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vsdx" ContentType="application/vnd.ms-visio.drawing"/>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E6D349" w14:textId="77777777" w:rsidR="00E5429A" w:rsidRPr="00683E91" w:rsidRDefault="00E5429A" w:rsidP="00E5429A">
      <w:pPr>
        <w:jc w:val="center"/>
        <w:rPr>
          <w:rFonts w:ascii="Tahoma" w:hAnsi="Tahoma" w:cs="Tahoma"/>
          <w:b/>
          <w:sz w:val="28"/>
          <w:szCs w:val="28"/>
        </w:rPr>
      </w:pPr>
    </w:p>
    <w:p w14:paraId="6D449878" w14:textId="3C3710DF" w:rsidR="00E5429A" w:rsidRPr="00683E91" w:rsidRDefault="00E5429A" w:rsidP="00E5429A">
      <w:pPr>
        <w:jc w:val="center"/>
        <w:rPr>
          <w:rFonts w:ascii="Tahoma" w:hAnsi="Tahoma" w:cs="Tahoma"/>
          <w:b/>
          <w:sz w:val="28"/>
          <w:szCs w:val="28"/>
        </w:rPr>
      </w:pPr>
      <w:r w:rsidRPr="00683E91">
        <w:rPr>
          <w:rFonts w:ascii="Tahoma" w:hAnsi="Tahoma" w:cs="Tahoma"/>
          <w:b/>
          <w:noProof/>
          <w:sz w:val="20"/>
          <w:szCs w:val="20"/>
        </w:rPr>
        <w:drawing>
          <wp:inline distT="0" distB="0" distL="0" distR="0" wp14:anchorId="68860125" wp14:editId="7EE1EC66">
            <wp:extent cx="2438400" cy="1683385"/>
            <wp:effectExtent l="0" t="0" r="0" b="0"/>
            <wp:docPr id="47407660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38400" cy="1683385"/>
                    </a:xfrm>
                    <a:prstGeom prst="rect">
                      <a:avLst/>
                    </a:prstGeom>
                    <a:noFill/>
                    <a:ln>
                      <a:noFill/>
                    </a:ln>
                  </pic:spPr>
                </pic:pic>
              </a:graphicData>
            </a:graphic>
          </wp:inline>
        </w:drawing>
      </w:r>
    </w:p>
    <w:p w14:paraId="7B9A24A8" w14:textId="77777777" w:rsidR="00E5429A" w:rsidRPr="00683E91" w:rsidRDefault="00E5429A" w:rsidP="00E5429A">
      <w:pPr>
        <w:jc w:val="center"/>
        <w:rPr>
          <w:rFonts w:ascii="Tahoma" w:hAnsi="Tahoma" w:cs="Tahoma"/>
          <w:b/>
          <w:sz w:val="28"/>
          <w:szCs w:val="28"/>
        </w:rPr>
      </w:pPr>
    </w:p>
    <w:p w14:paraId="637D44FA" w14:textId="77777777" w:rsidR="00E5429A" w:rsidRPr="00683E91" w:rsidRDefault="00E5429A" w:rsidP="00E5429A">
      <w:pPr>
        <w:jc w:val="center"/>
        <w:rPr>
          <w:rFonts w:ascii="Tahoma" w:hAnsi="Tahoma" w:cs="Tahoma"/>
          <w:b/>
          <w:sz w:val="28"/>
          <w:szCs w:val="28"/>
        </w:rPr>
      </w:pPr>
    </w:p>
    <w:p w14:paraId="57CC2614" w14:textId="77777777" w:rsidR="00E5429A" w:rsidRPr="00683E91" w:rsidRDefault="00E5429A" w:rsidP="00E5429A">
      <w:pPr>
        <w:jc w:val="center"/>
        <w:rPr>
          <w:rFonts w:ascii="Tahoma" w:hAnsi="Tahoma" w:cs="Tahoma"/>
          <w:b/>
          <w:sz w:val="28"/>
          <w:szCs w:val="28"/>
        </w:rPr>
      </w:pPr>
      <w:r w:rsidRPr="00683E91">
        <w:rPr>
          <w:rFonts w:ascii="Tahoma" w:hAnsi="Tahoma" w:cs="Tahoma"/>
          <w:b/>
          <w:sz w:val="28"/>
          <w:szCs w:val="28"/>
        </w:rPr>
        <w:t>PROYECTO</w:t>
      </w:r>
    </w:p>
    <w:p w14:paraId="4DDD9F63" w14:textId="77777777" w:rsidR="00E5429A" w:rsidRPr="00683E91" w:rsidRDefault="00E5429A" w:rsidP="00E5429A">
      <w:pPr>
        <w:jc w:val="center"/>
        <w:rPr>
          <w:rFonts w:ascii="Tahoma" w:hAnsi="Tahoma" w:cs="Tahoma"/>
          <w:b/>
          <w:sz w:val="28"/>
          <w:szCs w:val="28"/>
        </w:rPr>
      </w:pPr>
      <w:r w:rsidRPr="00683E91">
        <w:rPr>
          <w:rFonts w:ascii="Tahoma" w:hAnsi="Tahoma" w:cs="Tahoma"/>
          <w:b/>
          <w:sz w:val="28"/>
          <w:szCs w:val="28"/>
        </w:rPr>
        <w:t>“MEJORA DEL ACCESO SOSTENIBLE A LA ELECTRICIDAD</w:t>
      </w:r>
    </w:p>
    <w:p w14:paraId="4A3875CD" w14:textId="77777777" w:rsidR="00E5429A" w:rsidRPr="00683E91" w:rsidRDefault="00E5429A" w:rsidP="00E5429A">
      <w:pPr>
        <w:jc w:val="center"/>
        <w:rPr>
          <w:rFonts w:ascii="Tahoma" w:hAnsi="Tahoma" w:cs="Tahoma"/>
          <w:b/>
          <w:sz w:val="28"/>
          <w:szCs w:val="28"/>
        </w:rPr>
      </w:pPr>
      <w:r w:rsidRPr="00683E91">
        <w:rPr>
          <w:rFonts w:ascii="Tahoma" w:hAnsi="Tahoma" w:cs="Tahoma"/>
          <w:b/>
          <w:sz w:val="28"/>
          <w:szCs w:val="28"/>
        </w:rPr>
        <w:t xml:space="preserve"> EN BOLIVIA – IDTR III</w:t>
      </w:r>
    </w:p>
    <w:p w14:paraId="730C1555" w14:textId="77777777" w:rsidR="00E5429A" w:rsidRPr="00683E91" w:rsidRDefault="00E5429A" w:rsidP="00E5429A">
      <w:pPr>
        <w:spacing w:after="0"/>
        <w:jc w:val="center"/>
        <w:rPr>
          <w:rFonts w:ascii="Tahoma" w:hAnsi="Tahoma" w:cs="Tahoma"/>
          <w:b/>
          <w:bCs/>
          <w:sz w:val="28"/>
          <w:szCs w:val="28"/>
        </w:rPr>
      </w:pPr>
    </w:p>
    <w:p w14:paraId="319B523E" w14:textId="77777777" w:rsidR="00E5429A" w:rsidRPr="00683E91" w:rsidRDefault="00E5429A" w:rsidP="00E5429A">
      <w:pPr>
        <w:jc w:val="center"/>
        <w:rPr>
          <w:rFonts w:ascii="Tahoma" w:hAnsi="Tahoma" w:cs="Tahoma"/>
          <w:b/>
          <w:bCs/>
          <w:sz w:val="28"/>
          <w:szCs w:val="28"/>
        </w:rPr>
      </w:pPr>
      <w:r w:rsidRPr="00683E91">
        <w:rPr>
          <w:rFonts w:ascii="Tahoma" w:hAnsi="Tahoma" w:cs="Tahoma"/>
          <w:b/>
          <w:bCs/>
          <w:sz w:val="28"/>
          <w:szCs w:val="28"/>
        </w:rPr>
        <w:t>Contrato de Préstamo BIRF N° 9611-BO</w:t>
      </w:r>
    </w:p>
    <w:p w14:paraId="2EAEF1CF" w14:textId="77777777" w:rsidR="00E5429A" w:rsidRPr="00683E91" w:rsidRDefault="00E5429A" w:rsidP="00E5429A">
      <w:pPr>
        <w:jc w:val="center"/>
        <w:rPr>
          <w:rFonts w:ascii="Tahoma" w:hAnsi="Tahoma" w:cs="Tahoma"/>
          <w:b/>
          <w:sz w:val="28"/>
          <w:szCs w:val="28"/>
        </w:rPr>
      </w:pPr>
    </w:p>
    <w:p w14:paraId="087F7183" w14:textId="77777777" w:rsidR="00E5429A" w:rsidRPr="00683E91" w:rsidRDefault="00E5429A" w:rsidP="00E5429A">
      <w:pPr>
        <w:jc w:val="center"/>
        <w:rPr>
          <w:rFonts w:ascii="Tahoma" w:hAnsi="Tahoma" w:cs="Tahoma"/>
          <w:b/>
          <w:bCs/>
          <w:sz w:val="28"/>
          <w:szCs w:val="28"/>
        </w:rPr>
      </w:pPr>
      <w:r w:rsidRPr="00683E91">
        <w:rPr>
          <w:rFonts w:ascii="Tahoma" w:hAnsi="Tahoma" w:cs="Tahoma"/>
          <w:b/>
          <w:bCs/>
          <w:sz w:val="28"/>
          <w:szCs w:val="28"/>
        </w:rPr>
        <w:t xml:space="preserve">Especificaciones Técnicas: </w:t>
      </w:r>
    </w:p>
    <w:p w14:paraId="1C3263DE" w14:textId="5A505A21" w:rsidR="00E5429A" w:rsidRPr="00683E91" w:rsidRDefault="00A15A50" w:rsidP="00A15A50">
      <w:pPr>
        <w:spacing w:after="0"/>
        <w:jc w:val="center"/>
        <w:rPr>
          <w:rFonts w:ascii="Arial" w:hAnsi="Arial" w:cs="Arial"/>
          <w:b/>
          <w:bCs/>
          <w:sz w:val="28"/>
          <w:szCs w:val="15"/>
          <w:shd w:val="clear" w:color="auto" w:fill="FFFFFF"/>
        </w:rPr>
      </w:pPr>
      <w:r w:rsidRPr="00683E91">
        <w:rPr>
          <w:rFonts w:ascii="Arial" w:hAnsi="Arial" w:cs="Arial"/>
          <w:b/>
          <w:bCs/>
          <w:sz w:val="28"/>
          <w:szCs w:val="15"/>
          <w:shd w:val="clear" w:color="auto" w:fill="FFFFFF"/>
        </w:rPr>
        <w:t>1. CONST. ELECTRIFICACION RURAL DE LA PROVINCIA CERCADO</w:t>
      </w:r>
      <w:r w:rsidR="004266A4" w:rsidRPr="00683E91">
        <w:rPr>
          <w:rFonts w:ascii="Arial" w:hAnsi="Arial" w:cs="Arial"/>
          <w:b/>
          <w:bCs/>
          <w:sz w:val="28"/>
          <w:szCs w:val="15"/>
          <w:shd w:val="clear" w:color="auto" w:fill="FFFFFF"/>
        </w:rPr>
        <w:t xml:space="preserve"> (TARIJA);</w:t>
      </w:r>
      <w:r w:rsidRPr="00683E91">
        <w:rPr>
          <w:rFonts w:ascii="Arial" w:hAnsi="Arial" w:cs="Arial"/>
          <w:b/>
          <w:bCs/>
          <w:sz w:val="28"/>
          <w:szCs w:val="15"/>
          <w:shd w:val="clear" w:color="auto" w:fill="FFFFFF"/>
        </w:rPr>
        <w:t xml:space="preserve"> 2. CONST. ELECTRIFICACIÓN RURAL COMUNIDAD EL CAJON – TARIQUIA</w:t>
      </w:r>
      <w:r w:rsidR="004266A4" w:rsidRPr="00683E91">
        <w:rPr>
          <w:rFonts w:ascii="Arial" w:hAnsi="Arial" w:cs="Arial"/>
          <w:b/>
          <w:bCs/>
          <w:sz w:val="28"/>
          <w:szCs w:val="15"/>
          <w:shd w:val="clear" w:color="auto" w:fill="FFFFFF"/>
        </w:rPr>
        <w:t xml:space="preserve"> (</w:t>
      </w:r>
      <w:r w:rsidRPr="00683E91">
        <w:rPr>
          <w:rFonts w:ascii="Arial" w:hAnsi="Arial" w:cs="Arial"/>
          <w:b/>
          <w:bCs/>
          <w:sz w:val="28"/>
          <w:szCs w:val="15"/>
          <w:shd w:val="clear" w:color="auto" w:fill="FFFFFF"/>
        </w:rPr>
        <w:t>TARIJA</w:t>
      </w:r>
      <w:r w:rsidR="004266A4" w:rsidRPr="00683E91">
        <w:rPr>
          <w:rFonts w:ascii="Arial" w:hAnsi="Arial" w:cs="Arial"/>
          <w:b/>
          <w:bCs/>
          <w:sz w:val="28"/>
          <w:szCs w:val="15"/>
          <w:shd w:val="clear" w:color="auto" w:fill="FFFFFF"/>
        </w:rPr>
        <w:t>)</w:t>
      </w:r>
    </w:p>
    <w:p w14:paraId="542DF4BE" w14:textId="77777777" w:rsidR="00E5429A" w:rsidRPr="00683E91" w:rsidRDefault="00E5429A" w:rsidP="00E5429A">
      <w:pPr>
        <w:jc w:val="center"/>
        <w:rPr>
          <w:rFonts w:ascii="Tahoma" w:hAnsi="Tahoma" w:cs="Tahoma"/>
          <w:b/>
          <w:bCs/>
          <w:sz w:val="28"/>
          <w:szCs w:val="28"/>
        </w:rPr>
      </w:pPr>
    </w:p>
    <w:p w14:paraId="0213069A" w14:textId="77777777" w:rsidR="00E5429A" w:rsidRPr="00683E91" w:rsidRDefault="00E5429A" w:rsidP="00E5429A">
      <w:pPr>
        <w:jc w:val="center"/>
        <w:rPr>
          <w:rFonts w:ascii="Tahoma" w:hAnsi="Tahoma" w:cs="Tahoma"/>
          <w:b/>
          <w:bCs/>
          <w:sz w:val="28"/>
          <w:szCs w:val="28"/>
        </w:rPr>
      </w:pPr>
    </w:p>
    <w:p w14:paraId="3BE281B3" w14:textId="77777777" w:rsidR="00FC476D" w:rsidRPr="00683E91" w:rsidRDefault="00FC476D" w:rsidP="00E5429A">
      <w:pPr>
        <w:jc w:val="center"/>
        <w:rPr>
          <w:rFonts w:ascii="Tahoma" w:hAnsi="Tahoma" w:cs="Tahoma"/>
          <w:b/>
          <w:bCs/>
          <w:sz w:val="28"/>
          <w:szCs w:val="28"/>
        </w:rPr>
      </w:pPr>
    </w:p>
    <w:p w14:paraId="5A8CCBCD" w14:textId="77777777" w:rsidR="00FC476D" w:rsidRDefault="00FC476D" w:rsidP="00E5429A">
      <w:pPr>
        <w:jc w:val="center"/>
        <w:rPr>
          <w:rFonts w:ascii="Tahoma" w:hAnsi="Tahoma" w:cs="Tahoma"/>
          <w:b/>
          <w:bCs/>
          <w:sz w:val="28"/>
          <w:szCs w:val="28"/>
        </w:rPr>
      </w:pPr>
    </w:p>
    <w:p w14:paraId="2EF0F2CD" w14:textId="77777777" w:rsidR="00E5429A" w:rsidRPr="00683E91" w:rsidRDefault="00E5429A" w:rsidP="00E5429A">
      <w:pPr>
        <w:jc w:val="center"/>
        <w:rPr>
          <w:rFonts w:ascii="Tahoma" w:hAnsi="Tahoma" w:cs="Tahoma"/>
          <w:b/>
          <w:bCs/>
          <w:sz w:val="28"/>
          <w:szCs w:val="28"/>
        </w:rPr>
      </w:pPr>
    </w:p>
    <w:p w14:paraId="6C9F666F" w14:textId="77777777" w:rsidR="00E5429A" w:rsidRPr="00683E91" w:rsidRDefault="00E5429A" w:rsidP="00E5429A">
      <w:pPr>
        <w:jc w:val="center"/>
        <w:rPr>
          <w:rFonts w:ascii="Tahoma" w:hAnsi="Tahoma" w:cs="Tahoma"/>
          <w:b/>
          <w:bCs/>
        </w:rPr>
      </w:pPr>
      <w:r w:rsidRPr="00683E91">
        <w:rPr>
          <w:rFonts w:ascii="Tahoma" w:hAnsi="Tahoma" w:cs="Tahoma"/>
          <w:b/>
          <w:bCs/>
        </w:rPr>
        <w:t>Cochabamba – Bolivia</w:t>
      </w:r>
    </w:p>
    <w:p w14:paraId="43CD06AA" w14:textId="77777777" w:rsidR="00FC476D" w:rsidRPr="00683E91" w:rsidRDefault="00FC476D">
      <w:pPr>
        <w:numPr>
          <w:ilvl w:val="0"/>
          <w:numId w:val="41"/>
        </w:numPr>
        <w:spacing w:after="0"/>
        <w:ind w:left="284" w:hanging="284"/>
        <w:rPr>
          <w:rFonts w:ascii="Tahoma" w:hAnsi="Tahoma" w:cs="Tahoma"/>
          <w:b/>
          <w:bCs/>
          <w:sz w:val="20"/>
          <w:szCs w:val="20"/>
        </w:rPr>
      </w:pPr>
      <w:r w:rsidRPr="00683E91">
        <w:rPr>
          <w:rFonts w:ascii="Tahoma" w:hAnsi="Tahoma" w:cs="Tahoma"/>
          <w:b/>
          <w:bCs/>
          <w:sz w:val="20"/>
          <w:szCs w:val="20"/>
        </w:rPr>
        <w:lastRenderedPageBreak/>
        <w:t>GENERALIDADES DEL PROYECTO</w:t>
      </w:r>
    </w:p>
    <w:p w14:paraId="2B859228" w14:textId="77777777" w:rsidR="00FC476D" w:rsidRPr="00683E91" w:rsidRDefault="00FC476D" w:rsidP="00FC476D">
      <w:pPr>
        <w:spacing w:after="0"/>
        <w:rPr>
          <w:rFonts w:ascii="Tahoma" w:hAnsi="Tahoma" w:cs="Tahoma"/>
          <w:b/>
          <w:bCs/>
          <w:sz w:val="20"/>
          <w:szCs w:val="20"/>
        </w:rPr>
      </w:pPr>
    </w:p>
    <w:p w14:paraId="3E44DFAC" w14:textId="77777777" w:rsidR="00FC476D" w:rsidRPr="00683E91" w:rsidRDefault="00FC476D">
      <w:pPr>
        <w:numPr>
          <w:ilvl w:val="1"/>
          <w:numId w:val="41"/>
        </w:numPr>
        <w:rPr>
          <w:rFonts w:ascii="Tahoma" w:hAnsi="Tahoma" w:cs="Tahoma"/>
          <w:b/>
          <w:bCs/>
          <w:sz w:val="20"/>
          <w:szCs w:val="20"/>
        </w:rPr>
      </w:pPr>
      <w:r w:rsidRPr="00683E91">
        <w:rPr>
          <w:rFonts w:ascii="Tahoma" w:hAnsi="Tahoma" w:cs="Tahoma"/>
          <w:b/>
          <w:bCs/>
          <w:sz w:val="20"/>
          <w:szCs w:val="20"/>
        </w:rPr>
        <w:t>ANTECEDENTES</w:t>
      </w:r>
    </w:p>
    <w:p w14:paraId="7345ACD6" w14:textId="77777777" w:rsidR="00FC476D" w:rsidRPr="00683E91" w:rsidRDefault="00FC476D" w:rsidP="00FC476D">
      <w:pPr>
        <w:ind w:left="360"/>
        <w:jc w:val="both"/>
        <w:rPr>
          <w:rFonts w:ascii="Tahoma" w:hAnsi="Tahoma" w:cs="Tahoma"/>
          <w:sz w:val="20"/>
          <w:szCs w:val="20"/>
        </w:rPr>
      </w:pPr>
      <w:r w:rsidRPr="00683E91">
        <w:rPr>
          <w:rFonts w:ascii="Tahoma" w:hAnsi="Tahoma" w:cs="Tahoma"/>
          <w:sz w:val="20"/>
          <w:szCs w:val="20"/>
        </w:rPr>
        <w:t>Con el propósito de contribuir a reducir la brecha de pobreza entre el área rural y urbana, que se presenta principalmente por diferencias de acceso a infraestructura y servicios públicos básicos, el Gobierno del Estado Plurinacional de Bolivia a través del Ministerio de Hidrocarburos y Energías (MHE), ha solicitado al Banco Mundial (BM) el financiamiento del Proyecto "Mejora del Acceso Sostenible a la Electricidad en Bolivia - IDTR III”.</w:t>
      </w:r>
    </w:p>
    <w:p w14:paraId="53048866" w14:textId="77777777" w:rsidR="00FC476D" w:rsidRPr="00683E91" w:rsidRDefault="00FC476D" w:rsidP="00FC476D">
      <w:pPr>
        <w:ind w:left="360"/>
        <w:jc w:val="both"/>
        <w:rPr>
          <w:rFonts w:ascii="Tahoma" w:hAnsi="Tahoma" w:cs="Tahoma"/>
          <w:sz w:val="20"/>
          <w:szCs w:val="20"/>
        </w:rPr>
      </w:pPr>
      <w:r w:rsidRPr="00683E91">
        <w:rPr>
          <w:rFonts w:ascii="Tahoma" w:hAnsi="Tahoma" w:cs="Tahoma"/>
          <w:sz w:val="20"/>
          <w:szCs w:val="20"/>
        </w:rPr>
        <w:t xml:space="preserve">El Decreto Supremo N° 5079, del 06 de diciembre de 2023, autoriza la suscripción del Convenio de Préstamo 9611-BO con el Banco Internacional de Reconstrucción y Fomento - BIRF del Banco Mundial - BM para financiar el Proyecto antes mencionado. </w:t>
      </w:r>
    </w:p>
    <w:p w14:paraId="6FF1983A" w14:textId="77777777" w:rsidR="00FC476D" w:rsidRPr="00683E91" w:rsidRDefault="00FC476D" w:rsidP="00FC476D">
      <w:pPr>
        <w:ind w:left="360"/>
        <w:jc w:val="both"/>
        <w:rPr>
          <w:rFonts w:ascii="Tahoma" w:hAnsi="Tahoma" w:cs="Tahoma"/>
          <w:sz w:val="20"/>
          <w:szCs w:val="20"/>
        </w:rPr>
      </w:pPr>
      <w:r w:rsidRPr="00683E91">
        <w:rPr>
          <w:rFonts w:ascii="Tahoma" w:hAnsi="Tahoma" w:cs="Tahoma"/>
          <w:sz w:val="20"/>
          <w:szCs w:val="20"/>
        </w:rPr>
        <w:t>En fecha 07 de diciembre de 2023 se firma el Convenio de Préstamo N° 9611-BO entre el Estado Plurinacional de Bolivia y el Banco Internacional de Reconstrucción y Fomento - BIRF del Banco Mundial - BM por un monto de hasta USD 125.000.000,00 (Ciento veinticinco millones 00/100 dólares estadounidenses). En fecha 29 de abril de 2024, mediante Ley N° 1565, se aprobó el Convenio de Préstamo Nº 9611-BO, destinado a cubrir el Proyecto "Mejora del Acceso Sostenible a la Electricidad en Bolivia - IDTR III”.</w:t>
      </w:r>
    </w:p>
    <w:p w14:paraId="2269EDD8" w14:textId="77777777" w:rsidR="00FC476D" w:rsidRPr="00683E91" w:rsidRDefault="00FC476D" w:rsidP="00FC476D">
      <w:pPr>
        <w:spacing w:after="0"/>
        <w:ind w:left="357"/>
        <w:jc w:val="both"/>
        <w:rPr>
          <w:rFonts w:ascii="Tahoma" w:hAnsi="Tahoma" w:cs="Tahoma"/>
          <w:sz w:val="20"/>
          <w:szCs w:val="20"/>
        </w:rPr>
      </w:pPr>
      <w:r w:rsidRPr="00683E91">
        <w:rPr>
          <w:rFonts w:ascii="Tahoma" w:hAnsi="Tahoma" w:cs="Tahoma"/>
          <w:sz w:val="20"/>
          <w:szCs w:val="20"/>
        </w:rPr>
        <w:t>En este contexto la Empresa Nacional de Electricidad (ENDE) tiene competencia directa en los proyectos vinculados a la expansión y operación de la red eléctrica convencional, tanto para uso doméstico como productivo, así como en la implementación y gestión de minirredes híbridas que requieren infraestructura especializada y coordinación técnica de alto nivel. Por su parte, los proyectos orientados a la dotación de sistemas fotovoltaicos autónomos para hogares dispersos y soluciones descentralizadas de menor escala son responsabilidad del Viceministerio de Electricidad y Energías Renovables mediante su brazo operativo UEP – PEVD, en coordinación con gobiernos municipales, organizaciones territoriales y otras entidades ejecutoras</w:t>
      </w:r>
    </w:p>
    <w:p w14:paraId="54D64C36" w14:textId="77777777" w:rsidR="00FC476D" w:rsidRPr="00683E91" w:rsidRDefault="00FC476D" w:rsidP="00FC476D">
      <w:pPr>
        <w:spacing w:after="0"/>
        <w:ind w:left="357"/>
        <w:jc w:val="both"/>
        <w:rPr>
          <w:rFonts w:ascii="Tahoma" w:hAnsi="Tahoma" w:cs="Tahoma"/>
          <w:sz w:val="20"/>
          <w:szCs w:val="20"/>
        </w:rPr>
      </w:pPr>
    </w:p>
    <w:p w14:paraId="3C369E2A" w14:textId="77777777" w:rsidR="00FC476D" w:rsidRPr="00683E91" w:rsidRDefault="00FC476D">
      <w:pPr>
        <w:numPr>
          <w:ilvl w:val="1"/>
          <w:numId w:val="41"/>
        </w:numPr>
        <w:rPr>
          <w:rFonts w:ascii="Tahoma" w:hAnsi="Tahoma" w:cs="Tahoma"/>
          <w:b/>
          <w:bCs/>
          <w:sz w:val="20"/>
          <w:szCs w:val="20"/>
        </w:rPr>
      </w:pPr>
      <w:r w:rsidRPr="00683E91">
        <w:rPr>
          <w:rFonts w:ascii="Tahoma" w:hAnsi="Tahoma" w:cs="Tahoma"/>
          <w:b/>
          <w:bCs/>
          <w:sz w:val="20"/>
          <w:szCs w:val="20"/>
        </w:rPr>
        <w:t>OBJETIVO</w:t>
      </w:r>
    </w:p>
    <w:p w14:paraId="165E9657" w14:textId="2A36F480" w:rsidR="00FC476D" w:rsidRPr="00AA6CDF" w:rsidRDefault="00FC476D" w:rsidP="00FC476D">
      <w:pPr>
        <w:spacing w:after="0"/>
        <w:ind w:left="357"/>
        <w:jc w:val="both"/>
        <w:rPr>
          <w:rFonts w:ascii="Tahoma" w:hAnsi="Tahoma" w:cs="Tahoma"/>
          <w:sz w:val="20"/>
          <w:szCs w:val="20"/>
        </w:rPr>
      </w:pPr>
      <w:r w:rsidRPr="00683E91">
        <w:rPr>
          <w:rFonts w:ascii="Tahoma" w:hAnsi="Tahoma" w:cs="Tahoma"/>
          <w:sz w:val="20"/>
          <w:szCs w:val="20"/>
        </w:rPr>
        <w:t>El objetivo de</w:t>
      </w:r>
      <w:r w:rsidR="001F6F57" w:rsidRPr="00683E91">
        <w:rPr>
          <w:rFonts w:ascii="Tahoma" w:hAnsi="Tahoma" w:cs="Tahoma"/>
          <w:sz w:val="20"/>
          <w:szCs w:val="20"/>
        </w:rPr>
        <w:t xml:space="preserve"> </w:t>
      </w:r>
      <w:r w:rsidRPr="00683E91">
        <w:rPr>
          <w:rFonts w:ascii="Tahoma" w:hAnsi="Tahoma" w:cs="Tahoma"/>
          <w:sz w:val="20"/>
          <w:szCs w:val="20"/>
        </w:rPr>
        <w:t>l</w:t>
      </w:r>
      <w:r w:rsidR="001F6F57" w:rsidRPr="00683E91">
        <w:rPr>
          <w:rFonts w:ascii="Tahoma" w:hAnsi="Tahoma" w:cs="Tahoma"/>
          <w:sz w:val="20"/>
          <w:szCs w:val="20"/>
        </w:rPr>
        <w:t>os</w:t>
      </w:r>
      <w:r w:rsidRPr="00683E91">
        <w:rPr>
          <w:rFonts w:ascii="Tahoma" w:hAnsi="Tahoma" w:cs="Tahoma"/>
          <w:sz w:val="20"/>
          <w:szCs w:val="20"/>
        </w:rPr>
        <w:t xml:space="preserve"> </w:t>
      </w:r>
      <w:r w:rsidR="001F6F57" w:rsidRPr="00683E91">
        <w:rPr>
          <w:rFonts w:ascii="Tahoma" w:hAnsi="Tahoma" w:cs="Tahoma"/>
          <w:sz w:val="20"/>
          <w:szCs w:val="20"/>
        </w:rPr>
        <w:t>sub</w:t>
      </w:r>
      <w:r w:rsidRPr="00683E91">
        <w:rPr>
          <w:rFonts w:ascii="Tahoma" w:hAnsi="Tahoma" w:cs="Tahoma"/>
          <w:sz w:val="20"/>
          <w:szCs w:val="20"/>
        </w:rPr>
        <w:t>proyecto</w:t>
      </w:r>
      <w:r w:rsidR="001F6F57" w:rsidRPr="00683E91">
        <w:rPr>
          <w:rFonts w:ascii="Tahoma" w:hAnsi="Tahoma" w:cs="Tahoma"/>
          <w:sz w:val="20"/>
          <w:szCs w:val="20"/>
        </w:rPr>
        <w:t>s</w:t>
      </w:r>
      <w:r w:rsidRPr="00683E91">
        <w:rPr>
          <w:rFonts w:ascii="Tahoma" w:hAnsi="Tahoma" w:cs="Tahoma"/>
          <w:sz w:val="20"/>
          <w:szCs w:val="20"/>
        </w:rPr>
        <w:t xml:space="preserve"> es ampliar y mejorar el acceso del Prestatario a servicios de electricidad </w:t>
      </w:r>
      <w:r w:rsidRPr="00AA6CDF">
        <w:rPr>
          <w:rFonts w:ascii="Tahoma" w:hAnsi="Tahoma" w:cs="Tahoma"/>
          <w:sz w:val="20"/>
          <w:szCs w:val="20"/>
        </w:rPr>
        <w:t>sostenibles en las zonas rurales de Bolivia.</w:t>
      </w:r>
    </w:p>
    <w:p w14:paraId="45BA3C5B" w14:textId="77777777" w:rsidR="00FC476D" w:rsidRPr="00AA6CDF" w:rsidRDefault="00FC476D" w:rsidP="00FC476D">
      <w:pPr>
        <w:spacing w:after="0"/>
        <w:ind w:left="357"/>
        <w:jc w:val="both"/>
        <w:rPr>
          <w:rFonts w:ascii="Tahoma" w:hAnsi="Tahoma" w:cs="Tahoma"/>
          <w:sz w:val="20"/>
          <w:szCs w:val="20"/>
        </w:rPr>
      </w:pPr>
    </w:p>
    <w:p w14:paraId="06B52AF3" w14:textId="0E470A30" w:rsidR="003D7F5B" w:rsidRPr="00AA6CDF" w:rsidRDefault="003D7F5B" w:rsidP="003D7F5B">
      <w:pPr>
        <w:spacing w:after="120"/>
        <w:ind w:left="425"/>
        <w:jc w:val="both"/>
        <w:rPr>
          <w:rFonts w:ascii="Tahoma" w:hAnsi="Tahoma" w:cs="Tahoma"/>
          <w:sz w:val="20"/>
          <w:szCs w:val="20"/>
        </w:rPr>
      </w:pPr>
      <w:r w:rsidRPr="00AA6CDF">
        <w:rPr>
          <w:rFonts w:ascii="Tahoma" w:hAnsi="Tahoma" w:cs="Tahoma"/>
          <w:sz w:val="20"/>
          <w:szCs w:val="20"/>
        </w:rPr>
        <w:t xml:space="preserve">En este sentido, se ha definido la ejecución de los siguientes subproyectos de electrificación rural en el Departamento de Tarija: </w:t>
      </w:r>
    </w:p>
    <w:p w14:paraId="6F3D6405" w14:textId="40DBED24" w:rsidR="003D7F5B" w:rsidRPr="00AA6CDF" w:rsidRDefault="003D7F5B" w:rsidP="003D7F5B">
      <w:pPr>
        <w:spacing w:after="120"/>
        <w:ind w:left="1559" w:hanging="425"/>
        <w:jc w:val="both"/>
        <w:rPr>
          <w:rFonts w:ascii="Tahoma" w:hAnsi="Tahoma" w:cs="Tahoma"/>
          <w:sz w:val="20"/>
          <w:szCs w:val="20"/>
        </w:rPr>
      </w:pPr>
      <w:r w:rsidRPr="00AA6CDF">
        <w:rPr>
          <w:rFonts w:ascii="Tahoma" w:hAnsi="Tahoma" w:cs="Tahoma"/>
          <w:sz w:val="20"/>
          <w:szCs w:val="20"/>
        </w:rPr>
        <w:t>1. “CONST. ELECTRIFICACIÓN RURAL DE LA PROVINCIA CERCADO (TARIJA)”</w:t>
      </w:r>
    </w:p>
    <w:p w14:paraId="4421EEB7" w14:textId="77777777" w:rsidR="003D7F5B" w:rsidRPr="00AA6CDF" w:rsidRDefault="003D7F5B" w:rsidP="003D7F5B">
      <w:pPr>
        <w:spacing w:after="120"/>
        <w:ind w:left="1559" w:hanging="425"/>
        <w:jc w:val="both"/>
        <w:rPr>
          <w:rFonts w:ascii="Tahoma" w:hAnsi="Tahoma" w:cs="Tahoma"/>
          <w:sz w:val="20"/>
          <w:szCs w:val="20"/>
        </w:rPr>
      </w:pPr>
      <w:r w:rsidRPr="00AA6CDF">
        <w:rPr>
          <w:rFonts w:ascii="Tahoma" w:hAnsi="Tahoma" w:cs="Tahoma"/>
          <w:sz w:val="20"/>
          <w:szCs w:val="20"/>
        </w:rPr>
        <w:t>2. “CONST. ELECTRIFICACIÓN RURAL COMUNIDAD EL CAJON – TARIQUIA (TARIJA)”</w:t>
      </w:r>
    </w:p>
    <w:p w14:paraId="63037980" w14:textId="77777777" w:rsidR="00FC476D" w:rsidRPr="00AA6CDF" w:rsidRDefault="00FC476D" w:rsidP="00FC476D">
      <w:pPr>
        <w:spacing w:after="0"/>
        <w:ind w:left="425"/>
        <w:jc w:val="both"/>
        <w:rPr>
          <w:rFonts w:ascii="Tahoma" w:hAnsi="Tahoma" w:cs="Tahoma"/>
          <w:kern w:val="0"/>
          <w:sz w:val="20"/>
          <w:szCs w:val="20"/>
        </w:rPr>
      </w:pPr>
      <w:bookmarkStart w:id="0" w:name="_Hlk135730438"/>
    </w:p>
    <w:bookmarkEnd w:id="0"/>
    <w:p w14:paraId="17591E76" w14:textId="1A266842" w:rsidR="00FC476D" w:rsidRPr="00AA6CDF" w:rsidRDefault="00FC476D">
      <w:pPr>
        <w:numPr>
          <w:ilvl w:val="1"/>
          <w:numId w:val="41"/>
        </w:numPr>
        <w:rPr>
          <w:rFonts w:ascii="Tahoma" w:hAnsi="Tahoma" w:cs="Tahoma"/>
          <w:b/>
          <w:bCs/>
          <w:sz w:val="20"/>
          <w:szCs w:val="20"/>
        </w:rPr>
      </w:pPr>
      <w:r w:rsidRPr="00AA6CDF">
        <w:rPr>
          <w:rFonts w:ascii="Tahoma" w:hAnsi="Tahoma" w:cs="Tahoma"/>
          <w:b/>
          <w:bCs/>
          <w:sz w:val="20"/>
          <w:szCs w:val="20"/>
        </w:rPr>
        <w:t>DESCRIPCIÓN Y UBICACIÓN DE</w:t>
      </w:r>
      <w:r w:rsidR="003D7F5B" w:rsidRPr="00AA6CDF">
        <w:rPr>
          <w:rFonts w:ascii="Tahoma" w:hAnsi="Tahoma" w:cs="Tahoma"/>
          <w:b/>
          <w:bCs/>
          <w:sz w:val="20"/>
          <w:szCs w:val="20"/>
        </w:rPr>
        <w:t xml:space="preserve"> </w:t>
      </w:r>
      <w:r w:rsidRPr="00AA6CDF">
        <w:rPr>
          <w:rFonts w:ascii="Tahoma" w:hAnsi="Tahoma" w:cs="Tahoma"/>
          <w:b/>
          <w:bCs/>
          <w:sz w:val="20"/>
          <w:szCs w:val="20"/>
        </w:rPr>
        <w:t>L</w:t>
      </w:r>
      <w:r w:rsidR="003D7F5B" w:rsidRPr="00AA6CDF">
        <w:rPr>
          <w:rFonts w:ascii="Tahoma" w:hAnsi="Tahoma" w:cs="Tahoma"/>
          <w:b/>
          <w:bCs/>
          <w:sz w:val="20"/>
          <w:szCs w:val="20"/>
        </w:rPr>
        <w:t>OS</w:t>
      </w:r>
      <w:r w:rsidRPr="00AA6CDF">
        <w:rPr>
          <w:rFonts w:ascii="Tahoma" w:hAnsi="Tahoma" w:cs="Tahoma"/>
          <w:b/>
          <w:bCs/>
          <w:sz w:val="20"/>
          <w:szCs w:val="20"/>
        </w:rPr>
        <w:t xml:space="preserve"> </w:t>
      </w:r>
      <w:r w:rsidR="003D7F5B" w:rsidRPr="00AA6CDF">
        <w:rPr>
          <w:rFonts w:ascii="Tahoma" w:hAnsi="Tahoma" w:cs="Tahoma"/>
          <w:b/>
          <w:bCs/>
          <w:sz w:val="20"/>
          <w:szCs w:val="20"/>
        </w:rPr>
        <w:t>SUB</w:t>
      </w:r>
      <w:r w:rsidRPr="00AA6CDF">
        <w:rPr>
          <w:rFonts w:ascii="Tahoma" w:hAnsi="Tahoma" w:cs="Tahoma"/>
          <w:b/>
          <w:bCs/>
          <w:sz w:val="20"/>
          <w:szCs w:val="20"/>
        </w:rPr>
        <w:t>PROYECTO</w:t>
      </w:r>
      <w:r w:rsidR="003D7F5B" w:rsidRPr="00AA6CDF">
        <w:rPr>
          <w:rFonts w:ascii="Tahoma" w:hAnsi="Tahoma" w:cs="Tahoma"/>
          <w:b/>
          <w:bCs/>
          <w:sz w:val="20"/>
          <w:szCs w:val="20"/>
        </w:rPr>
        <w:t>S</w:t>
      </w:r>
    </w:p>
    <w:p w14:paraId="5DA8F41D" w14:textId="77777777" w:rsidR="003D7F5B" w:rsidRPr="00AA6CDF" w:rsidRDefault="003D7F5B" w:rsidP="003D7F5B">
      <w:pPr>
        <w:pStyle w:val="Prrafodelista"/>
        <w:jc w:val="both"/>
        <w:rPr>
          <w:rFonts w:ascii="Tahoma" w:hAnsi="Tahoma" w:cs="Tahoma"/>
          <w:b/>
          <w:bCs/>
          <w:u w:val="single"/>
        </w:rPr>
      </w:pPr>
      <w:r w:rsidRPr="00AA6CDF">
        <w:rPr>
          <w:rFonts w:ascii="Tahoma" w:hAnsi="Tahoma" w:cs="Tahoma"/>
          <w:b/>
          <w:bCs/>
          <w:u w:val="single"/>
        </w:rPr>
        <w:t>PROVINCIA CERCADO</w:t>
      </w:r>
    </w:p>
    <w:p w14:paraId="35A9D6AD" w14:textId="77777777" w:rsidR="003D7F5B" w:rsidRPr="00AA6CDF" w:rsidRDefault="003D7F5B" w:rsidP="003D7F5B">
      <w:pPr>
        <w:pStyle w:val="Prrafodelista"/>
        <w:jc w:val="both"/>
        <w:rPr>
          <w:rFonts w:ascii="Tahoma" w:hAnsi="Tahoma" w:cs="Tahoma"/>
        </w:rPr>
      </w:pPr>
    </w:p>
    <w:p w14:paraId="4F9D7207" w14:textId="56B33327" w:rsidR="003D7F5B" w:rsidRPr="00683E91" w:rsidRDefault="003D7F5B" w:rsidP="003D7F5B">
      <w:pPr>
        <w:pStyle w:val="Prrafodelista"/>
        <w:jc w:val="both"/>
        <w:rPr>
          <w:rFonts w:ascii="Tahoma" w:hAnsi="Tahoma" w:cs="Tahoma"/>
        </w:rPr>
      </w:pPr>
      <w:r w:rsidRPr="00AA6CDF">
        <w:rPr>
          <w:rFonts w:ascii="Tahoma" w:hAnsi="Tahoma" w:cs="Tahoma"/>
        </w:rPr>
        <w:t xml:space="preserve">El </w:t>
      </w:r>
      <w:r w:rsidR="001F6F57" w:rsidRPr="00AA6CDF">
        <w:rPr>
          <w:rFonts w:ascii="Tahoma" w:hAnsi="Tahoma" w:cs="Tahoma"/>
        </w:rPr>
        <w:t>sub</w:t>
      </w:r>
      <w:r w:rsidRPr="00AA6CDF">
        <w:rPr>
          <w:rFonts w:ascii="Tahoma" w:hAnsi="Tahoma" w:cs="Tahoma"/>
        </w:rPr>
        <w:t xml:space="preserve">proyecto comprende la construcción de 90,63 km de líneas de media tensión monofásica; 106,02 km de redes de baja tensión monofásica y 65 puestos de transformación </w:t>
      </w:r>
      <w:r w:rsidRPr="00683E91">
        <w:rPr>
          <w:rFonts w:ascii="Tahoma" w:hAnsi="Tahoma" w:cs="Tahoma"/>
        </w:rPr>
        <w:t>monofásicas MT/BT (sumando una potencia instalada de 650 kVA) instalados en las siguientes comunidades</w:t>
      </w:r>
      <w:r w:rsidR="008C0F40" w:rsidRPr="00683E91">
        <w:rPr>
          <w:rFonts w:ascii="Tahoma" w:hAnsi="Tahoma" w:cs="Tahoma"/>
        </w:rPr>
        <w:t xml:space="preserve"> </w:t>
      </w:r>
      <w:r w:rsidR="008C0F40" w:rsidRPr="00683E91">
        <w:rPr>
          <w:rFonts w:ascii="Tahoma" w:hAnsi="Tahoma" w:cs="Tahoma"/>
        </w:rPr>
        <w:lastRenderedPageBreak/>
        <w:t>campesinas</w:t>
      </w:r>
      <w:r w:rsidRPr="00683E91">
        <w:rPr>
          <w:rFonts w:ascii="Tahoma" w:hAnsi="Tahoma" w:cs="Tahoma"/>
        </w:rPr>
        <w:t>: Calderillas, Pinos Sud, Pinos Norte, Bella Vista, San Pedro de Sola, Monte Centro, Monte Cercado, Rumicancha, San Antonio de la Cabaña, Santa Ana La Vieja, Santa Ana La Nueva, El Portillo, Morros Blancos, Morro Gacho Chiguaypolla, Caldera Grande, Alto Potreros, Cristalinas, Cieneguillas, Laderas Norte, Llanadas, España Sud, Carlazo Centro, Carlazo Este, El Condor, Papachacra, Junacas Sud, San Jacinto Norte, Pampa Redonda, San Jacinto Sud, San Mateo, San Pedro de Buena Vista, Hoyadas, Rosario, Chaupicancha y Laderas Centro; para beneficiar a 677 nuevos usuarios distribuidos en las siguientes comunidades según cuadro 1:</w:t>
      </w:r>
    </w:p>
    <w:p w14:paraId="662C65CF" w14:textId="77777777" w:rsidR="003D7F5B" w:rsidRPr="00683E91" w:rsidRDefault="003D7F5B" w:rsidP="003D7F5B">
      <w:pPr>
        <w:pStyle w:val="Prrafodelista"/>
        <w:jc w:val="both"/>
        <w:rPr>
          <w:rFonts w:ascii="Tahoma" w:hAnsi="Tahoma" w:cs="Tahoma"/>
        </w:rPr>
      </w:pPr>
    </w:p>
    <w:p w14:paraId="504AAC49" w14:textId="2A04DF17" w:rsidR="003D7F5B" w:rsidRPr="00683E91" w:rsidRDefault="003D7F5B" w:rsidP="003D7F5B">
      <w:pPr>
        <w:pStyle w:val="Prrafodelista"/>
        <w:jc w:val="center"/>
        <w:rPr>
          <w:rFonts w:ascii="Tahoma" w:hAnsi="Tahoma" w:cs="Tahoma"/>
        </w:rPr>
      </w:pPr>
      <w:r w:rsidRPr="00683E91">
        <w:rPr>
          <w:rFonts w:ascii="Tahoma" w:hAnsi="Tahoma" w:cs="Tahoma"/>
          <w:b/>
          <w:bCs/>
        </w:rPr>
        <w:t xml:space="preserve">Cuadro 1: Comunidades </w:t>
      </w:r>
      <w:r w:rsidR="008C0F40" w:rsidRPr="00683E91">
        <w:rPr>
          <w:rFonts w:ascii="Tahoma" w:hAnsi="Tahoma" w:cs="Tahoma"/>
          <w:b/>
          <w:bCs/>
        </w:rPr>
        <w:t xml:space="preserve">Campesinas </w:t>
      </w:r>
      <w:r w:rsidRPr="00683E91">
        <w:rPr>
          <w:rFonts w:ascii="Tahoma" w:hAnsi="Tahoma" w:cs="Tahoma"/>
          <w:b/>
          <w:bCs/>
        </w:rPr>
        <w:t>Beneficiarias</w:t>
      </w:r>
    </w:p>
    <w:tbl>
      <w:tblPr>
        <w:tblW w:w="6400" w:type="dxa"/>
        <w:jc w:val="center"/>
        <w:tblCellMar>
          <w:left w:w="70" w:type="dxa"/>
          <w:right w:w="70" w:type="dxa"/>
        </w:tblCellMar>
        <w:tblLook w:val="04A0" w:firstRow="1" w:lastRow="0" w:firstColumn="1" w:lastColumn="0" w:noHBand="0" w:noVBand="1"/>
      </w:tblPr>
      <w:tblGrid>
        <w:gridCol w:w="1230"/>
        <w:gridCol w:w="1232"/>
        <w:gridCol w:w="2629"/>
        <w:gridCol w:w="1309"/>
      </w:tblGrid>
      <w:tr w:rsidR="003D7F5B" w:rsidRPr="00683E91" w14:paraId="03920DDE" w14:textId="77777777" w:rsidTr="008C1490">
        <w:trPr>
          <w:trHeight w:val="507"/>
          <w:jc w:val="center"/>
        </w:trPr>
        <w:tc>
          <w:tcPr>
            <w:tcW w:w="1240" w:type="dxa"/>
            <w:tcBorders>
              <w:top w:val="single" w:sz="8" w:space="0" w:color="000000"/>
              <w:left w:val="single" w:sz="8" w:space="0" w:color="000000"/>
              <w:bottom w:val="single" w:sz="8" w:space="0" w:color="000000"/>
              <w:right w:val="single" w:sz="8" w:space="0" w:color="000000"/>
            </w:tcBorders>
            <w:vAlign w:val="center"/>
            <w:hideMark/>
          </w:tcPr>
          <w:p w14:paraId="5BC0508C" w14:textId="77777777" w:rsidR="003D7F5B" w:rsidRPr="00683E91" w:rsidRDefault="003D7F5B" w:rsidP="008C1490">
            <w:pPr>
              <w:spacing w:after="0" w:line="240" w:lineRule="auto"/>
              <w:jc w:val="center"/>
              <w:rPr>
                <w:rFonts w:ascii="Tahoma" w:hAnsi="Tahoma" w:cs="Tahoma"/>
                <w:b/>
                <w:bCs/>
                <w:sz w:val="18"/>
                <w:szCs w:val="18"/>
              </w:rPr>
            </w:pPr>
            <w:r w:rsidRPr="00683E91">
              <w:rPr>
                <w:rFonts w:ascii="Tahoma" w:hAnsi="Tahoma" w:cs="Tahoma"/>
                <w:b/>
                <w:bCs/>
                <w:sz w:val="18"/>
                <w:szCs w:val="18"/>
              </w:rPr>
              <w:t>Provincia</w:t>
            </w:r>
          </w:p>
        </w:tc>
        <w:tc>
          <w:tcPr>
            <w:tcW w:w="1240" w:type="dxa"/>
            <w:tcBorders>
              <w:top w:val="single" w:sz="8" w:space="0" w:color="000000"/>
              <w:left w:val="nil"/>
              <w:bottom w:val="single" w:sz="8" w:space="0" w:color="000000"/>
              <w:right w:val="single" w:sz="8" w:space="0" w:color="000000"/>
            </w:tcBorders>
            <w:vAlign w:val="center"/>
            <w:hideMark/>
          </w:tcPr>
          <w:p w14:paraId="7BDEF781" w14:textId="77777777" w:rsidR="003D7F5B" w:rsidRPr="00683E91" w:rsidRDefault="003D7F5B" w:rsidP="008C1490">
            <w:pPr>
              <w:spacing w:after="0" w:line="240" w:lineRule="auto"/>
              <w:jc w:val="center"/>
              <w:rPr>
                <w:rFonts w:ascii="Tahoma" w:hAnsi="Tahoma" w:cs="Tahoma"/>
                <w:b/>
                <w:bCs/>
                <w:sz w:val="18"/>
                <w:szCs w:val="18"/>
              </w:rPr>
            </w:pPr>
            <w:r w:rsidRPr="00683E91">
              <w:rPr>
                <w:rFonts w:ascii="Tahoma" w:hAnsi="Tahoma" w:cs="Tahoma"/>
                <w:b/>
                <w:bCs/>
                <w:sz w:val="18"/>
                <w:szCs w:val="18"/>
              </w:rPr>
              <w:t>Municipio</w:t>
            </w:r>
          </w:p>
        </w:tc>
        <w:tc>
          <w:tcPr>
            <w:tcW w:w="2680" w:type="dxa"/>
            <w:tcBorders>
              <w:top w:val="single" w:sz="8" w:space="0" w:color="000000"/>
              <w:left w:val="nil"/>
              <w:bottom w:val="single" w:sz="8" w:space="0" w:color="000000"/>
              <w:right w:val="single" w:sz="8" w:space="0" w:color="000000"/>
            </w:tcBorders>
            <w:vAlign w:val="center"/>
            <w:hideMark/>
          </w:tcPr>
          <w:p w14:paraId="33C9F83D" w14:textId="77777777" w:rsidR="003D7F5B" w:rsidRPr="00683E91" w:rsidRDefault="003D7F5B" w:rsidP="008C1490">
            <w:pPr>
              <w:spacing w:after="0" w:line="240" w:lineRule="auto"/>
              <w:jc w:val="center"/>
              <w:rPr>
                <w:rFonts w:ascii="Tahoma" w:hAnsi="Tahoma" w:cs="Tahoma"/>
                <w:b/>
                <w:bCs/>
                <w:sz w:val="18"/>
                <w:szCs w:val="18"/>
              </w:rPr>
            </w:pPr>
            <w:r w:rsidRPr="00683E91">
              <w:rPr>
                <w:rFonts w:ascii="Tahoma" w:hAnsi="Tahoma" w:cs="Tahoma"/>
                <w:b/>
                <w:bCs/>
                <w:sz w:val="18"/>
                <w:szCs w:val="18"/>
              </w:rPr>
              <w:t>Comunidad</w:t>
            </w:r>
          </w:p>
        </w:tc>
        <w:tc>
          <w:tcPr>
            <w:tcW w:w="1240" w:type="dxa"/>
            <w:tcBorders>
              <w:top w:val="single" w:sz="8" w:space="0" w:color="000000"/>
              <w:left w:val="nil"/>
              <w:bottom w:val="single" w:sz="8" w:space="0" w:color="000000"/>
              <w:right w:val="single" w:sz="8" w:space="0" w:color="000000"/>
            </w:tcBorders>
            <w:vAlign w:val="center"/>
            <w:hideMark/>
          </w:tcPr>
          <w:p w14:paraId="6645170C" w14:textId="77777777" w:rsidR="003D7F5B" w:rsidRPr="00683E91" w:rsidRDefault="003D7F5B" w:rsidP="008C1490">
            <w:pPr>
              <w:spacing w:after="0" w:line="240" w:lineRule="auto"/>
              <w:jc w:val="center"/>
              <w:rPr>
                <w:rFonts w:ascii="Tahoma" w:hAnsi="Tahoma" w:cs="Tahoma"/>
                <w:b/>
                <w:bCs/>
                <w:sz w:val="18"/>
                <w:szCs w:val="18"/>
              </w:rPr>
            </w:pPr>
            <w:r w:rsidRPr="00683E91">
              <w:rPr>
                <w:rFonts w:ascii="Tahoma" w:hAnsi="Tahoma" w:cs="Tahoma"/>
                <w:b/>
                <w:bCs/>
                <w:sz w:val="18"/>
                <w:szCs w:val="18"/>
              </w:rPr>
              <w:t>Cantidad de Beneficiarios</w:t>
            </w:r>
          </w:p>
        </w:tc>
      </w:tr>
      <w:tr w:rsidR="003D7F5B" w:rsidRPr="00683E91" w14:paraId="7394B068" w14:textId="77777777" w:rsidTr="008C1490">
        <w:trPr>
          <w:trHeight w:val="300"/>
          <w:jc w:val="center"/>
        </w:trPr>
        <w:tc>
          <w:tcPr>
            <w:tcW w:w="1240" w:type="dxa"/>
            <w:vMerge w:val="restart"/>
            <w:tcBorders>
              <w:top w:val="nil"/>
              <w:left w:val="single" w:sz="8" w:space="0" w:color="000000"/>
              <w:bottom w:val="single" w:sz="8" w:space="0" w:color="000000"/>
              <w:right w:val="single" w:sz="8" w:space="0" w:color="000000"/>
            </w:tcBorders>
            <w:vAlign w:val="center"/>
            <w:hideMark/>
          </w:tcPr>
          <w:p w14:paraId="152A9D59" w14:textId="77777777" w:rsidR="003D7F5B" w:rsidRPr="00683E91" w:rsidRDefault="003D7F5B" w:rsidP="008C1490">
            <w:pPr>
              <w:spacing w:after="0" w:line="240" w:lineRule="auto"/>
              <w:jc w:val="center"/>
              <w:rPr>
                <w:rFonts w:ascii="Tahoma" w:hAnsi="Tahoma" w:cs="Tahoma"/>
                <w:b/>
                <w:bCs/>
                <w:color w:val="000000"/>
                <w:sz w:val="18"/>
                <w:szCs w:val="18"/>
              </w:rPr>
            </w:pPr>
            <w:r w:rsidRPr="00683E91">
              <w:rPr>
                <w:rFonts w:ascii="Tahoma" w:hAnsi="Tahoma" w:cs="Tahoma"/>
                <w:b/>
                <w:bCs/>
                <w:color w:val="000000"/>
                <w:sz w:val="18"/>
                <w:szCs w:val="18"/>
              </w:rPr>
              <w:t> </w:t>
            </w:r>
          </w:p>
        </w:tc>
        <w:tc>
          <w:tcPr>
            <w:tcW w:w="1240" w:type="dxa"/>
            <w:vMerge w:val="restart"/>
            <w:tcBorders>
              <w:top w:val="nil"/>
              <w:left w:val="single" w:sz="8" w:space="0" w:color="000000"/>
              <w:bottom w:val="single" w:sz="8" w:space="0" w:color="000000"/>
              <w:right w:val="single" w:sz="8" w:space="0" w:color="000000"/>
            </w:tcBorders>
            <w:vAlign w:val="center"/>
            <w:hideMark/>
          </w:tcPr>
          <w:p w14:paraId="1EE30C71" w14:textId="77777777" w:rsidR="003D7F5B" w:rsidRPr="00683E91" w:rsidRDefault="003D7F5B" w:rsidP="008C1490">
            <w:pPr>
              <w:spacing w:after="0" w:line="240" w:lineRule="auto"/>
              <w:jc w:val="center"/>
              <w:rPr>
                <w:rFonts w:ascii="Tahoma" w:hAnsi="Tahoma" w:cs="Tahoma"/>
                <w:b/>
                <w:bCs/>
                <w:color w:val="000000"/>
                <w:sz w:val="18"/>
                <w:szCs w:val="18"/>
              </w:rPr>
            </w:pPr>
            <w:r w:rsidRPr="00683E91">
              <w:rPr>
                <w:rFonts w:ascii="Tahoma" w:hAnsi="Tahoma" w:cs="Tahoma"/>
                <w:b/>
                <w:bCs/>
                <w:color w:val="000000"/>
                <w:sz w:val="18"/>
                <w:szCs w:val="18"/>
              </w:rPr>
              <w:t>Tarija</w:t>
            </w:r>
          </w:p>
        </w:tc>
        <w:tc>
          <w:tcPr>
            <w:tcW w:w="2680" w:type="dxa"/>
            <w:tcBorders>
              <w:top w:val="nil"/>
              <w:left w:val="nil"/>
              <w:bottom w:val="single" w:sz="8" w:space="0" w:color="000000"/>
              <w:right w:val="single" w:sz="8" w:space="0" w:color="000000"/>
            </w:tcBorders>
            <w:vAlign w:val="center"/>
            <w:hideMark/>
          </w:tcPr>
          <w:p w14:paraId="07610BDE" w14:textId="77777777" w:rsidR="003D7F5B" w:rsidRPr="00683E91" w:rsidRDefault="003D7F5B" w:rsidP="008C1490">
            <w:pPr>
              <w:spacing w:after="0" w:line="240" w:lineRule="auto"/>
              <w:rPr>
                <w:rFonts w:ascii="Tahoma" w:hAnsi="Tahoma" w:cs="Tahoma"/>
                <w:color w:val="000000"/>
                <w:sz w:val="18"/>
                <w:szCs w:val="18"/>
              </w:rPr>
            </w:pPr>
            <w:r w:rsidRPr="00683E91">
              <w:rPr>
                <w:rFonts w:ascii="Tahoma" w:hAnsi="Tahoma" w:cs="Tahoma"/>
                <w:color w:val="000000"/>
                <w:sz w:val="18"/>
                <w:szCs w:val="18"/>
              </w:rPr>
              <w:t>Calderillas</w:t>
            </w:r>
          </w:p>
        </w:tc>
        <w:tc>
          <w:tcPr>
            <w:tcW w:w="1240" w:type="dxa"/>
            <w:tcBorders>
              <w:top w:val="nil"/>
              <w:left w:val="nil"/>
              <w:bottom w:val="single" w:sz="8" w:space="0" w:color="000000"/>
              <w:right w:val="single" w:sz="8" w:space="0" w:color="000000"/>
            </w:tcBorders>
            <w:vAlign w:val="center"/>
            <w:hideMark/>
          </w:tcPr>
          <w:p w14:paraId="3110FBB2" w14:textId="77777777" w:rsidR="003D7F5B" w:rsidRPr="00683E91" w:rsidRDefault="003D7F5B" w:rsidP="008C1490">
            <w:pPr>
              <w:spacing w:after="0" w:line="240" w:lineRule="auto"/>
              <w:jc w:val="right"/>
              <w:rPr>
                <w:rFonts w:ascii="Tahoma" w:hAnsi="Tahoma" w:cs="Tahoma"/>
                <w:color w:val="000000"/>
                <w:sz w:val="18"/>
                <w:szCs w:val="18"/>
              </w:rPr>
            </w:pPr>
            <w:r w:rsidRPr="00683E91">
              <w:rPr>
                <w:rFonts w:ascii="Tahoma" w:hAnsi="Tahoma" w:cs="Tahoma"/>
                <w:color w:val="000000"/>
                <w:sz w:val="18"/>
                <w:szCs w:val="18"/>
              </w:rPr>
              <w:t>75</w:t>
            </w:r>
          </w:p>
        </w:tc>
      </w:tr>
      <w:tr w:rsidR="003D7F5B" w:rsidRPr="00683E91" w14:paraId="7D6F9432" w14:textId="77777777" w:rsidTr="008C1490">
        <w:trPr>
          <w:trHeight w:val="300"/>
          <w:jc w:val="center"/>
        </w:trPr>
        <w:tc>
          <w:tcPr>
            <w:tcW w:w="1240" w:type="dxa"/>
            <w:vMerge/>
            <w:tcBorders>
              <w:top w:val="nil"/>
              <w:left w:val="single" w:sz="8" w:space="0" w:color="000000"/>
              <w:bottom w:val="single" w:sz="8" w:space="0" w:color="000000"/>
              <w:right w:val="single" w:sz="8" w:space="0" w:color="000000"/>
            </w:tcBorders>
            <w:vAlign w:val="center"/>
            <w:hideMark/>
          </w:tcPr>
          <w:p w14:paraId="2A407055" w14:textId="77777777" w:rsidR="003D7F5B" w:rsidRPr="00683E91" w:rsidRDefault="003D7F5B" w:rsidP="008C1490">
            <w:pPr>
              <w:spacing w:after="0" w:line="240" w:lineRule="auto"/>
              <w:rPr>
                <w:rFonts w:ascii="Tahoma" w:hAnsi="Tahoma" w:cs="Tahoma"/>
                <w:b/>
                <w:bCs/>
                <w:color w:val="000000"/>
                <w:sz w:val="18"/>
                <w:szCs w:val="18"/>
              </w:rPr>
            </w:pPr>
          </w:p>
        </w:tc>
        <w:tc>
          <w:tcPr>
            <w:tcW w:w="1240" w:type="dxa"/>
            <w:vMerge/>
            <w:tcBorders>
              <w:top w:val="nil"/>
              <w:left w:val="single" w:sz="8" w:space="0" w:color="000000"/>
              <w:bottom w:val="single" w:sz="8" w:space="0" w:color="000000"/>
              <w:right w:val="single" w:sz="8" w:space="0" w:color="000000"/>
            </w:tcBorders>
            <w:vAlign w:val="center"/>
            <w:hideMark/>
          </w:tcPr>
          <w:p w14:paraId="05222BBF" w14:textId="77777777" w:rsidR="003D7F5B" w:rsidRPr="00683E91" w:rsidRDefault="003D7F5B" w:rsidP="008C1490">
            <w:pPr>
              <w:spacing w:after="0" w:line="240" w:lineRule="auto"/>
              <w:rPr>
                <w:rFonts w:ascii="Tahoma" w:hAnsi="Tahoma" w:cs="Tahoma"/>
                <w:b/>
                <w:bCs/>
                <w:color w:val="000000"/>
                <w:sz w:val="18"/>
                <w:szCs w:val="18"/>
              </w:rPr>
            </w:pPr>
          </w:p>
        </w:tc>
        <w:tc>
          <w:tcPr>
            <w:tcW w:w="2680" w:type="dxa"/>
            <w:tcBorders>
              <w:top w:val="nil"/>
              <w:left w:val="nil"/>
              <w:bottom w:val="single" w:sz="8" w:space="0" w:color="000000"/>
              <w:right w:val="single" w:sz="8" w:space="0" w:color="000000"/>
            </w:tcBorders>
            <w:vAlign w:val="center"/>
            <w:hideMark/>
          </w:tcPr>
          <w:p w14:paraId="0AF50114" w14:textId="77777777" w:rsidR="003D7F5B" w:rsidRPr="00683E91" w:rsidRDefault="003D7F5B" w:rsidP="008C1490">
            <w:pPr>
              <w:spacing w:after="0" w:line="240" w:lineRule="auto"/>
              <w:rPr>
                <w:rFonts w:ascii="Tahoma" w:hAnsi="Tahoma" w:cs="Tahoma"/>
                <w:color w:val="000000"/>
                <w:sz w:val="18"/>
                <w:szCs w:val="18"/>
              </w:rPr>
            </w:pPr>
            <w:r w:rsidRPr="00683E91">
              <w:rPr>
                <w:rFonts w:ascii="Tahoma" w:hAnsi="Tahoma" w:cs="Tahoma"/>
                <w:color w:val="000000"/>
                <w:sz w:val="18"/>
                <w:szCs w:val="18"/>
              </w:rPr>
              <w:t>Pinos Sud</w:t>
            </w:r>
          </w:p>
        </w:tc>
        <w:tc>
          <w:tcPr>
            <w:tcW w:w="1240" w:type="dxa"/>
            <w:tcBorders>
              <w:top w:val="nil"/>
              <w:left w:val="nil"/>
              <w:bottom w:val="single" w:sz="8" w:space="0" w:color="000000"/>
              <w:right w:val="single" w:sz="8" w:space="0" w:color="000000"/>
            </w:tcBorders>
            <w:vAlign w:val="center"/>
            <w:hideMark/>
          </w:tcPr>
          <w:p w14:paraId="743702B3" w14:textId="77777777" w:rsidR="003D7F5B" w:rsidRPr="00683E91" w:rsidRDefault="003D7F5B" w:rsidP="008C1490">
            <w:pPr>
              <w:spacing w:after="0" w:line="240" w:lineRule="auto"/>
              <w:jc w:val="right"/>
              <w:rPr>
                <w:rFonts w:ascii="Tahoma" w:hAnsi="Tahoma" w:cs="Tahoma"/>
                <w:color w:val="000000"/>
                <w:sz w:val="18"/>
                <w:szCs w:val="18"/>
              </w:rPr>
            </w:pPr>
            <w:r w:rsidRPr="00683E91">
              <w:rPr>
                <w:rFonts w:ascii="Tahoma" w:hAnsi="Tahoma" w:cs="Tahoma"/>
                <w:color w:val="000000"/>
                <w:sz w:val="18"/>
                <w:szCs w:val="18"/>
              </w:rPr>
              <w:t>1</w:t>
            </w:r>
          </w:p>
        </w:tc>
      </w:tr>
      <w:tr w:rsidR="003D7F5B" w:rsidRPr="00683E91" w14:paraId="32E5A721" w14:textId="77777777" w:rsidTr="008C1490">
        <w:trPr>
          <w:trHeight w:val="300"/>
          <w:jc w:val="center"/>
        </w:trPr>
        <w:tc>
          <w:tcPr>
            <w:tcW w:w="1240" w:type="dxa"/>
            <w:vMerge/>
            <w:tcBorders>
              <w:top w:val="nil"/>
              <w:left w:val="single" w:sz="8" w:space="0" w:color="000000"/>
              <w:bottom w:val="single" w:sz="8" w:space="0" w:color="000000"/>
              <w:right w:val="single" w:sz="8" w:space="0" w:color="000000"/>
            </w:tcBorders>
            <w:vAlign w:val="center"/>
            <w:hideMark/>
          </w:tcPr>
          <w:p w14:paraId="3C953614" w14:textId="77777777" w:rsidR="003D7F5B" w:rsidRPr="00683E91" w:rsidRDefault="003D7F5B" w:rsidP="008C1490">
            <w:pPr>
              <w:spacing w:after="0" w:line="240" w:lineRule="auto"/>
              <w:rPr>
                <w:rFonts w:ascii="Tahoma" w:hAnsi="Tahoma" w:cs="Tahoma"/>
                <w:b/>
                <w:bCs/>
                <w:color w:val="000000"/>
                <w:sz w:val="18"/>
                <w:szCs w:val="18"/>
              </w:rPr>
            </w:pPr>
          </w:p>
        </w:tc>
        <w:tc>
          <w:tcPr>
            <w:tcW w:w="1240" w:type="dxa"/>
            <w:vMerge/>
            <w:tcBorders>
              <w:top w:val="nil"/>
              <w:left w:val="single" w:sz="8" w:space="0" w:color="000000"/>
              <w:bottom w:val="single" w:sz="8" w:space="0" w:color="000000"/>
              <w:right w:val="single" w:sz="8" w:space="0" w:color="000000"/>
            </w:tcBorders>
            <w:vAlign w:val="center"/>
            <w:hideMark/>
          </w:tcPr>
          <w:p w14:paraId="4348771B" w14:textId="77777777" w:rsidR="003D7F5B" w:rsidRPr="00683E91" w:rsidRDefault="003D7F5B" w:rsidP="008C1490">
            <w:pPr>
              <w:spacing w:after="0" w:line="240" w:lineRule="auto"/>
              <w:rPr>
                <w:rFonts w:ascii="Tahoma" w:hAnsi="Tahoma" w:cs="Tahoma"/>
                <w:b/>
                <w:bCs/>
                <w:color w:val="000000"/>
                <w:sz w:val="18"/>
                <w:szCs w:val="18"/>
              </w:rPr>
            </w:pPr>
          </w:p>
        </w:tc>
        <w:tc>
          <w:tcPr>
            <w:tcW w:w="2680" w:type="dxa"/>
            <w:tcBorders>
              <w:top w:val="nil"/>
              <w:left w:val="nil"/>
              <w:bottom w:val="single" w:sz="8" w:space="0" w:color="000000"/>
              <w:right w:val="single" w:sz="8" w:space="0" w:color="000000"/>
            </w:tcBorders>
            <w:vAlign w:val="center"/>
            <w:hideMark/>
          </w:tcPr>
          <w:p w14:paraId="4E0E187B" w14:textId="77777777" w:rsidR="003D7F5B" w:rsidRPr="00683E91" w:rsidRDefault="003D7F5B" w:rsidP="008C1490">
            <w:pPr>
              <w:spacing w:after="0" w:line="240" w:lineRule="auto"/>
              <w:rPr>
                <w:rFonts w:ascii="Tahoma" w:hAnsi="Tahoma" w:cs="Tahoma"/>
                <w:color w:val="000000"/>
                <w:sz w:val="18"/>
                <w:szCs w:val="18"/>
              </w:rPr>
            </w:pPr>
            <w:r w:rsidRPr="00683E91">
              <w:rPr>
                <w:rFonts w:ascii="Tahoma" w:hAnsi="Tahoma" w:cs="Tahoma"/>
                <w:color w:val="000000"/>
                <w:sz w:val="18"/>
                <w:szCs w:val="18"/>
              </w:rPr>
              <w:t>Pinos Norte</w:t>
            </w:r>
          </w:p>
        </w:tc>
        <w:tc>
          <w:tcPr>
            <w:tcW w:w="1240" w:type="dxa"/>
            <w:tcBorders>
              <w:top w:val="nil"/>
              <w:left w:val="nil"/>
              <w:bottom w:val="single" w:sz="8" w:space="0" w:color="000000"/>
              <w:right w:val="single" w:sz="8" w:space="0" w:color="000000"/>
            </w:tcBorders>
            <w:vAlign w:val="center"/>
            <w:hideMark/>
          </w:tcPr>
          <w:p w14:paraId="0DCE0014" w14:textId="77777777" w:rsidR="003D7F5B" w:rsidRPr="00683E91" w:rsidRDefault="003D7F5B" w:rsidP="008C1490">
            <w:pPr>
              <w:spacing w:after="0" w:line="240" w:lineRule="auto"/>
              <w:jc w:val="right"/>
              <w:rPr>
                <w:rFonts w:ascii="Tahoma" w:hAnsi="Tahoma" w:cs="Tahoma"/>
                <w:color w:val="000000"/>
                <w:sz w:val="18"/>
                <w:szCs w:val="18"/>
              </w:rPr>
            </w:pPr>
            <w:r w:rsidRPr="00683E91">
              <w:rPr>
                <w:rFonts w:ascii="Tahoma" w:hAnsi="Tahoma" w:cs="Tahoma"/>
                <w:color w:val="000000"/>
                <w:sz w:val="18"/>
                <w:szCs w:val="18"/>
              </w:rPr>
              <w:t>7</w:t>
            </w:r>
          </w:p>
        </w:tc>
      </w:tr>
      <w:tr w:rsidR="003D7F5B" w:rsidRPr="00683E91" w14:paraId="107F7468" w14:textId="77777777" w:rsidTr="008C1490">
        <w:trPr>
          <w:trHeight w:val="300"/>
          <w:jc w:val="center"/>
        </w:trPr>
        <w:tc>
          <w:tcPr>
            <w:tcW w:w="1240" w:type="dxa"/>
            <w:vMerge/>
            <w:tcBorders>
              <w:top w:val="nil"/>
              <w:left w:val="single" w:sz="8" w:space="0" w:color="000000"/>
              <w:bottom w:val="single" w:sz="8" w:space="0" w:color="000000"/>
              <w:right w:val="single" w:sz="8" w:space="0" w:color="000000"/>
            </w:tcBorders>
            <w:vAlign w:val="center"/>
            <w:hideMark/>
          </w:tcPr>
          <w:p w14:paraId="2F4968BE" w14:textId="77777777" w:rsidR="003D7F5B" w:rsidRPr="00683E91" w:rsidRDefault="003D7F5B" w:rsidP="008C1490">
            <w:pPr>
              <w:spacing w:after="0" w:line="240" w:lineRule="auto"/>
              <w:rPr>
                <w:rFonts w:ascii="Tahoma" w:hAnsi="Tahoma" w:cs="Tahoma"/>
                <w:b/>
                <w:bCs/>
                <w:color w:val="000000"/>
                <w:sz w:val="18"/>
                <w:szCs w:val="18"/>
              </w:rPr>
            </w:pPr>
          </w:p>
        </w:tc>
        <w:tc>
          <w:tcPr>
            <w:tcW w:w="1240" w:type="dxa"/>
            <w:vMerge/>
            <w:tcBorders>
              <w:top w:val="nil"/>
              <w:left w:val="single" w:sz="8" w:space="0" w:color="000000"/>
              <w:bottom w:val="single" w:sz="8" w:space="0" w:color="000000"/>
              <w:right w:val="single" w:sz="8" w:space="0" w:color="000000"/>
            </w:tcBorders>
            <w:vAlign w:val="center"/>
            <w:hideMark/>
          </w:tcPr>
          <w:p w14:paraId="2E440D01" w14:textId="77777777" w:rsidR="003D7F5B" w:rsidRPr="00683E91" w:rsidRDefault="003D7F5B" w:rsidP="008C1490">
            <w:pPr>
              <w:spacing w:after="0" w:line="240" w:lineRule="auto"/>
              <w:rPr>
                <w:rFonts w:ascii="Tahoma" w:hAnsi="Tahoma" w:cs="Tahoma"/>
                <w:b/>
                <w:bCs/>
                <w:color w:val="000000"/>
                <w:sz w:val="18"/>
                <w:szCs w:val="18"/>
              </w:rPr>
            </w:pPr>
          </w:p>
        </w:tc>
        <w:tc>
          <w:tcPr>
            <w:tcW w:w="2680" w:type="dxa"/>
            <w:tcBorders>
              <w:top w:val="nil"/>
              <w:left w:val="nil"/>
              <w:bottom w:val="single" w:sz="8" w:space="0" w:color="000000"/>
              <w:right w:val="single" w:sz="8" w:space="0" w:color="000000"/>
            </w:tcBorders>
            <w:vAlign w:val="center"/>
            <w:hideMark/>
          </w:tcPr>
          <w:p w14:paraId="03B399E3" w14:textId="77777777" w:rsidR="003D7F5B" w:rsidRPr="00683E91" w:rsidRDefault="003D7F5B" w:rsidP="008C1490">
            <w:pPr>
              <w:spacing w:after="0" w:line="240" w:lineRule="auto"/>
              <w:rPr>
                <w:rFonts w:ascii="Tahoma" w:hAnsi="Tahoma" w:cs="Tahoma"/>
                <w:color w:val="000000"/>
                <w:sz w:val="18"/>
                <w:szCs w:val="18"/>
              </w:rPr>
            </w:pPr>
            <w:r w:rsidRPr="00683E91">
              <w:rPr>
                <w:rFonts w:ascii="Tahoma" w:hAnsi="Tahoma" w:cs="Tahoma"/>
                <w:color w:val="000000"/>
                <w:sz w:val="18"/>
                <w:szCs w:val="18"/>
              </w:rPr>
              <w:t>Bella Vista</w:t>
            </w:r>
          </w:p>
        </w:tc>
        <w:tc>
          <w:tcPr>
            <w:tcW w:w="1240" w:type="dxa"/>
            <w:tcBorders>
              <w:top w:val="nil"/>
              <w:left w:val="nil"/>
              <w:bottom w:val="single" w:sz="8" w:space="0" w:color="000000"/>
              <w:right w:val="single" w:sz="8" w:space="0" w:color="000000"/>
            </w:tcBorders>
            <w:vAlign w:val="center"/>
            <w:hideMark/>
          </w:tcPr>
          <w:p w14:paraId="1C2347A0" w14:textId="77777777" w:rsidR="003D7F5B" w:rsidRPr="00683E91" w:rsidRDefault="003D7F5B" w:rsidP="008C1490">
            <w:pPr>
              <w:spacing w:after="0" w:line="240" w:lineRule="auto"/>
              <w:jc w:val="right"/>
              <w:rPr>
                <w:rFonts w:ascii="Tahoma" w:hAnsi="Tahoma" w:cs="Tahoma"/>
                <w:color w:val="000000"/>
                <w:sz w:val="18"/>
                <w:szCs w:val="18"/>
              </w:rPr>
            </w:pPr>
            <w:r w:rsidRPr="00683E91">
              <w:rPr>
                <w:rFonts w:ascii="Tahoma" w:hAnsi="Tahoma" w:cs="Tahoma"/>
                <w:color w:val="000000"/>
                <w:sz w:val="18"/>
                <w:szCs w:val="18"/>
              </w:rPr>
              <w:t>45</w:t>
            </w:r>
          </w:p>
        </w:tc>
      </w:tr>
      <w:tr w:rsidR="003D7F5B" w:rsidRPr="00683E91" w14:paraId="7C3D10D0" w14:textId="77777777" w:rsidTr="008C1490">
        <w:trPr>
          <w:trHeight w:val="300"/>
          <w:jc w:val="center"/>
        </w:trPr>
        <w:tc>
          <w:tcPr>
            <w:tcW w:w="1240" w:type="dxa"/>
            <w:vMerge/>
            <w:tcBorders>
              <w:top w:val="nil"/>
              <w:left w:val="single" w:sz="8" w:space="0" w:color="000000"/>
              <w:bottom w:val="single" w:sz="8" w:space="0" w:color="000000"/>
              <w:right w:val="single" w:sz="8" w:space="0" w:color="000000"/>
            </w:tcBorders>
            <w:vAlign w:val="center"/>
            <w:hideMark/>
          </w:tcPr>
          <w:p w14:paraId="04A184DD" w14:textId="77777777" w:rsidR="003D7F5B" w:rsidRPr="00683E91" w:rsidRDefault="003D7F5B" w:rsidP="008C1490">
            <w:pPr>
              <w:spacing w:after="0" w:line="240" w:lineRule="auto"/>
              <w:rPr>
                <w:rFonts w:ascii="Tahoma" w:hAnsi="Tahoma" w:cs="Tahoma"/>
                <w:b/>
                <w:bCs/>
                <w:color w:val="000000"/>
                <w:sz w:val="18"/>
                <w:szCs w:val="18"/>
              </w:rPr>
            </w:pPr>
          </w:p>
        </w:tc>
        <w:tc>
          <w:tcPr>
            <w:tcW w:w="1240" w:type="dxa"/>
            <w:vMerge/>
            <w:tcBorders>
              <w:top w:val="nil"/>
              <w:left w:val="single" w:sz="8" w:space="0" w:color="000000"/>
              <w:bottom w:val="single" w:sz="8" w:space="0" w:color="000000"/>
              <w:right w:val="single" w:sz="8" w:space="0" w:color="000000"/>
            </w:tcBorders>
            <w:vAlign w:val="center"/>
            <w:hideMark/>
          </w:tcPr>
          <w:p w14:paraId="4372C5E9" w14:textId="77777777" w:rsidR="003D7F5B" w:rsidRPr="00683E91" w:rsidRDefault="003D7F5B" w:rsidP="008C1490">
            <w:pPr>
              <w:spacing w:after="0" w:line="240" w:lineRule="auto"/>
              <w:rPr>
                <w:rFonts w:ascii="Tahoma" w:hAnsi="Tahoma" w:cs="Tahoma"/>
                <w:b/>
                <w:bCs/>
                <w:color w:val="000000"/>
                <w:sz w:val="18"/>
                <w:szCs w:val="18"/>
              </w:rPr>
            </w:pPr>
          </w:p>
        </w:tc>
        <w:tc>
          <w:tcPr>
            <w:tcW w:w="2680" w:type="dxa"/>
            <w:tcBorders>
              <w:top w:val="nil"/>
              <w:left w:val="nil"/>
              <w:bottom w:val="single" w:sz="8" w:space="0" w:color="000000"/>
              <w:right w:val="single" w:sz="8" w:space="0" w:color="000000"/>
            </w:tcBorders>
            <w:vAlign w:val="center"/>
            <w:hideMark/>
          </w:tcPr>
          <w:p w14:paraId="251F5B41" w14:textId="77777777" w:rsidR="003D7F5B" w:rsidRPr="00683E91" w:rsidRDefault="003D7F5B" w:rsidP="008C1490">
            <w:pPr>
              <w:spacing w:after="0" w:line="240" w:lineRule="auto"/>
              <w:rPr>
                <w:rFonts w:ascii="Tahoma" w:hAnsi="Tahoma" w:cs="Tahoma"/>
                <w:color w:val="000000"/>
                <w:sz w:val="18"/>
                <w:szCs w:val="18"/>
              </w:rPr>
            </w:pPr>
            <w:r w:rsidRPr="00683E91">
              <w:rPr>
                <w:rFonts w:ascii="Tahoma" w:hAnsi="Tahoma" w:cs="Tahoma"/>
                <w:color w:val="000000"/>
                <w:sz w:val="18"/>
                <w:szCs w:val="18"/>
              </w:rPr>
              <w:t>San Pedro de Sola</w:t>
            </w:r>
          </w:p>
        </w:tc>
        <w:tc>
          <w:tcPr>
            <w:tcW w:w="1240" w:type="dxa"/>
            <w:tcBorders>
              <w:top w:val="nil"/>
              <w:left w:val="nil"/>
              <w:bottom w:val="single" w:sz="8" w:space="0" w:color="000000"/>
              <w:right w:val="single" w:sz="8" w:space="0" w:color="000000"/>
            </w:tcBorders>
            <w:vAlign w:val="center"/>
            <w:hideMark/>
          </w:tcPr>
          <w:p w14:paraId="3EFC9DC3" w14:textId="77777777" w:rsidR="003D7F5B" w:rsidRPr="00683E91" w:rsidRDefault="003D7F5B" w:rsidP="008C1490">
            <w:pPr>
              <w:spacing w:after="0" w:line="240" w:lineRule="auto"/>
              <w:jc w:val="right"/>
              <w:rPr>
                <w:rFonts w:ascii="Tahoma" w:hAnsi="Tahoma" w:cs="Tahoma"/>
                <w:color w:val="000000"/>
                <w:sz w:val="18"/>
                <w:szCs w:val="18"/>
              </w:rPr>
            </w:pPr>
            <w:r w:rsidRPr="00683E91">
              <w:rPr>
                <w:rFonts w:ascii="Tahoma" w:hAnsi="Tahoma" w:cs="Tahoma"/>
                <w:color w:val="000000"/>
                <w:sz w:val="18"/>
                <w:szCs w:val="18"/>
              </w:rPr>
              <w:t>1</w:t>
            </w:r>
          </w:p>
        </w:tc>
      </w:tr>
      <w:tr w:rsidR="003D7F5B" w:rsidRPr="00683E91" w14:paraId="41E6C7DC" w14:textId="77777777" w:rsidTr="008C1490">
        <w:trPr>
          <w:trHeight w:val="300"/>
          <w:jc w:val="center"/>
        </w:trPr>
        <w:tc>
          <w:tcPr>
            <w:tcW w:w="1240" w:type="dxa"/>
            <w:vMerge/>
            <w:tcBorders>
              <w:top w:val="nil"/>
              <w:left w:val="single" w:sz="8" w:space="0" w:color="000000"/>
              <w:bottom w:val="single" w:sz="8" w:space="0" w:color="000000"/>
              <w:right w:val="single" w:sz="8" w:space="0" w:color="000000"/>
            </w:tcBorders>
            <w:vAlign w:val="center"/>
            <w:hideMark/>
          </w:tcPr>
          <w:p w14:paraId="4DBAE6A2" w14:textId="77777777" w:rsidR="003D7F5B" w:rsidRPr="00683E91" w:rsidRDefault="003D7F5B" w:rsidP="008C1490">
            <w:pPr>
              <w:spacing w:after="0" w:line="240" w:lineRule="auto"/>
              <w:rPr>
                <w:rFonts w:ascii="Tahoma" w:hAnsi="Tahoma" w:cs="Tahoma"/>
                <w:b/>
                <w:bCs/>
                <w:color w:val="000000"/>
                <w:sz w:val="18"/>
                <w:szCs w:val="18"/>
              </w:rPr>
            </w:pPr>
          </w:p>
        </w:tc>
        <w:tc>
          <w:tcPr>
            <w:tcW w:w="1240" w:type="dxa"/>
            <w:vMerge/>
            <w:tcBorders>
              <w:top w:val="nil"/>
              <w:left w:val="single" w:sz="8" w:space="0" w:color="000000"/>
              <w:bottom w:val="single" w:sz="8" w:space="0" w:color="000000"/>
              <w:right w:val="single" w:sz="8" w:space="0" w:color="000000"/>
            </w:tcBorders>
            <w:vAlign w:val="center"/>
            <w:hideMark/>
          </w:tcPr>
          <w:p w14:paraId="162EC46C" w14:textId="77777777" w:rsidR="003D7F5B" w:rsidRPr="00683E91" w:rsidRDefault="003D7F5B" w:rsidP="008C1490">
            <w:pPr>
              <w:spacing w:after="0" w:line="240" w:lineRule="auto"/>
              <w:rPr>
                <w:rFonts w:ascii="Tahoma" w:hAnsi="Tahoma" w:cs="Tahoma"/>
                <w:b/>
                <w:bCs/>
                <w:color w:val="000000"/>
                <w:sz w:val="18"/>
                <w:szCs w:val="18"/>
              </w:rPr>
            </w:pPr>
          </w:p>
        </w:tc>
        <w:tc>
          <w:tcPr>
            <w:tcW w:w="2680" w:type="dxa"/>
            <w:tcBorders>
              <w:top w:val="nil"/>
              <w:left w:val="nil"/>
              <w:bottom w:val="single" w:sz="8" w:space="0" w:color="000000"/>
              <w:right w:val="single" w:sz="8" w:space="0" w:color="000000"/>
            </w:tcBorders>
            <w:vAlign w:val="center"/>
            <w:hideMark/>
          </w:tcPr>
          <w:p w14:paraId="1B322878" w14:textId="77777777" w:rsidR="003D7F5B" w:rsidRPr="00683E91" w:rsidRDefault="003D7F5B" w:rsidP="008C1490">
            <w:pPr>
              <w:spacing w:after="0" w:line="240" w:lineRule="auto"/>
              <w:rPr>
                <w:rFonts w:ascii="Tahoma" w:hAnsi="Tahoma" w:cs="Tahoma"/>
                <w:color w:val="000000"/>
                <w:sz w:val="18"/>
                <w:szCs w:val="18"/>
              </w:rPr>
            </w:pPr>
            <w:r w:rsidRPr="00683E91">
              <w:rPr>
                <w:rFonts w:ascii="Tahoma" w:hAnsi="Tahoma" w:cs="Tahoma"/>
                <w:color w:val="000000"/>
                <w:sz w:val="18"/>
                <w:szCs w:val="18"/>
              </w:rPr>
              <w:t>Monte Centro</w:t>
            </w:r>
          </w:p>
        </w:tc>
        <w:tc>
          <w:tcPr>
            <w:tcW w:w="1240" w:type="dxa"/>
            <w:tcBorders>
              <w:top w:val="nil"/>
              <w:left w:val="nil"/>
              <w:bottom w:val="single" w:sz="8" w:space="0" w:color="000000"/>
              <w:right w:val="single" w:sz="8" w:space="0" w:color="000000"/>
            </w:tcBorders>
            <w:vAlign w:val="center"/>
            <w:hideMark/>
          </w:tcPr>
          <w:p w14:paraId="6E475723" w14:textId="77777777" w:rsidR="003D7F5B" w:rsidRPr="00683E91" w:rsidRDefault="003D7F5B" w:rsidP="008C1490">
            <w:pPr>
              <w:spacing w:after="0" w:line="240" w:lineRule="auto"/>
              <w:jc w:val="right"/>
              <w:rPr>
                <w:rFonts w:ascii="Tahoma" w:hAnsi="Tahoma" w:cs="Tahoma"/>
                <w:color w:val="000000"/>
                <w:sz w:val="18"/>
                <w:szCs w:val="18"/>
              </w:rPr>
            </w:pPr>
            <w:r w:rsidRPr="00683E91">
              <w:rPr>
                <w:rFonts w:ascii="Tahoma" w:hAnsi="Tahoma" w:cs="Tahoma"/>
                <w:color w:val="000000"/>
                <w:sz w:val="18"/>
                <w:szCs w:val="18"/>
              </w:rPr>
              <w:t>19</w:t>
            </w:r>
          </w:p>
        </w:tc>
      </w:tr>
      <w:tr w:rsidR="003D7F5B" w:rsidRPr="00683E91" w14:paraId="15D2F9DA" w14:textId="77777777" w:rsidTr="008C1490">
        <w:trPr>
          <w:trHeight w:val="300"/>
          <w:jc w:val="center"/>
        </w:trPr>
        <w:tc>
          <w:tcPr>
            <w:tcW w:w="1240" w:type="dxa"/>
            <w:vMerge/>
            <w:tcBorders>
              <w:top w:val="nil"/>
              <w:left w:val="single" w:sz="8" w:space="0" w:color="000000"/>
              <w:bottom w:val="single" w:sz="8" w:space="0" w:color="000000"/>
              <w:right w:val="single" w:sz="8" w:space="0" w:color="000000"/>
            </w:tcBorders>
            <w:vAlign w:val="center"/>
            <w:hideMark/>
          </w:tcPr>
          <w:p w14:paraId="4D8E1D5C" w14:textId="77777777" w:rsidR="003D7F5B" w:rsidRPr="00683E91" w:rsidRDefault="003D7F5B" w:rsidP="008C1490">
            <w:pPr>
              <w:spacing w:after="0" w:line="240" w:lineRule="auto"/>
              <w:rPr>
                <w:rFonts w:ascii="Tahoma" w:hAnsi="Tahoma" w:cs="Tahoma"/>
                <w:b/>
                <w:bCs/>
                <w:color w:val="000000"/>
                <w:sz w:val="18"/>
                <w:szCs w:val="18"/>
              </w:rPr>
            </w:pPr>
          </w:p>
        </w:tc>
        <w:tc>
          <w:tcPr>
            <w:tcW w:w="1240" w:type="dxa"/>
            <w:vMerge/>
            <w:tcBorders>
              <w:top w:val="nil"/>
              <w:left w:val="single" w:sz="8" w:space="0" w:color="000000"/>
              <w:bottom w:val="single" w:sz="8" w:space="0" w:color="000000"/>
              <w:right w:val="single" w:sz="8" w:space="0" w:color="000000"/>
            </w:tcBorders>
            <w:vAlign w:val="center"/>
            <w:hideMark/>
          </w:tcPr>
          <w:p w14:paraId="6009357A" w14:textId="77777777" w:rsidR="003D7F5B" w:rsidRPr="00683E91" w:rsidRDefault="003D7F5B" w:rsidP="008C1490">
            <w:pPr>
              <w:spacing w:after="0" w:line="240" w:lineRule="auto"/>
              <w:rPr>
                <w:rFonts w:ascii="Tahoma" w:hAnsi="Tahoma" w:cs="Tahoma"/>
                <w:b/>
                <w:bCs/>
                <w:color w:val="000000"/>
                <w:sz w:val="18"/>
                <w:szCs w:val="18"/>
              </w:rPr>
            </w:pPr>
          </w:p>
        </w:tc>
        <w:tc>
          <w:tcPr>
            <w:tcW w:w="2680" w:type="dxa"/>
            <w:tcBorders>
              <w:top w:val="nil"/>
              <w:left w:val="nil"/>
              <w:bottom w:val="single" w:sz="8" w:space="0" w:color="000000"/>
              <w:right w:val="single" w:sz="8" w:space="0" w:color="000000"/>
            </w:tcBorders>
            <w:vAlign w:val="center"/>
            <w:hideMark/>
          </w:tcPr>
          <w:p w14:paraId="5C55681A" w14:textId="77777777" w:rsidR="003D7F5B" w:rsidRPr="00683E91" w:rsidRDefault="003D7F5B" w:rsidP="008C1490">
            <w:pPr>
              <w:spacing w:after="0" w:line="240" w:lineRule="auto"/>
              <w:rPr>
                <w:rFonts w:ascii="Tahoma" w:hAnsi="Tahoma" w:cs="Tahoma"/>
                <w:color w:val="000000"/>
                <w:sz w:val="18"/>
                <w:szCs w:val="18"/>
              </w:rPr>
            </w:pPr>
            <w:r w:rsidRPr="00683E91">
              <w:rPr>
                <w:rFonts w:ascii="Tahoma" w:hAnsi="Tahoma" w:cs="Tahoma"/>
                <w:color w:val="000000"/>
                <w:sz w:val="18"/>
                <w:szCs w:val="18"/>
              </w:rPr>
              <w:t>Monte Cercado</w:t>
            </w:r>
          </w:p>
        </w:tc>
        <w:tc>
          <w:tcPr>
            <w:tcW w:w="1240" w:type="dxa"/>
            <w:tcBorders>
              <w:top w:val="nil"/>
              <w:left w:val="nil"/>
              <w:bottom w:val="single" w:sz="8" w:space="0" w:color="000000"/>
              <w:right w:val="single" w:sz="8" w:space="0" w:color="000000"/>
            </w:tcBorders>
            <w:vAlign w:val="center"/>
            <w:hideMark/>
          </w:tcPr>
          <w:p w14:paraId="5387A508" w14:textId="77777777" w:rsidR="003D7F5B" w:rsidRPr="00683E91" w:rsidRDefault="003D7F5B" w:rsidP="008C1490">
            <w:pPr>
              <w:spacing w:after="0" w:line="240" w:lineRule="auto"/>
              <w:jc w:val="right"/>
              <w:rPr>
                <w:rFonts w:ascii="Tahoma" w:hAnsi="Tahoma" w:cs="Tahoma"/>
                <w:color w:val="000000"/>
                <w:sz w:val="18"/>
                <w:szCs w:val="18"/>
              </w:rPr>
            </w:pPr>
            <w:r w:rsidRPr="00683E91">
              <w:rPr>
                <w:rFonts w:ascii="Tahoma" w:hAnsi="Tahoma" w:cs="Tahoma"/>
                <w:color w:val="000000"/>
                <w:sz w:val="18"/>
                <w:szCs w:val="18"/>
              </w:rPr>
              <w:t>1</w:t>
            </w:r>
          </w:p>
        </w:tc>
      </w:tr>
      <w:tr w:rsidR="003D7F5B" w:rsidRPr="00683E91" w14:paraId="46158BB2" w14:textId="77777777" w:rsidTr="008C1490">
        <w:trPr>
          <w:trHeight w:val="300"/>
          <w:jc w:val="center"/>
        </w:trPr>
        <w:tc>
          <w:tcPr>
            <w:tcW w:w="1240" w:type="dxa"/>
            <w:vMerge/>
            <w:tcBorders>
              <w:top w:val="nil"/>
              <w:left w:val="single" w:sz="8" w:space="0" w:color="000000"/>
              <w:bottom w:val="single" w:sz="8" w:space="0" w:color="000000"/>
              <w:right w:val="single" w:sz="8" w:space="0" w:color="000000"/>
            </w:tcBorders>
            <w:vAlign w:val="center"/>
            <w:hideMark/>
          </w:tcPr>
          <w:p w14:paraId="59C7E0C8" w14:textId="77777777" w:rsidR="003D7F5B" w:rsidRPr="00683E91" w:rsidRDefault="003D7F5B" w:rsidP="008C1490">
            <w:pPr>
              <w:spacing w:after="0" w:line="240" w:lineRule="auto"/>
              <w:rPr>
                <w:rFonts w:ascii="Tahoma" w:hAnsi="Tahoma" w:cs="Tahoma"/>
                <w:b/>
                <w:bCs/>
                <w:color w:val="000000"/>
                <w:sz w:val="18"/>
                <w:szCs w:val="18"/>
              </w:rPr>
            </w:pPr>
          </w:p>
        </w:tc>
        <w:tc>
          <w:tcPr>
            <w:tcW w:w="1240" w:type="dxa"/>
            <w:vMerge/>
            <w:tcBorders>
              <w:top w:val="nil"/>
              <w:left w:val="single" w:sz="8" w:space="0" w:color="000000"/>
              <w:bottom w:val="single" w:sz="8" w:space="0" w:color="000000"/>
              <w:right w:val="single" w:sz="8" w:space="0" w:color="000000"/>
            </w:tcBorders>
            <w:vAlign w:val="center"/>
            <w:hideMark/>
          </w:tcPr>
          <w:p w14:paraId="64074886" w14:textId="77777777" w:rsidR="003D7F5B" w:rsidRPr="00683E91" w:rsidRDefault="003D7F5B" w:rsidP="008C1490">
            <w:pPr>
              <w:spacing w:after="0" w:line="240" w:lineRule="auto"/>
              <w:rPr>
                <w:rFonts w:ascii="Tahoma" w:hAnsi="Tahoma" w:cs="Tahoma"/>
                <w:b/>
                <w:bCs/>
                <w:color w:val="000000"/>
                <w:sz w:val="18"/>
                <w:szCs w:val="18"/>
              </w:rPr>
            </w:pPr>
          </w:p>
        </w:tc>
        <w:tc>
          <w:tcPr>
            <w:tcW w:w="2680" w:type="dxa"/>
            <w:tcBorders>
              <w:top w:val="nil"/>
              <w:left w:val="nil"/>
              <w:bottom w:val="single" w:sz="8" w:space="0" w:color="000000"/>
              <w:right w:val="single" w:sz="8" w:space="0" w:color="000000"/>
            </w:tcBorders>
            <w:vAlign w:val="center"/>
            <w:hideMark/>
          </w:tcPr>
          <w:p w14:paraId="06761DCA" w14:textId="77777777" w:rsidR="003D7F5B" w:rsidRPr="00683E91" w:rsidRDefault="003D7F5B" w:rsidP="008C1490">
            <w:pPr>
              <w:spacing w:after="0" w:line="240" w:lineRule="auto"/>
              <w:rPr>
                <w:rFonts w:ascii="Tahoma" w:hAnsi="Tahoma" w:cs="Tahoma"/>
                <w:color w:val="000000"/>
                <w:sz w:val="18"/>
                <w:szCs w:val="18"/>
              </w:rPr>
            </w:pPr>
            <w:r w:rsidRPr="00683E91">
              <w:rPr>
                <w:rFonts w:ascii="Tahoma" w:hAnsi="Tahoma" w:cs="Tahoma"/>
                <w:color w:val="000000"/>
                <w:sz w:val="18"/>
                <w:szCs w:val="18"/>
              </w:rPr>
              <w:t>Rumicancha</w:t>
            </w:r>
          </w:p>
        </w:tc>
        <w:tc>
          <w:tcPr>
            <w:tcW w:w="1240" w:type="dxa"/>
            <w:tcBorders>
              <w:top w:val="nil"/>
              <w:left w:val="nil"/>
              <w:bottom w:val="single" w:sz="8" w:space="0" w:color="000000"/>
              <w:right w:val="single" w:sz="8" w:space="0" w:color="000000"/>
            </w:tcBorders>
            <w:vAlign w:val="center"/>
            <w:hideMark/>
          </w:tcPr>
          <w:p w14:paraId="7C619171" w14:textId="77777777" w:rsidR="003D7F5B" w:rsidRPr="00683E91" w:rsidRDefault="003D7F5B" w:rsidP="008C1490">
            <w:pPr>
              <w:spacing w:after="0" w:line="240" w:lineRule="auto"/>
              <w:jc w:val="right"/>
              <w:rPr>
                <w:rFonts w:ascii="Tahoma" w:hAnsi="Tahoma" w:cs="Tahoma"/>
                <w:color w:val="000000"/>
                <w:sz w:val="18"/>
                <w:szCs w:val="18"/>
              </w:rPr>
            </w:pPr>
            <w:r w:rsidRPr="00683E91">
              <w:rPr>
                <w:rFonts w:ascii="Tahoma" w:hAnsi="Tahoma" w:cs="Tahoma"/>
                <w:color w:val="000000"/>
                <w:sz w:val="18"/>
                <w:szCs w:val="18"/>
              </w:rPr>
              <w:t>4</w:t>
            </w:r>
          </w:p>
        </w:tc>
      </w:tr>
      <w:tr w:rsidR="003D7F5B" w:rsidRPr="00683E91" w14:paraId="6048258A" w14:textId="77777777" w:rsidTr="008C1490">
        <w:trPr>
          <w:trHeight w:val="300"/>
          <w:jc w:val="center"/>
        </w:trPr>
        <w:tc>
          <w:tcPr>
            <w:tcW w:w="1240" w:type="dxa"/>
            <w:vMerge/>
            <w:tcBorders>
              <w:top w:val="nil"/>
              <w:left w:val="single" w:sz="8" w:space="0" w:color="000000"/>
              <w:bottom w:val="single" w:sz="8" w:space="0" w:color="000000"/>
              <w:right w:val="single" w:sz="8" w:space="0" w:color="000000"/>
            </w:tcBorders>
            <w:vAlign w:val="center"/>
            <w:hideMark/>
          </w:tcPr>
          <w:p w14:paraId="439CF804" w14:textId="77777777" w:rsidR="003D7F5B" w:rsidRPr="00683E91" w:rsidRDefault="003D7F5B" w:rsidP="008C1490">
            <w:pPr>
              <w:spacing w:after="0" w:line="240" w:lineRule="auto"/>
              <w:rPr>
                <w:rFonts w:ascii="Tahoma" w:hAnsi="Tahoma" w:cs="Tahoma"/>
                <w:b/>
                <w:bCs/>
                <w:color w:val="000000"/>
                <w:sz w:val="18"/>
                <w:szCs w:val="18"/>
              </w:rPr>
            </w:pPr>
          </w:p>
        </w:tc>
        <w:tc>
          <w:tcPr>
            <w:tcW w:w="1240" w:type="dxa"/>
            <w:vMerge/>
            <w:tcBorders>
              <w:top w:val="nil"/>
              <w:left w:val="single" w:sz="8" w:space="0" w:color="000000"/>
              <w:bottom w:val="single" w:sz="8" w:space="0" w:color="000000"/>
              <w:right w:val="single" w:sz="8" w:space="0" w:color="000000"/>
            </w:tcBorders>
            <w:vAlign w:val="center"/>
            <w:hideMark/>
          </w:tcPr>
          <w:p w14:paraId="77E38ED0" w14:textId="77777777" w:rsidR="003D7F5B" w:rsidRPr="00683E91" w:rsidRDefault="003D7F5B" w:rsidP="008C1490">
            <w:pPr>
              <w:spacing w:after="0" w:line="240" w:lineRule="auto"/>
              <w:rPr>
                <w:rFonts w:ascii="Tahoma" w:hAnsi="Tahoma" w:cs="Tahoma"/>
                <w:b/>
                <w:bCs/>
                <w:color w:val="000000"/>
                <w:sz w:val="18"/>
                <w:szCs w:val="18"/>
              </w:rPr>
            </w:pPr>
          </w:p>
        </w:tc>
        <w:tc>
          <w:tcPr>
            <w:tcW w:w="2680" w:type="dxa"/>
            <w:tcBorders>
              <w:top w:val="nil"/>
              <w:left w:val="nil"/>
              <w:bottom w:val="single" w:sz="8" w:space="0" w:color="000000"/>
              <w:right w:val="single" w:sz="8" w:space="0" w:color="000000"/>
            </w:tcBorders>
            <w:vAlign w:val="center"/>
            <w:hideMark/>
          </w:tcPr>
          <w:p w14:paraId="6FEAA7D6" w14:textId="77777777" w:rsidR="003D7F5B" w:rsidRPr="00683E91" w:rsidRDefault="003D7F5B" w:rsidP="008C1490">
            <w:pPr>
              <w:spacing w:after="0" w:line="240" w:lineRule="auto"/>
              <w:rPr>
                <w:rFonts w:ascii="Tahoma" w:hAnsi="Tahoma" w:cs="Tahoma"/>
                <w:color w:val="000000"/>
                <w:sz w:val="18"/>
                <w:szCs w:val="18"/>
              </w:rPr>
            </w:pPr>
            <w:r w:rsidRPr="00683E91">
              <w:rPr>
                <w:rFonts w:ascii="Tahoma" w:hAnsi="Tahoma" w:cs="Tahoma"/>
                <w:color w:val="000000"/>
                <w:sz w:val="18"/>
                <w:szCs w:val="18"/>
              </w:rPr>
              <w:t>San Antonio de la Cabaña</w:t>
            </w:r>
          </w:p>
        </w:tc>
        <w:tc>
          <w:tcPr>
            <w:tcW w:w="1240" w:type="dxa"/>
            <w:tcBorders>
              <w:top w:val="nil"/>
              <w:left w:val="nil"/>
              <w:bottom w:val="single" w:sz="8" w:space="0" w:color="000000"/>
              <w:right w:val="single" w:sz="8" w:space="0" w:color="000000"/>
            </w:tcBorders>
            <w:vAlign w:val="center"/>
            <w:hideMark/>
          </w:tcPr>
          <w:p w14:paraId="1835BAB3" w14:textId="77777777" w:rsidR="003D7F5B" w:rsidRPr="00683E91" w:rsidRDefault="003D7F5B" w:rsidP="008C1490">
            <w:pPr>
              <w:spacing w:after="0" w:line="240" w:lineRule="auto"/>
              <w:jc w:val="right"/>
              <w:rPr>
                <w:rFonts w:ascii="Tahoma" w:hAnsi="Tahoma" w:cs="Tahoma"/>
                <w:color w:val="000000"/>
                <w:sz w:val="18"/>
                <w:szCs w:val="18"/>
              </w:rPr>
            </w:pPr>
            <w:r w:rsidRPr="00683E91">
              <w:rPr>
                <w:rFonts w:ascii="Tahoma" w:hAnsi="Tahoma" w:cs="Tahoma"/>
                <w:color w:val="000000"/>
                <w:sz w:val="18"/>
                <w:szCs w:val="18"/>
              </w:rPr>
              <w:t>14</w:t>
            </w:r>
          </w:p>
        </w:tc>
      </w:tr>
      <w:tr w:rsidR="003D7F5B" w:rsidRPr="00683E91" w14:paraId="1048DA28" w14:textId="77777777" w:rsidTr="008C1490">
        <w:trPr>
          <w:trHeight w:val="300"/>
          <w:jc w:val="center"/>
        </w:trPr>
        <w:tc>
          <w:tcPr>
            <w:tcW w:w="1240" w:type="dxa"/>
            <w:vMerge/>
            <w:tcBorders>
              <w:top w:val="nil"/>
              <w:left w:val="single" w:sz="8" w:space="0" w:color="000000"/>
              <w:bottom w:val="single" w:sz="8" w:space="0" w:color="000000"/>
              <w:right w:val="single" w:sz="8" w:space="0" w:color="000000"/>
            </w:tcBorders>
            <w:vAlign w:val="center"/>
            <w:hideMark/>
          </w:tcPr>
          <w:p w14:paraId="4AD50808" w14:textId="77777777" w:rsidR="003D7F5B" w:rsidRPr="00683E91" w:rsidRDefault="003D7F5B" w:rsidP="008C1490">
            <w:pPr>
              <w:spacing w:after="0" w:line="240" w:lineRule="auto"/>
              <w:rPr>
                <w:rFonts w:ascii="Tahoma" w:hAnsi="Tahoma" w:cs="Tahoma"/>
                <w:b/>
                <w:bCs/>
                <w:color w:val="000000"/>
                <w:sz w:val="18"/>
                <w:szCs w:val="18"/>
              </w:rPr>
            </w:pPr>
          </w:p>
        </w:tc>
        <w:tc>
          <w:tcPr>
            <w:tcW w:w="1240" w:type="dxa"/>
            <w:vMerge/>
            <w:tcBorders>
              <w:top w:val="nil"/>
              <w:left w:val="single" w:sz="8" w:space="0" w:color="000000"/>
              <w:bottom w:val="single" w:sz="8" w:space="0" w:color="000000"/>
              <w:right w:val="single" w:sz="8" w:space="0" w:color="000000"/>
            </w:tcBorders>
            <w:vAlign w:val="center"/>
            <w:hideMark/>
          </w:tcPr>
          <w:p w14:paraId="69A20022" w14:textId="77777777" w:rsidR="003D7F5B" w:rsidRPr="00683E91" w:rsidRDefault="003D7F5B" w:rsidP="008C1490">
            <w:pPr>
              <w:spacing w:after="0" w:line="240" w:lineRule="auto"/>
              <w:rPr>
                <w:rFonts w:ascii="Tahoma" w:hAnsi="Tahoma" w:cs="Tahoma"/>
                <w:b/>
                <w:bCs/>
                <w:color w:val="000000"/>
                <w:sz w:val="18"/>
                <w:szCs w:val="18"/>
              </w:rPr>
            </w:pPr>
          </w:p>
        </w:tc>
        <w:tc>
          <w:tcPr>
            <w:tcW w:w="2680" w:type="dxa"/>
            <w:tcBorders>
              <w:top w:val="nil"/>
              <w:left w:val="nil"/>
              <w:bottom w:val="single" w:sz="8" w:space="0" w:color="000000"/>
              <w:right w:val="single" w:sz="8" w:space="0" w:color="000000"/>
            </w:tcBorders>
            <w:vAlign w:val="center"/>
            <w:hideMark/>
          </w:tcPr>
          <w:p w14:paraId="06EC0168" w14:textId="77777777" w:rsidR="003D7F5B" w:rsidRPr="00683E91" w:rsidRDefault="003D7F5B" w:rsidP="008C1490">
            <w:pPr>
              <w:spacing w:after="0" w:line="240" w:lineRule="auto"/>
              <w:rPr>
                <w:rFonts w:ascii="Tahoma" w:hAnsi="Tahoma" w:cs="Tahoma"/>
                <w:color w:val="000000"/>
                <w:sz w:val="18"/>
                <w:szCs w:val="18"/>
              </w:rPr>
            </w:pPr>
            <w:r w:rsidRPr="00683E91">
              <w:rPr>
                <w:rFonts w:ascii="Tahoma" w:hAnsi="Tahoma" w:cs="Tahoma"/>
                <w:color w:val="000000"/>
                <w:sz w:val="18"/>
                <w:szCs w:val="18"/>
              </w:rPr>
              <w:t>Santa Ana La Vieja</w:t>
            </w:r>
          </w:p>
        </w:tc>
        <w:tc>
          <w:tcPr>
            <w:tcW w:w="1240" w:type="dxa"/>
            <w:tcBorders>
              <w:top w:val="nil"/>
              <w:left w:val="nil"/>
              <w:bottom w:val="single" w:sz="8" w:space="0" w:color="000000"/>
              <w:right w:val="single" w:sz="8" w:space="0" w:color="000000"/>
            </w:tcBorders>
            <w:vAlign w:val="center"/>
            <w:hideMark/>
          </w:tcPr>
          <w:p w14:paraId="26FE9939" w14:textId="77777777" w:rsidR="003D7F5B" w:rsidRPr="00683E91" w:rsidRDefault="003D7F5B" w:rsidP="008C1490">
            <w:pPr>
              <w:spacing w:after="0" w:line="240" w:lineRule="auto"/>
              <w:jc w:val="right"/>
              <w:rPr>
                <w:rFonts w:ascii="Tahoma" w:hAnsi="Tahoma" w:cs="Tahoma"/>
                <w:color w:val="000000"/>
                <w:sz w:val="18"/>
                <w:szCs w:val="18"/>
              </w:rPr>
            </w:pPr>
            <w:r w:rsidRPr="00683E91">
              <w:rPr>
                <w:rFonts w:ascii="Tahoma" w:hAnsi="Tahoma" w:cs="Tahoma"/>
                <w:color w:val="000000"/>
                <w:sz w:val="18"/>
                <w:szCs w:val="18"/>
              </w:rPr>
              <w:t>3</w:t>
            </w:r>
          </w:p>
        </w:tc>
      </w:tr>
      <w:tr w:rsidR="003D7F5B" w:rsidRPr="00683E91" w14:paraId="31F929B1" w14:textId="77777777" w:rsidTr="008C1490">
        <w:trPr>
          <w:trHeight w:val="300"/>
          <w:jc w:val="center"/>
        </w:trPr>
        <w:tc>
          <w:tcPr>
            <w:tcW w:w="1240" w:type="dxa"/>
            <w:vMerge/>
            <w:tcBorders>
              <w:top w:val="nil"/>
              <w:left w:val="single" w:sz="8" w:space="0" w:color="000000"/>
              <w:bottom w:val="single" w:sz="8" w:space="0" w:color="000000"/>
              <w:right w:val="single" w:sz="8" w:space="0" w:color="000000"/>
            </w:tcBorders>
            <w:vAlign w:val="center"/>
            <w:hideMark/>
          </w:tcPr>
          <w:p w14:paraId="55E5D7B8" w14:textId="77777777" w:rsidR="003D7F5B" w:rsidRPr="00683E91" w:rsidRDefault="003D7F5B" w:rsidP="008C1490">
            <w:pPr>
              <w:spacing w:after="0" w:line="240" w:lineRule="auto"/>
              <w:rPr>
                <w:rFonts w:ascii="Tahoma" w:hAnsi="Tahoma" w:cs="Tahoma"/>
                <w:b/>
                <w:bCs/>
                <w:color w:val="000000"/>
                <w:sz w:val="18"/>
                <w:szCs w:val="18"/>
              </w:rPr>
            </w:pPr>
          </w:p>
        </w:tc>
        <w:tc>
          <w:tcPr>
            <w:tcW w:w="1240" w:type="dxa"/>
            <w:vMerge/>
            <w:tcBorders>
              <w:top w:val="nil"/>
              <w:left w:val="single" w:sz="8" w:space="0" w:color="000000"/>
              <w:bottom w:val="single" w:sz="8" w:space="0" w:color="000000"/>
              <w:right w:val="single" w:sz="8" w:space="0" w:color="000000"/>
            </w:tcBorders>
            <w:vAlign w:val="center"/>
            <w:hideMark/>
          </w:tcPr>
          <w:p w14:paraId="6D91879B" w14:textId="77777777" w:rsidR="003D7F5B" w:rsidRPr="00683E91" w:rsidRDefault="003D7F5B" w:rsidP="008C1490">
            <w:pPr>
              <w:spacing w:after="0" w:line="240" w:lineRule="auto"/>
              <w:rPr>
                <w:rFonts w:ascii="Tahoma" w:hAnsi="Tahoma" w:cs="Tahoma"/>
                <w:b/>
                <w:bCs/>
                <w:color w:val="000000"/>
                <w:sz w:val="18"/>
                <w:szCs w:val="18"/>
              </w:rPr>
            </w:pPr>
          </w:p>
        </w:tc>
        <w:tc>
          <w:tcPr>
            <w:tcW w:w="2680" w:type="dxa"/>
            <w:tcBorders>
              <w:top w:val="nil"/>
              <w:left w:val="nil"/>
              <w:bottom w:val="single" w:sz="8" w:space="0" w:color="000000"/>
              <w:right w:val="single" w:sz="8" w:space="0" w:color="000000"/>
            </w:tcBorders>
            <w:vAlign w:val="center"/>
            <w:hideMark/>
          </w:tcPr>
          <w:p w14:paraId="030C3661" w14:textId="77777777" w:rsidR="003D7F5B" w:rsidRPr="00683E91" w:rsidRDefault="003D7F5B" w:rsidP="008C1490">
            <w:pPr>
              <w:spacing w:after="0" w:line="240" w:lineRule="auto"/>
              <w:rPr>
                <w:rFonts w:ascii="Tahoma" w:hAnsi="Tahoma" w:cs="Tahoma"/>
                <w:color w:val="000000"/>
                <w:sz w:val="18"/>
                <w:szCs w:val="18"/>
              </w:rPr>
            </w:pPr>
            <w:r w:rsidRPr="00683E91">
              <w:rPr>
                <w:rFonts w:ascii="Tahoma" w:hAnsi="Tahoma" w:cs="Tahoma"/>
                <w:color w:val="000000"/>
                <w:sz w:val="18"/>
                <w:szCs w:val="18"/>
              </w:rPr>
              <w:t>Santa Ana La Nueva</w:t>
            </w:r>
          </w:p>
        </w:tc>
        <w:tc>
          <w:tcPr>
            <w:tcW w:w="1240" w:type="dxa"/>
            <w:tcBorders>
              <w:top w:val="nil"/>
              <w:left w:val="nil"/>
              <w:bottom w:val="single" w:sz="8" w:space="0" w:color="000000"/>
              <w:right w:val="single" w:sz="8" w:space="0" w:color="000000"/>
            </w:tcBorders>
            <w:vAlign w:val="center"/>
            <w:hideMark/>
          </w:tcPr>
          <w:p w14:paraId="068EDE77" w14:textId="77777777" w:rsidR="003D7F5B" w:rsidRPr="00683E91" w:rsidRDefault="003D7F5B" w:rsidP="008C1490">
            <w:pPr>
              <w:spacing w:after="0" w:line="240" w:lineRule="auto"/>
              <w:jc w:val="right"/>
              <w:rPr>
                <w:rFonts w:ascii="Tahoma" w:hAnsi="Tahoma" w:cs="Tahoma"/>
                <w:color w:val="000000"/>
                <w:sz w:val="18"/>
                <w:szCs w:val="18"/>
              </w:rPr>
            </w:pPr>
            <w:r w:rsidRPr="00683E91">
              <w:rPr>
                <w:rFonts w:ascii="Tahoma" w:hAnsi="Tahoma" w:cs="Tahoma"/>
                <w:color w:val="000000"/>
                <w:sz w:val="18"/>
                <w:szCs w:val="18"/>
              </w:rPr>
              <w:t>53</w:t>
            </w:r>
          </w:p>
        </w:tc>
      </w:tr>
      <w:tr w:rsidR="003D7F5B" w:rsidRPr="00683E91" w14:paraId="0BF01C49" w14:textId="77777777" w:rsidTr="008C1490">
        <w:trPr>
          <w:trHeight w:val="300"/>
          <w:jc w:val="center"/>
        </w:trPr>
        <w:tc>
          <w:tcPr>
            <w:tcW w:w="1240" w:type="dxa"/>
            <w:vMerge/>
            <w:tcBorders>
              <w:top w:val="nil"/>
              <w:left w:val="single" w:sz="8" w:space="0" w:color="000000"/>
              <w:bottom w:val="single" w:sz="8" w:space="0" w:color="000000"/>
              <w:right w:val="single" w:sz="8" w:space="0" w:color="000000"/>
            </w:tcBorders>
            <w:vAlign w:val="center"/>
            <w:hideMark/>
          </w:tcPr>
          <w:p w14:paraId="3EC12716" w14:textId="77777777" w:rsidR="003D7F5B" w:rsidRPr="00683E91" w:rsidRDefault="003D7F5B" w:rsidP="008C1490">
            <w:pPr>
              <w:spacing w:after="0" w:line="240" w:lineRule="auto"/>
              <w:rPr>
                <w:rFonts w:ascii="Tahoma" w:hAnsi="Tahoma" w:cs="Tahoma"/>
                <w:b/>
                <w:bCs/>
                <w:color w:val="000000"/>
                <w:sz w:val="18"/>
                <w:szCs w:val="18"/>
              </w:rPr>
            </w:pPr>
          </w:p>
        </w:tc>
        <w:tc>
          <w:tcPr>
            <w:tcW w:w="1240" w:type="dxa"/>
            <w:vMerge/>
            <w:tcBorders>
              <w:top w:val="nil"/>
              <w:left w:val="single" w:sz="8" w:space="0" w:color="000000"/>
              <w:bottom w:val="single" w:sz="8" w:space="0" w:color="000000"/>
              <w:right w:val="single" w:sz="8" w:space="0" w:color="000000"/>
            </w:tcBorders>
            <w:vAlign w:val="center"/>
            <w:hideMark/>
          </w:tcPr>
          <w:p w14:paraId="13053FA3" w14:textId="77777777" w:rsidR="003D7F5B" w:rsidRPr="00683E91" w:rsidRDefault="003D7F5B" w:rsidP="008C1490">
            <w:pPr>
              <w:spacing w:after="0" w:line="240" w:lineRule="auto"/>
              <w:rPr>
                <w:rFonts w:ascii="Tahoma" w:hAnsi="Tahoma" w:cs="Tahoma"/>
                <w:b/>
                <w:bCs/>
                <w:color w:val="000000"/>
                <w:sz w:val="18"/>
                <w:szCs w:val="18"/>
              </w:rPr>
            </w:pPr>
          </w:p>
        </w:tc>
        <w:tc>
          <w:tcPr>
            <w:tcW w:w="2680" w:type="dxa"/>
            <w:tcBorders>
              <w:top w:val="nil"/>
              <w:left w:val="nil"/>
              <w:bottom w:val="single" w:sz="8" w:space="0" w:color="000000"/>
              <w:right w:val="single" w:sz="8" w:space="0" w:color="000000"/>
            </w:tcBorders>
            <w:vAlign w:val="center"/>
            <w:hideMark/>
          </w:tcPr>
          <w:p w14:paraId="4B671AB1" w14:textId="77777777" w:rsidR="003D7F5B" w:rsidRPr="00683E91" w:rsidRDefault="003D7F5B" w:rsidP="008C1490">
            <w:pPr>
              <w:spacing w:after="0" w:line="240" w:lineRule="auto"/>
              <w:rPr>
                <w:rFonts w:ascii="Tahoma" w:hAnsi="Tahoma" w:cs="Tahoma"/>
                <w:color w:val="000000"/>
                <w:sz w:val="18"/>
                <w:szCs w:val="18"/>
              </w:rPr>
            </w:pPr>
            <w:r w:rsidRPr="00683E91">
              <w:rPr>
                <w:rFonts w:ascii="Tahoma" w:hAnsi="Tahoma" w:cs="Tahoma"/>
                <w:color w:val="000000"/>
                <w:sz w:val="18"/>
                <w:szCs w:val="18"/>
              </w:rPr>
              <w:t>El Portillo</w:t>
            </w:r>
          </w:p>
        </w:tc>
        <w:tc>
          <w:tcPr>
            <w:tcW w:w="1240" w:type="dxa"/>
            <w:tcBorders>
              <w:top w:val="nil"/>
              <w:left w:val="nil"/>
              <w:bottom w:val="single" w:sz="8" w:space="0" w:color="000000"/>
              <w:right w:val="single" w:sz="8" w:space="0" w:color="000000"/>
            </w:tcBorders>
            <w:vAlign w:val="center"/>
            <w:hideMark/>
          </w:tcPr>
          <w:p w14:paraId="4D77E745" w14:textId="77777777" w:rsidR="003D7F5B" w:rsidRPr="00683E91" w:rsidRDefault="003D7F5B" w:rsidP="008C1490">
            <w:pPr>
              <w:spacing w:after="0" w:line="240" w:lineRule="auto"/>
              <w:jc w:val="right"/>
              <w:rPr>
                <w:rFonts w:ascii="Tahoma" w:hAnsi="Tahoma" w:cs="Tahoma"/>
                <w:color w:val="000000"/>
                <w:sz w:val="18"/>
                <w:szCs w:val="18"/>
              </w:rPr>
            </w:pPr>
            <w:r w:rsidRPr="00683E91">
              <w:rPr>
                <w:rFonts w:ascii="Tahoma" w:hAnsi="Tahoma" w:cs="Tahoma"/>
                <w:color w:val="000000"/>
                <w:sz w:val="18"/>
                <w:szCs w:val="18"/>
              </w:rPr>
              <w:t>55</w:t>
            </w:r>
          </w:p>
        </w:tc>
      </w:tr>
      <w:tr w:rsidR="003D7F5B" w:rsidRPr="00683E91" w14:paraId="08D65931" w14:textId="77777777" w:rsidTr="008C1490">
        <w:trPr>
          <w:trHeight w:val="300"/>
          <w:jc w:val="center"/>
        </w:trPr>
        <w:tc>
          <w:tcPr>
            <w:tcW w:w="1240" w:type="dxa"/>
            <w:vMerge/>
            <w:tcBorders>
              <w:top w:val="nil"/>
              <w:left w:val="single" w:sz="8" w:space="0" w:color="000000"/>
              <w:bottom w:val="single" w:sz="8" w:space="0" w:color="000000"/>
              <w:right w:val="single" w:sz="8" w:space="0" w:color="000000"/>
            </w:tcBorders>
            <w:vAlign w:val="center"/>
            <w:hideMark/>
          </w:tcPr>
          <w:p w14:paraId="1579C44F" w14:textId="77777777" w:rsidR="003D7F5B" w:rsidRPr="00683E91" w:rsidRDefault="003D7F5B" w:rsidP="008C1490">
            <w:pPr>
              <w:spacing w:after="0" w:line="240" w:lineRule="auto"/>
              <w:rPr>
                <w:rFonts w:ascii="Tahoma" w:hAnsi="Tahoma" w:cs="Tahoma"/>
                <w:b/>
                <w:bCs/>
                <w:color w:val="000000"/>
                <w:sz w:val="18"/>
                <w:szCs w:val="18"/>
              </w:rPr>
            </w:pPr>
          </w:p>
        </w:tc>
        <w:tc>
          <w:tcPr>
            <w:tcW w:w="1240" w:type="dxa"/>
            <w:vMerge/>
            <w:tcBorders>
              <w:top w:val="nil"/>
              <w:left w:val="single" w:sz="8" w:space="0" w:color="000000"/>
              <w:bottom w:val="single" w:sz="8" w:space="0" w:color="000000"/>
              <w:right w:val="single" w:sz="8" w:space="0" w:color="000000"/>
            </w:tcBorders>
            <w:vAlign w:val="center"/>
            <w:hideMark/>
          </w:tcPr>
          <w:p w14:paraId="7B6CCF7B" w14:textId="77777777" w:rsidR="003D7F5B" w:rsidRPr="00683E91" w:rsidRDefault="003D7F5B" w:rsidP="008C1490">
            <w:pPr>
              <w:spacing w:after="0" w:line="240" w:lineRule="auto"/>
              <w:rPr>
                <w:rFonts w:ascii="Tahoma" w:hAnsi="Tahoma" w:cs="Tahoma"/>
                <w:b/>
                <w:bCs/>
                <w:color w:val="000000"/>
                <w:sz w:val="18"/>
                <w:szCs w:val="18"/>
              </w:rPr>
            </w:pPr>
          </w:p>
        </w:tc>
        <w:tc>
          <w:tcPr>
            <w:tcW w:w="2680" w:type="dxa"/>
            <w:tcBorders>
              <w:top w:val="nil"/>
              <w:left w:val="nil"/>
              <w:bottom w:val="single" w:sz="8" w:space="0" w:color="000000"/>
              <w:right w:val="single" w:sz="8" w:space="0" w:color="000000"/>
            </w:tcBorders>
            <w:vAlign w:val="center"/>
            <w:hideMark/>
          </w:tcPr>
          <w:p w14:paraId="18609826" w14:textId="77777777" w:rsidR="003D7F5B" w:rsidRPr="00683E91" w:rsidRDefault="003D7F5B" w:rsidP="008C1490">
            <w:pPr>
              <w:spacing w:after="0" w:line="240" w:lineRule="auto"/>
              <w:rPr>
                <w:rFonts w:ascii="Tahoma" w:hAnsi="Tahoma" w:cs="Tahoma"/>
                <w:color w:val="000000"/>
                <w:sz w:val="18"/>
                <w:szCs w:val="18"/>
              </w:rPr>
            </w:pPr>
            <w:r w:rsidRPr="00683E91">
              <w:rPr>
                <w:rFonts w:ascii="Tahoma" w:hAnsi="Tahoma" w:cs="Tahoma"/>
                <w:color w:val="000000"/>
                <w:sz w:val="18"/>
                <w:szCs w:val="18"/>
              </w:rPr>
              <w:t>Morros Blancos</w:t>
            </w:r>
          </w:p>
        </w:tc>
        <w:tc>
          <w:tcPr>
            <w:tcW w:w="1240" w:type="dxa"/>
            <w:tcBorders>
              <w:top w:val="nil"/>
              <w:left w:val="nil"/>
              <w:bottom w:val="single" w:sz="8" w:space="0" w:color="000000"/>
              <w:right w:val="single" w:sz="8" w:space="0" w:color="000000"/>
            </w:tcBorders>
            <w:vAlign w:val="center"/>
            <w:hideMark/>
          </w:tcPr>
          <w:p w14:paraId="4CB9A406" w14:textId="77777777" w:rsidR="003D7F5B" w:rsidRPr="00683E91" w:rsidRDefault="003D7F5B" w:rsidP="008C1490">
            <w:pPr>
              <w:spacing w:after="0" w:line="240" w:lineRule="auto"/>
              <w:jc w:val="right"/>
              <w:rPr>
                <w:rFonts w:ascii="Tahoma" w:hAnsi="Tahoma" w:cs="Tahoma"/>
                <w:color w:val="000000"/>
                <w:sz w:val="18"/>
                <w:szCs w:val="18"/>
              </w:rPr>
            </w:pPr>
            <w:r w:rsidRPr="00683E91">
              <w:rPr>
                <w:rFonts w:ascii="Tahoma" w:hAnsi="Tahoma" w:cs="Tahoma"/>
                <w:color w:val="000000"/>
                <w:sz w:val="18"/>
                <w:szCs w:val="18"/>
              </w:rPr>
              <w:t>11</w:t>
            </w:r>
          </w:p>
        </w:tc>
      </w:tr>
      <w:tr w:rsidR="003D7F5B" w:rsidRPr="00683E91" w14:paraId="5571722D" w14:textId="77777777" w:rsidTr="008C1490">
        <w:trPr>
          <w:trHeight w:val="300"/>
          <w:jc w:val="center"/>
        </w:trPr>
        <w:tc>
          <w:tcPr>
            <w:tcW w:w="1240" w:type="dxa"/>
            <w:vMerge/>
            <w:tcBorders>
              <w:top w:val="nil"/>
              <w:left w:val="single" w:sz="8" w:space="0" w:color="000000"/>
              <w:bottom w:val="single" w:sz="8" w:space="0" w:color="000000"/>
              <w:right w:val="single" w:sz="8" w:space="0" w:color="000000"/>
            </w:tcBorders>
            <w:vAlign w:val="center"/>
            <w:hideMark/>
          </w:tcPr>
          <w:p w14:paraId="22286C91" w14:textId="77777777" w:rsidR="003D7F5B" w:rsidRPr="00683E91" w:rsidRDefault="003D7F5B" w:rsidP="008C1490">
            <w:pPr>
              <w:spacing w:after="0" w:line="240" w:lineRule="auto"/>
              <w:rPr>
                <w:rFonts w:ascii="Tahoma" w:hAnsi="Tahoma" w:cs="Tahoma"/>
                <w:b/>
                <w:bCs/>
                <w:color w:val="000000"/>
                <w:sz w:val="18"/>
                <w:szCs w:val="18"/>
              </w:rPr>
            </w:pPr>
          </w:p>
        </w:tc>
        <w:tc>
          <w:tcPr>
            <w:tcW w:w="1240" w:type="dxa"/>
            <w:vMerge/>
            <w:tcBorders>
              <w:top w:val="nil"/>
              <w:left w:val="single" w:sz="8" w:space="0" w:color="000000"/>
              <w:bottom w:val="single" w:sz="8" w:space="0" w:color="000000"/>
              <w:right w:val="single" w:sz="8" w:space="0" w:color="000000"/>
            </w:tcBorders>
            <w:vAlign w:val="center"/>
            <w:hideMark/>
          </w:tcPr>
          <w:p w14:paraId="03D9C042" w14:textId="77777777" w:rsidR="003D7F5B" w:rsidRPr="00683E91" w:rsidRDefault="003D7F5B" w:rsidP="008C1490">
            <w:pPr>
              <w:spacing w:after="0" w:line="240" w:lineRule="auto"/>
              <w:rPr>
                <w:rFonts w:ascii="Tahoma" w:hAnsi="Tahoma" w:cs="Tahoma"/>
                <w:b/>
                <w:bCs/>
                <w:color w:val="000000"/>
                <w:sz w:val="18"/>
                <w:szCs w:val="18"/>
              </w:rPr>
            </w:pPr>
          </w:p>
        </w:tc>
        <w:tc>
          <w:tcPr>
            <w:tcW w:w="2680" w:type="dxa"/>
            <w:tcBorders>
              <w:top w:val="nil"/>
              <w:left w:val="nil"/>
              <w:bottom w:val="single" w:sz="8" w:space="0" w:color="000000"/>
              <w:right w:val="single" w:sz="8" w:space="0" w:color="000000"/>
            </w:tcBorders>
            <w:vAlign w:val="center"/>
            <w:hideMark/>
          </w:tcPr>
          <w:p w14:paraId="53B165B0" w14:textId="77777777" w:rsidR="003D7F5B" w:rsidRPr="00683E91" w:rsidRDefault="003D7F5B" w:rsidP="008C1490">
            <w:pPr>
              <w:spacing w:after="0" w:line="240" w:lineRule="auto"/>
              <w:rPr>
                <w:rFonts w:ascii="Tahoma" w:hAnsi="Tahoma" w:cs="Tahoma"/>
                <w:color w:val="000000"/>
                <w:sz w:val="18"/>
                <w:szCs w:val="18"/>
              </w:rPr>
            </w:pPr>
            <w:r w:rsidRPr="00683E91">
              <w:rPr>
                <w:rFonts w:ascii="Tahoma" w:hAnsi="Tahoma" w:cs="Tahoma"/>
                <w:color w:val="000000"/>
                <w:sz w:val="18"/>
                <w:szCs w:val="18"/>
              </w:rPr>
              <w:t>Morro Gacho</w:t>
            </w:r>
          </w:p>
        </w:tc>
        <w:tc>
          <w:tcPr>
            <w:tcW w:w="1240" w:type="dxa"/>
            <w:tcBorders>
              <w:top w:val="nil"/>
              <w:left w:val="nil"/>
              <w:bottom w:val="single" w:sz="8" w:space="0" w:color="000000"/>
              <w:right w:val="single" w:sz="8" w:space="0" w:color="000000"/>
            </w:tcBorders>
            <w:vAlign w:val="center"/>
            <w:hideMark/>
          </w:tcPr>
          <w:p w14:paraId="5796F63D" w14:textId="77777777" w:rsidR="003D7F5B" w:rsidRPr="00683E91" w:rsidRDefault="003D7F5B" w:rsidP="008C1490">
            <w:pPr>
              <w:spacing w:after="0" w:line="240" w:lineRule="auto"/>
              <w:jc w:val="right"/>
              <w:rPr>
                <w:rFonts w:ascii="Tahoma" w:hAnsi="Tahoma" w:cs="Tahoma"/>
                <w:color w:val="000000"/>
                <w:sz w:val="18"/>
                <w:szCs w:val="18"/>
              </w:rPr>
            </w:pPr>
            <w:r w:rsidRPr="00683E91">
              <w:rPr>
                <w:rFonts w:ascii="Tahoma" w:hAnsi="Tahoma" w:cs="Tahoma"/>
                <w:color w:val="000000"/>
                <w:sz w:val="18"/>
                <w:szCs w:val="18"/>
              </w:rPr>
              <w:t>9</w:t>
            </w:r>
          </w:p>
        </w:tc>
      </w:tr>
      <w:tr w:rsidR="003D7F5B" w:rsidRPr="00683E91" w14:paraId="6361E733" w14:textId="77777777" w:rsidTr="008C1490">
        <w:trPr>
          <w:trHeight w:val="300"/>
          <w:jc w:val="center"/>
        </w:trPr>
        <w:tc>
          <w:tcPr>
            <w:tcW w:w="1240" w:type="dxa"/>
            <w:vMerge/>
            <w:tcBorders>
              <w:top w:val="nil"/>
              <w:left w:val="single" w:sz="8" w:space="0" w:color="000000"/>
              <w:bottom w:val="single" w:sz="8" w:space="0" w:color="000000"/>
              <w:right w:val="single" w:sz="8" w:space="0" w:color="000000"/>
            </w:tcBorders>
            <w:vAlign w:val="center"/>
            <w:hideMark/>
          </w:tcPr>
          <w:p w14:paraId="7C361763" w14:textId="77777777" w:rsidR="003D7F5B" w:rsidRPr="00683E91" w:rsidRDefault="003D7F5B" w:rsidP="008C1490">
            <w:pPr>
              <w:spacing w:after="0" w:line="240" w:lineRule="auto"/>
              <w:rPr>
                <w:rFonts w:ascii="Tahoma" w:hAnsi="Tahoma" w:cs="Tahoma"/>
                <w:b/>
                <w:bCs/>
                <w:color w:val="000000"/>
                <w:sz w:val="18"/>
                <w:szCs w:val="18"/>
              </w:rPr>
            </w:pPr>
          </w:p>
        </w:tc>
        <w:tc>
          <w:tcPr>
            <w:tcW w:w="1240" w:type="dxa"/>
            <w:vMerge/>
            <w:tcBorders>
              <w:top w:val="nil"/>
              <w:left w:val="single" w:sz="8" w:space="0" w:color="000000"/>
              <w:bottom w:val="single" w:sz="8" w:space="0" w:color="000000"/>
              <w:right w:val="single" w:sz="8" w:space="0" w:color="000000"/>
            </w:tcBorders>
            <w:vAlign w:val="center"/>
            <w:hideMark/>
          </w:tcPr>
          <w:p w14:paraId="422C3883" w14:textId="77777777" w:rsidR="003D7F5B" w:rsidRPr="00683E91" w:rsidRDefault="003D7F5B" w:rsidP="008C1490">
            <w:pPr>
              <w:spacing w:after="0" w:line="240" w:lineRule="auto"/>
              <w:rPr>
                <w:rFonts w:ascii="Tahoma" w:hAnsi="Tahoma" w:cs="Tahoma"/>
                <w:b/>
                <w:bCs/>
                <w:color w:val="000000"/>
                <w:sz w:val="18"/>
                <w:szCs w:val="18"/>
              </w:rPr>
            </w:pPr>
          </w:p>
        </w:tc>
        <w:tc>
          <w:tcPr>
            <w:tcW w:w="2680" w:type="dxa"/>
            <w:tcBorders>
              <w:top w:val="nil"/>
              <w:left w:val="nil"/>
              <w:bottom w:val="single" w:sz="8" w:space="0" w:color="000000"/>
              <w:right w:val="single" w:sz="8" w:space="0" w:color="000000"/>
            </w:tcBorders>
            <w:vAlign w:val="center"/>
            <w:hideMark/>
          </w:tcPr>
          <w:p w14:paraId="3580C3B2" w14:textId="77777777" w:rsidR="003D7F5B" w:rsidRPr="00683E91" w:rsidRDefault="003D7F5B" w:rsidP="008C1490">
            <w:pPr>
              <w:spacing w:after="0" w:line="240" w:lineRule="auto"/>
              <w:rPr>
                <w:rFonts w:ascii="Tahoma" w:hAnsi="Tahoma" w:cs="Tahoma"/>
                <w:color w:val="000000"/>
                <w:sz w:val="18"/>
                <w:szCs w:val="18"/>
              </w:rPr>
            </w:pPr>
            <w:r w:rsidRPr="00683E91">
              <w:rPr>
                <w:rFonts w:ascii="Tahoma" w:hAnsi="Tahoma" w:cs="Tahoma"/>
                <w:color w:val="000000"/>
                <w:sz w:val="18"/>
                <w:szCs w:val="18"/>
              </w:rPr>
              <w:t>Chiguaypolla</w:t>
            </w:r>
          </w:p>
        </w:tc>
        <w:tc>
          <w:tcPr>
            <w:tcW w:w="1240" w:type="dxa"/>
            <w:tcBorders>
              <w:top w:val="nil"/>
              <w:left w:val="nil"/>
              <w:bottom w:val="single" w:sz="8" w:space="0" w:color="000000"/>
              <w:right w:val="single" w:sz="8" w:space="0" w:color="000000"/>
            </w:tcBorders>
            <w:vAlign w:val="center"/>
            <w:hideMark/>
          </w:tcPr>
          <w:p w14:paraId="27E04FCB" w14:textId="77777777" w:rsidR="003D7F5B" w:rsidRPr="00683E91" w:rsidRDefault="003D7F5B" w:rsidP="008C1490">
            <w:pPr>
              <w:spacing w:after="0" w:line="240" w:lineRule="auto"/>
              <w:jc w:val="right"/>
              <w:rPr>
                <w:rFonts w:ascii="Tahoma" w:hAnsi="Tahoma" w:cs="Tahoma"/>
                <w:color w:val="000000"/>
                <w:sz w:val="18"/>
                <w:szCs w:val="18"/>
              </w:rPr>
            </w:pPr>
            <w:r w:rsidRPr="00683E91">
              <w:rPr>
                <w:rFonts w:ascii="Tahoma" w:hAnsi="Tahoma" w:cs="Tahoma"/>
                <w:color w:val="000000"/>
                <w:sz w:val="18"/>
                <w:szCs w:val="18"/>
              </w:rPr>
              <w:t>2</w:t>
            </w:r>
          </w:p>
        </w:tc>
      </w:tr>
      <w:tr w:rsidR="003D7F5B" w:rsidRPr="00683E91" w14:paraId="40E49D94" w14:textId="77777777" w:rsidTr="008C1490">
        <w:trPr>
          <w:trHeight w:val="300"/>
          <w:jc w:val="center"/>
        </w:trPr>
        <w:tc>
          <w:tcPr>
            <w:tcW w:w="1240" w:type="dxa"/>
            <w:vMerge/>
            <w:tcBorders>
              <w:top w:val="nil"/>
              <w:left w:val="single" w:sz="8" w:space="0" w:color="000000"/>
              <w:bottom w:val="single" w:sz="8" w:space="0" w:color="000000"/>
              <w:right w:val="single" w:sz="8" w:space="0" w:color="000000"/>
            </w:tcBorders>
            <w:vAlign w:val="center"/>
            <w:hideMark/>
          </w:tcPr>
          <w:p w14:paraId="3DEF822B" w14:textId="77777777" w:rsidR="003D7F5B" w:rsidRPr="00683E91" w:rsidRDefault="003D7F5B" w:rsidP="008C1490">
            <w:pPr>
              <w:spacing w:after="0" w:line="240" w:lineRule="auto"/>
              <w:rPr>
                <w:rFonts w:ascii="Tahoma" w:hAnsi="Tahoma" w:cs="Tahoma"/>
                <w:b/>
                <w:bCs/>
                <w:color w:val="000000"/>
                <w:sz w:val="18"/>
                <w:szCs w:val="18"/>
              </w:rPr>
            </w:pPr>
          </w:p>
        </w:tc>
        <w:tc>
          <w:tcPr>
            <w:tcW w:w="1240" w:type="dxa"/>
            <w:vMerge/>
            <w:tcBorders>
              <w:top w:val="nil"/>
              <w:left w:val="single" w:sz="8" w:space="0" w:color="000000"/>
              <w:bottom w:val="single" w:sz="8" w:space="0" w:color="000000"/>
              <w:right w:val="single" w:sz="8" w:space="0" w:color="000000"/>
            </w:tcBorders>
            <w:vAlign w:val="center"/>
            <w:hideMark/>
          </w:tcPr>
          <w:p w14:paraId="28618204" w14:textId="77777777" w:rsidR="003D7F5B" w:rsidRPr="00683E91" w:rsidRDefault="003D7F5B" w:rsidP="008C1490">
            <w:pPr>
              <w:spacing w:after="0" w:line="240" w:lineRule="auto"/>
              <w:rPr>
                <w:rFonts w:ascii="Tahoma" w:hAnsi="Tahoma" w:cs="Tahoma"/>
                <w:b/>
                <w:bCs/>
                <w:color w:val="000000"/>
                <w:sz w:val="18"/>
                <w:szCs w:val="18"/>
              </w:rPr>
            </w:pPr>
          </w:p>
        </w:tc>
        <w:tc>
          <w:tcPr>
            <w:tcW w:w="2680" w:type="dxa"/>
            <w:tcBorders>
              <w:top w:val="nil"/>
              <w:left w:val="nil"/>
              <w:bottom w:val="single" w:sz="8" w:space="0" w:color="000000"/>
              <w:right w:val="single" w:sz="8" w:space="0" w:color="000000"/>
            </w:tcBorders>
            <w:vAlign w:val="center"/>
            <w:hideMark/>
          </w:tcPr>
          <w:p w14:paraId="3FC5977D" w14:textId="77777777" w:rsidR="003D7F5B" w:rsidRPr="00683E91" w:rsidRDefault="003D7F5B" w:rsidP="008C1490">
            <w:pPr>
              <w:spacing w:after="0" w:line="240" w:lineRule="auto"/>
              <w:rPr>
                <w:rFonts w:ascii="Tahoma" w:hAnsi="Tahoma" w:cs="Tahoma"/>
                <w:color w:val="000000"/>
                <w:sz w:val="18"/>
                <w:szCs w:val="18"/>
              </w:rPr>
            </w:pPr>
            <w:r w:rsidRPr="00683E91">
              <w:rPr>
                <w:rFonts w:ascii="Tahoma" w:hAnsi="Tahoma" w:cs="Tahoma"/>
                <w:color w:val="000000"/>
                <w:sz w:val="18"/>
                <w:szCs w:val="18"/>
              </w:rPr>
              <w:t>Caldera Grande</w:t>
            </w:r>
          </w:p>
        </w:tc>
        <w:tc>
          <w:tcPr>
            <w:tcW w:w="1240" w:type="dxa"/>
            <w:tcBorders>
              <w:top w:val="nil"/>
              <w:left w:val="nil"/>
              <w:bottom w:val="single" w:sz="8" w:space="0" w:color="000000"/>
              <w:right w:val="single" w:sz="8" w:space="0" w:color="000000"/>
            </w:tcBorders>
            <w:vAlign w:val="center"/>
            <w:hideMark/>
          </w:tcPr>
          <w:p w14:paraId="1A516D8E" w14:textId="77777777" w:rsidR="003D7F5B" w:rsidRPr="00683E91" w:rsidRDefault="003D7F5B" w:rsidP="008C1490">
            <w:pPr>
              <w:spacing w:after="0" w:line="240" w:lineRule="auto"/>
              <w:jc w:val="right"/>
              <w:rPr>
                <w:rFonts w:ascii="Tahoma" w:hAnsi="Tahoma" w:cs="Tahoma"/>
                <w:color w:val="000000"/>
                <w:sz w:val="18"/>
                <w:szCs w:val="18"/>
              </w:rPr>
            </w:pPr>
            <w:r w:rsidRPr="00683E91">
              <w:rPr>
                <w:rFonts w:ascii="Tahoma" w:hAnsi="Tahoma" w:cs="Tahoma"/>
                <w:color w:val="000000"/>
                <w:sz w:val="18"/>
                <w:szCs w:val="18"/>
              </w:rPr>
              <w:t>8</w:t>
            </w:r>
          </w:p>
        </w:tc>
      </w:tr>
      <w:tr w:rsidR="003D7F5B" w:rsidRPr="00683E91" w14:paraId="6B4FF8EF" w14:textId="77777777" w:rsidTr="008C1490">
        <w:trPr>
          <w:trHeight w:val="300"/>
          <w:jc w:val="center"/>
        </w:trPr>
        <w:tc>
          <w:tcPr>
            <w:tcW w:w="1240" w:type="dxa"/>
            <w:vMerge/>
            <w:tcBorders>
              <w:top w:val="nil"/>
              <w:left w:val="single" w:sz="8" w:space="0" w:color="000000"/>
              <w:bottom w:val="single" w:sz="8" w:space="0" w:color="000000"/>
              <w:right w:val="single" w:sz="8" w:space="0" w:color="000000"/>
            </w:tcBorders>
            <w:vAlign w:val="center"/>
            <w:hideMark/>
          </w:tcPr>
          <w:p w14:paraId="1D7E0B10" w14:textId="77777777" w:rsidR="003D7F5B" w:rsidRPr="00683E91" w:rsidRDefault="003D7F5B" w:rsidP="008C1490">
            <w:pPr>
              <w:spacing w:after="0" w:line="240" w:lineRule="auto"/>
              <w:rPr>
                <w:rFonts w:ascii="Tahoma" w:hAnsi="Tahoma" w:cs="Tahoma"/>
                <w:b/>
                <w:bCs/>
                <w:color w:val="000000"/>
                <w:sz w:val="18"/>
                <w:szCs w:val="18"/>
              </w:rPr>
            </w:pPr>
          </w:p>
        </w:tc>
        <w:tc>
          <w:tcPr>
            <w:tcW w:w="1240" w:type="dxa"/>
            <w:vMerge/>
            <w:tcBorders>
              <w:top w:val="nil"/>
              <w:left w:val="single" w:sz="8" w:space="0" w:color="000000"/>
              <w:bottom w:val="single" w:sz="8" w:space="0" w:color="000000"/>
              <w:right w:val="single" w:sz="8" w:space="0" w:color="000000"/>
            </w:tcBorders>
            <w:vAlign w:val="center"/>
            <w:hideMark/>
          </w:tcPr>
          <w:p w14:paraId="077B258E" w14:textId="77777777" w:rsidR="003D7F5B" w:rsidRPr="00683E91" w:rsidRDefault="003D7F5B" w:rsidP="008C1490">
            <w:pPr>
              <w:spacing w:after="0" w:line="240" w:lineRule="auto"/>
              <w:rPr>
                <w:rFonts w:ascii="Tahoma" w:hAnsi="Tahoma" w:cs="Tahoma"/>
                <w:b/>
                <w:bCs/>
                <w:color w:val="000000"/>
                <w:sz w:val="18"/>
                <w:szCs w:val="18"/>
              </w:rPr>
            </w:pPr>
          </w:p>
        </w:tc>
        <w:tc>
          <w:tcPr>
            <w:tcW w:w="2680" w:type="dxa"/>
            <w:tcBorders>
              <w:top w:val="nil"/>
              <w:left w:val="nil"/>
              <w:bottom w:val="single" w:sz="8" w:space="0" w:color="000000"/>
              <w:right w:val="single" w:sz="8" w:space="0" w:color="000000"/>
            </w:tcBorders>
            <w:vAlign w:val="center"/>
            <w:hideMark/>
          </w:tcPr>
          <w:p w14:paraId="1A5C69AB" w14:textId="77777777" w:rsidR="003D7F5B" w:rsidRPr="00683E91" w:rsidRDefault="003D7F5B" w:rsidP="008C1490">
            <w:pPr>
              <w:spacing w:after="0" w:line="240" w:lineRule="auto"/>
              <w:rPr>
                <w:rFonts w:ascii="Tahoma" w:hAnsi="Tahoma" w:cs="Tahoma"/>
                <w:color w:val="000000"/>
                <w:sz w:val="18"/>
                <w:szCs w:val="18"/>
              </w:rPr>
            </w:pPr>
            <w:r w:rsidRPr="00683E91">
              <w:rPr>
                <w:rFonts w:ascii="Tahoma" w:hAnsi="Tahoma" w:cs="Tahoma"/>
                <w:color w:val="000000"/>
                <w:sz w:val="18"/>
                <w:szCs w:val="18"/>
              </w:rPr>
              <w:t>Alto Potreros</w:t>
            </w:r>
          </w:p>
        </w:tc>
        <w:tc>
          <w:tcPr>
            <w:tcW w:w="1240" w:type="dxa"/>
            <w:tcBorders>
              <w:top w:val="nil"/>
              <w:left w:val="nil"/>
              <w:bottom w:val="single" w:sz="8" w:space="0" w:color="000000"/>
              <w:right w:val="single" w:sz="8" w:space="0" w:color="000000"/>
            </w:tcBorders>
            <w:vAlign w:val="center"/>
            <w:hideMark/>
          </w:tcPr>
          <w:p w14:paraId="664E779F" w14:textId="77777777" w:rsidR="003D7F5B" w:rsidRPr="00683E91" w:rsidRDefault="003D7F5B" w:rsidP="008C1490">
            <w:pPr>
              <w:spacing w:after="0" w:line="240" w:lineRule="auto"/>
              <w:jc w:val="right"/>
              <w:rPr>
                <w:rFonts w:ascii="Tahoma" w:hAnsi="Tahoma" w:cs="Tahoma"/>
                <w:color w:val="000000"/>
                <w:sz w:val="18"/>
                <w:szCs w:val="18"/>
              </w:rPr>
            </w:pPr>
            <w:r w:rsidRPr="00683E91">
              <w:rPr>
                <w:rFonts w:ascii="Tahoma" w:hAnsi="Tahoma" w:cs="Tahoma"/>
                <w:color w:val="000000"/>
                <w:sz w:val="18"/>
                <w:szCs w:val="18"/>
              </w:rPr>
              <w:t>56</w:t>
            </w:r>
          </w:p>
        </w:tc>
      </w:tr>
      <w:tr w:rsidR="003D7F5B" w:rsidRPr="00683E91" w14:paraId="2D2EC712" w14:textId="77777777" w:rsidTr="008C1490">
        <w:trPr>
          <w:trHeight w:val="300"/>
          <w:jc w:val="center"/>
        </w:trPr>
        <w:tc>
          <w:tcPr>
            <w:tcW w:w="1240" w:type="dxa"/>
            <w:vMerge/>
            <w:tcBorders>
              <w:top w:val="nil"/>
              <w:left w:val="single" w:sz="8" w:space="0" w:color="000000"/>
              <w:bottom w:val="single" w:sz="8" w:space="0" w:color="000000"/>
              <w:right w:val="single" w:sz="8" w:space="0" w:color="000000"/>
            </w:tcBorders>
            <w:vAlign w:val="center"/>
            <w:hideMark/>
          </w:tcPr>
          <w:p w14:paraId="760DD16C" w14:textId="77777777" w:rsidR="003D7F5B" w:rsidRPr="00683E91" w:rsidRDefault="003D7F5B" w:rsidP="008C1490">
            <w:pPr>
              <w:spacing w:after="0" w:line="240" w:lineRule="auto"/>
              <w:rPr>
                <w:rFonts w:ascii="Tahoma" w:hAnsi="Tahoma" w:cs="Tahoma"/>
                <w:b/>
                <w:bCs/>
                <w:color w:val="000000"/>
                <w:sz w:val="18"/>
                <w:szCs w:val="18"/>
              </w:rPr>
            </w:pPr>
          </w:p>
        </w:tc>
        <w:tc>
          <w:tcPr>
            <w:tcW w:w="1240" w:type="dxa"/>
            <w:vMerge/>
            <w:tcBorders>
              <w:top w:val="nil"/>
              <w:left w:val="single" w:sz="8" w:space="0" w:color="000000"/>
              <w:bottom w:val="single" w:sz="8" w:space="0" w:color="000000"/>
              <w:right w:val="single" w:sz="8" w:space="0" w:color="000000"/>
            </w:tcBorders>
            <w:vAlign w:val="center"/>
            <w:hideMark/>
          </w:tcPr>
          <w:p w14:paraId="0B280BF5" w14:textId="77777777" w:rsidR="003D7F5B" w:rsidRPr="00683E91" w:rsidRDefault="003D7F5B" w:rsidP="008C1490">
            <w:pPr>
              <w:spacing w:after="0" w:line="240" w:lineRule="auto"/>
              <w:rPr>
                <w:rFonts w:ascii="Tahoma" w:hAnsi="Tahoma" w:cs="Tahoma"/>
                <w:b/>
                <w:bCs/>
                <w:color w:val="000000"/>
                <w:sz w:val="18"/>
                <w:szCs w:val="18"/>
              </w:rPr>
            </w:pPr>
          </w:p>
        </w:tc>
        <w:tc>
          <w:tcPr>
            <w:tcW w:w="2680" w:type="dxa"/>
            <w:tcBorders>
              <w:top w:val="nil"/>
              <w:left w:val="nil"/>
              <w:bottom w:val="single" w:sz="8" w:space="0" w:color="000000"/>
              <w:right w:val="single" w:sz="8" w:space="0" w:color="000000"/>
            </w:tcBorders>
            <w:vAlign w:val="center"/>
            <w:hideMark/>
          </w:tcPr>
          <w:p w14:paraId="1A5F62E3" w14:textId="77777777" w:rsidR="003D7F5B" w:rsidRPr="00683E91" w:rsidRDefault="003D7F5B" w:rsidP="008C1490">
            <w:pPr>
              <w:spacing w:after="0" w:line="240" w:lineRule="auto"/>
              <w:rPr>
                <w:rFonts w:ascii="Tahoma" w:hAnsi="Tahoma" w:cs="Tahoma"/>
                <w:color w:val="000000"/>
                <w:sz w:val="18"/>
                <w:szCs w:val="18"/>
              </w:rPr>
            </w:pPr>
            <w:r w:rsidRPr="00683E91">
              <w:rPr>
                <w:rFonts w:ascii="Tahoma" w:hAnsi="Tahoma" w:cs="Tahoma"/>
                <w:color w:val="000000"/>
                <w:sz w:val="18"/>
                <w:szCs w:val="18"/>
              </w:rPr>
              <w:t>Cristalinas</w:t>
            </w:r>
          </w:p>
        </w:tc>
        <w:tc>
          <w:tcPr>
            <w:tcW w:w="1240" w:type="dxa"/>
            <w:tcBorders>
              <w:top w:val="nil"/>
              <w:left w:val="nil"/>
              <w:bottom w:val="single" w:sz="8" w:space="0" w:color="000000"/>
              <w:right w:val="single" w:sz="8" w:space="0" w:color="000000"/>
            </w:tcBorders>
            <w:vAlign w:val="center"/>
            <w:hideMark/>
          </w:tcPr>
          <w:p w14:paraId="586170BC" w14:textId="77777777" w:rsidR="003D7F5B" w:rsidRPr="00683E91" w:rsidRDefault="003D7F5B" w:rsidP="008C1490">
            <w:pPr>
              <w:spacing w:after="0" w:line="240" w:lineRule="auto"/>
              <w:jc w:val="right"/>
              <w:rPr>
                <w:rFonts w:ascii="Tahoma" w:hAnsi="Tahoma" w:cs="Tahoma"/>
                <w:color w:val="000000"/>
                <w:sz w:val="18"/>
                <w:szCs w:val="18"/>
              </w:rPr>
            </w:pPr>
            <w:r w:rsidRPr="00683E91">
              <w:rPr>
                <w:rFonts w:ascii="Tahoma" w:hAnsi="Tahoma" w:cs="Tahoma"/>
                <w:color w:val="000000"/>
                <w:sz w:val="18"/>
                <w:szCs w:val="18"/>
              </w:rPr>
              <w:t>39</w:t>
            </w:r>
          </w:p>
        </w:tc>
      </w:tr>
      <w:tr w:rsidR="003D7F5B" w:rsidRPr="00683E91" w14:paraId="06B3C228" w14:textId="77777777" w:rsidTr="008C1490">
        <w:trPr>
          <w:trHeight w:val="300"/>
          <w:jc w:val="center"/>
        </w:trPr>
        <w:tc>
          <w:tcPr>
            <w:tcW w:w="1240" w:type="dxa"/>
            <w:vMerge/>
            <w:tcBorders>
              <w:top w:val="nil"/>
              <w:left w:val="single" w:sz="8" w:space="0" w:color="000000"/>
              <w:bottom w:val="single" w:sz="8" w:space="0" w:color="000000"/>
              <w:right w:val="single" w:sz="8" w:space="0" w:color="000000"/>
            </w:tcBorders>
            <w:vAlign w:val="center"/>
            <w:hideMark/>
          </w:tcPr>
          <w:p w14:paraId="7697D128" w14:textId="77777777" w:rsidR="003D7F5B" w:rsidRPr="00683E91" w:rsidRDefault="003D7F5B" w:rsidP="008C1490">
            <w:pPr>
              <w:spacing w:after="0" w:line="240" w:lineRule="auto"/>
              <w:rPr>
                <w:rFonts w:ascii="Tahoma" w:hAnsi="Tahoma" w:cs="Tahoma"/>
                <w:b/>
                <w:bCs/>
                <w:color w:val="000000"/>
                <w:sz w:val="18"/>
                <w:szCs w:val="18"/>
              </w:rPr>
            </w:pPr>
          </w:p>
        </w:tc>
        <w:tc>
          <w:tcPr>
            <w:tcW w:w="1240" w:type="dxa"/>
            <w:vMerge/>
            <w:tcBorders>
              <w:top w:val="nil"/>
              <w:left w:val="single" w:sz="8" w:space="0" w:color="000000"/>
              <w:bottom w:val="single" w:sz="8" w:space="0" w:color="000000"/>
              <w:right w:val="single" w:sz="8" w:space="0" w:color="000000"/>
            </w:tcBorders>
            <w:vAlign w:val="center"/>
            <w:hideMark/>
          </w:tcPr>
          <w:p w14:paraId="393FE0A5" w14:textId="77777777" w:rsidR="003D7F5B" w:rsidRPr="00683E91" w:rsidRDefault="003D7F5B" w:rsidP="008C1490">
            <w:pPr>
              <w:spacing w:after="0" w:line="240" w:lineRule="auto"/>
              <w:rPr>
                <w:rFonts w:ascii="Tahoma" w:hAnsi="Tahoma" w:cs="Tahoma"/>
                <w:b/>
                <w:bCs/>
                <w:color w:val="000000"/>
                <w:sz w:val="18"/>
                <w:szCs w:val="18"/>
              </w:rPr>
            </w:pPr>
          </w:p>
        </w:tc>
        <w:tc>
          <w:tcPr>
            <w:tcW w:w="2680" w:type="dxa"/>
            <w:tcBorders>
              <w:top w:val="nil"/>
              <w:left w:val="nil"/>
              <w:bottom w:val="single" w:sz="8" w:space="0" w:color="000000"/>
              <w:right w:val="single" w:sz="8" w:space="0" w:color="000000"/>
            </w:tcBorders>
            <w:vAlign w:val="center"/>
            <w:hideMark/>
          </w:tcPr>
          <w:p w14:paraId="6299F02F" w14:textId="77777777" w:rsidR="003D7F5B" w:rsidRPr="00683E91" w:rsidRDefault="003D7F5B" w:rsidP="008C1490">
            <w:pPr>
              <w:spacing w:after="0" w:line="240" w:lineRule="auto"/>
              <w:rPr>
                <w:rFonts w:ascii="Tahoma" w:hAnsi="Tahoma" w:cs="Tahoma"/>
                <w:color w:val="000000"/>
                <w:sz w:val="18"/>
                <w:szCs w:val="18"/>
              </w:rPr>
            </w:pPr>
            <w:r w:rsidRPr="00683E91">
              <w:rPr>
                <w:rFonts w:ascii="Tahoma" w:hAnsi="Tahoma" w:cs="Tahoma"/>
                <w:color w:val="000000"/>
                <w:sz w:val="18"/>
                <w:szCs w:val="18"/>
              </w:rPr>
              <w:t>Cieneguillas</w:t>
            </w:r>
          </w:p>
        </w:tc>
        <w:tc>
          <w:tcPr>
            <w:tcW w:w="1240" w:type="dxa"/>
            <w:tcBorders>
              <w:top w:val="nil"/>
              <w:left w:val="nil"/>
              <w:bottom w:val="single" w:sz="8" w:space="0" w:color="000000"/>
              <w:right w:val="single" w:sz="8" w:space="0" w:color="000000"/>
            </w:tcBorders>
            <w:vAlign w:val="center"/>
            <w:hideMark/>
          </w:tcPr>
          <w:p w14:paraId="46A01789" w14:textId="77777777" w:rsidR="003D7F5B" w:rsidRPr="00683E91" w:rsidRDefault="003D7F5B" w:rsidP="008C1490">
            <w:pPr>
              <w:spacing w:after="0" w:line="240" w:lineRule="auto"/>
              <w:jc w:val="right"/>
              <w:rPr>
                <w:rFonts w:ascii="Tahoma" w:hAnsi="Tahoma" w:cs="Tahoma"/>
                <w:color w:val="000000"/>
                <w:sz w:val="18"/>
                <w:szCs w:val="18"/>
              </w:rPr>
            </w:pPr>
            <w:r w:rsidRPr="00683E91">
              <w:rPr>
                <w:rFonts w:ascii="Tahoma" w:hAnsi="Tahoma" w:cs="Tahoma"/>
                <w:color w:val="000000"/>
                <w:sz w:val="18"/>
                <w:szCs w:val="18"/>
              </w:rPr>
              <w:t>8</w:t>
            </w:r>
          </w:p>
        </w:tc>
      </w:tr>
      <w:tr w:rsidR="003D7F5B" w:rsidRPr="00683E91" w14:paraId="4BE1383E" w14:textId="77777777" w:rsidTr="008C1490">
        <w:trPr>
          <w:trHeight w:val="300"/>
          <w:jc w:val="center"/>
        </w:trPr>
        <w:tc>
          <w:tcPr>
            <w:tcW w:w="1240" w:type="dxa"/>
            <w:vMerge/>
            <w:tcBorders>
              <w:top w:val="nil"/>
              <w:left w:val="single" w:sz="8" w:space="0" w:color="000000"/>
              <w:bottom w:val="single" w:sz="8" w:space="0" w:color="000000"/>
              <w:right w:val="single" w:sz="8" w:space="0" w:color="000000"/>
            </w:tcBorders>
            <w:vAlign w:val="center"/>
            <w:hideMark/>
          </w:tcPr>
          <w:p w14:paraId="392C34C6" w14:textId="77777777" w:rsidR="003D7F5B" w:rsidRPr="00683E91" w:rsidRDefault="003D7F5B" w:rsidP="008C1490">
            <w:pPr>
              <w:spacing w:after="0" w:line="240" w:lineRule="auto"/>
              <w:rPr>
                <w:rFonts w:ascii="Tahoma" w:hAnsi="Tahoma" w:cs="Tahoma"/>
                <w:b/>
                <w:bCs/>
                <w:color w:val="000000"/>
                <w:sz w:val="18"/>
                <w:szCs w:val="18"/>
              </w:rPr>
            </w:pPr>
          </w:p>
        </w:tc>
        <w:tc>
          <w:tcPr>
            <w:tcW w:w="1240" w:type="dxa"/>
            <w:vMerge/>
            <w:tcBorders>
              <w:top w:val="nil"/>
              <w:left w:val="single" w:sz="8" w:space="0" w:color="000000"/>
              <w:bottom w:val="single" w:sz="8" w:space="0" w:color="000000"/>
              <w:right w:val="single" w:sz="8" w:space="0" w:color="000000"/>
            </w:tcBorders>
            <w:vAlign w:val="center"/>
            <w:hideMark/>
          </w:tcPr>
          <w:p w14:paraId="6FF16B44" w14:textId="77777777" w:rsidR="003D7F5B" w:rsidRPr="00683E91" w:rsidRDefault="003D7F5B" w:rsidP="008C1490">
            <w:pPr>
              <w:spacing w:after="0" w:line="240" w:lineRule="auto"/>
              <w:rPr>
                <w:rFonts w:ascii="Tahoma" w:hAnsi="Tahoma" w:cs="Tahoma"/>
                <w:b/>
                <w:bCs/>
                <w:color w:val="000000"/>
                <w:sz w:val="18"/>
                <w:szCs w:val="18"/>
              </w:rPr>
            </w:pPr>
          </w:p>
        </w:tc>
        <w:tc>
          <w:tcPr>
            <w:tcW w:w="2680" w:type="dxa"/>
            <w:tcBorders>
              <w:top w:val="nil"/>
              <w:left w:val="nil"/>
              <w:bottom w:val="single" w:sz="8" w:space="0" w:color="000000"/>
              <w:right w:val="single" w:sz="8" w:space="0" w:color="000000"/>
            </w:tcBorders>
            <w:vAlign w:val="center"/>
            <w:hideMark/>
          </w:tcPr>
          <w:p w14:paraId="1BACF9A7" w14:textId="77777777" w:rsidR="003D7F5B" w:rsidRPr="00683E91" w:rsidRDefault="003D7F5B" w:rsidP="008C1490">
            <w:pPr>
              <w:spacing w:after="0" w:line="240" w:lineRule="auto"/>
              <w:rPr>
                <w:rFonts w:ascii="Tahoma" w:hAnsi="Tahoma" w:cs="Tahoma"/>
                <w:color w:val="000000"/>
                <w:sz w:val="18"/>
                <w:szCs w:val="18"/>
              </w:rPr>
            </w:pPr>
            <w:r w:rsidRPr="00683E91">
              <w:rPr>
                <w:rFonts w:ascii="Tahoma" w:hAnsi="Tahoma" w:cs="Tahoma"/>
                <w:color w:val="000000"/>
                <w:sz w:val="18"/>
                <w:szCs w:val="18"/>
              </w:rPr>
              <w:t>Laderas Norte</w:t>
            </w:r>
          </w:p>
        </w:tc>
        <w:tc>
          <w:tcPr>
            <w:tcW w:w="1240" w:type="dxa"/>
            <w:tcBorders>
              <w:top w:val="nil"/>
              <w:left w:val="nil"/>
              <w:bottom w:val="single" w:sz="8" w:space="0" w:color="000000"/>
              <w:right w:val="single" w:sz="8" w:space="0" w:color="000000"/>
            </w:tcBorders>
            <w:vAlign w:val="center"/>
            <w:hideMark/>
          </w:tcPr>
          <w:p w14:paraId="55F24F83" w14:textId="77777777" w:rsidR="003D7F5B" w:rsidRPr="00683E91" w:rsidRDefault="003D7F5B" w:rsidP="008C1490">
            <w:pPr>
              <w:spacing w:after="0" w:line="240" w:lineRule="auto"/>
              <w:jc w:val="right"/>
              <w:rPr>
                <w:rFonts w:ascii="Tahoma" w:hAnsi="Tahoma" w:cs="Tahoma"/>
                <w:color w:val="000000"/>
                <w:sz w:val="18"/>
                <w:szCs w:val="18"/>
              </w:rPr>
            </w:pPr>
            <w:r w:rsidRPr="00683E91">
              <w:rPr>
                <w:rFonts w:ascii="Tahoma" w:hAnsi="Tahoma" w:cs="Tahoma"/>
                <w:color w:val="000000"/>
                <w:sz w:val="18"/>
                <w:szCs w:val="18"/>
              </w:rPr>
              <w:t>39</w:t>
            </w:r>
          </w:p>
        </w:tc>
      </w:tr>
      <w:tr w:rsidR="003D7F5B" w:rsidRPr="00683E91" w14:paraId="0404F597" w14:textId="77777777" w:rsidTr="008C1490">
        <w:trPr>
          <w:trHeight w:val="300"/>
          <w:jc w:val="center"/>
        </w:trPr>
        <w:tc>
          <w:tcPr>
            <w:tcW w:w="1240" w:type="dxa"/>
            <w:vMerge/>
            <w:tcBorders>
              <w:top w:val="nil"/>
              <w:left w:val="single" w:sz="8" w:space="0" w:color="000000"/>
              <w:bottom w:val="single" w:sz="8" w:space="0" w:color="000000"/>
              <w:right w:val="single" w:sz="8" w:space="0" w:color="000000"/>
            </w:tcBorders>
            <w:vAlign w:val="center"/>
            <w:hideMark/>
          </w:tcPr>
          <w:p w14:paraId="1A3792B2" w14:textId="77777777" w:rsidR="003D7F5B" w:rsidRPr="00683E91" w:rsidRDefault="003D7F5B" w:rsidP="008C1490">
            <w:pPr>
              <w:spacing w:after="0" w:line="240" w:lineRule="auto"/>
              <w:rPr>
                <w:rFonts w:ascii="Tahoma" w:hAnsi="Tahoma" w:cs="Tahoma"/>
                <w:b/>
                <w:bCs/>
                <w:color w:val="000000"/>
                <w:sz w:val="18"/>
                <w:szCs w:val="18"/>
              </w:rPr>
            </w:pPr>
          </w:p>
        </w:tc>
        <w:tc>
          <w:tcPr>
            <w:tcW w:w="1240" w:type="dxa"/>
            <w:vMerge/>
            <w:tcBorders>
              <w:top w:val="nil"/>
              <w:left w:val="single" w:sz="8" w:space="0" w:color="000000"/>
              <w:bottom w:val="single" w:sz="8" w:space="0" w:color="000000"/>
              <w:right w:val="single" w:sz="8" w:space="0" w:color="000000"/>
            </w:tcBorders>
            <w:vAlign w:val="center"/>
            <w:hideMark/>
          </w:tcPr>
          <w:p w14:paraId="610366EB" w14:textId="77777777" w:rsidR="003D7F5B" w:rsidRPr="00683E91" w:rsidRDefault="003D7F5B" w:rsidP="008C1490">
            <w:pPr>
              <w:spacing w:after="0" w:line="240" w:lineRule="auto"/>
              <w:rPr>
                <w:rFonts w:ascii="Tahoma" w:hAnsi="Tahoma" w:cs="Tahoma"/>
                <w:b/>
                <w:bCs/>
                <w:color w:val="000000"/>
                <w:sz w:val="18"/>
                <w:szCs w:val="18"/>
              </w:rPr>
            </w:pPr>
          </w:p>
        </w:tc>
        <w:tc>
          <w:tcPr>
            <w:tcW w:w="2680" w:type="dxa"/>
            <w:tcBorders>
              <w:top w:val="nil"/>
              <w:left w:val="nil"/>
              <w:bottom w:val="single" w:sz="8" w:space="0" w:color="000000"/>
              <w:right w:val="single" w:sz="8" w:space="0" w:color="000000"/>
            </w:tcBorders>
            <w:vAlign w:val="center"/>
            <w:hideMark/>
          </w:tcPr>
          <w:p w14:paraId="5A901E4F" w14:textId="77777777" w:rsidR="003D7F5B" w:rsidRPr="00683E91" w:rsidRDefault="003D7F5B" w:rsidP="008C1490">
            <w:pPr>
              <w:spacing w:after="0" w:line="240" w:lineRule="auto"/>
              <w:rPr>
                <w:rFonts w:ascii="Tahoma" w:hAnsi="Tahoma" w:cs="Tahoma"/>
                <w:color w:val="000000"/>
                <w:sz w:val="18"/>
                <w:szCs w:val="18"/>
              </w:rPr>
            </w:pPr>
            <w:r w:rsidRPr="00683E91">
              <w:rPr>
                <w:rFonts w:ascii="Tahoma" w:hAnsi="Tahoma" w:cs="Tahoma"/>
                <w:color w:val="000000"/>
                <w:sz w:val="18"/>
                <w:szCs w:val="18"/>
              </w:rPr>
              <w:t>Llanadas</w:t>
            </w:r>
          </w:p>
        </w:tc>
        <w:tc>
          <w:tcPr>
            <w:tcW w:w="1240" w:type="dxa"/>
            <w:tcBorders>
              <w:top w:val="nil"/>
              <w:left w:val="nil"/>
              <w:bottom w:val="single" w:sz="8" w:space="0" w:color="000000"/>
              <w:right w:val="single" w:sz="8" w:space="0" w:color="000000"/>
            </w:tcBorders>
            <w:vAlign w:val="center"/>
            <w:hideMark/>
          </w:tcPr>
          <w:p w14:paraId="65E7ADD7" w14:textId="77777777" w:rsidR="003D7F5B" w:rsidRPr="00683E91" w:rsidRDefault="003D7F5B" w:rsidP="008C1490">
            <w:pPr>
              <w:spacing w:after="0" w:line="240" w:lineRule="auto"/>
              <w:jc w:val="right"/>
              <w:rPr>
                <w:rFonts w:ascii="Tahoma" w:hAnsi="Tahoma" w:cs="Tahoma"/>
                <w:color w:val="000000"/>
                <w:sz w:val="18"/>
                <w:szCs w:val="18"/>
              </w:rPr>
            </w:pPr>
            <w:r w:rsidRPr="00683E91">
              <w:rPr>
                <w:rFonts w:ascii="Tahoma" w:hAnsi="Tahoma" w:cs="Tahoma"/>
                <w:color w:val="000000"/>
                <w:sz w:val="18"/>
                <w:szCs w:val="18"/>
              </w:rPr>
              <w:t>17</w:t>
            </w:r>
          </w:p>
        </w:tc>
      </w:tr>
      <w:tr w:rsidR="003D7F5B" w:rsidRPr="00683E91" w14:paraId="7DA84BC1" w14:textId="77777777" w:rsidTr="008C1490">
        <w:trPr>
          <w:trHeight w:val="300"/>
          <w:jc w:val="center"/>
        </w:trPr>
        <w:tc>
          <w:tcPr>
            <w:tcW w:w="1240" w:type="dxa"/>
            <w:vMerge/>
            <w:tcBorders>
              <w:top w:val="nil"/>
              <w:left w:val="single" w:sz="8" w:space="0" w:color="000000"/>
              <w:bottom w:val="single" w:sz="8" w:space="0" w:color="000000"/>
              <w:right w:val="single" w:sz="8" w:space="0" w:color="000000"/>
            </w:tcBorders>
            <w:vAlign w:val="center"/>
            <w:hideMark/>
          </w:tcPr>
          <w:p w14:paraId="4D4E4539" w14:textId="77777777" w:rsidR="003D7F5B" w:rsidRPr="00683E91" w:rsidRDefault="003D7F5B" w:rsidP="008C1490">
            <w:pPr>
              <w:spacing w:after="0" w:line="240" w:lineRule="auto"/>
              <w:rPr>
                <w:rFonts w:ascii="Tahoma" w:hAnsi="Tahoma" w:cs="Tahoma"/>
                <w:b/>
                <w:bCs/>
                <w:color w:val="000000"/>
                <w:sz w:val="18"/>
                <w:szCs w:val="18"/>
              </w:rPr>
            </w:pPr>
          </w:p>
        </w:tc>
        <w:tc>
          <w:tcPr>
            <w:tcW w:w="1240" w:type="dxa"/>
            <w:vMerge/>
            <w:tcBorders>
              <w:top w:val="nil"/>
              <w:left w:val="single" w:sz="8" w:space="0" w:color="000000"/>
              <w:bottom w:val="single" w:sz="8" w:space="0" w:color="000000"/>
              <w:right w:val="single" w:sz="8" w:space="0" w:color="000000"/>
            </w:tcBorders>
            <w:vAlign w:val="center"/>
            <w:hideMark/>
          </w:tcPr>
          <w:p w14:paraId="4EC26B5B" w14:textId="77777777" w:rsidR="003D7F5B" w:rsidRPr="00683E91" w:rsidRDefault="003D7F5B" w:rsidP="008C1490">
            <w:pPr>
              <w:spacing w:after="0" w:line="240" w:lineRule="auto"/>
              <w:rPr>
                <w:rFonts w:ascii="Tahoma" w:hAnsi="Tahoma" w:cs="Tahoma"/>
                <w:b/>
                <w:bCs/>
                <w:color w:val="000000"/>
                <w:sz w:val="18"/>
                <w:szCs w:val="18"/>
              </w:rPr>
            </w:pPr>
          </w:p>
        </w:tc>
        <w:tc>
          <w:tcPr>
            <w:tcW w:w="2680" w:type="dxa"/>
            <w:tcBorders>
              <w:top w:val="nil"/>
              <w:left w:val="nil"/>
              <w:bottom w:val="single" w:sz="8" w:space="0" w:color="000000"/>
              <w:right w:val="single" w:sz="8" w:space="0" w:color="000000"/>
            </w:tcBorders>
            <w:vAlign w:val="center"/>
            <w:hideMark/>
          </w:tcPr>
          <w:p w14:paraId="139D5F1F" w14:textId="77777777" w:rsidR="003D7F5B" w:rsidRPr="00683E91" w:rsidRDefault="003D7F5B" w:rsidP="008C1490">
            <w:pPr>
              <w:spacing w:after="0" w:line="240" w:lineRule="auto"/>
              <w:rPr>
                <w:rFonts w:ascii="Tahoma" w:hAnsi="Tahoma" w:cs="Tahoma"/>
                <w:color w:val="000000"/>
                <w:sz w:val="18"/>
                <w:szCs w:val="18"/>
              </w:rPr>
            </w:pPr>
            <w:r w:rsidRPr="00683E91">
              <w:rPr>
                <w:rFonts w:ascii="Tahoma" w:hAnsi="Tahoma" w:cs="Tahoma"/>
                <w:color w:val="000000"/>
                <w:sz w:val="18"/>
                <w:szCs w:val="18"/>
              </w:rPr>
              <w:t>España Sud</w:t>
            </w:r>
          </w:p>
        </w:tc>
        <w:tc>
          <w:tcPr>
            <w:tcW w:w="1240" w:type="dxa"/>
            <w:tcBorders>
              <w:top w:val="nil"/>
              <w:left w:val="nil"/>
              <w:bottom w:val="single" w:sz="8" w:space="0" w:color="000000"/>
              <w:right w:val="single" w:sz="8" w:space="0" w:color="000000"/>
            </w:tcBorders>
            <w:vAlign w:val="center"/>
            <w:hideMark/>
          </w:tcPr>
          <w:p w14:paraId="1756F2AB" w14:textId="77777777" w:rsidR="003D7F5B" w:rsidRPr="00683E91" w:rsidRDefault="003D7F5B" w:rsidP="008C1490">
            <w:pPr>
              <w:spacing w:after="0" w:line="240" w:lineRule="auto"/>
              <w:jc w:val="right"/>
              <w:rPr>
                <w:rFonts w:ascii="Tahoma" w:hAnsi="Tahoma" w:cs="Tahoma"/>
                <w:color w:val="000000"/>
                <w:sz w:val="18"/>
                <w:szCs w:val="18"/>
              </w:rPr>
            </w:pPr>
            <w:r w:rsidRPr="00683E91">
              <w:rPr>
                <w:rFonts w:ascii="Tahoma" w:hAnsi="Tahoma" w:cs="Tahoma"/>
                <w:color w:val="000000"/>
                <w:sz w:val="18"/>
                <w:szCs w:val="18"/>
              </w:rPr>
              <w:t>5</w:t>
            </w:r>
          </w:p>
        </w:tc>
      </w:tr>
      <w:tr w:rsidR="003D7F5B" w:rsidRPr="00683E91" w14:paraId="6D230D2B" w14:textId="77777777" w:rsidTr="008C1490">
        <w:trPr>
          <w:trHeight w:val="300"/>
          <w:jc w:val="center"/>
        </w:trPr>
        <w:tc>
          <w:tcPr>
            <w:tcW w:w="1240" w:type="dxa"/>
            <w:vMerge/>
            <w:tcBorders>
              <w:top w:val="nil"/>
              <w:left w:val="single" w:sz="8" w:space="0" w:color="000000"/>
              <w:bottom w:val="single" w:sz="8" w:space="0" w:color="000000"/>
              <w:right w:val="single" w:sz="8" w:space="0" w:color="000000"/>
            </w:tcBorders>
            <w:vAlign w:val="center"/>
            <w:hideMark/>
          </w:tcPr>
          <w:p w14:paraId="3C6F2FD0" w14:textId="77777777" w:rsidR="003D7F5B" w:rsidRPr="00683E91" w:rsidRDefault="003D7F5B" w:rsidP="008C1490">
            <w:pPr>
              <w:spacing w:after="0" w:line="240" w:lineRule="auto"/>
              <w:rPr>
                <w:rFonts w:ascii="Tahoma" w:hAnsi="Tahoma" w:cs="Tahoma"/>
                <w:b/>
                <w:bCs/>
                <w:color w:val="000000"/>
                <w:sz w:val="18"/>
                <w:szCs w:val="18"/>
              </w:rPr>
            </w:pPr>
          </w:p>
        </w:tc>
        <w:tc>
          <w:tcPr>
            <w:tcW w:w="1240" w:type="dxa"/>
            <w:vMerge/>
            <w:tcBorders>
              <w:top w:val="nil"/>
              <w:left w:val="single" w:sz="8" w:space="0" w:color="000000"/>
              <w:bottom w:val="single" w:sz="8" w:space="0" w:color="000000"/>
              <w:right w:val="single" w:sz="8" w:space="0" w:color="000000"/>
            </w:tcBorders>
            <w:vAlign w:val="center"/>
            <w:hideMark/>
          </w:tcPr>
          <w:p w14:paraId="108A0C6B" w14:textId="77777777" w:rsidR="003D7F5B" w:rsidRPr="00683E91" w:rsidRDefault="003D7F5B" w:rsidP="008C1490">
            <w:pPr>
              <w:spacing w:after="0" w:line="240" w:lineRule="auto"/>
              <w:rPr>
                <w:rFonts w:ascii="Tahoma" w:hAnsi="Tahoma" w:cs="Tahoma"/>
                <w:b/>
                <w:bCs/>
                <w:color w:val="000000"/>
                <w:sz w:val="18"/>
                <w:szCs w:val="18"/>
              </w:rPr>
            </w:pPr>
          </w:p>
        </w:tc>
        <w:tc>
          <w:tcPr>
            <w:tcW w:w="2680" w:type="dxa"/>
            <w:tcBorders>
              <w:top w:val="nil"/>
              <w:left w:val="nil"/>
              <w:bottom w:val="single" w:sz="8" w:space="0" w:color="000000"/>
              <w:right w:val="single" w:sz="8" w:space="0" w:color="000000"/>
            </w:tcBorders>
            <w:vAlign w:val="center"/>
            <w:hideMark/>
          </w:tcPr>
          <w:p w14:paraId="1B0B0DC9" w14:textId="77777777" w:rsidR="003D7F5B" w:rsidRPr="00683E91" w:rsidRDefault="003D7F5B" w:rsidP="008C1490">
            <w:pPr>
              <w:spacing w:after="0" w:line="240" w:lineRule="auto"/>
              <w:rPr>
                <w:rFonts w:ascii="Tahoma" w:hAnsi="Tahoma" w:cs="Tahoma"/>
                <w:color w:val="000000"/>
                <w:sz w:val="18"/>
                <w:szCs w:val="18"/>
              </w:rPr>
            </w:pPr>
            <w:r w:rsidRPr="00683E91">
              <w:rPr>
                <w:rFonts w:ascii="Tahoma" w:hAnsi="Tahoma" w:cs="Tahoma"/>
                <w:color w:val="000000"/>
                <w:sz w:val="18"/>
                <w:szCs w:val="18"/>
              </w:rPr>
              <w:t>Carlazo Centro</w:t>
            </w:r>
          </w:p>
        </w:tc>
        <w:tc>
          <w:tcPr>
            <w:tcW w:w="1240" w:type="dxa"/>
            <w:tcBorders>
              <w:top w:val="nil"/>
              <w:left w:val="nil"/>
              <w:bottom w:val="single" w:sz="8" w:space="0" w:color="000000"/>
              <w:right w:val="single" w:sz="8" w:space="0" w:color="000000"/>
            </w:tcBorders>
            <w:vAlign w:val="center"/>
            <w:hideMark/>
          </w:tcPr>
          <w:p w14:paraId="121C923E" w14:textId="77777777" w:rsidR="003D7F5B" w:rsidRPr="00683E91" w:rsidRDefault="003D7F5B" w:rsidP="008C1490">
            <w:pPr>
              <w:spacing w:after="0" w:line="240" w:lineRule="auto"/>
              <w:jc w:val="right"/>
              <w:rPr>
                <w:rFonts w:ascii="Tahoma" w:hAnsi="Tahoma" w:cs="Tahoma"/>
                <w:color w:val="000000"/>
                <w:sz w:val="18"/>
                <w:szCs w:val="18"/>
              </w:rPr>
            </w:pPr>
            <w:r w:rsidRPr="00683E91">
              <w:rPr>
                <w:rFonts w:ascii="Tahoma" w:hAnsi="Tahoma" w:cs="Tahoma"/>
                <w:color w:val="000000"/>
                <w:sz w:val="18"/>
                <w:szCs w:val="18"/>
              </w:rPr>
              <w:t>3</w:t>
            </w:r>
          </w:p>
        </w:tc>
      </w:tr>
      <w:tr w:rsidR="003D7F5B" w:rsidRPr="00683E91" w14:paraId="05CD1FA5" w14:textId="77777777" w:rsidTr="008C1490">
        <w:trPr>
          <w:trHeight w:val="300"/>
          <w:jc w:val="center"/>
        </w:trPr>
        <w:tc>
          <w:tcPr>
            <w:tcW w:w="1240" w:type="dxa"/>
            <w:vMerge/>
            <w:tcBorders>
              <w:top w:val="nil"/>
              <w:left w:val="single" w:sz="8" w:space="0" w:color="000000"/>
              <w:bottom w:val="single" w:sz="8" w:space="0" w:color="000000"/>
              <w:right w:val="single" w:sz="8" w:space="0" w:color="000000"/>
            </w:tcBorders>
            <w:vAlign w:val="center"/>
            <w:hideMark/>
          </w:tcPr>
          <w:p w14:paraId="74BD10BF" w14:textId="77777777" w:rsidR="003D7F5B" w:rsidRPr="00683E91" w:rsidRDefault="003D7F5B" w:rsidP="008C1490">
            <w:pPr>
              <w:spacing w:after="0" w:line="240" w:lineRule="auto"/>
              <w:rPr>
                <w:rFonts w:ascii="Tahoma" w:hAnsi="Tahoma" w:cs="Tahoma"/>
                <w:b/>
                <w:bCs/>
                <w:color w:val="000000"/>
                <w:sz w:val="18"/>
                <w:szCs w:val="18"/>
              </w:rPr>
            </w:pPr>
          </w:p>
        </w:tc>
        <w:tc>
          <w:tcPr>
            <w:tcW w:w="1240" w:type="dxa"/>
            <w:vMerge/>
            <w:tcBorders>
              <w:top w:val="nil"/>
              <w:left w:val="single" w:sz="8" w:space="0" w:color="000000"/>
              <w:bottom w:val="single" w:sz="8" w:space="0" w:color="000000"/>
              <w:right w:val="single" w:sz="8" w:space="0" w:color="000000"/>
            </w:tcBorders>
            <w:vAlign w:val="center"/>
            <w:hideMark/>
          </w:tcPr>
          <w:p w14:paraId="14385F68" w14:textId="77777777" w:rsidR="003D7F5B" w:rsidRPr="00683E91" w:rsidRDefault="003D7F5B" w:rsidP="008C1490">
            <w:pPr>
              <w:spacing w:after="0" w:line="240" w:lineRule="auto"/>
              <w:rPr>
                <w:rFonts w:ascii="Tahoma" w:hAnsi="Tahoma" w:cs="Tahoma"/>
                <w:b/>
                <w:bCs/>
                <w:color w:val="000000"/>
                <w:sz w:val="18"/>
                <w:szCs w:val="18"/>
              </w:rPr>
            </w:pPr>
          </w:p>
        </w:tc>
        <w:tc>
          <w:tcPr>
            <w:tcW w:w="2680" w:type="dxa"/>
            <w:tcBorders>
              <w:top w:val="nil"/>
              <w:left w:val="nil"/>
              <w:bottom w:val="single" w:sz="8" w:space="0" w:color="000000"/>
              <w:right w:val="single" w:sz="8" w:space="0" w:color="000000"/>
            </w:tcBorders>
            <w:vAlign w:val="center"/>
            <w:hideMark/>
          </w:tcPr>
          <w:p w14:paraId="51B0E189" w14:textId="77777777" w:rsidR="003D7F5B" w:rsidRPr="00683E91" w:rsidRDefault="003D7F5B" w:rsidP="008C1490">
            <w:pPr>
              <w:spacing w:after="0" w:line="240" w:lineRule="auto"/>
              <w:rPr>
                <w:rFonts w:ascii="Tahoma" w:hAnsi="Tahoma" w:cs="Tahoma"/>
                <w:color w:val="000000"/>
                <w:sz w:val="18"/>
                <w:szCs w:val="18"/>
              </w:rPr>
            </w:pPr>
            <w:r w:rsidRPr="00683E91">
              <w:rPr>
                <w:rFonts w:ascii="Tahoma" w:hAnsi="Tahoma" w:cs="Tahoma"/>
                <w:color w:val="000000"/>
                <w:sz w:val="18"/>
                <w:szCs w:val="18"/>
              </w:rPr>
              <w:t>Carlazo Este</w:t>
            </w:r>
          </w:p>
        </w:tc>
        <w:tc>
          <w:tcPr>
            <w:tcW w:w="1240" w:type="dxa"/>
            <w:tcBorders>
              <w:top w:val="nil"/>
              <w:left w:val="nil"/>
              <w:bottom w:val="single" w:sz="8" w:space="0" w:color="000000"/>
              <w:right w:val="single" w:sz="8" w:space="0" w:color="000000"/>
            </w:tcBorders>
            <w:vAlign w:val="center"/>
            <w:hideMark/>
          </w:tcPr>
          <w:p w14:paraId="09C92CEC" w14:textId="77777777" w:rsidR="003D7F5B" w:rsidRPr="00683E91" w:rsidRDefault="003D7F5B" w:rsidP="008C1490">
            <w:pPr>
              <w:spacing w:after="0" w:line="240" w:lineRule="auto"/>
              <w:jc w:val="right"/>
              <w:rPr>
                <w:rFonts w:ascii="Tahoma" w:hAnsi="Tahoma" w:cs="Tahoma"/>
                <w:color w:val="000000"/>
                <w:sz w:val="18"/>
                <w:szCs w:val="18"/>
              </w:rPr>
            </w:pPr>
            <w:r w:rsidRPr="00683E91">
              <w:rPr>
                <w:rFonts w:ascii="Tahoma" w:hAnsi="Tahoma" w:cs="Tahoma"/>
                <w:color w:val="000000"/>
                <w:sz w:val="18"/>
                <w:szCs w:val="18"/>
              </w:rPr>
              <w:t>16</w:t>
            </w:r>
          </w:p>
        </w:tc>
      </w:tr>
      <w:tr w:rsidR="003D7F5B" w:rsidRPr="00683E91" w14:paraId="14DD22FC" w14:textId="77777777" w:rsidTr="008C1490">
        <w:trPr>
          <w:trHeight w:val="300"/>
          <w:jc w:val="center"/>
        </w:trPr>
        <w:tc>
          <w:tcPr>
            <w:tcW w:w="1240" w:type="dxa"/>
            <w:vMerge/>
            <w:tcBorders>
              <w:top w:val="nil"/>
              <w:left w:val="single" w:sz="8" w:space="0" w:color="000000"/>
              <w:bottom w:val="single" w:sz="8" w:space="0" w:color="000000"/>
              <w:right w:val="single" w:sz="8" w:space="0" w:color="000000"/>
            </w:tcBorders>
            <w:vAlign w:val="center"/>
            <w:hideMark/>
          </w:tcPr>
          <w:p w14:paraId="2943C27A" w14:textId="77777777" w:rsidR="003D7F5B" w:rsidRPr="00683E91" w:rsidRDefault="003D7F5B" w:rsidP="008C1490">
            <w:pPr>
              <w:spacing w:after="0" w:line="240" w:lineRule="auto"/>
              <w:rPr>
                <w:rFonts w:ascii="Tahoma" w:hAnsi="Tahoma" w:cs="Tahoma"/>
                <w:b/>
                <w:bCs/>
                <w:color w:val="000000"/>
                <w:sz w:val="18"/>
                <w:szCs w:val="18"/>
              </w:rPr>
            </w:pPr>
          </w:p>
        </w:tc>
        <w:tc>
          <w:tcPr>
            <w:tcW w:w="1240" w:type="dxa"/>
            <w:vMerge/>
            <w:tcBorders>
              <w:top w:val="nil"/>
              <w:left w:val="single" w:sz="8" w:space="0" w:color="000000"/>
              <w:bottom w:val="single" w:sz="8" w:space="0" w:color="000000"/>
              <w:right w:val="single" w:sz="8" w:space="0" w:color="000000"/>
            </w:tcBorders>
            <w:vAlign w:val="center"/>
            <w:hideMark/>
          </w:tcPr>
          <w:p w14:paraId="27888B61" w14:textId="77777777" w:rsidR="003D7F5B" w:rsidRPr="00683E91" w:rsidRDefault="003D7F5B" w:rsidP="008C1490">
            <w:pPr>
              <w:spacing w:after="0" w:line="240" w:lineRule="auto"/>
              <w:rPr>
                <w:rFonts w:ascii="Tahoma" w:hAnsi="Tahoma" w:cs="Tahoma"/>
                <w:b/>
                <w:bCs/>
                <w:color w:val="000000"/>
                <w:sz w:val="18"/>
                <w:szCs w:val="18"/>
              </w:rPr>
            </w:pPr>
          </w:p>
        </w:tc>
        <w:tc>
          <w:tcPr>
            <w:tcW w:w="2680" w:type="dxa"/>
            <w:tcBorders>
              <w:top w:val="nil"/>
              <w:left w:val="nil"/>
              <w:bottom w:val="single" w:sz="8" w:space="0" w:color="000000"/>
              <w:right w:val="single" w:sz="8" w:space="0" w:color="000000"/>
            </w:tcBorders>
            <w:vAlign w:val="center"/>
            <w:hideMark/>
          </w:tcPr>
          <w:p w14:paraId="3C57BF89" w14:textId="77777777" w:rsidR="003D7F5B" w:rsidRPr="00683E91" w:rsidRDefault="003D7F5B" w:rsidP="008C1490">
            <w:pPr>
              <w:spacing w:after="0" w:line="240" w:lineRule="auto"/>
              <w:rPr>
                <w:rFonts w:ascii="Tahoma" w:hAnsi="Tahoma" w:cs="Tahoma"/>
                <w:color w:val="000000"/>
                <w:sz w:val="18"/>
                <w:szCs w:val="18"/>
              </w:rPr>
            </w:pPr>
            <w:r w:rsidRPr="00683E91">
              <w:rPr>
                <w:rFonts w:ascii="Tahoma" w:hAnsi="Tahoma" w:cs="Tahoma"/>
                <w:color w:val="000000"/>
                <w:sz w:val="18"/>
                <w:szCs w:val="18"/>
              </w:rPr>
              <w:t>El Condor</w:t>
            </w:r>
          </w:p>
        </w:tc>
        <w:tc>
          <w:tcPr>
            <w:tcW w:w="1240" w:type="dxa"/>
            <w:tcBorders>
              <w:top w:val="nil"/>
              <w:left w:val="nil"/>
              <w:bottom w:val="single" w:sz="8" w:space="0" w:color="000000"/>
              <w:right w:val="single" w:sz="8" w:space="0" w:color="000000"/>
            </w:tcBorders>
            <w:vAlign w:val="center"/>
            <w:hideMark/>
          </w:tcPr>
          <w:p w14:paraId="0D5BC68F" w14:textId="77777777" w:rsidR="003D7F5B" w:rsidRPr="00683E91" w:rsidRDefault="003D7F5B" w:rsidP="008C1490">
            <w:pPr>
              <w:spacing w:after="0" w:line="240" w:lineRule="auto"/>
              <w:jc w:val="right"/>
              <w:rPr>
                <w:rFonts w:ascii="Tahoma" w:hAnsi="Tahoma" w:cs="Tahoma"/>
                <w:color w:val="000000"/>
                <w:sz w:val="18"/>
                <w:szCs w:val="18"/>
              </w:rPr>
            </w:pPr>
            <w:r w:rsidRPr="00683E91">
              <w:rPr>
                <w:rFonts w:ascii="Tahoma" w:hAnsi="Tahoma" w:cs="Tahoma"/>
                <w:color w:val="000000"/>
                <w:sz w:val="18"/>
                <w:szCs w:val="18"/>
              </w:rPr>
              <w:t>8</w:t>
            </w:r>
          </w:p>
        </w:tc>
      </w:tr>
      <w:tr w:rsidR="003D7F5B" w:rsidRPr="00683E91" w14:paraId="0221F7CC" w14:textId="77777777" w:rsidTr="008C1490">
        <w:trPr>
          <w:trHeight w:val="300"/>
          <w:jc w:val="center"/>
        </w:trPr>
        <w:tc>
          <w:tcPr>
            <w:tcW w:w="1240" w:type="dxa"/>
            <w:vMerge/>
            <w:tcBorders>
              <w:top w:val="nil"/>
              <w:left w:val="single" w:sz="8" w:space="0" w:color="000000"/>
              <w:bottom w:val="single" w:sz="8" w:space="0" w:color="000000"/>
              <w:right w:val="single" w:sz="8" w:space="0" w:color="000000"/>
            </w:tcBorders>
            <w:vAlign w:val="center"/>
            <w:hideMark/>
          </w:tcPr>
          <w:p w14:paraId="0293D885" w14:textId="77777777" w:rsidR="003D7F5B" w:rsidRPr="00683E91" w:rsidRDefault="003D7F5B" w:rsidP="008C1490">
            <w:pPr>
              <w:spacing w:after="0" w:line="240" w:lineRule="auto"/>
              <w:rPr>
                <w:rFonts w:ascii="Tahoma" w:hAnsi="Tahoma" w:cs="Tahoma"/>
                <w:b/>
                <w:bCs/>
                <w:color w:val="000000"/>
                <w:sz w:val="18"/>
                <w:szCs w:val="18"/>
              </w:rPr>
            </w:pPr>
          </w:p>
        </w:tc>
        <w:tc>
          <w:tcPr>
            <w:tcW w:w="1240" w:type="dxa"/>
            <w:vMerge/>
            <w:tcBorders>
              <w:top w:val="nil"/>
              <w:left w:val="single" w:sz="8" w:space="0" w:color="000000"/>
              <w:bottom w:val="single" w:sz="8" w:space="0" w:color="000000"/>
              <w:right w:val="single" w:sz="8" w:space="0" w:color="000000"/>
            </w:tcBorders>
            <w:vAlign w:val="center"/>
            <w:hideMark/>
          </w:tcPr>
          <w:p w14:paraId="7CE617EA" w14:textId="77777777" w:rsidR="003D7F5B" w:rsidRPr="00683E91" w:rsidRDefault="003D7F5B" w:rsidP="008C1490">
            <w:pPr>
              <w:spacing w:after="0" w:line="240" w:lineRule="auto"/>
              <w:rPr>
                <w:rFonts w:ascii="Tahoma" w:hAnsi="Tahoma" w:cs="Tahoma"/>
                <w:b/>
                <w:bCs/>
                <w:color w:val="000000"/>
                <w:sz w:val="18"/>
                <w:szCs w:val="18"/>
              </w:rPr>
            </w:pPr>
          </w:p>
        </w:tc>
        <w:tc>
          <w:tcPr>
            <w:tcW w:w="2680" w:type="dxa"/>
            <w:tcBorders>
              <w:top w:val="nil"/>
              <w:left w:val="nil"/>
              <w:bottom w:val="single" w:sz="8" w:space="0" w:color="000000"/>
              <w:right w:val="single" w:sz="8" w:space="0" w:color="000000"/>
            </w:tcBorders>
            <w:vAlign w:val="center"/>
            <w:hideMark/>
          </w:tcPr>
          <w:p w14:paraId="223075A8" w14:textId="77777777" w:rsidR="003D7F5B" w:rsidRPr="00683E91" w:rsidRDefault="003D7F5B" w:rsidP="008C1490">
            <w:pPr>
              <w:spacing w:after="0" w:line="240" w:lineRule="auto"/>
              <w:rPr>
                <w:rFonts w:ascii="Tahoma" w:hAnsi="Tahoma" w:cs="Tahoma"/>
                <w:color w:val="000000"/>
                <w:sz w:val="18"/>
                <w:szCs w:val="18"/>
              </w:rPr>
            </w:pPr>
            <w:r w:rsidRPr="00683E91">
              <w:rPr>
                <w:rFonts w:ascii="Tahoma" w:hAnsi="Tahoma" w:cs="Tahoma"/>
                <w:color w:val="000000"/>
                <w:sz w:val="18"/>
                <w:szCs w:val="18"/>
              </w:rPr>
              <w:t>Papachara</w:t>
            </w:r>
          </w:p>
        </w:tc>
        <w:tc>
          <w:tcPr>
            <w:tcW w:w="1240" w:type="dxa"/>
            <w:tcBorders>
              <w:top w:val="nil"/>
              <w:left w:val="nil"/>
              <w:bottom w:val="single" w:sz="8" w:space="0" w:color="000000"/>
              <w:right w:val="single" w:sz="8" w:space="0" w:color="000000"/>
            </w:tcBorders>
            <w:vAlign w:val="center"/>
            <w:hideMark/>
          </w:tcPr>
          <w:p w14:paraId="381E6BFF" w14:textId="77777777" w:rsidR="003D7F5B" w:rsidRPr="00683E91" w:rsidRDefault="003D7F5B" w:rsidP="008C1490">
            <w:pPr>
              <w:spacing w:after="0" w:line="240" w:lineRule="auto"/>
              <w:jc w:val="right"/>
              <w:rPr>
                <w:rFonts w:ascii="Tahoma" w:hAnsi="Tahoma" w:cs="Tahoma"/>
                <w:color w:val="000000"/>
                <w:sz w:val="18"/>
                <w:szCs w:val="18"/>
              </w:rPr>
            </w:pPr>
            <w:r w:rsidRPr="00683E91">
              <w:rPr>
                <w:rFonts w:ascii="Tahoma" w:hAnsi="Tahoma" w:cs="Tahoma"/>
                <w:color w:val="000000"/>
                <w:sz w:val="18"/>
                <w:szCs w:val="18"/>
              </w:rPr>
              <w:t>50</w:t>
            </w:r>
          </w:p>
        </w:tc>
      </w:tr>
      <w:tr w:rsidR="003D7F5B" w:rsidRPr="00683E91" w14:paraId="12A189D6" w14:textId="77777777" w:rsidTr="008C1490">
        <w:trPr>
          <w:trHeight w:val="300"/>
          <w:jc w:val="center"/>
        </w:trPr>
        <w:tc>
          <w:tcPr>
            <w:tcW w:w="1240" w:type="dxa"/>
            <w:vMerge/>
            <w:tcBorders>
              <w:top w:val="nil"/>
              <w:left w:val="single" w:sz="8" w:space="0" w:color="000000"/>
              <w:bottom w:val="single" w:sz="8" w:space="0" w:color="000000"/>
              <w:right w:val="single" w:sz="8" w:space="0" w:color="000000"/>
            </w:tcBorders>
            <w:vAlign w:val="center"/>
            <w:hideMark/>
          </w:tcPr>
          <w:p w14:paraId="6C2BFEA2" w14:textId="77777777" w:rsidR="003D7F5B" w:rsidRPr="00683E91" w:rsidRDefault="003D7F5B" w:rsidP="008C1490">
            <w:pPr>
              <w:spacing w:after="0" w:line="240" w:lineRule="auto"/>
              <w:rPr>
                <w:rFonts w:ascii="Tahoma" w:hAnsi="Tahoma" w:cs="Tahoma"/>
                <w:b/>
                <w:bCs/>
                <w:color w:val="000000"/>
                <w:sz w:val="18"/>
                <w:szCs w:val="18"/>
              </w:rPr>
            </w:pPr>
          </w:p>
        </w:tc>
        <w:tc>
          <w:tcPr>
            <w:tcW w:w="1240" w:type="dxa"/>
            <w:vMerge/>
            <w:tcBorders>
              <w:top w:val="nil"/>
              <w:left w:val="single" w:sz="8" w:space="0" w:color="000000"/>
              <w:bottom w:val="single" w:sz="8" w:space="0" w:color="000000"/>
              <w:right w:val="single" w:sz="8" w:space="0" w:color="000000"/>
            </w:tcBorders>
            <w:vAlign w:val="center"/>
            <w:hideMark/>
          </w:tcPr>
          <w:p w14:paraId="6ED48F87" w14:textId="77777777" w:rsidR="003D7F5B" w:rsidRPr="00683E91" w:rsidRDefault="003D7F5B" w:rsidP="008C1490">
            <w:pPr>
              <w:spacing w:after="0" w:line="240" w:lineRule="auto"/>
              <w:rPr>
                <w:rFonts w:ascii="Tahoma" w:hAnsi="Tahoma" w:cs="Tahoma"/>
                <w:b/>
                <w:bCs/>
                <w:color w:val="000000"/>
                <w:sz w:val="18"/>
                <w:szCs w:val="18"/>
              </w:rPr>
            </w:pPr>
          </w:p>
        </w:tc>
        <w:tc>
          <w:tcPr>
            <w:tcW w:w="2680" w:type="dxa"/>
            <w:tcBorders>
              <w:top w:val="nil"/>
              <w:left w:val="nil"/>
              <w:bottom w:val="single" w:sz="8" w:space="0" w:color="000000"/>
              <w:right w:val="single" w:sz="8" w:space="0" w:color="000000"/>
            </w:tcBorders>
            <w:vAlign w:val="center"/>
            <w:hideMark/>
          </w:tcPr>
          <w:p w14:paraId="6B931691" w14:textId="77777777" w:rsidR="003D7F5B" w:rsidRPr="00683E91" w:rsidRDefault="003D7F5B" w:rsidP="008C1490">
            <w:pPr>
              <w:spacing w:after="0" w:line="240" w:lineRule="auto"/>
              <w:rPr>
                <w:rFonts w:ascii="Tahoma" w:hAnsi="Tahoma" w:cs="Tahoma"/>
                <w:color w:val="000000"/>
                <w:sz w:val="18"/>
                <w:szCs w:val="18"/>
              </w:rPr>
            </w:pPr>
            <w:r w:rsidRPr="00683E91">
              <w:rPr>
                <w:rFonts w:ascii="Tahoma" w:hAnsi="Tahoma" w:cs="Tahoma"/>
                <w:color w:val="000000"/>
                <w:sz w:val="18"/>
                <w:szCs w:val="18"/>
              </w:rPr>
              <w:t>Junacas Sud</w:t>
            </w:r>
          </w:p>
        </w:tc>
        <w:tc>
          <w:tcPr>
            <w:tcW w:w="1240" w:type="dxa"/>
            <w:tcBorders>
              <w:top w:val="nil"/>
              <w:left w:val="nil"/>
              <w:bottom w:val="single" w:sz="8" w:space="0" w:color="000000"/>
              <w:right w:val="single" w:sz="8" w:space="0" w:color="000000"/>
            </w:tcBorders>
            <w:vAlign w:val="center"/>
            <w:hideMark/>
          </w:tcPr>
          <w:p w14:paraId="04D5A181" w14:textId="77777777" w:rsidR="003D7F5B" w:rsidRPr="00683E91" w:rsidRDefault="003D7F5B" w:rsidP="008C1490">
            <w:pPr>
              <w:spacing w:after="0" w:line="240" w:lineRule="auto"/>
              <w:jc w:val="right"/>
              <w:rPr>
                <w:rFonts w:ascii="Tahoma" w:hAnsi="Tahoma" w:cs="Tahoma"/>
                <w:color w:val="000000"/>
                <w:sz w:val="18"/>
                <w:szCs w:val="18"/>
              </w:rPr>
            </w:pPr>
            <w:r w:rsidRPr="00683E91">
              <w:rPr>
                <w:rFonts w:ascii="Tahoma" w:hAnsi="Tahoma" w:cs="Tahoma"/>
                <w:color w:val="000000"/>
                <w:sz w:val="18"/>
                <w:szCs w:val="18"/>
              </w:rPr>
              <w:t>2</w:t>
            </w:r>
          </w:p>
        </w:tc>
      </w:tr>
      <w:tr w:rsidR="003D7F5B" w:rsidRPr="00683E91" w14:paraId="6AE9F8EF" w14:textId="77777777" w:rsidTr="008C1490">
        <w:trPr>
          <w:trHeight w:val="300"/>
          <w:jc w:val="center"/>
        </w:trPr>
        <w:tc>
          <w:tcPr>
            <w:tcW w:w="1240" w:type="dxa"/>
            <w:vMerge/>
            <w:tcBorders>
              <w:top w:val="nil"/>
              <w:left w:val="single" w:sz="8" w:space="0" w:color="000000"/>
              <w:bottom w:val="single" w:sz="8" w:space="0" w:color="000000"/>
              <w:right w:val="single" w:sz="8" w:space="0" w:color="000000"/>
            </w:tcBorders>
            <w:vAlign w:val="center"/>
            <w:hideMark/>
          </w:tcPr>
          <w:p w14:paraId="5A31A484" w14:textId="77777777" w:rsidR="003D7F5B" w:rsidRPr="00683E91" w:rsidRDefault="003D7F5B" w:rsidP="008C1490">
            <w:pPr>
              <w:spacing w:after="0" w:line="240" w:lineRule="auto"/>
              <w:rPr>
                <w:rFonts w:ascii="Tahoma" w:hAnsi="Tahoma" w:cs="Tahoma"/>
                <w:b/>
                <w:bCs/>
                <w:color w:val="000000"/>
                <w:sz w:val="18"/>
                <w:szCs w:val="18"/>
              </w:rPr>
            </w:pPr>
          </w:p>
        </w:tc>
        <w:tc>
          <w:tcPr>
            <w:tcW w:w="1240" w:type="dxa"/>
            <w:vMerge/>
            <w:tcBorders>
              <w:top w:val="nil"/>
              <w:left w:val="single" w:sz="8" w:space="0" w:color="000000"/>
              <w:bottom w:val="single" w:sz="8" w:space="0" w:color="000000"/>
              <w:right w:val="single" w:sz="8" w:space="0" w:color="000000"/>
            </w:tcBorders>
            <w:vAlign w:val="center"/>
            <w:hideMark/>
          </w:tcPr>
          <w:p w14:paraId="3D814A9F" w14:textId="77777777" w:rsidR="003D7F5B" w:rsidRPr="00683E91" w:rsidRDefault="003D7F5B" w:rsidP="008C1490">
            <w:pPr>
              <w:spacing w:after="0" w:line="240" w:lineRule="auto"/>
              <w:rPr>
                <w:rFonts w:ascii="Tahoma" w:hAnsi="Tahoma" w:cs="Tahoma"/>
                <w:b/>
                <w:bCs/>
                <w:color w:val="000000"/>
                <w:sz w:val="18"/>
                <w:szCs w:val="18"/>
              </w:rPr>
            </w:pPr>
          </w:p>
        </w:tc>
        <w:tc>
          <w:tcPr>
            <w:tcW w:w="2680" w:type="dxa"/>
            <w:tcBorders>
              <w:top w:val="nil"/>
              <w:left w:val="nil"/>
              <w:bottom w:val="single" w:sz="8" w:space="0" w:color="000000"/>
              <w:right w:val="single" w:sz="8" w:space="0" w:color="000000"/>
            </w:tcBorders>
            <w:vAlign w:val="center"/>
            <w:hideMark/>
          </w:tcPr>
          <w:p w14:paraId="24189A78" w14:textId="77777777" w:rsidR="003D7F5B" w:rsidRPr="00683E91" w:rsidRDefault="003D7F5B" w:rsidP="008C1490">
            <w:pPr>
              <w:spacing w:after="0" w:line="240" w:lineRule="auto"/>
              <w:rPr>
                <w:rFonts w:ascii="Tahoma" w:hAnsi="Tahoma" w:cs="Tahoma"/>
                <w:color w:val="000000"/>
                <w:sz w:val="18"/>
                <w:szCs w:val="18"/>
              </w:rPr>
            </w:pPr>
            <w:r w:rsidRPr="00683E91">
              <w:rPr>
                <w:rFonts w:ascii="Tahoma" w:hAnsi="Tahoma" w:cs="Tahoma"/>
                <w:color w:val="000000"/>
                <w:sz w:val="18"/>
                <w:szCs w:val="18"/>
              </w:rPr>
              <w:t>San Jacinto Norte</w:t>
            </w:r>
          </w:p>
        </w:tc>
        <w:tc>
          <w:tcPr>
            <w:tcW w:w="1240" w:type="dxa"/>
            <w:tcBorders>
              <w:top w:val="nil"/>
              <w:left w:val="nil"/>
              <w:bottom w:val="single" w:sz="8" w:space="0" w:color="000000"/>
              <w:right w:val="single" w:sz="8" w:space="0" w:color="000000"/>
            </w:tcBorders>
            <w:vAlign w:val="center"/>
            <w:hideMark/>
          </w:tcPr>
          <w:p w14:paraId="5EEAA5DD" w14:textId="77777777" w:rsidR="003D7F5B" w:rsidRPr="00683E91" w:rsidRDefault="003D7F5B" w:rsidP="008C1490">
            <w:pPr>
              <w:spacing w:after="0" w:line="240" w:lineRule="auto"/>
              <w:jc w:val="right"/>
              <w:rPr>
                <w:rFonts w:ascii="Tahoma" w:hAnsi="Tahoma" w:cs="Tahoma"/>
                <w:color w:val="000000"/>
                <w:sz w:val="18"/>
                <w:szCs w:val="18"/>
              </w:rPr>
            </w:pPr>
            <w:r w:rsidRPr="00683E91">
              <w:rPr>
                <w:rFonts w:ascii="Tahoma" w:hAnsi="Tahoma" w:cs="Tahoma"/>
                <w:color w:val="000000"/>
                <w:sz w:val="18"/>
                <w:szCs w:val="18"/>
              </w:rPr>
              <w:t>2</w:t>
            </w:r>
          </w:p>
        </w:tc>
      </w:tr>
      <w:tr w:rsidR="003D7F5B" w:rsidRPr="00683E91" w14:paraId="6271BD17" w14:textId="77777777" w:rsidTr="008C1490">
        <w:trPr>
          <w:trHeight w:val="300"/>
          <w:jc w:val="center"/>
        </w:trPr>
        <w:tc>
          <w:tcPr>
            <w:tcW w:w="1240" w:type="dxa"/>
            <w:vMerge/>
            <w:tcBorders>
              <w:top w:val="nil"/>
              <w:left w:val="single" w:sz="8" w:space="0" w:color="000000"/>
              <w:bottom w:val="single" w:sz="8" w:space="0" w:color="000000"/>
              <w:right w:val="single" w:sz="8" w:space="0" w:color="000000"/>
            </w:tcBorders>
            <w:vAlign w:val="center"/>
            <w:hideMark/>
          </w:tcPr>
          <w:p w14:paraId="2CFFC703" w14:textId="77777777" w:rsidR="003D7F5B" w:rsidRPr="00683E91" w:rsidRDefault="003D7F5B" w:rsidP="008C1490">
            <w:pPr>
              <w:spacing w:after="0" w:line="240" w:lineRule="auto"/>
              <w:rPr>
                <w:rFonts w:ascii="Tahoma" w:hAnsi="Tahoma" w:cs="Tahoma"/>
                <w:b/>
                <w:bCs/>
                <w:color w:val="000000"/>
                <w:sz w:val="18"/>
                <w:szCs w:val="18"/>
              </w:rPr>
            </w:pPr>
          </w:p>
        </w:tc>
        <w:tc>
          <w:tcPr>
            <w:tcW w:w="1240" w:type="dxa"/>
            <w:vMerge/>
            <w:tcBorders>
              <w:top w:val="nil"/>
              <w:left w:val="single" w:sz="8" w:space="0" w:color="000000"/>
              <w:bottom w:val="single" w:sz="8" w:space="0" w:color="000000"/>
              <w:right w:val="single" w:sz="8" w:space="0" w:color="000000"/>
            </w:tcBorders>
            <w:vAlign w:val="center"/>
            <w:hideMark/>
          </w:tcPr>
          <w:p w14:paraId="6B827E00" w14:textId="77777777" w:rsidR="003D7F5B" w:rsidRPr="00683E91" w:rsidRDefault="003D7F5B" w:rsidP="008C1490">
            <w:pPr>
              <w:spacing w:after="0" w:line="240" w:lineRule="auto"/>
              <w:rPr>
                <w:rFonts w:ascii="Tahoma" w:hAnsi="Tahoma" w:cs="Tahoma"/>
                <w:b/>
                <w:bCs/>
                <w:color w:val="000000"/>
                <w:sz w:val="18"/>
                <w:szCs w:val="18"/>
              </w:rPr>
            </w:pPr>
          </w:p>
        </w:tc>
        <w:tc>
          <w:tcPr>
            <w:tcW w:w="2680" w:type="dxa"/>
            <w:tcBorders>
              <w:top w:val="nil"/>
              <w:left w:val="nil"/>
              <w:bottom w:val="single" w:sz="8" w:space="0" w:color="000000"/>
              <w:right w:val="single" w:sz="8" w:space="0" w:color="000000"/>
            </w:tcBorders>
            <w:vAlign w:val="center"/>
            <w:hideMark/>
          </w:tcPr>
          <w:p w14:paraId="0828C3E2" w14:textId="77777777" w:rsidR="003D7F5B" w:rsidRPr="00683E91" w:rsidRDefault="003D7F5B" w:rsidP="008C1490">
            <w:pPr>
              <w:spacing w:after="0" w:line="240" w:lineRule="auto"/>
              <w:rPr>
                <w:rFonts w:ascii="Tahoma" w:hAnsi="Tahoma" w:cs="Tahoma"/>
                <w:color w:val="000000"/>
                <w:sz w:val="18"/>
                <w:szCs w:val="18"/>
              </w:rPr>
            </w:pPr>
            <w:r w:rsidRPr="00683E91">
              <w:rPr>
                <w:rFonts w:ascii="Tahoma" w:hAnsi="Tahoma" w:cs="Tahoma"/>
                <w:color w:val="000000"/>
                <w:sz w:val="18"/>
                <w:szCs w:val="18"/>
              </w:rPr>
              <w:t>Pampa Redonda</w:t>
            </w:r>
          </w:p>
        </w:tc>
        <w:tc>
          <w:tcPr>
            <w:tcW w:w="1240" w:type="dxa"/>
            <w:tcBorders>
              <w:top w:val="nil"/>
              <w:left w:val="nil"/>
              <w:bottom w:val="single" w:sz="8" w:space="0" w:color="000000"/>
              <w:right w:val="single" w:sz="8" w:space="0" w:color="000000"/>
            </w:tcBorders>
            <w:vAlign w:val="center"/>
            <w:hideMark/>
          </w:tcPr>
          <w:p w14:paraId="1EEF6E93" w14:textId="77777777" w:rsidR="003D7F5B" w:rsidRPr="00683E91" w:rsidRDefault="003D7F5B" w:rsidP="008C1490">
            <w:pPr>
              <w:spacing w:after="0" w:line="240" w:lineRule="auto"/>
              <w:jc w:val="right"/>
              <w:rPr>
                <w:rFonts w:ascii="Tahoma" w:hAnsi="Tahoma" w:cs="Tahoma"/>
                <w:color w:val="000000"/>
                <w:sz w:val="18"/>
                <w:szCs w:val="18"/>
              </w:rPr>
            </w:pPr>
            <w:r w:rsidRPr="00683E91">
              <w:rPr>
                <w:rFonts w:ascii="Tahoma" w:hAnsi="Tahoma" w:cs="Tahoma"/>
                <w:color w:val="000000"/>
                <w:sz w:val="18"/>
                <w:szCs w:val="18"/>
              </w:rPr>
              <w:t>3</w:t>
            </w:r>
          </w:p>
        </w:tc>
      </w:tr>
      <w:tr w:rsidR="003D7F5B" w:rsidRPr="00683E91" w14:paraId="718C8B0D" w14:textId="77777777" w:rsidTr="008C1490">
        <w:trPr>
          <w:trHeight w:val="300"/>
          <w:jc w:val="center"/>
        </w:trPr>
        <w:tc>
          <w:tcPr>
            <w:tcW w:w="1240" w:type="dxa"/>
            <w:vMerge/>
            <w:tcBorders>
              <w:top w:val="nil"/>
              <w:left w:val="single" w:sz="8" w:space="0" w:color="000000"/>
              <w:bottom w:val="single" w:sz="8" w:space="0" w:color="000000"/>
              <w:right w:val="single" w:sz="8" w:space="0" w:color="000000"/>
            </w:tcBorders>
            <w:vAlign w:val="center"/>
            <w:hideMark/>
          </w:tcPr>
          <w:p w14:paraId="40700455" w14:textId="77777777" w:rsidR="003D7F5B" w:rsidRPr="00683E91" w:rsidRDefault="003D7F5B" w:rsidP="008C1490">
            <w:pPr>
              <w:spacing w:after="0" w:line="240" w:lineRule="auto"/>
              <w:rPr>
                <w:rFonts w:ascii="Tahoma" w:hAnsi="Tahoma" w:cs="Tahoma"/>
                <w:b/>
                <w:bCs/>
                <w:color w:val="000000"/>
                <w:sz w:val="18"/>
                <w:szCs w:val="18"/>
              </w:rPr>
            </w:pPr>
          </w:p>
        </w:tc>
        <w:tc>
          <w:tcPr>
            <w:tcW w:w="1240" w:type="dxa"/>
            <w:vMerge/>
            <w:tcBorders>
              <w:top w:val="nil"/>
              <w:left w:val="single" w:sz="8" w:space="0" w:color="000000"/>
              <w:bottom w:val="single" w:sz="8" w:space="0" w:color="000000"/>
              <w:right w:val="single" w:sz="8" w:space="0" w:color="000000"/>
            </w:tcBorders>
            <w:vAlign w:val="center"/>
            <w:hideMark/>
          </w:tcPr>
          <w:p w14:paraId="2462F6B7" w14:textId="77777777" w:rsidR="003D7F5B" w:rsidRPr="00683E91" w:rsidRDefault="003D7F5B" w:rsidP="008C1490">
            <w:pPr>
              <w:spacing w:after="0" w:line="240" w:lineRule="auto"/>
              <w:rPr>
                <w:rFonts w:ascii="Tahoma" w:hAnsi="Tahoma" w:cs="Tahoma"/>
                <w:b/>
                <w:bCs/>
                <w:color w:val="000000"/>
                <w:sz w:val="18"/>
                <w:szCs w:val="18"/>
              </w:rPr>
            </w:pPr>
          </w:p>
        </w:tc>
        <w:tc>
          <w:tcPr>
            <w:tcW w:w="2680" w:type="dxa"/>
            <w:tcBorders>
              <w:top w:val="nil"/>
              <w:left w:val="nil"/>
              <w:bottom w:val="single" w:sz="8" w:space="0" w:color="000000"/>
              <w:right w:val="single" w:sz="8" w:space="0" w:color="000000"/>
            </w:tcBorders>
            <w:vAlign w:val="center"/>
            <w:hideMark/>
          </w:tcPr>
          <w:p w14:paraId="039F890D" w14:textId="77777777" w:rsidR="003D7F5B" w:rsidRPr="00683E91" w:rsidRDefault="003D7F5B" w:rsidP="008C1490">
            <w:pPr>
              <w:spacing w:after="0" w:line="240" w:lineRule="auto"/>
              <w:rPr>
                <w:rFonts w:ascii="Tahoma" w:hAnsi="Tahoma" w:cs="Tahoma"/>
                <w:color w:val="000000"/>
                <w:sz w:val="18"/>
                <w:szCs w:val="18"/>
              </w:rPr>
            </w:pPr>
            <w:r w:rsidRPr="00683E91">
              <w:rPr>
                <w:rFonts w:ascii="Tahoma" w:hAnsi="Tahoma" w:cs="Tahoma"/>
                <w:color w:val="000000"/>
                <w:sz w:val="18"/>
                <w:szCs w:val="18"/>
              </w:rPr>
              <w:t>San Jacinto Sud</w:t>
            </w:r>
          </w:p>
        </w:tc>
        <w:tc>
          <w:tcPr>
            <w:tcW w:w="1240" w:type="dxa"/>
            <w:tcBorders>
              <w:top w:val="nil"/>
              <w:left w:val="nil"/>
              <w:bottom w:val="single" w:sz="8" w:space="0" w:color="000000"/>
              <w:right w:val="single" w:sz="8" w:space="0" w:color="000000"/>
            </w:tcBorders>
            <w:vAlign w:val="center"/>
            <w:hideMark/>
          </w:tcPr>
          <w:p w14:paraId="1A595E8A" w14:textId="77777777" w:rsidR="003D7F5B" w:rsidRPr="00683E91" w:rsidRDefault="003D7F5B" w:rsidP="008C1490">
            <w:pPr>
              <w:spacing w:after="0" w:line="240" w:lineRule="auto"/>
              <w:jc w:val="right"/>
              <w:rPr>
                <w:rFonts w:ascii="Tahoma" w:hAnsi="Tahoma" w:cs="Tahoma"/>
                <w:color w:val="000000"/>
                <w:sz w:val="18"/>
                <w:szCs w:val="18"/>
              </w:rPr>
            </w:pPr>
            <w:r w:rsidRPr="00683E91">
              <w:rPr>
                <w:rFonts w:ascii="Tahoma" w:hAnsi="Tahoma" w:cs="Tahoma"/>
                <w:color w:val="000000"/>
                <w:sz w:val="18"/>
                <w:szCs w:val="18"/>
              </w:rPr>
              <w:t>3</w:t>
            </w:r>
          </w:p>
        </w:tc>
      </w:tr>
      <w:tr w:rsidR="003D7F5B" w:rsidRPr="00683E91" w14:paraId="7A74161F" w14:textId="77777777" w:rsidTr="008C1490">
        <w:trPr>
          <w:trHeight w:val="300"/>
          <w:jc w:val="center"/>
        </w:trPr>
        <w:tc>
          <w:tcPr>
            <w:tcW w:w="1240" w:type="dxa"/>
            <w:vMerge/>
            <w:tcBorders>
              <w:top w:val="nil"/>
              <w:left w:val="single" w:sz="8" w:space="0" w:color="000000"/>
              <w:bottom w:val="single" w:sz="8" w:space="0" w:color="000000"/>
              <w:right w:val="single" w:sz="8" w:space="0" w:color="000000"/>
            </w:tcBorders>
            <w:vAlign w:val="center"/>
            <w:hideMark/>
          </w:tcPr>
          <w:p w14:paraId="37BF7765" w14:textId="77777777" w:rsidR="003D7F5B" w:rsidRPr="00683E91" w:rsidRDefault="003D7F5B" w:rsidP="008C1490">
            <w:pPr>
              <w:spacing w:after="0" w:line="240" w:lineRule="auto"/>
              <w:rPr>
                <w:rFonts w:ascii="Tahoma" w:hAnsi="Tahoma" w:cs="Tahoma"/>
                <w:b/>
                <w:bCs/>
                <w:color w:val="000000"/>
                <w:sz w:val="18"/>
                <w:szCs w:val="18"/>
              </w:rPr>
            </w:pPr>
          </w:p>
        </w:tc>
        <w:tc>
          <w:tcPr>
            <w:tcW w:w="1240" w:type="dxa"/>
            <w:vMerge/>
            <w:tcBorders>
              <w:top w:val="nil"/>
              <w:left w:val="single" w:sz="8" w:space="0" w:color="000000"/>
              <w:bottom w:val="single" w:sz="8" w:space="0" w:color="000000"/>
              <w:right w:val="single" w:sz="8" w:space="0" w:color="000000"/>
            </w:tcBorders>
            <w:vAlign w:val="center"/>
            <w:hideMark/>
          </w:tcPr>
          <w:p w14:paraId="47543954" w14:textId="77777777" w:rsidR="003D7F5B" w:rsidRPr="00683E91" w:rsidRDefault="003D7F5B" w:rsidP="008C1490">
            <w:pPr>
              <w:spacing w:after="0" w:line="240" w:lineRule="auto"/>
              <w:rPr>
                <w:rFonts w:ascii="Tahoma" w:hAnsi="Tahoma" w:cs="Tahoma"/>
                <w:b/>
                <w:bCs/>
                <w:color w:val="000000"/>
                <w:sz w:val="18"/>
                <w:szCs w:val="18"/>
              </w:rPr>
            </w:pPr>
          </w:p>
        </w:tc>
        <w:tc>
          <w:tcPr>
            <w:tcW w:w="2680" w:type="dxa"/>
            <w:tcBorders>
              <w:top w:val="nil"/>
              <w:left w:val="nil"/>
              <w:bottom w:val="single" w:sz="8" w:space="0" w:color="000000"/>
              <w:right w:val="single" w:sz="8" w:space="0" w:color="000000"/>
            </w:tcBorders>
            <w:vAlign w:val="center"/>
            <w:hideMark/>
          </w:tcPr>
          <w:p w14:paraId="05282AFA" w14:textId="77777777" w:rsidR="003D7F5B" w:rsidRPr="00683E91" w:rsidRDefault="003D7F5B" w:rsidP="008C1490">
            <w:pPr>
              <w:spacing w:after="0" w:line="240" w:lineRule="auto"/>
              <w:rPr>
                <w:rFonts w:ascii="Tahoma" w:hAnsi="Tahoma" w:cs="Tahoma"/>
                <w:color w:val="000000"/>
                <w:sz w:val="18"/>
                <w:szCs w:val="18"/>
              </w:rPr>
            </w:pPr>
            <w:r w:rsidRPr="00683E91">
              <w:rPr>
                <w:rFonts w:ascii="Tahoma" w:hAnsi="Tahoma" w:cs="Tahoma"/>
                <w:color w:val="000000"/>
                <w:sz w:val="18"/>
                <w:szCs w:val="18"/>
              </w:rPr>
              <w:t>San Mateo</w:t>
            </w:r>
          </w:p>
        </w:tc>
        <w:tc>
          <w:tcPr>
            <w:tcW w:w="1240" w:type="dxa"/>
            <w:tcBorders>
              <w:top w:val="nil"/>
              <w:left w:val="nil"/>
              <w:bottom w:val="single" w:sz="8" w:space="0" w:color="000000"/>
              <w:right w:val="single" w:sz="8" w:space="0" w:color="000000"/>
            </w:tcBorders>
            <w:vAlign w:val="center"/>
            <w:hideMark/>
          </w:tcPr>
          <w:p w14:paraId="71057C07" w14:textId="77777777" w:rsidR="003D7F5B" w:rsidRPr="00683E91" w:rsidRDefault="003D7F5B" w:rsidP="008C1490">
            <w:pPr>
              <w:spacing w:after="0" w:line="240" w:lineRule="auto"/>
              <w:jc w:val="right"/>
              <w:rPr>
                <w:rFonts w:ascii="Tahoma" w:hAnsi="Tahoma" w:cs="Tahoma"/>
                <w:color w:val="000000"/>
                <w:sz w:val="18"/>
                <w:szCs w:val="18"/>
              </w:rPr>
            </w:pPr>
            <w:r w:rsidRPr="00683E91">
              <w:rPr>
                <w:rFonts w:ascii="Tahoma" w:hAnsi="Tahoma" w:cs="Tahoma"/>
                <w:color w:val="000000"/>
                <w:sz w:val="18"/>
                <w:szCs w:val="18"/>
              </w:rPr>
              <w:t>8</w:t>
            </w:r>
          </w:p>
        </w:tc>
      </w:tr>
      <w:tr w:rsidR="003D7F5B" w:rsidRPr="00683E91" w14:paraId="6B264C4E" w14:textId="77777777" w:rsidTr="008C1490">
        <w:trPr>
          <w:trHeight w:val="300"/>
          <w:jc w:val="center"/>
        </w:trPr>
        <w:tc>
          <w:tcPr>
            <w:tcW w:w="1240" w:type="dxa"/>
            <w:vMerge/>
            <w:tcBorders>
              <w:top w:val="nil"/>
              <w:left w:val="single" w:sz="8" w:space="0" w:color="000000"/>
              <w:bottom w:val="single" w:sz="8" w:space="0" w:color="000000"/>
              <w:right w:val="single" w:sz="8" w:space="0" w:color="000000"/>
            </w:tcBorders>
            <w:vAlign w:val="center"/>
            <w:hideMark/>
          </w:tcPr>
          <w:p w14:paraId="52818D96" w14:textId="77777777" w:rsidR="003D7F5B" w:rsidRPr="00683E91" w:rsidRDefault="003D7F5B" w:rsidP="008C1490">
            <w:pPr>
              <w:spacing w:after="0" w:line="240" w:lineRule="auto"/>
              <w:rPr>
                <w:rFonts w:ascii="Tahoma" w:hAnsi="Tahoma" w:cs="Tahoma"/>
                <w:b/>
                <w:bCs/>
                <w:color w:val="000000"/>
                <w:sz w:val="18"/>
                <w:szCs w:val="18"/>
              </w:rPr>
            </w:pPr>
          </w:p>
        </w:tc>
        <w:tc>
          <w:tcPr>
            <w:tcW w:w="1240" w:type="dxa"/>
            <w:vMerge/>
            <w:tcBorders>
              <w:top w:val="nil"/>
              <w:left w:val="single" w:sz="8" w:space="0" w:color="000000"/>
              <w:bottom w:val="single" w:sz="8" w:space="0" w:color="000000"/>
              <w:right w:val="single" w:sz="8" w:space="0" w:color="000000"/>
            </w:tcBorders>
            <w:vAlign w:val="center"/>
            <w:hideMark/>
          </w:tcPr>
          <w:p w14:paraId="4F2183BD" w14:textId="77777777" w:rsidR="003D7F5B" w:rsidRPr="00683E91" w:rsidRDefault="003D7F5B" w:rsidP="008C1490">
            <w:pPr>
              <w:spacing w:after="0" w:line="240" w:lineRule="auto"/>
              <w:rPr>
                <w:rFonts w:ascii="Tahoma" w:hAnsi="Tahoma" w:cs="Tahoma"/>
                <w:b/>
                <w:bCs/>
                <w:color w:val="000000"/>
                <w:sz w:val="18"/>
                <w:szCs w:val="18"/>
              </w:rPr>
            </w:pPr>
          </w:p>
        </w:tc>
        <w:tc>
          <w:tcPr>
            <w:tcW w:w="2680" w:type="dxa"/>
            <w:tcBorders>
              <w:top w:val="nil"/>
              <w:left w:val="nil"/>
              <w:bottom w:val="single" w:sz="8" w:space="0" w:color="000000"/>
              <w:right w:val="single" w:sz="8" w:space="0" w:color="000000"/>
            </w:tcBorders>
            <w:vAlign w:val="center"/>
            <w:hideMark/>
          </w:tcPr>
          <w:p w14:paraId="53C7D81B" w14:textId="77777777" w:rsidR="003D7F5B" w:rsidRPr="00683E91" w:rsidRDefault="003D7F5B" w:rsidP="008C1490">
            <w:pPr>
              <w:spacing w:after="0" w:line="240" w:lineRule="auto"/>
              <w:rPr>
                <w:rFonts w:ascii="Tahoma" w:hAnsi="Tahoma" w:cs="Tahoma"/>
                <w:color w:val="000000"/>
                <w:sz w:val="18"/>
                <w:szCs w:val="18"/>
              </w:rPr>
            </w:pPr>
            <w:r w:rsidRPr="00683E91">
              <w:rPr>
                <w:rFonts w:ascii="Tahoma" w:hAnsi="Tahoma" w:cs="Tahoma"/>
                <w:color w:val="000000"/>
                <w:sz w:val="18"/>
                <w:szCs w:val="18"/>
              </w:rPr>
              <w:t>San Pedro de Buena Vista</w:t>
            </w:r>
          </w:p>
        </w:tc>
        <w:tc>
          <w:tcPr>
            <w:tcW w:w="1240" w:type="dxa"/>
            <w:tcBorders>
              <w:top w:val="nil"/>
              <w:left w:val="nil"/>
              <w:bottom w:val="single" w:sz="8" w:space="0" w:color="000000"/>
              <w:right w:val="single" w:sz="8" w:space="0" w:color="000000"/>
            </w:tcBorders>
            <w:vAlign w:val="center"/>
            <w:hideMark/>
          </w:tcPr>
          <w:p w14:paraId="34BA539C" w14:textId="77777777" w:rsidR="003D7F5B" w:rsidRPr="00683E91" w:rsidRDefault="003D7F5B" w:rsidP="008C1490">
            <w:pPr>
              <w:spacing w:after="0" w:line="240" w:lineRule="auto"/>
              <w:jc w:val="right"/>
              <w:rPr>
                <w:rFonts w:ascii="Tahoma" w:hAnsi="Tahoma" w:cs="Tahoma"/>
                <w:color w:val="000000"/>
                <w:sz w:val="18"/>
                <w:szCs w:val="18"/>
              </w:rPr>
            </w:pPr>
            <w:r w:rsidRPr="00683E91">
              <w:rPr>
                <w:rFonts w:ascii="Tahoma" w:hAnsi="Tahoma" w:cs="Tahoma"/>
                <w:color w:val="000000"/>
                <w:sz w:val="18"/>
                <w:szCs w:val="18"/>
              </w:rPr>
              <w:t>11</w:t>
            </w:r>
          </w:p>
        </w:tc>
      </w:tr>
      <w:tr w:rsidR="003D7F5B" w:rsidRPr="00683E91" w14:paraId="43CAC8F6" w14:textId="77777777" w:rsidTr="008C1490">
        <w:trPr>
          <w:trHeight w:val="300"/>
          <w:jc w:val="center"/>
        </w:trPr>
        <w:tc>
          <w:tcPr>
            <w:tcW w:w="1240" w:type="dxa"/>
            <w:vMerge w:val="restart"/>
            <w:tcBorders>
              <w:top w:val="nil"/>
              <w:left w:val="single" w:sz="8" w:space="0" w:color="000000"/>
              <w:bottom w:val="single" w:sz="8" w:space="0" w:color="000000"/>
              <w:right w:val="single" w:sz="8" w:space="0" w:color="000000"/>
            </w:tcBorders>
            <w:vAlign w:val="center"/>
            <w:hideMark/>
          </w:tcPr>
          <w:p w14:paraId="374A34DD" w14:textId="77777777" w:rsidR="003D7F5B" w:rsidRPr="00683E91" w:rsidRDefault="003D7F5B" w:rsidP="008C1490">
            <w:pPr>
              <w:spacing w:after="0" w:line="240" w:lineRule="auto"/>
              <w:jc w:val="center"/>
              <w:rPr>
                <w:rFonts w:ascii="Tahoma" w:hAnsi="Tahoma" w:cs="Tahoma"/>
                <w:color w:val="000000"/>
                <w:sz w:val="18"/>
                <w:szCs w:val="18"/>
              </w:rPr>
            </w:pPr>
            <w:r w:rsidRPr="00683E91">
              <w:rPr>
                <w:rFonts w:ascii="Tahoma" w:hAnsi="Tahoma" w:cs="Tahoma"/>
                <w:color w:val="000000"/>
                <w:sz w:val="18"/>
                <w:szCs w:val="18"/>
              </w:rPr>
              <w:t>O’Connor</w:t>
            </w:r>
          </w:p>
        </w:tc>
        <w:tc>
          <w:tcPr>
            <w:tcW w:w="1240" w:type="dxa"/>
            <w:vMerge w:val="restart"/>
            <w:tcBorders>
              <w:top w:val="nil"/>
              <w:left w:val="single" w:sz="8" w:space="0" w:color="000000"/>
              <w:bottom w:val="single" w:sz="8" w:space="0" w:color="000000"/>
              <w:right w:val="single" w:sz="8" w:space="0" w:color="000000"/>
            </w:tcBorders>
            <w:vAlign w:val="center"/>
            <w:hideMark/>
          </w:tcPr>
          <w:p w14:paraId="34DAC4BF" w14:textId="77777777" w:rsidR="003D7F5B" w:rsidRPr="00683E91" w:rsidRDefault="003D7F5B" w:rsidP="008C1490">
            <w:pPr>
              <w:spacing w:after="0" w:line="240" w:lineRule="auto"/>
              <w:jc w:val="center"/>
              <w:rPr>
                <w:rFonts w:ascii="Tahoma" w:hAnsi="Tahoma" w:cs="Tahoma"/>
                <w:b/>
                <w:bCs/>
                <w:color w:val="000000"/>
                <w:sz w:val="18"/>
                <w:szCs w:val="18"/>
              </w:rPr>
            </w:pPr>
            <w:r w:rsidRPr="00683E91">
              <w:rPr>
                <w:rFonts w:ascii="Tahoma" w:hAnsi="Tahoma" w:cs="Tahoma"/>
                <w:b/>
                <w:bCs/>
                <w:color w:val="000000"/>
                <w:sz w:val="18"/>
                <w:szCs w:val="18"/>
              </w:rPr>
              <w:t>Entre Ríos</w:t>
            </w:r>
          </w:p>
        </w:tc>
        <w:tc>
          <w:tcPr>
            <w:tcW w:w="2680" w:type="dxa"/>
            <w:tcBorders>
              <w:top w:val="nil"/>
              <w:left w:val="nil"/>
              <w:bottom w:val="single" w:sz="8" w:space="0" w:color="000000"/>
              <w:right w:val="single" w:sz="8" w:space="0" w:color="000000"/>
            </w:tcBorders>
            <w:vAlign w:val="center"/>
            <w:hideMark/>
          </w:tcPr>
          <w:p w14:paraId="47BAB1A5" w14:textId="77777777" w:rsidR="003D7F5B" w:rsidRPr="00683E91" w:rsidRDefault="003D7F5B" w:rsidP="008C1490">
            <w:pPr>
              <w:spacing w:after="0" w:line="240" w:lineRule="auto"/>
              <w:rPr>
                <w:rFonts w:ascii="Tahoma" w:hAnsi="Tahoma" w:cs="Tahoma"/>
                <w:color w:val="000000"/>
                <w:sz w:val="18"/>
                <w:szCs w:val="18"/>
              </w:rPr>
            </w:pPr>
            <w:r w:rsidRPr="00683E91">
              <w:rPr>
                <w:rFonts w:ascii="Tahoma" w:hAnsi="Tahoma" w:cs="Tahoma"/>
                <w:color w:val="000000"/>
                <w:sz w:val="18"/>
                <w:szCs w:val="18"/>
              </w:rPr>
              <w:t>Hoyadas</w:t>
            </w:r>
          </w:p>
        </w:tc>
        <w:tc>
          <w:tcPr>
            <w:tcW w:w="1240" w:type="dxa"/>
            <w:tcBorders>
              <w:top w:val="nil"/>
              <w:left w:val="nil"/>
              <w:bottom w:val="single" w:sz="8" w:space="0" w:color="000000"/>
              <w:right w:val="single" w:sz="8" w:space="0" w:color="000000"/>
            </w:tcBorders>
            <w:vAlign w:val="center"/>
            <w:hideMark/>
          </w:tcPr>
          <w:p w14:paraId="603DF41C" w14:textId="77777777" w:rsidR="003D7F5B" w:rsidRPr="00683E91" w:rsidRDefault="003D7F5B" w:rsidP="008C1490">
            <w:pPr>
              <w:spacing w:after="0" w:line="240" w:lineRule="auto"/>
              <w:jc w:val="right"/>
              <w:rPr>
                <w:rFonts w:ascii="Tahoma" w:hAnsi="Tahoma" w:cs="Tahoma"/>
                <w:color w:val="000000"/>
                <w:sz w:val="18"/>
                <w:szCs w:val="18"/>
              </w:rPr>
            </w:pPr>
            <w:r w:rsidRPr="00683E91">
              <w:rPr>
                <w:rFonts w:ascii="Tahoma" w:hAnsi="Tahoma" w:cs="Tahoma"/>
                <w:color w:val="000000"/>
                <w:sz w:val="18"/>
                <w:szCs w:val="18"/>
              </w:rPr>
              <w:t>39</w:t>
            </w:r>
          </w:p>
        </w:tc>
      </w:tr>
      <w:tr w:rsidR="003D7F5B" w:rsidRPr="00683E91" w14:paraId="0B5223A1" w14:textId="77777777" w:rsidTr="008C1490">
        <w:trPr>
          <w:trHeight w:val="300"/>
          <w:jc w:val="center"/>
        </w:trPr>
        <w:tc>
          <w:tcPr>
            <w:tcW w:w="1240" w:type="dxa"/>
            <w:vMerge/>
            <w:tcBorders>
              <w:top w:val="nil"/>
              <w:left w:val="single" w:sz="8" w:space="0" w:color="000000"/>
              <w:bottom w:val="single" w:sz="8" w:space="0" w:color="000000"/>
              <w:right w:val="single" w:sz="8" w:space="0" w:color="000000"/>
            </w:tcBorders>
            <w:vAlign w:val="center"/>
            <w:hideMark/>
          </w:tcPr>
          <w:p w14:paraId="558C69B2" w14:textId="77777777" w:rsidR="003D7F5B" w:rsidRPr="00683E91" w:rsidRDefault="003D7F5B" w:rsidP="008C1490">
            <w:pPr>
              <w:spacing w:after="0" w:line="240" w:lineRule="auto"/>
              <w:rPr>
                <w:rFonts w:ascii="Tahoma" w:hAnsi="Tahoma" w:cs="Tahoma"/>
                <w:color w:val="000000"/>
                <w:sz w:val="18"/>
                <w:szCs w:val="18"/>
              </w:rPr>
            </w:pPr>
          </w:p>
        </w:tc>
        <w:tc>
          <w:tcPr>
            <w:tcW w:w="1240" w:type="dxa"/>
            <w:vMerge/>
            <w:tcBorders>
              <w:top w:val="nil"/>
              <w:left w:val="single" w:sz="8" w:space="0" w:color="000000"/>
              <w:bottom w:val="single" w:sz="8" w:space="0" w:color="000000"/>
              <w:right w:val="single" w:sz="8" w:space="0" w:color="000000"/>
            </w:tcBorders>
            <w:vAlign w:val="center"/>
            <w:hideMark/>
          </w:tcPr>
          <w:p w14:paraId="06BFB3D3" w14:textId="77777777" w:rsidR="003D7F5B" w:rsidRPr="00683E91" w:rsidRDefault="003D7F5B" w:rsidP="008C1490">
            <w:pPr>
              <w:spacing w:after="0" w:line="240" w:lineRule="auto"/>
              <w:rPr>
                <w:rFonts w:ascii="Tahoma" w:hAnsi="Tahoma" w:cs="Tahoma"/>
                <w:b/>
                <w:bCs/>
                <w:color w:val="000000"/>
                <w:sz w:val="18"/>
                <w:szCs w:val="18"/>
              </w:rPr>
            </w:pPr>
          </w:p>
        </w:tc>
        <w:tc>
          <w:tcPr>
            <w:tcW w:w="2680" w:type="dxa"/>
            <w:tcBorders>
              <w:top w:val="nil"/>
              <w:left w:val="nil"/>
              <w:bottom w:val="single" w:sz="8" w:space="0" w:color="000000"/>
              <w:right w:val="single" w:sz="8" w:space="0" w:color="000000"/>
            </w:tcBorders>
            <w:vAlign w:val="center"/>
            <w:hideMark/>
          </w:tcPr>
          <w:p w14:paraId="0362572F" w14:textId="77777777" w:rsidR="003D7F5B" w:rsidRPr="00683E91" w:rsidRDefault="003D7F5B" w:rsidP="008C1490">
            <w:pPr>
              <w:spacing w:after="0" w:line="240" w:lineRule="auto"/>
              <w:rPr>
                <w:rFonts w:ascii="Tahoma" w:hAnsi="Tahoma" w:cs="Tahoma"/>
                <w:color w:val="000000"/>
                <w:sz w:val="18"/>
                <w:szCs w:val="18"/>
              </w:rPr>
            </w:pPr>
            <w:r w:rsidRPr="00683E91">
              <w:rPr>
                <w:rFonts w:ascii="Tahoma" w:hAnsi="Tahoma" w:cs="Tahoma"/>
                <w:color w:val="000000"/>
                <w:sz w:val="18"/>
                <w:szCs w:val="18"/>
              </w:rPr>
              <w:t>Rosario</w:t>
            </w:r>
          </w:p>
        </w:tc>
        <w:tc>
          <w:tcPr>
            <w:tcW w:w="1240" w:type="dxa"/>
            <w:tcBorders>
              <w:top w:val="nil"/>
              <w:left w:val="nil"/>
              <w:bottom w:val="single" w:sz="8" w:space="0" w:color="000000"/>
              <w:right w:val="single" w:sz="8" w:space="0" w:color="000000"/>
            </w:tcBorders>
            <w:vAlign w:val="center"/>
            <w:hideMark/>
          </w:tcPr>
          <w:p w14:paraId="6EB75C05" w14:textId="77777777" w:rsidR="003D7F5B" w:rsidRPr="00683E91" w:rsidRDefault="003D7F5B" w:rsidP="008C1490">
            <w:pPr>
              <w:spacing w:after="0" w:line="240" w:lineRule="auto"/>
              <w:jc w:val="right"/>
              <w:rPr>
                <w:rFonts w:ascii="Tahoma" w:hAnsi="Tahoma" w:cs="Tahoma"/>
                <w:color w:val="000000"/>
                <w:sz w:val="18"/>
                <w:szCs w:val="18"/>
              </w:rPr>
            </w:pPr>
            <w:r w:rsidRPr="00683E91">
              <w:rPr>
                <w:rFonts w:ascii="Tahoma" w:hAnsi="Tahoma" w:cs="Tahoma"/>
                <w:color w:val="000000"/>
                <w:sz w:val="18"/>
                <w:szCs w:val="18"/>
              </w:rPr>
              <w:t>44</w:t>
            </w:r>
          </w:p>
        </w:tc>
      </w:tr>
      <w:tr w:rsidR="003D7F5B" w:rsidRPr="00683E91" w14:paraId="3B0BF37B" w14:textId="77777777" w:rsidTr="008C1490">
        <w:trPr>
          <w:trHeight w:val="540"/>
          <w:jc w:val="center"/>
        </w:trPr>
        <w:tc>
          <w:tcPr>
            <w:tcW w:w="1240" w:type="dxa"/>
            <w:tcBorders>
              <w:top w:val="nil"/>
              <w:left w:val="single" w:sz="8" w:space="0" w:color="000000"/>
              <w:bottom w:val="single" w:sz="8" w:space="0" w:color="000000"/>
              <w:right w:val="single" w:sz="8" w:space="0" w:color="000000"/>
            </w:tcBorders>
            <w:vAlign w:val="center"/>
            <w:hideMark/>
          </w:tcPr>
          <w:p w14:paraId="692D9C0C" w14:textId="77777777" w:rsidR="003D7F5B" w:rsidRPr="00683E91" w:rsidRDefault="003D7F5B" w:rsidP="008C1490">
            <w:pPr>
              <w:spacing w:after="0" w:line="240" w:lineRule="auto"/>
              <w:jc w:val="center"/>
              <w:rPr>
                <w:rFonts w:ascii="Tahoma" w:hAnsi="Tahoma" w:cs="Tahoma"/>
                <w:color w:val="000000"/>
                <w:sz w:val="18"/>
                <w:szCs w:val="18"/>
              </w:rPr>
            </w:pPr>
            <w:r w:rsidRPr="00683E91">
              <w:rPr>
                <w:rFonts w:ascii="Tahoma" w:hAnsi="Tahoma" w:cs="Tahoma"/>
                <w:color w:val="000000"/>
                <w:sz w:val="18"/>
                <w:szCs w:val="18"/>
              </w:rPr>
              <w:t>Méndez</w:t>
            </w:r>
          </w:p>
        </w:tc>
        <w:tc>
          <w:tcPr>
            <w:tcW w:w="1240" w:type="dxa"/>
            <w:tcBorders>
              <w:top w:val="nil"/>
              <w:left w:val="nil"/>
              <w:bottom w:val="single" w:sz="8" w:space="0" w:color="000000"/>
              <w:right w:val="single" w:sz="8" w:space="0" w:color="000000"/>
            </w:tcBorders>
            <w:vAlign w:val="center"/>
            <w:hideMark/>
          </w:tcPr>
          <w:p w14:paraId="15C859EB" w14:textId="77777777" w:rsidR="003D7F5B" w:rsidRPr="00683E91" w:rsidRDefault="003D7F5B" w:rsidP="008C1490">
            <w:pPr>
              <w:spacing w:after="0" w:line="240" w:lineRule="auto"/>
              <w:jc w:val="center"/>
              <w:rPr>
                <w:rFonts w:ascii="Tahoma" w:hAnsi="Tahoma" w:cs="Tahoma"/>
                <w:b/>
                <w:bCs/>
                <w:color w:val="000000"/>
                <w:sz w:val="18"/>
                <w:szCs w:val="18"/>
              </w:rPr>
            </w:pPr>
            <w:r w:rsidRPr="00683E91">
              <w:rPr>
                <w:rFonts w:ascii="Tahoma" w:hAnsi="Tahoma" w:cs="Tahoma"/>
                <w:b/>
                <w:bCs/>
                <w:color w:val="000000"/>
                <w:sz w:val="18"/>
                <w:szCs w:val="18"/>
              </w:rPr>
              <w:t>Villa San Lorenzo</w:t>
            </w:r>
          </w:p>
        </w:tc>
        <w:tc>
          <w:tcPr>
            <w:tcW w:w="2680" w:type="dxa"/>
            <w:tcBorders>
              <w:top w:val="nil"/>
              <w:left w:val="nil"/>
              <w:bottom w:val="single" w:sz="8" w:space="0" w:color="000000"/>
              <w:right w:val="single" w:sz="8" w:space="0" w:color="000000"/>
            </w:tcBorders>
            <w:vAlign w:val="center"/>
            <w:hideMark/>
          </w:tcPr>
          <w:p w14:paraId="422E52E1" w14:textId="77777777" w:rsidR="003D7F5B" w:rsidRPr="00683E91" w:rsidRDefault="003D7F5B" w:rsidP="008C1490">
            <w:pPr>
              <w:spacing w:after="0" w:line="240" w:lineRule="auto"/>
              <w:rPr>
                <w:rFonts w:ascii="Tahoma" w:hAnsi="Tahoma" w:cs="Tahoma"/>
                <w:color w:val="000000"/>
                <w:sz w:val="18"/>
                <w:szCs w:val="18"/>
              </w:rPr>
            </w:pPr>
            <w:r w:rsidRPr="00683E91">
              <w:rPr>
                <w:rFonts w:ascii="Tahoma" w:hAnsi="Tahoma" w:cs="Tahoma"/>
                <w:color w:val="000000"/>
                <w:sz w:val="18"/>
                <w:szCs w:val="18"/>
              </w:rPr>
              <w:t>Chaupicancha</w:t>
            </w:r>
          </w:p>
        </w:tc>
        <w:tc>
          <w:tcPr>
            <w:tcW w:w="1240" w:type="dxa"/>
            <w:tcBorders>
              <w:top w:val="nil"/>
              <w:left w:val="nil"/>
              <w:bottom w:val="single" w:sz="8" w:space="0" w:color="000000"/>
              <w:right w:val="single" w:sz="8" w:space="0" w:color="000000"/>
            </w:tcBorders>
            <w:vAlign w:val="center"/>
            <w:hideMark/>
          </w:tcPr>
          <w:p w14:paraId="062E58A9" w14:textId="77777777" w:rsidR="003D7F5B" w:rsidRPr="00683E91" w:rsidRDefault="003D7F5B" w:rsidP="008C1490">
            <w:pPr>
              <w:spacing w:after="0" w:line="240" w:lineRule="auto"/>
              <w:jc w:val="right"/>
              <w:rPr>
                <w:rFonts w:ascii="Tahoma" w:hAnsi="Tahoma" w:cs="Tahoma"/>
                <w:color w:val="000000"/>
                <w:sz w:val="18"/>
                <w:szCs w:val="18"/>
              </w:rPr>
            </w:pPr>
            <w:r w:rsidRPr="00683E91">
              <w:rPr>
                <w:rFonts w:ascii="Tahoma" w:hAnsi="Tahoma" w:cs="Tahoma"/>
                <w:color w:val="000000"/>
                <w:sz w:val="18"/>
                <w:szCs w:val="18"/>
              </w:rPr>
              <w:t>6</w:t>
            </w:r>
          </w:p>
        </w:tc>
      </w:tr>
      <w:tr w:rsidR="003D7F5B" w:rsidRPr="00683E91" w14:paraId="347CF3C0" w14:textId="77777777" w:rsidTr="008C1490">
        <w:trPr>
          <w:trHeight w:val="300"/>
          <w:jc w:val="center"/>
        </w:trPr>
        <w:tc>
          <w:tcPr>
            <w:tcW w:w="1240" w:type="dxa"/>
            <w:tcBorders>
              <w:top w:val="nil"/>
              <w:left w:val="single" w:sz="8" w:space="0" w:color="000000"/>
              <w:bottom w:val="single" w:sz="8" w:space="0" w:color="000000"/>
              <w:right w:val="single" w:sz="8" w:space="0" w:color="000000"/>
            </w:tcBorders>
            <w:vAlign w:val="center"/>
            <w:hideMark/>
          </w:tcPr>
          <w:p w14:paraId="54889657" w14:textId="77777777" w:rsidR="003D7F5B" w:rsidRPr="00683E91" w:rsidRDefault="003D7F5B" w:rsidP="008C1490">
            <w:pPr>
              <w:spacing w:after="0" w:line="240" w:lineRule="auto"/>
              <w:jc w:val="center"/>
              <w:rPr>
                <w:rFonts w:ascii="Tahoma" w:hAnsi="Tahoma" w:cs="Tahoma"/>
                <w:color w:val="000000"/>
                <w:sz w:val="18"/>
                <w:szCs w:val="18"/>
              </w:rPr>
            </w:pPr>
            <w:r w:rsidRPr="00683E91">
              <w:rPr>
                <w:rFonts w:ascii="Tahoma" w:hAnsi="Tahoma" w:cs="Tahoma"/>
                <w:color w:val="000000"/>
                <w:sz w:val="18"/>
                <w:szCs w:val="18"/>
              </w:rPr>
              <w:t>Avilés</w:t>
            </w:r>
          </w:p>
        </w:tc>
        <w:tc>
          <w:tcPr>
            <w:tcW w:w="1240" w:type="dxa"/>
            <w:tcBorders>
              <w:top w:val="nil"/>
              <w:left w:val="nil"/>
              <w:bottom w:val="single" w:sz="8" w:space="0" w:color="000000"/>
              <w:right w:val="single" w:sz="8" w:space="0" w:color="000000"/>
            </w:tcBorders>
            <w:vAlign w:val="center"/>
            <w:hideMark/>
          </w:tcPr>
          <w:p w14:paraId="16FC6D96" w14:textId="77777777" w:rsidR="003D7F5B" w:rsidRPr="00683E91" w:rsidRDefault="003D7F5B" w:rsidP="008C1490">
            <w:pPr>
              <w:spacing w:after="0" w:line="240" w:lineRule="auto"/>
              <w:jc w:val="center"/>
              <w:rPr>
                <w:rFonts w:ascii="Tahoma" w:hAnsi="Tahoma" w:cs="Tahoma"/>
                <w:b/>
                <w:bCs/>
                <w:color w:val="000000"/>
                <w:sz w:val="18"/>
                <w:szCs w:val="18"/>
              </w:rPr>
            </w:pPr>
            <w:r w:rsidRPr="00683E91">
              <w:rPr>
                <w:rFonts w:ascii="Tahoma" w:hAnsi="Tahoma" w:cs="Tahoma"/>
                <w:b/>
                <w:bCs/>
                <w:color w:val="000000"/>
                <w:sz w:val="18"/>
                <w:szCs w:val="18"/>
              </w:rPr>
              <w:t>Uriondo</w:t>
            </w:r>
          </w:p>
        </w:tc>
        <w:tc>
          <w:tcPr>
            <w:tcW w:w="2680" w:type="dxa"/>
            <w:tcBorders>
              <w:top w:val="nil"/>
              <w:left w:val="nil"/>
              <w:bottom w:val="single" w:sz="8" w:space="0" w:color="000000"/>
              <w:right w:val="single" w:sz="8" w:space="0" w:color="000000"/>
            </w:tcBorders>
            <w:vAlign w:val="center"/>
            <w:hideMark/>
          </w:tcPr>
          <w:p w14:paraId="6D04CF22" w14:textId="77777777" w:rsidR="003D7F5B" w:rsidRPr="00683E91" w:rsidRDefault="003D7F5B" w:rsidP="008C1490">
            <w:pPr>
              <w:spacing w:after="0" w:line="240" w:lineRule="auto"/>
              <w:rPr>
                <w:rFonts w:ascii="Tahoma" w:hAnsi="Tahoma" w:cs="Tahoma"/>
                <w:color w:val="000000"/>
                <w:sz w:val="18"/>
                <w:szCs w:val="18"/>
              </w:rPr>
            </w:pPr>
            <w:r w:rsidRPr="00683E91">
              <w:rPr>
                <w:rFonts w:ascii="Tahoma" w:hAnsi="Tahoma" w:cs="Tahoma"/>
                <w:color w:val="000000"/>
                <w:sz w:val="18"/>
                <w:szCs w:val="18"/>
              </w:rPr>
              <w:t>Laderas Centro</w:t>
            </w:r>
          </w:p>
        </w:tc>
        <w:tc>
          <w:tcPr>
            <w:tcW w:w="1240" w:type="dxa"/>
            <w:tcBorders>
              <w:top w:val="nil"/>
              <w:left w:val="nil"/>
              <w:bottom w:val="single" w:sz="8" w:space="0" w:color="000000"/>
              <w:right w:val="single" w:sz="8" w:space="0" w:color="000000"/>
            </w:tcBorders>
            <w:vAlign w:val="center"/>
            <w:hideMark/>
          </w:tcPr>
          <w:p w14:paraId="6C8B3BAB" w14:textId="77777777" w:rsidR="003D7F5B" w:rsidRPr="00683E91" w:rsidRDefault="003D7F5B" w:rsidP="008C1490">
            <w:pPr>
              <w:spacing w:after="0" w:line="240" w:lineRule="auto"/>
              <w:jc w:val="right"/>
              <w:rPr>
                <w:rFonts w:ascii="Tahoma" w:hAnsi="Tahoma" w:cs="Tahoma"/>
                <w:color w:val="000000"/>
                <w:sz w:val="18"/>
                <w:szCs w:val="18"/>
              </w:rPr>
            </w:pPr>
            <w:r w:rsidRPr="00683E91">
              <w:rPr>
                <w:rFonts w:ascii="Tahoma" w:hAnsi="Tahoma" w:cs="Tahoma"/>
                <w:color w:val="000000"/>
                <w:sz w:val="18"/>
                <w:szCs w:val="18"/>
              </w:rPr>
              <w:t>10</w:t>
            </w:r>
          </w:p>
        </w:tc>
      </w:tr>
      <w:tr w:rsidR="003D7F5B" w:rsidRPr="00683E91" w14:paraId="3D6EC2A5" w14:textId="77777777" w:rsidTr="008C1490">
        <w:trPr>
          <w:trHeight w:val="300"/>
          <w:jc w:val="center"/>
        </w:trPr>
        <w:tc>
          <w:tcPr>
            <w:tcW w:w="1240" w:type="dxa"/>
            <w:tcBorders>
              <w:top w:val="nil"/>
              <w:left w:val="single" w:sz="8" w:space="0" w:color="000000"/>
              <w:bottom w:val="single" w:sz="8" w:space="0" w:color="000000"/>
              <w:right w:val="nil"/>
            </w:tcBorders>
            <w:vAlign w:val="center"/>
            <w:hideMark/>
          </w:tcPr>
          <w:p w14:paraId="389FE47E" w14:textId="77777777" w:rsidR="003D7F5B" w:rsidRPr="00683E91" w:rsidRDefault="003D7F5B" w:rsidP="008C1490">
            <w:pPr>
              <w:spacing w:after="0" w:line="240" w:lineRule="auto"/>
              <w:jc w:val="center"/>
              <w:rPr>
                <w:rFonts w:ascii="Tahoma" w:hAnsi="Tahoma" w:cs="Tahoma"/>
                <w:color w:val="000000"/>
                <w:sz w:val="18"/>
                <w:szCs w:val="18"/>
              </w:rPr>
            </w:pPr>
            <w:r w:rsidRPr="00683E91">
              <w:rPr>
                <w:rFonts w:ascii="Tahoma" w:hAnsi="Tahoma" w:cs="Tahoma"/>
                <w:color w:val="000000"/>
                <w:sz w:val="18"/>
                <w:szCs w:val="18"/>
              </w:rPr>
              <w:t> </w:t>
            </w:r>
          </w:p>
        </w:tc>
        <w:tc>
          <w:tcPr>
            <w:tcW w:w="1240" w:type="dxa"/>
            <w:tcBorders>
              <w:top w:val="nil"/>
              <w:left w:val="nil"/>
              <w:bottom w:val="single" w:sz="8" w:space="0" w:color="000000"/>
              <w:right w:val="nil"/>
            </w:tcBorders>
            <w:vAlign w:val="center"/>
            <w:hideMark/>
          </w:tcPr>
          <w:p w14:paraId="690D8425" w14:textId="77777777" w:rsidR="003D7F5B" w:rsidRPr="00683E91" w:rsidRDefault="003D7F5B" w:rsidP="008C1490">
            <w:pPr>
              <w:spacing w:after="0" w:line="240" w:lineRule="auto"/>
              <w:jc w:val="center"/>
              <w:rPr>
                <w:rFonts w:ascii="Tahoma" w:hAnsi="Tahoma" w:cs="Tahoma"/>
                <w:b/>
                <w:bCs/>
                <w:color w:val="000000"/>
                <w:sz w:val="18"/>
                <w:szCs w:val="18"/>
              </w:rPr>
            </w:pPr>
            <w:r w:rsidRPr="00683E91">
              <w:rPr>
                <w:rFonts w:ascii="Tahoma" w:hAnsi="Tahoma" w:cs="Tahoma"/>
                <w:b/>
                <w:bCs/>
                <w:color w:val="000000"/>
                <w:sz w:val="18"/>
                <w:szCs w:val="18"/>
              </w:rPr>
              <w:t> </w:t>
            </w:r>
          </w:p>
        </w:tc>
        <w:tc>
          <w:tcPr>
            <w:tcW w:w="2680" w:type="dxa"/>
            <w:tcBorders>
              <w:top w:val="nil"/>
              <w:left w:val="nil"/>
              <w:bottom w:val="single" w:sz="8" w:space="0" w:color="000000"/>
              <w:right w:val="single" w:sz="8" w:space="0" w:color="000000"/>
            </w:tcBorders>
            <w:vAlign w:val="center"/>
            <w:hideMark/>
          </w:tcPr>
          <w:p w14:paraId="46937F7E" w14:textId="17EF3AAB" w:rsidR="003D7F5B" w:rsidRPr="00683E91" w:rsidRDefault="003D7F5B" w:rsidP="008C1490">
            <w:pPr>
              <w:spacing w:after="0" w:line="240" w:lineRule="auto"/>
              <w:jc w:val="right"/>
              <w:rPr>
                <w:rFonts w:ascii="Tahoma" w:hAnsi="Tahoma" w:cs="Tahoma"/>
                <w:b/>
                <w:bCs/>
                <w:color w:val="000000"/>
                <w:sz w:val="18"/>
                <w:szCs w:val="18"/>
              </w:rPr>
            </w:pPr>
            <w:r w:rsidRPr="00683E91">
              <w:rPr>
                <w:rFonts w:ascii="Tahoma" w:hAnsi="Tahoma" w:cs="Tahoma"/>
                <w:b/>
                <w:bCs/>
                <w:color w:val="000000"/>
                <w:sz w:val="18"/>
                <w:szCs w:val="18"/>
              </w:rPr>
              <w:t> Total</w:t>
            </w:r>
            <w:r w:rsidR="008C0F40" w:rsidRPr="00683E91">
              <w:rPr>
                <w:rFonts w:ascii="Tahoma" w:hAnsi="Tahoma" w:cs="Tahoma"/>
                <w:b/>
                <w:bCs/>
                <w:color w:val="000000"/>
                <w:sz w:val="18"/>
                <w:szCs w:val="18"/>
              </w:rPr>
              <w:t>,</w:t>
            </w:r>
            <w:r w:rsidRPr="00683E91">
              <w:rPr>
                <w:rFonts w:ascii="Tahoma" w:hAnsi="Tahoma" w:cs="Tahoma"/>
                <w:b/>
                <w:bCs/>
                <w:color w:val="000000"/>
                <w:sz w:val="18"/>
                <w:szCs w:val="18"/>
              </w:rPr>
              <w:t xml:space="preserve"> Beneficiarios</w:t>
            </w:r>
          </w:p>
        </w:tc>
        <w:tc>
          <w:tcPr>
            <w:tcW w:w="1240" w:type="dxa"/>
            <w:tcBorders>
              <w:top w:val="nil"/>
              <w:left w:val="nil"/>
              <w:bottom w:val="single" w:sz="8" w:space="0" w:color="000000"/>
              <w:right w:val="single" w:sz="8" w:space="0" w:color="000000"/>
            </w:tcBorders>
            <w:vAlign w:val="center"/>
            <w:hideMark/>
          </w:tcPr>
          <w:p w14:paraId="238EEEE0" w14:textId="77777777" w:rsidR="003D7F5B" w:rsidRPr="00683E91" w:rsidRDefault="003D7F5B" w:rsidP="008C1490">
            <w:pPr>
              <w:spacing w:after="0" w:line="240" w:lineRule="auto"/>
              <w:jc w:val="right"/>
              <w:rPr>
                <w:rFonts w:ascii="Tahoma" w:hAnsi="Tahoma" w:cs="Tahoma"/>
                <w:b/>
                <w:bCs/>
                <w:color w:val="000000"/>
                <w:sz w:val="18"/>
                <w:szCs w:val="18"/>
              </w:rPr>
            </w:pPr>
            <w:r w:rsidRPr="00683E91">
              <w:rPr>
                <w:rFonts w:ascii="Tahoma" w:hAnsi="Tahoma" w:cs="Tahoma"/>
                <w:b/>
                <w:bCs/>
                <w:color w:val="000000"/>
                <w:sz w:val="18"/>
                <w:szCs w:val="18"/>
              </w:rPr>
              <w:t>677</w:t>
            </w:r>
          </w:p>
        </w:tc>
      </w:tr>
    </w:tbl>
    <w:p w14:paraId="5D2E016A" w14:textId="77777777" w:rsidR="003D7F5B" w:rsidRPr="00683E91" w:rsidRDefault="003D7F5B" w:rsidP="003D7F5B">
      <w:pPr>
        <w:pStyle w:val="Prrafodelista"/>
        <w:rPr>
          <w:rFonts w:ascii="Tahoma" w:hAnsi="Tahoma" w:cs="Tahoma"/>
          <w:b/>
          <w:bCs/>
        </w:rPr>
      </w:pPr>
    </w:p>
    <w:p w14:paraId="48F938AB" w14:textId="0E0C8CE4" w:rsidR="003D7F5B" w:rsidRPr="00683E91" w:rsidRDefault="003D7F5B" w:rsidP="003D7F5B">
      <w:pPr>
        <w:pStyle w:val="Prrafodelista"/>
        <w:rPr>
          <w:rFonts w:ascii="Tahoma" w:hAnsi="Tahoma" w:cs="Tahoma"/>
          <w:b/>
          <w:bCs/>
          <w:u w:val="single"/>
        </w:rPr>
      </w:pPr>
      <w:r w:rsidRPr="00683E91">
        <w:rPr>
          <w:rFonts w:ascii="Tahoma" w:hAnsi="Tahoma" w:cs="Tahoma"/>
          <w:b/>
          <w:bCs/>
          <w:u w:val="single"/>
        </w:rPr>
        <w:t>COMUNIDAD EL CAJON – TARIQUIA</w:t>
      </w:r>
    </w:p>
    <w:p w14:paraId="7C56B6D4" w14:textId="77777777" w:rsidR="003D7F5B" w:rsidRPr="00683E91" w:rsidRDefault="003D7F5B" w:rsidP="003D7F5B">
      <w:pPr>
        <w:pStyle w:val="Prrafodelista"/>
        <w:rPr>
          <w:rFonts w:ascii="Tahoma" w:hAnsi="Tahoma" w:cs="Tahoma"/>
          <w:b/>
          <w:bCs/>
          <w:u w:val="single"/>
        </w:rPr>
      </w:pPr>
    </w:p>
    <w:p w14:paraId="1BFFC6F3" w14:textId="5BAC4673" w:rsidR="003D7F5B" w:rsidRPr="00683E91" w:rsidRDefault="003D7F5B" w:rsidP="003D7F5B">
      <w:pPr>
        <w:pStyle w:val="Prrafodelista"/>
        <w:jc w:val="both"/>
        <w:rPr>
          <w:rFonts w:ascii="Tahoma" w:hAnsi="Tahoma" w:cs="Tahoma"/>
        </w:rPr>
      </w:pPr>
      <w:r w:rsidRPr="00683E91">
        <w:rPr>
          <w:rFonts w:ascii="Tahoma" w:hAnsi="Tahoma" w:cs="Tahoma"/>
        </w:rPr>
        <w:t xml:space="preserve">El </w:t>
      </w:r>
      <w:r w:rsidR="001F6F57" w:rsidRPr="00683E91">
        <w:rPr>
          <w:rFonts w:ascii="Tahoma" w:hAnsi="Tahoma" w:cs="Tahoma"/>
        </w:rPr>
        <w:t>sub</w:t>
      </w:r>
      <w:r w:rsidRPr="00683E91">
        <w:rPr>
          <w:rFonts w:ascii="Tahoma" w:hAnsi="Tahoma" w:cs="Tahoma"/>
        </w:rPr>
        <w:t xml:space="preserve">proyecto comprende la construcción de 6,03 km de líneas de media tensión monofásica; 1,48 km de redes de baja tensión monofásica; 1,40 km de red de BT en Under Built y 3 puestos de transformación monofásicas MT/BT (sumando una potencia instalada de 30 kVA) instalados en la comunidad de Piedra Grande – El Cajón; para beneficiar a 34 nuevos usuarios distribuidos en las siguientes comunidades según cuadro </w:t>
      </w:r>
      <w:r w:rsidR="006D078C" w:rsidRPr="00683E91">
        <w:rPr>
          <w:rFonts w:ascii="Tahoma" w:hAnsi="Tahoma" w:cs="Tahoma"/>
        </w:rPr>
        <w:t>2</w:t>
      </w:r>
      <w:r w:rsidRPr="00683E91">
        <w:rPr>
          <w:rFonts w:ascii="Tahoma" w:hAnsi="Tahoma" w:cs="Tahoma"/>
        </w:rPr>
        <w:t>:</w:t>
      </w:r>
    </w:p>
    <w:p w14:paraId="3E800F0D" w14:textId="77777777" w:rsidR="003D7F5B" w:rsidRPr="00683E91" w:rsidRDefault="003D7F5B" w:rsidP="003D7F5B">
      <w:pPr>
        <w:pStyle w:val="Prrafodelista"/>
        <w:jc w:val="both"/>
        <w:rPr>
          <w:rFonts w:ascii="Tahoma" w:hAnsi="Tahoma" w:cs="Tahoma"/>
        </w:rPr>
      </w:pPr>
    </w:p>
    <w:p w14:paraId="51CE3718" w14:textId="22BB44BF" w:rsidR="003D7F5B" w:rsidRPr="00683E91" w:rsidRDefault="003D7F5B" w:rsidP="003D7F5B">
      <w:pPr>
        <w:pStyle w:val="Prrafodelista"/>
        <w:jc w:val="center"/>
        <w:rPr>
          <w:rFonts w:ascii="Tahoma" w:hAnsi="Tahoma" w:cs="Tahoma"/>
        </w:rPr>
      </w:pPr>
      <w:r w:rsidRPr="00683E91">
        <w:rPr>
          <w:rFonts w:ascii="Tahoma" w:hAnsi="Tahoma" w:cs="Tahoma"/>
          <w:b/>
          <w:bCs/>
        </w:rPr>
        <w:t xml:space="preserve">Cuadro </w:t>
      </w:r>
      <w:r w:rsidR="006D078C" w:rsidRPr="00683E91">
        <w:rPr>
          <w:rFonts w:ascii="Tahoma" w:hAnsi="Tahoma" w:cs="Tahoma"/>
          <w:b/>
          <w:bCs/>
        </w:rPr>
        <w:t>2</w:t>
      </w:r>
      <w:r w:rsidRPr="00683E91">
        <w:rPr>
          <w:rFonts w:ascii="Tahoma" w:hAnsi="Tahoma" w:cs="Tahoma"/>
          <w:b/>
          <w:bCs/>
        </w:rPr>
        <w:t>: Comunidad</w:t>
      </w:r>
      <w:r w:rsidR="008C0F40" w:rsidRPr="00683E91">
        <w:rPr>
          <w:rFonts w:ascii="Tahoma" w:hAnsi="Tahoma" w:cs="Tahoma"/>
          <w:b/>
          <w:bCs/>
        </w:rPr>
        <w:t xml:space="preserve"> Campesinas</w:t>
      </w:r>
      <w:r w:rsidRPr="00683E91">
        <w:rPr>
          <w:rFonts w:ascii="Tahoma" w:hAnsi="Tahoma" w:cs="Tahoma"/>
          <w:b/>
          <w:bCs/>
        </w:rPr>
        <w:t xml:space="preserve"> Beneficia</w:t>
      </w:r>
      <w:r w:rsidR="008C0F40" w:rsidRPr="00683E91">
        <w:rPr>
          <w:rFonts w:ascii="Tahoma" w:hAnsi="Tahoma" w:cs="Tahoma"/>
          <w:b/>
          <w:bCs/>
        </w:rPr>
        <w:t>da</w:t>
      </w:r>
    </w:p>
    <w:tbl>
      <w:tblPr>
        <w:tblW w:w="6400" w:type="dxa"/>
        <w:jc w:val="center"/>
        <w:tblCellMar>
          <w:left w:w="70" w:type="dxa"/>
          <w:right w:w="70" w:type="dxa"/>
        </w:tblCellMar>
        <w:tblLook w:val="04A0" w:firstRow="1" w:lastRow="0" w:firstColumn="1" w:lastColumn="0" w:noHBand="0" w:noVBand="1"/>
      </w:tblPr>
      <w:tblGrid>
        <w:gridCol w:w="1230"/>
        <w:gridCol w:w="1232"/>
        <w:gridCol w:w="2629"/>
        <w:gridCol w:w="1309"/>
      </w:tblGrid>
      <w:tr w:rsidR="003D7F5B" w:rsidRPr="00683E91" w14:paraId="5EB704E3" w14:textId="77777777" w:rsidTr="008C1490">
        <w:trPr>
          <w:trHeight w:val="507"/>
          <w:jc w:val="center"/>
        </w:trPr>
        <w:tc>
          <w:tcPr>
            <w:tcW w:w="1230" w:type="dxa"/>
            <w:tcBorders>
              <w:top w:val="single" w:sz="8" w:space="0" w:color="000000"/>
              <w:left w:val="single" w:sz="8" w:space="0" w:color="000000"/>
              <w:bottom w:val="single" w:sz="8" w:space="0" w:color="000000"/>
              <w:right w:val="single" w:sz="8" w:space="0" w:color="000000"/>
            </w:tcBorders>
            <w:vAlign w:val="center"/>
            <w:hideMark/>
          </w:tcPr>
          <w:p w14:paraId="6F247798" w14:textId="77777777" w:rsidR="003D7F5B" w:rsidRPr="00683E91" w:rsidRDefault="003D7F5B" w:rsidP="008C1490">
            <w:pPr>
              <w:spacing w:after="0" w:line="240" w:lineRule="auto"/>
              <w:jc w:val="center"/>
              <w:rPr>
                <w:rFonts w:ascii="Tahoma" w:hAnsi="Tahoma" w:cs="Tahoma"/>
                <w:b/>
                <w:bCs/>
                <w:sz w:val="18"/>
                <w:szCs w:val="18"/>
              </w:rPr>
            </w:pPr>
            <w:r w:rsidRPr="00683E91">
              <w:rPr>
                <w:rFonts w:ascii="Tahoma" w:hAnsi="Tahoma" w:cs="Tahoma"/>
                <w:b/>
                <w:bCs/>
                <w:sz w:val="18"/>
                <w:szCs w:val="18"/>
              </w:rPr>
              <w:t>Provincia</w:t>
            </w:r>
          </w:p>
        </w:tc>
        <w:tc>
          <w:tcPr>
            <w:tcW w:w="1232" w:type="dxa"/>
            <w:tcBorders>
              <w:top w:val="single" w:sz="8" w:space="0" w:color="000000"/>
              <w:left w:val="nil"/>
              <w:bottom w:val="single" w:sz="8" w:space="0" w:color="000000"/>
              <w:right w:val="single" w:sz="8" w:space="0" w:color="000000"/>
            </w:tcBorders>
            <w:vAlign w:val="center"/>
            <w:hideMark/>
          </w:tcPr>
          <w:p w14:paraId="650D074A" w14:textId="77777777" w:rsidR="003D7F5B" w:rsidRPr="00683E91" w:rsidRDefault="003D7F5B" w:rsidP="008C1490">
            <w:pPr>
              <w:spacing w:after="0" w:line="240" w:lineRule="auto"/>
              <w:jc w:val="center"/>
              <w:rPr>
                <w:rFonts w:ascii="Tahoma" w:hAnsi="Tahoma" w:cs="Tahoma"/>
                <w:b/>
                <w:bCs/>
                <w:sz w:val="18"/>
                <w:szCs w:val="18"/>
              </w:rPr>
            </w:pPr>
            <w:r w:rsidRPr="00683E91">
              <w:rPr>
                <w:rFonts w:ascii="Tahoma" w:hAnsi="Tahoma" w:cs="Tahoma"/>
                <w:b/>
                <w:bCs/>
                <w:sz w:val="18"/>
                <w:szCs w:val="18"/>
              </w:rPr>
              <w:t>Municipio</w:t>
            </w:r>
          </w:p>
        </w:tc>
        <w:tc>
          <w:tcPr>
            <w:tcW w:w="2629" w:type="dxa"/>
            <w:tcBorders>
              <w:top w:val="single" w:sz="8" w:space="0" w:color="000000"/>
              <w:left w:val="nil"/>
              <w:bottom w:val="single" w:sz="8" w:space="0" w:color="000000"/>
              <w:right w:val="single" w:sz="8" w:space="0" w:color="000000"/>
            </w:tcBorders>
            <w:vAlign w:val="center"/>
            <w:hideMark/>
          </w:tcPr>
          <w:p w14:paraId="3FDD9280" w14:textId="77777777" w:rsidR="003D7F5B" w:rsidRPr="00683E91" w:rsidRDefault="003D7F5B" w:rsidP="008C1490">
            <w:pPr>
              <w:spacing w:after="0" w:line="240" w:lineRule="auto"/>
              <w:jc w:val="center"/>
              <w:rPr>
                <w:rFonts w:ascii="Tahoma" w:hAnsi="Tahoma" w:cs="Tahoma"/>
                <w:b/>
                <w:bCs/>
                <w:sz w:val="18"/>
                <w:szCs w:val="18"/>
              </w:rPr>
            </w:pPr>
            <w:r w:rsidRPr="00683E91">
              <w:rPr>
                <w:rFonts w:ascii="Tahoma" w:hAnsi="Tahoma" w:cs="Tahoma"/>
                <w:b/>
                <w:bCs/>
                <w:sz w:val="18"/>
                <w:szCs w:val="18"/>
              </w:rPr>
              <w:t>Comunidad</w:t>
            </w:r>
          </w:p>
        </w:tc>
        <w:tc>
          <w:tcPr>
            <w:tcW w:w="1309" w:type="dxa"/>
            <w:tcBorders>
              <w:top w:val="single" w:sz="8" w:space="0" w:color="000000"/>
              <w:left w:val="nil"/>
              <w:bottom w:val="single" w:sz="8" w:space="0" w:color="000000"/>
              <w:right w:val="single" w:sz="8" w:space="0" w:color="000000"/>
            </w:tcBorders>
            <w:vAlign w:val="center"/>
            <w:hideMark/>
          </w:tcPr>
          <w:p w14:paraId="324A1291" w14:textId="77777777" w:rsidR="003D7F5B" w:rsidRPr="00683E91" w:rsidRDefault="003D7F5B" w:rsidP="008C1490">
            <w:pPr>
              <w:spacing w:after="0" w:line="240" w:lineRule="auto"/>
              <w:jc w:val="center"/>
              <w:rPr>
                <w:rFonts w:ascii="Tahoma" w:hAnsi="Tahoma" w:cs="Tahoma"/>
                <w:b/>
                <w:bCs/>
                <w:sz w:val="18"/>
                <w:szCs w:val="18"/>
              </w:rPr>
            </w:pPr>
            <w:r w:rsidRPr="00683E91">
              <w:rPr>
                <w:rFonts w:ascii="Tahoma" w:hAnsi="Tahoma" w:cs="Tahoma"/>
                <w:b/>
                <w:bCs/>
                <w:sz w:val="18"/>
                <w:szCs w:val="18"/>
              </w:rPr>
              <w:t>Cantidad de Beneficiarios</w:t>
            </w:r>
          </w:p>
        </w:tc>
      </w:tr>
      <w:tr w:rsidR="003D7F5B" w:rsidRPr="00683E91" w14:paraId="106C82F3" w14:textId="77777777" w:rsidTr="008C1490">
        <w:trPr>
          <w:trHeight w:val="300"/>
          <w:jc w:val="center"/>
        </w:trPr>
        <w:tc>
          <w:tcPr>
            <w:tcW w:w="1230" w:type="dxa"/>
            <w:tcBorders>
              <w:top w:val="nil"/>
              <w:left w:val="single" w:sz="8" w:space="0" w:color="000000"/>
              <w:bottom w:val="single" w:sz="8" w:space="0" w:color="000000"/>
              <w:right w:val="single" w:sz="8" w:space="0" w:color="000000"/>
            </w:tcBorders>
            <w:vAlign w:val="center"/>
            <w:hideMark/>
          </w:tcPr>
          <w:p w14:paraId="2E436BDB" w14:textId="77777777" w:rsidR="003D7F5B" w:rsidRPr="00683E91" w:rsidRDefault="003D7F5B" w:rsidP="008C1490">
            <w:pPr>
              <w:spacing w:after="0" w:line="240" w:lineRule="auto"/>
              <w:jc w:val="center"/>
              <w:rPr>
                <w:rFonts w:ascii="Tahoma" w:hAnsi="Tahoma" w:cs="Tahoma"/>
                <w:color w:val="000000"/>
                <w:sz w:val="18"/>
                <w:szCs w:val="18"/>
              </w:rPr>
            </w:pPr>
            <w:r w:rsidRPr="00683E91">
              <w:rPr>
                <w:rFonts w:ascii="Tahoma" w:hAnsi="Tahoma" w:cs="Tahoma"/>
                <w:color w:val="000000"/>
                <w:sz w:val="18"/>
                <w:szCs w:val="18"/>
              </w:rPr>
              <w:t>Arce</w:t>
            </w:r>
          </w:p>
        </w:tc>
        <w:tc>
          <w:tcPr>
            <w:tcW w:w="1232" w:type="dxa"/>
            <w:tcBorders>
              <w:top w:val="nil"/>
              <w:left w:val="nil"/>
              <w:bottom w:val="single" w:sz="8" w:space="0" w:color="000000"/>
              <w:right w:val="single" w:sz="8" w:space="0" w:color="000000"/>
            </w:tcBorders>
            <w:vAlign w:val="center"/>
            <w:hideMark/>
          </w:tcPr>
          <w:p w14:paraId="6B8D7FE8" w14:textId="77777777" w:rsidR="003D7F5B" w:rsidRPr="00683E91" w:rsidRDefault="003D7F5B" w:rsidP="008C1490">
            <w:pPr>
              <w:spacing w:after="0" w:line="240" w:lineRule="auto"/>
              <w:jc w:val="center"/>
              <w:rPr>
                <w:rFonts w:ascii="Tahoma" w:hAnsi="Tahoma" w:cs="Tahoma"/>
                <w:color w:val="000000"/>
                <w:sz w:val="18"/>
                <w:szCs w:val="18"/>
              </w:rPr>
            </w:pPr>
            <w:r w:rsidRPr="00683E91">
              <w:rPr>
                <w:rFonts w:ascii="Tahoma" w:hAnsi="Tahoma" w:cs="Tahoma"/>
                <w:color w:val="000000"/>
                <w:sz w:val="18"/>
                <w:szCs w:val="18"/>
              </w:rPr>
              <w:t>Padcaya</w:t>
            </w:r>
          </w:p>
        </w:tc>
        <w:tc>
          <w:tcPr>
            <w:tcW w:w="2629" w:type="dxa"/>
            <w:tcBorders>
              <w:top w:val="nil"/>
              <w:left w:val="nil"/>
              <w:bottom w:val="single" w:sz="8" w:space="0" w:color="000000"/>
              <w:right w:val="single" w:sz="8" w:space="0" w:color="000000"/>
            </w:tcBorders>
            <w:vAlign w:val="center"/>
            <w:hideMark/>
          </w:tcPr>
          <w:p w14:paraId="2E70CED5" w14:textId="77777777" w:rsidR="003D7F5B" w:rsidRPr="00683E91" w:rsidRDefault="003D7F5B" w:rsidP="008C1490">
            <w:pPr>
              <w:spacing w:after="0" w:line="240" w:lineRule="auto"/>
              <w:rPr>
                <w:rFonts w:ascii="Tahoma" w:hAnsi="Tahoma" w:cs="Tahoma"/>
                <w:color w:val="000000"/>
                <w:sz w:val="18"/>
                <w:szCs w:val="18"/>
              </w:rPr>
            </w:pPr>
            <w:r w:rsidRPr="00683E91">
              <w:rPr>
                <w:rFonts w:ascii="Tahoma" w:hAnsi="Tahoma" w:cs="Tahoma"/>
                <w:color w:val="000000"/>
                <w:sz w:val="18"/>
                <w:szCs w:val="18"/>
              </w:rPr>
              <w:t>Piedra Grande – El Cajón</w:t>
            </w:r>
          </w:p>
        </w:tc>
        <w:tc>
          <w:tcPr>
            <w:tcW w:w="1309" w:type="dxa"/>
            <w:tcBorders>
              <w:top w:val="nil"/>
              <w:left w:val="nil"/>
              <w:bottom w:val="single" w:sz="8" w:space="0" w:color="000000"/>
              <w:right w:val="single" w:sz="8" w:space="0" w:color="000000"/>
            </w:tcBorders>
            <w:vAlign w:val="center"/>
            <w:hideMark/>
          </w:tcPr>
          <w:p w14:paraId="38BB9C6B" w14:textId="77777777" w:rsidR="003D7F5B" w:rsidRPr="00683E91" w:rsidRDefault="003D7F5B" w:rsidP="008C1490">
            <w:pPr>
              <w:spacing w:after="0" w:line="240" w:lineRule="auto"/>
              <w:jc w:val="right"/>
              <w:rPr>
                <w:rFonts w:ascii="Tahoma" w:hAnsi="Tahoma" w:cs="Tahoma"/>
                <w:color w:val="000000"/>
                <w:sz w:val="18"/>
                <w:szCs w:val="18"/>
              </w:rPr>
            </w:pPr>
            <w:r w:rsidRPr="00683E91">
              <w:rPr>
                <w:rFonts w:ascii="Tahoma" w:hAnsi="Tahoma" w:cs="Tahoma"/>
                <w:color w:val="000000"/>
                <w:sz w:val="18"/>
                <w:szCs w:val="18"/>
              </w:rPr>
              <w:t>34</w:t>
            </w:r>
          </w:p>
        </w:tc>
      </w:tr>
      <w:tr w:rsidR="003D7F5B" w:rsidRPr="00683E91" w14:paraId="19A6B330" w14:textId="77777777" w:rsidTr="008C1490">
        <w:trPr>
          <w:trHeight w:val="300"/>
          <w:jc w:val="center"/>
        </w:trPr>
        <w:tc>
          <w:tcPr>
            <w:tcW w:w="1230" w:type="dxa"/>
            <w:tcBorders>
              <w:top w:val="nil"/>
              <w:left w:val="single" w:sz="8" w:space="0" w:color="000000"/>
              <w:bottom w:val="single" w:sz="8" w:space="0" w:color="000000"/>
              <w:right w:val="nil"/>
            </w:tcBorders>
            <w:vAlign w:val="center"/>
            <w:hideMark/>
          </w:tcPr>
          <w:p w14:paraId="2DE86218" w14:textId="77777777" w:rsidR="003D7F5B" w:rsidRPr="00683E91" w:rsidRDefault="003D7F5B" w:rsidP="008C1490">
            <w:pPr>
              <w:spacing w:after="0" w:line="240" w:lineRule="auto"/>
              <w:jc w:val="center"/>
              <w:rPr>
                <w:rFonts w:ascii="Tahoma" w:hAnsi="Tahoma" w:cs="Tahoma"/>
                <w:color w:val="000000"/>
                <w:sz w:val="18"/>
                <w:szCs w:val="18"/>
              </w:rPr>
            </w:pPr>
            <w:r w:rsidRPr="00683E91">
              <w:rPr>
                <w:rFonts w:ascii="Tahoma" w:hAnsi="Tahoma" w:cs="Tahoma"/>
                <w:color w:val="000000"/>
                <w:sz w:val="18"/>
                <w:szCs w:val="18"/>
              </w:rPr>
              <w:t> </w:t>
            </w:r>
          </w:p>
        </w:tc>
        <w:tc>
          <w:tcPr>
            <w:tcW w:w="1232" w:type="dxa"/>
            <w:tcBorders>
              <w:top w:val="nil"/>
              <w:left w:val="nil"/>
              <w:bottom w:val="single" w:sz="8" w:space="0" w:color="000000"/>
              <w:right w:val="nil"/>
            </w:tcBorders>
            <w:vAlign w:val="center"/>
            <w:hideMark/>
          </w:tcPr>
          <w:p w14:paraId="470806F0" w14:textId="77777777" w:rsidR="003D7F5B" w:rsidRPr="00683E91" w:rsidRDefault="003D7F5B" w:rsidP="008C1490">
            <w:pPr>
              <w:spacing w:after="0" w:line="240" w:lineRule="auto"/>
              <w:jc w:val="center"/>
              <w:rPr>
                <w:rFonts w:ascii="Tahoma" w:hAnsi="Tahoma" w:cs="Tahoma"/>
                <w:b/>
                <w:bCs/>
                <w:color w:val="000000"/>
                <w:sz w:val="18"/>
                <w:szCs w:val="18"/>
              </w:rPr>
            </w:pPr>
            <w:r w:rsidRPr="00683E91">
              <w:rPr>
                <w:rFonts w:ascii="Tahoma" w:hAnsi="Tahoma" w:cs="Tahoma"/>
                <w:b/>
                <w:bCs/>
                <w:color w:val="000000"/>
                <w:sz w:val="18"/>
                <w:szCs w:val="18"/>
              </w:rPr>
              <w:t> </w:t>
            </w:r>
          </w:p>
        </w:tc>
        <w:tc>
          <w:tcPr>
            <w:tcW w:w="2629" w:type="dxa"/>
            <w:tcBorders>
              <w:top w:val="nil"/>
              <w:left w:val="nil"/>
              <w:bottom w:val="single" w:sz="8" w:space="0" w:color="000000"/>
              <w:right w:val="single" w:sz="8" w:space="0" w:color="000000"/>
            </w:tcBorders>
            <w:vAlign w:val="center"/>
            <w:hideMark/>
          </w:tcPr>
          <w:p w14:paraId="19FF0553" w14:textId="05491ED8" w:rsidR="003D7F5B" w:rsidRPr="00683E91" w:rsidRDefault="003D7F5B" w:rsidP="008C1490">
            <w:pPr>
              <w:spacing w:after="0" w:line="240" w:lineRule="auto"/>
              <w:jc w:val="right"/>
              <w:rPr>
                <w:rFonts w:ascii="Tahoma" w:hAnsi="Tahoma" w:cs="Tahoma"/>
                <w:b/>
                <w:bCs/>
                <w:color w:val="000000"/>
                <w:sz w:val="18"/>
                <w:szCs w:val="18"/>
              </w:rPr>
            </w:pPr>
            <w:r w:rsidRPr="00683E91">
              <w:rPr>
                <w:rFonts w:ascii="Tahoma" w:hAnsi="Tahoma" w:cs="Tahoma"/>
                <w:b/>
                <w:bCs/>
                <w:color w:val="000000"/>
                <w:sz w:val="18"/>
                <w:szCs w:val="18"/>
              </w:rPr>
              <w:t> Total</w:t>
            </w:r>
            <w:r w:rsidR="008C0F40" w:rsidRPr="00683E91">
              <w:rPr>
                <w:rFonts w:ascii="Tahoma" w:hAnsi="Tahoma" w:cs="Tahoma"/>
                <w:b/>
                <w:bCs/>
                <w:color w:val="000000"/>
                <w:sz w:val="18"/>
                <w:szCs w:val="18"/>
              </w:rPr>
              <w:t>,</w:t>
            </w:r>
            <w:r w:rsidRPr="00683E91">
              <w:rPr>
                <w:rFonts w:ascii="Tahoma" w:hAnsi="Tahoma" w:cs="Tahoma"/>
                <w:b/>
                <w:bCs/>
                <w:color w:val="000000"/>
                <w:sz w:val="18"/>
                <w:szCs w:val="18"/>
              </w:rPr>
              <w:t xml:space="preserve"> Beneficiarios</w:t>
            </w:r>
          </w:p>
        </w:tc>
        <w:tc>
          <w:tcPr>
            <w:tcW w:w="1309" w:type="dxa"/>
            <w:tcBorders>
              <w:top w:val="nil"/>
              <w:left w:val="nil"/>
              <w:bottom w:val="single" w:sz="8" w:space="0" w:color="000000"/>
              <w:right w:val="single" w:sz="8" w:space="0" w:color="000000"/>
            </w:tcBorders>
            <w:vAlign w:val="center"/>
            <w:hideMark/>
          </w:tcPr>
          <w:p w14:paraId="677BF659" w14:textId="77777777" w:rsidR="003D7F5B" w:rsidRPr="00683E91" w:rsidRDefault="003D7F5B" w:rsidP="008C1490">
            <w:pPr>
              <w:spacing w:after="0" w:line="240" w:lineRule="auto"/>
              <w:jc w:val="right"/>
              <w:rPr>
                <w:rFonts w:ascii="Tahoma" w:hAnsi="Tahoma" w:cs="Tahoma"/>
                <w:b/>
                <w:bCs/>
                <w:color w:val="000000"/>
                <w:sz w:val="18"/>
                <w:szCs w:val="18"/>
              </w:rPr>
            </w:pPr>
            <w:r w:rsidRPr="00683E91">
              <w:rPr>
                <w:rFonts w:ascii="Tahoma" w:hAnsi="Tahoma" w:cs="Tahoma"/>
                <w:b/>
                <w:bCs/>
                <w:color w:val="000000"/>
                <w:sz w:val="18"/>
                <w:szCs w:val="18"/>
              </w:rPr>
              <w:t>34</w:t>
            </w:r>
          </w:p>
        </w:tc>
      </w:tr>
    </w:tbl>
    <w:p w14:paraId="708C3BDD" w14:textId="77777777" w:rsidR="00FC476D" w:rsidRPr="00683E91" w:rsidRDefault="00FC476D" w:rsidP="00FC476D">
      <w:pPr>
        <w:ind w:left="284"/>
        <w:rPr>
          <w:rFonts w:ascii="Tahoma" w:hAnsi="Tahoma" w:cs="Tahoma"/>
          <w:b/>
          <w:bCs/>
          <w:sz w:val="20"/>
          <w:szCs w:val="20"/>
        </w:rPr>
      </w:pPr>
    </w:p>
    <w:p w14:paraId="4EE17A75" w14:textId="77777777" w:rsidR="00FC476D" w:rsidRPr="00683E91" w:rsidRDefault="00FC476D" w:rsidP="00FC476D">
      <w:pPr>
        <w:ind w:left="426"/>
        <w:rPr>
          <w:rFonts w:ascii="Tahoma" w:hAnsi="Tahoma" w:cs="Tahoma"/>
          <w:b/>
          <w:bCs/>
          <w:sz w:val="20"/>
          <w:szCs w:val="20"/>
        </w:rPr>
      </w:pPr>
      <w:r w:rsidRPr="00683E91">
        <w:rPr>
          <w:rFonts w:ascii="Tahoma" w:hAnsi="Tahoma" w:cs="Tahoma"/>
          <w:b/>
          <w:bCs/>
          <w:sz w:val="20"/>
          <w:szCs w:val="20"/>
        </w:rPr>
        <w:t xml:space="preserve">1.3.1 Ubicación </w:t>
      </w:r>
    </w:p>
    <w:p w14:paraId="27269C9B" w14:textId="77777777" w:rsidR="006D078C" w:rsidRPr="00683E91" w:rsidRDefault="006D078C" w:rsidP="006D078C">
      <w:pPr>
        <w:ind w:left="426"/>
        <w:jc w:val="both"/>
        <w:rPr>
          <w:rFonts w:ascii="Tahoma" w:hAnsi="Tahoma" w:cs="Tahoma"/>
          <w:b/>
          <w:bCs/>
          <w:sz w:val="20"/>
          <w:szCs w:val="20"/>
          <w:u w:val="single"/>
        </w:rPr>
      </w:pPr>
      <w:r w:rsidRPr="00683E91">
        <w:rPr>
          <w:rFonts w:ascii="Tahoma" w:hAnsi="Tahoma" w:cs="Tahoma"/>
          <w:b/>
          <w:bCs/>
          <w:sz w:val="20"/>
          <w:szCs w:val="20"/>
          <w:u w:val="single"/>
        </w:rPr>
        <w:t>PROVINCIA CERCADO</w:t>
      </w:r>
    </w:p>
    <w:p w14:paraId="0F52A8B3" w14:textId="086BB056" w:rsidR="006D078C" w:rsidRPr="00683E91" w:rsidRDefault="006D078C" w:rsidP="006D078C">
      <w:pPr>
        <w:ind w:left="426"/>
        <w:jc w:val="both"/>
        <w:rPr>
          <w:rFonts w:ascii="Tahoma" w:hAnsi="Tahoma" w:cs="Tahoma"/>
          <w:sz w:val="20"/>
          <w:szCs w:val="20"/>
        </w:rPr>
      </w:pPr>
      <w:r w:rsidRPr="00683E91">
        <w:rPr>
          <w:rFonts w:ascii="Tahoma" w:hAnsi="Tahoma" w:cs="Tahoma"/>
          <w:sz w:val="20"/>
          <w:szCs w:val="20"/>
        </w:rPr>
        <w:t>El subproyecto tiene la siguiente ubicación geográfica:</w:t>
      </w:r>
    </w:p>
    <w:p w14:paraId="711E8BF4" w14:textId="77777777" w:rsidR="006D078C" w:rsidRPr="00683E91" w:rsidRDefault="006D078C" w:rsidP="006D078C">
      <w:pPr>
        <w:spacing w:after="0"/>
        <w:ind w:left="720"/>
        <w:rPr>
          <w:rFonts w:ascii="Tahoma" w:hAnsi="Tahoma" w:cs="Tahoma"/>
          <w:sz w:val="20"/>
          <w:szCs w:val="20"/>
        </w:rPr>
      </w:pPr>
      <w:r w:rsidRPr="00683E91">
        <w:rPr>
          <w:rFonts w:ascii="Tahoma" w:hAnsi="Tahoma" w:cs="Tahoma"/>
          <w:sz w:val="20"/>
          <w:szCs w:val="20"/>
        </w:rPr>
        <w:t>Departamento:</w:t>
      </w:r>
      <w:r w:rsidRPr="00683E91">
        <w:rPr>
          <w:rFonts w:ascii="Tahoma" w:hAnsi="Tahoma" w:cs="Tahoma"/>
          <w:sz w:val="20"/>
          <w:szCs w:val="20"/>
        </w:rPr>
        <w:tab/>
      </w:r>
      <w:r w:rsidRPr="00683E91">
        <w:rPr>
          <w:rFonts w:ascii="Tahoma" w:hAnsi="Tahoma" w:cs="Tahoma"/>
          <w:sz w:val="20"/>
          <w:szCs w:val="20"/>
        </w:rPr>
        <w:tab/>
        <w:t>Tarija</w:t>
      </w:r>
    </w:p>
    <w:p w14:paraId="3BEC00EF" w14:textId="77777777" w:rsidR="006D078C" w:rsidRPr="00683E91" w:rsidRDefault="006D078C" w:rsidP="006D078C">
      <w:pPr>
        <w:spacing w:after="0"/>
        <w:ind w:left="2880" w:hanging="2160"/>
        <w:rPr>
          <w:rFonts w:ascii="Tahoma" w:hAnsi="Tahoma" w:cs="Tahoma"/>
          <w:sz w:val="20"/>
          <w:szCs w:val="20"/>
        </w:rPr>
      </w:pPr>
      <w:r w:rsidRPr="00683E91">
        <w:rPr>
          <w:rFonts w:ascii="Tahoma" w:hAnsi="Tahoma" w:cs="Tahoma"/>
          <w:sz w:val="20"/>
          <w:szCs w:val="20"/>
        </w:rPr>
        <w:t>Provincia:</w:t>
      </w:r>
      <w:r w:rsidRPr="00683E91">
        <w:rPr>
          <w:rFonts w:ascii="Tahoma" w:hAnsi="Tahoma" w:cs="Tahoma"/>
          <w:sz w:val="20"/>
          <w:szCs w:val="20"/>
        </w:rPr>
        <w:tab/>
        <w:t>Cercado, parte de las siguientes Provincias O’Connor, Méndez y Avilés</w:t>
      </w:r>
    </w:p>
    <w:p w14:paraId="67EC9CE0" w14:textId="49210ACF" w:rsidR="006D078C" w:rsidRPr="00683E91" w:rsidRDefault="006D078C" w:rsidP="006D078C">
      <w:pPr>
        <w:spacing w:after="0"/>
        <w:ind w:left="2880" w:hanging="2160"/>
        <w:rPr>
          <w:rFonts w:ascii="Tahoma" w:hAnsi="Tahoma" w:cs="Tahoma"/>
          <w:sz w:val="20"/>
          <w:szCs w:val="20"/>
        </w:rPr>
      </w:pPr>
      <w:r w:rsidRPr="00683E91">
        <w:rPr>
          <w:rFonts w:ascii="Tahoma" w:hAnsi="Tahoma" w:cs="Tahoma"/>
          <w:sz w:val="20"/>
          <w:szCs w:val="20"/>
        </w:rPr>
        <w:t>Municipio:</w:t>
      </w:r>
      <w:r w:rsidRPr="00683E91">
        <w:rPr>
          <w:rFonts w:ascii="Tahoma" w:hAnsi="Tahoma" w:cs="Tahoma"/>
          <w:sz w:val="20"/>
          <w:szCs w:val="20"/>
        </w:rPr>
        <w:tab/>
      </w:r>
      <w:r w:rsidR="008E3F48">
        <w:rPr>
          <w:rFonts w:ascii="Tahoma" w:hAnsi="Tahoma" w:cs="Tahoma"/>
          <w:sz w:val="20"/>
          <w:szCs w:val="20"/>
        </w:rPr>
        <w:tab/>
      </w:r>
    </w:p>
    <w:p w14:paraId="7B4B2539" w14:textId="77777777" w:rsidR="006D078C" w:rsidRPr="00683E91" w:rsidRDefault="006D078C" w:rsidP="006D078C">
      <w:pPr>
        <w:spacing w:after="0"/>
        <w:ind w:left="284"/>
        <w:rPr>
          <w:rFonts w:ascii="Tahoma" w:hAnsi="Tahoma" w:cs="Tahoma"/>
          <w:sz w:val="20"/>
          <w:szCs w:val="20"/>
        </w:rPr>
      </w:pPr>
    </w:p>
    <w:p w14:paraId="0CDFF279" w14:textId="77777777" w:rsidR="006D078C" w:rsidRPr="00683E91" w:rsidRDefault="006D078C" w:rsidP="006D078C">
      <w:pPr>
        <w:ind w:left="426"/>
        <w:rPr>
          <w:rFonts w:ascii="Tahoma" w:hAnsi="Tahoma" w:cs="Tahoma"/>
          <w:sz w:val="20"/>
          <w:szCs w:val="20"/>
        </w:rPr>
      </w:pPr>
      <w:r w:rsidRPr="00683E91">
        <w:rPr>
          <w:rFonts w:ascii="Tahoma" w:hAnsi="Tahoma" w:cs="Tahoma"/>
          <w:sz w:val="20"/>
          <w:szCs w:val="20"/>
        </w:rPr>
        <w:t>A continuación, se muestra las coordenadas de ubicación de las comunidades beneficiadas:</w:t>
      </w:r>
    </w:p>
    <w:tbl>
      <w:tblPr>
        <w:tblStyle w:val="Tablaconcuadrcula1clara-nfasis1"/>
        <w:tblW w:w="76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2"/>
        <w:gridCol w:w="2779"/>
        <w:gridCol w:w="972"/>
        <w:gridCol w:w="997"/>
        <w:gridCol w:w="1099"/>
        <w:gridCol w:w="1313"/>
      </w:tblGrid>
      <w:tr w:rsidR="006D078C" w:rsidRPr="00683E91" w14:paraId="4B5A4BEB" w14:textId="77777777" w:rsidTr="008C1490">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vMerge w:val="restart"/>
            <w:tcBorders>
              <w:bottom w:val="none" w:sz="0" w:space="0" w:color="auto"/>
            </w:tcBorders>
            <w:shd w:val="clear" w:color="auto" w:fill="FBE4D5"/>
            <w:vAlign w:val="center"/>
          </w:tcPr>
          <w:p w14:paraId="4B4E06A1" w14:textId="77777777" w:rsidR="006D078C" w:rsidRPr="00683E91" w:rsidRDefault="006D078C" w:rsidP="008C1490">
            <w:pPr>
              <w:widowControl w:val="0"/>
              <w:autoSpaceDE w:val="0"/>
              <w:autoSpaceDN w:val="0"/>
              <w:ind w:left="-118" w:right="-30"/>
              <w:jc w:val="center"/>
              <w:rPr>
                <w:rFonts w:ascii="Tahoma" w:hAnsi="Tahoma" w:cs="Tahoma"/>
                <w:sz w:val="18"/>
                <w:szCs w:val="18"/>
                <w:lang w:val="es-BO"/>
              </w:rPr>
            </w:pPr>
            <w:r w:rsidRPr="00683E91">
              <w:rPr>
                <w:rFonts w:ascii="Tahoma" w:hAnsi="Tahoma" w:cs="Tahoma"/>
                <w:sz w:val="18"/>
                <w:szCs w:val="18"/>
                <w:lang w:val="es-BO"/>
              </w:rPr>
              <w:t>Nº</w:t>
            </w:r>
          </w:p>
        </w:tc>
        <w:tc>
          <w:tcPr>
            <w:tcW w:w="2779" w:type="dxa"/>
            <w:vMerge w:val="restart"/>
            <w:tcBorders>
              <w:bottom w:val="none" w:sz="0" w:space="0" w:color="auto"/>
            </w:tcBorders>
            <w:shd w:val="clear" w:color="auto" w:fill="FBE4D5"/>
            <w:vAlign w:val="center"/>
          </w:tcPr>
          <w:p w14:paraId="0B613106" w14:textId="77777777" w:rsidR="006D078C" w:rsidRPr="00683E91" w:rsidRDefault="006D078C" w:rsidP="008C1490">
            <w:pPr>
              <w:widowControl w:val="0"/>
              <w:autoSpaceDE w:val="0"/>
              <w:autoSpaceDN w:val="0"/>
              <w:jc w:val="center"/>
              <w:cnfStyle w:val="100000000000" w:firstRow="1" w:lastRow="0" w:firstColumn="0" w:lastColumn="0" w:oddVBand="0" w:evenVBand="0" w:oddHBand="0" w:evenHBand="0" w:firstRowFirstColumn="0" w:firstRowLastColumn="0" w:lastRowFirstColumn="0" w:lastRowLastColumn="0"/>
              <w:rPr>
                <w:rFonts w:ascii="Tahoma" w:hAnsi="Tahoma" w:cs="Tahoma"/>
                <w:sz w:val="18"/>
                <w:szCs w:val="18"/>
                <w:lang w:val="es-BO"/>
              </w:rPr>
            </w:pPr>
            <w:r w:rsidRPr="00683E91">
              <w:rPr>
                <w:rFonts w:ascii="Tahoma" w:hAnsi="Tahoma" w:cs="Tahoma"/>
                <w:sz w:val="18"/>
                <w:szCs w:val="18"/>
                <w:lang w:val="es-BO"/>
              </w:rPr>
              <w:t>Comunidad</w:t>
            </w:r>
          </w:p>
        </w:tc>
        <w:tc>
          <w:tcPr>
            <w:tcW w:w="3068" w:type="dxa"/>
            <w:gridSpan w:val="3"/>
            <w:tcBorders>
              <w:bottom w:val="none" w:sz="0" w:space="0" w:color="auto"/>
            </w:tcBorders>
            <w:shd w:val="clear" w:color="auto" w:fill="FBE4D5"/>
            <w:vAlign w:val="center"/>
          </w:tcPr>
          <w:p w14:paraId="2AA26130" w14:textId="77777777" w:rsidR="006D078C" w:rsidRPr="00683E91" w:rsidRDefault="006D078C" w:rsidP="008C1490">
            <w:pPr>
              <w:widowControl w:val="0"/>
              <w:autoSpaceDE w:val="0"/>
              <w:autoSpaceDN w:val="0"/>
              <w:jc w:val="center"/>
              <w:cnfStyle w:val="100000000000" w:firstRow="1" w:lastRow="0" w:firstColumn="0" w:lastColumn="0" w:oddVBand="0" w:evenVBand="0" w:oddHBand="0" w:evenHBand="0" w:firstRowFirstColumn="0" w:firstRowLastColumn="0" w:lastRowFirstColumn="0" w:lastRowLastColumn="0"/>
              <w:rPr>
                <w:rFonts w:ascii="Tahoma" w:hAnsi="Tahoma" w:cs="Tahoma"/>
                <w:sz w:val="18"/>
                <w:szCs w:val="18"/>
                <w:lang w:val="es-BO"/>
              </w:rPr>
            </w:pPr>
            <w:r w:rsidRPr="00683E91">
              <w:rPr>
                <w:rFonts w:ascii="Tahoma" w:hAnsi="Tahoma" w:cs="Tahoma"/>
                <w:sz w:val="18"/>
                <w:szCs w:val="18"/>
                <w:lang w:val="es-BO"/>
              </w:rPr>
              <w:t>Coordenadas</w:t>
            </w:r>
          </w:p>
          <w:p w14:paraId="32773625" w14:textId="77777777" w:rsidR="006D078C" w:rsidRPr="00683E91" w:rsidRDefault="006D078C" w:rsidP="008C1490">
            <w:pPr>
              <w:widowControl w:val="0"/>
              <w:autoSpaceDE w:val="0"/>
              <w:autoSpaceDN w:val="0"/>
              <w:jc w:val="center"/>
              <w:cnfStyle w:val="100000000000" w:firstRow="1" w:lastRow="0" w:firstColumn="0" w:lastColumn="0" w:oddVBand="0" w:evenVBand="0" w:oddHBand="0" w:evenHBand="0" w:firstRowFirstColumn="0" w:firstRowLastColumn="0" w:lastRowFirstColumn="0" w:lastRowLastColumn="0"/>
              <w:rPr>
                <w:rFonts w:ascii="Tahoma" w:hAnsi="Tahoma" w:cs="Tahoma"/>
                <w:sz w:val="18"/>
                <w:szCs w:val="18"/>
                <w:lang w:val="es-BO"/>
              </w:rPr>
            </w:pPr>
            <w:r w:rsidRPr="00683E91">
              <w:rPr>
                <w:rFonts w:ascii="Tahoma" w:hAnsi="Tahoma" w:cs="Tahoma"/>
                <w:sz w:val="18"/>
                <w:szCs w:val="18"/>
                <w:lang w:val="es-BO"/>
              </w:rPr>
              <w:t>UTM</w:t>
            </w:r>
          </w:p>
        </w:tc>
        <w:tc>
          <w:tcPr>
            <w:tcW w:w="1313" w:type="dxa"/>
            <w:vMerge w:val="restart"/>
            <w:tcBorders>
              <w:bottom w:val="none" w:sz="0" w:space="0" w:color="auto"/>
            </w:tcBorders>
            <w:shd w:val="clear" w:color="auto" w:fill="FBE4D5"/>
            <w:vAlign w:val="center"/>
          </w:tcPr>
          <w:p w14:paraId="2264FCC4" w14:textId="77777777" w:rsidR="006D078C" w:rsidRPr="00683E91" w:rsidRDefault="006D078C" w:rsidP="008C1490">
            <w:pPr>
              <w:widowControl w:val="0"/>
              <w:autoSpaceDE w:val="0"/>
              <w:autoSpaceDN w:val="0"/>
              <w:jc w:val="center"/>
              <w:cnfStyle w:val="100000000000" w:firstRow="1" w:lastRow="0" w:firstColumn="0" w:lastColumn="0" w:oddVBand="0" w:evenVBand="0" w:oddHBand="0" w:evenHBand="0" w:firstRowFirstColumn="0" w:firstRowLastColumn="0" w:lastRowFirstColumn="0" w:lastRowLastColumn="0"/>
              <w:rPr>
                <w:rFonts w:ascii="Tahoma" w:hAnsi="Tahoma" w:cs="Tahoma"/>
                <w:sz w:val="18"/>
                <w:szCs w:val="18"/>
                <w:lang w:val="es-BO"/>
              </w:rPr>
            </w:pPr>
            <w:r w:rsidRPr="00683E91">
              <w:rPr>
                <w:rFonts w:ascii="Tahoma" w:hAnsi="Tahoma" w:cs="Tahoma"/>
                <w:sz w:val="18"/>
                <w:szCs w:val="18"/>
                <w:lang w:val="es-BO"/>
              </w:rPr>
              <w:t>PISO</w:t>
            </w:r>
          </w:p>
          <w:p w14:paraId="17419E15" w14:textId="77777777" w:rsidR="006D078C" w:rsidRPr="00683E91" w:rsidRDefault="006D078C" w:rsidP="008C1490">
            <w:pPr>
              <w:widowControl w:val="0"/>
              <w:autoSpaceDE w:val="0"/>
              <w:autoSpaceDN w:val="0"/>
              <w:jc w:val="center"/>
              <w:cnfStyle w:val="100000000000" w:firstRow="1" w:lastRow="0" w:firstColumn="0" w:lastColumn="0" w:oddVBand="0" w:evenVBand="0" w:oddHBand="0" w:evenHBand="0" w:firstRowFirstColumn="0" w:firstRowLastColumn="0" w:lastRowFirstColumn="0" w:lastRowLastColumn="0"/>
              <w:rPr>
                <w:rFonts w:ascii="Tahoma" w:hAnsi="Tahoma" w:cs="Tahoma"/>
                <w:sz w:val="18"/>
                <w:szCs w:val="18"/>
                <w:lang w:val="es-BO"/>
              </w:rPr>
            </w:pPr>
            <w:r w:rsidRPr="00683E91">
              <w:rPr>
                <w:rFonts w:ascii="Tahoma" w:hAnsi="Tahoma" w:cs="Tahoma"/>
                <w:sz w:val="18"/>
                <w:szCs w:val="18"/>
                <w:lang w:val="es-BO"/>
              </w:rPr>
              <w:t>ECOLÓGICO</w:t>
            </w:r>
          </w:p>
        </w:tc>
      </w:tr>
      <w:tr w:rsidR="006D078C" w:rsidRPr="00683E91" w14:paraId="65C93179" w14:textId="77777777" w:rsidTr="008C1490">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FBE4D5"/>
            <w:vAlign w:val="center"/>
          </w:tcPr>
          <w:p w14:paraId="621F4A5D" w14:textId="77777777" w:rsidR="006D078C" w:rsidRPr="00683E91" w:rsidRDefault="006D078C" w:rsidP="008C1490">
            <w:pPr>
              <w:widowControl w:val="0"/>
              <w:autoSpaceDE w:val="0"/>
              <w:autoSpaceDN w:val="0"/>
              <w:rPr>
                <w:rFonts w:ascii="Tahoma" w:hAnsi="Tahoma" w:cs="Tahoma"/>
                <w:sz w:val="18"/>
                <w:szCs w:val="18"/>
                <w:lang w:val="es-BO"/>
              </w:rPr>
            </w:pPr>
          </w:p>
        </w:tc>
        <w:tc>
          <w:tcPr>
            <w:tcW w:w="2779" w:type="dxa"/>
            <w:vMerge/>
            <w:shd w:val="clear" w:color="auto" w:fill="FBE4D5"/>
            <w:vAlign w:val="center"/>
          </w:tcPr>
          <w:p w14:paraId="6574C360" w14:textId="77777777" w:rsidR="006D078C" w:rsidRPr="00683E91" w:rsidRDefault="006D078C" w:rsidP="008C1490">
            <w:pPr>
              <w:widowControl w:val="0"/>
              <w:autoSpaceDE w:val="0"/>
              <w:autoSpaceDN w:val="0"/>
              <w:cnfStyle w:val="000000000000" w:firstRow="0" w:lastRow="0" w:firstColumn="0" w:lastColumn="0" w:oddVBand="0" w:evenVBand="0" w:oddHBand="0" w:evenHBand="0" w:firstRowFirstColumn="0" w:firstRowLastColumn="0" w:lastRowFirstColumn="0" w:lastRowLastColumn="0"/>
              <w:rPr>
                <w:rFonts w:ascii="Tahoma" w:hAnsi="Tahoma" w:cs="Tahoma"/>
                <w:b/>
                <w:bCs/>
                <w:sz w:val="18"/>
                <w:szCs w:val="18"/>
                <w:lang w:val="es-BO"/>
              </w:rPr>
            </w:pPr>
          </w:p>
        </w:tc>
        <w:tc>
          <w:tcPr>
            <w:tcW w:w="972" w:type="dxa"/>
            <w:shd w:val="clear" w:color="auto" w:fill="FBE4D5"/>
            <w:vAlign w:val="center"/>
          </w:tcPr>
          <w:p w14:paraId="4B7821CD" w14:textId="77777777" w:rsidR="006D078C" w:rsidRPr="00683E91" w:rsidRDefault="006D078C" w:rsidP="008C1490">
            <w:pPr>
              <w:widowControl w:val="0"/>
              <w:autoSpaceDE w:val="0"/>
              <w:autoSpaceDN w:val="0"/>
              <w:jc w:val="center"/>
              <w:cnfStyle w:val="000000000000" w:firstRow="0" w:lastRow="0" w:firstColumn="0" w:lastColumn="0" w:oddVBand="0" w:evenVBand="0" w:oddHBand="0" w:evenHBand="0" w:firstRowFirstColumn="0" w:firstRowLastColumn="0" w:lastRowFirstColumn="0" w:lastRowLastColumn="0"/>
              <w:rPr>
                <w:rFonts w:ascii="Tahoma" w:hAnsi="Tahoma" w:cs="Tahoma"/>
                <w:b/>
                <w:bCs/>
                <w:sz w:val="18"/>
                <w:szCs w:val="18"/>
                <w:lang w:val="es-BO"/>
              </w:rPr>
            </w:pPr>
            <w:r w:rsidRPr="00683E91">
              <w:rPr>
                <w:rFonts w:ascii="Tahoma" w:hAnsi="Tahoma" w:cs="Tahoma"/>
                <w:b/>
                <w:bCs/>
                <w:sz w:val="18"/>
                <w:szCs w:val="18"/>
                <w:lang w:val="es-BO"/>
              </w:rPr>
              <w:t>X</w:t>
            </w:r>
          </w:p>
        </w:tc>
        <w:tc>
          <w:tcPr>
            <w:tcW w:w="997" w:type="dxa"/>
            <w:shd w:val="clear" w:color="auto" w:fill="FBE4D5"/>
            <w:vAlign w:val="center"/>
          </w:tcPr>
          <w:p w14:paraId="5AB58CD6" w14:textId="77777777" w:rsidR="006D078C" w:rsidRPr="00683E91" w:rsidRDefault="006D078C" w:rsidP="008C1490">
            <w:pPr>
              <w:widowControl w:val="0"/>
              <w:autoSpaceDE w:val="0"/>
              <w:autoSpaceDN w:val="0"/>
              <w:ind w:left="183" w:right="171"/>
              <w:jc w:val="center"/>
              <w:cnfStyle w:val="000000000000" w:firstRow="0" w:lastRow="0" w:firstColumn="0" w:lastColumn="0" w:oddVBand="0" w:evenVBand="0" w:oddHBand="0" w:evenHBand="0" w:firstRowFirstColumn="0" w:firstRowLastColumn="0" w:lastRowFirstColumn="0" w:lastRowLastColumn="0"/>
              <w:rPr>
                <w:rFonts w:ascii="Tahoma" w:hAnsi="Tahoma" w:cs="Tahoma"/>
                <w:b/>
                <w:bCs/>
                <w:sz w:val="18"/>
                <w:szCs w:val="18"/>
                <w:lang w:val="es-BO"/>
              </w:rPr>
            </w:pPr>
            <w:r w:rsidRPr="00683E91">
              <w:rPr>
                <w:rFonts w:ascii="Tahoma" w:hAnsi="Tahoma" w:cs="Tahoma"/>
                <w:b/>
                <w:bCs/>
                <w:sz w:val="18"/>
                <w:szCs w:val="18"/>
                <w:lang w:val="es-BO"/>
              </w:rPr>
              <w:t>Y</w:t>
            </w:r>
          </w:p>
        </w:tc>
        <w:tc>
          <w:tcPr>
            <w:tcW w:w="1099" w:type="dxa"/>
            <w:shd w:val="clear" w:color="auto" w:fill="FBE4D5"/>
            <w:vAlign w:val="center"/>
          </w:tcPr>
          <w:p w14:paraId="01E8E602" w14:textId="77777777" w:rsidR="006D078C" w:rsidRPr="00683E91" w:rsidRDefault="006D078C" w:rsidP="008C1490">
            <w:pPr>
              <w:widowControl w:val="0"/>
              <w:autoSpaceDE w:val="0"/>
              <w:autoSpaceDN w:val="0"/>
              <w:ind w:left="183" w:right="171"/>
              <w:jc w:val="center"/>
              <w:cnfStyle w:val="000000000000" w:firstRow="0" w:lastRow="0" w:firstColumn="0" w:lastColumn="0" w:oddVBand="0" w:evenVBand="0" w:oddHBand="0" w:evenHBand="0" w:firstRowFirstColumn="0" w:firstRowLastColumn="0" w:lastRowFirstColumn="0" w:lastRowLastColumn="0"/>
              <w:rPr>
                <w:rFonts w:ascii="Tahoma" w:hAnsi="Tahoma" w:cs="Tahoma"/>
                <w:b/>
                <w:bCs/>
                <w:sz w:val="18"/>
                <w:szCs w:val="18"/>
                <w:lang w:val="es-BO"/>
              </w:rPr>
            </w:pPr>
            <w:r w:rsidRPr="00683E91">
              <w:rPr>
                <w:rFonts w:ascii="Tahoma" w:hAnsi="Tahoma" w:cs="Tahoma"/>
                <w:b/>
                <w:bCs/>
                <w:sz w:val="18"/>
                <w:szCs w:val="18"/>
                <w:lang w:val="es-BO"/>
              </w:rPr>
              <w:t>ZONA</w:t>
            </w:r>
          </w:p>
        </w:tc>
        <w:tc>
          <w:tcPr>
            <w:tcW w:w="0" w:type="auto"/>
            <w:vMerge/>
            <w:shd w:val="clear" w:color="auto" w:fill="FBE4D5"/>
            <w:vAlign w:val="center"/>
          </w:tcPr>
          <w:p w14:paraId="5ECC7C4B" w14:textId="77777777" w:rsidR="006D078C" w:rsidRPr="00683E91" w:rsidRDefault="006D078C" w:rsidP="008C1490">
            <w:pPr>
              <w:widowControl w:val="0"/>
              <w:autoSpaceDE w:val="0"/>
              <w:autoSpaceDN w:val="0"/>
              <w:ind w:left="183" w:right="171"/>
              <w:jc w:val="center"/>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lang w:val="es-BO"/>
              </w:rPr>
            </w:pPr>
          </w:p>
        </w:tc>
      </w:tr>
      <w:tr w:rsidR="006D078C" w:rsidRPr="00683E91" w14:paraId="3BE7F8DE" w14:textId="77777777" w:rsidTr="008C1490">
        <w:trPr>
          <w:trHeight w:val="284"/>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727BD2D5" w14:textId="77777777" w:rsidR="006D078C" w:rsidRPr="00683E91" w:rsidRDefault="006D078C" w:rsidP="008C1490">
            <w:pPr>
              <w:widowControl w:val="0"/>
              <w:autoSpaceDE w:val="0"/>
              <w:autoSpaceDN w:val="0"/>
              <w:ind w:left="22"/>
              <w:jc w:val="center"/>
              <w:rPr>
                <w:rFonts w:ascii="Tahoma" w:hAnsi="Tahoma" w:cs="Tahoma"/>
                <w:b w:val="0"/>
                <w:bCs w:val="0"/>
                <w:color w:val="000000"/>
                <w:sz w:val="18"/>
                <w:szCs w:val="18"/>
                <w:lang w:val="es-BO"/>
              </w:rPr>
            </w:pPr>
            <w:r w:rsidRPr="00683E91">
              <w:rPr>
                <w:rFonts w:ascii="Tahoma" w:hAnsi="Tahoma" w:cs="Tahoma"/>
                <w:b w:val="0"/>
                <w:bCs w:val="0"/>
                <w:color w:val="000000"/>
                <w:sz w:val="18"/>
                <w:szCs w:val="18"/>
                <w:lang w:val="es-BO"/>
              </w:rPr>
              <w:t>1</w:t>
            </w:r>
          </w:p>
        </w:tc>
        <w:tc>
          <w:tcPr>
            <w:tcW w:w="2779" w:type="dxa"/>
            <w:vAlign w:val="center"/>
          </w:tcPr>
          <w:p w14:paraId="13543A74" w14:textId="77777777" w:rsidR="006D078C" w:rsidRPr="00683E91" w:rsidRDefault="006D078C" w:rsidP="008C1490">
            <w:pPr>
              <w:widowControl w:val="0"/>
              <w:autoSpaceDE w:val="0"/>
              <w:autoSpaceDN w:val="0"/>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Calderillas</w:t>
            </w:r>
          </w:p>
        </w:tc>
        <w:tc>
          <w:tcPr>
            <w:tcW w:w="972" w:type="dxa"/>
            <w:vAlign w:val="center"/>
          </w:tcPr>
          <w:p w14:paraId="21533E66"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298138</w:t>
            </w:r>
          </w:p>
        </w:tc>
        <w:tc>
          <w:tcPr>
            <w:tcW w:w="997" w:type="dxa"/>
            <w:vAlign w:val="center"/>
          </w:tcPr>
          <w:p w14:paraId="118D82C2"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7595040</w:t>
            </w:r>
          </w:p>
        </w:tc>
        <w:tc>
          <w:tcPr>
            <w:tcW w:w="1099" w:type="dxa"/>
            <w:vAlign w:val="center"/>
          </w:tcPr>
          <w:p w14:paraId="7CDE0CB0"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20 L</w:t>
            </w:r>
          </w:p>
        </w:tc>
        <w:tc>
          <w:tcPr>
            <w:tcW w:w="0" w:type="auto"/>
            <w:vAlign w:val="center"/>
          </w:tcPr>
          <w:p w14:paraId="6D99AF53"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Valles</w:t>
            </w:r>
          </w:p>
        </w:tc>
      </w:tr>
      <w:tr w:rsidR="006D078C" w:rsidRPr="00683E91" w14:paraId="0C03B7CB" w14:textId="77777777" w:rsidTr="008C1490">
        <w:trPr>
          <w:trHeight w:val="284"/>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4D431DE9" w14:textId="77777777" w:rsidR="006D078C" w:rsidRPr="00683E91" w:rsidRDefault="006D078C" w:rsidP="008C1490">
            <w:pPr>
              <w:widowControl w:val="0"/>
              <w:autoSpaceDE w:val="0"/>
              <w:autoSpaceDN w:val="0"/>
              <w:ind w:left="22"/>
              <w:jc w:val="center"/>
              <w:rPr>
                <w:rFonts w:ascii="Tahoma" w:hAnsi="Tahoma" w:cs="Tahoma"/>
                <w:b w:val="0"/>
                <w:bCs w:val="0"/>
                <w:color w:val="000000"/>
                <w:sz w:val="18"/>
                <w:szCs w:val="18"/>
                <w:lang w:val="es-BO"/>
              </w:rPr>
            </w:pPr>
            <w:r w:rsidRPr="00683E91">
              <w:rPr>
                <w:rFonts w:ascii="Tahoma" w:hAnsi="Tahoma" w:cs="Tahoma"/>
                <w:b w:val="0"/>
                <w:bCs w:val="0"/>
                <w:color w:val="000000"/>
                <w:sz w:val="18"/>
                <w:szCs w:val="18"/>
                <w:lang w:val="es-BO"/>
              </w:rPr>
              <w:t>2</w:t>
            </w:r>
          </w:p>
        </w:tc>
        <w:tc>
          <w:tcPr>
            <w:tcW w:w="2779" w:type="dxa"/>
            <w:vAlign w:val="center"/>
          </w:tcPr>
          <w:p w14:paraId="22DF5581" w14:textId="77777777" w:rsidR="006D078C" w:rsidRPr="00683E91" w:rsidRDefault="006D078C" w:rsidP="008C1490">
            <w:pPr>
              <w:widowControl w:val="0"/>
              <w:autoSpaceDE w:val="0"/>
              <w:autoSpaceDN w:val="0"/>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Pinos Sud</w:t>
            </w:r>
          </w:p>
        </w:tc>
        <w:tc>
          <w:tcPr>
            <w:tcW w:w="972" w:type="dxa"/>
            <w:vAlign w:val="center"/>
          </w:tcPr>
          <w:p w14:paraId="6CDFF1E1"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304509</w:t>
            </w:r>
          </w:p>
        </w:tc>
        <w:tc>
          <w:tcPr>
            <w:tcW w:w="997" w:type="dxa"/>
            <w:vAlign w:val="center"/>
          </w:tcPr>
          <w:p w14:paraId="664F3188"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7594174</w:t>
            </w:r>
          </w:p>
        </w:tc>
        <w:tc>
          <w:tcPr>
            <w:tcW w:w="1099" w:type="dxa"/>
            <w:vAlign w:val="center"/>
          </w:tcPr>
          <w:p w14:paraId="072C24B9"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20 L</w:t>
            </w:r>
          </w:p>
        </w:tc>
        <w:tc>
          <w:tcPr>
            <w:tcW w:w="0" w:type="auto"/>
            <w:vAlign w:val="center"/>
          </w:tcPr>
          <w:p w14:paraId="4389796A"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Valles</w:t>
            </w:r>
          </w:p>
        </w:tc>
      </w:tr>
      <w:tr w:rsidR="006D078C" w:rsidRPr="00683E91" w14:paraId="1EBC4819" w14:textId="77777777" w:rsidTr="008C1490">
        <w:trPr>
          <w:trHeight w:val="284"/>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05AEA9E3" w14:textId="77777777" w:rsidR="006D078C" w:rsidRPr="00683E91" w:rsidRDefault="006D078C" w:rsidP="008C1490">
            <w:pPr>
              <w:widowControl w:val="0"/>
              <w:autoSpaceDE w:val="0"/>
              <w:autoSpaceDN w:val="0"/>
              <w:ind w:left="22"/>
              <w:jc w:val="center"/>
              <w:rPr>
                <w:rFonts w:ascii="Tahoma" w:hAnsi="Tahoma" w:cs="Tahoma"/>
                <w:b w:val="0"/>
                <w:bCs w:val="0"/>
                <w:color w:val="000000"/>
                <w:sz w:val="18"/>
                <w:szCs w:val="18"/>
                <w:lang w:val="es-BO"/>
              </w:rPr>
            </w:pPr>
            <w:r w:rsidRPr="00683E91">
              <w:rPr>
                <w:rFonts w:ascii="Tahoma" w:hAnsi="Tahoma" w:cs="Tahoma"/>
                <w:b w:val="0"/>
                <w:bCs w:val="0"/>
                <w:color w:val="000000"/>
                <w:sz w:val="18"/>
                <w:szCs w:val="18"/>
                <w:lang w:val="es-BO"/>
              </w:rPr>
              <w:t>3</w:t>
            </w:r>
          </w:p>
        </w:tc>
        <w:tc>
          <w:tcPr>
            <w:tcW w:w="2779" w:type="dxa"/>
            <w:vAlign w:val="center"/>
          </w:tcPr>
          <w:p w14:paraId="18B8135A" w14:textId="77777777" w:rsidR="006D078C" w:rsidRPr="00683E91" w:rsidRDefault="006D078C" w:rsidP="008C1490">
            <w:pPr>
              <w:widowControl w:val="0"/>
              <w:autoSpaceDE w:val="0"/>
              <w:autoSpaceDN w:val="0"/>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Pinos Norte</w:t>
            </w:r>
          </w:p>
        </w:tc>
        <w:tc>
          <w:tcPr>
            <w:tcW w:w="972" w:type="dxa"/>
            <w:vAlign w:val="center"/>
          </w:tcPr>
          <w:p w14:paraId="68CB2BC6"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305770</w:t>
            </w:r>
          </w:p>
        </w:tc>
        <w:tc>
          <w:tcPr>
            <w:tcW w:w="997" w:type="dxa"/>
            <w:vAlign w:val="center"/>
          </w:tcPr>
          <w:p w14:paraId="555B4117"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7597961</w:t>
            </w:r>
          </w:p>
        </w:tc>
        <w:tc>
          <w:tcPr>
            <w:tcW w:w="1099" w:type="dxa"/>
            <w:vAlign w:val="center"/>
          </w:tcPr>
          <w:p w14:paraId="28DCFA5B"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20 L</w:t>
            </w:r>
          </w:p>
        </w:tc>
        <w:tc>
          <w:tcPr>
            <w:tcW w:w="0" w:type="auto"/>
            <w:vAlign w:val="center"/>
          </w:tcPr>
          <w:p w14:paraId="407D3738"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Valles</w:t>
            </w:r>
          </w:p>
        </w:tc>
      </w:tr>
      <w:tr w:rsidR="006D078C" w:rsidRPr="00683E91" w14:paraId="6CB5CAF5" w14:textId="77777777" w:rsidTr="008C1490">
        <w:trPr>
          <w:trHeight w:val="284"/>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38269803" w14:textId="77777777" w:rsidR="006D078C" w:rsidRPr="00683E91" w:rsidRDefault="006D078C" w:rsidP="008C1490">
            <w:pPr>
              <w:widowControl w:val="0"/>
              <w:autoSpaceDE w:val="0"/>
              <w:autoSpaceDN w:val="0"/>
              <w:ind w:left="22"/>
              <w:jc w:val="center"/>
              <w:rPr>
                <w:rFonts w:ascii="Tahoma" w:hAnsi="Tahoma" w:cs="Tahoma"/>
                <w:b w:val="0"/>
                <w:bCs w:val="0"/>
                <w:color w:val="000000"/>
                <w:sz w:val="18"/>
                <w:szCs w:val="18"/>
                <w:lang w:val="es-BO"/>
              </w:rPr>
            </w:pPr>
            <w:r w:rsidRPr="00683E91">
              <w:rPr>
                <w:rFonts w:ascii="Tahoma" w:hAnsi="Tahoma" w:cs="Tahoma"/>
                <w:b w:val="0"/>
                <w:bCs w:val="0"/>
                <w:color w:val="000000"/>
                <w:sz w:val="18"/>
                <w:szCs w:val="18"/>
                <w:lang w:val="es-BO"/>
              </w:rPr>
              <w:t>4</w:t>
            </w:r>
          </w:p>
        </w:tc>
        <w:tc>
          <w:tcPr>
            <w:tcW w:w="2779" w:type="dxa"/>
            <w:vAlign w:val="center"/>
          </w:tcPr>
          <w:p w14:paraId="3BA27605" w14:textId="77777777" w:rsidR="006D078C" w:rsidRPr="00683E91" w:rsidRDefault="006D078C" w:rsidP="008C1490">
            <w:pPr>
              <w:widowControl w:val="0"/>
              <w:autoSpaceDE w:val="0"/>
              <w:autoSpaceDN w:val="0"/>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Bella Vista</w:t>
            </w:r>
          </w:p>
        </w:tc>
        <w:tc>
          <w:tcPr>
            <w:tcW w:w="972" w:type="dxa"/>
            <w:vAlign w:val="center"/>
          </w:tcPr>
          <w:p w14:paraId="629669DE"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307240</w:t>
            </w:r>
          </w:p>
        </w:tc>
        <w:tc>
          <w:tcPr>
            <w:tcW w:w="997" w:type="dxa"/>
            <w:vAlign w:val="center"/>
          </w:tcPr>
          <w:p w14:paraId="3F685180"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7602440</w:t>
            </w:r>
          </w:p>
        </w:tc>
        <w:tc>
          <w:tcPr>
            <w:tcW w:w="1099" w:type="dxa"/>
            <w:vAlign w:val="center"/>
          </w:tcPr>
          <w:p w14:paraId="200B6BE6"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20 L</w:t>
            </w:r>
          </w:p>
        </w:tc>
        <w:tc>
          <w:tcPr>
            <w:tcW w:w="0" w:type="auto"/>
            <w:vAlign w:val="center"/>
          </w:tcPr>
          <w:p w14:paraId="71372C92"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Valles</w:t>
            </w:r>
          </w:p>
        </w:tc>
      </w:tr>
      <w:tr w:rsidR="006D078C" w:rsidRPr="00683E91" w14:paraId="29ABA751" w14:textId="77777777" w:rsidTr="008C1490">
        <w:trPr>
          <w:trHeight w:val="284"/>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153804D4" w14:textId="77777777" w:rsidR="006D078C" w:rsidRPr="00683E91" w:rsidRDefault="006D078C" w:rsidP="008C1490">
            <w:pPr>
              <w:widowControl w:val="0"/>
              <w:autoSpaceDE w:val="0"/>
              <w:autoSpaceDN w:val="0"/>
              <w:ind w:left="22"/>
              <w:jc w:val="center"/>
              <w:rPr>
                <w:rFonts w:ascii="Tahoma" w:hAnsi="Tahoma" w:cs="Tahoma"/>
                <w:b w:val="0"/>
                <w:bCs w:val="0"/>
                <w:color w:val="000000"/>
                <w:sz w:val="18"/>
                <w:szCs w:val="18"/>
                <w:lang w:val="es-BO"/>
              </w:rPr>
            </w:pPr>
            <w:r w:rsidRPr="00683E91">
              <w:rPr>
                <w:rFonts w:ascii="Tahoma" w:hAnsi="Tahoma" w:cs="Tahoma"/>
                <w:b w:val="0"/>
                <w:bCs w:val="0"/>
                <w:color w:val="000000"/>
                <w:sz w:val="18"/>
                <w:szCs w:val="18"/>
                <w:lang w:val="es-BO"/>
              </w:rPr>
              <w:t>5</w:t>
            </w:r>
          </w:p>
        </w:tc>
        <w:tc>
          <w:tcPr>
            <w:tcW w:w="2779" w:type="dxa"/>
            <w:vAlign w:val="center"/>
          </w:tcPr>
          <w:p w14:paraId="211DFB2E" w14:textId="77777777" w:rsidR="006D078C" w:rsidRPr="00683E91" w:rsidRDefault="006D078C" w:rsidP="008C1490">
            <w:pPr>
              <w:widowControl w:val="0"/>
              <w:autoSpaceDE w:val="0"/>
              <w:autoSpaceDN w:val="0"/>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San Pedro de Sola</w:t>
            </w:r>
          </w:p>
        </w:tc>
        <w:tc>
          <w:tcPr>
            <w:tcW w:w="972" w:type="dxa"/>
            <w:vAlign w:val="center"/>
          </w:tcPr>
          <w:p w14:paraId="1639D61A"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307074</w:t>
            </w:r>
          </w:p>
        </w:tc>
        <w:tc>
          <w:tcPr>
            <w:tcW w:w="997" w:type="dxa"/>
            <w:vAlign w:val="center"/>
          </w:tcPr>
          <w:p w14:paraId="43D75460"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7607784</w:t>
            </w:r>
          </w:p>
        </w:tc>
        <w:tc>
          <w:tcPr>
            <w:tcW w:w="1099" w:type="dxa"/>
            <w:vAlign w:val="center"/>
          </w:tcPr>
          <w:p w14:paraId="36CCB1CE"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20 L</w:t>
            </w:r>
          </w:p>
        </w:tc>
        <w:tc>
          <w:tcPr>
            <w:tcW w:w="0" w:type="auto"/>
            <w:vAlign w:val="center"/>
          </w:tcPr>
          <w:p w14:paraId="65CDF7E3"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Valles</w:t>
            </w:r>
          </w:p>
        </w:tc>
      </w:tr>
      <w:tr w:rsidR="006D078C" w:rsidRPr="00683E91" w14:paraId="32C6236D" w14:textId="77777777" w:rsidTr="008C1490">
        <w:trPr>
          <w:trHeight w:val="284"/>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393E9ED3" w14:textId="77777777" w:rsidR="006D078C" w:rsidRPr="00683E91" w:rsidRDefault="006D078C" w:rsidP="008C1490">
            <w:pPr>
              <w:widowControl w:val="0"/>
              <w:autoSpaceDE w:val="0"/>
              <w:autoSpaceDN w:val="0"/>
              <w:ind w:left="22"/>
              <w:jc w:val="center"/>
              <w:rPr>
                <w:rFonts w:ascii="Tahoma" w:hAnsi="Tahoma" w:cs="Tahoma"/>
                <w:b w:val="0"/>
                <w:bCs w:val="0"/>
                <w:color w:val="000000"/>
                <w:sz w:val="18"/>
                <w:szCs w:val="18"/>
                <w:lang w:val="es-BO"/>
              </w:rPr>
            </w:pPr>
            <w:r w:rsidRPr="00683E91">
              <w:rPr>
                <w:rFonts w:ascii="Tahoma" w:hAnsi="Tahoma" w:cs="Tahoma"/>
                <w:b w:val="0"/>
                <w:bCs w:val="0"/>
                <w:color w:val="000000"/>
                <w:sz w:val="18"/>
                <w:szCs w:val="18"/>
                <w:lang w:val="es-BO"/>
              </w:rPr>
              <w:t>6</w:t>
            </w:r>
          </w:p>
        </w:tc>
        <w:tc>
          <w:tcPr>
            <w:tcW w:w="2779" w:type="dxa"/>
            <w:vAlign w:val="center"/>
          </w:tcPr>
          <w:p w14:paraId="325FDAAC" w14:textId="77777777" w:rsidR="006D078C" w:rsidRPr="00683E91" w:rsidRDefault="006D078C" w:rsidP="008C1490">
            <w:pPr>
              <w:widowControl w:val="0"/>
              <w:autoSpaceDE w:val="0"/>
              <w:autoSpaceDN w:val="0"/>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Monte Centro</w:t>
            </w:r>
          </w:p>
        </w:tc>
        <w:tc>
          <w:tcPr>
            <w:tcW w:w="972" w:type="dxa"/>
            <w:vAlign w:val="center"/>
          </w:tcPr>
          <w:p w14:paraId="2254C00B"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322071</w:t>
            </w:r>
          </w:p>
        </w:tc>
        <w:tc>
          <w:tcPr>
            <w:tcW w:w="997" w:type="dxa"/>
            <w:vAlign w:val="center"/>
          </w:tcPr>
          <w:p w14:paraId="28582B62"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7624958</w:t>
            </w:r>
          </w:p>
        </w:tc>
        <w:tc>
          <w:tcPr>
            <w:tcW w:w="1099" w:type="dxa"/>
            <w:vAlign w:val="center"/>
          </w:tcPr>
          <w:p w14:paraId="598509B8"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20 L</w:t>
            </w:r>
          </w:p>
        </w:tc>
        <w:tc>
          <w:tcPr>
            <w:tcW w:w="0" w:type="auto"/>
            <w:vAlign w:val="center"/>
          </w:tcPr>
          <w:p w14:paraId="5FD2BDBF"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Valles</w:t>
            </w:r>
          </w:p>
        </w:tc>
      </w:tr>
      <w:tr w:rsidR="006D078C" w:rsidRPr="00683E91" w14:paraId="475C884D" w14:textId="77777777" w:rsidTr="008C1490">
        <w:trPr>
          <w:trHeight w:val="284"/>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7649DAAC" w14:textId="77777777" w:rsidR="006D078C" w:rsidRPr="00683E91" w:rsidRDefault="006D078C" w:rsidP="008C1490">
            <w:pPr>
              <w:widowControl w:val="0"/>
              <w:autoSpaceDE w:val="0"/>
              <w:autoSpaceDN w:val="0"/>
              <w:ind w:left="22"/>
              <w:jc w:val="center"/>
              <w:rPr>
                <w:rFonts w:ascii="Tahoma" w:hAnsi="Tahoma" w:cs="Tahoma"/>
                <w:b w:val="0"/>
                <w:bCs w:val="0"/>
                <w:color w:val="000000"/>
                <w:sz w:val="18"/>
                <w:szCs w:val="18"/>
                <w:lang w:val="es-BO"/>
              </w:rPr>
            </w:pPr>
            <w:r w:rsidRPr="00683E91">
              <w:rPr>
                <w:rFonts w:ascii="Tahoma" w:hAnsi="Tahoma" w:cs="Tahoma"/>
                <w:b w:val="0"/>
                <w:bCs w:val="0"/>
                <w:color w:val="000000"/>
                <w:sz w:val="18"/>
                <w:szCs w:val="18"/>
                <w:lang w:val="es-BO"/>
              </w:rPr>
              <w:lastRenderedPageBreak/>
              <w:t>7</w:t>
            </w:r>
          </w:p>
        </w:tc>
        <w:tc>
          <w:tcPr>
            <w:tcW w:w="2779" w:type="dxa"/>
            <w:vAlign w:val="center"/>
          </w:tcPr>
          <w:p w14:paraId="0A56DCAB" w14:textId="77777777" w:rsidR="006D078C" w:rsidRPr="00683E91" w:rsidRDefault="006D078C" w:rsidP="008C1490">
            <w:pPr>
              <w:widowControl w:val="0"/>
              <w:autoSpaceDE w:val="0"/>
              <w:autoSpaceDN w:val="0"/>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Monte Cercado</w:t>
            </w:r>
          </w:p>
        </w:tc>
        <w:tc>
          <w:tcPr>
            <w:tcW w:w="972" w:type="dxa"/>
            <w:vAlign w:val="center"/>
          </w:tcPr>
          <w:p w14:paraId="415C3A0D"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324201</w:t>
            </w:r>
          </w:p>
        </w:tc>
        <w:tc>
          <w:tcPr>
            <w:tcW w:w="997" w:type="dxa"/>
            <w:vAlign w:val="center"/>
          </w:tcPr>
          <w:p w14:paraId="0A2BEBD4"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7629571</w:t>
            </w:r>
          </w:p>
        </w:tc>
        <w:tc>
          <w:tcPr>
            <w:tcW w:w="1099" w:type="dxa"/>
            <w:vAlign w:val="center"/>
          </w:tcPr>
          <w:p w14:paraId="5202D518"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20 L</w:t>
            </w:r>
          </w:p>
        </w:tc>
        <w:tc>
          <w:tcPr>
            <w:tcW w:w="0" w:type="auto"/>
            <w:vAlign w:val="center"/>
          </w:tcPr>
          <w:p w14:paraId="51B5D295"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Valles</w:t>
            </w:r>
          </w:p>
        </w:tc>
      </w:tr>
      <w:tr w:rsidR="006D078C" w:rsidRPr="00683E91" w14:paraId="5CE4CE0F" w14:textId="77777777" w:rsidTr="008C1490">
        <w:trPr>
          <w:trHeight w:val="284"/>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43E5DA93" w14:textId="77777777" w:rsidR="006D078C" w:rsidRPr="00683E91" w:rsidRDefault="006D078C" w:rsidP="008C1490">
            <w:pPr>
              <w:widowControl w:val="0"/>
              <w:autoSpaceDE w:val="0"/>
              <w:autoSpaceDN w:val="0"/>
              <w:ind w:left="22"/>
              <w:jc w:val="center"/>
              <w:rPr>
                <w:rFonts w:ascii="Tahoma" w:hAnsi="Tahoma" w:cs="Tahoma"/>
                <w:b w:val="0"/>
                <w:bCs w:val="0"/>
                <w:color w:val="000000"/>
                <w:sz w:val="18"/>
                <w:szCs w:val="18"/>
                <w:lang w:val="es-BO"/>
              </w:rPr>
            </w:pPr>
            <w:r w:rsidRPr="00683E91">
              <w:rPr>
                <w:rFonts w:ascii="Tahoma" w:hAnsi="Tahoma" w:cs="Tahoma"/>
                <w:b w:val="0"/>
                <w:bCs w:val="0"/>
                <w:color w:val="000000"/>
                <w:sz w:val="18"/>
                <w:szCs w:val="18"/>
                <w:lang w:val="es-BO"/>
              </w:rPr>
              <w:t>8</w:t>
            </w:r>
          </w:p>
        </w:tc>
        <w:tc>
          <w:tcPr>
            <w:tcW w:w="2779" w:type="dxa"/>
            <w:vAlign w:val="center"/>
          </w:tcPr>
          <w:p w14:paraId="63FF02C1" w14:textId="77777777" w:rsidR="006D078C" w:rsidRPr="00683E91" w:rsidRDefault="006D078C" w:rsidP="008C1490">
            <w:pPr>
              <w:widowControl w:val="0"/>
              <w:autoSpaceDE w:val="0"/>
              <w:autoSpaceDN w:val="0"/>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San Pedro de Buena Vista</w:t>
            </w:r>
          </w:p>
        </w:tc>
        <w:tc>
          <w:tcPr>
            <w:tcW w:w="972" w:type="dxa"/>
            <w:vAlign w:val="center"/>
          </w:tcPr>
          <w:p w14:paraId="49199FA6"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325878</w:t>
            </w:r>
          </w:p>
        </w:tc>
        <w:tc>
          <w:tcPr>
            <w:tcW w:w="997" w:type="dxa"/>
            <w:vAlign w:val="center"/>
          </w:tcPr>
          <w:p w14:paraId="770E6E9B"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7624246</w:t>
            </w:r>
          </w:p>
        </w:tc>
        <w:tc>
          <w:tcPr>
            <w:tcW w:w="1099" w:type="dxa"/>
            <w:vAlign w:val="center"/>
          </w:tcPr>
          <w:p w14:paraId="7FB61F33"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20 L</w:t>
            </w:r>
          </w:p>
        </w:tc>
        <w:tc>
          <w:tcPr>
            <w:tcW w:w="0" w:type="auto"/>
            <w:vAlign w:val="center"/>
          </w:tcPr>
          <w:p w14:paraId="08D7E124"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Valles</w:t>
            </w:r>
          </w:p>
        </w:tc>
      </w:tr>
      <w:tr w:rsidR="006D078C" w:rsidRPr="00683E91" w14:paraId="497CF7BE" w14:textId="77777777" w:rsidTr="008C1490">
        <w:trPr>
          <w:trHeight w:val="284"/>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50C20731" w14:textId="77777777" w:rsidR="006D078C" w:rsidRPr="00683E91" w:rsidRDefault="006D078C" w:rsidP="008C1490">
            <w:pPr>
              <w:widowControl w:val="0"/>
              <w:autoSpaceDE w:val="0"/>
              <w:autoSpaceDN w:val="0"/>
              <w:ind w:left="22"/>
              <w:jc w:val="center"/>
              <w:rPr>
                <w:rFonts w:ascii="Tahoma" w:hAnsi="Tahoma" w:cs="Tahoma"/>
                <w:b w:val="0"/>
                <w:bCs w:val="0"/>
                <w:color w:val="000000"/>
                <w:sz w:val="18"/>
                <w:szCs w:val="18"/>
                <w:lang w:val="es-BO"/>
              </w:rPr>
            </w:pPr>
            <w:r w:rsidRPr="00683E91">
              <w:rPr>
                <w:rFonts w:ascii="Tahoma" w:hAnsi="Tahoma" w:cs="Tahoma"/>
                <w:b w:val="0"/>
                <w:bCs w:val="0"/>
                <w:color w:val="000000"/>
                <w:sz w:val="18"/>
                <w:szCs w:val="18"/>
                <w:lang w:val="es-BO"/>
              </w:rPr>
              <w:t>9</w:t>
            </w:r>
          </w:p>
        </w:tc>
        <w:tc>
          <w:tcPr>
            <w:tcW w:w="2779" w:type="dxa"/>
            <w:vAlign w:val="center"/>
          </w:tcPr>
          <w:p w14:paraId="3E9AB24D" w14:textId="77777777" w:rsidR="006D078C" w:rsidRPr="00683E91" w:rsidRDefault="006D078C" w:rsidP="008C1490">
            <w:pPr>
              <w:widowControl w:val="0"/>
              <w:autoSpaceDE w:val="0"/>
              <w:autoSpaceDN w:val="0"/>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Chaupicancha</w:t>
            </w:r>
          </w:p>
        </w:tc>
        <w:tc>
          <w:tcPr>
            <w:tcW w:w="972" w:type="dxa"/>
            <w:vAlign w:val="center"/>
          </w:tcPr>
          <w:p w14:paraId="4FB70319"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328238</w:t>
            </w:r>
          </w:p>
        </w:tc>
        <w:tc>
          <w:tcPr>
            <w:tcW w:w="997" w:type="dxa"/>
            <w:vAlign w:val="center"/>
          </w:tcPr>
          <w:p w14:paraId="3AFEA8BB"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7937678</w:t>
            </w:r>
          </w:p>
        </w:tc>
        <w:tc>
          <w:tcPr>
            <w:tcW w:w="1099" w:type="dxa"/>
            <w:vAlign w:val="center"/>
          </w:tcPr>
          <w:p w14:paraId="569BCED2"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20 L</w:t>
            </w:r>
          </w:p>
        </w:tc>
        <w:tc>
          <w:tcPr>
            <w:tcW w:w="0" w:type="auto"/>
            <w:vAlign w:val="center"/>
          </w:tcPr>
          <w:p w14:paraId="325A33AB"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Valles</w:t>
            </w:r>
          </w:p>
        </w:tc>
      </w:tr>
      <w:tr w:rsidR="006D078C" w:rsidRPr="00683E91" w14:paraId="44F5160B" w14:textId="77777777" w:rsidTr="008C1490">
        <w:trPr>
          <w:trHeight w:val="284"/>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5A391EF2" w14:textId="77777777" w:rsidR="006D078C" w:rsidRPr="00683E91" w:rsidRDefault="006D078C" w:rsidP="008C1490">
            <w:pPr>
              <w:widowControl w:val="0"/>
              <w:autoSpaceDE w:val="0"/>
              <w:autoSpaceDN w:val="0"/>
              <w:ind w:left="22"/>
              <w:jc w:val="center"/>
              <w:rPr>
                <w:rFonts w:ascii="Tahoma" w:hAnsi="Tahoma" w:cs="Tahoma"/>
                <w:b w:val="0"/>
                <w:bCs w:val="0"/>
                <w:color w:val="000000"/>
                <w:sz w:val="18"/>
                <w:szCs w:val="18"/>
                <w:lang w:val="es-BO"/>
              </w:rPr>
            </w:pPr>
            <w:r w:rsidRPr="00683E91">
              <w:rPr>
                <w:rFonts w:ascii="Tahoma" w:hAnsi="Tahoma" w:cs="Tahoma"/>
                <w:b w:val="0"/>
                <w:bCs w:val="0"/>
                <w:color w:val="000000"/>
                <w:sz w:val="18"/>
                <w:szCs w:val="18"/>
                <w:lang w:val="es-BO"/>
              </w:rPr>
              <w:t>10</w:t>
            </w:r>
          </w:p>
        </w:tc>
        <w:tc>
          <w:tcPr>
            <w:tcW w:w="2779" w:type="dxa"/>
            <w:vAlign w:val="center"/>
          </w:tcPr>
          <w:p w14:paraId="5C650B78" w14:textId="77777777" w:rsidR="006D078C" w:rsidRPr="00683E91" w:rsidRDefault="006D078C" w:rsidP="008C1490">
            <w:pPr>
              <w:widowControl w:val="0"/>
              <w:autoSpaceDE w:val="0"/>
              <w:autoSpaceDN w:val="0"/>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Rumicancha</w:t>
            </w:r>
          </w:p>
        </w:tc>
        <w:tc>
          <w:tcPr>
            <w:tcW w:w="972" w:type="dxa"/>
            <w:vAlign w:val="center"/>
          </w:tcPr>
          <w:p w14:paraId="2B75E777"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329017</w:t>
            </w:r>
          </w:p>
        </w:tc>
        <w:tc>
          <w:tcPr>
            <w:tcW w:w="997" w:type="dxa"/>
            <w:vAlign w:val="center"/>
          </w:tcPr>
          <w:p w14:paraId="653D9725"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7631366</w:t>
            </w:r>
          </w:p>
        </w:tc>
        <w:tc>
          <w:tcPr>
            <w:tcW w:w="1099" w:type="dxa"/>
            <w:vAlign w:val="center"/>
          </w:tcPr>
          <w:p w14:paraId="06DC5B42"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20 L</w:t>
            </w:r>
          </w:p>
        </w:tc>
        <w:tc>
          <w:tcPr>
            <w:tcW w:w="0" w:type="auto"/>
            <w:vAlign w:val="center"/>
          </w:tcPr>
          <w:p w14:paraId="4EA5AD45"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Valles</w:t>
            </w:r>
          </w:p>
        </w:tc>
      </w:tr>
      <w:tr w:rsidR="006D078C" w:rsidRPr="00683E91" w14:paraId="3C0402FB" w14:textId="77777777" w:rsidTr="008C1490">
        <w:trPr>
          <w:trHeight w:val="284"/>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095B8602" w14:textId="77777777" w:rsidR="006D078C" w:rsidRPr="00683E91" w:rsidRDefault="006D078C" w:rsidP="008C1490">
            <w:pPr>
              <w:widowControl w:val="0"/>
              <w:autoSpaceDE w:val="0"/>
              <w:autoSpaceDN w:val="0"/>
              <w:ind w:left="22"/>
              <w:jc w:val="center"/>
              <w:rPr>
                <w:rFonts w:ascii="Tahoma" w:hAnsi="Tahoma" w:cs="Tahoma"/>
                <w:b w:val="0"/>
                <w:bCs w:val="0"/>
                <w:color w:val="000000"/>
                <w:sz w:val="18"/>
                <w:szCs w:val="18"/>
                <w:lang w:val="es-BO"/>
              </w:rPr>
            </w:pPr>
            <w:r w:rsidRPr="00683E91">
              <w:rPr>
                <w:rFonts w:ascii="Tahoma" w:hAnsi="Tahoma" w:cs="Tahoma"/>
                <w:b w:val="0"/>
                <w:bCs w:val="0"/>
                <w:color w:val="000000"/>
                <w:sz w:val="18"/>
                <w:szCs w:val="18"/>
                <w:lang w:val="es-BO"/>
              </w:rPr>
              <w:t>11</w:t>
            </w:r>
          </w:p>
        </w:tc>
        <w:tc>
          <w:tcPr>
            <w:tcW w:w="2779" w:type="dxa"/>
            <w:vAlign w:val="center"/>
          </w:tcPr>
          <w:p w14:paraId="17309E52" w14:textId="77777777" w:rsidR="006D078C" w:rsidRPr="00683E91" w:rsidRDefault="006D078C" w:rsidP="008C1490">
            <w:pPr>
              <w:widowControl w:val="0"/>
              <w:autoSpaceDE w:val="0"/>
              <w:autoSpaceDN w:val="0"/>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San Antonio de la Cabaña</w:t>
            </w:r>
          </w:p>
        </w:tc>
        <w:tc>
          <w:tcPr>
            <w:tcW w:w="972" w:type="dxa"/>
            <w:vAlign w:val="center"/>
          </w:tcPr>
          <w:p w14:paraId="3F366DFB"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336725</w:t>
            </w:r>
          </w:p>
        </w:tc>
        <w:tc>
          <w:tcPr>
            <w:tcW w:w="997" w:type="dxa"/>
            <w:vAlign w:val="center"/>
          </w:tcPr>
          <w:p w14:paraId="262606E2"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7609692</w:t>
            </w:r>
          </w:p>
        </w:tc>
        <w:tc>
          <w:tcPr>
            <w:tcW w:w="1099" w:type="dxa"/>
            <w:vAlign w:val="center"/>
          </w:tcPr>
          <w:p w14:paraId="1BE2D7A2"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20 L</w:t>
            </w:r>
          </w:p>
        </w:tc>
        <w:tc>
          <w:tcPr>
            <w:tcW w:w="0" w:type="auto"/>
            <w:vAlign w:val="center"/>
          </w:tcPr>
          <w:p w14:paraId="687718EC"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Valles</w:t>
            </w:r>
          </w:p>
        </w:tc>
      </w:tr>
      <w:tr w:rsidR="006D078C" w:rsidRPr="00683E91" w14:paraId="45AC06BA" w14:textId="77777777" w:rsidTr="008C1490">
        <w:trPr>
          <w:trHeight w:val="284"/>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00F32A95" w14:textId="77777777" w:rsidR="006D078C" w:rsidRPr="00683E91" w:rsidRDefault="006D078C" w:rsidP="008C1490">
            <w:pPr>
              <w:widowControl w:val="0"/>
              <w:autoSpaceDE w:val="0"/>
              <w:autoSpaceDN w:val="0"/>
              <w:ind w:left="22"/>
              <w:jc w:val="center"/>
              <w:rPr>
                <w:rFonts w:ascii="Tahoma" w:hAnsi="Tahoma" w:cs="Tahoma"/>
                <w:b w:val="0"/>
                <w:bCs w:val="0"/>
                <w:color w:val="000000"/>
                <w:sz w:val="18"/>
                <w:szCs w:val="18"/>
                <w:lang w:val="es-BO"/>
              </w:rPr>
            </w:pPr>
            <w:r w:rsidRPr="00683E91">
              <w:rPr>
                <w:rFonts w:ascii="Tahoma" w:hAnsi="Tahoma" w:cs="Tahoma"/>
                <w:b w:val="0"/>
                <w:bCs w:val="0"/>
                <w:color w:val="000000"/>
                <w:sz w:val="18"/>
                <w:szCs w:val="18"/>
                <w:lang w:val="es-BO"/>
              </w:rPr>
              <w:t>12</w:t>
            </w:r>
          </w:p>
        </w:tc>
        <w:tc>
          <w:tcPr>
            <w:tcW w:w="2779" w:type="dxa"/>
            <w:vAlign w:val="center"/>
          </w:tcPr>
          <w:p w14:paraId="0BB54FFA" w14:textId="77777777" w:rsidR="006D078C" w:rsidRPr="00683E91" w:rsidRDefault="006D078C" w:rsidP="008C1490">
            <w:pPr>
              <w:widowControl w:val="0"/>
              <w:autoSpaceDE w:val="0"/>
              <w:autoSpaceDN w:val="0"/>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Santa Ana la Vieja</w:t>
            </w:r>
          </w:p>
        </w:tc>
        <w:tc>
          <w:tcPr>
            <w:tcW w:w="972" w:type="dxa"/>
            <w:vAlign w:val="center"/>
          </w:tcPr>
          <w:p w14:paraId="45C9E5FD"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332410</w:t>
            </w:r>
          </w:p>
        </w:tc>
        <w:tc>
          <w:tcPr>
            <w:tcW w:w="997" w:type="dxa"/>
            <w:vAlign w:val="center"/>
          </w:tcPr>
          <w:p w14:paraId="6D88FAC7"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7608915</w:t>
            </w:r>
          </w:p>
        </w:tc>
        <w:tc>
          <w:tcPr>
            <w:tcW w:w="1099" w:type="dxa"/>
            <w:vAlign w:val="center"/>
          </w:tcPr>
          <w:p w14:paraId="3B09A0F9"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20 L</w:t>
            </w:r>
          </w:p>
        </w:tc>
        <w:tc>
          <w:tcPr>
            <w:tcW w:w="0" w:type="auto"/>
            <w:vAlign w:val="center"/>
          </w:tcPr>
          <w:p w14:paraId="7B7153E2"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Valles</w:t>
            </w:r>
          </w:p>
        </w:tc>
      </w:tr>
      <w:tr w:rsidR="006D078C" w:rsidRPr="00683E91" w14:paraId="6144B363" w14:textId="77777777" w:rsidTr="008C1490">
        <w:trPr>
          <w:trHeight w:val="284"/>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738AF0B3" w14:textId="77777777" w:rsidR="006D078C" w:rsidRPr="00683E91" w:rsidRDefault="006D078C" w:rsidP="008C1490">
            <w:pPr>
              <w:widowControl w:val="0"/>
              <w:autoSpaceDE w:val="0"/>
              <w:autoSpaceDN w:val="0"/>
              <w:ind w:left="22"/>
              <w:jc w:val="center"/>
              <w:rPr>
                <w:rFonts w:ascii="Tahoma" w:hAnsi="Tahoma" w:cs="Tahoma"/>
                <w:b w:val="0"/>
                <w:bCs w:val="0"/>
                <w:color w:val="000000"/>
                <w:sz w:val="18"/>
                <w:szCs w:val="18"/>
                <w:lang w:val="es-BO"/>
              </w:rPr>
            </w:pPr>
            <w:r w:rsidRPr="00683E91">
              <w:rPr>
                <w:rFonts w:ascii="Tahoma" w:hAnsi="Tahoma" w:cs="Tahoma"/>
                <w:b w:val="0"/>
                <w:bCs w:val="0"/>
                <w:color w:val="000000"/>
                <w:sz w:val="18"/>
                <w:szCs w:val="18"/>
                <w:lang w:val="es-BO"/>
              </w:rPr>
              <w:t>13</w:t>
            </w:r>
          </w:p>
        </w:tc>
        <w:tc>
          <w:tcPr>
            <w:tcW w:w="2779" w:type="dxa"/>
            <w:vAlign w:val="center"/>
          </w:tcPr>
          <w:p w14:paraId="3440E8C8" w14:textId="77777777" w:rsidR="006D078C" w:rsidRPr="00683E91" w:rsidRDefault="006D078C" w:rsidP="008C1490">
            <w:pPr>
              <w:widowControl w:val="0"/>
              <w:autoSpaceDE w:val="0"/>
              <w:autoSpaceDN w:val="0"/>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Santa Ana la Nueva</w:t>
            </w:r>
          </w:p>
        </w:tc>
        <w:tc>
          <w:tcPr>
            <w:tcW w:w="972" w:type="dxa"/>
            <w:vAlign w:val="center"/>
          </w:tcPr>
          <w:p w14:paraId="392F0DE8"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333368</w:t>
            </w:r>
          </w:p>
        </w:tc>
        <w:tc>
          <w:tcPr>
            <w:tcW w:w="997" w:type="dxa"/>
            <w:vAlign w:val="center"/>
          </w:tcPr>
          <w:p w14:paraId="5D356189"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7616695</w:t>
            </w:r>
          </w:p>
        </w:tc>
        <w:tc>
          <w:tcPr>
            <w:tcW w:w="1099" w:type="dxa"/>
            <w:vAlign w:val="center"/>
          </w:tcPr>
          <w:p w14:paraId="63EB9FF5"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20 L</w:t>
            </w:r>
          </w:p>
        </w:tc>
        <w:tc>
          <w:tcPr>
            <w:tcW w:w="0" w:type="auto"/>
            <w:vAlign w:val="center"/>
          </w:tcPr>
          <w:p w14:paraId="61645604"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Valles</w:t>
            </w:r>
          </w:p>
        </w:tc>
      </w:tr>
      <w:tr w:rsidR="006D078C" w:rsidRPr="00683E91" w14:paraId="657FC767" w14:textId="77777777" w:rsidTr="008C1490">
        <w:trPr>
          <w:trHeight w:val="284"/>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23A2D84D" w14:textId="77777777" w:rsidR="006D078C" w:rsidRPr="00683E91" w:rsidRDefault="006D078C" w:rsidP="008C1490">
            <w:pPr>
              <w:widowControl w:val="0"/>
              <w:autoSpaceDE w:val="0"/>
              <w:autoSpaceDN w:val="0"/>
              <w:ind w:left="22"/>
              <w:jc w:val="center"/>
              <w:rPr>
                <w:rFonts w:ascii="Tahoma" w:hAnsi="Tahoma" w:cs="Tahoma"/>
                <w:b w:val="0"/>
                <w:bCs w:val="0"/>
                <w:color w:val="000000"/>
                <w:sz w:val="18"/>
                <w:szCs w:val="18"/>
                <w:lang w:val="es-BO"/>
              </w:rPr>
            </w:pPr>
            <w:r w:rsidRPr="00683E91">
              <w:rPr>
                <w:rFonts w:ascii="Tahoma" w:hAnsi="Tahoma" w:cs="Tahoma"/>
                <w:b w:val="0"/>
                <w:bCs w:val="0"/>
                <w:color w:val="000000"/>
                <w:sz w:val="18"/>
                <w:szCs w:val="18"/>
                <w:lang w:val="es-BO"/>
              </w:rPr>
              <w:t>14</w:t>
            </w:r>
          </w:p>
        </w:tc>
        <w:tc>
          <w:tcPr>
            <w:tcW w:w="2779" w:type="dxa"/>
            <w:vAlign w:val="center"/>
          </w:tcPr>
          <w:p w14:paraId="3950B4B3" w14:textId="77777777" w:rsidR="006D078C" w:rsidRPr="00683E91" w:rsidRDefault="006D078C" w:rsidP="008C1490">
            <w:pPr>
              <w:widowControl w:val="0"/>
              <w:autoSpaceDE w:val="0"/>
              <w:autoSpaceDN w:val="0"/>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El Portillo</w:t>
            </w:r>
          </w:p>
        </w:tc>
        <w:tc>
          <w:tcPr>
            <w:tcW w:w="972" w:type="dxa"/>
            <w:vAlign w:val="center"/>
          </w:tcPr>
          <w:p w14:paraId="68310FBE"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327184</w:t>
            </w:r>
          </w:p>
        </w:tc>
        <w:tc>
          <w:tcPr>
            <w:tcW w:w="997" w:type="dxa"/>
            <w:vAlign w:val="center"/>
          </w:tcPr>
          <w:p w14:paraId="3D35C843"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7611512</w:t>
            </w:r>
          </w:p>
        </w:tc>
        <w:tc>
          <w:tcPr>
            <w:tcW w:w="1099" w:type="dxa"/>
            <w:vAlign w:val="center"/>
          </w:tcPr>
          <w:p w14:paraId="53507CD1"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20 L</w:t>
            </w:r>
          </w:p>
        </w:tc>
        <w:tc>
          <w:tcPr>
            <w:tcW w:w="0" w:type="auto"/>
            <w:vAlign w:val="center"/>
          </w:tcPr>
          <w:p w14:paraId="51D14CE5"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Valles</w:t>
            </w:r>
          </w:p>
        </w:tc>
      </w:tr>
      <w:tr w:rsidR="006D078C" w:rsidRPr="00683E91" w14:paraId="6C67086A" w14:textId="77777777" w:rsidTr="008C1490">
        <w:trPr>
          <w:trHeight w:val="284"/>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7211AEEE" w14:textId="77777777" w:rsidR="006D078C" w:rsidRPr="00683E91" w:rsidRDefault="006D078C" w:rsidP="008C1490">
            <w:pPr>
              <w:widowControl w:val="0"/>
              <w:autoSpaceDE w:val="0"/>
              <w:autoSpaceDN w:val="0"/>
              <w:ind w:left="22"/>
              <w:jc w:val="center"/>
              <w:rPr>
                <w:rFonts w:ascii="Tahoma" w:hAnsi="Tahoma" w:cs="Tahoma"/>
                <w:b w:val="0"/>
                <w:bCs w:val="0"/>
                <w:color w:val="000000"/>
                <w:sz w:val="18"/>
                <w:szCs w:val="18"/>
                <w:lang w:val="es-BO"/>
              </w:rPr>
            </w:pPr>
            <w:r w:rsidRPr="00683E91">
              <w:rPr>
                <w:rFonts w:ascii="Tahoma" w:hAnsi="Tahoma" w:cs="Tahoma"/>
                <w:b w:val="0"/>
                <w:bCs w:val="0"/>
                <w:color w:val="000000"/>
                <w:sz w:val="18"/>
                <w:szCs w:val="18"/>
                <w:lang w:val="es-BO"/>
              </w:rPr>
              <w:t>15</w:t>
            </w:r>
          </w:p>
        </w:tc>
        <w:tc>
          <w:tcPr>
            <w:tcW w:w="2779" w:type="dxa"/>
            <w:vAlign w:val="center"/>
          </w:tcPr>
          <w:p w14:paraId="2B70CB9C" w14:textId="77777777" w:rsidR="006D078C" w:rsidRPr="00683E91" w:rsidRDefault="006D078C" w:rsidP="008C1490">
            <w:pPr>
              <w:widowControl w:val="0"/>
              <w:autoSpaceDE w:val="0"/>
              <w:autoSpaceDN w:val="0"/>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Morros Blancos</w:t>
            </w:r>
          </w:p>
        </w:tc>
        <w:tc>
          <w:tcPr>
            <w:tcW w:w="972" w:type="dxa"/>
            <w:vAlign w:val="center"/>
          </w:tcPr>
          <w:p w14:paraId="213FEFEC"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326615</w:t>
            </w:r>
          </w:p>
        </w:tc>
        <w:tc>
          <w:tcPr>
            <w:tcW w:w="997" w:type="dxa"/>
            <w:vAlign w:val="center"/>
          </w:tcPr>
          <w:p w14:paraId="2CE3F8D1"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7619203</w:t>
            </w:r>
          </w:p>
        </w:tc>
        <w:tc>
          <w:tcPr>
            <w:tcW w:w="1099" w:type="dxa"/>
            <w:vAlign w:val="center"/>
          </w:tcPr>
          <w:p w14:paraId="40CD39BA"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20 L</w:t>
            </w:r>
          </w:p>
        </w:tc>
        <w:tc>
          <w:tcPr>
            <w:tcW w:w="0" w:type="auto"/>
            <w:vAlign w:val="center"/>
          </w:tcPr>
          <w:p w14:paraId="1C2C5935"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Valles</w:t>
            </w:r>
          </w:p>
        </w:tc>
      </w:tr>
      <w:tr w:rsidR="006D078C" w:rsidRPr="00683E91" w14:paraId="5EC0497C" w14:textId="77777777" w:rsidTr="008C1490">
        <w:trPr>
          <w:trHeight w:val="284"/>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47BAB342" w14:textId="77777777" w:rsidR="006D078C" w:rsidRPr="00683E91" w:rsidRDefault="006D078C" w:rsidP="008C1490">
            <w:pPr>
              <w:widowControl w:val="0"/>
              <w:autoSpaceDE w:val="0"/>
              <w:autoSpaceDN w:val="0"/>
              <w:ind w:left="22"/>
              <w:jc w:val="center"/>
              <w:rPr>
                <w:rFonts w:ascii="Tahoma" w:hAnsi="Tahoma" w:cs="Tahoma"/>
                <w:b w:val="0"/>
                <w:bCs w:val="0"/>
                <w:color w:val="000000"/>
                <w:sz w:val="18"/>
                <w:szCs w:val="18"/>
                <w:lang w:val="es-BO"/>
              </w:rPr>
            </w:pPr>
            <w:r w:rsidRPr="00683E91">
              <w:rPr>
                <w:rFonts w:ascii="Tahoma" w:hAnsi="Tahoma" w:cs="Tahoma"/>
                <w:b w:val="0"/>
                <w:bCs w:val="0"/>
                <w:color w:val="000000"/>
                <w:sz w:val="18"/>
                <w:szCs w:val="18"/>
                <w:lang w:val="es-BO"/>
              </w:rPr>
              <w:t>16</w:t>
            </w:r>
          </w:p>
        </w:tc>
        <w:tc>
          <w:tcPr>
            <w:tcW w:w="2779" w:type="dxa"/>
            <w:vAlign w:val="center"/>
          </w:tcPr>
          <w:p w14:paraId="607BC26B" w14:textId="77777777" w:rsidR="006D078C" w:rsidRPr="00683E91" w:rsidRDefault="006D078C" w:rsidP="008C1490">
            <w:pPr>
              <w:widowControl w:val="0"/>
              <w:autoSpaceDE w:val="0"/>
              <w:autoSpaceDN w:val="0"/>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Morro Gacho</w:t>
            </w:r>
          </w:p>
        </w:tc>
        <w:tc>
          <w:tcPr>
            <w:tcW w:w="972" w:type="dxa"/>
            <w:vAlign w:val="center"/>
          </w:tcPr>
          <w:p w14:paraId="06DE5BBD"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345713</w:t>
            </w:r>
          </w:p>
        </w:tc>
        <w:tc>
          <w:tcPr>
            <w:tcW w:w="997" w:type="dxa"/>
            <w:vAlign w:val="center"/>
          </w:tcPr>
          <w:p w14:paraId="1B722579"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7630947</w:t>
            </w:r>
          </w:p>
        </w:tc>
        <w:tc>
          <w:tcPr>
            <w:tcW w:w="1099" w:type="dxa"/>
            <w:vAlign w:val="center"/>
          </w:tcPr>
          <w:p w14:paraId="05145533"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20 L</w:t>
            </w:r>
          </w:p>
        </w:tc>
        <w:tc>
          <w:tcPr>
            <w:tcW w:w="0" w:type="auto"/>
            <w:vAlign w:val="center"/>
          </w:tcPr>
          <w:p w14:paraId="78152884"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Valles</w:t>
            </w:r>
          </w:p>
        </w:tc>
      </w:tr>
      <w:tr w:rsidR="006D078C" w:rsidRPr="00683E91" w14:paraId="5575CB0B" w14:textId="77777777" w:rsidTr="008C1490">
        <w:trPr>
          <w:trHeight w:val="284"/>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11D00BDE" w14:textId="77777777" w:rsidR="006D078C" w:rsidRPr="00683E91" w:rsidRDefault="006D078C" w:rsidP="008C1490">
            <w:pPr>
              <w:widowControl w:val="0"/>
              <w:autoSpaceDE w:val="0"/>
              <w:autoSpaceDN w:val="0"/>
              <w:ind w:left="22"/>
              <w:jc w:val="center"/>
              <w:rPr>
                <w:rFonts w:ascii="Tahoma" w:hAnsi="Tahoma" w:cs="Tahoma"/>
                <w:b w:val="0"/>
                <w:bCs w:val="0"/>
                <w:color w:val="000000"/>
                <w:sz w:val="18"/>
                <w:szCs w:val="18"/>
                <w:lang w:val="es-BO"/>
              </w:rPr>
            </w:pPr>
            <w:r w:rsidRPr="00683E91">
              <w:rPr>
                <w:rFonts w:ascii="Tahoma" w:hAnsi="Tahoma" w:cs="Tahoma"/>
                <w:b w:val="0"/>
                <w:bCs w:val="0"/>
                <w:color w:val="000000"/>
                <w:sz w:val="18"/>
                <w:szCs w:val="18"/>
                <w:lang w:val="es-BO"/>
              </w:rPr>
              <w:t>17</w:t>
            </w:r>
          </w:p>
        </w:tc>
        <w:tc>
          <w:tcPr>
            <w:tcW w:w="2779" w:type="dxa"/>
            <w:vAlign w:val="center"/>
          </w:tcPr>
          <w:p w14:paraId="7563F3C0" w14:textId="77777777" w:rsidR="006D078C" w:rsidRPr="00683E91" w:rsidRDefault="006D078C" w:rsidP="008C1490">
            <w:pPr>
              <w:widowControl w:val="0"/>
              <w:autoSpaceDE w:val="0"/>
              <w:autoSpaceDN w:val="0"/>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Chiguaypolla</w:t>
            </w:r>
          </w:p>
        </w:tc>
        <w:tc>
          <w:tcPr>
            <w:tcW w:w="972" w:type="dxa"/>
            <w:vAlign w:val="center"/>
          </w:tcPr>
          <w:p w14:paraId="168AFE1F"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342837</w:t>
            </w:r>
          </w:p>
        </w:tc>
        <w:tc>
          <w:tcPr>
            <w:tcW w:w="997" w:type="dxa"/>
            <w:vAlign w:val="center"/>
          </w:tcPr>
          <w:p w14:paraId="6D4397FE"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7635936</w:t>
            </w:r>
          </w:p>
        </w:tc>
        <w:tc>
          <w:tcPr>
            <w:tcW w:w="1099" w:type="dxa"/>
            <w:vAlign w:val="center"/>
          </w:tcPr>
          <w:p w14:paraId="552AD5F8"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20 L</w:t>
            </w:r>
          </w:p>
        </w:tc>
        <w:tc>
          <w:tcPr>
            <w:tcW w:w="0" w:type="auto"/>
            <w:vAlign w:val="center"/>
          </w:tcPr>
          <w:p w14:paraId="675F7E1B"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Valles</w:t>
            </w:r>
          </w:p>
        </w:tc>
      </w:tr>
      <w:tr w:rsidR="006D078C" w:rsidRPr="00683E91" w14:paraId="703A62AC" w14:textId="77777777" w:rsidTr="008C1490">
        <w:trPr>
          <w:trHeight w:val="284"/>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22FB3ACB" w14:textId="77777777" w:rsidR="006D078C" w:rsidRPr="00683E91" w:rsidRDefault="006D078C" w:rsidP="008C1490">
            <w:pPr>
              <w:widowControl w:val="0"/>
              <w:autoSpaceDE w:val="0"/>
              <w:autoSpaceDN w:val="0"/>
              <w:ind w:left="22"/>
              <w:jc w:val="center"/>
              <w:rPr>
                <w:rFonts w:ascii="Tahoma" w:hAnsi="Tahoma" w:cs="Tahoma"/>
                <w:b w:val="0"/>
                <w:bCs w:val="0"/>
                <w:color w:val="000000"/>
                <w:sz w:val="18"/>
                <w:szCs w:val="18"/>
                <w:lang w:val="es-BO"/>
              </w:rPr>
            </w:pPr>
            <w:r w:rsidRPr="00683E91">
              <w:rPr>
                <w:rFonts w:ascii="Tahoma" w:hAnsi="Tahoma" w:cs="Tahoma"/>
                <w:b w:val="0"/>
                <w:bCs w:val="0"/>
                <w:color w:val="000000"/>
                <w:sz w:val="18"/>
                <w:szCs w:val="18"/>
                <w:lang w:val="es-BO"/>
              </w:rPr>
              <w:t>18</w:t>
            </w:r>
          </w:p>
        </w:tc>
        <w:tc>
          <w:tcPr>
            <w:tcW w:w="2779" w:type="dxa"/>
            <w:vAlign w:val="center"/>
          </w:tcPr>
          <w:p w14:paraId="1B0B3066" w14:textId="77777777" w:rsidR="006D078C" w:rsidRPr="00683E91" w:rsidRDefault="006D078C" w:rsidP="008C1490">
            <w:pPr>
              <w:widowControl w:val="0"/>
              <w:autoSpaceDE w:val="0"/>
              <w:autoSpaceDN w:val="0"/>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Caldera Grande</w:t>
            </w:r>
          </w:p>
        </w:tc>
        <w:tc>
          <w:tcPr>
            <w:tcW w:w="972" w:type="dxa"/>
            <w:vAlign w:val="center"/>
          </w:tcPr>
          <w:p w14:paraId="174C8ACE"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334396</w:t>
            </w:r>
          </w:p>
        </w:tc>
        <w:tc>
          <w:tcPr>
            <w:tcW w:w="997" w:type="dxa"/>
            <w:vAlign w:val="center"/>
          </w:tcPr>
          <w:p w14:paraId="6E75BAD4"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7627373</w:t>
            </w:r>
          </w:p>
        </w:tc>
        <w:tc>
          <w:tcPr>
            <w:tcW w:w="1099" w:type="dxa"/>
            <w:vAlign w:val="center"/>
          </w:tcPr>
          <w:p w14:paraId="358D477C"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20 L</w:t>
            </w:r>
          </w:p>
        </w:tc>
        <w:tc>
          <w:tcPr>
            <w:tcW w:w="0" w:type="auto"/>
            <w:vAlign w:val="center"/>
          </w:tcPr>
          <w:p w14:paraId="07FC2C41"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Valles</w:t>
            </w:r>
          </w:p>
        </w:tc>
      </w:tr>
      <w:tr w:rsidR="006D078C" w:rsidRPr="00683E91" w14:paraId="57C897E3" w14:textId="77777777" w:rsidTr="008C1490">
        <w:trPr>
          <w:trHeight w:val="284"/>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0AE84F02" w14:textId="77777777" w:rsidR="006D078C" w:rsidRPr="00683E91" w:rsidRDefault="006D078C" w:rsidP="008C1490">
            <w:pPr>
              <w:widowControl w:val="0"/>
              <w:autoSpaceDE w:val="0"/>
              <w:autoSpaceDN w:val="0"/>
              <w:ind w:left="22"/>
              <w:jc w:val="center"/>
              <w:rPr>
                <w:rFonts w:ascii="Tahoma" w:hAnsi="Tahoma" w:cs="Tahoma"/>
                <w:b w:val="0"/>
                <w:bCs w:val="0"/>
                <w:color w:val="000000"/>
                <w:sz w:val="18"/>
                <w:szCs w:val="18"/>
                <w:lang w:val="es-BO"/>
              </w:rPr>
            </w:pPr>
            <w:r w:rsidRPr="00683E91">
              <w:rPr>
                <w:rFonts w:ascii="Tahoma" w:hAnsi="Tahoma" w:cs="Tahoma"/>
                <w:b w:val="0"/>
                <w:bCs w:val="0"/>
                <w:color w:val="000000"/>
                <w:sz w:val="18"/>
                <w:szCs w:val="18"/>
                <w:lang w:val="es-BO"/>
              </w:rPr>
              <w:t>19</w:t>
            </w:r>
          </w:p>
        </w:tc>
        <w:tc>
          <w:tcPr>
            <w:tcW w:w="2779" w:type="dxa"/>
            <w:vAlign w:val="center"/>
          </w:tcPr>
          <w:p w14:paraId="0D2BB035" w14:textId="77777777" w:rsidR="006D078C" w:rsidRPr="00683E91" w:rsidRDefault="006D078C" w:rsidP="008C1490">
            <w:pPr>
              <w:widowControl w:val="0"/>
              <w:autoSpaceDE w:val="0"/>
              <w:autoSpaceDN w:val="0"/>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Alto Potreros</w:t>
            </w:r>
          </w:p>
        </w:tc>
        <w:tc>
          <w:tcPr>
            <w:tcW w:w="972" w:type="dxa"/>
            <w:vAlign w:val="center"/>
          </w:tcPr>
          <w:p w14:paraId="6013A8BC"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351843</w:t>
            </w:r>
          </w:p>
        </w:tc>
        <w:tc>
          <w:tcPr>
            <w:tcW w:w="997" w:type="dxa"/>
            <w:vAlign w:val="center"/>
          </w:tcPr>
          <w:p w14:paraId="6D3D1913"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7607140</w:t>
            </w:r>
          </w:p>
        </w:tc>
        <w:tc>
          <w:tcPr>
            <w:tcW w:w="1099" w:type="dxa"/>
            <w:vAlign w:val="center"/>
          </w:tcPr>
          <w:p w14:paraId="5BF7D381"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20 L</w:t>
            </w:r>
          </w:p>
        </w:tc>
        <w:tc>
          <w:tcPr>
            <w:tcW w:w="0" w:type="auto"/>
            <w:vAlign w:val="center"/>
          </w:tcPr>
          <w:p w14:paraId="4D79E164"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Valles</w:t>
            </w:r>
          </w:p>
        </w:tc>
      </w:tr>
      <w:tr w:rsidR="006D078C" w:rsidRPr="00683E91" w14:paraId="642A1316" w14:textId="77777777" w:rsidTr="008C1490">
        <w:trPr>
          <w:trHeight w:val="284"/>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4577C225" w14:textId="77777777" w:rsidR="006D078C" w:rsidRPr="00683E91" w:rsidRDefault="006D078C" w:rsidP="008C1490">
            <w:pPr>
              <w:widowControl w:val="0"/>
              <w:autoSpaceDE w:val="0"/>
              <w:autoSpaceDN w:val="0"/>
              <w:ind w:left="22"/>
              <w:jc w:val="center"/>
              <w:rPr>
                <w:rFonts w:ascii="Tahoma" w:hAnsi="Tahoma" w:cs="Tahoma"/>
                <w:b w:val="0"/>
                <w:bCs w:val="0"/>
                <w:color w:val="000000"/>
                <w:sz w:val="18"/>
                <w:szCs w:val="18"/>
                <w:lang w:val="es-BO"/>
              </w:rPr>
            </w:pPr>
            <w:r w:rsidRPr="00683E91">
              <w:rPr>
                <w:rFonts w:ascii="Tahoma" w:hAnsi="Tahoma" w:cs="Tahoma"/>
                <w:b w:val="0"/>
                <w:bCs w:val="0"/>
                <w:color w:val="000000"/>
                <w:sz w:val="18"/>
                <w:szCs w:val="18"/>
                <w:lang w:val="es-BO"/>
              </w:rPr>
              <w:t>20</w:t>
            </w:r>
          </w:p>
        </w:tc>
        <w:tc>
          <w:tcPr>
            <w:tcW w:w="2779" w:type="dxa"/>
            <w:vAlign w:val="center"/>
          </w:tcPr>
          <w:p w14:paraId="1E5FE7C0" w14:textId="77777777" w:rsidR="006D078C" w:rsidRPr="00683E91" w:rsidRDefault="006D078C" w:rsidP="008C1490">
            <w:pPr>
              <w:widowControl w:val="0"/>
              <w:autoSpaceDE w:val="0"/>
              <w:autoSpaceDN w:val="0"/>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Cristalinas</w:t>
            </w:r>
          </w:p>
        </w:tc>
        <w:tc>
          <w:tcPr>
            <w:tcW w:w="972" w:type="dxa"/>
            <w:vAlign w:val="center"/>
          </w:tcPr>
          <w:p w14:paraId="604A7036"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346933</w:t>
            </w:r>
          </w:p>
        </w:tc>
        <w:tc>
          <w:tcPr>
            <w:tcW w:w="997" w:type="dxa"/>
            <w:vAlign w:val="center"/>
          </w:tcPr>
          <w:p w14:paraId="22BFC20D"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7608764</w:t>
            </w:r>
          </w:p>
        </w:tc>
        <w:tc>
          <w:tcPr>
            <w:tcW w:w="1099" w:type="dxa"/>
            <w:vAlign w:val="center"/>
          </w:tcPr>
          <w:p w14:paraId="31843EEC"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20 L</w:t>
            </w:r>
          </w:p>
        </w:tc>
        <w:tc>
          <w:tcPr>
            <w:tcW w:w="0" w:type="auto"/>
            <w:vAlign w:val="center"/>
          </w:tcPr>
          <w:p w14:paraId="396EA12D"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Valles</w:t>
            </w:r>
          </w:p>
        </w:tc>
      </w:tr>
      <w:tr w:rsidR="006D078C" w:rsidRPr="00683E91" w14:paraId="2036D080" w14:textId="77777777" w:rsidTr="008C1490">
        <w:trPr>
          <w:trHeight w:val="284"/>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3D2B27BB" w14:textId="77777777" w:rsidR="006D078C" w:rsidRPr="00683E91" w:rsidRDefault="006D078C" w:rsidP="008C1490">
            <w:pPr>
              <w:widowControl w:val="0"/>
              <w:autoSpaceDE w:val="0"/>
              <w:autoSpaceDN w:val="0"/>
              <w:ind w:left="22"/>
              <w:jc w:val="center"/>
              <w:rPr>
                <w:rFonts w:ascii="Tahoma" w:hAnsi="Tahoma" w:cs="Tahoma"/>
                <w:b w:val="0"/>
                <w:bCs w:val="0"/>
                <w:color w:val="000000"/>
                <w:sz w:val="18"/>
                <w:szCs w:val="18"/>
                <w:lang w:val="es-BO"/>
              </w:rPr>
            </w:pPr>
            <w:r w:rsidRPr="00683E91">
              <w:rPr>
                <w:rFonts w:ascii="Tahoma" w:hAnsi="Tahoma" w:cs="Tahoma"/>
                <w:b w:val="0"/>
                <w:bCs w:val="0"/>
                <w:color w:val="000000"/>
                <w:sz w:val="18"/>
                <w:szCs w:val="18"/>
                <w:lang w:val="es-BO"/>
              </w:rPr>
              <w:t>21</w:t>
            </w:r>
          </w:p>
        </w:tc>
        <w:tc>
          <w:tcPr>
            <w:tcW w:w="2779" w:type="dxa"/>
            <w:vAlign w:val="center"/>
          </w:tcPr>
          <w:p w14:paraId="3BA00AA0" w14:textId="77777777" w:rsidR="006D078C" w:rsidRPr="00683E91" w:rsidRDefault="006D078C" w:rsidP="008C1490">
            <w:pPr>
              <w:widowControl w:val="0"/>
              <w:autoSpaceDE w:val="0"/>
              <w:autoSpaceDN w:val="0"/>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Laderas Centro</w:t>
            </w:r>
          </w:p>
        </w:tc>
        <w:tc>
          <w:tcPr>
            <w:tcW w:w="972" w:type="dxa"/>
            <w:vAlign w:val="center"/>
          </w:tcPr>
          <w:p w14:paraId="05C45FDD"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335861</w:t>
            </w:r>
          </w:p>
        </w:tc>
        <w:tc>
          <w:tcPr>
            <w:tcW w:w="997" w:type="dxa"/>
            <w:vAlign w:val="center"/>
          </w:tcPr>
          <w:p w14:paraId="599E5C8D"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7603544</w:t>
            </w:r>
          </w:p>
        </w:tc>
        <w:tc>
          <w:tcPr>
            <w:tcW w:w="1099" w:type="dxa"/>
            <w:vAlign w:val="center"/>
          </w:tcPr>
          <w:p w14:paraId="2B518110"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20 L</w:t>
            </w:r>
          </w:p>
        </w:tc>
        <w:tc>
          <w:tcPr>
            <w:tcW w:w="0" w:type="auto"/>
            <w:vAlign w:val="center"/>
          </w:tcPr>
          <w:p w14:paraId="70D1159B"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Valles</w:t>
            </w:r>
          </w:p>
        </w:tc>
      </w:tr>
      <w:tr w:rsidR="006D078C" w:rsidRPr="00683E91" w14:paraId="787BD2F9" w14:textId="77777777" w:rsidTr="008C1490">
        <w:trPr>
          <w:trHeight w:val="284"/>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71E97545" w14:textId="77777777" w:rsidR="006D078C" w:rsidRPr="00683E91" w:rsidRDefault="006D078C" w:rsidP="008C1490">
            <w:pPr>
              <w:widowControl w:val="0"/>
              <w:autoSpaceDE w:val="0"/>
              <w:autoSpaceDN w:val="0"/>
              <w:ind w:left="22"/>
              <w:jc w:val="center"/>
              <w:rPr>
                <w:rFonts w:ascii="Tahoma" w:hAnsi="Tahoma" w:cs="Tahoma"/>
                <w:b w:val="0"/>
                <w:bCs w:val="0"/>
                <w:color w:val="000000"/>
                <w:sz w:val="18"/>
                <w:szCs w:val="18"/>
                <w:lang w:val="es-BO"/>
              </w:rPr>
            </w:pPr>
            <w:r w:rsidRPr="00683E91">
              <w:rPr>
                <w:rFonts w:ascii="Tahoma" w:hAnsi="Tahoma" w:cs="Tahoma"/>
                <w:b w:val="0"/>
                <w:bCs w:val="0"/>
                <w:color w:val="000000"/>
                <w:sz w:val="18"/>
                <w:szCs w:val="18"/>
                <w:lang w:val="es-BO"/>
              </w:rPr>
              <w:t>22</w:t>
            </w:r>
          </w:p>
        </w:tc>
        <w:tc>
          <w:tcPr>
            <w:tcW w:w="2779" w:type="dxa"/>
            <w:vAlign w:val="center"/>
          </w:tcPr>
          <w:p w14:paraId="2444CFCE" w14:textId="77777777" w:rsidR="006D078C" w:rsidRPr="00683E91" w:rsidRDefault="006D078C" w:rsidP="008C1490">
            <w:pPr>
              <w:widowControl w:val="0"/>
              <w:autoSpaceDE w:val="0"/>
              <w:autoSpaceDN w:val="0"/>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Cieneguillas</w:t>
            </w:r>
          </w:p>
        </w:tc>
        <w:tc>
          <w:tcPr>
            <w:tcW w:w="972" w:type="dxa"/>
            <w:vAlign w:val="center"/>
          </w:tcPr>
          <w:p w14:paraId="7EE4CF80"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344886</w:t>
            </w:r>
          </w:p>
        </w:tc>
        <w:tc>
          <w:tcPr>
            <w:tcW w:w="997" w:type="dxa"/>
            <w:vAlign w:val="center"/>
          </w:tcPr>
          <w:p w14:paraId="2AF94E26"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7609321</w:t>
            </w:r>
          </w:p>
        </w:tc>
        <w:tc>
          <w:tcPr>
            <w:tcW w:w="1099" w:type="dxa"/>
            <w:vAlign w:val="center"/>
          </w:tcPr>
          <w:p w14:paraId="3937C9F8"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20 L</w:t>
            </w:r>
          </w:p>
        </w:tc>
        <w:tc>
          <w:tcPr>
            <w:tcW w:w="0" w:type="auto"/>
            <w:vAlign w:val="center"/>
          </w:tcPr>
          <w:p w14:paraId="2C4BF17B"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Valles</w:t>
            </w:r>
          </w:p>
        </w:tc>
      </w:tr>
      <w:tr w:rsidR="006D078C" w:rsidRPr="00683E91" w14:paraId="33E81403" w14:textId="77777777" w:rsidTr="008C1490">
        <w:trPr>
          <w:trHeight w:val="284"/>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41598BC0" w14:textId="77777777" w:rsidR="006D078C" w:rsidRPr="00683E91" w:rsidRDefault="006D078C" w:rsidP="008C1490">
            <w:pPr>
              <w:widowControl w:val="0"/>
              <w:autoSpaceDE w:val="0"/>
              <w:autoSpaceDN w:val="0"/>
              <w:ind w:left="22"/>
              <w:jc w:val="center"/>
              <w:rPr>
                <w:rFonts w:ascii="Tahoma" w:hAnsi="Tahoma" w:cs="Tahoma"/>
                <w:b w:val="0"/>
                <w:bCs w:val="0"/>
                <w:color w:val="000000"/>
                <w:sz w:val="18"/>
                <w:szCs w:val="18"/>
                <w:lang w:val="es-BO"/>
              </w:rPr>
            </w:pPr>
            <w:r w:rsidRPr="00683E91">
              <w:rPr>
                <w:rFonts w:ascii="Tahoma" w:hAnsi="Tahoma" w:cs="Tahoma"/>
                <w:b w:val="0"/>
                <w:bCs w:val="0"/>
                <w:color w:val="000000"/>
                <w:sz w:val="18"/>
                <w:szCs w:val="18"/>
                <w:lang w:val="es-BO"/>
              </w:rPr>
              <w:t>23</w:t>
            </w:r>
          </w:p>
        </w:tc>
        <w:tc>
          <w:tcPr>
            <w:tcW w:w="2779" w:type="dxa"/>
            <w:vAlign w:val="center"/>
          </w:tcPr>
          <w:p w14:paraId="235310CE" w14:textId="77777777" w:rsidR="006D078C" w:rsidRPr="00683E91" w:rsidRDefault="006D078C" w:rsidP="008C1490">
            <w:pPr>
              <w:widowControl w:val="0"/>
              <w:autoSpaceDE w:val="0"/>
              <w:autoSpaceDN w:val="0"/>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Laderas Norte</w:t>
            </w:r>
          </w:p>
        </w:tc>
        <w:tc>
          <w:tcPr>
            <w:tcW w:w="972" w:type="dxa"/>
            <w:vAlign w:val="center"/>
          </w:tcPr>
          <w:p w14:paraId="44B87053"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340919</w:t>
            </w:r>
          </w:p>
        </w:tc>
        <w:tc>
          <w:tcPr>
            <w:tcW w:w="997" w:type="dxa"/>
            <w:vAlign w:val="center"/>
          </w:tcPr>
          <w:p w14:paraId="72B9F08C"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7610638</w:t>
            </w:r>
          </w:p>
        </w:tc>
        <w:tc>
          <w:tcPr>
            <w:tcW w:w="1099" w:type="dxa"/>
            <w:vAlign w:val="center"/>
          </w:tcPr>
          <w:p w14:paraId="624E273D"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20 L</w:t>
            </w:r>
          </w:p>
        </w:tc>
        <w:tc>
          <w:tcPr>
            <w:tcW w:w="0" w:type="auto"/>
            <w:vAlign w:val="center"/>
          </w:tcPr>
          <w:p w14:paraId="6B443D14"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Valles</w:t>
            </w:r>
          </w:p>
        </w:tc>
      </w:tr>
      <w:tr w:rsidR="006D078C" w:rsidRPr="00683E91" w14:paraId="2236EFC2" w14:textId="77777777" w:rsidTr="008C1490">
        <w:trPr>
          <w:trHeight w:val="284"/>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695498B8" w14:textId="77777777" w:rsidR="006D078C" w:rsidRPr="00683E91" w:rsidRDefault="006D078C" w:rsidP="008C1490">
            <w:pPr>
              <w:widowControl w:val="0"/>
              <w:autoSpaceDE w:val="0"/>
              <w:autoSpaceDN w:val="0"/>
              <w:ind w:left="22"/>
              <w:jc w:val="center"/>
              <w:rPr>
                <w:rFonts w:ascii="Tahoma" w:hAnsi="Tahoma" w:cs="Tahoma"/>
                <w:b w:val="0"/>
                <w:bCs w:val="0"/>
                <w:color w:val="000000"/>
                <w:sz w:val="18"/>
                <w:szCs w:val="18"/>
                <w:lang w:val="es-BO"/>
              </w:rPr>
            </w:pPr>
            <w:r w:rsidRPr="00683E91">
              <w:rPr>
                <w:rFonts w:ascii="Tahoma" w:hAnsi="Tahoma" w:cs="Tahoma"/>
                <w:b w:val="0"/>
                <w:bCs w:val="0"/>
                <w:color w:val="000000"/>
                <w:sz w:val="18"/>
                <w:szCs w:val="18"/>
                <w:lang w:val="es-BO"/>
              </w:rPr>
              <w:t>24</w:t>
            </w:r>
          </w:p>
        </w:tc>
        <w:tc>
          <w:tcPr>
            <w:tcW w:w="2779" w:type="dxa"/>
            <w:vAlign w:val="center"/>
          </w:tcPr>
          <w:p w14:paraId="6D73BEAE" w14:textId="77777777" w:rsidR="006D078C" w:rsidRPr="00683E91" w:rsidRDefault="006D078C" w:rsidP="008C1490">
            <w:pPr>
              <w:widowControl w:val="0"/>
              <w:autoSpaceDE w:val="0"/>
              <w:autoSpaceDN w:val="0"/>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Hoyadas</w:t>
            </w:r>
          </w:p>
        </w:tc>
        <w:tc>
          <w:tcPr>
            <w:tcW w:w="972" w:type="dxa"/>
            <w:vAlign w:val="center"/>
          </w:tcPr>
          <w:p w14:paraId="0C671260"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353132</w:t>
            </w:r>
          </w:p>
        </w:tc>
        <w:tc>
          <w:tcPr>
            <w:tcW w:w="997" w:type="dxa"/>
            <w:vAlign w:val="center"/>
          </w:tcPr>
          <w:p w14:paraId="69389569"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7647864</w:t>
            </w:r>
          </w:p>
        </w:tc>
        <w:tc>
          <w:tcPr>
            <w:tcW w:w="1099" w:type="dxa"/>
            <w:vAlign w:val="center"/>
          </w:tcPr>
          <w:p w14:paraId="3AC8C140"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20 L</w:t>
            </w:r>
          </w:p>
        </w:tc>
        <w:tc>
          <w:tcPr>
            <w:tcW w:w="0" w:type="auto"/>
            <w:vAlign w:val="center"/>
          </w:tcPr>
          <w:p w14:paraId="42AA8180"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Valles</w:t>
            </w:r>
          </w:p>
        </w:tc>
      </w:tr>
      <w:tr w:rsidR="006D078C" w:rsidRPr="00683E91" w14:paraId="7539BADA" w14:textId="77777777" w:rsidTr="008C1490">
        <w:trPr>
          <w:trHeight w:val="284"/>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30989A4D" w14:textId="77777777" w:rsidR="006D078C" w:rsidRPr="00683E91" w:rsidRDefault="006D078C" w:rsidP="008C1490">
            <w:pPr>
              <w:widowControl w:val="0"/>
              <w:autoSpaceDE w:val="0"/>
              <w:autoSpaceDN w:val="0"/>
              <w:ind w:left="22"/>
              <w:jc w:val="center"/>
              <w:rPr>
                <w:rFonts w:ascii="Tahoma" w:hAnsi="Tahoma" w:cs="Tahoma"/>
                <w:b w:val="0"/>
                <w:bCs w:val="0"/>
                <w:color w:val="000000"/>
                <w:sz w:val="18"/>
                <w:szCs w:val="18"/>
                <w:lang w:val="es-BO"/>
              </w:rPr>
            </w:pPr>
            <w:r w:rsidRPr="00683E91">
              <w:rPr>
                <w:rFonts w:ascii="Tahoma" w:hAnsi="Tahoma" w:cs="Tahoma"/>
                <w:b w:val="0"/>
                <w:bCs w:val="0"/>
                <w:color w:val="000000"/>
                <w:sz w:val="18"/>
                <w:szCs w:val="18"/>
                <w:lang w:val="es-BO"/>
              </w:rPr>
              <w:t>25</w:t>
            </w:r>
          </w:p>
        </w:tc>
        <w:tc>
          <w:tcPr>
            <w:tcW w:w="2779" w:type="dxa"/>
            <w:vAlign w:val="center"/>
          </w:tcPr>
          <w:p w14:paraId="696457FB" w14:textId="77777777" w:rsidR="006D078C" w:rsidRPr="00683E91" w:rsidRDefault="006D078C" w:rsidP="008C1490">
            <w:pPr>
              <w:widowControl w:val="0"/>
              <w:autoSpaceDE w:val="0"/>
              <w:autoSpaceDN w:val="0"/>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Rosario</w:t>
            </w:r>
          </w:p>
        </w:tc>
        <w:tc>
          <w:tcPr>
            <w:tcW w:w="972" w:type="dxa"/>
            <w:vAlign w:val="center"/>
          </w:tcPr>
          <w:p w14:paraId="49903A7C"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353068</w:t>
            </w:r>
          </w:p>
        </w:tc>
        <w:tc>
          <w:tcPr>
            <w:tcW w:w="997" w:type="dxa"/>
            <w:vAlign w:val="center"/>
          </w:tcPr>
          <w:p w14:paraId="3D207C04"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7644350</w:t>
            </w:r>
          </w:p>
        </w:tc>
        <w:tc>
          <w:tcPr>
            <w:tcW w:w="1099" w:type="dxa"/>
            <w:vAlign w:val="center"/>
          </w:tcPr>
          <w:p w14:paraId="22427E8C"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20 L</w:t>
            </w:r>
          </w:p>
        </w:tc>
        <w:tc>
          <w:tcPr>
            <w:tcW w:w="0" w:type="auto"/>
            <w:vAlign w:val="center"/>
          </w:tcPr>
          <w:p w14:paraId="6BFD7335"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Valles</w:t>
            </w:r>
          </w:p>
        </w:tc>
      </w:tr>
      <w:tr w:rsidR="006D078C" w:rsidRPr="00683E91" w14:paraId="64890AAD" w14:textId="77777777" w:rsidTr="008C1490">
        <w:trPr>
          <w:trHeight w:val="284"/>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42C22E1D" w14:textId="77777777" w:rsidR="006D078C" w:rsidRPr="00683E91" w:rsidRDefault="006D078C" w:rsidP="008C1490">
            <w:pPr>
              <w:widowControl w:val="0"/>
              <w:autoSpaceDE w:val="0"/>
              <w:autoSpaceDN w:val="0"/>
              <w:ind w:left="22"/>
              <w:jc w:val="center"/>
              <w:rPr>
                <w:rFonts w:ascii="Tahoma" w:hAnsi="Tahoma" w:cs="Tahoma"/>
                <w:b w:val="0"/>
                <w:bCs w:val="0"/>
                <w:color w:val="000000"/>
                <w:sz w:val="18"/>
                <w:szCs w:val="18"/>
                <w:lang w:val="es-BO"/>
              </w:rPr>
            </w:pPr>
            <w:r w:rsidRPr="00683E91">
              <w:rPr>
                <w:rFonts w:ascii="Tahoma" w:hAnsi="Tahoma" w:cs="Tahoma"/>
                <w:b w:val="0"/>
                <w:bCs w:val="0"/>
                <w:color w:val="000000"/>
                <w:sz w:val="18"/>
                <w:szCs w:val="18"/>
                <w:lang w:val="es-BO"/>
              </w:rPr>
              <w:t>26</w:t>
            </w:r>
          </w:p>
        </w:tc>
        <w:tc>
          <w:tcPr>
            <w:tcW w:w="2779" w:type="dxa"/>
            <w:vAlign w:val="center"/>
          </w:tcPr>
          <w:p w14:paraId="2E6FDE2F" w14:textId="77777777" w:rsidR="006D078C" w:rsidRPr="00683E91" w:rsidRDefault="006D078C" w:rsidP="008C1490">
            <w:pPr>
              <w:widowControl w:val="0"/>
              <w:autoSpaceDE w:val="0"/>
              <w:autoSpaceDN w:val="0"/>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Llanadas</w:t>
            </w:r>
          </w:p>
        </w:tc>
        <w:tc>
          <w:tcPr>
            <w:tcW w:w="972" w:type="dxa"/>
            <w:vAlign w:val="center"/>
          </w:tcPr>
          <w:p w14:paraId="14AB8E23"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353789</w:t>
            </w:r>
          </w:p>
        </w:tc>
        <w:tc>
          <w:tcPr>
            <w:tcW w:w="997" w:type="dxa"/>
            <w:vAlign w:val="center"/>
          </w:tcPr>
          <w:p w14:paraId="14789F1F"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7637742</w:t>
            </w:r>
          </w:p>
        </w:tc>
        <w:tc>
          <w:tcPr>
            <w:tcW w:w="1099" w:type="dxa"/>
            <w:vAlign w:val="center"/>
          </w:tcPr>
          <w:p w14:paraId="727D29E5"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20 L</w:t>
            </w:r>
          </w:p>
        </w:tc>
        <w:tc>
          <w:tcPr>
            <w:tcW w:w="0" w:type="auto"/>
            <w:vAlign w:val="center"/>
          </w:tcPr>
          <w:p w14:paraId="46BD3AE4"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Valles</w:t>
            </w:r>
          </w:p>
        </w:tc>
      </w:tr>
      <w:tr w:rsidR="006D078C" w:rsidRPr="00683E91" w14:paraId="3C82921B" w14:textId="77777777" w:rsidTr="008C1490">
        <w:trPr>
          <w:trHeight w:val="284"/>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786B847B" w14:textId="77777777" w:rsidR="006D078C" w:rsidRPr="00683E91" w:rsidRDefault="006D078C" w:rsidP="008C1490">
            <w:pPr>
              <w:widowControl w:val="0"/>
              <w:autoSpaceDE w:val="0"/>
              <w:autoSpaceDN w:val="0"/>
              <w:ind w:left="22"/>
              <w:jc w:val="center"/>
              <w:rPr>
                <w:rFonts w:ascii="Tahoma" w:hAnsi="Tahoma" w:cs="Tahoma"/>
                <w:b w:val="0"/>
                <w:bCs w:val="0"/>
                <w:color w:val="000000"/>
                <w:sz w:val="18"/>
                <w:szCs w:val="18"/>
                <w:lang w:val="es-BO"/>
              </w:rPr>
            </w:pPr>
            <w:r w:rsidRPr="00683E91">
              <w:rPr>
                <w:rFonts w:ascii="Tahoma" w:hAnsi="Tahoma" w:cs="Tahoma"/>
                <w:b w:val="0"/>
                <w:bCs w:val="0"/>
                <w:color w:val="000000"/>
                <w:sz w:val="18"/>
                <w:szCs w:val="18"/>
                <w:lang w:val="es-BO"/>
              </w:rPr>
              <w:t>27</w:t>
            </w:r>
          </w:p>
        </w:tc>
        <w:tc>
          <w:tcPr>
            <w:tcW w:w="2779" w:type="dxa"/>
            <w:vAlign w:val="center"/>
          </w:tcPr>
          <w:p w14:paraId="4FC669A1" w14:textId="77777777" w:rsidR="006D078C" w:rsidRPr="00683E91" w:rsidRDefault="006D078C" w:rsidP="008C1490">
            <w:pPr>
              <w:widowControl w:val="0"/>
              <w:autoSpaceDE w:val="0"/>
              <w:autoSpaceDN w:val="0"/>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España Sur</w:t>
            </w:r>
          </w:p>
        </w:tc>
        <w:tc>
          <w:tcPr>
            <w:tcW w:w="972" w:type="dxa"/>
            <w:vAlign w:val="center"/>
          </w:tcPr>
          <w:p w14:paraId="09CF2493"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350914</w:t>
            </w:r>
          </w:p>
        </w:tc>
        <w:tc>
          <w:tcPr>
            <w:tcW w:w="997" w:type="dxa"/>
            <w:vAlign w:val="center"/>
          </w:tcPr>
          <w:p w14:paraId="6ABAE222"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7635420</w:t>
            </w:r>
          </w:p>
        </w:tc>
        <w:tc>
          <w:tcPr>
            <w:tcW w:w="1099" w:type="dxa"/>
            <w:vAlign w:val="center"/>
          </w:tcPr>
          <w:p w14:paraId="1E821E2D"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20 L</w:t>
            </w:r>
          </w:p>
        </w:tc>
        <w:tc>
          <w:tcPr>
            <w:tcW w:w="0" w:type="auto"/>
            <w:vAlign w:val="center"/>
          </w:tcPr>
          <w:p w14:paraId="00CC6670"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Valles</w:t>
            </w:r>
          </w:p>
        </w:tc>
      </w:tr>
      <w:tr w:rsidR="006D078C" w:rsidRPr="00683E91" w14:paraId="41E6EF42" w14:textId="77777777" w:rsidTr="008C1490">
        <w:trPr>
          <w:trHeight w:val="284"/>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782BF138" w14:textId="77777777" w:rsidR="006D078C" w:rsidRPr="00683E91" w:rsidRDefault="006D078C" w:rsidP="008C1490">
            <w:pPr>
              <w:widowControl w:val="0"/>
              <w:autoSpaceDE w:val="0"/>
              <w:autoSpaceDN w:val="0"/>
              <w:ind w:left="22"/>
              <w:jc w:val="center"/>
              <w:rPr>
                <w:rFonts w:ascii="Tahoma" w:hAnsi="Tahoma" w:cs="Tahoma"/>
                <w:b w:val="0"/>
                <w:bCs w:val="0"/>
                <w:color w:val="000000"/>
                <w:sz w:val="18"/>
                <w:szCs w:val="18"/>
                <w:lang w:val="es-BO"/>
              </w:rPr>
            </w:pPr>
            <w:r w:rsidRPr="00683E91">
              <w:rPr>
                <w:rFonts w:ascii="Tahoma" w:hAnsi="Tahoma" w:cs="Tahoma"/>
                <w:b w:val="0"/>
                <w:bCs w:val="0"/>
                <w:color w:val="000000"/>
                <w:sz w:val="18"/>
                <w:szCs w:val="18"/>
                <w:lang w:val="es-BO"/>
              </w:rPr>
              <w:t>28</w:t>
            </w:r>
          </w:p>
        </w:tc>
        <w:tc>
          <w:tcPr>
            <w:tcW w:w="2779" w:type="dxa"/>
            <w:vAlign w:val="center"/>
          </w:tcPr>
          <w:p w14:paraId="48D1EDB9" w14:textId="77777777" w:rsidR="006D078C" w:rsidRPr="00683E91" w:rsidRDefault="006D078C" w:rsidP="008C1490">
            <w:pPr>
              <w:widowControl w:val="0"/>
              <w:autoSpaceDE w:val="0"/>
              <w:autoSpaceDN w:val="0"/>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Carlazo Centro</w:t>
            </w:r>
          </w:p>
        </w:tc>
        <w:tc>
          <w:tcPr>
            <w:tcW w:w="972" w:type="dxa"/>
            <w:vAlign w:val="center"/>
          </w:tcPr>
          <w:p w14:paraId="3899C021"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343392</w:t>
            </w:r>
          </w:p>
        </w:tc>
        <w:tc>
          <w:tcPr>
            <w:tcW w:w="997" w:type="dxa"/>
            <w:vAlign w:val="center"/>
          </w:tcPr>
          <w:p w14:paraId="7D6C775E"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7623888</w:t>
            </w:r>
          </w:p>
        </w:tc>
        <w:tc>
          <w:tcPr>
            <w:tcW w:w="1099" w:type="dxa"/>
            <w:vAlign w:val="center"/>
          </w:tcPr>
          <w:p w14:paraId="452C58FE"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20 L</w:t>
            </w:r>
          </w:p>
        </w:tc>
        <w:tc>
          <w:tcPr>
            <w:tcW w:w="0" w:type="auto"/>
            <w:vAlign w:val="center"/>
          </w:tcPr>
          <w:p w14:paraId="515EEE40"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Valles</w:t>
            </w:r>
          </w:p>
        </w:tc>
      </w:tr>
      <w:tr w:rsidR="006D078C" w:rsidRPr="00683E91" w14:paraId="335DDBE9" w14:textId="77777777" w:rsidTr="008C1490">
        <w:trPr>
          <w:trHeight w:val="284"/>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537580EE" w14:textId="77777777" w:rsidR="006D078C" w:rsidRPr="00683E91" w:rsidRDefault="006D078C" w:rsidP="008C1490">
            <w:pPr>
              <w:widowControl w:val="0"/>
              <w:autoSpaceDE w:val="0"/>
              <w:autoSpaceDN w:val="0"/>
              <w:ind w:left="22"/>
              <w:jc w:val="center"/>
              <w:rPr>
                <w:rFonts w:ascii="Tahoma" w:hAnsi="Tahoma" w:cs="Tahoma"/>
                <w:b w:val="0"/>
                <w:bCs w:val="0"/>
                <w:color w:val="000000"/>
                <w:sz w:val="18"/>
                <w:szCs w:val="18"/>
                <w:lang w:val="es-BO"/>
              </w:rPr>
            </w:pPr>
            <w:r w:rsidRPr="00683E91">
              <w:rPr>
                <w:rFonts w:ascii="Tahoma" w:hAnsi="Tahoma" w:cs="Tahoma"/>
                <w:b w:val="0"/>
                <w:bCs w:val="0"/>
                <w:color w:val="000000"/>
                <w:sz w:val="18"/>
                <w:szCs w:val="18"/>
                <w:lang w:val="es-BO"/>
              </w:rPr>
              <w:t>29</w:t>
            </w:r>
          </w:p>
        </w:tc>
        <w:tc>
          <w:tcPr>
            <w:tcW w:w="2779" w:type="dxa"/>
            <w:vAlign w:val="center"/>
          </w:tcPr>
          <w:p w14:paraId="5DE00F03" w14:textId="77777777" w:rsidR="006D078C" w:rsidRPr="00683E91" w:rsidRDefault="006D078C" w:rsidP="008C1490">
            <w:pPr>
              <w:widowControl w:val="0"/>
              <w:autoSpaceDE w:val="0"/>
              <w:autoSpaceDN w:val="0"/>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Carlazo Este</w:t>
            </w:r>
          </w:p>
        </w:tc>
        <w:tc>
          <w:tcPr>
            <w:tcW w:w="972" w:type="dxa"/>
            <w:vAlign w:val="center"/>
          </w:tcPr>
          <w:p w14:paraId="77ACDD26"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347992</w:t>
            </w:r>
          </w:p>
        </w:tc>
        <w:tc>
          <w:tcPr>
            <w:tcW w:w="997" w:type="dxa"/>
            <w:vAlign w:val="center"/>
          </w:tcPr>
          <w:p w14:paraId="3DACECB2"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7621560</w:t>
            </w:r>
          </w:p>
        </w:tc>
        <w:tc>
          <w:tcPr>
            <w:tcW w:w="1099" w:type="dxa"/>
            <w:vAlign w:val="center"/>
          </w:tcPr>
          <w:p w14:paraId="2E01461A"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20 L</w:t>
            </w:r>
          </w:p>
        </w:tc>
        <w:tc>
          <w:tcPr>
            <w:tcW w:w="0" w:type="auto"/>
            <w:vAlign w:val="center"/>
          </w:tcPr>
          <w:p w14:paraId="01EB1A55"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Valles</w:t>
            </w:r>
          </w:p>
        </w:tc>
      </w:tr>
      <w:tr w:rsidR="006D078C" w:rsidRPr="00683E91" w14:paraId="655BF8E9" w14:textId="77777777" w:rsidTr="008C1490">
        <w:trPr>
          <w:trHeight w:val="284"/>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32CA59DB" w14:textId="77777777" w:rsidR="006D078C" w:rsidRPr="00683E91" w:rsidRDefault="006D078C" w:rsidP="008C1490">
            <w:pPr>
              <w:widowControl w:val="0"/>
              <w:autoSpaceDE w:val="0"/>
              <w:autoSpaceDN w:val="0"/>
              <w:ind w:left="22"/>
              <w:jc w:val="center"/>
              <w:rPr>
                <w:rFonts w:ascii="Tahoma" w:hAnsi="Tahoma" w:cs="Tahoma"/>
                <w:b w:val="0"/>
                <w:bCs w:val="0"/>
                <w:color w:val="000000"/>
                <w:sz w:val="18"/>
                <w:szCs w:val="18"/>
                <w:lang w:val="es-BO"/>
              </w:rPr>
            </w:pPr>
            <w:r w:rsidRPr="00683E91">
              <w:rPr>
                <w:rFonts w:ascii="Tahoma" w:hAnsi="Tahoma" w:cs="Tahoma"/>
                <w:b w:val="0"/>
                <w:bCs w:val="0"/>
                <w:color w:val="000000"/>
                <w:sz w:val="18"/>
                <w:szCs w:val="18"/>
                <w:lang w:val="es-BO"/>
              </w:rPr>
              <w:t>30</w:t>
            </w:r>
          </w:p>
        </w:tc>
        <w:tc>
          <w:tcPr>
            <w:tcW w:w="2779" w:type="dxa"/>
            <w:vAlign w:val="center"/>
          </w:tcPr>
          <w:p w14:paraId="17E5F9BB" w14:textId="77777777" w:rsidR="006D078C" w:rsidRPr="00683E91" w:rsidRDefault="006D078C" w:rsidP="008C1490">
            <w:pPr>
              <w:widowControl w:val="0"/>
              <w:autoSpaceDE w:val="0"/>
              <w:autoSpaceDN w:val="0"/>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El Condor</w:t>
            </w:r>
          </w:p>
        </w:tc>
        <w:tc>
          <w:tcPr>
            <w:tcW w:w="972" w:type="dxa"/>
            <w:vAlign w:val="center"/>
          </w:tcPr>
          <w:p w14:paraId="6CAA463C"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352369</w:t>
            </w:r>
          </w:p>
        </w:tc>
        <w:tc>
          <w:tcPr>
            <w:tcW w:w="997" w:type="dxa"/>
            <w:vAlign w:val="center"/>
          </w:tcPr>
          <w:p w14:paraId="5B555AB0"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7627198</w:t>
            </w:r>
          </w:p>
        </w:tc>
        <w:tc>
          <w:tcPr>
            <w:tcW w:w="1099" w:type="dxa"/>
            <w:vAlign w:val="center"/>
          </w:tcPr>
          <w:p w14:paraId="74850B8B"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20 L</w:t>
            </w:r>
          </w:p>
        </w:tc>
        <w:tc>
          <w:tcPr>
            <w:tcW w:w="0" w:type="auto"/>
            <w:vAlign w:val="center"/>
          </w:tcPr>
          <w:p w14:paraId="2F18CC22"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Valles</w:t>
            </w:r>
          </w:p>
        </w:tc>
      </w:tr>
      <w:tr w:rsidR="006D078C" w:rsidRPr="00683E91" w14:paraId="3EFAA044" w14:textId="77777777" w:rsidTr="008C1490">
        <w:trPr>
          <w:trHeight w:val="284"/>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1468E434" w14:textId="77777777" w:rsidR="006D078C" w:rsidRPr="00683E91" w:rsidRDefault="006D078C" w:rsidP="008C1490">
            <w:pPr>
              <w:widowControl w:val="0"/>
              <w:autoSpaceDE w:val="0"/>
              <w:autoSpaceDN w:val="0"/>
              <w:ind w:left="22"/>
              <w:jc w:val="center"/>
              <w:rPr>
                <w:rFonts w:ascii="Tahoma" w:hAnsi="Tahoma" w:cs="Tahoma"/>
                <w:b w:val="0"/>
                <w:bCs w:val="0"/>
                <w:color w:val="000000"/>
                <w:sz w:val="18"/>
                <w:szCs w:val="18"/>
                <w:lang w:val="es-BO"/>
              </w:rPr>
            </w:pPr>
            <w:r w:rsidRPr="00683E91">
              <w:rPr>
                <w:rFonts w:ascii="Tahoma" w:hAnsi="Tahoma" w:cs="Tahoma"/>
                <w:b w:val="0"/>
                <w:bCs w:val="0"/>
                <w:color w:val="000000"/>
                <w:sz w:val="18"/>
                <w:szCs w:val="18"/>
                <w:lang w:val="es-BO"/>
              </w:rPr>
              <w:t>31</w:t>
            </w:r>
          </w:p>
        </w:tc>
        <w:tc>
          <w:tcPr>
            <w:tcW w:w="2779" w:type="dxa"/>
            <w:vAlign w:val="center"/>
          </w:tcPr>
          <w:p w14:paraId="17076567" w14:textId="77777777" w:rsidR="006D078C" w:rsidRPr="00683E91" w:rsidRDefault="006D078C" w:rsidP="008C1490">
            <w:pPr>
              <w:widowControl w:val="0"/>
              <w:autoSpaceDE w:val="0"/>
              <w:autoSpaceDN w:val="0"/>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Papachacra</w:t>
            </w:r>
          </w:p>
        </w:tc>
        <w:tc>
          <w:tcPr>
            <w:tcW w:w="972" w:type="dxa"/>
            <w:vAlign w:val="center"/>
          </w:tcPr>
          <w:p w14:paraId="11C9D0FA"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353583</w:t>
            </w:r>
          </w:p>
        </w:tc>
        <w:tc>
          <w:tcPr>
            <w:tcW w:w="997" w:type="dxa"/>
            <w:vAlign w:val="center"/>
          </w:tcPr>
          <w:p w14:paraId="0662AEE9"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7621624</w:t>
            </w:r>
          </w:p>
        </w:tc>
        <w:tc>
          <w:tcPr>
            <w:tcW w:w="1099" w:type="dxa"/>
            <w:vAlign w:val="center"/>
          </w:tcPr>
          <w:p w14:paraId="12DCDAF1"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20 L</w:t>
            </w:r>
          </w:p>
        </w:tc>
        <w:tc>
          <w:tcPr>
            <w:tcW w:w="0" w:type="auto"/>
            <w:vAlign w:val="center"/>
          </w:tcPr>
          <w:p w14:paraId="3DC80F2A"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Valles</w:t>
            </w:r>
          </w:p>
        </w:tc>
      </w:tr>
      <w:tr w:rsidR="006D078C" w:rsidRPr="00683E91" w14:paraId="5C9AFF13" w14:textId="77777777" w:rsidTr="008C1490">
        <w:trPr>
          <w:trHeight w:val="284"/>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2FE31AA9" w14:textId="77777777" w:rsidR="006D078C" w:rsidRPr="00683E91" w:rsidRDefault="006D078C" w:rsidP="008C1490">
            <w:pPr>
              <w:widowControl w:val="0"/>
              <w:autoSpaceDE w:val="0"/>
              <w:autoSpaceDN w:val="0"/>
              <w:ind w:left="22"/>
              <w:jc w:val="center"/>
              <w:rPr>
                <w:rFonts w:ascii="Tahoma" w:hAnsi="Tahoma" w:cs="Tahoma"/>
                <w:b w:val="0"/>
                <w:bCs w:val="0"/>
                <w:color w:val="000000"/>
                <w:sz w:val="18"/>
                <w:szCs w:val="18"/>
                <w:lang w:val="es-BO"/>
              </w:rPr>
            </w:pPr>
            <w:r w:rsidRPr="00683E91">
              <w:rPr>
                <w:rFonts w:ascii="Tahoma" w:hAnsi="Tahoma" w:cs="Tahoma"/>
                <w:b w:val="0"/>
                <w:bCs w:val="0"/>
                <w:color w:val="000000"/>
                <w:sz w:val="18"/>
                <w:szCs w:val="18"/>
                <w:lang w:val="es-BO"/>
              </w:rPr>
              <w:t>32</w:t>
            </w:r>
          </w:p>
        </w:tc>
        <w:tc>
          <w:tcPr>
            <w:tcW w:w="2779" w:type="dxa"/>
            <w:vAlign w:val="center"/>
          </w:tcPr>
          <w:p w14:paraId="36828396" w14:textId="77777777" w:rsidR="006D078C" w:rsidRPr="00683E91" w:rsidRDefault="006D078C" w:rsidP="008C1490">
            <w:pPr>
              <w:widowControl w:val="0"/>
              <w:autoSpaceDE w:val="0"/>
              <w:autoSpaceDN w:val="0"/>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Junacas Sud</w:t>
            </w:r>
          </w:p>
        </w:tc>
        <w:tc>
          <w:tcPr>
            <w:tcW w:w="972" w:type="dxa"/>
            <w:vAlign w:val="center"/>
          </w:tcPr>
          <w:p w14:paraId="47FEE231"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348348</w:t>
            </w:r>
          </w:p>
        </w:tc>
        <w:tc>
          <w:tcPr>
            <w:tcW w:w="997" w:type="dxa"/>
            <w:vAlign w:val="center"/>
          </w:tcPr>
          <w:p w14:paraId="18383D55"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7628858</w:t>
            </w:r>
          </w:p>
        </w:tc>
        <w:tc>
          <w:tcPr>
            <w:tcW w:w="1099" w:type="dxa"/>
            <w:vAlign w:val="center"/>
          </w:tcPr>
          <w:p w14:paraId="40959CF4"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20 L</w:t>
            </w:r>
          </w:p>
        </w:tc>
        <w:tc>
          <w:tcPr>
            <w:tcW w:w="0" w:type="auto"/>
            <w:vAlign w:val="center"/>
          </w:tcPr>
          <w:p w14:paraId="46B30386"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Valles</w:t>
            </w:r>
          </w:p>
        </w:tc>
      </w:tr>
      <w:tr w:rsidR="006D078C" w:rsidRPr="00683E91" w14:paraId="0FDDFED3" w14:textId="77777777" w:rsidTr="008C1490">
        <w:trPr>
          <w:trHeight w:val="284"/>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41385C1C" w14:textId="77777777" w:rsidR="006D078C" w:rsidRPr="00683E91" w:rsidRDefault="006D078C" w:rsidP="008C1490">
            <w:pPr>
              <w:widowControl w:val="0"/>
              <w:autoSpaceDE w:val="0"/>
              <w:autoSpaceDN w:val="0"/>
              <w:ind w:left="22"/>
              <w:jc w:val="center"/>
              <w:rPr>
                <w:rFonts w:ascii="Tahoma" w:hAnsi="Tahoma" w:cs="Tahoma"/>
                <w:b w:val="0"/>
                <w:bCs w:val="0"/>
                <w:color w:val="000000"/>
                <w:sz w:val="18"/>
                <w:szCs w:val="18"/>
                <w:lang w:val="es-BO"/>
              </w:rPr>
            </w:pPr>
            <w:r w:rsidRPr="00683E91">
              <w:rPr>
                <w:rFonts w:ascii="Tahoma" w:hAnsi="Tahoma" w:cs="Tahoma"/>
                <w:b w:val="0"/>
                <w:bCs w:val="0"/>
                <w:color w:val="000000"/>
                <w:sz w:val="18"/>
                <w:szCs w:val="18"/>
                <w:lang w:val="es-BO"/>
              </w:rPr>
              <w:t>33</w:t>
            </w:r>
          </w:p>
        </w:tc>
        <w:tc>
          <w:tcPr>
            <w:tcW w:w="2779" w:type="dxa"/>
            <w:vAlign w:val="center"/>
          </w:tcPr>
          <w:p w14:paraId="2A3280B4" w14:textId="77777777" w:rsidR="006D078C" w:rsidRPr="00683E91" w:rsidRDefault="006D078C" w:rsidP="008C1490">
            <w:pPr>
              <w:widowControl w:val="0"/>
              <w:autoSpaceDE w:val="0"/>
              <w:autoSpaceDN w:val="0"/>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San Jacinto Norte</w:t>
            </w:r>
          </w:p>
        </w:tc>
        <w:tc>
          <w:tcPr>
            <w:tcW w:w="972" w:type="dxa"/>
            <w:vAlign w:val="center"/>
          </w:tcPr>
          <w:p w14:paraId="6E804DC2"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323531</w:t>
            </w:r>
          </w:p>
        </w:tc>
        <w:tc>
          <w:tcPr>
            <w:tcW w:w="997" w:type="dxa"/>
            <w:vAlign w:val="center"/>
          </w:tcPr>
          <w:p w14:paraId="4B33F98C"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7610742</w:t>
            </w:r>
          </w:p>
        </w:tc>
        <w:tc>
          <w:tcPr>
            <w:tcW w:w="1099" w:type="dxa"/>
            <w:vAlign w:val="center"/>
          </w:tcPr>
          <w:p w14:paraId="23F94342"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20 L</w:t>
            </w:r>
          </w:p>
        </w:tc>
        <w:tc>
          <w:tcPr>
            <w:tcW w:w="0" w:type="auto"/>
            <w:vAlign w:val="center"/>
          </w:tcPr>
          <w:p w14:paraId="2C95F4D3"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Valles</w:t>
            </w:r>
          </w:p>
        </w:tc>
      </w:tr>
      <w:tr w:rsidR="006D078C" w:rsidRPr="00683E91" w14:paraId="70FA5215" w14:textId="77777777" w:rsidTr="008C1490">
        <w:trPr>
          <w:trHeight w:val="284"/>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528592A8" w14:textId="77777777" w:rsidR="006D078C" w:rsidRPr="00683E91" w:rsidRDefault="006D078C" w:rsidP="008C1490">
            <w:pPr>
              <w:widowControl w:val="0"/>
              <w:autoSpaceDE w:val="0"/>
              <w:autoSpaceDN w:val="0"/>
              <w:ind w:left="22"/>
              <w:jc w:val="center"/>
              <w:rPr>
                <w:rFonts w:ascii="Tahoma" w:hAnsi="Tahoma" w:cs="Tahoma"/>
                <w:b w:val="0"/>
                <w:bCs w:val="0"/>
                <w:color w:val="000000"/>
                <w:sz w:val="18"/>
                <w:szCs w:val="18"/>
                <w:lang w:val="es-BO"/>
              </w:rPr>
            </w:pPr>
            <w:r w:rsidRPr="00683E91">
              <w:rPr>
                <w:rFonts w:ascii="Tahoma" w:hAnsi="Tahoma" w:cs="Tahoma"/>
                <w:b w:val="0"/>
                <w:bCs w:val="0"/>
                <w:color w:val="000000"/>
                <w:sz w:val="18"/>
                <w:szCs w:val="18"/>
                <w:lang w:val="es-BO"/>
              </w:rPr>
              <w:t>34</w:t>
            </w:r>
          </w:p>
        </w:tc>
        <w:tc>
          <w:tcPr>
            <w:tcW w:w="2779" w:type="dxa"/>
            <w:vAlign w:val="center"/>
          </w:tcPr>
          <w:p w14:paraId="69582519" w14:textId="77777777" w:rsidR="006D078C" w:rsidRPr="00683E91" w:rsidRDefault="006D078C" w:rsidP="008C1490">
            <w:pPr>
              <w:widowControl w:val="0"/>
              <w:autoSpaceDE w:val="0"/>
              <w:autoSpaceDN w:val="0"/>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Pampa Redonda</w:t>
            </w:r>
          </w:p>
        </w:tc>
        <w:tc>
          <w:tcPr>
            <w:tcW w:w="972" w:type="dxa"/>
            <w:vAlign w:val="center"/>
          </w:tcPr>
          <w:p w14:paraId="759429C3"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308691</w:t>
            </w:r>
          </w:p>
        </w:tc>
        <w:tc>
          <w:tcPr>
            <w:tcW w:w="997" w:type="dxa"/>
            <w:vAlign w:val="center"/>
          </w:tcPr>
          <w:p w14:paraId="50131D71"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7596851</w:t>
            </w:r>
          </w:p>
        </w:tc>
        <w:tc>
          <w:tcPr>
            <w:tcW w:w="1099" w:type="dxa"/>
            <w:vAlign w:val="center"/>
          </w:tcPr>
          <w:p w14:paraId="085D5EC8"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20 L</w:t>
            </w:r>
          </w:p>
        </w:tc>
        <w:tc>
          <w:tcPr>
            <w:tcW w:w="0" w:type="auto"/>
            <w:vAlign w:val="center"/>
          </w:tcPr>
          <w:p w14:paraId="0109D343"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Valles</w:t>
            </w:r>
          </w:p>
        </w:tc>
      </w:tr>
      <w:tr w:rsidR="006D078C" w:rsidRPr="00683E91" w14:paraId="43BD4ECD" w14:textId="77777777" w:rsidTr="008C1490">
        <w:trPr>
          <w:trHeight w:val="284"/>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4E2BD7EE" w14:textId="77777777" w:rsidR="006D078C" w:rsidRPr="00683E91" w:rsidRDefault="006D078C" w:rsidP="008C1490">
            <w:pPr>
              <w:widowControl w:val="0"/>
              <w:autoSpaceDE w:val="0"/>
              <w:autoSpaceDN w:val="0"/>
              <w:ind w:left="22"/>
              <w:jc w:val="center"/>
              <w:rPr>
                <w:rFonts w:ascii="Tahoma" w:hAnsi="Tahoma" w:cs="Tahoma"/>
                <w:b w:val="0"/>
                <w:bCs w:val="0"/>
                <w:color w:val="000000"/>
                <w:sz w:val="18"/>
                <w:szCs w:val="18"/>
                <w:lang w:val="es-BO"/>
              </w:rPr>
            </w:pPr>
            <w:r w:rsidRPr="00683E91">
              <w:rPr>
                <w:rFonts w:ascii="Tahoma" w:hAnsi="Tahoma" w:cs="Tahoma"/>
                <w:b w:val="0"/>
                <w:bCs w:val="0"/>
                <w:color w:val="000000"/>
                <w:sz w:val="18"/>
                <w:szCs w:val="18"/>
                <w:lang w:val="es-BO"/>
              </w:rPr>
              <w:t>35</w:t>
            </w:r>
          </w:p>
        </w:tc>
        <w:tc>
          <w:tcPr>
            <w:tcW w:w="2779" w:type="dxa"/>
            <w:vAlign w:val="center"/>
          </w:tcPr>
          <w:p w14:paraId="0307A4D9" w14:textId="77777777" w:rsidR="006D078C" w:rsidRPr="00683E91" w:rsidRDefault="006D078C" w:rsidP="008C1490">
            <w:pPr>
              <w:widowControl w:val="0"/>
              <w:autoSpaceDE w:val="0"/>
              <w:autoSpaceDN w:val="0"/>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San Jacinto Sud</w:t>
            </w:r>
          </w:p>
        </w:tc>
        <w:tc>
          <w:tcPr>
            <w:tcW w:w="972" w:type="dxa"/>
            <w:vAlign w:val="center"/>
          </w:tcPr>
          <w:p w14:paraId="574BD513"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320498</w:t>
            </w:r>
          </w:p>
        </w:tc>
        <w:tc>
          <w:tcPr>
            <w:tcW w:w="997" w:type="dxa"/>
            <w:vAlign w:val="center"/>
          </w:tcPr>
          <w:p w14:paraId="133A153F"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7607724</w:t>
            </w:r>
          </w:p>
        </w:tc>
        <w:tc>
          <w:tcPr>
            <w:tcW w:w="1099" w:type="dxa"/>
            <w:vAlign w:val="center"/>
          </w:tcPr>
          <w:p w14:paraId="364DC61D"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20 L</w:t>
            </w:r>
          </w:p>
        </w:tc>
        <w:tc>
          <w:tcPr>
            <w:tcW w:w="0" w:type="auto"/>
            <w:vAlign w:val="center"/>
          </w:tcPr>
          <w:p w14:paraId="60B61129"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Valles</w:t>
            </w:r>
          </w:p>
        </w:tc>
      </w:tr>
      <w:tr w:rsidR="006D078C" w:rsidRPr="00683E91" w14:paraId="7B9BE7D6" w14:textId="77777777" w:rsidTr="008C1490">
        <w:trPr>
          <w:trHeight w:val="284"/>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5084E072" w14:textId="77777777" w:rsidR="006D078C" w:rsidRPr="00683E91" w:rsidRDefault="006D078C" w:rsidP="008C1490">
            <w:pPr>
              <w:widowControl w:val="0"/>
              <w:autoSpaceDE w:val="0"/>
              <w:autoSpaceDN w:val="0"/>
              <w:ind w:left="22"/>
              <w:jc w:val="center"/>
              <w:rPr>
                <w:rFonts w:ascii="Tahoma" w:hAnsi="Tahoma" w:cs="Tahoma"/>
                <w:b w:val="0"/>
                <w:bCs w:val="0"/>
                <w:color w:val="000000"/>
                <w:sz w:val="18"/>
                <w:szCs w:val="18"/>
                <w:lang w:val="es-BO"/>
              </w:rPr>
            </w:pPr>
            <w:r w:rsidRPr="00683E91">
              <w:rPr>
                <w:rFonts w:ascii="Tahoma" w:hAnsi="Tahoma" w:cs="Tahoma"/>
                <w:b w:val="0"/>
                <w:bCs w:val="0"/>
                <w:color w:val="000000"/>
                <w:sz w:val="18"/>
                <w:szCs w:val="18"/>
                <w:lang w:val="es-BO"/>
              </w:rPr>
              <w:t>36</w:t>
            </w:r>
          </w:p>
        </w:tc>
        <w:tc>
          <w:tcPr>
            <w:tcW w:w="2779" w:type="dxa"/>
            <w:vAlign w:val="center"/>
          </w:tcPr>
          <w:p w14:paraId="14A34451" w14:textId="77777777" w:rsidR="006D078C" w:rsidRPr="00683E91" w:rsidRDefault="006D078C" w:rsidP="008C1490">
            <w:pPr>
              <w:widowControl w:val="0"/>
              <w:autoSpaceDE w:val="0"/>
              <w:autoSpaceDN w:val="0"/>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San Mateo</w:t>
            </w:r>
          </w:p>
        </w:tc>
        <w:tc>
          <w:tcPr>
            <w:tcW w:w="972" w:type="dxa"/>
            <w:vAlign w:val="center"/>
          </w:tcPr>
          <w:p w14:paraId="5680952A"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319781</w:t>
            </w:r>
          </w:p>
        </w:tc>
        <w:tc>
          <w:tcPr>
            <w:tcW w:w="997" w:type="dxa"/>
            <w:vAlign w:val="center"/>
          </w:tcPr>
          <w:p w14:paraId="1DE75FE0"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7624673</w:t>
            </w:r>
          </w:p>
        </w:tc>
        <w:tc>
          <w:tcPr>
            <w:tcW w:w="1099" w:type="dxa"/>
            <w:vAlign w:val="center"/>
          </w:tcPr>
          <w:p w14:paraId="5055D244"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20 L</w:t>
            </w:r>
          </w:p>
        </w:tc>
        <w:tc>
          <w:tcPr>
            <w:tcW w:w="0" w:type="auto"/>
            <w:vAlign w:val="center"/>
          </w:tcPr>
          <w:p w14:paraId="077055E5" w14:textId="77777777" w:rsidR="006D078C" w:rsidRPr="00683E91" w:rsidRDefault="006D078C" w:rsidP="008C1490">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s-BO"/>
              </w:rPr>
            </w:pPr>
            <w:r w:rsidRPr="00683E91">
              <w:rPr>
                <w:rFonts w:ascii="Tahoma" w:hAnsi="Tahoma" w:cs="Tahoma"/>
                <w:color w:val="000000"/>
                <w:sz w:val="18"/>
                <w:szCs w:val="18"/>
                <w:lang w:val="es-BO"/>
              </w:rPr>
              <w:t>Valles</w:t>
            </w:r>
          </w:p>
        </w:tc>
      </w:tr>
    </w:tbl>
    <w:p w14:paraId="2719FF0B" w14:textId="77777777" w:rsidR="006D078C" w:rsidRPr="00683E91" w:rsidRDefault="006D078C" w:rsidP="006D078C">
      <w:pPr>
        <w:ind w:left="426"/>
        <w:jc w:val="both"/>
        <w:rPr>
          <w:rFonts w:ascii="Tahoma" w:hAnsi="Tahoma" w:cs="Tahoma"/>
          <w:b/>
          <w:bCs/>
          <w:sz w:val="20"/>
          <w:szCs w:val="20"/>
          <w:u w:val="single"/>
        </w:rPr>
      </w:pPr>
    </w:p>
    <w:p w14:paraId="2B5A1E0B" w14:textId="77777777" w:rsidR="006D078C" w:rsidRPr="00683E91" w:rsidRDefault="006D078C" w:rsidP="006D078C">
      <w:pPr>
        <w:ind w:left="426"/>
        <w:jc w:val="both"/>
        <w:rPr>
          <w:rFonts w:ascii="Tahoma" w:hAnsi="Tahoma" w:cs="Tahoma"/>
          <w:sz w:val="20"/>
          <w:szCs w:val="20"/>
        </w:rPr>
      </w:pPr>
      <w:r w:rsidRPr="00683E91">
        <w:rPr>
          <w:rFonts w:ascii="Tahoma" w:hAnsi="Tahoma" w:cs="Tahoma"/>
          <w:b/>
          <w:bCs/>
          <w:sz w:val="20"/>
          <w:szCs w:val="20"/>
          <w:u w:val="single"/>
        </w:rPr>
        <w:t>COMUNIDAD EL CAJON - TARIQUIA</w:t>
      </w:r>
    </w:p>
    <w:p w14:paraId="3B3F45B1" w14:textId="58AF7051" w:rsidR="006D078C" w:rsidRPr="00683E91" w:rsidRDefault="006D078C" w:rsidP="006D078C">
      <w:pPr>
        <w:ind w:left="426"/>
        <w:jc w:val="both"/>
        <w:rPr>
          <w:rFonts w:ascii="Tahoma" w:hAnsi="Tahoma" w:cs="Tahoma"/>
          <w:sz w:val="20"/>
          <w:szCs w:val="20"/>
        </w:rPr>
      </w:pPr>
      <w:r w:rsidRPr="00683E91">
        <w:rPr>
          <w:rFonts w:ascii="Tahoma" w:hAnsi="Tahoma" w:cs="Tahoma"/>
          <w:sz w:val="20"/>
          <w:szCs w:val="20"/>
        </w:rPr>
        <w:t xml:space="preserve">El </w:t>
      </w:r>
      <w:r w:rsidR="00C576F7" w:rsidRPr="00683E91">
        <w:rPr>
          <w:rFonts w:ascii="Tahoma" w:hAnsi="Tahoma" w:cs="Tahoma"/>
          <w:sz w:val="20"/>
          <w:szCs w:val="20"/>
        </w:rPr>
        <w:t>sub</w:t>
      </w:r>
      <w:r w:rsidRPr="00683E91">
        <w:rPr>
          <w:rFonts w:ascii="Tahoma" w:hAnsi="Tahoma" w:cs="Tahoma"/>
          <w:sz w:val="20"/>
          <w:szCs w:val="20"/>
        </w:rPr>
        <w:t>proyecto tiene la siguiente ubicación geográfica:</w:t>
      </w:r>
    </w:p>
    <w:p w14:paraId="05616BE6" w14:textId="77777777" w:rsidR="006D078C" w:rsidRPr="00683E91" w:rsidRDefault="006D078C" w:rsidP="006D078C">
      <w:pPr>
        <w:spacing w:after="0"/>
        <w:ind w:left="720"/>
        <w:rPr>
          <w:rFonts w:ascii="Tahoma" w:hAnsi="Tahoma" w:cs="Tahoma"/>
          <w:sz w:val="20"/>
          <w:szCs w:val="20"/>
        </w:rPr>
      </w:pPr>
      <w:r w:rsidRPr="00683E91">
        <w:rPr>
          <w:rFonts w:ascii="Tahoma" w:hAnsi="Tahoma" w:cs="Tahoma"/>
          <w:sz w:val="20"/>
          <w:szCs w:val="20"/>
        </w:rPr>
        <w:t>Departamento:</w:t>
      </w:r>
      <w:r w:rsidRPr="00683E91">
        <w:rPr>
          <w:rFonts w:ascii="Tahoma" w:hAnsi="Tahoma" w:cs="Tahoma"/>
          <w:sz w:val="20"/>
          <w:szCs w:val="20"/>
        </w:rPr>
        <w:tab/>
      </w:r>
      <w:r w:rsidRPr="00683E91">
        <w:rPr>
          <w:rFonts w:ascii="Tahoma" w:hAnsi="Tahoma" w:cs="Tahoma"/>
          <w:sz w:val="20"/>
          <w:szCs w:val="20"/>
        </w:rPr>
        <w:tab/>
        <w:t>Tarija</w:t>
      </w:r>
    </w:p>
    <w:p w14:paraId="05750CCF" w14:textId="77777777" w:rsidR="006D078C" w:rsidRPr="00683E91" w:rsidRDefault="006D078C" w:rsidP="006D078C">
      <w:pPr>
        <w:spacing w:after="0"/>
        <w:ind w:left="720"/>
        <w:rPr>
          <w:rFonts w:ascii="Tahoma" w:hAnsi="Tahoma" w:cs="Tahoma"/>
          <w:sz w:val="20"/>
          <w:szCs w:val="20"/>
        </w:rPr>
      </w:pPr>
      <w:r w:rsidRPr="00683E91">
        <w:rPr>
          <w:rFonts w:ascii="Tahoma" w:hAnsi="Tahoma" w:cs="Tahoma"/>
          <w:sz w:val="20"/>
          <w:szCs w:val="20"/>
        </w:rPr>
        <w:t>Provincia:</w:t>
      </w:r>
      <w:r w:rsidRPr="00683E91">
        <w:rPr>
          <w:rFonts w:ascii="Tahoma" w:hAnsi="Tahoma" w:cs="Tahoma"/>
          <w:sz w:val="20"/>
          <w:szCs w:val="20"/>
        </w:rPr>
        <w:tab/>
      </w:r>
      <w:r w:rsidRPr="00683E91">
        <w:rPr>
          <w:rFonts w:ascii="Tahoma" w:hAnsi="Tahoma" w:cs="Tahoma"/>
          <w:sz w:val="20"/>
          <w:szCs w:val="20"/>
        </w:rPr>
        <w:tab/>
        <w:t>Arce</w:t>
      </w:r>
    </w:p>
    <w:p w14:paraId="767901CA" w14:textId="3C9E2412" w:rsidR="006D078C" w:rsidRPr="00683E91" w:rsidRDefault="006D078C" w:rsidP="006D078C">
      <w:pPr>
        <w:spacing w:after="0"/>
        <w:ind w:left="720"/>
        <w:rPr>
          <w:rFonts w:ascii="Tahoma" w:hAnsi="Tahoma" w:cs="Tahoma"/>
          <w:sz w:val="20"/>
          <w:szCs w:val="20"/>
        </w:rPr>
      </w:pPr>
      <w:r w:rsidRPr="00683E91">
        <w:rPr>
          <w:rFonts w:ascii="Tahoma" w:hAnsi="Tahoma" w:cs="Tahoma"/>
          <w:sz w:val="20"/>
          <w:szCs w:val="20"/>
        </w:rPr>
        <w:t>Municipio:</w:t>
      </w:r>
      <w:r w:rsidRPr="00683E91">
        <w:rPr>
          <w:rFonts w:ascii="Tahoma" w:hAnsi="Tahoma" w:cs="Tahoma"/>
          <w:sz w:val="20"/>
          <w:szCs w:val="20"/>
        </w:rPr>
        <w:tab/>
      </w:r>
      <w:r w:rsidRPr="00683E91">
        <w:rPr>
          <w:rFonts w:ascii="Tahoma" w:hAnsi="Tahoma" w:cs="Tahoma"/>
          <w:sz w:val="20"/>
          <w:szCs w:val="20"/>
        </w:rPr>
        <w:tab/>
        <w:t>Padcaya</w:t>
      </w:r>
    </w:p>
    <w:p w14:paraId="1B46A31D" w14:textId="77777777" w:rsidR="006D078C" w:rsidRPr="00683E91" w:rsidRDefault="006D078C" w:rsidP="006D078C">
      <w:pPr>
        <w:spacing w:after="0"/>
        <w:ind w:left="284"/>
        <w:rPr>
          <w:rFonts w:ascii="Tahoma" w:hAnsi="Tahoma" w:cs="Tahoma"/>
          <w:sz w:val="20"/>
          <w:szCs w:val="20"/>
        </w:rPr>
      </w:pPr>
    </w:p>
    <w:p w14:paraId="7FEC4568" w14:textId="584BC1D9" w:rsidR="006D078C" w:rsidRPr="00683E91" w:rsidRDefault="006D078C" w:rsidP="006D078C">
      <w:pPr>
        <w:ind w:left="426"/>
        <w:rPr>
          <w:rFonts w:ascii="Tahoma" w:hAnsi="Tahoma" w:cs="Tahoma"/>
          <w:sz w:val="20"/>
          <w:szCs w:val="20"/>
        </w:rPr>
      </w:pPr>
      <w:r w:rsidRPr="00683E91">
        <w:rPr>
          <w:rFonts w:ascii="Tahoma" w:hAnsi="Tahoma" w:cs="Tahoma"/>
          <w:sz w:val="20"/>
          <w:szCs w:val="20"/>
        </w:rPr>
        <w:t>A continuación, se muestra las coordenadas de ubicación de la comunidad beneficiada:</w:t>
      </w:r>
    </w:p>
    <w:tbl>
      <w:tblPr>
        <w:tblW w:w="79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44"/>
        <w:gridCol w:w="2695"/>
        <w:gridCol w:w="875"/>
        <w:gridCol w:w="997"/>
        <w:gridCol w:w="731"/>
        <w:gridCol w:w="709"/>
        <w:gridCol w:w="1407"/>
      </w:tblGrid>
      <w:tr w:rsidR="006D078C" w:rsidRPr="00683E91" w14:paraId="2EB73032" w14:textId="77777777" w:rsidTr="008C1490">
        <w:trPr>
          <w:trHeight w:val="227"/>
          <w:tblHeader/>
          <w:jc w:val="center"/>
        </w:trPr>
        <w:tc>
          <w:tcPr>
            <w:tcW w:w="544" w:type="dxa"/>
            <w:vMerge w:val="restart"/>
            <w:vAlign w:val="center"/>
          </w:tcPr>
          <w:p w14:paraId="262F97A0" w14:textId="77777777" w:rsidR="006D078C" w:rsidRPr="00683E91" w:rsidRDefault="006D078C" w:rsidP="008C1490">
            <w:pPr>
              <w:spacing w:after="0"/>
              <w:jc w:val="center"/>
              <w:rPr>
                <w:rFonts w:ascii="Tahoma" w:hAnsi="Tahoma" w:cs="Tahoma"/>
                <w:b/>
                <w:bCs/>
                <w:sz w:val="18"/>
                <w:szCs w:val="18"/>
              </w:rPr>
            </w:pPr>
            <w:r w:rsidRPr="00683E91">
              <w:rPr>
                <w:rFonts w:ascii="Tahoma" w:hAnsi="Tahoma" w:cs="Tahoma"/>
                <w:b/>
                <w:bCs/>
                <w:sz w:val="18"/>
                <w:szCs w:val="18"/>
              </w:rPr>
              <w:lastRenderedPageBreak/>
              <w:t>N°</w:t>
            </w:r>
          </w:p>
        </w:tc>
        <w:tc>
          <w:tcPr>
            <w:tcW w:w="2695" w:type="dxa"/>
            <w:vMerge w:val="restart"/>
            <w:noWrap/>
            <w:vAlign w:val="center"/>
          </w:tcPr>
          <w:p w14:paraId="0AD89DE2" w14:textId="77777777" w:rsidR="006D078C" w:rsidRPr="00683E91" w:rsidRDefault="006D078C" w:rsidP="008C1490">
            <w:pPr>
              <w:spacing w:after="0"/>
              <w:jc w:val="center"/>
              <w:rPr>
                <w:rFonts w:ascii="Tahoma" w:hAnsi="Tahoma" w:cs="Tahoma"/>
                <w:b/>
                <w:bCs/>
                <w:sz w:val="18"/>
                <w:szCs w:val="18"/>
              </w:rPr>
            </w:pPr>
            <w:r w:rsidRPr="00683E91">
              <w:rPr>
                <w:rFonts w:ascii="Tahoma" w:hAnsi="Tahoma" w:cs="Tahoma"/>
                <w:b/>
                <w:bCs/>
                <w:sz w:val="18"/>
                <w:szCs w:val="18"/>
              </w:rPr>
              <w:t>COMUNIDAD</w:t>
            </w:r>
          </w:p>
        </w:tc>
        <w:tc>
          <w:tcPr>
            <w:tcW w:w="3312" w:type="dxa"/>
            <w:gridSpan w:val="4"/>
            <w:noWrap/>
            <w:vAlign w:val="center"/>
          </w:tcPr>
          <w:p w14:paraId="332DA8E4" w14:textId="77777777" w:rsidR="006D078C" w:rsidRPr="00683E91" w:rsidRDefault="006D078C" w:rsidP="008C1490">
            <w:pPr>
              <w:spacing w:after="0"/>
              <w:jc w:val="center"/>
              <w:rPr>
                <w:rFonts w:ascii="Tahoma" w:hAnsi="Tahoma" w:cs="Tahoma"/>
                <w:b/>
                <w:bCs/>
                <w:sz w:val="18"/>
                <w:szCs w:val="18"/>
              </w:rPr>
            </w:pPr>
            <w:r w:rsidRPr="00683E91">
              <w:rPr>
                <w:rFonts w:ascii="Tahoma" w:hAnsi="Tahoma" w:cs="Tahoma"/>
                <w:b/>
                <w:bCs/>
                <w:sz w:val="18"/>
                <w:szCs w:val="18"/>
              </w:rPr>
              <w:t>UTM</w:t>
            </w:r>
          </w:p>
        </w:tc>
        <w:tc>
          <w:tcPr>
            <w:tcW w:w="1407" w:type="dxa"/>
            <w:vMerge w:val="restart"/>
            <w:vAlign w:val="center"/>
          </w:tcPr>
          <w:p w14:paraId="79B4F8BC" w14:textId="77777777" w:rsidR="006D078C" w:rsidRPr="00683E91" w:rsidRDefault="006D078C" w:rsidP="008C1490">
            <w:pPr>
              <w:spacing w:after="0"/>
              <w:jc w:val="center"/>
              <w:rPr>
                <w:rFonts w:ascii="Tahoma" w:hAnsi="Tahoma" w:cs="Tahoma"/>
                <w:b/>
                <w:bCs/>
                <w:sz w:val="18"/>
                <w:szCs w:val="18"/>
              </w:rPr>
            </w:pPr>
            <w:r w:rsidRPr="00683E91">
              <w:rPr>
                <w:rFonts w:ascii="Tahoma" w:hAnsi="Tahoma" w:cs="Tahoma"/>
                <w:b/>
                <w:bCs/>
                <w:sz w:val="18"/>
                <w:szCs w:val="18"/>
              </w:rPr>
              <w:t>PISO ECOLÓGICO</w:t>
            </w:r>
          </w:p>
        </w:tc>
      </w:tr>
      <w:tr w:rsidR="006D078C" w:rsidRPr="00683E91" w14:paraId="774195C9" w14:textId="77777777" w:rsidTr="008C1490">
        <w:trPr>
          <w:trHeight w:val="299"/>
          <w:tblHeader/>
          <w:jc w:val="center"/>
        </w:trPr>
        <w:tc>
          <w:tcPr>
            <w:tcW w:w="544" w:type="dxa"/>
            <w:vMerge/>
            <w:shd w:val="clear" w:color="000000" w:fill="C0C0C0"/>
          </w:tcPr>
          <w:p w14:paraId="44C0B738" w14:textId="77777777" w:rsidR="006D078C" w:rsidRPr="00683E91" w:rsidRDefault="006D078C" w:rsidP="008C1490">
            <w:pPr>
              <w:spacing w:after="0"/>
              <w:jc w:val="both"/>
              <w:rPr>
                <w:rFonts w:ascii="Tahoma" w:hAnsi="Tahoma" w:cs="Tahoma"/>
                <w:b/>
                <w:bCs/>
                <w:sz w:val="18"/>
                <w:szCs w:val="18"/>
              </w:rPr>
            </w:pPr>
          </w:p>
        </w:tc>
        <w:tc>
          <w:tcPr>
            <w:tcW w:w="2695" w:type="dxa"/>
            <w:vMerge/>
            <w:shd w:val="clear" w:color="000000" w:fill="C0C0C0"/>
            <w:noWrap/>
            <w:vAlign w:val="bottom"/>
            <w:hideMark/>
          </w:tcPr>
          <w:p w14:paraId="3041BD01" w14:textId="77777777" w:rsidR="006D078C" w:rsidRPr="00683E91" w:rsidRDefault="006D078C" w:rsidP="008C1490">
            <w:pPr>
              <w:spacing w:after="0"/>
              <w:jc w:val="both"/>
              <w:rPr>
                <w:rFonts w:ascii="Tahoma" w:hAnsi="Tahoma" w:cs="Tahoma"/>
                <w:b/>
                <w:bCs/>
                <w:sz w:val="18"/>
                <w:szCs w:val="18"/>
              </w:rPr>
            </w:pPr>
          </w:p>
        </w:tc>
        <w:tc>
          <w:tcPr>
            <w:tcW w:w="875" w:type="dxa"/>
            <w:noWrap/>
            <w:vAlign w:val="center"/>
            <w:hideMark/>
          </w:tcPr>
          <w:p w14:paraId="64FCAB26" w14:textId="77777777" w:rsidR="006D078C" w:rsidRPr="00683E91" w:rsidRDefault="006D078C" w:rsidP="008C1490">
            <w:pPr>
              <w:spacing w:after="0"/>
              <w:jc w:val="center"/>
              <w:rPr>
                <w:rFonts w:ascii="Tahoma" w:hAnsi="Tahoma" w:cs="Tahoma"/>
                <w:b/>
                <w:bCs/>
                <w:sz w:val="18"/>
                <w:szCs w:val="18"/>
              </w:rPr>
            </w:pPr>
            <w:r w:rsidRPr="00683E91">
              <w:rPr>
                <w:rFonts w:ascii="Tahoma" w:hAnsi="Tahoma" w:cs="Tahoma"/>
                <w:b/>
                <w:bCs/>
                <w:sz w:val="18"/>
                <w:szCs w:val="18"/>
              </w:rPr>
              <w:t>X</w:t>
            </w:r>
          </w:p>
        </w:tc>
        <w:tc>
          <w:tcPr>
            <w:tcW w:w="997" w:type="dxa"/>
            <w:noWrap/>
            <w:vAlign w:val="center"/>
            <w:hideMark/>
          </w:tcPr>
          <w:p w14:paraId="4C3EBE33" w14:textId="77777777" w:rsidR="006D078C" w:rsidRPr="00683E91" w:rsidRDefault="006D078C" w:rsidP="008C1490">
            <w:pPr>
              <w:spacing w:after="0"/>
              <w:jc w:val="center"/>
              <w:rPr>
                <w:rFonts w:ascii="Tahoma" w:hAnsi="Tahoma" w:cs="Tahoma"/>
                <w:b/>
                <w:bCs/>
                <w:sz w:val="18"/>
                <w:szCs w:val="18"/>
              </w:rPr>
            </w:pPr>
            <w:r w:rsidRPr="00683E91">
              <w:rPr>
                <w:rFonts w:ascii="Tahoma" w:hAnsi="Tahoma" w:cs="Tahoma"/>
                <w:b/>
                <w:bCs/>
                <w:sz w:val="18"/>
                <w:szCs w:val="18"/>
              </w:rPr>
              <w:t>Y</w:t>
            </w:r>
          </w:p>
        </w:tc>
        <w:tc>
          <w:tcPr>
            <w:tcW w:w="731" w:type="dxa"/>
            <w:noWrap/>
            <w:vAlign w:val="center"/>
            <w:hideMark/>
          </w:tcPr>
          <w:p w14:paraId="1E138BDD" w14:textId="77777777" w:rsidR="006D078C" w:rsidRPr="00683E91" w:rsidRDefault="006D078C" w:rsidP="008C1490">
            <w:pPr>
              <w:spacing w:after="0"/>
              <w:jc w:val="center"/>
              <w:rPr>
                <w:rFonts w:ascii="Tahoma" w:hAnsi="Tahoma" w:cs="Tahoma"/>
                <w:b/>
                <w:bCs/>
                <w:sz w:val="18"/>
                <w:szCs w:val="18"/>
              </w:rPr>
            </w:pPr>
            <w:r w:rsidRPr="00683E91">
              <w:rPr>
                <w:rFonts w:ascii="Tahoma" w:hAnsi="Tahoma" w:cs="Tahoma"/>
                <w:b/>
                <w:bCs/>
                <w:sz w:val="18"/>
                <w:szCs w:val="18"/>
              </w:rPr>
              <w:t>Z</w:t>
            </w:r>
          </w:p>
        </w:tc>
        <w:tc>
          <w:tcPr>
            <w:tcW w:w="706" w:type="dxa"/>
            <w:vAlign w:val="center"/>
          </w:tcPr>
          <w:p w14:paraId="6EE94EE3" w14:textId="77777777" w:rsidR="006D078C" w:rsidRPr="00683E91" w:rsidRDefault="006D078C" w:rsidP="008C1490">
            <w:pPr>
              <w:spacing w:after="0"/>
              <w:jc w:val="center"/>
              <w:rPr>
                <w:rFonts w:ascii="Tahoma" w:hAnsi="Tahoma" w:cs="Tahoma"/>
                <w:b/>
                <w:bCs/>
                <w:sz w:val="18"/>
                <w:szCs w:val="18"/>
              </w:rPr>
            </w:pPr>
            <w:r w:rsidRPr="00683E91">
              <w:rPr>
                <w:rFonts w:ascii="Tahoma" w:hAnsi="Tahoma" w:cs="Tahoma"/>
                <w:b/>
                <w:bCs/>
                <w:sz w:val="18"/>
                <w:szCs w:val="18"/>
              </w:rPr>
              <w:t>Zona</w:t>
            </w:r>
          </w:p>
        </w:tc>
        <w:tc>
          <w:tcPr>
            <w:tcW w:w="1407" w:type="dxa"/>
            <w:vMerge/>
            <w:shd w:val="clear" w:color="000000" w:fill="C0C0C0"/>
          </w:tcPr>
          <w:p w14:paraId="07843DC0" w14:textId="77777777" w:rsidR="006D078C" w:rsidRPr="00683E91" w:rsidRDefault="006D078C" w:rsidP="008C1490">
            <w:pPr>
              <w:spacing w:after="0"/>
              <w:jc w:val="both"/>
              <w:rPr>
                <w:rFonts w:ascii="Tahoma" w:hAnsi="Tahoma" w:cs="Tahoma"/>
                <w:b/>
                <w:bCs/>
                <w:sz w:val="18"/>
                <w:szCs w:val="18"/>
              </w:rPr>
            </w:pPr>
          </w:p>
        </w:tc>
      </w:tr>
      <w:tr w:rsidR="006D078C" w:rsidRPr="00683E91" w14:paraId="6F1FB875" w14:textId="77777777" w:rsidTr="008C1490">
        <w:trPr>
          <w:trHeight w:val="459"/>
          <w:jc w:val="center"/>
        </w:trPr>
        <w:tc>
          <w:tcPr>
            <w:tcW w:w="544" w:type="dxa"/>
            <w:vAlign w:val="center"/>
          </w:tcPr>
          <w:p w14:paraId="2A1C3236" w14:textId="77777777" w:rsidR="006D078C" w:rsidRPr="00683E91" w:rsidRDefault="006D078C" w:rsidP="008C1490">
            <w:pPr>
              <w:spacing w:after="0"/>
              <w:jc w:val="center"/>
              <w:rPr>
                <w:rFonts w:ascii="Tahoma" w:hAnsi="Tahoma" w:cs="Tahoma"/>
                <w:sz w:val="18"/>
                <w:szCs w:val="18"/>
              </w:rPr>
            </w:pPr>
            <w:r w:rsidRPr="00683E91">
              <w:rPr>
                <w:rFonts w:ascii="Tahoma" w:hAnsi="Tahoma" w:cs="Tahoma"/>
                <w:sz w:val="18"/>
                <w:szCs w:val="18"/>
              </w:rPr>
              <w:t>1</w:t>
            </w:r>
          </w:p>
        </w:tc>
        <w:tc>
          <w:tcPr>
            <w:tcW w:w="2695" w:type="dxa"/>
            <w:noWrap/>
            <w:vAlign w:val="center"/>
            <w:hideMark/>
          </w:tcPr>
          <w:p w14:paraId="16BF1491" w14:textId="77777777" w:rsidR="006D078C" w:rsidRPr="00683E91" w:rsidRDefault="006D078C" w:rsidP="008C1490">
            <w:pPr>
              <w:spacing w:after="0"/>
              <w:jc w:val="center"/>
              <w:rPr>
                <w:rFonts w:ascii="Tahoma" w:hAnsi="Tahoma" w:cs="Tahoma"/>
                <w:sz w:val="18"/>
                <w:szCs w:val="18"/>
              </w:rPr>
            </w:pPr>
            <w:r w:rsidRPr="00683E91">
              <w:rPr>
                <w:rFonts w:ascii="Tahoma" w:hAnsi="Tahoma" w:cs="Tahoma"/>
                <w:sz w:val="18"/>
                <w:szCs w:val="18"/>
              </w:rPr>
              <w:t>Piedra Grande - El Cajón</w:t>
            </w:r>
          </w:p>
        </w:tc>
        <w:tc>
          <w:tcPr>
            <w:tcW w:w="875" w:type="dxa"/>
            <w:noWrap/>
            <w:vAlign w:val="center"/>
            <w:hideMark/>
          </w:tcPr>
          <w:p w14:paraId="3B84B513" w14:textId="77777777" w:rsidR="006D078C" w:rsidRPr="00683E91" w:rsidRDefault="006D078C" w:rsidP="008C1490">
            <w:pPr>
              <w:spacing w:after="0"/>
              <w:jc w:val="center"/>
              <w:rPr>
                <w:rFonts w:ascii="Tahoma" w:hAnsi="Tahoma" w:cs="Tahoma"/>
                <w:sz w:val="18"/>
                <w:szCs w:val="18"/>
              </w:rPr>
            </w:pPr>
            <w:r w:rsidRPr="00683E91">
              <w:rPr>
                <w:rFonts w:ascii="Tahoma" w:hAnsi="Tahoma" w:cs="Tahoma"/>
                <w:sz w:val="18"/>
                <w:szCs w:val="18"/>
              </w:rPr>
              <w:t>384429</w:t>
            </w:r>
          </w:p>
        </w:tc>
        <w:tc>
          <w:tcPr>
            <w:tcW w:w="997" w:type="dxa"/>
            <w:noWrap/>
            <w:vAlign w:val="center"/>
            <w:hideMark/>
          </w:tcPr>
          <w:p w14:paraId="6D236ECB" w14:textId="77777777" w:rsidR="006D078C" w:rsidRPr="00683E91" w:rsidRDefault="006D078C" w:rsidP="008C1490">
            <w:pPr>
              <w:spacing w:after="0"/>
              <w:jc w:val="center"/>
              <w:rPr>
                <w:rFonts w:ascii="Tahoma" w:hAnsi="Tahoma" w:cs="Tahoma"/>
                <w:sz w:val="18"/>
                <w:szCs w:val="18"/>
              </w:rPr>
            </w:pPr>
            <w:r w:rsidRPr="00683E91">
              <w:rPr>
                <w:rFonts w:ascii="Tahoma" w:hAnsi="Tahoma" w:cs="Tahoma"/>
                <w:sz w:val="18"/>
                <w:szCs w:val="18"/>
              </w:rPr>
              <w:t>7530914</w:t>
            </w:r>
          </w:p>
        </w:tc>
        <w:tc>
          <w:tcPr>
            <w:tcW w:w="731" w:type="dxa"/>
            <w:noWrap/>
            <w:vAlign w:val="center"/>
          </w:tcPr>
          <w:p w14:paraId="035E5A3C" w14:textId="77777777" w:rsidR="006D078C" w:rsidRPr="00683E91" w:rsidRDefault="006D078C" w:rsidP="008C1490">
            <w:pPr>
              <w:spacing w:after="0"/>
              <w:jc w:val="center"/>
              <w:rPr>
                <w:rFonts w:ascii="Tahoma" w:hAnsi="Tahoma" w:cs="Tahoma"/>
                <w:sz w:val="18"/>
                <w:szCs w:val="18"/>
              </w:rPr>
            </w:pPr>
            <w:r w:rsidRPr="00683E91">
              <w:rPr>
                <w:rFonts w:ascii="Tahoma" w:hAnsi="Tahoma" w:cs="Tahoma"/>
                <w:sz w:val="18"/>
                <w:szCs w:val="18"/>
              </w:rPr>
              <w:t>525</w:t>
            </w:r>
          </w:p>
        </w:tc>
        <w:tc>
          <w:tcPr>
            <w:tcW w:w="706" w:type="dxa"/>
            <w:vAlign w:val="center"/>
          </w:tcPr>
          <w:p w14:paraId="55B86645" w14:textId="77777777" w:rsidR="006D078C" w:rsidRPr="00683E91" w:rsidRDefault="006D078C" w:rsidP="008C1490">
            <w:pPr>
              <w:spacing w:after="0"/>
              <w:jc w:val="center"/>
              <w:rPr>
                <w:rFonts w:ascii="Tahoma" w:hAnsi="Tahoma" w:cs="Tahoma"/>
                <w:sz w:val="18"/>
                <w:szCs w:val="18"/>
              </w:rPr>
            </w:pPr>
            <w:r w:rsidRPr="00683E91">
              <w:rPr>
                <w:rFonts w:ascii="Tahoma" w:hAnsi="Tahoma" w:cs="Tahoma"/>
                <w:sz w:val="18"/>
                <w:szCs w:val="18"/>
              </w:rPr>
              <w:t>20 K</w:t>
            </w:r>
          </w:p>
        </w:tc>
        <w:tc>
          <w:tcPr>
            <w:tcW w:w="1407" w:type="dxa"/>
            <w:vAlign w:val="center"/>
          </w:tcPr>
          <w:p w14:paraId="1E3840EE" w14:textId="77777777" w:rsidR="006D078C" w:rsidRPr="00683E91" w:rsidRDefault="006D078C" w:rsidP="008C1490">
            <w:pPr>
              <w:spacing w:after="0"/>
              <w:jc w:val="center"/>
              <w:rPr>
                <w:rFonts w:ascii="Tahoma" w:hAnsi="Tahoma" w:cs="Tahoma"/>
                <w:sz w:val="18"/>
                <w:szCs w:val="18"/>
              </w:rPr>
            </w:pPr>
            <w:r w:rsidRPr="00683E91">
              <w:rPr>
                <w:rFonts w:ascii="Tahoma" w:hAnsi="Tahoma" w:cs="Tahoma"/>
                <w:sz w:val="18"/>
                <w:szCs w:val="18"/>
              </w:rPr>
              <w:t>Llanos</w:t>
            </w:r>
          </w:p>
        </w:tc>
      </w:tr>
    </w:tbl>
    <w:p w14:paraId="30B5941E" w14:textId="77777777" w:rsidR="00FC476D" w:rsidRPr="00683E91" w:rsidRDefault="00FC476D" w:rsidP="006D078C">
      <w:pPr>
        <w:spacing w:after="120"/>
        <w:rPr>
          <w:rFonts w:ascii="Tahoma" w:hAnsi="Tahoma" w:cs="Tahoma"/>
          <w:sz w:val="20"/>
          <w:szCs w:val="20"/>
        </w:rPr>
      </w:pPr>
    </w:p>
    <w:p w14:paraId="3B361D86" w14:textId="75E18C93" w:rsidR="00FC476D" w:rsidRPr="00683E91" w:rsidRDefault="00FC476D" w:rsidP="00FC476D">
      <w:pPr>
        <w:spacing w:after="0"/>
        <w:ind w:left="425"/>
        <w:rPr>
          <w:rFonts w:ascii="Tahoma" w:hAnsi="Tahoma" w:cs="Tahoma"/>
          <w:b/>
          <w:bCs/>
          <w:sz w:val="20"/>
          <w:szCs w:val="20"/>
        </w:rPr>
      </w:pPr>
      <w:r w:rsidRPr="00683E91">
        <w:rPr>
          <w:rFonts w:ascii="Tahoma" w:hAnsi="Tahoma" w:cs="Tahoma"/>
          <w:b/>
          <w:bCs/>
          <w:sz w:val="20"/>
          <w:szCs w:val="20"/>
        </w:rPr>
        <w:t>1.3.2 Mapa de ubicación</w:t>
      </w:r>
    </w:p>
    <w:p w14:paraId="59E0372B" w14:textId="77777777" w:rsidR="006D078C" w:rsidRPr="00683E91" w:rsidRDefault="006D078C" w:rsidP="00FC476D">
      <w:pPr>
        <w:spacing w:after="0"/>
        <w:ind w:left="425"/>
        <w:rPr>
          <w:rFonts w:ascii="Tahoma" w:hAnsi="Tahoma" w:cs="Tahoma"/>
          <w:b/>
          <w:bCs/>
          <w:sz w:val="20"/>
          <w:szCs w:val="20"/>
        </w:rPr>
      </w:pPr>
    </w:p>
    <w:p w14:paraId="733913E5" w14:textId="47F640AC" w:rsidR="006D078C" w:rsidRPr="00683E91" w:rsidRDefault="006D078C" w:rsidP="00FC476D">
      <w:pPr>
        <w:spacing w:after="0"/>
        <w:ind w:left="425"/>
        <w:rPr>
          <w:rFonts w:ascii="Tahoma" w:hAnsi="Tahoma" w:cs="Tahoma"/>
          <w:b/>
          <w:bCs/>
          <w:sz w:val="20"/>
          <w:szCs w:val="20"/>
          <w:u w:val="single"/>
        </w:rPr>
      </w:pPr>
      <w:r w:rsidRPr="00683E91">
        <w:rPr>
          <w:rFonts w:ascii="Tahoma" w:hAnsi="Tahoma" w:cs="Tahoma"/>
          <w:b/>
          <w:bCs/>
          <w:sz w:val="20"/>
          <w:szCs w:val="20"/>
          <w:u w:val="single"/>
        </w:rPr>
        <w:t>PROVINCIA CERCADO</w:t>
      </w:r>
    </w:p>
    <w:p w14:paraId="75980EA0" w14:textId="77777777" w:rsidR="008B6D26" w:rsidRPr="00683E91" w:rsidRDefault="008B6D26" w:rsidP="00FC476D">
      <w:pPr>
        <w:spacing w:after="0"/>
        <w:ind w:left="425"/>
        <w:rPr>
          <w:rFonts w:ascii="Tahoma" w:hAnsi="Tahoma" w:cs="Tahoma"/>
          <w:b/>
          <w:bCs/>
          <w:sz w:val="20"/>
          <w:szCs w:val="20"/>
        </w:rPr>
      </w:pPr>
    </w:p>
    <w:p w14:paraId="21291779" w14:textId="4112267B" w:rsidR="008B6D26" w:rsidRPr="00683E91" w:rsidRDefault="008B6D26" w:rsidP="008B6D26">
      <w:pPr>
        <w:spacing w:after="0"/>
        <w:ind w:left="425"/>
        <w:jc w:val="both"/>
        <w:rPr>
          <w:rFonts w:ascii="Tahoma" w:hAnsi="Tahoma" w:cs="Tahoma"/>
          <w:sz w:val="20"/>
          <w:szCs w:val="20"/>
        </w:rPr>
      </w:pPr>
      <w:r w:rsidRPr="00683E91">
        <w:rPr>
          <w:rFonts w:ascii="Tahoma" w:hAnsi="Tahoma" w:cs="Tahoma"/>
          <w:sz w:val="20"/>
          <w:szCs w:val="20"/>
        </w:rPr>
        <w:t>El área del subproyecto de las 3</w:t>
      </w:r>
      <w:r w:rsidR="006D078C" w:rsidRPr="00683E91">
        <w:rPr>
          <w:rFonts w:ascii="Tahoma" w:hAnsi="Tahoma" w:cs="Tahoma"/>
          <w:sz w:val="20"/>
          <w:szCs w:val="20"/>
        </w:rPr>
        <w:t>6</w:t>
      </w:r>
      <w:r w:rsidRPr="00683E91">
        <w:rPr>
          <w:rFonts w:ascii="Tahoma" w:hAnsi="Tahoma" w:cs="Tahoma"/>
          <w:sz w:val="20"/>
          <w:szCs w:val="20"/>
        </w:rPr>
        <w:t xml:space="preserve"> comunidades beneficiarias se encuentra en la zona UTM 20K, la localización precisa de estos puntos permite planificar el tendido de la red eléctrica considerando la dispersión poblacional, la conectividad y las condiciones topográficas de la Cordillera Oriental del departamento de Tarija.</w:t>
      </w:r>
    </w:p>
    <w:p w14:paraId="4D94DA50" w14:textId="77777777" w:rsidR="008B6D26" w:rsidRPr="00683E91" w:rsidRDefault="008B6D26" w:rsidP="008B6D26">
      <w:pPr>
        <w:spacing w:after="0"/>
        <w:ind w:left="425"/>
        <w:jc w:val="both"/>
        <w:rPr>
          <w:rFonts w:ascii="Tahoma" w:hAnsi="Tahoma" w:cs="Tahoma"/>
          <w:sz w:val="20"/>
          <w:szCs w:val="20"/>
        </w:rPr>
      </w:pPr>
    </w:p>
    <w:p w14:paraId="7E968A16" w14:textId="40764EC7" w:rsidR="008B6D26" w:rsidRPr="00683E91" w:rsidRDefault="008B6D26" w:rsidP="008B6D26">
      <w:pPr>
        <w:ind w:left="426"/>
        <w:jc w:val="both"/>
        <w:rPr>
          <w:rFonts w:ascii="Tahoma" w:hAnsi="Tahoma" w:cs="Tahoma"/>
          <w:b/>
          <w:bCs/>
          <w:sz w:val="20"/>
          <w:szCs w:val="20"/>
        </w:rPr>
      </w:pPr>
      <w:r w:rsidRPr="00683E91">
        <w:rPr>
          <w:rFonts w:ascii="Tahoma" w:hAnsi="Tahoma" w:cs="Tahoma"/>
          <w:sz w:val="20"/>
          <w:szCs w:val="20"/>
        </w:rPr>
        <w:t>El mapa siguiente muestra la ubicación de las comunidades beneficiarias, los límites administrativos municipales y provinciales, así como los tramos proyectados de la red, permitiendo visualizar la extensión del sistema, la interconexión entre comunidades y la configuración general del trazado dentro del área de influencia del subproyecto.</w:t>
      </w:r>
    </w:p>
    <w:p w14:paraId="6B088C8E" w14:textId="4C80360A" w:rsidR="008B6D26" w:rsidRPr="00683E91" w:rsidRDefault="00DB55B2" w:rsidP="00FC476D">
      <w:pPr>
        <w:spacing w:after="0"/>
        <w:ind w:left="425"/>
        <w:rPr>
          <w:rFonts w:ascii="Tahoma" w:hAnsi="Tahoma" w:cs="Tahoma"/>
          <w:b/>
          <w:bCs/>
          <w:sz w:val="20"/>
          <w:szCs w:val="20"/>
        </w:rPr>
      </w:pPr>
      <w:r w:rsidRPr="00683E91">
        <w:rPr>
          <w:rFonts w:ascii="Arial" w:hAnsi="Arial" w:cs="Arial"/>
          <w:noProof/>
        </w:rPr>
        <w:drawing>
          <wp:anchor distT="0" distB="0" distL="114300" distR="114300" simplePos="0" relativeHeight="251696128" behindDoc="1" locked="0" layoutInCell="1" allowOverlap="1" wp14:anchorId="6DA60DB9" wp14:editId="44C188CC">
            <wp:simplePos x="0" y="0"/>
            <wp:positionH relativeFrom="column">
              <wp:posOffset>270279</wp:posOffset>
            </wp:positionH>
            <wp:positionV relativeFrom="paragraph">
              <wp:posOffset>2597</wp:posOffset>
            </wp:positionV>
            <wp:extent cx="5697531" cy="4024745"/>
            <wp:effectExtent l="0" t="0" r="0" b="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15591" cy="403750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0150B7" w14:textId="77777777" w:rsidR="008B6D26" w:rsidRPr="00683E91" w:rsidRDefault="008B6D26" w:rsidP="00FC476D">
      <w:pPr>
        <w:spacing w:after="0"/>
        <w:ind w:left="425"/>
        <w:rPr>
          <w:rFonts w:ascii="Tahoma" w:hAnsi="Tahoma" w:cs="Tahoma"/>
          <w:b/>
          <w:bCs/>
          <w:sz w:val="20"/>
          <w:szCs w:val="20"/>
        </w:rPr>
      </w:pPr>
    </w:p>
    <w:p w14:paraId="480AE461" w14:textId="77777777" w:rsidR="008B6D26" w:rsidRPr="00683E91" w:rsidRDefault="008B6D26" w:rsidP="00FC476D">
      <w:pPr>
        <w:spacing w:after="0"/>
        <w:ind w:left="425"/>
        <w:rPr>
          <w:rFonts w:ascii="Tahoma" w:hAnsi="Tahoma" w:cs="Tahoma"/>
          <w:b/>
          <w:bCs/>
          <w:sz w:val="20"/>
          <w:szCs w:val="20"/>
        </w:rPr>
      </w:pPr>
    </w:p>
    <w:p w14:paraId="3E58EC20" w14:textId="77777777" w:rsidR="008B6D26" w:rsidRPr="00683E91" w:rsidRDefault="008B6D26" w:rsidP="00FC476D">
      <w:pPr>
        <w:spacing w:after="0"/>
        <w:ind w:left="425"/>
        <w:rPr>
          <w:rFonts w:ascii="Tahoma" w:hAnsi="Tahoma" w:cs="Tahoma"/>
          <w:b/>
          <w:bCs/>
          <w:sz w:val="20"/>
          <w:szCs w:val="20"/>
        </w:rPr>
      </w:pPr>
    </w:p>
    <w:p w14:paraId="3A8F00DF" w14:textId="77777777" w:rsidR="008B6D26" w:rsidRPr="00683E91" w:rsidRDefault="008B6D26" w:rsidP="00FC476D">
      <w:pPr>
        <w:spacing w:after="0"/>
        <w:ind w:left="425"/>
        <w:rPr>
          <w:rFonts w:ascii="Tahoma" w:hAnsi="Tahoma" w:cs="Tahoma"/>
          <w:b/>
          <w:bCs/>
          <w:sz w:val="20"/>
          <w:szCs w:val="20"/>
        </w:rPr>
      </w:pPr>
    </w:p>
    <w:p w14:paraId="66ABAD3E" w14:textId="77777777" w:rsidR="008B6D26" w:rsidRPr="00683E91" w:rsidRDefault="008B6D26" w:rsidP="00FC476D">
      <w:pPr>
        <w:spacing w:after="0"/>
        <w:ind w:left="425"/>
        <w:rPr>
          <w:rFonts w:ascii="Tahoma" w:hAnsi="Tahoma" w:cs="Tahoma"/>
          <w:b/>
          <w:bCs/>
          <w:sz w:val="20"/>
          <w:szCs w:val="20"/>
        </w:rPr>
      </w:pPr>
    </w:p>
    <w:p w14:paraId="2FA4A989" w14:textId="77777777" w:rsidR="008B6D26" w:rsidRPr="00683E91" w:rsidRDefault="008B6D26" w:rsidP="00FC476D">
      <w:pPr>
        <w:spacing w:after="0"/>
        <w:ind w:left="425"/>
        <w:rPr>
          <w:rFonts w:ascii="Tahoma" w:hAnsi="Tahoma" w:cs="Tahoma"/>
          <w:b/>
          <w:bCs/>
          <w:sz w:val="20"/>
          <w:szCs w:val="20"/>
        </w:rPr>
      </w:pPr>
    </w:p>
    <w:p w14:paraId="7B141C34" w14:textId="77777777" w:rsidR="008B6D26" w:rsidRPr="00683E91" w:rsidRDefault="008B6D26" w:rsidP="00FC476D">
      <w:pPr>
        <w:spacing w:after="0"/>
        <w:ind w:left="425"/>
        <w:rPr>
          <w:rFonts w:ascii="Tahoma" w:hAnsi="Tahoma" w:cs="Tahoma"/>
          <w:b/>
          <w:bCs/>
          <w:sz w:val="20"/>
          <w:szCs w:val="20"/>
        </w:rPr>
      </w:pPr>
    </w:p>
    <w:p w14:paraId="64A10335" w14:textId="77777777" w:rsidR="008B6D26" w:rsidRPr="00683E91" w:rsidRDefault="008B6D26" w:rsidP="00FC476D">
      <w:pPr>
        <w:spacing w:after="0"/>
        <w:ind w:left="425"/>
        <w:rPr>
          <w:rFonts w:ascii="Tahoma" w:hAnsi="Tahoma" w:cs="Tahoma"/>
          <w:b/>
          <w:bCs/>
          <w:sz w:val="20"/>
          <w:szCs w:val="20"/>
        </w:rPr>
      </w:pPr>
    </w:p>
    <w:p w14:paraId="2B6D2A53" w14:textId="77777777" w:rsidR="008B6D26" w:rsidRPr="00683E91" w:rsidRDefault="008B6D26" w:rsidP="00FC476D">
      <w:pPr>
        <w:spacing w:after="0"/>
        <w:ind w:left="425"/>
        <w:rPr>
          <w:rFonts w:ascii="Tahoma" w:hAnsi="Tahoma" w:cs="Tahoma"/>
          <w:b/>
          <w:bCs/>
          <w:sz w:val="20"/>
          <w:szCs w:val="20"/>
        </w:rPr>
      </w:pPr>
    </w:p>
    <w:p w14:paraId="3989111D" w14:textId="77777777" w:rsidR="008B6D26" w:rsidRPr="00683E91" w:rsidRDefault="008B6D26" w:rsidP="00FC476D">
      <w:pPr>
        <w:spacing w:after="0"/>
        <w:ind w:left="425"/>
        <w:rPr>
          <w:rFonts w:ascii="Tahoma" w:hAnsi="Tahoma" w:cs="Tahoma"/>
          <w:b/>
          <w:bCs/>
          <w:sz w:val="20"/>
          <w:szCs w:val="20"/>
        </w:rPr>
      </w:pPr>
    </w:p>
    <w:p w14:paraId="07963E38" w14:textId="77777777" w:rsidR="008B6D26" w:rsidRPr="00683E91" w:rsidRDefault="008B6D26" w:rsidP="00FC476D">
      <w:pPr>
        <w:spacing w:after="0"/>
        <w:ind w:left="425"/>
        <w:rPr>
          <w:rFonts w:ascii="Tahoma" w:hAnsi="Tahoma" w:cs="Tahoma"/>
          <w:b/>
          <w:bCs/>
          <w:sz w:val="20"/>
          <w:szCs w:val="20"/>
        </w:rPr>
      </w:pPr>
    </w:p>
    <w:p w14:paraId="583397D5" w14:textId="77777777" w:rsidR="008B6D26" w:rsidRPr="00683E91" w:rsidRDefault="008B6D26" w:rsidP="00FC476D">
      <w:pPr>
        <w:spacing w:after="0"/>
        <w:ind w:left="425"/>
        <w:rPr>
          <w:rFonts w:ascii="Tahoma" w:hAnsi="Tahoma" w:cs="Tahoma"/>
          <w:b/>
          <w:bCs/>
          <w:sz w:val="20"/>
          <w:szCs w:val="20"/>
        </w:rPr>
      </w:pPr>
    </w:p>
    <w:p w14:paraId="21FD5A36" w14:textId="77777777" w:rsidR="008B6D26" w:rsidRPr="00683E91" w:rsidRDefault="008B6D26" w:rsidP="00FC476D">
      <w:pPr>
        <w:spacing w:after="0"/>
        <w:ind w:left="425"/>
        <w:rPr>
          <w:rFonts w:ascii="Tahoma" w:hAnsi="Tahoma" w:cs="Tahoma"/>
          <w:b/>
          <w:bCs/>
          <w:sz w:val="20"/>
          <w:szCs w:val="20"/>
        </w:rPr>
      </w:pPr>
    </w:p>
    <w:p w14:paraId="6E3F7849" w14:textId="77777777" w:rsidR="008B6D26" w:rsidRPr="00683E91" w:rsidRDefault="008B6D26" w:rsidP="00FC476D">
      <w:pPr>
        <w:spacing w:after="0"/>
        <w:ind w:left="425"/>
        <w:rPr>
          <w:rFonts w:ascii="Tahoma" w:hAnsi="Tahoma" w:cs="Tahoma"/>
          <w:b/>
          <w:bCs/>
          <w:sz w:val="20"/>
          <w:szCs w:val="20"/>
        </w:rPr>
      </w:pPr>
    </w:p>
    <w:p w14:paraId="734F99E1" w14:textId="77777777" w:rsidR="008B6D26" w:rsidRPr="00683E91" w:rsidRDefault="008B6D26" w:rsidP="00FC476D">
      <w:pPr>
        <w:spacing w:after="0"/>
        <w:ind w:left="425"/>
        <w:rPr>
          <w:rFonts w:ascii="Tahoma" w:hAnsi="Tahoma" w:cs="Tahoma"/>
          <w:b/>
          <w:bCs/>
          <w:sz w:val="20"/>
          <w:szCs w:val="20"/>
        </w:rPr>
      </w:pPr>
    </w:p>
    <w:p w14:paraId="5F09A865" w14:textId="77777777" w:rsidR="008B6D26" w:rsidRPr="00683E91" w:rsidRDefault="008B6D26" w:rsidP="00FC476D">
      <w:pPr>
        <w:spacing w:after="0"/>
        <w:ind w:left="425"/>
        <w:rPr>
          <w:rFonts w:ascii="Tahoma" w:hAnsi="Tahoma" w:cs="Tahoma"/>
          <w:b/>
          <w:bCs/>
          <w:sz w:val="20"/>
          <w:szCs w:val="20"/>
        </w:rPr>
      </w:pPr>
    </w:p>
    <w:p w14:paraId="38610CC1" w14:textId="77777777" w:rsidR="008B6D26" w:rsidRPr="00683E91" w:rsidRDefault="008B6D26" w:rsidP="00FC476D">
      <w:pPr>
        <w:spacing w:after="0"/>
        <w:ind w:left="425"/>
        <w:rPr>
          <w:rFonts w:ascii="Tahoma" w:hAnsi="Tahoma" w:cs="Tahoma"/>
          <w:b/>
          <w:bCs/>
          <w:sz w:val="20"/>
          <w:szCs w:val="20"/>
        </w:rPr>
      </w:pPr>
    </w:p>
    <w:p w14:paraId="0806DDB5" w14:textId="77777777" w:rsidR="008B6D26" w:rsidRPr="00683E91" w:rsidRDefault="008B6D26" w:rsidP="00FC476D">
      <w:pPr>
        <w:spacing w:after="0"/>
        <w:ind w:left="425"/>
        <w:rPr>
          <w:rFonts w:ascii="Tahoma" w:hAnsi="Tahoma" w:cs="Tahoma"/>
          <w:b/>
          <w:bCs/>
          <w:sz w:val="20"/>
          <w:szCs w:val="20"/>
        </w:rPr>
      </w:pPr>
    </w:p>
    <w:p w14:paraId="24C4C597" w14:textId="77777777" w:rsidR="008B6D26" w:rsidRPr="00683E91" w:rsidRDefault="008B6D26" w:rsidP="00FC476D">
      <w:pPr>
        <w:spacing w:after="0"/>
        <w:ind w:left="425"/>
        <w:rPr>
          <w:rFonts w:ascii="Tahoma" w:hAnsi="Tahoma" w:cs="Tahoma"/>
          <w:b/>
          <w:bCs/>
          <w:sz w:val="20"/>
          <w:szCs w:val="20"/>
        </w:rPr>
      </w:pPr>
    </w:p>
    <w:p w14:paraId="54E67915" w14:textId="77777777" w:rsidR="008B6D26" w:rsidRPr="00683E91" w:rsidRDefault="008B6D26" w:rsidP="00FC476D">
      <w:pPr>
        <w:spacing w:after="0"/>
        <w:ind w:left="425"/>
        <w:rPr>
          <w:rFonts w:ascii="Tahoma" w:hAnsi="Tahoma" w:cs="Tahoma"/>
          <w:b/>
          <w:bCs/>
          <w:sz w:val="20"/>
          <w:szCs w:val="20"/>
        </w:rPr>
      </w:pPr>
    </w:p>
    <w:p w14:paraId="6A9EC865" w14:textId="77777777" w:rsidR="008B6D26" w:rsidRPr="00683E91" w:rsidRDefault="008B6D26" w:rsidP="00FC476D">
      <w:pPr>
        <w:spacing w:after="0"/>
        <w:ind w:left="425"/>
        <w:rPr>
          <w:rFonts w:ascii="Tahoma" w:hAnsi="Tahoma" w:cs="Tahoma"/>
          <w:b/>
          <w:bCs/>
          <w:sz w:val="20"/>
          <w:szCs w:val="20"/>
        </w:rPr>
      </w:pPr>
    </w:p>
    <w:p w14:paraId="5AF7537E" w14:textId="77777777" w:rsidR="008B6D26" w:rsidRPr="00683E91" w:rsidRDefault="008B6D26" w:rsidP="00FC476D">
      <w:pPr>
        <w:spacing w:after="0"/>
        <w:ind w:left="425"/>
        <w:rPr>
          <w:rFonts w:ascii="Tahoma" w:hAnsi="Tahoma" w:cs="Tahoma"/>
          <w:b/>
          <w:bCs/>
          <w:sz w:val="20"/>
          <w:szCs w:val="20"/>
        </w:rPr>
      </w:pPr>
    </w:p>
    <w:p w14:paraId="477388C6" w14:textId="77777777" w:rsidR="006D078C" w:rsidRPr="00683E91" w:rsidRDefault="006D078C" w:rsidP="00FC476D">
      <w:pPr>
        <w:spacing w:after="0"/>
        <w:ind w:left="425"/>
        <w:rPr>
          <w:rFonts w:ascii="Tahoma" w:hAnsi="Tahoma" w:cs="Tahoma"/>
          <w:b/>
          <w:bCs/>
          <w:sz w:val="20"/>
          <w:szCs w:val="20"/>
        </w:rPr>
      </w:pPr>
    </w:p>
    <w:p w14:paraId="26BAA445" w14:textId="77777777" w:rsidR="006D078C" w:rsidRPr="00683E91" w:rsidRDefault="006D078C" w:rsidP="00FC476D">
      <w:pPr>
        <w:spacing w:after="0"/>
        <w:ind w:left="425"/>
        <w:rPr>
          <w:rFonts w:ascii="Tahoma" w:hAnsi="Tahoma" w:cs="Tahoma"/>
          <w:b/>
          <w:bCs/>
          <w:sz w:val="20"/>
          <w:szCs w:val="20"/>
        </w:rPr>
      </w:pPr>
    </w:p>
    <w:p w14:paraId="6F38F98B" w14:textId="77777777" w:rsidR="006D078C" w:rsidRPr="00683E91" w:rsidRDefault="006D078C" w:rsidP="00FC476D">
      <w:pPr>
        <w:spacing w:after="0"/>
        <w:ind w:left="425"/>
        <w:rPr>
          <w:rFonts w:ascii="Tahoma" w:hAnsi="Tahoma" w:cs="Tahoma"/>
          <w:b/>
          <w:bCs/>
          <w:sz w:val="20"/>
          <w:szCs w:val="20"/>
        </w:rPr>
      </w:pPr>
    </w:p>
    <w:p w14:paraId="76EDA84D" w14:textId="77777777" w:rsidR="006D078C" w:rsidRPr="00683E91" w:rsidRDefault="006D078C" w:rsidP="00FC476D">
      <w:pPr>
        <w:spacing w:after="0"/>
        <w:ind w:left="425"/>
        <w:rPr>
          <w:rFonts w:ascii="Tahoma" w:hAnsi="Tahoma" w:cs="Tahoma"/>
          <w:b/>
          <w:bCs/>
          <w:sz w:val="20"/>
          <w:szCs w:val="20"/>
        </w:rPr>
      </w:pPr>
    </w:p>
    <w:p w14:paraId="3B06F265" w14:textId="77777777" w:rsidR="006D078C" w:rsidRPr="00683E91" w:rsidRDefault="006D078C" w:rsidP="006D078C">
      <w:pPr>
        <w:spacing w:after="120"/>
        <w:ind w:left="425"/>
        <w:rPr>
          <w:rFonts w:ascii="Tahoma" w:hAnsi="Tahoma" w:cs="Tahoma"/>
          <w:b/>
          <w:bCs/>
          <w:sz w:val="20"/>
          <w:szCs w:val="20"/>
          <w:u w:val="single"/>
        </w:rPr>
      </w:pPr>
      <w:r w:rsidRPr="00683E91">
        <w:rPr>
          <w:rFonts w:ascii="Tahoma" w:hAnsi="Tahoma" w:cs="Tahoma"/>
          <w:b/>
          <w:bCs/>
          <w:sz w:val="20"/>
          <w:szCs w:val="20"/>
          <w:u w:val="single"/>
        </w:rPr>
        <w:lastRenderedPageBreak/>
        <w:t>COMUNIDAD EL CAJON – TARIQUIA</w:t>
      </w:r>
    </w:p>
    <w:p w14:paraId="148DE7E2" w14:textId="77777777" w:rsidR="006D078C" w:rsidRPr="00683E91" w:rsidRDefault="006D078C" w:rsidP="006D078C">
      <w:pPr>
        <w:spacing w:after="0"/>
        <w:ind w:left="425"/>
        <w:jc w:val="both"/>
        <w:rPr>
          <w:rFonts w:ascii="Tahoma" w:hAnsi="Tahoma" w:cs="Tahoma"/>
          <w:sz w:val="20"/>
          <w:szCs w:val="20"/>
        </w:rPr>
      </w:pPr>
      <w:r w:rsidRPr="00683E91">
        <w:rPr>
          <w:rFonts w:ascii="Tahoma" w:hAnsi="Tahoma" w:cs="Tahoma"/>
          <w:sz w:val="20"/>
          <w:szCs w:val="20"/>
        </w:rPr>
        <w:t>El área del subproyecto en la comunidad beneficiada se encuentra en la zona UTM 20K, la localización precisa de este punto permite planificar el tendido de la red eléctrica considerando la población, la conectividad y las condiciones topográficas de la Cordillera Oriental del departamento de Tarija.</w:t>
      </w:r>
    </w:p>
    <w:p w14:paraId="23057EC1" w14:textId="77777777" w:rsidR="006D078C" w:rsidRPr="00683E91" w:rsidRDefault="006D078C" w:rsidP="006D078C">
      <w:pPr>
        <w:spacing w:after="0"/>
        <w:ind w:left="425"/>
        <w:jc w:val="both"/>
        <w:rPr>
          <w:rFonts w:ascii="Tahoma" w:hAnsi="Tahoma" w:cs="Tahoma"/>
          <w:sz w:val="20"/>
          <w:szCs w:val="20"/>
        </w:rPr>
      </w:pPr>
    </w:p>
    <w:p w14:paraId="24DC67B0" w14:textId="77777777" w:rsidR="006D078C" w:rsidRPr="00683E91" w:rsidRDefault="006D078C" w:rsidP="006D078C">
      <w:pPr>
        <w:spacing w:after="0"/>
        <w:ind w:left="425"/>
        <w:jc w:val="both"/>
        <w:rPr>
          <w:rFonts w:ascii="Tahoma" w:hAnsi="Tahoma" w:cs="Tahoma"/>
          <w:sz w:val="20"/>
          <w:szCs w:val="20"/>
        </w:rPr>
      </w:pPr>
      <w:r w:rsidRPr="00683E91">
        <w:rPr>
          <w:rFonts w:ascii="Tahoma" w:hAnsi="Tahoma" w:cs="Tahoma"/>
          <w:sz w:val="20"/>
          <w:szCs w:val="20"/>
        </w:rPr>
        <w:t>El mapa siguiente muestra la ubicación de las comunidades beneficiarias, los límites administrativos municipales y provinciales, así como los tramos proyectados de la red, permitiendo visualizar la extensión del sistema, la interconexión entre comunidades y la configuración general del trazado dentro del área de influencia del subproyecto.</w:t>
      </w:r>
    </w:p>
    <w:p w14:paraId="36829FE8" w14:textId="77777777" w:rsidR="006D078C" w:rsidRPr="00683E91" w:rsidRDefault="006D078C" w:rsidP="006D078C">
      <w:pPr>
        <w:spacing w:after="0"/>
        <w:rPr>
          <w:rFonts w:ascii="Tahoma" w:hAnsi="Tahoma" w:cs="Tahoma"/>
          <w:sz w:val="20"/>
          <w:szCs w:val="20"/>
        </w:rPr>
      </w:pPr>
      <w:r w:rsidRPr="00683E91">
        <w:rPr>
          <w:rFonts w:ascii="Tahoma" w:hAnsi="Tahoma" w:cs="Tahoma"/>
          <w:noProof/>
          <w:sz w:val="20"/>
          <w:szCs w:val="20"/>
          <w14:ligatures w14:val="standardContextual"/>
        </w:rPr>
        <w:drawing>
          <wp:anchor distT="0" distB="0" distL="114300" distR="114300" simplePos="0" relativeHeight="251688960" behindDoc="1" locked="0" layoutInCell="1" allowOverlap="1" wp14:anchorId="3BBD06F1" wp14:editId="529FB360">
            <wp:simplePos x="0" y="0"/>
            <wp:positionH relativeFrom="column">
              <wp:posOffset>158749</wp:posOffset>
            </wp:positionH>
            <wp:positionV relativeFrom="paragraph">
              <wp:posOffset>146050</wp:posOffset>
            </wp:positionV>
            <wp:extent cx="5720309" cy="4046220"/>
            <wp:effectExtent l="0" t="0" r="0" b="0"/>
            <wp:wrapNone/>
            <wp:docPr id="31670218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27199" cy="405109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3D605F" w14:textId="77777777" w:rsidR="006D078C" w:rsidRPr="00683E91" w:rsidRDefault="006D078C" w:rsidP="006D078C">
      <w:pPr>
        <w:spacing w:after="0"/>
        <w:rPr>
          <w:rFonts w:ascii="Tahoma" w:hAnsi="Tahoma" w:cs="Tahoma"/>
          <w:sz w:val="20"/>
          <w:szCs w:val="20"/>
        </w:rPr>
      </w:pPr>
    </w:p>
    <w:p w14:paraId="69A6F539" w14:textId="77777777" w:rsidR="006D078C" w:rsidRPr="00683E91" w:rsidRDefault="006D078C" w:rsidP="006D078C">
      <w:pPr>
        <w:spacing w:after="0"/>
        <w:rPr>
          <w:rFonts w:ascii="Tahoma" w:hAnsi="Tahoma" w:cs="Tahoma"/>
          <w:sz w:val="20"/>
          <w:szCs w:val="20"/>
        </w:rPr>
      </w:pPr>
    </w:p>
    <w:p w14:paraId="451A8E4F" w14:textId="77777777" w:rsidR="006D078C" w:rsidRPr="00683E91" w:rsidRDefault="006D078C" w:rsidP="006D078C">
      <w:pPr>
        <w:spacing w:after="0"/>
        <w:rPr>
          <w:rFonts w:ascii="Tahoma" w:hAnsi="Tahoma" w:cs="Tahoma"/>
          <w:sz w:val="20"/>
          <w:szCs w:val="20"/>
        </w:rPr>
      </w:pPr>
    </w:p>
    <w:p w14:paraId="26D2372E" w14:textId="77777777" w:rsidR="006D078C" w:rsidRPr="00683E91" w:rsidRDefault="006D078C" w:rsidP="006D078C">
      <w:pPr>
        <w:spacing w:after="0"/>
        <w:rPr>
          <w:rFonts w:ascii="Tahoma" w:hAnsi="Tahoma" w:cs="Tahoma"/>
          <w:sz w:val="20"/>
          <w:szCs w:val="20"/>
        </w:rPr>
      </w:pPr>
    </w:p>
    <w:p w14:paraId="5EFC043D" w14:textId="77777777" w:rsidR="00734E58" w:rsidRPr="00683E91" w:rsidRDefault="00734E58" w:rsidP="006D078C">
      <w:pPr>
        <w:spacing w:after="0"/>
        <w:rPr>
          <w:rFonts w:ascii="Tahoma" w:hAnsi="Tahoma" w:cs="Tahoma"/>
          <w:sz w:val="20"/>
          <w:szCs w:val="20"/>
        </w:rPr>
      </w:pPr>
    </w:p>
    <w:p w14:paraId="54F8B704" w14:textId="77777777" w:rsidR="00734E58" w:rsidRPr="00683E91" w:rsidRDefault="00734E58" w:rsidP="006D078C">
      <w:pPr>
        <w:spacing w:after="0"/>
        <w:rPr>
          <w:rFonts w:ascii="Tahoma" w:hAnsi="Tahoma" w:cs="Tahoma"/>
          <w:sz w:val="20"/>
          <w:szCs w:val="20"/>
        </w:rPr>
      </w:pPr>
    </w:p>
    <w:p w14:paraId="4E21BCE6" w14:textId="77777777" w:rsidR="00734E58" w:rsidRPr="00683E91" w:rsidRDefault="00734E58" w:rsidP="006D078C">
      <w:pPr>
        <w:spacing w:after="0"/>
        <w:rPr>
          <w:rFonts w:ascii="Tahoma" w:hAnsi="Tahoma" w:cs="Tahoma"/>
          <w:sz w:val="20"/>
          <w:szCs w:val="20"/>
        </w:rPr>
      </w:pPr>
    </w:p>
    <w:p w14:paraId="077DE7A4" w14:textId="77777777" w:rsidR="00734E58" w:rsidRPr="00683E91" w:rsidRDefault="00734E58" w:rsidP="006D078C">
      <w:pPr>
        <w:spacing w:after="0"/>
        <w:rPr>
          <w:rFonts w:ascii="Tahoma" w:hAnsi="Tahoma" w:cs="Tahoma"/>
          <w:sz w:val="20"/>
          <w:szCs w:val="20"/>
        </w:rPr>
      </w:pPr>
    </w:p>
    <w:p w14:paraId="2E389861" w14:textId="77777777" w:rsidR="00734E58" w:rsidRPr="00683E91" w:rsidRDefault="00734E58" w:rsidP="006D078C">
      <w:pPr>
        <w:spacing w:after="0"/>
        <w:rPr>
          <w:rFonts w:ascii="Tahoma" w:hAnsi="Tahoma" w:cs="Tahoma"/>
          <w:sz w:val="20"/>
          <w:szCs w:val="20"/>
        </w:rPr>
      </w:pPr>
    </w:p>
    <w:p w14:paraId="7F566031" w14:textId="77777777" w:rsidR="00734E58" w:rsidRPr="00683E91" w:rsidRDefault="00734E58" w:rsidP="006D078C">
      <w:pPr>
        <w:spacing w:after="0"/>
        <w:rPr>
          <w:rFonts w:ascii="Tahoma" w:hAnsi="Tahoma" w:cs="Tahoma"/>
          <w:sz w:val="20"/>
          <w:szCs w:val="20"/>
        </w:rPr>
      </w:pPr>
    </w:p>
    <w:p w14:paraId="575D42A9" w14:textId="77777777" w:rsidR="00734E58" w:rsidRPr="00683E91" w:rsidRDefault="00734E58" w:rsidP="006D078C">
      <w:pPr>
        <w:spacing w:after="0"/>
        <w:rPr>
          <w:rFonts w:ascii="Tahoma" w:hAnsi="Tahoma" w:cs="Tahoma"/>
          <w:sz w:val="20"/>
          <w:szCs w:val="20"/>
        </w:rPr>
      </w:pPr>
    </w:p>
    <w:p w14:paraId="52921A99" w14:textId="77777777" w:rsidR="00734E58" w:rsidRPr="00683E91" w:rsidRDefault="00734E58" w:rsidP="006D078C">
      <w:pPr>
        <w:spacing w:after="0"/>
        <w:rPr>
          <w:rFonts w:ascii="Tahoma" w:hAnsi="Tahoma" w:cs="Tahoma"/>
          <w:sz w:val="20"/>
          <w:szCs w:val="20"/>
        </w:rPr>
      </w:pPr>
    </w:p>
    <w:p w14:paraId="5F1B8F91" w14:textId="77777777" w:rsidR="00734E58" w:rsidRPr="00683E91" w:rsidRDefault="00734E58" w:rsidP="006D078C">
      <w:pPr>
        <w:spacing w:after="0"/>
        <w:rPr>
          <w:rFonts w:ascii="Tahoma" w:hAnsi="Tahoma" w:cs="Tahoma"/>
          <w:sz w:val="20"/>
          <w:szCs w:val="20"/>
        </w:rPr>
      </w:pPr>
    </w:p>
    <w:p w14:paraId="530914A5" w14:textId="77777777" w:rsidR="00734E58" w:rsidRPr="00683E91" w:rsidRDefault="00734E58" w:rsidP="006D078C">
      <w:pPr>
        <w:spacing w:after="0"/>
        <w:rPr>
          <w:rFonts w:ascii="Tahoma" w:hAnsi="Tahoma" w:cs="Tahoma"/>
          <w:sz w:val="20"/>
          <w:szCs w:val="20"/>
        </w:rPr>
      </w:pPr>
    </w:p>
    <w:p w14:paraId="5E4E3C67" w14:textId="77777777" w:rsidR="00734E58" w:rsidRPr="00683E91" w:rsidRDefault="00734E58" w:rsidP="006D078C">
      <w:pPr>
        <w:spacing w:after="0"/>
        <w:rPr>
          <w:rFonts w:ascii="Tahoma" w:hAnsi="Tahoma" w:cs="Tahoma"/>
          <w:sz w:val="20"/>
          <w:szCs w:val="20"/>
        </w:rPr>
      </w:pPr>
    </w:p>
    <w:p w14:paraId="3C3C507F" w14:textId="77777777" w:rsidR="00734E58" w:rsidRPr="00683E91" w:rsidRDefault="00734E58" w:rsidP="006D078C">
      <w:pPr>
        <w:spacing w:after="0"/>
        <w:rPr>
          <w:rFonts w:ascii="Tahoma" w:hAnsi="Tahoma" w:cs="Tahoma"/>
          <w:sz w:val="20"/>
          <w:szCs w:val="20"/>
        </w:rPr>
      </w:pPr>
    </w:p>
    <w:p w14:paraId="35528194" w14:textId="77777777" w:rsidR="00734E58" w:rsidRPr="00683E91" w:rsidRDefault="00734E58" w:rsidP="006D078C">
      <w:pPr>
        <w:spacing w:after="0"/>
        <w:rPr>
          <w:rFonts w:ascii="Tahoma" w:hAnsi="Tahoma" w:cs="Tahoma"/>
          <w:sz w:val="20"/>
          <w:szCs w:val="20"/>
        </w:rPr>
      </w:pPr>
    </w:p>
    <w:p w14:paraId="2CBB84B6" w14:textId="77777777" w:rsidR="00734E58" w:rsidRPr="00683E91" w:rsidRDefault="00734E58" w:rsidP="006D078C">
      <w:pPr>
        <w:spacing w:after="0"/>
        <w:rPr>
          <w:rFonts w:ascii="Tahoma" w:hAnsi="Tahoma" w:cs="Tahoma"/>
          <w:sz w:val="20"/>
          <w:szCs w:val="20"/>
        </w:rPr>
      </w:pPr>
    </w:p>
    <w:p w14:paraId="699BA850" w14:textId="77777777" w:rsidR="006D078C" w:rsidRPr="00683E91" w:rsidRDefault="006D078C" w:rsidP="006D078C">
      <w:pPr>
        <w:spacing w:after="0"/>
        <w:rPr>
          <w:rFonts w:ascii="Tahoma" w:hAnsi="Tahoma" w:cs="Tahoma"/>
          <w:sz w:val="20"/>
          <w:szCs w:val="20"/>
        </w:rPr>
      </w:pPr>
    </w:p>
    <w:p w14:paraId="139505A4" w14:textId="77777777" w:rsidR="006D078C" w:rsidRPr="00683E91" w:rsidRDefault="006D078C" w:rsidP="006D078C">
      <w:pPr>
        <w:spacing w:after="0"/>
        <w:rPr>
          <w:rFonts w:ascii="Tahoma" w:hAnsi="Tahoma" w:cs="Tahoma"/>
          <w:sz w:val="20"/>
          <w:szCs w:val="20"/>
        </w:rPr>
      </w:pPr>
    </w:p>
    <w:p w14:paraId="570632BA" w14:textId="77777777" w:rsidR="006D078C" w:rsidRPr="00683E91" w:rsidRDefault="006D078C" w:rsidP="006D078C">
      <w:pPr>
        <w:spacing w:after="0"/>
        <w:rPr>
          <w:rFonts w:ascii="Tahoma" w:hAnsi="Tahoma" w:cs="Tahoma"/>
          <w:sz w:val="20"/>
          <w:szCs w:val="20"/>
        </w:rPr>
      </w:pPr>
    </w:p>
    <w:p w14:paraId="50F2E700" w14:textId="77777777" w:rsidR="00734E58" w:rsidRPr="00683E91" w:rsidRDefault="00734E58" w:rsidP="006D078C">
      <w:pPr>
        <w:spacing w:after="0"/>
        <w:rPr>
          <w:rFonts w:ascii="Tahoma" w:hAnsi="Tahoma" w:cs="Tahoma"/>
          <w:sz w:val="20"/>
          <w:szCs w:val="20"/>
        </w:rPr>
      </w:pPr>
    </w:p>
    <w:p w14:paraId="23D4F4B8" w14:textId="77777777" w:rsidR="006D078C" w:rsidRPr="00683E91" w:rsidRDefault="006D078C" w:rsidP="006D078C">
      <w:pPr>
        <w:spacing w:after="0"/>
        <w:rPr>
          <w:rFonts w:ascii="Tahoma" w:hAnsi="Tahoma" w:cs="Tahoma"/>
          <w:sz w:val="20"/>
          <w:szCs w:val="20"/>
        </w:rPr>
      </w:pPr>
    </w:p>
    <w:p w14:paraId="278621DB" w14:textId="77777777" w:rsidR="006D078C" w:rsidRPr="00683E91" w:rsidRDefault="006D078C" w:rsidP="00FC476D">
      <w:pPr>
        <w:spacing w:after="0"/>
        <w:ind w:left="425"/>
        <w:rPr>
          <w:rFonts w:ascii="Tahoma" w:hAnsi="Tahoma" w:cs="Tahoma"/>
          <w:b/>
          <w:bCs/>
          <w:sz w:val="20"/>
          <w:szCs w:val="20"/>
        </w:rPr>
      </w:pPr>
    </w:p>
    <w:p w14:paraId="6EFEAB85" w14:textId="77777777" w:rsidR="006D078C" w:rsidRPr="00683E91" w:rsidRDefault="006D078C" w:rsidP="00FC476D">
      <w:pPr>
        <w:spacing w:after="0"/>
        <w:ind w:left="425"/>
        <w:rPr>
          <w:rFonts w:ascii="Tahoma" w:hAnsi="Tahoma" w:cs="Tahoma"/>
          <w:b/>
          <w:bCs/>
          <w:sz w:val="20"/>
          <w:szCs w:val="20"/>
        </w:rPr>
      </w:pPr>
    </w:p>
    <w:p w14:paraId="123C4A32" w14:textId="77777777" w:rsidR="00734E58" w:rsidRPr="00683E91" w:rsidRDefault="00734E58" w:rsidP="00FC476D">
      <w:pPr>
        <w:spacing w:after="0"/>
        <w:ind w:left="425"/>
        <w:rPr>
          <w:rFonts w:ascii="Tahoma" w:hAnsi="Tahoma" w:cs="Tahoma"/>
          <w:b/>
          <w:bCs/>
          <w:sz w:val="20"/>
          <w:szCs w:val="20"/>
        </w:rPr>
      </w:pPr>
    </w:p>
    <w:p w14:paraId="1C1EB6D2" w14:textId="77777777" w:rsidR="00FC476D" w:rsidRPr="00683E91" w:rsidRDefault="00FC476D" w:rsidP="00FC476D">
      <w:pPr>
        <w:ind w:left="426"/>
        <w:rPr>
          <w:rFonts w:ascii="Tahoma" w:hAnsi="Tahoma" w:cs="Tahoma"/>
          <w:b/>
          <w:bCs/>
          <w:sz w:val="20"/>
          <w:szCs w:val="20"/>
        </w:rPr>
      </w:pPr>
      <w:r w:rsidRPr="00683E91">
        <w:rPr>
          <w:rFonts w:ascii="Tahoma" w:hAnsi="Tahoma" w:cs="Tahoma"/>
          <w:b/>
          <w:bCs/>
          <w:sz w:val="20"/>
          <w:szCs w:val="20"/>
        </w:rPr>
        <w:t>1.3.3 Topografía</w:t>
      </w:r>
    </w:p>
    <w:p w14:paraId="524E1497" w14:textId="0AF93E92" w:rsidR="00734E58" w:rsidRPr="00683E91" w:rsidRDefault="00734E58" w:rsidP="00FC476D">
      <w:pPr>
        <w:ind w:left="426"/>
        <w:jc w:val="both"/>
        <w:rPr>
          <w:rFonts w:ascii="Tahoma" w:hAnsi="Tahoma" w:cs="Tahoma"/>
          <w:b/>
          <w:bCs/>
          <w:sz w:val="20"/>
          <w:szCs w:val="20"/>
          <w:u w:val="single"/>
        </w:rPr>
      </w:pPr>
      <w:r w:rsidRPr="00683E91">
        <w:rPr>
          <w:rFonts w:ascii="Tahoma" w:hAnsi="Tahoma" w:cs="Tahoma"/>
          <w:b/>
          <w:bCs/>
          <w:sz w:val="20"/>
          <w:szCs w:val="20"/>
          <w:u w:val="single"/>
        </w:rPr>
        <w:t>PROVINCIA CERCADO</w:t>
      </w:r>
    </w:p>
    <w:p w14:paraId="61585FA4" w14:textId="56F6BA18" w:rsidR="00FC476D" w:rsidRPr="00683E91" w:rsidRDefault="00FC476D" w:rsidP="00FC476D">
      <w:pPr>
        <w:ind w:left="426"/>
        <w:jc w:val="both"/>
        <w:rPr>
          <w:rFonts w:ascii="Tahoma" w:hAnsi="Tahoma" w:cs="Tahoma"/>
          <w:sz w:val="20"/>
          <w:szCs w:val="20"/>
        </w:rPr>
      </w:pPr>
      <w:r w:rsidRPr="00683E91">
        <w:rPr>
          <w:rFonts w:ascii="Tahoma" w:hAnsi="Tahoma" w:cs="Tahoma"/>
          <w:sz w:val="20"/>
          <w:szCs w:val="20"/>
        </w:rPr>
        <w:t xml:space="preserve">El emplazamiento del </w:t>
      </w:r>
      <w:r w:rsidR="006D6FA6" w:rsidRPr="00683E91">
        <w:rPr>
          <w:rFonts w:ascii="Tahoma" w:hAnsi="Tahoma" w:cs="Tahoma"/>
          <w:sz w:val="20"/>
          <w:szCs w:val="20"/>
        </w:rPr>
        <w:t>sub</w:t>
      </w:r>
      <w:r w:rsidRPr="00683E91">
        <w:rPr>
          <w:rFonts w:ascii="Tahoma" w:hAnsi="Tahoma" w:cs="Tahoma"/>
          <w:sz w:val="20"/>
          <w:szCs w:val="20"/>
        </w:rPr>
        <w:t xml:space="preserve">proyecto se encuentra </w:t>
      </w:r>
      <w:r w:rsidR="00B7170B" w:rsidRPr="00683E91">
        <w:rPr>
          <w:rFonts w:ascii="Tahoma" w:hAnsi="Tahoma" w:cs="Tahoma"/>
          <w:sz w:val="20"/>
          <w:szCs w:val="20"/>
        </w:rPr>
        <w:t xml:space="preserve">mayormente </w:t>
      </w:r>
      <w:r w:rsidRPr="00683E91">
        <w:rPr>
          <w:rFonts w:ascii="Tahoma" w:hAnsi="Tahoma" w:cs="Tahoma"/>
          <w:sz w:val="20"/>
          <w:szCs w:val="20"/>
        </w:rPr>
        <w:t xml:space="preserve">localizado en el Municipio </w:t>
      </w:r>
      <w:r w:rsidR="00734E58" w:rsidRPr="00683E91">
        <w:rPr>
          <w:rFonts w:ascii="Tahoma" w:hAnsi="Tahoma" w:cs="Tahoma"/>
          <w:sz w:val="20"/>
          <w:szCs w:val="20"/>
        </w:rPr>
        <w:t>Tarija</w:t>
      </w:r>
      <w:r w:rsidR="00B7170B" w:rsidRPr="00683E91">
        <w:rPr>
          <w:rFonts w:ascii="Tahoma" w:hAnsi="Tahoma" w:cs="Tahoma"/>
          <w:sz w:val="20"/>
          <w:szCs w:val="20"/>
        </w:rPr>
        <w:t xml:space="preserve"> perteneciente a la Provincia </w:t>
      </w:r>
      <w:r w:rsidR="00734E58" w:rsidRPr="00683E91">
        <w:rPr>
          <w:rFonts w:ascii="Tahoma" w:hAnsi="Tahoma" w:cs="Tahoma"/>
          <w:sz w:val="20"/>
          <w:szCs w:val="20"/>
        </w:rPr>
        <w:t>Cercado</w:t>
      </w:r>
      <w:r w:rsidRPr="00683E91">
        <w:rPr>
          <w:rFonts w:ascii="Tahoma" w:hAnsi="Tahoma" w:cs="Tahoma"/>
          <w:sz w:val="20"/>
          <w:szCs w:val="20"/>
        </w:rPr>
        <w:t xml:space="preserve"> del Departamento de Tarija. La topografía presenta una morfología muy irregular que abarca desde valles relativamente bajos hasta serranías y zonas altas. Su topografía oscila entre terrenos de valle y planicies, y formaciones montañosas de mayor altitud, lo cual genera una gran diversidad de microclimas, desde condiciones semiáridas hasta mesotérmicas y sub andinas. Este conjunto de rasgos físicos y naturales convierte al municipio en una zona de alta heterogeneidad </w:t>
      </w:r>
      <w:r w:rsidRPr="00683E91">
        <w:rPr>
          <w:rFonts w:ascii="Tahoma" w:hAnsi="Tahoma" w:cs="Tahoma"/>
          <w:sz w:val="20"/>
          <w:szCs w:val="20"/>
        </w:rPr>
        <w:lastRenderedPageBreak/>
        <w:t>ecológica y productiva, con ventajas para cultivos de valle, ganadería y silvicultura, aunque también presenta retos en términos de manejo de cuencas, erosión y planificación territorial.</w:t>
      </w:r>
    </w:p>
    <w:p w14:paraId="017D4004" w14:textId="519BC773" w:rsidR="00853A26" w:rsidRPr="00683E91" w:rsidRDefault="00853A26" w:rsidP="00FC476D">
      <w:pPr>
        <w:ind w:left="426"/>
        <w:jc w:val="both"/>
        <w:rPr>
          <w:rFonts w:ascii="Tahoma" w:hAnsi="Tahoma" w:cs="Tahoma"/>
          <w:b/>
          <w:bCs/>
          <w:sz w:val="20"/>
          <w:szCs w:val="20"/>
          <w:u w:val="single"/>
        </w:rPr>
      </w:pPr>
      <w:r w:rsidRPr="00683E91">
        <w:rPr>
          <w:rFonts w:ascii="Tahoma" w:hAnsi="Tahoma" w:cs="Tahoma"/>
          <w:b/>
          <w:bCs/>
          <w:sz w:val="20"/>
          <w:szCs w:val="20"/>
          <w:u w:val="single"/>
        </w:rPr>
        <w:t>COMUNIDAD EL CAJÓN - TARIQUIA</w:t>
      </w:r>
    </w:p>
    <w:p w14:paraId="7CF121F8" w14:textId="168FADA9" w:rsidR="00853A26" w:rsidRPr="00683E91" w:rsidRDefault="00853A26" w:rsidP="00853A26">
      <w:pPr>
        <w:ind w:left="426"/>
        <w:jc w:val="both"/>
        <w:rPr>
          <w:rFonts w:ascii="Tahoma" w:hAnsi="Tahoma" w:cs="Tahoma"/>
          <w:b/>
          <w:bCs/>
          <w:sz w:val="20"/>
          <w:szCs w:val="20"/>
        </w:rPr>
      </w:pPr>
      <w:r w:rsidRPr="00683E91">
        <w:rPr>
          <w:rFonts w:ascii="Tahoma" w:hAnsi="Tahoma" w:cs="Tahoma"/>
          <w:sz w:val="20"/>
          <w:szCs w:val="20"/>
        </w:rPr>
        <w:t>El emplazamiento del subproyecto se encuentra totalmente localizado en el Municipio Padcaya perteneciente a la Provincia Arce del Departamento de Tarija. La topografía presenta una morfología muy irregular que abarca desde llanos relativamente bajos hasta serranías muy pronunciadas. Su topografía oscila entre terrenos de llanos y formaciones montañosas de mayor altitud, lo cual genera una gran diversidad de microclimas, desde condiciones mesotérmicas y sub andinas. Este conjunto de rasgos físicos y naturales convierte al municipio en una zona de alta heterogeneidad ecológica y productiva, con ventajas para cultivos de llanos, ganadería y silvicultura, aunque también presenta retos en términos de manejo de cuencas, erosión y planificación territorial.</w:t>
      </w:r>
    </w:p>
    <w:p w14:paraId="165A101D" w14:textId="603F7179" w:rsidR="00FC476D" w:rsidRPr="00683E91" w:rsidRDefault="00FC476D" w:rsidP="00FC476D">
      <w:pPr>
        <w:ind w:left="426"/>
        <w:rPr>
          <w:rFonts w:ascii="Tahoma" w:hAnsi="Tahoma" w:cs="Tahoma"/>
          <w:b/>
          <w:bCs/>
          <w:sz w:val="20"/>
          <w:szCs w:val="20"/>
        </w:rPr>
      </w:pPr>
      <w:r w:rsidRPr="00683E91">
        <w:rPr>
          <w:rFonts w:ascii="Tahoma" w:hAnsi="Tahoma" w:cs="Tahoma"/>
          <w:b/>
          <w:bCs/>
          <w:sz w:val="20"/>
          <w:szCs w:val="20"/>
        </w:rPr>
        <w:t>1.3.4 Temperatura</w:t>
      </w:r>
    </w:p>
    <w:p w14:paraId="787866C8" w14:textId="77777777" w:rsidR="00853A26" w:rsidRPr="00683E91" w:rsidRDefault="00853A26" w:rsidP="00853A26">
      <w:pPr>
        <w:spacing w:after="120"/>
        <w:ind w:left="425"/>
        <w:rPr>
          <w:rFonts w:ascii="Tahoma" w:hAnsi="Tahoma" w:cs="Tahoma"/>
          <w:b/>
          <w:bCs/>
          <w:sz w:val="20"/>
          <w:szCs w:val="20"/>
          <w:u w:val="single"/>
        </w:rPr>
      </w:pPr>
      <w:r w:rsidRPr="00683E91">
        <w:rPr>
          <w:rFonts w:ascii="Tahoma" w:hAnsi="Tahoma" w:cs="Tahoma"/>
          <w:b/>
          <w:bCs/>
          <w:sz w:val="20"/>
          <w:szCs w:val="20"/>
          <w:u w:val="single"/>
        </w:rPr>
        <w:t>PROVINCIA CERCADO</w:t>
      </w:r>
    </w:p>
    <w:p w14:paraId="3E0C09DB" w14:textId="77777777" w:rsidR="00853A26" w:rsidRPr="00683E91" w:rsidRDefault="00853A26" w:rsidP="00853A26">
      <w:pPr>
        <w:ind w:left="426"/>
        <w:jc w:val="both"/>
        <w:rPr>
          <w:rFonts w:ascii="Tahoma" w:hAnsi="Tahoma" w:cs="Tahoma"/>
          <w:sz w:val="20"/>
          <w:szCs w:val="20"/>
        </w:rPr>
      </w:pPr>
      <w:r w:rsidRPr="00683E91">
        <w:rPr>
          <w:rFonts w:ascii="Tahoma" w:hAnsi="Tahoma" w:cs="Tahoma"/>
          <w:sz w:val="20"/>
          <w:szCs w:val="20"/>
        </w:rPr>
        <w:t>De acuerdo a los datos históricos de la Estación Meteorológica “Yesera Norte” del SENAMHI que se encuentra en el municipio de Tarija, durante la gestión 2024 en el área de emplazamiento del subproyecto se registró una temperatura máxima mensual de 35 °C y una temperatura mínima mensual de - 3° C, teniendo una temperatura promedia de 16 °C. Asimismo, el PTDI 2021-2025 del GAM de Tarija señala que la temperatura máxima extrema registrada fue de 39,3ºC; olas de calor han aparecido en los últimos años con temperaturas extremas de casi 40ºC y sequías.</w:t>
      </w:r>
    </w:p>
    <w:p w14:paraId="6EE2F27E" w14:textId="77777777" w:rsidR="00853A26" w:rsidRPr="00683E91" w:rsidRDefault="00853A26" w:rsidP="00853A26">
      <w:pPr>
        <w:spacing w:after="120"/>
        <w:ind w:left="425"/>
        <w:rPr>
          <w:rFonts w:ascii="Tahoma" w:hAnsi="Tahoma" w:cs="Tahoma"/>
          <w:b/>
          <w:bCs/>
          <w:sz w:val="20"/>
          <w:szCs w:val="20"/>
          <w:u w:val="single"/>
        </w:rPr>
      </w:pPr>
      <w:r w:rsidRPr="00683E91">
        <w:rPr>
          <w:rFonts w:ascii="Tahoma" w:hAnsi="Tahoma" w:cs="Tahoma"/>
          <w:b/>
          <w:bCs/>
          <w:sz w:val="20"/>
          <w:szCs w:val="20"/>
          <w:u w:val="single"/>
        </w:rPr>
        <w:t>COMUNIDAD EL CAJON – TARIQUIA</w:t>
      </w:r>
    </w:p>
    <w:p w14:paraId="1828F3D7" w14:textId="137DC71C" w:rsidR="00FC476D" w:rsidRPr="00683E91" w:rsidRDefault="00853A26" w:rsidP="00853A26">
      <w:pPr>
        <w:ind w:left="426"/>
        <w:jc w:val="both"/>
        <w:rPr>
          <w:rFonts w:ascii="Tahoma" w:hAnsi="Tahoma" w:cs="Tahoma"/>
          <w:sz w:val="20"/>
          <w:szCs w:val="20"/>
        </w:rPr>
      </w:pPr>
      <w:r w:rsidRPr="00683E91">
        <w:rPr>
          <w:rFonts w:ascii="Tahoma" w:hAnsi="Tahoma" w:cs="Tahoma"/>
          <w:sz w:val="20"/>
          <w:szCs w:val="20"/>
        </w:rPr>
        <w:t>De acuerdo a los datos históricos de la Estación Meteorológica “Cañas” del SENAMHI que se encuentra activo, misma está ubicado en el municipio de Padcaya; durante la gestión 2025 se registró una temperatura máxima mensual de 39 °C y una temperatura mínima mensual de 1° C, teniendo una temperatura promedia de 20,83 °C.</w:t>
      </w:r>
    </w:p>
    <w:p w14:paraId="761F47A2" w14:textId="77777777" w:rsidR="00FC476D" w:rsidRPr="00683E91" w:rsidRDefault="00FC476D" w:rsidP="00FC476D">
      <w:pPr>
        <w:ind w:left="426"/>
        <w:rPr>
          <w:rFonts w:ascii="Tahoma" w:hAnsi="Tahoma" w:cs="Tahoma"/>
          <w:b/>
          <w:bCs/>
          <w:sz w:val="20"/>
          <w:szCs w:val="20"/>
        </w:rPr>
      </w:pPr>
      <w:r w:rsidRPr="00683E91">
        <w:rPr>
          <w:rFonts w:ascii="Tahoma" w:hAnsi="Tahoma" w:cs="Tahoma"/>
          <w:b/>
          <w:bCs/>
          <w:sz w:val="20"/>
          <w:szCs w:val="20"/>
        </w:rPr>
        <w:t>1.3.5 Operador del sistema</w:t>
      </w:r>
    </w:p>
    <w:p w14:paraId="290C0B76" w14:textId="77777777" w:rsidR="00FC476D" w:rsidRPr="00683E91" w:rsidRDefault="00FC476D" w:rsidP="00FC476D">
      <w:pPr>
        <w:ind w:left="426"/>
        <w:jc w:val="both"/>
        <w:rPr>
          <w:rFonts w:ascii="Tahoma" w:hAnsi="Tahoma" w:cs="Tahoma"/>
          <w:sz w:val="20"/>
          <w:szCs w:val="20"/>
        </w:rPr>
      </w:pPr>
      <w:r w:rsidRPr="00683E91">
        <w:rPr>
          <w:rFonts w:ascii="Tahoma" w:hAnsi="Tahoma" w:cs="Tahoma"/>
          <w:sz w:val="20"/>
          <w:szCs w:val="20"/>
        </w:rPr>
        <w:t>Actualmente el operador del sistema eléctrico en el Departamento de Tarija es la empresa SERVICIOS ELECTRICOS DE TARIJA – SETAR.</w:t>
      </w:r>
    </w:p>
    <w:p w14:paraId="0F630784" w14:textId="37DFB5B2" w:rsidR="006A3390" w:rsidRPr="00683E91" w:rsidRDefault="006A3390" w:rsidP="00FC476D">
      <w:pPr>
        <w:ind w:left="426"/>
        <w:jc w:val="both"/>
        <w:rPr>
          <w:rFonts w:ascii="Tahoma" w:hAnsi="Tahoma" w:cs="Tahoma"/>
          <w:b/>
          <w:bCs/>
          <w:sz w:val="20"/>
          <w:szCs w:val="20"/>
        </w:rPr>
      </w:pPr>
      <w:r w:rsidRPr="00683E91">
        <w:rPr>
          <w:rFonts w:ascii="Tahoma" w:hAnsi="Tahoma" w:cs="Tahoma"/>
          <w:b/>
          <w:bCs/>
          <w:sz w:val="20"/>
          <w:szCs w:val="20"/>
        </w:rPr>
        <w:t>1.3.6 Situación Ambiental</w:t>
      </w:r>
    </w:p>
    <w:p w14:paraId="75BC7767" w14:textId="77777777" w:rsidR="001226C7" w:rsidRPr="00683E91" w:rsidRDefault="001226C7" w:rsidP="001226C7">
      <w:pPr>
        <w:ind w:left="426"/>
        <w:jc w:val="both"/>
        <w:rPr>
          <w:rFonts w:ascii="Tahoma" w:hAnsi="Tahoma" w:cs="Tahoma"/>
          <w:b/>
          <w:bCs/>
          <w:sz w:val="20"/>
          <w:szCs w:val="20"/>
          <w:u w:val="single"/>
        </w:rPr>
      </w:pPr>
      <w:r w:rsidRPr="00683E91">
        <w:rPr>
          <w:rFonts w:ascii="Tahoma" w:hAnsi="Tahoma" w:cs="Tahoma"/>
          <w:b/>
          <w:bCs/>
          <w:sz w:val="20"/>
          <w:szCs w:val="20"/>
          <w:u w:val="single"/>
        </w:rPr>
        <w:t>PROVINCIA CERCADO</w:t>
      </w:r>
    </w:p>
    <w:p w14:paraId="7F7DC2E1" w14:textId="77777777" w:rsidR="00DB55B2" w:rsidRPr="00683E91" w:rsidRDefault="00DB55B2" w:rsidP="00DB55B2">
      <w:pPr>
        <w:ind w:left="426"/>
        <w:jc w:val="both"/>
        <w:rPr>
          <w:rFonts w:ascii="Tahoma" w:hAnsi="Tahoma" w:cs="Tahoma"/>
          <w:sz w:val="20"/>
          <w:szCs w:val="20"/>
        </w:rPr>
      </w:pPr>
      <w:r w:rsidRPr="00683E91">
        <w:rPr>
          <w:rFonts w:ascii="Tahoma" w:hAnsi="Tahoma" w:cs="Tahoma"/>
          <w:sz w:val="20"/>
          <w:szCs w:val="20"/>
        </w:rPr>
        <w:t>El subproyecto comprende la construcción de redes de media y baja tensión en diferentes comunidades ubicadas en distintos sistemas ecológicos. En cumplimiento del artículo 56 del Reglamento de Prevención y Control Ambiental (D.S. N° 24176), la Evaluación de Impacto Ambiental fue realizada de forma agrupada por sistemas ecológicos. Cada agrupación presenta una longitud menor a 50 km, no contempla subestaciones de potencia y considera transformadores con aceites dieléctricos libres de PCB; por tanto, de acuerdo con el Anexo A del D.S. N° 3856, corresponde a la Categoría 4.</w:t>
      </w:r>
    </w:p>
    <w:p w14:paraId="16AA2EDF" w14:textId="77777777" w:rsidR="00DB55B2" w:rsidRPr="00683E91" w:rsidRDefault="00DB55B2" w:rsidP="00DB55B2">
      <w:pPr>
        <w:ind w:left="426"/>
        <w:jc w:val="both"/>
        <w:rPr>
          <w:rFonts w:ascii="Tahoma" w:hAnsi="Tahoma" w:cs="Tahoma"/>
          <w:sz w:val="20"/>
          <w:szCs w:val="20"/>
        </w:rPr>
      </w:pPr>
      <w:r w:rsidRPr="00683E91">
        <w:rPr>
          <w:rFonts w:ascii="Tahoma" w:hAnsi="Tahoma" w:cs="Tahoma"/>
          <w:sz w:val="20"/>
          <w:szCs w:val="20"/>
        </w:rPr>
        <w:t>Del total de 36 comunidades, 32 se encuentran fuera de áreas protegidas y 4 dentro de la Reserva Biológica Cordillera de Sama.</w:t>
      </w:r>
    </w:p>
    <w:p w14:paraId="19D4E1AD" w14:textId="77777777" w:rsidR="00DB55B2" w:rsidRPr="00683E91" w:rsidRDefault="00DB55B2" w:rsidP="00DB55B2">
      <w:pPr>
        <w:ind w:left="426"/>
        <w:jc w:val="both"/>
        <w:rPr>
          <w:rFonts w:ascii="Tahoma" w:hAnsi="Tahoma" w:cs="Tahoma"/>
          <w:sz w:val="20"/>
          <w:szCs w:val="20"/>
        </w:rPr>
      </w:pPr>
      <w:r w:rsidRPr="00683E91">
        <w:rPr>
          <w:rFonts w:ascii="Tahoma" w:hAnsi="Tahoma" w:cs="Tahoma"/>
          <w:sz w:val="20"/>
          <w:szCs w:val="20"/>
        </w:rPr>
        <w:lastRenderedPageBreak/>
        <w:t>Las 32 comunidades ubicadas fuera de áreas protegidas fueron organizadas en cinco agrupaciones, considerando la similitud de los sistemas ecológicos y la longitud de las líneas, contando cada una con la correspondiente Corroboración de Categoría 4 emitida por la Autoridad Ambiental Competente.</w:t>
      </w:r>
    </w:p>
    <w:p w14:paraId="16E27A53" w14:textId="1015F486" w:rsidR="00DB55B2" w:rsidRPr="00683E91" w:rsidRDefault="00DB55B2" w:rsidP="00DB55B2">
      <w:pPr>
        <w:ind w:left="426"/>
        <w:jc w:val="both"/>
        <w:rPr>
          <w:rFonts w:ascii="Tahoma" w:hAnsi="Tahoma" w:cs="Tahoma"/>
          <w:sz w:val="20"/>
          <w:szCs w:val="20"/>
        </w:rPr>
      </w:pPr>
      <w:r w:rsidRPr="00683E91">
        <w:rPr>
          <w:rFonts w:ascii="Tahoma" w:hAnsi="Tahoma" w:cs="Tahoma"/>
          <w:sz w:val="20"/>
          <w:szCs w:val="20"/>
        </w:rPr>
        <w:t xml:space="preserve">Las 4 comunidades ubicadas dentro de la Reserva Biológica Cordillera de Sama (Calderillas, Pino Sud, Bella Vista y San Pedro de Sola) conforman una agrupación de 36,57 km de redes de media y baja tensión. Para esta intervención se </w:t>
      </w:r>
      <w:r w:rsidR="005434E4" w:rsidRPr="00683E91">
        <w:rPr>
          <w:rFonts w:ascii="Tahoma" w:hAnsi="Tahoma" w:cs="Tahoma"/>
          <w:sz w:val="20"/>
          <w:szCs w:val="20"/>
        </w:rPr>
        <w:t xml:space="preserve">cuenta con </w:t>
      </w:r>
      <w:r w:rsidRPr="00683E91">
        <w:rPr>
          <w:rFonts w:ascii="Tahoma" w:hAnsi="Tahoma" w:cs="Tahoma"/>
          <w:sz w:val="20"/>
          <w:szCs w:val="20"/>
        </w:rPr>
        <w:t>el Certificado de Compatibilidad de Uso (CCU) emitido por el SERNAP y la categorización ambiental y notificación de inicio de actividades emitida por la Autoridad Ambiental Competente Nacional.</w:t>
      </w:r>
    </w:p>
    <w:p w14:paraId="5A3D9471" w14:textId="097B78C7" w:rsidR="001226C7" w:rsidRPr="00683E91" w:rsidRDefault="00DB55B2" w:rsidP="00DB55B2">
      <w:pPr>
        <w:ind w:left="426"/>
        <w:jc w:val="both"/>
        <w:rPr>
          <w:rFonts w:ascii="Tahoma" w:hAnsi="Tahoma" w:cs="Tahoma"/>
          <w:b/>
          <w:bCs/>
          <w:sz w:val="20"/>
          <w:szCs w:val="20"/>
          <w:u w:val="single"/>
        </w:rPr>
      </w:pPr>
      <w:r w:rsidRPr="00683E91">
        <w:rPr>
          <w:rFonts w:ascii="Tahoma" w:hAnsi="Tahoma" w:cs="Tahoma"/>
          <w:sz w:val="20"/>
          <w:szCs w:val="20"/>
        </w:rPr>
        <w:t>Las agrupaciones, comunidades, longitudes y documentos de respaldo se presentan en el cuadro siguiente:</w:t>
      </w:r>
    </w:p>
    <w:tbl>
      <w:tblPr>
        <w:tblW w:w="8896" w:type="dxa"/>
        <w:jc w:val="right"/>
        <w:tblLayout w:type="fixed"/>
        <w:tblCellMar>
          <w:left w:w="70" w:type="dxa"/>
          <w:right w:w="70" w:type="dxa"/>
        </w:tblCellMar>
        <w:tblLook w:val="04A0" w:firstRow="1" w:lastRow="0" w:firstColumn="1" w:lastColumn="0" w:noHBand="0" w:noVBand="1"/>
      </w:tblPr>
      <w:tblGrid>
        <w:gridCol w:w="421"/>
        <w:gridCol w:w="2698"/>
        <w:gridCol w:w="987"/>
        <w:gridCol w:w="1116"/>
        <w:gridCol w:w="3674"/>
      </w:tblGrid>
      <w:tr w:rsidR="00DB55B2" w:rsidRPr="00683E91" w14:paraId="15F582F7" w14:textId="77777777" w:rsidTr="005434E4">
        <w:trPr>
          <w:trHeight w:val="705"/>
          <w:jc w:val="right"/>
        </w:trPr>
        <w:tc>
          <w:tcPr>
            <w:tcW w:w="42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ABBC289" w14:textId="77777777" w:rsidR="00DB55B2" w:rsidRPr="00683E91" w:rsidRDefault="00DB55B2" w:rsidP="008C1490">
            <w:pPr>
              <w:spacing w:after="0" w:line="240" w:lineRule="auto"/>
              <w:jc w:val="center"/>
              <w:rPr>
                <w:rFonts w:ascii="Tahoma" w:hAnsi="Tahoma" w:cs="Tahoma"/>
                <w:b/>
                <w:bCs/>
                <w:color w:val="000000"/>
                <w:kern w:val="0"/>
                <w:sz w:val="18"/>
                <w:szCs w:val="18"/>
              </w:rPr>
            </w:pPr>
            <w:r w:rsidRPr="00683E91">
              <w:rPr>
                <w:rFonts w:ascii="Tahoma" w:hAnsi="Tahoma" w:cs="Tahoma"/>
                <w:b/>
                <w:bCs/>
                <w:color w:val="000000"/>
                <w:kern w:val="0"/>
                <w:sz w:val="18"/>
                <w:szCs w:val="18"/>
              </w:rPr>
              <w:t>N°</w:t>
            </w:r>
          </w:p>
        </w:tc>
        <w:tc>
          <w:tcPr>
            <w:tcW w:w="2698"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022EDE5" w14:textId="77777777" w:rsidR="00DB55B2" w:rsidRPr="00683E91" w:rsidRDefault="00DB55B2" w:rsidP="008C1490">
            <w:pPr>
              <w:spacing w:after="0" w:line="240" w:lineRule="auto"/>
              <w:jc w:val="center"/>
              <w:rPr>
                <w:rFonts w:ascii="Tahoma" w:hAnsi="Tahoma" w:cs="Tahoma"/>
                <w:b/>
                <w:bCs/>
                <w:color w:val="000000"/>
                <w:kern w:val="0"/>
                <w:sz w:val="18"/>
                <w:szCs w:val="18"/>
              </w:rPr>
            </w:pPr>
            <w:r w:rsidRPr="00683E91">
              <w:rPr>
                <w:rFonts w:ascii="Tahoma" w:hAnsi="Tahoma" w:cs="Tahoma"/>
                <w:b/>
                <w:bCs/>
                <w:color w:val="000000"/>
                <w:kern w:val="0"/>
                <w:sz w:val="18"/>
                <w:szCs w:val="18"/>
              </w:rPr>
              <w:t>Comunidades</w:t>
            </w:r>
          </w:p>
        </w:tc>
        <w:tc>
          <w:tcPr>
            <w:tcW w:w="987"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70D21C9" w14:textId="77777777" w:rsidR="00DB55B2" w:rsidRPr="00683E91" w:rsidRDefault="00DB55B2" w:rsidP="008C1490">
            <w:pPr>
              <w:spacing w:after="0" w:line="240" w:lineRule="auto"/>
              <w:jc w:val="center"/>
              <w:rPr>
                <w:rFonts w:ascii="Tahoma" w:hAnsi="Tahoma" w:cs="Tahoma"/>
                <w:b/>
                <w:bCs/>
                <w:color w:val="000000"/>
                <w:kern w:val="0"/>
                <w:sz w:val="18"/>
                <w:szCs w:val="18"/>
              </w:rPr>
            </w:pPr>
            <w:r w:rsidRPr="00683E91">
              <w:rPr>
                <w:rFonts w:ascii="Tahoma" w:hAnsi="Tahoma" w:cs="Tahoma"/>
                <w:b/>
                <w:bCs/>
                <w:color w:val="000000"/>
                <w:kern w:val="0"/>
                <w:sz w:val="18"/>
                <w:szCs w:val="18"/>
              </w:rPr>
              <w:t>Longitud de red (km)</w:t>
            </w:r>
          </w:p>
        </w:tc>
        <w:tc>
          <w:tcPr>
            <w:tcW w:w="1116"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DD613AE" w14:textId="77777777" w:rsidR="00DB55B2" w:rsidRPr="00683E91" w:rsidRDefault="00DB55B2" w:rsidP="008C1490">
            <w:pPr>
              <w:spacing w:after="0" w:line="240" w:lineRule="auto"/>
              <w:jc w:val="center"/>
              <w:rPr>
                <w:rFonts w:ascii="Tahoma" w:hAnsi="Tahoma" w:cs="Tahoma"/>
                <w:b/>
                <w:bCs/>
                <w:color w:val="000000"/>
                <w:kern w:val="0"/>
                <w:sz w:val="18"/>
                <w:szCs w:val="18"/>
              </w:rPr>
            </w:pPr>
            <w:r w:rsidRPr="00683E91">
              <w:rPr>
                <w:rFonts w:ascii="Tahoma" w:hAnsi="Tahoma" w:cs="Tahoma"/>
                <w:b/>
                <w:bCs/>
                <w:color w:val="000000"/>
                <w:kern w:val="0"/>
                <w:sz w:val="18"/>
                <w:szCs w:val="18"/>
              </w:rPr>
              <w:t>Ubicación (Fuera y/o Dentro AP</w:t>
            </w:r>
          </w:p>
        </w:tc>
        <w:tc>
          <w:tcPr>
            <w:tcW w:w="3674"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8BDD733" w14:textId="77777777" w:rsidR="00DB55B2" w:rsidRPr="00683E91" w:rsidRDefault="00DB55B2" w:rsidP="008C1490">
            <w:pPr>
              <w:spacing w:after="0" w:line="240" w:lineRule="auto"/>
              <w:jc w:val="center"/>
              <w:rPr>
                <w:rFonts w:ascii="Tahoma" w:hAnsi="Tahoma" w:cs="Tahoma"/>
                <w:b/>
                <w:bCs/>
                <w:color w:val="000000"/>
                <w:kern w:val="0"/>
                <w:sz w:val="18"/>
                <w:szCs w:val="18"/>
              </w:rPr>
            </w:pPr>
            <w:r w:rsidRPr="00683E91">
              <w:rPr>
                <w:rFonts w:ascii="Tahoma" w:hAnsi="Tahoma" w:cs="Tahoma"/>
                <w:b/>
                <w:bCs/>
                <w:color w:val="000000"/>
                <w:kern w:val="0"/>
                <w:sz w:val="18"/>
                <w:szCs w:val="18"/>
              </w:rPr>
              <w:t>Categoría / Documento ambiental*</w:t>
            </w:r>
          </w:p>
        </w:tc>
      </w:tr>
      <w:tr w:rsidR="00DB55B2" w:rsidRPr="00683E91" w14:paraId="3204F43E" w14:textId="77777777" w:rsidTr="005434E4">
        <w:trPr>
          <w:trHeight w:val="885"/>
          <w:jc w:val="right"/>
        </w:trPr>
        <w:tc>
          <w:tcPr>
            <w:tcW w:w="421" w:type="dxa"/>
            <w:tcBorders>
              <w:top w:val="nil"/>
              <w:left w:val="single" w:sz="4" w:space="0" w:color="auto"/>
              <w:bottom w:val="single" w:sz="4" w:space="0" w:color="auto"/>
              <w:right w:val="single" w:sz="4" w:space="0" w:color="auto"/>
            </w:tcBorders>
            <w:vAlign w:val="center"/>
            <w:hideMark/>
          </w:tcPr>
          <w:p w14:paraId="06AE037E" w14:textId="77777777" w:rsidR="00DB55B2" w:rsidRPr="00683E91" w:rsidRDefault="00DB55B2" w:rsidP="008C1490">
            <w:pPr>
              <w:spacing w:after="0" w:line="240" w:lineRule="auto"/>
              <w:jc w:val="right"/>
              <w:rPr>
                <w:rFonts w:ascii="Tahoma" w:hAnsi="Tahoma" w:cs="Tahoma"/>
                <w:color w:val="000000"/>
                <w:kern w:val="0"/>
                <w:sz w:val="18"/>
                <w:szCs w:val="18"/>
              </w:rPr>
            </w:pPr>
            <w:r w:rsidRPr="00683E91">
              <w:rPr>
                <w:rFonts w:ascii="Tahoma" w:hAnsi="Tahoma" w:cs="Tahoma"/>
                <w:color w:val="000000"/>
                <w:kern w:val="0"/>
                <w:sz w:val="18"/>
                <w:szCs w:val="18"/>
              </w:rPr>
              <w:t>1</w:t>
            </w:r>
          </w:p>
        </w:tc>
        <w:tc>
          <w:tcPr>
            <w:tcW w:w="2698" w:type="dxa"/>
            <w:tcBorders>
              <w:top w:val="nil"/>
              <w:left w:val="nil"/>
              <w:bottom w:val="single" w:sz="4" w:space="0" w:color="auto"/>
              <w:right w:val="single" w:sz="4" w:space="0" w:color="auto"/>
            </w:tcBorders>
            <w:vAlign w:val="center"/>
            <w:hideMark/>
          </w:tcPr>
          <w:p w14:paraId="5CC8B05E" w14:textId="77777777" w:rsidR="00DB55B2" w:rsidRPr="00683E91" w:rsidRDefault="00DB55B2" w:rsidP="008C1490">
            <w:pPr>
              <w:spacing w:after="0" w:line="240" w:lineRule="auto"/>
              <w:rPr>
                <w:rFonts w:ascii="Tahoma" w:hAnsi="Tahoma" w:cs="Tahoma"/>
                <w:color w:val="000000"/>
                <w:kern w:val="0"/>
                <w:sz w:val="18"/>
                <w:szCs w:val="18"/>
              </w:rPr>
            </w:pPr>
            <w:r w:rsidRPr="00683E91">
              <w:rPr>
                <w:rFonts w:ascii="Tahoma" w:hAnsi="Tahoma" w:cs="Tahoma"/>
                <w:color w:val="000000"/>
                <w:kern w:val="0"/>
                <w:sz w:val="18"/>
                <w:szCs w:val="18"/>
              </w:rPr>
              <w:t>Llanadas, Rosario y Hoyadas</w:t>
            </w:r>
          </w:p>
        </w:tc>
        <w:tc>
          <w:tcPr>
            <w:tcW w:w="987" w:type="dxa"/>
            <w:tcBorders>
              <w:top w:val="nil"/>
              <w:left w:val="nil"/>
              <w:bottom w:val="single" w:sz="4" w:space="0" w:color="auto"/>
              <w:right w:val="single" w:sz="4" w:space="0" w:color="auto"/>
            </w:tcBorders>
            <w:vAlign w:val="center"/>
            <w:hideMark/>
          </w:tcPr>
          <w:p w14:paraId="1A22FDD0" w14:textId="77777777" w:rsidR="00DB55B2" w:rsidRPr="00683E91" w:rsidRDefault="00DB55B2" w:rsidP="005434E4">
            <w:pPr>
              <w:spacing w:after="0" w:line="240" w:lineRule="auto"/>
              <w:jc w:val="center"/>
              <w:rPr>
                <w:rFonts w:ascii="Tahoma" w:hAnsi="Tahoma" w:cs="Tahoma"/>
                <w:color w:val="000000"/>
                <w:kern w:val="0"/>
                <w:sz w:val="18"/>
                <w:szCs w:val="18"/>
              </w:rPr>
            </w:pPr>
            <w:r w:rsidRPr="00683E91">
              <w:rPr>
                <w:rFonts w:ascii="Tahoma" w:hAnsi="Tahoma" w:cs="Tahoma"/>
                <w:color w:val="000000"/>
                <w:kern w:val="0"/>
                <w:sz w:val="18"/>
                <w:szCs w:val="18"/>
              </w:rPr>
              <w:t>34,15</w:t>
            </w:r>
          </w:p>
        </w:tc>
        <w:tc>
          <w:tcPr>
            <w:tcW w:w="1116" w:type="dxa"/>
            <w:tcBorders>
              <w:top w:val="nil"/>
              <w:left w:val="nil"/>
              <w:bottom w:val="single" w:sz="4" w:space="0" w:color="auto"/>
              <w:right w:val="single" w:sz="4" w:space="0" w:color="auto"/>
            </w:tcBorders>
            <w:vAlign w:val="center"/>
            <w:hideMark/>
          </w:tcPr>
          <w:p w14:paraId="4B6FCB1C" w14:textId="77777777" w:rsidR="00DB55B2" w:rsidRPr="00683E91" w:rsidRDefault="00DB55B2" w:rsidP="005434E4">
            <w:pPr>
              <w:spacing w:after="0" w:line="240" w:lineRule="auto"/>
              <w:jc w:val="center"/>
              <w:rPr>
                <w:rFonts w:ascii="Tahoma" w:hAnsi="Tahoma" w:cs="Tahoma"/>
                <w:color w:val="000000"/>
                <w:kern w:val="0"/>
                <w:sz w:val="18"/>
                <w:szCs w:val="18"/>
              </w:rPr>
            </w:pPr>
            <w:r w:rsidRPr="00683E91">
              <w:rPr>
                <w:rFonts w:ascii="Tahoma" w:hAnsi="Tahoma" w:cs="Tahoma"/>
                <w:color w:val="000000"/>
                <w:kern w:val="0"/>
                <w:sz w:val="18"/>
                <w:szCs w:val="18"/>
              </w:rPr>
              <w:t>Fuera</w:t>
            </w:r>
          </w:p>
        </w:tc>
        <w:tc>
          <w:tcPr>
            <w:tcW w:w="3674" w:type="dxa"/>
            <w:tcBorders>
              <w:top w:val="nil"/>
              <w:left w:val="nil"/>
              <w:bottom w:val="single" w:sz="4" w:space="0" w:color="auto"/>
              <w:right w:val="single" w:sz="4" w:space="0" w:color="auto"/>
            </w:tcBorders>
            <w:vAlign w:val="center"/>
            <w:hideMark/>
          </w:tcPr>
          <w:p w14:paraId="1ACFD401" w14:textId="77777777" w:rsidR="00DB55B2" w:rsidRPr="00683E91" w:rsidRDefault="00DB55B2" w:rsidP="008C1490">
            <w:pPr>
              <w:spacing w:after="0" w:line="240" w:lineRule="auto"/>
              <w:rPr>
                <w:rFonts w:ascii="Tahoma" w:hAnsi="Tahoma" w:cs="Tahoma"/>
                <w:color w:val="000000"/>
                <w:kern w:val="0"/>
                <w:sz w:val="18"/>
                <w:szCs w:val="18"/>
              </w:rPr>
            </w:pPr>
            <w:r w:rsidRPr="00683E91">
              <w:rPr>
                <w:rFonts w:ascii="Tahoma" w:hAnsi="Tahoma" w:cs="Tahoma"/>
                <w:color w:val="000000"/>
                <w:kern w:val="0"/>
                <w:sz w:val="18"/>
                <w:szCs w:val="18"/>
              </w:rPr>
              <w:t>Categoría 4 – Corroboración AACD (CITE: GADT/SDDERRNNyMA/DGARyCC/</w:t>
            </w:r>
            <w:bookmarkStart w:id="1" w:name="_Hlk237254433"/>
            <w:r w:rsidRPr="00683E91">
              <w:rPr>
                <w:rFonts w:ascii="Tahoma" w:hAnsi="Tahoma" w:cs="Tahoma"/>
                <w:color w:val="000000"/>
                <w:kern w:val="0"/>
                <w:sz w:val="18"/>
                <w:szCs w:val="18"/>
              </w:rPr>
              <w:t>RJFR/cmfa/72/2026)</w:t>
            </w:r>
            <w:bookmarkEnd w:id="1"/>
          </w:p>
        </w:tc>
      </w:tr>
      <w:tr w:rsidR="00DB55B2" w:rsidRPr="00683E91" w14:paraId="16EBCCDC" w14:textId="77777777" w:rsidTr="005434E4">
        <w:trPr>
          <w:trHeight w:val="795"/>
          <w:jc w:val="right"/>
        </w:trPr>
        <w:tc>
          <w:tcPr>
            <w:tcW w:w="421" w:type="dxa"/>
            <w:tcBorders>
              <w:top w:val="nil"/>
              <w:left w:val="single" w:sz="4" w:space="0" w:color="auto"/>
              <w:bottom w:val="single" w:sz="4" w:space="0" w:color="auto"/>
              <w:right w:val="single" w:sz="4" w:space="0" w:color="auto"/>
            </w:tcBorders>
            <w:vAlign w:val="center"/>
            <w:hideMark/>
          </w:tcPr>
          <w:p w14:paraId="031ACC1D" w14:textId="77777777" w:rsidR="00DB55B2" w:rsidRPr="00683E91" w:rsidRDefault="00DB55B2" w:rsidP="008C1490">
            <w:pPr>
              <w:spacing w:after="0" w:line="240" w:lineRule="auto"/>
              <w:jc w:val="right"/>
              <w:rPr>
                <w:rFonts w:ascii="Tahoma" w:hAnsi="Tahoma" w:cs="Tahoma"/>
                <w:color w:val="000000"/>
                <w:kern w:val="0"/>
                <w:sz w:val="18"/>
                <w:szCs w:val="18"/>
              </w:rPr>
            </w:pPr>
            <w:r w:rsidRPr="00683E91">
              <w:rPr>
                <w:rFonts w:ascii="Tahoma" w:hAnsi="Tahoma" w:cs="Tahoma"/>
                <w:color w:val="000000"/>
                <w:kern w:val="0"/>
                <w:sz w:val="18"/>
                <w:szCs w:val="18"/>
              </w:rPr>
              <w:t>2</w:t>
            </w:r>
          </w:p>
        </w:tc>
        <w:tc>
          <w:tcPr>
            <w:tcW w:w="2698" w:type="dxa"/>
            <w:tcBorders>
              <w:top w:val="nil"/>
              <w:left w:val="nil"/>
              <w:bottom w:val="single" w:sz="4" w:space="0" w:color="auto"/>
              <w:right w:val="single" w:sz="4" w:space="0" w:color="auto"/>
            </w:tcBorders>
            <w:vAlign w:val="center"/>
            <w:hideMark/>
          </w:tcPr>
          <w:p w14:paraId="361522FE" w14:textId="77777777" w:rsidR="00DB55B2" w:rsidRPr="00683E91" w:rsidRDefault="00DB55B2" w:rsidP="008C1490">
            <w:pPr>
              <w:spacing w:after="0" w:line="240" w:lineRule="auto"/>
              <w:rPr>
                <w:rFonts w:ascii="Tahoma" w:hAnsi="Tahoma" w:cs="Tahoma"/>
                <w:color w:val="000000"/>
                <w:kern w:val="0"/>
                <w:sz w:val="18"/>
                <w:szCs w:val="18"/>
              </w:rPr>
            </w:pPr>
            <w:r w:rsidRPr="00683E91">
              <w:rPr>
                <w:rFonts w:ascii="Tahoma" w:hAnsi="Tahoma" w:cs="Tahoma"/>
                <w:color w:val="000000"/>
                <w:kern w:val="0"/>
                <w:sz w:val="18"/>
                <w:szCs w:val="18"/>
              </w:rPr>
              <w:t>Laderas Norte, Cieneguillas, Cristalinas, Alto Potreros</w:t>
            </w:r>
          </w:p>
        </w:tc>
        <w:tc>
          <w:tcPr>
            <w:tcW w:w="987" w:type="dxa"/>
            <w:tcBorders>
              <w:top w:val="nil"/>
              <w:left w:val="nil"/>
              <w:bottom w:val="single" w:sz="4" w:space="0" w:color="auto"/>
              <w:right w:val="single" w:sz="4" w:space="0" w:color="auto"/>
            </w:tcBorders>
            <w:vAlign w:val="center"/>
            <w:hideMark/>
          </w:tcPr>
          <w:p w14:paraId="63EC356D" w14:textId="77777777" w:rsidR="00DB55B2" w:rsidRPr="00683E91" w:rsidRDefault="00DB55B2" w:rsidP="005434E4">
            <w:pPr>
              <w:spacing w:after="0" w:line="240" w:lineRule="auto"/>
              <w:jc w:val="center"/>
              <w:rPr>
                <w:rFonts w:ascii="Tahoma" w:hAnsi="Tahoma" w:cs="Tahoma"/>
                <w:color w:val="000000"/>
                <w:kern w:val="0"/>
                <w:sz w:val="18"/>
                <w:szCs w:val="18"/>
              </w:rPr>
            </w:pPr>
            <w:r w:rsidRPr="00683E91">
              <w:rPr>
                <w:rFonts w:ascii="Tahoma" w:hAnsi="Tahoma" w:cs="Tahoma"/>
                <w:color w:val="000000"/>
                <w:kern w:val="0"/>
                <w:sz w:val="18"/>
                <w:szCs w:val="18"/>
              </w:rPr>
              <w:t>41,45</w:t>
            </w:r>
          </w:p>
        </w:tc>
        <w:tc>
          <w:tcPr>
            <w:tcW w:w="1116" w:type="dxa"/>
            <w:tcBorders>
              <w:top w:val="nil"/>
              <w:left w:val="nil"/>
              <w:bottom w:val="single" w:sz="4" w:space="0" w:color="auto"/>
              <w:right w:val="single" w:sz="4" w:space="0" w:color="auto"/>
            </w:tcBorders>
            <w:vAlign w:val="center"/>
            <w:hideMark/>
          </w:tcPr>
          <w:p w14:paraId="77CA8E8E" w14:textId="77777777" w:rsidR="00DB55B2" w:rsidRPr="00683E91" w:rsidRDefault="00DB55B2" w:rsidP="005434E4">
            <w:pPr>
              <w:spacing w:after="0" w:line="240" w:lineRule="auto"/>
              <w:jc w:val="center"/>
              <w:rPr>
                <w:rFonts w:ascii="Tahoma" w:hAnsi="Tahoma" w:cs="Tahoma"/>
                <w:color w:val="000000"/>
                <w:kern w:val="0"/>
                <w:sz w:val="18"/>
                <w:szCs w:val="18"/>
              </w:rPr>
            </w:pPr>
            <w:r w:rsidRPr="00683E91">
              <w:rPr>
                <w:rFonts w:ascii="Tahoma" w:hAnsi="Tahoma" w:cs="Tahoma"/>
                <w:color w:val="000000"/>
                <w:kern w:val="0"/>
                <w:sz w:val="18"/>
                <w:szCs w:val="18"/>
              </w:rPr>
              <w:t>Fuera</w:t>
            </w:r>
          </w:p>
        </w:tc>
        <w:tc>
          <w:tcPr>
            <w:tcW w:w="3674" w:type="dxa"/>
            <w:tcBorders>
              <w:top w:val="nil"/>
              <w:left w:val="nil"/>
              <w:bottom w:val="single" w:sz="4" w:space="0" w:color="auto"/>
              <w:right w:val="single" w:sz="4" w:space="0" w:color="auto"/>
            </w:tcBorders>
            <w:vAlign w:val="center"/>
            <w:hideMark/>
          </w:tcPr>
          <w:p w14:paraId="30CBD65F" w14:textId="77777777" w:rsidR="00DB55B2" w:rsidRPr="00683E91" w:rsidRDefault="00DB55B2" w:rsidP="008C1490">
            <w:pPr>
              <w:spacing w:after="0" w:line="240" w:lineRule="auto"/>
              <w:rPr>
                <w:rFonts w:ascii="Tahoma" w:hAnsi="Tahoma" w:cs="Tahoma"/>
                <w:color w:val="000000"/>
                <w:kern w:val="0"/>
                <w:sz w:val="18"/>
                <w:szCs w:val="18"/>
              </w:rPr>
            </w:pPr>
            <w:r w:rsidRPr="00683E91">
              <w:rPr>
                <w:rFonts w:ascii="Tahoma" w:hAnsi="Tahoma" w:cs="Tahoma"/>
                <w:color w:val="000000"/>
                <w:kern w:val="0"/>
                <w:sz w:val="18"/>
                <w:szCs w:val="18"/>
              </w:rPr>
              <w:t>Categoría 4 – Corroboración AACD (CITE: GADT/SDDERRNNyMA/DGARyCC/ RJFR/cmfa/76/2026)</w:t>
            </w:r>
          </w:p>
        </w:tc>
      </w:tr>
      <w:tr w:rsidR="00DB55B2" w:rsidRPr="00683E91" w14:paraId="7F5725CA" w14:textId="77777777" w:rsidTr="005434E4">
        <w:trPr>
          <w:trHeight w:val="1020"/>
          <w:jc w:val="right"/>
        </w:trPr>
        <w:tc>
          <w:tcPr>
            <w:tcW w:w="421" w:type="dxa"/>
            <w:tcBorders>
              <w:top w:val="nil"/>
              <w:left w:val="single" w:sz="4" w:space="0" w:color="auto"/>
              <w:bottom w:val="single" w:sz="4" w:space="0" w:color="auto"/>
              <w:right w:val="single" w:sz="4" w:space="0" w:color="auto"/>
            </w:tcBorders>
            <w:vAlign w:val="center"/>
            <w:hideMark/>
          </w:tcPr>
          <w:p w14:paraId="6F1EDF4C" w14:textId="77777777" w:rsidR="00DB55B2" w:rsidRPr="00683E91" w:rsidRDefault="00DB55B2" w:rsidP="008C1490">
            <w:pPr>
              <w:spacing w:after="0" w:line="240" w:lineRule="auto"/>
              <w:jc w:val="right"/>
              <w:rPr>
                <w:rFonts w:ascii="Tahoma" w:hAnsi="Tahoma" w:cs="Tahoma"/>
                <w:color w:val="000000"/>
                <w:kern w:val="0"/>
                <w:sz w:val="18"/>
                <w:szCs w:val="18"/>
              </w:rPr>
            </w:pPr>
            <w:r w:rsidRPr="00683E91">
              <w:rPr>
                <w:rFonts w:ascii="Tahoma" w:hAnsi="Tahoma" w:cs="Tahoma"/>
                <w:color w:val="000000"/>
                <w:kern w:val="0"/>
                <w:sz w:val="18"/>
                <w:szCs w:val="18"/>
              </w:rPr>
              <w:t>3</w:t>
            </w:r>
          </w:p>
        </w:tc>
        <w:tc>
          <w:tcPr>
            <w:tcW w:w="2698" w:type="dxa"/>
            <w:tcBorders>
              <w:top w:val="nil"/>
              <w:left w:val="nil"/>
              <w:bottom w:val="single" w:sz="4" w:space="0" w:color="auto"/>
              <w:right w:val="single" w:sz="4" w:space="0" w:color="auto"/>
            </w:tcBorders>
            <w:vAlign w:val="center"/>
            <w:hideMark/>
          </w:tcPr>
          <w:p w14:paraId="0E695C7A" w14:textId="77777777" w:rsidR="00DB55B2" w:rsidRPr="00683E91" w:rsidRDefault="00DB55B2" w:rsidP="008C1490">
            <w:pPr>
              <w:spacing w:after="0" w:line="240" w:lineRule="auto"/>
              <w:rPr>
                <w:rFonts w:ascii="Tahoma" w:hAnsi="Tahoma" w:cs="Tahoma"/>
                <w:color w:val="000000"/>
                <w:kern w:val="0"/>
                <w:sz w:val="18"/>
                <w:szCs w:val="18"/>
              </w:rPr>
            </w:pPr>
            <w:r w:rsidRPr="00683E91">
              <w:rPr>
                <w:rFonts w:ascii="Tahoma" w:hAnsi="Tahoma" w:cs="Tahoma"/>
                <w:color w:val="000000"/>
                <w:kern w:val="0"/>
                <w:sz w:val="18"/>
                <w:szCs w:val="18"/>
              </w:rPr>
              <w:t>Chaupicancha, Rumicancha, Calderas Grande, Chiguaypolla, Morro Gacho, Junacas Sud, El Condor, Carlazo Centro, Carlazo Este, Papachacra y España Sur.</w:t>
            </w:r>
          </w:p>
        </w:tc>
        <w:tc>
          <w:tcPr>
            <w:tcW w:w="987" w:type="dxa"/>
            <w:tcBorders>
              <w:top w:val="nil"/>
              <w:left w:val="nil"/>
              <w:bottom w:val="single" w:sz="4" w:space="0" w:color="auto"/>
              <w:right w:val="single" w:sz="4" w:space="0" w:color="auto"/>
            </w:tcBorders>
            <w:vAlign w:val="center"/>
            <w:hideMark/>
          </w:tcPr>
          <w:p w14:paraId="7B0D5D27" w14:textId="77777777" w:rsidR="00DB55B2" w:rsidRPr="00683E91" w:rsidRDefault="00DB55B2" w:rsidP="005434E4">
            <w:pPr>
              <w:spacing w:after="0" w:line="240" w:lineRule="auto"/>
              <w:jc w:val="center"/>
              <w:rPr>
                <w:rFonts w:ascii="Tahoma" w:hAnsi="Tahoma" w:cs="Tahoma"/>
                <w:color w:val="000000"/>
                <w:kern w:val="0"/>
                <w:sz w:val="18"/>
                <w:szCs w:val="18"/>
              </w:rPr>
            </w:pPr>
            <w:r w:rsidRPr="00683E91">
              <w:rPr>
                <w:rFonts w:ascii="Tahoma" w:hAnsi="Tahoma" w:cs="Tahoma"/>
                <w:color w:val="000000"/>
                <w:kern w:val="0"/>
                <w:sz w:val="18"/>
                <w:szCs w:val="18"/>
              </w:rPr>
              <w:t>36,34</w:t>
            </w:r>
          </w:p>
        </w:tc>
        <w:tc>
          <w:tcPr>
            <w:tcW w:w="1116" w:type="dxa"/>
            <w:tcBorders>
              <w:top w:val="nil"/>
              <w:left w:val="nil"/>
              <w:bottom w:val="single" w:sz="4" w:space="0" w:color="auto"/>
              <w:right w:val="single" w:sz="4" w:space="0" w:color="auto"/>
            </w:tcBorders>
            <w:vAlign w:val="center"/>
            <w:hideMark/>
          </w:tcPr>
          <w:p w14:paraId="4ABBA125" w14:textId="77777777" w:rsidR="00DB55B2" w:rsidRPr="00683E91" w:rsidRDefault="00DB55B2" w:rsidP="005434E4">
            <w:pPr>
              <w:spacing w:after="0" w:line="240" w:lineRule="auto"/>
              <w:jc w:val="center"/>
              <w:rPr>
                <w:rFonts w:ascii="Tahoma" w:hAnsi="Tahoma" w:cs="Tahoma"/>
                <w:color w:val="000000"/>
                <w:kern w:val="0"/>
                <w:sz w:val="18"/>
                <w:szCs w:val="18"/>
              </w:rPr>
            </w:pPr>
            <w:r w:rsidRPr="00683E91">
              <w:rPr>
                <w:rFonts w:ascii="Tahoma" w:hAnsi="Tahoma" w:cs="Tahoma"/>
                <w:color w:val="000000"/>
                <w:kern w:val="0"/>
                <w:sz w:val="18"/>
                <w:szCs w:val="18"/>
              </w:rPr>
              <w:t>Fuera</w:t>
            </w:r>
          </w:p>
        </w:tc>
        <w:tc>
          <w:tcPr>
            <w:tcW w:w="3674" w:type="dxa"/>
            <w:tcBorders>
              <w:top w:val="nil"/>
              <w:left w:val="nil"/>
              <w:bottom w:val="single" w:sz="4" w:space="0" w:color="auto"/>
              <w:right w:val="single" w:sz="4" w:space="0" w:color="auto"/>
            </w:tcBorders>
            <w:vAlign w:val="center"/>
            <w:hideMark/>
          </w:tcPr>
          <w:p w14:paraId="1B21EB93" w14:textId="77777777" w:rsidR="00DB55B2" w:rsidRPr="00683E91" w:rsidRDefault="00DB55B2" w:rsidP="008C1490">
            <w:pPr>
              <w:spacing w:after="0" w:line="240" w:lineRule="auto"/>
              <w:rPr>
                <w:rFonts w:ascii="Tahoma" w:hAnsi="Tahoma" w:cs="Tahoma"/>
                <w:color w:val="000000"/>
                <w:kern w:val="0"/>
                <w:sz w:val="18"/>
                <w:szCs w:val="18"/>
              </w:rPr>
            </w:pPr>
            <w:r w:rsidRPr="00683E91">
              <w:rPr>
                <w:rFonts w:ascii="Tahoma" w:hAnsi="Tahoma" w:cs="Tahoma"/>
                <w:color w:val="000000"/>
                <w:kern w:val="0"/>
                <w:sz w:val="18"/>
                <w:szCs w:val="18"/>
              </w:rPr>
              <w:t>Categoría 4 – Corroboración AACD (CITE: GADT/SDDERRNNyMA/DGARyCC/74/26)</w:t>
            </w:r>
          </w:p>
        </w:tc>
      </w:tr>
      <w:tr w:rsidR="00DB55B2" w:rsidRPr="00683E91" w14:paraId="16C48F4C" w14:textId="77777777" w:rsidTr="005434E4">
        <w:trPr>
          <w:trHeight w:val="555"/>
          <w:jc w:val="right"/>
        </w:trPr>
        <w:tc>
          <w:tcPr>
            <w:tcW w:w="421" w:type="dxa"/>
            <w:tcBorders>
              <w:top w:val="nil"/>
              <w:left w:val="single" w:sz="4" w:space="0" w:color="auto"/>
              <w:bottom w:val="single" w:sz="4" w:space="0" w:color="auto"/>
              <w:right w:val="single" w:sz="4" w:space="0" w:color="auto"/>
            </w:tcBorders>
            <w:vAlign w:val="center"/>
            <w:hideMark/>
          </w:tcPr>
          <w:p w14:paraId="4D51A9D9" w14:textId="77777777" w:rsidR="00DB55B2" w:rsidRPr="00683E91" w:rsidRDefault="00DB55B2" w:rsidP="008C1490">
            <w:pPr>
              <w:spacing w:after="0" w:line="240" w:lineRule="auto"/>
              <w:jc w:val="right"/>
              <w:rPr>
                <w:rFonts w:ascii="Tahoma" w:hAnsi="Tahoma" w:cs="Tahoma"/>
                <w:color w:val="000000"/>
                <w:kern w:val="0"/>
                <w:sz w:val="18"/>
                <w:szCs w:val="18"/>
              </w:rPr>
            </w:pPr>
            <w:r w:rsidRPr="00683E91">
              <w:rPr>
                <w:rFonts w:ascii="Tahoma" w:hAnsi="Tahoma" w:cs="Tahoma"/>
                <w:color w:val="000000"/>
                <w:kern w:val="0"/>
                <w:sz w:val="18"/>
                <w:szCs w:val="18"/>
              </w:rPr>
              <w:t>4</w:t>
            </w:r>
          </w:p>
        </w:tc>
        <w:tc>
          <w:tcPr>
            <w:tcW w:w="2698" w:type="dxa"/>
            <w:tcBorders>
              <w:top w:val="nil"/>
              <w:left w:val="nil"/>
              <w:bottom w:val="single" w:sz="4" w:space="0" w:color="auto"/>
              <w:right w:val="single" w:sz="4" w:space="0" w:color="auto"/>
            </w:tcBorders>
            <w:vAlign w:val="center"/>
            <w:hideMark/>
          </w:tcPr>
          <w:p w14:paraId="50EDC039" w14:textId="77777777" w:rsidR="00DB55B2" w:rsidRPr="00683E91" w:rsidRDefault="00DB55B2" w:rsidP="008C1490">
            <w:pPr>
              <w:spacing w:after="0" w:line="240" w:lineRule="auto"/>
              <w:rPr>
                <w:rFonts w:ascii="Tahoma" w:hAnsi="Tahoma" w:cs="Tahoma"/>
                <w:color w:val="000000"/>
                <w:kern w:val="0"/>
                <w:sz w:val="18"/>
                <w:szCs w:val="18"/>
              </w:rPr>
            </w:pPr>
            <w:r w:rsidRPr="00683E91">
              <w:rPr>
                <w:rFonts w:ascii="Tahoma" w:hAnsi="Tahoma" w:cs="Tahoma"/>
                <w:color w:val="000000"/>
                <w:kern w:val="0"/>
                <w:sz w:val="18"/>
                <w:szCs w:val="18"/>
              </w:rPr>
              <w:t>San Jacinto Sur, San Jacinto Norte, El Portillo, Santa Ana la Vieja, Santa Ana la Nueva, San Antonio La Cabaña, Laderas Centro, Morros Blancos, San Pedro de Buena Vista, San Mateo, Monte Centro, Monte Cercado</w:t>
            </w:r>
          </w:p>
        </w:tc>
        <w:tc>
          <w:tcPr>
            <w:tcW w:w="987" w:type="dxa"/>
            <w:tcBorders>
              <w:top w:val="nil"/>
              <w:left w:val="nil"/>
              <w:bottom w:val="single" w:sz="4" w:space="0" w:color="auto"/>
              <w:right w:val="single" w:sz="4" w:space="0" w:color="auto"/>
            </w:tcBorders>
            <w:vAlign w:val="center"/>
            <w:hideMark/>
          </w:tcPr>
          <w:p w14:paraId="4BF4351B" w14:textId="77777777" w:rsidR="00DB55B2" w:rsidRPr="00683E91" w:rsidRDefault="00DB55B2" w:rsidP="005434E4">
            <w:pPr>
              <w:spacing w:after="0" w:line="240" w:lineRule="auto"/>
              <w:jc w:val="center"/>
              <w:rPr>
                <w:rFonts w:ascii="Tahoma" w:hAnsi="Tahoma" w:cs="Tahoma"/>
                <w:color w:val="000000"/>
                <w:kern w:val="0"/>
                <w:sz w:val="18"/>
                <w:szCs w:val="18"/>
              </w:rPr>
            </w:pPr>
            <w:r w:rsidRPr="00683E91">
              <w:rPr>
                <w:rFonts w:ascii="Tahoma" w:hAnsi="Tahoma" w:cs="Tahoma"/>
                <w:color w:val="000000"/>
                <w:kern w:val="0"/>
                <w:sz w:val="18"/>
                <w:szCs w:val="18"/>
              </w:rPr>
              <w:t>47,61</w:t>
            </w:r>
          </w:p>
        </w:tc>
        <w:tc>
          <w:tcPr>
            <w:tcW w:w="1116" w:type="dxa"/>
            <w:tcBorders>
              <w:top w:val="nil"/>
              <w:left w:val="nil"/>
              <w:bottom w:val="single" w:sz="4" w:space="0" w:color="auto"/>
              <w:right w:val="single" w:sz="4" w:space="0" w:color="auto"/>
            </w:tcBorders>
            <w:vAlign w:val="center"/>
            <w:hideMark/>
          </w:tcPr>
          <w:p w14:paraId="72A623F3" w14:textId="77777777" w:rsidR="00DB55B2" w:rsidRPr="00683E91" w:rsidRDefault="00DB55B2" w:rsidP="005434E4">
            <w:pPr>
              <w:spacing w:after="0" w:line="240" w:lineRule="auto"/>
              <w:jc w:val="center"/>
              <w:rPr>
                <w:rFonts w:ascii="Tahoma" w:hAnsi="Tahoma" w:cs="Tahoma"/>
                <w:color w:val="000000"/>
                <w:kern w:val="0"/>
                <w:sz w:val="18"/>
                <w:szCs w:val="18"/>
              </w:rPr>
            </w:pPr>
            <w:r w:rsidRPr="00683E91">
              <w:rPr>
                <w:rFonts w:ascii="Tahoma" w:hAnsi="Tahoma" w:cs="Tahoma"/>
                <w:color w:val="000000"/>
                <w:kern w:val="0"/>
                <w:sz w:val="18"/>
                <w:szCs w:val="18"/>
              </w:rPr>
              <w:t>Fuera</w:t>
            </w:r>
          </w:p>
        </w:tc>
        <w:tc>
          <w:tcPr>
            <w:tcW w:w="3674" w:type="dxa"/>
            <w:tcBorders>
              <w:top w:val="nil"/>
              <w:left w:val="nil"/>
              <w:bottom w:val="single" w:sz="4" w:space="0" w:color="auto"/>
              <w:right w:val="single" w:sz="4" w:space="0" w:color="auto"/>
            </w:tcBorders>
            <w:vAlign w:val="center"/>
            <w:hideMark/>
          </w:tcPr>
          <w:p w14:paraId="6ABE04A1" w14:textId="77777777" w:rsidR="00DB55B2" w:rsidRPr="00683E91" w:rsidRDefault="00DB55B2" w:rsidP="008C1490">
            <w:pPr>
              <w:spacing w:after="0" w:line="240" w:lineRule="auto"/>
              <w:rPr>
                <w:rFonts w:ascii="Tahoma" w:hAnsi="Tahoma" w:cs="Tahoma"/>
                <w:color w:val="000000"/>
                <w:kern w:val="0"/>
                <w:sz w:val="18"/>
                <w:szCs w:val="18"/>
              </w:rPr>
            </w:pPr>
            <w:r w:rsidRPr="00683E91">
              <w:rPr>
                <w:rFonts w:ascii="Tahoma" w:hAnsi="Tahoma" w:cs="Tahoma"/>
                <w:color w:val="000000"/>
                <w:kern w:val="0"/>
                <w:sz w:val="18"/>
                <w:szCs w:val="18"/>
              </w:rPr>
              <w:t>Categoría 4 – Corroboración AACD (CITE: GADT/SDDERRNNyMA/DGARyCC/73/26)</w:t>
            </w:r>
          </w:p>
        </w:tc>
      </w:tr>
      <w:tr w:rsidR="00DB55B2" w:rsidRPr="00683E91" w14:paraId="4BF4528F" w14:textId="77777777" w:rsidTr="005434E4">
        <w:trPr>
          <w:trHeight w:val="720"/>
          <w:jc w:val="right"/>
        </w:trPr>
        <w:tc>
          <w:tcPr>
            <w:tcW w:w="421" w:type="dxa"/>
            <w:tcBorders>
              <w:top w:val="nil"/>
              <w:left w:val="single" w:sz="4" w:space="0" w:color="auto"/>
              <w:bottom w:val="single" w:sz="4" w:space="0" w:color="auto"/>
              <w:right w:val="single" w:sz="4" w:space="0" w:color="auto"/>
            </w:tcBorders>
            <w:vAlign w:val="center"/>
            <w:hideMark/>
          </w:tcPr>
          <w:p w14:paraId="0DBA254A" w14:textId="77777777" w:rsidR="00DB55B2" w:rsidRPr="00683E91" w:rsidRDefault="00DB55B2" w:rsidP="008C1490">
            <w:pPr>
              <w:spacing w:after="0" w:line="240" w:lineRule="auto"/>
              <w:jc w:val="right"/>
              <w:rPr>
                <w:rFonts w:ascii="Tahoma" w:hAnsi="Tahoma" w:cs="Tahoma"/>
                <w:color w:val="000000"/>
                <w:kern w:val="0"/>
                <w:sz w:val="18"/>
                <w:szCs w:val="18"/>
              </w:rPr>
            </w:pPr>
            <w:r w:rsidRPr="00683E91">
              <w:rPr>
                <w:rFonts w:ascii="Tahoma" w:hAnsi="Tahoma" w:cs="Tahoma"/>
                <w:color w:val="000000"/>
                <w:kern w:val="0"/>
                <w:sz w:val="18"/>
                <w:szCs w:val="18"/>
              </w:rPr>
              <w:t>5</w:t>
            </w:r>
          </w:p>
        </w:tc>
        <w:tc>
          <w:tcPr>
            <w:tcW w:w="2698" w:type="dxa"/>
            <w:tcBorders>
              <w:top w:val="nil"/>
              <w:left w:val="nil"/>
              <w:bottom w:val="single" w:sz="4" w:space="0" w:color="auto"/>
              <w:right w:val="single" w:sz="4" w:space="0" w:color="auto"/>
            </w:tcBorders>
            <w:vAlign w:val="center"/>
            <w:hideMark/>
          </w:tcPr>
          <w:p w14:paraId="393530B8" w14:textId="77777777" w:rsidR="00DB55B2" w:rsidRPr="00683E91" w:rsidRDefault="00DB55B2" w:rsidP="008C1490">
            <w:pPr>
              <w:spacing w:after="0" w:line="240" w:lineRule="auto"/>
              <w:rPr>
                <w:rFonts w:ascii="Tahoma" w:hAnsi="Tahoma" w:cs="Tahoma"/>
                <w:color w:val="000000"/>
                <w:kern w:val="0"/>
                <w:sz w:val="18"/>
                <w:szCs w:val="18"/>
              </w:rPr>
            </w:pPr>
            <w:r w:rsidRPr="00683E91">
              <w:rPr>
                <w:rFonts w:ascii="Tahoma" w:hAnsi="Tahoma" w:cs="Tahoma"/>
                <w:color w:val="000000"/>
                <w:kern w:val="0"/>
                <w:sz w:val="18"/>
                <w:szCs w:val="18"/>
              </w:rPr>
              <w:t>Pinos Norte y Pampa Redonda</w:t>
            </w:r>
          </w:p>
        </w:tc>
        <w:tc>
          <w:tcPr>
            <w:tcW w:w="987" w:type="dxa"/>
            <w:tcBorders>
              <w:top w:val="nil"/>
              <w:left w:val="nil"/>
              <w:bottom w:val="single" w:sz="4" w:space="0" w:color="auto"/>
              <w:right w:val="single" w:sz="4" w:space="0" w:color="auto"/>
            </w:tcBorders>
            <w:vAlign w:val="center"/>
            <w:hideMark/>
          </w:tcPr>
          <w:p w14:paraId="489ADC75" w14:textId="77777777" w:rsidR="00DB55B2" w:rsidRPr="00683E91" w:rsidRDefault="00DB55B2" w:rsidP="005434E4">
            <w:pPr>
              <w:spacing w:after="0" w:line="240" w:lineRule="auto"/>
              <w:jc w:val="center"/>
              <w:rPr>
                <w:rFonts w:ascii="Tahoma" w:hAnsi="Tahoma" w:cs="Tahoma"/>
                <w:color w:val="000000"/>
                <w:kern w:val="0"/>
                <w:sz w:val="18"/>
                <w:szCs w:val="18"/>
              </w:rPr>
            </w:pPr>
            <w:r w:rsidRPr="00683E91">
              <w:rPr>
                <w:rFonts w:ascii="Tahoma" w:hAnsi="Tahoma" w:cs="Tahoma"/>
                <w:color w:val="000000"/>
                <w:kern w:val="0"/>
                <w:sz w:val="18"/>
                <w:szCs w:val="18"/>
              </w:rPr>
              <w:t>2,10</w:t>
            </w:r>
          </w:p>
        </w:tc>
        <w:tc>
          <w:tcPr>
            <w:tcW w:w="1116" w:type="dxa"/>
            <w:tcBorders>
              <w:top w:val="nil"/>
              <w:left w:val="nil"/>
              <w:bottom w:val="single" w:sz="4" w:space="0" w:color="auto"/>
              <w:right w:val="single" w:sz="4" w:space="0" w:color="auto"/>
            </w:tcBorders>
            <w:vAlign w:val="center"/>
            <w:hideMark/>
          </w:tcPr>
          <w:p w14:paraId="780857A2" w14:textId="77777777" w:rsidR="00DB55B2" w:rsidRPr="00683E91" w:rsidRDefault="00DB55B2" w:rsidP="005434E4">
            <w:pPr>
              <w:spacing w:after="0" w:line="240" w:lineRule="auto"/>
              <w:jc w:val="center"/>
              <w:rPr>
                <w:rFonts w:ascii="Tahoma" w:hAnsi="Tahoma" w:cs="Tahoma"/>
                <w:color w:val="000000"/>
                <w:kern w:val="0"/>
                <w:sz w:val="18"/>
                <w:szCs w:val="18"/>
              </w:rPr>
            </w:pPr>
            <w:r w:rsidRPr="00683E91">
              <w:rPr>
                <w:rFonts w:ascii="Tahoma" w:hAnsi="Tahoma" w:cs="Tahoma"/>
                <w:color w:val="000000"/>
                <w:kern w:val="0"/>
                <w:sz w:val="18"/>
                <w:szCs w:val="18"/>
              </w:rPr>
              <w:t>Fuera</w:t>
            </w:r>
          </w:p>
        </w:tc>
        <w:tc>
          <w:tcPr>
            <w:tcW w:w="3674" w:type="dxa"/>
            <w:tcBorders>
              <w:top w:val="nil"/>
              <w:left w:val="nil"/>
              <w:bottom w:val="single" w:sz="4" w:space="0" w:color="auto"/>
              <w:right w:val="single" w:sz="4" w:space="0" w:color="auto"/>
            </w:tcBorders>
            <w:vAlign w:val="center"/>
            <w:hideMark/>
          </w:tcPr>
          <w:p w14:paraId="7316C79A" w14:textId="77777777" w:rsidR="00DB55B2" w:rsidRPr="00683E91" w:rsidRDefault="00DB55B2" w:rsidP="008C1490">
            <w:pPr>
              <w:spacing w:after="0" w:line="240" w:lineRule="auto"/>
              <w:rPr>
                <w:rFonts w:ascii="Tahoma" w:hAnsi="Tahoma" w:cs="Tahoma"/>
                <w:color w:val="000000"/>
                <w:kern w:val="0"/>
                <w:sz w:val="18"/>
                <w:szCs w:val="18"/>
              </w:rPr>
            </w:pPr>
            <w:r w:rsidRPr="00683E91">
              <w:rPr>
                <w:rFonts w:ascii="Tahoma" w:hAnsi="Tahoma" w:cs="Tahoma"/>
                <w:color w:val="000000"/>
                <w:kern w:val="0"/>
                <w:sz w:val="18"/>
                <w:szCs w:val="18"/>
              </w:rPr>
              <w:t>Categoría 4 – Corroboración AACD (CITE: GADT/SDDERRNNyMA/DGARyCC/RJFR/N°077/2026)</w:t>
            </w:r>
          </w:p>
        </w:tc>
      </w:tr>
      <w:tr w:rsidR="00DB55B2" w:rsidRPr="00683E91" w14:paraId="6D65A955" w14:textId="77777777" w:rsidTr="005434E4">
        <w:trPr>
          <w:trHeight w:val="600"/>
          <w:jc w:val="right"/>
        </w:trPr>
        <w:tc>
          <w:tcPr>
            <w:tcW w:w="421" w:type="dxa"/>
            <w:tcBorders>
              <w:top w:val="nil"/>
              <w:left w:val="single" w:sz="4" w:space="0" w:color="auto"/>
              <w:bottom w:val="single" w:sz="4" w:space="0" w:color="auto"/>
              <w:right w:val="single" w:sz="4" w:space="0" w:color="auto"/>
            </w:tcBorders>
            <w:vAlign w:val="center"/>
            <w:hideMark/>
          </w:tcPr>
          <w:p w14:paraId="77101C46" w14:textId="77777777" w:rsidR="00DB55B2" w:rsidRPr="00683E91" w:rsidRDefault="00DB55B2" w:rsidP="008C1490">
            <w:pPr>
              <w:spacing w:after="0" w:line="240" w:lineRule="auto"/>
              <w:jc w:val="right"/>
              <w:rPr>
                <w:rFonts w:ascii="Tahoma" w:hAnsi="Tahoma" w:cs="Tahoma"/>
                <w:color w:val="000000"/>
                <w:kern w:val="0"/>
                <w:sz w:val="18"/>
                <w:szCs w:val="18"/>
              </w:rPr>
            </w:pPr>
            <w:r w:rsidRPr="00683E91">
              <w:rPr>
                <w:rFonts w:ascii="Tahoma" w:hAnsi="Tahoma" w:cs="Tahoma"/>
                <w:color w:val="000000"/>
                <w:kern w:val="0"/>
                <w:sz w:val="18"/>
                <w:szCs w:val="18"/>
              </w:rPr>
              <w:t>6</w:t>
            </w:r>
          </w:p>
        </w:tc>
        <w:tc>
          <w:tcPr>
            <w:tcW w:w="2698" w:type="dxa"/>
            <w:tcBorders>
              <w:top w:val="nil"/>
              <w:left w:val="nil"/>
              <w:bottom w:val="single" w:sz="4" w:space="0" w:color="auto"/>
              <w:right w:val="single" w:sz="4" w:space="0" w:color="auto"/>
            </w:tcBorders>
            <w:vAlign w:val="center"/>
            <w:hideMark/>
          </w:tcPr>
          <w:p w14:paraId="4019B1F3" w14:textId="77777777" w:rsidR="00DB55B2" w:rsidRPr="00683E91" w:rsidRDefault="00DB55B2" w:rsidP="008C1490">
            <w:pPr>
              <w:spacing w:after="0" w:line="240" w:lineRule="auto"/>
              <w:rPr>
                <w:rFonts w:ascii="Tahoma" w:hAnsi="Tahoma" w:cs="Tahoma"/>
                <w:color w:val="000000"/>
                <w:kern w:val="0"/>
                <w:sz w:val="18"/>
                <w:szCs w:val="18"/>
              </w:rPr>
            </w:pPr>
            <w:r w:rsidRPr="00683E91">
              <w:rPr>
                <w:rFonts w:ascii="Tahoma" w:hAnsi="Tahoma" w:cs="Tahoma"/>
                <w:color w:val="000000"/>
                <w:kern w:val="0"/>
                <w:sz w:val="18"/>
                <w:szCs w:val="18"/>
              </w:rPr>
              <w:t>Calderillas, Pinos Sud, Bella Vista y San Pedro de Sola</w:t>
            </w:r>
          </w:p>
        </w:tc>
        <w:tc>
          <w:tcPr>
            <w:tcW w:w="987" w:type="dxa"/>
            <w:tcBorders>
              <w:top w:val="nil"/>
              <w:left w:val="nil"/>
              <w:bottom w:val="single" w:sz="4" w:space="0" w:color="auto"/>
              <w:right w:val="single" w:sz="4" w:space="0" w:color="auto"/>
            </w:tcBorders>
            <w:vAlign w:val="center"/>
            <w:hideMark/>
          </w:tcPr>
          <w:p w14:paraId="34CC8F52" w14:textId="77777777" w:rsidR="00DB55B2" w:rsidRPr="00683E91" w:rsidRDefault="00DB55B2" w:rsidP="005434E4">
            <w:pPr>
              <w:spacing w:after="0" w:line="240" w:lineRule="auto"/>
              <w:jc w:val="center"/>
              <w:rPr>
                <w:rFonts w:ascii="Tahoma" w:hAnsi="Tahoma" w:cs="Tahoma"/>
                <w:color w:val="000000"/>
                <w:kern w:val="0"/>
                <w:sz w:val="18"/>
                <w:szCs w:val="18"/>
              </w:rPr>
            </w:pPr>
            <w:r w:rsidRPr="00683E91">
              <w:rPr>
                <w:rFonts w:ascii="Tahoma" w:hAnsi="Tahoma" w:cs="Tahoma"/>
                <w:color w:val="000000"/>
                <w:kern w:val="0"/>
                <w:sz w:val="18"/>
                <w:szCs w:val="18"/>
              </w:rPr>
              <w:t>36,57</w:t>
            </w:r>
          </w:p>
        </w:tc>
        <w:tc>
          <w:tcPr>
            <w:tcW w:w="1116" w:type="dxa"/>
            <w:tcBorders>
              <w:top w:val="nil"/>
              <w:left w:val="nil"/>
              <w:bottom w:val="single" w:sz="4" w:space="0" w:color="auto"/>
              <w:right w:val="single" w:sz="4" w:space="0" w:color="auto"/>
            </w:tcBorders>
            <w:vAlign w:val="center"/>
            <w:hideMark/>
          </w:tcPr>
          <w:p w14:paraId="26A300AD" w14:textId="77777777" w:rsidR="00DB55B2" w:rsidRPr="00683E91" w:rsidRDefault="00DB55B2" w:rsidP="005434E4">
            <w:pPr>
              <w:spacing w:after="0" w:line="240" w:lineRule="auto"/>
              <w:jc w:val="center"/>
              <w:rPr>
                <w:rFonts w:ascii="Tahoma" w:hAnsi="Tahoma" w:cs="Tahoma"/>
                <w:color w:val="000000"/>
                <w:kern w:val="0"/>
                <w:sz w:val="18"/>
                <w:szCs w:val="18"/>
              </w:rPr>
            </w:pPr>
            <w:r w:rsidRPr="00683E91">
              <w:rPr>
                <w:rFonts w:ascii="Tahoma" w:hAnsi="Tahoma" w:cs="Tahoma"/>
                <w:color w:val="000000"/>
                <w:kern w:val="0"/>
                <w:sz w:val="18"/>
                <w:szCs w:val="18"/>
              </w:rPr>
              <w:t>Dentro</w:t>
            </w:r>
          </w:p>
        </w:tc>
        <w:tc>
          <w:tcPr>
            <w:tcW w:w="3674" w:type="dxa"/>
            <w:tcBorders>
              <w:top w:val="nil"/>
              <w:left w:val="nil"/>
              <w:bottom w:val="single" w:sz="4" w:space="0" w:color="auto"/>
              <w:right w:val="single" w:sz="4" w:space="0" w:color="auto"/>
            </w:tcBorders>
            <w:vAlign w:val="center"/>
            <w:hideMark/>
          </w:tcPr>
          <w:p w14:paraId="565DB60D" w14:textId="77777777" w:rsidR="00DB55B2" w:rsidRPr="00683E91" w:rsidRDefault="00DB55B2" w:rsidP="008C1490">
            <w:pPr>
              <w:spacing w:after="0" w:line="240" w:lineRule="auto"/>
              <w:rPr>
                <w:rFonts w:ascii="Tahoma" w:hAnsi="Tahoma" w:cs="Tahoma"/>
                <w:color w:val="000000"/>
                <w:kern w:val="0"/>
                <w:sz w:val="18"/>
                <w:szCs w:val="18"/>
              </w:rPr>
            </w:pPr>
            <w:r w:rsidRPr="00683E91">
              <w:rPr>
                <w:rFonts w:ascii="Tahoma" w:hAnsi="Tahoma" w:cs="Tahoma"/>
                <w:color w:val="000000"/>
                <w:kern w:val="0"/>
                <w:sz w:val="18"/>
                <w:szCs w:val="18"/>
              </w:rPr>
              <w:t>CCU – Certificado de Compatibilidad de Uso dentro la Reserva Biológica de la cordillera de Sama, Departamento Tarija</w:t>
            </w:r>
          </w:p>
          <w:p w14:paraId="641DFC51" w14:textId="77777777" w:rsidR="00DB55B2" w:rsidRPr="00683E91" w:rsidRDefault="00DB55B2" w:rsidP="008C1490">
            <w:pPr>
              <w:spacing w:after="0" w:line="240" w:lineRule="auto"/>
              <w:rPr>
                <w:rFonts w:ascii="Tahoma" w:hAnsi="Tahoma" w:cs="Tahoma"/>
                <w:color w:val="000000"/>
                <w:kern w:val="0"/>
                <w:sz w:val="18"/>
                <w:szCs w:val="18"/>
              </w:rPr>
            </w:pPr>
            <w:r w:rsidRPr="00683E91">
              <w:rPr>
                <w:rFonts w:ascii="Tahoma" w:hAnsi="Tahoma" w:cs="Tahoma"/>
                <w:color w:val="000000"/>
                <w:kern w:val="0"/>
                <w:sz w:val="18"/>
                <w:szCs w:val="18"/>
              </w:rPr>
              <w:t>Corroboración AACD (CITE: CAR/DMA N 0668/2026-SERNAP/2026-04547</w:t>
            </w:r>
          </w:p>
        </w:tc>
      </w:tr>
    </w:tbl>
    <w:p w14:paraId="07748DCB" w14:textId="77777777" w:rsidR="001226C7" w:rsidRPr="00683E91" w:rsidRDefault="001226C7" w:rsidP="001226C7">
      <w:pPr>
        <w:ind w:left="426"/>
        <w:jc w:val="both"/>
        <w:rPr>
          <w:rFonts w:ascii="Tahoma" w:hAnsi="Tahoma" w:cs="Tahoma"/>
          <w:b/>
          <w:bCs/>
          <w:sz w:val="20"/>
          <w:szCs w:val="20"/>
          <w:u w:val="single"/>
        </w:rPr>
      </w:pPr>
    </w:p>
    <w:p w14:paraId="2C029B02" w14:textId="77777777" w:rsidR="00DB55B2" w:rsidRPr="00683E91" w:rsidRDefault="00DB55B2" w:rsidP="005434E4">
      <w:pPr>
        <w:ind w:left="426"/>
        <w:jc w:val="both"/>
        <w:rPr>
          <w:rFonts w:ascii="Tahoma" w:hAnsi="Tahoma" w:cs="Tahoma"/>
          <w:sz w:val="20"/>
          <w:szCs w:val="20"/>
        </w:rPr>
      </w:pPr>
      <w:r w:rsidRPr="00683E91">
        <w:rPr>
          <w:rFonts w:ascii="Tahoma" w:hAnsi="Tahoma" w:cs="Tahoma"/>
          <w:sz w:val="20"/>
          <w:szCs w:val="20"/>
        </w:rPr>
        <w:t xml:space="preserve">Las categorizaciones por sistema ecológico podrán ser solicitadas por la empresa adjudicada para las correspondientes acciones de: Una vez emitida el orden de proceder se deberá dar parte al representante legal como establece la categoría de acuerdo a la norma Nacional. </w:t>
      </w:r>
    </w:p>
    <w:p w14:paraId="7B0159FD" w14:textId="684E3729" w:rsidR="00DB55B2" w:rsidRPr="00683E91" w:rsidRDefault="00C71EA6" w:rsidP="005434E4">
      <w:pPr>
        <w:ind w:left="426"/>
        <w:jc w:val="both"/>
        <w:rPr>
          <w:rFonts w:ascii="Tahoma" w:hAnsi="Tahoma" w:cs="Tahoma"/>
          <w:sz w:val="20"/>
          <w:szCs w:val="20"/>
        </w:rPr>
      </w:pPr>
      <w:r w:rsidRPr="00D14132">
        <w:rPr>
          <w:rFonts w:ascii="Tahoma" w:hAnsi="Tahoma" w:cs="Tahoma"/>
          <w:sz w:val="20"/>
          <w:szCs w:val="20"/>
        </w:rPr>
        <w:lastRenderedPageBreak/>
        <w:t>En el marco de la normativa del ente financiador – Banco Mundial, documentos de respaldo correspondientes al Marco de Gestión Ambiental y Social del Proyecto IDTR III y el Diagnóstico Socioambiental y Lineamiento PGAS del subproyecto que presentan la conformidad del ente financiador, Banco Mundial se desarrollan en el Anexo 1.</w:t>
      </w:r>
      <w:r w:rsidR="00DB55B2" w:rsidRPr="00683E91">
        <w:rPr>
          <w:rFonts w:ascii="Tahoma" w:hAnsi="Tahoma" w:cs="Tahoma"/>
          <w:sz w:val="20"/>
          <w:szCs w:val="20"/>
        </w:rPr>
        <w:t xml:space="preserve"> </w:t>
      </w:r>
    </w:p>
    <w:p w14:paraId="7DE63CF0" w14:textId="77777777" w:rsidR="00DB55B2" w:rsidRPr="00683E91" w:rsidRDefault="00DB55B2" w:rsidP="005434E4">
      <w:pPr>
        <w:ind w:left="426"/>
        <w:jc w:val="both"/>
        <w:rPr>
          <w:rFonts w:ascii="Tahoma" w:hAnsi="Tahoma" w:cs="Tahoma"/>
          <w:sz w:val="20"/>
          <w:szCs w:val="20"/>
        </w:rPr>
      </w:pPr>
      <w:r w:rsidRPr="00683E91">
        <w:rPr>
          <w:rFonts w:ascii="Tahoma" w:hAnsi="Tahoma" w:cs="Tahoma"/>
          <w:sz w:val="20"/>
          <w:szCs w:val="20"/>
        </w:rPr>
        <w:t>Por otra parte, en cumplimiento al Reglamento para la Emisión de Certificado de Compatibilidad de Uso (CCU) aprobado según la R.A. N° 123/2022 de fecha 20 de diciembre de 2022; inicialmente se gestionó el Certificado de Compatibilidad de Usos ante el SERNAP. Posteriormente, en el marco del D.S. N° 3856 se procedió a gestionar el Aviso de Inicio de Actividades al considerarse Categoría 4.</w:t>
      </w:r>
    </w:p>
    <w:p w14:paraId="04BCB11C" w14:textId="77777777" w:rsidR="00DB55B2" w:rsidRPr="00683E91" w:rsidRDefault="00DB55B2" w:rsidP="005434E4">
      <w:pPr>
        <w:ind w:left="426"/>
        <w:jc w:val="both"/>
        <w:rPr>
          <w:rFonts w:ascii="Tahoma" w:hAnsi="Tahoma" w:cs="Tahoma"/>
          <w:sz w:val="20"/>
          <w:szCs w:val="20"/>
        </w:rPr>
      </w:pPr>
      <w:r w:rsidRPr="00683E91">
        <w:rPr>
          <w:rFonts w:ascii="Tahoma" w:hAnsi="Tahoma" w:cs="Tahoma"/>
          <w:sz w:val="20"/>
          <w:szCs w:val="20"/>
        </w:rPr>
        <w:t>En el marco del Reglamento para Autorizaciones de Ingreso a las Áreas Protegidas aprobado según la R.A. N° 153/2021 de fecha 30 de diciembre de 2021, una vez que se contrátate a la empresa Contratista y Supervisora, de manera previo a la ejecución se gestionara la autorización de ingreso a la Reserva Nacional de Flora y Fauna Tariquía.</w:t>
      </w:r>
    </w:p>
    <w:p w14:paraId="07503B61" w14:textId="0512B36F" w:rsidR="00DB55B2" w:rsidRPr="00683E91" w:rsidRDefault="00DB55B2" w:rsidP="005434E4">
      <w:pPr>
        <w:spacing w:after="240"/>
        <w:ind w:left="425"/>
        <w:jc w:val="both"/>
        <w:rPr>
          <w:rFonts w:ascii="Tahoma" w:hAnsi="Tahoma" w:cs="Tahoma"/>
          <w:b/>
          <w:bCs/>
          <w:sz w:val="20"/>
          <w:szCs w:val="20"/>
          <w:u w:val="single"/>
        </w:rPr>
      </w:pPr>
      <w:r w:rsidRPr="00683E91">
        <w:rPr>
          <w:rFonts w:ascii="Tahoma" w:hAnsi="Tahoma" w:cs="Tahoma"/>
          <w:sz w:val="20"/>
          <w:szCs w:val="20"/>
        </w:rPr>
        <w:t>Finalmente, en cumplimiento a la normativa nacional el Plan de Desmonte con fines no agropecuarios, podrá solicitar a la UEP ENDE; la empresa adjudicada para las correspondientes acciones</w:t>
      </w:r>
      <w:r w:rsidR="005434E4" w:rsidRPr="00683E91">
        <w:rPr>
          <w:rFonts w:ascii="Tahoma" w:hAnsi="Tahoma" w:cs="Tahoma"/>
          <w:sz w:val="20"/>
          <w:szCs w:val="20"/>
        </w:rPr>
        <w:t>.</w:t>
      </w:r>
    </w:p>
    <w:p w14:paraId="0105DE7E" w14:textId="77777777" w:rsidR="001226C7" w:rsidRPr="00683E91" w:rsidRDefault="001226C7" w:rsidP="001226C7">
      <w:pPr>
        <w:ind w:left="426"/>
        <w:jc w:val="both"/>
        <w:rPr>
          <w:rFonts w:ascii="Tahoma" w:hAnsi="Tahoma" w:cs="Tahoma"/>
          <w:b/>
          <w:bCs/>
          <w:sz w:val="20"/>
          <w:szCs w:val="20"/>
          <w:u w:val="single"/>
        </w:rPr>
      </w:pPr>
      <w:r w:rsidRPr="00683E91">
        <w:rPr>
          <w:rFonts w:ascii="Tahoma" w:hAnsi="Tahoma" w:cs="Tahoma"/>
          <w:b/>
          <w:bCs/>
          <w:sz w:val="20"/>
          <w:szCs w:val="20"/>
          <w:u w:val="single"/>
        </w:rPr>
        <w:t>COMUNIDAD EL CAJON – TARIQUIA</w:t>
      </w:r>
    </w:p>
    <w:p w14:paraId="7B1CFA53" w14:textId="77777777" w:rsidR="005434E4" w:rsidRPr="00683E91" w:rsidRDefault="005434E4" w:rsidP="005434E4">
      <w:pPr>
        <w:spacing w:after="240"/>
        <w:ind w:left="425"/>
        <w:jc w:val="both"/>
        <w:rPr>
          <w:rFonts w:ascii="Tahoma" w:hAnsi="Tahoma" w:cs="Tahoma"/>
          <w:sz w:val="20"/>
          <w:szCs w:val="20"/>
        </w:rPr>
      </w:pPr>
      <w:r w:rsidRPr="00683E91">
        <w:rPr>
          <w:rFonts w:ascii="Tahoma" w:hAnsi="Tahoma" w:cs="Tahoma"/>
          <w:sz w:val="20"/>
          <w:szCs w:val="20"/>
        </w:rPr>
        <w:t>El subproyecto consiste en la construcción de red de distribución en una longitud de 8.91 km (Media Tensión: 6.03 km y Baja Tensión monofásica: 2.88 km), emplazándose en la comunidad Piedra Grande o también llamada “El Cajón” del municipio de Padcaya con una cantidad de 34 beneficiarios.</w:t>
      </w:r>
    </w:p>
    <w:p w14:paraId="21BC37DE" w14:textId="77777777" w:rsidR="005434E4" w:rsidRPr="00683E91" w:rsidRDefault="005434E4" w:rsidP="005434E4">
      <w:pPr>
        <w:spacing w:after="240"/>
        <w:ind w:left="425"/>
        <w:jc w:val="both"/>
        <w:rPr>
          <w:rFonts w:ascii="Tahoma" w:hAnsi="Tahoma" w:cs="Tahoma"/>
          <w:sz w:val="20"/>
          <w:szCs w:val="20"/>
        </w:rPr>
      </w:pPr>
      <w:bookmarkStart w:id="2" w:name="_Hlk224134517"/>
      <w:r w:rsidRPr="00683E91">
        <w:rPr>
          <w:rFonts w:ascii="Tahoma" w:hAnsi="Tahoma" w:cs="Tahoma"/>
          <w:sz w:val="20"/>
          <w:szCs w:val="20"/>
        </w:rPr>
        <w:t>De acuerdo con el Decreto Supremo N° 3856 de 03 de abril de 2019, las actividades previstas del subproyecto se encuentran clasificadas en el Anexo A como categoría 4, en consecuencia, no requiere Estudio de Evaluación de Impacto Ambiental (EEIA) ni de un Programa de Prevención y Mitigación - Plan de Aplicación y Seguimiento Ambiental.</w:t>
      </w:r>
    </w:p>
    <w:p w14:paraId="4CB800E9" w14:textId="77777777" w:rsidR="005434E4" w:rsidRPr="00683E91" w:rsidRDefault="005434E4" w:rsidP="005434E4">
      <w:pPr>
        <w:spacing w:after="240"/>
        <w:ind w:left="425"/>
        <w:jc w:val="both"/>
        <w:rPr>
          <w:rFonts w:ascii="Tahoma" w:hAnsi="Tahoma" w:cs="Tahoma"/>
          <w:sz w:val="20"/>
          <w:szCs w:val="20"/>
        </w:rPr>
      </w:pPr>
      <w:r w:rsidRPr="00683E91">
        <w:rPr>
          <w:rFonts w:ascii="Tahoma" w:hAnsi="Tahoma" w:cs="Tahoma"/>
          <w:sz w:val="20"/>
          <w:szCs w:val="20"/>
        </w:rPr>
        <w:t>En cumplimiento al Reglamento para la Emisión de Certificado de Compatibilidad de Uso (CCU) aprobado según la R.A. N° 123/2022 de fecha 20 de diciembre de 2022; inicialmente se gestionó el Certificado de Compatibilidad de Usos ante el SERNAP. Posteriormente, en el marco del D.S. N° 3856 se procedió a gestionar el Aviso de Inicio de Actividades al considerarse Categoría 4.</w:t>
      </w:r>
    </w:p>
    <w:p w14:paraId="4A07CC80" w14:textId="77777777" w:rsidR="005434E4" w:rsidRPr="00683E91" w:rsidRDefault="005434E4" w:rsidP="005434E4">
      <w:pPr>
        <w:spacing w:after="240"/>
        <w:ind w:left="425"/>
        <w:jc w:val="both"/>
        <w:rPr>
          <w:rFonts w:ascii="Tahoma" w:hAnsi="Tahoma" w:cs="Tahoma"/>
          <w:sz w:val="20"/>
          <w:szCs w:val="20"/>
        </w:rPr>
      </w:pPr>
      <w:r w:rsidRPr="00683E91">
        <w:rPr>
          <w:rFonts w:ascii="Tahoma" w:hAnsi="Tahoma" w:cs="Tahoma"/>
          <w:sz w:val="20"/>
          <w:szCs w:val="20"/>
        </w:rPr>
        <w:t xml:space="preserve">En el marco del </w:t>
      </w:r>
      <w:bookmarkStart w:id="3" w:name="_Hlk227152313"/>
      <w:r w:rsidRPr="00683E91">
        <w:rPr>
          <w:rFonts w:ascii="Tahoma" w:hAnsi="Tahoma" w:cs="Tahoma"/>
          <w:sz w:val="20"/>
          <w:szCs w:val="20"/>
        </w:rPr>
        <w:t xml:space="preserve">Reglamento para Autorizaciones de Ingreso a las Áreas Protegidas </w:t>
      </w:r>
      <w:bookmarkEnd w:id="3"/>
      <w:r w:rsidRPr="00683E91">
        <w:rPr>
          <w:rFonts w:ascii="Tahoma" w:hAnsi="Tahoma" w:cs="Tahoma"/>
          <w:sz w:val="20"/>
          <w:szCs w:val="20"/>
        </w:rPr>
        <w:t xml:space="preserve">aprobado según la R.A. N° 153/2021 de fecha 30 de diciembre de 2021, una vez que se contrátate a la empresa Contratista y Supervisora, de manera previo a la ejecución se gestionara la autorización de ingreso a la </w:t>
      </w:r>
      <w:bookmarkStart w:id="4" w:name="_Hlk227152332"/>
      <w:r w:rsidRPr="00683E91">
        <w:rPr>
          <w:rFonts w:ascii="Tahoma" w:hAnsi="Tahoma" w:cs="Tahoma"/>
          <w:sz w:val="20"/>
          <w:szCs w:val="20"/>
        </w:rPr>
        <w:t>Reserva Nacional de Flora y Fauna Tariquía.</w:t>
      </w:r>
    </w:p>
    <w:tbl>
      <w:tblPr>
        <w:tblW w:w="8896" w:type="dxa"/>
        <w:jc w:val="right"/>
        <w:tblLayout w:type="fixed"/>
        <w:tblCellMar>
          <w:left w:w="70" w:type="dxa"/>
          <w:right w:w="70" w:type="dxa"/>
        </w:tblCellMar>
        <w:tblLook w:val="04A0" w:firstRow="1" w:lastRow="0" w:firstColumn="1" w:lastColumn="0" w:noHBand="0" w:noVBand="1"/>
      </w:tblPr>
      <w:tblGrid>
        <w:gridCol w:w="487"/>
        <w:gridCol w:w="2485"/>
        <w:gridCol w:w="1134"/>
        <w:gridCol w:w="1116"/>
        <w:gridCol w:w="3674"/>
      </w:tblGrid>
      <w:tr w:rsidR="005434E4" w:rsidRPr="00683E91" w14:paraId="284FAA22" w14:textId="77777777" w:rsidTr="005434E4">
        <w:trPr>
          <w:trHeight w:val="705"/>
          <w:jc w:val="right"/>
        </w:trPr>
        <w:tc>
          <w:tcPr>
            <w:tcW w:w="487" w:type="dxa"/>
            <w:tcBorders>
              <w:top w:val="single" w:sz="4" w:space="0" w:color="auto"/>
              <w:left w:val="single" w:sz="4" w:space="0" w:color="auto"/>
              <w:bottom w:val="single" w:sz="4" w:space="0" w:color="auto"/>
              <w:right w:val="single" w:sz="4" w:space="0" w:color="auto"/>
            </w:tcBorders>
            <w:shd w:val="clear" w:color="auto" w:fill="auto"/>
            <w:vAlign w:val="center"/>
            <w:hideMark/>
          </w:tcPr>
          <w:bookmarkEnd w:id="2"/>
          <w:bookmarkEnd w:id="4"/>
          <w:p w14:paraId="4DEFA089" w14:textId="77777777" w:rsidR="005434E4" w:rsidRPr="00683E91" w:rsidRDefault="005434E4" w:rsidP="008C1490">
            <w:pPr>
              <w:spacing w:after="0" w:line="240" w:lineRule="auto"/>
              <w:jc w:val="center"/>
              <w:rPr>
                <w:rFonts w:ascii="Tahoma" w:hAnsi="Tahoma" w:cs="Tahoma"/>
                <w:b/>
                <w:bCs/>
                <w:color w:val="000000"/>
                <w:kern w:val="0"/>
                <w:sz w:val="18"/>
                <w:szCs w:val="18"/>
              </w:rPr>
            </w:pPr>
            <w:r w:rsidRPr="00683E91">
              <w:rPr>
                <w:rFonts w:ascii="Tahoma" w:hAnsi="Tahoma" w:cs="Tahoma"/>
                <w:b/>
                <w:bCs/>
                <w:color w:val="000000"/>
                <w:kern w:val="0"/>
                <w:sz w:val="18"/>
                <w:szCs w:val="18"/>
              </w:rPr>
              <w:t>N°</w:t>
            </w:r>
          </w:p>
        </w:tc>
        <w:tc>
          <w:tcPr>
            <w:tcW w:w="2485" w:type="dxa"/>
            <w:tcBorders>
              <w:top w:val="single" w:sz="4" w:space="0" w:color="auto"/>
              <w:left w:val="nil"/>
              <w:bottom w:val="single" w:sz="4" w:space="0" w:color="auto"/>
              <w:right w:val="single" w:sz="4" w:space="0" w:color="auto"/>
            </w:tcBorders>
            <w:shd w:val="clear" w:color="auto" w:fill="auto"/>
            <w:vAlign w:val="center"/>
            <w:hideMark/>
          </w:tcPr>
          <w:p w14:paraId="7CEE77B7" w14:textId="77777777" w:rsidR="005434E4" w:rsidRPr="00683E91" w:rsidRDefault="005434E4" w:rsidP="008C1490">
            <w:pPr>
              <w:spacing w:after="0" w:line="240" w:lineRule="auto"/>
              <w:jc w:val="center"/>
              <w:rPr>
                <w:rFonts w:ascii="Tahoma" w:hAnsi="Tahoma" w:cs="Tahoma"/>
                <w:b/>
                <w:bCs/>
                <w:color w:val="000000"/>
                <w:kern w:val="0"/>
                <w:sz w:val="18"/>
                <w:szCs w:val="18"/>
              </w:rPr>
            </w:pPr>
            <w:r w:rsidRPr="00683E91">
              <w:rPr>
                <w:rFonts w:ascii="Tahoma" w:hAnsi="Tahoma" w:cs="Tahoma"/>
                <w:b/>
                <w:bCs/>
                <w:color w:val="000000"/>
                <w:kern w:val="0"/>
                <w:sz w:val="18"/>
                <w:szCs w:val="18"/>
              </w:rPr>
              <w:t>Comunidades</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6373A06A" w14:textId="77777777" w:rsidR="005434E4" w:rsidRPr="00683E91" w:rsidRDefault="005434E4" w:rsidP="008C1490">
            <w:pPr>
              <w:spacing w:after="0" w:line="240" w:lineRule="auto"/>
              <w:jc w:val="center"/>
              <w:rPr>
                <w:rFonts w:ascii="Tahoma" w:hAnsi="Tahoma" w:cs="Tahoma"/>
                <w:b/>
                <w:bCs/>
                <w:color w:val="000000"/>
                <w:kern w:val="0"/>
                <w:sz w:val="18"/>
                <w:szCs w:val="18"/>
              </w:rPr>
            </w:pPr>
            <w:r w:rsidRPr="00683E91">
              <w:rPr>
                <w:rFonts w:ascii="Tahoma" w:hAnsi="Tahoma" w:cs="Tahoma"/>
                <w:b/>
                <w:bCs/>
                <w:color w:val="000000"/>
                <w:kern w:val="0"/>
                <w:sz w:val="18"/>
                <w:szCs w:val="18"/>
              </w:rPr>
              <w:t>Longitud de red (km)</w:t>
            </w:r>
          </w:p>
        </w:tc>
        <w:tc>
          <w:tcPr>
            <w:tcW w:w="1116" w:type="dxa"/>
            <w:tcBorders>
              <w:top w:val="single" w:sz="4" w:space="0" w:color="auto"/>
              <w:left w:val="nil"/>
              <w:bottom w:val="single" w:sz="4" w:space="0" w:color="auto"/>
              <w:right w:val="single" w:sz="4" w:space="0" w:color="auto"/>
            </w:tcBorders>
            <w:shd w:val="clear" w:color="auto" w:fill="auto"/>
            <w:vAlign w:val="center"/>
            <w:hideMark/>
          </w:tcPr>
          <w:p w14:paraId="65DDE2F0" w14:textId="77777777" w:rsidR="005434E4" w:rsidRPr="00683E91" w:rsidRDefault="005434E4" w:rsidP="008C1490">
            <w:pPr>
              <w:spacing w:after="0" w:line="240" w:lineRule="auto"/>
              <w:jc w:val="center"/>
              <w:rPr>
                <w:rFonts w:ascii="Tahoma" w:hAnsi="Tahoma" w:cs="Tahoma"/>
                <w:b/>
                <w:bCs/>
                <w:color w:val="000000"/>
                <w:kern w:val="0"/>
                <w:sz w:val="18"/>
                <w:szCs w:val="18"/>
              </w:rPr>
            </w:pPr>
            <w:r w:rsidRPr="00683E91">
              <w:rPr>
                <w:rFonts w:ascii="Tahoma" w:hAnsi="Tahoma" w:cs="Tahoma"/>
                <w:b/>
                <w:bCs/>
                <w:color w:val="000000"/>
                <w:kern w:val="0"/>
                <w:sz w:val="18"/>
                <w:szCs w:val="18"/>
              </w:rPr>
              <w:t>Ubicación Dentro AP</w:t>
            </w:r>
          </w:p>
        </w:tc>
        <w:tc>
          <w:tcPr>
            <w:tcW w:w="3674" w:type="dxa"/>
            <w:tcBorders>
              <w:top w:val="single" w:sz="4" w:space="0" w:color="auto"/>
              <w:left w:val="nil"/>
              <w:bottom w:val="single" w:sz="4" w:space="0" w:color="auto"/>
              <w:right w:val="single" w:sz="4" w:space="0" w:color="auto"/>
            </w:tcBorders>
            <w:shd w:val="clear" w:color="auto" w:fill="auto"/>
            <w:vAlign w:val="center"/>
            <w:hideMark/>
          </w:tcPr>
          <w:p w14:paraId="0C5808A0" w14:textId="77777777" w:rsidR="005434E4" w:rsidRPr="00683E91" w:rsidRDefault="005434E4" w:rsidP="008C1490">
            <w:pPr>
              <w:spacing w:after="0" w:line="240" w:lineRule="auto"/>
              <w:jc w:val="center"/>
              <w:rPr>
                <w:rFonts w:ascii="Tahoma" w:hAnsi="Tahoma" w:cs="Tahoma"/>
                <w:b/>
                <w:bCs/>
                <w:color w:val="000000"/>
                <w:kern w:val="0"/>
                <w:sz w:val="18"/>
                <w:szCs w:val="18"/>
              </w:rPr>
            </w:pPr>
            <w:r w:rsidRPr="00683E91">
              <w:rPr>
                <w:rFonts w:ascii="Tahoma" w:hAnsi="Tahoma" w:cs="Tahoma"/>
                <w:b/>
                <w:bCs/>
                <w:color w:val="000000"/>
                <w:kern w:val="0"/>
                <w:sz w:val="18"/>
                <w:szCs w:val="18"/>
              </w:rPr>
              <w:t>Categoría / Documento ambiental*</w:t>
            </w:r>
          </w:p>
        </w:tc>
      </w:tr>
      <w:tr w:rsidR="005434E4" w:rsidRPr="00683E91" w14:paraId="725D6E9A" w14:textId="77777777" w:rsidTr="005434E4">
        <w:trPr>
          <w:trHeight w:val="885"/>
          <w:jc w:val="right"/>
        </w:trPr>
        <w:tc>
          <w:tcPr>
            <w:tcW w:w="487" w:type="dxa"/>
            <w:tcBorders>
              <w:top w:val="nil"/>
              <w:left w:val="single" w:sz="4" w:space="0" w:color="auto"/>
              <w:bottom w:val="single" w:sz="4" w:space="0" w:color="auto"/>
              <w:right w:val="single" w:sz="4" w:space="0" w:color="auto"/>
            </w:tcBorders>
            <w:shd w:val="clear" w:color="auto" w:fill="auto"/>
            <w:vAlign w:val="center"/>
            <w:hideMark/>
          </w:tcPr>
          <w:p w14:paraId="133EA32F" w14:textId="77777777" w:rsidR="005434E4" w:rsidRPr="00683E91" w:rsidRDefault="005434E4" w:rsidP="008C1490">
            <w:pPr>
              <w:spacing w:after="0" w:line="240" w:lineRule="auto"/>
              <w:jc w:val="right"/>
              <w:rPr>
                <w:rFonts w:ascii="Tahoma" w:hAnsi="Tahoma" w:cs="Tahoma"/>
                <w:color w:val="000000"/>
                <w:kern w:val="0"/>
                <w:sz w:val="18"/>
                <w:szCs w:val="18"/>
              </w:rPr>
            </w:pPr>
            <w:r w:rsidRPr="00683E91">
              <w:rPr>
                <w:rFonts w:ascii="Tahoma" w:hAnsi="Tahoma" w:cs="Tahoma"/>
                <w:color w:val="000000"/>
                <w:kern w:val="0"/>
                <w:sz w:val="18"/>
                <w:szCs w:val="18"/>
              </w:rPr>
              <w:t>1</w:t>
            </w:r>
          </w:p>
        </w:tc>
        <w:tc>
          <w:tcPr>
            <w:tcW w:w="2485" w:type="dxa"/>
            <w:tcBorders>
              <w:top w:val="nil"/>
              <w:left w:val="nil"/>
              <w:bottom w:val="single" w:sz="4" w:space="0" w:color="auto"/>
              <w:right w:val="single" w:sz="4" w:space="0" w:color="auto"/>
            </w:tcBorders>
            <w:shd w:val="clear" w:color="auto" w:fill="auto"/>
            <w:vAlign w:val="center"/>
            <w:hideMark/>
          </w:tcPr>
          <w:p w14:paraId="65070AD4" w14:textId="77777777" w:rsidR="005434E4" w:rsidRPr="00683E91" w:rsidRDefault="005434E4" w:rsidP="008C1490">
            <w:pPr>
              <w:spacing w:after="0" w:line="240" w:lineRule="auto"/>
              <w:rPr>
                <w:rFonts w:ascii="Tahoma" w:hAnsi="Tahoma" w:cs="Tahoma"/>
                <w:color w:val="000000"/>
                <w:kern w:val="0"/>
                <w:sz w:val="18"/>
                <w:szCs w:val="18"/>
              </w:rPr>
            </w:pPr>
            <w:r w:rsidRPr="00683E91">
              <w:rPr>
                <w:rFonts w:ascii="Tahoma" w:hAnsi="Tahoma" w:cs="Tahoma"/>
                <w:color w:val="000000"/>
                <w:kern w:val="0"/>
                <w:sz w:val="18"/>
                <w:szCs w:val="18"/>
              </w:rPr>
              <w:t>Piedra Grande o también llamada El Cajón</w:t>
            </w:r>
          </w:p>
        </w:tc>
        <w:tc>
          <w:tcPr>
            <w:tcW w:w="1134" w:type="dxa"/>
            <w:tcBorders>
              <w:top w:val="nil"/>
              <w:left w:val="nil"/>
              <w:bottom w:val="single" w:sz="4" w:space="0" w:color="auto"/>
              <w:right w:val="single" w:sz="4" w:space="0" w:color="auto"/>
            </w:tcBorders>
            <w:shd w:val="clear" w:color="auto" w:fill="auto"/>
            <w:vAlign w:val="center"/>
            <w:hideMark/>
          </w:tcPr>
          <w:p w14:paraId="5A374F2A" w14:textId="77777777" w:rsidR="005434E4" w:rsidRPr="00683E91" w:rsidRDefault="005434E4" w:rsidP="005434E4">
            <w:pPr>
              <w:spacing w:after="0" w:line="240" w:lineRule="auto"/>
              <w:jc w:val="center"/>
              <w:rPr>
                <w:rFonts w:ascii="Tahoma" w:hAnsi="Tahoma" w:cs="Tahoma"/>
                <w:color w:val="000000"/>
                <w:kern w:val="0"/>
                <w:sz w:val="18"/>
                <w:szCs w:val="18"/>
              </w:rPr>
            </w:pPr>
            <w:r w:rsidRPr="00683E91">
              <w:rPr>
                <w:rFonts w:ascii="Tahoma" w:hAnsi="Tahoma" w:cs="Tahoma"/>
                <w:color w:val="000000"/>
                <w:kern w:val="0"/>
                <w:sz w:val="18"/>
                <w:szCs w:val="18"/>
              </w:rPr>
              <w:t>8,91</w:t>
            </w:r>
          </w:p>
        </w:tc>
        <w:tc>
          <w:tcPr>
            <w:tcW w:w="1116" w:type="dxa"/>
            <w:tcBorders>
              <w:top w:val="nil"/>
              <w:left w:val="nil"/>
              <w:bottom w:val="single" w:sz="4" w:space="0" w:color="auto"/>
              <w:right w:val="single" w:sz="4" w:space="0" w:color="auto"/>
            </w:tcBorders>
            <w:shd w:val="clear" w:color="auto" w:fill="auto"/>
            <w:vAlign w:val="center"/>
            <w:hideMark/>
          </w:tcPr>
          <w:p w14:paraId="16E4EA88" w14:textId="77777777" w:rsidR="005434E4" w:rsidRPr="00683E91" w:rsidRDefault="005434E4" w:rsidP="005434E4">
            <w:pPr>
              <w:spacing w:after="0" w:line="240" w:lineRule="auto"/>
              <w:jc w:val="center"/>
              <w:rPr>
                <w:rFonts w:ascii="Tahoma" w:hAnsi="Tahoma" w:cs="Tahoma"/>
                <w:color w:val="000000"/>
                <w:kern w:val="0"/>
                <w:sz w:val="18"/>
                <w:szCs w:val="18"/>
              </w:rPr>
            </w:pPr>
            <w:r w:rsidRPr="00683E91">
              <w:rPr>
                <w:rFonts w:ascii="Tahoma" w:hAnsi="Tahoma" w:cs="Tahoma"/>
                <w:color w:val="000000"/>
                <w:kern w:val="0"/>
                <w:sz w:val="18"/>
                <w:szCs w:val="18"/>
              </w:rPr>
              <w:t>Dentro</w:t>
            </w:r>
          </w:p>
        </w:tc>
        <w:tc>
          <w:tcPr>
            <w:tcW w:w="3674" w:type="dxa"/>
            <w:tcBorders>
              <w:top w:val="nil"/>
              <w:left w:val="nil"/>
              <w:bottom w:val="single" w:sz="4" w:space="0" w:color="auto"/>
              <w:right w:val="single" w:sz="4" w:space="0" w:color="auto"/>
            </w:tcBorders>
            <w:shd w:val="clear" w:color="auto" w:fill="auto"/>
            <w:vAlign w:val="center"/>
            <w:hideMark/>
          </w:tcPr>
          <w:p w14:paraId="670628F0" w14:textId="77777777" w:rsidR="005434E4" w:rsidRPr="00683E91" w:rsidRDefault="005434E4" w:rsidP="008C1490">
            <w:pPr>
              <w:spacing w:after="0" w:line="240" w:lineRule="auto"/>
              <w:rPr>
                <w:rFonts w:ascii="Tahoma" w:hAnsi="Tahoma" w:cs="Tahoma"/>
                <w:color w:val="000000"/>
                <w:kern w:val="0"/>
                <w:sz w:val="18"/>
                <w:szCs w:val="18"/>
              </w:rPr>
            </w:pPr>
            <w:r w:rsidRPr="00683E91">
              <w:rPr>
                <w:rFonts w:ascii="Tahoma" w:hAnsi="Tahoma" w:cs="Tahoma"/>
                <w:color w:val="000000"/>
                <w:kern w:val="0"/>
                <w:sz w:val="18"/>
                <w:szCs w:val="18"/>
              </w:rPr>
              <w:t>Certificado Compatibilidad de Uso CCU (CAR/DMA N 0868/2026 /SERNAP/2026-05621</w:t>
            </w:r>
          </w:p>
        </w:tc>
      </w:tr>
    </w:tbl>
    <w:p w14:paraId="50E7F64D" w14:textId="77777777" w:rsidR="001226C7" w:rsidRPr="00683E91" w:rsidRDefault="001226C7" w:rsidP="00A87D23">
      <w:pPr>
        <w:spacing w:after="120"/>
        <w:ind w:left="284"/>
        <w:jc w:val="both"/>
        <w:rPr>
          <w:rFonts w:ascii="Tahoma" w:hAnsi="Tahoma" w:cs="Tahoma"/>
          <w:sz w:val="20"/>
          <w:szCs w:val="20"/>
        </w:rPr>
      </w:pPr>
    </w:p>
    <w:p w14:paraId="65AE353F" w14:textId="77777777" w:rsidR="001226C7" w:rsidRPr="00683E91" w:rsidRDefault="001226C7" w:rsidP="00A87D23">
      <w:pPr>
        <w:spacing w:after="120"/>
        <w:ind w:left="284"/>
        <w:jc w:val="both"/>
        <w:rPr>
          <w:rFonts w:ascii="Tahoma" w:hAnsi="Tahoma" w:cs="Tahoma"/>
          <w:sz w:val="20"/>
          <w:szCs w:val="20"/>
        </w:rPr>
      </w:pPr>
    </w:p>
    <w:p w14:paraId="4E208036" w14:textId="77777777" w:rsidR="00FC476D" w:rsidRPr="00683E91" w:rsidRDefault="00FC476D">
      <w:pPr>
        <w:numPr>
          <w:ilvl w:val="0"/>
          <w:numId w:val="41"/>
        </w:numPr>
        <w:spacing w:after="120"/>
        <w:ind w:left="284" w:hanging="284"/>
        <w:rPr>
          <w:rFonts w:ascii="Tahoma" w:hAnsi="Tahoma" w:cs="Tahoma"/>
          <w:b/>
          <w:bCs/>
          <w:sz w:val="20"/>
          <w:szCs w:val="20"/>
        </w:rPr>
      </w:pPr>
      <w:r w:rsidRPr="00683E91">
        <w:rPr>
          <w:rFonts w:ascii="Tahoma" w:hAnsi="Tahoma" w:cs="Tahoma"/>
          <w:b/>
          <w:bCs/>
          <w:sz w:val="20"/>
          <w:szCs w:val="20"/>
        </w:rPr>
        <w:lastRenderedPageBreak/>
        <w:t xml:space="preserve">INFORMACIÓN PARA EL PROPONENTE </w:t>
      </w:r>
    </w:p>
    <w:p w14:paraId="4FE3895C" w14:textId="77777777" w:rsidR="00FC476D" w:rsidRPr="00683E91" w:rsidRDefault="00FC476D" w:rsidP="00CA056D">
      <w:pPr>
        <w:numPr>
          <w:ilvl w:val="1"/>
          <w:numId w:val="41"/>
        </w:numPr>
        <w:ind w:left="851" w:hanging="567"/>
        <w:rPr>
          <w:rFonts w:ascii="Tahoma" w:hAnsi="Tahoma" w:cs="Tahoma"/>
          <w:b/>
          <w:bCs/>
          <w:sz w:val="20"/>
          <w:szCs w:val="20"/>
        </w:rPr>
      </w:pPr>
      <w:bookmarkStart w:id="5" w:name="_Hlk241145189"/>
      <w:r w:rsidRPr="00683E91">
        <w:rPr>
          <w:rFonts w:ascii="Tahoma" w:hAnsi="Tahoma" w:cs="Tahoma"/>
          <w:b/>
          <w:bCs/>
          <w:sz w:val="20"/>
          <w:szCs w:val="20"/>
        </w:rPr>
        <w:t>DESCRIPCIÓN DE LAS OBRAS</w:t>
      </w:r>
    </w:p>
    <w:p w14:paraId="67195DEB" w14:textId="4092B661" w:rsidR="00FC476D" w:rsidRPr="00683E91" w:rsidRDefault="00FC476D" w:rsidP="00FC476D">
      <w:pPr>
        <w:ind w:left="284"/>
        <w:jc w:val="both"/>
        <w:rPr>
          <w:rFonts w:ascii="Tahoma" w:hAnsi="Tahoma" w:cs="Tahoma"/>
          <w:sz w:val="20"/>
          <w:szCs w:val="20"/>
        </w:rPr>
      </w:pPr>
      <w:r w:rsidRPr="00683E91">
        <w:rPr>
          <w:rFonts w:ascii="Tahoma" w:hAnsi="Tahoma" w:cs="Tahoma"/>
          <w:sz w:val="20"/>
          <w:szCs w:val="20"/>
        </w:rPr>
        <w:t xml:space="preserve">Las obras deberán contemplar el estacado de la línea eléctrica de MT y BT, suministro de materiales y la construcción de redes en media y baja tensión, </w:t>
      </w:r>
      <w:r w:rsidR="00A87D23" w:rsidRPr="00683E91">
        <w:rPr>
          <w:rFonts w:ascii="Tahoma" w:hAnsi="Tahoma" w:cs="Tahoma"/>
          <w:sz w:val="20"/>
          <w:szCs w:val="20"/>
        </w:rPr>
        <w:t>adquisición</w:t>
      </w:r>
      <w:r w:rsidRPr="00683E91">
        <w:rPr>
          <w:rFonts w:ascii="Tahoma" w:hAnsi="Tahoma" w:cs="Tahoma"/>
          <w:sz w:val="20"/>
          <w:szCs w:val="20"/>
        </w:rPr>
        <w:t xml:space="preserve"> y establecimiento de plantines </w:t>
      </w:r>
      <w:r w:rsidR="00A87D23" w:rsidRPr="00683E91">
        <w:rPr>
          <w:rFonts w:ascii="Tahoma" w:hAnsi="Tahoma" w:cs="Tahoma"/>
          <w:sz w:val="20"/>
          <w:szCs w:val="20"/>
        </w:rPr>
        <w:t xml:space="preserve">de especies forestales nativas (reforestación) </w:t>
      </w:r>
      <w:r w:rsidRPr="00683E91">
        <w:rPr>
          <w:rFonts w:ascii="Tahoma" w:hAnsi="Tahoma" w:cs="Tahoma"/>
          <w:sz w:val="20"/>
          <w:szCs w:val="20"/>
        </w:rPr>
        <w:t>y suministro e instalación de acometidas.</w:t>
      </w:r>
    </w:p>
    <w:p w14:paraId="5334F5DC" w14:textId="77777777" w:rsidR="00FC476D" w:rsidRPr="00683E91" w:rsidRDefault="00FC476D" w:rsidP="00FC476D">
      <w:pPr>
        <w:ind w:left="284"/>
        <w:jc w:val="both"/>
        <w:rPr>
          <w:rFonts w:ascii="Tahoma" w:hAnsi="Tahoma" w:cs="Tahoma"/>
          <w:sz w:val="20"/>
          <w:szCs w:val="20"/>
        </w:rPr>
      </w:pPr>
      <w:r w:rsidRPr="00683E91">
        <w:rPr>
          <w:rFonts w:ascii="Tahoma" w:hAnsi="Tahoma" w:cs="Tahoma"/>
          <w:sz w:val="20"/>
          <w:szCs w:val="20"/>
        </w:rPr>
        <w:t>Los materiales y equipos a incorporarse en la obra deben cumplir con las normas ASTM, ANSI, NEMA, EEI de acuerdo a las especificaciones técnicas para el suministro de materiales y equipos detallados en la parte I.</w:t>
      </w:r>
    </w:p>
    <w:p w14:paraId="31C8CB92" w14:textId="77777777" w:rsidR="00FC476D" w:rsidRPr="00683E91" w:rsidRDefault="00FC476D" w:rsidP="00371B5F">
      <w:pPr>
        <w:numPr>
          <w:ilvl w:val="1"/>
          <w:numId w:val="41"/>
        </w:numPr>
        <w:ind w:left="851" w:hanging="567"/>
        <w:rPr>
          <w:rFonts w:ascii="Tahoma" w:hAnsi="Tahoma" w:cs="Tahoma"/>
          <w:b/>
          <w:bCs/>
          <w:sz w:val="20"/>
          <w:szCs w:val="20"/>
        </w:rPr>
      </w:pPr>
      <w:r w:rsidRPr="00683E91">
        <w:rPr>
          <w:rFonts w:ascii="Tahoma" w:hAnsi="Tahoma" w:cs="Tahoma"/>
          <w:b/>
          <w:bCs/>
          <w:sz w:val="20"/>
          <w:szCs w:val="20"/>
        </w:rPr>
        <w:t>CONSIDERACIONES GENERALES</w:t>
      </w:r>
    </w:p>
    <w:p w14:paraId="7F3660EC" w14:textId="77777777" w:rsidR="00FC476D" w:rsidRPr="00683E91" w:rsidRDefault="00FC476D" w:rsidP="00FC476D">
      <w:pPr>
        <w:ind w:left="284"/>
        <w:jc w:val="both"/>
        <w:rPr>
          <w:rFonts w:ascii="Tahoma" w:hAnsi="Tahoma" w:cs="Tahoma"/>
          <w:sz w:val="20"/>
          <w:szCs w:val="20"/>
        </w:rPr>
      </w:pPr>
      <w:r w:rsidRPr="00683E91">
        <w:rPr>
          <w:rFonts w:ascii="Tahoma" w:hAnsi="Tahoma" w:cs="Tahoma"/>
          <w:sz w:val="20"/>
          <w:szCs w:val="20"/>
        </w:rPr>
        <w:t>La CONTRATISTA debe prever que, para el suministro de equipos, materiales y la construcción de la línea de media y baja tensión deben regirse por los criterios técnicos y a los estándares constructivos que maneja la distribuidora la cual debe ser coordinada a través de la supervisión; a quien se entregará la obra una vez energizada.</w:t>
      </w:r>
    </w:p>
    <w:bookmarkEnd w:id="5"/>
    <w:p w14:paraId="64314979" w14:textId="77777777" w:rsidR="00FC476D" w:rsidRPr="00683E91" w:rsidRDefault="00FC476D" w:rsidP="00CA056D">
      <w:pPr>
        <w:numPr>
          <w:ilvl w:val="1"/>
          <w:numId w:val="41"/>
        </w:numPr>
        <w:ind w:left="851" w:hanging="567"/>
        <w:rPr>
          <w:rFonts w:ascii="Tahoma" w:hAnsi="Tahoma" w:cs="Tahoma"/>
          <w:b/>
          <w:bCs/>
          <w:sz w:val="20"/>
          <w:szCs w:val="20"/>
        </w:rPr>
      </w:pPr>
      <w:r w:rsidRPr="00683E91">
        <w:rPr>
          <w:rFonts w:ascii="Tahoma" w:hAnsi="Tahoma" w:cs="Tahoma"/>
          <w:b/>
          <w:bCs/>
          <w:sz w:val="20"/>
          <w:szCs w:val="20"/>
        </w:rPr>
        <w:t>PLAZO DE EJECUCIÓN DE LA OBRA</w:t>
      </w:r>
    </w:p>
    <w:p w14:paraId="3FCCE84F" w14:textId="77777777" w:rsidR="00293E10" w:rsidRPr="00683E91" w:rsidRDefault="00293E10" w:rsidP="00293E10">
      <w:pPr>
        <w:pStyle w:val="Prrafodelista"/>
        <w:spacing w:after="120"/>
        <w:ind w:left="284"/>
        <w:jc w:val="both"/>
        <w:rPr>
          <w:rFonts w:ascii="Tahoma" w:hAnsi="Tahoma" w:cs="Tahoma"/>
          <w:b/>
          <w:bCs/>
          <w:u w:val="single"/>
        </w:rPr>
      </w:pPr>
      <w:r w:rsidRPr="00683E91">
        <w:rPr>
          <w:rFonts w:ascii="Tahoma" w:hAnsi="Tahoma" w:cs="Tahoma"/>
          <w:b/>
          <w:bCs/>
          <w:u w:val="single"/>
        </w:rPr>
        <w:t>PROVINCIA CERCADO</w:t>
      </w:r>
    </w:p>
    <w:p w14:paraId="32F8F6BE" w14:textId="69C4D057" w:rsidR="00293E10" w:rsidRPr="00683E91" w:rsidRDefault="00293E10" w:rsidP="00293E10">
      <w:pPr>
        <w:pStyle w:val="Prrafodelista"/>
        <w:ind w:left="284"/>
        <w:jc w:val="both"/>
        <w:rPr>
          <w:rFonts w:ascii="Tahoma" w:hAnsi="Tahoma" w:cs="Tahoma"/>
          <w:b/>
          <w:bCs/>
          <w:u w:val="single"/>
        </w:rPr>
      </w:pPr>
      <w:r w:rsidRPr="00683E91">
        <w:rPr>
          <w:rFonts w:ascii="Tahoma" w:hAnsi="Tahoma" w:cs="Tahoma"/>
        </w:rPr>
        <w:t>El plazo máximo para la ejecución de las obras determinado por la institución convocante es de 330 días calendario, a partir del día siguiente hábil de la recepción de la Orden de Proceder por parte de la CONTRATISTA, en este plazo, la CONTRATISTA debe considerar la época de lluvias en la zona de las obras. Los plazos mayores serán motivo de descalificación.</w:t>
      </w:r>
    </w:p>
    <w:p w14:paraId="141E9AE9" w14:textId="77777777" w:rsidR="00293E10" w:rsidRPr="00683E91" w:rsidRDefault="00293E10" w:rsidP="00293E10">
      <w:pPr>
        <w:pStyle w:val="Prrafodelista"/>
        <w:ind w:left="284"/>
        <w:jc w:val="both"/>
        <w:rPr>
          <w:rFonts w:ascii="Tahoma" w:hAnsi="Tahoma" w:cs="Tahoma"/>
          <w:b/>
          <w:bCs/>
          <w:u w:val="single"/>
        </w:rPr>
      </w:pPr>
    </w:p>
    <w:p w14:paraId="7529A5D9" w14:textId="77777777" w:rsidR="00293E10" w:rsidRPr="00683E91" w:rsidRDefault="00293E10" w:rsidP="00293E10">
      <w:pPr>
        <w:pStyle w:val="Prrafodelista"/>
        <w:spacing w:after="120"/>
        <w:ind w:left="284"/>
        <w:jc w:val="both"/>
        <w:rPr>
          <w:rFonts w:ascii="Tahoma" w:hAnsi="Tahoma" w:cs="Tahoma"/>
          <w:b/>
          <w:bCs/>
          <w:u w:val="single"/>
        </w:rPr>
      </w:pPr>
      <w:r w:rsidRPr="00683E91">
        <w:rPr>
          <w:rFonts w:ascii="Tahoma" w:hAnsi="Tahoma" w:cs="Tahoma"/>
          <w:b/>
          <w:bCs/>
          <w:u w:val="single"/>
        </w:rPr>
        <w:t>COMUNIDAD EL CAJON – TARIQUIA</w:t>
      </w:r>
    </w:p>
    <w:p w14:paraId="51DC9E04" w14:textId="74A97250" w:rsidR="00FC476D" w:rsidRPr="00683E91" w:rsidRDefault="00293E10" w:rsidP="00293E10">
      <w:pPr>
        <w:pStyle w:val="Prrafodelista"/>
        <w:ind w:left="284"/>
        <w:jc w:val="both"/>
        <w:rPr>
          <w:rFonts w:ascii="Tahoma" w:hAnsi="Tahoma" w:cs="Tahoma"/>
        </w:rPr>
      </w:pPr>
      <w:r w:rsidRPr="00683E91">
        <w:rPr>
          <w:rFonts w:ascii="Tahoma" w:hAnsi="Tahoma" w:cs="Tahoma"/>
        </w:rPr>
        <w:t>El plazo máximo para la ejecución de las obras determinado por la institución convocante es de 150 días calendario, a partir del día siguiente hábil de la recepción de la Orden de Proceder por parte de la CONTRATISTA, en este plazo, la CONTRATISTA debe considerar la época de lluvias en la zona de las obras. Los plazos mayores serán motivo de descalificación.</w:t>
      </w:r>
    </w:p>
    <w:p w14:paraId="6A299F39" w14:textId="77777777" w:rsidR="00293E10" w:rsidRPr="00683E91" w:rsidRDefault="00293E10" w:rsidP="00293E10">
      <w:pPr>
        <w:pStyle w:val="Prrafodelista"/>
        <w:jc w:val="both"/>
        <w:rPr>
          <w:rFonts w:ascii="Tahoma" w:hAnsi="Tahoma" w:cs="Tahoma"/>
        </w:rPr>
      </w:pPr>
    </w:p>
    <w:p w14:paraId="7A859A67" w14:textId="77777777" w:rsidR="00FC476D" w:rsidRPr="00683E91" w:rsidRDefault="00FC476D" w:rsidP="00371B5F">
      <w:pPr>
        <w:numPr>
          <w:ilvl w:val="1"/>
          <w:numId w:val="41"/>
        </w:numPr>
        <w:ind w:left="851" w:hanging="567"/>
        <w:rPr>
          <w:rFonts w:ascii="Tahoma" w:hAnsi="Tahoma" w:cs="Tahoma"/>
          <w:b/>
          <w:bCs/>
          <w:sz w:val="20"/>
          <w:szCs w:val="20"/>
        </w:rPr>
      </w:pPr>
      <w:r w:rsidRPr="00683E91">
        <w:rPr>
          <w:rFonts w:ascii="Tahoma" w:hAnsi="Tahoma" w:cs="Tahoma"/>
          <w:b/>
          <w:bCs/>
          <w:sz w:val="20"/>
          <w:szCs w:val="20"/>
        </w:rPr>
        <w:t>ANTICIPO</w:t>
      </w:r>
    </w:p>
    <w:p w14:paraId="72814EA9" w14:textId="1409D718" w:rsidR="00FC476D" w:rsidRPr="00683E91" w:rsidRDefault="00FC476D" w:rsidP="00FC476D">
      <w:pPr>
        <w:ind w:left="284"/>
        <w:jc w:val="both"/>
        <w:rPr>
          <w:rFonts w:ascii="Tahoma" w:hAnsi="Tahoma" w:cs="Tahoma"/>
          <w:sz w:val="20"/>
          <w:szCs w:val="20"/>
        </w:rPr>
      </w:pPr>
      <w:r w:rsidRPr="00683E91">
        <w:rPr>
          <w:rFonts w:ascii="Tahoma" w:hAnsi="Tahoma" w:cs="Tahoma"/>
          <w:sz w:val="20"/>
          <w:szCs w:val="20"/>
        </w:rPr>
        <w:t xml:space="preserve">Después de ser suscrito el Contrato, el CONTRATANTE, a solicitud expresa de la CONTRATISTA, podrá otorgarle un anticipo hasta el veinte por ciento (20%), del monto de Contrato suscrito. Dicho anticipo podrá ser desembolsado en uno o más desembolsos, contra entrega de una Garantía de Correcta Inversión de Anticipo </w:t>
      </w:r>
      <w:r w:rsidR="00112338" w:rsidRPr="00683E91">
        <w:rPr>
          <w:rFonts w:ascii="Tahoma" w:hAnsi="Tahoma" w:cs="Tahoma"/>
          <w:sz w:val="20"/>
          <w:szCs w:val="20"/>
        </w:rPr>
        <w:t xml:space="preserve">por cada subproyecto </w:t>
      </w:r>
      <w:r w:rsidRPr="00683E91">
        <w:rPr>
          <w:rFonts w:ascii="Tahoma" w:hAnsi="Tahoma" w:cs="Tahoma"/>
          <w:sz w:val="20"/>
          <w:szCs w:val="20"/>
        </w:rPr>
        <w:t>por el cien por ciento (100%) del monto requerido.</w:t>
      </w:r>
    </w:p>
    <w:p w14:paraId="65B3A34D" w14:textId="77777777" w:rsidR="00FC476D" w:rsidRPr="00683E91" w:rsidRDefault="00FC476D" w:rsidP="00FC476D">
      <w:pPr>
        <w:ind w:left="284"/>
        <w:jc w:val="both"/>
        <w:rPr>
          <w:rFonts w:ascii="Tahoma" w:hAnsi="Tahoma" w:cs="Tahoma"/>
          <w:sz w:val="20"/>
          <w:szCs w:val="20"/>
        </w:rPr>
      </w:pPr>
      <w:r w:rsidRPr="00683E91">
        <w:rPr>
          <w:rFonts w:ascii="Tahoma" w:hAnsi="Tahoma" w:cs="Tahoma"/>
          <w:sz w:val="20"/>
          <w:szCs w:val="20"/>
        </w:rPr>
        <w:t>De cada pago parcial se realizará la deducción del anticipo de forma proporcional hasta la recuperación total.</w:t>
      </w:r>
    </w:p>
    <w:p w14:paraId="378CAF31" w14:textId="77777777" w:rsidR="00FC476D" w:rsidRPr="00683E91" w:rsidRDefault="00FC476D" w:rsidP="00371B5F">
      <w:pPr>
        <w:numPr>
          <w:ilvl w:val="1"/>
          <w:numId w:val="41"/>
        </w:numPr>
        <w:ind w:left="851" w:hanging="567"/>
        <w:rPr>
          <w:rFonts w:ascii="Tahoma" w:hAnsi="Tahoma" w:cs="Tahoma"/>
          <w:b/>
          <w:bCs/>
          <w:sz w:val="20"/>
          <w:szCs w:val="20"/>
        </w:rPr>
      </w:pPr>
      <w:r w:rsidRPr="00683E91">
        <w:rPr>
          <w:rFonts w:ascii="Tahoma" w:hAnsi="Tahoma" w:cs="Tahoma"/>
          <w:b/>
          <w:bCs/>
          <w:sz w:val="20"/>
          <w:szCs w:val="20"/>
        </w:rPr>
        <w:t>FORMA DE PAGO</w:t>
      </w:r>
    </w:p>
    <w:p w14:paraId="467A3249" w14:textId="15F227E1" w:rsidR="00112338" w:rsidRPr="00683E91" w:rsidRDefault="00112338" w:rsidP="00FC476D">
      <w:pPr>
        <w:ind w:left="284"/>
        <w:jc w:val="both"/>
        <w:rPr>
          <w:rFonts w:ascii="Tahoma" w:hAnsi="Tahoma" w:cs="Tahoma"/>
          <w:b/>
          <w:bCs/>
          <w:sz w:val="20"/>
          <w:szCs w:val="20"/>
          <w:u w:val="single"/>
        </w:rPr>
      </w:pPr>
      <w:r w:rsidRPr="00683E91">
        <w:rPr>
          <w:rFonts w:ascii="Tahoma" w:hAnsi="Tahoma" w:cs="Tahoma"/>
          <w:b/>
          <w:bCs/>
          <w:sz w:val="20"/>
          <w:szCs w:val="20"/>
          <w:u w:val="single"/>
        </w:rPr>
        <w:t>PROVINCIA CERCADO</w:t>
      </w:r>
    </w:p>
    <w:p w14:paraId="2B29CC0F" w14:textId="009E3E57" w:rsidR="00FC476D" w:rsidRPr="00683E91" w:rsidRDefault="00FC476D" w:rsidP="00FC476D">
      <w:pPr>
        <w:ind w:left="284"/>
        <w:jc w:val="both"/>
        <w:rPr>
          <w:rFonts w:ascii="Tahoma" w:hAnsi="Tahoma" w:cs="Tahoma"/>
          <w:sz w:val="20"/>
          <w:szCs w:val="20"/>
        </w:rPr>
      </w:pPr>
      <w:r w:rsidRPr="00683E91">
        <w:rPr>
          <w:rFonts w:ascii="Tahoma" w:hAnsi="Tahoma" w:cs="Tahoma"/>
          <w:sz w:val="20"/>
          <w:szCs w:val="20"/>
        </w:rPr>
        <w:t xml:space="preserve">Los pagos a la CONTRATISTA, serán realizados por avance de obra, contra la presentación </w:t>
      </w:r>
      <w:r w:rsidR="00112338" w:rsidRPr="00683E91">
        <w:rPr>
          <w:rFonts w:ascii="Tahoma" w:hAnsi="Tahoma" w:cs="Tahoma"/>
          <w:sz w:val="20"/>
          <w:szCs w:val="20"/>
        </w:rPr>
        <w:t xml:space="preserve">de los informes </w:t>
      </w:r>
      <w:r w:rsidR="00CA056D">
        <w:rPr>
          <w:rFonts w:ascii="Tahoma" w:hAnsi="Tahoma" w:cs="Tahoma"/>
          <w:sz w:val="20"/>
          <w:szCs w:val="20"/>
        </w:rPr>
        <w:t xml:space="preserve">técnicos, e informes mensuales de la implementación del PGAS C, </w:t>
      </w:r>
      <w:r w:rsidR="00112338" w:rsidRPr="00683E91">
        <w:rPr>
          <w:rFonts w:ascii="Tahoma" w:hAnsi="Tahoma" w:cs="Tahoma"/>
          <w:sz w:val="20"/>
          <w:szCs w:val="20"/>
        </w:rPr>
        <w:t xml:space="preserve">correspondientes </w:t>
      </w:r>
      <w:proofErr w:type="gramStart"/>
      <w:r w:rsidR="00112338" w:rsidRPr="00683E91">
        <w:rPr>
          <w:rFonts w:ascii="Tahoma" w:hAnsi="Tahoma" w:cs="Tahoma"/>
          <w:sz w:val="20"/>
          <w:szCs w:val="20"/>
        </w:rPr>
        <w:t xml:space="preserve">y </w:t>
      </w:r>
      <w:r w:rsidRPr="00683E91">
        <w:rPr>
          <w:rFonts w:ascii="Tahoma" w:hAnsi="Tahoma" w:cs="Tahoma"/>
          <w:sz w:val="20"/>
          <w:szCs w:val="20"/>
        </w:rPr>
        <w:t xml:space="preserve"> la</w:t>
      </w:r>
      <w:proofErr w:type="gramEnd"/>
      <w:r w:rsidRPr="00683E91">
        <w:rPr>
          <w:rFonts w:ascii="Tahoma" w:hAnsi="Tahoma" w:cs="Tahoma"/>
          <w:sz w:val="20"/>
          <w:szCs w:val="20"/>
        </w:rPr>
        <w:t xml:space="preserve"> factura fiscal emitida por el CONTRATISTA, de acuerdo con la normativa tributaria vigente en Bolivia, incluyendo </w:t>
      </w:r>
      <w:r w:rsidRPr="00683E91">
        <w:rPr>
          <w:rFonts w:ascii="Tahoma" w:hAnsi="Tahoma" w:cs="Tahoma"/>
          <w:sz w:val="20"/>
          <w:szCs w:val="20"/>
        </w:rPr>
        <w:lastRenderedPageBreak/>
        <w:t>el pago del anticipo; cada pago estará sujeto al cumplimiento y verificación de avance de obra, así como a la aprobación de la supervisión y la conformidad de ENDE.</w:t>
      </w:r>
    </w:p>
    <w:p w14:paraId="7D862C71" w14:textId="77777777" w:rsidR="00FC476D" w:rsidRPr="00683E91" w:rsidRDefault="00FC476D" w:rsidP="00FC476D">
      <w:pPr>
        <w:ind w:left="284"/>
        <w:jc w:val="both"/>
        <w:rPr>
          <w:rFonts w:ascii="Tahoma" w:hAnsi="Tahoma" w:cs="Tahoma"/>
          <w:sz w:val="20"/>
          <w:szCs w:val="20"/>
        </w:rPr>
      </w:pPr>
      <w:r w:rsidRPr="00683E91">
        <w:rPr>
          <w:rFonts w:ascii="Tahoma" w:hAnsi="Tahoma" w:cs="Tahoma"/>
          <w:sz w:val="20"/>
          <w:szCs w:val="20"/>
        </w:rPr>
        <w:t>Los pagos a la empresa CONTRATISTA, serán realizados de la siguiente forma:</w:t>
      </w:r>
    </w:p>
    <w:p w14:paraId="1F63F8D1" w14:textId="697E3554" w:rsidR="00FC476D" w:rsidRPr="00683E91" w:rsidRDefault="00FC476D">
      <w:pPr>
        <w:numPr>
          <w:ilvl w:val="0"/>
          <w:numId w:val="40"/>
        </w:numPr>
        <w:spacing w:after="0"/>
        <w:ind w:left="993" w:hanging="357"/>
        <w:jc w:val="both"/>
        <w:rPr>
          <w:rFonts w:ascii="Tahoma" w:hAnsi="Tahoma" w:cs="Tahoma"/>
          <w:sz w:val="20"/>
          <w:szCs w:val="20"/>
        </w:rPr>
      </w:pPr>
      <w:r w:rsidRPr="00683E91">
        <w:rPr>
          <w:rFonts w:ascii="Tahoma" w:hAnsi="Tahoma" w:cs="Tahoma"/>
          <w:sz w:val="20"/>
          <w:szCs w:val="20"/>
        </w:rPr>
        <w:t>Planilla</w:t>
      </w:r>
      <w:r w:rsidR="00781E23">
        <w:rPr>
          <w:rFonts w:ascii="Tahoma" w:hAnsi="Tahoma" w:cs="Tahoma"/>
          <w:sz w:val="20"/>
          <w:szCs w:val="20"/>
        </w:rPr>
        <w:t xml:space="preserve"> de pago</w:t>
      </w:r>
      <w:r w:rsidRPr="00683E91">
        <w:rPr>
          <w:rFonts w:ascii="Tahoma" w:hAnsi="Tahoma" w:cs="Tahoma"/>
          <w:sz w:val="20"/>
          <w:szCs w:val="20"/>
        </w:rPr>
        <w:t xml:space="preserve"> N°1: según volumen de avance de obra al 2</w:t>
      </w:r>
      <w:r w:rsidR="00B7170B" w:rsidRPr="00683E91">
        <w:rPr>
          <w:rFonts w:ascii="Tahoma" w:hAnsi="Tahoma" w:cs="Tahoma"/>
          <w:sz w:val="20"/>
          <w:szCs w:val="20"/>
        </w:rPr>
        <w:t>5</w:t>
      </w:r>
      <w:r w:rsidRPr="00683E91">
        <w:rPr>
          <w:rFonts w:ascii="Tahoma" w:hAnsi="Tahoma" w:cs="Tahoma"/>
          <w:sz w:val="20"/>
          <w:szCs w:val="20"/>
        </w:rPr>
        <w:t>%</w:t>
      </w:r>
    </w:p>
    <w:p w14:paraId="594D36E0" w14:textId="1A5186FC" w:rsidR="00FC476D" w:rsidRPr="00683E91" w:rsidRDefault="00FC476D">
      <w:pPr>
        <w:numPr>
          <w:ilvl w:val="0"/>
          <w:numId w:val="40"/>
        </w:numPr>
        <w:spacing w:after="0"/>
        <w:ind w:left="993" w:hanging="357"/>
        <w:jc w:val="both"/>
        <w:rPr>
          <w:rFonts w:ascii="Tahoma" w:hAnsi="Tahoma" w:cs="Tahoma"/>
          <w:sz w:val="20"/>
          <w:szCs w:val="20"/>
        </w:rPr>
      </w:pPr>
      <w:r w:rsidRPr="00683E91">
        <w:rPr>
          <w:rFonts w:ascii="Tahoma" w:hAnsi="Tahoma" w:cs="Tahoma"/>
          <w:sz w:val="20"/>
          <w:szCs w:val="20"/>
        </w:rPr>
        <w:t xml:space="preserve">Planilla </w:t>
      </w:r>
      <w:r w:rsidR="00781E23">
        <w:rPr>
          <w:rFonts w:ascii="Tahoma" w:hAnsi="Tahoma" w:cs="Tahoma"/>
          <w:sz w:val="20"/>
          <w:szCs w:val="20"/>
        </w:rPr>
        <w:t xml:space="preserve">de pago </w:t>
      </w:r>
      <w:r w:rsidRPr="00683E91">
        <w:rPr>
          <w:rFonts w:ascii="Tahoma" w:hAnsi="Tahoma" w:cs="Tahoma"/>
          <w:sz w:val="20"/>
          <w:szCs w:val="20"/>
        </w:rPr>
        <w:t>N°2: según volumen de avance de obra al 2</w:t>
      </w:r>
      <w:r w:rsidR="00B7170B" w:rsidRPr="00683E91">
        <w:rPr>
          <w:rFonts w:ascii="Tahoma" w:hAnsi="Tahoma" w:cs="Tahoma"/>
          <w:sz w:val="20"/>
          <w:szCs w:val="20"/>
        </w:rPr>
        <w:t>5</w:t>
      </w:r>
      <w:r w:rsidRPr="00683E91">
        <w:rPr>
          <w:rFonts w:ascii="Tahoma" w:hAnsi="Tahoma" w:cs="Tahoma"/>
          <w:sz w:val="20"/>
          <w:szCs w:val="20"/>
        </w:rPr>
        <w:t>%</w:t>
      </w:r>
    </w:p>
    <w:p w14:paraId="023F1E20" w14:textId="473E5B96" w:rsidR="00FC476D" w:rsidRPr="00683E91" w:rsidRDefault="00FC476D">
      <w:pPr>
        <w:numPr>
          <w:ilvl w:val="0"/>
          <w:numId w:val="40"/>
        </w:numPr>
        <w:spacing w:after="0"/>
        <w:ind w:left="993" w:hanging="357"/>
        <w:jc w:val="both"/>
        <w:rPr>
          <w:rFonts w:ascii="Tahoma" w:hAnsi="Tahoma" w:cs="Tahoma"/>
          <w:sz w:val="20"/>
          <w:szCs w:val="20"/>
        </w:rPr>
      </w:pPr>
      <w:r w:rsidRPr="00683E91">
        <w:rPr>
          <w:rFonts w:ascii="Tahoma" w:hAnsi="Tahoma" w:cs="Tahoma"/>
          <w:sz w:val="20"/>
          <w:szCs w:val="20"/>
        </w:rPr>
        <w:t xml:space="preserve">Planilla </w:t>
      </w:r>
      <w:r w:rsidR="00781E23">
        <w:rPr>
          <w:rFonts w:ascii="Tahoma" w:hAnsi="Tahoma" w:cs="Tahoma"/>
          <w:sz w:val="20"/>
          <w:szCs w:val="20"/>
        </w:rPr>
        <w:t xml:space="preserve">de pago </w:t>
      </w:r>
      <w:r w:rsidRPr="00683E91">
        <w:rPr>
          <w:rFonts w:ascii="Tahoma" w:hAnsi="Tahoma" w:cs="Tahoma"/>
          <w:sz w:val="20"/>
          <w:szCs w:val="20"/>
        </w:rPr>
        <w:t>N°3: según volumen de avance de obra al 2</w:t>
      </w:r>
      <w:r w:rsidR="00B7170B" w:rsidRPr="00683E91">
        <w:rPr>
          <w:rFonts w:ascii="Tahoma" w:hAnsi="Tahoma" w:cs="Tahoma"/>
          <w:sz w:val="20"/>
          <w:szCs w:val="20"/>
        </w:rPr>
        <w:t>5</w:t>
      </w:r>
      <w:r w:rsidRPr="00683E91">
        <w:rPr>
          <w:rFonts w:ascii="Tahoma" w:hAnsi="Tahoma" w:cs="Tahoma"/>
          <w:sz w:val="20"/>
          <w:szCs w:val="20"/>
        </w:rPr>
        <w:t>%</w:t>
      </w:r>
    </w:p>
    <w:p w14:paraId="4FC58AA6" w14:textId="4188B45A" w:rsidR="00A87D23" w:rsidRPr="00683E91" w:rsidRDefault="00FC476D">
      <w:pPr>
        <w:numPr>
          <w:ilvl w:val="0"/>
          <w:numId w:val="40"/>
        </w:numPr>
        <w:spacing w:after="0"/>
        <w:ind w:left="993" w:hanging="357"/>
        <w:jc w:val="both"/>
        <w:rPr>
          <w:rFonts w:ascii="Tahoma" w:hAnsi="Tahoma" w:cs="Tahoma"/>
          <w:sz w:val="20"/>
          <w:szCs w:val="20"/>
        </w:rPr>
      </w:pPr>
      <w:r w:rsidRPr="00683E91">
        <w:rPr>
          <w:rFonts w:ascii="Tahoma" w:hAnsi="Tahoma" w:cs="Tahoma"/>
          <w:sz w:val="20"/>
          <w:szCs w:val="20"/>
        </w:rPr>
        <w:t xml:space="preserve">Planilla </w:t>
      </w:r>
      <w:r w:rsidR="00781E23">
        <w:rPr>
          <w:rFonts w:ascii="Tahoma" w:hAnsi="Tahoma" w:cs="Tahoma"/>
          <w:sz w:val="20"/>
          <w:szCs w:val="20"/>
        </w:rPr>
        <w:t xml:space="preserve">de pago </w:t>
      </w:r>
      <w:r w:rsidRPr="00683E91">
        <w:rPr>
          <w:rFonts w:ascii="Tahoma" w:hAnsi="Tahoma" w:cs="Tahoma"/>
          <w:sz w:val="20"/>
          <w:szCs w:val="20"/>
        </w:rPr>
        <w:t xml:space="preserve">N°4: según volumen de avance de obra al </w:t>
      </w:r>
      <w:r w:rsidR="00B7170B" w:rsidRPr="00683E91">
        <w:rPr>
          <w:rFonts w:ascii="Tahoma" w:hAnsi="Tahoma" w:cs="Tahoma"/>
          <w:sz w:val="20"/>
          <w:szCs w:val="20"/>
        </w:rPr>
        <w:t>15</w:t>
      </w:r>
      <w:r w:rsidRPr="00683E91">
        <w:rPr>
          <w:rFonts w:ascii="Tahoma" w:hAnsi="Tahoma" w:cs="Tahoma"/>
          <w:sz w:val="20"/>
          <w:szCs w:val="20"/>
        </w:rPr>
        <w:t>%</w:t>
      </w:r>
    </w:p>
    <w:p w14:paraId="44E6CB8E" w14:textId="0FD9E442" w:rsidR="00FC476D" w:rsidRDefault="00FC476D">
      <w:pPr>
        <w:numPr>
          <w:ilvl w:val="0"/>
          <w:numId w:val="40"/>
        </w:numPr>
        <w:spacing w:after="0"/>
        <w:ind w:left="993" w:hanging="357"/>
        <w:jc w:val="both"/>
        <w:rPr>
          <w:rFonts w:ascii="Tahoma" w:hAnsi="Tahoma" w:cs="Tahoma"/>
          <w:sz w:val="20"/>
          <w:szCs w:val="20"/>
        </w:rPr>
      </w:pPr>
      <w:r w:rsidRPr="00683E91">
        <w:rPr>
          <w:rFonts w:ascii="Tahoma" w:hAnsi="Tahoma" w:cs="Tahoma"/>
          <w:sz w:val="20"/>
          <w:szCs w:val="20"/>
        </w:rPr>
        <w:t xml:space="preserve">Planilla </w:t>
      </w:r>
      <w:r w:rsidR="00781E23">
        <w:rPr>
          <w:rFonts w:ascii="Tahoma" w:hAnsi="Tahoma" w:cs="Tahoma"/>
          <w:sz w:val="20"/>
          <w:szCs w:val="20"/>
        </w:rPr>
        <w:t xml:space="preserve">de pago </w:t>
      </w:r>
      <w:r w:rsidRPr="00683E91">
        <w:rPr>
          <w:rFonts w:ascii="Tahoma" w:hAnsi="Tahoma" w:cs="Tahoma"/>
          <w:sz w:val="20"/>
          <w:szCs w:val="20"/>
        </w:rPr>
        <w:t>N°</w:t>
      </w:r>
      <w:r w:rsidR="00B7170B" w:rsidRPr="00683E91">
        <w:rPr>
          <w:rFonts w:ascii="Tahoma" w:hAnsi="Tahoma" w:cs="Tahoma"/>
          <w:sz w:val="20"/>
          <w:szCs w:val="20"/>
        </w:rPr>
        <w:t>5</w:t>
      </w:r>
      <w:r w:rsidRPr="00683E91">
        <w:rPr>
          <w:rFonts w:ascii="Tahoma" w:hAnsi="Tahoma" w:cs="Tahoma"/>
          <w:sz w:val="20"/>
          <w:szCs w:val="20"/>
        </w:rPr>
        <w:t xml:space="preserve"> (Final): Contra entrega de obra y Recepción Definitiva al </w:t>
      </w:r>
      <w:r w:rsidR="00A87D23" w:rsidRPr="00683E91">
        <w:rPr>
          <w:rFonts w:ascii="Tahoma" w:hAnsi="Tahoma" w:cs="Tahoma"/>
          <w:sz w:val="20"/>
          <w:szCs w:val="20"/>
        </w:rPr>
        <w:t>1</w:t>
      </w:r>
      <w:r w:rsidRPr="00683E91">
        <w:rPr>
          <w:rFonts w:ascii="Tahoma" w:hAnsi="Tahoma" w:cs="Tahoma"/>
          <w:sz w:val="20"/>
          <w:szCs w:val="20"/>
        </w:rPr>
        <w:t>0%</w:t>
      </w:r>
    </w:p>
    <w:p w14:paraId="35166190" w14:textId="77777777" w:rsidR="00DE269D" w:rsidRPr="00683E91" w:rsidRDefault="00DE269D" w:rsidP="00DE269D">
      <w:pPr>
        <w:spacing w:after="0"/>
        <w:ind w:left="993"/>
        <w:jc w:val="both"/>
        <w:rPr>
          <w:rFonts w:ascii="Tahoma" w:hAnsi="Tahoma" w:cs="Tahoma"/>
          <w:sz w:val="20"/>
          <w:szCs w:val="20"/>
        </w:rPr>
      </w:pPr>
    </w:p>
    <w:p w14:paraId="20E2C2F2" w14:textId="77777777" w:rsidR="00112338" w:rsidRPr="00683E91" w:rsidRDefault="00112338" w:rsidP="00112338">
      <w:pPr>
        <w:spacing w:after="120"/>
        <w:ind w:firstLine="284"/>
        <w:jc w:val="both"/>
        <w:rPr>
          <w:rFonts w:ascii="Tahoma" w:hAnsi="Tahoma" w:cs="Tahoma"/>
          <w:b/>
          <w:bCs/>
          <w:sz w:val="20"/>
          <w:szCs w:val="20"/>
          <w:u w:val="single"/>
        </w:rPr>
      </w:pPr>
      <w:r w:rsidRPr="00683E91">
        <w:rPr>
          <w:rFonts w:ascii="Tahoma" w:hAnsi="Tahoma" w:cs="Tahoma"/>
          <w:b/>
          <w:bCs/>
          <w:sz w:val="20"/>
          <w:szCs w:val="20"/>
          <w:u w:val="single"/>
        </w:rPr>
        <w:t>COMUNIDAD EL CAJON – TARIQUIA</w:t>
      </w:r>
    </w:p>
    <w:p w14:paraId="365D736A" w14:textId="2077332B" w:rsidR="00112338" w:rsidRPr="00683E91" w:rsidRDefault="00112338" w:rsidP="00112338">
      <w:pPr>
        <w:ind w:left="284"/>
        <w:jc w:val="both"/>
        <w:rPr>
          <w:rFonts w:ascii="Tahoma" w:hAnsi="Tahoma" w:cs="Tahoma"/>
          <w:sz w:val="20"/>
          <w:szCs w:val="20"/>
        </w:rPr>
      </w:pPr>
      <w:r w:rsidRPr="00683E91">
        <w:rPr>
          <w:rFonts w:ascii="Tahoma" w:hAnsi="Tahoma" w:cs="Tahoma"/>
          <w:sz w:val="20"/>
          <w:szCs w:val="20"/>
        </w:rPr>
        <w:t xml:space="preserve">Los pagos a la CONTRATISTA, serán realizados por avance de obra, contra la presentación de los informes </w:t>
      </w:r>
      <w:r w:rsidR="00CA056D">
        <w:rPr>
          <w:rFonts w:ascii="Tahoma" w:hAnsi="Tahoma" w:cs="Tahoma"/>
          <w:sz w:val="20"/>
          <w:szCs w:val="20"/>
        </w:rPr>
        <w:t xml:space="preserve">técnicos, e informes mensuales de la implementación del PGAS C, </w:t>
      </w:r>
      <w:r w:rsidRPr="00683E91">
        <w:rPr>
          <w:rFonts w:ascii="Tahoma" w:hAnsi="Tahoma" w:cs="Tahoma"/>
          <w:sz w:val="20"/>
          <w:szCs w:val="20"/>
        </w:rPr>
        <w:t>correspondientes y de la factura fiscal emitida por el CONTRATISTA, de acuerdo con la normativa tributaria vigente en Bolivia, incluyendo el pago del anticipo; cada pago estará sujeto al cumplimiento y verificación de avance de obra, así como a la aprobación de la supervisión y la conformidad de ENDE.</w:t>
      </w:r>
    </w:p>
    <w:p w14:paraId="3A217782" w14:textId="77777777" w:rsidR="00112338" w:rsidRPr="00683E91" w:rsidRDefault="00112338" w:rsidP="00112338">
      <w:pPr>
        <w:ind w:left="284"/>
        <w:jc w:val="both"/>
        <w:rPr>
          <w:rFonts w:ascii="Tahoma" w:hAnsi="Tahoma" w:cs="Tahoma"/>
          <w:sz w:val="20"/>
          <w:szCs w:val="20"/>
        </w:rPr>
      </w:pPr>
      <w:r w:rsidRPr="00683E91">
        <w:rPr>
          <w:rFonts w:ascii="Tahoma" w:hAnsi="Tahoma" w:cs="Tahoma"/>
          <w:sz w:val="20"/>
          <w:szCs w:val="20"/>
        </w:rPr>
        <w:t>Los pagos a la empresa CONTRATISTA, serán realizados de la siguiente forma:</w:t>
      </w:r>
    </w:p>
    <w:p w14:paraId="6C949B77" w14:textId="3246D845" w:rsidR="00112338" w:rsidRPr="00683E91" w:rsidRDefault="00112338">
      <w:pPr>
        <w:numPr>
          <w:ilvl w:val="0"/>
          <w:numId w:val="150"/>
        </w:numPr>
        <w:spacing w:after="0"/>
        <w:ind w:left="993"/>
        <w:jc w:val="both"/>
        <w:rPr>
          <w:rFonts w:ascii="Tahoma" w:hAnsi="Tahoma" w:cs="Tahoma"/>
          <w:sz w:val="20"/>
          <w:szCs w:val="20"/>
        </w:rPr>
      </w:pPr>
      <w:bookmarkStart w:id="6" w:name="_Hlk235708161"/>
      <w:r w:rsidRPr="00683E91">
        <w:rPr>
          <w:rFonts w:ascii="Tahoma" w:hAnsi="Tahoma" w:cs="Tahoma"/>
          <w:sz w:val="20"/>
          <w:szCs w:val="20"/>
        </w:rPr>
        <w:t>Planilla N°1: Según volumen de avance de obra al 80%</w:t>
      </w:r>
      <w:bookmarkEnd w:id="6"/>
    </w:p>
    <w:p w14:paraId="4B7080D9" w14:textId="66F2DA51" w:rsidR="00112338" w:rsidRPr="00683E91" w:rsidRDefault="00112338">
      <w:pPr>
        <w:numPr>
          <w:ilvl w:val="0"/>
          <w:numId w:val="150"/>
        </w:numPr>
        <w:spacing w:after="0"/>
        <w:ind w:left="993"/>
        <w:jc w:val="both"/>
        <w:rPr>
          <w:rFonts w:ascii="Tahoma" w:hAnsi="Tahoma" w:cs="Tahoma"/>
          <w:sz w:val="20"/>
          <w:szCs w:val="20"/>
        </w:rPr>
      </w:pPr>
      <w:r w:rsidRPr="00683E91">
        <w:rPr>
          <w:rFonts w:ascii="Tahoma" w:hAnsi="Tahoma" w:cs="Tahoma"/>
          <w:sz w:val="20"/>
          <w:szCs w:val="20"/>
        </w:rPr>
        <w:t>Planilla N°2 (Final): Contra entrega de obra y Recepción Definitiva al 20%</w:t>
      </w:r>
    </w:p>
    <w:p w14:paraId="0C9E19AA" w14:textId="77777777" w:rsidR="00A87D23" w:rsidRDefault="00A87D23" w:rsidP="00B465FE">
      <w:pPr>
        <w:spacing w:after="0"/>
        <w:ind w:left="284"/>
        <w:jc w:val="both"/>
        <w:rPr>
          <w:rFonts w:ascii="Tahoma" w:hAnsi="Tahoma" w:cs="Tahoma"/>
          <w:sz w:val="20"/>
          <w:szCs w:val="20"/>
        </w:rPr>
      </w:pPr>
    </w:p>
    <w:p w14:paraId="35CFCBB5" w14:textId="358EF470" w:rsidR="00B465FE" w:rsidRPr="00371B5F" w:rsidRDefault="00B465FE" w:rsidP="00B465FE">
      <w:pPr>
        <w:spacing w:after="0"/>
        <w:ind w:left="284"/>
        <w:jc w:val="both"/>
        <w:rPr>
          <w:rFonts w:ascii="Tahoma" w:hAnsi="Tahoma" w:cs="Tahoma"/>
          <w:b/>
          <w:bCs/>
          <w:sz w:val="20"/>
          <w:szCs w:val="20"/>
        </w:rPr>
      </w:pPr>
      <w:bookmarkStart w:id="7" w:name="_Hlk241050593"/>
      <w:r w:rsidRPr="00371B5F">
        <w:rPr>
          <w:rFonts w:ascii="Tahoma" w:hAnsi="Tahoma" w:cs="Tahoma"/>
          <w:b/>
          <w:bCs/>
          <w:sz w:val="20"/>
          <w:szCs w:val="20"/>
        </w:rPr>
        <w:t>Los pagos a la empresa CONTRATISTA, serán realizados de la siguiente forma:</w:t>
      </w:r>
    </w:p>
    <w:p w14:paraId="6FEE0B89" w14:textId="77777777" w:rsidR="00B465FE" w:rsidRDefault="00B465FE" w:rsidP="00B465FE">
      <w:pPr>
        <w:spacing w:after="0"/>
        <w:ind w:left="284"/>
        <w:jc w:val="both"/>
        <w:rPr>
          <w:rFonts w:ascii="Tahoma" w:hAnsi="Tahoma" w:cs="Tahoma"/>
          <w:sz w:val="20"/>
          <w:szCs w:val="20"/>
        </w:rPr>
      </w:pPr>
    </w:p>
    <w:p w14:paraId="23245DF2" w14:textId="429D79F3" w:rsidR="00B465FE" w:rsidRDefault="00B465FE" w:rsidP="00B465FE">
      <w:pPr>
        <w:spacing w:after="0"/>
        <w:ind w:left="284"/>
        <w:jc w:val="both"/>
        <w:rPr>
          <w:rFonts w:ascii="Tahoma" w:hAnsi="Tahoma" w:cs="Tahoma"/>
          <w:sz w:val="20"/>
          <w:szCs w:val="20"/>
        </w:rPr>
      </w:pPr>
      <w:r>
        <w:rPr>
          <w:rFonts w:ascii="Tahoma" w:hAnsi="Tahoma" w:cs="Tahoma"/>
          <w:sz w:val="20"/>
          <w:szCs w:val="20"/>
        </w:rPr>
        <w:t xml:space="preserve">Una vez llegado al avance de obra detallado con anterioridad, la CONTRATISTA deberá presentar dentro los primeros cinco (5) días hábiles del mes siguiente al periodo de la solicitud de pago, para los pagos la CONTRATISTA presentará a la SUPERVISIÓN, para su revisión en versión definitiva, una Planilla de Pago o Certificado de Pago debidamente firmado, con los respaldos </w:t>
      </w:r>
      <w:r w:rsidR="008F21E3">
        <w:rPr>
          <w:rFonts w:ascii="Tahoma" w:hAnsi="Tahoma" w:cs="Tahoma"/>
          <w:sz w:val="20"/>
          <w:szCs w:val="20"/>
        </w:rPr>
        <w:t xml:space="preserve">y los informes </w:t>
      </w:r>
      <w:r>
        <w:rPr>
          <w:rFonts w:ascii="Tahoma" w:hAnsi="Tahoma" w:cs="Tahoma"/>
          <w:sz w:val="20"/>
          <w:szCs w:val="20"/>
        </w:rPr>
        <w:t>técnicos</w:t>
      </w:r>
      <w:r w:rsidR="008F21E3">
        <w:rPr>
          <w:rFonts w:ascii="Tahoma" w:hAnsi="Tahoma" w:cs="Tahoma"/>
          <w:sz w:val="20"/>
          <w:szCs w:val="20"/>
        </w:rPr>
        <w:t>, e informes mensuales de la implementación del PGAS-C,</w:t>
      </w:r>
      <w:r>
        <w:rPr>
          <w:rFonts w:ascii="Tahoma" w:hAnsi="Tahoma" w:cs="Tahoma"/>
          <w:sz w:val="20"/>
          <w:szCs w:val="20"/>
        </w:rPr>
        <w:t xml:space="preserve"> que la SUPERVISIÓN requiera con fecha y firmado por el SUPERINTENDENTE DE OBRA, documento que consignará todos los trabajos ejecutados a los precios unitarios establecidos, de acuerdo a la medición efectuada en forma conjunta por la SUPERVISIÓN y el CONTRATISTA.</w:t>
      </w:r>
    </w:p>
    <w:p w14:paraId="4534CC3A" w14:textId="77777777" w:rsidR="00B465FE" w:rsidRDefault="00B465FE" w:rsidP="00B465FE">
      <w:pPr>
        <w:spacing w:after="0"/>
        <w:ind w:left="284"/>
        <w:jc w:val="both"/>
        <w:rPr>
          <w:rFonts w:ascii="Tahoma" w:hAnsi="Tahoma" w:cs="Tahoma"/>
          <w:sz w:val="20"/>
          <w:szCs w:val="20"/>
        </w:rPr>
      </w:pPr>
    </w:p>
    <w:p w14:paraId="158BB992" w14:textId="77777777" w:rsidR="00B465FE" w:rsidRDefault="00B465FE" w:rsidP="00B465FE">
      <w:pPr>
        <w:spacing w:after="0"/>
        <w:ind w:left="284"/>
        <w:jc w:val="both"/>
        <w:rPr>
          <w:rFonts w:ascii="Tahoma" w:hAnsi="Tahoma" w:cs="Tahoma"/>
          <w:sz w:val="20"/>
          <w:szCs w:val="20"/>
        </w:rPr>
      </w:pPr>
      <w:r>
        <w:rPr>
          <w:rFonts w:ascii="Tahoma" w:hAnsi="Tahoma" w:cs="Tahoma"/>
          <w:sz w:val="20"/>
          <w:szCs w:val="20"/>
        </w:rPr>
        <w:t>La SUPERVISIÓN, dentro de los tres (3) días hábiles siguientes, de recibir en versión definitiva la Planilla de Pago o el Certificado de Pago, entregará a la CONTRATISTA la Planilla de Pago o Certificado de Pago revisada y aprobada, o devolverá la Planilla de Pago a la CONTRATISTA para que se enmienden los motivos de rechazo; debiendo la CONTRATISTA, en este último caso, realizar las correcciones necesarias y volver a presentar el certificado con la nueva fecha.</w:t>
      </w:r>
    </w:p>
    <w:p w14:paraId="2C5ACA1E" w14:textId="77777777" w:rsidR="00B465FE" w:rsidRDefault="00B465FE" w:rsidP="00B465FE">
      <w:pPr>
        <w:spacing w:after="0"/>
        <w:ind w:left="284"/>
        <w:jc w:val="both"/>
        <w:rPr>
          <w:rFonts w:ascii="Tahoma" w:hAnsi="Tahoma" w:cs="Tahoma"/>
          <w:sz w:val="20"/>
          <w:szCs w:val="20"/>
        </w:rPr>
      </w:pPr>
    </w:p>
    <w:p w14:paraId="5E4D6F5C" w14:textId="26A91AA9" w:rsidR="00B465FE" w:rsidRDefault="00B465FE" w:rsidP="00B465FE">
      <w:pPr>
        <w:spacing w:after="0"/>
        <w:ind w:left="284"/>
        <w:jc w:val="both"/>
        <w:rPr>
          <w:rFonts w:ascii="Tahoma" w:hAnsi="Tahoma" w:cs="Tahoma"/>
          <w:sz w:val="20"/>
          <w:szCs w:val="20"/>
        </w:rPr>
      </w:pPr>
      <w:r>
        <w:rPr>
          <w:rFonts w:ascii="Tahoma" w:hAnsi="Tahoma" w:cs="Tahoma"/>
          <w:sz w:val="20"/>
          <w:szCs w:val="20"/>
        </w:rPr>
        <w:t>La Planilla de Pago o el Certificado de Pago aprobado por la SUPERVISIÓN, con la fecha de aprobación, será remitido oficialmente por el CONTRATISTA al FISCAL</w:t>
      </w:r>
      <w:r w:rsidR="002B738E">
        <w:rPr>
          <w:rFonts w:ascii="Tahoma" w:hAnsi="Tahoma" w:cs="Tahoma"/>
          <w:sz w:val="20"/>
          <w:szCs w:val="20"/>
        </w:rPr>
        <w:t xml:space="preserve"> DE OBRA</w:t>
      </w:r>
      <w:r>
        <w:rPr>
          <w:rFonts w:ascii="Tahoma" w:hAnsi="Tahoma" w:cs="Tahoma"/>
          <w:sz w:val="20"/>
          <w:szCs w:val="20"/>
        </w:rPr>
        <w:t>, quien luego de tomar conocimiento del mismo dentro del término de tres (3) días hábiles subsiguientes a su recepción lo devolverá al CONTRATISTA si requiere aclaraciones o lo enviará a la dependencia pertinente del CONTRATANTE para el pago, con la firma y fecha respectiva. En dicha dependencia se expedirá la orden de pago.</w:t>
      </w:r>
    </w:p>
    <w:p w14:paraId="1B9ADBAA" w14:textId="77777777" w:rsidR="00B465FE" w:rsidRDefault="00B465FE" w:rsidP="00B465FE">
      <w:pPr>
        <w:spacing w:after="0"/>
        <w:ind w:left="284"/>
        <w:jc w:val="both"/>
        <w:rPr>
          <w:rFonts w:ascii="Tahoma" w:hAnsi="Tahoma" w:cs="Tahoma"/>
          <w:sz w:val="20"/>
          <w:szCs w:val="20"/>
        </w:rPr>
      </w:pPr>
    </w:p>
    <w:p w14:paraId="5FB97985" w14:textId="52674CBE" w:rsidR="00B465FE" w:rsidRDefault="00B465FE" w:rsidP="00B465FE">
      <w:pPr>
        <w:spacing w:after="0"/>
        <w:ind w:left="284"/>
        <w:jc w:val="both"/>
        <w:rPr>
          <w:rFonts w:ascii="Tahoma" w:hAnsi="Tahoma" w:cs="Tahoma"/>
          <w:sz w:val="20"/>
          <w:szCs w:val="20"/>
        </w:rPr>
      </w:pPr>
      <w:r>
        <w:rPr>
          <w:rFonts w:ascii="Tahoma" w:hAnsi="Tahoma" w:cs="Tahoma"/>
          <w:sz w:val="20"/>
          <w:szCs w:val="20"/>
        </w:rPr>
        <w:lastRenderedPageBreak/>
        <w:t xml:space="preserve">En caso de que la Planilla </w:t>
      </w:r>
      <w:r w:rsidR="002B738E">
        <w:rPr>
          <w:rFonts w:ascii="Tahoma" w:hAnsi="Tahoma" w:cs="Tahoma"/>
          <w:sz w:val="20"/>
          <w:szCs w:val="20"/>
        </w:rPr>
        <w:t xml:space="preserve">de Pago </w:t>
      </w:r>
      <w:r>
        <w:rPr>
          <w:rFonts w:ascii="Tahoma" w:hAnsi="Tahoma" w:cs="Tahoma"/>
          <w:sz w:val="20"/>
          <w:szCs w:val="20"/>
        </w:rPr>
        <w:t>o Certificado</w:t>
      </w:r>
      <w:r w:rsidR="002B738E">
        <w:rPr>
          <w:rFonts w:ascii="Tahoma" w:hAnsi="Tahoma" w:cs="Tahoma"/>
          <w:sz w:val="20"/>
          <w:szCs w:val="20"/>
        </w:rPr>
        <w:t xml:space="preserve"> de Pago fuese devuelto a la CONTRATISTA, para correcciones o aclaraciones, el CONTRATISTA dispondrá de hasta tres (3) días hábiles para efectuarlas en coordinación con la SUPERVISIÓN, que aprobará las mismas, y con la nueva fecha, el CONTRATISTA remitirá los documentos nuevamente al FISCAL DE OBRA.</w:t>
      </w:r>
    </w:p>
    <w:p w14:paraId="537E23A8" w14:textId="77777777" w:rsidR="002B738E" w:rsidRDefault="002B738E" w:rsidP="00B465FE">
      <w:pPr>
        <w:spacing w:after="0"/>
        <w:ind w:left="284"/>
        <w:jc w:val="both"/>
        <w:rPr>
          <w:rFonts w:ascii="Tahoma" w:hAnsi="Tahoma" w:cs="Tahoma"/>
          <w:sz w:val="20"/>
          <w:szCs w:val="20"/>
        </w:rPr>
      </w:pPr>
    </w:p>
    <w:p w14:paraId="310101AA" w14:textId="371EB43A" w:rsidR="002B738E" w:rsidRDefault="002B738E" w:rsidP="00B465FE">
      <w:pPr>
        <w:spacing w:after="0"/>
        <w:ind w:left="284"/>
        <w:jc w:val="both"/>
        <w:rPr>
          <w:rFonts w:ascii="Tahoma" w:hAnsi="Tahoma" w:cs="Tahoma"/>
          <w:sz w:val="20"/>
          <w:szCs w:val="20"/>
        </w:rPr>
      </w:pPr>
      <w:r>
        <w:rPr>
          <w:rFonts w:ascii="Tahoma" w:hAnsi="Tahoma" w:cs="Tahoma"/>
          <w:sz w:val="20"/>
          <w:szCs w:val="20"/>
        </w:rPr>
        <w:t>El pago de cada Planilla de Pago o Certificado de Pago se realizará dentro de los treinta (30) días calendario siguientes a la fecha de remisión del FISCAL DE OBRA a la dependencia prevista del CONTRATANTE, una vez aprobada la Planilla de Pago y realizada la solicitud de pago por la CONTRATISTA.</w:t>
      </w:r>
    </w:p>
    <w:p w14:paraId="0BDDE84E" w14:textId="77777777" w:rsidR="002B738E" w:rsidRDefault="002B738E" w:rsidP="00B465FE">
      <w:pPr>
        <w:spacing w:after="0"/>
        <w:ind w:left="284"/>
        <w:jc w:val="both"/>
        <w:rPr>
          <w:rFonts w:ascii="Tahoma" w:hAnsi="Tahoma" w:cs="Tahoma"/>
          <w:sz w:val="20"/>
          <w:szCs w:val="20"/>
        </w:rPr>
      </w:pPr>
    </w:p>
    <w:p w14:paraId="202D300F" w14:textId="2C2A1AEA" w:rsidR="002B738E" w:rsidRDefault="002B738E" w:rsidP="00B465FE">
      <w:pPr>
        <w:spacing w:after="0"/>
        <w:ind w:left="284"/>
        <w:jc w:val="both"/>
        <w:rPr>
          <w:rFonts w:ascii="Tahoma" w:hAnsi="Tahoma" w:cs="Tahoma"/>
          <w:sz w:val="20"/>
          <w:szCs w:val="20"/>
        </w:rPr>
      </w:pPr>
      <w:r>
        <w:rPr>
          <w:rFonts w:ascii="Tahoma" w:hAnsi="Tahoma" w:cs="Tahoma"/>
          <w:sz w:val="20"/>
          <w:szCs w:val="20"/>
        </w:rPr>
        <w:t>La empresa CONTRATISTA, recibirá el pago del monto certificado menos las deducciones que correspondiesen.</w:t>
      </w:r>
    </w:p>
    <w:p w14:paraId="07266BAD" w14:textId="77777777" w:rsidR="002B738E" w:rsidRDefault="002B738E" w:rsidP="00B465FE">
      <w:pPr>
        <w:spacing w:after="0"/>
        <w:ind w:left="284"/>
        <w:jc w:val="both"/>
        <w:rPr>
          <w:rFonts w:ascii="Tahoma" w:hAnsi="Tahoma" w:cs="Tahoma"/>
          <w:sz w:val="20"/>
          <w:szCs w:val="20"/>
        </w:rPr>
      </w:pPr>
    </w:p>
    <w:p w14:paraId="1ADEF85B" w14:textId="36A4DE62" w:rsidR="002B738E" w:rsidRDefault="002B738E" w:rsidP="00B465FE">
      <w:pPr>
        <w:spacing w:after="0"/>
        <w:ind w:left="284"/>
        <w:jc w:val="both"/>
        <w:rPr>
          <w:rFonts w:ascii="Tahoma" w:hAnsi="Tahoma" w:cs="Tahoma"/>
          <w:sz w:val="20"/>
          <w:szCs w:val="20"/>
        </w:rPr>
      </w:pPr>
      <w:r>
        <w:rPr>
          <w:rFonts w:ascii="Tahoma" w:hAnsi="Tahoma" w:cs="Tahoma"/>
          <w:sz w:val="20"/>
          <w:szCs w:val="20"/>
        </w:rPr>
        <w:t>Si el pago de la Planilla o Certificado no se realizará dentro de los treinta (30) días calendario</w:t>
      </w:r>
      <w:r w:rsidR="00894E66">
        <w:rPr>
          <w:rFonts w:ascii="Tahoma" w:hAnsi="Tahoma" w:cs="Tahoma"/>
          <w:sz w:val="20"/>
          <w:szCs w:val="20"/>
        </w:rPr>
        <w:t xml:space="preserve"> computables a partir de la fecha de remisión del FISCAL DE OBRA a la dependencia prevista del CONTRATANTE, una vez aprobada la planilla y realizada la solicitud de pago por el CONTRATISTA; el mismo tendrá derecho a reclamar por el lapso transcurrido desde el día treinta y uno (31) hasta el día en que se haga efectivo el pago, la ampliación de plazo por día de atraso.</w:t>
      </w:r>
    </w:p>
    <w:p w14:paraId="72CC1C2F" w14:textId="77777777" w:rsidR="00894E66" w:rsidRDefault="00894E66" w:rsidP="00B465FE">
      <w:pPr>
        <w:spacing w:after="0"/>
        <w:ind w:left="284"/>
        <w:jc w:val="both"/>
        <w:rPr>
          <w:rFonts w:ascii="Tahoma" w:hAnsi="Tahoma" w:cs="Tahoma"/>
          <w:sz w:val="20"/>
          <w:szCs w:val="20"/>
        </w:rPr>
      </w:pPr>
    </w:p>
    <w:p w14:paraId="78D64D87" w14:textId="238A6F0D" w:rsidR="00894E66" w:rsidRDefault="00894E66" w:rsidP="00B465FE">
      <w:pPr>
        <w:spacing w:after="0"/>
        <w:ind w:left="284"/>
        <w:jc w:val="both"/>
        <w:rPr>
          <w:rFonts w:ascii="Tahoma" w:hAnsi="Tahoma" w:cs="Tahoma"/>
          <w:sz w:val="20"/>
          <w:szCs w:val="20"/>
        </w:rPr>
      </w:pPr>
      <w:r>
        <w:rPr>
          <w:rFonts w:ascii="Tahoma" w:hAnsi="Tahoma" w:cs="Tahoma"/>
          <w:sz w:val="20"/>
          <w:szCs w:val="20"/>
        </w:rPr>
        <w:t>Si en ese lapso, el pago que se realiza es parcial, el CONTRATISTA podrá reclamar la compensación en tiempo por similar porcentaje a la falta de pago.</w:t>
      </w:r>
    </w:p>
    <w:p w14:paraId="191D3D13" w14:textId="77777777" w:rsidR="00894E66" w:rsidRDefault="00894E66" w:rsidP="00B465FE">
      <w:pPr>
        <w:spacing w:after="0"/>
        <w:ind w:left="284"/>
        <w:jc w:val="both"/>
        <w:rPr>
          <w:rFonts w:ascii="Tahoma" w:hAnsi="Tahoma" w:cs="Tahoma"/>
          <w:sz w:val="20"/>
          <w:szCs w:val="20"/>
        </w:rPr>
      </w:pPr>
    </w:p>
    <w:p w14:paraId="257EF980" w14:textId="019AD667" w:rsidR="00894E66" w:rsidRDefault="00894E66" w:rsidP="00B465FE">
      <w:pPr>
        <w:spacing w:after="0"/>
        <w:ind w:left="284"/>
        <w:jc w:val="both"/>
        <w:rPr>
          <w:rFonts w:ascii="Tahoma" w:hAnsi="Tahoma" w:cs="Tahoma"/>
          <w:sz w:val="20"/>
          <w:szCs w:val="20"/>
        </w:rPr>
      </w:pPr>
      <w:r>
        <w:rPr>
          <w:rFonts w:ascii="Tahoma" w:hAnsi="Tahoma" w:cs="Tahoma"/>
          <w:sz w:val="20"/>
          <w:szCs w:val="20"/>
        </w:rPr>
        <w:t xml:space="preserve">Si la demora de pago parcial o total, supera los sesenta días calendario, computables a partir de la fecha de remisión del FISCAL DE OBRA a la dependencia prevista del CONTRATANTE, una vez aprobada la planilla y realizada la solicitud de pago por el CONTRATISTA, el mismo tiene derecho a reclamar el pago de un interés equivalente a la tasa promedio pasiva anual del sistema bancario, por el monto no pagado, valor que será calculado dividiendo dicha tasa entre 365 días y multiplicada por el </w:t>
      </w:r>
      <w:r w:rsidR="00BF7A38">
        <w:rPr>
          <w:rFonts w:ascii="Tahoma" w:hAnsi="Tahoma" w:cs="Tahoma"/>
          <w:sz w:val="20"/>
          <w:szCs w:val="20"/>
        </w:rPr>
        <w:t>número</w:t>
      </w:r>
      <w:r>
        <w:rPr>
          <w:rFonts w:ascii="Tahoma" w:hAnsi="Tahoma" w:cs="Tahoma"/>
          <w:sz w:val="20"/>
          <w:szCs w:val="20"/>
        </w:rPr>
        <w:t xml:space="preserve"> de dí</w:t>
      </w:r>
      <w:r w:rsidR="00BF7A38">
        <w:rPr>
          <w:rFonts w:ascii="Tahoma" w:hAnsi="Tahoma" w:cs="Tahoma"/>
          <w:sz w:val="20"/>
          <w:szCs w:val="20"/>
        </w:rPr>
        <w:t>as de retraso que incurra el CONTRANTE, como compensación económica, independiente del plazo.</w:t>
      </w:r>
    </w:p>
    <w:p w14:paraId="5FA458BB" w14:textId="77777777" w:rsidR="00BF7A38" w:rsidRDefault="00BF7A38" w:rsidP="00B465FE">
      <w:pPr>
        <w:spacing w:after="0"/>
        <w:ind w:left="284"/>
        <w:jc w:val="both"/>
        <w:rPr>
          <w:rFonts w:ascii="Tahoma" w:hAnsi="Tahoma" w:cs="Tahoma"/>
          <w:sz w:val="20"/>
          <w:szCs w:val="20"/>
        </w:rPr>
      </w:pPr>
    </w:p>
    <w:p w14:paraId="3DCC8FB2" w14:textId="32D6B2E2" w:rsidR="00BF7A38" w:rsidRDefault="00BF7A38" w:rsidP="00B465FE">
      <w:pPr>
        <w:spacing w:after="0"/>
        <w:ind w:left="284"/>
        <w:jc w:val="both"/>
        <w:rPr>
          <w:rFonts w:ascii="Tahoma" w:hAnsi="Tahoma" w:cs="Tahoma"/>
          <w:sz w:val="20"/>
          <w:szCs w:val="20"/>
        </w:rPr>
      </w:pPr>
      <w:r>
        <w:rPr>
          <w:rFonts w:ascii="Tahoma" w:hAnsi="Tahoma" w:cs="Tahoma"/>
          <w:sz w:val="20"/>
          <w:szCs w:val="20"/>
        </w:rPr>
        <w:t>A este fin la empresa CONTRATISTA, deberá hacer conocer al CONTRATANTE la demora en el pago en días, mediante nota dirigida a la SUPERVISIÓN dentro de los cinco (5) hábiles subsiguientes a la fecha en que debió haberse hecho efectivo el pago parcial o total de la planilla, quien pondrá de inmediato a conocimiento del CONTRATANTE (Mediante el FISCAL DE OBRA), para que se disponga el pago del monto resultante</w:t>
      </w:r>
      <w:r w:rsidR="00625910">
        <w:rPr>
          <w:rFonts w:ascii="Tahoma" w:hAnsi="Tahoma" w:cs="Tahoma"/>
          <w:sz w:val="20"/>
          <w:szCs w:val="20"/>
        </w:rPr>
        <w:t xml:space="preserve"> de esta demora y establezca las causas para que asuma los ajustes correspondientes a los efectos de las responsabilidades administrativa y/o civil que emerjan.</w:t>
      </w:r>
    </w:p>
    <w:p w14:paraId="51E063BA" w14:textId="77777777" w:rsidR="00625910" w:rsidRDefault="00625910" w:rsidP="00B465FE">
      <w:pPr>
        <w:spacing w:after="0"/>
        <w:ind w:left="284"/>
        <w:jc w:val="both"/>
        <w:rPr>
          <w:rFonts w:ascii="Tahoma" w:hAnsi="Tahoma" w:cs="Tahoma"/>
          <w:sz w:val="20"/>
          <w:szCs w:val="20"/>
        </w:rPr>
      </w:pPr>
    </w:p>
    <w:p w14:paraId="4D2A982E" w14:textId="4791C579" w:rsidR="00625910" w:rsidRDefault="00625910" w:rsidP="00B465FE">
      <w:pPr>
        <w:spacing w:after="0"/>
        <w:ind w:left="284"/>
        <w:jc w:val="both"/>
        <w:rPr>
          <w:rFonts w:ascii="Tahoma" w:hAnsi="Tahoma" w:cs="Tahoma"/>
          <w:sz w:val="20"/>
          <w:szCs w:val="20"/>
        </w:rPr>
      </w:pPr>
      <w:r>
        <w:rPr>
          <w:rFonts w:ascii="Tahoma" w:hAnsi="Tahoma" w:cs="Tahoma"/>
          <w:sz w:val="20"/>
          <w:szCs w:val="20"/>
        </w:rPr>
        <w:t>El procedimiento subsiguiente de pago a ser aplicado, será el establecido precedentemente.</w:t>
      </w:r>
      <w:bookmarkEnd w:id="7"/>
    </w:p>
    <w:p w14:paraId="7A134791" w14:textId="77777777" w:rsidR="00625910" w:rsidRDefault="00625910" w:rsidP="00B465FE">
      <w:pPr>
        <w:spacing w:after="0"/>
        <w:ind w:left="284"/>
        <w:jc w:val="both"/>
        <w:rPr>
          <w:rFonts w:ascii="Tahoma" w:hAnsi="Tahoma" w:cs="Tahoma"/>
          <w:sz w:val="20"/>
          <w:szCs w:val="20"/>
        </w:rPr>
      </w:pPr>
    </w:p>
    <w:p w14:paraId="0D229F00" w14:textId="21697C8E" w:rsidR="00625910" w:rsidRDefault="00625910" w:rsidP="006E35D2">
      <w:pPr>
        <w:numPr>
          <w:ilvl w:val="1"/>
          <w:numId w:val="41"/>
        </w:numPr>
        <w:ind w:left="851" w:hanging="567"/>
        <w:rPr>
          <w:rFonts w:ascii="Tahoma" w:hAnsi="Tahoma" w:cs="Tahoma"/>
          <w:b/>
          <w:bCs/>
          <w:sz w:val="20"/>
          <w:szCs w:val="20"/>
        </w:rPr>
      </w:pPr>
      <w:r w:rsidRPr="00625910">
        <w:rPr>
          <w:rFonts w:ascii="Tahoma" w:hAnsi="Tahoma" w:cs="Tahoma"/>
          <w:b/>
          <w:bCs/>
          <w:sz w:val="20"/>
          <w:szCs w:val="20"/>
        </w:rPr>
        <w:t>FACTURACIÓN</w:t>
      </w:r>
    </w:p>
    <w:p w14:paraId="08B1BB11" w14:textId="44113CA8" w:rsidR="00682EF2" w:rsidRDefault="006E35D2" w:rsidP="006E35D2">
      <w:pPr>
        <w:ind w:left="284"/>
        <w:jc w:val="both"/>
        <w:rPr>
          <w:rFonts w:ascii="Tahoma" w:hAnsi="Tahoma" w:cs="Tahoma"/>
          <w:sz w:val="20"/>
          <w:szCs w:val="20"/>
        </w:rPr>
      </w:pPr>
      <w:bookmarkStart w:id="8" w:name="_Hlk241050682"/>
      <w:r>
        <w:rPr>
          <w:rFonts w:ascii="Tahoma" w:hAnsi="Tahoma" w:cs="Tahoma"/>
          <w:sz w:val="20"/>
          <w:szCs w:val="20"/>
        </w:rPr>
        <w:t>La empresa CONTRATISTA emitirá la factura correspondiente a favor del CONTRATANTE una vez que cada Planilla de Pago o Certificado de Pago haya sido aprobado por el FISCAL DE OBRA. En caso de que no sea emitida la factura respectiva, el CONTRATANTE no hará efectivo el pago correspondiente</w:t>
      </w:r>
      <w:bookmarkEnd w:id="8"/>
      <w:r>
        <w:rPr>
          <w:rFonts w:ascii="Tahoma" w:hAnsi="Tahoma" w:cs="Tahoma"/>
          <w:sz w:val="20"/>
          <w:szCs w:val="20"/>
        </w:rPr>
        <w:t>.</w:t>
      </w:r>
    </w:p>
    <w:p w14:paraId="47491894" w14:textId="77777777" w:rsidR="00754C38" w:rsidRDefault="00754C38" w:rsidP="00754C38">
      <w:pPr>
        <w:ind w:left="284"/>
        <w:jc w:val="both"/>
        <w:rPr>
          <w:rFonts w:ascii="Tahoma" w:hAnsi="Tahoma" w:cs="Tahoma"/>
          <w:sz w:val="20"/>
          <w:szCs w:val="20"/>
        </w:rPr>
      </w:pPr>
    </w:p>
    <w:p w14:paraId="7AC26FAD" w14:textId="77777777" w:rsidR="00754C38" w:rsidRDefault="00754C38" w:rsidP="00754C38">
      <w:pPr>
        <w:ind w:left="284"/>
        <w:jc w:val="both"/>
        <w:rPr>
          <w:rFonts w:ascii="Tahoma" w:hAnsi="Tahoma" w:cs="Tahoma"/>
          <w:sz w:val="20"/>
          <w:szCs w:val="20"/>
        </w:rPr>
      </w:pPr>
    </w:p>
    <w:p w14:paraId="5C93BE1E" w14:textId="77777777" w:rsidR="00754C38" w:rsidRPr="00371B5F" w:rsidRDefault="00754C38" w:rsidP="00754C38">
      <w:pPr>
        <w:ind w:left="284"/>
        <w:jc w:val="both"/>
        <w:rPr>
          <w:rFonts w:ascii="Tahoma" w:hAnsi="Tahoma" w:cs="Tahoma"/>
          <w:sz w:val="20"/>
          <w:szCs w:val="20"/>
        </w:rPr>
      </w:pPr>
    </w:p>
    <w:p w14:paraId="799D25D8" w14:textId="6F6EEA62" w:rsidR="00FC476D" w:rsidRPr="00683E91" w:rsidRDefault="00FC476D" w:rsidP="006E35D2">
      <w:pPr>
        <w:numPr>
          <w:ilvl w:val="1"/>
          <w:numId w:val="41"/>
        </w:numPr>
        <w:ind w:left="851" w:hanging="567"/>
        <w:rPr>
          <w:rFonts w:ascii="Tahoma" w:hAnsi="Tahoma" w:cs="Tahoma"/>
          <w:sz w:val="20"/>
          <w:szCs w:val="20"/>
        </w:rPr>
      </w:pPr>
      <w:r w:rsidRPr="00683E91">
        <w:rPr>
          <w:rFonts w:ascii="Tahoma" w:hAnsi="Tahoma" w:cs="Tahoma"/>
          <w:b/>
          <w:bCs/>
          <w:sz w:val="20"/>
          <w:szCs w:val="20"/>
        </w:rPr>
        <w:t>MONTO REFERENCIAL</w:t>
      </w:r>
    </w:p>
    <w:p w14:paraId="2F78451F" w14:textId="4A262401" w:rsidR="00112338" w:rsidRPr="00683E91" w:rsidRDefault="00112338" w:rsidP="00FC476D">
      <w:pPr>
        <w:ind w:left="284"/>
        <w:jc w:val="both"/>
        <w:rPr>
          <w:rFonts w:ascii="Tahoma" w:hAnsi="Tahoma" w:cs="Tahoma"/>
          <w:b/>
          <w:bCs/>
          <w:sz w:val="20"/>
          <w:szCs w:val="20"/>
          <w:u w:val="single"/>
        </w:rPr>
      </w:pPr>
      <w:r w:rsidRPr="00683E91">
        <w:rPr>
          <w:rFonts w:ascii="Tahoma" w:hAnsi="Tahoma" w:cs="Tahoma"/>
          <w:b/>
          <w:bCs/>
          <w:sz w:val="20"/>
          <w:szCs w:val="20"/>
          <w:u w:val="single"/>
        </w:rPr>
        <w:t>PROVINCIA CERCADO</w:t>
      </w:r>
    </w:p>
    <w:p w14:paraId="1CC1C841" w14:textId="1A941A84" w:rsidR="00FC476D" w:rsidRPr="00683E91" w:rsidRDefault="00112338" w:rsidP="00754C38">
      <w:pPr>
        <w:ind w:left="708"/>
        <w:jc w:val="both"/>
        <w:rPr>
          <w:rFonts w:ascii="Tahoma" w:hAnsi="Tahoma" w:cs="Tahoma"/>
          <w:kern w:val="0"/>
          <w:sz w:val="20"/>
          <w:szCs w:val="20"/>
        </w:rPr>
      </w:pPr>
      <w:r w:rsidRPr="00683E91">
        <w:rPr>
          <w:rFonts w:ascii="Tahoma" w:hAnsi="Tahoma" w:cs="Tahoma"/>
          <w:sz w:val="20"/>
          <w:szCs w:val="20"/>
        </w:rPr>
        <w:t>El monto referencial para la ejecución del servicio</w:t>
      </w:r>
      <w:bookmarkStart w:id="9" w:name="_Hlk241141493"/>
      <w:r w:rsidRPr="00683E91">
        <w:rPr>
          <w:rFonts w:ascii="Tahoma" w:hAnsi="Tahoma" w:cs="Tahoma"/>
          <w:sz w:val="20"/>
          <w:szCs w:val="20"/>
        </w:rPr>
        <w:t>: “</w:t>
      </w:r>
      <w:r w:rsidRPr="00683E91">
        <w:rPr>
          <w:rFonts w:ascii="Tahoma" w:hAnsi="Tahoma" w:cs="Tahoma"/>
          <w:kern w:val="0"/>
          <w:sz w:val="20"/>
          <w:szCs w:val="20"/>
        </w:rPr>
        <w:t>CONST. ELECTRIFICACION RURAL DE LA PROVINCIA CERCADO (TARIJA)”</w:t>
      </w:r>
      <w:bookmarkEnd w:id="9"/>
      <w:r w:rsidRPr="00683E91">
        <w:rPr>
          <w:rFonts w:ascii="Tahoma" w:hAnsi="Tahoma" w:cs="Tahoma"/>
          <w:kern w:val="0"/>
          <w:sz w:val="20"/>
          <w:szCs w:val="20"/>
        </w:rPr>
        <w:t xml:space="preserve"> es de Bs. 24.974.506,86 (Veinticuatro millones novecientos setenta y cuatro mil quinientos seis 86/100 bolivianos)</w:t>
      </w:r>
      <w:r w:rsidR="00FC476D" w:rsidRPr="00683E91">
        <w:rPr>
          <w:rFonts w:ascii="Tahoma" w:hAnsi="Tahoma" w:cs="Tahoma"/>
          <w:kern w:val="0"/>
          <w:sz w:val="20"/>
          <w:szCs w:val="20"/>
        </w:rPr>
        <w:t>.</w:t>
      </w:r>
    </w:p>
    <w:p w14:paraId="261FD8A6" w14:textId="3BE3AC0E" w:rsidR="00112338" w:rsidRPr="00683E91" w:rsidRDefault="00112338" w:rsidP="00FC476D">
      <w:pPr>
        <w:ind w:left="284"/>
        <w:jc w:val="both"/>
        <w:rPr>
          <w:rFonts w:ascii="Tahoma" w:hAnsi="Tahoma" w:cs="Tahoma"/>
          <w:kern w:val="0"/>
          <w:sz w:val="20"/>
          <w:szCs w:val="20"/>
        </w:rPr>
      </w:pPr>
      <w:r w:rsidRPr="00683E91">
        <w:rPr>
          <w:rFonts w:ascii="Tahoma" w:hAnsi="Tahoma" w:cs="Tahoma"/>
          <w:b/>
          <w:bCs/>
          <w:kern w:val="0"/>
          <w:sz w:val="20"/>
          <w:szCs w:val="20"/>
          <w:u w:val="single"/>
        </w:rPr>
        <w:t>COMUNIDAD EL CAJON – TARIQUIA</w:t>
      </w:r>
    </w:p>
    <w:p w14:paraId="45192772" w14:textId="1A2A8757" w:rsidR="00112338" w:rsidRPr="00683E91" w:rsidRDefault="00112338" w:rsidP="00754C38">
      <w:pPr>
        <w:spacing w:after="0"/>
        <w:ind w:left="708"/>
        <w:jc w:val="both"/>
        <w:rPr>
          <w:rFonts w:ascii="Tahoma" w:hAnsi="Tahoma" w:cs="Tahoma"/>
          <w:kern w:val="0"/>
          <w:sz w:val="20"/>
          <w:szCs w:val="20"/>
        </w:rPr>
      </w:pPr>
      <w:r w:rsidRPr="00683E91">
        <w:rPr>
          <w:rFonts w:ascii="Tahoma" w:hAnsi="Tahoma" w:cs="Tahoma"/>
          <w:sz w:val="20"/>
          <w:szCs w:val="20"/>
        </w:rPr>
        <w:t xml:space="preserve">El monto referencial para la ejecución del servicio: </w:t>
      </w:r>
      <w:bookmarkStart w:id="10" w:name="_Hlk241141577"/>
      <w:r w:rsidRPr="00683E91">
        <w:rPr>
          <w:rFonts w:ascii="Tahoma" w:hAnsi="Tahoma" w:cs="Tahoma"/>
          <w:sz w:val="20"/>
          <w:szCs w:val="20"/>
        </w:rPr>
        <w:t>“</w:t>
      </w:r>
      <w:r w:rsidRPr="00683E91">
        <w:rPr>
          <w:rFonts w:ascii="Tahoma" w:hAnsi="Tahoma" w:cs="Tahoma"/>
          <w:kern w:val="0"/>
          <w:sz w:val="20"/>
          <w:szCs w:val="20"/>
        </w:rPr>
        <w:t>CONST. ELECTRIFICACION RURAL COMUNIDAD EL CAJON - TARIQUIA (TARIJA)”</w:t>
      </w:r>
      <w:bookmarkEnd w:id="10"/>
      <w:r w:rsidRPr="00683E91">
        <w:rPr>
          <w:rFonts w:ascii="Tahoma" w:hAnsi="Tahoma" w:cs="Tahoma"/>
          <w:kern w:val="0"/>
          <w:sz w:val="20"/>
          <w:szCs w:val="20"/>
        </w:rPr>
        <w:t xml:space="preserve"> es de Bs. 1.219.283,86 (Un millón doscientos diecinueve mil doscientos ochenta tres 86/100 bolivianos)</w:t>
      </w:r>
      <w:r w:rsidR="00105E6F" w:rsidRPr="00683E91">
        <w:rPr>
          <w:rFonts w:ascii="Tahoma" w:hAnsi="Tahoma" w:cs="Tahoma"/>
          <w:kern w:val="0"/>
          <w:sz w:val="20"/>
          <w:szCs w:val="20"/>
        </w:rPr>
        <w:t>.</w:t>
      </w:r>
    </w:p>
    <w:p w14:paraId="73B10F51" w14:textId="77777777" w:rsidR="00105E6F" w:rsidRPr="00683E91" w:rsidRDefault="00105E6F" w:rsidP="00754C38">
      <w:pPr>
        <w:spacing w:after="0"/>
        <w:ind w:left="284"/>
        <w:jc w:val="both"/>
        <w:rPr>
          <w:rFonts w:ascii="Tahoma" w:hAnsi="Tahoma" w:cs="Tahoma"/>
          <w:kern w:val="0"/>
          <w:sz w:val="20"/>
          <w:szCs w:val="20"/>
        </w:rPr>
      </w:pPr>
    </w:p>
    <w:p w14:paraId="512C37F5" w14:textId="77777777" w:rsidR="00FC476D" w:rsidRPr="00683E91" w:rsidRDefault="00FC476D" w:rsidP="00754C38">
      <w:pPr>
        <w:numPr>
          <w:ilvl w:val="1"/>
          <w:numId w:val="41"/>
        </w:numPr>
        <w:ind w:left="851" w:hanging="567"/>
        <w:rPr>
          <w:rFonts w:ascii="Tahoma" w:hAnsi="Tahoma" w:cs="Tahoma"/>
          <w:b/>
          <w:bCs/>
          <w:sz w:val="20"/>
          <w:szCs w:val="20"/>
        </w:rPr>
      </w:pPr>
      <w:bookmarkStart w:id="11" w:name="_Hlk520899493"/>
      <w:r w:rsidRPr="00683E91">
        <w:rPr>
          <w:rFonts w:ascii="Tahoma" w:hAnsi="Tahoma" w:cs="Tahoma"/>
          <w:b/>
          <w:bCs/>
          <w:sz w:val="20"/>
          <w:szCs w:val="20"/>
        </w:rPr>
        <w:t>GARANTÍAS</w:t>
      </w:r>
    </w:p>
    <w:p w14:paraId="45EF3383" w14:textId="77777777" w:rsidR="00456566" w:rsidRPr="00683E91" w:rsidRDefault="00456566" w:rsidP="00776E29">
      <w:pPr>
        <w:spacing w:after="120"/>
        <w:ind w:left="284"/>
        <w:jc w:val="both"/>
        <w:rPr>
          <w:rFonts w:ascii="Tahoma" w:hAnsi="Tahoma" w:cs="Tahoma"/>
          <w:sz w:val="20"/>
          <w:szCs w:val="20"/>
        </w:rPr>
      </w:pPr>
      <w:r w:rsidRPr="00683E91">
        <w:rPr>
          <w:rFonts w:ascii="Tahoma" w:hAnsi="Tahoma" w:cs="Tahoma"/>
          <w:sz w:val="20"/>
          <w:szCs w:val="20"/>
        </w:rPr>
        <w:t>Para el presente proceso de contratación el proponente presentará una boleta de garantía por cada subproyecto, las mismas deben contar con las características de; renovable, irrevocable y de ejecución inmediata a continuación se describe el tipo de garantía:</w:t>
      </w:r>
    </w:p>
    <w:p w14:paraId="7069C496" w14:textId="049801C2" w:rsidR="00FC476D" w:rsidRPr="00683E91" w:rsidRDefault="00456566">
      <w:pPr>
        <w:numPr>
          <w:ilvl w:val="0"/>
          <w:numId w:val="1"/>
        </w:numPr>
        <w:spacing w:after="0"/>
        <w:ind w:left="1077" w:hanging="357"/>
        <w:rPr>
          <w:rFonts w:ascii="Tahoma" w:hAnsi="Tahoma" w:cs="Tahoma"/>
          <w:sz w:val="20"/>
          <w:szCs w:val="20"/>
        </w:rPr>
      </w:pPr>
      <w:r w:rsidRPr="00683E91">
        <w:rPr>
          <w:rFonts w:ascii="Tahoma" w:hAnsi="Tahoma" w:cs="Tahoma"/>
          <w:sz w:val="20"/>
          <w:szCs w:val="20"/>
        </w:rPr>
        <w:t>Boleta de Garantía a Primer Requerimiento</w:t>
      </w:r>
    </w:p>
    <w:p w14:paraId="24A7A781" w14:textId="77777777" w:rsidR="00FC476D" w:rsidRPr="00683E91" w:rsidRDefault="00FC476D" w:rsidP="00FC476D">
      <w:pPr>
        <w:spacing w:after="0"/>
        <w:ind w:left="284"/>
        <w:rPr>
          <w:rFonts w:ascii="Tahoma" w:hAnsi="Tahoma" w:cs="Tahoma"/>
          <w:b/>
          <w:bCs/>
          <w:sz w:val="20"/>
          <w:szCs w:val="20"/>
        </w:rPr>
      </w:pPr>
    </w:p>
    <w:p w14:paraId="4ED1C0D3" w14:textId="595C2DDD" w:rsidR="00FC476D" w:rsidRPr="00683E91" w:rsidRDefault="00FC476D" w:rsidP="00FC476D">
      <w:pPr>
        <w:ind w:left="284"/>
        <w:rPr>
          <w:rFonts w:ascii="Tahoma" w:hAnsi="Tahoma" w:cs="Tahoma"/>
          <w:b/>
          <w:bCs/>
          <w:sz w:val="20"/>
          <w:szCs w:val="20"/>
        </w:rPr>
      </w:pPr>
      <w:r w:rsidRPr="00683E91">
        <w:rPr>
          <w:rFonts w:ascii="Tahoma" w:hAnsi="Tahoma" w:cs="Tahoma"/>
          <w:b/>
          <w:bCs/>
          <w:sz w:val="20"/>
          <w:szCs w:val="20"/>
        </w:rPr>
        <w:t>2.</w:t>
      </w:r>
      <w:r w:rsidR="00682EF2">
        <w:rPr>
          <w:rFonts w:ascii="Tahoma" w:hAnsi="Tahoma" w:cs="Tahoma"/>
          <w:b/>
          <w:bCs/>
          <w:sz w:val="20"/>
          <w:szCs w:val="20"/>
        </w:rPr>
        <w:t>8</w:t>
      </w:r>
      <w:r w:rsidRPr="00683E91">
        <w:rPr>
          <w:rFonts w:ascii="Tahoma" w:hAnsi="Tahoma" w:cs="Tahoma"/>
          <w:b/>
          <w:bCs/>
          <w:sz w:val="20"/>
          <w:szCs w:val="20"/>
        </w:rPr>
        <w:t>.1 Garantía de Correcta Inversión de Anticipo</w:t>
      </w:r>
    </w:p>
    <w:p w14:paraId="5FDF4AFF" w14:textId="792491B7" w:rsidR="00FC476D" w:rsidRPr="00683E91" w:rsidRDefault="00FC476D" w:rsidP="00FC476D">
      <w:pPr>
        <w:ind w:left="284"/>
        <w:jc w:val="both"/>
        <w:rPr>
          <w:rFonts w:ascii="Tahoma" w:hAnsi="Tahoma" w:cs="Tahoma"/>
          <w:sz w:val="20"/>
          <w:szCs w:val="20"/>
        </w:rPr>
      </w:pPr>
      <w:r w:rsidRPr="00683E91">
        <w:rPr>
          <w:rFonts w:ascii="Tahoma" w:hAnsi="Tahoma" w:cs="Tahoma"/>
          <w:sz w:val="20"/>
          <w:szCs w:val="20"/>
        </w:rPr>
        <w:t>Garantía de Correcta Inversión de Anticipo</w:t>
      </w:r>
      <w:r w:rsidR="00105E6F" w:rsidRPr="00683E91">
        <w:rPr>
          <w:rFonts w:ascii="Tahoma" w:hAnsi="Tahoma" w:cs="Tahoma"/>
          <w:sz w:val="20"/>
          <w:szCs w:val="20"/>
        </w:rPr>
        <w:t xml:space="preserve"> por cada subproyecto</w:t>
      </w:r>
      <w:r w:rsidRPr="00683E91">
        <w:rPr>
          <w:rFonts w:ascii="Tahoma" w:hAnsi="Tahoma" w:cs="Tahoma"/>
          <w:sz w:val="20"/>
          <w:szCs w:val="20"/>
        </w:rPr>
        <w:t xml:space="preserve"> por el cien por ciento (100%) del monto requerido, dicha garantía deberá ser renovada hasta la recuperación total del anticipo.</w:t>
      </w:r>
    </w:p>
    <w:p w14:paraId="144D0B81" w14:textId="22CB4EF0" w:rsidR="00FC476D" w:rsidRPr="00683E91" w:rsidRDefault="00FC476D" w:rsidP="00FC476D">
      <w:pPr>
        <w:ind w:left="284"/>
        <w:rPr>
          <w:rFonts w:ascii="Tahoma" w:hAnsi="Tahoma" w:cs="Tahoma"/>
          <w:b/>
          <w:bCs/>
          <w:sz w:val="20"/>
          <w:szCs w:val="20"/>
        </w:rPr>
      </w:pPr>
      <w:r w:rsidRPr="00683E91">
        <w:rPr>
          <w:rFonts w:ascii="Tahoma" w:hAnsi="Tahoma" w:cs="Tahoma"/>
          <w:b/>
          <w:bCs/>
          <w:sz w:val="20"/>
          <w:szCs w:val="20"/>
        </w:rPr>
        <w:t>2.</w:t>
      </w:r>
      <w:r w:rsidR="00682EF2">
        <w:rPr>
          <w:rFonts w:ascii="Tahoma" w:hAnsi="Tahoma" w:cs="Tahoma"/>
          <w:b/>
          <w:bCs/>
          <w:sz w:val="20"/>
          <w:szCs w:val="20"/>
        </w:rPr>
        <w:t>8</w:t>
      </w:r>
      <w:r w:rsidRPr="00683E91">
        <w:rPr>
          <w:rFonts w:ascii="Tahoma" w:hAnsi="Tahoma" w:cs="Tahoma"/>
          <w:b/>
          <w:bCs/>
          <w:sz w:val="20"/>
          <w:szCs w:val="20"/>
        </w:rPr>
        <w:t>.2 Garantía de Cumplimiento de Contrato</w:t>
      </w:r>
      <w:r w:rsidR="00105E6F" w:rsidRPr="00683E91">
        <w:rPr>
          <w:rFonts w:ascii="Tahoma" w:hAnsi="Tahoma" w:cs="Tahoma"/>
          <w:b/>
          <w:bCs/>
          <w:sz w:val="20"/>
          <w:szCs w:val="20"/>
        </w:rPr>
        <w:t xml:space="preserve"> por cada subproyecto</w:t>
      </w:r>
      <w:r w:rsidRPr="00683E91">
        <w:rPr>
          <w:rFonts w:ascii="Tahoma" w:hAnsi="Tahoma" w:cs="Tahoma"/>
          <w:b/>
          <w:bCs/>
          <w:sz w:val="20"/>
          <w:szCs w:val="20"/>
        </w:rPr>
        <w:t xml:space="preserve"> </w:t>
      </w:r>
    </w:p>
    <w:p w14:paraId="6ABF18CC" w14:textId="47E3D9BB" w:rsidR="00FC476D" w:rsidRPr="00683E91" w:rsidRDefault="00310EB3" w:rsidP="00FC476D">
      <w:pPr>
        <w:ind w:left="284"/>
        <w:jc w:val="both"/>
        <w:rPr>
          <w:rFonts w:ascii="Tahoma" w:hAnsi="Tahoma" w:cs="Tahoma"/>
          <w:sz w:val="20"/>
          <w:szCs w:val="20"/>
        </w:rPr>
      </w:pPr>
      <w:r w:rsidRPr="00683E91">
        <w:rPr>
          <w:rFonts w:ascii="Tahoma" w:hAnsi="Tahoma" w:cs="Tahoma"/>
          <w:sz w:val="20"/>
          <w:szCs w:val="20"/>
        </w:rPr>
        <w:t>La CONTRATISTA garantiza la correcta y fiel ejecución del presente Contrato, en todas sus partes con la</w:t>
      </w:r>
      <w:r w:rsidR="00515BDE">
        <w:rPr>
          <w:rFonts w:ascii="Tahoma" w:hAnsi="Tahoma" w:cs="Tahoma"/>
          <w:sz w:val="20"/>
          <w:szCs w:val="20"/>
        </w:rPr>
        <w:t xml:space="preserve"> [Registrar el tipo de garantía presentada]</w:t>
      </w:r>
      <w:r w:rsidRPr="00683E91">
        <w:rPr>
          <w:rFonts w:ascii="Tahoma" w:hAnsi="Tahoma" w:cs="Tahoma"/>
          <w:sz w:val="20"/>
          <w:szCs w:val="20"/>
        </w:rPr>
        <w:t xml:space="preserve"> Nº</w:t>
      </w:r>
      <w:r w:rsidR="00515BDE">
        <w:rPr>
          <w:rFonts w:ascii="Tahoma" w:hAnsi="Tahoma" w:cs="Tahoma"/>
          <w:sz w:val="20"/>
          <w:szCs w:val="20"/>
        </w:rPr>
        <w:t xml:space="preserve"> [Registrar el número]</w:t>
      </w:r>
      <w:r w:rsidRPr="00683E91">
        <w:rPr>
          <w:rFonts w:ascii="Tahoma" w:hAnsi="Tahoma" w:cs="Tahoma"/>
          <w:sz w:val="20"/>
          <w:szCs w:val="20"/>
        </w:rPr>
        <w:t xml:space="preserve"> emitida por</w:t>
      </w:r>
      <w:r w:rsidR="00515BDE">
        <w:rPr>
          <w:rFonts w:ascii="Tahoma" w:hAnsi="Tahoma" w:cs="Tahoma"/>
          <w:sz w:val="20"/>
          <w:szCs w:val="20"/>
        </w:rPr>
        <w:t xml:space="preserve"> [Registrar el nombre de la entidad emisora de la garantía]</w:t>
      </w:r>
      <w:r w:rsidRPr="00683E91">
        <w:rPr>
          <w:rFonts w:ascii="Tahoma" w:hAnsi="Tahoma" w:cs="Tahoma"/>
          <w:sz w:val="20"/>
          <w:szCs w:val="20"/>
        </w:rPr>
        <w:t xml:space="preserve"> el</w:t>
      </w:r>
      <w:r w:rsidR="00515BDE">
        <w:rPr>
          <w:rFonts w:ascii="Tahoma" w:hAnsi="Tahoma" w:cs="Tahoma"/>
          <w:sz w:val="20"/>
          <w:szCs w:val="20"/>
        </w:rPr>
        <w:t xml:space="preserve"> [Registrar la fecha de emisión]</w:t>
      </w:r>
      <w:r w:rsidRPr="00683E91">
        <w:rPr>
          <w:rFonts w:ascii="Tahoma" w:hAnsi="Tahoma" w:cs="Tahoma"/>
          <w:sz w:val="20"/>
          <w:szCs w:val="20"/>
        </w:rPr>
        <w:t>, con vigencia hasta el</w:t>
      </w:r>
      <w:r w:rsidR="00515BDE">
        <w:rPr>
          <w:rFonts w:ascii="Tahoma" w:hAnsi="Tahoma" w:cs="Tahoma"/>
          <w:sz w:val="20"/>
          <w:szCs w:val="20"/>
        </w:rPr>
        <w:t xml:space="preserve"> [Registrar la fecha de vigencia]</w:t>
      </w:r>
      <w:r w:rsidRPr="00683E91">
        <w:rPr>
          <w:rFonts w:ascii="Tahoma" w:hAnsi="Tahoma" w:cs="Tahoma"/>
          <w:sz w:val="20"/>
          <w:szCs w:val="20"/>
        </w:rPr>
        <w:t>, a la orden de</w:t>
      </w:r>
      <w:r w:rsidR="00515BDE">
        <w:rPr>
          <w:rFonts w:ascii="Tahoma" w:hAnsi="Tahoma" w:cs="Tahoma"/>
          <w:sz w:val="20"/>
          <w:szCs w:val="20"/>
        </w:rPr>
        <w:t xml:space="preserve"> [Registrar el nombre o razón social del CONTRATANTE al que fue girada la garantía]</w:t>
      </w:r>
      <w:r w:rsidRPr="00683E91">
        <w:rPr>
          <w:rFonts w:ascii="Tahoma" w:hAnsi="Tahoma" w:cs="Tahoma"/>
          <w:sz w:val="20"/>
          <w:szCs w:val="20"/>
        </w:rPr>
        <w:t xml:space="preserve"> por</w:t>
      </w:r>
      <w:r w:rsidR="00515BDE">
        <w:rPr>
          <w:rFonts w:ascii="Tahoma" w:hAnsi="Tahoma" w:cs="Tahoma"/>
          <w:sz w:val="20"/>
          <w:szCs w:val="20"/>
        </w:rPr>
        <w:t xml:space="preserve"> [Registrar el monto de la garantía en forma numeral y literal]</w:t>
      </w:r>
      <w:r w:rsidRPr="00683E91">
        <w:rPr>
          <w:rFonts w:ascii="Tahoma" w:hAnsi="Tahoma" w:cs="Tahoma"/>
          <w:sz w:val="20"/>
          <w:szCs w:val="20"/>
        </w:rPr>
        <w:t xml:space="preserve"> equivalente al siete por ciento (7%) del monto total de</w:t>
      </w:r>
      <w:r w:rsidR="00EC110E">
        <w:rPr>
          <w:rFonts w:ascii="Tahoma" w:hAnsi="Tahoma" w:cs="Tahoma"/>
          <w:sz w:val="20"/>
          <w:szCs w:val="20"/>
        </w:rPr>
        <w:t xml:space="preserve"> cada</w:t>
      </w:r>
      <w:r w:rsidRPr="00683E91">
        <w:rPr>
          <w:rFonts w:ascii="Tahoma" w:hAnsi="Tahoma" w:cs="Tahoma"/>
          <w:sz w:val="20"/>
          <w:szCs w:val="20"/>
        </w:rPr>
        <w:t xml:space="preserve"> </w:t>
      </w:r>
      <w:r w:rsidR="00105E6F" w:rsidRPr="00683E91">
        <w:rPr>
          <w:rFonts w:ascii="Tahoma" w:hAnsi="Tahoma" w:cs="Tahoma"/>
          <w:sz w:val="20"/>
          <w:szCs w:val="20"/>
        </w:rPr>
        <w:t>subproyecto (</w:t>
      </w:r>
      <w:r w:rsidR="00754C38">
        <w:rPr>
          <w:rFonts w:ascii="Tahoma" w:hAnsi="Tahoma" w:cs="Tahoma"/>
          <w:sz w:val="20"/>
          <w:szCs w:val="20"/>
        </w:rPr>
        <w:t xml:space="preserve">deberá presentar una garantía por cada </w:t>
      </w:r>
      <w:r w:rsidR="00105E6F" w:rsidRPr="00683E91">
        <w:rPr>
          <w:rFonts w:ascii="Tahoma" w:hAnsi="Tahoma" w:cs="Tahoma"/>
          <w:sz w:val="20"/>
          <w:szCs w:val="20"/>
        </w:rPr>
        <w:t xml:space="preserve"> subproyecto)</w:t>
      </w:r>
      <w:r w:rsidRPr="00683E91">
        <w:rPr>
          <w:rFonts w:ascii="Tahoma" w:hAnsi="Tahoma" w:cs="Tahoma"/>
          <w:sz w:val="20"/>
          <w:szCs w:val="20"/>
        </w:rPr>
        <w:t>.</w:t>
      </w:r>
    </w:p>
    <w:p w14:paraId="40272825" w14:textId="77777777" w:rsidR="00FC476D" w:rsidRPr="00683E91" w:rsidRDefault="00FC476D" w:rsidP="00FC476D">
      <w:pPr>
        <w:ind w:left="284"/>
        <w:jc w:val="both"/>
        <w:rPr>
          <w:rFonts w:ascii="Tahoma" w:hAnsi="Tahoma" w:cs="Tahoma"/>
          <w:sz w:val="20"/>
          <w:szCs w:val="20"/>
        </w:rPr>
      </w:pPr>
      <w:r w:rsidRPr="00683E91">
        <w:rPr>
          <w:rFonts w:ascii="Tahoma" w:hAnsi="Tahoma" w:cs="Tahoma"/>
          <w:sz w:val="20"/>
          <w:szCs w:val="20"/>
        </w:rPr>
        <w:t>El importe de dicha garantía en caso de cualquier incumplimiento incurrido por la CONTRATISTA, será pagado en favor del CONTRATANTE sin necesidad de ningún trámite o acción judicial, a su solo requerimiento.</w:t>
      </w:r>
    </w:p>
    <w:p w14:paraId="393BEBB5" w14:textId="77777777" w:rsidR="00FC476D" w:rsidRPr="00683E91" w:rsidRDefault="00FC476D" w:rsidP="00FC476D">
      <w:pPr>
        <w:ind w:left="284"/>
        <w:jc w:val="both"/>
        <w:rPr>
          <w:rFonts w:ascii="Tahoma" w:hAnsi="Tahoma" w:cs="Tahoma"/>
          <w:sz w:val="20"/>
          <w:szCs w:val="20"/>
        </w:rPr>
      </w:pPr>
      <w:r w:rsidRPr="00683E91">
        <w:rPr>
          <w:rFonts w:ascii="Tahoma" w:hAnsi="Tahoma" w:cs="Tahoma"/>
          <w:sz w:val="20"/>
          <w:szCs w:val="20"/>
        </w:rPr>
        <w:t>Empero, si se procediera a la recepción definitiva de la OBRA, objeto del presente Contrato dentro del plazo y en forma satisfactoria, hecho que se hará constar mediante el Acta correspondiente, suscrito por ambas partes Contratantes, dicha garantía será devuelta después del pago de Liquidación final del Contrato, juntamente con el Certificado de Cumplimiento de Contrato, solicitado formalmente por la CONTRATISTA.</w:t>
      </w:r>
    </w:p>
    <w:p w14:paraId="4ACE578B" w14:textId="77777777" w:rsidR="00FC476D" w:rsidRDefault="00FC476D" w:rsidP="00FC476D">
      <w:pPr>
        <w:ind w:left="284"/>
        <w:jc w:val="both"/>
        <w:rPr>
          <w:rFonts w:ascii="Tahoma" w:hAnsi="Tahoma" w:cs="Tahoma"/>
          <w:sz w:val="20"/>
          <w:szCs w:val="20"/>
        </w:rPr>
      </w:pPr>
      <w:r w:rsidRPr="00683E91">
        <w:rPr>
          <w:rFonts w:ascii="Tahoma" w:hAnsi="Tahoma" w:cs="Tahoma"/>
          <w:sz w:val="20"/>
          <w:szCs w:val="20"/>
        </w:rPr>
        <w:t>La vigencia de la garantía será computable a partir de la firma del contrato hasta 30 días calendario posteriores a la recepción definitiva de la obra.</w:t>
      </w:r>
    </w:p>
    <w:p w14:paraId="6A3E6105" w14:textId="77777777" w:rsidR="00754C38" w:rsidRPr="00683E91" w:rsidRDefault="00754C38" w:rsidP="00FC476D">
      <w:pPr>
        <w:ind w:left="284"/>
        <w:jc w:val="both"/>
        <w:rPr>
          <w:rFonts w:ascii="Tahoma" w:hAnsi="Tahoma" w:cs="Tahoma"/>
          <w:sz w:val="20"/>
          <w:szCs w:val="20"/>
        </w:rPr>
      </w:pPr>
    </w:p>
    <w:p w14:paraId="690152B3" w14:textId="77777777" w:rsidR="00FC476D" w:rsidRPr="00683E91" w:rsidRDefault="00FC476D" w:rsidP="00082110">
      <w:pPr>
        <w:numPr>
          <w:ilvl w:val="1"/>
          <w:numId w:val="41"/>
        </w:numPr>
        <w:ind w:left="993" w:hanging="709"/>
        <w:rPr>
          <w:rFonts w:ascii="Tahoma" w:hAnsi="Tahoma" w:cs="Tahoma"/>
          <w:b/>
          <w:bCs/>
          <w:sz w:val="20"/>
          <w:szCs w:val="20"/>
        </w:rPr>
      </w:pPr>
      <w:r w:rsidRPr="00683E91">
        <w:rPr>
          <w:rFonts w:ascii="Tahoma" w:hAnsi="Tahoma" w:cs="Tahoma"/>
          <w:b/>
          <w:bCs/>
          <w:sz w:val="20"/>
          <w:szCs w:val="20"/>
        </w:rPr>
        <w:t>VICIOS OCULTOS</w:t>
      </w:r>
    </w:p>
    <w:p w14:paraId="72CE89BF" w14:textId="77777777" w:rsidR="00FC476D" w:rsidRPr="00683E91" w:rsidRDefault="00FC476D" w:rsidP="00FC476D">
      <w:pPr>
        <w:ind w:left="284"/>
        <w:jc w:val="both"/>
        <w:rPr>
          <w:rFonts w:ascii="Tahoma" w:hAnsi="Tahoma" w:cs="Tahoma"/>
          <w:sz w:val="20"/>
          <w:szCs w:val="20"/>
        </w:rPr>
      </w:pPr>
      <w:r w:rsidRPr="00683E91">
        <w:rPr>
          <w:rFonts w:ascii="Tahoma" w:hAnsi="Tahoma" w:cs="Tahoma"/>
          <w:sz w:val="20"/>
          <w:szCs w:val="20"/>
        </w:rPr>
        <w:t>La CONTRATISTA emitirá un Certificado de Correcta Ejecución de Obra, que garantiza por un periodo de tiempo a ser definido con la DISTRIBUIDORA, que todos los trabajos ejecutados en la Obra fueron realizados en cumplimiento a lo estipulado en el Contrato.</w:t>
      </w:r>
    </w:p>
    <w:p w14:paraId="788753BA" w14:textId="27A4A0CD" w:rsidR="00FC476D" w:rsidRPr="00683E91" w:rsidRDefault="00FC476D" w:rsidP="00FC476D">
      <w:pPr>
        <w:ind w:left="284"/>
        <w:jc w:val="both"/>
        <w:rPr>
          <w:rFonts w:ascii="Tahoma" w:hAnsi="Tahoma" w:cs="Tahoma"/>
          <w:sz w:val="20"/>
          <w:szCs w:val="20"/>
        </w:rPr>
      </w:pPr>
      <w:r w:rsidRPr="00683E91">
        <w:rPr>
          <w:rFonts w:ascii="Tahoma" w:hAnsi="Tahoma" w:cs="Tahoma"/>
          <w:sz w:val="20"/>
          <w:szCs w:val="20"/>
        </w:rPr>
        <w:t xml:space="preserve">En caso de presentarse vicios ocultos que, al momento de la recepción definitiva del </w:t>
      </w:r>
      <w:r w:rsidR="00E646B0" w:rsidRPr="00683E91">
        <w:rPr>
          <w:rFonts w:ascii="Tahoma" w:hAnsi="Tahoma" w:cs="Tahoma"/>
          <w:sz w:val="20"/>
          <w:szCs w:val="20"/>
        </w:rPr>
        <w:t>sub</w:t>
      </w:r>
      <w:r w:rsidRPr="00683E91">
        <w:rPr>
          <w:rFonts w:ascii="Tahoma" w:hAnsi="Tahoma" w:cs="Tahoma"/>
          <w:sz w:val="20"/>
          <w:szCs w:val="20"/>
        </w:rPr>
        <w:t xml:space="preserve">proyecto ejecutados, no pudieran ser conocidos, por ENDE, ni la DISTRIBUIDORA que operará </w:t>
      </w:r>
      <w:r w:rsidR="00105E6F" w:rsidRPr="00683E91">
        <w:rPr>
          <w:rFonts w:ascii="Tahoma" w:hAnsi="Tahoma" w:cs="Tahoma"/>
          <w:sz w:val="20"/>
          <w:szCs w:val="20"/>
        </w:rPr>
        <w:t xml:space="preserve">los </w:t>
      </w:r>
      <w:r w:rsidR="00E646B0" w:rsidRPr="00683E91">
        <w:rPr>
          <w:rFonts w:ascii="Tahoma" w:hAnsi="Tahoma" w:cs="Tahoma"/>
          <w:sz w:val="20"/>
          <w:szCs w:val="20"/>
        </w:rPr>
        <w:t>sub</w:t>
      </w:r>
      <w:r w:rsidRPr="00683E91">
        <w:rPr>
          <w:rFonts w:ascii="Tahoma" w:hAnsi="Tahoma" w:cs="Tahoma"/>
          <w:sz w:val="20"/>
          <w:szCs w:val="20"/>
        </w:rPr>
        <w:t>proyecto</w:t>
      </w:r>
      <w:r w:rsidR="00105E6F" w:rsidRPr="00683E91">
        <w:rPr>
          <w:rFonts w:ascii="Tahoma" w:hAnsi="Tahoma" w:cs="Tahoma"/>
          <w:sz w:val="20"/>
          <w:szCs w:val="20"/>
        </w:rPr>
        <w:t>s</w:t>
      </w:r>
      <w:r w:rsidRPr="00683E91">
        <w:rPr>
          <w:rFonts w:ascii="Tahoma" w:hAnsi="Tahoma" w:cs="Tahoma"/>
          <w:sz w:val="20"/>
          <w:szCs w:val="20"/>
        </w:rPr>
        <w:t>, la CONTRATISTA cubrirá los gastos que representen los trabajos de reparación o reposición que emerjan en relación a los vicios ocultos señalados.</w:t>
      </w:r>
    </w:p>
    <w:bookmarkEnd w:id="11"/>
    <w:p w14:paraId="7AA403C6" w14:textId="77777777" w:rsidR="00FC476D" w:rsidRPr="00683E91" w:rsidRDefault="00FC476D" w:rsidP="00082110">
      <w:pPr>
        <w:numPr>
          <w:ilvl w:val="1"/>
          <w:numId w:val="41"/>
        </w:numPr>
        <w:ind w:left="993" w:hanging="709"/>
        <w:rPr>
          <w:rFonts w:ascii="Tahoma" w:hAnsi="Tahoma" w:cs="Tahoma"/>
          <w:b/>
          <w:bCs/>
          <w:sz w:val="20"/>
          <w:szCs w:val="20"/>
        </w:rPr>
      </w:pPr>
      <w:r w:rsidRPr="00683E91">
        <w:rPr>
          <w:rFonts w:ascii="Tahoma" w:hAnsi="Tahoma" w:cs="Tahoma"/>
          <w:b/>
          <w:bCs/>
          <w:sz w:val="20"/>
          <w:szCs w:val="20"/>
        </w:rPr>
        <w:t>SEGUROS</w:t>
      </w:r>
    </w:p>
    <w:p w14:paraId="0131B0DB" w14:textId="488E9C01" w:rsidR="00FC476D" w:rsidRPr="00683E91" w:rsidRDefault="00FC476D" w:rsidP="00FC476D">
      <w:pPr>
        <w:ind w:left="284"/>
        <w:jc w:val="both"/>
        <w:rPr>
          <w:rFonts w:ascii="Tahoma" w:hAnsi="Tahoma" w:cs="Tahoma"/>
          <w:sz w:val="20"/>
          <w:szCs w:val="20"/>
        </w:rPr>
      </w:pPr>
      <w:r w:rsidRPr="00683E91">
        <w:rPr>
          <w:rFonts w:ascii="Tahoma" w:hAnsi="Tahoma" w:cs="Tahoma"/>
          <w:sz w:val="20"/>
          <w:szCs w:val="20"/>
        </w:rPr>
        <w:t xml:space="preserve">La CONTRATISTA obtendrá las </w:t>
      </w:r>
      <w:r w:rsidR="00AC02EE" w:rsidRPr="00683E91">
        <w:rPr>
          <w:rFonts w:ascii="Tahoma" w:hAnsi="Tahoma" w:cs="Tahoma"/>
          <w:sz w:val="20"/>
          <w:szCs w:val="20"/>
        </w:rPr>
        <w:t>pólizas</w:t>
      </w:r>
      <w:r w:rsidRPr="00683E91">
        <w:rPr>
          <w:rFonts w:ascii="Tahoma" w:hAnsi="Tahoma" w:cs="Tahoma"/>
          <w:sz w:val="20"/>
          <w:szCs w:val="20"/>
        </w:rPr>
        <w:t xml:space="preserve"> de seguro, cuyos límites no serán inferiores a aquellos que se establecen a continuación, en relación al alcance de los trabajos de la CONTRATISTA según Contrato:</w:t>
      </w:r>
    </w:p>
    <w:p w14:paraId="6A5A60A7" w14:textId="1BD1BBAF" w:rsidR="00FC476D" w:rsidRPr="00683E91" w:rsidRDefault="00FC476D" w:rsidP="00FC476D">
      <w:pPr>
        <w:ind w:left="284"/>
        <w:jc w:val="both"/>
        <w:rPr>
          <w:rFonts w:ascii="Tahoma" w:hAnsi="Tahoma" w:cs="Tahoma"/>
          <w:sz w:val="20"/>
          <w:szCs w:val="20"/>
        </w:rPr>
      </w:pPr>
      <w:r w:rsidRPr="00683E91">
        <w:rPr>
          <w:rFonts w:ascii="Tahoma" w:hAnsi="Tahoma" w:cs="Tahoma"/>
          <w:b/>
          <w:bCs/>
          <w:sz w:val="20"/>
          <w:szCs w:val="20"/>
        </w:rPr>
        <w:t>2.</w:t>
      </w:r>
      <w:r w:rsidR="00682EF2">
        <w:rPr>
          <w:rFonts w:ascii="Tahoma" w:hAnsi="Tahoma" w:cs="Tahoma"/>
          <w:b/>
          <w:bCs/>
          <w:sz w:val="20"/>
          <w:szCs w:val="20"/>
        </w:rPr>
        <w:t>10</w:t>
      </w:r>
      <w:r w:rsidRPr="00683E91">
        <w:rPr>
          <w:rFonts w:ascii="Tahoma" w:hAnsi="Tahoma" w:cs="Tahoma"/>
          <w:b/>
          <w:bCs/>
          <w:sz w:val="20"/>
          <w:szCs w:val="20"/>
        </w:rPr>
        <w:t>.1 Seguro de Todo Riesgo Construcción y Montaje,</w:t>
      </w:r>
      <w:r w:rsidRPr="00683E91">
        <w:rPr>
          <w:rFonts w:ascii="Tahoma" w:hAnsi="Tahoma" w:cs="Tahoma"/>
          <w:sz w:val="20"/>
          <w:szCs w:val="20"/>
        </w:rPr>
        <w:t xml:space="preserve"> para cubrir costos de materiales, equipos y maquinarias de las obras por ejecutar, incluyendo costo de mano de obra insumida, fletes hasta sitio de obra, impuestos, derechos aduaneros.</w:t>
      </w:r>
    </w:p>
    <w:p w14:paraId="283ACF1F" w14:textId="77777777" w:rsidR="00FC476D" w:rsidRPr="00683E91" w:rsidRDefault="00FC476D" w:rsidP="00FC476D">
      <w:pPr>
        <w:ind w:left="284"/>
        <w:jc w:val="both"/>
        <w:rPr>
          <w:rFonts w:ascii="Tahoma" w:hAnsi="Tahoma" w:cs="Tahoma"/>
          <w:sz w:val="20"/>
          <w:szCs w:val="20"/>
        </w:rPr>
      </w:pPr>
      <w:r w:rsidRPr="00683E91">
        <w:rPr>
          <w:rFonts w:ascii="Tahoma" w:hAnsi="Tahoma" w:cs="Tahoma"/>
          <w:sz w:val="20"/>
          <w:szCs w:val="20"/>
        </w:rPr>
        <w:t>La póliza además de la cobertura básica, incluirá:</w:t>
      </w:r>
    </w:p>
    <w:p w14:paraId="73289F24" w14:textId="77777777" w:rsidR="00FC476D" w:rsidRPr="00683E91" w:rsidRDefault="00FC476D">
      <w:pPr>
        <w:numPr>
          <w:ilvl w:val="0"/>
          <w:numId w:val="2"/>
        </w:numPr>
        <w:spacing w:after="0"/>
        <w:ind w:left="993" w:hanging="357"/>
        <w:jc w:val="both"/>
        <w:rPr>
          <w:rFonts w:ascii="Tahoma" w:hAnsi="Tahoma" w:cs="Tahoma"/>
          <w:sz w:val="20"/>
          <w:szCs w:val="20"/>
        </w:rPr>
      </w:pPr>
      <w:r w:rsidRPr="00683E91">
        <w:rPr>
          <w:rFonts w:ascii="Tahoma" w:hAnsi="Tahoma" w:cs="Tahoma"/>
          <w:sz w:val="20"/>
          <w:szCs w:val="20"/>
        </w:rPr>
        <w:t>Riesgos por fenómenos de la naturaleza, incluyendo terremoto y/o movimientos sísmicos.</w:t>
      </w:r>
    </w:p>
    <w:p w14:paraId="786E21D5" w14:textId="77777777" w:rsidR="00FC476D" w:rsidRPr="00683E91" w:rsidRDefault="00FC476D">
      <w:pPr>
        <w:numPr>
          <w:ilvl w:val="0"/>
          <w:numId w:val="2"/>
        </w:numPr>
        <w:spacing w:after="0"/>
        <w:ind w:left="993" w:hanging="357"/>
        <w:jc w:val="both"/>
        <w:rPr>
          <w:rFonts w:ascii="Tahoma" w:hAnsi="Tahoma" w:cs="Tahoma"/>
          <w:sz w:val="20"/>
          <w:szCs w:val="20"/>
        </w:rPr>
      </w:pPr>
      <w:r w:rsidRPr="00683E91">
        <w:rPr>
          <w:rFonts w:ascii="Tahoma" w:hAnsi="Tahoma" w:cs="Tahoma"/>
          <w:sz w:val="20"/>
          <w:szCs w:val="20"/>
        </w:rPr>
        <w:t>Robo.</w:t>
      </w:r>
    </w:p>
    <w:p w14:paraId="3414EF07" w14:textId="77777777" w:rsidR="00FC476D" w:rsidRPr="00683E91" w:rsidRDefault="00FC476D">
      <w:pPr>
        <w:numPr>
          <w:ilvl w:val="0"/>
          <w:numId w:val="2"/>
        </w:numPr>
        <w:spacing w:after="0"/>
        <w:ind w:left="993" w:hanging="357"/>
        <w:jc w:val="both"/>
        <w:rPr>
          <w:rFonts w:ascii="Tahoma" w:hAnsi="Tahoma" w:cs="Tahoma"/>
          <w:sz w:val="20"/>
          <w:szCs w:val="20"/>
        </w:rPr>
      </w:pPr>
      <w:r w:rsidRPr="00683E91">
        <w:rPr>
          <w:rFonts w:ascii="Tahoma" w:hAnsi="Tahoma" w:cs="Tahoma"/>
          <w:sz w:val="20"/>
          <w:szCs w:val="20"/>
        </w:rPr>
        <w:t xml:space="preserve">Remoción de escombros. </w:t>
      </w:r>
    </w:p>
    <w:p w14:paraId="2222A2C1" w14:textId="77777777" w:rsidR="00FC476D" w:rsidRPr="00683E91" w:rsidRDefault="00FC476D">
      <w:pPr>
        <w:numPr>
          <w:ilvl w:val="0"/>
          <w:numId w:val="2"/>
        </w:numPr>
        <w:spacing w:after="0"/>
        <w:ind w:left="993" w:hanging="357"/>
        <w:jc w:val="both"/>
        <w:rPr>
          <w:rFonts w:ascii="Tahoma" w:hAnsi="Tahoma" w:cs="Tahoma"/>
          <w:sz w:val="20"/>
          <w:szCs w:val="20"/>
        </w:rPr>
      </w:pPr>
      <w:r w:rsidRPr="00683E91">
        <w:rPr>
          <w:rFonts w:ascii="Tahoma" w:hAnsi="Tahoma" w:cs="Tahoma"/>
          <w:sz w:val="20"/>
          <w:szCs w:val="20"/>
        </w:rPr>
        <w:t>Propiedades Adyacentes (si es necesario).</w:t>
      </w:r>
    </w:p>
    <w:p w14:paraId="25CA9D55" w14:textId="77777777" w:rsidR="00FC476D" w:rsidRPr="00683E91" w:rsidRDefault="00FC476D">
      <w:pPr>
        <w:numPr>
          <w:ilvl w:val="0"/>
          <w:numId w:val="2"/>
        </w:numPr>
        <w:spacing w:after="0"/>
        <w:ind w:left="993" w:hanging="357"/>
        <w:jc w:val="both"/>
        <w:rPr>
          <w:rFonts w:ascii="Tahoma" w:hAnsi="Tahoma" w:cs="Tahoma"/>
          <w:sz w:val="20"/>
          <w:szCs w:val="20"/>
        </w:rPr>
      </w:pPr>
      <w:r w:rsidRPr="00683E91">
        <w:rPr>
          <w:rFonts w:ascii="Tahoma" w:hAnsi="Tahoma" w:cs="Tahoma"/>
          <w:sz w:val="20"/>
          <w:szCs w:val="20"/>
        </w:rPr>
        <w:t>Transportes Nacionales para traslados de material y equipos al sitio de obra.</w:t>
      </w:r>
    </w:p>
    <w:p w14:paraId="690289D6" w14:textId="77777777" w:rsidR="00FC476D" w:rsidRPr="00683E91" w:rsidRDefault="00FC476D">
      <w:pPr>
        <w:numPr>
          <w:ilvl w:val="0"/>
          <w:numId w:val="2"/>
        </w:numPr>
        <w:spacing w:after="0"/>
        <w:ind w:left="993" w:hanging="357"/>
        <w:jc w:val="both"/>
        <w:rPr>
          <w:rFonts w:ascii="Tahoma" w:hAnsi="Tahoma" w:cs="Tahoma"/>
          <w:sz w:val="20"/>
          <w:szCs w:val="20"/>
        </w:rPr>
      </w:pPr>
      <w:r w:rsidRPr="00683E91">
        <w:rPr>
          <w:rFonts w:ascii="Tahoma" w:hAnsi="Tahoma" w:cs="Tahoma"/>
          <w:sz w:val="20"/>
          <w:szCs w:val="20"/>
        </w:rPr>
        <w:t>Cobertura para bienes en almacenaje, así como para campamentos y/o instalaciones provisionales en sitio de obra.</w:t>
      </w:r>
    </w:p>
    <w:p w14:paraId="216ECD48" w14:textId="77777777" w:rsidR="00FC476D" w:rsidRPr="00683E91" w:rsidRDefault="00FC476D">
      <w:pPr>
        <w:numPr>
          <w:ilvl w:val="0"/>
          <w:numId w:val="2"/>
        </w:numPr>
        <w:spacing w:after="0"/>
        <w:ind w:left="993" w:hanging="357"/>
        <w:jc w:val="both"/>
        <w:rPr>
          <w:rFonts w:ascii="Tahoma" w:hAnsi="Tahoma" w:cs="Tahoma"/>
          <w:sz w:val="20"/>
          <w:szCs w:val="20"/>
        </w:rPr>
      </w:pPr>
      <w:r w:rsidRPr="00683E91">
        <w:rPr>
          <w:rFonts w:ascii="Tahoma" w:hAnsi="Tahoma" w:cs="Tahoma"/>
          <w:sz w:val="20"/>
          <w:szCs w:val="20"/>
        </w:rPr>
        <w:t xml:space="preserve">Periodo de pruebas y “Periodo de Mantenimiento ampliado”, hasta el plazo de garantía del contrato, es decir hasta la emisión del Acta de Recepción Definitiva. </w:t>
      </w:r>
    </w:p>
    <w:p w14:paraId="32C60445" w14:textId="68FDE274" w:rsidR="00FC476D" w:rsidRPr="00683E91" w:rsidRDefault="00FC476D">
      <w:pPr>
        <w:numPr>
          <w:ilvl w:val="0"/>
          <w:numId w:val="2"/>
        </w:numPr>
        <w:spacing w:after="0"/>
        <w:ind w:left="993" w:hanging="357"/>
        <w:jc w:val="both"/>
        <w:rPr>
          <w:rFonts w:ascii="Tahoma" w:hAnsi="Tahoma" w:cs="Tahoma"/>
          <w:sz w:val="20"/>
          <w:szCs w:val="20"/>
        </w:rPr>
      </w:pPr>
      <w:r w:rsidRPr="00683E91">
        <w:rPr>
          <w:rFonts w:ascii="Tahoma" w:hAnsi="Tahoma" w:cs="Tahoma"/>
          <w:sz w:val="20"/>
          <w:szCs w:val="20"/>
        </w:rPr>
        <w:t xml:space="preserve">Asimismo, se deberán incluir en la póliza a todos los demás contratistas y/o subcontratistas, como asegurados adicionales, caso contrario cada contratista y/o subcontratista, deberá presentar sus pólizas para cubrir las obras que realice en el </w:t>
      </w:r>
      <w:r w:rsidR="00E646B0" w:rsidRPr="00683E91">
        <w:rPr>
          <w:rFonts w:ascii="Tahoma" w:hAnsi="Tahoma" w:cs="Tahoma"/>
          <w:sz w:val="20"/>
          <w:szCs w:val="20"/>
        </w:rPr>
        <w:t>sub</w:t>
      </w:r>
      <w:r w:rsidRPr="00683E91">
        <w:rPr>
          <w:rFonts w:ascii="Tahoma" w:hAnsi="Tahoma" w:cs="Tahoma"/>
          <w:sz w:val="20"/>
          <w:szCs w:val="20"/>
        </w:rPr>
        <w:t>proyecto.</w:t>
      </w:r>
    </w:p>
    <w:p w14:paraId="719E9EFC" w14:textId="77777777" w:rsidR="00FC476D" w:rsidRPr="00683E91" w:rsidRDefault="00FC476D" w:rsidP="00FC476D">
      <w:pPr>
        <w:spacing w:after="0"/>
        <w:ind w:left="1418"/>
        <w:jc w:val="both"/>
        <w:rPr>
          <w:rFonts w:ascii="Tahoma" w:hAnsi="Tahoma" w:cs="Tahoma"/>
          <w:sz w:val="20"/>
          <w:szCs w:val="20"/>
        </w:rPr>
      </w:pPr>
    </w:p>
    <w:p w14:paraId="6D46142B" w14:textId="11D7324B" w:rsidR="00FC476D" w:rsidRPr="00683E91" w:rsidRDefault="00FC476D" w:rsidP="00FC476D">
      <w:pPr>
        <w:spacing w:after="0"/>
        <w:ind w:left="284"/>
        <w:jc w:val="both"/>
        <w:rPr>
          <w:rFonts w:ascii="Tahoma" w:hAnsi="Tahoma" w:cs="Tahoma"/>
          <w:sz w:val="20"/>
          <w:szCs w:val="20"/>
        </w:rPr>
      </w:pPr>
      <w:r w:rsidRPr="00683E91">
        <w:rPr>
          <w:rFonts w:ascii="Tahoma" w:hAnsi="Tahoma" w:cs="Tahoma"/>
          <w:b/>
          <w:bCs/>
          <w:sz w:val="20"/>
          <w:szCs w:val="20"/>
        </w:rPr>
        <w:t>2.</w:t>
      </w:r>
      <w:r w:rsidR="00682EF2">
        <w:rPr>
          <w:rFonts w:ascii="Tahoma" w:hAnsi="Tahoma" w:cs="Tahoma"/>
          <w:b/>
          <w:bCs/>
          <w:sz w:val="20"/>
          <w:szCs w:val="20"/>
        </w:rPr>
        <w:t>10</w:t>
      </w:r>
      <w:r w:rsidRPr="00683E91">
        <w:rPr>
          <w:rFonts w:ascii="Tahoma" w:hAnsi="Tahoma" w:cs="Tahoma"/>
          <w:b/>
          <w:bCs/>
          <w:sz w:val="20"/>
          <w:szCs w:val="20"/>
        </w:rPr>
        <w:t>.2 Seguro de Responsabilidad Civil</w:t>
      </w:r>
      <w:r w:rsidRPr="00683E91">
        <w:rPr>
          <w:rFonts w:ascii="Tahoma" w:hAnsi="Tahoma" w:cs="Tahoma"/>
          <w:sz w:val="20"/>
          <w:szCs w:val="20"/>
        </w:rPr>
        <w:t xml:space="preserve"> por un límite asegurado no inferior al 1% del monto total  del valor total del Contrato, hasta la Recepción Definitiva, con coberturas mínimas de Responsabilidad Civil Extracontractual, Contractual, Cruzada, Operacional, de Contratistas y Subcontratistas, Patronal en exceso del Seguro Social Obligatorio, y extensión para cubrir daños en exceso de las respectivas pólizas de vehículos y equipo móvil pesado, que deberá mantener vigente desde el inicio de obras hasta la finalización del periodo de garantía.</w:t>
      </w:r>
    </w:p>
    <w:p w14:paraId="3480A1BE" w14:textId="77777777" w:rsidR="00FC476D" w:rsidRPr="00683E91" w:rsidRDefault="00FC476D" w:rsidP="00FC476D">
      <w:pPr>
        <w:spacing w:after="0"/>
        <w:ind w:left="284"/>
        <w:jc w:val="both"/>
        <w:rPr>
          <w:rFonts w:ascii="Tahoma" w:hAnsi="Tahoma" w:cs="Tahoma"/>
          <w:sz w:val="20"/>
          <w:szCs w:val="20"/>
        </w:rPr>
      </w:pPr>
    </w:p>
    <w:p w14:paraId="45C9D40F" w14:textId="5BA42D1D" w:rsidR="00FC476D" w:rsidRPr="00683E91" w:rsidRDefault="00FC476D" w:rsidP="00FC476D">
      <w:pPr>
        <w:spacing w:after="0"/>
        <w:ind w:left="284"/>
        <w:jc w:val="both"/>
        <w:rPr>
          <w:rFonts w:ascii="Tahoma" w:hAnsi="Tahoma" w:cs="Tahoma"/>
          <w:sz w:val="20"/>
          <w:szCs w:val="20"/>
        </w:rPr>
      </w:pPr>
      <w:r w:rsidRPr="00683E91">
        <w:rPr>
          <w:rFonts w:ascii="Tahoma" w:hAnsi="Tahoma" w:cs="Tahoma"/>
          <w:b/>
          <w:bCs/>
          <w:sz w:val="20"/>
          <w:szCs w:val="20"/>
        </w:rPr>
        <w:t>2.</w:t>
      </w:r>
      <w:r w:rsidR="00682EF2">
        <w:rPr>
          <w:rFonts w:ascii="Tahoma" w:hAnsi="Tahoma" w:cs="Tahoma"/>
          <w:b/>
          <w:bCs/>
          <w:sz w:val="20"/>
          <w:szCs w:val="20"/>
        </w:rPr>
        <w:t>10</w:t>
      </w:r>
      <w:r w:rsidRPr="00683E91">
        <w:rPr>
          <w:rFonts w:ascii="Tahoma" w:hAnsi="Tahoma" w:cs="Tahoma"/>
          <w:b/>
          <w:bCs/>
          <w:sz w:val="20"/>
          <w:szCs w:val="20"/>
        </w:rPr>
        <w:t>.3 Seguro de Accidentes Personales</w:t>
      </w:r>
      <w:r w:rsidRPr="00683E91">
        <w:rPr>
          <w:rFonts w:ascii="Tahoma" w:hAnsi="Tahoma" w:cs="Tahoma"/>
          <w:sz w:val="20"/>
          <w:szCs w:val="20"/>
        </w:rPr>
        <w:t xml:space="preserve"> para los empleados y trabajadores de la CONTRATISTA, que trabajen en el </w:t>
      </w:r>
      <w:r w:rsidR="00E646B0" w:rsidRPr="00683E91">
        <w:rPr>
          <w:rFonts w:ascii="Tahoma" w:hAnsi="Tahoma" w:cs="Tahoma"/>
          <w:sz w:val="20"/>
          <w:szCs w:val="20"/>
        </w:rPr>
        <w:t>sub</w:t>
      </w:r>
      <w:r w:rsidRPr="00683E91">
        <w:rPr>
          <w:rFonts w:ascii="Tahoma" w:hAnsi="Tahoma" w:cs="Tahoma"/>
          <w:sz w:val="20"/>
          <w:szCs w:val="20"/>
        </w:rPr>
        <w:t xml:space="preserve">proyecto o estén relacionados a la obra, así como personal al servicio de los subcontratistas (estos podrán presentar sus propios seguros), desde el inicio de las obras hasta la finalización del periodo de garantía, para muerte e invalidez permanente total y/o parcial por persona; </w:t>
      </w:r>
      <w:r w:rsidRPr="00683E91">
        <w:rPr>
          <w:rFonts w:ascii="Tahoma" w:hAnsi="Tahoma" w:cs="Tahoma"/>
          <w:sz w:val="20"/>
          <w:szCs w:val="20"/>
        </w:rPr>
        <w:lastRenderedPageBreak/>
        <w:t>para gastos médicos, por persona. Todos los trabajadores incluyendo aquellos temporales deberán contar con un contrato de trabajo escrito, al que deberá ser adjunto el Código de Conducta.</w:t>
      </w:r>
    </w:p>
    <w:p w14:paraId="6AD91BB6" w14:textId="77777777" w:rsidR="00FC476D" w:rsidRPr="00683E91" w:rsidRDefault="00FC476D" w:rsidP="00FC476D">
      <w:pPr>
        <w:spacing w:after="0"/>
        <w:rPr>
          <w:rFonts w:ascii="Tahoma" w:hAnsi="Tahoma" w:cs="Tahoma"/>
          <w:sz w:val="20"/>
          <w:szCs w:val="20"/>
        </w:rPr>
      </w:pPr>
    </w:p>
    <w:p w14:paraId="26091446" w14:textId="081A0B7E" w:rsidR="00FC476D" w:rsidRPr="00683E91" w:rsidRDefault="00FC476D" w:rsidP="00FC476D">
      <w:pPr>
        <w:spacing w:after="0"/>
        <w:ind w:left="284"/>
        <w:jc w:val="both"/>
        <w:rPr>
          <w:rFonts w:ascii="Tahoma" w:hAnsi="Tahoma" w:cs="Tahoma"/>
          <w:sz w:val="20"/>
          <w:szCs w:val="20"/>
        </w:rPr>
      </w:pPr>
      <w:r w:rsidRPr="00683E91">
        <w:rPr>
          <w:rFonts w:ascii="Tahoma" w:hAnsi="Tahoma" w:cs="Tahoma"/>
          <w:b/>
          <w:bCs/>
          <w:sz w:val="20"/>
          <w:szCs w:val="20"/>
        </w:rPr>
        <w:t>2.</w:t>
      </w:r>
      <w:r w:rsidR="00682EF2">
        <w:rPr>
          <w:rFonts w:ascii="Tahoma" w:hAnsi="Tahoma" w:cs="Tahoma"/>
          <w:b/>
          <w:bCs/>
          <w:sz w:val="20"/>
          <w:szCs w:val="20"/>
        </w:rPr>
        <w:t>10</w:t>
      </w:r>
      <w:r w:rsidRPr="00683E91">
        <w:rPr>
          <w:rFonts w:ascii="Tahoma" w:hAnsi="Tahoma" w:cs="Tahoma"/>
          <w:b/>
          <w:bCs/>
          <w:sz w:val="20"/>
          <w:szCs w:val="20"/>
        </w:rPr>
        <w:t xml:space="preserve">.4. Seguro de Automotores para Vehículos Motorizados </w:t>
      </w:r>
      <w:r w:rsidRPr="00683E91">
        <w:rPr>
          <w:rFonts w:ascii="Tahoma" w:hAnsi="Tahoma" w:cs="Tahoma"/>
          <w:sz w:val="20"/>
          <w:szCs w:val="20"/>
        </w:rPr>
        <w:t>que ingresen o estén relacionados a la obra, cubriendo el uso de los vehículos propios, ajenos y/o arrendados, combinado de responsabilidad por lesión corporal y daño a la propiedad para vehículos livianos, para vehículos pesados y Responsabilidad Civil Consecuencial, por vehículo. Asimismo, los vehículos deben contar con SOAT vigente.</w:t>
      </w:r>
    </w:p>
    <w:p w14:paraId="455B7E59" w14:textId="77777777" w:rsidR="00FC476D" w:rsidRPr="00683E91" w:rsidRDefault="00FC476D" w:rsidP="00FC476D">
      <w:pPr>
        <w:spacing w:after="0"/>
        <w:ind w:left="284"/>
        <w:jc w:val="both"/>
        <w:rPr>
          <w:rFonts w:ascii="Tahoma" w:hAnsi="Tahoma" w:cs="Tahoma"/>
          <w:sz w:val="20"/>
          <w:szCs w:val="20"/>
        </w:rPr>
      </w:pPr>
    </w:p>
    <w:p w14:paraId="620AE9A8" w14:textId="77777777" w:rsidR="00FC476D" w:rsidRPr="00683E91" w:rsidRDefault="00FC476D" w:rsidP="00FC476D">
      <w:pPr>
        <w:spacing w:after="0"/>
        <w:ind w:left="284"/>
        <w:jc w:val="both"/>
        <w:rPr>
          <w:rFonts w:ascii="Tahoma" w:hAnsi="Tahoma" w:cs="Tahoma"/>
          <w:sz w:val="20"/>
          <w:szCs w:val="20"/>
        </w:rPr>
      </w:pPr>
      <w:r w:rsidRPr="00683E91">
        <w:rPr>
          <w:rFonts w:ascii="Tahoma" w:hAnsi="Tahoma" w:cs="Tahoma"/>
          <w:sz w:val="20"/>
          <w:szCs w:val="20"/>
        </w:rPr>
        <w:t>Otros seguros que la CONTRATISTA vea por conveniente, de manera que se libere a ENDE, de cualquier responsabilidad, contra cualquier reclamación sobre lesión corporal y/o daño material, así como, daños a la propiedad de la Empresa Nacional de Electricidad - ENDE, de terceros u otros reclamos asegurados que surjan durante la ejecución de las obras por la CONTRATISTA en virtud del Contrato.</w:t>
      </w:r>
    </w:p>
    <w:p w14:paraId="57B2BD41" w14:textId="77777777" w:rsidR="00FC476D" w:rsidRPr="00683E91" w:rsidRDefault="00FC476D" w:rsidP="00FC476D">
      <w:pPr>
        <w:spacing w:after="0"/>
        <w:ind w:left="284"/>
        <w:jc w:val="both"/>
        <w:rPr>
          <w:rFonts w:ascii="Tahoma" w:hAnsi="Tahoma" w:cs="Tahoma"/>
          <w:sz w:val="20"/>
          <w:szCs w:val="20"/>
        </w:rPr>
      </w:pPr>
    </w:p>
    <w:p w14:paraId="7F133DAD" w14:textId="77777777" w:rsidR="00FC476D" w:rsidRPr="00683E91" w:rsidRDefault="00FC476D" w:rsidP="00FC476D">
      <w:pPr>
        <w:spacing w:after="0"/>
        <w:ind w:left="284"/>
        <w:jc w:val="both"/>
        <w:rPr>
          <w:rFonts w:ascii="Tahoma" w:hAnsi="Tahoma" w:cs="Tahoma"/>
          <w:sz w:val="20"/>
          <w:szCs w:val="20"/>
        </w:rPr>
      </w:pPr>
      <w:r w:rsidRPr="00683E91">
        <w:rPr>
          <w:rFonts w:ascii="Tahoma" w:hAnsi="Tahoma" w:cs="Tahoma"/>
          <w:sz w:val="20"/>
          <w:szCs w:val="20"/>
        </w:rPr>
        <w:t>Las franquicias de todas las pólizas serán cubiertas por la CONTRATISTA.</w:t>
      </w:r>
    </w:p>
    <w:p w14:paraId="2032189A" w14:textId="77777777" w:rsidR="00FC476D" w:rsidRPr="00683E91" w:rsidRDefault="00FC476D" w:rsidP="00FC476D">
      <w:pPr>
        <w:spacing w:after="0"/>
        <w:ind w:left="284"/>
        <w:jc w:val="both"/>
        <w:rPr>
          <w:rFonts w:ascii="Tahoma" w:hAnsi="Tahoma" w:cs="Tahoma"/>
          <w:sz w:val="20"/>
          <w:szCs w:val="20"/>
        </w:rPr>
      </w:pPr>
    </w:p>
    <w:p w14:paraId="3CE67E13" w14:textId="77777777" w:rsidR="00FC476D" w:rsidRPr="00683E91" w:rsidRDefault="00FC476D" w:rsidP="00FC476D">
      <w:pPr>
        <w:spacing w:after="0"/>
        <w:ind w:left="284"/>
        <w:jc w:val="both"/>
        <w:rPr>
          <w:rFonts w:ascii="Tahoma" w:hAnsi="Tahoma" w:cs="Tahoma"/>
          <w:sz w:val="20"/>
          <w:szCs w:val="20"/>
        </w:rPr>
      </w:pPr>
      <w:r w:rsidRPr="00683E91">
        <w:rPr>
          <w:rFonts w:ascii="Tahoma" w:hAnsi="Tahoma" w:cs="Tahoma"/>
          <w:sz w:val="20"/>
          <w:szCs w:val="20"/>
        </w:rPr>
        <w:t xml:space="preserve">La CONTRATISTA presentará oportunamente, la constancia del pago de las primas de todas las pólizas contratadas. </w:t>
      </w:r>
    </w:p>
    <w:p w14:paraId="717F663B" w14:textId="77777777" w:rsidR="00FC476D" w:rsidRPr="00683E91" w:rsidRDefault="00FC476D" w:rsidP="00FC476D">
      <w:pPr>
        <w:spacing w:after="0"/>
        <w:ind w:left="284"/>
        <w:jc w:val="both"/>
        <w:rPr>
          <w:rFonts w:ascii="Tahoma" w:hAnsi="Tahoma" w:cs="Tahoma"/>
          <w:sz w:val="20"/>
          <w:szCs w:val="20"/>
        </w:rPr>
      </w:pPr>
    </w:p>
    <w:p w14:paraId="3F81E2A4" w14:textId="77777777" w:rsidR="00FC476D" w:rsidRPr="00683E91" w:rsidRDefault="00FC476D" w:rsidP="00FC476D">
      <w:pPr>
        <w:spacing w:after="0"/>
        <w:ind w:left="284"/>
        <w:jc w:val="both"/>
        <w:rPr>
          <w:rFonts w:ascii="Tahoma" w:hAnsi="Tahoma" w:cs="Tahoma"/>
          <w:sz w:val="20"/>
          <w:szCs w:val="20"/>
        </w:rPr>
      </w:pPr>
      <w:r w:rsidRPr="00683E91">
        <w:rPr>
          <w:rFonts w:ascii="Tahoma" w:hAnsi="Tahoma" w:cs="Tahoma"/>
          <w:sz w:val="20"/>
          <w:szCs w:val="20"/>
        </w:rPr>
        <w:t>Los seguros serán contratados en los términos aprobados por Empresa Nacional de Electricidad - ENDE. en compañías de seguros locales debidamente autorizadas para su funcionamiento y cumpliendo la normativa vigente relacionada al rubro de seguros.</w:t>
      </w:r>
    </w:p>
    <w:p w14:paraId="74E07522" w14:textId="77777777" w:rsidR="00FC476D" w:rsidRPr="00683E91" w:rsidRDefault="00FC476D" w:rsidP="00FC476D">
      <w:pPr>
        <w:spacing w:after="0"/>
        <w:ind w:left="284"/>
        <w:jc w:val="both"/>
        <w:rPr>
          <w:rFonts w:ascii="Tahoma" w:hAnsi="Tahoma" w:cs="Tahoma"/>
          <w:sz w:val="20"/>
          <w:szCs w:val="20"/>
        </w:rPr>
      </w:pPr>
    </w:p>
    <w:p w14:paraId="61FA8519" w14:textId="77777777" w:rsidR="00FC476D" w:rsidRPr="00683E91" w:rsidRDefault="00FC476D" w:rsidP="00FC476D">
      <w:pPr>
        <w:spacing w:after="0"/>
        <w:ind w:left="284"/>
        <w:jc w:val="both"/>
        <w:rPr>
          <w:rFonts w:ascii="Tahoma" w:hAnsi="Tahoma" w:cs="Tahoma"/>
          <w:sz w:val="20"/>
          <w:szCs w:val="20"/>
        </w:rPr>
      </w:pPr>
      <w:r w:rsidRPr="00683E91">
        <w:rPr>
          <w:rFonts w:ascii="Tahoma" w:hAnsi="Tahoma" w:cs="Tahoma"/>
          <w:sz w:val="20"/>
          <w:szCs w:val="20"/>
        </w:rPr>
        <w:t>Es obligación de la CONTRATISTA realizar todos los trámites y gestiones necesarias para obtener de las compañías de seguro, la indemnización oportuna de las pólizas de seguro contratadas, en caso de daños, perdidas y/o demandas, si se presentaren en el desarrollo del Contrato.</w:t>
      </w:r>
    </w:p>
    <w:p w14:paraId="62D0F1B6" w14:textId="77777777" w:rsidR="00FC476D" w:rsidRPr="00683E91" w:rsidRDefault="00FC476D" w:rsidP="00FC476D">
      <w:pPr>
        <w:spacing w:after="0"/>
        <w:ind w:left="284"/>
        <w:jc w:val="both"/>
        <w:rPr>
          <w:rFonts w:ascii="Tahoma" w:hAnsi="Tahoma" w:cs="Tahoma"/>
          <w:sz w:val="20"/>
          <w:szCs w:val="20"/>
        </w:rPr>
      </w:pPr>
    </w:p>
    <w:p w14:paraId="04D5C6F6" w14:textId="77777777" w:rsidR="00FC476D" w:rsidRPr="00683E91" w:rsidRDefault="00FC476D" w:rsidP="00FC476D">
      <w:pPr>
        <w:spacing w:after="0"/>
        <w:ind w:left="284"/>
        <w:jc w:val="both"/>
        <w:rPr>
          <w:rFonts w:ascii="Tahoma" w:hAnsi="Tahoma" w:cs="Tahoma"/>
          <w:sz w:val="20"/>
          <w:szCs w:val="20"/>
        </w:rPr>
      </w:pPr>
      <w:r w:rsidRPr="00683E91">
        <w:rPr>
          <w:rFonts w:ascii="Tahoma" w:hAnsi="Tahoma" w:cs="Tahoma"/>
          <w:sz w:val="20"/>
          <w:szCs w:val="20"/>
        </w:rPr>
        <w:t>Los seguros contratados deberán contener las siguientes condiciones:</w:t>
      </w:r>
    </w:p>
    <w:p w14:paraId="183E77CD" w14:textId="77777777" w:rsidR="00FC476D" w:rsidRPr="00683E91" w:rsidRDefault="00FC476D" w:rsidP="00FC476D">
      <w:pPr>
        <w:spacing w:after="0"/>
        <w:rPr>
          <w:rFonts w:ascii="Tahoma" w:hAnsi="Tahoma" w:cs="Tahoma"/>
          <w:sz w:val="20"/>
          <w:szCs w:val="20"/>
        </w:rPr>
      </w:pPr>
    </w:p>
    <w:p w14:paraId="2F86C24C" w14:textId="77777777" w:rsidR="00FC476D" w:rsidRPr="00683E91" w:rsidRDefault="00FC476D">
      <w:pPr>
        <w:numPr>
          <w:ilvl w:val="0"/>
          <w:numId w:val="3"/>
        </w:numPr>
        <w:spacing w:after="120"/>
        <w:ind w:left="993" w:hanging="207"/>
        <w:jc w:val="both"/>
        <w:rPr>
          <w:rFonts w:ascii="Tahoma" w:hAnsi="Tahoma" w:cs="Tahoma"/>
          <w:sz w:val="20"/>
          <w:szCs w:val="20"/>
        </w:rPr>
      </w:pPr>
      <w:r w:rsidRPr="00683E91">
        <w:rPr>
          <w:rFonts w:ascii="Tahoma" w:hAnsi="Tahoma" w:cs="Tahoma"/>
          <w:sz w:val="20"/>
          <w:szCs w:val="20"/>
        </w:rPr>
        <w:t>En caso que el Asegurado solicitase a la Compañía Aseguradora rescindir y/o suspender y/o modificar las coberturas y condiciones de seguro, la compañía aseguradora se compromete a notificar este hecho, por escrito, con anticipación de treinta (30) días, a la Empresa Nacional de Electricidad - ENDE, no pudiendo efectuar ningún cambio sin su consentimiento por escrito.</w:t>
      </w:r>
    </w:p>
    <w:p w14:paraId="5FD8BABE" w14:textId="77777777" w:rsidR="00FC476D" w:rsidRPr="00683E91" w:rsidRDefault="00FC476D">
      <w:pPr>
        <w:numPr>
          <w:ilvl w:val="0"/>
          <w:numId w:val="3"/>
        </w:numPr>
        <w:spacing w:after="120"/>
        <w:ind w:left="993" w:hanging="207"/>
        <w:jc w:val="both"/>
        <w:rPr>
          <w:rFonts w:ascii="Tahoma" w:hAnsi="Tahoma" w:cs="Tahoma"/>
          <w:sz w:val="20"/>
          <w:szCs w:val="20"/>
        </w:rPr>
      </w:pPr>
      <w:r w:rsidRPr="00683E91">
        <w:rPr>
          <w:rFonts w:ascii="Tahoma" w:hAnsi="Tahoma" w:cs="Tahoma"/>
          <w:sz w:val="20"/>
          <w:szCs w:val="20"/>
        </w:rPr>
        <w:t xml:space="preserve">La compañía aseguradora, en caso de siniestro, renuncia a todos sus derechos de subrogación en contra de Empresa Nacional de Electricidad - ENDE y/o de sus directores, ejecutivos y empleados. </w:t>
      </w:r>
    </w:p>
    <w:p w14:paraId="188102C3" w14:textId="77777777" w:rsidR="00FC476D" w:rsidRDefault="00FC476D">
      <w:pPr>
        <w:numPr>
          <w:ilvl w:val="0"/>
          <w:numId w:val="3"/>
        </w:numPr>
        <w:spacing w:after="0"/>
        <w:ind w:left="998" w:hanging="210"/>
        <w:jc w:val="both"/>
        <w:rPr>
          <w:rFonts w:ascii="Tahoma" w:hAnsi="Tahoma" w:cs="Tahoma"/>
          <w:sz w:val="20"/>
          <w:szCs w:val="20"/>
        </w:rPr>
      </w:pPr>
      <w:r w:rsidRPr="00683E91">
        <w:rPr>
          <w:rFonts w:ascii="Tahoma" w:hAnsi="Tahoma" w:cs="Tahoma"/>
          <w:sz w:val="20"/>
          <w:szCs w:val="20"/>
        </w:rPr>
        <w:t>Si con motivo de daños y perjuicios ocasionados por el asegurado, los terceros damnificados reclamasen directa o indirectamente contra la Empresa Nacional de Electricidad - ENDE, la compañía aseguradora mantendrá indemne a Empresa Nacional de Electricidad - ENDE, con los mismos alcances y condiciones establecidos en las pólizas a favor del asegurado.</w:t>
      </w:r>
    </w:p>
    <w:p w14:paraId="013F9E7D" w14:textId="77777777" w:rsidR="00702EA0" w:rsidRDefault="00702EA0" w:rsidP="00702EA0">
      <w:pPr>
        <w:spacing w:after="0"/>
        <w:jc w:val="both"/>
        <w:rPr>
          <w:rFonts w:ascii="Tahoma" w:hAnsi="Tahoma" w:cs="Tahoma"/>
          <w:sz w:val="20"/>
          <w:szCs w:val="20"/>
        </w:rPr>
      </w:pPr>
    </w:p>
    <w:p w14:paraId="0DA206C0" w14:textId="5AF533BF" w:rsidR="00702EA0" w:rsidRPr="00702EA0" w:rsidRDefault="00702EA0" w:rsidP="00082110">
      <w:pPr>
        <w:numPr>
          <w:ilvl w:val="1"/>
          <w:numId w:val="41"/>
        </w:numPr>
        <w:ind w:left="851" w:hanging="567"/>
        <w:rPr>
          <w:rFonts w:ascii="Tahoma" w:hAnsi="Tahoma" w:cs="Tahoma"/>
          <w:b/>
          <w:bCs/>
          <w:sz w:val="20"/>
          <w:szCs w:val="20"/>
        </w:rPr>
      </w:pPr>
      <w:r w:rsidRPr="00702EA0">
        <w:rPr>
          <w:rFonts w:ascii="Tahoma" w:hAnsi="Tahoma" w:cs="Tahoma"/>
          <w:b/>
          <w:bCs/>
          <w:sz w:val="20"/>
          <w:szCs w:val="20"/>
        </w:rPr>
        <w:t>CERTIFICADO DE LIQUIDACIÓN FINAL</w:t>
      </w:r>
    </w:p>
    <w:p w14:paraId="3EBB89DE" w14:textId="588E0751" w:rsidR="00082110" w:rsidRDefault="00082110" w:rsidP="00082110">
      <w:pPr>
        <w:spacing w:after="0"/>
        <w:ind w:left="284"/>
        <w:jc w:val="both"/>
        <w:rPr>
          <w:rFonts w:ascii="Tahoma" w:hAnsi="Tahoma" w:cs="Tahoma"/>
          <w:sz w:val="20"/>
          <w:szCs w:val="20"/>
        </w:rPr>
      </w:pPr>
      <w:bookmarkStart w:id="12" w:name="_Hlk241050898"/>
      <w:r>
        <w:rPr>
          <w:rFonts w:ascii="Tahoma" w:hAnsi="Tahoma" w:cs="Tahoma"/>
          <w:sz w:val="20"/>
          <w:szCs w:val="20"/>
        </w:rPr>
        <w:t>Dentro los cinco (5) días hábiles siguientes a la fecha de la Recepción</w:t>
      </w:r>
      <w:r w:rsidR="00C57216">
        <w:rPr>
          <w:rFonts w:ascii="Tahoma" w:hAnsi="Tahoma" w:cs="Tahoma"/>
          <w:sz w:val="20"/>
          <w:szCs w:val="20"/>
        </w:rPr>
        <w:t xml:space="preserve"> Definitiva, la SUPERVISIÓN elaborará una planilla de cantidades finales de obra, con base a la Obra efectiva y realmente ejecutada, </w:t>
      </w:r>
      <w:r w:rsidR="00C57216">
        <w:rPr>
          <w:rFonts w:ascii="Tahoma" w:hAnsi="Tahoma" w:cs="Tahoma"/>
          <w:sz w:val="20"/>
          <w:szCs w:val="20"/>
        </w:rPr>
        <w:lastRenderedPageBreak/>
        <w:t>dicha planilla será cursada al CONTRATISTA para que el mismo dentro del plazo de cinco (5) días hábiles subsiguientes, elabore la Planilla o Certificado Final conjuntamente con los planos “AS BUILT” y la presente a la SUPERVISIÓN en versión definitiva con fecha y firma del SUPERINTENDENTE DE OBRA.</w:t>
      </w:r>
    </w:p>
    <w:p w14:paraId="75C74099" w14:textId="77777777" w:rsidR="00C57216" w:rsidRDefault="00C57216" w:rsidP="00082110">
      <w:pPr>
        <w:spacing w:after="0"/>
        <w:ind w:left="284"/>
        <w:jc w:val="both"/>
        <w:rPr>
          <w:rFonts w:ascii="Tahoma" w:hAnsi="Tahoma" w:cs="Tahoma"/>
          <w:sz w:val="20"/>
          <w:szCs w:val="20"/>
        </w:rPr>
      </w:pPr>
    </w:p>
    <w:p w14:paraId="0037B6E6" w14:textId="4CFC64AF" w:rsidR="00C57216" w:rsidRDefault="00C57216" w:rsidP="00082110">
      <w:pPr>
        <w:spacing w:after="0"/>
        <w:ind w:left="284"/>
        <w:jc w:val="both"/>
        <w:rPr>
          <w:rFonts w:ascii="Tahoma" w:hAnsi="Tahoma" w:cs="Tahoma"/>
          <w:sz w:val="20"/>
          <w:szCs w:val="20"/>
        </w:rPr>
      </w:pPr>
      <w:r>
        <w:rPr>
          <w:rFonts w:ascii="Tahoma" w:hAnsi="Tahoma" w:cs="Tahoma"/>
          <w:sz w:val="20"/>
          <w:szCs w:val="20"/>
        </w:rPr>
        <w:t>La SUPERVISIÓN y el CONTRATANTE, no darán por finalizada la revisión de la liquidación, si el CONTRATISTA no hubiese cumplido con todas sus obligaciones de acuerdo a los términos del Contrato y de sus documentos anexos, por lo que la SUPERVISIÓN</w:t>
      </w:r>
      <w:r w:rsidR="006F3119">
        <w:rPr>
          <w:rFonts w:ascii="Tahoma" w:hAnsi="Tahoma" w:cs="Tahoma"/>
          <w:sz w:val="20"/>
          <w:szCs w:val="20"/>
        </w:rPr>
        <w:t xml:space="preserve"> y el CONTRATANTE podrán efectuar correcciones en el Certificado de Liquidación Final y se reservan el derecho de que aun después del pago final, de establecerse anomalías, se pueda obtener por la vía legal respectiva, como considerando la naturaleza administrativa del Contrato, la restitución de saldos que resultasen como indebidamente pagados al CONTRATISTA.</w:t>
      </w:r>
    </w:p>
    <w:p w14:paraId="4CDA8945" w14:textId="77777777" w:rsidR="006F3119" w:rsidRDefault="006F3119" w:rsidP="00082110">
      <w:pPr>
        <w:spacing w:after="0"/>
        <w:ind w:left="284"/>
        <w:jc w:val="both"/>
        <w:rPr>
          <w:rFonts w:ascii="Tahoma" w:hAnsi="Tahoma" w:cs="Tahoma"/>
          <w:sz w:val="20"/>
          <w:szCs w:val="20"/>
        </w:rPr>
      </w:pPr>
    </w:p>
    <w:p w14:paraId="7CB14AF3" w14:textId="2C6EFA62" w:rsidR="006F3119" w:rsidRDefault="006F3119" w:rsidP="00082110">
      <w:pPr>
        <w:spacing w:after="0"/>
        <w:ind w:left="284"/>
        <w:jc w:val="both"/>
        <w:rPr>
          <w:rFonts w:ascii="Tahoma" w:hAnsi="Tahoma" w:cs="Tahoma"/>
          <w:sz w:val="20"/>
          <w:szCs w:val="20"/>
        </w:rPr>
      </w:pPr>
      <w:r>
        <w:rPr>
          <w:rFonts w:ascii="Tahoma" w:hAnsi="Tahoma" w:cs="Tahoma"/>
          <w:sz w:val="20"/>
          <w:szCs w:val="20"/>
        </w:rPr>
        <w:t>El cierre del Contrato deberá ser acreditado con un CERTIFICADO DE CUMPLIMIENTO DE CONTRATO, otorgado por la autoridad competente del CONTRATANTE, luego de la Recepción Definitiva y de concluido el trámite precedentemente especificado.</w:t>
      </w:r>
    </w:p>
    <w:p w14:paraId="2358F6EA" w14:textId="77777777" w:rsidR="006F3119" w:rsidRDefault="006F3119" w:rsidP="00082110">
      <w:pPr>
        <w:spacing w:after="0"/>
        <w:ind w:left="284"/>
        <w:jc w:val="both"/>
        <w:rPr>
          <w:rFonts w:ascii="Tahoma" w:hAnsi="Tahoma" w:cs="Tahoma"/>
          <w:sz w:val="20"/>
          <w:szCs w:val="20"/>
        </w:rPr>
      </w:pPr>
    </w:p>
    <w:p w14:paraId="3F317DBD" w14:textId="3479C2F0" w:rsidR="006F3119" w:rsidRDefault="006F3119" w:rsidP="00082110">
      <w:pPr>
        <w:spacing w:after="0"/>
        <w:ind w:left="284"/>
        <w:jc w:val="both"/>
        <w:rPr>
          <w:rFonts w:ascii="Tahoma" w:hAnsi="Tahoma" w:cs="Tahoma"/>
          <w:sz w:val="20"/>
          <w:szCs w:val="20"/>
        </w:rPr>
      </w:pPr>
      <w:r>
        <w:rPr>
          <w:rFonts w:ascii="Tahoma" w:hAnsi="Tahoma" w:cs="Tahoma"/>
          <w:b/>
          <w:bCs/>
          <w:sz w:val="20"/>
          <w:szCs w:val="20"/>
        </w:rPr>
        <w:t>Procedimiento de pago del Certificado de Liquidación Final</w:t>
      </w:r>
    </w:p>
    <w:p w14:paraId="1051E52C" w14:textId="77777777" w:rsidR="006F3119" w:rsidRDefault="006F3119" w:rsidP="00082110">
      <w:pPr>
        <w:spacing w:after="0"/>
        <w:ind w:left="284"/>
        <w:jc w:val="both"/>
        <w:rPr>
          <w:rFonts w:ascii="Tahoma" w:hAnsi="Tahoma" w:cs="Tahoma"/>
          <w:sz w:val="20"/>
          <w:szCs w:val="20"/>
        </w:rPr>
      </w:pPr>
    </w:p>
    <w:p w14:paraId="0373ABA8" w14:textId="1892266F" w:rsidR="00082110" w:rsidRDefault="006F3119" w:rsidP="00371B5F">
      <w:pPr>
        <w:spacing w:after="120"/>
        <w:ind w:left="284"/>
        <w:jc w:val="both"/>
        <w:rPr>
          <w:rFonts w:ascii="Tahoma" w:hAnsi="Tahoma" w:cs="Tahoma"/>
          <w:sz w:val="20"/>
          <w:szCs w:val="20"/>
        </w:rPr>
      </w:pPr>
      <w:r>
        <w:rPr>
          <w:rFonts w:ascii="Tahoma" w:hAnsi="Tahoma" w:cs="Tahoma"/>
          <w:sz w:val="20"/>
          <w:szCs w:val="20"/>
        </w:rPr>
        <w:t>Se debe tener presente que deberá descontarse del importe del Certificado de Liquidación Final los siguientes conceptos:</w:t>
      </w:r>
    </w:p>
    <w:p w14:paraId="1F6A2B4D" w14:textId="52DE508A" w:rsidR="006F3119" w:rsidRDefault="009E2E80" w:rsidP="006F3119">
      <w:pPr>
        <w:pStyle w:val="Prrafodelista"/>
        <w:numPr>
          <w:ilvl w:val="0"/>
          <w:numId w:val="199"/>
        </w:numPr>
        <w:jc w:val="both"/>
        <w:rPr>
          <w:rFonts w:ascii="Tahoma" w:hAnsi="Tahoma" w:cs="Tahoma"/>
        </w:rPr>
      </w:pPr>
      <w:r>
        <w:rPr>
          <w:rFonts w:ascii="Tahoma" w:hAnsi="Tahoma" w:cs="Tahoma"/>
        </w:rPr>
        <w:t>Sumas anteriores ya pagadas en las Planillas de Pagos o Certificados de Pagos.</w:t>
      </w:r>
    </w:p>
    <w:p w14:paraId="550C5741" w14:textId="44CB4C99" w:rsidR="009E2E80" w:rsidRDefault="009E2E80" w:rsidP="006F3119">
      <w:pPr>
        <w:pStyle w:val="Prrafodelista"/>
        <w:numPr>
          <w:ilvl w:val="0"/>
          <w:numId w:val="199"/>
        </w:numPr>
        <w:jc w:val="both"/>
        <w:rPr>
          <w:rFonts w:ascii="Tahoma" w:hAnsi="Tahoma" w:cs="Tahoma"/>
        </w:rPr>
      </w:pPr>
      <w:r>
        <w:rPr>
          <w:rFonts w:ascii="Tahoma" w:hAnsi="Tahoma" w:cs="Tahoma"/>
        </w:rPr>
        <w:t>Reposición de daños, si hubiere.</w:t>
      </w:r>
    </w:p>
    <w:p w14:paraId="1EB56DAE" w14:textId="3C0BB8AF" w:rsidR="009E2E80" w:rsidRDefault="009E2E80" w:rsidP="006F3119">
      <w:pPr>
        <w:pStyle w:val="Prrafodelista"/>
        <w:numPr>
          <w:ilvl w:val="0"/>
          <w:numId w:val="199"/>
        </w:numPr>
        <w:jc w:val="both"/>
        <w:rPr>
          <w:rFonts w:ascii="Tahoma" w:hAnsi="Tahoma" w:cs="Tahoma"/>
        </w:rPr>
      </w:pPr>
      <w:r>
        <w:rPr>
          <w:rFonts w:ascii="Tahoma" w:hAnsi="Tahoma" w:cs="Tahoma"/>
        </w:rPr>
        <w:t>El porcentaje correspondiente a la recuperación del anticipo, si hubiere saldos pendientes.</w:t>
      </w:r>
    </w:p>
    <w:p w14:paraId="7E05B8AB" w14:textId="6C9EEC52" w:rsidR="009E2E80" w:rsidRDefault="009E2E80" w:rsidP="006F3119">
      <w:pPr>
        <w:pStyle w:val="Prrafodelista"/>
        <w:numPr>
          <w:ilvl w:val="0"/>
          <w:numId w:val="199"/>
        </w:numPr>
        <w:jc w:val="both"/>
        <w:rPr>
          <w:rFonts w:ascii="Tahoma" w:hAnsi="Tahoma" w:cs="Tahoma"/>
        </w:rPr>
      </w:pPr>
      <w:r>
        <w:rPr>
          <w:rFonts w:ascii="Tahoma" w:hAnsi="Tahoma" w:cs="Tahoma"/>
        </w:rPr>
        <w:t>Las multas y penalidades, si hubiere.</w:t>
      </w:r>
    </w:p>
    <w:p w14:paraId="43FA43E8" w14:textId="77777777" w:rsidR="009E2E80" w:rsidRPr="00371B5F" w:rsidRDefault="009E2E80" w:rsidP="00371B5F">
      <w:pPr>
        <w:spacing w:after="0"/>
        <w:ind w:left="284"/>
        <w:jc w:val="both"/>
        <w:rPr>
          <w:rFonts w:ascii="Tahoma" w:hAnsi="Tahoma" w:cs="Tahoma"/>
          <w:sz w:val="20"/>
          <w:szCs w:val="20"/>
        </w:rPr>
      </w:pPr>
    </w:p>
    <w:p w14:paraId="649CF6B5" w14:textId="454F8C25" w:rsidR="009E2E80" w:rsidRDefault="009E2E80" w:rsidP="009E2E80">
      <w:pPr>
        <w:ind w:left="284"/>
        <w:jc w:val="both"/>
        <w:rPr>
          <w:rFonts w:ascii="Tahoma" w:hAnsi="Tahoma" w:cs="Tahoma"/>
          <w:sz w:val="20"/>
          <w:szCs w:val="20"/>
        </w:rPr>
      </w:pPr>
      <w:r w:rsidRPr="00371B5F">
        <w:rPr>
          <w:rFonts w:ascii="Tahoma" w:hAnsi="Tahoma" w:cs="Tahoma"/>
          <w:sz w:val="20"/>
          <w:szCs w:val="20"/>
        </w:rPr>
        <w:t xml:space="preserve">Asimismo, la </w:t>
      </w:r>
      <w:r>
        <w:rPr>
          <w:rFonts w:ascii="Tahoma" w:hAnsi="Tahoma" w:cs="Tahoma"/>
          <w:sz w:val="20"/>
          <w:szCs w:val="20"/>
        </w:rPr>
        <w:t>empresa CONTRATISTA podrá establecer el importe de los pagos a los cuales considere tener derecho, que hubiesen sido reclamados y sustentadas oportunamente dentro de los treinta (30) días calendario de sucedido el hecho que originó el reclamo y que no hubiese sido pagado por el CONTRATANTE.</w:t>
      </w:r>
    </w:p>
    <w:p w14:paraId="168FAC65" w14:textId="5C00C263" w:rsidR="009E2E80" w:rsidRPr="00371B5F" w:rsidRDefault="009E2E80" w:rsidP="00371B5F">
      <w:pPr>
        <w:spacing w:after="0"/>
        <w:ind w:left="284"/>
        <w:jc w:val="both"/>
        <w:rPr>
          <w:rFonts w:ascii="Tahoma" w:hAnsi="Tahoma" w:cs="Tahoma"/>
          <w:sz w:val="20"/>
          <w:szCs w:val="20"/>
        </w:rPr>
      </w:pPr>
      <w:r>
        <w:rPr>
          <w:rFonts w:ascii="Tahoma" w:hAnsi="Tahoma" w:cs="Tahoma"/>
          <w:sz w:val="20"/>
          <w:szCs w:val="20"/>
        </w:rPr>
        <w:t>Preparado así el Certificado de Liquidación Final y debidamente aprobado por la SUPERVISIÓN en el plazo máximo</w:t>
      </w:r>
      <w:r w:rsidR="0010481D">
        <w:rPr>
          <w:rFonts w:ascii="Tahoma" w:hAnsi="Tahoma" w:cs="Tahoma"/>
          <w:sz w:val="20"/>
          <w:szCs w:val="20"/>
        </w:rPr>
        <w:t xml:space="preserve"> de cinco (5) días calendario, este remitirá al FISCAL DE OBRA, para su conocimiento y aprobación, quien en su caso requerirá las aclaraciones que considere pertinentes; caso contrario lo remitirá a la dependencia establecida del CONTRATANTE, para el procesamiento del pago correspondiente</w:t>
      </w:r>
      <w:bookmarkEnd w:id="12"/>
      <w:r w:rsidR="0010481D">
        <w:rPr>
          <w:rFonts w:ascii="Tahoma" w:hAnsi="Tahoma" w:cs="Tahoma"/>
          <w:sz w:val="20"/>
          <w:szCs w:val="20"/>
        </w:rPr>
        <w:t>.</w:t>
      </w:r>
    </w:p>
    <w:p w14:paraId="70F036E8" w14:textId="77777777" w:rsidR="00082110" w:rsidRPr="009E2E80" w:rsidRDefault="00082110" w:rsidP="00FC476D">
      <w:pPr>
        <w:spacing w:after="0"/>
        <w:ind w:left="998"/>
        <w:jc w:val="both"/>
        <w:rPr>
          <w:rFonts w:ascii="Tahoma" w:hAnsi="Tahoma" w:cs="Tahoma"/>
          <w:sz w:val="20"/>
          <w:szCs w:val="20"/>
        </w:rPr>
      </w:pPr>
    </w:p>
    <w:p w14:paraId="2DA171C5" w14:textId="77777777" w:rsidR="00FC476D" w:rsidRPr="00683E91" w:rsidRDefault="00FC476D">
      <w:pPr>
        <w:numPr>
          <w:ilvl w:val="0"/>
          <w:numId w:val="41"/>
        </w:numPr>
        <w:spacing w:after="120"/>
        <w:ind w:left="284" w:hanging="284"/>
        <w:rPr>
          <w:rFonts w:ascii="Tahoma" w:hAnsi="Tahoma" w:cs="Tahoma"/>
          <w:b/>
          <w:bCs/>
          <w:sz w:val="20"/>
          <w:szCs w:val="20"/>
        </w:rPr>
      </w:pPr>
      <w:r w:rsidRPr="00683E91">
        <w:rPr>
          <w:rFonts w:ascii="Tahoma" w:hAnsi="Tahoma" w:cs="Tahoma"/>
          <w:b/>
          <w:bCs/>
          <w:sz w:val="20"/>
          <w:szCs w:val="20"/>
        </w:rPr>
        <w:t>OBRA SIMILAR</w:t>
      </w:r>
    </w:p>
    <w:p w14:paraId="25965CD3" w14:textId="77777777" w:rsidR="00FC476D" w:rsidRPr="00683E91" w:rsidRDefault="00FC476D" w:rsidP="00FC476D">
      <w:pPr>
        <w:ind w:left="284"/>
        <w:jc w:val="both"/>
        <w:rPr>
          <w:rFonts w:ascii="Tahoma" w:hAnsi="Tahoma" w:cs="Tahoma"/>
          <w:sz w:val="20"/>
          <w:szCs w:val="20"/>
        </w:rPr>
      </w:pPr>
      <w:bookmarkStart w:id="13" w:name="_Hlk241137849"/>
      <w:r w:rsidRPr="00683E91">
        <w:rPr>
          <w:rFonts w:ascii="Tahoma" w:hAnsi="Tahoma" w:cs="Tahoma"/>
          <w:sz w:val="20"/>
          <w:szCs w:val="20"/>
        </w:rPr>
        <w:t>Se define obra similar a la obra, de la convocatoria aquella que se incluyan en la siguiente categoría:</w:t>
      </w:r>
    </w:p>
    <w:p w14:paraId="1473BE5B" w14:textId="77777777" w:rsidR="00FC476D" w:rsidRPr="00683E91" w:rsidRDefault="00FC476D">
      <w:pPr>
        <w:numPr>
          <w:ilvl w:val="1"/>
          <w:numId w:val="72"/>
        </w:numPr>
        <w:spacing w:after="0"/>
        <w:ind w:left="1418"/>
        <w:jc w:val="both"/>
        <w:rPr>
          <w:rFonts w:ascii="Tahoma" w:hAnsi="Tahoma" w:cs="Tahoma"/>
          <w:sz w:val="20"/>
          <w:szCs w:val="20"/>
        </w:rPr>
      </w:pPr>
      <w:bookmarkStart w:id="14" w:name="_Hlk502843409"/>
      <w:bookmarkStart w:id="15" w:name="OLE_LINK4"/>
      <w:bookmarkStart w:id="16" w:name="OLE_LINK3"/>
      <w:r w:rsidRPr="00683E91">
        <w:rPr>
          <w:rFonts w:ascii="Tahoma" w:hAnsi="Tahoma" w:cs="Tahoma"/>
          <w:sz w:val="20"/>
          <w:szCs w:val="20"/>
        </w:rPr>
        <w:t>Ampliaciones o construcciones de líneas eléctricas en media tensión aéreas trifásicas y/o monofásicas.</w:t>
      </w:r>
      <w:bookmarkEnd w:id="14"/>
    </w:p>
    <w:p w14:paraId="375A6946" w14:textId="77777777" w:rsidR="00FC476D" w:rsidRPr="00683E91" w:rsidRDefault="00FC476D">
      <w:pPr>
        <w:numPr>
          <w:ilvl w:val="1"/>
          <w:numId w:val="72"/>
        </w:numPr>
        <w:spacing w:after="0"/>
        <w:ind w:left="1418"/>
        <w:jc w:val="both"/>
        <w:rPr>
          <w:rFonts w:ascii="Tahoma" w:hAnsi="Tahoma" w:cs="Tahoma"/>
          <w:sz w:val="20"/>
          <w:szCs w:val="20"/>
        </w:rPr>
      </w:pPr>
      <w:bookmarkStart w:id="17" w:name="_Hlk502843469"/>
      <w:r w:rsidRPr="00683E91">
        <w:rPr>
          <w:rFonts w:ascii="Tahoma" w:hAnsi="Tahoma" w:cs="Tahoma"/>
          <w:sz w:val="20"/>
          <w:szCs w:val="20"/>
        </w:rPr>
        <w:t>Ampliaciones o construcciones de redes eléctricas en baja tensión aéreas trifásicas y/o monofásicas.</w:t>
      </w:r>
      <w:bookmarkEnd w:id="17"/>
    </w:p>
    <w:p w14:paraId="22856F75" w14:textId="77777777" w:rsidR="00FC476D" w:rsidRPr="00683E91" w:rsidRDefault="00FC476D">
      <w:pPr>
        <w:numPr>
          <w:ilvl w:val="1"/>
          <w:numId w:val="72"/>
        </w:numPr>
        <w:spacing w:after="0"/>
        <w:ind w:left="1418"/>
        <w:jc w:val="both"/>
        <w:rPr>
          <w:rFonts w:ascii="Tahoma" w:hAnsi="Tahoma" w:cs="Tahoma"/>
          <w:sz w:val="20"/>
          <w:szCs w:val="20"/>
        </w:rPr>
      </w:pPr>
      <w:r w:rsidRPr="00683E91">
        <w:rPr>
          <w:rFonts w:ascii="Tahoma" w:hAnsi="Tahoma" w:cs="Tahoma"/>
          <w:sz w:val="20"/>
          <w:szCs w:val="20"/>
        </w:rPr>
        <w:t>Remodelaciones o mantenimiento de líneas eléctricas en media tensión aéreas trifásicas y/o monofásicas.</w:t>
      </w:r>
    </w:p>
    <w:p w14:paraId="7411AADA" w14:textId="06653C1B" w:rsidR="00FC476D" w:rsidRDefault="00FC476D">
      <w:pPr>
        <w:numPr>
          <w:ilvl w:val="1"/>
          <w:numId w:val="72"/>
        </w:numPr>
        <w:spacing w:after="0"/>
        <w:ind w:left="1418"/>
        <w:jc w:val="both"/>
        <w:rPr>
          <w:rFonts w:ascii="Tahoma" w:hAnsi="Tahoma" w:cs="Tahoma"/>
          <w:sz w:val="20"/>
          <w:szCs w:val="20"/>
        </w:rPr>
      </w:pPr>
      <w:r w:rsidRPr="00683E91">
        <w:rPr>
          <w:rFonts w:ascii="Tahoma" w:hAnsi="Tahoma" w:cs="Tahoma"/>
          <w:sz w:val="20"/>
          <w:szCs w:val="20"/>
        </w:rPr>
        <w:lastRenderedPageBreak/>
        <w:t>Remodelaciones o mantenimiento de redes eléctricas en baja tensión aéreas trifásicas y/o monofásicas.</w:t>
      </w:r>
      <w:bookmarkEnd w:id="13"/>
    </w:p>
    <w:p w14:paraId="74BF9120" w14:textId="77777777" w:rsidR="006B4DEF" w:rsidRPr="00683E91" w:rsidRDefault="006B4DEF" w:rsidP="006B4DEF">
      <w:pPr>
        <w:spacing w:after="0"/>
        <w:ind w:left="1418"/>
        <w:jc w:val="both"/>
        <w:rPr>
          <w:rFonts w:ascii="Tahoma" w:hAnsi="Tahoma" w:cs="Tahoma"/>
          <w:sz w:val="20"/>
          <w:szCs w:val="20"/>
        </w:rPr>
      </w:pPr>
    </w:p>
    <w:p w14:paraId="40C3FE6D" w14:textId="77777777" w:rsidR="00FC476D" w:rsidRPr="00683E91" w:rsidRDefault="00FC476D">
      <w:pPr>
        <w:numPr>
          <w:ilvl w:val="0"/>
          <w:numId w:val="41"/>
        </w:numPr>
        <w:spacing w:after="120"/>
        <w:ind w:left="284" w:hanging="284"/>
        <w:rPr>
          <w:rFonts w:ascii="Tahoma" w:hAnsi="Tahoma" w:cs="Tahoma"/>
          <w:b/>
          <w:bCs/>
          <w:sz w:val="20"/>
          <w:szCs w:val="20"/>
        </w:rPr>
      </w:pPr>
      <w:r w:rsidRPr="00683E91">
        <w:rPr>
          <w:rFonts w:ascii="Tahoma" w:hAnsi="Tahoma" w:cs="Tahoma"/>
          <w:b/>
          <w:bCs/>
          <w:sz w:val="20"/>
          <w:szCs w:val="20"/>
        </w:rPr>
        <w:t>EXPERIENCIA GENERAL Y ESPECÍFICA DE LA EMPRESA</w:t>
      </w:r>
    </w:p>
    <w:p w14:paraId="3A0469AC" w14:textId="77777777" w:rsidR="00FC476D" w:rsidRPr="00683E91" w:rsidRDefault="00FC476D" w:rsidP="00FC476D">
      <w:pPr>
        <w:spacing w:after="120"/>
        <w:ind w:left="284"/>
        <w:jc w:val="both"/>
        <w:rPr>
          <w:rFonts w:ascii="Tahoma" w:hAnsi="Tahoma" w:cs="Tahoma"/>
          <w:sz w:val="20"/>
          <w:szCs w:val="20"/>
        </w:rPr>
      </w:pPr>
      <w:r w:rsidRPr="00683E91">
        <w:rPr>
          <w:rFonts w:ascii="Tahoma" w:hAnsi="Tahoma" w:cs="Tahoma"/>
          <w:sz w:val="20"/>
          <w:szCs w:val="20"/>
        </w:rPr>
        <w:t>La experiencia del proponente será computada considerando los contratos de obra ejecutados durante los últimos diez (10) años.</w:t>
      </w:r>
    </w:p>
    <w:p w14:paraId="5656CFAA" w14:textId="77777777" w:rsidR="00FC476D" w:rsidRPr="00683E91" w:rsidRDefault="00FC476D" w:rsidP="00FC476D">
      <w:pPr>
        <w:spacing w:after="120"/>
        <w:ind w:left="284"/>
        <w:jc w:val="both"/>
        <w:rPr>
          <w:rFonts w:ascii="Tahoma" w:hAnsi="Tahoma" w:cs="Tahoma"/>
          <w:sz w:val="20"/>
          <w:szCs w:val="20"/>
        </w:rPr>
      </w:pPr>
      <w:r w:rsidRPr="00683E91">
        <w:rPr>
          <w:rFonts w:ascii="Tahoma" w:hAnsi="Tahoma" w:cs="Tahoma"/>
          <w:sz w:val="20"/>
          <w:szCs w:val="20"/>
        </w:rPr>
        <w:t>La experiencia general es el conjunto de obras realizadas incluye las obras similares y la experiencia específica es el conjunto de obras objeto de estas especificaciones incluye las obras similares.</w:t>
      </w:r>
    </w:p>
    <w:p w14:paraId="5B6980FA" w14:textId="77777777" w:rsidR="00FC476D" w:rsidRPr="00683E91" w:rsidRDefault="00FC476D" w:rsidP="00FC476D">
      <w:pPr>
        <w:ind w:left="284"/>
        <w:jc w:val="both"/>
        <w:rPr>
          <w:rFonts w:ascii="Tahoma" w:hAnsi="Tahoma" w:cs="Tahoma"/>
          <w:sz w:val="20"/>
          <w:szCs w:val="20"/>
        </w:rPr>
      </w:pPr>
      <w:r w:rsidRPr="00683E91">
        <w:rPr>
          <w:rFonts w:ascii="Tahoma" w:hAnsi="Tahoma" w:cs="Tahoma"/>
          <w:sz w:val="20"/>
          <w:szCs w:val="20"/>
        </w:rPr>
        <w:t>La experiencia específica es parte de la experiencia general, pero no viceversa, consiguientemente la construcción de obras similares puede ser incluida en el requerimiento de experiencia general, sin embargo, la construcción de obras en general no debe ser incluidas como experiencia específica.</w:t>
      </w:r>
    </w:p>
    <w:p w14:paraId="7985D6F3" w14:textId="77777777" w:rsidR="00FC476D" w:rsidRPr="00683E91" w:rsidRDefault="00FC476D">
      <w:pPr>
        <w:numPr>
          <w:ilvl w:val="1"/>
          <w:numId w:val="41"/>
        </w:numPr>
        <w:ind w:left="709" w:hanging="425"/>
        <w:rPr>
          <w:rFonts w:ascii="Tahoma" w:hAnsi="Tahoma" w:cs="Tahoma"/>
          <w:b/>
          <w:bCs/>
          <w:sz w:val="20"/>
          <w:szCs w:val="20"/>
        </w:rPr>
      </w:pPr>
      <w:r w:rsidRPr="00683E91">
        <w:rPr>
          <w:rFonts w:ascii="Tahoma" w:hAnsi="Tahoma" w:cs="Tahoma"/>
          <w:b/>
          <w:bCs/>
          <w:sz w:val="20"/>
          <w:szCs w:val="20"/>
        </w:rPr>
        <w:t>EXPERIENCIA GENERAL</w:t>
      </w:r>
    </w:p>
    <w:p w14:paraId="1E942A35" w14:textId="3335248D" w:rsidR="00FC476D" w:rsidRPr="00683E91" w:rsidRDefault="00FC476D" w:rsidP="00FC476D">
      <w:pPr>
        <w:ind w:left="709"/>
        <w:jc w:val="both"/>
        <w:rPr>
          <w:rFonts w:ascii="Tahoma" w:hAnsi="Tahoma" w:cs="Tahoma"/>
          <w:sz w:val="20"/>
          <w:szCs w:val="20"/>
        </w:rPr>
      </w:pPr>
      <w:bookmarkStart w:id="18" w:name="_Hlk135389627"/>
      <w:r w:rsidRPr="00683E91">
        <w:rPr>
          <w:rFonts w:ascii="Tahoma" w:hAnsi="Tahoma" w:cs="Tahoma"/>
          <w:sz w:val="20"/>
          <w:szCs w:val="20"/>
        </w:rPr>
        <w:t xml:space="preserve">La experiencia general </w:t>
      </w:r>
      <w:r w:rsidR="0010481D">
        <w:rPr>
          <w:rFonts w:ascii="Tahoma" w:hAnsi="Tahoma" w:cs="Tahoma"/>
          <w:sz w:val="20"/>
          <w:szCs w:val="20"/>
        </w:rPr>
        <w:t xml:space="preserve">se computará, como mínimo los montos de las </w:t>
      </w:r>
      <w:proofErr w:type="gramStart"/>
      <w:r w:rsidR="0010481D">
        <w:rPr>
          <w:rFonts w:ascii="Tahoma" w:hAnsi="Tahoma" w:cs="Tahoma"/>
          <w:sz w:val="20"/>
          <w:szCs w:val="20"/>
        </w:rPr>
        <w:t>obras  que</w:t>
      </w:r>
      <w:proofErr w:type="gramEnd"/>
      <w:r w:rsidR="0010481D">
        <w:rPr>
          <w:rFonts w:ascii="Tahoma" w:hAnsi="Tahoma" w:cs="Tahoma"/>
          <w:sz w:val="20"/>
          <w:szCs w:val="20"/>
        </w:rPr>
        <w:t xml:space="preserve"> sumen</w:t>
      </w:r>
      <w:r w:rsidRPr="00683E91">
        <w:rPr>
          <w:rFonts w:ascii="Tahoma" w:hAnsi="Tahoma" w:cs="Tahoma"/>
          <w:sz w:val="20"/>
          <w:szCs w:val="20"/>
        </w:rPr>
        <w:t xml:space="preserve"> 2 veces el monto </w:t>
      </w:r>
      <w:r w:rsidR="00D604AA">
        <w:rPr>
          <w:rFonts w:ascii="Tahoma" w:hAnsi="Tahoma" w:cs="Tahoma"/>
          <w:sz w:val="20"/>
          <w:szCs w:val="20"/>
        </w:rPr>
        <w:t xml:space="preserve">del precio </w:t>
      </w:r>
      <w:r w:rsidRPr="00683E91">
        <w:rPr>
          <w:rFonts w:ascii="Tahoma" w:hAnsi="Tahoma" w:cs="Tahoma"/>
          <w:sz w:val="20"/>
          <w:szCs w:val="20"/>
        </w:rPr>
        <w:t>referencial</w:t>
      </w:r>
      <w:r w:rsidR="0010481D">
        <w:rPr>
          <w:rFonts w:ascii="Tahoma" w:hAnsi="Tahoma" w:cs="Tahoma"/>
          <w:sz w:val="20"/>
          <w:szCs w:val="20"/>
        </w:rPr>
        <w:t xml:space="preserve"> (</w:t>
      </w:r>
      <w:r w:rsidR="00314808">
        <w:rPr>
          <w:rFonts w:ascii="Tahoma" w:hAnsi="Tahoma" w:cs="Tahoma"/>
          <w:sz w:val="20"/>
          <w:szCs w:val="20"/>
        </w:rPr>
        <w:t>sumados todos los proyectos ejecutados por la empresa</w:t>
      </w:r>
      <w:r w:rsidR="006B4DEF">
        <w:rPr>
          <w:rFonts w:ascii="Tahoma" w:hAnsi="Tahoma" w:cs="Tahoma"/>
          <w:sz w:val="20"/>
          <w:szCs w:val="20"/>
        </w:rPr>
        <w:t>)</w:t>
      </w:r>
    </w:p>
    <w:bookmarkEnd w:id="18"/>
    <w:p w14:paraId="3523E588" w14:textId="77777777" w:rsidR="00FC476D" w:rsidRPr="00683E91" w:rsidRDefault="00FC476D">
      <w:pPr>
        <w:numPr>
          <w:ilvl w:val="1"/>
          <w:numId w:val="41"/>
        </w:numPr>
        <w:ind w:left="709" w:hanging="425"/>
        <w:rPr>
          <w:rFonts w:ascii="Tahoma" w:hAnsi="Tahoma" w:cs="Tahoma"/>
          <w:b/>
          <w:bCs/>
          <w:sz w:val="20"/>
          <w:szCs w:val="20"/>
        </w:rPr>
      </w:pPr>
      <w:r w:rsidRPr="00683E91">
        <w:rPr>
          <w:rFonts w:ascii="Tahoma" w:hAnsi="Tahoma" w:cs="Tahoma"/>
          <w:b/>
          <w:bCs/>
          <w:sz w:val="20"/>
          <w:szCs w:val="20"/>
        </w:rPr>
        <w:t>EXPERIENCIA ESPECÍFICA</w:t>
      </w:r>
    </w:p>
    <w:p w14:paraId="3D2967AD" w14:textId="77777777" w:rsidR="00FC476D" w:rsidRPr="00683E91" w:rsidRDefault="00FC476D" w:rsidP="00FC476D">
      <w:pPr>
        <w:spacing w:after="0"/>
        <w:ind w:left="709"/>
        <w:jc w:val="both"/>
        <w:rPr>
          <w:rFonts w:ascii="Tahoma" w:hAnsi="Tahoma" w:cs="Tahoma"/>
          <w:sz w:val="20"/>
          <w:szCs w:val="20"/>
        </w:rPr>
      </w:pPr>
      <w:bookmarkStart w:id="19" w:name="_Hlk241137650"/>
      <w:r w:rsidRPr="00683E91">
        <w:rPr>
          <w:rFonts w:ascii="Tahoma" w:hAnsi="Tahoma" w:cs="Tahoma"/>
          <w:sz w:val="20"/>
          <w:szCs w:val="20"/>
        </w:rPr>
        <w:t>La experiencia específica se computará como mínimo 3 obras similares</w:t>
      </w:r>
      <w:bookmarkEnd w:id="15"/>
      <w:bookmarkEnd w:id="16"/>
      <w:r w:rsidRPr="00683E91">
        <w:rPr>
          <w:rFonts w:ascii="Tahoma" w:hAnsi="Tahoma" w:cs="Tahoma"/>
          <w:sz w:val="20"/>
          <w:szCs w:val="20"/>
        </w:rPr>
        <w:t>.</w:t>
      </w:r>
    </w:p>
    <w:bookmarkEnd w:id="19"/>
    <w:p w14:paraId="787B2672" w14:textId="77777777" w:rsidR="00FC476D" w:rsidRPr="00683E91" w:rsidRDefault="00FC476D" w:rsidP="00FC476D">
      <w:pPr>
        <w:spacing w:after="0"/>
        <w:ind w:left="709"/>
        <w:rPr>
          <w:rFonts w:ascii="Tahoma" w:hAnsi="Tahoma" w:cs="Tahoma"/>
          <w:sz w:val="20"/>
          <w:szCs w:val="20"/>
        </w:rPr>
      </w:pPr>
    </w:p>
    <w:p w14:paraId="5669BBD5" w14:textId="77777777" w:rsidR="00776E29" w:rsidRPr="00683E91" w:rsidRDefault="00776E29" w:rsidP="00FC476D">
      <w:pPr>
        <w:spacing w:after="0"/>
        <w:ind w:left="709"/>
        <w:rPr>
          <w:rFonts w:ascii="Tahoma" w:hAnsi="Tahoma" w:cs="Tahoma"/>
          <w:sz w:val="20"/>
          <w:szCs w:val="20"/>
        </w:rPr>
      </w:pPr>
    </w:p>
    <w:p w14:paraId="277ED203" w14:textId="77777777" w:rsidR="00FC476D" w:rsidRPr="00683E91" w:rsidRDefault="00FC476D">
      <w:pPr>
        <w:numPr>
          <w:ilvl w:val="0"/>
          <w:numId w:val="41"/>
        </w:numPr>
        <w:spacing w:after="120"/>
        <w:ind w:left="284" w:hanging="284"/>
        <w:rPr>
          <w:rFonts w:ascii="Tahoma" w:hAnsi="Tahoma" w:cs="Tahoma"/>
          <w:b/>
          <w:bCs/>
          <w:sz w:val="20"/>
          <w:szCs w:val="20"/>
        </w:rPr>
      </w:pPr>
      <w:r w:rsidRPr="00683E91">
        <w:rPr>
          <w:rFonts w:ascii="Tahoma" w:hAnsi="Tahoma" w:cs="Tahoma"/>
          <w:b/>
          <w:bCs/>
          <w:sz w:val="20"/>
          <w:szCs w:val="20"/>
        </w:rPr>
        <w:t>PERSONAL TÉCNICO CLAVE</w:t>
      </w:r>
    </w:p>
    <w:p w14:paraId="474B7476" w14:textId="03212821" w:rsidR="00FC476D" w:rsidRPr="00683E91" w:rsidRDefault="00FC476D" w:rsidP="00FC476D">
      <w:pPr>
        <w:ind w:left="284"/>
        <w:jc w:val="both"/>
        <w:rPr>
          <w:rFonts w:ascii="Tahoma" w:hAnsi="Tahoma" w:cs="Tahoma"/>
          <w:sz w:val="20"/>
          <w:szCs w:val="20"/>
        </w:rPr>
      </w:pPr>
      <w:r w:rsidRPr="00683E91">
        <w:rPr>
          <w:rFonts w:ascii="Tahoma" w:hAnsi="Tahoma" w:cs="Tahoma"/>
          <w:sz w:val="20"/>
          <w:szCs w:val="20"/>
        </w:rPr>
        <w:t xml:space="preserve">El Personal Técnico Clave, es el equipo compuesto por los profesionales </w:t>
      </w:r>
      <w:r w:rsidR="008F21E3">
        <w:rPr>
          <w:rFonts w:ascii="Tahoma" w:hAnsi="Tahoma" w:cs="Tahoma"/>
          <w:sz w:val="20"/>
          <w:szCs w:val="20"/>
        </w:rPr>
        <w:t xml:space="preserve">técnicos, ambientales y sociales, los cuales están </w:t>
      </w:r>
      <w:r w:rsidRPr="00683E91">
        <w:rPr>
          <w:rFonts w:ascii="Tahoma" w:hAnsi="Tahoma" w:cs="Tahoma"/>
          <w:sz w:val="20"/>
          <w:szCs w:val="20"/>
        </w:rPr>
        <w:t>comprometidos con la ejecución de la</w:t>
      </w:r>
      <w:r w:rsidR="00314808">
        <w:rPr>
          <w:rFonts w:ascii="Tahoma" w:hAnsi="Tahoma" w:cs="Tahoma"/>
          <w:sz w:val="20"/>
          <w:szCs w:val="20"/>
        </w:rPr>
        <w:t>s</w:t>
      </w:r>
      <w:r w:rsidRPr="00683E91">
        <w:rPr>
          <w:rFonts w:ascii="Tahoma" w:hAnsi="Tahoma" w:cs="Tahoma"/>
          <w:sz w:val="20"/>
          <w:szCs w:val="20"/>
        </w:rPr>
        <w:t xml:space="preserve"> obra</w:t>
      </w:r>
      <w:r w:rsidR="00314808">
        <w:rPr>
          <w:rFonts w:ascii="Tahoma" w:hAnsi="Tahoma" w:cs="Tahoma"/>
          <w:sz w:val="20"/>
          <w:szCs w:val="20"/>
        </w:rPr>
        <w:t xml:space="preserve">s (Se </w:t>
      </w:r>
      <w:r w:rsidR="006C4A91">
        <w:rPr>
          <w:rFonts w:ascii="Tahoma" w:hAnsi="Tahoma" w:cs="Tahoma"/>
          <w:sz w:val="20"/>
          <w:szCs w:val="20"/>
        </w:rPr>
        <w:t xml:space="preserve">conformará 4 frentes de trabajo para encarar la obra de Cercado; para la obra de El Cajón se desplazará un frente de trabajo y una vez concluido </w:t>
      </w:r>
      <w:r w:rsidR="008F21E3">
        <w:rPr>
          <w:rFonts w:ascii="Tahoma" w:hAnsi="Tahoma" w:cs="Tahoma"/>
          <w:sz w:val="20"/>
          <w:szCs w:val="20"/>
        </w:rPr>
        <w:t xml:space="preserve">la obra de El Cajón la cuadrilla </w:t>
      </w:r>
      <w:r w:rsidR="006C4A91">
        <w:rPr>
          <w:rFonts w:ascii="Tahoma" w:hAnsi="Tahoma" w:cs="Tahoma"/>
          <w:sz w:val="20"/>
          <w:szCs w:val="20"/>
        </w:rPr>
        <w:t>retornará para continuar con la obra de Cercado)</w:t>
      </w:r>
      <w:r w:rsidRPr="00683E91">
        <w:rPr>
          <w:rFonts w:ascii="Tahoma" w:hAnsi="Tahoma" w:cs="Tahoma"/>
          <w:sz w:val="20"/>
          <w:szCs w:val="20"/>
        </w:rPr>
        <w:t>, responsables de la correcta ejecución de la obra cumpliendo fielmente las condiciones establecidas en las Especificaciones Técnicas del presente Pliego de Condiciones los cuales se detallan a continuación:</w:t>
      </w:r>
    </w:p>
    <w:p w14:paraId="34BFB5A0" w14:textId="0FBD3695" w:rsidR="00FC476D" w:rsidRPr="00683E91" w:rsidRDefault="00FC476D">
      <w:pPr>
        <w:numPr>
          <w:ilvl w:val="1"/>
          <w:numId w:val="41"/>
        </w:numPr>
        <w:ind w:left="709" w:hanging="425"/>
        <w:jc w:val="both"/>
        <w:rPr>
          <w:rFonts w:ascii="Tahoma" w:hAnsi="Tahoma" w:cs="Tahoma"/>
          <w:sz w:val="20"/>
          <w:szCs w:val="20"/>
        </w:rPr>
      </w:pPr>
      <w:r w:rsidRPr="00683E91">
        <w:rPr>
          <w:rFonts w:ascii="Tahoma" w:hAnsi="Tahoma" w:cs="Tahoma"/>
          <w:b/>
          <w:bCs/>
          <w:sz w:val="20"/>
          <w:szCs w:val="20"/>
        </w:rPr>
        <w:t>SUPERINTENDENTE DE OBRA:</w:t>
      </w:r>
      <w:r w:rsidRPr="00683E91">
        <w:rPr>
          <w:rFonts w:ascii="Tahoma" w:hAnsi="Tahoma" w:cs="Tahoma"/>
          <w:sz w:val="20"/>
          <w:szCs w:val="20"/>
        </w:rPr>
        <w:t xml:space="preserve"> Uno (1)</w:t>
      </w:r>
      <w:r w:rsidR="00776E29" w:rsidRPr="00683E91">
        <w:rPr>
          <w:rFonts w:ascii="Tahoma" w:hAnsi="Tahoma" w:cs="Tahoma"/>
          <w:sz w:val="20"/>
          <w:szCs w:val="20"/>
        </w:rPr>
        <w:t>,</w:t>
      </w:r>
      <w:r w:rsidRPr="00683E91">
        <w:rPr>
          <w:rFonts w:ascii="Tahoma" w:hAnsi="Tahoma" w:cs="Tahoma"/>
          <w:sz w:val="20"/>
          <w:szCs w:val="20"/>
        </w:rPr>
        <w:t xml:space="preserve"> Ingeniero Eléctrico o Electromecánico con Título Académico o equivalente y registro profesional correspondiente, que tenga ocho (8) años de experiencia general y cinco (5) años de experiencia específica como Superintendente de Obra o Fiscal de Obra o </w:t>
      </w:r>
      <w:proofErr w:type="gramStart"/>
      <w:r w:rsidRPr="00683E91">
        <w:rPr>
          <w:rFonts w:ascii="Tahoma" w:hAnsi="Tahoma" w:cs="Tahoma"/>
          <w:sz w:val="20"/>
          <w:szCs w:val="20"/>
        </w:rPr>
        <w:t>Jefe</w:t>
      </w:r>
      <w:proofErr w:type="gramEnd"/>
      <w:r w:rsidRPr="00683E91">
        <w:rPr>
          <w:rFonts w:ascii="Tahoma" w:hAnsi="Tahoma" w:cs="Tahoma"/>
          <w:sz w:val="20"/>
          <w:szCs w:val="20"/>
        </w:rPr>
        <w:t xml:space="preserve"> de área o Supervisor de Obra o Gestor de Obra, asimismo podrá ser en cargos similares para la ejecución de obras de electrificación mediante líneas eléctricas de distribución. Profesional responsable de la administración y dirección general de la obra y encargado de la comunicación y coordinación con la Supervisión y el Contratante.</w:t>
      </w:r>
    </w:p>
    <w:p w14:paraId="39A77E09" w14:textId="77777777" w:rsidR="00FC476D" w:rsidRPr="00683E91" w:rsidRDefault="00FC476D" w:rsidP="00FC476D">
      <w:pPr>
        <w:spacing w:after="120"/>
        <w:ind w:left="709"/>
        <w:jc w:val="both"/>
        <w:rPr>
          <w:rFonts w:ascii="Tahoma" w:hAnsi="Tahoma" w:cs="Tahoma"/>
          <w:sz w:val="20"/>
          <w:szCs w:val="20"/>
        </w:rPr>
      </w:pPr>
      <w:r w:rsidRPr="00683E91">
        <w:rPr>
          <w:rFonts w:ascii="Tahoma" w:hAnsi="Tahoma" w:cs="Tahoma"/>
          <w:b/>
          <w:bCs/>
          <w:sz w:val="20"/>
          <w:szCs w:val="20"/>
        </w:rPr>
        <w:t>Cargos similares:</w:t>
      </w:r>
      <w:r w:rsidRPr="00683E91">
        <w:rPr>
          <w:rFonts w:ascii="Tahoma" w:hAnsi="Tahoma" w:cs="Tahoma"/>
          <w:sz w:val="20"/>
          <w:szCs w:val="20"/>
        </w:rPr>
        <w:t xml:space="preserve"> Haber desempeñado al menos tres actividades características del cargo a desarrollar y que puedan determinar que otro cargo sea considerado similar a este, de acuerdo con las responsabilidades y/o actividades desarrolladas.</w:t>
      </w:r>
    </w:p>
    <w:p w14:paraId="699B00F9" w14:textId="42F43243" w:rsidR="00FC476D" w:rsidRPr="00683E91" w:rsidRDefault="00FC476D" w:rsidP="00FC476D">
      <w:pPr>
        <w:spacing w:after="120"/>
        <w:ind w:left="709"/>
        <w:jc w:val="both"/>
        <w:rPr>
          <w:rFonts w:ascii="Tahoma" w:hAnsi="Tahoma" w:cs="Tahoma"/>
          <w:sz w:val="20"/>
          <w:szCs w:val="20"/>
        </w:rPr>
      </w:pPr>
      <w:r w:rsidRPr="00683E91">
        <w:rPr>
          <w:rFonts w:ascii="Tahoma" w:hAnsi="Tahoma" w:cs="Tahoma"/>
          <w:sz w:val="20"/>
          <w:szCs w:val="20"/>
        </w:rPr>
        <w:t>Se define como Cargo Similar aquel que tenga al menos tres de las siguientes actividades y/o responsabilidades para ejecutar, a continuación</w:t>
      </w:r>
      <w:r w:rsidR="00310EB3" w:rsidRPr="00683E91">
        <w:rPr>
          <w:rFonts w:ascii="Tahoma" w:hAnsi="Tahoma" w:cs="Tahoma"/>
          <w:sz w:val="20"/>
          <w:szCs w:val="20"/>
        </w:rPr>
        <w:t>,</w:t>
      </w:r>
      <w:r w:rsidRPr="00683E91">
        <w:rPr>
          <w:rFonts w:ascii="Tahoma" w:hAnsi="Tahoma" w:cs="Tahoma"/>
          <w:sz w:val="20"/>
          <w:szCs w:val="20"/>
        </w:rPr>
        <w:t xml:space="preserve"> se detallan:</w:t>
      </w:r>
    </w:p>
    <w:p w14:paraId="7A814B43" w14:textId="77777777" w:rsidR="00FC476D" w:rsidRPr="00683E91" w:rsidRDefault="00FC476D">
      <w:pPr>
        <w:numPr>
          <w:ilvl w:val="0"/>
          <w:numId w:val="4"/>
        </w:numPr>
        <w:spacing w:after="0"/>
        <w:ind w:left="1276" w:hanging="283"/>
        <w:jc w:val="both"/>
        <w:rPr>
          <w:rFonts w:ascii="Tahoma" w:hAnsi="Tahoma" w:cs="Tahoma"/>
          <w:sz w:val="20"/>
          <w:szCs w:val="20"/>
        </w:rPr>
      </w:pPr>
      <w:r w:rsidRPr="00683E91">
        <w:rPr>
          <w:rFonts w:ascii="Tahoma" w:hAnsi="Tahoma" w:cs="Tahoma"/>
          <w:sz w:val="20"/>
          <w:szCs w:val="20"/>
        </w:rPr>
        <w:t>Administración de proyectos</w:t>
      </w:r>
    </w:p>
    <w:p w14:paraId="4D313E61" w14:textId="77777777" w:rsidR="00FC476D" w:rsidRPr="00683E91" w:rsidRDefault="00FC476D">
      <w:pPr>
        <w:numPr>
          <w:ilvl w:val="0"/>
          <w:numId w:val="4"/>
        </w:numPr>
        <w:spacing w:after="0"/>
        <w:ind w:left="1276" w:hanging="283"/>
        <w:jc w:val="both"/>
        <w:rPr>
          <w:rFonts w:ascii="Tahoma" w:hAnsi="Tahoma" w:cs="Tahoma"/>
          <w:sz w:val="20"/>
          <w:szCs w:val="20"/>
        </w:rPr>
      </w:pPr>
      <w:r w:rsidRPr="00683E91">
        <w:rPr>
          <w:rFonts w:ascii="Tahoma" w:hAnsi="Tahoma" w:cs="Tahoma"/>
          <w:sz w:val="20"/>
          <w:szCs w:val="20"/>
        </w:rPr>
        <w:t>Evaluación, control y seguimiento de proyectos.</w:t>
      </w:r>
    </w:p>
    <w:p w14:paraId="7532DE96" w14:textId="77777777" w:rsidR="00FC476D" w:rsidRPr="00683E91" w:rsidRDefault="00FC476D">
      <w:pPr>
        <w:numPr>
          <w:ilvl w:val="0"/>
          <w:numId w:val="4"/>
        </w:numPr>
        <w:spacing w:after="0"/>
        <w:ind w:left="1276" w:hanging="283"/>
        <w:jc w:val="both"/>
        <w:rPr>
          <w:rFonts w:ascii="Tahoma" w:hAnsi="Tahoma" w:cs="Tahoma"/>
          <w:sz w:val="20"/>
          <w:szCs w:val="20"/>
        </w:rPr>
      </w:pPr>
      <w:r w:rsidRPr="00683E91">
        <w:rPr>
          <w:rFonts w:ascii="Tahoma" w:hAnsi="Tahoma" w:cs="Tahoma"/>
          <w:sz w:val="20"/>
          <w:szCs w:val="20"/>
        </w:rPr>
        <w:lastRenderedPageBreak/>
        <w:t>Diseño y construcción de sistemas eléctricos en media tensión, baja tensión y puestos de transformación.</w:t>
      </w:r>
    </w:p>
    <w:p w14:paraId="3B92080B" w14:textId="77777777" w:rsidR="00FC476D" w:rsidRPr="00683E91" w:rsidRDefault="00FC476D">
      <w:pPr>
        <w:numPr>
          <w:ilvl w:val="0"/>
          <w:numId w:val="4"/>
        </w:numPr>
        <w:spacing w:after="0"/>
        <w:ind w:left="1276" w:hanging="283"/>
        <w:jc w:val="both"/>
        <w:rPr>
          <w:rFonts w:ascii="Tahoma" w:hAnsi="Tahoma" w:cs="Tahoma"/>
          <w:sz w:val="20"/>
          <w:szCs w:val="20"/>
        </w:rPr>
      </w:pPr>
      <w:r w:rsidRPr="00683E91">
        <w:rPr>
          <w:rFonts w:ascii="Tahoma" w:hAnsi="Tahoma" w:cs="Tahoma"/>
          <w:sz w:val="20"/>
          <w:szCs w:val="20"/>
        </w:rPr>
        <w:t>Control y presentación de planillas de avance de obra.</w:t>
      </w:r>
    </w:p>
    <w:p w14:paraId="6C4B6908" w14:textId="77777777" w:rsidR="00FC476D" w:rsidRPr="00683E91" w:rsidRDefault="00FC476D">
      <w:pPr>
        <w:numPr>
          <w:ilvl w:val="0"/>
          <w:numId w:val="4"/>
        </w:numPr>
        <w:spacing w:after="0"/>
        <w:ind w:left="1276" w:hanging="283"/>
        <w:jc w:val="both"/>
        <w:rPr>
          <w:rFonts w:ascii="Tahoma" w:hAnsi="Tahoma" w:cs="Tahoma"/>
          <w:sz w:val="20"/>
          <w:szCs w:val="20"/>
        </w:rPr>
      </w:pPr>
      <w:r w:rsidRPr="00683E91">
        <w:rPr>
          <w:rFonts w:ascii="Tahoma" w:hAnsi="Tahoma" w:cs="Tahoma"/>
          <w:sz w:val="20"/>
          <w:szCs w:val="20"/>
        </w:rPr>
        <w:t>Elaboración y presentación de documentación necesaria para Órdenes de Cambio y Contratos Modificatorios.</w:t>
      </w:r>
    </w:p>
    <w:p w14:paraId="24094C59" w14:textId="77777777" w:rsidR="00FC476D" w:rsidRPr="00683E91" w:rsidRDefault="00FC476D">
      <w:pPr>
        <w:numPr>
          <w:ilvl w:val="0"/>
          <w:numId w:val="4"/>
        </w:numPr>
        <w:spacing w:after="0"/>
        <w:ind w:left="1276" w:hanging="283"/>
        <w:jc w:val="both"/>
        <w:rPr>
          <w:rFonts w:ascii="Tahoma" w:hAnsi="Tahoma" w:cs="Tahoma"/>
          <w:sz w:val="20"/>
          <w:szCs w:val="20"/>
        </w:rPr>
      </w:pPr>
      <w:r w:rsidRPr="00683E91">
        <w:rPr>
          <w:rFonts w:ascii="Tahoma" w:hAnsi="Tahoma" w:cs="Tahoma"/>
          <w:sz w:val="20"/>
          <w:szCs w:val="20"/>
        </w:rPr>
        <w:t>Manejo de recursos humanos y materiales</w:t>
      </w:r>
    </w:p>
    <w:p w14:paraId="13C2B04D" w14:textId="77777777" w:rsidR="00FC476D" w:rsidRPr="00683E91" w:rsidRDefault="00FC476D" w:rsidP="00FC476D">
      <w:pPr>
        <w:spacing w:after="0"/>
        <w:ind w:left="720"/>
        <w:jc w:val="both"/>
        <w:rPr>
          <w:rFonts w:ascii="Tahoma" w:hAnsi="Tahoma" w:cs="Tahoma"/>
          <w:sz w:val="20"/>
          <w:szCs w:val="20"/>
        </w:rPr>
      </w:pPr>
    </w:p>
    <w:p w14:paraId="2EF235C4" w14:textId="3157C8C0" w:rsidR="00FC476D" w:rsidRPr="00683E91" w:rsidRDefault="00FC476D">
      <w:pPr>
        <w:numPr>
          <w:ilvl w:val="1"/>
          <w:numId w:val="41"/>
        </w:numPr>
        <w:ind w:left="709" w:hanging="425"/>
        <w:jc w:val="both"/>
        <w:rPr>
          <w:rFonts w:ascii="Tahoma" w:hAnsi="Tahoma" w:cs="Tahoma"/>
          <w:sz w:val="20"/>
          <w:szCs w:val="20"/>
        </w:rPr>
      </w:pPr>
      <w:r w:rsidRPr="00683E91">
        <w:rPr>
          <w:rFonts w:ascii="Tahoma" w:hAnsi="Tahoma" w:cs="Tahoma"/>
          <w:b/>
          <w:bCs/>
          <w:sz w:val="20"/>
          <w:szCs w:val="20"/>
        </w:rPr>
        <w:t>RESIDENTE DE OBRA:</w:t>
      </w:r>
      <w:r w:rsidRPr="00683E91">
        <w:rPr>
          <w:rFonts w:ascii="Tahoma" w:hAnsi="Tahoma" w:cs="Tahoma"/>
          <w:sz w:val="20"/>
          <w:szCs w:val="20"/>
        </w:rPr>
        <w:t xml:space="preserve"> </w:t>
      </w:r>
      <w:bookmarkStart w:id="20" w:name="_Hlk189733620"/>
      <w:r w:rsidRPr="00683E91">
        <w:rPr>
          <w:rFonts w:ascii="Tahoma" w:hAnsi="Tahoma" w:cs="Tahoma"/>
          <w:sz w:val="20"/>
          <w:szCs w:val="20"/>
        </w:rPr>
        <w:t>Cuatro (4)</w:t>
      </w:r>
      <w:r w:rsidR="00776E29" w:rsidRPr="00683E91">
        <w:rPr>
          <w:rFonts w:ascii="Tahoma" w:hAnsi="Tahoma" w:cs="Tahoma"/>
          <w:sz w:val="20"/>
          <w:szCs w:val="20"/>
        </w:rPr>
        <w:t>,</w:t>
      </w:r>
      <w:r w:rsidRPr="00683E91">
        <w:rPr>
          <w:rFonts w:ascii="Tahoma" w:hAnsi="Tahoma" w:cs="Tahoma"/>
          <w:sz w:val="20"/>
          <w:szCs w:val="20"/>
        </w:rPr>
        <w:t xml:space="preserve"> Ingeniero Eléctrico o Electromecánico con Título </w:t>
      </w:r>
      <w:bookmarkEnd w:id="20"/>
      <w:r w:rsidRPr="00683E91">
        <w:rPr>
          <w:rFonts w:ascii="Tahoma" w:hAnsi="Tahoma" w:cs="Tahoma"/>
          <w:sz w:val="20"/>
          <w:szCs w:val="20"/>
        </w:rPr>
        <w:t xml:space="preserve">Académico y registro profesional correspondiente, que tenga </w:t>
      </w:r>
      <w:bookmarkStart w:id="21" w:name="_Hlk2171795"/>
      <w:r w:rsidRPr="00683E91">
        <w:rPr>
          <w:rFonts w:ascii="Tahoma" w:hAnsi="Tahoma" w:cs="Tahoma"/>
          <w:sz w:val="20"/>
          <w:szCs w:val="20"/>
        </w:rPr>
        <w:t>al menos tres (3) años de experiencia general y dos (2) años de experiencia específica</w:t>
      </w:r>
      <w:bookmarkEnd w:id="21"/>
      <w:r w:rsidRPr="00683E91">
        <w:rPr>
          <w:rFonts w:ascii="Tahoma" w:hAnsi="Tahoma" w:cs="Tahoma"/>
          <w:sz w:val="20"/>
          <w:szCs w:val="20"/>
        </w:rPr>
        <w:t xml:space="preserve"> como Ingeniero de obra o Residente de Obra o Supervisor de Obra o Gestor de Obra o Ingeniero Técnico, en la ejecución de obras de electrificación mediante líneas eléctricas de distribución. Profesional con residencia permanente en obra, responsable de la ejecución de la obra con el grupo de trabajo en los tramos asignados y responsable del llenado del libro de órdenes de la obra.</w:t>
      </w:r>
    </w:p>
    <w:p w14:paraId="1D057819" w14:textId="77777777" w:rsidR="00FC476D" w:rsidRPr="00683E91" w:rsidRDefault="00FC476D" w:rsidP="00FC476D">
      <w:pPr>
        <w:spacing w:after="120"/>
        <w:ind w:left="709"/>
        <w:jc w:val="both"/>
        <w:rPr>
          <w:rFonts w:ascii="Tahoma" w:hAnsi="Tahoma" w:cs="Tahoma"/>
          <w:sz w:val="20"/>
          <w:szCs w:val="20"/>
        </w:rPr>
      </w:pPr>
      <w:r w:rsidRPr="00683E91">
        <w:rPr>
          <w:rFonts w:ascii="Tahoma" w:hAnsi="Tahoma" w:cs="Tahoma"/>
          <w:b/>
          <w:bCs/>
          <w:sz w:val="20"/>
          <w:szCs w:val="20"/>
        </w:rPr>
        <w:t>Cargos similares:</w:t>
      </w:r>
      <w:r w:rsidRPr="00683E91">
        <w:rPr>
          <w:rFonts w:ascii="Tahoma" w:hAnsi="Tahoma" w:cs="Tahoma"/>
          <w:sz w:val="20"/>
          <w:szCs w:val="20"/>
        </w:rPr>
        <w:t xml:space="preserve"> Haber desempeñado al menos tres actividades características del cargo a desarrollar y que puedan determinar que otro cargo sea considerado similar a este, de acuerdo con las responsabilidades y actividades desarrolladas.</w:t>
      </w:r>
    </w:p>
    <w:p w14:paraId="75DD0D07" w14:textId="62B078FB" w:rsidR="00FC476D" w:rsidRPr="00683E91" w:rsidRDefault="00FC476D" w:rsidP="00FC476D">
      <w:pPr>
        <w:spacing w:after="120"/>
        <w:ind w:left="709"/>
        <w:jc w:val="both"/>
        <w:rPr>
          <w:rFonts w:ascii="Tahoma" w:hAnsi="Tahoma" w:cs="Tahoma"/>
          <w:sz w:val="20"/>
          <w:szCs w:val="20"/>
        </w:rPr>
      </w:pPr>
      <w:r w:rsidRPr="00683E91">
        <w:rPr>
          <w:rFonts w:ascii="Tahoma" w:hAnsi="Tahoma" w:cs="Tahoma"/>
          <w:sz w:val="20"/>
          <w:szCs w:val="20"/>
        </w:rPr>
        <w:t>Se define como Cargo Similar aquel que tenga al menos tres de las siguientes actividades y/o responsabilidades para ejecutar, a continuación</w:t>
      </w:r>
      <w:r w:rsidR="00AD0E7F" w:rsidRPr="00683E91">
        <w:rPr>
          <w:rFonts w:ascii="Tahoma" w:hAnsi="Tahoma" w:cs="Tahoma"/>
          <w:sz w:val="20"/>
          <w:szCs w:val="20"/>
        </w:rPr>
        <w:t>,</w:t>
      </w:r>
      <w:r w:rsidRPr="00683E91">
        <w:rPr>
          <w:rFonts w:ascii="Tahoma" w:hAnsi="Tahoma" w:cs="Tahoma"/>
          <w:sz w:val="20"/>
          <w:szCs w:val="20"/>
        </w:rPr>
        <w:t xml:space="preserve"> se detallan:</w:t>
      </w:r>
    </w:p>
    <w:p w14:paraId="3C49BD5B" w14:textId="77777777" w:rsidR="00FC476D" w:rsidRPr="00683E91" w:rsidRDefault="00FC476D">
      <w:pPr>
        <w:numPr>
          <w:ilvl w:val="0"/>
          <w:numId w:val="4"/>
        </w:numPr>
        <w:spacing w:after="0"/>
        <w:ind w:left="1276" w:hanging="283"/>
        <w:jc w:val="both"/>
        <w:rPr>
          <w:rFonts w:ascii="Tahoma" w:hAnsi="Tahoma" w:cs="Tahoma"/>
          <w:sz w:val="20"/>
          <w:szCs w:val="20"/>
        </w:rPr>
      </w:pPr>
      <w:r w:rsidRPr="00683E91">
        <w:rPr>
          <w:rFonts w:ascii="Tahoma" w:hAnsi="Tahoma" w:cs="Tahoma"/>
          <w:sz w:val="20"/>
          <w:szCs w:val="20"/>
        </w:rPr>
        <w:t>Control de ejecución de obras</w:t>
      </w:r>
    </w:p>
    <w:p w14:paraId="73F2109D" w14:textId="77777777" w:rsidR="00FC476D" w:rsidRPr="00683E91" w:rsidRDefault="00FC476D">
      <w:pPr>
        <w:numPr>
          <w:ilvl w:val="0"/>
          <w:numId w:val="4"/>
        </w:numPr>
        <w:spacing w:after="0"/>
        <w:ind w:left="1276" w:hanging="283"/>
        <w:jc w:val="both"/>
        <w:rPr>
          <w:rFonts w:ascii="Tahoma" w:hAnsi="Tahoma" w:cs="Tahoma"/>
          <w:sz w:val="20"/>
          <w:szCs w:val="20"/>
        </w:rPr>
      </w:pPr>
      <w:r w:rsidRPr="00683E91">
        <w:rPr>
          <w:rFonts w:ascii="Tahoma" w:hAnsi="Tahoma" w:cs="Tahoma"/>
          <w:sz w:val="20"/>
          <w:szCs w:val="20"/>
        </w:rPr>
        <w:t>Apoyo en el diseño y la construcción de sistemas eléctricos de distribución en media tensión y en baja tensión.</w:t>
      </w:r>
    </w:p>
    <w:p w14:paraId="28745EF5" w14:textId="77777777" w:rsidR="00FC476D" w:rsidRPr="00683E91" w:rsidRDefault="00FC476D">
      <w:pPr>
        <w:numPr>
          <w:ilvl w:val="0"/>
          <w:numId w:val="4"/>
        </w:numPr>
        <w:spacing w:after="0"/>
        <w:ind w:left="1276" w:hanging="283"/>
        <w:jc w:val="both"/>
        <w:rPr>
          <w:rFonts w:ascii="Tahoma" w:hAnsi="Tahoma" w:cs="Tahoma"/>
          <w:sz w:val="20"/>
          <w:szCs w:val="20"/>
        </w:rPr>
      </w:pPr>
      <w:r w:rsidRPr="00683E91">
        <w:rPr>
          <w:rFonts w:ascii="Tahoma" w:hAnsi="Tahoma" w:cs="Tahoma"/>
          <w:sz w:val="20"/>
          <w:szCs w:val="20"/>
        </w:rPr>
        <w:t>Manejo y lectura de planos y especificaciones técnicas.</w:t>
      </w:r>
    </w:p>
    <w:p w14:paraId="136BA3AA" w14:textId="77777777" w:rsidR="00FC476D" w:rsidRPr="00683E91" w:rsidRDefault="00FC476D">
      <w:pPr>
        <w:numPr>
          <w:ilvl w:val="0"/>
          <w:numId w:val="4"/>
        </w:numPr>
        <w:spacing w:after="0"/>
        <w:ind w:left="1276" w:hanging="283"/>
        <w:jc w:val="both"/>
        <w:rPr>
          <w:rFonts w:ascii="Tahoma" w:hAnsi="Tahoma" w:cs="Tahoma"/>
          <w:sz w:val="20"/>
          <w:szCs w:val="20"/>
        </w:rPr>
      </w:pPr>
      <w:r w:rsidRPr="00683E91">
        <w:rPr>
          <w:rFonts w:ascii="Tahoma" w:hAnsi="Tahoma" w:cs="Tahoma"/>
          <w:sz w:val="20"/>
          <w:szCs w:val="20"/>
        </w:rPr>
        <w:t>Control y administración de personal y materiales.</w:t>
      </w:r>
    </w:p>
    <w:p w14:paraId="23726F40" w14:textId="77777777" w:rsidR="00FC476D" w:rsidRPr="00683E91" w:rsidRDefault="00FC476D">
      <w:pPr>
        <w:numPr>
          <w:ilvl w:val="0"/>
          <w:numId w:val="4"/>
        </w:numPr>
        <w:spacing w:after="0"/>
        <w:ind w:left="1276" w:hanging="283"/>
        <w:jc w:val="both"/>
        <w:rPr>
          <w:rFonts w:ascii="Tahoma" w:hAnsi="Tahoma" w:cs="Tahoma"/>
          <w:sz w:val="20"/>
          <w:szCs w:val="20"/>
        </w:rPr>
      </w:pPr>
      <w:r w:rsidRPr="00683E91">
        <w:rPr>
          <w:rFonts w:ascii="Tahoma" w:hAnsi="Tahoma" w:cs="Tahoma"/>
          <w:sz w:val="20"/>
          <w:szCs w:val="20"/>
        </w:rPr>
        <w:t>Preparación y control de planillas de avance de obra.</w:t>
      </w:r>
    </w:p>
    <w:p w14:paraId="7822B074" w14:textId="77777777" w:rsidR="00FC476D" w:rsidRPr="00683E91" w:rsidRDefault="00FC476D">
      <w:pPr>
        <w:numPr>
          <w:ilvl w:val="0"/>
          <w:numId w:val="4"/>
        </w:numPr>
        <w:spacing w:after="0"/>
        <w:ind w:left="1276" w:hanging="283"/>
        <w:jc w:val="both"/>
        <w:rPr>
          <w:rFonts w:ascii="Tahoma" w:hAnsi="Tahoma" w:cs="Tahoma"/>
          <w:sz w:val="20"/>
          <w:szCs w:val="20"/>
        </w:rPr>
      </w:pPr>
      <w:r w:rsidRPr="00683E91">
        <w:rPr>
          <w:rFonts w:ascii="Tahoma" w:hAnsi="Tahoma" w:cs="Tahoma"/>
          <w:sz w:val="20"/>
          <w:szCs w:val="20"/>
        </w:rPr>
        <w:t>Coordinación y manejo del libro de órdenes.</w:t>
      </w:r>
    </w:p>
    <w:p w14:paraId="65D859E9" w14:textId="77777777" w:rsidR="00FC476D" w:rsidRPr="00683E91" w:rsidRDefault="00FC476D" w:rsidP="00FC476D">
      <w:pPr>
        <w:spacing w:after="0"/>
        <w:ind w:left="2127"/>
        <w:jc w:val="both"/>
        <w:rPr>
          <w:rFonts w:ascii="Tahoma" w:hAnsi="Tahoma" w:cs="Tahoma"/>
          <w:sz w:val="20"/>
          <w:szCs w:val="20"/>
        </w:rPr>
      </w:pPr>
    </w:p>
    <w:p w14:paraId="37FE1E94" w14:textId="40ECC455" w:rsidR="00FC476D" w:rsidRPr="00683E91" w:rsidRDefault="00FC476D">
      <w:pPr>
        <w:numPr>
          <w:ilvl w:val="1"/>
          <w:numId w:val="41"/>
        </w:numPr>
        <w:ind w:left="709" w:hanging="425"/>
        <w:jc w:val="both"/>
        <w:rPr>
          <w:rFonts w:ascii="Tahoma" w:hAnsi="Tahoma" w:cs="Tahoma"/>
          <w:sz w:val="20"/>
          <w:szCs w:val="20"/>
        </w:rPr>
      </w:pPr>
      <w:bookmarkStart w:id="22" w:name="_Hlk189733694"/>
      <w:r w:rsidRPr="00683E91">
        <w:rPr>
          <w:rFonts w:ascii="Tahoma" w:hAnsi="Tahoma" w:cs="Tahoma"/>
          <w:b/>
          <w:bCs/>
          <w:sz w:val="20"/>
          <w:szCs w:val="20"/>
        </w:rPr>
        <w:t>RESPONSABLE DE SEGURIDAD Y MEDIO AMBIENTE:</w:t>
      </w:r>
      <w:r w:rsidRPr="00683E91">
        <w:rPr>
          <w:rFonts w:ascii="Tahoma" w:hAnsi="Tahoma" w:cs="Tahoma"/>
          <w:sz w:val="20"/>
          <w:szCs w:val="20"/>
        </w:rPr>
        <w:t xml:space="preserve"> </w:t>
      </w:r>
      <w:bookmarkStart w:id="23" w:name="_Hlk236406858"/>
      <w:r w:rsidR="00866928" w:rsidRPr="00683E91">
        <w:rPr>
          <w:rFonts w:ascii="Tahoma" w:hAnsi="Tahoma" w:cs="Tahoma"/>
          <w:sz w:val="20"/>
          <w:szCs w:val="20"/>
        </w:rPr>
        <w:t xml:space="preserve">Dos (2) Ingeniero Ambiental o Lic. en Biología o ramas afines con Título Académico o equivalente y registro profesional correspondiente, mínimamente con Registro Nacional de Consultoría – RENCA </w:t>
      </w:r>
      <w:r w:rsidR="00515BDE">
        <w:rPr>
          <w:rFonts w:ascii="Tahoma" w:hAnsi="Tahoma" w:cs="Tahoma"/>
          <w:sz w:val="20"/>
          <w:szCs w:val="20"/>
        </w:rPr>
        <w:t xml:space="preserve">(Vigente) </w:t>
      </w:r>
      <w:r w:rsidR="00866928" w:rsidRPr="00683E91">
        <w:rPr>
          <w:rFonts w:ascii="Tahoma" w:hAnsi="Tahoma" w:cs="Tahoma"/>
          <w:sz w:val="20"/>
          <w:szCs w:val="20"/>
        </w:rPr>
        <w:t>y Registro de Seguridad y Salud Ocupacional SySO</w:t>
      </w:r>
      <w:r w:rsidR="00515BDE">
        <w:rPr>
          <w:rFonts w:ascii="Tahoma" w:hAnsi="Tahoma" w:cs="Tahoma"/>
          <w:sz w:val="20"/>
          <w:szCs w:val="20"/>
        </w:rPr>
        <w:t xml:space="preserve"> (Vigente)</w:t>
      </w:r>
      <w:r w:rsidR="00866928" w:rsidRPr="00683E91">
        <w:rPr>
          <w:rFonts w:ascii="Tahoma" w:hAnsi="Tahoma" w:cs="Tahoma"/>
          <w:sz w:val="20"/>
          <w:szCs w:val="20"/>
        </w:rPr>
        <w:t xml:space="preserve">, que tenga al menos </w:t>
      </w:r>
      <w:r w:rsidR="008F21E3">
        <w:rPr>
          <w:rFonts w:ascii="Tahoma" w:hAnsi="Tahoma" w:cs="Tahoma"/>
          <w:sz w:val="20"/>
          <w:szCs w:val="20"/>
        </w:rPr>
        <w:t>cinco</w:t>
      </w:r>
      <w:r w:rsidR="008F21E3" w:rsidRPr="00683E91">
        <w:rPr>
          <w:rFonts w:ascii="Tahoma" w:hAnsi="Tahoma" w:cs="Tahoma"/>
          <w:sz w:val="20"/>
          <w:szCs w:val="20"/>
        </w:rPr>
        <w:t xml:space="preserve"> </w:t>
      </w:r>
      <w:r w:rsidR="00866928" w:rsidRPr="00683E91">
        <w:rPr>
          <w:rFonts w:ascii="Tahoma" w:hAnsi="Tahoma" w:cs="Tahoma"/>
          <w:sz w:val="20"/>
          <w:szCs w:val="20"/>
        </w:rPr>
        <w:t>(</w:t>
      </w:r>
      <w:r w:rsidR="008F21E3">
        <w:rPr>
          <w:rFonts w:ascii="Tahoma" w:hAnsi="Tahoma" w:cs="Tahoma"/>
          <w:sz w:val="20"/>
          <w:szCs w:val="20"/>
        </w:rPr>
        <w:t>5</w:t>
      </w:r>
      <w:r w:rsidR="00866928" w:rsidRPr="00683E91">
        <w:rPr>
          <w:rFonts w:ascii="Tahoma" w:hAnsi="Tahoma" w:cs="Tahoma"/>
          <w:sz w:val="20"/>
          <w:szCs w:val="20"/>
        </w:rPr>
        <w:t xml:space="preserve">) años de experiencia general y </w:t>
      </w:r>
      <w:r w:rsidR="002523A4">
        <w:rPr>
          <w:rFonts w:ascii="Tahoma" w:hAnsi="Tahoma" w:cs="Tahoma"/>
          <w:sz w:val="20"/>
          <w:szCs w:val="20"/>
        </w:rPr>
        <w:t xml:space="preserve">tres </w:t>
      </w:r>
      <w:r w:rsidR="00866928" w:rsidRPr="00683E91">
        <w:rPr>
          <w:rFonts w:ascii="Tahoma" w:hAnsi="Tahoma" w:cs="Tahoma"/>
          <w:sz w:val="20"/>
          <w:szCs w:val="20"/>
        </w:rPr>
        <w:t>(</w:t>
      </w:r>
      <w:r w:rsidR="002523A4">
        <w:rPr>
          <w:rFonts w:ascii="Tahoma" w:hAnsi="Tahoma" w:cs="Tahoma"/>
          <w:sz w:val="20"/>
          <w:szCs w:val="20"/>
        </w:rPr>
        <w:t>3</w:t>
      </w:r>
      <w:r w:rsidR="00866928" w:rsidRPr="00683E91">
        <w:rPr>
          <w:rFonts w:ascii="Tahoma" w:hAnsi="Tahoma" w:cs="Tahoma"/>
          <w:sz w:val="20"/>
          <w:szCs w:val="20"/>
        </w:rPr>
        <w:t xml:space="preserve">) años de experiencia especifica </w:t>
      </w:r>
      <w:r w:rsidR="008E73EB">
        <w:rPr>
          <w:rFonts w:ascii="Tahoma" w:hAnsi="Tahoma" w:cs="Tahoma"/>
          <w:sz w:val="20"/>
          <w:szCs w:val="20"/>
        </w:rPr>
        <w:t>realizando consultorías por producto</w:t>
      </w:r>
      <w:r w:rsidR="00922009">
        <w:rPr>
          <w:rFonts w:ascii="Tahoma" w:hAnsi="Tahoma" w:cs="Tahoma"/>
          <w:sz w:val="20"/>
          <w:szCs w:val="20"/>
        </w:rPr>
        <w:t xml:space="preserve"> o consultoría en linea</w:t>
      </w:r>
      <w:r w:rsidR="008E73EB">
        <w:rPr>
          <w:rFonts w:ascii="Tahoma" w:hAnsi="Tahoma" w:cs="Tahoma"/>
          <w:sz w:val="20"/>
          <w:szCs w:val="20"/>
        </w:rPr>
        <w:t xml:space="preserve">  </w:t>
      </w:r>
      <w:r w:rsidR="00D604AA">
        <w:rPr>
          <w:rFonts w:ascii="Tahoma" w:hAnsi="Tahoma" w:cs="Tahoma"/>
          <w:sz w:val="20"/>
          <w:szCs w:val="20"/>
        </w:rPr>
        <w:t xml:space="preserve">o ejerciendo cargo </w:t>
      </w:r>
      <w:r w:rsidR="00866928" w:rsidRPr="00683E91">
        <w:rPr>
          <w:rFonts w:ascii="Tahoma" w:hAnsi="Tahoma" w:cs="Tahoma"/>
          <w:sz w:val="20"/>
          <w:szCs w:val="20"/>
        </w:rPr>
        <w:t xml:space="preserve">en evaluación </w:t>
      </w:r>
      <w:r w:rsidR="008E73EB">
        <w:rPr>
          <w:rFonts w:ascii="Tahoma" w:hAnsi="Tahoma" w:cs="Tahoma"/>
          <w:sz w:val="20"/>
          <w:szCs w:val="20"/>
        </w:rPr>
        <w:t>o</w:t>
      </w:r>
      <w:r w:rsidR="008E73EB" w:rsidRPr="00683E91">
        <w:rPr>
          <w:rFonts w:ascii="Tahoma" w:hAnsi="Tahoma" w:cs="Tahoma"/>
          <w:sz w:val="20"/>
          <w:szCs w:val="20"/>
        </w:rPr>
        <w:t xml:space="preserve"> </w:t>
      </w:r>
      <w:r w:rsidR="00866928" w:rsidRPr="00683E91">
        <w:rPr>
          <w:rFonts w:ascii="Tahoma" w:hAnsi="Tahoma" w:cs="Tahoma"/>
          <w:sz w:val="20"/>
          <w:szCs w:val="20"/>
        </w:rPr>
        <w:t xml:space="preserve">seguimiento en monitoreo ambiental </w:t>
      </w:r>
      <w:r w:rsidR="00515BDE">
        <w:rPr>
          <w:rFonts w:ascii="Tahoma" w:hAnsi="Tahoma" w:cs="Tahoma"/>
          <w:sz w:val="20"/>
          <w:szCs w:val="20"/>
        </w:rPr>
        <w:t>o de biodiversidad</w:t>
      </w:r>
      <w:r w:rsidR="00515BDE" w:rsidRPr="00866928">
        <w:rPr>
          <w:rFonts w:ascii="Tahoma" w:hAnsi="Tahoma" w:cs="Tahoma"/>
          <w:sz w:val="20"/>
          <w:szCs w:val="20"/>
        </w:rPr>
        <w:t xml:space="preserve"> </w:t>
      </w:r>
      <w:r w:rsidR="008E73EB">
        <w:rPr>
          <w:rFonts w:ascii="Tahoma" w:hAnsi="Tahoma" w:cs="Tahoma"/>
          <w:sz w:val="20"/>
          <w:szCs w:val="20"/>
        </w:rPr>
        <w:t>o</w:t>
      </w:r>
      <w:r w:rsidR="00515BDE" w:rsidRPr="00866928">
        <w:rPr>
          <w:rFonts w:ascii="Tahoma" w:hAnsi="Tahoma" w:cs="Tahoma"/>
          <w:sz w:val="20"/>
          <w:szCs w:val="20"/>
        </w:rPr>
        <w:t xml:space="preserve"> </w:t>
      </w:r>
      <w:r w:rsidR="002523A4">
        <w:rPr>
          <w:rFonts w:ascii="Tahoma" w:hAnsi="Tahoma" w:cs="Tahoma"/>
          <w:sz w:val="20"/>
          <w:szCs w:val="20"/>
        </w:rPr>
        <w:t xml:space="preserve">en </w:t>
      </w:r>
      <w:r w:rsidR="00515BDE" w:rsidRPr="00866928">
        <w:rPr>
          <w:rFonts w:ascii="Tahoma" w:hAnsi="Tahoma" w:cs="Tahoma"/>
          <w:sz w:val="20"/>
          <w:szCs w:val="20"/>
        </w:rPr>
        <w:t>seguridad Industrial (SySO)</w:t>
      </w:r>
      <w:r w:rsidR="00515BDE">
        <w:rPr>
          <w:rFonts w:ascii="Tahoma" w:hAnsi="Tahoma" w:cs="Tahoma"/>
          <w:sz w:val="20"/>
          <w:szCs w:val="20"/>
        </w:rPr>
        <w:t>;</w:t>
      </w:r>
      <w:r w:rsidR="00515BDE" w:rsidRPr="00866928">
        <w:rPr>
          <w:rFonts w:ascii="Tahoma" w:hAnsi="Tahoma" w:cs="Tahoma"/>
          <w:sz w:val="20"/>
          <w:szCs w:val="20"/>
        </w:rPr>
        <w:t xml:space="preserve"> </w:t>
      </w:r>
      <w:r w:rsidR="00515BDE">
        <w:rPr>
          <w:rFonts w:ascii="Tahoma" w:hAnsi="Tahoma" w:cs="Tahoma"/>
          <w:sz w:val="20"/>
          <w:szCs w:val="20"/>
        </w:rPr>
        <w:t xml:space="preserve">para </w:t>
      </w:r>
      <w:r w:rsidR="008E73EB">
        <w:rPr>
          <w:rFonts w:ascii="Tahoma" w:hAnsi="Tahoma" w:cs="Tahoma"/>
          <w:sz w:val="20"/>
          <w:szCs w:val="20"/>
        </w:rPr>
        <w:t>las</w:t>
      </w:r>
      <w:r w:rsidR="00515BDE">
        <w:rPr>
          <w:rFonts w:ascii="Tahoma" w:hAnsi="Tahoma" w:cs="Tahoma"/>
          <w:sz w:val="20"/>
          <w:szCs w:val="20"/>
        </w:rPr>
        <w:t xml:space="preserve"> experiencia</w:t>
      </w:r>
      <w:r w:rsidR="008E73EB">
        <w:rPr>
          <w:rFonts w:ascii="Tahoma" w:hAnsi="Tahoma" w:cs="Tahoma"/>
          <w:sz w:val="20"/>
          <w:szCs w:val="20"/>
        </w:rPr>
        <w:t>s</w:t>
      </w:r>
      <w:r w:rsidR="00515BDE">
        <w:rPr>
          <w:rFonts w:ascii="Tahoma" w:hAnsi="Tahoma" w:cs="Tahoma"/>
          <w:sz w:val="20"/>
          <w:szCs w:val="20"/>
        </w:rPr>
        <w:t xml:space="preserve"> especificas se considerará </w:t>
      </w:r>
      <w:r w:rsidR="00515BDE" w:rsidRPr="00866928">
        <w:rPr>
          <w:rFonts w:ascii="Tahoma" w:hAnsi="Tahoma" w:cs="Tahoma"/>
          <w:sz w:val="20"/>
          <w:szCs w:val="20"/>
        </w:rPr>
        <w:t>proyectos de infraestructura</w:t>
      </w:r>
      <w:r w:rsidR="002523A4">
        <w:rPr>
          <w:rFonts w:ascii="Tahoma" w:hAnsi="Tahoma" w:cs="Tahoma"/>
          <w:sz w:val="20"/>
          <w:szCs w:val="20"/>
        </w:rPr>
        <w:t xml:space="preserve"> rural</w:t>
      </w:r>
      <w:r w:rsidR="00FB160B">
        <w:rPr>
          <w:rFonts w:ascii="Tahoma" w:hAnsi="Tahoma" w:cs="Tahoma"/>
          <w:sz w:val="20"/>
          <w:szCs w:val="20"/>
        </w:rPr>
        <w:t xml:space="preserve"> o servicios</w:t>
      </w:r>
      <w:r w:rsidRPr="00683E91">
        <w:rPr>
          <w:rFonts w:ascii="Tahoma" w:hAnsi="Tahoma" w:cs="Tahoma"/>
          <w:sz w:val="20"/>
          <w:szCs w:val="20"/>
        </w:rPr>
        <w:t>.</w:t>
      </w:r>
      <w:bookmarkEnd w:id="22"/>
    </w:p>
    <w:bookmarkEnd w:id="23"/>
    <w:p w14:paraId="5C938FD8" w14:textId="77777777" w:rsidR="00FC476D" w:rsidRPr="00683E91" w:rsidRDefault="00FC476D">
      <w:pPr>
        <w:numPr>
          <w:ilvl w:val="1"/>
          <w:numId w:val="41"/>
        </w:numPr>
        <w:ind w:left="709" w:hanging="425"/>
        <w:jc w:val="both"/>
        <w:rPr>
          <w:rFonts w:ascii="Tahoma" w:hAnsi="Tahoma" w:cs="Tahoma"/>
          <w:sz w:val="20"/>
          <w:szCs w:val="20"/>
        </w:rPr>
      </w:pPr>
      <w:r w:rsidRPr="00683E91">
        <w:rPr>
          <w:rFonts w:ascii="Tahoma" w:hAnsi="Tahoma" w:cs="Tahoma"/>
          <w:b/>
          <w:bCs/>
          <w:sz w:val="20"/>
          <w:szCs w:val="20"/>
        </w:rPr>
        <w:t xml:space="preserve">RESPONSABLE SOCIAL: </w:t>
      </w:r>
      <w:r w:rsidRPr="00683E91">
        <w:rPr>
          <w:rFonts w:ascii="Tahoma" w:hAnsi="Tahoma" w:cs="Tahoma"/>
          <w:bCs/>
          <w:sz w:val="20"/>
          <w:szCs w:val="20"/>
        </w:rPr>
        <w:t>Dos (2)</w:t>
      </w:r>
      <w:r w:rsidRPr="00683E91">
        <w:rPr>
          <w:rFonts w:ascii="Tahoma" w:hAnsi="Tahoma" w:cs="Tahoma"/>
          <w:sz w:val="20"/>
          <w:szCs w:val="20"/>
        </w:rPr>
        <w:t xml:space="preserve"> Licenciado en Antropología o Sociología o ramas afines con Título Académico o equivalente, que tenga al menos tres (3) años de experiencia general a partir del Título Académico y dos (2) años de experiencia especifica ejerciendo el cargo en el área social en proyectos de infraestructura o servicios.</w:t>
      </w:r>
    </w:p>
    <w:p w14:paraId="24024948" w14:textId="77777777" w:rsidR="00FC476D" w:rsidRPr="00683E91" w:rsidRDefault="00FC476D" w:rsidP="00FC476D">
      <w:pPr>
        <w:spacing w:after="0"/>
        <w:ind w:left="284"/>
        <w:jc w:val="both"/>
        <w:rPr>
          <w:rFonts w:ascii="Tahoma" w:hAnsi="Tahoma" w:cs="Tahoma"/>
          <w:b/>
          <w:bCs/>
          <w:i/>
          <w:iCs/>
          <w:sz w:val="20"/>
          <w:szCs w:val="20"/>
        </w:rPr>
      </w:pPr>
      <w:bookmarkStart w:id="24" w:name="_Hlk189733739"/>
      <w:r w:rsidRPr="00683E91">
        <w:rPr>
          <w:rFonts w:ascii="Tahoma" w:hAnsi="Tahoma" w:cs="Tahoma"/>
          <w:b/>
          <w:bCs/>
          <w:i/>
          <w:iCs/>
          <w:sz w:val="20"/>
          <w:szCs w:val="20"/>
        </w:rPr>
        <w:t xml:space="preserve">La experiencia general y específica del Personal Técnico Clave propuesto debe ser respaldada con </w:t>
      </w:r>
      <w:bookmarkStart w:id="25" w:name="_Hlk179896497"/>
      <w:r w:rsidRPr="00683E91">
        <w:rPr>
          <w:rFonts w:ascii="Tahoma" w:hAnsi="Tahoma" w:cs="Tahoma"/>
          <w:b/>
          <w:bCs/>
          <w:i/>
          <w:iCs/>
          <w:sz w:val="20"/>
          <w:szCs w:val="20"/>
        </w:rPr>
        <w:t xml:space="preserve">Certificados de trabajo o Actas de Recepción Provisional o Actas de Recepción Definitiva o Certificado de Cumplimiento de Contrato u otro documento que acredite el cargo desempeñado o cargo similar, donde se demuestre el trabajo desarrollado </w:t>
      </w:r>
      <w:r w:rsidRPr="00683E91">
        <w:rPr>
          <w:rFonts w:ascii="Tahoma" w:hAnsi="Tahoma" w:cs="Tahoma"/>
          <w:b/>
          <w:bCs/>
          <w:i/>
          <w:iCs/>
          <w:sz w:val="20"/>
          <w:szCs w:val="20"/>
        </w:rPr>
        <w:lastRenderedPageBreak/>
        <w:t>de manera clara, si es posible especificando el monto de la obra</w:t>
      </w:r>
      <w:bookmarkEnd w:id="25"/>
      <w:r w:rsidRPr="00683E91">
        <w:rPr>
          <w:rFonts w:ascii="Tahoma" w:hAnsi="Tahoma" w:cs="Tahoma"/>
          <w:b/>
          <w:bCs/>
          <w:i/>
          <w:iCs/>
          <w:sz w:val="20"/>
          <w:szCs w:val="20"/>
        </w:rPr>
        <w:t>; se debe adjuntar al Formulario A-5 la fotocopia simple de todos los respaldos de la experiencia de cada profesional. Asimismo, debe adjuntar en dicho Formulario la fotocopia simple de la documentación de respaldo: Título, certificado, diploma u otro documento que acredite la formación.</w:t>
      </w:r>
      <w:bookmarkEnd w:id="24"/>
    </w:p>
    <w:p w14:paraId="06C213A5" w14:textId="77777777" w:rsidR="00FC476D" w:rsidRPr="00683E91" w:rsidRDefault="00FC476D" w:rsidP="00FC476D">
      <w:pPr>
        <w:spacing w:after="0"/>
        <w:ind w:left="284"/>
        <w:jc w:val="both"/>
        <w:rPr>
          <w:rFonts w:ascii="Tahoma" w:hAnsi="Tahoma" w:cs="Tahoma"/>
          <w:sz w:val="20"/>
          <w:szCs w:val="20"/>
        </w:rPr>
      </w:pPr>
    </w:p>
    <w:p w14:paraId="5E78552A" w14:textId="77777777" w:rsidR="00FC476D" w:rsidRPr="00683E91" w:rsidRDefault="00FC476D">
      <w:pPr>
        <w:numPr>
          <w:ilvl w:val="0"/>
          <w:numId w:val="41"/>
        </w:numPr>
        <w:spacing w:after="120"/>
        <w:ind w:left="284" w:hanging="284"/>
        <w:rPr>
          <w:rFonts w:ascii="Tahoma" w:hAnsi="Tahoma" w:cs="Tahoma"/>
          <w:b/>
          <w:bCs/>
          <w:sz w:val="20"/>
          <w:szCs w:val="20"/>
        </w:rPr>
      </w:pPr>
      <w:bookmarkStart w:id="26" w:name="_Hlk512355872"/>
      <w:r w:rsidRPr="00683E91">
        <w:rPr>
          <w:rFonts w:ascii="Tahoma" w:hAnsi="Tahoma" w:cs="Tahoma"/>
          <w:b/>
          <w:bCs/>
          <w:sz w:val="20"/>
          <w:szCs w:val="20"/>
        </w:rPr>
        <w:t>PERSONAL DE OBRA</w:t>
      </w:r>
    </w:p>
    <w:p w14:paraId="49681D40" w14:textId="0CB9603C" w:rsidR="00FC476D" w:rsidRPr="00683E91" w:rsidRDefault="00FC476D" w:rsidP="00FC476D">
      <w:pPr>
        <w:spacing w:after="120"/>
        <w:ind w:left="284"/>
        <w:jc w:val="both"/>
        <w:rPr>
          <w:rFonts w:ascii="Tahoma" w:hAnsi="Tahoma" w:cs="Tahoma"/>
          <w:sz w:val="20"/>
          <w:szCs w:val="20"/>
        </w:rPr>
      </w:pPr>
      <w:r w:rsidRPr="00683E91">
        <w:rPr>
          <w:rFonts w:ascii="Tahoma" w:hAnsi="Tahoma" w:cs="Tahoma"/>
          <w:sz w:val="20"/>
          <w:szCs w:val="20"/>
        </w:rPr>
        <w:t>El Personal de Obra, es el equipo compuesto por técnicos que trabajarán en la construcción de las líneas eléctricas de media y baja tensión, y montaje de puestos de transformación, de acuerdo a las Especificaciones Técnicas del presente Pliego de Condiciones. Se deberá contar como mínimo con el siguiente personal para conformar 4 frentes de trabajo</w:t>
      </w:r>
      <w:r w:rsidR="00246FDB" w:rsidRPr="00683E91">
        <w:rPr>
          <w:rFonts w:ascii="Tahoma" w:hAnsi="Tahoma" w:cs="Tahoma"/>
          <w:sz w:val="20"/>
          <w:szCs w:val="20"/>
        </w:rPr>
        <w:t>, los peones son nominales pudiendo estos aumentar o disminuir de acuerdo a la etapa de la obra</w:t>
      </w:r>
      <w:r w:rsidRPr="00683E91">
        <w:rPr>
          <w:rFonts w:ascii="Tahoma" w:hAnsi="Tahoma" w:cs="Tahoma"/>
          <w:sz w:val="20"/>
          <w:szCs w:val="20"/>
        </w:rPr>
        <w:t xml:space="preserve">. Sin embargo, de acuerdo a requerimiento y a la necesidad particular del </w:t>
      </w:r>
      <w:r w:rsidR="00E646B0" w:rsidRPr="00683E91">
        <w:rPr>
          <w:rFonts w:ascii="Tahoma" w:hAnsi="Tahoma" w:cs="Tahoma"/>
          <w:sz w:val="20"/>
          <w:szCs w:val="20"/>
        </w:rPr>
        <w:t>sub</w:t>
      </w:r>
      <w:r w:rsidRPr="00683E91">
        <w:rPr>
          <w:rFonts w:ascii="Tahoma" w:hAnsi="Tahoma" w:cs="Tahoma"/>
          <w:sz w:val="20"/>
          <w:szCs w:val="20"/>
        </w:rPr>
        <w:t>proyecto, se podrá incrementar el número de frentes de trabajo o reforzar los mismos:</w:t>
      </w:r>
    </w:p>
    <w:p w14:paraId="3A36F6CB" w14:textId="77777777" w:rsidR="00FC476D" w:rsidRPr="00683E91" w:rsidRDefault="00FC476D">
      <w:pPr>
        <w:numPr>
          <w:ilvl w:val="0"/>
          <w:numId w:val="5"/>
        </w:numPr>
        <w:spacing w:after="120"/>
        <w:ind w:left="992" w:hanging="357"/>
        <w:rPr>
          <w:rFonts w:ascii="Tahoma" w:hAnsi="Tahoma" w:cs="Tahoma"/>
          <w:b/>
          <w:bCs/>
          <w:sz w:val="20"/>
          <w:szCs w:val="20"/>
        </w:rPr>
      </w:pPr>
      <w:r w:rsidRPr="00683E91">
        <w:rPr>
          <w:rFonts w:ascii="Tahoma" w:hAnsi="Tahoma" w:cs="Tahoma"/>
          <w:b/>
          <w:bCs/>
          <w:sz w:val="20"/>
          <w:szCs w:val="20"/>
        </w:rPr>
        <w:t>CAPATAZ</w:t>
      </w:r>
    </w:p>
    <w:p w14:paraId="69A69BB7" w14:textId="69D0EB43" w:rsidR="00FC476D" w:rsidRPr="00683E91" w:rsidRDefault="00FC476D" w:rsidP="00310EB3">
      <w:pPr>
        <w:spacing w:after="0"/>
        <w:ind w:left="3240" w:hanging="2106"/>
        <w:jc w:val="both"/>
        <w:rPr>
          <w:rFonts w:ascii="Tahoma" w:hAnsi="Tahoma" w:cs="Tahoma"/>
          <w:sz w:val="20"/>
          <w:szCs w:val="20"/>
        </w:rPr>
      </w:pPr>
      <w:r w:rsidRPr="00683E91">
        <w:rPr>
          <w:rFonts w:ascii="Tahoma" w:hAnsi="Tahoma" w:cs="Tahoma"/>
          <w:sz w:val="20"/>
          <w:szCs w:val="20"/>
        </w:rPr>
        <w:t>Número</w:t>
      </w:r>
      <w:r w:rsidRPr="00683E91">
        <w:rPr>
          <w:rFonts w:ascii="Tahoma" w:hAnsi="Tahoma" w:cs="Tahoma"/>
          <w:sz w:val="20"/>
          <w:szCs w:val="20"/>
        </w:rPr>
        <w:tab/>
        <w:t>Cuatro (4)</w:t>
      </w:r>
    </w:p>
    <w:p w14:paraId="37B0B0BE" w14:textId="113BAEEE" w:rsidR="00FC476D" w:rsidRPr="00683E91" w:rsidRDefault="00FC476D" w:rsidP="00310EB3">
      <w:pPr>
        <w:spacing w:after="0"/>
        <w:ind w:left="3240" w:hanging="2106"/>
        <w:jc w:val="both"/>
        <w:rPr>
          <w:rFonts w:ascii="Tahoma" w:hAnsi="Tahoma" w:cs="Tahoma"/>
          <w:sz w:val="20"/>
          <w:szCs w:val="20"/>
        </w:rPr>
      </w:pPr>
      <w:r w:rsidRPr="00683E91">
        <w:rPr>
          <w:rFonts w:ascii="Tahoma" w:hAnsi="Tahoma" w:cs="Tahoma"/>
          <w:sz w:val="20"/>
          <w:szCs w:val="20"/>
        </w:rPr>
        <w:t>Responsabilidad</w:t>
      </w:r>
      <w:r w:rsidRPr="00683E91">
        <w:rPr>
          <w:rFonts w:ascii="Tahoma" w:hAnsi="Tahoma" w:cs="Tahoma"/>
          <w:sz w:val="20"/>
          <w:szCs w:val="20"/>
        </w:rPr>
        <w:tab/>
        <w:t xml:space="preserve">Encargado de la ejecución física del </w:t>
      </w:r>
      <w:r w:rsidR="00E646B0" w:rsidRPr="00683E91">
        <w:rPr>
          <w:rFonts w:ascii="Tahoma" w:hAnsi="Tahoma" w:cs="Tahoma"/>
          <w:sz w:val="20"/>
          <w:szCs w:val="20"/>
        </w:rPr>
        <w:t>sub</w:t>
      </w:r>
      <w:r w:rsidRPr="00683E91">
        <w:rPr>
          <w:rFonts w:ascii="Tahoma" w:hAnsi="Tahoma" w:cs="Tahoma"/>
          <w:sz w:val="20"/>
          <w:szCs w:val="20"/>
        </w:rPr>
        <w:t>proyecto.</w:t>
      </w:r>
    </w:p>
    <w:p w14:paraId="10794D22" w14:textId="53ABD35F" w:rsidR="00FC476D" w:rsidRPr="00683E91" w:rsidRDefault="00FC476D" w:rsidP="00310EB3">
      <w:pPr>
        <w:spacing w:after="0"/>
        <w:ind w:left="3240" w:hanging="2106"/>
        <w:jc w:val="both"/>
        <w:rPr>
          <w:rFonts w:ascii="Tahoma" w:hAnsi="Tahoma" w:cs="Tahoma"/>
          <w:sz w:val="20"/>
          <w:szCs w:val="20"/>
        </w:rPr>
      </w:pPr>
      <w:r w:rsidRPr="00683E91">
        <w:rPr>
          <w:rFonts w:ascii="Tahoma" w:hAnsi="Tahoma" w:cs="Tahoma"/>
          <w:sz w:val="20"/>
          <w:szCs w:val="20"/>
        </w:rPr>
        <w:t>Formación</w:t>
      </w:r>
      <w:r w:rsidRPr="00683E91">
        <w:rPr>
          <w:rFonts w:ascii="Tahoma" w:hAnsi="Tahoma" w:cs="Tahoma"/>
          <w:sz w:val="20"/>
          <w:szCs w:val="20"/>
        </w:rPr>
        <w:tab/>
        <w:t>Preferentemente Técnico Superior en electricidad.</w:t>
      </w:r>
    </w:p>
    <w:p w14:paraId="1890B83E" w14:textId="6396C137" w:rsidR="00FC476D" w:rsidRPr="00683E91" w:rsidRDefault="00FC476D" w:rsidP="00310EB3">
      <w:pPr>
        <w:spacing w:after="0"/>
        <w:ind w:left="3240" w:hanging="2106"/>
        <w:jc w:val="both"/>
        <w:rPr>
          <w:rFonts w:ascii="Tahoma" w:hAnsi="Tahoma" w:cs="Tahoma"/>
          <w:sz w:val="20"/>
          <w:szCs w:val="20"/>
        </w:rPr>
      </w:pPr>
      <w:r w:rsidRPr="00683E91">
        <w:rPr>
          <w:rFonts w:ascii="Tahoma" w:hAnsi="Tahoma" w:cs="Tahoma"/>
          <w:sz w:val="20"/>
          <w:szCs w:val="20"/>
        </w:rPr>
        <w:t>Especialidad</w:t>
      </w:r>
      <w:r w:rsidRPr="00683E91">
        <w:rPr>
          <w:rFonts w:ascii="Tahoma" w:hAnsi="Tahoma" w:cs="Tahoma"/>
          <w:sz w:val="20"/>
          <w:szCs w:val="20"/>
        </w:rPr>
        <w:tab/>
        <w:t>Montaje y construcción de Líneas de Distribución.</w:t>
      </w:r>
    </w:p>
    <w:p w14:paraId="02F8E06B" w14:textId="77777777" w:rsidR="00FC476D" w:rsidRPr="00683E91" w:rsidRDefault="00FC476D" w:rsidP="00FC476D">
      <w:pPr>
        <w:spacing w:after="0"/>
        <w:ind w:left="3240" w:hanging="2106"/>
        <w:jc w:val="both"/>
        <w:rPr>
          <w:rFonts w:ascii="Tahoma" w:hAnsi="Tahoma" w:cs="Tahoma"/>
          <w:sz w:val="20"/>
          <w:szCs w:val="20"/>
        </w:rPr>
      </w:pPr>
      <w:r w:rsidRPr="00683E91">
        <w:rPr>
          <w:rFonts w:ascii="Tahoma" w:hAnsi="Tahoma" w:cs="Tahoma"/>
          <w:sz w:val="20"/>
          <w:szCs w:val="20"/>
        </w:rPr>
        <w:t>Experiencia</w:t>
      </w:r>
      <w:r w:rsidRPr="00683E91">
        <w:rPr>
          <w:rFonts w:ascii="Tahoma" w:hAnsi="Tahoma" w:cs="Tahoma"/>
          <w:sz w:val="20"/>
          <w:szCs w:val="20"/>
        </w:rPr>
        <w:tab/>
        <w:t>Mínimo 5 años en trabajos de construcción de líneas de media y baja tensión, y montaje de transformadores de distribución, se debe adjuntar su curriculum vitae demostrando su experiencia.</w:t>
      </w:r>
    </w:p>
    <w:p w14:paraId="20C61DB3" w14:textId="77777777" w:rsidR="00FC476D" w:rsidRPr="00683E91" w:rsidRDefault="00FC476D" w:rsidP="00FC476D">
      <w:pPr>
        <w:spacing w:after="0"/>
        <w:ind w:left="992"/>
        <w:rPr>
          <w:rFonts w:ascii="Tahoma" w:hAnsi="Tahoma" w:cs="Tahoma"/>
          <w:sz w:val="20"/>
          <w:szCs w:val="20"/>
        </w:rPr>
      </w:pPr>
    </w:p>
    <w:p w14:paraId="6B6E11AD" w14:textId="77777777" w:rsidR="00FC476D" w:rsidRPr="00683E91" w:rsidRDefault="00FC476D">
      <w:pPr>
        <w:numPr>
          <w:ilvl w:val="0"/>
          <w:numId w:val="5"/>
        </w:numPr>
        <w:ind w:left="993"/>
        <w:rPr>
          <w:rFonts w:ascii="Tahoma" w:hAnsi="Tahoma" w:cs="Tahoma"/>
          <w:b/>
          <w:bCs/>
          <w:sz w:val="20"/>
          <w:szCs w:val="20"/>
        </w:rPr>
      </w:pPr>
      <w:r w:rsidRPr="00683E91">
        <w:rPr>
          <w:rFonts w:ascii="Tahoma" w:hAnsi="Tahoma" w:cs="Tahoma"/>
          <w:b/>
          <w:bCs/>
          <w:sz w:val="20"/>
          <w:szCs w:val="20"/>
        </w:rPr>
        <w:t>LINIEROS (ELECTRICISTAS)</w:t>
      </w:r>
    </w:p>
    <w:p w14:paraId="78A90CC9" w14:textId="77777777" w:rsidR="00FC476D" w:rsidRPr="00683E91" w:rsidRDefault="00FC476D" w:rsidP="00FC476D">
      <w:pPr>
        <w:spacing w:after="0"/>
        <w:ind w:left="3240" w:hanging="2106"/>
        <w:jc w:val="both"/>
        <w:rPr>
          <w:rFonts w:ascii="Tahoma" w:hAnsi="Tahoma" w:cs="Tahoma"/>
          <w:sz w:val="20"/>
          <w:szCs w:val="20"/>
        </w:rPr>
      </w:pPr>
      <w:r w:rsidRPr="00683E91">
        <w:rPr>
          <w:rFonts w:ascii="Tahoma" w:hAnsi="Tahoma" w:cs="Tahoma"/>
          <w:sz w:val="20"/>
          <w:szCs w:val="20"/>
        </w:rPr>
        <w:t>Número</w:t>
      </w:r>
      <w:r w:rsidRPr="00683E91">
        <w:rPr>
          <w:rFonts w:ascii="Tahoma" w:hAnsi="Tahoma" w:cs="Tahoma"/>
          <w:sz w:val="20"/>
          <w:szCs w:val="20"/>
        </w:rPr>
        <w:tab/>
        <w:t>Veinte (20)</w:t>
      </w:r>
    </w:p>
    <w:p w14:paraId="085C6D70" w14:textId="77777777" w:rsidR="00FC476D" w:rsidRPr="00683E91" w:rsidRDefault="00FC476D" w:rsidP="00FC476D">
      <w:pPr>
        <w:spacing w:after="0"/>
        <w:ind w:left="3240" w:hanging="2106"/>
        <w:jc w:val="both"/>
        <w:rPr>
          <w:rFonts w:ascii="Tahoma" w:hAnsi="Tahoma" w:cs="Tahoma"/>
          <w:sz w:val="20"/>
          <w:szCs w:val="20"/>
        </w:rPr>
      </w:pPr>
      <w:r w:rsidRPr="00683E91">
        <w:rPr>
          <w:rFonts w:ascii="Tahoma" w:hAnsi="Tahoma" w:cs="Tahoma"/>
          <w:sz w:val="20"/>
          <w:szCs w:val="20"/>
        </w:rPr>
        <w:t>Responsabilidad</w:t>
      </w:r>
      <w:r w:rsidRPr="00683E91">
        <w:rPr>
          <w:rFonts w:ascii="Tahoma" w:hAnsi="Tahoma" w:cs="Tahoma"/>
          <w:sz w:val="20"/>
          <w:szCs w:val="20"/>
        </w:rPr>
        <w:tab/>
        <w:t xml:space="preserve">Izado de postes, armado de estructuras, tendido, flechado y amarrado de conductores, montaje de transformadores, equipos de protección, tableros de control y mando.  </w:t>
      </w:r>
    </w:p>
    <w:p w14:paraId="5CDF2340" w14:textId="77777777" w:rsidR="00FC476D" w:rsidRPr="00683E91" w:rsidRDefault="00FC476D" w:rsidP="00FC476D">
      <w:pPr>
        <w:spacing w:after="0"/>
        <w:ind w:left="3240" w:hanging="2106"/>
        <w:jc w:val="both"/>
        <w:rPr>
          <w:rFonts w:ascii="Tahoma" w:hAnsi="Tahoma" w:cs="Tahoma"/>
          <w:sz w:val="20"/>
          <w:szCs w:val="20"/>
        </w:rPr>
      </w:pPr>
      <w:r w:rsidRPr="00683E91">
        <w:rPr>
          <w:rFonts w:ascii="Tahoma" w:hAnsi="Tahoma" w:cs="Tahoma"/>
          <w:sz w:val="20"/>
          <w:szCs w:val="20"/>
        </w:rPr>
        <w:t>Formación</w:t>
      </w:r>
      <w:r w:rsidRPr="00683E91">
        <w:rPr>
          <w:rFonts w:ascii="Tahoma" w:hAnsi="Tahoma" w:cs="Tahoma"/>
          <w:sz w:val="20"/>
          <w:szCs w:val="20"/>
        </w:rPr>
        <w:tab/>
        <w:t>Preferentemente Técnico Medio o Superior en electricidad.</w:t>
      </w:r>
    </w:p>
    <w:p w14:paraId="7758259D" w14:textId="77777777" w:rsidR="00FC476D" w:rsidRPr="00683E91" w:rsidRDefault="00FC476D" w:rsidP="00FC476D">
      <w:pPr>
        <w:spacing w:after="0"/>
        <w:ind w:left="3240" w:hanging="2106"/>
        <w:jc w:val="both"/>
        <w:rPr>
          <w:rFonts w:ascii="Tahoma" w:hAnsi="Tahoma" w:cs="Tahoma"/>
          <w:sz w:val="20"/>
          <w:szCs w:val="20"/>
        </w:rPr>
      </w:pPr>
      <w:r w:rsidRPr="00683E91">
        <w:rPr>
          <w:rFonts w:ascii="Tahoma" w:hAnsi="Tahoma" w:cs="Tahoma"/>
          <w:sz w:val="20"/>
          <w:szCs w:val="20"/>
        </w:rPr>
        <w:t>Encargado</w:t>
      </w:r>
      <w:r w:rsidRPr="00683E91">
        <w:rPr>
          <w:rFonts w:ascii="Tahoma" w:hAnsi="Tahoma" w:cs="Tahoma"/>
          <w:sz w:val="20"/>
          <w:szCs w:val="20"/>
        </w:rPr>
        <w:tab/>
        <w:t xml:space="preserve">Montaje y construcción de líneas eléctricas y montaje de transformadores y equipos de protección y control. </w:t>
      </w:r>
    </w:p>
    <w:p w14:paraId="0BA7F04C" w14:textId="77777777" w:rsidR="00FC476D" w:rsidRPr="00683E91" w:rsidRDefault="00FC476D" w:rsidP="00FC476D">
      <w:pPr>
        <w:spacing w:after="0"/>
        <w:ind w:left="3240" w:hanging="2106"/>
        <w:jc w:val="both"/>
        <w:rPr>
          <w:rFonts w:ascii="Tahoma" w:hAnsi="Tahoma" w:cs="Tahoma"/>
          <w:sz w:val="20"/>
          <w:szCs w:val="20"/>
        </w:rPr>
      </w:pPr>
      <w:r w:rsidRPr="00683E91">
        <w:rPr>
          <w:rFonts w:ascii="Tahoma" w:hAnsi="Tahoma" w:cs="Tahoma"/>
          <w:sz w:val="20"/>
          <w:szCs w:val="20"/>
        </w:rPr>
        <w:t>Experiencia</w:t>
      </w:r>
      <w:r w:rsidRPr="00683E91">
        <w:rPr>
          <w:rFonts w:ascii="Tahoma" w:hAnsi="Tahoma" w:cs="Tahoma"/>
          <w:sz w:val="20"/>
          <w:szCs w:val="20"/>
        </w:rPr>
        <w:tab/>
        <w:t>En construcción de líneas de media y baja tensión, y montaje de transformadores.</w:t>
      </w:r>
    </w:p>
    <w:p w14:paraId="47C00484" w14:textId="77777777" w:rsidR="00AD0E7F" w:rsidRPr="00683E91" w:rsidRDefault="00AD0E7F" w:rsidP="00FC476D">
      <w:pPr>
        <w:spacing w:after="0"/>
        <w:ind w:left="3600" w:hanging="2182"/>
        <w:jc w:val="both"/>
        <w:rPr>
          <w:rFonts w:ascii="Tahoma" w:hAnsi="Tahoma" w:cs="Tahoma"/>
          <w:sz w:val="20"/>
          <w:szCs w:val="20"/>
        </w:rPr>
      </w:pPr>
    </w:p>
    <w:p w14:paraId="3C59853B" w14:textId="77777777" w:rsidR="00FC476D" w:rsidRPr="00683E91" w:rsidRDefault="00FC476D">
      <w:pPr>
        <w:numPr>
          <w:ilvl w:val="0"/>
          <w:numId w:val="5"/>
        </w:numPr>
        <w:ind w:left="993"/>
        <w:rPr>
          <w:rFonts w:ascii="Tahoma" w:hAnsi="Tahoma" w:cs="Tahoma"/>
          <w:b/>
          <w:bCs/>
          <w:sz w:val="20"/>
          <w:szCs w:val="20"/>
        </w:rPr>
      </w:pPr>
      <w:r w:rsidRPr="00683E91">
        <w:rPr>
          <w:rFonts w:ascii="Tahoma" w:hAnsi="Tahoma" w:cs="Tahoma"/>
          <w:b/>
          <w:bCs/>
          <w:sz w:val="20"/>
          <w:szCs w:val="20"/>
        </w:rPr>
        <w:t>AYUDANTE LINIERO (AYUDANTE ELECTRICISTA)</w:t>
      </w:r>
    </w:p>
    <w:p w14:paraId="5158F130" w14:textId="77777777" w:rsidR="00FC476D" w:rsidRPr="00683E91" w:rsidRDefault="00FC476D" w:rsidP="00FC476D">
      <w:pPr>
        <w:spacing w:after="0"/>
        <w:ind w:left="3240" w:hanging="2106"/>
        <w:jc w:val="both"/>
        <w:rPr>
          <w:rFonts w:ascii="Tahoma" w:hAnsi="Tahoma" w:cs="Tahoma"/>
          <w:sz w:val="20"/>
          <w:szCs w:val="20"/>
        </w:rPr>
      </w:pPr>
      <w:r w:rsidRPr="00683E91">
        <w:rPr>
          <w:rFonts w:ascii="Tahoma" w:hAnsi="Tahoma" w:cs="Tahoma"/>
          <w:sz w:val="20"/>
          <w:szCs w:val="20"/>
        </w:rPr>
        <w:t>Número</w:t>
      </w:r>
      <w:r w:rsidRPr="00683E91">
        <w:rPr>
          <w:rFonts w:ascii="Tahoma" w:hAnsi="Tahoma" w:cs="Tahoma"/>
          <w:sz w:val="20"/>
          <w:szCs w:val="20"/>
        </w:rPr>
        <w:tab/>
        <w:t>Veinticuatro (24)</w:t>
      </w:r>
    </w:p>
    <w:p w14:paraId="5C29A696" w14:textId="77777777" w:rsidR="00FC476D" w:rsidRPr="00683E91" w:rsidRDefault="00FC476D" w:rsidP="00FC476D">
      <w:pPr>
        <w:spacing w:after="0"/>
        <w:ind w:left="3240" w:hanging="2106"/>
        <w:jc w:val="both"/>
        <w:rPr>
          <w:rFonts w:ascii="Tahoma" w:hAnsi="Tahoma" w:cs="Tahoma"/>
          <w:sz w:val="20"/>
          <w:szCs w:val="20"/>
        </w:rPr>
      </w:pPr>
      <w:r w:rsidRPr="00683E91">
        <w:rPr>
          <w:rFonts w:ascii="Tahoma" w:hAnsi="Tahoma" w:cs="Tahoma"/>
          <w:sz w:val="20"/>
          <w:szCs w:val="20"/>
        </w:rPr>
        <w:t>Responsabilidad</w:t>
      </w:r>
      <w:r w:rsidRPr="00683E91">
        <w:rPr>
          <w:rFonts w:ascii="Tahoma" w:hAnsi="Tahoma" w:cs="Tahoma"/>
          <w:sz w:val="20"/>
          <w:szCs w:val="20"/>
        </w:rPr>
        <w:tab/>
        <w:t>Asistir a los electricistas-linieros con herramientas y materiales que requiera en el armado de estructuras, tendido de conductor, montaje de transformadores y otros trabajos requeridos en la obra.</w:t>
      </w:r>
    </w:p>
    <w:p w14:paraId="44E8B4C3" w14:textId="77777777" w:rsidR="00FC476D" w:rsidRPr="00683E91" w:rsidRDefault="00FC476D" w:rsidP="00FC476D">
      <w:pPr>
        <w:spacing w:after="0"/>
        <w:ind w:left="3240" w:hanging="2106"/>
        <w:jc w:val="both"/>
        <w:rPr>
          <w:rFonts w:ascii="Tahoma" w:hAnsi="Tahoma" w:cs="Tahoma"/>
          <w:sz w:val="20"/>
          <w:szCs w:val="20"/>
        </w:rPr>
      </w:pPr>
      <w:r w:rsidRPr="00683E91">
        <w:rPr>
          <w:rFonts w:ascii="Tahoma" w:hAnsi="Tahoma" w:cs="Tahoma"/>
          <w:sz w:val="20"/>
          <w:szCs w:val="20"/>
        </w:rPr>
        <w:tab/>
        <w:t>Delimitar zona de trabajo, vigilar que personas extrañas ingresen a la zona de trabajo. Realizar la limpieza de equipos y verificación de las herramientas manuales y mecánicas antes de cada jornada.</w:t>
      </w:r>
    </w:p>
    <w:p w14:paraId="2E6B88BD" w14:textId="77777777" w:rsidR="00FC476D" w:rsidRPr="00683E91" w:rsidRDefault="00FC476D" w:rsidP="00FC476D">
      <w:pPr>
        <w:spacing w:after="0"/>
        <w:ind w:left="3240" w:hanging="2106"/>
        <w:jc w:val="both"/>
        <w:rPr>
          <w:rFonts w:ascii="Tahoma" w:hAnsi="Tahoma" w:cs="Tahoma"/>
          <w:sz w:val="20"/>
          <w:szCs w:val="20"/>
        </w:rPr>
      </w:pPr>
      <w:r w:rsidRPr="00683E91">
        <w:rPr>
          <w:rFonts w:ascii="Tahoma" w:hAnsi="Tahoma" w:cs="Tahoma"/>
          <w:sz w:val="20"/>
          <w:szCs w:val="20"/>
        </w:rPr>
        <w:lastRenderedPageBreak/>
        <w:tab/>
        <w:t>Asistencia en la ejecución del derecho de vía y en el estacado y replanteo.</w:t>
      </w:r>
    </w:p>
    <w:p w14:paraId="6E6983B6" w14:textId="77777777" w:rsidR="00FC476D" w:rsidRPr="00683E91" w:rsidRDefault="00FC476D" w:rsidP="00FC476D">
      <w:pPr>
        <w:spacing w:after="0"/>
        <w:ind w:left="1418"/>
        <w:rPr>
          <w:rFonts w:ascii="Tahoma" w:hAnsi="Tahoma" w:cs="Tahoma"/>
          <w:sz w:val="20"/>
          <w:szCs w:val="20"/>
        </w:rPr>
      </w:pPr>
    </w:p>
    <w:p w14:paraId="45C51DE6" w14:textId="77777777" w:rsidR="00FC476D" w:rsidRPr="00683E91" w:rsidRDefault="00FC476D">
      <w:pPr>
        <w:numPr>
          <w:ilvl w:val="0"/>
          <w:numId w:val="5"/>
        </w:numPr>
        <w:ind w:left="993"/>
        <w:rPr>
          <w:rFonts w:ascii="Tahoma" w:hAnsi="Tahoma" w:cs="Tahoma"/>
          <w:b/>
          <w:bCs/>
          <w:sz w:val="20"/>
          <w:szCs w:val="20"/>
        </w:rPr>
      </w:pPr>
      <w:r w:rsidRPr="00683E91">
        <w:rPr>
          <w:rFonts w:ascii="Tahoma" w:hAnsi="Tahoma" w:cs="Tahoma"/>
          <w:b/>
          <w:bCs/>
          <w:sz w:val="20"/>
          <w:szCs w:val="20"/>
        </w:rPr>
        <w:t>OPERADOR DE GRÚA</w:t>
      </w:r>
    </w:p>
    <w:p w14:paraId="3618E077" w14:textId="77777777" w:rsidR="00FC476D" w:rsidRPr="00683E91" w:rsidRDefault="00FC476D" w:rsidP="00FC476D">
      <w:pPr>
        <w:spacing w:after="0"/>
        <w:ind w:left="3240" w:hanging="2106"/>
        <w:jc w:val="both"/>
        <w:rPr>
          <w:rFonts w:ascii="Tahoma" w:hAnsi="Tahoma" w:cs="Tahoma"/>
          <w:sz w:val="20"/>
          <w:szCs w:val="20"/>
        </w:rPr>
      </w:pPr>
      <w:r w:rsidRPr="00683E91">
        <w:rPr>
          <w:rFonts w:ascii="Tahoma" w:hAnsi="Tahoma" w:cs="Tahoma"/>
          <w:sz w:val="20"/>
          <w:szCs w:val="20"/>
        </w:rPr>
        <w:t>Número</w:t>
      </w:r>
      <w:r w:rsidRPr="00683E91">
        <w:rPr>
          <w:rFonts w:ascii="Tahoma" w:hAnsi="Tahoma" w:cs="Tahoma"/>
          <w:sz w:val="20"/>
          <w:szCs w:val="20"/>
        </w:rPr>
        <w:tab/>
        <w:t>Cuatro (4)</w:t>
      </w:r>
    </w:p>
    <w:p w14:paraId="7367FBE3" w14:textId="77777777" w:rsidR="00FC476D" w:rsidRPr="00683E91" w:rsidRDefault="00FC476D" w:rsidP="00FC476D">
      <w:pPr>
        <w:spacing w:after="0"/>
        <w:ind w:left="3240" w:hanging="2106"/>
        <w:jc w:val="both"/>
        <w:rPr>
          <w:rFonts w:ascii="Tahoma" w:hAnsi="Tahoma" w:cs="Tahoma"/>
          <w:sz w:val="20"/>
          <w:szCs w:val="20"/>
        </w:rPr>
      </w:pPr>
      <w:r w:rsidRPr="00683E91">
        <w:rPr>
          <w:rFonts w:ascii="Tahoma" w:hAnsi="Tahoma" w:cs="Tahoma"/>
          <w:sz w:val="20"/>
          <w:szCs w:val="20"/>
        </w:rPr>
        <w:t>Responsabilidad</w:t>
      </w:r>
      <w:r w:rsidRPr="00683E91">
        <w:rPr>
          <w:rFonts w:ascii="Tahoma" w:hAnsi="Tahoma" w:cs="Tahoma"/>
          <w:sz w:val="20"/>
          <w:szCs w:val="20"/>
        </w:rPr>
        <w:tab/>
        <w:t>Transporte e izado de postes de madera, ferretería de linea, manipulación y montaje de transformadores, tendido de conductor y montaje de otros equipos.</w:t>
      </w:r>
    </w:p>
    <w:p w14:paraId="77371851" w14:textId="77777777" w:rsidR="00FC476D" w:rsidRPr="00683E91" w:rsidRDefault="00FC476D" w:rsidP="00FC476D">
      <w:pPr>
        <w:spacing w:after="0"/>
        <w:ind w:left="3240" w:hanging="2106"/>
        <w:jc w:val="both"/>
        <w:rPr>
          <w:rFonts w:ascii="Tahoma" w:hAnsi="Tahoma" w:cs="Tahoma"/>
          <w:sz w:val="20"/>
          <w:szCs w:val="20"/>
        </w:rPr>
      </w:pPr>
      <w:r w:rsidRPr="00683E91">
        <w:rPr>
          <w:rFonts w:ascii="Tahoma" w:hAnsi="Tahoma" w:cs="Tahoma"/>
          <w:sz w:val="20"/>
          <w:szCs w:val="20"/>
        </w:rPr>
        <w:t>Formación</w:t>
      </w:r>
      <w:r w:rsidRPr="00683E91">
        <w:rPr>
          <w:rFonts w:ascii="Tahoma" w:hAnsi="Tahoma" w:cs="Tahoma"/>
          <w:sz w:val="20"/>
          <w:szCs w:val="20"/>
        </w:rPr>
        <w:tab/>
        <w:t>No se requiere formación académica, pero deberá contar con licencia para conducir y con la respectiva licencia para maquinaria.</w:t>
      </w:r>
    </w:p>
    <w:p w14:paraId="17ACC826" w14:textId="77777777" w:rsidR="00FC476D" w:rsidRDefault="00FC476D" w:rsidP="001D11C5">
      <w:pPr>
        <w:spacing w:after="0"/>
        <w:ind w:left="3238" w:hanging="2104"/>
        <w:jc w:val="both"/>
        <w:rPr>
          <w:rFonts w:ascii="Tahoma" w:hAnsi="Tahoma" w:cs="Tahoma"/>
          <w:sz w:val="20"/>
          <w:szCs w:val="20"/>
        </w:rPr>
      </w:pPr>
      <w:r w:rsidRPr="00683E91">
        <w:rPr>
          <w:rFonts w:ascii="Tahoma" w:hAnsi="Tahoma" w:cs="Tahoma"/>
          <w:sz w:val="20"/>
          <w:szCs w:val="20"/>
        </w:rPr>
        <w:t>Experiencia</w:t>
      </w:r>
      <w:r w:rsidRPr="00683E91">
        <w:rPr>
          <w:rFonts w:ascii="Tahoma" w:hAnsi="Tahoma" w:cs="Tahoma"/>
          <w:sz w:val="20"/>
          <w:szCs w:val="20"/>
        </w:rPr>
        <w:tab/>
      </w:r>
      <w:bookmarkStart w:id="27" w:name="_Hlk502844903"/>
      <w:bookmarkStart w:id="28" w:name="_Hlk502845074"/>
      <w:r w:rsidRPr="00683E91">
        <w:rPr>
          <w:rFonts w:ascii="Tahoma" w:hAnsi="Tahoma" w:cs="Tahoma"/>
          <w:sz w:val="20"/>
          <w:szCs w:val="20"/>
        </w:rPr>
        <w:t>En operación de grúas, manipulación, transporte e izado de postes, montaje de transformadores y otros equipos eléctricos</w:t>
      </w:r>
      <w:bookmarkEnd w:id="27"/>
      <w:bookmarkEnd w:id="28"/>
      <w:r w:rsidRPr="00683E91">
        <w:rPr>
          <w:rFonts w:ascii="Tahoma" w:hAnsi="Tahoma" w:cs="Tahoma"/>
          <w:sz w:val="20"/>
          <w:szCs w:val="20"/>
        </w:rPr>
        <w:t>.</w:t>
      </w:r>
    </w:p>
    <w:p w14:paraId="644677E5" w14:textId="77777777" w:rsidR="001D11C5" w:rsidRPr="00683E91" w:rsidRDefault="001D11C5" w:rsidP="001D11C5">
      <w:pPr>
        <w:spacing w:after="0"/>
        <w:ind w:left="3238" w:hanging="2104"/>
        <w:jc w:val="both"/>
        <w:rPr>
          <w:rFonts w:ascii="Tahoma" w:hAnsi="Tahoma" w:cs="Tahoma"/>
          <w:sz w:val="20"/>
          <w:szCs w:val="20"/>
        </w:rPr>
      </w:pPr>
    </w:p>
    <w:p w14:paraId="5A8722DC" w14:textId="77777777" w:rsidR="00FC476D" w:rsidRPr="00683E91" w:rsidRDefault="00FC476D">
      <w:pPr>
        <w:numPr>
          <w:ilvl w:val="0"/>
          <w:numId w:val="5"/>
        </w:numPr>
        <w:spacing w:after="120"/>
        <w:ind w:left="992" w:hanging="357"/>
        <w:rPr>
          <w:rFonts w:ascii="Tahoma" w:hAnsi="Tahoma" w:cs="Tahoma"/>
          <w:b/>
          <w:bCs/>
          <w:sz w:val="20"/>
          <w:szCs w:val="20"/>
        </w:rPr>
      </w:pPr>
      <w:r w:rsidRPr="00683E91">
        <w:rPr>
          <w:rFonts w:ascii="Tahoma" w:hAnsi="Tahoma" w:cs="Tahoma"/>
          <w:b/>
          <w:bCs/>
          <w:sz w:val="20"/>
          <w:szCs w:val="20"/>
        </w:rPr>
        <w:t>TOPÓGRAFO</w:t>
      </w:r>
    </w:p>
    <w:p w14:paraId="0D512F96" w14:textId="77777777" w:rsidR="00FC476D" w:rsidRPr="00683E91" w:rsidRDefault="00FC476D" w:rsidP="00FC476D">
      <w:pPr>
        <w:spacing w:after="0"/>
        <w:ind w:left="3240" w:hanging="2106"/>
        <w:jc w:val="both"/>
        <w:rPr>
          <w:rFonts w:ascii="Tahoma" w:hAnsi="Tahoma" w:cs="Tahoma"/>
          <w:sz w:val="20"/>
          <w:szCs w:val="20"/>
        </w:rPr>
      </w:pPr>
      <w:r w:rsidRPr="00683E91">
        <w:rPr>
          <w:rFonts w:ascii="Tahoma" w:hAnsi="Tahoma" w:cs="Tahoma"/>
          <w:sz w:val="20"/>
          <w:szCs w:val="20"/>
        </w:rPr>
        <w:t>Número</w:t>
      </w:r>
      <w:r w:rsidRPr="00683E91">
        <w:rPr>
          <w:rFonts w:ascii="Tahoma" w:hAnsi="Tahoma" w:cs="Tahoma"/>
          <w:sz w:val="20"/>
          <w:szCs w:val="20"/>
        </w:rPr>
        <w:tab/>
      </w:r>
      <w:r w:rsidRPr="00371B5F">
        <w:rPr>
          <w:rFonts w:ascii="Tahoma" w:hAnsi="Tahoma" w:cs="Tahoma"/>
          <w:sz w:val="20"/>
          <w:szCs w:val="20"/>
          <w:highlight w:val="magenta"/>
        </w:rPr>
        <w:t>Dos (2)</w:t>
      </w:r>
    </w:p>
    <w:p w14:paraId="7E9B42EA" w14:textId="77777777" w:rsidR="00FC476D" w:rsidRPr="00683E91" w:rsidRDefault="00FC476D" w:rsidP="00FC476D">
      <w:pPr>
        <w:spacing w:after="0"/>
        <w:ind w:left="3240" w:hanging="2106"/>
        <w:jc w:val="both"/>
        <w:rPr>
          <w:rFonts w:ascii="Tahoma" w:hAnsi="Tahoma" w:cs="Tahoma"/>
          <w:sz w:val="20"/>
          <w:szCs w:val="20"/>
        </w:rPr>
      </w:pPr>
      <w:r w:rsidRPr="00683E91">
        <w:rPr>
          <w:rFonts w:ascii="Tahoma" w:hAnsi="Tahoma" w:cs="Tahoma"/>
          <w:sz w:val="20"/>
          <w:szCs w:val="20"/>
        </w:rPr>
        <w:tab/>
        <w:t>Responsabilidad Encargado del estacado de la línea de media y baja Tensión.</w:t>
      </w:r>
    </w:p>
    <w:p w14:paraId="2562F868" w14:textId="77777777" w:rsidR="00FC476D" w:rsidRPr="00683E91" w:rsidRDefault="00FC476D" w:rsidP="00FC476D">
      <w:pPr>
        <w:spacing w:after="0"/>
        <w:ind w:left="3240" w:hanging="2106"/>
        <w:jc w:val="both"/>
        <w:rPr>
          <w:rFonts w:ascii="Tahoma" w:hAnsi="Tahoma" w:cs="Tahoma"/>
          <w:sz w:val="20"/>
          <w:szCs w:val="20"/>
        </w:rPr>
      </w:pPr>
      <w:r w:rsidRPr="00683E91">
        <w:rPr>
          <w:rFonts w:ascii="Tahoma" w:hAnsi="Tahoma" w:cs="Tahoma"/>
          <w:sz w:val="20"/>
          <w:szCs w:val="20"/>
        </w:rPr>
        <w:t>Formación</w:t>
      </w:r>
      <w:r w:rsidRPr="00683E91">
        <w:rPr>
          <w:rFonts w:ascii="Tahoma" w:hAnsi="Tahoma" w:cs="Tahoma"/>
          <w:sz w:val="20"/>
          <w:szCs w:val="20"/>
        </w:rPr>
        <w:tab/>
        <w:t>Técnico Superior en Topografía o ramas afines.</w:t>
      </w:r>
    </w:p>
    <w:p w14:paraId="60E068C0" w14:textId="77777777" w:rsidR="00FC476D" w:rsidRDefault="00FC476D" w:rsidP="001D11C5">
      <w:pPr>
        <w:spacing w:after="0"/>
        <w:ind w:left="3238" w:hanging="2104"/>
        <w:jc w:val="both"/>
        <w:rPr>
          <w:rFonts w:ascii="Tahoma" w:hAnsi="Tahoma" w:cs="Tahoma"/>
          <w:sz w:val="20"/>
          <w:szCs w:val="20"/>
        </w:rPr>
      </w:pPr>
      <w:r w:rsidRPr="00683E91">
        <w:rPr>
          <w:rFonts w:ascii="Tahoma" w:hAnsi="Tahoma" w:cs="Tahoma"/>
          <w:sz w:val="20"/>
          <w:szCs w:val="20"/>
        </w:rPr>
        <w:t xml:space="preserve">Experiencia </w:t>
      </w:r>
      <w:r w:rsidRPr="00683E91">
        <w:rPr>
          <w:rFonts w:ascii="Tahoma" w:hAnsi="Tahoma" w:cs="Tahoma"/>
          <w:sz w:val="20"/>
          <w:szCs w:val="20"/>
        </w:rPr>
        <w:tab/>
        <w:t>Mínimo 3 años en trabajos similares, en estacado de líneas de media y baja tensión urbanas y rurales, de preferencia con manejo en software DLTCAD o similar (para la elaboración de planos eléctricos en planta y perfil).</w:t>
      </w:r>
      <w:bookmarkStart w:id="29" w:name="_Hlk519780822"/>
    </w:p>
    <w:p w14:paraId="19EA3EBF" w14:textId="77777777" w:rsidR="001D11C5" w:rsidRPr="00683E91" w:rsidRDefault="001D11C5" w:rsidP="001D11C5">
      <w:pPr>
        <w:spacing w:after="0"/>
        <w:ind w:left="3238" w:hanging="2104"/>
        <w:jc w:val="both"/>
        <w:rPr>
          <w:rFonts w:ascii="Tahoma" w:hAnsi="Tahoma" w:cs="Tahoma"/>
          <w:sz w:val="20"/>
          <w:szCs w:val="20"/>
        </w:rPr>
      </w:pPr>
    </w:p>
    <w:p w14:paraId="59CDA96E" w14:textId="77777777" w:rsidR="00246FDB" w:rsidRPr="00683E91" w:rsidRDefault="00246FDB">
      <w:pPr>
        <w:numPr>
          <w:ilvl w:val="0"/>
          <w:numId w:val="5"/>
        </w:numPr>
        <w:ind w:left="993"/>
        <w:rPr>
          <w:rFonts w:ascii="Tahoma" w:hAnsi="Tahoma" w:cs="Tahoma"/>
          <w:b/>
          <w:bCs/>
          <w:sz w:val="20"/>
          <w:szCs w:val="20"/>
        </w:rPr>
      </w:pPr>
      <w:r w:rsidRPr="00683E91">
        <w:rPr>
          <w:rFonts w:ascii="Tahoma" w:hAnsi="Tahoma" w:cs="Tahoma"/>
          <w:b/>
          <w:bCs/>
          <w:sz w:val="20"/>
          <w:szCs w:val="20"/>
        </w:rPr>
        <w:t>PEONES</w:t>
      </w:r>
    </w:p>
    <w:p w14:paraId="41E9D613" w14:textId="77777777" w:rsidR="00246FDB" w:rsidRPr="00683E91" w:rsidRDefault="00246FDB" w:rsidP="00246FDB">
      <w:pPr>
        <w:spacing w:after="0"/>
        <w:ind w:left="3240" w:hanging="2106"/>
        <w:jc w:val="both"/>
        <w:rPr>
          <w:rFonts w:ascii="Tahoma" w:hAnsi="Tahoma" w:cs="Tahoma"/>
          <w:sz w:val="20"/>
          <w:szCs w:val="20"/>
        </w:rPr>
      </w:pPr>
      <w:r w:rsidRPr="00683E91">
        <w:rPr>
          <w:rFonts w:ascii="Tahoma" w:hAnsi="Tahoma" w:cs="Tahoma"/>
          <w:sz w:val="20"/>
          <w:szCs w:val="20"/>
        </w:rPr>
        <w:t>Número</w:t>
      </w:r>
      <w:r w:rsidRPr="00683E91">
        <w:rPr>
          <w:rFonts w:ascii="Tahoma" w:hAnsi="Tahoma" w:cs="Tahoma"/>
          <w:sz w:val="20"/>
          <w:szCs w:val="20"/>
        </w:rPr>
        <w:tab/>
        <w:t>Veinticuatro (24) de acuerdo a requerimiento.</w:t>
      </w:r>
    </w:p>
    <w:p w14:paraId="42C66D12" w14:textId="77777777" w:rsidR="00246FDB" w:rsidRPr="00683E91" w:rsidRDefault="00246FDB" w:rsidP="00246FDB">
      <w:pPr>
        <w:spacing w:after="0"/>
        <w:ind w:left="3240" w:hanging="2106"/>
        <w:jc w:val="both"/>
        <w:rPr>
          <w:rFonts w:ascii="Tahoma" w:hAnsi="Tahoma" w:cs="Tahoma"/>
          <w:sz w:val="20"/>
          <w:szCs w:val="20"/>
        </w:rPr>
      </w:pPr>
      <w:r w:rsidRPr="00683E91">
        <w:rPr>
          <w:rFonts w:ascii="Tahoma" w:hAnsi="Tahoma" w:cs="Tahoma"/>
          <w:sz w:val="20"/>
          <w:szCs w:val="20"/>
        </w:rPr>
        <w:t>Responsabilidad</w:t>
      </w:r>
      <w:r w:rsidRPr="00683E91">
        <w:rPr>
          <w:rFonts w:ascii="Tahoma" w:hAnsi="Tahoma" w:cs="Tahoma"/>
          <w:sz w:val="20"/>
          <w:szCs w:val="20"/>
        </w:rPr>
        <w:tab/>
        <w:t>Apoyar con la limpieza de áreas de trabajo, derecho de vía, excavación de huecos para postes.</w:t>
      </w:r>
    </w:p>
    <w:p w14:paraId="51532108" w14:textId="77777777" w:rsidR="00246FDB" w:rsidRPr="00683E91" w:rsidRDefault="00246FDB" w:rsidP="00246FDB">
      <w:pPr>
        <w:spacing w:after="0"/>
        <w:ind w:left="3240" w:hanging="2106"/>
        <w:jc w:val="both"/>
        <w:rPr>
          <w:rFonts w:ascii="Tahoma" w:hAnsi="Tahoma" w:cs="Tahoma"/>
          <w:sz w:val="20"/>
          <w:szCs w:val="20"/>
        </w:rPr>
      </w:pPr>
      <w:r w:rsidRPr="00683E91">
        <w:rPr>
          <w:rFonts w:ascii="Tahoma" w:hAnsi="Tahoma" w:cs="Tahoma"/>
          <w:sz w:val="20"/>
          <w:szCs w:val="20"/>
        </w:rPr>
        <w:tab/>
        <w:t>Ayuda en el trasteo e izado de postes.</w:t>
      </w:r>
    </w:p>
    <w:p w14:paraId="7D271368" w14:textId="5225CF1A" w:rsidR="00246FDB" w:rsidRPr="00683E91" w:rsidRDefault="00246FDB" w:rsidP="00246FDB">
      <w:pPr>
        <w:spacing w:after="0"/>
        <w:ind w:left="3240" w:hanging="2106"/>
        <w:jc w:val="both"/>
        <w:rPr>
          <w:rFonts w:ascii="Tahoma" w:hAnsi="Tahoma" w:cs="Tahoma"/>
          <w:sz w:val="20"/>
          <w:szCs w:val="20"/>
        </w:rPr>
      </w:pPr>
      <w:r w:rsidRPr="00683E91">
        <w:rPr>
          <w:rFonts w:ascii="Tahoma" w:hAnsi="Tahoma" w:cs="Tahoma"/>
          <w:sz w:val="20"/>
          <w:szCs w:val="20"/>
        </w:rPr>
        <w:tab/>
        <w:t>A</w:t>
      </w:r>
      <w:r w:rsidR="00D03F47" w:rsidRPr="00683E91">
        <w:rPr>
          <w:rFonts w:ascii="Tahoma" w:hAnsi="Tahoma" w:cs="Tahoma"/>
          <w:sz w:val="20"/>
          <w:szCs w:val="20"/>
        </w:rPr>
        <w:t>poyo</w:t>
      </w:r>
      <w:r w:rsidRPr="00683E91">
        <w:rPr>
          <w:rFonts w:ascii="Tahoma" w:hAnsi="Tahoma" w:cs="Tahoma"/>
          <w:sz w:val="20"/>
          <w:szCs w:val="20"/>
        </w:rPr>
        <w:t xml:space="preserve"> en el despliegue de cables de media y baja tensión (redes aéreas).</w:t>
      </w:r>
    </w:p>
    <w:p w14:paraId="62F1300F" w14:textId="2F779769" w:rsidR="00246FDB" w:rsidRPr="00683E91" w:rsidRDefault="00246FDB" w:rsidP="00246FDB">
      <w:pPr>
        <w:spacing w:after="0"/>
        <w:ind w:left="3240" w:hanging="2106"/>
        <w:jc w:val="both"/>
        <w:rPr>
          <w:rFonts w:ascii="Tahoma" w:hAnsi="Tahoma" w:cs="Tahoma"/>
          <w:sz w:val="20"/>
          <w:szCs w:val="20"/>
        </w:rPr>
      </w:pPr>
      <w:r w:rsidRPr="00683E91">
        <w:rPr>
          <w:rFonts w:ascii="Tahoma" w:hAnsi="Tahoma" w:cs="Tahoma"/>
          <w:sz w:val="20"/>
          <w:szCs w:val="20"/>
        </w:rPr>
        <w:tab/>
        <w:t>Transporte, carga y descarga de postes, conductores, aisladores y herramientas en el sitio de la obra.</w:t>
      </w:r>
    </w:p>
    <w:p w14:paraId="1C1F65B8" w14:textId="77777777" w:rsidR="00FC476D" w:rsidRPr="00683E91" w:rsidRDefault="00FC476D" w:rsidP="00FC476D">
      <w:pPr>
        <w:spacing w:after="0"/>
        <w:ind w:left="3240" w:hanging="2106"/>
        <w:jc w:val="both"/>
        <w:rPr>
          <w:rFonts w:ascii="Tahoma" w:hAnsi="Tahoma" w:cs="Tahoma"/>
          <w:sz w:val="20"/>
          <w:szCs w:val="20"/>
        </w:rPr>
      </w:pPr>
    </w:p>
    <w:p w14:paraId="7B8E00C2" w14:textId="77777777" w:rsidR="00FC476D" w:rsidRPr="00683E91" w:rsidRDefault="00FC476D">
      <w:pPr>
        <w:numPr>
          <w:ilvl w:val="0"/>
          <w:numId w:val="41"/>
        </w:numPr>
        <w:spacing w:after="120"/>
        <w:ind w:left="284" w:hanging="284"/>
        <w:rPr>
          <w:rFonts w:ascii="Tahoma" w:hAnsi="Tahoma" w:cs="Tahoma"/>
          <w:b/>
          <w:bCs/>
          <w:sz w:val="20"/>
          <w:szCs w:val="20"/>
        </w:rPr>
      </w:pPr>
      <w:r w:rsidRPr="00683E91">
        <w:rPr>
          <w:rFonts w:ascii="Tahoma" w:hAnsi="Tahoma" w:cs="Tahoma"/>
          <w:b/>
          <w:bCs/>
          <w:sz w:val="20"/>
          <w:szCs w:val="20"/>
        </w:rPr>
        <w:t>EQUIPO MÍNIMO REQUERIDO PARA LA EJECUCIÓN DE OBRA</w:t>
      </w:r>
      <w:bookmarkEnd w:id="29"/>
      <w:r w:rsidRPr="00683E91">
        <w:rPr>
          <w:rFonts w:ascii="Tahoma" w:hAnsi="Tahoma" w:cs="Tahoma"/>
          <w:b/>
          <w:bCs/>
          <w:sz w:val="20"/>
          <w:szCs w:val="20"/>
        </w:rPr>
        <w:t xml:space="preserve"> </w:t>
      </w:r>
    </w:p>
    <w:p w14:paraId="11C0062B" w14:textId="77777777" w:rsidR="00FC476D" w:rsidRPr="00683E91" w:rsidRDefault="00FC476D" w:rsidP="00AD0E7F">
      <w:pPr>
        <w:spacing w:after="0"/>
        <w:ind w:left="284"/>
        <w:jc w:val="both"/>
        <w:rPr>
          <w:rFonts w:ascii="Tahoma" w:hAnsi="Tahoma" w:cs="Tahoma"/>
          <w:sz w:val="20"/>
          <w:szCs w:val="20"/>
        </w:rPr>
      </w:pPr>
      <w:bookmarkStart w:id="30" w:name="_Hlk135390276"/>
      <w:r w:rsidRPr="00683E91">
        <w:rPr>
          <w:rFonts w:ascii="Tahoma" w:hAnsi="Tahoma" w:cs="Tahoma"/>
          <w:sz w:val="20"/>
          <w:szCs w:val="20"/>
        </w:rPr>
        <w:t xml:space="preserve">Para la ejecución de la obra, la CONTRATISTA debe declarar la disponibilidad del </w:t>
      </w:r>
      <w:r w:rsidRPr="00683E91">
        <w:rPr>
          <w:rFonts w:ascii="Tahoma" w:hAnsi="Tahoma" w:cs="Tahoma"/>
          <w:b/>
          <w:bCs/>
          <w:sz w:val="20"/>
          <w:szCs w:val="20"/>
        </w:rPr>
        <w:t>equipo mínimo comprometido</w:t>
      </w:r>
      <w:r w:rsidRPr="00683E91">
        <w:rPr>
          <w:rFonts w:ascii="Tahoma" w:hAnsi="Tahoma" w:cs="Tahoma"/>
          <w:sz w:val="20"/>
          <w:szCs w:val="20"/>
        </w:rPr>
        <w:t>, las herramientas y equipos menores misma que no es necesario la presentación de documentación (propia) para la suscripción del Contrato, el mismo será verificado por la Supervisión durante la ejecución de la obra, Para la presentación de la propuesta la CONTRATISTA deberá declarar la tenencia de los mismos.</w:t>
      </w:r>
    </w:p>
    <w:p w14:paraId="4703EC73" w14:textId="77777777" w:rsidR="00D03F47" w:rsidRDefault="00D03F47" w:rsidP="00D03F47">
      <w:pPr>
        <w:spacing w:after="0"/>
        <w:ind w:left="284"/>
        <w:jc w:val="both"/>
        <w:rPr>
          <w:rFonts w:ascii="Tahoma" w:hAnsi="Tahoma" w:cs="Tahoma"/>
          <w:sz w:val="20"/>
          <w:szCs w:val="20"/>
        </w:rPr>
      </w:pPr>
    </w:p>
    <w:p w14:paraId="0505F47F" w14:textId="77777777" w:rsidR="001D11C5" w:rsidRDefault="001D11C5" w:rsidP="00D03F47">
      <w:pPr>
        <w:spacing w:after="0"/>
        <w:ind w:left="284"/>
        <w:jc w:val="both"/>
        <w:rPr>
          <w:rFonts w:ascii="Tahoma" w:hAnsi="Tahoma" w:cs="Tahoma"/>
          <w:sz w:val="20"/>
          <w:szCs w:val="20"/>
        </w:rPr>
      </w:pPr>
    </w:p>
    <w:p w14:paraId="7F74FDF0" w14:textId="77777777" w:rsidR="001D11C5" w:rsidRDefault="001D11C5" w:rsidP="00D03F47">
      <w:pPr>
        <w:spacing w:after="0"/>
        <w:ind w:left="284"/>
        <w:jc w:val="both"/>
        <w:rPr>
          <w:rFonts w:ascii="Tahoma" w:hAnsi="Tahoma" w:cs="Tahoma"/>
          <w:sz w:val="20"/>
          <w:szCs w:val="20"/>
        </w:rPr>
      </w:pPr>
    </w:p>
    <w:p w14:paraId="5D49BCD9" w14:textId="77777777" w:rsidR="001D11C5" w:rsidRDefault="001D11C5" w:rsidP="00D03F47">
      <w:pPr>
        <w:spacing w:after="0"/>
        <w:ind w:left="284"/>
        <w:jc w:val="both"/>
        <w:rPr>
          <w:rFonts w:ascii="Tahoma" w:hAnsi="Tahoma" w:cs="Tahoma"/>
          <w:sz w:val="20"/>
          <w:szCs w:val="20"/>
        </w:rPr>
      </w:pPr>
    </w:p>
    <w:p w14:paraId="3E3DD677" w14:textId="77777777" w:rsidR="001D11C5" w:rsidRPr="00683E91" w:rsidRDefault="001D11C5" w:rsidP="00D03F47">
      <w:pPr>
        <w:spacing w:after="0"/>
        <w:ind w:left="284"/>
        <w:jc w:val="both"/>
        <w:rPr>
          <w:rFonts w:ascii="Tahoma" w:hAnsi="Tahoma" w:cs="Tahoma"/>
          <w:sz w:val="20"/>
          <w:szCs w:val="20"/>
        </w:rPr>
      </w:pPr>
    </w:p>
    <w:p w14:paraId="0EB9647C" w14:textId="77777777" w:rsidR="00FC476D" w:rsidRPr="00683E91" w:rsidRDefault="00FC476D">
      <w:pPr>
        <w:numPr>
          <w:ilvl w:val="1"/>
          <w:numId w:val="41"/>
        </w:numPr>
        <w:ind w:left="709" w:hanging="425"/>
        <w:jc w:val="both"/>
        <w:rPr>
          <w:rFonts w:ascii="Tahoma" w:hAnsi="Tahoma" w:cs="Tahoma"/>
          <w:b/>
          <w:bCs/>
          <w:sz w:val="20"/>
          <w:szCs w:val="20"/>
        </w:rPr>
      </w:pPr>
      <w:r w:rsidRPr="00683E91">
        <w:rPr>
          <w:rFonts w:ascii="Tahoma" w:hAnsi="Tahoma" w:cs="Tahoma"/>
          <w:b/>
          <w:bCs/>
          <w:sz w:val="20"/>
          <w:szCs w:val="20"/>
        </w:rPr>
        <w:lastRenderedPageBreak/>
        <w:t>EQUIPO MÍNIMO COMPROMETIDO PARA LA OBRA</w:t>
      </w:r>
    </w:p>
    <w:bookmarkEnd w:id="26"/>
    <w:bookmarkEnd w:id="30"/>
    <w:p w14:paraId="795099BF" w14:textId="77777777" w:rsidR="00FC476D" w:rsidRPr="00683E91" w:rsidRDefault="00FC476D" w:rsidP="001D11C5">
      <w:pPr>
        <w:numPr>
          <w:ilvl w:val="0"/>
          <w:numId w:val="22"/>
        </w:numPr>
        <w:spacing w:after="0"/>
        <w:ind w:left="1276" w:hanging="357"/>
        <w:rPr>
          <w:rFonts w:ascii="Tahoma" w:hAnsi="Tahoma" w:cs="Tahoma"/>
          <w:b/>
          <w:bCs/>
          <w:sz w:val="20"/>
          <w:szCs w:val="20"/>
        </w:rPr>
      </w:pPr>
      <w:r w:rsidRPr="00683E91">
        <w:rPr>
          <w:rFonts w:ascii="Tahoma" w:hAnsi="Tahoma" w:cs="Tahoma"/>
          <w:b/>
          <w:bCs/>
          <w:sz w:val="20"/>
          <w:szCs w:val="20"/>
        </w:rPr>
        <w:t>Vehículos</w:t>
      </w:r>
    </w:p>
    <w:tbl>
      <w:tblPr>
        <w:tblW w:w="8223"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
        <w:gridCol w:w="5889"/>
        <w:gridCol w:w="862"/>
        <w:gridCol w:w="1023"/>
      </w:tblGrid>
      <w:tr w:rsidR="00FC476D" w:rsidRPr="00683E91" w14:paraId="5587E9CC" w14:textId="77777777" w:rsidTr="008C1490">
        <w:trPr>
          <w:trHeight w:val="472"/>
        </w:trPr>
        <w:tc>
          <w:tcPr>
            <w:tcW w:w="449" w:type="dxa"/>
            <w:vAlign w:val="center"/>
          </w:tcPr>
          <w:p w14:paraId="24273723" w14:textId="77777777" w:rsidR="00FC476D" w:rsidRPr="00683E91" w:rsidRDefault="00FC476D" w:rsidP="008C1490">
            <w:pPr>
              <w:spacing w:after="0"/>
              <w:jc w:val="center"/>
              <w:rPr>
                <w:rFonts w:ascii="Tahoma" w:hAnsi="Tahoma" w:cs="Tahoma"/>
                <w:b/>
                <w:bCs/>
                <w:sz w:val="18"/>
                <w:szCs w:val="18"/>
              </w:rPr>
            </w:pPr>
            <w:bookmarkStart w:id="31" w:name="_Hlk502847190"/>
            <w:bookmarkStart w:id="32" w:name="_Hlk502847678"/>
            <w:bookmarkStart w:id="33" w:name="_Hlk502905321"/>
            <w:r w:rsidRPr="00683E91">
              <w:rPr>
                <w:rFonts w:ascii="Tahoma" w:hAnsi="Tahoma" w:cs="Tahoma"/>
                <w:b/>
                <w:bCs/>
                <w:sz w:val="18"/>
                <w:szCs w:val="18"/>
              </w:rPr>
              <w:t>N°</w:t>
            </w:r>
          </w:p>
        </w:tc>
        <w:tc>
          <w:tcPr>
            <w:tcW w:w="5889" w:type="dxa"/>
            <w:vAlign w:val="center"/>
          </w:tcPr>
          <w:p w14:paraId="0F7B1235" w14:textId="77777777" w:rsidR="00FC476D" w:rsidRPr="00683E91" w:rsidRDefault="00FC476D" w:rsidP="008C1490">
            <w:pPr>
              <w:spacing w:after="0"/>
              <w:jc w:val="center"/>
              <w:rPr>
                <w:rFonts w:ascii="Tahoma" w:hAnsi="Tahoma" w:cs="Tahoma"/>
                <w:b/>
                <w:bCs/>
                <w:sz w:val="18"/>
                <w:szCs w:val="18"/>
              </w:rPr>
            </w:pPr>
            <w:r w:rsidRPr="00683E91">
              <w:rPr>
                <w:rFonts w:ascii="Tahoma" w:hAnsi="Tahoma" w:cs="Tahoma"/>
                <w:b/>
                <w:bCs/>
                <w:sz w:val="18"/>
                <w:szCs w:val="18"/>
              </w:rPr>
              <w:t>Descripción</w:t>
            </w:r>
          </w:p>
        </w:tc>
        <w:tc>
          <w:tcPr>
            <w:tcW w:w="862" w:type="dxa"/>
            <w:vAlign w:val="center"/>
          </w:tcPr>
          <w:p w14:paraId="7F764295" w14:textId="77777777" w:rsidR="00FC476D" w:rsidRPr="00683E91" w:rsidRDefault="00FC476D" w:rsidP="008C1490">
            <w:pPr>
              <w:spacing w:after="0"/>
              <w:jc w:val="center"/>
              <w:rPr>
                <w:rFonts w:ascii="Tahoma" w:hAnsi="Tahoma" w:cs="Tahoma"/>
                <w:b/>
                <w:bCs/>
                <w:sz w:val="18"/>
                <w:szCs w:val="18"/>
              </w:rPr>
            </w:pPr>
            <w:r w:rsidRPr="00683E91">
              <w:rPr>
                <w:rFonts w:ascii="Tahoma" w:hAnsi="Tahoma" w:cs="Tahoma"/>
                <w:b/>
                <w:bCs/>
                <w:sz w:val="18"/>
                <w:szCs w:val="18"/>
              </w:rPr>
              <w:t>Unidad</w:t>
            </w:r>
          </w:p>
        </w:tc>
        <w:tc>
          <w:tcPr>
            <w:tcW w:w="1023" w:type="dxa"/>
            <w:vAlign w:val="center"/>
          </w:tcPr>
          <w:p w14:paraId="76E54B55" w14:textId="77777777" w:rsidR="00FC476D" w:rsidRPr="00683E91" w:rsidRDefault="00FC476D" w:rsidP="008C1490">
            <w:pPr>
              <w:spacing w:after="0"/>
              <w:jc w:val="center"/>
              <w:rPr>
                <w:rFonts w:ascii="Tahoma" w:hAnsi="Tahoma" w:cs="Tahoma"/>
                <w:b/>
                <w:bCs/>
                <w:sz w:val="18"/>
                <w:szCs w:val="18"/>
              </w:rPr>
            </w:pPr>
            <w:r w:rsidRPr="00683E91">
              <w:rPr>
                <w:rFonts w:ascii="Tahoma" w:hAnsi="Tahoma" w:cs="Tahoma"/>
                <w:b/>
                <w:bCs/>
                <w:sz w:val="18"/>
                <w:szCs w:val="18"/>
              </w:rPr>
              <w:t>Cantidad</w:t>
            </w:r>
          </w:p>
        </w:tc>
      </w:tr>
      <w:tr w:rsidR="00FC476D" w:rsidRPr="00683E91" w14:paraId="19CED2A5" w14:textId="77777777" w:rsidTr="008C1490">
        <w:trPr>
          <w:trHeight w:val="846"/>
        </w:trPr>
        <w:tc>
          <w:tcPr>
            <w:tcW w:w="449" w:type="dxa"/>
            <w:vAlign w:val="center"/>
          </w:tcPr>
          <w:p w14:paraId="5A2122EE"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1</w:t>
            </w:r>
          </w:p>
        </w:tc>
        <w:tc>
          <w:tcPr>
            <w:tcW w:w="5889" w:type="dxa"/>
            <w:vAlign w:val="center"/>
          </w:tcPr>
          <w:p w14:paraId="4445ECE9" w14:textId="77777777" w:rsidR="00FC476D" w:rsidRPr="00683E91" w:rsidRDefault="00FC476D" w:rsidP="008C1490">
            <w:pPr>
              <w:spacing w:after="0"/>
              <w:jc w:val="both"/>
              <w:rPr>
                <w:rFonts w:ascii="Tahoma" w:hAnsi="Tahoma" w:cs="Tahoma"/>
                <w:sz w:val="18"/>
                <w:szCs w:val="18"/>
              </w:rPr>
            </w:pPr>
            <w:r w:rsidRPr="00683E91">
              <w:rPr>
                <w:rFonts w:ascii="Tahoma" w:hAnsi="Tahoma" w:cs="Tahoma"/>
                <w:sz w:val="18"/>
                <w:szCs w:val="18"/>
              </w:rPr>
              <w:t>Camión-grúa, capacidad mínima de la grúa 3.5 Tn, brazo de grúa 8 m (Izado de postes de madera u hormigón y montaje de transformadores y equipos)</w:t>
            </w:r>
          </w:p>
        </w:tc>
        <w:tc>
          <w:tcPr>
            <w:tcW w:w="862" w:type="dxa"/>
            <w:vAlign w:val="center"/>
          </w:tcPr>
          <w:p w14:paraId="499E886D"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Unid</w:t>
            </w:r>
          </w:p>
        </w:tc>
        <w:tc>
          <w:tcPr>
            <w:tcW w:w="1023" w:type="dxa"/>
            <w:vAlign w:val="center"/>
          </w:tcPr>
          <w:p w14:paraId="61E49902"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4</w:t>
            </w:r>
          </w:p>
        </w:tc>
      </w:tr>
      <w:tr w:rsidR="00FC476D" w:rsidRPr="00683E91" w14:paraId="7C14956C" w14:textId="77777777" w:rsidTr="008C1490">
        <w:trPr>
          <w:trHeight w:val="600"/>
        </w:trPr>
        <w:tc>
          <w:tcPr>
            <w:tcW w:w="449" w:type="dxa"/>
            <w:vAlign w:val="center"/>
          </w:tcPr>
          <w:p w14:paraId="2E73D384"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2</w:t>
            </w:r>
          </w:p>
        </w:tc>
        <w:tc>
          <w:tcPr>
            <w:tcW w:w="5889" w:type="dxa"/>
            <w:vAlign w:val="center"/>
          </w:tcPr>
          <w:p w14:paraId="2C86450C" w14:textId="77777777" w:rsidR="00FC476D" w:rsidRPr="00683E91" w:rsidRDefault="00FC476D" w:rsidP="008C1490">
            <w:pPr>
              <w:spacing w:after="0"/>
              <w:jc w:val="both"/>
              <w:rPr>
                <w:rFonts w:ascii="Tahoma" w:hAnsi="Tahoma" w:cs="Tahoma"/>
                <w:sz w:val="18"/>
                <w:szCs w:val="18"/>
              </w:rPr>
            </w:pPr>
            <w:r w:rsidRPr="00683E91">
              <w:rPr>
                <w:rFonts w:ascii="Tahoma" w:hAnsi="Tahoma" w:cs="Tahoma"/>
                <w:sz w:val="18"/>
                <w:szCs w:val="18"/>
              </w:rPr>
              <w:t>Camión capacidad mínima de carga 15 Tn (transporte de postes, bobinas de conductores, transformadores, ferretería de línea) de acuerdo a requerimiento.</w:t>
            </w:r>
          </w:p>
        </w:tc>
        <w:tc>
          <w:tcPr>
            <w:tcW w:w="862" w:type="dxa"/>
            <w:vAlign w:val="center"/>
          </w:tcPr>
          <w:p w14:paraId="3613ABE3"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Unid</w:t>
            </w:r>
          </w:p>
        </w:tc>
        <w:tc>
          <w:tcPr>
            <w:tcW w:w="1023" w:type="dxa"/>
            <w:vAlign w:val="center"/>
          </w:tcPr>
          <w:p w14:paraId="2BB5E4BB"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2</w:t>
            </w:r>
          </w:p>
        </w:tc>
      </w:tr>
      <w:tr w:rsidR="00FC476D" w:rsidRPr="00683E91" w14:paraId="60A44267" w14:textId="77777777" w:rsidTr="008C1490">
        <w:trPr>
          <w:trHeight w:val="416"/>
        </w:trPr>
        <w:tc>
          <w:tcPr>
            <w:tcW w:w="449" w:type="dxa"/>
            <w:vAlign w:val="center"/>
          </w:tcPr>
          <w:p w14:paraId="3CB558FB"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3</w:t>
            </w:r>
          </w:p>
        </w:tc>
        <w:tc>
          <w:tcPr>
            <w:tcW w:w="5889" w:type="dxa"/>
            <w:vAlign w:val="center"/>
          </w:tcPr>
          <w:p w14:paraId="14235BB2"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Camioneta liviana 4x4 (transporte del personal profesional y técnicos)</w:t>
            </w:r>
          </w:p>
        </w:tc>
        <w:tc>
          <w:tcPr>
            <w:tcW w:w="862" w:type="dxa"/>
            <w:vAlign w:val="center"/>
          </w:tcPr>
          <w:p w14:paraId="2B816C38"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Unid</w:t>
            </w:r>
          </w:p>
        </w:tc>
        <w:tc>
          <w:tcPr>
            <w:tcW w:w="1023" w:type="dxa"/>
            <w:vAlign w:val="center"/>
          </w:tcPr>
          <w:p w14:paraId="1F216ECC"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4</w:t>
            </w:r>
          </w:p>
        </w:tc>
      </w:tr>
      <w:bookmarkEnd w:id="31"/>
      <w:bookmarkEnd w:id="32"/>
      <w:bookmarkEnd w:id="33"/>
    </w:tbl>
    <w:p w14:paraId="18944F66" w14:textId="77777777" w:rsidR="00FC476D" w:rsidRPr="00683E91" w:rsidRDefault="00FC476D" w:rsidP="00FC476D">
      <w:pPr>
        <w:spacing w:after="0"/>
        <w:rPr>
          <w:rFonts w:ascii="Tahoma" w:hAnsi="Tahoma" w:cs="Tahoma"/>
          <w:sz w:val="20"/>
          <w:szCs w:val="20"/>
        </w:rPr>
      </w:pPr>
    </w:p>
    <w:p w14:paraId="0CB6B7B3" w14:textId="77777777" w:rsidR="00FC476D" w:rsidRPr="00683E91" w:rsidRDefault="00FC476D" w:rsidP="001D11C5">
      <w:pPr>
        <w:numPr>
          <w:ilvl w:val="0"/>
          <w:numId w:val="22"/>
        </w:numPr>
        <w:spacing w:after="0"/>
        <w:ind w:left="1276" w:hanging="357"/>
        <w:rPr>
          <w:rFonts w:ascii="Tahoma" w:hAnsi="Tahoma" w:cs="Tahoma"/>
          <w:b/>
          <w:bCs/>
          <w:sz w:val="20"/>
          <w:szCs w:val="20"/>
        </w:rPr>
      </w:pPr>
      <w:r w:rsidRPr="00683E91">
        <w:rPr>
          <w:rFonts w:ascii="Tahoma" w:hAnsi="Tahoma" w:cs="Tahoma"/>
          <w:b/>
          <w:bCs/>
          <w:sz w:val="20"/>
          <w:szCs w:val="20"/>
        </w:rPr>
        <w:t>Equipo de topografía</w:t>
      </w:r>
    </w:p>
    <w:tbl>
      <w:tblPr>
        <w:tblW w:w="822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
        <w:gridCol w:w="5794"/>
        <w:gridCol w:w="853"/>
        <w:gridCol w:w="1023"/>
      </w:tblGrid>
      <w:tr w:rsidR="00FC476D" w:rsidRPr="00683E91" w14:paraId="755ED2B6" w14:textId="77777777" w:rsidTr="008C1490">
        <w:trPr>
          <w:trHeight w:val="291"/>
        </w:trPr>
        <w:tc>
          <w:tcPr>
            <w:tcW w:w="550" w:type="dxa"/>
            <w:vAlign w:val="center"/>
          </w:tcPr>
          <w:p w14:paraId="58B217FB" w14:textId="77777777" w:rsidR="00FC476D" w:rsidRPr="00683E91" w:rsidRDefault="00FC476D" w:rsidP="008C1490">
            <w:pPr>
              <w:spacing w:after="0"/>
              <w:jc w:val="center"/>
              <w:rPr>
                <w:rFonts w:ascii="Tahoma" w:hAnsi="Tahoma" w:cs="Tahoma"/>
                <w:b/>
                <w:bCs/>
                <w:sz w:val="18"/>
                <w:szCs w:val="18"/>
              </w:rPr>
            </w:pPr>
            <w:bookmarkStart w:id="34" w:name="_Hlk241138378"/>
            <w:r w:rsidRPr="00683E91">
              <w:rPr>
                <w:rFonts w:ascii="Tahoma" w:hAnsi="Tahoma" w:cs="Tahoma"/>
                <w:b/>
                <w:bCs/>
                <w:sz w:val="18"/>
                <w:szCs w:val="18"/>
              </w:rPr>
              <w:t>N°</w:t>
            </w:r>
          </w:p>
        </w:tc>
        <w:tc>
          <w:tcPr>
            <w:tcW w:w="5794" w:type="dxa"/>
            <w:vAlign w:val="center"/>
          </w:tcPr>
          <w:p w14:paraId="434EDCBD" w14:textId="77777777" w:rsidR="00FC476D" w:rsidRPr="00683E91" w:rsidRDefault="00FC476D" w:rsidP="008C1490">
            <w:pPr>
              <w:spacing w:after="0"/>
              <w:jc w:val="center"/>
              <w:rPr>
                <w:rFonts w:ascii="Tahoma" w:hAnsi="Tahoma" w:cs="Tahoma"/>
                <w:b/>
                <w:bCs/>
                <w:sz w:val="18"/>
                <w:szCs w:val="18"/>
              </w:rPr>
            </w:pPr>
            <w:r w:rsidRPr="00683E91">
              <w:rPr>
                <w:rFonts w:ascii="Tahoma" w:hAnsi="Tahoma" w:cs="Tahoma"/>
                <w:b/>
                <w:bCs/>
                <w:sz w:val="18"/>
                <w:szCs w:val="18"/>
              </w:rPr>
              <w:t>Descripción</w:t>
            </w:r>
          </w:p>
        </w:tc>
        <w:tc>
          <w:tcPr>
            <w:tcW w:w="853" w:type="dxa"/>
            <w:vAlign w:val="center"/>
          </w:tcPr>
          <w:p w14:paraId="43770F5C" w14:textId="77777777" w:rsidR="00FC476D" w:rsidRPr="00683E91" w:rsidRDefault="00FC476D" w:rsidP="008C1490">
            <w:pPr>
              <w:spacing w:after="0"/>
              <w:jc w:val="center"/>
              <w:rPr>
                <w:rFonts w:ascii="Tahoma" w:hAnsi="Tahoma" w:cs="Tahoma"/>
                <w:b/>
                <w:bCs/>
                <w:sz w:val="18"/>
                <w:szCs w:val="18"/>
              </w:rPr>
            </w:pPr>
            <w:r w:rsidRPr="00683E91">
              <w:rPr>
                <w:rFonts w:ascii="Tahoma" w:hAnsi="Tahoma" w:cs="Tahoma"/>
                <w:b/>
                <w:bCs/>
                <w:sz w:val="18"/>
                <w:szCs w:val="18"/>
              </w:rPr>
              <w:t>Unidad</w:t>
            </w:r>
          </w:p>
        </w:tc>
        <w:tc>
          <w:tcPr>
            <w:tcW w:w="1023" w:type="dxa"/>
            <w:vAlign w:val="center"/>
          </w:tcPr>
          <w:p w14:paraId="499507F3" w14:textId="77777777" w:rsidR="00FC476D" w:rsidRPr="00683E91" w:rsidRDefault="00FC476D" w:rsidP="008C1490">
            <w:pPr>
              <w:spacing w:after="0"/>
              <w:jc w:val="center"/>
              <w:rPr>
                <w:rFonts w:ascii="Tahoma" w:hAnsi="Tahoma" w:cs="Tahoma"/>
                <w:b/>
                <w:bCs/>
                <w:sz w:val="18"/>
                <w:szCs w:val="18"/>
              </w:rPr>
            </w:pPr>
            <w:r w:rsidRPr="00683E91">
              <w:rPr>
                <w:rFonts w:ascii="Tahoma" w:hAnsi="Tahoma" w:cs="Tahoma"/>
                <w:b/>
                <w:bCs/>
                <w:sz w:val="18"/>
                <w:szCs w:val="18"/>
              </w:rPr>
              <w:t>Cantidad</w:t>
            </w:r>
          </w:p>
        </w:tc>
      </w:tr>
      <w:tr w:rsidR="00FC476D" w:rsidRPr="00683E91" w14:paraId="2464E7C5" w14:textId="77777777" w:rsidTr="008C1490">
        <w:trPr>
          <w:trHeight w:val="544"/>
        </w:trPr>
        <w:tc>
          <w:tcPr>
            <w:tcW w:w="550" w:type="dxa"/>
            <w:vAlign w:val="center"/>
          </w:tcPr>
          <w:p w14:paraId="51C67D5D"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1</w:t>
            </w:r>
          </w:p>
        </w:tc>
        <w:tc>
          <w:tcPr>
            <w:tcW w:w="5794" w:type="dxa"/>
            <w:vAlign w:val="center"/>
          </w:tcPr>
          <w:p w14:paraId="46C42C55"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Estación total y equipamiento para estacado y replanteo de líneas eléctricas de distribución o equipos RTK de doble frecuencia</w:t>
            </w:r>
          </w:p>
        </w:tc>
        <w:tc>
          <w:tcPr>
            <w:tcW w:w="853" w:type="dxa"/>
            <w:vAlign w:val="center"/>
          </w:tcPr>
          <w:p w14:paraId="6EE580A8"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Juego.</w:t>
            </w:r>
          </w:p>
        </w:tc>
        <w:tc>
          <w:tcPr>
            <w:tcW w:w="1023" w:type="dxa"/>
            <w:vAlign w:val="center"/>
          </w:tcPr>
          <w:p w14:paraId="7585ADAE"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2</w:t>
            </w:r>
          </w:p>
        </w:tc>
      </w:tr>
      <w:tr w:rsidR="00FC476D" w:rsidRPr="00683E91" w14:paraId="44514E4F" w14:textId="77777777" w:rsidTr="001D11C5">
        <w:trPr>
          <w:trHeight w:val="243"/>
        </w:trPr>
        <w:tc>
          <w:tcPr>
            <w:tcW w:w="550" w:type="dxa"/>
            <w:vAlign w:val="center"/>
          </w:tcPr>
          <w:p w14:paraId="4E1C3846"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2</w:t>
            </w:r>
          </w:p>
        </w:tc>
        <w:tc>
          <w:tcPr>
            <w:tcW w:w="5794" w:type="dxa"/>
            <w:vAlign w:val="center"/>
          </w:tcPr>
          <w:p w14:paraId="2BA7A8C0"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Global Position System GPS</w:t>
            </w:r>
          </w:p>
        </w:tc>
        <w:tc>
          <w:tcPr>
            <w:tcW w:w="853" w:type="dxa"/>
            <w:vAlign w:val="center"/>
          </w:tcPr>
          <w:p w14:paraId="5A01A6FD"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Unid</w:t>
            </w:r>
          </w:p>
        </w:tc>
        <w:tc>
          <w:tcPr>
            <w:tcW w:w="1023" w:type="dxa"/>
            <w:vAlign w:val="center"/>
          </w:tcPr>
          <w:p w14:paraId="0C701E91"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2</w:t>
            </w:r>
          </w:p>
        </w:tc>
      </w:tr>
      <w:bookmarkEnd w:id="34"/>
    </w:tbl>
    <w:p w14:paraId="7E35F7EC" w14:textId="77777777" w:rsidR="00FC476D" w:rsidRPr="00683E91" w:rsidRDefault="00FC476D" w:rsidP="00FC476D">
      <w:pPr>
        <w:spacing w:after="0"/>
        <w:rPr>
          <w:rFonts w:ascii="Tahoma" w:hAnsi="Tahoma" w:cs="Tahoma"/>
          <w:sz w:val="20"/>
          <w:szCs w:val="20"/>
        </w:rPr>
      </w:pPr>
    </w:p>
    <w:p w14:paraId="77752705" w14:textId="77777777" w:rsidR="00FC476D" w:rsidRPr="00683E91" w:rsidRDefault="00FC476D">
      <w:pPr>
        <w:numPr>
          <w:ilvl w:val="1"/>
          <w:numId w:val="41"/>
        </w:numPr>
        <w:ind w:left="709" w:hanging="425"/>
        <w:jc w:val="both"/>
        <w:rPr>
          <w:rFonts w:ascii="Tahoma" w:hAnsi="Tahoma" w:cs="Tahoma"/>
          <w:b/>
          <w:bCs/>
          <w:sz w:val="20"/>
          <w:szCs w:val="20"/>
        </w:rPr>
      </w:pPr>
      <w:bookmarkStart w:id="35" w:name="_Hlk519787672"/>
      <w:r w:rsidRPr="00683E91">
        <w:rPr>
          <w:rFonts w:ascii="Tahoma" w:hAnsi="Tahoma" w:cs="Tahoma"/>
          <w:b/>
          <w:bCs/>
          <w:sz w:val="20"/>
          <w:szCs w:val="20"/>
        </w:rPr>
        <w:t>HERRAMINTAS Y EQUIPOS MENORES</w:t>
      </w:r>
    </w:p>
    <w:p w14:paraId="6466E89E" w14:textId="77777777" w:rsidR="00FC476D" w:rsidRPr="00683E91" w:rsidRDefault="00FC476D" w:rsidP="001D11C5">
      <w:pPr>
        <w:numPr>
          <w:ilvl w:val="0"/>
          <w:numId w:val="23"/>
        </w:numPr>
        <w:spacing w:after="0"/>
        <w:ind w:left="1276" w:hanging="357"/>
        <w:rPr>
          <w:rFonts w:ascii="Tahoma" w:hAnsi="Tahoma" w:cs="Tahoma"/>
          <w:b/>
          <w:bCs/>
          <w:sz w:val="20"/>
          <w:szCs w:val="20"/>
        </w:rPr>
      </w:pPr>
      <w:r w:rsidRPr="00683E91">
        <w:rPr>
          <w:rFonts w:ascii="Tahoma" w:hAnsi="Tahoma" w:cs="Tahoma"/>
          <w:b/>
          <w:bCs/>
          <w:sz w:val="20"/>
          <w:szCs w:val="20"/>
        </w:rPr>
        <w:t>Equipos de pruebas, medición, control y comunicación</w:t>
      </w:r>
    </w:p>
    <w:tbl>
      <w:tblPr>
        <w:tblW w:w="822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
        <w:gridCol w:w="5794"/>
        <w:gridCol w:w="853"/>
        <w:gridCol w:w="1023"/>
      </w:tblGrid>
      <w:tr w:rsidR="00FC476D" w:rsidRPr="00683E91" w14:paraId="6179AEFF" w14:textId="77777777" w:rsidTr="008C1490">
        <w:trPr>
          <w:trHeight w:val="345"/>
          <w:tblHeader/>
        </w:trPr>
        <w:tc>
          <w:tcPr>
            <w:tcW w:w="550" w:type="dxa"/>
            <w:vAlign w:val="center"/>
          </w:tcPr>
          <w:p w14:paraId="5AF6F4B3" w14:textId="77777777" w:rsidR="00FC476D" w:rsidRPr="00683E91" w:rsidRDefault="00FC476D" w:rsidP="008C1490">
            <w:pPr>
              <w:spacing w:after="0"/>
              <w:jc w:val="center"/>
              <w:rPr>
                <w:rFonts w:ascii="Tahoma" w:hAnsi="Tahoma" w:cs="Tahoma"/>
                <w:b/>
                <w:bCs/>
                <w:sz w:val="18"/>
                <w:szCs w:val="18"/>
              </w:rPr>
            </w:pPr>
            <w:r w:rsidRPr="00683E91">
              <w:rPr>
                <w:rFonts w:ascii="Tahoma" w:hAnsi="Tahoma" w:cs="Tahoma"/>
                <w:b/>
                <w:bCs/>
                <w:sz w:val="18"/>
                <w:szCs w:val="18"/>
              </w:rPr>
              <w:t>N°</w:t>
            </w:r>
          </w:p>
        </w:tc>
        <w:tc>
          <w:tcPr>
            <w:tcW w:w="5794" w:type="dxa"/>
            <w:vAlign w:val="center"/>
          </w:tcPr>
          <w:p w14:paraId="4F16682B" w14:textId="77777777" w:rsidR="00FC476D" w:rsidRPr="00683E91" w:rsidRDefault="00FC476D" w:rsidP="008C1490">
            <w:pPr>
              <w:spacing w:after="0"/>
              <w:jc w:val="center"/>
              <w:rPr>
                <w:rFonts w:ascii="Tahoma" w:hAnsi="Tahoma" w:cs="Tahoma"/>
                <w:b/>
                <w:bCs/>
                <w:sz w:val="18"/>
                <w:szCs w:val="18"/>
              </w:rPr>
            </w:pPr>
            <w:r w:rsidRPr="00683E91">
              <w:rPr>
                <w:rFonts w:ascii="Tahoma" w:hAnsi="Tahoma" w:cs="Tahoma"/>
                <w:b/>
                <w:bCs/>
                <w:sz w:val="18"/>
                <w:szCs w:val="18"/>
              </w:rPr>
              <w:t>Descripción</w:t>
            </w:r>
          </w:p>
        </w:tc>
        <w:tc>
          <w:tcPr>
            <w:tcW w:w="853" w:type="dxa"/>
            <w:vAlign w:val="center"/>
          </w:tcPr>
          <w:p w14:paraId="29A71E1A" w14:textId="77777777" w:rsidR="00FC476D" w:rsidRPr="00683E91" w:rsidRDefault="00FC476D" w:rsidP="008C1490">
            <w:pPr>
              <w:spacing w:after="0"/>
              <w:jc w:val="center"/>
              <w:rPr>
                <w:rFonts w:ascii="Tahoma" w:hAnsi="Tahoma" w:cs="Tahoma"/>
                <w:b/>
                <w:bCs/>
                <w:sz w:val="18"/>
                <w:szCs w:val="18"/>
              </w:rPr>
            </w:pPr>
            <w:r w:rsidRPr="00683E91">
              <w:rPr>
                <w:rFonts w:ascii="Tahoma" w:hAnsi="Tahoma" w:cs="Tahoma"/>
                <w:b/>
                <w:bCs/>
                <w:sz w:val="18"/>
                <w:szCs w:val="18"/>
              </w:rPr>
              <w:t>Unidad</w:t>
            </w:r>
          </w:p>
        </w:tc>
        <w:tc>
          <w:tcPr>
            <w:tcW w:w="1023" w:type="dxa"/>
            <w:vAlign w:val="center"/>
          </w:tcPr>
          <w:p w14:paraId="0B3A952E" w14:textId="77777777" w:rsidR="00FC476D" w:rsidRPr="00683E91" w:rsidRDefault="00FC476D" w:rsidP="008C1490">
            <w:pPr>
              <w:spacing w:after="0"/>
              <w:jc w:val="center"/>
              <w:rPr>
                <w:rFonts w:ascii="Tahoma" w:hAnsi="Tahoma" w:cs="Tahoma"/>
                <w:b/>
                <w:bCs/>
                <w:sz w:val="18"/>
                <w:szCs w:val="18"/>
              </w:rPr>
            </w:pPr>
            <w:r w:rsidRPr="00683E91">
              <w:rPr>
                <w:rFonts w:ascii="Tahoma" w:hAnsi="Tahoma" w:cs="Tahoma"/>
                <w:b/>
                <w:bCs/>
                <w:sz w:val="18"/>
                <w:szCs w:val="18"/>
              </w:rPr>
              <w:t>Cantidad</w:t>
            </w:r>
          </w:p>
        </w:tc>
      </w:tr>
      <w:tr w:rsidR="00FC476D" w:rsidRPr="00683E91" w14:paraId="17581B3E" w14:textId="77777777" w:rsidTr="008C1490">
        <w:trPr>
          <w:trHeight w:val="284"/>
        </w:trPr>
        <w:tc>
          <w:tcPr>
            <w:tcW w:w="550" w:type="dxa"/>
            <w:vAlign w:val="center"/>
          </w:tcPr>
          <w:p w14:paraId="143B49B3"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1</w:t>
            </w:r>
          </w:p>
        </w:tc>
        <w:tc>
          <w:tcPr>
            <w:tcW w:w="5794" w:type="dxa"/>
            <w:vAlign w:val="center"/>
          </w:tcPr>
          <w:p w14:paraId="4187226E"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Megger para pruebas y ensayos de aislamiento de equipos</w:t>
            </w:r>
          </w:p>
        </w:tc>
        <w:tc>
          <w:tcPr>
            <w:tcW w:w="853" w:type="dxa"/>
            <w:vAlign w:val="center"/>
          </w:tcPr>
          <w:p w14:paraId="7840BDF5"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Unid</w:t>
            </w:r>
          </w:p>
        </w:tc>
        <w:tc>
          <w:tcPr>
            <w:tcW w:w="1023" w:type="dxa"/>
            <w:vAlign w:val="center"/>
          </w:tcPr>
          <w:p w14:paraId="66C464B3"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2</w:t>
            </w:r>
          </w:p>
        </w:tc>
      </w:tr>
      <w:tr w:rsidR="00FC476D" w:rsidRPr="00683E91" w14:paraId="1BF7C999" w14:textId="77777777" w:rsidTr="008C1490">
        <w:trPr>
          <w:trHeight w:val="284"/>
        </w:trPr>
        <w:tc>
          <w:tcPr>
            <w:tcW w:w="550" w:type="dxa"/>
            <w:vAlign w:val="center"/>
          </w:tcPr>
          <w:p w14:paraId="2A19E8CD"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2</w:t>
            </w:r>
          </w:p>
        </w:tc>
        <w:tc>
          <w:tcPr>
            <w:tcW w:w="5794" w:type="dxa"/>
            <w:vAlign w:val="center"/>
          </w:tcPr>
          <w:p w14:paraId="3F04BAB1"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Instrumento para pruebas y ensayos de resistencia de puesta a tierra</w:t>
            </w:r>
          </w:p>
        </w:tc>
        <w:tc>
          <w:tcPr>
            <w:tcW w:w="853" w:type="dxa"/>
            <w:vAlign w:val="center"/>
          </w:tcPr>
          <w:p w14:paraId="337AF750"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Unid</w:t>
            </w:r>
          </w:p>
        </w:tc>
        <w:tc>
          <w:tcPr>
            <w:tcW w:w="1023" w:type="dxa"/>
            <w:vAlign w:val="center"/>
          </w:tcPr>
          <w:p w14:paraId="0F6E77D4"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2</w:t>
            </w:r>
          </w:p>
        </w:tc>
      </w:tr>
      <w:tr w:rsidR="00FC476D" w:rsidRPr="00683E91" w14:paraId="14F8C20E" w14:textId="77777777" w:rsidTr="008C1490">
        <w:trPr>
          <w:trHeight w:val="284"/>
        </w:trPr>
        <w:tc>
          <w:tcPr>
            <w:tcW w:w="550" w:type="dxa"/>
            <w:vAlign w:val="center"/>
          </w:tcPr>
          <w:p w14:paraId="0BFDB44C"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3</w:t>
            </w:r>
          </w:p>
        </w:tc>
        <w:tc>
          <w:tcPr>
            <w:tcW w:w="5794" w:type="dxa"/>
            <w:vAlign w:val="center"/>
          </w:tcPr>
          <w:p w14:paraId="1EFA868D"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Multitester con pinza amperimétrica</w:t>
            </w:r>
          </w:p>
        </w:tc>
        <w:tc>
          <w:tcPr>
            <w:tcW w:w="853" w:type="dxa"/>
            <w:vAlign w:val="center"/>
          </w:tcPr>
          <w:p w14:paraId="0C0898E1"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Unid</w:t>
            </w:r>
          </w:p>
        </w:tc>
        <w:tc>
          <w:tcPr>
            <w:tcW w:w="1023" w:type="dxa"/>
            <w:vAlign w:val="center"/>
          </w:tcPr>
          <w:p w14:paraId="40DDB86B"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2</w:t>
            </w:r>
          </w:p>
        </w:tc>
      </w:tr>
      <w:tr w:rsidR="00FC476D" w:rsidRPr="00683E91" w14:paraId="45982B55" w14:textId="77777777" w:rsidTr="008C1490">
        <w:trPr>
          <w:trHeight w:val="284"/>
        </w:trPr>
        <w:tc>
          <w:tcPr>
            <w:tcW w:w="550" w:type="dxa"/>
            <w:vAlign w:val="center"/>
          </w:tcPr>
          <w:p w14:paraId="26395D1E"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4</w:t>
            </w:r>
          </w:p>
        </w:tc>
        <w:tc>
          <w:tcPr>
            <w:tcW w:w="5794" w:type="dxa"/>
            <w:vAlign w:val="center"/>
          </w:tcPr>
          <w:p w14:paraId="01B60D10"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Probador de ausencia de voltaje</w:t>
            </w:r>
          </w:p>
        </w:tc>
        <w:tc>
          <w:tcPr>
            <w:tcW w:w="853" w:type="dxa"/>
            <w:vAlign w:val="center"/>
          </w:tcPr>
          <w:p w14:paraId="401FC507"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Unid</w:t>
            </w:r>
          </w:p>
        </w:tc>
        <w:tc>
          <w:tcPr>
            <w:tcW w:w="1023" w:type="dxa"/>
            <w:vAlign w:val="center"/>
          </w:tcPr>
          <w:p w14:paraId="1DD66973"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2</w:t>
            </w:r>
          </w:p>
        </w:tc>
      </w:tr>
      <w:tr w:rsidR="00FC476D" w:rsidRPr="00683E91" w14:paraId="48835A41" w14:textId="77777777" w:rsidTr="008C1490">
        <w:trPr>
          <w:trHeight w:val="284"/>
        </w:trPr>
        <w:tc>
          <w:tcPr>
            <w:tcW w:w="550" w:type="dxa"/>
            <w:vAlign w:val="center"/>
          </w:tcPr>
          <w:p w14:paraId="79C32B73"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5</w:t>
            </w:r>
          </w:p>
        </w:tc>
        <w:tc>
          <w:tcPr>
            <w:tcW w:w="5794" w:type="dxa"/>
            <w:vAlign w:val="center"/>
          </w:tcPr>
          <w:p w14:paraId="4F66D73C"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Dinamómetro 3 Tn</w:t>
            </w:r>
          </w:p>
        </w:tc>
        <w:tc>
          <w:tcPr>
            <w:tcW w:w="853" w:type="dxa"/>
            <w:vAlign w:val="center"/>
          </w:tcPr>
          <w:p w14:paraId="375BE766"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Unid</w:t>
            </w:r>
          </w:p>
        </w:tc>
        <w:tc>
          <w:tcPr>
            <w:tcW w:w="1023" w:type="dxa"/>
            <w:vAlign w:val="center"/>
          </w:tcPr>
          <w:p w14:paraId="5BC8FC49"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2</w:t>
            </w:r>
          </w:p>
        </w:tc>
      </w:tr>
      <w:tr w:rsidR="00FC476D" w:rsidRPr="00683E91" w14:paraId="23F27934" w14:textId="77777777" w:rsidTr="008C1490">
        <w:trPr>
          <w:trHeight w:val="284"/>
        </w:trPr>
        <w:tc>
          <w:tcPr>
            <w:tcW w:w="550" w:type="dxa"/>
            <w:vAlign w:val="center"/>
          </w:tcPr>
          <w:p w14:paraId="722A525E"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6</w:t>
            </w:r>
          </w:p>
        </w:tc>
        <w:tc>
          <w:tcPr>
            <w:tcW w:w="5794" w:type="dxa"/>
            <w:vAlign w:val="center"/>
          </w:tcPr>
          <w:p w14:paraId="5CA6C96C"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Radios portátiles (Handy)</w:t>
            </w:r>
          </w:p>
        </w:tc>
        <w:tc>
          <w:tcPr>
            <w:tcW w:w="853" w:type="dxa"/>
            <w:vAlign w:val="center"/>
          </w:tcPr>
          <w:p w14:paraId="058A1605"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Unid</w:t>
            </w:r>
          </w:p>
        </w:tc>
        <w:tc>
          <w:tcPr>
            <w:tcW w:w="1023" w:type="dxa"/>
            <w:vAlign w:val="center"/>
          </w:tcPr>
          <w:p w14:paraId="1D7B72DE"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8</w:t>
            </w:r>
          </w:p>
        </w:tc>
      </w:tr>
      <w:tr w:rsidR="00FC476D" w:rsidRPr="00683E91" w14:paraId="1198CBD1" w14:textId="77777777" w:rsidTr="008C1490">
        <w:trPr>
          <w:trHeight w:val="284"/>
        </w:trPr>
        <w:tc>
          <w:tcPr>
            <w:tcW w:w="550" w:type="dxa"/>
            <w:vAlign w:val="center"/>
          </w:tcPr>
          <w:p w14:paraId="28208F77"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7</w:t>
            </w:r>
          </w:p>
        </w:tc>
        <w:tc>
          <w:tcPr>
            <w:tcW w:w="5794" w:type="dxa"/>
            <w:vAlign w:val="center"/>
          </w:tcPr>
          <w:p w14:paraId="042C9E54"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Binoculares</w:t>
            </w:r>
          </w:p>
        </w:tc>
        <w:tc>
          <w:tcPr>
            <w:tcW w:w="853" w:type="dxa"/>
            <w:vAlign w:val="center"/>
          </w:tcPr>
          <w:p w14:paraId="3EC2A4AD"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Unid</w:t>
            </w:r>
          </w:p>
        </w:tc>
        <w:tc>
          <w:tcPr>
            <w:tcW w:w="1023" w:type="dxa"/>
            <w:vAlign w:val="center"/>
          </w:tcPr>
          <w:p w14:paraId="4C346879"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4</w:t>
            </w:r>
          </w:p>
        </w:tc>
      </w:tr>
      <w:bookmarkEnd w:id="35"/>
    </w:tbl>
    <w:p w14:paraId="2DCFCCF2" w14:textId="77777777" w:rsidR="00FC476D" w:rsidRPr="00683E91" w:rsidRDefault="00FC476D" w:rsidP="00FC476D">
      <w:pPr>
        <w:spacing w:after="0"/>
        <w:ind w:left="1276"/>
        <w:rPr>
          <w:rFonts w:ascii="Tahoma" w:hAnsi="Tahoma" w:cs="Tahoma"/>
          <w:b/>
          <w:bCs/>
          <w:sz w:val="20"/>
          <w:szCs w:val="20"/>
        </w:rPr>
      </w:pPr>
    </w:p>
    <w:p w14:paraId="17F62659" w14:textId="77777777" w:rsidR="00FC476D" w:rsidRPr="00683E91" w:rsidRDefault="00FC476D" w:rsidP="001D11C5">
      <w:pPr>
        <w:numPr>
          <w:ilvl w:val="0"/>
          <w:numId w:val="23"/>
        </w:numPr>
        <w:spacing w:after="0"/>
        <w:ind w:left="1276" w:hanging="357"/>
        <w:rPr>
          <w:rFonts w:ascii="Tahoma" w:hAnsi="Tahoma" w:cs="Tahoma"/>
          <w:b/>
          <w:bCs/>
          <w:sz w:val="20"/>
          <w:szCs w:val="20"/>
        </w:rPr>
      </w:pPr>
      <w:r w:rsidRPr="00683E91">
        <w:rPr>
          <w:rFonts w:ascii="Tahoma" w:hAnsi="Tahoma" w:cs="Tahoma"/>
          <w:b/>
          <w:bCs/>
          <w:sz w:val="20"/>
          <w:szCs w:val="20"/>
        </w:rPr>
        <w:t>Equipos y herramientas para construcción por cuadrilla</w:t>
      </w:r>
      <w:bookmarkStart w:id="36" w:name="_Hlk502906735"/>
    </w:p>
    <w:tbl>
      <w:tblPr>
        <w:tblW w:w="822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7"/>
        <w:gridCol w:w="5797"/>
        <w:gridCol w:w="853"/>
        <w:gridCol w:w="1023"/>
      </w:tblGrid>
      <w:tr w:rsidR="00FC476D" w:rsidRPr="00683E91" w14:paraId="617177E9" w14:textId="77777777" w:rsidTr="008C1490">
        <w:trPr>
          <w:trHeight w:val="227"/>
        </w:trPr>
        <w:tc>
          <w:tcPr>
            <w:tcW w:w="547" w:type="dxa"/>
            <w:vAlign w:val="center"/>
          </w:tcPr>
          <w:p w14:paraId="5929F448" w14:textId="77777777" w:rsidR="00FC476D" w:rsidRPr="00683E91" w:rsidRDefault="00FC476D" w:rsidP="008C1490">
            <w:pPr>
              <w:spacing w:after="0"/>
              <w:jc w:val="center"/>
              <w:rPr>
                <w:rFonts w:ascii="Tahoma" w:hAnsi="Tahoma" w:cs="Tahoma"/>
                <w:b/>
                <w:bCs/>
                <w:sz w:val="18"/>
                <w:szCs w:val="18"/>
              </w:rPr>
            </w:pPr>
            <w:bookmarkStart w:id="37" w:name="_Hlk189734544"/>
            <w:r w:rsidRPr="00683E91">
              <w:rPr>
                <w:rFonts w:ascii="Tahoma" w:hAnsi="Tahoma" w:cs="Tahoma"/>
                <w:b/>
                <w:bCs/>
                <w:sz w:val="18"/>
                <w:szCs w:val="18"/>
              </w:rPr>
              <w:t>N°</w:t>
            </w:r>
          </w:p>
        </w:tc>
        <w:tc>
          <w:tcPr>
            <w:tcW w:w="5797" w:type="dxa"/>
            <w:vAlign w:val="center"/>
          </w:tcPr>
          <w:p w14:paraId="398D40BA" w14:textId="77777777" w:rsidR="00FC476D" w:rsidRPr="00683E91" w:rsidRDefault="00FC476D" w:rsidP="008C1490">
            <w:pPr>
              <w:spacing w:after="0"/>
              <w:jc w:val="center"/>
              <w:rPr>
                <w:rFonts w:ascii="Tahoma" w:hAnsi="Tahoma" w:cs="Tahoma"/>
                <w:b/>
                <w:bCs/>
                <w:sz w:val="18"/>
                <w:szCs w:val="18"/>
              </w:rPr>
            </w:pPr>
            <w:r w:rsidRPr="00683E91">
              <w:rPr>
                <w:rFonts w:ascii="Tahoma" w:hAnsi="Tahoma" w:cs="Tahoma"/>
                <w:b/>
                <w:bCs/>
                <w:sz w:val="18"/>
                <w:szCs w:val="18"/>
              </w:rPr>
              <w:t>Descripción</w:t>
            </w:r>
          </w:p>
        </w:tc>
        <w:tc>
          <w:tcPr>
            <w:tcW w:w="853" w:type="dxa"/>
            <w:vAlign w:val="center"/>
          </w:tcPr>
          <w:p w14:paraId="7AF8FFDA" w14:textId="77777777" w:rsidR="00FC476D" w:rsidRPr="00683E91" w:rsidRDefault="00FC476D" w:rsidP="008C1490">
            <w:pPr>
              <w:spacing w:after="0"/>
              <w:jc w:val="center"/>
              <w:rPr>
                <w:rFonts w:ascii="Tahoma" w:hAnsi="Tahoma" w:cs="Tahoma"/>
                <w:b/>
                <w:bCs/>
                <w:sz w:val="18"/>
                <w:szCs w:val="18"/>
              </w:rPr>
            </w:pPr>
            <w:r w:rsidRPr="00683E91">
              <w:rPr>
                <w:rFonts w:ascii="Tahoma" w:hAnsi="Tahoma" w:cs="Tahoma"/>
                <w:b/>
                <w:bCs/>
                <w:sz w:val="18"/>
                <w:szCs w:val="18"/>
              </w:rPr>
              <w:t>Unidad</w:t>
            </w:r>
          </w:p>
        </w:tc>
        <w:tc>
          <w:tcPr>
            <w:tcW w:w="1023" w:type="dxa"/>
            <w:vAlign w:val="center"/>
          </w:tcPr>
          <w:p w14:paraId="3D7C37B2" w14:textId="77777777" w:rsidR="00FC476D" w:rsidRPr="00683E91" w:rsidRDefault="00FC476D" w:rsidP="008C1490">
            <w:pPr>
              <w:spacing w:after="0"/>
              <w:jc w:val="center"/>
              <w:rPr>
                <w:rFonts w:ascii="Tahoma" w:hAnsi="Tahoma" w:cs="Tahoma"/>
                <w:b/>
                <w:bCs/>
                <w:sz w:val="18"/>
                <w:szCs w:val="18"/>
              </w:rPr>
            </w:pPr>
            <w:r w:rsidRPr="00683E91">
              <w:rPr>
                <w:rFonts w:ascii="Tahoma" w:hAnsi="Tahoma" w:cs="Tahoma"/>
                <w:b/>
                <w:bCs/>
                <w:sz w:val="18"/>
                <w:szCs w:val="18"/>
              </w:rPr>
              <w:t>Cantidad</w:t>
            </w:r>
          </w:p>
        </w:tc>
      </w:tr>
      <w:tr w:rsidR="00FC476D" w:rsidRPr="00683E91" w14:paraId="02182169" w14:textId="77777777" w:rsidTr="008C1490">
        <w:trPr>
          <w:trHeight w:val="227"/>
        </w:trPr>
        <w:tc>
          <w:tcPr>
            <w:tcW w:w="547" w:type="dxa"/>
            <w:vAlign w:val="center"/>
          </w:tcPr>
          <w:p w14:paraId="59121416"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1</w:t>
            </w:r>
          </w:p>
        </w:tc>
        <w:tc>
          <w:tcPr>
            <w:tcW w:w="5797" w:type="dxa"/>
            <w:vAlign w:val="center"/>
          </w:tcPr>
          <w:p w14:paraId="25998628"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Barrenos</w:t>
            </w:r>
          </w:p>
        </w:tc>
        <w:tc>
          <w:tcPr>
            <w:tcW w:w="853" w:type="dxa"/>
            <w:vAlign w:val="center"/>
          </w:tcPr>
          <w:p w14:paraId="0DBC712B"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Pza.</w:t>
            </w:r>
          </w:p>
        </w:tc>
        <w:tc>
          <w:tcPr>
            <w:tcW w:w="1023" w:type="dxa"/>
            <w:vAlign w:val="center"/>
          </w:tcPr>
          <w:p w14:paraId="114E40C9"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2</w:t>
            </w:r>
          </w:p>
        </w:tc>
      </w:tr>
      <w:tr w:rsidR="00FC476D" w:rsidRPr="00683E91" w14:paraId="40C1C16F" w14:textId="77777777" w:rsidTr="008C1490">
        <w:trPr>
          <w:trHeight w:val="227"/>
        </w:trPr>
        <w:tc>
          <w:tcPr>
            <w:tcW w:w="547" w:type="dxa"/>
            <w:vAlign w:val="center"/>
          </w:tcPr>
          <w:p w14:paraId="72C66A12"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2</w:t>
            </w:r>
          </w:p>
        </w:tc>
        <w:tc>
          <w:tcPr>
            <w:tcW w:w="5797" w:type="dxa"/>
            <w:vAlign w:val="center"/>
          </w:tcPr>
          <w:p w14:paraId="40E025D5"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Barreta o choqueña (Para excavación de hoyos)</w:t>
            </w:r>
          </w:p>
        </w:tc>
        <w:tc>
          <w:tcPr>
            <w:tcW w:w="853" w:type="dxa"/>
            <w:vAlign w:val="center"/>
          </w:tcPr>
          <w:p w14:paraId="72183F82"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Pza.</w:t>
            </w:r>
          </w:p>
        </w:tc>
        <w:tc>
          <w:tcPr>
            <w:tcW w:w="1023" w:type="dxa"/>
            <w:vAlign w:val="center"/>
          </w:tcPr>
          <w:p w14:paraId="274943FB"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4</w:t>
            </w:r>
          </w:p>
        </w:tc>
      </w:tr>
      <w:tr w:rsidR="00FC476D" w:rsidRPr="00683E91" w14:paraId="2F0C305B" w14:textId="77777777" w:rsidTr="008C1490">
        <w:trPr>
          <w:trHeight w:val="227"/>
        </w:trPr>
        <w:tc>
          <w:tcPr>
            <w:tcW w:w="547" w:type="dxa"/>
            <w:vAlign w:val="center"/>
          </w:tcPr>
          <w:p w14:paraId="6426A394"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3</w:t>
            </w:r>
          </w:p>
        </w:tc>
        <w:tc>
          <w:tcPr>
            <w:tcW w:w="5797" w:type="dxa"/>
            <w:vAlign w:val="center"/>
          </w:tcPr>
          <w:p w14:paraId="395E3FF4"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 xml:space="preserve">Berbiquí manual con mandríl universal   </w:t>
            </w:r>
          </w:p>
        </w:tc>
        <w:tc>
          <w:tcPr>
            <w:tcW w:w="853" w:type="dxa"/>
            <w:vAlign w:val="center"/>
          </w:tcPr>
          <w:p w14:paraId="6FC84FA6"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Pza.</w:t>
            </w:r>
          </w:p>
        </w:tc>
        <w:tc>
          <w:tcPr>
            <w:tcW w:w="1023" w:type="dxa"/>
            <w:vAlign w:val="center"/>
          </w:tcPr>
          <w:p w14:paraId="72A4959A"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2</w:t>
            </w:r>
          </w:p>
        </w:tc>
      </w:tr>
      <w:tr w:rsidR="00FC476D" w:rsidRPr="00683E91" w14:paraId="174E6ABB" w14:textId="77777777" w:rsidTr="008C1490">
        <w:trPr>
          <w:trHeight w:val="227"/>
        </w:trPr>
        <w:tc>
          <w:tcPr>
            <w:tcW w:w="547" w:type="dxa"/>
            <w:vAlign w:val="center"/>
          </w:tcPr>
          <w:p w14:paraId="01A7CCD5"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4</w:t>
            </w:r>
          </w:p>
        </w:tc>
        <w:tc>
          <w:tcPr>
            <w:tcW w:w="5797" w:type="dxa"/>
            <w:vAlign w:val="center"/>
          </w:tcPr>
          <w:p w14:paraId="1D69BC95"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Broca barreno de 11/16”</w:t>
            </w:r>
            <w:r w:rsidRPr="00683E91">
              <w:rPr>
                <w:rFonts w:ascii="Tahoma" w:hAnsi="Tahoma" w:cs="Tahoma"/>
                <w:sz w:val="18"/>
                <w:szCs w:val="18"/>
              </w:rPr>
              <w:tab/>
            </w:r>
          </w:p>
        </w:tc>
        <w:tc>
          <w:tcPr>
            <w:tcW w:w="853" w:type="dxa"/>
            <w:vAlign w:val="center"/>
          </w:tcPr>
          <w:p w14:paraId="7C745241"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Pza.</w:t>
            </w:r>
          </w:p>
        </w:tc>
        <w:tc>
          <w:tcPr>
            <w:tcW w:w="1023" w:type="dxa"/>
            <w:vAlign w:val="center"/>
          </w:tcPr>
          <w:p w14:paraId="158480D0"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2</w:t>
            </w:r>
          </w:p>
        </w:tc>
      </w:tr>
      <w:tr w:rsidR="00FC476D" w:rsidRPr="00683E91" w14:paraId="3FD20EAB" w14:textId="77777777" w:rsidTr="008C1490">
        <w:trPr>
          <w:trHeight w:val="227"/>
        </w:trPr>
        <w:tc>
          <w:tcPr>
            <w:tcW w:w="547" w:type="dxa"/>
            <w:vAlign w:val="center"/>
          </w:tcPr>
          <w:p w14:paraId="36614021"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5</w:t>
            </w:r>
          </w:p>
        </w:tc>
        <w:tc>
          <w:tcPr>
            <w:tcW w:w="5797" w:type="dxa"/>
            <w:vAlign w:val="center"/>
          </w:tcPr>
          <w:p w14:paraId="4BE614AB"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Broca barreno de 9/16”</w:t>
            </w:r>
          </w:p>
        </w:tc>
        <w:tc>
          <w:tcPr>
            <w:tcW w:w="853" w:type="dxa"/>
            <w:vAlign w:val="center"/>
          </w:tcPr>
          <w:p w14:paraId="54B3C66D"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Pza.</w:t>
            </w:r>
          </w:p>
        </w:tc>
        <w:tc>
          <w:tcPr>
            <w:tcW w:w="1023" w:type="dxa"/>
            <w:vAlign w:val="center"/>
          </w:tcPr>
          <w:p w14:paraId="0FD0296E"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2</w:t>
            </w:r>
          </w:p>
        </w:tc>
      </w:tr>
      <w:tr w:rsidR="00FC476D" w:rsidRPr="00683E91" w14:paraId="473900E5" w14:textId="77777777" w:rsidTr="008C1490">
        <w:trPr>
          <w:trHeight w:val="227"/>
        </w:trPr>
        <w:tc>
          <w:tcPr>
            <w:tcW w:w="547" w:type="dxa"/>
            <w:vAlign w:val="center"/>
          </w:tcPr>
          <w:p w14:paraId="78898850"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6</w:t>
            </w:r>
          </w:p>
        </w:tc>
        <w:tc>
          <w:tcPr>
            <w:tcW w:w="5797" w:type="dxa"/>
            <w:vAlign w:val="center"/>
          </w:tcPr>
          <w:p w14:paraId="4F3F6F3B"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Broca barreno de 7/16”</w:t>
            </w:r>
          </w:p>
        </w:tc>
        <w:tc>
          <w:tcPr>
            <w:tcW w:w="853" w:type="dxa"/>
            <w:vAlign w:val="center"/>
          </w:tcPr>
          <w:p w14:paraId="4F9B022D"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Pza.</w:t>
            </w:r>
          </w:p>
        </w:tc>
        <w:tc>
          <w:tcPr>
            <w:tcW w:w="1023" w:type="dxa"/>
            <w:vAlign w:val="center"/>
          </w:tcPr>
          <w:p w14:paraId="08AF46BA"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2</w:t>
            </w:r>
          </w:p>
        </w:tc>
      </w:tr>
      <w:tr w:rsidR="00FC476D" w:rsidRPr="00683E91" w14:paraId="498B8110" w14:textId="77777777" w:rsidTr="008C1490">
        <w:trPr>
          <w:trHeight w:val="227"/>
        </w:trPr>
        <w:tc>
          <w:tcPr>
            <w:tcW w:w="547" w:type="dxa"/>
            <w:vAlign w:val="center"/>
          </w:tcPr>
          <w:p w14:paraId="70E43B4A"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7</w:t>
            </w:r>
          </w:p>
        </w:tc>
        <w:tc>
          <w:tcPr>
            <w:tcW w:w="5797" w:type="dxa"/>
            <w:vAlign w:val="center"/>
          </w:tcPr>
          <w:p w14:paraId="7EC36783"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Carrocines para tendido de conductores (dimensiones de acuerdo a sección de los conductores)</w:t>
            </w:r>
          </w:p>
        </w:tc>
        <w:tc>
          <w:tcPr>
            <w:tcW w:w="853" w:type="dxa"/>
            <w:vAlign w:val="center"/>
          </w:tcPr>
          <w:p w14:paraId="29670081"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Pza.</w:t>
            </w:r>
          </w:p>
        </w:tc>
        <w:tc>
          <w:tcPr>
            <w:tcW w:w="1023" w:type="dxa"/>
            <w:vAlign w:val="center"/>
          </w:tcPr>
          <w:p w14:paraId="6F8B2EB3"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20</w:t>
            </w:r>
          </w:p>
        </w:tc>
      </w:tr>
      <w:tr w:rsidR="00FC476D" w:rsidRPr="00683E91" w14:paraId="6722868F" w14:textId="77777777" w:rsidTr="008C1490">
        <w:trPr>
          <w:trHeight w:val="227"/>
        </w:trPr>
        <w:tc>
          <w:tcPr>
            <w:tcW w:w="547" w:type="dxa"/>
            <w:vAlign w:val="center"/>
          </w:tcPr>
          <w:p w14:paraId="07E31C5B"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8</w:t>
            </w:r>
          </w:p>
        </w:tc>
        <w:tc>
          <w:tcPr>
            <w:tcW w:w="5797" w:type="dxa"/>
            <w:vAlign w:val="center"/>
          </w:tcPr>
          <w:p w14:paraId="2EC384DC"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Cable guía (longitud de acuerdo al tramo de tendido de conductor)</w:t>
            </w:r>
          </w:p>
        </w:tc>
        <w:tc>
          <w:tcPr>
            <w:tcW w:w="853" w:type="dxa"/>
            <w:vAlign w:val="center"/>
          </w:tcPr>
          <w:p w14:paraId="1DCCAF6F"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Glb.</w:t>
            </w:r>
          </w:p>
        </w:tc>
        <w:tc>
          <w:tcPr>
            <w:tcW w:w="1023" w:type="dxa"/>
            <w:vAlign w:val="center"/>
          </w:tcPr>
          <w:p w14:paraId="5073020D"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1</w:t>
            </w:r>
          </w:p>
        </w:tc>
      </w:tr>
      <w:tr w:rsidR="00FC476D" w:rsidRPr="00683E91" w14:paraId="39045F52" w14:textId="77777777" w:rsidTr="008C1490">
        <w:trPr>
          <w:trHeight w:val="227"/>
        </w:trPr>
        <w:tc>
          <w:tcPr>
            <w:tcW w:w="547" w:type="dxa"/>
            <w:vAlign w:val="center"/>
          </w:tcPr>
          <w:p w14:paraId="329113FC"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9</w:t>
            </w:r>
          </w:p>
        </w:tc>
        <w:tc>
          <w:tcPr>
            <w:tcW w:w="5797" w:type="dxa"/>
            <w:vAlign w:val="center"/>
          </w:tcPr>
          <w:p w14:paraId="02B883F1"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Corta cable para acero</w:t>
            </w:r>
          </w:p>
        </w:tc>
        <w:tc>
          <w:tcPr>
            <w:tcW w:w="853" w:type="dxa"/>
            <w:vAlign w:val="center"/>
          </w:tcPr>
          <w:p w14:paraId="7BAA5C69"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Pza.</w:t>
            </w:r>
          </w:p>
        </w:tc>
        <w:tc>
          <w:tcPr>
            <w:tcW w:w="1023" w:type="dxa"/>
            <w:vAlign w:val="center"/>
          </w:tcPr>
          <w:p w14:paraId="51A81A43"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2</w:t>
            </w:r>
          </w:p>
        </w:tc>
      </w:tr>
      <w:tr w:rsidR="00FC476D" w:rsidRPr="00683E91" w14:paraId="05EFD212" w14:textId="77777777" w:rsidTr="008C1490">
        <w:trPr>
          <w:trHeight w:val="227"/>
        </w:trPr>
        <w:tc>
          <w:tcPr>
            <w:tcW w:w="547" w:type="dxa"/>
            <w:vAlign w:val="center"/>
          </w:tcPr>
          <w:p w14:paraId="77C9A49A"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10</w:t>
            </w:r>
          </w:p>
        </w:tc>
        <w:tc>
          <w:tcPr>
            <w:tcW w:w="5797" w:type="dxa"/>
            <w:vAlign w:val="center"/>
          </w:tcPr>
          <w:p w14:paraId="0DBCA3A8"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Combo mango largo de 8 Lb</w:t>
            </w:r>
          </w:p>
        </w:tc>
        <w:tc>
          <w:tcPr>
            <w:tcW w:w="853" w:type="dxa"/>
            <w:vAlign w:val="center"/>
          </w:tcPr>
          <w:p w14:paraId="18DF1350"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Pza.</w:t>
            </w:r>
          </w:p>
        </w:tc>
        <w:tc>
          <w:tcPr>
            <w:tcW w:w="1023" w:type="dxa"/>
            <w:vAlign w:val="center"/>
          </w:tcPr>
          <w:p w14:paraId="40F4AF24"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1</w:t>
            </w:r>
          </w:p>
        </w:tc>
      </w:tr>
      <w:tr w:rsidR="00FC476D" w:rsidRPr="00683E91" w14:paraId="64106560" w14:textId="77777777" w:rsidTr="008C1490">
        <w:trPr>
          <w:trHeight w:val="227"/>
        </w:trPr>
        <w:tc>
          <w:tcPr>
            <w:tcW w:w="547" w:type="dxa"/>
            <w:vAlign w:val="center"/>
          </w:tcPr>
          <w:p w14:paraId="5C5AB5C8"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11</w:t>
            </w:r>
          </w:p>
        </w:tc>
        <w:tc>
          <w:tcPr>
            <w:tcW w:w="5797" w:type="dxa"/>
            <w:vAlign w:val="center"/>
          </w:tcPr>
          <w:p w14:paraId="1EFCB12B"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Cronómetro</w:t>
            </w:r>
          </w:p>
        </w:tc>
        <w:tc>
          <w:tcPr>
            <w:tcW w:w="853" w:type="dxa"/>
            <w:vAlign w:val="center"/>
          </w:tcPr>
          <w:p w14:paraId="5F258D98"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Pza.</w:t>
            </w:r>
          </w:p>
        </w:tc>
        <w:tc>
          <w:tcPr>
            <w:tcW w:w="1023" w:type="dxa"/>
            <w:vAlign w:val="center"/>
          </w:tcPr>
          <w:p w14:paraId="3EB5EB4B"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1</w:t>
            </w:r>
          </w:p>
        </w:tc>
      </w:tr>
      <w:tr w:rsidR="00FC476D" w:rsidRPr="00683E91" w14:paraId="5F31273C" w14:textId="77777777" w:rsidTr="008C1490">
        <w:trPr>
          <w:trHeight w:val="227"/>
        </w:trPr>
        <w:tc>
          <w:tcPr>
            <w:tcW w:w="547" w:type="dxa"/>
            <w:vAlign w:val="center"/>
          </w:tcPr>
          <w:p w14:paraId="640DF880"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lastRenderedPageBreak/>
              <w:t>12</w:t>
            </w:r>
          </w:p>
        </w:tc>
        <w:tc>
          <w:tcPr>
            <w:tcW w:w="5797" w:type="dxa"/>
            <w:vAlign w:val="center"/>
          </w:tcPr>
          <w:p w14:paraId="07034488"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Cuerdas de servicio 5/8” x 40 m</w:t>
            </w:r>
            <w:r w:rsidRPr="00683E91">
              <w:rPr>
                <w:rFonts w:ascii="Tahoma" w:hAnsi="Tahoma" w:cs="Tahoma"/>
                <w:sz w:val="18"/>
                <w:szCs w:val="18"/>
              </w:rPr>
              <w:tab/>
            </w:r>
          </w:p>
        </w:tc>
        <w:tc>
          <w:tcPr>
            <w:tcW w:w="853" w:type="dxa"/>
            <w:vAlign w:val="center"/>
          </w:tcPr>
          <w:p w14:paraId="2368DCD1"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Pza.</w:t>
            </w:r>
          </w:p>
        </w:tc>
        <w:tc>
          <w:tcPr>
            <w:tcW w:w="1023" w:type="dxa"/>
            <w:vAlign w:val="center"/>
          </w:tcPr>
          <w:p w14:paraId="08EBF560"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2</w:t>
            </w:r>
          </w:p>
        </w:tc>
      </w:tr>
      <w:tr w:rsidR="00FC476D" w:rsidRPr="00683E91" w14:paraId="27167D62" w14:textId="77777777" w:rsidTr="008C1490">
        <w:trPr>
          <w:trHeight w:val="227"/>
        </w:trPr>
        <w:tc>
          <w:tcPr>
            <w:tcW w:w="547" w:type="dxa"/>
            <w:vAlign w:val="center"/>
          </w:tcPr>
          <w:p w14:paraId="7BBB0DF2"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13</w:t>
            </w:r>
          </w:p>
        </w:tc>
        <w:tc>
          <w:tcPr>
            <w:tcW w:w="5797" w:type="dxa"/>
            <w:vAlign w:val="center"/>
          </w:tcPr>
          <w:p w14:paraId="5213055C"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Escalera extensible de dos cuerpos (longitud extendida 9 m)</w:t>
            </w:r>
          </w:p>
        </w:tc>
        <w:tc>
          <w:tcPr>
            <w:tcW w:w="853" w:type="dxa"/>
            <w:vAlign w:val="center"/>
          </w:tcPr>
          <w:p w14:paraId="3EC16B6B"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Pza.</w:t>
            </w:r>
          </w:p>
        </w:tc>
        <w:tc>
          <w:tcPr>
            <w:tcW w:w="1023" w:type="dxa"/>
            <w:vAlign w:val="center"/>
          </w:tcPr>
          <w:p w14:paraId="1D42CF46"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2</w:t>
            </w:r>
          </w:p>
        </w:tc>
      </w:tr>
      <w:tr w:rsidR="00FC476D" w:rsidRPr="00683E91" w14:paraId="75F5AEF9" w14:textId="77777777" w:rsidTr="008C1490">
        <w:trPr>
          <w:trHeight w:val="227"/>
        </w:trPr>
        <w:tc>
          <w:tcPr>
            <w:tcW w:w="547" w:type="dxa"/>
            <w:vAlign w:val="center"/>
          </w:tcPr>
          <w:p w14:paraId="24D4E0FC"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14</w:t>
            </w:r>
          </w:p>
        </w:tc>
        <w:tc>
          <w:tcPr>
            <w:tcW w:w="5797" w:type="dxa"/>
            <w:vAlign w:val="center"/>
          </w:tcPr>
          <w:p w14:paraId="15C7E8DC"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Excavadora dupla con mango de 2,5 m</w:t>
            </w:r>
          </w:p>
        </w:tc>
        <w:tc>
          <w:tcPr>
            <w:tcW w:w="853" w:type="dxa"/>
            <w:vAlign w:val="center"/>
          </w:tcPr>
          <w:p w14:paraId="313CF413"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Pza.</w:t>
            </w:r>
          </w:p>
        </w:tc>
        <w:tc>
          <w:tcPr>
            <w:tcW w:w="1023" w:type="dxa"/>
            <w:vAlign w:val="center"/>
          </w:tcPr>
          <w:p w14:paraId="0A6C4091"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4</w:t>
            </w:r>
          </w:p>
        </w:tc>
      </w:tr>
      <w:tr w:rsidR="00FC476D" w:rsidRPr="00683E91" w14:paraId="512C6D2C" w14:textId="77777777" w:rsidTr="008C1490">
        <w:trPr>
          <w:trHeight w:val="227"/>
        </w:trPr>
        <w:tc>
          <w:tcPr>
            <w:tcW w:w="547" w:type="dxa"/>
            <w:vAlign w:val="center"/>
          </w:tcPr>
          <w:p w14:paraId="6D467E6A"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15</w:t>
            </w:r>
          </w:p>
        </w:tc>
        <w:tc>
          <w:tcPr>
            <w:tcW w:w="5797" w:type="dxa"/>
            <w:vAlign w:val="center"/>
          </w:tcPr>
          <w:p w14:paraId="446CA15E"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Hacha</w:t>
            </w:r>
          </w:p>
        </w:tc>
        <w:tc>
          <w:tcPr>
            <w:tcW w:w="853" w:type="dxa"/>
            <w:vAlign w:val="center"/>
          </w:tcPr>
          <w:p w14:paraId="16776C8A"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Pza.</w:t>
            </w:r>
          </w:p>
        </w:tc>
        <w:tc>
          <w:tcPr>
            <w:tcW w:w="1023" w:type="dxa"/>
            <w:vAlign w:val="center"/>
          </w:tcPr>
          <w:p w14:paraId="7E8BB85B"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2</w:t>
            </w:r>
          </w:p>
        </w:tc>
      </w:tr>
      <w:tr w:rsidR="00FC476D" w:rsidRPr="00683E91" w14:paraId="5420FAFD" w14:textId="77777777" w:rsidTr="008C1490">
        <w:trPr>
          <w:trHeight w:val="227"/>
        </w:trPr>
        <w:tc>
          <w:tcPr>
            <w:tcW w:w="547" w:type="dxa"/>
            <w:vAlign w:val="center"/>
          </w:tcPr>
          <w:p w14:paraId="30652367"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16</w:t>
            </w:r>
          </w:p>
        </w:tc>
        <w:tc>
          <w:tcPr>
            <w:tcW w:w="5797" w:type="dxa"/>
            <w:vAlign w:val="center"/>
          </w:tcPr>
          <w:p w14:paraId="330BE7E8"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Llaves de tubo</w:t>
            </w:r>
            <w:r w:rsidRPr="00683E91">
              <w:rPr>
                <w:rFonts w:ascii="Tahoma" w:hAnsi="Tahoma" w:cs="Tahoma"/>
                <w:sz w:val="18"/>
                <w:szCs w:val="18"/>
              </w:rPr>
              <w:tab/>
            </w:r>
          </w:p>
        </w:tc>
        <w:tc>
          <w:tcPr>
            <w:tcW w:w="853" w:type="dxa"/>
            <w:vAlign w:val="center"/>
          </w:tcPr>
          <w:p w14:paraId="6ACC7FAD"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Juego</w:t>
            </w:r>
          </w:p>
        </w:tc>
        <w:tc>
          <w:tcPr>
            <w:tcW w:w="1023" w:type="dxa"/>
            <w:vAlign w:val="center"/>
          </w:tcPr>
          <w:p w14:paraId="424B0C3B"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1</w:t>
            </w:r>
          </w:p>
        </w:tc>
      </w:tr>
      <w:tr w:rsidR="00FC476D" w:rsidRPr="00683E91" w14:paraId="4FD0E1A3" w14:textId="77777777" w:rsidTr="008C1490">
        <w:trPr>
          <w:trHeight w:val="227"/>
        </w:trPr>
        <w:tc>
          <w:tcPr>
            <w:tcW w:w="547" w:type="dxa"/>
            <w:vAlign w:val="center"/>
          </w:tcPr>
          <w:p w14:paraId="1049A7A9"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17</w:t>
            </w:r>
          </w:p>
        </w:tc>
        <w:tc>
          <w:tcPr>
            <w:tcW w:w="5797" w:type="dxa"/>
            <w:vAlign w:val="center"/>
          </w:tcPr>
          <w:p w14:paraId="74B1B983"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Llaves Allem</w:t>
            </w:r>
          </w:p>
        </w:tc>
        <w:tc>
          <w:tcPr>
            <w:tcW w:w="853" w:type="dxa"/>
            <w:vAlign w:val="center"/>
          </w:tcPr>
          <w:p w14:paraId="6126BC7E"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Juego</w:t>
            </w:r>
          </w:p>
        </w:tc>
        <w:tc>
          <w:tcPr>
            <w:tcW w:w="1023" w:type="dxa"/>
            <w:vAlign w:val="center"/>
          </w:tcPr>
          <w:p w14:paraId="261A08D0"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1</w:t>
            </w:r>
          </w:p>
        </w:tc>
      </w:tr>
      <w:tr w:rsidR="00FC476D" w:rsidRPr="00683E91" w14:paraId="4C6A590C" w14:textId="77777777" w:rsidTr="008C1490">
        <w:trPr>
          <w:trHeight w:val="227"/>
        </w:trPr>
        <w:tc>
          <w:tcPr>
            <w:tcW w:w="547" w:type="dxa"/>
            <w:vAlign w:val="center"/>
          </w:tcPr>
          <w:p w14:paraId="1B6D0E66"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18</w:t>
            </w:r>
          </w:p>
        </w:tc>
        <w:tc>
          <w:tcPr>
            <w:tcW w:w="5797" w:type="dxa"/>
            <w:vAlign w:val="center"/>
          </w:tcPr>
          <w:p w14:paraId="41CE0CE9"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Llave de boca fija p/perno 5/8”</w:t>
            </w:r>
          </w:p>
        </w:tc>
        <w:tc>
          <w:tcPr>
            <w:tcW w:w="853" w:type="dxa"/>
            <w:vAlign w:val="center"/>
          </w:tcPr>
          <w:p w14:paraId="18D226C8"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Pza.</w:t>
            </w:r>
          </w:p>
        </w:tc>
        <w:tc>
          <w:tcPr>
            <w:tcW w:w="1023" w:type="dxa"/>
            <w:vAlign w:val="center"/>
          </w:tcPr>
          <w:p w14:paraId="51267BDB"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2</w:t>
            </w:r>
          </w:p>
        </w:tc>
      </w:tr>
      <w:tr w:rsidR="00FC476D" w:rsidRPr="00683E91" w14:paraId="7657D931" w14:textId="77777777" w:rsidTr="008C1490">
        <w:trPr>
          <w:trHeight w:val="227"/>
        </w:trPr>
        <w:tc>
          <w:tcPr>
            <w:tcW w:w="547" w:type="dxa"/>
            <w:vAlign w:val="center"/>
          </w:tcPr>
          <w:p w14:paraId="26E70F0E"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19</w:t>
            </w:r>
          </w:p>
        </w:tc>
        <w:tc>
          <w:tcPr>
            <w:tcW w:w="5797" w:type="dxa"/>
            <w:vAlign w:val="center"/>
          </w:tcPr>
          <w:p w14:paraId="093962EE"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 xml:space="preserve">Llave de boca fija p/perno 1/2”  </w:t>
            </w:r>
          </w:p>
        </w:tc>
        <w:tc>
          <w:tcPr>
            <w:tcW w:w="853" w:type="dxa"/>
            <w:vAlign w:val="center"/>
          </w:tcPr>
          <w:p w14:paraId="79950BF0"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Pza.</w:t>
            </w:r>
          </w:p>
        </w:tc>
        <w:tc>
          <w:tcPr>
            <w:tcW w:w="1023" w:type="dxa"/>
            <w:vAlign w:val="center"/>
          </w:tcPr>
          <w:p w14:paraId="65F80154"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2</w:t>
            </w:r>
          </w:p>
        </w:tc>
      </w:tr>
      <w:tr w:rsidR="00FC476D" w:rsidRPr="00683E91" w14:paraId="456B3178" w14:textId="77777777" w:rsidTr="008C1490">
        <w:trPr>
          <w:trHeight w:val="227"/>
        </w:trPr>
        <w:tc>
          <w:tcPr>
            <w:tcW w:w="547" w:type="dxa"/>
            <w:vAlign w:val="center"/>
          </w:tcPr>
          <w:p w14:paraId="2334194D"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20</w:t>
            </w:r>
          </w:p>
        </w:tc>
        <w:tc>
          <w:tcPr>
            <w:tcW w:w="5797" w:type="dxa"/>
            <w:vAlign w:val="center"/>
          </w:tcPr>
          <w:p w14:paraId="20BB530D"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 xml:space="preserve">Llave de boca fija p/perno 3/8”  </w:t>
            </w:r>
          </w:p>
        </w:tc>
        <w:tc>
          <w:tcPr>
            <w:tcW w:w="853" w:type="dxa"/>
            <w:vAlign w:val="center"/>
          </w:tcPr>
          <w:p w14:paraId="4D6DD66A"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Pza.</w:t>
            </w:r>
          </w:p>
        </w:tc>
        <w:tc>
          <w:tcPr>
            <w:tcW w:w="1023" w:type="dxa"/>
            <w:vAlign w:val="center"/>
          </w:tcPr>
          <w:p w14:paraId="09C77F4C"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2</w:t>
            </w:r>
          </w:p>
        </w:tc>
      </w:tr>
      <w:tr w:rsidR="00FC476D" w:rsidRPr="00683E91" w14:paraId="6B4CD521" w14:textId="77777777" w:rsidTr="008C1490">
        <w:trPr>
          <w:trHeight w:val="227"/>
        </w:trPr>
        <w:tc>
          <w:tcPr>
            <w:tcW w:w="547" w:type="dxa"/>
            <w:vAlign w:val="center"/>
          </w:tcPr>
          <w:p w14:paraId="3C559E89"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21</w:t>
            </w:r>
          </w:p>
        </w:tc>
        <w:tc>
          <w:tcPr>
            <w:tcW w:w="5797" w:type="dxa"/>
            <w:vAlign w:val="center"/>
          </w:tcPr>
          <w:p w14:paraId="3BAFD4B9"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 xml:space="preserve">Machete     </w:t>
            </w:r>
          </w:p>
        </w:tc>
        <w:tc>
          <w:tcPr>
            <w:tcW w:w="853" w:type="dxa"/>
            <w:vAlign w:val="center"/>
          </w:tcPr>
          <w:p w14:paraId="638086B6"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Pza.</w:t>
            </w:r>
          </w:p>
        </w:tc>
        <w:tc>
          <w:tcPr>
            <w:tcW w:w="1023" w:type="dxa"/>
            <w:vAlign w:val="center"/>
          </w:tcPr>
          <w:p w14:paraId="54BCD539"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4</w:t>
            </w:r>
          </w:p>
        </w:tc>
      </w:tr>
      <w:tr w:rsidR="00FC476D" w:rsidRPr="00683E91" w14:paraId="2DA1EE66" w14:textId="77777777" w:rsidTr="008C1490">
        <w:trPr>
          <w:trHeight w:val="227"/>
        </w:trPr>
        <w:tc>
          <w:tcPr>
            <w:tcW w:w="547" w:type="dxa"/>
            <w:vAlign w:val="center"/>
          </w:tcPr>
          <w:p w14:paraId="7D9942A1"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22</w:t>
            </w:r>
          </w:p>
        </w:tc>
        <w:tc>
          <w:tcPr>
            <w:tcW w:w="5797" w:type="dxa"/>
            <w:vAlign w:val="center"/>
          </w:tcPr>
          <w:p w14:paraId="7B9E0D33"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Mallas de sujeción a cable guía (adecuadas a la sección de los conductores)</w:t>
            </w:r>
          </w:p>
        </w:tc>
        <w:tc>
          <w:tcPr>
            <w:tcW w:w="853" w:type="dxa"/>
            <w:vAlign w:val="center"/>
          </w:tcPr>
          <w:p w14:paraId="796D6153"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Pza.</w:t>
            </w:r>
          </w:p>
        </w:tc>
        <w:tc>
          <w:tcPr>
            <w:tcW w:w="1023" w:type="dxa"/>
            <w:vAlign w:val="center"/>
          </w:tcPr>
          <w:p w14:paraId="743B9A78"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3</w:t>
            </w:r>
          </w:p>
        </w:tc>
      </w:tr>
      <w:tr w:rsidR="00FC476D" w:rsidRPr="00683E91" w14:paraId="3D61D97C" w14:textId="77777777" w:rsidTr="008C1490">
        <w:trPr>
          <w:trHeight w:val="227"/>
        </w:trPr>
        <w:tc>
          <w:tcPr>
            <w:tcW w:w="547" w:type="dxa"/>
            <w:vAlign w:val="center"/>
          </w:tcPr>
          <w:p w14:paraId="38437BD3"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23</w:t>
            </w:r>
          </w:p>
        </w:tc>
        <w:tc>
          <w:tcPr>
            <w:tcW w:w="5797" w:type="dxa"/>
            <w:vAlign w:val="center"/>
          </w:tcPr>
          <w:p w14:paraId="0FF20D0C"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 xml:space="preserve">Martillo mango aislado 18 oz      </w:t>
            </w:r>
          </w:p>
        </w:tc>
        <w:tc>
          <w:tcPr>
            <w:tcW w:w="853" w:type="dxa"/>
            <w:vAlign w:val="center"/>
          </w:tcPr>
          <w:p w14:paraId="53EB2C19"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Pza.</w:t>
            </w:r>
          </w:p>
        </w:tc>
        <w:tc>
          <w:tcPr>
            <w:tcW w:w="1023" w:type="dxa"/>
            <w:vAlign w:val="center"/>
          </w:tcPr>
          <w:p w14:paraId="00079167"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1</w:t>
            </w:r>
          </w:p>
        </w:tc>
      </w:tr>
      <w:tr w:rsidR="00FC476D" w:rsidRPr="00683E91" w14:paraId="71E75AB2" w14:textId="77777777" w:rsidTr="008C1490">
        <w:trPr>
          <w:trHeight w:val="227"/>
        </w:trPr>
        <w:tc>
          <w:tcPr>
            <w:tcW w:w="547" w:type="dxa"/>
            <w:vAlign w:val="center"/>
          </w:tcPr>
          <w:p w14:paraId="6DE1454F"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24</w:t>
            </w:r>
          </w:p>
        </w:tc>
        <w:tc>
          <w:tcPr>
            <w:tcW w:w="5797" w:type="dxa"/>
            <w:vAlign w:val="center"/>
          </w:tcPr>
          <w:p w14:paraId="762CD850"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 xml:space="preserve">Mordaza para cable ACSR N°4 – 2/0 </w:t>
            </w:r>
            <w:r w:rsidRPr="00683E91">
              <w:rPr>
                <w:rFonts w:ascii="Tahoma" w:hAnsi="Tahoma" w:cs="Tahoma"/>
                <w:sz w:val="18"/>
                <w:szCs w:val="18"/>
              </w:rPr>
              <w:tab/>
            </w:r>
          </w:p>
        </w:tc>
        <w:tc>
          <w:tcPr>
            <w:tcW w:w="853" w:type="dxa"/>
            <w:vAlign w:val="center"/>
          </w:tcPr>
          <w:p w14:paraId="31737591"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Pza.</w:t>
            </w:r>
          </w:p>
        </w:tc>
        <w:tc>
          <w:tcPr>
            <w:tcW w:w="1023" w:type="dxa"/>
            <w:vAlign w:val="center"/>
          </w:tcPr>
          <w:p w14:paraId="357202EF"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4</w:t>
            </w:r>
          </w:p>
        </w:tc>
      </w:tr>
      <w:tr w:rsidR="00FC476D" w:rsidRPr="00683E91" w14:paraId="3A388C09" w14:textId="77777777" w:rsidTr="008C1490">
        <w:trPr>
          <w:trHeight w:val="227"/>
        </w:trPr>
        <w:tc>
          <w:tcPr>
            <w:tcW w:w="547" w:type="dxa"/>
            <w:vAlign w:val="center"/>
          </w:tcPr>
          <w:p w14:paraId="538F50A1"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25</w:t>
            </w:r>
          </w:p>
        </w:tc>
        <w:tc>
          <w:tcPr>
            <w:tcW w:w="5797" w:type="dxa"/>
            <w:vAlign w:val="center"/>
          </w:tcPr>
          <w:p w14:paraId="3C1514F8"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Mordaza para cable de rienda 5/16”</w:t>
            </w:r>
          </w:p>
        </w:tc>
        <w:tc>
          <w:tcPr>
            <w:tcW w:w="853" w:type="dxa"/>
            <w:vAlign w:val="center"/>
          </w:tcPr>
          <w:p w14:paraId="0FD237D4"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Pza.</w:t>
            </w:r>
          </w:p>
        </w:tc>
        <w:tc>
          <w:tcPr>
            <w:tcW w:w="1023" w:type="dxa"/>
            <w:vAlign w:val="center"/>
          </w:tcPr>
          <w:p w14:paraId="0EB4694E"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2</w:t>
            </w:r>
          </w:p>
        </w:tc>
      </w:tr>
      <w:tr w:rsidR="00FC476D" w:rsidRPr="00683E91" w14:paraId="3EBB7A6A" w14:textId="77777777" w:rsidTr="008C1490">
        <w:trPr>
          <w:trHeight w:val="227"/>
        </w:trPr>
        <w:tc>
          <w:tcPr>
            <w:tcW w:w="547" w:type="dxa"/>
            <w:vAlign w:val="center"/>
          </w:tcPr>
          <w:p w14:paraId="2660FFAD"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26</w:t>
            </w:r>
          </w:p>
        </w:tc>
        <w:tc>
          <w:tcPr>
            <w:tcW w:w="5797" w:type="dxa"/>
            <w:vAlign w:val="center"/>
          </w:tcPr>
          <w:p w14:paraId="723D517B"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Nivel de mano</w:t>
            </w:r>
            <w:r w:rsidRPr="00683E91">
              <w:rPr>
                <w:rFonts w:ascii="Tahoma" w:hAnsi="Tahoma" w:cs="Tahoma"/>
                <w:sz w:val="18"/>
                <w:szCs w:val="18"/>
              </w:rPr>
              <w:tab/>
            </w:r>
          </w:p>
        </w:tc>
        <w:tc>
          <w:tcPr>
            <w:tcW w:w="853" w:type="dxa"/>
            <w:vAlign w:val="center"/>
          </w:tcPr>
          <w:p w14:paraId="356BE062"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Pza.</w:t>
            </w:r>
          </w:p>
        </w:tc>
        <w:tc>
          <w:tcPr>
            <w:tcW w:w="1023" w:type="dxa"/>
            <w:vAlign w:val="center"/>
          </w:tcPr>
          <w:p w14:paraId="068BDD75"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1</w:t>
            </w:r>
          </w:p>
        </w:tc>
      </w:tr>
      <w:tr w:rsidR="00FC476D" w:rsidRPr="00683E91" w14:paraId="63E58B91" w14:textId="77777777" w:rsidTr="008C1490">
        <w:trPr>
          <w:trHeight w:val="227"/>
        </w:trPr>
        <w:tc>
          <w:tcPr>
            <w:tcW w:w="547" w:type="dxa"/>
            <w:vAlign w:val="center"/>
          </w:tcPr>
          <w:p w14:paraId="39541517"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27</w:t>
            </w:r>
          </w:p>
        </w:tc>
        <w:tc>
          <w:tcPr>
            <w:tcW w:w="5797" w:type="dxa"/>
            <w:vAlign w:val="center"/>
          </w:tcPr>
          <w:p w14:paraId="69B9F25D"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 xml:space="preserve">Palas </w:t>
            </w:r>
            <w:r w:rsidRPr="00683E91">
              <w:rPr>
                <w:rFonts w:ascii="Tahoma" w:hAnsi="Tahoma" w:cs="Tahoma"/>
                <w:sz w:val="18"/>
                <w:szCs w:val="18"/>
              </w:rPr>
              <w:tab/>
            </w:r>
          </w:p>
        </w:tc>
        <w:tc>
          <w:tcPr>
            <w:tcW w:w="853" w:type="dxa"/>
            <w:vAlign w:val="center"/>
          </w:tcPr>
          <w:p w14:paraId="1D93BFEA"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Pza.</w:t>
            </w:r>
          </w:p>
        </w:tc>
        <w:tc>
          <w:tcPr>
            <w:tcW w:w="1023" w:type="dxa"/>
            <w:vAlign w:val="center"/>
          </w:tcPr>
          <w:p w14:paraId="48363D96"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4</w:t>
            </w:r>
          </w:p>
        </w:tc>
      </w:tr>
      <w:tr w:rsidR="00FC476D" w:rsidRPr="00683E91" w14:paraId="4FCD7ACF" w14:textId="77777777" w:rsidTr="008C1490">
        <w:trPr>
          <w:trHeight w:val="227"/>
        </w:trPr>
        <w:tc>
          <w:tcPr>
            <w:tcW w:w="547" w:type="dxa"/>
            <w:vAlign w:val="center"/>
          </w:tcPr>
          <w:p w14:paraId="78281EFA"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28</w:t>
            </w:r>
          </w:p>
        </w:tc>
        <w:tc>
          <w:tcPr>
            <w:tcW w:w="5797" w:type="dxa"/>
            <w:vAlign w:val="center"/>
          </w:tcPr>
          <w:p w14:paraId="36394CD7"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Pala tipo cuchara</w:t>
            </w:r>
          </w:p>
        </w:tc>
        <w:tc>
          <w:tcPr>
            <w:tcW w:w="853" w:type="dxa"/>
            <w:vAlign w:val="center"/>
          </w:tcPr>
          <w:p w14:paraId="4F459CDC"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Pza.</w:t>
            </w:r>
          </w:p>
        </w:tc>
        <w:tc>
          <w:tcPr>
            <w:tcW w:w="1023" w:type="dxa"/>
            <w:vAlign w:val="center"/>
          </w:tcPr>
          <w:p w14:paraId="3C9F8C13"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2</w:t>
            </w:r>
          </w:p>
        </w:tc>
      </w:tr>
      <w:tr w:rsidR="00FC476D" w:rsidRPr="00683E91" w14:paraId="3C5F1DCA" w14:textId="77777777" w:rsidTr="008C1490">
        <w:trPr>
          <w:trHeight w:val="227"/>
        </w:trPr>
        <w:tc>
          <w:tcPr>
            <w:tcW w:w="547" w:type="dxa"/>
            <w:vAlign w:val="center"/>
          </w:tcPr>
          <w:p w14:paraId="18ED4319"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29</w:t>
            </w:r>
          </w:p>
        </w:tc>
        <w:tc>
          <w:tcPr>
            <w:tcW w:w="5797" w:type="dxa"/>
            <w:vAlign w:val="center"/>
          </w:tcPr>
          <w:p w14:paraId="6133DF23"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Pértiga telescópica 9 m</w:t>
            </w:r>
          </w:p>
        </w:tc>
        <w:tc>
          <w:tcPr>
            <w:tcW w:w="853" w:type="dxa"/>
            <w:vAlign w:val="center"/>
          </w:tcPr>
          <w:p w14:paraId="1E041F61"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Pza.</w:t>
            </w:r>
          </w:p>
        </w:tc>
        <w:tc>
          <w:tcPr>
            <w:tcW w:w="1023" w:type="dxa"/>
            <w:vAlign w:val="center"/>
          </w:tcPr>
          <w:p w14:paraId="1F3481AA"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1</w:t>
            </w:r>
          </w:p>
        </w:tc>
      </w:tr>
      <w:tr w:rsidR="00FC476D" w:rsidRPr="00683E91" w14:paraId="0DE6B523" w14:textId="77777777" w:rsidTr="008C1490">
        <w:trPr>
          <w:trHeight w:val="227"/>
        </w:trPr>
        <w:tc>
          <w:tcPr>
            <w:tcW w:w="547" w:type="dxa"/>
            <w:vAlign w:val="center"/>
          </w:tcPr>
          <w:p w14:paraId="2806AFB7"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30</w:t>
            </w:r>
          </w:p>
        </w:tc>
        <w:tc>
          <w:tcPr>
            <w:tcW w:w="5797" w:type="dxa"/>
            <w:vAlign w:val="center"/>
          </w:tcPr>
          <w:p w14:paraId="238FD773"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Pisones</w:t>
            </w:r>
          </w:p>
        </w:tc>
        <w:tc>
          <w:tcPr>
            <w:tcW w:w="853" w:type="dxa"/>
            <w:vAlign w:val="center"/>
          </w:tcPr>
          <w:p w14:paraId="604913B1"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Pza.</w:t>
            </w:r>
          </w:p>
        </w:tc>
        <w:tc>
          <w:tcPr>
            <w:tcW w:w="1023" w:type="dxa"/>
            <w:vAlign w:val="center"/>
          </w:tcPr>
          <w:p w14:paraId="6E8560FD"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4</w:t>
            </w:r>
          </w:p>
        </w:tc>
      </w:tr>
      <w:tr w:rsidR="00FC476D" w:rsidRPr="00683E91" w14:paraId="4BF0076B" w14:textId="77777777" w:rsidTr="008C1490">
        <w:trPr>
          <w:trHeight w:val="227"/>
        </w:trPr>
        <w:tc>
          <w:tcPr>
            <w:tcW w:w="547" w:type="dxa"/>
            <w:vAlign w:val="center"/>
          </w:tcPr>
          <w:p w14:paraId="66BFB07E"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31</w:t>
            </w:r>
          </w:p>
        </w:tc>
        <w:tc>
          <w:tcPr>
            <w:tcW w:w="5797" w:type="dxa"/>
            <w:vAlign w:val="center"/>
          </w:tcPr>
          <w:p w14:paraId="62E2B520"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Picota de hoja plana</w:t>
            </w:r>
          </w:p>
        </w:tc>
        <w:tc>
          <w:tcPr>
            <w:tcW w:w="853" w:type="dxa"/>
            <w:vAlign w:val="center"/>
          </w:tcPr>
          <w:p w14:paraId="2E4B8749"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Pza.</w:t>
            </w:r>
          </w:p>
        </w:tc>
        <w:tc>
          <w:tcPr>
            <w:tcW w:w="1023" w:type="dxa"/>
            <w:vAlign w:val="center"/>
          </w:tcPr>
          <w:p w14:paraId="2291BC42"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2</w:t>
            </w:r>
          </w:p>
        </w:tc>
      </w:tr>
      <w:tr w:rsidR="00FC476D" w:rsidRPr="00683E91" w14:paraId="22102A7D" w14:textId="77777777" w:rsidTr="008C1490">
        <w:trPr>
          <w:trHeight w:val="227"/>
        </w:trPr>
        <w:tc>
          <w:tcPr>
            <w:tcW w:w="547" w:type="dxa"/>
            <w:vAlign w:val="center"/>
          </w:tcPr>
          <w:p w14:paraId="52596CBC"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32</w:t>
            </w:r>
          </w:p>
        </w:tc>
        <w:tc>
          <w:tcPr>
            <w:tcW w:w="5797" w:type="dxa"/>
            <w:vAlign w:val="center"/>
          </w:tcPr>
          <w:p w14:paraId="4BAD5278"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Portabobinas metálicas</w:t>
            </w:r>
          </w:p>
        </w:tc>
        <w:tc>
          <w:tcPr>
            <w:tcW w:w="853" w:type="dxa"/>
            <w:vAlign w:val="center"/>
          </w:tcPr>
          <w:p w14:paraId="5341AE31"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Pza.</w:t>
            </w:r>
          </w:p>
        </w:tc>
        <w:tc>
          <w:tcPr>
            <w:tcW w:w="1023" w:type="dxa"/>
            <w:vAlign w:val="center"/>
          </w:tcPr>
          <w:p w14:paraId="19C47D86"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2</w:t>
            </w:r>
          </w:p>
        </w:tc>
      </w:tr>
      <w:tr w:rsidR="00FC476D" w:rsidRPr="00683E91" w14:paraId="3015945D" w14:textId="77777777" w:rsidTr="008C1490">
        <w:trPr>
          <w:trHeight w:val="227"/>
        </w:trPr>
        <w:tc>
          <w:tcPr>
            <w:tcW w:w="547" w:type="dxa"/>
            <w:vAlign w:val="center"/>
          </w:tcPr>
          <w:p w14:paraId="613AC8B6"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33</w:t>
            </w:r>
          </w:p>
        </w:tc>
        <w:tc>
          <w:tcPr>
            <w:tcW w:w="5797" w:type="dxa"/>
            <w:vAlign w:val="center"/>
          </w:tcPr>
          <w:p w14:paraId="2732DD03"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 xml:space="preserve">Puesta a tierra temporal en BT   </w:t>
            </w:r>
          </w:p>
        </w:tc>
        <w:tc>
          <w:tcPr>
            <w:tcW w:w="853" w:type="dxa"/>
            <w:vAlign w:val="center"/>
          </w:tcPr>
          <w:p w14:paraId="65558F55"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Conj.</w:t>
            </w:r>
          </w:p>
        </w:tc>
        <w:tc>
          <w:tcPr>
            <w:tcW w:w="1023" w:type="dxa"/>
            <w:vAlign w:val="center"/>
          </w:tcPr>
          <w:p w14:paraId="1E68A884"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1</w:t>
            </w:r>
          </w:p>
        </w:tc>
      </w:tr>
      <w:tr w:rsidR="00FC476D" w:rsidRPr="00683E91" w14:paraId="5AD67AC5" w14:textId="77777777" w:rsidTr="008C1490">
        <w:trPr>
          <w:trHeight w:val="227"/>
        </w:trPr>
        <w:tc>
          <w:tcPr>
            <w:tcW w:w="547" w:type="dxa"/>
            <w:vAlign w:val="center"/>
          </w:tcPr>
          <w:p w14:paraId="46E98768"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34</w:t>
            </w:r>
          </w:p>
        </w:tc>
        <w:tc>
          <w:tcPr>
            <w:tcW w:w="5797" w:type="dxa"/>
            <w:vAlign w:val="center"/>
          </w:tcPr>
          <w:p w14:paraId="07FC6F89"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 xml:space="preserve">Puesta a tierra temporal en MT  </w:t>
            </w:r>
          </w:p>
        </w:tc>
        <w:tc>
          <w:tcPr>
            <w:tcW w:w="853" w:type="dxa"/>
            <w:vAlign w:val="center"/>
          </w:tcPr>
          <w:p w14:paraId="7A4F8A92"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Conj.</w:t>
            </w:r>
          </w:p>
        </w:tc>
        <w:tc>
          <w:tcPr>
            <w:tcW w:w="1023" w:type="dxa"/>
            <w:vAlign w:val="center"/>
          </w:tcPr>
          <w:p w14:paraId="5883FEE5"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1</w:t>
            </w:r>
          </w:p>
        </w:tc>
      </w:tr>
      <w:tr w:rsidR="00FC476D" w:rsidRPr="00683E91" w14:paraId="7E8BBD02" w14:textId="77777777" w:rsidTr="008C1490">
        <w:trPr>
          <w:trHeight w:val="227"/>
        </w:trPr>
        <w:tc>
          <w:tcPr>
            <w:tcW w:w="547" w:type="dxa"/>
            <w:vAlign w:val="center"/>
          </w:tcPr>
          <w:p w14:paraId="7130C0C3"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35</w:t>
            </w:r>
          </w:p>
        </w:tc>
        <w:tc>
          <w:tcPr>
            <w:tcW w:w="5797" w:type="dxa"/>
            <w:vAlign w:val="center"/>
          </w:tcPr>
          <w:p w14:paraId="765FF9F0"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Tecle de cadena (0,75 Tn o superior)</w:t>
            </w:r>
          </w:p>
        </w:tc>
        <w:tc>
          <w:tcPr>
            <w:tcW w:w="853" w:type="dxa"/>
            <w:vAlign w:val="center"/>
          </w:tcPr>
          <w:p w14:paraId="5B046B31"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Pza.</w:t>
            </w:r>
          </w:p>
        </w:tc>
        <w:tc>
          <w:tcPr>
            <w:tcW w:w="1023" w:type="dxa"/>
            <w:vAlign w:val="center"/>
          </w:tcPr>
          <w:p w14:paraId="53910C25"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4</w:t>
            </w:r>
          </w:p>
        </w:tc>
      </w:tr>
      <w:tr w:rsidR="00FC476D" w:rsidRPr="00683E91" w14:paraId="32262F46" w14:textId="77777777" w:rsidTr="008C1490">
        <w:trPr>
          <w:trHeight w:val="227"/>
        </w:trPr>
        <w:tc>
          <w:tcPr>
            <w:tcW w:w="547" w:type="dxa"/>
            <w:vAlign w:val="center"/>
          </w:tcPr>
          <w:p w14:paraId="51DEE033"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36</w:t>
            </w:r>
          </w:p>
        </w:tc>
        <w:tc>
          <w:tcPr>
            <w:tcW w:w="5797" w:type="dxa"/>
            <w:vAlign w:val="center"/>
          </w:tcPr>
          <w:p w14:paraId="6E4BE2B6"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Termómetro de contacto</w:t>
            </w:r>
          </w:p>
        </w:tc>
        <w:tc>
          <w:tcPr>
            <w:tcW w:w="853" w:type="dxa"/>
            <w:vAlign w:val="center"/>
          </w:tcPr>
          <w:p w14:paraId="70454651"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Pza.</w:t>
            </w:r>
          </w:p>
        </w:tc>
        <w:tc>
          <w:tcPr>
            <w:tcW w:w="1023" w:type="dxa"/>
            <w:vAlign w:val="center"/>
          </w:tcPr>
          <w:p w14:paraId="2CA78857"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1</w:t>
            </w:r>
          </w:p>
        </w:tc>
      </w:tr>
      <w:tr w:rsidR="00FC476D" w:rsidRPr="00683E91" w14:paraId="3BC7AA9D" w14:textId="77777777" w:rsidTr="008C1490">
        <w:trPr>
          <w:trHeight w:val="227"/>
        </w:trPr>
        <w:tc>
          <w:tcPr>
            <w:tcW w:w="547" w:type="dxa"/>
            <w:vAlign w:val="center"/>
          </w:tcPr>
          <w:p w14:paraId="7DF056B5"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37</w:t>
            </w:r>
          </w:p>
        </w:tc>
        <w:tc>
          <w:tcPr>
            <w:tcW w:w="5797" w:type="dxa"/>
            <w:vAlign w:val="center"/>
          </w:tcPr>
          <w:p w14:paraId="083B6C7F"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Wincha de 50 m</w:t>
            </w:r>
          </w:p>
        </w:tc>
        <w:tc>
          <w:tcPr>
            <w:tcW w:w="853" w:type="dxa"/>
            <w:vAlign w:val="center"/>
          </w:tcPr>
          <w:p w14:paraId="6ABDF8A9"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Pza.</w:t>
            </w:r>
          </w:p>
        </w:tc>
        <w:tc>
          <w:tcPr>
            <w:tcW w:w="1023" w:type="dxa"/>
            <w:vAlign w:val="center"/>
          </w:tcPr>
          <w:p w14:paraId="14F951E6"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1</w:t>
            </w:r>
          </w:p>
        </w:tc>
      </w:tr>
      <w:tr w:rsidR="00FC476D" w:rsidRPr="00683E91" w14:paraId="3790CF1A" w14:textId="77777777" w:rsidTr="008C1490">
        <w:trPr>
          <w:trHeight w:val="227"/>
        </w:trPr>
        <w:tc>
          <w:tcPr>
            <w:tcW w:w="547" w:type="dxa"/>
            <w:vAlign w:val="center"/>
          </w:tcPr>
          <w:p w14:paraId="75E91C81"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38</w:t>
            </w:r>
          </w:p>
        </w:tc>
        <w:tc>
          <w:tcPr>
            <w:tcW w:w="5797" w:type="dxa"/>
            <w:vAlign w:val="center"/>
          </w:tcPr>
          <w:p w14:paraId="0AF7680B"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Sierra mecánica</w:t>
            </w:r>
            <w:r w:rsidRPr="00683E91">
              <w:rPr>
                <w:rFonts w:ascii="Tahoma" w:hAnsi="Tahoma" w:cs="Tahoma"/>
                <w:sz w:val="18"/>
                <w:szCs w:val="18"/>
              </w:rPr>
              <w:tab/>
            </w:r>
          </w:p>
        </w:tc>
        <w:tc>
          <w:tcPr>
            <w:tcW w:w="853" w:type="dxa"/>
            <w:vAlign w:val="center"/>
          </w:tcPr>
          <w:p w14:paraId="505F261E"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Pza.</w:t>
            </w:r>
          </w:p>
        </w:tc>
        <w:tc>
          <w:tcPr>
            <w:tcW w:w="1023" w:type="dxa"/>
            <w:vAlign w:val="center"/>
          </w:tcPr>
          <w:p w14:paraId="6D46289C"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1</w:t>
            </w:r>
          </w:p>
        </w:tc>
      </w:tr>
      <w:bookmarkEnd w:id="37"/>
    </w:tbl>
    <w:p w14:paraId="4965D79C" w14:textId="77777777" w:rsidR="00FC476D" w:rsidRPr="00683E91" w:rsidRDefault="00FC476D" w:rsidP="00FC476D">
      <w:pPr>
        <w:spacing w:after="0"/>
        <w:rPr>
          <w:rFonts w:ascii="Tahoma" w:hAnsi="Tahoma" w:cs="Tahoma"/>
          <w:sz w:val="20"/>
          <w:szCs w:val="20"/>
        </w:rPr>
      </w:pPr>
    </w:p>
    <w:bookmarkEnd w:id="36"/>
    <w:p w14:paraId="124B6C1E" w14:textId="77777777" w:rsidR="00FC476D" w:rsidRPr="00683E91" w:rsidRDefault="00FC476D" w:rsidP="001D11C5">
      <w:pPr>
        <w:numPr>
          <w:ilvl w:val="0"/>
          <w:numId w:val="23"/>
        </w:numPr>
        <w:spacing w:after="0"/>
        <w:ind w:left="1276" w:hanging="357"/>
        <w:rPr>
          <w:rFonts w:ascii="Tahoma" w:hAnsi="Tahoma" w:cs="Tahoma"/>
          <w:b/>
          <w:bCs/>
          <w:sz w:val="20"/>
          <w:szCs w:val="20"/>
        </w:rPr>
      </w:pPr>
      <w:r w:rsidRPr="00683E91">
        <w:rPr>
          <w:rFonts w:ascii="Tahoma" w:hAnsi="Tahoma" w:cs="Tahoma"/>
          <w:b/>
          <w:bCs/>
          <w:sz w:val="20"/>
          <w:szCs w:val="20"/>
        </w:rPr>
        <w:t>Elementos de señalización y primeros auxilios por cuadrilla</w:t>
      </w:r>
    </w:p>
    <w:tbl>
      <w:tblPr>
        <w:tblW w:w="822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
        <w:gridCol w:w="5794"/>
        <w:gridCol w:w="853"/>
        <w:gridCol w:w="1023"/>
      </w:tblGrid>
      <w:tr w:rsidR="00FC476D" w:rsidRPr="00683E91" w14:paraId="370B85A9" w14:textId="77777777" w:rsidTr="008C1490">
        <w:trPr>
          <w:trHeight w:val="227"/>
        </w:trPr>
        <w:tc>
          <w:tcPr>
            <w:tcW w:w="550" w:type="dxa"/>
            <w:vAlign w:val="center"/>
          </w:tcPr>
          <w:p w14:paraId="727F76D7" w14:textId="77777777" w:rsidR="00FC476D" w:rsidRPr="00683E91" w:rsidRDefault="00FC476D" w:rsidP="008C1490">
            <w:pPr>
              <w:spacing w:after="0"/>
              <w:jc w:val="center"/>
              <w:rPr>
                <w:rFonts w:ascii="Tahoma" w:hAnsi="Tahoma" w:cs="Tahoma"/>
                <w:b/>
                <w:bCs/>
                <w:sz w:val="18"/>
                <w:szCs w:val="18"/>
              </w:rPr>
            </w:pPr>
            <w:r w:rsidRPr="00683E91">
              <w:rPr>
                <w:rFonts w:ascii="Tahoma" w:hAnsi="Tahoma" w:cs="Tahoma"/>
                <w:b/>
                <w:bCs/>
                <w:sz w:val="18"/>
                <w:szCs w:val="18"/>
              </w:rPr>
              <w:t>N°</w:t>
            </w:r>
          </w:p>
        </w:tc>
        <w:tc>
          <w:tcPr>
            <w:tcW w:w="5797" w:type="dxa"/>
            <w:vAlign w:val="center"/>
          </w:tcPr>
          <w:p w14:paraId="1EFEFBEF" w14:textId="77777777" w:rsidR="00FC476D" w:rsidRPr="00683E91" w:rsidRDefault="00FC476D" w:rsidP="008C1490">
            <w:pPr>
              <w:spacing w:after="0"/>
              <w:jc w:val="center"/>
              <w:rPr>
                <w:rFonts w:ascii="Tahoma" w:hAnsi="Tahoma" w:cs="Tahoma"/>
                <w:b/>
                <w:bCs/>
                <w:sz w:val="18"/>
                <w:szCs w:val="18"/>
              </w:rPr>
            </w:pPr>
            <w:r w:rsidRPr="00683E91">
              <w:rPr>
                <w:rFonts w:ascii="Tahoma" w:hAnsi="Tahoma" w:cs="Tahoma"/>
                <w:b/>
                <w:bCs/>
                <w:sz w:val="18"/>
                <w:szCs w:val="18"/>
              </w:rPr>
              <w:t>Descripción</w:t>
            </w:r>
          </w:p>
        </w:tc>
        <w:tc>
          <w:tcPr>
            <w:tcW w:w="853" w:type="dxa"/>
            <w:vAlign w:val="center"/>
          </w:tcPr>
          <w:p w14:paraId="3713D3F8" w14:textId="77777777" w:rsidR="00FC476D" w:rsidRPr="00683E91" w:rsidRDefault="00FC476D" w:rsidP="008C1490">
            <w:pPr>
              <w:spacing w:after="0"/>
              <w:jc w:val="center"/>
              <w:rPr>
                <w:rFonts w:ascii="Tahoma" w:hAnsi="Tahoma" w:cs="Tahoma"/>
                <w:b/>
                <w:bCs/>
                <w:sz w:val="18"/>
                <w:szCs w:val="18"/>
              </w:rPr>
            </w:pPr>
            <w:r w:rsidRPr="00683E91">
              <w:rPr>
                <w:rFonts w:ascii="Tahoma" w:hAnsi="Tahoma" w:cs="Tahoma"/>
                <w:b/>
                <w:bCs/>
                <w:sz w:val="18"/>
                <w:szCs w:val="18"/>
              </w:rPr>
              <w:t>Unidad</w:t>
            </w:r>
          </w:p>
        </w:tc>
        <w:tc>
          <w:tcPr>
            <w:tcW w:w="1020" w:type="dxa"/>
            <w:vAlign w:val="center"/>
          </w:tcPr>
          <w:p w14:paraId="0EB7AA43" w14:textId="77777777" w:rsidR="00FC476D" w:rsidRPr="00683E91" w:rsidRDefault="00FC476D" w:rsidP="008C1490">
            <w:pPr>
              <w:spacing w:after="0"/>
              <w:jc w:val="center"/>
              <w:rPr>
                <w:rFonts w:ascii="Tahoma" w:hAnsi="Tahoma" w:cs="Tahoma"/>
                <w:b/>
                <w:bCs/>
                <w:sz w:val="18"/>
                <w:szCs w:val="18"/>
              </w:rPr>
            </w:pPr>
            <w:r w:rsidRPr="00683E91">
              <w:rPr>
                <w:rFonts w:ascii="Tahoma" w:hAnsi="Tahoma" w:cs="Tahoma"/>
                <w:b/>
                <w:bCs/>
                <w:sz w:val="18"/>
                <w:szCs w:val="18"/>
              </w:rPr>
              <w:t>Cantidad</w:t>
            </w:r>
          </w:p>
        </w:tc>
      </w:tr>
      <w:tr w:rsidR="00FC476D" w:rsidRPr="00683E91" w14:paraId="45152832" w14:textId="77777777" w:rsidTr="008C1490">
        <w:trPr>
          <w:trHeight w:val="227"/>
        </w:trPr>
        <w:tc>
          <w:tcPr>
            <w:tcW w:w="550" w:type="dxa"/>
            <w:vAlign w:val="center"/>
          </w:tcPr>
          <w:p w14:paraId="50137C82"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1</w:t>
            </w:r>
          </w:p>
        </w:tc>
        <w:tc>
          <w:tcPr>
            <w:tcW w:w="5797" w:type="dxa"/>
            <w:vAlign w:val="center"/>
          </w:tcPr>
          <w:p w14:paraId="169C7872"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Conos de Señalización plásticos color amarillo fosforescentes</w:t>
            </w:r>
          </w:p>
        </w:tc>
        <w:tc>
          <w:tcPr>
            <w:tcW w:w="853" w:type="dxa"/>
            <w:vAlign w:val="center"/>
          </w:tcPr>
          <w:p w14:paraId="0BC57280"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Pza.</w:t>
            </w:r>
          </w:p>
        </w:tc>
        <w:tc>
          <w:tcPr>
            <w:tcW w:w="1020" w:type="dxa"/>
            <w:vAlign w:val="center"/>
          </w:tcPr>
          <w:p w14:paraId="30C65E1C"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10</w:t>
            </w:r>
          </w:p>
        </w:tc>
      </w:tr>
      <w:tr w:rsidR="00FC476D" w:rsidRPr="00683E91" w14:paraId="176B390B" w14:textId="77777777" w:rsidTr="008C1490">
        <w:trPr>
          <w:trHeight w:val="227"/>
        </w:trPr>
        <w:tc>
          <w:tcPr>
            <w:tcW w:w="550" w:type="dxa"/>
            <w:vAlign w:val="center"/>
          </w:tcPr>
          <w:p w14:paraId="57B3DFB4"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2</w:t>
            </w:r>
          </w:p>
        </w:tc>
        <w:tc>
          <w:tcPr>
            <w:tcW w:w="5797" w:type="dxa"/>
            <w:vAlign w:val="center"/>
          </w:tcPr>
          <w:p w14:paraId="2A99D88E"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Cintas plásticas para delimitación de zonas de trabajo</w:t>
            </w:r>
          </w:p>
        </w:tc>
        <w:tc>
          <w:tcPr>
            <w:tcW w:w="853" w:type="dxa"/>
            <w:vAlign w:val="center"/>
          </w:tcPr>
          <w:p w14:paraId="6B158318"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m.</w:t>
            </w:r>
          </w:p>
        </w:tc>
        <w:tc>
          <w:tcPr>
            <w:tcW w:w="1020" w:type="dxa"/>
            <w:vAlign w:val="center"/>
          </w:tcPr>
          <w:p w14:paraId="335322CF"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1000</w:t>
            </w:r>
          </w:p>
        </w:tc>
      </w:tr>
      <w:tr w:rsidR="00FC476D" w:rsidRPr="00683E91" w14:paraId="184F1B44" w14:textId="77777777" w:rsidTr="008C1490">
        <w:trPr>
          <w:trHeight w:val="227"/>
        </w:trPr>
        <w:tc>
          <w:tcPr>
            <w:tcW w:w="550" w:type="dxa"/>
            <w:vAlign w:val="center"/>
          </w:tcPr>
          <w:p w14:paraId="0778064F"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3</w:t>
            </w:r>
          </w:p>
        </w:tc>
        <w:tc>
          <w:tcPr>
            <w:tcW w:w="5797" w:type="dxa"/>
            <w:vAlign w:val="center"/>
          </w:tcPr>
          <w:p w14:paraId="2296B7BA"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Trípodes de Precaución – Letreros de señalización</w:t>
            </w:r>
          </w:p>
        </w:tc>
        <w:tc>
          <w:tcPr>
            <w:tcW w:w="853" w:type="dxa"/>
            <w:vAlign w:val="center"/>
          </w:tcPr>
          <w:p w14:paraId="0B1328CD"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Pza.</w:t>
            </w:r>
          </w:p>
        </w:tc>
        <w:tc>
          <w:tcPr>
            <w:tcW w:w="1020" w:type="dxa"/>
            <w:vAlign w:val="center"/>
          </w:tcPr>
          <w:p w14:paraId="7910E5DC"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5</w:t>
            </w:r>
          </w:p>
        </w:tc>
      </w:tr>
      <w:tr w:rsidR="00FC476D" w:rsidRPr="00683E91" w14:paraId="4FF6BC8C" w14:textId="77777777" w:rsidTr="008C1490">
        <w:trPr>
          <w:trHeight w:val="227"/>
        </w:trPr>
        <w:tc>
          <w:tcPr>
            <w:tcW w:w="550" w:type="dxa"/>
            <w:vAlign w:val="center"/>
          </w:tcPr>
          <w:p w14:paraId="2DD5BA60"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4</w:t>
            </w:r>
          </w:p>
        </w:tc>
        <w:tc>
          <w:tcPr>
            <w:tcW w:w="5797" w:type="dxa"/>
            <w:vAlign w:val="center"/>
          </w:tcPr>
          <w:p w14:paraId="7B5BB0F7"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Botiquín completo de primeros Auxilios</w:t>
            </w:r>
          </w:p>
        </w:tc>
        <w:tc>
          <w:tcPr>
            <w:tcW w:w="853" w:type="dxa"/>
            <w:vAlign w:val="center"/>
          </w:tcPr>
          <w:p w14:paraId="07A0E780"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Conj.</w:t>
            </w:r>
          </w:p>
        </w:tc>
        <w:tc>
          <w:tcPr>
            <w:tcW w:w="1020" w:type="dxa"/>
            <w:vAlign w:val="center"/>
          </w:tcPr>
          <w:p w14:paraId="42DDBF0A"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1</w:t>
            </w:r>
          </w:p>
        </w:tc>
      </w:tr>
      <w:tr w:rsidR="00FC476D" w:rsidRPr="00683E91" w14:paraId="32D58FEF" w14:textId="77777777" w:rsidTr="008C1490">
        <w:trPr>
          <w:trHeight w:val="227"/>
        </w:trPr>
        <w:tc>
          <w:tcPr>
            <w:tcW w:w="550" w:type="dxa"/>
            <w:vAlign w:val="center"/>
          </w:tcPr>
          <w:p w14:paraId="47AC1F80"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5</w:t>
            </w:r>
          </w:p>
        </w:tc>
        <w:tc>
          <w:tcPr>
            <w:tcW w:w="5797" w:type="dxa"/>
            <w:vAlign w:val="center"/>
          </w:tcPr>
          <w:p w14:paraId="314146C5"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Camilla portátil</w:t>
            </w:r>
          </w:p>
        </w:tc>
        <w:tc>
          <w:tcPr>
            <w:tcW w:w="853" w:type="dxa"/>
            <w:vAlign w:val="center"/>
          </w:tcPr>
          <w:p w14:paraId="3044C22B"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Pza.</w:t>
            </w:r>
          </w:p>
        </w:tc>
        <w:tc>
          <w:tcPr>
            <w:tcW w:w="1020" w:type="dxa"/>
            <w:vAlign w:val="center"/>
          </w:tcPr>
          <w:p w14:paraId="58D9B3DA"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1</w:t>
            </w:r>
          </w:p>
        </w:tc>
      </w:tr>
    </w:tbl>
    <w:p w14:paraId="480B0380" w14:textId="77777777" w:rsidR="00AD0E7F" w:rsidRPr="00683E91" w:rsidRDefault="00AD0E7F" w:rsidP="00FC476D">
      <w:pPr>
        <w:spacing w:after="0"/>
        <w:rPr>
          <w:rFonts w:ascii="Tahoma" w:hAnsi="Tahoma" w:cs="Tahoma"/>
          <w:sz w:val="20"/>
          <w:szCs w:val="20"/>
        </w:rPr>
      </w:pPr>
    </w:p>
    <w:p w14:paraId="75E6A740" w14:textId="77777777" w:rsidR="00FC476D" w:rsidRPr="00683E91" w:rsidRDefault="00FC476D" w:rsidP="001D11C5">
      <w:pPr>
        <w:numPr>
          <w:ilvl w:val="0"/>
          <w:numId w:val="23"/>
        </w:numPr>
        <w:spacing w:after="0"/>
        <w:ind w:left="1276" w:hanging="357"/>
        <w:rPr>
          <w:rFonts w:ascii="Tahoma" w:hAnsi="Tahoma" w:cs="Tahoma"/>
          <w:b/>
          <w:bCs/>
          <w:sz w:val="20"/>
          <w:szCs w:val="20"/>
        </w:rPr>
      </w:pPr>
      <w:r w:rsidRPr="00683E91">
        <w:rPr>
          <w:rFonts w:ascii="Tahoma" w:hAnsi="Tahoma" w:cs="Tahoma"/>
          <w:b/>
          <w:bCs/>
          <w:sz w:val="20"/>
          <w:szCs w:val="20"/>
        </w:rPr>
        <w:t>Elementos de protección personal</w:t>
      </w:r>
    </w:p>
    <w:p w14:paraId="2CAB4A52" w14:textId="77777777" w:rsidR="00FC476D" w:rsidRPr="00683E91" w:rsidRDefault="00FC476D" w:rsidP="00FC476D">
      <w:pPr>
        <w:ind w:left="1276"/>
        <w:jc w:val="both"/>
        <w:rPr>
          <w:rFonts w:ascii="Tahoma" w:hAnsi="Tahoma" w:cs="Tahoma"/>
          <w:sz w:val="20"/>
          <w:szCs w:val="20"/>
        </w:rPr>
      </w:pPr>
      <w:bookmarkStart w:id="38" w:name="_Hlk502909167"/>
      <w:r w:rsidRPr="00683E91">
        <w:rPr>
          <w:rFonts w:ascii="Tahoma" w:hAnsi="Tahoma" w:cs="Tahoma"/>
          <w:sz w:val="20"/>
          <w:szCs w:val="20"/>
        </w:rPr>
        <w:t>Elementos de protección personal individual para cada Electricista</w:t>
      </w:r>
      <w:bookmarkEnd w:id="38"/>
      <w:r w:rsidRPr="00683E91">
        <w:rPr>
          <w:rFonts w:ascii="Tahoma" w:hAnsi="Tahoma" w:cs="Tahoma"/>
          <w:sz w:val="20"/>
          <w:szCs w:val="20"/>
        </w:rPr>
        <w:t xml:space="preserve"> - Liniero y Ayudante Electricista.</w:t>
      </w:r>
    </w:p>
    <w:tbl>
      <w:tblPr>
        <w:tblW w:w="822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
        <w:gridCol w:w="5794"/>
        <w:gridCol w:w="853"/>
        <w:gridCol w:w="1023"/>
      </w:tblGrid>
      <w:tr w:rsidR="00FC476D" w:rsidRPr="00683E91" w14:paraId="4D81FB71" w14:textId="77777777" w:rsidTr="008C1490">
        <w:trPr>
          <w:trHeight w:val="227"/>
        </w:trPr>
        <w:tc>
          <w:tcPr>
            <w:tcW w:w="550" w:type="dxa"/>
            <w:vAlign w:val="center"/>
          </w:tcPr>
          <w:p w14:paraId="424F003C" w14:textId="77777777" w:rsidR="00FC476D" w:rsidRPr="00683E91" w:rsidRDefault="00FC476D" w:rsidP="008C1490">
            <w:pPr>
              <w:spacing w:after="0"/>
              <w:jc w:val="center"/>
              <w:rPr>
                <w:rFonts w:ascii="Tahoma" w:hAnsi="Tahoma" w:cs="Tahoma"/>
                <w:b/>
                <w:bCs/>
                <w:sz w:val="18"/>
                <w:szCs w:val="18"/>
              </w:rPr>
            </w:pPr>
            <w:bookmarkStart w:id="39" w:name="_Hlk502909088"/>
            <w:r w:rsidRPr="00683E91">
              <w:rPr>
                <w:rFonts w:ascii="Tahoma" w:hAnsi="Tahoma" w:cs="Tahoma"/>
                <w:b/>
                <w:bCs/>
                <w:sz w:val="18"/>
                <w:szCs w:val="18"/>
              </w:rPr>
              <w:t>N°</w:t>
            </w:r>
          </w:p>
        </w:tc>
        <w:tc>
          <w:tcPr>
            <w:tcW w:w="5794" w:type="dxa"/>
            <w:vAlign w:val="center"/>
          </w:tcPr>
          <w:p w14:paraId="6BC8CC78" w14:textId="77777777" w:rsidR="00FC476D" w:rsidRPr="00683E91" w:rsidRDefault="00FC476D" w:rsidP="008C1490">
            <w:pPr>
              <w:spacing w:after="0"/>
              <w:jc w:val="center"/>
              <w:rPr>
                <w:rFonts w:ascii="Tahoma" w:hAnsi="Tahoma" w:cs="Tahoma"/>
                <w:b/>
                <w:bCs/>
                <w:sz w:val="18"/>
                <w:szCs w:val="18"/>
              </w:rPr>
            </w:pPr>
            <w:r w:rsidRPr="00683E91">
              <w:rPr>
                <w:rFonts w:ascii="Tahoma" w:hAnsi="Tahoma" w:cs="Tahoma"/>
                <w:b/>
                <w:bCs/>
                <w:sz w:val="18"/>
                <w:szCs w:val="18"/>
              </w:rPr>
              <w:t>Descripción</w:t>
            </w:r>
          </w:p>
        </w:tc>
        <w:tc>
          <w:tcPr>
            <w:tcW w:w="853" w:type="dxa"/>
            <w:vAlign w:val="center"/>
          </w:tcPr>
          <w:p w14:paraId="11590D29" w14:textId="77777777" w:rsidR="00FC476D" w:rsidRPr="00683E91" w:rsidRDefault="00FC476D" w:rsidP="008C1490">
            <w:pPr>
              <w:spacing w:after="0"/>
              <w:jc w:val="center"/>
              <w:rPr>
                <w:rFonts w:ascii="Tahoma" w:hAnsi="Tahoma" w:cs="Tahoma"/>
                <w:b/>
                <w:bCs/>
                <w:sz w:val="18"/>
                <w:szCs w:val="18"/>
              </w:rPr>
            </w:pPr>
            <w:r w:rsidRPr="00683E91">
              <w:rPr>
                <w:rFonts w:ascii="Tahoma" w:hAnsi="Tahoma" w:cs="Tahoma"/>
                <w:b/>
                <w:bCs/>
                <w:sz w:val="18"/>
                <w:szCs w:val="18"/>
              </w:rPr>
              <w:t>Unidad</w:t>
            </w:r>
          </w:p>
        </w:tc>
        <w:tc>
          <w:tcPr>
            <w:tcW w:w="1023" w:type="dxa"/>
            <w:vAlign w:val="center"/>
          </w:tcPr>
          <w:p w14:paraId="205A9139" w14:textId="77777777" w:rsidR="00FC476D" w:rsidRPr="00683E91" w:rsidRDefault="00FC476D" w:rsidP="008C1490">
            <w:pPr>
              <w:spacing w:after="0"/>
              <w:jc w:val="center"/>
              <w:rPr>
                <w:rFonts w:ascii="Tahoma" w:hAnsi="Tahoma" w:cs="Tahoma"/>
                <w:b/>
                <w:bCs/>
                <w:sz w:val="18"/>
                <w:szCs w:val="18"/>
              </w:rPr>
            </w:pPr>
            <w:r w:rsidRPr="00683E91">
              <w:rPr>
                <w:rFonts w:ascii="Tahoma" w:hAnsi="Tahoma" w:cs="Tahoma"/>
                <w:b/>
                <w:bCs/>
                <w:sz w:val="18"/>
                <w:szCs w:val="18"/>
              </w:rPr>
              <w:t>Cantidad</w:t>
            </w:r>
          </w:p>
        </w:tc>
      </w:tr>
      <w:tr w:rsidR="00FC476D" w:rsidRPr="00683E91" w14:paraId="2EFCCA16" w14:textId="77777777" w:rsidTr="008C1490">
        <w:trPr>
          <w:trHeight w:val="227"/>
        </w:trPr>
        <w:tc>
          <w:tcPr>
            <w:tcW w:w="550" w:type="dxa"/>
            <w:vAlign w:val="center"/>
          </w:tcPr>
          <w:p w14:paraId="0E97FFB0"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1</w:t>
            </w:r>
          </w:p>
        </w:tc>
        <w:tc>
          <w:tcPr>
            <w:tcW w:w="5794" w:type="dxa"/>
            <w:vAlign w:val="center"/>
          </w:tcPr>
          <w:p w14:paraId="7838AA0C"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Casco de seguridad para Electricista</w:t>
            </w:r>
          </w:p>
        </w:tc>
        <w:tc>
          <w:tcPr>
            <w:tcW w:w="853" w:type="dxa"/>
            <w:vAlign w:val="center"/>
          </w:tcPr>
          <w:p w14:paraId="30E08785"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Pza.</w:t>
            </w:r>
          </w:p>
        </w:tc>
        <w:tc>
          <w:tcPr>
            <w:tcW w:w="1023" w:type="dxa"/>
            <w:vAlign w:val="center"/>
          </w:tcPr>
          <w:p w14:paraId="30BBC838"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1</w:t>
            </w:r>
          </w:p>
        </w:tc>
      </w:tr>
      <w:tr w:rsidR="00FC476D" w:rsidRPr="00683E91" w14:paraId="6BAD9099" w14:textId="77777777" w:rsidTr="008C1490">
        <w:trPr>
          <w:trHeight w:val="227"/>
        </w:trPr>
        <w:tc>
          <w:tcPr>
            <w:tcW w:w="550" w:type="dxa"/>
            <w:vAlign w:val="center"/>
          </w:tcPr>
          <w:p w14:paraId="32E17B3F"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2</w:t>
            </w:r>
          </w:p>
        </w:tc>
        <w:tc>
          <w:tcPr>
            <w:tcW w:w="5794" w:type="dxa"/>
            <w:vAlign w:val="center"/>
          </w:tcPr>
          <w:p w14:paraId="0F41DDC8"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Guante de cuero de puño corto</w:t>
            </w:r>
            <w:r w:rsidRPr="00683E91">
              <w:rPr>
                <w:rFonts w:ascii="Tahoma" w:hAnsi="Tahoma" w:cs="Tahoma"/>
                <w:sz w:val="18"/>
                <w:szCs w:val="18"/>
              </w:rPr>
              <w:tab/>
            </w:r>
          </w:p>
        </w:tc>
        <w:tc>
          <w:tcPr>
            <w:tcW w:w="853" w:type="dxa"/>
            <w:vAlign w:val="center"/>
          </w:tcPr>
          <w:p w14:paraId="6CE5F67A"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Par.</w:t>
            </w:r>
          </w:p>
        </w:tc>
        <w:tc>
          <w:tcPr>
            <w:tcW w:w="1023" w:type="dxa"/>
            <w:vAlign w:val="center"/>
          </w:tcPr>
          <w:p w14:paraId="4D2DA8B2"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1</w:t>
            </w:r>
          </w:p>
        </w:tc>
      </w:tr>
      <w:tr w:rsidR="00FC476D" w:rsidRPr="00683E91" w14:paraId="7E6BFA1A" w14:textId="77777777" w:rsidTr="008C1490">
        <w:trPr>
          <w:trHeight w:val="227"/>
        </w:trPr>
        <w:tc>
          <w:tcPr>
            <w:tcW w:w="550" w:type="dxa"/>
            <w:vAlign w:val="center"/>
          </w:tcPr>
          <w:p w14:paraId="7C9138E9"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3</w:t>
            </w:r>
          </w:p>
        </w:tc>
        <w:tc>
          <w:tcPr>
            <w:tcW w:w="5794" w:type="dxa"/>
            <w:vAlign w:val="center"/>
          </w:tcPr>
          <w:p w14:paraId="6A41423F"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Guante de cuero de puño largo</w:t>
            </w:r>
          </w:p>
        </w:tc>
        <w:tc>
          <w:tcPr>
            <w:tcW w:w="853" w:type="dxa"/>
            <w:vAlign w:val="center"/>
          </w:tcPr>
          <w:p w14:paraId="6497519D"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Par.</w:t>
            </w:r>
          </w:p>
        </w:tc>
        <w:tc>
          <w:tcPr>
            <w:tcW w:w="1023" w:type="dxa"/>
            <w:vAlign w:val="center"/>
          </w:tcPr>
          <w:p w14:paraId="1C22CF00"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1</w:t>
            </w:r>
          </w:p>
        </w:tc>
      </w:tr>
      <w:tr w:rsidR="00FC476D" w:rsidRPr="00683E91" w14:paraId="5E1C252D" w14:textId="77777777" w:rsidTr="008C1490">
        <w:trPr>
          <w:trHeight w:val="227"/>
        </w:trPr>
        <w:tc>
          <w:tcPr>
            <w:tcW w:w="550" w:type="dxa"/>
            <w:vAlign w:val="center"/>
          </w:tcPr>
          <w:p w14:paraId="0F66C61D"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4</w:t>
            </w:r>
          </w:p>
        </w:tc>
        <w:tc>
          <w:tcPr>
            <w:tcW w:w="5794" w:type="dxa"/>
            <w:vAlign w:val="center"/>
          </w:tcPr>
          <w:p w14:paraId="74CAF404"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Lentes de protección contra luz UV</w:t>
            </w:r>
          </w:p>
        </w:tc>
        <w:tc>
          <w:tcPr>
            <w:tcW w:w="853" w:type="dxa"/>
            <w:vAlign w:val="center"/>
          </w:tcPr>
          <w:p w14:paraId="2900211C"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Pza.</w:t>
            </w:r>
          </w:p>
        </w:tc>
        <w:tc>
          <w:tcPr>
            <w:tcW w:w="1023" w:type="dxa"/>
            <w:vAlign w:val="center"/>
          </w:tcPr>
          <w:p w14:paraId="0502F921"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1</w:t>
            </w:r>
          </w:p>
        </w:tc>
      </w:tr>
      <w:tr w:rsidR="00FC476D" w:rsidRPr="00683E91" w14:paraId="45D138CB" w14:textId="77777777" w:rsidTr="008C1490">
        <w:trPr>
          <w:trHeight w:val="227"/>
        </w:trPr>
        <w:tc>
          <w:tcPr>
            <w:tcW w:w="550" w:type="dxa"/>
            <w:vAlign w:val="center"/>
          </w:tcPr>
          <w:p w14:paraId="78CB2668"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5</w:t>
            </w:r>
          </w:p>
        </w:tc>
        <w:tc>
          <w:tcPr>
            <w:tcW w:w="5794" w:type="dxa"/>
            <w:vAlign w:val="center"/>
          </w:tcPr>
          <w:p w14:paraId="248D55AD"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Botines media caña de cuero</w:t>
            </w:r>
            <w:r w:rsidRPr="00683E91">
              <w:rPr>
                <w:rFonts w:ascii="Tahoma" w:hAnsi="Tahoma" w:cs="Tahoma"/>
                <w:sz w:val="18"/>
                <w:szCs w:val="18"/>
              </w:rPr>
              <w:tab/>
            </w:r>
          </w:p>
        </w:tc>
        <w:tc>
          <w:tcPr>
            <w:tcW w:w="853" w:type="dxa"/>
            <w:vAlign w:val="center"/>
          </w:tcPr>
          <w:p w14:paraId="5D1C84EB"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Par.</w:t>
            </w:r>
          </w:p>
        </w:tc>
        <w:tc>
          <w:tcPr>
            <w:tcW w:w="1023" w:type="dxa"/>
            <w:vAlign w:val="center"/>
          </w:tcPr>
          <w:p w14:paraId="2A24189E"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1</w:t>
            </w:r>
          </w:p>
        </w:tc>
      </w:tr>
      <w:tr w:rsidR="00FC476D" w:rsidRPr="00683E91" w14:paraId="50A59244" w14:textId="77777777" w:rsidTr="008C1490">
        <w:trPr>
          <w:trHeight w:val="227"/>
        </w:trPr>
        <w:tc>
          <w:tcPr>
            <w:tcW w:w="550" w:type="dxa"/>
            <w:vAlign w:val="center"/>
          </w:tcPr>
          <w:p w14:paraId="067CA3F5"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6</w:t>
            </w:r>
          </w:p>
        </w:tc>
        <w:tc>
          <w:tcPr>
            <w:tcW w:w="5794" w:type="dxa"/>
            <w:vAlign w:val="center"/>
          </w:tcPr>
          <w:p w14:paraId="76AAAA2B"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Ropa de trabajo (camisa manga larga con identificación de la empresa y pantalón)</w:t>
            </w:r>
          </w:p>
        </w:tc>
        <w:tc>
          <w:tcPr>
            <w:tcW w:w="853" w:type="dxa"/>
            <w:vAlign w:val="center"/>
          </w:tcPr>
          <w:p w14:paraId="0C4F2E5B"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Conj.</w:t>
            </w:r>
          </w:p>
        </w:tc>
        <w:tc>
          <w:tcPr>
            <w:tcW w:w="1023" w:type="dxa"/>
            <w:vAlign w:val="center"/>
          </w:tcPr>
          <w:p w14:paraId="54B220EA"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3</w:t>
            </w:r>
          </w:p>
        </w:tc>
      </w:tr>
      <w:tr w:rsidR="00FC476D" w:rsidRPr="00683E91" w14:paraId="109EBBA4" w14:textId="77777777" w:rsidTr="008C1490">
        <w:trPr>
          <w:trHeight w:val="227"/>
        </w:trPr>
        <w:tc>
          <w:tcPr>
            <w:tcW w:w="550" w:type="dxa"/>
            <w:vAlign w:val="center"/>
          </w:tcPr>
          <w:p w14:paraId="7AE90BB3"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lastRenderedPageBreak/>
              <w:t>7</w:t>
            </w:r>
          </w:p>
        </w:tc>
        <w:tc>
          <w:tcPr>
            <w:tcW w:w="5794" w:type="dxa"/>
            <w:vAlign w:val="center"/>
          </w:tcPr>
          <w:p w14:paraId="5972B96D"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 xml:space="preserve">Protección facial contra abejas       </w:t>
            </w:r>
          </w:p>
        </w:tc>
        <w:tc>
          <w:tcPr>
            <w:tcW w:w="853" w:type="dxa"/>
            <w:vAlign w:val="center"/>
          </w:tcPr>
          <w:p w14:paraId="21407DEA"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Pza.</w:t>
            </w:r>
          </w:p>
        </w:tc>
        <w:tc>
          <w:tcPr>
            <w:tcW w:w="1023" w:type="dxa"/>
            <w:vAlign w:val="center"/>
          </w:tcPr>
          <w:p w14:paraId="422B4264"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1</w:t>
            </w:r>
          </w:p>
        </w:tc>
      </w:tr>
      <w:tr w:rsidR="00FC476D" w:rsidRPr="00683E91" w14:paraId="4C08A473" w14:textId="77777777" w:rsidTr="008C1490">
        <w:trPr>
          <w:trHeight w:val="227"/>
        </w:trPr>
        <w:tc>
          <w:tcPr>
            <w:tcW w:w="550" w:type="dxa"/>
            <w:vAlign w:val="center"/>
          </w:tcPr>
          <w:p w14:paraId="349136BB"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8</w:t>
            </w:r>
          </w:p>
        </w:tc>
        <w:tc>
          <w:tcPr>
            <w:tcW w:w="5794" w:type="dxa"/>
            <w:vAlign w:val="center"/>
          </w:tcPr>
          <w:p w14:paraId="41ED6798"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Cinturón de seguridad para liniero</w:t>
            </w:r>
          </w:p>
        </w:tc>
        <w:tc>
          <w:tcPr>
            <w:tcW w:w="853" w:type="dxa"/>
            <w:vAlign w:val="center"/>
          </w:tcPr>
          <w:p w14:paraId="4BAC0CE2"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Pza.</w:t>
            </w:r>
          </w:p>
        </w:tc>
        <w:tc>
          <w:tcPr>
            <w:tcW w:w="1023" w:type="dxa"/>
            <w:vAlign w:val="center"/>
          </w:tcPr>
          <w:p w14:paraId="22770BB3"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1</w:t>
            </w:r>
          </w:p>
        </w:tc>
      </w:tr>
      <w:bookmarkEnd w:id="39"/>
    </w:tbl>
    <w:p w14:paraId="0299A221" w14:textId="77777777" w:rsidR="00FC476D" w:rsidRPr="00683E91" w:rsidRDefault="00FC476D" w:rsidP="00FC476D">
      <w:pPr>
        <w:spacing w:after="0"/>
        <w:rPr>
          <w:rFonts w:ascii="Tahoma" w:hAnsi="Tahoma" w:cs="Tahoma"/>
          <w:sz w:val="20"/>
          <w:szCs w:val="20"/>
        </w:rPr>
      </w:pPr>
    </w:p>
    <w:p w14:paraId="5AED7100" w14:textId="77777777" w:rsidR="00FC476D" w:rsidRPr="00683E91" w:rsidRDefault="00FC476D" w:rsidP="001D11C5">
      <w:pPr>
        <w:numPr>
          <w:ilvl w:val="0"/>
          <w:numId w:val="23"/>
        </w:numPr>
        <w:spacing w:after="0"/>
        <w:ind w:left="1276" w:hanging="357"/>
        <w:rPr>
          <w:rFonts w:ascii="Tahoma" w:hAnsi="Tahoma" w:cs="Tahoma"/>
          <w:b/>
          <w:bCs/>
          <w:sz w:val="20"/>
          <w:szCs w:val="20"/>
        </w:rPr>
      </w:pPr>
      <w:r w:rsidRPr="00683E91">
        <w:rPr>
          <w:rFonts w:ascii="Tahoma" w:hAnsi="Tahoma" w:cs="Tahoma"/>
          <w:b/>
          <w:bCs/>
          <w:sz w:val="20"/>
          <w:szCs w:val="20"/>
        </w:rPr>
        <w:t>Herramientas personales</w:t>
      </w:r>
    </w:p>
    <w:p w14:paraId="621502DD" w14:textId="77777777" w:rsidR="00FC476D" w:rsidRPr="00683E91" w:rsidRDefault="00FC476D" w:rsidP="00FC476D">
      <w:pPr>
        <w:ind w:left="1276"/>
        <w:rPr>
          <w:rFonts w:ascii="Tahoma" w:hAnsi="Tahoma" w:cs="Tahoma"/>
          <w:sz w:val="20"/>
          <w:szCs w:val="20"/>
        </w:rPr>
      </w:pPr>
      <w:r w:rsidRPr="00683E91">
        <w:rPr>
          <w:rFonts w:ascii="Tahoma" w:hAnsi="Tahoma" w:cs="Tahoma"/>
          <w:sz w:val="20"/>
          <w:szCs w:val="20"/>
        </w:rPr>
        <w:t>Herramientas para cada Electricista-Liniero</w:t>
      </w:r>
    </w:p>
    <w:tbl>
      <w:tblPr>
        <w:tblW w:w="822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
        <w:gridCol w:w="5796"/>
        <w:gridCol w:w="853"/>
        <w:gridCol w:w="1023"/>
      </w:tblGrid>
      <w:tr w:rsidR="00FC476D" w:rsidRPr="00683E91" w14:paraId="39A59357" w14:textId="77777777" w:rsidTr="008C1490">
        <w:trPr>
          <w:trHeight w:val="227"/>
        </w:trPr>
        <w:tc>
          <w:tcPr>
            <w:tcW w:w="548" w:type="dxa"/>
            <w:vAlign w:val="center"/>
          </w:tcPr>
          <w:p w14:paraId="5B1BBE69" w14:textId="77777777" w:rsidR="00FC476D" w:rsidRPr="00683E91" w:rsidRDefault="00FC476D" w:rsidP="008C1490">
            <w:pPr>
              <w:spacing w:after="0"/>
              <w:jc w:val="center"/>
              <w:rPr>
                <w:rFonts w:ascii="Tahoma" w:hAnsi="Tahoma" w:cs="Tahoma"/>
                <w:b/>
                <w:bCs/>
                <w:sz w:val="18"/>
                <w:szCs w:val="18"/>
              </w:rPr>
            </w:pPr>
            <w:bookmarkStart w:id="40" w:name="_Hlk189735128"/>
            <w:r w:rsidRPr="00683E91">
              <w:rPr>
                <w:rFonts w:ascii="Tahoma" w:hAnsi="Tahoma" w:cs="Tahoma"/>
                <w:b/>
                <w:bCs/>
                <w:sz w:val="18"/>
                <w:szCs w:val="18"/>
              </w:rPr>
              <w:t>N°</w:t>
            </w:r>
          </w:p>
        </w:tc>
        <w:tc>
          <w:tcPr>
            <w:tcW w:w="5796" w:type="dxa"/>
            <w:vAlign w:val="center"/>
          </w:tcPr>
          <w:p w14:paraId="5264B216" w14:textId="77777777" w:rsidR="00FC476D" w:rsidRPr="00683E91" w:rsidRDefault="00FC476D" w:rsidP="008C1490">
            <w:pPr>
              <w:spacing w:after="0"/>
              <w:jc w:val="center"/>
              <w:rPr>
                <w:rFonts w:ascii="Tahoma" w:hAnsi="Tahoma" w:cs="Tahoma"/>
                <w:b/>
                <w:bCs/>
                <w:sz w:val="18"/>
                <w:szCs w:val="18"/>
              </w:rPr>
            </w:pPr>
            <w:r w:rsidRPr="00683E91">
              <w:rPr>
                <w:rFonts w:ascii="Tahoma" w:hAnsi="Tahoma" w:cs="Tahoma"/>
                <w:b/>
                <w:bCs/>
                <w:sz w:val="18"/>
                <w:szCs w:val="18"/>
              </w:rPr>
              <w:t>Descripción</w:t>
            </w:r>
          </w:p>
        </w:tc>
        <w:tc>
          <w:tcPr>
            <w:tcW w:w="853" w:type="dxa"/>
            <w:vAlign w:val="center"/>
          </w:tcPr>
          <w:p w14:paraId="7C10DE10" w14:textId="77777777" w:rsidR="00FC476D" w:rsidRPr="00683E91" w:rsidRDefault="00FC476D" w:rsidP="008C1490">
            <w:pPr>
              <w:spacing w:after="0"/>
              <w:jc w:val="center"/>
              <w:rPr>
                <w:rFonts w:ascii="Tahoma" w:hAnsi="Tahoma" w:cs="Tahoma"/>
                <w:b/>
                <w:bCs/>
                <w:sz w:val="18"/>
                <w:szCs w:val="18"/>
              </w:rPr>
            </w:pPr>
            <w:r w:rsidRPr="00683E91">
              <w:rPr>
                <w:rFonts w:ascii="Tahoma" w:hAnsi="Tahoma" w:cs="Tahoma"/>
                <w:b/>
                <w:bCs/>
                <w:sz w:val="18"/>
                <w:szCs w:val="18"/>
              </w:rPr>
              <w:t>Unidad</w:t>
            </w:r>
          </w:p>
        </w:tc>
        <w:tc>
          <w:tcPr>
            <w:tcW w:w="1023" w:type="dxa"/>
            <w:vAlign w:val="center"/>
          </w:tcPr>
          <w:p w14:paraId="2E24177B" w14:textId="77777777" w:rsidR="00FC476D" w:rsidRPr="00683E91" w:rsidRDefault="00FC476D" w:rsidP="008C1490">
            <w:pPr>
              <w:spacing w:after="0"/>
              <w:jc w:val="center"/>
              <w:rPr>
                <w:rFonts w:ascii="Tahoma" w:hAnsi="Tahoma" w:cs="Tahoma"/>
                <w:b/>
                <w:bCs/>
                <w:sz w:val="18"/>
                <w:szCs w:val="18"/>
              </w:rPr>
            </w:pPr>
            <w:r w:rsidRPr="00683E91">
              <w:rPr>
                <w:rFonts w:ascii="Tahoma" w:hAnsi="Tahoma" w:cs="Tahoma"/>
                <w:b/>
                <w:bCs/>
                <w:sz w:val="18"/>
                <w:szCs w:val="18"/>
              </w:rPr>
              <w:t>Cantidad</w:t>
            </w:r>
          </w:p>
        </w:tc>
      </w:tr>
      <w:tr w:rsidR="00FC476D" w:rsidRPr="00683E91" w14:paraId="74964C44" w14:textId="77777777" w:rsidTr="008C1490">
        <w:trPr>
          <w:trHeight w:val="227"/>
        </w:trPr>
        <w:tc>
          <w:tcPr>
            <w:tcW w:w="548" w:type="dxa"/>
            <w:vAlign w:val="center"/>
          </w:tcPr>
          <w:p w14:paraId="2012394A"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1</w:t>
            </w:r>
          </w:p>
        </w:tc>
        <w:tc>
          <w:tcPr>
            <w:tcW w:w="5796" w:type="dxa"/>
            <w:vAlign w:val="center"/>
          </w:tcPr>
          <w:p w14:paraId="762C86B3"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Alicate universal plano con mango aislado</w:t>
            </w:r>
          </w:p>
        </w:tc>
        <w:tc>
          <w:tcPr>
            <w:tcW w:w="853" w:type="dxa"/>
            <w:vAlign w:val="center"/>
          </w:tcPr>
          <w:p w14:paraId="2538716C"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Pza.</w:t>
            </w:r>
          </w:p>
        </w:tc>
        <w:tc>
          <w:tcPr>
            <w:tcW w:w="1023" w:type="dxa"/>
            <w:vAlign w:val="center"/>
          </w:tcPr>
          <w:p w14:paraId="01640166"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1</w:t>
            </w:r>
          </w:p>
        </w:tc>
      </w:tr>
      <w:tr w:rsidR="00FC476D" w:rsidRPr="00683E91" w14:paraId="093D04FA" w14:textId="77777777" w:rsidTr="008C1490">
        <w:trPr>
          <w:trHeight w:val="227"/>
        </w:trPr>
        <w:tc>
          <w:tcPr>
            <w:tcW w:w="548" w:type="dxa"/>
            <w:vAlign w:val="center"/>
          </w:tcPr>
          <w:p w14:paraId="44F8BEF8"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2</w:t>
            </w:r>
          </w:p>
        </w:tc>
        <w:tc>
          <w:tcPr>
            <w:tcW w:w="5796" w:type="dxa"/>
            <w:vAlign w:val="center"/>
          </w:tcPr>
          <w:p w14:paraId="15C315A0"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Bolsa de herramientas de lona</w:t>
            </w:r>
            <w:r w:rsidRPr="00683E91">
              <w:rPr>
                <w:rFonts w:ascii="Tahoma" w:hAnsi="Tahoma" w:cs="Tahoma"/>
                <w:sz w:val="18"/>
                <w:szCs w:val="18"/>
              </w:rPr>
              <w:tab/>
            </w:r>
          </w:p>
        </w:tc>
        <w:tc>
          <w:tcPr>
            <w:tcW w:w="853" w:type="dxa"/>
            <w:vAlign w:val="center"/>
          </w:tcPr>
          <w:p w14:paraId="78215351"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Pza.</w:t>
            </w:r>
          </w:p>
        </w:tc>
        <w:tc>
          <w:tcPr>
            <w:tcW w:w="1023" w:type="dxa"/>
            <w:vAlign w:val="center"/>
          </w:tcPr>
          <w:p w14:paraId="31865379"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1</w:t>
            </w:r>
          </w:p>
        </w:tc>
      </w:tr>
      <w:tr w:rsidR="00FC476D" w:rsidRPr="00683E91" w14:paraId="342EF71A" w14:textId="77777777" w:rsidTr="008C1490">
        <w:trPr>
          <w:trHeight w:val="227"/>
        </w:trPr>
        <w:tc>
          <w:tcPr>
            <w:tcW w:w="548" w:type="dxa"/>
            <w:vAlign w:val="center"/>
          </w:tcPr>
          <w:p w14:paraId="04F4B142"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3</w:t>
            </w:r>
          </w:p>
        </w:tc>
        <w:tc>
          <w:tcPr>
            <w:tcW w:w="5796" w:type="dxa"/>
            <w:vAlign w:val="center"/>
          </w:tcPr>
          <w:p w14:paraId="3A40DA90"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Combo mango corto de 2 lbs.</w:t>
            </w:r>
          </w:p>
        </w:tc>
        <w:tc>
          <w:tcPr>
            <w:tcW w:w="853" w:type="dxa"/>
            <w:vAlign w:val="center"/>
          </w:tcPr>
          <w:p w14:paraId="650D98E2"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Pza.</w:t>
            </w:r>
          </w:p>
        </w:tc>
        <w:tc>
          <w:tcPr>
            <w:tcW w:w="1023" w:type="dxa"/>
            <w:vAlign w:val="center"/>
          </w:tcPr>
          <w:p w14:paraId="55AEF662"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1</w:t>
            </w:r>
          </w:p>
        </w:tc>
      </w:tr>
      <w:tr w:rsidR="00FC476D" w:rsidRPr="00683E91" w14:paraId="3A09D411" w14:textId="77777777" w:rsidTr="008C1490">
        <w:trPr>
          <w:trHeight w:val="227"/>
        </w:trPr>
        <w:tc>
          <w:tcPr>
            <w:tcW w:w="548" w:type="dxa"/>
            <w:vAlign w:val="center"/>
          </w:tcPr>
          <w:p w14:paraId="08CA70B2"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4</w:t>
            </w:r>
          </w:p>
        </w:tc>
        <w:tc>
          <w:tcPr>
            <w:tcW w:w="5796" w:type="dxa"/>
            <w:vAlign w:val="center"/>
          </w:tcPr>
          <w:p w14:paraId="595224BE"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Cuerda de servicio trenzada de 5/8” x 20 m.</w:t>
            </w:r>
          </w:p>
        </w:tc>
        <w:tc>
          <w:tcPr>
            <w:tcW w:w="853" w:type="dxa"/>
            <w:vAlign w:val="center"/>
          </w:tcPr>
          <w:p w14:paraId="3F588330"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Pza.</w:t>
            </w:r>
          </w:p>
        </w:tc>
        <w:tc>
          <w:tcPr>
            <w:tcW w:w="1023" w:type="dxa"/>
            <w:vAlign w:val="center"/>
          </w:tcPr>
          <w:p w14:paraId="41AD8D12"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1</w:t>
            </w:r>
          </w:p>
        </w:tc>
      </w:tr>
      <w:tr w:rsidR="00FC476D" w:rsidRPr="00683E91" w14:paraId="7C942577" w14:textId="77777777" w:rsidTr="008C1490">
        <w:trPr>
          <w:trHeight w:val="227"/>
        </w:trPr>
        <w:tc>
          <w:tcPr>
            <w:tcW w:w="548" w:type="dxa"/>
            <w:vAlign w:val="center"/>
          </w:tcPr>
          <w:p w14:paraId="26195290"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5</w:t>
            </w:r>
          </w:p>
        </w:tc>
        <w:tc>
          <w:tcPr>
            <w:tcW w:w="5796" w:type="dxa"/>
            <w:vAlign w:val="center"/>
          </w:tcPr>
          <w:p w14:paraId="3481359B"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Destornillador plano de 8”</w:t>
            </w:r>
            <w:r w:rsidRPr="00683E91">
              <w:rPr>
                <w:rFonts w:ascii="Tahoma" w:hAnsi="Tahoma" w:cs="Tahoma"/>
                <w:sz w:val="18"/>
                <w:szCs w:val="18"/>
              </w:rPr>
              <w:tab/>
            </w:r>
          </w:p>
        </w:tc>
        <w:tc>
          <w:tcPr>
            <w:tcW w:w="853" w:type="dxa"/>
            <w:vAlign w:val="center"/>
          </w:tcPr>
          <w:p w14:paraId="5BF2463C"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Pza.</w:t>
            </w:r>
          </w:p>
        </w:tc>
        <w:tc>
          <w:tcPr>
            <w:tcW w:w="1023" w:type="dxa"/>
            <w:vAlign w:val="center"/>
          </w:tcPr>
          <w:p w14:paraId="787D5E36"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1</w:t>
            </w:r>
          </w:p>
        </w:tc>
      </w:tr>
      <w:tr w:rsidR="00FC476D" w:rsidRPr="00683E91" w14:paraId="0D7676C5" w14:textId="77777777" w:rsidTr="008C1490">
        <w:trPr>
          <w:trHeight w:val="227"/>
        </w:trPr>
        <w:tc>
          <w:tcPr>
            <w:tcW w:w="548" w:type="dxa"/>
            <w:vAlign w:val="center"/>
          </w:tcPr>
          <w:p w14:paraId="5A6E3D24"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6</w:t>
            </w:r>
          </w:p>
        </w:tc>
        <w:tc>
          <w:tcPr>
            <w:tcW w:w="5796" w:type="dxa"/>
            <w:vAlign w:val="center"/>
          </w:tcPr>
          <w:p w14:paraId="522C721B"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Flexómetro de 5 m.</w:t>
            </w:r>
            <w:r w:rsidRPr="00683E91">
              <w:rPr>
                <w:rFonts w:ascii="Tahoma" w:hAnsi="Tahoma" w:cs="Tahoma"/>
                <w:sz w:val="18"/>
                <w:szCs w:val="18"/>
              </w:rPr>
              <w:tab/>
            </w:r>
          </w:p>
        </w:tc>
        <w:tc>
          <w:tcPr>
            <w:tcW w:w="853" w:type="dxa"/>
            <w:vAlign w:val="center"/>
          </w:tcPr>
          <w:p w14:paraId="0E226275"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Pza.</w:t>
            </w:r>
          </w:p>
        </w:tc>
        <w:tc>
          <w:tcPr>
            <w:tcW w:w="1023" w:type="dxa"/>
            <w:vAlign w:val="center"/>
          </w:tcPr>
          <w:p w14:paraId="5827E484"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1</w:t>
            </w:r>
          </w:p>
        </w:tc>
      </w:tr>
      <w:tr w:rsidR="00FC476D" w:rsidRPr="00683E91" w14:paraId="1AB37BB9" w14:textId="77777777" w:rsidTr="008C1490">
        <w:trPr>
          <w:trHeight w:val="227"/>
        </w:trPr>
        <w:tc>
          <w:tcPr>
            <w:tcW w:w="548" w:type="dxa"/>
            <w:vAlign w:val="center"/>
          </w:tcPr>
          <w:p w14:paraId="14B71CBD"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7</w:t>
            </w:r>
          </w:p>
        </w:tc>
        <w:tc>
          <w:tcPr>
            <w:tcW w:w="5796" w:type="dxa"/>
            <w:vAlign w:val="center"/>
          </w:tcPr>
          <w:p w14:paraId="4FD648D7"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Llave Regulable (cresent) de 10” con mango aislado</w:t>
            </w:r>
          </w:p>
        </w:tc>
        <w:tc>
          <w:tcPr>
            <w:tcW w:w="853" w:type="dxa"/>
            <w:vAlign w:val="center"/>
          </w:tcPr>
          <w:p w14:paraId="6AB53333"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Pza.</w:t>
            </w:r>
          </w:p>
        </w:tc>
        <w:tc>
          <w:tcPr>
            <w:tcW w:w="1023" w:type="dxa"/>
            <w:vAlign w:val="center"/>
          </w:tcPr>
          <w:p w14:paraId="447A163A"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1</w:t>
            </w:r>
          </w:p>
        </w:tc>
      </w:tr>
      <w:tr w:rsidR="00FC476D" w:rsidRPr="00683E91" w14:paraId="4D733B11" w14:textId="77777777" w:rsidTr="008C1490">
        <w:trPr>
          <w:trHeight w:val="227"/>
        </w:trPr>
        <w:tc>
          <w:tcPr>
            <w:tcW w:w="548" w:type="dxa"/>
            <w:vAlign w:val="center"/>
          </w:tcPr>
          <w:p w14:paraId="729E3B13"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8</w:t>
            </w:r>
          </w:p>
        </w:tc>
        <w:tc>
          <w:tcPr>
            <w:tcW w:w="5796" w:type="dxa"/>
            <w:vAlign w:val="center"/>
          </w:tcPr>
          <w:p w14:paraId="3B4D440F"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 xml:space="preserve">Portaherramientas para fijar a cinturón de seguridad    </w:t>
            </w:r>
          </w:p>
        </w:tc>
        <w:tc>
          <w:tcPr>
            <w:tcW w:w="853" w:type="dxa"/>
            <w:vAlign w:val="center"/>
          </w:tcPr>
          <w:p w14:paraId="1E38CC8B"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Pza.</w:t>
            </w:r>
          </w:p>
        </w:tc>
        <w:tc>
          <w:tcPr>
            <w:tcW w:w="1023" w:type="dxa"/>
            <w:vAlign w:val="center"/>
          </w:tcPr>
          <w:p w14:paraId="040BA2DA"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1</w:t>
            </w:r>
          </w:p>
        </w:tc>
      </w:tr>
      <w:tr w:rsidR="00FC476D" w:rsidRPr="00683E91" w14:paraId="6C56193E" w14:textId="77777777" w:rsidTr="008C1490">
        <w:trPr>
          <w:trHeight w:val="227"/>
        </w:trPr>
        <w:tc>
          <w:tcPr>
            <w:tcW w:w="548" w:type="dxa"/>
            <w:vAlign w:val="center"/>
          </w:tcPr>
          <w:p w14:paraId="58ADEC04"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9</w:t>
            </w:r>
          </w:p>
        </w:tc>
        <w:tc>
          <w:tcPr>
            <w:tcW w:w="5796" w:type="dxa"/>
            <w:vAlign w:val="center"/>
          </w:tcPr>
          <w:p w14:paraId="2344446D"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Plomada pequeña</w:t>
            </w:r>
            <w:r w:rsidRPr="00683E91">
              <w:rPr>
                <w:rFonts w:ascii="Tahoma" w:hAnsi="Tahoma" w:cs="Tahoma"/>
                <w:sz w:val="18"/>
                <w:szCs w:val="18"/>
              </w:rPr>
              <w:tab/>
            </w:r>
          </w:p>
        </w:tc>
        <w:tc>
          <w:tcPr>
            <w:tcW w:w="853" w:type="dxa"/>
            <w:vAlign w:val="center"/>
          </w:tcPr>
          <w:p w14:paraId="0D01BD74"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Pza.</w:t>
            </w:r>
          </w:p>
        </w:tc>
        <w:tc>
          <w:tcPr>
            <w:tcW w:w="1023" w:type="dxa"/>
            <w:vAlign w:val="center"/>
          </w:tcPr>
          <w:p w14:paraId="16CDB2EE"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1</w:t>
            </w:r>
          </w:p>
        </w:tc>
      </w:tr>
      <w:tr w:rsidR="00FC476D" w:rsidRPr="00683E91" w14:paraId="03883DDD" w14:textId="77777777" w:rsidTr="008C1490">
        <w:trPr>
          <w:trHeight w:val="227"/>
        </w:trPr>
        <w:tc>
          <w:tcPr>
            <w:tcW w:w="548" w:type="dxa"/>
            <w:vAlign w:val="center"/>
          </w:tcPr>
          <w:p w14:paraId="3E1355FC"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10</w:t>
            </w:r>
          </w:p>
        </w:tc>
        <w:tc>
          <w:tcPr>
            <w:tcW w:w="5796" w:type="dxa"/>
            <w:vAlign w:val="center"/>
          </w:tcPr>
          <w:p w14:paraId="06D68522" w14:textId="77777777" w:rsidR="00FC476D" w:rsidRPr="00683E91" w:rsidRDefault="00FC476D" w:rsidP="008C1490">
            <w:pPr>
              <w:spacing w:after="0"/>
              <w:rPr>
                <w:rFonts w:ascii="Tahoma" w:hAnsi="Tahoma" w:cs="Tahoma"/>
                <w:sz w:val="18"/>
                <w:szCs w:val="18"/>
              </w:rPr>
            </w:pPr>
            <w:r w:rsidRPr="00683E91">
              <w:rPr>
                <w:rFonts w:ascii="Tahoma" w:hAnsi="Tahoma" w:cs="Tahoma"/>
                <w:sz w:val="18"/>
                <w:szCs w:val="18"/>
              </w:rPr>
              <w:t>Trepadera circular para poste de madera</w:t>
            </w:r>
          </w:p>
        </w:tc>
        <w:tc>
          <w:tcPr>
            <w:tcW w:w="853" w:type="dxa"/>
            <w:vAlign w:val="center"/>
          </w:tcPr>
          <w:p w14:paraId="6EBE21FF"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Par.</w:t>
            </w:r>
          </w:p>
        </w:tc>
        <w:tc>
          <w:tcPr>
            <w:tcW w:w="1023" w:type="dxa"/>
            <w:vAlign w:val="center"/>
          </w:tcPr>
          <w:p w14:paraId="0F2B19C4"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1</w:t>
            </w:r>
          </w:p>
        </w:tc>
      </w:tr>
    </w:tbl>
    <w:p w14:paraId="1CB9E99B" w14:textId="77777777" w:rsidR="00FC476D" w:rsidRPr="00683E91" w:rsidRDefault="00FC476D" w:rsidP="007E4994">
      <w:pPr>
        <w:spacing w:after="120"/>
        <w:ind w:left="284"/>
        <w:rPr>
          <w:rFonts w:ascii="Tahoma" w:hAnsi="Tahoma" w:cs="Tahoma"/>
          <w:b/>
          <w:bCs/>
          <w:sz w:val="20"/>
          <w:szCs w:val="20"/>
        </w:rPr>
      </w:pPr>
      <w:bookmarkStart w:id="41" w:name="_Hlk519789080"/>
      <w:bookmarkEnd w:id="40"/>
    </w:p>
    <w:p w14:paraId="23439A21" w14:textId="77777777" w:rsidR="00FC476D" w:rsidRPr="00683E91" w:rsidRDefault="00FC476D">
      <w:pPr>
        <w:numPr>
          <w:ilvl w:val="0"/>
          <w:numId w:val="41"/>
        </w:numPr>
        <w:spacing w:after="120"/>
        <w:ind w:left="284" w:hanging="284"/>
        <w:rPr>
          <w:rFonts w:ascii="Tahoma" w:hAnsi="Tahoma" w:cs="Tahoma"/>
          <w:b/>
          <w:bCs/>
          <w:sz w:val="20"/>
          <w:szCs w:val="20"/>
        </w:rPr>
      </w:pPr>
      <w:r w:rsidRPr="00683E91">
        <w:rPr>
          <w:rFonts w:ascii="Tahoma" w:hAnsi="Tahoma" w:cs="Tahoma"/>
          <w:b/>
          <w:bCs/>
          <w:sz w:val="20"/>
          <w:szCs w:val="20"/>
        </w:rPr>
        <w:t xml:space="preserve">CONCERTACIÓN DE MEJORES CONDICIONES TÉCNICAS </w:t>
      </w:r>
    </w:p>
    <w:p w14:paraId="737CAE04" w14:textId="77777777" w:rsidR="00FC476D" w:rsidRPr="00683E91" w:rsidRDefault="00FC476D" w:rsidP="00FC476D">
      <w:pPr>
        <w:ind w:left="284"/>
        <w:jc w:val="both"/>
        <w:rPr>
          <w:rFonts w:ascii="Tahoma" w:hAnsi="Tahoma" w:cs="Tahoma"/>
          <w:sz w:val="20"/>
          <w:szCs w:val="20"/>
        </w:rPr>
      </w:pPr>
      <w:r w:rsidRPr="00683E91">
        <w:rPr>
          <w:rFonts w:ascii="Tahoma" w:hAnsi="Tahoma" w:cs="Tahoma"/>
          <w:sz w:val="20"/>
          <w:szCs w:val="20"/>
        </w:rPr>
        <w:t>Una vez adjudicada el proceso de contratación la Unidad Ejecutora y el proponente adjudicado, podrán acordar mejores condiciones técnicas de contratación, si la magnitud y complejidad de la contratación así lo amerita, aspecto que deberá ser señalado en el Acta de Concertación de Mejores Condiciones Técnicas.</w:t>
      </w:r>
    </w:p>
    <w:p w14:paraId="112CBAFA" w14:textId="77777777" w:rsidR="00FC476D" w:rsidRPr="00683E91" w:rsidRDefault="00FC476D" w:rsidP="00FC476D">
      <w:pPr>
        <w:ind w:left="284"/>
        <w:jc w:val="both"/>
        <w:rPr>
          <w:rFonts w:ascii="Tahoma" w:hAnsi="Tahoma" w:cs="Tahoma"/>
          <w:sz w:val="20"/>
          <w:szCs w:val="20"/>
        </w:rPr>
      </w:pPr>
      <w:r w:rsidRPr="00683E91">
        <w:rPr>
          <w:rFonts w:ascii="Tahoma" w:hAnsi="Tahoma" w:cs="Tahoma"/>
          <w:sz w:val="20"/>
          <w:szCs w:val="20"/>
        </w:rPr>
        <w:t>La concertación de mejores condiciones técnicas, no dará lugar a ninguna modificación del monto adjudicado.</w:t>
      </w:r>
    </w:p>
    <w:p w14:paraId="7C0DD578" w14:textId="77777777" w:rsidR="00FC476D" w:rsidRPr="00683E91" w:rsidRDefault="00FC476D" w:rsidP="00FC476D">
      <w:pPr>
        <w:spacing w:after="0"/>
        <w:ind w:left="284"/>
        <w:jc w:val="both"/>
        <w:rPr>
          <w:rFonts w:ascii="Tahoma" w:hAnsi="Tahoma" w:cs="Tahoma"/>
          <w:sz w:val="20"/>
          <w:szCs w:val="20"/>
        </w:rPr>
      </w:pPr>
      <w:r w:rsidRPr="00683E91">
        <w:rPr>
          <w:rFonts w:ascii="Tahoma" w:hAnsi="Tahoma" w:cs="Tahoma"/>
          <w:sz w:val="20"/>
          <w:szCs w:val="20"/>
        </w:rPr>
        <w:t>En caso de que el proponente adjudicado no aceptara las condiciones técnicas demandadas por la entidad, se continuará con las condiciones técnicas adjudicadas.</w:t>
      </w:r>
    </w:p>
    <w:p w14:paraId="39C355D4" w14:textId="77777777" w:rsidR="00FC476D" w:rsidRPr="00683E91" w:rsidRDefault="00FC476D" w:rsidP="00FC476D">
      <w:pPr>
        <w:spacing w:after="0"/>
        <w:ind w:left="284"/>
        <w:jc w:val="both"/>
        <w:rPr>
          <w:rFonts w:ascii="Tahoma" w:hAnsi="Tahoma" w:cs="Tahoma"/>
          <w:sz w:val="20"/>
          <w:szCs w:val="20"/>
        </w:rPr>
      </w:pPr>
    </w:p>
    <w:bookmarkEnd w:id="41"/>
    <w:p w14:paraId="15C07BF6" w14:textId="77777777" w:rsidR="00FC476D" w:rsidRPr="00683E91" w:rsidRDefault="00FC476D">
      <w:pPr>
        <w:numPr>
          <w:ilvl w:val="0"/>
          <w:numId w:val="41"/>
        </w:numPr>
        <w:spacing w:after="120"/>
        <w:ind w:left="284" w:hanging="284"/>
        <w:rPr>
          <w:rFonts w:ascii="Tahoma" w:hAnsi="Tahoma" w:cs="Tahoma"/>
          <w:sz w:val="20"/>
          <w:szCs w:val="20"/>
        </w:rPr>
      </w:pPr>
      <w:r w:rsidRPr="00683E91">
        <w:rPr>
          <w:rFonts w:ascii="Tahoma" w:hAnsi="Tahoma" w:cs="Tahoma"/>
          <w:b/>
          <w:bCs/>
          <w:sz w:val="20"/>
          <w:szCs w:val="20"/>
        </w:rPr>
        <w:t>PROPUESTA TÉCNICA – ECONÓMICA</w:t>
      </w:r>
    </w:p>
    <w:p w14:paraId="14604CF5" w14:textId="77777777" w:rsidR="00FC476D" w:rsidRPr="00683E91" w:rsidRDefault="00FC476D">
      <w:pPr>
        <w:numPr>
          <w:ilvl w:val="1"/>
          <w:numId w:val="41"/>
        </w:numPr>
        <w:spacing w:after="120"/>
        <w:rPr>
          <w:rFonts w:ascii="Tahoma" w:hAnsi="Tahoma" w:cs="Tahoma"/>
          <w:b/>
          <w:bCs/>
          <w:sz w:val="20"/>
          <w:szCs w:val="20"/>
        </w:rPr>
      </w:pPr>
      <w:r w:rsidRPr="00683E91">
        <w:rPr>
          <w:rFonts w:ascii="Tahoma" w:hAnsi="Tahoma" w:cs="Tahoma"/>
          <w:b/>
          <w:bCs/>
          <w:sz w:val="20"/>
          <w:szCs w:val="20"/>
        </w:rPr>
        <w:t>PROPUESTA TÉCNICA</w:t>
      </w:r>
    </w:p>
    <w:p w14:paraId="4D751C82" w14:textId="77777777" w:rsidR="00FC476D" w:rsidRPr="00683E91" w:rsidRDefault="00FC476D" w:rsidP="00FC476D">
      <w:pPr>
        <w:ind w:left="709"/>
        <w:jc w:val="both"/>
        <w:rPr>
          <w:rFonts w:ascii="Tahoma" w:hAnsi="Tahoma" w:cs="Tahoma"/>
          <w:sz w:val="20"/>
          <w:szCs w:val="20"/>
        </w:rPr>
      </w:pPr>
      <w:r w:rsidRPr="00683E91">
        <w:rPr>
          <w:rFonts w:ascii="Tahoma" w:hAnsi="Tahoma" w:cs="Tahoma"/>
          <w:sz w:val="20"/>
          <w:szCs w:val="20"/>
        </w:rPr>
        <w:t>La Propuesta técnica en el Formulario 8 de Especificaciones Técnicas conforme al servicio requerido debe incluir:</w:t>
      </w:r>
    </w:p>
    <w:p w14:paraId="20D38856" w14:textId="77777777" w:rsidR="00FC476D" w:rsidRPr="00A0082A" w:rsidRDefault="00FC476D">
      <w:pPr>
        <w:numPr>
          <w:ilvl w:val="0"/>
          <w:numId w:val="6"/>
        </w:numPr>
        <w:spacing w:after="120"/>
        <w:ind w:left="1134" w:hanging="357"/>
        <w:rPr>
          <w:rFonts w:ascii="Tahoma" w:hAnsi="Tahoma" w:cs="Tahoma"/>
          <w:b/>
          <w:bCs/>
          <w:sz w:val="20"/>
          <w:szCs w:val="20"/>
        </w:rPr>
      </w:pPr>
      <w:r w:rsidRPr="00A0082A">
        <w:rPr>
          <w:rFonts w:ascii="Tahoma" w:hAnsi="Tahoma" w:cs="Tahoma"/>
          <w:b/>
          <w:bCs/>
          <w:sz w:val="20"/>
          <w:szCs w:val="20"/>
        </w:rPr>
        <w:t>ENFOQUE</w:t>
      </w:r>
    </w:p>
    <w:p w14:paraId="6E220E4D" w14:textId="77777777" w:rsidR="00FC476D" w:rsidRPr="00A0082A" w:rsidRDefault="00FC476D">
      <w:pPr>
        <w:numPr>
          <w:ilvl w:val="0"/>
          <w:numId w:val="6"/>
        </w:numPr>
        <w:spacing w:after="120"/>
        <w:ind w:left="1134" w:hanging="357"/>
        <w:rPr>
          <w:rFonts w:ascii="Tahoma" w:hAnsi="Tahoma" w:cs="Tahoma"/>
          <w:b/>
          <w:bCs/>
          <w:sz w:val="20"/>
          <w:szCs w:val="20"/>
        </w:rPr>
      </w:pPr>
      <w:r w:rsidRPr="00A0082A">
        <w:rPr>
          <w:rFonts w:ascii="Tahoma" w:hAnsi="Tahoma" w:cs="Tahoma"/>
          <w:b/>
          <w:bCs/>
          <w:sz w:val="20"/>
          <w:szCs w:val="20"/>
        </w:rPr>
        <w:t>OBJETIVO Y ALCANCE DE TRABAJO</w:t>
      </w:r>
    </w:p>
    <w:p w14:paraId="2B8B8F9E" w14:textId="77777777" w:rsidR="00FC476D" w:rsidRPr="00A0082A" w:rsidRDefault="00FC476D">
      <w:pPr>
        <w:numPr>
          <w:ilvl w:val="0"/>
          <w:numId w:val="6"/>
        </w:numPr>
        <w:spacing w:after="120"/>
        <w:ind w:left="1134" w:hanging="357"/>
        <w:rPr>
          <w:rFonts w:ascii="Tahoma" w:hAnsi="Tahoma" w:cs="Tahoma"/>
          <w:b/>
          <w:bCs/>
          <w:sz w:val="20"/>
          <w:szCs w:val="20"/>
        </w:rPr>
      </w:pPr>
      <w:r w:rsidRPr="00A0082A">
        <w:rPr>
          <w:rFonts w:ascii="Tahoma" w:hAnsi="Tahoma" w:cs="Tahoma"/>
          <w:b/>
          <w:bCs/>
          <w:sz w:val="20"/>
          <w:szCs w:val="20"/>
        </w:rPr>
        <w:t>METODOLOGÍA DE TRABAJO</w:t>
      </w:r>
    </w:p>
    <w:p w14:paraId="24116CC1" w14:textId="77777777" w:rsidR="00FC476D" w:rsidRPr="00683E91" w:rsidRDefault="00FC476D" w:rsidP="00FC476D">
      <w:pPr>
        <w:spacing w:after="120"/>
        <w:ind w:left="1134"/>
        <w:jc w:val="both"/>
        <w:rPr>
          <w:rFonts w:ascii="Tahoma" w:hAnsi="Tahoma" w:cs="Tahoma"/>
          <w:sz w:val="20"/>
          <w:szCs w:val="20"/>
        </w:rPr>
      </w:pPr>
      <w:r w:rsidRPr="00683E91">
        <w:rPr>
          <w:rFonts w:ascii="Tahoma" w:hAnsi="Tahoma" w:cs="Tahoma"/>
          <w:sz w:val="20"/>
          <w:szCs w:val="20"/>
        </w:rPr>
        <w:t xml:space="preserve">Los métodos constructivos serán realizados indicando las técnicas constructivas a utilizar para la ejecución de la obra, según el tipo de obra, considerando que en algunos casos se deberá trabajar con cortes de energía programados y se deberá adoptar todas las medidas de seguridad que correspondan. </w:t>
      </w:r>
    </w:p>
    <w:p w14:paraId="4B85DF1C" w14:textId="77777777" w:rsidR="00FC476D" w:rsidRPr="00683E91" w:rsidRDefault="00FC476D" w:rsidP="00FC476D">
      <w:pPr>
        <w:spacing w:after="120"/>
        <w:ind w:left="1134"/>
        <w:jc w:val="both"/>
        <w:rPr>
          <w:rFonts w:ascii="Tahoma" w:hAnsi="Tahoma" w:cs="Tahoma"/>
          <w:sz w:val="20"/>
          <w:szCs w:val="20"/>
        </w:rPr>
      </w:pPr>
      <w:r w:rsidRPr="00683E91">
        <w:rPr>
          <w:rFonts w:ascii="Tahoma" w:hAnsi="Tahoma" w:cs="Tahoma"/>
          <w:sz w:val="20"/>
          <w:szCs w:val="20"/>
        </w:rPr>
        <w:t>La metodología deberá proponer la secuencia con la que se irán ejecutando y concluyendo los tramos o circuitos.</w:t>
      </w:r>
    </w:p>
    <w:p w14:paraId="69CD1B72" w14:textId="77777777" w:rsidR="00FC476D" w:rsidRPr="00A0082A" w:rsidRDefault="00FC476D">
      <w:pPr>
        <w:numPr>
          <w:ilvl w:val="0"/>
          <w:numId w:val="6"/>
        </w:numPr>
        <w:spacing w:after="120"/>
        <w:ind w:left="1134"/>
        <w:rPr>
          <w:rFonts w:ascii="Tahoma" w:hAnsi="Tahoma" w:cs="Tahoma"/>
          <w:b/>
          <w:bCs/>
          <w:sz w:val="20"/>
          <w:szCs w:val="20"/>
        </w:rPr>
      </w:pPr>
      <w:r w:rsidRPr="00A0082A">
        <w:rPr>
          <w:rFonts w:ascii="Tahoma" w:hAnsi="Tahoma" w:cs="Tahoma"/>
          <w:b/>
          <w:bCs/>
          <w:sz w:val="20"/>
          <w:szCs w:val="20"/>
        </w:rPr>
        <w:lastRenderedPageBreak/>
        <w:t>PLAN DE TRABAJO</w:t>
      </w:r>
    </w:p>
    <w:p w14:paraId="7CA2E24A" w14:textId="77777777" w:rsidR="00FC476D" w:rsidRPr="00683E91" w:rsidRDefault="00FC476D" w:rsidP="00FC476D">
      <w:pPr>
        <w:spacing w:after="120"/>
        <w:ind w:left="1134"/>
        <w:jc w:val="both"/>
        <w:rPr>
          <w:rFonts w:ascii="Tahoma" w:hAnsi="Tahoma" w:cs="Tahoma"/>
          <w:sz w:val="20"/>
          <w:szCs w:val="20"/>
        </w:rPr>
      </w:pPr>
      <w:r w:rsidRPr="00683E91">
        <w:rPr>
          <w:rFonts w:ascii="Tahoma" w:hAnsi="Tahoma" w:cs="Tahoma"/>
          <w:sz w:val="20"/>
          <w:szCs w:val="20"/>
        </w:rPr>
        <w:t>Contemplará el organigrama del personal técnico clave, el personal de obra y el personal de apoyo empleado para la ejecución de la obra.</w:t>
      </w:r>
    </w:p>
    <w:p w14:paraId="0FD03715" w14:textId="77777777" w:rsidR="00FC476D" w:rsidRPr="00683E91" w:rsidRDefault="00FC476D" w:rsidP="00FC476D">
      <w:pPr>
        <w:spacing w:after="120"/>
        <w:ind w:left="1134"/>
        <w:jc w:val="both"/>
        <w:rPr>
          <w:rFonts w:ascii="Tahoma" w:hAnsi="Tahoma" w:cs="Tahoma"/>
          <w:sz w:val="20"/>
          <w:szCs w:val="20"/>
        </w:rPr>
      </w:pPr>
      <w:r w:rsidRPr="00683E91">
        <w:rPr>
          <w:rFonts w:ascii="Tahoma" w:hAnsi="Tahoma" w:cs="Tahoma"/>
          <w:sz w:val="20"/>
          <w:szCs w:val="20"/>
        </w:rPr>
        <w:t>El número de frentes de trabajo a utilizar, describiendo la forma de encarar la ejecución de la obra y el personal a utilizar por frente de trabajo.</w:t>
      </w:r>
    </w:p>
    <w:p w14:paraId="41DDE065" w14:textId="77777777" w:rsidR="00FC476D" w:rsidRPr="00683E91" w:rsidRDefault="00FC476D" w:rsidP="00FC476D">
      <w:pPr>
        <w:spacing w:after="120"/>
        <w:ind w:left="1134"/>
        <w:jc w:val="both"/>
        <w:rPr>
          <w:rFonts w:ascii="Tahoma" w:hAnsi="Tahoma" w:cs="Tahoma"/>
          <w:sz w:val="20"/>
          <w:szCs w:val="20"/>
        </w:rPr>
      </w:pPr>
      <w:r w:rsidRPr="00683E91">
        <w:rPr>
          <w:rFonts w:ascii="Tahoma" w:hAnsi="Tahoma" w:cs="Tahoma"/>
          <w:sz w:val="20"/>
          <w:szCs w:val="20"/>
        </w:rPr>
        <w:t>Se deberá incluir un cronograma de trabajo (Diagrama de barras de Gantt) concreto por mes de las actividades que se desarrollarán en la construcción de las obras, disgregado en las siguientes actividades principales:</w:t>
      </w:r>
    </w:p>
    <w:p w14:paraId="77F64C45" w14:textId="77777777" w:rsidR="00FC476D" w:rsidRPr="00683E91" w:rsidRDefault="00FC476D">
      <w:pPr>
        <w:numPr>
          <w:ilvl w:val="0"/>
          <w:numId w:val="42"/>
        </w:numPr>
        <w:spacing w:after="0"/>
        <w:rPr>
          <w:rFonts w:ascii="Tahoma" w:hAnsi="Tahoma" w:cs="Tahoma"/>
          <w:sz w:val="20"/>
          <w:szCs w:val="20"/>
        </w:rPr>
      </w:pPr>
      <w:r w:rsidRPr="00683E91">
        <w:rPr>
          <w:rFonts w:ascii="Tahoma" w:hAnsi="Tahoma" w:cs="Tahoma"/>
          <w:sz w:val="20"/>
          <w:szCs w:val="20"/>
        </w:rPr>
        <w:t>Adquisición y provisión de materiales y equipos</w:t>
      </w:r>
    </w:p>
    <w:p w14:paraId="3ED8DB24" w14:textId="77777777" w:rsidR="00FC476D" w:rsidRPr="00683E91" w:rsidRDefault="00FC476D">
      <w:pPr>
        <w:numPr>
          <w:ilvl w:val="0"/>
          <w:numId w:val="42"/>
        </w:numPr>
        <w:spacing w:after="0"/>
        <w:rPr>
          <w:rFonts w:ascii="Tahoma" w:hAnsi="Tahoma" w:cs="Tahoma"/>
          <w:sz w:val="20"/>
          <w:szCs w:val="20"/>
        </w:rPr>
      </w:pPr>
      <w:r w:rsidRPr="00683E91">
        <w:rPr>
          <w:rFonts w:ascii="Tahoma" w:hAnsi="Tahoma" w:cs="Tahoma"/>
          <w:sz w:val="20"/>
          <w:szCs w:val="20"/>
        </w:rPr>
        <w:t>Instalación de Faenas</w:t>
      </w:r>
    </w:p>
    <w:p w14:paraId="205BD975" w14:textId="77777777" w:rsidR="00FC476D" w:rsidRPr="00683E91" w:rsidRDefault="00FC476D">
      <w:pPr>
        <w:numPr>
          <w:ilvl w:val="0"/>
          <w:numId w:val="42"/>
        </w:numPr>
        <w:spacing w:after="0"/>
        <w:rPr>
          <w:rFonts w:ascii="Tahoma" w:hAnsi="Tahoma" w:cs="Tahoma"/>
          <w:sz w:val="20"/>
          <w:szCs w:val="20"/>
        </w:rPr>
      </w:pPr>
      <w:r w:rsidRPr="00683E91">
        <w:rPr>
          <w:rFonts w:ascii="Tahoma" w:hAnsi="Tahoma" w:cs="Tahoma"/>
          <w:sz w:val="20"/>
          <w:szCs w:val="20"/>
        </w:rPr>
        <w:t>Replanteo de líneas de media tensión</w:t>
      </w:r>
    </w:p>
    <w:p w14:paraId="7EB22E20" w14:textId="77777777" w:rsidR="00FC476D" w:rsidRPr="00683E91" w:rsidRDefault="00FC476D">
      <w:pPr>
        <w:numPr>
          <w:ilvl w:val="0"/>
          <w:numId w:val="42"/>
        </w:numPr>
        <w:spacing w:after="0"/>
        <w:rPr>
          <w:rFonts w:ascii="Tahoma" w:hAnsi="Tahoma" w:cs="Tahoma"/>
          <w:sz w:val="20"/>
          <w:szCs w:val="20"/>
        </w:rPr>
      </w:pPr>
      <w:r w:rsidRPr="00683E91">
        <w:rPr>
          <w:rFonts w:ascii="Tahoma" w:hAnsi="Tahoma" w:cs="Tahoma"/>
          <w:sz w:val="20"/>
          <w:szCs w:val="20"/>
        </w:rPr>
        <w:t>Excavaciones de hoyos para postes y anclas de MT</w:t>
      </w:r>
    </w:p>
    <w:p w14:paraId="14A06C8D" w14:textId="77777777" w:rsidR="00FC476D" w:rsidRPr="00683E91" w:rsidRDefault="00FC476D">
      <w:pPr>
        <w:numPr>
          <w:ilvl w:val="0"/>
          <w:numId w:val="42"/>
        </w:numPr>
        <w:spacing w:after="0"/>
        <w:rPr>
          <w:rFonts w:ascii="Tahoma" w:hAnsi="Tahoma" w:cs="Tahoma"/>
          <w:sz w:val="20"/>
          <w:szCs w:val="20"/>
        </w:rPr>
      </w:pPr>
      <w:r w:rsidRPr="00683E91">
        <w:rPr>
          <w:rFonts w:ascii="Tahoma" w:hAnsi="Tahoma" w:cs="Tahoma"/>
          <w:sz w:val="20"/>
          <w:szCs w:val="20"/>
        </w:rPr>
        <w:t>Izado de postes media tensión</w:t>
      </w:r>
    </w:p>
    <w:p w14:paraId="6971187D" w14:textId="77777777" w:rsidR="00FC476D" w:rsidRPr="00683E91" w:rsidRDefault="00FC476D">
      <w:pPr>
        <w:numPr>
          <w:ilvl w:val="0"/>
          <w:numId w:val="42"/>
        </w:numPr>
        <w:spacing w:after="0"/>
        <w:rPr>
          <w:rFonts w:ascii="Tahoma" w:hAnsi="Tahoma" w:cs="Tahoma"/>
          <w:sz w:val="20"/>
          <w:szCs w:val="20"/>
        </w:rPr>
      </w:pPr>
      <w:r w:rsidRPr="00683E91">
        <w:rPr>
          <w:rFonts w:ascii="Tahoma" w:hAnsi="Tahoma" w:cs="Tahoma"/>
          <w:sz w:val="20"/>
          <w:szCs w:val="20"/>
        </w:rPr>
        <w:t>Montaje de estructuras media tensión</w:t>
      </w:r>
    </w:p>
    <w:p w14:paraId="32C56740" w14:textId="77777777" w:rsidR="00FC476D" w:rsidRPr="00683E91" w:rsidRDefault="00FC476D">
      <w:pPr>
        <w:numPr>
          <w:ilvl w:val="0"/>
          <w:numId w:val="42"/>
        </w:numPr>
        <w:spacing w:after="0"/>
        <w:rPr>
          <w:rFonts w:ascii="Tahoma" w:hAnsi="Tahoma" w:cs="Tahoma"/>
          <w:sz w:val="20"/>
          <w:szCs w:val="20"/>
        </w:rPr>
      </w:pPr>
      <w:r w:rsidRPr="00683E91">
        <w:rPr>
          <w:rFonts w:ascii="Tahoma" w:hAnsi="Tahoma" w:cs="Tahoma"/>
          <w:sz w:val="20"/>
          <w:szCs w:val="20"/>
        </w:rPr>
        <w:t>Instalación de riendas y anclas MT</w:t>
      </w:r>
    </w:p>
    <w:p w14:paraId="5A16D50B" w14:textId="77777777" w:rsidR="00FC476D" w:rsidRPr="00683E91" w:rsidRDefault="00FC476D">
      <w:pPr>
        <w:numPr>
          <w:ilvl w:val="0"/>
          <w:numId w:val="42"/>
        </w:numPr>
        <w:spacing w:after="0"/>
        <w:rPr>
          <w:rFonts w:ascii="Tahoma" w:hAnsi="Tahoma" w:cs="Tahoma"/>
          <w:sz w:val="20"/>
          <w:szCs w:val="20"/>
        </w:rPr>
      </w:pPr>
      <w:r w:rsidRPr="00683E91">
        <w:rPr>
          <w:rFonts w:ascii="Tahoma" w:hAnsi="Tahoma" w:cs="Tahoma"/>
          <w:sz w:val="20"/>
          <w:szCs w:val="20"/>
        </w:rPr>
        <w:t>Tendido y flechado de conductor media tensión</w:t>
      </w:r>
    </w:p>
    <w:p w14:paraId="38F7FC2F" w14:textId="77777777" w:rsidR="00FC476D" w:rsidRPr="00683E91" w:rsidRDefault="00FC476D">
      <w:pPr>
        <w:numPr>
          <w:ilvl w:val="0"/>
          <w:numId w:val="42"/>
        </w:numPr>
        <w:spacing w:after="0"/>
        <w:rPr>
          <w:rFonts w:ascii="Tahoma" w:hAnsi="Tahoma" w:cs="Tahoma"/>
          <w:sz w:val="20"/>
          <w:szCs w:val="20"/>
        </w:rPr>
      </w:pPr>
      <w:r w:rsidRPr="00683E91">
        <w:rPr>
          <w:rFonts w:ascii="Tahoma" w:hAnsi="Tahoma" w:cs="Tahoma"/>
          <w:sz w:val="20"/>
          <w:szCs w:val="20"/>
        </w:rPr>
        <w:t>Instalación de elementos de protección y maniobra</w:t>
      </w:r>
    </w:p>
    <w:p w14:paraId="1C927436" w14:textId="77777777" w:rsidR="00FC476D" w:rsidRPr="00683E91" w:rsidRDefault="00FC476D">
      <w:pPr>
        <w:numPr>
          <w:ilvl w:val="0"/>
          <w:numId w:val="42"/>
        </w:numPr>
        <w:spacing w:after="0"/>
        <w:rPr>
          <w:rFonts w:ascii="Tahoma" w:hAnsi="Tahoma" w:cs="Tahoma"/>
          <w:sz w:val="20"/>
          <w:szCs w:val="20"/>
        </w:rPr>
      </w:pPr>
      <w:r w:rsidRPr="00683E91">
        <w:rPr>
          <w:rFonts w:ascii="Tahoma" w:hAnsi="Tahoma" w:cs="Tahoma"/>
          <w:sz w:val="20"/>
          <w:szCs w:val="20"/>
        </w:rPr>
        <w:t>Replanteo de líneas de baja tensión</w:t>
      </w:r>
    </w:p>
    <w:p w14:paraId="39810CFD" w14:textId="77777777" w:rsidR="00FC476D" w:rsidRPr="00683E91" w:rsidRDefault="00FC476D">
      <w:pPr>
        <w:numPr>
          <w:ilvl w:val="0"/>
          <w:numId w:val="42"/>
        </w:numPr>
        <w:spacing w:after="0"/>
        <w:rPr>
          <w:rFonts w:ascii="Tahoma" w:hAnsi="Tahoma" w:cs="Tahoma"/>
          <w:sz w:val="20"/>
          <w:szCs w:val="20"/>
        </w:rPr>
      </w:pPr>
      <w:r w:rsidRPr="00683E91">
        <w:rPr>
          <w:rFonts w:ascii="Tahoma" w:hAnsi="Tahoma" w:cs="Tahoma"/>
          <w:sz w:val="20"/>
          <w:szCs w:val="20"/>
        </w:rPr>
        <w:t>Excavaciones de hoyos para postes y anclas de BT</w:t>
      </w:r>
    </w:p>
    <w:p w14:paraId="26DC29CB" w14:textId="77777777" w:rsidR="00FC476D" w:rsidRPr="00683E91" w:rsidRDefault="00FC476D">
      <w:pPr>
        <w:numPr>
          <w:ilvl w:val="0"/>
          <w:numId w:val="42"/>
        </w:numPr>
        <w:spacing w:after="0"/>
        <w:rPr>
          <w:rFonts w:ascii="Tahoma" w:hAnsi="Tahoma" w:cs="Tahoma"/>
          <w:sz w:val="20"/>
          <w:szCs w:val="20"/>
        </w:rPr>
      </w:pPr>
      <w:r w:rsidRPr="00683E91">
        <w:rPr>
          <w:rFonts w:ascii="Tahoma" w:hAnsi="Tahoma" w:cs="Tahoma"/>
          <w:sz w:val="20"/>
          <w:szCs w:val="20"/>
        </w:rPr>
        <w:t>Izado de postes baja tensión</w:t>
      </w:r>
    </w:p>
    <w:p w14:paraId="673C0917" w14:textId="77777777" w:rsidR="00FC476D" w:rsidRPr="00683E91" w:rsidRDefault="00FC476D">
      <w:pPr>
        <w:numPr>
          <w:ilvl w:val="0"/>
          <w:numId w:val="42"/>
        </w:numPr>
        <w:spacing w:after="0"/>
        <w:rPr>
          <w:rFonts w:ascii="Tahoma" w:hAnsi="Tahoma" w:cs="Tahoma"/>
          <w:sz w:val="20"/>
          <w:szCs w:val="20"/>
        </w:rPr>
      </w:pPr>
      <w:r w:rsidRPr="00683E91">
        <w:rPr>
          <w:rFonts w:ascii="Tahoma" w:hAnsi="Tahoma" w:cs="Tahoma"/>
          <w:sz w:val="20"/>
          <w:szCs w:val="20"/>
        </w:rPr>
        <w:t>Montaje de estructuras baja tensión</w:t>
      </w:r>
    </w:p>
    <w:p w14:paraId="0535A7FA" w14:textId="77777777" w:rsidR="00FC476D" w:rsidRPr="00683E91" w:rsidRDefault="00FC476D">
      <w:pPr>
        <w:numPr>
          <w:ilvl w:val="0"/>
          <w:numId w:val="42"/>
        </w:numPr>
        <w:spacing w:after="0"/>
        <w:rPr>
          <w:rFonts w:ascii="Tahoma" w:hAnsi="Tahoma" w:cs="Tahoma"/>
          <w:sz w:val="20"/>
          <w:szCs w:val="20"/>
        </w:rPr>
      </w:pPr>
      <w:bookmarkStart w:id="42" w:name="_Hlk516826112"/>
      <w:r w:rsidRPr="00683E91">
        <w:rPr>
          <w:rFonts w:ascii="Tahoma" w:hAnsi="Tahoma" w:cs="Tahoma"/>
          <w:sz w:val="20"/>
          <w:szCs w:val="20"/>
        </w:rPr>
        <w:t>Instalación de riendas y anclas BT</w:t>
      </w:r>
    </w:p>
    <w:bookmarkEnd w:id="42"/>
    <w:p w14:paraId="7679D585" w14:textId="77777777" w:rsidR="00FC476D" w:rsidRPr="00683E91" w:rsidRDefault="00FC476D">
      <w:pPr>
        <w:numPr>
          <w:ilvl w:val="0"/>
          <w:numId w:val="42"/>
        </w:numPr>
        <w:spacing w:after="0"/>
        <w:rPr>
          <w:rFonts w:ascii="Tahoma" w:hAnsi="Tahoma" w:cs="Tahoma"/>
          <w:sz w:val="20"/>
          <w:szCs w:val="20"/>
        </w:rPr>
      </w:pPr>
      <w:r w:rsidRPr="00683E91">
        <w:rPr>
          <w:rFonts w:ascii="Tahoma" w:hAnsi="Tahoma" w:cs="Tahoma"/>
          <w:sz w:val="20"/>
          <w:szCs w:val="20"/>
        </w:rPr>
        <w:t>Tendido y flechado de conductor baja tensión</w:t>
      </w:r>
    </w:p>
    <w:p w14:paraId="3B0135E5" w14:textId="77777777" w:rsidR="00FC476D" w:rsidRPr="00683E91" w:rsidRDefault="00FC476D">
      <w:pPr>
        <w:numPr>
          <w:ilvl w:val="0"/>
          <w:numId w:val="42"/>
        </w:numPr>
        <w:spacing w:after="0"/>
        <w:rPr>
          <w:rFonts w:ascii="Tahoma" w:hAnsi="Tahoma" w:cs="Tahoma"/>
          <w:sz w:val="20"/>
          <w:szCs w:val="20"/>
        </w:rPr>
      </w:pPr>
      <w:r w:rsidRPr="00683E91">
        <w:rPr>
          <w:rFonts w:ascii="Tahoma" w:hAnsi="Tahoma" w:cs="Tahoma"/>
          <w:sz w:val="20"/>
          <w:szCs w:val="20"/>
        </w:rPr>
        <w:t>Montaje de puestos de transformación MT/BT</w:t>
      </w:r>
    </w:p>
    <w:p w14:paraId="387D5F4B" w14:textId="77777777" w:rsidR="00FC476D" w:rsidRPr="00683E91" w:rsidRDefault="00FC476D">
      <w:pPr>
        <w:numPr>
          <w:ilvl w:val="0"/>
          <w:numId w:val="42"/>
        </w:numPr>
        <w:spacing w:after="0"/>
        <w:rPr>
          <w:rFonts w:ascii="Tahoma" w:hAnsi="Tahoma" w:cs="Tahoma"/>
          <w:sz w:val="20"/>
          <w:szCs w:val="20"/>
        </w:rPr>
      </w:pPr>
      <w:r w:rsidRPr="00683E91">
        <w:rPr>
          <w:rFonts w:ascii="Tahoma" w:hAnsi="Tahoma" w:cs="Tahoma"/>
          <w:sz w:val="20"/>
          <w:szCs w:val="20"/>
        </w:rPr>
        <w:t>Instalación de acometidas de acuerdo a normativa</w:t>
      </w:r>
    </w:p>
    <w:p w14:paraId="3CBD9690" w14:textId="3EEA848B" w:rsidR="00FC476D" w:rsidRPr="00683E91" w:rsidRDefault="00FC476D">
      <w:pPr>
        <w:numPr>
          <w:ilvl w:val="0"/>
          <w:numId w:val="42"/>
        </w:numPr>
        <w:spacing w:after="0"/>
        <w:rPr>
          <w:rFonts w:ascii="Tahoma" w:hAnsi="Tahoma" w:cs="Tahoma"/>
          <w:sz w:val="20"/>
          <w:szCs w:val="20"/>
        </w:rPr>
      </w:pPr>
      <w:r w:rsidRPr="00683E91">
        <w:rPr>
          <w:rFonts w:ascii="Tahoma" w:hAnsi="Tahoma" w:cs="Tahoma"/>
          <w:sz w:val="20"/>
          <w:szCs w:val="20"/>
        </w:rPr>
        <w:t>Establecimiento de plantines</w:t>
      </w:r>
      <w:r w:rsidR="00873124" w:rsidRPr="00683E91">
        <w:rPr>
          <w:rFonts w:ascii="Tahoma" w:hAnsi="Tahoma" w:cs="Tahoma"/>
          <w:sz w:val="20"/>
          <w:szCs w:val="20"/>
        </w:rPr>
        <w:t xml:space="preserve"> forestales nativos</w:t>
      </w:r>
    </w:p>
    <w:p w14:paraId="5045F5BE" w14:textId="77777777" w:rsidR="00FC476D" w:rsidRPr="00683E91" w:rsidRDefault="00FC476D">
      <w:pPr>
        <w:numPr>
          <w:ilvl w:val="0"/>
          <w:numId w:val="42"/>
        </w:numPr>
        <w:spacing w:after="0"/>
        <w:rPr>
          <w:rFonts w:ascii="Tahoma" w:hAnsi="Tahoma" w:cs="Tahoma"/>
          <w:sz w:val="20"/>
          <w:szCs w:val="20"/>
        </w:rPr>
      </w:pPr>
      <w:r w:rsidRPr="00683E91">
        <w:rPr>
          <w:rFonts w:ascii="Tahoma" w:hAnsi="Tahoma" w:cs="Tahoma"/>
          <w:sz w:val="20"/>
          <w:szCs w:val="20"/>
        </w:rPr>
        <w:t>Ajustes, pruebas de energización y puesta en servicio, en el periodo entre la recepción provisional y definitiva</w:t>
      </w:r>
    </w:p>
    <w:p w14:paraId="26F1554A" w14:textId="77777777" w:rsidR="00FC476D" w:rsidRPr="00683E91" w:rsidRDefault="00FC476D" w:rsidP="00FC476D">
      <w:pPr>
        <w:spacing w:after="0"/>
        <w:rPr>
          <w:rFonts w:ascii="Tahoma" w:hAnsi="Tahoma" w:cs="Tahoma"/>
          <w:sz w:val="20"/>
          <w:szCs w:val="20"/>
        </w:rPr>
      </w:pPr>
    </w:p>
    <w:p w14:paraId="1361B481" w14:textId="61F74E46" w:rsidR="00FC476D" w:rsidRPr="00D14132" w:rsidRDefault="00FC476D">
      <w:pPr>
        <w:numPr>
          <w:ilvl w:val="0"/>
          <w:numId w:val="6"/>
        </w:numPr>
        <w:ind w:left="1134"/>
        <w:rPr>
          <w:rFonts w:ascii="Tahoma" w:hAnsi="Tahoma" w:cs="Tahoma"/>
          <w:b/>
          <w:bCs/>
          <w:sz w:val="20"/>
          <w:szCs w:val="20"/>
        </w:rPr>
      </w:pPr>
      <w:r w:rsidRPr="00D14132">
        <w:rPr>
          <w:rFonts w:ascii="Tahoma" w:hAnsi="Tahoma" w:cs="Tahoma"/>
          <w:b/>
          <w:bCs/>
          <w:sz w:val="20"/>
          <w:szCs w:val="20"/>
        </w:rPr>
        <w:t>PLAN</w:t>
      </w:r>
      <w:r w:rsidR="00AB546C" w:rsidRPr="00D14132">
        <w:rPr>
          <w:rFonts w:ascii="Tahoma" w:hAnsi="Tahoma" w:cs="Tahoma"/>
          <w:b/>
          <w:bCs/>
          <w:sz w:val="20"/>
          <w:szCs w:val="20"/>
        </w:rPr>
        <w:t>ES</w:t>
      </w:r>
      <w:r w:rsidRPr="00D14132">
        <w:rPr>
          <w:rFonts w:ascii="Tahoma" w:hAnsi="Tahoma" w:cs="Tahoma"/>
          <w:b/>
          <w:bCs/>
          <w:sz w:val="20"/>
          <w:szCs w:val="20"/>
        </w:rPr>
        <w:t xml:space="preserve"> DE GESTION AMBIENTAL Y SOCIAL (PGAS-CONTRATISTA)</w:t>
      </w:r>
    </w:p>
    <w:p w14:paraId="471330EF" w14:textId="77777777" w:rsidR="00A0082A" w:rsidRPr="00D14132" w:rsidRDefault="00A0082A" w:rsidP="00A0082A">
      <w:pPr>
        <w:ind w:left="426" w:firstLine="708"/>
        <w:jc w:val="both"/>
        <w:rPr>
          <w:rFonts w:ascii="Tahoma" w:hAnsi="Tahoma" w:cs="Tahoma"/>
          <w:b/>
          <w:bCs/>
          <w:sz w:val="20"/>
          <w:szCs w:val="20"/>
          <w:u w:val="single"/>
        </w:rPr>
      </w:pPr>
      <w:bookmarkStart w:id="43" w:name="_Hlk236407472"/>
      <w:r w:rsidRPr="00D14132">
        <w:rPr>
          <w:rFonts w:ascii="Tahoma" w:hAnsi="Tahoma" w:cs="Tahoma"/>
          <w:b/>
          <w:bCs/>
          <w:sz w:val="20"/>
          <w:szCs w:val="20"/>
          <w:u w:val="single"/>
        </w:rPr>
        <w:t>PROVINCIA CERCADO</w:t>
      </w:r>
    </w:p>
    <w:p w14:paraId="30EA7D3C" w14:textId="279FBEAD" w:rsidR="00A0082A" w:rsidRPr="00D14132" w:rsidRDefault="00A0082A" w:rsidP="00A0082A">
      <w:pPr>
        <w:widowControl w:val="0"/>
        <w:autoSpaceDE w:val="0"/>
        <w:autoSpaceDN w:val="0"/>
        <w:adjustRightInd w:val="0"/>
        <w:spacing w:before="120" w:after="0" w:line="240" w:lineRule="auto"/>
        <w:ind w:left="1134"/>
        <w:jc w:val="both"/>
        <w:rPr>
          <w:rFonts w:ascii="Tahoma" w:hAnsi="Tahoma" w:cs="Tahoma"/>
          <w:sz w:val="20"/>
          <w:szCs w:val="20"/>
        </w:rPr>
      </w:pPr>
      <w:r w:rsidRPr="00D14132">
        <w:rPr>
          <w:rFonts w:ascii="Tahoma" w:hAnsi="Tahoma" w:cs="Tahoma"/>
          <w:sz w:val="20"/>
          <w:szCs w:val="20"/>
        </w:rPr>
        <w:t>En su propuesta deberá presentar una Carta de Compromiso Técnico, Ambiental y Social firmada por el Representante Legal, en la cual se indique que la empresa proponente en el marco de la licitación pública del subproyecto “CONST. ELECTRIFICACIÓN RURAL DE LA PROVINCIA CERCADO (TARIJA)”, la cual detallará las siguientes clausulas y consideraciones:</w:t>
      </w:r>
    </w:p>
    <w:p w14:paraId="2ED3236A" w14:textId="77777777" w:rsidR="00A0082A" w:rsidRPr="00D14132" w:rsidRDefault="00A0082A" w:rsidP="00A0082A">
      <w:pPr>
        <w:widowControl w:val="0"/>
        <w:autoSpaceDE w:val="0"/>
        <w:autoSpaceDN w:val="0"/>
        <w:adjustRightInd w:val="0"/>
        <w:spacing w:after="0" w:line="240" w:lineRule="auto"/>
        <w:ind w:left="1134"/>
        <w:jc w:val="both"/>
        <w:rPr>
          <w:rFonts w:ascii="Tahoma" w:hAnsi="Tahoma" w:cs="Tahoma"/>
          <w:sz w:val="20"/>
          <w:szCs w:val="20"/>
        </w:rPr>
      </w:pPr>
    </w:p>
    <w:p w14:paraId="75027152" w14:textId="77777777" w:rsidR="00A0082A" w:rsidRPr="00D14132" w:rsidRDefault="00A0082A" w:rsidP="00A0082A">
      <w:pPr>
        <w:ind w:left="1134"/>
        <w:jc w:val="both"/>
        <w:rPr>
          <w:rFonts w:ascii="Tahoma" w:hAnsi="Tahoma" w:cs="Tahoma"/>
          <w:kern w:val="0"/>
          <w:sz w:val="20"/>
          <w:szCs w:val="20"/>
        </w:rPr>
      </w:pPr>
      <w:r w:rsidRPr="00D14132">
        <w:rPr>
          <w:rFonts w:ascii="Tahoma" w:hAnsi="Tahoma" w:cs="Tahoma"/>
          <w:b/>
          <w:bCs/>
          <w:kern w:val="0"/>
          <w:sz w:val="20"/>
          <w:szCs w:val="20"/>
        </w:rPr>
        <w:t>Primera: (Objeto)</w:t>
      </w:r>
    </w:p>
    <w:p w14:paraId="79C2527E" w14:textId="77777777" w:rsidR="00A0082A" w:rsidRPr="00D14132" w:rsidRDefault="00A0082A" w:rsidP="00A0082A">
      <w:pPr>
        <w:ind w:left="1134"/>
        <w:jc w:val="both"/>
        <w:rPr>
          <w:rFonts w:ascii="Tahoma" w:hAnsi="Tahoma" w:cs="Tahoma"/>
          <w:kern w:val="0"/>
          <w:sz w:val="20"/>
          <w:szCs w:val="20"/>
        </w:rPr>
      </w:pPr>
      <w:r w:rsidRPr="00D14132">
        <w:rPr>
          <w:rFonts w:ascii="Tahoma" w:hAnsi="Tahoma" w:cs="Tahoma"/>
          <w:kern w:val="0"/>
          <w:sz w:val="20"/>
          <w:szCs w:val="20"/>
        </w:rPr>
        <w:t>Por medio del presente documento, la empresa o asociación [Nombre de la empresa o asociación] se compromete formalmente a elaborar, presentar e implementar el Plan de Gestión Ambiental y Social del Contratista (PGAS-C), cumpliendo estrictamente con la normativa ambiental y social vigente en el Estado Plurinacional de Bolivia y los Estándares Ambientales y Sociales del Banco Mundial aplicadas al Proyecto IDTR III.</w:t>
      </w:r>
    </w:p>
    <w:p w14:paraId="2EE3A7C8" w14:textId="77777777" w:rsidR="00A0082A" w:rsidRPr="00D14132" w:rsidRDefault="00A0082A" w:rsidP="00A0082A">
      <w:pPr>
        <w:ind w:left="1134"/>
        <w:jc w:val="both"/>
        <w:rPr>
          <w:rFonts w:ascii="Tahoma" w:hAnsi="Tahoma" w:cs="Tahoma"/>
          <w:kern w:val="0"/>
          <w:sz w:val="20"/>
          <w:szCs w:val="20"/>
        </w:rPr>
      </w:pPr>
      <w:r w:rsidRPr="00D14132">
        <w:rPr>
          <w:rFonts w:ascii="Tahoma" w:hAnsi="Tahoma" w:cs="Tahoma"/>
          <w:b/>
          <w:bCs/>
          <w:kern w:val="0"/>
          <w:sz w:val="20"/>
          <w:szCs w:val="20"/>
        </w:rPr>
        <w:lastRenderedPageBreak/>
        <w:t>Segunda: Plazo de presentación</w:t>
      </w:r>
    </w:p>
    <w:p w14:paraId="6EA86ECF" w14:textId="77777777" w:rsidR="00A0082A" w:rsidRPr="00D14132" w:rsidRDefault="00A0082A" w:rsidP="00A0082A">
      <w:pPr>
        <w:ind w:left="1134"/>
        <w:jc w:val="both"/>
        <w:rPr>
          <w:rFonts w:ascii="Tahoma" w:hAnsi="Tahoma" w:cs="Tahoma"/>
          <w:kern w:val="0"/>
          <w:sz w:val="20"/>
          <w:szCs w:val="20"/>
        </w:rPr>
      </w:pPr>
      <w:r w:rsidRPr="00D14132">
        <w:rPr>
          <w:rFonts w:ascii="Tahoma" w:hAnsi="Tahoma" w:cs="Tahoma"/>
          <w:kern w:val="0"/>
          <w:sz w:val="20"/>
          <w:szCs w:val="20"/>
        </w:rPr>
        <w:t>El plazo máximo para la entrega del Plan de Gestión Ambiental y Social (PGAS-CONTRATISTA) es de 20 días hábiles, a partir del día siguiente hábil de la recepción de la Orden de Proceder por parte de la Contratista.</w:t>
      </w:r>
    </w:p>
    <w:p w14:paraId="4EAFDC28" w14:textId="77777777" w:rsidR="00A0082A" w:rsidRPr="00D14132" w:rsidRDefault="00A0082A" w:rsidP="00A0082A">
      <w:pPr>
        <w:ind w:left="1134"/>
        <w:jc w:val="both"/>
        <w:rPr>
          <w:rFonts w:ascii="Tahoma" w:hAnsi="Tahoma" w:cs="Tahoma"/>
          <w:kern w:val="0"/>
          <w:sz w:val="20"/>
          <w:szCs w:val="20"/>
        </w:rPr>
      </w:pPr>
      <w:r w:rsidRPr="00D14132">
        <w:rPr>
          <w:rFonts w:ascii="Tahoma" w:hAnsi="Tahoma" w:cs="Tahoma"/>
          <w:b/>
          <w:bCs/>
          <w:kern w:val="0"/>
          <w:sz w:val="20"/>
          <w:szCs w:val="20"/>
        </w:rPr>
        <w:t>Tercera: Compromisos específicos de gestión</w:t>
      </w:r>
    </w:p>
    <w:p w14:paraId="4B9DC62B" w14:textId="77777777" w:rsidR="00A0082A" w:rsidRPr="00D14132" w:rsidRDefault="00A0082A" w:rsidP="00A0082A">
      <w:pPr>
        <w:ind w:left="1134"/>
        <w:jc w:val="both"/>
        <w:rPr>
          <w:rFonts w:ascii="Tahoma" w:hAnsi="Tahoma" w:cs="Tahoma"/>
          <w:kern w:val="0"/>
          <w:sz w:val="20"/>
          <w:szCs w:val="20"/>
        </w:rPr>
      </w:pPr>
      <w:r w:rsidRPr="00D14132">
        <w:rPr>
          <w:rFonts w:ascii="Tahoma" w:hAnsi="Tahoma" w:cs="Tahoma"/>
          <w:kern w:val="0"/>
          <w:sz w:val="20"/>
          <w:szCs w:val="20"/>
        </w:rPr>
        <w:t>La empresa Contratista asume responsabilidad total sobre los siguientes puntos requeridos por la UEP ENDE:</w:t>
      </w:r>
    </w:p>
    <w:p w14:paraId="7EC83F14" w14:textId="77777777" w:rsidR="00A0082A" w:rsidRPr="00D14132" w:rsidRDefault="00A0082A" w:rsidP="00A0082A">
      <w:pPr>
        <w:pStyle w:val="Prrafodelista"/>
        <w:numPr>
          <w:ilvl w:val="0"/>
          <w:numId w:val="191"/>
        </w:numPr>
        <w:ind w:left="1560"/>
        <w:jc w:val="both"/>
        <w:rPr>
          <w:rFonts w:ascii="Tahoma" w:hAnsi="Tahoma" w:cs="Tahoma"/>
        </w:rPr>
      </w:pPr>
      <w:r w:rsidRPr="00D14132">
        <w:rPr>
          <w:rFonts w:ascii="Tahoma" w:hAnsi="Tahoma" w:cs="Tahoma"/>
          <w:b/>
          <w:bCs/>
        </w:rPr>
        <w:t xml:space="preserve">Estructura del PGAS-C: </w:t>
      </w:r>
      <w:r w:rsidRPr="00D14132">
        <w:rPr>
          <w:rFonts w:ascii="Tahoma" w:hAnsi="Tahoma" w:cs="Tahoma"/>
        </w:rPr>
        <w:t>Presentar el documento final PGAS-C que comprenderá el desarrollo de los contenidos plasmados en los lineamientos PGAS descritos en el diagnostico socioambiental del subproyecto (anexo D y E). El PGAS-Contratista que será elaborado por la empresa ejecutora deberá mantener todos los Planes Ambientales, SySO y Planes Sociales. Sin exclusión de ninguno de ellos. El contenido de la estructura comprenderá: Introducción, Antecedentes, Objetivos (general y específicos), Alcance y Ubicación del subproyecto, referencias, Descripción del subproyecto, Linea Base Ambiental y Social, Personal Responsable, estrategia de Implementación del PGAS-C, presupuesto de implementación del PGAS-C (ver Anexo D y E).</w:t>
      </w:r>
    </w:p>
    <w:p w14:paraId="6328CBD6" w14:textId="77777777" w:rsidR="00A0082A" w:rsidRPr="00D14132" w:rsidRDefault="00A0082A" w:rsidP="00A0082A">
      <w:pPr>
        <w:pStyle w:val="Prrafodelista"/>
        <w:ind w:left="567"/>
        <w:jc w:val="both"/>
        <w:rPr>
          <w:rFonts w:ascii="Tahoma" w:hAnsi="Tahoma" w:cs="Tahoma"/>
        </w:rPr>
      </w:pPr>
    </w:p>
    <w:p w14:paraId="2F20CE66" w14:textId="77777777" w:rsidR="00A0082A" w:rsidRPr="00D14132" w:rsidRDefault="00A0082A" w:rsidP="00A0082A">
      <w:pPr>
        <w:pStyle w:val="Prrafodelista"/>
        <w:numPr>
          <w:ilvl w:val="0"/>
          <w:numId w:val="191"/>
        </w:numPr>
        <w:ind w:left="1560"/>
        <w:jc w:val="both"/>
        <w:rPr>
          <w:rFonts w:ascii="Tahoma" w:hAnsi="Tahoma" w:cs="Tahoma"/>
        </w:rPr>
      </w:pPr>
      <w:r w:rsidRPr="00D14132">
        <w:rPr>
          <w:rFonts w:ascii="Tahoma" w:hAnsi="Tahoma" w:cs="Tahoma"/>
          <w:b/>
          <w:bCs/>
        </w:rPr>
        <w:t xml:space="preserve">Seguridad y Salud en el Trabajo: </w:t>
      </w:r>
      <w:r w:rsidRPr="00D14132">
        <w:rPr>
          <w:rFonts w:ascii="Tahoma" w:hAnsi="Tahoma" w:cs="Tahoma"/>
        </w:rPr>
        <w:t>Garantizar que el Programa de Gestión de Seguridad y Salud en el Trabajo (PGSST) se encuentra aprobado y vigente en concordancia con al NTS-009/23, adjuntando de manera obligatoria el certificado correspondiente.</w:t>
      </w:r>
    </w:p>
    <w:p w14:paraId="189AE9FC" w14:textId="77777777" w:rsidR="00A0082A" w:rsidRPr="00D14132" w:rsidRDefault="00A0082A" w:rsidP="00A0082A">
      <w:pPr>
        <w:pStyle w:val="Prrafodelista"/>
        <w:ind w:left="567"/>
        <w:rPr>
          <w:rFonts w:ascii="Tahoma" w:hAnsi="Tahoma" w:cs="Tahoma"/>
          <w:b/>
          <w:bCs/>
        </w:rPr>
      </w:pPr>
    </w:p>
    <w:p w14:paraId="0A0F349A" w14:textId="77777777" w:rsidR="00A0082A" w:rsidRPr="00D14132" w:rsidRDefault="00A0082A" w:rsidP="00A0082A">
      <w:pPr>
        <w:pStyle w:val="Prrafodelista"/>
        <w:numPr>
          <w:ilvl w:val="0"/>
          <w:numId w:val="191"/>
        </w:numPr>
        <w:ind w:left="1560"/>
        <w:jc w:val="both"/>
        <w:rPr>
          <w:rFonts w:ascii="Tahoma" w:hAnsi="Tahoma" w:cs="Tahoma"/>
          <w:b/>
          <w:bCs/>
        </w:rPr>
      </w:pPr>
      <w:r w:rsidRPr="00D14132">
        <w:rPr>
          <w:rFonts w:ascii="Tahoma" w:hAnsi="Tahoma" w:cs="Tahoma"/>
          <w:b/>
          <w:bCs/>
        </w:rPr>
        <w:t>Plan de Desmonte y Reforestación:</w:t>
      </w:r>
      <w:r w:rsidRPr="00D14132">
        <w:rPr>
          <w:rFonts w:ascii="Tahoma" w:hAnsi="Tahoma" w:cs="Tahoma"/>
        </w:rPr>
        <w:t xml:space="preserve"> Asumir la provisión, establecimiento y cuidado posterior de los plantines forestales nativos (según el listado de las especies del muestreo de PDMna aprobado por la ABT), asegurando su mantenimiento hasta la transferencia formal al municipio o comunidades beneficiadas establecidos en el Plan de Factores de Paisaje, Flora y Fauna del Diagnostico Socioambiental y Lineamiento PGAS del subproyecto aprobado por el Banco Mundial.</w:t>
      </w:r>
    </w:p>
    <w:p w14:paraId="0461B970" w14:textId="77777777" w:rsidR="00A0082A" w:rsidRPr="00D14132" w:rsidRDefault="00A0082A" w:rsidP="00A0082A">
      <w:pPr>
        <w:pStyle w:val="Prrafodelista"/>
        <w:ind w:left="567"/>
        <w:rPr>
          <w:rFonts w:ascii="Tahoma" w:hAnsi="Tahoma" w:cs="Tahoma"/>
          <w:b/>
          <w:bCs/>
        </w:rPr>
      </w:pPr>
    </w:p>
    <w:p w14:paraId="3413A7B9" w14:textId="097CB1F9" w:rsidR="00A0082A" w:rsidRPr="00D14132" w:rsidRDefault="00A0082A" w:rsidP="00A0082A">
      <w:pPr>
        <w:pStyle w:val="Prrafodelista"/>
        <w:numPr>
          <w:ilvl w:val="0"/>
          <w:numId w:val="191"/>
        </w:numPr>
        <w:ind w:left="1560"/>
        <w:jc w:val="both"/>
        <w:rPr>
          <w:rFonts w:ascii="Tahoma" w:hAnsi="Tahoma" w:cs="Tahoma"/>
          <w:b/>
          <w:bCs/>
        </w:rPr>
      </w:pPr>
      <w:r w:rsidRPr="00D14132">
        <w:rPr>
          <w:rFonts w:ascii="Tahoma" w:hAnsi="Tahoma" w:cs="Tahoma"/>
          <w:b/>
          <w:bCs/>
        </w:rPr>
        <w:t xml:space="preserve">Cronograma y Reportes: </w:t>
      </w:r>
      <w:r w:rsidRPr="00D14132">
        <w:rPr>
          <w:rFonts w:ascii="Tahoma" w:hAnsi="Tahoma" w:cs="Tahoma"/>
        </w:rPr>
        <w:t>Entregar un cronograma mensual detallado que incluya los contenidos mínimos para reporte Contratista SySO, Medio Ambiente y contenidos mínimos para reporte contratista Social establecidos en el Anexo D y E de los Anexos 7-10 del Diagnostico Socioambiental y Lineamientos PGAS del subproyecto.</w:t>
      </w:r>
      <w:r w:rsidR="00FB160B">
        <w:rPr>
          <w:rFonts w:ascii="Tahoma" w:hAnsi="Tahoma" w:cs="Tahoma"/>
        </w:rPr>
        <w:t xml:space="preserve"> </w:t>
      </w:r>
      <w:bookmarkStart w:id="44" w:name="_Hlk241051602"/>
      <w:r w:rsidR="00FB160B">
        <w:rPr>
          <w:rFonts w:ascii="Tahoma" w:hAnsi="Tahoma" w:cs="Tahoma"/>
        </w:rPr>
        <w:t>El cronograma de implementación del PGAS – C, deberá guardar relación con el cronograma de ejecución de la obra y ser presentado en el mismo formato para garantizar la integridad de la implementación de todos los planes ambientales, sociales y SySO que son parte integrante del subproyecto dentro los periodos de ejecución de los mismos</w:t>
      </w:r>
      <w:bookmarkEnd w:id="44"/>
      <w:r w:rsidR="00FB160B">
        <w:rPr>
          <w:rFonts w:ascii="Tahoma" w:hAnsi="Tahoma" w:cs="Tahoma"/>
        </w:rPr>
        <w:t>.</w:t>
      </w:r>
    </w:p>
    <w:p w14:paraId="71163A39" w14:textId="77777777" w:rsidR="00A0082A" w:rsidRPr="00D14132" w:rsidRDefault="00A0082A" w:rsidP="00A0082A">
      <w:pPr>
        <w:pStyle w:val="Prrafodelista"/>
        <w:ind w:left="0"/>
        <w:rPr>
          <w:rFonts w:ascii="Tahoma" w:hAnsi="Tahoma" w:cs="Tahoma"/>
        </w:rPr>
      </w:pPr>
    </w:p>
    <w:p w14:paraId="7CC48AA0" w14:textId="77777777" w:rsidR="00A0082A" w:rsidRPr="00D14132" w:rsidRDefault="00A0082A" w:rsidP="00A0082A">
      <w:pPr>
        <w:ind w:left="1134"/>
        <w:jc w:val="both"/>
        <w:rPr>
          <w:rFonts w:ascii="Tahoma" w:hAnsi="Tahoma" w:cs="Tahoma"/>
          <w:sz w:val="20"/>
          <w:szCs w:val="20"/>
        </w:rPr>
      </w:pPr>
      <w:r w:rsidRPr="00D14132">
        <w:rPr>
          <w:rFonts w:ascii="Tahoma" w:hAnsi="Tahoma" w:cs="Tahoma"/>
          <w:b/>
          <w:bCs/>
          <w:sz w:val="20"/>
          <w:szCs w:val="20"/>
        </w:rPr>
        <w:t xml:space="preserve">Cuarta: </w:t>
      </w:r>
      <w:r w:rsidRPr="00D14132">
        <w:rPr>
          <w:rFonts w:ascii="Tahoma" w:hAnsi="Tahoma" w:cs="Tahoma"/>
          <w:b/>
          <w:bCs/>
          <w:kern w:val="0"/>
          <w:sz w:val="20"/>
          <w:szCs w:val="20"/>
        </w:rPr>
        <w:t>Personal</w:t>
      </w:r>
      <w:r w:rsidRPr="00D14132">
        <w:rPr>
          <w:rFonts w:ascii="Tahoma" w:hAnsi="Tahoma" w:cs="Tahoma"/>
          <w:b/>
          <w:bCs/>
          <w:sz w:val="20"/>
          <w:szCs w:val="20"/>
        </w:rPr>
        <w:t xml:space="preserve"> Clave</w:t>
      </w:r>
    </w:p>
    <w:p w14:paraId="6226B2FC" w14:textId="77777777" w:rsidR="00FB160B" w:rsidRDefault="00A0082A" w:rsidP="00A0082A">
      <w:pPr>
        <w:ind w:left="1134"/>
        <w:jc w:val="both"/>
        <w:rPr>
          <w:rFonts w:ascii="Tahoma" w:hAnsi="Tahoma" w:cs="Tahoma"/>
          <w:sz w:val="20"/>
          <w:szCs w:val="20"/>
        </w:rPr>
      </w:pPr>
      <w:r w:rsidRPr="00D14132">
        <w:rPr>
          <w:rFonts w:ascii="Tahoma" w:hAnsi="Tahoma" w:cs="Tahoma"/>
          <w:sz w:val="20"/>
          <w:szCs w:val="20"/>
        </w:rPr>
        <w:t xml:space="preserve">Nos comprometemos a presentar e incorporar en el subproyecto el organigrama del personal técnico clave, de obra y de apoyo responsable de la </w:t>
      </w:r>
      <w:r w:rsidRPr="00D14132">
        <w:rPr>
          <w:rFonts w:ascii="Tahoma" w:hAnsi="Tahoma" w:cs="Tahoma"/>
          <w:kern w:val="0"/>
          <w:sz w:val="20"/>
          <w:szCs w:val="20"/>
        </w:rPr>
        <w:t>ejecución</w:t>
      </w:r>
      <w:r w:rsidRPr="00D14132">
        <w:rPr>
          <w:rFonts w:ascii="Tahoma" w:hAnsi="Tahoma" w:cs="Tahoma"/>
          <w:sz w:val="20"/>
          <w:szCs w:val="20"/>
        </w:rPr>
        <w:t xml:space="preserve"> del PGAS-C, detallando sus funciones específicas. </w:t>
      </w:r>
    </w:p>
    <w:p w14:paraId="31AFFD51" w14:textId="77777777" w:rsidR="00FB160B" w:rsidRDefault="00FB160B" w:rsidP="00A0082A">
      <w:pPr>
        <w:ind w:left="1134"/>
        <w:jc w:val="both"/>
        <w:rPr>
          <w:rFonts w:ascii="Tahoma" w:hAnsi="Tahoma" w:cs="Tahoma"/>
          <w:sz w:val="20"/>
          <w:szCs w:val="20"/>
        </w:rPr>
      </w:pPr>
    </w:p>
    <w:p w14:paraId="1B0707F3" w14:textId="7947DF63" w:rsidR="00A0082A" w:rsidRPr="00D14132" w:rsidRDefault="00A0082A" w:rsidP="00A0082A">
      <w:pPr>
        <w:ind w:left="1134"/>
        <w:jc w:val="both"/>
        <w:rPr>
          <w:rFonts w:ascii="Tahoma" w:hAnsi="Tahoma" w:cs="Tahoma"/>
          <w:sz w:val="20"/>
          <w:szCs w:val="20"/>
        </w:rPr>
      </w:pPr>
    </w:p>
    <w:p w14:paraId="77C8B770" w14:textId="77777777" w:rsidR="00A0082A" w:rsidRPr="00D14132" w:rsidRDefault="00A0082A" w:rsidP="00A0082A">
      <w:pPr>
        <w:ind w:left="1134"/>
        <w:jc w:val="both"/>
        <w:rPr>
          <w:rFonts w:ascii="Tahoma" w:hAnsi="Tahoma" w:cs="Tahoma"/>
          <w:sz w:val="20"/>
          <w:szCs w:val="20"/>
        </w:rPr>
      </w:pPr>
      <w:r w:rsidRPr="00D14132">
        <w:rPr>
          <w:rFonts w:ascii="Tahoma" w:hAnsi="Tahoma" w:cs="Tahoma"/>
          <w:b/>
          <w:bCs/>
          <w:sz w:val="20"/>
          <w:szCs w:val="20"/>
        </w:rPr>
        <w:lastRenderedPageBreak/>
        <w:t xml:space="preserve">Quinta: Asignación </w:t>
      </w:r>
      <w:r w:rsidRPr="00D14132">
        <w:rPr>
          <w:rFonts w:ascii="Tahoma" w:hAnsi="Tahoma" w:cs="Tahoma"/>
          <w:b/>
          <w:bCs/>
          <w:kern w:val="0"/>
          <w:sz w:val="20"/>
          <w:szCs w:val="20"/>
        </w:rPr>
        <w:t>Presupuestaria</w:t>
      </w:r>
      <w:r w:rsidRPr="00D14132">
        <w:rPr>
          <w:rFonts w:ascii="Tahoma" w:hAnsi="Tahoma" w:cs="Tahoma"/>
          <w:b/>
          <w:bCs/>
          <w:sz w:val="20"/>
          <w:szCs w:val="20"/>
        </w:rPr>
        <w:t xml:space="preserve"> (Cuadro de compromisos de costos)</w:t>
      </w:r>
    </w:p>
    <w:p w14:paraId="6A322C6F" w14:textId="77777777" w:rsidR="00A0082A" w:rsidRDefault="00A0082A" w:rsidP="00A0082A">
      <w:pPr>
        <w:ind w:left="1134"/>
        <w:jc w:val="both"/>
        <w:rPr>
          <w:rFonts w:ascii="Tahoma" w:hAnsi="Tahoma" w:cs="Tahoma"/>
          <w:sz w:val="20"/>
          <w:szCs w:val="20"/>
        </w:rPr>
      </w:pPr>
      <w:r w:rsidRPr="00D14132">
        <w:rPr>
          <w:rFonts w:ascii="Tahoma" w:hAnsi="Tahoma" w:cs="Tahoma"/>
          <w:sz w:val="20"/>
          <w:szCs w:val="20"/>
        </w:rPr>
        <w:t>Para garantizar la viabilidad y ejecución de las medidas, la empresa declara que incluirá e implementará los siguientes ítems dentro de su propuesta económica de acuerdo al siguiente detalle:</w:t>
      </w:r>
    </w:p>
    <w:tbl>
      <w:tblPr>
        <w:tblW w:w="0" w:type="auto"/>
        <w:tblInd w:w="1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187"/>
        <w:gridCol w:w="811"/>
        <w:gridCol w:w="1020"/>
      </w:tblGrid>
      <w:tr w:rsidR="00A0082A" w:rsidRPr="00D14132" w14:paraId="471FC5C0" w14:textId="77777777" w:rsidTr="002146F0">
        <w:trPr>
          <w:trHeight w:val="284"/>
        </w:trPr>
        <w:tc>
          <w:tcPr>
            <w:tcW w:w="5187" w:type="dxa"/>
            <w:shd w:val="clear" w:color="000000" w:fill="D9E1F2"/>
            <w:noWrap/>
            <w:vAlign w:val="center"/>
            <w:hideMark/>
          </w:tcPr>
          <w:p w14:paraId="21DF9C22" w14:textId="77777777" w:rsidR="00A0082A" w:rsidRPr="00D14132" w:rsidRDefault="00A0082A" w:rsidP="008C1490">
            <w:pPr>
              <w:spacing w:after="0" w:line="240" w:lineRule="auto"/>
              <w:rPr>
                <w:rFonts w:ascii="Tahoma" w:hAnsi="Tahoma" w:cs="Tahoma"/>
                <w:b/>
                <w:bCs/>
                <w:color w:val="000000"/>
                <w:kern w:val="0"/>
                <w:sz w:val="18"/>
                <w:szCs w:val="18"/>
              </w:rPr>
            </w:pPr>
            <w:r w:rsidRPr="00D14132">
              <w:rPr>
                <w:rFonts w:ascii="Tahoma" w:hAnsi="Tahoma" w:cs="Tahoma"/>
                <w:b/>
                <w:bCs/>
                <w:color w:val="000000"/>
                <w:kern w:val="0"/>
                <w:sz w:val="18"/>
                <w:szCs w:val="18"/>
              </w:rPr>
              <w:t>SOCIO-AMBIENTAL</w:t>
            </w:r>
          </w:p>
        </w:tc>
        <w:tc>
          <w:tcPr>
            <w:tcW w:w="811" w:type="dxa"/>
            <w:shd w:val="clear" w:color="000000" w:fill="D9E1F2"/>
            <w:noWrap/>
            <w:vAlign w:val="center"/>
            <w:hideMark/>
          </w:tcPr>
          <w:p w14:paraId="1A7576DB" w14:textId="77777777" w:rsidR="00A0082A" w:rsidRPr="00D14132" w:rsidRDefault="00A0082A" w:rsidP="008C1490">
            <w:pPr>
              <w:spacing w:after="0" w:line="240" w:lineRule="auto"/>
              <w:jc w:val="center"/>
              <w:rPr>
                <w:rFonts w:ascii="Tahoma" w:hAnsi="Tahoma" w:cs="Tahoma"/>
                <w:color w:val="000000"/>
                <w:kern w:val="0"/>
                <w:sz w:val="18"/>
                <w:szCs w:val="18"/>
              </w:rPr>
            </w:pPr>
            <w:r w:rsidRPr="00D14132">
              <w:rPr>
                <w:rFonts w:ascii="Tahoma" w:hAnsi="Tahoma" w:cs="Tahoma"/>
                <w:color w:val="000000"/>
                <w:kern w:val="0"/>
                <w:sz w:val="18"/>
                <w:szCs w:val="18"/>
              </w:rPr>
              <w:t> </w:t>
            </w:r>
          </w:p>
        </w:tc>
        <w:tc>
          <w:tcPr>
            <w:tcW w:w="1020" w:type="dxa"/>
            <w:shd w:val="clear" w:color="000000" w:fill="D9E1F2"/>
            <w:noWrap/>
            <w:vAlign w:val="center"/>
            <w:hideMark/>
          </w:tcPr>
          <w:p w14:paraId="275D735F" w14:textId="77777777" w:rsidR="00A0082A" w:rsidRPr="00D14132" w:rsidRDefault="00A0082A" w:rsidP="008C1490">
            <w:pPr>
              <w:spacing w:after="0" w:line="240" w:lineRule="auto"/>
              <w:jc w:val="right"/>
              <w:rPr>
                <w:rFonts w:ascii="Tahoma" w:hAnsi="Tahoma" w:cs="Tahoma"/>
                <w:color w:val="000000"/>
                <w:kern w:val="0"/>
                <w:sz w:val="18"/>
                <w:szCs w:val="18"/>
              </w:rPr>
            </w:pPr>
            <w:r w:rsidRPr="00D14132">
              <w:rPr>
                <w:rFonts w:ascii="Tahoma" w:hAnsi="Tahoma" w:cs="Tahoma"/>
                <w:color w:val="000000"/>
                <w:kern w:val="0"/>
                <w:sz w:val="18"/>
                <w:szCs w:val="18"/>
              </w:rPr>
              <w:t> </w:t>
            </w:r>
          </w:p>
        </w:tc>
      </w:tr>
      <w:tr w:rsidR="00A0082A" w:rsidRPr="00D14132" w14:paraId="23BE3A05" w14:textId="77777777" w:rsidTr="002146F0">
        <w:trPr>
          <w:trHeight w:val="284"/>
        </w:trPr>
        <w:tc>
          <w:tcPr>
            <w:tcW w:w="5187" w:type="dxa"/>
            <w:noWrap/>
            <w:vAlign w:val="center"/>
            <w:hideMark/>
          </w:tcPr>
          <w:p w14:paraId="28F2201B" w14:textId="77777777" w:rsidR="00A0082A" w:rsidRPr="00D14132" w:rsidRDefault="00A0082A" w:rsidP="008C1490">
            <w:pPr>
              <w:spacing w:after="0" w:line="240" w:lineRule="auto"/>
              <w:rPr>
                <w:rFonts w:ascii="Tahoma" w:hAnsi="Tahoma" w:cs="Tahoma"/>
                <w:color w:val="000000"/>
                <w:kern w:val="0"/>
                <w:sz w:val="18"/>
                <w:szCs w:val="18"/>
              </w:rPr>
            </w:pPr>
            <w:r w:rsidRPr="00D14132">
              <w:rPr>
                <w:rFonts w:ascii="Tahoma" w:hAnsi="Tahoma" w:cs="Tahoma"/>
                <w:color w:val="000000"/>
                <w:kern w:val="0"/>
                <w:sz w:val="18"/>
                <w:szCs w:val="18"/>
              </w:rPr>
              <w:t>Gestión de Residuos Sólidos</w:t>
            </w:r>
          </w:p>
        </w:tc>
        <w:tc>
          <w:tcPr>
            <w:tcW w:w="811" w:type="dxa"/>
            <w:noWrap/>
            <w:vAlign w:val="center"/>
            <w:hideMark/>
          </w:tcPr>
          <w:p w14:paraId="6BC67EFA" w14:textId="77777777" w:rsidR="00A0082A" w:rsidRPr="00D14132" w:rsidRDefault="00A0082A" w:rsidP="008C1490">
            <w:pPr>
              <w:spacing w:after="0" w:line="240" w:lineRule="auto"/>
              <w:jc w:val="center"/>
              <w:rPr>
                <w:rFonts w:ascii="Tahoma" w:hAnsi="Tahoma" w:cs="Tahoma"/>
                <w:color w:val="000000"/>
                <w:kern w:val="0"/>
                <w:sz w:val="18"/>
                <w:szCs w:val="18"/>
              </w:rPr>
            </w:pPr>
            <w:r w:rsidRPr="00D14132">
              <w:rPr>
                <w:rFonts w:ascii="Tahoma" w:hAnsi="Tahoma" w:cs="Tahoma"/>
                <w:color w:val="000000"/>
                <w:kern w:val="0"/>
                <w:sz w:val="18"/>
                <w:szCs w:val="18"/>
              </w:rPr>
              <w:t>Und</w:t>
            </w:r>
          </w:p>
        </w:tc>
        <w:tc>
          <w:tcPr>
            <w:tcW w:w="1020" w:type="dxa"/>
            <w:shd w:val="clear" w:color="000000" w:fill="FFFFFF"/>
            <w:noWrap/>
            <w:vAlign w:val="center"/>
            <w:hideMark/>
          </w:tcPr>
          <w:p w14:paraId="39022E7D" w14:textId="77777777" w:rsidR="00A0082A" w:rsidRPr="00D14132" w:rsidRDefault="00A0082A" w:rsidP="008C1490">
            <w:pPr>
              <w:spacing w:after="0" w:line="240" w:lineRule="auto"/>
              <w:jc w:val="right"/>
              <w:rPr>
                <w:rFonts w:ascii="Tahoma" w:hAnsi="Tahoma" w:cs="Tahoma"/>
                <w:color w:val="000000"/>
                <w:kern w:val="0"/>
                <w:sz w:val="18"/>
                <w:szCs w:val="18"/>
              </w:rPr>
            </w:pPr>
            <w:r w:rsidRPr="00D14132">
              <w:rPr>
                <w:rFonts w:ascii="Tahoma" w:hAnsi="Tahoma" w:cs="Tahoma"/>
                <w:color w:val="000000"/>
                <w:kern w:val="0"/>
                <w:sz w:val="18"/>
                <w:szCs w:val="18"/>
              </w:rPr>
              <w:t>4,00</w:t>
            </w:r>
          </w:p>
        </w:tc>
      </w:tr>
      <w:tr w:rsidR="00A0082A" w:rsidRPr="00D14132" w14:paraId="7274FF13" w14:textId="77777777" w:rsidTr="002146F0">
        <w:trPr>
          <w:trHeight w:val="284"/>
        </w:trPr>
        <w:tc>
          <w:tcPr>
            <w:tcW w:w="5187" w:type="dxa"/>
            <w:noWrap/>
            <w:vAlign w:val="center"/>
            <w:hideMark/>
          </w:tcPr>
          <w:p w14:paraId="53C485AA" w14:textId="77777777" w:rsidR="00A0082A" w:rsidRPr="00D14132" w:rsidRDefault="00A0082A" w:rsidP="008C1490">
            <w:pPr>
              <w:spacing w:after="0" w:line="240" w:lineRule="auto"/>
              <w:rPr>
                <w:rFonts w:ascii="Tahoma" w:hAnsi="Tahoma" w:cs="Tahoma"/>
                <w:color w:val="000000"/>
                <w:kern w:val="0"/>
                <w:sz w:val="18"/>
                <w:szCs w:val="18"/>
              </w:rPr>
            </w:pPr>
            <w:r w:rsidRPr="00D14132">
              <w:rPr>
                <w:rFonts w:ascii="Tahoma" w:hAnsi="Tahoma" w:cs="Tahoma"/>
                <w:color w:val="000000"/>
                <w:kern w:val="0"/>
                <w:sz w:val="18"/>
                <w:szCs w:val="18"/>
              </w:rPr>
              <w:t>Monitoreo de emisión de Gases en Fuentes Móviles</w:t>
            </w:r>
          </w:p>
        </w:tc>
        <w:tc>
          <w:tcPr>
            <w:tcW w:w="811" w:type="dxa"/>
            <w:noWrap/>
            <w:vAlign w:val="center"/>
            <w:hideMark/>
          </w:tcPr>
          <w:p w14:paraId="3548BF46" w14:textId="77777777" w:rsidR="00A0082A" w:rsidRPr="00D14132" w:rsidRDefault="00A0082A" w:rsidP="008C1490">
            <w:pPr>
              <w:spacing w:after="0" w:line="240" w:lineRule="auto"/>
              <w:jc w:val="center"/>
              <w:rPr>
                <w:rFonts w:ascii="Tahoma" w:hAnsi="Tahoma" w:cs="Tahoma"/>
                <w:color w:val="000000"/>
                <w:kern w:val="0"/>
                <w:sz w:val="18"/>
                <w:szCs w:val="18"/>
              </w:rPr>
            </w:pPr>
            <w:r w:rsidRPr="00D14132">
              <w:rPr>
                <w:rFonts w:ascii="Tahoma" w:hAnsi="Tahoma" w:cs="Tahoma"/>
                <w:color w:val="000000"/>
                <w:kern w:val="0"/>
                <w:sz w:val="18"/>
                <w:szCs w:val="18"/>
              </w:rPr>
              <w:t>Und</w:t>
            </w:r>
          </w:p>
        </w:tc>
        <w:tc>
          <w:tcPr>
            <w:tcW w:w="1020" w:type="dxa"/>
            <w:shd w:val="clear" w:color="000000" w:fill="FFFFFF"/>
            <w:noWrap/>
            <w:vAlign w:val="center"/>
            <w:hideMark/>
          </w:tcPr>
          <w:p w14:paraId="42DEA537" w14:textId="77777777" w:rsidR="00A0082A" w:rsidRPr="00D14132" w:rsidRDefault="00A0082A" w:rsidP="008C1490">
            <w:pPr>
              <w:spacing w:after="0" w:line="240" w:lineRule="auto"/>
              <w:jc w:val="right"/>
              <w:rPr>
                <w:rFonts w:ascii="Tahoma" w:hAnsi="Tahoma" w:cs="Tahoma"/>
                <w:color w:val="000000"/>
                <w:kern w:val="0"/>
                <w:sz w:val="18"/>
                <w:szCs w:val="18"/>
              </w:rPr>
            </w:pPr>
            <w:r w:rsidRPr="00D14132">
              <w:rPr>
                <w:rFonts w:ascii="Tahoma" w:hAnsi="Tahoma" w:cs="Tahoma"/>
                <w:color w:val="000000"/>
                <w:kern w:val="0"/>
                <w:sz w:val="18"/>
                <w:szCs w:val="18"/>
              </w:rPr>
              <w:t>4,00</w:t>
            </w:r>
          </w:p>
        </w:tc>
      </w:tr>
      <w:tr w:rsidR="00A0082A" w:rsidRPr="00D14132" w14:paraId="7DFFA22C" w14:textId="77777777" w:rsidTr="002146F0">
        <w:trPr>
          <w:trHeight w:val="284"/>
        </w:trPr>
        <w:tc>
          <w:tcPr>
            <w:tcW w:w="5187" w:type="dxa"/>
            <w:noWrap/>
            <w:vAlign w:val="center"/>
            <w:hideMark/>
          </w:tcPr>
          <w:p w14:paraId="0D6A82C7" w14:textId="77777777" w:rsidR="00A0082A" w:rsidRPr="00D14132" w:rsidRDefault="00A0082A" w:rsidP="008C1490">
            <w:pPr>
              <w:spacing w:after="0" w:line="240" w:lineRule="auto"/>
              <w:rPr>
                <w:rFonts w:ascii="Tahoma" w:hAnsi="Tahoma" w:cs="Tahoma"/>
                <w:color w:val="000000"/>
                <w:kern w:val="0"/>
                <w:sz w:val="18"/>
                <w:szCs w:val="18"/>
              </w:rPr>
            </w:pPr>
            <w:r w:rsidRPr="00D14132">
              <w:rPr>
                <w:rFonts w:ascii="Tahoma" w:hAnsi="Tahoma" w:cs="Tahoma"/>
                <w:color w:val="000000"/>
                <w:kern w:val="0"/>
                <w:sz w:val="18"/>
                <w:szCs w:val="18"/>
              </w:rPr>
              <w:t xml:space="preserve">Monitoreo Ruido </w:t>
            </w:r>
          </w:p>
        </w:tc>
        <w:tc>
          <w:tcPr>
            <w:tcW w:w="811" w:type="dxa"/>
            <w:noWrap/>
            <w:vAlign w:val="center"/>
            <w:hideMark/>
          </w:tcPr>
          <w:p w14:paraId="4A27BDF8" w14:textId="77777777" w:rsidR="00A0082A" w:rsidRPr="00D14132" w:rsidRDefault="00A0082A" w:rsidP="008C1490">
            <w:pPr>
              <w:spacing w:after="0" w:line="240" w:lineRule="auto"/>
              <w:jc w:val="center"/>
              <w:rPr>
                <w:rFonts w:ascii="Tahoma" w:hAnsi="Tahoma" w:cs="Tahoma"/>
                <w:color w:val="000000"/>
                <w:kern w:val="0"/>
                <w:sz w:val="18"/>
                <w:szCs w:val="18"/>
              </w:rPr>
            </w:pPr>
            <w:r w:rsidRPr="00D14132">
              <w:rPr>
                <w:rFonts w:ascii="Tahoma" w:hAnsi="Tahoma" w:cs="Tahoma"/>
                <w:color w:val="000000"/>
                <w:kern w:val="0"/>
                <w:sz w:val="18"/>
                <w:szCs w:val="18"/>
              </w:rPr>
              <w:t>Und</w:t>
            </w:r>
          </w:p>
        </w:tc>
        <w:tc>
          <w:tcPr>
            <w:tcW w:w="1020" w:type="dxa"/>
            <w:shd w:val="clear" w:color="000000" w:fill="FFFFFF"/>
            <w:noWrap/>
            <w:vAlign w:val="center"/>
            <w:hideMark/>
          </w:tcPr>
          <w:p w14:paraId="71AFBD57" w14:textId="77777777" w:rsidR="00A0082A" w:rsidRPr="00D14132" w:rsidRDefault="00A0082A" w:rsidP="008C1490">
            <w:pPr>
              <w:spacing w:after="0" w:line="240" w:lineRule="auto"/>
              <w:jc w:val="right"/>
              <w:rPr>
                <w:rFonts w:ascii="Tahoma" w:hAnsi="Tahoma" w:cs="Tahoma"/>
                <w:color w:val="000000"/>
                <w:kern w:val="0"/>
                <w:sz w:val="18"/>
                <w:szCs w:val="18"/>
              </w:rPr>
            </w:pPr>
            <w:r w:rsidRPr="00D14132">
              <w:rPr>
                <w:rFonts w:ascii="Tahoma" w:hAnsi="Tahoma" w:cs="Tahoma"/>
                <w:color w:val="000000"/>
                <w:kern w:val="0"/>
                <w:sz w:val="18"/>
                <w:szCs w:val="18"/>
              </w:rPr>
              <w:t>1,00</w:t>
            </w:r>
          </w:p>
        </w:tc>
      </w:tr>
      <w:tr w:rsidR="00A0082A" w:rsidRPr="00D14132" w14:paraId="3A7E88DF" w14:textId="77777777" w:rsidTr="002146F0">
        <w:trPr>
          <w:trHeight w:val="284"/>
        </w:trPr>
        <w:tc>
          <w:tcPr>
            <w:tcW w:w="5187" w:type="dxa"/>
            <w:noWrap/>
            <w:vAlign w:val="center"/>
            <w:hideMark/>
          </w:tcPr>
          <w:p w14:paraId="52FD5DA8" w14:textId="77777777" w:rsidR="00A0082A" w:rsidRPr="00D14132" w:rsidRDefault="00A0082A" w:rsidP="008C1490">
            <w:pPr>
              <w:spacing w:after="0" w:line="240" w:lineRule="auto"/>
              <w:rPr>
                <w:rFonts w:ascii="Tahoma" w:hAnsi="Tahoma" w:cs="Tahoma"/>
                <w:color w:val="000000"/>
                <w:kern w:val="0"/>
                <w:sz w:val="18"/>
                <w:szCs w:val="18"/>
              </w:rPr>
            </w:pPr>
            <w:r w:rsidRPr="00D14132">
              <w:rPr>
                <w:rFonts w:ascii="Tahoma" w:hAnsi="Tahoma" w:cs="Tahoma"/>
                <w:color w:val="000000"/>
                <w:kern w:val="0"/>
                <w:sz w:val="18"/>
                <w:szCs w:val="18"/>
              </w:rPr>
              <w:t>Instalación de baño portátil</w:t>
            </w:r>
          </w:p>
        </w:tc>
        <w:tc>
          <w:tcPr>
            <w:tcW w:w="811" w:type="dxa"/>
            <w:noWrap/>
            <w:vAlign w:val="center"/>
            <w:hideMark/>
          </w:tcPr>
          <w:p w14:paraId="5CFED09E" w14:textId="77777777" w:rsidR="00A0082A" w:rsidRPr="00D14132" w:rsidRDefault="00A0082A" w:rsidP="008C1490">
            <w:pPr>
              <w:spacing w:after="0" w:line="240" w:lineRule="auto"/>
              <w:jc w:val="center"/>
              <w:rPr>
                <w:rFonts w:ascii="Tahoma" w:hAnsi="Tahoma" w:cs="Tahoma"/>
                <w:color w:val="000000"/>
                <w:kern w:val="0"/>
                <w:sz w:val="18"/>
                <w:szCs w:val="18"/>
              </w:rPr>
            </w:pPr>
            <w:r w:rsidRPr="00D14132">
              <w:rPr>
                <w:rFonts w:ascii="Tahoma" w:hAnsi="Tahoma" w:cs="Tahoma"/>
                <w:color w:val="000000"/>
                <w:kern w:val="0"/>
                <w:sz w:val="18"/>
                <w:szCs w:val="18"/>
              </w:rPr>
              <w:t>Und</w:t>
            </w:r>
          </w:p>
        </w:tc>
        <w:tc>
          <w:tcPr>
            <w:tcW w:w="1020" w:type="dxa"/>
            <w:shd w:val="clear" w:color="000000" w:fill="FFFFFF"/>
            <w:noWrap/>
            <w:vAlign w:val="center"/>
            <w:hideMark/>
          </w:tcPr>
          <w:p w14:paraId="36962E64" w14:textId="77777777" w:rsidR="00A0082A" w:rsidRPr="00D14132" w:rsidRDefault="00A0082A" w:rsidP="008C1490">
            <w:pPr>
              <w:spacing w:after="0" w:line="240" w:lineRule="auto"/>
              <w:jc w:val="right"/>
              <w:rPr>
                <w:rFonts w:ascii="Tahoma" w:hAnsi="Tahoma" w:cs="Tahoma"/>
                <w:color w:val="000000"/>
                <w:kern w:val="0"/>
                <w:sz w:val="18"/>
                <w:szCs w:val="18"/>
              </w:rPr>
            </w:pPr>
            <w:r w:rsidRPr="00D14132">
              <w:rPr>
                <w:rFonts w:ascii="Tahoma" w:hAnsi="Tahoma" w:cs="Tahoma"/>
                <w:color w:val="000000"/>
                <w:kern w:val="0"/>
                <w:sz w:val="18"/>
                <w:szCs w:val="18"/>
              </w:rPr>
              <w:t>4,00</w:t>
            </w:r>
          </w:p>
        </w:tc>
      </w:tr>
      <w:tr w:rsidR="00A0082A" w:rsidRPr="00D14132" w14:paraId="4B450691" w14:textId="77777777" w:rsidTr="002146F0">
        <w:trPr>
          <w:trHeight w:val="284"/>
        </w:trPr>
        <w:tc>
          <w:tcPr>
            <w:tcW w:w="5187" w:type="dxa"/>
            <w:noWrap/>
            <w:vAlign w:val="center"/>
            <w:hideMark/>
          </w:tcPr>
          <w:p w14:paraId="2355A4FC" w14:textId="77777777" w:rsidR="00A0082A" w:rsidRPr="00D14132" w:rsidRDefault="00A0082A" w:rsidP="008C1490">
            <w:pPr>
              <w:spacing w:after="0" w:line="240" w:lineRule="auto"/>
              <w:rPr>
                <w:rFonts w:ascii="Tahoma" w:hAnsi="Tahoma" w:cs="Tahoma"/>
                <w:color w:val="000000"/>
                <w:kern w:val="0"/>
                <w:sz w:val="18"/>
                <w:szCs w:val="18"/>
              </w:rPr>
            </w:pPr>
            <w:r w:rsidRPr="00D14132">
              <w:rPr>
                <w:rFonts w:ascii="Tahoma" w:hAnsi="Tahoma" w:cs="Tahoma"/>
                <w:color w:val="000000"/>
                <w:kern w:val="0"/>
                <w:sz w:val="18"/>
                <w:szCs w:val="18"/>
              </w:rPr>
              <w:t>Instalación de contenedores diferenciados</w:t>
            </w:r>
          </w:p>
        </w:tc>
        <w:tc>
          <w:tcPr>
            <w:tcW w:w="811" w:type="dxa"/>
            <w:noWrap/>
            <w:vAlign w:val="center"/>
            <w:hideMark/>
          </w:tcPr>
          <w:p w14:paraId="27A72673" w14:textId="77777777" w:rsidR="00A0082A" w:rsidRPr="00D14132" w:rsidRDefault="00A0082A" w:rsidP="008C1490">
            <w:pPr>
              <w:spacing w:after="0" w:line="240" w:lineRule="auto"/>
              <w:jc w:val="center"/>
              <w:rPr>
                <w:rFonts w:ascii="Tahoma" w:hAnsi="Tahoma" w:cs="Tahoma"/>
                <w:color w:val="000000"/>
                <w:kern w:val="0"/>
                <w:sz w:val="18"/>
                <w:szCs w:val="18"/>
              </w:rPr>
            </w:pPr>
            <w:r w:rsidRPr="00D14132">
              <w:rPr>
                <w:rFonts w:ascii="Tahoma" w:hAnsi="Tahoma" w:cs="Tahoma"/>
                <w:color w:val="000000"/>
                <w:kern w:val="0"/>
                <w:sz w:val="18"/>
                <w:szCs w:val="18"/>
              </w:rPr>
              <w:t>Und</w:t>
            </w:r>
          </w:p>
        </w:tc>
        <w:tc>
          <w:tcPr>
            <w:tcW w:w="1020" w:type="dxa"/>
            <w:shd w:val="clear" w:color="000000" w:fill="FFFFFF"/>
            <w:noWrap/>
            <w:vAlign w:val="center"/>
            <w:hideMark/>
          </w:tcPr>
          <w:p w14:paraId="527AC784" w14:textId="77777777" w:rsidR="00A0082A" w:rsidRPr="00D14132" w:rsidRDefault="00A0082A" w:rsidP="008C1490">
            <w:pPr>
              <w:spacing w:after="0" w:line="240" w:lineRule="auto"/>
              <w:jc w:val="right"/>
              <w:rPr>
                <w:rFonts w:ascii="Tahoma" w:hAnsi="Tahoma" w:cs="Tahoma"/>
                <w:color w:val="000000"/>
                <w:kern w:val="0"/>
                <w:sz w:val="18"/>
                <w:szCs w:val="18"/>
              </w:rPr>
            </w:pPr>
            <w:r w:rsidRPr="00D14132">
              <w:rPr>
                <w:rFonts w:ascii="Tahoma" w:hAnsi="Tahoma" w:cs="Tahoma"/>
                <w:color w:val="000000"/>
                <w:kern w:val="0"/>
                <w:sz w:val="18"/>
                <w:szCs w:val="18"/>
              </w:rPr>
              <w:t>12,00</w:t>
            </w:r>
          </w:p>
        </w:tc>
      </w:tr>
      <w:tr w:rsidR="00A0082A" w:rsidRPr="00D14132" w14:paraId="3DE0B45D" w14:textId="77777777" w:rsidTr="002146F0">
        <w:trPr>
          <w:trHeight w:val="284"/>
        </w:trPr>
        <w:tc>
          <w:tcPr>
            <w:tcW w:w="5187" w:type="dxa"/>
            <w:noWrap/>
            <w:vAlign w:val="center"/>
            <w:hideMark/>
          </w:tcPr>
          <w:p w14:paraId="3219CCEE" w14:textId="77777777" w:rsidR="00A0082A" w:rsidRPr="00D14132" w:rsidRDefault="00A0082A" w:rsidP="008C1490">
            <w:pPr>
              <w:spacing w:after="0" w:line="240" w:lineRule="auto"/>
              <w:rPr>
                <w:rFonts w:ascii="Tahoma" w:hAnsi="Tahoma" w:cs="Tahoma"/>
                <w:color w:val="000000"/>
                <w:kern w:val="0"/>
                <w:sz w:val="18"/>
                <w:szCs w:val="18"/>
              </w:rPr>
            </w:pPr>
            <w:r w:rsidRPr="00D14132">
              <w:rPr>
                <w:rFonts w:ascii="Tahoma" w:hAnsi="Tahoma" w:cs="Tahoma"/>
                <w:color w:val="000000"/>
                <w:kern w:val="0"/>
                <w:sz w:val="18"/>
                <w:szCs w:val="18"/>
              </w:rPr>
              <w:t>Monitoreo de Calidad del Aire</w:t>
            </w:r>
          </w:p>
        </w:tc>
        <w:tc>
          <w:tcPr>
            <w:tcW w:w="811" w:type="dxa"/>
            <w:noWrap/>
            <w:vAlign w:val="center"/>
            <w:hideMark/>
          </w:tcPr>
          <w:p w14:paraId="22D7A1A7" w14:textId="77777777" w:rsidR="00A0082A" w:rsidRPr="00D14132" w:rsidRDefault="00A0082A" w:rsidP="008C1490">
            <w:pPr>
              <w:spacing w:after="0" w:line="240" w:lineRule="auto"/>
              <w:jc w:val="center"/>
              <w:rPr>
                <w:rFonts w:ascii="Tahoma" w:hAnsi="Tahoma" w:cs="Tahoma"/>
                <w:color w:val="000000"/>
                <w:kern w:val="0"/>
                <w:sz w:val="18"/>
                <w:szCs w:val="18"/>
              </w:rPr>
            </w:pPr>
            <w:r w:rsidRPr="00D14132">
              <w:rPr>
                <w:rFonts w:ascii="Tahoma" w:hAnsi="Tahoma" w:cs="Tahoma"/>
                <w:color w:val="000000"/>
                <w:kern w:val="0"/>
                <w:sz w:val="18"/>
                <w:szCs w:val="18"/>
              </w:rPr>
              <w:t>Glb</w:t>
            </w:r>
          </w:p>
        </w:tc>
        <w:tc>
          <w:tcPr>
            <w:tcW w:w="1020" w:type="dxa"/>
            <w:shd w:val="clear" w:color="000000" w:fill="FFFFFF"/>
            <w:noWrap/>
            <w:vAlign w:val="center"/>
            <w:hideMark/>
          </w:tcPr>
          <w:p w14:paraId="45613951" w14:textId="77777777" w:rsidR="00A0082A" w:rsidRPr="00D14132" w:rsidRDefault="00A0082A" w:rsidP="008C1490">
            <w:pPr>
              <w:spacing w:after="0" w:line="240" w:lineRule="auto"/>
              <w:jc w:val="right"/>
              <w:rPr>
                <w:rFonts w:ascii="Tahoma" w:hAnsi="Tahoma" w:cs="Tahoma"/>
                <w:color w:val="000000"/>
                <w:kern w:val="0"/>
                <w:sz w:val="18"/>
                <w:szCs w:val="18"/>
              </w:rPr>
            </w:pPr>
            <w:r w:rsidRPr="00D14132">
              <w:rPr>
                <w:rFonts w:ascii="Tahoma" w:hAnsi="Tahoma" w:cs="Tahoma"/>
                <w:color w:val="000000"/>
                <w:kern w:val="0"/>
                <w:sz w:val="18"/>
                <w:szCs w:val="18"/>
              </w:rPr>
              <w:t>1,00</w:t>
            </w:r>
          </w:p>
        </w:tc>
      </w:tr>
      <w:tr w:rsidR="00A0082A" w:rsidRPr="00D14132" w14:paraId="1099A26B" w14:textId="77777777" w:rsidTr="002146F0">
        <w:trPr>
          <w:trHeight w:val="284"/>
        </w:trPr>
        <w:tc>
          <w:tcPr>
            <w:tcW w:w="5187" w:type="dxa"/>
            <w:noWrap/>
            <w:vAlign w:val="center"/>
            <w:hideMark/>
          </w:tcPr>
          <w:p w14:paraId="707428C0" w14:textId="77777777" w:rsidR="00A0082A" w:rsidRPr="00D14132" w:rsidRDefault="00A0082A" w:rsidP="008C1490">
            <w:pPr>
              <w:spacing w:after="0" w:line="240" w:lineRule="auto"/>
              <w:rPr>
                <w:rFonts w:ascii="Tahoma" w:hAnsi="Tahoma" w:cs="Tahoma"/>
                <w:color w:val="000000"/>
                <w:kern w:val="0"/>
                <w:sz w:val="18"/>
                <w:szCs w:val="18"/>
              </w:rPr>
            </w:pPr>
            <w:r w:rsidRPr="00D14132">
              <w:rPr>
                <w:rFonts w:ascii="Tahoma" w:hAnsi="Tahoma" w:cs="Tahoma"/>
                <w:color w:val="000000"/>
                <w:kern w:val="0"/>
                <w:sz w:val="18"/>
                <w:szCs w:val="18"/>
              </w:rPr>
              <w:t>Provisión y establecimiento de plantines forestales nativos</w:t>
            </w:r>
          </w:p>
        </w:tc>
        <w:tc>
          <w:tcPr>
            <w:tcW w:w="811" w:type="dxa"/>
            <w:noWrap/>
            <w:vAlign w:val="center"/>
            <w:hideMark/>
          </w:tcPr>
          <w:p w14:paraId="334C4D34" w14:textId="77777777" w:rsidR="00A0082A" w:rsidRPr="00D14132" w:rsidRDefault="00A0082A" w:rsidP="008C1490">
            <w:pPr>
              <w:spacing w:after="0" w:line="240" w:lineRule="auto"/>
              <w:jc w:val="center"/>
              <w:rPr>
                <w:rFonts w:ascii="Tahoma" w:hAnsi="Tahoma" w:cs="Tahoma"/>
                <w:color w:val="000000"/>
                <w:kern w:val="0"/>
                <w:sz w:val="18"/>
                <w:szCs w:val="18"/>
              </w:rPr>
            </w:pPr>
            <w:r w:rsidRPr="00D14132">
              <w:rPr>
                <w:rFonts w:ascii="Tahoma" w:hAnsi="Tahoma" w:cs="Tahoma"/>
                <w:color w:val="000000"/>
                <w:kern w:val="0"/>
                <w:sz w:val="18"/>
                <w:szCs w:val="18"/>
              </w:rPr>
              <w:t>Und</w:t>
            </w:r>
          </w:p>
        </w:tc>
        <w:tc>
          <w:tcPr>
            <w:tcW w:w="1020" w:type="dxa"/>
            <w:shd w:val="clear" w:color="000000" w:fill="FFFFFF"/>
            <w:noWrap/>
            <w:vAlign w:val="center"/>
            <w:hideMark/>
          </w:tcPr>
          <w:p w14:paraId="113A9CAF" w14:textId="77777777" w:rsidR="00A0082A" w:rsidRPr="00D14132" w:rsidRDefault="00A0082A" w:rsidP="008C1490">
            <w:pPr>
              <w:spacing w:after="0" w:line="240" w:lineRule="auto"/>
              <w:jc w:val="right"/>
              <w:rPr>
                <w:rFonts w:ascii="Tahoma" w:hAnsi="Tahoma" w:cs="Tahoma"/>
                <w:color w:val="000000"/>
                <w:kern w:val="0"/>
                <w:sz w:val="18"/>
                <w:szCs w:val="18"/>
              </w:rPr>
            </w:pPr>
            <w:r w:rsidRPr="00D14132">
              <w:rPr>
                <w:rFonts w:ascii="Tahoma" w:hAnsi="Tahoma" w:cs="Tahoma"/>
                <w:color w:val="000000"/>
                <w:kern w:val="0"/>
                <w:sz w:val="18"/>
                <w:szCs w:val="18"/>
              </w:rPr>
              <w:t>1.400,00</w:t>
            </w:r>
          </w:p>
        </w:tc>
      </w:tr>
      <w:tr w:rsidR="00A0082A" w:rsidRPr="00D14132" w14:paraId="16FD662E" w14:textId="77777777" w:rsidTr="002146F0">
        <w:trPr>
          <w:trHeight w:val="284"/>
        </w:trPr>
        <w:tc>
          <w:tcPr>
            <w:tcW w:w="5187" w:type="dxa"/>
            <w:noWrap/>
            <w:vAlign w:val="center"/>
            <w:hideMark/>
          </w:tcPr>
          <w:p w14:paraId="70F8A93A" w14:textId="77777777" w:rsidR="00A0082A" w:rsidRPr="00D14132" w:rsidRDefault="00A0082A" w:rsidP="008C1490">
            <w:pPr>
              <w:spacing w:after="0" w:line="240" w:lineRule="auto"/>
              <w:rPr>
                <w:rFonts w:ascii="Tahoma" w:hAnsi="Tahoma" w:cs="Tahoma"/>
                <w:color w:val="000000"/>
                <w:kern w:val="0"/>
                <w:sz w:val="18"/>
                <w:szCs w:val="18"/>
              </w:rPr>
            </w:pPr>
            <w:r w:rsidRPr="00D14132">
              <w:rPr>
                <w:rFonts w:ascii="Tahoma" w:hAnsi="Tahoma" w:cs="Tahoma"/>
                <w:color w:val="000000"/>
                <w:kern w:val="0"/>
                <w:sz w:val="18"/>
                <w:szCs w:val="18"/>
              </w:rPr>
              <w:t xml:space="preserve">Monitoreo de Calidad del Agua </w:t>
            </w:r>
          </w:p>
        </w:tc>
        <w:tc>
          <w:tcPr>
            <w:tcW w:w="811" w:type="dxa"/>
            <w:noWrap/>
            <w:vAlign w:val="center"/>
            <w:hideMark/>
          </w:tcPr>
          <w:p w14:paraId="0E81056B" w14:textId="77777777" w:rsidR="00A0082A" w:rsidRPr="00D14132" w:rsidRDefault="00A0082A" w:rsidP="008C1490">
            <w:pPr>
              <w:spacing w:after="0" w:line="240" w:lineRule="auto"/>
              <w:jc w:val="center"/>
              <w:rPr>
                <w:rFonts w:ascii="Tahoma" w:hAnsi="Tahoma" w:cs="Tahoma"/>
                <w:color w:val="000000"/>
                <w:kern w:val="0"/>
                <w:sz w:val="18"/>
                <w:szCs w:val="18"/>
              </w:rPr>
            </w:pPr>
            <w:r w:rsidRPr="00D14132">
              <w:rPr>
                <w:rFonts w:ascii="Tahoma" w:hAnsi="Tahoma" w:cs="Tahoma"/>
                <w:color w:val="000000"/>
                <w:kern w:val="0"/>
                <w:sz w:val="18"/>
                <w:szCs w:val="18"/>
              </w:rPr>
              <w:t>Glb</w:t>
            </w:r>
          </w:p>
        </w:tc>
        <w:tc>
          <w:tcPr>
            <w:tcW w:w="1020" w:type="dxa"/>
            <w:shd w:val="clear" w:color="000000" w:fill="FFFFFF"/>
            <w:noWrap/>
            <w:vAlign w:val="center"/>
            <w:hideMark/>
          </w:tcPr>
          <w:p w14:paraId="06B98A5B" w14:textId="77777777" w:rsidR="00A0082A" w:rsidRPr="00D14132" w:rsidRDefault="00A0082A" w:rsidP="008C1490">
            <w:pPr>
              <w:spacing w:after="0" w:line="240" w:lineRule="auto"/>
              <w:jc w:val="right"/>
              <w:rPr>
                <w:rFonts w:ascii="Tahoma" w:hAnsi="Tahoma" w:cs="Tahoma"/>
                <w:color w:val="000000"/>
                <w:kern w:val="0"/>
                <w:sz w:val="18"/>
                <w:szCs w:val="18"/>
              </w:rPr>
            </w:pPr>
            <w:r w:rsidRPr="00D14132">
              <w:rPr>
                <w:rFonts w:ascii="Tahoma" w:hAnsi="Tahoma" w:cs="Tahoma"/>
                <w:color w:val="000000"/>
                <w:kern w:val="0"/>
                <w:sz w:val="18"/>
                <w:szCs w:val="18"/>
              </w:rPr>
              <w:t>1,00</w:t>
            </w:r>
          </w:p>
        </w:tc>
      </w:tr>
      <w:tr w:rsidR="00A0082A" w:rsidRPr="00D14132" w14:paraId="3674B824" w14:textId="77777777" w:rsidTr="002146F0">
        <w:trPr>
          <w:trHeight w:val="284"/>
        </w:trPr>
        <w:tc>
          <w:tcPr>
            <w:tcW w:w="5187" w:type="dxa"/>
            <w:noWrap/>
            <w:vAlign w:val="center"/>
            <w:hideMark/>
          </w:tcPr>
          <w:p w14:paraId="1245B121" w14:textId="77777777" w:rsidR="00A0082A" w:rsidRPr="00D14132" w:rsidRDefault="00A0082A" w:rsidP="008C1490">
            <w:pPr>
              <w:spacing w:after="0" w:line="240" w:lineRule="auto"/>
              <w:rPr>
                <w:rFonts w:ascii="Tahoma" w:hAnsi="Tahoma" w:cs="Tahoma"/>
                <w:color w:val="000000"/>
                <w:kern w:val="0"/>
                <w:sz w:val="18"/>
                <w:szCs w:val="18"/>
              </w:rPr>
            </w:pPr>
            <w:r w:rsidRPr="00D14132">
              <w:rPr>
                <w:rFonts w:ascii="Tahoma" w:hAnsi="Tahoma" w:cs="Tahoma"/>
                <w:color w:val="000000"/>
                <w:kern w:val="0"/>
                <w:sz w:val="18"/>
                <w:szCs w:val="18"/>
              </w:rPr>
              <w:t>Capacitaciones en Planes de Medio Ambiente y SySO</w:t>
            </w:r>
          </w:p>
        </w:tc>
        <w:tc>
          <w:tcPr>
            <w:tcW w:w="811" w:type="dxa"/>
            <w:noWrap/>
            <w:vAlign w:val="center"/>
            <w:hideMark/>
          </w:tcPr>
          <w:p w14:paraId="16A8FE3B" w14:textId="77777777" w:rsidR="00A0082A" w:rsidRPr="00D14132" w:rsidRDefault="00A0082A" w:rsidP="008C1490">
            <w:pPr>
              <w:spacing w:after="0" w:line="240" w:lineRule="auto"/>
              <w:jc w:val="center"/>
              <w:rPr>
                <w:rFonts w:ascii="Tahoma" w:hAnsi="Tahoma" w:cs="Tahoma"/>
                <w:color w:val="000000"/>
                <w:kern w:val="0"/>
                <w:sz w:val="18"/>
                <w:szCs w:val="18"/>
              </w:rPr>
            </w:pPr>
            <w:r w:rsidRPr="00D14132">
              <w:rPr>
                <w:rFonts w:ascii="Tahoma" w:hAnsi="Tahoma" w:cs="Tahoma"/>
                <w:color w:val="000000"/>
                <w:kern w:val="0"/>
                <w:sz w:val="18"/>
                <w:szCs w:val="18"/>
              </w:rPr>
              <w:t>Glb</w:t>
            </w:r>
          </w:p>
        </w:tc>
        <w:tc>
          <w:tcPr>
            <w:tcW w:w="1020" w:type="dxa"/>
            <w:shd w:val="clear" w:color="000000" w:fill="FFFFFF"/>
            <w:noWrap/>
            <w:vAlign w:val="center"/>
            <w:hideMark/>
          </w:tcPr>
          <w:p w14:paraId="6C2DDC99" w14:textId="77777777" w:rsidR="00A0082A" w:rsidRPr="00D14132" w:rsidRDefault="00A0082A" w:rsidP="008C1490">
            <w:pPr>
              <w:spacing w:after="0" w:line="240" w:lineRule="auto"/>
              <w:jc w:val="right"/>
              <w:rPr>
                <w:rFonts w:ascii="Tahoma" w:hAnsi="Tahoma" w:cs="Tahoma"/>
                <w:color w:val="000000"/>
                <w:kern w:val="0"/>
                <w:sz w:val="18"/>
                <w:szCs w:val="18"/>
              </w:rPr>
            </w:pPr>
            <w:r w:rsidRPr="00D14132">
              <w:rPr>
                <w:rFonts w:ascii="Tahoma" w:hAnsi="Tahoma" w:cs="Tahoma"/>
                <w:color w:val="000000"/>
                <w:kern w:val="0"/>
                <w:sz w:val="18"/>
                <w:szCs w:val="18"/>
              </w:rPr>
              <w:t>1,00</w:t>
            </w:r>
          </w:p>
        </w:tc>
      </w:tr>
      <w:tr w:rsidR="00A0082A" w:rsidRPr="00D14132" w14:paraId="7578DE85" w14:textId="77777777" w:rsidTr="002146F0">
        <w:trPr>
          <w:trHeight w:val="284"/>
        </w:trPr>
        <w:tc>
          <w:tcPr>
            <w:tcW w:w="5187" w:type="dxa"/>
            <w:noWrap/>
            <w:vAlign w:val="center"/>
            <w:hideMark/>
          </w:tcPr>
          <w:p w14:paraId="36C91FE9" w14:textId="77777777" w:rsidR="00A0082A" w:rsidRPr="00D14132" w:rsidRDefault="00A0082A" w:rsidP="008C1490">
            <w:pPr>
              <w:spacing w:after="0" w:line="240" w:lineRule="auto"/>
              <w:rPr>
                <w:rFonts w:ascii="Tahoma" w:hAnsi="Tahoma" w:cs="Tahoma"/>
                <w:color w:val="000000"/>
                <w:kern w:val="0"/>
                <w:sz w:val="18"/>
                <w:szCs w:val="18"/>
              </w:rPr>
            </w:pPr>
            <w:r w:rsidRPr="00D14132">
              <w:rPr>
                <w:rFonts w:ascii="Tahoma" w:hAnsi="Tahoma" w:cs="Tahoma"/>
                <w:color w:val="000000"/>
                <w:kern w:val="0"/>
                <w:sz w:val="18"/>
                <w:szCs w:val="18"/>
              </w:rPr>
              <w:t>Capacitaciones en Planes Sociales</w:t>
            </w:r>
          </w:p>
        </w:tc>
        <w:tc>
          <w:tcPr>
            <w:tcW w:w="811" w:type="dxa"/>
            <w:noWrap/>
            <w:vAlign w:val="center"/>
            <w:hideMark/>
          </w:tcPr>
          <w:p w14:paraId="5CD9F786" w14:textId="77777777" w:rsidR="00A0082A" w:rsidRPr="00D14132" w:rsidRDefault="00A0082A" w:rsidP="008C1490">
            <w:pPr>
              <w:spacing w:after="0" w:line="240" w:lineRule="auto"/>
              <w:jc w:val="center"/>
              <w:rPr>
                <w:rFonts w:ascii="Tahoma" w:hAnsi="Tahoma" w:cs="Tahoma"/>
                <w:color w:val="000000"/>
                <w:kern w:val="0"/>
                <w:sz w:val="18"/>
                <w:szCs w:val="18"/>
              </w:rPr>
            </w:pPr>
            <w:r w:rsidRPr="00D14132">
              <w:rPr>
                <w:rFonts w:ascii="Tahoma" w:hAnsi="Tahoma" w:cs="Tahoma"/>
                <w:color w:val="000000"/>
                <w:kern w:val="0"/>
                <w:sz w:val="18"/>
                <w:szCs w:val="18"/>
              </w:rPr>
              <w:t>Glb</w:t>
            </w:r>
          </w:p>
        </w:tc>
        <w:tc>
          <w:tcPr>
            <w:tcW w:w="1020" w:type="dxa"/>
            <w:shd w:val="clear" w:color="000000" w:fill="FFFFFF"/>
            <w:noWrap/>
            <w:vAlign w:val="center"/>
            <w:hideMark/>
          </w:tcPr>
          <w:p w14:paraId="30F9AD44" w14:textId="77777777" w:rsidR="00A0082A" w:rsidRPr="00D14132" w:rsidRDefault="00A0082A" w:rsidP="008C1490">
            <w:pPr>
              <w:spacing w:after="0" w:line="240" w:lineRule="auto"/>
              <w:jc w:val="right"/>
              <w:rPr>
                <w:rFonts w:ascii="Tahoma" w:hAnsi="Tahoma" w:cs="Tahoma"/>
                <w:color w:val="000000"/>
                <w:kern w:val="0"/>
                <w:sz w:val="18"/>
                <w:szCs w:val="18"/>
              </w:rPr>
            </w:pPr>
            <w:r w:rsidRPr="00D14132">
              <w:rPr>
                <w:rFonts w:ascii="Tahoma" w:hAnsi="Tahoma" w:cs="Tahoma"/>
                <w:color w:val="000000"/>
                <w:kern w:val="0"/>
                <w:sz w:val="18"/>
                <w:szCs w:val="18"/>
              </w:rPr>
              <w:t>1,00</w:t>
            </w:r>
          </w:p>
        </w:tc>
      </w:tr>
      <w:tr w:rsidR="00A0082A" w:rsidRPr="00D14132" w14:paraId="1CA10C80" w14:textId="77777777" w:rsidTr="002146F0">
        <w:trPr>
          <w:trHeight w:val="284"/>
        </w:trPr>
        <w:tc>
          <w:tcPr>
            <w:tcW w:w="5187" w:type="dxa"/>
            <w:noWrap/>
            <w:vAlign w:val="center"/>
            <w:hideMark/>
          </w:tcPr>
          <w:p w14:paraId="38FD85D5" w14:textId="77777777" w:rsidR="00A0082A" w:rsidRPr="00D14132" w:rsidRDefault="00A0082A" w:rsidP="008C1490">
            <w:pPr>
              <w:spacing w:after="0" w:line="240" w:lineRule="auto"/>
              <w:rPr>
                <w:rFonts w:ascii="Tahoma" w:hAnsi="Tahoma" w:cs="Tahoma"/>
                <w:color w:val="000000"/>
                <w:kern w:val="0"/>
                <w:sz w:val="18"/>
                <w:szCs w:val="18"/>
              </w:rPr>
            </w:pPr>
            <w:r w:rsidRPr="00D14132">
              <w:rPr>
                <w:rFonts w:ascii="Tahoma" w:hAnsi="Tahoma" w:cs="Tahoma"/>
                <w:color w:val="000000"/>
                <w:kern w:val="0"/>
                <w:sz w:val="18"/>
                <w:szCs w:val="18"/>
              </w:rPr>
              <w:t>Señalización vertical en Gestión Ambiental y SySO</w:t>
            </w:r>
          </w:p>
        </w:tc>
        <w:tc>
          <w:tcPr>
            <w:tcW w:w="811" w:type="dxa"/>
            <w:noWrap/>
            <w:vAlign w:val="center"/>
            <w:hideMark/>
          </w:tcPr>
          <w:p w14:paraId="71041D69" w14:textId="77777777" w:rsidR="00A0082A" w:rsidRPr="00D14132" w:rsidRDefault="00A0082A" w:rsidP="008C1490">
            <w:pPr>
              <w:spacing w:after="0" w:line="240" w:lineRule="auto"/>
              <w:jc w:val="center"/>
              <w:rPr>
                <w:rFonts w:ascii="Tahoma" w:hAnsi="Tahoma" w:cs="Tahoma"/>
                <w:color w:val="000000"/>
                <w:kern w:val="0"/>
                <w:sz w:val="18"/>
                <w:szCs w:val="18"/>
              </w:rPr>
            </w:pPr>
            <w:r w:rsidRPr="00D14132">
              <w:rPr>
                <w:rFonts w:ascii="Tahoma" w:hAnsi="Tahoma" w:cs="Tahoma"/>
                <w:color w:val="000000"/>
                <w:kern w:val="0"/>
                <w:sz w:val="18"/>
                <w:szCs w:val="18"/>
              </w:rPr>
              <w:t>Und</w:t>
            </w:r>
          </w:p>
        </w:tc>
        <w:tc>
          <w:tcPr>
            <w:tcW w:w="1020" w:type="dxa"/>
            <w:shd w:val="clear" w:color="000000" w:fill="FFFFFF"/>
            <w:noWrap/>
            <w:vAlign w:val="center"/>
            <w:hideMark/>
          </w:tcPr>
          <w:p w14:paraId="45E9279A" w14:textId="77777777" w:rsidR="00A0082A" w:rsidRPr="00D14132" w:rsidRDefault="00A0082A" w:rsidP="008C1490">
            <w:pPr>
              <w:spacing w:after="0" w:line="240" w:lineRule="auto"/>
              <w:jc w:val="right"/>
              <w:rPr>
                <w:rFonts w:ascii="Tahoma" w:hAnsi="Tahoma" w:cs="Tahoma"/>
                <w:color w:val="000000"/>
                <w:kern w:val="0"/>
                <w:sz w:val="18"/>
                <w:szCs w:val="18"/>
              </w:rPr>
            </w:pPr>
            <w:r w:rsidRPr="00D14132">
              <w:rPr>
                <w:rFonts w:ascii="Tahoma" w:hAnsi="Tahoma" w:cs="Tahoma"/>
                <w:color w:val="000000"/>
                <w:kern w:val="0"/>
                <w:sz w:val="18"/>
                <w:szCs w:val="18"/>
              </w:rPr>
              <w:t>4,00</w:t>
            </w:r>
          </w:p>
        </w:tc>
      </w:tr>
      <w:tr w:rsidR="00A0082A" w:rsidRPr="00D14132" w14:paraId="67687147" w14:textId="77777777" w:rsidTr="002146F0">
        <w:trPr>
          <w:trHeight w:val="284"/>
        </w:trPr>
        <w:tc>
          <w:tcPr>
            <w:tcW w:w="5187" w:type="dxa"/>
            <w:noWrap/>
            <w:vAlign w:val="center"/>
            <w:hideMark/>
          </w:tcPr>
          <w:p w14:paraId="69693DE6" w14:textId="77777777" w:rsidR="00A0082A" w:rsidRPr="00D14132" w:rsidRDefault="00A0082A" w:rsidP="008C1490">
            <w:pPr>
              <w:spacing w:after="0" w:line="240" w:lineRule="auto"/>
              <w:rPr>
                <w:rFonts w:ascii="Tahoma" w:hAnsi="Tahoma" w:cs="Tahoma"/>
                <w:color w:val="000000"/>
                <w:kern w:val="0"/>
                <w:sz w:val="18"/>
                <w:szCs w:val="18"/>
              </w:rPr>
            </w:pPr>
            <w:r w:rsidRPr="00D14132">
              <w:rPr>
                <w:rFonts w:ascii="Tahoma" w:hAnsi="Tahoma" w:cs="Tahoma"/>
                <w:color w:val="000000"/>
                <w:kern w:val="0"/>
                <w:sz w:val="18"/>
                <w:szCs w:val="18"/>
              </w:rPr>
              <w:t>Señalización vertical en Gestión Social</w:t>
            </w:r>
          </w:p>
        </w:tc>
        <w:tc>
          <w:tcPr>
            <w:tcW w:w="811" w:type="dxa"/>
            <w:noWrap/>
            <w:vAlign w:val="center"/>
            <w:hideMark/>
          </w:tcPr>
          <w:p w14:paraId="057891A0" w14:textId="77777777" w:rsidR="00A0082A" w:rsidRPr="00D14132" w:rsidRDefault="00A0082A" w:rsidP="008C1490">
            <w:pPr>
              <w:spacing w:after="0" w:line="240" w:lineRule="auto"/>
              <w:jc w:val="center"/>
              <w:rPr>
                <w:rFonts w:ascii="Tahoma" w:hAnsi="Tahoma" w:cs="Tahoma"/>
                <w:color w:val="000000"/>
                <w:kern w:val="0"/>
                <w:sz w:val="18"/>
                <w:szCs w:val="18"/>
              </w:rPr>
            </w:pPr>
            <w:r w:rsidRPr="00D14132">
              <w:rPr>
                <w:rFonts w:ascii="Tahoma" w:hAnsi="Tahoma" w:cs="Tahoma"/>
                <w:color w:val="000000"/>
                <w:kern w:val="0"/>
                <w:sz w:val="18"/>
                <w:szCs w:val="18"/>
              </w:rPr>
              <w:t>Und</w:t>
            </w:r>
          </w:p>
        </w:tc>
        <w:tc>
          <w:tcPr>
            <w:tcW w:w="1020" w:type="dxa"/>
            <w:shd w:val="clear" w:color="000000" w:fill="FFFFFF"/>
            <w:noWrap/>
            <w:vAlign w:val="center"/>
            <w:hideMark/>
          </w:tcPr>
          <w:p w14:paraId="7D775E45" w14:textId="77777777" w:rsidR="00A0082A" w:rsidRPr="00D14132" w:rsidRDefault="00A0082A" w:rsidP="008C1490">
            <w:pPr>
              <w:spacing w:after="0" w:line="240" w:lineRule="auto"/>
              <w:jc w:val="right"/>
              <w:rPr>
                <w:rFonts w:ascii="Tahoma" w:hAnsi="Tahoma" w:cs="Tahoma"/>
                <w:color w:val="000000"/>
                <w:kern w:val="0"/>
                <w:sz w:val="18"/>
                <w:szCs w:val="18"/>
              </w:rPr>
            </w:pPr>
            <w:r w:rsidRPr="00D14132">
              <w:rPr>
                <w:rFonts w:ascii="Tahoma" w:hAnsi="Tahoma" w:cs="Tahoma"/>
                <w:color w:val="000000"/>
                <w:kern w:val="0"/>
                <w:sz w:val="18"/>
                <w:szCs w:val="18"/>
              </w:rPr>
              <w:t>1,00</w:t>
            </w:r>
          </w:p>
        </w:tc>
      </w:tr>
    </w:tbl>
    <w:p w14:paraId="2648B7C4" w14:textId="77777777" w:rsidR="002146F0" w:rsidRDefault="002146F0" w:rsidP="00FC476D">
      <w:pPr>
        <w:spacing w:after="0" w:line="240" w:lineRule="auto"/>
        <w:ind w:left="1418"/>
        <w:jc w:val="both"/>
        <w:rPr>
          <w:rFonts w:ascii="Tahoma" w:hAnsi="Tahoma" w:cs="Tahoma"/>
          <w:kern w:val="0"/>
          <w:sz w:val="20"/>
          <w:szCs w:val="20"/>
        </w:rPr>
      </w:pPr>
    </w:p>
    <w:p w14:paraId="548A15B2" w14:textId="7ED7579A" w:rsidR="00FC476D" w:rsidRPr="00D14132" w:rsidRDefault="00A0082A" w:rsidP="00FC476D">
      <w:pPr>
        <w:spacing w:after="0" w:line="240" w:lineRule="auto"/>
        <w:ind w:left="1418"/>
        <w:jc w:val="both"/>
        <w:rPr>
          <w:rFonts w:ascii="Tahoma" w:hAnsi="Tahoma" w:cs="Tahoma"/>
          <w:kern w:val="0"/>
          <w:sz w:val="20"/>
          <w:szCs w:val="20"/>
        </w:rPr>
      </w:pPr>
      <w:r w:rsidRPr="00D14132">
        <w:rPr>
          <w:rFonts w:ascii="Tahoma" w:hAnsi="Tahoma" w:cs="Tahoma"/>
          <w:kern w:val="0"/>
          <w:sz w:val="20"/>
          <w:szCs w:val="20"/>
        </w:rPr>
        <w:t>El PGAS-CONTRATISTA deberá ser elaborado en base del documento del Diagnóstico Socioambiental y lineamiento PGAS del subproyecto, que cuenta con la conformidad del Banco Mundial.</w:t>
      </w:r>
      <w:bookmarkEnd w:id="43"/>
    </w:p>
    <w:p w14:paraId="618FF1A5" w14:textId="694A2B78" w:rsidR="00A0082A" w:rsidRPr="00D14132" w:rsidRDefault="00A0082A" w:rsidP="00A0082A">
      <w:pPr>
        <w:spacing w:after="0" w:line="240" w:lineRule="auto"/>
        <w:ind w:left="1134"/>
        <w:jc w:val="both"/>
        <w:rPr>
          <w:rFonts w:ascii="Tahoma" w:hAnsi="Tahoma" w:cs="Tahoma"/>
          <w:kern w:val="0"/>
          <w:sz w:val="20"/>
          <w:szCs w:val="20"/>
        </w:rPr>
      </w:pPr>
    </w:p>
    <w:p w14:paraId="0C6506EE" w14:textId="1AC78499" w:rsidR="00A0082A" w:rsidRPr="00D14132" w:rsidRDefault="00A0082A" w:rsidP="00A0082A">
      <w:pPr>
        <w:spacing w:after="0" w:line="240" w:lineRule="auto"/>
        <w:ind w:left="1134"/>
        <w:jc w:val="both"/>
        <w:rPr>
          <w:rFonts w:ascii="Tahoma" w:hAnsi="Tahoma" w:cs="Tahoma"/>
          <w:kern w:val="0"/>
          <w:sz w:val="20"/>
          <w:szCs w:val="20"/>
        </w:rPr>
      </w:pPr>
      <w:r w:rsidRPr="00D14132">
        <w:rPr>
          <w:rFonts w:ascii="Tahoma" w:hAnsi="Tahoma" w:cs="Tahoma"/>
          <w:b/>
          <w:bCs/>
          <w:sz w:val="20"/>
          <w:szCs w:val="20"/>
          <w:u w:val="single"/>
        </w:rPr>
        <w:t>COMUNIDAD EL CAJON – TARIQUIA</w:t>
      </w:r>
    </w:p>
    <w:p w14:paraId="1F9F95A1" w14:textId="4F18B387" w:rsidR="00A0082A" w:rsidRPr="00D14132" w:rsidRDefault="00A0082A" w:rsidP="00A0082A">
      <w:pPr>
        <w:widowControl w:val="0"/>
        <w:autoSpaceDE w:val="0"/>
        <w:autoSpaceDN w:val="0"/>
        <w:adjustRightInd w:val="0"/>
        <w:spacing w:before="120" w:after="0" w:line="240" w:lineRule="auto"/>
        <w:ind w:left="1134"/>
        <w:jc w:val="both"/>
        <w:rPr>
          <w:rFonts w:ascii="Tahoma" w:hAnsi="Tahoma" w:cs="Tahoma"/>
          <w:sz w:val="20"/>
          <w:szCs w:val="20"/>
        </w:rPr>
      </w:pPr>
      <w:r w:rsidRPr="00D14132">
        <w:rPr>
          <w:rFonts w:ascii="Tahoma" w:hAnsi="Tahoma" w:cs="Tahoma"/>
          <w:sz w:val="20"/>
          <w:szCs w:val="20"/>
        </w:rPr>
        <w:t>En su propuesta deberá presentar una Carta de Compromiso Técnico, Ambiental y Social firmada por el Representante Legal, en la cual se indique que la empresa proponente en el marco de la licitación pública del subproyecto “CONST. ELECTRIFICACIÓN RURAL COMUNIDAD EL CAJON – TARIQUIA (TARIJA)”, la cual detallará las siguientes clausulas y consideraciones:</w:t>
      </w:r>
    </w:p>
    <w:p w14:paraId="483C054C" w14:textId="77777777" w:rsidR="00A0082A" w:rsidRPr="00D14132" w:rsidRDefault="00A0082A" w:rsidP="00A0082A">
      <w:pPr>
        <w:widowControl w:val="0"/>
        <w:autoSpaceDE w:val="0"/>
        <w:autoSpaceDN w:val="0"/>
        <w:adjustRightInd w:val="0"/>
        <w:spacing w:after="0" w:line="240" w:lineRule="auto"/>
        <w:ind w:left="1134"/>
        <w:jc w:val="both"/>
        <w:rPr>
          <w:rFonts w:ascii="Tahoma" w:hAnsi="Tahoma" w:cs="Tahoma"/>
          <w:sz w:val="20"/>
          <w:szCs w:val="20"/>
        </w:rPr>
      </w:pPr>
    </w:p>
    <w:p w14:paraId="41A41D36" w14:textId="77777777" w:rsidR="00A0082A" w:rsidRPr="00D14132" w:rsidRDefault="00A0082A" w:rsidP="00A0082A">
      <w:pPr>
        <w:ind w:left="1134"/>
        <w:jc w:val="both"/>
        <w:rPr>
          <w:rFonts w:ascii="Tahoma" w:hAnsi="Tahoma" w:cs="Tahoma"/>
          <w:kern w:val="0"/>
          <w:sz w:val="20"/>
          <w:szCs w:val="20"/>
        </w:rPr>
      </w:pPr>
      <w:r w:rsidRPr="00D14132">
        <w:rPr>
          <w:rFonts w:ascii="Tahoma" w:hAnsi="Tahoma" w:cs="Tahoma"/>
          <w:b/>
          <w:bCs/>
          <w:kern w:val="0"/>
          <w:sz w:val="20"/>
          <w:szCs w:val="20"/>
        </w:rPr>
        <w:t>Primera: (Objeto)</w:t>
      </w:r>
    </w:p>
    <w:p w14:paraId="500169F9" w14:textId="77777777" w:rsidR="00A0082A" w:rsidRPr="00D14132" w:rsidRDefault="00A0082A" w:rsidP="00A0082A">
      <w:pPr>
        <w:ind w:left="1134"/>
        <w:jc w:val="both"/>
        <w:rPr>
          <w:rFonts w:ascii="Tahoma" w:hAnsi="Tahoma" w:cs="Tahoma"/>
          <w:kern w:val="0"/>
          <w:sz w:val="20"/>
          <w:szCs w:val="20"/>
        </w:rPr>
      </w:pPr>
      <w:r w:rsidRPr="00D14132">
        <w:rPr>
          <w:rFonts w:ascii="Tahoma" w:hAnsi="Tahoma" w:cs="Tahoma"/>
          <w:kern w:val="0"/>
          <w:sz w:val="20"/>
          <w:szCs w:val="20"/>
        </w:rPr>
        <w:t>Por medio del presente documento, la empresa o asociación [Nombre de la empresa o asociación] se compromete formalmente a elaborar, presentar e implementar el Plan de Gestión Ambiental y Social del Contratista (PGAS-C), cumpliendo estrictamente con la normativa ambiental y social vigente en el Estado Plurinacional de Bolivia y los Estándares Ambientales y Sociales del Banco Mundial aplicadas al Proyecto IDTR III.</w:t>
      </w:r>
    </w:p>
    <w:p w14:paraId="614B48A0" w14:textId="77777777" w:rsidR="00A0082A" w:rsidRPr="00D14132" w:rsidRDefault="00A0082A" w:rsidP="00A0082A">
      <w:pPr>
        <w:ind w:left="1134"/>
        <w:jc w:val="both"/>
        <w:rPr>
          <w:rFonts w:ascii="Tahoma" w:hAnsi="Tahoma" w:cs="Tahoma"/>
          <w:kern w:val="0"/>
          <w:sz w:val="20"/>
          <w:szCs w:val="20"/>
        </w:rPr>
      </w:pPr>
      <w:r w:rsidRPr="00D14132">
        <w:rPr>
          <w:rFonts w:ascii="Tahoma" w:hAnsi="Tahoma" w:cs="Tahoma"/>
          <w:b/>
          <w:bCs/>
          <w:kern w:val="0"/>
          <w:sz w:val="20"/>
          <w:szCs w:val="20"/>
        </w:rPr>
        <w:t>Segunda: Plazo de presentación</w:t>
      </w:r>
    </w:p>
    <w:p w14:paraId="202E13CB" w14:textId="77777777" w:rsidR="00A0082A" w:rsidRPr="00D14132" w:rsidRDefault="00A0082A" w:rsidP="00A0082A">
      <w:pPr>
        <w:ind w:left="1134"/>
        <w:jc w:val="both"/>
        <w:rPr>
          <w:rFonts w:ascii="Tahoma" w:hAnsi="Tahoma" w:cs="Tahoma"/>
          <w:kern w:val="0"/>
          <w:sz w:val="20"/>
          <w:szCs w:val="20"/>
        </w:rPr>
      </w:pPr>
      <w:r w:rsidRPr="00D14132">
        <w:rPr>
          <w:rFonts w:ascii="Tahoma" w:hAnsi="Tahoma" w:cs="Tahoma"/>
          <w:kern w:val="0"/>
          <w:sz w:val="20"/>
          <w:szCs w:val="20"/>
        </w:rPr>
        <w:t>El plazo máximo para la entrega del Plan de Gestión Ambiental y Social (PGAS-CONTRATISTA) es de 20 días hábiles, a partir del día siguiente hábil de la recepción de la Orden de Proceder por parte de la Contratista.</w:t>
      </w:r>
    </w:p>
    <w:p w14:paraId="22BA1B47" w14:textId="77777777" w:rsidR="00A0082A" w:rsidRPr="00D14132" w:rsidRDefault="00A0082A" w:rsidP="00A0082A">
      <w:pPr>
        <w:ind w:left="1134"/>
        <w:jc w:val="both"/>
        <w:rPr>
          <w:rFonts w:ascii="Tahoma" w:hAnsi="Tahoma" w:cs="Tahoma"/>
          <w:kern w:val="0"/>
          <w:sz w:val="20"/>
          <w:szCs w:val="20"/>
        </w:rPr>
      </w:pPr>
      <w:r w:rsidRPr="00D14132">
        <w:rPr>
          <w:rFonts w:ascii="Tahoma" w:hAnsi="Tahoma" w:cs="Tahoma"/>
          <w:b/>
          <w:bCs/>
          <w:kern w:val="0"/>
          <w:sz w:val="20"/>
          <w:szCs w:val="20"/>
        </w:rPr>
        <w:t>Tercera: Compromisos específicos de gestión</w:t>
      </w:r>
    </w:p>
    <w:p w14:paraId="58B5460A" w14:textId="77777777" w:rsidR="00A0082A" w:rsidRPr="00D14132" w:rsidRDefault="00A0082A" w:rsidP="00A0082A">
      <w:pPr>
        <w:ind w:left="1134"/>
        <w:jc w:val="both"/>
        <w:rPr>
          <w:rFonts w:ascii="Tahoma" w:hAnsi="Tahoma" w:cs="Tahoma"/>
          <w:kern w:val="0"/>
          <w:sz w:val="20"/>
          <w:szCs w:val="20"/>
        </w:rPr>
      </w:pPr>
      <w:r w:rsidRPr="00D14132">
        <w:rPr>
          <w:rFonts w:ascii="Tahoma" w:hAnsi="Tahoma" w:cs="Tahoma"/>
          <w:kern w:val="0"/>
          <w:sz w:val="20"/>
          <w:szCs w:val="20"/>
        </w:rPr>
        <w:lastRenderedPageBreak/>
        <w:t>La empresa Contratista asume responsabilidad total sobre los siguientes puntos requeridos por la UEP ENDE:</w:t>
      </w:r>
    </w:p>
    <w:p w14:paraId="3D4CBFE8" w14:textId="77777777" w:rsidR="00A0082A" w:rsidRPr="00D14132" w:rsidRDefault="00A0082A" w:rsidP="00A0082A">
      <w:pPr>
        <w:pStyle w:val="Prrafodelista"/>
        <w:numPr>
          <w:ilvl w:val="0"/>
          <w:numId w:val="192"/>
        </w:numPr>
        <w:jc w:val="both"/>
        <w:rPr>
          <w:rFonts w:ascii="Tahoma" w:hAnsi="Tahoma" w:cs="Tahoma"/>
        </w:rPr>
      </w:pPr>
      <w:r w:rsidRPr="00D14132">
        <w:rPr>
          <w:rFonts w:ascii="Tahoma" w:hAnsi="Tahoma" w:cs="Tahoma"/>
          <w:b/>
          <w:bCs/>
        </w:rPr>
        <w:t xml:space="preserve">Estructura del PGAS-C: </w:t>
      </w:r>
      <w:r w:rsidRPr="00D14132">
        <w:rPr>
          <w:rFonts w:ascii="Tahoma" w:hAnsi="Tahoma" w:cs="Tahoma"/>
        </w:rPr>
        <w:t>Presentar el documento final PGAS-C que comprenderá el desarrollo de los contenidos plasmados en los lineamientos PGAS descritos en el diagnostico socioambiental del subproyecto (anexo D y E). El PGAS-Contratista que será elaborado por la empresa ejecutora deberá mantener todos los Planes Ambientales, SySO y Planes Sociales. Sin exclusión de ninguno de ellos. El contenido de la estructura comprenderá: Introducción, Antecedentes, Objetivos (general y específicos), Alcance y Ubicación del subproyecto, referencias, Descripción del subproyecto, Linea Base Ambiental y Social, Personal Responsable, estrategia de Implementación del PGAS-C, presupuesto de implementación del PGAS-C (ver Anexo D y E).</w:t>
      </w:r>
    </w:p>
    <w:p w14:paraId="446AEBB1" w14:textId="77777777" w:rsidR="00A0082A" w:rsidRPr="00D14132" w:rsidRDefault="00A0082A" w:rsidP="00A0082A">
      <w:pPr>
        <w:pStyle w:val="Prrafodelista"/>
        <w:ind w:left="567"/>
        <w:jc w:val="both"/>
        <w:rPr>
          <w:rFonts w:ascii="Tahoma" w:hAnsi="Tahoma" w:cs="Tahoma"/>
        </w:rPr>
      </w:pPr>
    </w:p>
    <w:p w14:paraId="54E0B8EB" w14:textId="77777777" w:rsidR="00A0082A" w:rsidRPr="002146F0" w:rsidRDefault="00A0082A" w:rsidP="001D11C5">
      <w:pPr>
        <w:pStyle w:val="Prrafodelista"/>
        <w:numPr>
          <w:ilvl w:val="0"/>
          <w:numId w:val="192"/>
        </w:numPr>
        <w:jc w:val="both"/>
        <w:rPr>
          <w:rFonts w:ascii="Tahoma" w:hAnsi="Tahoma" w:cs="Tahoma"/>
        </w:rPr>
      </w:pPr>
      <w:r w:rsidRPr="002146F0">
        <w:rPr>
          <w:rFonts w:ascii="Tahoma" w:hAnsi="Tahoma" w:cs="Tahoma"/>
          <w:b/>
          <w:bCs/>
        </w:rPr>
        <w:t xml:space="preserve">Seguridad y Salud en el Trabajo: </w:t>
      </w:r>
      <w:r w:rsidRPr="002146F0">
        <w:rPr>
          <w:rFonts w:ascii="Tahoma" w:hAnsi="Tahoma" w:cs="Tahoma"/>
        </w:rPr>
        <w:t>Garantizar que el Programa de Gestión de Seguridad y Salud en el Trabajo (PGSST) se encuentra aprobado y vigente en concordancia con al NTS-009/23, adjuntando de manera obligatoria el certificado correspondiente.</w:t>
      </w:r>
    </w:p>
    <w:p w14:paraId="4C23047C" w14:textId="77777777" w:rsidR="00A0082A" w:rsidRPr="002146F0" w:rsidRDefault="00A0082A" w:rsidP="00A0082A">
      <w:pPr>
        <w:pStyle w:val="Prrafodelista"/>
        <w:ind w:left="567"/>
        <w:rPr>
          <w:rFonts w:ascii="Tahoma" w:hAnsi="Tahoma" w:cs="Tahoma"/>
          <w:b/>
          <w:bCs/>
        </w:rPr>
      </w:pPr>
    </w:p>
    <w:p w14:paraId="766FDF36" w14:textId="77777777" w:rsidR="00A0082A" w:rsidRPr="002146F0" w:rsidRDefault="00A0082A" w:rsidP="001D11C5">
      <w:pPr>
        <w:pStyle w:val="Prrafodelista"/>
        <w:numPr>
          <w:ilvl w:val="0"/>
          <w:numId w:val="192"/>
        </w:numPr>
        <w:jc w:val="both"/>
        <w:rPr>
          <w:rFonts w:ascii="Tahoma" w:hAnsi="Tahoma" w:cs="Tahoma"/>
          <w:b/>
          <w:bCs/>
        </w:rPr>
      </w:pPr>
      <w:r w:rsidRPr="002146F0">
        <w:rPr>
          <w:rFonts w:ascii="Tahoma" w:hAnsi="Tahoma" w:cs="Tahoma"/>
          <w:b/>
          <w:bCs/>
        </w:rPr>
        <w:t>Plan de Desmonte y Reforestación:</w:t>
      </w:r>
      <w:r w:rsidRPr="002146F0">
        <w:rPr>
          <w:rFonts w:ascii="Tahoma" w:hAnsi="Tahoma" w:cs="Tahoma"/>
        </w:rPr>
        <w:t xml:space="preserve"> Asumir la provisión, establecimiento y cuidado posterior de los plantines forestales nativos (según el listado de las especies del muestreo de PDMna aprobado por la ABT), asegurando su mantenimiento hasta la transferencia formal al municipio o comunidades beneficiadas establecidos en el Plan de Factores de Paisaje, Flora y Fauna del Diagnostico Socioambiental y Lineamiento PGAS del subproyecto aprobado por el Banco Mundial.</w:t>
      </w:r>
    </w:p>
    <w:p w14:paraId="3CD31679" w14:textId="77777777" w:rsidR="00A0082A" w:rsidRPr="002146F0" w:rsidRDefault="00A0082A" w:rsidP="00A0082A">
      <w:pPr>
        <w:pStyle w:val="Prrafodelista"/>
        <w:ind w:left="567"/>
        <w:rPr>
          <w:rFonts w:ascii="Tahoma" w:hAnsi="Tahoma" w:cs="Tahoma"/>
          <w:b/>
          <w:bCs/>
        </w:rPr>
      </w:pPr>
    </w:p>
    <w:p w14:paraId="0912038A" w14:textId="3C868D6A" w:rsidR="00A0082A" w:rsidRPr="002146F0" w:rsidRDefault="00A0082A" w:rsidP="001D11C5">
      <w:pPr>
        <w:pStyle w:val="Prrafodelista"/>
        <w:numPr>
          <w:ilvl w:val="0"/>
          <w:numId w:val="192"/>
        </w:numPr>
        <w:jc w:val="both"/>
        <w:rPr>
          <w:rFonts w:ascii="Tahoma" w:hAnsi="Tahoma" w:cs="Tahoma"/>
          <w:b/>
          <w:bCs/>
        </w:rPr>
      </w:pPr>
      <w:r w:rsidRPr="002146F0">
        <w:rPr>
          <w:rFonts w:ascii="Tahoma" w:hAnsi="Tahoma" w:cs="Tahoma"/>
          <w:b/>
          <w:bCs/>
        </w:rPr>
        <w:t xml:space="preserve">Cronograma y Reportes: </w:t>
      </w:r>
      <w:r w:rsidRPr="002146F0">
        <w:rPr>
          <w:rFonts w:ascii="Tahoma" w:hAnsi="Tahoma" w:cs="Tahoma"/>
        </w:rPr>
        <w:t>Entregar un cronograma mensual detallado que incluya los contenidos mínimos para reporte Contratista SySO, Medio Ambiente y contenidos mínimos para reporte contratista Social establecidos en el Anexo D y E de los Anexos 7-10 del Diagnostico Socioambiental y Lineamientos PGAS del subproyecto.</w:t>
      </w:r>
      <w:r w:rsidR="00FB160B">
        <w:rPr>
          <w:rFonts w:ascii="Tahoma" w:hAnsi="Tahoma" w:cs="Tahoma"/>
        </w:rPr>
        <w:t xml:space="preserve"> El cronograma de implementación del PGAS – C, deberá guardar relación con el cronograma de ejecución de la obra y ser presentado en el mismo formato para garantizar la integridad de la implementación de todos los planes ambientales, sociales y SySO que son parte integrante del subproyecto dentro los periodos de ejecución de los mismos.</w:t>
      </w:r>
    </w:p>
    <w:p w14:paraId="131E87F9" w14:textId="77777777" w:rsidR="00A0082A" w:rsidRDefault="00A0082A" w:rsidP="00A0082A">
      <w:pPr>
        <w:pStyle w:val="Prrafodelista"/>
        <w:ind w:left="0"/>
        <w:rPr>
          <w:rFonts w:ascii="Tahoma" w:hAnsi="Tahoma" w:cs="Tahoma"/>
        </w:rPr>
      </w:pPr>
    </w:p>
    <w:p w14:paraId="15530FD6" w14:textId="77777777" w:rsidR="00A0082A" w:rsidRPr="002146F0" w:rsidRDefault="00A0082A" w:rsidP="00A0082A">
      <w:pPr>
        <w:ind w:left="1134"/>
        <w:jc w:val="both"/>
        <w:rPr>
          <w:rFonts w:ascii="Tahoma" w:hAnsi="Tahoma" w:cs="Tahoma"/>
          <w:sz w:val="20"/>
          <w:szCs w:val="20"/>
        </w:rPr>
      </w:pPr>
      <w:r w:rsidRPr="002146F0">
        <w:rPr>
          <w:rFonts w:ascii="Tahoma" w:hAnsi="Tahoma" w:cs="Tahoma"/>
          <w:b/>
          <w:bCs/>
          <w:sz w:val="20"/>
          <w:szCs w:val="20"/>
        </w:rPr>
        <w:t xml:space="preserve">Cuarta: </w:t>
      </w:r>
      <w:r w:rsidRPr="002146F0">
        <w:rPr>
          <w:rFonts w:ascii="Tahoma" w:hAnsi="Tahoma" w:cs="Tahoma"/>
          <w:b/>
          <w:bCs/>
          <w:kern w:val="0"/>
          <w:sz w:val="20"/>
          <w:szCs w:val="20"/>
        </w:rPr>
        <w:t>Personal</w:t>
      </w:r>
      <w:r w:rsidRPr="002146F0">
        <w:rPr>
          <w:rFonts w:ascii="Tahoma" w:hAnsi="Tahoma" w:cs="Tahoma"/>
          <w:b/>
          <w:bCs/>
          <w:sz w:val="20"/>
          <w:szCs w:val="20"/>
        </w:rPr>
        <w:t xml:space="preserve"> Clave</w:t>
      </w:r>
    </w:p>
    <w:p w14:paraId="2E9336F2" w14:textId="77777777" w:rsidR="00A0082A" w:rsidRPr="002146F0" w:rsidRDefault="00A0082A" w:rsidP="00A0082A">
      <w:pPr>
        <w:ind w:left="1134"/>
        <w:jc w:val="both"/>
        <w:rPr>
          <w:rFonts w:ascii="Tahoma" w:hAnsi="Tahoma" w:cs="Tahoma"/>
          <w:sz w:val="20"/>
          <w:szCs w:val="20"/>
        </w:rPr>
      </w:pPr>
      <w:r w:rsidRPr="002146F0">
        <w:rPr>
          <w:rFonts w:ascii="Tahoma" w:hAnsi="Tahoma" w:cs="Tahoma"/>
          <w:sz w:val="20"/>
          <w:szCs w:val="20"/>
        </w:rPr>
        <w:t xml:space="preserve">Nos comprometemos a presentar e incorporar en el subproyecto el organigrama del personal técnico clave, de obra y de apoyo responsable de la </w:t>
      </w:r>
      <w:r w:rsidRPr="002146F0">
        <w:rPr>
          <w:rFonts w:ascii="Tahoma" w:hAnsi="Tahoma" w:cs="Tahoma"/>
          <w:kern w:val="0"/>
          <w:sz w:val="20"/>
          <w:szCs w:val="20"/>
        </w:rPr>
        <w:t>ejecución</w:t>
      </w:r>
      <w:r w:rsidRPr="002146F0">
        <w:rPr>
          <w:rFonts w:ascii="Tahoma" w:hAnsi="Tahoma" w:cs="Tahoma"/>
          <w:sz w:val="20"/>
          <w:szCs w:val="20"/>
        </w:rPr>
        <w:t xml:space="preserve"> del PGAS-C, detallando sus funciones específicas.  </w:t>
      </w:r>
    </w:p>
    <w:p w14:paraId="60AFB036" w14:textId="77777777" w:rsidR="00A0082A" w:rsidRPr="002146F0" w:rsidRDefault="00A0082A" w:rsidP="00A0082A">
      <w:pPr>
        <w:ind w:left="1134"/>
        <w:jc w:val="both"/>
        <w:rPr>
          <w:rFonts w:ascii="Tahoma" w:hAnsi="Tahoma" w:cs="Tahoma"/>
          <w:sz w:val="20"/>
          <w:szCs w:val="20"/>
        </w:rPr>
      </w:pPr>
      <w:r w:rsidRPr="002146F0">
        <w:rPr>
          <w:rFonts w:ascii="Tahoma" w:hAnsi="Tahoma" w:cs="Tahoma"/>
          <w:b/>
          <w:bCs/>
          <w:sz w:val="20"/>
          <w:szCs w:val="20"/>
        </w:rPr>
        <w:t xml:space="preserve">Quinta: Asignación </w:t>
      </w:r>
      <w:r w:rsidRPr="002146F0">
        <w:rPr>
          <w:rFonts w:ascii="Tahoma" w:hAnsi="Tahoma" w:cs="Tahoma"/>
          <w:b/>
          <w:bCs/>
          <w:kern w:val="0"/>
          <w:sz w:val="20"/>
          <w:szCs w:val="20"/>
        </w:rPr>
        <w:t>Presupuestaria</w:t>
      </w:r>
      <w:r w:rsidRPr="002146F0">
        <w:rPr>
          <w:rFonts w:ascii="Tahoma" w:hAnsi="Tahoma" w:cs="Tahoma"/>
          <w:b/>
          <w:bCs/>
          <w:sz w:val="20"/>
          <w:szCs w:val="20"/>
        </w:rPr>
        <w:t xml:space="preserve"> (Cuadro de compromisos de costos)</w:t>
      </w:r>
    </w:p>
    <w:p w14:paraId="4F0800B3" w14:textId="77777777" w:rsidR="00A0082A" w:rsidRDefault="00A0082A" w:rsidP="00A0082A">
      <w:pPr>
        <w:ind w:left="1134"/>
        <w:jc w:val="both"/>
        <w:rPr>
          <w:rFonts w:ascii="Tahoma" w:hAnsi="Tahoma" w:cs="Tahoma"/>
          <w:sz w:val="20"/>
          <w:szCs w:val="20"/>
        </w:rPr>
      </w:pPr>
      <w:r w:rsidRPr="002146F0">
        <w:rPr>
          <w:rFonts w:ascii="Tahoma" w:hAnsi="Tahoma" w:cs="Tahoma"/>
          <w:sz w:val="20"/>
          <w:szCs w:val="20"/>
        </w:rPr>
        <w:t>Para garantizar la viabilidad y ejecución de las medidas, la empresa declara que incluirá e implementará los siguientes ítems dentro de su propuesta económica de acuerdo al siguiente detalle:</w:t>
      </w:r>
    </w:p>
    <w:p w14:paraId="7E20CD07" w14:textId="77777777" w:rsidR="00FB160B" w:rsidRPr="002146F0" w:rsidRDefault="00FB160B" w:rsidP="00A0082A">
      <w:pPr>
        <w:ind w:left="1134"/>
        <w:jc w:val="both"/>
        <w:rPr>
          <w:rFonts w:ascii="Tahoma" w:hAnsi="Tahoma" w:cs="Tahoma"/>
          <w:sz w:val="20"/>
          <w:szCs w:val="20"/>
        </w:rPr>
      </w:pPr>
    </w:p>
    <w:tbl>
      <w:tblPr>
        <w:tblW w:w="0" w:type="auto"/>
        <w:tblInd w:w="1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045"/>
        <w:gridCol w:w="811"/>
        <w:gridCol w:w="1020"/>
      </w:tblGrid>
      <w:tr w:rsidR="00A0082A" w:rsidRPr="002146F0" w14:paraId="7E984E8D" w14:textId="77777777" w:rsidTr="002146F0">
        <w:trPr>
          <w:trHeight w:val="284"/>
        </w:trPr>
        <w:tc>
          <w:tcPr>
            <w:tcW w:w="5045" w:type="dxa"/>
            <w:shd w:val="clear" w:color="000000" w:fill="D9E1F2"/>
            <w:noWrap/>
            <w:vAlign w:val="center"/>
            <w:hideMark/>
          </w:tcPr>
          <w:p w14:paraId="010FC140" w14:textId="77777777" w:rsidR="00A0082A" w:rsidRPr="002146F0" w:rsidRDefault="00A0082A" w:rsidP="008C1490">
            <w:pPr>
              <w:spacing w:after="0" w:line="240" w:lineRule="auto"/>
              <w:rPr>
                <w:rFonts w:ascii="Tahoma" w:hAnsi="Tahoma" w:cs="Tahoma"/>
                <w:b/>
                <w:bCs/>
                <w:color w:val="000000"/>
                <w:kern w:val="0"/>
                <w:sz w:val="18"/>
                <w:szCs w:val="18"/>
              </w:rPr>
            </w:pPr>
            <w:r w:rsidRPr="002146F0">
              <w:rPr>
                <w:rFonts w:ascii="Tahoma" w:hAnsi="Tahoma" w:cs="Tahoma"/>
                <w:b/>
                <w:bCs/>
                <w:color w:val="000000"/>
                <w:kern w:val="0"/>
                <w:sz w:val="18"/>
                <w:szCs w:val="18"/>
              </w:rPr>
              <w:lastRenderedPageBreak/>
              <w:t>SOCIO-AMBIENTAL</w:t>
            </w:r>
          </w:p>
        </w:tc>
        <w:tc>
          <w:tcPr>
            <w:tcW w:w="811" w:type="dxa"/>
            <w:shd w:val="clear" w:color="000000" w:fill="D9E1F2"/>
            <w:noWrap/>
            <w:vAlign w:val="center"/>
            <w:hideMark/>
          </w:tcPr>
          <w:p w14:paraId="54756F25" w14:textId="77777777" w:rsidR="00A0082A" w:rsidRPr="002146F0" w:rsidRDefault="00A0082A" w:rsidP="008C1490">
            <w:pPr>
              <w:spacing w:after="0" w:line="240" w:lineRule="auto"/>
              <w:jc w:val="center"/>
              <w:rPr>
                <w:rFonts w:ascii="Tahoma" w:hAnsi="Tahoma" w:cs="Tahoma"/>
                <w:color w:val="000000"/>
                <w:kern w:val="0"/>
                <w:sz w:val="18"/>
                <w:szCs w:val="18"/>
              </w:rPr>
            </w:pPr>
            <w:r w:rsidRPr="002146F0">
              <w:rPr>
                <w:rFonts w:ascii="Tahoma" w:hAnsi="Tahoma" w:cs="Tahoma"/>
                <w:color w:val="000000"/>
                <w:kern w:val="0"/>
                <w:sz w:val="18"/>
                <w:szCs w:val="18"/>
              </w:rPr>
              <w:t> </w:t>
            </w:r>
          </w:p>
        </w:tc>
        <w:tc>
          <w:tcPr>
            <w:tcW w:w="1020" w:type="dxa"/>
            <w:shd w:val="clear" w:color="000000" w:fill="D9E1F2"/>
            <w:noWrap/>
            <w:vAlign w:val="center"/>
            <w:hideMark/>
          </w:tcPr>
          <w:p w14:paraId="3835AF71" w14:textId="77777777" w:rsidR="00A0082A" w:rsidRPr="002146F0" w:rsidRDefault="00A0082A" w:rsidP="008C1490">
            <w:pPr>
              <w:spacing w:after="0" w:line="240" w:lineRule="auto"/>
              <w:jc w:val="right"/>
              <w:rPr>
                <w:rFonts w:ascii="Tahoma" w:hAnsi="Tahoma" w:cs="Tahoma"/>
                <w:color w:val="000000"/>
                <w:kern w:val="0"/>
                <w:sz w:val="18"/>
                <w:szCs w:val="18"/>
              </w:rPr>
            </w:pPr>
            <w:r w:rsidRPr="002146F0">
              <w:rPr>
                <w:rFonts w:ascii="Tahoma" w:hAnsi="Tahoma" w:cs="Tahoma"/>
                <w:color w:val="000000"/>
                <w:kern w:val="0"/>
                <w:sz w:val="18"/>
                <w:szCs w:val="18"/>
              </w:rPr>
              <w:t> </w:t>
            </w:r>
          </w:p>
        </w:tc>
      </w:tr>
      <w:tr w:rsidR="00A0082A" w:rsidRPr="002146F0" w14:paraId="7A5A5027" w14:textId="77777777" w:rsidTr="002146F0">
        <w:trPr>
          <w:trHeight w:val="284"/>
        </w:trPr>
        <w:tc>
          <w:tcPr>
            <w:tcW w:w="5045" w:type="dxa"/>
            <w:noWrap/>
            <w:vAlign w:val="center"/>
            <w:hideMark/>
          </w:tcPr>
          <w:p w14:paraId="340A6285" w14:textId="77777777" w:rsidR="00A0082A" w:rsidRPr="002146F0" w:rsidRDefault="00A0082A" w:rsidP="008C1490">
            <w:pPr>
              <w:spacing w:after="0" w:line="240" w:lineRule="auto"/>
              <w:rPr>
                <w:rFonts w:ascii="Tahoma" w:hAnsi="Tahoma" w:cs="Tahoma"/>
                <w:color w:val="000000"/>
                <w:kern w:val="0"/>
                <w:sz w:val="18"/>
                <w:szCs w:val="18"/>
              </w:rPr>
            </w:pPr>
            <w:r w:rsidRPr="002146F0">
              <w:rPr>
                <w:rFonts w:ascii="Tahoma" w:hAnsi="Tahoma" w:cs="Tahoma"/>
                <w:color w:val="000000"/>
                <w:kern w:val="0"/>
                <w:sz w:val="18"/>
                <w:szCs w:val="18"/>
              </w:rPr>
              <w:t>Gestión de Residuos Sólidos</w:t>
            </w:r>
          </w:p>
        </w:tc>
        <w:tc>
          <w:tcPr>
            <w:tcW w:w="811" w:type="dxa"/>
            <w:noWrap/>
            <w:vAlign w:val="center"/>
            <w:hideMark/>
          </w:tcPr>
          <w:p w14:paraId="0D72665B" w14:textId="77777777" w:rsidR="00A0082A" w:rsidRPr="002146F0" w:rsidRDefault="00A0082A" w:rsidP="008C1490">
            <w:pPr>
              <w:spacing w:after="0" w:line="240" w:lineRule="auto"/>
              <w:jc w:val="center"/>
              <w:rPr>
                <w:rFonts w:ascii="Tahoma" w:hAnsi="Tahoma" w:cs="Tahoma"/>
                <w:color w:val="000000"/>
                <w:kern w:val="0"/>
                <w:sz w:val="18"/>
                <w:szCs w:val="18"/>
              </w:rPr>
            </w:pPr>
            <w:r w:rsidRPr="002146F0">
              <w:rPr>
                <w:rFonts w:ascii="Tahoma" w:hAnsi="Tahoma" w:cs="Tahoma"/>
                <w:color w:val="000000"/>
                <w:kern w:val="0"/>
                <w:sz w:val="18"/>
                <w:szCs w:val="18"/>
              </w:rPr>
              <w:t>Und</w:t>
            </w:r>
          </w:p>
        </w:tc>
        <w:tc>
          <w:tcPr>
            <w:tcW w:w="1020" w:type="dxa"/>
            <w:shd w:val="clear" w:color="000000" w:fill="FFFFFF"/>
            <w:noWrap/>
            <w:vAlign w:val="center"/>
            <w:hideMark/>
          </w:tcPr>
          <w:p w14:paraId="78CD62F5" w14:textId="79673446" w:rsidR="00A0082A" w:rsidRPr="002146F0" w:rsidRDefault="008045E0" w:rsidP="008C1490">
            <w:pPr>
              <w:spacing w:after="0" w:line="240" w:lineRule="auto"/>
              <w:jc w:val="right"/>
              <w:rPr>
                <w:rFonts w:ascii="Tahoma" w:hAnsi="Tahoma" w:cs="Tahoma"/>
                <w:color w:val="000000"/>
                <w:kern w:val="0"/>
                <w:sz w:val="18"/>
                <w:szCs w:val="18"/>
              </w:rPr>
            </w:pPr>
            <w:r w:rsidRPr="002146F0">
              <w:rPr>
                <w:rFonts w:ascii="Tahoma" w:hAnsi="Tahoma" w:cs="Tahoma"/>
                <w:color w:val="000000"/>
                <w:kern w:val="0"/>
                <w:sz w:val="18"/>
                <w:szCs w:val="18"/>
              </w:rPr>
              <w:t>2</w:t>
            </w:r>
            <w:r w:rsidR="00A0082A" w:rsidRPr="002146F0">
              <w:rPr>
                <w:rFonts w:ascii="Tahoma" w:hAnsi="Tahoma" w:cs="Tahoma"/>
                <w:color w:val="000000"/>
                <w:kern w:val="0"/>
                <w:sz w:val="18"/>
                <w:szCs w:val="18"/>
              </w:rPr>
              <w:t>,00</w:t>
            </w:r>
          </w:p>
        </w:tc>
      </w:tr>
      <w:tr w:rsidR="00A0082A" w:rsidRPr="002146F0" w14:paraId="28A6C0C4" w14:textId="77777777" w:rsidTr="002146F0">
        <w:trPr>
          <w:trHeight w:val="284"/>
        </w:trPr>
        <w:tc>
          <w:tcPr>
            <w:tcW w:w="5045" w:type="dxa"/>
            <w:noWrap/>
            <w:vAlign w:val="center"/>
            <w:hideMark/>
          </w:tcPr>
          <w:p w14:paraId="75C1F1CF" w14:textId="77777777" w:rsidR="00A0082A" w:rsidRPr="002146F0" w:rsidRDefault="00A0082A" w:rsidP="008C1490">
            <w:pPr>
              <w:spacing w:after="0" w:line="240" w:lineRule="auto"/>
              <w:rPr>
                <w:rFonts w:ascii="Tahoma" w:hAnsi="Tahoma" w:cs="Tahoma"/>
                <w:color w:val="000000"/>
                <w:kern w:val="0"/>
                <w:sz w:val="18"/>
                <w:szCs w:val="18"/>
              </w:rPr>
            </w:pPr>
            <w:r w:rsidRPr="002146F0">
              <w:rPr>
                <w:rFonts w:ascii="Tahoma" w:hAnsi="Tahoma" w:cs="Tahoma"/>
                <w:color w:val="000000"/>
                <w:kern w:val="0"/>
                <w:sz w:val="18"/>
                <w:szCs w:val="18"/>
              </w:rPr>
              <w:t>Monitoreo de emisión de Gases en Fuentes Móviles</w:t>
            </w:r>
          </w:p>
        </w:tc>
        <w:tc>
          <w:tcPr>
            <w:tcW w:w="811" w:type="dxa"/>
            <w:noWrap/>
            <w:vAlign w:val="center"/>
            <w:hideMark/>
          </w:tcPr>
          <w:p w14:paraId="2C6685F7" w14:textId="77777777" w:rsidR="00A0082A" w:rsidRPr="002146F0" w:rsidRDefault="00A0082A" w:rsidP="008C1490">
            <w:pPr>
              <w:spacing w:after="0" w:line="240" w:lineRule="auto"/>
              <w:jc w:val="center"/>
              <w:rPr>
                <w:rFonts w:ascii="Tahoma" w:hAnsi="Tahoma" w:cs="Tahoma"/>
                <w:color w:val="000000"/>
                <w:kern w:val="0"/>
                <w:sz w:val="18"/>
                <w:szCs w:val="18"/>
              </w:rPr>
            </w:pPr>
            <w:r w:rsidRPr="002146F0">
              <w:rPr>
                <w:rFonts w:ascii="Tahoma" w:hAnsi="Tahoma" w:cs="Tahoma"/>
                <w:color w:val="000000"/>
                <w:kern w:val="0"/>
                <w:sz w:val="18"/>
                <w:szCs w:val="18"/>
              </w:rPr>
              <w:t>Und</w:t>
            </w:r>
          </w:p>
        </w:tc>
        <w:tc>
          <w:tcPr>
            <w:tcW w:w="1020" w:type="dxa"/>
            <w:shd w:val="clear" w:color="000000" w:fill="FFFFFF"/>
            <w:noWrap/>
            <w:vAlign w:val="center"/>
            <w:hideMark/>
          </w:tcPr>
          <w:p w14:paraId="742E20A1" w14:textId="3E59B904" w:rsidR="00A0082A" w:rsidRPr="002146F0" w:rsidRDefault="008045E0" w:rsidP="008C1490">
            <w:pPr>
              <w:spacing w:after="0" w:line="240" w:lineRule="auto"/>
              <w:jc w:val="right"/>
              <w:rPr>
                <w:rFonts w:ascii="Tahoma" w:hAnsi="Tahoma" w:cs="Tahoma"/>
                <w:color w:val="000000"/>
                <w:kern w:val="0"/>
                <w:sz w:val="18"/>
                <w:szCs w:val="18"/>
              </w:rPr>
            </w:pPr>
            <w:r w:rsidRPr="002146F0">
              <w:rPr>
                <w:rFonts w:ascii="Tahoma" w:hAnsi="Tahoma" w:cs="Tahoma"/>
                <w:color w:val="000000"/>
                <w:kern w:val="0"/>
                <w:sz w:val="18"/>
                <w:szCs w:val="18"/>
              </w:rPr>
              <w:t>2</w:t>
            </w:r>
            <w:r w:rsidR="00A0082A" w:rsidRPr="002146F0">
              <w:rPr>
                <w:rFonts w:ascii="Tahoma" w:hAnsi="Tahoma" w:cs="Tahoma"/>
                <w:color w:val="000000"/>
                <w:kern w:val="0"/>
                <w:sz w:val="18"/>
                <w:szCs w:val="18"/>
              </w:rPr>
              <w:t>,00</w:t>
            </w:r>
          </w:p>
        </w:tc>
      </w:tr>
      <w:tr w:rsidR="00A0082A" w:rsidRPr="002146F0" w14:paraId="753FAD91" w14:textId="77777777" w:rsidTr="002146F0">
        <w:trPr>
          <w:trHeight w:val="284"/>
        </w:trPr>
        <w:tc>
          <w:tcPr>
            <w:tcW w:w="5045" w:type="dxa"/>
            <w:noWrap/>
            <w:vAlign w:val="center"/>
            <w:hideMark/>
          </w:tcPr>
          <w:p w14:paraId="203DF7D8" w14:textId="77777777" w:rsidR="00A0082A" w:rsidRPr="002146F0" w:rsidRDefault="00A0082A" w:rsidP="008C1490">
            <w:pPr>
              <w:spacing w:after="0" w:line="240" w:lineRule="auto"/>
              <w:rPr>
                <w:rFonts w:ascii="Tahoma" w:hAnsi="Tahoma" w:cs="Tahoma"/>
                <w:color w:val="000000"/>
                <w:kern w:val="0"/>
                <w:sz w:val="18"/>
                <w:szCs w:val="18"/>
              </w:rPr>
            </w:pPr>
            <w:r w:rsidRPr="002146F0">
              <w:rPr>
                <w:rFonts w:ascii="Tahoma" w:hAnsi="Tahoma" w:cs="Tahoma"/>
                <w:color w:val="000000"/>
                <w:kern w:val="0"/>
                <w:sz w:val="18"/>
                <w:szCs w:val="18"/>
              </w:rPr>
              <w:t xml:space="preserve">Monitoreo Ruido </w:t>
            </w:r>
          </w:p>
        </w:tc>
        <w:tc>
          <w:tcPr>
            <w:tcW w:w="811" w:type="dxa"/>
            <w:noWrap/>
            <w:vAlign w:val="center"/>
            <w:hideMark/>
          </w:tcPr>
          <w:p w14:paraId="0459EEBE" w14:textId="77777777" w:rsidR="00A0082A" w:rsidRPr="002146F0" w:rsidRDefault="00A0082A" w:rsidP="008C1490">
            <w:pPr>
              <w:spacing w:after="0" w:line="240" w:lineRule="auto"/>
              <w:jc w:val="center"/>
              <w:rPr>
                <w:rFonts w:ascii="Tahoma" w:hAnsi="Tahoma" w:cs="Tahoma"/>
                <w:color w:val="000000"/>
                <w:kern w:val="0"/>
                <w:sz w:val="18"/>
                <w:szCs w:val="18"/>
              </w:rPr>
            </w:pPr>
            <w:r w:rsidRPr="002146F0">
              <w:rPr>
                <w:rFonts w:ascii="Tahoma" w:hAnsi="Tahoma" w:cs="Tahoma"/>
                <w:color w:val="000000"/>
                <w:kern w:val="0"/>
                <w:sz w:val="18"/>
                <w:szCs w:val="18"/>
              </w:rPr>
              <w:t>Und</w:t>
            </w:r>
          </w:p>
        </w:tc>
        <w:tc>
          <w:tcPr>
            <w:tcW w:w="1020" w:type="dxa"/>
            <w:shd w:val="clear" w:color="000000" w:fill="FFFFFF"/>
            <w:noWrap/>
            <w:vAlign w:val="center"/>
            <w:hideMark/>
          </w:tcPr>
          <w:p w14:paraId="09289743" w14:textId="77777777" w:rsidR="00A0082A" w:rsidRPr="002146F0" w:rsidRDefault="00A0082A" w:rsidP="008C1490">
            <w:pPr>
              <w:spacing w:after="0" w:line="240" w:lineRule="auto"/>
              <w:jc w:val="right"/>
              <w:rPr>
                <w:rFonts w:ascii="Tahoma" w:hAnsi="Tahoma" w:cs="Tahoma"/>
                <w:color w:val="000000"/>
                <w:kern w:val="0"/>
                <w:sz w:val="18"/>
                <w:szCs w:val="18"/>
              </w:rPr>
            </w:pPr>
            <w:r w:rsidRPr="002146F0">
              <w:rPr>
                <w:rFonts w:ascii="Tahoma" w:hAnsi="Tahoma" w:cs="Tahoma"/>
                <w:color w:val="000000"/>
                <w:kern w:val="0"/>
                <w:sz w:val="18"/>
                <w:szCs w:val="18"/>
              </w:rPr>
              <w:t>1,00</w:t>
            </w:r>
          </w:p>
        </w:tc>
      </w:tr>
      <w:tr w:rsidR="00A0082A" w:rsidRPr="002146F0" w14:paraId="24AB9B6E" w14:textId="77777777" w:rsidTr="002146F0">
        <w:trPr>
          <w:trHeight w:val="284"/>
        </w:trPr>
        <w:tc>
          <w:tcPr>
            <w:tcW w:w="5045" w:type="dxa"/>
            <w:noWrap/>
            <w:vAlign w:val="center"/>
            <w:hideMark/>
          </w:tcPr>
          <w:p w14:paraId="26F297C7" w14:textId="77777777" w:rsidR="00A0082A" w:rsidRPr="002146F0" w:rsidRDefault="00A0082A" w:rsidP="008C1490">
            <w:pPr>
              <w:spacing w:after="0" w:line="240" w:lineRule="auto"/>
              <w:rPr>
                <w:rFonts w:ascii="Tahoma" w:hAnsi="Tahoma" w:cs="Tahoma"/>
                <w:color w:val="000000"/>
                <w:kern w:val="0"/>
                <w:sz w:val="18"/>
                <w:szCs w:val="18"/>
              </w:rPr>
            </w:pPr>
            <w:r w:rsidRPr="002146F0">
              <w:rPr>
                <w:rFonts w:ascii="Tahoma" w:hAnsi="Tahoma" w:cs="Tahoma"/>
                <w:color w:val="000000"/>
                <w:kern w:val="0"/>
                <w:sz w:val="18"/>
                <w:szCs w:val="18"/>
              </w:rPr>
              <w:t>Instalación de baño portátil</w:t>
            </w:r>
          </w:p>
        </w:tc>
        <w:tc>
          <w:tcPr>
            <w:tcW w:w="811" w:type="dxa"/>
            <w:noWrap/>
            <w:vAlign w:val="center"/>
            <w:hideMark/>
          </w:tcPr>
          <w:p w14:paraId="43B569C3" w14:textId="77777777" w:rsidR="00A0082A" w:rsidRPr="002146F0" w:rsidRDefault="00A0082A" w:rsidP="008C1490">
            <w:pPr>
              <w:spacing w:after="0" w:line="240" w:lineRule="auto"/>
              <w:jc w:val="center"/>
              <w:rPr>
                <w:rFonts w:ascii="Tahoma" w:hAnsi="Tahoma" w:cs="Tahoma"/>
                <w:color w:val="000000"/>
                <w:kern w:val="0"/>
                <w:sz w:val="18"/>
                <w:szCs w:val="18"/>
              </w:rPr>
            </w:pPr>
            <w:r w:rsidRPr="002146F0">
              <w:rPr>
                <w:rFonts w:ascii="Tahoma" w:hAnsi="Tahoma" w:cs="Tahoma"/>
                <w:color w:val="000000"/>
                <w:kern w:val="0"/>
                <w:sz w:val="18"/>
                <w:szCs w:val="18"/>
              </w:rPr>
              <w:t>Und</w:t>
            </w:r>
          </w:p>
        </w:tc>
        <w:tc>
          <w:tcPr>
            <w:tcW w:w="1020" w:type="dxa"/>
            <w:shd w:val="clear" w:color="000000" w:fill="FFFFFF"/>
            <w:noWrap/>
            <w:vAlign w:val="center"/>
            <w:hideMark/>
          </w:tcPr>
          <w:p w14:paraId="21A727B9" w14:textId="77777777" w:rsidR="00A0082A" w:rsidRPr="002146F0" w:rsidRDefault="00A0082A" w:rsidP="008C1490">
            <w:pPr>
              <w:spacing w:after="0" w:line="240" w:lineRule="auto"/>
              <w:jc w:val="right"/>
              <w:rPr>
                <w:rFonts w:ascii="Tahoma" w:hAnsi="Tahoma" w:cs="Tahoma"/>
                <w:color w:val="000000"/>
                <w:kern w:val="0"/>
                <w:sz w:val="18"/>
                <w:szCs w:val="18"/>
              </w:rPr>
            </w:pPr>
            <w:r w:rsidRPr="002146F0">
              <w:rPr>
                <w:rFonts w:ascii="Tahoma" w:hAnsi="Tahoma" w:cs="Tahoma"/>
                <w:color w:val="000000"/>
                <w:kern w:val="0"/>
                <w:sz w:val="18"/>
                <w:szCs w:val="18"/>
              </w:rPr>
              <w:t>4,00</w:t>
            </w:r>
          </w:p>
        </w:tc>
      </w:tr>
      <w:tr w:rsidR="00A0082A" w:rsidRPr="002146F0" w14:paraId="1B3C9E2C" w14:textId="77777777" w:rsidTr="002146F0">
        <w:trPr>
          <w:trHeight w:val="284"/>
        </w:trPr>
        <w:tc>
          <w:tcPr>
            <w:tcW w:w="5045" w:type="dxa"/>
            <w:noWrap/>
            <w:vAlign w:val="center"/>
            <w:hideMark/>
          </w:tcPr>
          <w:p w14:paraId="66769FC7" w14:textId="77777777" w:rsidR="00A0082A" w:rsidRPr="002146F0" w:rsidRDefault="00A0082A" w:rsidP="008C1490">
            <w:pPr>
              <w:spacing w:after="0" w:line="240" w:lineRule="auto"/>
              <w:rPr>
                <w:rFonts w:ascii="Tahoma" w:hAnsi="Tahoma" w:cs="Tahoma"/>
                <w:color w:val="000000"/>
                <w:kern w:val="0"/>
                <w:sz w:val="18"/>
                <w:szCs w:val="18"/>
              </w:rPr>
            </w:pPr>
            <w:r w:rsidRPr="002146F0">
              <w:rPr>
                <w:rFonts w:ascii="Tahoma" w:hAnsi="Tahoma" w:cs="Tahoma"/>
                <w:color w:val="000000"/>
                <w:kern w:val="0"/>
                <w:sz w:val="18"/>
                <w:szCs w:val="18"/>
              </w:rPr>
              <w:t>Instalación de contenedores diferenciados</w:t>
            </w:r>
          </w:p>
        </w:tc>
        <w:tc>
          <w:tcPr>
            <w:tcW w:w="811" w:type="dxa"/>
            <w:noWrap/>
            <w:vAlign w:val="center"/>
            <w:hideMark/>
          </w:tcPr>
          <w:p w14:paraId="6FDC86CF" w14:textId="77777777" w:rsidR="00A0082A" w:rsidRPr="002146F0" w:rsidRDefault="00A0082A" w:rsidP="008C1490">
            <w:pPr>
              <w:spacing w:after="0" w:line="240" w:lineRule="auto"/>
              <w:jc w:val="center"/>
              <w:rPr>
                <w:rFonts w:ascii="Tahoma" w:hAnsi="Tahoma" w:cs="Tahoma"/>
                <w:color w:val="000000"/>
                <w:kern w:val="0"/>
                <w:sz w:val="18"/>
                <w:szCs w:val="18"/>
              </w:rPr>
            </w:pPr>
            <w:r w:rsidRPr="002146F0">
              <w:rPr>
                <w:rFonts w:ascii="Tahoma" w:hAnsi="Tahoma" w:cs="Tahoma"/>
                <w:color w:val="000000"/>
                <w:kern w:val="0"/>
                <w:sz w:val="18"/>
                <w:szCs w:val="18"/>
              </w:rPr>
              <w:t>Und</w:t>
            </w:r>
          </w:p>
        </w:tc>
        <w:tc>
          <w:tcPr>
            <w:tcW w:w="1020" w:type="dxa"/>
            <w:shd w:val="clear" w:color="000000" w:fill="FFFFFF"/>
            <w:noWrap/>
            <w:vAlign w:val="center"/>
            <w:hideMark/>
          </w:tcPr>
          <w:p w14:paraId="7A2C9427" w14:textId="3B127AFE" w:rsidR="00A0082A" w:rsidRPr="002146F0" w:rsidRDefault="008045E0" w:rsidP="008C1490">
            <w:pPr>
              <w:spacing w:after="0" w:line="240" w:lineRule="auto"/>
              <w:jc w:val="right"/>
              <w:rPr>
                <w:rFonts w:ascii="Tahoma" w:hAnsi="Tahoma" w:cs="Tahoma"/>
                <w:color w:val="000000"/>
                <w:kern w:val="0"/>
                <w:sz w:val="18"/>
                <w:szCs w:val="18"/>
              </w:rPr>
            </w:pPr>
            <w:r w:rsidRPr="002146F0">
              <w:rPr>
                <w:rFonts w:ascii="Tahoma" w:hAnsi="Tahoma" w:cs="Tahoma"/>
                <w:color w:val="000000"/>
                <w:kern w:val="0"/>
                <w:sz w:val="18"/>
                <w:szCs w:val="18"/>
              </w:rPr>
              <w:t>3</w:t>
            </w:r>
            <w:r w:rsidR="00A0082A" w:rsidRPr="002146F0">
              <w:rPr>
                <w:rFonts w:ascii="Tahoma" w:hAnsi="Tahoma" w:cs="Tahoma"/>
                <w:color w:val="000000"/>
                <w:kern w:val="0"/>
                <w:sz w:val="18"/>
                <w:szCs w:val="18"/>
              </w:rPr>
              <w:t>,00</w:t>
            </w:r>
          </w:p>
        </w:tc>
      </w:tr>
      <w:tr w:rsidR="00A0082A" w:rsidRPr="002146F0" w14:paraId="0580720F" w14:textId="77777777" w:rsidTr="002146F0">
        <w:trPr>
          <w:trHeight w:val="284"/>
        </w:trPr>
        <w:tc>
          <w:tcPr>
            <w:tcW w:w="5045" w:type="dxa"/>
            <w:noWrap/>
            <w:vAlign w:val="center"/>
            <w:hideMark/>
          </w:tcPr>
          <w:p w14:paraId="7F8CB727" w14:textId="77777777" w:rsidR="00A0082A" w:rsidRPr="002146F0" w:rsidRDefault="00A0082A" w:rsidP="008C1490">
            <w:pPr>
              <w:spacing w:after="0" w:line="240" w:lineRule="auto"/>
              <w:rPr>
                <w:rFonts w:ascii="Tahoma" w:hAnsi="Tahoma" w:cs="Tahoma"/>
                <w:color w:val="000000"/>
                <w:kern w:val="0"/>
                <w:sz w:val="18"/>
                <w:szCs w:val="18"/>
              </w:rPr>
            </w:pPr>
            <w:r w:rsidRPr="002146F0">
              <w:rPr>
                <w:rFonts w:ascii="Tahoma" w:hAnsi="Tahoma" w:cs="Tahoma"/>
                <w:color w:val="000000"/>
                <w:kern w:val="0"/>
                <w:sz w:val="18"/>
                <w:szCs w:val="18"/>
              </w:rPr>
              <w:t>Monitoreo de Calidad del Aire</w:t>
            </w:r>
          </w:p>
        </w:tc>
        <w:tc>
          <w:tcPr>
            <w:tcW w:w="811" w:type="dxa"/>
            <w:noWrap/>
            <w:vAlign w:val="center"/>
            <w:hideMark/>
          </w:tcPr>
          <w:p w14:paraId="545B43B6" w14:textId="77777777" w:rsidR="00A0082A" w:rsidRPr="002146F0" w:rsidRDefault="00A0082A" w:rsidP="008C1490">
            <w:pPr>
              <w:spacing w:after="0" w:line="240" w:lineRule="auto"/>
              <w:jc w:val="center"/>
              <w:rPr>
                <w:rFonts w:ascii="Tahoma" w:hAnsi="Tahoma" w:cs="Tahoma"/>
                <w:color w:val="000000"/>
                <w:kern w:val="0"/>
                <w:sz w:val="18"/>
                <w:szCs w:val="18"/>
              </w:rPr>
            </w:pPr>
            <w:r w:rsidRPr="002146F0">
              <w:rPr>
                <w:rFonts w:ascii="Tahoma" w:hAnsi="Tahoma" w:cs="Tahoma"/>
                <w:color w:val="000000"/>
                <w:kern w:val="0"/>
                <w:sz w:val="18"/>
                <w:szCs w:val="18"/>
              </w:rPr>
              <w:t>Glb</w:t>
            </w:r>
          </w:p>
        </w:tc>
        <w:tc>
          <w:tcPr>
            <w:tcW w:w="1020" w:type="dxa"/>
            <w:shd w:val="clear" w:color="000000" w:fill="FFFFFF"/>
            <w:noWrap/>
            <w:vAlign w:val="center"/>
            <w:hideMark/>
          </w:tcPr>
          <w:p w14:paraId="4C41705D" w14:textId="77777777" w:rsidR="00A0082A" w:rsidRPr="002146F0" w:rsidRDefault="00A0082A" w:rsidP="008C1490">
            <w:pPr>
              <w:spacing w:after="0" w:line="240" w:lineRule="auto"/>
              <w:jc w:val="right"/>
              <w:rPr>
                <w:rFonts w:ascii="Tahoma" w:hAnsi="Tahoma" w:cs="Tahoma"/>
                <w:color w:val="000000"/>
                <w:kern w:val="0"/>
                <w:sz w:val="18"/>
                <w:szCs w:val="18"/>
              </w:rPr>
            </w:pPr>
            <w:r w:rsidRPr="002146F0">
              <w:rPr>
                <w:rFonts w:ascii="Tahoma" w:hAnsi="Tahoma" w:cs="Tahoma"/>
                <w:color w:val="000000"/>
                <w:kern w:val="0"/>
                <w:sz w:val="18"/>
                <w:szCs w:val="18"/>
              </w:rPr>
              <w:t>1,00</w:t>
            </w:r>
          </w:p>
        </w:tc>
      </w:tr>
      <w:tr w:rsidR="00A0082A" w:rsidRPr="002146F0" w14:paraId="35B2020E" w14:textId="77777777" w:rsidTr="002146F0">
        <w:trPr>
          <w:trHeight w:val="284"/>
        </w:trPr>
        <w:tc>
          <w:tcPr>
            <w:tcW w:w="5045" w:type="dxa"/>
            <w:noWrap/>
            <w:vAlign w:val="center"/>
            <w:hideMark/>
          </w:tcPr>
          <w:p w14:paraId="2BA46DDC" w14:textId="77777777" w:rsidR="00A0082A" w:rsidRPr="002146F0" w:rsidRDefault="00A0082A" w:rsidP="008C1490">
            <w:pPr>
              <w:spacing w:after="0" w:line="240" w:lineRule="auto"/>
              <w:rPr>
                <w:rFonts w:ascii="Tahoma" w:hAnsi="Tahoma" w:cs="Tahoma"/>
                <w:color w:val="000000"/>
                <w:kern w:val="0"/>
                <w:sz w:val="18"/>
                <w:szCs w:val="18"/>
              </w:rPr>
            </w:pPr>
            <w:r w:rsidRPr="002146F0">
              <w:rPr>
                <w:rFonts w:ascii="Tahoma" w:hAnsi="Tahoma" w:cs="Tahoma"/>
                <w:color w:val="000000"/>
                <w:kern w:val="0"/>
                <w:sz w:val="18"/>
                <w:szCs w:val="18"/>
              </w:rPr>
              <w:t>Provisión y establecimiento de plantines forestales nativos</w:t>
            </w:r>
          </w:p>
        </w:tc>
        <w:tc>
          <w:tcPr>
            <w:tcW w:w="811" w:type="dxa"/>
            <w:noWrap/>
            <w:vAlign w:val="center"/>
            <w:hideMark/>
          </w:tcPr>
          <w:p w14:paraId="5E17648A" w14:textId="77777777" w:rsidR="00A0082A" w:rsidRPr="002146F0" w:rsidRDefault="00A0082A" w:rsidP="008C1490">
            <w:pPr>
              <w:spacing w:after="0" w:line="240" w:lineRule="auto"/>
              <w:jc w:val="center"/>
              <w:rPr>
                <w:rFonts w:ascii="Tahoma" w:hAnsi="Tahoma" w:cs="Tahoma"/>
                <w:color w:val="000000"/>
                <w:kern w:val="0"/>
                <w:sz w:val="18"/>
                <w:szCs w:val="18"/>
              </w:rPr>
            </w:pPr>
            <w:r w:rsidRPr="002146F0">
              <w:rPr>
                <w:rFonts w:ascii="Tahoma" w:hAnsi="Tahoma" w:cs="Tahoma"/>
                <w:color w:val="000000"/>
                <w:kern w:val="0"/>
                <w:sz w:val="18"/>
                <w:szCs w:val="18"/>
              </w:rPr>
              <w:t>Und</w:t>
            </w:r>
          </w:p>
        </w:tc>
        <w:tc>
          <w:tcPr>
            <w:tcW w:w="1020" w:type="dxa"/>
            <w:shd w:val="clear" w:color="000000" w:fill="FFFFFF"/>
            <w:noWrap/>
            <w:vAlign w:val="center"/>
            <w:hideMark/>
          </w:tcPr>
          <w:p w14:paraId="4278F73F" w14:textId="17AEECE6" w:rsidR="00A0082A" w:rsidRPr="002146F0" w:rsidRDefault="00A0082A" w:rsidP="008C1490">
            <w:pPr>
              <w:spacing w:after="0" w:line="240" w:lineRule="auto"/>
              <w:jc w:val="right"/>
              <w:rPr>
                <w:rFonts w:ascii="Tahoma" w:hAnsi="Tahoma" w:cs="Tahoma"/>
                <w:color w:val="000000"/>
                <w:kern w:val="0"/>
                <w:sz w:val="18"/>
                <w:szCs w:val="18"/>
              </w:rPr>
            </w:pPr>
            <w:r w:rsidRPr="002146F0">
              <w:rPr>
                <w:rFonts w:ascii="Tahoma" w:hAnsi="Tahoma" w:cs="Tahoma"/>
                <w:color w:val="000000"/>
                <w:kern w:val="0"/>
                <w:sz w:val="18"/>
                <w:szCs w:val="18"/>
              </w:rPr>
              <w:t>1.</w:t>
            </w:r>
            <w:r w:rsidR="008045E0" w:rsidRPr="002146F0">
              <w:rPr>
                <w:rFonts w:ascii="Tahoma" w:hAnsi="Tahoma" w:cs="Tahoma"/>
                <w:color w:val="000000"/>
                <w:kern w:val="0"/>
                <w:sz w:val="18"/>
                <w:szCs w:val="18"/>
              </w:rPr>
              <w:t>7</w:t>
            </w:r>
            <w:r w:rsidRPr="002146F0">
              <w:rPr>
                <w:rFonts w:ascii="Tahoma" w:hAnsi="Tahoma" w:cs="Tahoma"/>
                <w:color w:val="000000"/>
                <w:kern w:val="0"/>
                <w:sz w:val="18"/>
                <w:szCs w:val="18"/>
              </w:rPr>
              <w:t>00,00</w:t>
            </w:r>
          </w:p>
        </w:tc>
      </w:tr>
      <w:tr w:rsidR="00A0082A" w:rsidRPr="002146F0" w14:paraId="566F9878" w14:textId="77777777" w:rsidTr="002146F0">
        <w:trPr>
          <w:trHeight w:val="284"/>
        </w:trPr>
        <w:tc>
          <w:tcPr>
            <w:tcW w:w="5045" w:type="dxa"/>
            <w:noWrap/>
            <w:vAlign w:val="center"/>
            <w:hideMark/>
          </w:tcPr>
          <w:p w14:paraId="0905A895" w14:textId="77777777" w:rsidR="00A0082A" w:rsidRPr="002146F0" w:rsidRDefault="00A0082A" w:rsidP="008C1490">
            <w:pPr>
              <w:spacing w:after="0" w:line="240" w:lineRule="auto"/>
              <w:rPr>
                <w:rFonts w:ascii="Tahoma" w:hAnsi="Tahoma" w:cs="Tahoma"/>
                <w:color w:val="000000"/>
                <w:kern w:val="0"/>
                <w:sz w:val="18"/>
                <w:szCs w:val="18"/>
              </w:rPr>
            </w:pPr>
            <w:r w:rsidRPr="002146F0">
              <w:rPr>
                <w:rFonts w:ascii="Tahoma" w:hAnsi="Tahoma" w:cs="Tahoma"/>
                <w:color w:val="000000"/>
                <w:kern w:val="0"/>
                <w:sz w:val="18"/>
                <w:szCs w:val="18"/>
              </w:rPr>
              <w:t xml:space="preserve">Monitoreo de Calidad del Agua </w:t>
            </w:r>
          </w:p>
        </w:tc>
        <w:tc>
          <w:tcPr>
            <w:tcW w:w="811" w:type="dxa"/>
            <w:noWrap/>
            <w:vAlign w:val="center"/>
            <w:hideMark/>
          </w:tcPr>
          <w:p w14:paraId="39211945" w14:textId="77777777" w:rsidR="00A0082A" w:rsidRPr="002146F0" w:rsidRDefault="00A0082A" w:rsidP="008C1490">
            <w:pPr>
              <w:spacing w:after="0" w:line="240" w:lineRule="auto"/>
              <w:jc w:val="center"/>
              <w:rPr>
                <w:rFonts w:ascii="Tahoma" w:hAnsi="Tahoma" w:cs="Tahoma"/>
                <w:color w:val="000000"/>
                <w:kern w:val="0"/>
                <w:sz w:val="18"/>
                <w:szCs w:val="18"/>
              </w:rPr>
            </w:pPr>
            <w:r w:rsidRPr="002146F0">
              <w:rPr>
                <w:rFonts w:ascii="Tahoma" w:hAnsi="Tahoma" w:cs="Tahoma"/>
                <w:color w:val="000000"/>
                <w:kern w:val="0"/>
                <w:sz w:val="18"/>
                <w:szCs w:val="18"/>
              </w:rPr>
              <w:t>Glb</w:t>
            </w:r>
          </w:p>
        </w:tc>
        <w:tc>
          <w:tcPr>
            <w:tcW w:w="1020" w:type="dxa"/>
            <w:shd w:val="clear" w:color="000000" w:fill="FFFFFF"/>
            <w:noWrap/>
            <w:vAlign w:val="center"/>
            <w:hideMark/>
          </w:tcPr>
          <w:p w14:paraId="45D34E4C" w14:textId="77777777" w:rsidR="00A0082A" w:rsidRPr="002146F0" w:rsidRDefault="00A0082A" w:rsidP="008C1490">
            <w:pPr>
              <w:spacing w:after="0" w:line="240" w:lineRule="auto"/>
              <w:jc w:val="right"/>
              <w:rPr>
                <w:rFonts w:ascii="Tahoma" w:hAnsi="Tahoma" w:cs="Tahoma"/>
                <w:color w:val="000000"/>
                <w:kern w:val="0"/>
                <w:sz w:val="18"/>
                <w:szCs w:val="18"/>
              </w:rPr>
            </w:pPr>
            <w:r w:rsidRPr="002146F0">
              <w:rPr>
                <w:rFonts w:ascii="Tahoma" w:hAnsi="Tahoma" w:cs="Tahoma"/>
                <w:color w:val="000000"/>
                <w:kern w:val="0"/>
                <w:sz w:val="18"/>
                <w:szCs w:val="18"/>
              </w:rPr>
              <w:t>1,00</w:t>
            </w:r>
          </w:p>
        </w:tc>
      </w:tr>
      <w:tr w:rsidR="00A0082A" w:rsidRPr="002146F0" w14:paraId="41B7524F" w14:textId="77777777" w:rsidTr="002146F0">
        <w:trPr>
          <w:trHeight w:val="284"/>
        </w:trPr>
        <w:tc>
          <w:tcPr>
            <w:tcW w:w="5045" w:type="dxa"/>
            <w:noWrap/>
            <w:vAlign w:val="center"/>
            <w:hideMark/>
          </w:tcPr>
          <w:p w14:paraId="12390BCA" w14:textId="77777777" w:rsidR="00A0082A" w:rsidRPr="002146F0" w:rsidRDefault="00A0082A" w:rsidP="008C1490">
            <w:pPr>
              <w:spacing w:after="0" w:line="240" w:lineRule="auto"/>
              <w:rPr>
                <w:rFonts w:ascii="Tahoma" w:hAnsi="Tahoma" w:cs="Tahoma"/>
                <w:color w:val="000000"/>
                <w:kern w:val="0"/>
                <w:sz w:val="18"/>
                <w:szCs w:val="18"/>
              </w:rPr>
            </w:pPr>
            <w:r w:rsidRPr="002146F0">
              <w:rPr>
                <w:rFonts w:ascii="Tahoma" w:hAnsi="Tahoma" w:cs="Tahoma"/>
                <w:color w:val="000000"/>
                <w:kern w:val="0"/>
                <w:sz w:val="18"/>
                <w:szCs w:val="18"/>
              </w:rPr>
              <w:t>Capacitaciones en Planes de Medio Ambiente y SySO</w:t>
            </w:r>
          </w:p>
        </w:tc>
        <w:tc>
          <w:tcPr>
            <w:tcW w:w="811" w:type="dxa"/>
            <w:noWrap/>
            <w:vAlign w:val="center"/>
            <w:hideMark/>
          </w:tcPr>
          <w:p w14:paraId="3185EFD8" w14:textId="77777777" w:rsidR="00A0082A" w:rsidRPr="002146F0" w:rsidRDefault="00A0082A" w:rsidP="008C1490">
            <w:pPr>
              <w:spacing w:after="0" w:line="240" w:lineRule="auto"/>
              <w:jc w:val="center"/>
              <w:rPr>
                <w:rFonts w:ascii="Tahoma" w:hAnsi="Tahoma" w:cs="Tahoma"/>
                <w:color w:val="000000"/>
                <w:kern w:val="0"/>
                <w:sz w:val="18"/>
                <w:szCs w:val="18"/>
              </w:rPr>
            </w:pPr>
            <w:r w:rsidRPr="002146F0">
              <w:rPr>
                <w:rFonts w:ascii="Tahoma" w:hAnsi="Tahoma" w:cs="Tahoma"/>
                <w:color w:val="000000"/>
                <w:kern w:val="0"/>
                <w:sz w:val="18"/>
                <w:szCs w:val="18"/>
              </w:rPr>
              <w:t>Glb</w:t>
            </w:r>
          </w:p>
        </w:tc>
        <w:tc>
          <w:tcPr>
            <w:tcW w:w="1020" w:type="dxa"/>
            <w:shd w:val="clear" w:color="000000" w:fill="FFFFFF"/>
            <w:noWrap/>
            <w:vAlign w:val="center"/>
            <w:hideMark/>
          </w:tcPr>
          <w:p w14:paraId="7A4EF26E" w14:textId="77777777" w:rsidR="00A0082A" w:rsidRPr="002146F0" w:rsidRDefault="00A0082A" w:rsidP="008C1490">
            <w:pPr>
              <w:spacing w:after="0" w:line="240" w:lineRule="auto"/>
              <w:jc w:val="right"/>
              <w:rPr>
                <w:rFonts w:ascii="Tahoma" w:hAnsi="Tahoma" w:cs="Tahoma"/>
                <w:color w:val="000000"/>
                <w:kern w:val="0"/>
                <w:sz w:val="18"/>
                <w:szCs w:val="18"/>
              </w:rPr>
            </w:pPr>
            <w:r w:rsidRPr="002146F0">
              <w:rPr>
                <w:rFonts w:ascii="Tahoma" w:hAnsi="Tahoma" w:cs="Tahoma"/>
                <w:color w:val="000000"/>
                <w:kern w:val="0"/>
                <w:sz w:val="18"/>
                <w:szCs w:val="18"/>
              </w:rPr>
              <w:t>1,00</w:t>
            </w:r>
          </w:p>
        </w:tc>
      </w:tr>
      <w:tr w:rsidR="00A0082A" w:rsidRPr="002146F0" w14:paraId="05834C9D" w14:textId="77777777" w:rsidTr="002146F0">
        <w:trPr>
          <w:trHeight w:val="284"/>
        </w:trPr>
        <w:tc>
          <w:tcPr>
            <w:tcW w:w="5045" w:type="dxa"/>
            <w:noWrap/>
            <w:vAlign w:val="center"/>
            <w:hideMark/>
          </w:tcPr>
          <w:p w14:paraId="30DD6D5A" w14:textId="77777777" w:rsidR="00A0082A" w:rsidRPr="002146F0" w:rsidRDefault="00A0082A" w:rsidP="008C1490">
            <w:pPr>
              <w:spacing w:after="0" w:line="240" w:lineRule="auto"/>
              <w:rPr>
                <w:rFonts w:ascii="Tahoma" w:hAnsi="Tahoma" w:cs="Tahoma"/>
                <w:color w:val="000000"/>
                <w:kern w:val="0"/>
                <w:sz w:val="18"/>
                <w:szCs w:val="18"/>
              </w:rPr>
            </w:pPr>
            <w:r w:rsidRPr="002146F0">
              <w:rPr>
                <w:rFonts w:ascii="Tahoma" w:hAnsi="Tahoma" w:cs="Tahoma"/>
                <w:color w:val="000000"/>
                <w:kern w:val="0"/>
                <w:sz w:val="18"/>
                <w:szCs w:val="18"/>
              </w:rPr>
              <w:t>Capacitaciones en Planes Sociales</w:t>
            </w:r>
          </w:p>
        </w:tc>
        <w:tc>
          <w:tcPr>
            <w:tcW w:w="811" w:type="dxa"/>
            <w:noWrap/>
            <w:vAlign w:val="center"/>
            <w:hideMark/>
          </w:tcPr>
          <w:p w14:paraId="39B8E891" w14:textId="77777777" w:rsidR="00A0082A" w:rsidRPr="002146F0" w:rsidRDefault="00A0082A" w:rsidP="008C1490">
            <w:pPr>
              <w:spacing w:after="0" w:line="240" w:lineRule="auto"/>
              <w:jc w:val="center"/>
              <w:rPr>
                <w:rFonts w:ascii="Tahoma" w:hAnsi="Tahoma" w:cs="Tahoma"/>
                <w:color w:val="000000"/>
                <w:kern w:val="0"/>
                <w:sz w:val="18"/>
                <w:szCs w:val="18"/>
              </w:rPr>
            </w:pPr>
            <w:r w:rsidRPr="002146F0">
              <w:rPr>
                <w:rFonts w:ascii="Tahoma" w:hAnsi="Tahoma" w:cs="Tahoma"/>
                <w:color w:val="000000"/>
                <w:kern w:val="0"/>
                <w:sz w:val="18"/>
                <w:szCs w:val="18"/>
              </w:rPr>
              <w:t>Glb</w:t>
            </w:r>
          </w:p>
        </w:tc>
        <w:tc>
          <w:tcPr>
            <w:tcW w:w="1020" w:type="dxa"/>
            <w:shd w:val="clear" w:color="000000" w:fill="FFFFFF"/>
            <w:noWrap/>
            <w:vAlign w:val="center"/>
            <w:hideMark/>
          </w:tcPr>
          <w:p w14:paraId="05BED879" w14:textId="77777777" w:rsidR="00A0082A" w:rsidRPr="002146F0" w:rsidRDefault="00A0082A" w:rsidP="008C1490">
            <w:pPr>
              <w:spacing w:after="0" w:line="240" w:lineRule="auto"/>
              <w:jc w:val="right"/>
              <w:rPr>
                <w:rFonts w:ascii="Tahoma" w:hAnsi="Tahoma" w:cs="Tahoma"/>
                <w:color w:val="000000"/>
                <w:kern w:val="0"/>
                <w:sz w:val="18"/>
                <w:szCs w:val="18"/>
              </w:rPr>
            </w:pPr>
            <w:r w:rsidRPr="002146F0">
              <w:rPr>
                <w:rFonts w:ascii="Tahoma" w:hAnsi="Tahoma" w:cs="Tahoma"/>
                <w:color w:val="000000"/>
                <w:kern w:val="0"/>
                <w:sz w:val="18"/>
                <w:szCs w:val="18"/>
              </w:rPr>
              <w:t>1,00</w:t>
            </w:r>
          </w:p>
        </w:tc>
      </w:tr>
      <w:tr w:rsidR="00A0082A" w:rsidRPr="002146F0" w14:paraId="7924EE42" w14:textId="77777777" w:rsidTr="002146F0">
        <w:trPr>
          <w:trHeight w:val="284"/>
        </w:trPr>
        <w:tc>
          <w:tcPr>
            <w:tcW w:w="5045" w:type="dxa"/>
            <w:noWrap/>
            <w:vAlign w:val="center"/>
            <w:hideMark/>
          </w:tcPr>
          <w:p w14:paraId="191ECE6C" w14:textId="77777777" w:rsidR="00A0082A" w:rsidRPr="002146F0" w:rsidRDefault="00A0082A" w:rsidP="008C1490">
            <w:pPr>
              <w:spacing w:after="0" w:line="240" w:lineRule="auto"/>
              <w:rPr>
                <w:rFonts w:ascii="Tahoma" w:hAnsi="Tahoma" w:cs="Tahoma"/>
                <w:color w:val="000000"/>
                <w:kern w:val="0"/>
                <w:sz w:val="18"/>
                <w:szCs w:val="18"/>
              </w:rPr>
            </w:pPr>
            <w:r w:rsidRPr="002146F0">
              <w:rPr>
                <w:rFonts w:ascii="Tahoma" w:hAnsi="Tahoma" w:cs="Tahoma"/>
                <w:color w:val="000000"/>
                <w:kern w:val="0"/>
                <w:sz w:val="18"/>
                <w:szCs w:val="18"/>
              </w:rPr>
              <w:t>Señalización vertical en Gestión Ambiental y SySO</w:t>
            </w:r>
          </w:p>
        </w:tc>
        <w:tc>
          <w:tcPr>
            <w:tcW w:w="811" w:type="dxa"/>
            <w:noWrap/>
            <w:vAlign w:val="center"/>
            <w:hideMark/>
          </w:tcPr>
          <w:p w14:paraId="4DE1BF3A" w14:textId="77777777" w:rsidR="00A0082A" w:rsidRPr="002146F0" w:rsidRDefault="00A0082A" w:rsidP="008C1490">
            <w:pPr>
              <w:spacing w:after="0" w:line="240" w:lineRule="auto"/>
              <w:jc w:val="center"/>
              <w:rPr>
                <w:rFonts w:ascii="Tahoma" w:hAnsi="Tahoma" w:cs="Tahoma"/>
                <w:color w:val="000000"/>
                <w:kern w:val="0"/>
                <w:sz w:val="18"/>
                <w:szCs w:val="18"/>
              </w:rPr>
            </w:pPr>
            <w:r w:rsidRPr="002146F0">
              <w:rPr>
                <w:rFonts w:ascii="Tahoma" w:hAnsi="Tahoma" w:cs="Tahoma"/>
                <w:color w:val="000000"/>
                <w:kern w:val="0"/>
                <w:sz w:val="18"/>
                <w:szCs w:val="18"/>
              </w:rPr>
              <w:t>Und</w:t>
            </w:r>
          </w:p>
        </w:tc>
        <w:tc>
          <w:tcPr>
            <w:tcW w:w="1020" w:type="dxa"/>
            <w:shd w:val="clear" w:color="000000" w:fill="FFFFFF"/>
            <w:noWrap/>
            <w:vAlign w:val="center"/>
            <w:hideMark/>
          </w:tcPr>
          <w:p w14:paraId="68720489" w14:textId="4D9B9EC4" w:rsidR="00A0082A" w:rsidRPr="002146F0" w:rsidRDefault="008045E0" w:rsidP="008C1490">
            <w:pPr>
              <w:spacing w:after="0" w:line="240" w:lineRule="auto"/>
              <w:jc w:val="right"/>
              <w:rPr>
                <w:rFonts w:ascii="Tahoma" w:hAnsi="Tahoma" w:cs="Tahoma"/>
                <w:color w:val="000000"/>
                <w:kern w:val="0"/>
                <w:sz w:val="18"/>
                <w:szCs w:val="18"/>
              </w:rPr>
            </w:pPr>
            <w:r w:rsidRPr="002146F0">
              <w:rPr>
                <w:rFonts w:ascii="Tahoma" w:hAnsi="Tahoma" w:cs="Tahoma"/>
                <w:color w:val="000000"/>
                <w:kern w:val="0"/>
                <w:sz w:val="18"/>
                <w:szCs w:val="18"/>
              </w:rPr>
              <w:t>1</w:t>
            </w:r>
            <w:r w:rsidR="00A0082A" w:rsidRPr="002146F0">
              <w:rPr>
                <w:rFonts w:ascii="Tahoma" w:hAnsi="Tahoma" w:cs="Tahoma"/>
                <w:color w:val="000000"/>
                <w:kern w:val="0"/>
                <w:sz w:val="18"/>
                <w:szCs w:val="18"/>
              </w:rPr>
              <w:t>,00</w:t>
            </w:r>
          </w:p>
        </w:tc>
      </w:tr>
      <w:tr w:rsidR="00A0082A" w:rsidRPr="002146F0" w14:paraId="6DD3A958" w14:textId="77777777" w:rsidTr="002146F0">
        <w:trPr>
          <w:trHeight w:val="284"/>
        </w:trPr>
        <w:tc>
          <w:tcPr>
            <w:tcW w:w="5045" w:type="dxa"/>
            <w:noWrap/>
            <w:vAlign w:val="center"/>
            <w:hideMark/>
          </w:tcPr>
          <w:p w14:paraId="18D548CC" w14:textId="77777777" w:rsidR="00A0082A" w:rsidRPr="002146F0" w:rsidRDefault="00A0082A" w:rsidP="008C1490">
            <w:pPr>
              <w:spacing w:after="0" w:line="240" w:lineRule="auto"/>
              <w:rPr>
                <w:rFonts w:ascii="Tahoma" w:hAnsi="Tahoma" w:cs="Tahoma"/>
                <w:color w:val="000000"/>
                <w:kern w:val="0"/>
                <w:sz w:val="18"/>
                <w:szCs w:val="18"/>
              </w:rPr>
            </w:pPr>
            <w:r w:rsidRPr="002146F0">
              <w:rPr>
                <w:rFonts w:ascii="Tahoma" w:hAnsi="Tahoma" w:cs="Tahoma"/>
                <w:color w:val="000000"/>
                <w:kern w:val="0"/>
                <w:sz w:val="18"/>
                <w:szCs w:val="18"/>
              </w:rPr>
              <w:t>Señalización vertical en Gestión Social</w:t>
            </w:r>
          </w:p>
        </w:tc>
        <w:tc>
          <w:tcPr>
            <w:tcW w:w="811" w:type="dxa"/>
            <w:noWrap/>
            <w:vAlign w:val="center"/>
            <w:hideMark/>
          </w:tcPr>
          <w:p w14:paraId="49568676" w14:textId="77777777" w:rsidR="00A0082A" w:rsidRPr="002146F0" w:rsidRDefault="00A0082A" w:rsidP="008C1490">
            <w:pPr>
              <w:spacing w:after="0" w:line="240" w:lineRule="auto"/>
              <w:jc w:val="center"/>
              <w:rPr>
                <w:rFonts w:ascii="Tahoma" w:hAnsi="Tahoma" w:cs="Tahoma"/>
                <w:color w:val="000000"/>
                <w:kern w:val="0"/>
                <w:sz w:val="18"/>
                <w:szCs w:val="18"/>
              </w:rPr>
            </w:pPr>
            <w:r w:rsidRPr="002146F0">
              <w:rPr>
                <w:rFonts w:ascii="Tahoma" w:hAnsi="Tahoma" w:cs="Tahoma"/>
                <w:color w:val="000000"/>
                <w:kern w:val="0"/>
                <w:sz w:val="18"/>
                <w:szCs w:val="18"/>
              </w:rPr>
              <w:t>Und</w:t>
            </w:r>
          </w:p>
        </w:tc>
        <w:tc>
          <w:tcPr>
            <w:tcW w:w="1020" w:type="dxa"/>
            <w:shd w:val="clear" w:color="000000" w:fill="FFFFFF"/>
            <w:noWrap/>
            <w:vAlign w:val="center"/>
            <w:hideMark/>
          </w:tcPr>
          <w:p w14:paraId="17713A3B" w14:textId="77777777" w:rsidR="00A0082A" w:rsidRPr="002146F0" w:rsidRDefault="00A0082A" w:rsidP="008C1490">
            <w:pPr>
              <w:spacing w:after="0" w:line="240" w:lineRule="auto"/>
              <w:jc w:val="right"/>
              <w:rPr>
                <w:rFonts w:ascii="Tahoma" w:hAnsi="Tahoma" w:cs="Tahoma"/>
                <w:color w:val="000000"/>
                <w:kern w:val="0"/>
                <w:sz w:val="18"/>
                <w:szCs w:val="18"/>
              </w:rPr>
            </w:pPr>
            <w:r w:rsidRPr="002146F0">
              <w:rPr>
                <w:rFonts w:ascii="Tahoma" w:hAnsi="Tahoma" w:cs="Tahoma"/>
                <w:color w:val="000000"/>
                <w:kern w:val="0"/>
                <w:sz w:val="18"/>
                <w:szCs w:val="18"/>
              </w:rPr>
              <w:t>1,00</w:t>
            </w:r>
          </w:p>
        </w:tc>
      </w:tr>
    </w:tbl>
    <w:p w14:paraId="033670E2" w14:textId="77777777" w:rsidR="002146F0" w:rsidRDefault="002146F0" w:rsidP="00FC476D">
      <w:pPr>
        <w:spacing w:after="0" w:line="240" w:lineRule="auto"/>
        <w:ind w:left="1418"/>
        <w:jc w:val="both"/>
        <w:rPr>
          <w:rFonts w:ascii="Tahoma" w:hAnsi="Tahoma" w:cs="Tahoma"/>
          <w:kern w:val="0"/>
          <w:sz w:val="20"/>
          <w:szCs w:val="20"/>
        </w:rPr>
      </w:pPr>
    </w:p>
    <w:p w14:paraId="2DC5FD9F" w14:textId="4EBEA7C1" w:rsidR="00A0082A" w:rsidRPr="00683E91" w:rsidRDefault="00A0082A" w:rsidP="00FC476D">
      <w:pPr>
        <w:spacing w:after="0" w:line="240" w:lineRule="auto"/>
        <w:ind w:left="1418"/>
        <w:jc w:val="both"/>
        <w:rPr>
          <w:rFonts w:ascii="Tahoma" w:hAnsi="Tahoma" w:cs="Tahoma"/>
          <w:b/>
          <w:bCs/>
          <w:kern w:val="0"/>
          <w:sz w:val="20"/>
          <w:szCs w:val="20"/>
          <w:lang w:eastAsia="en-US"/>
        </w:rPr>
      </w:pPr>
      <w:r w:rsidRPr="002146F0">
        <w:rPr>
          <w:rFonts w:ascii="Tahoma" w:hAnsi="Tahoma" w:cs="Tahoma"/>
          <w:kern w:val="0"/>
          <w:sz w:val="20"/>
          <w:szCs w:val="20"/>
        </w:rPr>
        <w:t>El PGAS-CONTRATISTA deberá ser elaborado en base del documento del Diagnóstico Socioambiental y lineamiento PGAS del subproyecto, que cuenta con la conformidad del Banco Mundial.</w:t>
      </w:r>
    </w:p>
    <w:p w14:paraId="506F1F43" w14:textId="77777777" w:rsidR="00FC476D" w:rsidRPr="00683E91" w:rsidRDefault="00FC476D" w:rsidP="00FC476D">
      <w:pPr>
        <w:spacing w:after="0"/>
        <w:ind w:left="2517"/>
        <w:rPr>
          <w:rFonts w:ascii="Tahoma" w:hAnsi="Tahoma" w:cs="Tahoma"/>
          <w:sz w:val="20"/>
          <w:szCs w:val="20"/>
        </w:rPr>
      </w:pPr>
    </w:p>
    <w:p w14:paraId="520F1FC3" w14:textId="77777777" w:rsidR="00FC476D" w:rsidRPr="00A0082A" w:rsidRDefault="00FC476D">
      <w:pPr>
        <w:numPr>
          <w:ilvl w:val="0"/>
          <w:numId w:val="6"/>
        </w:numPr>
        <w:ind w:left="1134"/>
        <w:rPr>
          <w:rFonts w:ascii="Tahoma" w:hAnsi="Tahoma" w:cs="Tahoma"/>
          <w:b/>
          <w:bCs/>
          <w:sz w:val="20"/>
          <w:szCs w:val="20"/>
        </w:rPr>
      </w:pPr>
      <w:r w:rsidRPr="00A0082A">
        <w:rPr>
          <w:rFonts w:ascii="Tahoma" w:hAnsi="Tahoma" w:cs="Tahoma"/>
          <w:b/>
          <w:bCs/>
          <w:sz w:val="20"/>
          <w:szCs w:val="20"/>
        </w:rPr>
        <w:t>CATÁLOGOS DE MATERIALES Y EQUIPOS</w:t>
      </w:r>
    </w:p>
    <w:p w14:paraId="29424E30" w14:textId="42058385" w:rsidR="00FC476D" w:rsidRPr="00683E91" w:rsidRDefault="00FC476D" w:rsidP="00FC476D">
      <w:pPr>
        <w:spacing w:after="0"/>
        <w:ind w:left="1134"/>
        <w:jc w:val="both"/>
        <w:rPr>
          <w:rFonts w:ascii="Tahoma" w:hAnsi="Tahoma" w:cs="Tahoma"/>
          <w:sz w:val="20"/>
          <w:szCs w:val="20"/>
        </w:rPr>
      </w:pPr>
      <w:r w:rsidRPr="00683E91">
        <w:rPr>
          <w:rFonts w:ascii="Tahoma" w:hAnsi="Tahoma" w:cs="Tahoma"/>
          <w:sz w:val="20"/>
          <w:szCs w:val="20"/>
        </w:rPr>
        <w:t xml:space="preserve">El proponente deberá presentar en su propuesta de manera referencial los catálogos de todos los materiales y equipos, indicados en las Especificaciones Técnicas, que tiene previsto proveer en </w:t>
      </w:r>
      <w:r w:rsidR="003C779E" w:rsidRPr="00683E91">
        <w:rPr>
          <w:rFonts w:ascii="Tahoma" w:hAnsi="Tahoma" w:cs="Tahoma"/>
          <w:sz w:val="20"/>
          <w:szCs w:val="20"/>
        </w:rPr>
        <w:t>cada</w:t>
      </w:r>
      <w:r w:rsidRPr="00683E91">
        <w:rPr>
          <w:rFonts w:ascii="Tahoma" w:hAnsi="Tahoma" w:cs="Tahoma"/>
          <w:sz w:val="20"/>
          <w:szCs w:val="20"/>
        </w:rPr>
        <w:t xml:space="preserve"> obra, para su construcción, pruebas y mediciones; los mismos podrán ser cambiados de acuerdo a la oferta del mercado al momento de la adquisición por parte de la CONTRATISTA, pero siempre cumpliendo con las especificaciones técnicas, para su verificación en campo.</w:t>
      </w:r>
    </w:p>
    <w:p w14:paraId="6FBE52D0" w14:textId="77777777" w:rsidR="00FC476D" w:rsidRPr="00683E91" w:rsidRDefault="00FC476D" w:rsidP="00FC476D">
      <w:pPr>
        <w:spacing w:after="0"/>
        <w:ind w:left="1843"/>
        <w:jc w:val="both"/>
        <w:rPr>
          <w:rFonts w:ascii="Tahoma" w:hAnsi="Tahoma" w:cs="Tahoma"/>
          <w:sz w:val="20"/>
          <w:szCs w:val="20"/>
        </w:rPr>
      </w:pPr>
    </w:p>
    <w:p w14:paraId="737BEB6C" w14:textId="77777777" w:rsidR="00FC476D" w:rsidRPr="00683E91" w:rsidRDefault="00FC476D" w:rsidP="00682EF2">
      <w:pPr>
        <w:numPr>
          <w:ilvl w:val="1"/>
          <w:numId w:val="41"/>
        </w:numPr>
        <w:spacing w:after="120"/>
        <w:rPr>
          <w:rFonts w:ascii="Tahoma" w:hAnsi="Tahoma" w:cs="Tahoma"/>
          <w:b/>
          <w:bCs/>
          <w:sz w:val="20"/>
          <w:szCs w:val="20"/>
        </w:rPr>
      </w:pPr>
      <w:r w:rsidRPr="00683E91">
        <w:rPr>
          <w:rFonts w:ascii="Tahoma" w:hAnsi="Tahoma" w:cs="Tahoma"/>
          <w:b/>
          <w:bCs/>
          <w:sz w:val="20"/>
          <w:szCs w:val="20"/>
        </w:rPr>
        <w:t>PROPUESTA ECONÓMICA</w:t>
      </w:r>
    </w:p>
    <w:p w14:paraId="740383CB" w14:textId="1934F986" w:rsidR="00FC476D" w:rsidRDefault="00FC476D" w:rsidP="00FC476D">
      <w:pPr>
        <w:ind w:left="709"/>
        <w:jc w:val="both"/>
        <w:rPr>
          <w:rFonts w:ascii="Tahoma" w:hAnsi="Tahoma" w:cs="Tahoma"/>
          <w:sz w:val="20"/>
          <w:szCs w:val="20"/>
        </w:rPr>
      </w:pPr>
      <w:r w:rsidRPr="00683E91">
        <w:rPr>
          <w:rFonts w:ascii="Tahoma" w:hAnsi="Tahoma" w:cs="Tahoma"/>
          <w:sz w:val="20"/>
          <w:szCs w:val="20"/>
        </w:rPr>
        <w:t xml:space="preserve">La Propuesta Económica deberá ser presentada </w:t>
      </w:r>
      <w:r w:rsidR="002E5915" w:rsidRPr="00683E91">
        <w:rPr>
          <w:rFonts w:ascii="Tahoma" w:hAnsi="Tahoma" w:cs="Tahoma"/>
          <w:sz w:val="20"/>
          <w:szCs w:val="20"/>
        </w:rPr>
        <w:t xml:space="preserve">por cada subproyecto </w:t>
      </w:r>
      <w:r w:rsidRPr="00683E91">
        <w:rPr>
          <w:rFonts w:ascii="Tahoma" w:hAnsi="Tahoma" w:cs="Tahoma"/>
          <w:sz w:val="20"/>
          <w:szCs w:val="20"/>
        </w:rPr>
        <w:t xml:space="preserve">de acuerdo al detalle del numeral </w:t>
      </w:r>
      <w:r w:rsidR="00D4663A" w:rsidRPr="00683E91">
        <w:rPr>
          <w:rFonts w:ascii="Tahoma" w:hAnsi="Tahoma" w:cs="Tahoma"/>
          <w:sz w:val="20"/>
          <w:szCs w:val="20"/>
        </w:rPr>
        <w:t>6</w:t>
      </w:r>
      <w:r w:rsidRPr="00683E91">
        <w:rPr>
          <w:rFonts w:ascii="Tahoma" w:hAnsi="Tahoma" w:cs="Tahoma"/>
          <w:sz w:val="20"/>
          <w:szCs w:val="20"/>
        </w:rPr>
        <w:t xml:space="preserve"> VOLUMEN DE OBRA, cuyo detalle se resume a continuación:</w:t>
      </w:r>
    </w:p>
    <w:tbl>
      <w:tblPr>
        <w:tblW w:w="0" w:type="auto"/>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2410"/>
      </w:tblGrid>
      <w:tr w:rsidR="00FC476D" w:rsidRPr="00FB277A" w14:paraId="0FE5EBD6" w14:textId="77777777" w:rsidTr="008C1490">
        <w:trPr>
          <w:trHeight w:val="340"/>
        </w:trPr>
        <w:tc>
          <w:tcPr>
            <w:tcW w:w="4786" w:type="dxa"/>
            <w:vAlign w:val="center"/>
          </w:tcPr>
          <w:p w14:paraId="45E402CC" w14:textId="77777777" w:rsidR="00FC476D" w:rsidRPr="00FB277A" w:rsidRDefault="00FC476D" w:rsidP="008C1490">
            <w:pPr>
              <w:spacing w:after="0"/>
              <w:jc w:val="center"/>
              <w:rPr>
                <w:rFonts w:ascii="Tahoma" w:hAnsi="Tahoma" w:cs="Tahoma"/>
                <w:b/>
                <w:bCs/>
                <w:sz w:val="16"/>
                <w:szCs w:val="16"/>
              </w:rPr>
            </w:pPr>
            <w:r w:rsidRPr="00FB277A">
              <w:rPr>
                <w:rFonts w:ascii="Tahoma" w:hAnsi="Tahoma" w:cs="Tahoma"/>
                <w:b/>
                <w:bCs/>
                <w:sz w:val="16"/>
                <w:szCs w:val="16"/>
              </w:rPr>
              <w:t>DESCRIPCIÓN</w:t>
            </w:r>
          </w:p>
        </w:tc>
        <w:tc>
          <w:tcPr>
            <w:tcW w:w="2410" w:type="dxa"/>
            <w:vAlign w:val="center"/>
          </w:tcPr>
          <w:p w14:paraId="574C3648" w14:textId="77777777" w:rsidR="00FC476D" w:rsidRPr="00FB277A" w:rsidRDefault="00FC476D" w:rsidP="008C1490">
            <w:pPr>
              <w:spacing w:after="0"/>
              <w:jc w:val="center"/>
              <w:rPr>
                <w:rFonts w:ascii="Tahoma" w:hAnsi="Tahoma" w:cs="Tahoma"/>
                <w:b/>
                <w:bCs/>
                <w:sz w:val="16"/>
                <w:szCs w:val="16"/>
              </w:rPr>
            </w:pPr>
            <w:r w:rsidRPr="00FB277A">
              <w:rPr>
                <w:rFonts w:ascii="Tahoma" w:hAnsi="Tahoma" w:cs="Tahoma"/>
                <w:b/>
                <w:bCs/>
                <w:sz w:val="16"/>
                <w:szCs w:val="16"/>
              </w:rPr>
              <w:t>MONTO</w:t>
            </w:r>
          </w:p>
          <w:p w14:paraId="21CB50C2" w14:textId="77777777" w:rsidR="00FC476D" w:rsidRPr="00FB277A" w:rsidRDefault="00FC476D" w:rsidP="008C1490">
            <w:pPr>
              <w:spacing w:after="0"/>
              <w:jc w:val="center"/>
              <w:rPr>
                <w:rFonts w:ascii="Tahoma" w:hAnsi="Tahoma" w:cs="Tahoma"/>
                <w:b/>
                <w:bCs/>
                <w:sz w:val="16"/>
                <w:szCs w:val="16"/>
              </w:rPr>
            </w:pPr>
            <w:r w:rsidRPr="00FB277A">
              <w:rPr>
                <w:rFonts w:ascii="Tahoma" w:hAnsi="Tahoma" w:cs="Tahoma"/>
                <w:b/>
                <w:bCs/>
                <w:sz w:val="16"/>
                <w:szCs w:val="16"/>
              </w:rPr>
              <w:t>(Bs)</w:t>
            </w:r>
          </w:p>
        </w:tc>
      </w:tr>
      <w:tr w:rsidR="00FC476D" w:rsidRPr="00FB277A" w14:paraId="3FF88494" w14:textId="77777777" w:rsidTr="001D11C5">
        <w:trPr>
          <w:trHeight w:val="221"/>
        </w:trPr>
        <w:tc>
          <w:tcPr>
            <w:tcW w:w="4786" w:type="dxa"/>
            <w:vAlign w:val="center"/>
          </w:tcPr>
          <w:p w14:paraId="02951D8E" w14:textId="77777777" w:rsidR="00FC476D" w:rsidRPr="00FB277A" w:rsidRDefault="00FC476D" w:rsidP="008C1490">
            <w:pPr>
              <w:spacing w:after="0"/>
              <w:rPr>
                <w:rFonts w:ascii="Tahoma" w:hAnsi="Tahoma" w:cs="Tahoma"/>
                <w:sz w:val="16"/>
                <w:szCs w:val="16"/>
              </w:rPr>
            </w:pPr>
            <w:r w:rsidRPr="00FB277A">
              <w:rPr>
                <w:rFonts w:ascii="Tahoma" w:hAnsi="Tahoma" w:cs="Tahoma"/>
                <w:sz w:val="16"/>
                <w:szCs w:val="16"/>
              </w:rPr>
              <w:t>SUBTOTAL DE LA OBRA</w:t>
            </w:r>
          </w:p>
        </w:tc>
        <w:tc>
          <w:tcPr>
            <w:tcW w:w="2410" w:type="dxa"/>
            <w:vAlign w:val="center"/>
          </w:tcPr>
          <w:p w14:paraId="2D9B7587" w14:textId="77777777" w:rsidR="00FC476D" w:rsidRPr="00FB277A" w:rsidRDefault="00FC476D" w:rsidP="008C1490">
            <w:pPr>
              <w:spacing w:after="0"/>
              <w:jc w:val="right"/>
              <w:rPr>
                <w:rFonts w:cs="Calibri"/>
                <w:b/>
                <w:bCs/>
                <w:color w:val="000000"/>
                <w:sz w:val="16"/>
                <w:szCs w:val="16"/>
              </w:rPr>
            </w:pPr>
          </w:p>
        </w:tc>
      </w:tr>
      <w:tr w:rsidR="00FC476D" w:rsidRPr="00FB277A" w14:paraId="30FB569C" w14:textId="77777777" w:rsidTr="001D11C5">
        <w:trPr>
          <w:trHeight w:val="281"/>
        </w:trPr>
        <w:tc>
          <w:tcPr>
            <w:tcW w:w="4786" w:type="dxa"/>
            <w:vAlign w:val="center"/>
          </w:tcPr>
          <w:p w14:paraId="3C02E5A7" w14:textId="77777777" w:rsidR="00FC476D" w:rsidRPr="00FB277A" w:rsidRDefault="00FC476D" w:rsidP="008C1490">
            <w:pPr>
              <w:spacing w:after="0"/>
              <w:rPr>
                <w:rFonts w:ascii="Tahoma" w:hAnsi="Tahoma" w:cs="Tahoma"/>
                <w:sz w:val="16"/>
                <w:szCs w:val="16"/>
              </w:rPr>
            </w:pPr>
            <w:r w:rsidRPr="00FB277A">
              <w:rPr>
                <w:rFonts w:ascii="Tahoma" w:hAnsi="Tahoma" w:cs="Tahoma"/>
                <w:sz w:val="16"/>
                <w:szCs w:val="16"/>
              </w:rPr>
              <w:t>SUBTOTAL DE ACOMETIDAS</w:t>
            </w:r>
          </w:p>
        </w:tc>
        <w:tc>
          <w:tcPr>
            <w:tcW w:w="2410" w:type="dxa"/>
            <w:vAlign w:val="center"/>
          </w:tcPr>
          <w:p w14:paraId="563100DF" w14:textId="77777777" w:rsidR="00FC476D" w:rsidRPr="00FB277A" w:rsidRDefault="00FC476D" w:rsidP="008C1490">
            <w:pPr>
              <w:spacing w:after="0"/>
              <w:jc w:val="right"/>
              <w:rPr>
                <w:rFonts w:ascii="Tahoma" w:hAnsi="Tahoma" w:cs="Tahoma"/>
                <w:sz w:val="16"/>
                <w:szCs w:val="16"/>
              </w:rPr>
            </w:pPr>
          </w:p>
        </w:tc>
      </w:tr>
      <w:tr w:rsidR="00FC476D" w:rsidRPr="00FB277A" w14:paraId="1E3423EA" w14:textId="77777777" w:rsidTr="001D11C5">
        <w:trPr>
          <w:trHeight w:val="129"/>
        </w:trPr>
        <w:tc>
          <w:tcPr>
            <w:tcW w:w="4786" w:type="dxa"/>
            <w:vAlign w:val="center"/>
          </w:tcPr>
          <w:p w14:paraId="35367238" w14:textId="77777777" w:rsidR="00FC476D" w:rsidRPr="00FB277A" w:rsidRDefault="00FC476D" w:rsidP="008C1490">
            <w:pPr>
              <w:spacing w:after="0"/>
              <w:rPr>
                <w:rFonts w:ascii="Tahoma" w:hAnsi="Tahoma" w:cs="Tahoma"/>
                <w:sz w:val="16"/>
                <w:szCs w:val="16"/>
              </w:rPr>
            </w:pPr>
            <w:r w:rsidRPr="00FB277A">
              <w:rPr>
                <w:rFonts w:ascii="Tahoma" w:hAnsi="Tahoma" w:cs="Tahoma"/>
                <w:sz w:val="16"/>
                <w:szCs w:val="16"/>
              </w:rPr>
              <w:t>SUBTOTAL SOCIO-AMBIENTAL</w:t>
            </w:r>
          </w:p>
        </w:tc>
        <w:tc>
          <w:tcPr>
            <w:tcW w:w="2410" w:type="dxa"/>
            <w:vAlign w:val="center"/>
          </w:tcPr>
          <w:p w14:paraId="04C89621" w14:textId="77777777" w:rsidR="00FC476D" w:rsidRPr="00FB277A" w:rsidRDefault="00FC476D" w:rsidP="008C1490">
            <w:pPr>
              <w:spacing w:after="0"/>
              <w:jc w:val="right"/>
              <w:rPr>
                <w:rFonts w:ascii="Tahoma" w:hAnsi="Tahoma" w:cs="Tahoma"/>
                <w:sz w:val="16"/>
                <w:szCs w:val="16"/>
              </w:rPr>
            </w:pPr>
          </w:p>
        </w:tc>
      </w:tr>
      <w:tr w:rsidR="00FC476D" w:rsidRPr="00FB277A" w14:paraId="0BC5C625" w14:textId="77777777" w:rsidTr="001D11C5">
        <w:trPr>
          <w:trHeight w:val="190"/>
        </w:trPr>
        <w:tc>
          <w:tcPr>
            <w:tcW w:w="4786" w:type="dxa"/>
            <w:vAlign w:val="center"/>
          </w:tcPr>
          <w:p w14:paraId="51529D20" w14:textId="535BFB92" w:rsidR="00FC476D" w:rsidRPr="00FB277A" w:rsidRDefault="00FC476D" w:rsidP="008C1490">
            <w:pPr>
              <w:spacing w:after="0"/>
              <w:jc w:val="right"/>
              <w:rPr>
                <w:rFonts w:ascii="Tahoma" w:hAnsi="Tahoma" w:cs="Tahoma"/>
                <w:b/>
                <w:bCs/>
                <w:sz w:val="16"/>
                <w:szCs w:val="16"/>
              </w:rPr>
            </w:pPr>
            <w:r w:rsidRPr="00FB277A">
              <w:rPr>
                <w:rFonts w:ascii="Tahoma" w:hAnsi="Tahoma" w:cs="Tahoma"/>
                <w:b/>
                <w:bCs/>
                <w:sz w:val="16"/>
                <w:szCs w:val="16"/>
              </w:rPr>
              <w:t>TOTAL</w:t>
            </w:r>
            <w:r w:rsidR="002B0AD6" w:rsidRPr="00FB277A">
              <w:rPr>
                <w:rFonts w:ascii="Tahoma" w:hAnsi="Tahoma" w:cs="Tahoma"/>
                <w:b/>
                <w:bCs/>
                <w:sz w:val="16"/>
                <w:szCs w:val="16"/>
              </w:rPr>
              <w:t>,</w:t>
            </w:r>
            <w:r w:rsidRPr="00FB277A">
              <w:rPr>
                <w:rFonts w:ascii="Tahoma" w:hAnsi="Tahoma" w:cs="Tahoma"/>
                <w:b/>
                <w:bCs/>
                <w:sz w:val="16"/>
                <w:szCs w:val="16"/>
              </w:rPr>
              <w:t xml:space="preserve"> DEL </w:t>
            </w:r>
            <w:r w:rsidR="00E646B0" w:rsidRPr="00FB277A">
              <w:rPr>
                <w:rFonts w:ascii="Tahoma" w:hAnsi="Tahoma" w:cs="Tahoma"/>
                <w:b/>
                <w:bCs/>
                <w:sz w:val="16"/>
                <w:szCs w:val="16"/>
              </w:rPr>
              <w:t>SUB</w:t>
            </w:r>
            <w:r w:rsidRPr="00FB277A">
              <w:rPr>
                <w:rFonts w:ascii="Tahoma" w:hAnsi="Tahoma" w:cs="Tahoma"/>
                <w:b/>
                <w:bCs/>
                <w:sz w:val="16"/>
                <w:szCs w:val="16"/>
              </w:rPr>
              <w:t>PROYECTO</w:t>
            </w:r>
          </w:p>
        </w:tc>
        <w:tc>
          <w:tcPr>
            <w:tcW w:w="2410" w:type="dxa"/>
            <w:vAlign w:val="center"/>
          </w:tcPr>
          <w:p w14:paraId="6962BBA6" w14:textId="77777777" w:rsidR="00FC476D" w:rsidRPr="00FB277A" w:rsidRDefault="00FC476D" w:rsidP="008C1490">
            <w:pPr>
              <w:spacing w:after="0"/>
              <w:jc w:val="right"/>
              <w:rPr>
                <w:rFonts w:ascii="Tahoma" w:hAnsi="Tahoma" w:cs="Tahoma"/>
                <w:sz w:val="16"/>
                <w:szCs w:val="16"/>
              </w:rPr>
            </w:pPr>
          </w:p>
        </w:tc>
      </w:tr>
    </w:tbl>
    <w:p w14:paraId="50209E0A" w14:textId="77777777" w:rsidR="002146F0" w:rsidRDefault="002146F0" w:rsidP="002146F0">
      <w:pPr>
        <w:spacing w:after="120"/>
        <w:ind w:left="284"/>
        <w:rPr>
          <w:rFonts w:ascii="Tahoma" w:hAnsi="Tahoma" w:cs="Tahoma"/>
          <w:b/>
          <w:bCs/>
          <w:sz w:val="20"/>
          <w:szCs w:val="20"/>
        </w:rPr>
      </w:pPr>
      <w:bookmarkStart w:id="45" w:name="_Hlk195109260"/>
    </w:p>
    <w:p w14:paraId="21F3BF9D" w14:textId="01987080" w:rsidR="00FC476D" w:rsidRPr="00683E91" w:rsidRDefault="00FC476D" w:rsidP="00682EF2">
      <w:pPr>
        <w:numPr>
          <w:ilvl w:val="0"/>
          <w:numId w:val="41"/>
        </w:numPr>
        <w:spacing w:after="120"/>
        <w:ind w:left="284" w:hanging="284"/>
        <w:rPr>
          <w:rFonts w:ascii="Tahoma" w:hAnsi="Tahoma" w:cs="Tahoma"/>
          <w:b/>
          <w:bCs/>
          <w:sz w:val="20"/>
          <w:szCs w:val="20"/>
        </w:rPr>
      </w:pPr>
      <w:r w:rsidRPr="00683E91">
        <w:rPr>
          <w:rFonts w:ascii="Tahoma" w:hAnsi="Tahoma" w:cs="Tahoma"/>
          <w:b/>
          <w:bCs/>
          <w:sz w:val="20"/>
          <w:szCs w:val="20"/>
        </w:rPr>
        <w:t>VOLÚMENES DE OBRA</w:t>
      </w:r>
    </w:p>
    <w:p w14:paraId="1F0AAFCC" w14:textId="77777777" w:rsidR="00FC476D" w:rsidRDefault="00FC476D" w:rsidP="002E5915">
      <w:pPr>
        <w:ind w:left="284"/>
        <w:jc w:val="both"/>
        <w:rPr>
          <w:rFonts w:ascii="Tahoma" w:hAnsi="Tahoma" w:cs="Tahoma"/>
          <w:sz w:val="20"/>
          <w:szCs w:val="20"/>
        </w:rPr>
      </w:pPr>
      <w:r w:rsidRPr="00683E91">
        <w:rPr>
          <w:rFonts w:ascii="Tahoma" w:hAnsi="Tahoma" w:cs="Tahoma"/>
          <w:sz w:val="20"/>
          <w:szCs w:val="20"/>
        </w:rPr>
        <w:t>Se establecen los siguientes volúmenes de obra, a los cuales los proponentes deberán incluir los precios correspondientes, para la determinación del Presupuesto por Ítem (Formulario 2A Análisis de Precios Unitarios y Formulario 2B Precios Elementales) y Presupuesto General de la obra (Formulario 2):</w:t>
      </w:r>
    </w:p>
    <w:p w14:paraId="66B96910" w14:textId="77777777" w:rsidR="00FB160B" w:rsidRDefault="00FB160B" w:rsidP="002E5915">
      <w:pPr>
        <w:ind w:left="284"/>
        <w:jc w:val="both"/>
        <w:rPr>
          <w:rFonts w:ascii="Tahoma" w:hAnsi="Tahoma" w:cs="Tahoma"/>
          <w:sz w:val="20"/>
          <w:szCs w:val="20"/>
        </w:rPr>
      </w:pPr>
    </w:p>
    <w:p w14:paraId="6FFCDBD3" w14:textId="77777777" w:rsidR="00FB160B" w:rsidRPr="00683E91" w:rsidRDefault="00FB160B" w:rsidP="002E5915">
      <w:pPr>
        <w:ind w:left="284"/>
        <w:jc w:val="both"/>
        <w:rPr>
          <w:rFonts w:ascii="Tahoma" w:hAnsi="Tahoma" w:cs="Tahoma"/>
          <w:sz w:val="20"/>
          <w:szCs w:val="20"/>
        </w:rPr>
      </w:pPr>
    </w:p>
    <w:p w14:paraId="04091753" w14:textId="407EBC6F" w:rsidR="002E5915" w:rsidRPr="00683E91" w:rsidRDefault="002E5915" w:rsidP="002E5915">
      <w:pPr>
        <w:ind w:left="284"/>
        <w:jc w:val="both"/>
        <w:rPr>
          <w:rFonts w:ascii="Tahoma" w:hAnsi="Tahoma" w:cs="Tahoma"/>
          <w:b/>
          <w:bCs/>
          <w:sz w:val="20"/>
          <w:szCs w:val="20"/>
          <w:u w:val="single"/>
        </w:rPr>
      </w:pPr>
      <w:r w:rsidRPr="00683E91">
        <w:rPr>
          <w:rFonts w:ascii="Tahoma" w:hAnsi="Tahoma" w:cs="Tahoma"/>
          <w:b/>
          <w:bCs/>
          <w:sz w:val="20"/>
          <w:szCs w:val="20"/>
          <w:u w:val="single"/>
        </w:rPr>
        <w:lastRenderedPageBreak/>
        <w:t>PR</w:t>
      </w:r>
      <w:r w:rsidR="002B0AD6" w:rsidRPr="00683E91">
        <w:rPr>
          <w:rFonts w:ascii="Tahoma" w:hAnsi="Tahoma" w:cs="Tahoma"/>
          <w:b/>
          <w:bCs/>
          <w:sz w:val="20"/>
          <w:szCs w:val="20"/>
          <w:u w:val="single"/>
        </w:rPr>
        <w:t>O</w:t>
      </w:r>
      <w:r w:rsidRPr="00683E91">
        <w:rPr>
          <w:rFonts w:ascii="Tahoma" w:hAnsi="Tahoma" w:cs="Tahoma"/>
          <w:b/>
          <w:bCs/>
          <w:sz w:val="20"/>
          <w:szCs w:val="20"/>
          <w:u w:val="single"/>
        </w:rPr>
        <w:t>VINCIA CERCADO</w:t>
      </w:r>
    </w:p>
    <w:tbl>
      <w:tblPr>
        <w:tblW w:w="881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09"/>
        <w:gridCol w:w="6294"/>
        <w:gridCol w:w="895"/>
        <w:gridCol w:w="1020"/>
      </w:tblGrid>
      <w:tr w:rsidR="002E5915" w:rsidRPr="00FB277A" w14:paraId="539F8655" w14:textId="77777777" w:rsidTr="00FB277A">
        <w:trPr>
          <w:trHeight w:val="284"/>
        </w:trPr>
        <w:tc>
          <w:tcPr>
            <w:tcW w:w="609" w:type="dxa"/>
            <w:shd w:val="clear" w:color="000000" w:fill="DDEBF7"/>
            <w:vAlign w:val="center"/>
            <w:hideMark/>
          </w:tcPr>
          <w:p w14:paraId="1F5F7611" w14:textId="77777777" w:rsidR="002E5915" w:rsidRPr="00FB277A" w:rsidRDefault="002E5915" w:rsidP="008C1490">
            <w:pPr>
              <w:spacing w:after="0" w:line="240" w:lineRule="auto"/>
              <w:jc w:val="center"/>
              <w:rPr>
                <w:rFonts w:ascii="Tahoma" w:hAnsi="Tahoma" w:cs="Tahoma"/>
                <w:b/>
                <w:bCs/>
                <w:color w:val="000000"/>
                <w:kern w:val="0"/>
                <w:sz w:val="16"/>
                <w:szCs w:val="16"/>
              </w:rPr>
            </w:pPr>
            <w:r w:rsidRPr="00FB277A">
              <w:rPr>
                <w:rFonts w:ascii="Tahoma" w:hAnsi="Tahoma" w:cs="Tahoma"/>
                <w:b/>
                <w:bCs/>
                <w:color w:val="000000"/>
                <w:kern w:val="0"/>
                <w:sz w:val="16"/>
                <w:szCs w:val="16"/>
              </w:rPr>
              <w:t>ITEM</w:t>
            </w:r>
          </w:p>
        </w:tc>
        <w:tc>
          <w:tcPr>
            <w:tcW w:w="6294" w:type="dxa"/>
            <w:shd w:val="clear" w:color="000000" w:fill="DDEBF7"/>
            <w:vAlign w:val="center"/>
            <w:hideMark/>
          </w:tcPr>
          <w:p w14:paraId="2C413AA6" w14:textId="77777777" w:rsidR="002E5915" w:rsidRPr="00FB277A" w:rsidRDefault="002E5915" w:rsidP="008C1490">
            <w:pPr>
              <w:spacing w:after="0" w:line="240" w:lineRule="auto"/>
              <w:jc w:val="center"/>
              <w:rPr>
                <w:rFonts w:ascii="Tahoma" w:hAnsi="Tahoma" w:cs="Tahoma"/>
                <w:b/>
                <w:bCs/>
                <w:color w:val="000000"/>
                <w:kern w:val="0"/>
                <w:sz w:val="16"/>
                <w:szCs w:val="16"/>
              </w:rPr>
            </w:pPr>
            <w:r w:rsidRPr="00FB277A">
              <w:rPr>
                <w:rFonts w:ascii="Tahoma" w:hAnsi="Tahoma" w:cs="Tahoma"/>
                <w:b/>
                <w:bCs/>
                <w:color w:val="000000"/>
                <w:kern w:val="0"/>
                <w:sz w:val="16"/>
                <w:szCs w:val="16"/>
              </w:rPr>
              <w:t>DESCRIPCIÓN POR ÍTEM</w:t>
            </w:r>
          </w:p>
        </w:tc>
        <w:tc>
          <w:tcPr>
            <w:tcW w:w="895" w:type="dxa"/>
            <w:shd w:val="clear" w:color="000000" w:fill="DDEBF7"/>
            <w:noWrap/>
            <w:vAlign w:val="center"/>
            <w:hideMark/>
          </w:tcPr>
          <w:p w14:paraId="5D73CF4A" w14:textId="77777777" w:rsidR="002E5915" w:rsidRPr="00FB277A" w:rsidRDefault="002E5915" w:rsidP="008C1490">
            <w:pPr>
              <w:spacing w:after="0" w:line="240" w:lineRule="auto"/>
              <w:jc w:val="center"/>
              <w:rPr>
                <w:rFonts w:ascii="Tahoma" w:hAnsi="Tahoma" w:cs="Tahoma"/>
                <w:b/>
                <w:bCs/>
                <w:color w:val="000000"/>
                <w:kern w:val="0"/>
                <w:sz w:val="16"/>
                <w:szCs w:val="16"/>
              </w:rPr>
            </w:pPr>
            <w:r w:rsidRPr="00FB277A">
              <w:rPr>
                <w:rFonts w:ascii="Tahoma" w:hAnsi="Tahoma" w:cs="Tahoma"/>
                <w:b/>
                <w:bCs/>
                <w:color w:val="000000"/>
                <w:kern w:val="0"/>
                <w:sz w:val="16"/>
                <w:szCs w:val="16"/>
              </w:rPr>
              <w:t>UNIDAD</w:t>
            </w:r>
          </w:p>
        </w:tc>
        <w:tc>
          <w:tcPr>
            <w:tcW w:w="1020" w:type="dxa"/>
            <w:shd w:val="clear" w:color="000000" w:fill="DDEBF7"/>
            <w:noWrap/>
            <w:vAlign w:val="center"/>
            <w:hideMark/>
          </w:tcPr>
          <w:p w14:paraId="3EE433AF" w14:textId="77777777" w:rsidR="002E5915" w:rsidRPr="00FB277A" w:rsidRDefault="002E5915" w:rsidP="008C1490">
            <w:pPr>
              <w:spacing w:after="0" w:line="240" w:lineRule="auto"/>
              <w:jc w:val="center"/>
              <w:rPr>
                <w:rFonts w:ascii="Tahoma" w:hAnsi="Tahoma" w:cs="Tahoma"/>
                <w:b/>
                <w:bCs/>
                <w:color w:val="000000"/>
                <w:kern w:val="0"/>
                <w:sz w:val="16"/>
                <w:szCs w:val="16"/>
              </w:rPr>
            </w:pPr>
            <w:r w:rsidRPr="00FB277A">
              <w:rPr>
                <w:rFonts w:ascii="Tahoma" w:hAnsi="Tahoma" w:cs="Tahoma"/>
                <w:b/>
                <w:bCs/>
                <w:color w:val="000000"/>
                <w:kern w:val="0"/>
                <w:sz w:val="16"/>
                <w:szCs w:val="16"/>
              </w:rPr>
              <w:t>CANT.</w:t>
            </w:r>
          </w:p>
        </w:tc>
      </w:tr>
      <w:tr w:rsidR="002E5915" w:rsidRPr="00FB277A" w14:paraId="1081B64A" w14:textId="77777777" w:rsidTr="00FB277A">
        <w:trPr>
          <w:trHeight w:val="284"/>
        </w:trPr>
        <w:tc>
          <w:tcPr>
            <w:tcW w:w="609" w:type="dxa"/>
            <w:noWrap/>
            <w:vAlign w:val="center"/>
            <w:hideMark/>
          </w:tcPr>
          <w:p w14:paraId="29F148D7"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1</w:t>
            </w:r>
          </w:p>
        </w:tc>
        <w:tc>
          <w:tcPr>
            <w:tcW w:w="6294" w:type="dxa"/>
            <w:noWrap/>
            <w:vAlign w:val="center"/>
            <w:hideMark/>
          </w:tcPr>
          <w:p w14:paraId="28843168"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Instalación de Faenas</w:t>
            </w:r>
          </w:p>
        </w:tc>
        <w:tc>
          <w:tcPr>
            <w:tcW w:w="895" w:type="dxa"/>
            <w:noWrap/>
            <w:vAlign w:val="center"/>
            <w:hideMark/>
          </w:tcPr>
          <w:p w14:paraId="72681954"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Glb.</w:t>
            </w:r>
          </w:p>
        </w:tc>
        <w:tc>
          <w:tcPr>
            <w:tcW w:w="1020" w:type="dxa"/>
            <w:noWrap/>
            <w:vAlign w:val="center"/>
            <w:hideMark/>
          </w:tcPr>
          <w:p w14:paraId="1EA08E59"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1,00</w:t>
            </w:r>
          </w:p>
        </w:tc>
      </w:tr>
      <w:tr w:rsidR="002E5915" w:rsidRPr="00FB277A" w14:paraId="5C415392" w14:textId="77777777" w:rsidTr="00FB277A">
        <w:trPr>
          <w:trHeight w:val="284"/>
        </w:trPr>
        <w:tc>
          <w:tcPr>
            <w:tcW w:w="609" w:type="dxa"/>
            <w:shd w:val="clear" w:color="000000" w:fill="DDEBF7"/>
            <w:noWrap/>
            <w:vAlign w:val="center"/>
            <w:hideMark/>
          </w:tcPr>
          <w:p w14:paraId="5B3AF312"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6294" w:type="dxa"/>
            <w:shd w:val="clear" w:color="000000" w:fill="DDEBF7"/>
            <w:noWrap/>
            <w:vAlign w:val="center"/>
            <w:hideMark/>
          </w:tcPr>
          <w:p w14:paraId="7F8BF099" w14:textId="77777777" w:rsidR="002E5915" w:rsidRPr="00FB277A" w:rsidRDefault="002E5915" w:rsidP="008C1490">
            <w:pPr>
              <w:spacing w:after="0" w:line="240" w:lineRule="auto"/>
              <w:rPr>
                <w:rFonts w:ascii="Tahoma" w:hAnsi="Tahoma" w:cs="Tahoma"/>
                <w:b/>
                <w:bCs/>
                <w:color w:val="000000"/>
                <w:kern w:val="0"/>
                <w:sz w:val="16"/>
                <w:szCs w:val="16"/>
              </w:rPr>
            </w:pPr>
            <w:r w:rsidRPr="00FB277A">
              <w:rPr>
                <w:rFonts w:ascii="Tahoma" w:hAnsi="Tahoma" w:cs="Tahoma"/>
                <w:b/>
                <w:bCs/>
                <w:color w:val="000000"/>
                <w:kern w:val="0"/>
                <w:sz w:val="16"/>
                <w:szCs w:val="16"/>
              </w:rPr>
              <w:t>ESTACADO MT Y DERECHO DE VÍA</w:t>
            </w:r>
          </w:p>
        </w:tc>
        <w:tc>
          <w:tcPr>
            <w:tcW w:w="895" w:type="dxa"/>
            <w:shd w:val="clear" w:color="000000" w:fill="DDEBF7"/>
            <w:noWrap/>
            <w:vAlign w:val="center"/>
            <w:hideMark/>
          </w:tcPr>
          <w:p w14:paraId="369A0F79"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1020" w:type="dxa"/>
            <w:shd w:val="clear" w:color="000000" w:fill="DDEBF7"/>
            <w:noWrap/>
            <w:vAlign w:val="center"/>
            <w:hideMark/>
          </w:tcPr>
          <w:p w14:paraId="4F507264"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 </w:t>
            </w:r>
          </w:p>
        </w:tc>
      </w:tr>
      <w:tr w:rsidR="002E5915" w:rsidRPr="00FB277A" w14:paraId="7893A194" w14:textId="77777777" w:rsidTr="00FB277A">
        <w:trPr>
          <w:trHeight w:val="284"/>
        </w:trPr>
        <w:tc>
          <w:tcPr>
            <w:tcW w:w="609" w:type="dxa"/>
            <w:noWrap/>
            <w:vAlign w:val="center"/>
            <w:hideMark/>
          </w:tcPr>
          <w:p w14:paraId="513001CC"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2</w:t>
            </w:r>
          </w:p>
        </w:tc>
        <w:tc>
          <w:tcPr>
            <w:tcW w:w="6294" w:type="dxa"/>
            <w:noWrap/>
            <w:vAlign w:val="center"/>
            <w:hideMark/>
          </w:tcPr>
          <w:p w14:paraId="39C1CF51"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Estacado y replanteo de línea en M.T.</w:t>
            </w:r>
          </w:p>
        </w:tc>
        <w:tc>
          <w:tcPr>
            <w:tcW w:w="895" w:type="dxa"/>
            <w:noWrap/>
            <w:vAlign w:val="center"/>
            <w:hideMark/>
          </w:tcPr>
          <w:p w14:paraId="5B3B38F5"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Km</w:t>
            </w:r>
          </w:p>
        </w:tc>
        <w:tc>
          <w:tcPr>
            <w:tcW w:w="1020" w:type="dxa"/>
            <w:noWrap/>
            <w:vAlign w:val="center"/>
            <w:hideMark/>
          </w:tcPr>
          <w:p w14:paraId="0A04E360"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90,73</w:t>
            </w:r>
          </w:p>
        </w:tc>
      </w:tr>
      <w:tr w:rsidR="002E5915" w:rsidRPr="00FB277A" w14:paraId="22D039CF" w14:textId="77777777" w:rsidTr="00FB277A">
        <w:trPr>
          <w:trHeight w:val="284"/>
        </w:trPr>
        <w:tc>
          <w:tcPr>
            <w:tcW w:w="609" w:type="dxa"/>
            <w:noWrap/>
            <w:vAlign w:val="center"/>
            <w:hideMark/>
          </w:tcPr>
          <w:p w14:paraId="52AAA473"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3</w:t>
            </w:r>
          </w:p>
        </w:tc>
        <w:tc>
          <w:tcPr>
            <w:tcW w:w="6294" w:type="dxa"/>
            <w:noWrap/>
            <w:vAlign w:val="center"/>
            <w:hideMark/>
          </w:tcPr>
          <w:p w14:paraId="7773A904"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Derecho de vía (MT y BT)</w:t>
            </w:r>
          </w:p>
        </w:tc>
        <w:tc>
          <w:tcPr>
            <w:tcW w:w="895" w:type="dxa"/>
            <w:noWrap/>
            <w:vAlign w:val="center"/>
            <w:hideMark/>
          </w:tcPr>
          <w:p w14:paraId="2B27E51B"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Km</w:t>
            </w:r>
          </w:p>
        </w:tc>
        <w:tc>
          <w:tcPr>
            <w:tcW w:w="1020" w:type="dxa"/>
            <w:noWrap/>
            <w:vAlign w:val="center"/>
            <w:hideMark/>
          </w:tcPr>
          <w:p w14:paraId="348D10F4"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45,00</w:t>
            </w:r>
          </w:p>
        </w:tc>
      </w:tr>
      <w:tr w:rsidR="002E5915" w:rsidRPr="00FB277A" w14:paraId="721612B7" w14:textId="77777777" w:rsidTr="00FB277A">
        <w:trPr>
          <w:trHeight w:val="284"/>
        </w:trPr>
        <w:tc>
          <w:tcPr>
            <w:tcW w:w="609" w:type="dxa"/>
            <w:shd w:val="clear" w:color="000000" w:fill="DDEBF7"/>
            <w:noWrap/>
            <w:vAlign w:val="center"/>
            <w:hideMark/>
          </w:tcPr>
          <w:p w14:paraId="29467385"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6294" w:type="dxa"/>
            <w:shd w:val="clear" w:color="000000" w:fill="DDEBF7"/>
            <w:noWrap/>
            <w:vAlign w:val="center"/>
            <w:hideMark/>
          </w:tcPr>
          <w:p w14:paraId="0ECA8D6F" w14:textId="77777777" w:rsidR="002E5915" w:rsidRPr="00FB277A" w:rsidRDefault="002E5915" w:rsidP="008C1490">
            <w:pPr>
              <w:spacing w:after="0" w:line="240" w:lineRule="auto"/>
              <w:rPr>
                <w:rFonts w:ascii="Tahoma" w:hAnsi="Tahoma" w:cs="Tahoma"/>
                <w:b/>
                <w:bCs/>
                <w:color w:val="000000"/>
                <w:kern w:val="0"/>
                <w:sz w:val="16"/>
                <w:szCs w:val="16"/>
              </w:rPr>
            </w:pPr>
            <w:r w:rsidRPr="00FB277A">
              <w:rPr>
                <w:rFonts w:ascii="Tahoma" w:hAnsi="Tahoma" w:cs="Tahoma"/>
                <w:b/>
                <w:bCs/>
                <w:color w:val="000000"/>
                <w:kern w:val="0"/>
                <w:sz w:val="16"/>
                <w:szCs w:val="16"/>
              </w:rPr>
              <w:t>EXCAVACIONES DE HOYOS MT</w:t>
            </w:r>
          </w:p>
        </w:tc>
        <w:tc>
          <w:tcPr>
            <w:tcW w:w="895" w:type="dxa"/>
            <w:shd w:val="clear" w:color="000000" w:fill="DDEBF7"/>
            <w:noWrap/>
            <w:vAlign w:val="center"/>
            <w:hideMark/>
          </w:tcPr>
          <w:p w14:paraId="0BA0A62E"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1020" w:type="dxa"/>
            <w:shd w:val="clear" w:color="000000" w:fill="DDEBF7"/>
            <w:noWrap/>
            <w:vAlign w:val="center"/>
            <w:hideMark/>
          </w:tcPr>
          <w:p w14:paraId="2D13F7CC"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 </w:t>
            </w:r>
          </w:p>
        </w:tc>
      </w:tr>
      <w:tr w:rsidR="002E5915" w:rsidRPr="00FB277A" w14:paraId="10C7E73C" w14:textId="77777777" w:rsidTr="00FB277A">
        <w:trPr>
          <w:trHeight w:val="284"/>
        </w:trPr>
        <w:tc>
          <w:tcPr>
            <w:tcW w:w="609" w:type="dxa"/>
            <w:noWrap/>
            <w:vAlign w:val="center"/>
            <w:hideMark/>
          </w:tcPr>
          <w:p w14:paraId="53D8ECDE"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4</w:t>
            </w:r>
          </w:p>
        </w:tc>
        <w:tc>
          <w:tcPr>
            <w:tcW w:w="6294" w:type="dxa"/>
            <w:noWrap/>
            <w:vAlign w:val="center"/>
            <w:hideMark/>
          </w:tcPr>
          <w:p w14:paraId="4403DA30"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Excavación de hoyos para poste MT</w:t>
            </w:r>
          </w:p>
        </w:tc>
        <w:tc>
          <w:tcPr>
            <w:tcW w:w="895" w:type="dxa"/>
            <w:shd w:val="clear" w:color="000000" w:fill="FFFFFF"/>
            <w:noWrap/>
            <w:vAlign w:val="center"/>
            <w:hideMark/>
          </w:tcPr>
          <w:p w14:paraId="62D63F99"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vAlign w:val="center"/>
            <w:hideMark/>
          </w:tcPr>
          <w:p w14:paraId="5052BA74"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506,00</w:t>
            </w:r>
          </w:p>
        </w:tc>
      </w:tr>
      <w:tr w:rsidR="002E5915" w:rsidRPr="00FB277A" w14:paraId="2BD20DD9" w14:textId="77777777" w:rsidTr="00FB277A">
        <w:trPr>
          <w:trHeight w:val="284"/>
        </w:trPr>
        <w:tc>
          <w:tcPr>
            <w:tcW w:w="609" w:type="dxa"/>
            <w:noWrap/>
            <w:vAlign w:val="center"/>
            <w:hideMark/>
          </w:tcPr>
          <w:p w14:paraId="5FFE9C45"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5</w:t>
            </w:r>
          </w:p>
        </w:tc>
        <w:tc>
          <w:tcPr>
            <w:tcW w:w="6294" w:type="dxa"/>
            <w:noWrap/>
            <w:vAlign w:val="center"/>
            <w:hideMark/>
          </w:tcPr>
          <w:p w14:paraId="45BDFB1A"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Excavación de hoyos para poste MT terreno rocoso</w:t>
            </w:r>
          </w:p>
        </w:tc>
        <w:tc>
          <w:tcPr>
            <w:tcW w:w="895" w:type="dxa"/>
            <w:shd w:val="clear" w:color="000000" w:fill="FFFFFF"/>
            <w:noWrap/>
            <w:vAlign w:val="center"/>
            <w:hideMark/>
          </w:tcPr>
          <w:p w14:paraId="2456EDD6"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vAlign w:val="center"/>
            <w:hideMark/>
          </w:tcPr>
          <w:p w14:paraId="35EEF8F8"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400,00</w:t>
            </w:r>
          </w:p>
        </w:tc>
      </w:tr>
      <w:tr w:rsidR="002E5915" w:rsidRPr="00FB277A" w14:paraId="3BBC32DB" w14:textId="77777777" w:rsidTr="00FB277A">
        <w:trPr>
          <w:trHeight w:val="284"/>
        </w:trPr>
        <w:tc>
          <w:tcPr>
            <w:tcW w:w="609" w:type="dxa"/>
            <w:noWrap/>
            <w:vAlign w:val="center"/>
            <w:hideMark/>
          </w:tcPr>
          <w:p w14:paraId="346A09CF"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6</w:t>
            </w:r>
          </w:p>
        </w:tc>
        <w:tc>
          <w:tcPr>
            <w:tcW w:w="6294" w:type="dxa"/>
            <w:noWrap/>
            <w:vAlign w:val="center"/>
            <w:hideMark/>
          </w:tcPr>
          <w:p w14:paraId="63072B14"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Excavación de hoyos para anclaje MT</w:t>
            </w:r>
          </w:p>
        </w:tc>
        <w:tc>
          <w:tcPr>
            <w:tcW w:w="895" w:type="dxa"/>
            <w:shd w:val="clear" w:color="000000" w:fill="FFFFFF"/>
            <w:noWrap/>
            <w:vAlign w:val="center"/>
            <w:hideMark/>
          </w:tcPr>
          <w:p w14:paraId="250C9926"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vAlign w:val="center"/>
            <w:hideMark/>
          </w:tcPr>
          <w:p w14:paraId="6F5C1C72"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950,00</w:t>
            </w:r>
          </w:p>
        </w:tc>
      </w:tr>
      <w:tr w:rsidR="002E5915" w:rsidRPr="00FB277A" w14:paraId="78C8EE72" w14:textId="77777777" w:rsidTr="00FB277A">
        <w:trPr>
          <w:trHeight w:val="284"/>
        </w:trPr>
        <w:tc>
          <w:tcPr>
            <w:tcW w:w="609" w:type="dxa"/>
            <w:noWrap/>
            <w:vAlign w:val="center"/>
            <w:hideMark/>
          </w:tcPr>
          <w:p w14:paraId="3DF7D5B3"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7</w:t>
            </w:r>
          </w:p>
        </w:tc>
        <w:tc>
          <w:tcPr>
            <w:tcW w:w="6294" w:type="dxa"/>
            <w:noWrap/>
            <w:vAlign w:val="center"/>
            <w:hideMark/>
          </w:tcPr>
          <w:p w14:paraId="67CDFB35"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Excavación de hoyos para anclaje MT terreno rocoso</w:t>
            </w:r>
          </w:p>
        </w:tc>
        <w:tc>
          <w:tcPr>
            <w:tcW w:w="895" w:type="dxa"/>
            <w:shd w:val="clear" w:color="000000" w:fill="FFFFFF"/>
            <w:noWrap/>
            <w:vAlign w:val="center"/>
            <w:hideMark/>
          </w:tcPr>
          <w:p w14:paraId="642B0F85"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vAlign w:val="center"/>
            <w:hideMark/>
          </w:tcPr>
          <w:p w14:paraId="62FF5767"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587,00</w:t>
            </w:r>
          </w:p>
        </w:tc>
      </w:tr>
      <w:tr w:rsidR="002E5915" w:rsidRPr="00FB277A" w14:paraId="1ABFE9CA" w14:textId="77777777" w:rsidTr="00FB277A">
        <w:trPr>
          <w:trHeight w:val="284"/>
        </w:trPr>
        <w:tc>
          <w:tcPr>
            <w:tcW w:w="609" w:type="dxa"/>
            <w:shd w:val="clear" w:color="000000" w:fill="DDEBF7"/>
            <w:noWrap/>
            <w:vAlign w:val="center"/>
            <w:hideMark/>
          </w:tcPr>
          <w:p w14:paraId="4F70780F"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6294" w:type="dxa"/>
            <w:shd w:val="clear" w:color="000000" w:fill="DDEBF7"/>
            <w:noWrap/>
            <w:vAlign w:val="center"/>
            <w:hideMark/>
          </w:tcPr>
          <w:p w14:paraId="28BABFFA" w14:textId="77777777" w:rsidR="002E5915" w:rsidRPr="00FB277A" w:rsidRDefault="002E5915" w:rsidP="008C1490">
            <w:pPr>
              <w:spacing w:after="0" w:line="240" w:lineRule="auto"/>
              <w:rPr>
                <w:rFonts w:ascii="Tahoma" w:hAnsi="Tahoma" w:cs="Tahoma"/>
                <w:b/>
                <w:bCs/>
                <w:color w:val="000000"/>
                <w:kern w:val="0"/>
                <w:sz w:val="16"/>
                <w:szCs w:val="16"/>
              </w:rPr>
            </w:pPr>
            <w:r w:rsidRPr="00FB277A">
              <w:rPr>
                <w:rFonts w:ascii="Tahoma" w:hAnsi="Tahoma" w:cs="Tahoma"/>
                <w:b/>
                <w:bCs/>
                <w:color w:val="000000"/>
                <w:kern w:val="0"/>
                <w:sz w:val="16"/>
                <w:szCs w:val="16"/>
              </w:rPr>
              <w:t>POSTES DE EUCALIPTO TRATADO MEDIA TENSION</w:t>
            </w:r>
          </w:p>
        </w:tc>
        <w:tc>
          <w:tcPr>
            <w:tcW w:w="895" w:type="dxa"/>
            <w:shd w:val="clear" w:color="000000" w:fill="DDEBF7"/>
            <w:noWrap/>
            <w:vAlign w:val="center"/>
            <w:hideMark/>
          </w:tcPr>
          <w:p w14:paraId="1F639C36"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1020" w:type="dxa"/>
            <w:shd w:val="clear" w:color="000000" w:fill="DDEBF7"/>
            <w:noWrap/>
            <w:vAlign w:val="center"/>
            <w:hideMark/>
          </w:tcPr>
          <w:p w14:paraId="4B6C748C"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r>
      <w:tr w:rsidR="002E5915" w:rsidRPr="00FB277A" w14:paraId="50E4A456" w14:textId="77777777" w:rsidTr="00FB277A">
        <w:trPr>
          <w:trHeight w:val="284"/>
        </w:trPr>
        <w:tc>
          <w:tcPr>
            <w:tcW w:w="609" w:type="dxa"/>
            <w:noWrap/>
            <w:vAlign w:val="center"/>
            <w:hideMark/>
          </w:tcPr>
          <w:p w14:paraId="4F78B66F"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8</w:t>
            </w:r>
          </w:p>
        </w:tc>
        <w:tc>
          <w:tcPr>
            <w:tcW w:w="6294" w:type="dxa"/>
            <w:noWrap/>
            <w:vAlign w:val="center"/>
            <w:hideMark/>
          </w:tcPr>
          <w:p w14:paraId="64FBA82C"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Provisión e Izado de poste de E°T° de 11 m Clase 6</w:t>
            </w:r>
          </w:p>
        </w:tc>
        <w:tc>
          <w:tcPr>
            <w:tcW w:w="895" w:type="dxa"/>
            <w:shd w:val="clear" w:color="000000" w:fill="FFFFFF"/>
            <w:noWrap/>
            <w:vAlign w:val="center"/>
            <w:hideMark/>
          </w:tcPr>
          <w:p w14:paraId="256F96BF"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vAlign w:val="center"/>
            <w:hideMark/>
          </w:tcPr>
          <w:p w14:paraId="44F6F368"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906,00</w:t>
            </w:r>
          </w:p>
        </w:tc>
      </w:tr>
      <w:tr w:rsidR="002E5915" w:rsidRPr="00FB277A" w14:paraId="23194EDF" w14:textId="77777777" w:rsidTr="00FB277A">
        <w:trPr>
          <w:trHeight w:val="284"/>
        </w:trPr>
        <w:tc>
          <w:tcPr>
            <w:tcW w:w="609" w:type="dxa"/>
            <w:shd w:val="clear" w:color="000000" w:fill="DDEBF7"/>
            <w:noWrap/>
            <w:vAlign w:val="center"/>
            <w:hideMark/>
          </w:tcPr>
          <w:p w14:paraId="6E8162FD" w14:textId="77777777" w:rsidR="002E5915" w:rsidRPr="00FB277A" w:rsidRDefault="002E5915" w:rsidP="008C1490">
            <w:pPr>
              <w:spacing w:after="0" w:line="240" w:lineRule="auto"/>
              <w:jc w:val="center"/>
              <w:rPr>
                <w:rFonts w:ascii="Tahoma" w:hAnsi="Tahoma" w:cs="Tahoma"/>
                <w:b/>
                <w:bCs/>
                <w:color w:val="000000"/>
                <w:kern w:val="0"/>
                <w:sz w:val="16"/>
                <w:szCs w:val="16"/>
              </w:rPr>
            </w:pPr>
            <w:r w:rsidRPr="00FB277A">
              <w:rPr>
                <w:rFonts w:ascii="Tahoma" w:hAnsi="Tahoma" w:cs="Tahoma"/>
                <w:b/>
                <w:bCs/>
                <w:color w:val="000000"/>
                <w:kern w:val="0"/>
                <w:sz w:val="16"/>
                <w:szCs w:val="16"/>
              </w:rPr>
              <w:t> </w:t>
            </w:r>
          </w:p>
        </w:tc>
        <w:tc>
          <w:tcPr>
            <w:tcW w:w="6294" w:type="dxa"/>
            <w:shd w:val="clear" w:color="000000" w:fill="DDEBF7"/>
            <w:noWrap/>
            <w:vAlign w:val="center"/>
            <w:hideMark/>
          </w:tcPr>
          <w:p w14:paraId="74BF6564" w14:textId="77777777" w:rsidR="002E5915" w:rsidRPr="00FB277A" w:rsidRDefault="002E5915" w:rsidP="008C1490">
            <w:pPr>
              <w:spacing w:after="0" w:line="240" w:lineRule="auto"/>
              <w:rPr>
                <w:rFonts w:ascii="Tahoma" w:hAnsi="Tahoma" w:cs="Tahoma"/>
                <w:b/>
                <w:bCs/>
                <w:color w:val="000000"/>
                <w:kern w:val="0"/>
                <w:sz w:val="16"/>
                <w:szCs w:val="16"/>
              </w:rPr>
            </w:pPr>
            <w:r w:rsidRPr="00FB277A">
              <w:rPr>
                <w:rFonts w:ascii="Tahoma" w:hAnsi="Tahoma" w:cs="Tahoma"/>
                <w:b/>
                <w:bCs/>
                <w:color w:val="000000"/>
                <w:kern w:val="0"/>
                <w:sz w:val="16"/>
                <w:szCs w:val="16"/>
              </w:rPr>
              <w:t>CONDUCTORES EN MEDIA TENSION</w:t>
            </w:r>
          </w:p>
        </w:tc>
        <w:tc>
          <w:tcPr>
            <w:tcW w:w="895" w:type="dxa"/>
            <w:shd w:val="clear" w:color="000000" w:fill="DDEBF7"/>
            <w:noWrap/>
            <w:vAlign w:val="center"/>
            <w:hideMark/>
          </w:tcPr>
          <w:p w14:paraId="6DA1934E" w14:textId="77777777" w:rsidR="002E5915" w:rsidRPr="00FB277A" w:rsidRDefault="002E5915" w:rsidP="008C1490">
            <w:pPr>
              <w:spacing w:after="0" w:line="240" w:lineRule="auto"/>
              <w:jc w:val="center"/>
              <w:rPr>
                <w:rFonts w:ascii="Tahoma" w:hAnsi="Tahoma" w:cs="Tahoma"/>
                <w:b/>
                <w:bCs/>
                <w:color w:val="000000"/>
                <w:kern w:val="0"/>
                <w:sz w:val="16"/>
                <w:szCs w:val="16"/>
              </w:rPr>
            </w:pPr>
            <w:r w:rsidRPr="00FB277A">
              <w:rPr>
                <w:rFonts w:ascii="Tahoma" w:hAnsi="Tahoma" w:cs="Tahoma"/>
                <w:b/>
                <w:bCs/>
                <w:color w:val="000000"/>
                <w:kern w:val="0"/>
                <w:sz w:val="16"/>
                <w:szCs w:val="16"/>
              </w:rPr>
              <w:t> </w:t>
            </w:r>
          </w:p>
        </w:tc>
        <w:tc>
          <w:tcPr>
            <w:tcW w:w="1020" w:type="dxa"/>
            <w:shd w:val="clear" w:color="000000" w:fill="DDEBF7"/>
            <w:noWrap/>
            <w:vAlign w:val="center"/>
            <w:hideMark/>
          </w:tcPr>
          <w:p w14:paraId="6A9CF96A" w14:textId="77777777" w:rsidR="002E5915" w:rsidRPr="00FB277A" w:rsidRDefault="002E5915" w:rsidP="008C1490">
            <w:pPr>
              <w:spacing w:after="0" w:line="240" w:lineRule="auto"/>
              <w:jc w:val="center"/>
              <w:rPr>
                <w:rFonts w:ascii="Tahoma" w:hAnsi="Tahoma" w:cs="Tahoma"/>
                <w:b/>
                <w:bCs/>
                <w:color w:val="000000"/>
                <w:kern w:val="0"/>
                <w:sz w:val="16"/>
                <w:szCs w:val="16"/>
              </w:rPr>
            </w:pPr>
            <w:r w:rsidRPr="00FB277A">
              <w:rPr>
                <w:rFonts w:ascii="Tahoma" w:hAnsi="Tahoma" w:cs="Tahoma"/>
                <w:b/>
                <w:bCs/>
                <w:color w:val="000000"/>
                <w:kern w:val="0"/>
                <w:sz w:val="16"/>
                <w:szCs w:val="16"/>
              </w:rPr>
              <w:t> </w:t>
            </w:r>
          </w:p>
        </w:tc>
      </w:tr>
      <w:tr w:rsidR="002E5915" w:rsidRPr="00FB277A" w14:paraId="6CCCF989" w14:textId="77777777" w:rsidTr="00FB277A">
        <w:trPr>
          <w:trHeight w:val="284"/>
        </w:trPr>
        <w:tc>
          <w:tcPr>
            <w:tcW w:w="609" w:type="dxa"/>
            <w:noWrap/>
            <w:vAlign w:val="center"/>
            <w:hideMark/>
          </w:tcPr>
          <w:p w14:paraId="1CF3820D"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9</w:t>
            </w:r>
          </w:p>
        </w:tc>
        <w:tc>
          <w:tcPr>
            <w:tcW w:w="6294" w:type="dxa"/>
            <w:noWrap/>
            <w:vAlign w:val="center"/>
            <w:hideMark/>
          </w:tcPr>
          <w:p w14:paraId="44D0F9AD"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Provisión, tendido y flechado de cable ACSR N° 2 AWG - FASE</w:t>
            </w:r>
          </w:p>
        </w:tc>
        <w:tc>
          <w:tcPr>
            <w:tcW w:w="895" w:type="dxa"/>
            <w:noWrap/>
            <w:vAlign w:val="center"/>
            <w:hideMark/>
          </w:tcPr>
          <w:p w14:paraId="20072A3B"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km.</w:t>
            </w:r>
          </w:p>
        </w:tc>
        <w:tc>
          <w:tcPr>
            <w:tcW w:w="1020" w:type="dxa"/>
            <w:vAlign w:val="center"/>
            <w:hideMark/>
          </w:tcPr>
          <w:p w14:paraId="4DEBDEBE"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90,73</w:t>
            </w:r>
          </w:p>
        </w:tc>
      </w:tr>
      <w:tr w:rsidR="002E5915" w:rsidRPr="00FB277A" w14:paraId="70010FB4" w14:textId="77777777" w:rsidTr="00FB277A">
        <w:trPr>
          <w:trHeight w:val="284"/>
        </w:trPr>
        <w:tc>
          <w:tcPr>
            <w:tcW w:w="609" w:type="dxa"/>
            <w:noWrap/>
            <w:vAlign w:val="center"/>
            <w:hideMark/>
          </w:tcPr>
          <w:p w14:paraId="0E8DE6CC"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10</w:t>
            </w:r>
          </w:p>
        </w:tc>
        <w:tc>
          <w:tcPr>
            <w:tcW w:w="6294" w:type="dxa"/>
            <w:noWrap/>
            <w:vAlign w:val="center"/>
            <w:hideMark/>
          </w:tcPr>
          <w:p w14:paraId="74DBD47B"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Provisión, tendido y flechado de cable ACSR N° 4 AWG - NEUTRO</w:t>
            </w:r>
          </w:p>
        </w:tc>
        <w:tc>
          <w:tcPr>
            <w:tcW w:w="895" w:type="dxa"/>
            <w:noWrap/>
            <w:vAlign w:val="center"/>
            <w:hideMark/>
          </w:tcPr>
          <w:p w14:paraId="3073719D"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km.</w:t>
            </w:r>
          </w:p>
        </w:tc>
        <w:tc>
          <w:tcPr>
            <w:tcW w:w="1020" w:type="dxa"/>
            <w:vAlign w:val="center"/>
            <w:hideMark/>
          </w:tcPr>
          <w:p w14:paraId="57DA627C"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76,33</w:t>
            </w:r>
          </w:p>
        </w:tc>
      </w:tr>
      <w:tr w:rsidR="002E5915" w:rsidRPr="00FB277A" w14:paraId="2C0E65BD" w14:textId="77777777" w:rsidTr="00FB277A">
        <w:trPr>
          <w:trHeight w:val="284"/>
        </w:trPr>
        <w:tc>
          <w:tcPr>
            <w:tcW w:w="609" w:type="dxa"/>
            <w:shd w:val="clear" w:color="000000" w:fill="DDEBF7"/>
            <w:noWrap/>
            <w:vAlign w:val="center"/>
            <w:hideMark/>
          </w:tcPr>
          <w:p w14:paraId="73C4525D"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6294" w:type="dxa"/>
            <w:shd w:val="clear" w:color="000000" w:fill="DDEBF7"/>
            <w:noWrap/>
            <w:vAlign w:val="center"/>
            <w:hideMark/>
          </w:tcPr>
          <w:p w14:paraId="4D98C23B" w14:textId="77777777" w:rsidR="002E5915" w:rsidRPr="00FB277A" w:rsidRDefault="002E5915" w:rsidP="008C1490">
            <w:pPr>
              <w:spacing w:after="0" w:line="240" w:lineRule="auto"/>
              <w:rPr>
                <w:rFonts w:ascii="Tahoma" w:hAnsi="Tahoma" w:cs="Tahoma"/>
                <w:b/>
                <w:bCs/>
                <w:color w:val="000000"/>
                <w:kern w:val="0"/>
                <w:sz w:val="16"/>
                <w:szCs w:val="16"/>
              </w:rPr>
            </w:pPr>
            <w:r w:rsidRPr="00FB277A">
              <w:rPr>
                <w:rFonts w:ascii="Tahoma" w:hAnsi="Tahoma" w:cs="Tahoma"/>
                <w:b/>
                <w:bCs/>
                <w:color w:val="000000"/>
                <w:kern w:val="0"/>
                <w:sz w:val="16"/>
                <w:szCs w:val="16"/>
              </w:rPr>
              <w:t>ESTRUCTURAS EN MEDIA TENSION</w:t>
            </w:r>
          </w:p>
        </w:tc>
        <w:tc>
          <w:tcPr>
            <w:tcW w:w="895" w:type="dxa"/>
            <w:shd w:val="clear" w:color="000000" w:fill="DDEBF7"/>
            <w:noWrap/>
            <w:vAlign w:val="center"/>
            <w:hideMark/>
          </w:tcPr>
          <w:p w14:paraId="7860226E"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1020" w:type="dxa"/>
            <w:shd w:val="clear" w:color="000000" w:fill="DDEBF7"/>
            <w:noWrap/>
            <w:vAlign w:val="center"/>
            <w:hideMark/>
          </w:tcPr>
          <w:p w14:paraId="1B15BD5D"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r>
      <w:tr w:rsidR="002E5915" w:rsidRPr="00FB277A" w14:paraId="26F49F39" w14:textId="77777777" w:rsidTr="00FB277A">
        <w:trPr>
          <w:trHeight w:val="284"/>
        </w:trPr>
        <w:tc>
          <w:tcPr>
            <w:tcW w:w="609" w:type="dxa"/>
            <w:noWrap/>
            <w:vAlign w:val="center"/>
            <w:hideMark/>
          </w:tcPr>
          <w:p w14:paraId="3F61CC0B"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11</w:t>
            </w:r>
          </w:p>
        </w:tc>
        <w:tc>
          <w:tcPr>
            <w:tcW w:w="6294" w:type="dxa"/>
            <w:noWrap/>
            <w:vAlign w:val="center"/>
            <w:hideMark/>
          </w:tcPr>
          <w:p w14:paraId="25DD874F"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VA-1 Provisión y montaje estructura de paso</w:t>
            </w:r>
          </w:p>
        </w:tc>
        <w:tc>
          <w:tcPr>
            <w:tcW w:w="895" w:type="dxa"/>
            <w:shd w:val="clear" w:color="000000" w:fill="FFFFFF"/>
            <w:noWrap/>
            <w:vAlign w:val="center"/>
            <w:hideMark/>
          </w:tcPr>
          <w:p w14:paraId="3E9C95DA"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vAlign w:val="center"/>
            <w:hideMark/>
          </w:tcPr>
          <w:p w14:paraId="182D8FDC"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214,00</w:t>
            </w:r>
          </w:p>
        </w:tc>
      </w:tr>
      <w:tr w:rsidR="002E5915" w:rsidRPr="00FB277A" w14:paraId="3DE14147" w14:textId="77777777" w:rsidTr="00FB277A">
        <w:trPr>
          <w:trHeight w:val="284"/>
        </w:trPr>
        <w:tc>
          <w:tcPr>
            <w:tcW w:w="609" w:type="dxa"/>
            <w:noWrap/>
            <w:vAlign w:val="center"/>
            <w:hideMark/>
          </w:tcPr>
          <w:p w14:paraId="118D1F4F"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12</w:t>
            </w:r>
          </w:p>
        </w:tc>
        <w:tc>
          <w:tcPr>
            <w:tcW w:w="6294" w:type="dxa"/>
            <w:noWrap/>
            <w:vAlign w:val="center"/>
            <w:hideMark/>
          </w:tcPr>
          <w:p w14:paraId="6DF6C5C1"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VA-1 S/N Provisión y montaje estructura de paso</w:t>
            </w:r>
          </w:p>
        </w:tc>
        <w:tc>
          <w:tcPr>
            <w:tcW w:w="895" w:type="dxa"/>
            <w:shd w:val="clear" w:color="000000" w:fill="FFFFFF"/>
            <w:noWrap/>
            <w:vAlign w:val="center"/>
            <w:hideMark/>
          </w:tcPr>
          <w:p w14:paraId="2F0D75D3"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vAlign w:val="center"/>
            <w:hideMark/>
          </w:tcPr>
          <w:p w14:paraId="326DEB1B"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13,00</w:t>
            </w:r>
          </w:p>
        </w:tc>
      </w:tr>
      <w:tr w:rsidR="002E5915" w:rsidRPr="00FB277A" w14:paraId="2A2CA7E5" w14:textId="77777777" w:rsidTr="00FB277A">
        <w:trPr>
          <w:trHeight w:val="284"/>
        </w:trPr>
        <w:tc>
          <w:tcPr>
            <w:tcW w:w="609" w:type="dxa"/>
            <w:noWrap/>
            <w:vAlign w:val="center"/>
            <w:hideMark/>
          </w:tcPr>
          <w:p w14:paraId="05920BCD"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13</w:t>
            </w:r>
          </w:p>
        </w:tc>
        <w:tc>
          <w:tcPr>
            <w:tcW w:w="6294" w:type="dxa"/>
            <w:noWrap/>
            <w:vAlign w:val="center"/>
            <w:hideMark/>
          </w:tcPr>
          <w:p w14:paraId="4EDB6421"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VA-2 Provisión y montaje estructura de ángulo 5°-20°</w:t>
            </w:r>
          </w:p>
        </w:tc>
        <w:tc>
          <w:tcPr>
            <w:tcW w:w="895" w:type="dxa"/>
            <w:shd w:val="clear" w:color="000000" w:fill="FFFFFF"/>
            <w:noWrap/>
            <w:vAlign w:val="center"/>
            <w:hideMark/>
          </w:tcPr>
          <w:p w14:paraId="519D29B8"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vAlign w:val="center"/>
            <w:hideMark/>
          </w:tcPr>
          <w:p w14:paraId="1556489F"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17,00</w:t>
            </w:r>
          </w:p>
        </w:tc>
      </w:tr>
      <w:tr w:rsidR="002E5915" w:rsidRPr="00FB277A" w14:paraId="1ABB5FA6" w14:textId="77777777" w:rsidTr="00FB277A">
        <w:trPr>
          <w:trHeight w:val="284"/>
        </w:trPr>
        <w:tc>
          <w:tcPr>
            <w:tcW w:w="609" w:type="dxa"/>
            <w:noWrap/>
            <w:vAlign w:val="center"/>
            <w:hideMark/>
          </w:tcPr>
          <w:p w14:paraId="0E31D582"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14</w:t>
            </w:r>
          </w:p>
        </w:tc>
        <w:tc>
          <w:tcPr>
            <w:tcW w:w="6294" w:type="dxa"/>
            <w:noWrap/>
            <w:vAlign w:val="center"/>
            <w:hideMark/>
          </w:tcPr>
          <w:p w14:paraId="28D8A37C"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VA-2 S/N Provisión y montaje estructura de ángulo 5°-20°</w:t>
            </w:r>
          </w:p>
        </w:tc>
        <w:tc>
          <w:tcPr>
            <w:tcW w:w="895" w:type="dxa"/>
            <w:shd w:val="clear" w:color="000000" w:fill="FFFFFF"/>
            <w:noWrap/>
            <w:vAlign w:val="center"/>
            <w:hideMark/>
          </w:tcPr>
          <w:p w14:paraId="1A049BEC"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vAlign w:val="center"/>
            <w:hideMark/>
          </w:tcPr>
          <w:p w14:paraId="3DDE7856"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0,00</w:t>
            </w:r>
          </w:p>
        </w:tc>
      </w:tr>
      <w:tr w:rsidR="002E5915" w:rsidRPr="00FB277A" w14:paraId="38DDFF41" w14:textId="77777777" w:rsidTr="00FB277A">
        <w:trPr>
          <w:trHeight w:val="284"/>
        </w:trPr>
        <w:tc>
          <w:tcPr>
            <w:tcW w:w="609" w:type="dxa"/>
            <w:noWrap/>
            <w:vAlign w:val="center"/>
            <w:hideMark/>
          </w:tcPr>
          <w:p w14:paraId="21512611"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15</w:t>
            </w:r>
          </w:p>
        </w:tc>
        <w:tc>
          <w:tcPr>
            <w:tcW w:w="6294" w:type="dxa"/>
            <w:noWrap/>
            <w:vAlign w:val="center"/>
            <w:hideMark/>
          </w:tcPr>
          <w:p w14:paraId="412E2DF2"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VA-5 Provisión y montaje estructura de remate</w:t>
            </w:r>
          </w:p>
        </w:tc>
        <w:tc>
          <w:tcPr>
            <w:tcW w:w="895" w:type="dxa"/>
            <w:shd w:val="clear" w:color="000000" w:fill="FFFFFF"/>
            <w:noWrap/>
            <w:vAlign w:val="center"/>
            <w:hideMark/>
          </w:tcPr>
          <w:p w14:paraId="23A5799A"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vAlign w:val="center"/>
            <w:hideMark/>
          </w:tcPr>
          <w:p w14:paraId="1E36D6E0"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219,00</w:t>
            </w:r>
          </w:p>
        </w:tc>
      </w:tr>
      <w:tr w:rsidR="002E5915" w:rsidRPr="00FB277A" w14:paraId="43FC2551" w14:textId="77777777" w:rsidTr="00FB277A">
        <w:trPr>
          <w:trHeight w:val="284"/>
        </w:trPr>
        <w:tc>
          <w:tcPr>
            <w:tcW w:w="609" w:type="dxa"/>
            <w:noWrap/>
            <w:vAlign w:val="center"/>
            <w:hideMark/>
          </w:tcPr>
          <w:p w14:paraId="37963D13"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16</w:t>
            </w:r>
          </w:p>
        </w:tc>
        <w:tc>
          <w:tcPr>
            <w:tcW w:w="6294" w:type="dxa"/>
            <w:noWrap/>
            <w:vAlign w:val="center"/>
            <w:hideMark/>
          </w:tcPr>
          <w:p w14:paraId="19B1E14A"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VA-5 S/N Provisión y montaje estructura de remate</w:t>
            </w:r>
          </w:p>
        </w:tc>
        <w:tc>
          <w:tcPr>
            <w:tcW w:w="895" w:type="dxa"/>
            <w:shd w:val="clear" w:color="000000" w:fill="FFFFFF"/>
            <w:noWrap/>
            <w:vAlign w:val="center"/>
            <w:hideMark/>
          </w:tcPr>
          <w:p w14:paraId="581C9020"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noWrap/>
            <w:vAlign w:val="center"/>
            <w:hideMark/>
          </w:tcPr>
          <w:p w14:paraId="5AD1F6F6" w14:textId="77777777" w:rsidR="002E5915" w:rsidRPr="00FB277A" w:rsidRDefault="002E5915" w:rsidP="008C1490">
            <w:pPr>
              <w:spacing w:after="0" w:line="240" w:lineRule="auto"/>
              <w:jc w:val="right"/>
              <w:rPr>
                <w:rFonts w:ascii="Tahoma" w:hAnsi="Tahoma" w:cs="Tahoma"/>
                <w:kern w:val="0"/>
                <w:sz w:val="16"/>
                <w:szCs w:val="16"/>
              </w:rPr>
            </w:pPr>
            <w:r w:rsidRPr="00FB277A">
              <w:rPr>
                <w:rFonts w:ascii="Tahoma" w:hAnsi="Tahoma" w:cs="Tahoma"/>
                <w:kern w:val="0"/>
                <w:sz w:val="16"/>
                <w:szCs w:val="16"/>
              </w:rPr>
              <w:t>39,00</w:t>
            </w:r>
          </w:p>
        </w:tc>
      </w:tr>
      <w:tr w:rsidR="002E5915" w:rsidRPr="00FB277A" w14:paraId="1A36B3F5" w14:textId="77777777" w:rsidTr="00FB277A">
        <w:trPr>
          <w:trHeight w:val="284"/>
        </w:trPr>
        <w:tc>
          <w:tcPr>
            <w:tcW w:w="609" w:type="dxa"/>
            <w:noWrap/>
            <w:vAlign w:val="center"/>
            <w:hideMark/>
          </w:tcPr>
          <w:p w14:paraId="3B30681F"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17</w:t>
            </w:r>
          </w:p>
        </w:tc>
        <w:tc>
          <w:tcPr>
            <w:tcW w:w="6294" w:type="dxa"/>
            <w:noWrap/>
            <w:vAlign w:val="center"/>
            <w:hideMark/>
          </w:tcPr>
          <w:p w14:paraId="4B1742FB"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VA-6 Provisión y montaje estructura de doble remate</w:t>
            </w:r>
          </w:p>
        </w:tc>
        <w:tc>
          <w:tcPr>
            <w:tcW w:w="895" w:type="dxa"/>
            <w:shd w:val="clear" w:color="000000" w:fill="FFFFFF"/>
            <w:noWrap/>
            <w:vAlign w:val="center"/>
            <w:hideMark/>
          </w:tcPr>
          <w:p w14:paraId="5671693B"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noWrap/>
            <w:vAlign w:val="center"/>
            <w:hideMark/>
          </w:tcPr>
          <w:p w14:paraId="57DED24D"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274,00</w:t>
            </w:r>
          </w:p>
        </w:tc>
      </w:tr>
      <w:tr w:rsidR="002E5915" w:rsidRPr="00FB277A" w14:paraId="6DC10CE5" w14:textId="77777777" w:rsidTr="00FB277A">
        <w:trPr>
          <w:trHeight w:val="284"/>
        </w:trPr>
        <w:tc>
          <w:tcPr>
            <w:tcW w:w="609" w:type="dxa"/>
            <w:noWrap/>
            <w:vAlign w:val="center"/>
            <w:hideMark/>
          </w:tcPr>
          <w:p w14:paraId="3FA28BA1"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18</w:t>
            </w:r>
          </w:p>
        </w:tc>
        <w:tc>
          <w:tcPr>
            <w:tcW w:w="6294" w:type="dxa"/>
            <w:noWrap/>
            <w:vAlign w:val="center"/>
            <w:hideMark/>
          </w:tcPr>
          <w:p w14:paraId="59D38038"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VA-6 S/N Provisión y montaje estructura de doble remate</w:t>
            </w:r>
          </w:p>
        </w:tc>
        <w:tc>
          <w:tcPr>
            <w:tcW w:w="895" w:type="dxa"/>
            <w:shd w:val="clear" w:color="000000" w:fill="FFFFFF"/>
            <w:noWrap/>
            <w:vAlign w:val="center"/>
            <w:hideMark/>
          </w:tcPr>
          <w:p w14:paraId="21EAD14B"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noWrap/>
            <w:vAlign w:val="center"/>
            <w:hideMark/>
          </w:tcPr>
          <w:p w14:paraId="486BE1C5"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10,00</w:t>
            </w:r>
          </w:p>
        </w:tc>
      </w:tr>
      <w:tr w:rsidR="002E5915" w:rsidRPr="00FB277A" w14:paraId="794BD7ED" w14:textId="77777777" w:rsidTr="00FB277A">
        <w:trPr>
          <w:trHeight w:val="284"/>
        </w:trPr>
        <w:tc>
          <w:tcPr>
            <w:tcW w:w="609" w:type="dxa"/>
            <w:noWrap/>
            <w:vAlign w:val="center"/>
            <w:hideMark/>
          </w:tcPr>
          <w:p w14:paraId="22188E3A"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19</w:t>
            </w:r>
          </w:p>
        </w:tc>
        <w:tc>
          <w:tcPr>
            <w:tcW w:w="6294" w:type="dxa"/>
            <w:noWrap/>
            <w:vAlign w:val="center"/>
            <w:hideMark/>
          </w:tcPr>
          <w:p w14:paraId="2315033D"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VA-6H Provisión y montaje estructura de doble remate</w:t>
            </w:r>
          </w:p>
        </w:tc>
        <w:tc>
          <w:tcPr>
            <w:tcW w:w="895" w:type="dxa"/>
            <w:shd w:val="clear" w:color="000000" w:fill="FFFFFF"/>
            <w:noWrap/>
            <w:vAlign w:val="center"/>
            <w:hideMark/>
          </w:tcPr>
          <w:p w14:paraId="782A0F87"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noWrap/>
            <w:vAlign w:val="center"/>
            <w:hideMark/>
          </w:tcPr>
          <w:p w14:paraId="00A29C1E"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123,00</w:t>
            </w:r>
          </w:p>
        </w:tc>
      </w:tr>
      <w:tr w:rsidR="002E5915" w:rsidRPr="00FB277A" w14:paraId="7CFB830A" w14:textId="77777777" w:rsidTr="00FB277A">
        <w:trPr>
          <w:trHeight w:val="284"/>
        </w:trPr>
        <w:tc>
          <w:tcPr>
            <w:tcW w:w="609" w:type="dxa"/>
            <w:shd w:val="clear" w:color="000000" w:fill="DDEBF7"/>
            <w:noWrap/>
            <w:vAlign w:val="center"/>
            <w:hideMark/>
          </w:tcPr>
          <w:p w14:paraId="6DA7A5AB"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6294" w:type="dxa"/>
            <w:shd w:val="clear" w:color="000000" w:fill="DDEBF7"/>
            <w:noWrap/>
            <w:vAlign w:val="center"/>
            <w:hideMark/>
          </w:tcPr>
          <w:p w14:paraId="538B7F31" w14:textId="77777777" w:rsidR="002E5915" w:rsidRPr="00FB277A" w:rsidRDefault="002E5915" w:rsidP="008C1490">
            <w:pPr>
              <w:spacing w:after="0" w:line="240" w:lineRule="auto"/>
              <w:rPr>
                <w:rFonts w:ascii="Tahoma" w:hAnsi="Tahoma" w:cs="Tahoma"/>
                <w:b/>
                <w:bCs/>
                <w:color w:val="000000"/>
                <w:kern w:val="0"/>
                <w:sz w:val="16"/>
                <w:szCs w:val="16"/>
              </w:rPr>
            </w:pPr>
            <w:r w:rsidRPr="00FB277A">
              <w:rPr>
                <w:rFonts w:ascii="Tahoma" w:hAnsi="Tahoma" w:cs="Tahoma"/>
                <w:b/>
                <w:bCs/>
                <w:color w:val="000000"/>
                <w:kern w:val="0"/>
                <w:sz w:val="16"/>
                <w:szCs w:val="16"/>
              </w:rPr>
              <w:t>PROTECCION Y ATERRAMIENTO EN MEDIA TENSION</w:t>
            </w:r>
          </w:p>
        </w:tc>
        <w:tc>
          <w:tcPr>
            <w:tcW w:w="895" w:type="dxa"/>
            <w:shd w:val="clear" w:color="000000" w:fill="DDEBF7"/>
            <w:noWrap/>
            <w:vAlign w:val="center"/>
            <w:hideMark/>
          </w:tcPr>
          <w:p w14:paraId="299B4E33"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1020" w:type="dxa"/>
            <w:shd w:val="clear" w:color="000000" w:fill="DDEBF7"/>
            <w:noWrap/>
            <w:vAlign w:val="center"/>
            <w:hideMark/>
          </w:tcPr>
          <w:p w14:paraId="4613B45F"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 </w:t>
            </w:r>
          </w:p>
        </w:tc>
      </w:tr>
      <w:tr w:rsidR="002E5915" w:rsidRPr="00FB277A" w14:paraId="182143E1" w14:textId="77777777" w:rsidTr="00FB277A">
        <w:trPr>
          <w:trHeight w:val="284"/>
        </w:trPr>
        <w:tc>
          <w:tcPr>
            <w:tcW w:w="609" w:type="dxa"/>
            <w:noWrap/>
            <w:vAlign w:val="center"/>
            <w:hideMark/>
          </w:tcPr>
          <w:p w14:paraId="57DF115D"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20</w:t>
            </w:r>
          </w:p>
        </w:tc>
        <w:tc>
          <w:tcPr>
            <w:tcW w:w="6294" w:type="dxa"/>
            <w:noWrap/>
            <w:vAlign w:val="center"/>
            <w:hideMark/>
          </w:tcPr>
          <w:p w14:paraId="23AA0B02"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VM3-1 Provisión y Montaje de Seccionador fusible de protección monofásico</w:t>
            </w:r>
          </w:p>
        </w:tc>
        <w:tc>
          <w:tcPr>
            <w:tcW w:w="895" w:type="dxa"/>
            <w:shd w:val="clear" w:color="000000" w:fill="FFFFFF"/>
            <w:noWrap/>
            <w:vAlign w:val="center"/>
            <w:hideMark/>
          </w:tcPr>
          <w:p w14:paraId="4D75069F"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noWrap/>
            <w:vAlign w:val="center"/>
            <w:hideMark/>
          </w:tcPr>
          <w:p w14:paraId="1D8BD2C3"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41,00</w:t>
            </w:r>
          </w:p>
        </w:tc>
      </w:tr>
      <w:tr w:rsidR="002E5915" w:rsidRPr="00FB277A" w14:paraId="445A080F" w14:textId="77777777" w:rsidTr="00FB277A">
        <w:trPr>
          <w:trHeight w:val="284"/>
        </w:trPr>
        <w:tc>
          <w:tcPr>
            <w:tcW w:w="609" w:type="dxa"/>
            <w:noWrap/>
            <w:vAlign w:val="center"/>
            <w:hideMark/>
          </w:tcPr>
          <w:p w14:paraId="4F35DBB0"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21</w:t>
            </w:r>
          </w:p>
        </w:tc>
        <w:tc>
          <w:tcPr>
            <w:tcW w:w="6294" w:type="dxa"/>
            <w:noWrap/>
            <w:vAlign w:val="center"/>
            <w:hideMark/>
          </w:tcPr>
          <w:p w14:paraId="6039DDAE"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VM2-11 Provisión e instalación estructura de aterramiento MT</w:t>
            </w:r>
          </w:p>
        </w:tc>
        <w:tc>
          <w:tcPr>
            <w:tcW w:w="895" w:type="dxa"/>
            <w:shd w:val="clear" w:color="000000" w:fill="FFFFFF"/>
            <w:noWrap/>
            <w:vAlign w:val="center"/>
            <w:hideMark/>
          </w:tcPr>
          <w:p w14:paraId="26FA47E2"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noWrap/>
            <w:vAlign w:val="center"/>
            <w:hideMark/>
          </w:tcPr>
          <w:p w14:paraId="6AA4839D"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84,00</w:t>
            </w:r>
          </w:p>
        </w:tc>
      </w:tr>
      <w:tr w:rsidR="002E5915" w:rsidRPr="00FB277A" w14:paraId="2737632C" w14:textId="77777777" w:rsidTr="00FB277A">
        <w:trPr>
          <w:trHeight w:val="284"/>
        </w:trPr>
        <w:tc>
          <w:tcPr>
            <w:tcW w:w="609" w:type="dxa"/>
            <w:shd w:val="clear" w:color="000000" w:fill="DDEBF7"/>
            <w:noWrap/>
            <w:vAlign w:val="center"/>
            <w:hideMark/>
          </w:tcPr>
          <w:p w14:paraId="4CF4021D"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6294" w:type="dxa"/>
            <w:shd w:val="clear" w:color="000000" w:fill="DDEBF7"/>
            <w:noWrap/>
            <w:vAlign w:val="center"/>
            <w:hideMark/>
          </w:tcPr>
          <w:p w14:paraId="4801E422" w14:textId="77777777" w:rsidR="002E5915" w:rsidRPr="00FB277A" w:rsidRDefault="002E5915" w:rsidP="008C1490">
            <w:pPr>
              <w:spacing w:after="0" w:line="240" w:lineRule="auto"/>
              <w:rPr>
                <w:rFonts w:ascii="Tahoma" w:hAnsi="Tahoma" w:cs="Tahoma"/>
                <w:b/>
                <w:bCs/>
                <w:color w:val="000000"/>
                <w:kern w:val="0"/>
                <w:sz w:val="16"/>
                <w:szCs w:val="16"/>
              </w:rPr>
            </w:pPr>
            <w:r w:rsidRPr="00FB277A">
              <w:rPr>
                <w:rFonts w:ascii="Tahoma" w:hAnsi="Tahoma" w:cs="Tahoma"/>
                <w:b/>
                <w:bCs/>
                <w:color w:val="000000"/>
                <w:kern w:val="0"/>
                <w:sz w:val="16"/>
                <w:szCs w:val="16"/>
              </w:rPr>
              <w:t>RIENDAS Y ANCLAS EN MEDIA TENSION</w:t>
            </w:r>
          </w:p>
        </w:tc>
        <w:tc>
          <w:tcPr>
            <w:tcW w:w="895" w:type="dxa"/>
            <w:shd w:val="clear" w:color="000000" w:fill="DDEBF7"/>
            <w:noWrap/>
            <w:vAlign w:val="center"/>
            <w:hideMark/>
          </w:tcPr>
          <w:p w14:paraId="0B99BEC7"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1020" w:type="dxa"/>
            <w:shd w:val="clear" w:color="000000" w:fill="DDEBF7"/>
            <w:noWrap/>
            <w:vAlign w:val="center"/>
            <w:hideMark/>
          </w:tcPr>
          <w:p w14:paraId="24388447"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 </w:t>
            </w:r>
          </w:p>
        </w:tc>
      </w:tr>
      <w:tr w:rsidR="002E5915" w:rsidRPr="00FB277A" w14:paraId="2C26AF0A" w14:textId="77777777" w:rsidTr="00FB277A">
        <w:trPr>
          <w:trHeight w:val="284"/>
        </w:trPr>
        <w:tc>
          <w:tcPr>
            <w:tcW w:w="609" w:type="dxa"/>
            <w:noWrap/>
            <w:vAlign w:val="center"/>
            <w:hideMark/>
          </w:tcPr>
          <w:p w14:paraId="12E45E7D"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22</w:t>
            </w:r>
          </w:p>
        </w:tc>
        <w:tc>
          <w:tcPr>
            <w:tcW w:w="6294" w:type="dxa"/>
            <w:noWrap/>
            <w:vAlign w:val="center"/>
            <w:hideMark/>
          </w:tcPr>
          <w:p w14:paraId="5E098A2B"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VE2-2 Provisión y montaje rienda simple LMT</w:t>
            </w:r>
          </w:p>
        </w:tc>
        <w:tc>
          <w:tcPr>
            <w:tcW w:w="895" w:type="dxa"/>
            <w:shd w:val="clear" w:color="000000" w:fill="FFFFFF"/>
            <w:noWrap/>
            <w:vAlign w:val="center"/>
            <w:hideMark/>
          </w:tcPr>
          <w:p w14:paraId="2F068CA2"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noWrap/>
            <w:vAlign w:val="center"/>
            <w:hideMark/>
          </w:tcPr>
          <w:p w14:paraId="294DE3BE"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789,00</w:t>
            </w:r>
          </w:p>
        </w:tc>
      </w:tr>
      <w:tr w:rsidR="002E5915" w:rsidRPr="00FB277A" w14:paraId="4BB79219" w14:textId="77777777" w:rsidTr="00FB277A">
        <w:trPr>
          <w:trHeight w:val="284"/>
        </w:trPr>
        <w:tc>
          <w:tcPr>
            <w:tcW w:w="609" w:type="dxa"/>
            <w:noWrap/>
            <w:vAlign w:val="center"/>
            <w:hideMark/>
          </w:tcPr>
          <w:p w14:paraId="6315E341"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23</w:t>
            </w:r>
          </w:p>
        </w:tc>
        <w:tc>
          <w:tcPr>
            <w:tcW w:w="6294" w:type="dxa"/>
            <w:noWrap/>
            <w:vAlign w:val="center"/>
            <w:hideMark/>
          </w:tcPr>
          <w:p w14:paraId="59BC1F89"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VE2-2D Provisión y montaje rienda doble LMT</w:t>
            </w:r>
          </w:p>
        </w:tc>
        <w:tc>
          <w:tcPr>
            <w:tcW w:w="895" w:type="dxa"/>
            <w:shd w:val="clear" w:color="000000" w:fill="FFFFFF"/>
            <w:noWrap/>
            <w:vAlign w:val="center"/>
            <w:hideMark/>
          </w:tcPr>
          <w:p w14:paraId="2112AC54"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noWrap/>
            <w:vAlign w:val="center"/>
            <w:hideMark/>
          </w:tcPr>
          <w:p w14:paraId="6469D905"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374,00</w:t>
            </w:r>
          </w:p>
        </w:tc>
      </w:tr>
      <w:tr w:rsidR="002E5915" w:rsidRPr="00FB277A" w14:paraId="4E926548" w14:textId="77777777" w:rsidTr="00FB277A">
        <w:trPr>
          <w:trHeight w:val="284"/>
        </w:trPr>
        <w:tc>
          <w:tcPr>
            <w:tcW w:w="609" w:type="dxa"/>
            <w:noWrap/>
            <w:vAlign w:val="center"/>
            <w:hideMark/>
          </w:tcPr>
          <w:p w14:paraId="5C6C9788"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24</w:t>
            </w:r>
          </w:p>
        </w:tc>
        <w:tc>
          <w:tcPr>
            <w:tcW w:w="6294" w:type="dxa"/>
            <w:noWrap/>
            <w:vAlign w:val="center"/>
            <w:hideMark/>
          </w:tcPr>
          <w:p w14:paraId="4CFE1D10"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F2-2 Provisión y montaje de anclaje LMT</w:t>
            </w:r>
          </w:p>
        </w:tc>
        <w:tc>
          <w:tcPr>
            <w:tcW w:w="895" w:type="dxa"/>
            <w:shd w:val="clear" w:color="000000" w:fill="FFFFFF"/>
            <w:noWrap/>
            <w:vAlign w:val="center"/>
            <w:hideMark/>
          </w:tcPr>
          <w:p w14:paraId="4BADD4CA"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noWrap/>
            <w:vAlign w:val="center"/>
            <w:hideMark/>
          </w:tcPr>
          <w:p w14:paraId="66C92B63"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1.537,00</w:t>
            </w:r>
          </w:p>
        </w:tc>
      </w:tr>
      <w:tr w:rsidR="002E5915" w:rsidRPr="00FB277A" w14:paraId="428899A6" w14:textId="77777777" w:rsidTr="00FB277A">
        <w:trPr>
          <w:trHeight w:val="284"/>
        </w:trPr>
        <w:tc>
          <w:tcPr>
            <w:tcW w:w="609" w:type="dxa"/>
            <w:shd w:val="clear" w:color="000000" w:fill="DDEBF7"/>
            <w:noWrap/>
            <w:vAlign w:val="center"/>
            <w:hideMark/>
          </w:tcPr>
          <w:p w14:paraId="61445FB5"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6294" w:type="dxa"/>
            <w:shd w:val="clear" w:color="000000" w:fill="DDEBF7"/>
            <w:noWrap/>
            <w:vAlign w:val="center"/>
            <w:hideMark/>
          </w:tcPr>
          <w:p w14:paraId="171899D1" w14:textId="77777777" w:rsidR="002E5915" w:rsidRPr="00FB277A" w:rsidRDefault="002E5915" w:rsidP="008C1490">
            <w:pPr>
              <w:spacing w:after="0" w:line="240" w:lineRule="auto"/>
              <w:rPr>
                <w:rFonts w:ascii="Tahoma" w:hAnsi="Tahoma" w:cs="Tahoma"/>
                <w:b/>
                <w:bCs/>
                <w:color w:val="000000"/>
                <w:kern w:val="0"/>
                <w:sz w:val="16"/>
                <w:szCs w:val="16"/>
              </w:rPr>
            </w:pPr>
            <w:r w:rsidRPr="00FB277A">
              <w:rPr>
                <w:rFonts w:ascii="Tahoma" w:hAnsi="Tahoma" w:cs="Tahoma"/>
                <w:b/>
                <w:bCs/>
                <w:color w:val="000000"/>
                <w:kern w:val="0"/>
                <w:sz w:val="16"/>
                <w:szCs w:val="16"/>
              </w:rPr>
              <w:t>PUESTO DE TRANSFORMACION</w:t>
            </w:r>
          </w:p>
        </w:tc>
        <w:tc>
          <w:tcPr>
            <w:tcW w:w="895" w:type="dxa"/>
            <w:shd w:val="clear" w:color="000000" w:fill="DDEBF7"/>
            <w:noWrap/>
            <w:vAlign w:val="center"/>
            <w:hideMark/>
          </w:tcPr>
          <w:p w14:paraId="25D1B275"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 </w:t>
            </w:r>
          </w:p>
        </w:tc>
        <w:tc>
          <w:tcPr>
            <w:tcW w:w="1020" w:type="dxa"/>
            <w:shd w:val="clear" w:color="000000" w:fill="DDEBF7"/>
            <w:noWrap/>
            <w:vAlign w:val="center"/>
            <w:hideMark/>
          </w:tcPr>
          <w:p w14:paraId="78B7E993"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 </w:t>
            </w:r>
          </w:p>
        </w:tc>
      </w:tr>
      <w:tr w:rsidR="002E5915" w:rsidRPr="00FB277A" w14:paraId="013123EA" w14:textId="77777777" w:rsidTr="00FB277A">
        <w:trPr>
          <w:trHeight w:val="284"/>
        </w:trPr>
        <w:tc>
          <w:tcPr>
            <w:tcW w:w="609" w:type="dxa"/>
            <w:noWrap/>
            <w:vAlign w:val="center"/>
            <w:hideMark/>
          </w:tcPr>
          <w:p w14:paraId="0D7B48DA"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25</w:t>
            </w:r>
          </w:p>
        </w:tc>
        <w:tc>
          <w:tcPr>
            <w:tcW w:w="6294" w:type="dxa"/>
            <w:noWrap/>
            <w:vAlign w:val="center"/>
            <w:hideMark/>
          </w:tcPr>
          <w:p w14:paraId="4DA69AFA"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VG-107 Provisión y montaje Puesto de Transformación/transformador 10 kVA</w:t>
            </w:r>
          </w:p>
        </w:tc>
        <w:tc>
          <w:tcPr>
            <w:tcW w:w="895" w:type="dxa"/>
            <w:shd w:val="clear" w:color="000000" w:fill="FFFFFF"/>
            <w:noWrap/>
            <w:vAlign w:val="center"/>
            <w:hideMark/>
          </w:tcPr>
          <w:p w14:paraId="0B94431D"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noWrap/>
            <w:vAlign w:val="center"/>
            <w:hideMark/>
          </w:tcPr>
          <w:p w14:paraId="51DF5E4A"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44,00</w:t>
            </w:r>
          </w:p>
        </w:tc>
      </w:tr>
      <w:tr w:rsidR="002E5915" w:rsidRPr="00FB277A" w14:paraId="1D9F2315" w14:textId="77777777" w:rsidTr="00FB277A">
        <w:trPr>
          <w:trHeight w:val="284"/>
        </w:trPr>
        <w:tc>
          <w:tcPr>
            <w:tcW w:w="609" w:type="dxa"/>
            <w:noWrap/>
            <w:vAlign w:val="center"/>
            <w:hideMark/>
          </w:tcPr>
          <w:p w14:paraId="553B721E"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26</w:t>
            </w:r>
          </w:p>
        </w:tc>
        <w:tc>
          <w:tcPr>
            <w:tcW w:w="6294" w:type="dxa"/>
            <w:noWrap/>
            <w:vAlign w:val="center"/>
            <w:hideMark/>
          </w:tcPr>
          <w:p w14:paraId="6495C5E2"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VG-108 Provisión y montaje Puesto de Transformación/transformador 10 kVA</w:t>
            </w:r>
          </w:p>
        </w:tc>
        <w:tc>
          <w:tcPr>
            <w:tcW w:w="895" w:type="dxa"/>
            <w:shd w:val="clear" w:color="000000" w:fill="FFFFFF"/>
            <w:noWrap/>
            <w:vAlign w:val="center"/>
            <w:hideMark/>
          </w:tcPr>
          <w:p w14:paraId="60D5645D"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noWrap/>
            <w:vAlign w:val="center"/>
            <w:hideMark/>
          </w:tcPr>
          <w:p w14:paraId="757827E3"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21,00</w:t>
            </w:r>
          </w:p>
        </w:tc>
      </w:tr>
      <w:tr w:rsidR="002E5915" w:rsidRPr="00FB277A" w14:paraId="62086D2E" w14:textId="77777777" w:rsidTr="00FB277A">
        <w:trPr>
          <w:trHeight w:val="284"/>
        </w:trPr>
        <w:tc>
          <w:tcPr>
            <w:tcW w:w="609" w:type="dxa"/>
            <w:shd w:val="clear" w:color="000000" w:fill="DDEBF7"/>
            <w:noWrap/>
            <w:vAlign w:val="center"/>
            <w:hideMark/>
          </w:tcPr>
          <w:p w14:paraId="7D119A97"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6294" w:type="dxa"/>
            <w:shd w:val="clear" w:color="000000" w:fill="DDEBF7"/>
            <w:noWrap/>
            <w:vAlign w:val="center"/>
            <w:hideMark/>
          </w:tcPr>
          <w:p w14:paraId="27649B60" w14:textId="77777777" w:rsidR="002E5915" w:rsidRPr="00FB277A" w:rsidRDefault="002E5915" w:rsidP="008C1490">
            <w:pPr>
              <w:spacing w:after="0" w:line="240" w:lineRule="auto"/>
              <w:rPr>
                <w:rFonts w:ascii="Tahoma" w:hAnsi="Tahoma" w:cs="Tahoma"/>
                <w:b/>
                <w:bCs/>
                <w:color w:val="000000"/>
                <w:kern w:val="0"/>
                <w:sz w:val="16"/>
                <w:szCs w:val="16"/>
              </w:rPr>
            </w:pPr>
            <w:r w:rsidRPr="00FB277A">
              <w:rPr>
                <w:rFonts w:ascii="Tahoma" w:hAnsi="Tahoma" w:cs="Tahoma"/>
                <w:b/>
                <w:bCs/>
                <w:color w:val="000000"/>
                <w:kern w:val="0"/>
                <w:sz w:val="16"/>
                <w:szCs w:val="16"/>
              </w:rPr>
              <w:t>MISCELANEOS MT</w:t>
            </w:r>
          </w:p>
        </w:tc>
        <w:tc>
          <w:tcPr>
            <w:tcW w:w="895" w:type="dxa"/>
            <w:shd w:val="clear" w:color="000000" w:fill="DDEBF7"/>
            <w:noWrap/>
            <w:vAlign w:val="center"/>
            <w:hideMark/>
          </w:tcPr>
          <w:p w14:paraId="59A989EA"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1020" w:type="dxa"/>
            <w:shd w:val="clear" w:color="000000" w:fill="DDEBF7"/>
            <w:noWrap/>
            <w:vAlign w:val="center"/>
            <w:hideMark/>
          </w:tcPr>
          <w:p w14:paraId="581CC041"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 </w:t>
            </w:r>
          </w:p>
        </w:tc>
      </w:tr>
      <w:tr w:rsidR="002E5915" w:rsidRPr="00FB277A" w14:paraId="16445028" w14:textId="77777777" w:rsidTr="00FB277A">
        <w:trPr>
          <w:trHeight w:val="284"/>
        </w:trPr>
        <w:tc>
          <w:tcPr>
            <w:tcW w:w="609" w:type="dxa"/>
            <w:noWrap/>
            <w:vAlign w:val="center"/>
            <w:hideMark/>
          </w:tcPr>
          <w:p w14:paraId="7851694E"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27</w:t>
            </w:r>
          </w:p>
        </w:tc>
        <w:tc>
          <w:tcPr>
            <w:tcW w:w="6294" w:type="dxa"/>
            <w:noWrap/>
            <w:vAlign w:val="center"/>
            <w:hideMark/>
          </w:tcPr>
          <w:p w14:paraId="6641CF3E"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VM5-3 MT Provisión y puenteado por fase</w:t>
            </w:r>
          </w:p>
        </w:tc>
        <w:tc>
          <w:tcPr>
            <w:tcW w:w="895" w:type="dxa"/>
            <w:shd w:val="clear" w:color="000000" w:fill="FFFFFF"/>
            <w:noWrap/>
            <w:vAlign w:val="center"/>
            <w:hideMark/>
          </w:tcPr>
          <w:p w14:paraId="05B86BBF"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noWrap/>
            <w:vAlign w:val="center"/>
            <w:hideMark/>
          </w:tcPr>
          <w:p w14:paraId="0F0A3949"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839,00</w:t>
            </w:r>
          </w:p>
        </w:tc>
      </w:tr>
      <w:tr w:rsidR="002E5915" w:rsidRPr="00FB277A" w14:paraId="092CC633" w14:textId="77777777" w:rsidTr="00FB277A">
        <w:trPr>
          <w:trHeight w:val="284"/>
        </w:trPr>
        <w:tc>
          <w:tcPr>
            <w:tcW w:w="609" w:type="dxa"/>
            <w:noWrap/>
            <w:vAlign w:val="center"/>
            <w:hideMark/>
          </w:tcPr>
          <w:p w14:paraId="55C3CF91"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28</w:t>
            </w:r>
          </w:p>
        </w:tc>
        <w:tc>
          <w:tcPr>
            <w:tcW w:w="6294" w:type="dxa"/>
            <w:noWrap/>
            <w:vAlign w:val="center"/>
            <w:hideMark/>
          </w:tcPr>
          <w:p w14:paraId="53FEE0FD"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VM5-18 Provisión y montaje espiga punta de poste</w:t>
            </w:r>
          </w:p>
        </w:tc>
        <w:tc>
          <w:tcPr>
            <w:tcW w:w="895" w:type="dxa"/>
            <w:shd w:val="clear" w:color="000000" w:fill="FFFFFF"/>
            <w:noWrap/>
            <w:vAlign w:val="center"/>
            <w:hideMark/>
          </w:tcPr>
          <w:p w14:paraId="740A38A7"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noWrap/>
            <w:vAlign w:val="center"/>
            <w:hideMark/>
          </w:tcPr>
          <w:p w14:paraId="472C4A57"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10,00</w:t>
            </w:r>
          </w:p>
        </w:tc>
      </w:tr>
      <w:tr w:rsidR="002E5915" w:rsidRPr="00FB277A" w14:paraId="364ED45A" w14:textId="77777777" w:rsidTr="00FB277A">
        <w:trPr>
          <w:trHeight w:val="284"/>
        </w:trPr>
        <w:tc>
          <w:tcPr>
            <w:tcW w:w="609" w:type="dxa"/>
            <w:shd w:val="clear" w:color="000000" w:fill="DDEBF7"/>
            <w:noWrap/>
            <w:vAlign w:val="center"/>
            <w:hideMark/>
          </w:tcPr>
          <w:p w14:paraId="15BC36CC"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6294" w:type="dxa"/>
            <w:shd w:val="clear" w:color="000000" w:fill="DDEBF7"/>
            <w:noWrap/>
            <w:vAlign w:val="center"/>
            <w:hideMark/>
          </w:tcPr>
          <w:p w14:paraId="708EE049" w14:textId="77777777" w:rsidR="002E5915" w:rsidRPr="00FB277A" w:rsidRDefault="002E5915" w:rsidP="008C1490">
            <w:pPr>
              <w:spacing w:after="0" w:line="240" w:lineRule="auto"/>
              <w:rPr>
                <w:rFonts w:ascii="Tahoma" w:hAnsi="Tahoma" w:cs="Tahoma"/>
                <w:b/>
                <w:bCs/>
                <w:color w:val="000000"/>
                <w:kern w:val="0"/>
                <w:sz w:val="16"/>
                <w:szCs w:val="16"/>
              </w:rPr>
            </w:pPr>
            <w:r w:rsidRPr="00FB277A">
              <w:rPr>
                <w:rFonts w:ascii="Tahoma" w:hAnsi="Tahoma" w:cs="Tahoma"/>
                <w:b/>
                <w:bCs/>
                <w:color w:val="000000"/>
                <w:kern w:val="0"/>
                <w:sz w:val="16"/>
                <w:szCs w:val="16"/>
              </w:rPr>
              <w:t>BAJA TENSION</w:t>
            </w:r>
          </w:p>
        </w:tc>
        <w:tc>
          <w:tcPr>
            <w:tcW w:w="895" w:type="dxa"/>
            <w:shd w:val="clear" w:color="000000" w:fill="DDEBF7"/>
            <w:noWrap/>
            <w:vAlign w:val="center"/>
            <w:hideMark/>
          </w:tcPr>
          <w:p w14:paraId="343F48DB"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1020" w:type="dxa"/>
            <w:shd w:val="clear" w:color="000000" w:fill="DDEBF7"/>
            <w:noWrap/>
            <w:vAlign w:val="center"/>
            <w:hideMark/>
          </w:tcPr>
          <w:p w14:paraId="7ADAC89B"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 </w:t>
            </w:r>
          </w:p>
        </w:tc>
      </w:tr>
      <w:tr w:rsidR="002E5915" w:rsidRPr="00FB277A" w14:paraId="648825B3" w14:textId="77777777" w:rsidTr="00FB277A">
        <w:trPr>
          <w:trHeight w:val="284"/>
        </w:trPr>
        <w:tc>
          <w:tcPr>
            <w:tcW w:w="609" w:type="dxa"/>
            <w:noWrap/>
            <w:vAlign w:val="center"/>
            <w:hideMark/>
          </w:tcPr>
          <w:p w14:paraId="093545DC"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lastRenderedPageBreak/>
              <w:t>29</w:t>
            </w:r>
          </w:p>
        </w:tc>
        <w:tc>
          <w:tcPr>
            <w:tcW w:w="6294" w:type="dxa"/>
            <w:noWrap/>
            <w:vAlign w:val="center"/>
            <w:hideMark/>
          </w:tcPr>
          <w:p w14:paraId="5BC5AF22"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Estacado y replanteo de línea en B.T.</w:t>
            </w:r>
          </w:p>
        </w:tc>
        <w:tc>
          <w:tcPr>
            <w:tcW w:w="895" w:type="dxa"/>
            <w:noWrap/>
            <w:vAlign w:val="center"/>
            <w:hideMark/>
          </w:tcPr>
          <w:p w14:paraId="49DC9D9E"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Km.</w:t>
            </w:r>
          </w:p>
        </w:tc>
        <w:tc>
          <w:tcPr>
            <w:tcW w:w="1020" w:type="dxa"/>
            <w:noWrap/>
            <w:vAlign w:val="center"/>
            <w:hideMark/>
          </w:tcPr>
          <w:p w14:paraId="2F979050"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106,02</w:t>
            </w:r>
          </w:p>
        </w:tc>
      </w:tr>
      <w:tr w:rsidR="002E5915" w:rsidRPr="00FB277A" w14:paraId="7D976E5B" w14:textId="77777777" w:rsidTr="00FB277A">
        <w:trPr>
          <w:trHeight w:val="284"/>
        </w:trPr>
        <w:tc>
          <w:tcPr>
            <w:tcW w:w="609" w:type="dxa"/>
            <w:shd w:val="clear" w:color="000000" w:fill="DDEBF7"/>
            <w:noWrap/>
            <w:vAlign w:val="center"/>
            <w:hideMark/>
          </w:tcPr>
          <w:p w14:paraId="561B3FA8"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6294" w:type="dxa"/>
            <w:shd w:val="clear" w:color="000000" w:fill="DDEBF7"/>
            <w:noWrap/>
            <w:vAlign w:val="center"/>
            <w:hideMark/>
          </w:tcPr>
          <w:p w14:paraId="6E6604FE" w14:textId="77777777" w:rsidR="002E5915" w:rsidRPr="00FB277A" w:rsidRDefault="002E5915" w:rsidP="008C1490">
            <w:pPr>
              <w:spacing w:after="0" w:line="240" w:lineRule="auto"/>
              <w:rPr>
                <w:rFonts w:ascii="Tahoma" w:hAnsi="Tahoma" w:cs="Tahoma"/>
                <w:b/>
                <w:bCs/>
                <w:color w:val="000000"/>
                <w:kern w:val="0"/>
                <w:sz w:val="16"/>
                <w:szCs w:val="16"/>
              </w:rPr>
            </w:pPr>
            <w:r w:rsidRPr="00FB277A">
              <w:rPr>
                <w:rFonts w:ascii="Tahoma" w:hAnsi="Tahoma" w:cs="Tahoma"/>
                <w:b/>
                <w:bCs/>
                <w:color w:val="000000"/>
                <w:kern w:val="0"/>
                <w:sz w:val="16"/>
                <w:szCs w:val="16"/>
              </w:rPr>
              <w:t>EXCAVACIONES DE HOYOS BT</w:t>
            </w:r>
          </w:p>
        </w:tc>
        <w:tc>
          <w:tcPr>
            <w:tcW w:w="895" w:type="dxa"/>
            <w:shd w:val="clear" w:color="000000" w:fill="DDEBF7"/>
            <w:noWrap/>
            <w:vAlign w:val="center"/>
            <w:hideMark/>
          </w:tcPr>
          <w:p w14:paraId="5ADA72DE"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1020" w:type="dxa"/>
            <w:shd w:val="clear" w:color="000000" w:fill="DDEBF7"/>
            <w:noWrap/>
            <w:vAlign w:val="center"/>
            <w:hideMark/>
          </w:tcPr>
          <w:p w14:paraId="09758C63"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 </w:t>
            </w:r>
          </w:p>
        </w:tc>
      </w:tr>
      <w:tr w:rsidR="002E5915" w:rsidRPr="00FB277A" w14:paraId="1FA744B1" w14:textId="77777777" w:rsidTr="00FB277A">
        <w:trPr>
          <w:trHeight w:val="284"/>
        </w:trPr>
        <w:tc>
          <w:tcPr>
            <w:tcW w:w="609" w:type="dxa"/>
            <w:noWrap/>
            <w:vAlign w:val="center"/>
            <w:hideMark/>
          </w:tcPr>
          <w:p w14:paraId="35718255"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30</w:t>
            </w:r>
          </w:p>
        </w:tc>
        <w:tc>
          <w:tcPr>
            <w:tcW w:w="6294" w:type="dxa"/>
            <w:noWrap/>
            <w:vAlign w:val="center"/>
            <w:hideMark/>
          </w:tcPr>
          <w:p w14:paraId="5EA1D8A9"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Excavación de hoyos para poste BT</w:t>
            </w:r>
          </w:p>
        </w:tc>
        <w:tc>
          <w:tcPr>
            <w:tcW w:w="895" w:type="dxa"/>
            <w:shd w:val="clear" w:color="000000" w:fill="FFFFFF"/>
            <w:noWrap/>
            <w:vAlign w:val="center"/>
            <w:hideMark/>
          </w:tcPr>
          <w:p w14:paraId="0201A6D0"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noWrap/>
            <w:vAlign w:val="center"/>
            <w:hideMark/>
          </w:tcPr>
          <w:p w14:paraId="14691DC1"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1.219,00</w:t>
            </w:r>
          </w:p>
        </w:tc>
      </w:tr>
      <w:tr w:rsidR="002E5915" w:rsidRPr="00FB277A" w14:paraId="49821EE3" w14:textId="77777777" w:rsidTr="00FB277A">
        <w:trPr>
          <w:trHeight w:val="284"/>
        </w:trPr>
        <w:tc>
          <w:tcPr>
            <w:tcW w:w="609" w:type="dxa"/>
            <w:noWrap/>
            <w:vAlign w:val="center"/>
            <w:hideMark/>
          </w:tcPr>
          <w:p w14:paraId="6F030108"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31</w:t>
            </w:r>
          </w:p>
        </w:tc>
        <w:tc>
          <w:tcPr>
            <w:tcW w:w="6294" w:type="dxa"/>
            <w:noWrap/>
            <w:vAlign w:val="center"/>
            <w:hideMark/>
          </w:tcPr>
          <w:p w14:paraId="614B7BBA"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Excavación de hoyos para poste BT terreno rocoso</w:t>
            </w:r>
          </w:p>
        </w:tc>
        <w:tc>
          <w:tcPr>
            <w:tcW w:w="895" w:type="dxa"/>
            <w:shd w:val="clear" w:color="000000" w:fill="FFFFFF"/>
            <w:noWrap/>
            <w:vAlign w:val="center"/>
            <w:hideMark/>
          </w:tcPr>
          <w:p w14:paraId="27D67719"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noWrap/>
            <w:vAlign w:val="center"/>
            <w:hideMark/>
          </w:tcPr>
          <w:p w14:paraId="69A3BC77"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813,00</w:t>
            </w:r>
          </w:p>
        </w:tc>
      </w:tr>
      <w:tr w:rsidR="002E5915" w:rsidRPr="00FB277A" w14:paraId="463F89F3" w14:textId="77777777" w:rsidTr="00FB277A">
        <w:trPr>
          <w:trHeight w:val="284"/>
        </w:trPr>
        <w:tc>
          <w:tcPr>
            <w:tcW w:w="609" w:type="dxa"/>
            <w:noWrap/>
            <w:vAlign w:val="center"/>
            <w:hideMark/>
          </w:tcPr>
          <w:p w14:paraId="1FE7B565"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32</w:t>
            </w:r>
          </w:p>
        </w:tc>
        <w:tc>
          <w:tcPr>
            <w:tcW w:w="6294" w:type="dxa"/>
            <w:noWrap/>
            <w:vAlign w:val="center"/>
            <w:hideMark/>
          </w:tcPr>
          <w:p w14:paraId="1726AFBF"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Excavación de hoyos para anclaje BT</w:t>
            </w:r>
          </w:p>
        </w:tc>
        <w:tc>
          <w:tcPr>
            <w:tcW w:w="895" w:type="dxa"/>
            <w:shd w:val="clear" w:color="000000" w:fill="FFFFFF"/>
            <w:noWrap/>
            <w:vAlign w:val="center"/>
            <w:hideMark/>
          </w:tcPr>
          <w:p w14:paraId="4230F3E0"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noWrap/>
            <w:vAlign w:val="center"/>
            <w:hideMark/>
          </w:tcPr>
          <w:p w14:paraId="6B08A8C5"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745,00</w:t>
            </w:r>
          </w:p>
        </w:tc>
      </w:tr>
      <w:tr w:rsidR="002E5915" w:rsidRPr="00FB277A" w14:paraId="06D58C29" w14:textId="77777777" w:rsidTr="00FB277A">
        <w:trPr>
          <w:trHeight w:val="284"/>
        </w:trPr>
        <w:tc>
          <w:tcPr>
            <w:tcW w:w="609" w:type="dxa"/>
            <w:noWrap/>
            <w:vAlign w:val="center"/>
            <w:hideMark/>
          </w:tcPr>
          <w:p w14:paraId="0E9BF6D6"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33</w:t>
            </w:r>
          </w:p>
        </w:tc>
        <w:tc>
          <w:tcPr>
            <w:tcW w:w="6294" w:type="dxa"/>
            <w:noWrap/>
            <w:vAlign w:val="center"/>
            <w:hideMark/>
          </w:tcPr>
          <w:p w14:paraId="10593521"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Excavación de hoyos para anclaje BT terreno rocoso</w:t>
            </w:r>
          </w:p>
        </w:tc>
        <w:tc>
          <w:tcPr>
            <w:tcW w:w="895" w:type="dxa"/>
            <w:shd w:val="clear" w:color="000000" w:fill="FFFFFF"/>
            <w:noWrap/>
            <w:vAlign w:val="center"/>
            <w:hideMark/>
          </w:tcPr>
          <w:p w14:paraId="4957EE1B"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noWrap/>
            <w:vAlign w:val="center"/>
            <w:hideMark/>
          </w:tcPr>
          <w:p w14:paraId="4D5667B6"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485,00</w:t>
            </w:r>
          </w:p>
        </w:tc>
      </w:tr>
      <w:tr w:rsidR="002E5915" w:rsidRPr="00FB277A" w14:paraId="3103B453" w14:textId="77777777" w:rsidTr="00FB277A">
        <w:trPr>
          <w:trHeight w:val="284"/>
        </w:trPr>
        <w:tc>
          <w:tcPr>
            <w:tcW w:w="609" w:type="dxa"/>
            <w:shd w:val="clear" w:color="000000" w:fill="DDEBF7"/>
            <w:noWrap/>
            <w:vAlign w:val="center"/>
            <w:hideMark/>
          </w:tcPr>
          <w:p w14:paraId="496EA89B"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6294" w:type="dxa"/>
            <w:shd w:val="clear" w:color="000000" w:fill="DDEBF7"/>
            <w:noWrap/>
            <w:vAlign w:val="center"/>
            <w:hideMark/>
          </w:tcPr>
          <w:p w14:paraId="3547267D" w14:textId="77777777" w:rsidR="002E5915" w:rsidRPr="00FB277A" w:rsidRDefault="002E5915" w:rsidP="008C1490">
            <w:pPr>
              <w:spacing w:after="0" w:line="240" w:lineRule="auto"/>
              <w:rPr>
                <w:rFonts w:ascii="Tahoma" w:hAnsi="Tahoma" w:cs="Tahoma"/>
                <w:b/>
                <w:bCs/>
                <w:color w:val="000000"/>
                <w:kern w:val="0"/>
                <w:sz w:val="16"/>
                <w:szCs w:val="16"/>
              </w:rPr>
            </w:pPr>
            <w:r w:rsidRPr="00FB277A">
              <w:rPr>
                <w:rFonts w:ascii="Tahoma" w:hAnsi="Tahoma" w:cs="Tahoma"/>
                <w:b/>
                <w:bCs/>
                <w:color w:val="000000"/>
                <w:kern w:val="0"/>
                <w:sz w:val="16"/>
                <w:szCs w:val="16"/>
              </w:rPr>
              <w:t>POSTES DE EUCALIPTO TRATADO BAJA TENSION</w:t>
            </w:r>
          </w:p>
        </w:tc>
        <w:tc>
          <w:tcPr>
            <w:tcW w:w="895" w:type="dxa"/>
            <w:shd w:val="clear" w:color="000000" w:fill="DDEBF7"/>
            <w:noWrap/>
            <w:vAlign w:val="center"/>
            <w:hideMark/>
          </w:tcPr>
          <w:p w14:paraId="059C5DA2"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1020" w:type="dxa"/>
            <w:shd w:val="clear" w:color="000000" w:fill="DDEBF7"/>
            <w:noWrap/>
            <w:vAlign w:val="center"/>
            <w:hideMark/>
          </w:tcPr>
          <w:p w14:paraId="5AC0C99F"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 </w:t>
            </w:r>
          </w:p>
        </w:tc>
      </w:tr>
      <w:tr w:rsidR="002E5915" w:rsidRPr="00FB277A" w14:paraId="74CD686C" w14:textId="77777777" w:rsidTr="00FB277A">
        <w:trPr>
          <w:trHeight w:val="284"/>
        </w:trPr>
        <w:tc>
          <w:tcPr>
            <w:tcW w:w="609" w:type="dxa"/>
            <w:noWrap/>
            <w:vAlign w:val="center"/>
            <w:hideMark/>
          </w:tcPr>
          <w:p w14:paraId="7629ACA4"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34</w:t>
            </w:r>
          </w:p>
        </w:tc>
        <w:tc>
          <w:tcPr>
            <w:tcW w:w="6294" w:type="dxa"/>
            <w:noWrap/>
            <w:vAlign w:val="center"/>
            <w:hideMark/>
          </w:tcPr>
          <w:p w14:paraId="37D0FD46"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Provisión e Izado de poste de E°T° de 8,5 m Clase 6</w:t>
            </w:r>
          </w:p>
        </w:tc>
        <w:tc>
          <w:tcPr>
            <w:tcW w:w="895" w:type="dxa"/>
            <w:shd w:val="clear" w:color="000000" w:fill="FFFFFF"/>
            <w:noWrap/>
            <w:vAlign w:val="center"/>
            <w:hideMark/>
          </w:tcPr>
          <w:p w14:paraId="67913D45"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noWrap/>
            <w:vAlign w:val="center"/>
            <w:hideMark/>
          </w:tcPr>
          <w:p w14:paraId="49E86DE9"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2.032,00</w:t>
            </w:r>
          </w:p>
        </w:tc>
      </w:tr>
      <w:tr w:rsidR="002E5915" w:rsidRPr="00FB277A" w14:paraId="20BCB925" w14:textId="77777777" w:rsidTr="00FB277A">
        <w:trPr>
          <w:trHeight w:val="284"/>
        </w:trPr>
        <w:tc>
          <w:tcPr>
            <w:tcW w:w="609" w:type="dxa"/>
            <w:shd w:val="clear" w:color="000000" w:fill="DDEBF7"/>
            <w:noWrap/>
            <w:vAlign w:val="center"/>
            <w:hideMark/>
          </w:tcPr>
          <w:p w14:paraId="072BDCD7"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6294" w:type="dxa"/>
            <w:shd w:val="clear" w:color="000000" w:fill="DDEBF7"/>
            <w:noWrap/>
            <w:vAlign w:val="center"/>
            <w:hideMark/>
          </w:tcPr>
          <w:p w14:paraId="38C3E345" w14:textId="77777777" w:rsidR="002E5915" w:rsidRPr="00FB277A" w:rsidRDefault="002E5915" w:rsidP="008C1490">
            <w:pPr>
              <w:spacing w:after="0" w:line="240" w:lineRule="auto"/>
              <w:rPr>
                <w:rFonts w:ascii="Tahoma" w:hAnsi="Tahoma" w:cs="Tahoma"/>
                <w:b/>
                <w:bCs/>
                <w:color w:val="000000"/>
                <w:kern w:val="0"/>
                <w:sz w:val="16"/>
                <w:szCs w:val="16"/>
              </w:rPr>
            </w:pPr>
            <w:r w:rsidRPr="00FB277A">
              <w:rPr>
                <w:rFonts w:ascii="Tahoma" w:hAnsi="Tahoma" w:cs="Tahoma"/>
                <w:b/>
                <w:bCs/>
                <w:color w:val="000000"/>
                <w:kern w:val="0"/>
                <w:sz w:val="16"/>
                <w:szCs w:val="16"/>
              </w:rPr>
              <w:t>CONDUCTORES EN BAJA TENSION</w:t>
            </w:r>
          </w:p>
        </w:tc>
        <w:tc>
          <w:tcPr>
            <w:tcW w:w="895" w:type="dxa"/>
            <w:shd w:val="clear" w:color="000000" w:fill="DDEBF7"/>
            <w:noWrap/>
            <w:vAlign w:val="center"/>
            <w:hideMark/>
          </w:tcPr>
          <w:p w14:paraId="4DF2ACA0"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1020" w:type="dxa"/>
            <w:shd w:val="clear" w:color="000000" w:fill="DDEBF7"/>
            <w:noWrap/>
            <w:vAlign w:val="center"/>
            <w:hideMark/>
          </w:tcPr>
          <w:p w14:paraId="71D558CE"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 </w:t>
            </w:r>
          </w:p>
        </w:tc>
      </w:tr>
      <w:tr w:rsidR="002E5915" w:rsidRPr="00FB277A" w14:paraId="38F691E4" w14:textId="77777777" w:rsidTr="00FB277A">
        <w:trPr>
          <w:trHeight w:val="284"/>
        </w:trPr>
        <w:tc>
          <w:tcPr>
            <w:tcW w:w="609" w:type="dxa"/>
            <w:noWrap/>
            <w:vAlign w:val="center"/>
            <w:hideMark/>
          </w:tcPr>
          <w:p w14:paraId="03177FE9"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35</w:t>
            </w:r>
          </w:p>
        </w:tc>
        <w:tc>
          <w:tcPr>
            <w:tcW w:w="6294" w:type="dxa"/>
            <w:noWrap/>
            <w:vAlign w:val="center"/>
            <w:hideMark/>
          </w:tcPr>
          <w:p w14:paraId="3792BB5A"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Provisión, tendido y flechado de conductor dúplex N°1x2+2 AWG LBT</w:t>
            </w:r>
          </w:p>
        </w:tc>
        <w:tc>
          <w:tcPr>
            <w:tcW w:w="895" w:type="dxa"/>
            <w:noWrap/>
            <w:vAlign w:val="center"/>
            <w:hideMark/>
          </w:tcPr>
          <w:p w14:paraId="132A3DE6"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km.</w:t>
            </w:r>
          </w:p>
        </w:tc>
        <w:tc>
          <w:tcPr>
            <w:tcW w:w="1020" w:type="dxa"/>
            <w:noWrap/>
            <w:vAlign w:val="center"/>
            <w:hideMark/>
          </w:tcPr>
          <w:p w14:paraId="56954EA2"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106,02</w:t>
            </w:r>
          </w:p>
        </w:tc>
      </w:tr>
      <w:tr w:rsidR="002E5915" w:rsidRPr="00FB277A" w14:paraId="5F00B1E8" w14:textId="77777777" w:rsidTr="00FB277A">
        <w:trPr>
          <w:trHeight w:val="284"/>
        </w:trPr>
        <w:tc>
          <w:tcPr>
            <w:tcW w:w="609" w:type="dxa"/>
            <w:shd w:val="clear" w:color="000000" w:fill="DDEBF7"/>
            <w:noWrap/>
            <w:vAlign w:val="center"/>
            <w:hideMark/>
          </w:tcPr>
          <w:p w14:paraId="6647A706"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6294" w:type="dxa"/>
            <w:shd w:val="clear" w:color="000000" w:fill="DDEBF7"/>
            <w:noWrap/>
            <w:vAlign w:val="center"/>
            <w:hideMark/>
          </w:tcPr>
          <w:p w14:paraId="65DF9128" w14:textId="77777777" w:rsidR="002E5915" w:rsidRPr="00FB277A" w:rsidRDefault="002E5915" w:rsidP="008C1490">
            <w:pPr>
              <w:spacing w:after="0" w:line="240" w:lineRule="auto"/>
              <w:rPr>
                <w:rFonts w:ascii="Tahoma" w:hAnsi="Tahoma" w:cs="Tahoma"/>
                <w:b/>
                <w:bCs/>
                <w:color w:val="000000"/>
                <w:kern w:val="0"/>
                <w:sz w:val="16"/>
                <w:szCs w:val="16"/>
              </w:rPr>
            </w:pPr>
            <w:r w:rsidRPr="00FB277A">
              <w:rPr>
                <w:rFonts w:ascii="Tahoma" w:hAnsi="Tahoma" w:cs="Tahoma"/>
                <w:b/>
                <w:bCs/>
                <w:color w:val="000000"/>
                <w:kern w:val="0"/>
                <w:sz w:val="16"/>
                <w:szCs w:val="16"/>
              </w:rPr>
              <w:t>ESTRUCTURAS EN BAJA TENSION</w:t>
            </w:r>
          </w:p>
        </w:tc>
        <w:tc>
          <w:tcPr>
            <w:tcW w:w="895" w:type="dxa"/>
            <w:shd w:val="clear" w:color="000000" w:fill="DDEBF7"/>
            <w:noWrap/>
            <w:vAlign w:val="center"/>
            <w:hideMark/>
          </w:tcPr>
          <w:p w14:paraId="4CD08EA9"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1020" w:type="dxa"/>
            <w:shd w:val="clear" w:color="000000" w:fill="DDEBF7"/>
            <w:noWrap/>
            <w:vAlign w:val="center"/>
            <w:hideMark/>
          </w:tcPr>
          <w:p w14:paraId="77FDCF25"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 </w:t>
            </w:r>
          </w:p>
        </w:tc>
      </w:tr>
      <w:tr w:rsidR="002E5915" w:rsidRPr="00FB277A" w14:paraId="48EC0908" w14:textId="77777777" w:rsidTr="00FB277A">
        <w:trPr>
          <w:trHeight w:val="284"/>
        </w:trPr>
        <w:tc>
          <w:tcPr>
            <w:tcW w:w="609" w:type="dxa"/>
            <w:noWrap/>
            <w:vAlign w:val="center"/>
            <w:hideMark/>
          </w:tcPr>
          <w:p w14:paraId="38B5E7AD"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36</w:t>
            </w:r>
          </w:p>
        </w:tc>
        <w:tc>
          <w:tcPr>
            <w:tcW w:w="6294" w:type="dxa"/>
            <w:noWrap/>
            <w:vAlign w:val="center"/>
            <w:hideMark/>
          </w:tcPr>
          <w:p w14:paraId="35859BE2"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J-8 Provisión y montaje estructura de paso</w:t>
            </w:r>
          </w:p>
        </w:tc>
        <w:tc>
          <w:tcPr>
            <w:tcW w:w="895" w:type="dxa"/>
            <w:shd w:val="clear" w:color="000000" w:fill="FFFFFF"/>
            <w:noWrap/>
            <w:vAlign w:val="center"/>
            <w:hideMark/>
          </w:tcPr>
          <w:p w14:paraId="61BA043E"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noWrap/>
            <w:vAlign w:val="center"/>
            <w:hideMark/>
          </w:tcPr>
          <w:p w14:paraId="3841A1E1"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1.413,00</w:t>
            </w:r>
          </w:p>
        </w:tc>
      </w:tr>
      <w:tr w:rsidR="002E5915" w:rsidRPr="00FB277A" w14:paraId="49A2CCF2" w14:textId="77777777" w:rsidTr="00FB277A">
        <w:trPr>
          <w:trHeight w:val="284"/>
        </w:trPr>
        <w:tc>
          <w:tcPr>
            <w:tcW w:w="609" w:type="dxa"/>
            <w:noWrap/>
            <w:vAlign w:val="center"/>
            <w:hideMark/>
          </w:tcPr>
          <w:p w14:paraId="22235F02"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37</w:t>
            </w:r>
          </w:p>
        </w:tc>
        <w:tc>
          <w:tcPr>
            <w:tcW w:w="6294" w:type="dxa"/>
            <w:noWrap/>
            <w:vAlign w:val="center"/>
            <w:hideMark/>
          </w:tcPr>
          <w:p w14:paraId="4200A72B"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J-17 Provisión y montaje estructura de remate</w:t>
            </w:r>
          </w:p>
        </w:tc>
        <w:tc>
          <w:tcPr>
            <w:tcW w:w="895" w:type="dxa"/>
            <w:shd w:val="clear" w:color="000000" w:fill="FFFFFF"/>
            <w:noWrap/>
            <w:vAlign w:val="center"/>
            <w:hideMark/>
          </w:tcPr>
          <w:p w14:paraId="2E19F57D"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noWrap/>
            <w:vAlign w:val="center"/>
            <w:hideMark/>
          </w:tcPr>
          <w:p w14:paraId="34EB8039"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780,00</w:t>
            </w:r>
          </w:p>
        </w:tc>
      </w:tr>
      <w:tr w:rsidR="002E5915" w:rsidRPr="00FB277A" w14:paraId="7656E6F4" w14:textId="77777777" w:rsidTr="00FB277A">
        <w:trPr>
          <w:trHeight w:val="284"/>
        </w:trPr>
        <w:tc>
          <w:tcPr>
            <w:tcW w:w="609" w:type="dxa"/>
            <w:noWrap/>
            <w:vAlign w:val="center"/>
            <w:hideMark/>
          </w:tcPr>
          <w:p w14:paraId="059D2946"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38</w:t>
            </w:r>
          </w:p>
        </w:tc>
        <w:tc>
          <w:tcPr>
            <w:tcW w:w="6294" w:type="dxa"/>
            <w:noWrap/>
            <w:vAlign w:val="center"/>
            <w:hideMark/>
          </w:tcPr>
          <w:p w14:paraId="79450F3C"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J-9 Provisión y montaje estructura de ángulo</w:t>
            </w:r>
          </w:p>
        </w:tc>
        <w:tc>
          <w:tcPr>
            <w:tcW w:w="895" w:type="dxa"/>
            <w:shd w:val="clear" w:color="000000" w:fill="FFFFFF"/>
            <w:noWrap/>
            <w:vAlign w:val="center"/>
            <w:hideMark/>
          </w:tcPr>
          <w:p w14:paraId="69666276"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noWrap/>
            <w:vAlign w:val="center"/>
            <w:hideMark/>
          </w:tcPr>
          <w:p w14:paraId="17DC37D7"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9,00</w:t>
            </w:r>
          </w:p>
        </w:tc>
      </w:tr>
      <w:tr w:rsidR="002E5915" w:rsidRPr="00FB277A" w14:paraId="26FCF894" w14:textId="77777777" w:rsidTr="00FB277A">
        <w:trPr>
          <w:trHeight w:val="284"/>
        </w:trPr>
        <w:tc>
          <w:tcPr>
            <w:tcW w:w="609" w:type="dxa"/>
            <w:noWrap/>
            <w:vAlign w:val="center"/>
            <w:hideMark/>
          </w:tcPr>
          <w:p w14:paraId="7EE71327"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39</w:t>
            </w:r>
          </w:p>
        </w:tc>
        <w:tc>
          <w:tcPr>
            <w:tcW w:w="6294" w:type="dxa"/>
            <w:noWrap/>
            <w:vAlign w:val="center"/>
            <w:hideMark/>
          </w:tcPr>
          <w:p w14:paraId="01D6AA65"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J-17D Provisión y montaje estructura de doble remate</w:t>
            </w:r>
          </w:p>
        </w:tc>
        <w:tc>
          <w:tcPr>
            <w:tcW w:w="895" w:type="dxa"/>
            <w:shd w:val="clear" w:color="000000" w:fill="FFFFFF"/>
            <w:noWrap/>
            <w:vAlign w:val="center"/>
            <w:hideMark/>
          </w:tcPr>
          <w:p w14:paraId="23539579"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noWrap/>
            <w:vAlign w:val="center"/>
            <w:hideMark/>
          </w:tcPr>
          <w:p w14:paraId="5899FFF3"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247,00</w:t>
            </w:r>
          </w:p>
        </w:tc>
      </w:tr>
      <w:tr w:rsidR="002E5915" w:rsidRPr="00FB277A" w14:paraId="48AED8FB" w14:textId="77777777" w:rsidTr="00FB277A">
        <w:trPr>
          <w:trHeight w:val="284"/>
        </w:trPr>
        <w:tc>
          <w:tcPr>
            <w:tcW w:w="609" w:type="dxa"/>
            <w:shd w:val="clear" w:color="000000" w:fill="DDEBF7"/>
            <w:noWrap/>
            <w:vAlign w:val="center"/>
            <w:hideMark/>
          </w:tcPr>
          <w:p w14:paraId="51D8FD70"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6294" w:type="dxa"/>
            <w:shd w:val="clear" w:color="000000" w:fill="DDEBF7"/>
            <w:noWrap/>
            <w:vAlign w:val="center"/>
            <w:hideMark/>
          </w:tcPr>
          <w:p w14:paraId="0C7F89F5" w14:textId="77777777" w:rsidR="002E5915" w:rsidRPr="00FB277A" w:rsidRDefault="002E5915" w:rsidP="008C1490">
            <w:pPr>
              <w:spacing w:after="0" w:line="240" w:lineRule="auto"/>
              <w:rPr>
                <w:rFonts w:ascii="Tahoma" w:hAnsi="Tahoma" w:cs="Tahoma"/>
                <w:b/>
                <w:bCs/>
                <w:color w:val="000000"/>
                <w:kern w:val="0"/>
                <w:sz w:val="16"/>
                <w:szCs w:val="16"/>
              </w:rPr>
            </w:pPr>
            <w:r w:rsidRPr="00FB277A">
              <w:rPr>
                <w:rFonts w:ascii="Tahoma" w:hAnsi="Tahoma" w:cs="Tahoma"/>
                <w:b/>
                <w:bCs/>
                <w:color w:val="000000"/>
                <w:kern w:val="0"/>
                <w:sz w:val="16"/>
                <w:szCs w:val="16"/>
              </w:rPr>
              <w:t>ATERRAMIENTOS EN BAJA TENSION</w:t>
            </w:r>
          </w:p>
        </w:tc>
        <w:tc>
          <w:tcPr>
            <w:tcW w:w="895" w:type="dxa"/>
            <w:shd w:val="clear" w:color="000000" w:fill="DDEBF7"/>
            <w:noWrap/>
            <w:vAlign w:val="center"/>
            <w:hideMark/>
          </w:tcPr>
          <w:p w14:paraId="13DC2E6F"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1020" w:type="dxa"/>
            <w:shd w:val="clear" w:color="000000" w:fill="DDEBF7"/>
            <w:noWrap/>
            <w:vAlign w:val="center"/>
            <w:hideMark/>
          </w:tcPr>
          <w:p w14:paraId="00EE152C"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 </w:t>
            </w:r>
          </w:p>
        </w:tc>
      </w:tr>
      <w:tr w:rsidR="002E5915" w:rsidRPr="00FB277A" w14:paraId="18745588" w14:textId="77777777" w:rsidTr="00FB277A">
        <w:trPr>
          <w:trHeight w:val="284"/>
        </w:trPr>
        <w:tc>
          <w:tcPr>
            <w:tcW w:w="609" w:type="dxa"/>
            <w:noWrap/>
            <w:vAlign w:val="center"/>
            <w:hideMark/>
          </w:tcPr>
          <w:p w14:paraId="76C6DE29"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40</w:t>
            </w:r>
          </w:p>
        </w:tc>
        <w:tc>
          <w:tcPr>
            <w:tcW w:w="6294" w:type="dxa"/>
            <w:noWrap/>
            <w:vAlign w:val="center"/>
            <w:hideMark/>
          </w:tcPr>
          <w:p w14:paraId="4645D36A"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VM2-10 Provisión e instalación estructura de aterramiento</w:t>
            </w:r>
          </w:p>
        </w:tc>
        <w:tc>
          <w:tcPr>
            <w:tcW w:w="895" w:type="dxa"/>
            <w:shd w:val="clear" w:color="000000" w:fill="FFFFFF"/>
            <w:noWrap/>
            <w:vAlign w:val="center"/>
            <w:hideMark/>
          </w:tcPr>
          <w:p w14:paraId="7FCC618C"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noWrap/>
            <w:vAlign w:val="center"/>
            <w:hideMark/>
          </w:tcPr>
          <w:p w14:paraId="5EC7221B"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291,00</w:t>
            </w:r>
          </w:p>
        </w:tc>
      </w:tr>
      <w:tr w:rsidR="002E5915" w:rsidRPr="00FB277A" w14:paraId="5D311A5D" w14:textId="77777777" w:rsidTr="00FB277A">
        <w:trPr>
          <w:trHeight w:val="284"/>
        </w:trPr>
        <w:tc>
          <w:tcPr>
            <w:tcW w:w="609" w:type="dxa"/>
            <w:shd w:val="clear" w:color="000000" w:fill="DDEBF7"/>
            <w:noWrap/>
            <w:vAlign w:val="center"/>
            <w:hideMark/>
          </w:tcPr>
          <w:p w14:paraId="4201EF37"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6294" w:type="dxa"/>
            <w:shd w:val="clear" w:color="000000" w:fill="DDEBF7"/>
            <w:noWrap/>
            <w:vAlign w:val="center"/>
            <w:hideMark/>
          </w:tcPr>
          <w:p w14:paraId="5F42DC48" w14:textId="77777777" w:rsidR="002E5915" w:rsidRPr="00FB277A" w:rsidRDefault="002E5915" w:rsidP="008C1490">
            <w:pPr>
              <w:spacing w:after="0" w:line="240" w:lineRule="auto"/>
              <w:rPr>
                <w:rFonts w:ascii="Tahoma" w:hAnsi="Tahoma" w:cs="Tahoma"/>
                <w:b/>
                <w:bCs/>
                <w:color w:val="000000"/>
                <w:kern w:val="0"/>
                <w:sz w:val="16"/>
                <w:szCs w:val="16"/>
              </w:rPr>
            </w:pPr>
            <w:r w:rsidRPr="00FB277A">
              <w:rPr>
                <w:rFonts w:ascii="Tahoma" w:hAnsi="Tahoma" w:cs="Tahoma"/>
                <w:b/>
                <w:bCs/>
                <w:color w:val="000000"/>
                <w:kern w:val="0"/>
                <w:sz w:val="16"/>
                <w:szCs w:val="16"/>
              </w:rPr>
              <w:t>RIENDAS Y ANCLAS EN BAJA TENSION</w:t>
            </w:r>
          </w:p>
        </w:tc>
        <w:tc>
          <w:tcPr>
            <w:tcW w:w="895" w:type="dxa"/>
            <w:shd w:val="clear" w:color="000000" w:fill="DDEBF7"/>
            <w:noWrap/>
            <w:vAlign w:val="center"/>
            <w:hideMark/>
          </w:tcPr>
          <w:p w14:paraId="2309A50D"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1020" w:type="dxa"/>
            <w:shd w:val="clear" w:color="000000" w:fill="DDEBF7"/>
            <w:noWrap/>
            <w:vAlign w:val="center"/>
            <w:hideMark/>
          </w:tcPr>
          <w:p w14:paraId="440DB6F8"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 </w:t>
            </w:r>
          </w:p>
        </w:tc>
      </w:tr>
      <w:tr w:rsidR="002E5915" w:rsidRPr="00FB277A" w14:paraId="67DD7DB7" w14:textId="77777777" w:rsidTr="00FB277A">
        <w:trPr>
          <w:trHeight w:val="284"/>
        </w:trPr>
        <w:tc>
          <w:tcPr>
            <w:tcW w:w="609" w:type="dxa"/>
            <w:noWrap/>
            <w:vAlign w:val="center"/>
            <w:hideMark/>
          </w:tcPr>
          <w:p w14:paraId="3FCD4C8F"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41</w:t>
            </w:r>
          </w:p>
        </w:tc>
        <w:tc>
          <w:tcPr>
            <w:tcW w:w="6294" w:type="dxa"/>
            <w:noWrap/>
            <w:vAlign w:val="center"/>
            <w:hideMark/>
          </w:tcPr>
          <w:p w14:paraId="41FEDD92"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VE2-1 Provisión y montaje rienda simple LBT</w:t>
            </w:r>
          </w:p>
        </w:tc>
        <w:tc>
          <w:tcPr>
            <w:tcW w:w="895" w:type="dxa"/>
            <w:shd w:val="clear" w:color="000000" w:fill="FFFFFF"/>
            <w:noWrap/>
            <w:vAlign w:val="center"/>
            <w:hideMark/>
          </w:tcPr>
          <w:p w14:paraId="6986F8C9"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noWrap/>
            <w:vAlign w:val="center"/>
            <w:hideMark/>
          </w:tcPr>
          <w:p w14:paraId="7A03338C"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774,00</w:t>
            </w:r>
          </w:p>
        </w:tc>
      </w:tr>
      <w:tr w:rsidR="002E5915" w:rsidRPr="00FB277A" w14:paraId="4746CC9D" w14:textId="77777777" w:rsidTr="00FB277A">
        <w:trPr>
          <w:trHeight w:val="284"/>
        </w:trPr>
        <w:tc>
          <w:tcPr>
            <w:tcW w:w="609" w:type="dxa"/>
            <w:noWrap/>
            <w:vAlign w:val="center"/>
            <w:hideMark/>
          </w:tcPr>
          <w:p w14:paraId="372CB910"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42</w:t>
            </w:r>
          </w:p>
        </w:tc>
        <w:tc>
          <w:tcPr>
            <w:tcW w:w="6294" w:type="dxa"/>
            <w:noWrap/>
            <w:vAlign w:val="center"/>
            <w:hideMark/>
          </w:tcPr>
          <w:p w14:paraId="49C45DA6"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VE2-1D Provisión y montaje rienda doble LBT</w:t>
            </w:r>
          </w:p>
        </w:tc>
        <w:tc>
          <w:tcPr>
            <w:tcW w:w="895" w:type="dxa"/>
            <w:shd w:val="clear" w:color="000000" w:fill="FFFFFF"/>
            <w:noWrap/>
            <w:vAlign w:val="center"/>
            <w:hideMark/>
          </w:tcPr>
          <w:p w14:paraId="0D49840C"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noWrap/>
            <w:vAlign w:val="center"/>
            <w:hideMark/>
          </w:tcPr>
          <w:p w14:paraId="585B728F"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228,00</w:t>
            </w:r>
          </w:p>
        </w:tc>
      </w:tr>
      <w:tr w:rsidR="002E5915" w:rsidRPr="00FB277A" w14:paraId="281EEDD1" w14:textId="77777777" w:rsidTr="00FB277A">
        <w:trPr>
          <w:trHeight w:val="284"/>
        </w:trPr>
        <w:tc>
          <w:tcPr>
            <w:tcW w:w="609" w:type="dxa"/>
            <w:noWrap/>
            <w:vAlign w:val="center"/>
            <w:hideMark/>
          </w:tcPr>
          <w:p w14:paraId="022475C3"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43</w:t>
            </w:r>
          </w:p>
        </w:tc>
        <w:tc>
          <w:tcPr>
            <w:tcW w:w="6294" w:type="dxa"/>
            <w:noWrap/>
            <w:vAlign w:val="center"/>
            <w:hideMark/>
          </w:tcPr>
          <w:p w14:paraId="4BC65B55"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F2-1 Provisión y montaje de anclaje LBT</w:t>
            </w:r>
          </w:p>
        </w:tc>
        <w:tc>
          <w:tcPr>
            <w:tcW w:w="895" w:type="dxa"/>
            <w:shd w:val="clear" w:color="000000" w:fill="FFFFFF"/>
            <w:noWrap/>
            <w:vAlign w:val="center"/>
            <w:hideMark/>
          </w:tcPr>
          <w:p w14:paraId="13AAAD24"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noWrap/>
            <w:vAlign w:val="center"/>
            <w:hideMark/>
          </w:tcPr>
          <w:p w14:paraId="15C0FFB8"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1.230,00</w:t>
            </w:r>
          </w:p>
        </w:tc>
      </w:tr>
      <w:tr w:rsidR="002E5915" w:rsidRPr="00FB277A" w14:paraId="1505DC4F" w14:textId="77777777" w:rsidTr="00FB277A">
        <w:trPr>
          <w:trHeight w:val="284"/>
        </w:trPr>
        <w:tc>
          <w:tcPr>
            <w:tcW w:w="609" w:type="dxa"/>
            <w:shd w:val="clear" w:color="000000" w:fill="DDEBF7"/>
            <w:noWrap/>
            <w:vAlign w:val="center"/>
            <w:hideMark/>
          </w:tcPr>
          <w:p w14:paraId="459638B4"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6294" w:type="dxa"/>
            <w:shd w:val="clear" w:color="000000" w:fill="DDEBF7"/>
            <w:noWrap/>
            <w:vAlign w:val="center"/>
            <w:hideMark/>
          </w:tcPr>
          <w:p w14:paraId="2F0A19B3" w14:textId="77777777" w:rsidR="002E5915" w:rsidRPr="00FB277A" w:rsidRDefault="002E5915" w:rsidP="008C1490">
            <w:pPr>
              <w:spacing w:after="0" w:line="240" w:lineRule="auto"/>
              <w:rPr>
                <w:rFonts w:ascii="Tahoma" w:hAnsi="Tahoma" w:cs="Tahoma"/>
                <w:b/>
                <w:bCs/>
                <w:color w:val="000000"/>
                <w:kern w:val="0"/>
                <w:sz w:val="16"/>
                <w:szCs w:val="16"/>
              </w:rPr>
            </w:pPr>
            <w:r w:rsidRPr="00FB277A">
              <w:rPr>
                <w:rFonts w:ascii="Tahoma" w:hAnsi="Tahoma" w:cs="Tahoma"/>
                <w:b/>
                <w:bCs/>
                <w:color w:val="000000"/>
                <w:kern w:val="0"/>
                <w:sz w:val="16"/>
                <w:szCs w:val="16"/>
              </w:rPr>
              <w:t>MISCELANEOS BT</w:t>
            </w:r>
          </w:p>
        </w:tc>
        <w:tc>
          <w:tcPr>
            <w:tcW w:w="895" w:type="dxa"/>
            <w:shd w:val="clear" w:color="000000" w:fill="DDEBF7"/>
            <w:noWrap/>
            <w:vAlign w:val="center"/>
            <w:hideMark/>
          </w:tcPr>
          <w:p w14:paraId="3188A65E"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1020" w:type="dxa"/>
            <w:shd w:val="clear" w:color="000000" w:fill="DDEBF7"/>
            <w:noWrap/>
            <w:vAlign w:val="center"/>
            <w:hideMark/>
          </w:tcPr>
          <w:p w14:paraId="626342C8"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 </w:t>
            </w:r>
          </w:p>
        </w:tc>
      </w:tr>
      <w:tr w:rsidR="002E5915" w:rsidRPr="00FB277A" w14:paraId="7F82AFFC" w14:textId="77777777" w:rsidTr="00FB277A">
        <w:trPr>
          <w:trHeight w:val="284"/>
        </w:trPr>
        <w:tc>
          <w:tcPr>
            <w:tcW w:w="609" w:type="dxa"/>
            <w:noWrap/>
            <w:vAlign w:val="center"/>
            <w:hideMark/>
          </w:tcPr>
          <w:p w14:paraId="1CE17A86"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44</w:t>
            </w:r>
          </w:p>
        </w:tc>
        <w:tc>
          <w:tcPr>
            <w:tcW w:w="6294" w:type="dxa"/>
            <w:shd w:val="clear" w:color="000000" w:fill="FFFFFF"/>
            <w:noWrap/>
            <w:vAlign w:val="center"/>
            <w:hideMark/>
          </w:tcPr>
          <w:p w14:paraId="11262686"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Codificado de postes</w:t>
            </w:r>
          </w:p>
        </w:tc>
        <w:tc>
          <w:tcPr>
            <w:tcW w:w="895" w:type="dxa"/>
            <w:shd w:val="clear" w:color="000000" w:fill="FFFFFF"/>
            <w:noWrap/>
            <w:vAlign w:val="center"/>
            <w:hideMark/>
          </w:tcPr>
          <w:p w14:paraId="7FA08CDC"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shd w:val="clear" w:color="000000" w:fill="FFFFFF"/>
            <w:noWrap/>
            <w:vAlign w:val="center"/>
            <w:hideMark/>
          </w:tcPr>
          <w:p w14:paraId="4D48DE3D"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2.938,00</w:t>
            </w:r>
          </w:p>
        </w:tc>
      </w:tr>
      <w:tr w:rsidR="002E5915" w:rsidRPr="00FB277A" w14:paraId="18403A72" w14:textId="77777777" w:rsidTr="00FB277A">
        <w:trPr>
          <w:trHeight w:val="284"/>
        </w:trPr>
        <w:tc>
          <w:tcPr>
            <w:tcW w:w="609" w:type="dxa"/>
            <w:noWrap/>
            <w:vAlign w:val="center"/>
            <w:hideMark/>
          </w:tcPr>
          <w:p w14:paraId="53A650FB"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45</w:t>
            </w:r>
          </w:p>
        </w:tc>
        <w:tc>
          <w:tcPr>
            <w:tcW w:w="6294" w:type="dxa"/>
            <w:noWrap/>
            <w:vAlign w:val="center"/>
            <w:hideMark/>
          </w:tcPr>
          <w:p w14:paraId="2E7D7F88"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VM5-3 BT DES Provisión y puenteado por fase desnudo</w:t>
            </w:r>
          </w:p>
        </w:tc>
        <w:tc>
          <w:tcPr>
            <w:tcW w:w="895" w:type="dxa"/>
            <w:shd w:val="clear" w:color="000000" w:fill="FFFFFF"/>
            <w:noWrap/>
            <w:vAlign w:val="center"/>
            <w:hideMark/>
          </w:tcPr>
          <w:p w14:paraId="1F924FC9"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noWrap/>
            <w:vAlign w:val="center"/>
            <w:hideMark/>
          </w:tcPr>
          <w:p w14:paraId="4B0BA185"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643,00</w:t>
            </w:r>
          </w:p>
        </w:tc>
      </w:tr>
      <w:tr w:rsidR="002E5915" w:rsidRPr="00FB277A" w14:paraId="1842CF33" w14:textId="77777777" w:rsidTr="00FB277A">
        <w:trPr>
          <w:trHeight w:val="284"/>
        </w:trPr>
        <w:tc>
          <w:tcPr>
            <w:tcW w:w="609" w:type="dxa"/>
            <w:noWrap/>
            <w:vAlign w:val="center"/>
            <w:hideMark/>
          </w:tcPr>
          <w:p w14:paraId="730ED3B2"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46</w:t>
            </w:r>
          </w:p>
        </w:tc>
        <w:tc>
          <w:tcPr>
            <w:tcW w:w="6294" w:type="dxa"/>
            <w:noWrap/>
            <w:vAlign w:val="center"/>
            <w:hideMark/>
          </w:tcPr>
          <w:p w14:paraId="1ADC3AEB"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VM5-3 BT AIS Provisión y puenteado por fase aislado</w:t>
            </w:r>
          </w:p>
        </w:tc>
        <w:tc>
          <w:tcPr>
            <w:tcW w:w="895" w:type="dxa"/>
            <w:shd w:val="clear" w:color="000000" w:fill="FFFFFF"/>
            <w:noWrap/>
            <w:vAlign w:val="center"/>
            <w:hideMark/>
          </w:tcPr>
          <w:p w14:paraId="0DCD088A"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noWrap/>
            <w:vAlign w:val="center"/>
            <w:hideMark/>
          </w:tcPr>
          <w:p w14:paraId="0DCD4E55"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667,00</w:t>
            </w:r>
          </w:p>
        </w:tc>
      </w:tr>
      <w:tr w:rsidR="002E5915" w:rsidRPr="00FB277A" w14:paraId="28D54236" w14:textId="77777777" w:rsidTr="00FB277A">
        <w:trPr>
          <w:trHeight w:val="284"/>
        </w:trPr>
        <w:tc>
          <w:tcPr>
            <w:tcW w:w="609" w:type="dxa"/>
            <w:noWrap/>
            <w:vAlign w:val="center"/>
            <w:hideMark/>
          </w:tcPr>
          <w:p w14:paraId="56139378"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47</w:t>
            </w:r>
          </w:p>
        </w:tc>
        <w:tc>
          <w:tcPr>
            <w:tcW w:w="6294" w:type="dxa"/>
            <w:noWrap/>
            <w:vAlign w:val="center"/>
            <w:hideMark/>
          </w:tcPr>
          <w:p w14:paraId="480D486C"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Tratamiento de SPAT, transformador</w:t>
            </w:r>
          </w:p>
        </w:tc>
        <w:tc>
          <w:tcPr>
            <w:tcW w:w="895" w:type="dxa"/>
            <w:shd w:val="clear" w:color="000000" w:fill="FFFFFF"/>
            <w:noWrap/>
            <w:vAlign w:val="center"/>
            <w:hideMark/>
          </w:tcPr>
          <w:p w14:paraId="40A02B4E"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noWrap/>
            <w:vAlign w:val="center"/>
            <w:hideMark/>
          </w:tcPr>
          <w:p w14:paraId="5BAA2188"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30,00</w:t>
            </w:r>
          </w:p>
        </w:tc>
      </w:tr>
      <w:tr w:rsidR="002E5915" w:rsidRPr="00FB277A" w14:paraId="17020DE3" w14:textId="77777777" w:rsidTr="00FB277A">
        <w:trPr>
          <w:trHeight w:val="284"/>
        </w:trPr>
        <w:tc>
          <w:tcPr>
            <w:tcW w:w="609" w:type="dxa"/>
            <w:noWrap/>
            <w:vAlign w:val="center"/>
            <w:hideMark/>
          </w:tcPr>
          <w:p w14:paraId="1859E95C"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48</w:t>
            </w:r>
          </w:p>
        </w:tc>
        <w:tc>
          <w:tcPr>
            <w:tcW w:w="6294" w:type="dxa"/>
            <w:noWrap/>
            <w:vAlign w:val="center"/>
            <w:hideMark/>
          </w:tcPr>
          <w:p w14:paraId="4C5A3CCC"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Pruebas y energización de transformadores y líneas</w:t>
            </w:r>
          </w:p>
        </w:tc>
        <w:tc>
          <w:tcPr>
            <w:tcW w:w="895" w:type="dxa"/>
            <w:noWrap/>
            <w:vAlign w:val="center"/>
            <w:hideMark/>
          </w:tcPr>
          <w:p w14:paraId="3CDB37CD"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Glb.</w:t>
            </w:r>
          </w:p>
        </w:tc>
        <w:tc>
          <w:tcPr>
            <w:tcW w:w="1020" w:type="dxa"/>
            <w:noWrap/>
            <w:vAlign w:val="center"/>
            <w:hideMark/>
          </w:tcPr>
          <w:p w14:paraId="40F87735"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1,00</w:t>
            </w:r>
          </w:p>
        </w:tc>
      </w:tr>
      <w:tr w:rsidR="002E5915" w:rsidRPr="00FB277A" w14:paraId="4C90677E" w14:textId="77777777" w:rsidTr="00FB277A">
        <w:trPr>
          <w:trHeight w:val="284"/>
        </w:trPr>
        <w:tc>
          <w:tcPr>
            <w:tcW w:w="609" w:type="dxa"/>
            <w:shd w:val="clear" w:color="000000" w:fill="DDEBF7"/>
            <w:noWrap/>
            <w:vAlign w:val="center"/>
            <w:hideMark/>
          </w:tcPr>
          <w:p w14:paraId="44DB8AF1"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6294" w:type="dxa"/>
            <w:shd w:val="clear" w:color="000000" w:fill="DDEBF7"/>
            <w:noWrap/>
            <w:vAlign w:val="center"/>
            <w:hideMark/>
          </w:tcPr>
          <w:p w14:paraId="356E1259" w14:textId="77777777" w:rsidR="002E5915" w:rsidRPr="00FB277A" w:rsidRDefault="002E5915" w:rsidP="008C1490">
            <w:pPr>
              <w:spacing w:after="0" w:line="240" w:lineRule="auto"/>
              <w:rPr>
                <w:rFonts w:ascii="Tahoma" w:hAnsi="Tahoma" w:cs="Tahoma"/>
                <w:b/>
                <w:bCs/>
                <w:color w:val="000000"/>
                <w:kern w:val="0"/>
                <w:sz w:val="16"/>
                <w:szCs w:val="16"/>
              </w:rPr>
            </w:pPr>
            <w:r w:rsidRPr="00FB277A">
              <w:rPr>
                <w:rFonts w:ascii="Tahoma" w:hAnsi="Tahoma" w:cs="Tahoma"/>
                <w:b/>
                <w:bCs/>
                <w:color w:val="000000"/>
                <w:kern w:val="0"/>
                <w:sz w:val="16"/>
                <w:szCs w:val="16"/>
              </w:rPr>
              <w:t>ACOMETIDAS </w:t>
            </w:r>
          </w:p>
        </w:tc>
        <w:tc>
          <w:tcPr>
            <w:tcW w:w="895" w:type="dxa"/>
            <w:shd w:val="clear" w:color="000000" w:fill="DDEBF7"/>
            <w:noWrap/>
            <w:vAlign w:val="center"/>
            <w:hideMark/>
          </w:tcPr>
          <w:p w14:paraId="5AC2AF28"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1020" w:type="dxa"/>
            <w:shd w:val="clear" w:color="000000" w:fill="DDEBF7"/>
            <w:noWrap/>
            <w:vAlign w:val="center"/>
            <w:hideMark/>
          </w:tcPr>
          <w:p w14:paraId="79C66EAA"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 </w:t>
            </w:r>
          </w:p>
        </w:tc>
      </w:tr>
      <w:tr w:rsidR="002E5915" w:rsidRPr="00FB277A" w14:paraId="789E6A0E" w14:textId="77777777" w:rsidTr="00FB277A">
        <w:trPr>
          <w:trHeight w:val="284"/>
        </w:trPr>
        <w:tc>
          <w:tcPr>
            <w:tcW w:w="609" w:type="dxa"/>
            <w:noWrap/>
            <w:vAlign w:val="center"/>
            <w:hideMark/>
          </w:tcPr>
          <w:p w14:paraId="5ADF30CD"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49</w:t>
            </w:r>
          </w:p>
        </w:tc>
        <w:tc>
          <w:tcPr>
            <w:tcW w:w="6294" w:type="dxa"/>
            <w:noWrap/>
            <w:vAlign w:val="center"/>
            <w:hideMark/>
          </w:tcPr>
          <w:p w14:paraId="3F60151E"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K10-PILTR Prov. y montaje acometida pilastra prefabricada</w:t>
            </w:r>
          </w:p>
        </w:tc>
        <w:tc>
          <w:tcPr>
            <w:tcW w:w="895" w:type="dxa"/>
            <w:shd w:val="clear" w:color="000000" w:fill="FFFFFF"/>
            <w:noWrap/>
            <w:vAlign w:val="center"/>
            <w:hideMark/>
          </w:tcPr>
          <w:p w14:paraId="64170846"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noWrap/>
            <w:vAlign w:val="center"/>
            <w:hideMark/>
          </w:tcPr>
          <w:p w14:paraId="62A5403E"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677,00</w:t>
            </w:r>
          </w:p>
        </w:tc>
      </w:tr>
      <w:tr w:rsidR="002E5915" w:rsidRPr="00FB277A" w14:paraId="21241271" w14:textId="77777777" w:rsidTr="00FB277A">
        <w:trPr>
          <w:trHeight w:val="284"/>
        </w:trPr>
        <w:tc>
          <w:tcPr>
            <w:tcW w:w="609" w:type="dxa"/>
            <w:noWrap/>
            <w:vAlign w:val="center"/>
            <w:hideMark/>
          </w:tcPr>
          <w:p w14:paraId="70578BA0"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50</w:t>
            </w:r>
          </w:p>
        </w:tc>
        <w:tc>
          <w:tcPr>
            <w:tcW w:w="6294" w:type="dxa"/>
            <w:noWrap/>
            <w:vAlign w:val="center"/>
            <w:hideMark/>
          </w:tcPr>
          <w:p w14:paraId="699472BB"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POS-INT Prov. e Izado de poste de E°T° de 8 m clase 7 (acometida)</w:t>
            </w:r>
          </w:p>
        </w:tc>
        <w:tc>
          <w:tcPr>
            <w:tcW w:w="895" w:type="dxa"/>
            <w:shd w:val="clear" w:color="000000" w:fill="FFFFFF"/>
            <w:noWrap/>
            <w:vAlign w:val="center"/>
            <w:hideMark/>
          </w:tcPr>
          <w:p w14:paraId="7F0268A4"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noWrap/>
            <w:vAlign w:val="center"/>
            <w:hideMark/>
          </w:tcPr>
          <w:p w14:paraId="1A754D52"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335,00</w:t>
            </w:r>
          </w:p>
        </w:tc>
      </w:tr>
      <w:tr w:rsidR="002E5915" w:rsidRPr="00FB277A" w14:paraId="5F34708A" w14:textId="77777777" w:rsidTr="00FB277A">
        <w:trPr>
          <w:trHeight w:val="284"/>
        </w:trPr>
        <w:tc>
          <w:tcPr>
            <w:tcW w:w="609" w:type="dxa"/>
            <w:shd w:val="clear" w:color="000000" w:fill="DDEBF7"/>
            <w:noWrap/>
            <w:vAlign w:val="center"/>
            <w:hideMark/>
          </w:tcPr>
          <w:p w14:paraId="7FE42FBF"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6294" w:type="dxa"/>
            <w:shd w:val="clear" w:color="000000" w:fill="DDEBF7"/>
            <w:noWrap/>
            <w:vAlign w:val="center"/>
            <w:hideMark/>
          </w:tcPr>
          <w:p w14:paraId="7008A327" w14:textId="77777777" w:rsidR="002E5915" w:rsidRPr="00FB277A" w:rsidRDefault="002E5915" w:rsidP="008C1490">
            <w:pPr>
              <w:spacing w:after="0" w:line="240" w:lineRule="auto"/>
              <w:rPr>
                <w:rFonts w:ascii="Tahoma" w:hAnsi="Tahoma" w:cs="Tahoma"/>
                <w:b/>
                <w:bCs/>
                <w:color w:val="000000"/>
                <w:kern w:val="0"/>
                <w:sz w:val="16"/>
                <w:szCs w:val="16"/>
              </w:rPr>
            </w:pPr>
            <w:r w:rsidRPr="00FB277A">
              <w:rPr>
                <w:rFonts w:ascii="Tahoma" w:hAnsi="Tahoma" w:cs="Tahoma"/>
                <w:b/>
                <w:bCs/>
                <w:color w:val="000000"/>
                <w:kern w:val="0"/>
                <w:sz w:val="16"/>
                <w:szCs w:val="16"/>
              </w:rPr>
              <w:t>SOCIO-AMBIENTAL</w:t>
            </w:r>
          </w:p>
        </w:tc>
        <w:tc>
          <w:tcPr>
            <w:tcW w:w="895" w:type="dxa"/>
            <w:shd w:val="clear" w:color="000000" w:fill="DDEBF7"/>
            <w:noWrap/>
            <w:vAlign w:val="center"/>
            <w:hideMark/>
          </w:tcPr>
          <w:p w14:paraId="1667F73F"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1020" w:type="dxa"/>
            <w:shd w:val="clear" w:color="000000" w:fill="DDEBF7"/>
            <w:noWrap/>
            <w:vAlign w:val="center"/>
            <w:hideMark/>
          </w:tcPr>
          <w:p w14:paraId="2D84EAE7"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 </w:t>
            </w:r>
          </w:p>
        </w:tc>
      </w:tr>
      <w:tr w:rsidR="002E5915" w:rsidRPr="00FB277A" w14:paraId="21A4B3C5" w14:textId="77777777" w:rsidTr="00FB277A">
        <w:trPr>
          <w:trHeight w:val="284"/>
        </w:trPr>
        <w:tc>
          <w:tcPr>
            <w:tcW w:w="609" w:type="dxa"/>
            <w:noWrap/>
            <w:vAlign w:val="center"/>
            <w:hideMark/>
          </w:tcPr>
          <w:p w14:paraId="79CE490D"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51</w:t>
            </w:r>
          </w:p>
        </w:tc>
        <w:tc>
          <w:tcPr>
            <w:tcW w:w="6294" w:type="dxa"/>
            <w:noWrap/>
            <w:vAlign w:val="center"/>
            <w:hideMark/>
          </w:tcPr>
          <w:p w14:paraId="79D57FA4"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Gestión de Residuos Sólidos</w:t>
            </w:r>
          </w:p>
        </w:tc>
        <w:tc>
          <w:tcPr>
            <w:tcW w:w="895" w:type="dxa"/>
            <w:shd w:val="clear" w:color="000000" w:fill="FFFFFF"/>
            <w:noWrap/>
            <w:vAlign w:val="center"/>
            <w:hideMark/>
          </w:tcPr>
          <w:p w14:paraId="0E8EA39A"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shd w:val="clear" w:color="000000" w:fill="FFFFFF"/>
            <w:noWrap/>
            <w:vAlign w:val="center"/>
            <w:hideMark/>
          </w:tcPr>
          <w:p w14:paraId="11270983"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4,00</w:t>
            </w:r>
          </w:p>
        </w:tc>
      </w:tr>
      <w:tr w:rsidR="002E5915" w:rsidRPr="00FB277A" w14:paraId="6D74B7A6" w14:textId="77777777" w:rsidTr="00FB277A">
        <w:trPr>
          <w:trHeight w:val="284"/>
        </w:trPr>
        <w:tc>
          <w:tcPr>
            <w:tcW w:w="609" w:type="dxa"/>
            <w:noWrap/>
            <w:vAlign w:val="center"/>
            <w:hideMark/>
          </w:tcPr>
          <w:p w14:paraId="4691437D"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52</w:t>
            </w:r>
          </w:p>
        </w:tc>
        <w:tc>
          <w:tcPr>
            <w:tcW w:w="6294" w:type="dxa"/>
            <w:noWrap/>
            <w:vAlign w:val="center"/>
            <w:hideMark/>
          </w:tcPr>
          <w:p w14:paraId="4DD6F1B8"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Monitoreo de emisión de Gases en Fuentes Móviles</w:t>
            </w:r>
          </w:p>
        </w:tc>
        <w:tc>
          <w:tcPr>
            <w:tcW w:w="895" w:type="dxa"/>
            <w:shd w:val="clear" w:color="000000" w:fill="FFFFFF"/>
            <w:noWrap/>
            <w:vAlign w:val="center"/>
            <w:hideMark/>
          </w:tcPr>
          <w:p w14:paraId="4A03FB7B"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shd w:val="clear" w:color="000000" w:fill="FFFFFF"/>
            <w:noWrap/>
            <w:vAlign w:val="center"/>
            <w:hideMark/>
          </w:tcPr>
          <w:p w14:paraId="15D37D25"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4,00</w:t>
            </w:r>
          </w:p>
        </w:tc>
      </w:tr>
      <w:tr w:rsidR="002E5915" w:rsidRPr="00FB277A" w14:paraId="0E48DFEB" w14:textId="77777777" w:rsidTr="00FB277A">
        <w:trPr>
          <w:trHeight w:val="284"/>
        </w:trPr>
        <w:tc>
          <w:tcPr>
            <w:tcW w:w="609" w:type="dxa"/>
            <w:noWrap/>
            <w:vAlign w:val="center"/>
            <w:hideMark/>
          </w:tcPr>
          <w:p w14:paraId="31B658E3"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53</w:t>
            </w:r>
          </w:p>
        </w:tc>
        <w:tc>
          <w:tcPr>
            <w:tcW w:w="6294" w:type="dxa"/>
            <w:noWrap/>
            <w:vAlign w:val="center"/>
            <w:hideMark/>
          </w:tcPr>
          <w:p w14:paraId="3B7CC06D"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 xml:space="preserve">Monitoreo Ruido </w:t>
            </w:r>
          </w:p>
        </w:tc>
        <w:tc>
          <w:tcPr>
            <w:tcW w:w="895" w:type="dxa"/>
            <w:shd w:val="clear" w:color="000000" w:fill="FFFFFF"/>
            <w:noWrap/>
            <w:vAlign w:val="center"/>
            <w:hideMark/>
          </w:tcPr>
          <w:p w14:paraId="3BEEE5C6"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shd w:val="clear" w:color="000000" w:fill="FFFFFF"/>
            <w:noWrap/>
            <w:vAlign w:val="center"/>
            <w:hideMark/>
          </w:tcPr>
          <w:p w14:paraId="56F19E0B"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1,00</w:t>
            </w:r>
          </w:p>
        </w:tc>
      </w:tr>
      <w:tr w:rsidR="002E5915" w:rsidRPr="00FB277A" w14:paraId="558A1E62" w14:textId="77777777" w:rsidTr="00FB277A">
        <w:trPr>
          <w:trHeight w:val="284"/>
        </w:trPr>
        <w:tc>
          <w:tcPr>
            <w:tcW w:w="609" w:type="dxa"/>
            <w:noWrap/>
            <w:vAlign w:val="center"/>
            <w:hideMark/>
          </w:tcPr>
          <w:p w14:paraId="1CC2FEA2"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54</w:t>
            </w:r>
          </w:p>
        </w:tc>
        <w:tc>
          <w:tcPr>
            <w:tcW w:w="6294" w:type="dxa"/>
            <w:noWrap/>
            <w:vAlign w:val="center"/>
            <w:hideMark/>
          </w:tcPr>
          <w:p w14:paraId="7FAF5288"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Instalación de baño portátil</w:t>
            </w:r>
          </w:p>
        </w:tc>
        <w:tc>
          <w:tcPr>
            <w:tcW w:w="895" w:type="dxa"/>
            <w:shd w:val="clear" w:color="000000" w:fill="FFFFFF"/>
            <w:noWrap/>
            <w:vAlign w:val="center"/>
            <w:hideMark/>
          </w:tcPr>
          <w:p w14:paraId="03FE28C4"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shd w:val="clear" w:color="000000" w:fill="FFFFFF"/>
            <w:noWrap/>
            <w:vAlign w:val="center"/>
            <w:hideMark/>
          </w:tcPr>
          <w:p w14:paraId="486E9655"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4,00</w:t>
            </w:r>
          </w:p>
        </w:tc>
      </w:tr>
      <w:tr w:rsidR="002E5915" w:rsidRPr="00FB277A" w14:paraId="3DFFFA48" w14:textId="77777777" w:rsidTr="00FB277A">
        <w:trPr>
          <w:trHeight w:val="284"/>
        </w:trPr>
        <w:tc>
          <w:tcPr>
            <w:tcW w:w="609" w:type="dxa"/>
            <w:noWrap/>
            <w:vAlign w:val="center"/>
            <w:hideMark/>
          </w:tcPr>
          <w:p w14:paraId="2EBC77D5"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55</w:t>
            </w:r>
          </w:p>
        </w:tc>
        <w:tc>
          <w:tcPr>
            <w:tcW w:w="6294" w:type="dxa"/>
            <w:noWrap/>
            <w:vAlign w:val="center"/>
            <w:hideMark/>
          </w:tcPr>
          <w:p w14:paraId="0F4E053E"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Instalación de contenedores diferenciados</w:t>
            </w:r>
          </w:p>
        </w:tc>
        <w:tc>
          <w:tcPr>
            <w:tcW w:w="895" w:type="dxa"/>
            <w:shd w:val="clear" w:color="000000" w:fill="FFFFFF"/>
            <w:noWrap/>
            <w:vAlign w:val="center"/>
            <w:hideMark/>
          </w:tcPr>
          <w:p w14:paraId="3F2BCD5A"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shd w:val="clear" w:color="000000" w:fill="FFFFFF"/>
            <w:noWrap/>
            <w:vAlign w:val="center"/>
            <w:hideMark/>
          </w:tcPr>
          <w:p w14:paraId="0E71C785"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12,00</w:t>
            </w:r>
          </w:p>
        </w:tc>
      </w:tr>
      <w:tr w:rsidR="002E5915" w:rsidRPr="00FB277A" w14:paraId="1A104C2D" w14:textId="77777777" w:rsidTr="00FB277A">
        <w:trPr>
          <w:trHeight w:val="284"/>
        </w:trPr>
        <w:tc>
          <w:tcPr>
            <w:tcW w:w="609" w:type="dxa"/>
            <w:noWrap/>
            <w:vAlign w:val="center"/>
            <w:hideMark/>
          </w:tcPr>
          <w:p w14:paraId="20316224"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56</w:t>
            </w:r>
          </w:p>
        </w:tc>
        <w:tc>
          <w:tcPr>
            <w:tcW w:w="6294" w:type="dxa"/>
            <w:noWrap/>
            <w:vAlign w:val="center"/>
            <w:hideMark/>
          </w:tcPr>
          <w:p w14:paraId="218ECB95"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Monitoreo de Calidad del Aire</w:t>
            </w:r>
          </w:p>
        </w:tc>
        <w:tc>
          <w:tcPr>
            <w:tcW w:w="895" w:type="dxa"/>
            <w:noWrap/>
            <w:vAlign w:val="center"/>
            <w:hideMark/>
          </w:tcPr>
          <w:p w14:paraId="7E24D80F"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Glb</w:t>
            </w:r>
          </w:p>
        </w:tc>
        <w:tc>
          <w:tcPr>
            <w:tcW w:w="1020" w:type="dxa"/>
            <w:shd w:val="clear" w:color="000000" w:fill="FFFFFF"/>
            <w:noWrap/>
            <w:vAlign w:val="center"/>
            <w:hideMark/>
          </w:tcPr>
          <w:p w14:paraId="6681BBD8"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1,00</w:t>
            </w:r>
          </w:p>
        </w:tc>
      </w:tr>
      <w:tr w:rsidR="002E5915" w:rsidRPr="00FB277A" w14:paraId="34AF5D00" w14:textId="77777777" w:rsidTr="00FB277A">
        <w:trPr>
          <w:trHeight w:val="284"/>
        </w:trPr>
        <w:tc>
          <w:tcPr>
            <w:tcW w:w="609" w:type="dxa"/>
            <w:noWrap/>
            <w:vAlign w:val="center"/>
            <w:hideMark/>
          </w:tcPr>
          <w:p w14:paraId="7E4713BD"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57</w:t>
            </w:r>
          </w:p>
        </w:tc>
        <w:tc>
          <w:tcPr>
            <w:tcW w:w="6294" w:type="dxa"/>
            <w:noWrap/>
            <w:vAlign w:val="center"/>
            <w:hideMark/>
          </w:tcPr>
          <w:p w14:paraId="07CD3F1C" w14:textId="090353CA"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Provisión y plantado de plantines</w:t>
            </w:r>
            <w:r w:rsidR="002B0AD6" w:rsidRPr="00FB277A">
              <w:rPr>
                <w:rFonts w:ascii="Tahoma" w:hAnsi="Tahoma" w:cs="Tahoma"/>
                <w:color w:val="000000"/>
                <w:kern w:val="0"/>
                <w:sz w:val="16"/>
                <w:szCs w:val="16"/>
              </w:rPr>
              <w:t xml:space="preserve"> forestales nativos</w:t>
            </w:r>
          </w:p>
        </w:tc>
        <w:tc>
          <w:tcPr>
            <w:tcW w:w="895" w:type="dxa"/>
            <w:shd w:val="clear" w:color="000000" w:fill="FFFFFF"/>
            <w:noWrap/>
            <w:vAlign w:val="center"/>
            <w:hideMark/>
          </w:tcPr>
          <w:p w14:paraId="67FADBFA"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shd w:val="clear" w:color="000000" w:fill="FFFFFF"/>
            <w:noWrap/>
            <w:vAlign w:val="center"/>
            <w:hideMark/>
          </w:tcPr>
          <w:p w14:paraId="1DD5F89D"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1.400,00</w:t>
            </w:r>
          </w:p>
        </w:tc>
      </w:tr>
      <w:tr w:rsidR="002E5915" w:rsidRPr="00FB277A" w14:paraId="543A232F" w14:textId="77777777" w:rsidTr="00FB277A">
        <w:trPr>
          <w:trHeight w:val="284"/>
        </w:trPr>
        <w:tc>
          <w:tcPr>
            <w:tcW w:w="609" w:type="dxa"/>
            <w:noWrap/>
            <w:vAlign w:val="center"/>
            <w:hideMark/>
          </w:tcPr>
          <w:p w14:paraId="468FAB28"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58</w:t>
            </w:r>
          </w:p>
        </w:tc>
        <w:tc>
          <w:tcPr>
            <w:tcW w:w="6294" w:type="dxa"/>
            <w:noWrap/>
            <w:vAlign w:val="center"/>
            <w:hideMark/>
          </w:tcPr>
          <w:p w14:paraId="10A5F56D"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 xml:space="preserve">Monitoreo de Calidad del Agua </w:t>
            </w:r>
          </w:p>
        </w:tc>
        <w:tc>
          <w:tcPr>
            <w:tcW w:w="895" w:type="dxa"/>
            <w:noWrap/>
            <w:vAlign w:val="center"/>
            <w:hideMark/>
          </w:tcPr>
          <w:p w14:paraId="49C50C8C"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Glb</w:t>
            </w:r>
          </w:p>
        </w:tc>
        <w:tc>
          <w:tcPr>
            <w:tcW w:w="1020" w:type="dxa"/>
            <w:shd w:val="clear" w:color="000000" w:fill="FFFFFF"/>
            <w:noWrap/>
            <w:vAlign w:val="center"/>
            <w:hideMark/>
          </w:tcPr>
          <w:p w14:paraId="277F284F"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1,00</w:t>
            </w:r>
          </w:p>
        </w:tc>
      </w:tr>
      <w:tr w:rsidR="002E5915" w:rsidRPr="00FB277A" w14:paraId="76BB286C" w14:textId="77777777" w:rsidTr="00FB277A">
        <w:trPr>
          <w:trHeight w:val="284"/>
        </w:trPr>
        <w:tc>
          <w:tcPr>
            <w:tcW w:w="609" w:type="dxa"/>
            <w:noWrap/>
            <w:vAlign w:val="center"/>
            <w:hideMark/>
          </w:tcPr>
          <w:p w14:paraId="55649CA9"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59</w:t>
            </w:r>
          </w:p>
        </w:tc>
        <w:tc>
          <w:tcPr>
            <w:tcW w:w="6294" w:type="dxa"/>
            <w:noWrap/>
            <w:vAlign w:val="center"/>
            <w:hideMark/>
          </w:tcPr>
          <w:p w14:paraId="0FDAF064"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Capacitaciones en Planes de Medio Ambiente y SySO</w:t>
            </w:r>
          </w:p>
        </w:tc>
        <w:tc>
          <w:tcPr>
            <w:tcW w:w="895" w:type="dxa"/>
            <w:noWrap/>
            <w:vAlign w:val="center"/>
            <w:hideMark/>
          </w:tcPr>
          <w:p w14:paraId="5D44DC81"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Glb</w:t>
            </w:r>
          </w:p>
        </w:tc>
        <w:tc>
          <w:tcPr>
            <w:tcW w:w="1020" w:type="dxa"/>
            <w:shd w:val="clear" w:color="000000" w:fill="FFFFFF"/>
            <w:noWrap/>
            <w:vAlign w:val="center"/>
            <w:hideMark/>
          </w:tcPr>
          <w:p w14:paraId="35CC3933"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1,00</w:t>
            </w:r>
          </w:p>
        </w:tc>
      </w:tr>
      <w:tr w:rsidR="002E5915" w:rsidRPr="00FB277A" w14:paraId="3FF562B0" w14:textId="77777777" w:rsidTr="00FB277A">
        <w:trPr>
          <w:trHeight w:val="284"/>
        </w:trPr>
        <w:tc>
          <w:tcPr>
            <w:tcW w:w="609" w:type="dxa"/>
            <w:noWrap/>
            <w:vAlign w:val="center"/>
            <w:hideMark/>
          </w:tcPr>
          <w:p w14:paraId="050AC1B5"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lastRenderedPageBreak/>
              <w:t>60</w:t>
            </w:r>
          </w:p>
        </w:tc>
        <w:tc>
          <w:tcPr>
            <w:tcW w:w="6294" w:type="dxa"/>
            <w:noWrap/>
            <w:vAlign w:val="center"/>
            <w:hideMark/>
          </w:tcPr>
          <w:p w14:paraId="08B5E3A5"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Capacitaciones en Planes Sociales</w:t>
            </w:r>
          </w:p>
        </w:tc>
        <w:tc>
          <w:tcPr>
            <w:tcW w:w="895" w:type="dxa"/>
            <w:noWrap/>
            <w:vAlign w:val="center"/>
            <w:hideMark/>
          </w:tcPr>
          <w:p w14:paraId="44EAEED5"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Glb</w:t>
            </w:r>
          </w:p>
        </w:tc>
        <w:tc>
          <w:tcPr>
            <w:tcW w:w="1020" w:type="dxa"/>
            <w:shd w:val="clear" w:color="000000" w:fill="FFFFFF"/>
            <w:noWrap/>
            <w:vAlign w:val="center"/>
            <w:hideMark/>
          </w:tcPr>
          <w:p w14:paraId="03D93C92"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1,00</w:t>
            </w:r>
          </w:p>
        </w:tc>
      </w:tr>
      <w:tr w:rsidR="002E5915" w:rsidRPr="00FB277A" w14:paraId="17B4D37F" w14:textId="77777777" w:rsidTr="00FB277A">
        <w:trPr>
          <w:trHeight w:val="284"/>
        </w:trPr>
        <w:tc>
          <w:tcPr>
            <w:tcW w:w="609" w:type="dxa"/>
            <w:noWrap/>
            <w:vAlign w:val="center"/>
            <w:hideMark/>
          </w:tcPr>
          <w:p w14:paraId="43D7D5E0"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61</w:t>
            </w:r>
          </w:p>
        </w:tc>
        <w:tc>
          <w:tcPr>
            <w:tcW w:w="6294" w:type="dxa"/>
            <w:noWrap/>
            <w:vAlign w:val="center"/>
            <w:hideMark/>
          </w:tcPr>
          <w:p w14:paraId="4A34C758" w14:textId="7FDCC602"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 xml:space="preserve">Señalización </w:t>
            </w:r>
            <w:r w:rsidR="008045E0">
              <w:rPr>
                <w:rFonts w:ascii="Tahoma" w:hAnsi="Tahoma" w:cs="Tahoma"/>
                <w:color w:val="000000"/>
                <w:kern w:val="0"/>
                <w:sz w:val="16"/>
                <w:szCs w:val="16"/>
              </w:rPr>
              <w:t xml:space="preserve">vertical </w:t>
            </w:r>
            <w:r w:rsidRPr="00FB277A">
              <w:rPr>
                <w:rFonts w:ascii="Tahoma" w:hAnsi="Tahoma" w:cs="Tahoma"/>
                <w:color w:val="000000"/>
                <w:kern w:val="0"/>
                <w:sz w:val="16"/>
                <w:szCs w:val="16"/>
              </w:rPr>
              <w:t>en Gestión Ambiental y SySO</w:t>
            </w:r>
          </w:p>
        </w:tc>
        <w:tc>
          <w:tcPr>
            <w:tcW w:w="895" w:type="dxa"/>
            <w:shd w:val="clear" w:color="000000" w:fill="FFFFFF"/>
            <w:noWrap/>
            <w:vAlign w:val="center"/>
            <w:hideMark/>
          </w:tcPr>
          <w:p w14:paraId="65D0540E"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shd w:val="clear" w:color="000000" w:fill="FFFFFF"/>
            <w:noWrap/>
            <w:vAlign w:val="center"/>
            <w:hideMark/>
          </w:tcPr>
          <w:p w14:paraId="04359C2B"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4,00</w:t>
            </w:r>
          </w:p>
        </w:tc>
      </w:tr>
      <w:tr w:rsidR="002E5915" w:rsidRPr="00FB277A" w14:paraId="1E16423C" w14:textId="77777777" w:rsidTr="00FB277A">
        <w:trPr>
          <w:trHeight w:val="284"/>
        </w:trPr>
        <w:tc>
          <w:tcPr>
            <w:tcW w:w="609" w:type="dxa"/>
            <w:noWrap/>
            <w:vAlign w:val="center"/>
            <w:hideMark/>
          </w:tcPr>
          <w:p w14:paraId="0F22799E"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62</w:t>
            </w:r>
          </w:p>
        </w:tc>
        <w:tc>
          <w:tcPr>
            <w:tcW w:w="6294" w:type="dxa"/>
            <w:noWrap/>
            <w:vAlign w:val="center"/>
            <w:hideMark/>
          </w:tcPr>
          <w:p w14:paraId="38A06B01" w14:textId="398C8F23"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 xml:space="preserve">Señalización </w:t>
            </w:r>
            <w:r w:rsidR="008045E0">
              <w:rPr>
                <w:rFonts w:ascii="Tahoma" w:hAnsi="Tahoma" w:cs="Tahoma"/>
                <w:color w:val="000000"/>
                <w:kern w:val="0"/>
                <w:sz w:val="16"/>
                <w:szCs w:val="16"/>
              </w:rPr>
              <w:t xml:space="preserve">vertical </w:t>
            </w:r>
            <w:r w:rsidRPr="00FB277A">
              <w:rPr>
                <w:rFonts w:ascii="Tahoma" w:hAnsi="Tahoma" w:cs="Tahoma"/>
                <w:color w:val="000000"/>
                <w:kern w:val="0"/>
                <w:sz w:val="16"/>
                <w:szCs w:val="16"/>
              </w:rPr>
              <w:t>en Gestión Social</w:t>
            </w:r>
          </w:p>
        </w:tc>
        <w:tc>
          <w:tcPr>
            <w:tcW w:w="895" w:type="dxa"/>
            <w:shd w:val="clear" w:color="000000" w:fill="FFFFFF"/>
            <w:noWrap/>
            <w:vAlign w:val="center"/>
            <w:hideMark/>
          </w:tcPr>
          <w:p w14:paraId="7D35DF93"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shd w:val="clear" w:color="000000" w:fill="FFFFFF"/>
            <w:noWrap/>
            <w:vAlign w:val="center"/>
            <w:hideMark/>
          </w:tcPr>
          <w:p w14:paraId="16CEFEEB"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1,00</w:t>
            </w:r>
          </w:p>
        </w:tc>
      </w:tr>
    </w:tbl>
    <w:p w14:paraId="2BCD0502" w14:textId="00FCBC8B" w:rsidR="002E5915" w:rsidRPr="00683E91" w:rsidRDefault="002B0AD6" w:rsidP="00FC476D">
      <w:pPr>
        <w:spacing w:before="120" w:after="0"/>
        <w:ind w:left="284"/>
        <w:rPr>
          <w:rFonts w:ascii="Tahoma" w:hAnsi="Tahoma" w:cs="Tahoma"/>
          <w:sz w:val="20"/>
          <w:szCs w:val="20"/>
        </w:rPr>
      </w:pPr>
      <w:r w:rsidRPr="00683E91">
        <w:rPr>
          <w:rFonts w:ascii="Tahoma" w:hAnsi="Tahoma" w:cs="Tahoma"/>
          <w:sz w:val="20"/>
          <w:szCs w:val="20"/>
        </w:rPr>
        <w:t>NOTA: Los precios unitarios de cada ítem deberán contener únicamente 2 decimales (no deberá existir decimales ocultos después del segundo decimal). Por otra parte, los plantines Forestales nativos deben ser de acuerdo al listado de identificación de especies del PDMna con fines no agropecuarios.</w:t>
      </w:r>
    </w:p>
    <w:p w14:paraId="48A2634F" w14:textId="4D7C2760" w:rsidR="002E5915" w:rsidRPr="00683E91" w:rsidRDefault="002E5915" w:rsidP="00FC476D">
      <w:pPr>
        <w:spacing w:before="120" w:after="0"/>
        <w:ind w:left="284"/>
        <w:rPr>
          <w:rFonts w:ascii="Tahoma" w:hAnsi="Tahoma" w:cs="Tahoma"/>
          <w:b/>
          <w:bCs/>
          <w:sz w:val="20"/>
          <w:szCs w:val="20"/>
          <w:u w:val="single"/>
        </w:rPr>
      </w:pPr>
      <w:r w:rsidRPr="00683E91">
        <w:rPr>
          <w:rFonts w:ascii="Tahoma" w:hAnsi="Tahoma" w:cs="Tahoma"/>
          <w:b/>
          <w:bCs/>
          <w:sz w:val="20"/>
          <w:szCs w:val="20"/>
          <w:u w:val="single"/>
        </w:rPr>
        <w:t>COMUNIDAD EL CAJON – TARIQUIA</w:t>
      </w:r>
    </w:p>
    <w:p w14:paraId="3596528E" w14:textId="77777777" w:rsidR="002E5915" w:rsidRPr="00683E91" w:rsidRDefault="002E5915" w:rsidP="002E5915">
      <w:pPr>
        <w:spacing w:after="0"/>
        <w:ind w:left="284"/>
        <w:rPr>
          <w:rFonts w:ascii="Tahoma" w:hAnsi="Tahoma" w:cs="Tahoma"/>
          <w:sz w:val="20"/>
          <w:szCs w:val="20"/>
        </w:rPr>
      </w:pPr>
    </w:p>
    <w:tbl>
      <w:tblPr>
        <w:tblW w:w="828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09"/>
        <w:gridCol w:w="5760"/>
        <w:gridCol w:w="895"/>
        <w:gridCol w:w="1020"/>
      </w:tblGrid>
      <w:tr w:rsidR="002E5915" w:rsidRPr="00FB277A" w14:paraId="258D8E2D" w14:textId="77777777" w:rsidTr="00FB277A">
        <w:trPr>
          <w:trHeight w:val="284"/>
        </w:trPr>
        <w:tc>
          <w:tcPr>
            <w:tcW w:w="609" w:type="dxa"/>
            <w:shd w:val="clear" w:color="000000" w:fill="DDEBF7"/>
            <w:vAlign w:val="center"/>
            <w:hideMark/>
          </w:tcPr>
          <w:p w14:paraId="24F21D22" w14:textId="77777777" w:rsidR="002E5915" w:rsidRPr="00FB277A" w:rsidRDefault="002E5915" w:rsidP="008C1490">
            <w:pPr>
              <w:spacing w:after="0" w:line="240" w:lineRule="auto"/>
              <w:jc w:val="center"/>
              <w:rPr>
                <w:rFonts w:ascii="Tahoma" w:hAnsi="Tahoma" w:cs="Tahoma"/>
                <w:b/>
                <w:bCs/>
                <w:color w:val="000000"/>
                <w:kern w:val="0"/>
                <w:sz w:val="16"/>
                <w:szCs w:val="16"/>
              </w:rPr>
            </w:pPr>
            <w:r w:rsidRPr="00FB277A">
              <w:rPr>
                <w:rFonts w:ascii="Tahoma" w:hAnsi="Tahoma" w:cs="Tahoma"/>
                <w:b/>
                <w:bCs/>
                <w:color w:val="000000"/>
                <w:kern w:val="0"/>
                <w:sz w:val="16"/>
                <w:szCs w:val="16"/>
              </w:rPr>
              <w:t>ITEM</w:t>
            </w:r>
          </w:p>
        </w:tc>
        <w:tc>
          <w:tcPr>
            <w:tcW w:w="5760" w:type="dxa"/>
            <w:shd w:val="clear" w:color="000000" w:fill="DDEBF7"/>
            <w:vAlign w:val="center"/>
            <w:hideMark/>
          </w:tcPr>
          <w:p w14:paraId="77547066" w14:textId="77777777" w:rsidR="002E5915" w:rsidRPr="00FB277A" w:rsidRDefault="002E5915" w:rsidP="008C1490">
            <w:pPr>
              <w:spacing w:after="0" w:line="240" w:lineRule="auto"/>
              <w:jc w:val="center"/>
              <w:rPr>
                <w:rFonts w:ascii="Tahoma" w:hAnsi="Tahoma" w:cs="Tahoma"/>
                <w:b/>
                <w:bCs/>
                <w:color w:val="000000"/>
                <w:kern w:val="0"/>
                <w:sz w:val="16"/>
                <w:szCs w:val="16"/>
              </w:rPr>
            </w:pPr>
            <w:r w:rsidRPr="00FB277A">
              <w:rPr>
                <w:rFonts w:ascii="Tahoma" w:hAnsi="Tahoma" w:cs="Tahoma"/>
                <w:b/>
                <w:bCs/>
                <w:color w:val="000000"/>
                <w:kern w:val="0"/>
                <w:sz w:val="16"/>
                <w:szCs w:val="16"/>
              </w:rPr>
              <w:t>DESCRIPCIÓN POR ÍTEM</w:t>
            </w:r>
          </w:p>
        </w:tc>
        <w:tc>
          <w:tcPr>
            <w:tcW w:w="895" w:type="dxa"/>
            <w:shd w:val="clear" w:color="000000" w:fill="DDEBF7"/>
            <w:noWrap/>
            <w:vAlign w:val="center"/>
            <w:hideMark/>
          </w:tcPr>
          <w:p w14:paraId="7D68EB18" w14:textId="77777777" w:rsidR="002E5915" w:rsidRPr="00FB277A" w:rsidRDefault="002E5915" w:rsidP="008C1490">
            <w:pPr>
              <w:spacing w:after="0" w:line="240" w:lineRule="auto"/>
              <w:jc w:val="center"/>
              <w:rPr>
                <w:rFonts w:ascii="Tahoma" w:hAnsi="Tahoma" w:cs="Tahoma"/>
                <w:b/>
                <w:bCs/>
                <w:color w:val="000000"/>
                <w:kern w:val="0"/>
                <w:sz w:val="16"/>
                <w:szCs w:val="16"/>
              </w:rPr>
            </w:pPr>
            <w:r w:rsidRPr="00FB277A">
              <w:rPr>
                <w:rFonts w:ascii="Tahoma" w:hAnsi="Tahoma" w:cs="Tahoma"/>
                <w:b/>
                <w:bCs/>
                <w:color w:val="000000"/>
                <w:kern w:val="0"/>
                <w:sz w:val="16"/>
                <w:szCs w:val="16"/>
              </w:rPr>
              <w:t>UNIDAD</w:t>
            </w:r>
          </w:p>
        </w:tc>
        <w:tc>
          <w:tcPr>
            <w:tcW w:w="1020" w:type="dxa"/>
            <w:shd w:val="clear" w:color="000000" w:fill="DDEBF7"/>
            <w:noWrap/>
            <w:vAlign w:val="center"/>
            <w:hideMark/>
          </w:tcPr>
          <w:p w14:paraId="3D0FE33E" w14:textId="77777777" w:rsidR="002E5915" w:rsidRPr="00FB277A" w:rsidRDefault="002E5915" w:rsidP="008C1490">
            <w:pPr>
              <w:spacing w:after="0" w:line="240" w:lineRule="auto"/>
              <w:jc w:val="center"/>
              <w:rPr>
                <w:rFonts w:ascii="Tahoma" w:hAnsi="Tahoma" w:cs="Tahoma"/>
                <w:b/>
                <w:bCs/>
                <w:color w:val="000000"/>
                <w:kern w:val="0"/>
                <w:sz w:val="16"/>
                <w:szCs w:val="16"/>
              </w:rPr>
            </w:pPr>
            <w:r w:rsidRPr="00FB277A">
              <w:rPr>
                <w:rFonts w:ascii="Tahoma" w:hAnsi="Tahoma" w:cs="Tahoma"/>
                <w:b/>
                <w:bCs/>
                <w:color w:val="000000"/>
                <w:kern w:val="0"/>
                <w:sz w:val="16"/>
                <w:szCs w:val="16"/>
              </w:rPr>
              <w:t>CANT.</w:t>
            </w:r>
          </w:p>
        </w:tc>
      </w:tr>
      <w:tr w:rsidR="002E5915" w:rsidRPr="00FB277A" w14:paraId="0F751692" w14:textId="77777777" w:rsidTr="00FB277A">
        <w:trPr>
          <w:trHeight w:val="284"/>
        </w:trPr>
        <w:tc>
          <w:tcPr>
            <w:tcW w:w="609" w:type="dxa"/>
            <w:noWrap/>
            <w:vAlign w:val="center"/>
            <w:hideMark/>
          </w:tcPr>
          <w:p w14:paraId="42942738"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1</w:t>
            </w:r>
          </w:p>
        </w:tc>
        <w:tc>
          <w:tcPr>
            <w:tcW w:w="5760" w:type="dxa"/>
            <w:noWrap/>
            <w:vAlign w:val="center"/>
            <w:hideMark/>
          </w:tcPr>
          <w:p w14:paraId="48B16523"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Instalación de Faenas</w:t>
            </w:r>
          </w:p>
        </w:tc>
        <w:tc>
          <w:tcPr>
            <w:tcW w:w="895" w:type="dxa"/>
            <w:noWrap/>
            <w:vAlign w:val="center"/>
            <w:hideMark/>
          </w:tcPr>
          <w:p w14:paraId="5881C8BA"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Glb.</w:t>
            </w:r>
          </w:p>
        </w:tc>
        <w:tc>
          <w:tcPr>
            <w:tcW w:w="1020" w:type="dxa"/>
            <w:noWrap/>
            <w:vAlign w:val="center"/>
            <w:hideMark/>
          </w:tcPr>
          <w:p w14:paraId="05FE7FAF"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1,00</w:t>
            </w:r>
          </w:p>
        </w:tc>
      </w:tr>
      <w:tr w:rsidR="002E5915" w:rsidRPr="00FB277A" w14:paraId="751C19E6" w14:textId="77777777" w:rsidTr="00FB277A">
        <w:trPr>
          <w:trHeight w:val="284"/>
        </w:trPr>
        <w:tc>
          <w:tcPr>
            <w:tcW w:w="609" w:type="dxa"/>
            <w:shd w:val="clear" w:color="000000" w:fill="DDEBF7"/>
            <w:noWrap/>
            <w:vAlign w:val="center"/>
            <w:hideMark/>
          </w:tcPr>
          <w:p w14:paraId="19EFA925"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5760" w:type="dxa"/>
            <w:shd w:val="clear" w:color="000000" w:fill="DDEBF7"/>
            <w:noWrap/>
            <w:vAlign w:val="center"/>
            <w:hideMark/>
          </w:tcPr>
          <w:p w14:paraId="1A38BC92" w14:textId="77777777" w:rsidR="002E5915" w:rsidRPr="00FB277A" w:rsidRDefault="002E5915" w:rsidP="008C1490">
            <w:pPr>
              <w:spacing w:after="0" w:line="240" w:lineRule="auto"/>
              <w:rPr>
                <w:rFonts w:ascii="Tahoma" w:hAnsi="Tahoma" w:cs="Tahoma"/>
                <w:b/>
                <w:bCs/>
                <w:color w:val="000000"/>
                <w:kern w:val="0"/>
                <w:sz w:val="16"/>
                <w:szCs w:val="16"/>
              </w:rPr>
            </w:pPr>
            <w:r w:rsidRPr="00FB277A">
              <w:rPr>
                <w:rFonts w:ascii="Tahoma" w:hAnsi="Tahoma" w:cs="Tahoma"/>
                <w:b/>
                <w:bCs/>
                <w:color w:val="000000"/>
                <w:kern w:val="0"/>
                <w:sz w:val="16"/>
                <w:szCs w:val="16"/>
              </w:rPr>
              <w:t>ESTACADO MT Y DERECHO DE VÍA</w:t>
            </w:r>
          </w:p>
        </w:tc>
        <w:tc>
          <w:tcPr>
            <w:tcW w:w="895" w:type="dxa"/>
            <w:shd w:val="clear" w:color="000000" w:fill="DDEBF7"/>
            <w:noWrap/>
            <w:vAlign w:val="center"/>
            <w:hideMark/>
          </w:tcPr>
          <w:p w14:paraId="0DA6F580"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1020" w:type="dxa"/>
            <w:shd w:val="clear" w:color="000000" w:fill="DDEBF7"/>
            <w:noWrap/>
            <w:vAlign w:val="center"/>
            <w:hideMark/>
          </w:tcPr>
          <w:p w14:paraId="5924D56A"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 </w:t>
            </w:r>
          </w:p>
        </w:tc>
      </w:tr>
      <w:tr w:rsidR="002E5915" w:rsidRPr="00FB277A" w14:paraId="770E76B3" w14:textId="77777777" w:rsidTr="00FB277A">
        <w:trPr>
          <w:trHeight w:val="284"/>
        </w:trPr>
        <w:tc>
          <w:tcPr>
            <w:tcW w:w="609" w:type="dxa"/>
            <w:noWrap/>
            <w:vAlign w:val="center"/>
            <w:hideMark/>
          </w:tcPr>
          <w:p w14:paraId="521A76F4"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2</w:t>
            </w:r>
          </w:p>
        </w:tc>
        <w:tc>
          <w:tcPr>
            <w:tcW w:w="5760" w:type="dxa"/>
            <w:noWrap/>
            <w:vAlign w:val="center"/>
            <w:hideMark/>
          </w:tcPr>
          <w:p w14:paraId="5C5245C8"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Estacado y replanteo de línea en M.T.</w:t>
            </w:r>
          </w:p>
        </w:tc>
        <w:tc>
          <w:tcPr>
            <w:tcW w:w="895" w:type="dxa"/>
            <w:noWrap/>
            <w:vAlign w:val="center"/>
            <w:hideMark/>
          </w:tcPr>
          <w:p w14:paraId="5B4BED03"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Km</w:t>
            </w:r>
          </w:p>
        </w:tc>
        <w:tc>
          <w:tcPr>
            <w:tcW w:w="1020" w:type="dxa"/>
            <w:noWrap/>
            <w:vAlign w:val="center"/>
            <w:hideMark/>
          </w:tcPr>
          <w:p w14:paraId="0AD06063"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6,03</w:t>
            </w:r>
          </w:p>
        </w:tc>
      </w:tr>
      <w:tr w:rsidR="002E5915" w:rsidRPr="00FB277A" w14:paraId="1AAA5D73" w14:textId="77777777" w:rsidTr="00FB277A">
        <w:trPr>
          <w:trHeight w:val="284"/>
        </w:trPr>
        <w:tc>
          <w:tcPr>
            <w:tcW w:w="609" w:type="dxa"/>
            <w:noWrap/>
            <w:vAlign w:val="center"/>
            <w:hideMark/>
          </w:tcPr>
          <w:p w14:paraId="00ECAED6"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3</w:t>
            </w:r>
          </w:p>
        </w:tc>
        <w:tc>
          <w:tcPr>
            <w:tcW w:w="5760" w:type="dxa"/>
            <w:noWrap/>
            <w:vAlign w:val="center"/>
            <w:hideMark/>
          </w:tcPr>
          <w:p w14:paraId="12FBFA52"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Derecho de vía (MT y BT)</w:t>
            </w:r>
          </w:p>
        </w:tc>
        <w:tc>
          <w:tcPr>
            <w:tcW w:w="895" w:type="dxa"/>
            <w:noWrap/>
            <w:vAlign w:val="center"/>
            <w:hideMark/>
          </w:tcPr>
          <w:p w14:paraId="67BEE691"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Km</w:t>
            </w:r>
          </w:p>
        </w:tc>
        <w:tc>
          <w:tcPr>
            <w:tcW w:w="1020" w:type="dxa"/>
            <w:noWrap/>
            <w:vAlign w:val="center"/>
            <w:hideMark/>
          </w:tcPr>
          <w:p w14:paraId="21A038A9"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7,51</w:t>
            </w:r>
          </w:p>
        </w:tc>
      </w:tr>
      <w:tr w:rsidR="002E5915" w:rsidRPr="00FB277A" w14:paraId="65BCAD3C" w14:textId="77777777" w:rsidTr="00FB277A">
        <w:trPr>
          <w:trHeight w:val="284"/>
        </w:trPr>
        <w:tc>
          <w:tcPr>
            <w:tcW w:w="609" w:type="dxa"/>
            <w:shd w:val="clear" w:color="000000" w:fill="DDEBF7"/>
            <w:noWrap/>
            <w:vAlign w:val="center"/>
            <w:hideMark/>
          </w:tcPr>
          <w:p w14:paraId="14CFC525"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5760" w:type="dxa"/>
            <w:shd w:val="clear" w:color="000000" w:fill="DDEBF7"/>
            <w:noWrap/>
            <w:vAlign w:val="center"/>
            <w:hideMark/>
          </w:tcPr>
          <w:p w14:paraId="01CAD10C" w14:textId="77777777" w:rsidR="002E5915" w:rsidRPr="00FB277A" w:rsidRDefault="002E5915" w:rsidP="008C1490">
            <w:pPr>
              <w:spacing w:after="0" w:line="240" w:lineRule="auto"/>
              <w:rPr>
                <w:rFonts w:ascii="Tahoma" w:hAnsi="Tahoma" w:cs="Tahoma"/>
                <w:b/>
                <w:bCs/>
                <w:color w:val="000000"/>
                <w:kern w:val="0"/>
                <w:sz w:val="16"/>
                <w:szCs w:val="16"/>
              </w:rPr>
            </w:pPr>
            <w:r w:rsidRPr="00FB277A">
              <w:rPr>
                <w:rFonts w:ascii="Tahoma" w:hAnsi="Tahoma" w:cs="Tahoma"/>
                <w:b/>
                <w:bCs/>
                <w:color w:val="000000"/>
                <w:kern w:val="0"/>
                <w:sz w:val="16"/>
                <w:szCs w:val="16"/>
              </w:rPr>
              <w:t>EXCAVACIONES DE HOYOS MT</w:t>
            </w:r>
          </w:p>
        </w:tc>
        <w:tc>
          <w:tcPr>
            <w:tcW w:w="895" w:type="dxa"/>
            <w:shd w:val="clear" w:color="000000" w:fill="DDEBF7"/>
            <w:noWrap/>
            <w:vAlign w:val="center"/>
            <w:hideMark/>
          </w:tcPr>
          <w:p w14:paraId="5CC25A1A"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1020" w:type="dxa"/>
            <w:shd w:val="clear" w:color="000000" w:fill="DDEBF7"/>
            <w:noWrap/>
            <w:vAlign w:val="center"/>
            <w:hideMark/>
          </w:tcPr>
          <w:p w14:paraId="27077FC0"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 </w:t>
            </w:r>
          </w:p>
        </w:tc>
      </w:tr>
      <w:tr w:rsidR="002E5915" w:rsidRPr="00FB277A" w14:paraId="2BCF6256" w14:textId="77777777" w:rsidTr="00FB277A">
        <w:trPr>
          <w:trHeight w:val="284"/>
        </w:trPr>
        <w:tc>
          <w:tcPr>
            <w:tcW w:w="609" w:type="dxa"/>
            <w:noWrap/>
            <w:vAlign w:val="center"/>
            <w:hideMark/>
          </w:tcPr>
          <w:p w14:paraId="124EB163"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4</w:t>
            </w:r>
          </w:p>
        </w:tc>
        <w:tc>
          <w:tcPr>
            <w:tcW w:w="5760" w:type="dxa"/>
            <w:noWrap/>
            <w:vAlign w:val="center"/>
            <w:hideMark/>
          </w:tcPr>
          <w:p w14:paraId="6FF7ED97"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Excavación de hoyos para poste MT</w:t>
            </w:r>
          </w:p>
        </w:tc>
        <w:tc>
          <w:tcPr>
            <w:tcW w:w="895" w:type="dxa"/>
            <w:noWrap/>
            <w:vAlign w:val="center"/>
            <w:hideMark/>
          </w:tcPr>
          <w:p w14:paraId="1562B6C4"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vAlign w:val="center"/>
            <w:hideMark/>
          </w:tcPr>
          <w:p w14:paraId="070A28E4"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30,00</w:t>
            </w:r>
          </w:p>
        </w:tc>
      </w:tr>
      <w:tr w:rsidR="002E5915" w:rsidRPr="00FB277A" w14:paraId="1557192D" w14:textId="77777777" w:rsidTr="00FB277A">
        <w:trPr>
          <w:trHeight w:val="284"/>
        </w:trPr>
        <w:tc>
          <w:tcPr>
            <w:tcW w:w="609" w:type="dxa"/>
            <w:noWrap/>
            <w:vAlign w:val="center"/>
            <w:hideMark/>
          </w:tcPr>
          <w:p w14:paraId="4DFC36DD"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5</w:t>
            </w:r>
          </w:p>
        </w:tc>
        <w:tc>
          <w:tcPr>
            <w:tcW w:w="5760" w:type="dxa"/>
            <w:noWrap/>
            <w:vAlign w:val="center"/>
            <w:hideMark/>
          </w:tcPr>
          <w:p w14:paraId="5FD189E9"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Excavación de hoyos para poste MT terreno rocoso</w:t>
            </w:r>
          </w:p>
        </w:tc>
        <w:tc>
          <w:tcPr>
            <w:tcW w:w="895" w:type="dxa"/>
            <w:noWrap/>
            <w:vAlign w:val="center"/>
            <w:hideMark/>
          </w:tcPr>
          <w:p w14:paraId="04A49062"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vAlign w:val="center"/>
            <w:hideMark/>
          </w:tcPr>
          <w:p w14:paraId="38439FD2"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32,00</w:t>
            </w:r>
          </w:p>
        </w:tc>
      </w:tr>
      <w:tr w:rsidR="002E5915" w:rsidRPr="00FB277A" w14:paraId="157EDD95" w14:textId="77777777" w:rsidTr="00FB277A">
        <w:trPr>
          <w:trHeight w:val="284"/>
        </w:trPr>
        <w:tc>
          <w:tcPr>
            <w:tcW w:w="609" w:type="dxa"/>
            <w:noWrap/>
            <w:vAlign w:val="center"/>
            <w:hideMark/>
          </w:tcPr>
          <w:p w14:paraId="496D9DAD"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6</w:t>
            </w:r>
          </w:p>
        </w:tc>
        <w:tc>
          <w:tcPr>
            <w:tcW w:w="5760" w:type="dxa"/>
            <w:noWrap/>
            <w:vAlign w:val="center"/>
            <w:hideMark/>
          </w:tcPr>
          <w:p w14:paraId="0D46D6E2"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Excavación de hoyos para anclaje MT</w:t>
            </w:r>
          </w:p>
        </w:tc>
        <w:tc>
          <w:tcPr>
            <w:tcW w:w="895" w:type="dxa"/>
            <w:noWrap/>
            <w:vAlign w:val="center"/>
            <w:hideMark/>
          </w:tcPr>
          <w:p w14:paraId="71AE5831"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vAlign w:val="center"/>
            <w:hideMark/>
          </w:tcPr>
          <w:p w14:paraId="487A4391"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30,00</w:t>
            </w:r>
          </w:p>
        </w:tc>
      </w:tr>
      <w:tr w:rsidR="002E5915" w:rsidRPr="00FB277A" w14:paraId="763C519B" w14:textId="77777777" w:rsidTr="00FB277A">
        <w:trPr>
          <w:trHeight w:val="284"/>
        </w:trPr>
        <w:tc>
          <w:tcPr>
            <w:tcW w:w="609" w:type="dxa"/>
            <w:noWrap/>
            <w:vAlign w:val="center"/>
            <w:hideMark/>
          </w:tcPr>
          <w:p w14:paraId="3F0750AE"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7</w:t>
            </w:r>
          </w:p>
        </w:tc>
        <w:tc>
          <w:tcPr>
            <w:tcW w:w="5760" w:type="dxa"/>
            <w:noWrap/>
            <w:vAlign w:val="center"/>
            <w:hideMark/>
          </w:tcPr>
          <w:p w14:paraId="16AEFBDB"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Excavación de hoyos para anclaje MT terreno rocoso</w:t>
            </w:r>
          </w:p>
        </w:tc>
        <w:tc>
          <w:tcPr>
            <w:tcW w:w="895" w:type="dxa"/>
            <w:noWrap/>
            <w:vAlign w:val="center"/>
            <w:hideMark/>
          </w:tcPr>
          <w:p w14:paraId="5200AF77"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vAlign w:val="center"/>
            <w:hideMark/>
          </w:tcPr>
          <w:p w14:paraId="7F5836D4"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43,00</w:t>
            </w:r>
          </w:p>
        </w:tc>
      </w:tr>
      <w:tr w:rsidR="002E5915" w:rsidRPr="00FB277A" w14:paraId="65104D55" w14:textId="77777777" w:rsidTr="00FB277A">
        <w:trPr>
          <w:trHeight w:val="284"/>
        </w:trPr>
        <w:tc>
          <w:tcPr>
            <w:tcW w:w="609" w:type="dxa"/>
            <w:shd w:val="clear" w:color="000000" w:fill="DDEBF7"/>
            <w:noWrap/>
            <w:vAlign w:val="center"/>
            <w:hideMark/>
          </w:tcPr>
          <w:p w14:paraId="0313AB69"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5760" w:type="dxa"/>
            <w:shd w:val="clear" w:color="000000" w:fill="DDEBF7"/>
            <w:noWrap/>
            <w:vAlign w:val="center"/>
            <w:hideMark/>
          </w:tcPr>
          <w:p w14:paraId="24A3979D" w14:textId="77777777" w:rsidR="002E5915" w:rsidRPr="00FB277A" w:rsidRDefault="002E5915" w:rsidP="008C1490">
            <w:pPr>
              <w:spacing w:after="0" w:line="240" w:lineRule="auto"/>
              <w:rPr>
                <w:rFonts w:ascii="Tahoma" w:hAnsi="Tahoma" w:cs="Tahoma"/>
                <w:b/>
                <w:bCs/>
                <w:color w:val="000000"/>
                <w:kern w:val="0"/>
                <w:sz w:val="16"/>
                <w:szCs w:val="16"/>
              </w:rPr>
            </w:pPr>
            <w:r w:rsidRPr="00FB277A">
              <w:rPr>
                <w:rFonts w:ascii="Tahoma" w:hAnsi="Tahoma" w:cs="Tahoma"/>
                <w:b/>
                <w:bCs/>
                <w:color w:val="000000"/>
                <w:kern w:val="0"/>
                <w:sz w:val="16"/>
                <w:szCs w:val="16"/>
              </w:rPr>
              <w:t>POSTES DE EUCALIPTO TRATADO MEDIA TENSION</w:t>
            </w:r>
          </w:p>
        </w:tc>
        <w:tc>
          <w:tcPr>
            <w:tcW w:w="895" w:type="dxa"/>
            <w:shd w:val="clear" w:color="000000" w:fill="DDEBF7"/>
            <w:noWrap/>
            <w:vAlign w:val="center"/>
            <w:hideMark/>
          </w:tcPr>
          <w:p w14:paraId="32FC2BEB"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1020" w:type="dxa"/>
            <w:shd w:val="clear" w:color="000000" w:fill="DDEBF7"/>
            <w:noWrap/>
            <w:vAlign w:val="center"/>
            <w:hideMark/>
          </w:tcPr>
          <w:p w14:paraId="0F2DA499"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r>
      <w:tr w:rsidR="002E5915" w:rsidRPr="00FB277A" w14:paraId="54F2C594" w14:textId="77777777" w:rsidTr="00FB277A">
        <w:trPr>
          <w:trHeight w:val="284"/>
        </w:trPr>
        <w:tc>
          <w:tcPr>
            <w:tcW w:w="609" w:type="dxa"/>
            <w:noWrap/>
            <w:vAlign w:val="center"/>
            <w:hideMark/>
          </w:tcPr>
          <w:p w14:paraId="3D73A838"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8</w:t>
            </w:r>
          </w:p>
        </w:tc>
        <w:tc>
          <w:tcPr>
            <w:tcW w:w="5760" w:type="dxa"/>
            <w:noWrap/>
            <w:vAlign w:val="center"/>
            <w:hideMark/>
          </w:tcPr>
          <w:p w14:paraId="19094D3B"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Provisión e Izado de poste de E°T° de 11 m Clase 6 (Con geomembrana)</w:t>
            </w:r>
          </w:p>
        </w:tc>
        <w:tc>
          <w:tcPr>
            <w:tcW w:w="895" w:type="dxa"/>
            <w:noWrap/>
            <w:vAlign w:val="center"/>
            <w:hideMark/>
          </w:tcPr>
          <w:p w14:paraId="14E47E98"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vAlign w:val="center"/>
            <w:hideMark/>
          </w:tcPr>
          <w:p w14:paraId="1CD93C80"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62,00</w:t>
            </w:r>
          </w:p>
        </w:tc>
      </w:tr>
      <w:tr w:rsidR="002E5915" w:rsidRPr="00FB277A" w14:paraId="0B442D18" w14:textId="77777777" w:rsidTr="00FB277A">
        <w:trPr>
          <w:trHeight w:val="284"/>
        </w:trPr>
        <w:tc>
          <w:tcPr>
            <w:tcW w:w="609" w:type="dxa"/>
            <w:shd w:val="clear" w:color="000000" w:fill="DDEBF7"/>
            <w:noWrap/>
            <w:vAlign w:val="center"/>
            <w:hideMark/>
          </w:tcPr>
          <w:p w14:paraId="009298C2" w14:textId="77777777" w:rsidR="002E5915" w:rsidRPr="00FB277A" w:rsidRDefault="002E5915" w:rsidP="008C1490">
            <w:pPr>
              <w:spacing w:after="0" w:line="240" w:lineRule="auto"/>
              <w:jc w:val="center"/>
              <w:rPr>
                <w:rFonts w:ascii="Tahoma" w:hAnsi="Tahoma" w:cs="Tahoma"/>
                <w:b/>
                <w:bCs/>
                <w:color w:val="000000"/>
                <w:kern w:val="0"/>
                <w:sz w:val="16"/>
                <w:szCs w:val="16"/>
              </w:rPr>
            </w:pPr>
            <w:r w:rsidRPr="00FB277A">
              <w:rPr>
                <w:rFonts w:ascii="Tahoma" w:hAnsi="Tahoma" w:cs="Tahoma"/>
                <w:b/>
                <w:bCs/>
                <w:color w:val="000000"/>
                <w:kern w:val="0"/>
                <w:sz w:val="16"/>
                <w:szCs w:val="16"/>
              </w:rPr>
              <w:t> </w:t>
            </w:r>
          </w:p>
        </w:tc>
        <w:tc>
          <w:tcPr>
            <w:tcW w:w="5760" w:type="dxa"/>
            <w:shd w:val="clear" w:color="000000" w:fill="DDEBF7"/>
            <w:noWrap/>
            <w:vAlign w:val="center"/>
            <w:hideMark/>
          </w:tcPr>
          <w:p w14:paraId="12FB03BA" w14:textId="77777777" w:rsidR="002E5915" w:rsidRPr="00FB277A" w:rsidRDefault="002E5915" w:rsidP="008C1490">
            <w:pPr>
              <w:spacing w:after="0" w:line="240" w:lineRule="auto"/>
              <w:rPr>
                <w:rFonts w:ascii="Tahoma" w:hAnsi="Tahoma" w:cs="Tahoma"/>
                <w:b/>
                <w:bCs/>
                <w:color w:val="000000"/>
                <w:kern w:val="0"/>
                <w:sz w:val="16"/>
                <w:szCs w:val="16"/>
              </w:rPr>
            </w:pPr>
            <w:r w:rsidRPr="00FB277A">
              <w:rPr>
                <w:rFonts w:ascii="Tahoma" w:hAnsi="Tahoma" w:cs="Tahoma"/>
                <w:b/>
                <w:bCs/>
                <w:color w:val="000000"/>
                <w:kern w:val="0"/>
                <w:sz w:val="16"/>
                <w:szCs w:val="16"/>
              </w:rPr>
              <w:t>CONDUCTORES EN MEDIA TENSION</w:t>
            </w:r>
          </w:p>
        </w:tc>
        <w:tc>
          <w:tcPr>
            <w:tcW w:w="895" w:type="dxa"/>
            <w:shd w:val="clear" w:color="000000" w:fill="DDEBF7"/>
            <w:noWrap/>
            <w:vAlign w:val="center"/>
            <w:hideMark/>
          </w:tcPr>
          <w:p w14:paraId="42CAA15B" w14:textId="77777777" w:rsidR="002E5915" w:rsidRPr="00FB277A" w:rsidRDefault="002E5915" w:rsidP="008C1490">
            <w:pPr>
              <w:spacing w:after="0" w:line="240" w:lineRule="auto"/>
              <w:jc w:val="center"/>
              <w:rPr>
                <w:rFonts w:ascii="Tahoma" w:hAnsi="Tahoma" w:cs="Tahoma"/>
                <w:b/>
                <w:bCs/>
                <w:color w:val="000000"/>
                <w:kern w:val="0"/>
                <w:sz w:val="16"/>
                <w:szCs w:val="16"/>
              </w:rPr>
            </w:pPr>
            <w:r w:rsidRPr="00FB277A">
              <w:rPr>
                <w:rFonts w:ascii="Tahoma" w:hAnsi="Tahoma" w:cs="Tahoma"/>
                <w:b/>
                <w:bCs/>
                <w:color w:val="000000"/>
                <w:kern w:val="0"/>
                <w:sz w:val="16"/>
                <w:szCs w:val="16"/>
              </w:rPr>
              <w:t> </w:t>
            </w:r>
          </w:p>
        </w:tc>
        <w:tc>
          <w:tcPr>
            <w:tcW w:w="1020" w:type="dxa"/>
            <w:shd w:val="clear" w:color="000000" w:fill="DDEBF7"/>
            <w:noWrap/>
            <w:vAlign w:val="center"/>
            <w:hideMark/>
          </w:tcPr>
          <w:p w14:paraId="729CFA88" w14:textId="77777777" w:rsidR="002E5915" w:rsidRPr="00FB277A" w:rsidRDefault="002E5915" w:rsidP="008C1490">
            <w:pPr>
              <w:spacing w:after="0" w:line="240" w:lineRule="auto"/>
              <w:jc w:val="center"/>
              <w:rPr>
                <w:rFonts w:ascii="Tahoma" w:hAnsi="Tahoma" w:cs="Tahoma"/>
                <w:b/>
                <w:bCs/>
                <w:color w:val="000000"/>
                <w:kern w:val="0"/>
                <w:sz w:val="16"/>
                <w:szCs w:val="16"/>
              </w:rPr>
            </w:pPr>
            <w:r w:rsidRPr="00FB277A">
              <w:rPr>
                <w:rFonts w:ascii="Tahoma" w:hAnsi="Tahoma" w:cs="Tahoma"/>
                <w:b/>
                <w:bCs/>
                <w:color w:val="000000"/>
                <w:kern w:val="0"/>
                <w:sz w:val="16"/>
                <w:szCs w:val="16"/>
              </w:rPr>
              <w:t> </w:t>
            </w:r>
          </w:p>
        </w:tc>
      </w:tr>
      <w:tr w:rsidR="002E5915" w:rsidRPr="00FB277A" w14:paraId="76AD8F90" w14:textId="77777777" w:rsidTr="00FB277A">
        <w:trPr>
          <w:trHeight w:val="284"/>
        </w:trPr>
        <w:tc>
          <w:tcPr>
            <w:tcW w:w="609" w:type="dxa"/>
            <w:noWrap/>
            <w:vAlign w:val="center"/>
            <w:hideMark/>
          </w:tcPr>
          <w:p w14:paraId="5182A498"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9</w:t>
            </w:r>
          </w:p>
        </w:tc>
        <w:tc>
          <w:tcPr>
            <w:tcW w:w="5760" w:type="dxa"/>
            <w:noWrap/>
            <w:vAlign w:val="center"/>
            <w:hideMark/>
          </w:tcPr>
          <w:p w14:paraId="1BF141DF"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Provisión, tendido y flechado de cable ACSR N° 2 AWG - FASE</w:t>
            </w:r>
          </w:p>
        </w:tc>
        <w:tc>
          <w:tcPr>
            <w:tcW w:w="895" w:type="dxa"/>
            <w:noWrap/>
            <w:vAlign w:val="center"/>
            <w:hideMark/>
          </w:tcPr>
          <w:p w14:paraId="1178DC02"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km.</w:t>
            </w:r>
          </w:p>
        </w:tc>
        <w:tc>
          <w:tcPr>
            <w:tcW w:w="1020" w:type="dxa"/>
            <w:vAlign w:val="center"/>
            <w:hideMark/>
          </w:tcPr>
          <w:p w14:paraId="649D03F4"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6,03</w:t>
            </w:r>
          </w:p>
        </w:tc>
      </w:tr>
      <w:tr w:rsidR="002E5915" w:rsidRPr="00FB277A" w14:paraId="03A55496" w14:textId="77777777" w:rsidTr="00FB277A">
        <w:trPr>
          <w:trHeight w:val="284"/>
        </w:trPr>
        <w:tc>
          <w:tcPr>
            <w:tcW w:w="609" w:type="dxa"/>
            <w:noWrap/>
            <w:vAlign w:val="center"/>
            <w:hideMark/>
          </w:tcPr>
          <w:p w14:paraId="7B69850A"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10</w:t>
            </w:r>
          </w:p>
        </w:tc>
        <w:tc>
          <w:tcPr>
            <w:tcW w:w="5760" w:type="dxa"/>
            <w:noWrap/>
            <w:vAlign w:val="center"/>
            <w:hideMark/>
          </w:tcPr>
          <w:p w14:paraId="1A21C90C"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Provisión, tendido y flechado de cable ACSR N° 4 AWG - NEUTRO</w:t>
            </w:r>
          </w:p>
        </w:tc>
        <w:tc>
          <w:tcPr>
            <w:tcW w:w="895" w:type="dxa"/>
            <w:noWrap/>
            <w:vAlign w:val="center"/>
            <w:hideMark/>
          </w:tcPr>
          <w:p w14:paraId="1D2A80F1"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km.</w:t>
            </w:r>
          </w:p>
        </w:tc>
        <w:tc>
          <w:tcPr>
            <w:tcW w:w="1020" w:type="dxa"/>
            <w:vAlign w:val="center"/>
            <w:hideMark/>
          </w:tcPr>
          <w:p w14:paraId="02A15E25"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4,29</w:t>
            </w:r>
          </w:p>
        </w:tc>
      </w:tr>
      <w:tr w:rsidR="002E5915" w:rsidRPr="00FB277A" w14:paraId="26890D42" w14:textId="77777777" w:rsidTr="00FB277A">
        <w:trPr>
          <w:trHeight w:val="284"/>
        </w:trPr>
        <w:tc>
          <w:tcPr>
            <w:tcW w:w="609" w:type="dxa"/>
            <w:shd w:val="clear" w:color="000000" w:fill="DDEBF7"/>
            <w:noWrap/>
            <w:vAlign w:val="center"/>
            <w:hideMark/>
          </w:tcPr>
          <w:p w14:paraId="78AAB93C"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5760" w:type="dxa"/>
            <w:shd w:val="clear" w:color="000000" w:fill="DDEBF7"/>
            <w:noWrap/>
            <w:vAlign w:val="center"/>
            <w:hideMark/>
          </w:tcPr>
          <w:p w14:paraId="48913337" w14:textId="77777777" w:rsidR="002E5915" w:rsidRPr="00FB277A" w:rsidRDefault="002E5915" w:rsidP="008C1490">
            <w:pPr>
              <w:spacing w:after="0" w:line="240" w:lineRule="auto"/>
              <w:rPr>
                <w:rFonts w:ascii="Tahoma" w:hAnsi="Tahoma" w:cs="Tahoma"/>
                <w:b/>
                <w:bCs/>
                <w:color w:val="000000"/>
                <w:kern w:val="0"/>
                <w:sz w:val="16"/>
                <w:szCs w:val="16"/>
              </w:rPr>
            </w:pPr>
            <w:r w:rsidRPr="00FB277A">
              <w:rPr>
                <w:rFonts w:ascii="Tahoma" w:hAnsi="Tahoma" w:cs="Tahoma"/>
                <w:b/>
                <w:bCs/>
                <w:color w:val="000000"/>
                <w:kern w:val="0"/>
                <w:sz w:val="16"/>
                <w:szCs w:val="16"/>
              </w:rPr>
              <w:t>ESTRUCTURAS EN MEDIA TENSION</w:t>
            </w:r>
          </w:p>
        </w:tc>
        <w:tc>
          <w:tcPr>
            <w:tcW w:w="895" w:type="dxa"/>
            <w:shd w:val="clear" w:color="000000" w:fill="DDEBF7"/>
            <w:noWrap/>
            <w:vAlign w:val="center"/>
            <w:hideMark/>
          </w:tcPr>
          <w:p w14:paraId="05669C6D"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1020" w:type="dxa"/>
            <w:shd w:val="clear" w:color="000000" w:fill="DDEBF7"/>
            <w:noWrap/>
            <w:vAlign w:val="center"/>
            <w:hideMark/>
          </w:tcPr>
          <w:p w14:paraId="4C8BB419"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r>
      <w:tr w:rsidR="002E5915" w:rsidRPr="00FB277A" w14:paraId="0DB1AEEF" w14:textId="77777777" w:rsidTr="00FB277A">
        <w:trPr>
          <w:trHeight w:val="284"/>
        </w:trPr>
        <w:tc>
          <w:tcPr>
            <w:tcW w:w="609" w:type="dxa"/>
            <w:noWrap/>
            <w:vAlign w:val="center"/>
            <w:hideMark/>
          </w:tcPr>
          <w:p w14:paraId="72CE5F36"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11</w:t>
            </w:r>
          </w:p>
        </w:tc>
        <w:tc>
          <w:tcPr>
            <w:tcW w:w="5760" w:type="dxa"/>
            <w:noWrap/>
            <w:vAlign w:val="center"/>
            <w:hideMark/>
          </w:tcPr>
          <w:p w14:paraId="72278A55"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VA-1 Provisión y montaje estructura de paso</w:t>
            </w:r>
          </w:p>
        </w:tc>
        <w:tc>
          <w:tcPr>
            <w:tcW w:w="895" w:type="dxa"/>
            <w:noWrap/>
            <w:vAlign w:val="center"/>
            <w:hideMark/>
          </w:tcPr>
          <w:p w14:paraId="71F2D87C"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vAlign w:val="center"/>
            <w:hideMark/>
          </w:tcPr>
          <w:p w14:paraId="0C6805C3"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20,00</w:t>
            </w:r>
          </w:p>
        </w:tc>
      </w:tr>
      <w:tr w:rsidR="002E5915" w:rsidRPr="00FB277A" w14:paraId="7194D0B7" w14:textId="77777777" w:rsidTr="00FB277A">
        <w:trPr>
          <w:trHeight w:val="284"/>
        </w:trPr>
        <w:tc>
          <w:tcPr>
            <w:tcW w:w="609" w:type="dxa"/>
            <w:noWrap/>
            <w:vAlign w:val="center"/>
            <w:hideMark/>
          </w:tcPr>
          <w:p w14:paraId="7490B6ED"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12</w:t>
            </w:r>
          </w:p>
        </w:tc>
        <w:tc>
          <w:tcPr>
            <w:tcW w:w="5760" w:type="dxa"/>
            <w:noWrap/>
            <w:vAlign w:val="center"/>
            <w:hideMark/>
          </w:tcPr>
          <w:p w14:paraId="6EC69376"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VA-1 S/N Provisión y montaje estructura de paso</w:t>
            </w:r>
          </w:p>
        </w:tc>
        <w:tc>
          <w:tcPr>
            <w:tcW w:w="895" w:type="dxa"/>
            <w:noWrap/>
            <w:vAlign w:val="center"/>
            <w:hideMark/>
          </w:tcPr>
          <w:p w14:paraId="53140F53"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vAlign w:val="center"/>
            <w:hideMark/>
          </w:tcPr>
          <w:p w14:paraId="439CCDED"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7,00</w:t>
            </w:r>
          </w:p>
        </w:tc>
      </w:tr>
      <w:tr w:rsidR="002E5915" w:rsidRPr="00FB277A" w14:paraId="518A3A0D" w14:textId="77777777" w:rsidTr="00FB277A">
        <w:trPr>
          <w:trHeight w:val="284"/>
        </w:trPr>
        <w:tc>
          <w:tcPr>
            <w:tcW w:w="609" w:type="dxa"/>
            <w:noWrap/>
            <w:vAlign w:val="center"/>
            <w:hideMark/>
          </w:tcPr>
          <w:p w14:paraId="7517F197"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13</w:t>
            </w:r>
          </w:p>
        </w:tc>
        <w:tc>
          <w:tcPr>
            <w:tcW w:w="5760" w:type="dxa"/>
            <w:noWrap/>
            <w:vAlign w:val="center"/>
            <w:hideMark/>
          </w:tcPr>
          <w:p w14:paraId="329C2A76"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VA-2 Provisión y montaje estructura de ángulo 5°-20°</w:t>
            </w:r>
          </w:p>
        </w:tc>
        <w:tc>
          <w:tcPr>
            <w:tcW w:w="895" w:type="dxa"/>
            <w:noWrap/>
            <w:vAlign w:val="center"/>
            <w:hideMark/>
          </w:tcPr>
          <w:p w14:paraId="2C15CD68"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vAlign w:val="center"/>
            <w:hideMark/>
          </w:tcPr>
          <w:p w14:paraId="5B75CEC5"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5,00</w:t>
            </w:r>
          </w:p>
        </w:tc>
      </w:tr>
      <w:tr w:rsidR="002E5915" w:rsidRPr="00FB277A" w14:paraId="1701BA3B" w14:textId="77777777" w:rsidTr="00FB277A">
        <w:trPr>
          <w:trHeight w:val="284"/>
        </w:trPr>
        <w:tc>
          <w:tcPr>
            <w:tcW w:w="609" w:type="dxa"/>
            <w:noWrap/>
            <w:vAlign w:val="center"/>
            <w:hideMark/>
          </w:tcPr>
          <w:p w14:paraId="3EE1E06F"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14</w:t>
            </w:r>
          </w:p>
        </w:tc>
        <w:tc>
          <w:tcPr>
            <w:tcW w:w="5760" w:type="dxa"/>
            <w:noWrap/>
            <w:vAlign w:val="center"/>
            <w:hideMark/>
          </w:tcPr>
          <w:p w14:paraId="7A6BE8BF"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VA-2 S/N Provisión y montaje estructura de ángulo 5°-20°</w:t>
            </w:r>
          </w:p>
        </w:tc>
        <w:tc>
          <w:tcPr>
            <w:tcW w:w="895" w:type="dxa"/>
            <w:noWrap/>
            <w:vAlign w:val="center"/>
            <w:hideMark/>
          </w:tcPr>
          <w:p w14:paraId="18CCF335"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vAlign w:val="center"/>
            <w:hideMark/>
          </w:tcPr>
          <w:p w14:paraId="099AE9A3"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4,00</w:t>
            </w:r>
          </w:p>
        </w:tc>
      </w:tr>
      <w:tr w:rsidR="002E5915" w:rsidRPr="00FB277A" w14:paraId="015DF956" w14:textId="77777777" w:rsidTr="00FB277A">
        <w:trPr>
          <w:trHeight w:val="284"/>
        </w:trPr>
        <w:tc>
          <w:tcPr>
            <w:tcW w:w="609" w:type="dxa"/>
            <w:noWrap/>
            <w:vAlign w:val="center"/>
            <w:hideMark/>
          </w:tcPr>
          <w:p w14:paraId="38521CC3"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15</w:t>
            </w:r>
          </w:p>
        </w:tc>
        <w:tc>
          <w:tcPr>
            <w:tcW w:w="5760" w:type="dxa"/>
            <w:noWrap/>
            <w:vAlign w:val="center"/>
            <w:hideMark/>
          </w:tcPr>
          <w:p w14:paraId="41262893"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VA-5 Provisión y montaje estructura de remate</w:t>
            </w:r>
          </w:p>
        </w:tc>
        <w:tc>
          <w:tcPr>
            <w:tcW w:w="895" w:type="dxa"/>
            <w:noWrap/>
            <w:vAlign w:val="center"/>
            <w:hideMark/>
          </w:tcPr>
          <w:p w14:paraId="6FEF7108"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vAlign w:val="center"/>
            <w:hideMark/>
          </w:tcPr>
          <w:p w14:paraId="4FD033BF"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14,00</w:t>
            </w:r>
          </w:p>
        </w:tc>
      </w:tr>
      <w:tr w:rsidR="002E5915" w:rsidRPr="00FB277A" w14:paraId="2572A576" w14:textId="77777777" w:rsidTr="00FB277A">
        <w:trPr>
          <w:trHeight w:val="284"/>
        </w:trPr>
        <w:tc>
          <w:tcPr>
            <w:tcW w:w="609" w:type="dxa"/>
            <w:noWrap/>
            <w:vAlign w:val="center"/>
            <w:hideMark/>
          </w:tcPr>
          <w:p w14:paraId="0D330EA5"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16</w:t>
            </w:r>
          </w:p>
        </w:tc>
        <w:tc>
          <w:tcPr>
            <w:tcW w:w="5760" w:type="dxa"/>
            <w:noWrap/>
            <w:vAlign w:val="center"/>
            <w:hideMark/>
          </w:tcPr>
          <w:p w14:paraId="7AC57E78"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VA-5 S/N Provisión y montaje estructura de remate</w:t>
            </w:r>
          </w:p>
        </w:tc>
        <w:tc>
          <w:tcPr>
            <w:tcW w:w="895" w:type="dxa"/>
            <w:noWrap/>
            <w:vAlign w:val="center"/>
            <w:hideMark/>
          </w:tcPr>
          <w:p w14:paraId="0591C595"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noWrap/>
            <w:vAlign w:val="center"/>
            <w:hideMark/>
          </w:tcPr>
          <w:p w14:paraId="4455AA4A" w14:textId="77777777" w:rsidR="002E5915" w:rsidRPr="00FB277A" w:rsidRDefault="002E5915" w:rsidP="008C1490">
            <w:pPr>
              <w:spacing w:after="0" w:line="240" w:lineRule="auto"/>
              <w:jc w:val="right"/>
              <w:rPr>
                <w:rFonts w:ascii="Tahoma" w:hAnsi="Tahoma" w:cs="Tahoma"/>
                <w:kern w:val="0"/>
                <w:sz w:val="16"/>
                <w:szCs w:val="16"/>
              </w:rPr>
            </w:pPr>
            <w:r w:rsidRPr="00FB277A">
              <w:rPr>
                <w:rFonts w:ascii="Tahoma" w:hAnsi="Tahoma" w:cs="Tahoma"/>
                <w:kern w:val="0"/>
                <w:sz w:val="16"/>
                <w:szCs w:val="16"/>
              </w:rPr>
              <w:t>20,00</w:t>
            </w:r>
          </w:p>
        </w:tc>
      </w:tr>
      <w:tr w:rsidR="002E5915" w:rsidRPr="00FB277A" w14:paraId="27D503D6" w14:textId="77777777" w:rsidTr="00FB277A">
        <w:trPr>
          <w:trHeight w:val="284"/>
        </w:trPr>
        <w:tc>
          <w:tcPr>
            <w:tcW w:w="609" w:type="dxa"/>
            <w:noWrap/>
            <w:vAlign w:val="center"/>
            <w:hideMark/>
          </w:tcPr>
          <w:p w14:paraId="3A426BC5"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17</w:t>
            </w:r>
          </w:p>
        </w:tc>
        <w:tc>
          <w:tcPr>
            <w:tcW w:w="5760" w:type="dxa"/>
            <w:noWrap/>
            <w:vAlign w:val="center"/>
            <w:hideMark/>
          </w:tcPr>
          <w:p w14:paraId="212D3E7C"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VA-6 Provisión y montaje estructura de doble remate</w:t>
            </w:r>
          </w:p>
        </w:tc>
        <w:tc>
          <w:tcPr>
            <w:tcW w:w="895" w:type="dxa"/>
            <w:noWrap/>
            <w:vAlign w:val="center"/>
            <w:hideMark/>
          </w:tcPr>
          <w:p w14:paraId="5FC2CD52"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noWrap/>
            <w:vAlign w:val="center"/>
            <w:hideMark/>
          </w:tcPr>
          <w:p w14:paraId="4F4BBE6C"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4,00</w:t>
            </w:r>
          </w:p>
        </w:tc>
      </w:tr>
      <w:tr w:rsidR="002E5915" w:rsidRPr="00FB277A" w14:paraId="5AABA9B4" w14:textId="77777777" w:rsidTr="00FB277A">
        <w:trPr>
          <w:trHeight w:val="284"/>
        </w:trPr>
        <w:tc>
          <w:tcPr>
            <w:tcW w:w="609" w:type="dxa"/>
            <w:noWrap/>
            <w:vAlign w:val="center"/>
            <w:hideMark/>
          </w:tcPr>
          <w:p w14:paraId="3200F0F9"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18</w:t>
            </w:r>
          </w:p>
        </w:tc>
        <w:tc>
          <w:tcPr>
            <w:tcW w:w="5760" w:type="dxa"/>
            <w:noWrap/>
            <w:vAlign w:val="center"/>
            <w:hideMark/>
          </w:tcPr>
          <w:p w14:paraId="69295E31"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VA-6 S/N Provisión y montaje estructura de doble remate</w:t>
            </w:r>
          </w:p>
        </w:tc>
        <w:tc>
          <w:tcPr>
            <w:tcW w:w="895" w:type="dxa"/>
            <w:noWrap/>
            <w:vAlign w:val="center"/>
            <w:hideMark/>
          </w:tcPr>
          <w:p w14:paraId="730F608E"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noWrap/>
            <w:vAlign w:val="center"/>
            <w:hideMark/>
          </w:tcPr>
          <w:p w14:paraId="2FF810DD"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2,00</w:t>
            </w:r>
          </w:p>
        </w:tc>
      </w:tr>
      <w:tr w:rsidR="002E5915" w:rsidRPr="00FB277A" w14:paraId="48ED9E9D" w14:textId="77777777" w:rsidTr="00FB277A">
        <w:trPr>
          <w:trHeight w:val="284"/>
        </w:trPr>
        <w:tc>
          <w:tcPr>
            <w:tcW w:w="609" w:type="dxa"/>
            <w:noWrap/>
            <w:vAlign w:val="center"/>
            <w:hideMark/>
          </w:tcPr>
          <w:p w14:paraId="069A39CF"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19</w:t>
            </w:r>
          </w:p>
        </w:tc>
        <w:tc>
          <w:tcPr>
            <w:tcW w:w="5760" w:type="dxa"/>
            <w:noWrap/>
            <w:vAlign w:val="center"/>
            <w:hideMark/>
          </w:tcPr>
          <w:p w14:paraId="65A85E63"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VA-6H Provisión y montaje estructura de doble remate</w:t>
            </w:r>
          </w:p>
        </w:tc>
        <w:tc>
          <w:tcPr>
            <w:tcW w:w="895" w:type="dxa"/>
            <w:noWrap/>
            <w:vAlign w:val="center"/>
            <w:hideMark/>
          </w:tcPr>
          <w:p w14:paraId="0739F1E8"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noWrap/>
            <w:vAlign w:val="center"/>
            <w:hideMark/>
          </w:tcPr>
          <w:p w14:paraId="55020102"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2,00</w:t>
            </w:r>
          </w:p>
        </w:tc>
      </w:tr>
      <w:tr w:rsidR="002E5915" w:rsidRPr="00FB277A" w14:paraId="23A27757" w14:textId="77777777" w:rsidTr="00FB277A">
        <w:trPr>
          <w:trHeight w:val="284"/>
        </w:trPr>
        <w:tc>
          <w:tcPr>
            <w:tcW w:w="609" w:type="dxa"/>
            <w:shd w:val="clear" w:color="000000" w:fill="DDEBF7"/>
            <w:noWrap/>
            <w:vAlign w:val="center"/>
            <w:hideMark/>
          </w:tcPr>
          <w:p w14:paraId="5EEAD4A9"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5760" w:type="dxa"/>
            <w:shd w:val="clear" w:color="000000" w:fill="DDEBF7"/>
            <w:noWrap/>
            <w:vAlign w:val="center"/>
            <w:hideMark/>
          </w:tcPr>
          <w:p w14:paraId="71ED3940" w14:textId="77777777" w:rsidR="002E5915" w:rsidRPr="00FB277A" w:rsidRDefault="002E5915" w:rsidP="008C1490">
            <w:pPr>
              <w:spacing w:after="0" w:line="240" w:lineRule="auto"/>
              <w:rPr>
                <w:rFonts w:ascii="Tahoma" w:hAnsi="Tahoma" w:cs="Tahoma"/>
                <w:b/>
                <w:bCs/>
                <w:color w:val="000000"/>
                <w:kern w:val="0"/>
                <w:sz w:val="16"/>
                <w:szCs w:val="16"/>
              </w:rPr>
            </w:pPr>
            <w:r w:rsidRPr="00FB277A">
              <w:rPr>
                <w:rFonts w:ascii="Tahoma" w:hAnsi="Tahoma" w:cs="Tahoma"/>
                <w:b/>
                <w:bCs/>
                <w:color w:val="000000"/>
                <w:kern w:val="0"/>
                <w:sz w:val="16"/>
                <w:szCs w:val="16"/>
              </w:rPr>
              <w:t>PROTECCION Y ATERRAMIENTO EN MEDIA TENSION</w:t>
            </w:r>
          </w:p>
        </w:tc>
        <w:tc>
          <w:tcPr>
            <w:tcW w:w="895" w:type="dxa"/>
            <w:shd w:val="clear" w:color="000000" w:fill="DDEBF7"/>
            <w:noWrap/>
            <w:vAlign w:val="center"/>
            <w:hideMark/>
          </w:tcPr>
          <w:p w14:paraId="34BA2EA2"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1020" w:type="dxa"/>
            <w:shd w:val="clear" w:color="000000" w:fill="DDEBF7"/>
            <w:noWrap/>
            <w:vAlign w:val="center"/>
            <w:hideMark/>
          </w:tcPr>
          <w:p w14:paraId="659BC35B"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 </w:t>
            </w:r>
          </w:p>
        </w:tc>
      </w:tr>
      <w:tr w:rsidR="002E5915" w:rsidRPr="00FB277A" w14:paraId="4189078D" w14:textId="77777777" w:rsidTr="00FB277A">
        <w:trPr>
          <w:trHeight w:val="284"/>
        </w:trPr>
        <w:tc>
          <w:tcPr>
            <w:tcW w:w="609" w:type="dxa"/>
            <w:noWrap/>
            <w:vAlign w:val="center"/>
            <w:hideMark/>
          </w:tcPr>
          <w:p w14:paraId="2AC9130F"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20</w:t>
            </w:r>
          </w:p>
        </w:tc>
        <w:tc>
          <w:tcPr>
            <w:tcW w:w="5760" w:type="dxa"/>
            <w:noWrap/>
            <w:vAlign w:val="center"/>
            <w:hideMark/>
          </w:tcPr>
          <w:p w14:paraId="7EECE0BD"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VM3-1 Provisión y Montaje de Seccionador fusible de protección monofásico</w:t>
            </w:r>
          </w:p>
        </w:tc>
        <w:tc>
          <w:tcPr>
            <w:tcW w:w="895" w:type="dxa"/>
            <w:noWrap/>
            <w:vAlign w:val="center"/>
            <w:hideMark/>
          </w:tcPr>
          <w:p w14:paraId="6076BF00"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noWrap/>
            <w:vAlign w:val="center"/>
            <w:hideMark/>
          </w:tcPr>
          <w:p w14:paraId="468A4515"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1,00</w:t>
            </w:r>
          </w:p>
        </w:tc>
      </w:tr>
      <w:tr w:rsidR="002E5915" w:rsidRPr="00FB277A" w14:paraId="335F3A3C" w14:textId="77777777" w:rsidTr="00FB277A">
        <w:trPr>
          <w:trHeight w:val="284"/>
        </w:trPr>
        <w:tc>
          <w:tcPr>
            <w:tcW w:w="609" w:type="dxa"/>
            <w:noWrap/>
            <w:vAlign w:val="center"/>
            <w:hideMark/>
          </w:tcPr>
          <w:p w14:paraId="40F38CA8"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21</w:t>
            </w:r>
          </w:p>
        </w:tc>
        <w:tc>
          <w:tcPr>
            <w:tcW w:w="5760" w:type="dxa"/>
            <w:noWrap/>
            <w:vAlign w:val="center"/>
            <w:hideMark/>
          </w:tcPr>
          <w:p w14:paraId="5A67DA1A"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VM2-11 Provisión e instalación estructura de aterramiento</w:t>
            </w:r>
          </w:p>
        </w:tc>
        <w:tc>
          <w:tcPr>
            <w:tcW w:w="895" w:type="dxa"/>
            <w:noWrap/>
            <w:vAlign w:val="center"/>
            <w:hideMark/>
          </w:tcPr>
          <w:p w14:paraId="5D2705D0"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noWrap/>
            <w:vAlign w:val="center"/>
            <w:hideMark/>
          </w:tcPr>
          <w:p w14:paraId="3D16EBC2"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9,00</w:t>
            </w:r>
          </w:p>
        </w:tc>
      </w:tr>
      <w:tr w:rsidR="002E5915" w:rsidRPr="00FB277A" w14:paraId="2EDE9453" w14:textId="77777777" w:rsidTr="00FB277A">
        <w:trPr>
          <w:trHeight w:val="284"/>
        </w:trPr>
        <w:tc>
          <w:tcPr>
            <w:tcW w:w="609" w:type="dxa"/>
            <w:shd w:val="clear" w:color="000000" w:fill="DDEBF7"/>
            <w:noWrap/>
            <w:vAlign w:val="center"/>
            <w:hideMark/>
          </w:tcPr>
          <w:p w14:paraId="6749D195"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5760" w:type="dxa"/>
            <w:shd w:val="clear" w:color="000000" w:fill="DDEBF7"/>
            <w:noWrap/>
            <w:vAlign w:val="center"/>
            <w:hideMark/>
          </w:tcPr>
          <w:p w14:paraId="15FA2D67" w14:textId="77777777" w:rsidR="002E5915" w:rsidRPr="00FB277A" w:rsidRDefault="002E5915" w:rsidP="008C1490">
            <w:pPr>
              <w:spacing w:after="0" w:line="240" w:lineRule="auto"/>
              <w:rPr>
                <w:rFonts w:ascii="Tahoma" w:hAnsi="Tahoma" w:cs="Tahoma"/>
                <w:b/>
                <w:bCs/>
                <w:color w:val="000000"/>
                <w:kern w:val="0"/>
                <w:sz w:val="16"/>
                <w:szCs w:val="16"/>
              </w:rPr>
            </w:pPr>
            <w:r w:rsidRPr="00FB277A">
              <w:rPr>
                <w:rFonts w:ascii="Tahoma" w:hAnsi="Tahoma" w:cs="Tahoma"/>
                <w:b/>
                <w:bCs/>
                <w:color w:val="000000"/>
                <w:kern w:val="0"/>
                <w:sz w:val="16"/>
                <w:szCs w:val="16"/>
              </w:rPr>
              <w:t>RIENDAS Y ANCLAS EN MEDIA TENSION</w:t>
            </w:r>
          </w:p>
        </w:tc>
        <w:tc>
          <w:tcPr>
            <w:tcW w:w="895" w:type="dxa"/>
            <w:shd w:val="clear" w:color="000000" w:fill="DDEBF7"/>
            <w:noWrap/>
            <w:vAlign w:val="center"/>
            <w:hideMark/>
          </w:tcPr>
          <w:p w14:paraId="39AC8DF4"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1020" w:type="dxa"/>
            <w:shd w:val="clear" w:color="000000" w:fill="DDEBF7"/>
            <w:noWrap/>
            <w:vAlign w:val="center"/>
            <w:hideMark/>
          </w:tcPr>
          <w:p w14:paraId="2BCE92B3"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 </w:t>
            </w:r>
          </w:p>
        </w:tc>
      </w:tr>
      <w:tr w:rsidR="002E5915" w:rsidRPr="00FB277A" w14:paraId="1893CCD0" w14:textId="77777777" w:rsidTr="00FB277A">
        <w:trPr>
          <w:trHeight w:val="284"/>
        </w:trPr>
        <w:tc>
          <w:tcPr>
            <w:tcW w:w="609" w:type="dxa"/>
            <w:noWrap/>
            <w:vAlign w:val="center"/>
            <w:hideMark/>
          </w:tcPr>
          <w:p w14:paraId="2BED0FF1"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22</w:t>
            </w:r>
          </w:p>
        </w:tc>
        <w:tc>
          <w:tcPr>
            <w:tcW w:w="5760" w:type="dxa"/>
            <w:noWrap/>
            <w:vAlign w:val="center"/>
            <w:hideMark/>
          </w:tcPr>
          <w:p w14:paraId="40895795"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VE2-2 Provisión y montaje rienda simple</w:t>
            </w:r>
          </w:p>
        </w:tc>
        <w:tc>
          <w:tcPr>
            <w:tcW w:w="895" w:type="dxa"/>
            <w:noWrap/>
            <w:vAlign w:val="center"/>
            <w:hideMark/>
          </w:tcPr>
          <w:p w14:paraId="6FF1D075"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noWrap/>
            <w:vAlign w:val="center"/>
            <w:hideMark/>
          </w:tcPr>
          <w:p w14:paraId="2AD716D6"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71,00</w:t>
            </w:r>
          </w:p>
        </w:tc>
      </w:tr>
      <w:tr w:rsidR="002E5915" w:rsidRPr="00FB277A" w14:paraId="2AFCADC4" w14:textId="77777777" w:rsidTr="00FB277A">
        <w:trPr>
          <w:trHeight w:val="284"/>
        </w:trPr>
        <w:tc>
          <w:tcPr>
            <w:tcW w:w="609" w:type="dxa"/>
            <w:noWrap/>
            <w:vAlign w:val="center"/>
            <w:hideMark/>
          </w:tcPr>
          <w:p w14:paraId="7924FC75"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23</w:t>
            </w:r>
          </w:p>
        </w:tc>
        <w:tc>
          <w:tcPr>
            <w:tcW w:w="5760" w:type="dxa"/>
            <w:noWrap/>
            <w:vAlign w:val="center"/>
            <w:hideMark/>
          </w:tcPr>
          <w:p w14:paraId="1AF61DDA"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VE2-2D Provisión y montaje rienda doble LMT</w:t>
            </w:r>
          </w:p>
        </w:tc>
        <w:tc>
          <w:tcPr>
            <w:tcW w:w="895" w:type="dxa"/>
            <w:noWrap/>
            <w:vAlign w:val="center"/>
            <w:hideMark/>
          </w:tcPr>
          <w:p w14:paraId="6EE3E5B8"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noWrap/>
            <w:vAlign w:val="center"/>
            <w:hideMark/>
          </w:tcPr>
          <w:p w14:paraId="37F0C685"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1,00</w:t>
            </w:r>
          </w:p>
        </w:tc>
      </w:tr>
      <w:tr w:rsidR="002E5915" w:rsidRPr="00FB277A" w14:paraId="0988B285" w14:textId="77777777" w:rsidTr="00FB277A">
        <w:trPr>
          <w:trHeight w:val="284"/>
        </w:trPr>
        <w:tc>
          <w:tcPr>
            <w:tcW w:w="609" w:type="dxa"/>
            <w:noWrap/>
            <w:vAlign w:val="center"/>
            <w:hideMark/>
          </w:tcPr>
          <w:p w14:paraId="3AA2FCB0"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24</w:t>
            </w:r>
          </w:p>
        </w:tc>
        <w:tc>
          <w:tcPr>
            <w:tcW w:w="5760" w:type="dxa"/>
            <w:noWrap/>
            <w:vAlign w:val="center"/>
            <w:hideMark/>
          </w:tcPr>
          <w:p w14:paraId="19C4C687"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F2-2 Provisión y montaje de anclaje</w:t>
            </w:r>
          </w:p>
        </w:tc>
        <w:tc>
          <w:tcPr>
            <w:tcW w:w="895" w:type="dxa"/>
            <w:noWrap/>
            <w:vAlign w:val="center"/>
            <w:hideMark/>
          </w:tcPr>
          <w:p w14:paraId="2D00F3AC"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noWrap/>
            <w:vAlign w:val="center"/>
            <w:hideMark/>
          </w:tcPr>
          <w:p w14:paraId="1890E407"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73,00</w:t>
            </w:r>
          </w:p>
        </w:tc>
      </w:tr>
      <w:tr w:rsidR="002E5915" w:rsidRPr="00FB277A" w14:paraId="787B1F8E" w14:textId="77777777" w:rsidTr="00FB277A">
        <w:trPr>
          <w:trHeight w:val="284"/>
        </w:trPr>
        <w:tc>
          <w:tcPr>
            <w:tcW w:w="609" w:type="dxa"/>
            <w:shd w:val="clear" w:color="000000" w:fill="DDEBF7"/>
            <w:noWrap/>
            <w:vAlign w:val="center"/>
            <w:hideMark/>
          </w:tcPr>
          <w:p w14:paraId="5C3540DA"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lastRenderedPageBreak/>
              <w:t> </w:t>
            </w:r>
          </w:p>
        </w:tc>
        <w:tc>
          <w:tcPr>
            <w:tcW w:w="5760" w:type="dxa"/>
            <w:shd w:val="clear" w:color="000000" w:fill="DDEBF7"/>
            <w:noWrap/>
            <w:vAlign w:val="center"/>
            <w:hideMark/>
          </w:tcPr>
          <w:p w14:paraId="0205CF4E" w14:textId="77777777" w:rsidR="002E5915" w:rsidRPr="00FB277A" w:rsidRDefault="002E5915" w:rsidP="008C1490">
            <w:pPr>
              <w:spacing w:after="0" w:line="240" w:lineRule="auto"/>
              <w:rPr>
                <w:rFonts w:ascii="Tahoma" w:hAnsi="Tahoma" w:cs="Tahoma"/>
                <w:b/>
                <w:bCs/>
                <w:color w:val="000000"/>
                <w:kern w:val="0"/>
                <w:sz w:val="16"/>
                <w:szCs w:val="16"/>
              </w:rPr>
            </w:pPr>
            <w:r w:rsidRPr="00FB277A">
              <w:rPr>
                <w:rFonts w:ascii="Tahoma" w:hAnsi="Tahoma" w:cs="Tahoma"/>
                <w:b/>
                <w:bCs/>
                <w:color w:val="000000"/>
                <w:kern w:val="0"/>
                <w:sz w:val="16"/>
                <w:szCs w:val="16"/>
              </w:rPr>
              <w:t>PUESTO DE TRANSFORMACION</w:t>
            </w:r>
          </w:p>
        </w:tc>
        <w:tc>
          <w:tcPr>
            <w:tcW w:w="895" w:type="dxa"/>
            <w:shd w:val="clear" w:color="000000" w:fill="DDEBF7"/>
            <w:noWrap/>
            <w:vAlign w:val="center"/>
            <w:hideMark/>
          </w:tcPr>
          <w:p w14:paraId="33EE8A3A"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 </w:t>
            </w:r>
          </w:p>
        </w:tc>
        <w:tc>
          <w:tcPr>
            <w:tcW w:w="1020" w:type="dxa"/>
            <w:shd w:val="clear" w:color="000000" w:fill="DDEBF7"/>
            <w:noWrap/>
            <w:vAlign w:val="center"/>
            <w:hideMark/>
          </w:tcPr>
          <w:p w14:paraId="613990F6"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 </w:t>
            </w:r>
          </w:p>
        </w:tc>
      </w:tr>
      <w:tr w:rsidR="002E5915" w:rsidRPr="00FB277A" w14:paraId="08B1CDF2" w14:textId="77777777" w:rsidTr="00FB277A">
        <w:trPr>
          <w:trHeight w:val="284"/>
        </w:trPr>
        <w:tc>
          <w:tcPr>
            <w:tcW w:w="609" w:type="dxa"/>
            <w:noWrap/>
            <w:vAlign w:val="center"/>
            <w:hideMark/>
          </w:tcPr>
          <w:p w14:paraId="267683E6"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25</w:t>
            </w:r>
          </w:p>
        </w:tc>
        <w:tc>
          <w:tcPr>
            <w:tcW w:w="5760" w:type="dxa"/>
            <w:noWrap/>
            <w:vAlign w:val="center"/>
            <w:hideMark/>
          </w:tcPr>
          <w:p w14:paraId="2BAEC507"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VG-108 Provisión y montaje Puesto de Transformación/transformador 10 kVA</w:t>
            </w:r>
          </w:p>
        </w:tc>
        <w:tc>
          <w:tcPr>
            <w:tcW w:w="895" w:type="dxa"/>
            <w:noWrap/>
            <w:vAlign w:val="center"/>
            <w:hideMark/>
          </w:tcPr>
          <w:p w14:paraId="6AC97967"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noWrap/>
            <w:vAlign w:val="center"/>
            <w:hideMark/>
          </w:tcPr>
          <w:p w14:paraId="4E4358C8"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2,00</w:t>
            </w:r>
          </w:p>
        </w:tc>
      </w:tr>
      <w:tr w:rsidR="002E5915" w:rsidRPr="00FB277A" w14:paraId="5E5BB646" w14:textId="77777777" w:rsidTr="00FB277A">
        <w:trPr>
          <w:trHeight w:val="284"/>
        </w:trPr>
        <w:tc>
          <w:tcPr>
            <w:tcW w:w="609" w:type="dxa"/>
            <w:noWrap/>
            <w:vAlign w:val="center"/>
            <w:hideMark/>
          </w:tcPr>
          <w:p w14:paraId="283675DD"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26</w:t>
            </w:r>
          </w:p>
        </w:tc>
        <w:tc>
          <w:tcPr>
            <w:tcW w:w="5760" w:type="dxa"/>
            <w:noWrap/>
            <w:vAlign w:val="center"/>
            <w:hideMark/>
          </w:tcPr>
          <w:p w14:paraId="4C54548F"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VG-107 Provisión y montaje Puesto de Transformación/transformador 15 kVA</w:t>
            </w:r>
          </w:p>
        </w:tc>
        <w:tc>
          <w:tcPr>
            <w:tcW w:w="895" w:type="dxa"/>
            <w:noWrap/>
            <w:vAlign w:val="center"/>
            <w:hideMark/>
          </w:tcPr>
          <w:p w14:paraId="5A3CD168"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noWrap/>
            <w:vAlign w:val="center"/>
            <w:hideMark/>
          </w:tcPr>
          <w:p w14:paraId="6A3A6C5A"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1,00</w:t>
            </w:r>
          </w:p>
        </w:tc>
      </w:tr>
      <w:tr w:rsidR="002E5915" w:rsidRPr="00FB277A" w14:paraId="1CF4C37F" w14:textId="77777777" w:rsidTr="00FB277A">
        <w:trPr>
          <w:trHeight w:val="284"/>
        </w:trPr>
        <w:tc>
          <w:tcPr>
            <w:tcW w:w="609" w:type="dxa"/>
            <w:shd w:val="clear" w:color="000000" w:fill="DDEBF7"/>
            <w:noWrap/>
            <w:vAlign w:val="center"/>
            <w:hideMark/>
          </w:tcPr>
          <w:p w14:paraId="7F6C85C0"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5760" w:type="dxa"/>
            <w:shd w:val="clear" w:color="000000" w:fill="DDEBF7"/>
            <w:noWrap/>
            <w:vAlign w:val="center"/>
            <w:hideMark/>
          </w:tcPr>
          <w:p w14:paraId="01540D4A" w14:textId="77777777" w:rsidR="002E5915" w:rsidRPr="00FB277A" w:rsidRDefault="002E5915" w:rsidP="008C1490">
            <w:pPr>
              <w:spacing w:after="0" w:line="240" w:lineRule="auto"/>
              <w:rPr>
                <w:rFonts w:ascii="Tahoma" w:hAnsi="Tahoma" w:cs="Tahoma"/>
                <w:b/>
                <w:bCs/>
                <w:color w:val="000000"/>
                <w:kern w:val="0"/>
                <w:sz w:val="16"/>
                <w:szCs w:val="16"/>
              </w:rPr>
            </w:pPr>
            <w:r w:rsidRPr="00FB277A">
              <w:rPr>
                <w:rFonts w:ascii="Tahoma" w:hAnsi="Tahoma" w:cs="Tahoma"/>
                <w:b/>
                <w:bCs/>
                <w:color w:val="000000"/>
                <w:kern w:val="0"/>
                <w:sz w:val="16"/>
                <w:szCs w:val="16"/>
              </w:rPr>
              <w:t>MISCELANEOS MT</w:t>
            </w:r>
          </w:p>
        </w:tc>
        <w:tc>
          <w:tcPr>
            <w:tcW w:w="895" w:type="dxa"/>
            <w:shd w:val="clear" w:color="000000" w:fill="DDEBF7"/>
            <w:noWrap/>
            <w:vAlign w:val="center"/>
            <w:hideMark/>
          </w:tcPr>
          <w:p w14:paraId="108E9126"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1020" w:type="dxa"/>
            <w:shd w:val="clear" w:color="000000" w:fill="DDEBF7"/>
            <w:noWrap/>
            <w:vAlign w:val="center"/>
            <w:hideMark/>
          </w:tcPr>
          <w:p w14:paraId="48631A4C"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 </w:t>
            </w:r>
          </w:p>
        </w:tc>
      </w:tr>
      <w:tr w:rsidR="002E5915" w:rsidRPr="00FB277A" w14:paraId="685695AA" w14:textId="77777777" w:rsidTr="00FB277A">
        <w:trPr>
          <w:trHeight w:val="284"/>
        </w:trPr>
        <w:tc>
          <w:tcPr>
            <w:tcW w:w="609" w:type="dxa"/>
            <w:noWrap/>
            <w:vAlign w:val="center"/>
            <w:hideMark/>
          </w:tcPr>
          <w:p w14:paraId="74FC8DE4"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27</w:t>
            </w:r>
          </w:p>
        </w:tc>
        <w:tc>
          <w:tcPr>
            <w:tcW w:w="5760" w:type="dxa"/>
            <w:noWrap/>
            <w:vAlign w:val="center"/>
            <w:hideMark/>
          </w:tcPr>
          <w:p w14:paraId="17DC4ADB"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VM5-3 MT Provisión y puenteado por fase</w:t>
            </w:r>
          </w:p>
        </w:tc>
        <w:tc>
          <w:tcPr>
            <w:tcW w:w="895" w:type="dxa"/>
            <w:noWrap/>
            <w:vAlign w:val="center"/>
            <w:hideMark/>
          </w:tcPr>
          <w:p w14:paraId="7930841A"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noWrap/>
            <w:vAlign w:val="center"/>
            <w:hideMark/>
          </w:tcPr>
          <w:p w14:paraId="5548E3C3"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39,00</w:t>
            </w:r>
          </w:p>
        </w:tc>
      </w:tr>
      <w:tr w:rsidR="002E5915" w:rsidRPr="00FB277A" w14:paraId="04C30420" w14:textId="77777777" w:rsidTr="00FB277A">
        <w:trPr>
          <w:trHeight w:val="284"/>
        </w:trPr>
        <w:tc>
          <w:tcPr>
            <w:tcW w:w="609" w:type="dxa"/>
            <w:noWrap/>
            <w:vAlign w:val="center"/>
            <w:hideMark/>
          </w:tcPr>
          <w:p w14:paraId="5CB89530"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28</w:t>
            </w:r>
          </w:p>
        </w:tc>
        <w:tc>
          <w:tcPr>
            <w:tcW w:w="5760" w:type="dxa"/>
            <w:noWrap/>
            <w:vAlign w:val="center"/>
            <w:hideMark/>
          </w:tcPr>
          <w:p w14:paraId="30404B00"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VM5-18 Provisión y montaje espiga punta de poste</w:t>
            </w:r>
          </w:p>
        </w:tc>
        <w:tc>
          <w:tcPr>
            <w:tcW w:w="895" w:type="dxa"/>
            <w:noWrap/>
            <w:vAlign w:val="center"/>
            <w:hideMark/>
          </w:tcPr>
          <w:p w14:paraId="2D89FC71"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noWrap/>
            <w:vAlign w:val="center"/>
            <w:hideMark/>
          </w:tcPr>
          <w:p w14:paraId="21A652CB"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8,00</w:t>
            </w:r>
          </w:p>
        </w:tc>
      </w:tr>
      <w:tr w:rsidR="002E5915" w:rsidRPr="00FB277A" w14:paraId="6E398E2F" w14:textId="77777777" w:rsidTr="00FB277A">
        <w:trPr>
          <w:trHeight w:val="284"/>
        </w:trPr>
        <w:tc>
          <w:tcPr>
            <w:tcW w:w="609" w:type="dxa"/>
            <w:noWrap/>
            <w:vAlign w:val="center"/>
            <w:hideMark/>
          </w:tcPr>
          <w:p w14:paraId="4881F2F3"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29</w:t>
            </w:r>
          </w:p>
        </w:tc>
        <w:tc>
          <w:tcPr>
            <w:tcW w:w="5760" w:type="dxa"/>
            <w:noWrap/>
            <w:vAlign w:val="center"/>
            <w:hideMark/>
          </w:tcPr>
          <w:p w14:paraId="3C523E60"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VM5-1 Provisión y montaje conector de linea viva</w:t>
            </w:r>
          </w:p>
        </w:tc>
        <w:tc>
          <w:tcPr>
            <w:tcW w:w="895" w:type="dxa"/>
            <w:noWrap/>
            <w:vAlign w:val="center"/>
            <w:hideMark/>
          </w:tcPr>
          <w:p w14:paraId="3A2FCA82"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noWrap/>
            <w:vAlign w:val="center"/>
            <w:hideMark/>
          </w:tcPr>
          <w:p w14:paraId="5678AAB4"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1,00</w:t>
            </w:r>
          </w:p>
        </w:tc>
      </w:tr>
      <w:tr w:rsidR="002E5915" w:rsidRPr="00FB277A" w14:paraId="05CFDF6D" w14:textId="77777777" w:rsidTr="00FB277A">
        <w:trPr>
          <w:trHeight w:val="284"/>
        </w:trPr>
        <w:tc>
          <w:tcPr>
            <w:tcW w:w="609" w:type="dxa"/>
            <w:shd w:val="clear" w:color="000000" w:fill="DDEBF7"/>
            <w:noWrap/>
            <w:vAlign w:val="center"/>
            <w:hideMark/>
          </w:tcPr>
          <w:p w14:paraId="31109643"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5760" w:type="dxa"/>
            <w:shd w:val="clear" w:color="000000" w:fill="DDEBF7"/>
            <w:noWrap/>
            <w:vAlign w:val="center"/>
            <w:hideMark/>
          </w:tcPr>
          <w:p w14:paraId="64616579" w14:textId="77777777" w:rsidR="002E5915" w:rsidRPr="00FB277A" w:rsidRDefault="002E5915" w:rsidP="008C1490">
            <w:pPr>
              <w:spacing w:after="0" w:line="240" w:lineRule="auto"/>
              <w:rPr>
                <w:rFonts w:ascii="Tahoma" w:hAnsi="Tahoma" w:cs="Tahoma"/>
                <w:b/>
                <w:bCs/>
                <w:color w:val="000000"/>
                <w:kern w:val="0"/>
                <w:sz w:val="16"/>
                <w:szCs w:val="16"/>
              </w:rPr>
            </w:pPr>
            <w:r w:rsidRPr="00FB277A">
              <w:rPr>
                <w:rFonts w:ascii="Tahoma" w:hAnsi="Tahoma" w:cs="Tahoma"/>
                <w:b/>
                <w:bCs/>
                <w:color w:val="000000"/>
                <w:kern w:val="0"/>
                <w:sz w:val="16"/>
                <w:szCs w:val="16"/>
              </w:rPr>
              <w:t>BAJA TENSION</w:t>
            </w:r>
          </w:p>
        </w:tc>
        <w:tc>
          <w:tcPr>
            <w:tcW w:w="895" w:type="dxa"/>
            <w:shd w:val="clear" w:color="000000" w:fill="DDEBF7"/>
            <w:noWrap/>
            <w:vAlign w:val="center"/>
            <w:hideMark/>
          </w:tcPr>
          <w:p w14:paraId="077ECAB2"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1020" w:type="dxa"/>
            <w:shd w:val="clear" w:color="000000" w:fill="DDEBF7"/>
            <w:noWrap/>
            <w:vAlign w:val="center"/>
            <w:hideMark/>
          </w:tcPr>
          <w:p w14:paraId="2632CC2F"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 </w:t>
            </w:r>
          </w:p>
        </w:tc>
      </w:tr>
      <w:tr w:rsidR="002E5915" w:rsidRPr="00FB277A" w14:paraId="1E15D276" w14:textId="77777777" w:rsidTr="00FB277A">
        <w:trPr>
          <w:trHeight w:val="284"/>
        </w:trPr>
        <w:tc>
          <w:tcPr>
            <w:tcW w:w="609" w:type="dxa"/>
            <w:noWrap/>
            <w:vAlign w:val="center"/>
            <w:hideMark/>
          </w:tcPr>
          <w:p w14:paraId="12BAFC7E"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30</w:t>
            </w:r>
          </w:p>
        </w:tc>
        <w:tc>
          <w:tcPr>
            <w:tcW w:w="5760" w:type="dxa"/>
            <w:noWrap/>
            <w:vAlign w:val="center"/>
            <w:hideMark/>
          </w:tcPr>
          <w:p w14:paraId="2A75217A"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Estacado y replanteo de línea en B.T.</w:t>
            </w:r>
          </w:p>
        </w:tc>
        <w:tc>
          <w:tcPr>
            <w:tcW w:w="895" w:type="dxa"/>
            <w:noWrap/>
            <w:vAlign w:val="center"/>
            <w:hideMark/>
          </w:tcPr>
          <w:p w14:paraId="6A920588"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Km</w:t>
            </w:r>
          </w:p>
        </w:tc>
        <w:tc>
          <w:tcPr>
            <w:tcW w:w="1020" w:type="dxa"/>
            <w:noWrap/>
            <w:vAlign w:val="center"/>
            <w:hideMark/>
          </w:tcPr>
          <w:p w14:paraId="7EEB25CB"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1,48</w:t>
            </w:r>
          </w:p>
        </w:tc>
      </w:tr>
      <w:tr w:rsidR="002E5915" w:rsidRPr="00FB277A" w14:paraId="14BA3671" w14:textId="77777777" w:rsidTr="00FB277A">
        <w:trPr>
          <w:trHeight w:val="284"/>
        </w:trPr>
        <w:tc>
          <w:tcPr>
            <w:tcW w:w="609" w:type="dxa"/>
            <w:shd w:val="clear" w:color="000000" w:fill="DDEBF7"/>
            <w:noWrap/>
            <w:vAlign w:val="center"/>
            <w:hideMark/>
          </w:tcPr>
          <w:p w14:paraId="4637BA21"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5760" w:type="dxa"/>
            <w:shd w:val="clear" w:color="000000" w:fill="DDEBF7"/>
            <w:noWrap/>
            <w:vAlign w:val="center"/>
            <w:hideMark/>
          </w:tcPr>
          <w:p w14:paraId="62EC65D8" w14:textId="77777777" w:rsidR="002E5915" w:rsidRPr="00FB277A" w:rsidRDefault="002E5915" w:rsidP="008C1490">
            <w:pPr>
              <w:spacing w:after="0" w:line="240" w:lineRule="auto"/>
              <w:rPr>
                <w:rFonts w:ascii="Tahoma" w:hAnsi="Tahoma" w:cs="Tahoma"/>
                <w:b/>
                <w:bCs/>
                <w:color w:val="000000"/>
                <w:kern w:val="0"/>
                <w:sz w:val="16"/>
                <w:szCs w:val="16"/>
              </w:rPr>
            </w:pPr>
            <w:r w:rsidRPr="00FB277A">
              <w:rPr>
                <w:rFonts w:ascii="Tahoma" w:hAnsi="Tahoma" w:cs="Tahoma"/>
                <w:b/>
                <w:bCs/>
                <w:color w:val="000000"/>
                <w:kern w:val="0"/>
                <w:sz w:val="16"/>
                <w:szCs w:val="16"/>
              </w:rPr>
              <w:t>EXCAVACIONES DE HOYOS BT</w:t>
            </w:r>
          </w:p>
        </w:tc>
        <w:tc>
          <w:tcPr>
            <w:tcW w:w="895" w:type="dxa"/>
            <w:shd w:val="clear" w:color="000000" w:fill="DDEBF7"/>
            <w:noWrap/>
            <w:vAlign w:val="center"/>
            <w:hideMark/>
          </w:tcPr>
          <w:p w14:paraId="220BF1DA"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1020" w:type="dxa"/>
            <w:shd w:val="clear" w:color="000000" w:fill="DDEBF7"/>
            <w:noWrap/>
            <w:vAlign w:val="center"/>
            <w:hideMark/>
          </w:tcPr>
          <w:p w14:paraId="3F49FEA1"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 </w:t>
            </w:r>
          </w:p>
        </w:tc>
      </w:tr>
      <w:tr w:rsidR="002E5915" w:rsidRPr="00FB277A" w14:paraId="0D64B320" w14:textId="77777777" w:rsidTr="00FB277A">
        <w:trPr>
          <w:trHeight w:val="284"/>
        </w:trPr>
        <w:tc>
          <w:tcPr>
            <w:tcW w:w="609" w:type="dxa"/>
            <w:noWrap/>
            <w:vAlign w:val="center"/>
            <w:hideMark/>
          </w:tcPr>
          <w:p w14:paraId="46C73942"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31</w:t>
            </w:r>
          </w:p>
        </w:tc>
        <w:tc>
          <w:tcPr>
            <w:tcW w:w="5760" w:type="dxa"/>
            <w:noWrap/>
            <w:vAlign w:val="center"/>
            <w:hideMark/>
          </w:tcPr>
          <w:p w14:paraId="63EC7942"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Excavación de hoyos para poste BT</w:t>
            </w:r>
          </w:p>
        </w:tc>
        <w:tc>
          <w:tcPr>
            <w:tcW w:w="895" w:type="dxa"/>
            <w:noWrap/>
            <w:vAlign w:val="center"/>
            <w:hideMark/>
          </w:tcPr>
          <w:p w14:paraId="01F4C27B"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noWrap/>
            <w:vAlign w:val="center"/>
            <w:hideMark/>
          </w:tcPr>
          <w:p w14:paraId="25D59292"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10,00</w:t>
            </w:r>
          </w:p>
        </w:tc>
      </w:tr>
      <w:tr w:rsidR="002E5915" w:rsidRPr="00FB277A" w14:paraId="10A91486" w14:textId="77777777" w:rsidTr="00FB277A">
        <w:trPr>
          <w:trHeight w:val="284"/>
        </w:trPr>
        <w:tc>
          <w:tcPr>
            <w:tcW w:w="609" w:type="dxa"/>
            <w:noWrap/>
            <w:vAlign w:val="center"/>
            <w:hideMark/>
          </w:tcPr>
          <w:p w14:paraId="6B389310"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32</w:t>
            </w:r>
          </w:p>
        </w:tc>
        <w:tc>
          <w:tcPr>
            <w:tcW w:w="5760" w:type="dxa"/>
            <w:noWrap/>
            <w:vAlign w:val="center"/>
            <w:hideMark/>
          </w:tcPr>
          <w:p w14:paraId="746EAEBE"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Excavación de hoyos para poste BT terreno rocoso</w:t>
            </w:r>
          </w:p>
        </w:tc>
        <w:tc>
          <w:tcPr>
            <w:tcW w:w="895" w:type="dxa"/>
            <w:noWrap/>
            <w:vAlign w:val="center"/>
            <w:hideMark/>
          </w:tcPr>
          <w:p w14:paraId="55329872"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noWrap/>
            <w:vAlign w:val="center"/>
            <w:hideMark/>
          </w:tcPr>
          <w:p w14:paraId="110F3D23"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12,00</w:t>
            </w:r>
          </w:p>
        </w:tc>
      </w:tr>
      <w:tr w:rsidR="002E5915" w:rsidRPr="00FB277A" w14:paraId="3AA2DAB2" w14:textId="77777777" w:rsidTr="00FB277A">
        <w:trPr>
          <w:trHeight w:val="284"/>
        </w:trPr>
        <w:tc>
          <w:tcPr>
            <w:tcW w:w="609" w:type="dxa"/>
            <w:noWrap/>
            <w:vAlign w:val="center"/>
            <w:hideMark/>
          </w:tcPr>
          <w:p w14:paraId="418523FC"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33</w:t>
            </w:r>
          </w:p>
        </w:tc>
        <w:tc>
          <w:tcPr>
            <w:tcW w:w="5760" w:type="dxa"/>
            <w:noWrap/>
            <w:vAlign w:val="center"/>
            <w:hideMark/>
          </w:tcPr>
          <w:p w14:paraId="2BC24314"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Excavación de hoyos para anclaje BT</w:t>
            </w:r>
          </w:p>
        </w:tc>
        <w:tc>
          <w:tcPr>
            <w:tcW w:w="895" w:type="dxa"/>
            <w:noWrap/>
            <w:vAlign w:val="center"/>
            <w:hideMark/>
          </w:tcPr>
          <w:p w14:paraId="56942983"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noWrap/>
            <w:vAlign w:val="center"/>
            <w:hideMark/>
          </w:tcPr>
          <w:p w14:paraId="0D0958DD"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12,00</w:t>
            </w:r>
          </w:p>
        </w:tc>
      </w:tr>
      <w:tr w:rsidR="002E5915" w:rsidRPr="00FB277A" w14:paraId="420D0364" w14:textId="77777777" w:rsidTr="00FB277A">
        <w:trPr>
          <w:trHeight w:val="284"/>
        </w:trPr>
        <w:tc>
          <w:tcPr>
            <w:tcW w:w="609" w:type="dxa"/>
            <w:noWrap/>
            <w:vAlign w:val="center"/>
            <w:hideMark/>
          </w:tcPr>
          <w:p w14:paraId="14ACB249"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34</w:t>
            </w:r>
          </w:p>
        </w:tc>
        <w:tc>
          <w:tcPr>
            <w:tcW w:w="5760" w:type="dxa"/>
            <w:noWrap/>
            <w:vAlign w:val="center"/>
            <w:hideMark/>
          </w:tcPr>
          <w:p w14:paraId="40406945"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Excavación de hoyos para anclaje BT terreno rocoso</w:t>
            </w:r>
          </w:p>
        </w:tc>
        <w:tc>
          <w:tcPr>
            <w:tcW w:w="895" w:type="dxa"/>
            <w:noWrap/>
            <w:vAlign w:val="center"/>
            <w:hideMark/>
          </w:tcPr>
          <w:p w14:paraId="0213523D"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noWrap/>
            <w:vAlign w:val="center"/>
            <w:hideMark/>
          </w:tcPr>
          <w:p w14:paraId="3A469D4A"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15,00</w:t>
            </w:r>
          </w:p>
        </w:tc>
      </w:tr>
      <w:tr w:rsidR="002E5915" w:rsidRPr="00FB277A" w14:paraId="2DEAFE7D" w14:textId="77777777" w:rsidTr="00FB277A">
        <w:trPr>
          <w:trHeight w:val="284"/>
        </w:trPr>
        <w:tc>
          <w:tcPr>
            <w:tcW w:w="609" w:type="dxa"/>
            <w:shd w:val="clear" w:color="000000" w:fill="DDEBF7"/>
            <w:noWrap/>
            <w:vAlign w:val="center"/>
            <w:hideMark/>
          </w:tcPr>
          <w:p w14:paraId="0847E634"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5760" w:type="dxa"/>
            <w:shd w:val="clear" w:color="000000" w:fill="DDEBF7"/>
            <w:noWrap/>
            <w:vAlign w:val="center"/>
            <w:hideMark/>
          </w:tcPr>
          <w:p w14:paraId="49570852" w14:textId="77777777" w:rsidR="002E5915" w:rsidRPr="00FB277A" w:rsidRDefault="002E5915" w:rsidP="008C1490">
            <w:pPr>
              <w:spacing w:after="0" w:line="240" w:lineRule="auto"/>
              <w:rPr>
                <w:rFonts w:ascii="Tahoma" w:hAnsi="Tahoma" w:cs="Tahoma"/>
                <w:b/>
                <w:bCs/>
                <w:color w:val="000000"/>
                <w:kern w:val="0"/>
                <w:sz w:val="16"/>
                <w:szCs w:val="16"/>
              </w:rPr>
            </w:pPr>
            <w:r w:rsidRPr="00FB277A">
              <w:rPr>
                <w:rFonts w:ascii="Tahoma" w:hAnsi="Tahoma" w:cs="Tahoma"/>
                <w:b/>
                <w:bCs/>
                <w:color w:val="000000"/>
                <w:kern w:val="0"/>
                <w:sz w:val="16"/>
                <w:szCs w:val="16"/>
              </w:rPr>
              <w:t>POSTES DE HORMIGON BAJA TENSION</w:t>
            </w:r>
          </w:p>
        </w:tc>
        <w:tc>
          <w:tcPr>
            <w:tcW w:w="895" w:type="dxa"/>
            <w:shd w:val="clear" w:color="000000" w:fill="DDEBF7"/>
            <w:noWrap/>
            <w:vAlign w:val="center"/>
            <w:hideMark/>
          </w:tcPr>
          <w:p w14:paraId="2AE70ACE"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1020" w:type="dxa"/>
            <w:shd w:val="clear" w:color="000000" w:fill="DDEBF7"/>
            <w:noWrap/>
            <w:vAlign w:val="center"/>
            <w:hideMark/>
          </w:tcPr>
          <w:p w14:paraId="7C965294"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 </w:t>
            </w:r>
          </w:p>
        </w:tc>
      </w:tr>
      <w:tr w:rsidR="002E5915" w:rsidRPr="00FB277A" w14:paraId="18901133" w14:textId="77777777" w:rsidTr="00FB277A">
        <w:trPr>
          <w:trHeight w:val="284"/>
        </w:trPr>
        <w:tc>
          <w:tcPr>
            <w:tcW w:w="609" w:type="dxa"/>
            <w:noWrap/>
            <w:vAlign w:val="center"/>
            <w:hideMark/>
          </w:tcPr>
          <w:p w14:paraId="2B31CBAA"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35</w:t>
            </w:r>
          </w:p>
        </w:tc>
        <w:tc>
          <w:tcPr>
            <w:tcW w:w="5760" w:type="dxa"/>
            <w:noWrap/>
            <w:vAlign w:val="center"/>
            <w:hideMark/>
          </w:tcPr>
          <w:p w14:paraId="305F12D3"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Provisión e Izado de poste de E°T° de 8,5 m Clase 6 (Con geomembrana)</w:t>
            </w:r>
          </w:p>
        </w:tc>
        <w:tc>
          <w:tcPr>
            <w:tcW w:w="895" w:type="dxa"/>
            <w:noWrap/>
            <w:vAlign w:val="center"/>
            <w:hideMark/>
          </w:tcPr>
          <w:p w14:paraId="4A61E8DE"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noWrap/>
            <w:vAlign w:val="center"/>
            <w:hideMark/>
          </w:tcPr>
          <w:p w14:paraId="292F59AD"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22,00</w:t>
            </w:r>
          </w:p>
        </w:tc>
      </w:tr>
      <w:tr w:rsidR="002E5915" w:rsidRPr="00FB277A" w14:paraId="58CE400A" w14:textId="77777777" w:rsidTr="00FB277A">
        <w:trPr>
          <w:trHeight w:val="284"/>
        </w:trPr>
        <w:tc>
          <w:tcPr>
            <w:tcW w:w="609" w:type="dxa"/>
            <w:shd w:val="clear" w:color="000000" w:fill="DDEBF7"/>
            <w:noWrap/>
            <w:vAlign w:val="center"/>
            <w:hideMark/>
          </w:tcPr>
          <w:p w14:paraId="69F092B6"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5760" w:type="dxa"/>
            <w:shd w:val="clear" w:color="000000" w:fill="DDEBF7"/>
            <w:noWrap/>
            <w:vAlign w:val="center"/>
            <w:hideMark/>
          </w:tcPr>
          <w:p w14:paraId="4D39515E" w14:textId="77777777" w:rsidR="002E5915" w:rsidRPr="00FB277A" w:rsidRDefault="002E5915" w:rsidP="008C1490">
            <w:pPr>
              <w:spacing w:after="0" w:line="240" w:lineRule="auto"/>
              <w:rPr>
                <w:rFonts w:ascii="Tahoma" w:hAnsi="Tahoma" w:cs="Tahoma"/>
                <w:b/>
                <w:bCs/>
                <w:color w:val="000000"/>
                <w:kern w:val="0"/>
                <w:sz w:val="16"/>
                <w:szCs w:val="16"/>
              </w:rPr>
            </w:pPr>
            <w:r w:rsidRPr="00FB277A">
              <w:rPr>
                <w:rFonts w:ascii="Tahoma" w:hAnsi="Tahoma" w:cs="Tahoma"/>
                <w:b/>
                <w:bCs/>
                <w:color w:val="000000"/>
                <w:kern w:val="0"/>
                <w:sz w:val="16"/>
                <w:szCs w:val="16"/>
              </w:rPr>
              <w:t>CONDUCTORES EN BAJA TENSION</w:t>
            </w:r>
          </w:p>
        </w:tc>
        <w:tc>
          <w:tcPr>
            <w:tcW w:w="895" w:type="dxa"/>
            <w:shd w:val="clear" w:color="000000" w:fill="DDEBF7"/>
            <w:noWrap/>
            <w:vAlign w:val="center"/>
            <w:hideMark/>
          </w:tcPr>
          <w:p w14:paraId="2AF369A7"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1020" w:type="dxa"/>
            <w:shd w:val="clear" w:color="000000" w:fill="DDEBF7"/>
            <w:noWrap/>
            <w:vAlign w:val="center"/>
            <w:hideMark/>
          </w:tcPr>
          <w:p w14:paraId="5728F1BA"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 </w:t>
            </w:r>
          </w:p>
        </w:tc>
      </w:tr>
      <w:tr w:rsidR="002E5915" w:rsidRPr="00FB277A" w14:paraId="0A72092B" w14:textId="77777777" w:rsidTr="00FB277A">
        <w:trPr>
          <w:trHeight w:val="284"/>
        </w:trPr>
        <w:tc>
          <w:tcPr>
            <w:tcW w:w="609" w:type="dxa"/>
            <w:noWrap/>
            <w:vAlign w:val="center"/>
            <w:hideMark/>
          </w:tcPr>
          <w:p w14:paraId="7B7BA6CE"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36</w:t>
            </w:r>
          </w:p>
        </w:tc>
        <w:tc>
          <w:tcPr>
            <w:tcW w:w="5760" w:type="dxa"/>
            <w:noWrap/>
            <w:vAlign w:val="center"/>
            <w:hideMark/>
          </w:tcPr>
          <w:p w14:paraId="51BB319C"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Provisión, tendido y flechado de conductor dúplex N°1x2+2 AWG LBT</w:t>
            </w:r>
          </w:p>
        </w:tc>
        <w:tc>
          <w:tcPr>
            <w:tcW w:w="895" w:type="dxa"/>
            <w:noWrap/>
            <w:vAlign w:val="center"/>
            <w:hideMark/>
          </w:tcPr>
          <w:p w14:paraId="156B026B"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km.</w:t>
            </w:r>
          </w:p>
        </w:tc>
        <w:tc>
          <w:tcPr>
            <w:tcW w:w="1020" w:type="dxa"/>
            <w:noWrap/>
            <w:vAlign w:val="center"/>
            <w:hideMark/>
          </w:tcPr>
          <w:p w14:paraId="4548870E"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2,88</w:t>
            </w:r>
          </w:p>
        </w:tc>
      </w:tr>
      <w:tr w:rsidR="002E5915" w:rsidRPr="00FB277A" w14:paraId="6F5F4974" w14:textId="77777777" w:rsidTr="00FB277A">
        <w:trPr>
          <w:trHeight w:val="284"/>
        </w:trPr>
        <w:tc>
          <w:tcPr>
            <w:tcW w:w="609" w:type="dxa"/>
            <w:shd w:val="clear" w:color="000000" w:fill="DDEBF7"/>
            <w:noWrap/>
            <w:vAlign w:val="center"/>
            <w:hideMark/>
          </w:tcPr>
          <w:p w14:paraId="53D66B5F"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5760" w:type="dxa"/>
            <w:shd w:val="clear" w:color="000000" w:fill="DDEBF7"/>
            <w:noWrap/>
            <w:vAlign w:val="center"/>
            <w:hideMark/>
          </w:tcPr>
          <w:p w14:paraId="63E1F08E" w14:textId="77777777" w:rsidR="002E5915" w:rsidRPr="00FB277A" w:rsidRDefault="002E5915" w:rsidP="008C1490">
            <w:pPr>
              <w:spacing w:after="0" w:line="240" w:lineRule="auto"/>
              <w:rPr>
                <w:rFonts w:ascii="Tahoma" w:hAnsi="Tahoma" w:cs="Tahoma"/>
                <w:b/>
                <w:bCs/>
                <w:color w:val="000000"/>
                <w:kern w:val="0"/>
                <w:sz w:val="16"/>
                <w:szCs w:val="16"/>
              </w:rPr>
            </w:pPr>
            <w:r w:rsidRPr="00FB277A">
              <w:rPr>
                <w:rFonts w:ascii="Tahoma" w:hAnsi="Tahoma" w:cs="Tahoma"/>
                <w:b/>
                <w:bCs/>
                <w:color w:val="000000"/>
                <w:kern w:val="0"/>
                <w:sz w:val="16"/>
                <w:szCs w:val="16"/>
              </w:rPr>
              <w:t>ESTRUCTURAS EN BAJA TENSION</w:t>
            </w:r>
          </w:p>
        </w:tc>
        <w:tc>
          <w:tcPr>
            <w:tcW w:w="895" w:type="dxa"/>
            <w:shd w:val="clear" w:color="000000" w:fill="DDEBF7"/>
            <w:noWrap/>
            <w:vAlign w:val="center"/>
            <w:hideMark/>
          </w:tcPr>
          <w:p w14:paraId="6DD657A4"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1020" w:type="dxa"/>
            <w:shd w:val="clear" w:color="000000" w:fill="DDEBF7"/>
            <w:noWrap/>
            <w:vAlign w:val="center"/>
            <w:hideMark/>
          </w:tcPr>
          <w:p w14:paraId="52ED2989"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 </w:t>
            </w:r>
          </w:p>
        </w:tc>
      </w:tr>
      <w:tr w:rsidR="002E5915" w:rsidRPr="00FB277A" w14:paraId="49A0D1F2" w14:textId="77777777" w:rsidTr="00FB277A">
        <w:trPr>
          <w:trHeight w:val="284"/>
        </w:trPr>
        <w:tc>
          <w:tcPr>
            <w:tcW w:w="609" w:type="dxa"/>
            <w:noWrap/>
            <w:vAlign w:val="center"/>
            <w:hideMark/>
          </w:tcPr>
          <w:p w14:paraId="3591DB6E"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37</w:t>
            </w:r>
          </w:p>
        </w:tc>
        <w:tc>
          <w:tcPr>
            <w:tcW w:w="5760" w:type="dxa"/>
            <w:noWrap/>
            <w:vAlign w:val="center"/>
            <w:hideMark/>
          </w:tcPr>
          <w:p w14:paraId="379BE134"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J-8 Provisión y montaje estructura de paso</w:t>
            </w:r>
          </w:p>
        </w:tc>
        <w:tc>
          <w:tcPr>
            <w:tcW w:w="895" w:type="dxa"/>
            <w:noWrap/>
            <w:vAlign w:val="center"/>
            <w:hideMark/>
          </w:tcPr>
          <w:p w14:paraId="721B6459"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noWrap/>
            <w:vAlign w:val="center"/>
            <w:hideMark/>
          </w:tcPr>
          <w:p w14:paraId="1FE5B015"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11,00</w:t>
            </w:r>
          </w:p>
        </w:tc>
      </w:tr>
      <w:tr w:rsidR="002E5915" w:rsidRPr="00FB277A" w14:paraId="0562CE0A" w14:textId="77777777" w:rsidTr="00FB277A">
        <w:trPr>
          <w:trHeight w:val="284"/>
        </w:trPr>
        <w:tc>
          <w:tcPr>
            <w:tcW w:w="609" w:type="dxa"/>
            <w:noWrap/>
            <w:vAlign w:val="center"/>
            <w:hideMark/>
          </w:tcPr>
          <w:p w14:paraId="39A31338"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38</w:t>
            </w:r>
          </w:p>
        </w:tc>
        <w:tc>
          <w:tcPr>
            <w:tcW w:w="5760" w:type="dxa"/>
            <w:noWrap/>
            <w:vAlign w:val="center"/>
            <w:hideMark/>
          </w:tcPr>
          <w:p w14:paraId="4025312C"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J-17 Provisión y montaje estructura de remate</w:t>
            </w:r>
          </w:p>
        </w:tc>
        <w:tc>
          <w:tcPr>
            <w:tcW w:w="895" w:type="dxa"/>
            <w:noWrap/>
            <w:vAlign w:val="center"/>
            <w:hideMark/>
          </w:tcPr>
          <w:p w14:paraId="6DDC390D"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noWrap/>
            <w:vAlign w:val="center"/>
            <w:hideMark/>
          </w:tcPr>
          <w:p w14:paraId="3485A049"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21,00</w:t>
            </w:r>
          </w:p>
        </w:tc>
      </w:tr>
      <w:tr w:rsidR="002E5915" w:rsidRPr="00FB277A" w14:paraId="3D93B18B" w14:textId="77777777" w:rsidTr="00FB277A">
        <w:trPr>
          <w:trHeight w:val="284"/>
        </w:trPr>
        <w:tc>
          <w:tcPr>
            <w:tcW w:w="609" w:type="dxa"/>
            <w:noWrap/>
            <w:vAlign w:val="center"/>
            <w:hideMark/>
          </w:tcPr>
          <w:p w14:paraId="3A870DFB"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39</w:t>
            </w:r>
          </w:p>
        </w:tc>
        <w:tc>
          <w:tcPr>
            <w:tcW w:w="5760" w:type="dxa"/>
            <w:noWrap/>
            <w:vAlign w:val="center"/>
            <w:hideMark/>
          </w:tcPr>
          <w:p w14:paraId="6A30206F"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J-9 Provisión y montaje estructura de ángulo</w:t>
            </w:r>
          </w:p>
        </w:tc>
        <w:tc>
          <w:tcPr>
            <w:tcW w:w="895" w:type="dxa"/>
            <w:noWrap/>
            <w:vAlign w:val="center"/>
            <w:hideMark/>
          </w:tcPr>
          <w:p w14:paraId="535942C0"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noWrap/>
            <w:vAlign w:val="center"/>
            <w:hideMark/>
          </w:tcPr>
          <w:p w14:paraId="2262A654"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9,00</w:t>
            </w:r>
          </w:p>
        </w:tc>
      </w:tr>
      <w:tr w:rsidR="002E5915" w:rsidRPr="00FB277A" w14:paraId="7F79523F" w14:textId="77777777" w:rsidTr="00FB277A">
        <w:trPr>
          <w:trHeight w:val="284"/>
        </w:trPr>
        <w:tc>
          <w:tcPr>
            <w:tcW w:w="609" w:type="dxa"/>
            <w:noWrap/>
            <w:vAlign w:val="center"/>
            <w:hideMark/>
          </w:tcPr>
          <w:p w14:paraId="660EF0D8"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40</w:t>
            </w:r>
          </w:p>
        </w:tc>
        <w:tc>
          <w:tcPr>
            <w:tcW w:w="5760" w:type="dxa"/>
            <w:noWrap/>
            <w:vAlign w:val="center"/>
            <w:hideMark/>
          </w:tcPr>
          <w:p w14:paraId="663A7605"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J-17D Provisión y montaje estructura de doble remate</w:t>
            </w:r>
          </w:p>
        </w:tc>
        <w:tc>
          <w:tcPr>
            <w:tcW w:w="895" w:type="dxa"/>
            <w:noWrap/>
            <w:vAlign w:val="center"/>
            <w:hideMark/>
          </w:tcPr>
          <w:p w14:paraId="6BCE78B4"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noWrap/>
            <w:vAlign w:val="center"/>
            <w:hideMark/>
          </w:tcPr>
          <w:p w14:paraId="6AF977E4"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10,00</w:t>
            </w:r>
          </w:p>
        </w:tc>
      </w:tr>
      <w:tr w:rsidR="002E5915" w:rsidRPr="00FB277A" w14:paraId="37DBDC93" w14:textId="77777777" w:rsidTr="00FB277A">
        <w:trPr>
          <w:trHeight w:val="284"/>
        </w:trPr>
        <w:tc>
          <w:tcPr>
            <w:tcW w:w="609" w:type="dxa"/>
            <w:shd w:val="clear" w:color="000000" w:fill="DDEBF7"/>
            <w:noWrap/>
            <w:vAlign w:val="center"/>
            <w:hideMark/>
          </w:tcPr>
          <w:p w14:paraId="6C5534CB"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5760" w:type="dxa"/>
            <w:shd w:val="clear" w:color="000000" w:fill="DDEBF7"/>
            <w:noWrap/>
            <w:vAlign w:val="center"/>
            <w:hideMark/>
          </w:tcPr>
          <w:p w14:paraId="1BD73DF8" w14:textId="77777777" w:rsidR="002E5915" w:rsidRPr="00FB277A" w:rsidRDefault="002E5915" w:rsidP="008C1490">
            <w:pPr>
              <w:spacing w:after="0" w:line="240" w:lineRule="auto"/>
              <w:rPr>
                <w:rFonts w:ascii="Tahoma" w:hAnsi="Tahoma" w:cs="Tahoma"/>
                <w:b/>
                <w:bCs/>
                <w:color w:val="000000"/>
                <w:kern w:val="0"/>
                <w:sz w:val="16"/>
                <w:szCs w:val="16"/>
              </w:rPr>
            </w:pPr>
            <w:r w:rsidRPr="00FB277A">
              <w:rPr>
                <w:rFonts w:ascii="Tahoma" w:hAnsi="Tahoma" w:cs="Tahoma"/>
                <w:b/>
                <w:bCs/>
                <w:color w:val="000000"/>
                <w:kern w:val="0"/>
                <w:sz w:val="16"/>
                <w:szCs w:val="16"/>
              </w:rPr>
              <w:t>ATERRAMIENTOS EN BAJA TENSION</w:t>
            </w:r>
          </w:p>
        </w:tc>
        <w:tc>
          <w:tcPr>
            <w:tcW w:w="895" w:type="dxa"/>
            <w:shd w:val="clear" w:color="000000" w:fill="DDEBF7"/>
            <w:noWrap/>
            <w:vAlign w:val="center"/>
            <w:hideMark/>
          </w:tcPr>
          <w:p w14:paraId="2B710E10"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1020" w:type="dxa"/>
            <w:shd w:val="clear" w:color="000000" w:fill="DDEBF7"/>
            <w:noWrap/>
            <w:vAlign w:val="center"/>
            <w:hideMark/>
          </w:tcPr>
          <w:p w14:paraId="2B3553C8"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 </w:t>
            </w:r>
          </w:p>
        </w:tc>
      </w:tr>
      <w:tr w:rsidR="002E5915" w:rsidRPr="00FB277A" w14:paraId="4862116F" w14:textId="77777777" w:rsidTr="00FB277A">
        <w:trPr>
          <w:trHeight w:val="284"/>
        </w:trPr>
        <w:tc>
          <w:tcPr>
            <w:tcW w:w="609" w:type="dxa"/>
            <w:noWrap/>
            <w:vAlign w:val="center"/>
            <w:hideMark/>
          </w:tcPr>
          <w:p w14:paraId="08A9C0BB"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41</w:t>
            </w:r>
          </w:p>
        </w:tc>
        <w:tc>
          <w:tcPr>
            <w:tcW w:w="5760" w:type="dxa"/>
            <w:noWrap/>
            <w:vAlign w:val="center"/>
            <w:hideMark/>
          </w:tcPr>
          <w:p w14:paraId="73538ACA"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VM2-10 Provisión e instalación estructura de aterramiento</w:t>
            </w:r>
          </w:p>
        </w:tc>
        <w:tc>
          <w:tcPr>
            <w:tcW w:w="895" w:type="dxa"/>
            <w:noWrap/>
            <w:vAlign w:val="center"/>
            <w:hideMark/>
          </w:tcPr>
          <w:p w14:paraId="670064D0"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noWrap/>
            <w:vAlign w:val="center"/>
            <w:hideMark/>
          </w:tcPr>
          <w:p w14:paraId="15285C1A"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8,00</w:t>
            </w:r>
          </w:p>
        </w:tc>
      </w:tr>
      <w:tr w:rsidR="002E5915" w:rsidRPr="00FB277A" w14:paraId="5AD578DD" w14:textId="77777777" w:rsidTr="00FB277A">
        <w:trPr>
          <w:trHeight w:val="284"/>
        </w:trPr>
        <w:tc>
          <w:tcPr>
            <w:tcW w:w="609" w:type="dxa"/>
            <w:shd w:val="clear" w:color="000000" w:fill="DDEBF7"/>
            <w:noWrap/>
            <w:vAlign w:val="center"/>
            <w:hideMark/>
          </w:tcPr>
          <w:p w14:paraId="7543ADCE"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5760" w:type="dxa"/>
            <w:shd w:val="clear" w:color="000000" w:fill="DDEBF7"/>
            <w:noWrap/>
            <w:vAlign w:val="center"/>
            <w:hideMark/>
          </w:tcPr>
          <w:p w14:paraId="406FB9E9" w14:textId="77777777" w:rsidR="002E5915" w:rsidRPr="00FB277A" w:rsidRDefault="002E5915" w:rsidP="008C1490">
            <w:pPr>
              <w:spacing w:after="0" w:line="240" w:lineRule="auto"/>
              <w:rPr>
                <w:rFonts w:ascii="Tahoma" w:hAnsi="Tahoma" w:cs="Tahoma"/>
                <w:b/>
                <w:bCs/>
                <w:color w:val="000000"/>
                <w:kern w:val="0"/>
                <w:sz w:val="16"/>
                <w:szCs w:val="16"/>
              </w:rPr>
            </w:pPr>
            <w:r w:rsidRPr="00FB277A">
              <w:rPr>
                <w:rFonts w:ascii="Tahoma" w:hAnsi="Tahoma" w:cs="Tahoma"/>
                <w:b/>
                <w:bCs/>
                <w:color w:val="000000"/>
                <w:kern w:val="0"/>
                <w:sz w:val="16"/>
                <w:szCs w:val="16"/>
              </w:rPr>
              <w:t>RIENDAS Y ANCLAS EN BAJA TENSION</w:t>
            </w:r>
          </w:p>
        </w:tc>
        <w:tc>
          <w:tcPr>
            <w:tcW w:w="895" w:type="dxa"/>
            <w:shd w:val="clear" w:color="000000" w:fill="DDEBF7"/>
            <w:noWrap/>
            <w:vAlign w:val="center"/>
            <w:hideMark/>
          </w:tcPr>
          <w:p w14:paraId="193C0613"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1020" w:type="dxa"/>
            <w:shd w:val="clear" w:color="000000" w:fill="DDEBF7"/>
            <w:noWrap/>
            <w:vAlign w:val="center"/>
            <w:hideMark/>
          </w:tcPr>
          <w:p w14:paraId="2EC1C5FE"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 </w:t>
            </w:r>
          </w:p>
        </w:tc>
      </w:tr>
      <w:tr w:rsidR="002E5915" w:rsidRPr="00FB277A" w14:paraId="4A2263A9" w14:textId="77777777" w:rsidTr="00FB277A">
        <w:trPr>
          <w:trHeight w:val="284"/>
        </w:trPr>
        <w:tc>
          <w:tcPr>
            <w:tcW w:w="609" w:type="dxa"/>
            <w:noWrap/>
            <w:vAlign w:val="center"/>
            <w:hideMark/>
          </w:tcPr>
          <w:p w14:paraId="4A8A9D16"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42</w:t>
            </w:r>
          </w:p>
        </w:tc>
        <w:tc>
          <w:tcPr>
            <w:tcW w:w="5760" w:type="dxa"/>
            <w:noWrap/>
            <w:vAlign w:val="center"/>
            <w:hideMark/>
          </w:tcPr>
          <w:p w14:paraId="42B936EC"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VE2-1 LBT Provisión y montaje rienda simple</w:t>
            </w:r>
          </w:p>
        </w:tc>
        <w:tc>
          <w:tcPr>
            <w:tcW w:w="895" w:type="dxa"/>
            <w:noWrap/>
            <w:vAlign w:val="center"/>
            <w:hideMark/>
          </w:tcPr>
          <w:p w14:paraId="567CE515"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noWrap/>
            <w:vAlign w:val="center"/>
            <w:hideMark/>
          </w:tcPr>
          <w:p w14:paraId="106D3F4F"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47,00</w:t>
            </w:r>
          </w:p>
        </w:tc>
      </w:tr>
      <w:tr w:rsidR="002E5915" w:rsidRPr="00FB277A" w14:paraId="7E42E28B" w14:textId="77777777" w:rsidTr="00FB277A">
        <w:trPr>
          <w:trHeight w:val="284"/>
        </w:trPr>
        <w:tc>
          <w:tcPr>
            <w:tcW w:w="609" w:type="dxa"/>
            <w:noWrap/>
            <w:vAlign w:val="center"/>
            <w:hideMark/>
          </w:tcPr>
          <w:p w14:paraId="24561972"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43</w:t>
            </w:r>
          </w:p>
        </w:tc>
        <w:tc>
          <w:tcPr>
            <w:tcW w:w="5760" w:type="dxa"/>
            <w:noWrap/>
            <w:vAlign w:val="center"/>
            <w:hideMark/>
          </w:tcPr>
          <w:p w14:paraId="161AF618"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F2-1 LBT Provisión y montaje de anclaje</w:t>
            </w:r>
          </w:p>
        </w:tc>
        <w:tc>
          <w:tcPr>
            <w:tcW w:w="895" w:type="dxa"/>
            <w:noWrap/>
            <w:vAlign w:val="center"/>
            <w:hideMark/>
          </w:tcPr>
          <w:p w14:paraId="235FBBBB"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noWrap/>
            <w:vAlign w:val="center"/>
            <w:hideMark/>
          </w:tcPr>
          <w:p w14:paraId="2AB1B393"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27,00</w:t>
            </w:r>
          </w:p>
        </w:tc>
      </w:tr>
      <w:tr w:rsidR="002E5915" w:rsidRPr="00FB277A" w14:paraId="043B41FF" w14:textId="77777777" w:rsidTr="00FB277A">
        <w:trPr>
          <w:trHeight w:val="284"/>
        </w:trPr>
        <w:tc>
          <w:tcPr>
            <w:tcW w:w="609" w:type="dxa"/>
            <w:shd w:val="clear" w:color="000000" w:fill="DDEBF7"/>
            <w:noWrap/>
            <w:vAlign w:val="center"/>
            <w:hideMark/>
          </w:tcPr>
          <w:p w14:paraId="66F9EE06"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5760" w:type="dxa"/>
            <w:shd w:val="clear" w:color="000000" w:fill="DDEBF7"/>
            <w:noWrap/>
            <w:vAlign w:val="center"/>
            <w:hideMark/>
          </w:tcPr>
          <w:p w14:paraId="1D2D3C04" w14:textId="77777777" w:rsidR="002E5915" w:rsidRPr="00FB277A" w:rsidRDefault="002E5915" w:rsidP="008C1490">
            <w:pPr>
              <w:spacing w:after="0" w:line="240" w:lineRule="auto"/>
              <w:rPr>
                <w:rFonts w:ascii="Tahoma" w:hAnsi="Tahoma" w:cs="Tahoma"/>
                <w:b/>
                <w:bCs/>
                <w:color w:val="000000"/>
                <w:kern w:val="0"/>
                <w:sz w:val="16"/>
                <w:szCs w:val="16"/>
              </w:rPr>
            </w:pPr>
            <w:r w:rsidRPr="00FB277A">
              <w:rPr>
                <w:rFonts w:ascii="Tahoma" w:hAnsi="Tahoma" w:cs="Tahoma"/>
                <w:b/>
                <w:bCs/>
                <w:color w:val="000000"/>
                <w:kern w:val="0"/>
                <w:sz w:val="16"/>
                <w:szCs w:val="16"/>
              </w:rPr>
              <w:t>MISCELANEOS BT</w:t>
            </w:r>
          </w:p>
        </w:tc>
        <w:tc>
          <w:tcPr>
            <w:tcW w:w="895" w:type="dxa"/>
            <w:shd w:val="clear" w:color="000000" w:fill="DDEBF7"/>
            <w:noWrap/>
            <w:vAlign w:val="center"/>
            <w:hideMark/>
          </w:tcPr>
          <w:p w14:paraId="6B642524"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1020" w:type="dxa"/>
            <w:shd w:val="clear" w:color="000000" w:fill="DDEBF7"/>
            <w:noWrap/>
            <w:vAlign w:val="center"/>
            <w:hideMark/>
          </w:tcPr>
          <w:p w14:paraId="7BF1BF0D"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 </w:t>
            </w:r>
          </w:p>
        </w:tc>
      </w:tr>
      <w:tr w:rsidR="002E5915" w:rsidRPr="00FB277A" w14:paraId="3BD9DFAC" w14:textId="77777777" w:rsidTr="00FB277A">
        <w:trPr>
          <w:trHeight w:val="284"/>
        </w:trPr>
        <w:tc>
          <w:tcPr>
            <w:tcW w:w="609" w:type="dxa"/>
            <w:noWrap/>
            <w:vAlign w:val="center"/>
            <w:hideMark/>
          </w:tcPr>
          <w:p w14:paraId="705F993E"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44</w:t>
            </w:r>
          </w:p>
        </w:tc>
        <w:tc>
          <w:tcPr>
            <w:tcW w:w="5760" w:type="dxa"/>
            <w:shd w:val="clear" w:color="000000" w:fill="FFFFFF"/>
            <w:noWrap/>
            <w:vAlign w:val="center"/>
            <w:hideMark/>
          </w:tcPr>
          <w:p w14:paraId="1E86D5EA"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Codificado de postes</w:t>
            </w:r>
          </w:p>
        </w:tc>
        <w:tc>
          <w:tcPr>
            <w:tcW w:w="895" w:type="dxa"/>
            <w:shd w:val="clear" w:color="000000" w:fill="FFFFFF"/>
            <w:noWrap/>
            <w:vAlign w:val="center"/>
            <w:hideMark/>
          </w:tcPr>
          <w:p w14:paraId="35C9252F"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shd w:val="clear" w:color="000000" w:fill="FFFFFF"/>
            <w:noWrap/>
            <w:vAlign w:val="center"/>
            <w:hideMark/>
          </w:tcPr>
          <w:p w14:paraId="00A4583D"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84,00</w:t>
            </w:r>
          </w:p>
        </w:tc>
      </w:tr>
      <w:tr w:rsidR="002E5915" w:rsidRPr="00FB277A" w14:paraId="3C5EBFE9" w14:textId="77777777" w:rsidTr="00FB277A">
        <w:trPr>
          <w:trHeight w:val="284"/>
        </w:trPr>
        <w:tc>
          <w:tcPr>
            <w:tcW w:w="609" w:type="dxa"/>
            <w:noWrap/>
            <w:vAlign w:val="center"/>
            <w:hideMark/>
          </w:tcPr>
          <w:p w14:paraId="30669637"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45</w:t>
            </w:r>
          </w:p>
        </w:tc>
        <w:tc>
          <w:tcPr>
            <w:tcW w:w="5760" w:type="dxa"/>
            <w:noWrap/>
            <w:vAlign w:val="center"/>
            <w:hideMark/>
          </w:tcPr>
          <w:p w14:paraId="6A9D7AEB"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VM5-3 BT DES Provisión y puenteado por fase desnudo</w:t>
            </w:r>
          </w:p>
        </w:tc>
        <w:tc>
          <w:tcPr>
            <w:tcW w:w="895" w:type="dxa"/>
            <w:noWrap/>
            <w:vAlign w:val="center"/>
            <w:hideMark/>
          </w:tcPr>
          <w:p w14:paraId="36817964"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noWrap/>
            <w:vAlign w:val="center"/>
            <w:hideMark/>
          </w:tcPr>
          <w:p w14:paraId="201ABA03"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13,00</w:t>
            </w:r>
          </w:p>
        </w:tc>
      </w:tr>
      <w:tr w:rsidR="002E5915" w:rsidRPr="00FB277A" w14:paraId="4B4AEC13" w14:textId="77777777" w:rsidTr="00FB277A">
        <w:trPr>
          <w:trHeight w:val="284"/>
        </w:trPr>
        <w:tc>
          <w:tcPr>
            <w:tcW w:w="609" w:type="dxa"/>
            <w:noWrap/>
            <w:vAlign w:val="center"/>
            <w:hideMark/>
          </w:tcPr>
          <w:p w14:paraId="19F517AD"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46</w:t>
            </w:r>
          </w:p>
        </w:tc>
        <w:tc>
          <w:tcPr>
            <w:tcW w:w="5760" w:type="dxa"/>
            <w:noWrap/>
            <w:vAlign w:val="center"/>
            <w:hideMark/>
          </w:tcPr>
          <w:p w14:paraId="6A9A0D01"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VM5-3 BT AIS Provisión y puenteado por fase aislado</w:t>
            </w:r>
          </w:p>
        </w:tc>
        <w:tc>
          <w:tcPr>
            <w:tcW w:w="895" w:type="dxa"/>
            <w:noWrap/>
            <w:vAlign w:val="center"/>
            <w:hideMark/>
          </w:tcPr>
          <w:p w14:paraId="32F1D24E"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noWrap/>
            <w:vAlign w:val="center"/>
            <w:hideMark/>
          </w:tcPr>
          <w:p w14:paraId="021DC63E"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10,00</w:t>
            </w:r>
          </w:p>
        </w:tc>
      </w:tr>
      <w:tr w:rsidR="002E5915" w:rsidRPr="00FB277A" w14:paraId="3BF2E229" w14:textId="77777777" w:rsidTr="00FB277A">
        <w:trPr>
          <w:trHeight w:val="284"/>
        </w:trPr>
        <w:tc>
          <w:tcPr>
            <w:tcW w:w="609" w:type="dxa"/>
            <w:noWrap/>
            <w:vAlign w:val="center"/>
            <w:hideMark/>
          </w:tcPr>
          <w:p w14:paraId="144F6D8C"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47</w:t>
            </w:r>
          </w:p>
        </w:tc>
        <w:tc>
          <w:tcPr>
            <w:tcW w:w="5760" w:type="dxa"/>
            <w:noWrap/>
            <w:vAlign w:val="center"/>
            <w:hideMark/>
          </w:tcPr>
          <w:p w14:paraId="462A59C4"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Tratamiento de SPAT, transformador</w:t>
            </w:r>
          </w:p>
        </w:tc>
        <w:tc>
          <w:tcPr>
            <w:tcW w:w="895" w:type="dxa"/>
            <w:noWrap/>
            <w:vAlign w:val="center"/>
            <w:hideMark/>
          </w:tcPr>
          <w:p w14:paraId="61C2A019"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noWrap/>
            <w:vAlign w:val="center"/>
            <w:hideMark/>
          </w:tcPr>
          <w:p w14:paraId="0284CE81"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2,00</w:t>
            </w:r>
          </w:p>
        </w:tc>
      </w:tr>
      <w:tr w:rsidR="002E5915" w:rsidRPr="00FB277A" w14:paraId="3DC79BEB" w14:textId="77777777" w:rsidTr="00FB277A">
        <w:trPr>
          <w:trHeight w:val="284"/>
        </w:trPr>
        <w:tc>
          <w:tcPr>
            <w:tcW w:w="609" w:type="dxa"/>
            <w:noWrap/>
            <w:vAlign w:val="center"/>
            <w:hideMark/>
          </w:tcPr>
          <w:p w14:paraId="6FDB1AAE"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48</w:t>
            </w:r>
          </w:p>
        </w:tc>
        <w:tc>
          <w:tcPr>
            <w:tcW w:w="5760" w:type="dxa"/>
            <w:noWrap/>
            <w:vAlign w:val="center"/>
            <w:hideMark/>
          </w:tcPr>
          <w:p w14:paraId="439B899C"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Pruebas y energización de transformadores y líneas</w:t>
            </w:r>
          </w:p>
        </w:tc>
        <w:tc>
          <w:tcPr>
            <w:tcW w:w="895" w:type="dxa"/>
            <w:noWrap/>
            <w:vAlign w:val="center"/>
            <w:hideMark/>
          </w:tcPr>
          <w:p w14:paraId="40FAFE03"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Glb</w:t>
            </w:r>
          </w:p>
        </w:tc>
        <w:tc>
          <w:tcPr>
            <w:tcW w:w="1020" w:type="dxa"/>
            <w:noWrap/>
            <w:vAlign w:val="center"/>
            <w:hideMark/>
          </w:tcPr>
          <w:p w14:paraId="77EF98D8"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1,00</w:t>
            </w:r>
          </w:p>
        </w:tc>
      </w:tr>
      <w:tr w:rsidR="002E5915" w:rsidRPr="00FB277A" w14:paraId="0947E510" w14:textId="77777777" w:rsidTr="00FB277A">
        <w:trPr>
          <w:trHeight w:val="284"/>
        </w:trPr>
        <w:tc>
          <w:tcPr>
            <w:tcW w:w="609" w:type="dxa"/>
            <w:shd w:val="clear" w:color="000000" w:fill="DDEBF7"/>
            <w:noWrap/>
            <w:vAlign w:val="center"/>
            <w:hideMark/>
          </w:tcPr>
          <w:p w14:paraId="2DB54D2E"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5760" w:type="dxa"/>
            <w:shd w:val="clear" w:color="000000" w:fill="DDEBF7"/>
            <w:noWrap/>
            <w:vAlign w:val="center"/>
            <w:hideMark/>
          </w:tcPr>
          <w:p w14:paraId="1F5EAA24" w14:textId="77777777" w:rsidR="002E5915" w:rsidRPr="00FB277A" w:rsidRDefault="002E5915" w:rsidP="008C1490">
            <w:pPr>
              <w:spacing w:after="0" w:line="240" w:lineRule="auto"/>
              <w:jc w:val="right"/>
              <w:rPr>
                <w:rFonts w:ascii="Tahoma" w:hAnsi="Tahoma" w:cs="Tahoma"/>
                <w:b/>
                <w:bCs/>
                <w:color w:val="000000"/>
                <w:kern w:val="0"/>
                <w:sz w:val="16"/>
                <w:szCs w:val="16"/>
              </w:rPr>
            </w:pPr>
            <w:r w:rsidRPr="00FB277A">
              <w:rPr>
                <w:rFonts w:ascii="Tahoma" w:hAnsi="Tahoma" w:cs="Tahoma"/>
                <w:b/>
                <w:bCs/>
                <w:color w:val="000000"/>
                <w:kern w:val="0"/>
                <w:sz w:val="16"/>
                <w:szCs w:val="16"/>
              </w:rPr>
              <w:t> </w:t>
            </w:r>
          </w:p>
        </w:tc>
        <w:tc>
          <w:tcPr>
            <w:tcW w:w="895" w:type="dxa"/>
            <w:shd w:val="clear" w:color="000000" w:fill="DDEBF7"/>
            <w:noWrap/>
            <w:vAlign w:val="center"/>
            <w:hideMark/>
          </w:tcPr>
          <w:p w14:paraId="0DB1E50C"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1020" w:type="dxa"/>
            <w:shd w:val="clear" w:color="000000" w:fill="DDEBF7"/>
            <w:noWrap/>
            <w:vAlign w:val="center"/>
            <w:hideMark/>
          </w:tcPr>
          <w:p w14:paraId="7CACB926"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 </w:t>
            </w:r>
          </w:p>
        </w:tc>
      </w:tr>
      <w:tr w:rsidR="002E5915" w:rsidRPr="00FB277A" w14:paraId="742C55A8" w14:textId="77777777" w:rsidTr="00FB277A">
        <w:trPr>
          <w:trHeight w:val="284"/>
        </w:trPr>
        <w:tc>
          <w:tcPr>
            <w:tcW w:w="609" w:type="dxa"/>
            <w:noWrap/>
            <w:vAlign w:val="center"/>
            <w:hideMark/>
          </w:tcPr>
          <w:p w14:paraId="262B4CD6"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5760" w:type="dxa"/>
            <w:noWrap/>
            <w:vAlign w:val="center"/>
            <w:hideMark/>
          </w:tcPr>
          <w:p w14:paraId="662F8628" w14:textId="77777777" w:rsidR="002E5915" w:rsidRPr="00FB277A" w:rsidRDefault="002E5915" w:rsidP="008C1490">
            <w:pPr>
              <w:spacing w:after="0" w:line="240" w:lineRule="auto"/>
              <w:rPr>
                <w:rFonts w:ascii="Tahoma" w:hAnsi="Tahoma" w:cs="Tahoma"/>
                <w:b/>
                <w:bCs/>
                <w:color w:val="000000"/>
                <w:kern w:val="0"/>
                <w:sz w:val="16"/>
                <w:szCs w:val="16"/>
              </w:rPr>
            </w:pPr>
            <w:r w:rsidRPr="00FB277A">
              <w:rPr>
                <w:rFonts w:ascii="Tahoma" w:hAnsi="Tahoma" w:cs="Tahoma"/>
                <w:b/>
                <w:bCs/>
                <w:color w:val="000000"/>
                <w:kern w:val="0"/>
                <w:sz w:val="16"/>
                <w:szCs w:val="16"/>
              </w:rPr>
              <w:t>ACOMETIDAS</w:t>
            </w:r>
          </w:p>
        </w:tc>
        <w:tc>
          <w:tcPr>
            <w:tcW w:w="895" w:type="dxa"/>
            <w:noWrap/>
            <w:vAlign w:val="center"/>
            <w:hideMark/>
          </w:tcPr>
          <w:p w14:paraId="483A9342"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1020" w:type="dxa"/>
            <w:noWrap/>
            <w:vAlign w:val="center"/>
            <w:hideMark/>
          </w:tcPr>
          <w:p w14:paraId="0A3025F1"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 </w:t>
            </w:r>
          </w:p>
        </w:tc>
      </w:tr>
      <w:tr w:rsidR="002E5915" w:rsidRPr="00FB277A" w14:paraId="2B4272B7" w14:textId="77777777" w:rsidTr="00FB277A">
        <w:trPr>
          <w:trHeight w:val="284"/>
        </w:trPr>
        <w:tc>
          <w:tcPr>
            <w:tcW w:w="609" w:type="dxa"/>
            <w:noWrap/>
            <w:vAlign w:val="center"/>
            <w:hideMark/>
          </w:tcPr>
          <w:p w14:paraId="63DEF654"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49</w:t>
            </w:r>
          </w:p>
        </w:tc>
        <w:tc>
          <w:tcPr>
            <w:tcW w:w="5760" w:type="dxa"/>
            <w:noWrap/>
            <w:vAlign w:val="center"/>
            <w:hideMark/>
          </w:tcPr>
          <w:p w14:paraId="7B9CEEB8"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K10-PILTR Prov. y montaje acometida pilastra prefabricada</w:t>
            </w:r>
          </w:p>
        </w:tc>
        <w:tc>
          <w:tcPr>
            <w:tcW w:w="895" w:type="dxa"/>
            <w:noWrap/>
            <w:vAlign w:val="center"/>
            <w:hideMark/>
          </w:tcPr>
          <w:p w14:paraId="4E7F12DC"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noWrap/>
            <w:vAlign w:val="center"/>
            <w:hideMark/>
          </w:tcPr>
          <w:p w14:paraId="7C03723C"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34,00</w:t>
            </w:r>
          </w:p>
        </w:tc>
      </w:tr>
      <w:tr w:rsidR="002E5915" w:rsidRPr="00FB277A" w14:paraId="5C974B5D" w14:textId="77777777" w:rsidTr="00FB277A">
        <w:trPr>
          <w:trHeight w:val="284"/>
        </w:trPr>
        <w:tc>
          <w:tcPr>
            <w:tcW w:w="609" w:type="dxa"/>
            <w:noWrap/>
            <w:vAlign w:val="center"/>
            <w:hideMark/>
          </w:tcPr>
          <w:p w14:paraId="2F37A754"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50</w:t>
            </w:r>
          </w:p>
        </w:tc>
        <w:tc>
          <w:tcPr>
            <w:tcW w:w="5760" w:type="dxa"/>
            <w:noWrap/>
            <w:vAlign w:val="center"/>
            <w:hideMark/>
          </w:tcPr>
          <w:p w14:paraId="051B1AFC"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POS-INT Prov. e Izado de poste de E°T° de 8 m clase 7 (Con geomembrana)</w:t>
            </w:r>
          </w:p>
        </w:tc>
        <w:tc>
          <w:tcPr>
            <w:tcW w:w="895" w:type="dxa"/>
            <w:noWrap/>
            <w:vAlign w:val="center"/>
            <w:hideMark/>
          </w:tcPr>
          <w:p w14:paraId="7BE6E460"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noWrap/>
            <w:vAlign w:val="center"/>
            <w:hideMark/>
          </w:tcPr>
          <w:p w14:paraId="63D424DE"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17,00</w:t>
            </w:r>
          </w:p>
        </w:tc>
      </w:tr>
      <w:tr w:rsidR="002E5915" w:rsidRPr="00FB277A" w14:paraId="10FE43AB" w14:textId="77777777" w:rsidTr="00FB277A">
        <w:trPr>
          <w:trHeight w:val="284"/>
        </w:trPr>
        <w:tc>
          <w:tcPr>
            <w:tcW w:w="609" w:type="dxa"/>
            <w:shd w:val="clear" w:color="000000" w:fill="DDEBF7"/>
            <w:noWrap/>
            <w:vAlign w:val="center"/>
            <w:hideMark/>
          </w:tcPr>
          <w:p w14:paraId="33330C26"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5760" w:type="dxa"/>
            <w:shd w:val="clear" w:color="000000" w:fill="DDEBF7"/>
            <w:noWrap/>
            <w:vAlign w:val="center"/>
            <w:hideMark/>
          </w:tcPr>
          <w:p w14:paraId="4865CDB8" w14:textId="77777777" w:rsidR="002E5915" w:rsidRPr="00FB277A" w:rsidRDefault="002E5915" w:rsidP="008C1490">
            <w:pPr>
              <w:spacing w:after="0" w:line="240" w:lineRule="auto"/>
              <w:jc w:val="right"/>
              <w:rPr>
                <w:rFonts w:ascii="Tahoma" w:hAnsi="Tahoma" w:cs="Tahoma"/>
                <w:b/>
                <w:bCs/>
                <w:color w:val="000000"/>
                <w:kern w:val="0"/>
                <w:sz w:val="16"/>
                <w:szCs w:val="16"/>
              </w:rPr>
            </w:pPr>
            <w:r w:rsidRPr="00FB277A">
              <w:rPr>
                <w:rFonts w:ascii="Tahoma" w:hAnsi="Tahoma" w:cs="Tahoma"/>
                <w:b/>
                <w:bCs/>
                <w:color w:val="000000"/>
                <w:kern w:val="0"/>
                <w:sz w:val="16"/>
                <w:szCs w:val="16"/>
              </w:rPr>
              <w:t> </w:t>
            </w:r>
          </w:p>
        </w:tc>
        <w:tc>
          <w:tcPr>
            <w:tcW w:w="895" w:type="dxa"/>
            <w:shd w:val="clear" w:color="000000" w:fill="DDEBF7"/>
            <w:noWrap/>
            <w:vAlign w:val="center"/>
            <w:hideMark/>
          </w:tcPr>
          <w:p w14:paraId="0491E35D"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1020" w:type="dxa"/>
            <w:shd w:val="clear" w:color="000000" w:fill="DDEBF7"/>
            <w:noWrap/>
            <w:vAlign w:val="center"/>
            <w:hideMark/>
          </w:tcPr>
          <w:p w14:paraId="6BCC2041"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 </w:t>
            </w:r>
          </w:p>
        </w:tc>
      </w:tr>
      <w:tr w:rsidR="002E5915" w:rsidRPr="00FB277A" w14:paraId="14A4C3E3" w14:textId="77777777" w:rsidTr="00FB277A">
        <w:trPr>
          <w:trHeight w:val="284"/>
        </w:trPr>
        <w:tc>
          <w:tcPr>
            <w:tcW w:w="609" w:type="dxa"/>
            <w:shd w:val="clear" w:color="000000" w:fill="DDEBF7"/>
            <w:noWrap/>
            <w:vAlign w:val="center"/>
            <w:hideMark/>
          </w:tcPr>
          <w:p w14:paraId="0576B9E3"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5760" w:type="dxa"/>
            <w:shd w:val="clear" w:color="000000" w:fill="DDEBF7"/>
            <w:noWrap/>
            <w:vAlign w:val="center"/>
            <w:hideMark/>
          </w:tcPr>
          <w:p w14:paraId="36C5E6DF" w14:textId="77777777" w:rsidR="002E5915" w:rsidRPr="00FB277A" w:rsidRDefault="002E5915" w:rsidP="008C1490">
            <w:pPr>
              <w:spacing w:after="0" w:line="240" w:lineRule="auto"/>
              <w:rPr>
                <w:rFonts w:ascii="Tahoma" w:hAnsi="Tahoma" w:cs="Tahoma"/>
                <w:b/>
                <w:bCs/>
                <w:color w:val="000000"/>
                <w:kern w:val="0"/>
                <w:sz w:val="16"/>
                <w:szCs w:val="16"/>
              </w:rPr>
            </w:pPr>
            <w:r w:rsidRPr="00FB277A">
              <w:rPr>
                <w:rFonts w:ascii="Tahoma" w:hAnsi="Tahoma" w:cs="Tahoma"/>
                <w:b/>
                <w:bCs/>
                <w:color w:val="000000"/>
                <w:kern w:val="0"/>
                <w:sz w:val="16"/>
                <w:szCs w:val="16"/>
              </w:rPr>
              <w:t>SOCIO-AMBIENTAL</w:t>
            </w:r>
          </w:p>
        </w:tc>
        <w:tc>
          <w:tcPr>
            <w:tcW w:w="895" w:type="dxa"/>
            <w:shd w:val="clear" w:color="000000" w:fill="DDEBF7"/>
            <w:noWrap/>
            <w:vAlign w:val="center"/>
            <w:hideMark/>
          </w:tcPr>
          <w:p w14:paraId="6136D5B2"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 </w:t>
            </w:r>
          </w:p>
        </w:tc>
        <w:tc>
          <w:tcPr>
            <w:tcW w:w="1020" w:type="dxa"/>
            <w:shd w:val="clear" w:color="000000" w:fill="DDEBF7"/>
            <w:noWrap/>
            <w:vAlign w:val="center"/>
            <w:hideMark/>
          </w:tcPr>
          <w:p w14:paraId="0FB101F5"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 </w:t>
            </w:r>
          </w:p>
        </w:tc>
      </w:tr>
      <w:tr w:rsidR="002E5915" w:rsidRPr="00FB277A" w14:paraId="39D46A5E" w14:textId="77777777" w:rsidTr="00FB277A">
        <w:trPr>
          <w:trHeight w:val="284"/>
        </w:trPr>
        <w:tc>
          <w:tcPr>
            <w:tcW w:w="609" w:type="dxa"/>
            <w:noWrap/>
            <w:vAlign w:val="center"/>
            <w:hideMark/>
          </w:tcPr>
          <w:p w14:paraId="0FFB9191"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lastRenderedPageBreak/>
              <w:t>51</w:t>
            </w:r>
          </w:p>
        </w:tc>
        <w:tc>
          <w:tcPr>
            <w:tcW w:w="5760" w:type="dxa"/>
            <w:noWrap/>
            <w:vAlign w:val="center"/>
            <w:hideMark/>
          </w:tcPr>
          <w:p w14:paraId="410C20B2"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Gestión de Residuos Sólidos</w:t>
            </w:r>
          </w:p>
        </w:tc>
        <w:tc>
          <w:tcPr>
            <w:tcW w:w="895" w:type="dxa"/>
            <w:noWrap/>
            <w:vAlign w:val="center"/>
            <w:hideMark/>
          </w:tcPr>
          <w:p w14:paraId="094F2F46"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shd w:val="clear" w:color="000000" w:fill="FFFFFF"/>
            <w:noWrap/>
            <w:vAlign w:val="center"/>
            <w:hideMark/>
          </w:tcPr>
          <w:p w14:paraId="3DD54568"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2,00</w:t>
            </w:r>
          </w:p>
        </w:tc>
      </w:tr>
      <w:tr w:rsidR="002E5915" w:rsidRPr="00FB277A" w14:paraId="41FA2CFE" w14:textId="77777777" w:rsidTr="00FB277A">
        <w:trPr>
          <w:trHeight w:val="284"/>
        </w:trPr>
        <w:tc>
          <w:tcPr>
            <w:tcW w:w="609" w:type="dxa"/>
            <w:noWrap/>
            <w:vAlign w:val="center"/>
            <w:hideMark/>
          </w:tcPr>
          <w:p w14:paraId="25016BD8"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52</w:t>
            </w:r>
          </w:p>
        </w:tc>
        <w:tc>
          <w:tcPr>
            <w:tcW w:w="5760" w:type="dxa"/>
            <w:noWrap/>
            <w:vAlign w:val="center"/>
            <w:hideMark/>
          </w:tcPr>
          <w:p w14:paraId="42931330"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Monitoreo de emisión de Gases en Fuentes Móviles</w:t>
            </w:r>
          </w:p>
        </w:tc>
        <w:tc>
          <w:tcPr>
            <w:tcW w:w="895" w:type="dxa"/>
            <w:noWrap/>
            <w:vAlign w:val="center"/>
            <w:hideMark/>
          </w:tcPr>
          <w:p w14:paraId="1F53EA7C"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shd w:val="clear" w:color="000000" w:fill="FFFFFF"/>
            <w:noWrap/>
            <w:vAlign w:val="center"/>
            <w:hideMark/>
          </w:tcPr>
          <w:p w14:paraId="71576CE9"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2,00</w:t>
            </w:r>
          </w:p>
        </w:tc>
      </w:tr>
      <w:tr w:rsidR="002E5915" w:rsidRPr="00FB277A" w14:paraId="5E598D98" w14:textId="77777777" w:rsidTr="00FB277A">
        <w:trPr>
          <w:trHeight w:val="284"/>
        </w:trPr>
        <w:tc>
          <w:tcPr>
            <w:tcW w:w="609" w:type="dxa"/>
            <w:noWrap/>
            <w:vAlign w:val="center"/>
            <w:hideMark/>
          </w:tcPr>
          <w:p w14:paraId="359CD9FA"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53</w:t>
            </w:r>
          </w:p>
        </w:tc>
        <w:tc>
          <w:tcPr>
            <w:tcW w:w="5760" w:type="dxa"/>
            <w:noWrap/>
            <w:vAlign w:val="center"/>
            <w:hideMark/>
          </w:tcPr>
          <w:p w14:paraId="5D630D28"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 xml:space="preserve">Monitoreo Ruido </w:t>
            </w:r>
          </w:p>
        </w:tc>
        <w:tc>
          <w:tcPr>
            <w:tcW w:w="895" w:type="dxa"/>
            <w:noWrap/>
            <w:vAlign w:val="center"/>
            <w:hideMark/>
          </w:tcPr>
          <w:p w14:paraId="3BFCA05B"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shd w:val="clear" w:color="000000" w:fill="FFFFFF"/>
            <w:noWrap/>
            <w:vAlign w:val="center"/>
            <w:hideMark/>
          </w:tcPr>
          <w:p w14:paraId="65A0A151"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1,00</w:t>
            </w:r>
          </w:p>
        </w:tc>
      </w:tr>
      <w:tr w:rsidR="002E5915" w:rsidRPr="00FB277A" w14:paraId="414383D2" w14:textId="77777777" w:rsidTr="00FB277A">
        <w:trPr>
          <w:trHeight w:val="284"/>
        </w:trPr>
        <w:tc>
          <w:tcPr>
            <w:tcW w:w="609" w:type="dxa"/>
            <w:noWrap/>
            <w:vAlign w:val="center"/>
            <w:hideMark/>
          </w:tcPr>
          <w:p w14:paraId="2C99F303"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54</w:t>
            </w:r>
          </w:p>
        </w:tc>
        <w:tc>
          <w:tcPr>
            <w:tcW w:w="5760" w:type="dxa"/>
            <w:noWrap/>
            <w:vAlign w:val="center"/>
            <w:hideMark/>
          </w:tcPr>
          <w:p w14:paraId="290C780F"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Instalación de baño portátil</w:t>
            </w:r>
          </w:p>
        </w:tc>
        <w:tc>
          <w:tcPr>
            <w:tcW w:w="895" w:type="dxa"/>
            <w:noWrap/>
            <w:vAlign w:val="center"/>
            <w:hideMark/>
          </w:tcPr>
          <w:p w14:paraId="5E66933E"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shd w:val="clear" w:color="000000" w:fill="FFFFFF"/>
            <w:noWrap/>
            <w:vAlign w:val="center"/>
            <w:hideMark/>
          </w:tcPr>
          <w:p w14:paraId="202B896B"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1,00</w:t>
            </w:r>
          </w:p>
        </w:tc>
      </w:tr>
      <w:tr w:rsidR="002E5915" w:rsidRPr="00FB277A" w14:paraId="3484B050" w14:textId="77777777" w:rsidTr="00FB277A">
        <w:trPr>
          <w:trHeight w:val="284"/>
        </w:trPr>
        <w:tc>
          <w:tcPr>
            <w:tcW w:w="609" w:type="dxa"/>
            <w:noWrap/>
            <w:vAlign w:val="center"/>
            <w:hideMark/>
          </w:tcPr>
          <w:p w14:paraId="5624E0BC"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55</w:t>
            </w:r>
          </w:p>
        </w:tc>
        <w:tc>
          <w:tcPr>
            <w:tcW w:w="5760" w:type="dxa"/>
            <w:noWrap/>
            <w:vAlign w:val="center"/>
            <w:hideMark/>
          </w:tcPr>
          <w:p w14:paraId="5FCE7725"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Instalación de contenedores diferenciados</w:t>
            </w:r>
          </w:p>
        </w:tc>
        <w:tc>
          <w:tcPr>
            <w:tcW w:w="895" w:type="dxa"/>
            <w:noWrap/>
            <w:vAlign w:val="center"/>
            <w:hideMark/>
          </w:tcPr>
          <w:p w14:paraId="0EBDA108"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shd w:val="clear" w:color="000000" w:fill="FFFFFF"/>
            <w:noWrap/>
            <w:vAlign w:val="center"/>
            <w:hideMark/>
          </w:tcPr>
          <w:p w14:paraId="1BD77A8A"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3,00</w:t>
            </w:r>
          </w:p>
        </w:tc>
      </w:tr>
      <w:tr w:rsidR="002E5915" w:rsidRPr="00FB277A" w14:paraId="2E914C8B" w14:textId="77777777" w:rsidTr="00FB277A">
        <w:trPr>
          <w:trHeight w:val="284"/>
        </w:trPr>
        <w:tc>
          <w:tcPr>
            <w:tcW w:w="609" w:type="dxa"/>
            <w:noWrap/>
            <w:vAlign w:val="center"/>
            <w:hideMark/>
          </w:tcPr>
          <w:p w14:paraId="616CBF08"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56</w:t>
            </w:r>
          </w:p>
        </w:tc>
        <w:tc>
          <w:tcPr>
            <w:tcW w:w="5760" w:type="dxa"/>
            <w:noWrap/>
            <w:vAlign w:val="center"/>
            <w:hideMark/>
          </w:tcPr>
          <w:p w14:paraId="23E98B2C"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Monitoreo de Calidad del Aire</w:t>
            </w:r>
          </w:p>
        </w:tc>
        <w:tc>
          <w:tcPr>
            <w:tcW w:w="895" w:type="dxa"/>
            <w:noWrap/>
            <w:vAlign w:val="center"/>
            <w:hideMark/>
          </w:tcPr>
          <w:p w14:paraId="518CD4B9"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Glb</w:t>
            </w:r>
          </w:p>
        </w:tc>
        <w:tc>
          <w:tcPr>
            <w:tcW w:w="1020" w:type="dxa"/>
            <w:shd w:val="clear" w:color="000000" w:fill="FFFFFF"/>
            <w:noWrap/>
            <w:vAlign w:val="center"/>
            <w:hideMark/>
          </w:tcPr>
          <w:p w14:paraId="22C9B0D3"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1,00</w:t>
            </w:r>
          </w:p>
        </w:tc>
      </w:tr>
      <w:tr w:rsidR="002E5915" w:rsidRPr="00FB277A" w14:paraId="495D9D6C" w14:textId="77777777" w:rsidTr="00FB277A">
        <w:trPr>
          <w:trHeight w:val="284"/>
        </w:trPr>
        <w:tc>
          <w:tcPr>
            <w:tcW w:w="609" w:type="dxa"/>
            <w:noWrap/>
            <w:vAlign w:val="center"/>
            <w:hideMark/>
          </w:tcPr>
          <w:p w14:paraId="17324BB0"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57</w:t>
            </w:r>
          </w:p>
        </w:tc>
        <w:tc>
          <w:tcPr>
            <w:tcW w:w="5760" w:type="dxa"/>
            <w:noWrap/>
            <w:vAlign w:val="center"/>
            <w:hideMark/>
          </w:tcPr>
          <w:p w14:paraId="7F8E5495" w14:textId="31E9E689"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Provisión y establecimiento de plantines</w:t>
            </w:r>
            <w:r w:rsidR="002B0AD6" w:rsidRPr="00FB277A">
              <w:rPr>
                <w:rFonts w:ascii="Tahoma" w:hAnsi="Tahoma" w:cs="Tahoma"/>
                <w:color w:val="000000"/>
                <w:kern w:val="0"/>
                <w:sz w:val="16"/>
                <w:szCs w:val="16"/>
              </w:rPr>
              <w:t xml:space="preserve"> forestales nativos</w:t>
            </w:r>
          </w:p>
        </w:tc>
        <w:tc>
          <w:tcPr>
            <w:tcW w:w="895" w:type="dxa"/>
            <w:noWrap/>
            <w:vAlign w:val="center"/>
            <w:hideMark/>
          </w:tcPr>
          <w:p w14:paraId="124FDA6F"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shd w:val="clear" w:color="000000" w:fill="FFFFFF"/>
            <w:noWrap/>
            <w:vAlign w:val="center"/>
            <w:hideMark/>
          </w:tcPr>
          <w:p w14:paraId="1C7B8302"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1.700,00</w:t>
            </w:r>
          </w:p>
        </w:tc>
      </w:tr>
      <w:tr w:rsidR="002E5915" w:rsidRPr="00FB277A" w14:paraId="768AD160" w14:textId="77777777" w:rsidTr="00FB277A">
        <w:trPr>
          <w:trHeight w:val="284"/>
        </w:trPr>
        <w:tc>
          <w:tcPr>
            <w:tcW w:w="609" w:type="dxa"/>
            <w:noWrap/>
            <w:vAlign w:val="center"/>
            <w:hideMark/>
          </w:tcPr>
          <w:p w14:paraId="276D0CD5"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58</w:t>
            </w:r>
          </w:p>
        </w:tc>
        <w:tc>
          <w:tcPr>
            <w:tcW w:w="5760" w:type="dxa"/>
            <w:noWrap/>
            <w:vAlign w:val="center"/>
            <w:hideMark/>
          </w:tcPr>
          <w:p w14:paraId="1D91FDA1"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 xml:space="preserve">Monitoreo de Calidad del Agua </w:t>
            </w:r>
          </w:p>
        </w:tc>
        <w:tc>
          <w:tcPr>
            <w:tcW w:w="895" w:type="dxa"/>
            <w:noWrap/>
            <w:vAlign w:val="center"/>
            <w:hideMark/>
          </w:tcPr>
          <w:p w14:paraId="04BBD073"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Glb</w:t>
            </w:r>
          </w:p>
        </w:tc>
        <w:tc>
          <w:tcPr>
            <w:tcW w:w="1020" w:type="dxa"/>
            <w:shd w:val="clear" w:color="000000" w:fill="FFFFFF"/>
            <w:noWrap/>
            <w:vAlign w:val="center"/>
            <w:hideMark/>
          </w:tcPr>
          <w:p w14:paraId="34387FC7"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1,00</w:t>
            </w:r>
          </w:p>
        </w:tc>
      </w:tr>
      <w:tr w:rsidR="002E5915" w:rsidRPr="00FB277A" w14:paraId="731286AC" w14:textId="77777777" w:rsidTr="00FB277A">
        <w:trPr>
          <w:trHeight w:val="284"/>
        </w:trPr>
        <w:tc>
          <w:tcPr>
            <w:tcW w:w="609" w:type="dxa"/>
            <w:noWrap/>
            <w:vAlign w:val="center"/>
            <w:hideMark/>
          </w:tcPr>
          <w:p w14:paraId="468F5925"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59</w:t>
            </w:r>
          </w:p>
        </w:tc>
        <w:tc>
          <w:tcPr>
            <w:tcW w:w="5760" w:type="dxa"/>
            <w:noWrap/>
            <w:vAlign w:val="center"/>
            <w:hideMark/>
          </w:tcPr>
          <w:p w14:paraId="045BB14B"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Capacitaciones en Planes de Medio Ambiente y SySO</w:t>
            </w:r>
          </w:p>
        </w:tc>
        <w:tc>
          <w:tcPr>
            <w:tcW w:w="895" w:type="dxa"/>
            <w:noWrap/>
            <w:vAlign w:val="center"/>
            <w:hideMark/>
          </w:tcPr>
          <w:p w14:paraId="4CAD3D59"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Glb</w:t>
            </w:r>
          </w:p>
        </w:tc>
        <w:tc>
          <w:tcPr>
            <w:tcW w:w="1020" w:type="dxa"/>
            <w:shd w:val="clear" w:color="000000" w:fill="FFFFFF"/>
            <w:noWrap/>
            <w:vAlign w:val="center"/>
            <w:hideMark/>
          </w:tcPr>
          <w:p w14:paraId="2D175487"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1,00</w:t>
            </w:r>
          </w:p>
        </w:tc>
      </w:tr>
      <w:tr w:rsidR="002E5915" w:rsidRPr="00FB277A" w14:paraId="23B0442C" w14:textId="77777777" w:rsidTr="00FB277A">
        <w:trPr>
          <w:trHeight w:val="284"/>
        </w:trPr>
        <w:tc>
          <w:tcPr>
            <w:tcW w:w="609" w:type="dxa"/>
            <w:noWrap/>
            <w:vAlign w:val="center"/>
            <w:hideMark/>
          </w:tcPr>
          <w:p w14:paraId="28C56734"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60</w:t>
            </w:r>
          </w:p>
        </w:tc>
        <w:tc>
          <w:tcPr>
            <w:tcW w:w="5760" w:type="dxa"/>
            <w:noWrap/>
            <w:vAlign w:val="center"/>
            <w:hideMark/>
          </w:tcPr>
          <w:p w14:paraId="3814ECF7" w14:textId="77777777"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Capacitaciones en Planes Sociales</w:t>
            </w:r>
          </w:p>
        </w:tc>
        <w:tc>
          <w:tcPr>
            <w:tcW w:w="895" w:type="dxa"/>
            <w:noWrap/>
            <w:vAlign w:val="center"/>
            <w:hideMark/>
          </w:tcPr>
          <w:p w14:paraId="15D3869E"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Glb</w:t>
            </w:r>
          </w:p>
        </w:tc>
        <w:tc>
          <w:tcPr>
            <w:tcW w:w="1020" w:type="dxa"/>
            <w:shd w:val="clear" w:color="000000" w:fill="FFFFFF"/>
            <w:noWrap/>
            <w:vAlign w:val="center"/>
            <w:hideMark/>
          </w:tcPr>
          <w:p w14:paraId="6EE0086E"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1,00</w:t>
            </w:r>
          </w:p>
        </w:tc>
      </w:tr>
      <w:tr w:rsidR="002E5915" w:rsidRPr="00FB277A" w14:paraId="6D31EED6" w14:textId="77777777" w:rsidTr="00FB277A">
        <w:trPr>
          <w:trHeight w:val="284"/>
        </w:trPr>
        <w:tc>
          <w:tcPr>
            <w:tcW w:w="609" w:type="dxa"/>
            <w:noWrap/>
            <w:vAlign w:val="center"/>
            <w:hideMark/>
          </w:tcPr>
          <w:p w14:paraId="3C340827"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61</w:t>
            </w:r>
          </w:p>
        </w:tc>
        <w:tc>
          <w:tcPr>
            <w:tcW w:w="5760" w:type="dxa"/>
            <w:noWrap/>
            <w:vAlign w:val="center"/>
            <w:hideMark/>
          </w:tcPr>
          <w:p w14:paraId="3329948A" w14:textId="4F1A1AD2"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 xml:space="preserve">Señalización </w:t>
            </w:r>
            <w:r w:rsidR="008045E0">
              <w:rPr>
                <w:rFonts w:ascii="Tahoma" w:hAnsi="Tahoma" w:cs="Tahoma"/>
                <w:color w:val="000000"/>
                <w:kern w:val="0"/>
                <w:sz w:val="16"/>
                <w:szCs w:val="16"/>
              </w:rPr>
              <w:t xml:space="preserve">vertical </w:t>
            </w:r>
            <w:r w:rsidRPr="00FB277A">
              <w:rPr>
                <w:rFonts w:ascii="Tahoma" w:hAnsi="Tahoma" w:cs="Tahoma"/>
                <w:color w:val="000000"/>
                <w:kern w:val="0"/>
                <w:sz w:val="16"/>
                <w:szCs w:val="16"/>
              </w:rPr>
              <w:t>en Gestión Ambiental y SySO</w:t>
            </w:r>
          </w:p>
        </w:tc>
        <w:tc>
          <w:tcPr>
            <w:tcW w:w="895" w:type="dxa"/>
            <w:noWrap/>
            <w:vAlign w:val="center"/>
            <w:hideMark/>
          </w:tcPr>
          <w:p w14:paraId="5D3439D6"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shd w:val="clear" w:color="000000" w:fill="FFFFFF"/>
            <w:noWrap/>
            <w:vAlign w:val="center"/>
            <w:hideMark/>
          </w:tcPr>
          <w:p w14:paraId="379BC06D"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1,00</w:t>
            </w:r>
          </w:p>
        </w:tc>
      </w:tr>
      <w:tr w:rsidR="002E5915" w:rsidRPr="00FB277A" w14:paraId="11F368ED" w14:textId="77777777" w:rsidTr="00FB277A">
        <w:trPr>
          <w:trHeight w:val="284"/>
        </w:trPr>
        <w:tc>
          <w:tcPr>
            <w:tcW w:w="609" w:type="dxa"/>
            <w:noWrap/>
            <w:vAlign w:val="center"/>
            <w:hideMark/>
          </w:tcPr>
          <w:p w14:paraId="2FA46E65"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62</w:t>
            </w:r>
          </w:p>
        </w:tc>
        <w:tc>
          <w:tcPr>
            <w:tcW w:w="5760" w:type="dxa"/>
            <w:noWrap/>
            <w:vAlign w:val="center"/>
            <w:hideMark/>
          </w:tcPr>
          <w:p w14:paraId="522BECD6" w14:textId="0B13BE5A" w:rsidR="002E5915" w:rsidRPr="00FB277A" w:rsidRDefault="002E5915" w:rsidP="008C1490">
            <w:pPr>
              <w:spacing w:after="0" w:line="240" w:lineRule="auto"/>
              <w:rPr>
                <w:rFonts w:ascii="Tahoma" w:hAnsi="Tahoma" w:cs="Tahoma"/>
                <w:color w:val="000000"/>
                <w:kern w:val="0"/>
                <w:sz w:val="16"/>
                <w:szCs w:val="16"/>
              </w:rPr>
            </w:pPr>
            <w:r w:rsidRPr="00FB277A">
              <w:rPr>
                <w:rFonts w:ascii="Tahoma" w:hAnsi="Tahoma" w:cs="Tahoma"/>
                <w:color w:val="000000"/>
                <w:kern w:val="0"/>
                <w:sz w:val="16"/>
                <w:szCs w:val="16"/>
              </w:rPr>
              <w:t xml:space="preserve">Señalización </w:t>
            </w:r>
            <w:r w:rsidR="008045E0">
              <w:rPr>
                <w:rFonts w:ascii="Tahoma" w:hAnsi="Tahoma" w:cs="Tahoma"/>
                <w:color w:val="000000"/>
                <w:kern w:val="0"/>
                <w:sz w:val="16"/>
                <w:szCs w:val="16"/>
              </w:rPr>
              <w:t xml:space="preserve">vertical </w:t>
            </w:r>
            <w:r w:rsidRPr="00FB277A">
              <w:rPr>
                <w:rFonts w:ascii="Tahoma" w:hAnsi="Tahoma" w:cs="Tahoma"/>
                <w:color w:val="000000"/>
                <w:kern w:val="0"/>
                <w:sz w:val="16"/>
                <w:szCs w:val="16"/>
              </w:rPr>
              <w:t>en Gestión Social</w:t>
            </w:r>
          </w:p>
        </w:tc>
        <w:tc>
          <w:tcPr>
            <w:tcW w:w="895" w:type="dxa"/>
            <w:noWrap/>
            <w:vAlign w:val="center"/>
            <w:hideMark/>
          </w:tcPr>
          <w:p w14:paraId="7A29A6E7" w14:textId="77777777" w:rsidR="002E5915" w:rsidRPr="00FB277A" w:rsidRDefault="002E5915" w:rsidP="008C1490">
            <w:pPr>
              <w:spacing w:after="0" w:line="240" w:lineRule="auto"/>
              <w:jc w:val="center"/>
              <w:rPr>
                <w:rFonts w:ascii="Tahoma" w:hAnsi="Tahoma" w:cs="Tahoma"/>
                <w:color w:val="000000"/>
                <w:kern w:val="0"/>
                <w:sz w:val="16"/>
                <w:szCs w:val="16"/>
              </w:rPr>
            </w:pPr>
            <w:r w:rsidRPr="00FB277A">
              <w:rPr>
                <w:rFonts w:ascii="Tahoma" w:hAnsi="Tahoma" w:cs="Tahoma"/>
                <w:color w:val="000000"/>
                <w:kern w:val="0"/>
                <w:sz w:val="16"/>
                <w:szCs w:val="16"/>
              </w:rPr>
              <w:t>Und</w:t>
            </w:r>
          </w:p>
        </w:tc>
        <w:tc>
          <w:tcPr>
            <w:tcW w:w="1020" w:type="dxa"/>
            <w:shd w:val="clear" w:color="000000" w:fill="FFFFFF"/>
            <w:noWrap/>
            <w:vAlign w:val="center"/>
            <w:hideMark/>
          </w:tcPr>
          <w:p w14:paraId="2AF4F1F7" w14:textId="77777777" w:rsidR="002E5915" w:rsidRPr="00FB277A" w:rsidRDefault="002E5915" w:rsidP="008C1490">
            <w:pPr>
              <w:spacing w:after="0" w:line="240" w:lineRule="auto"/>
              <w:jc w:val="right"/>
              <w:rPr>
                <w:rFonts w:ascii="Tahoma" w:hAnsi="Tahoma" w:cs="Tahoma"/>
                <w:color w:val="000000"/>
                <w:kern w:val="0"/>
                <w:sz w:val="16"/>
                <w:szCs w:val="16"/>
              </w:rPr>
            </w:pPr>
            <w:r w:rsidRPr="00FB277A">
              <w:rPr>
                <w:rFonts w:ascii="Tahoma" w:hAnsi="Tahoma" w:cs="Tahoma"/>
                <w:color w:val="000000"/>
                <w:kern w:val="0"/>
                <w:sz w:val="16"/>
                <w:szCs w:val="16"/>
              </w:rPr>
              <w:t>1,00</w:t>
            </w:r>
          </w:p>
        </w:tc>
      </w:tr>
    </w:tbl>
    <w:bookmarkEnd w:id="45"/>
    <w:p w14:paraId="76264B92" w14:textId="7A3CC700" w:rsidR="00FC476D" w:rsidRPr="00683E91" w:rsidRDefault="002B0AD6" w:rsidP="00FB277A">
      <w:pPr>
        <w:spacing w:before="120" w:after="0"/>
        <w:ind w:left="284"/>
        <w:jc w:val="both"/>
        <w:rPr>
          <w:rFonts w:ascii="Tahoma" w:hAnsi="Tahoma" w:cs="Tahoma"/>
          <w:sz w:val="20"/>
          <w:szCs w:val="20"/>
        </w:rPr>
      </w:pPr>
      <w:r w:rsidRPr="00683E91">
        <w:rPr>
          <w:rFonts w:ascii="Tahoma" w:hAnsi="Tahoma" w:cs="Tahoma"/>
          <w:sz w:val="20"/>
          <w:szCs w:val="20"/>
        </w:rPr>
        <w:t xml:space="preserve">NOTA: Los precios unitarios de cada ítem deberán contener únicamente 2 decimales (no deberá existir decimales ocultos después del segundo decimal). </w:t>
      </w:r>
      <w:bookmarkStart w:id="46" w:name="_Hlk241052402"/>
      <w:r w:rsidRPr="00683E91">
        <w:rPr>
          <w:rFonts w:ascii="Tahoma" w:hAnsi="Tahoma" w:cs="Tahoma"/>
          <w:sz w:val="20"/>
          <w:szCs w:val="20"/>
        </w:rPr>
        <w:t>Por otra parte, los plantines Forestales nativos deben ser de acuerdo al listado de identificación de especies del PDMna con fines no agropecuarios</w:t>
      </w:r>
      <w:bookmarkEnd w:id="46"/>
      <w:r w:rsidRPr="00683E91">
        <w:rPr>
          <w:rFonts w:ascii="Tahoma" w:hAnsi="Tahoma" w:cs="Tahoma"/>
          <w:sz w:val="20"/>
          <w:szCs w:val="20"/>
        </w:rPr>
        <w:t>.</w:t>
      </w:r>
    </w:p>
    <w:p w14:paraId="362E2902" w14:textId="77777777" w:rsidR="00FC476D" w:rsidRPr="00683E91" w:rsidRDefault="00FC476D" w:rsidP="00C97BB6">
      <w:pPr>
        <w:spacing w:after="120"/>
        <w:jc w:val="center"/>
        <w:rPr>
          <w:rFonts w:ascii="Tahoma" w:hAnsi="Tahoma" w:cs="Tahoma"/>
          <w:b/>
          <w:bCs/>
          <w:sz w:val="20"/>
          <w:szCs w:val="20"/>
          <w:u w:val="single"/>
        </w:rPr>
      </w:pPr>
    </w:p>
    <w:p w14:paraId="238B6D6D" w14:textId="01D7A160" w:rsidR="002B0AD6" w:rsidRPr="00683E91" w:rsidRDefault="002B0AD6" w:rsidP="001737A2">
      <w:pPr>
        <w:numPr>
          <w:ilvl w:val="0"/>
          <w:numId w:val="41"/>
        </w:numPr>
        <w:tabs>
          <w:tab w:val="left" w:pos="567"/>
        </w:tabs>
        <w:spacing w:after="120"/>
        <w:ind w:left="284" w:hanging="284"/>
        <w:rPr>
          <w:rFonts w:ascii="Tahoma" w:hAnsi="Tahoma" w:cs="Tahoma"/>
          <w:b/>
          <w:bCs/>
          <w:sz w:val="20"/>
          <w:szCs w:val="20"/>
        </w:rPr>
      </w:pPr>
      <w:bookmarkStart w:id="47" w:name="_Hlk241052233"/>
      <w:r w:rsidRPr="00683E91">
        <w:rPr>
          <w:rFonts w:ascii="Tahoma" w:hAnsi="Tahoma" w:cs="Tahoma"/>
          <w:b/>
          <w:bCs/>
          <w:sz w:val="20"/>
          <w:szCs w:val="20"/>
        </w:rPr>
        <w:t>PRESENTACIÓN DE INFORMES SOCIO-AMBIENTALES</w:t>
      </w:r>
    </w:p>
    <w:p w14:paraId="3A041087" w14:textId="49B07134" w:rsidR="002B0AD6" w:rsidRPr="00683E91" w:rsidRDefault="002B0AD6" w:rsidP="002B0AD6">
      <w:pPr>
        <w:spacing w:after="120"/>
        <w:ind w:left="284"/>
        <w:jc w:val="both"/>
        <w:rPr>
          <w:rFonts w:ascii="Tahoma" w:hAnsi="Tahoma" w:cs="Tahoma"/>
          <w:sz w:val="20"/>
          <w:szCs w:val="20"/>
        </w:rPr>
      </w:pPr>
      <w:r w:rsidRPr="00683E91">
        <w:rPr>
          <w:rFonts w:ascii="Tahoma" w:hAnsi="Tahoma" w:cs="Tahoma"/>
          <w:sz w:val="20"/>
          <w:szCs w:val="20"/>
        </w:rPr>
        <w:t xml:space="preserve">La empresa deberá presentar </w:t>
      </w:r>
      <w:r w:rsidR="002146F0">
        <w:rPr>
          <w:rFonts w:ascii="Tahoma" w:hAnsi="Tahoma" w:cs="Tahoma"/>
          <w:sz w:val="20"/>
          <w:szCs w:val="20"/>
        </w:rPr>
        <w:t xml:space="preserve">como primer producto el PGAS Contratista hasta los 20 días hábiles a partir del día siguiente hábil de recepcionada la orden de proceder, el cual establece las actividades, indicadores y metas de resultados de los planes y aspectos sociales, ambientales y SySO; posterior a ello deberá presentar </w:t>
      </w:r>
      <w:r w:rsidRPr="00683E91">
        <w:rPr>
          <w:rFonts w:ascii="Tahoma" w:hAnsi="Tahoma" w:cs="Tahoma"/>
          <w:sz w:val="20"/>
          <w:szCs w:val="20"/>
        </w:rPr>
        <w:t xml:space="preserve">informes de avances mensuales de acuerdo a la implementación del PGAS Contratista a la Supervisión </w:t>
      </w:r>
      <w:r w:rsidR="00C97BB6" w:rsidRPr="00683E91">
        <w:rPr>
          <w:rFonts w:ascii="Tahoma" w:hAnsi="Tahoma" w:cs="Tahoma"/>
          <w:sz w:val="20"/>
          <w:szCs w:val="20"/>
        </w:rPr>
        <w:t xml:space="preserve">para la aprobación correspondiente, </w:t>
      </w:r>
      <w:r w:rsidRPr="00683E91">
        <w:rPr>
          <w:rFonts w:ascii="Tahoma" w:hAnsi="Tahoma" w:cs="Tahoma"/>
          <w:sz w:val="20"/>
          <w:szCs w:val="20"/>
        </w:rPr>
        <w:t>quien</w:t>
      </w:r>
      <w:r w:rsidR="00C97BB6" w:rsidRPr="00683E91">
        <w:rPr>
          <w:rFonts w:ascii="Tahoma" w:hAnsi="Tahoma" w:cs="Tahoma"/>
          <w:sz w:val="20"/>
          <w:szCs w:val="20"/>
        </w:rPr>
        <w:t xml:space="preserve">es a su vez </w:t>
      </w:r>
      <w:r w:rsidRPr="00683E91">
        <w:rPr>
          <w:rFonts w:ascii="Tahoma" w:hAnsi="Tahoma" w:cs="Tahoma"/>
          <w:sz w:val="20"/>
          <w:szCs w:val="20"/>
        </w:rPr>
        <w:t>remitir</w:t>
      </w:r>
      <w:r w:rsidR="00C97BB6" w:rsidRPr="00683E91">
        <w:rPr>
          <w:rFonts w:ascii="Tahoma" w:hAnsi="Tahoma" w:cs="Tahoma"/>
          <w:sz w:val="20"/>
          <w:szCs w:val="20"/>
        </w:rPr>
        <w:t>án</w:t>
      </w:r>
      <w:r w:rsidRPr="00683E91">
        <w:rPr>
          <w:rFonts w:ascii="Tahoma" w:hAnsi="Tahoma" w:cs="Tahoma"/>
          <w:sz w:val="20"/>
          <w:szCs w:val="20"/>
        </w:rPr>
        <w:t xml:space="preserve"> al área socioambiental de la UEP ENDE</w:t>
      </w:r>
      <w:r w:rsidR="00C97BB6" w:rsidRPr="00683E91">
        <w:rPr>
          <w:rFonts w:ascii="Tahoma" w:hAnsi="Tahoma" w:cs="Tahoma"/>
          <w:sz w:val="20"/>
          <w:szCs w:val="20"/>
        </w:rPr>
        <w:t xml:space="preserve"> para su V°B°</w:t>
      </w:r>
      <w:r w:rsidRPr="00683E91">
        <w:rPr>
          <w:rFonts w:ascii="Tahoma" w:hAnsi="Tahoma" w:cs="Tahoma"/>
          <w:sz w:val="20"/>
          <w:szCs w:val="20"/>
        </w:rPr>
        <w:t xml:space="preserve">. </w:t>
      </w:r>
      <w:r w:rsidR="00C97BB6" w:rsidRPr="00683E91">
        <w:rPr>
          <w:rFonts w:ascii="Tahoma" w:hAnsi="Tahoma" w:cs="Tahoma"/>
          <w:sz w:val="20"/>
          <w:szCs w:val="20"/>
        </w:rPr>
        <w:t xml:space="preserve">Dichos informes deben ser entregados en </w:t>
      </w:r>
      <w:r w:rsidR="00900A51" w:rsidRPr="00683E91">
        <w:rPr>
          <w:rFonts w:ascii="Tahoma" w:hAnsi="Tahoma" w:cs="Tahoma"/>
          <w:sz w:val="20"/>
          <w:szCs w:val="20"/>
        </w:rPr>
        <w:t>tres</w:t>
      </w:r>
      <w:r w:rsidR="00C97BB6" w:rsidRPr="00683E91">
        <w:rPr>
          <w:rFonts w:ascii="Tahoma" w:hAnsi="Tahoma" w:cs="Tahoma"/>
          <w:sz w:val="20"/>
          <w:szCs w:val="20"/>
        </w:rPr>
        <w:t xml:space="preserve"> (</w:t>
      </w:r>
      <w:r w:rsidR="00900A51" w:rsidRPr="00683E91">
        <w:rPr>
          <w:rFonts w:ascii="Tahoma" w:hAnsi="Tahoma" w:cs="Tahoma"/>
          <w:sz w:val="20"/>
          <w:szCs w:val="20"/>
        </w:rPr>
        <w:t>3</w:t>
      </w:r>
      <w:r w:rsidR="00C97BB6" w:rsidRPr="00683E91">
        <w:rPr>
          <w:rFonts w:ascii="Tahoma" w:hAnsi="Tahoma" w:cs="Tahoma"/>
          <w:sz w:val="20"/>
          <w:szCs w:val="20"/>
        </w:rPr>
        <w:t>) ejemplar</w:t>
      </w:r>
      <w:r w:rsidR="00900A51" w:rsidRPr="00683E91">
        <w:rPr>
          <w:rFonts w:ascii="Tahoma" w:hAnsi="Tahoma" w:cs="Tahoma"/>
          <w:sz w:val="20"/>
          <w:szCs w:val="20"/>
        </w:rPr>
        <w:t>es</w:t>
      </w:r>
      <w:r w:rsidR="00C97BB6" w:rsidRPr="00683E91">
        <w:rPr>
          <w:rFonts w:ascii="Tahoma" w:hAnsi="Tahoma" w:cs="Tahoma"/>
          <w:sz w:val="20"/>
          <w:szCs w:val="20"/>
        </w:rPr>
        <w:t xml:space="preserve"> original</w:t>
      </w:r>
      <w:r w:rsidR="00900A51" w:rsidRPr="00683E91">
        <w:rPr>
          <w:rFonts w:ascii="Tahoma" w:hAnsi="Tahoma" w:cs="Tahoma"/>
          <w:sz w:val="20"/>
          <w:szCs w:val="20"/>
        </w:rPr>
        <w:t>es</w:t>
      </w:r>
      <w:r w:rsidR="00C97BB6" w:rsidRPr="00683E91">
        <w:rPr>
          <w:rFonts w:ascii="Tahoma" w:hAnsi="Tahoma" w:cs="Tahoma"/>
          <w:sz w:val="20"/>
          <w:szCs w:val="20"/>
        </w:rPr>
        <w:t>,</w:t>
      </w:r>
      <w:r w:rsidRPr="00683E91">
        <w:rPr>
          <w:rFonts w:ascii="Tahoma" w:hAnsi="Tahoma" w:cs="Tahoma"/>
          <w:sz w:val="20"/>
          <w:szCs w:val="20"/>
        </w:rPr>
        <w:t xml:space="preserve"> </w:t>
      </w:r>
      <w:r w:rsidR="00C97BB6" w:rsidRPr="00683E91">
        <w:rPr>
          <w:rFonts w:ascii="Tahoma" w:hAnsi="Tahoma" w:cs="Tahoma"/>
          <w:sz w:val="20"/>
          <w:szCs w:val="20"/>
        </w:rPr>
        <w:t>una (1)</w:t>
      </w:r>
      <w:r w:rsidRPr="00683E91">
        <w:rPr>
          <w:rFonts w:ascii="Tahoma" w:hAnsi="Tahoma" w:cs="Tahoma"/>
          <w:sz w:val="20"/>
          <w:szCs w:val="20"/>
        </w:rPr>
        <w:t xml:space="preserve"> copia digital</w:t>
      </w:r>
      <w:r w:rsidR="00C97BB6" w:rsidRPr="00683E91">
        <w:rPr>
          <w:rFonts w:ascii="Tahoma" w:hAnsi="Tahoma" w:cs="Tahoma"/>
          <w:sz w:val="20"/>
          <w:szCs w:val="20"/>
        </w:rPr>
        <w:t xml:space="preserve"> editable y una (1)</w:t>
      </w:r>
      <w:r w:rsidRPr="00683E91">
        <w:rPr>
          <w:rFonts w:ascii="Tahoma" w:hAnsi="Tahoma" w:cs="Tahoma"/>
          <w:sz w:val="20"/>
          <w:szCs w:val="20"/>
        </w:rPr>
        <w:t xml:space="preserve"> </w:t>
      </w:r>
      <w:r w:rsidR="00C97BB6" w:rsidRPr="00683E91">
        <w:rPr>
          <w:rFonts w:ascii="Tahoma" w:hAnsi="Tahoma" w:cs="Tahoma"/>
          <w:sz w:val="20"/>
          <w:szCs w:val="20"/>
        </w:rPr>
        <w:t xml:space="preserve">escaneada en formato pdf; a la conclusión de la obra presentará </w:t>
      </w:r>
      <w:r w:rsidRPr="00683E91">
        <w:rPr>
          <w:rFonts w:ascii="Tahoma" w:hAnsi="Tahoma" w:cs="Tahoma"/>
          <w:sz w:val="20"/>
          <w:szCs w:val="20"/>
        </w:rPr>
        <w:t>un informe final con tres (3)</w:t>
      </w:r>
      <w:r w:rsidR="00C97BB6" w:rsidRPr="00683E91">
        <w:rPr>
          <w:rFonts w:ascii="Tahoma" w:hAnsi="Tahoma" w:cs="Tahoma"/>
          <w:sz w:val="20"/>
          <w:szCs w:val="20"/>
        </w:rPr>
        <w:t xml:space="preserve"> ejemplares</w:t>
      </w:r>
      <w:r w:rsidR="00900A51" w:rsidRPr="00683E91">
        <w:rPr>
          <w:rFonts w:ascii="Tahoma" w:hAnsi="Tahoma" w:cs="Tahoma"/>
          <w:sz w:val="20"/>
          <w:szCs w:val="20"/>
        </w:rPr>
        <w:t xml:space="preserve"> originales, una (1) copia digital editable y una (1) copia escaneada en formato pdf,</w:t>
      </w:r>
      <w:r w:rsidR="00C97BB6" w:rsidRPr="00683E91">
        <w:rPr>
          <w:rFonts w:ascii="Tahoma" w:hAnsi="Tahoma" w:cs="Tahoma"/>
          <w:sz w:val="20"/>
          <w:szCs w:val="20"/>
        </w:rPr>
        <w:t xml:space="preserve"> </w:t>
      </w:r>
      <w:r w:rsidRPr="00683E91">
        <w:rPr>
          <w:rFonts w:ascii="Tahoma" w:hAnsi="Tahoma" w:cs="Tahoma"/>
          <w:sz w:val="20"/>
          <w:szCs w:val="20"/>
        </w:rPr>
        <w:t>los mismos serán entregados a la Supervisión</w:t>
      </w:r>
      <w:r w:rsidR="00900A51" w:rsidRPr="00683E91">
        <w:rPr>
          <w:rFonts w:ascii="Tahoma" w:hAnsi="Tahoma" w:cs="Tahoma"/>
          <w:sz w:val="20"/>
          <w:szCs w:val="20"/>
        </w:rPr>
        <w:t xml:space="preserve"> para su aprobación y posterior remisión a la UEP ENDE para su V°B°.</w:t>
      </w:r>
    </w:p>
    <w:p w14:paraId="7EBC1199" w14:textId="77777777" w:rsidR="00900A51" w:rsidRDefault="00900A51" w:rsidP="002B0AD6">
      <w:pPr>
        <w:spacing w:after="120"/>
        <w:ind w:left="284"/>
        <w:jc w:val="both"/>
        <w:rPr>
          <w:rFonts w:ascii="Tahoma" w:hAnsi="Tahoma" w:cs="Tahoma"/>
          <w:sz w:val="20"/>
          <w:szCs w:val="20"/>
        </w:rPr>
      </w:pPr>
    </w:p>
    <w:p w14:paraId="03C18A88" w14:textId="6AE9A6D9" w:rsidR="001737A2" w:rsidRPr="001737A2" w:rsidRDefault="001737A2" w:rsidP="001737A2">
      <w:pPr>
        <w:numPr>
          <w:ilvl w:val="0"/>
          <w:numId w:val="41"/>
        </w:numPr>
        <w:tabs>
          <w:tab w:val="left" w:pos="567"/>
        </w:tabs>
        <w:spacing w:after="120"/>
        <w:ind w:left="284" w:hanging="284"/>
        <w:rPr>
          <w:rFonts w:ascii="Tahoma" w:hAnsi="Tahoma" w:cs="Tahoma"/>
          <w:b/>
          <w:bCs/>
          <w:sz w:val="20"/>
          <w:szCs w:val="20"/>
        </w:rPr>
      </w:pPr>
      <w:r w:rsidRPr="001737A2">
        <w:rPr>
          <w:rFonts w:ascii="Tahoma" w:hAnsi="Tahoma" w:cs="Tahoma"/>
          <w:b/>
          <w:bCs/>
          <w:sz w:val="20"/>
          <w:szCs w:val="20"/>
        </w:rPr>
        <w:t>MODIFICACIONES AL CONTRATO</w:t>
      </w:r>
    </w:p>
    <w:p w14:paraId="3ED03DE1" w14:textId="492A688F" w:rsidR="001737A2" w:rsidRPr="001737A2" w:rsidRDefault="001737A2" w:rsidP="00371B5F">
      <w:pPr>
        <w:tabs>
          <w:tab w:val="left" w:pos="567"/>
        </w:tabs>
        <w:spacing w:after="120"/>
        <w:ind w:left="284"/>
        <w:jc w:val="both"/>
        <w:rPr>
          <w:rFonts w:ascii="Tahoma" w:hAnsi="Tahoma" w:cs="Tahoma"/>
          <w:sz w:val="20"/>
          <w:szCs w:val="20"/>
        </w:rPr>
      </w:pPr>
      <w:r>
        <w:rPr>
          <w:rFonts w:ascii="Tahoma" w:hAnsi="Tahoma" w:cs="Tahoma"/>
          <w:sz w:val="20"/>
          <w:szCs w:val="20"/>
        </w:rPr>
        <w:t xml:space="preserve">Todas las modificaciones al contrato suscrito se realizarán de acuerdo a las Regulaciones de Adquisiciones para Prestatarios en Proyectos de Inversión, Quinta Edición, </w:t>
      </w:r>
      <w:proofErr w:type="gramStart"/>
      <w:r>
        <w:rPr>
          <w:rFonts w:ascii="Tahoma" w:hAnsi="Tahoma" w:cs="Tahoma"/>
          <w:sz w:val="20"/>
          <w:szCs w:val="20"/>
        </w:rPr>
        <w:t>Septiembre</w:t>
      </w:r>
      <w:proofErr w:type="gramEnd"/>
      <w:r>
        <w:rPr>
          <w:rFonts w:ascii="Tahoma" w:hAnsi="Tahoma" w:cs="Tahoma"/>
          <w:sz w:val="20"/>
          <w:szCs w:val="20"/>
        </w:rPr>
        <w:t xml:space="preserve"> 2023.</w:t>
      </w:r>
      <w:bookmarkEnd w:id="47"/>
    </w:p>
    <w:p w14:paraId="6BB2CD5A" w14:textId="6A087545" w:rsidR="001737A2" w:rsidRPr="001737A2" w:rsidRDefault="001737A2" w:rsidP="001737A2">
      <w:pPr>
        <w:tabs>
          <w:tab w:val="left" w:pos="567"/>
        </w:tabs>
        <w:spacing w:after="120"/>
        <w:ind w:left="284"/>
        <w:rPr>
          <w:rFonts w:ascii="Tahoma" w:hAnsi="Tahoma" w:cs="Tahoma"/>
          <w:b/>
          <w:bCs/>
          <w:sz w:val="20"/>
          <w:szCs w:val="20"/>
        </w:rPr>
      </w:pPr>
    </w:p>
    <w:p w14:paraId="5B7552BA" w14:textId="77777777" w:rsidR="00237AFC" w:rsidRDefault="00237AFC" w:rsidP="002B0AD6">
      <w:pPr>
        <w:spacing w:after="120"/>
        <w:ind w:left="284"/>
        <w:jc w:val="both"/>
        <w:rPr>
          <w:rFonts w:ascii="Tahoma" w:hAnsi="Tahoma" w:cs="Tahoma"/>
          <w:sz w:val="20"/>
          <w:szCs w:val="20"/>
        </w:rPr>
      </w:pPr>
    </w:p>
    <w:p w14:paraId="5F5B8DC5" w14:textId="77777777" w:rsidR="00237AFC" w:rsidRDefault="00237AFC" w:rsidP="002B0AD6">
      <w:pPr>
        <w:spacing w:after="120"/>
        <w:ind w:left="284"/>
        <w:jc w:val="both"/>
        <w:rPr>
          <w:rFonts w:ascii="Tahoma" w:hAnsi="Tahoma" w:cs="Tahoma"/>
          <w:sz w:val="20"/>
          <w:szCs w:val="20"/>
        </w:rPr>
      </w:pPr>
    </w:p>
    <w:p w14:paraId="6BF8FF90" w14:textId="77777777" w:rsidR="00237AFC" w:rsidRDefault="00237AFC" w:rsidP="002B0AD6">
      <w:pPr>
        <w:spacing w:after="120"/>
        <w:ind w:left="284"/>
        <w:jc w:val="both"/>
        <w:rPr>
          <w:rFonts w:ascii="Tahoma" w:hAnsi="Tahoma" w:cs="Tahoma"/>
          <w:sz w:val="20"/>
          <w:szCs w:val="20"/>
        </w:rPr>
      </w:pPr>
    </w:p>
    <w:p w14:paraId="76887BAD" w14:textId="77777777" w:rsidR="00237AFC" w:rsidRDefault="00237AFC" w:rsidP="002B0AD6">
      <w:pPr>
        <w:spacing w:after="120"/>
        <w:ind w:left="284"/>
        <w:jc w:val="both"/>
        <w:rPr>
          <w:rFonts w:ascii="Tahoma" w:hAnsi="Tahoma" w:cs="Tahoma"/>
          <w:sz w:val="20"/>
          <w:szCs w:val="20"/>
        </w:rPr>
      </w:pPr>
    </w:p>
    <w:p w14:paraId="71A2FD69" w14:textId="77777777" w:rsidR="00237AFC" w:rsidRDefault="00237AFC" w:rsidP="002B0AD6">
      <w:pPr>
        <w:spacing w:after="120"/>
        <w:ind w:left="284"/>
        <w:jc w:val="both"/>
        <w:rPr>
          <w:rFonts w:ascii="Tahoma" w:hAnsi="Tahoma" w:cs="Tahoma"/>
          <w:sz w:val="20"/>
          <w:szCs w:val="20"/>
        </w:rPr>
      </w:pPr>
    </w:p>
    <w:p w14:paraId="0736EB23" w14:textId="77777777" w:rsidR="00237AFC" w:rsidRDefault="00237AFC" w:rsidP="002B0AD6">
      <w:pPr>
        <w:spacing w:after="120"/>
        <w:ind w:left="284"/>
        <w:jc w:val="both"/>
        <w:rPr>
          <w:rFonts w:ascii="Tahoma" w:hAnsi="Tahoma" w:cs="Tahoma"/>
          <w:sz w:val="20"/>
          <w:szCs w:val="20"/>
        </w:rPr>
      </w:pPr>
    </w:p>
    <w:p w14:paraId="23E80D11" w14:textId="2B5BC2FA" w:rsidR="00FC476D" w:rsidRPr="00683E91" w:rsidRDefault="00FC476D" w:rsidP="00FC476D">
      <w:pPr>
        <w:spacing w:after="240"/>
        <w:jc w:val="center"/>
        <w:rPr>
          <w:rFonts w:ascii="Tahoma" w:hAnsi="Tahoma" w:cs="Tahoma"/>
          <w:b/>
          <w:bCs/>
          <w:sz w:val="20"/>
          <w:szCs w:val="20"/>
          <w:u w:val="single"/>
        </w:rPr>
      </w:pPr>
      <w:r w:rsidRPr="00683E91">
        <w:rPr>
          <w:rFonts w:ascii="Tahoma" w:hAnsi="Tahoma" w:cs="Tahoma"/>
          <w:b/>
          <w:bCs/>
          <w:sz w:val="20"/>
          <w:szCs w:val="20"/>
          <w:u w:val="single"/>
        </w:rPr>
        <w:lastRenderedPageBreak/>
        <w:t>ESPECIFICACIONES TÉCNICAS DE CONSTRUCCIÓN</w:t>
      </w:r>
    </w:p>
    <w:p w14:paraId="2B218E47" w14:textId="77777777" w:rsidR="002146F0" w:rsidRDefault="002146F0" w:rsidP="00FC476D">
      <w:pPr>
        <w:ind w:left="1440" w:hanging="1440"/>
        <w:jc w:val="both"/>
        <w:rPr>
          <w:rFonts w:ascii="Tahoma" w:hAnsi="Tahoma" w:cs="Tahoma"/>
          <w:b/>
          <w:bCs/>
          <w:sz w:val="20"/>
          <w:szCs w:val="20"/>
        </w:rPr>
      </w:pPr>
    </w:p>
    <w:p w14:paraId="6938017C" w14:textId="10B5D7B9" w:rsidR="00FC476D" w:rsidRPr="00683E91" w:rsidRDefault="00FC476D" w:rsidP="00FC476D">
      <w:pPr>
        <w:ind w:left="1440" w:hanging="1440"/>
        <w:jc w:val="both"/>
        <w:rPr>
          <w:rFonts w:ascii="Tahoma" w:hAnsi="Tahoma" w:cs="Tahoma"/>
          <w:b/>
          <w:bCs/>
          <w:sz w:val="20"/>
          <w:szCs w:val="20"/>
        </w:rPr>
      </w:pPr>
      <w:r w:rsidRPr="00683E91">
        <w:rPr>
          <w:rFonts w:ascii="Tahoma" w:hAnsi="Tahoma" w:cs="Tahoma"/>
          <w:b/>
          <w:bCs/>
          <w:sz w:val="20"/>
          <w:szCs w:val="20"/>
        </w:rPr>
        <w:t>PARTE I</w:t>
      </w:r>
      <w:r w:rsidRPr="00683E91">
        <w:rPr>
          <w:rFonts w:ascii="Tahoma" w:hAnsi="Tahoma" w:cs="Tahoma"/>
          <w:b/>
          <w:bCs/>
          <w:sz w:val="20"/>
          <w:szCs w:val="20"/>
        </w:rPr>
        <w:tab/>
        <w:t>ESPECIFICACIONES TÉCNICAS PARA EL SUMINISTRO DE MATERIALES Y EQUIPOS</w:t>
      </w:r>
    </w:p>
    <w:p w14:paraId="249DEA75" w14:textId="19A91F8D" w:rsidR="00FC476D" w:rsidRPr="00683E91" w:rsidRDefault="00FC476D" w:rsidP="00FC476D">
      <w:pPr>
        <w:rPr>
          <w:rFonts w:ascii="Tahoma" w:hAnsi="Tahoma" w:cs="Tahoma"/>
          <w:b/>
          <w:bCs/>
          <w:sz w:val="20"/>
          <w:szCs w:val="20"/>
        </w:rPr>
      </w:pPr>
      <w:r w:rsidRPr="00683E91">
        <w:rPr>
          <w:rFonts w:ascii="Tahoma" w:hAnsi="Tahoma" w:cs="Tahoma"/>
          <w:b/>
          <w:bCs/>
          <w:sz w:val="20"/>
          <w:szCs w:val="20"/>
        </w:rPr>
        <w:t>PARTE II</w:t>
      </w:r>
      <w:r w:rsidRPr="00683E91">
        <w:rPr>
          <w:rFonts w:ascii="Tahoma" w:hAnsi="Tahoma" w:cs="Tahoma"/>
          <w:b/>
          <w:bCs/>
          <w:sz w:val="20"/>
          <w:szCs w:val="20"/>
        </w:rPr>
        <w:tab/>
        <w:t>ESPECIFICACIONES PARA LA CONSTRUCCIÓN</w:t>
      </w:r>
    </w:p>
    <w:p w14:paraId="5938605F" w14:textId="44102EF4" w:rsidR="00FC476D" w:rsidRPr="00683E91" w:rsidRDefault="00FC476D" w:rsidP="00FC476D">
      <w:pPr>
        <w:rPr>
          <w:rFonts w:ascii="Tahoma" w:hAnsi="Tahoma" w:cs="Tahoma"/>
          <w:b/>
          <w:bCs/>
          <w:sz w:val="20"/>
          <w:szCs w:val="20"/>
        </w:rPr>
      </w:pPr>
      <w:r w:rsidRPr="00683E91">
        <w:rPr>
          <w:rFonts w:ascii="Tahoma" w:hAnsi="Tahoma" w:cs="Tahoma"/>
          <w:b/>
          <w:bCs/>
          <w:sz w:val="20"/>
          <w:szCs w:val="20"/>
        </w:rPr>
        <w:t>PARTE III</w:t>
      </w:r>
      <w:r w:rsidR="00B1067E" w:rsidRPr="00683E91">
        <w:rPr>
          <w:rFonts w:ascii="Tahoma" w:hAnsi="Tahoma" w:cs="Tahoma"/>
          <w:b/>
          <w:bCs/>
          <w:sz w:val="20"/>
          <w:szCs w:val="20"/>
        </w:rPr>
        <w:t>-A</w:t>
      </w:r>
      <w:r w:rsidRPr="00683E91">
        <w:rPr>
          <w:rFonts w:ascii="Tahoma" w:hAnsi="Tahoma" w:cs="Tahoma"/>
          <w:b/>
          <w:bCs/>
          <w:sz w:val="20"/>
          <w:szCs w:val="20"/>
        </w:rPr>
        <w:tab/>
        <w:t>UNIDADES CONSTRUCTIVAS</w:t>
      </w:r>
      <w:r w:rsidR="00B1067E" w:rsidRPr="00683E91">
        <w:rPr>
          <w:rFonts w:ascii="Tahoma" w:hAnsi="Tahoma" w:cs="Tahoma"/>
          <w:b/>
          <w:bCs/>
          <w:sz w:val="20"/>
          <w:szCs w:val="20"/>
        </w:rPr>
        <w:t xml:space="preserve"> (PROVINCIA CERCADO)</w:t>
      </w:r>
    </w:p>
    <w:p w14:paraId="08E004AF" w14:textId="2DDE1ABE" w:rsidR="00B1067E" w:rsidRPr="00683E91" w:rsidRDefault="00B1067E" w:rsidP="00FC476D">
      <w:pPr>
        <w:rPr>
          <w:rFonts w:ascii="Tahoma" w:hAnsi="Tahoma" w:cs="Tahoma"/>
          <w:b/>
          <w:bCs/>
          <w:sz w:val="20"/>
          <w:szCs w:val="20"/>
        </w:rPr>
      </w:pPr>
      <w:r w:rsidRPr="00683E91">
        <w:rPr>
          <w:rFonts w:ascii="Tahoma" w:hAnsi="Tahoma" w:cs="Tahoma"/>
          <w:b/>
          <w:bCs/>
          <w:sz w:val="20"/>
          <w:szCs w:val="20"/>
        </w:rPr>
        <w:t>PARTE III-B</w:t>
      </w:r>
      <w:r w:rsidRPr="00683E91">
        <w:rPr>
          <w:rFonts w:ascii="Tahoma" w:hAnsi="Tahoma" w:cs="Tahoma"/>
          <w:b/>
          <w:bCs/>
          <w:sz w:val="20"/>
          <w:szCs w:val="20"/>
        </w:rPr>
        <w:tab/>
        <w:t>UNIDADES CONSTRUCTIVAS (COMUNIDAD EL CAJÓN – TARIQUIA)</w:t>
      </w:r>
    </w:p>
    <w:p w14:paraId="62D5FC7E" w14:textId="77777777" w:rsidR="00FC476D" w:rsidRPr="00683E91" w:rsidRDefault="00FC476D" w:rsidP="00FC476D">
      <w:pPr>
        <w:rPr>
          <w:rFonts w:ascii="Tahoma" w:hAnsi="Tahoma" w:cs="Tahoma"/>
          <w:b/>
          <w:bCs/>
          <w:sz w:val="20"/>
          <w:szCs w:val="20"/>
        </w:rPr>
      </w:pPr>
      <w:r w:rsidRPr="00683E91">
        <w:rPr>
          <w:rFonts w:ascii="Tahoma" w:hAnsi="Tahoma" w:cs="Tahoma"/>
          <w:b/>
          <w:bCs/>
          <w:sz w:val="20"/>
          <w:szCs w:val="20"/>
        </w:rPr>
        <w:t xml:space="preserve">PARTE IV     </w:t>
      </w:r>
      <w:r w:rsidRPr="00683E91">
        <w:rPr>
          <w:rFonts w:ascii="Tahoma" w:hAnsi="Tahoma" w:cs="Tahoma"/>
          <w:b/>
          <w:bCs/>
          <w:sz w:val="20"/>
          <w:szCs w:val="20"/>
        </w:rPr>
        <w:tab/>
        <w:t>PLANOS</w:t>
      </w:r>
    </w:p>
    <w:p w14:paraId="464461C3" w14:textId="13709F9C" w:rsidR="00FC476D" w:rsidRPr="00683E91" w:rsidRDefault="00FC476D" w:rsidP="00FC476D">
      <w:pPr>
        <w:ind w:left="1440" w:hanging="1440"/>
        <w:jc w:val="both"/>
        <w:rPr>
          <w:rFonts w:ascii="Tahoma" w:hAnsi="Tahoma" w:cs="Tahoma"/>
          <w:b/>
          <w:bCs/>
          <w:sz w:val="20"/>
          <w:szCs w:val="20"/>
        </w:rPr>
      </w:pPr>
      <w:bookmarkStart w:id="48" w:name="_Hlk516241475"/>
      <w:r w:rsidRPr="00683E91">
        <w:rPr>
          <w:rFonts w:ascii="Tahoma" w:hAnsi="Tahoma" w:cs="Tahoma"/>
          <w:b/>
          <w:bCs/>
          <w:sz w:val="20"/>
          <w:szCs w:val="20"/>
        </w:rPr>
        <w:t xml:space="preserve">ANEXO 1: </w:t>
      </w:r>
      <w:r w:rsidRPr="00683E91">
        <w:rPr>
          <w:rFonts w:ascii="Tahoma" w:hAnsi="Tahoma" w:cs="Tahoma"/>
          <w:b/>
          <w:bCs/>
          <w:sz w:val="20"/>
          <w:szCs w:val="20"/>
        </w:rPr>
        <w:tab/>
        <w:t>LINEAMIENTOS PARA LA ELABORACIÓN DE PLANES DE GESTIÓN AMBIENTAL Y SOCIAL (PGAS-CONTRATISTA)</w:t>
      </w:r>
    </w:p>
    <w:p w14:paraId="7046570E" w14:textId="77777777" w:rsidR="003D59A8" w:rsidRPr="00683E91" w:rsidRDefault="003D59A8" w:rsidP="003D59A8">
      <w:pPr>
        <w:ind w:left="1440" w:hanging="24"/>
        <w:jc w:val="both"/>
        <w:rPr>
          <w:rFonts w:ascii="Tahoma" w:hAnsi="Tahoma" w:cs="Tahoma"/>
          <w:b/>
          <w:bCs/>
          <w:sz w:val="20"/>
          <w:szCs w:val="20"/>
        </w:rPr>
      </w:pPr>
      <w:r w:rsidRPr="00683E91">
        <w:rPr>
          <w:rFonts w:ascii="Tahoma" w:hAnsi="Tahoma" w:cs="Tahoma"/>
          <w:b/>
          <w:bCs/>
          <w:sz w:val="20"/>
          <w:szCs w:val="20"/>
        </w:rPr>
        <w:t>Anexo A. Modelo Convenio SLIM</w:t>
      </w:r>
    </w:p>
    <w:p w14:paraId="5586A53A" w14:textId="49381F12" w:rsidR="003D59A8" w:rsidRPr="00683E91" w:rsidRDefault="003D59A8" w:rsidP="003D59A8">
      <w:pPr>
        <w:ind w:left="1440" w:hanging="24"/>
        <w:jc w:val="both"/>
        <w:rPr>
          <w:rFonts w:ascii="Tahoma" w:hAnsi="Tahoma" w:cs="Tahoma"/>
          <w:b/>
          <w:bCs/>
          <w:sz w:val="20"/>
          <w:szCs w:val="20"/>
        </w:rPr>
      </w:pPr>
      <w:r w:rsidRPr="00683E91">
        <w:rPr>
          <w:rFonts w:ascii="Tahoma" w:hAnsi="Tahoma" w:cs="Tahoma"/>
          <w:b/>
          <w:bCs/>
          <w:sz w:val="20"/>
          <w:szCs w:val="20"/>
        </w:rPr>
        <w:t xml:space="preserve">Anexo B. Modelo de Convenio Plantines </w:t>
      </w:r>
      <w:r w:rsidR="008E72A0" w:rsidRPr="00683E91">
        <w:rPr>
          <w:rFonts w:ascii="Tahoma" w:hAnsi="Tahoma" w:cs="Tahoma"/>
          <w:b/>
          <w:bCs/>
          <w:sz w:val="20"/>
          <w:szCs w:val="20"/>
        </w:rPr>
        <w:t>F</w:t>
      </w:r>
      <w:r w:rsidRPr="00683E91">
        <w:rPr>
          <w:rFonts w:ascii="Tahoma" w:hAnsi="Tahoma" w:cs="Tahoma"/>
          <w:b/>
          <w:bCs/>
          <w:sz w:val="20"/>
          <w:szCs w:val="20"/>
        </w:rPr>
        <w:t xml:space="preserve">orestales </w:t>
      </w:r>
      <w:r w:rsidR="008E72A0" w:rsidRPr="00683E91">
        <w:rPr>
          <w:rFonts w:ascii="Tahoma" w:hAnsi="Tahoma" w:cs="Tahoma"/>
          <w:b/>
          <w:bCs/>
          <w:sz w:val="20"/>
          <w:szCs w:val="20"/>
        </w:rPr>
        <w:t>N</w:t>
      </w:r>
      <w:r w:rsidRPr="00683E91">
        <w:rPr>
          <w:rFonts w:ascii="Tahoma" w:hAnsi="Tahoma" w:cs="Tahoma"/>
          <w:b/>
          <w:bCs/>
          <w:sz w:val="20"/>
          <w:szCs w:val="20"/>
        </w:rPr>
        <w:t>ativos</w:t>
      </w:r>
    </w:p>
    <w:p w14:paraId="297D86B3" w14:textId="77777777" w:rsidR="003D59A8" w:rsidRPr="00683E91" w:rsidRDefault="003D59A8" w:rsidP="003D59A8">
      <w:pPr>
        <w:ind w:left="1440" w:hanging="24"/>
        <w:jc w:val="both"/>
        <w:rPr>
          <w:rFonts w:ascii="Tahoma" w:hAnsi="Tahoma" w:cs="Tahoma"/>
          <w:b/>
          <w:bCs/>
          <w:sz w:val="20"/>
          <w:szCs w:val="20"/>
        </w:rPr>
      </w:pPr>
      <w:r w:rsidRPr="00683E91">
        <w:rPr>
          <w:rFonts w:ascii="Tahoma" w:hAnsi="Tahoma" w:cs="Tahoma"/>
          <w:b/>
          <w:bCs/>
          <w:sz w:val="20"/>
          <w:szCs w:val="20"/>
        </w:rPr>
        <w:t>Anexo C. Formato para reportes</w:t>
      </w:r>
    </w:p>
    <w:p w14:paraId="444398B6" w14:textId="4FA558B1" w:rsidR="003D59A8" w:rsidRDefault="003D59A8" w:rsidP="003D59A8">
      <w:pPr>
        <w:ind w:left="1440" w:hanging="24"/>
        <w:jc w:val="both"/>
        <w:rPr>
          <w:rFonts w:ascii="Tahoma" w:hAnsi="Tahoma" w:cs="Tahoma"/>
          <w:b/>
          <w:bCs/>
          <w:sz w:val="20"/>
          <w:szCs w:val="20"/>
        </w:rPr>
      </w:pPr>
      <w:r w:rsidRPr="00683E91">
        <w:rPr>
          <w:rFonts w:ascii="Tahoma" w:hAnsi="Tahoma" w:cs="Tahoma"/>
          <w:b/>
          <w:bCs/>
          <w:sz w:val="20"/>
          <w:szCs w:val="20"/>
        </w:rPr>
        <w:t>Anexo D. Diagnóstico socioambiental y lineamientos PGAS del subproyecto</w:t>
      </w:r>
    </w:p>
    <w:p w14:paraId="17F90104" w14:textId="24651070" w:rsidR="008045E0" w:rsidRPr="00683E91" w:rsidRDefault="008045E0" w:rsidP="003D59A8">
      <w:pPr>
        <w:ind w:left="1440" w:hanging="24"/>
        <w:jc w:val="both"/>
        <w:rPr>
          <w:rFonts w:ascii="Tahoma" w:hAnsi="Tahoma" w:cs="Tahoma"/>
          <w:b/>
          <w:bCs/>
          <w:sz w:val="20"/>
          <w:szCs w:val="20"/>
        </w:rPr>
      </w:pPr>
      <w:r w:rsidRPr="002146F0">
        <w:rPr>
          <w:rFonts w:ascii="Tahoma" w:hAnsi="Tahoma" w:cs="Tahoma"/>
          <w:b/>
          <w:bCs/>
          <w:sz w:val="20"/>
          <w:szCs w:val="20"/>
        </w:rPr>
        <w:t>Anexo E. Modelo para la presentación de la información de acuerdo a la carta de compromiso técnico, ambiental y social</w:t>
      </w:r>
    </w:p>
    <w:p w14:paraId="48675692" w14:textId="77777777" w:rsidR="00FC476D" w:rsidRPr="00683E91" w:rsidRDefault="00FC476D" w:rsidP="00FC476D">
      <w:pPr>
        <w:ind w:left="1440" w:hanging="1440"/>
        <w:jc w:val="both"/>
        <w:rPr>
          <w:rFonts w:ascii="Tahoma" w:hAnsi="Tahoma" w:cs="Tahoma"/>
          <w:sz w:val="20"/>
          <w:szCs w:val="20"/>
        </w:rPr>
      </w:pPr>
      <w:r w:rsidRPr="00683E91">
        <w:rPr>
          <w:rFonts w:ascii="Tahoma" w:hAnsi="Tahoma" w:cs="Tahoma"/>
          <w:b/>
          <w:bCs/>
          <w:sz w:val="20"/>
          <w:szCs w:val="20"/>
        </w:rPr>
        <w:t xml:space="preserve">ANEXO 2:  </w:t>
      </w:r>
      <w:r w:rsidRPr="00683E91">
        <w:rPr>
          <w:rFonts w:ascii="Tahoma" w:hAnsi="Tahoma" w:cs="Tahoma"/>
          <w:b/>
          <w:bCs/>
          <w:sz w:val="20"/>
          <w:szCs w:val="20"/>
        </w:rPr>
        <w:tab/>
        <w:t>FORMULARIOS PARA PRESENTACION DE PROPUESTAS</w:t>
      </w:r>
    </w:p>
    <w:bookmarkEnd w:id="48"/>
    <w:p w14:paraId="3F710BFC" w14:textId="77777777" w:rsidR="00FC476D" w:rsidRDefault="00FC476D" w:rsidP="00FC476D">
      <w:pPr>
        <w:jc w:val="center"/>
        <w:rPr>
          <w:rFonts w:ascii="Tahoma" w:hAnsi="Tahoma" w:cs="Tahoma"/>
          <w:b/>
          <w:bCs/>
          <w:sz w:val="20"/>
          <w:szCs w:val="20"/>
        </w:rPr>
      </w:pPr>
    </w:p>
    <w:p w14:paraId="7A6C0D48" w14:textId="77777777" w:rsidR="00237AFC" w:rsidRDefault="00237AFC" w:rsidP="00FC476D">
      <w:pPr>
        <w:jc w:val="center"/>
        <w:rPr>
          <w:rFonts w:ascii="Tahoma" w:hAnsi="Tahoma" w:cs="Tahoma"/>
          <w:b/>
          <w:bCs/>
          <w:sz w:val="20"/>
          <w:szCs w:val="20"/>
        </w:rPr>
      </w:pPr>
    </w:p>
    <w:p w14:paraId="4954D015" w14:textId="77777777" w:rsidR="00237AFC" w:rsidRDefault="00237AFC" w:rsidP="00FC476D">
      <w:pPr>
        <w:jc w:val="center"/>
        <w:rPr>
          <w:rFonts w:ascii="Tahoma" w:hAnsi="Tahoma" w:cs="Tahoma"/>
          <w:b/>
          <w:bCs/>
          <w:sz w:val="20"/>
          <w:szCs w:val="20"/>
        </w:rPr>
      </w:pPr>
    </w:p>
    <w:p w14:paraId="2FD89A55" w14:textId="77777777" w:rsidR="00237AFC" w:rsidRDefault="00237AFC" w:rsidP="00FC476D">
      <w:pPr>
        <w:jc w:val="center"/>
        <w:rPr>
          <w:rFonts w:ascii="Tahoma" w:hAnsi="Tahoma" w:cs="Tahoma"/>
          <w:b/>
          <w:bCs/>
          <w:sz w:val="20"/>
          <w:szCs w:val="20"/>
        </w:rPr>
      </w:pPr>
    </w:p>
    <w:p w14:paraId="1F80B7C5" w14:textId="77777777" w:rsidR="00237AFC" w:rsidRDefault="00237AFC" w:rsidP="00FC476D">
      <w:pPr>
        <w:jc w:val="center"/>
        <w:rPr>
          <w:rFonts w:ascii="Tahoma" w:hAnsi="Tahoma" w:cs="Tahoma"/>
          <w:b/>
          <w:bCs/>
          <w:sz w:val="20"/>
          <w:szCs w:val="20"/>
        </w:rPr>
      </w:pPr>
    </w:p>
    <w:p w14:paraId="0BF1658F" w14:textId="77777777" w:rsidR="00237AFC" w:rsidRDefault="00237AFC" w:rsidP="00FC476D">
      <w:pPr>
        <w:jc w:val="center"/>
        <w:rPr>
          <w:rFonts w:ascii="Tahoma" w:hAnsi="Tahoma" w:cs="Tahoma"/>
          <w:b/>
          <w:bCs/>
          <w:sz w:val="20"/>
          <w:szCs w:val="20"/>
        </w:rPr>
      </w:pPr>
    </w:p>
    <w:p w14:paraId="7851EA7C" w14:textId="77777777" w:rsidR="00237AFC" w:rsidRDefault="00237AFC" w:rsidP="00FC476D">
      <w:pPr>
        <w:jc w:val="center"/>
        <w:rPr>
          <w:rFonts w:ascii="Tahoma" w:hAnsi="Tahoma" w:cs="Tahoma"/>
          <w:b/>
          <w:bCs/>
          <w:sz w:val="20"/>
          <w:szCs w:val="20"/>
        </w:rPr>
      </w:pPr>
    </w:p>
    <w:p w14:paraId="2D616857" w14:textId="77777777" w:rsidR="00237AFC" w:rsidRDefault="00237AFC" w:rsidP="00FC476D">
      <w:pPr>
        <w:jc w:val="center"/>
        <w:rPr>
          <w:rFonts w:ascii="Tahoma" w:hAnsi="Tahoma" w:cs="Tahoma"/>
          <w:b/>
          <w:bCs/>
          <w:sz w:val="20"/>
          <w:szCs w:val="20"/>
        </w:rPr>
      </w:pPr>
    </w:p>
    <w:p w14:paraId="6DE48CCF" w14:textId="77777777" w:rsidR="00237AFC" w:rsidRDefault="00237AFC" w:rsidP="00FC476D">
      <w:pPr>
        <w:jc w:val="center"/>
        <w:rPr>
          <w:rFonts w:ascii="Tahoma" w:hAnsi="Tahoma" w:cs="Tahoma"/>
          <w:b/>
          <w:bCs/>
          <w:sz w:val="20"/>
          <w:szCs w:val="20"/>
        </w:rPr>
      </w:pPr>
    </w:p>
    <w:p w14:paraId="09F6C20A" w14:textId="77777777" w:rsidR="00237AFC" w:rsidRDefault="00237AFC" w:rsidP="00FC476D">
      <w:pPr>
        <w:jc w:val="center"/>
        <w:rPr>
          <w:rFonts w:ascii="Tahoma" w:hAnsi="Tahoma" w:cs="Tahoma"/>
          <w:b/>
          <w:bCs/>
          <w:sz w:val="20"/>
          <w:szCs w:val="20"/>
        </w:rPr>
      </w:pPr>
    </w:p>
    <w:p w14:paraId="47A749A6" w14:textId="77777777" w:rsidR="00237AFC" w:rsidRDefault="00237AFC" w:rsidP="00FC476D">
      <w:pPr>
        <w:jc w:val="center"/>
        <w:rPr>
          <w:rFonts w:ascii="Tahoma" w:hAnsi="Tahoma" w:cs="Tahoma"/>
          <w:b/>
          <w:bCs/>
          <w:sz w:val="20"/>
          <w:szCs w:val="20"/>
        </w:rPr>
      </w:pPr>
    </w:p>
    <w:p w14:paraId="466C0860" w14:textId="77777777" w:rsidR="00237AFC" w:rsidRPr="00683E91" w:rsidRDefault="00237AFC" w:rsidP="00FC476D">
      <w:pPr>
        <w:jc w:val="center"/>
        <w:rPr>
          <w:rFonts w:ascii="Tahoma" w:hAnsi="Tahoma" w:cs="Tahoma"/>
          <w:b/>
          <w:bCs/>
          <w:sz w:val="20"/>
          <w:szCs w:val="20"/>
        </w:rPr>
      </w:pPr>
    </w:p>
    <w:p w14:paraId="77851E51" w14:textId="77777777" w:rsidR="00FC476D" w:rsidRPr="00683E91" w:rsidRDefault="00FC476D" w:rsidP="00FC476D">
      <w:pPr>
        <w:jc w:val="center"/>
        <w:rPr>
          <w:rFonts w:ascii="Tahoma" w:hAnsi="Tahoma" w:cs="Tahoma"/>
          <w:b/>
          <w:bCs/>
          <w:sz w:val="20"/>
          <w:szCs w:val="20"/>
          <w:u w:val="single"/>
        </w:rPr>
      </w:pPr>
      <w:r w:rsidRPr="00683E91">
        <w:rPr>
          <w:rFonts w:ascii="Tahoma" w:hAnsi="Tahoma" w:cs="Tahoma"/>
          <w:b/>
          <w:bCs/>
          <w:sz w:val="20"/>
          <w:szCs w:val="20"/>
          <w:u w:val="single"/>
        </w:rPr>
        <w:lastRenderedPageBreak/>
        <w:t>PARTE I</w:t>
      </w:r>
    </w:p>
    <w:p w14:paraId="48E8F77F" w14:textId="76923255" w:rsidR="00FC476D" w:rsidRPr="00683E91" w:rsidRDefault="00FC476D" w:rsidP="00FC476D">
      <w:pPr>
        <w:jc w:val="center"/>
        <w:rPr>
          <w:rFonts w:ascii="Tahoma" w:hAnsi="Tahoma" w:cs="Tahoma"/>
          <w:b/>
          <w:bCs/>
          <w:sz w:val="20"/>
          <w:szCs w:val="20"/>
        </w:rPr>
      </w:pPr>
      <w:r w:rsidRPr="00683E91">
        <w:rPr>
          <w:rFonts w:ascii="Tahoma" w:hAnsi="Tahoma" w:cs="Tahoma"/>
          <w:b/>
          <w:bCs/>
          <w:sz w:val="20"/>
          <w:szCs w:val="20"/>
        </w:rPr>
        <w:t>ESPECIFICACIONES TÉCNICAS PARA EL SUMINISTRO DE MATERIALES Y EQUIPOS</w:t>
      </w:r>
    </w:p>
    <w:p w14:paraId="2C6B9689" w14:textId="77777777" w:rsidR="00FC476D" w:rsidRPr="00683E91" w:rsidRDefault="00FC476D" w:rsidP="00FC476D">
      <w:pPr>
        <w:spacing w:after="0"/>
        <w:jc w:val="center"/>
        <w:rPr>
          <w:rFonts w:ascii="Tahoma" w:hAnsi="Tahoma" w:cs="Tahoma"/>
          <w:b/>
          <w:bCs/>
          <w:sz w:val="20"/>
          <w:szCs w:val="20"/>
        </w:rPr>
      </w:pPr>
    </w:p>
    <w:p w14:paraId="367ABF9D" w14:textId="77777777" w:rsidR="00FC476D" w:rsidRPr="00683E91" w:rsidRDefault="00FC476D" w:rsidP="00FC476D">
      <w:pPr>
        <w:rPr>
          <w:rFonts w:ascii="Tahoma" w:hAnsi="Tahoma" w:cs="Tahoma"/>
          <w:b/>
          <w:bCs/>
          <w:sz w:val="20"/>
          <w:szCs w:val="20"/>
        </w:rPr>
      </w:pPr>
      <w:r w:rsidRPr="00683E91">
        <w:rPr>
          <w:rFonts w:ascii="Tahoma" w:hAnsi="Tahoma" w:cs="Tahoma"/>
          <w:b/>
          <w:bCs/>
          <w:sz w:val="20"/>
          <w:szCs w:val="20"/>
        </w:rPr>
        <w:t>1.</w:t>
      </w:r>
      <w:r w:rsidRPr="00683E91">
        <w:rPr>
          <w:rFonts w:ascii="Tahoma" w:hAnsi="Tahoma" w:cs="Tahoma"/>
          <w:b/>
          <w:bCs/>
          <w:sz w:val="20"/>
          <w:szCs w:val="20"/>
        </w:rPr>
        <w:tab/>
        <w:t>GENERALIDADES</w:t>
      </w:r>
    </w:p>
    <w:p w14:paraId="383C5248" w14:textId="77777777" w:rsidR="002E5915" w:rsidRPr="00683E91" w:rsidRDefault="00FC476D" w:rsidP="00FC476D">
      <w:pPr>
        <w:spacing w:after="240"/>
        <w:jc w:val="both"/>
        <w:rPr>
          <w:rFonts w:ascii="Tahoma" w:hAnsi="Tahoma" w:cs="Tahoma"/>
          <w:sz w:val="20"/>
          <w:szCs w:val="20"/>
        </w:rPr>
      </w:pPr>
      <w:bookmarkStart w:id="49" w:name="_Hlk133942748"/>
      <w:r w:rsidRPr="00683E91">
        <w:rPr>
          <w:rFonts w:ascii="Tahoma" w:hAnsi="Tahoma" w:cs="Tahoma"/>
          <w:sz w:val="20"/>
          <w:szCs w:val="20"/>
        </w:rPr>
        <w:t xml:space="preserve">Estas especificaciones cubren la información esencial, necesaria para la fabricación, transporte, seguros y suministro de equipos y materiales a ser utilizados en </w:t>
      </w:r>
      <w:r w:rsidR="002E5915" w:rsidRPr="00683E91">
        <w:rPr>
          <w:rFonts w:ascii="Tahoma" w:hAnsi="Tahoma" w:cs="Tahoma"/>
          <w:sz w:val="20"/>
          <w:szCs w:val="20"/>
        </w:rPr>
        <w:t>los</w:t>
      </w:r>
      <w:r w:rsidRPr="00683E91">
        <w:rPr>
          <w:rFonts w:ascii="Tahoma" w:hAnsi="Tahoma" w:cs="Tahoma"/>
          <w:sz w:val="20"/>
          <w:szCs w:val="20"/>
        </w:rPr>
        <w:t xml:space="preserve"> </w:t>
      </w:r>
      <w:r w:rsidR="00E646B0" w:rsidRPr="00683E91">
        <w:rPr>
          <w:rFonts w:ascii="Tahoma" w:hAnsi="Tahoma" w:cs="Tahoma"/>
          <w:sz w:val="20"/>
          <w:szCs w:val="20"/>
        </w:rPr>
        <w:t>sub</w:t>
      </w:r>
      <w:r w:rsidRPr="00683E91">
        <w:rPr>
          <w:rFonts w:ascii="Tahoma" w:hAnsi="Tahoma" w:cs="Tahoma"/>
          <w:sz w:val="20"/>
          <w:szCs w:val="20"/>
        </w:rPr>
        <w:t>proyecto</w:t>
      </w:r>
      <w:r w:rsidR="002E5915" w:rsidRPr="00683E91">
        <w:rPr>
          <w:rFonts w:ascii="Tahoma" w:hAnsi="Tahoma" w:cs="Tahoma"/>
          <w:sz w:val="20"/>
          <w:szCs w:val="20"/>
        </w:rPr>
        <w:t>s</w:t>
      </w:r>
      <w:r w:rsidRPr="00683E91">
        <w:rPr>
          <w:rFonts w:ascii="Tahoma" w:hAnsi="Tahoma" w:cs="Tahoma"/>
          <w:sz w:val="20"/>
          <w:szCs w:val="20"/>
        </w:rPr>
        <w:t>:</w:t>
      </w:r>
    </w:p>
    <w:p w14:paraId="1E15CC91" w14:textId="1307CB5C" w:rsidR="00FC476D" w:rsidRPr="00683E91" w:rsidRDefault="00FC476D">
      <w:pPr>
        <w:pStyle w:val="Prrafodelista"/>
        <w:numPr>
          <w:ilvl w:val="0"/>
          <w:numId w:val="151"/>
        </w:numPr>
        <w:spacing w:after="120"/>
        <w:ind w:left="777" w:hanging="357"/>
        <w:jc w:val="both"/>
        <w:rPr>
          <w:rFonts w:ascii="Tahoma" w:hAnsi="Tahoma" w:cs="Tahoma"/>
        </w:rPr>
      </w:pPr>
      <w:r w:rsidRPr="00683E91">
        <w:rPr>
          <w:rFonts w:ascii="Tahoma" w:hAnsi="Tahoma" w:cs="Tahoma"/>
        </w:rPr>
        <w:t xml:space="preserve">“CONST. ELECTRIFICACION RURAL DE LA PROVINCIA </w:t>
      </w:r>
      <w:r w:rsidR="002E5915" w:rsidRPr="00683E91">
        <w:rPr>
          <w:rFonts w:ascii="Tahoma" w:hAnsi="Tahoma" w:cs="Tahoma"/>
        </w:rPr>
        <w:t>CERCADO</w:t>
      </w:r>
      <w:r w:rsidRPr="00683E91">
        <w:rPr>
          <w:rFonts w:ascii="Tahoma" w:hAnsi="Tahoma" w:cs="Tahoma"/>
        </w:rPr>
        <w:t xml:space="preserve"> (TARIJA)”.</w:t>
      </w:r>
    </w:p>
    <w:p w14:paraId="0D050C42" w14:textId="14C63223" w:rsidR="002E5915" w:rsidRPr="00683E91" w:rsidRDefault="002E5915">
      <w:pPr>
        <w:pStyle w:val="Prrafodelista"/>
        <w:numPr>
          <w:ilvl w:val="0"/>
          <w:numId w:val="151"/>
        </w:numPr>
        <w:spacing w:after="120"/>
        <w:ind w:left="777" w:hanging="357"/>
        <w:jc w:val="both"/>
        <w:rPr>
          <w:rFonts w:ascii="Tahoma" w:hAnsi="Tahoma" w:cs="Tahoma"/>
        </w:rPr>
      </w:pPr>
      <w:r w:rsidRPr="00683E91">
        <w:rPr>
          <w:rFonts w:ascii="Tahoma" w:hAnsi="Tahoma" w:cs="Tahoma"/>
        </w:rPr>
        <w:t>“CONST. ELECTRIFICACIÓN RURAL COMUNIDAD EL CAJÓN – TARIQUIA (TARIJA)”</w:t>
      </w:r>
    </w:p>
    <w:p w14:paraId="4F6DE697" w14:textId="77777777" w:rsidR="002E5915" w:rsidRPr="00683E91" w:rsidRDefault="002E5915" w:rsidP="002E5915">
      <w:pPr>
        <w:pStyle w:val="Prrafodelista"/>
        <w:ind w:left="777"/>
        <w:jc w:val="both"/>
        <w:rPr>
          <w:rFonts w:ascii="Tahoma" w:hAnsi="Tahoma" w:cs="Tahoma"/>
        </w:rPr>
      </w:pPr>
    </w:p>
    <w:bookmarkEnd w:id="49"/>
    <w:p w14:paraId="4555AB0C" w14:textId="77777777" w:rsidR="00FC476D" w:rsidRPr="00683E91" w:rsidRDefault="00FC476D" w:rsidP="00FC476D">
      <w:pPr>
        <w:spacing w:after="120"/>
        <w:rPr>
          <w:rFonts w:ascii="Tahoma" w:hAnsi="Tahoma" w:cs="Tahoma"/>
          <w:b/>
          <w:bCs/>
          <w:sz w:val="20"/>
          <w:szCs w:val="20"/>
        </w:rPr>
      </w:pPr>
      <w:r w:rsidRPr="00683E91">
        <w:rPr>
          <w:rFonts w:ascii="Tahoma" w:hAnsi="Tahoma" w:cs="Tahoma"/>
          <w:b/>
          <w:bCs/>
          <w:sz w:val="20"/>
          <w:szCs w:val="20"/>
        </w:rPr>
        <w:t>2.</w:t>
      </w:r>
      <w:r w:rsidRPr="00683E91">
        <w:rPr>
          <w:rFonts w:ascii="Tahoma" w:hAnsi="Tahoma" w:cs="Tahoma"/>
          <w:b/>
          <w:bCs/>
          <w:sz w:val="20"/>
          <w:szCs w:val="20"/>
        </w:rPr>
        <w:tab/>
        <w:t>ALCANCE DE SUMINISTRO</w:t>
      </w:r>
    </w:p>
    <w:p w14:paraId="028FB312" w14:textId="77777777" w:rsidR="00FC476D" w:rsidRPr="00683E91" w:rsidRDefault="00FC476D" w:rsidP="00FC476D">
      <w:pPr>
        <w:spacing w:after="120"/>
        <w:ind w:left="284"/>
        <w:rPr>
          <w:rFonts w:ascii="Tahoma" w:hAnsi="Tahoma" w:cs="Tahoma"/>
          <w:sz w:val="20"/>
          <w:szCs w:val="20"/>
        </w:rPr>
      </w:pPr>
      <w:r w:rsidRPr="00683E91">
        <w:rPr>
          <w:rFonts w:ascii="Tahoma" w:hAnsi="Tahoma" w:cs="Tahoma"/>
          <w:b/>
          <w:bCs/>
          <w:sz w:val="20"/>
          <w:szCs w:val="20"/>
        </w:rPr>
        <w:t>2.1</w:t>
      </w:r>
      <w:r w:rsidRPr="00683E91">
        <w:rPr>
          <w:rFonts w:ascii="Tahoma" w:hAnsi="Tahoma" w:cs="Tahoma"/>
          <w:b/>
          <w:bCs/>
          <w:sz w:val="20"/>
          <w:szCs w:val="20"/>
        </w:rPr>
        <w:tab/>
        <w:t>Calidad de suministro de materiales y equipos</w:t>
      </w:r>
    </w:p>
    <w:p w14:paraId="5DD5667F" w14:textId="77777777" w:rsidR="00FC476D" w:rsidRPr="00683E91" w:rsidRDefault="00FC476D" w:rsidP="00FC476D">
      <w:pPr>
        <w:ind w:left="284"/>
        <w:jc w:val="both"/>
        <w:rPr>
          <w:rFonts w:ascii="Tahoma" w:hAnsi="Tahoma" w:cs="Tahoma"/>
          <w:sz w:val="20"/>
          <w:szCs w:val="20"/>
        </w:rPr>
      </w:pPr>
      <w:bookmarkStart w:id="50" w:name="_Hlk236408784"/>
      <w:r w:rsidRPr="00683E91">
        <w:rPr>
          <w:rFonts w:ascii="Tahoma" w:hAnsi="Tahoma" w:cs="Tahoma"/>
          <w:sz w:val="20"/>
          <w:szCs w:val="20"/>
        </w:rPr>
        <w:t xml:space="preserve">Para el suministro de todos los materiales y equipos, la CONTRATISTA deberá poner en consideración de la Supervisión </w:t>
      </w:r>
      <w:bookmarkStart w:id="51" w:name="_Hlk133943381"/>
      <w:r w:rsidRPr="00683E91">
        <w:rPr>
          <w:rFonts w:ascii="Tahoma" w:hAnsi="Tahoma" w:cs="Tahoma"/>
          <w:sz w:val="20"/>
          <w:szCs w:val="20"/>
        </w:rPr>
        <w:t>los catálogos y especificaciones técnicas, con la finalidad de verificar las características técnicas y aprobar el correspondiente suministro.</w:t>
      </w:r>
    </w:p>
    <w:p w14:paraId="5EC9EF61" w14:textId="77777777" w:rsidR="00FC476D" w:rsidRPr="00683E91" w:rsidRDefault="00FC476D" w:rsidP="00FC476D">
      <w:pPr>
        <w:ind w:left="284"/>
        <w:jc w:val="both"/>
        <w:rPr>
          <w:rFonts w:ascii="Tahoma" w:hAnsi="Tahoma" w:cs="Tahoma"/>
          <w:sz w:val="20"/>
          <w:szCs w:val="20"/>
        </w:rPr>
      </w:pPr>
      <w:bookmarkStart w:id="52" w:name="_Hlk133943639"/>
      <w:bookmarkEnd w:id="51"/>
      <w:r w:rsidRPr="00683E91">
        <w:rPr>
          <w:rFonts w:ascii="Tahoma" w:hAnsi="Tahoma" w:cs="Tahoma"/>
          <w:sz w:val="20"/>
          <w:szCs w:val="20"/>
        </w:rPr>
        <w:t>Los materiales y equipos a ser suministrados por el proponente, que no estén específicamente indicados en las Especificaciones Técnicas, deberán ser los apropiados y cumplir las normas vigentes para cada material y equipo, para alcanzar los objetivos desde el punto de vista funcional y constructivo y estarán sujetos a la previa aprobación de la Supervisión.</w:t>
      </w:r>
    </w:p>
    <w:bookmarkEnd w:id="52"/>
    <w:p w14:paraId="03F13389" w14:textId="77777777" w:rsidR="00FC476D" w:rsidRPr="00683E91" w:rsidRDefault="00FC476D" w:rsidP="00FC476D">
      <w:pPr>
        <w:ind w:left="284"/>
        <w:jc w:val="both"/>
        <w:rPr>
          <w:rFonts w:ascii="Tahoma" w:hAnsi="Tahoma" w:cs="Tahoma"/>
          <w:sz w:val="20"/>
          <w:szCs w:val="20"/>
        </w:rPr>
      </w:pPr>
      <w:r w:rsidRPr="00683E91">
        <w:rPr>
          <w:rFonts w:ascii="Tahoma" w:hAnsi="Tahoma" w:cs="Tahoma"/>
          <w:sz w:val="20"/>
          <w:szCs w:val="20"/>
        </w:rPr>
        <w:t>Cualquier material o equipo adquirido por el CONTRATISTA, cuyo suministro no esté aprobado por el Supervisor, será de responsabilidad de la CONTRATISTA.</w:t>
      </w:r>
    </w:p>
    <w:p w14:paraId="5752B355" w14:textId="77777777" w:rsidR="00FC476D" w:rsidRPr="00683E91" w:rsidRDefault="00FC476D" w:rsidP="00FC476D">
      <w:pPr>
        <w:spacing w:after="240"/>
        <w:ind w:left="284"/>
        <w:jc w:val="both"/>
        <w:rPr>
          <w:rFonts w:ascii="Tahoma" w:hAnsi="Tahoma" w:cs="Tahoma"/>
          <w:sz w:val="20"/>
          <w:szCs w:val="20"/>
        </w:rPr>
      </w:pPr>
      <w:r w:rsidRPr="00683E91">
        <w:rPr>
          <w:rFonts w:ascii="Tahoma" w:hAnsi="Tahoma" w:cs="Tahoma"/>
          <w:sz w:val="20"/>
          <w:szCs w:val="20"/>
        </w:rPr>
        <w:t>La Supervisión podrá solicitar al proponente toda la información que considere necesaria y conveniente para verificar la calidad y dar la conformidad en función de las exigencias de las Especificaciones Técnicas</w:t>
      </w:r>
      <w:bookmarkEnd w:id="50"/>
      <w:r w:rsidRPr="00683E91">
        <w:rPr>
          <w:rFonts w:ascii="Tahoma" w:hAnsi="Tahoma" w:cs="Tahoma"/>
          <w:sz w:val="20"/>
          <w:szCs w:val="20"/>
        </w:rPr>
        <w:t>.</w:t>
      </w:r>
    </w:p>
    <w:p w14:paraId="1AB6B64C" w14:textId="77777777" w:rsidR="00FC476D" w:rsidRPr="00683E91" w:rsidRDefault="00FC476D" w:rsidP="00FC476D">
      <w:pPr>
        <w:spacing w:after="120"/>
        <w:ind w:left="284"/>
        <w:rPr>
          <w:rFonts w:ascii="Tahoma" w:hAnsi="Tahoma" w:cs="Tahoma"/>
          <w:b/>
          <w:bCs/>
          <w:sz w:val="20"/>
          <w:szCs w:val="20"/>
        </w:rPr>
      </w:pPr>
      <w:r w:rsidRPr="00683E91">
        <w:rPr>
          <w:rFonts w:ascii="Tahoma" w:hAnsi="Tahoma" w:cs="Tahoma"/>
          <w:b/>
          <w:bCs/>
          <w:sz w:val="20"/>
          <w:szCs w:val="20"/>
        </w:rPr>
        <w:t>2.2</w:t>
      </w:r>
      <w:r w:rsidRPr="00683E91">
        <w:rPr>
          <w:rFonts w:ascii="Tahoma" w:hAnsi="Tahoma" w:cs="Tahoma"/>
          <w:b/>
          <w:bCs/>
          <w:sz w:val="20"/>
          <w:szCs w:val="20"/>
        </w:rPr>
        <w:tab/>
        <w:t>Pruebas de fábrica, ensayos y costos de pruebas</w:t>
      </w:r>
    </w:p>
    <w:p w14:paraId="6E7C4318" w14:textId="77777777" w:rsidR="00FC476D" w:rsidRPr="00683E91" w:rsidRDefault="00FC476D" w:rsidP="00FC476D">
      <w:pPr>
        <w:ind w:left="284"/>
        <w:jc w:val="both"/>
        <w:rPr>
          <w:rFonts w:ascii="Tahoma" w:hAnsi="Tahoma" w:cs="Tahoma"/>
          <w:sz w:val="20"/>
          <w:szCs w:val="20"/>
        </w:rPr>
      </w:pPr>
      <w:bookmarkStart w:id="53" w:name="_Hlk133944343"/>
      <w:r w:rsidRPr="00683E91">
        <w:rPr>
          <w:rFonts w:ascii="Tahoma" w:hAnsi="Tahoma" w:cs="Tahoma"/>
          <w:sz w:val="20"/>
          <w:szCs w:val="20"/>
        </w:rPr>
        <w:t xml:space="preserve">Los costos de las pruebas y ensayos de fábrica son de responsabilidad plena del proponente. </w:t>
      </w:r>
    </w:p>
    <w:p w14:paraId="3026E67B" w14:textId="77777777" w:rsidR="00FC476D" w:rsidRPr="00683E91" w:rsidRDefault="00FC476D" w:rsidP="00FC476D">
      <w:pPr>
        <w:ind w:left="284"/>
        <w:jc w:val="both"/>
        <w:rPr>
          <w:rFonts w:ascii="Tahoma" w:hAnsi="Tahoma" w:cs="Tahoma"/>
          <w:sz w:val="20"/>
          <w:szCs w:val="20"/>
        </w:rPr>
      </w:pPr>
      <w:r w:rsidRPr="00683E91">
        <w:rPr>
          <w:rFonts w:ascii="Tahoma" w:hAnsi="Tahoma" w:cs="Tahoma"/>
          <w:sz w:val="20"/>
          <w:szCs w:val="20"/>
        </w:rPr>
        <w:t>Por otro lado, el Contratante o la Supervisión podrán solicitar pruebas o ensayos adicionales en los casos que:</w:t>
      </w:r>
    </w:p>
    <w:p w14:paraId="5F64D2C6" w14:textId="77777777" w:rsidR="00FC476D" w:rsidRPr="00683E91" w:rsidRDefault="00FC476D" w:rsidP="002E5915">
      <w:pPr>
        <w:numPr>
          <w:ilvl w:val="0"/>
          <w:numId w:val="7"/>
        </w:numPr>
        <w:spacing w:after="120"/>
        <w:ind w:left="1003" w:hanging="357"/>
        <w:jc w:val="both"/>
        <w:rPr>
          <w:rFonts w:ascii="Tahoma" w:hAnsi="Tahoma" w:cs="Tahoma"/>
          <w:sz w:val="20"/>
          <w:szCs w:val="20"/>
        </w:rPr>
      </w:pPr>
      <w:r w:rsidRPr="00683E91">
        <w:rPr>
          <w:rFonts w:ascii="Tahoma" w:hAnsi="Tahoma" w:cs="Tahoma"/>
          <w:sz w:val="20"/>
          <w:szCs w:val="20"/>
        </w:rPr>
        <w:t>Las pruebas o ensayos no hayan cumplido con las condiciones establecidas en las Especificaciones Técnicas.</w:t>
      </w:r>
    </w:p>
    <w:p w14:paraId="39F6EAD2" w14:textId="77777777" w:rsidR="00FC476D" w:rsidRPr="00683E91" w:rsidRDefault="00FC476D">
      <w:pPr>
        <w:numPr>
          <w:ilvl w:val="0"/>
          <w:numId w:val="7"/>
        </w:numPr>
        <w:spacing w:after="240"/>
        <w:ind w:left="1003" w:hanging="357"/>
        <w:jc w:val="both"/>
        <w:rPr>
          <w:rFonts w:ascii="Tahoma" w:hAnsi="Tahoma" w:cs="Tahoma"/>
          <w:sz w:val="20"/>
          <w:szCs w:val="20"/>
        </w:rPr>
      </w:pPr>
      <w:r w:rsidRPr="00683E91">
        <w:rPr>
          <w:rFonts w:ascii="Tahoma" w:hAnsi="Tahoma" w:cs="Tahoma"/>
          <w:sz w:val="20"/>
          <w:szCs w:val="20"/>
        </w:rPr>
        <w:t>Ante condiciones especiales de falla de materiales o equipos que requieran de una nueva prueba.</w:t>
      </w:r>
    </w:p>
    <w:bookmarkEnd w:id="53"/>
    <w:p w14:paraId="509B3B8D" w14:textId="77777777" w:rsidR="00FC476D" w:rsidRPr="00683E91" w:rsidRDefault="00FC476D" w:rsidP="00FC476D">
      <w:pPr>
        <w:spacing w:after="120"/>
        <w:ind w:left="284"/>
        <w:rPr>
          <w:rFonts w:ascii="Tahoma" w:hAnsi="Tahoma" w:cs="Tahoma"/>
          <w:b/>
          <w:bCs/>
          <w:sz w:val="20"/>
          <w:szCs w:val="20"/>
        </w:rPr>
      </w:pPr>
      <w:r w:rsidRPr="00683E91">
        <w:rPr>
          <w:rFonts w:ascii="Tahoma" w:hAnsi="Tahoma" w:cs="Tahoma"/>
          <w:b/>
          <w:bCs/>
          <w:sz w:val="20"/>
          <w:szCs w:val="20"/>
        </w:rPr>
        <w:t>2.3</w:t>
      </w:r>
      <w:r w:rsidRPr="00683E91">
        <w:rPr>
          <w:rFonts w:ascii="Tahoma" w:hAnsi="Tahoma" w:cs="Tahoma"/>
          <w:b/>
          <w:bCs/>
          <w:sz w:val="20"/>
          <w:szCs w:val="20"/>
        </w:rPr>
        <w:tab/>
        <w:t>Reparación o reemplazo de materiales y equipos</w:t>
      </w:r>
    </w:p>
    <w:p w14:paraId="6E487214" w14:textId="77777777" w:rsidR="00FC476D" w:rsidRPr="00683E91" w:rsidRDefault="00FC476D" w:rsidP="00FC476D">
      <w:pPr>
        <w:spacing w:after="240"/>
        <w:ind w:left="284"/>
        <w:jc w:val="both"/>
        <w:rPr>
          <w:rFonts w:ascii="Tahoma" w:hAnsi="Tahoma" w:cs="Tahoma"/>
          <w:sz w:val="20"/>
          <w:szCs w:val="20"/>
        </w:rPr>
      </w:pPr>
      <w:r w:rsidRPr="00683E91">
        <w:rPr>
          <w:rFonts w:ascii="Tahoma" w:hAnsi="Tahoma" w:cs="Tahoma"/>
          <w:sz w:val="20"/>
          <w:szCs w:val="20"/>
        </w:rPr>
        <w:t>La CONTRATISTA reparará o reemplazará, sin costo para el Contratante, cualquier equipo o material que no reúna los objetivos o las características indicadas en el Contrato (especificaciones técnicas), o en las prácticas de buena ingeniería en cualquier etapa de su fabricación.</w:t>
      </w:r>
    </w:p>
    <w:p w14:paraId="6C4D4BA5" w14:textId="77777777" w:rsidR="00FC476D" w:rsidRPr="00683E91" w:rsidRDefault="00FC476D" w:rsidP="00FC476D">
      <w:pPr>
        <w:ind w:left="284"/>
        <w:rPr>
          <w:rFonts w:ascii="Tahoma" w:hAnsi="Tahoma" w:cs="Tahoma"/>
          <w:b/>
          <w:bCs/>
          <w:sz w:val="20"/>
          <w:szCs w:val="20"/>
        </w:rPr>
      </w:pPr>
      <w:r w:rsidRPr="00683E91">
        <w:rPr>
          <w:rFonts w:ascii="Tahoma" w:hAnsi="Tahoma" w:cs="Tahoma"/>
          <w:b/>
          <w:bCs/>
          <w:sz w:val="20"/>
          <w:szCs w:val="20"/>
        </w:rPr>
        <w:lastRenderedPageBreak/>
        <w:t>2.4</w:t>
      </w:r>
      <w:r w:rsidRPr="00683E91">
        <w:rPr>
          <w:rFonts w:ascii="Tahoma" w:hAnsi="Tahoma" w:cs="Tahoma"/>
          <w:b/>
          <w:bCs/>
          <w:sz w:val="20"/>
          <w:szCs w:val="20"/>
        </w:rPr>
        <w:tab/>
        <w:t>Certificados de ensayos</w:t>
      </w:r>
    </w:p>
    <w:p w14:paraId="6C5BE5CF" w14:textId="77777777" w:rsidR="00FC476D" w:rsidRPr="00683E91" w:rsidRDefault="00FC476D" w:rsidP="00FC476D">
      <w:pPr>
        <w:ind w:left="284"/>
        <w:jc w:val="both"/>
        <w:rPr>
          <w:rFonts w:ascii="Tahoma" w:hAnsi="Tahoma" w:cs="Tahoma"/>
          <w:sz w:val="20"/>
          <w:szCs w:val="20"/>
        </w:rPr>
      </w:pPr>
      <w:r w:rsidRPr="00683E91">
        <w:rPr>
          <w:rFonts w:ascii="Tahoma" w:hAnsi="Tahoma" w:cs="Tahoma"/>
          <w:sz w:val="20"/>
          <w:szCs w:val="20"/>
        </w:rPr>
        <w:t>Una vez que los ensayos han sido realizados, los certificados de los resultados deberán ser enviados para su verificación y aprobación por parte de la Supervisión.</w:t>
      </w:r>
    </w:p>
    <w:p w14:paraId="1C8C338F" w14:textId="77777777" w:rsidR="00FC476D" w:rsidRPr="00683E91" w:rsidRDefault="00FC476D" w:rsidP="00FC476D">
      <w:pPr>
        <w:ind w:left="284"/>
        <w:rPr>
          <w:rFonts w:ascii="Tahoma" w:hAnsi="Tahoma" w:cs="Tahoma"/>
          <w:b/>
          <w:bCs/>
          <w:sz w:val="20"/>
          <w:szCs w:val="20"/>
        </w:rPr>
      </w:pPr>
      <w:r w:rsidRPr="00683E91">
        <w:rPr>
          <w:rFonts w:ascii="Tahoma" w:hAnsi="Tahoma" w:cs="Tahoma"/>
          <w:b/>
          <w:bCs/>
          <w:sz w:val="20"/>
          <w:szCs w:val="20"/>
        </w:rPr>
        <w:t>2.5</w:t>
      </w:r>
      <w:r w:rsidRPr="00683E91">
        <w:rPr>
          <w:rFonts w:ascii="Tahoma" w:hAnsi="Tahoma" w:cs="Tahoma"/>
          <w:b/>
          <w:bCs/>
          <w:sz w:val="20"/>
          <w:szCs w:val="20"/>
        </w:rPr>
        <w:tab/>
        <w:t>Presentación</w:t>
      </w:r>
    </w:p>
    <w:p w14:paraId="49A2A414" w14:textId="77777777" w:rsidR="00FC476D" w:rsidRPr="00683E91" w:rsidRDefault="00FC476D" w:rsidP="00FC476D">
      <w:pPr>
        <w:spacing w:after="240"/>
        <w:ind w:left="284"/>
        <w:jc w:val="both"/>
        <w:rPr>
          <w:rFonts w:ascii="Tahoma" w:hAnsi="Tahoma" w:cs="Tahoma"/>
          <w:sz w:val="20"/>
          <w:szCs w:val="20"/>
        </w:rPr>
      </w:pPr>
      <w:r w:rsidRPr="00683E91">
        <w:rPr>
          <w:rFonts w:ascii="Tahoma" w:hAnsi="Tahoma" w:cs="Tahoma"/>
          <w:sz w:val="20"/>
          <w:szCs w:val="20"/>
        </w:rPr>
        <w:t>La provisión de los equipos y materiales debe estar acompañada de documentos de acuerdo a las siguientes condiciones de presentación:</w:t>
      </w:r>
    </w:p>
    <w:p w14:paraId="7F7D76C4" w14:textId="77777777" w:rsidR="00FC476D" w:rsidRPr="00683E91" w:rsidRDefault="00FC476D">
      <w:pPr>
        <w:numPr>
          <w:ilvl w:val="0"/>
          <w:numId w:val="8"/>
        </w:numPr>
        <w:jc w:val="both"/>
        <w:rPr>
          <w:rFonts w:ascii="Tahoma" w:hAnsi="Tahoma" w:cs="Tahoma"/>
          <w:sz w:val="20"/>
          <w:szCs w:val="20"/>
        </w:rPr>
      </w:pPr>
      <w:r w:rsidRPr="00683E91">
        <w:rPr>
          <w:rFonts w:ascii="Tahoma" w:hAnsi="Tahoma" w:cs="Tahoma"/>
          <w:sz w:val="20"/>
          <w:szCs w:val="20"/>
        </w:rPr>
        <w:t>Especificaciones Técnicas de Equipos y Materiales: Después de la emisión de la Orden de Proceder, la CONTRATISTA proporcionará a la Supervisión los catálogos con especificaciones técnicas de cada uno los equipos y materiales que se instalarán en las obras, para revisión y aprobación por parte de la Supervisión y el Fiscal de ENDE.</w:t>
      </w:r>
    </w:p>
    <w:p w14:paraId="0B4245CD" w14:textId="77777777" w:rsidR="00FC476D" w:rsidRPr="00683E91" w:rsidRDefault="00FC476D">
      <w:pPr>
        <w:numPr>
          <w:ilvl w:val="0"/>
          <w:numId w:val="8"/>
        </w:numPr>
        <w:spacing w:after="0"/>
        <w:ind w:left="1077" w:hanging="357"/>
        <w:jc w:val="both"/>
        <w:rPr>
          <w:rFonts w:ascii="Tahoma" w:hAnsi="Tahoma" w:cs="Tahoma"/>
          <w:sz w:val="20"/>
          <w:szCs w:val="20"/>
        </w:rPr>
      </w:pPr>
      <w:r w:rsidRPr="00683E91">
        <w:rPr>
          <w:rFonts w:ascii="Tahoma" w:hAnsi="Tahoma" w:cs="Tahoma"/>
          <w:sz w:val="20"/>
          <w:szCs w:val="20"/>
        </w:rPr>
        <w:t>Cronograma actualizado en 2 ejemplares de la provisión de equipo y materiales eléctricos y de la construcción, para la revisión y aprobación, por la Supervisión y Fiscal de ENDE.</w:t>
      </w:r>
    </w:p>
    <w:p w14:paraId="087C820C" w14:textId="77777777" w:rsidR="00FC476D" w:rsidRPr="00683E91" w:rsidRDefault="00FC476D" w:rsidP="00FC476D">
      <w:pPr>
        <w:spacing w:after="0"/>
        <w:rPr>
          <w:rFonts w:ascii="Tahoma" w:hAnsi="Tahoma" w:cs="Tahoma"/>
          <w:b/>
          <w:bCs/>
          <w:sz w:val="20"/>
          <w:szCs w:val="20"/>
        </w:rPr>
      </w:pPr>
    </w:p>
    <w:p w14:paraId="2B95BF28" w14:textId="77777777" w:rsidR="00FC476D" w:rsidRPr="00683E91" w:rsidRDefault="00FC476D" w:rsidP="00FC476D">
      <w:pPr>
        <w:rPr>
          <w:rFonts w:ascii="Tahoma" w:hAnsi="Tahoma" w:cs="Tahoma"/>
          <w:b/>
          <w:bCs/>
          <w:sz w:val="20"/>
          <w:szCs w:val="20"/>
        </w:rPr>
      </w:pPr>
      <w:r w:rsidRPr="00683E91">
        <w:rPr>
          <w:rFonts w:ascii="Tahoma" w:hAnsi="Tahoma" w:cs="Tahoma"/>
          <w:b/>
          <w:bCs/>
          <w:sz w:val="20"/>
          <w:szCs w:val="20"/>
        </w:rPr>
        <w:t>3.</w:t>
      </w:r>
      <w:r w:rsidRPr="00683E91">
        <w:rPr>
          <w:rFonts w:ascii="Tahoma" w:hAnsi="Tahoma" w:cs="Tahoma"/>
          <w:b/>
          <w:bCs/>
          <w:sz w:val="20"/>
          <w:szCs w:val="20"/>
        </w:rPr>
        <w:tab/>
        <w:t>ESPECIFICACIONES TÉCNICAS DE MATERIALES Y EQUIPOS</w:t>
      </w:r>
    </w:p>
    <w:p w14:paraId="79A776A8" w14:textId="77777777" w:rsidR="0003188E" w:rsidRPr="00683E91" w:rsidRDefault="00FC476D" w:rsidP="00FC476D">
      <w:pPr>
        <w:jc w:val="both"/>
        <w:rPr>
          <w:rFonts w:ascii="Tahoma" w:hAnsi="Tahoma" w:cs="Tahoma"/>
          <w:sz w:val="20"/>
          <w:szCs w:val="20"/>
        </w:rPr>
      </w:pPr>
      <w:r w:rsidRPr="00683E91">
        <w:rPr>
          <w:rFonts w:ascii="Tahoma" w:hAnsi="Tahoma" w:cs="Tahoma"/>
          <w:sz w:val="20"/>
          <w:szCs w:val="20"/>
        </w:rPr>
        <w:t xml:space="preserve">Estas especificaciones técnicas, cubren la información esencial necesaria para el diseño (cuando corresponda), fabricación, pruebas, transporte y provisión de equipos y materiales a ser utilizados en </w:t>
      </w:r>
      <w:r w:rsidR="0003188E" w:rsidRPr="00683E91">
        <w:rPr>
          <w:rFonts w:ascii="Tahoma" w:hAnsi="Tahoma" w:cs="Tahoma"/>
          <w:sz w:val="20"/>
          <w:szCs w:val="20"/>
        </w:rPr>
        <w:t xml:space="preserve">los dos </w:t>
      </w:r>
      <w:r w:rsidR="00E646B0" w:rsidRPr="00683E91">
        <w:rPr>
          <w:rFonts w:ascii="Tahoma" w:hAnsi="Tahoma" w:cs="Tahoma"/>
          <w:sz w:val="20"/>
          <w:szCs w:val="20"/>
        </w:rPr>
        <w:t>sub</w:t>
      </w:r>
      <w:r w:rsidRPr="00683E91">
        <w:rPr>
          <w:rFonts w:ascii="Tahoma" w:hAnsi="Tahoma" w:cs="Tahoma"/>
          <w:sz w:val="20"/>
          <w:szCs w:val="20"/>
        </w:rPr>
        <w:t>proyecto</w:t>
      </w:r>
      <w:r w:rsidR="0003188E" w:rsidRPr="00683E91">
        <w:rPr>
          <w:rFonts w:ascii="Tahoma" w:hAnsi="Tahoma" w:cs="Tahoma"/>
          <w:sz w:val="20"/>
          <w:szCs w:val="20"/>
        </w:rPr>
        <w:t>s</w:t>
      </w:r>
      <w:r w:rsidRPr="00683E91">
        <w:rPr>
          <w:rFonts w:ascii="Tahoma" w:hAnsi="Tahoma" w:cs="Tahoma"/>
          <w:sz w:val="20"/>
          <w:szCs w:val="20"/>
        </w:rPr>
        <w:t>:</w:t>
      </w:r>
    </w:p>
    <w:p w14:paraId="2AD32F3C" w14:textId="1B737F24" w:rsidR="00FC476D" w:rsidRPr="00683E91" w:rsidRDefault="00FC476D">
      <w:pPr>
        <w:pStyle w:val="Prrafodelista"/>
        <w:numPr>
          <w:ilvl w:val="0"/>
          <w:numId w:val="152"/>
        </w:numPr>
        <w:spacing w:after="120"/>
        <w:ind w:left="777" w:hanging="357"/>
        <w:jc w:val="both"/>
        <w:rPr>
          <w:rFonts w:ascii="Tahoma" w:hAnsi="Tahoma" w:cs="Tahoma"/>
        </w:rPr>
      </w:pPr>
      <w:r w:rsidRPr="00683E91">
        <w:rPr>
          <w:rFonts w:ascii="Tahoma" w:hAnsi="Tahoma" w:cs="Tahoma"/>
        </w:rPr>
        <w:t xml:space="preserve">“CONST. ELECTRIFICACION RURAL DE LA PROVINCIA </w:t>
      </w:r>
      <w:r w:rsidR="0003188E" w:rsidRPr="00683E91">
        <w:rPr>
          <w:rFonts w:ascii="Tahoma" w:hAnsi="Tahoma" w:cs="Tahoma"/>
        </w:rPr>
        <w:t>CERCADO</w:t>
      </w:r>
      <w:r w:rsidRPr="00683E91">
        <w:rPr>
          <w:rFonts w:ascii="Tahoma" w:hAnsi="Tahoma" w:cs="Tahoma"/>
        </w:rPr>
        <w:t xml:space="preserve"> (TARIJA)”</w:t>
      </w:r>
    </w:p>
    <w:p w14:paraId="3451C146" w14:textId="3A6B7B81" w:rsidR="0003188E" w:rsidRPr="00683E91" w:rsidRDefault="0003188E">
      <w:pPr>
        <w:pStyle w:val="Prrafodelista"/>
        <w:numPr>
          <w:ilvl w:val="0"/>
          <w:numId w:val="152"/>
        </w:numPr>
        <w:spacing w:after="120"/>
        <w:ind w:left="777" w:hanging="357"/>
        <w:jc w:val="both"/>
        <w:rPr>
          <w:rFonts w:ascii="Tahoma" w:hAnsi="Tahoma" w:cs="Tahoma"/>
        </w:rPr>
      </w:pPr>
      <w:r w:rsidRPr="00683E91">
        <w:rPr>
          <w:rFonts w:ascii="Tahoma" w:hAnsi="Tahoma" w:cs="Tahoma"/>
        </w:rPr>
        <w:t>“CONST. ELECTRIFICACIÓN RURAL COMUNIDAD EL CAJÓN – TARIQUIA (TARIJA)”</w:t>
      </w:r>
    </w:p>
    <w:p w14:paraId="39357BB2" w14:textId="77777777" w:rsidR="0003188E" w:rsidRPr="00683E91" w:rsidRDefault="0003188E" w:rsidP="0003188E">
      <w:pPr>
        <w:pStyle w:val="Prrafodelista"/>
        <w:ind w:left="780"/>
        <w:jc w:val="both"/>
        <w:rPr>
          <w:rFonts w:ascii="Tahoma" w:hAnsi="Tahoma" w:cs="Tahoma"/>
        </w:rPr>
      </w:pPr>
    </w:p>
    <w:p w14:paraId="02C7D223" w14:textId="79AADE18" w:rsidR="00FC476D" w:rsidRPr="00683E91" w:rsidRDefault="00FC476D" w:rsidP="00FC476D">
      <w:pPr>
        <w:spacing w:after="240"/>
        <w:jc w:val="both"/>
        <w:rPr>
          <w:rFonts w:ascii="Tahoma" w:hAnsi="Tahoma" w:cs="Tahoma"/>
          <w:sz w:val="20"/>
          <w:szCs w:val="20"/>
        </w:rPr>
      </w:pPr>
      <w:r w:rsidRPr="00683E91">
        <w:rPr>
          <w:rFonts w:ascii="Tahoma" w:hAnsi="Tahoma" w:cs="Tahoma"/>
          <w:sz w:val="20"/>
          <w:szCs w:val="20"/>
        </w:rPr>
        <w:t xml:space="preserve">La CONTRATISTA, deberá entregar los equipos y materiales, acompañado de catálogos preferentemente en español, aceptándose en algunos casos en </w:t>
      </w:r>
      <w:r w:rsidR="00C257A8" w:rsidRPr="00683E91">
        <w:rPr>
          <w:rFonts w:ascii="Tahoma" w:hAnsi="Tahoma" w:cs="Tahoma"/>
          <w:sz w:val="20"/>
          <w:szCs w:val="20"/>
        </w:rPr>
        <w:t>inglés</w:t>
      </w:r>
      <w:r w:rsidRPr="00683E91">
        <w:rPr>
          <w:rFonts w:ascii="Tahoma" w:hAnsi="Tahoma" w:cs="Tahoma"/>
          <w:sz w:val="20"/>
          <w:szCs w:val="20"/>
        </w:rPr>
        <w:t xml:space="preserve"> o portugués de la información técnica, protocolos de pruebas y/o ensayos según corresponda, de todos los equipos y materiales eléctricos sin excepción.</w:t>
      </w:r>
    </w:p>
    <w:p w14:paraId="46D54B2D" w14:textId="77777777" w:rsidR="00FC476D" w:rsidRPr="00683E91" w:rsidRDefault="00FC476D" w:rsidP="00FC476D">
      <w:pPr>
        <w:ind w:left="284"/>
        <w:jc w:val="both"/>
        <w:rPr>
          <w:rFonts w:ascii="Tahoma" w:hAnsi="Tahoma" w:cs="Tahoma"/>
          <w:b/>
          <w:bCs/>
          <w:sz w:val="20"/>
          <w:szCs w:val="20"/>
        </w:rPr>
      </w:pPr>
      <w:r w:rsidRPr="00683E91">
        <w:rPr>
          <w:rFonts w:ascii="Tahoma" w:hAnsi="Tahoma" w:cs="Tahoma"/>
          <w:b/>
          <w:bCs/>
          <w:sz w:val="20"/>
          <w:szCs w:val="20"/>
        </w:rPr>
        <w:t>3.1</w:t>
      </w:r>
      <w:r w:rsidRPr="00683E91">
        <w:rPr>
          <w:rFonts w:ascii="Tahoma" w:hAnsi="Tahoma" w:cs="Tahoma"/>
          <w:b/>
          <w:bCs/>
          <w:sz w:val="20"/>
          <w:szCs w:val="20"/>
        </w:rPr>
        <w:tab/>
        <w:t>AISLADORES</w:t>
      </w:r>
    </w:p>
    <w:p w14:paraId="7FB1DB9B" w14:textId="77777777" w:rsidR="00FC476D" w:rsidRPr="00683E91" w:rsidRDefault="00FC476D" w:rsidP="00FC476D">
      <w:pPr>
        <w:ind w:left="284"/>
        <w:jc w:val="both"/>
        <w:rPr>
          <w:rFonts w:ascii="Tahoma" w:hAnsi="Tahoma" w:cs="Tahoma"/>
          <w:sz w:val="20"/>
          <w:szCs w:val="20"/>
        </w:rPr>
      </w:pPr>
      <w:r w:rsidRPr="00683E91">
        <w:rPr>
          <w:rFonts w:ascii="Tahoma" w:hAnsi="Tahoma" w:cs="Tahoma"/>
          <w:sz w:val="20"/>
          <w:szCs w:val="20"/>
        </w:rPr>
        <w:t>Los aisladores a suministrarse deberán cumplir con los requisitos de los siguientes códigos y normas ANSI C29.1, ANSI C29.2, ANSI C29.3, ANSI C29.5, ANSI C29.6, ANSI C29.7.</w:t>
      </w:r>
    </w:p>
    <w:p w14:paraId="525B3715" w14:textId="77777777" w:rsidR="0003188E" w:rsidRPr="00683E91" w:rsidRDefault="0003188E" w:rsidP="00FC476D">
      <w:pPr>
        <w:ind w:left="284"/>
        <w:jc w:val="both"/>
        <w:rPr>
          <w:rFonts w:ascii="Tahoma" w:hAnsi="Tahoma" w:cs="Tahoma"/>
          <w:sz w:val="20"/>
          <w:szCs w:val="20"/>
        </w:rPr>
      </w:pPr>
    </w:p>
    <w:p w14:paraId="5A9CD848" w14:textId="77777777" w:rsidR="0003188E" w:rsidRPr="00683E91" w:rsidRDefault="0003188E" w:rsidP="00FC476D">
      <w:pPr>
        <w:ind w:left="284"/>
        <w:jc w:val="both"/>
        <w:rPr>
          <w:rFonts w:ascii="Tahoma" w:hAnsi="Tahoma" w:cs="Tahoma"/>
          <w:sz w:val="20"/>
          <w:szCs w:val="20"/>
        </w:rPr>
      </w:pPr>
    </w:p>
    <w:p w14:paraId="0EACCAE6" w14:textId="77777777" w:rsidR="0003188E" w:rsidRPr="00683E91" w:rsidRDefault="0003188E" w:rsidP="00FC476D">
      <w:pPr>
        <w:ind w:left="284"/>
        <w:jc w:val="both"/>
        <w:rPr>
          <w:rFonts w:ascii="Tahoma" w:hAnsi="Tahoma" w:cs="Tahoma"/>
          <w:sz w:val="20"/>
          <w:szCs w:val="20"/>
        </w:rPr>
      </w:pPr>
    </w:p>
    <w:p w14:paraId="6C4FDBE6" w14:textId="77777777" w:rsidR="000A4077" w:rsidRPr="00683E91" w:rsidRDefault="000A4077" w:rsidP="00FC476D">
      <w:pPr>
        <w:ind w:left="284"/>
        <w:jc w:val="both"/>
        <w:rPr>
          <w:rFonts w:ascii="Tahoma" w:hAnsi="Tahoma" w:cs="Tahoma"/>
          <w:sz w:val="20"/>
          <w:szCs w:val="20"/>
        </w:rPr>
      </w:pPr>
    </w:p>
    <w:p w14:paraId="67BF7CE6" w14:textId="77777777" w:rsidR="000A4077" w:rsidRPr="00683E91" w:rsidRDefault="000A4077" w:rsidP="00FC476D">
      <w:pPr>
        <w:ind w:left="284"/>
        <w:jc w:val="both"/>
        <w:rPr>
          <w:rFonts w:ascii="Tahoma" w:hAnsi="Tahoma" w:cs="Tahoma"/>
          <w:sz w:val="20"/>
          <w:szCs w:val="20"/>
        </w:rPr>
      </w:pPr>
    </w:p>
    <w:p w14:paraId="5CC5F45E" w14:textId="77777777" w:rsidR="000A4077" w:rsidRPr="00683E91" w:rsidRDefault="000A4077" w:rsidP="00FC476D">
      <w:pPr>
        <w:ind w:left="284"/>
        <w:jc w:val="both"/>
        <w:rPr>
          <w:rFonts w:ascii="Tahoma" w:hAnsi="Tahoma" w:cs="Tahoma"/>
          <w:sz w:val="20"/>
          <w:szCs w:val="20"/>
        </w:rPr>
      </w:pPr>
    </w:p>
    <w:p w14:paraId="4682130C" w14:textId="77777777" w:rsidR="0003188E" w:rsidRPr="00683E91" w:rsidRDefault="0003188E" w:rsidP="00FC476D">
      <w:pPr>
        <w:ind w:left="284"/>
        <w:jc w:val="both"/>
        <w:rPr>
          <w:rFonts w:ascii="Tahoma" w:hAnsi="Tahoma" w:cs="Tahoma"/>
          <w:sz w:val="20"/>
          <w:szCs w:val="20"/>
        </w:rPr>
      </w:pPr>
    </w:p>
    <w:p w14:paraId="2C2A3B19" w14:textId="77777777" w:rsidR="0003188E" w:rsidRPr="00683E91" w:rsidRDefault="0003188E" w:rsidP="00FC476D">
      <w:pPr>
        <w:ind w:left="284"/>
        <w:jc w:val="both"/>
        <w:rPr>
          <w:rFonts w:ascii="Tahoma" w:hAnsi="Tahoma" w:cs="Tahoma"/>
          <w:sz w:val="20"/>
          <w:szCs w:val="20"/>
        </w:rPr>
      </w:pPr>
    </w:p>
    <w:p w14:paraId="6542CD7B" w14:textId="77777777" w:rsidR="00FC476D" w:rsidRPr="00683E91" w:rsidRDefault="00FC476D">
      <w:pPr>
        <w:numPr>
          <w:ilvl w:val="2"/>
          <w:numId w:val="56"/>
        </w:numPr>
        <w:ind w:left="1134"/>
        <w:rPr>
          <w:rFonts w:ascii="Tahoma" w:hAnsi="Tahoma" w:cs="Tahoma"/>
          <w:b/>
          <w:bCs/>
          <w:sz w:val="20"/>
          <w:szCs w:val="20"/>
        </w:rPr>
      </w:pPr>
      <w:r w:rsidRPr="00683E91">
        <w:rPr>
          <w:rFonts w:ascii="Tahoma" w:hAnsi="Tahoma" w:cs="Tahoma"/>
          <w:b/>
          <w:bCs/>
          <w:sz w:val="20"/>
          <w:szCs w:val="20"/>
        </w:rPr>
        <w:lastRenderedPageBreak/>
        <w:t>Aislador de porcelana tipo rodillo 3" ANSI 53-2</w:t>
      </w:r>
    </w:p>
    <w:p w14:paraId="4ED1D168" w14:textId="77777777" w:rsidR="00FC476D" w:rsidRPr="00683E91" w:rsidRDefault="00FC476D" w:rsidP="00FC476D">
      <w:pPr>
        <w:spacing w:after="0" w:line="240" w:lineRule="auto"/>
        <w:jc w:val="center"/>
        <w:rPr>
          <w:rFonts w:ascii="Tahoma" w:hAnsi="Tahoma" w:cs="Tahoma"/>
        </w:rPr>
      </w:pPr>
      <w:r w:rsidRPr="00683E91">
        <w:rPr>
          <w:rFonts w:ascii="Tahoma" w:hAnsi="Tahoma" w:cs="Tahoma"/>
          <w:sz w:val="20"/>
          <w:szCs w:val="20"/>
        </w:rPr>
        <w:object w:dxaOrig="13978" w:dyaOrig="12032" w14:anchorId="5F3AE2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4.6pt;height:180.45pt" o:ole="">
            <v:imagedata r:id="rId11" o:title=""/>
          </v:shape>
          <o:OLEObject Type="Embed" ProgID="Msxml2.SAXXMLReader.6.0" ShapeID="_x0000_i1025" DrawAspect="Content" ObjectID="_1851760013" r:id="rId12"/>
        </w:object>
      </w:r>
    </w:p>
    <w:tbl>
      <w:tblPr>
        <w:tblW w:w="5875" w:type="dxa"/>
        <w:jc w:val="center"/>
        <w:tblLayout w:type="fixed"/>
        <w:tblCellMar>
          <w:left w:w="70" w:type="dxa"/>
          <w:right w:w="70" w:type="dxa"/>
        </w:tblCellMar>
        <w:tblLook w:val="04A0" w:firstRow="1" w:lastRow="0" w:firstColumn="1" w:lastColumn="0" w:noHBand="0" w:noVBand="1"/>
      </w:tblPr>
      <w:tblGrid>
        <w:gridCol w:w="2409"/>
        <w:gridCol w:w="1201"/>
        <w:gridCol w:w="989"/>
        <w:gridCol w:w="709"/>
        <w:gridCol w:w="567"/>
      </w:tblGrid>
      <w:tr w:rsidR="00FC476D" w:rsidRPr="00683E91" w14:paraId="441B1E34" w14:textId="77777777" w:rsidTr="008C1490">
        <w:trPr>
          <w:trHeight w:val="359"/>
          <w:jc w:val="center"/>
        </w:trPr>
        <w:tc>
          <w:tcPr>
            <w:tcW w:w="5875" w:type="dxa"/>
            <w:gridSpan w:val="5"/>
            <w:tcBorders>
              <w:top w:val="single" w:sz="4" w:space="0" w:color="000000"/>
              <w:left w:val="single" w:sz="4" w:space="0" w:color="000000"/>
              <w:bottom w:val="single" w:sz="4" w:space="0" w:color="000000"/>
              <w:right w:val="single" w:sz="4" w:space="0" w:color="000000"/>
            </w:tcBorders>
            <w:shd w:val="clear" w:color="auto" w:fill="FFE599"/>
            <w:vAlign w:val="center"/>
            <w:hideMark/>
          </w:tcPr>
          <w:p w14:paraId="67AF1DE7"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 xml:space="preserve">AISLADOR   CARRETE ANSI    53-2                                                       </w:t>
            </w:r>
          </w:p>
        </w:tc>
      </w:tr>
      <w:tr w:rsidR="00FC476D" w:rsidRPr="00683E91" w14:paraId="0B58EF14" w14:textId="77777777" w:rsidTr="008C1490">
        <w:trPr>
          <w:trHeight w:val="240"/>
          <w:jc w:val="center"/>
        </w:trPr>
        <w:tc>
          <w:tcPr>
            <w:tcW w:w="3610" w:type="dxa"/>
            <w:gridSpan w:val="2"/>
            <w:tcBorders>
              <w:top w:val="single" w:sz="4" w:space="0" w:color="000000"/>
              <w:left w:val="single" w:sz="8" w:space="0" w:color="auto"/>
              <w:bottom w:val="single" w:sz="8" w:space="0" w:color="auto"/>
              <w:right w:val="single" w:sz="8" w:space="0" w:color="000000"/>
            </w:tcBorders>
            <w:vAlign w:val="center"/>
            <w:hideMark/>
          </w:tcPr>
          <w:p w14:paraId="5F629152"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 xml:space="preserve">Tensión de línea                                                               </w:t>
            </w:r>
          </w:p>
        </w:tc>
        <w:tc>
          <w:tcPr>
            <w:tcW w:w="2265" w:type="dxa"/>
            <w:gridSpan w:val="3"/>
            <w:tcBorders>
              <w:top w:val="single" w:sz="4" w:space="0" w:color="000000"/>
              <w:left w:val="nil"/>
              <w:bottom w:val="single" w:sz="8" w:space="0" w:color="auto"/>
              <w:right w:val="single" w:sz="8" w:space="0" w:color="000000"/>
            </w:tcBorders>
            <w:vAlign w:val="center"/>
            <w:hideMark/>
          </w:tcPr>
          <w:p w14:paraId="636DEE39"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1,3</w:t>
            </w:r>
          </w:p>
        </w:tc>
      </w:tr>
      <w:tr w:rsidR="00FC476D" w:rsidRPr="00683E91" w14:paraId="737671F8" w14:textId="77777777" w:rsidTr="008C1490">
        <w:trPr>
          <w:trHeight w:val="240"/>
          <w:jc w:val="center"/>
        </w:trPr>
        <w:tc>
          <w:tcPr>
            <w:tcW w:w="4599" w:type="dxa"/>
            <w:gridSpan w:val="3"/>
            <w:tcBorders>
              <w:top w:val="single" w:sz="8" w:space="0" w:color="auto"/>
              <w:left w:val="single" w:sz="8" w:space="0" w:color="auto"/>
              <w:bottom w:val="single" w:sz="8" w:space="0" w:color="auto"/>
              <w:right w:val="nil"/>
            </w:tcBorders>
            <w:vAlign w:val="center"/>
            <w:hideMark/>
          </w:tcPr>
          <w:p w14:paraId="6DD89B18" w14:textId="77777777" w:rsidR="00FC476D" w:rsidRPr="00683E91" w:rsidRDefault="00FC476D" w:rsidP="008C1490">
            <w:pPr>
              <w:spacing w:after="0" w:line="240" w:lineRule="auto"/>
              <w:rPr>
                <w:rFonts w:ascii="Tahoma" w:hAnsi="Tahoma" w:cs="Tahoma"/>
                <w:b/>
                <w:bCs/>
                <w:color w:val="000000"/>
                <w:sz w:val="18"/>
                <w:szCs w:val="18"/>
                <w:lang w:eastAsia="es-ES"/>
              </w:rPr>
            </w:pPr>
            <w:r w:rsidRPr="00683E91">
              <w:rPr>
                <w:rFonts w:ascii="Tahoma" w:hAnsi="Tahoma" w:cs="Tahoma"/>
                <w:b/>
                <w:bCs/>
                <w:color w:val="000000"/>
                <w:sz w:val="18"/>
                <w:szCs w:val="18"/>
                <w:lang w:eastAsia="es-ES"/>
              </w:rPr>
              <w:t>CARACTERÍSTICAS MECÁNICAS:</w:t>
            </w:r>
          </w:p>
        </w:tc>
        <w:tc>
          <w:tcPr>
            <w:tcW w:w="709" w:type="dxa"/>
            <w:tcBorders>
              <w:top w:val="nil"/>
              <w:left w:val="nil"/>
              <w:bottom w:val="single" w:sz="8" w:space="0" w:color="auto"/>
              <w:right w:val="nil"/>
            </w:tcBorders>
            <w:noWrap/>
            <w:vAlign w:val="center"/>
            <w:hideMark/>
          </w:tcPr>
          <w:p w14:paraId="29C2D6D7"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 </w:t>
            </w:r>
          </w:p>
        </w:tc>
        <w:tc>
          <w:tcPr>
            <w:tcW w:w="567" w:type="dxa"/>
            <w:tcBorders>
              <w:top w:val="nil"/>
              <w:left w:val="nil"/>
              <w:bottom w:val="single" w:sz="8" w:space="0" w:color="auto"/>
              <w:right w:val="single" w:sz="8" w:space="0" w:color="auto"/>
            </w:tcBorders>
            <w:noWrap/>
            <w:vAlign w:val="center"/>
            <w:hideMark/>
          </w:tcPr>
          <w:p w14:paraId="32B8B7F8"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 </w:t>
            </w:r>
          </w:p>
        </w:tc>
      </w:tr>
      <w:tr w:rsidR="00FC476D" w:rsidRPr="00683E91" w14:paraId="794D9A3B" w14:textId="77777777" w:rsidTr="0003188E">
        <w:trPr>
          <w:trHeight w:val="174"/>
          <w:jc w:val="center"/>
        </w:trPr>
        <w:tc>
          <w:tcPr>
            <w:tcW w:w="2409" w:type="dxa"/>
            <w:tcBorders>
              <w:top w:val="nil"/>
              <w:left w:val="single" w:sz="8" w:space="0" w:color="auto"/>
              <w:bottom w:val="single" w:sz="8" w:space="0" w:color="auto"/>
              <w:right w:val="single" w:sz="8" w:space="0" w:color="auto"/>
            </w:tcBorders>
            <w:vAlign w:val="center"/>
            <w:hideMark/>
          </w:tcPr>
          <w:p w14:paraId="21FF1EDF"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Resistencia transversal</w:t>
            </w:r>
          </w:p>
        </w:tc>
        <w:tc>
          <w:tcPr>
            <w:tcW w:w="1201" w:type="dxa"/>
            <w:tcBorders>
              <w:top w:val="nil"/>
              <w:left w:val="nil"/>
              <w:bottom w:val="single" w:sz="8" w:space="0" w:color="auto"/>
              <w:right w:val="single" w:sz="8" w:space="0" w:color="auto"/>
            </w:tcBorders>
            <w:vAlign w:val="center"/>
            <w:hideMark/>
          </w:tcPr>
          <w:p w14:paraId="53501A84"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kN</w:t>
            </w:r>
          </w:p>
        </w:tc>
        <w:tc>
          <w:tcPr>
            <w:tcW w:w="989" w:type="dxa"/>
            <w:tcBorders>
              <w:top w:val="nil"/>
              <w:left w:val="nil"/>
              <w:bottom w:val="single" w:sz="8" w:space="0" w:color="auto"/>
              <w:right w:val="single" w:sz="8" w:space="0" w:color="auto"/>
            </w:tcBorders>
            <w:vAlign w:val="center"/>
            <w:hideMark/>
          </w:tcPr>
          <w:p w14:paraId="43161B0F"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13,3</w:t>
            </w:r>
          </w:p>
        </w:tc>
        <w:tc>
          <w:tcPr>
            <w:tcW w:w="709" w:type="dxa"/>
            <w:tcBorders>
              <w:top w:val="nil"/>
              <w:left w:val="nil"/>
              <w:bottom w:val="single" w:sz="8" w:space="0" w:color="auto"/>
              <w:right w:val="single" w:sz="8" w:space="0" w:color="auto"/>
            </w:tcBorders>
            <w:noWrap/>
            <w:vAlign w:val="center"/>
            <w:hideMark/>
          </w:tcPr>
          <w:p w14:paraId="4218F7E0"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lb</w:t>
            </w:r>
          </w:p>
        </w:tc>
        <w:tc>
          <w:tcPr>
            <w:tcW w:w="567" w:type="dxa"/>
            <w:tcBorders>
              <w:top w:val="nil"/>
              <w:left w:val="nil"/>
              <w:bottom w:val="single" w:sz="8" w:space="0" w:color="auto"/>
              <w:right w:val="single" w:sz="8" w:space="0" w:color="auto"/>
            </w:tcBorders>
            <w:noWrap/>
            <w:vAlign w:val="center"/>
            <w:hideMark/>
          </w:tcPr>
          <w:p w14:paraId="52EA15A7"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3000</w:t>
            </w:r>
          </w:p>
        </w:tc>
      </w:tr>
      <w:tr w:rsidR="00FC476D" w:rsidRPr="00683E91" w14:paraId="044BF79A" w14:textId="77777777" w:rsidTr="008C1490">
        <w:trPr>
          <w:trHeight w:val="240"/>
          <w:jc w:val="center"/>
        </w:trPr>
        <w:tc>
          <w:tcPr>
            <w:tcW w:w="4599" w:type="dxa"/>
            <w:gridSpan w:val="3"/>
            <w:tcBorders>
              <w:top w:val="single" w:sz="8" w:space="0" w:color="auto"/>
              <w:left w:val="single" w:sz="8" w:space="0" w:color="auto"/>
              <w:bottom w:val="single" w:sz="8" w:space="0" w:color="auto"/>
              <w:right w:val="nil"/>
            </w:tcBorders>
            <w:vAlign w:val="center"/>
            <w:hideMark/>
          </w:tcPr>
          <w:p w14:paraId="3122BF39" w14:textId="77777777" w:rsidR="00FC476D" w:rsidRPr="00683E91" w:rsidRDefault="00FC476D" w:rsidP="008C1490">
            <w:pPr>
              <w:spacing w:after="0" w:line="240" w:lineRule="auto"/>
              <w:rPr>
                <w:rFonts w:ascii="Tahoma" w:hAnsi="Tahoma" w:cs="Tahoma"/>
                <w:b/>
                <w:bCs/>
                <w:color w:val="000000"/>
                <w:sz w:val="18"/>
                <w:szCs w:val="18"/>
                <w:lang w:eastAsia="es-ES"/>
              </w:rPr>
            </w:pPr>
            <w:r w:rsidRPr="00683E91">
              <w:rPr>
                <w:rFonts w:ascii="Tahoma" w:hAnsi="Tahoma" w:cs="Tahoma"/>
                <w:b/>
                <w:bCs/>
                <w:color w:val="000000"/>
                <w:sz w:val="18"/>
                <w:szCs w:val="18"/>
                <w:lang w:eastAsia="es-ES"/>
              </w:rPr>
              <w:t>CARACTERÍSTICAS ELECTRICAS:</w:t>
            </w:r>
          </w:p>
        </w:tc>
        <w:tc>
          <w:tcPr>
            <w:tcW w:w="709" w:type="dxa"/>
            <w:tcBorders>
              <w:top w:val="nil"/>
              <w:left w:val="nil"/>
              <w:bottom w:val="single" w:sz="8" w:space="0" w:color="auto"/>
              <w:right w:val="nil"/>
            </w:tcBorders>
            <w:noWrap/>
            <w:vAlign w:val="center"/>
            <w:hideMark/>
          </w:tcPr>
          <w:p w14:paraId="1D0EB5DE"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 </w:t>
            </w:r>
          </w:p>
        </w:tc>
        <w:tc>
          <w:tcPr>
            <w:tcW w:w="567" w:type="dxa"/>
            <w:tcBorders>
              <w:top w:val="nil"/>
              <w:left w:val="nil"/>
              <w:bottom w:val="single" w:sz="8" w:space="0" w:color="auto"/>
              <w:right w:val="single" w:sz="8" w:space="0" w:color="auto"/>
            </w:tcBorders>
            <w:noWrap/>
            <w:vAlign w:val="center"/>
            <w:hideMark/>
          </w:tcPr>
          <w:p w14:paraId="5863B60D"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 </w:t>
            </w:r>
          </w:p>
        </w:tc>
      </w:tr>
      <w:tr w:rsidR="00FC476D" w:rsidRPr="00683E91" w14:paraId="06E800EA" w14:textId="77777777" w:rsidTr="008C1490">
        <w:trPr>
          <w:trHeight w:val="240"/>
          <w:jc w:val="center"/>
        </w:trPr>
        <w:tc>
          <w:tcPr>
            <w:tcW w:w="5875" w:type="dxa"/>
            <w:gridSpan w:val="5"/>
            <w:tcBorders>
              <w:top w:val="single" w:sz="8" w:space="0" w:color="auto"/>
              <w:left w:val="single" w:sz="8" w:space="0" w:color="auto"/>
              <w:bottom w:val="single" w:sz="8" w:space="0" w:color="auto"/>
              <w:right w:val="single" w:sz="8" w:space="0" w:color="000000"/>
            </w:tcBorders>
            <w:vAlign w:val="center"/>
            <w:hideMark/>
          </w:tcPr>
          <w:p w14:paraId="7166917B"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Tensión de descarga de frecuencia industrial</w:t>
            </w:r>
          </w:p>
        </w:tc>
      </w:tr>
      <w:tr w:rsidR="00FC476D" w:rsidRPr="00683E91" w14:paraId="0E08DB64" w14:textId="77777777" w:rsidTr="0003188E">
        <w:trPr>
          <w:trHeight w:val="161"/>
          <w:jc w:val="center"/>
        </w:trPr>
        <w:tc>
          <w:tcPr>
            <w:tcW w:w="2409" w:type="dxa"/>
            <w:tcBorders>
              <w:top w:val="nil"/>
              <w:left w:val="single" w:sz="8" w:space="0" w:color="auto"/>
              <w:bottom w:val="single" w:sz="8" w:space="0" w:color="auto"/>
              <w:right w:val="single" w:sz="8" w:space="0" w:color="auto"/>
            </w:tcBorders>
            <w:vAlign w:val="center"/>
            <w:hideMark/>
          </w:tcPr>
          <w:p w14:paraId="0D77D3C6"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Seco</w:t>
            </w:r>
          </w:p>
        </w:tc>
        <w:tc>
          <w:tcPr>
            <w:tcW w:w="1201" w:type="dxa"/>
            <w:tcBorders>
              <w:top w:val="nil"/>
              <w:left w:val="nil"/>
              <w:bottom w:val="nil"/>
              <w:right w:val="single" w:sz="8" w:space="0" w:color="auto"/>
            </w:tcBorders>
            <w:vAlign w:val="center"/>
            <w:hideMark/>
          </w:tcPr>
          <w:p w14:paraId="49040056"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kV</w:t>
            </w:r>
          </w:p>
        </w:tc>
        <w:tc>
          <w:tcPr>
            <w:tcW w:w="2265" w:type="dxa"/>
            <w:gridSpan w:val="3"/>
            <w:tcBorders>
              <w:top w:val="single" w:sz="8" w:space="0" w:color="auto"/>
              <w:left w:val="nil"/>
              <w:bottom w:val="nil"/>
              <w:right w:val="single" w:sz="8" w:space="0" w:color="000000"/>
            </w:tcBorders>
            <w:noWrap/>
            <w:vAlign w:val="center"/>
            <w:hideMark/>
          </w:tcPr>
          <w:p w14:paraId="398DBFEE"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25</w:t>
            </w:r>
          </w:p>
        </w:tc>
      </w:tr>
      <w:tr w:rsidR="00FC476D" w:rsidRPr="00683E91" w14:paraId="31492C2B" w14:textId="77777777" w:rsidTr="0003188E">
        <w:trPr>
          <w:trHeight w:val="225"/>
          <w:jc w:val="center"/>
        </w:trPr>
        <w:tc>
          <w:tcPr>
            <w:tcW w:w="2409" w:type="dxa"/>
            <w:vMerge w:val="restart"/>
            <w:tcBorders>
              <w:top w:val="nil"/>
              <w:left w:val="single" w:sz="8" w:space="0" w:color="auto"/>
              <w:bottom w:val="single" w:sz="4" w:space="0" w:color="auto"/>
              <w:right w:val="single" w:sz="8" w:space="0" w:color="000000"/>
            </w:tcBorders>
            <w:vAlign w:val="center"/>
            <w:hideMark/>
          </w:tcPr>
          <w:p w14:paraId="04D53B36"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Húmedo</w:t>
            </w:r>
          </w:p>
        </w:tc>
        <w:tc>
          <w:tcPr>
            <w:tcW w:w="1201" w:type="dxa"/>
            <w:tcBorders>
              <w:top w:val="single" w:sz="4" w:space="0" w:color="000000"/>
              <w:left w:val="single" w:sz="4" w:space="0" w:color="000000"/>
              <w:bottom w:val="single" w:sz="4" w:space="0" w:color="auto"/>
              <w:right w:val="single" w:sz="4" w:space="0" w:color="000000"/>
            </w:tcBorders>
            <w:vAlign w:val="center"/>
            <w:hideMark/>
          </w:tcPr>
          <w:p w14:paraId="034D3CB8"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kV</w:t>
            </w:r>
          </w:p>
        </w:tc>
        <w:tc>
          <w:tcPr>
            <w:tcW w:w="989" w:type="dxa"/>
            <w:tcBorders>
              <w:top w:val="single" w:sz="4" w:space="0" w:color="000000"/>
              <w:left w:val="nil"/>
              <w:bottom w:val="single" w:sz="4" w:space="0" w:color="auto"/>
              <w:right w:val="single" w:sz="4" w:space="0" w:color="000000"/>
            </w:tcBorders>
            <w:vAlign w:val="center"/>
            <w:hideMark/>
          </w:tcPr>
          <w:p w14:paraId="451F17DD"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Vertical</w:t>
            </w:r>
          </w:p>
        </w:tc>
        <w:tc>
          <w:tcPr>
            <w:tcW w:w="1276" w:type="dxa"/>
            <w:gridSpan w:val="2"/>
            <w:tcBorders>
              <w:top w:val="single" w:sz="4" w:space="0" w:color="000000"/>
              <w:left w:val="nil"/>
              <w:bottom w:val="single" w:sz="4" w:space="0" w:color="auto"/>
              <w:right w:val="single" w:sz="4" w:space="0" w:color="000000"/>
            </w:tcBorders>
            <w:vAlign w:val="center"/>
            <w:hideMark/>
          </w:tcPr>
          <w:p w14:paraId="54E35BE4"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12</w:t>
            </w:r>
          </w:p>
        </w:tc>
      </w:tr>
      <w:tr w:rsidR="00FC476D" w:rsidRPr="00683E91" w14:paraId="6C4E34B8" w14:textId="77777777" w:rsidTr="0003188E">
        <w:trPr>
          <w:trHeight w:val="50"/>
          <w:jc w:val="center"/>
        </w:trPr>
        <w:tc>
          <w:tcPr>
            <w:tcW w:w="2409" w:type="dxa"/>
            <w:vMerge/>
            <w:tcBorders>
              <w:top w:val="single" w:sz="4" w:space="0" w:color="auto"/>
              <w:left w:val="single" w:sz="4" w:space="0" w:color="auto"/>
              <w:bottom w:val="single" w:sz="4" w:space="0" w:color="auto"/>
              <w:right w:val="single" w:sz="4" w:space="0" w:color="auto"/>
            </w:tcBorders>
            <w:vAlign w:val="center"/>
            <w:hideMark/>
          </w:tcPr>
          <w:p w14:paraId="5F304E80" w14:textId="77777777" w:rsidR="00FC476D" w:rsidRPr="00683E91" w:rsidRDefault="00FC476D" w:rsidP="008C1490">
            <w:pPr>
              <w:spacing w:after="0" w:line="240" w:lineRule="auto"/>
              <w:rPr>
                <w:rFonts w:ascii="Tahoma" w:hAnsi="Tahoma" w:cs="Tahoma"/>
                <w:color w:val="000000"/>
                <w:sz w:val="18"/>
                <w:szCs w:val="18"/>
                <w:lang w:eastAsia="es-ES"/>
              </w:rPr>
            </w:pPr>
          </w:p>
        </w:tc>
        <w:tc>
          <w:tcPr>
            <w:tcW w:w="1201" w:type="dxa"/>
            <w:tcBorders>
              <w:top w:val="single" w:sz="4" w:space="0" w:color="auto"/>
              <w:left w:val="single" w:sz="4" w:space="0" w:color="auto"/>
              <w:bottom w:val="single" w:sz="4" w:space="0" w:color="auto"/>
              <w:right w:val="single" w:sz="4" w:space="0" w:color="auto"/>
            </w:tcBorders>
            <w:vAlign w:val="center"/>
            <w:hideMark/>
          </w:tcPr>
          <w:p w14:paraId="5B407F62"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kV</w:t>
            </w:r>
          </w:p>
        </w:tc>
        <w:tc>
          <w:tcPr>
            <w:tcW w:w="989" w:type="dxa"/>
            <w:tcBorders>
              <w:top w:val="single" w:sz="4" w:space="0" w:color="auto"/>
              <w:left w:val="single" w:sz="4" w:space="0" w:color="auto"/>
              <w:bottom w:val="single" w:sz="4" w:space="0" w:color="auto"/>
              <w:right w:val="single" w:sz="4" w:space="0" w:color="auto"/>
            </w:tcBorders>
            <w:vAlign w:val="center"/>
            <w:hideMark/>
          </w:tcPr>
          <w:p w14:paraId="5463A83E"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Horizontal</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14:paraId="0E3A43F8"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15</w:t>
            </w:r>
          </w:p>
        </w:tc>
      </w:tr>
      <w:tr w:rsidR="00FC476D" w:rsidRPr="00683E91" w14:paraId="68304ACF" w14:textId="77777777" w:rsidTr="0003188E">
        <w:trPr>
          <w:trHeight w:val="240"/>
          <w:jc w:val="center"/>
        </w:trPr>
        <w:tc>
          <w:tcPr>
            <w:tcW w:w="2409" w:type="dxa"/>
            <w:tcBorders>
              <w:top w:val="single" w:sz="4" w:space="0" w:color="auto"/>
              <w:left w:val="single" w:sz="8" w:space="0" w:color="auto"/>
              <w:bottom w:val="single" w:sz="8" w:space="0" w:color="auto"/>
              <w:right w:val="nil"/>
            </w:tcBorders>
            <w:vAlign w:val="center"/>
            <w:hideMark/>
          </w:tcPr>
          <w:p w14:paraId="0F495675" w14:textId="77777777" w:rsidR="00FC476D" w:rsidRPr="00683E91" w:rsidRDefault="00FC476D" w:rsidP="008C1490">
            <w:pPr>
              <w:spacing w:after="0" w:line="240" w:lineRule="auto"/>
              <w:rPr>
                <w:rFonts w:ascii="Tahoma" w:hAnsi="Tahoma" w:cs="Tahoma"/>
                <w:b/>
                <w:bCs/>
                <w:color w:val="000000"/>
                <w:sz w:val="18"/>
                <w:szCs w:val="18"/>
                <w:lang w:eastAsia="es-ES"/>
              </w:rPr>
            </w:pPr>
            <w:r w:rsidRPr="00683E91">
              <w:rPr>
                <w:rFonts w:ascii="Tahoma" w:hAnsi="Tahoma" w:cs="Tahoma"/>
                <w:b/>
                <w:bCs/>
                <w:color w:val="000000"/>
                <w:sz w:val="18"/>
                <w:szCs w:val="18"/>
                <w:lang w:eastAsia="es-ES"/>
              </w:rPr>
              <w:t>PESO:</w:t>
            </w:r>
          </w:p>
        </w:tc>
        <w:tc>
          <w:tcPr>
            <w:tcW w:w="1201" w:type="dxa"/>
            <w:tcBorders>
              <w:top w:val="single" w:sz="4" w:space="0" w:color="auto"/>
              <w:left w:val="nil"/>
              <w:bottom w:val="single" w:sz="8" w:space="0" w:color="auto"/>
              <w:right w:val="nil"/>
            </w:tcBorders>
            <w:vAlign w:val="center"/>
            <w:hideMark/>
          </w:tcPr>
          <w:p w14:paraId="0B86714B"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 </w:t>
            </w:r>
          </w:p>
        </w:tc>
        <w:tc>
          <w:tcPr>
            <w:tcW w:w="989" w:type="dxa"/>
            <w:tcBorders>
              <w:top w:val="single" w:sz="4" w:space="0" w:color="auto"/>
              <w:left w:val="nil"/>
              <w:bottom w:val="single" w:sz="8" w:space="0" w:color="auto"/>
              <w:right w:val="nil"/>
            </w:tcBorders>
            <w:vAlign w:val="center"/>
            <w:hideMark/>
          </w:tcPr>
          <w:p w14:paraId="3FB4F2DC"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 </w:t>
            </w:r>
          </w:p>
        </w:tc>
        <w:tc>
          <w:tcPr>
            <w:tcW w:w="709" w:type="dxa"/>
            <w:tcBorders>
              <w:top w:val="single" w:sz="4" w:space="0" w:color="auto"/>
              <w:left w:val="nil"/>
              <w:bottom w:val="single" w:sz="8" w:space="0" w:color="auto"/>
              <w:right w:val="nil"/>
            </w:tcBorders>
            <w:noWrap/>
            <w:vAlign w:val="center"/>
            <w:hideMark/>
          </w:tcPr>
          <w:p w14:paraId="1BD5A6A2"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 </w:t>
            </w:r>
          </w:p>
        </w:tc>
        <w:tc>
          <w:tcPr>
            <w:tcW w:w="567" w:type="dxa"/>
            <w:tcBorders>
              <w:top w:val="single" w:sz="4" w:space="0" w:color="auto"/>
              <w:left w:val="nil"/>
              <w:bottom w:val="single" w:sz="8" w:space="0" w:color="auto"/>
              <w:right w:val="single" w:sz="8" w:space="0" w:color="auto"/>
            </w:tcBorders>
            <w:noWrap/>
            <w:vAlign w:val="center"/>
            <w:hideMark/>
          </w:tcPr>
          <w:p w14:paraId="6E665DFB"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 </w:t>
            </w:r>
          </w:p>
        </w:tc>
      </w:tr>
      <w:tr w:rsidR="00FC476D" w:rsidRPr="00683E91" w14:paraId="1BBE820F" w14:textId="77777777" w:rsidTr="0003188E">
        <w:trPr>
          <w:trHeight w:val="102"/>
          <w:jc w:val="center"/>
        </w:trPr>
        <w:tc>
          <w:tcPr>
            <w:tcW w:w="2409" w:type="dxa"/>
            <w:tcBorders>
              <w:top w:val="nil"/>
              <w:left w:val="single" w:sz="8" w:space="0" w:color="auto"/>
              <w:bottom w:val="single" w:sz="8" w:space="0" w:color="auto"/>
              <w:right w:val="single" w:sz="8" w:space="0" w:color="auto"/>
            </w:tcBorders>
            <w:vAlign w:val="center"/>
            <w:hideMark/>
          </w:tcPr>
          <w:p w14:paraId="1FB2E54E"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 xml:space="preserve">Carrete </w:t>
            </w:r>
          </w:p>
        </w:tc>
        <w:tc>
          <w:tcPr>
            <w:tcW w:w="1201" w:type="dxa"/>
            <w:tcBorders>
              <w:top w:val="nil"/>
              <w:left w:val="nil"/>
              <w:bottom w:val="single" w:sz="8" w:space="0" w:color="auto"/>
              <w:right w:val="single" w:sz="8" w:space="0" w:color="auto"/>
            </w:tcBorders>
            <w:vAlign w:val="center"/>
            <w:hideMark/>
          </w:tcPr>
          <w:p w14:paraId="2D13AFB6"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kg</w:t>
            </w:r>
          </w:p>
        </w:tc>
        <w:tc>
          <w:tcPr>
            <w:tcW w:w="989" w:type="dxa"/>
            <w:tcBorders>
              <w:top w:val="nil"/>
              <w:left w:val="nil"/>
              <w:bottom w:val="single" w:sz="8" w:space="0" w:color="auto"/>
              <w:right w:val="single" w:sz="8" w:space="0" w:color="auto"/>
            </w:tcBorders>
            <w:vAlign w:val="center"/>
            <w:hideMark/>
          </w:tcPr>
          <w:p w14:paraId="6748B2CE"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0,5</w:t>
            </w:r>
          </w:p>
        </w:tc>
        <w:tc>
          <w:tcPr>
            <w:tcW w:w="709" w:type="dxa"/>
            <w:tcBorders>
              <w:top w:val="nil"/>
              <w:left w:val="nil"/>
              <w:bottom w:val="single" w:sz="8" w:space="0" w:color="auto"/>
              <w:right w:val="single" w:sz="8" w:space="0" w:color="auto"/>
            </w:tcBorders>
            <w:noWrap/>
            <w:vAlign w:val="center"/>
            <w:hideMark/>
          </w:tcPr>
          <w:p w14:paraId="6B0072EF"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lb</w:t>
            </w:r>
          </w:p>
        </w:tc>
        <w:tc>
          <w:tcPr>
            <w:tcW w:w="567" w:type="dxa"/>
            <w:tcBorders>
              <w:top w:val="nil"/>
              <w:left w:val="nil"/>
              <w:bottom w:val="single" w:sz="8" w:space="0" w:color="auto"/>
              <w:right w:val="single" w:sz="8" w:space="0" w:color="auto"/>
            </w:tcBorders>
            <w:noWrap/>
            <w:vAlign w:val="center"/>
            <w:hideMark/>
          </w:tcPr>
          <w:p w14:paraId="0B461C76"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1,12</w:t>
            </w:r>
          </w:p>
        </w:tc>
      </w:tr>
    </w:tbl>
    <w:p w14:paraId="76902CD9" w14:textId="77777777" w:rsidR="00FC476D" w:rsidRPr="00683E91" w:rsidRDefault="00FC476D" w:rsidP="00FC476D">
      <w:pPr>
        <w:spacing w:after="0" w:line="240" w:lineRule="auto"/>
        <w:rPr>
          <w:rFonts w:ascii="Tahoma" w:hAnsi="Tahoma" w:cs="Tahoma"/>
          <w:b/>
        </w:rPr>
      </w:pPr>
    </w:p>
    <w:p w14:paraId="141571E7" w14:textId="77777777" w:rsidR="00FC476D" w:rsidRPr="00683E91" w:rsidRDefault="00FC476D" w:rsidP="00FC476D">
      <w:pPr>
        <w:spacing w:after="0" w:line="240" w:lineRule="auto"/>
        <w:ind w:left="284"/>
        <w:rPr>
          <w:rFonts w:ascii="Tahoma" w:hAnsi="Tahoma" w:cs="Tahoma"/>
          <w:sz w:val="20"/>
          <w:szCs w:val="20"/>
        </w:rPr>
      </w:pPr>
      <w:r w:rsidRPr="00683E91">
        <w:rPr>
          <w:rFonts w:ascii="Tahoma" w:hAnsi="Tahoma" w:cs="Tahoma"/>
          <w:b/>
          <w:sz w:val="20"/>
          <w:szCs w:val="20"/>
        </w:rPr>
        <w:t>Normas y/o Especificaciones:</w:t>
      </w:r>
      <w:r w:rsidRPr="00683E91">
        <w:rPr>
          <w:rFonts w:ascii="Tahoma" w:hAnsi="Tahoma" w:cs="Tahoma"/>
          <w:sz w:val="20"/>
          <w:szCs w:val="20"/>
        </w:rPr>
        <w:t xml:space="preserve"> </w:t>
      </w:r>
    </w:p>
    <w:p w14:paraId="15BF6225" w14:textId="77777777" w:rsidR="00FC476D" w:rsidRPr="00683E91" w:rsidRDefault="00FC476D" w:rsidP="00FC476D">
      <w:pPr>
        <w:spacing w:after="0" w:line="240" w:lineRule="auto"/>
        <w:ind w:left="284"/>
        <w:rPr>
          <w:rFonts w:ascii="Tahoma" w:hAnsi="Tahoma" w:cs="Tahoma"/>
          <w:sz w:val="20"/>
          <w:szCs w:val="20"/>
        </w:rPr>
      </w:pPr>
    </w:p>
    <w:p w14:paraId="6A24D3E5" w14:textId="77777777" w:rsidR="00FC476D" w:rsidRPr="00683E91" w:rsidRDefault="00FC476D">
      <w:pPr>
        <w:pStyle w:val="Prrafodelista"/>
        <w:numPr>
          <w:ilvl w:val="0"/>
          <w:numId w:val="57"/>
        </w:numPr>
        <w:ind w:left="993"/>
        <w:contextualSpacing/>
        <w:jc w:val="both"/>
        <w:rPr>
          <w:rFonts w:ascii="Tahoma" w:hAnsi="Tahoma" w:cs="Tahoma"/>
        </w:rPr>
      </w:pPr>
      <w:r w:rsidRPr="00683E91">
        <w:rPr>
          <w:rFonts w:ascii="Tahoma" w:hAnsi="Tahoma" w:cs="Tahoma"/>
          <w:b/>
        </w:rPr>
        <w:t>ANSI C-29.1:</w:t>
      </w:r>
      <w:r w:rsidRPr="00683E91">
        <w:rPr>
          <w:rFonts w:ascii="Tahoma" w:hAnsi="Tahoma" w:cs="Tahoma"/>
        </w:rPr>
        <w:t xml:space="preserve"> Electrical Power Insulators - Test Methods.</w:t>
      </w:r>
    </w:p>
    <w:p w14:paraId="21E1E9B6" w14:textId="77777777" w:rsidR="00FC476D" w:rsidRPr="00683E91" w:rsidRDefault="00FC476D">
      <w:pPr>
        <w:pStyle w:val="Prrafodelista"/>
        <w:numPr>
          <w:ilvl w:val="0"/>
          <w:numId w:val="57"/>
        </w:numPr>
        <w:ind w:left="993"/>
        <w:contextualSpacing/>
        <w:jc w:val="both"/>
        <w:rPr>
          <w:rFonts w:ascii="Tahoma" w:hAnsi="Tahoma" w:cs="Tahoma"/>
        </w:rPr>
      </w:pPr>
      <w:r w:rsidRPr="00683E91">
        <w:rPr>
          <w:rFonts w:ascii="Tahoma" w:hAnsi="Tahoma" w:cs="Tahoma"/>
          <w:b/>
        </w:rPr>
        <w:t>ANSI C-29.3</w:t>
      </w:r>
      <w:r w:rsidRPr="00683E91">
        <w:rPr>
          <w:rFonts w:ascii="Tahoma" w:hAnsi="Tahoma" w:cs="Tahoma"/>
        </w:rPr>
        <w:t>: Wet Process Porcelain Insulators - Spool Type.</w:t>
      </w:r>
    </w:p>
    <w:p w14:paraId="72CFA5B5" w14:textId="77777777" w:rsidR="00FC476D" w:rsidRPr="00683E91" w:rsidRDefault="00FC476D" w:rsidP="00FC476D">
      <w:pPr>
        <w:spacing w:after="0" w:line="240" w:lineRule="auto"/>
        <w:ind w:left="284"/>
        <w:rPr>
          <w:rFonts w:ascii="Tahoma" w:hAnsi="Tahoma" w:cs="Tahoma"/>
          <w:b/>
          <w:sz w:val="20"/>
          <w:szCs w:val="20"/>
        </w:rPr>
      </w:pPr>
    </w:p>
    <w:p w14:paraId="2315129B" w14:textId="77777777" w:rsidR="00FC476D" w:rsidRPr="00683E91" w:rsidRDefault="00FC476D" w:rsidP="00DE020B">
      <w:pPr>
        <w:spacing w:after="0" w:line="240" w:lineRule="auto"/>
        <w:ind w:left="284"/>
        <w:jc w:val="both"/>
        <w:rPr>
          <w:rFonts w:ascii="Tahoma" w:hAnsi="Tahoma" w:cs="Tahoma"/>
          <w:sz w:val="20"/>
          <w:szCs w:val="20"/>
        </w:rPr>
      </w:pPr>
      <w:r w:rsidRPr="00683E91">
        <w:rPr>
          <w:rFonts w:ascii="Tahoma" w:hAnsi="Tahoma" w:cs="Tahoma"/>
          <w:b/>
          <w:sz w:val="20"/>
          <w:szCs w:val="20"/>
        </w:rPr>
        <w:t>Material:</w:t>
      </w:r>
      <w:r w:rsidRPr="00683E91">
        <w:rPr>
          <w:rFonts w:ascii="Tahoma" w:hAnsi="Tahoma" w:cs="Tahoma"/>
          <w:sz w:val="20"/>
          <w:szCs w:val="20"/>
        </w:rPr>
        <w:t xml:space="preserve"> El aislador (cuerpo aislante) será de porcelana tipo aluminosa, debe soportar sin sufrir ruptura, la carga mínima de resistencia transversal.</w:t>
      </w:r>
    </w:p>
    <w:p w14:paraId="7A7795E7" w14:textId="77777777" w:rsidR="00FC476D" w:rsidRPr="00683E91" w:rsidRDefault="00FC476D" w:rsidP="00FC476D">
      <w:pPr>
        <w:spacing w:after="0" w:line="240" w:lineRule="auto"/>
        <w:ind w:left="284"/>
        <w:rPr>
          <w:rFonts w:ascii="Tahoma" w:hAnsi="Tahoma" w:cs="Tahoma"/>
          <w:b/>
          <w:sz w:val="20"/>
          <w:szCs w:val="20"/>
        </w:rPr>
      </w:pPr>
    </w:p>
    <w:p w14:paraId="58BEB7B4" w14:textId="77777777" w:rsidR="00FC476D" w:rsidRPr="00683E91" w:rsidRDefault="00FC476D" w:rsidP="00DE020B">
      <w:pPr>
        <w:spacing w:after="0" w:line="240" w:lineRule="auto"/>
        <w:ind w:left="284"/>
        <w:jc w:val="both"/>
        <w:rPr>
          <w:rFonts w:ascii="Tahoma" w:hAnsi="Tahoma" w:cs="Tahoma"/>
          <w:sz w:val="20"/>
          <w:szCs w:val="20"/>
        </w:rPr>
      </w:pPr>
      <w:r w:rsidRPr="00683E91">
        <w:rPr>
          <w:rFonts w:ascii="Tahoma" w:hAnsi="Tahoma" w:cs="Tahoma"/>
          <w:b/>
          <w:sz w:val="20"/>
          <w:szCs w:val="20"/>
        </w:rPr>
        <w:t>Acabado:</w:t>
      </w:r>
      <w:r w:rsidRPr="00683E91">
        <w:rPr>
          <w:rFonts w:ascii="Tahoma" w:hAnsi="Tahoma" w:cs="Tahoma"/>
          <w:sz w:val="20"/>
          <w:szCs w:val="20"/>
        </w:rPr>
        <w:t xml:space="preserve"> Debe ser recubierto con una capa de esmalte liso vitrificado de color café, impermeable, libre de imperfecciones y porosidad. Así mismo, en el aislador se debe mostrar claramente el tipo de aislador.</w:t>
      </w:r>
    </w:p>
    <w:p w14:paraId="279A46BD" w14:textId="77777777" w:rsidR="00FC476D" w:rsidRPr="00683E91" w:rsidRDefault="00FC476D" w:rsidP="00FC476D">
      <w:pPr>
        <w:spacing w:after="0" w:line="240" w:lineRule="auto"/>
        <w:ind w:left="284"/>
        <w:rPr>
          <w:rFonts w:ascii="Tahoma" w:hAnsi="Tahoma" w:cs="Tahoma"/>
          <w:b/>
          <w:sz w:val="20"/>
          <w:szCs w:val="20"/>
        </w:rPr>
      </w:pPr>
    </w:p>
    <w:p w14:paraId="64988C09" w14:textId="77777777" w:rsidR="00FC476D" w:rsidRPr="00683E91" w:rsidRDefault="00FC476D" w:rsidP="00DE020B">
      <w:pPr>
        <w:spacing w:after="0" w:line="240" w:lineRule="auto"/>
        <w:ind w:left="284"/>
        <w:jc w:val="both"/>
        <w:rPr>
          <w:rFonts w:ascii="Tahoma" w:hAnsi="Tahoma" w:cs="Tahoma"/>
          <w:sz w:val="20"/>
          <w:szCs w:val="20"/>
        </w:rPr>
      </w:pPr>
      <w:r w:rsidRPr="00683E91">
        <w:rPr>
          <w:rFonts w:ascii="Tahoma" w:hAnsi="Tahoma" w:cs="Tahoma"/>
          <w:b/>
          <w:sz w:val="20"/>
          <w:szCs w:val="20"/>
        </w:rPr>
        <w:t>Embalaje:</w:t>
      </w:r>
      <w:r w:rsidRPr="00683E91">
        <w:rPr>
          <w:rFonts w:ascii="Tahoma" w:hAnsi="Tahoma" w:cs="Tahoma"/>
          <w:sz w:val="20"/>
          <w:szCs w:val="20"/>
        </w:rPr>
        <w:t xml:space="preserve"> En cajas de cartón caja con identificación pegada a la caja, marcada con: La cantidad, el nombre del material según la presente norma, nombre e identificación del fabricante, fecha de fabricación (mes/año), número de la orden de compra y la marca visible de “FRÁGIL”.</w:t>
      </w:r>
    </w:p>
    <w:p w14:paraId="4B412B22" w14:textId="77777777" w:rsidR="00FC476D" w:rsidRPr="00683E91" w:rsidRDefault="00FC476D" w:rsidP="00FC476D">
      <w:pPr>
        <w:spacing w:after="0" w:line="240" w:lineRule="auto"/>
        <w:rPr>
          <w:rFonts w:ascii="Tahoma" w:hAnsi="Tahoma" w:cs="Tahoma"/>
          <w:b/>
          <w:sz w:val="20"/>
          <w:szCs w:val="20"/>
        </w:rPr>
      </w:pPr>
    </w:p>
    <w:p w14:paraId="1E20867A" w14:textId="77777777" w:rsidR="00FC476D" w:rsidRPr="00683E91" w:rsidRDefault="00FC476D" w:rsidP="00DE020B">
      <w:pPr>
        <w:spacing w:after="0" w:line="240" w:lineRule="auto"/>
        <w:ind w:left="284"/>
        <w:jc w:val="both"/>
        <w:rPr>
          <w:rFonts w:ascii="Tahoma" w:hAnsi="Tahoma" w:cs="Tahoma"/>
          <w:b/>
          <w:sz w:val="20"/>
          <w:szCs w:val="20"/>
        </w:rPr>
      </w:pPr>
      <w:r w:rsidRPr="00683E91">
        <w:rPr>
          <w:rFonts w:ascii="Tahoma" w:hAnsi="Tahoma" w:cs="Tahoma"/>
          <w:b/>
          <w:sz w:val="20"/>
          <w:szCs w:val="20"/>
        </w:rPr>
        <w:t xml:space="preserve">Recepción: </w:t>
      </w:r>
      <w:r w:rsidRPr="00683E91">
        <w:rPr>
          <w:rFonts w:ascii="Tahoma" w:hAnsi="Tahoma" w:cs="Tahoma"/>
          <w:bCs/>
          <w:sz w:val="20"/>
          <w:szCs w:val="20"/>
        </w:rPr>
        <w:t>para su recepción</w:t>
      </w:r>
      <w:r w:rsidRPr="00683E91">
        <w:rPr>
          <w:rFonts w:ascii="Tahoma" w:hAnsi="Tahoma" w:cs="Tahoma"/>
          <w:sz w:val="20"/>
          <w:szCs w:val="20"/>
        </w:rPr>
        <w:t xml:space="preserve">, se verificará el cumplimiento de las normas y/o especificaciones, fundamentalmente en los siguientes ítems: </w:t>
      </w:r>
    </w:p>
    <w:p w14:paraId="60D3C8F7" w14:textId="77777777" w:rsidR="00FC476D" w:rsidRPr="00683E91" w:rsidRDefault="00FC476D">
      <w:pPr>
        <w:pStyle w:val="Prrafodelista"/>
        <w:numPr>
          <w:ilvl w:val="0"/>
          <w:numId w:val="57"/>
        </w:numPr>
        <w:ind w:left="993"/>
        <w:contextualSpacing/>
        <w:jc w:val="both"/>
        <w:rPr>
          <w:rFonts w:ascii="Tahoma" w:hAnsi="Tahoma" w:cs="Tahoma"/>
        </w:rPr>
      </w:pPr>
      <w:r w:rsidRPr="00683E91">
        <w:rPr>
          <w:rFonts w:ascii="Tahoma" w:hAnsi="Tahoma" w:cs="Tahoma"/>
        </w:rPr>
        <w:t>Aspecto.</w:t>
      </w:r>
    </w:p>
    <w:p w14:paraId="37D192FC" w14:textId="77777777" w:rsidR="00FC476D" w:rsidRPr="00683E91" w:rsidRDefault="00FC476D">
      <w:pPr>
        <w:pStyle w:val="Prrafodelista"/>
        <w:numPr>
          <w:ilvl w:val="0"/>
          <w:numId w:val="57"/>
        </w:numPr>
        <w:ind w:left="993"/>
        <w:contextualSpacing/>
        <w:jc w:val="both"/>
        <w:rPr>
          <w:rFonts w:ascii="Tahoma" w:hAnsi="Tahoma" w:cs="Tahoma"/>
        </w:rPr>
      </w:pPr>
      <w:r w:rsidRPr="00683E91">
        <w:rPr>
          <w:rFonts w:ascii="Tahoma" w:hAnsi="Tahoma" w:cs="Tahoma"/>
        </w:rPr>
        <w:t>Dimensiones.</w:t>
      </w:r>
    </w:p>
    <w:p w14:paraId="7E008C8F" w14:textId="77777777" w:rsidR="00FC476D" w:rsidRPr="00683E91" w:rsidRDefault="00FC476D">
      <w:pPr>
        <w:pStyle w:val="Prrafodelista"/>
        <w:numPr>
          <w:ilvl w:val="0"/>
          <w:numId w:val="57"/>
        </w:numPr>
        <w:ind w:left="993"/>
        <w:contextualSpacing/>
        <w:jc w:val="both"/>
        <w:rPr>
          <w:rFonts w:ascii="Tahoma" w:hAnsi="Tahoma" w:cs="Tahoma"/>
        </w:rPr>
      </w:pPr>
      <w:r w:rsidRPr="00683E91">
        <w:rPr>
          <w:rFonts w:ascii="Tahoma" w:hAnsi="Tahoma" w:cs="Tahoma"/>
        </w:rPr>
        <w:t>Porosidad.</w:t>
      </w:r>
    </w:p>
    <w:p w14:paraId="5B50FBBF" w14:textId="63BBFAEF" w:rsidR="00FC476D" w:rsidRPr="00683E91" w:rsidRDefault="00FC476D">
      <w:pPr>
        <w:numPr>
          <w:ilvl w:val="2"/>
          <w:numId w:val="56"/>
        </w:numPr>
        <w:ind w:left="1134"/>
        <w:rPr>
          <w:rFonts w:ascii="Tahoma" w:hAnsi="Tahoma" w:cs="Tahoma"/>
          <w:b/>
          <w:bCs/>
          <w:sz w:val="20"/>
          <w:szCs w:val="20"/>
        </w:rPr>
      </w:pPr>
      <w:r w:rsidRPr="00683E91">
        <w:rPr>
          <w:noProof/>
        </w:rPr>
        <w:lastRenderedPageBreak/>
        <w:drawing>
          <wp:anchor distT="0" distB="0" distL="114300" distR="114300" simplePos="0" relativeHeight="251661312" behindDoc="1" locked="0" layoutInCell="1" allowOverlap="1" wp14:anchorId="674B3F63" wp14:editId="6C2C0C2B">
            <wp:simplePos x="0" y="0"/>
            <wp:positionH relativeFrom="column">
              <wp:posOffset>1225550</wp:posOffset>
            </wp:positionH>
            <wp:positionV relativeFrom="paragraph">
              <wp:posOffset>264160</wp:posOffset>
            </wp:positionV>
            <wp:extent cx="2658275" cy="2133600"/>
            <wp:effectExtent l="0" t="0" r="8890" b="0"/>
            <wp:wrapNone/>
            <wp:docPr id="1446240991" name="Imagen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58275" cy="2133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83E91">
        <w:rPr>
          <w:rFonts w:ascii="Tahoma" w:hAnsi="Tahoma" w:cs="Tahoma"/>
          <w:b/>
          <w:bCs/>
          <w:sz w:val="20"/>
          <w:szCs w:val="20"/>
        </w:rPr>
        <w:t xml:space="preserve">Aislador de porcelana tipo campana 24,9 KV   ANSI 56-2  </w:t>
      </w:r>
    </w:p>
    <w:p w14:paraId="4CD6B005" w14:textId="77777777" w:rsidR="00FC476D" w:rsidRPr="00683E91" w:rsidRDefault="00FC476D" w:rsidP="00FC476D">
      <w:pPr>
        <w:spacing w:after="0"/>
        <w:rPr>
          <w:rFonts w:ascii="Tahoma" w:hAnsi="Tahoma" w:cs="Tahoma"/>
          <w:sz w:val="20"/>
          <w:szCs w:val="20"/>
        </w:rPr>
      </w:pPr>
      <w:r w:rsidRPr="00683E91">
        <w:rPr>
          <w:rFonts w:ascii="Tahoma" w:hAnsi="Tahoma" w:cs="Tahoma"/>
          <w:sz w:val="20"/>
          <w:szCs w:val="20"/>
        </w:rPr>
        <w:tab/>
      </w:r>
      <w:r w:rsidRPr="00683E91">
        <w:rPr>
          <w:rFonts w:ascii="Tahoma" w:hAnsi="Tahoma" w:cs="Tahoma"/>
          <w:sz w:val="20"/>
          <w:szCs w:val="20"/>
        </w:rPr>
        <w:tab/>
      </w:r>
      <w:r w:rsidRPr="00683E91">
        <w:rPr>
          <w:rFonts w:ascii="Tahoma" w:hAnsi="Tahoma" w:cs="Tahoma"/>
          <w:sz w:val="20"/>
          <w:szCs w:val="20"/>
        </w:rPr>
        <w:tab/>
      </w:r>
      <w:r w:rsidRPr="00683E91">
        <w:rPr>
          <w:rFonts w:ascii="Tahoma" w:hAnsi="Tahoma" w:cs="Tahoma"/>
          <w:sz w:val="20"/>
          <w:szCs w:val="20"/>
        </w:rPr>
        <w:tab/>
      </w:r>
    </w:p>
    <w:p w14:paraId="632B7D4A" w14:textId="77777777" w:rsidR="00FC476D" w:rsidRPr="00683E91" w:rsidRDefault="00FC476D" w:rsidP="00FC476D">
      <w:pPr>
        <w:spacing w:after="0"/>
        <w:rPr>
          <w:rFonts w:ascii="Tahoma" w:hAnsi="Tahoma" w:cs="Tahoma"/>
          <w:sz w:val="20"/>
          <w:szCs w:val="20"/>
        </w:rPr>
      </w:pPr>
    </w:p>
    <w:p w14:paraId="1672790B" w14:textId="77777777" w:rsidR="00FC476D" w:rsidRPr="00683E91" w:rsidRDefault="00FC476D" w:rsidP="00FC476D">
      <w:pPr>
        <w:spacing w:after="0"/>
        <w:rPr>
          <w:rFonts w:ascii="Tahoma" w:hAnsi="Tahoma" w:cs="Tahoma"/>
          <w:sz w:val="20"/>
          <w:szCs w:val="20"/>
        </w:rPr>
      </w:pPr>
    </w:p>
    <w:p w14:paraId="409A69D2" w14:textId="77777777" w:rsidR="00FC476D" w:rsidRPr="00683E91" w:rsidRDefault="00FC476D" w:rsidP="00FC476D">
      <w:pPr>
        <w:spacing w:after="0"/>
        <w:rPr>
          <w:rFonts w:ascii="Tahoma" w:hAnsi="Tahoma" w:cs="Tahoma"/>
          <w:sz w:val="20"/>
          <w:szCs w:val="20"/>
        </w:rPr>
      </w:pPr>
    </w:p>
    <w:p w14:paraId="7EDA7A6C" w14:textId="77777777" w:rsidR="00FC476D" w:rsidRPr="00683E91" w:rsidRDefault="00FC476D" w:rsidP="00FC476D">
      <w:pPr>
        <w:spacing w:after="0"/>
        <w:rPr>
          <w:rFonts w:ascii="Tahoma" w:hAnsi="Tahoma" w:cs="Tahoma"/>
          <w:sz w:val="20"/>
          <w:szCs w:val="20"/>
        </w:rPr>
      </w:pPr>
    </w:p>
    <w:p w14:paraId="1E9778F9" w14:textId="77777777" w:rsidR="00FC476D" w:rsidRPr="00683E91" w:rsidRDefault="00FC476D" w:rsidP="00FC476D">
      <w:pPr>
        <w:spacing w:after="0"/>
        <w:rPr>
          <w:rFonts w:ascii="Tahoma" w:hAnsi="Tahoma" w:cs="Tahoma"/>
          <w:sz w:val="20"/>
          <w:szCs w:val="20"/>
        </w:rPr>
      </w:pPr>
    </w:p>
    <w:p w14:paraId="3408A620" w14:textId="77777777" w:rsidR="00FC476D" w:rsidRPr="00683E91" w:rsidRDefault="00FC476D" w:rsidP="00FC476D">
      <w:pPr>
        <w:spacing w:after="0"/>
        <w:rPr>
          <w:rFonts w:ascii="Tahoma" w:hAnsi="Tahoma" w:cs="Tahoma"/>
          <w:sz w:val="20"/>
          <w:szCs w:val="20"/>
        </w:rPr>
      </w:pPr>
    </w:p>
    <w:p w14:paraId="4AD9DFE8" w14:textId="77777777" w:rsidR="00FC476D" w:rsidRPr="00683E91" w:rsidRDefault="00FC476D" w:rsidP="00FC476D">
      <w:pPr>
        <w:spacing w:after="0"/>
        <w:rPr>
          <w:rFonts w:ascii="Tahoma" w:hAnsi="Tahoma" w:cs="Tahoma"/>
          <w:sz w:val="20"/>
          <w:szCs w:val="20"/>
        </w:rPr>
      </w:pPr>
    </w:p>
    <w:p w14:paraId="236FAFA9" w14:textId="77777777" w:rsidR="00FC476D" w:rsidRPr="00683E91" w:rsidRDefault="00FC476D" w:rsidP="00FC476D">
      <w:pPr>
        <w:spacing w:after="0"/>
        <w:rPr>
          <w:rFonts w:ascii="Tahoma" w:hAnsi="Tahoma" w:cs="Tahoma"/>
          <w:sz w:val="20"/>
          <w:szCs w:val="20"/>
        </w:rPr>
      </w:pPr>
    </w:p>
    <w:p w14:paraId="0EB29AD9" w14:textId="77777777" w:rsidR="00FC476D" w:rsidRPr="00683E91" w:rsidRDefault="00FC476D" w:rsidP="00FC476D">
      <w:pPr>
        <w:spacing w:after="0"/>
        <w:rPr>
          <w:rFonts w:ascii="Tahoma" w:hAnsi="Tahoma" w:cs="Tahoma"/>
          <w:sz w:val="20"/>
          <w:szCs w:val="20"/>
        </w:rPr>
      </w:pPr>
    </w:p>
    <w:p w14:paraId="74EB3000" w14:textId="77777777" w:rsidR="00FC476D" w:rsidRPr="00683E91" w:rsidRDefault="00FC476D" w:rsidP="00FC476D">
      <w:pPr>
        <w:spacing w:after="0"/>
        <w:rPr>
          <w:rFonts w:ascii="Tahoma" w:hAnsi="Tahoma" w:cs="Tahoma"/>
          <w:sz w:val="20"/>
          <w:szCs w:val="20"/>
        </w:rPr>
      </w:pPr>
    </w:p>
    <w:p w14:paraId="7D9D608A" w14:textId="77777777" w:rsidR="00FC476D" w:rsidRPr="00683E91" w:rsidRDefault="00FC476D" w:rsidP="00FC476D">
      <w:pPr>
        <w:spacing w:after="0"/>
        <w:rPr>
          <w:rFonts w:ascii="Tahoma" w:hAnsi="Tahoma" w:cs="Tahoma"/>
          <w:sz w:val="20"/>
          <w:szCs w:val="20"/>
        </w:rPr>
      </w:pPr>
    </w:p>
    <w:p w14:paraId="12110B55" w14:textId="77777777" w:rsidR="00FC476D" w:rsidRPr="00683E91" w:rsidRDefault="00FC476D" w:rsidP="00FC476D">
      <w:pPr>
        <w:spacing w:after="0"/>
        <w:rPr>
          <w:rFonts w:ascii="Tahoma" w:hAnsi="Tahoma" w:cs="Tahoma"/>
          <w:sz w:val="20"/>
          <w:szCs w:val="20"/>
        </w:rPr>
      </w:pPr>
    </w:p>
    <w:tbl>
      <w:tblPr>
        <w:tblW w:w="5712" w:type="dxa"/>
        <w:jc w:val="center"/>
        <w:tblCellMar>
          <w:left w:w="70" w:type="dxa"/>
          <w:right w:w="70" w:type="dxa"/>
        </w:tblCellMar>
        <w:tblLook w:val="04A0" w:firstRow="1" w:lastRow="0" w:firstColumn="1" w:lastColumn="0" w:noHBand="0" w:noVBand="1"/>
      </w:tblPr>
      <w:tblGrid>
        <w:gridCol w:w="2775"/>
        <w:gridCol w:w="1110"/>
        <w:gridCol w:w="780"/>
        <w:gridCol w:w="480"/>
        <w:gridCol w:w="567"/>
      </w:tblGrid>
      <w:tr w:rsidR="00FC476D" w:rsidRPr="00683E91" w14:paraId="31DDBA3A" w14:textId="77777777" w:rsidTr="008C1490">
        <w:trPr>
          <w:trHeight w:val="510"/>
          <w:jc w:val="center"/>
        </w:trPr>
        <w:tc>
          <w:tcPr>
            <w:tcW w:w="5712" w:type="dxa"/>
            <w:gridSpan w:val="5"/>
            <w:tcBorders>
              <w:top w:val="single" w:sz="4" w:space="0" w:color="auto"/>
              <w:left w:val="single" w:sz="4" w:space="0" w:color="auto"/>
              <w:bottom w:val="single" w:sz="4" w:space="0" w:color="auto"/>
              <w:right w:val="single" w:sz="4" w:space="0" w:color="auto"/>
            </w:tcBorders>
            <w:shd w:val="clear" w:color="auto" w:fill="FFE599"/>
            <w:vAlign w:val="center"/>
            <w:hideMark/>
          </w:tcPr>
          <w:p w14:paraId="32EC64A4"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 xml:space="preserve">AISLADOR TIPO PIN ANSI 56-2                                                    </w:t>
            </w:r>
          </w:p>
        </w:tc>
      </w:tr>
      <w:tr w:rsidR="00FC476D" w:rsidRPr="00683E91" w14:paraId="5070CD04" w14:textId="77777777" w:rsidTr="008C1490">
        <w:trPr>
          <w:trHeight w:val="288"/>
          <w:jc w:val="center"/>
        </w:trPr>
        <w:tc>
          <w:tcPr>
            <w:tcW w:w="2835" w:type="dxa"/>
            <w:tcBorders>
              <w:top w:val="single" w:sz="4" w:space="0" w:color="auto"/>
              <w:left w:val="single" w:sz="8" w:space="0" w:color="auto"/>
              <w:bottom w:val="single" w:sz="8" w:space="0" w:color="auto"/>
              <w:right w:val="single" w:sz="8" w:space="0" w:color="auto"/>
            </w:tcBorders>
            <w:vAlign w:val="center"/>
            <w:hideMark/>
          </w:tcPr>
          <w:p w14:paraId="223E03F6"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Tamaño de la rosca</w:t>
            </w:r>
            <w:r w:rsidRPr="00683E91">
              <w:rPr>
                <w:rFonts w:ascii="Tahoma" w:hAnsi="Tahoma" w:cs="Tahoma"/>
                <w:b/>
                <w:bCs/>
                <w:color w:val="000000"/>
                <w:sz w:val="18"/>
                <w:szCs w:val="18"/>
                <w:lang w:eastAsia="es-ES"/>
              </w:rPr>
              <w:t> </w:t>
            </w:r>
          </w:p>
        </w:tc>
        <w:tc>
          <w:tcPr>
            <w:tcW w:w="1134" w:type="dxa"/>
            <w:tcBorders>
              <w:top w:val="single" w:sz="4" w:space="0" w:color="auto"/>
              <w:left w:val="nil"/>
              <w:bottom w:val="single" w:sz="8" w:space="0" w:color="auto"/>
              <w:right w:val="single" w:sz="8" w:space="0" w:color="auto"/>
            </w:tcBorders>
            <w:vAlign w:val="center"/>
            <w:hideMark/>
          </w:tcPr>
          <w:p w14:paraId="402AB362"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mm</w:t>
            </w:r>
            <w:r w:rsidRPr="00683E91">
              <w:rPr>
                <w:rFonts w:ascii="Tahoma" w:hAnsi="Tahoma" w:cs="Tahoma"/>
                <w:b/>
                <w:bCs/>
                <w:color w:val="000000"/>
                <w:sz w:val="18"/>
                <w:szCs w:val="18"/>
                <w:lang w:eastAsia="es-ES"/>
              </w:rPr>
              <w:t> </w:t>
            </w:r>
          </w:p>
        </w:tc>
        <w:tc>
          <w:tcPr>
            <w:tcW w:w="783" w:type="dxa"/>
            <w:tcBorders>
              <w:top w:val="single" w:sz="4" w:space="0" w:color="auto"/>
              <w:left w:val="nil"/>
              <w:bottom w:val="single" w:sz="8" w:space="0" w:color="auto"/>
              <w:right w:val="single" w:sz="8" w:space="0" w:color="auto"/>
            </w:tcBorders>
            <w:vAlign w:val="center"/>
            <w:hideMark/>
          </w:tcPr>
          <w:p w14:paraId="4130873A"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35</w:t>
            </w:r>
            <w:r w:rsidRPr="00683E91">
              <w:rPr>
                <w:rFonts w:ascii="Tahoma" w:hAnsi="Tahoma" w:cs="Tahoma"/>
                <w:b/>
                <w:bCs/>
                <w:color w:val="000000"/>
                <w:sz w:val="18"/>
                <w:szCs w:val="18"/>
                <w:lang w:eastAsia="es-ES"/>
              </w:rPr>
              <w:t> </w:t>
            </w:r>
          </w:p>
        </w:tc>
        <w:tc>
          <w:tcPr>
            <w:tcW w:w="480" w:type="dxa"/>
            <w:tcBorders>
              <w:top w:val="single" w:sz="4" w:space="0" w:color="auto"/>
              <w:left w:val="nil"/>
              <w:bottom w:val="single" w:sz="8" w:space="0" w:color="auto"/>
              <w:right w:val="single" w:sz="8" w:space="0" w:color="auto"/>
            </w:tcBorders>
            <w:noWrap/>
            <w:vAlign w:val="center"/>
            <w:hideMark/>
          </w:tcPr>
          <w:p w14:paraId="7DC080A0"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 plg</w:t>
            </w:r>
          </w:p>
        </w:tc>
        <w:tc>
          <w:tcPr>
            <w:tcW w:w="480" w:type="dxa"/>
            <w:tcBorders>
              <w:top w:val="single" w:sz="4" w:space="0" w:color="auto"/>
              <w:left w:val="nil"/>
              <w:bottom w:val="single" w:sz="8" w:space="0" w:color="auto"/>
              <w:right w:val="single" w:sz="8" w:space="0" w:color="auto"/>
            </w:tcBorders>
            <w:noWrap/>
            <w:vAlign w:val="center"/>
            <w:hideMark/>
          </w:tcPr>
          <w:p w14:paraId="5D13820B"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 xml:space="preserve">1 </w:t>
            </w:r>
            <w:r w:rsidRPr="00683E91">
              <w:rPr>
                <w:rFonts w:ascii="Tahoma" w:hAnsi="Tahoma" w:cs="Tahoma"/>
                <w:color w:val="000000"/>
                <w:sz w:val="18"/>
                <w:szCs w:val="18"/>
                <w:vertAlign w:val="superscript"/>
                <w:lang w:eastAsia="es-ES"/>
              </w:rPr>
              <w:t>3</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8</w:t>
            </w:r>
            <w:r w:rsidRPr="00683E91">
              <w:rPr>
                <w:rFonts w:ascii="Tahoma" w:hAnsi="Tahoma" w:cs="Tahoma"/>
                <w:color w:val="000000"/>
                <w:sz w:val="18"/>
                <w:szCs w:val="18"/>
                <w:lang w:eastAsia="es-ES"/>
              </w:rPr>
              <w:t>”</w:t>
            </w:r>
          </w:p>
        </w:tc>
      </w:tr>
      <w:tr w:rsidR="00FC476D" w:rsidRPr="00683E91" w14:paraId="7DB87EDE" w14:textId="77777777" w:rsidTr="008C1490">
        <w:trPr>
          <w:trHeight w:val="240"/>
          <w:jc w:val="center"/>
        </w:trPr>
        <w:tc>
          <w:tcPr>
            <w:tcW w:w="4752" w:type="dxa"/>
            <w:gridSpan w:val="3"/>
            <w:tcBorders>
              <w:top w:val="single" w:sz="8" w:space="0" w:color="auto"/>
              <w:left w:val="single" w:sz="8" w:space="0" w:color="auto"/>
              <w:bottom w:val="single" w:sz="8" w:space="0" w:color="auto"/>
              <w:right w:val="nil"/>
            </w:tcBorders>
            <w:vAlign w:val="center"/>
            <w:hideMark/>
          </w:tcPr>
          <w:p w14:paraId="1275F74F" w14:textId="77777777" w:rsidR="00FC476D" w:rsidRPr="00683E91" w:rsidRDefault="00FC476D" w:rsidP="008C1490">
            <w:pPr>
              <w:spacing w:after="0" w:line="240" w:lineRule="auto"/>
              <w:rPr>
                <w:rFonts w:ascii="Tahoma" w:hAnsi="Tahoma" w:cs="Tahoma"/>
                <w:b/>
                <w:bCs/>
                <w:color w:val="000000"/>
                <w:sz w:val="18"/>
                <w:szCs w:val="18"/>
                <w:lang w:eastAsia="es-ES"/>
              </w:rPr>
            </w:pPr>
            <w:r w:rsidRPr="00683E91">
              <w:rPr>
                <w:rFonts w:ascii="Tahoma" w:hAnsi="Tahoma" w:cs="Tahoma"/>
                <w:b/>
                <w:bCs/>
                <w:color w:val="000000"/>
                <w:sz w:val="18"/>
                <w:szCs w:val="18"/>
                <w:lang w:eastAsia="es-ES"/>
              </w:rPr>
              <w:t>DIMENSIONES:</w:t>
            </w:r>
          </w:p>
        </w:tc>
        <w:tc>
          <w:tcPr>
            <w:tcW w:w="480" w:type="dxa"/>
            <w:tcBorders>
              <w:top w:val="nil"/>
              <w:left w:val="nil"/>
              <w:bottom w:val="single" w:sz="8" w:space="0" w:color="auto"/>
              <w:right w:val="nil"/>
            </w:tcBorders>
            <w:noWrap/>
            <w:vAlign w:val="center"/>
            <w:hideMark/>
          </w:tcPr>
          <w:p w14:paraId="529D57E8"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 </w:t>
            </w:r>
          </w:p>
        </w:tc>
        <w:tc>
          <w:tcPr>
            <w:tcW w:w="480" w:type="dxa"/>
            <w:tcBorders>
              <w:top w:val="nil"/>
              <w:left w:val="nil"/>
              <w:bottom w:val="single" w:sz="8" w:space="0" w:color="auto"/>
              <w:right w:val="single" w:sz="8" w:space="0" w:color="auto"/>
            </w:tcBorders>
            <w:noWrap/>
            <w:vAlign w:val="center"/>
            <w:hideMark/>
          </w:tcPr>
          <w:p w14:paraId="794240AF"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 </w:t>
            </w:r>
          </w:p>
        </w:tc>
      </w:tr>
      <w:tr w:rsidR="00FC476D" w:rsidRPr="00683E91" w14:paraId="2EB8A168" w14:textId="77777777" w:rsidTr="008C1490">
        <w:trPr>
          <w:trHeight w:val="240"/>
          <w:jc w:val="center"/>
        </w:trPr>
        <w:tc>
          <w:tcPr>
            <w:tcW w:w="2835" w:type="dxa"/>
            <w:tcBorders>
              <w:top w:val="nil"/>
              <w:left w:val="single" w:sz="8" w:space="0" w:color="auto"/>
              <w:bottom w:val="single" w:sz="8" w:space="0" w:color="auto"/>
              <w:right w:val="single" w:sz="8" w:space="0" w:color="auto"/>
            </w:tcBorders>
            <w:vAlign w:val="center"/>
            <w:hideMark/>
          </w:tcPr>
          <w:p w14:paraId="29E8103F"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 xml:space="preserve">Distancia de fuga </w:t>
            </w:r>
          </w:p>
        </w:tc>
        <w:tc>
          <w:tcPr>
            <w:tcW w:w="1134" w:type="dxa"/>
            <w:tcBorders>
              <w:top w:val="nil"/>
              <w:left w:val="nil"/>
              <w:bottom w:val="single" w:sz="8" w:space="0" w:color="auto"/>
              <w:right w:val="single" w:sz="8" w:space="0" w:color="auto"/>
            </w:tcBorders>
            <w:vAlign w:val="center"/>
            <w:hideMark/>
          </w:tcPr>
          <w:p w14:paraId="46C415A1"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mm</w:t>
            </w:r>
          </w:p>
        </w:tc>
        <w:tc>
          <w:tcPr>
            <w:tcW w:w="783" w:type="dxa"/>
            <w:tcBorders>
              <w:top w:val="nil"/>
              <w:left w:val="nil"/>
              <w:bottom w:val="single" w:sz="8" w:space="0" w:color="auto"/>
              <w:right w:val="single" w:sz="8" w:space="0" w:color="auto"/>
            </w:tcBorders>
            <w:vAlign w:val="center"/>
            <w:hideMark/>
          </w:tcPr>
          <w:p w14:paraId="6B7EAC09"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432</w:t>
            </w:r>
          </w:p>
        </w:tc>
        <w:tc>
          <w:tcPr>
            <w:tcW w:w="480" w:type="dxa"/>
            <w:tcBorders>
              <w:top w:val="nil"/>
              <w:left w:val="nil"/>
              <w:bottom w:val="single" w:sz="8" w:space="0" w:color="auto"/>
              <w:right w:val="single" w:sz="8" w:space="0" w:color="auto"/>
            </w:tcBorders>
            <w:noWrap/>
            <w:vAlign w:val="center"/>
            <w:hideMark/>
          </w:tcPr>
          <w:p w14:paraId="759ABA58"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plg</w:t>
            </w:r>
          </w:p>
        </w:tc>
        <w:tc>
          <w:tcPr>
            <w:tcW w:w="480" w:type="dxa"/>
            <w:tcBorders>
              <w:top w:val="nil"/>
              <w:left w:val="nil"/>
              <w:bottom w:val="single" w:sz="8" w:space="0" w:color="auto"/>
              <w:right w:val="single" w:sz="8" w:space="0" w:color="auto"/>
            </w:tcBorders>
            <w:noWrap/>
            <w:vAlign w:val="center"/>
            <w:hideMark/>
          </w:tcPr>
          <w:p w14:paraId="4BEBC385"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17”</w:t>
            </w:r>
          </w:p>
        </w:tc>
      </w:tr>
      <w:tr w:rsidR="00FC476D" w:rsidRPr="00683E91" w14:paraId="3CB3A7BB" w14:textId="77777777" w:rsidTr="008C1490">
        <w:trPr>
          <w:trHeight w:val="248"/>
          <w:jc w:val="center"/>
        </w:trPr>
        <w:tc>
          <w:tcPr>
            <w:tcW w:w="2835" w:type="dxa"/>
            <w:tcBorders>
              <w:top w:val="nil"/>
              <w:left w:val="single" w:sz="8" w:space="0" w:color="auto"/>
              <w:bottom w:val="single" w:sz="8" w:space="0" w:color="auto"/>
              <w:right w:val="single" w:sz="8" w:space="0" w:color="auto"/>
            </w:tcBorders>
            <w:vAlign w:val="center"/>
            <w:hideMark/>
          </w:tcPr>
          <w:p w14:paraId="7C14CF52"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 xml:space="preserve">Distancia de arco seco </w:t>
            </w:r>
          </w:p>
        </w:tc>
        <w:tc>
          <w:tcPr>
            <w:tcW w:w="1134" w:type="dxa"/>
            <w:tcBorders>
              <w:top w:val="nil"/>
              <w:left w:val="nil"/>
              <w:bottom w:val="single" w:sz="8" w:space="0" w:color="auto"/>
              <w:right w:val="single" w:sz="8" w:space="0" w:color="auto"/>
            </w:tcBorders>
            <w:vAlign w:val="center"/>
            <w:hideMark/>
          </w:tcPr>
          <w:p w14:paraId="45627400"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mm</w:t>
            </w:r>
          </w:p>
        </w:tc>
        <w:tc>
          <w:tcPr>
            <w:tcW w:w="783" w:type="dxa"/>
            <w:tcBorders>
              <w:top w:val="nil"/>
              <w:left w:val="nil"/>
              <w:bottom w:val="single" w:sz="8" w:space="0" w:color="auto"/>
              <w:right w:val="single" w:sz="8" w:space="0" w:color="auto"/>
            </w:tcBorders>
            <w:vAlign w:val="center"/>
            <w:hideMark/>
          </w:tcPr>
          <w:p w14:paraId="6D08FD89"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210</w:t>
            </w:r>
          </w:p>
        </w:tc>
        <w:tc>
          <w:tcPr>
            <w:tcW w:w="480" w:type="dxa"/>
            <w:tcBorders>
              <w:top w:val="nil"/>
              <w:left w:val="nil"/>
              <w:bottom w:val="single" w:sz="8" w:space="0" w:color="auto"/>
              <w:right w:val="single" w:sz="8" w:space="0" w:color="auto"/>
            </w:tcBorders>
            <w:noWrap/>
            <w:vAlign w:val="center"/>
            <w:hideMark/>
          </w:tcPr>
          <w:p w14:paraId="0CF3734C"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plg</w:t>
            </w:r>
          </w:p>
        </w:tc>
        <w:tc>
          <w:tcPr>
            <w:tcW w:w="480" w:type="dxa"/>
            <w:tcBorders>
              <w:top w:val="nil"/>
              <w:left w:val="nil"/>
              <w:bottom w:val="single" w:sz="8" w:space="0" w:color="auto"/>
              <w:right w:val="single" w:sz="8" w:space="0" w:color="auto"/>
            </w:tcBorders>
            <w:noWrap/>
            <w:vAlign w:val="center"/>
            <w:hideMark/>
          </w:tcPr>
          <w:p w14:paraId="729AEE44"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8 </w:t>
            </w:r>
            <w:r w:rsidRPr="00683E91">
              <w:rPr>
                <w:rFonts w:ascii="Tahoma" w:hAnsi="Tahoma" w:cs="Tahoma"/>
                <w:color w:val="000000"/>
                <w:sz w:val="18"/>
                <w:szCs w:val="18"/>
                <w:vertAlign w:val="superscript"/>
                <w:lang w:eastAsia="es-ES"/>
              </w:rPr>
              <w:t>1</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4</w:t>
            </w:r>
            <w:r w:rsidRPr="00683E91">
              <w:rPr>
                <w:rFonts w:ascii="Tahoma" w:hAnsi="Tahoma" w:cs="Tahoma"/>
                <w:color w:val="000000"/>
                <w:sz w:val="18"/>
                <w:szCs w:val="18"/>
                <w:lang w:eastAsia="es-ES"/>
              </w:rPr>
              <w:t>”</w:t>
            </w:r>
          </w:p>
        </w:tc>
      </w:tr>
      <w:tr w:rsidR="00FC476D" w:rsidRPr="00683E91" w14:paraId="707A064D" w14:textId="77777777" w:rsidTr="008C1490">
        <w:trPr>
          <w:trHeight w:val="194"/>
          <w:jc w:val="center"/>
        </w:trPr>
        <w:tc>
          <w:tcPr>
            <w:tcW w:w="2835" w:type="dxa"/>
            <w:tcBorders>
              <w:top w:val="nil"/>
              <w:left w:val="single" w:sz="8" w:space="0" w:color="auto"/>
              <w:bottom w:val="nil"/>
              <w:right w:val="single" w:sz="8" w:space="0" w:color="auto"/>
            </w:tcBorders>
            <w:vAlign w:val="center"/>
            <w:hideMark/>
          </w:tcPr>
          <w:p w14:paraId="533682AE"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Altura de Espigo recomendado</w:t>
            </w:r>
          </w:p>
        </w:tc>
        <w:tc>
          <w:tcPr>
            <w:tcW w:w="1134" w:type="dxa"/>
            <w:tcBorders>
              <w:top w:val="nil"/>
              <w:left w:val="nil"/>
              <w:bottom w:val="nil"/>
              <w:right w:val="single" w:sz="8" w:space="0" w:color="auto"/>
            </w:tcBorders>
            <w:vAlign w:val="center"/>
            <w:hideMark/>
          </w:tcPr>
          <w:p w14:paraId="6D402D91"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mm</w:t>
            </w:r>
          </w:p>
        </w:tc>
        <w:tc>
          <w:tcPr>
            <w:tcW w:w="783" w:type="dxa"/>
            <w:tcBorders>
              <w:top w:val="nil"/>
              <w:left w:val="nil"/>
              <w:bottom w:val="nil"/>
              <w:right w:val="single" w:sz="8" w:space="0" w:color="auto"/>
            </w:tcBorders>
            <w:vAlign w:val="center"/>
            <w:hideMark/>
          </w:tcPr>
          <w:p w14:paraId="52210424"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178</w:t>
            </w:r>
          </w:p>
        </w:tc>
        <w:tc>
          <w:tcPr>
            <w:tcW w:w="480" w:type="dxa"/>
            <w:tcBorders>
              <w:top w:val="nil"/>
              <w:left w:val="nil"/>
              <w:bottom w:val="nil"/>
              <w:right w:val="single" w:sz="8" w:space="0" w:color="auto"/>
            </w:tcBorders>
            <w:noWrap/>
            <w:vAlign w:val="center"/>
            <w:hideMark/>
          </w:tcPr>
          <w:p w14:paraId="57A8CBA4"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plg</w:t>
            </w:r>
          </w:p>
        </w:tc>
        <w:tc>
          <w:tcPr>
            <w:tcW w:w="480" w:type="dxa"/>
            <w:tcBorders>
              <w:top w:val="nil"/>
              <w:left w:val="nil"/>
              <w:bottom w:val="nil"/>
              <w:right w:val="single" w:sz="8" w:space="0" w:color="auto"/>
            </w:tcBorders>
            <w:noWrap/>
            <w:vAlign w:val="center"/>
            <w:hideMark/>
          </w:tcPr>
          <w:p w14:paraId="0199485F"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7”</w:t>
            </w:r>
          </w:p>
        </w:tc>
      </w:tr>
      <w:tr w:rsidR="00FC476D" w:rsidRPr="00683E91" w14:paraId="03DDD77B" w14:textId="77777777" w:rsidTr="008C1490">
        <w:trPr>
          <w:trHeight w:val="240"/>
          <w:jc w:val="center"/>
        </w:trPr>
        <w:tc>
          <w:tcPr>
            <w:tcW w:w="4752" w:type="dxa"/>
            <w:gridSpan w:val="3"/>
            <w:tcBorders>
              <w:top w:val="single" w:sz="8" w:space="0" w:color="auto"/>
              <w:left w:val="single" w:sz="8" w:space="0" w:color="auto"/>
              <w:bottom w:val="single" w:sz="8" w:space="0" w:color="auto"/>
              <w:right w:val="nil"/>
            </w:tcBorders>
            <w:vAlign w:val="center"/>
            <w:hideMark/>
          </w:tcPr>
          <w:p w14:paraId="1450B51B" w14:textId="77777777" w:rsidR="00FC476D" w:rsidRPr="00683E91" w:rsidRDefault="00FC476D" w:rsidP="008C1490">
            <w:pPr>
              <w:spacing w:after="0" w:line="240" w:lineRule="auto"/>
              <w:rPr>
                <w:rFonts w:ascii="Tahoma" w:hAnsi="Tahoma" w:cs="Tahoma"/>
                <w:b/>
                <w:bCs/>
                <w:color w:val="000000"/>
                <w:sz w:val="18"/>
                <w:szCs w:val="18"/>
                <w:lang w:eastAsia="es-ES"/>
              </w:rPr>
            </w:pPr>
            <w:r w:rsidRPr="00683E91">
              <w:rPr>
                <w:rFonts w:ascii="Tahoma" w:hAnsi="Tahoma" w:cs="Tahoma"/>
                <w:b/>
                <w:bCs/>
                <w:color w:val="000000"/>
                <w:sz w:val="18"/>
                <w:szCs w:val="18"/>
                <w:lang w:eastAsia="es-ES"/>
              </w:rPr>
              <w:t>CARACTERÍSTICAS MECÁNICAS:</w:t>
            </w:r>
          </w:p>
        </w:tc>
        <w:tc>
          <w:tcPr>
            <w:tcW w:w="480" w:type="dxa"/>
            <w:tcBorders>
              <w:top w:val="single" w:sz="8" w:space="0" w:color="auto"/>
              <w:left w:val="nil"/>
              <w:bottom w:val="single" w:sz="8" w:space="0" w:color="auto"/>
              <w:right w:val="nil"/>
            </w:tcBorders>
            <w:noWrap/>
            <w:vAlign w:val="center"/>
            <w:hideMark/>
          </w:tcPr>
          <w:p w14:paraId="774098DC"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 </w:t>
            </w:r>
          </w:p>
        </w:tc>
        <w:tc>
          <w:tcPr>
            <w:tcW w:w="480" w:type="dxa"/>
            <w:tcBorders>
              <w:top w:val="single" w:sz="8" w:space="0" w:color="auto"/>
              <w:left w:val="nil"/>
              <w:bottom w:val="single" w:sz="8" w:space="0" w:color="auto"/>
              <w:right w:val="single" w:sz="8" w:space="0" w:color="auto"/>
            </w:tcBorders>
            <w:noWrap/>
            <w:vAlign w:val="center"/>
            <w:hideMark/>
          </w:tcPr>
          <w:p w14:paraId="043517C7"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 </w:t>
            </w:r>
          </w:p>
        </w:tc>
      </w:tr>
      <w:tr w:rsidR="00FC476D" w:rsidRPr="00683E91" w14:paraId="7AB64888" w14:textId="77777777" w:rsidTr="008C1490">
        <w:trPr>
          <w:trHeight w:val="240"/>
          <w:jc w:val="center"/>
        </w:trPr>
        <w:tc>
          <w:tcPr>
            <w:tcW w:w="2835" w:type="dxa"/>
            <w:tcBorders>
              <w:top w:val="nil"/>
              <w:left w:val="single" w:sz="8" w:space="0" w:color="auto"/>
              <w:bottom w:val="nil"/>
              <w:right w:val="single" w:sz="8" w:space="0" w:color="auto"/>
            </w:tcBorders>
            <w:vAlign w:val="center"/>
            <w:hideMark/>
          </w:tcPr>
          <w:p w14:paraId="70A04746"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Esfuerzo cantilever</w:t>
            </w:r>
          </w:p>
        </w:tc>
        <w:tc>
          <w:tcPr>
            <w:tcW w:w="1134" w:type="dxa"/>
            <w:tcBorders>
              <w:top w:val="nil"/>
              <w:left w:val="nil"/>
              <w:bottom w:val="nil"/>
              <w:right w:val="single" w:sz="8" w:space="0" w:color="auto"/>
            </w:tcBorders>
            <w:vAlign w:val="center"/>
            <w:hideMark/>
          </w:tcPr>
          <w:p w14:paraId="4FDB2E1B"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kN</w:t>
            </w:r>
          </w:p>
        </w:tc>
        <w:tc>
          <w:tcPr>
            <w:tcW w:w="783" w:type="dxa"/>
            <w:tcBorders>
              <w:top w:val="nil"/>
              <w:left w:val="nil"/>
              <w:bottom w:val="nil"/>
              <w:right w:val="single" w:sz="8" w:space="0" w:color="auto"/>
            </w:tcBorders>
            <w:vAlign w:val="center"/>
            <w:hideMark/>
          </w:tcPr>
          <w:p w14:paraId="2684AE62"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13,33</w:t>
            </w:r>
          </w:p>
        </w:tc>
        <w:tc>
          <w:tcPr>
            <w:tcW w:w="480" w:type="dxa"/>
            <w:tcBorders>
              <w:top w:val="nil"/>
              <w:left w:val="nil"/>
              <w:bottom w:val="nil"/>
              <w:right w:val="single" w:sz="8" w:space="0" w:color="auto"/>
            </w:tcBorders>
            <w:noWrap/>
            <w:vAlign w:val="center"/>
            <w:hideMark/>
          </w:tcPr>
          <w:p w14:paraId="4B22A0A5"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lb</w:t>
            </w:r>
          </w:p>
        </w:tc>
        <w:tc>
          <w:tcPr>
            <w:tcW w:w="480" w:type="dxa"/>
            <w:tcBorders>
              <w:top w:val="nil"/>
              <w:left w:val="nil"/>
              <w:bottom w:val="nil"/>
              <w:right w:val="single" w:sz="8" w:space="0" w:color="auto"/>
            </w:tcBorders>
            <w:noWrap/>
            <w:vAlign w:val="center"/>
            <w:hideMark/>
          </w:tcPr>
          <w:p w14:paraId="0A79B8E1"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3000</w:t>
            </w:r>
          </w:p>
        </w:tc>
      </w:tr>
      <w:tr w:rsidR="00FC476D" w:rsidRPr="00683E91" w14:paraId="136E74B1" w14:textId="77777777" w:rsidTr="008C1490">
        <w:trPr>
          <w:trHeight w:val="240"/>
          <w:jc w:val="center"/>
        </w:trPr>
        <w:tc>
          <w:tcPr>
            <w:tcW w:w="4752" w:type="dxa"/>
            <w:gridSpan w:val="3"/>
            <w:tcBorders>
              <w:top w:val="single" w:sz="8" w:space="0" w:color="auto"/>
              <w:left w:val="single" w:sz="8" w:space="0" w:color="auto"/>
              <w:bottom w:val="single" w:sz="8" w:space="0" w:color="auto"/>
              <w:right w:val="nil"/>
            </w:tcBorders>
            <w:vAlign w:val="center"/>
            <w:hideMark/>
          </w:tcPr>
          <w:p w14:paraId="3E097D78" w14:textId="77777777" w:rsidR="00FC476D" w:rsidRPr="00683E91" w:rsidRDefault="00FC476D" w:rsidP="008C1490">
            <w:pPr>
              <w:spacing w:after="0" w:line="240" w:lineRule="auto"/>
              <w:rPr>
                <w:rFonts w:ascii="Tahoma" w:hAnsi="Tahoma" w:cs="Tahoma"/>
                <w:b/>
                <w:bCs/>
                <w:color w:val="000000"/>
                <w:sz w:val="18"/>
                <w:szCs w:val="18"/>
                <w:lang w:eastAsia="es-ES"/>
              </w:rPr>
            </w:pPr>
            <w:r w:rsidRPr="00683E91">
              <w:rPr>
                <w:rFonts w:ascii="Tahoma" w:hAnsi="Tahoma" w:cs="Tahoma"/>
                <w:b/>
                <w:bCs/>
                <w:color w:val="000000"/>
                <w:sz w:val="18"/>
                <w:szCs w:val="18"/>
                <w:lang w:eastAsia="es-ES"/>
              </w:rPr>
              <w:t>CARACTERÍSTICAS ELECTRICAS:</w:t>
            </w:r>
          </w:p>
        </w:tc>
        <w:tc>
          <w:tcPr>
            <w:tcW w:w="480" w:type="dxa"/>
            <w:tcBorders>
              <w:top w:val="single" w:sz="8" w:space="0" w:color="auto"/>
              <w:left w:val="nil"/>
              <w:bottom w:val="single" w:sz="8" w:space="0" w:color="auto"/>
              <w:right w:val="nil"/>
            </w:tcBorders>
            <w:noWrap/>
            <w:vAlign w:val="center"/>
            <w:hideMark/>
          </w:tcPr>
          <w:p w14:paraId="0D1F4C5F"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 </w:t>
            </w:r>
          </w:p>
        </w:tc>
        <w:tc>
          <w:tcPr>
            <w:tcW w:w="480" w:type="dxa"/>
            <w:tcBorders>
              <w:top w:val="single" w:sz="8" w:space="0" w:color="auto"/>
              <w:left w:val="nil"/>
              <w:bottom w:val="single" w:sz="8" w:space="0" w:color="auto"/>
              <w:right w:val="single" w:sz="8" w:space="0" w:color="auto"/>
            </w:tcBorders>
            <w:noWrap/>
            <w:vAlign w:val="center"/>
            <w:hideMark/>
          </w:tcPr>
          <w:p w14:paraId="04C1A1F2"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 </w:t>
            </w:r>
          </w:p>
        </w:tc>
      </w:tr>
      <w:tr w:rsidR="00FC476D" w:rsidRPr="00683E91" w14:paraId="2758EDD1" w14:textId="77777777" w:rsidTr="008C1490">
        <w:trPr>
          <w:trHeight w:val="271"/>
          <w:jc w:val="center"/>
        </w:trPr>
        <w:tc>
          <w:tcPr>
            <w:tcW w:w="2835" w:type="dxa"/>
            <w:tcBorders>
              <w:top w:val="nil"/>
              <w:left w:val="single" w:sz="8" w:space="0" w:color="auto"/>
              <w:bottom w:val="nil"/>
              <w:right w:val="single" w:sz="8" w:space="0" w:color="auto"/>
            </w:tcBorders>
            <w:vAlign w:val="center"/>
            <w:hideMark/>
          </w:tcPr>
          <w:p w14:paraId="0F7F717C"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Tensión de perforación a baja frecuencia</w:t>
            </w:r>
          </w:p>
        </w:tc>
        <w:tc>
          <w:tcPr>
            <w:tcW w:w="1134" w:type="dxa"/>
            <w:tcBorders>
              <w:top w:val="nil"/>
              <w:left w:val="nil"/>
              <w:bottom w:val="nil"/>
              <w:right w:val="nil"/>
            </w:tcBorders>
            <w:vAlign w:val="center"/>
            <w:hideMark/>
          </w:tcPr>
          <w:p w14:paraId="27316AF4"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kV</w:t>
            </w:r>
          </w:p>
        </w:tc>
        <w:tc>
          <w:tcPr>
            <w:tcW w:w="1743" w:type="dxa"/>
            <w:gridSpan w:val="3"/>
            <w:tcBorders>
              <w:top w:val="single" w:sz="8" w:space="0" w:color="auto"/>
              <w:left w:val="single" w:sz="8" w:space="0" w:color="auto"/>
              <w:bottom w:val="single" w:sz="8" w:space="0" w:color="auto"/>
              <w:right w:val="single" w:sz="8" w:space="0" w:color="000000"/>
            </w:tcBorders>
            <w:noWrap/>
            <w:vAlign w:val="center"/>
            <w:hideMark/>
          </w:tcPr>
          <w:p w14:paraId="2DE0E25E"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145</w:t>
            </w:r>
          </w:p>
        </w:tc>
      </w:tr>
      <w:tr w:rsidR="00FC476D" w:rsidRPr="00683E91" w14:paraId="4CEDEE81" w14:textId="77777777" w:rsidTr="008C1490">
        <w:trPr>
          <w:trHeight w:val="225"/>
          <w:jc w:val="center"/>
        </w:trPr>
        <w:tc>
          <w:tcPr>
            <w:tcW w:w="4752" w:type="dxa"/>
            <w:gridSpan w:val="3"/>
            <w:tcBorders>
              <w:top w:val="single" w:sz="8" w:space="0" w:color="auto"/>
              <w:left w:val="single" w:sz="8" w:space="0" w:color="auto"/>
              <w:bottom w:val="nil"/>
              <w:right w:val="nil"/>
            </w:tcBorders>
            <w:vAlign w:val="center"/>
            <w:hideMark/>
          </w:tcPr>
          <w:p w14:paraId="19A83136"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 xml:space="preserve">Tensión de flameo crítico al impulso de rayo (1 1/2"X40) </w:t>
            </w:r>
          </w:p>
        </w:tc>
        <w:tc>
          <w:tcPr>
            <w:tcW w:w="480" w:type="dxa"/>
            <w:tcBorders>
              <w:top w:val="nil"/>
              <w:left w:val="nil"/>
              <w:bottom w:val="nil"/>
              <w:right w:val="nil"/>
            </w:tcBorders>
            <w:noWrap/>
            <w:vAlign w:val="center"/>
            <w:hideMark/>
          </w:tcPr>
          <w:p w14:paraId="6474A6A1"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 </w:t>
            </w:r>
          </w:p>
        </w:tc>
        <w:tc>
          <w:tcPr>
            <w:tcW w:w="480" w:type="dxa"/>
            <w:tcBorders>
              <w:top w:val="nil"/>
              <w:left w:val="nil"/>
              <w:bottom w:val="nil"/>
              <w:right w:val="single" w:sz="8" w:space="0" w:color="auto"/>
            </w:tcBorders>
            <w:noWrap/>
            <w:vAlign w:val="center"/>
            <w:hideMark/>
          </w:tcPr>
          <w:p w14:paraId="6A29494D"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 </w:t>
            </w:r>
          </w:p>
        </w:tc>
      </w:tr>
      <w:tr w:rsidR="00FC476D" w:rsidRPr="00683E91" w14:paraId="20FB008E" w14:textId="77777777" w:rsidTr="008C1490">
        <w:trPr>
          <w:trHeight w:val="174"/>
          <w:jc w:val="center"/>
        </w:trPr>
        <w:tc>
          <w:tcPr>
            <w:tcW w:w="2835" w:type="dxa"/>
            <w:tcBorders>
              <w:top w:val="single" w:sz="4" w:space="0" w:color="000000"/>
              <w:left w:val="single" w:sz="4" w:space="0" w:color="000000"/>
              <w:bottom w:val="single" w:sz="4" w:space="0" w:color="000000"/>
              <w:right w:val="single" w:sz="4" w:space="0" w:color="000000"/>
            </w:tcBorders>
            <w:vAlign w:val="center"/>
            <w:hideMark/>
          </w:tcPr>
          <w:p w14:paraId="5EE3BB67"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Positiva</w:t>
            </w:r>
          </w:p>
        </w:tc>
        <w:tc>
          <w:tcPr>
            <w:tcW w:w="1134" w:type="dxa"/>
            <w:tcBorders>
              <w:top w:val="single" w:sz="4" w:space="0" w:color="000000"/>
              <w:left w:val="nil"/>
              <w:bottom w:val="single" w:sz="4" w:space="0" w:color="000000"/>
              <w:right w:val="single" w:sz="4" w:space="0" w:color="000000"/>
            </w:tcBorders>
            <w:vAlign w:val="center"/>
            <w:hideMark/>
          </w:tcPr>
          <w:p w14:paraId="619957E0"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kV</w:t>
            </w:r>
          </w:p>
        </w:tc>
        <w:tc>
          <w:tcPr>
            <w:tcW w:w="1743" w:type="dxa"/>
            <w:gridSpan w:val="3"/>
            <w:tcBorders>
              <w:top w:val="single" w:sz="4" w:space="0" w:color="000000"/>
              <w:left w:val="nil"/>
              <w:bottom w:val="single" w:sz="4" w:space="0" w:color="000000"/>
              <w:right w:val="single" w:sz="4" w:space="0" w:color="000000"/>
            </w:tcBorders>
            <w:noWrap/>
            <w:vAlign w:val="center"/>
            <w:hideMark/>
          </w:tcPr>
          <w:p w14:paraId="52CD1712"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175</w:t>
            </w:r>
          </w:p>
        </w:tc>
      </w:tr>
      <w:tr w:rsidR="00FC476D" w:rsidRPr="00683E91" w14:paraId="67FDE7DF" w14:textId="77777777" w:rsidTr="008C1490">
        <w:trPr>
          <w:trHeight w:val="60"/>
          <w:jc w:val="center"/>
        </w:trPr>
        <w:tc>
          <w:tcPr>
            <w:tcW w:w="2835" w:type="dxa"/>
            <w:tcBorders>
              <w:top w:val="nil"/>
              <w:left w:val="single" w:sz="8" w:space="0" w:color="auto"/>
              <w:bottom w:val="nil"/>
              <w:right w:val="single" w:sz="8" w:space="0" w:color="auto"/>
            </w:tcBorders>
            <w:vAlign w:val="center"/>
            <w:hideMark/>
          </w:tcPr>
          <w:p w14:paraId="58511A75"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Negativa</w:t>
            </w:r>
          </w:p>
        </w:tc>
        <w:tc>
          <w:tcPr>
            <w:tcW w:w="1134" w:type="dxa"/>
            <w:tcBorders>
              <w:top w:val="nil"/>
              <w:left w:val="nil"/>
              <w:bottom w:val="nil"/>
              <w:right w:val="single" w:sz="8" w:space="0" w:color="auto"/>
            </w:tcBorders>
            <w:vAlign w:val="center"/>
            <w:hideMark/>
          </w:tcPr>
          <w:p w14:paraId="3A70D04C"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kV</w:t>
            </w:r>
          </w:p>
        </w:tc>
        <w:tc>
          <w:tcPr>
            <w:tcW w:w="1743" w:type="dxa"/>
            <w:gridSpan w:val="3"/>
            <w:tcBorders>
              <w:top w:val="single" w:sz="4" w:space="0" w:color="000000"/>
              <w:left w:val="nil"/>
              <w:bottom w:val="single" w:sz="8" w:space="0" w:color="auto"/>
              <w:right w:val="single" w:sz="8" w:space="0" w:color="000000"/>
            </w:tcBorders>
            <w:noWrap/>
            <w:vAlign w:val="center"/>
            <w:hideMark/>
          </w:tcPr>
          <w:p w14:paraId="14F3CCA1"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225</w:t>
            </w:r>
          </w:p>
        </w:tc>
      </w:tr>
      <w:tr w:rsidR="00FC476D" w:rsidRPr="00683E91" w14:paraId="08B6BC81" w14:textId="77777777" w:rsidTr="008C1490">
        <w:trPr>
          <w:trHeight w:val="240"/>
          <w:jc w:val="center"/>
        </w:trPr>
        <w:tc>
          <w:tcPr>
            <w:tcW w:w="4752" w:type="dxa"/>
            <w:gridSpan w:val="3"/>
            <w:tcBorders>
              <w:top w:val="single" w:sz="8" w:space="0" w:color="auto"/>
              <w:left w:val="single" w:sz="8" w:space="0" w:color="auto"/>
              <w:bottom w:val="single" w:sz="8" w:space="0" w:color="auto"/>
              <w:right w:val="nil"/>
            </w:tcBorders>
            <w:vAlign w:val="center"/>
            <w:hideMark/>
          </w:tcPr>
          <w:p w14:paraId="12B5365F"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Tensión de flameo a baja frecuencia</w:t>
            </w:r>
          </w:p>
        </w:tc>
        <w:tc>
          <w:tcPr>
            <w:tcW w:w="480" w:type="dxa"/>
            <w:tcBorders>
              <w:top w:val="nil"/>
              <w:left w:val="nil"/>
              <w:bottom w:val="single" w:sz="8" w:space="0" w:color="auto"/>
              <w:right w:val="nil"/>
            </w:tcBorders>
            <w:noWrap/>
            <w:vAlign w:val="center"/>
            <w:hideMark/>
          </w:tcPr>
          <w:p w14:paraId="4CF3A49E"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 </w:t>
            </w:r>
          </w:p>
        </w:tc>
        <w:tc>
          <w:tcPr>
            <w:tcW w:w="480" w:type="dxa"/>
            <w:tcBorders>
              <w:top w:val="nil"/>
              <w:left w:val="nil"/>
              <w:bottom w:val="single" w:sz="8" w:space="0" w:color="auto"/>
              <w:right w:val="single" w:sz="8" w:space="0" w:color="auto"/>
            </w:tcBorders>
            <w:noWrap/>
            <w:vAlign w:val="center"/>
            <w:hideMark/>
          </w:tcPr>
          <w:p w14:paraId="39FF0D87"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 </w:t>
            </w:r>
          </w:p>
        </w:tc>
      </w:tr>
      <w:tr w:rsidR="00FC476D" w:rsidRPr="00683E91" w14:paraId="25E5249A" w14:textId="77777777" w:rsidTr="008C1490">
        <w:trPr>
          <w:trHeight w:val="75"/>
          <w:jc w:val="center"/>
        </w:trPr>
        <w:tc>
          <w:tcPr>
            <w:tcW w:w="2835" w:type="dxa"/>
            <w:tcBorders>
              <w:top w:val="nil"/>
              <w:left w:val="single" w:sz="8" w:space="0" w:color="auto"/>
              <w:bottom w:val="single" w:sz="8" w:space="0" w:color="auto"/>
              <w:right w:val="single" w:sz="8" w:space="0" w:color="auto"/>
            </w:tcBorders>
            <w:vAlign w:val="center"/>
            <w:hideMark/>
          </w:tcPr>
          <w:p w14:paraId="656A46C6"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Seco</w:t>
            </w:r>
          </w:p>
        </w:tc>
        <w:tc>
          <w:tcPr>
            <w:tcW w:w="1134" w:type="dxa"/>
            <w:tcBorders>
              <w:top w:val="nil"/>
              <w:left w:val="nil"/>
              <w:bottom w:val="single" w:sz="8" w:space="0" w:color="auto"/>
              <w:right w:val="single" w:sz="8" w:space="0" w:color="auto"/>
            </w:tcBorders>
            <w:vAlign w:val="center"/>
            <w:hideMark/>
          </w:tcPr>
          <w:p w14:paraId="392A16B0"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kV</w:t>
            </w:r>
          </w:p>
        </w:tc>
        <w:tc>
          <w:tcPr>
            <w:tcW w:w="1743" w:type="dxa"/>
            <w:gridSpan w:val="3"/>
            <w:tcBorders>
              <w:top w:val="single" w:sz="8" w:space="0" w:color="auto"/>
              <w:left w:val="nil"/>
              <w:bottom w:val="single" w:sz="8" w:space="0" w:color="auto"/>
              <w:right w:val="single" w:sz="8" w:space="0" w:color="000000"/>
            </w:tcBorders>
            <w:noWrap/>
            <w:vAlign w:val="center"/>
            <w:hideMark/>
          </w:tcPr>
          <w:p w14:paraId="1EB521FA"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110</w:t>
            </w:r>
          </w:p>
        </w:tc>
      </w:tr>
      <w:tr w:rsidR="00FC476D" w:rsidRPr="00683E91" w14:paraId="041AAE77" w14:textId="77777777" w:rsidTr="008C1490">
        <w:trPr>
          <w:trHeight w:val="50"/>
          <w:jc w:val="center"/>
        </w:trPr>
        <w:tc>
          <w:tcPr>
            <w:tcW w:w="2835" w:type="dxa"/>
            <w:tcBorders>
              <w:top w:val="nil"/>
              <w:left w:val="single" w:sz="8" w:space="0" w:color="auto"/>
              <w:bottom w:val="nil"/>
              <w:right w:val="single" w:sz="8" w:space="0" w:color="auto"/>
            </w:tcBorders>
            <w:vAlign w:val="center"/>
            <w:hideMark/>
          </w:tcPr>
          <w:p w14:paraId="62B9E4EF"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Húmedo</w:t>
            </w:r>
          </w:p>
        </w:tc>
        <w:tc>
          <w:tcPr>
            <w:tcW w:w="1134" w:type="dxa"/>
            <w:tcBorders>
              <w:top w:val="nil"/>
              <w:left w:val="nil"/>
              <w:bottom w:val="nil"/>
              <w:right w:val="single" w:sz="8" w:space="0" w:color="auto"/>
            </w:tcBorders>
            <w:vAlign w:val="center"/>
            <w:hideMark/>
          </w:tcPr>
          <w:p w14:paraId="10909F7C"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kV</w:t>
            </w:r>
          </w:p>
        </w:tc>
        <w:tc>
          <w:tcPr>
            <w:tcW w:w="1743" w:type="dxa"/>
            <w:gridSpan w:val="3"/>
            <w:tcBorders>
              <w:top w:val="single" w:sz="8" w:space="0" w:color="auto"/>
              <w:left w:val="nil"/>
              <w:bottom w:val="single" w:sz="8" w:space="0" w:color="auto"/>
              <w:right w:val="single" w:sz="8" w:space="0" w:color="000000"/>
            </w:tcBorders>
            <w:noWrap/>
            <w:vAlign w:val="center"/>
            <w:hideMark/>
          </w:tcPr>
          <w:p w14:paraId="174318CA"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70</w:t>
            </w:r>
          </w:p>
        </w:tc>
      </w:tr>
      <w:tr w:rsidR="00FC476D" w:rsidRPr="00683E91" w14:paraId="0CAC4A81" w14:textId="77777777" w:rsidTr="008C1490">
        <w:trPr>
          <w:trHeight w:val="225"/>
          <w:jc w:val="center"/>
        </w:trPr>
        <w:tc>
          <w:tcPr>
            <w:tcW w:w="4752" w:type="dxa"/>
            <w:gridSpan w:val="3"/>
            <w:tcBorders>
              <w:top w:val="single" w:sz="8" w:space="0" w:color="auto"/>
              <w:left w:val="single" w:sz="8" w:space="0" w:color="auto"/>
              <w:bottom w:val="nil"/>
              <w:right w:val="nil"/>
            </w:tcBorders>
            <w:vAlign w:val="center"/>
            <w:hideMark/>
          </w:tcPr>
          <w:p w14:paraId="0EA3BDBC" w14:textId="77777777" w:rsidR="00FC476D" w:rsidRPr="00683E91" w:rsidRDefault="00FC476D" w:rsidP="008C1490">
            <w:pPr>
              <w:spacing w:after="0" w:line="240" w:lineRule="auto"/>
              <w:rPr>
                <w:rFonts w:ascii="Tahoma" w:hAnsi="Tahoma" w:cs="Tahoma"/>
                <w:b/>
                <w:bCs/>
                <w:color w:val="000000"/>
                <w:sz w:val="18"/>
                <w:szCs w:val="18"/>
                <w:lang w:eastAsia="es-ES"/>
              </w:rPr>
            </w:pPr>
            <w:r w:rsidRPr="00683E91">
              <w:rPr>
                <w:rFonts w:ascii="Tahoma" w:hAnsi="Tahoma" w:cs="Tahoma"/>
                <w:b/>
                <w:bCs/>
                <w:color w:val="000000"/>
                <w:sz w:val="18"/>
                <w:szCs w:val="18"/>
                <w:lang w:eastAsia="es-ES"/>
              </w:rPr>
              <w:t>TENSIÓN DE RADIO INTERFERENCIA:</w:t>
            </w:r>
          </w:p>
        </w:tc>
        <w:tc>
          <w:tcPr>
            <w:tcW w:w="480" w:type="dxa"/>
            <w:tcBorders>
              <w:top w:val="nil"/>
              <w:left w:val="nil"/>
              <w:bottom w:val="nil"/>
              <w:right w:val="nil"/>
            </w:tcBorders>
            <w:noWrap/>
            <w:vAlign w:val="center"/>
            <w:hideMark/>
          </w:tcPr>
          <w:p w14:paraId="3AB2991C"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 </w:t>
            </w:r>
          </w:p>
        </w:tc>
        <w:tc>
          <w:tcPr>
            <w:tcW w:w="480" w:type="dxa"/>
            <w:tcBorders>
              <w:top w:val="nil"/>
              <w:left w:val="nil"/>
              <w:bottom w:val="nil"/>
              <w:right w:val="single" w:sz="8" w:space="0" w:color="auto"/>
            </w:tcBorders>
            <w:noWrap/>
            <w:vAlign w:val="center"/>
            <w:hideMark/>
          </w:tcPr>
          <w:p w14:paraId="70A88968"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 </w:t>
            </w:r>
          </w:p>
        </w:tc>
      </w:tr>
      <w:tr w:rsidR="00FC476D" w:rsidRPr="00683E91" w14:paraId="20393575" w14:textId="77777777" w:rsidTr="008C1490">
        <w:trPr>
          <w:trHeight w:val="151"/>
          <w:jc w:val="center"/>
        </w:trPr>
        <w:tc>
          <w:tcPr>
            <w:tcW w:w="2835" w:type="dxa"/>
            <w:tcBorders>
              <w:top w:val="single" w:sz="4" w:space="0" w:color="000000"/>
              <w:left w:val="single" w:sz="4" w:space="0" w:color="000000"/>
              <w:bottom w:val="single" w:sz="4" w:space="0" w:color="000000"/>
              <w:right w:val="single" w:sz="4" w:space="0" w:color="000000"/>
            </w:tcBorders>
            <w:vAlign w:val="center"/>
            <w:hideMark/>
          </w:tcPr>
          <w:p w14:paraId="48B2E3BF"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RIV máxima 1000 kHz</w:t>
            </w:r>
          </w:p>
        </w:tc>
        <w:tc>
          <w:tcPr>
            <w:tcW w:w="1134" w:type="dxa"/>
            <w:tcBorders>
              <w:top w:val="single" w:sz="4" w:space="0" w:color="000000"/>
              <w:left w:val="nil"/>
              <w:bottom w:val="single" w:sz="4" w:space="0" w:color="000000"/>
              <w:right w:val="single" w:sz="4" w:space="0" w:color="000000"/>
            </w:tcBorders>
            <w:vAlign w:val="center"/>
            <w:hideMark/>
          </w:tcPr>
          <w:p w14:paraId="11D7E8A9"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sym w:font="Symbol" w:char="F06D"/>
            </w:r>
            <w:r w:rsidRPr="00683E91">
              <w:rPr>
                <w:rFonts w:ascii="Tahoma" w:hAnsi="Tahoma" w:cs="Tahoma"/>
                <w:color w:val="000000"/>
                <w:sz w:val="18"/>
                <w:szCs w:val="18"/>
                <w:lang w:eastAsia="es-ES"/>
              </w:rPr>
              <w:sym w:font="Symbol" w:char="F056"/>
            </w:r>
          </w:p>
        </w:tc>
        <w:tc>
          <w:tcPr>
            <w:tcW w:w="1743" w:type="dxa"/>
            <w:gridSpan w:val="3"/>
            <w:tcBorders>
              <w:top w:val="single" w:sz="4" w:space="0" w:color="000000"/>
              <w:left w:val="nil"/>
              <w:bottom w:val="single" w:sz="4" w:space="0" w:color="000000"/>
              <w:right w:val="single" w:sz="4" w:space="0" w:color="000000"/>
            </w:tcBorders>
            <w:vAlign w:val="center"/>
            <w:hideMark/>
          </w:tcPr>
          <w:p w14:paraId="23055FCE"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100</w:t>
            </w:r>
          </w:p>
        </w:tc>
      </w:tr>
      <w:tr w:rsidR="00FC476D" w:rsidRPr="00683E91" w14:paraId="540ACE4F" w14:textId="77777777" w:rsidTr="008C1490">
        <w:trPr>
          <w:trHeight w:val="82"/>
          <w:jc w:val="center"/>
        </w:trPr>
        <w:tc>
          <w:tcPr>
            <w:tcW w:w="2835" w:type="dxa"/>
            <w:tcBorders>
              <w:top w:val="nil"/>
              <w:left w:val="single" w:sz="8" w:space="0" w:color="auto"/>
              <w:bottom w:val="single" w:sz="8" w:space="0" w:color="auto"/>
              <w:right w:val="single" w:sz="8" w:space="0" w:color="auto"/>
            </w:tcBorders>
            <w:vAlign w:val="center"/>
            <w:hideMark/>
          </w:tcPr>
          <w:p w14:paraId="4DC49841"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Tensión de prueba</w:t>
            </w:r>
          </w:p>
        </w:tc>
        <w:tc>
          <w:tcPr>
            <w:tcW w:w="1134" w:type="dxa"/>
            <w:tcBorders>
              <w:top w:val="nil"/>
              <w:left w:val="nil"/>
              <w:bottom w:val="single" w:sz="8" w:space="0" w:color="auto"/>
              <w:right w:val="nil"/>
            </w:tcBorders>
            <w:vAlign w:val="center"/>
            <w:hideMark/>
          </w:tcPr>
          <w:p w14:paraId="0A11CBC9"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kV</w:t>
            </w:r>
          </w:p>
        </w:tc>
        <w:tc>
          <w:tcPr>
            <w:tcW w:w="1743" w:type="dxa"/>
            <w:gridSpan w:val="3"/>
            <w:tcBorders>
              <w:top w:val="single" w:sz="4" w:space="0" w:color="000000"/>
              <w:left w:val="single" w:sz="8" w:space="0" w:color="auto"/>
              <w:bottom w:val="single" w:sz="8" w:space="0" w:color="auto"/>
              <w:right w:val="single" w:sz="8" w:space="0" w:color="000000"/>
            </w:tcBorders>
            <w:vAlign w:val="center"/>
            <w:hideMark/>
          </w:tcPr>
          <w:p w14:paraId="67C38D26"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22</w:t>
            </w:r>
          </w:p>
        </w:tc>
      </w:tr>
    </w:tbl>
    <w:p w14:paraId="3D998EEE" w14:textId="77777777" w:rsidR="00FC476D" w:rsidRPr="00683E91" w:rsidRDefault="00FC476D" w:rsidP="00FC476D">
      <w:pPr>
        <w:spacing w:after="0"/>
        <w:rPr>
          <w:rFonts w:ascii="Tahoma" w:hAnsi="Tahoma" w:cs="Tahoma"/>
          <w:sz w:val="20"/>
          <w:szCs w:val="20"/>
        </w:rPr>
      </w:pPr>
    </w:p>
    <w:p w14:paraId="470D1F52" w14:textId="77777777" w:rsidR="00FC476D" w:rsidRPr="00683E91" w:rsidRDefault="00FC476D" w:rsidP="00FC476D">
      <w:pPr>
        <w:spacing w:after="0" w:line="240" w:lineRule="auto"/>
        <w:ind w:left="284"/>
        <w:rPr>
          <w:rFonts w:ascii="Tahoma" w:hAnsi="Tahoma" w:cs="Tahoma"/>
          <w:sz w:val="20"/>
          <w:szCs w:val="20"/>
        </w:rPr>
      </w:pPr>
      <w:r w:rsidRPr="00683E91">
        <w:rPr>
          <w:rFonts w:ascii="Tahoma" w:hAnsi="Tahoma" w:cs="Tahoma"/>
          <w:b/>
          <w:sz w:val="20"/>
          <w:szCs w:val="20"/>
        </w:rPr>
        <w:t>Normas y/o Especificaciones:</w:t>
      </w:r>
      <w:r w:rsidRPr="00683E91">
        <w:rPr>
          <w:rFonts w:ascii="Tahoma" w:hAnsi="Tahoma" w:cs="Tahoma"/>
          <w:sz w:val="20"/>
          <w:szCs w:val="20"/>
        </w:rPr>
        <w:t xml:space="preserve"> </w:t>
      </w:r>
    </w:p>
    <w:p w14:paraId="5D7764FA" w14:textId="77777777" w:rsidR="00FC476D" w:rsidRPr="00683E91" w:rsidRDefault="00FC476D" w:rsidP="00FC476D">
      <w:pPr>
        <w:spacing w:after="0" w:line="240" w:lineRule="auto"/>
        <w:ind w:left="284"/>
        <w:rPr>
          <w:rFonts w:ascii="Tahoma" w:hAnsi="Tahoma" w:cs="Tahoma"/>
          <w:sz w:val="20"/>
          <w:szCs w:val="20"/>
        </w:rPr>
      </w:pPr>
    </w:p>
    <w:p w14:paraId="4869C301" w14:textId="77777777" w:rsidR="00FC476D" w:rsidRPr="00683E91" w:rsidRDefault="00FC476D">
      <w:pPr>
        <w:pStyle w:val="Prrafodelista"/>
        <w:numPr>
          <w:ilvl w:val="0"/>
          <w:numId w:val="57"/>
        </w:numPr>
        <w:ind w:left="993"/>
        <w:contextualSpacing/>
        <w:jc w:val="both"/>
        <w:rPr>
          <w:rFonts w:ascii="Tahoma" w:hAnsi="Tahoma" w:cs="Tahoma"/>
        </w:rPr>
      </w:pPr>
      <w:r w:rsidRPr="00683E91">
        <w:rPr>
          <w:rFonts w:ascii="Tahoma" w:hAnsi="Tahoma" w:cs="Tahoma"/>
          <w:b/>
        </w:rPr>
        <w:t>ANSI C-29.1:</w:t>
      </w:r>
      <w:r w:rsidRPr="00683E91">
        <w:rPr>
          <w:rFonts w:ascii="Tahoma" w:hAnsi="Tahoma" w:cs="Tahoma"/>
        </w:rPr>
        <w:t xml:space="preserve"> Electrical Power Insulators - Test Methods.</w:t>
      </w:r>
    </w:p>
    <w:p w14:paraId="1C6AE4B1" w14:textId="77777777" w:rsidR="00FC476D" w:rsidRPr="00683E91" w:rsidRDefault="00FC476D">
      <w:pPr>
        <w:pStyle w:val="Prrafodelista"/>
        <w:numPr>
          <w:ilvl w:val="0"/>
          <w:numId w:val="57"/>
        </w:numPr>
        <w:ind w:left="993"/>
        <w:contextualSpacing/>
        <w:jc w:val="both"/>
        <w:rPr>
          <w:rFonts w:ascii="Tahoma" w:hAnsi="Tahoma" w:cs="Tahoma"/>
        </w:rPr>
      </w:pPr>
      <w:r w:rsidRPr="00683E91">
        <w:rPr>
          <w:rFonts w:ascii="Tahoma" w:hAnsi="Tahoma" w:cs="Tahoma"/>
          <w:b/>
        </w:rPr>
        <w:t>ANSI C-29.6</w:t>
      </w:r>
      <w:r w:rsidRPr="00683E91">
        <w:rPr>
          <w:rFonts w:ascii="Tahoma" w:hAnsi="Tahoma" w:cs="Tahoma"/>
        </w:rPr>
        <w:t>: Wet-Process Porcelain Insulators - High-Voltage Pin Type.</w:t>
      </w:r>
    </w:p>
    <w:p w14:paraId="4BD42049" w14:textId="77777777" w:rsidR="00FC476D" w:rsidRPr="00683E91" w:rsidRDefault="00FC476D" w:rsidP="00FC476D">
      <w:pPr>
        <w:spacing w:after="0" w:line="240" w:lineRule="auto"/>
        <w:ind w:left="284"/>
        <w:rPr>
          <w:rFonts w:ascii="Tahoma" w:hAnsi="Tahoma" w:cs="Tahoma"/>
          <w:b/>
          <w:sz w:val="20"/>
          <w:szCs w:val="20"/>
        </w:rPr>
      </w:pPr>
    </w:p>
    <w:p w14:paraId="23E75D06" w14:textId="77777777" w:rsidR="00FC476D" w:rsidRPr="00683E91" w:rsidRDefault="00FC476D" w:rsidP="00FC476D">
      <w:pPr>
        <w:spacing w:after="0" w:line="240" w:lineRule="auto"/>
        <w:ind w:left="284"/>
        <w:rPr>
          <w:rFonts w:ascii="Tahoma" w:hAnsi="Tahoma" w:cs="Tahoma"/>
          <w:sz w:val="20"/>
          <w:szCs w:val="20"/>
        </w:rPr>
      </w:pPr>
      <w:r w:rsidRPr="00683E91">
        <w:rPr>
          <w:rFonts w:ascii="Tahoma" w:hAnsi="Tahoma" w:cs="Tahoma"/>
          <w:b/>
          <w:sz w:val="20"/>
          <w:szCs w:val="20"/>
        </w:rPr>
        <w:t>Material:</w:t>
      </w:r>
      <w:r w:rsidRPr="00683E91">
        <w:rPr>
          <w:rFonts w:ascii="Tahoma" w:hAnsi="Tahoma" w:cs="Tahoma"/>
          <w:sz w:val="20"/>
          <w:szCs w:val="20"/>
        </w:rPr>
        <w:t xml:space="preserve"> El cuerpo aislante será de porcelana tipo aluminosa.</w:t>
      </w:r>
    </w:p>
    <w:p w14:paraId="7DE8741C" w14:textId="77777777" w:rsidR="00FC476D" w:rsidRPr="00683E91" w:rsidRDefault="00FC476D" w:rsidP="00FC476D">
      <w:pPr>
        <w:spacing w:after="0" w:line="240" w:lineRule="auto"/>
        <w:ind w:left="284"/>
        <w:rPr>
          <w:rFonts w:ascii="Tahoma" w:hAnsi="Tahoma" w:cs="Tahoma"/>
          <w:b/>
          <w:sz w:val="20"/>
          <w:szCs w:val="20"/>
        </w:rPr>
      </w:pPr>
    </w:p>
    <w:p w14:paraId="59BB5A92" w14:textId="77777777" w:rsidR="00FC476D" w:rsidRPr="00683E91" w:rsidRDefault="00FC476D" w:rsidP="00FC476D">
      <w:pPr>
        <w:spacing w:after="0" w:line="240" w:lineRule="auto"/>
        <w:ind w:left="284"/>
        <w:rPr>
          <w:rFonts w:ascii="Tahoma" w:hAnsi="Tahoma" w:cs="Tahoma"/>
          <w:sz w:val="20"/>
          <w:szCs w:val="20"/>
        </w:rPr>
      </w:pPr>
      <w:r w:rsidRPr="00683E91">
        <w:rPr>
          <w:rFonts w:ascii="Tahoma" w:hAnsi="Tahoma" w:cs="Tahoma"/>
          <w:b/>
          <w:sz w:val="20"/>
          <w:szCs w:val="20"/>
        </w:rPr>
        <w:t>Acabado:</w:t>
      </w:r>
      <w:r w:rsidRPr="00683E91">
        <w:rPr>
          <w:rFonts w:ascii="Tahoma" w:hAnsi="Tahoma" w:cs="Tahoma"/>
          <w:sz w:val="20"/>
          <w:szCs w:val="20"/>
        </w:rPr>
        <w:t xml:space="preserve"> Debe ser recubierto con una capa de esmalte liso vitrificado de color café, impermeable, libre de imperfecciones y asperezas. La rosca deberá ser del mismo material o cemento portland, la rosca no deberá ser metálica ni tener lámina metálica.</w:t>
      </w:r>
    </w:p>
    <w:p w14:paraId="038E6B62" w14:textId="77777777" w:rsidR="00FC476D" w:rsidRPr="00683E91" w:rsidRDefault="00FC476D" w:rsidP="00FC476D">
      <w:pPr>
        <w:spacing w:after="0" w:line="240" w:lineRule="auto"/>
        <w:ind w:left="284"/>
        <w:rPr>
          <w:rFonts w:ascii="Tahoma" w:hAnsi="Tahoma" w:cs="Tahoma"/>
          <w:b/>
          <w:sz w:val="20"/>
          <w:szCs w:val="20"/>
        </w:rPr>
      </w:pPr>
    </w:p>
    <w:p w14:paraId="09BA4800" w14:textId="77777777" w:rsidR="00FC476D" w:rsidRPr="00683E91" w:rsidRDefault="00FC476D" w:rsidP="00FC476D">
      <w:pPr>
        <w:spacing w:after="0" w:line="240" w:lineRule="auto"/>
        <w:ind w:left="284"/>
        <w:rPr>
          <w:rFonts w:ascii="Tahoma" w:hAnsi="Tahoma" w:cs="Tahoma"/>
          <w:sz w:val="20"/>
          <w:szCs w:val="20"/>
        </w:rPr>
      </w:pPr>
      <w:r w:rsidRPr="00683E91">
        <w:rPr>
          <w:rFonts w:ascii="Tahoma" w:hAnsi="Tahoma" w:cs="Tahoma"/>
          <w:b/>
          <w:sz w:val="20"/>
          <w:szCs w:val="20"/>
        </w:rPr>
        <w:lastRenderedPageBreak/>
        <w:t>Embalaje:</w:t>
      </w:r>
      <w:r w:rsidRPr="00683E91">
        <w:rPr>
          <w:rFonts w:ascii="Tahoma" w:hAnsi="Tahoma" w:cs="Tahoma"/>
          <w:sz w:val="20"/>
          <w:szCs w:val="20"/>
        </w:rPr>
        <w:t xml:space="preserve"> En cajas o esqueletos de madera; con identificación pegada a la caja, marcada con: La cantidad, el nombre del material según la presente norma, nombre e identificación del fabricante, fecha de fabricación (mes /año), número de la orden de compra, clase de aislador según ANSI y la marca visible de “FRÁGIL”.</w:t>
      </w:r>
    </w:p>
    <w:p w14:paraId="4A68E0B8" w14:textId="77777777" w:rsidR="00FC476D" w:rsidRPr="00683E91" w:rsidRDefault="00FC476D" w:rsidP="00FC476D">
      <w:pPr>
        <w:spacing w:after="0" w:line="240" w:lineRule="auto"/>
        <w:ind w:left="284"/>
        <w:rPr>
          <w:rFonts w:ascii="Tahoma" w:hAnsi="Tahoma" w:cs="Tahoma"/>
          <w:b/>
          <w:sz w:val="20"/>
          <w:szCs w:val="20"/>
        </w:rPr>
      </w:pPr>
    </w:p>
    <w:p w14:paraId="3481DFF1" w14:textId="356E071E" w:rsidR="00FC476D" w:rsidRPr="00683E91" w:rsidRDefault="00FC476D" w:rsidP="00FC476D">
      <w:pPr>
        <w:spacing w:after="0" w:line="240" w:lineRule="auto"/>
        <w:ind w:left="284"/>
        <w:rPr>
          <w:rFonts w:ascii="Tahoma" w:hAnsi="Tahoma" w:cs="Tahoma"/>
          <w:sz w:val="20"/>
          <w:szCs w:val="20"/>
        </w:rPr>
      </w:pPr>
      <w:r w:rsidRPr="00683E91">
        <w:rPr>
          <w:rFonts w:ascii="Tahoma" w:hAnsi="Tahoma" w:cs="Tahoma"/>
          <w:b/>
          <w:sz w:val="20"/>
          <w:szCs w:val="20"/>
        </w:rPr>
        <w:t xml:space="preserve">Recepción: </w:t>
      </w:r>
      <w:r w:rsidRPr="00683E91">
        <w:rPr>
          <w:rFonts w:ascii="Tahoma" w:hAnsi="Tahoma" w:cs="Tahoma"/>
          <w:bCs/>
          <w:sz w:val="20"/>
          <w:szCs w:val="20"/>
        </w:rPr>
        <w:t>para su recepción</w:t>
      </w:r>
      <w:r w:rsidRPr="00683E91">
        <w:rPr>
          <w:rFonts w:ascii="Tahoma" w:hAnsi="Tahoma" w:cs="Tahoma"/>
          <w:sz w:val="20"/>
          <w:szCs w:val="20"/>
        </w:rPr>
        <w:t xml:space="preserve">, se verificará el cumplimiento de las normas y/o especificaciones, fundamentalmente en los siguientes ítems: </w:t>
      </w:r>
    </w:p>
    <w:p w14:paraId="6B485900" w14:textId="77777777" w:rsidR="00DE020B" w:rsidRPr="00683E91" w:rsidRDefault="00DE020B" w:rsidP="00FC476D">
      <w:pPr>
        <w:spacing w:after="0" w:line="240" w:lineRule="auto"/>
        <w:ind w:left="284"/>
        <w:rPr>
          <w:rFonts w:ascii="Tahoma" w:hAnsi="Tahoma" w:cs="Tahoma"/>
          <w:b/>
          <w:sz w:val="20"/>
          <w:szCs w:val="20"/>
        </w:rPr>
      </w:pPr>
    </w:p>
    <w:p w14:paraId="7578E602" w14:textId="77777777" w:rsidR="00FC476D" w:rsidRPr="00683E91" w:rsidRDefault="00FC476D">
      <w:pPr>
        <w:pStyle w:val="Prrafodelista"/>
        <w:numPr>
          <w:ilvl w:val="0"/>
          <w:numId w:val="57"/>
        </w:numPr>
        <w:ind w:left="993"/>
        <w:contextualSpacing/>
        <w:jc w:val="both"/>
        <w:rPr>
          <w:rFonts w:ascii="Tahoma" w:hAnsi="Tahoma" w:cs="Tahoma"/>
        </w:rPr>
      </w:pPr>
      <w:r w:rsidRPr="00683E91">
        <w:rPr>
          <w:rFonts w:ascii="Tahoma" w:hAnsi="Tahoma" w:cs="Tahoma"/>
        </w:rPr>
        <w:t>Aspecto.</w:t>
      </w:r>
    </w:p>
    <w:p w14:paraId="3A1CC32D" w14:textId="77777777" w:rsidR="00FC476D" w:rsidRPr="00683E91" w:rsidRDefault="00FC476D">
      <w:pPr>
        <w:pStyle w:val="Prrafodelista"/>
        <w:numPr>
          <w:ilvl w:val="0"/>
          <w:numId w:val="57"/>
        </w:numPr>
        <w:ind w:left="993"/>
        <w:contextualSpacing/>
        <w:jc w:val="both"/>
        <w:rPr>
          <w:rFonts w:ascii="Tahoma" w:hAnsi="Tahoma" w:cs="Tahoma"/>
        </w:rPr>
      </w:pPr>
      <w:r w:rsidRPr="00683E91">
        <w:rPr>
          <w:rFonts w:ascii="Tahoma" w:hAnsi="Tahoma" w:cs="Tahoma"/>
        </w:rPr>
        <w:t>Dimensiones.</w:t>
      </w:r>
    </w:p>
    <w:p w14:paraId="7C787747" w14:textId="77777777" w:rsidR="00FC476D" w:rsidRPr="00683E91" w:rsidRDefault="00FC476D">
      <w:pPr>
        <w:pStyle w:val="Prrafodelista"/>
        <w:numPr>
          <w:ilvl w:val="0"/>
          <w:numId w:val="57"/>
        </w:numPr>
        <w:ind w:left="993"/>
        <w:contextualSpacing/>
        <w:jc w:val="both"/>
        <w:rPr>
          <w:rFonts w:ascii="Tahoma" w:hAnsi="Tahoma" w:cs="Tahoma"/>
        </w:rPr>
      </w:pPr>
      <w:r w:rsidRPr="00683E91">
        <w:rPr>
          <w:rFonts w:ascii="Tahoma" w:hAnsi="Tahoma" w:cs="Tahoma"/>
        </w:rPr>
        <w:t>Porosidad.</w:t>
      </w:r>
    </w:p>
    <w:p w14:paraId="3484C825" w14:textId="77777777" w:rsidR="00FC476D" w:rsidRPr="00683E91" w:rsidRDefault="00FC476D" w:rsidP="00FC476D">
      <w:pPr>
        <w:spacing w:after="0"/>
        <w:rPr>
          <w:rFonts w:ascii="Tahoma" w:hAnsi="Tahoma" w:cs="Tahoma"/>
          <w:sz w:val="20"/>
          <w:szCs w:val="20"/>
        </w:rPr>
      </w:pPr>
    </w:p>
    <w:p w14:paraId="64FEF5E7" w14:textId="77777777" w:rsidR="00FC476D" w:rsidRPr="00683E91" w:rsidRDefault="00FC476D">
      <w:pPr>
        <w:numPr>
          <w:ilvl w:val="2"/>
          <w:numId w:val="56"/>
        </w:numPr>
        <w:ind w:left="1134" w:hanging="850"/>
        <w:rPr>
          <w:rFonts w:ascii="Tahoma" w:hAnsi="Tahoma" w:cs="Tahoma"/>
          <w:b/>
          <w:bCs/>
          <w:sz w:val="20"/>
          <w:szCs w:val="20"/>
        </w:rPr>
      </w:pPr>
      <w:r w:rsidRPr="00683E91">
        <w:rPr>
          <w:rFonts w:ascii="Tahoma" w:hAnsi="Tahoma" w:cs="Tahoma"/>
          <w:b/>
          <w:bCs/>
          <w:sz w:val="20"/>
          <w:szCs w:val="20"/>
        </w:rPr>
        <w:t xml:space="preserve">Aislador polimérico tipo suspensión 25 kV     </w:t>
      </w:r>
    </w:p>
    <w:p w14:paraId="242C7D2E" w14:textId="16E5D7B6" w:rsidR="00FC476D" w:rsidRPr="00683E91" w:rsidRDefault="00FC476D" w:rsidP="00FC476D">
      <w:pPr>
        <w:spacing w:after="0"/>
        <w:jc w:val="center"/>
        <w:rPr>
          <w:rFonts w:ascii="Tahoma" w:hAnsi="Tahoma" w:cs="Tahoma"/>
        </w:rPr>
      </w:pPr>
      <w:r w:rsidRPr="00683E91">
        <w:rPr>
          <w:rFonts w:ascii="Tahoma" w:hAnsi="Tahoma" w:cs="Tahoma"/>
          <w:noProof/>
        </w:rPr>
        <w:drawing>
          <wp:inline distT="0" distB="0" distL="0" distR="0" wp14:anchorId="71164FEC" wp14:editId="597601DE">
            <wp:extent cx="3789045" cy="893445"/>
            <wp:effectExtent l="0" t="0" r="1905" b="1905"/>
            <wp:docPr id="384870231"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789045" cy="893445"/>
                    </a:xfrm>
                    <a:prstGeom prst="rect">
                      <a:avLst/>
                    </a:prstGeom>
                    <a:noFill/>
                    <a:ln>
                      <a:noFill/>
                    </a:ln>
                  </pic:spPr>
                </pic:pic>
              </a:graphicData>
            </a:graphic>
          </wp:inline>
        </w:drawing>
      </w:r>
    </w:p>
    <w:p w14:paraId="59CB1484" w14:textId="77777777" w:rsidR="00FC476D" w:rsidRPr="00683E91" w:rsidRDefault="00FC476D" w:rsidP="00FC476D">
      <w:pPr>
        <w:spacing w:after="0"/>
        <w:jc w:val="center"/>
        <w:rPr>
          <w:rFonts w:ascii="Tahoma" w:hAnsi="Tahoma" w:cs="Tahoma"/>
          <w:sz w:val="20"/>
          <w:szCs w:val="20"/>
        </w:rPr>
      </w:pPr>
    </w:p>
    <w:tbl>
      <w:tblPr>
        <w:tblW w:w="75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84"/>
        <w:gridCol w:w="1168"/>
        <w:gridCol w:w="1154"/>
        <w:gridCol w:w="673"/>
        <w:gridCol w:w="1051"/>
      </w:tblGrid>
      <w:tr w:rsidR="00FC476D" w:rsidRPr="00683E91" w14:paraId="4A76CDC8" w14:textId="77777777" w:rsidTr="008C1490">
        <w:trPr>
          <w:trHeight w:val="774"/>
          <w:jc w:val="center"/>
        </w:trPr>
        <w:tc>
          <w:tcPr>
            <w:tcW w:w="3484" w:type="dxa"/>
            <w:shd w:val="clear" w:color="auto" w:fill="FFE599"/>
            <w:vAlign w:val="center"/>
          </w:tcPr>
          <w:p w14:paraId="5EDEFEBE"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Descripción</w:t>
            </w:r>
          </w:p>
        </w:tc>
        <w:tc>
          <w:tcPr>
            <w:tcW w:w="1168" w:type="dxa"/>
            <w:shd w:val="clear" w:color="auto" w:fill="FFE599"/>
            <w:vAlign w:val="center"/>
            <w:hideMark/>
          </w:tcPr>
          <w:p w14:paraId="2BDFA35B"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Tensión de servicio [KV]</w:t>
            </w:r>
          </w:p>
        </w:tc>
        <w:tc>
          <w:tcPr>
            <w:tcW w:w="1154" w:type="dxa"/>
            <w:shd w:val="clear" w:color="auto" w:fill="FFE599"/>
            <w:vAlign w:val="center"/>
          </w:tcPr>
          <w:p w14:paraId="3D8A95DA"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Tensión mecánica [KN]</w:t>
            </w:r>
          </w:p>
        </w:tc>
        <w:tc>
          <w:tcPr>
            <w:tcW w:w="673" w:type="dxa"/>
            <w:shd w:val="clear" w:color="auto" w:fill="FFE599"/>
            <w:vAlign w:val="center"/>
          </w:tcPr>
          <w:p w14:paraId="08A3A417"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BIL [KV]</w:t>
            </w:r>
          </w:p>
        </w:tc>
        <w:tc>
          <w:tcPr>
            <w:tcW w:w="1051" w:type="dxa"/>
            <w:shd w:val="clear" w:color="auto" w:fill="FFE599"/>
            <w:vAlign w:val="center"/>
          </w:tcPr>
          <w:p w14:paraId="08DABC4F"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Numero de campanas</w:t>
            </w:r>
          </w:p>
        </w:tc>
      </w:tr>
      <w:tr w:rsidR="00FC476D" w:rsidRPr="00683E91" w14:paraId="47BF7157" w14:textId="77777777" w:rsidTr="008C1490">
        <w:trPr>
          <w:trHeight w:val="284"/>
          <w:jc w:val="center"/>
        </w:trPr>
        <w:tc>
          <w:tcPr>
            <w:tcW w:w="3484" w:type="dxa"/>
            <w:vAlign w:val="center"/>
          </w:tcPr>
          <w:p w14:paraId="4AC15C81"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Aislador de retención polimérico 15 KV</w:t>
            </w:r>
          </w:p>
        </w:tc>
        <w:tc>
          <w:tcPr>
            <w:tcW w:w="1168" w:type="dxa"/>
            <w:vAlign w:val="center"/>
          </w:tcPr>
          <w:p w14:paraId="77069B73"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15</w:t>
            </w:r>
          </w:p>
        </w:tc>
        <w:tc>
          <w:tcPr>
            <w:tcW w:w="1154" w:type="dxa"/>
            <w:vAlign w:val="center"/>
          </w:tcPr>
          <w:p w14:paraId="53867BC5"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70</w:t>
            </w:r>
          </w:p>
        </w:tc>
        <w:tc>
          <w:tcPr>
            <w:tcW w:w="673" w:type="dxa"/>
            <w:vAlign w:val="center"/>
          </w:tcPr>
          <w:p w14:paraId="69470B1B"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145</w:t>
            </w:r>
          </w:p>
        </w:tc>
        <w:tc>
          <w:tcPr>
            <w:tcW w:w="1051" w:type="dxa"/>
            <w:vAlign w:val="center"/>
          </w:tcPr>
          <w:p w14:paraId="65820324"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4</w:t>
            </w:r>
          </w:p>
        </w:tc>
      </w:tr>
      <w:tr w:rsidR="00FC476D" w:rsidRPr="00683E91" w14:paraId="021314BB" w14:textId="77777777" w:rsidTr="008C1490">
        <w:trPr>
          <w:trHeight w:val="284"/>
          <w:jc w:val="center"/>
        </w:trPr>
        <w:tc>
          <w:tcPr>
            <w:tcW w:w="3484" w:type="dxa"/>
            <w:vAlign w:val="center"/>
          </w:tcPr>
          <w:p w14:paraId="166BFAB6"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Aislador de retención polimérico 25 KV</w:t>
            </w:r>
          </w:p>
        </w:tc>
        <w:tc>
          <w:tcPr>
            <w:tcW w:w="1168" w:type="dxa"/>
            <w:vAlign w:val="center"/>
          </w:tcPr>
          <w:p w14:paraId="477DE55E"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25</w:t>
            </w:r>
          </w:p>
        </w:tc>
        <w:tc>
          <w:tcPr>
            <w:tcW w:w="1154" w:type="dxa"/>
            <w:vAlign w:val="center"/>
          </w:tcPr>
          <w:p w14:paraId="43D52B67"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70</w:t>
            </w:r>
          </w:p>
        </w:tc>
        <w:tc>
          <w:tcPr>
            <w:tcW w:w="673" w:type="dxa"/>
            <w:vAlign w:val="center"/>
          </w:tcPr>
          <w:p w14:paraId="63EEE99B"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210</w:t>
            </w:r>
          </w:p>
        </w:tc>
        <w:tc>
          <w:tcPr>
            <w:tcW w:w="1051" w:type="dxa"/>
            <w:vAlign w:val="center"/>
          </w:tcPr>
          <w:p w14:paraId="5F84BB52"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6</w:t>
            </w:r>
          </w:p>
        </w:tc>
      </w:tr>
      <w:tr w:rsidR="00FC476D" w:rsidRPr="00683E91" w14:paraId="4340DC9E" w14:textId="77777777" w:rsidTr="008C1490">
        <w:trPr>
          <w:trHeight w:val="284"/>
          <w:jc w:val="center"/>
        </w:trPr>
        <w:tc>
          <w:tcPr>
            <w:tcW w:w="3484" w:type="dxa"/>
            <w:vAlign w:val="center"/>
          </w:tcPr>
          <w:p w14:paraId="310EF88A"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Aislador de retención polimérico 35 KV</w:t>
            </w:r>
          </w:p>
        </w:tc>
        <w:tc>
          <w:tcPr>
            <w:tcW w:w="1168" w:type="dxa"/>
            <w:vAlign w:val="center"/>
          </w:tcPr>
          <w:p w14:paraId="26619F3A"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35</w:t>
            </w:r>
          </w:p>
        </w:tc>
        <w:tc>
          <w:tcPr>
            <w:tcW w:w="1154" w:type="dxa"/>
            <w:vAlign w:val="center"/>
          </w:tcPr>
          <w:p w14:paraId="0A263D6E"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70</w:t>
            </w:r>
          </w:p>
        </w:tc>
        <w:tc>
          <w:tcPr>
            <w:tcW w:w="673" w:type="dxa"/>
            <w:vAlign w:val="center"/>
          </w:tcPr>
          <w:p w14:paraId="780F51C4"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255</w:t>
            </w:r>
          </w:p>
        </w:tc>
        <w:tc>
          <w:tcPr>
            <w:tcW w:w="1051" w:type="dxa"/>
            <w:vAlign w:val="center"/>
          </w:tcPr>
          <w:p w14:paraId="7EC0BDDE"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9</w:t>
            </w:r>
          </w:p>
        </w:tc>
      </w:tr>
    </w:tbl>
    <w:p w14:paraId="2A5C73B0" w14:textId="77777777" w:rsidR="00FC476D" w:rsidRPr="00683E91" w:rsidRDefault="00FC476D" w:rsidP="00FC476D">
      <w:pPr>
        <w:spacing w:after="0"/>
        <w:rPr>
          <w:rFonts w:ascii="Tahoma" w:hAnsi="Tahoma" w:cs="Tahoma"/>
          <w:sz w:val="20"/>
          <w:szCs w:val="20"/>
        </w:rPr>
      </w:pPr>
    </w:p>
    <w:p w14:paraId="37CEFC0F" w14:textId="77777777" w:rsidR="00FC476D" w:rsidRPr="00683E91" w:rsidRDefault="00FC476D" w:rsidP="00FC476D">
      <w:pPr>
        <w:spacing w:after="0" w:line="240" w:lineRule="auto"/>
        <w:ind w:left="284"/>
        <w:rPr>
          <w:rFonts w:ascii="Tahoma" w:hAnsi="Tahoma" w:cs="Tahoma"/>
          <w:sz w:val="20"/>
          <w:szCs w:val="20"/>
        </w:rPr>
      </w:pPr>
      <w:r w:rsidRPr="00683E91">
        <w:rPr>
          <w:rFonts w:ascii="Tahoma" w:hAnsi="Tahoma" w:cs="Tahoma"/>
          <w:b/>
          <w:sz w:val="20"/>
          <w:szCs w:val="20"/>
        </w:rPr>
        <w:t>Normas y/o Especificaciones:</w:t>
      </w:r>
      <w:r w:rsidRPr="00683E91">
        <w:rPr>
          <w:rFonts w:ascii="Tahoma" w:hAnsi="Tahoma" w:cs="Tahoma"/>
          <w:sz w:val="20"/>
          <w:szCs w:val="20"/>
        </w:rPr>
        <w:t xml:space="preserve"> </w:t>
      </w:r>
    </w:p>
    <w:p w14:paraId="1AA88C1D" w14:textId="77777777" w:rsidR="00FC476D" w:rsidRPr="00683E91" w:rsidRDefault="00FC476D" w:rsidP="00FC476D">
      <w:pPr>
        <w:spacing w:after="0" w:line="240" w:lineRule="auto"/>
        <w:rPr>
          <w:rFonts w:ascii="Tahoma" w:hAnsi="Tahoma" w:cs="Tahoma"/>
          <w:sz w:val="20"/>
          <w:szCs w:val="20"/>
        </w:rPr>
      </w:pPr>
    </w:p>
    <w:p w14:paraId="4F140502" w14:textId="77777777" w:rsidR="00FC476D" w:rsidRPr="00683E91" w:rsidRDefault="00FC476D">
      <w:pPr>
        <w:pStyle w:val="Prrafodelista"/>
        <w:numPr>
          <w:ilvl w:val="0"/>
          <w:numId w:val="57"/>
        </w:numPr>
        <w:contextualSpacing/>
        <w:jc w:val="both"/>
        <w:rPr>
          <w:rFonts w:ascii="Tahoma" w:hAnsi="Tahoma" w:cs="Tahoma"/>
        </w:rPr>
      </w:pPr>
      <w:r w:rsidRPr="00683E91">
        <w:rPr>
          <w:rFonts w:ascii="Tahoma" w:hAnsi="Tahoma" w:cs="Tahoma"/>
          <w:b/>
        </w:rPr>
        <w:t>ASTM A 123</w:t>
      </w:r>
      <w:r w:rsidRPr="00683E91">
        <w:rPr>
          <w:rFonts w:ascii="Tahoma" w:hAnsi="Tahoma" w:cs="Tahoma"/>
        </w:rPr>
        <w:t>: Standard Specification for Zinc (Hot-Dip Galvanized) Coatings on Iron and Steel Products.</w:t>
      </w:r>
    </w:p>
    <w:p w14:paraId="4E10FAB6" w14:textId="77777777" w:rsidR="00FC476D" w:rsidRPr="00683E91" w:rsidRDefault="00FC476D">
      <w:pPr>
        <w:pStyle w:val="Prrafodelista"/>
        <w:numPr>
          <w:ilvl w:val="0"/>
          <w:numId w:val="57"/>
        </w:numPr>
        <w:contextualSpacing/>
        <w:jc w:val="both"/>
        <w:rPr>
          <w:rFonts w:ascii="Tahoma" w:hAnsi="Tahoma" w:cs="Tahoma"/>
        </w:rPr>
      </w:pPr>
      <w:r w:rsidRPr="00683E91">
        <w:rPr>
          <w:rFonts w:ascii="Tahoma" w:hAnsi="Tahoma" w:cs="Tahoma"/>
          <w:b/>
        </w:rPr>
        <w:t>ASTM A 153:</w:t>
      </w:r>
      <w:r w:rsidRPr="00683E91">
        <w:rPr>
          <w:rFonts w:ascii="Tahoma" w:hAnsi="Tahoma" w:cs="Tahoma"/>
        </w:rPr>
        <w:t xml:space="preserve"> Standard Specification for Zinc Coating (Hot-Dip) on Iron and Steel Hardware.</w:t>
      </w:r>
    </w:p>
    <w:p w14:paraId="7C6F01EA" w14:textId="77777777" w:rsidR="00FC476D" w:rsidRPr="00683E91" w:rsidRDefault="00FC476D">
      <w:pPr>
        <w:pStyle w:val="Prrafodelista"/>
        <w:numPr>
          <w:ilvl w:val="0"/>
          <w:numId w:val="57"/>
        </w:numPr>
        <w:contextualSpacing/>
        <w:jc w:val="both"/>
        <w:rPr>
          <w:rFonts w:ascii="Tahoma" w:hAnsi="Tahoma" w:cs="Tahoma"/>
        </w:rPr>
      </w:pPr>
      <w:r w:rsidRPr="00683E91">
        <w:rPr>
          <w:rFonts w:ascii="Tahoma" w:hAnsi="Tahoma" w:cs="Tahoma"/>
          <w:b/>
        </w:rPr>
        <w:t>ANSI C29.1:</w:t>
      </w:r>
      <w:r w:rsidRPr="00683E91">
        <w:rPr>
          <w:rFonts w:ascii="Tahoma" w:hAnsi="Tahoma" w:cs="Tahoma"/>
        </w:rPr>
        <w:t xml:space="preserve"> Test Methods for Electrical Power Insulators.</w:t>
      </w:r>
    </w:p>
    <w:p w14:paraId="49A95A21" w14:textId="77777777" w:rsidR="00FC476D" w:rsidRPr="00683E91" w:rsidRDefault="00FC476D">
      <w:pPr>
        <w:pStyle w:val="Prrafodelista"/>
        <w:numPr>
          <w:ilvl w:val="0"/>
          <w:numId w:val="57"/>
        </w:numPr>
        <w:contextualSpacing/>
        <w:jc w:val="both"/>
        <w:rPr>
          <w:rFonts w:ascii="Tahoma" w:hAnsi="Tahoma" w:cs="Tahoma"/>
        </w:rPr>
      </w:pPr>
      <w:r w:rsidRPr="00683E91">
        <w:rPr>
          <w:rFonts w:ascii="Tahoma" w:hAnsi="Tahoma" w:cs="Tahoma"/>
          <w:b/>
        </w:rPr>
        <w:t>IEC 61109:</w:t>
      </w:r>
      <w:r w:rsidRPr="00683E91">
        <w:rPr>
          <w:rFonts w:ascii="Tahoma" w:hAnsi="Tahoma" w:cs="Tahoma"/>
        </w:rPr>
        <w:t xml:space="preserve"> Composite insulators for a.c. overhead lines with a nominal voltage greater than 1000 V - Definitions, test methods and acceptance criteria.</w:t>
      </w:r>
    </w:p>
    <w:p w14:paraId="00F38207" w14:textId="77777777" w:rsidR="00FC476D" w:rsidRPr="00683E91" w:rsidRDefault="00FC476D">
      <w:pPr>
        <w:pStyle w:val="Prrafodelista"/>
        <w:numPr>
          <w:ilvl w:val="0"/>
          <w:numId w:val="57"/>
        </w:numPr>
        <w:contextualSpacing/>
        <w:jc w:val="both"/>
        <w:rPr>
          <w:rFonts w:ascii="Tahoma" w:hAnsi="Tahoma" w:cs="Tahoma"/>
        </w:rPr>
      </w:pPr>
      <w:r w:rsidRPr="00683E91">
        <w:rPr>
          <w:rFonts w:ascii="Tahoma" w:hAnsi="Tahoma" w:cs="Tahoma"/>
          <w:b/>
        </w:rPr>
        <w:t>IEC 60587:</w:t>
      </w:r>
      <w:r w:rsidRPr="00683E91">
        <w:rPr>
          <w:rFonts w:ascii="Tahoma" w:hAnsi="Tahoma" w:cs="Tahoma"/>
        </w:rPr>
        <w:t xml:space="preserve"> Test method for evaluating resistance to tracking and erosion of electrical insulating materials used under severe ambient conditions.</w:t>
      </w:r>
    </w:p>
    <w:p w14:paraId="18CFF873" w14:textId="77777777" w:rsidR="00FC476D" w:rsidRPr="00683E91" w:rsidRDefault="00FC476D">
      <w:pPr>
        <w:pStyle w:val="Prrafodelista"/>
        <w:numPr>
          <w:ilvl w:val="0"/>
          <w:numId w:val="57"/>
        </w:numPr>
        <w:contextualSpacing/>
        <w:jc w:val="both"/>
        <w:rPr>
          <w:rFonts w:ascii="Tahoma" w:hAnsi="Tahoma" w:cs="Tahoma"/>
        </w:rPr>
      </w:pPr>
      <w:r w:rsidRPr="00683E91">
        <w:rPr>
          <w:rFonts w:ascii="Tahoma" w:hAnsi="Tahoma" w:cs="Tahoma"/>
          <w:b/>
        </w:rPr>
        <w:t>IEC 61952:</w:t>
      </w:r>
      <w:r w:rsidRPr="00683E91">
        <w:rPr>
          <w:rFonts w:ascii="Tahoma" w:hAnsi="Tahoma" w:cs="Tahoma"/>
        </w:rPr>
        <w:t xml:space="preserve"> Insulators for Overhead Lines - Composite line post insulators for a.c. with a nominal voltage greater than 1000 V.</w:t>
      </w:r>
    </w:p>
    <w:p w14:paraId="7D7B0634" w14:textId="77777777" w:rsidR="00FC476D" w:rsidRPr="00683E91" w:rsidRDefault="00FC476D" w:rsidP="00FC476D">
      <w:pPr>
        <w:spacing w:after="0" w:line="240" w:lineRule="auto"/>
        <w:rPr>
          <w:rFonts w:ascii="Tahoma" w:hAnsi="Tahoma" w:cs="Tahoma"/>
          <w:b/>
          <w:sz w:val="20"/>
          <w:szCs w:val="20"/>
        </w:rPr>
      </w:pPr>
    </w:p>
    <w:p w14:paraId="73A9E798" w14:textId="77777777" w:rsidR="00FC476D" w:rsidRPr="00683E91" w:rsidRDefault="00FC476D" w:rsidP="00FC476D">
      <w:pPr>
        <w:spacing w:after="0" w:line="240" w:lineRule="auto"/>
        <w:ind w:left="284"/>
        <w:rPr>
          <w:rFonts w:ascii="Tahoma" w:hAnsi="Tahoma" w:cs="Tahoma"/>
          <w:sz w:val="20"/>
          <w:szCs w:val="20"/>
        </w:rPr>
      </w:pPr>
      <w:r w:rsidRPr="00683E91">
        <w:rPr>
          <w:rFonts w:ascii="Tahoma" w:hAnsi="Tahoma" w:cs="Tahoma"/>
          <w:b/>
          <w:sz w:val="20"/>
          <w:szCs w:val="20"/>
        </w:rPr>
        <w:t>Material:</w:t>
      </w:r>
      <w:r w:rsidRPr="00683E91">
        <w:rPr>
          <w:rFonts w:ascii="Tahoma" w:hAnsi="Tahoma" w:cs="Tahoma"/>
          <w:sz w:val="20"/>
          <w:szCs w:val="20"/>
        </w:rPr>
        <w:t xml:space="preserve"> Los aisladores poliméricos están constituidos por un núcleo de fibra de vidrio en matriz de resina epoxi con goma de silicona.</w:t>
      </w:r>
    </w:p>
    <w:p w14:paraId="5826ADA0" w14:textId="77777777" w:rsidR="00FC476D" w:rsidRPr="00683E91" w:rsidRDefault="00FC476D" w:rsidP="00FC476D">
      <w:pPr>
        <w:spacing w:after="0" w:line="240" w:lineRule="auto"/>
        <w:ind w:left="284"/>
        <w:rPr>
          <w:rFonts w:ascii="Tahoma" w:hAnsi="Tahoma" w:cs="Tahoma"/>
          <w:b/>
          <w:sz w:val="20"/>
          <w:szCs w:val="20"/>
        </w:rPr>
      </w:pPr>
    </w:p>
    <w:p w14:paraId="5EDFB342" w14:textId="77777777" w:rsidR="00FC476D" w:rsidRPr="00683E91" w:rsidRDefault="00FC476D" w:rsidP="00FC476D">
      <w:pPr>
        <w:spacing w:after="0" w:line="240" w:lineRule="auto"/>
        <w:ind w:left="284"/>
        <w:rPr>
          <w:rFonts w:ascii="Tahoma" w:hAnsi="Tahoma" w:cs="Tahoma"/>
          <w:sz w:val="20"/>
          <w:szCs w:val="20"/>
        </w:rPr>
      </w:pPr>
      <w:r w:rsidRPr="00683E91">
        <w:rPr>
          <w:rFonts w:ascii="Tahoma" w:hAnsi="Tahoma" w:cs="Tahoma"/>
          <w:b/>
          <w:sz w:val="20"/>
          <w:szCs w:val="20"/>
        </w:rPr>
        <w:t>Acabado:</w:t>
      </w:r>
      <w:r w:rsidRPr="00683E91">
        <w:rPr>
          <w:rFonts w:ascii="Tahoma" w:hAnsi="Tahoma" w:cs="Tahoma"/>
          <w:sz w:val="20"/>
          <w:szCs w:val="20"/>
        </w:rPr>
        <w:t xml:space="preserve"> Los aisladores poliméricos deben estar están diseñados para ambientes en los que prevalecen altos niveles de contaminación industrial y salina, así como el herraje y el pasador debe ser zincado por inmersión en caliente de acuerdo a norma ASTM A 153. Los aisladores serán del tipo clevis – ojo.</w:t>
      </w:r>
    </w:p>
    <w:p w14:paraId="46ECC68A" w14:textId="77777777" w:rsidR="00FC476D" w:rsidRPr="00683E91" w:rsidRDefault="00FC476D" w:rsidP="00FC476D">
      <w:pPr>
        <w:spacing w:after="0" w:line="240" w:lineRule="auto"/>
        <w:ind w:left="284"/>
        <w:rPr>
          <w:rFonts w:ascii="Tahoma" w:hAnsi="Tahoma" w:cs="Tahoma"/>
          <w:sz w:val="20"/>
          <w:szCs w:val="20"/>
        </w:rPr>
      </w:pPr>
      <w:r w:rsidRPr="00683E91">
        <w:rPr>
          <w:rFonts w:ascii="Tahoma" w:hAnsi="Tahoma" w:cs="Tahoma"/>
          <w:sz w:val="20"/>
          <w:szCs w:val="20"/>
        </w:rPr>
        <w:lastRenderedPageBreak/>
        <w:t>La cubierta siliconada debe ser "high voltage" vulcanizada a alta temperatura. Los aisladores deben presentar aletas de diseño aerodinámico, que faciliten su autolimpieza por el viento y lluvia y todos los aisladores poliméricos serán livianos, resistentes a los actos de vandalismo e inmunes a daños causados por agua, rayos ultravioletas o radiación solar.</w:t>
      </w:r>
    </w:p>
    <w:p w14:paraId="048974A1" w14:textId="77777777" w:rsidR="00FC476D" w:rsidRPr="00683E91" w:rsidRDefault="00FC476D" w:rsidP="00FC476D">
      <w:pPr>
        <w:spacing w:after="0" w:line="240" w:lineRule="auto"/>
        <w:ind w:left="284"/>
        <w:rPr>
          <w:rFonts w:ascii="Tahoma" w:hAnsi="Tahoma" w:cs="Tahoma"/>
          <w:sz w:val="20"/>
          <w:szCs w:val="20"/>
        </w:rPr>
      </w:pPr>
      <w:r w:rsidRPr="00683E91">
        <w:rPr>
          <w:rFonts w:ascii="Tahoma" w:hAnsi="Tahoma" w:cs="Tahoma"/>
          <w:sz w:val="20"/>
          <w:szCs w:val="20"/>
        </w:rPr>
        <w:t>Así mismo, en el aislador debe mostrar claramente en alto relieve la tensión mecánica específica y el nivel de tensión.</w:t>
      </w:r>
    </w:p>
    <w:p w14:paraId="284BE575" w14:textId="77777777" w:rsidR="00FC476D" w:rsidRPr="00683E91" w:rsidRDefault="00FC476D" w:rsidP="00FC476D">
      <w:pPr>
        <w:spacing w:after="0" w:line="240" w:lineRule="auto"/>
        <w:ind w:left="284"/>
        <w:rPr>
          <w:rFonts w:ascii="Tahoma" w:hAnsi="Tahoma" w:cs="Tahoma"/>
          <w:sz w:val="20"/>
          <w:szCs w:val="20"/>
        </w:rPr>
      </w:pPr>
      <w:r w:rsidRPr="00683E91">
        <w:rPr>
          <w:rFonts w:ascii="Tahoma" w:hAnsi="Tahoma" w:cs="Tahoma"/>
          <w:b/>
          <w:sz w:val="20"/>
          <w:szCs w:val="20"/>
        </w:rPr>
        <w:t>Embalaje:</w:t>
      </w:r>
      <w:r w:rsidRPr="00683E91">
        <w:rPr>
          <w:rFonts w:ascii="Tahoma" w:hAnsi="Tahoma" w:cs="Tahoma"/>
          <w:sz w:val="20"/>
          <w:szCs w:val="20"/>
        </w:rPr>
        <w:t xml:space="preserve"> En cajas de cartón con identificación pegada a la caja, marcada con: La cantidad, el nombre del material según la presente norma, nombre e identificación del fabricante, fecha de fabricación (mes /año), número de la orden de compra, clase de aislador según ANSI y la marca visible de “FRÁGIL”.</w:t>
      </w:r>
    </w:p>
    <w:p w14:paraId="02AE905A" w14:textId="77777777" w:rsidR="00FC476D" w:rsidRPr="00683E91" w:rsidRDefault="00FC476D" w:rsidP="00FC476D">
      <w:pPr>
        <w:spacing w:after="0" w:line="240" w:lineRule="auto"/>
        <w:ind w:left="284"/>
        <w:rPr>
          <w:rFonts w:ascii="Tahoma" w:hAnsi="Tahoma" w:cs="Tahoma"/>
          <w:b/>
          <w:sz w:val="20"/>
          <w:szCs w:val="20"/>
        </w:rPr>
      </w:pPr>
    </w:p>
    <w:p w14:paraId="7DE46DCF" w14:textId="77777777" w:rsidR="00FC476D" w:rsidRPr="00683E91" w:rsidRDefault="00FC476D" w:rsidP="00FC476D">
      <w:pPr>
        <w:spacing w:after="0" w:line="240" w:lineRule="auto"/>
        <w:ind w:left="284"/>
        <w:rPr>
          <w:rFonts w:ascii="Tahoma" w:hAnsi="Tahoma" w:cs="Tahoma"/>
          <w:b/>
          <w:sz w:val="20"/>
          <w:szCs w:val="20"/>
        </w:rPr>
      </w:pPr>
      <w:r w:rsidRPr="00683E91">
        <w:rPr>
          <w:rFonts w:ascii="Tahoma" w:hAnsi="Tahoma" w:cs="Tahoma"/>
          <w:b/>
          <w:sz w:val="20"/>
          <w:szCs w:val="20"/>
        </w:rPr>
        <w:t xml:space="preserve">Recepción: </w:t>
      </w:r>
      <w:r w:rsidRPr="00683E91">
        <w:rPr>
          <w:rFonts w:ascii="Tahoma" w:hAnsi="Tahoma" w:cs="Tahoma"/>
          <w:bCs/>
          <w:sz w:val="20"/>
          <w:szCs w:val="20"/>
        </w:rPr>
        <w:t>para su recepción</w:t>
      </w:r>
      <w:r w:rsidRPr="00683E91">
        <w:rPr>
          <w:rFonts w:ascii="Tahoma" w:hAnsi="Tahoma" w:cs="Tahoma"/>
          <w:sz w:val="20"/>
          <w:szCs w:val="20"/>
        </w:rPr>
        <w:t xml:space="preserve">, se verificará el cumplimiento de las normas y/o especificaciones, fundamentalmente en los siguientes ítems: </w:t>
      </w:r>
    </w:p>
    <w:p w14:paraId="3F55A958" w14:textId="77777777" w:rsidR="00FC476D" w:rsidRPr="00683E91" w:rsidRDefault="00FC476D">
      <w:pPr>
        <w:pStyle w:val="Prrafodelista"/>
        <w:numPr>
          <w:ilvl w:val="0"/>
          <w:numId w:val="57"/>
        </w:numPr>
        <w:contextualSpacing/>
        <w:jc w:val="both"/>
        <w:rPr>
          <w:rFonts w:ascii="Tahoma" w:hAnsi="Tahoma" w:cs="Tahoma"/>
        </w:rPr>
      </w:pPr>
      <w:r w:rsidRPr="00683E91">
        <w:rPr>
          <w:rFonts w:ascii="Tahoma" w:hAnsi="Tahoma" w:cs="Tahoma"/>
        </w:rPr>
        <w:t>Aspecto.</w:t>
      </w:r>
    </w:p>
    <w:p w14:paraId="544E6B36" w14:textId="77777777" w:rsidR="00FC476D" w:rsidRPr="00683E91" w:rsidRDefault="00FC476D">
      <w:pPr>
        <w:pStyle w:val="Prrafodelista"/>
        <w:numPr>
          <w:ilvl w:val="0"/>
          <w:numId w:val="57"/>
        </w:numPr>
        <w:contextualSpacing/>
        <w:jc w:val="both"/>
        <w:rPr>
          <w:rFonts w:ascii="Tahoma" w:hAnsi="Tahoma" w:cs="Tahoma"/>
        </w:rPr>
      </w:pPr>
      <w:r w:rsidRPr="00683E91">
        <w:rPr>
          <w:rFonts w:ascii="Tahoma" w:hAnsi="Tahoma" w:cs="Tahoma"/>
        </w:rPr>
        <w:t>Dimensiones.</w:t>
      </w:r>
    </w:p>
    <w:p w14:paraId="5F73D314" w14:textId="77777777" w:rsidR="00FC476D" w:rsidRPr="00683E91" w:rsidRDefault="00FC476D">
      <w:pPr>
        <w:pStyle w:val="Prrafodelista"/>
        <w:numPr>
          <w:ilvl w:val="0"/>
          <w:numId w:val="57"/>
        </w:numPr>
        <w:contextualSpacing/>
        <w:jc w:val="both"/>
        <w:rPr>
          <w:rFonts w:ascii="Tahoma" w:hAnsi="Tahoma" w:cs="Tahoma"/>
        </w:rPr>
      </w:pPr>
      <w:r w:rsidRPr="00683E91">
        <w:rPr>
          <w:rFonts w:ascii="Tahoma" w:hAnsi="Tahoma" w:cs="Tahoma"/>
        </w:rPr>
        <w:t>Porosidad.</w:t>
      </w:r>
    </w:p>
    <w:p w14:paraId="797585A5" w14:textId="77777777" w:rsidR="00FC476D" w:rsidRPr="00683E91" w:rsidRDefault="00FC476D" w:rsidP="00FC476D">
      <w:pPr>
        <w:spacing w:after="0"/>
        <w:rPr>
          <w:rFonts w:ascii="Tahoma" w:hAnsi="Tahoma" w:cs="Tahoma"/>
          <w:sz w:val="20"/>
          <w:szCs w:val="20"/>
        </w:rPr>
      </w:pPr>
    </w:p>
    <w:p w14:paraId="2C9513E9" w14:textId="77777777" w:rsidR="00FC476D" w:rsidRPr="00683E91" w:rsidRDefault="00FC476D" w:rsidP="00FC476D">
      <w:pPr>
        <w:ind w:left="284"/>
        <w:jc w:val="both"/>
        <w:rPr>
          <w:rFonts w:ascii="Tahoma" w:hAnsi="Tahoma" w:cs="Tahoma"/>
          <w:b/>
          <w:bCs/>
          <w:sz w:val="20"/>
          <w:szCs w:val="20"/>
        </w:rPr>
      </w:pPr>
      <w:r w:rsidRPr="00683E91">
        <w:rPr>
          <w:rFonts w:ascii="Tahoma" w:hAnsi="Tahoma" w:cs="Tahoma"/>
          <w:b/>
          <w:bCs/>
          <w:sz w:val="20"/>
          <w:szCs w:val="20"/>
        </w:rPr>
        <w:t>3.2</w:t>
      </w:r>
      <w:r w:rsidRPr="00683E91">
        <w:rPr>
          <w:rFonts w:ascii="Tahoma" w:hAnsi="Tahoma" w:cs="Tahoma"/>
          <w:b/>
          <w:bCs/>
          <w:sz w:val="20"/>
          <w:szCs w:val="20"/>
        </w:rPr>
        <w:tab/>
        <w:t>FERRETERÍA DE LÍNEA ACCESORIOS Y CONECTORES</w:t>
      </w:r>
    </w:p>
    <w:p w14:paraId="6E29ACFB" w14:textId="77777777" w:rsidR="00FC476D" w:rsidRPr="00683E91" w:rsidRDefault="00FC476D" w:rsidP="00FC476D">
      <w:pPr>
        <w:spacing w:after="240"/>
        <w:ind w:left="284"/>
        <w:jc w:val="both"/>
        <w:rPr>
          <w:rFonts w:ascii="Tahoma" w:hAnsi="Tahoma" w:cs="Tahoma"/>
          <w:sz w:val="20"/>
          <w:szCs w:val="20"/>
        </w:rPr>
      </w:pPr>
      <w:r w:rsidRPr="00683E91">
        <w:rPr>
          <w:rFonts w:ascii="Tahoma" w:hAnsi="Tahoma" w:cs="Tahoma"/>
          <w:sz w:val="20"/>
          <w:szCs w:val="20"/>
        </w:rPr>
        <w:t>Esta especificación técnica se refiere a las piezas de acero y otros materiales ferrosos, de aleaciones de cobre y aluminio, a las características mecánicas, dimensionales, fabricación y métodos de prueba, que deben satisfacer los herrajes y accesorios utilizados en la construcción de redes de distribución de energía eléctrica.</w:t>
      </w:r>
    </w:p>
    <w:p w14:paraId="4FDE0322" w14:textId="77777777" w:rsidR="00FC476D" w:rsidRPr="00683E91" w:rsidRDefault="00FC476D" w:rsidP="00FC476D">
      <w:pPr>
        <w:spacing w:after="120"/>
        <w:ind w:left="284"/>
        <w:rPr>
          <w:rFonts w:ascii="Tahoma" w:hAnsi="Tahoma" w:cs="Tahoma"/>
          <w:b/>
          <w:bCs/>
          <w:sz w:val="20"/>
          <w:szCs w:val="20"/>
        </w:rPr>
      </w:pPr>
      <w:r w:rsidRPr="00683E91">
        <w:rPr>
          <w:rFonts w:ascii="Tahoma" w:hAnsi="Tahoma" w:cs="Tahoma"/>
          <w:b/>
          <w:bCs/>
          <w:sz w:val="20"/>
          <w:szCs w:val="20"/>
        </w:rPr>
        <w:t>Normas que se aplican:</w:t>
      </w:r>
    </w:p>
    <w:p w14:paraId="132B0333" w14:textId="77777777" w:rsidR="00FC476D" w:rsidRPr="00683E91" w:rsidRDefault="00FC476D" w:rsidP="00FC476D">
      <w:pPr>
        <w:spacing w:after="240"/>
        <w:ind w:left="284"/>
        <w:jc w:val="both"/>
        <w:rPr>
          <w:rFonts w:ascii="Tahoma" w:hAnsi="Tahoma" w:cs="Tahoma"/>
          <w:sz w:val="20"/>
          <w:szCs w:val="20"/>
        </w:rPr>
      </w:pPr>
      <w:r w:rsidRPr="00683E91">
        <w:rPr>
          <w:rFonts w:ascii="Tahoma" w:hAnsi="Tahoma" w:cs="Tahoma"/>
          <w:sz w:val="20"/>
          <w:szCs w:val="20"/>
        </w:rPr>
        <w:t>Las normas que se aplican, son las ASTM que se describen a continuación. También deberán cumplir con los requisitos y especificaciones aplicables de la NEMA y de EEI de los Estados Unidos o entidad similar y reconocida en el país de origen de los materiales.</w:t>
      </w:r>
    </w:p>
    <w:p w14:paraId="742678D1" w14:textId="77777777" w:rsidR="00FC476D" w:rsidRPr="00683E91" w:rsidRDefault="00FC476D" w:rsidP="00DE1DF9">
      <w:pPr>
        <w:spacing w:after="0"/>
        <w:ind w:left="2835" w:hanging="1984"/>
        <w:jc w:val="both"/>
        <w:rPr>
          <w:rFonts w:ascii="Tahoma" w:hAnsi="Tahoma" w:cs="Tahoma"/>
          <w:sz w:val="20"/>
          <w:szCs w:val="20"/>
        </w:rPr>
      </w:pPr>
      <w:r w:rsidRPr="00683E91">
        <w:rPr>
          <w:rFonts w:ascii="Tahoma" w:hAnsi="Tahoma" w:cs="Tahoma"/>
          <w:sz w:val="20"/>
          <w:szCs w:val="20"/>
        </w:rPr>
        <w:t>ASTM A 576</w:t>
      </w:r>
      <w:r w:rsidRPr="00683E91">
        <w:rPr>
          <w:rFonts w:ascii="Tahoma" w:hAnsi="Tahoma" w:cs="Tahoma"/>
          <w:sz w:val="20"/>
          <w:szCs w:val="20"/>
        </w:rPr>
        <w:tab/>
        <w:t>Especificación normalizada para barras de acero al carbono laminadas en caliente de calidad especial.</w:t>
      </w:r>
    </w:p>
    <w:p w14:paraId="02F5DA19" w14:textId="77777777" w:rsidR="00FC476D" w:rsidRPr="00683E91" w:rsidRDefault="00FC476D" w:rsidP="00FC476D">
      <w:pPr>
        <w:spacing w:after="0"/>
        <w:ind w:left="851"/>
        <w:rPr>
          <w:rFonts w:ascii="Tahoma" w:hAnsi="Tahoma" w:cs="Tahoma"/>
          <w:sz w:val="20"/>
          <w:szCs w:val="20"/>
        </w:rPr>
      </w:pPr>
      <w:r w:rsidRPr="00683E91">
        <w:rPr>
          <w:rFonts w:ascii="Tahoma" w:hAnsi="Tahoma" w:cs="Tahoma"/>
          <w:sz w:val="20"/>
          <w:szCs w:val="20"/>
        </w:rPr>
        <w:t xml:space="preserve">ASTM A 325 </w:t>
      </w:r>
      <w:r w:rsidRPr="00683E91">
        <w:rPr>
          <w:rFonts w:ascii="Tahoma" w:hAnsi="Tahoma" w:cs="Tahoma"/>
          <w:sz w:val="20"/>
          <w:szCs w:val="20"/>
        </w:rPr>
        <w:tab/>
      </w:r>
      <w:r w:rsidRPr="00683E91">
        <w:rPr>
          <w:rFonts w:ascii="Tahoma" w:hAnsi="Tahoma" w:cs="Tahoma"/>
          <w:sz w:val="20"/>
          <w:szCs w:val="20"/>
        </w:rPr>
        <w:tab/>
        <w:t>Alta resistencia para uniones de estructura de acero al carbón.</w:t>
      </w:r>
    </w:p>
    <w:p w14:paraId="2CBCA16A" w14:textId="77777777" w:rsidR="00FC476D" w:rsidRPr="00683E91" w:rsidRDefault="00FC476D" w:rsidP="00FC476D">
      <w:pPr>
        <w:spacing w:after="0"/>
        <w:ind w:left="851"/>
        <w:rPr>
          <w:rFonts w:ascii="Tahoma" w:hAnsi="Tahoma" w:cs="Tahoma"/>
          <w:sz w:val="20"/>
          <w:szCs w:val="20"/>
        </w:rPr>
      </w:pPr>
      <w:r w:rsidRPr="00683E91">
        <w:rPr>
          <w:rFonts w:ascii="Tahoma" w:hAnsi="Tahoma" w:cs="Tahoma"/>
          <w:sz w:val="20"/>
          <w:szCs w:val="20"/>
        </w:rPr>
        <w:t xml:space="preserve">ASTM A 153 </w:t>
      </w:r>
      <w:r w:rsidRPr="00683E91">
        <w:rPr>
          <w:rFonts w:ascii="Tahoma" w:hAnsi="Tahoma" w:cs="Tahoma"/>
          <w:sz w:val="20"/>
          <w:szCs w:val="20"/>
        </w:rPr>
        <w:tab/>
      </w:r>
      <w:r w:rsidRPr="00683E91">
        <w:rPr>
          <w:rFonts w:ascii="Tahoma" w:hAnsi="Tahoma" w:cs="Tahoma"/>
          <w:sz w:val="20"/>
          <w:szCs w:val="20"/>
        </w:rPr>
        <w:tab/>
        <w:t>Profundidad del Galvanizado al caliente.</w:t>
      </w:r>
    </w:p>
    <w:p w14:paraId="5B89190E" w14:textId="77777777" w:rsidR="00FC476D" w:rsidRPr="00683E91" w:rsidRDefault="00FC476D" w:rsidP="00FC476D">
      <w:pPr>
        <w:spacing w:after="0"/>
        <w:ind w:left="851"/>
        <w:rPr>
          <w:rFonts w:ascii="Tahoma" w:hAnsi="Tahoma" w:cs="Tahoma"/>
          <w:sz w:val="20"/>
          <w:szCs w:val="20"/>
        </w:rPr>
      </w:pPr>
      <w:r w:rsidRPr="00683E91">
        <w:rPr>
          <w:rFonts w:ascii="Tahoma" w:hAnsi="Tahoma" w:cs="Tahoma"/>
          <w:sz w:val="20"/>
          <w:szCs w:val="20"/>
        </w:rPr>
        <w:t xml:space="preserve">ASTM A 123 </w:t>
      </w:r>
      <w:r w:rsidRPr="00683E91">
        <w:rPr>
          <w:rFonts w:ascii="Tahoma" w:hAnsi="Tahoma" w:cs="Tahoma"/>
          <w:sz w:val="20"/>
          <w:szCs w:val="20"/>
        </w:rPr>
        <w:tab/>
      </w:r>
      <w:r w:rsidRPr="00683E91">
        <w:rPr>
          <w:rFonts w:ascii="Tahoma" w:hAnsi="Tahoma" w:cs="Tahoma"/>
          <w:sz w:val="20"/>
          <w:szCs w:val="20"/>
        </w:rPr>
        <w:tab/>
        <w:t>Galvanizado por inmersión en caliente.</w:t>
      </w:r>
    </w:p>
    <w:p w14:paraId="35930BBF" w14:textId="77777777" w:rsidR="00FC476D" w:rsidRPr="00683E91" w:rsidRDefault="00FC476D" w:rsidP="00FC476D">
      <w:pPr>
        <w:spacing w:after="0"/>
        <w:ind w:left="851"/>
        <w:rPr>
          <w:rFonts w:ascii="Tahoma" w:hAnsi="Tahoma" w:cs="Tahoma"/>
          <w:sz w:val="20"/>
          <w:szCs w:val="20"/>
        </w:rPr>
      </w:pPr>
      <w:r w:rsidRPr="00683E91">
        <w:rPr>
          <w:rFonts w:ascii="Tahoma" w:hAnsi="Tahoma" w:cs="Tahoma"/>
          <w:sz w:val="20"/>
          <w:szCs w:val="20"/>
        </w:rPr>
        <w:t xml:space="preserve">ASTM A 47 </w:t>
      </w:r>
      <w:r w:rsidRPr="00683E91">
        <w:rPr>
          <w:rFonts w:ascii="Tahoma" w:hAnsi="Tahoma" w:cs="Tahoma"/>
          <w:sz w:val="20"/>
          <w:szCs w:val="20"/>
        </w:rPr>
        <w:tab/>
      </w:r>
      <w:r w:rsidRPr="00683E91">
        <w:rPr>
          <w:rFonts w:ascii="Tahoma" w:hAnsi="Tahoma" w:cs="Tahoma"/>
          <w:sz w:val="20"/>
          <w:szCs w:val="20"/>
        </w:rPr>
        <w:tab/>
        <w:t>Hierro maleable.</w:t>
      </w:r>
    </w:p>
    <w:p w14:paraId="65367A2C" w14:textId="77777777" w:rsidR="00FC476D" w:rsidRPr="00683E91" w:rsidRDefault="00FC476D" w:rsidP="00FC476D">
      <w:pPr>
        <w:spacing w:after="0"/>
        <w:ind w:left="851"/>
        <w:rPr>
          <w:rFonts w:ascii="Tahoma" w:hAnsi="Tahoma" w:cs="Tahoma"/>
          <w:sz w:val="20"/>
          <w:szCs w:val="20"/>
        </w:rPr>
      </w:pPr>
      <w:r w:rsidRPr="00683E91">
        <w:rPr>
          <w:rFonts w:ascii="Tahoma" w:hAnsi="Tahoma" w:cs="Tahoma"/>
          <w:sz w:val="20"/>
          <w:szCs w:val="20"/>
        </w:rPr>
        <w:t xml:space="preserve">ASTM A 668 </w:t>
      </w:r>
      <w:r w:rsidRPr="00683E91">
        <w:rPr>
          <w:rFonts w:ascii="Tahoma" w:hAnsi="Tahoma" w:cs="Tahoma"/>
          <w:sz w:val="20"/>
          <w:szCs w:val="20"/>
        </w:rPr>
        <w:tab/>
      </w:r>
      <w:r w:rsidRPr="00683E91">
        <w:rPr>
          <w:rFonts w:ascii="Tahoma" w:hAnsi="Tahoma" w:cs="Tahoma"/>
          <w:sz w:val="20"/>
          <w:szCs w:val="20"/>
        </w:rPr>
        <w:tab/>
        <w:t>Acero forjado, carbón y aleación.</w:t>
      </w:r>
    </w:p>
    <w:p w14:paraId="75F9D760" w14:textId="77777777" w:rsidR="00FC476D" w:rsidRPr="00683E91" w:rsidRDefault="00FC476D" w:rsidP="00FC476D">
      <w:pPr>
        <w:spacing w:after="0"/>
        <w:ind w:left="851"/>
        <w:rPr>
          <w:rFonts w:ascii="Tahoma" w:hAnsi="Tahoma" w:cs="Tahoma"/>
          <w:sz w:val="20"/>
          <w:szCs w:val="20"/>
        </w:rPr>
      </w:pPr>
      <w:r w:rsidRPr="00683E91">
        <w:rPr>
          <w:rFonts w:ascii="Tahoma" w:hAnsi="Tahoma" w:cs="Tahoma"/>
          <w:sz w:val="20"/>
          <w:szCs w:val="20"/>
        </w:rPr>
        <w:t xml:space="preserve">ASTM A 143 </w:t>
      </w:r>
      <w:r w:rsidRPr="00683E91">
        <w:rPr>
          <w:rFonts w:ascii="Tahoma" w:hAnsi="Tahoma" w:cs="Tahoma"/>
          <w:sz w:val="20"/>
          <w:szCs w:val="20"/>
        </w:rPr>
        <w:tab/>
      </w:r>
      <w:r w:rsidRPr="00683E91">
        <w:rPr>
          <w:rFonts w:ascii="Tahoma" w:hAnsi="Tahoma" w:cs="Tahoma"/>
          <w:sz w:val="20"/>
          <w:szCs w:val="20"/>
        </w:rPr>
        <w:tab/>
        <w:t>Fragilidad, medidas de seguridad contra fisuración.</w:t>
      </w:r>
    </w:p>
    <w:p w14:paraId="0CC88593" w14:textId="77777777" w:rsidR="00FC476D" w:rsidRPr="00683E91" w:rsidRDefault="00FC476D" w:rsidP="00FC476D">
      <w:pPr>
        <w:spacing w:after="0"/>
        <w:ind w:left="851"/>
        <w:rPr>
          <w:rFonts w:ascii="Tahoma" w:hAnsi="Tahoma" w:cs="Tahoma"/>
          <w:sz w:val="20"/>
          <w:szCs w:val="20"/>
        </w:rPr>
      </w:pPr>
      <w:r w:rsidRPr="00683E91">
        <w:rPr>
          <w:rFonts w:ascii="Tahoma" w:hAnsi="Tahoma" w:cs="Tahoma"/>
          <w:sz w:val="20"/>
          <w:szCs w:val="20"/>
        </w:rPr>
        <w:t xml:space="preserve">ASTM A 307 </w:t>
      </w:r>
      <w:r w:rsidRPr="00683E91">
        <w:rPr>
          <w:rFonts w:ascii="Tahoma" w:hAnsi="Tahoma" w:cs="Tahoma"/>
          <w:sz w:val="20"/>
          <w:szCs w:val="20"/>
        </w:rPr>
        <w:tab/>
      </w:r>
      <w:r w:rsidRPr="00683E91">
        <w:rPr>
          <w:rFonts w:ascii="Tahoma" w:hAnsi="Tahoma" w:cs="Tahoma"/>
          <w:sz w:val="20"/>
          <w:szCs w:val="20"/>
        </w:rPr>
        <w:tab/>
        <w:t>Seguros estándar con rosca interna y externa de acero bajo carbón.</w:t>
      </w:r>
    </w:p>
    <w:p w14:paraId="03B90A15" w14:textId="77777777" w:rsidR="00FC476D" w:rsidRPr="00683E91" w:rsidRDefault="00FC476D" w:rsidP="00FC476D">
      <w:pPr>
        <w:spacing w:after="0"/>
        <w:ind w:left="851"/>
        <w:rPr>
          <w:rFonts w:ascii="Tahoma" w:hAnsi="Tahoma" w:cs="Tahoma"/>
          <w:sz w:val="20"/>
          <w:szCs w:val="20"/>
        </w:rPr>
      </w:pPr>
      <w:r w:rsidRPr="00683E91">
        <w:rPr>
          <w:rFonts w:ascii="Tahoma" w:hAnsi="Tahoma" w:cs="Tahoma"/>
          <w:sz w:val="20"/>
          <w:szCs w:val="20"/>
        </w:rPr>
        <w:t xml:space="preserve">ANSI A 1.1 </w:t>
      </w:r>
      <w:r w:rsidRPr="00683E91">
        <w:rPr>
          <w:rFonts w:ascii="Tahoma" w:hAnsi="Tahoma" w:cs="Tahoma"/>
          <w:sz w:val="20"/>
          <w:szCs w:val="20"/>
        </w:rPr>
        <w:tab/>
      </w:r>
      <w:r w:rsidRPr="00683E91">
        <w:rPr>
          <w:rFonts w:ascii="Tahoma" w:hAnsi="Tahoma" w:cs="Tahoma"/>
          <w:sz w:val="20"/>
          <w:szCs w:val="20"/>
        </w:rPr>
        <w:tab/>
        <w:t>Roscas de una pulgada unificada.</w:t>
      </w:r>
    </w:p>
    <w:p w14:paraId="6CC48B83" w14:textId="4699DD28" w:rsidR="00FC476D" w:rsidRPr="00683E91" w:rsidRDefault="00FC476D" w:rsidP="00FC476D">
      <w:pPr>
        <w:spacing w:after="0"/>
        <w:ind w:left="851"/>
        <w:rPr>
          <w:rFonts w:ascii="Tahoma" w:hAnsi="Tahoma" w:cs="Tahoma"/>
          <w:sz w:val="20"/>
          <w:szCs w:val="20"/>
        </w:rPr>
      </w:pPr>
      <w:r w:rsidRPr="00683E91">
        <w:rPr>
          <w:rFonts w:ascii="Tahoma" w:hAnsi="Tahoma" w:cs="Tahoma"/>
          <w:sz w:val="20"/>
          <w:szCs w:val="20"/>
        </w:rPr>
        <w:t xml:space="preserve">ANSI A 18.2.1 </w:t>
      </w:r>
      <w:r w:rsidRPr="00683E91">
        <w:rPr>
          <w:rFonts w:ascii="Tahoma" w:hAnsi="Tahoma" w:cs="Tahoma"/>
          <w:sz w:val="20"/>
          <w:szCs w:val="20"/>
        </w:rPr>
        <w:tab/>
        <w:t>Cabeza de pernos y tornillos hexagonales y cuadrados.</w:t>
      </w:r>
    </w:p>
    <w:p w14:paraId="4B291028" w14:textId="17C62EC9" w:rsidR="00FC476D" w:rsidRPr="00683E91" w:rsidRDefault="00FC476D" w:rsidP="00FC476D">
      <w:pPr>
        <w:spacing w:after="0"/>
        <w:ind w:left="851"/>
        <w:rPr>
          <w:rFonts w:ascii="Tahoma" w:hAnsi="Tahoma" w:cs="Tahoma"/>
          <w:sz w:val="20"/>
          <w:szCs w:val="20"/>
        </w:rPr>
      </w:pPr>
      <w:r w:rsidRPr="00683E91">
        <w:rPr>
          <w:rFonts w:ascii="Tahoma" w:hAnsi="Tahoma" w:cs="Tahoma"/>
          <w:sz w:val="20"/>
          <w:szCs w:val="20"/>
        </w:rPr>
        <w:t xml:space="preserve">ANSI A 18.2.2 </w:t>
      </w:r>
      <w:r w:rsidRPr="00683E91">
        <w:rPr>
          <w:rFonts w:ascii="Tahoma" w:hAnsi="Tahoma" w:cs="Tahoma"/>
          <w:sz w:val="20"/>
          <w:szCs w:val="20"/>
        </w:rPr>
        <w:tab/>
        <w:t>Tuercas cuadradas y hexagonales.</w:t>
      </w:r>
    </w:p>
    <w:p w14:paraId="015DBA35" w14:textId="77777777" w:rsidR="00FC476D" w:rsidRPr="00683E91" w:rsidRDefault="00FC476D" w:rsidP="00FC476D">
      <w:pPr>
        <w:spacing w:after="0"/>
        <w:ind w:left="851"/>
        <w:rPr>
          <w:rFonts w:ascii="Tahoma" w:hAnsi="Tahoma" w:cs="Tahoma"/>
          <w:sz w:val="20"/>
          <w:szCs w:val="20"/>
        </w:rPr>
      </w:pPr>
      <w:r w:rsidRPr="00683E91">
        <w:rPr>
          <w:rFonts w:ascii="Tahoma" w:hAnsi="Tahoma" w:cs="Tahoma"/>
          <w:sz w:val="20"/>
          <w:szCs w:val="20"/>
        </w:rPr>
        <w:t>ANSI A 18.21.1</w:t>
      </w:r>
      <w:r w:rsidRPr="00683E91">
        <w:rPr>
          <w:rFonts w:ascii="Tahoma" w:hAnsi="Tahoma" w:cs="Tahoma"/>
          <w:sz w:val="20"/>
          <w:szCs w:val="20"/>
        </w:rPr>
        <w:tab/>
        <w:t>Arandelas de seguridad.</w:t>
      </w:r>
    </w:p>
    <w:p w14:paraId="03BD3768" w14:textId="77777777" w:rsidR="00FC476D" w:rsidRPr="00683E91" w:rsidRDefault="00FC476D" w:rsidP="00FC476D">
      <w:pPr>
        <w:spacing w:after="0"/>
        <w:ind w:left="851"/>
        <w:rPr>
          <w:rFonts w:ascii="Tahoma" w:hAnsi="Tahoma" w:cs="Tahoma"/>
          <w:sz w:val="20"/>
          <w:szCs w:val="20"/>
        </w:rPr>
      </w:pPr>
      <w:r w:rsidRPr="00683E91">
        <w:rPr>
          <w:rFonts w:ascii="Tahoma" w:hAnsi="Tahoma" w:cs="Tahoma"/>
          <w:sz w:val="20"/>
          <w:szCs w:val="20"/>
        </w:rPr>
        <w:t xml:space="preserve">ANSI A 18.22.1 </w:t>
      </w:r>
      <w:r w:rsidRPr="00683E91">
        <w:rPr>
          <w:rFonts w:ascii="Tahoma" w:hAnsi="Tahoma" w:cs="Tahoma"/>
          <w:sz w:val="20"/>
          <w:szCs w:val="20"/>
        </w:rPr>
        <w:tab/>
        <w:t>Arandelas planas sencillas.</w:t>
      </w:r>
    </w:p>
    <w:p w14:paraId="0D035472" w14:textId="2631265F" w:rsidR="00FC476D" w:rsidRPr="00683E91" w:rsidRDefault="00FC476D" w:rsidP="00DE1DF9">
      <w:pPr>
        <w:spacing w:after="0"/>
        <w:ind w:left="2835" w:hanging="1984"/>
        <w:rPr>
          <w:rFonts w:ascii="Tahoma" w:hAnsi="Tahoma" w:cs="Tahoma"/>
          <w:sz w:val="20"/>
          <w:szCs w:val="20"/>
        </w:rPr>
      </w:pPr>
      <w:r w:rsidRPr="00683E91">
        <w:rPr>
          <w:rFonts w:ascii="Tahoma" w:hAnsi="Tahoma" w:cs="Tahoma"/>
          <w:sz w:val="20"/>
          <w:szCs w:val="20"/>
        </w:rPr>
        <w:t xml:space="preserve">NEMA CCI </w:t>
      </w:r>
      <w:r w:rsidRPr="00683E91">
        <w:rPr>
          <w:rFonts w:ascii="Tahoma" w:hAnsi="Tahoma" w:cs="Tahoma"/>
          <w:sz w:val="20"/>
          <w:szCs w:val="20"/>
        </w:rPr>
        <w:tab/>
        <w:t>Conectores de potencia eléctrica para subestaciones este de temperatura y resistencia.</w:t>
      </w:r>
    </w:p>
    <w:p w14:paraId="53CB5936" w14:textId="77777777" w:rsidR="00FC476D" w:rsidRPr="00683E91" w:rsidRDefault="00FC476D" w:rsidP="00FC476D">
      <w:pPr>
        <w:spacing w:after="0"/>
        <w:rPr>
          <w:rFonts w:ascii="Tahoma" w:hAnsi="Tahoma" w:cs="Tahoma"/>
          <w:sz w:val="20"/>
          <w:szCs w:val="20"/>
        </w:rPr>
      </w:pPr>
    </w:p>
    <w:p w14:paraId="3B2A453D" w14:textId="77777777" w:rsidR="00FC476D" w:rsidRPr="00683E91" w:rsidRDefault="00FC476D" w:rsidP="00FC476D">
      <w:pPr>
        <w:spacing w:after="240"/>
        <w:ind w:left="284"/>
        <w:jc w:val="both"/>
        <w:rPr>
          <w:rFonts w:ascii="Tahoma" w:hAnsi="Tahoma" w:cs="Tahoma"/>
          <w:sz w:val="20"/>
          <w:szCs w:val="20"/>
        </w:rPr>
      </w:pPr>
      <w:r w:rsidRPr="00683E91">
        <w:rPr>
          <w:rFonts w:ascii="Tahoma" w:hAnsi="Tahoma" w:cs="Tahoma"/>
          <w:sz w:val="20"/>
          <w:szCs w:val="20"/>
        </w:rPr>
        <w:lastRenderedPageBreak/>
        <w:t>NOTA: En caso de existir revisiones posteriores a los documentos antes enunciados, estas deben tomarse en cuenta.</w:t>
      </w:r>
    </w:p>
    <w:p w14:paraId="5FAF124B" w14:textId="77777777" w:rsidR="00FC476D" w:rsidRPr="00683E91" w:rsidRDefault="00FC476D" w:rsidP="00FC476D">
      <w:pPr>
        <w:spacing w:after="240"/>
        <w:ind w:left="284"/>
        <w:jc w:val="both"/>
        <w:rPr>
          <w:rFonts w:ascii="Tahoma" w:hAnsi="Tahoma" w:cs="Tahoma"/>
          <w:sz w:val="20"/>
          <w:szCs w:val="20"/>
        </w:rPr>
      </w:pPr>
      <w:r w:rsidRPr="00683E91">
        <w:rPr>
          <w:rFonts w:ascii="Tahoma" w:hAnsi="Tahoma" w:cs="Tahoma"/>
          <w:sz w:val="20"/>
          <w:szCs w:val="20"/>
        </w:rPr>
        <w:t>En caso de duda respecto a la interpretación de cualquier concepto de esta especificación o de la de algún producto, la CONTRATISTA deberá efectuar la aclaración correspondiente, antes de iniciar la fabricación o la compra.</w:t>
      </w:r>
    </w:p>
    <w:p w14:paraId="5A5DBEFB" w14:textId="77777777" w:rsidR="00FC476D" w:rsidRPr="00683E91" w:rsidRDefault="00FC476D" w:rsidP="00FC476D">
      <w:pPr>
        <w:ind w:left="284"/>
        <w:rPr>
          <w:rFonts w:ascii="Tahoma" w:hAnsi="Tahoma" w:cs="Tahoma"/>
          <w:b/>
          <w:bCs/>
          <w:sz w:val="20"/>
          <w:szCs w:val="20"/>
        </w:rPr>
      </w:pPr>
      <w:r w:rsidRPr="00683E91">
        <w:rPr>
          <w:rFonts w:ascii="Tahoma" w:hAnsi="Tahoma" w:cs="Tahoma"/>
          <w:b/>
          <w:bCs/>
          <w:sz w:val="20"/>
          <w:szCs w:val="20"/>
        </w:rPr>
        <w:t>Galvanizado</w:t>
      </w:r>
    </w:p>
    <w:p w14:paraId="59748710" w14:textId="77777777" w:rsidR="00FC476D" w:rsidRPr="00683E91" w:rsidRDefault="00FC476D" w:rsidP="00FC476D">
      <w:pPr>
        <w:spacing w:after="240"/>
        <w:ind w:left="284"/>
        <w:jc w:val="both"/>
        <w:rPr>
          <w:rFonts w:ascii="Tahoma" w:hAnsi="Tahoma" w:cs="Tahoma"/>
          <w:sz w:val="20"/>
          <w:szCs w:val="20"/>
        </w:rPr>
      </w:pPr>
      <w:r w:rsidRPr="00683E91">
        <w:rPr>
          <w:rFonts w:ascii="Tahoma" w:hAnsi="Tahoma" w:cs="Tahoma"/>
          <w:sz w:val="20"/>
          <w:szCs w:val="20"/>
        </w:rPr>
        <w:t>Todos los herrajes, accesorios y tornería, deberán ser galvanizados por inmersión profunda en caliente, excepto en los casos que se indique otro tipo de acabado en la especificación del producto. Los de latón, bronce o cobre no serán cincados ni tendrán otro recubrimiento protector, excepto las superficies de contacto eléctrico, que serán estañados. Dicho galvanizado deberá ser del tipo extra Galvanizado (espesor mínimo de la capa de zinc 0.13 mm.), tomando en cuenta lo siguiente:</w:t>
      </w:r>
    </w:p>
    <w:p w14:paraId="666E4F85" w14:textId="77777777" w:rsidR="00FC476D" w:rsidRPr="00683E91" w:rsidRDefault="00FC476D">
      <w:pPr>
        <w:numPr>
          <w:ilvl w:val="1"/>
          <w:numId w:val="9"/>
        </w:numPr>
        <w:spacing w:after="120"/>
        <w:ind w:left="992" w:hanging="357"/>
        <w:jc w:val="both"/>
        <w:rPr>
          <w:rFonts w:ascii="Tahoma" w:hAnsi="Tahoma" w:cs="Tahoma"/>
          <w:sz w:val="20"/>
          <w:szCs w:val="20"/>
        </w:rPr>
      </w:pPr>
      <w:r w:rsidRPr="00683E91">
        <w:rPr>
          <w:rFonts w:ascii="Tahoma" w:hAnsi="Tahoma" w:cs="Tahoma"/>
          <w:sz w:val="20"/>
          <w:szCs w:val="20"/>
        </w:rPr>
        <w:t>La galvanización de los herrajes y accesorios se deberán efectuar una vez terminadas las operaciones de forjado, fundido, cortado, laminado, doblado, maquinado y de limpieza en dichos productos. La presencia de gotas de zinc que hagan suponer que cubren grietas será motivo de rechazo. El uso de pintura para simular el cincado, cubriendo parte o la totalidad de una pieza, será motivo de rechazo del lote.</w:t>
      </w:r>
    </w:p>
    <w:p w14:paraId="30ED91EF" w14:textId="77777777" w:rsidR="00FC476D" w:rsidRPr="00683E91" w:rsidRDefault="00FC476D">
      <w:pPr>
        <w:numPr>
          <w:ilvl w:val="1"/>
          <w:numId w:val="9"/>
        </w:numPr>
        <w:spacing w:after="120"/>
        <w:ind w:left="992" w:hanging="357"/>
        <w:jc w:val="both"/>
        <w:rPr>
          <w:rFonts w:ascii="Tahoma" w:hAnsi="Tahoma" w:cs="Tahoma"/>
          <w:sz w:val="20"/>
          <w:szCs w:val="20"/>
        </w:rPr>
      </w:pPr>
      <w:r w:rsidRPr="00683E91">
        <w:rPr>
          <w:rFonts w:ascii="Tahoma" w:hAnsi="Tahoma" w:cs="Tahoma"/>
          <w:sz w:val="20"/>
          <w:szCs w:val="20"/>
        </w:rPr>
        <w:t>El diámetro mayor de los pernos puede reducirse en la cantidad indicada en las normas para tomar en cuenta el galvanizado, siempre y cuando el diámetro final sea el nominal.</w:t>
      </w:r>
    </w:p>
    <w:p w14:paraId="250457E4" w14:textId="77777777" w:rsidR="00FC476D" w:rsidRPr="00683E91" w:rsidRDefault="00FC476D">
      <w:pPr>
        <w:numPr>
          <w:ilvl w:val="1"/>
          <w:numId w:val="9"/>
        </w:numPr>
        <w:spacing w:after="120"/>
        <w:ind w:left="992" w:hanging="357"/>
        <w:jc w:val="both"/>
        <w:rPr>
          <w:rFonts w:ascii="Tahoma" w:hAnsi="Tahoma" w:cs="Tahoma"/>
          <w:sz w:val="20"/>
          <w:szCs w:val="20"/>
        </w:rPr>
      </w:pPr>
      <w:r w:rsidRPr="00683E91">
        <w:rPr>
          <w:rFonts w:ascii="Tahoma" w:hAnsi="Tahoma" w:cs="Tahoma"/>
          <w:sz w:val="20"/>
          <w:szCs w:val="20"/>
        </w:rPr>
        <w:t>El zinc se depositará directamente sobre el hierro o el acero, sometido previamente a los procesos normales de limpieza o decapado y desoxidado, y sin interposición de ningún otro recubrimiento.</w:t>
      </w:r>
    </w:p>
    <w:p w14:paraId="32AC860B" w14:textId="77777777" w:rsidR="00FC476D" w:rsidRPr="00683E91" w:rsidRDefault="00FC476D">
      <w:pPr>
        <w:numPr>
          <w:ilvl w:val="1"/>
          <w:numId w:val="9"/>
        </w:numPr>
        <w:spacing w:after="120"/>
        <w:ind w:left="992" w:hanging="357"/>
        <w:jc w:val="both"/>
        <w:rPr>
          <w:rFonts w:ascii="Tahoma" w:hAnsi="Tahoma" w:cs="Tahoma"/>
          <w:sz w:val="20"/>
          <w:szCs w:val="20"/>
        </w:rPr>
      </w:pPr>
      <w:r w:rsidRPr="00683E91">
        <w:rPr>
          <w:rFonts w:ascii="Tahoma" w:hAnsi="Tahoma" w:cs="Tahoma"/>
          <w:sz w:val="20"/>
          <w:szCs w:val="20"/>
        </w:rPr>
        <w:t>El recubrimiento de zinc será adherente, uniforme y completo. Estará libre de asperezas, rebarbas, picaduras, porosidades, gotas, escorias, grietas y escamas.</w:t>
      </w:r>
    </w:p>
    <w:p w14:paraId="1F9F2106" w14:textId="77777777" w:rsidR="00FC476D" w:rsidRPr="00683E91" w:rsidRDefault="00FC476D">
      <w:pPr>
        <w:numPr>
          <w:ilvl w:val="1"/>
          <w:numId w:val="9"/>
        </w:numPr>
        <w:spacing w:after="120"/>
        <w:ind w:left="992" w:hanging="357"/>
        <w:jc w:val="both"/>
        <w:rPr>
          <w:rFonts w:ascii="Tahoma" w:hAnsi="Tahoma" w:cs="Tahoma"/>
          <w:sz w:val="20"/>
          <w:szCs w:val="20"/>
        </w:rPr>
      </w:pPr>
      <w:r w:rsidRPr="00683E91">
        <w:rPr>
          <w:rFonts w:ascii="Tahoma" w:hAnsi="Tahoma" w:cs="Tahoma"/>
          <w:sz w:val="20"/>
          <w:szCs w:val="20"/>
        </w:rPr>
        <w:t>El cincado cubrirá todas las superficies externas e internas, excepto las roscas internas cuando se admita su roscado posterior al cincado.</w:t>
      </w:r>
    </w:p>
    <w:p w14:paraId="36C2B288" w14:textId="77777777" w:rsidR="00FC476D" w:rsidRPr="00683E91" w:rsidRDefault="00FC476D">
      <w:pPr>
        <w:numPr>
          <w:ilvl w:val="1"/>
          <w:numId w:val="9"/>
        </w:numPr>
        <w:spacing w:after="120"/>
        <w:ind w:left="992" w:hanging="357"/>
        <w:jc w:val="both"/>
        <w:rPr>
          <w:rFonts w:ascii="Tahoma" w:hAnsi="Tahoma" w:cs="Tahoma"/>
          <w:sz w:val="20"/>
          <w:szCs w:val="20"/>
        </w:rPr>
      </w:pPr>
      <w:r w:rsidRPr="00683E91">
        <w:rPr>
          <w:rFonts w:ascii="Tahoma" w:hAnsi="Tahoma" w:cs="Tahoma"/>
          <w:sz w:val="20"/>
          <w:szCs w:val="20"/>
        </w:rPr>
        <w:t>Las tuercas se deberán repasar después del galvanizado, con una película delgada de cera, que al secarse no se pegue al tocarla; permanezca adherida, sea flexible y resistente a la intemperie. No deberá impedir el ensamble a mano de las tuercas.</w:t>
      </w:r>
    </w:p>
    <w:p w14:paraId="6647CC98" w14:textId="77777777" w:rsidR="00FC476D" w:rsidRPr="00683E91" w:rsidRDefault="00FC476D">
      <w:pPr>
        <w:numPr>
          <w:ilvl w:val="1"/>
          <w:numId w:val="9"/>
        </w:numPr>
        <w:spacing w:after="120"/>
        <w:ind w:left="992" w:hanging="357"/>
        <w:jc w:val="both"/>
        <w:rPr>
          <w:rFonts w:ascii="Tahoma" w:hAnsi="Tahoma" w:cs="Tahoma"/>
          <w:sz w:val="20"/>
          <w:szCs w:val="20"/>
        </w:rPr>
      </w:pPr>
      <w:r w:rsidRPr="00683E91">
        <w:rPr>
          <w:rFonts w:ascii="Tahoma" w:hAnsi="Tahoma" w:cs="Tahoma"/>
          <w:sz w:val="20"/>
          <w:szCs w:val="20"/>
        </w:rPr>
        <w:t>A todos los productos roscados, excepto las tuercas, después de la galvanización, se les debe efectuar una operación de centrifugación para eliminar los excesos que afectan el ajuste de sus partes.</w:t>
      </w:r>
    </w:p>
    <w:p w14:paraId="6B80BE1B" w14:textId="77777777" w:rsidR="00FC476D" w:rsidRPr="00683E91" w:rsidRDefault="00FC476D">
      <w:pPr>
        <w:numPr>
          <w:ilvl w:val="1"/>
          <w:numId w:val="9"/>
        </w:numPr>
        <w:spacing w:after="120"/>
        <w:ind w:left="992" w:hanging="357"/>
        <w:jc w:val="both"/>
        <w:rPr>
          <w:rFonts w:ascii="Tahoma" w:hAnsi="Tahoma" w:cs="Tahoma"/>
          <w:sz w:val="20"/>
          <w:szCs w:val="20"/>
        </w:rPr>
      </w:pPr>
      <w:r w:rsidRPr="00683E91">
        <w:rPr>
          <w:rFonts w:ascii="Tahoma" w:hAnsi="Tahoma" w:cs="Tahoma"/>
          <w:sz w:val="20"/>
          <w:szCs w:val="20"/>
        </w:rPr>
        <w:t>Las tuercas y pernos deben ser acabados en tal forma, que después de su galvanizado, conserven su ajuste y las tuercas puedan atornillarse con la simple fuerza de los dedos en toda la longitud de la cuerda del perno y sin apelar a un juego excesivo. Las tuercas serán intercambiables.</w:t>
      </w:r>
    </w:p>
    <w:p w14:paraId="4509F84F" w14:textId="77777777" w:rsidR="00FC476D" w:rsidRPr="00683E91" w:rsidRDefault="00FC476D" w:rsidP="00FC476D">
      <w:pPr>
        <w:ind w:left="709"/>
        <w:rPr>
          <w:rFonts w:ascii="Tahoma" w:hAnsi="Tahoma" w:cs="Tahoma"/>
          <w:b/>
          <w:bCs/>
          <w:sz w:val="20"/>
          <w:szCs w:val="20"/>
        </w:rPr>
      </w:pPr>
      <w:r w:rsidRPr="00683E91">
        <w:rPr>
          <w:rFonts w:ascii="Tahoma" w:hAnsi="Tahoma" w:cs="Tahoma"/>
          <w:b/>
          <w:bCs/>
          <w:sz w:val="20"/>
          <w:szCs w:val="20"/>
        </w:rPr>
        <w:t>3.2.1</w:t>
      </w:r>
      <w:r w:rsidRPr="00683E91">
        <w:rPr>
          <w:rFonts w:ascii="Tahoma" w:hAnsi="Tahoma" w:cs="Tahoma"/>
          <w:b/>
          <w:bCs/>
          <w:sz w:val="20"/>
          <w:szCs w:val="20"/>
        </w:rPr>
        <w:tab/>
        <w:t>Arandelas</w:t>
      </w:r>
    </w:p>
    <w:p w14:paraId="2A87DB1F" w14:textId="77777777" w:rsidR="00FC476D" w:rsidRPr="00683E91" w:rsidRDefault="00FC476D" w:rsidP="00FC476D">
      <w:pPr>
        <w:ind w:left="709"/>
        <w:jc w:val="both"/>
        <w:rPr>
          <w:rFonts w:ascii="Tahoma" w:hAnsi="Tahoma" w:cs="Tahoma"/>
          <w:sz w:val="20"/>
          <w:szCs w:val="20"/>
        </w:rPr>
      </w:pPr>
      <w:r w:rsidRPr="00683E91">
        <w:rPr>
          <w:rFonts w:ascii="Tahoma" w:hAnsi="Tahoma" w:cs="Tahoma"/>
          <w:sz w:val="20"/>
          <w:szCs w:val="20"/>
        </w:rPr>
        <w:t>Las arandelas planas deben ser de acero al carbón conforme a la Norma ASTM A 325, y las arandelas planas redondas deben cumplir con lo indicado en la Norma ANSI B-18.22.1.</w:t>
      </w:r>
    </w:p>
    <w:p w14:paraId="38EE07BC" w14:textId="77777777" w:rsidR="00FC476D" w:rsidRPr="00683E91" w:rsidRDefault="00FC476D" w:rsidP="00FC476D">
      <w:pPr>
        <w:spacing w:after="120"/>
        <w:ind w:left="1560" w:hanging="851"/>
        <w:rPr>
          <w:rFonts w:ascii="Tahoma" w:hAnsi="Tahoma" w:cs="Tahoma"/>
          <w:b/>
          <w:bCs/>
          <w:sz w:val="20"/>
          <w:szCs w:val="20"/>
        </w:rPr>
      </w:pPr>
      <w:r w:rsidRPr="00683E91">
        <w:rPr>
          <w:rFonts w:ascii="Tahoma" w:hAnsi="Tahoma" w:cs="Tahoma"/>
          <w:b/>
          <w:bCs/>
          <w:sz w:val="20"/>
          <w:szCs w:val="20"/>
        </w:rPr>
        <w:lastRenderedPageBreak/>
        <w:t>3.2.1.1</w:t>
      </w:r>
      <w:r w:rsidRPr="00683E91">
        <w:rPr>
          <w:rFonts w:ascii="Tahoma" w:hAnsi="Tahoma" w:cs="Tahoma"/>
          <w:b/>
          <w:bCs/>
          <w:sz w:val="20"/>
          <w:szCs w:val="20"/>
        </w:rPr>
        <w:tab/>
        <w:t>Arandela cuadrada plana</w:t>
      </w:r>
    </w:p>
    <w:p w14:paraId="1EAB781D" w14:textId="43119D7F" w:rsidR="00FC476D" w:rsidRPr="00683E91" w:rsidRDefault="00FC476D" w:rsidP="00FC476D">
      <w:pPr>
        <w:spacing w:after="240"/>
        <w:ind w:left="709"/>
        <w:rPr>
          <w:rFonts w:ascii="Tahoma" w:hAnsi="Tahoma" w:cs="Tahoma"/>
        </w:rPr>
      </w:pPr>
      <w:r w:rsidRPr="00683E91">
        <w:rPr>
          <w:rFonts w:ascii="Tahoma" w:hAnsi="Tahoma" w:cs="Tahoma"/>
          <w:noProof/>
        </w:rPr>
        <w:drawing>
          <wp:inline distT="0" distB="0" distL="0" distR="0" wp14:anchorId="00050B79" wp14:editId="4D9147A2">
            <wp:extent cx="2341245" cy="1593215"/>
            <wp:effectExtent l="0" t="0" r="1905" b="6985"/>
            <wp:docPr id="142597084" name="Imagen 56" descr="di-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1" descr="di-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41245" cy="1593215"/>
                    </a:xfrm>
                    <a:prstGeom prst="rect">
                      <a:avLst/>
                    </a:prstGeom>
                    <a:noFill/>
                    <a:ln>
                      <a:noFill/>
                    </a:ln>
                  </pic:spPr>
                </pic:pic>
              </a:graphicData>
            </a:graphic>
          </wp:inline>
        </w:drawing>
      </w:r>
      <w:r w:rsidRPr="00683E91">
        <w:rPr>
          <w:rFonts w:ascii="Tahoma" w:hAnsi="Tahoma" w:cs="Tahoma"/>
          <w:noProof/>
        </w:rPr>
        <w:drawing>
          <wp:inline distT="0" distB="0" distL="0" distR="0" wp14:anchorId="5C95C273" wp14:editId="4F8B3743">
            <wp:extent cx="1503045" cy="1433830"/>
            <wp:effectExtent l="0" t="0" r="1905" b="0"/>
            <wp:docPr id="1306103558"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03045" cy="1433830"/>
                    </a:xfrm>
                    <a:prstGeom prst="rect">
                      <a:avLst/>
                    </a:prstGeom>
                    <a:noFill/>
                    <a:ln>
                      <a:noFill/>
                    </a:ln>
                  </pic:spPr>
                </pic:pic>
              </a:graphicData>
            </a:graphic>
          </wp:inline>
        </w:drawing>
      </w:r>
    </w:p>
    <w:tbl>
      <w:tblPr>
        <w:tblW w:w="4420" w:type="pct"/>
        <w:jc w:val="center"/>
        <w:tblLayout w:type="fixed"/>
        <w:tblCellMar>
          <w:left w:w="70" w:type="dxa"/>
          <w:right w:w="70" w:type="dxa"/>
        </w:tblCellMar>
        <w:tblLook w:val="04A0" w:firstRow="1" w:lastRow="0" w:firstColumn="1" w:lastColumn="0" w:noHBand="0" w:noVBand="1"/>
      </w:tblPr>
      <w:tblGrid>
        <w:gridCol w:w="2382"/>
        <w:gridCol w:w="761"/>
        <w:gridCol w:w="585"/>
        <w:gridCol w:w="179"/>
        <w:gridCol w:w="536"/>
        <w:gridCol w:w="654"/>
        <w:gridCol w:w="681"/>
        <w:gridCol w:w="626"/>
        <w:gridCol w:w="7"/>
        <w:gridCol w:w="736"/>
        <w:gridCol w:w="463"/>
        <w:gridCol w:w="12"/>
        <w:gridCol w:w="664"/>
        <w:gridCol w:w="18"/>
      </w:tblGrid>
      <w:tr w:rsidR="00FC476D" w:rsidRPr="00683E91" w14:paraId="5425BBBB" w14:textId="77777777" w:rsidTr="008C1490">
        <w:trPr>
          <w:trHeight w:val="300"/>
          <w:jc w:val="center"/>
        </w:trPr>
        <w:tc>
          <w:tcPr>
            <w:tcW w:w="1434" w:type="pct"/>
            <w:vMerge w:val="restart"/>
            <w:tcBorders>
              <w:top w:val="single" w:sz="4" w:space="0" w:color="auto"/>
              <w:left w:val="single" w:sz="4" w:space="0" w:color="auto"/>
              <w:right w:val="single" w:sz="4" w:space="0" w:color="auto"/>
            </w:tcBorders>
            <w:shd w:val="clear" w:color="auto" w:fill="FFE599"/>
            <w:vAlign w:val="center"/>
            <w:hideMark/>
          </w:tcPr>
          <w:p w14:paraId="332BA895"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Descripción</w:t>
            </w:r>
          </w:p>
        </w:tc>
        <w:tc>
          <w:tcPr>
            <w:tcW w:w="2426" w:type="pct"/>
            <w:gridSpan w:val="8"/>
            <w:tcBorders>
              <w:top w:val="single" w:sz="4" w:space="0" w:color="auto"/>
              <w:left w:val="single" w:sz="4" w:space="0" w:color="auto"/>
              <w:bottom w:val="single" w:sz="4" w:space="0" w:color="auto"/>
              <w:right w:val="single" w:sz="4" w:space="0" w:color="auto"/>
            </w:tcBorders>
            <w:shd w:val="clear" w:color="auto" w:fill="FFE599"/>
            <w:vAlign w:val="center"/>
            <w:hideMark/>
          </w:tcPr>
          <w:p w14:paraId="2CEF30E0" w14:textId="77777777" w:rsidR="00FC476D" w:rsidRPr="00683E91" w:rsidRDefault="00FC476D" w:rsidP="008C1490">
            <w:pPr>
              <w:spacing w:after="0" w:line="240" w:lineRule="auto"/>
              <w:jc w:val="center"/>
              <w:rPr>
                <w:rFonts w:ascii="Tahoma" w:hAnsi="Tahoma" w:cs="Tahoma"/>
                <w:color w:val="FFFFFF"/>
                <w:sz w:val="18"/>
                <w:szCs w:val="18"/>
                <w:lang w:eastAsia="es-ES"/>
              </w:rPr>
            </w:pPr>
            <w:r w:rsidRPr="00683E91">
              <w:rPr>
                <w:rFonts w:ascii="Tahoma" w:hAnsi="Tahoma" w:cs="Tahoma"/>
                <w:sz w:val="18"/>
                <w:szCs w:val="18"/>
                <w:lang w:eastAsia="es-ES"/>
              </w:rPr>
              <w:t>Dimensiones</w:t>
            </w:r>
          </w:p>
        </w:tc>
        <w:tc>
          <w:tcPr>
            <w:tcW w:w="729" w:type="pct"/>
            <w:gridSpan w:val="3"/>
            <w:vMerge w:val="restart"/>
            <w:tcBorders>
              <w:top w:val="single" w:sz="4" w:space="0" w:color="auto"/>
              <w:left w:val="single" w:sz="4" w:space="0" w:color="auto"/>
              <w:right w:val="single" w:sz="4" w:space="0" w:color="auto"/>
            </w:tcBorders>
            <w:shd w:val="clear" w:color="auto" w:fill="FFE599"/>
            <w:vAlign w:val="center"/>
            <w:hideMark/>
          </w:tcPr>
          <w:p w14:paraId="6F32C58F" w14:textId="77777777" w:rsidR="00FC476D" w:rsidRPr="00683E91" w:rsidRDefault="00FC476D" w:rsidP="008C1490">
            <w:pPr>
              <w:spacing w:after="0" w:line="240" w:lineRule="auto"/>
              <w:jc w:val="center"/>
              <w:rPr>
                <w:rFonts w:ascii="Tahoma" w:hAnsi="Tahoma" w:cs="Tahoma"/>
                <w:color w:val="FFFFFF"/>
                <w:sz w:val="18"/>
                <w:szCs w:val="18"/>
                <w:lang w:eastAsia="es-ES"/>
              </w:rPr>
            </w:pPr>
            <w:r w:rsidRPr="00683E91">
              <w:rPr>
                <w:rFonts w:ascii="Tahoma" w:hAnsi="Tahoma" w:cs="Tahoma"/>
                <w:sz w:val="18"/>
                <w:szCs w:val="18"/>
                <w:lang w:eastAsia="es-ES"/>
              </w:rPr>
              <w:t>Para diámetro de perno</w:t>
            </w:r>
          </w:p>
        </w:tc>
        <w:tc>
          <w:tcPr>
            <w:tcW w:w="411" w:type="pct"/>
            <w:gridSpan w:val="2"/>
            <w:vMerge w:val="restart"/>
            <w:tcBorders>
              <w:top w:val="single" w:sz="4" w:space="0" w:color="auto"/>
              <w:left w:val="single" w:sz="4" w:space="0" w:color="auto"/>
              <w:right w:val="single" w:sz="4" w:space="0" w:color="auto"/>
            </w:tcBorders>
            <w:shd w:val="clear" w:color="auto" w:fill="FFE599"/>
            <w:vAlign w:val="center"/>
            <w:hideMark/>
          </w:tcPr>
          <w:p w14:paraId="09D1E408" w14:textId="77777777" w:rsidR="00FC476D" w:rsidRPr="00683E91" w:rsidRDefault="00FC476D" w:rsidP="008C1490">
            <w:pPr>
              <w:spacing w:after="0" w:line="240" w:lineRule="auto"/>
              <w:jc w:val="center"/>
              <w:rPr>
                <w:rFonts w:ascii="Tahoma" w:hAnsi="Tahoma" w:cs="Tahoma"/>
                <w:color w:val="FFFFFF"/>
                <w:sz w:val="18"/>
                <w:szCs w:val="18"/>
                <w:lang w:eastAsia="es-ES"/>
              </w:rPr>
            </w:pPr>
            <w:r w:rsidRPr="00683E91">
              <w:rPr>
                <w:rFonts w:ascii="Tahoma" w:hAnsi="Tahoma" w:cs="Tahoma"/>
                <w:sz w:val="18"/>
                <w:szCs w:val="18"/>
                <w:lang w:eastAsia="es-ES"/>
              </w:rPr>
              <w:t>Peso aprox kg/100</w:t>
            </w:r>
          </w:p>
        </w:tc>
      </w:tr>
      <w:tr w:rsidR="00FC476D" w:rsidRPr="00683E91" w14:paraId="163F7E78" w14:textId="77777777" w:rsidTr="008C1490">
        <w:trPr>
          <w:trHeight w:val="300"/>
          <w:jc w:val="center"/>
        </w:trPr>
        <w:tc>
          <w:tcPr>
            <w:tcW w:w="1434" w:type="pct"/>
            <w:vMerge/>
            <w:tcBorders>
              <w:left w:val="single" w:sz="4" w:space="0" w:color="auto"/>
              <w:right w:val="single" w:sz="4" w:space="0" w:color="auto"/>
            </w:tcBorders>
            <w:vAlign w:val="center"/>
            <w:hideMark/>
          </w:tcPr>
          <w:p w14:paraId="469FD0F2" w14:textId="77777777" w:rsidR="00FC476D" w:rsidRPr="00683E91" w:rsidRDefault="00FC476D" w:rsidP="008C1490">
            <w:pPr>
              <w:spacing w:after="0" w:line="240" w:lineRule="auto"/>
              <w:jc w:val="center"/>
              <w:rPr>
                <w:rFonts w:ascii="Tahoma" w:hAnsi="Tahoma" w:cs="Tahoma"/>
                <w:sz w:val="18"/>
                <w:szCs w:val="18"/>
                <w:lang w:eastAsia="es-ES"/>
              </w:rPr>
            </w:pPr>
          </w:p>
        </w:tc>
        <w:tc>
          <w:tcPr>
            <w:tcW w:w="810" w:type="pct"/>
            <w:gridSpan w:val="2"/>
            <w:tcBorders>
              <w:top w:val="single" w:sz="4" w:space="0" w:color="auto"/>
              <w:left w:val="single" w:sz="4" w:space="0" w:color="auto"/>
              <w:bottom w:val="single" w:sz="4" w:space="0" w:color="auto"/>
              <w:right w:val="single" w:sz="4" w:space="0" w:color="auto"/>
            </w:tcBorders>
            <w:shd w:val="clear" w:color="auto" w:fill="FFE599"/>
            <w:vAlign w:val="center"/>
            <w:hideMark/>
          </w:tcPr>
          <w:p w14:paraId="7C1FAFD9"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A*</w:t>
            </w:r>
          </w:p>
        </w:tc>
        <w:tc>
          <w:tcPr>
            <w:tcW w:w="825" w:type="pct"/>
            <w:gridSpan w:val="3"/>
            <w:tcBorders>
              <w:top w:val="single" w:sz="4" w:space="0" w:color="auto"/>
              <w:left w:val="single" w:sz="4" w:space="0" w:color="auto"/>
              <w:bottom w:val="single" w:sz="4" w:space="0" w:color="auto"/>
              <w:right w:val="single" w:sz="4" w:space="0" w:color="auto"/>
            </w:tcBorders>
            <w:shd w:val="clear" w:color="auto" w:fill="FFE599"/>
            <w:vAlign w:val="center"/>
            <w:hideMark/>
          </w:tcPr>
          <w:p w14:paraId="66AA1329"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B*</w:t>
            </w:r>
          </w:p>
        </w:tc>
        <w:tc>
          <w:tcPr>
            <w:tcW w:w="790" w:type="pct"/>
            <w:gridSpan w:val="3"/>
            <w:tcBorders>
              <w:top w:val="single" w:sz="4" w:space="0" w:color="auto"/>
              <w:left w:val="single" w:sz="4" w:space="0" w:color="auto"/>
              <w:bottom w:val="single" w:sz="4" w:space="0" w:color="auto"/>
              <w:right w:val="single" w:sz="4" w:space="0" w:color="auto"/>
            </w:tcBorders>
            <w:shd w:val="clear" w:color="auto" w:fill="FFE599"/>
            <w:vAlign w:val="center"/>
            <w:hideMark/>
          </w:tcPr>
          <w:p w14:paraId="25AE0B80" w14:textId="77777777" w:rsidR="00FC476D" w:rsidRPr="00683E91" w:rsidRDefault="00FC476D" w:rsidP="008C1490">
            <w:pPr>
              <w:spacing w:after="0" w:line="240" w:lineRule="auto"/>
              <w:jc w:val="center"/>
              <w:rPr>
                <w:rFonts w:ascii="Tahoma" w:hAnsi="Tahoma" w:cs="Tahoma"/>
                <w:color w:val="FFFFFF"/>
                <w:sz w:val="18"/>
                <w:szCs w:val="18"/>
                <w:lang w:eastAsia="es-ES"/>
              </w:rPr>
            </w:pPr>
            <w:r w:rsidRPr="00683E91">
              <w:rPr>
                <w:rFonts w:ascii="Tahoma" w:hAnsi="Tahoma" w:cs="Tahoma"/>
                <w:sz w:val="18"/>
                <w:szCs w:val="18"/>
                <w:lang w:eastAsia="es-ES"/>
              </w:rPr>
              <w:t>C</w:t>
            </w:r>
          </w:p>
        </w:tc>
        <w:tc>
          <w:tcPr>
            <w:tcW w:w="729" w:type="pct"/>
            <w:gridSpan w:val="3"/>
            <w:vMerge/>
            <w:tcBorders>
              <w:left w:val="single" w:sz="4" w:space="0" w:color="auto"/>
              <w:right w:val="single" w:sz="4" w:space="0" w:color="auto"/>
            </w:tcBorders>
            <w:vAlign w:val="center"/>
            <w:hideMark/>
          </w:tcPr>
          <w:p w14:paraId="20FBEDCA" w14:textId="77777777" w:rsidR="00FC476D" w:rsidRPr="00683E91" w:rsidRDefault="00FC476D" w:rsidP="008C1490">
            <w:pPr>
              <w:spacing w:after="0" w:line="240" w:lineRule="auto"/>
              <w:jc w:val="center"/>
              <w:rPr>
                <w:rFonts w:ascii="Tahoma" w:hAnsi="Tahoma" w:cs="Tahoma"/>
                <w:sz w:val="18"/>
                <w:szCs w:val="18"/>
                <w:lang w:eastAsia="es-ES"/>
              </w:rPr>
            </w:pPr>
          </w:p>
        </w:tc>
        <w:tc>
          <w:tcPr>
            <w:tcW w:w="411" w:type="pct"/>
            <w:gridSpan w:val="2"/>
            <w:vMerge/>
            <w:tcBorders>
              <w:left w:val="single" w:sz="4" w:space="0" w:color="auto"/>
              <w:right w:val="single" w:sz="4" w:space="0" w:color="auto"/>
            </w:tcBorders>
            <w:vAlign w:val="center"/>
            <w:hideMark/>
          </w:tcPr>
          <w:p w14:paraId="7BDE3260" w14:textId="77777777" w:rsidR="00FC476D" w:rsidRPr="00683E91" w:rsidRDefault="00FC476D" w:rsidP="008C1490">
            <w:pPr>
              <w:spacing w:after="0" w:line="240" w:lineRule="auto"/>
              <w:jc w:val="center"/>
              <w:rPr>
                <w:rFonts w:ascii="Tahoma" w:hAnsi="Tahoma" w:cs="Tahoma"/>
                <w:sz w:val="18"/>
                <w:szCs w:val="18"/>
                <w:lang w:eastAsia="es-ES"/>
              </w:rPr>
            </w:pPr>
          </w:p>
        </w:tc>
      </w:tr>
      <w:tr w:rsidR="00FC476D" w:rsidRPr="00683E91" w14:paraId="78406249" w14:textId="77777777" w:rsidTr="008C1490">
        <w:trPr>
          <w:trHeight w:val="300"/>
          <w:jc w:val="center"/>
        </w:trPr>
        <w:tc>
          <w:tcPr>
            <w:tcW w:w="1434" w:type="pct"/>
            <w:vMerge/>
            <w:tcBorders>
              <w:left w:val="single" w:sz="4" w:space="0" w:color="auto"/>
              <w:bottom w:val="single" w:sz="4" w:space="0" w:color="auto"/>
              <w:right w:val="single" w:sz="4" w:space="0" w:color="auto"/>
            </w:tcBorders>
            <w:vAlign w:val="center"/>
            <w:hideMark/>
          </w:tcPr>
          <w:p w14:paraId="1CE38329" w14:textId="77777777" w:rsidR="00FC476D" w:rsidRPr="00683E91" w:rsidRDefault="00FC476D" w:rsidP="008C1490">
            <w:pPr>
              <w:spacing w:after="0" w:line="240" w:lineRule="auto"/>
              <w:jc w:val="center"/>
              <w:rPr>
                <w:rFonts w:ascii="Tahoma" w:hAnsi="Tahoma" w:cs="Tahoma"/>
                <w:sz w:val="18"/>
                <w:szCs w:val="18"/>
                <w:lang w:eastAsia="es-ES"/>
              </w:rPr>
            </w:pPr>
          </w:p>
        </w:tc>
        <w:tc>
          <w:tcPr>
            <w:tcW w:w="458" w:type="pct"/>
            <w:tcBorders>
              <w:top w:val="single" w:sz="4" w:space="0" w:color="auto"/>
              <w:left w:val="single" w:sz="4" w:space="0" w:color="auto"/>
              <w:bottom w:val="single" w:sz="4" w:space="0" w:color="auto"/>
              <w:right w:val="single" w:sz="4" w:space="0" w:color="auto"/>
            </w:tcBorders>
            <w:shd w:val="clear" w:color="auto" w:fill="FFE599"/>
            <w:vAlign w:val="center"/>
            <w:hideMark/>
          </w:tcPr>
          <w:p w14:paraId="5F2B6CE5" w14:textId="77777777" w:rsidR="00FC476D" w:rsidRPr="00683E91" w:rsidRDefault="00FC476D" w:rsidP="008C1490">
            <w:pPr>
              <w:spacing w:after="0" w:line="240" w:lineRule="auto"/>
              <w:jc w:val="center"/>
              <w:rPr>
                <w:rFonts w:ascii="Tahoma" w:hAnsi="Tahoma" w:cs="Tahoma"/>
                <w:color w:val="FFFFFF"/>
                <w:sz w:val="18"/>
                <w:szCs w:val="18"/>
                <w:lang w:eastAsia="es-ES"/>
              </w:rPr>
            </w:pPr>
            <w:r w:rsidRPr="00683E91">
              <w:rPr>
                <w:rFonts w:ascii="Tahoma" w:hAnsi="Tahoma" w:cs="Tahoma"/>
                <w:sz w:val="18"/>
                <w:szCs w:val="18"/>
                <w:lang w:eastAsia="es-ES"/>
              </w:rPr>
              <w:t>mm</w:t>
            </w:r>
          </w:p>
        </w:tc>
        <w:tc>
          <w:tcPr>
            <w:tcW w:w="352" w:type="pct"/>
            <w:tcBorders>
              <w:top w:val="single" w:sz="4" w:space="0" w:color="auto"/>
              <w:left w:val="single" w:sz="4" w:space="0" w:color="auto"/>
              <w:bottom w:val="single" w:sz="4" w:space="0" w:color="auto"/>
              <w:right w:val="single" w:sz="4" w:space="0" w:color="auto"/>
            </w:tcBorders>
            <w:shd w:val="clear" w:color="auto" w:fill="FFE599"/>
            <w:vAlign w:val="center"/>
            <w:hideMark/>
          </w:tcPr>
          <w:p w14:paraId="1FFD8574" w14:textId="77777777" w:rsidR="00FC476D" w:rsidRPr="00683E91" w:rsidRDefault="00FC476D" w:rsidP="008C1490">
            <w:pPr>
              <w:spacing w:after="0" w:line="240" w:lineRule="auto"/>
              <w:jc w:val="center"/>
              <w:rPr>
                <w:rFonts w:ascii="Tahoma" w:hAnsi="Tahoma" w:cs="Tahoma"/>
                <w:color w:val="FFFFFF"/>
                <w:sz w:val="18"/>
                <w:szCs w:val="18"/>
                <w:lang w:eastAsia="es-ES"/>
              </w:rPr>
            </w:pPr>
            <w:r w:rsidRPr="00683E91">
              <w:rPr>
                <w:rFonts w:ascii="Tahoma" w:hAnsi="Tahoma" w:cs="Tahoma"/>
                <w:sz w:val="18"/>
                <w:szCs w:val="18"/>
                <w:lang w:eastAsia="es-ES"/>
              </w:rPr>
              <w:t>plg</w:t>
            </w:r>
          </w:p>
        </w:tc>
        <w:tc>
          <w:tcPr>
            <w:tcW w:w="431" w:type="pct"/>
            <w:gridSpan w:val="2"/>
            <w:tcBorders>
              <w:top w:val="single" w:sz="4" w:space="0" w:color="auto"/>
              <w:left w:val="single" w:sz="4" w:space="0" w:color="auto"/>
              <w:bottom w:val="single" w:sz="4" w:space="0" w:color="auto"/>
              <w:right w:val="single" w:sz="4" w:space="0" w:color="auto"/>
            </w:tcBorders>
            <w:shd w:val="clear" w:color="auto" w:fill="FFE599"/>
            <w:vAlign w:val="center"/>
            <w:hideMark/>
          </w:tcPr>
          <w:p w14:paraId="5BF57B12" w14:textId="77777777" w:rsidR="00FC476D" w:rsidRPr="00683E91" w:rsidRDefault="00FC476D" w:rsidP="008C1490">
            <w:pPr>
              <w:spacing w:after="0" w:line="240" w:lineRule="auto"/>
              <w:jc w:val="center"/>
              <w:rPr>
                <w:rFonts w:ascii="Tahoma" w:hAnsi="Tahoma" w:cs="Tahoma"/>
                <w:color w:val="FFFFFF"/>
                <w:sz w:val="18"/>
                <w:szCs w:val="18"/>
                <w:lang w:eastAsia="es-ES"/>
              </w:rPr>
            </w:pPr>
            <w:r w:rsidRPr="00683E91">
              <w:rPr>
                <w:rFonts w:ascii="Tahoma" w:hAnsi="Tahoma" w:cs="Tahoma"/>
                <w:sz w:val="18"/>
                <w:szCs w:val="18"/>
                <w:lang w:eastAsia="es-ES"/>
              </w:rPr>
              <w:t>mm</w:t>
            </w:r>
          </w:p>
        </w:tc>
        <w:tc>
          <w:tcPr>
            <w:tcW w:w="394" w:type="pct"/>
            <w:tcBorders>
              <w:top w:val="single" w:sz="4" w:space="0" w:color="auto"/>
              <w:left w:val="single" w:sz="4" w:space="0" w:color="auto"/>
              <w:bottom w:val="single" w:sz="4" w:space="0" w:color="auto"/>
              <w:right w:val="single" w:sz="4" w:space="0" w:color="auto"/>
            </w:tcBorders>
            <w:shd w:val="clear" w:color="auto" w:fill="FFE599"/>
            <w:vAlign w:val="center"/>
            <w:hideMark/>
          </w:tcPr>
          <w:p w14:paraId="737F49C3" w14:textId="77777777" w:rsidR="00FC476D" w:rsidRPr="00683E91" w:rsidRDefault="00FC476D" w:rsidP="008C1490">
            <w:pPr>
              <w:spacing w:after="0" w:line="240" w:lineRule="auto"/>
              <w:jc w:val="center"/>
              <w:rPr>
                <w:rFonts w:ascii="Tahoma" w:hAnsi="Tahoma" w:cs="Tahoma"/>
                <w:color w:val="FFFFFF"/>
                <w:sz w:val="18"/>
                <w:szCs w:val="18"/>
                <w:lang w:eastAsia="es-ES"/>
              </w:rPr>
            </w:pPr>
            <w:r w:rsidRPr="00683E91">
              <w:rPr>
                <w:rFonts w:ascii="Tahoma" w:hAnsi="Tahoma" w:cs="Tahoma"/>
                <w:sz w:val="18"/>
                <w:szCs w:val="18"/>
                <w:lang w:eastAsia="es-ES"/>
              </w:rPr>
              <w:t>Plg</w:t>
            </w:r>
          </w:p>
        </w:tc>
        <w:tc>
          <w:tcPr>
            <w:tcW w:w="410" w:type="pct"/>
            <w:tcBorders>
              <w:top w:val="single" w:sz="4" w:space="0" w:color="auto"/>
              <w:left w:val="single" w:sz="4" w:space="0" w:color="auto"/>
              <w:bottom w:val="single" w:sz="4" w:space="0" w:color="auto"/>
              <w:right w:val="single" w:sz="4" w:space="0" w:color="auto"/>
            </w:tcBorders>
            <w:shd w:val="clear" w:color="auto" w:fill="FFE599"/>
            <w:vAlign w:val="center"/>
            <w:hideMark/>
          </w:tcPr>
          <w:p w14:paraId="753DB114" w14:textId="77777777" w:rsidR="00FC476D" w:rsidRPr="00683E91" w:rsidRDefault="00FC476D" w:rsidP="008C1490">
            <w:pPr>
              <w:spacing w:after="0" w:line="240" w:lineRule="auto"/>
              <w:jc w:val="center"/>
              <w:rPr>
                <w:rFonts w:ascii="Tahoma" w:hAnsi="Tahoma" w:cs="Tahoma"/>
                <w:color w:val="FFFFFF"/>
                <w:sz w:val="18"/>
                <w:szCs w:val="18"/>
                <w:lang w:eastAsia="es-ES"/>
              </w:rPr>
            </w:pPr>
            <w:r w:rsidRPr="00683E91">
              <w:rPr>
                <w:rFonts w:ascii="Tahoma" w:hAnsi="Tahoma" w:cs="Tahoma"/>
                <w:sz w:val="18"/>
                <w:szCs w:val="18"/>
                <w:lang w:eastAsia="es-ES"/>
              </w:rPr>
              <w:t>mm</w:t>
            </w:r>
          </w:p>
        </w:tc>
        <w:tc>
          <w:tcPr>
            <w:tcW w:w="381" w:type="pct"/>
            <w:gridSpan w:val="2"/>
            <w:tcBorders>
              <w:top w:val="single" w:sz="4" w:space="0" w:color="auto"/>
              <w:left w:val="single" w:sz="4" w:space="0" w:color="auto"/>
              <w:bottom w:val="single" w:sz="4" w:space="0" w:color="auto"/>
              <w:right w:val="single" w:sz="4" w:space="0" w:color="auto"/>
            </w:tcBorders>
            <w:shd w:val="clear" w:color="auto" w:fill="FFE599"/>
            <w:vAlign w:val="center"/>
            <w:hideMark/>
          </w:tcPr>
          <w:p w14:paraId="5ABF3431" w14:textId="77777777" w:rsidR="00FC476D" w:rsidRPr="00683E91" w:rsidRDefault="00FC476D" w:rsidP="008C1490">
            <w:pPr>
              <w:spacing w:after="0" w:line="240" w:lineRule="auto"/>
              <w:jc w:val="center"/>
              <w:rPr>
                <w:rFonts w:ascii="Tahoma" w:hAnsi="Tahoma" w:cs="Tahoma"/>
                <w:color w:val="FFFFFF"/>
                <w:sz w:val="18"/>
                <w:szCs w:val="18"/>
                <w:lang w:eastAsia="es-ES"/>
              </w:rPr>
            </w:pPr>
            <w:r w:rsidRPr="00683E91">
              <w:rPr>
                <w:rFonts w:ascii="Tahoma" w:hAnsi="Tahoma" w:cs="Tahoma"/>
                <w:sz w:val="18"/>
                <w:szCs w:val="18"/>
                <w:lang w:eastAsia="es-ES"/>
              </w:rPr>
              <w:t>Plg</w:t>
            </w:r>
          </w:p>
        </w:tc>
        <w:tc>
          <w:tcPr>
            <w:tcW w:w="729" w:type="pct"/>
            <w:gridSpan w:val="3"/>
            <w:vMerge/>
            <w:tcBorders>
              <w:left w:val="single" w:sz="4" w:space="0" w:color="auto"/>
              <w:bottom w:val="single" w:sz="4" w:space="0" w:color="auto"/>
              <w:right w:val="single" w:sz="4" w:space="0" w:color="auto"/>
            </w:tcBorders>
            <w:vAlign w:val="center"/>
            <w:hideMark/>
          </w:tcPr>
          <w:p w14:paraId="7442133D" w14:textId="77777777" w:rsidR="00FC476D" w:rsidRPr="00683E91" w:rsidRDefault="00FC476D" w:rsidP="008C1490">
            <w:pPr>
              <w:spacing w:after="0" w:line="240" w:lineRule="auto"/>
              <w:jc w:val="center"/>
              <w:rPr>
                <w:rFonts w:ascii="Tahoma" w:hAnsi="Tahoma" w:cs="Tahoma"/>
                <w:sz w:val="18"/>
                <w:szCs w:val="18"/>
                <w:lang w:eastAsia="es-ES"/>
              </w:rPr>
            </w:pPr>
          </w:p>
        </w:tc>
        <w:tc>
          <w:tcPr>
            <w:tcW w:w="411" w:type="pct"/>
            <w:gridSpan w:val="2"/>
            <w:vMerge/>
            <w:tcBorders>
              <w:left w:val="single" w:sz="4" w:space="0" w:color="auto"/>
              <w:bottom w:val="single" w:sz="4" w:space="0" w:color="auto"/>
              <w:right w:val="single" w:sz="4" w:space="0" w:color="auto"/>
            </w:tcBorders>
            <w:vAlign w:val="center"/>
            <w:hideMark/>
          </w:tcPr>
          <w:p w14:paraId="25E90A64" w14:textId="77777777" w:rsidR="00FC476D" w:rsidRPr="00683E91" w:rsidRDefault="00FC476D" w:rsidP="008C1490">
            <w:pPr>
              <w:spacing w:after="0" w:line="240" w:lineRule="auto"/>
              <w:jc w:val="center"/>
              <w:rPr>
                <w:rFonts w:ascii="Tahoma" w:hAnsi="Tahoma" w:cs="Tahoma"/>
                <w:sz w:val="18"/>
                <w:szCs w:val="18"/>
                <w:lang w:eastAsia="es-ES"/>
              </w:rPr>
            </w:pPr>
          </w:p>
        </w:tc>
      </w:tr>
      <w:tr w:rsidR="00FC476D" w:rsidRPr="00683E91" w14:paraId="2D188AE0" w14:textId="77777777" w:rsidTr="008C1490">
        <w:trPr>
          <w:gridAfter w:val="1"/>
          <w:wAfter w:w="11" w:type="pct"/>
          <w:trHeight w:val="450"/>
          <w:jc w:val="center"/>
        </w:trPr>
        <w:tc>
          <w:tcPr>
            <w:tcW w:w="1434" w:type="pct"/>
            <w:tcBorders>
              <w:top w:val="single" w:sz="4" w:space="0" w:color="auto"/>
              <w:left w:val="single" w:sz="4" w:space="0" w:color="auto"/>
              <w:bottom w:val="single" w:sz="4" w:space="0" w:color="000000"/>
              <w:right w:val="single" w:sz="4" w:space="0" w:color="000000"/>
            </w:tcBorders>
            <w:vAlign w:val="center"/>
            <w:hideMark/>
          </w:tcPr>
          <w:p w14:paraId="5907810E"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 xml:space="preserve">Arandela cuadrada </w:t>
            </w:r>
            <w:proofErr w:type="gramStart"/>
            <w:r w:rsidRPr="00683E91">
              <w:rPr>
                <w:rFonts w:ascii="Tahoma" w:hAnsi="Tahoma" w:cs="Tahoma"/>
                <w:sz w:val="18"/>
                <w:szCs w:val="18"/>
                <w:lang w:eastAsia="es-ES"/>
              </w:rPr>
              <w:t>plana  2</w:t>
            </w:r>
            <w:proofErr w:type="gramEnd"/>
            <w:r w:rsidRPr="00683E91">
              <w:rPr>
                <w:rFonts w:ascii="Tahoma" w:hAnsi="Tahoma" w:cs="Tahoma"/>
                <w:sz w:val="18"/>
                <w:szCs w:val="18"/>
                <w:lang w:eastAsia="es-ES"/>
              </w:rPr>
              <w:t xml:space="preserve"> 1/4"x2 1/4", 11/16"</w:t>
            </w:r>
          </w:p>
        </w:tc>
        <w:tc>
          <w:tcPr>
            <w:tcW w:w="458" w:type="pct"/>
            <w:tcBorders>
              <w:top w:val="single" w:sz="4" w:space="0" w:color="auto"/>
              <w:left w:val="nil"/>
              <w:bottom w:val="single" w:sz="4" w:space="0" w:color="000000"/>
              <w:right w:val="single" w:sz="4" w:space="0" w:color="000000"/>
            </w:tcBorders>
            <w:vAlign w:val="center"/>
            <w:hideMark/>
          </w:tcPr>
          <w:p w14:paraId="0FEEDDB7"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57,15</w:t>
            </w:r>
          </w:p>
        </w:tc>
        <w:tc>
          <w:tcPr>
            <w:tcW w:w="460" w:type="pct"/>
            <w:gridSpan w:val="2"/>
            <w:tcBorders>
              <w:top w:val="single" w:sz="4" w:space="0" w:color="auto"/>
              <w:left w:val="nil"/>
              <w:bottom w:val="single" w:sz="4" w:space="0" w:color="000000"/>
              <w:right w:val="single" w:sz="4" w:space="0" w:color="000000"/>
            </w:tcBorders>
            <w:vAlign w:val="center"/>
            <w:hideMark/>
          </w:tcPr>
          <w:p w14:paraId="59BC70F9"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2 ¼”</w:t>
            </w:r>
          </w:p>
        </w:tc>
        <w:tc>
          <w:tcPr>
            <w:tcW w:w="323" w:type="pct"/>
            <w:tcBorders>
              <w:top w:val="single" w:sz="4" w:space="0" w:color="auto"/>
              <w:left w:val="nil"/>
              <w:bottom w:val="single" w:sz="4" w:space="0" w:color="000000"/>
              <w:right w:val="single" w:sz="4" w:space="0" w:color="000000"/>
            </w:tcBorders>
            <w:vAlign w:val="center"/>
            <w:hideMark/>
          </w:tcPr>
          <w:p w14:paraId="2D46E2D7"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4,76</w:t>
            </w:r>
          </w:p>
        </w:tc>
        <w:tc>
          <w:tcPr>
            <w:tcW w:w="394" w:type="pct"/>
            <w:tcBorders>
              <w:top w:val="single" w:sz="4" w:space="0" w:color="auto"/>
              <w:left w:val="nil"/>
              <w:bottom w:val="single" w:sz="4" w:space="0" w:color="000000"/>
              <w:right w:val="single" w:sz="4" w:space="0" w:color="000000"/>
            </w:tcBorders>
            <w:vAlign w:val="center"/>
            <w:hideMark/>
          </w:tcPr>
          <w:p w14:paraId="1379188B"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vertAlign w:val="superscript"/>
                <w:lang w:eastAsia="es-ES"/>
              </w:rPr>
              <w:t>3</w:t>
            </w:r>
            <w:r w:rsidRPr="00683E91">
              <w:rPr>
                <w:rFonts w:ascii="Tahoma" w:hAnsi="Tahoma" w:cs="Tahoma"/>
                <w:sz w:val="18"/>
                <w:szCs w:val="18"/>
                <w:lang w:eastAsia="es-ES"/>
              </w:rPr>
              <w:t>/</w:t>
            </w:r>
            <w:r w:rsidRPr="00683E91">
              <w:rPr>
                <w:rFonts w:ascii="Tahoma" w:hAnsi="Tahoma" w:cs="Tahoma"/>
                <w:sz w:val="18"/>
                <w:szCs w:val="18"/>
                <w:vertAlign w:val="subscript"/>
                <w:lang w:eastAsia="es-ES"/>
              </w:rPr>
              <w:t>16</w:t>
            </w:r>
            <w:r w:rsidRPr="00683E91">
              <w:rPr>
                <w:rFonts w:ascii="Tahoma" w:hAnsi="Tahoma" w:cs="Tahoma"/>
                <w:sz w:val="18"/>
                <w:szCs w:val="18"/>
                <w:lang w:eastAsia="es-ES"/>
              </w:rPr>
              <w:t>”</w:t>
            </w:r>
          </w:p>
        </w:tc>
        <w:tc>
          <w:tcPr>
            <w:tcW w:w="410" w:type="pct"/>
            <w:tcBorders>
              <w:top w:val="single" w:sz="4" w:space="0" w:color="auto"/>
              <w:left w:val="nil"/>
              <w:bottom w:val="single" w:sz="4" w:space="0" w:color="000000"/>
              <w:right w:val="single" w:sz="4" w:space="0" w:color="000000"/>
            </w:tcBorders>
            <w:vAlign w:val="center"/>
            <w:hideMark/>
          </w:tcPr>
          <w:p w14:paraId="27AF3615"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17,46</w:t>
            </w:r>
          </w:p>
        </w:tc>
        <w:tc>
          <w:tcPr>
            <w:tcW w:w="377" w:type="pct"/>
            <w:tcBorders>
              <w:top w:val="single" w:sz="4" w:space="0" w:color="auto"/>
              <w:left w:val="nil"/>
              <w:bottom w:val="single" w:sz="4" w:space="0" w:color="000000"/>
              <w:right w:val="single" w:sz="4" w:space="0" w:color="000000"/>
            </w:tcBorders>
            <w:vAlign w:val="center"/>
            <w:hideMark/>
          </w:tcPr>
          <w:p w14:paraId="07BA9634"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vertAlign w:val="superscript"/>
                <w:lang w:eastAsia="es-ES"/>
              </w:rPr>
              <w:t>11</w:t>
            </w:r>
            <w:r w:rsidRPr="00683E91">
              <w:rPr>
                <w:rFonts w:ascii="Tahoma" w:hAnsi="Tahoma" w:cs="Tahoma"/>
                <w:sz w:val="18"/>
                <w:szCs w:val="18"/>
                <w:lang w:eastAsia="es-ES"/>
              </w:rPr>
              <w:t>/</w:t>
            </w:r>
            <w:r w:rsidRPr="00683E91">
              <w:rPr>
                <w:rFonts w:ascii="Tahoma" w:hAnsi="Tahoma" w:cs="Tahoma"/>
                <w:sz w:val="18"/>
                <w:szCs w:val="18"/>
                <w:vertAlign w:val="subscript"/>
                <w:lang w:eastAsia="es-ES"/>
              </w:rPr>
              <w:t>16</w:t>
            </w:r>
            <w:r w:rsidRPr="00683E91">
              <w:rPr>
                <w:rFonts w:ascii="Tahoma" w:hAnsi="Tahoma" w:cs="Tahoma"/>
                <w:sz w:val="18"/>
                <w:szCs w:val="18"/>
                <w:lang w:eastAsia="es-ES"/>
              </w:rPr>
              <w:t>”</w:t>
            </w:r>
          </w:p>
        </w:tc>
        <w:tc>
          <w:tcPr>
            <w:tcW w:w="447" w:type="pct"/>
            <w:gridSpan w:val="2"/>
            <w:tcBorders>
              <w:top w:val="single" w:sz="4" w:space="0" w:color="auto"/>
              <w:left w:val="nil"/>
              <w:bottom w:val="single" w:sz="4" w:space="0" w:color="000000"/>
              <w:right w:val="single" w:sz="4" w:space="0" w:color="000000"/>
            </w:tcBorders>
            <w:vAlign w:val="center"/>
            <w:hideMark/>
          </w:tcPr>
          <w:p w14:paraId="1C2102D0"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15,87</w:t>
            </w:r>
          </w:p>
        </w:tc>
        <w:tc>
          <w:tcPr>
            <w:tcW w:w="279" w:type="pct"/>
            <w:tcBorders>
              <w:top w:val="single" w:sz="4" w:space="0" w:color="auto"/>
              <w:left w:val="nil"/>
              <w:bottom w:val="single" w:sz="4" w:space="0" w:color="000000"/>
              <w:right w:val="single" w:sz="4" w:space="0" w:color="000000"/>
            </w:tcBorders>
            <w:vAlign w:val="center"/>
            <w:hideMark/>
          </w:tcPr>
          <w:p w14:paraId="3975A8B3"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vertAlign w:val="superscript"/>
                <w:lang w:eastAsia="es-ES"/>
              </w:rPr>
              <w:t>5</w:t>
            </w:r>
            <w:r w:rsidRPr="00683E91">
              <w:rPr>
                <w:rFonts w:ascii="Tahoma" w:hAnsi="Tahoma" w:cs="Tahoma"/>
                <w:sz w:val="18"/>
                <w:szCs w:val="18"/>
                <w:lang w:eastAsia="es-ES"/>
              </w:rPr>
              <w:t>/</w:t>
            </w:r>
            <w:r w:rsidRPr="00683E91">
              <w:rPr>
                <w:rFonts w:ascii="Tahoma" w:hAnsi="Tahoma" w:cs="Tahoma"/>
                <w:sz w:val="18"/>
                <w:szCs w:val="18"/>
                <w:vertAlign w:val="subscript"/>
                <w:lang w:eastAsia="es-ES"/>
              </w:rPr>
              <w:t>8</w:t>
            </w:r>
            <w:r w:rsidRPr="00683E91">
              <w:rPr>
                <w:rFonts w:ascii="Tahoma" w:hAnsi="Tahoma" w:cs="Tahoma"/>
                <w:sz w:val="18"/>
                <w:szCs w:val="18"/>
                <w:lang w:eastAsia="es-ES"/>
              </w:rPr>
              <w:t>”</w:t>
            </w:r>
          </w:p>
        </w:tc>
        <w:tc>
          <w:tcPr>
            <w:tcW w:w="407" w:type="pct"/>
            <w:gridSpan w:val="2"/>
            <w:tcBorders>
              <w:top w:val="single" w:sz="4" w:space="0" w:color="auto"/>
              <w:left w:val="nil"/>
              <w:bottom w:val="single" w:sz="4" w:space="0" w:color="000000"/>
              <w:right w:val="single" w:sz="4" w:space="0" w:color="000000"/>
            </w:tcBorders>
            <w:vAlign w:val="center"/>
            <w:hideMark/>
          </w:tcPr>
          <w:p w14:paraId="71D5AB46"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10,88</w:t>
            </w:r>
          </w:p>
        </w:tc>
      </w:tr>
      <w:tr w:rsidR="00FC476D" w:rsidRPr="00683E91" w14:paraId="17CA8696" w14:textId="77777777" w:rsidTr="008C1490">
        <w:trPr>
          <w:gridAfter w:val="1"/>
          <w:wAfter w:w="11" w:type="pct"/>
          <w:trHeight w:val="450"/>
          <w:jc w:val="center"/>
        </w:trPr>
        <w:tc>
          <w:tcPr>
            <w:tcW w:w="1434" w:type="pct"/>
            <w:tcBorders>
              <w:top w:val="single" w:sz="4" w:space="0" w:color="000000"/>
              <w:left w:val="single" w:sz="4" w:space="0" w:color="auto"/>
              <w:bottom w:val="single" w:sz="4" w:space="0" w:color="000000"/>
              <w:right w:val="single" w:sz="4" w:space="0" w:color="000000"/>
            </w:tcBorders>
            <w:vAlign w:val="center"/>
            <w:hideMark/>
          </w:tcPr>
          <w:p w14:paraId="21948353"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Arandela cuadrada plana 3"x3", 13/16"</w:t>
            </w:r>
          </w:p>
        </w:tc>
        <w:tc>
          <w:tcPr>
            <w:tcW w:w="458" w:type="pct"/>
            <w:tcBorders>
              <w:top w:val="nil"/>
              <w:left w:val="nil"/>
              <w:bottom w:val="single" w:sz="4" w:space="0" w:color="000000"/>
              <w:right w:val="single" w:sz="4" w:space="0" w:color="000000"/>
            </w:tcBorders>
            <w:vAlign w:val="center"/>
            <w:hideMark/>
          </w:tcPr>
          <w:p w14:paraId="597ED9B9"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76,20</w:t>
            </w:r>
          </w:p>
        </w:tc>
        <w:tc>
          <w:tcPr>
            <w:tcW w:w="460" w:type="pct"/>
            <w:gridSpan w:val="2"/>
            <w:tcBorders>
              <w:top w:val="nil"/>
              <w:left w:val="nil"/>
              <w:bottom w:val="single" w:sz="4" w:space="0" w:color="000000"/>
              <w:right w:val="single" w:sz="4" w:space="0" w:color="000000"/>
            </w:tcBorders>
            <w:vAlign w:val="center"/>
            <w:hideMark/>
          </w:tcPr>
          <w:p w14:paraId="72736E7D"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3”</w:t>
            </w:r>
          </w:p>
        </w:tc>
        <w:tc>
          <w:tcPr>
            <w:tcW w:w="323" w:type="pct"/>
            <w:tcBorders>
              <w:top w:val="nil"/>
              <w:left w:val="nil"/>
              <w:bottom w:val="single" w:sz="4" w:space="0" w:color="000000"/>
              <w:right w:val="single" w:sz="4" w:space="0" w:color="000000"/>
            </w:tcBorders>
            <w:vAlign w:val="center"/>
            <w:hideMark/>
          </w:tcPr>
          <w:p w14:paraId="51629AE9"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6,35</w:t>
            </w:r>
          </w:p>
        </w:tc>
        <w:tc>
          <w:tcPr>
            <w:tcW w:w="394" w:type="pct"/>
            <w:tcBorders>
              <w:top w:val="nil"/>
              <w:left w:val="nil"/>
              <w:bottom w:val="single" w:sz="4" w:space="0" w:color="000000"/>
              <w:right w:val="single" w:sz="4" w:space="0" w:color="000000"/>
            </w:tcBorders>
            <w:vAlign w:val="center"/>
            <w:hideMark/>
          </w:tcPr>
          <w:p w14:paraId="4EDDACE4"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vertAlign w:val="superscript"/>
                <w:lang w:eastAsia="es-ES"/>
              </w:rPr>
              <w:t>1</w:t>
            </w:r>
            <w:r w:rsidRPr="00683E91">
              <w:rPr>
                <w:rFonts w:ascii="Tahoma" w:hAnsi="Tahoma" w:cs="Tahoma"/>
                <w:sz w:val="18"/>
                <w:szCs w:val="18"/>
                <w:lang w:eastAsia="es-ES"/>
              </w:rPr>
              <w:t>/</w:t>
            </w:r>
            <w:r w:rsidRPr="00683E91">
              <w:rPr>
                <w:rFonts w:ascii="Tahoma" w:hAnsi="Tahoma" w:cs="Tahoma"/>
                <w:sz w:val="18"/>
                <w:szCs w:val="18"/>
                <w:vertAlign w:val="subscript"/>
                <w:lang w:eastAsia="es-ES"/>
              </w:rPr>
              <w:t>4</w:t>
            </w:r>
            <w:r w:rsidRPr="00683E91">
              <w:rPr>
                <w:rFonts w:ascii="Tahoma" w:hAnsi="Tahoma" w:cs="Tahoma"/>
                <w:sz w:val="18"/>
                <w:szCs w:val="18"/>
                <w:lang w:eastAsia="es-ES"/>
              </w:rPr>
              <w:t>”</w:t>
            </w:r>
          </w:p>
        </w:tc>
        <w:tc>
          <w:tcPr>
            <w:tcW w:w="410" w:type="pct"/>
            <w:tcBorders>
              <w:top w:val="nil"/>
              <w:left w:val="nil"/>
              <w:bottom w:val="single" w:sz="4" w:space="0" w:color="000000"/>
              <w:right w:val="single" w:sz="4" w:space="0" w:color="000000"/>
            </w:tcBorders>
            <w:vAlign w:val="center"/>
            <w:hideMark/>
          </w:tcPr>
          <w:p w14:paraId="293E9546"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20,64</w:t>
            </w:r>
          </w:p>
        </w:tc>
        <w:tc>
          <w:tcPr>
            <w:tcW w:w="377" w:type="pct"/>
            <w:tcBorders>
              <w:top w:val="nil"/>
              <w:left w:val="nil"/>
              <w:bottom w:val="single" w:sz="4" w:space="0" w:color="000000"/>
              <w:right w:val="single" w:sz="4" w:space="0" w:color="000000"/>
            </w:tcBorders>
            <w:vAlign w:val="center"/>
            <w:hideMark/>
          </w:tcPr>
          <w:p w14:paraId="60F16E3A"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vertAlign w:val="superscript"/>
                <w:lang w:eastAsia="es-ES"/>
              </w:rPr>
              <w:t>13</w:t>
            </w:r>
            <w:r w:rsidRPr="00683E91">
              <w:rPr>
                <w:rFonts w:ascii="Tahoma" w:hAnsi="Tahoma" w:cs="Tahoma"/>
                <w:sz w:val="18"/>
                <w:szCs w:val="18"/>
                <w:lang w:eastAsia="es-ES"/>
              </w:rPr>
              <w:t>/</w:t>
            </w:r>
            <w:r w:rsidRPr="00683E91">
              <w:rPr>
                <w:rFonts w:ascii="Tahoma" w:hAnsi="Tahoma" w:cs="Tahoma"/>
                <w:sz w:val="18"/>
                <w:szCs w:val="18"/>
                <w:vertAlign w:val="subscript"/>
                <w:lang w:eastAsia="es-ES"/>
              </w:rPr>
              <w:t>16</w:t>
            </w:r>
            <w:r w:rsidRPr="00683E91">
              <w:rPr>
                <w:rFonts w:ascii="Tahoma" w:hAnsi="Tahoma" w:cs="Tahoma"/>
                <w:sz w:val="18"/>
                <w:szCs w:val="18"/>
                <w:lang w:eastAsia="es-ES"/>
              </w:rPr>
              <w:t>”</w:t>
            </w:r>
          </w:p>
        </w:tc>
        <w:tc>
          <w:tcPr>
            <w:tcW w:w="447" w:type="pct"/>
            <w:gridSpan w:val="2"/>
            <w:tcBorders>
              <w:top w:val="nil"/>
              <w:left w:val="nil"/>
              <w:bottom w:val="single" w:sz="4" w:space="0" w:color="000000"/>
              <w:right w:val="single" w:sz="4" w:space="0" w:color="000000"/>
            </w:tcBorders>
            <w:vAlign w:val="center"/>
            <w:hideMark/>
          </w:tcPr>
          <w:p w14:paraId="291E9212"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19,05</w:t>
            </w:r>
          </w:p>
        </w:tc>
        <w:tc>
          <w:tcPr>
            <w:tcW w:w="279" w:type="pct"/>
            <w:tcBorders>
              <w:top w:val="nil"/>
              <w:left w:val="nil"/>
              <w:bottom w:val="single" w:sz="4" w:space="0" w:color="000000"/>
              <w:right w:val="single" w:sz="4" w:space="0" w:color="000000"/>
            </w:tcBorders>
            <w:vAlign w:val="center"/>
            <w:hideMark/>
          </w:tcPr>
          <w:p w14:paraId="14D67EB4"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vertAlign w:val="superscript"/>
                <w:lang w:eastAsia="es-ES"/>
              </w:rPr>
              <w:t>3</w:t>
            </w:r>
            <w:r w:rsidRPr="00683E91">
              <w:rPr>
                <w:rFonts w:ascii="Tahoma" w:hAnsi="Tahoma" w:cs="Tahoma"/>
                <w:sz w:val="18"/>
                <w:szCs w:val="18"/>
                <w:lang w:eastAsia="es-ES"/>
              </w:rPr>
              <w:t>/</w:t>
            </w:r>
            <w:r w:rsidRPr="00683E91">
              <w:rPr>
                <w:rFonts w:ascii="Tahoma" w:hAnsi="Tahoma" w:cs="Tahoma"/>
                <w:sz w:val="18"/>
                <w:szCs w:val="18"/>
                <w:vertAlign w:val="subscript"/>
                <w:lang w:eastAsia="es-ES"/>
              </w:rPr>
              <w:t>4</w:t>
            </w:r>
            <w:r w:rsidRPr="00683E91">
              <w:rPr>
                <w:rFonts w:ascii="Tahoma" w:hAnsi="Tahoma" w:cs="Tahoma"/>
                <w:sz w:val="18"/>
                <w:szCs w:val="18"/>
                <w:lang w:eastAsia="es-ES"/>
              </w:rPr>
              <w:t>"</w:t>
            </w:r>
          </w:p>
        </w:tc>
        <w:tc>
          <w:tcPr>
            <w:tcW w:w="407" w:type="pct"/>
            <w:gridSpan w:val="2"/>
            <w:tcBorders>
              <w:top w:val="nil"/>
              <w:left w:val="nil"/>
              <w:bottom w:val="single" w:sz="4" w:space="0" w:color="000000"/>
              <w:right w:val="single" w:sz="4" w:space="0" w:color="000000"/>
            </w:tcBorders>
            <w:vAlign w:val="center"/>
            <w:hideMark/>
          </w:tcPr>
          <w:p w14:paraId="03C781C8"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23,13</w:t>
            </w:r>
          </w:p>
        </w:tc>
      </w:tr>
      <w:tr w:rsidR="00FC476D" w:rsidRPr="00683E91" w14:paraId="5F92BE7A" w14:textId="77777777" w:rsidTr="008C1490">
        <w:trPr>
          <w:gridAfter w:val="1"/>
          <w:wAfter w:w="11" w:type="pct"/>
          <w:trHeight w:val="450"/>
          <w:jc w:val="center"/>
        </w:trPr>
        <w:tc>
          <w:tcPr>
            <w:tcW w:w="1434" w:type="pct"/>
            <w:tcBorders>
              <w:top w:val="single" w:sz="4" w:space="0" w:color="000000"/>
              <w:left w:val="single" w:sz="4" w:space="0" w:color="auto"/>
              <w:bottom w:val="single" w:sz="4" w:space="0" w:color="000000"/>
              <w:right w:val="single" w:sz="4" w:space="0" w:color="000000"/>
            </w:tcBorders>
            <w:vAlign w:val="center"/>
            <w:hideMark/>
          </w:tcPr>
          <w:p w14:paraId="4F99F36B"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Arandela cuadrada plana 4"x4", 11/16"</w:t>
            </w:r>
          </w:p>
        </w:tc>
        <w:tc>
          <w:tcPr>
            <w:tcW w:w="458" w:type="pct"/>
            <w:tcBorders>
              <w:top w:val="nil"/>
              <w:left w:val="nil"/>
              <w:bottom w:val="single" w:sz="4" w:space="0" w:color="000000"/>
              <w:right w:val="single" w:sz="4" w:space="0" w:color="000000"/>
            </w:tcBorders>
            <w:vAlign w:val="center"/>
            <w:hideMark/>
          </w:tcPr>
          <w:p w14:paraId="601C4249"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101,60</w:t>
            </w:r>
          </w:p>
        </w:tc>
        <w:tc>
          <w:tcPr>
            <w:tcW w:w="460" w:type="pct"/>
            <w:gridSpan w:val="2"/>
            <w:tcBorders>
              <w:top w:val="nil"/>
              <w:left w:val="nil"/>
              <w:bottom w:val="single" w:sz="4" w:space="0" w:color="000000"/>
              <w:right w:val="single" w:sz="4" w:space="0" w:color="000000"/>
            </w:tcBorders>
            <w:vAlign w:val="center"/>
            <w:hideMark/>
          </w:tcPr>
          <w:p w14:paraId="3727D25F"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4”</w:t>
            </w:r>
          </w:p>
        </w:tc>
        <w:tc>
          <w:tcPr>
            <w:tcW w:w="323" w:type="pct"/>
            <w:tcBorders>
              <w:top w:val="nil"/>
              <w:left w:val="nil"/>
              <w:bottom w:val="single" w:sz="4" w:space="0" w:color="000000"/>
              <w:right w:val="single" w:sz="4" w:space="0" w:color="000000"/>
            </w:tcBorders>
            <w:vAlign w:val="center"/>
            <w:hideMark/>
          </w:tcPr>
          <w:p w14:paraId="0DBE56EA"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4,76</w:t>
            </w:r>
          </w:p>
        </w:tc>
        <w:tc>
          <w:tcPr>
            <w:tcW w:w="394" w:type="pct"/>
            <w:tcBorders>
              <w:top w:val="nil"/>
              <w:left w:val="nil"/>
              <w:bottom w:val="single" w:sz="4" w:space="0" w:color="000000"/>
              <w:right w:val="single" w:sz="4" w:space="0" w:color="000000"/>
            </w:tcBorders>
            <w:vAlign w:val="center"/>
            <w:hideMark/>
          </w:tcPr>
          <w:p w14:paraId="5A18FEA9"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vertAlign w:val="superscript"/>
                <w:lang w:eastAsia="es-ES"/>
              </w:rPr>
              <w:t>3</w:t>
            </w:r>
            <w:r w:rsidRPr="00683E91">
              <w:rPr>
                <w:rFonts w:ascii="Tahoma" w:hAnsi="Tahoma" w:cs="Tahoma"/>
                <w:sz w:val="18"/>
                <w:szCs w:val="18"/>
                <w:lang w:eastAsia="es-ES"/>
              </w:rPr>
              <w:t>/</w:t>
            </w:r>
            <w:r w:rsidRPr="00683E91">
              <w:rPr>
                <w:rFonts w:ascii="Tahoma" w:hAnsi="Tahoma" w:cs="Tahoma"/>
                <w:sz w:val="18"/>
                <w:szCs w:val="18"/>
                <w:vertAlign w:val="subscript"/>
                <w:lang w:eastAsia="es-ES"/>
              </w:rPr>
              <w:t>16</w:t>
            </w:r>
            <w:r w:rsidRPr="00683E91">
              <w:rPr>
                <w:rFonts w:ascii="Tahoma" w:hAnsi="Tahoma" w:cs="Tahoma"/>
                <w:sz w:val="18"/>
                <w:szCs w:val="18"/>
                <w:lang w:eastAsia="es-ES"/>
              </w:rPr>
              <w:t>”</w:t>
            </w:r>
          </w:p>
        </w:tc>
        <w:tc>
          <w:tcPr>
            <w:tcW w:w="410" w:type="pct"/>
            <w:tcBorders>
              <w:top w:val="nil"/>
              <w:left w:val="nil"/>
              <w:bottom w:val="single" w:sz="4" w:space="0" w:color="000000"/>
              <w:right w:val="single" w:sz="4" w:space="0" w:color="000000"/>
            </w:tcBorders>
            <w:vAlign w:val="center"/>
            <w:hideMark/>
          </w:tcPr>
          <w:p w14:paraId="0BEE8751"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17,46</w:t>
            </w:r>
          </w:p>
        </w:tc>
        <w:tc>
          <w:tcPr>
            <w:tcW w:w="377" w:type="pct"/>
            <w:tcBorders>
              <w:top w:val="nil"/>
              <w:left w:val="nil"/>
              <w:bottom w:val="single" w:sz="4" w:space="0" w:color="000000"/>
              <w:right w:val="single" w:sz="4" w:space="0" w:color="000000"/>
            </w:tcBorders>
            <w:vAlign w:val="center"/>
            <w:hideMark/>
          </w:tcPr>
          <w:p w14:paraId="58C9F3CF"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vertAlign w:val="superscript"/>
                <w:lang w:eastAsia="es-ES"/>
              </w:rPr>
              <w:t>11</w:t>
            </w:r>
            <w:r w:rsidRPr="00683E91">
              <w:rPr>
                <w:rFonts w:ascii="Tahoma" w:hAnsi="Tahoma" w:cs="Tahoma"/>
                <w:sz w:val="18"/>
                <w:szCs w:val="18"/>
                <w:lang w:eastAsia="es-ES"/>
              </w:rPr>
              <w:t>/</w:t>
            </w:r>
            <w:r w:rsidRPr="00683E91">
              <w:rPr>
                <w:rFonts w:ascii="Tahoma" w:hAnsi="Tahoma" w:cs="Tahoma"/>
                <w:sz w:val="18"/>
                <w:szCs w:val="18"/>
                <w:vertAlign w:val="subscript"/>
                <w:lang w:eastAsia="es-ES"/>
              </w:rPr>
              <w:t>16</w:t>
            </w:r>
            <w:r w:rsidRPr="00683E91">
              <w:rPr>
                <w:rFonts w:ascii="Tahoma" w:hAnsi="Tahoma" w:cs="Tahoma"/>
                <w:sz w:val="18"/>
                <w:szCs w:val="18"/>
                <w:lang w:eastAsia="es-ES"/>
              </w:rPr>
              <w:t>”</w:t>
            </w:r>
          </w:p>
        </w:tc>
        <w:tc>
          <w:tcPr>
            <w:tcW w:w="447" w:type="pct"/>
            <w:gridSpan w:val="2"/>
            <w:tcBorders>
              <w:top w:val="nil"/>
              <w:left w:val="nil"/>
              <w:bottom w:val="single" w:sz="4" w:space="0" w:color="000000"/>
              <w:right w:val="single" w:sz="4" w:space="0" w:color="000000"/>
            </w:tcBorders>
            <w:vAlign w:val="center"/>
            <w:hideMark/>
          </w:tcPr>
          <w:p w14:paraId="569B2DAE"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15,87</w:t>
            </w:r>
          </w:p>
        </w:tc>
        <w:tc>
          <w:tcPr>
            <w:tcW w:w="279" w:type="pct"/>
            <w:tcBorders>
              <w:top w:val="nil"/>
              <w:left w:val="nil"/>
              <w:bottom w:val="single" w:sz="4" w:space="0" w:color="000000"/>
              <w:right w:val="single" w:sz="4" w:space="0" w:color="000000"/>
            </w:tcBorders>
            <w:vAlign w:val="center"/>
            <w:hideMark/>
          </w:tcPr>
          <w:p w14:paraId="1A34521E"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vertAlign w:val="superscript"/>
                <w:lang w:eastAsia="es-ES"/>
              </w:rPr>
              <w:t>5</w:t>
            </w:r>
            <w:r w:rsidRPr="00683E91">
              <w:rPr>
                <w:rFonts w:ascii="Tahoma" w:hAnsi="Tahoma" w:cs="Tahoma"/>
                <w:sz w:val="18"/>
                <w:szCs w:val="18"/>
                <w:lang w:eastAsia="es-ES"/>
              </w:rPr>
              <w:t>/</w:t>
            </w:r>
            <w:r w:rsidRPr="00683E91">
              <w:rPr>
                <w:rFonts w:ascii="Tahoma" w:hAnsi="Tahoma" w:cs="Tahoma"/>
                <w:sz w:val="18"/>
                <w:szCs w:val="18"/>
                <w:vertAlign w:val="subscript"/>
                <w:lang w:eastAsia="es-ES"/>
              </w:rPr>
              <w:t>8</w:t>
            </w:r>
            <w:r w:rsidRPr="00683E91">
              <w:rPr>
                <w:rFonts w:ascii="Tahoma" w:hAnsi="Tahoma" w:cs="Tahoma"/>
                <w:sz w:val="18"/>
                <w:szCs w:val="18"/>
                <w:lang w:eastAsia="es-ES"/>
              </w:rPr>
              <w:t>”</w:t>
            </w:r>
          </w:p>
        </w:tc>
        <w:tc>
          <w:tcPr>
            <w:tcW w:w="407" w:type="pct"/>
            <w:gridSpan w:val="2"/>
            <w:tcBorders>
              <w:top w:val="nil"/>
              <w:left w:val="nil"/>
              <w:bottom w:val="single" w:sz="4" w:space="0" w:color="000000"/>
              <w:right w:val="single" w:sz="4" w:space="0" w:color="000000"/>
            </w:tcBorders>
            <w:vAlign w:val="center"/>
            <w:hideMark/>
          </w:tcPr>
          <w:p w14:paraId="643EFD92"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39,45</w:t>
            </w:r>
          </w:p>
        </w:tc>
      </w:tr>
    </w:tbl>
    <w:p w14:paraId="1BA23281" w14:textId="77777777" w:rsidR="00FC476D" w:rsidRPr="00683E91" w:rsidRDefault="00FC476D" w:rsidP="00FC476D">
      <w:pPr>
        <w:spacing w:after="0" w:line="240" w:lineRule="auto"/>
        <w:rPr>
          <w:rFonts w:ascii="Tahoma" w:hAnsi="Tahoma" w:cs="Tahoma"/>
          <w:b/>
          <w:sz w:val="18"/>
          <w:szCs w:val="18"/>
        </w:rPr>
      </w:pPr>
      <w:r w:rsidRPr="00683E91">
        <w:rPr>
          <w:rFonts w:ascii="Tahoma" w:hAnsi="Tahoma" w:cs="Tahoma"/>
          <w:sz w:val="18"/>
          <w:szCs w:val="18"/>
        </w:rPr>
        <w:t xml:space="preserve">           * ±2 mm</w:t>
      </w:r>
    </w:p>
    <w:p w14:paraId="38782CB8" w14:textId="77777777" w:rsidR="00FC476D" w:rsidRPr="00683E91" w:rsidRDefault="00FC476D" w:rsidP="00FC476D">
      <w:pPr>
        <w:spacing w:after="0" w:line="240" w:lineRule="auto"/>
        <w:rPr>
          <w:rFonts w:ascii="Tahoma" w:hAnsi="Tahoma" w:cs="Tahoma"/>
          <w:b/>
        </w:rPr>
      </w:pPr>
    </w:p>
    <w:p w14:paraId="75586EF9" w14:textId="77777777" w:rsidR="00FC476D" w:rsidRPr="00683E91" w:rsidRDefault="00FC476D" w:rsidP="00FC476D">
      <w:pPr>
        <w:spacing w:after="0" w:line="240" w:lineRule="auto"/>
        <w:ind w:left="709"/>
        <w:rPr>
          <w:rFonts w:ascii="Tahoma" w:hAnsi="Tahoma" w:cs="Tahoma"/>
          <w:b/>
          <w:sz w:val="20"/>
          <w:szCs w:val="20"/>
        </w:rPr>
      </w:pPr>
      <w:r w:rsidRPr="00683E91">
        <w:rPr>
          <w:rFonts w:ascii="Tahoma" w:hAnsi="Tahoma" w:cs="Tahoma"/>
          <w:b/>
          <w:sz w:val="20"/>
          <w:szCs w:val="20"/>
        </w:rPr>
        <w:t xml:space="preserve">Normas y/o especificaciones: </w:t>
      </w:r>
    </w:p>
    <w:p w14:paraId="5CA64862" w14:textId="77777777" w:rsidR="00FC476D" w:rsidRPr="00683E91" w:rsidRDefault="00FC476D" w:rsidP="00FC476D">
      <w:pPr>
        <w:spacing w:after="0" w:line="240" w:lineRule="auto"/>
        <w:rPr>
          <w:rFonts w:ascii="Tahoma" w:hAnsi="Tahoma" w:cs="Tahoma"/>
          <w:sz w:val="20"/>
          <w:szCs w:val="20"/>
        </w:rPr>
      </w:pPr>
    </w:p>
    <w:p w14:paraId="7233B03D"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t>ASTM A 123</w:t>
      </w:r>
      <w:r w:rsidRPr="00683E91">
        <w:rPr>
          <w:rFonts w:ascii="Tahoma" w:hAnsi="Tahoma" w:cs="Tahoma"/>
        </w:rPr>
        <w:t>: Standard Specification for Zinc (Hot-Dip Galvanized) Coatings on Iron and Steel Products.</w:t>
      </w:r>
    </w:p>
    <w:p w14:paraId="43FD0FCB"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t>ASTM A 153:</w:t>
      </w:r>
      <w:r w:rsidRPr="00683E91">
        <w:rPr>
          <w:rFonts w:ascii="Tahoma" w:hAnsi="Tahoma" w:cs="Tahoma"/>
        </w:rPr>
        <w:t xml:space="preserve"> Standard Specification for Zinc Coating (Hot-Dip) on Iron and Steel Hardware.</w:t>
      </w:r>
    </w:p>
    <w:p w14:paraId="5E53AD7F" w14:textId="77777777" w:rsidR="00FC476D" w:rsidRPr="00683E91" w:rsidRDefault="00FC476D">
      <w:pPr>
        <w:pStyle w:val="Prrafodelista"/>
        <w:numPr>
          <w:ilvl w:val="0"/>
          <w:numId w:val="57"/>
        </w:numPr>
        <w:ind w:left="1418"/>
        <w:contextualSpacing/>
        <w:jc w:val="both"/>
        <w:rPr>
          <w:rFonts w:ascii="Tahoma" w:hAnsi="Tahoma" w:cs="Tahoma"/>
          <w:b/>
        </w:rPr>
      </w:pPr>
      <w:r w:rsidRPr="00683E91">
        <w:rPr>
          <w:rFonts w:ascii="Tahoma" w:hAnsi="Tahoma" w:cs="Tahoma"/>
          <w:b/>
        </w:rPr>
        <w:t xml:space="preserve">ASTM A 576: </w:t>
      </w:r>
      <w:r w:rsidRPr="00683E91">
        <w:rPr>
          <w:rFonts w:ascii="Tahoma" w:hAnsi="Tahoma" w:cs="Tahoma"/>
        </w:rPr>
        <w:t>Standard Specification for Steel Bars, Carbon, Hot-Wrought, Special Quality.</w:t>
      </w:r>
    </w:p>
    <w:p w14:paraId="4B33B74E" w14:textId="77777777" w:rsidR="00FC476D" w:rsidRPr="00683E91" w:rsidRDefault="00FC476D" w:rsidP="00FC476D">
      <w:pPr>
        <w:pStyle w:val="Prrafodelista"/>
        <w:ind w:left="1080"/>
        <w:rPr>
          <w:rFonts w:ascii="Tahoma" w:hAnsi="Tahoma" w:cs="Tahoma"/>
          <w:b/>
        </w:rPr>
      </w:pPr>
    </w:p>
    <w:p w14:paraId="1A0C00D5" w14:textId="77777777" w:rsidR="00FC476D" w:rsidRPr="00683E91" w:rsidRDefault="00FC476D" w:rsidP="00FC476D">
      <w:pPr>
        <w:spacing w:after="0" w:line="240" w:lineRule="auto"/>
        <w:ind w:left="709"/>
        <w:jc w:val="both"/>
        <w:rPr>
          <w:rFonts w:ascii="Tahoma" w:hAnsi="Tahoma" w:cs="Tahoma"/>
          <w:b/>
          <w:sz w:val="20"/>
          <w:szCs w:val="20"/>
        </w:rPr>
      </w:pPr>
      <w:r w:rsidRPr="00683E91">
        <w:rPr>
          <w:rFonts w:ascii="Tahoma" w:hAnsi="Tahoma" w:cs="Tahoma"/>
          <w:b/>
          <w:sz w:val="20"/>
          <w:szCs w:val="20"/>
        </w:rPr>
        <w:t xml:space="preserve">Material: </w:t>
      </w:r>
      <w:r w:rsidRPr="00683E91">
        <w:rPr>
          <w:rFonts w:ascii="Tahoma" w:hAnsi="Tahoma" w:cs="Tahoma"/>
          <w:sz w:val="20"/>
          <w:szCs w:val="20"/>
        </w:rPr>
        <w:t>Acero carbono grado 1010 o 1020 laminado. La arandela cuadrada plana correctamente instalada en el perno entre la tuerca y la superficie de madera o concreto, no debe presentar deformación permanente o ruptura, cuando se aplica en la tuerca del perno, un torque de 100 Nm como mínimo, según ASTM A 576.</w:t>
      </w:r>
    </w:p>
    <w:p w14:paraId="5988A885" w14:textId="77777777" w:rsidR="00FC476D" w:rsidRPr="00683E91" w:rsidRDefault="00FC476D" w:rsidP="00FC476D">
      <w:pPr>
        <w:spacing w:after="0" w:line="240" w:lineRule="auto"/>
        <w:rPr>
          <w:rFonts w:ascii="Tahoma" w:hAnsi="Tahoma" w:cs="Tahoma"/>
          <w:b/>
          <w:sz w:val="20"/>
          <w:szCs w:val="20"/>
        </w:rPr>
      </w:pPr>
    </w:p>
    <w:p w14:paraId="6AB5D88C" w14:textId="77777777" w:rsidR="00FC476D" w:rsidRPr="00683E91" w:rsidRDefault="00FC476D" w:rsidP="00FC476D">
      <w:pPr>
        <w:spacing w:after="0" w:line="240" w:lineRule="auto"/>
        <w:ind w:left="709"/>
        <w:jc w:val="both"/>
        <w:rPr>
          <w:rFonts w:ascii="Tahoma" w:hAnsi="Tahoma" w:cs="Tahoma"/>
          <w:b/>
          <w:sz w:val="20"/>
          <w:szCs w:val="20"/>
        </w:rPr>
      </w:pPr>
      <w:r w:rsidRPr="00683E91">
        <w:rPr>
          <w:rFonts w:ascii="Tahoma" w:hAnsi="Tahoma" w:cs="Tahoma"/>
          <w:b/>
          <w:sz w:val="20"/>
          <w:szCs w:val="20"/>
        </w:rPr>
        <w:t xml:space="preserve">Acabado: </w:t>
      </w:r>
      <w:r w:rsidRPr="00683E91">
        <w:rPr>
          <w:rFonts w:ascii="Tahoma" w:hAnsi="Tahoma" w:cs="Tahoma"/>
          <w:bCs/>
          <w:sz w:val="20"/>
          <w:szCs w:val="20"/>
        </w:rPr>
        <w:t>Debe estar revestida con zinc,</w:t>
      </w:r>
      <w:r w:rsidRPr="00683E91">
        <w:rPr>
          <w:rFonts w:ascii="Tahoma" w:hAnsi="Tahoma" w:cs="Tahoma"/>
          <w:b/>
          <w:sz w:val="20"/>
          <w:szCs w:val="20"/>
        </w:rPr>
        <w:t xml:space="preserve"> </w:t>
      </w:r>
      <w:r w:rsidRPr="00683E91">
        <w:rPr>
          <w:rFonts w:ascii="Tahoma" w:hAnsi="Tahoma" w:cs="Tahoma"/>
          <w:bCs/>
          <w:sz w:val="20"/>
          <w:szCs w:val="20"/>
        </w:rPr>
        <w:t xml:space="preserve">por el proceso de </w:t>
      </w:r>
      <w:r w:rsidRPr="00683E91">
        <w:rPr>
          <w:rFonts w:ascii="Tahoma" w:hAnsi="Tahoma" w:cs="Tahoma"/>
          <w:sz w:val="20"/>
          <w:szCs w:val="20"/>
        </w:rPr>
        <w:t>inmersión en caliente, conforme a la norma ASTM A 153.</w:t>
      </w:r>
    </w:p>
    <w:p w14:paraId="5D4151B8" w14:textId="77777777" w:rsidR="00FC476D" w:rsidRPr="00683E91" w:rsidRDefault="00FC476D" w:rsidP="00FC476D">
      <w:pPr>
        <w:spacing w:after="0" w:line="240" w:lineRule="auto"/>
        <w:rPr>
          <w:rFonts w:ascii="Tahoma" w:hAnsi="Tahoma" w:cs="Tahoma"/>
          <w:b/>
          <w:sz w:val="20"/>
          <w:szCs w:val="20"/>
        </w:rPr>
      </w:pPr>
    </w:p>
    <w:p w14:paraId="2DE8D809"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Embalaje:</w:t>
      </w:r>
      <w:r w:rsidRPr="00683E91">
        <w:rPr>
          <w:rFonts w:ascii="Tahoma" w:hAnsi="Tahoma" w:cs="Tahoma"/>
          <w:sz w:val="20"/>
          <w:szCs w:val="20"/>
        </w:rPr>
        <w:t xml:space="preserve"> En cajas de cartón con identificación pegada a la caja, marcada con: La cantidad, el nombre del material según la presente norma, nombre e identificación del fabricante, número de la orden de compra y fecha de fabricación mes/año.</w:t>
      </w:r>
    </w:p>
    <w:p w14:paraId="58B4A317" w14:textId="77777777" w:rsidR="00FC476D" w:rsidRPr="00683E91" w:rsidRDefault="00FC476D" w:rsidP="00FC476D">
      <w:pPr>
        <w:spacing w:after="0" w:line="240" w:lineRule="auto"/>
        <w:rPr>
          <w:rFonts w:ascii="Tahoma" w:hAnsi="Tahoma" w:cs="Tahoma"/>
          <w:b/>
          <w:sz w:val="20"/>
          <w:szCs w:val="20"/>
        </w:rPr>
      </w:pPr>
    </w:p>
    <w:p w14:paraId="24E190AF" w14:textId="77777777" w:rsidR="00FC476D" w:rsidRPr="00683E91" w:rsidRDefault="00FC476D" w:rsidP="00FC476D">
      <w:pPr>
        <w:spacing w:after="0" w:line="240" w:lineRule="auto"/>
        <w:ind w:left="709"/>
        <w:jc w:val="both"/>
        <w:rPr>
          <w:rFonts w:ascii="Tahoma" w:hAnsi="Tahoma" w:cs="Tahoma"/>
          <w:b/>
          <w:sz w:val="20"/>
          <w:szCs w:val="20"/>
        </w:rPr>
      </w:pPr>
      <w:r w:rsidRPr="00683E91">
        <w:rPr>
          <w:rFonts w:ascii="Tahoma" w:hAnsi="Tahoma" w:cs="Tahoma"/>
          <w:b/>
          <w:sz w:val="20"/>
          <w:szCs w:val="20"/>
        </w:rPr>
        <w:t xml:space="preserve">Recepción: </w:t>
      </w:r>
      <w:r w:rsidRPr="00683E91">
        <w:rPr>
          <w:rFonts w:ascii="Tahoma" w:hAnsi="Tahoma" w:cs="Tahoma"/>
          <w:bCs/>
          <w:sz w:val="20"/>
          <w:szCs w:val="20"/>
        </w:rPr>
        <w:t>para su recepción</w:t>
      </w:r>
      <w:r w:rsidRPr="00683E91">
        <w:rPr>
          <w:rFonts w:ascii="Tahoma" w:hAnsi="Tahoma" w:cs="Tahoma"/>
          <w:sz w:val="20"/>
          <w:szCs w:val="20"/>
        </w:rPr>
        <w:t xml:space="preserve">, se verificará el cumplimiento de las normas y/o especificaciones, fundamentalmente en los siguientes ítems: </w:t>
      </w:r>
    </w:p>
    <w:p w14:paraId="7C784F8E"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Aspecto.</w:t>
      </w:r>
    </w:p>
    <w:p w14:paraId="2E90ED74"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Dimensiones.</w:t>
      </w:r>
    </w:p>
    <w:p w14:paraId="08F24027"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Adherencia del zinc.</w:t>
      </w:r>
    </w:p>
    <w:p w14:paraId="52A49758" w14:textId="77777777" w:rsidR="00FC476D" w:rsidRPr="00683E91" w:rsidRDefault="00FC476D" w:rsidP="00FC476D">
      <w:pPr>
        <w:spacing w:after="120"/>
        <w:ind w:left="709"/>
        <w:rPr>
          <w:rFonts w:ascii="Tahoma" w:hAnsi="Tahoma" w:cs="Tahoma"/>
          <w:b/>
          <w:bCs/>
          <w:sz w:val="20"/>
          <w:szCs w:val="20"/>
        </w:rPr>
      </w:pPr>
      <w:r w:rsidRPr="00683E91">
        <w:rPr>
          <w:rFonts w:ascii="Tahoma" w:hAnsi="Tahoma" w:cs="Tahoma"/>
          <w:b/>
          <w:bCs/>
          <w:sz w:val="20"/>
          <w:szCs w:val="20"/>
        </w:rPr>
        <w:lastRenderedPageBreak/>
        <w:t>3.2.1.2 Balancín metálico plano</w:t>
      </w:r>
    </w:p>
    <w:p w14:paraId="0F4EE423" w14:textId="08264810" w:rsidR="00FC476D" w:rsidRPr="00683E91" w:rsidRDefault="00FC476D" w:rsidP="00FC476D">
      <w:pPr>
        <w:spacing w:after="120"/>
        <w:ind w:left="709"/>
        <w:jc w:val="center"/>
        <w:rPr>
          <w:rFonts w:ascii="Tahoma" w:hAnsi="Tahoma" w:cs="Tahoma"/>
        </w:rPr>
      </w:pPr>
      <w:r w:rsidRPr="00683E91">
        <w:rPr>
          <w:rFonts w:ascii="Tahoma" w:hAnsi="Tahoma" w:cs="Tahoma"/>
          <w:noProof/>
        </w:rPr>
        <w:drawing>
          <wp:inline distT="0" distB="0" distL="0" distR="0" wp14:anchorId="78519708" wp14:editId="61FED460">
            <wp:extent cx="3533140" cy="1330325"/>
            <wp:effectExtent l="0" t="0" r="0" b="3175"/>
            <wp:docPr id="2118922390"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533140" cy="1330325"/>
                    </a:xfrm>
                    <a:prstGeom prst="rect">
                      <a:avLst/>
                    </a:prstGeom>
                    <a:noFill/>
                    <a:ln>
                      <a:noFill/>
                    </a:ln>
                  </pic:spPr>
                </pic:pic>
              </a:graphicData>
            </a:graphic>
          </wp:inline>
        </w:drawing>
      </w:r>
    </w:p>
    <w:tbl>
      <w:tblPr>
        <w:tblW w:w="8861" w:type="dxa"/>
        <w:jc w:val="center"/>
        <w:tblCellMar>
          <w:left w:w="70" w:type="dxa"/>
          <w:right w:w="70" w:type="dxa"/>
        </w:tblCellMar>
        <w:tblLook w:val="04A0" w:firstRow="1" w:lastRow="0" w:firstColumn="1" w:lastColumn="0" w:noHBand="0" w:noVBand="1"/>
      </w:tblPr>
      <w:tblGrid>
        <w:gridCol w:w="1796"/>
        <w:gridCol w:w="686"/>
        <w:gridCol w:w="426"/>
        <w:gridCol w:w="708"/>
        <w:gridCol w:w="426"/>
        <w:gridCol w:w="567"/>
        <w:gridCol w:w="708"/>
        <w:gridCol w:w="567"/>
        <w:gridCol w:w="567"/>
        <w:gridCol w:w="567"/>
        <w:gridCol w:w="567"/>
        <w:gridCol w:w="709"/>
        <w:gridCol w:w="567"/>
      </w:tblGrid>
      <w:tr w:rsidR="00FC476D" w:rsidRPr="00683E91" w14:paraId="6B577180" w14:textId="77777777" w:rsidTr="008C1490">
        <w:trPr>
          <w:trHeight w:val="300"/>
          <w:jc w:val="center"/>
        </w:trPr>
        <w:tc>
          <w:tcPr>
            <w:tcW w:w="1796" w:type="dxa"/>
            <w:vMerge w:val="restart"/>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6092CC09"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Descripción</w:t>
            </w:r>
          </w:p>
        </w:tc>
        <w:tc>
          <w:tcPr>
            <w:tcW w:w="1112" w:type="dxa"/>
            <w:gridSpan w:val="2"/>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7AAA4D62"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A</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726799D1"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B*</w:t>
            </w:r>
          </w:p>
        </w:tc>
        <w:tc>
          <w:tcPr>
            <w:tcW w:w="1275" w:type="dxa"/>
            <w:gridSpan w:val="2"/>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0B84D274"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C*</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018A526F"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D</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328918D5"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E*</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508A792C"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Ø</w:t>
            </w:r>
          </w:p>
        </w:tc>
      </w:tr>
      <w:tr w:rsidR="00FC476D" w:rsidRPr="00683E91" w14:paraId="076AEB06" w14:textId="77777777" w:rsidTr="008C1490">
        <w:trPr>
          <w:trHeight w:val="300"/>
          <w:jc w:val="center"/>
        </w:trPr>
        <w:tc>
          <w:tcPr>
            <w:tcW w:w="1796" w:type="dxa"/>
            <w:vMerge/>
            <w:tcBorders>
              <w:top w:val="single" w:sz="4" w:space="0" w:color="auto"/>
              <w:left w:val="single" w:sz="4" w:space="0" w:color="auto"/>
              <w:bottom w:val="single" w:sz="4" w:space="0" w:color="auto"/>
              <w:right w:val="single" w:sz="4" w:space="0" w:color="auto"/>
            </w:tcBorders>
            <w:vAlign w:val="center"/>
            <w:hideMark/>
          </w:tcPr>
          <w:p w14:paraId="14AA1BDC" w14:textId="77777777" w:rsidR="00FC476D" w:rsidRPr="00683E91" w:rsidRDefault="00FC476D" w:rsidP="008C1490">
            <w:pPr>
              <w:spacing w:after="0" w:line="240" w:lineRule="auto"/>
              <w:jc w:val="center"/>
              <w:rPr>
                <w:rFonts w:ascii="Tahoma" w:hAnsi="Tahoma" w:cs="Tahoma"/>
                <w:sz w:val="18"/>
                <w:szCs w:val="18"/>
                <w:lang w:eastAsia="es-ES"/>
              </w:rPr>
            </w:pPr>
          </w:p>
        </w:tc>
        <w:tc>
          <w:tcPr>
            <w:tcW w:w="686"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5CFB912D"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mm</w:t>
            </w:r>
          </w:p>
        </w:tc>
        <w:tc>
          <w:tcPr>
            <w:tcW w:w="426"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39FD456A"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plg</w:t>
            </w:r>
          </w:p>
        </w:tc>
        <w:tc>
          <w:tcPr>
            <w:tcW w:w="708"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445CB3B9"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mm</w:t>
            </w:r>
          </w:p>
        </w:tc>
        <w:tc>
          <w:tcPr>
            <w:tcW w:w="426"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33678D3C"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plg</w:t>
            </w:r>
          </w:p>
        </w:tc>
        <w:tc>
          <w:tcPr>
            <w:tcW w:w="567"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26A20626"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mm</w:t>
            </w:r>
          </w:p>
        </w:tc>
        <w:tc>
          <w:tcPr>
            <w:tcW w:w="708"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30D2A0FE"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plg</w:t>
            </w:r>
          </w:p>
        </w:tc>
        <w:tc>
          <w:tcPr>
            <w:tcW w:w="567"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1B770B2A"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mm</w:t>
            </w:r>
          </w:p>
        </w:tc>
        <w:tc>
          <w:tcPr>
            <w:tcW w:w="567"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40F40A66"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plg</w:t>
            </w:r>
          </w:p>
        </w:tc>
        <w:tc>
          <w:tcPr>
            <w:tcW w:w="567"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6D3FB11C"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mm</w:t>
            </w:r>
          </w:p>
        </w:tc>
        <w:tc>
          <w:tcPr>
            <w:tcW w:w="567"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3F7A7901"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plg</w:t>
            </w:r>
          </w:p>
        </w:tc>
        <w:tc>
          <w:tcPr>
            <w:tcW w:w="709"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588102B0"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mm</w:t>
            </w:r>
          </w:p>
        </w:tc>
        <w:tc>
          <w:tcPr>
            <w:tcW w:w="567"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68510648"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plg</w:t>
            </w:r>
          </w:p>
        </w:tc>
      </w:tr>
      <w:tr w:rsidR="00FC476D" w:rsidRPr="00683E91" w14:paraId="38AFE536" w14:textId="77777777" w:rsidTr="008C1490">
        <w:trPr>
          <w:trHeight w:val="330"/>
          <w:jc w:val="center"/>
        </w:trPr>
        <w:tc>
          <w:tcPr>
            <w:tcW w:w="1796" w:type="dxa"/>
            <w:tcBorders>
              <w:top w:val="single" w:sz="4" w:space="0" w:color="auto"/>
              <w:left w:val="single" w:sz="4" w:space="0" w:color="auto"/>
              <w:bottom w:val="single" w:sz="4" w:space="0" w:color="auto"/>
              <w:right w:val="single" w:sz="4" w:space="0" w:color="auto"/>
            </w:tcBorders>
            <w:noWrap/>
            <w:vAlign w:val="center"/>
            <w:hideMark/>
          </w:tcPr>
          <w:p w14:paraId="2BC70A1E"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Balancín metálico plano 30”</w:t>
            </w:r>
          </w:p>
        </w:tc>
        <w:tc>
          <w:tcPr>
            <w:tcW w:w="686" w:type="dxa"/>
            <w:tcBorders>
              <w:top w:val="single" w:sz="4" w:space="0" w:color="auto"/>
              <w:left w:val="single" w:sz="4" w:space="0" w:color="auto"/>
              <w:bottom w:val="single" w:sz="4" w:space="0" w:color="auto"/>
              <w:right w:val="single" w:sz="4" w:space="0" w:color="auto"/>
            </w:tcBorders>
            <w:noWrap/>
            <w:vAlign w:val="center"/>
            <w:hideMark/>
          </w:tcPr>
          <w:p w14:paraId="0DDBD893"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711,2</w:t>
            </w:r>
          </w:p>
        </w:tc>
        <w:tc>
          <w:tcPr>
            <w:tcW w:w="426" w:type="dxa"/>
            <w:tcBorders>
              <w:top w:val="single" w:sz="4" w:space="0" w:color="auto"/>
              <w:left w:val="single" w:sz="4" w:space="0" w:color="auto"/>
              <w:bottom w:val="single" w:sz="4" w:space="0" w:color="auto"/>
              <w:right w:val="single" w:sz="4" w:space="0" w:color="auto"/>
            </w:tcBorders>
            <w:noWrap/>
            <w:vAlign w:val="center"/>
            <w:hideMark/>
          </w:tcPr>
          <w:p w14:paraId="4610314E"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28”</w:t>
            </w:r>
          </w:p>
        </w:tc>
        <w:tc>
          <w:tcPr>
            <w:tcW w:w="708" w:type="dxa"/>
            <w:tcBorders>
              <w:top w:val="single" w:sz="4" w:space="0" w:color="auto"/>
              <w:left w:val="single" w:sz="4" w:space="0" w:color="auto"/>
              <w:bottom w:val="single" w:sz="4" w:space="0" w:color="auto"/>
              <w:right w:val="single" w:sz="4" w:space="0" w:color="auto"/>
            </w:tcBorders>
            <w:noWrap/>
            <w:vAlign w:val="center"/>
            <w:hideMark/>
          </w:tcPr>
          <w:p w14:paraId="7640561F"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762,0</w:t>
            </w:r>
          </w:p>
        </w:tc>
        <w:tc>
          <w:tcPr>
            <w:tcW w:w="426" w:type="dxa"/>
            <w:tcBorders>
              <w:top w:val="single" w:sz="4" w:space="0" w:color="auto"/>
              <w:left w:val="single" w:sz="4" w:space="0" w:color="auto"/>
              <w:bottom w:val="single" w:sz="4" w:space="0" w:color="auto"/>
              <w:right w:val="single" w:sz="4" w:space="0" w:color="auto"/>
            </w:tcBorders>
            <w:noWrap/>
            <w:vAlign w:val="center"/>
            <w:hideMark/>
          </w:tcPr>
          <w:p w14:paraId="1D34ECD5"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30"</w:t>
            </w:r>
          </w:p>
        </w:tc>
        <w:tc>
          <w:tcPr>
            <w:tcW w:w="567" w:type="dxa"/>
            <w:tcBorders>
              <w:top w:val="single" w:sz="4" w:space="0" w:color="auto"/>
              <w:left w:val="single" w:sz="4" w:space="0" w:color="auto"/>
              <w:bottom w:val="single" w:sz="4" w:space="0" w:color="auto"/>
              <w:right w:val="single" w:sz="4" w:space="0" w:color="auto"/>
            </w:tcBorders>
            <w:noWrap/>
            <w:vAlign w:val="center"/>
            <w:hideMark/>
          </w:tcPr>
          <w:p w14:paraId="126E6DBD"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31,7</w:t>
            </w:r>
          </w:p>
        </w:tc>
        <w:tc>
          <w:tcPr>
            <w:tcW w:w="708" w:type="dxa"/>
            <w:tcBorders>
              <w:top w:val="single" w:sz="4" w:space="0" w:color="auto"/>
              <w:left w:val="single" w:sz="4" w:space="0" w:color="auto"/>
              <w:bottom w:val="single" w:sz="4" w:space="0" w:color="auto"/>
              <w:right w:val="single" w:sz="4" w:space="0" w:color="auto"/>
            </w:tcBorders>
            <w:noWrap/>
            <w:vAlign w:val="center"/>
            <w:hideMark/>
          </w:tcPr>
          <w:p w14:paraId="3174B4A4"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 xml:space="preserve">1 </w:t>
            </w:r>
            <w:r w:rsidRPr="00683E91">
              <w:rPr>
                <w:rFonts w:ascii="Tahoma" w:hAnsi="Tahoma" w:cs="Tahoma"/>
                <w:sz w:val="18"/>
                <w:szCs w:val="18"/>
                <w:vertAlign w:val="superscript"/>
                <w:lang w:eastAsia="es-ES"/>
              </w:rPr>
              <w:t>1</w:t>
            </w:r>
            <w:r w:rsidRPr="00683E91">
              <w:rPr>
                <w:rFonts w:ascii="Tahoma" w:hAnsi="Tahoma" w:cs="Tahoma"/>
                <w:sz w:val="18"/>
                <w:szCs w:val="18"/>
                <w:lang w:eastAsia="es-ES"/>
              </w:rPr>
              <w:t>/</w:t>
            </w:r>
            <w:r w:rsidRPr="00683E91">
              <w:rPr>
                <w:rFonts w:ascii="Tahoma" w:hAnsi="Tahoma" w:cs="Tahoma"/>
                <w:sz w:val="18"/>
                <w:szCs w:val="18"/>
                <w:vertAlign w:val="subscript"/>
                <w:lang w:eastAsia="es-ES"/>
              </w:rPr>
              <w:t>4</w:t>
            </w:r>
            <w:r w:rsidRPr="00683E91">
              <w:rPr>
                <w:rFonts w:ascii="Tahoma" w:hAnsi="Tahoma" w:cs="Tahoma"/>
                <w:sz w:val="18"/>
                <w:szCs w:val="18"/>
                <w:lang w:eastAsia="es-ES"/>
              </w:rPr>
              <w:t>"</w:t>
            </w:r>
          </w:p>
        </w:tc>
        <w:tc>
          <w:tcPr>
            <w:tcW w:w="567" w:type="dxa"/>
            <w:tcBorders>
              <w:top w:val="single" w:sz="4" w:space="0" w:color="auto"/>
              <w:left w:val="single" w:sz="4" w:space="0" w:color="auto"/>
              <w:bottom w:val="single" w:sz="4" w:space="0" w:color="auto"/>
              <w:right w:val="single" w:sz="4" w:space="0" w:color="auto"/>
            </w:tcBorders>
            <w:noWrap/>
            <w:vAlign w:val="center"/>
            <w:hideMark/>
          </w:tcPr>
          <w:p w14:paraId="6542CE45"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6,3</w:t>
            </w:r>
          </w:p>
        </w:tc>
        <w:tc>
          <w:tcPr>
            <w:tcW w:w="567" w:type="dxa"/>
            <w:tcBorders>
              <w:top w:val="single" w:sz="4" w:space="0" w:color="auto"/>
              <w:left w:val="single" w:sz="4" w:space="0" w:color="auto"/>
              <w:bottom w:val="single" w:sz="4" w:space="0" w:color="auto"/>
              <w:right w:val="single" w:sz="4" w:space="0" w:color="auto"/>
            </w:tcBorders>
            <w:noWrap/>
            <w:vAlign w:val="center"/>
            <w:hideMark/>
          </w:tcPr>
          <w:p w14:paraId="4EF00CF9"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vertAlign w:val="superscript"/>
                <w:lang w:eastAsia="es-ES"/>
              </w:rPr>
              <w:t>1</w:t>
            </w:r>
            <w:r w:rsidRPr="00683E91">
              <w:rPr>
                <w:rFonts w:ascii="Tahoma" w:hAnsi="Tahoma" w:cs="Tahoma"/>
                <w:sz w:val="18"/>
                <w:szCs w:val="18"/>
                <w:lang w:eastAsia="es-ES"/>
              </w:rPr>
              <w:t>/</w:t>
            </w:r>
            <w:r w:rsidRPr="00683E91">
              <w:rPr>
                <w:rFonts w:ascii="Tahoma" w:hAnsi="Tahoma" w:cs="Tahoma"/>
                <w:sz w:val="18"/>
                <w:szCs w:val="18"/>
                <w:vertAlign w:val="subscript"/>
                <w:lang w:eastAsia="es-ES"/>
              </w:rPr>
              <w:t>4</w:t>
            </w:r>
            <w:r w:rsidRPr="00683E91">
              <w:rPr>
                <w:rFonts w:ascii="Tahoma" w:hAnsi="Tahoma" w:cs="Tahoma"/>
                <w:sz w:val="18"/>
                <w:szCs w:val="18"/>
                <w:lang w:eastAsia="es-ES"/>
              </w:rPr>
              <w:t>"</w:t>
            </w:r>
          </w:p>
        </w:tc>
        <w:tc>
          <w:tcPr>
            <w:tcW w:w="567" w:type="dxa"/>
            <w:tcBorders>
              <w:top w:val="single" w:sz="4" w:space="0" w:color="auto"/>
              <w:left w:val="single" w:sz="4" w:space="0" w:color="auto"/>
              <w:bottom w:val="single" w:sz="4" w:space="0" w:color="auto"/>
              <w:right w:val="single" w:sz="4" w:space="0" w:color="auto"/>
            </w:tcBorders>
            <w:noWrap/>
            <w:vAlign w:val="center"/>
            <w:hideMark/>
          </w:tcPr>
          <w:p w14:paraId="6A2E997A"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25,4</w:t>
            </w:r>
          </w:p>
        </w:tc>
        <w:tc>
          <w:tcPr>
            <w:tcW w:w="567" w:type="dxa"/>
            <w:tcBorders>
              <w:top w:val="single" w:sz="4" w:space="0" w:color="auto"/>
              <w:left w:val="single" w:sz="4" w:space="0" w:color="auto"/>
              <w:bottom w:val="single" w:sz="4" w:space="0" w:color="auto"/>
              <w:right w:val="single" w:sz="4" w:space="0" w:color="auto"/>
            </w:tcBorders>
            <w:noWrap/>
            <w:vAlign w:val="center"/>
            <w:hideMark/>
          </w:tcPr>
          <w:p w14:paraId="18C2C22D"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1”</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029FFE8F"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17,4</w:t>
            </w:r>
          </w:p>
        </w:tc>
        <w:tc>
          <w:tcPr>
            <w:tcW w:w="567" w:type="dxa"/>
            <w:tcBorders>
              <w:top w:val="single" w:sz="4" w:space="0" w:color="auto"/>
              <w:left w:val="single" w:sz="4" w:space="0" w:color="auto"/>
              <w:bottom w:val="single" w:sz="4" w:space="0" w:color="auto"/>
              <w:right w:val="single" w:sz="4" w:space="0" w:color="auto"/>
            </w:tcBorders>
            <w:noWrap/>
            <w:vAlign w:val="center"/>
            <w:hideMark/>
          </w:tcPr>
          <w:p w14:paraId="4EF56EFE"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vertAlign w:val="superscript"/>
                <w:lang w:eastAsia="es-ES"/>
              </w:rPr>
              <w:t>11</w:t>
            </w:r>
            <w:r w:rsidRPr="00683E91">
              <w:rPr>
                <w:rFonts w:ascii="Tahoma" w:hAnsi="Tahoma" w:cs="Tahoma"/>
                <w:sz w:val="18"/>
                <w:szCs w:val="18"/>
                <w:lang w:eastAsia="es-ES"/>
              </w:rPr>
              <w:t>/</w:t>
            </w:r>
            <w:r w:rsidRPr="00683E91">
              <w:rPr>
                <w:rFonts w:ascii="Tahoma" w:hAnsi="Tahoma" w:cs="Tahoma"/>
                <w:sz w:val="18"/>
                <w:szCs w:val="18"/>
                <w:vertAlign w:val="subscript"/>
                <w:lang w:eastAsia="es-ES"/>
              </w:rPr>
              <w:t>16</w:t>
            </w:r>
            <w:r w:rsidRPr="00683E91">
              <w:rPr>
                <w:rFonts w:ascii="Tahoma" w:hAnsi="Tahoma" w:cs="Tahoma"/>
                <w:sz w:val="18"/>
                <w:szCs w:val="18"/>
                <w:lang w:eastAsia="es-ES"/>
              </w:rPr>
              <w:t>”</w:t>
            </w:r>
          </w:p>
        </w:tc>
      </w:tr>
      <w:tr w:rsidR="00FC476D" w:rsidRPr="00683E91" w14:paraId="3067A68D" w14:textId="77777777" w:rsidTr="008C1490">
        <w:trPr>
          <w:trHeight w:val="330"/>
          <w:jc w:val="center"/>
        </w:trPr>
        <w:tc>
          <w:tcPr>
            <w:tcW w:w="1796" w:type="dxa"/>
            <w:tcBorders>
              <w:top w:val="single" w:sz="4" w:space="0" w:color="auto"/>
              <w:left w:val="single" w:sz="4" w:space="0" w:color="auto"/>
              <w:bottom w:val="single" w:sz="4" w:space="0" w:color="auto"/>
              <w:right w:val="single" w:sz="4" w:space="0" w:color="auto"/>
            </w:tcBorders>
            <w:noWrap/>
            <w:vAlign w:val="center"/>
          </w:tcPr>
          <w:p w14:paraId="4EF9186A"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Balancín metálico plano 90”</w:t>
            </w:r>
          </w:p>
        </w:tc>
        <w:tc>
          <w:tcPr>
            <w:tcW w:w="686" w:type="dxa"/>
            <w:tcBorders>
              <w:top w:val="single" w:sz="4" w:space="0" w:color="auto"/>
              <w:left w:val="single" w:sz="4" w:space="0" w:color="auto"/>
              <w:bottom w:val="single" w:sz="4" w:space="0" w:color="auto"/>
              <w:right w:val="single" w:sz="4" w:space="0" w:color="auto"/>
            </w:tcBorders>
            <w:noWrap/>
            <w:vAlign w:val="center"/>
          </w:tcPr>
          <w:p w14:paraId="452A8581"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2235,0</w:t>
            </w:r>
          </w:p>
        </w:tc>
        <w:tc>
          <w:tcPr>
            <w:tcW w:w="426" w:type="dxa"/>
            <w:tcBorders>
              <w:top w:val="single" w:sz="4" w:space="0" w:color="auto"/>
              <w:left w:val="single" w:sz="4" w:space="0" w:color="auto"/>
              <w:bottom w:val="single" w:sz="4" w:space="0" w:color="auto"/>
              <w:right w:val="single" w:sz="4" w:space="0" w:color="auto"/>
            </w:tcBorders>
            <w:noWrap/>
            <w:vAlign w:val="center"/>
          </w:tcPr>
          <w:p w14:paraId="0B508E64"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88”</w:t>
            </w:r>
          </w:p>
        </w:tc>
        <w:tc>
          <w:tcPr>
            <w:tcW w:w="708" w:type="dxa"/>
            <w:tcBorders>
              <w:top w:val="single" w:sz="4" w:space="0" w:color="auto"/>
              <w:left w:val="single" w:sz="4" w:space="0" w:color="auto"/>
              <w:bottom w:val="single" w:sz="4" w:space="0" w:color="auto"/>
              <w:right w:val="single" w:sz="4" w:space="0" w:color="auto"/>
            </w:tcBorders>
            <w:noWrap/>
            <w:vAlign w:val="center"/>
          </w:tcPr>
          <w:p w14:paraId="2C7354B7"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2286,0</w:t>
            </w:r>
          </w:p>
        </w:tc>
        <w:tc>
          <w:tcPr>
            <w:tcW w:w="426" w:type="dxa"/>
            <w:tcBorders>
              <w:top w:val="single" w:sz="4" w:space="0" w:color="auto"/>
              <w:left w:val="single" w:sz="4" w:space="0" w:color="auto"/>
              <w:bottom w:val="single" w:sz="4" w:space="0" w:color="auto"/>
              <w:right w:val="single" w:sz="4" w:space="0" w:color="auto"/>
            </w:tcBorders>
            <w:noWrap/>
            <w:vAlign w:val="center"/>
          </w:tcPr>
          <w:p w14:paraId="5F85C7C5"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90"</w:t>
            </w:r>
          </w:p>
        </w:tc>
        <w:tc>
          <w:tcPr>
            <w:tcW w:w="567" w:type="dxa"/>
            <w:tcBorders>
              <w:top w:val="single" w:sz="4" w:space="0" w:color="auto"/>
              <w:left w:val="single" w:sz="4" w:space="0" w:color="auto"/>
              <w:bottom w:val="single" w:sz="4" w:space="0" w:color="auto"/>
              <w:right w:val="single" w:sz="4" w:space="0" w:color="auto"/>
            </w:tcBorders>
            <w:noWrap/>
            <w:vAlign w:val="center"/>
          </w:tcPr>
          <w:p w14:paraId="2A4DC1DC"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31,7</w:t>
            </w:r>
          </w:p>
        </w:tc>
        <w:tc>
          <w:tcPr>
            <w:tcW w:w="708" w:type="dxa"/>
            <w:tcBorders>
              <w:top w:val="single" w:sz="4" w:space="0" w:color="auto"/>
              <w:left w:val="single" w:sz="4" w:space="0" w:color="auto"/>
              <w:bottom w:val="single" w:sz="4" w:space="0" w:color="auto"/>
              <w:right w:val="single" w:sz="4" w:space="0" w:color="auto"/>
            </w:tcBorders>
            <w:noWrap/>
            <w:vAlign w:val="center"/>
          </w:tcPr>
          <w:p w14:paraId="0412E0FA"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 xml:space="preserve">1 </w:t>
            </w:r>
            <w:r w:rsidRPr="00683E91">
              <w:rPr>
                <w:rFonts w:ascii="Tahoma" w:hAnsi="Tahoma" w:cs="Tahoma"/>
                <w:sz w:val="18"/>
                <w:szCs w:val="18"/>
                <w:vertAlign w:val="superscript"/>
                <w:lang w:eastAsia="es-ES"/>
              </w:rPr>
              <w:t>1</w:t>
            </w:r>
            <w:r w:rsidRPr="00683E91">
              <w:rPr>
                <w:rFonts w:ascii="Tahoma" w:hAnsi="Tahoma" w:cs="Tahoma"/>
                <w:sz w:val="18"/>
                <w:szCs w:val="18"/>
                <w:lang w:eastAsia="es-ES"/>
              </w:rPr>
              <w:t>/</w:t>
            </w:r>
            <w:r w:rsidRPr="00683E91">
              <w:rPr>
                <w:rFonts w:ascii="Tahoma" w:hAnsi="Tahoma" w:cs="Tahoma"/>
                <w:sz w:val="18"/>
                <w:szCs w:val="18"/>
                <w:vertAlign w:val="subscript"/>
                <w:lang w:eastAsia="es-ES"/>
              </w:rPr>
              <w:t>4</w:t>
            </w:r>
            <w:r w:rsidRPr="00683E91">
              <w:rPr>
                <w:rFonts w:ascii="Tahoma" w:hAnsi="Tahoma" w:cs="Tahoma"/>
                <w:sz w:val="18"/>
                <w:szCs w:val="18"/>
                <w:lang w:eastAsia="es-ES"/>
              </w:rPr>
              <w:t>"</w:t>
            </w:r>
          </w:p>
        </w:tc>
        <w:tc>
          <w:tcPr>
            <w:tcW w:w="567" w:type="dxa"/>
            <w:tcBorders>
              <w:top w:val="single" w:sz="4" w:space="0" w:color="auto"/>
              <w:left w:val="single" w:sz="4" w:space="0" w:color="auto"/>
              <w:bottom w:val="single" w:sz="4" w:space="0" w:color="auto"/>
              <w:right w:val="single" w:sz="4" w:space="0" w:color="auto"/>
            </w:tcBorders>
            <w:noWrap/>
            <w:vAlign w:val="center"/>
          </w:tcPr>
          <w:p w14:paraId="634D984E"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6,3</w:t>
            </w:r>
          </w:p>
        </w:tc>
        <w:tc>
          <w:tcPr>
            <w:tcW w:w="567" w:type="dxa"/>
            <w:tcBorders>
              <w:top w:val="single" w:sz="4" w:space="0" w:color="auto"/>
              <w:left w:val="single" w:sz="4" w:space="0" w:color="auto"/>
              <w:bottom w:val="single" w:sz="4" w:space="0" w:color="auto"/>
              <w:right w:val="single" w:sz="4" w:space="0" w:color="auto"/>
            </w:tcBorders>
            <w:noWrap/>
            <w:vAlign w:val="center"/>
          </w:tcPr>
          <w:p w14:paraId="32D8DF19"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vertAlign w:val="superscript"/>
                <w:lang w:eastAsia="es-ES"/>
              </w:rPr>
              <w:t>1</w:t>
            </w:r>
            <w:r w:rsidRPr="00683E91">
              <w:rPr>
                <w:rFonts w:ascii="Tahoma" w:hAnsi="Tahoma" w:cs="Tahoma"/>
                <w:sz w:val="18"/>
                <w:szCs w:val="18"/>
                <w:lang w:eastAsia="es-ES"/>
              </w:rPr>
              <w:t>/</w:t>
            </w:r>
            <w:r w:rsidRPr="00683E91">
              <w:rPr>
                <w:rFonts w:ascii="Tahoma" w:hAnsi="Tahoma" w:cs="Tahoma"/>
                <w:sz w:val="18"/>
                <w:szCs w:val="18"/>
                <w:vertAlign w:val="subscript"/>
                <w:lang w:eastAsia="es-ES"/>
              </w:rPr>
              <w:t>4</w:t>
            </w:r>
            <w:r w:rsidRPr="00683E91">
              <w:rPr>
                <w:rFonts w:ascii="Tahoma" w:hAnsi="Tahoma" w:cs="Tahoma"/>
                <w:sz w:val="18"/>
                <w:szCs w:val="18"/>
                <w:lang w:eastAsia="es-ES"/>
              </w:rPr>
              <w:t>"</w:t>
            </w:r>
          </w:p>
        </w:tc>
        <w:tc>
          <w:tcPr>
            <w:tcW w:w="567" w:type="dxa"/>
            <w:tcBorders>
              <w:top w:val="single" w:sz="4" w:space="0" w:color="auto"/>
              <w:left w:val="single" w:sz="4" w:space="0" w:color="auto"/>
              <w:bottom w:val="single" w:sz="4" w:space="0" w:color="auto"/>
              <w:right w:val="single" w:sz="4" w:space="0" w:color="auto"/>
            </w:tcBorders>
            <w:noWrap/>
            <w:vAlign w:val="center"/>
          </w:tcPr>
          <w:p w14:paraId="44F3981A"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25,4</w:t>
            </w:r>
          </w:p>
        </w:tc>
        <w:tc>
          <w:tcPr>
            <w:tcW w:w="567" w:type="dxa"/>
            <w:tcBorders>
              <w:top w:val="single" w:sz="4" w:space="0" w:color="auto"/>
              <w:left w:val="single" w:sz="4" w:space="0" w:color="auto"/>
              <w:bottom w:val="single" w:sz="4" w:space="0" w:color="auto"/>
              <w:right w:val="single" w:sz="4" w:space="0" w:color="auto"/>
            </w:tcBorders>
            <w:noWrap/>
            <w:vAlign w:val="center"/>
          </w:tcPr>
          <w:p w14:paraId="501EE500"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1”</w:t>
            </w:r>
          </w:p>
        </w:tc>
        <w:tc>
          <w:tcPr>
            <w:tcW w:w="709" w:type="dxa"/>
            <w:tcBorders>
              <w:top w:val="single" w:sz="4" w:space="0" w:color="auto"/>
              <w:left w:val="single" w:sz="4" w:space="0" w:color="auto"/>
              <w:bottom w:val="single" w:sz="4" w:space="0" w:color="auto"/>
              <w:right w:val="single" w:sz="4" w:space="0" w:color="auto"/>
            </w:tcBorders>
            <w:noWrap/>
            <w:vAlign w:val="center"/>
          </w:tcPr>
          <w:p w14:paraId="4C441CBF"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17,4</w:t>
            </w:r>
          </w:p>
        </w:tc>
        <w:tc>
          <w:tcPr>
            <w:tcW w:w="567" w:type="dxa"/>
            <w:tcBorders>
              <w:top w:val="single" w:sz="4" w:space="0" w:color="auto"/>
              <w:left w:val="single" w:sz="4" w:space="0" w:color="auto"/>
              <w:bottom w:val="single" w:sz="4" w:space="0" w:color="auto"/>
              <w:right w:val="single" w:sz="4" w:space="0" w:color="auto"/>
            </w:tcBorders>
            <w:noWrap/>
            <w:vAlign w:val="center"/>
          </w:tcPr>
          <w:p w14:paraId="6C0FACDE"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vertAlign w:val="superscript"/>
                <w:lang w:eastAsia="es-ES"/>
              </w:rPr>
              <w:t>11</w:t>
            </w:r>
            <w:r w:rsidRPr="00683E91">
              <w:rPr>
                <w:rFonts w:ascii="Tahoma" w:hAnsi="Tahoma" w:cs="Tahoma"/>
                <w:sz w:val="18"/>
                <w:szCs w:val="18"/>
                <w:lang w:eastAsia="es-ES"/>
              </w:rPr>
              <w:t>/</w:t>
            </w:r>
            <w:r w:rsidRPr="00683E91">
              <w:rPr>
                <w:rFonts w:ascii="Tahoma" w:hAnsi="Tahoma" w:cs="Tahoma"/>
                <w:sz w:val="18"/>
                <w:szCs w:val="18"/>
                <w:vertAlign w:val="subscript"/>
                <w:lang w:eastAsia="es-ES"/>
              </w:rPr>
              <w:t>16</w:t>
            </w:r>
            <w:r w:rsidRPr="00683E91">
              <w:rPr>
                <w:rFonts w:ascii="Tahoma" w:hAnsi="Tahoma" w:cs="Tahoma"/>
                <w:sz w:val="18"/>
                <w:szCs w:val="18"/>
                <w:lang w:eastAsia="es-ES"/>
              </w:rPr>
              <w:t>”</w:t>
            </w:r>
          </w:p>
        </w:tc>
      </w:tr>
    </w:tbl>
    <w:p w14:paraId="136D4A43" w14:textId="77777777" w:rsidR="00FC476D" w:rsidRPr="00683E91" w:rsidRDefault="00FC476D" w:rsidP="00FC476D">
      <w:pPr>
        <w:spacing w:after="120"/>
        <w:ind w:left="709"/>
        <w:jc w:val="center"/>
        <w:rPr>
          <w:rFonts w:ascii="Tahoma" w:hAnsi="Tahoma" w:cs="Tahoma"/>
          <w:b/>
          <w:bCs/>
          <w:sz w:val="20"/>
          <w:szCs w:val="20"/>
        </w:rPr>
      </w:pPr>
    </w:p>
    <w:p w14:paraId="62C6BA6A" w14:textId="77777777" w:rsidR="00FC476D" w:rsidRPr="00683E91" w:rsidRDefault="00FC476D" w:rsidP="00FC476D">
      <w:pPr>
        <w:spacing w:after="0" w:line="240" w:lineRule="auto"/>
        <w:ind w:left="709"/>
        <w:jc w:val="both"/>
        <w:rPr>
          <w:rFonts w:ascii="Tahoma" w:hAnsi="Tahoma" w:cs="Tahoma"/>
          <w:b/>
          <w:sz w:val="20"/>
          <w:szCs w:val="20"/>
        </w:rPr>
      </w:pPr>
      <w:r w:rsidRPr="00683E91">
        <w:rPr>
          <w:rFonts w:ascii="Tahoma" w:hAnsi="Tahoma" w:cs="Tahoma"/>
          <w:b/>
          <w:sz w:val="20"/>
          <w:szCs w:val="20"/>
        </w:rPr>
        <w:t xml:space="preserve">Normas y/o especificaciones:  </w:t>
      </w:r>
    </w:p>
    <w:p w14:paraId="7CEA58AF" w14:textId="77777777" w:rsidR="00FC476D" w:rsidRPr="00683E91" w:rsidRDefault="00FC476D" w:rsidP="00FC476D">
      <w:pPr>
        <w:spacing w:after="0" w:line="240" w:lineRule="auto"/>
        <w:rPr>
          <w:rFonts w:ascii="Tahoma" w:hAnsi="Tahoma" w:cs="Tahoma"/>
          <w:sz w:val="20"/>
          <w:szCs w:val="20"/>
        </w:rPr>
      </w:pPr>
    </w:p>
    <w:p w14:paraId="45592C28"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t>ASTM A 153:</w:t>
      </w:r>
      <w:r w:rsidRPr="00683E91">
        <w:rPr>
          <w:rFonts w:ascii="Tahoma" w:hAnsi="Tahoma" w:cs="Tahoma"/>
        </w:rPr>
        <w:t xml:space="preserve"> Standard Specification for Zinc Coating (Hot-Dip) on Iron and Steel Hardware.</w:t>
      </w:r>
    </w:p>
    <w:p w14:paraId="08FFDAAB" w14:textId="77777777" w:rsidR="00FC476D" w:rsidRPr="00683E91" w:rsidRDefault="00FC476D">
      <w:pPr>
        <w:pStyle w:val="Prrafodelista"/>
        <w:numPr>
          <w:ilvl w:val="0"/>
          <w:numId w:val="57"/>
        </w:numPr>
        <w:ind w:left="1418"/>
        <w:contextualSpacing/>
        <w:jc w:val="both"/>
        <w:rPr>
          <w:rFonts w:ascii="Tahoma" w:hAnsi="Tahoma" w:cs="Tahoma"/>
          <w:b/>
        </w:rPr>
      </w:pPr>
      <w:r w:rsidRPr="00683E91">
        <w:rPr>
          <w:rFonts w:ascii="Tahoma" w:hAnsi="Tahoma" w:cs="Tahoma"/>
          <w:b/>
        </w:rPr>
        <w:t xml:space="preserve">ASTM A 576: </w:t>
      </w:r>
      <w:r w:rsidRPr="00683E91">
        <w:rPr>
          <w:rFonts w:ascii="Tahoma" w:hAnsi="Tahoma" w:cs="Tahoma"/>
        </w:rPr>
        <w:t>Standard Specification for Steel Bars, Carbon, Hot-Wrought, Special Quality.</w:t>
      </w:r>
    </w:p>
    <w:p w14:paraId="5A748752" w14:textId="77777777" w:rsidR="00FC476D" w:rsidRPr="00683E91" w:rsidRDefault="00FC476D">
      <w:pPr>
        <w:pStyle w:val="Prrafodelista"/>
        <w:numPr>
          <w:ilvl w:val="0"/>
          <w:numId w:val="57"/>
        </w:numPr>
        <w:ind w:left="1418"/>
        <w:contextualSpacing/>
        <w:jc w:val="both"/>
        <w:rPr>
          <w:rFonts w:ascii="Tahoma" w:hAnsi="Tahoma" w:cs="Tahoma"/>
          <w:b/>
        </w:rPr>
      </w:pPr>
      <w:r w:rsidRPr="00683E91">
        <w:rPr>
          <w:rFonts w:ascii="Tahoma" w:hAnsi="Tahoma" w:cs="Tahoma"/>
          <w:b/>
        </w:rPr>
        <w:t xml:space="preserve">ANSI C 135.6: </w:t>
      </w:r>
      <w:r w:rsidRPr="00683E91">
        <w:rPr>
          <w:rFonts w:ascii="Tahoma" w:hAnsi="Tahoma" w:cs="Tahoma"/>
        </w:rPr>
        <w:t>Zinc-Coated Ferrous Crossarm Braces for Overhead Line Construction.</w:t>
      </w:r>
    </w:p>
    <w:p w14:paraId="43782D48" w14:textId="77777777" w:rsidR="00FC476D" w:rsidRPr="00683E91" w:rsidRDefault="00FC476D" w:rsidP="00FC476D">
      <w:pPr>
        <w:spacing w:after="0" w:line="240" w:lineRule="auto"/>
        <w:rPr>
          <w:rFonts w:ascii="Tahoma" w:hAnsi="Tahoma" w:cs="Tahoma"/>
          <w:b/>
          <w:sz w:val="20"/>
          <w:szCs w:val="20"/>
        </w:rPr>
      </w:pPr>
    </w:p>
    <w:p w14:paraId="746DEA7C"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Material:</w:t>
      </w:r>
      <w:r w:rsidRPr="00683E91">
        <w:rPr>
          <w:rFonts w:ascii="Tahoma" w:hAnsi="Tahoma" w:cs="Tahoma"/>
          <w:sz w:val="20"/>
          <w:szCs w:val="20"/>
        </w:rPr>
        <w:t xml:space="preserve"> Acero carbono grado 1010 o 1020 laminado, conforme ASTM A 576.  Correctamente instalado en la cruceta de madera, debe soportar una fuerza F=15 kN sin presentar deformación permanente y una fuerza de F= 30 kN sin sufrir ruptura.</w:t>
      </w:r>
    </w:p>
    <w:p w14:paraId="37C99441" w14:textId="77777777" w:rsidR="00FC476D" w:rsidRPr="00683E91" w:rsidRDefault="00FC476D" w:rsidP="00FC476D">
      <w:pPr>
        <w:spacing w:after="0" w:line="240" w:lineRule="auto"/>
        <w:rPr>
          <w:rFonts w:ascii="Tahoma" w:hAnsi="Tahoma" w:cs="Tahoma"/>
          <w:b/>
          <w:sz w:val="20"/>
          <w:szCs w:val="20"/>
        </w:rPr>
      </w:pPr>
    </w:p>
    <w:p w14:paraId="4B49492B"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Acabado:</w:t>
      </w:r>
      <w:r w:rsidRPr="00683E91">
        <w:rPr>
          <w:rFonts w:ascii="Tahoma" w:hAnsi="Tahoma" w:cs="Tahoma"/>
          <w:sz w:val="20"/>
          <w:szCs w:val="20"/>
        </w:rPr>
        <w:t xml:space="preserve"> Debe tener una superficie continua </w:t>
      </w:r>
      <w:proofErr w:type="gramStart"/>
      <w:r w:rsidRPr="00683E91">
        <w:rPr>
          <w:rFonts w:ascii="Tahoma" w:hAnsi="Tahoma" w:cs="Tahoma"/>
          <w:sz w:val="20"/>
          <w:szCs w:val="20"/>
        </w:rPr>
        <w:t>e</w:t>
      </w:r>
      <w:proofErr w:type="gramEnd"/>
      <w:r w:rsidRPr="00683E91">
        <w:rPr>
          <w:rFonts w:ascii="Tahoma" w:hAnsi="Tahoma" w:cs="Tahoma"/>
          <w:sz w:val="20"/>
          <w:szCs w:val="20"/>
        </w:rPr>
        <w:t xml:space="preserve"> uniforme, evitándose aristas cortantes o cualquier otra imperfección. El balancín debe ser revestido de zinc por el proceso de inmersión en caliente conforme a la ASTM A 153.</w:t>
      </w:r>
    </w:p>
    <w:p w14:paraId="5588E25E" w14:textId="77777777" w:rsidR="00FC476D" w:rsidRPr="00683E91" w:rsidRDefault="00FC476D" w:rsidP="00FC476D">
      <w:pPr>
        <w:spacing w:after="0" w:line="240" w:lineRule="auto"/>
        <w:rPr>
          <w:rFonts w:ascii="Tahoma" w:hAnsi="Tahoma" w:cs="Tahoma"/>
          <w:b/>
          <w:sz w:val="20"/>
          <w:szCs w:val="20"/>
        </w:rPr>
      </w:pPr>
    </w:p>
    <w:p w14:paraId="7F6111A0"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Embalaje:</w:t>
      </w:r>
      <w:r w:rsidRPr="00683E91">
        <w:rPr>
          <w:rFonts w:ascii="Tahoma" w:hAnsi="Tahoma" w:cs="Tahoma"/>
          <w:sz w:val="20"/>
          <w:szCs w:val="20"/>
        </w:rPr>
        <w:t xml:space="preserve"> Amarrados en dos puntos de 10 en 10 unidades; Con identificación pegada, marcada con: La cantidad, el nombre del material según la presente norma, nombre e identificación del fabricante, número de la orden de compra y fecha de fabricación mes/año.</w:t>
      </w:r>
    </w:p>
    <w:p w14:paraId="49EE3364" w14:textId="77777777" w:rsidR="00FC476D" w:rsidRPr="00683E91" w:rsidRDefault="00FC476D" w:rsidP="00FC476D">
      <w:pPr>
        <w:spacing w:after="0" w:line="240" w:lineRule="auto"/>
        <w:rPr>
          <w:rFonts w:ascii="Tahoma" w:hAnsi="Tahoma" w:cs="Tahoma"/>
          <w:b/>
          <w:sz w:val="20"/>
          <w:szCs w:val="20"/>
        </w:rPr>
      </w:pPr>
    </w:p>
    <w:p w14:paraId="52365E5D" w14:textId="77777777" w:rsidR="00FC476D" w:rsidRPr="00683E91" w:rsidRDefault="00FC476D" w:rsidP="00FC476D">
      <w:pPr>
        <w:spacing w:after="0" w:line="240" w:lineRule="auto"/>
        <w:ind w:left="709"/>
        <w:jc w:val="both"/>
        <w:rPr>
          <w:rFonts w:ascii="Tahoma" w:hAnsi="Tahoma" w:cs="Tahoma"/>
          <w:b/>
          <w:sz w:val="20"/>
          <w:szCs w:val="20"/>
        </w:rPr>
      </w:pPr>
      <w:r w:rsidRPr="00683E91">
        <w:rPr>
          <w:rFonts w:ascii="Tahoma" w:hAnsi="Tahoma" w:cs="Tahoma"/>
          <w:b/>
          <w:sz w:val="20"/>
          <w:szCs w:val="20"/>
        </w:rPr>
        <w:t xml:space="preserve">Recepción: </w:t>
      </w:r>
      <w:r w:rsidRPr="00683E91">
        <w:rPr>
          <w:rFonts w:ascii="Tahoma" w:hAnsi="Tahoma" w:cs="Tahoma"/>
          <w:bCs/>
          <w:sz w:val="20"/>
          <w:szCs w:val="20"/>
        </w:rPr>
        <w:t>para su recepción</w:t>
      </w:r>
      <w:r w:rsidRPr="00683E91">
        <w:rPr>
          <w:rFonts w:ascii="Tahoma" w:hAnsi="Tahoma" w:cs="Tahoma"/>
          <w:sz w:val="20"/>
          <w:szCs w:val="20"/>
        </w:rPr>
        <w:t xml:space="preserve">, se verificará el cumplimiento de las normas y/o especificaciones, fundamentalmente en los siguientes ítems:  </w:t>
      </w:r>
    </w:p>
    <w:p w14:paraId="0ACF0A3A"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Aspecto.</w:t>
      </w:r>
    </w:p>
    <w:p w14:paraId="43C810E3"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Dimensiones.</w:t>
      </w:r>
    </w:p>
    <w:p w14:paraId="6D3CA8AF"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Adherencia del zinc.</w:t>
      </w:r>
    </w:p>
    <w:p w14:paraId="4B2021B5" w14:textId="77777777" w:rsidR="00FC476D" w:rsidRPr="00683E91" w:rsidRDefault="00FC476D" w:rsidP="00FC476D">
      <w:pPr>
        <w:spacing w:after="0"/>
        <w:ind w:left="709"/>
        <w:rPr>
          <w:rFonts w:ascii="Tahoma" w:hAnsi="Tahoma" w:cs="Tahoma"/>
          <w:sz w:val="20"/>
          <w:szCs w:val="20"/>
        </w:rPr>
      </w:pPr>
    </w:p>
    <w:p w14:paraId="2AB9F865" w14:textId="77777777" w:rsidR="00FC476D" w:rsidRPr="00683E91" w:rsidRDefault="00FC476D" w:rsidP="00FC476D">
      <w:pPr>
        <w:spacing w:after="120"/>
        <w:ind w:left="709"/>
        <w:rPr>
          <w:rFonts w:ascii="Tahoma" w:hAnsi="Tahoma" w:cs="Tahoma"/>
          <w:b/>
          <w:bCs/>
          <w:sz w:val="20"/>
          <w:szCs w:val="20"/>
        </w:rPr>
      </w:pPr>
      <w:r w:rsidRPr="00683E91">
        <w:rPr>
          <w:rFonts w:ascii="Tahoma" w:hAnsi="Tahoma" w:cs="Tahoma"/>
          <w:b/>
          <w:bCs/>
          <w:sz w:val="20"/>
          <w:szCs w:val="20"/>
        </w:rPr>
        <w:t xml:space="preserve">3.2.2 Conectores </w:t>
      </w:r>
    </w:p>
    <w:p w14:paraId="3B7AF3CA" w14:textId="79CA10FD" w:rsidR="00FC476D" w:rsidRPr="00683E91" w:rsidRDefault="00FC476D" w:rsidP="00FC476D">
      <w:pPr>
        <w:ind w:left="720"/>
        <w:jc w:val="both"/>
        <w:rPr>
          <w:rFonts w:ascii="Tahoma" w:hAnsi="Tahoma" w:cs="Tahoma"/>
          <w:sz w:val="20"/>
          <w:szCs w:val="20"/>
        </w:rPr>
      </w:pPr>
      <w:r w:rsidRPr="00683E91">
        <w:rPr>
          <w:rFonts w:ascii="Tahoma" w:hAnsi="Tahoma" w:cs="Tahoma"/>
          <w:sz w:val="20"/>
          <w:szCs w:val="20"/>
        </w:rPr>
        <w:t xml:space="preserve">Los conectores deben ser suministrados de acuerdo a requerimiento de la lista de materiales y ser dimensionados en función de los conductores utilizados en cada unidad del </w:t>
      </w:r>
      <w:r w:rsidR="00E646B0" w:rsidRPr="00683E91">
        <w:rPr>
          <w:rFonts w:ascii="Tahoma" w:hAnsi="Tahoma" w:cs="Tahoma"/>
          <w:sz w:val="20"/>
          <w:szCs w:val="20"/>
        </w:rPr>
        <w:t>sub</w:t>
      </w:r>
      <w:r w:rsidRPr="00683E91">
        <w:rPr>
          <w:rFonts w:ascii="Tahoma" w:hAnsi="Tahoma" w:cs="Tahoma"/>
          <w:sz w:val="20"/>
          <w:szCs w:val="20"/>
        </w:rPr>
        <w:t>proyecto.</w:t>
      </w:r>
    </w:p>
    <w:p w14:paraId="16087DEE" w14:textId="77777777" w:rsidR="0003188E" w:rsidRPr="00683E91" w:rsidRDefault="0003188E" w:rsidP="00FC476D">
      <w:pPr>
        <w:ind w:left="720"/>
        <w:jc w:val="both"/>
        <w:rPr>
          <w:rFonts w:ascii="Tahoma" w:hAnsi="Tahoma" w:cs="Tahoma"/>
          <w:sz w:val="20"/>
          <w:szCs w:val="20"/>
        </w:rPr>
      </w:pPr>
    </w:p>
    <w:p w14:paraId="76E74F97" w14:textId="03F5E1F7" w:rsidR="00FC476D" w:rsidRPr="00683E91" w:rsidRDefault="00FC476D" w:rsidP="00FC476D">
      <w:pPr>
        <w:spacing w:after="120"/>
        <w:ind w:left="357" w:firstLine="357"/>
        <w:rPr>
          <w:rFonts w:ascii="Tahoma" w:hAnsi="Tahoma" w:cs="Tahoma"/>
          <w:b/>
          <w:bCs/>
          <w:sz w:val="20"/>
          <w:szCs w:val="20"/>
        </w:rPr>
      </w:pPr>
      <w:r w:rsidRPr="00683E91">
        <w:rPr>
          <w:noProof/>
        </w:rPr>
        <w:lastRenderedPageBreak/>
        <w:drawing>
          <wp:anchor distT="0" distB="0" distL="114300" distR="114300" simplePos="0" relativeHeight="251670528" behindDoc="1" locked="0" layoutInCell="1" allowOverlap="1" wp14:anchorId="4CCB9859" wp14:editId="27585D09">
            <wp:simplePos x="0" y="0"/>
            <wp:positionH relativeFrom="column">
              <wp:posOffset>2012950</wp:posOffset>
            </wp:positionH>
            <wp:positionV relativeFrom="paragraph">
              <wp:posOffset>232410</wp:posOffset>
            </wp:positionV>
            <wp:extent cx="1973580" cy="1142365"/>
            <wp:effectExtent l="0" t="0" r="7620" b="635"/>
            <wp:wrapNone/>
            <wp:docPr id="541755384" name="Imagen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6"/>
                    <pic:cNvPicPr>
                      <a:picLocks noChangeAspect="1" noChangeArrowheads="1"/>
                    </pic:cNvPicPr>
                  </pic:nvPicPr>
                  <pic:blipFill>
                    <a:blip r:embed="rId18">
                      <a:extLst>
                        <a:ext uri="{28A0092B-C50C-407E-A947-70E740481C1C}">
                          <a14:useLocalDpi xmlns:a14="http://schemas.microsoft.com/office/drawing/2010/main" val="0"/>
                        </a:ext>
                      </a:extLst>
                    </a:blip>
                    <a:srcRect l="23045" t="46152" r="29291" b="38387"/>
                    <a:stretch>
                      <a:fillRect/>
                    </a:stretch>
                  </pic:blipFill>
                  <pic:spPr bwMode="auto">
                    <a:xfrm>
                      <a:off x="0" y="0"/>
                      <a:ext cx="1973580" cy="114236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Pr="00683E91">
        <w:rPr>
          <w:rFonts w:ascii="Tahoma" w:hAnsi="Tahoma" w:cs="Tahoma"/>
          <w:b/>
          <w:bCs/>
          <w:sz w:val="20"/>
          <w:szCs w:val="20"/>
        </w:rPr>
        <w:t>3.2.2.1  Conector</w:t>
      </w:r>
      <w:proofErr w:type="gramEnd"/>
      <w:r w:rsidRPr="00683E91">
        <w:rPr>
          <w:rFonts w:ascii="Tahoma" w:hAnsi="Tahoma" w:cs="Tahoma"/>
          <w:b/>
          <w:bCs/>
          <w:sz w:val="20"/>
          <w:szCs w:val="20"/>
        </w:rPr>
        <w:t xml:space="preserve"> de línea viva</w:t>
      </w:r>
    </w:p>
    <w:p w14:paraId="22E55170" w14:textId="77777777" w:rsidR="00FC476D" w:rsidRPr="00683E91" w:rsidRDefault="00FC476D" w:rsidP="00FC476D">
      <w:pPr>
        <w:spacing w:after="120"/>
        <w:ind w:left="357" w:firstLine="357"/>
        <w:rPr>
          <w:rFonts w:ascii="Tahoma" w:hAnsi="Tahoma" w:cs="Tahoma"/>
          <w:b/>
          <w:bCs/>
          <w:sz w:val="20"/>
          <w:szCs w:val="20"/>
        </w:rPr>
      </w:pPr>
    </w:p>
    <w:p w14:paraId="5271F9A6" w14:textId="77777777" w:rsidR="00FC476D" w:rsidRPr="00683E91" w:rsidRDefault="00FC476D" w:rsidP="00FC476D">
      <w:pPr>
        <w:spacing w:after="120"/>
        <w:ind w:left="357" w:firstLine="357"/>
        <w:rPr>
          <w:rFonts w:ascii="Tahoma" w:hAnsi="Tahoma" w:cs="Tahoma"/>
          <w:b/>
          <w:bCs/>
          <w:sz w:val="20"/>
          <w:szCs w:val="20"/>
        </w:rPr>
      </w:pPr>
    </w:p>
    <w:p w14:paraId="7983257A" w14:textId="77777777" w:rsidR="00FC476D" w:rsidRPr="00683E91" w:rsidRDefault="00FC476D" w:rsidP="00FC476D">
      <w:pPr>
        <w:spacing w:after="120"/>
        <w:ind w:left="357" w:firstLine="357"/>
        <w:rPr>
          <w:rFonts w:ascii="Tahoma" w:hAnsi="Tahoma" w:cs="Tahoma"/>
          <w:b/>
          <w:bCs/>
          <w:sz w:val="20"/>
          <w:szCs w:val="20"/>
        </w:rPr>
      </w:pPr>
    </w:p>
    <w:p w14:paraId="3741A0CC" w14:textId="77777777" w:rsidR="00FC476D" w:rsidRPr="00683E91" w:rsidRDefault="00FC476D" w:rsidP="00FC476D">
      <w:pPr>
        <w:spacing w:after="120"/>
        <w:ind w:left="357" w:firstLine="357"/>
        <w:rPr>
          <w:rFonts w:ascii="Tahoma" w:hAnsi="Tahoma" w:cs="Tahoma"/>
          <w:b/>
          <w:bCs/>
          <w:sz w:val="20"/>
          <w:szCs w:val="20"/>
        </w:rPr>
      </w:pPr>
    </w:p>
    <w:p w14:paraId="6BC2861A" w14:textId="77777777" w:rsidR="00FC476D" w:rsidRPr="00683E91" w:rsidRDefault="00FC476D" w:rsidP="00FC476D">
      <w:pPr>
        <w:spacing w:after="120"/>
        <w:ind w:left="357" w:firstLine="357"/>
        <w:rPr>
          <w:rFonts w:ascii="Tahoma" w:hAnsi="Tahoma" w:cs="Tahoma"/>
          <w:b/>
          <w:bCs/>
          <w:sz w:val="20"/>
          <w:szCs w:val="20"/>
        </w:rPr>
      </w:pPr>
    </w:p>
    <w:tbl>
      <w:tblPr>
        <w:tblW w:w="7298" w:type="dxa"/>
        <w:jc w:val="center"/>
        <w:tblCellMar>
          <w:left w:w="70" w:type="dxa"/>
          <w:right w:w="70" w:type="dxa"/>
        </w:tblCellMar>
        <w:tblLook w:val="04A0" w:firstRow="1" w:lastRow="0" w:firstColumn="1" w:lastColumn="0" w:noHBand="0" w:noVBand="1"/>
      </w:tblPr>
      <w:tblGrid>
        <w:gridCol w:w="2428"/>
        <w:gridCol w:w="1002"/>
        <w:gridCol w:w="1138"/>
        <w:gridCol w:w="1360"/>
        <w:gridCol w:w="1360"/>
        <w:gridCol w:w="10"/>
      </w:tblGrid>
      <w:tr w:rsidR="00FC476D" w:rsidRPr="00683E91" w14:paraId="2A585F88" w14:textId="77777777" w:rsidTr="008C1490">
        <w:trPr>
          <w:trHeight w:val="315"/>
          <w:jc w:val="center"/>
        </w:trPr>
        <w:tc>
          <w:tcPr>
            <w:tcW w:w="2428" w:type="dxa"/>
            <w:vMerge w:val="restart"/>
            <w:tcBorders>
              <w:top w:val="single" w:sz="4" w:space="0" w:color="auto"/>
              <w:left w:val="single" w:sz="4" w:space="0" w:color="auto"/>
              <w:bottom w:val="single" w:sz="4" w:space="0" w:color="auto"/>
              <w:right w:val="single" w:sz="4" w:space="0" w:color="auto"/>
            </w:tcBorders>
            <w:vAlign w:val="center"/>
          </w:tcPr>
          <w:p w14:paraId="209F850A" w14:textId="77777777" w:rsidR="00FC476D" w:rsidRPr="00683E91" w:rsidRDefault="00FC476D" w:rsidP="008C1490">
            <w:pPr>
              <w:spacing w:after="0" w:line="240" w:lineRule="auto"/>
              <w:jc w:val="center"/>
              <w:rPr>
                <w:b/>
                <w:bCs/>
                <w:sz w:val="16"/>
                <w:szCs w:val="16"/>
                <w:lang w:eastAsia="es-ES"/>
              </w:rPr>
            </w:pPr>
            <w:r w:rsidRPr="00683E91">
              <w:rPr>
                <w:b/>
                <w:bCs/>
                <w:sz w:val="16"/>
                <w:szCs w:val="16"/>
                <w:lang w:eastAsia="es-ES"/>
              </w:rPr>
              <w:t>Descripción</w:t>
            </w:r>
          </w:p>
        </w:tc>
        <w:tc>
          <w:tcPr>
            <w:tcW w:w="4870" w:type="dxa"/>
            <w:gridSpan w:val="5"/>
            <w:tcBorders>
              <w:top w:val="single" w:sz="4" w:space="0" w:color="auto"/>
              <w:left w:val="single" w:sz="4" w:space="0" w:color="auto"/>
              <w:bottom w:val="single" w:sz="4" w:space="0" w:color="auto"/>
              <w:right w:val="single" w:sz="4" w:space="0" w:color="auto"/>
            </w:tcBorders>
            <w:vAlign w:val="center"/>
          </w:tcPr>
          <w:p w14:paraId="22BF9232" w14:textId="77777777" w:rsidR="00FC476D" w:rsidRPr="00683E91" w:rsidRDefault="00FC476D" w:rsidP="008C1490">
            <w:pPr>
              <w:spacing w:after="0" w:line="240" w:lineRule="auto"/>
              <w:jc w:val="center"/>
              <w:rPr>
                <w:b/>
                <w:bCs/>
                <w:sz w:val="16"/>
                <w:szCs w:val="16"/>
                <w:lang w:eastAsia="es-ES"/>
              </w:rPr>
            </w:pPr>
            <w:r w:rsidRPr="00683E91">
              <w:rPr>
                <w:b/>
                <w:bCs/>
                <w:sz w:val="16"/>
                <w:szCs w:val="16"/>
                <w:lang w:eastAsia="es-ES"/>
              </w:rPr>
              <w:t>CONDUCTOR AWG/MCM</w:t>
            </w:r>
          </w:p>
        </w:tc>
      </w:tr>
      <w:tr w:rsidR="00FC476D" w:rsidRPr="00683E91" w14:paraId="3FCEF556" w14:textId="77777777" w:rsidTr="008C1490">
        <w:trPr>
          <w:gridAfter w:val="1"/>
          <w:wAfter w:w="10" w:type="dxa"/>
          <w:trHeight w:val="225"/>
          <w:jc w:val="center"/>
        </w:trPr>
        <w:tc>
          <w:tcPr>
            <w:tcW w:w="2428" w:type="dxa"/>
            <w:vMerge/>
            <w:tcBorders>
              <w:top w:val="single" w:sz="4" w:space="0" w:color="auto"/>
              <w:left w:val="single" w:sz="4" w:space="0" w:color="auto"/>
              <w:bottom w:val="single" w:sz="4" w:space="0" w:color="auto"/>
              <w:right w:val="single" w:sz="4" w:space="0" w:color="auto"/>
            </w:tcBorders>
          </w:tcPr>
          <w:p w14:paraId="1B55B64E" w14:textId="77777777" w:rsidR="00FC476D" w:rsidRPr="00683E91" w:rsidRDefault="00FC476D" w:rsidP="008C1490">
            <w:pPr>
              <w:spacing w:after="0" w:line="240" w:lineRule="auto"/>
              <w:jc w:val="center"/>
              <w:rPr>
                <w:b/>
                <w:bCs/>
                <w:sz w:val="16"/>
                <w:szCs w:val="16"/>
                <w:lang w:eastAsia="es-ES"/>
              </w:rPr>
            </w:pPr>
          </w:p>
        </w:tc>
        <w:tc>
          <w:tcPr>
            <w:tcW w:w="2140" w:type="dxa"/>
            <w:gridSpan w:val="2"/>
            <w:tcBorders>
              <w:top w:val="single" w:sz="4" w:space="0" w:color="auto"/>
              <w:left w:val="single" w:sz="4" w:space="0" w:color="auto"/>
              <w:bottom w:val="single" w:sz="4" w:space="0" w:color="auto"/>
              <w:right w:val="single" w:sz="4" w:space="0" w:color="auto"/>
            </w:tcBorders>
            <w:vAlign w:val="center"/>
            <w:hideMark/>
          </w:tcPr>
          <w:p w14:paraId="423F9644" w14:textId="77777777" w:rsidR="00FC476D" w:rsidRPr="00683E91" w:rsidRDefault="00FC476D" w:rsidP="008C1490">
            <w:pPr>
              <w:spacing w:after="0" w:line="240" w:lineRule="auto"/>
              <w:jc w:val="center"/>
              <w:rPr>
                <w:b/>
                <w:bCs/>
                <w:sz w:val="16"/>
                <w:szCs w:val="16"/>
                <w:lang w:eastAsia="es-ES"/>
              </w:rPr>
            </w:pPr>
            <w:r w:rsidRPr="00683E91">
              <w:rPr>
                <w:b/>
                <w:bCs/>
                <w:sz w:val="16"/>
                <w:szCs w:val="16"/>
                <w:lang w:eastAsia="es-ES"/>
              </w:rPr>
              <w:t>PRINCIPAL</w:t>
            </w:r>
          </w:p>
        </w:tc>
        <w:tc>
          <w:tcPr>
            <w:tcW w:w="2720" w:type="dxa"/>
            <w:gridSpan w:val="2"/>
            <w:tcBorders>
              <w:top w:val="single" w:sz="4" w:space="0" w:color="auto"/>
              <w:left w:val="single" w:sz="4" w:space="0" w:color="auto"/>
              <w:bottom w:val="single" w:sz="4" w:space="0" w:color="auto"/>
              <w:right w:val="single" w:sz="4" w:space="0" w:color="auto"/>
            </w:tcBorders>
          </w:tcPr>
          <w:p w14:paraId="1C7496EE" w14:textId="77777777" w:rsidR="00FC476D" w:rsidRPr="00683E91" w:rsidRDefault="00FC476D" w:rsidP="008C1490">
            <w:pPr>
              <w:spacing w:after="0" w:line="240" w:lineRule="auto"/>
              <w:jc w:val="center"/>
              <w:rPr>
                <w:b/>
                <w:bCs/>
                <w:sz w:val="16"/>
                <w:szCs w:val="16"/>
                <w:lang w:eastAsia="es-ES"/>
              </w:rPr>
            </w:pPr>
            <w:r w:rsidRPr="00683E91">
              <w:rPr>
                <w:b/>
                <w:bCs/>
                <w:sz w:val="16"/>
                <w:szCs w:val="16"/>
                <w:lang w:eastAsia="es-ES"/>
              </w:rPr>
              <w:t>DERIVACION</w:t>
            </w:r>
          </w:p>
        </w:tc>
      </w:tr>
      <w:tr w:rsidR="00FC476D" w:rsidRPr="00683E91" w14:paraId="3E861419" w14:textId="77777777" w:rsidTr="008C1490">
        <w:trPr>
          <w:gridAfter w:val="1"/>
          <w:wAfter w:w="10" w:type="dxa"/>
          <w:trHeight w:val="225"/>
          <w:jc w:val="center"/>
        </w:trPr>
        <w:tc>
          <w:tcPr>
            <w:tcW w:w="2428" w:type="dxa"/>
            <w:vMerge/>
            <w:tcBorders>
              <w:top w:val="single" w:sz="4" w:space="0" w:color="auto"/>
              <w:left w:val="single" w:sz="4" w:space="0" w:color="auto"/>
              <w:bottom w:val="single" w:sz="4" w:space="0" w:color="auto"/>
              <w:right w:val="single" w:sz="4" w:space="0" w:color="auto"/>
            </w:tcBorders>
          </w:tcPr>
          <w:p w14:paraId="01A6CC06" w14:textId="77777777" w:rsidR="00FC476D" w:rsidRPr="00683E91" w:rsidRDefault="00FC476D" w:rsidP="008C1490">
            <w:pPr>
              <w:spacing w:after="0" w:line="240" w:lineRule="auto"/>
              <w:jc w:val="center"/>
              <w:rPr>
                <w:b/>
                <w:bCs/>
                <w:sz w:val="16"/>
                <w:szCs w:val="16"/>
                <w:lang w:eastAsia="es-ES"/>
              </w:rPr>
            </w:pPr>
          </w:p>
        </w:tc>
        <w:tc>
          <w:tcPr>
            <w:tcW w:w="1002" w:type="dxa"/>
            <w:tcBorders>
              <w:top w:val="single" w:sz="4" w:space="0" w:color="auto"/>
              <w:left w:val="single" w:sz="4" w:space="0" w:color="auto"/>
              <w:bottom w:val="single" w:sz="4" w:space="0" w:color="auto"/>
              <w:right w:val="single" w:sz="4" w:space="0" w:color="auto"/>
            </w:tcBorders>
            <w:vAlign w:val="center"/>
          </w:tcPr>
          <w:p w14:paraId="76EDA53E" w14:textId="77777777" w:rsidR="00FC476D" w:rsidRPr="00683E91" w:rsidRDefault="00FC476D" w:rsidP="008C1490">
            <w:pPr>
              <w:spacing w:after="0" w:line="240" w:lineRule="auto"/>
              <w:jc w:val="center"/>
              <w:rPr>
                <w:b/>
                <w:bCs/>
                <w:sz w:val="16"/>
                <w:szCs w:val="16"/>
                <w:lang w:eastAsia="es-ES"/>
              </w:rPr>
            </w:pPr>
            <w:r w:rsidRPr="00683E91">
              <w:rPr>
                <w:b/>
                <w:bCs/>
                <w:sz w:val="16"/>
                <w:szCs w:val="16"/>
                <w:lang w:eastAsia="es-ES"/>
              </w:rPr>
              <w:t>AAC</w:t>
            </w:r>
          </w:p>
        </w:tc>
        <w:tc>
          <w:tcPr>
            <w:tcW w:w="1138" w:type="dxa"/>
            <w:tcBorders>
              <w:top w:val="single" w:sz="4" w:space="0" w:color="auto"/>
              <w:left w:val="single" w:sz="4" w:space="0" w:color="auto"/>
              <w:bottom w:val="single" w:sz="4" w:space="0" w:color="auto"/>
              <w:right w:val="single" w:sz="4" w:space="0" w:color="auto"/>
            </w:tcBorders>
            <w:vAlign w:val="center"/>
          </w:tcPr>
          <w:p w14:paraId="15E93C08" w14:textId="77777777" w:rsidR="00FC476D" w:rsidRPr="00683E91" w:rsidRDefault="00FC476D" w:rsidP="008C1490">
            <w:pPr>
              <w:spacing w:after="0" w:line="240" w:lineRule="auto"/>
              <w:jc w:val="center"/>
              <w:rPr>
                <w:b/>
                <w:bCs/>
                <w:sz w:val="16"/>
                <w:szCs w:val="16"/>
                <w:lang w:eastAsia="es-ES"/>
              </w:rPr>
            </w:pPr>
            <w:r w:rsidRPr="00683E91">
              <w:rPr>
                <w:b/>
                <w:bCs/>
                <w:sz w:val="16"/>
                <w:szCs w:val="16"/>
                <w:lang w:eastAsia="es-ES"/>
              </w:rPr>
              <w:t>ACSR</w:t>
            </w:r>
          </w:p>
        </w:tc>
        <w:tc>
          <w:tcPr>
            <w:tcW w:w="1360" w:type="dxa"/>
            <w:tcBorders>
              <w:top w:val="single" w:sz="4" w:space="0" w:color="auto"/>
              <w:left w:val="single" w:sz="4" w:space="0" w:color="auto"/>
              <w:bottom w:val="single" w:sz="4" w:space="0" w:color="auto"/>
              <w:right w:val="single" w:sz="4" w:space="0" w:color="auto"/>
            </w:tcBorders>
          </w:tcPr>
          <w:p w14:paraId="2FB0AB57" w14:textId="77777777" w:rsidR="00FC476D" w:rsidRPr="00683E91" w:rsidRDefault="00FC476D" w:rsidP="008C1490">
            <w:pPr>
              <w:spacing w:after="0" w:line="240" w:lineRule="auto"/>
              <w:jc w:val="center"/>
              <w:rPr>
                <w:b/>
                <w:bCs/>
                <w:sz w:val="16"/>
                <w:szCs w:val="16"/>
                <w:lang w:eastAsia="es-ES"/>
              </w:rPr>
            </w:pPr>
            <w:r w:rsidRPr="00683E91">
              <w:rPr>
                <w:b/>
                <w:bCs/>
                <w:sz w:val="16"/>
                <w:szCs w:val="16"/>
                <w:lang w:eastAsia="es-ES"/>
              </w:rPr>
              <w:t>AAC</w:t>
            </w:r>
          </w:p>
        </w:tc>
        <w:tc>
          <w:tcPr>
            <w:tcW w:w="1360" w:type="dxa"/>
            <w:tcBorders>
              <w:top w:val="single" w:sz="4" w:space="0" w:color="auto"/>
              <w:left w:val="single" w:sz="4" w:space="0" w:color="auto"/>
              <w:bottom w:val="single" w:sz="4" w:space="0" w:color="auto"/>
              <w:right w:val="single" w:sz="4" w:space="0" w:color="auto"/>
            </w:tcBorders>
            <w:vAlign w:val="center"/>
          </w:tcPr>
          <w:p w14:paraId="27A9F76F" w14:textId="77777777" w:rsidR="00FC476D" w:rsidRPr="00683E91" w:rsidRDefault="00FC476D" w:rsidP="008C1490">
            <w:pPr>
              <w:spacing w:after="0" w:line="240" w:lineRule="auto"/>
              <w:jc w:val="center"/>
              <w:rPr>
                <w:b/>
                <w:bCs/>
                <w:sz w:val="16"/>
                <w:szCs w:val="16"/>
                <w:lang w:eastAsia="es-ES"/>
              </w:rPr>
            </w:pPr>
            <w:r w:rsidRPr="00683E91">
              <w:rPr>
                <w:b/>
                <w:bCs/>
                <w:sz w:val="16"/>
                <w:szCs w:val="16"/>
                <w:lang w:eastAsia="es-ES"/>
              </w:rPr>
              <w:t>ACSR</w:t>
            </w:r>
          </w:p>
        </w:tc>
      </w:tr>
      <w:tr w:rsidR="00FC476D" w:rsidRPr="00683E91" w14:paraId="72A34335" w14:textId="77777777" w:rsidTr="008C1490">
        <w:trPr>
          <w:gridAfter w:val="1"/>
          <w:wAfter w:w="10" w:type="dxa"/>
          <w:trHeight w:val="240"/>
          <w:jc w:val="center"/>
        </w:trPr>
        <w:tc>
          <w:tcPr>
            <w:tcW w:w="2428" w:type="dxa"/>
            <w:tcBorders>
              <w:top w:val="single" w:sz="4" w:space="0" w:color="auto"/>
              <w:left w:val="single" w:sz="8" w:space="0" w:color="auto"/>
              <w:bottom w:val="single" w:sz="8" w:space="0" w:color="auto"/>
              <w:right w:val="single" w:sz="8" w:space="0" w:color="auto"/>
            </w:tcBorders>
          </w:tcPr>
          <w:p w14:paraId="38BDD474" w14:textId="77777777" w:rsidR="00FC476D" w:rsidRPr="00683E91" w:rsidRDefault="00FC476D" w:rsidP="008C1490">
            <w:pPr>
              <w:spacing w:after="0" w:line="240" w:lineRule="auto"/>
              <w:jc w:val="center"/>
              <w:rPr>
                <w:color w:val="000000"/>
                <w:sz w:val="16"/>
                <w:szCs w:val="16"/>
                <w:lang w:eastAsia="es-ES"/>
              </w:rPr>
            </w:pPr>
            <w:r w:rsidRPr="00683E91">
              <w:rPr>
                <w:color w:val="000000"/>
                <w:sz w:val="16"/>
                <w:szCs w:val="16"/>
                <w:lang w:eastAsia="es-ES"/>
              </w:rPr>
              <w:t>Grapa de línea viva 8-2/0 AWG</w:t>
            </w:r>
          </w:p>
        </w:tc>
        <w:tc>
          <w:tcPr>
            <w:tcW w:w="1002" w:type="dxa"/>
            <w:tcBorders>
              <w:top w:val="single" w:sz="4" w:space="0" w:color="auto"/>
              <w:left w:val="single" w:sz="8" w:space="0" w:color="auto"/>
              <w:bottom w:val="single" w:sz="8" w:space="0" w:color="auto"/>
              <w:right w:val="single" w:sz="8" w:space="0" w:color="auto"/>
            </w:tcBorders>
            <w:vAlign w:val="center"/>
          </w:tcPr>
          <w:p w14:paraId="658C4A05" w14:textId="77777777" w:rsidR="00FC476D" w:rsidRPr="00683E91" w:rsidRDefault="00FC476D" w:rsidP="008C1490">
            <w:pPr>
              <w:spacing w:after="0" w:line="240" w:lineRule="auto"/>
              <w:jc w:val="center"/>
              <w:rPr>
                <w:color w:val="000000"/>
                <w:sz w:val="16"/>
                <w:szCs w:val="16"/>
                <w:lang w:eastAsia="es-ES"/>
              </w:rPr>
            </w:pPr>
            <w:r w:rsidRPr="00683E91">
              <w:rPr>
                <w:color w:val="000000"/>
                <w:sz w:val="16"/>
                <w:szCs w:val="16"/>
                <w:lang w:eastAsia="es-ES"/>
              </w:rPr>
              <w:t>8 - 2/0</w:t>
            </w:r>
          </w:p>
        </w:tc>
        <w:tc>
          <w:tcPr>
            <w:tcW w:w="1138" w:type="dxa"/>
            <w:tcBorders>
              <w:top w:val="single" w:sz="4" w:space="0" w:color="auto"/>
              <w:left w:val="nil"/>
              <w:bottom w:val="single" w:sz="8" w:space="0" w:color="auto"/>
              <w:right w:val="single" w:sz="4" w:space="0" w:color="auto"/>
            </w:tcBorders>
          </w:tcPr>
          <w:p w14:paraId="52008086" w14:textId="77777777" w:rsidR="00FC476D" w:rsidRPr="00683E91" w:rsidRDefault="00FC476D" w:rsidP="008C1490">
            <w:pPr>
              <w:spacing w:after="0" w:line="240" w:lineRule="auto"/>
              <w:jc w:val="center"/>
              <w:rPr>
                <w:color w:val="000000"/>
                <w:sz w:val="16"/>
                <w:szCs w:val="16"/>
                <w:lang w:eastAsia="es-ES"/>
              </w:rPr>
            </w:pPr>
            <w:r w:rsidRPr="00683E91">
              <w:rPr>
                <w:color w:val="000000"/>
                <w:sz w:val="16"/>
                <w:szCs w:val="16"/>
                <w:lang w:eastAsia="es-ES"/>
              </w:rPr>
              <w:t>8 - 2/0</w:t>
            </w:r>
          </w:p>
        </w:tc>
        <w:tc>
          <w:tcPr>
            <w:tcW w:w="1360" w:type="dxa"/>
            <w:tcBorders>
              <w:top w:val="single" w:sz="4" w:space="0" w:color="auto"/>
              <w:left w:val="single" w:sz="4" w:space="0" w:color="auto"/>
              <w:bottom w:val="single" w:sz="8" w:space="0" w:color="auto"/>
              <w:right w:val="single" w:sz="4" w:space="0" w:color="auto"/>
            </w:tcBorders>
          </w:tcPr>
          <w:p w14:paraId="784F854B" w14:textId="77777777" w:rsidR="00FC476D" w:rsidRPr="00683E91" w:rsidRDefault="00FC476D" w:rsidP="008C1490">
            <w:pPr>
              <w:spacing w:after="0" w:line="240" w:lineRule="auto"/>
              <w:jc w:val="center"/>
              <w:rPr>
                <w:color w:val="000000"/>
                <w:sz w:val="16"/>
                <w:szCs w:val="16"/>
                <w:lang w:eastAsia="es-ES"/>
              </w:rPr>
            </w:pPr>
            <w:r w:rsidRPr="00683E91">
              <w:rPr>
                <w:color w:val="000000"/>
                <w:sz w:val="16"/>
                <w:szCs w:val="16"/>
                <w:lang w:eastAsia="es-ES"/>
              </w:rPr>
              <w:t xml:space="preserve">8 - 2/0 </w:t>
            </w:r>
          </w:p>
        </w:tc>
        <w:tc>
          <w:tcPr>
            <w:tcW w:w="1360" w:type="dxa"/>
            <w:tcBorders>
              <w:top w:val="single" w:sz="4" w:space="0" w:color="auto"/>
              <w:left w:val="single" w:sz="4" w:space="0" w:color="auto"/>
              <w:bottom w:val="single" w:sz="8" w:space="0" w:color="auto"/>
              <w:right w:val="single" w:sz="8" w:space="0" w:color="auto"/>
            </w:tcBorders>
            <w:vAlign w:val="center"/>
          </w:tcPr>
          <w:p w14:paraId="1DB98EAD" w14:textId="77777777" w:rsidR="00FC476D" w:rsidRPr="00683E91" w:rsidRDefault="00FC476D" w:rsidP="008C1490">
            <w:pPr>
              <w:spacing w:after="0" w:line="240" w:lineRule="auto"/>
              <w:jc w:val="center"/>
              <w:rPr>
                <w:color w:val="000000"/>
                <w:sz w:val="16"/>
                <w:szCs w:val="16"/>
                <w:lang w:eastAsia="es-ES"/>
              </w:rPr>
            </w:pPr>
            <w:r w:rsidRPr="00683E91">
              <w:rPr>
                <w:color w:val="000000"/>
                <w:sz w:val="16"/>
                <w:szCs w:val="16"/>
                <w:lang w:eastAsia="es-ES"/>
              </w:rPr>
              <w:t>8 - 1/0</w:t>
            </w:r>
          </w:p>
        </w:tc>
      </w:tr>
    </w:tbl>
    <w:p w14:paraId="7C564994" w14:textId="77777777" w:rsidR="00FC476D" w:rsidRPr="00683E91" w:rsidRDefault="00FC476D" w:rsidP="00FC476D">
      <w:pPr>
        <w:spacing w:after="120"/>
        <w:ind w:left="357" w:firstLine="357"/>
        <w:rPr>
          <w:rFonts w:ascii="Tahoma" w:hAnsi="Tahoma" w:cs="Tahoma"/>
          <w:b/>
          <w:bCs/>
          <w:sz w:val="20"/>
          <w:szCs w:val="20"/>
        </w:rPr>
      </w:pPr>
    </w:p>
    <w:p w14:paraId="1551A063" w14:textId="77777777" w:rsidR="00FC476D" w:rsidRPr="00683E91" w:rsidRDefault="00FC476D" w:rsidP="00FC476D">
      <w:pPr>
        <w:spacing w:after="0" w:line="240" w:lineRule="auto"/>
        <w:ind w:left="709"/>
        <w:jc w:val="both"/>
        <w:rPr>
          <w:rFonts w:ascii="Tahoma" w:hAnsi="Tahoma" w:cs="Tahoma"/>
          <w:b/>
          <w:sz w:val="20"/>
          <w:szCs w:val="20"/>
        </w:rPr>
      </w:pPr>
      <w:r w:rsidRPr="00683E91">
        <w:rPr>
          <w:rFonts w:ascii="Tahoma" w:hAnsi="Tahoma" w:cs="Tahoma"/>
          <w:b/>
          <w:sz w:val="20"/>
          <w:szCs w:val="20"/>
        </w:rPr>
        <w:t>Normas y/o especificaciones:</w:t>
      </w:r>
    </w:p>
    <w:p w14:paraId="7782C5E9" w14:textId="77777777" w:rsidR="00FC476D" w:rsidRPr="00683E91" w:rsidRDefault="00FC476D" w:rsidP="00FC476D">
      <w:pPr>
        <w:spacing w:after="0" w:line="240" w:lineRule="auto"/>
        <w:ind w:left="709"/>
        <w:jc w:val="both"/>
        <w:rPr>
          <w:rFonts w:ascii="Tahoma" w:hAnsi="Tahoma" w:cs="Tahoma"/>
          <w:sz w:val="20"/>
          <w:szCs w:val="20"/>
        </w:rPr>
      </w:pPr>
    </w:p>
    <w:p w14:paraId="6EEF7494"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t>ASTM-B148:</w:t>
      </w:r>
      <w:r w:rsidRPr="00683E91">
        <w:rPr>
          <w:rFonts w:ascii="Tahoma" w:hAnsi="Tahoma" w:cs="Tahoma"/>
        </w:rPr>
        <w:t xml:space="preserve"> Standard Specification for Aluminum-Bronze Sand Castings</w:t>
      </w:r>
    </w:p>
    <w:p w14:paraId="73583232"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t>ASTM B-117:</w:t>
      </w:r>
      <w:r w:rsidRPr="00683E91">
        <w:rPr>
          <w:rFonts w:ascii="Tahoma" w:hAnsi="Tahoma" w:cs="Tahoma"/>
        </w:rPr>
        <w:t xml:space="preserve"> Standard Practice for Operating Salt Spray (Fog) Apparatus</w:t>
      </w:r>
    </w:p>
    <w:p w14:paraId="198A9FAD"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t>ANSI C119.4:</w:t>
      </w:r>
      <w:r w:rsidRPr="00683E91">
        <w:rPr>
          <w:rFonts w:ascii="Tahoma" w:hAnsi="Tahoma" w:cs="Tahoma"/>
        </w:rPr>
        <w:t xml:space="preserve"> Connectors for Use Between Aluminum-to-Aluminum and Aluminum-to-Copper Conductors Designed for Normal Operation at or Below 93°C and Copper-to-Copper Conductors Designed for Normal Operation at or Below 100°C.</w:t>
      </w:r>
    </w:p>
    <w:p w14:paraId="761C7EE5" w14:textId="77777777" w:rsidR="00FC476D" w:rsidRPr="00683E91" w:rsidRDefault="00FC476D" w:rsidP="00FC476D">
      <w:pPr>
        <w:pStyle w:val="Prrafodelista"/>
        <w:ind w:left="1418"/>
        <w:contextualSpacing/>
        <w:jc w:val="both"/>
        <w:rPr>
          <w:rFonts w:ascii="Tahoma" w:hAnsi="Tahoma" w:cs="Tahoma"/>
        </w:rPr>
      </w:pPr>
    </w:p>
    <w:p w14:paraId="3E3D093C"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Material:</w:t>
      </w:r>
      <w:r w:rsidRPr="00683E91">
        <w:rPr>
          <w:rFonts w:ascii="Tahoma" w:hAnsi="Tahoma" w:cs="Tahoma"/>
          <w:sz w:val="20"/>
          <w:szCs w:val="20"/>
        </w:rPr>
        <w:t xml:space="preserve"> El Cuerpo principal del conector debe ser de Aleación de Aluminio, el tornillo de ojo principal de bronce plateado o estañado, el tornillo de ojo derivación de bronce al Aluminio y arandelas o resortes de Acero galvanizado ó inoxidable.</w:t>
      </w:r>
    </w:p>
    <w:p w14:paraId="469807F5" w14:textId="77777777" w:rsidR="00FC476D" w:rsidRPr="00683E91" w:rsidRDefault="00FC476D" w:rsidP="00FC476D">
      <w:pPr>
        <w:spacing w:after="0" w:line="240" w:lineRule="auto"/>
        <w:ind w:left="709"/>
        <w:jc w:val="both"/>
        <w:rPr>
          <w:rFonts w:ascii="Tahoma" w:hAnsi="Tahoma" w:cs="Tahoma"/>
          <w:sz w:val="20"/>
          <w:szCs w:val="20"/>
        </w:rPr>
      </w:pPr>
    </w:p>
    <w:p w14:paraId="51760E94"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Acabado:</w:t>
      </w:r>
      <w:r w:rsidRPr="00683E91">
        <w:rPr>
          <w:rFonts w:ascii="Tahoma" w:hAnsi="Tahoma" w:cs="Tahoma"/>
          <w:sz w:val="20"/>
          <w:szCs w:val="20"/>
        </w:rPr>
        <w:t xml:space="preserve"> Los componentes de las grapas deben ser libres de porosidades en su estructura, puntas filosas, agrietamientos, roturas, rayas y otros defectos que afecten la manipulación y el comportamiento.</w:t>
      </w:r>
    </w:p>
    <w:p w14:paraId="391A3608"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sz w:val="20"/>
          <w:szCs w:val="20"/>
        </w:rPr>
        <w:t>Todas las partes deben ser moldeadas, maquinadas y ensambladas con suficiente precisión para ser operados suavemente por la mano y debe ser libre de apretadas excesivas que afecten las aplicaciones repetitivas y el torque recomendado para su instalación.</w:t>
      </w:r>
    </w:p>
    <w:p w14:paraId="3D97AAD2" w14:textId="77777777" w:rsidR="00FC476D" w:rsidRPr="00683E91" w:rsidRDefault="00FC476D" w:rsidP="00FC476D">
      <w:pPr>
        <w:spacing w:after="0" w:line="240" w:lineRule="auto"/>
        <w:ind w:left="709"/>
        <w:jc w:val="both"/>
        <w:rPr>
          <w:rFonts w:ascii="Tahoma" w:hAnsi="Tahoma" w:cs="Tahoma"/>
          <w:sz w:val="20"/>
          <w:szCs w:val="20"/>
        </w:rPr>
      </w:pPr>
    </w:p>
    <w:p w14:paraId="7E8112ED"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sz w:val="20"/>
          <w:szCs w:val="20"/>
        </w:rPr>
        <w:t>La grapa debe estar diseñada para aplicaciones en servicio pesado, donde el perno de ojo debe tener un apriete en sentido positivo para toda clase de pértigas de línea viva. El perno de ojo debe estar permanentemente lubricado para facilitar múltiples operaciones y protegido contra la corrosión. Diámetro interior del ojo para operar la pértiga ¾”.</w:t>
      </w:r>
    </w:p>
    <w:p w14:paraId="38C009BB" w14:textId="77777777" w:rsidR="00FC476D" w:rsidRPr="00683E91" w:rsidRDefault="00FC476D" w:rsidP="00FC476D">
      <w:pPr>
        <w:spacing w:after="0" w:line="240" w:lineRule="auto"/>
        <w:ind w:left="709"/>
        <w:jc w:val="both"/>
        <w:rPr>
          <w:rFonts w:ascii="Tahoma" w:hAnsi="Tahoma" w:cs="Tahoma"/>
          <w:sz w:val="20"/>
          <w:szCs w:val="20"/>
        </w:rPr>
      </w:pPr>
    </w:p>
    <w:p w14:paraId="3A4219AF"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sz w:val="20"/>
          <w:szCs w:val="20"/>
        </w:rPr>
        <w:t>La grapa no debe presentar aflojamiento en funcionamiento debido a la vibración, a los ciclos térmicos y cambios bruscos de temperatura, para ello, su diseño mecánico debe tener un torque de retención después del apretado.</w:t>
      </w:r>
    </w:p>
    <w:p w14:paraId="14E024BF" w14:textId="77777777" w:rsidR="00FC476D" w:rsidRPr="00683E91" w:rsidRDefault="00FC476D" w:rsidP="00FC476D">
      <w:pPr>
        <w:spacing w:after="0" w:line="240" w:lineRule="auto"/>
        <w:ind w:left="709"/>
        <w:jc w:val="both"/>
        <w:rPr>
          <w:rFonts w:ascii="Tahoma" w:hAnsi="Tahoma" w:cs="Tahoma"/>
          <w:sz w:val="20"/>
          <w:szCs w:val="20"/>
        </w:rPr>
      </w:pPr>
    </w:p>
    <w:p w14:paraId="75EE6283"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sz w:val="20"/>
          <w:szCs w:val="20"/>
        </w:rPr>
        <w:t>El cuerpo de la grapa debe ser resistente y proteger el roscado de los daños ocasionados por el arco producido por las corrientes al momento de apretar y desapretar la grapa.</w:t>
      </w:r>
    </w:p>
    <w:p w14:paraId="55464575" w14:textId="77777777" w:rsidR="00FC476D" w:rsidRPr="00683E91" w:rsidRDefault="00FC476D" w:rsidP="00FC476D">
      <w:pPr>
        <w:spacing w:after="0" w:line="240" w:lineRule="auto"/>
        <w:ind w:left="709"/>
        <w:jc w:val="both"/>
        <w:rPr>
          <w:rFonts w:ascii="Tahoma" w:hAnsi="Tahoma" w:cs="Tahoma"/>
          <w:sz w:val="20"/>
          <w:szCs w:val="20"/>
        </w:rPr>
      </w:pPr>
    </w:p>
    <w:p w14:paraId="03E37BBD"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sz w:val="20"/>
          <w:szCs w:val="20"/>
        </w:rPr>
        <w:t xml:space="preserve">La superficie de contacto entre el conector y el conductor debe ser de manera que permita una unión segura entre el conector y el conductor, evitando deslizamientos de la grapa sobre el cable mientras esta se aprieta y de la concentración de esfuerzos mecánicos en los extremos de la </w:t>
      </w:r>
      <w:r w:rsidRPr="00683E91">
        <w:rPr>
          <w:rFonts w:ascii="Tahoma" w:hAnsi="Tahoma" w:cs="Tahoma"/>
          <w:sz w:val="20"/>
          <w:szCs w:val="20"/>
        </w:rPr>
        <w:lastRenderedPageBreak/>
        <w:t>mandíbula previniendo la deformación o doblado del alambre. Las superficies de contacto deben ser fabricadas con la misma fundición y aleación para asegurar la misma resistencia al paso de la corriente eléctrica.</w:t>
      </w:r>
    </w:p>
    <w:p w14:paraId="490EBA28" w14:textId="77777777" w:rsidR="00FC476D" w:rsidRPr="00683E91" w:rsidRDefault="00FC476D" w:rsidP="00FC476D">
      <w:pPr>
        <w:spacing w:after="0" w:line="240" w:lineRule="auto"/>
        <w:ind w:left="709"/>
        <w:jc w:val="both"/>
        <w:rPr>
          <w:rFonts w:ascii="Tahoma" w:hAnsi="Tahoma" w:cs="Tahoma"/>
          <w:sz w:val="20"/>
          <w:szCs w:val="20"/>
        </w:rPr>
      </w:pPr>
    </w:p>
    <w:p w14:paraId="550868B9"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sz w:val="20"/>
          <w:szCs w:val="20"/>
        </w:rPr>
        <w:t>La superficie de contacto entre el conductor principal y el conector debe estar cubierta de un compuesto inhibidor.</w:t>
      </w:r>
    </w:p>
    <w:p w14:paraId="3EA65307" w14:textId="77777777" w:rsidR="00FC476D" w:rsidRPr="00683E91" w:rsidRDefault="00FC476D" w:rsidP="00FC476D">
      <w:pPr>
        <w:spacing w:after="0" w:line="240" w:lineRule="auto"/>
        <w:ind w:left="709"/>
        <w:jc w:val="both"/>
        <w:rPr>
          <w:rFonts w:ascii="Tahoma" w:hAnsi="Tahoma" w:cs="Tahoma"/>
          <w:sz w:val="20"/>
          <w:szCs w:val="20"/>
        </w:rPr>
      </w:pPr>
    </w:p>
    <w:p w14:paraId="0DCC1ADF"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sz w:val="20"/>
          <w:szCs w:val="20"/>
        </w:rPr>
        <w:t>La grapa de línea viva deberá ser clase A, 500 ciclos y clase 3 de resistencia mecánica según la norma ANSI C119.4.</w:t>
      </w:r>
    </w:p>
    <w:p w14:paraId="6A2FA2FE" w14:textId="77777777" w:rsidR="00FC476D" w:rsidRPr="00683E91" w:rsidRDefault="00FC476D" w:rsidP="00FC476D">
      <w:pPr>
        <w:spacing w:after="0" w:line="240" w:lineRule="auto"/>
        <w:ind w:left="709"/>
        <w:jc w:val="both"/>
        <w:rPr>
          <w:rFonts w:ascii="Tahoma" w:hAnsi="Tahoma" w:cs="Tahoma"/>
          <w:sz w:val="20"/>
          <w:szCs w:val="20"/>
        </w:rPr>
      </w:pPr>
    </w:p>
    <w:p w14:paraId="408CDD24"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Embalaje:</w:t>
      </w:r>
      <w:r w:rsidRPr="00683E91">
        <w:rPr>
          <w:rFonts w:ascii="Tahoma" w:hAnsi="Tahoma" w:cs="Tahoma"/>
          <w:sz w:val="20"/>
          <w:szCs w:val="20"/>
        </w:rPr>
        <w:t xml:space="preserve"> El embalaje se realizará en cajas de cartón con identificación pegada a la caja, marcada con: la cantidad, el nombre del material según la presente norma, nombre e identificación del fabricante, número de la orden de compra y fecha de fabricación mes/año.</w:t>
      </w:r>
    </w:p>
    <w:p w14:paraId="770C7302" w14:textId="77777777" w:rsidR="00FC476D" w:rsidRPr="00683E91" w:rsidRDefault="00FC476D" w:rsidP="00FC476D">
      <w:pPr>
        <w:spacing w:after="0" w:line="240" w:lineRule="auto"/>
        <w:ind w:left="709"/>
        <w:jc w:val="both"/>
        <w:rPr>
          <w:rFonts w:ascii="Tahoma" w:hAnsi="Tahoma" w:cs="Tahoma"/>
          <w:sz w:val="20"/>
          <w:szCs w:val="20"/>
        </w:rPr>
      </w:pPr>
    </w:p>
    <w:p w14:paraId="33A51820"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sz w:val="20"/>
          <w:szCs w:val="20"/>
        </w:rPr>
        <w:t>En el cuerpo del conector debe ser gravado en forma legible e indeleble la sección en AWG/MCM o mm</w:t>
      </w:r>
      <w:r w:rsidRPr="00683E91">
        <w:rPr>
          <w:rFonts w:ascii="Tahoma" w:hAnsi="Tahoma" w:cs="Tahoma"/>
          <w:sz w:val="20"/>
          <w:szCs w:val="20"/>
          <w:vertAlign w:val="superscript"/>
        </w:rPr>
        <w:t xml:space="preserve">2 </w:t>
      </w:r>
      <w:r w:rsidRPr="00683E91">
        <w:rPr>
          <w:rFonts w:ascii="Tahoma" w:hAnsi="Tahoma" w:cs="Tahoma"/>
          <w:sz w:val="20"/>
          <w:szCs w:val="20"/>
        </w:rPr>
        <w:t>del mayor y menor conductor que se aplica.</w:t>
      </w:r>
    </w:p>
    <w:p w14:paraId="5F9B5BF7" w14:textId="77777777" w:rsidR="00FC476D" w:rsidRPr="00683E91" w:rsidRDefault="00FC476D" w:rsidP="00FC476D">
      <w:pPr>
        <w:spacing w:after="0" w:line="240" w:lineRule="auto"/>
        <w:ind w:left="709"/>
        <w:jc w:val="both"/>
        <w:rPr>
          <w:rFonts w:ascii="Tahoma" w:hAnsi="Tahoma" w:cs="Tahoma"/>
          <w:sz w:val="20"/>
          <w:szCs w:val="20"/>
        </w:rPr>
      </w:pPr>
    </w:p>
    <w:p w14:paraId="6623F27D" w14:textId="43211506"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 xml:space="preserve">Recepción: </w:t>
      </w:r>
      <w:r w:rsidRPr="00683E91">
        <w:rPr>
          <w:rFonts w:ascii="Tahoma" w:hAnsi="Tahoma" w:cs="Tahoma"/>
          <w:bCs/>
          <w:sz w:val="20"/>
          <w:szCs w:val="20"/>
        </w:rPr>
        <w:t>para su recepción</w:t>
      </w:r>
      <w:r w:rsidRPr="00683E91">
        <w:rPr>
          <w:rFonts w:ascii="Tahoma" w:hAnsi="Tahoma" w:cs="Tahoma"/>
          <w:sz w:val="20"/>
          <w:szCs w:val="20"/>
        </w:rPr>
        <w:t xml:space="preserve">, se verificará el cumplimiento de las normas y/o especificaciones, fundamentalmente en los siguientes ítems: </w:t>
      </w:r>
    </w:p>
    <w:p w14:paraId="442C83D4" w14:textId="77777777" w:rsidR="00456566" w:rsidRPr="00683E91" w:rsidRDefault="00456566" w:rsidP="00FC476D">
      <w:pPr>
        <w:spacing w:after="0" w:line="240" w:lineRule="auto"/>
        <w:ind w:left="709"/>
        <w:jc w:val="both"/>
        <w:rPr>
          <w:rFonts w:ascii="Tahoma" w:hAnsi="Tahoma" w:cs="Tahoma"/>
          <w:b/>
          <w:sz w:val="20"/>
          <w:szCs w:val="20"/>
        </w:rPr>
      </w:pPr>
    </w:p>
    <w:p w14:paraId="0C1A847F"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Aspecto.</w:t>
      </w:r>
    </w:p>
    <w:p w14:paraId="7059C2DE"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 xml:space="preserve">Dimensiones. </w:t>
      </w:r>
    </w:p>
    <w:p w14:paraId="19FFEFD4" w14:textId="77777777" w:rsidR="00E000B3" w:rsidRPr="00683E91" w:rsidRDefault="00E000B3" w:rsidP="00FC476D">
      <w:pPr>
        <w:pStyle w:val="Prrafodelista"/>
        <w:ind w:left="1418"/>
        <w:contextualSpacing/>
        <w:jc w:val="both"/>
        <w:rPr>
          <w:rFonts w:ascii="Tahoma" w:hAnsi="Tahoma" w:cs="Tahoma"/>
        </w:rPr>
      </w:pPr>
    </w:p>
    <w:p w14:paraId="29065084" w14:textId="77777777" w:rsidR="00FC476D" w:rsidRPr="00683E91" w:rsidRDefault="00FC476D" w:rsidP="00FC476D">
      <w:pPr>
        <w:ind w:left="349" w:firstLine="360"/>
        <w:rPr>
          <w:rFonts w:ascii="Tahoma" w:hAnsi="Tahoma" w:cs="Tahoma"/>
          <w:b/>
          <w:bCs/>
          <w:sz w:val="20"/>
          <w:szCs w:val="20"/>
        </w:rPr>
      </w:pPr>
      <w:bookmarkStart w:id="54" w:name="_Hlk504127559"/>
      <w:r w:rsidRPr="00683E91">
        <w:rPr>
          <w:rFonts w:ascii="Tahoma" w:hAnsi="Tahoma" w:cs="Tahoma"/>
          <w:b/>
          <w:bCs/>
          <w:sz w:val="20"/>
          <w:szCs w:val="20"/>
        </w:rPr>
        <w:t>3.2.2.2 Conector desnudo paralelo</w:t>
      </w:r>
    </w:p>
    <w:p w14:paraId="724B94B8" w14:textId="7A782A17" w:rsidR="00FC476D" w:rsidRPr="00683E91" w:rsidRDefault="00FC476D" w:rsidP="0003188E">
      <w:pPr>
        <w:spacing w:after="240"/>
        <w:ind w:left="709" w:firstLine="11"/>
        <w:jc w:val="center"/>
        <w:rPr>
          <w:rFonts w:ascii="Tahoma" w:hAnsi="Tahoma" w:cs="Tahoma"/>
          <w:sz w:val="20"/>
          <w:szCs w:val="20"/>
        </w:rPr>
      </w:pPr>
      <w:bookmarkStart w:id="55" w:name="_Hlk504127621"/>
      <w:bookmarkEnd w:id="54"/>
      <w:r w:rsidRPr="00683E91">
        <w:rPr>
          <w:rFonts w:ascii="Tahoma" w:hAnsi="Tahoma" w:cs="Tahoma"/>
          <w:noProof/>
        </w:rPr>
        <w:drawing>
          <wp:inline distT="0" distB="0" distL="0" distR="0" wp14:anchorId="6D1C1320" wp14:editId="240F6A37">
            <wp:extent cx="3685540" cy="1842770"/>
            <wp:effectExtent l="19050" t="19050" r="10160" b="24130"/>
            <wp:docPr id="805362059"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685540" cy="1842770"/>
                    </a:xfrm>
                    <a:prstGeom prst="rect">
                      <a:avLst/>
                    </a:prstGeom>
                    <a:noFill/>
                    <a:ln>
                      <a:solidFill>
                        <a:schemeClr val="tx1"/>
                      </a:solidFill>
                    </a:ln>
                  </pic:spPr>
                </pic:pic>
              </a:graphicData>
            </a:graphic>
          </wp:inline>
        </w:drawing>
      </w:r>
    </w:p>
    <w:tbl>
      <w:tblPr>
        <w:tblW w:w="9228" w:type="dxa"/>
        <w:jc w:val="center"/>
        <w:tblCellMar>
          <w:left w:w="70" w:type="dxa"/>
          <w:right w:w="70" w:type="dxa"/>
        </w:tblCellMar>
        <w:tblLook w:val="04A0" w:firstRow="1" w:lastRow="0" w:firstColumn="1" w:lastColumn="0" w:noHBand="0" w:noVBand="1"/>
      </w:tblPr>
      <w:tblGrid>
        <w:gridCol w:w="983"/>
        <w:gridCol w:w="1012"/>
        <w:gridCol w:w="1119"/>
        <w:gridCol w:w="972"/>
        <w:gridCol w:w="729"/>
        <w:gridCol w:w="1276"/>
        <w:gridCol w:w="567"/>
        <w:gridCol w:w="425"/>
        <w:gridCol w:w="490"/>
        <w:gridCol w:w="490"/>
        <w:gridCol w:w="567"/>
        <w:gridCol w:w="598"/>
      </w:tblGrid>
      <w:tr w:rsidR="00DE1DF9" w:rsidRPr="00683E91" w14:paraId="5C4F8B30" w14:textId="77777777" w:rsidTr="008C1490">
        <w:trPr>
          <w:trHeight w:val="315"/>
          <w:jc w:val="center"/>
        </w:trPr>
        <w:tc>
          <w:tcPr>
            <w:tcW w:w="6091" w:type="dxa"/>
            <w:gridSpan w:val="6"/>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58953C98" w14:textId="77777777" w:rsidR="00DE1DF9" w:rsidRPr="00683E91" w:rsidRDefault="00DE1DF9"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CONDUCTOR</w:t>
            </w:r>
          </w:p>
        </w:tc>
        <w:tc>
          <w:tcPr>
            <w:tcW w:w="2539" w:type="dxa"/>
            <w:gridSpan w:val="5"/>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704286D5" w14:textId="77777777" w:rsidR="00DE1DF9" w:rsidRPr="00683E91" w:rsidRDefault="00DE1DF9"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CONECTOR</w:t>
            </w:r>
          </w:p>
        </w:tc>
        <w:tc>
          <w:tcPr>
            <w:tcW w:w="598" w:type="dxa"/>
            <w:vMerge w:val="restart"/>
            <w:tcBorders>
              <w:top w:val="single" w:sz="4" w:space="0" w:color="auto"/>
              <w:left w:val="single" w:sz="4" w:space="0" w:color="auto"/>
              <w:right w:val="single" w:sz="4" w:space="0" w:color="auto"/>
            </w:tcBorders>
            <w:shd w:val="clear" w:color="auto" w:fill="FFE599"/>
            <w:vAlign w:val="center"/>
            <w:hideMark/>
          </w:tcPr>
          <w:p w14:paraId="433B7DA2" w14:textId="77777777" w:rsidR="00DE1DF9" w:rsidRPr="00683E91" w:rsidRDefault="00DE1DF9"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Cant. de perno</w:t>
            </w:r>
          </w:p>
        </w:tc>
      </w:tr>
      <w:tr w:rsidR="00DE1DF9" w:rsidRPr="00683E91" w14:paraId="59AE0DE3" w14:textId="77777777" w:rsidTr="008C1490">
        <w:trPr>
          <w:trHeight w:val="315"/>
          <w:jc w:val="center"/>
        </w:trPr>
        <w:tc>
          <w:tcPr>
            <w:tcW w:w="3114" w:type="dxa"/>
            <w:gridSpan w:val="3"/>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729B9A62" w14:textId="77777777" w:rsidR="00DE1DF9" w:rsidRPr="00683E91" w:rsidRDefault="00DE1DF9"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PRINCIPAL</w:t>
            </w:r>
          </w:p>
        </w:tc>
        <w:tc>
          <w:tcPr>
            <w:tcW w:w="2977" w:type="dxa"/>
            <w:gridSpan w:val="3"/>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567E9BA9" w14:textId="77777777" w:rsidR="00DE1DF9" w:rsidRPr="00683E91" w:rsidRDefault="00DE1DF9"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DERIVACION</w:t>
            </w:r>
          </w:p>
        </w:tc>
        <w:tc>
          <w:tcPr>
            <w:tcW w:w="2539" w:type="dxa"/>
            <w:gridSpan w:val="5"/>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52267830" w14:textId="77777777" w:rsidR="00DE1DF9" w:rsidRPr="00683E91" w:rsidRDefault="00DE1DF9"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 xml:space="preserve">DIMENSIONES </w:t>
            </w:r>
          </w:p>
        </w:tc>
        <w:tc>
          <w:tcPr>
            <w:tcW w:w="598" w:type="dxa"/>
            <w:vMerge/>
            <w:tcBorders>
              <w:left w:val="single" w:sz="4" w:space="0" w:color="auto"/>
              <w:right w:val="single" w:sz="4" w:space="0" w:color="auto"/>
            </w:tcBorders>
            <w:shd w:val="clear" w:color="auto" w:fill="FFE599"/>
            <w:vAlign w:val="center"/>
            <w:hideMark/>
          </w:tcPr>
          <w:p w14:paraId="28DDA274" w14:textId="77777777" w:rsidR="00DE1DF9" w:rsidRPr="00683E91" w:rsidRDefault="00DE1DF9" w:rsidP="008C1490">
            <w:pPr>
              <w:spacing w:after="0" w:line="240" w:lineRule="auto"/>
              <w:rPr>
                <w:rFonts w:ascii="Tahoma" w:hAnsi="Tahoma" w:cs="Tahoma"/>
                <w:sz w:val="16"/>
                <w:szCs w:val="16"/>
                <w:lang w:eastAsia="es-ES"/>
              </w:rPr>
            </w:pPr>
          </w:p>
        </w:tc>
      </w:tr>
      <w:tr w:rsidR="00DE1DF9" w:rsidRPr="00683E91" w14:paraId="73E37C4C" w14:textId="77777777" w:rsidTr="008C1490">
        <w:trPr>
          <w:trHeight w:val="315"/>
          <w:jc w:val="center"/>
        </w:trPr>
        <w:tc>
          <w:tcPr>
            <w:tcW w:w="1995" w:type="dxa"/>
            <w:gridSpan w:val="2"/>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05579DD4" w14:textId="77777777" w:rsidR="00DE1DF9" w:rsidRPr="00683E91" w:rsidRDefault="00DE1DF9"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AWG / MCM</w:t>
            </w:r>
          </w:p>
        </w:tc>
        <w:tc>
          <w:tcPr>
            <w:tcW w:w="1119"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0D4E71C3" w14:textId="77777777" w:rsidR="00DE1DF9" w:rsidRPr="00683E91" w:rsidRDefault="00DE1DF9"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Diám.</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156EEB9B" w14:textId="77777777" w:rsidR="00DE1DF9" w:rsidRPr="00683E91" w:rsidRDefault="00DE1DF9"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AWG / MCM</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FFE599"/>
            <w:vAlign w:val="center"/>
            <w:hideMark/>
          </w:tcPr>
          <w:p w14:paraId="5B5161C3" w14:textId="77777777" w:rsidR="00DE1DF9" w:rsidRPr="00683E91" w:rsidRDefault="00DE1DF9"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Diám. mm.</w:t>
            </w:r>
          </w:p>
        </w:tc>
        <w:tc>
          <w:tcPr>
            <w:tcW w:w="2539" w:type="dxa"/>
            <w:gridSpan w:val="5"/>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5C20687B" w14:textId="77777777" w:rsidR="00DE1DF9" w:rsidRPr="00683E91" w:rsidRDefault="00DE1DF9"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mm o pulg.</w:t>
            </w:r>
          </w:p>
        </w:tc>
        <w:tc>
          <w:tcPr>
            <w:tcW w:w="598" w:type="dxa"/>
            <w:vMerge/>
            <w:tcBorders>
              <w:left w:val="single" w:sz="4" w:space="0" w:color="auto"/>
              <w:right w:val="single" w:sz="4" w:space="0" w:color="auto"/>
            </w:tcBorders>
            <w:shd w:val="clear" w:color="auto" w:fill="FFE599"/>
            <w:vAlign w:val="center"/>
            <w:hideMark/>
          </w:tcPr>
          <w:p w14:paraId="62550D13" w14:textId="77777777" w:rsidR="00DE1DF9" w:rsidRPr="00683E91" w:rsidRDefault="00DE1DF9" w:rsidP="008C1490">
            <w:pPr>
              <w:spacing w:after="0" w:line="240" w:lineRule="auto"/>
              <w:rPr>
                <w:rFonts w:ascii="Tahoma" w:hAnsi="Tahoma" w:cs="Tahoma"/>
                <w:sz w:val="16"/>
                <w:szCs w:val="16"/>
                <w:lang w:eastAsia="es-ES"/>
              </w:rPr>
            </w:pPr>
          </w:p>
        </w:tc>
      </w:tr>
      <w:tr w:rsidR="00DE1DF9" w:rsidRPr="00683E91" w14:paraId="4BABC452" w14:textId="77777777" w:rsidTr="008C1490">
        <w:trPr>
          <w:trHeight w:val="315"/>
          <w:jc w:val="center"/>
        </w:trPr>
        <w:tc>
          <w:tcPr>
            <w:tcW w:w="983"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79246D1C" w14:textId="77777777" w:rsidR="00DE1DF9" w:rsidRPr="00683E91" w:rsidRDefault="00DE1DF9"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Cu - Al</w:t>
            </w:r>
          </w:p>
        </w:tc>
        <w:tc>
          <w:tcPr>
            <w:tcW w:w="1012"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057AD4F8" w14:textId="77777777" w:rsidR="00DE1DF9" w:rsidRPr="00683E91" w:rsidRDefault="00DE1DF9"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ACSR</w:t>
            </w:r>
          </w:p>
        </w:tc>
        <w:tc>
          <w:tcPr>
            <w:tcW w:w="1119"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5448E311" w14:textId="77777777" w:rsidR="00DE1DF9" w:rsidRPr="00683E91" w:rsidRDefault="00DE1DF9"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mm</w:t>
            </w:r>
          </w:p>
        </w:tc>
        <w:tc>
          <w:tcPr>
            <w:tcW w:w="972"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0B3BED21" w14:textId="77777777" w:rsidR="00DE1DF9" w:rsidRPr="00683E91" w:rsidRDefault="00DE1DF9"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Cu - Al</w:t>
            </w:r>
          </w:p>
        </w:tc>
        <w:tc>
          <w:tcPr>
            <w:tcW w:w="729"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1504B853" w14:textId="77777777" w:rsidR="00DE1DF9" w:rsidRPr="00683E91" w:rsidRDefault="00DE1DF9"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ACSR</w:t>
            </w:r>
          </w:p>
        </w:tc>
        <w:tc>
          <w:tcPr>
            <w:tcW w:w="1276" w:type="dxa"/>
            <w:vMerge/>
            <w:tcBorders>
              <w:top w:val="single" w:sz="4" w:space="0" w:color="auto"/>
              <w:left w:val="single" w:sz="4" w:space="0" w:color="auto"/>
              <w:bottom w:val="single" w:sz="4" w:space="0" w:color="auto"/>
              <w:right w:val="single" w:sz="4" w:space="0" w:color="auto"/>
            </w:tcBorders>
            <w:shd w:val="clear" w:color="auto" w:fill="FFE599"/>
            <w:vAlign w:val="center"/>
            <w:hideMark/>
          </w:tcPr>
          <w:p w14:paraId="711FF781" w14:textId="77777777" w:rsidR="00DE1DF9" w:rsidRPr="00683E91" w:rsidRDefault="00DE1DF9" w:rsidP="008C1490">
            <w:pPr>
              <w:spacing w:after="0" w:line="240" w:lineRule="auto"/>
              <w:rPr>
                <w:rFonts w:ascii="Tahoma" w:hAnsi="Tahoma" w:cs="Tahoma"/>
                <w:sz w:val="16"/>
                <w:szCs w:val="16"/>
                <w:lang w:eastAsia="es-ES"/>
              </w:rPr>
            </w:pPr>
          </w:p>
        </w:tc>
        <w:tc>
          <w:tcPr>
            <w:tcW w:w="567"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72670845" w14:textId="77777777" w:rsidR="00DE1DF9" w:rsidRPr="00683E91" w:rsidRDefault="00DE1DF9"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A</w:t>
            </w:r>
          </w:p>
        </w:tc>
        <w:tc>
          <w:tcPr>
            <w:tcW w:w="425"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75B53B5F" w14:textId="77777777" w:rsidR="00DE1DF9" w:rsidRPr="00683E91" w:rsidRDefault="00DE1DF9"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B</w:t>
            </w:r>
          </w:p>
        </w:tc>
        <w:tc>
          <w:tcPr>
            <w:tcW w:w="490"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44B3928A" w14:textId="77777777" w:rsidR="00DE1DF9" w:rsidRPr="00683E91" w:rsidRDefault="00DE1DF9"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C</w:t>
            </w:r>
          </w:p>
        </w:tc>
        <w:tc>
          <w:tcPr>
            <w:tcW w:w="490"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380988AE" w14:textId="77777777" w:rsidR="00DE1DF9" w:rsidRPr="00683E91" w:rsidRDefault="00DE1DF9"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D</w:t>
            </w:r>
          </w:p>
        </w:tc>
        <w:tc>
          <w:tcPr>
            <w:tcW w:w="567"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60CD5F2A" w14:textId="77777777" w:rsidR="00DE1DF9" w:rsidRPr="00683E91" w:rsidRDefault="00DE1DF9"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E</w:t>
            </w:r>
          </w:p>
        </w:tc>
        <w:tc>
          <w:tcPr>
            <w:tcW w:w="598" w:type="dxa"/>
            <w:vMerge/>
            <w:tcBorders>
              <w:left w:val="single" w:sz="4" w:space="0" w:color="auto"/>
              <w:bottom w:val="single" w:sz="4" w:space="0" w:color="auto"/>
              <w:right w:val="single" w:sz="4" w:space="0" w:color="auto"/>
            </w:tcBorders>
            <w:shd w:val="clear" w:color="auto" w:fill="FFE599"/>
            <w:vAlign w:val="center"/>
            <w:hideMark/>
          </w:tcPr>
          <w:p w14:paraId="41C8B3F0" w14:textId="77777777" w:rsidR="00DE1DF9" w:rsidRPr="00683E91" w:rsidRDefault="00DE1DF9" w:rsidP="008C1490">
            <w:pPr>
              <w:spacing w:after="0" w:line="240" w:lineRule="auto"/>
              <w:rPr>
                <w:rFonts w:ascii="Tahoma" w:hAnsi="Tahoma" w:cs="Tahoma"/>
                <w:sz w:val="16"/>
                <w:szCs w:val="16"/>
                <w:lang w:eastAsia="es-ES"/>
              </w:rPr>
            </w:pPr>
          </w:p>
        </w:tc>
      </w:tr>
      <w:tr w:rsidR="00FC476D" w:rsidRPr="00683E91" w14:paraId="17799C42" w14:textId="77777777" w:rsidTr="00DE1DF9">
        <w:trPr>
          <w:trHeight w:val="315"/>
          <w:jc w:val="center"/>
        </w:trPr>
        <w:tc>
          <w:tcPr>
            <w:tcW w:w="983" w:type="dxa"/>
            <w:tcBorders>
              <w:top w:val="single" w:sz="4" w:space="0" w:color="auto"/>
              <w:left w:val="single" w:sz="4" w:space="0" w:color="auto"/>
              <w:bottom w:val="single" w:sz="4" w:space="0" w:color="auto"/>
              <w:right w:val="single" w:sz="4" w:space="0" w:color="auto"/>
            </w:tcBorders>
            <w:noWrap/>
            <w:vAlign w:val="center"/>
          </w:tcPr>
          <w:p w14:paraId="1797583B"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10 - 1/0</w:t>
            </w:r>
          </w:p>
        </w:tc>
        <w:tc>
          <w:tcPr>
            <w:tcW w:w="1012" w:type="dxa"/>
            <w:tcBorders>
              <w:top w:val="single" w:sz="4" w:space="0" w:color="auto"/>
              <w:left w:val="single" w:sz="4" w:space="0" w:color="auto"/>
              <w:bottom w:val="single" w:sz="4" w:space="0" w:color="auto"/>
              <w:right w:val="single" w:sz="4" w:space="0" w:color="auto"/>
            </w:tcBorders>
            <w:noWrap/>
            <w:vAlign w:val="center"/>
          </w:tcPr>
          <w:p w14:paraId="24208C21"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6 - 1/0</w:t>
            </w:r>
          </w:p>
        </w:tc>
        <w:tc>
          <w:tcPr>
            <w:tcW w:w="1119" w:type="dxa"/>
            <w:tcBorders>
              <w:top w:val="single" w:sz="4" w:space="0" w:color="auto"/>
              <w:left w:val="single" w:sz="4" w:space="0" w:color="auto"/>
              <w:bottom w:val="single" w:sz="4" w:space="0" w:color="auto"/>
              <w:right w:val="single" w:sz="4" w:space="0" w:color="auto"/>
            </w:tcBorders>
            <w:noWrap/>
            <w:vAlign w:val="center"/>
          </w:tcPr>
          <w:p w14:paraId="0FAC866A"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2,59 - 10,11</w:t>
            </w:r>
          </w:p>
        </w:tc>
        <w:tc>
          <w:tcPr>
            <w:tcW w:w="972" w:type="dxa"/>
            <w:tcBorders>
              <w:top w:val="single" w:sz="4" w:space="0" w:color="auto"/>
              <w:left w:val="single" w:sz="4" w:space="0" w:color="auto"/>
              <w:bottom w:val="single" w:sz="4" w:space="0" w:color="auto"/>
              <w:right w:val="single" w:sz="4" w:space="0" w:color="auto"/>
            </w:tcBorders>
            <w:noWrap/>
            <w:vAlign w:val="center"/>
          </w:tcPr>
          <w:p w14:paraId="68AD3B5D"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10 - 2</w:t>
            </w:r>
          </w:p>
        </w:tc>
        <w:tc>
          <w:tcPr>
            <w:tcW w:w="729" w:type="dxa"/>
            <w:tcBorders>
              <w:top w:val="single" w:sz="4" w:space="0" w:color="auto"/>
              <w:left w:val="single" w:sz="4" w:space="0" w:color="auto"/>
              <w:bottom w:val="single" w:sz="4" w:space="0" w:color="auto"/>
              <w:right w:val="single" w:sz="4" w:space="0" w:color="auto"/>
            </w:tcBorders>
            <w:noWrap/>
            <w:vAlign w:val="center"/>
          </w:tcPr>
          <w:p w14:paraId="58CB5B17"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6 - 2</w:t>
            </w:r>
          </w:p>
        </w:tc>
        <w:tc>
          <w:tcPr>
            <w:tcW w:w="1276" w:type="dxa"/>
            <w:tcBorders>
              <w:top w:val="single" w:sz="4" w:space="0" w:color="auto"/>
              <w:left w:val="single" w:sz="4" w:space="0" w:color="auto"/>
              <w:bottom w:val="single" w:sz="4" w:space="0" w:color="auto"/>
              <w:right w:val="single" w:sz="4" w:space="0" w:color="auto"/>
            </w:tcBorders>
            <w:noWrap/>
            <w:vAlign w:val="center"/>
          </w:tcPr>
          <w:p w14:paraId="0C72684F"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2,59 - 8,26</w:t>
            </w:r>
          </w:p>
        </w:tc>
        <w:tc>
          <w:tcPr>
            <w:tcW w:w="567" w:type="dxa"/>
            <w:tcBorders>
              <w:top w:val="single" w:sz="4" w:space="0" w:color="auto"/>
              <w:left w:val="single" w:sz="4" w:space="0" w:color="auto"/>
              <w:bottom w:val="single" w:sz="4" w:space="0" w:color="auto"/>
              <w:right w:val="single" w:sz="4" w:space="0" w:color="auto"/>
            </w:tcBorders>
            <w:noWrap/>
            <w:vAlign w:val="center"/>
          </w:tcPr>
          <w:p w14:paraId="1C186835"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38</w:t>
            </w:r>
          </w:p>
        </w:tc>
        <w:tc>
          <w:tcPr>
            <w:tcW w:w="425" w:type="dxa"/>
            <w:tcBorders>
              <w:top w:val="single" w:sz="4" w:space="0" w:color="auto"/>
              <w:left w:val="single" w:sz="4" w:space="0" w:color="auto"/>
              <w:bottom w:val="single" w:sz="4" w:space="0" w:color="auto"/>
              <w:right w:val="single" w:sz="4" w:space="0" w:color="auto"/>
            </w:tcBorders>
            <w:noWrap/>
            <w:vAlign w:val="center"/>
          </w:tcPr>
          <w:p w14:paraId="6F6273FF"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38</w:t>
            </w:r>
          </w:p>
        </w:tc>
        <w:tc>
          <w:tcPr>
            <w:tcW w:w="490" w:type="dxa"/>
            <w:tcBorders>
              <w:top w:val="single" w:sz="4" w:space="0" w:color="auto"/>
              <w:left w:val="single" w:sz="4" w:space="0" w:color="auto"/>
              <w:bottom w:val="single" w:sz="4" w:space="0" w:color="auto"/>
              <w:right w:val="single" w:sz="4" w:space="0" w:color="auto"/>
            </w:tcBorders>
            <w:noWrap/>
            <w:vAlign w:val="center"/>
          </w:tcPr>
          <w:p w14:paraId="2F08E710"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31,5</w:t>
            </w:r>
          </w:p>
        </w:tc>
        <w:tc>
          <w:tcPr>
            <w:tcW w:w="490" w:type="dxa"/>
            <w:tcBorders>
              <w:top w:val="single" w:sz="4" w:space="0" w:color="auto"/>
              <w:left w:val="single" w:sz="4" w:space="0" w:color="auto"/>
              <w:bottom w:val="single" w:sz="4" w:space="0" w:color="auto"/>
              <w:right w:val="single" w:sz="4" w:space="0" w:color="auto"/>
            </w:tcBorders>
            <w:noWrap/>
            <w:vAlign w:val="center"/>
          </w:tcPr>
          <w:p w14:paraId="03951A2C"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29</w:t>
            </w:r>
          </w:p>
        </w:tc>
        <w:tc>
          <w:tcPr>
            <w:tcW w:w="567" w:type="dxa"/>
            <w:tcBorders>
              <w:top w:val="single" w:sz="4" w:space="0" w:color="auto"/>
              <w:left w:val="single" w:sz="4" w:space="0" w:color="auto"/>
              <w:bottom w:val="single" w:sz="4" w:space="0" w:color="auto"/>
              <w:right w:val="single" w:sz="4" w:space="0" w:color="auto"/>
            </w:tcBorders>
            <w:noWrap/>
            <w:vAlign w:val="center"/>
          </w:tcPr>
          <w:p w14:paraId="0A19B6CC"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vertAlign w:val="superscript"/>
                <w:lang w:eastAsia="es-ES"/>
              </w:rPr>
              <w:t>3</w:t>
            </w:r>
            <w:r w:rsidRPr="00683E91">
              <w:rPr>
                <w:rFonts w:ascii="Tahoma" w:hAnsi="Tahoma" w:cs="Tahoma"/>
                <w:color w:val="000000"/>
                <w:sz w:val="16"/>
                <w:szCs w:val="16"/>
                <w:lang w:eastAsia="es-ES"/>
              </w:rPr>
              <w:t>/</w:t>
            </w:r>
            <w:r w:rsidRPr="00683E91">
              <w:rPr>
                <w:rFonts w:ascii="Tahoma" w:hAnsi="Tahoma" w:cs="Tahoma"/>
                <w:color w:val="000000"/>
                <w:sz w:val="16"/>
                <w:szCs w:val="16"/>
                <w:vertAlign w:val="subscript"/>
                <w:lang w:eastAsia="es-ES"/>
              </w:rPr>
              <w:t>8</w:t>
            </w:r>
            <w:r w:rsidRPr="00683E91">
              <w:rPr>
                <w:rFonts w:ascii="Tahoma" w:hAnsi="Tahoma" w:cs="Tahoma"/>
                <w:color w:val="000000"/>
                <w:sz w:val="16"/>
                <w:szCs w:val="16"/>
                <w:lang w:eastAsia="es-ES"/>
              </w:rPr>
              <w:t>"</w:t>
            </w:r>
          </w:p>
        </w:tc>
        <w:tc>
          <w:tcPr>
            <w:tcW w:w="598" w:type="dxa"/>
            <w:tcBorders>
              <w:top w:val="single" w:sz="4" w:space="0" w:color="auto"/>
              <w:left w:val="single" w:sz="4" w:space="0" w:color="auto"/>
              <w:bottom w:val="single" w:sz="4" w:space="0" w:color="auto"/>
              <w:right w:val="single" w:sz="4" w:space="0" w:color="auto"/>
            </w:tcBorders>
            <w:noWrap/>
            <w:vAlign w:val="center"/>
          </w:tcPr>
          <w:p w14:paraId="1786550D"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1</w:t>
            </w:r>
          </w:p>
        </w:tc>
      </w:tr>
      <w:tr w:rsidR="00FC476D" w:rsidRPr="00683E91" w14:paraId="4379947E" w14:textId="77777777" w:rsidTr="00DE1DF9">
        <w:trPr>
          <w:trHeight w:val="315"/>
          <w:jc w:val="center"/>
        </w:trPr>
        <w:tc>
          <w:tcPr>
            <w:tcW w:w="983" w:type="dxa"/>
            <w:tcBorders>
              <w:top w:val="single" w:sz="4" w:space="0" w:color="auto"/>
              <w:left w:val="single" w:sz="4" w:space="0" w:color="auto"/>
              <w:bottom w:val="single" w:sz="4" w:space="0" w:color="auto"/>
              <w:right w:val="single" w:sz="4" w:space="0" w:color="auto"/>
            </w:tcBorders>
            <w:noWrap/>
            <w:vAlign w:val="center"/>
          </w:tcPr>
          <w:p w14:paraId="2F6C3CDC"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10 - 2/0</w:t>
            </w:r>
          </w:p>
        </w:tc>
        <w:tc>
          <w:tcPr>
            <w:tcW w:w="1012" w:type="dxa"/>
            <w:tcBorders>
              <w:top w:val="single" w:sz="4" w:space="0" w:color="auto"/>
              <w:left w:val="single" w:sz="4" w:space="0" w:color="auto"/>
              <w:bottom w:val="single" w:sz="4" w:space="0" w:color="auto"/>
              <w:right w:val="single" w:sz="4" w:space="0" w:color="auto"/>
            </w:tcBorders>
            <w:noWrap/>
            <w:vAlign w:val="center"/>
          </w:tcPr>
          <w:p w14:paraId="66679631"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6 - 1/0</w:t>
            </w:r>
          </w:p>
        </w:tc>
        <w:tc>
          <w:tcPr>
            <w:tcW w:w="1119" w:type="dxa"/>
            <w:tcBorders>
              <w:top w:val="single" w:sz="4" w:space="0" w:color="auto"/>
              <w:left w:val="single" w:sz="4" w:space="0" w:color="auto"/>
              <w:bottom w:val="single" w:sz="4" w:space="0" w:color="auto"/>
              <w:right w:val="single" w:sz="4" w:space="0" w:color="auto"/>
            </w:tcBorders>
            <w:noWrap/>
            <w:vAlign w:val="center"/>
          </w:tcPr>
          <w:p w14:paraId="2EF9C093"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2,5 - 10,6</w:t>
            </w:r>
          </w:p>
        </w:tc>
        <w:tc>
          <w:tcPr>
            <w:tcW w:w="972" w:type="dxa"/>
            <w:tcBorders>
              <w:top w:val="single" w:sz="4" w:space="0" w:color="auto"/>
              <w:left w:val="single" w:sz="4" w:space="0" w:color="auto"/>
              <w:bottom w:val="single" w:sz="4" w:space="0" w:color="auto"/>
              <w:right w:val="single" w:sz="4" w:space="0" w:color="auto"/>
            </w:tcBorders>
            <w:noWrap/>
            <w:vAlign w:val="center"/>
          </w:tcPr>
          <w:p w14:paraId="3E5D9B06"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10 - 2/0</w:t>
            </w:r>
          </w:p>
        </w:tc>
        <w:tc>
          <w:tcPr>
            <w:tcW w:w="729" w:type="dxa"/>
            <w:tcBorders>
              <w:top w:val="single" w:sz="4" w:space="0" w:color="auto"/>
              <w:left w:val="single" w:sz="4" w:space="0" w:color="auto"/>
              <w:bottom w:val="single" w:sz="4" w:space="0" w:color="auto"/>
              <w:right w:val="single" w:sz="4" w:space="0" w:color="auto"/>
            </w:tcBorders>
            <w:noWrap/>
            <w:vAlign w:val="center"/>
          </w:tcPr>
          <w:p w14:paraId="281103EE"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6 - 1/0</w:t>
            </w:r>
          </w:p>
        </w:tc>
        <w:tc>
          <w:tcPr>
            <w:tcW w:w="1276" w:type="dxa"/>
            <w:tcBorders>
              <w:top w:val="single" w:sz="4" w:space="0" w:color="auto"/>
              <w:left w:val="single" w:sz="4" w:space="0" w:color="auto"/>
              <w:bottom w:val="single" w:sz="4" w:space="0" w:color="auto"/>
              <w:right w:val="single" w:sz="4" w:space="0" w:color="auto"/>
            </w:tcBorders>
            <w:noWrap/>
            <w:vAlign w:val="center"/>
          </w:tcPr>
          <w:p w14:paraId="2FD097A1"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2,5 - 10,6</w:t>
            </w:r>
          </w:p>
        </w:tc>
        <w:tc>
          <w:tcPr>
            <w:tcW w:w="567" w:type="dxa"/>
            <w:tcBorders>
              <w:top w:val="single" w:sz="4" w:space="0" w:color="auto"/>
              <w:left w:val="single" w:sz="4" w:space="0" w:color="auto"/>
              <w:bottom w:val="single" w:sz="4" w:space="0" w:color="auto"/>
              <w:right w:val="single" w:sz="4" w:space="0" w:color="auto"/>
            </w:tcBorders>
            <w:noWrap/>
            <w:vAlign w:val="center"/>
          </w:tcPr>
          <w:p w14:paraId="7055D0FB"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38</w:t>
            </w:r>
          </w:p>
        </w:tc>
        <w:tc>
          <w:tcPr>
            <w:tcW w:w="425" w:type="dxa"/>
            <w:tcBorders>
              <w:top w:val="single" w:sz="4" w:space="0" w:color="auto"/>
              <w:left w:val="single" w:sz="4" w:space="0" w:color="auto"/>
              <w:bottom w:val="single" w:sz="4" w:space="0" w:color="auto"/>
              <w:right w:val="single" w:sz="4" w:space="0" w:color="auto"/>
            </w:tcBorders>
            <w:noWrap/>
            <w:vAlign w:val="center"/>
          </w:tcPr>
          <w:p w14:paraId="273F10B1"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38</w:t>
            </w:r>
          </w:p>
        </w:tc>
        <w:tc>
          <w:tcPr>
            <w:tcW w:w="490" w:type="dxa"/>
            <w:tcBorders>
              <w:top w:val="single" w:sz="4" w:space="0" w:color="auto"/>
              <w:left w:val="single" w:sz="4" w:space="0" w:color="auto"/>
              <w:bottom w:val="single" w:sz="4" w:space="0" w:color="auto"/>
              <w:right w:val="single" w:sz="4" w:space="0" w:color="auto"/>
            </w:tcBorders>
            <w:noWrap/>
            <w:vAlign w:val="center"/>
          </w:tcPr>
          <w:p w14:paraId="3970122B"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31,5</w:t>
            </w:r>
          </w:p>
        </w:tc>
        <w:tc>
          <w:tcPr>
            <w:tcW w:w="490" w:type="dxa"/>
            <w:tcBorders>
              <w:top w:val="single" w:sz="4" w:space="0" w:color="auto"/>
              <w:left w:val="single" w:sz="4" w:space="0" w:color="auto"/>
              <w:bottom w:val="single" w:sz="4" w:space="0" w:color="auto"/>
              <w:right w:val="single" w:sz="4" w:space="0" w:color="auto"/>
            </w:tcBorders>
            <w:noWrap/>
            <w:vAlign w:val="center"/>
          </w:tcPr>
          <w:p w14:paraId="1B75DA7C"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29</w:t>
            </w:r>
          </w:p>
        </w:tc>
        <w:tc>
          <w:tcPr>
            <w:tcW w:w="567" w:type="dxa"/>
            <w:tcBorders>
              <w:top w:val="single" w:sz="4" w:space="0" w:color="auto"/>
              <w:left w:val="single" w:sz="4" w:space="0" w:color="auto"/>
              <w:bottom w:val="single" w:sz="4" w:space="0" w:color="auto"/>
              <w:right w:val="single" w:sz="4" w:space="0" w:color="auto"/>
            </w:tcBorders>
            <w:noWrap/>
            <w:vAlign w:val="center"/>
          </w:tcPr>
          <w:p w14:paraId="134B78E1"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vertAlign w:val="superscript"/>
                <w:lang w:eastAsia="es-ES"/>
              </w:rPr>
              <w:t>3</w:t>
            </w:r>
            <w:r w:rsidRPr="00683E91">
              <w:rPr>
                <w:rFonts w:ascii="Tahoma" w:hAnsi="Tahoma" w:cs="Tahoma"/>
                <w:color w:val="000000"/>
                <w:sz w:val="16"/>
                <w:szCs w:val="16"/>
                <w:lang w:eastAsia="es-ES"/>
              </w:rPr>
              <w:t>/</w:t>
            </w:r>
            <w:r w:rsidRPr="00683E91">
              <w:rPr>
                <w:rFonts w:ascii="Tahoma" w:hAnsi="Tahoma" w:cs="Tahoma"/>
                <w:color w:val="000000"/>
                <w:sz w:val="16"/>
                <w:szCs w:val="16"/>
                <w:vertAlign w:val="subscript"/>
                <w:lang w:eastAsia="es-ES"/>
              </w:rPr>
              <w:t>8</w:t>
            </w:r>
            <w:r w:rsidRPr="00683E91">
              <w:rPr>
                <w:rFonts w:ascii="Tahoma" w:hAnsi="Tahoma" w:cs="Tahoma"/>
                <w:color w:val="000000"/>
                <w:sz w:val="16"/>
                <w:szCs w:val="16"/>
                <w:lang w:eastAsia="es-ES"/>
              </w:rPr>
              <w:t>"</w:t>
            </w:r>
          </w:p>
        </w:tc>
        <w:tc>
          <w:tcPr>
            <w:tcW w:w="598" w:type="dxa"/>
            <w:tcBorders>
              <w:top w:val="single" w:sz="4" w:space="0" w:color="auto"/>
              <w:left w:val="single" w:sz="4" w:space="0" w:color="auto"/>
              <w:bottom w:val="single" w:sz="4" w:space="0" w:color="auto"/>
              <w:right w:val="single" w:sz="4" w:space="0" w:color="auto"/>
            </w:tcBorders>
            <w:noWrap/>
            <w:vAlign w:val="center"/>
          </w:tcPr>
          <w:p w14:paraId="5168FB32"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1</w:t>
            </w:r>
          </w:p>
        </w:tc>
      </w:tr>
      <w:tr w:rsidR="00FC476D" w:rsidRPr="00683E91" w14:paraId="171421A6" w14:textId="77777777" w:rsidTr="00DE1DF9">
        <w:trPr>
          <w:trHeight w:val="315"/>
          <w:jc w:val="center"/>
        </w:trPr>
        <w:tc>
          <w:tcPr>
            <w:tcW w:w="983" w:type="dxa"/>
            <w:tcBorders>
              <w:top w:val="single" w:sz="4" w:space="0" w:color="auto"/>
              <w:left w:val="single" w:sz="4" w:space="0" w:color="auto"/>
              <w:bottom w:val="single" w:sz="4" w:space="0" w:color="auto"/>
              <w:right w:val="single" w:sz="4" w:space="0" w:color="auto"/>
            </w:tcBorders>
            <w:noWrap/>
            <w:vAlign w:val="center"/>
          </w:tcPr>
          <w:p w14:paraId="2A426BC2"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1/0 - 4/0</w:t>
            </w:r>
          </w:p>
        </w:tc>
        <w:tc>
          <w:tcPr>
            <w:tcW w:w="1012" w:type="dxa"/>
            <w:tcBorders>
              <w:top w:val="single" w:sz="4" w:space="0" w:color="auto"/>
              <w:left w:val="single" w:sz="4" w:space="0" w:color="auto"/>
              <w:bottom w:val="single" w:sz="4" w:space="0" w:color="auto"/>
              <w:right w:val="single" w:sz="4" w:space="0" w:color="auto"/>
            </w:tcBorders>
            <w:noWrap/>
            <w:vAlign w:val="center"/>
          </w:tcPr>
          <w:p w14:paraId="512CBDFA"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1/0 - 4/0</w:t>
            </w:r>
          </w:p>
        </w:tc>
        <w:tc>
          <w:tcPr>
            <w:tcW w:w="1119" w:type="dxa"/>
            <w:tcBorders>
              <w:top w:val="single" w:sz="4" w:space="0" w:color="auto"/>
              <w:left w:val="single" w:sz="4" w:space="0" w:color="auto"/>
              <w:bottom w:val="single" w:sz="4" w:space="0" w:color="auto"/>
              <w:right w:val="single" w:sz="4" w:space="0" w:color="auto"/>
            </w:tcBorders>
            <w:noWrap/>
            <w:vAlign w:val="center"/>
          </w:tcPr>
          <w:p w14:paraId="3C810B1E"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9,47 - 14,3</w:t>
            </w:r>
          </w:p>
        </w:tc>
        <w:tc>
          <w:tcPr>
            <w:tcW w:w="972" w:type="dxa"/>
            <w:tcBorders>
              <w:top w:val="single" w:sz="4" w:space="0" w:color="auto"/>
              <w:left w:val="single" w:sz="4" w:space="0" w:color="auto"/>
              <w:bottom w:val="single" w:sz="4" w:space="0" w:color="auto"/>
              <w:right w:val="single" w:sz="4" w:space="0" w:color="auto"/>
            </w:tcBorders>
            <w:noWrap/>
            <w:vAlign w:val="center"/>
          </w:tcPr>
          <w:p w14:paraId="3D945BEF"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8 - 1/0</w:t>
            </w:r>
          </w:p>
        </w:tc>
        <w:tc>
          <w:tcPr>
            <w:tcW w:w="729" w:type="dxa"/>
            <w:tcBorders>
              <w:top w:val="single" w:sz="4" w:space="0" w:color="auto"/>
              <w:left w:val="single" w:sz="4" w:space="0" w:color="auto"/>
              <w:bottom w:val="single" w:sz="4" w:space="0" w:color="auto"/>
              <w:right w:val="single" w:sz="4" w:space="0" w:color="auto"/>
            </w:tcBorders>
            <w:noWrap/>
            <w:vAlign w:val="center"/>
          </w:tcPr>
          <w:p w14:paraId="7F97B816"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6 - 1/0</w:t>
            </w:r>
          </w:p>
        </w:tc>
        <w:tc>
          <w:tcPr>
            <w:tcW w:w="1276" w:type="dxa"/>
            <w:tcBorders>
              <w:top w:val="single" w:sz="4" w:space="0" w:color="auto"/>
              <w:left w:val="single" w:sz="4" w:space="0" w:color="auto"/>
              <w:bottom w:val="single" w:sz="4" w:space="0" w:color="auto"/>
              <w:right w:val="single" w:sz="4" w:space="0" w:color="auto"/>
            </w:tcBorders>
            <w:noWrap/>
            <w:vAlign w:val="center"/>
          </w:tcPr>
          <w:p w14:paraId="7A7E2324"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3,26 - 10,11</w:t>
            </w:r>
          </w:p>
        </w:tc>
        <w:tc>
          <w:tcPr>
            <w:tcW w:w="567" w:type="dxa"/>
            <w:tcBorders>
              <w:top w:val="single" w:sz="4" w:space="0" w:color="auto"/>
              <w:left w:val="single" w:sz="4" w:space="0" w:color="auto"/>
              <w:bottom w:val="single" w:sz="4" w:space="0" w:color="auto"/>
              <w:right w:val="single" w:sz="4" w:space="0" w:color="auto"/>
            </w:tcBorders>
            <w:noWrap/>
            <w:vAlign w:val="center"/>
          </w:tcPr>
          <w:p w14:paraId="541725B8"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50</w:t>
            </w:r>
          </w:p>
        </w:tc>
        <w:tc>
          <w:tcPr>
            <w:tcW w:w="425" w:type="dxa"/>
            <w:tcBorders>
              <w:top w:val="single" w:sz="4" w:space="0" w:color="auto"/>
              <w:left w:val="single" w:sz="4" w:space="0" w:color="auto"/>
              <w:bottom w:val="single" w:sz="4" w:space="0" w:color="auto"/>
              <w:right w:val="single" w:sz="4" w:space="0" w:color="auto"/>
            </w:tcBorders>
            <w:noWrap/>
            <w:vAlign w:val="center"/>
          </w:tcPr>
          <w:p w14:paraId="170EF79C"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48</w:t>
            </w:r>
          </w:p>
        </w:tc>
        <w:tc>
          <w:tcPr>
            <w:tcW w:w="490" w:type="dxa"/>
            <w:tcBorders>
              <w:top w:val="single" w:sz="4" w:space="0" w:color="auto"/>
              <w:left w:val="single" w:sz="4" w:space="0" w:color="auto"/>
              <w:bottom w:val="single" w:sz="4" w:space="0" w:color="auto"/>
              <w:right w:val="single" w:sz="4" w:space="0" w:color="auto"/>
            </w:tcBorders>
            <w:noWrap/>
            <w:vAlign w:val="center"/>
          </w:tcPr>
          <w:p w14:paraId="343DE780"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37</w:t>
            </w:r>
          </w:p>
        </w:tc>
        <w:tc>
          <w:tcPr>
            <w:tcW w:w="490" w:type="dxa"/>
            <w:tcBorders>
              <w:top w:val="single" w:sz="4" w:space="0" w:color="auto"/>
              <w:left w:val="single" w:sz="4" w:space="0" w:color="auto"/>
              <w:bottom w:val="single" w:sz="4" w:space="0" w:color="auto"/>
              <w:right w:val="single" w:sz="4" w:space="0" w:color="auto"/>
            </w:tcBorders>
            <w:noWrap/>
            <w:vAlign w:val="center"/>
          </w:tcPr>
          <w:p w14:paraId="45E6EC72"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38</w:t>
            </w:r>
          </w:p>
        </w:tc>
        <w:tc>
          <w:tcPr>
            <w:tcW w:w="567" w:type="dxa"/>
            <w:tcBorders>
              <w:top w:val="single" w:sz="4" w:space="0" w:color="auto"/>
              <w:left w:val="single" w:sz="4" w:space="0" w:color="auto"/>
              <w:bottom w:val="single" w:sz="4" w:space="0" w:color="auto"/>
              <w:right w:val="single" w:sz="4" w:space="0" w:color="auto"/>
            </w:tcBorders>
            <w:noWrap/>
            <w:vAlign w:val="center"/>
          </w:tcPr>
          <w:p w14:paraId="4709AE2D" w14:textId="77777777" w:rsidR="00FC476D" w:rsidRPr="00683E91" w:rsidRDefault="00FC476D" w:rsidP="008C1490">
            <w:pPr>
              <w:spacing w:after="0" w:line="240" w:lineRule="auto"/>
              <w:jc w:val="center"/>
              <w:rPr>
                <w:rFonts w:ascii="Tahoma" w:hAnsi="Tahoma" w:cs="Tahoma"/>
                <w:color w:val="000000"/>
                <w:sz w:val="16"/>
                <w:szCs w:val="16"/>
                <w:vertAlign w:val="superscript"/>
                <w:lang w:eastAsia="es-ES"/>
              </w:rPr>
            </w:pPr>
            <w:r w:rsidRPr="00683E91">
              <w:rPr>
                <w:rFonts w:ascii="Tahoma" w:hAnsi="Tahoma" w:cs="Tahoma"/>
                <w:color w:val="000000"/>
                <w:sz w:val="16"/>
                <w:szCs w:val="16"/>
                <w:vertAlign w:val="superscript"/>
                <w:lang w:eastAsia="es-ES"/>
              </w:rPr>
              <w:t>3</w:t>
            </w:r>
            <w:r w:rsidRPr="00683E91">
              <w:rPr>
                <w:rFonts w:ascii="Tahoma" w:hAnsi="Tahoma" w:cs="Tahoma"/>
                <w:color w:val="000000"/>
                <w:sz w:val="16"/>
                <w:szCs w:val="16"/>
                <w:lang w:eastAsia="es-ES"/>
              </w:rPr>
              <w:t>/</w:t>
            </w:r>
            <w:r w:rsidRPr="00683E91">
              <w:rPr>
                <w:rFonts w:ascii="Tahoma" w:hAnsi="Tahoma" w:cs="Tahoma"/>
                <w:color w:val="000000"/>
                <w:sz w:val="16"/>
                <w:szCs w:val="16"/>
                <w:vertAlign w:val="subscript"/>
                <w:lang w:eastAsia="es-ES"/>
              </w:rPr>
              <w:t>8</w:t>
            </w:r>
            <w:r w:rsidRPr="00683E91">
              <w:rPr>
                <w:rFonts w:ascii="Tahoma" w:hAnsi="Tahoma" w:cs="Tahoma"/>
                <w:color w:val="000000"/>
                <w:sz w:val="16"/>
                <w:szCs w:val="16"/>
                <w:lang w:eastAsia="es-ES"/>
              </w:rPr>
              <w:t>"</w:t>
            </w:r>
          </w:p>
        </w:tc>
        <w:tc>
          <w:tcPr>
            <w:tcW w:w="598" w:type="dxa"/>
            <w:tcBorders>
              <w:top w:val="single" w:sz="4" w:space="0" w:color="auto"/>
              <w:left w:val="single" w:sz="4" w:space="0" w:color="auto"/>
              <w:bottom w:val="single" w:sz="4" w:space="0" w:color="auto"/>
              <w:right w:val="single" w:sz="4" w:space="0" w:color="auto"/>
            </w:tcBorders>
            <w:noWrap/>
            <w:vAlign w:val="center"/>
          </w:tcPr>
          <w:p w14:paraId="596BC93D"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1</w:t>
            </w:r>
          </w:p>
        </w:tc>
      </w:tr>
      <w:tr w:rsidR="00FC476D" w:rsidRPr="00683E91" w14:paraId="03A96FED" w14:textId="77777777" w:rsidTr="00DE1DF9">
        <w:trPr>
          <w:trHeight w:val="315"/>
          <w:jc w:val="center"/>
        </w:trPr>
        <w:tc>
          <w:tcPr>
            <w:tcW w:w="983" w:type="dxa"/>
            <w:tcBorders>
              <w:top w:val="single" w:sz="4" w:space="0" w:color="auto"/>
              <w:left w:val="single" w:sz="4" w:space="0" w:color="auto"/>
              <w:bottom w:val="single" w:sz="4" w:space="0" w:color="auto"/>
              <w:right w:val="single" w:sz="4" w:space="0" w:color="auto"/>
            </w:tcBorders>
            <w:noWrap/>
            <w:vAlign w:val="center"/>
          </w:tcPr>
          <w:p w14:paraId="7A5B93C6"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1/0 - 397,5</w:t>
            </w:r>
          </w:p>
        </w:tc>
        <w:tc>
          <w:tcPr>
            <w:tcW w:w="1012" w:type="dxa"/>
            <w:tcBorders>
              <w:top w:val="single" w:sz="4" w:space="0" w:color="auto"/>
              <w:left w:val="single" w:sz="4" w:space="0" w:color="auto"/>
              <w:bottom w:val="single" w:sz="4" w:space="0" w:color="auto"/>
              <w:right w:val="single" w:sz="4" w:space="0" w:color="auto"/>
            </w:tcBorders>
            <w:noWrap/>
            <w:vAlign w:val="center"/>
          </w:tcPr>
          <w:p w14:paraId="26411528"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1/0 - 336,4</w:t>
            </w:r>
          </w:p>
        </w:tc>
        <w:tc>
          <w:tcPr>
            <w:tcW w:w="1119" w:type="dxa"/>
            <w:tcBorders>
              <w:top w:val="single" w:sz="4" w:space="0" w:color="auto"/>
              <w:left w:val="single" w:sz="4" w:space="0" w:color="auto"/>
              <w:bottom w:val="single" w:sz="4" w:space="0" w:color="auto"/>
              <w:right w:val="single" w:sz="4" w:space="0" w:color="auto"/>
            </w:tcBorders>
            <w:noWrap/>
            <w:vAlign w:val="center"/>
          </w:tcPr>
          <w:p w14:paraId="29D56DAF"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9,47 - 18,3</w:t>
            </w:r>
          </w:p>
        </w:tc>
        <w:tc>
          <w:tcPr>
            <w:tcW w:w="972" w:type="dxa"/>
            <w:tcBorders>
              <w:top w:val="single" w:sz="4" w:space="0" w:color="auto"/>
              <w:left w:val="single" w:sz="4" w:space="0" w:color="auto"/>
              <w:bottom w:val="single" w:sz="4" w:space="0" w:color="auto"/>
              <w:right w:val="single" w:sz="4" w:space="0" w:color="auto"/>
            </w:tcBorders>
            <w:noWrap/>
            <w:vAlign w:val="center"/>
          </w:tcPr>
          <w:p w14:paraId="7BDD975B"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 xml:space="preserve">6 - 2/0 </w:t>
            </w:r>
          </w:p>
        </w:tc>
        <w:tc>
          <w:tcPr>
            <w:tcW w:w="729" w:type="dxa"/>
            <w:tcBorders>
              <w:top w:val="single" w:sz="4" w:space="0" w:color="auto"/>
              <w:left w:val="single" w:sz="4" w:space="0" w:color="auto"/>
              <w:bottom w:val="single" w:sz="4" w:space="0" w:color="auto"/>
              <w:right w:val="single" w:sz="4" w:space="0" w:color="auto"/>
            </w:tcBorders>
            <w:noWrap/>
            <w:vAlign w:val="center"/>
          </w:tcPr>
          <w:p w14:paraId="7F047484"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6 - 1/0</w:t>
            </w:r>
          </w:p>
        </w:tc>
        <w:tc>
          <w:tcPr>
            <w:tcW w:w="1276" w:type="dxa"/>
            <w:tcBorders>
              <w:top w:val="single" w:sz="4" w:space="0" w:color="auto"/>
              <w:left w:val="single" w:sz="4" w:space="0" w:color="auto"/>
              <w:bottom w:val="single" w:sz="4" w:space="0" w:color="auto"/>
              <w:right w:val="single" w:sz="4" w:space="0" w:color="auto"/>
            </w:tcBorders>
            <w:noWrap/>
            <w:vAlign w:val="center"/>
          </w:tcPr>
          <w:p w14:paraId="68F6F2E6"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4,12 - 10,6</w:t>
            </w:r>
          </w:p>
        </w:tc>
        <w:tc>
          <w:tcPr>
            <w:tcW w:w="567" w:type="dxa"/>
            <w:tcBorders>
              <w:top w:val="single" w:sz="4" w:space="0" w:color="auto"/>
              <w:left w:val="single" w:sz="4" w:space="0" w:color="auto"/>
              <w:bottom w:val="single" w:sz="4" w:space="0" w:color="auto"/>
              <w:right w:val="single" w:sz="4" w:space="0" w:color="auto"/>
            </w:tcBorders>
            <w:noWrap/>
            <w:vAlign w:val="center"/>
          </w:tcPr>
          <w:p w14:paraId="64D140A3"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60</w:t>
            </w:r>
          </w:p>
        </w:tc>
        <w:tc>
          <w:tcPr>
            <w:tcW w:w="425" w:type="dxa"/>
            <w:tcBorders>
              <w:top w:val="single" w:sz="4" w:space="0" w:color="auto"/>
              <w:left w:val="single" w:sz="4" w:space="0" w:color="auto"/>
              <w:bottom w:val="single" w:sz="4" w:space="0" w:color="auto"/>
              <w:right w:val="single" w:sz="4" w:space="0" w:color="auto"/>
            </w:tcBorders>
            <w:noWrap/>
            <w:vAlign w:val="center"/>
          </w:tcPr>
          <w:p w14:paraId="4AA99A4F"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57</w:t>
            </w:r>
          </w:p>
        </w:tc>
        <w:tc>
          <w:tcPr>
            <w:tcW w:w="490" w:type="dxa"/>
            <w:tcBorders>
              <w:top w:val="single" w:sz="4" w:space="0" w:color="auto"/>
              <w:left w:val="single" w:sz="4" w:space="0" w:color="auto"/>
              <w:bottom w:val="single" w:sz="4" w:space="0" w:color="auto"/>
              <w:right w:val="single" w:sz="4" w:space="0" w:color="auto"/>
            </w:tcBorders>
            <w:noWrap/>
            <w:vAlign w:val="center"/>
          </w:tcPr>
          <w:p w14:paraId="6791B485"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37</w:t>
            </w:r>
          </w:p>
        </w:tc>
        <w:tc>
          <w:tcPr>
            <w:tcW w:w="490" w:type="dxa"/>
            <w:tcBorders>
              <w:top w:val="single" w:sz="4" w:space="0" w:color="auto"/>
              <w:left w:val="single" w:sz="4" w:space="0" w:color="auto"/>
              <w:bottom w:val="single" w:sz="4" w:space="0" w:color="auto"/>
              <w:right w:val="single" w:sz="4" w:space="0" w:color="auto"/>
            </w:tcBorders>
            <w:noWrap/>
            <w:vAlign w:val="center"/>
          </w:tcPr>
          <w:p w14:paraId="5BC73AC4"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42,5</w:t>
            </w:r>
          </w:p>
        </w:tc>
        <w:tc>
          <w:tcPr>
            <w:tcW w:w="567" w:type="dxa"/>
            <w:tcBorders>
              <w:top w:val="single" w:sz="4" w:space="0" w:color="auto"/>
              <w:left w:val="single" w:sz="4" w:space="0" w:color="auto"/>
              <w:bottom w:val="single" w:sz="4" w:space="0" w:color="auto"/>
              <w:right w:val="single" w:sz="4" w:space="0" w:color="auto"/>
            </w:tcBorders>
            <w:noWrap/>
            <w:vAlign w:val="center"/>
          </w:tcPr>
          <w:p w14:paraId="052652FD" w14:textId="77777777" w:rsidR="00FC476D" w:rsidRPr="00683E91" w:rsidRDefault="00FC476D" w:rsidP="008C1490">
            <w:pPr>
              <w:spacing w:after="0" w:line="240" w:lineRule="auto"/>
              <w:jc w:val="center"/>
              <w:rPr>
                <w:rFonts w:ascii="Tahoma" w:hAnsi="Tahoma" w:cs="Tahoma"/>
                <w:color w:val="000000"/>
                <w:sz w:val="16"/>
                <w:szCs w:val="16"/>
                <w:vertAlign w:val="superscript"/>
                <w:lang w:eastAsia="es-ES"/>
              </w:rPr>
            </w:pPr>
            <w:r w:rsidRPr="00683E91">
              <w:rPr>
                <w:rFonts w:ascii="Tahoma" w:hAnsi="Tahoma" w:cs="Tahoma"/>
                <w:color w:val="000000"/>
                <w:sz w:val="16"/>
                <w:szCs w:val="16"/>
                <w:vertAlign w:val="superscript"/>
                <w:lang w:eastAsia="es-ES"/>
              </w:rPr>
              <w:t>3</w:t>
            </w:r>
            <w:r w:rsidRPr="00683E91">
              <w:rPr>
                <w:rFonts w:ascii="Tahoma" w:hAnsi="Tahoma" w:cs="Tahoma"/>
                <w:color w:val="000000"/>
                <w:sz w:val="16"/>
                <w:szCs w:val="16"/>
                <w:lang w:eastAsia="es-ES"/>
              </w:rPr>
              <w:t>/</w:t>
            </w:r>
            <w:r w:rsidRPr="00683E91">
              <w:rPr>
                <w:rFonts w:ascii="Tahoma" w:hAnsi="Tahoma" w:cs="Tahoma"/>
                <w:color w:val="000000"/>
                <w:sz w:val="16"/>
                <w:szCs w:val="16"/>
                <w:vertAlign w:val="subscript"/>
                <w:lang w:eastAsia="es-ES"/>
              </w:rPr>
              <w:t>8</w:t>
            </w:r>
            <w:r w:rsidRPr="00683E91">
              <w:rPr>
                <w:rFonts w:ascii="Tahoma" w:hAnsi="Tahoma" w:cs="Tahoma"/>
                <w:color w:val="000000"/>
                <w:sz w:val="16"/>
                <w:szCs w:val="16"/>
                <w:lang w:eastAsia="es-ES"/>
              </w:rPr>
              <w:t>"</w:t>
            </w:r>
          </w:p>
        </w:tc>
        <w:tc>
          <w:tcPr>
            <w:tcW w:w="598" w:type="dxa"/>
            <w:tcBorders>
              <w:top w:val="single" w:sz="4" w:space="0" w:color="auto"/>
              <w:left w:val="single" w:sz="4" w:space="0" w:color="auto"/>
              <w:bottom w:val="single" w:sz="4" w:space="0" w:color="auto"/>
              <w:right w:val="single" w:sz="4" w:space="0" w:color="auto"/>
            </w:tcBorders>
            <w:noWrap/>
            <w:vAlign w:val="center"/>
          </w:tcPr>
          <w:p w14:paraId="2A4A68F6"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1</w:t>
            </w:r>
          </w:p>
        </w:tc>
      </w:tr>
      <w:tr w:rsidR="00FC476D" w:rsidRPr="00683E91" w14:paraId="7D20B893" w14:textId="77777777" w:rsidTr="00DE1DF9">
        <w:trPr>
          <w:trHeight w:val="315"/>
          <w:jc w:val="center"/>
        </w:trPr>
        <w:tc>
          <w:tcPr>
            <w:tcW w:w="983" w:type="dxa"/>
            <w:tcBorders>
              <w:top w:val="single" w:sz="4" w:space="0" w:color="auto"/>
              <w:left w:val="single" w:sz="4" w:space="0" w:color="auto"/>
              <w:bottom w:val="single" w:sz="4" w:space="0" w:color="auto"/>
              <w:right w:val="single" w:sz="4" w:space="0" w:color="auto"/>
            </w:tcBorders>
            <w:noWrap/>
            <w:vAlign w:val="center"/>
          </w:tcPr>
          <w:p w14:paraId="16378050"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lastRenderedPageBreak/>
              <w:t>397,5 - 400</w:t>
            </w:r>
          </w:p>
        </w:tc>
        <w:tc>
          <w:tcPr>
            <w:tcW w:w="1012" w:type="dxa"/>
            <w:tcBorders>
              <w:top w:val="single" w:sz="4" w:space="0" w:color="auto"/>
              <w:left w:val="single" w:sz="4" w:space="0" w:color="auto"/>
              <w:bottom w:val="single" w:sz="4" w:space="0" w:color="auto"/>
              <w:right w:val="single" w:sz="4" w:space="0" w:color="auto"/>
            </w:tcBorders>
            <w:noWrap/>
            <w:vAlign w:val="center"/>
          </w:tcPr>
          <w:p w14:paraId="6A422CCA"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397,5</w:t>
            </w:r>
          </w:p>
        </w:tc>
        <w:tc>
          <w:tcPr>
            <w:tcW w:w="1119" w:type="dxa"/>
            <w:tcBorders>
              <w:top w:val="single" w:sz="4" w:space="0" w:color="auto"/>
              <w:left w:val="single" w:sz="4" w:space="0" w:color="auto"/>
              <w:bottom w:val="single" w:sz="4" w:space="0" w:color="auto"/>
              <w:right w:val="single" w:sz="4" w:space="0" w:color="auto"/>
            </w:tcBorders>
            <w:noWrap/>
            <w:vAlign w:val="center"/>
          </w:tcPr>
          <w:p w14:paraId="07BD3646"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18,5 - 18,8</w:t>
            </w:r>
          </w:p>
        </w:tc>
        <w:tc>
          <w:tcPr>
            <w:tcW w:w="972" w:type="dxa"/>
            <w:tcBorders>
              <w:top w:val="single" w:sz="4" w:space="0" w:color="auto"/>
              <w:left w:val="single" w:sz="4" w:space="0" w:color="auto"/>
              <w:bottom w:val="single" w:sz="4" w:space="0" w:color="auto"/>
              <w:right w:val="single" w:sz="4" w:space="0" w:color="auto"/>
            </w:tcBorders>
            <w:noWrap/>
            <w:vAlign w:val="center"/>
          </w:tcPr>
          <w:p w14:paraId="00D7DCB2" w14:textId="77777777" w:rsidR="00FC476D" w:rsidRPr="00683E91" w:rsidRDefault="00FC476D" w:rsidP="008C1490">
            <w:pPr>
              <w:spacing w:after="0" w:line="240" w:lineRule="auto"/>
              <w:rPr>
                <w:rFonts w:ascii="Tahoma" w:hAnsi="Tahoma" w:cs="Tahoma"/>
                <w:color w:val="000000"/>
                <w:sz w:val="16"/>
                <w:szCs w:val="16"/>
                <w:lang w:eastAsia="es-ES"/>
              </w:rPr>
            </w:pPr>
            <w:r w:rsidRPr="00683E91">
              <w:rPr>
                <w:rFonts w:ascii="Tahoma" w:hAnsi="Tahoma" w:cs="Tahoma"/>
                <w:color w:val="000000"/>
                <w:sz w:val="16"/>
                <w:szCs w:val="16"/>
                <w:lang w:eastAsia="es-ES"/>
              </w:rPr>
              <w:t>397,5 - 400</w:t>
            </w:r>
          </w:p>
        </w:tc>
        <w:tc>
          <w:tcPr>
            <w:tcW w:w="729" w:type="dxa"/>
            <w:tcBorders>
              <w:top w:val="single" w:sz="4" w:space="0" w:color="auto"/>
              <w:left w:val="single" w:sz="4" w:space="0" w:color="auto"/>
              <w:bottom w:val="single" w:sz="4" w:space="0" w:color="auto"/>
              <w:right w:val="single" w:sz="4" w:space="0" w:color="auto"/>
            </w:tcBorders>
            <w:noWrap/>
            <w:vAlign w:val="center"/>
          </w:tcPr>
          <w:p w14:paraId="743A5427"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397,5</w:t>
            </w:r>
          </w:p>
        </w:tc>
        <w:tc>
          <w:tcPr>
            <w:tcW w:w="1276" w:type="dxa"/>
            <w:tcBorders>
              <w:top w:val="single" w:sz="4" w:space="0" w:color="auto"/>
              <w:left w:val="single" w:sz="4" w:space="0" w:color="auto"/>
              <w:bottom w:val="single" w:sz="4" w:space="0" w:color="auto"/>
              <w:right w:val="single" w:sz="4" w:space="0" w:color="auto"/>
            </w:tcBorders>
            <w:noWrap/>
            <w:vAlign w:val="center"/>
          </w:tcPr>
          <w:p w14:paraId="7CBB64E9"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18,5 - 18,8</w:t>
            </w:r>
          </w:p>
        </w:tc>
        <w:tc>
          <w:tcPr>
            <w:tcW w:w="567" w:type="dxa"/>
            <w:tcBorders>
              <w:top w:val="single" w:sz="4" w:space="0" w:color="auto"/>
              <w:left w:val="single" w:sz="4" w:space="0" w:color="auto"/>
              <w:bottom w:val="single" w:sz="4" w:space="0" w:color="auto"/>
              <w:right w:val="single" w:sz="4" w:space="0" w:color="auto"/>
            </w:tcBorders>
            <w:noWrap/>
            <w:vAlign w:val="center"/>
          </w:tcPr>
          <w:p w14:paraId="3C1B370E"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60</w:t>
            </w:r>
          </w:p>
        </w:tc>
        <w:tc>
          <w:tcPr>
            <w:tcW w:w="425" w:type="dxa"/>
            <w:tcBorders>
              <w:top w:val="single" w:sz="4" w:space="0" w:color="auto"/>
              <w:left w:val="single" w:sz="4" w:space="0" w:color="auto"/>
              <w:bottom w:val="single" w:sz="4" w:space="0" w:color="auto"/>
              <w:right w:val="single" w:sz="4" w:space="0" w:color="auto"/>
            </w:tcBorders>
            <w:noWrap/>
            <w:vAlign w:val="center"/>
          </w:tcPr>
          <w:p w14:paraId="7B1BEA07"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65</w:t>
            </w:r>
          </w:p>
        </w:tc>
        <w:tc>
          <w:tcPr>
            <w:tcW w:w="490" w:type="dxa"/>
            <w:tcBorders>
              <w:top w:val="single" w:sz="4" w:space="0" w:color="auto"/>
              <w:left w:val="single" w:sz="4" w:space="0" w:color="auto"/>
              <w:bottom w:val="single" w:sz="4" w:space="0" w:color="auto"/>
              <w:right w:val="single" w:sz="4" w:space="0" w:color="auto"/>
            </w:tcBorders>
            <w:noWrap/>
            <w:vAlign w:val="center"/>
          </w:tcPr>
          <w:p w14:paraId="78EDF57E"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40</w:t>
            </w:r>
          </w:p>
        </w:tc>
        <w:tc>
          <w:tcPr>
            <w:tcW w:w="490" w:type="dxa"/>
            <w:tcBorders>
              <w:top w:val="single" w:sz="4" w:space="0" w:color="auto"/>
              <w:left w:val="single" w:sz="4" w:space="0" w:color="auto"/>
              <w:bottom w:val="single" w:sz="4" w:space="0" w:color="auto"/>
              <w:right w:val="single" w:sz="4" w:space="0" w:color="auto"/>
            </w:tcBorders>
            <w:noWrap/>
            <w:vAlign w:val="center"/>
          </w:tcPr>
          <w:p w14:paraId="5BEFD2CA"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50</w:t>
            </w:r>
          </w:p>
        </w:tc>
        <w:tc>
          <w:tcPr>
            <w:tcW w:w="567" w:type="dxa"/>
            <w:tcBorders>
              <w:top w:val="single" w:sz="4" w:space="0" w:color="auto"/>
              <w:left w:val="single" w:sz="4" w:space="0" w:color="auto"/>
              <w:bottom w:val="single" w:sz="4" w:space="0" w:color="auto"/>
              <w:right w:val="single" w:sz="4" w:space="0" w:color="auto"/>
            </w:tcBorders>
            <w:noWrap/>
            <w:vAlign w:val="center"/>
          </w:tcPr>
          <w:p w14:paraId="1A767E81" w14:textId="77777777" w:rsidR="00FC476D" w:rsidRPr="00683E91" w:rsidRDefault="00FC476D" w:rsidP="008C1490">
            <w:pPr>
              <w:spacing w:after="0" w:line="240" w:lineRule="auto"/>
              <w:jc w:val="center"/>
              <w:rPr>
                <w:rFonts w:ascii="Tahoma" w:hAnsi="Tahoma" w:cs="Tahoma"/>
                <w:color w:val="000000"/>
                <w:sz w:val="16"/>
                <w:szCs w:val="16"/>
                <w:vertAlign w:val="superscript"/>
                <w:lang w:eastAsia="es-ES"/>
              </w:rPr>
            </w:pPr>
            <w:r w:rsidRPr="00683E91">
              <w:rPr>
                <w:rFonts w:ascii="Tahoma" w:hAnsi="Tahoma" w:cs="Tahoma"/>
                <w:color w:val="000000"/>
                <w:sz w:val="16"/>
                <w:szCs w:val="16"/>
                <w:vertAlign w:val="superscript"/>
                <w:lang w:eastAsia="es-ES"/>
              </w:rPr>
              <w:t>3</w:t>
            </w:r>
            <w:r w:rsidRPr="00683E91">
              <w:rPr>
                <w:rFonts w:ascii="Tahoma" w:hAnsi="Tahoma" w:cs="Tahoma"/>
                <w:color w:val="000000"/>
                <w:sz w:val="16"/>
                <w:szCs w:val="16"/>
                <w:lang w:eastAsia="es-ES"/>
              </w:rPr>
              <w:t>/</w:t>
            </w:r>
            <w:r w:rsidRPr="00683E91">
              <w:rPr>
                <w:rFonts w:ascii="Tahoma" w:hAnsi="Tahoma" w:cs="Tahoma"/>
                <w:color w:val="000000"/>
                <w:sz w:val="16"/>
                <w:szCs w:val="16"/>
                <w:vertAlign w:val="subscript"/>
                <w:lang w:eastAsia="es-ES"/>
              </w:rPr>
              <w:t>8</w:t>
            </w:r>
            <w:r w:rsidRPr="00683E91">
              <w:rPr>
                <w:rFonts w:ascii="Tahoma" w:hAnsi="Tahoma" w:cs="Tahoma"/>
                <w:color w:val="000000"/>
                <w:sz w:val="16"/>
                <w:szCs w:val="16"/>
                <w:lang w:eastAsia="es-ES"/>
              </w:rPr>
              <w:t>"</w:t>
            </w:r>
          </w:p>
        </w:tc>
        <w:tc>
          <w:tcPr>
            <w:tcW w:w="598" w:type="dxa"/>
            <w:tcBorders>
              <w:top w:val="single" w:sz="4" w:space="0" w:color="auto"/>
              <w:left w:val="single" w:sz="4" w:space="0" w:color="auto"/>
              <w:bottom w:val="single" w:sz="4" w:space="0" w:color="auto"/>
              <w:right w:val="single" w:sz="4" w:space="0" w:color="auto"/>
            </w:tcBorders>
            <w:noWrap/>
            <w:vAlign w:val="center"/>
          </w:tcPr>
          <w:p w14:paraId="4EDFDCA6"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1</w:t>
            </w:r>
          </w:p>
        </w:tc>
      </w:tr>
      <w:tr w:rsidR="00FC476D" w:rsidRPr="00683E91" w14:paraId="7A34C0E4" w14:textId="77777777" w:rsidTr="00DE1DF9">
        <w:trPr>
          <w:trHeight w:val="315"/>
          <w:jc w:val="center"/>
        </w:trPr>
        <w:tc>
          <w:tcPr>
            <w:tcW w:w="983" w:type="dxa"/>
            <w:tcBorders>
              <w:top w:val="single" w:sz="4" w:space="0" w:color="auto"/>
              <w:left w:val="single" w:sz="4" w:space="0" w:color="auto"/>
              <w:bottom w:val="single" w:sz="4" w:space="0" w:color="auto"/>
              <w:right w:val="single" w:sz="4" w:space="0" w:color="auto"/>
            </w:tcBorders>
            <w:noWrap/>
            <w:vAlign w:val="center"/>
          </w:tcPr>
          <w:p w14:paraId="6B55CB4C"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10 - 1/0</w:t>
            </w:r>
          </w:p>
        </w:tc>
        <w:tc>
          <w:tcPr>
            <w:tcW w:w="1012" w:type="dxa"/>
            <w:tcBorders>
              <w:top w:val="single" w:sz="4" w:space="0" w:color="auto"/>
              <w:left w:val="single" w:sz="4" w:space="0" w:color="auto"/>
              <w:bottom w:val="single" w:sz="4" w:space="0" w:color="auto"/>
              <w:right w:val="single" w:sz="4" w:space="0" w:color="auto"/>
            </w:tcBorders>
            <w:noWrap/>
            <w:vAlign w:val="center"/>
          </w:tcPr>
          <w:p w14:paraId="55651207"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6 - 1/0</w:t>
            </w:r>
          </w:p>
        </w:tc>
        <w:tc>
          <w:tcPr>
            <w:tcW w:w="1119" w:type="dxa"/>
            <w:tcBorders>
              <w:top w:val="single" w:sz="4" w:space="0" w:color="auto"/>
              <w:left w:val="single" w:sz="4" w:space="0" w:color="auto"/>
              <w:bottom w:val="single" w:sz="4" w:space="0" w:color="auto"/>
              <w:right w:val="single" w:sz="4" w:space="0" w:color="auto"/>
            </w:tcBorders>
            <w:noWrap/>
            <w:vAlign w:val="center"/>
          </w:tcPr>
          <w:p w14:paraId="21717448"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2,59 - 10,11</w:t>
            </w:r>
          </w:p>
        </w:tc>
        <w:tc>
          <w:tcPr>
            <w:tcW w:w="972" w:type="dxa"/>
            <w:tcBorders>
              <w:top w:val="single" w:sz="4" w:space="0" w:color="auto"/>
              <w:left w:val="single" w:sz="4" w:space="0" w:color="auto"/>
              <w:bottom w:val="single" w:sz="4" w:space="0" w:color="auto"/>
              <w:right w:val="single" w:sz="4" w:space="0" w:color="auto"/>
            </w:tcBorders>
            <w:noWrap/>
            <w:vAlign w:val="center"/>
          </w:tcPr>
          <w:p w14:paraId="1886AA8D"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10 - 2</w:t>
            </w:r>
          </w:p>
        </w:tc>
        <w:tc>
          <w:tcPr>
            <w:tcW w:w="729" w:type="dxa"/>
            <w:tcBorders>
              <w:top w:val="single" w:sz="4" w:space="0" w:color="auto"/>
              <w:left w:val="single" w:sz="4" w:space="0" w:color="auto"/>
              <w:bottom w:val="single" w:sz="4" w:space="0" w:color="auto"/>
              <w:right w:val="single" w:sz="4" w:space="0" w:color="auto"/>
            </w:tcBorders>
            <w:noWrap/>
            <w:vAlign w:val="center"/>
          </w:tcPr>
          <w:p w14:paraId="0149A623"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6 - 2</w:t>
            </w:r>
          </w:p>
        </w:tc>
        <w:tc>
          <w:tcPr>
            <w:tcW w:w="1276" w:type="dxa"/>
            <w:tcBorders>
              <w:top w:val="single" w:sz="4" w:space="0" w:color="auto"/>
              <w:left w:val="single" w:sz="4" w:space="0" w:color="auto"/>
              <w:bottom w:val="single" w:sz="4" w:space="0" w:color="auto"/>
              <w:right w:val="single" w:sz="4" w:space="0" w:color="auto"/>
            </w:tcBorders>
            <w:noWrap/>
            <w:vAlign w:val="center"/>
          </w:tcPr>
          <w:p w14:paraId="01774810"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2,59 - 8,26</w:t>
            </w:r>
          </w:p>
        </w:tc>
        <w:tc>
          <w:tcPr>
            <w:tcW w:w="567" w:type="dxa"/>
            <w:tcBorders>
              <w:top w:val="single" w:sz="4" w:space="0" w:color="auto"/>
              <w:left w:val="single" w:sz="4" w:space="0" w:color="auto"/>
              <w:bottom w:val="single" w:sz="4" w:space="0" w:color="auto"/>
              <w:right w:val="single" w:sz="4" w:space="0" w:color="auto"/>
            </w:tcBorders>
            <w:noWrap/>
            <w:vAlign w:val="center"/>
          </w:tcPr>
          <w:p w14:paraId="58143BE5"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38</w:t>
            </w:r>
          </w:p>
        </w:tc>
        <w:tc>
          <w:tcPr>
            <w:tcW w:w="425" w:type="dxa"/>
            <w:tcBorders>
              <w:top w:val="single" w:sz="4" w:space="0" w:color="auto"/>
              <w:left w:val="single" w:sz="4" w:space="0" w:color="auto"/>
              <w:bottom w:val="single" w:sz="4" w:space="0" w:color="auto"/>
              <w:right w:val="single" w:sz="4" w:space="0" w:color="auto"/>
            </w:tcBorders>
            <w:noWrap/>
            <w:vAlign w:val="center"/>
          </w:tcPr>
          <w:p w14:paraId="1B4A9A5E"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38</w:t>
            </w:r>
          </w:p>
        </w:tc>
        <w:tc>
          <w:tcPr>
            <w:tcW w:w="490" w:type="dxa"/>
            <w:tcBorders>
              <w:top w:val="single" w:sz="4" w:space="0" w:color="auto"/>
              <w:left w:val="single" w:sz="4" w:space="0" w:color="auto"/>
              <w:bottom w:val="single" w:sz="4" w:space="0" w:color="auto"/>
              <w:right w:val="single" w:sz="4" w:space="0" w:color="auto"/>
            </w:tcBorders>
            <w:noWrap/>
            <w:vAlign w:val="center"/>
          </w:tcPr>
          <w:p w14:paraId="1810CF09"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63</w:t>
            </w:r>
          </w:p>
        </w:tc>
        <w:tc>
          <w:tcPr>
            <w:tcW w:w="490" w:type="dxa"/>
            <w:tcBorders>
              <w:top w:val="single" w:sz="4" w:space="0" w:color="auto"/>
              <w:left w:val="single" w:sz="4" w:space="0" w:color="auto"/>
              <w:bottom w:val="single" w:sz="4" w:space="0" w:color="auto"/>
              <w:right w:val="single" w:sz="4" w:space="0" w:color="auto"/>
            </w:tcBorders>
            <w:noWrap/>
            <w:vAlign w:val="center"/>
          </w:tcPr>
          <w:p w14:paraId="57E3394D"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29</w:t>
            </w:r>
          </w:p>
        </w:tc>
        <w:tc>
          <w:tcPr>
            <w:tcW w:w="567" w:type="dxa"/>
            <w:tcBorders>
              <w:top w:val="single" w:sz="4" w:space="0" w:color="auto"/>
              <w:left w:val="single" w:sz="4" w:space="0" w:color="auto"/>
              <w:bottom w:val="single" w:sz="4" w:space="0" w:color="auto"/>
              <w:right w:val="single" w:sz="4" w:space="0" w:color="auto"/>
            </w:tcBorders>
            <w:noWrap/>
            <w:vAlign w:val="center"/>
          </w:tcPr>
          <w:p w14:paraId="431A1F2E" w14:textId="77777777" w:rsidR="00FC476D" w:rsidRPr="00683E91" w:rsidRDefault="00FC476D" w:rsidP="008C1490">
            <w:pPr>
              <w:spacing w:after="0" w:line="240" w:lineRule="auto"/>
              <w:jc w:val="center"/>
              <w:rPr>
                <w:rFonts w:ascii="Tahoma" w:hAnsi="Tahoma" w:cs="Tahoma"/>
                <w:color w:val="000000"/>
                <w:sz w:val="16"/>
                <w:szCs w:val="16"/>
                <w:vertAlign w:val="superscript"/>
                <w:lang w:eastAsia="es-ES"/>
              </w:rPr>
            </w:pPr>
            <w:r w:rsidRPr="00683E91">
              <w:rPr>
                <w:rFonts w:ascii="Tahoma" w:hAnsi="Tahoma" w:cs="Tahoma"/>
                <w:color w:val="000000"/>
                <w:sz w:val="16"/>
                <w:szCs w:val="16"/>
                <w:vertAlign w:val="superscript"/>
                <w:lang w:eastAsia="es-ES"/>
              </w:rPr>
              <w:t>3</w:t>
            </w:r>
            <w:r w:rsidRPr="00683E91">
              <w:rPr>
                <w:rFonts w:ascii="Tahoma" w:hAnsi="Tahoma" w:cs="Tahoma"/>
                <w:color w:val="000000"/>
                <w:sz w:val="16"/>
                <w:szCs w:val="16"/>
                <w:lang w:eastAsia="es-ES"/>
              </w:rPr>
              <w:t>/</w:t>
            </w:r>
            <w:r w:rsidRPr="00683E91">
              <w:rPr>
                <w:rFonts w:ascii="Tahoma" w:hAnsi="Tahoma" w:cs="Tahoma"/>
                <w:color w:val="000000"/>
                <w:sz w:val="16"/>
                <w:szCs w:val="16"/>
                <w:vertAlign w:val="subscript"/>
                <w:lang w:eastAsia="es-ES"/>
              </w:rPr>
              <w:t>8</w:t>
            </w:r>
            <w:r w:rsidRPr="00683E91">
              <w:rPr>
                <w:rFonts w:ascii="Tahoma" w:hAnsi="Tahoma" w:cs="Tahoma"/>
                <w:color w:val="000000"/>
                <w:sz w:val="16"/>
                <w:szCs w:val="16"/>
                <w:lang w:eastAsia="es-ES"/>
              </w:rPr>
              <w:t>"</w:t>
            </w:r>
          </w:p>
        </w:tc>
        <w:tc>
          <w:tcPr>
            <w:tcW w:w="598" w:type="dxa"/>
            <w:tcBorders>
              <w:top w:val="single" w:sz="4" w:space="0" w:color="auto"/>
              <w:left w:val="single" w:sz="4" w:space="0" w:color="auto"/>
              <w:bottom w:val="single" w:sz="4" w:space="0" w:color="auto"/>
              <w:right w:val="single" w:sz="4" w:space="0" w:color="auto"/>
            </w:tcBorders>
            <w:noWrap/>
            <w:vAlign w:val="center"/>
          </w:tcPr>
          <w:p w14:paraId="5C2B0A3E"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2</w:t>
            </w:r>
          </w:p>
        </w:tc>
      </w:tr>
      <w:tr w:rsidR="00FC476D" w:rsidRPr="00683E91" w14:paraId="7B784CBC" w14:textId="77777777" w:rsidTr="00DE1DF9">
        <w:trPr>
          <w:trHeight w:val="315"/>
          <w:jc w:val="center"/>
        </w:trPr>
        <w:tc>
          <w:tcPr>
            <w:tcW w:w="983" w:type="dxa"/>
            <w:tcBorders>
              <w:top w:val="single" w:sz="4" w:space="0" w:color="auto"/>
              <w:left w:val="single" w:sz="4" w:space="0" w:color="auto"/>
              <w:bottom w:val="single" w:sz="4" w:space="0" w:color="auto"/>
              <w:right w:val="single" w:sz="4" w:space="0" w:color="auto"/>
            </w:tcBorders>
            <w:noWrap/>
            <w:vAlign w:val="center"/>
          </w:tcPr>
          <w:p w14:paraId="54D8D8E6"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10 - 2/0</w:t>
            </w:r>
          </w:p>
        </w:tc>
        <w:tc>
          <w:tcPr>
            <w:tcW w:w="1012" w:type="dxa"/>
            <w:tcBorders>
              <w:top w:val="single" w:sz="4" w:space="0" w:color="auto"/>
              <w:left w:val="single" w:sz="4" w:space="0" w:color="auto"/>
              <w:bottom w:val="single" w:sz="4" w:space="0" w:color="auto"/>
              <w:right w:val="single" w:sz="4" w:space="0" w:color="auto"/>
            </w:tcBorders>
            <w:noWrap/>
            <w:vAlign w:val="center"/>
          </w:tcPr>
          <w:p w14:paraId="1E05C2F4"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6 - 1/0</w:t>
            </w:r>
          </w:p>
        </w:tc>
        <w:tc>
          <w:tcPr>
            <w:tcW w:w="1119" w:type="dxa"/>
            <w:tcBorders>
              <w:top w:val="single" w:sz="4" w:space="0" w:color="auto"/>
              <w:left w:val="single" w:sz="4" w:space="0" w:color="auto"/>
              <w:bottom w:val="single" w:sz="4" w:space="0" w:color="auto"/>
              <w:right w:val="single" w:sz="4" w:space="0" w:color="auto"/>
            </w:tcBorders>
            <w:noWrap/>
            <w:vAlign w:val="center"/>
          </w:tcPr>
          <w:p w14:paraId="5E14C47C"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2,5 - 10,6</w:t>
            </w:r>
          </w:p>
        </w:tc>
        <w:tc>
          <w:tcPr>
            <w:tcW w:w="972" w:type="dxa"/>
            <w:tcBorders>
              <w:top w:val="single" w:sz="4" w:space="0" w:color="auto"/>
              <w:left w:val="single" w:sz="4" w:space="0" w:color="auto"/>
              <w:bottom w:val="single" w:sz="4" w:space="0" w:color="auto"/>
              <w:right w:val="single" w:sz="4" w:space="0" w:color="auto"/>
            </w:tcBorders>
            <w:noWrap/>
            <w:vAlign w:val="center"/>
          </w:tcPr>
          <w:p w14:paraId="5DC2AB93"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10 - 2/0</w:t>
            </w:r>
          </w:p>
        </w:tc>
        <w:tc>
          <w:tcPr>
            <w:tcW w:w="729" w:type="dxa"/>
            <w:tcBorders>
              <w:top w:val="single" w:sz="4" w:space="0" w:color="auto"/>
              <w:left w:val="single" w:sz="4" w:space="0" w:color="auto"/>
              <w:bottom w:val="single" w:sz="4" w:space="0" w:color="auto"/>
              <w:right w:val="single" w:sz="4" w:space="0" w:color="auto"/>
            </w:tcBorders>
            <w:noWrap/>
            <w:vAlign w:val="center"/>
          </w:tcPr>
          <w:p w14:paraId="103D2123"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6 - 1/0</w:t>
            </w:r>
          </w:p>
        </w:tc>
        <w:tc>
          <w:tcPr>
            <w:tcW w:w="1276" w:type="dxa"/>
            <w:tcBorders>
              <w:top w:val="single" w:sz="4" w:space="0" w:color="auto"/>
              <w:left w:val="single" w:sz="4" w:space="0" w:color="auto"/>
              <w:bottom w:val="single" w:sz="4" w:space="0" w:color="auto"/>
              <w:right w:val="single" w:sz="4" w:space="0" w:color="auto"/>
            </w:tcBorders>
            <w:noWrap/>
            <w:vAlign w:val="center"/>
          </w:tcPr>
          <w:p w14:paraId="142D036D"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2,5 - 10,6</w:t>
            </w:r>
          </w:p>
        </w:tc>
        <w:tc>
          <w:tcPr>
            <w:tcW w:w="567" w:type="dxa"/>
            <w:tcBorders>
              <w:top w:val="single" w:sz="4" w:space="0" w:color="auto"/>
              <w:left w:val="single" w:sz="4" w:space="0" w:color="auto"/>
              <w:bottom w:val="single" w:sz="4" w:space="0" w:color="auto"/>
              <w:right w:val="single" w:sz="4" w:space="0" w:color="auto"/>
            </w:tcBorders>
            <w:noWrap/>
            <w:vAlign w:val="center"/>
          </w:tcPr>
          <w:p w14:paraId="1DE9198F"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38</w:t>
            </w:r>
          </w:p>
        </w:tc>
        <w:tc>
          <w:tcPr>
            <w:tcW w:w="425" w:type="dxa"/>
            <w:tcBorders>
              <w:top w:val="single" w:sz="4" w:space="0" w:color="auto"/>
              <w:left w:val="single" w:sz="4" w:space="0" w:color="auto"/>
              <w:bottom w:val="single" w:sz="4" w:space="0" w:color="auto"/>
              <w:right w:val="single" w:sz="4" w:space="0" w:color="auto"/>
            </w:tcBorders>
            <w:noWrap/>
            <w:vAlign w:val="center"/>
          </w:tcPr>
          <w:p w14:paraId="128635D4"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38</w:t>
            </w:r>
          </w:p>
        </w:tc>
        <w:tc>
          <w:tcPr>
            <w:tcW w:w="490" w:type="dxa"/>
            <w:tcBorders>
              <w:top w:val="single" w:sz="4" w:space="0" w:color="auto"/>
              <w:left w:val="single" w:sz="4" w:space="0" w:color="auto"/>
              <w:bottom w:val="single" w:sz="4" w:space="0" w:color="auto"/>
              <w:right w:val="single" w:sz="4" w:space="0" w:color="auto"/>
            </w:tcBorders>
            <w:noWrap/>
            <w:vAlign w:val="center"/>
          </w:tcPr>
          <w:p w14:paraId="41CBC64E"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63</w:t>
            </w:r>
          </w:p>
        </w:tc>
        <w:tc>
          <w:tcPr>
            <w:tcW w:w="490" w:type="dxa"/>
            <w:tcBorders>
              <w:top w:val="single" w:sz="4" w:space="0" w:color="auto"/>
              <w:left w:val="single" w:sz="4" w:space="0" w:color="auto"/>
              <w:bottom w:val="single" w:sz="4" w:space="0" w:color="auto"/>
              <w:right w:val="single" w:sz="4" w:space="0" w:color="auto"/>
            </w:tcBorders>
            <w:noWrap/>
            <w:vAlign w:val="center"/>
          </w:tcPr>
          <w:p w14:paraId="41837255"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29</w:t>
            </w:r>
          </w:p>
        </w:tc>
        <w:tc>
          <w:tcPr>
            <w:tcW w:w="567" w:type="dxa"/>
            <w:tcBorders>
              <w:top w:val="single" w:sz="4" w:space="0" w:color="auto"/>
              <w:left w:val="single" w:sz="4" w:space="0" w:color="auto"/>
              <w:bottom w:val="single" w:sz="4" w:space="0" w:color="auto"/>
              <w:right w:val="single" w:sz="4" w:space="0" w:color="auto"/>
            </w:tcBorders>
            <w:noWrap/>
            <w:vAlign w:val="center"/>
          </w:tcPr>
          <w:p w14:paraId="6AC5F21B" w14:textId="77777777" w:rsidR="00FC476D" w:rsidRPr="00683E91" w:rsidRDefault="00FC476D" w:rsidP="008C1490">
            <w:pPr>
              <w:spacing w:after="0" w:line="240" w:lineRule="auto"/>
              <w:jc w:val="center"/>
              <w:rPr>
                <w:rFonts w:ascii="Tahoma" w:hAnsi="Tahoma" w:cs="Tahoma"/>
                <w:color w:val="000000"/>
                <w:sz w:val="16"/>
                <w:szCs w:val="16"/>
                <w:vertAlign w:val="superscript"/>
                <w:lang w:eastAsia="es-ES"/>
              </w:rPr>
            </w:pPr>
            <w:r w:rsidRPr="00683E91">
              <w:rPr>
                <w:rFonts w:ascii="Tahoma" w:hAnsi="Tahoma" w:cs="Tahoma"/>
                <w:color w:val="000000"/>
                <w:sz w:val="16"/>
                <w:szCs w:val="16"/>
                <w:vertAlign w:val="superscript"/>
                <w:lang w:eastAsia="es-ES"/>
              </w:rPr>
              <w:t>3</w:t>
            </w:r>
            <w:r w:rsidRPr="00683E91">
              <w:rPr>
                <w:rFonts w:ascii="Tahoma" w:hAnsi="Tahoma" w:cs="Tahoma"/>
                <w:color w:val="000000"/>
                <w:sz w:val="16"/>
                <w:szCs w:val="16"/>
                <w:lang w:eastAsia="es-ES"/>
              </w:rPr>
              <w:t>/</w:t>
            </w:r>
            <w:r w:rsidRPr="00683E91">
              <w:rPr>
                <w:rFonts w:ascii="Tahoma" w:hAnsi="Tahoma" w:cs="Tahoma"/>
                <w:color w:val="000000"/>
                <w:sz w:val="16"/>
                <w:szCs w:val="16"/>
                <w:vertAlign w:val="subscript"/>
                <w:lang w:eastAsia="es-ES"/>
              </w:rPr>
              <w:t>8</w:t>
            </w:r>
            <w:r w:rsidRPr="00683E91">
              <w:rPr>
                <w:rFonts w:ascii="Tahoma" w:hAnsi="Tahoma" w:cs="Tahoma"/>
                <w:color w:val="000000"/>
                <w:sz w:val="16"/>
                <w:szCs w:val="16"/>
                <w:lang w:eastAsia="es-ES"/>
              </w:rPr>
              <w:t>"</w:t>
            </w:r>
          </w:p>
        </w:tc>
        <w:tc>
          <w:tcPr>
            <w:tcW w:w="598" w:type="dxa"/>
            <w:tcBorders>
              <w:top w:val="single" w:sz="4" w:space="0" w:color="auto"/>
              <w:left w:val="single" w:sz="4" w:space="0" w:color="auto"/>
              <w:bottom w:val="single" w:sz="4" w:space="0" w:color="auto"/>
              <w:right w:val="single" w:sz="4" w:space="0" w:color="auto"/>
            </w:tcBorders>
            <w:noWrap/>
            <w:vAlign w:val="center"/>
          </w:tcPr>
          <w:p w14:paraId="46E5DDBC"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2</w:t>
            </w:r>
          </w:p>
        </w:tc>
      </w:tr>
      <w:tr w:rsidR="00FC476D" w:rsidRPr="00683E91" w14:paraId="7EB67A20" w14:textId="77777777" w:rsidTr="00DE1DF9">
        <w:trPr>
          <w:trHeight w:val="315"/>
          <w:jc w:val="center"/>
        </w:trPr>
        <w:tc>
          <w:tcPr>
            <w:tcW w:w="983" w:type="dxa"/>
            <w:tcBorders>
              <w:top w:val="single" w:sz="4" w:space="0" w:color="auto"/>
              <w:left w:val="single" w:sz="4" w:space="0" w:color="auto"/>
              <w:bottom w:val="single" w:sz="4" w:space="0" w:color="auto"/>
              <w:right w:val="single" w:sz="4" w:space="0" w:color="auto"/>
            </w:tcBorders>
            <w:noWrap/>
            <w:vAlign w:val="center"/>
          </w:tcPr>
          <w:p w14:paraId="5124C786"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1/0 - 4/0</w:t>
            </w:r>
          </w:p>
        </w:tc>
        <w:tc>
          <w:tcPr>
            <w:tcW w:w="1012" w:type="dxa"/>
            <w:tcBorders>
              <w:top w:val="single" w:sz="4" w:space="0" w:color="auto"/>
              <w:left w:val="single" w:sz="4" w:space="0" w:color="auto"/>
              <w:bottom w:val="single" w:sz="4" w:space="0" w:color="auto"/>
              <w:right w:val="single" w:sz="4" w:space="0" w:color="auto"/>
            </w:tcBorders>
            <w:noWrap/>
            <w:vAlign w:val="center"/>
          </w:tcPr>
          <w:p w14:paraId="0B074A02"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1/0 - 4/0</w:t>
            </w:r>
          </w:p>
        </w:tc>
        <w:tc>
          <w:tcPr>
            <w:tcW w:w="1119" w:type="dxa"/>
            <w:tcBorders>
              <w:top w:val="single" w:sz="4" w:space="0" w:color="auto"/>
              <w:left w:val="single" w:sz="4" w:space="0" w:color="auto"/>
              <w:bottom w:val="single" w:sz="4" w:space="0" w:color="auto"/>
              <w:right w:val="single" w:sz="4" w:space="0" w:color="auto"/>
            </w:tcBorders>
            <w:noWrap/>
            <w:vAlign w:val="center"/>
          </w:tcPr>
          <w:p w14:paraId="31AED88A"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9,47 - 14,3</w:t>
            </w:r>
          </w:p>
        </w:tc>
        <w:tc>
          <w:tcPr>
            <w:tcW w:w="972" w:type="dxa"/>
            <w:tcBorders>
              <w:top w:val="single" w:sz="4" w:space="0" w:color="auto"/>
              <w:left w:val="single" w:sz="4" w:space="0" w:color="auto"/>
              <w:bottom w:val="single" w:sz="4" w:space="0" w:color="auto"/>
              <w:right w:val="single" w:sz="4" w:space="0" w:color="auto"/>
            </w:tcBorders>
            <w:noWrap/>
            <w:vAlign w:val="center"/>
          </w:tcPr>
          <w:p w14:paraId="1BB5E73F"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8 - 1/0</w:t>
            </w:r>
          </w:p>
        </w:tc>
        <w:tc>
          <w:tcPr>
            <w:tcW w:w="729" w:type="dxa"/>
            <w:tcBorders>
              <w:top w:val="single" w:sz="4" w:space="0" w:color="auto"/>
              <w:left w:val="single" w:sz="4" w:space="0" w:color="auto"/>
              <w:bottom w:val="single" w:sz="4" w:space="0" w:color="auto"/>
              <w:right w:val="single" w:sz="4" w:space="0" w:color="auto"/>
            </w:tcBorders>
            <w:noWrap/>
            <w:vAlign w:val="center"/>
          </w:tcPr>
          <w:p w14:paraId="2C752FCF"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6 - 1/0</w:t>
            </w:r>
          </w:p>
        </w:tc>
        <w:tc>
          <w:tcPr>
            <w:tcW w:w="1276" w:type="dxa"/>
            <w:tcBorders>
              <w:top w:val="single" w:sz="4" w:space="0" w:color="auto"/>
              <w:left w:val="single" w:sz="4" w:space="0" w:color="auto"/>
              <w:bottom w:val="single" w:sz="4" w:space="0" w:color="auto"/>
              <w:right w:val="single" w:sz="4" w:space="0" w:color="auto"/>
            </w:tcBorders>
            <w:noWrap/>
            <w:vAlign w:val="center"/>
          </w:tcPr>
          <w:p w14:paraId="26B7DC76"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3,26 - 10,11</w:t>
            </w:r>
          </w:p>
        </w:tc>
        <w:tc>
          <w:tcPr>
            <w:tcW w:w="567" w:type="dxa"/>
            <w:tcBorders>
              <w:top w:val="single" w:sz="4" w:space="0" w:color="auto"/>
              <w:left w:val="single" w:sz="4" w:space="0" w:color="auto"/>
              <w:bottom w:val="single" w:sz="4" w:space="0" w:color="auto"/>
              <w:right w:val="single" w:sz="4" w:space="0" w:color="auto"/>
            </w:tcBorders>
            <w:noWrap/>
            <w:vAlign w:val="center"/>
          </w:tcPr>
          <w:p w14:paraId="7691608C"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50</w:t>
            </w:r>
          </w:p>
        </w:tc>
        <w:tc>
          <w:tcPr>
            <w:tcW w:w="425" w:type="dxa"/>
            <w:tcBorders>
              <w:top w:val="single" w:sz="4" w:space="0" w:color="auto"/>
              <w:left w:val="single" w:sz="4" w:space="0" w:color="auto"/>
              <w:bottom w:val="single" w:sz="4" w:space="0" w:color="auto"/>
              <w:right w:val="single" w:sz="4" w:space="0" w:color="auto"/>
            </w:tcBorders>
            <w:noWrap/>
            <w:vAlign w:val="center"/>
          </w:tcPr>
          <w:p w14:paraId="4231D837"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48</w:t>
            </w:r>
          </w:p>
        </w:tc>
        <w:tc>
          <w:tcPr>
            <w:tcW w:w="490" w:type="dxa"/>
            <w:tcBorders>
              <w:top w:val="single" w:sz="4" w:space="0" w:color="auto"/>
              <w:left w:val="single" w:sz="4" w:space="0" w:color="auto"/>
              <w:bottom w:val="single" w:sz="4" w:space="0" w:color="auto"/>
              <w:right w:val="single" w:sz="4" w:space="0" w:color="auto"/>
            </w:tcBorders>
            <w:noWrap/>
            <w:vAlign w:val="center"/>
          </w:tcPr>
          <w:p w14:paraId="0D408B7A"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74</w:t>
            </w:r>
          </w:p>
        </w:tc>
        <w:tc>
          <w:tcPr>
            <w:tcW w:w="490" w:type="dxa"/>
            <w:tcBorders>
              <w:top w:val="single" w:sz="4" w:space="0" w:color="auto"/>
              <w:left w:val="single" w:sz="4" w:space="0" w:color="auto"/>
              <w:bottom w:val="single" w:sz="4" w:space="0" w:color="auto"/>
              <w:right w:val="single" w:sz="4" w:space="0" w:color="auto"/>
            </w:tcBorders>
            <w:noWrap/>
            <w:vAlign w:val="center"/>
          </w:tcPr>
          <w:p w14:paraId="00338477"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38</w:t>
            </w:r>
          </w:p>
        </w:tc>
        <w:tc>
          <w:tcPr>
            <w:tcW w:w="567" w:type="dxa"/>
            <w:tcBorders>
              <w:top w:val="single" w:sz="4" w:space="0" w:color="auto"/>
              <w:left w:val="single" w:sz="4" w:space="0" w:color="auto"/>
              <w:bottom w:val="single" w:sz="4" w:space="0" w:color="auto"/>
              <w:right w:val="single" w:sz="4" w:space="0" w:color="auto"/>
            </w:tcBorders>
            <w:noWrap/>
            <w:vAlign w:val="center"/>
          </w:tcPr>
          <w:p w14:paraId="536D8519" w14:textId="77777777" w:rsidR="00FC476D" w:rsidRPr="00683E91" w:rsidRDefault="00FC476D" w:rsidP="008C1490">
            <w:pPr>
              <w:spacing w:after="0" w:line="240" w:lineRule="auto"/>
              <w:jc w:val="center"/>
              <w:rPr>
                <w:rFonts w:ascii="Tahoma" w:hAnsi="Tahoma" w:cs="Tahoma"/>
                <w:color w:val="000000"/>
                <w:sz w:val="16"/>
                <w:szCs w:val="16"/>
                <w:vertAlign w:val="superscript"/>
                <w:lang w:eastAsia="es-ES"/>
              </w:rPr>
            </w:pPr>
            <w:r w:rsidRPr="00683E91">
              <w:rPr>
                <w:rFonts w:ascii="Tahoma" w:hAnsi="Tahoma" w:cs="Tahoma"/>
                <w:color w:val="000000"/>
                <w:sz w:val="16"/>
                <w:szCs w:val="16"/>
                <w:vertAlign w:val="superscript"/>
                <w:lang w:eastAsia="es-ES"/>
              </w:rPr>
              <w:t>3</w:t>
            </w:r>
            <w:r w:rsidRPr="00683E91">
              <w:rPr>
                <w:rFonts w:ascii="Tahoma" w:hAnsi="Tahoma" w:cs="Tahoma"/>
                <w:color w:val="000000"/>
                <w:sz w:val="16"/>
                <w:szCs w:val="16"/>
                <w:lang w:eastAsia="es-ES"/>
              </w:rPr>
              <w:t>/</w:t>
            </w:r>
            <w:r w:rsidRPr="00683E91">
              <w:rPr>
                <w:rFonts w:ascii="Tahoma" w:hAnsi="Tahoma" w:cs="Tahoma"/>
                <w:color w:val="000000"/>
                <w:sz w:val="16"/>
                <w:szCs w:val="16"/>
                <w:vertAlign w:val="subscript"/>
                <w:lang w:eastAsia="es-ES"/>
              </w:rPr>
              <w:t>8</w:t>
            </w:r>
            <w:r w:rsidRPr="00683E91">
              <w:rPr>
                <w:rFonts w:ascii="Tahoma" w:hAnsi="Tahoma" w:cs="Tahoma"/>
                <w:color w:val="000000"/>
                <w:sz w:val="16"/>
                <w:szCs w:val="16"/>
                <w:lang w:eastAsia="es-ES"/>
              </w:rPr>
              <w:t>"</w:t>
            </w:r>
          </w:p>
        </w:tc>
        <w:tc>
          <w:tcPr>
            <w:tcW w:w="598" w:type="dxa"/>
            <w:tcBorders>
              <w:top w:val="single" w:sz="4" w:space="0" w:color="auto"/>
              <w:left w:val="single" w:sz="4" w:space="0" w:color="auto"/>
              <w:bottom w:val="single" w:sz="4" w:space="0" w:color="auto"/>
              <w:right w:val="single" w:sz="4" w:space="0" w:color="auto"/>
            </w:tcBorders>
            <w:noWrap/>
            <w:vAlign w:val="center"/>
          </w:tcPr>
          <w:p w14:paraId="2B97EEF2"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2</w:t>
            </w:r>
          </w:p>
        </w:tc>
      </w:tr>
      <w:tr w:rsidR="00FC476D" w:rsidRPr="00683E91" w14:paraId="699A06CC" w14:textId="77777777" w:rsidTr="00DE1DF9">
        <w:trPr>
          <w:trHeight w:val="315"/>
          <w:jc w:val="center"/>
        </w:trPr>
        <w:tc>
          <w:tcPr>
            <w:tcW w:w="983" w:type="dxa"/>
            <w:tcBorders>
              <w:top w:val="single" w:sz="4" w:space="0" w:color="auto"/>
              <w:left w:val="single" w:sz="4" w:space="0" w:color="auto"/>
              <w:bottom w:val="single" w:sz="4" w:space="0" w:color="auto"/>
              <w:right w:val="single" w:sz="4" w:space="0" w:color="auto"/>
            </w:tcBorders>
            <w:noWrap/>
            <w:vAlign w:val="center"/>
          </w:tcPr>
          <w:p w14:paraId="39781104"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1/0 - 397,5</w:t>
            </w:r>
          </w:p>
        </w:tc>
        <w:tc>
          <w:tcPr>
            <w:tcW w:w="1012" w:type="dxa"/>
            <w:tcBorders>
              <w:top w:val="single" w:sz="4" w:space="0" w:color="auto"/>
              <w:left w:val="single" w:sz="4" w:space="0" w:color="auto"/>
              <w:bottom w:val="single" w:sz="4" w:space="0" w:color="auto"/>
              <w:right w:val="single" w:sz="4" w:space="0" w:color="auto"/>
            </w:tcBorders>
            <w:noWrap/>
            <w:vAlign w:val="center"/>
          </w:tcPr>
          <w:p w14:paraId="4E3195CD"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1/0 - 336,4</w:t>
            </w:r>
          </w:p>
        </w:tc>
        <w:tc>
          <w:tcPr>
            <w:tcW w:w="1119" w:type="dxa"/>
            <w:tcBorders>
              <w:top w:val="single" w:sz="4" w:space="0" w:color="auto"/>
              <w:left w:val="single" w:sz="4" w:space="0" w:color="auto"/>
              <w:bottom w:val="single" w:sz="4" w:space="0" w:color="auto"/>
              <w:right w:val="single" w:sz="4" w:space="0" w:color="auto"/>
            </w:tcBorders>
            <w:noWrap/>
            <w:vAlign w:val="center"/>
          </w:tcPr>
          <w:p w14:paraId="5F4CC106"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9,47 - 18,3</w:t>
            </w:r>
          </w:p>
        </w:tc>
        <w:tc>
          <w:tcPr>
            <w:tcW w:w="972" w:type="dxa"/>
            <w:tcBorders>
              <w:top w:val="single" w:sz="4" w:space="0" w:color="auto"/>
              <w:left w:val="single" w:sz="4" w:space="0" w:color="auto"/>
              <w:bottom w:val="single" w:sz="4" w:space="0" w:color="auto"/>
              <w:right w:val="single" w:sz="4" w:space="0" w:color="auto"/>
            </w:tcBorders>
            <w:noWrap/>
            <w:vAlign w:val="center"/>
          </w:tcPr>
          <w:p w14:paraId="1E95DE12"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 xml:space="preserve">6 - 2/0 </w:t>
            </w:r>
          </w:p>
        </w:tc>
        <w:tc>
          <w:tcPr>
            <w:tcW w:w="729" w:type="dxa"/>
            <w:tcBorders>
              <w:top w:val="single" w:sz="4" w:space="0" w:color="auto"/>
              <w:left w:val="single" w:sz="4" w:space="0" w:color="auto"/>
              <w:bottom w:val="single" w:sz="4" w:space="0" w:color="auto"/>
              <w:right w:val="single" w:sz="4" w:space="0" w:color="auto"/>
            </w:tcBorders>
            <w:noWrap/>
            <w:vAlign w:val="center"/>
          </w:tcPr>
          <w:p w14:paraId="767518AD"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6 - 1/0</w:t>
            </w:r>
          </w:p>
        </w:tc>
        <w:tc>
          <w:tcPr>
            <w:tcW w:w="1276" w:type="dxa"/>
            <w:tcBorders>
              <w:top w:val="single" w:sz="4" w:space="0" w:color="auto"/>
              <w:left w:val="single" w:sz="4" w:space="0" w:color="auto"/>
              <w:bottom w:val="single" w:sz="4" w:space="0" w:color="auto"/>
              <w:right w:val="single" w:sz="4" w:space="0" w:color="auto"/>
            </w:tcBorders>
            <w:noWrap/>
            <w:vAlign w:val="center"/>
          </w:tcPr>
          <w:p w14:paraId="05409146"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4,12 - 10,6</w:t>
            </w:r>
          </w:p>
        </w:tc>
        <w:tc>
          <w:tcPr>
            <w:tcW w:w="567" w:type="dxa"/>
            <w:tcBorders>
              <w:top w:val="single" w:sz="4" w:space="0" w:color="auto"/>
              <w:left w:val="single" w:sz="4" w:space="0" w:color="auto"/>
              <w:bottom w:val="single" w:sz="4" w:space="0" w:color="auto"/>
              <w:right w:val="single" w:sz="4" w:space="0" w:color="auto"/>
            </w:tcBorders>
            <w:noWrap/>
            <w:vAlign w:val="center"/>
          </w:tcPr>
          <w:p w14:paraId="1911D79D"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60</w:t>
            </w:r>
          </w:p>
        </w:tc>
        <w:tc>
          <w:tcPr>
            <w:tcW w:w="425" w:type="dxa"/>
            <w:tcBorders>
              <w:top w:val="single" w:sz="4" w:space="0" w:color="auto"/>
              <w:left w:val="single" w:sz="4" w:space="0" w:color="auto"/>
              <w:bottom w:val="single" w:sz="4" w:space="0" w:color="auto"/>
              <w:right w:val="single" w:sz="4" w:space="0" w:color="auto"/>
            </w:tcBorders>
            <w:noWrap/>
            <w:vAlign w:val="center"/>
          </w:tcPr>
          <w:p w14:paraId="5C8969D1"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57</w:t>
            </w:r>
          </w:p>
        </w:tc>
        <w:tc>
          <w:tcPr>
            <w:tcW w:w="490" w:type="dxa"/>
            <w:tcBorders>
              <w:top w:val="single" w:sz="4" w:space="0" w:color="auto"/>
              <w:left w:val="single" w:sz="4" w:space="0" w:color="auto"/>
              <w:bottom w:val="single" w:sz="4" w:space="0" w:color="auto"/>
              <w:right w:val="single" w:sz="4" w:space="0" w:color="auto"/>
            </w:tcBorders>
            <w:noWrap/>
            <w:vAlign w:val="center"/>
          </w:tcPr>
          <w:p w14:paraId="1EAD5137"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74</w:t>
            </w:r>
          </w:p>
        </w:tc>
        <w:tc>
          <w:tcPr>
            <w:tcW w:w="490" w:type="dxa"/>
            <w:tcBorders>
              <w:top w:val="single" w:sz="4" w:space="0" w:color="auto"/>
              <w:left w:val="single" w:sz="4" w:space="0" w:color="auto"/>
              <w:bottom w:val="single" w:sz="4" w:space="0" w:color="auto"/>
              <w:right w:val="single" w:sz="4" w:space="0" w:color="auto"/>
            </w:tcBorders>
            <w:noWrap/>
            <w:vAlign w:val="center"/>
          </w:tcPr>
          <w:p w14:paraId="7A118019"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42,5</w:t>
            </w:r>
          </w:p>
        </w:tc>
        <w:tc>
          <w:tcPr>
            <w:tcW w:w="567" w:type="dxa"/>
            <w:tcBorders>
              <w:top w:val="single" w:sz="4" w:space="0" w:color="auto"/>
              <w:left w:val="single" w:sz="4" w:space="0" w:color="auto"/>
              <w:bottom w:val="single" w:sz="4" w:space="0" w:color="auto"/>
              <w:right w:val="single" w:sz="4" w:space="0" w:color="auto"/>
            </w:tcBorders>
            <w:noWrap/>
            <w:vAlign w:val="center"/>
          </w:tcPr>
          <w:p w14:paraId="0C6C261D" w14:textId="77777777" w:rsidR="00FC476D" w:rsidRPr="00683E91" w:rsidRDefault="00FC476D" w:rsidP="008C1490">
            <w:pPr>
              <w:spacing w:after="0" w:line="240" w:lineRule="auto"/>
              <w:jc w:val="center"/>
              <w:rPr>
                <w:rFonts w:ascii="Tahoma" w:hAnsi="Tahoma" w:cs="Tahoma"/>
                <w:color w:val="000000"/>
                <w:sz w:val="16"/>
                <w:szCs w:val="16"/>
                <w:vertAlign w:val="superscript"/>
                <w:lang w:eastAsia="es-ES"/>
              </w:rPr>
            </w:pPr>
            <w:r w:rsidRPr="00683E91">
              <w:rPr>
                <w:rFonts w:ascii="Tahoma" w:hAnsi="Tahoma" w:cs="Tahoma"/>
                <w:color w:val="000000"/>
                <w:sz w:val="16"/>
                <w:szCs w:val="16"/>
                <w:vertAlign w:val="superscript"/>
                <w:lang w:eastAsia="es-ES"/>
              </w:rPr>
              <w:t>3</w:t>
            </w:r>
            <w:r w:rsidRPr="00683E91">
              <w:rPr>
                <w:rFonts w:ascii="Tahoma" w:hAnsi="Tahoma" w:cs="Tahoma"/>
                <w:color w:val="000000"/>
                <w:sz w:val="16"/>
                <w:szCs w:val="16"/>
                <w:lang w:eastAsia="es-ES"/>
              </w:rPr>
              <w:t>/</w:t>
            </w:r>
            <w:r w:rsidRPr="00683E91">
              <w:rPr>
                <w:rFonts w:ascii="Tahoma" w:hAnsi="Tahoma" w:cs="Tahoma"/>
                <w:color w:val="000000"/>
                <w:sz w:val="16"/>
                <w:szCs w:val="16"/>
                <w:vertAlign w:val="subscript"/>
                <w:lang w:eastAsia="es-ES"/>
              </w:rPr>
              <w:t>8</w:t>
            </w:r>
            <w:r w:rsidRPr="00683E91">
              <w:rPr>
                <w:rFonts w:ascii="Tahoma" w:hAnsi="Tahoma" w:cs="Tahoma"/>
                <w:color w:val="000000"/>
                <w:sz w:val="16"/>
                <w:szCs w:val="16"/>
                <w:lang w:eastAsia="es-ES"/>
              </w:rPr>
              <w:t>"</w:t>
            </w:r>
          </w:p>
        </w:tc>
        <w:tc>
          <w:tcPr>
            <w:tcW w:w="598" w:type="dxa"/>
            <w:tcBorders>
              <w:top w:val="single" w:sz="4" w:space="0" w:color="auto"/>
              <w:left w:val="single" w:sz="4" w:space="0" w:color="auto"/>
              <w:bottom w:val="single" w:sz="4" w:space="0" w:color="auto"/>
              <w:right w:val="single" w:sz="4" w:space="0" w:color="auto"/>
            </w:tcBorders>
            <w:noWrap/>
            <w:vAlign w:val="center"/>
          </w:tcPr>
          <w:p w14:paraId="2BFED0B9"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2</w:t>
            </w:r>
          </w:p>
        </w:tc>
      </w:tr>
      <w:tr w:rsidR="00FC476D" w:rsidRPr="00683E91" w14:paraId="1AEA0EAB" w14:textId="77777777" w:rsidTr="00DE1DF9">
        <w:trPr>
          <w:trHeight w:val="315"/>
          <w:jc w:val="center"/>
        </w:trPr>
        <w:tc>
          <w:tcPr>
            <w:tcW w:w="983" w:type="dxa"/>
            <w:tcBorders>
              <w:top w:val="single" w:sz="4" w:space="0" w:color="auto"/>
              <w:left w:val="single" w:sz="4" w:space="0" w:color="auto"/>
              <w:bottom w:val="single" w:sz="4" w:space="0" w:color="auto"/>
              <w:right w:val="single" w:sz="4" w:space="0" w:color="auto"/>
            </w:tcBorders>
            <w:noWrap/>
            <w:vAlign w:val="center"/>
          </w:tcPr>
          <w:p w14:paraId="5503A5C9"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1/0</w:t>
            </w:r>
          </w:p>
        </w:tc>
        <w:tc>
          <w:tcPr>
            <w:tcW w:w="1012" w:type="dxa"/>
            <w:tcBorders>
              <w:top w:val="single" w:sz="4" w:space="0" w:color="auto"/>
              <w:left w:val="single" w:sz="4" w:space="0" w:color="auto"/>
              <w:bottom w:val="single" w:sz="4" w:space="0" w:color="auto"/>
              <w:right w:val="single" w:sz="4" w:space="0" w:color="auto"/>
            </w:tcBorders>
            <w:noWrap/>
            <w:vAlign w:val="center"/>
          </w:tcPr>
          <w:p w14:paraId="07FBFC85"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397,5</w:t>
            </w:r>
          </w:p>
        </w:tc>
        <w:tc>
          <w:tcPr>
            <w:tcW w:w="1119" w:type="dxa"/>
            <w:tcBorders>
              <w:top w:val="single" w:sz="4" w:space="0" w:color="auto"/>
              <w:left w:val="single" w:sz="4" w:space="0" w:color="auto"/>
              <w:bottom w:val="single" w:sz="4" w:space="0" w:color="auto"/>
              <w:right w:val="single" w:sz="4" w:space="0" w:color="auto"/>
            </w:tcBorders>
            <w:noWrap/>
            <w:vAlign w:val="center"/>
          </w:tcPr>
          <w:p w14:paraId="69132E64"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9,36 - 20,44</w:t>
            </w:r>
          </w:p>
        </w:tc>
        <w:tc>
          <w:tcPr>
            <w:tcW w:w="972" w:type="dxa"/>
            <w:tcBorders>
              <w:top w:val="single" w:sz="4" w:space="0" w:color="auto"/>
              <w:left w:val="single" w:sz="4" w:space="0" w:color="auto"/>
              <w:bottom w:val="single" w:sz="4" w:space="0" w:color="auto"/>
              <w:right w:val="single" w:sz="4" w:space="0" w:color="auto"/>
            </w:tcBorders>
            <w:noWrap/>
            <w:vAlign w:val="center"/>
          </w:tcPr>
          <w:p w14:paraId="1FE79563"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1/0</w:t>
            </w:r>
          </w:p>
        </w:tc>
        <w:tc>
          <w:tcPr>
            <w:tcW w:w="729" w:type="dxa"/>
            <w:tcBorders>
              <w:top w:val="single" w:sz="4" w:space="0" w:color="auto"/>
              <w:left w:val="single" w:sz="4" w:space="0" w:color="auto"/>
              <w:bottom w:val="single" w:sz="4" w:space="0" w:color="auto"/>
              <w:right w:val="single" w:sz="4" w:space="0" w:color="auto"/>
            </w:tcBorders>
            <w:noWrap/>
            <w:vAlign w:val="center"/>
          </w:tcPr>
          <w:p w14:paraId="125AAF64"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397,5</w:t>
            </w:r>
          </w:p>
        </w:tc>
        <w:tc>
          <w:tcPr>
            <w:tcW w:w="1276" w:type="dxa"/>
            <w:tcBorders>
              <w:top w:val="single" w:sz="4" w:space="0" w:color="auto"/>
              <w:left w:val="single" w:sz="4" w:space="0" w:color="auto"/>
              <w:bottom w:val="single" w:sz="4" w:space="0" w:color="auto"/>
              <w:right w:val="single" w:sz="4" w:space="0" w:color="auto"/>
            </w:tcBorders>
            <w:noWrap/>
            <w:vAlign w:val="center"/>
          </w:tcPr>
          <w:p w14:paraId="3C073A30"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9,36 - 20,44</w:t>
            </w:r>
          </w:p>
        </w:tc>
        <w:tc>
          <w:tcPr>
            <w:tcW w:w="567" w:type="dxa"/>
            <w:tcBorders>
              <w:top w:val="single" w:sz="4" w:space="0" w:color="auto"/>
              <w:left w:val="single" w:sz="4" w:space="0" w:color="auto"/>
              <w:bottom w:val="single" w:sz="4" w:space="0" w:color="auto"/>
              <w:right w:val="single" w:sz="4" w:space="0" w:color="auto"/>
            </w:tcBorders>
            <w:noWrap/>
            <w:vAlign w:val="center"/>
          </w:tcPr>
          <w:p w14:paraId="7C501960"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60</w:t>
            </w:r>
          </w:p>
        </w:tc>
        <w:tc>
          <w:tcPr>
            <w:tcW w:w="425" w:type="dxa"/>
            <w:tcBorders>
              <w:top w:val="single" w:sz="4" w:space="0" w:color="auto"/>
              <w:left w:val="single" w:sz="4" w:space="0" w:color="auto"/>
              <w:bottom w:val="single" w:sz="4" w:space="0" w:color="auto"/>
              <w:right w:val="single" w:sz="4" w:space="0" w:color="auto"/>
            </w:tcBorders>
            <w:noWrap/>
            <w:vAlign w:val="center"/>
          </w:tcPr>
          <w:p w14:paraId="27EA8531"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65</w:t>
            </w:r>
          </w:p>
        </w:tc>
        <w:tc>
          <w:tcPr>
            <w:tcW w:w="490" w:type="dxa"/>
            <w:tcBorders>
              <w:top w:val="single" w:sz="4" w:space="0" w:color="auto"/>
              <w:left w:val="single" w:sz="4" w:space="0" w:color="auto"/>
              <w:bottom w:val="single" w:sz="4" w:space="0" w:color="auto"/>
              <w:right w:val="single" w:sz="4" w:space="0" w:color="auto"/>
            </w:tcBorders>
            <w:noWrap/>
            <w:vAlign w:val="center"/>
          </w:tcPr>
          <w:p w14:paraId="6B047274"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80</w:t>
            </w:r>
          </w:p>
        </w:tc>
        <w:tc>
          <w:tcPr>
            <w:tcW w:w="490" w:type="dxa"/>
            <w:tcBorders>
              <w:top w:val="single" w:sz="4" w:space="0" w:color="auto"/>
              <w:left w:val="single" w:sz="4" w:space="0" w:color="auto"/>
              <w:bottom w:val="single" w:sz="4" w:space="0" w:color="auto"/>
              <w:right w:val="single" w:sz="4" w:space="0" w:color="auto"/>
            </w:tcBorders>
            <w:noWrap/>
            <w:vAlign w:val="center"/>
          </w:tcPr>
          <w:p w14:paraId="24A7BB30"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50</w:t>
            </w:r>
          </w:p>
        </w:tc>
        <w:tc>
          <w:tcPr>
            <w:tcW w:w="567" w:type="dxa"/>
            <w:tcBorders>
              <w:top w:val="single" w:sz="4" w:space="0" w:color="auto"/>
              <w:left w:val="single" w:sz="4" w:space="0" w:color="auto"/>
              <w:bottom w:val="single" w:sz="4" w:space="0" w:color="auto"/>
              <w:right w:val="single" w:sz="4" w:space="0" w:color="auto"/>
            </w:tcBorders>
            <w:noWrap/>
            <w:vAlign w:val="center"/>
          </w:tcPr>
          <w:p w14:paraId="51C4DB68"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12</w:t>
            </w:r>
          </w:p>
        </w:tc>
        <w:tc>
          <w:tcPr>
            <w:tcW w:w="598" w:type="dxa"/>
            <w:tcBorders>
              <w:top w:val="single" w:sz="4" w:space="0" w:color="auto"/>
              <w:left w:val="single" w:sz="4" w:space="0" w:color="auto"/>
              <w:bottom w:val="single" w:sz="4" w:space="0" w:color="auto"/>
              <w:right w:val="single" w:sz="4" w:space="0" w:color="auto"/>
            </w:tcBorders>
            <w:noWrap/>
            <w:vAlign w:val="center"/>
          </w:tcPr>
          <w:p w14:paraId="0821FCC0"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2</w:t>
            </w:r>
          </w:p>
        </w:tc>
      </w:tr>
      <w:tr w:rsidR="00FC476D" w:rsidRPr="00683E91" w14:paraId="457D9F0E" w14:textId="77777777" w:rsidTr="00DE1DF9">
        <w:trPr>
          <w:trHeight w:val="315"/>
          <w:jc w:val="center"/>
        </w:trPr>
        <w:tc>
          <w:tcPr>
            <w:tcW w:w="983" w:type="dxa"/>
            <w:tcBorders>
              <w:top w:val="single" w:sz="4" w:space="0" w:color="auto"/>
              <w:left w:val="single" w:sz="4" w:space="0" w:color="auto"/>
              <w:bottom w:val="single" w:sz="4" w:space="0" w:color="auto"/>
              <w:right w:val="single" w:sz="4" w:space="0" w:color="auto"/>
            </w:tcBorders>
            <w:noWrap/>
            <w:vAlign w:val="center"/>
          </w:tcPr>
          <w:p w14:paraId="20418373"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1/0</w:t>
            </w:r>
          </w:p>
        </w:tc>
        <w:tc>
          <w:tcPr>
            <w:tcW w:w="1012" w:type="dxa"/>
            <w:tcBorders>
              <w:top w:val="single" w:sz="4" w:space="0" w:color="auto"/>
              <w:left w:val="single" w:sz="4" w:space="0" w:color="auto"/>
              <w:bottom w:val="single" w:sz="4" w:space="0" w:color="auto"/>
              <w:right w:val="single" w:sz="4" w:space="0" w:color="auto"/>
            </w:tcBorders>
            <w:noWrap/>
            <w:vAlign w:val="center"/>
          </w:tcPr>
          <w:p w14:paraId="0C5C97A4"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397,5</w:t>
            </w:r>
          </w:p>
        </w:tc>
        <w:tc>
          <w:tcPr>
            <w:tcW w:w="1119" w:type="dxa"/>
            <w:tcBorders>
              <w:top w:val="single" w:sz="4" w:space="0" w:color="auto"/>
              <w:left w:val="single" w:sz="4" w:space="0" w:color="auto"/>
              <w:bottom w:val="single" w:sz="4" w:space="0" w:color="auto"/>
              <w:right w:val="single" w:sz="4" w:space="0" w:color="auto"/>
            </w:tcBorders>
            <w:noWrap/>
            <w:vAlign w:val="center"/>
          </w:tcPr>
          <w:p w14:paraId="57321F48"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9,36 - 20,44</w:t>
            </w:r>
          </w:p>
        </w:tc>
        <w:tc>
          <w:tcPr>
            <w:tcW w:w="972" w:type="dxa"/>
            <w:tcBorders>
              <w:top w:val="single" w:sz="4" w:space="0" w:color="auto"/>
              <w:left w:val="single" w:sz="4" w:space="0" w:color="auto"/>
              <w:bottom w:val="single" w:sz="4" w:space="0" w:color="auto"/>
              <w:right w:val="single" w:sz="4" w:space="0" w:color="auto"/>
            </w:tcBorders>
            <w:noWrap/>
            <w:vAlign w:val="center"/>
          </w:tcPr>
          <w:p w14:paraId="38E6E98B"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1/0</w:t>
            </w:r>
          </w:p>
        </w:tc>
        <w:tc>
          <w:tcPr>
            <w:tcW w:w="729" w:type="dxa"/>
            <w:tcBorders>
              <w:top w:val="single" w:sz="4" w:space="0" w:color="auto"/>
              <w:left w:val="single" w:sz="4" w:space="0" w:color="auto"/>
              <w:bottom w:val="single" w:sz="4" w:space="0" w:color="auto"/>
              <w:right w:val="single" w:sz="4" w:space="0" w:color="auto"/>
            </w:tcBorders>
            <w:noWrap/>
            <w:vAlign w:val="center"/>
          </w:tcPr>
          <w:p w14:paraId="0D9A51EA"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397,5</w:t>
            </w:r>
          </w:p>
        </w:tc>
        <w:tc>
          <w:tcPr>
            <w:tcW w:w="1276" w:type="dxa"/>
            <w:tcBorders>
              <w:top w:val="single" w:sz="4" w:space="0" w:color="auto"/>
              <w:left w:val="single" w:sz="4" w:space="0" w:color="auto"/>
              <w:bottom w:val="single" w:sz="4" w:space="0" w:color="auto"/>
              <w:right w:val="single" w:sz="4" w:space="0" w:color="auto"/>
            </w:tcBorders>
            <w:noWrap/>
            <w:vAlign w:val="center"/>
          </w:tcPr>
          <w:p w14:paraId="74453E5E"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9,36 - 20,44</w:t>
            </w:r>
          </w:p>
        </w:tc>
        <w:tc>
          <w:tcPr>
            <w:tcW w:w="567" w:type="dxa"/>
            <w:tcBorders>
              <w:top w:val="single" w:sz="4" w:space="0" w:color="auto"/>
              <w:left w:val="single" w:sz="4" w:space="0" w:color="auto"/>
              <w:bottom w:val="single" w:sz="4" w:space="0" w:color="auto"/>
              <w:right w:val="single" w:sz="4" w:space="0" w:color="auto"/>
            </w:tcBorders>
            <w:noWrap/>
            <w:vAlign w:val="center"/>
          </w:tcPr>
          <w:p w14:paraId="1F769D7A"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60</w:t>
            </w:r>
          </w:p>
        </w:tc>
        <w:tc>
          <w:tcPr>
            <w:tcW w:w="425" w:type="dxa"/>
            <w:tcBorders>
              <w:top w:val="single" w:sz="4" w:space="0" w:color="auto"/>
              <w:left w:val="single" w:sz="4" w:space="0" w:color="auto"/>
              <w:bottom w:val="single" w:sz="4" w:space="0" w:color="auto"/>
              <w:right w:val="single" w:sz="4" w:space="0" w:color="auto"/>
            </w:tcBorders>
            <w:noWrap/>
            <w:vAlign w:val="center"/>
          </w:tcPr>
          <w:p w14:paraId="24841894"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65</w:t>
            </w:r>
          </w:p>
        </w:tc>
        <w:tc>
          <w:tcPr>
            <w:tcW w:w="490" w:type="dxa"/>
            <w:tcBorders>
              <w:top w:val="single" w:sz="4" w:space="0" w:color="auto"/>
              <w:left w:val="single" w:sz="4" w:space="0" w:color="auto"/>
              <w:bottom w:val="single" w:sz="4" w:space="0" w:color="auto"/>
              <w:right w:val="single" w:sz="4" w:space="0" w:color="auto"/>
            </w:tcBorders>
            <w:noWrap/>
            <w:vAlign w:val="center"/>
          </w:tcPr>
          <w:p w14:paraId="7AAFB5A3"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117</w:t>
            </w:r>
          </w:p>
        </w:tc>
        <w:tc>
          <w:tcPr>
            <w:tcW w:w="490" w:type="dxa"/>
            <w:tcBorders>
              <w:top w:val="single" w:sz="4" w:space="0" w:color="auto"/>
              <w:left w:val="single" w:sz="4" w:space="0" w:color="auto"/>
              <w:bottom w:val="single" w:sz="4" w:space="0" w:color="auto"/>
              <w:right w:val="single" w:sz="4" w:space="0" w:color="auto"/>
            </w:tcBorders>
            <w:noWrap/>
            <w:vAlign w:val="center"/>
          </w:tcPr>
          <w:p w14:paraId="41D8202E"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50</w:t>
            </w:r>
          </w:p>
        </w:tc>
        <w:tc>
          <w:tcPr>
            <w:tcW w:w="567" w:type="dxa"/>
            <w:tcBorders>
              <w:top w:val="single" w:sz="4" w:space="0" w:color="auto"/>
              <w:left w:val="single" w:sz="4" w:space="0" w:color="auto"/>
              <w:bottom w:val="single" w:sz="4" w:space="0" w:color="auto"/>
              <w:right w:val="single" w:sz="4" w:space="0" w:color="auto"/>
            </w:tcBorders>
            <w:noWrap/>
            <w:vAlign w:val="center"/>
          </w:tcPr>
          <w:p w14:paraId="1B576931"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12</w:t>
            </w:r>
          </w:p>
        </w:tc>
        <w:tc>
          <w:tcPr>
            <w:tcW w:w="598" w:type="dxa"/>
            <w:tcBorders>
              <w:top w:val="single" w:sz="4" w:space="0" w:color="auto"/>
              <w:left w:val="single" w:sz="4" w:space="0" w:color="auto"/>
              <w:bottom w:val="single" w:sz="4" w:space="0" w:color="auto"/>
              <w:right w:val="single" w:sz="4" w:space="0" w:color="auto"/>
            </w:tcBorders>
            <w:noWrap/>
            <w:vAlign w:val="center"/>
          </w:tcPr>
          <w:p w14:paraId="036B4689"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3</w:t>
            </w:r>
          </w:p>
        </w:tc>
      </w:tr>
    </w:tbl>
    <w:p w14:paraId="7F4BB925" w14:textId="77777777" w:rsidR="00FC476D" w:rsidRPr="00683E91" w:rsidRDefault="00FC476D" w:rsidP="00FC476D">
      <w:pPr>
        <w:spacing w:after="0" w:line="240" w:lineRule="auto"/>
        <w:rPr>
          <w:rFonts w:ascii="Tahoma" w:hAnsi="Tahoma" w:cs="Tahoma"/>
          <w:b/>
        </w:rPr>
      </w:pPr>
    </w:p>
    <w:p w14:paraId="170AB136"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Normas y/o especificaciones:</w:t>
      </w:r>
      <w:r w:rsidRPr="00683E91">
        <w:rPr>
          <w:rFonts w:ascii="Tahoma" w:hAnsi="Tahoma" w:cs="Tahoma"/>
          <w:sz w:val="20"/>
          <w:szCs w:val="20"/>
        </w:rPr>
        <w:t xml:space="preserve"> </w:t>
      </w:r>
    </w:p>
    <w:p w14:paraId="103D2655" w14:textId="77777777" w:rsidR="00FC476D" w:rsidRPr="00683E91" w:rsidRDefault="00FC476D" w:rsidP="00FC476D">
      <w:pPr>
        <w:spacing w:after="0" w:line="240" w:lineRule="auto"/>
        <w:rPr>
          <w:rFonts w:ascii="Tahoma" w:hAnsi="Tahoma" w:cs="Tahoma"/>
          <w:sz w:val="20"/>
          <w:szCs w:val="20"/>
        </w:rPr>
      </w:pPr>
    </w:p>
    <w:p w14:paraId="14F449D2"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t>ASTM A 123</w:t>
      </w:r>
      <w:r w:rsidRPr="00683E91">
        <w:rPr>
          <w:rFonts w:ascii="Tahoma" w:hAnsi="Tahoma" w:cs="Tahoma"/>
        </w:rPr>
        <w:t>: Standard Specification for Zinc (Hot-Dip Galvanized) Coatings on Iron and Steel Products.</w:t>
      </w:r>
    </w:p>
    <w:p w14:paraId="7AC0C6F1" w14:textId="77777777" w:rsidR="00FC476D" w:rsidRPr="00683E91" w:rsidRDefault="00FC476D">
      <w:pPr>
        <w:pStyle w:val="Prrafodelista"/>
        <w:numPr>
          <w:ilvl w:val="0"/>
          <w:numId w:val="57"/>
        </w:numPr>
        <w:ind w:left="1418"/>
        <w:contextualSpacing/>
        <w:jc w:val="both"/>
        <w:rPr>
          <w:rFonts w:ascii="Tahoma" w:hAnsi="Tahoma" w:cs="Tahoma"/>
          <w:b/>
        </w:rPr>
      </w:pPr>
      <w:r w:rsidRPr="00683E91">
        <w:rPr>
          <w:rFonts w:ascii="Tahoma" w:hAnsi="Tahoma" w:cs="Tahoma"/>
          <w:b/>
        </w:rPr>
        <w:t xml:space="preserve">ASTM A 576: </w:t>
      </w:r>
      <w:r w:rsidRPr="00683E91">
        <w:rPr>
          <w:rFonts w:ascii="Tahoma" w:hAnsi="Tahoma" w:cs="Tahoma"/>
        </w:rPr>
        <w:t>Standard Specification for Steel Bars, Carbon, Hot-Wrought, Special Quality.</w:t>
      </w:r>
    </w:p>
    <w:p w14:paraId="509CFA98" w14:textId="77777777" w:rsidR="00FC476D" w:rsidRPr="00683E91" w:rsidRDefault="00FC476D">
      <w:pPr>
        <w:pStyle w:val="Prrafodelista"/>
        <w:numPr>
          <w:ilvl w:val="0"/>
          <w:numId w:val="57"/>
        </w:numPr>
        <w:ind w:left="1418"/>
        <w:contextualSpacing/>
        <w:jc w:val="both"/>
        <w:rPr>
          <w:rFonts w:ascii="Tahoma" w:hAnsi="Tahoma" w:cs="Tahoma"/>
          <w:b/>
        </w:rPr>
      </w:pPr>
      <w:r w:rsidRPr="00683E91">
        <w:rPr>
          <w:rFonts w:ascii="Tahoma" w:hAnsi="Tahoma" w:cs="Tahoma"/>
          <w:b/>
        </w:rPr>
        <w:t>ANSI C 119.4:</w:t>
      </w:r>
      <w:r w:rsidRPr="00683E91">
        <w:rPr>
          <w:rFonts w:ascii="Tahoma" w:hAnsi="Tahoma" w:cs="Tahoma"/>
        </w:rPr>
        <w:t xml:space="preserve"> Electric Connectors - Connectors for Use between Aluminum-to-Aluminum or Aluminum-to-Copper Bare Overhead Connectors.</w:t>
      </w:r>
    </w:p>
    <w:p w14:paraId="31467A8D" w14:textId="77777777" w:rsidR="00FC476D" w:rsidRPr="00683E91" w:rsidRDefault="00FC476D" w:rsidP="00FC476D">
      <w:pPr>
        <w:spacing w:after="0" w:line="240" w:lineRule="auto"/>
        <w:rPr>
          <w:rFonts w:ascii="Tahoma" w:hAnsi="Tahoma" w:cs="Tahoma"/>
          <w:b/>
          <w:sz w:val="20"/>
          <w:szCs w:val="20"/>
        </w:rPr>
      </w:pPr>
    </w:p>
    <w:p w14:paraId="77D84B2F"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Material:</w:t>
      </w:r>
      <w:r w:rsidRPr="00683E91">
        <w:rPr>
          <w:rFonts w:ascii="Tahoma" w:hAnsi="Tahoma" w:cs="Tahoma"/>
          <w:sz w:val="20"/>
          <w:szCs w:val="20"/>
        </w:rPr>
        <w:t xml:space="preserve"> El cuerpo debe ser de aleación de Aluminio extruido para conexiones bimetálicas tratado térmicamente. </w:t>
      </w:r>
    </w:p>
    <w:p w14:paraId="3FC953B8" w14:textId="77777777" w:rsidR="00FC476D" w:rsidRPr="00683E91" w:rsidRDefault="00FC476D" w:rsidP="00FC476D">
      <w:pPr>
        <w:spacing w:after="0" w:line="240" w:lineRule="auto"/>
        <w:rPr>
          <w:rFonts w:ascii="Tahoma" w:hAnsi="Tahoma" w:cs="Tahoma"/>
          <w:b/>
          <w:sz w:val="20"/>
          <w:szCs w:val="20"/>
        </w:rPr>
      </w:pPr>
    </w:p>
    <w:p w14:paraId="299D873F"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Acabado:</w:t>
      </w:r>
      <w:r w:rsidRPr="00683E91">
        <w:rPr>
          <w:rFonts w:ascii="Tahoma" w:hAnsi="Tahoma" w:cs="Tahoma"/>
          <w:sz w:val="20"/>
          <w:szCs w:val="20"/>
        </w:rPr>
        <w:t xml:space="preserve"> Debe presentar superficie lisa exenta de porosidades, partes puntiagudas, aristas cortantes o cualquier otra imperfección.</w:t>
      </w:r>
    </w:p>
    <w:p w14:paraId="1B5A47B7"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sz w:val="20"/>
          <w:szCs w:val="20"/>
        </w:rPr>
        <w:t>Debe ser entregado completamente montado con uno, dos o tres pernos según corresponda,</w:t>
      </w:r>
      <w:r w:rsidRPr="00683E91">
        <w:rPr>
          <w:rFonts w:ascii="Tahoma" w:hAnsi="Tahoma" w:cs="Tahoma"/>
          <w:color w:val="000000"/>
          <w:sz w:val="20"/>
          <w:szCs w:val="20"/>
        </w:rPr>
        <w:t xml:space="preserve"> los cuales deben ir acompañados por sus arandelas de presión y tuercas conforme al diseño de acero galvanizado. En la parte de la conexión de los conductores debe tener una grasa anti-oxidante. </w:t>
      </w:r>
    </w:p>
    <w:p w14:paraId="717E0A6C" w14:textId="77777777" w:rsidR="00FC476D" w:rsidRPr="00683E91" w:rsidRDefault="00FC476D" w:rsidP="00FC476D">
      <w:pPr>
        <w:spacing w:after="0" w:line="240" w:lineRule="auto"/>
        <w:rPr>
          <w:rFonts w:ascii="Tahoma" w:hAnsi="Tahoma" w:cs="Tahoma"/>
          <w:b/>
          <w:sz w:val="20"/>
          <w:szCs w:val="20"/>
        </w:rPr>
      </w:pPr>
    </w:p>
    <w:p w14:paraId="0B62D45D"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Embalaje:</w:t>
      </w:r>
      <w:r w:rsidRPr="00683E91">
        <w:rPr>
          <w:rFonts w:ascii="Tahoma" w:hAnsi="Tahoma" w:cs="Tahoma"/>
          <w:sz w:val="20"/>
          <w:szCs w:val="20"/>
        </w:rPr>
        <w:t xml:space="preserve"> El embalaje se realizará en bolsas de plástico en una caja de cartón con identificación pegada, marcada con: la cantidad, el nombre del material según la presente norma, nombre e identificación del fabricante, número de la orden de compra y fecha de fabricación mes/año.</w:t>
      </w:r>
    </w:p>
    <w:p w14:paraId="6979A277"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sz w:val="20"/>
          <w:szCs w:val="20"/>
        </w:rPr>
        <w:t>En el cuerpo del conector debe ser gravado en forma legible e indeleble, el nombre del fabricante, sección en AWG/MCM del mayor y menor conductor que se aplica y por último el torque de instalación en Nm.</w:t>
      </w:r>
    </w:p>
    <w:p w14:paraId="7A5A8F49" w14:textId="77777777" w:rsidR="00FC476D" w:rsidRPr="00683E91" w:rsidRDefault="00FC476D" w:rsidP="00FC476D">
      <w:pPr>
        <w:spacing w:after="0" w:line="240" w:lineRule="auto"/>
        <w:rPr>
          <w:rFonts w:ascii="Tahoma" w:hAnsi="Tahoma" w:cs="Tahoma"/>
          <w:b/>
          <w:sz w:val="20"/>
          <w:szCs w:val="20"/>
        </w:rPr>
      </w:pPr>
    </w:p>
    <w:p w14:paraId="7F37DE79"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 xml:space="preserve">Recepción: </w:t>
      </w:r>
      <w:r w:rsidRPr="00683E91">
        <w:rPr>
          <w:rFonts w:ascii="Tahoma" w:hAnsi="Tahoma" w:cs="Tahoma"/>
          <w:bCs/>
          <w:sz w:val="20"/>
          <w:szCs w:val="20"/>
        </w:rPr>
        <w:t>para su recepción</w:t>
      </w:r>
      <w:r w:rsidRPr="00683E91">
        <w:rPr>
          <w:rFonts w:ascii="Tahoma" w:hAnsi="Tahoma" w:cs="Tahoma"/>
          <w:sz w:val="20"/>
          <w:szCs w:val="20"/>
        </w:rPr>
        <w:t xml:space="preserve">, se verificará el cumplimiento de las normas y/o especificaciones, fundamentalmente en los siguientes ítems:  </w:t>
      </w:r>
    </w:p>
    <w:p w14:paraId="699B9AD6" w14:textId="77777777" w:rsidR="0003188E" w:rsidRPr="00683E91" w:rsidRDefault="0003188E" w:rsidP="00FC476D">
      <w:pPr>
        <w:spacing w:after="0" w:line="240" w:lineRule="auto"/>
        <w:ind w:left="709"/>
        <w:jc w:val="both"/>
        <w:rPr>
          <w:rFonts w:ascii="Tahoma" w:hAnsi="Tahoma" w:cs="Tahoma"/>
          <w:b/>
          <w:sz w:val="20"/>
          <w:szCs w:val="20"/>
        </w:rPr>
      </w:pPr>
    </w:p>
    <w:p w14:paraId="1D5ECB02"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Aspecto.</w:t>
      </w:r>
    </w:p>
    <w:p w14:paraId="589ED9BA"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Dimensiones.</w:t>
      </w:r>
    </w:p>
    <w:p w14:paraId="611391C8"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Adherencia del zinc.</w:t>
      </w:r>
    </w:p>
    <w:p w14:paraId="46CC7DFF" w14:textId="77777777" w:rsidR="00FC476D" w:rsidRPr="00683E91" w:rsidRDefault="00FC476D" w:rsidP="00FC476D">
      <w:pPr>
        <w:pStyle w:val="Prrafodelista"/>
        <w:ind w:left="1418"/>
        <w:contextualSpacing/>
        <w:jc w:val="both"/>
        <w:rPr>
          <w:rFonts w:ascii="Tahoma" w:hAnsi="Tahoma" w:cs="Tahoma"/>
        </w:rPr>
      </w:pPr>
    </w:p>
    <w:p w14:paraId="56C4CB30" w14:textId="77777777" w:rsidR="0003188E" w:rsidRPr="00683E91" w:rsidRDefault="0003188E" w:rsidP="00FC476D">
      <w:pPr>
        <w:pStyle w:val="Prrafodelista"/>
        <w:ind w:left="1418"/>
        <w:contextualSpacing/>
        <w:jc w:val="both"/>
        <w:rPr>
          <w:rFonts w:ascii="Tahoma" w:hAnsi="Tahoma" w:cs="Tahoma"/>
        </w:rPr>
      </w:pPr>
    </w:p>
    <w:p w14:paraId="7597F8ED" w14:textId="77777777" w:rsidR="0003188E" w:rsidRPr="00683E91" w:rsidRDefault="0003188E" w:rsidP="00FC476D">
      <w:pPr>
        <w:pStyle w:val="Prrafodelista"/>
        <w:ind w:left="1418"/>
        <w:contextualSpacing/>
        <w:jc w:val="both"/>
        <w:rPr>
          <w:rFonts w:ascii="Tahoma" w:hAnsi="Tahoma" w:cs="Tahoma"/>
        </w:rPr>
      </w:pPr>
    </w:p>
    <w:p w14:paraId="1B4D029B" w14:textId="77777777" w:rsidR="0003188E" w:rsidRPr="00683E91" w:rsidRDefault="0003188E" w:rsidP="00FC476D">
      <w:pPr>
        <w:pStyle w:val="Prrafodelista"/>
        <w:ind w:left="1418"/>
        <w:contextualSpacing/>
        <w:jc w:val="both"/>
        <w:rPr>
          <w:rFonts w:ascii="Tahoma" w:hAnsi="Tahoma" w:cs="Tahoma"/>
        </w:rPr>
      </w:pPr>
    </w:p>
    <w:p w14:paraId="32741964" w14:textId="77777777" w:rsidR="0003188E" w:rsidRPr="00683E91" w:rsidRDefault="0003188E" w:rsidP="00FC476D">
      <w:pPr>
        <w:pStyle w:val="Prrafodelista"/>
        <w:ind w:left="1418"/>
        <w:contextualSpacing/>
        <w:jc w:val="both"/>
        <w:rPr>
          <w:rFonts w:ascii="Tahoma" w:hAnsi="Tahoma" w:cs="Tahoma"/>
        </w:rPr>
      </w:pPr>
    </w:p>
    <w:p w14:paraId="0DB8341B" w14:textId="77777777" w:rsidR="0003188E" w:rsidRPr="00683E91" w:rsidRDefault="0003188E" w:rsidP="00FC476D">
      <w:pPr>
        <w:pStyle w:val="Prrafodelista"/>
        <w:ind w:left="1418"/>
        <w:contextualSpacing/>
        <w:jc w:val="both"/>
        <w:rPr>
          <w:rFonts w:ascii="Tahoma" w:hAnsi="Tahoma" w:cs="Tahoma"/>
        </w:rPr>
      </w:pPr>
    </w:p>
    <w:p w14:paraId="066E66C3" w14:textId="77777777" w:rsidR="0003188E" w:rsidRPr="00683E91" w:rsidRDefault="0003188E" w:rsidP="00FC476D">
      <w:pPr>
        <w:pStyle w:val="Prrafodelista"/>
        <w:ind w:left="1418"/>
        <w:contextualSpacing/>
        <w:jc w:val="both"/>
        <w:rPr>
          <w:rFonts w:ascii="Tahoma" w:hAnsi="Tahoma" w:cs="Tahoma"/>
        </w:rPr>
      </w:pPr>
    </w:p>
    <w:p w14:paraId="77144A0C" w14:textId="77777777" w:rsidR="0003188E" w:rsidRPr="00683E91" w:rsidRDefault="0003188E" w:rsidP="00FC476D">
      <w:pPr>
        <w:pStyle w:val="Prrafodelista"/>
        <w:ind w:left="1418"/>
        <w:contextualSpacing/>
        <w:jc w:val="both"/>
        <w:rPr>
          <w:rFonts w:ascii="Tahoma" w:hAnsi="Tahoma" w:cs="Tahoma"/>
        </w:rPr>
      </w:pPr>
    </w:p>
    <w:p w14:paraId="44FEEE51" w14:textId="77777777" w:rsidR="0003188E" w:rsidRPr="00683E91" w:rsidRDefault="0003188E" w:rsidP="00FC476D">
      <w:pPr>
        <w:pStyle w:val="Prrafodelista"/>
        <w:ind w:left="1418"/>
        <w:contextualSpacing/>
        <w:jc w:val="both"/>
        <w:rPr>
          <w:rFonts w:ascii="Tahoma" w:hAnsi="Tahoma" w:cs="Tahoma"/>
        </w:rPr>
      </w:pPr>
    </w:p>
    <w:p w14:paraId="2E0A7F66" w14:textId="77777777" w:rsidR="00FC476D" w:rsidRPr="00683E91" w:rsidRDefault="00FC476D" w:rsidP="00FC476D">
      <w:pPr>
        <w:spacing w:after="120"/>
        <w:ind w:left="352" w:firstLine="357"/>
        <w:rPr>
          <w:rFonts w:ascii="Tahoma" w:hAnsi="Tahoma" w:cs="Tahoma"/>
          <w:b/>
          <w:bCs/>
          <w:sz w:val="20"/>
          <w:szCs w:val="20"/>
        </w:rPr>
      </w:pPr>
      <w:bookmarkStart w:id="56" w:name="_Hlk504128052"/>
      <w:bookmarkEnd w:id="55"/>
      <w:r w:rsidRPr="00683E91">
        <w:rPr>
          <w:rFonts w:ascii="Tahoma" w:hAnsi="Tahoma" w:cs="Tahoma"/>
          <w:b/>
          <w:bCs/>
          <w:sz w:val="20"/>
          <w:szCs w:val="20"/>
        </w:rPr>
        <w:lastRenderedPageBreak/>
        <w:t>3.2.2.3 Conector aislado dentado</w:t>
      </w:r>
    </w:p>
    <w:p w14:paraId="63C624C6" w14:textId="216209AB" w:rsidR="00FC476D" w:rsidRPr="00683E91" w:rsidRDefault="00FC476D" w:rsidP="00FC476D">
      <w:pPr>
        <w:spacing w:after="120"/>
        <w:ind w:left="352" w:firstLine="357"/>
        <w:jc w:val="center"/>
      </w:pPr>
      <w:r w:rsidRPr="00683E91">
        <w:rPr>
          <w:noProof/>
        </w:rPr>
        <w:drawing>
          <wp:inline distT="0" distB="0" distL="0" distR="0" wp14:anchorId="6916B154" wp14:editId="04FFB574">
            <wp:extent cx="1932940" cy="2223770"/>
            <wp:effectExtent l="19050" t="19050" r="10160" b="24130"/>
            <wp:docPr id="422929729"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32940" cy="2223770"/>
                    </a:xfrm>
                    <a:prstGeom prst="rect">
                      <a:avLst/>
                    </a:prstGeom>
                    <a:noFill/>
                    <a:ln>
                      <a:solidFill>
                        <a:schemeClr val="tx1"/>
                      </a:solidFill>
                    </a:ln>
                  </pic:spPr>
                </pic:pic>
              </a:graphicData>
            </a:graphic>
          </wp:inline>
        </w:drawing>
      </w:r>
    </w:p>
    <w:tbl>
      <w:tblPr>
        <w:tblW w:w="65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09"/>
        <w:gridCol w:w="992"/>
        <w:gridCol w:w="709"/>
        <w:gridCol w:w="709"/>
        <w:gridCol w:w="567"/>
        <w:gridCol w:w="567"/>
        <w:gridCol w:w="567"/>
        <w:gridCol w:w="992"/>
        <w:gridCol w:w="709"/>
      </w:tblGrid>
      <w:tr w:rsidR="00FC476D" w:rsidRPr="00683E91" w14:paraId="7D55515C" w14:textId="77777777" w:rsidTr="008C1490">
        <w:trPr>
          <w:trHeight w:val="300"/>
          <w:jc w:val="center"/>
        </w:trPr>
        <w:tc>
          <w:tcPr>
            <w:tcW w:w="3119" w:type="dxa"/>
            <w:gridSpan w:val="4"/>
            <w:noWrap/>
            <w:vAlign w:val="center"/>
            <w:hideMark/>
          </w:tcPr>
          <w:p w14:paraId="437DAD07" w14:textId="77777777" w:rsidR="00FC476D" w:rsidRPr="00683E91" w:rsidRDefault="00FC476D" w:rsidP="008C1490">
            <w:pPr>
              <w:spacing w:after="0" w:line="240" w:lineRule="auto"/>
              <w:jc w:val="center"/>
              <w:rPr>
                <w:b/>
                <w:bCs/>
                <w:sz w:val="16"/>
                <w:szCs w:val="16"/>
                <w:lang w:eastAsia="es-ES"/>
              </w:rPr>
            </w:pPr>
            <w:r w:rsidRPr="00683E91">
              <w:rPr>
                <w:b/>
                <w:bCs/>
                <w:sz w:val="16"/>
                <w:szCs w:val="16"/>
                <w:lang w:eastAsia="es-ES"/>
              </w:rPr>
              <w:t>CONDUCTOR</w:t>
            </w:r>
          </w:p>
        </w:tc>
        <w:tc>
          <w:tcPr>
            <w:tcW w:w="1701" w:type="dxa"/>
            <w:gridSpan w:val="3"/>
            <w:noWrap/>
            <w:vAlign w:val="center"/>
            <w:hideMark/>
          </w:tcPr>
          <w:p w14:paraId="4763AB00" w14:textId="77777777" w:rsidR="00FC476D" w:rsidRPr="00683E91" w:rsidRDefault="00FC476D" w:rsidP="008C1490">
            <w:pPr>
              <w:spacing w:after="0" w:line="240" w:lineRule="auto"/>
              <w:jc w:val="center"/>
              <w:rPr>
                <w:b/>
                <w:bCs/>
                <w:sz w:val="16"/>
                <w:szCs w:val="16"/>
                <w:lang w:eastAsia="es-ES"/>
              </w:rPr>
            </w:pPr>
            <w:r w:rsidRPr="00683E91">
              <w:rPr>
                <w:b/>
                <w:bCs/>
                <w:sz w:val="16"/>
                <w:szCs w:val="16"/>
                <w:lang w:eastAsia="es-ES"/>
              </w:rPr>
              <w:t>CONECTOR</w:t>
            </w:r>
          </w:p>
        </w:tc>
        <w:tc>
          <w:tcPr>
            <w:tcW w:w="992" w:type="dxa"/>
            <w:vMerge w:val="restart"/>
            <w:vAlign w:val="center"/>
            <w:hideMark/>
          </w:tcPr>
          <w:p w14:paraId="55A40773" w14:textId="77777777" w:rsidR="00FC476D" w:rsidRPr="00683E91" w:rsidRDefault="00FC476D" w:rsidP="008C1490">
            <w:pPr>
              <w:spacing w:after="0" w:line="240" w:lineRule="auto"/>
              <w:jc w:val="center"/>
              <w:rPr>
                <w:b/>
                <w:bCs/>
                <w:sz w:val="16"/>
                <w:szCs w:val="16"/>
                <w:lang w:eastAsia="es-ES"/>
              </w:rPr>
            </w:pPr>
            <w:r w:rsidRPr="00683E91">
              <w:rPr>
                <w:b/>
                <w:bCs/>
                <w:sz w:val="16"/>
                <w:szCs w:val="16"/>
                <w:lang w:eastAsia="es-ES"/>
              </w:rPr>
              <w:t>Tornillo hexagonal</w:t>
            </w:r>
          </w:p>
        </w:tc>
        <w:tc>
          <w:tcPr>
            <w:tcW w:w="709" w:type="dxa"/>
            <w:vMerge w:val="restart"/>
            <w:vAlign w:val="center"/>
            <w:hideMark/>
          </w:tcPr>
          <w:p w14:paraId="10BEA890" w14:textId="77777777" w:rsidR="00FC476D" w:rsidRPr="00683E91" w:rsidRDefault="00FC476D" w:rsidP="008C1490">
            <w:pPr>
              <w:spacing w:after="0" w:line="240" w:lineRule="auto"/>
              <w:jc w:val="center"/>
              <w:rPr>
                <w:b/>
                <w:bCs/>
                <w:sz w:val="16"/>
                <w:szCs w:val="16"/>
                <w:lang w:eastAsia="es-ES"/>
              </w:rPr>
            </w:pPr>
            <w:r w:rsidRPr="00683E91">
              <w:rPr>
                <w:b/>
                <w:bCs/>
                <w:sz w:val="16"/>
                <w:szCs w:val="16"/>
                <w:lang w:eastAsia="es-ES"/>
              </w:rPr>
              <w:t>Cant. de perno</w:t>
            </w:r>
          </w:p>
        </w:tc>
      </w:tr>
      <w:tr w:rsidR="00FC476D" w:rsidRPr="00683E91" w14:paraId="45456D75" w14:textId="77777777" w:rsidTr="008C1490">
        <w:trPr>
          <w:trHeight w:val="300"/>
          <w:jc w:val="center"/>
        </w:trPr>
        <w:tc>
          <w:tcPr>
            <w:tcW w:w="1701" w:type="dxa"/>
            <w:gridSpan w:val="2"/>
            <w:noWrap/>
            <w:vAlign w:val="center"/>
            <w:hideMark/>
          </w:tcPr>
          <w:p w14:paraId="4D1F2757" w14:textId="77777777" w:rsidR="00FC476D" w:rsidRPr="00683E91" w:rsidRDefault="00FC476D" w:rsidP="008C1490">
            <w:pPr>
              <w:spacing w:after="0" w:line="240" w:lineRule="auto"/>
              <w:jc w:val="center"/>
              <w:rPr>
                <w:b/>
                <w:bCs/>
                <w:sz w:val="16"/>
                <w:szCs w:val="16"/>
                <w:lang w:eastAsia="es-ES"/>
              </w:rPr>
            </w:pPr>
            <w:r w:rsidRPr="00683E91">
              <w:rPr>
                <w:b/>
                <w:bCs/>
                <w:sz w:val="16"/>
                <w:szCs w:val="16"/>
                <w:lang w:eastAsia="es-ES"/>
              </w:rPr>
              <w:t>PRINCIPAL</w:t>
            </w:r>
          </w:p>
        </w:tc>
        <w:tc>
          <w:tcPr>
            <w:tcW w:w="1418" w:type="dxa"/>
            <w:gridSpan w:val="2"/>
            <w:noWrap/>
            <w:vAlign w:val="center"/>
            <w:hideMark/>
          </w:tcPr>
          <w:p w14:paraId="3F350441" w14:textId="77777777" w:rsidR="00FC476D" w:rsidRPr="00683E91" w:rsidRDefault="00FC476D" w:rsidP="008C1490">
            <w:pPr>
              <w:spacing w:after="0" w:line="240" w:lineRule="auto"/>
              <w:jc w:val="center"/>
              <w:rPr>
                <w:b/>
                <w:bCs/>
                <w:sz w:val="16"/>
                <w:szCs w:val="16"/>
                <w:lang w:eastAsia="es-ES"/>
              </w:rPr>
            </w:pPr>
            <w:r w:rsidRPr="00683E91">
              <w:rPr>
                <w:b/>
                <w:bCs/>
                <w:sz w:val="16"/>
                <w:szCs w:val="16"/>
                <w:lang w:eastAsia="es-ES"/>
              </w:rPr>
              <w:t>DERIVACION</w:t>
            </w:r>
          </w:p>
        </w:tc>
        <w:tc>
          <w:tcPr>
            <w:tcW w:w="1701" w:type="dxa"/>
            <w:gridSpan w:val="3"/>
            <w:noWrap/>
            <w:vAlign w:val="center"/>
            <w:hideMark/>
          </w:tcPr>
          <w:p w14:paraId="6FF10EAC" w14:textId="77777777" w:rsidR="00FC476D" w:rsidRPr="00683E91" w:rsidRDefault="00FC476D" w:rsidP="008C1490">
            <w:pPr>
              <w:spacing w:after="0" w:line="240" w:lineRule="auto"/>
              <w:jc w:val="center"/>
              <w:rPr>
                <w:b/>
                <w:bCs/>
                <w:sz w:val="16"/>
                <w:szCs w:val="16"/>
                <w:lang w:eastAsia="es-ES"/>
              </w:rPr>
            </w:pPr>
            <w:r w:rsidRPr="00683E91">
              <w:rPr>
                <w:b/>
                <w:bCs/>
                <w:sz w:val="16"/>
                <w:szCs w:val="16"/>
                <w:lang w:eastAsia="es-ES"/>
              </w:rPr>
              <w:t>DIMENSIONES [mm]</w:t>
            </w:r>
          </w:p>
        </w:tc>
        <w:tc>
          <w:tcPr>
            <w:tcW w:w="992" w:type="dxa"/>
            <w:vMerge/>
            <w:vAlign w:val="center"/>
            <w:hideMark/>
          </w:tcPr>
          <w:p w14:paraId="0DCCCD41" w14:textId="77777777" w:rsidR="00FC476D" w:rsidRPr="00683E91" w:rsidRDefault="00FC476D" w:rsidP="008C1490">
            <w:pPr>
              <w:spacing w:after="0" w:line="240" w:lineRule="auto"/>
              <w:rPr>
                <w:color w:val="FFFFFF"/>
                <w:sz w:val="16"/>
                <w:szCs w:val="16"/>
                <w:lang w:eastAsia="es-ES"/>
              </w:rPr>
            </w:pPr>
          </w:p>
        </w:tc>
        <w:tc>
          <w:tcPr>
            <w:tcW w:w="709" w:type="dxa"/>
            <w:vMerge/>
            <w:vAlign w:val="center"/>
            <w:hideMark/>
          </w:tcPr>
          <w:p w14:paraId="04EAF854" w14:textId="77777777" w:rsidR="00FC476D" w:rsidRPr="00683E91" w:rsidRDefault="00FC476D" w:rsidP="008C1490">
            <w:pPr>
              <w:spacing w:after="0" w:line="240" w:lineRule="auto"/>
              <w:rPr>
                <w:color w:val="FFFFFF"/>
                <w:sz w:val="16"/>
                <w:szCs w:val="16"/>
                <w:lang w:eastAsia="es-ES"/>
              </w:rPr>
            </w:pPr>
          </w:p>
        </w:tc>
      </w:tr>
      <w:tr w:rsidR="00FC476D" w:rsidRPr="00683E91" w14:paraId="4BB4680E" w14:textId="77777777" w:rsidTr="008C1490">
        <w:trPr>
          <w:trHeight w:val="300"/>
          <w:jc w:val="center"/>
        </w:trPr>
        <w:tc>
          <w:tcPr>
            <w:tcW w:w="709" w:type="dxa"/>
            <w:noWrap/>
            <w:vAlign w:val="center"/>
            <w:hideMark/>
          </w:tcPr>
          <w:p w14:paraId="1384EB29" w14:textId="77777777" w:rsidR="00FC476D" w:rsidRPr="00683E91" w:rsidRDefault="00FC476D" w:rsidP="008C1490">
            <w:pPr>
              <w:spacing w:after="0" w:line="240" w:lineRule="auto"/>
              <w:jc w:val="center"/>
              <w:rPr>
                <w:b/>
                <w:bCs/>
                <w:sz w:val="16"/>
                <w:szCs w:val="16"/>
                <w:lang w:eastAsia="es-ES"/>
              </w:rPr>
            </w:pPr>
            <w:r w:rsidRPr="00683E91">
              <w:rPr>
                <w:b/>
                <w:bCs/>
                <w:sz w:val="16"/>
                <w:szCs w:val="16"/>
                <w:lang w:eastAsia="es-ES"/>
              </w:rPr>
              <w:t>mm</w:t>
            </w:r>
            <w:r w:rsidRPr="00683E91">
              <w:rPr>
                <w:b/>
                <w:bCs/>
                <w:sz w:val="16"/>
                <w:szCs w:val="16"/>
                <w:vertAlign w:val="superscript"/>
                <w:lang w:eastAsia="es-ES"/>
              </w:rPr>
              <w:t>2</w:t>
            </w:r>
          </w:p>
        </w:tc>
        <w:tc>
          <w:tcPr>
            <w:tcW w:w="992" w:type="dxa"/>
            <w:noWrap/>
            <w:vAlign w:val="center"/>
            <w:hideMark/>
          </w:tcPr>
          <w:p w14:paraId="6D3E4C93" w14:textId="77777777" w:rsidR="00FC476D" w:rsidRPr="00683E91" w:rsidRDefault="00FC476D" w:rsidP="008C1490">
            <w:pPr>
              <w:spacing w:after="0" w:line="240" w:lineRule="auto"/>
              <w:jc w:val="center"/>
              <w:rPr>
                <w:b/>
                <w:bCs/>
                <w:sz w:val="16"/>
                <w:szCs w:val="16"/>
                <w:lang w:eastAsia="es-ES"/>
              </w:rPr>
            </w:pPr>
            <w:r w:rsidRPr="00683E91">
              <w:rPr>
                <w:b/>
                <w:bCs/>
                <w:sz w:val="16"/>
                <w:szCs w:val="16"/>
                <w:lang w:eastAsia="es-ES"/>
              </w:rPr>
              <w:t>AWG</w:t>
            </w:r>
          </w:p>
        </w:tc>
        <w:tc>
          <w:tcPr>
            <w:tcW w:w="709" w:type="dxa"/>
            <w:noWrap/>
            <w:vAlign w:val="center"/>
            <w:hideMark/>
          </w:tcPr>
          <w:p w14:paraId="0A0C8497" w14:textId="77777777" w:rsidR="00FC476D" w:rsidRPr="00683E91" w:rsidRDefault="00FC476D" w:rsidP="008C1490">
            <w:pPr>
              <w:spacing w:after="0" w:line="240" w:lineRule="auto"/>
              <w:jc w:val="center"/>
              <w:rPr>
                <w:b/>
                <w:bCs/>
                <w:sz w:val="16"/>
                <w:szCs w:val="16"/>
                <w:lang w:eastAsia="es-ES"/>
              </w:rPr>
            </w:pPr>
            <w:r w:rsidRPr="00683E91">
              <w:rPr>
                <w:b/>
                <w:bCs/>
                <w:sz w:val="16"/>
                <w:szCs w:val="16"/>
                <w:lang w:eastAsia="es-ES"/>
              </w:rPr>
              <w:t>mm</w:t>
            </w:r>
            <w:r w:rsidRPr="00683E91">
              <w:rPr>
                <w:b/>
                <w:bCs/>
                <w:sz w:val="16"/>
                <w:szCs w:val="16"/>
                <w:vertAlign w:val="superscript"/>
                <w:lang w:eastAsia="es-ES"/>
              </w:rPr>
              <w:t>2</w:t>
            </w:r>
          </w:p>
        </w:tc>
        <w:tc>
          <w:tcPr>
            <w:tcW w:w="709" w:type="dxa"/>
            <w:vAlign w:val="center"/>
            <w:hideMark/>
          </w:tcPr>
          <w:p w14:paraId="1D473899" w14:textId="77777777" w:rsidR="00FC476D" w:rsidRPr="00683E91" w:rsidRDefault="00FC476D" w:rsidP="008C1490">
            <w:pPr>
              <w:spacing w:after="0" w:line="240" w:lineRule="auto"/>
              <w:jc w:val="center"/>
              <w:rPr>
                <w:b/>
                <w:bCs/>
                <w:sz w:val="16"/>
                <w:szCs w:val="16"/>
                <w:lang w:eastAsia="es-ES"/>
              </w:rPr>
            </w:pPr>
            <w:r w:rsidRPr="00683E91">
              <w:rPr>
                <w:b/>
                <w:bCs/>
                <w:sz w:val="16"/>
                <w:szCs w:val="16"/>
                <w:lang w:eastAsia="es-ES"/>
              </w:rPr>
              <w:t>AWG</w:t>
            </w:r>
          </w:p>
        </w:tc>
        <w:tc>
          <w:tcPr>
            <w:tcW w:w="567" w:type="dxa"/>
            <w:noWrap/>
            <w:vAlign w:val="center"/>
            <w:hideMark/>
          </w:tcPr>
          <w:p w14:paraId="505311B5" w14:textId="77777777" w:rsidR="00FC476D" w:rsidRPr="00683E91" w:rsidRDefault="00FC476D" w:rsidP="008C1490">
            <w:pPr>
              <w:spacing w:after="0" w:line="240" w:lineRule="auto"/>
              <w:jc w:val="center"/>
              <w:rPr>
                <w:b/>
                <w:bCs/>
                <w:sz w:val="16"/>
                <w:szCs w:val="16"/>
                <w:lang w:eastAsia="es-ES"/>
              </w:rPr>
            </w:pPr>
            <w:r w:rsidRPr="00683E91">
              <w:rPr>
                <w:b/>
                <w:bCs/>
                <w:sz w:val="16"/>
                <w:szCs w:val="16"/>
                <w:lang w:eastAsia="es-ES"/>
              </w:rPr>
              <w:t>A</w:t>
            </w:r>
          </w:p>
        </w:tc>
        <w:tc>
          <w:tcPr>
            <w:tcW w:w="567" w:type="dxa"/>
            <w:noWrap/>
            <w:vAlign w:val="center"/>
            <w:hideMark/>
          </w:tcPr>
          <w:p w14:paraId="1DDB3B93" w14:textId="77777777" w:rsidR="00FC476D" w:rsidRPr="00683E91" w:rsidRDefault="00FC476D" w:rsidP="008C1490">
            <w:pPr>
              <w:spacing w:after="0" w:line="240" w:lineRule="auto"/>
              <w:jc w:val="center"/>
              <w:rPr>
                <w:b/>
                <w:bCs/>
                <w:sz w:val="16"/>
                <w:szCs w:val="16"/>
                <w:lang w:eastAsia="es-ES"/>
              </w:rPr>
            </w:pPr>
            <w:r w:rsidRPr="00683E91">
              <w:rPr>
                <w:b/>
                <w:bCs/>
                <w:sz w:val="16"/>
                <w:szCs w:val="16"/>
                <w:lang w:eastAsia="es-ES"/>
              </w:rPr>
              <w:t>B</w:t>
            </w:r>
          </w:p>
        </w:tc>
        <w:tc>
          <w:tcPr>
            <w:tcW w:w="567" w:type="dxa"/>
            <w:noWrap/>
            <w:vAlign w:val="center"/>
            <w:hideMark/>
          </w:tcPr>
          <w:p w14:paraId="7E8942AD" w14:textId="77777777" w:rsidR="00FC476D" w:rsidRPr="00683E91" w:rsidRDefault="00FC476D" w:rsidP="008C1490">
            <w:pPr>
              <w:spacing w:after="0" w:line="240" w:lineRule="auto"/>
              <w:jc w:val="center"/>
              <w:rPr>
                <w:b/>
                <w:bCs/>
                <w:sz w:val="16"/>
                <w:szCs w:val="16"/>
                <w:lang w:eastAsia="es-ES"/>
              </w:rPr>
            </w:pPr>
            <w:r w:rsidRPr="00683E91">
              <w:rPr>
                <w:b/>
                <w:bCs/>
                <w:sz w:val="16"/>
                <w:szCs w:val="16"/>
                <w:lang w:eastAsia="es-ES"/>
              </w:rPr>
              <w:t>C</w:t>
            </w:r>
          </w:p>
        </w:tc>
        <w:tc>
          <w:tcPr>
            <w:tcW w:w="992" w:type="dxa"/>
            <w:vMerge/>
            <w:vAlign w:val="center"/>
            <w:hideMark/>
          </w:tcPr>
          <w:p w14:paraId="72CFE39A" w14:textId="77777777" w:rsidR="00FC476D" w:rsidRPr="00683E91" w:rsidRDefault="00FC476D" w:rsidP="008C1490">
            <w:pPr>
              <w:spacing w:after="0" w:line="240" w:lineRule="auto"/>
              <w:rPr>
                <w:color w:val="FFFFFF"/>
                <w:sz w:val="16"/>
                <w:szCs w:val="16"/>
                <w:lang w:eastAsia="es-ES"/>
              </w:rPr>
            </w:pPr>
          </w:p>
        </w:tc>
        <w:tc>
          <w:tcPr>
            <w:tcW w:w="709" w:type="dxa"/>
            <w:vMerge/>
            <w:vAlign w:val="center"/>
            <w:hideMark/>
          </w:tcPr>
          <w:p w14:paraId="2C5B756C" w14:textId="77777777" w:rsidR="00FC476D" w:rsidRPr="00683E91" w:rsidRDefault="00FC476D" w:rsidP="008C1490">
            <w:pPr>
              <w:spacing w:after="0" w:line="240" w:lineRule="auto"/>
              <w:rPr>
                <w:color w:val="FFFFFF"/>
                <w:sz w:val="16"/>
                <w:szCs w:val="16"/>
                <w:lang w:eastAsia="es-ES"/>
              </w:rPr>
            </w:pPr>
          </w:p>
        </w:tc>
      </w:tr>
      <w:tr w:rsidR="00FC476D" w:rsidRPr="00683E91" w14:paraId="53F81CD7" w14:textId="77777777" w:rsidTr="008C1490">
        <w:trPr>
          <w:trHeight w:val="315"/>
          <w:jc w:val="center"/>
        </w:trPr>
        <w:tc>
          <w:tcPr>
            <w:tcW w:w="709" w:type="dxa"/>
            <w:noWrap/>
            <w:vAlign w:val="center"/>
            <w:hideMark/>
          </w:tcPr>
          <w:p w14:paraId="6308C749" w14:textId="77777777" w:rsidR="00FC476D" w:rsidRPr="00683E91" w:rsidRDefault="00FC476D" w:rsidP="008C1490">
            <w:pPr>
              <w:spacing w:after="0" w:line="240" w:lineRule="auto"/>
              <w:jc w:val="center"/>
              <w:rPr>
                <w:color w:val="000000"/>
                <w:sz w:val="16"/>
                <w:szCs w:val="16"/>
                <w:lang w:eastAsia="es-ES"/>
              </w:rPr>
            </w:pPr>
            <w:r w:rsidRPr="00683E91">
              <w:rPr>
                <w:color w:val="000000"/>
                <w:sz w:val="16"/>
                <w:szCs w:val="16"/>
                <w:lang w:eastAsia="es-ES"/>
              </w:rPr>
              <w:t>16 - 50</w:t>
            </w:r>
          </w:p>
        </w:tc>
        <w:tc>
          <w:tcPr>
            <w:tcW w:w="992" w:type="dxa"/>
            <w:noWrap/>
            <w:vAlign w:val="center"/>
            <w:hideMark/>
          </w:tcPr>
          <w:p w14:paraId="62D2326E" w14:textId="77777777" w:rsidR="00FC476D" w:rsidRPr="00683E91" w:rsidRDefault="00FC476D" w:rsidP="008C1490">
            <w:pPr>
              <w:spacing w:after="0" w:line="240" w:lineRule="auto"/>
              <w:jc w:val="center"/>
              <w:rPr>
                <w:color w:val="000000"/>
                <w:sz w:val="16"/>
                <w:szCs w:val="16"/>
                <w:lang w:eastAsia="es-ES"/>
              </w:rPr>
            </w:pPr>
            <w:r w:rsidRPr="00683E91">
              <w:rPr>
                <w:color w:val="000000"/>
                <w:sz w:val="16"/>
                <w:szCs w:val="16"/>
                <w:lang w:eastAsia="es-ES"/>
              </w:rPr>
              <w:t>6 - 1/0</w:t>
            </w:r>
          </w:p>
        </w:tc>
        <w:tc>
          <w:tcPr>
            <w:tcW w:w="709" w:type="dxa"/>
            <w:noWrap/>
            <w:vAlign w:val="center"/>
            <w:hideMark/>
          </w:tcPr>
          <w:p w14:paraId="34E589EB" w14:textId="77777777" w:rsidR="00FC476D" w:rsidRPr="00683E91" w:rsidRDefault="00FC476D" w:rsidP="008C1490">
            <w:pPr>
              <w:spacing w:after="0" w:line="240" w:lineRule="auto"/>
              <w:jc w:val="center"/>
              <w:rPr>
                <w:color w:val="000000"/>
                <w:sz w:val="16"/>
                <w:szCs w:val="16"/>
                <w:lang w:eastAsia="es-ES"/>
              </w:rPr>
            </w:pPr>
            <w:r w:rsidRPr="00683E91">
              <w:rPr>
                <w:color w:val="000000"/>
                <w:sz w:val="16"/>
                <w:szCs w:val="16"/>
                <w:lang w:eastAsia="es-ES"/>
              </w:rPr>
              <w:t>4 - 16</w:t>
            </w:r>
          </w:p>
        </w:tc>
        <w:tc>
          <w:tcPr>
            <w:tcW w:w="709" w:type="dxa"/>
            <w:noWrap/>
            <w:vAlign w:val="center"/>
            <w:hideMark/>
          </w:tcPr>
          <w:p w14:paraId="64E8BBAF" w14:textId="77777777" w:rsidR="00FC476D" w:rsidRPr="00683E91" w:rsidRDefault="00FC476D" w:rsidP="008C1490">
            <w:pPr>
              <w:spacing w:after="0" w:line="240" w:lineRule="auto"/>
              <w:jc w:val="center"/>
              <w:rPr>
                <w:color w:val="000000"/>
                <w:sz w:val="16"/>
                <w:szCs w:val="16"/>
                <w:lang w:eastAsia="es-ES"/>
              </w:rPr>
            </w:pPr>
            <w:r w:rsidRPr="00683E91">
              <w:rPr>
                <w:color w:val="000000"/>
                <w:sz w:val="16"/>
                <w:szCs w:val="16"/>
                <w:lang w:eastAsia="es-ES"/>
              </w:rPr>
              <w:t>12 - 6</w:t>
            </w:r>
          </w:p>
        </w:tc>
        <w:tc>
          <w:tcPr>
            <w:tcW w:w="567" w:type="dxa"/>
            <w:noWrap/>
            <w:vAlign w:val="center"/>
            <w:hideMark/>
          </w:tcPr>
          <w:p w14:paraId="4F751512" w14:textId="77777777" w:rsidR="00FC476D" w:rsidRPr="00683E91" w:rsidRDefault="00FC476D" w:rsidP="008C1490">
            <w:pPr>
              <w:spacing w:after="0" w:line="240" w:lineRule="auto"/>
              <w:jc w:val="center"/>
              <w:rPr>
                <w:color w:val="000000"/>
                <w:sz w:val="16"/>
                <w:szCs w:val="16"/>
                <w:lang w:eastAsia="es-ES"/>
              </w:rPr>
            </w:pPr>
            <w:r w:rsidRPr="00683E91">
              <w:rPr>
                <w:color w:val="000000"/>
                <w:sz w:val="16"/>
                <w:szCs w:val="16"/>
                <w:lang w:eastAsia="es-ES"/>
              </w:rPr>
              <w:t>46,3</w:t>
            </w:r>
          </w:p>
        </w:tc>
        <w:tc>
          <w:tcPr>
            <w:tcW w:w="567" w:type="dxa"/>
            <w:noWrap/>
            <w:vAlign w:val="center"/>
            <w:hideMark/>
          </w:tcPr>
          <w:p w14:paraId="59B62DFA" w14:textId="77777777" w:rsidR="00FC476D" w:rsidRPr="00683E91" w:rsidRDefault="00FC476D" w:rsidP="008C1490">
            <w:pPr>
              <w:spacing w:after="0" w:line="240" w:lineRule="auto"/>
              <w:jc w:val="center"/>
              <w:rPr>
                <w:color w:val="000000"/>
                <w:sz w:val="16"/>
                <w:szCs w:val="16"/>
                <w:lang w:eastAsia="es-ES"/>
              </w:rPr>
            </w:pPr>
            <w:r w:rsidRPr="00683E91">
              <w:rPr>
                <w:color w:val="000000"/>
                <w:sz w:val="16"/>
                <w:szCs w:val="16"/>
                <w:lang w:eastAsia="es-ES"/>
              </w:rPr>
              <w:t>79</w:t>
            </w:r>
          </w:p>
        </w:tc>
        <w:tc>
          <w:tcPr>
            <w:tcW w:w="567" w:type="dxa"/>
            <w:noWrap/>
            <w:vAlign w:val="center"/>
            <w:hideMark/>
          </w:tcPr>
          <w:p w14:paraId="3D0EB2E0" w14:textId="77777777" w:rsidR="00FC476D" w:rsidRPr="00683E91" w:rsidRDefault="00FC476D" w:rsidP="008C1490">
            <w:pPr>
              <w:spacing w:after="0" w:line="240" w:lineRule="auto"/>
              <w:jc w:val="center"/>
              <w:rPr>
                <w:color w:val="000000"/>
                <w:sz w:val="16"/>
                <w:szCs w:val="16"/>
                <w:lang w:eastAsia="es-ES"/>
              </w:rPr>
            </w:pPr>
            <w:r w:rsidRPr="00683E91">
              <w:rPr>
                <w:color w:val="000000"/>
                <w:sz w:val="16"/>
                <w:szCs w:val="16"/>
                <w:lang w:eastAsia="es-ES"/>
              </w:rPr>
              <w:t>32</w:t>
            </w:r>
          </w:p>
        </w:tc>
        <w:tc>
          <w:tcPr>
            <w:tcW w:w="992" w:type="dxa"/>
            <w:noWrap/>
            <w:vAlign w:val="center"/>
            <w:hideMark/>
          </w:tcPr>
          <w:p w14:paraId="77F11A28" w14:textId="77777777" w:rsidR="00FC476D" w:rsidRPr="00683E91" w:rsidRDefault="00FC476D" w:rsidP="008C1490">
            <w:pPr>
              <w:spacing w:after="0" w:line="240" w:lineRule="auto"/>
              <w:jc w:val="center"/>
              <w:rPr>
                <w:color w:val="000000"/>
                <w:sz w:val="16"/>
                <w:szCs w:val="16"/>
                <w:lang w:eastAsia="es-ES"/>
              </w:rPr>
            </w:pPr>
            <w:r w:rsidRPr="00683E91">
              <w:rPr>
                <w:color w:val="000000"/>
                <w:sz w:val="16"/>
                <w:szCs w:val="16"/>
                <w:vertAlign w:val="superscript"/>
                <w:lang w:eastAsia="es-ES"/>
              </w:rPr>
              <w:t>5</w:t>
            </w:r>
            <w:r w:rsidRPr="00683E91">
              <w:rPr>
                <w:color w:val="000000"/>
                <w:sz w:val="16"/>
                <w:szCs w:val="16"/>
                <w:lang w:eastAsia="es-ES"/>
              </w:rPr>
              <w:t>/</w:t>
            </w:r>
            <w:r w:rsidRPr="00683E91">
              <w:rPr>
                <w:color w:val="000000"/>
                <w:sz w:val="16"/>
                <w:szCs w:val="16"/>
                <w:vertAlign w:val="subscript"/>
                <w:lang w:eastAsia="es-ES"/>
              </w:rPr>
              <w:t>16</w:t>
            </w:r>
            <w:r w:rsidRPr="00683E91">
              <w:rPr>
                <w:color w:val="000000"/>
                <w:sz w:val="16"/>
                <w:szCs w:val="16"/>
                <w:lang w:eastAsia="es-ES"/>
              </w:rPr>
              <w:t>”x2 ½”</w:t>
            </w:r>
          </w:p>
        </w:tc>
        <w:tc>
          <w:tcPr>
            <w:tcW w:w="709" w:type="dxa"/>
            <w:noWrap/>
            <w:vAlign w:val="center"/>
            <w:hideMark/>
          </w:tcPr>
          <w:p w14:paraId="7785681D" w14:textId="77777777" w:rsidR="00FC476D" w:rsidRPr="00683E91" w:rsidRDefault="00FC476D" w:rsidP="008C1490">
            <w:pPr>
              <w:spacing w:after="0" w:line="240" w:lineRule="auto"/>
              <w:jc w:val="center"/>
              <w:rPr>
                <w:color w:val="000000"/>
                <w:sz w:val="16"/>
                <w:szCs w:val="16"/>
                <w:lang w:eastAsia="es-ES"/>
              </w:rPr>
            </w:pPr>
            <w:r w:rsidRPr="00683E91">
              <w:rPr>
                <w:color w:val="000000"/>
                <w:sz w:val="16"/>
                <w:szCs w:val="16"/>
                <w:lang w:eastAsia="es-ES"/>
              </w:rPr>
              <w:t>1</w:t>
            </w:r>
          </w:p>
        </w:tc>
      </w:tr>
      <w:tr w:rsidR="00FC476D" w:rsidRPr="00683E91" w14:paraId="340DB72C" w14:textId="77777777" w:rsidTr="008C1490">
        <w:trPr>
          <w:trHeight w:val="315"/>
          <w:jc w:val="center"/>
        </w:trPr>
        <w:tc>
          <w:tcPr>
            <w:tcW w:w="709" w:type="dxa"/>
            <w:noWrap/>
            <w:vAlign w:val="center"/>
            <w:hideMark/>
          </w:tcPr>
          <w:p w14:paraId="70774B21" w14:textId="77777777" w:rsidR="00FC476D" w:rsidRPr="00683E91" w:rsidRDefault="00FC476D" w:rsidP="008C1490">
            <w:pPr>
              <w:spacing w:after="0" w:line="240" w:lineRule="auto"/>
              <w:jc w:val="center"/>
              <w:rPr>
                <w:color w:val="000000"/>
                <w:sz w:val="16"/>
                <w:szCs w:val="16"/>
                <w:lang w:eastAsia="es-ES"/>
              </w:rPr>
            </w:pPr>
            <w:r w:rsidRPr="00683E91">
              <w:rPr>
                <w:color w:val="000000"/>
                <w:sz w:val="16"/>
                <w:szCs w:val="16"/>
                <w:lang w:eastAsia="es-ES"/>
              </w:rPr>
              <w:t>50 - 95</w:t>
            </w:r>
          </w:p>
        </w:tc>
        <w:tc>
          <w:tcPr>
            <w:tcW w:w="992" w:type="dxa"/>
            <w:noWrap/>
            <w:vAlign w:val="center"/>
            <w:hideMark/>
          </w:tcPr>
          <w:p w14:paraId="2B8A27D3" w14:textId="77777777" w:rsidR="00FC476D" w:rsidRPr="00683E91" w:rsidRDefault="00FC476D" w:rsidP="008C1490">
            <w:pPr>
              <w:spacing w:after="0" w:line="240" w:lineRule="auto"/>
              <w:jc w:val="center"/>
              <w:rPr>
                <w:color w:val="000000"/>
                <w:sz w:val="16"/>
                <w:szCs w:val="16"/>
                <w:lang w:eastAsia="es-ES"/>
              </w:rPr>
            </w:pPr>
            <w:r w:rsidRPr="00683E91">
              <w:rPr>
                <w:color w:val="000000"/>
                <w:sz w:val="16"/>
                <w:szCs w:val="16"/>
                <w:lang w:eastAsia="es-ES"/>
              </w:rPr>
              <w:t>1/0 - 4/0</w:t>
            </w:r>
          </w:p>
        </w:tc>
        <w:tc>
          <w:tcPr>
            <w:tcW w:w="709" w:type="dxa"/>
            <w:noWrap/>
            <w:vAlign w:val="center"/>
            <w:hideMark/>
          </w:tcPr>
          <w:p w14:paraId="6E26A6C9" w14:textId="77777777" w:rsidR="00FC476D" w:rsidRPr="00683E91" w:rsidRDefault="00FC476D" w:rsidP="008C1490">
            <w:pPr>
              <w:spacing w:after="0" w:line="240" w:lineRule="auto"/>
              <w:jc w:val="center"/>
              <w:rPr>
                <w:color w:val="000000"/>
                <w:sz w:val="16"/>
                <w:szCs w:val="16"/>
                <w:lang w:eastAsia="es-ES"/>
              </w:rPr>
            </w:pPr>
            <w:r w:rsidRPr="00683E91">
              <w:rPr>
                <w:color w:val="000000"/>
                <w:sz w:val="16"/>
                <w:szCs w:val="16"/>
                <w:lang w:eastAsia="es-ES"/>
              </w:rPr>
              <w:t>4 - 16</w:t>
            </w:r>
          </w:p>
        </w:tc>
        <w:tc>
          <w:tcPr>
            <w:tcW w:w="709" w:type="dxa"/>
            <w:noWrap/>
            <w:vAlign w:val="center"/>
            <w:hideMark/>
          </w:tcPr>
          <w:p w14:paraId="5BD964C1" w14:textId="77777777" w:rsidR="00FC476D" w:rsidRPr="00683E91" w:rsidRDefault="00FC476D" w:rsidP="008C1490">
            <w:pPr>
              <w:spacing w:after="0" w:line="240" w:lineRule="auto"/>
              <w:jc w:val="center"/>
              <w:rPr>
                <w:color w:val="000000"/>
                <w:sz w:val="16"/>
                <w:szCs w:val="16"/>
                <w:lang w:eastAsia="es-ES"/>
              </w:rPr>
            </w:pPr>
            <w:r w:rsidRPr="00683E91">
              <w:rPr>
                <w:color w:val="000000"/>
                <w:sz w:val="16"/>
                <w:szCs w:val="16"/>
                <w:lang w:eastAsia="es-ES"/>
              </w:rPr>
              <w:t>12 - 6</w:t>
            </w:r>
          </w:p>
        </w:tc>
        <w:tc>
          <w:tcPr>
            <w:tcW w:w="567" w:type="dxa"/>
            <w:noWrap/>
            <w:vAlign w:val="center"/>
            <w:hideMark/>
          </w:tcPr>
          <w:p w14:paraId="3DFB2425" w14:textId="77777777" w:rsidR="00FC476D" w:rsidRPr="00683E91" w:rsidRDefault="00FC476D" w:rsidP="008C1490">
            <w:pPr>
              <w:spacing w:after="0" w:line="240" w:lineRule="auto"/>
              <w:jc w:val="center"/>
              <w:rPr>
                <w:color w:val="000000"/>
                <w:sz w:val="16"/>
                <w:szCs w:val="16"/>
                <w:lang w:eastAsia="es-ES"/>
              </w:rPr>
            </w:pPr>
            <w:r w:rsidRPr="00683E91">
              <w:rPr>
                <w:color w:val="000000"/>
                <w:sz w:val="16"/>
                <w:szCs w:val="16"/>
                <w:lang w:eastAsia="es-ES"/>
              </w:rPr>
              <w:t>52</w:t>
            </w:r>
          </w:p>
        </w:tc>
        <w:tc>
          <w:tcPr>
            <w:tcW w:w="567" w:type="dxa"/>
            <w:noWrap/>
            <w:vAlign w:val="center"/>
            <w:hideMark/>
          </w:tcPr>
          <w:p w14:paraId="66A665B9" w14:textId="77777777" w:rsidR="00FC476D" w:rsidRPr="00683E91" w:rsidRDefault="00FC476D" w:rsidP="008C1490">
            <w:pPr>
              <w:spacing w:after="0" w:line="240" w:lineRule="auto"/>
              <w:jc w:val="center"/>
              <w:rPr>
                <w:color w:val="000000"/>
                <w:sz w:val="16"/>
                <w:szCs w:val="16"/>
                <w:lang w:eastAsia="es-ES"/>
              </w:rPr>
            </w:pPr>
            <w:r w:rsidRPr="00683E91">
              <w:rPr>
                <w:color w:val="000000"/>
                <w:sz w:val="16"/>
                <w:szCs w:val="16"/>
                <w:lang w:eastAsia="es-ES"/>
              </w:rPr>
              <w:t>79</w:t>
            </w:r>
          </w:p>
        </w:tc>
        <w:tc>
          <w:tcPr>
            <w:tcW w:w="567" w:type="dxa"/>
            <w:noWrap/>
            <w:vAlign w:val="center"/>
            <w:hideMark/>
          </w:tcPr>
          <w:p w14:paraId="18995296" w14:textId="77777777" w:rsidR="00FC476D" w:rsidRPr="00683E91" w:rsidRDefault="00FC476D" w:rsidP="008C1490">
            <w:pPr>
              <w:spacing w:after="0" w:line="240" w:lineRule="auto"/>
              <w:jc w:val="center"/>
              <w:rPr>
                <w:color w:val="000000"/>
                <w:sz w:val="16"/>
                <w:szCs w:val="16"/>
                <w:lang w:eastAsia="es-ES"/>
              </w:rPr>
            </w:pPr>
            <w:r w:rsidRPr="00683E91">
              <w:rPr>
                <w:color w:val="000000"/>
                <w:sz w:val="16"/>
                <w:szCs w:val="16"/>
                <w:lang w:eastAsia="es-ES"/>
              </w:rPr>
              <w:t>32</w:t>
            </w:r>
          </w:p>
        </w:tc>
        <w:tc>
          <w:tcPr>
            <w:tcW w:w="992" w:type="dxa"/>
            <w:noWrap/>
            <w:vAlign w:val="center"/>
            <w:hideMark/>
          </w:tcPr>
          <w:p w14:paraId="4D01F8F1" w14:textId="77777777" w:rsidR="00FC476D" w:rsidRPr="00683E91" w:rsidRDefault="00FC476D" w:rsidP="008C1490">
            <w:pPr>
              <w:spacing w:after="0" w:line="240" w:lineRule="auto"/>
              <w:jc w:val="center"/>
              <w:rPr>
                <w:color w:val="000000"/>
                <w:sz w:val="16"/>
                <w:szCs w:val="16"/>
                <w:lang w:eastAsia="es-ES"/>
              </w:rPr>
            </w:pPr>
            <w:r w:rsidRPr="00683E91">
              <w:rPr>
                <w:color w:val="000000"/>
                <w:sz w:val="16"/>
                <w:szCs w:val="16"/>
                <w:vertAlign w:val="superscript"/>
                <w:lang w:eastAsia="es-ES"/>
              </w:rPr>
              <w:t>5</w:t>
            </w:r>
            <w:r w:rsidRPr="00683E91">
              <w:rPr>
                <w:color w:val="000000"/>
                <w:sz w:val="16"/>
                <w:szCs w:val="16"/>
                <w:lang w:eastAsia="es-ES"/>
              </w:rPr>
              <w:t>/</w:t>
            </w:r>
            <w:r w:rsidRPr="00683E91">
              <w:rPr>
                <w:color w:val="000000"/>
                <w:sz w:val="16"/>
                <w:szCs w:val="16"/>
                <w:vertAlign w:val="subscript"/>
                <w:lang w:eastAsia="es-ES"/>
              </w:rPr>
              <w:t>16</w:t>
            </w:r>
            <w:r w:rsidRPr="00683E91">
              <w:rPr>
                <w:color w:val="000000"/>
                <w:sz w:val="16"/>
                <w:szCs w:val="16"/>
                <w:lang w:eastAsia="es-ES"/>
              </w:rPr>
              <w:t>”x2 ½”</w:t>
            </w:r>
          </w:p>
        </w:tc>
        <w:tc>
          <w:tcPr>
            <w:tcW w:w="709" w:type="dxa"/>
            <w:noWrap/>
            <w:vAlign w:val="center"/>
            <w:hideMark/>
          </w:tcPr>
          <w:p w14:paraId="5FB81515" w14:textId="77777777" w:rsidR="00FC476D" w:rsidRPr="00683E91" w:rsidRDefault="00FC476D" w:rsidP="008C1490">
            <w:pPr>
              <w:spacing w:after="0" w:line="240" w:lineRule="auto"/>
              <w:jc w:val="center"/>
              <w:rPr>
                <w:color w:val="000000"/>
                <w:sz w:val="16"/>
                <w:szCs w:val="16"/>
                <w:lang w:eastAsia="es-ES"/>
              </w:rPr>
            </w:pPr>
            <w:r w:rsidRPr="00683E91">
              <w:rPr>
                <w:color w:val="000000"/>
                <w:sz w:val="16"/>
                <w:szCs w:val="16"/>
                <w:lang w:eastAsia="es-ES"/>
              </w:rPr>
              <w:t>1</w:t>
            </w:r>
          </w:p>
        </w:tc>
      </w:tr>
      <w:tr w:rsidR="00FC476D" w:rsidRPr="00683E91" w14:paraId="2133344A" w14:textId="77777777" w:rsidTr="008C1490">
        <w:trPr>
          <w:trHeight w:val="315"/>
          <w:jc w:val="center"/>
        </w:trPr>
        <w:tc>
          <w:tcPr>
            <w:tcW w:w="709" w:type="dxa"/>
            <w:noWrap/>
            <w:vAlign w:val="center"/>
            <w:hideMark/>
          </w:tcPr>
          <w:p w14:paraId="0D38E615" w14:textId="77777777" w:rsidR="00FC476D" w:rsidRPr="00683E91" w:rsidRDefault="00FC476D" w:rsidP="008C1490">
            <w:pPr>
              <w:spacing w:after="0" w:line="240" w:lineRule="auto"/>
              <w:jc w:val="center"/>
              <w:rPr>
                <w:color w:val="000000"/>
                <w:sz w:val="16"/>
                <w:szCs w:val="16"/>
                <w:lang w:eastAsia="es-ES"/>
              </w:rPr>
            </w:pPr>
            <w:r w:rsidRPr="00683E91">
              <w:rPr>
                <w:color w:val="000000"/>
                <w:sz w:val="16"/>
                <w:szCs w:val="16"/>
                <w:lang w:eastAsia="es-ES"/>
              </w:rPr>
              <w:t>25 - 95</w:t>
            </w:r>
          </w:p>
        </w:tc>
        <w:tc>
          <w:tcPr>
            <w:tcW w:w="992" w:type="dxa"/>
            <w:noWrap/>
            <w:vAlign w:val="center"/>
            <w:hideMark/>
          </w:tcPr>
          <w:p w14:paraId="5ADF77F6" w14:textId="77777777" w:rsidR="00FC476D" w:rsidRPr="00683E91" w:rsidRDefault="00FC476D" w:rsidP="008C1490">
            <w:pPr>
              <w:spacing w:after="0" w:line="240" w:lineRule="auto"/>
              <w:jc w:val="center"/>
              <w:rPr>
                <w:color w:val="000000"/>
                <w:sz w:val="16"/>
                <w:szCs w:val="16"/>
                <w:lang w:eastAsia="es-ES"/>
              </w:rPr>
            </w:pPr>
            <w:r w:rsidRPr="00683E91">
              <w:rPr>
                <w:color w:val="000000"/>
                <w:sz w:val="16"/>
                <w:szCs w:val="16"/>
                <w:lang w:eastAsia="es-ES"/>
              </w:rPr>
              <w:t>4 - 4/0</w:t>
            </w:r>
          </w:p>
        </w:tc>
        <w:tc>
          <w:tcPr>
            <w:tcW w:w="709" w:type="dxa"/>
            <w:noWrap/>
            <w:vAlign w:val="center"/>
            <w:hideMark/>
          </w:tcPr>
          <w:p w14:paraId="4A0A0B62" w14:textId="77777777" w:rsidR="00FC476D" w:rsidRPr="00683E91" w:rsidRDefault="00FC476D" w:rsidP="008C1490">
            <w:pPr>
              <w:spacing w:after="0" w:line="240" w:lineRule="auto"/>
              <w:jc w:val="center"/>
              <w:rPr>
                <w:color w:val="000000"/>
                <w:sz w:val="16"/>
                <w:szCs w:val="16"/>
                <w:lang w:eastAsia="es-ES"/>
              </w:rPr>
            </w:pPr>
            <w:r w:rsidRPr="00683E91">
              <w:rPr>
                <w:color w:val="000000"/>
                <w:sz w:val="16"/>
                <w:szCs w:val="16"/>
                <w:lang w:eastAsia="es-ES"/>
              </w:rPr>
              <w:t>25 - 95</w:t>
            </w:r>
          </w:p>
        </w:tc>
        <w:tc>
          <w:tcPr>
            <w:tcW w:w="709" w:type="dxa"/>
            <w:noWrap/>
            <w:vAlign w:val="center"/>
            <w:hideMark/>
          </w:tcPr>
          <w:p w14:paraId="7E638178" w14:textId="77777777" w:rsidR="00FC476D" w:rsidRPr="00683E91" w:rsidRDefault="00FC476D" w:rsidP="008C1490">
            <w:pPr>
              <w:spacing w:after="0" w:line="240" w:lineRule="auto"/>
              <w:jc w:val="center"/>
              <w:rPr>
                <w:color w:val="000000"/>
                <w:sz w:val="16"/>
                <w:szCs w:val="16"/>
                <w:lang w:eastAsia="es-ES"/>
              </w:rPr>
            </w:pPr>
            <w:r w:rsidRPr="00683E91">
              <w:rPr>
                <w:color w:val="000000"/>
                <w:sz w:val="16"/>
                <w:szCs w:val="16"/>
                <w:lang w:eastAsia="es-ES"/>
              </w:rPr>
              <w:t>4 - 4/0</w:t>
            </w:r>
          </w:p>
        </w:tc>
        <w:tc>
          <w:tcPr>
            <w:tcW w:w="567" w:type="dxa"/>
            <w:noWrap/>
            <w:vAlign w:val="center"/>
            <w:hideMark/>
          </w:tcPr>
          <w:p w14:paraId="4A6AD4C0" w14:textId="77777777" w:rsidR="00FC476D" w:rsidRPr="00683E91" w:rsidRDefault="00FC476D" w:rsidP="008C1490">
            <w:pPr>
              <w:spacing w:after="0" w:line="240" w:lineRule="auto"/>
              <w:jc w:val="center"/>
              <w:rPr>
                <w:color w:val="000000"/>
                <w:sz w:val="16"/>
                <w:szCs w:val="16"/>
                <w:lang w:eastAsia="es-ES"/>
              </w:rPr>
            </w:pPr>
            <w:r w:rsidRPr="00683E91">
              <w:rPr>
                <w:color w:val="000000"/>
                <w:sz w:val="16"/>
                <w:szCs w:val="16"/>
                <w:lang w:eastAsia="es-ES"/>
              </w:rPr>
              <w:t>47,2</w:t>
            </w:r>
          </w:p>
        </w:tc>
        <w:tc>
          <w:tcPr>
            <w:tcW w:w="567" w:type="dxa"/>
            <w:noWrap/>
            <w:vAlign w:val="center"/>
            <w:hideMark/>
          </w:tcPr>
          <w:p w14:paraId="7F70A2D6" w14:textId="77777777" w:rsidR="00FC476D" w:rsidRPr="00683E91" w:rsidRDefault="00FC476D" w:rsidP="008C1490">
            <w:pPr>
              <w:spacing w:after="0" w:line="240" w:lineRule="auto"/>
              <w:jc w:val="center"/>
              <w:rPr>
                <w:color w:val="000000"/>
                <w:sz w:val="16"/>
                <w:szCs w:val="16"/>
                <w:lang w:eastAsia="es-ES"/>
              </w:rPr>
            </w:pPr>
            <w:r w:rsidRPr="00683E91">
              <w:rPr>
                <w:color w:val="000000"/>
                <w:sz w:val="16"/>
                <w:szCs w:val="16"/>
                <w:lang w:eastAsia="es-ES"/>
              </w:rPr>
              <w:t>91</w:t>
            </w:r>
          </w:p>
        </w:tc>
        <w:tc>
          <w:tcPr>
            <w:tcW w:w="567" w:type="dxa"/>
            <w:noWrap/>
            <w:vAlign w:val="center"/>
            <w:hideMark/>
          </w:tcPr>
          <w:p w14:paraId="1F23EAD3" w14:textId="77777777" w:rsidR="00FC476D" w:rsidRPr="00683E91" w:rsidRDefault="00FC476D" w:rsidP="008C1490">
            <w:pPr>
              <w:spacing w:after="0" w:line="240" w:lineRule="auto"/>
              <w:jc w:val="center"/>
              <w:rPr>
                <w:color w:val="000000"/>
                <w:sz w:val="16"/>
                <w:szCs w:val="16"/>
                <w:lang w:eastAsia="es-ES"/>
              </w:rPr>
            </w:pPr>
            <w:r w:rsidRPr="00683E91">
              <w:rPr>
                <w:color w:val="000000"/>
                <w:sz w:val="16"/>
                <w:szCs w:val="16"/>
                <w:lang w:eastAsia="es-ES"/>
              </w:rPr>
              <w:t>51</w:t>
            </w:r>
          </w:p>
        </w:tc>
        <w:tc>
          <w:tcPr>
            <w:tcW w:w="992" w:type="dxa"/>
            <w:noWrap/>
            <w:vAlign w:val="center"/>
            <w:hideMark/>
          </w:tcPr>
          <w:p w14:paraId="3FF45687" w14:textId="77777777" w:rsidR="00FC476D" w:rsidRPr="00683E91" w:rsidRDefault="00FC476D" w:rsidP="008C1490">
            <w:pPr>
              <w:spacing w:after="0" w:line="240" w:lineRule="auto"/>
              <w:jc w:val="center"/>
              <w:rPr>
                <w:color w:val="000000"/>
                <w:sz w:val="16"/>
                <w:szCs w:val="16"/>
                <w:lang w:eastAsia="es-ES"/>
              </w:rPr>
            </w:pPr>
            <w:r w:rsidRPr="00683E91">
              <w:rPr>
                <w:color w:val="000000"/>
                <w:sz w:val="16"/>
                <w:szCs w:val="16"/>
                <w:vertAlign w:val="superscript"/>
                <w:lang w:eastAsia="es-ES"/>
              </w:rPr>
              <w:t>5</w:t>
            </w:r>
            <w:r w:rsidRPr="00683E91">
              <w:rPr>
                <w:color w:val="000000"/>
                <w:sz w:val="16"/>
                <w:szCs w:val="16"/>
                <w:lang w:eastAsia="es-ES"/>
              </w:rPr>
              <w:t>/</w:t>
            </w:r>
            <w:r w:rsidRPr="00683E91">
              <w:rPr>
                <w:color w:val="000000"/>
                <w:sz w:val="16"/>
                <w:szCs w:val="16"/>
                <w:vertAlign w:val="subscript"/>
                <w:lang w:eastAsia="es-ES"/>
              </w:rPr>
              <w:t>16</w:t>
            </w:r>
            <w:r w:rsidRPr="00683E91">
              <w:rPr>
                <w:color w:val="000000"/>
                <w:sz w:val="16"/>
                <w:szCs w:val="16"/>
                <w:lang w:eastAsia="es-ES"/>
              </w:rPr>
              <w:t>”x3”</w:t>
            </w:r>
          </w:p>
        </w:tc>
        <w:tc>
          <w:tcPr>
            <w:tcW w:w="709" w:type="dxa"/>
            <w:noWrap/>
            <w:vAlign w:val="center"/>
            <w:hideMark/>
          </w:tcPr>
          <w:p w14:paraId="1BA84386" w14:textId="77777777" w:rsidR="00FC476D" w:rsidRPr="00683E91" w:rsidRDefault="00FC476D" w:rsidP="008C1490">
            <w:pPr>
              <w:spacing w:after="0" w:line="240" w:lineRule="auto"/>
              <w:jc w:val="center"/>
              <w:rPr>
                <w:color w:val="000000"/>
                <w:sz w:val="16"/>
                <w:szCs w:val="16"/>
                <w:lang w:eastAsia="es-ES"/>
              </w:rPr>
            </w:pPr>
            <w:r w:rsidRPr="00683E91">
              <w:rPr>
                <w:color w:val="000000"/>
                <w:sz w:val="16"/>
                <w:szCs w:val="16"/>
                <w:lang w:eastAsia="es-ES"/>
              </w:rPr>
              <w:t>2</w:t>
            </w:r>
          </w:p>
        </w:tc>
      </w:tr>
    </w:tbl>
    <w:p w14:paraId="4469AEBC" w14:textId="77777777" w:rsidR="00FC476D" w:rsidRPr="00683E91" w:rsidRDefault="00FC476D" w:rsidP="00FC476D">
      <w:pPr>
        <w:spacing w:after="120"/>
        <w:ind w:left="352" w:firstLine="357"/>
        <w:jc w:val="both"/>
      </w:pPr>
    </w:p>
    <w:p w14:paraId="25613073"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Normas y/o especificaciones:</w:t>
      </w:r>
      <w:r w:rsidRPr="00683E91">
        <w:rPr>
          <w:rFonts w:ascii="Tahoma" w:hAnsi="Tahoma" w:cs="Tahoma"/>
          <w:sz w:val="20"/>
          <w:szCs w:val="20"/>
        </w:rPr>
        <w:t xml:space="preserve"> </w:t>
      </w:r>
    </w:p>
    <w:p w14:paraId="1C8C7090" w14:textId="77777777" w:rsidR="00FC476D" w:rsidRPr="00683E91" w:rsidRDefault="00FC476D">
      <w:pPr>
        <w:pStyle w:val="Prrafodelista"/>
        <w:numPr>
          <w:ilvl w:val="0"/>
          <w:numId w:val="57"/>
        </w:numPr>
        <w:ind w:left="1418"/>
        <w:contextualSpacing/>
        <w:jc w:val="both"/>
        <w:rPr>
          <w:rFonts w:ascii="Tahoma" w:hAnsi="Tahoma" w:cs="Tahoma"/>
          <w:b/>
        </w:rPr>
      </w:pPr>
      <w:r w:rsidRPr="00683E91">
        <w:rPr>
          <w:rFonts w:ascii="Tahoma" w:hAnsi="Tahoma" w:cs="Tahoma"/>
          <w:b/>
        </w:rPr>
        <w:t>IRAM 2435</w:t>
      </w:r>
      <w:r w:rsidRPr="00683E91">
        <w:rPr>
          <w:rFonts w:ascii="Tahoma" w:hAnsi="Tahoma" w:cs="Tahoma"/>
        </w:rPr>
        <w:t>: Conectores abulonados de derivación para líneas aéreas preensambladas de baja tensión.</w:t>
      </w:r>
    </w:p>
    <w:p w14:paraId="52C71469"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t xml:space="preserve">ASTM G 26-90: </w:t>
      </w:r>
      <w:r w:rsidRPr="00683E91">
        <w:rPr>
          <w:rFonts w:ascii="Tahoma" w:hAnsi="Tahoma" w:cs="Tahoma"/>
        </w:rPr>
        <w:t>Standard practice for operating light – Exposure Appa – 200.946 ratus (Xenon – Arc Type) with and without water for exposure of nonmetallic materials.</w:t>
      </w:r>
    </w:p>
    <w:p w14:paraId="3A66E0A7" w14:textId="77777777" w:rsidR="00FC476D" w:rsidRPr="00683E91" w:rsidRDefault="00FC476D">
      <w:pPr>
        <w:pStyle w:val="Prrafodelista"/>
        <w:numPr>
          <w:ilvl w:val="0"/>
          <w:numId w:val="57"/>
        </w:numPr>
        <w:ind w:left="1418"/>
        <w:contextualSpacing/>
        <w:jc w:val="both"/>
        <w:rPr>
          <w:rFonts w:ascii="Tahoma" w:hAnsi="Tahoma" w:cs="Tahoma"/>
          <w:b/>
        </w:rPr>
      </w:pPr>
      <w:r w:rsidRPr="00683E91">
        <w:rPr>
          <w:rFonts w:ascii="Tahoma" w:hAnsi="Tahoma" w:cs="Tahoma"/>
          <w:b/>
        </w:rPr>
        <w:t>ASTM B117:</w:t>
      </w:r>
      <w:r w:rsidRPr="00683E91">
        <w:rPr>
          <w:rFonts w:ascii="Tahoma" w:hAnsi="Tahoma" w:cs="Tahoma"/>
        </w:rPr>
        <w:t xml:space="preserve"> Standard Practice for Operating Salt Spray (Fog) Apparatus.</w:t>
      </w:r>
    </w:p>
    <w:p w14:paraId="17C53EB6"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t xml:space="preserve">NIME 1001: </w:t>
      </w:r>
      <w:r w:rsidRPr="00683E91">
        <w:rPr>
          <w:rFonts w:ascii="Tahoma" w:hAnsi="Tahoma" w:cs="Tahoma"/>
        </w:rPr>
        <w:t>Conectores de derivación para acometidas en líneas aéreas preensambladas de baja tensión.</w:t>
      </w:r>
    </w:p>
    <w:p w14:paraId="05039002"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t>ET 201 EPEC:</w:t>
      </w:r>
      <w:r w:rsidRPr="00683E91">
        <w:rPr>
          <w:rFonts w:ascii="Tahoma" w:hAnsi="Tahoma" w:cs="Tahoma"/>
        </w:rPr>
        <w:t xml:space="preserve"> Conectores doble dentado de derivación o conexión para utilizar en líneas preensabladas de baja tensión.</w:t>
      </w:r>
    </w:p>
    <w:p w14:paraId="74B83F91" w14:textId="77777777" w:rsidR="00FC476D" w:rsidRPr="00683E91" w:rsidRDefault="00FC476D" w:rsidP="00FC476D">
      <w:pPr>
        <w:pStyle w:val="Prrafodelista"/>
        <w:ind w:left="1418"/>
        <w:contextualSpacing/>
        <w:jc w:val="both"/>
        <w:rPr>
          <w:rFonts w:ascii="Tahoma" w:hAnsi="Tahoma" w:cs="Tahoma"/>
        </w:rPr>
      </w:pPr>
    </w:p>
    <w:p w14:paraId="5B6B8945"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Material:</w:t>
      </w:r>
      <w:r w:rsidRPr="00683E91">
        <w:rPr>
          <w:rFonts w:ascii="Tahoma" w:hAnsi="Tahoma" w:cs="Tahoma"/>
          <w:sz w:val="20"/>
          <w:szCs w:val="20"/>
        </w:rPr>
        <w:t xml:space="preserve"> El conector aislado abulonado con doble dentado para conector un perno y triple dentado para conector dos pernos ambos de bronce estañado. Los dientes deben tener un espesor mínimo de 2 mm.</w:t>
      </w:r>
    </w:p>
    <w:p w14:paraId="477E15F9" w14:textId="77777777" w:rsidR="00FC476D" w:rsidRPr="00683E91" w:rsidRDefault="00FC476D" w:rsidP="00FC476D">
      <w:pPr>
        <w:spacing w:after="0" w:line="240" w:lineRule="auto"/>
        <w:ind w:left="709"/>
        <w:jc w:val="both"/>
        <w:rPr>
          <w:rFonts w:ascii="Tahoma" w:hAnsi="Tahoma" w:cs="Tahoma"/>
          <w:sz w:val="20"/>
          <w:szCs w:val="20"/>
        </w:rPr>
      </w:pPr>
    </w:p>
    <w:p w14:paraId="4B1DDF9A"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Acabado:</w:t>
      </w:r>
      <w:r w:rsidRPr="00683E91">
        <w:rPr>
          <w:rFonts w:ascii="Tahoma" w:hAnsi="Tahoma" w:cs="Tahoma"/>
          <w:sz w:val="20"/>
          <w:szCs w:val="20"/>
        </w:rPr>
        <w:t xml:space="preserve"> Los conectores deben contener grasa inhibidora de la corrosión que minimiza los efectos de la corrosión por lo que es posible realizar conexiones mono metálicas. Cada uno de los modelos debe ser entregado completamente montado con un perno o dos pernos, el cual debe ir acompañado por una arandela lisa, una tuerca conforme al diseño.</w:t>
      </w:r>
    </w:p>
    <w:p w14:paraId="5417F13C" w14:textId="77777777" w:rsidR="00FC476D" w:rsidRPr="00683E91" w:rsidRDefault="00FC476D" w:rsidP="00FC476D">
      <w:pPr>
        <w:spacing w:after="0" w:line="240" w:lineRule="auto"/>
        <w:ind w:left="709"/>
        <w:jc w:val="both"/>
        <w:rPr>
          <w:rFonts w:ascii="Tahoma" w:hAnsi="Tahoma" w:cs="Tahoma"/>
          <w:sz w:val="20"/>
          <w:szCs w:val="20"/>
        </w:rPr>
      </w:pPr>
    </w:p>
    <w:p w14:paraId="358E5FEB"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Embalaje:</w:t>
      </w:r>
      <w:r w:rsidRPr="00683E91">
        <w:rPr>
          <w:rFonts w:ascii="Tahoma" w:hAnsi="Tahoma" w:cs="Tahoma"/>
          <w:sz w:val="20"/>
          <w:szCs w:val="20"/>
        </w:rPr>
        <w:t xml:space="preserve"> El embalaje se realizará en cajas de cartón, con identificación pegada a la bolsa, marcada con: la cantidad, el nombre del material según la presente norma, nombre e identificación del fabricante y fecha de fabricación mes/año.</w:t>
      </w:r>
    </w:p>
    <w:p w14:paraId="32027B09" w14:textId="77777777" w:rsidR="00FC476D" w:rsidRPr="00683E91" w:rsidRDefault="00FC476D" w:rsidP="00FC476D">
      <w:pPr>
        <w:spacing w:after="0" w:line="240" w:lineRule="auto"/>
        <w:ind w:left="709"/>
        <w:jc w:val="both"/>
        <w:rPr>
          <w:rFonts w:ascii="Tahoma" w:hAnsi="Tahoma" w:cs="Tahoma"/>
          <w:b/>
          <w:bCs/>
          <w:sz w:val="20"/>
          <w:szCs w:val="20"/>
        </w:rPr>
      </w:pPr>
    </w:p>
    <w:p w14:paraId="2436D8BF"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sz w:val="20"/>
          <w:szCs w:val="20"/>
        </w:rPr>
        <w:t>En el cuerpo del conector debe ser gravado en forma legible e indeleble, sección en AWG/MCM o mm</w:t>
      </w:r>
      <w:r w:rsidRPr="00683E91">
        <w:rPr>
          <w:rFonts w:ascii="Tahoma" w:hAnsi="Tahoma" w:cs="Tahoma"/>
          <w:sz w:val="20"/>
          <w:szCs w:val="20"/>
          <w:vertAlign w:val="superscript"/>
        </w:rPr>
        <w:t>2</w:t>
      </w:r>
      <w:r w:rsidRPr="00683E91">
        <w:rPr>
          <w:rFonts w:ascii="Tahoma" w:hAnsi="Tahoma" w:cs="Tahoma"/>
          <w:sz w:val="20"/>
          <w:szCs w:val="20"/>
        </w:rPr>
        <w:t xml:space="preserve"> del mayor y menor conductor que se aplica.</w:t>
      </w:r>
    </w:p>
    <w:p w14:paraId="6725CE02" w14:textId="77777777" w:rsidR="00FC476D" w:rsidRPr="00683E91" w:rsidRDefault="00FC476D" w:rsidP="00FC476D">
      <w:pPr>
        <w:spacing w:after="0" w:line="240" w:lineRule="auto"/>
        <w:ind w:left="709"/>
        <w:jc w:val="both"/>
        <w:rPr>
          <w:rFonts w:ascii="Tahoma" w:hAnsi="Tahoma" w:cs="Tahoma"/>
          <w:sz w:val="20"/>
          <w:szCs w:val="20"/>
        </w:rPr>
      </w:pPr>
    </w:p>
    <w:p w14:paraId="305D0C87" w14:textId="77777777" w:rsidR="00FC476D" w:rsidRPr="00683E91" w:rsidRDefault="00FC476D" w:rsidP="00FC476D">
      <w:pPr>
        <w:spacing w:after="120" w:line="240" w:lineRule="auto"/>
        <w:ind w:left="709"/>
        <w:jc w:val="both"/>
        <w:rPr>
          <w:rFonts w:ascii="Tahoma" w:hAnsi="Tahoma" w:cs="Tahoma"/>
          <w:b/>
          <w:sz w:val="20"/>
          <w:szCs w:val="20"/>
        </w:rPr>
      </w:pPr>
      <w:r w:rsidRPr="00683E91">
        <w:rPr>
          <w:rFonts w:ascii="Tahoma" w:hAnsi="Tahoma" w:cs="Tahoma"/>
          <w:b/>
          <w:sz w:val="20"/>
          <w:szCs w:val="20"/>
        </w:rPr>
        <w:t xml:space="preserve">Recepción: </w:t>
      </w:r>
      <w:r w:rsidRPr="00683E91">
        <w:rPr>
          <w:rFonts w:ascii="Tahoma" w:hAnsi="Tahoma" w:cs="Tahoma"/>
          <w:bCs/>
          <w:sz w:val="20"/>
          <w:szCs w:val="20"/>
        </w:rPr>
        <w:t>para su recepción</w:t>
      </w:r>
      <w:r w:rsidRPr="00683E91">
        <w:rPr>
          <w:rFonts w:ascii="Tahoma" w:hAnsi="Tahoma" w:cs="Tahoma"/>
          <w:sz w:val="20"/>
          <w:szCs w:val="20"/>
        </w:rPr>
        <w:t xml:space="preserve">, se verificará el cumplimiento de las normas y/o especificaciones, fundamentalmente en los siguientes ítems: </w:t>
      </w:r>
    </w:p>
    <w:p w14:paraId="7CB65CCC"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Aspecto.</w:t>
      </w:r>
    </w:p>
    <w:p w14:paraId="7B13026E"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Dimensiones.</w:t>
      </w:r>
    </w:p>
    <w:p w14:paraId="23512DC6" w14:textId="77777777" w:rsidR="00FC476D" w:rsidRPr="00683E91" w:rsidRDefault="00FC476D" w:rsidP="00FC476D">
      <w:pPr>
        <w:spacing w:after="0" w:line="240" w:lineRule="auto"/>
        <w:ind w:left="709"/>
        <w:jc w:val="both"/>
        <w:rPr>
          <w:rFonts w:ascii="Tahoma" w:hAnsi="Tahoma" w:cs="Tahoma"/>
          <w:b/>
          <w:bCs/>
          <w:sz w:val="20"/>
          <w:szCs w:val="20"/>
        </w:rPr>
      </w:pPr>
    </w:p>
    <w:p w14:paraId="7C55C97C" w14:textId="77777777" w:rsidR="00FC476D" w:rsidRPr="00683E91" w:rsidRDefault="00FC476D" w:rsidP="00FC476D">
      <w:pPr>
        <w:spacing w:after="120"/>
        <w:ind w:left="352" w:firstLine="357"/>
        <w:rPr>
          <w:rFonts w:ascii="Tahoma" w:hAnsi="Tahoma" w:cs="Tahoma"/>
          <w:b/>
          <w:bCs/>
          <w:sz w:val="20"/>
          <w:szCs w:val="20"/>
        </w:rPr>
      </w:pPr>
      <w:r w:rsidRPr="00683E91">
        <w:rPr>
          <w:rFonts w:ascii="Tahoma" w:hAnsi="Tahoma" w:cs="Tahoma"/>
          <w:b/>
          <w:bCs/>
          <w:sz w:val="20"/>
          <w:szCs w:val="20"/>
        </w:rPr>
        <w:t>3.2.2.4 Conector de bronce</w:t>
      </w:r>
    </w:p>
    <w:p w14:paraId="021FA1F9" w14:textId="095C8020" w:rsidR="00FC476D" w:rsidRPr="00683E91" w:rsidRDefault="00FC476D" w:rsidP="00FC476D">
      <w:pPr>
        <w:ind w:left="709"/>
        <w:jc w:val="center"/>
        <w:rPr>
          <w:rFonts w:ascii="Tahoma" w:hAnsi="Tahoma" w:cs="Tahoma"/>
        </w:rPr>
      </w:pPr>
      <w:bookmarkStart w:id="57" w:name="_Hlk504128114"/>
      <w:bookmarkEnd w:id="56"/>
      <w:r w:rsidRPr="00683E91">
        <w:rPr>
          <w:rFonts w:ascii="Tahoma" w:hAnsi="Tahoma" w:cs="Tahoma"/>
          <w:noProof/>
        </w:rPr>
        <w:drawing>
          <wp:inline distT="0" distB="0" distL="0" distR="0" wp14:anchorId="269DC35A" wp14:editId="2F5C3D21">
            <wp:extent cx="3470275" cy="1641475"/>
            <wp:effectExtent l="19050" t="19050" r="15875" b="15875"/>
            <wp:docPr id="1310113513" name="Imagen 51" descr="http://www.intelli.com.br/imagensupload/gpb_fig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6" descr="http://www.intelli.com.br/imagensupload/gpb_fig123.jpg"/>
                    <pic:cNvPicPr>
                      <a:picLocks noChangeAspect="1" noChangeArrowheads="1"/>
                    </pic:cNvPicPr>
                  </pic:nvPicPr>
                  <pic:blipFill>
                    <a:blip r:embed="rId21">
                      <a:extLst>
                        <a:ext uri="{28A0092B-C50C-407E-A947-70E740481C1C}">
                          <a14:useLocalDpi xmlns:a14="http://schemas.microsoft.com/office/drawing/2010/main" val="0"/>
                        </a:ext>
                      </a:extLst>
                    </a:blip>
                    <a:srcRect b="11574"/>
                    <a:stretch>
                      <a:fillRect/>
                    </a:stretch>
                  </pic:blipFill>
                  <pic:spPr bwMode="auto">
                    <a:xfrm>
                      <a:off x="0" y="0"/>
                      <a:ext cx="3470275" cy="1641475"/>
                    </a:xfrm>
                    <a:prstGeom prst="rect">
                      <a:avLst/>
                    </a:prstGeom>
                    <a:noFill/>
                    <a:ln>
                      <a:solidFill>
                        <a:schemeClr val="tx1"/>
                      </a:solidFill>
                    </a:ln>
                  </pic:spPr>
                </pic:pic>
              </a:graphicData>
            </a:graphic>
          </wp:inline>
        </w:drawing>
      </w:r>
    </w:p>
    <w:tbl>
      <w:tblPr>
        <w:tblW w:w="3530" w:type="dxa"/>
        <w:jc w:val="center"/>
        <w:tblCellMar>
          <w:left w:w="70" w:type="dxa"/>
          <w:right w:w="70" w:type="dxa"/>
        </w:tblCellMar>
        <w:tblLook w:val="04A0" w:firstRow="1" w:lastRow="0" w:firstColumn="1" w:lastColumn="0" w:noHBand="0" w:noVBand="1"/>
      </w:tblPr>
      <w:tblGrid>
        <w:gridCol w:w="1121"/>
        <w:gridCol w:w="850"/>
        <w:gridCol w:w="709"/>
        <w:gridCol w:w="850"/>
      </w:tblGrid>
      <w:tr w:rsidR="00FC476D" w:rsidRPr="00683E91" w14:paraId="0E3C58CB" w14:textId="77777777" w:rsidTr="008C1490">
        <w:trPr>
          <w:trHeight w:val="300"/>
          <w:jc w:val="center"/>
        </w:trPr>
        <w:tc>
          <w:tcPr>
            <w:tcW w:w="1121" w:type="dxa"/>
            <w:vMerge w:val="restart"/>
            <w:tcBorders>
              <w:top w:val="single" w:sz="4" w:space="0" w:color="auto"/>
              <w:left w:val="single" w:sz="4" w:space="0" w:color="auto"/>
              <w:bottom w:val="single" w:sz="4" w:space="0" w:color="auto"/>
              <w:right w:val="single" w:sz="4" w:space="0" w:color="auto"/>
            </w:tcBorders>
            <w:shd w:val="clear" w:color="auto" w:fill="FFE599"/>
            <w:vAlign w:val="center"/>
          </w:tcPr>
          <w:p w14:paraId="09A0439C"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 xml:space="preserve">Conductor AWG </w:t>
            </w:r>
          </w:p>
        </w:tc>
        <w:tc>
          <w:tcPr>
            <w:tcW w:w="1559" w:type="dxa"/>
            <w:gridSpan w:val="2"/>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644E6E84"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Dimensiones plg.</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FFE599"/>
            <w:vAlign w:val="center"/>
          </w:tcPr>
          <w:p w14:paraId="2FF2BCA8"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Cant. de pernos</w:t>
            </w:r>
          </w:p>
        </w:tc>
      </w:tr>
      <w:tr w:rsidR="00FC476D" w:rsidRPr="00683E91" w14:paraId="22311711" w14:textId="77777777" w:rsidTr="008C1490">
        <w:trPr>
          <w:trHeight w:val="300"/>
          <w:jc w:val="center"/>
        </w:trPr>
        <w:tc>
          <w:tcPr>
            <w:tcW w:w="1121" w:type="dxa"/>
            <w:vMerge/>
            <w:tcBorders>
              <w:top w:val="single" w:sz="4" w:space="0" w:color="auto"/>
              <w:left w:val="single" w:sz="4" w:space="0" w:color="auto"/>
              <w:bottom w:val="single" w:sz="4" w:space="0" w:color="auto"/>
              <w:right w:val="single" w:sz="4" w:space="0" w:color="auto"/>
            </w:tcBorders>
            <w:shd w:val="clear" w:color="auto" w:fill="FFE599"/>
          </w:tcPr>
          <w:p w14:paraId="3C271C78" w14:textId="77777777" w:rsidR="00FC476D" w:rsidRPr="00683E91" w:rsidRDefault="00FC476D" w:rsidP="008C1490">
            <w:pPr>
              <w:spacing w:after="0" w:line="240" w:lineRule="auto"/>
              <w:jc w:val="center"/>
              <w:rPr>
                <w:rFonts w:ascii="Tahoma" w:hAnsi="Tahoma" w:cs="Tahoma"/>
                <w:sz w:val="18"/>
                <w:szCs w:val="18"/>
                <w:lang w:eastAsia="es-ES"/>
              </w:rPr>
            </w:pPr>
          </w:p>
        </w:tc>
        <w:tc>
          <w:tcPr>
            <w:tcW w:w="850" w:type="dxa"/>
            <w:tcBorders>
              <w:top w:val="single" w:sz="4" w:space="0" w:color="auto"/>
              <w:left w:val="single" w:sz="4" w:space="0" w:color="auto"/>
              <w:bottom w:val="single" w:sz="4" w:space="0" w:color="auto"/>
              <w:right w:val="single" w:sz="4" w:space="0" w:color="auto"/>
            </w:tcBorders>
            <w:shd w:val="clear" w:color="auto" w:fill="FFE599"/>
            <w:noWrap/>
            <w:vAlign w:val="center"/>
          </w:tcPr>
          <w:p w14:paraId="437BEE54"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A*</w:t>
            </w:r>
          </w:p>
        </w:tc>
        <w:tc>
          <w:tcPr>
            <w:tcW w:w="709" w:type="dxa"/>
            <w:tcBorders>
              <w:top w:val="single" w:sz="4" w:space="0" w:color="auto"/>
              <w:left w:val="single" w:sz="4" w:space="0" w:color="auto"/>
              <w:bottom w:val="single" w:sz="4" w:space="0" w:color="auto"/>
              <w:right w:val="single" w:sz="4" w:space="0" w:color="auto"/>
            </w:tcBorders>
            <w:shd w:val="clear" w:color="auto" w:fill="FFE599"/>
            <w:noWrap/>
            <w:vAlign w:val="center"/>
          </w:tcPr>
          <w:p w14:paraId="0472D1FA"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B*</w:t>
            </w:r>
          </w:p>
        </w:tc>
        <w:tc>
          <w:tcPr>
            <w:tcW w:w="850" w:type="dxa"/>
            <w:vMerge/>
            <w:tcBorders>
              <w:top w:val="single" w:sz="4" w:space="0" w:color="auto"/>
              <w:left w:val="single" w:sz="4" w:space="0" w:color="auto"/>
              <w:bottom w:val="single" w:sz="4" w:space="0" w:color="auto"/>
              <w:right w:val="single" w:sz="4" w:space="0" w:color="auto"/>
            </w:tcBorders>
            <w:shd w:val="clear" w:color="auto" w:fill="FFE599"/>
          </w:tcPr>
          <w:p w14:paraId="43EE25E8" w14:textId="77777777" w:rsidR="00FC476D" w:rsidRPr="00683E91" w:rsidRDefault="00FC476D" w:rsidP="008C1490">
            <w:pPr>
              <w:spacing w:after="0" w:line="240" w:lineRule="auto"/>
              <w:jc w:val="center"/>
              <w:rPr>
                <w:rFonts w:ascii="Tahoma" w:hAnsi="Tahoma" w:cs="Tahoma"/>
                <w:sz w:val="18"/>
                <w:szCs w:val="18"/>
                <w:lang w:eastAsia="es-ES"/>
              </w:rPr>
            </w:pPr>
          </w:p>
        </w:tc>
      </w:tr>
      <w:tr w:rsidR="00FC476D" w:rsidRPr="00683E91" w14:paraId="2C512C88" w14:textId="77777777" w:rsidTr="008C1490">
        <w:trPr>
          <w:trHeight w:val="330"/>
          <w:jc w:val="center"/>
        </w:trPr>
        <w:tc>
          <w:tcPr>
            <w:tcW w:w="1121" w:type="dxa"/>
            <w:tcBorders>
              <w:top w:val="single" w:sz="4" w:space="0" w:color="auto"/>
              <w:left w:val="single" w:sz="4" w:space="0" w:color="000000"/>
              <w:bottom w:val="single" w:sz="4" w:space="0" w:color="000000"/>
              <w:right w:val="single" w:sz="4" w:space="0" w:color="000000"/>
            </w:tcBorders>
            <w:vAlign w:val="center"/>
          </w:tcPr>
          <w:p w14:paraId="504E9C39"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6 - 1/0</w:t>
            </w:r>
          </w:p>
        </w:tc>
        <w:tc>
          <w:tcPr>
            <w:tcW w:w="850" w:type="dxa"/>
            <w:tcBorders>
              <w:top w:val="single" w:sz="4" w:space="0" w:color="auto"/>
              <w:left w:val="single" w:sz="4" w:space="0" w:color="000000"/>
              <w:bottom w:val="single" w:sz="4" w:space="0" w:color="000000"/>
              <w:right w:val="single" w:sz="4" w:space="0" w:color="000000"/>
            </w:tcBorders>
            <w:noWrap/>
            <w:vAlign w:val="center"/>
          </w:tcPr>
          <w:p w14:paraId="72CC279F"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 xml:space="preserve"> 1 </w:t>
            </w:r>
            <w:r w:rsidRPr="00683E91">
              <w:rPr>
                <w:rFonts w:ascii="Tahoma" w:hAnsi="Tahoma" w:cs="Tahoma"/>
                <w:sz w:val="18"/>
                <w:szCs w:val="18"/>
                <w:vertAlign w:val="superscript"/>
                <w:lang w:eastAsia="es-ES"/>
              </w:rPr>
              <w:t>3</w:t>
            </w:r>
            <w:r w:rsidRPr="00683E91">
              <w:rPr>
                <w:rFonts w:ascii="Tahoma" w:hAnsi="Tahoma" w:cs="Tahoma"/>
                <w:sz w:val="18"/>
                <w:szCs w:val="18"/>
                <w:lang w:eastAsia="es-ES"/>
              </w:rPr>
              <w:t>/</w:t>
            </w:r>
            <w:r w:rsidRPr="00683E91">
              <w:rPr>
                <w:rFonts w:ascii="Tahoma" w:hAnsi="Tahoma" w:cs="Tahoma"/>
                <w:sz w:val="18"/>
                <w:szCs w:val="18"/>
                <w:vertAlign w:val="subscript"/>
                <w:lang w:eastAsia="es-ES"/>
              </w:rPr>
              <w:t>8</w:t>
            </w:r>
            <w:r w:rsidRPr="00683E91">
              <w:rPr>
                <w:rFonts w:ascii="Tahoma" w:hAnsi="Tahoma" w:cs="Tahoma"/>
                <w:sz w:val="18"/>
                <w:szCs w:val="18"/>
                <w:lang w:eastAsia="es-ES"/>
              </w:rPr>
              <w:t>”</w:t>
            </w:r>
          </w:p>
        </w:tc>
        <w:tc>
          <w:tcPr>
            <w:tcW w:w="709" w:type="dxa"/>
            <w:tcBorders>
              <w:top w:val="single" w:sz="4" w:space="0" w:color="auto"/>
              <w:left w:val="single" w:sz="4" w:space="0" w:color="000000"/>
              <w:bottom w:val="single" w:sz="4" w:space="0" w:color="000000"/>
              <w:right w:val="single" w:sz="4" w:space="0" w:color="000000"/>
            </w:tcBorders>
            <w:noWrap/>
            <w:vAlign w:val="center"/>
          </w:tcPr>
          <w:p w14:paraId="1D18F4B4"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 xml:space="preserve">1 </w:t>
            </w:r>
            <w:r w:rsidRPr="00683E91">
              <w:rPr>
                <w:rFonts w:ascii="Tahoma" w:hAnsi="Tahoma" w:cs="Tahoma"/>
                <w:sz w:val="18"/>
                <w:szCs w:val="18"/>
                <w:vertAlign w:val="superscript"/>
                <w:lang w:eastAsia="es-ES"/>
              </w:rPr>
              <w:t>3</w:t>
            </w:r>
            <w:r w:rsidRPr="00683E91">
              <w:rPr>
                <w:rFonts w:ascii="Tahoma" w:hAnsi="Tahoma" w:cs="Tahoma"/>
                <w:sz w:val="18"/>
                <w:szCs w:val="18"/>
                <w:lang w:eastAsia="es-ES"/>
              </w:rPr>
              <w:t>/</w:t>
            </w:r>
            <w:r w:rsidRPr="00683E91">
              <w:rPr>
                <w:rFonts w:ascii="Tahoma" w:hAnsi="Tahoma" w:cs="Tahoma"/>
                <w:sz w:val="18"/>
                <w:szCs w:val="18"/>
                <w:vertAlign w:val="subscript"/>
                <w:lang w:eastAsia="es-ES"/>
              </w:rPr>
              <w:t>4</w:t>
            </w:r>
            <w:r w:rsidRPr="00683E91">
              <w:rPr>
                <w:rFonts w:ascii="Tahoma" w:hAnsi="Tahoma" w:cs="Tahoma"/>
                <w:sz w:val="18"/>
                <w:szCs w:val="18"/>
                <w:lang w:eastAsia="es-ES"/>
              </w:rPr>
              <w:t>"</w:t>
            </w:r>
          </w:p>
        </w:tc>
        <w:tc>
          <w:tcPr>
            <w:tcW w:w="850" w:type="dxa"/>
            <w:tcBorders>
              <w:top w:val="single" w:sz="4" w:space="0" w:color="auto"/>
              <w:left w:val="single" w:sz="4" w:space="0" w:color="000000"/>
              <w:bottom w:val="single" w:sz="4" w:space="0" w:color="000000"/>
              <w:right w:val="single" w:sz="4" w:space="0" w:color="000000"/>
            </w:tcBorders>
            <w:vAlign w:val="center"/>
          </w:tcPr>
          <w:p w14:paraId="61704D45"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1</w:t>
            </w:r>
          </w:p>
        </w:tc>
      </w:tr>
      <w:tr w:rsidR="00FC476D" w:rsidRPr="00683E91" w14:paraId="48F42675" w14:textId="77777777" w:rsidTr="008C1490">
        <w:trPr>
          <w:trHeight w:val="330"/>
          <w:jc w:val="center"/>
        </w:trPr>
        <w:tc>
          <w:tcPr>
            <w:tcW w:w="1121" w:type="dxa"/>
            <w:tcBorders>
              <w:top w:val="single" w:sz="4" w:space="0" w:color="000000"/>
              <w:left w:val="single" w:sz="4" w:space="0" w:color="000000"/>
              <w:bottom w:val="single" w:sz="4" w:space="0" w:color="000000"/>
              <w:right w:val="single" w:sz="4" w:space="0" w:color="000000"/>
            </w:tcBorders>
            <w:vAlign w:val="center"/>
          </w:tcPr>
          <w:p w14:paraId="4126166D"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4 - 4/0</w:t>
            </w:r>
          </w:p>
        </w:tc>
        <w:tc>
          <w:tcPr>
            <w:tcW w:w="850" w:type="dxa"/>
            <w:tcBorders>
              <w:top w:val="single" w:sz="4" w:space="0" w:color="000000"/>
              <w:left w:val="single" w:sz="4" w:space="0" w:color="000000"/>
              <w:bottom w:val="single" w:sz="4" w:space="0" w:color="000000"/>
              <w:right w:val="single" w:sz="4" w:space="0" w:color="000000"/>
            </w:tcBorders>
            <w:noWrap/>
            <w:vAlign w:val="center"/>
          </w:tcPr>
          <w:p w14:paraId="6D373633"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 xml:space="preserve"> 1 </w:t>
            </w:r>
            <w:r w:rsidRPr="00683E91">
              <w:rPr>
                <w:rFonts w:ascii="Tahoma" w:hAnsi="Tahoma" w:cs="Tahoma"/>
                <w:sz w:val="18"/>
                <w:szCs w:val="18"/>
                <w:vertAlign w:val="superscript"/>
                <w:lang w:eastAsia="es-ES"/>
              </w:rPr>
              <w:t>3</w:t>
            </w:r>
            <w:r w:rsidRPr="00683E91">
              <w:rPr>
                <w:rFonts w:ascii="Tahoma" w:hAnsi="Tahoma" w:cs="Tahoma"/>
                <w:sz w:val="18"/>
                <w:szCs w:val="18"/>
                <w:lang w:eastAsia="es-ES"/>
              </w:rPr>
              <w:t>/</w:t>
            </w:r>
            <w:r w:rsidRPr="00683E91">
              <w:rPr>
                <w:rFonts w:ascii="Tahoma" w:hAnsi="Tahoma" w:cs="Tahoma"/>
                <w:sz w:val="18"/>
                <w:szCs w:val="18"/>
                <w:vertAlign w:val="subscript"/>
                <w:lang w:eastAsia="es-ES"/>
              </w:rPr>
              <w:t>4</w:t>
            </w:r>
            <w:r w:rsidRPr="00683E91">
              <w:rPr>
                <w:rFonts w:ascii="Tahoma" w:hAnsi="Tahoma" w:cs="Tahoma"/>
                <w:sz w:val="18"/>
                <w:szCs w:val="18"/>
                <w:lang w:eastAsia="es-ES"/>
              </w:rPr>
              <w:t>”</w:t>
            </w:r>
          </w:p>
        </w:tc>
        <w:tc>
          <w:tcPr>
            <w:tcW w:w="709" w:type="dxa"/>
            <w:tcBorders>
              <w:top w:val="single" w:sz="4" w:space="0" w:color="000000"/>
              <w:left w:val="single" w:sz="4" w:space="0" w:color="000000"/>
              <w:bottom w:val="single" w:sz="4" w:space="0" w:color="000000"/>
              <w:right w:val="single" w:sz="4" w:space="0" w:color="000000"/>
            </w:tcBorders>
            <w:noWrap/>
            <w:vAlign w:val="center"/>
          </w:tcPr>
          <w:p w14:paraId="7A27443A"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 xml:space="preserve">2 </w:t>
            </w:r>
            <w:r w:rsidRPr="00683E91">
              <w:rPr>
                <w:rFonts w:ascii="Tahoma" w:hAnsi="Tahoma" w:cs="Tahoma"/>
                <w:sz w:val="18"/>
                <w:szCs w:val="18"/>
                <w:vertAlign w:val="superscript"/>
                <w:lang w:eastAsia="es-ES"/>
              </w:rPr>
              <w:t>1</w:t>
            </w:r>
            <w:r w:rsidRPr="00683E91">
              <w:rPr>
                <w:rFonts w:ascii="Tahoma" w:hAnsi="Tahoma" w:cs="Tahoma"/>
                <w:sz w:val="18"/>
                <w:szCs w:val="18"/>
                <w:lang w:eastAsia="es-ES"/>
              </w:rPr>
              <w:t>/</w:t>
            </w:r>
            <w:r w:rsidRPr="00683E91">
              <w:rPr>
                <w:rFonts w:ascii="Tahoma" w:hAnsi="Tahoma" w:cs="Tahoma"/>
                <w:sz w:val="18"/>
                <w:szCs w:val="18"/>
                <w:vertAlign w:val="subscript"/>
                <w:lang w:eastAsia="es-ES"/>
              </w:rPr>
              <w:t>8</w:t>
            </w:r>
            <w:r w:rsidRPr="00683E91">
              <w:rPr>
                <w:rFonts w:ascii="Tahoma" w:hAnsi="Tahoma" w:cs="Tahoma"/>
                <w:sz w:val="18"/>
                <w:szCs w:val="18"/>
                <w:lang w:eastAsia="es-ES"/>
              </w:rPr>
              <w:t>"</w:t>
            </w:r>
          </w:p>
        </w:tc>
        <w:tc>
          <w:tcPr>
            <w:tcW w:w="850" w:type="dxa"/>
            <w:tcBorders>
              <w:top w:val="single" w:sz="4" w:space="0" w:color="000000"/>
              <w:left w:val="single" w:sz="4" w:space="0" w:color="000000"/>
              <w:bottom w:val="single" w:sz="4" w:space="0" w:color="000000"/>
              <w:right w:val="single" w:sz="4" w:space="0" w:color="000000"/>
            </w:tcBorders>
            <w:vAlign w:val="center"/>
          </w:tcPr>
          <w:p w14:paraId="4F714F18"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2</w:t>
            </w:r>
          </w:p>
        </w:tc>
      </w:tr>
      <w:tr w:rsidR="00FC476D" w:rsidRPr="00683E91" w14:paraId="6DF4E144" w14:textId="77777777" w:rsidTr="008C1490">
        <w:trPr>
          <w:trHeight w:val="330"/>
          <w:jc w:val="center"/>
        </w:trPr>
        <w:tc>
          <w:tcPr>
            <w:tcW w:w="1121" w:type="dxa"/>
            <w:tcBorders>
              <w:top w:val="single" w:sz="4" w:space="0" w:color="000000"/>
              <w:left w:val="single" w:sz="4" w:space="0" w:color="000000"/>
              <w:bottom w:val="single" w:sz="4" w:space="0" w:color="000000"/>
              <w:right w:val="single" w:sz="4" w:space="0" w:color="000000"/>
            </w:tcBorders>
            <w:vAlign w:val="center"/>
          </w:tcPr>
          <w:p w14:paraId="59742F11"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2 - 300</w:t>
            </w:r>
          </w:p>
        </w:tc>
        <w:tc>
          <w:tcPr>
            <w:tcW w:w="850" w:type="dxa"/>
            <w:tcBorders>
              <w:top w:val="single" w:sz="4" w:space="0" w:color="000000"/>
              <w:left w:val="single" w:sz="4" w:space="0" w:color="000000"/>
              <w:bottom w:val="single" w:sz="4" w:space="0" w:color="000000"/>
              <w:right w:val="single" w:sz="4" w:space="0" w:color="000000"/>
            </w:tcBorders>
            <w:noWrap/>
            <w:vAlign w:val="center"/>
          </w:tcPr>
          <w:p w14:paraId="593E93D7"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 xml:space="preserve"> 2”</w:t>
            </w:r>
          </w:p>
        </w:tc>
        <w:tc>
          <w:tcPr>
            <w:tcW w:w="709" w:type="dxa"/>
            <w:tcBorders>
              <w:top w:val="single" w:sz="4" w:space="0" w:color="000000"/>
              <w:left w:val="single" w:sz="4" w:space="0" w:color="000000"/>
              <w:bottom w:val="single" w:sz="4" w:space="0" w:color="000000"/>
              <w:right w:val="single" w:sz="4" w:space="0" w:color="000000"/>
            </w:tcBorders>
            <w:noWrap/>
            <w:vAlign w:val="center"/>
          </w:tcPr>
          <w:p w14:paraId="50BA71D3"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 xml:space="preserve">2 </w:t>
            </w:r>
            <w:r w:rsidRPr="00683E91">
              <w:rPr>
                <w:rFonts w:ascii="Tahoma" w:hAnsi="Tahoma" w:cs="Tahoma"/>
                <w:sz w:val="18"/>
                <w:szCs w:val="18"/>
                <w:vertAlign w:val="superscript"/>
                <w:lang w:eastAsia="es-ES"/>
              </w:rPr>
              <w:t>3</w:t>
            </w:r>
            <w:r w:rsidRPr="00683E91">
              <w:rPr>
                <w:rFonts w:ascii="Tahoma" w:hAnsi="Tahoma" w:cs="Tahoma"/>
                <w:sz w:val="18"/>
                <w:szCs w:val="18"/>
                <w:lang w:eastAsia="es-ES"/>
              </w:rPr>
              <w:t>/</w:t>
            </w:r>
            <w:r w:rsidRPr="00683E91">
              <w:rPr>
                <w:rFonts w:ascii="Tahoma" w:hAnsi="Tahoma" w:cs="Tahoma"/>
                <w:sz w:val="18"/>
                <w:szCs w:val="18"/>
                <w:vertAlign w:val="subscript"/>
                <w:lang w:eastAsia="es-ES"/>
              </w:rPr>
              <w:t>8</w:t>
            </w:r>
            <w:r w:rsidRPr="00683E91">
              <w:rPr>
                <w:rFonts w:ascii="Tahoma" w:hAnsi="Tahoma" w:cs="Tahoma"/>
                <w:sz w:val="18"/>
                <w:szCs w:val="18"/>
                <w:lang w:eastAsia="es-ES"/>
              </w:rPr>
              <w:t>"</w:t>
            </w:r>
          </w:p>
        </w:tc>
        <w:tc>
          <w:tcPr>
            <w:tcW w:w="850" w:type="dxa"/>
            <w:tcBorders>
              <w:top w:val="single" w:sz="4" w:space="0" w:color="000000"/>
              <w:left w:val="single" w:sz="4" w:space="0" w:color="000000"/>
              <w:bottom w:val="single" w:sz="4" w:space="0" w:color="000000"/>
              <w:right w:val="single" w:sz="4" w:space="0" w:color="000000"/>
            </w:tcBorders>
            <w:vAlign w:val="center"/>
          </w:tcPr>
          <w:p w14:paraId="1BAD99E0"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2</w:t>
            </w:r>
          </w:p>
        </w:tc>
      </w:tr>
      <w:tr w:rsidR="00FC476D" w:rsidRPr="00683E91" w14:paraId="6809EBC3" w14:textId="77777777" w:rsidTr="008C1490">
        <w:trPr>
          <w:trHeight w:val="330"/>
          <w:jc w:val="center"/>
        </w:trPr>
        <w:tc>
          <w:tcPr>
            <w:tcW w:w="1121" w:type="dxa"/>
            <w:tcBorders>
              <w:top w:val="single" w:sz="4" w:space="0" w:color="000000"/>
              <w:left w:val="single" w:sz="4" w:space="0" w:color="000000"/>
              <w:bottom w:val="single" w:sz="4" w:space="0" w:color="000000"/>
              <w:right w:val="single" w:sz="4" w:space="0" w:color="000000"/>
            </w:tcBorders>
            <w:vAlign w:val="center"/>
          </w:tcPr>
          <w:p w14:paraId="6672E510"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4/0 - 500</w:t>
            </w:r>
          </w:p>
        </w:tc>
        <w:tc>
          <w:tcPr>
            <w:tcW w:w="850" w:type="dxa"/>
            <w:tcBorders>
              <w:top w:val="single" w:sz="4" w:space="0" w:color="000000"/>
              <w:left w:val="single" w:sz="4" w:space="0" w:color="000000"/>
              <w:bottom w:val="single" w:sz="4" w:space="0" w:color="000000"/>
              <w:right w:val="single" w:sz="4" w:space="0" w:color="000000"/>
            </w:tcBorders>
            <w:noWrap/>
            <w:vAlign w:val="center"/>
          </w:tcPr>
          <w:p w14:paraId="60CA7E49"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 xml:space="preserve"> 2 </w:t>
            </w:r>
            <w:r w:rsidRPr="00683E91">
              <w:rPr>
                <w:rFonts w:ascii="Tahoma" w:hAnsi="Tahoma" w:cs="Tahoma"/>
                <w:sz w:val="18"/>
                <w:szCs w:val="18"/>
                <w:vertAlign w:val="superscript"/>
                <w:lang w:eastAsia="es-ES"/>
              </w:rPr>
              <w:t>1</w:t>
            </w:r>
            <w:r w:rsidRPr="00683E91">
              <w:rPr>
                <w:rFonts w:ascii="Tahoma" w:hAnsi="Tahoma" w:cs="Tahoma"/>
                <w:sz w:val="18"/>
                <w:szCs w:val="18"/>
                <w:lang w:eastAsia="es-ES"/>
              </w:rPr>
              <w:t>/</w:t>
            </w:r>
            <w:r w:rsidRPr="00683E91">
              <w:rPr>
                <w:rFonts w:ascii="Tahoma" w:hAnsi="Tahoma" w:cs="Tahoma"/>
                <w:sz w:val="18"/>
                <w:szCs w:val="18"/>
                <w:vertAlign w:val="subscript"/>
                <w:lang w:eastAsia="es-ES"/>
              </w:rPr>
              <w:t>2</w:t>
            </w:r>
            <w:r w:rsidRPr="00683E91">
              <w:rPr>
                <w:rFonts w:ascii="Tahoma" w:hAnsi="Tahoma" w:cs="Tahoma"/>
                <w:sz w:val="18"/>
                <w:szCs w:val="18"/>
                <w:lang w:eastAsia="es-ES"/>
              </w:rPr>
              <w:t>”</w:t>
            </w:r>
          </w:p>
        </w:tc>
        <w:tc>
          <w:tcPr>
            <w:tcW w:w="709" w:type="dxa"/>
            <w:tcBorders>
              <w:top w:val="single" w:sz="4" w:space="0" w:color="000000"/>
              <w:left w:val="single" w:sz="4" w:space="0" w:color="000000"/>
              <w:bottom w:val="single" w:sz="4" w:space="0" w:color="000000"/>
              <w:right w:val="single" w:sz="4" w:space="0" w:color="000000"/>
            </w:tcBorders>
            <w:noWrap/>
            <w:vAlign w:val="center"/>
          </w:tcPr>
          <w:p w14:paraId="535BB0CD"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 xml:space="preserve">4 </w:t>
            </w:r>
            <w:r w:rsidRPr="00683E91">
              <w:rPr>
                <w:rFonts w:ascii="Tahoma" w:hAnsi="Tahoma" w:cs="Tahoma"/>
                <w:sz w:val="18"/>
                <w:szCs w:val="18"/>
                <w:vertAlign w:val="superscript"/>
                <w:lang w:eastAsia="es-ES"/>
              </w:rPr>
              <w:t>1</w:t>
            </w:r>
            <w:r w:rsidRPr="00683E91">
              <w:rPr>
                <w:rFonts w:ascii="Tahoma" w:hAnsi="Tahoma" w:cs="Tahoma"/>
                <w:sz w:val="18"/>
                <w:szCs w:val="18"/>
                <w:lang w:eastAsia="es-ES"/>
              </w:rPr>
              <w:t>/</w:t>
            </w:r>
            <w:r w:rsidRPr="00683E91">
              <w:rPr>
                <w:rFonts w:ascii="Tahoma" w:hAnsi="Tahoma" w:cs="Tahoma"/>
                <w:sz w:val="18"/>
                <w:szCs w:val="18"/>
                <w:vertAlign w:val="subscript"/>
                <w:lang w:eastAsia="es-ES"/>
              </w:rPr>
              <w:t>4</w:t>
            </w:r>
            <w:r w:rsidRPr="00683E91">
              <w:rPr>
                <w:rFonts w:ascii="Tahoma" w:hAnsi="Tahoma" w:cs="Tahoma"/>
                <w:sz w:val="18"/>
                <w:szCs w:val="18"/>
                <w:lang w:eastAsia="es-ES"/>
              </w:rPr>
              <w:t>"</w:t>
            </w:r>
          </w:p>
        </w:tc>
        <w:tc>
          <w:tcPr>
            <w:tcW w:w="850" w:type="dxa"/>
            <w:tcBorders>
              <w:top w:val="single" w:sz="4" w:space="0" w:color="000000"/>
              <w:left w:val="single" w:sz="4" w:space="0" w:color="000000"/>
              <w:bottom w:val="single" w:sz="4" w:space="0" w:color="000000"/>
              <w:right w:val="single" w:sz="4" w:space="0" w:color="000000"/>
            </w:tcBorders>
            <w:vAlign w:val="center"/>
          </w:tcPr>
          <w:p w14:paraId="7F9A9318"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3</w:t>
            </w:r>
          </w:p>
        </w:tc>
      </w:tr>
      <w:tr w:rsidR="00FC476D" w:rsidRPr="00683E91" w14:paraId="5EC49365" w14:textId="77777777" w:rsidTr="008C1490">
        <w:trPr>
          <w:trHeight w:val="330"/>
          <w:jc w:val="center"/>
        </w:trPr>
        <w:tc>
          <w:tcPr>
            <w:tcW w:w="1121" w:type="dxa"/>
            <w:tcBorders>
              <w:top w:val="single" w:sz="4" w:space="0" w:color="000000"/>
              <w:left w:val="single" w:sz="4" w:space="0" w:color="000000"/>
              <w:bottom w:val="single" w:sz="4" w:space="0" w:color="000000"/>
              <w:right w:val="single" w:sz="4" w:space="0" w:color="000000"/>
            </w:tcBorders>
            <w:vAlign w:val="center"/>
          </w:tcPr>
          <w:p w14:paraId="5FA69558"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300 - 800</w:t>
            </w:r>
          </w:p>
        </w:tc>
        <w:tc>
          <w:tcPr>
            <w:tcW w:w="850" w:type="dxa"/>
            <w:tcBorders>
              <w:top w:val="single" w:sz="4" w:space="0" w:color="000000"/>
              <w:left w:val="single" w:sz="4" w:space="0" w:color="000000"/>
              <w:bottom w:val="single" w:sz="4" w:space="0" w:color="000000"/>
              <w:right w:val="single" w:sz="4" w:space="0" w:color="000000"/>
            </w:tcBorders>
            <w:noWrap/>
            <w:vAlign w:val="center"/>
          </w:tcPr>
          <w:p w14:paraId="14BC3454"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 xml:space="preserve"> 3”</w:t>
            </w:r>
          </w:p>
        </w:tc>
        <w:tc>
          <w:tcPr>
            <w:tcW w:w="709" w:type="dxa"/>
            <w:tcBorders>
              <w:top w:val="single" w:sz="4" w:space="0" w:color="000000"/>
              <w:left w:val="single" w:sz="4" w:space="0" w:color="000000"/>
              <w:bottom w:val="single" w:sz="4" w:space="0" w:color="000000"/>
              <w:right w:val="single" w:sz="4" w:space="0" w:color="000000"/>
            </w:tcBorders>
            <w:noWrap/>
            <w:vAlign w:val="center"/>
          </w:tcPr>
          <w:p w14:paraId="13302873"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 xml:space="preserve">4 </w:t>
            </w:r>
            <w:r w:rsidRPr="00683E91">
              <w:rPr>
                <w:rFonts w:ascii="Tahoma" w:hAnsi="Tahoma" w:cs="Tahoma"/>
                <w:sz w:val="18"/>
                <w:szCs w:val="18"/>
                <w:vertAlign w:val="superscript"/>
                <w:lang w:eastAsia="es-ES"/>
              </w:rPr>
              <w:t>1</w:t>
            </w:r>
            <w:r w:rsidRPr="00683E91">
              <w:rPr>
                <w:rFonts w:ascii="Tahoma" w:hAnsi="Tahoma" w:cs="Tahoma"/>
                <w:sz w:val="18"/>
                <w:szCs w:val="18"/>
                <w:lang w:eastAsia="es-ES"/>
              </w:rPr>
              <w:t>/</w:t>
            </w:r>
            <w:r w:rsidRPr="00683E91">
              <w:rPr>
                <w:rFonts w:ascii="Tahoma" w:hAnsi="Tahoma" w:cs="Tahoma"/>
                <w:sz w:val="18"/>
                <w:szCs w:val="18"/>
                <w:vertAlign w:val="subscript"/>
                <w:lang w:eastAsia="es-ES"/>
              </w:rPr>
              <w:t>4</w:t>
            </w:r>
            <w:r w:rsidRPr="00683E91">
              <w:rPr>
                <w:rFonts w:ascii="Tahoma" w:hAnsi="Tahoma" w:cs="Tahoma"/>
                <w:sz w:val="18"/>
                <w:szCs w:val="18"/>
                <w:lang w:eastAsia="es-ES"/>
              </w:rPr>
              <w:t>"</w:t>
            </w:r>
          </w:p>
        </w:tc>
        <w:tc>
          <w:tcPr>
            <w:tcW w:w="850" w:type="dxa"/>
            <w:tcBorders>
              <w:top w:val="single" w:sz="4" w:space="0" w:color="000000"/>
              <w:left w:val="single" w:sz="4" w:space="0" w:color="000000"/>
              <w:bottom w:val="single" w:sz="4" w:space="0" w:color="000000"/>
              <w:right w:val="single" w:sz="4" w:space="0" w:color="000000"/>
            </w:tcBorders>
            <w:vAlign w:val="center"/>
          </w:tcPr>
          <w:p w14:paraId="398C8484"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3</w:t>
            </w:r>
          </w:p>
        </w:tc>
      </w:tr>
      <w:tr w:rsidR="00FC476D" w:rsidRPr="00683E91" w14:paraId="458D58EF" w14:textId="77777777" w:rsidTr="008C1490">
        <w:trPr>
          <w:trHeight w:val="330"/>
          <w:jc w:val="center"/>
        </w:trPr>
        <w:tc>
          <w:tcPr>
            <w:tcW w:w="1121" w:type="dxa"/>
            <w:tcBorders>
              <w:top w:val="single" w:sz="4" w:space="0" w:color="000000"/>
              <w:left w:val="single" w:sz="4" w:space="0" w:color="000000"/>
              <w:bottom w:val="single" w:sz="4" w:space="0" w:color="000000"/>
              <w:right w:val="single" w:sz="4" w:space="0" w:color="000000"/>
            </w:tcBorders>
            <w:vAlign w:val="center"/>
          </w:tcPr>
          <w:p w14:paraId="3657628F"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500 - 1000</w:t>
            </w:r>
          </w:p>
        </w:tc>
        <w:tc>
          <w:tcPr>
            <w:tcW w:w="850" w:type="dxa"/>
            <w:tcBorders>
              <w:top w:val="single" w:sz="4" w:space="0" w:color="000000"/>
              <w:left w:val="single" w:sz="4" w:space="0" w:color="000000"/>
              <w:bottom w:val="single" w:sz="4" w:space="0" w:color="000000"/>
              <w:right w:val="single" w:sz="4" w:space="0" w:color="000000"/>
            </w:tcBorders>
            <w:noWrap/>
            <w:vAlign w:val="center"/>
          </w:tcPr>
          <w:p w14:paraId="516CCBC2"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 xml:space="preserve"> 3 </w:t>
            </w:r>
            <w:r w:rsidRPr="00683E91">
              <w:rPr>
                <w:rFonts w:ascii="Tahoma" w:hAnsi="Tahoma" w:cs="Tahoma"/>
                <w:sz w:val="18"/>
                <w:szCs w:val="18"/>
                <w:vertAlign w:val="superscript"/>
                <w:lang w:eastAsia="es-ES"/>
              </w:rPr>
              <w:t>1</w:t>
            </w:r>
            <w:r w:rsidRPr="00683E91">
              <w:rPr>
                <w:rFonts w:ascii="Tahoma" w:hAnsi="Tahoma" w:cs="Tahoma"/>
                <w:sz w:val="18"/>
                <w:szCs w:val="18"/>
                <w:lang w:eastAsia="es-ES"/>
              </w:rPr>
              <w:t>/</w:t>
            </w:r>
            <w:r w:rsidRPr="00683E91">
              <w:rPr>
                <w:rFonts w:ascii="Tahoma" w:hAnsi="Tahoma" w:cs="Tahoma"/>
                <w:sz w:val="18"/>
                <w:szCs w:val="18"/>
                <w:vertAlign w:val="subscript"/>
                <w:lang w:eastAsia="es-ES"/>
              </w:rPr>
              <w:t>2</w:t>
            </w:r>
            <w:r w:rsidRPr="00683E91">
              <w:rPr>
                <w:rFonts w:ascii="Tahoma" w:hAnsi="Tahoma" w:cs="Tahoma"/>
                <w:sz w:val="18"/>
                <w:szCs w:val="18"/>
                <w:lang w:eastAsia="es-ES"/>
              </w:rPr>
              <w:t>”</w:t>
            </w:r>
          </w:p>
        </w:tc>
        <w:tc>
          <w:tcPr>
            <w:tcW w:w="709" w:type="dxa"/>
            <w:tcBorders>
              <w:top w:val="single" w:sz="4" w:space="0" w:color="000000"/>
              <w:left w:val="single" w:sz="4" w:space="0" w:color="000000"/>
              <w:bottom w:val="single" w:sz="4" w:space="0" w:color="000000"/>
              <w:right w:val="single" w:sz="4" w:space="0" w:color="000000"/>
            </w:tcBorders>
            <w:noWrap/>
            <w:vAlign w:val="center"/>
          </w:tcPr>
          <w:p w14:paraId="55D1BA13"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 xml:space="preserve">4 </w:t>
            </w:r>
            <w:r w:rsidRPr="00683E91">
              <w:rPr>
                <w:rFonts w:ascii="Tahoma" w:hAnsi="Tahoma" w:cs="Tahoma"/>
                <w:sz w:val="18"/>
                <w:szCs w:val="18"/>
                <w:vertAlign w:val="superscript"/>
                <w:lang w:eastAsia="es-ES"/>
              </w:rPr>
              <w:t>1</w:t>
            </w:r>
            <w:r w:rsidRPr="00683E91">
              <w:rPr>
                <w:rFonts w:ascii="Tahoma" w:hAnsi="Tahoma" w:cs="Tahoma"/>
                <w:sz w:val="18"/>
                <w:szCs w:val="18"/>
                <w:lang w:eastAsia="es-ES"/>
              </w:rPr>
              <w:t>/</w:t>
            </w:r>
            <w:r w:rsidRPr="00683E91">
              <w:rPr>
                <w:rFonts w:ascii="Tahoma" w:hAnsi="Tahoma" w:cs="Tahoma"/>
                <w:sz w:val="18"/>
                <w:szCs w:val="18"/>
                <w:vertAlign w:val="subscript"/>
                <w:lang w:eastAsia="es-ES"/>
              </w:rPr>
              <w:t>4</w:t>
            </w:r>
            <w:r w:rsidRPr="00683E91">
              <w:rPr>
                <w:rFonts w:ascii="Tahoma" w:hAnsi="Tahoma" w:cs="Tahoma"/>
                <w:sz w:val="18"/>
                <w:szCs w:val="18"/>
                <w:lang w:eastAsia="es-ES"/>
              </w:rPr>
              <w:t>"</w:t>
            </w:r>
          </w:p>
        </w:tc>
        <w:tc>
          <w:tcPr>
            <w:tcW w:w="850" w:type="dxa"/>
            <w:tcBorders>
              <w:top w:val="single" w:sz="4" w:space="0" w:color="000000"/>
              <w:left w:val="single" w:sz="4" w:space="0" w:color="000000"/>
              <w:bottom w:val="single" w:sz="4" w:space="0" w:color="000000"/>
              <w:right w:val="single" w:sz="4" w:space="0" w:color="000000"/>
            </w:tcBorders>
            <w:vAlign w:val="center"/>
          </w:tcPr>
          <w:p w14:paraId="69DC5A9E"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3</w:t>
            </w:r>
          </w:p>
        </w:tc>
      </w:tr>
    </w:tbl>
    <w:p w14:paraId="5A999420" w14:textId="77777777" w:rsidR="00FC476D" w:rsidRPr="00683E91" w:rsidRDefault="00FC476D" w:rsidP="00FC476D">
      <w:pPr>
        <w:ind w:left="709"/>
        <w:jc w:val="center"/>
        <w:rPr>
          <w:rFonts w:ascii="Tahoma" w:hAnsi="Tahoma" w:cs="Tahoma"/>
          <w:sz w:val="20"/>
          <w:szCs w:val="20"/>
        </w:rPr>
      </w:pPr>
      <w:r w:rsidRPr="00683E91">
        <w:rPr>
          <w:rFonts w:ascii="Tahoma" w:hAnsi="Tahoma" w:cs="Tahoma"/>
          <w:sz w:val="20"/>
          <w:szCs w:val="20"/>
        </w:rPr>
        <w:t>* ±2 mm</w:t>
      </w:r>
    </w:p>
    <w:p w14:paraId="50D47E85"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Normas y/o especificaciones:</w:t>
      </w:r>
      <w:r w:rsidRPr="00683E91">
        <w:rPr>
          <w:rFonts w:ascii="Tahoma" w:hAnsi="Tahoma" w:cs="Tahoma"/>
          <w:sz w:val="20"/>
          <w:szCs w:val="20"/>
        </w:rPr>
        <w:t xml:space="preserve"> </w:t>
      </w:r>
    </w:p>
    <w:p w14:paraId="03068791" w14:textId="77777777" w:rsidR="00FC476D" w:rsidRPr="00683E91" w:rsidRDefault="00FC476D" w:rsidP="00FC476D">
      <w:pPr>
        <w:spacing w:after="0" w:line="240" w:lineRule="auto"/>
        <w:rPr>
          <w:rFonts w:ascii="Tahoma" w:hAnsi="Tahoma" w:cs="Tahoma"/>
          <w:sz w:val="20"/>
          <w:szCs w:val="20"/>
        </w:rPr>
      </w:pPr>
    </w:p>
    <w:p w14:paraId="2C8B7196"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t>NEMA CC1:</w:t>
      </w:r>
      <w:r w:rsidRPr="00683E91">
        <w:rPr>
          <w:rFonts w:ascii="Tahoma" w:hAnsi="Tahoma" w:cs="Tahoma"/>
        </w:rPr>
        <w:t xml:space="preserve"> Electric Power Connection for Substations.</w:t>
      </w:r>
    </w:p>
    <w:p w14:paraId="7C914BE7" w14:textId="77777777" w:rsidR="00FC476D" w:rsidRPr="00683E91" w:rsidRDefault="00FC476D" w:rsidP="00FC476D">
      <w:pPr>
        <w:spacing w:after="0" w:line="240" w:lineRule="auto"/>
        <w:rPr>
          <w:rFonts w:ascii="Tahoma" w:hAnsi="Tahoma" w:cs="Tahoma"/>
          <w:b/>
          <w:sz w:val="20"/>
          <w:szCs w:val="20"/>
        </w:rPr>
      </w:pPr>
    </w:p>
    <w:p w14:paraId="6D19C78A"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Material:</w:t>
      </w:r>
      <w:r w:rsidRPr="00683E91">
        <w:rPr>
          <w:rFonts w:ascii="Tahoma" w:hAnsi="Tahoma" w:cs="Tahoma"/>
          <w:sz w:val="20"/>
          <w:szCs w:val="20"/>
        </w:rPr>
        <w:t xml:space="preserve"> El cuerpo debe ser de bronce, de alta conductividad eléctrica, mecánica y resistencia a la corrosión. </w:t>
      </w:r>
    </w:p>
    <w:p w14:paraId="1108E542" w14:textId="77777777" w:rsidR="00FC476D" w:rsidRPr="00683E91" w:rsidRDefault="00FC476D" w:rsidP="00FC476D">
      <w:pPr>
        <w:spacing w:after="0" w:line="240" w:lineRule="auto"/>
        <w:rPr>
          <w:rFonts w:ascii="Tahoma" w:hAnsi="Tahoma" w:cs="Tahoma"/>
          <w:b/>
          <w:sz w:val="20"/>
          <w:szCs w:val="20"/>
        </w:rPr>
      </w:pPr>
    </w:p>
    <w:p w14:paraId="1D4FCCA7"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Acabado:</w:t>
      </w:r>
      <w:r w:rsidRPr="00683E91">
        <w:rPr>
          <w:rFonts w:ascii="Tahoma" w:hAnsi="Tahoma" w:cs="Tahoma"/>
          <w:sz w:val="20"/>
          <w:szCs w:val="20"/>
        </w:rPr>
        <w:t xml:space="preserve"> Debe presentar superficie lisa exenta de porosidades, partes puntiagudas, aristas cortantes o cualquier otra imperfección.</w:t>
      </w:r>
    </w:p>
    <w:p w14:paraId="196AD493" w14:textId="77777777" w:rsidR="00FC476D" w:rsidRPr="00683E91" w:rsidRDefault="00FC476D" w:rsidP="00FC476D">
      <w:pPr>
        <w:spacing w:after="0" w:line="240" w:lineRule="auto"/>
        <w:ind w:left="709"/>
        <w:jc w:val="both"/>
        <w:rPr>
          <w:rFonts w:ascii="Tahoma" w:hAnsi="Tahoma" w:cs="Tahoma"/>
          <w:color w:val="000000"/>
          <w:sz w:val="20"/>
          <w:szCs w:val="20"/>
        </w:rPr>
      </w:pPr>
      <w:r w:rsidRPr="00683E91">
        <w:rPr>
          <w:rFonts w:ascii="Tahoma" w:hAnsi="Tahoma" w:cs="Tahoma"/>
          <w:sz w:val="20"/>
          <w:szCs w:val="20"/>
        </w:rPr>
        <w:t>Debe ser entregado completamente montado con uno, dos o tres pernos según corresponda,</w:t>
      </w:r>
      <w:r w:rsidRPr="00683E91">
        <w:rPr>
          <w:rFonts w:ascii="Tahoma" w:hAnsi="Tahoma" w:cs="Tahoma"/>
          <w:color w:val="000000"/>
          <w:sz w:val="20"/>
          <w:szCs w:val="20"/>
        </w:rPr>
        <w:t xml:space="preserve"> los cuales deben ir acompañados por sus arandelas lisas y tuercas conforme al diseño. </w:t>
      </w:r>
    </w:p>
    <w:p w14:paraId="3269BDD5" w14:textId="77777777" w:rsidR="00FC476D" w:rsidRPr="00683E91" w:rsidRDefault="00FC476D" w:rsidP="00FC476D">
      <w:pPr>
        <w:spacing w:after="0" w:line="240" w:lineRule="auto"/>
        <w:rPr>
          <w:rFonts w:ascii="Tahoma" w:hAnsi="Tahoma" w:cs="Tahoma"/>
          <w:b/>
          <w:sz w:val="20"/>
          <w:szCs w:val="20"/>
        </w:rPr>
      </w:pPr>
    </w:p>
    <w:p w14:paraId="1DA45139"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lastRenderedPageBreak/>
        <w:t>Embalaje:</w:t>
      </w:r>
      <w:r w:rsidRPr="00683E91">
        <w:rPr>
          <w:rFonts w:ascii="Tahoma" w:hAnsi="Tahoma" w:cs="Tahoma"/>
          <w:sz w:val="20"/>
          <w:szCs w:val="20"/>
        </w:rPr>
        <w:t xml:space="preserve"> El embalaje se realizará en una caja de cartón, con identificación pegada a la bolsa, marcada con: la cantidad, el nombre del material según la presente norma, nombre e identificación del fabricante, número de la orden de compra y fecha de fabricación mes/año.</w:t>
      </w:r>
    </w:p>
    <w:p w14:paraId="43CCBE11"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sz w:val="20"/>
          <w:szCs w:val="20"/>
        </w:rPr>
        <w:t>En el cuerpo del conector debe ser gravado en forma legible e indeleble, sección en AWG/MCM del mayor y menor conductor que se aplica.</w:t>
      </w:r>
    </w:p>
    <w:p w14:paraId="20A45B28" w14:textId="77777777" w:rsidR="00FC476D" w:rsidRPr="00683E91" w:rsidRDefault="00FC476D" w:rsidP="00FC476D">
      <w:pPr>
        <w:spacing w:after="0" w:line="240" w:lineRule="auto"/>
        <w:rPr>
          <w:rFonts w:ascii="Tahoma" w:hAnsi="Tahoma" w:cs="Tahoma"/>
          <w:b/>
          <w:sz w:val="20"/>
          <w:szCs w:val="20"/>
        </w:rPr>
      </w:pPr>
    </w:p>
    <w:p w14:paraId="5C49E439" w14:textId="77777777" w:rsidR="00FC476D" w:rsidRPr="00683E91" w:rsidRDefault="00FC476D" w:rsidP="00FC476D">
      <w:pPr>
        <w:spacing w:after="120" w:line="240" w:lineRule="auto"/>
        <w:ind w:left="709"/>
        <w:jc w:val="both"/>
        <w:rPr>
          <w:rFonts w:ascii="Tahoma" w:hAnsi="Tahoma" w:cs="Tahoma"/>
          <w:b/>
          <w:sz w:val="20"/>
          <w:szCs w:val="20"/>
        </w:rPr>
      </w:pPr>
      <w:r w:rsidRPr="00683E91">
        <w:rPr>
          <w:rFonts w:ascii="Tahoma" w:hAnsi="Tahoma" w:cs="Tahoma"/>
          <w:b/>
          <w:sz w:val="20"/>
          <w:szCs w:val="20"/>
        </w:rPr>
        <w:t xml:space="preserve">Recepción: </w:t>
      </w:r>
      <w:r w:rsidRPr="00683E91">
        <w:rPr>
          <w:rFonts w:ascii="Tahoma" w:hAnsi="Tahoma" w:cs="Tahoma"/>
          <w:bCs/>
          <w:sz w:val="20"/>
          <w:szCs w:val="20"/>
        </w:rPr>
        <w:t>para su recepción</w:t>
      </w:r>
      <w:r w:rsidRPr="00683E91">
        <w:rPr>
          <w:rFonts w:ascii="Tahoma" w:hAnsi="Tahoma" w:cs="Tahoma"/>
          <w:sz w:val="20"/>
          <w:szCs w:val="20"/>
        </w:rPr>
        <w:t xml:space="preserve">, se verificará el cumplimiento de las normas y/o especificaciones, fundamentalmente en los siguientes ítems:  </w:t>
      </w:r>
    </w:p>
    <w:p w14:paraId="19C53E9E"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Aspecto.</w:t>
      </w:r>
    </w:p>
    <w:p w14:paraId="3EFFFA0E"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Dimensiones.</w:t>
      </w:r>
    </w:p>
    <w:p w14:paraId="7D28CFF0" w14:textId="77777777" w:rsidR="00FC476D" w:rsidRPr="00683E91" w:rsidRDefault="00FC476D" w:rsidP="00FC476D">
      <w:pPr>
        <w:pStyle w:val="Prrafodelista"/>
        <w:spacing w:after="120"/>
        <w:contextualSpacing/>
        <w:jc w:val="both"/>
        <w:rPr>
          <w:rFonts w:ascii="Tahoma" w:hAnsi="Tahoma" w:cs="Tahoma"/>
        </w:rPr>
      </w:pPr>
    </w:p>
    <w:bookmarkEnd w:id="57"/>
    <w:p w14:paraId="21BE16C3" w14:textId="77777777" w:rsidR="00FC476D" w:rsidRPr="00683E91" w:rsidRDefault="00FC476D" w:rsidP="00FC476D">
      <w:pPr>
        <w:spacing w:after="120"/>
        <w:ind w:left="709"/>
        <w:rPr>
          <w:rFonts w:ascii="Tahoma" w:hAnsi="Tahoma" w:cs="Tahoma"/>
          <w:b/>
          <w:bCs/>
          <w:sz w:val="20"/>
          <w:szCs w:val="20"/>
        </w:rPr>
      </w:pPr>
      <w:r w:rsidRPr="00683E91">
        <w:rPr>
          <w:rFonts w:ascii="Tahoma" w:hAnsi="Tahoma" w:cs="Tahoma"/>
          <w:b/>
          <w:bCs/>
          <w:sz w:val="20"/>
          <w:szCs w:val="20"/>
        </w:rPr>
        <w:t>3.2.3 Pernos, tuerca, contratuerca, corbatín, espiga</w:t>
      </w:r>
    </w:p>
    <w:p w14:paraId="147BF1F6" w14:textId="77777777" w:rsidR="00FC476D" w:rsidRPr="00683E91" w:rsidRDefault="00FC476D" w:rsidP="00FC476D">
      <w:pPr>
        <w:ind w:left="709"/>
        <w:jc w:val="both"/>
        <w:rPr>
          <w:rFonts w:ascii="Tahoma" w:hAnsi="Tahoma" w:cs="Tahoma"/>
          <w:sz w:val="20"/>
          <w:szCs w:val="20"/>
        </w:rPr>
      </w:pPr>
      <w:r w:rsidRPr="00683E91">
        <w:rPr>
          <w:rFonts w:ascii="Tahoma" w:hAnsi="Tahoma" w:cs="Tahoma"/>
          <w:sz w:val="20"/>
          <w:szCs w:val="20"/>
        </w:rPr>
        <w:t>Los pernos y tuercas que se suministren para herrajes y accesorios deben ser de acero, de bajo carbón, o acero al carbón grado A o B máximo (Norma ASTM A-307).</w:t>
      </w:r>
    </w:p>
    <w:p w14:paraId="71FE29E7" w14:textId="77777777" w:rsidR="00FC476D" w:rsidRPr="00683E91" w:rsidRDefault="00FC476D" w:rsidP="00FC476D">
      <w:pPr>
        <w:ind w:left="709"/>
        <w:jc w:val="both"/>
        <w:rPr>
          <w:rFonts w:ascii="Tahoma" w:hAnsi="Tahoma" w:cs="Tahoma"/>
          <w:sz w:val="20"/>
          <w:szCs w:val="20"/>
        </w:rPr>
      </w:pPr>
      <w:r w:rsidRPr="00683E91">
        <w:rPr>
          <w:rFonts w:ascii="Tahoma" w:hAnsi="Tahoma" w:cs="Tahoma"/>
          <w:sz w:val="20"/>
          <w:szCs w:val="20"/>
        </w:rPr>
        <w:t>Cuando se especifique “Alta resistencia”, se refiere a pernos y tuercas de acero al carbón grado B máximo (norma ASTM A 307).</w:t>
      </w:r>
    </w:p>
    <w:p w14:paraId="3E9A8452" w14:textId="77777777" w:rsidR="00FC476D" w:rsidRPr="00683E91" w:rsidRDefault="00FC476D" w:rsidP="00FC476D">
      <w:pPr>
        <w:ind w:left="709"/>
        <w:jc w:val="both"/>
        <w:rPr>
          <w:rFonts w:ascii="Tahoma" w:hAnsi="Tahoma" w:cs="Tahoma"/>
          <w:sz w:val="20"/>
          <w:szCs w:val="20"/>
        </w:rPr>
      </w:pPr>
      <w:r w:rsidRPr="00683E91">
        <w:rPr>
          <w:rFonts w:ascii="Tahoma" w:hAnsi="Tahoma" w:cs="Tahoma"/>
          <w:sz w:val="20"/>
          <w:szCs w:val="20"/>
        </w:rPr>
        <w:t>El diámetro, longitud y forma de cabeza de tuercas contratuercas y pernos, deben cumplir con lo indicado en la especificación del producto.</w:t>
      </w:r>
    </w:p>
    <w:p w14:paraId="48D30BF0" w14:textId="77777777" w:rsidR="00FC476D" w:rsidRPr="00683E91" w:rsidRDefault="00FC476D" w:rsidP="00FC476D">
      <w:pPr>
        <w:ind w:left="709"/>
        <w:jc w:val="both"/>
        <w:rPr>
          <w:rFonts w:ascii="Tahoma" w:hAnsi="Tahoma" w:cs="Tahoma"/>
          <w:sz w:val="20"/>
          <w:szCs w:val="20"/>
        </w:rPr>
      </w:pPr>
      <w:r w:rsidRPr="00683E91">
        <w:rPr>
          <w:rFonts w:ascii="Tahoma" w:hAnsi="Tahoma" w:cs="Tahoma"/>
          <w:sz w:val="20"/>
          <w:szCs w:val="20"/>
        </w:rPr>
        <w:t>Las cabezas de pernos hexagonales y cuadrados deben cumplir la Norma ANSI B:18.2.1.</w:t>
      </w:r>
    </w:p>
    <w:p w14:paraId="637DE155" w14:textId="77777777" w:rsidR="00FC476D" w:rsidRPr="00683E91" w:rsidRDefault="00FC476D" w:rsidP="00FC476D">
      <w:pPr>
        <w:ind w:left="709"/>
        <w:jc w:val="both"/>
        <w:rPr>
          <w:rFonts w:ascii="Tahoma" w:hAnsi="Tahoma" w:cs="Tahoma"/>
          <w:sz w:val="20"/>
          <w:szCs w:val="20"/>
        </w:rPr>
      </w:pPr>
      <w:r w:rsidRPr="00683E91">
        <w:rPr>
          <w:rFonts w:ascii="Tahoma" w:hAnsi="Tahoma" w:cs="Tahoma"/>
          <w:sz w:val="20"/>
          <w:szCs w:val="20"/>
        </w:rPr>
        <w:t>Las tuercas deben corresponder a las de tipo regular de la Norma ANSI B:8.2.2. Cuando se trate de pernos y tuercas de alta resistencia mecánica, debe entenderse que son los correspondientes al tipo pesado de las Normas mencionadas. Los pernos y tornillos de los herrajes y accesorios, se deben suministrar con tuerca (s) y chaveta (s), cuando así lo indique la especificación del producto correspondiente.</w:t>
      </w:r>
    </w:p>
    <w:p w14:paraId="6F3A7057" w14:textId="77777777" w:rsidR="00FC476D" w:rsidRPr="00683E91" w:rsidRDefault="00FC476D" w:rsidP="00FC476D">
      <w:pPr>
        <w:spacing w:after="120"/>
        <w:ind w:left="709"/>
        <w:rPr>
          <w:rFonts w:ascii="Tahoma" w:hAnsi="Tahoma" w:cs="Tahoma"/>
          <w:b/>
          <w:bCs/>
          <w:sz w:val="20"/>
          <w:szCs w:val="20"/>
        </w:rPr>
      </w:pPr>
      <w:r w:rsidRPr="00683E91">
        <w:rPr>
          <w:rFonts w:ascii="Tahoma" w:hAnsi="Tahoma" w:cs="Tahoma"/>
          <w:b/>
          <w:bCs/>
          <w:sz w:val="20"/>
          <w:szCs w:val="20"/>
        </w:rPr>
        <w:t>3.2.3.1</w:t>
      </w:r>
      <w:r w:rsidRPr="00683E91">
        <w:rPr>
          <w:rFonts w:ascii="Tahoma" w:hAnsi="Tahoma" w:cs="Tahoma"/>
          <w:b/>
          <w:bCs/>
          <w:sz w:val="20"/>
          <w:szCs w:val="20"/>
        </w:rPr>
        <w:tab/>
        <w:t>Contratuerca</w:t>
      </w:r>
    </w:p>
    <w:p w14:paraId="2FF49A1D" w14:textId="77777777" w:rsidR="00FC476D" w:rsidRPr="00683E91" w:rsidRDefault="00FC476D" w:rsidP="00FC476D">
      <w:pPr>
        <w:spacing w:after="120"/>
        <w:ind w:left="709"/>
        <w:jc w:val="center"/>
        <w:rPr>
          <w:rFonts w:ascii="Tahoma" w:hAnsi="Tahoma" w:cs="Tahoma"/>
          <w:b/>
          <w:bCs/>
          <w:sz w:val="20"/>
          <w:szCs w:val="20"/>
        </w:rPr>
      </w:pPr>
      <w:r w:rsidRPr="00683E91">
        <w:rPr>
          <w:rFonts w:ascii="Tahoma" w:hAnsi="Tahoma" w:cs="Tahoma"/>
        </w:rPr>
        <w:object w:dxaOrig="12662" w:dyaOrig="9541" w14:anchorId="0D5C1363">
          <v:shape id="_x0000_i1026" type="#_x0000_t75" style="width:163.85pt;height:120.9pt" o:ole="">
            <v:imagedata r:id="rId22" o:title=""/>
          </v:shape>
          <o:OLEObject Type="Embed" ProgID="Msxml2.SAXXMLReader.6.0" ShapeID="_x0000_i1026" DrawAspect="Content" ObjectID="_1851760014" r:id="rId23"/>
        </w:object>
      </w:r>
    </w:p>
    <w:tbl>
      <w:tblPr>
        <w:tblW w:w="4508" w:type="dxa"/>
        <w:jc w:val="center"/>
        <w:tblCellMar>
          <w:left w:w="70" w:type="dxa"/>
          <w:right w:w="70" w:type="dxa"/>
        </w:tblCellMar>
        <w:tblLook w:val="04A0" w:firstRow="1" w:lastRow="0" w:firstColumn="1" w:lastColumn="0" w:noHBand="0" w:noVBand="1"/>
      </w:tblPr>
      <w:tblGrid>
        <w:gridCol w:w="1458"/>
        <w:gridCol w:w="600"/>
        <w:gridCol w:w="567"/>
        <w:gridCol w:w="534"/>
        <w:gridCol w:w="546"/>
        <w:gridCol w:w="803"/>
      </w:tblGrid>
      <w:tr w:rsidR="00FC476D" w:rsidRPr="00683E91" w14:paraId="5DA30EDF" w14:textId="77777777" w:rsidTr="008C1490">
        <w:trPr>
          <w:trHeight w:val="300"/>
          <w:jc w:val="center"/>
        </w:trPr>
        <w:tc>
          <w:tcPr>
            <w:tcW w:w="1458"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55C92293" w14:textId="77777777" w:rsidR="00FC476D" w:rsidRPr="00683E91" w:rsidRDefault="00FC476D" w:rsidP="008C1490">
            <w:pPr>
              <w:spacing w:after="0" w:line="240" w:lineRule="auto"/>
              <w:jc w:val="center"/>
              <w:rPr>
                <w:rFonts w:ascii="Tahoma" w:hAnsi="Tahoma" w:cs="Tahoma"/>
                <w:b/>
                <w:sz w:val="18"/>
                <w:szCs w:val="18"/>
                <w:lang w:eastAsia="es-ES"/>
              </w:rPr>
            </w:pPr>
            <w:r w:rsidRPr="00683E91">
              <w:rPr>
                <w:rFonts w:ascii="Tahoma" w:hAnsi="Tahoma" w:cs="Tahoma"/>
                <w:b/>
                <w:sz w:val="18"/>
                <w:szCs w:val="18"/>
                <w:lang w:eastAsia="es-ES"/>
              </w:rPr>
              <w:t>Item</w:t>
            </w:r>
          </w:p>
        </w:tc>
        <w:tc>
          <w:tcPr>
            <w:tcW w:w="3050" w:type="dxa"/>
            <w:gridSpan w:val="5"/>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20404BA7" w14:textId="77777777" w:rsidR="00FC476D" w:rsidRPr="00683E91" w:rsidRDefault="00FC476D" w:rsidP="008C1490">
            <w:pPr>
              <w:spacing w:after="0" w:line="240" w:lineRule="auto"/>
              <w:jc w:val="center"/>
              <w:rPr>
                <w:rFonts w:ascii="Tahoma" w:hAnsi="Tahoma" w:cs="Tahoma"/>
                <w:b/>
                <w:sz w:val="18"/>
                <w:szCs w:val="18"/>
                <w:lang w:eastAsia="es-ES"/>
              </w:rPr>
            </w:pPr>
            <w:r w:rsidRPr="00683E91">
              <w:rPr>
                <w:rFonts w:ascii="Tahoma" w:hAnsi="Tahoma" w:cs="Tahoma"/>
                <w:b/>
                <w:sz w:val="18"/>
                <w:szCs w:val="18"/>
                <w:lang w:eastAsia="es-ES"/>
              </w:rPr>
              <w:t xml:space="preserve"> Dimensiones</w:t>
            </w:r>
          </w:p>
        </w:tc>
      </w:tr>
      <w:tr w:rsidR="00FC476D" w:rsidRPr="00683E91" w14:paraId="5A72EC37" w14:textId="77777777" w:rsidTr="008C1490">
        <w:trPr>
          <w:trHeight w:val="300"/>
          <w:jc w:val="center"/>
        </w:trPr>
        <w:tc>
          <w:tcPr>
            <w:tcW w:w="1458"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537E6C9C" w14:textId="77777777" w:rsidR="00FC476D" w:rsidRPr="00683E91" w:rsidRDefault="00FC476D" w:rsidP="008C1490">
            <w:pPr>
              <w:spacing w:after="0" w:line="240" w:lineRule="auto"/>
              <w:jc w:val="center"/>
              <w:rPr>
                <w:rFonts w:ascii="Tahoma" w:hAnsi="Tahoma" w:cs="Tahoma"/>
                <w:b/>
                <w:sz w:val="18"/>
                <w:szCs w:val="18"/>
                <w:lang w:eastAsia="es-ES"/>
              </w:rPr>
            </w:pPr>
            <w:r w:rsidRPr="00683E91">
              <w:rPr>
                <w:rFonts w:ascii="Tahoma" w:hAnsi="Tahoma" w:cs="Tahoma"/>
                <w:b/>
                <w:sz w:val="18"/>
                <w:szCs w:val="18"/>
                <w:lang w:eastAsia="es-ES"/>
              </w:rPr>
              <w:t xml:space="preserve">Contratuerca de </w:t>
            </w:r>
            <w:r w:rsidRPr="00683E91">
              <w:rPr>
                <w:rFonts w:ascii="Tahoma" w:hAnsi="Tahoma" w:cs="Tahoma"/>
                <w:b/>
                <w:sz w:val="18"/>
                <w:szCs w:val="18"/>
                <w:vertAlign w:val="superscript"/>
                <w:lang w:eastAsia="es-ES"/>
              </w:rPr>
              <w:t>5</w:t>
            </w:r>
            <w:r w:rsidRPr="00683E91">
              <w:rPr>
                <w:rFonts w:ascii="Tahoma" w:hAnsi="Tahoma" w:cs="Tahoma"/>
                <w:b/>
                <w:sz w:val="18"/>
                <w:szCs w:val="18"/>
                <w:lang w:eastAsia="es-ES"/>
              </w:rPr>
              <w:t>/</w:t>
            </w:r>
            <w:r w:rsidRPr="00683E91">
              <w:rPr>
                <w:rFonts w:ascii="Tahoma" w:hAnsi="Tahoma" w:cs="Tahoma"/>
                <w:b/>
                <w:sz w:val="18"/>
                <w:szCs w:val="18"/>
                <w:vertAlign w:val="subscript"/>
                <w:lang w:eastAsia="es-ES"/>
              </w:rPr>
              <w:t>8</w:t>
            </w:r>
            <w:r w:rsidRPr="00683E91">
              <w:rPr>
                <w:rFonts w:ascii="Tahoma" w:hAnsi="Tahoma" w:cs="Tahoma"/>
                <w:b/>
                <w:sz w:val="18"/>
                <w:szCs w:val="18"/>
                <w:lang w:eastAsia="es-ES"/>
              </w:rPr>
              <w:t>”</w:t>
            </w:r>
          </w:p>
        </w:tc>
        <w:tc>
          <w:tcPr>
            <w:tcW w:w="600"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34197038" w14:textId="77777777" w:rsidR="00FC476D" w:rsidRPr="00683E91" w:rsidRDefault="00FC476D" w:rsidP="008C1490">
            <w:pPr>
              <w:spacing w:after="0" w:line="240" w:lineRule="auto"/>
              <w:jc w:val="center"/>
              <w:rPr>
                <w:rFonts w:ascii="Tahoma" w:hAnsi="Tahoma" w:cs="Tahoma"/>
                <w:b/>
                <w:sz w:val="18"/>
                <w:szCs w:val="18"/>
                <w:lang w:eastAsia="es-ES"/>
              </w:rPr>
            </w:pPr>
            <w:r w:rsidRPr="00683E91">
              <w:rPr>
                <w:rFonts w:ascii="Tahoma" w:hAnsi="Tahoma" w:cs="Tahoma"/>
                <w:b/>
                <w:sz w:val="18"/>
                <w:szCs w:val="18"/>
                <w:lang w:eastAsia="es-ES"/>
              </w:rPr>
              <w:t>A*</w:t>
            </w:r>
          </w:p>
        </w:tc>
        <w:tc>
          <w:tcPr>
            <w:tcW w:w="567"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4EF2DC20" w14:textId="77777777" w:rsidR="00FC476D" w:rsidRPr="00683E91" w:rsidRDefault="00FC476D" w:rsidP="008C1490">
            <w:pPr>
              <w:spacing w:after="0" w:line="240" w:lineRule="auto"/>
              <w:jc w:val="center"/>
              <w:rPr>
                <w:rFonts w:ascii="Tahoma" w:hAnsi="Tahoma" w:cs="Tahoma"/>
                <w:b/>
                <w:sz w:val="18"/>
                <w:szCs w:val="18"/>
                <w:lang w:eastAsia="es-ES"/>
              </w:rPr>
            </w:pPr>
            <w:r w:rsidRPr="00683E91">
              <w:rPr>
                <w:rFonts w:ascii="Tahoma" w:hAnsi="Tahoma" w:cs="Tahoma"/>
                <w:b/>
                <w:sz w:val="18"/>
                <w:szCs w:val="18"/>
                <w:lang w:eastAsia="es-ES"/>
              </w:rPr>
              <w:t>B</w:t>
            </w:r>
          </w:p>
        </w:tc>
        <w:tc>
          <w:tcPr>
            <w:tcW w:w="534"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55F391EA" w14:textId="77777777" w:rsidR="00FC476D" w:rsidRPr="00683E91" w:rsidRDefault="00FC476D" w:rsidP="008C1490">
            <w:pPr>
              <w:spacing w:after="0" w:line="240" w:lineRule="auto"/>
              <w:jc w:val="center"/>
              <w:rPr>
                <w:rFonts w:ascii="Tahoma" w:hAnsi="Tahoma" w:cs="Tahoma"/>
                <w:b/>
                <w:sz w:val="18"/>
                <w:szCs w:val="18"/>
                <w:lang w:eastAsia="es-ES"/>
              </w:rPr>
            </w:pPr>
            <w:r w:rsidRPr="00683E91">
              <w:rPr>
                <w:rFonts w:ascii="Tahoma" w:hAnsi="Tahoma" w:cs="Tahoma"/>
                <w:b/>
                <w:sz w:val="18"/>
                <w:szCs w:val="18"/>
                <w:lang w:eastAsia="es-ES"/>
              </w:rPr>
              <w:t>C</w:t>
            </w:r>
          </w:p>
        </w:tc>
        <w:tc>
          <w:tcPr>
            <w:tcW w:w="546"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7C31931F" w14:textId="77777777" w:rsidR="00FC476D" w:rsidRPr="00683E91" w:rsidRDefault="00FC476D" w:rsidP="008C1490">
            <w:pPr>
              <w:spacing w:after="0" w:line="240" w:lineRule="auto"/>
              <w:jc w:val="center"/>
              <w:rPr>
                <w:rFonts w:ascii="Tahoma" w:hAnsi="Tahoma" w:cs="Tahoma"/>
                <w:b/>
                <w:sz w:val="18"/>
                <w:szCs w:val="18"/>
                <w:lang w:eastAsia="es-ES"/>
              </w:rPr>
            </w:pPr>
            <w:r w:rsidRPr="00683E91">
              <w:rPr>
                <w:rFonts w:ascii="Tahoma" w:hAnsi="Tahoma" w:cs="Tahoma"/>
                <w:b/>
                <w:sz w:val="18"/>
                <w:szCs w:val="18"/>
                <w:lang w:eastAsia="es-ES"/>
              </w:rPr>
              <w:t>D</w:t>
            </w:r>
          </w:p>
        </w:tc>
        <w:tc>
          <w:tcPr>
            <w:tcW w:w="803"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14E619A8" w14:textId="77777777" w:rsidR="00FC476D" w:rsidRPr="00683E91" w:rsidRDefault="00FC476D" w:rsidP="008C1490">
            <w:pPr>
              <w:spacing w:after="0" w:line="240" w:lineRule="auto"/>
              <w:jc w:val="center"/>
              <w:rPr>
                <w:rFonts w:ascii="Tahoma" w:hAnsi="Tahoma" w:cs="Tahoma"/>
                <w:b/>
                <w:sz w:val="18"/>
                <w:szCs w:val="18"/>
                <w:lang w:eastAsia="es-ES"/>
              </w:rPr>
            </w:pPr>
            <w:r w:rsidRPr="00683E91">
              <w:rPr>
                <w:rFonts w:ascii="Tahoma" w:hAnsi="Tahoma" w:cs="Tahoma"/>
                <w:b/>
                <w:sz w:val="18"/>
                <w:szCs w:val="18"/>
                <w:lang w:eastAsia="es-ES"/>
              </w:rPr>
              <w:t>E</w:t>
            </w:r>
          </w:p>
        </w:tc>
      </w:tr>
      <w:tr w:rsidR="00FC476D" w:rsidRPr="00683E91" w14:paraId="7689AC9A" w14:textId="77777777" w:rsidTr="008C1490">
        <w:trPr>
          <w:trHeight w:val="315"/>
          <w:jc w:val="center"/>
        </w:trPr>
        <w:tc>
          <w:tcPr>
            <w:tcW w:w="1458" w:type="dxa"/>
            <w:tcBorders>
              <w:top w:val="single" w:sz="4" w:space="0" w:color="auto"/>
              <w:left w:val="single" w:sz="4" w:space="0" w:color="auto"/>
              <w:bottom w:val="single" w:sz="4" w:space="0" w:color="auto"/>
              <w:right w:val="single" w:sz="4" w:space="0" w:color="auto"/>
            </w:tcBorders>
            <w:noWrap/>
            <w:vAlign w:val="center"/>
            <w:hideMark/>
          </w:tcPr>
          <w:p w14:paraId="05DCDDF0" w14:textId="77777777" w:rsidR="00FC476D" w:rsidRPr="00683E91" w:rsidRDefault="00FC476D" w:rsidP="008C1490">
            <w:pPr>
              <w:spacing w:after="0" w:line="240" w:lineRule="auto"/>
              <w:jc w:val="center"/>
              <w:rPr>
                <w:rFonts w:ascii="Tahoma" w:hAnsi="Tahoma" w:cs="Tahoma"/>
                <w:bCs/>
                <w:color w:val="000000"/>
                <w:sz w:val="18"/>
                <w:szCs w:val="18"/>
                <w:lang w:eastAsia="es-ES"/>
              </w:rPr>
            </w:pPr>
            <w:r w:rsidRPr="00683E91">
              <w:rPr>
                <w:rFonts w:ascii="Tahoma" w:hAnsi="Tahoma" w:cs="Tahoma"/>
                <w:bCs/>
                <w:color w:val="000000"/>
                <w:sz w:val="18"/>
                <w:szCs w:val="18"/>
                <w:lang w:eastAsia="es-ES"/>
              </w:rPr>
              <w:t>mm</w:t>
            </w:r>
          </w:p>
        </w:tc>
        <w:tc>
          <w:tcPr>
            <w:tcW w:w="600" w:type="dxa"/>
            <w:tcBorders>
              <w:top w:val="single" w:sz="4" w:space="0" w:color="auto"/>
              <w:left w:val="single" w:sz="4" w:space="0" w:color="auto"/>
              <w:bottom w:val="single" w:sz="4" w:space="0" w:color="auto"/>
              <w:right w:val="single" w:sz="4" w:space="0" w:color="auto"/>
            </w:tcBorders>
            <w:noWrap/>
            <w:vAlign w:val="center"/>
            <w:hideMark/>
          </w:tcPr>
          <w:p w14:paraId="053AFF81"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23,8</w:t>
            </w:r>
          </w:p>
        </w:tc>
        <w:tc>
          <w:tcPr>
            <w:tcW w:w="567" w:type="dxa"/>
            <w:tcBorders>
              <w:top w:val="single" w:sz="4" w:space="0" w:color="auto"/>
              <w:left w:val="single" w:sz="4" w:space="0" w:color="auto"/>
              <w:bottom w:val="single" w:sz="4" w:space="0" w:color="auto"/>
              <w:right w:val="single" w:sz="4" w:space="0" w:color="auto"/>
            </w:tcBorders>
            <w:noWrap/>
            <w:vAlign w:val="center"/>
            <w:hideMark/>
          </w:tcPr>
          <w:p w14:paraId="4368BDFF"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4,7</w:t>
            </w:r>
          </w:p>
        </w:tc>
        <w:tc>
          <w:tcPr>
            <w:tcW w:w="534" w:type="dxa"/>
            <w:tcBorders>
              <w:top w:val="single" w:sz="4" w:space="0" w:color="auto"/>
              <w:left w:val="single" w:sz="4" w:space="0" w:color="auto"/>
              <w:bottom w:val="single" w:sz="4" w:space="0" w:color="auto"/>
              <w:right w:val="single" w:sz="4" w:space="0" w:color="auto"/>
            </w:tcBorders>
            <w:noWrap/>
            <w:vAlign w:val="center"/>
            <w:hideMark/>
          </w:tcPr>
          <w:p w14:paraId="244DBA14"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7,9</w:t>
            </w:r>
          </w:p>
        </w:tc>
        <w:tc>
          <w:tcPr>
            <w:tcW w:w="546" w:type="dxa"/>
            <w:tcBorders>
              <w:top w:val="single" w:sz="4" w:space="0" w:color="auto"/>
              <w:left w:val="single" w:sz="4" w:space="0" w:color="auto"/>
              <w:bottom w:val="single" w:sz="4" w:space="0" w:color="auto"/>
              <w:right w:val="single" w:sz="4" w:space="0" w:color="auto"/>
            </w:tcBorders>
            <w:noWrap/>
            <w:vAlign w:val="center"/>
            <w:hideMark/>
          </w:tcPr>
          <w:p w14:paraId="54E84DF5"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15,8</w:t>
            </w:r>
          </w:p>
        </w:tc>
        <w:tc>
          <w:tcPr>
            <w:tcW w:w="803" w:type="dxa"/>
            <w:tcBorders>
              <w:top w:val="single" w:sz="4" w:space="0" w:color="auto"/>
              <w:left w:val="single" w:sz="4" w:space="0" w:color="auto"/>
              <w:bottom w:val="single" w:sz="4" w:space="0" w:color="auto"/>
              <w:right w:val="single" w:sz="4" w:space="0" w:color="auto"/>
            </w:tcBorders>
            <w:noWrap/>
            <w:vAlign w:val="center"/>
            <w:hideMark/>
          </w:tcPr>
          <w:p w14:paraId="6F038EC9"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47,6</w:t>
            </w:r>
          </w:p>
        </w:tc>
      </w:tr>
      <w:tr w:rsidR="00FC476D" w:rsidRPr="00683E91" w14:paraId="600436D4" w14:textId="77777777" w:rsidTr="008C1490">
        <w:trPr>
          <w:trHeight w:val="330"/>
          <w:jc w:val="center"/>
        </w:trPr>
        <w:tc>
          <w:tcPr>
            <w:tcW w:w="1458" w:type="dxa"/>
            <w:tcBorders>
              <w:top w:val="single" w:sz="4" w:space="0" w:color="auto"/>
              <w:left w:val="single" w:sz="4" w:space="0" w:color="auto"/>
              <w:bottom w:val="single" w:sz="4" w:space="0" w:color="auto"/>
              <w:right w:val="single" w:sz="4" w:space="0" w:color="auto"/>
            </w:tcBorders>
            <w:noWrap/>
            <w:vAlign w:val="center"/>
            <w:hideMark/>
          </w:tcPr>
          <w:p w14:paraId="1AAF8C41" w14:textId="77777777" w:rsidR="00FC476D" w:rsidRPr="00683E91" w:rsidRDefault="00FC476D" w:rsidP="008C1490">
            <w:pPr>
              <w:spacing w:after="0" w:line="240" w:lineRule="auto"/>
              <w:jc w:val="center"/>
              <w:rPr>
                <w:rFonts w:ascii="Tahoma" w:hAnsi="Tahoma" w:cs="Tahoma"/>
                <w:bCs/>
                <w:color w:val="000000"/>
                <w:sz w:val="18"/>
                <w:szCs w:val="18"/>
                <w:lang w:eastAsia="es-ES"/>
              </w:rPr>
            </w:pPr>
            <w:r w:rsidRPr="00683E91">
              <w:rPr>
                <w:rFonts w:ascii="Tahoma" w:hAnsi="Tahoma" w:cs="Tahoma"/>
                <w:bCs/>
                <w:color w:val="000000"/>
                <w:sz w:val="18"/>
                <w:szCs w:val="18"/>
                <w:lang w:eastAsia="es-ES"/>
              </w:rPr>
              <w:t>plg</w:t>
            </w:r>
          </w:p>
        </w:tc>
        <w:tc>
          <w:tcPr>
            <w:tcW w:w="600" w:type="dxa"/>
            <w:tcBorders>
              <w:top w:val="single" w:sz="4" w:space="0" w:color="auto"/>
              <w:left w:val="single" w:sz="4" w:space="0" w:color="auto"/>
              <w:bottom w:val="single" w:sz="4" w:space="0" w:color="auto"/>
              <w:right w:val="single" w:sz="4" w:space="0" w:color="auto"/>
            </w:tcBorders>
            <w:noWrap/>
            <w:vAlign w:val="center"/>
            <w:hideMark/>
          </w:tcPr>
          <w:p w14:paraId="5BA45A46"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vertAlign w:val="superscript"/>
                <w:lang w:eastAsia="es-ES"/>
              </w:rPr>
              <w:t>15</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16</w:t>
            </w:r>
            <w:r w:rsidRPr="00683E91">
              <w:rPr>
                <w:rFonts w:ascii="Tahoma" w:hAnsi="Tahoma" w:cs="Tahoma"/>
                <w:color w:val="000000"/>
                <w:sz w:val="18"/>
                <w:szCs w:val="18"/>
                <w:lang w:eastAsia="es-ES"/>
              </w:rPr>
              <w:t>” </w:t>
            </w:r>
          </w:p>
        </w:tc>
        <w:tc>
          <w:tcPr>
            <w:tcW w:w="567" w:type="dxa"/>
            <w:tcBorders>
              <w:top w:val="single" w:sz="4" w:space="0" w:color="auto"/>
              <w:left w:val="single" w:sz="4" w:space="0" w:color="auto"/>
              <w:bottom w:val="single" w:sz="4" w:space="0" w:color="auto"/>
              <w:right w:val="single" w:sz="4" w:space="0" w:color="auto"/>
            </w:tcBorders>
            <w:noWrap/>
            <w:vAlign w:val="center"/>
            <w:hideMark/>
          </w:tcPr>
          <w:p w14:paraId="4B282644"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vertAlign w:val="superscript"/>
                <w:lang w:eastAsia="es-ES"/>
              </w:rPr>
              <w:t>3</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16</w:t>
            </w:r>
            <w:r w:rsidRPr="00683E91">
              <w:rPr>
                <w:rFonts w:ascii="Tahoma" w:hAnsi="Tahoma" w:cs="Tahoma"/>
                <w:color w:val="000000"/>
                <w:sz w:val="18"/>
                <w:szCs w:val="18"/>
                <w:lang w:eastAsia="es-ES"/>
              </w:rPr>
              <w:t>” </w:t>
            </w:r>
          </w:p>
        </w:tc>
        <w:tc>
          <w:tcPr>
            <w:tcW w:w="534" w:type="dxa"/>
            <w:tcBorders>
              <w:top w:val="single" w:sz="4" w:space="0" w:color="auto"/>
              <w:left w:val="single" w:sz="4" w:space="0" w:color="auto"/>
              <w:bottom w:val="single" w:sz="4" w:space="0" w:color="auto"/>
              <w:right w:val="single" w:sz="4" w:space="0" w:color="auto"/>
            </w:tcBorders>
            <w:noWrap/>
            <w:vAlign w:val="center"/>
            <w:hideMark/>
          </w:tcPr>
          <w:p w14:paraId="5E50DBB0"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vertAlign w:val="superscript"/>
                <w:lang w:eastAsia="es-ES"/>
              </w:rPr>
              <w:t>5</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16</w:t>
            </w:r>
            <w:r w:rsidRPr="00683E91">
              <w:rPr>
                <w:rFonts w:ascii="Tahoma" w:hAnsi="Tahoma" w:cs="Tahoma"/>
                <w:color w:val="000000"/>
                <w:sz w:val="18"/>
                <w:szCs w:val="18"/>
                <w:lang w:eastAsia="es-ES"/>
              </w:rPr>
              <w:t>” </w:t>
            </w:r>
          </w:p>
        </w:tc>
        <w:tc>
          <w:tcPr>
            <w:tcW w:w="546" w:type="dxa"/>
            <w:tcBorders>
              <w:top w:val="single" w:sz="4" w:space="0" w:color="auto"/>
              <w:left w:val="single" w:sz="4" w:space="0" w:color="auto"/>
              <w:bottom w:val="single" w:sz="4" w:space="0" w:color="auto"/>
              <w:right w:val="single" w:sz="4" w:space="0" w:color="auto"/>
            </w:tcBorders>
            <w:noWrap/>
            <w:vAlign w:val="center"/>
            <w:hideMark/>
          </w:tcPr>
          <w:p w14:paraId="5F08D8BC"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vertAlign w:val="superscript"/>
                <w:lang w:eastAsia="es-ES"/>
              </w:rPr>
              <w:t>5</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8</w:t>
            </w:r>
            <w:r w:rsidRPr="00683E91">
              <w:rPr>
                <w:rFonts w:ascii="Tahoma" w:hAnsi="Tahoma" w:cs="Tahoma"/>
                <w:color w:val="000000"/>
                <w:sz w:val="18"/>
                <w:szCs w:val="18"/>
                <w:lang w:eastAsia="es-ES"/>
              </w:rPr>
              <w:t>” </w:t>
            </w:r>
          </w:p>
        </w:tc>
        <w:tc>
          <w:tcPr>
            <w:tcW w:w="803" w:type="dxa"/>
            <w:tcBorders>
              <w:top w:val="single" w:sz="4" w:space="0" w:color="auto"/>
              <w:left w:val="single" w:sz="4" w:space="0" w:color="auto"/>
              <w:bottom w:val="single" w:sz="4" w:space="0" w:color="auto"/>
              <w:right w:val="single" w:sz="4" w:space="0" w:color="auto"/>
            </w:tcBorders>
            <w:noWrap/>
            <w:vAlign w:val="center"/>
            <w:hideMark/>
          </w:tcPr>
          <w:p w14:paraId="716F906A"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 xml:space="preserve">1 </w:t>
            </w:r>
            <w:r w:rsidRPr="00683E91">
              <w:rPr>
                <w:rFonts w:ascii="Tahoma" w:hAnsi="Tahoma" w:cs="Tahoma"/>
                <w:color w:val="000000"/>
                <w:sz w:val="18"/>
                <w:szCs w:val="18"/>
                <w:vertAlign w:val="superscript"/>
                <w:lang w:eastAsia="es-ES"/>
              </w:rPr>
              <w:t>7</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8</w:t>
            </w:r>
            <w:r w:rsidRPr="00683E91">
              <w:rPr>
                <w:rFonts w:ascii="Tahoma" w:hAnsi="Tahoma" w:cs="Tahoma"/>
                <w:color w:val="000000"/>
                <w:sz w:val="18"/>
                <w:szCs w:val="18"/>
                <w:lang w:eastAsia="es-ES"/>
              </w:rPr>
              <w:t>” </w:t>
            </w:r>
          </w:p>
        </w:tc>
      </w:tr>
    </w:tbl>
    <w:p w14:paraId="1CB85AD4" w14:textId="77777777" w:rsidR="00FC476D" w:rsidRPr="00683E91" w:rsidRDefault="00FC476D" w:rsidP="00DE1DF9">
      <w:pPr>
        <w:spacing w:after="240"/>
        <w:ind w:left="2124" w:firstLine="708"/>
        <w:rPr>
          <w:rFonts w:ascii="Tahoma" w:hAnsi="Tahoma" w:cs="Tahoma"/>
          <w:sz w:val="20"/>
          <w:szCs w:val="20"/>
        </w:rPr>
      </w:pPr>
      <w:r w:rsidRPr="00683E91">
        <w:rPr>
          <w:rFonts w:ascii="Tahoma" w:hAnsi="Tahoma" w:cs="Tahoma"/>
          <w:sz w:val="20"/>
          <w:szCs w:val="20"/>
        </w:rPr>
        <w:t>* ±1 mm</w:t>
      </w:r>
    </w:p>
    <w:p w14:paraId="67813B7F"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lastRenderedPageBreak/>
        <w:t>Normas y/o especificaciones:</w:t>
      </w:r>
      <w:r w:rsidRPr="00683E91">
        <w:rPr>
          <w:rFonts w:ascii="Tahoma" w:hAnsi="Tahoma" w:cs="Tahoma"/>
          <w:sz w:val="20"/>
          <w:szCs w:val="20"/>
        </w:rPr>
        <w:t xml:space="preserve"> </w:t>
      </w:r>
    </w:p>
    <w:p w14:paraId="63D47816" w14:textId="77777777" w:rsidR="00FC476D" w:rsidRPr="00683E91" w:rsidRDefault="00FC476D" w:rsidP="00FC476D">
      <w:pPr>
        <w:spacing w:after="0" w:line="240" w:lineRule="auto"/>
        <w:rPr>
          <w:rFonts w:ascii="Tahoma" w:hAnsi="Tahoma" w:cs="Tahoma"/>
          <w:sz w:val="20"/>
          <w:szCs w:val="20"/>
        </w:rPr>
      </w:pPr>
    </w:p>
    <w:p w14:paraId="690FD4FB"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t>ASTM A 123</w:t>
      </w:r>
      <w:r w:rsidRPr="00683E91">
        <w:rPr>
          <w:rFonts w:ascii="Tahoma" w:hAnsi="Tahoma" w:cs="Tahoma"/>
        </w:rPr>
        <w:t>: Standard Specification for Zinc (Hot-Dip Galvanized) Coatings on Iron and Steel Products.</w:t>
      </w:r>
    </w:p>
    <w:p w14:paraId="1F6A9E17"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t>ASTM A 153:</w:t>
      </w:r>
      <w:r w:rsidRPr="00683E91">
        <w:rPr>
          <w:rFonts w:ascii="Tahoma" w:hAnsi="Tahoma" w:cs="Tahoma"/>
        </w:rPr>
        <w:t xml:space="preserve"> Standard Specification for Zinc Coating (Hot-Dip) on Iron and Steel Hardware.</w:t>
      </w:r>
    </w:p>
    <w:p w14:paraId="583FAA53" w14:textId="77777777" w:rsidR="00FC476D" w:rsidRPr="00683E91" w:rsidRDefault="00FC476D">
      <w:pPr>
        <w:pStyle w:val="Prrafodelista"/>
        <w:numPr>
          <w:ilvl w:val="0"/>
          <w:numId w:val="57"/>
        </w:numPr>
        <w:ind w:left="1418"/>
        <w:contextualSpacing/>
        <w:jc w:val="both"/>
        <w:rPr>
          <w:rFonts w:ascii="Tahoma" w:hAnsi="Tahoma" w:cs="Tahoma"/>
          <w:b/>
        </w:rPr>
      </w:pPr>
      <w:r w:rsidRPr="00683E91">
        <w:rPr>
          <w:rFonts w:ascii="Tahoma" w:hAnsi="Tahoma" w:cs="Tahoma"/>
          <w:b/>
        </w:rPr>
        <w:t xml:space="preserve">ASTM A 576: </w:t>
      </w:r>
      <w:r w:rsidRPr="00683E91">
        <w:rPr>
          <w:rFonts w:ascii="Tahoma" w:hAnsi="Tahoma" w:cs="Tahoma"/>
        </w:rPr>
        <w:t>Standard Specification for Steel Bars, Carbon, Hot-Wrought, Special Quality.</w:t>
      </w:r>
    </w:p>
    <w:p w14:paraId="1D76276B" w14:textId="77777777" w:rsidR="00FC476D" w:rsidRPr="00683E91" w:rsidRDefault="00FC476D">
      <w:pPr>
        <w:pStyle w:val="Prrafodelista"/>
        <w:numPr>
          <w:ilvl w:val="0"/>
          <w:numId w:val="57"/>
        </w:numPr>
        <w:ind w:left="1418"/>
        <w:contextualSpacing/>
        <w:jc w:val="both"/>
        <w:rPr>
          <w:rFonts w:ascii="Tahoma" w:hAnsi="Tahoma" w:cs="Tahoma"/>
          <w:b/>
        </w:rPr>
      </w:pPr>
      <w:r w:rsidRPr="00683E91">
        <w:rPr>
          <w:rFonts w:ascii="Tahoma" w:hAnsi="Tahoma" w:cs="Tahoma"/>
          <w:b/>
        </w:rPr>
        <w:t>ASME B 1.1.</w:t>
      </w:r>
      <w:r w:rsidRPr="00683E91">
        <w:rPr>
          <w:rFonts w:ascii="Tahoma" w:hAnsi="Tahoma" w:cs="Tahoma"/>
        </w:rPr>
        <w:t>: Unified Inch Screw Threads, UN and UNR Thread Form.</w:t>
      </w:r>
    </w:p>
    <w:p w14:paraId="58D2F19C" w14:textId="77777777" w:rsidR="00FC476D" w:rsidRPr="00683E91" w:rsidRDefault="00FC476D">
      <w:pPr>
        <w:pStyle w:val="Prrafodelista"/>
        <w:numPr>
          <w:ilvl w:val="0"/>
          <w:numId w:val="57"/>
        </w:numPr>
        <w:ind w:left="1418"/>
        <w:contextualSpacing/>
        <w:jc w:val="both"/>
        <w:rPr>
          <w:rFonts w:ascii="Tahoma" w:hAnsi="Tahoma" w:cs="Tahoma"/>
          <w:b/>
        </w:rPr>
      </w:pPr>
      <w:r w:rsidRPr="00683E91">
        <w:rPr>
          <w:rFonts w:ascii="Tahoma" w:hAnsi="Tahoma" w:cs="Tahoma"/>
          <w:b/>
        </w:rPr>
        <w:t>ANSI C 135.38</w:t>
      </w:r>
      <w:r w:rsidRPr="00683E91">
        <w:rPr>
          <w:rFonts w:ascii="Tahoma" w:hAnsi="Tahoma" w:cs="Tahoma"/>
        </w:rPr>
        <w:t>: Zinc-coated ferrous washerhead bolts and washer nuts.</w:t>
      </w:r>
    </w:p>
    <w:p w14:paraId="2F8BE14A" w14:textId="77777777" w:rsidR="00FC476D" w:rsidRPr="00683E91" w:rsidRDefault="00FC476D" w:rsidP="00FC476D">
      <w:pPr>
        <w:spacing w:after="0" w:line="240" w:lineRule="auto"/>
        <w:rPr>
          <w:rFonts w:ascii="Tahoma" w:hAnsi="Tahoma" w:cs="Tahoma"/>
          <w:b/>
          <w:sz w:val="20"/>
          <w:szCs w:val="20"/>
        </w:rPr>
      </w:pPr>
    </w:p>
    <w:p w14:paraId="244E91C7"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Material:</w:t>
      </w:r>
      <w:r w:rsidRPr="00683E91">
        <w:rPr>
          <w:rFonts w:ascii="Tahoma" w:hAnsi="Tahoma" w:cs="Tahoma"/>
          <w:sz w:val="20"/>
          <w:szCs w:val="20"/>
        </w:rPr>
        <w:t xml:space="preserve"> Acero carbono grado 1010 o 1020 laminado, según ASTM A 576. La contratuerca correctamente instalada debe resistir:</w:t>
      </w:r>
    </w:p>
    <w:p w14:paraId="753B341D"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Una carga mínima de ruptura de 3 kN.</w:t>
      </w:r>
    </w:p>
    <w:p w14:paraId="7B4B3EE8"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Una carga de tracción de 1,5 kN sin deformación permanente.</w:t>
      </w:r>
    </w:p>
    <w:p w14:paraId="10B94C96"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 xml:space="preserve">Un torque de 70 Nm como mínimo. </w:t>
      </w:r>
    </w:p>
    <w:p w14:paraId="2FBBC52D" w14:textId="77777777" w:rsidR="00FC476D" w:rsidRPr="00683E91" w:rsidRDefault="00FC476D" w:rsidP="00FC476D">
      <w:pPr>
        <w:spacing w:after="0" w:line="240" w:lineRule="auto"/>
        <w:rPr>
          <w:rFonts w:ascii="Tahoma" w:hAnsi="Tahoma" w:cs="Tahoma"/>
          <w:b/>
          <w:sz w:val="20"/>
          <w:szCs w:val="20"/>
        </w:rPr>
      </w:pPr>
    </w:p>
    <w:p w14:paraId="5188090B"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Acabado:</w:t>
      </w:r>
      <w:r w:rsidRPr="00683E91">
        <w:rPr>
          <w:rFonts w:ascii="Tahoma" w:hAnsi="Tahoma" w:cs="Tahoma"/>
          <w:sz w:val="20"/>
          <w:szCs w:val="20"/>
        </w:rPr>
        <w:t xml:space="preserve"> La contratuerca debe estar revestida con zinc, por el proceso de inmersión en caliente después del maquinado tipo normal, conforme a la norma ASTM A 153. </w:t>
      </w:r>
    </w:p>
    <w:p w14:paraId="6ACFBF96" w14:textId="77777777" w:rsidR="00FC476D" w:rsidRPr="00683E91" w:rsidRDefault="00FC476D" w:rsidP="00FC476D">
      <w:pPr>
        <w:spacing w:after="0" w:line="240" w:lineRule="auto"/>
        <w:rPr>
          <w:rFonts w:ascii="Tahoma" w:hAnsi="Tahoma" w:cs="Tahoma"/>
          <w:b/>
          <w:sz w:val="20"/>
          <w:szCs w:val="20"/>
        </w:rPr>
      </w:pPr>
    </w:p>
    <w:p w14:paraId="3EF5E078"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Embalaje:</w:t>
      </w:r>
      <w:r w:rsidRPr="00683E91">
        <w:rPr>
          <w:rFonts w:ascii="Tahoma" w:hAnsi="Tahoma" w:cs="Tahoma"/>
          <w:sz w:val="20"/>
          <w:szCs w:val="20"/>
        </w:rPr>
        <w:t xml:space="preserve"> En cajas de cartón con un peso no mayor a 50 kg; con identificación pegada a la caja, marcada con: la cantidad, el nombre del material según la presente norma, nombre e identificación del fabricante, número de la orden de compra y fecha de fabricación mes/año.</w:t>
      </w:r>
    </w:p>
    <w:p w14:paraId="79B1228C" w14:textId="77777777" w:rsidR="00FC476D" w:rsidRPr="00683E91" w:rsidRDefault="00FC476D" w:rsidP="00FC476D">
      <w:pPr>
        <w:spacing w:after="0" w:line="240" w:lineRule="auto"/>
        <w:ind w:left="709"/>
        <w:jc w:val="both"/>
        <w:rPr>
          <w:rFonts w:ascii="Tahoma" w:hAnsi="Tahoma" w:cs="Tahoma"/>
          <w:sz w:val="20"/>
          <w:szCs w:val="20"/>
        </w:rPr>
      </w:pPr>
    </w:p>
    <w:p w14:paraId="1B875597"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 xml:space="preserve">Recepción: </w:t>
      </w:r>
      <w:r w:rsidRPr="00683E91">
        <w:rPr>
          <w:rFonts w:ascii="Tahoma" w:hAnsi="Tahoma" w:cs="Tahoma"/>
          <w:bCs/>
          <w:sz w:val="20"/>
          <w:szCs w:val="20"/>
        </w:rPr>
        <w:t>para su recepción</w:t>
      </w:r>
      <w:r w:rsidRPr="00683E91">
        <w:rPr>
          <w:rFonts w:ascii="Tahoma" w:hAnsi="Tahoma" w:cs="Tahoma"/>
          <w:sz w:val="20"/>
          <w:szCs w:val="20"/>
        </w:rPr>
        <w:t xml:space="preserve">, se verificará el cumplimiento de las normas y/o especificaciones, fundamentalmente en los siguientes ítems:  </w:t>
      </w:r>
    </w:p>
    <w:p w14:paraId="31EB37BB"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Aspecto.</w:t>
      </w:r>
    </w:p>
    <w:p w14:paraId="27C5CB6A"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Dimensiones.</w:t>
      </w:r>
    </w:p>
    <w:p w14:paraId="6A196A1C"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Adherencia del zinc</w:t>
      </w:r>
    </w:p>
    <w:p w14:paraId="6C08B4BF" w14:textId="77777777" w:rsidR="00FC476D" w:rsidRPr="00683E91" w:rsidRDefault="00FC476D" w:rsidP="00FC476D">
      <w:pPr>
        <w:pStyle w:val="Prrafodelista"/>
        <w:ind w:left="1418"/>
        <w:contextualSpacing/>
        <w:jc w:val="both"/>
        <w:rPr>
          <w:rFonts w:ascii="Tahoma" w:hAnsi="Tahoma" w:cs="Tahoma"/>
        </w:rPr>
      </w:pPr>
    </w:p>
    <w:p w14:paraId="250AF7E7" w14:textId="29F947FE" w:rsidR="00FC476D" w:rsidRPr="00683E91" w:rsidRDefault="00FC476D" w:rsidP="00FC476D">
      <w:pPr>
        <w:spacing w:after="120"/>
        <w:ind w:left="709"/>
        <w:rPr>
          <w:rFonts w:ascii="Tahoma" w:hAnsi="Tahoma" w:cs="Tahoma"/>
          <w:b/>
          <w:bCs/>
          <w:sz w:val="20"/>
          <w:szCs w:val="20"/>
        </w:rPr>
      </w:pPr>
      <w:r w:rsidRPr="00683E91">
        <w:rPr>
          <w:rFonts w:ascii="Tahoma" w:hAnsi="Tahoma" w:cs="Tahoma"/>
          <w:b/>
          <w:bCs/>
          <w:sz w:val="20"/>
          <w:szCs w:val="20"/>
        </w:rPr>
        <w:t xml:space="preserve">3.2.3.2 </w:t>
      </w:r>
      <w:r w:rsidR="008520A0" w:rsidRPr="00683E91">
        <w:rPr>
          <w:rFonts w:ascii="Tahoma" w:hAnsi="Tahoma" w:cs="Tahoma"/>
          <w:b/>
          <w:bCs/>
          <w:sz w:val="20"/>
          <w:szCs w:val="20"/>
        </w:rPr>
        <w:t>Corbatín</w:t>
      </w:r>
    </w:p>
    <w:p w14:paraId="30D51DC7" w14:textId="1437B5D8" w:rsidR="00FC476D" w:rsidRPr="00683E91" w:rsidRDefault="00FC476D" w:rsidP="00FC476D">
      <w:pPr>
        <w:spacing w:after="120"/>
        <w:ind w:left="709"/>
        <w:jc w:val="center"/>
        <w:rPr>
          <w:b/>
        </w:rPr>
      </w:pPr>
      <w:r w:rsidRPr="00683E91">
        <w:rPr>
          <w:b/>
          <w:noProof/>
        </w:rPr>
        <w:drawing>
          <wp:inline distT="0" distB="0" distL="0" distR="0" wp14:anchorId="20607F94" wp14:editId="36E898B9">
            <wp:extent cx="2126615" cy="1724660"/>
            <wp:effectExtent l="0" t="0" r="6985" b="8890"/>
            <wp:docPr id="94738587"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126615" cy="1724660"/>
                    </a:xfrm>
                    <a:prstGeom prst="rect">
                      <a:avLst/>
                    </a:prstGeom>
                    <a:noFill/>
                    <a:ln>
                      <a:noFill/>
                    </a:ln>
                  </pic:spPr>
                </pic:pic>
              </a:graphicData>
            </a:graphic>
          </wp:inline>
        </w:drawing>
      </w:r>
    </w:p>
    <w:tbl>
      <w:tblPr>
        <w:tblW w:w="56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98"/>
        <w:gridCol w:w="748"/>
        <w:gridCol w:w="648"/>
        <w:gridCol w:w="642"/>
        <w:gridCol w:w="611"/>
        <w:gridCol w:w="601"/>
        <w:gridCol w:w="462"/>
        <w:gridCol w:w="591"/>
      </w:tblGrid>
      <w:tr w:rsidR="00FC476D" w:rsidRPr="00683E91" w14:paraId="542AB8A5" w14:textId="77777777" w:rsidTr="008C1490">
        <w:trPr>
          <w:trHeight w:val="300"/>
          <w:jc w:val="center"/>
        </w:trPr>
        <w:tc>
          <w:tcPr>
            <w:tcW w:w="1298" w:type="dxa"/>
            <w:vAlign w:val="center"/>
            <w:hideMark/>
          </w:tcPr>
          <w:p w14:paraId="7AE4325B"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Dimensiones</w:t>
            </w:r>
          </w:p>
        </w:tc>
        <w:tc>
          <w:tcPr>
            <w:tcW w:w="748" w:type="dxa"/>
            <w:vAlign w:val="center"/>
            <w:hideMark/>
          </w:tcPr>
          <w:p w14:paraId="1F6CCFD0"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A</w:t>
            </w:r>
          </w:p>
        </w:tc>
        <w:tc>
          <w:tcPr>
            <w:tcW w:w="648" w:type="dxa"/>
            <w:vAlign w:val="center"/>
            <w:hideMark/>
          </w:tcPr>
          <w:p w14:paraId="2C6D10B1"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B</w:t>
            </w:r>
          </w:p>
        </w:tc>
        <w:tc>
          <w:tcPr>
            <w:tcW w:w="642" w:type="dxa"/>
            <w:vAlign w:val="center"/>
            <w:hideMark/>
          </w:tcPr>
          <w:p w14:paraId="6F261DA1"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C</w:t>
            </w:r>
          </w:p>
        </w:tc>
        <w:tc>
          <w:tcPr>
            <w:tcW w:w="611" w:type="dxa"/>
            <w:vAlign w:val="center"/>
            <w:hideMark/>
          </w:tcPr>
          <w:p w14:paraId="244BA6B2"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D</w:t>
            </w:r>
          </w:p>
        </w:tc>
        <w:tc>
          <w:tcPr>
            <w:tcW w:w="601" w:type="dxa"/>
            <w:vAlign w:val="center"/>
            <w:hideMark/>
          </w:tcPr>
          <w:p w14:paraId="0546C239"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E</w:t>
            </w:r>
          </w:p>
        </w:tc>
        <w:tc>
          <w:tcPr>
            <w:tcW w:w="462" w:type="dxa"/>
            <w:vAlign w:val="center"/>
            <w:hideMark/>
          </w:tcPr>
          <w:p w14:paraId="0695CA18"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F</w:t>
            </w:r>
          </w:p>
        </w:tc>
        <w:tc>
          <w:tcPr>
            <w:tcW w:w="591" w:type="dxa"/>
            <w:vAlign w:val="center"/>
            <w:hideMark/>
          </w:tcPr>
          <w:p w14:paraId="3B76B5D6"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R</w:t>
            </w:r>
          </w:p>
        </w:tc>
      </w:tr>
      <w:tr w:rsidR="00FC476D" w:rsidRPr="00683E91" w14:paraId="38A6E950" w14:textId="77777777" w:rsidTr="008C1490">
        <w:trPr>
          <w:trHeight w:val="315"/>
          <w:jc w:val="center"/>
        </w:trPr>
        <w:tc>
          <w:tcPr>
            <w:tcW w:w="1298" w:type="dxa"/>
            <w:vAlign w:val="center"/>
            <w:hideMark/>
          </w:tcPr>
          <w:p w14:paraId="05FA6CFC" w14:textId="77777777" w:rsidR="00FC476D" w:rsidRPr="00683E91" w:rsidRDefault="00FC476D" w:rsidP="008C1490">
            <w:pPr>
              <w:spacing w:after="0" w:line="240" w:lineRule="auto"/>
              <w:jc w:val="center"/>
              <w:rPr>
                <w:rFonts w:ascii="Tahoma" w:hAnsi="Tahoma" w:cs="Tahoma"/>
                <w:b/>
                <w:bCs/>
                <w:color w:val="000000"/>
                <w:sz w:val="18"/>
                <w:szCs w:val="18"/>
                <w:lang w:eastAsia="es-ES"/>
              </w:rPr>
            </w:pPr>
            <w:r w:rsidRPr="00683E91">
              <w:rPr>
                <w:rFonts w:ascii="Tahoma" w:hAnsi="Tahoma" w:cs="Tahoma"/>
                <w:b/>
                <w:bCs/>
                <w:color w:val="000000"/>
                <w:sz w:val="18"/>
                <w:szCs w:val="18"/>
                <w:lang w:eastAsia="es-ES"/>
              </w:rPr>
              <w:t>mm</w:t>
            </w:r>
          </w:p>
        </w:tc>
        <w:tc>
          <w:tcPr>
            <w:tcW w:w="748" w:type="dxa"/>
            <w:vAlign w:val="center"/>
            <w:hideMark/>
          </w:tcPr>
          <w:p w14:paraId="7333A742"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49,2</w:t>
            </w:r>
          </w:p>
        </w:tc>
        <w:tc>
          <w:tcPr>
            <w:tcW w:w="648" w:type="dxa"/>
            <w:vAlign w:val="center"/>
            <w:hideMark/>
          </w:tcPr>
          <w:p w14:paraId="1FA47328"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22,2</w:t>
            </w:r>
          </w:p>
        </w:tc>
        <w:tc>
          <w:tcPr>
            <w:tcW w:w="642" w:type="dxa"/>
            <w:vAlign w:val="center"/>
            <w:hideMark/>
          </w:tcPr>
          <w:p w14:paraId="02E299D4"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20,6</w:t>
            </w:r>
          </w:p>
        </w:tc>
        <w:tc>
          <w:tcPr>
            <w:tcW w:w="611" w:type="dxa"/>
            <w:vAlign w:val="center"/>
            <w:hideMark/>
          </w:tcPr>
          <w:p w14:paraId="4A341AC1"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76,2</w:t>
            </w:r>
          </w:p>
        </w:tc>
        <w:tc>
          <w:tcPr>
            <w:tcW w:w="601" w:type="dxa"/>
            <w:vAlign w:val="center"/>
            <w:hideMark/>
          </w:tcPr>
          <w:p w14:paraId="4BF3358E"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3,1</w:t>
            </w:r>
          </w:p>
        </w:tc>
        <w:tc>
          <w:tcPr>
            <w:tcW w:w="462" w:type="dxa"/>
            <w:vAlign w:val="center"/>
            <w:hideMark/>
          </w:tcPr>
          <w:p w14:paraId="4C5A7874"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9,5</w:t>
            </w:r>
          </w:p>
        </w:tc>
        <w:tc>
          <w:tcPr>
            <w:tcW w:w="591" w:type="dxa"/>
            <w:vAlign w:val="center"/>
            <w:hideMark/>
          </w:tcPr>
          <w:p w14:paraId="45CBDB3F"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12,7</w:t>
            </w:r>
          </w:p>
        </w:tc>
      </w:tr>
      <w:tr w:rsidR="00FC476D" w:rsidRPr="00683E91" w14:paraId="1705F78A" w14:textId="77777777" w:rsidTr="008C1490">
        <w:trPr>
          <w:trHeight w:val="315"/>
          <w:jc w:val="center"/>
        </w:trPr>
        <w:tc>
          <w:tcPr>
            <w:tcW w:w="1298" w:type="dxa"/>
            <w:vAlign w:val="center"/>
            <w:hideMark/>
          </w:tcPr>
          <w:p w14:paraId="76516B57" w14:textId="77777777" w:rsidR="00FC476D" w:rsidRPr="00683E91" w:rsidRDefault="00FC476D" w:rsidP="008C1490">
            <w:pPr>
              <w:spacing w:after="0" w:line="240" w:lineRule="auto"/>
              <w:jc w:val="center"/>
              <w:rPr>
                <w:rFonts w:ascii="Tahoma" w:hAnsi="Tahoma" w:cs="Tahoma"/>
                <w:b/>
                <w:bCs/>
                <w:color w:val="000000"/>
                <w:sz w:val="18"/>
                <w:szCs w:val="18"/>
                <w:lang w:eastAsia="es-ES"/>
              </w:rPr>
            </w:pPr>
            <w:r w:rsidRPr="00683E91">
              <w:rPr>
                <w:rFonts w:ascii="Tahoma" w:hAnsi="Tahoma" w:cs="Tahoma"/>
                <w:b/>
                <w:bCs/>
                <w:color w:val="000000"/>
                <w:sz w:val="18"/>
                <w:szCs w:val="18"/>
                <w:lang w:eastAsia="es-ES"/>
              </w:rPr>
              <w:t>plg</w:t>
            </w:r>
          </w:p>
        </w:tc>
        <w:tc>
          <w:tcPr>
            <w:tcW w:w="748" w:type="dxa"/>
            <w:vAlign w:val="center"/>
            <w:hideMark/>
          </w:tcPr>
          <w:p w14:paraId="2C8FDB2C"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 xml:space="preserve">1 </w:t>
            </w:r>
            <w:r w:rsidRPr="00683E91">
              <w:rPr>
                <w:rFonts w:ascii="Tahoma" w:hAnsi="Tahoma" w:cs="Tahoma"/>
                <w:color w:val="000000"/>
                <w:sz w:val="18"/>
                <w:szCs w:val="18"/>
                <w:vertAlign w:val="superscript"/>
                <w:lang w:eastAsia="es-ES"/>
              </w:rPr>
              <w:t>5</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16</w:t>
            </w:r>
            <w:r w:rsidRPr="00683E91">
              <w:rPr>
                <w:rFonts w:ascii="Tahoma" w:hAnsi="Tahoma" w:cs="Tahoma"/>
                <w:color w:val="000000"/>
                <w:sz w:val="18"/>
                <w:szCs w:val="18"/>
                <w:lang w:eastAsia="es-ES"/>
              </w:rPr>
              <w:t>”</w:t>
            </w:r>
          </w:p>
        </w:tc>
        <w:tc>
          <w:tcPr>
            <w:tcW w:w="648" w:type="dxa"/>
            <w:vAlign w:val="center"/>
            <w:hideMark/>
          </w:tcPr>
          <w:p w14:paraId="25D7F67C"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vertAlign w:val="superscript"/>
                <w:lang w:eastAsia="es-ES"/>
              </w:rPr>
              <w:t>7</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8</w:t>
            </w:r>
            <w:r w:rsidRPr="00683E91">
              <w:rPr>
                <w:rFonts w:ascii="Tahoma" w:hAnsi="Tahoma" w:cs="Tahoma"/>
                <w:color w:val="000000"/>
                <w:sz w:val="18"/>
                <w:szCs w:val="18"/>
                <w:lang w:eastAsia="es-ES"/>
              </w:rPr>
              <w:t>”</w:t>
            </w:r>
          </w:p>
        </w:tc>
        <w:tc>
          <w:tcPr>
            <w:tcW w:w="642" w:type="dxa"/>
            <w:vAlign w:val="center"/>
            <w:hideMark/>
          </w:tcPr>
          <w:p w14:paraId="6917C22B"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vertAlign w:val="superscript"/>
                <w:lang w:eastAsia="es-ES"/>
              </w:rPr>
              <w:t>13</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16</w:t>
            </w:r>
            <w:r w:rsidRPr="00683E91">
              <w:rPr>
                <w:rFonts w:ascii="Tahoma" w:hAnsi="Tahoma" w:cs="Tahoma"/>
                <w:color w:val="000000"/>
                <w:sz w:val="18"/>
                <w:szCs w:val="18"/>
                <w:lang w:eastAsia="es-ES"/>
              </w:rPr>
              <w:t>”</w:t>
            </w:r>
          </w:p>
        </w:tc>
        <w:tc>
          <w:tcPr>
            <w:tcW w:w="611" w:type="dxa"/>
            <w:vAlign w:val="center"/>
            <w:hideMark/>
          </w:tcPr>
          <w:p w14:paraId="4F80E4A1"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3”</w:t>
            </w:r>
          </w:p>
        </w:tc>
        <w:tc>
          <w:tcPr>
            <w:tcW w:w="601" w:type="dxa"/>
            <w:vAlign w:val="center"/>
            <w:hideMark/>
          </w:tcPr>
          <w:p w14:paraId="1ECFDBBE"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vertAlign w:val="superscript"/>
                <w:lang w:eastAsia="es-ES"/>
              </w:rPr>
              <w:t>1</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8</w:t>
            </w:r>
            <w:r w:rsidRPr="00683E91">
              <w:rPr>
                <w:rFonts w:ascii="Tahoma" w:hAnsi="Tahoma" w:cs="Tahoma"/>
                <w:color w:val="000000"/>
                <w:sz w:val="18"/>
                <w:szCs w:val="18"/>
                <w:lang w:eastAsia="es-ES"/>
              </w:rPr>
              <w:t>”</w:t>
            </w:r>
          </w:p>
        </w:tc>
        <w:tc>
          <w:tcPr>
            <w:tcW w:w="462" w:type="dxa"/>
            <w:vAlign w:val="center"/>
            <w:hideMark/>
          </w:tcPr>
          <w:p w14:paraId="272DC70A"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vertAlign w:val="superscript"/>
                <w:lang w:eastAsia="es-ES"/>
              </w:rPr>
              <w:t>3</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8</w:t>
            </w:r>
            <w:r w:rsidRPr="00683E91">
              <w:rPr>
                <w:rFonts w:ascii="Tahoma" w:hAnsi="Tahoma" w:cs="Tahoma"/>
                <w:color w:val="000000"/>
                <w:sz w:val="18"/>
                <w:szCs w:val="18"/>
                <w:lang w:eastAsia="es-ES"/>
              </w:rPr>
              <w:t>”</w:t>
            </w:r>
          </w:p>
        </w:tc>
        <w:tc>
          <w:tcPr>
            <w:tcW w:w="591" w:type="dxa"/>
            <w:vAlign w:val="center"/>
            <w:hideMark/>
          </w:tcPr>
          <w:p w14:paraId="22399B42"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½”</w:t>
            </w:r>
          </w:p>
        </w:tc>
      </w:tr>
    </w:tbl>
    <w:p w14:paraId="5AF62453" w14:textId="77777777" w:rsidR="00FC476D" w:rsidRPr="00683E91" w:rsidRDefault="00FC476D" w:rsidP="00FC476D">
      <w:pPr>
        <w:spacing w:after="120"/>
        <w:ind w:left="709"/>
        <w:jc w:val="both"/>
        <w:rPr>
          <w:rFonts w:ascii="Tahoma" w:hAnsi="Tahoma" w:cs="Tahoma"/>
          <w:b/>
          <w:bCs/>
          <w:sz w:val="20"/>
          <w:szCs w:val="20"/>
        </w:rPr>
      </w:pPr>
    </w:p>
    <w:p w14:paraId="5D183EC5" w14:textId="77777777" w:rsidR="0003188E" w:rsidRPr="00683E91" w:rsidRDefault="0003188E" w:rsidP="00FC476D">
      <w:pPr>
        <w:spacing w:after="120"/>
        <w:ind w:left="709"/>
        <w:jc w:val="both"/>
        <w:rPr>
          <w:rFonts w:ascii="Tahoma" w:hAnsi="Tahoma" w:cs="Tahoma"/>
          <w:b/>
          <w:bCs/>
          <w:sz w:val="20"/>
          <w:szCs w:val="20"/>
        </w:rPr>
      </w:pPr>
    </w:p>
    <w:p w14:paraId="2FDC7106" w14:textId="77777777" w:rsidR="00FC476D" w:rsidRPr="00683E91" w:rsidRDefault="00FC476D" w:rsidP="00FC476D">
      <w:pPr>
        <w:spacing w:after="120" w:line="240" w:lineRule="auto"/>
        <w:ind w:left="709"/>
        <w:jc w:val="both"/>
        <w:rPr>
          <w:rFonts w:ascii="Tahoma" w:hAnsi="Tahoma" w:cs="Tahoma"/>
          <w:sz w:val="20"/>
          <w:szCs w:val="20"/>
        </w:rPr>
      </w:pPr>
      <w:r w:rsidRPr="00683E91">
        <w:rPr>
          <w:rFonts w:ascii="Tahoma" w:hAnsi="Tahoma" w:cs="Tahoma"/>
          <w:b/>
          <w:sz w:val="20"/>
          <w:szCs w:val="20"/>
        </w:rPr>
        <w:lastRenderedPageBreak/>
        <w:t>Normas y/o especificaciones:</w:t>
      </w:r>
    </w:p>
    <w:p w14:paraId="36E8CA19"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t>ASTM A 123</w:t>
      </w:r>
      <w:r w:rsidRPr="00683E91">
        <w:rPr>
          <w:rFonts w:ascii="Tahoma" w:hAnsi="Tahoma" w:cs="Tahoma"/>
        </w:rPr>
        <w:t>: Standard Specification for Zinc (Hot-Dip Galvanized) Coatings on Iron and Steel Products.</w:t>
      </w:r>
    </w:p>
    <w:p w14:paraId="1B9DEF89"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t>ASTM A 153:</w:t>
      </w:r>
      <w:r w:rsidRPr="00683E91">
        <w:rPr>
          <w:rFonts w:ascii="Tahoma" w:hAnsi="Tahoma" w:cs="Tahoma"/>
        </w:rPr>
        <w:t xml:space="preserve"> Standard Specification for Zinc Coating (Hot-Dip) on Iron and Steel Hardware.</w:t>
      </w:r>
    </w:p>
    <w:p w14:paraId="14FB1511" w14:textId="77777777" w:rsidR="00FC476D" w:rsidRPr="00683E91" w:rsidRDefault="00FC476D">
      <w:pPr>
        <w:pStyle w:val="Prrafodelista"/>
        <w:numPr>
          <w:ilvl w:val="0"/>
          <w:numId w:val="57"/>
        </w:numPr>
        <w:ind w:left="1418"/>
        <w:contextualSpacing/>
        <w:jc w:val="both"/>
        <w:rPr>
          <w:rFonts w:ascii="Tahoma" w:hAnsi="Tahoma" w:cs="Tahoma"/>
          <w:b/>
        </w:rPr>
      </w:pPr>
      <w:r w:rsidRPr="00683E91">
        <w:rPr>
          <w:rFonts w:ascii="Tahoma" w:hAnsi="Tahoma" w:cs="Tahoma"/>
          <w:b/>
        </w:rPr>
        <w:t xml:space="preserve">ASTM A 576: </w:t>
      </w:r>
      <w:r w:rsidRPr="00683E91">
        <w:rPr>
          <w:rFonts w:ascii="Tahoma" w:hAnsi="Tahoma" w:cs="Tahoma"/>
        </w:rPr>
        <w:t>Standard Specification for Steel Bars, Carbon, Hot-Wrought, Special Quality.</w:t>
      </w:r>
    </w:p>
    <w:p w14:paraId="7F63ECC9" w14:textId="77777777" w:rsidR="00FC476D" w:rsidRPr="00683E91" w:rsidRDefault="00FC476D" w:rsidP="00FC476D">
      <w:pPr>
        <w:pStyle w:val="Prrafodelista"/>
        <w:ind w:left="1418"/>
        <w:contextualSpacing/>
        <w:jc w:val="both"/>
        <w:rPr>
          <w:rFonts w:ascii="Tahoma" w:hAnsi="Tahoma" w:cs="Tahoma"/>
          <w:b/>
        </w:rPr>
      </w:pPr>
    </w:p>
    <w:p w14:paraId="377FE364" w14:textId="77777777" w:rsidR="00FC476D" w:rsidRPr="00683E91" w:rsidRDefault="00FC476D" w:rsidP="00FC476D">
      <w:pPr>
        <w:spacing w:after="120" w:line="240" w:lineRule="auto"/>
        <w:ind w:left="709"/>
        <w:jc w:val="both"/>
        <w:rPr>
          <w:rFonts w:ascii="Tahoma" w:hAnsi="Tahoma" w:cs="Tahoma"/>
          <w:sz w:val="20"/>
          <w:szCs w:val="20"/>
        </w:rPr>
      </w:pPr>
      <w:r w:rsidRPr="00683E91">
        <w:rPr>
          <w:rFonts w:ascii="Tahoma" w:hAnsi="Tahoma" w:cs="Tahoma"/>
          <w:b/>
          <w:sz w:val="20"/>
          <w:szCs w:val="20"/>
        </w:rPr>
        <w:t>Material:</w:t>
      </w:r>
      <w:r w:rsidRPr="00683E91">
        <w:rPr>
          <w:rFonts w:ascii="Tahoma" w:hAnsi="Tahoma" w:cs="Tahoma"/>
          <w:sz w:val="20"/>
          <w:szCs w:val="20"/>
        </w:rPr>
        <w:t xml:space="preserve"> Debe ser de acero carbono grado 1010 o 1020 de acuerdo a la norma ASTM A 576.  Correctamente instalado debe acomodar adecuadamente a la malla preformada según su corresponda; debe resistir como mínimo la carga de F = 16 kN sin deformación en la parte superior y una F = 30 kN sin ruptura.</w:t>
      </w:r>
    </w:p>
    <w:p w14:paraId="40433D48" w14:textId="77777777" w:rsidR="00FC476D" w:rsidRPr="00683E91" w:rsidRDefault="00FC476D" w:rsidP="00FC476D">
      <w:pPr>
        <w:spacing w:after="120" w:line="240" w:lineRule="auto"/>
        <w:ind w:left="709"/>
        <w:jc w:val="both"/>
        <w:rPr>
          <w:rFonts w:ascii="Tahoma" w:hAnsi="Tahoma" w:cs="Tahoma"/>
          <w:sz w:val="20"/>
          <w:szCs w:val="20"/>
        </w:rPr>
      </w:pPr>
      <w:r w:rsidRPr="00683E91">
        <w:rPr>
          <w:rFonts w:ascii="Tahoma" w:hAnsi="Tahoma" w:cs="Tahoma"/>
          <w:b/>
          <w:sz w:val="20"/>
          <w:szCs w:val="20"/>
        </w:rPr>
        <w:t>Acabado:</w:t>
      </w:r>
      <w:r w:rsidRPr="00683E91">
        <w:rPr>
          <w:rFonts w:ascii="Tahoma" w:hAnsi="Tahoma" w:cs="Tahoma"/>
          <w:sz w:val="20"/>
          <w:szCs w:val="20"/>
        </w:rPr>
        <w:t xml:space="preserve"> El cuerpo del corbatín debe ser revestido de zinc por el proceso de inmersión en caliente, conforme a la ASTM A 153.</w:t>
      </w:r>
    </w:p>
    <w:p w14:paraId="6E92D7B5" w14:textId="77777777" w:rsidR="00FC476D" w:rsidRPr="00683E91" w:rsidRDefault="00FC476D" w:rsidP="00FC476D">
      <w:pPr>
        <w:spacing w:after="120" w:line="240" w:lineRule="auto"/>
        <w:ind w:left="709"/>
        <w:jc w:val="both"/>
        <w:rPr>
          <w:rFonts w:ascii="Tahoma" w:hAnsi="Tahoma" w:cs="Tahoma"/>
          <w:sz w:val="20"/>
          <w:szCs w:val="20"/>
        </w:rPr>
      </w:pPr>
      <w:r w:rsidRPr="00683E91">
        <w:rPr>
          <w:rFonts w:ascii="Tahoma" w:hAnsi="Tahoma" w:cs="Tahoma"/>
          <w:b/>
          <w:sz w:val="20"/>
          <w:szCs w:val="20"/>
        </w:rPr>
        <w:t>Embalaje:</w:t>
      </w:r>
      <w:r w:rsidRPr="00683E91">
        <w:rPr>
          <w:rFonts w:ascii="Tahoma" w:hAnsi="Tahoma" w:cs="Tahoma"/>
          <w:sz w:val="20"/>
          <w:szCs w:val="20"/>
        </w:rPr>
        <w:t xml:space="preserve"> En cajas de cartón con identificación pegada a la caja, marcada con: La cantidad, el nombre del material según la presente norma, nombre e identificación del fabricante, número de la orden de compra y fecha de fabricación mes/año.</w:t>
      </w:r>
    </w:p>
    <w:p w14:paraId="126A31D1" w14:textId="77777777" w:rsidR="00FC476D" w:rsidRPr="00683E91" w:rsidRDefault="00FC476D" w:rsidP="00FC476D">
      <w:pPr>
        <w:spacing w:after="120" w:line="240" w:lineRule="auto"/>
        <w:ind w:left="709"/>
        <w:jc w:val="both"/>
        <w:rPr>
          <w:rFonts w:ascii="Tahoma" w:hAnsi="Tahoma" w:cs="Tahoma"/>
          <w:b/>
          <w:sz w:val="20"/>
          <w:szCs w:val="20"/>
        </w:rPr>
      </w:pPr>
      <w:r w:rsidRPr="00683E91">
        <w:rPr>
          <w:rFonts w:ascii="Tahoma" w:hAnsi="Tahoma" w:cs="Tahoma"/>
          <w:b/>
          <w:sz w:val="20"/>
          <w:szCs w:val="20"/>
        </w:rPr>
        <w:t xml:space="preserve">Recepción: </w:t>
      </w:r>
      <w:r w:rsidRPr="00683E91">
        <w:rPr>
          <w:rFonts w:ascii="Tahoma" w:hAnsi="Tahoma" w:cs="Tahoma"/>
          <w:bCs/>
          <w:sz w:val="20"/>
          <w:szCs w:val="20"/>
        </w:rPr>
        <w:t>para su recepción</w:t>
      </w:r>
      <w:r w:rsidRPr="00683E91">
        <w:rPr>
          <w:rFonts w:ascii="Tahoma" w:hAnsi="Tahoma" w:cs="Tahoma"/>
          <w:sz w:val="20"/>
          <w:szCs w:val="20"/>
        </w:rPr>
        <w:t>, se verificará el cumplimiento de las normas y/o especificaciones, fundamentalmente en los siguientes ítems:</w:t>
      </w:r>
    </w:p>
    <w:p w14:paraId="0F05EA88"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Aspecto.</w:t>
      </w:r>
    </w:p>
    <w:p w14:paraId="71032172"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Dimensiones.</w:t>
      </w:r>
    </w:p>
    <w:p w14:paraId="2026FB8A" w14:textId="77777777" w:rsidR="00FC476D" w:rsidRPr="00683E91" w:rsidRDefault="00FC476D">
      <w:pPr>
        <w:pStyle w:val="Prrafodelista"/>
        <w:numPr>
          <w:ilvl w:val="0"/>
          <w:numId w:val="57"/>
        </w:numPr>
        <w:ind w:left="1418"/>
        <w:contextualSpacing/>
        <w:jc w:val="both"/>
        <w:rPr>
          <w:rFonts w:ascii="Tahoma" w:hAnsi="Tahoma" w:cs="Tahoma"/>
          <w:b/>
          <w:bCs/>
        </w:rPr>
      </w:pPr>
      <w:r w:rsidRPr="00683E91">
        <w:rPr>
          <w:rFonts w:ascii="Tahoma" w:hAnsi="Tahoma" w:cs="Tahoma"/>
        </w:rPr>
        <w:t>Adherencia de zinc.</w:t>
      </w:r>
    </w:p>
    <w:p w14:paraId="128CB0FB" w14:textId="77777777" w:rsidR="00FC476D" w:rsidRPr="00683E91" w:rsidRDefault="00FC476D" w:rsidP="00FC476D">
      <w:pPr>
        <w:spacing w:after="120"/>
        <w:ind w:left="709"/>
        <w:jc w:val="both"/>
        <w:rPr>
          <w:rFonts w:ascii="Tahoma" w:hAnsi="Tahoma" w:cs="Tahoma"/>
          <w:b/>
          <w:bCs/>
          <w:sz w:val="20"/>
          <w:szCs w:val="20"/>
        </w:rPr>
      </w:pPr>
    </w:p>
    <w:p w14:paraId="3A6E4A7A" w14:textId="77777777" w:rsidR="00FC476D" w:rsidRPr="00683E91" w:rsidRDefault="00FC476D" w:rsidP="00FC476D">
      <w:pPr>
        <w:spacing w:after="120"/>
        <w:ind w:left="709"/>
        <w:rPr>
          <w:rFonts w:ascii="Tahoma" w:hAnsi="Tahoma" w:cs="Tahoma"/>
          <w:b/>
          <w:bCs/>
          <w:sz w:val="20"/>
          <w:szCs w:val="20"/>
        </w:rPr>
      </w:pPr>
      <w:r w:rsidRPr="00683E91">
        <w:rPr>
          <w:rFonts w:ascii="Tahoma" w:hAnsi="Tahoma" w:cs="Tahoma"/>
          <w:b/>
          <w:bCs/>
          <w:sz w:val="20"/>
          <w:szCs w:val="20"/>
        </w:rPr>
        <w:t>3.2.3.3 Espiga punta de poste</w:t>
      </w:r>
    </w:p>
    <w:p w14:paraId="342BF420" w14:textId="1AC04DBA" w:rsidR="00FC476D" w:rsidRPr="00683E91" w:rsidRDefault="00FC476D" w:rsidP="00FC476D">
      <w:pPr>
        <w:spacing w:after="120"/>
        <w:ind w:left="709"/>
        <w:jc w:val="center"/>
        <w:rPr>
          <w:rFonts w:ascii="Tahoma" w:hAnsi="Tahoma" w:cs="Tahoma"/>
        </w:rPr>
      </w:pPr>
      <w:r w:rsidRPr="00683E91">
        <w:rPr>
          <w:rFonts w:ascii="Tahoma" w:hAnsi="Tahoma" w:cs="Tahoma"/>
          <w:noProof/>
        </w:rPr>
        <w:drawing>
          <wp:inline distT="0" distB="0" distL="0" distR="0" wp14:anchorId="310B169A" wp14:editId="46ED5AC7">
            <wp:extent cx="3331845" cy="1254125"/>
            <wp:effectExtent l="0" t="0" r="1905" b="0"/>
            <wp:docPr id="685779904" name="Imagen 49" descr="http://www.romagnole.com.br/arquivos/catalogo/0703d6854b7a9fb10cab8ad38825c7f5970ec5e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0" descr="http://www.romagnole.com.br/arquivos/catalogo/0703d6854b7a9fb10cab8ad38825c7f5970ec5eb.png"/>
                    <pic:cNvPicPr>
                      <a:picLocks noChangeAspect="1" noChangeArrowheads="1"/>
                    </pic:cNvPicPr>
                  </pic:nvPicPr>
                  <pic:blipFill>
                    <a:blip r:embed="rId25">
                      <a:extLst>
                        <a:ext uri="{28A0092B-C50C-407E-A947-70E740481C1C}">
                          <a14:useLocalDpi xmlns:a14="http://schemas.microsoft.com/office/drawing/2010/main" val="0"/>
                        </a:ext>
                      </a:extLst>
                    </a:blip>
                    <a:srcRect t="28719" b="27190"/>
                    <a:stretch>
                      <a:fillRect/>
                    </a:stretch>
                  </pic:blipFill>
                  <pic:spPr bwMode="auto">
                    <a:xfrm>
                      <a:off x="0" y="0"/>
                      <a:ext cx="3331845" cy="1254125"/>
                    </a:xfrm>
                    <a:prstGeom prst="rect">
                      <a:avLst/>
                    </a:prstGeom>
                    <a:noFill/>
                    <a:ln>
                      <a:noFill/>
                    </a:ln>
                  </pic:spPr>
                </pic:pic>
              </a:graphicData>
            </a:graphic>
          </wp:inline>
        </w:drawing>
      </w:r>
    </w:p>
    <w:tbl>
      <w:tblPr>
        <w:tblW w:w="7170" w:type="dxa"/>
        <w:jc w:val="center"/>
        <w:tblCellMar>
          <w:left w:w="70" w:type="dxa"/>
          <w:right w:w="70" w:type="dxa"/>
        </w:tblCellMar>
        <w:tblLook w:val="04A0" w:firstRow="1" w:lastRow="0" w:firstColumn="1" w:lastColumn="0" w:noHBand="0" w:noVBand="1"/>
      </w:tblPr>
      <w:tblGrid>
        <w:gridCol w:w="2939"/>
        <w:gridCol w:w="842"/>
        <w:gridCol w:w="896"/>
        <w:gridCol w:w="1362"/>
        <w:gridCol w:w="1131"/>
      </w:tblGrid>
      <w:tr w:rsidR="00FC476D" w:rsidRPr="00683E91" w14:paraId="79751F31" w14:textId="77777777" w:rsidTr="008C1490">
        <w:trPr>
          <w:trHeight w:val="300"/>
          <w:jc w:val="center"/>
        </w:trPr>
        <w:tc>
          <w:tcPr>
            <w:tcW w:w="2939" w:type="dxa"/>
            <w:tcBorders>
              <w:top w:val="single" w:sz="4" w:space="0" w:color="auto"/>
              <w:left w:val="single" w:sz="4" w:space="0" w:color="auto"/>
              <w:bottom w:val="single" w:sz="4" w:space="0" w:color="auto"/>
              <w:right w:val="single" w:sz="4" w:space="0" w:color="auto"/>
            </w:tcBorders>
            <w:shd w:val="clear" w:color="auto" w:fill="FFE599"/>
            <w:vAlign w:val="center"/>
            <w:hideMark/>
          </w:tcPr>
          <w:p w14:paraId="1541463F" w14:textId="77777777" w:rsidR="00FC476D" w:rsidRPr="00683E91" w:rsidRDefault="00FC476D" w:rsidP="008C1490">
            <w:pPr>
              <w:spacing w:after="0" w:line="240" w:lineRule="auto"/>
              <w:jc w:val="center"/>
              <w:rPr>
                <w:rFonts w:ascii="Tahoma" w:hAnsi="Tahoma" w:cs="Tahoma"/>
                <w:b/>
                <w:sz w:val="18"/>
                <w:szCs w:val="18"/>
                <w:lang w:eastAsia="es-ES"/>
              </w:rPr>
            </w:pPr>
            <w:r w:rsidRPr="00683E91">
              <w:rPr>
                <w:rFonts w:ascii="Tahoma" w:hAnsi="Tahoma" w:cs="Tahoma"/>
                <w:b/>
                <w:sz w:val="18"/>
                <w:szCs w:val="18"/>
                <w:lang w:eastAsia="es-ES"/>
              </w:rPr>
              <w:t>Descripción</w:t>
            </w:r>
          </w:p>
        </w:tc>
        <w:tc>
          <w:tcPr>
            <w:tcW w:w="842" w:type="dxa"/>
            <w:tcBorders>
              <w:top w:val="single" w:sz="4" w:space="0" w:color="auto"/>
              <w:left w:val="single" w:sz="4" w:space="0" w:color="auto"/>
              <w:bottom w:val="single" w:sz="4" w:space="0" w:color="auto"/>
              <w:right w:val="single" w:sz="4" w:space="0" w:color="auto"/>
            </w:tcBorders>
            <w:shd w:val="clear" w:color="auto" w:fill="FFE599"/>
            <w:vAlign w:val="center"/>
            <w:hideMark/>
          </w:tcPr>
          <w:p w14:paraId="04309178" w14:textId="77777777" w:rsidR="00FC476D" w:rsidRPr="00683E91" w:rsidRDefault="00FC476D" w:rsidP="008C1490">
            <w:pPr>
              <w:spacing w:after="0" w:line="240" w:lineRule="auto"/>
              <w:jc w:val="center"/>
              <w:rPr>
                <w:rFonts w:ascii="Tahoma" w:hAnsi="Tahoma" w:cs="Tahoma"/>
                <w:b/>
                <w:sz w:val="18"/>
                <w:szCs w:val="18"/>
                <w:lang w:eastAsia="es-ES"/>
              </w:rPr>
            </w:pPr>
            <w:r w:rsidRPr="00683E91">
              <w:rPr>
                <w:rFonts w:ascii="Tahoma" w:hAnsi="Tahoma" w:cs="Tahoma"/>
                <w:b/>
                <w:sz w:val="18"/>
                <w:szCs w:val="18"/>
                <w:lang w:eastAsia="es-ES"/>
              </w:rPr>
              <w:t>A*</w:t>
            </w:r>
          </w:p>
        </w:tc>
        <w:tc>
          <w:tcPr>
            <w:tcW w:w="896" w:type="dxa"/>
            <w:tcBorders>
              <w:top w:val="single" w:sz="4" w:space="0" w:color="auto"/>
              <w:left w:val="single" w:sz="4" w:space="0" w:color="auto"/>
              <w:bottom w:val="single" w:sz="4" w:space="0" w:color="auto"/>
              <w:right w:val="single" w:sz="4" w:space="0" w:color="auto"/>
            </w:tcBorders>
            <w:shd w:val="clear" w:color="auto" w:fill="FFE599"/>
            <w:vAlign w:val="center"/>
            <w:hideMark/>
          </w:tcPr>
          <w:p w14:paraId="56494D02" w14:textId="77777777" w:rsidR="00FC476D" w:rsidRPr="00683E91" w:rsidRDefault="00FC476D" w:rsidP="008C1490">
            <w:pPr>
              <w:spacing w:after="0" w:line="240" w:lineRule="auto"/>
              <w:jc w:val="center"/>
              <w:rPr>
                <w:rFonts w:ascii="Tahoma" w:hAnsi="Tahoma" w:cs="Tahoma"/>
                <w:b/>
                <w:sz w:val="18"/>
                <w:szCs w:val="18"/>
                <w:lang w:eastAsia="es-ES"/>
              </w:rPr>
            </w:pPr>
            <w:r w:rsidRPr="00683E91">
              <w:rPr>
                <w:rFonts w:ascii="Tahoma" w:hAnsi="Tahoma" w:cs="Tahoma"/>
                <w:b/>
                <w:sz w:val="18"/>
                <w:szCs w:val="18"/>
                <w:lang w:eastAsia="es-ES"/>
              </w:rPr>
              <w:t>B*</w:t>
            </w:r>
          </w:p>
        </w:tc>
        <w:tc>
          <w:tcPr>
            <w:tcW w:w="1362" w:type="dxa"/>
            <w:tcBorders>
              <w:top w:val="single" w:sz="4" w:space="0" w:color="auto"/>
              <w:left w:val="single" w:sz="4" w:space="0" w:color="auto"/>
              <w:bottom w:val="single" w:sz="4" w:space="0" w:color="auto"/>
              <w:right w:val="single" w:sz="4" w:space="0" w:color="auto"/>
            </w:tcBorders>
            <w:shd w:val="clear" w:color="auto" w:fill="FFE599"/>
            <w:vAlign w:val="center"/>
            <w:hideMark/>
          </w:tcPr>
          <w:p w14:paraId="551C2A34" w14:textId="77777777" w:rsidR="00FC476D" w:rsidRPr="00683E91" w:rsidRDefault="00FC476D" w:rsidP="008C1490">
            <w:pPr>
              <w:spacing w:after="0" w:line="240" w:lineRule="auto"/>
              <w:jc w:val="center"/>
              <w:rPr>
                <w:rFonts w:ascii="Tahoma" w:hAnsi="Tahoma" w:cs="Tahoma"/>
                <w:b/>
                <w:sz w:val="18"/>
                <w:szCs w:val="18"/>
                <w:lang w:eastAsia="es-ES"/>
              </w:rPr>
            </w:pPr>
            <w:r w:rsidRPr="00683E91">
              <w:rPr>
                <w:rFonts w:ascii="Tahoma" w:hAnsi="Tahoma" w:cs="Tahoma"/>
                <w:b/>
                <w:sz w:val="18"/>
                <w:szCs w:val="18"/>
                <w:lang w:eastAsia="es-ES"/>
              </w:rPr>
              <w:t>C*</w:t>
            </w:r>
          </w:p>
        </w:tc>
        <w:tc>
          <w:tcPr>
            <w:tcW w:w="1131" w:type="dxa"/>
            <w:tcBorders>
              <w:top w:val="single" w:sz="4" w:space="0" w:color="auto"/>
              <w:left w:val="single" w:sz="4" w:space="0" w:color="auto"/>
              <w:bottom w:val="single" w:sz="4" w:space="0" w:color="auto"/>
              <w:right w:val="single" w:sz="4" w:space="0" w:color="auto"/>
            </w:tcBorders>
            <w:shd w:val="clear" w:color="auto" w:fill="FFE599"/>
            <w:vAlign w:val="center"/>
            <w:hideMark/>
          </w:tcPr>
          <w:p w14:paraId="348BFCFC" w14:textId="77777777" w:rsidR="00FC476D" w:rsidRPr="00683E91" w:rsidRDefault="00FC476D" w:rsidP="008C1490">
            <w:pPr>
              <w:spacing w:after="0" w:line="240" w:lineRule="auto"/>
              <w:jc w:val="center"/>
              <w:rPr>
                <w:rFonts w:ascii="Tahoma" w:hAnsi="Tahoma" w:cs="Tahoma"/>
                <w:b/>
                <w:sz w:val="18"/>
                <w:szCs w:val="18"/>
                <w:lang w:eastAsia="es-ES"/>
              </w:rPr>
            </w:pPr>
            <w:r w:rsidRPr="00683E91">
              <w:rPr>
                <w:rFonts w:ascii="Tahoma" w:hAnsi="Tahoma" w:cs="Tahoma"/>
                <w:b/>
                <w:sz w:val="18"/>
                <w:szCs w:val="18"/>
                <w:lang w:eastAsia="es-ES"/>
              </w:rPr>
              <w:t>Ø</w:t>
            </w:r>
          </w:p>
        </w:tc>
      </w:tr>
      <w:tr w:rsidR="00FC476D" w:rsidRPr="00683E91" w14:paraId="251BF06E" w14:textId="77777777" w:rsidTr="008C1490">
        <w:trPr>
          <w:trHeight w:val="315"/>
          <w:jc w:val="center"/>
        </w:trPr>
        <w:tc>
          <w:tcPr>
            <w:tcW w:w="2939" w:type="dxa"/>
            <w:tcBorders>
              <w:top w:val="single" w:sz="4" w:space="0" w:color="auto"/>
              <w:left w:val="single" w:sz="4" w:space="0" w:color="auto"/>
              <w:bottom w:val="single" w:sz="4" w:space="0" w:color="auto"/>
              <w:right w:val="single" w:sz="4" w:space="0" w:color="auto"/>
            </w:tcBorders>
            <w:vAlign w:val="center"/>
            <w:hideMark/>
          </w:tcPr>
          <w:p w14:paraId="1D3A9E3A" w14:textId="77777777" w:rsidR="00FC476D" w:rsidRPr="00683E91" w:rsidRDefault="00FC476D" w:rsidP="008C1490">
            <w:pPr>
              <w:spacing w:after="0" w:line="240" w:lineRule="auto"/>
              <w:jc w:val="center"/>
              <w:rPr>
                <w:rFonts w:ascii="Tahoma" w:hAnsi="Tahoma" w:cs="Tahoma"/>
                <w:bCs/>
                <w:color w:val="000000"/>
                <w:sz w:val="18"/>
                <w:szCs w:val="18"/>
                <w:lang w:eastAsia="es-ES"/>
              </w:rPr>
            </w:pPr>
            <w:r w:rsidRPr="00683E91">
              <w:rPr>
                <w:rFonts w:ascii="Tahoma" w:hAnsi="Tahoma" w:cs="Tahoma"/>
                <w:bCs/>
                <w:color w:val="000000"/>
                <w:sz w:val="18"/>
                <w:szCs w:val="18"/>
                <w:lang w:eastAsia="es-ES"/>
              </w:rPr>
              <w:t xml:space="preserve">Espiga punta de poste 24”, 1 </w:t>
            </w:r>
            <w:r w:rsidRPr="00683E91">
              <w:rPr>
                <w:rFonts w:ascii="Tahoma" w:hAnsi="Tahoma" w:cs="Tahoma"/>
                <w:color w:val="000000"/>
                <w:sz w:val="18"/>
                <w:szCs w:val="18"/>
                <w:vertAlign w:val="superscript"/>
                <w:lang w:eastAsia="es-ES"/>
              </w:rPr>
              <w:t>3</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8</w:t>
            </w:r>
            <w:r w:rsidRPr="00683E91">
              <w:rPr>
                <w:rFonts w:ascii="Tahoma" w:hAnsi="Tahoma" w:cs="Tahoma"/>
                <w:color w:val="000000"/>
                <w:sz w:val="18"/>
                <w:szCs w:val="18"/>
                <w:lang w:eastAsia="es-ES"/>
              </w:rPr>
              <w:t>”</w:t>
            </w:r>
            <w:r w:rsidRPr="00683E91">
              <w:rPr>
                <w:rFonts w:ascii="Tahoma" w:hAnsi="Tahoma" w:cs="Tahoma"/>
                <w:bCs/>
                <w:color w:val="000000"/>
                <w:sz w:val="18"/>
                <w:szCs w:val="18"/>
                <w:lang w:eastAsia="es-ES"/>
              </w:rPr>
              <w:t xml:space="preserve"> </w:t>
            </w:r>
          </w:p>
        </w:tc>
        <w:tc>
          <w:tcPr>
            <w:tcW w:w="842" w:type="dxa"/>
            <w:tcBorders>
              <w:top w:val="single" w:sz="4" w:space="0" w:color="auto"/>
              <w:left w:val="single" w:sz="4" w:space="0" w:color="auto"/>
              <w:bottom w:val="single" w:sz="4" w:space="0" w:color="auto"/>
              <w:right w:val="single" w:sz="4" w:space="0" w:color="auto"/>
            </w:tcBorders>
            <w:vAlign w:val="center"/>
            <w:hideMark/>
          </w:tcPr>
          <w:p w14:paraId="6CD4E19F"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508(24”)</w:t>
            </w:r>
          </w:p>
        </w:tc>
        <w:tc>
          <w:tcPr>
            <w:tcW w:w="896" w:type="dxa"/>
            <w:tcBorders>
              <w:top w:val="single" w:sz="4" w:space="0" w:color="auto"/>
              <w:left w:val="single" w:sz="4" w:space="0" w:color="auto"/>
              <w:bottom w:val="single" w:sz="4" w:space="0" w:color="auto"/>
              <w:right w:val="single" w:sz="4" w:space="0" w:color="auto"/>
            </w:tcBorders>
            <w:vAlign w:val="center"/>
            <w:hideMark/>
          </w:tcPr>
          <w:p w14:paraId="3DE086B3"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(203,2)8”</w:t>
            </w:r>
          </w:p>
        </w:tc>
        <w:tc>
          <w:tcPr>
            <w:tcW w:w="1362" w:type="dxa"/>
            <w:tcBorders>
              <w:top w:val="single" w:sz="4" w:space="0" w:color="auto"/>
              <w:left w:val="single" w:sz="4" w:space="0" w:color="auto"/>
              <w:bottom w:val="single" w:sz="4" w:space="0" w:color="auto"/>
              <w:right w:val="single" w:sz="4" w:space="0" w:color="auto"/>
            </w:tcBorders>
            <w:vAlign w:val="center"/>
            <w:hideMark/>
          </w:tcPr>
          <w:p w14:paraId="699C5745"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 xml:space="preserve">34,92(1 </w:t>
            </w:r>
            <w:r w:rsidRPr="00683E91">
              <w:rPr>
                <w:rFonts w:ascii="Tahoma" w:hAnsi="Tahoma" w:cs="Tahoma"/>
                <w:color w:val="000000"/>
                <w:sz w:val="18"/>
                <w:szCs w:val="18"/>
                <w:vertAlign w:val="superscript"/>
                <w:lang w:eastAsia="es-ES"/>
              </w:rPr>
              <w:t>3</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8</w:t>
            </w:r>
            <w:r w:rsidRPr="00683E91">
              <w:rPr>
                <w:rFonts w:ascii="Tahoma" w:hAnsi="Tahoma" w:cs="Tahoma"/>
                <w:color w:val="000000"/>
                <w:sz w:val="18"/>
                <w:szCs w:val="18"/>
                <w:lang w:eastAsia="es-ES"/>
              </w:rPr>
              <w:t>”)</w:t>
            </w:r>
          </w:p>
        </w:tc>
        <w:tc>
          <w:tcPr>
            <w:tcW w:w="1131" w:type="dxa"/>
            <w:tcBorders>
              <w:top w:val="single" w:sz="4" w:space="0" w:color="auto"/>
              <w:left w:val="single" w:sz="4" w:space="0" w:color="auto"/>
              <w:bottom w:val="single" w:sz="4" w:space="0" w:color="auto"/>
              <w:right w:val="single" w:sz="4" w:space="0" w:color="auto"/>
            </w:tcBorders>
            <w:vAlign w:val="center"/>
            <w:hideMark/>
          </w:tcPr>
          <w:p w14:paraId="2DCCCE88"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17,40(</w:t>
            </w:r>
            <w:r w:rsidRPr="00683E91">
              <w:rPr>
                <w:rFonts w:ascii="Tahoma" w:hAnsi="Tahoma" w:cs="Tahoma"/>
                <w:color w:val="000000"/>
                <w:sz w:val="18"/>
                <w:szCs w:val="18"/>
                <w:vertAlign w:val="superscript"/>
                <w:lang w:eastAsia="es-ES"/>
              </w:rPr>
              <w:t>11</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16</w:t>
            </w:r>
            <w:r w:rsidRPr="00683E91">
              <w:rPr>
                <w:rFonts w:ascii="Tahoma" w:hAnsi="Tahoma" w:cs="Tahoma"/>
                <w:color w:val="000000"/>
                <w:sz w:val="18"/>
                <w:szCs w:val="18"/>
                <w:lang w:eastAsia="es-ES"/>
              </w:rPr>
              <w:t>”)</w:t>
            </w:r>
          </w:p>
        </w:tc>
      </w:tr>
    </w:tbl>
    <w:p w14:paraId="3BE36834" w14:textId="77777777" w:rsidR="00FC476D" w:rsidRPr="00683E91" w:rsidRDefault="00FC476D" w:rsidP="00FC476D">
      <w:pPr>
        <w:spacing w:after="0" w:line="240" w:lineRule="auto"/>
        <w:rPr>
          <w:rFonts w:ascii="Tahoma" w:hAnsi="Tahoma" w:cs="Tahoma"/>
          <w:b/>
          <w:sz w:val="18"/>
          <w:szCs w:val="18"/>
        </w:rPr>
      </w:pPr>
      <w:r w:rsidRPr="00683E91">
        <w:rPr>
          <w:rFonts w:ascii="Tahoma" w:hAnsi="Tahoma" w:cs="Tahoma"/>
          <w:sz w:val="18"/>
          <w:szCs w:val="18"/>
        </w:rPr>
        <w:t xml:space="preserve">                            * ±2 mm</w:t>
      </w:r>
    </w:p>
    <w:p w14:paraId="1E216E3B" w14:textId="77777777" w:rsidR="00FC476D" w:rsidRPr="00683E91" w:rsidRDefault="00FC476D" w:rsidP="00FC476D">
      <w:pPr>
        <w:spacing w:after="0" w:line="240" w:lineRule="auto"/>
        <w:ind w:left="709"/>
        <w:jc w:val="both"/>
        <w:rPr>
          <w:rFonts w:ascii="Tahoma" w:hAnsi="Tahoma" w:cs="Tahoma"/>
          <w:b/>
          <w:sz w:val="20"/>
          <w:szCs w:val="20"/>
        </w:rPr>
      </w:pPr>
    </w:p>
    <w:p w14:paraId="038E9106"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Normas y/o especificaciones:</w:t>
      </w:r>
      <w:r w:rsidRPr="00683E91">
        <w:rPr>
          <w:rFonts w:ascii="Tahoma" w:hAnsi="Tahoma" w:cs="Tahoma"/>
          <w:sz w:val="20"/>
          <w:szCs w:val="20"/>
        </w:rPr>
        <w:t xml:space="preserve">  </w:t>
      </w:r>
    </w:p>
    <w:p w14:paraId="0F5E4084" w14:textId="77777777" w:rsidR="00FC476D" w:rsidRPr="00683E91" w:rsidRDefault="00FC476D" w:rsidP="00FC476D">
      <w:pPr>
        <w:spacing w:after="0" w:line="240" w:lineRule="auto"/>
        <w:rPr>
          <w:rFonts w:ascii="Tahoma" w:hAnsi="Tahoma" w:cs="Tahoma"/>
          <w:sz w:val="20"/>
          <w:szCs w:val="20"/>
        </w:rPr>
      </w:pPr>
    </w:p>
    <w:p w14:paraId="2DDDB74F"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t>ASTM A 123</w:t>
      </w:r>
      <w:r w:rsidRPr="00683E91">
        <w:rPr>
          <w:rFonts w:ascii="Tahoma" w:hAnsi="Tahoma" w:cs="Tahoma"/>
        </w:rPr>
        <w:t>: Standard Specification for Zinc (Hot-Dip Galvanized) Coatings on Iron and Steel Products.</w:t>
      </w:r>
    </w:p>
    <w:p w14:paraId="2DCE23BF"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t>ASTM A 153:</w:t>
      </w:r>
      <w:r w:rsidRPr="00683E91">
        <w:rPr>
          <w:rFonts w:ascii="Tahoma" w:hAnsi="Tahoma" w:cs="Tahoma"/>
        </w:rPr>
        <w:t xml:space="preserve"> Standard Specification for Zinc Coating (Hot-Dip) on Iron and Steel Hardware.</w:t>
      </w:r>
    </w:p>
    <w:p w14:paraId="583E2C41" w14:textId="77777777" w:rsidR="00FC476D" w:rsidRPr="00683E91" w:rsidRDefault="00FC476D">
      <w:pPr>
        <w:pStyle w:val="Prrafodelista"/>
        <w:numPr>
          <w:ilvl w:val="0"/>
          <w:numId w:val="57"/>
        </w:numPr>
        <w:ind w:left="1418"/>
        <w:contextualSpacing/>
        <w:jc w:val="both"/>
        <w:rPr>
          <w:rFonts w:ascii="Tahoma" w:hAnsi="Tahoma" w:cs="Tahoma"/>
          <w:b/>
        </w:rPr>
      </w:pPr>
      <w:r w:rsidRPr="00683E91">
        <w:rPr>
          <w:rFonts w:ascii="Tahoma" w:hAnsi="Tahoma" w:cs="Tahoma"/>
          <w:b/>
        </w:rPr>
        <w:t xml:space="preserve">ASTM A 576: </w:t>
      </w:r>
      <w:r w:rsidRPr="00683E91">
        <w:rPr>
          <w:rFonts w:ascii="Tahoma" w:hAnsi="Tahoma" w:cs="Tahoma"/>
        </w:rPr>
        <w:t>Standard Specification for Steel Bars, Carbon, Hot-Wrought, Special Quality.</w:t>
      </w:r>
    </w:p>
    <w:p w14:paraId="64349998" w14:textId="77777777" w:rsidR="00FC476D" w:rsidRPr="00683E91" w:rsidRDefault="00FC476D" w:rsidP="00FC476D">
      <w:pPr>
        <w:spacing w:after="0" w:line="240" w:lineRule="auto"/>
        <w:rPr>
          <w:rFonts w:ascii="Tahoma" w:hAnsi="Tahoma" w:cs="Tahoma"/>
          <w:b/>
          <w:sz w:val="20"/>
          <w:szCs w:val="20"/>
        </w:rPr>
      </w:pPr>
    </w:p>
    <w:p w14:paraId="50F55035"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lastRenderedPageBreak/>
        <w:t>Material:</w:t>
      </w:r>
      <w:r w:rsidRPr="00683E91">
        <w:rPr>
          <w:rFonts w:ascii="Tahoma" w:hAnsi="Tahoma" w:cs="Tahoma"/>
          <w:sz w:val="20"/>
          <w:szCs w:val="20"/>
        </w:rPr>
        <w:t xml:space="preserve"> La espiga debe ser de acero carbono grado 1010 o 1020 laminado conforme ASTM A 576, la rosca de la cabeza de la espiga debe ser de plomo. Debe tener una resistencia mínima de 2kN en cualquier dirección y en sentido perpendicular del eje de la espiga. También debe ser capaz de resistir los esfuerzos de tracción y compresión de T=C=3kN, sin presentar deformación permanente.</w:t>
      </w:r>
    </w:p>
    <w:p w14:paraId="6E12E1FC" w14:textId="77777777" w:rsidR="00FC476D" w:rsidRPr="00683E91" w:rsidRDefault="00FC476D" w:rsidP="00FC476D">
      <w:pPr>
        <w:spacing w:after="0" w:line="240" w:lineRule="auto"/>
        <w:rPr>
          <w:rFonts w:ascii="Tahoma" w:hAnsi="Tahoma" w:cs="Tahoma"/>
          <w:b/>
          <w:sz w:val="20"/>
          <w:szCs w:val="20"/>
        </w:rPr>
      </w:pPr>
    </w:p>
    <w:p w14:paraId="65746D7E"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Acabado:</w:t>
      </w:r>
      <w:r w:rsidRPr="00683E91">
        <w:rPr>
          <w:rFonts w:ascii="Tahoma" w:hAnsi="Tahoma" w:cs="Tahoma"/>
          <w:sz w:val="20"/>
          <w:szCs w:val="20"/>
        </w:rPr>
        <w:t xml:space="preserve"> Galvanizado por inmersión en caliente después del maquinado tipo normal, según ASTM A 153.</w:t>
      </w:r>
    </w:p>
    <w:p w14:paraId="3E9958CF" w14:textId="77777777" w:rsidR="00FC476D" w:rsidRPr="00683E91" w:rsidRDefault="00FC476D" w:rsidP="00FC476D">
      <w:pPr>
        <w:spacing w:after="0" w:line="240" w:lineRule="auto"/>
        <w:rPr>
          <w:rFonts w:ascii="Tahoma" w:hAnsi="Tahoma" w:cs="Tahoma"/>
          <w:b/>
          <w:sz w:val="20"/>
          <w:szCs w:val="20"/>
        </w:rPr>
      </w:pPr>
    </w:p>
    <w:p w14:paraId="1BF0D578"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Embalaje:</w:t>
      </w:r>
      <w:r w:rsidRPr="00683E91">
        <w:rPr>
          <w:rFonts w:ascii="Tahoma" w:hAnsi="Tahoma" w:cs="Tahoma"/>
          <w:sz w:val="20"/>
          <w:szCs w:val="20"/>
        </w:rPr>
        <w:t xml:space="preserve"> El embalaje se realizará en bolsas de plástico o cajas de madera en cantidad de 50 unidades; con identificación, marcada con: la cantidad, el nombre del material según la presente norma, nombre e identificación del fabricante, número de la orden de compra y fecha de fabricación mes/año.</w:t>
      </w:r>
    </w:p>
    <w:p w14:paraId="2B5F1606"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 xml:space="preserve">Recepción: </w:t>
      </w:r>
      <w:r w:rsidRPr="00683E91">
        <w:rPr>
          <w:rFonts w:ascii="Tahoma" w:hAnsi="Tahoma" w:cs="Tahoma"/>
          <w:bCs/>
          <w:sz w:val="20"/>
          <w:szCs w:val="20"/>
        </w:rPr>
        <w:t>para su recepción</w:t>
      </w:r>
      <w:r w:rsidRPr="00683E91">
        <w:rPr>
          <w:rFonts w:ascii="Tahoma" w:hAnsi="Tahoma" w:cs="Tahoma"/>
          <w:sz w:val="20"/>
          <w:szCs w:val="20"/>
        </w:rPr>
        <w:t xml:space="preserve">, se verificará el cumplimiento de las normas y/o especificaciones, fundamentalmente en los siguientes ítems: </w:t>
      </w:r>
    </w:p>
    <w:p w14:paraId="79DCAA89" w14:textId="77777777" w:rsidR="00FC476D" w:rsidRPr="00683E91" w:rsidRDefault="00FC476D" w:rsidP="00FC476D">
      <w:pPr>
        <w:spacing w:after="0" w:line="240" w:lineRule="auto"/>
        <w:rPr>
          <w:rFonts w:ascii="Tahoma" w:hAnsi="Tahoma" w:cs="Tahoma"/>
          <w:b/>
          <w:sz w:val="20"/>
          <w:szCs w:val="20"/>
        </w:rPr>
      </w:pPr>
    </w:p>
    <w:p w14:paraId="2187449E"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Aspecto.</w:t>
      </w:r>
    </w:p>
    <w:p w14:paraId="5D602069"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Dimensiones.</w:t>
      </w:r>
    </w:p>
    <w:p w14:paraId="4BC85321"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Adherencia del zinc.</w:t>
      </w:r>
    </w:p>
    <w:p w14:paraId="5F2A03E9" w14:textId="77777777" w:rsidR="00FC476D" w:rsidRPr="00683E91" w:rsidRDefault="00FC476D" w:rsidP="00FC476D">
      <w:pPr>
        <w:spacing w:after="120"/>
        <w:ind w:left="709"/>
        <w:jc w:val="center"/>
        <w:rPr>
          <w:rFonts w:ascii="Tahoma" w:hAnsi="Tahoma" w:cs="Tahoma"/>
          <w:b/>
          <w:bCs/>
          <w:sz w:val="20"/>
          <w:szCs w:val="20"/>
        </w:rPr>
      </w:pPr>
    </w:p>
    <w:p w14:paraId="69E4E333" w14:textId="77777777" w:rsidR="00FC476D" w:rsidRPr="00683E91" w:rsidRDefault="00FC476D" w:rsidP="00FC476D">
      <w:pPr>
        <w:spacing w:after="120"/>
        <w:ind w:left="709"/>
        <w:rPr>
          <w:rFonts w:ascii="Tahoma" w:hAnsi="Tahoma" w:cs="Tahoma"/>
          <w:b/>
          <w:bCs/>
          <w:sz w:val="20"/>
          <w:szCs w:val="20"/>
        </w:rPr>
      </w:pPr>
      <w:r w:rsidRPr="00683E91">
        <w:rPr>
          <w:rFonts w:ascii="Tahoma" w:hAnsi="Tahoma" w:cs="Tahoma"/>
          <w:b/>
          <w:bCs/>
          <w:sz w:val="20"/>
          <w:szCs w:val="20"/>
        </w:rPr>
        <w:t>3.2.3.4 Grillete de tensión</w:t>
      </w:r>
    </w:p>
    <w:p w14:paraId="0CED0867" w14:textId="77777777" w:rsidR="00FC476D" w:rsidRPr="00683E91" w:rsidRDefault="00FC476D" w:rsidP="00FC476D">
      <w:pPr>
        <w:spacing w:after="120"/>
        <w:jc w:val="center"/>
        <w:rPr>
          <w:rFonts w:ascii="Tahoma" w:hAnsi="Tahoma" w:cs="Tahoma"/>
        </w:rPr>
      </w:pPr>
      <w:r w:rsidRPr="00683E91">
        <w:rPr>
          <w:rFonts w:ascii="Tahoma" w:hAnsi="Tahoma" w:cs="Tahoma"/>
        </w:rPr>
        <w:object w:dxaOrig="15662" w:dyaOrig="11519" w14:anchorId="116ED083">
          <v:shape id="_x0000_i1027" type="#_x0000_t75" style="width:172.15pt;height:120pt" o:ole="">
            <v:imagedata r:id="rId26" o:title=""/>
          </v:shape>
          <o:OLEObject Type="Embed" ProgID="Msxml2.SAXXMLReader.6.0" ShapeID="_x0000_i1027" DrawAspect="Content" ObjectID="_1851760015" r:id="rId27"/>
        </w:object>
      </w:r>
    </w:p>
    <w:tbl>
      <w:tblPr>
        <w:tblW w:w="6960" w:type="dxa"/>
        <w:jc w:val="center"/>
        <w:tblCellMar>
          <w:left w:w="70" w:type="dxa"/>
          <w:right w:w="70" w:type="dxa"/>
        </w:tblCellMar>
        <w:tblLook w:val="04A0" w:firstRow="1" w:lastRow="0" w:firstColumn="1" w:lastColumn="0" w:noHBand="0" w:noVBand="1"/>
      </w:tblPr>
      <w:tblGrid>
        <w:gridCol w:w="1299"/>
        <w:gridCol w:w="706"/>
        <w:gridCol w:w="710"/>
        <w:gridCol w:w="707"/>
        <w:gridCol w:w="710"/>
        <w:gridCol w:w="707"/>
        <w:gridCol w:w="707"/>
        <w:gridCol w:w="707"/>
        <w:gridCol w:w="707"/>
      </w:tblGrid>
      <w:tr w:rsidR="00FC476D" w:rsidRPr="00683E91" w14:paraId="16D48EC5" w14:textId="77777777" w:rsidTr="008C1490">
        <w:trPr>
          <w:trHeight w:val="300"/>
          <w:jc w:val="center"/>
        </w:trPr>
        <w:tc>
          <w:tcPr>
            <w:tcW w:w="1200" w:type="dxa"/>
            <w:tcBorders>
              <w:top w:val="single" w:sz="4" w:space="0" w:color="auto"/>
              <w:left w:val="single" w:sz="4" w:space="0" w:color="auto"/>
              <w:bottom w:val="single" w:sz="4" w:space="0" w:color="auto"/>
              <w:right w:val="single" w:sz="4" w:space="0" w:color="auto"/>
            </w:tcBorders>
            <w:shd w:val="clear" w:color="auto" w:fill="FFE599"/>
            <w:vAlign w:val="center"/>
            <w:hideMark/>
          </w:tcPr>
          <w:p w14:paraId="7C6807F8" w14:textId="77777777" w:rsidR="00FC476D" w:rsidRPr="00683E91" w:rsidRDefault="00FC476D" w:rsidP="008C1490">
            <w:pPr>
              <w:spacing w:after="0" w:line="240" w:lineRule="auto"/>
              <w:jc w:val="center"/>
              <w:rPr>
                <w:rFonts w:ascii="Tahoma" w:hAnsi="Tahoma" w:cs="Tahoma"/>
                <w:b/>
                <w:sz w:val="18"/>
                <w:szCs w:val="18"/>
                <w:lang w:eastAsia="es-ES"/>
              </w:rPr>
            </w:pPr>
            <w:r w:rsidRPr="00683E91">
              <w:rPr>
                <w:rFonts w:ascii="Tahoma" w:hAnsi="Tahoma" w:cs="Tahoma"/>
                <w:b/>
                <w:sz w:val="18"/>
                <w:szCs w:val="18"/>
                <w:lang w:eastAsia="es-ES"/>
              </w:rPr>
              <w:t>Dimensiones</w:t>
            </w:r>
          </w:p>
        </w:tc>
        <w:tc>
          <w:tcPr>
            <w:tcW w:w="720" w:type="dxa"/>
            <w:tcBorders>
              <w:top w:val="single" w:sz="4" w:space="0" w:color="auto"/>
              <w:left w:val="single" w:sz="4" w:space="0" w:color="auto"/>
              <w:bottom w:val="single" w:sz="4" w:space="0" w:color="auto"/>
              <w:right w:val="single" w:sz="4" w:space="0" w:color="auto"/>
            </w:tcBorders>
            <w:shd w:val="clear" w:color="auto" w:fill="FFE599"/>
            <w:vAlign w:val="center"/>
            <w:hideMark/>
          </w:tcPr>
          <w:p w14:paraId="3E06A9E8" w14:textId="77777777" w:rsidR="00FC476D" w:rsidRPr="00683E91" w:rsidRDefault="00FC476D" w:rsidP="008C1490">
            <w:pPr>
              <w:spacing w:after="0" w:line="240" w:lineRule="auto"/>
              <w:jc w:val="center"/>
              <w:rPr>
                <w:rFonts w:ascii="Tahoma" w:hAnsi="Tahoma" w:cs="Tahoma"/>
                <w:b/>
                <w:sz w:val="18"/>
                <w:szCs w:val="18"/>
                <w:lang w:eastAsia="es-ES"/>
              </w:rPr>
            </w:pPr>
            <w:r w:rsidRPr="00683E91">
              <w:rPr>
                <w:rFonts w:ascii="Tahoma" w:hAnsi="Tahoma" w:cs="Tahoma"/>
                <w:b/>
                <w:sz w:val="18"/>
                <w:szCs w:val="18"/>
                <w:lang w:eastAsia="es-ES"/>
              </w:rPr>
              <w:t>A</w:t>
            </w:r>
          </w:p>
        </w:tc>
        <w:tc>
          <w:tcPr>
            <w:tcW w:w="720" w:type="dxa"/>
            <w:tcBorders>
              <w:top w:val="single" w:sz="4" w:space="0" w:color="auto"/>
              <w:left w:val="single" w:sz="4" w:space="0" w:color="auto"/>
              <w:bottom w:val="single" w:sz="4" w:space="0" w:color="auto"/>
              <w:right w:val="single" w:sz="4" w:space="0" w:color="auto"/>
            </w:tcBorders>
            <w:shd w:val="clear" w:color="auto" w:fill="FFE599"/>
            <w:vAlign w:val="center"/>
            <w:hideMark/>
          </w:tcPr>
          <w:p w14:paraId="20B10A04" w14:textId="77777777" w:rsidR="00FC476D" w:rsidRPr="00683E91" w:rsidRDefault="00FC476D" w:rsidP="008C1490">
            <w:pPr>
              <w:spacing w:after="0" w:line="240" w:lineRule="auto"/>
              <w:jc w:val="center"/>
              <w:rPr>
                <w:rFonts w:ascii="Tahoma" w:hAnsi="Tahoma" w:cs="Tahoma"/>
                <w:b/>
                <w:sz w:val="18"/>
                <w:szCs w:val="18"/>
                <w:lang w:eastAsia="es-ES"/>
              </w:rPr>
            </w:pPr>
            <w:r w:rsidRPr="00683E91">
              <w:rPr>
                <w:rFonts w:ascii="Tahoma" w:hAnsi="Tahoma" w:cs="Tahoma"/>
                <w:b/>
                <w:sz w:val="18"/>
                <w:szCs w:val="18"/>
                <w:lang w:eastAsia="es-ES"/>
              </w:rPr>
              <w:t>B</w:t>
            </w:r>
          </w:p>
        </w:tc>
        <w:tc>
          <w:tcPr>
            <w:tcW w:w="720" w:type="dxa"/>
            <w:tcBorders>
              <w:top w:val="single" w:sz="4" w:space="0" w:color="auto"/>
              <w:left w:val="single" w:sz="4" w:space="0" w:color="auto"/>
              <w:bottom w:val="single" w:sz="4" w:space="0" w:color="auto"/>
              <w:right w:val="single" w:sz="4" w:space="0" w:color="auto"/>
            </w:tcBorders>
            <w:shd w:val="clear" w:color="auto" w:fill="FFE599"/>
            <w:vAlign w:val="center"/>
            <w:hideMark/>
          </w:tcPr>
          <w:p w14:paraId="42DA0209" w14:textId="77777777" w:rsidR="00FC476D" w:rsidRPr="00683E91" w:rsidRDefault="00FC476D" w:rsidP="008C1490">
            <w:pPr>
              <w:spacing w:after="0" w:line="240" w:lineRule="auto"/>
              <w:jc w:val="center"/>
              <w:rPr>
                <w:rFonts w:ascii="Tahoma" w:hAnsi="Tahoma" w:cs="Tahoma"/>
                <w:b/>
                <w:sz w:val="18"/>
                <w:szCs w:val="18"/>
                <w:lang w:eastAsia="es-ES"/>
              </w:rPr>
            </w:pPr>
            <w:r w:rsidRPr="00683E91">
              <w:rPr>
                <w:rFonts w:ascii="Tahoma" w:hAnsi="Tahoma" w:cs="Tahoma"/>
                <w:b/>
                <w:sz w:val="18"/>
                <w:szCs w:val="18"/>
                <w:lang w:eastAsia="es-ES"/>
              </w:rPr>
              <w:t>C</w:t>
            </w:r>
          </w:p>
        </w:tc>
        <w:tc>
          <w:tcPr>
            <w:tcW w:w="720" w:type="dxa"/>
            <w:tcBorders>
              <w:top w:val="single" w:sz="4" w:space="0" w:color="auto"/>
              <w:left w:val="single" w:sz="4" w:space="0" w:color="auto"/>
              <w:bottom w:val="single" w:sz="4" w:space="0" w:color="auto"/>
              <w:right w:val="single" w:sz="4" w:space="0" w:color="auto"/>
            </w:tcBorders>
            <w:shd w:val="clear" w:color="auto" w:fill="FFE599"/>
            <w:vAlign w:val="center"/>
            <w:hideMark/>
          </w:tcPr>
          <w:p w14:paraId="408CF128" w14:textId="77777777" w:rsidR="00FC476D" w:rsidRPr="00683E91" w:rsidRDefault="00FC476D" w:rsidP="008C1490">
            <w:pPr>
              <w:spacing w:after="0" w:line="240" w:lineRule="auto"/>
              <w:jc w:val="center"/>
              <w:rPr>
                <w:rFonts w:ascii="Tahoma" w:hAnsi="Tahoma" w:cs="Tahoma"/>
                <w:b/>
                <w:sz w:val="18"/>
                <w:szCs w:val="18"/>
                <w:lang w:eastAsia="es-ES"/>
              </w:rPr>
            </w:pPr>
            <w:r w:rsidRPr="00683E91">
              <w:rPr>
                <w:rFonts w:ascii="Tahoma" w:hAnsi="Tahoma" w:cs="Tahoma"/>
                <w:b/>
                <w:sz w:val="18"/>
                <w:szCs w:val="18"/>
                <w:lang w:eastAsia="es-ES"/>
              </w:rPr>
              <w:t>D</w:t>
            </w:r>
          </w:p>
        </w:tc>
        <w:tc>
          <w:tcPr>
            <w:tcW w:w="720" w:type="dxa"/>
            <w:tcBorders>
              <w:top w:val="single" w:sz="4" w:space="0" w:color="auto"/>
              <w:left w:val="single" w:sz="4" w:space="0" w:color="auto"/>
              <w:bottom w:val="single" w:sz="4" w:space="0" w:color="auto"/>
              <w:right w:val="single" w:sz="4" w:space="0" w:color="auto"/>
            </w:tcBorders>
            <w:shd w:val="clear" w:color="auto" w:fill="FFE599"/>
            <w:vAlign w:val="center"/>
            <w:hideMark/>
          </w:tcPr>
          <w:p w14:paraId="7A0C55DB" w14:textId="77777777" w:rsidR="00FC476D" w:rsidRPr="00683E91" w:rsidRDefault="00FC476D" w:rsidP="008C1490">
            <w:pPr>
              <w:spacing w:after="0" w:line="240" w:lineRule="auto"/>
              <w:jc w:val="center"/>
              <w:rPr>
                <w:rFonts w:ascii="Tahoma" w:hAnsi="Tahoma" w:cs="Tahoma"/>
                <w:b/>
                <w:sz w:val="18"/>
                <w:szCs w:val="18"/>
                <w:lang w:eastAsia="es-ES"/>
              </w:rPr>
            </w:pPr>
            <w:r w:rsidRPr="00683E91">
              <w:rPr>
                <w:rFonts w:ascii="Tahoma" w:hAnsi="Tahoma" w:cs="Tahoma"/>
                <w:b/>
                <w:sz w:val="18"/>
                <w:szCs w:val="18"/>
                <w:lang w:eastAsia="es-ES"/>
              </w:rPr>
              <w:t>E</w:t>
            </w:r>
          </w:p>
        </w:tc>
        <w:tc>
          <w:tcPr>
            <w:tcW w:w="720" w:type="dxa"/>
            <w:tcBorders>
              <w:top w:val="single" w:sz="4" w:space="0" w:color="auto"/>
              <w:left w:val="single" w:sz="4" w:space="0" w:color="auto"/>
              <w:bottom w:val="single" w:sz="4" w:space="0" w:color="auto"/>
              <w:right w:val="single" w:sz="4" w:space="0" w:color="auto"/>
            </w:tcBorders>
            <w:shd w:val="clear" w:color="auto" w:fill="FFE599"/>
            <w:vAlign w:val="center"/>
            <w:hideMark/>
          </w:tcPr>
          <w:p w14:paraId="4646B9F4" w14:textId="77777777" w:rsidR="00FC476D" w:rsidRPr="00683E91" w:rsidRDefault="00FC476D" w:rsidP="008C1490">
            <w:pPr>
              <w:spacing w:after="0" w:line="240" w:lineRule="auto"/>
              <w:jc w:val="center"/>
              <w:rPr>
                <w:rFonts w:ascii="Tahoma" w:hAnsi="Tahoma" w:cs="Tahoma"/>
                <w:b/>
                <w:sz w:val="18"/>
                <w:szCs w:val="18"/>
                <w:lang w:eastAsia="es-ES"/>
              </w:rPr>
            </w:pPr>
            <w:r w:rsidRPr="00683E91">
              <w:rPr>
                <w:rFonts w:ascii="Tahoma" w:hAnsi="Tahoma" w:cs="Tahoma"/>
                <w:b/>
                <w:sz w:val="18"/>
                <w:szCs w:val="18"/>
                <w:lang w:eastAsia="es-ES"/>
              </w:rPr>
              <w:t>F</w:t>
            </w:r>
          </w:p>
        </w:tc>
        <w:tc>
          <w:tcPr>
            <w:tcW w:w="720" w:type="dxa"/>
            <w:tcBorders>
              <w:top w:val="single" w:sz="4" w:space="0" w:color="auto"/>
              <w:left w:val="single" w:sz="4" w:space="0" w:color="auto"/>
              <w:bottom w:val="single" w:sz="4" w:space="0" w:color="auto"/>
              <w:right w:val="single" w:sz="4" w:space="0" w:color="auto"/>
            </w:tcBorders>
            <w:shd w:val="clear" w:color="auto" w:fill="FFE599"/>
            <w:vAlign w:val="center"/>
            <w:hideMark/>
          </w:tcPr>
          <w:p w14:paraId="2258A82C" w14:textId="77777777" w:rsidR="00FC476D" w:rsidRPr="00683E91" w:rsidRDefault="00FC476D" w:rsidP="008C1490">
            <w:pPr>
              <w:spacing w:after="0" w:line="240" w:lineRule="auto"/>
              <w:jc w:val="center"/>
              <w:rPr>
                <w:rFonts w:ascii="Tahoma" w:hAnsi="Tahoma" w:cs="Tahoma"/>
                <w:b/>
                <w:sz w:val="18"/>
                <w:szCs w:val="18"/>
                <w:lang w:eastAsia="es-ES"/>
              </w:rPr>
            </w:pPr>
            <w:r w:rsidRPr="00683E91">
              <w:rPr>
                <w:rFonts w:ascii="Tahoma" w:hAnsi="Tahoma" w:cs="Tahoma"/>
                <w:b/>
                <w:sz w:val="18"/>
                <w:szCs w:val="18"/>
                <w:lang w:eastAsia="es-ES"/>
              </w:rPr>
              <w:t>J</w:t>
            </w:r>
          </w:p>
        </w:tc>
        <w:tc>
          <w:tcPr>
            <w:tcW w:w="720" w:type="dxa"/>
            <w:tcBorders>
              <w:top w:val="single" w:sz="4" w:space="0" w:color="auto"/>
              <w:left w:val="single" w:sz="4" w:space="0" w:color="auto"/>
              <w:bottom w:val="single" w:sz="4" w:space="0" w:color="auto"/>
              <w:right w:val="single" w:sz="4" w:space="0" w:color="auto"/>
            </w:tcBorders>
            <w:shd w:val="clear" w:color="auto" w:fill="FFE599"/>
            <w:vAlign w:val="center"/>
            <w:hideMark/>
          </w:tcPr>
          <w:p w14:paraId="3E38745B" w14:textId="77777777" w:rsidR="00FC476D" w:rsidRPr="00683E91" w:rsidRDefault="00FC476D" w:rsidP="008C1490">
            <w:pPr>
              <w:spacing w:after="0" w:line="240" w:lineRule="auto"/>
              <w:jc w:val="center"/>
              <w:rPr>
                <w:rFonts w:ascii="Tahoma" w:hAnsi="Tahoma" w:cs="Tahoma"/>
                <w:b/>
                <w:sz w:val="18"/>
                <w:szCs w:val="18"/>
                <w:lang w:eastAsia="es-ES"/>
              </w:rPr>
            </w:pPr>
            <w:r w:rsidRPr="00683E91">
              <w:rPr>
                <w:rFonts w:ascii="Tahoma" w:hAnsi="Tahoma" w:cs="Tahoma"/>
                <w:b/>
                <w:sz w:val="18"/>
                <w:szCs w:val="18"/>
                <w:lang w:eastAsia="es-ES"/>
              </w:rPr>
              <w:t>R</w:t>
            </w:r>
          </w:p>
        </w:tc>
      </w:tr>
      <w:tr w:rsidR="00FC476D" w:rsidRPr="00683E91" w14:paraId="3DA9249C" w14:textId="77777777" w:rsidTr="008C1490">
        <w:trPr>
          <w:trHeight w:val="315"/>
          <w:jc w:val="center"/>
        </w:trPr>
        <w:tc>
          <w:tcPr>
            <w:tcW w:w="1200" w:type="dxa"/>
            <w:tcBorders>
              <w:top w:val="single" w:sz="4" w:space="0" w:color="auto"/>
              <w:left w:val="single" w:sz="4" w:space="0" w:color="auto"/>
              <w:bottom w:val="single" w:sz="4" w:space="0" w:color="auto"/>
              <w:right w:val="single" w:sz="4" w:space="0" w:color="auto"/>
            </w:tcBorders>
            <w:vAlign w:val="center"/>
            <w:hideMark/>
          </w:tcPr>
          <w:p w14:paraId="7375C885" w14:textId="77777777" w:rsidR="00FC476D" w:rsidRPr="00683E91" w:rsidRDefault="00FC476D" w:rsidP="008C1490">
            <w:pPr>
              <w:spacing w:after="0" w:line="240" w:lineRule="auto"/>
              <w:jc w:val="center"/>
              <w:rPr>
                <w:rFonts w:ascii="Tahoma" w:hAnsi="Tahoma" w:cs="Tahoma"/>
                <w:bCs/>
                <w:color w:val="000000"/>
                <w:sz w:val="18"/>
                <w:szCs w:val="18"/>
                <w:lang w:eastAsia="es-ES"/>
              </w:rPr>
            </w:pPr>
            <w:r w:rsidRPr="00683E91">
              <w:rPr>
                <w:rFonts w:ascii="Tahoma" w:hAnsi="Tahoma" w:cs="Tahoma"/>
                <w:bCs/>
                <w:color w:val="000000"/>
                <w:sz w:val="18"/>
                <w:szCs w:val="18"/>
                <w:lang w:eastAsia="es-ES"/>
              </w:rPr>
              <w:t>mm</w:t>
            </w:r>
          </w:p>
        </w:tc>
        <w:tc>
          <w:tcPr>
            <w:tcW w:w="720" w:type="dxa"/>
            <w:tcBorders>
              <w:top w:val="single" w:sz="4" w:space="0" w:color="auto"/>
              <w:left w:val="single" w:sz="4" w:space="0" w:color="auto"/>
              <w:bottom w:val="single" w:sz="4" w:space="0" w:color="auto"/>
              <w:right w:val="single" w:sz="4" w:space="0" w:color="auto"/>
            </w:tcBorders>
            <w:vAlign w:val="center"/>
            <w:hideMark/>
          </w:tcPr>
          <w:p w14:paraId="089A95EC"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65</w:t>
            </w:r>
          </w:p>
        </w:tc>
        <w:tc>
          <w:tcPr>
            <w:tcW w:w="720" w:type="dxa"/>
            <w:tcBorders>
              <w:top w:val="single" w:sz="4" w:space="0" w:color="auto"/>
              <w:left w:val="single" w:sz="4" w:space="0" w:color="auto"/>
              <w:bottom w:val="single" w:sz="4" w:space="0" w:color="auto"/>
              <w:right w:val="single" w:sz="4" w:space="0" w:color="auto"/>
            </w:tcBorders>
            <w:vAlign w:val="center"/>
            <w:hideMark/>
          </w:tcPr>
          <w:p w14:paraId="2D763F19"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17,4</w:t>
            </w:r>
          </w:p>
        </w:tc>
        <w:tc>
          <w:tcPr>
            <w:tcW w:w="720" w:type="dxa"/>
            <w:tcBorders>
              <w:top w:val="single" w:sz="4" w:space="0" w:color="auto"/>
              <w:left w:val="single" w:sz="4" w:space="0" w:color="auto"/>
              <w:bottom w:val="single" w:sz="4" w:space="0" w:color="auto"/>
              <w:right w:val="single" w:sz="4" w:space="0" w:color="auto"/>
            </w:tcBorders>
            <w:vAlign w:val="center"/>
            <w:hideMark/>
          </w:tcPr>
          <w:p w14:paraId="2C5F7D0C"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15,8</w:t>
            </w:r>
          </w:p>
        </w:tc>
        <w:tc>
          <w:tcPr>
            <w:tcW w:w="720" w:type="dxa"/>
            <w:tcBorders>
              <w:top w:val="single" w:sz="4" w:space="0" w:color="auto"/>
              <w:left w:val="single" w:sz="4" w:space="0" w:color="auto"/>
              <w:bottom w:val="single" w:sz="4" w:space="0" w:color="auto"/>
              <w:right w:val="single" w:sz="4" w:space="0" w:color="auto"/>
            </w:tcBorders>
            <w:vAlign w:val="center"/>
            <w:hideMark/>
          </w:tcPr>
          <w:p w14:paraId="664CFC77"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74,6</w:t>
            </w:r>
          </w:p>
        </w:tc>
        <w:tc>
          <w:tcPr>
            <w:tcW w:w="720" w:type="dxa"/>
            <w:tcBorders>
              <w:top w:val="single" w:sz="4" w:space="0" w:color="auto"/>
              <w:left w:val="single" w:sz="4" w:space="0" w:color="auto"/>
              <w:bottom w:val="single" w:sz="4" w:space="0" w:color="auto"/>
              <w:right w:val="single" w:sz="4" w:space="0" w:color="auto"/>
            </w:tcBorders>
            <w:vAlign w:val="center"/>
            <w:hideMark/>
          </w:tcPr>
          <w:p w14:paraId="327E4988"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22,2</w:t>
            </w:r>
          </w:p>
        </w:tc>
        <w:tc>
          <w:tcPr>
            <w:tcW w:w="720" w:type="dxa"/>
            <w:tcBorders>
              <w:top w:val="single" w:sz="4" w:space="0" w:color="auto"/>
              <w:left w:val="single" w:sz="4" w:space="0" w:color="auto"/>
              <w:bottom w:val="single" w:sz="4" w:space="0" w:color="auto"/>
              <w:right w:val="single" w:sz="4" w:space="0" w:color="auto"/>
            </w:tcBorders>
            <w:vAlign w:val="center"/>
            <w:hideMark/>
          </w:tcPr>
          <w:p w14:paraId="31D7BA41"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22,2</w:t>
            </w:r>
          </w:p>
        </w:tc>
        <w:tc>
          <w:tcPr>
            <w:tcW w:w="720" w:type="dxa"/>
            <w:tcBorders>
              <w:top w:val="single" w:sz="4" w:space="0" w:color="auto"/>
              <w:left w:val="single" w:sz="4" w:space="0" w:color="auto"/>
              <w:bottom w:val="single" w:sz="4" w:space="0" w:color="auto"/>
              <w:right w:val="single" w:sz="4" w:space="0" w:color="auto"/>
            </w:tcBorders>
            <w:vAlign w:val="center"/>
            <w:hideMark/>
          </w:tcPr>
          <w:p w14:paraId="3C110CE8"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15,8</w:t>
            </w:r>
          </w:p>
        </w:tc>
        <w:tc>
          <w:tcPr>
            <w:tcW w:w="720" w:type="dxa"/>
            <w:tcBorders>
              <w:top w:val="single" w:sz="4" w:space="0" w:color="auto"/>
              <w:left w:val="single" w:sz="4" w:space="0" w:color="auto"/>
              <w:bottom w:val="single" w:sz="4" w:space="0" w:color="auto"/>
              <w:right w:val="single" w:sz="4" w:space="0" w:color="auto"/>
            </w:tcBorders>
            <w:vAlign w:val="center"/>
            <w:hideMark/>
          </w:tcPr>
          <w:p w14:paraId="7528EA15"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22,2</w:t>
            </w:r>
          </w:p>
        </w:tc>
      </w:tr>
      <w:tr w:rsidR="00FC476D" w:rsidRPr="00683E91" w14:paraId="4F2C9FBD" w14:textId="77777777" w:rsidTr="008C1490">
        <w:trPr>
          <w:trHeight w:val="315"/>
          <w:jc w:val="center"/>
        </w:trPr>
        <w:tc>
          <w:tcPr>
            <w:tcW w:w="1200" w:type="dxa"/>
            <w:tcBorders>
              <w:top w:val="single" w:sz="4" w:space="0" w:color="auto"/>
              <w:left w:val="single" w:sz="4" w:space="0" w:color="auto"/>
              <w:bottom w:val="single" w:sz="4" w:space="0" w:color="auto"/>
              <w:right w:val="single" w:sz="4" w:space="0" w:color="auto"/>
            </w:tcBorders>
            <w:vAlign w:val="center"/>
            <w:hideMark/>
          </w:tcPr>
          <w:p w14:paraId="1CEE4D9D" w14:textId="77777777" w:rsidR="00FC476D" w:rsidRPr="00683E91" w:rsidRDefault="00FC476D" w:rsidP="008C1490">
            <w:pPr>
              <w:spacing w:after="0" w:line="240" w:lineRule="auto"/>
              <w:jc w:val="center"/>
              <w:rPr>
                <w:rFonts w:ascii="Tahoma" w:hAnsi="Tahoma" w:cs="Tahoma"/>
                <w:bCs/>
                <w:color w:val="000000"/>
                <w:sz w:val="18"/>
                <w:szCs w:val="18"/>
                <w:lang w:eastAsia="es-ES"/>
              </w:rPr>
            </w:pPr>
            <w:r w:rsidRPr="00683E91">
              <w:rPr>
                <w:rFonts w:ascii="Tahoma" w:hAnsi="Tahoma" w:cs="Tahoma"/>
                <w:bCs/>
                <w:color w:val="000000"/>
                <w:sz w:val="18"/>
                <w:szCs w:val="18"/>
                <w:lang w:eastAsia="es-ES"/>
              </w:rPr>
              <w:t>plg</w:t>
            </w:r>
          </w:p>
        </w:tc>
        <w:tc>
          <w:tcPr>
            <w:tcW w:w="720" w:type="dxa"/>
            <w:tcBorders>
              <w:top w:val="single" w:sz="4" w:space="0" w:color="auto"/>
              <w:left w:val="single" w:sz="4" w:space="0" w:color="auto"/>
              <w:bottom w:val="single" w:sz="4" w:space="0" w:color="auto"/>
              <w:right w:val="single" w:sz="4" w:space="0" w:color="auto"/>
            </w:tcBorders>
            <w:vAlign w:val="center"/>
            <w:hideMark/>
          </w:tcPr>
          <w:p w14:paraId="7D244ACF"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 xml:space="preserve">2 </w:t>
            </w:r>
            <w:r w:rsidRPr="00683E91">
              <w:rPr>
                <w:rFonts w:ascii="Tahoma" w:hAnsi="Tahoma" w:cs="Tahoma"/>
                <w:color w:val="000000"/>
                <w:sz w:val="18"/>
                <w:szCs w:val="18"/>
                <w:vertAlign w:val="superscript"/>
                <w:lang w:eastAsia="es-ES"/>
              </w:rPr>
              <w:t>9</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16</w:t>
            </w:r>
            <w:r w:rsidRPr="00683E91">
              <w:rPr>
                <w:rFonts w:ascii="Tahoma" w:hAnsi="Tahoma" w:cs="Tahoma"/>
                <w:color w:val="000000"/>
                <w:sz w:val="18"/>
                <w:szCs w:val="18"/>
                <w:lang w:eastAsia="es-ES"/>
              </w:rPr>
              <w:t>”</w:t>
            </w:r>
          </w:p>
        </w:tc>
        <w:tc>
          <w:tcPr>
            <w:tcW w:w="720" w:type="dxa"/>
            <w:tcBorders>
              <w:top w:val="single" w:sz="4" w:space="0" w:color="auto"/>
              <w:left w:val="single" w:sz="4" w:space="0" w:color="auto"/>
              <w:bottom w:val="single" w:sz="4" w:space="0" w:color="auto"/>
              <w:right w:val="single" w:sz="4" w:space="0" w:color="auto"/>
            </w:tcBorders>
            <w:vAlign w:val="center"/>
            <w:hideMark/>
          </w:tcPr>
          <w:p w14:paraId="7456F20A"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vertAlign w:val="superscript"/>
                <w:lang w:eastAsia="es-ES"/>
              </w:rPr>
              <w:t>11</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16</w:t>
            </w:r>
            <w:r w:rsidRPr="00683E91">
              <w:rPr>
                <w:rFonts w:ascii="Tahoma" w:hAnsi="Tahoma" w:cs="Tahoma"/>
                <w:color w:val="000000"/>
                <w:sz w:val="18"/>
                <w:szCs w:val="18"/>
                <w:lang w:eastAsia="es-ES"/>
              </w:rPr>
              <w:t>”</w:t>
            </w:r>
          </w:p>
        </w:tc>
        <w:tc>
          <w:tcPr>
            <w:tcW w:w="720" w:type="dxa"/>
            <w:tcBorders>
              <w:top w:val="single" w:sz="4" w:space="0" w:color="auto"/>
              <w:left w:val="single" w:sz="4" w:space="0" w:color="auto"/>
              <w:bottom w:val="single" w:sz="4" w:space="0" w:color="auto"/>
              <w:right w:val="single" w:sz="4" w:space="0" w:color="auto"/>
            </w:tcBorders>
            <w:vAlign w:val="center"/>
            <w:hideMark/>
          </w:tcPr>
          <w:p w14:paraId="469059CD"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vertAlign w:val="superscript"/>
                <w:lang w:eastAsia="es-ES"/>
              </w:rPr>
              <w:t>5</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8</w:t>
            </w:r>
            <w:r w:rsidRPr="00683E91">
              <w:rPr>
                <w:rFonts w:ascii="Tahoma" w:hAnsi="Tahoma" w:cs="Tahoma"/>
                <w:color w:val="000000"/>
                <w:sz w:val="18"/>
                <w:szCs w:val="18"/>
                <w:lang w:eastAsia="es-ES"/>
              </w:rPr>
              <w:t>”</w:t>
            </w:r>
          </w:p>
        </w:tc>
        <w:tc>
          <w:tcPr>
            <w:tcW w:w="720" w:type="dxa"/>
            <w:tcBorders>
              <w:top w:val="single" w:sz="4" w:space="0" w:color="auto"/>
              <w:left w:val="single" w:sz="4" w:space="0" w:color="auto"/>
              <w:bottom w:val="single" w:sz="4" w:space="0" w:color="auto"/>
              <w:right w:val="single" w:sz="4" w:space="0" w:color="auto"/>
            </w:tcBorders>
            <w:vAlign w:val="center"/>
            <w:hideMark/>
          </w:tcPr>
          <w:p w14:paraId="2AD1E42B"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 xml:space="preserve">2 </w:t>
            </w:r>
            <w:r w:rsidRPr="00683E91">
              <w:rPr>
                <w:rFonts w:ascii="Tahoma" w:hAnsi="Tahoma" w:cs="Tahoma"/>
                <w:color w:val="000000"/>
                <w:sz w:val="18"/>
                <w:szCs w:val="18"/>
                <w:vertAlign w:val="superscript"/>
                <w:lang w:eastAsia="es-ES"/>
              </w:rPr>
              <w:t>15</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16</w:t>
            </w:r>
            <w:r w:rsidRPr="00683E91">
              <w:rPr>
                <w:rFonts w:ascii="Tahoma" w:hAnsi="Tahoma" w:cs="Tahoma"/>
                <w:color w:val="000000"/>
                <w:sz w:val="18"/>
                <w:szCs w:val="18"/>
                <w:lang w:eastAsia="es-ES"/>
              </w:rPr>
              <w:t>”</w:t>
            </w:r>
          </w:p>
        </w:tc>
        <w:tc>
          <w:tcPr>
            <w:tcW w:w="720" w:type="dxa"/>
            <w:tcBorders>
              <w:top w:val="single" w:sz="4" w:space="0" w:color="auto"/>
              <w:left w:val="single" w:sz="4" w:space="0" w:color="auto"/>
              <w:bottom w:val="single" w:sz="4" w:space="0" w:color="auto"/>
              <w:right w:val="single" w:sz="4" w:space="0" w:color="auto"/>
            </w:tcBorders>
            <w:vAlign w:val="center"/>
            <w:hideMark/>
          </w:tcPr>
          <w:p w14:paraId="512AFF2A"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vertAlign w:val="superscript"/>
                <w:lang w:eastAsia="es-ES"/>
              </w:rPr>
              <w:t>7</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8</w:t>
            </w:r>
            <w:r w:rsidRPr="00683E91">
              <w:rPr>
                <w:rFonts w:ascii="Tahoma" w:hAnsi="Tahoma" w:cs="Tahoma"/>
                <w:color w:val="000000"/>
                <w:sz w:val="18"/>
                <w:szCs w:val="18"/>
                <w:lang w:eastAsia="es-ES"/>
              </w:rPr>
              <w:t>”</w:t>
            </w:r>
          </w:p>
        </w:tc>
        <w:tc>
          <w:tcPr>
            <w:tcW w:w="720" w:type="dxa"/>
            <w:tcBorders>
              <w:top w:val="single" w:sz="4" w:space="0" w:color="auto"/>
              <w:left w:val="single" w:sz="4" w:space="0" w:color="auto"/>
              <w:bottom w:val="single" w:sz="4" w:space="0" w:color="auto"/>
              <w:right w:val="single" w:sz="4" w:space="0" w:color="auto"/>
            </w:tcBorders>
            <w:vAlign w:val="center"/>
            <w:hideMark/>
          </w:tcPr>
          <w:p w14:paraId="798BDB46"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vertAlign w:val="superscript"/>
                <w:lang w:eastAsia="es-ES"/>
              </w:rPr>
              <w:t>7</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8</w:t>
            </w:r>
            <w:r w:rsidRPr="00683E91">
              <w:rPr>
                <w:rFonts w:ascii="Tahoma" w:hAnsi="Tahoma" w:cs="Tahoma"/>
                <w:color w:val="000000"/>
                <w:sz w:val="18"/>
                <w:szCs w:val="18"/>
                <w:lang w:eastAsia="es-ES"/>
              </w:rPr>
              <w:t>”</w:t>
            </w:r>
          </w:p>
        </w:tc>
        <w:tc>
          <w:tcPr>
            <w:tcW w:w="720" w:type="dxa"/>
            <w:tcBorders>
              <w:top w:val="single" w:sz="4" w:space="0" w:color="auto"/>
              <w:left w:val="single" w:sz="4" w:space="0" w:color="auto"/>
              <w:bottom w:val="single" w:sz="4" w:space="0" w:color="auto"/>
              <w:right w:val="single" w:sz="4" w:space="0" w:color="auto"/>
            </w:tcBorders>
            <w:vAlign w:val="center"/>
            <w:hideMark/>
          </w:tcPr>
          <w:p w14:paraId="056817A6"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vertAlign w:val="superscript"/>
                <w:lang w:eastAsia="es-ES"/>
              </w:rPr>
              <w:t>5</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8</w:t>
            </w:r>
            <w:r w:rsidRPr="00683E91">
              <w:rPr>
                <w:rFonts w:ascii="Tahoma" w:hAnsi="Tahoma" w:cs="Tahoma"/>
                <w:color w:val="000000"/>
                <w:sz w:val="18"/>
                <w:szCs w:val="18"/>
                <w:lang w:eastAsia="es-ES"/>
              </w:rPr>
              <w:t>”</w:t>
            </w:r>
          </w:p>
        </w:tc>
        <w:tc>
          <w:tcPr>
            <w:tcW w:w="720" w:type="dxa"/>
            <w:tcBorders>
              <w:top w:val="single" w:sz="4" w:space="0" w:color="auto"/>
              <w:left w:val="single" w:sz="4" w:space="0" w:color="auto"/>
              <w:bottom w:val="single" w:sz="4" w:space="0" w:color="auto"/>
              <w:right w:val="single" w:sz="4" w:space="0" w:color="auto"/>
            </w:tcBorders>
            <w:vAlign w:val="center"/>
            <w:hideMark/>
          </w:tcPr>
          <w:p w14:paraId="056001AB"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vertAlign w:val="superscript"/>
                <w:lang w:eastAsia="es-ES"/>
              </w:rPr>
              <w:t>7</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8</w:t>
            </w:r>
            <w:r w:rsidRPr="00683E91">
              <w:rPr>
                <w:rFonts w:ascii="Tahoma" w:hAnsi="Tahoma" w:cs="Tahoma"/>
                <w:color w:val="000000"/>
                <w:sz w:val="18"/>
                <w:szCs w:val="18"/>
                <w:lang w:eastAsia="es-ES"/>
              </w:rPr>
              <w:t>”</w:t>
            </w:r>
          </w:p>
        </w:tc>
      </w:tr>
    </w:tbl>
    <w:p w14:paraId="7DF8EC59" w14:textId="77777777" w:rsidR="00FC476D" w:rsidRPr="00683E91" w:rsidRDefault="00FC476D" w:rsidP="00FC476D">
      <w:pPr>
        <w:spacing w:after="0" w:line="240" w:lineRule="auto"/>
        <w:rPr>
          <w:rFonts w:ascii="Tahoma" w:hAnsi="Tahoma" w:cs="Tahoma"/>
          <w:b/>
        </w:rPr>
      </w:pPr>
    </w:p>
    <w:p w14:paraId="5190189A"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Normas y/o especificaciones:</w:t>
      </w:r>
      <w:r w:rsidRPr="00683E91">
        <w:rPr>
          <w:rFonts w:ascii="Tahoma" w:hAnsi="Tahoma" w:cs="Tahoma"/>
          <w:sz w:val="20"/>
          <w:szCs w:val="20"/>
        </w:rPr>
        <w:t xml:space="preserve">  </w:t>
      </w:r>
    </w:p>
    <w:p w14:paraId="200CB8F8" w14:textId="77777777" w:rsidR="00FC476D" w:rsidRPr="00683E91" w:rsidRDefault="00FC476D" w:rsidP="00FC476D">
      <w:pPr>
        <w:spacing w:after="0" w:line="240" w:lineRule="auto"/>
        <w:rPr>
          <w:rFonts w:ascii="Tahoma" w:hAnsi="Tahoma" w:cs="Tahoma"/>
          <w:sz w:val="20"/>
          <w:szCs w:val="20"/>
        </w:rPr>
      </w:pPr>
    </w:p>
    <w:p w14:paraId="2320C096"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t>ASTM A 123</w:t>
      </w:r>
      <w:r w:rsidRPr="00683E91">
        <w:rPr>
          <w:rFonts w:ascii="Tahoma" w:hAnsi="Tahoma" w:cs="Tahoma"/>
        </w:rPr>
        <w:t>: Standard Specification for Zinc (Hot-Dip Galvanized) Coatings on Iron and Steel Products.</w:t>
      </w:r>
    </w:p>
    <w:p w14:paraId="3A8900B3"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t>ASTM A 153:</w:t>
      </w:r>
      <w:r w:rsidRPr="00683E91">
        <w:rPr>
          <w:rFonts w:ascii="Tahoma" w:hAnsi="Tahoma" w:cs="Tahoma"/>
        </w:rPr>
        <w:t xml:space="preserve"> Standard Specification for Zinc Coating (Hot-Dip) on Iron and Steel Hardware.</w:t>
      </w:r>
    </w:p>
    <w:p w14:paraId="34ECB46F" w14:textId="77777777" w:rsidR="00FC476D" w:rsidRPr="00683E91" w:rsidRDefault="00FC476D">
      <w:pPr>
        <w:pStyle w:val="Prrafodelista"/>
        <w:numPr>
          <w:ilvl w:val="0"/>
          <w:numId w:val="57"/>
        </w:numPr>
        <w:ind w:left="1418"/>
        <w:contextualSpacing/>
        <w:jc w:val="both"/>
        <w:rPr>
          <w:rFonts w:ascii="Tahoma" w:hAnsi="Tahoma" w:cs="Tahoma"/>
          <w:b/>
        </w:rPr>
      </w:pPr>
      <w:r w:rsidRPr="00683E91">
        <w:rPr>
          <w:rFonts w:ascii="Tahoma" w:hAnsi="Tahoma" w:cs="Tahoma"/>
          <w:b/>
        </w:rPr>
        <w:t xml:space="preserve">ASTM A 576: </w:t>
      </w:r>
      <w:r w:rsidRPr="00683E91">
        <w:rPr>
          <w:rFonts w:ascii="Tahoma" w:hAnsi="Tahoma" w:cs="Tahoma"/>
        </w:rPr>
        <w:t>Standard Specification for Steel Bars, Carbon, Hot-Wrought, Special Quality.</w:t>
      </w:r>
    </w:p>
    <w:p w14:paraId="77D2E541" w14:textId="77777777" w:rsidR="00FC476D" w:rsidRPr="00683E91" w:rsidRDefault="00FC476D" w:rsidP="00FC476D">
      <w:pPr>
        <w:spacing w:after="0" w:line="240" w:lineRule="auto"/>
        <w:rPr>
          <w:rFonts w:ascii="Tahoma" w:hAnsi="Tahoma" w:cs="Tahoma"/>
          <w:b/>
          <w:sz w:val="20"/>
          <w:szCs w:val="20"/>
        </w:rPr>
      </w:pPr>
    </w:p>
    <w:p w14:paraId="70B1F422"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Material:</w:t>
      </w:r>
      <w:r w:rsidRPr="00683E91">
        <w:rPr>
          <w:rFonts w:ascii="Tahoma" w:hAnsi="Tahoma" w:cs="Tahoma"/>
          <w:sz w:val="20"/>
          <w:szCs w:val="20"/>
        </w:rPr>
        <w:t xml:space="preserve"> El cuerpo del grillete debe ser de acero forjado, el perno pasante de acero carbono grado 1010 o 1020, y la horquilla de bronce; debe resistir la carga mínima de ruptura de conforme ASTM A 576.</w:t>
      </w:r>
    </w:p>
    <w:p w14:paraId="75EFB090" w14:textId="77777777" w:rsidR="00FC476D" w:rsidRPr="00683E91" w:rsidRDefault="00FC476D" w:rsidP="00FC476D">
      <w:pPr>
        <w:spacing w:after="0" w:line="240" w:lineRule="auto"/>
        <w:rPr>
          <w:rFonts w:ascii="Tahoma" w:hAnsi="Tahoma" w:cs="Tahoma"/>
          <w:b/>
          <w:sz w:val="20"/>
          <w:szCs w:val="20"/>
        </w:rPr>
      </w:pPr>
    </w:p>
    <w:p w14:paraId="07557A07" w14:textId="77777777" w:rsidR="00FC476D" w:rsidRPr="00683E91" w:rsidRDefault="00FC476D" w:rsidP="00FC476D">
      <w:pPr>
        <w:spacing w:after="0" w:line="240" w:lineRule="auto"/>
        <w:rPr>
          <w:rFonts w:ascii="Tahoma" w:hAnsi="Tahoma" w:cs="Tahoma"/>
          <w:b/>
          <w:sz w:val="20"/>
          <w:szCs w:val="20"/>
        </w:rPr>
      </w:pPr>
    </w:p>
    <w:p w14:paraId="75371FCD"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Acabado:</w:t>
      </w:r>
      <w:r w:rsidRPr="00683E91">
        <w:rPr>
          <w:rFonts w:ascii="Tahoma" w:hAnsi="Tahoma" w:cs="Tahoma"/>
          <w:sz w:val="20"/>
          <w:szCs w:val="20"/>
        </w:rPr>
        <w:t xml:space="preserve"> Galvanizado por inmersión en caliente después del maquinado tipo normal, según ASTM A 153.</w:t>
      </w:r>
    </w:p>
    <w:p w14:paraId="5ECC03B1" w14:textId="77777777" w:rsidR="00FC476D" w:rsidRPr="00683E91" w:rsidRDefault="00FC476D" w:rsidP="00FC476D">
      <w:pPr>
        <w:spacing w:after="0" w:line="240" w:lineRule="auto"/>
        <w:rPr>
          <w:rFonts w:ascii="Tahoma" w:hAnsi="Tahoma" w:cs="Tahoma"/>
          <w:b/>
          <w:sz w:val="20"/>
          <w:szCs w:val="20"/>
        </w:rPr>
      </w:pPr>
    </w:p>
    <w:p w14:paraId="53B67FD5"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Embalaje:</w:t>
      </w:r>
      <w:r w:rsidRPr="00683E91">
        <w:rPr>
          <w:rFonts w:ascii="Tahoma" w:hAnsi="Tahoma" w:cs="Tahoma"/>
          <w:sz w:val="20"/>
          <w:szCs w:val="20"/>
        </w:rPr>
        <w:t xml:space="preserve"> En cajas de cartón con identificación pegada a la caja o bolsa marcada con: La cantidad, el nombre del material según la presente norma, nombre e identificación del fabricante, número de la orden de compra y fecha de fabricación (mes /año).</w:t>
      </w:r>
    </w:p>
    <w:p w14:paraId="1B52E2C0" w14:textId="77777777" w:rsidR="00FC476D" w:rsidRPr="00683E91" w:rsidRDefault="00FC476D" w:rsidP="00FC476D">
      <w:pPr>
        <w:spacing w:after="0" w:line="240" w:lineRule="auto"/>
        <w:rPr>
          <w:rFonts w:ascii="Tahoma" w:hAnsi="Tahoma" w:cs="Tahoma"/>
          <w:b/>
          <w:sz w:val="20"/>
          <w:szCs w:val="20"/>
        </w:rPr>
      </w:pPr>
    </w:p>
    <w:p w14:paraId="55D1A775"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 xml:space="preserve">Recepción: </w:t>
      </w:r>
      <w:r w:rsidRPr="00683E91">
        <w:rPr>
          <w:rFonts w:ascii="Tahoma" w:hAnsi="Tahoma" w:cs="Tahoma"/>
          <w:bCs/>
          <w:sz w:val="20"/>
          <w:szCs w:val="20"/>
        </w:rPr>
        <w:t>para su recepción</w:t>
      </w:r>
      <w:r w:rsidRPr="00683E91">
        <w:rPr>
          <w:rFonts w:ascii="Tahoma" w:hAnsi="Tahoma" w:cs="Tahoma"/>
          <w:sz w:val="20"/>
          <w:szCs w:val="20"/>
        </w:rPr>
        <w:t xml:space="preserve">, se verificará el cumplimiento de las normas y/o especificaciones, fundamentalmente en los siguientes ítems: </w:t>
      </w:r>
    </w:p>
    <w:p w14:paraId="671206D2" w14:textId="77777777" w:rsidR="00FC476D" w:rsidRPr="00683E91" w:rsidRDefault="00FC476D" w:rsidP="00FC476D">
      <w:pPr>
        <w:spacing w:after="0" w:line="240" w:lineRule="auto"/>
        <w:rPr>
          <w:rFonts w:ascii="Tahoma" w:hAnsi="Tahoma" w:cs="Tahoma"/>
          <w:b/>
          <w:sz w:val="20"/>
          <w:szCs w:val="20"/>
        </w:rPr>
      </w:pPr>
    </w:p>
    <w:p w14:paraId="399CA5E5"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Aspecto.</w:t>
      </w:r>
    </w:p>
    <w:p w14:paraId="4995027B"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Dimensiones.</w:t>
      </w:r>
    </w:p>
    <w:p w14:paraId="748CFCAD"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Adherencia del zinc.</w:t>
      </w:r>
    </w:p>
    <w:p w14:paraId="2403755C" w14:textId="77777777" w:rsidR="00F0132E" w:rsidRPr="00683E91" w:rsidRDefault="00F0132E" w:rsidP="00FC476D">
      <w:pPr>
        <w:spacing w:after="120"/>
        <w:jc w:val="center"/>
        <w:rPr>
          <w:rFonts w:ascii="Tahoma" w:hAnsi="Tahoma" w:cs="Tahoma"/>
          <w:b/>
          <w:bCs/>
          <w:sz w:val="20"/>
          <w:szCs w:val="20"/>
        </w:rPr>
      </w:pPr>
    </w:p>
    <w:p w14:paraId="59EE329D" w14:textId="77777777" w:rsidR="00FC476D" w:rsidRPr="00683E91" w:rsidRDefault="00FC476D" w:rsidP="00FC476D">
      <w:pPr>
        <w:spacing w:after="120"/>
        <w:ind w:left="709"/>
        <w:rPr>
          <w:rFonts w:ascii="Tahoma" w:hAnsi="Tahoma" w:cs="Tahoma"/>
          <w:b/>
          <w:bCs/>
          <w:sz w:val="20"/>
          <w:szCs w:val="20"/>
        </w:rPr>
      </w:pPr>
      <w:r w:rsidRPr="00683E91">
        <w:rPr>
          <w:rFonts w:ascii="Tahoma" w:hAnsi="Tahoma" w:cs="Tahoma"/>
          <w:b/>
          <w:bCs/>
          <w:sz w:val="20"/>
          <w:szCs w:val="20"/>
        </w:rPr>
        <w:t>3.2.3.5 Manilla zapatilla</w:t>
      </w:r>
    </w:p>
    <w:p w14:paraId="22188867" w14:textId="77777777" w:rsidR="00FC476D" w:rsidRPr="00683E91" w:rsidRDefault="00FC476D" w:rsidP="00FC476D">
      <w:pPr>
        <w:spacing w:after="120"/>
        <w:ind w:left="709"/>
        <w:jc w:val="center"/>
        <w:rPr>
          <w:rFonts w:ascii="Tahoma" w:hAnsi="Tahoma" w:cs="Tahoma"/>
          <w:b/>
          <w:bCs/>
          <w:sz w:val="20"/>
          <w:szCs w:val="20"/>
        </w:rPr>
      </w:pPr>
      <w:r w:rsidRPr="00683E91">
        <w:rPr>
          <w:rFonts w:ascii="Tahoma" w:hAnsi="Tahoma" w:cs="Tahoma"/>
        </w:rPr>
        <w:object w:dxaOrig="13588" w:dyaOrig="12662" w14:anchorId="6341FEC4">
          <v:shape id="_x0000_i1028" type="#_x0000_t75" style="width:211.4pt;height:132.9pt" o:ole="">
            <v:imagedata r:id="rId28" o:title=""/>
          </v:shape>
          <o:OLEObject Type="Embed" ProgID="Msxml2.SAXXMLReader.6.0" ShapeID="_x0000_i1028" DrawAspect="Content" ObjectID="_1851760016" r:id="rId29"/>
        </w:object>
      </w:r>
    </w:p>
    <w:tbl>
      <w:tblPr>
        <w:tblW w:w="58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98"/>
        <w:gridCol w:w="525"/>
        <w:gridCol w:w="599"/>
        <w:gridCol w:w="668"/>
        <w:gridCol w:w="731"/>
        <w:gridCol w:w="630"/>
        <w:gridCol w:w="681"/>
        <w:gridCol w:w="680"/>
      </w:tblGrid>
      <w:tr w:rsidR="00FC476D" w:rsidRPr="00683E91" w14:paraId="0F400B46" w14:textId="77777777" w:rsidTr="008C1490">
        <w:trPr>
          <w:trHeight w:val="405"/>
          <w:jc w:val="center"/>
        </w:trPr>
        <w:tc>
          <w:tcPr>
            <w:tcW w:w="1129" w:type="dxa"/>
            <w:shd w:val="clear" w:color="auto" w:fill="FFE599"/>
            <w:vAlign w:val="center"/>
            <w:hideMark/>
          </w:tcPr>
          <w:p w14:paraId="2235A951"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Dimensiones</w:t>
            </w:r>
          </w:p>
        </w:tc>
        <w:tc>
          <w:tcPr>
            <w:tcW w:w="545" w:type="dxa"/>
            <w:shd w:val="clear" w:color="auto" w:fill="FFE599"/>
            <w:vAlign w:val="center"/>
            <w:hideMark/>
          </w:tcPr>
          <w:p w14:paraId="7FAD505A"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A</w:t>
            </w:r>
          </w:p>
        </w:tc>
        <w:tc>
          <w:tcPr>
            <w:tcW w:w="615" w:type="dxa"/>
            <w:shd w:val="clear" w:color="auto" w:fill="FFE599"/>
            <w:vAlign w:val="center"/>
            <w:hideMark/>
          </w:tcPr>
          <w:p w14:paraId="36F09B49"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B</w:t>
            </w:r>
          </w:p>
        </w:tc>
        <w:tc>
          <w:tcPr>
            <w:tcW w:w="694" w:type="dxa"/>
            <w:shd w:val="clear" w:color="auto" w:fill="FFE599"/>
            <w:vAlign w:val="center"/>
            <w:hideMark/>
          </w:tcPr>
          <w:p w14:paraId="47820C79"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C</w:t>
            </w:r>
          </w:p>
        </w:tc>
        <w:tc>
          <w:tcPr>
            <w:tcW w:w="759" w:type="dxa"/>
            <w:shd w:val="clear" w:color="auto" w:fill="FFE599"/>
            <w:vAlign w:val="center"/>
            <w:hideMark/>
          </w:tcPr>
          <w:p w14:paraId="63254656"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D</w:t>
            </w:r>
          </w:p>
        </w:tc>
        <w:tc>
          <w:tcPr>
            <w:tcW w:w="653" w:type="dxa"/>
            <w:shd w:val="clear" w:color="auto" w:fill="FFE599"/>
            <w:vAlign w:val="center"/>
            <w:hideMark/>
          </w:tcPr>
          <w:p w14:paraId="28083CEA"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E</w:t>
            </w:r>
          </w:p>
        </w:tc>
        <w:tc>
          <w:tcPr>
            <w:tcW w:w="709" w:type="dxa"/>
            <w:shd w:val="clear" w:color="auto" w:fill="FFE599"/>
            <w:vAlign w:val="center"/>
            <w:hideMark/>
          </w:tcPr>
          <w:p w14:paraId="5F15B785"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J</w:t>
            </w:r>
          </w:p>
        </w:tc>
        <w:tc>
          <w:tcPr>
            <w:tcW w:w="708" w:type="dxa"/>
            <w:shd w:val="clear" w:color="auto" w:fill="FFE599"/>
            <w:vAlign w:val="center"/>
            <w:hideMark/>
          </w:tcPr>
          <w:p w14:paraId="5F2E5357"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K</w:t>
            </w:r>
          </w:p>
        </w:tc>
      </w:tr>
      <w:tr w:rsidR="00FC476D" w:rsidRPr="00683E91" w14:paraId="5B6EE791" w14:textId="77777777" w:rsidTr="008C1490">
        <w:trPr>
          <w:trHeight w:val="315"/>
          <w:jc w:val="center"/>
        </w:trPr>
        <w:tc>
          <w:tcPr>
            <w:tcW w:w="1129" w:type="dxa"/>
            <w:vAlign w:val="center"/>
            <w:hideMark/>
          </w:tcPr>
          <w:p w14:paraId="26FD27AA"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mm</w:t>
            </w:r>
          </w:p>
        </w:tc>
        <w:tc>
          <w:tcPr>
            <w:tcW w:w="545" w:type="dxa"/>
            <w:vAlign w:val="center"/>
            <w:hideMark/>
          </w:tcPr>
          <w:p w14:paraId="58E7772E"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19</w:t>
            </w:r>
          </w:p>
        </w:tc>
        <w:tc>
          <w:tcPr>
            <w:tcW w:w="615" w:type="dxa"/>
            <w:vAlign w:val="center"/>
            <w:hideMark/>
          </w:tcPr>
          <w:p w14:paraId="42D3F20F"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34,9</w:t>
            </w:r>
          </w:p>
        </w:tc>
        <w:tc>
          <w:tcPr>
            <w:tcW w:w="694" w:type="dxa"/>
            <w:vAlign w:val="center"/>
            <w:hideMark/>
          </w:tcPr>
          <w:p w14:paraId="57F9F4D3"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39,6</w:t>
            </w:r>
          </w:p>
        </w:tc>
        <w:tc>
          <w:tcPr>
            <w:tcW w:w="759" w:type="dxa"/>
            <w:vAlign w:val="center"/>
            <w:hideMark/>
          </w:tcPr>
          <w:p w14:paraId="2B323884"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100</w:t>
            </w:r>
          </w:p>
        </w:tc>
        <w:tc>
          <w:tcPr>
            <w:tcW w:w="653" w:type="dxa"/>
            <w:vAlign w:val="center"/>
            <w:hideMark/>
          </w:tcPr>
          <w:p w14:paraId="40AEEF14"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57,5</w:t>
            </w:r>
          </w:p>
        </w:tc>
        <w:tc>
          <w:tcPr>
            <w:tcW w:w="709" w:type="dxa"/>
            <w:vAlign w:val="center"/>
            <w:hideMark/>
          </w:tcPr>
          <w:p w14:paraId="1216A4EA"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39,6</w:t>
            </w:r>
          </w:p>
        </w:tc>
        <w:tc>
          <w:tcPr>
            <w:tcW w:w="708" w:type="dxa"/>
            <w:vAlign w:val="center"/>
            <w:hideMark/>
          </w:tcPr>
          <w:p w14:paraId="09C165E6"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30,1</w:t>
            </w:r>
          </w:p>
        </w:tc>
      </w:tr>
      <w:tr w:rsidR="00FC476D" w:rsidRPr="00683E91" w14:paraId="01165D51" w14:textId="77777777" w:rsidTr="008C1490">
        <w:trPr>
          <w:trHeight w:val="330"/>
          <w:jc w:val="center"/>
        </w:trPr>
        <w:tc>
          <w:tcPr>
            <w:tcW w:w="1129" w:type="dxa"/>
            <w:vAlign w:val="center"/>
            <w:hideMark/>
          </w:tcPr>
          <w:p w14:paraId="48B69CA9"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plg</w:t>
            </w:r>
          </w:p>
        </w:tc>
        <w:tc>
          <w:tcPr>
            <w:tcW w:w="545" w:type="dxa"/>
            <w:vAlign w:val="center"/>
            <w:hideMark/>
          </w:tcPr>
          <w:p w14:paraId="20A4EA52"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¾”</w:t>
            </w:r>
          </w:p>
        </w:tc>
        <w:tc>
          <w:tcPr>
            <w:tcW w:w="615" w:type="dxa"/>
            <w:vAlign w:val="center"/>
            <w:hideMark/>
          </w:tcPr>
          <w:p w14:paraId="71BE06FB"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 xml:space="preserve">1 </w:t>
            </w:r>
            <w:r w:rsidRPr="00683E91">
              <w:rPr>
                <w:rFonts w:ascii="Tahoma" w:hAnsi="Tahoma" w:cs="Tahoma"/>
                <w:color w:val="000000"/>
                <w:sz w:val="18"/>
                <w:szCs w:val="18"/>
                <w:vertAlign w:val="superscript"/>
                <w:lang w:eastAsia="es-ES"/>
              </w:rPr>
              <w:t>3</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8</w:t>
            </w:r>
            <w:r w:rsidRPr="00683E91">
              <w:rPr>
                <w:rFonts w:ascii="Tahoma" w:hAnsi="Tahoma" w:cs="Tahoma"/>
                <w:color w:val="000000"/>
                <w:sz w:val="18"/>
                <w:szCs w:val="18"/>
                <w:lang w:eastAsia="es-ES"/>
              </w:rPr>
              <w:t>”</w:t>
            </w:r>
          </w:p>
        </w:tc>
        <w:tc>
          <w:tcPr>
            <w:tcW w:w="694" w:type="dxa"/>
            <w:vAlign w:val="center"/>
            <w:hideMark/>
          </w:tcPr>
          <w:p w14:paraId="221EB80E"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 xml:space="preserve">1 </w:t>
            </w:r>
            <w:r w:rsidRPr="00683E91">
              <w:rPr>
                <w:rFonts w:ascii="Tahoma" w:hAnsi="Tahoma" w:cs="Tahoma"/>
                <w:color w:val="000000"/>
                <w:sz w:val="18"/>
                <w:szCs w:val="18"/>
                <w:vertAlign w:val="superscript"/>
                <w:lang w:eastAsia="es-ES"/>
              </w:rPr>
              <w:t>9</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16</w:t>
            </w:r>
            <w:r w:rsidRPr="00683E91">
              <w:rPr>
                <w:rFonts w:ascii="Tahoma" w:hAnsi="Tahoma" w:cs="Tahoma"/>
                <w:color w:val="000000"/>
                <w:sz w:val="18"/>
                <w:szCs w:val="18"/>
                <w:lang w:eastAsia="es-ES"/>
              </w:rPr>
              <w:t>”</w:t>
            </w:r>
          </w:p>
        </w:tc>
        <w:tc>
          <w:tcPr>
            <w:tcW w:w="759" w:type="dxa"/>
            <w:vAlign w:val="center"/>
            <w:hideMark/>
          </w:tcPr>
          <w:p w14:paraId="0F87C815"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 xml:space="preserve">3 </w:t>
            </w:r>
            <w:r w:rsidRPr="00683E91">
              <w:rPr>
                <w:rFonts w:ascii="Tahoma" w:hAnsi="Tahoma" w:cs="Tahoma"/>
                <w:color w:val="000000"/>
                <w:sz w:val="18"/>
                <w:szCs w:val="18"/>
                <w:vertAlign w:val="superscript"/>
                <w:lang w:eastAsia="es-ES"/>
              </w:rPr>
              <w:t>15</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16</w:t>
            </w:r>
            <w:r w:rsidRPr="00683E91">
              <w:rPr>
                <w:rFonts w:ascii="Tahoma" w:hAnsi="Tahoma" w:cs="Tahoma"/>
                <w:color w:val="000000"/>
                <w:sz w:val="18"/>
                <w:szCs w:val="18"/>
                <w:lang w:eastAsia="es-ES"/>
              </w:rPr>
              <w:t>”</w:t>
            </w:r>
          </w:p>
        </w:tc>
        <w:tc>
          <w:tcPr>
            <w:tcW w:w="653" w:type="dxa"/>
            <w:vAlign w:val="center"/>
            <w:hideMark/>
          </w:tcPr>
          <w:p w14:paraId="67137CAF"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2 ¼”</w:t>
            </w:r>
          </w:p>
        </w:tc>
        <w:tc>
          <w:tcPr>
            <w:tcW w:w="709" w:type="dxa"/>
            <w:vAlign w:val="center"/>
            <w:hideMark/>
          </w:tcPr>
          <w:p w14:paraId="71A3221C"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 xml:space="preserve">1 </w:t>
            </w:r>
            <w:r w:rsidRPr="00683E91">
              <w:rPr>
                <w:rFonts w:ascii="Tahoma" w:hAnsi="Tahoma" w:cs="Tahoma"/>
                <w:color w:val="000000"/>
                <w:sz w:val="18"/>
                <w:szCs w:val="18"/>
                <w:vertAlign w:val="superscript"/>
                <w:lang w:eastAsia="es-ES"/>
              </w:rPr>
              <w:t>9</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16</w:t>
            </w:r>
            <w:r w:rsidRPr="00683E91">
              <w:rPr>
                <w:rFonts w:ascii="Tahoma" w:hAnsi="Tahoma" w:cs="Tahoma"/>
                <w:color w:val="000000"/>
                <w:sz w:val="18"/>
                <w:szCs w:val="18"/>
                <w:lang w:eastAsia="es-ES"/>
              </w:rPr>
              <w:t>”</w:t>
            </w:r>
          </w:p>
        </w:tc>
        <w:tc>
          <w:tcPr>
            <w:tcW w:w="708" w:type="dxa"/>
            <w:vAlign w:val="center"/>
            <w:hideMark/>
          </w:tcPr>
          <w:p w14:paraId="1A607287"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 xml:space="preserve">1 </w:t>
            </w:r>
            <w:r w:rsidRPr="00683E91">
              <w:rPr>
                <w:rFonts w:ascii="Tahoma" w:hAnsi="Tahoma" w:cs="Tahoma"/>
                <w:color w:val="000000"/>
                <w:sz w:val="18"/>
                <w:szCs w:val="18"/>
                <w:vertAlign w:val="superscript"/>
                <w:lang w:eastAsia="es-ES"/>
              </w:rPr>
              <w:t>3</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16</w:t>
            </w:r>
            <w:r w:rsidRPr="00683E91">
              <w:rPr>
                <w:rFonts w:ascii="Tahoma" w:hAnsi="Tahoma" w:cs="Tahoma"/>
                <w:color w:val="000000"/>
                <w:sz w:val="18"/>
                <w:szCs w:val="18"/>
                <w:lang w:eastAsia="es-ES"/>
              </w:rPr>
              <w:t>”</w:t>
            </w:r>
          </w:p>
        </w:tc>
      </w:tr>
    </w:tbl>
    <w:p w14:paraId="5206AFB6" w14:textId="77777777" w:rsidR="00FC476D" w:rsidRPr="00683E91" w:rsidRDefault="00FC476D" w:rsidP="00FC476D">
      <w:pPr>
        <w:spacing w:after="120"/>
        <w:ind w:left="709"/>
        <w:jc w:val="center"/>
        <w:rPr>
          <w:rFonts w:ascii="Tahoma" w:hAnsi="Tahoma" w:cs="Tahoma"/>
          <w:b/>
          <w:bCs/>
          <w:sz w:val="20"/>
          <w:szCs w:val="20"/>
        </w:rPr>
      </w:pPr>
    </w:p>
    <w:p w14:paraId="658FB74D"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Normas y/o especificaciones:</w:t>
      </w:r>
      <w:r w:rsidRPr="00683E91">
        <w:rPr>
          <w:rFonts w:ascii="Tahoma" w:hAnsi="Tahoma" w:cs="Tahoma"/>
          <w:sz w:val="20"/>
          <w:szCs w:val="20"/>
        </w:rPr>
        <w:t xml:space="preserve"> </w:t>
      </w:r>
    </w:p>
    <w:p w14:paraId="5577F6A3" w14:textId="77777777" w:rsidR="00FC476D" w:rsidRPr="00683E91" w:rsidRDefault="00FC476D" w:rsidP="00FC476D">
      <w:pPr>
        <w:spacing w:after="0" w:line="240" w:lineRule="auto"/>
        <w:rPr>
          <w:rFonts w:ascii="Tahoma" w:hAnsi="Tahoma" w:cs="Tahoma"/>
          <w:sz w:val="20"/>
          <w:szCs w:val="20"/>
        </w:rPr>
      </w:pPr>
    </w:p>
    <w:p w14:paraId="763DBA1B"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t>ASTM A 123</w:t>
      </w:r>
      <w:r w:rsidRPr="00683E91">
        <w:rPr>
          <w:rFonts w:ascii="Tahoma" w:hAnsi="Tahoma" w:cs="Tahoma"/>
        </w:rPr>
        <w:t>: Standard Specification for Zinc (Hot-Dip Galvanized) Coatings on Iron and Steel Products.</w:t>
      </w:r>
    </w:p>
    <w:p w14:paraId="3919976B"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t>ASTM A 153:</w:t>
      </w:r>
      <w:r w:rsidRPr="00683E91">
        <w:rPr>
          <w:rFonts w:ascii="Tahoma" w:hAnsi="Tahoma" w:cs="Tahoma"/>
        </w:rPr>
        <w:t xml:space="preserve"> Standard Specification for Zinc Coating (Hot-Dip) on Iron and Steel Hardware.</w:t>
      </w:r>
    </w:p>
    <w:p w14:paraId="25D2B638" w14:textId="77777777" w:rsidR="00FC476D" w:rsidRPr="00683E91" w:rsidRDefault="00FC476D">
      <w:pPr>
        <w:pStyle w:val="Prrafodelista"/>
        <w:numPr>
          <w:ilvl w:val="0"/>
          <w:numId w:val="57"/>
        </w:numPr>
        <w:ind w:left="1418"/>
        <w:contextualSpacing/>
        <w:jc w:val="both"/>
        <w:rPr>
          <w:rFonts w:ascii="Tahoma" w:hAnsi="Tahoma" w:cs="Tahoma"/>
          <w:b/>
        </w:rPr>
      </w:pPr>
      <w:r w:rsidRPr="00683E91">
        <w:rPr>
          <w:rFonts w:ascii="Tahoma" w:hAnsi="Tahoma" w:cs="Tahoma"/>
          <w:b/>
        </w:rPr>
        <w:t xml:space="preserve">ASTM A 576: </w:t>
      </w:r>
      <w:r w:rsidRPr="00683E91">
        <w:rPr>
          <w:rFonts w:ascii="Tahoma" w:hAnsi="Tahoma" w:cs="Tahoma"/>
        </w:rPr>
        <w:t>Standard Specification for Steel Bars, Carbon, Hot-Wrought, Special Quality.</w:t>
      </w:r>
    </w:p>
    <w:p w14:paraId="1FA54DB9" w14:textId="77777777" w:rsidR="00FC476D" w:rsidRPr="00683E91" w:rsidRDefault="00FC476D" w:rsidP="00FC476D">
      <w:pPr>
        <w:spacing w:after="0" w:line="240" w:lineRule="auto"/>
        <w:rPr>
          <w:rFonts w:ascii="Tahoma" w:hAnsi="Tahoma" w:cs="Tahoma"/>
          <w:b/>
          <w:sz w:val="20"/>
          <w:szCs w:val="20"/>
        </w:rPr>
      </w:pPr>
    </w:p>
    <w:p w14:paraId="23A381B5"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Material:</w:t>
      </w:r>
      <w:r w:rsidRPr="00683E91">
        <w:rPr>
          <w:rFonts w:ascii="Tahoma" w:hAnsi="Tahoma" w:cs="Tahoma"/>
          <w:sz w:val="20"/>
          <w:szCs w:val="20"/>
        </w:rPr>
        <w:t xml:space="preserve"> La manilla zapatilla y el perno pasador deben ser de acero forjado y la horquilla de bronce o de acero inoxidable.</w:t>
      </w:r>
    </w:p>
    <w:p w14:paraId="52B3CBE1"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sz w:val="20"/>
          <w:szCs w:val="20"/>
        </w:rPr>
        <w:t>Correctamente instalada con la malla preformada adecuada debe ser capaz de resistir las siguientes cargas:</w:t>
      </w:r>
    </w:p>
    <w:p w14:paraId="56A14962" w14:textId="77777777" w:rsidR="00FC476D" w:rsidRPr="00683E91" w:rsidRDefault="00FC476D" w:rsidP="00FC476D">
      <w:pPr>
        <w:spacing w:after="0" w:line="240" w:lineRule="auto"/>
        <w:rPr>
          <w:rFonts w:ascii="Tahoma" w:hAnsi="Tahoma" w:cs="Tahoma"/>
          <w:sz w:val="20"/>
          <w:szCs w:val="20"/>
        </w:rPr>
      </w:pPr>
    </w:p>
    <w:p w14:paraId="04891BDB"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lastRenderedPageBreak/>
        <w:t>Tracción F1 aplicada en la malla preformada de remate.</w:t>
      </w:r>
    </w:p>
    <w:p w14:paraId="1AFE5F93" w14:textId="77777777" w:rsidR="00FC476D" w:rsidRPr="00683E91" w:rsidRDefault="00FC476D" w:rsidP="00FC476D">
      <w:pPr>
        <w:pStyle w:val="Prrafodelista"/>
        <w:ind w:left="1418"/>
        <w:rPr>
          <w:rFonts w:ascii="Tahoma" w:hAnsi="Tahoma" w:cs="Tahoma"/>
        </w:rPr>
      </w:pPr>
      <w:r w:rsidRPr="00683E91">
        <w:rPr>
          <w:rFonts w:ascii="Tahoma" w:hAnsi="Tahoma" w:cs="Tahoma"/>
        </w:rPr>
        <w:t>Carga mínima F1 = 25kN.</w:t>
      </w:r>
    </w:p>
    <w:p w14:paraId="2BA55B07" w14:textId="77777777" w:rsidR="00FC476D" w:rsidRPr="00683E91" w:rsidRDefault="00FC476D" w:rsidP="00FC476D">
      <w:pPr>
        <w:pStyle w:val="Prrafodelista"/>
        <w:ind w:left="1418"/>
        <w:rPr>
          <w:rFonts w:ascii="Tahoma" w:hAnsi="Tahoma" w:cs="Tahoma"/>
        </w:rPr>
      </w:pPr>
      <w:r w:rsidRPr="00683E91">
        <w:rPr>
          <w:rFonts w:ascii="Tahoma" w:hAnsi="Tahoma" w:cs="Tahoma"/>
        </w:rPr>
        <w:t>Carga mínima sin deformación permanente F1 = 40kN.</w:t>
      </w:r>
    </w:p>
    <w:p w14:paraId="01A1E01B" w14:textId="77777777" w:rsidR="00FC476D" w:rsidRPr="00683E91" w:rsidRDefault="00FC476D" w:rsidP="00FC476D">
      <w:pPr>
        <w:pStyle w:val="Prrafodelista"/>
        <w:ind w:left="1418"/>
        <w:rPr>
          <w:rFonts w:ascii="Tahoma" w:hAnsi="Tahoma" w:cs="Tahoma"/>
        </w:rPr>
      </w:pPr>
      <w:r w:rsidRPr="00683E91">
        <w:rPr>
          <w:rFonts w:ascii="Tahoma" w:hAnsi="Tahoma" w:cs="Tahoma"/>
        </w:rPr>
        <w:t>Carga mínima sin ruptura F1 = 50kN.</w:t>
      </w:r>
    </w:p>
    <w:p w14:paraId="3A1F2701"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Tracción F2 aplicada en el ojo.</w:t>
      </w:r>
    </w:p>
    <w:p w14:paraId="582817DF" w14:textId="77777777" w:rsidR="00FC476D" w:rsidRPr="00683E91" w:rsidRDefault="00FC476D" w:rsidP="00FC476D">
      <w:pPr>
        <w:pStyle w:val="Prrafodelista"/>
        <w:ind w:left="1418"/>
        <w:rPr>
          <w:rFonts w:ascii="Tahoma" w:hAnsi="Tahoma" w:cs="Tahoma"/>
        </w:rPr>
      </w:pPr>
      <w:r w:rsidRPr="00683E91">
        <w:rPr>
          <w:rFonts w:ascii="Tahoma" w:hAnsi="Tahoma" w:cs="Tahoma"/>
        </w:rPr>
        <w:t>Carga mínima F2 = 25kN.</w:t>
      </w:r>
    </w:p>
    <w:p w14:paraId="1528A865" w14:textId="77777777" w:rsidR="00FC476D" w:rsidRPr="00683E91" w:rsidRDefault="00FC476D" w:rsidP="00FC476D">
      <w:pPr>
        <w:pStyle w:val="Prrafodelista"/>
        <w:ind w:left="1418"/>
        <w:rPr>
          <w:rFonts w:ascii="Tahoma" w:hAnsi="Tahoma" w:cs="Tahoma"/>
        </w:rPr>
      </w:pPr>
      <w:r w:rsidRPr="00683E91">
        <w:rPr>
          <w:rFonts w:ascii="Tahoma" w:hAnsi="Tahoma" w:cs="Tahoma"/>
        </w:rPr>
        <w:t>Carga mínima sin deformación permanente F2 = 40 kN.</w:t>
      </w:r>
    </w:p>
    <w:p w14:paraId="53D0F120" w14:textId="77777777" w:rsidR="00FC476D" w:rsidRPr="00683E91" w:rsidRDefault="00FC476D" w:rsidP="00FC476D">
      <w:pPr>
        <w:pStyle w:val="Prrafodelista"/>
        <w:ind w:left="1418"/>
        <w:rPr>
          <w:rFonts w:ascii="Tahoma" w:hAnsi="Tahoma" w:cs="Tahoma"/>
        </w:rPr>
      </w:pPr>
      <w:r w:rsidRPr="00683E91">
        <w:rPr>
          <w:rFonts w:ascii="Tahoma" w:hAnsi="Tahoma" w:cs="Tahoma"/>
        </w:rPr>
        <w:t>Carga mínima sin ruptura F2 = 50kN.</w:t>
      </w:r>
    </w:p>
    <w:p w14:paraId="11BF2894" w14:textId="77777777" w:rsidR="00FC476D" w:rsidRPr="00683E91" w:rsidRDefault="00FC476D" w:rsidP="00FC476D">
      <w:pPr>
        <w:spacing w:after="0" w:line="240" w:lineRule="auto"/>
        <w:rPr>
          <w:rFonts w:ascii="Tahoma" w:hAnsi="Tahoma" w:cs="Tahoma"/>
          <w:b/>
          <w:sz w:val="20"/>
          <w:szCs w:val="20"/>
        </w:rPr>
      </w:pPr>
    </w:p>
    <w:p w14:paraId="6D8461F9"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Acabado:</w:t>
      </w:r>
      <w:r w:rsidRPr="00683E91">
        <w:rPr>
          <w:rFonts w:ascii="Tahoma" w:hAnsi="Tahoma" w:cs="Tahoma"/>
          <w:sz w:val="20"/>
          <w:szCs w:val="20"/>
        </w:rPr>
        <w:t xml:space="preserve"> Debe ser revestida de zinc por el proceso de inmersión en caliente conforme a la </w:t>
      </w:r>
      <w:proofErr w:type="gramStart"/>
      <w:r w:rsidRPr="00683E91">
        <w:rPr>
          <w:rFonts w:ascii="Tahoma" w:hAnsi="Tahoma" w:cs="Tahoma"/>
          <w:sz w:val="20"/>
          <w:szCs w:val="20"/>
        </w:rPr>
        <w:t>ASTM  A</w:t>
      </w:r>
      <w:proofErr w:type="gramEnd"/>
      <w:r w:rsidRPr="00683E91">
        <w:rPr>
          <w:rFonts w:ascii="Tahoma" w:hAnsi="Tahoma" w:cs="Tahoma"/>
          <w:sz w:val="20"/>
          <w:szCs w:val="20"/>
        </w:rPr>
        <w:t xml:space="preserve"> 153.</w:t>
      </w:r>
    </w:p>
    <w:p w14:paraId="0AAF6DBE" w14:textId="77777777" w:rsidR="00FC476D" w:rsidRPr="00683E91" w:rsidRDefault="00FC476D" w:rsidP="00FC476D">
      <w:pPr>
        <w:spacing w:after="0" w:line="240" w:lineRule="auto"/>
        <w:rPr>
          <w:rFonts w:ascii="Tahoma" w:hAnsi="Tahoma" w:cs="Tahoma"/>
          <w:b/>
          <w:sz w:val="20"/>
          <w:szCs w:val="20"/>
        </w:rPr>
      </w:pPr>
    </w:p>
    <w:p w14:paraId="0711D53D"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Embalaje:</w:t>
      </w:r>
      <w:r w:rsidRPr="00683E91">
        <w:rPr>
          <w:rFonts w:ascii="Tahoma" w:hAnsi="Tahoma" w:cs="Tahoma"/>
          <w:sz w:val="20"/>
          <w:szCs w:val="20"/>
        </w:rPr>
        <w:t xml:space="preserve"> En cajas de cartón con identificación pegada a la caja, marcada con: la cantidad, el nombre del material según la presente norma, nombre e identificación del fabricante, número de la orden de compra y fecha de fabricación.</w:t>
      </w:r>
    </w:p>
    <w:p w14:paraId="522E3603" w14:textId="77777777" w:rsidR="00FC476D" w:rsidRPr="00683E91" w:rsidRDefault="00FC476D" w:rsidP="00FC476D">
      <w:pPr>
        <w:spacing w:after="0" w:line="240" w:lineRule="auto"/>
        <w:rPr>
          <w:rFonts w:ascii="Tahoma" w:hAnsi="Tahoma" w:cs="Tahoma"/>
          <w:b/>
          <w:sz w:val="20"/>
          <w:szCs w:val="20"/>
        </w:rPr>
      </w:pPr>
    </w:p>
    <w:p w14:paraId="58EBE1AE" w14:textId="614AB4F0" w:rsidR="00FC476D" w:rsidRPr="00683E91" w:rsidRDefault="00FC476D" w:rsidP="00F0132E">
      <w:pPr>
        <w:spacing w:after="0" w:line="240" w:lineRule="auto"/>
        <w:ind w:left="709"/>
        <w:jc w:val="both"/>
        <w:rPr>
          <w:rFonts w:ascii="Tahoma" w:hAnsi="Tahoma" w:cs="Tahoma"/>
          <w:sz w:val="20"/>
          <w:szCs w:val="20"/>
        </w:rPr>
      </w:pPr>
      <w:r w:rsidRPr="00683E91">
        <w:rPr>
          <w:rFonts w:ascii="Tahoma" w:hAnsi="Tahoma" w:cs="Tahoma"/>
          <w:b/>
          <w:sz w:val="20"/>
          <w:szCs w:val="20"/>
        </w:rPr>
        <w:t xml:space="preserve">Recepción: </w:t>
      </w:r>
      <w:r w:rsidRPr="00683E91">
        <w:rPr>
          <w:rFonts w:ascii="Tahoma" w:hAnsi="Tahoma" w:cs="Tahoma"/>
          <w:bCs/>
          <w:sz w:val="20"/>
          <w:szCs w:val="20"/>
        </w:rPr>
        <w:t>para su recepción</w:t>
      </w:r>
      <w:r w:rsidRPr="00683E91">
        <w:rPr>
          <w:rFonts w:ascii="Tahoma" w:hAnsi="Tahoma" w:cs="Tahoma"/>
          <w:sz w:val="20"/>
          <w:szCs w:val="20"/>
        </w:rPr>
        <w:t xml:space="preserve">, se verificará el cumplimiento de las normas y/o especificaciones, fundamentalmente en los siguientes ítems: </w:t>
      </w:r>
    </w:p>
    <w:p w14:paraId="6C3DB7AF"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Aspecto.</w:t>
      </w:r>
    </w:p>
    <w:p w14:paraId="16BCAEDC"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Dimensiones.</w:t>
      </w:r>
    </w:p>
    <w:p w14:paraId="5F8CF22E" w14:textId="77777777" w:rsidR="00FC476D" w:rsidRPr="00683E91" w:rsidRDefault="00FC476D">
      <w:pPr>
        <w:pStyle w:val="Prrafodelista"/>
        <w:numPr>
          <w:ilvl w:val="0"/>
          <w:numId w:val="57"/>
        </w:numPr>
        <w:ind w:left="1418"/>
        <w:contextualSpacing/>
        <w:jc w:val="both"/>
        <w:rPr>
          <w:rFonts w:ascii="Tahoma" w:hAnsi="Tahoma" w:cs="Tahoma"/>
          <w:b/>
          <w:bCs/>
        </w:rPr>
      </w:pPr>
      <w:r w:rsidRPr="00683E91">
        <w:rPr>
          <w:rFonts w:ascii="Tahoma" w:hAnsi="Tahoma" w:cs="Tahoma"/>
        </w:rPr>
        <w:t>Adherencia de zinc</w:t>
      </w:r>
    </w:p>
    <w:p w14:paraId="3D33BAC2" w14:textId="77777777" w:rsidR="00FC476D" w:rsidRPr="00683E91" w:rsidRDefault="00FC476D" w:rsidP="00FC476D">
      <w:pPr>
        <w:spacing w:after="0"/>
        <w:ind w:left="709"/>
        <w:rPr>
          <w:rFonts w:ascii="Tahoma" w:hAnsi="Tahoma" w:cs="Tahoma"/>
          <w:b/>
          <w:bCs/>
          <w:sz w:val="20"/>
          <w:szCs w:val="20"/>
        </w:rPr>
      </w:pPr>
    </w:p>
    <w:p w14:paraId="04907B79" w14:textId="77777777" w:rsidR="00FC476D" w:rsidRPr="00683E91" w:rsidRDefault="00FC476D" w:rsidP="00FC476D">
      <w:pPr>
        <w:spacing w:after="120"/>
        <w:ind w:left="709"/>
        <w:rPr>
          <w:rFonts w:ascii="Tahoma" w:hAnsi="Tahoma" w:cs="Tahoma"/>
          <w:b/>
          <w:bCs/>
          <w:sz w:val="20"/>
          <w:szCs w:val="20"/>
        </w:rPr>
      </w:pPr>
      <w:r w:rsidRPr="00683E91">
        <w:rPr>
          <w:rFonts w:ascii="Tahoma" w:hAnsi="Tahoma" w:cs="Tahoma"/>
          <w:b/>
          <w:bCs/>
          <w:sz w:val="20"/>
          <w:szCs w:val="20"/>
        </w:rPr>
        <w:t>3.2.3.6 Ojal de anclaje para rienda</w:t>
      </w:r>
    </w:p>
    <w:p w14:paraId="35DD8003" w14:textId="77777777" w:rsidR="00FC476D" w:rsidRPr="00683E91" w:rsidRDefault="00FC476D" w:rsidP="00FC476D">
      <w:pPr>
        <w:spacing w:after="0" w:line="240" w:lineRule="auto"/>
        <w:jc w:val="center"/>
        <w:rPr>
          <w:rFonts w:ascii="Tahoma" w:hAnsi="Tahoma" w:cs="Tahoma"/>
        </w:rPr>
      </w:pPr>
      <w:r w:rsidRPr="00683E91">
        <w:rPr>
          <w:rFonts w:ascii="Tahoma" w:hAnsi="Tahoma" w:cs="Tahoma"/>
        </w:rPr>
        <w:object w:dxaOrig="17822" w:dyaOrig="11909" w14:anchorId="75D7827C">
          <v:shape id="_x0000_i1029" type="#_x0000_t75" style="width:258.45pt;height:143.55pt" o:ole="">
            <v:imagedata r:id="rId30" o:title="" croptop="7611f" cropbottom="3704f"/>
          </v:shape>
          <o:OLEObject Type="Embed" ProgID="Msxml2.SAXXMLReader.6.0" ShapeID="_x0000_i1029" DrawAspect="Content" ObjectID="_1851760017" r:id="rId31"/>
        </w:object>
      </w:r>
    </w:p>
    <w:p w14:paraId="0D84CFA1" w14:textId="77777777" w:rsidR="00FC476D" w:rsidRPr="00683E91" w:rsidRDefault="00FC476D" w:rsidP="00FC476D">
      <w:pPr>
        <w:spacing w:after="0" w:line="240" w:lineRule="auto"/>
        <w:jc w:val="center"/>
        <w:rPr>
          <w:rFonts w:ascii="Tahoma" w:hAnsi="Tahoma" w:cs="Tahoma"/>
        </w:rPr>
      </w:pPr>
    </w:p>
    <w:tbl>
      <w:tblPr>
        <w:tblW w:w="6091" w:type="dxa"/>
        <w:jc w:val="center"/>
        <w:tblCellMar>
          <w:left w:w="70" w:type="dxa"/>
          <w:right w:w="70" w:type="dxa"/>
        </w:tblCellMar>
        <w:tblLook w:val="04A0" w:firstRow="1" w:lastRow="0" w:firstColumn="1" w:lastColumn="0" w:noHBand="0" w:noVBand="1"/>
      </w:tblPr>
      <w:tblGrid>
        <w:gridCol w:w="1299"/>
        <w:gridCol w:w="646"/>
        <w:gridCol w:w="567"/>
        <w:gridCol w:w="568"/>
        <w:gridCol w:w="568"/>
        <w:gridCol w:w="610"/>
        <w:gridCol w:w="578"/>
        <w:gridCol w:w="620"/>
        <w:gridCol w:w="635"/>
      </w:tblGrid>
      <w:tr w:rsidR="00FC476D" w:rsidRPr="00683E91" w14:paraId="566B7569" w14:textId="77777777" w:rsidTr="008C1490">
        <w:trPr>
          <w:trHeight w:val="315"/>
          <w:jc w:val="center"/>
        </w:trPr>
        <w:tc>
          <w:tcPr>
            <w:tcW w:w="1003" w:type="dxa"/>
            <w:tcBorders>
              <w:top w:val="single" w:sz="4" w:space="0" w:color="auto"/>
              <w:left w:val="single" w:sz="4" w:space="0" w:color="auto"/>
              <w:bottom w:val="single" w:sz="4" w:space="0" w:color="auto"/>
              <w:right w:val="single" w:sz="4" w:space="0" w:color="auto"/>
            </w:tcBorders>
            <w:shd w:val="clear" w:color="auto" w:fill="FFE599"/>
            <w:vAlign w:val="center"/>
            <w:hideMark/>
          </w:tcPr>
          <w:p w14:paraId="3B1E137A"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Dimensiones</w:t>
            </w:r>
          </w:p>
        </w:tc>
        <w:tc>
          <w:tcPr>
            <w:tcW w:w="693" w:type="dxa"/>
            <w:tcBorders>
              <w:top w:val="single" w:sz="4" w:space="0" w:color="auto"/>
              <w:left w:val="single" w:sz="4" w:space="0" w:color="auto"/>
              <w:bottom w:val="single" w:sz="4" w:space="0" w:color="auto"/>
              <w:right w:val="single" w:sz="4" w:space="0" w:color="auto"/>
            </w:tcBorders>
            <w:shd w:val="clear" w:color="auto" w:fill="FFE599"/>
            <w:vAlign w:val="center"/>
            <w:hideMark/>
          </w:tcPr>
          <w:p w14:paraId="0BDE0DCF"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A</w:t>
            </w:r>
          </w:p>
        </w:tc>
        <w:tc>
          <w:tcPr>
            <w:tcW w:w="604" w:type="dxa"/>
            <w:tcBorders>
              <w:top w:val="single" w:sz="4" w:space="0" w:color="auto"/>
              <w:left w:val="single" w:sz="4" w:space="0" w:color="auto"/>
              <w:bottom w:val="single" w:sz="4" w:space="0" w:color="auto"/>
              <w:right w:val="single" w:sz="4" w:space="0" w:color="auto"/>
            </w:tcBorders>
            <w:shd w:val="clear" w:color="auto" w:fill="FFE599"/>
            <w:vAlign w:val="center"/>
            <w:hideMark/>
          </w:tcPr>
          <w:p w14:paraId="60C4738C"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B</w:t>
            </w:r>
          </w:p>
        </w:tc>
        <w:tc>
          <w:tcPr>
            <w:tcW w:w="580" w:type="dxa"/>
            <w:tcBorders>
              <w:top w:val="single" w:sz="4" w:space="0" w:color="auto"/>
              <w:left w:val="single" w:sz="4" w:space="0" w:color="auto"/>
              <w:bottom w:val="single" w:sz="4" w:space="0" w:color="auto"/>
              <w:right w:val="single" w:sz="4" w:space="0" w:color="auto"/>
            </w:tcBorders>
            <w:shd w:val="clear" w:color="auto" w:fill="FFE599"/>
            <w:vAlign w:val="center"/>
            <w:hideMark/>
          </w:tcPr>
          <w:p w14:paraId="6B91A849"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C</w:t>
            </w:r>
          </w:p>
        </w:tc>
        <w:tc>
          <w:tcPr>
            <w:tcW w:w="580" w:type="dxa"/>
            <w:tcBorders>
              <w:top w:val="single" w:sz="4" w:space="0" w:color="auto"/>
              <w:left w:val="single" w:sz="4" w:space="0" w:color="auto"/>
              <w:bottom w:val="single" w:sz="4" w:space="0" w:color="auto"/>
              <w:right w:val="single" w:sz="4" w:space="0" w:color="auto"/>
            </w:tcBorders>
            <w:shd w:val="clear" w:color="auto" w:fill="FFE599"/>
            <w:vAlign w:val="center"/>
            <w:hideMark/>
          </w:tcPr>
          <w:p w14:paraId="4DF1DDF9"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D</w:t>
            </w:r>
          </w:p>
        </w:tc>
        <w:tc>
          <w:tcPr>
            <w:tcW w:w="620" w:type="dxa"/>
            <w:tcBorders>
              <w:top w:val="single" w:sz="4" w:space="0" w:color="auto"/>
              <w:left w:val="single" w:sz="4" w:space="0" w:color="auto"/>
              <w:bottom w:val="single" w:sz="4" w:space="0" w:color="auto"/>
              <w:right w:val="single" w:sz="4" w:space="0" w:color="auto"/>
            </w:tcBorders>
            <w:shd w:val="clear" w:color="auto" w:fill="FFE599"/>
            <w:vAlign w:val="center"/>
            <w:hideMark/>
          </w:tcPr>
          <w:p w14:paraId="52DD7132"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E</w:t>
            </w:r>
          </w:p>
        </w:tc>
        <w:tc>
          <w:tcPr>
            <w:tcW w:w="620" w:type="dxa"/>
            <w:tcBorders>
              <w:top w:val="single" w:sz="4" w:space="0" w:color="auto"/>
              <w:left w:val="single" w:sz="4" w:space="0" w:color="auto"/>
              <w:bottom w:val="single" w:sz="4" w:space="0" w:color="auto"/>
              <w:right w:val="single" w:sz="4" w:space="0" w:color="auto"/>
            </w:tcBorders>
            <w:shd w:val="clear" w:color="auto" w:fill="FFE599"/>
            <w:vAlign w:val="center"/>
            <w:hideMark/>
          </w:tcPr>
          <w:p w14:paraId="144C7FE8"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F</w:t>
            </w:r>
          </w:p>
        </w:tc>
        <w:tc>
          <w:tcPr>
            <w:tcW w:w="682" w:type="dxa"/>
            <w:tcBorders>
              <w:top w:val="single" w:sz="4" w:space="0" w:color="auto"/>
              <w:left w:val="single" w:sz="4" w:space="0" w:color="auto"/>
              <w:bottom w:val="single" w:sz="4" w:space="0" w:color="auto"/>
              <w:right w:val="single" w:sz="4" w:space="0" w:color="auto"/>
            </w:tcBorders>
            <w:shd w:val="clear" w:color="auto" w:fill="FFE599"/>
            <w:vAlign w:val="center"/>
            <w:hideMark/>
          </w:tcPr>
          <w:p w14:paraId="55D39A9B"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G</w:t>
            </w:r>
          </w:p>
        </w:tc>
        <w:tc>
          <w:tcPr>
            <w:tcW w:w="709" w:type="dxa"/>
            <w:tcBorders>
              <w:top w:val="single" w:sz="4" w:space="0" w:color="auto"/>
              <w:left w:val="single" w:sz="4" w:space="0" w:color="auto"/>
              <w:bottom w:val="single" w:sz="4" w:space="0" w:color="auto"/>
              <w:right w:val="single" w:sz="4" w:space="0" w:color="auto"/>
            </w:tcBorders>
            <w:shd w:val="clear" w:color="auto" w:fill="FFE599"/>
            <w:vAlign w:val="center"/>
            <w:hideMark/>
          </w:tcPr>
          <w:p w14:paraId="31DF1669"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R</w:t>
            </w:r>
          </w:p>
        </w:tc>
      </w:tr>
      <w:tr w:rsidR="00FC476D" w:rsidRPr="00683E91" w14:paraId="45ADA418" w14:textId="77777777" w:rsidTr="008C1490">
        <w:trPr>
          <w:trHeight w:val="240"/>
          <w:jc w:val="center"/>
        </w:trPr>
        <w:tc>
          <w:tcPr>
            <w:tcW w:w="1003" w:type="dxa"/>
            <w:tcBorders>
              <w:top w:val="single" w:sz="4" w:space="0" w:color="auto"/>
              <w:left w:val="single" w:sz="8" w:space="0" w:color="auto"/>
              <w:bottom w:val="single" w:sz="8" w:space="0" w:color="auto"/>
              <w:right w:val="single" w:sz="8" w:space="0" w:color="auto"/>
            </w:tcBorders>
            <w:vAlign w:val="center"/>
            <w:hideMark/>
          </w:tcPr>
          <w:p w14:paraId="738430FB" w14:textId="77777777" w:rsidR="00FC476D" w:rsidRPr="00683E91" w:rsidRDefault="00FC476D" w:rsidP="008C1490">
            <w:pPr>
              <w:spacing w:after="0" w:line="240" w:lineRule="auto"/>
              <w:jc w:val="center"/>
              <w:rPr>
                <w:rFonts w:ascii="Tahoma" w:hAnsi="Tahoma" w:cs="Tahoma"/>
                <w:b/>
                <w:bCs/>
                <w:color w:val="000000"/>
                <w:sz w:val="18"/>
                <w:szCs w:val="18"/>
                <w:lang w:eastAsia="es-ES"/>
              </w:rPr>
            </w:pPr>
            <w:r w:rsidRPr="00683E91">
              <w:rPr>
                <w:rFonts w:ascii="Tahoma" w:hAnsi="Tahoma" w:cs="Tahoma"/>
                <w:b/>
                <w:bCs/>
                <w:color w:val="000000"/>
                <w:sz w:val="18"/>
                <w:szCs w:val="18"/>
                <w:lang w:eastAsia="es-ES"/>
              </w:rPr>
              <w:t>mm</w:t>
            </w:r>
          </w:p>
        </w:tc>
        <w:tc>
          <w:tcPr>
            <w:tcW w:w="693" w:type="dxa"/>
            <w:tcBorders>
              <w:top w:val="single" w:sz="4" w:space="0" w:color="auto"/>
              <w:left w:val="nil"/>
              <w:bottom w:val="single" w:sz="8" w:space="0" w:color="auto"/>
              <w:right w:val="single" w:sz="8" w:space="0" w:color="auto"/>
            </w:tcBorders>
            <w:vAlign w:val="center"/>
            <w:hideMark/>
          </w:tcPr>
          <w:p w14:paraId="31580658"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17,4</w:t>
            </w:r>
          </w:p>
        </w:tc>
        <w:tc>
          <w:tcPr>
            <w:tcW w:w="604" w:type="dxa"/>
            <w:tcBorders>
              <w:top w:val="single" w:sz="4" w:space="0" w:color="auto"/>
              <w:left w:val="nil"/>
              <w:bottom w:val="single" w:sz="8" w:space="0" w:color="auto"/>
              <w:right w:val="single" w:sz="8" w:space="0" w:color="auto"/>
            </w:tcBorders>
            <w:vAlign w:val="center"/>
            <w:hideMark/>
          </w:tcPr>
          <w:p w14:paraId="18F82CDF"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38,1</w:t>
            </w:r>
          </w:p>
        </w:tc>
        <w:tc>
          <w:tcPr>
            <w:tcW w:w="580" w:type="dxa"/>
            <w:tcBorders>
              <w:top w:val="single" w:sz="4" w:space="0" w:color="auto"/>
              <w:left w:val="nil"/>
              <w:bottom w:val="single" w:sz="8" w:space="0" w:color="auto"/>
              <w:right w:val="single" w:sz="8" w:space="0" w:color="auto"/>
            </w:tcBorders>
            <w:vAlign w:val="center"/>
            <w:hideMark/>
          </w:tcPr>
          <w:p w14:paraId="03DE24C2"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17,4</w:t>
            </w:r>
          </w:p>
        </w:tc>
        <w:tc>
          <w:tcPr>
            <w:tcW w:w="580" w:type="dxa"/>
            <w:tcBorders>
              <w:top w:val="single" w:sz="4" w:space="0" w:color="auto"/>
              <w:left w:val="nil"/>
              <w:bottom w:val="single" w:sz="8" w:space="0" w:color="auto"/>
              <w:right w:val="single" w:sz="8" w:space="0" w:color="auto"/>
            </w:tcBorders>
            <w:vAlign w:val="center"/>
            <w:hideMark/>
          </w:tcPr>
          <w:p w14:paraId="7C34CD5C"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20,6</w:t>
            </w:r>
          </w:p>
        </w:tc>
        <w:tc>
          <w:tcPr>
            <w:tcW w:w="620" w:type="dxa"/>
            <w:tcBorders>
              <w:top w:val="single" w:sz="4" w:space="0" w:color="auto"/>
              <w:left w:val="nil"/>
              <w:bottom w:val="single" w:sz="8" w:space="0" w:color="auto"/>
              <w:right w:val="single" w:sz="8" w:space="0" w:color="auto"/>
            </w:tcBorders>
            <w:vAlign w:val="center"/>
            <w:hideMark/>
          </w:tcPr>
          <w:p w14:paraId="10B74D0B"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41,27</w:t>
            </w:r>
          </w:p>
        </w:tc>
        <w:tc>
          <w:tcPr>
            <w:tcW w:w="620" w:type="dxa"/>
            <w:tcBorders>
              <w:top w:val="single" w:sz="4" w:space="0" w:color="auto"/>
              <w:left w:val="nil"/>
              <w:bottom w:val="single" w:sz="8" w:space="0" w:color="auto"/>
              <w:right w:val="single" w:sz="8" w:space="0" w:color="auto"/>
            </w:tcBorders>
            <w:vAlign w:val="center"/>
            <w:hideMark/>
          </w:tcPr>
          <w:p w14:paraId="631353F8"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63,5</w:t>
            </w:r>
          </w:p>
        </w:tc>
        <w:tc>
          <w:tcPr>
            <w:tcW w:w="682" w:type="dxa"/>
            <w:tcBorders>
              <w:top w:val="single" w:sz="4" w:space="0" w:color="auto"/>
              <w:left w:val="nil"/>
              <w:bottom w:val="single" w:sz="8" w:space="0" w:color="auto"/>
              <w:right w:val="single" w:sz="8" w:space="0" w:color="auto"/>
            </w:tcBorders>
            <w:vAlign w:val="center"/>
            <w:hideMark/>
          </w:tcPr>
          <w:p w14:paraId="77893B0A"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63,5</w:t>
            </w:r>
          </w:p>
        </w:tc>
        <w:tc>
          <w:tcPr>
            <w:tcW w:w="709" w:type="dxa"/>
            <w:tcBorders>
              <w:top w:val="single" w:sz="4" w:space="0" w:color="auto"/>
              <w:left w:val="nil"/>
              <w:bottom w:val="single" w:sz="8" w:space="0" w:color="auto"/>
              <w:right w:val="single" w:sz="8" w:space="0" w:color="auto"/>
            </w:tcBorders>
            <w:vAlign w:val="center"/>
            <w:hideMark/>
          </w:tcPr>
          <w:p w14:paraId="66AAE8B0"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7,1</w:t>
            </w:r>
          </w:p>
        </w:tc>
      </w:tr>
      <w:tr w:rsidR="00FC476D" w:rsidRPr="00683E91" w14:paraId="6309C18B" w14:textId="77777777" w:rsidTr="008C1490">
        <w:trPr>
          <w:trHeight w:val="240"/>
          <w:jc w:val="center"/>
        </w:trPr>
        <w:tc>
          <w:tcPr>
            <w:tcW w:w="1003" w:type="dxa"/>
            <w:tcBorders>
              <w:top w:val="nil"/>
              <w:left w:val="single" w:sz="8" w:space="0" w:color="auto"/>
              <w:bottom w:val="single" w:sz="8" w:space="0" w:color="auto"/>
              <w:right w:val="single" w:sz="8" w:space="0" w:color="auto"/>
            </w:tcBorders>
            <w:vAlign w:val="center"/>
            <w:hideMark/>
          </w:tcPr>
          <w:p w14:paraId="317D05BC" w14:textId="77777777" w:rsidR="00FC476D" w:rsidRPr="00683E91" w:rsidRDefault="00FC476D" w:rsidP="008C1490">
            <w:pPr>
              <w:spacing w:after="0" w:line="240" w:lineRule="auto"/>
              <w:jc w:val="center"/>
              <w:rPr>
                <w:rFonts w:ascii="Tahoma" w:hAnsi="Tahoma" w:cs="Tahoma"/>
                <w:b/>
                <w:bCs/>
                <w:color w:val="000000"/>
                <w:sz w:val="18"/>
                <w:szCs w:val="18"/>
                <w:lang w:eastAsia="es-ES"/>
              </w:rPr>
            </w:pPr>
            <w:r w:rsidRPr="00683E91">
              <w:rPr>
                <w:rFonts w:ascii="Tahoma" w:hAnsi="Tahoma" w:cs="Tahoma"/>
                <w:b/>
                <w:bCs/>
                <w:color w:val="000000"/>
                <w:sz w:val="18"/>
                <w:szCs w:val="18"/>
                <w:lang w:eastAsia="es-ES"/>
              </w:rPr>
              <w:t>plg</w:t>
            </w:r>
          </w:p>
        </w:tc>
        <w:tc>
          <w:tcPr>
            <w:tcW w:w="693" w:type="dxa"/>
            <w:tcBorders>
              <w:top w:val="nil"/>
              <w:left w:val="nil"/>
              <w:bottom w:val="single" w:sz="8" w:space="0" w:color="auto"/>
              <w:right w:val="single" w:sz="8" w:space="0" w:color="auto"/>
            </w:tcBorders>
            <w:vAlign w:val="center"/>
            <w:hideMark/>
          </w:tcPr>
          <w:p w14:paraId="2451CF0C"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vertAlign w:val="superscript"/>
                <w:lang w:eastAsia="es-ES"/>
              </w:rPr>
              <w:t>11</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16</w:t>
            </w:r>
            <w:r w:rsidRPr="00683E91">
              <w:rPr>
                <w:rFonts w:ascii="Tahoma" w:hAnsi="Tahoma" w:cs="Tahoma"/>
                <w:color w:val="000000"/>
                <w:sz w:val="18"/>
                <w:szCs w:val="18"/>
                <w:lang w:eastAsia="es-ES"/>
              </w:rPr>
              <w:t>”</w:t>
            </w:r>
          </w:p>
        </w:tc>
        <w:tc>
          <w:tcPr>
            <w:tcW w:w="604" w:type="dxa"/>
            <w:tcBorders>
              <w:top w:val="nil"/>
              <w:left w:val="nil"/>
              <w:bottom w:val="single" w:sz="8" w:space="0" w:color="auto"/>
              <w:right w:val="single" w:sz="8" w:space="0" w:color="auto"/>
            </w:tcBorders>
            <w:vAlign w:val="center"/>
            <w:hideMark/>
          </w:tcPr>
          <w:p w14:paraId="7180B95A"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 ½”</w:t>
            </w:r>
          </w:p>
        </w:tc>
        <w:tc>
          <w:tcPr>
            <w:tcW w:w="580" w:type="dxa"/>
            <w:tcBorders>
              <w:top w:val="nil"/>
              <w:left w:val="nil"/>
              <w:bottom w:val="single" w:sz="8" w:space="0" w:color="auto"/>
              <w:right w:val="single" w:sz="8" w:space="0" w:color="auto"/>
            </w:tcBorders>
            <w:vAlign w:val="center"/>
            <w:hideMark/>
          </w:tcPr>
          <w:p w14:paraId="7253A229"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vertAlign w:val="superscript"/>
                <w:lang w:eastAsia="es-ES"/>
              </w:rPr>
              <w:t>11</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16</w:t>
            </w:r>
            <w:r w:rsidRPr="00683E91">
              <w:rPr>
                <w:rFonts w:ascii="Tahoma" w:hAnsi="Tahoma" w:cs="Tahoma"/>
                <w:color w:val="000000"/>
                <w:sz w:val="18"/>
                <w:szCs w:val="18"/>
                <w:lang w:eastAsia="es-ES"/>
              </w:rPr>
              <w:t>”</w:t>
            </w:r>
          </w:p>
        </w:tc>
        <w:tc>
          <w:tcPr>
            <w:tcW w:w="580" w:type="dxa"/>
            <w:tcBorders>
              <w:top w:val="nil"/>
              <w:left w:val="nil"/>
              <w:bottom w:val="single" w:sz="8" w:space="0" w:color="auto"/>
              <w:right w:val="single" w:sz="8" w:space="0" w:color="auto"/>
            </w:tcBorders>
            <w:vAlign w:val="center"/>
            <w:hideMark/>
          </w:tcPr>
          <w:p w14:paraId="0D80F177"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vertAlign w:val="superscript"/>
                <w:lang w:eastAsia="es-ES"/>
              </w:rPr>
              <w:t>13</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16</w:t>
            </w:r>
            <w:r w:rsidRPr="00683E91">
              <w:rPr>
                <w:rFonts w:ascii="Tahoma" w:hAnsi="Tahoma" w:cs="Tahoma"/>
                <w:color w:val="000000"/>
                <w:sz w:val="18"/>
                <w:szCs w:val="18"/>
                <w:lang w:eastAsia="es-ES"/>
              </w:rPr>
              <w:t>”</w:t>
            </w:r>
          </w:p>
        </w:tc>
        <w:tc>
          <w:tcPr>
            <w:tcW w:w="620" w:type="dxa"/>
            <w:tcBorders>
              <w:top w:val="nil"/>
              <w:left w:val="nil"/>
              <w:bottom w:val="single" w:sz="8" w:space="0" w:color="auto"/>
              <w:right w:val="single" w:sz="8" w:space="0" w:color="auto"/>
            </w:tcBorders>
            <w:vAlign w:val="center"/>
            <w:hideMark/>
          </w:tcPr>
          <w:p w14:paraId="26BC0B5E"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 xml:space="preserve">1 </w:t>
            </w:r>
            <w:r w:rsidRPr="00683E91">
              <w:rPr>
                <w:rFonts w:ascii="Tahoma" w:hAnsi="Tahoma" w:cs="Tahoma"/>
                <w:color w:val="000000"/>
                <w:sz w:val="18"/>
                <w:szCs w:val="18"/>
                <w:vertAlign w:val="superscript"/>
                <w:lang w:eastAsia="es-ES"/>
              </w:rPr>
              <w:t>5</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8</w:t>
            </w:r>
            <w:r w:rsidRPr="00683E91">
              <w:rPr>
                <w:rFonts w:ascii="Tahoma" w:hAnsi="Tahoma" w:cs="Tahoma"/>
                <w:color w:val="000000"/>
                <w:sz w:val="18"/>
                <w:szCs w:val="18"/>
                <w:lang w:eastAsia="es-ES"/>
              </w:rPr>
              <w:t>”</w:t>
            </w:r>
          </w:p>
        </w:tc>
        <w:tc>
          <w:tcPr>
            <w:tcW w:w="620" w:type="dxa"/>
            <w:tcBorders>
              <w:top w:val="nil"/>
              <w:left w:val="nil"/>
              <w:bottom w:val="single" w:sz="8" w:space="0" w:color="auto"/>
              <w:right w:val="single" w:sz="8" w:space="0" w:color="auto"/>
            </w:tcBorders>
            <w:vAlign w:val="center"/>
            <w:hideMark/>
          </w:tcPr>
          <w:p w14:paraId="170CE447"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 xml:space="preserve">2 </w:t>
            </w:r>
            <w:r w:rsidRPr="00683E91">
              <w:rPr>
                <w:rFonts w:ascii="Tahoma" w:hAnsi="Tahoma" w:cs="Tahoma"/>
                <w:color w:val="000000"/>
                <w:sz w:val="18"/>
                <w:szCs w:val="18"/>
                <w:vertAlign w:val="superscript"/>
                <w:lang w:eastAsia="es-ES"/>
              </w:rPr>
              <w:t>1</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2</w:t>
            </w:r>
            <w:r w:rsidRPr="00683E91">
              <w:rPr>
                <w:rFonts w:ascii="Tahoma" w:hAnsi="Tahoma" w:cs="Tahoma"/>
                <w:color w:val="000000"/>
                <w:sz w:val="18"/>
                <w:szCs w:val="18"/>
                <w:lang w:eastAsia="es-ES"/>
              </w:rPr>
              <w:t>”</w:t>
            </w:r>
          </w:p>
        </w:tc>
        <w:tc>
          <w:tcPr>
            <w:tcW w:w="682" w:type="dxa"/>
            <w:tcBorders>
              <w:top w:val="nil"/>
              <w:left w:val="nil"/>
              <w:bottom w:val="single" w:sz="8" w:space="0" w:color="auto"/>
              <w:right w:val="single" w:sz="8" w:space="0" w:color="auto"/>
            </w:tcBorders>
            <w:vAlign w:val="center"/>
            <w:hideMark/>
          </w:tcPr>
          <w:p w14:paraId="649E2413"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2 ½”</w:t>
            </w:r>
          </w:p>
        </w:tc>
        <w:tc>
          <w:tcPr>
            <w:tcW w:w="709" w:type="dxa"/>
            <w:tcBorders>
              <w:top w:val="nil"/>
              <w:left w:val="nil"/>
              <w:bottom w:val="single" w:sz="8" w:space="0" w:color="auto"/>
              <w:right w:val="single" w:sz="8" w:space="0" w:color="auto"/>
            </w:tcBorders>
            <w:vAlign w:val="center"/>
            <w:hideMark/>
          </w:tcPr>
          <w:p w14:paraId="21DAD428"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vertAlign w:val="superscript"/>
                <w:lang w:eastAsia="es-ES"/>
              </w:rPr>
              <w:t>9</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32</w:t>
            </w:r>
            <w:r w:rsidRPr="00683E91">
              <w:rPr>
                <w:rFonts w:ascii="Tahoma" w:hAnsi="Tahoma" w:cs="Tahoma"/>
                <w:color w:val="000000"/>
                <w:sz w:val="18"/>
                <w:szCs w:val="18"/>
                <w:lang w:eastAsia="es-ES"/>
              </w:rPr>
              <w:t>”</w:t>
            </w:r>
          </w:p>
        </w:tc>
      </w:tr>
    </w:tbl>
    <w:p w14:paraId="0852E87C" w14:textId="77777777" w:rsidR="00FC476D" w:rsidRPr="00683E91" w:rsidRDefault="00FC476D" w:rsidP="00FC476D">
      <w:pPr>
        <w:spacing w:after="0" w:line="240" w:lineRule="auto"/>
        <w:rPr>
          <w:rFonts w:ascii="Tahoma" w:hAnsi="Tahoma" w:cs="Tahoma"/>
          <w:b/>
        </w:rPr>
      </w:pPr>
    </w:p>
    <w:p w14:paraId="6FADA19B"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Normas y/o especificaciones:</w:t>
      </w:r>
      <w:r w:rsidRPr="00683E91">
        <w:rPr>
          <w:rFonts w:ascii="Tahoma" w:hAnsi="Tahoma" w:cs="Tahoma"/>
          <w:sz w:val="20"/>
          <w:szCs w:val="20"/>
        </w:rPr>
        <w:t xml:space="preserve"> </w:t>
      </w:r>
    </w:p>
    <w:p w14:paraId="731D98DD" w14:textId="77777777" w:rsidR="00FC476D" w:rsidRPr="00683E91" w:rsidRDefault="00FC476D" w:rsidP="00FC476D">
      <w:pPr>
        <w:spacing w:after="0" w:line="240" w:lineRule="auto"/>
        <w:rPr>
          <w:rFonts w:ascii="Tahoma" w:hAnsi="Tahoma" w:cs="Tahoma"/>
          <w:sz w:val="20"/>
          <w:szCs w:val="20"/>
        </w:rPr>
      </w:pPr>
    </w:p>
    <w:p w14:paraId="517E434E"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t>ASTM A 123</w:t>
      </w:r>
      <w:r w:rsidRPr="00683E91">
        <w:rPr>
          <w:rFonts w:ascii="Tahoma" w:hAnsi="Tahoma" w:cs="Tahoma"/>
        </w:rPr>
        <w:t>: Standard Specification for Zinc (Hot-Dip Galvanized) Coatings on Iron and Steel Products.</w:t>
      </w:r>
    </w:p>
    <w:p w14:paraId="73E8EC43"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t>ASTM A 153:</w:t>
      </w:r>
      <w:r w:rsidRPr="00683E91">
        <w:rPr>
          <w:rFonts w:ascii="Tahoma" w:hAnsi="Tahoma" w:cs="Tahoma"/>
        </w:rPr>
        <w:t xml:space="preserve"> Standard Specification for Zinc Coating (Hot-Dip) on Iron and Steel Hardware.</w:t>
      </w:r>
    </w:p>
    <w:p w14:paraId="49BCB9E1" w14:textId="77777777" w:rsidR="00FC476D" w:rsidRPr="00683E91" w:rsidRDefault="00FC476D">
      <w:pPr>
        <w:pStyle w:val="Prrafodelista"/>
        <w:numPr>
          <w:ilvl w:val="0"/>
          <w:numId w:val="57"/>
        </w:numPr>
        <w:ind w:left="1418"/>
        <w:contextualSpacing/>
        <w:jc w:val="both"/>
        <w:rPr>
          <w:rFonts w:ascii="Tahoma" w:hAnsi="Tahoma" w:cs="Tahoma"/>
          <w:b/>
        </w:rPr>
      </w:pPr>
      <w:r w:rsidRPr="00683E91">
        <w:rPr>
          <w:rFonts w:ascii="Tahoma" w:hAnsi="Tahoma" w:cs="Tahoma"/>
          <w:b/>
        </w:rPr>
        <w:t xml:space="preserve">ASTM A 576: </w:t>
      </w:r>
      <w:r w:rsidRPr="00683E91">
        <w:rPr>
          <w:rFonts w:ascii="Tahoma" w:hAnsi="Tahoma" w:cs="Tahoma"/>
        </w:rPr>
        <w:t>Standard Specification for Steel Bars, Carbon, Hot-Wrought, Special Quality.</w:t>
      </w:r>
    </w:p>
    <w:p w14:paraId="6833CA2C" w14:textId="77777777" w:rsidR="00FC476D" w:rsidRPr="00683E91" w:rsidRDefault="00FC476D" w:rsidP="00FC476D">
      <w:pPr>
        <w:spacing w:after="0" w:line="240" w:lineRule="auto"/>
        <w:rPr>
          <w:rFonts w:ascii="Tahoma" w:hAnsi="Tahoma" w:cs="Tahoma"/>
          <w:b/>
          <w:sz w:val="20"/>
          <w:szCs w:val="20"/>
        </w:rPr>
      </w:pPr>
    </w:p>
    <w:p w14:paraId="25DFE73B"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lastRenderedPageBreak/>
        <w:t>Material:</w:t>
      </w:r>
      <w:r w:rsidRPr="00683E91">
        <w:rPr>
          <w:rFonts w:ascii="Tahoma" w:hAnsi="Tahoma" w:cs="Tahoma"/>
          <w:sz w:val="20"/>
          <w:szCs w:val="20"/>
        </w:rPr>
        <w:t xml:space="preserve"> Acero forjado, debe resistir la carga mínima de ruptura de F = 50kN.</w:t>
      </w:r>
    </w:p>
    <w:p w14:paraId="19B695D5" w14:textId="77777777" w:rsidR="00FC476D" w:rsidRPr="00683E91" w:rsidRDefault="00FC476D" w:rsidP="00FC476D">
      <w:pPr>
        <w:spacing w:after="0" w:line="240" w:lineRule="auto"/>
        <w:rPr>
          <w:rFonts w:ascii="Tahoma" w:hAnsi="Tahoma" w:cs="Tahoma"/>
          <w:b/>
          <w:sz w:val="20"/>
          <w:szCs w:val="20"/>
        </w:rPr>
      </w:pPr>
    </w:p>
    <w:p w14:paraId="0C9EC63A"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Acabado:</w:t>
      </w:r>
      <w:r w:rsidRPr="00683E91">
        <w:rPr>
          <w:rFonts w:ascii="Tahoma" w:hAnsi="Tahoma" w:cs="Tahoma"/>
          <w:sz w:val="20"/>
          <w:szCs w:val="20"/>
        </w:rPr>
        <w:t xml:space="preserve"> Debe estar revestida con zinc, por el proceso de inmersión en caliente, conforme a la norma ASTM A 153. </w:t>
      </w:r>
    </w:p>
    <w:p w14:paraId="42275B3D" w14:textId="77777777" w:rsidR="00FC476D" w:rsidRPr="00683E91" w:rsidRDefault="00FC476D" w:rsidP="00FC476D">
      <w:pPr>
        <w:spacing w:after="0" w:line="240" w:lineRule="auto"/>
        <w:rPr>
          <w:rFonts w:ascii="Tahoma" w:hAnsi="Tahoma" w:cs="Tahoma"/>
          <w:b/>
          <w:sz w:val="20"/>
          <w:szCs w:val="20"/>
        </w:rPr>
      </w:pPr>
    </w:p>
    <w:p w14:paraId="7AE40787"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Embalaje:</w:t>
      </w:r>
      <w:r w:rsidRPr="00683E91">
        <w:rPr>
          <w:rFonts w:ascii="Tahoma" w:hAnsi="Tahoma" w:cs="Tahoma"/>
          <w:sz w:val="20"/>
          <w:szCs w:val="20"/>
        </w:rPr>
        <w:t xml:space="preserve"> En cajas de cartón con identificación pegada a la caja, marcada con: La cantidad, el nombre del material según la presente norma, nombre e identificación del fabricante, número de la orden de compra y fecha de fabricación (mes/año).</w:t>
      </w:r>
    </w:p>
    <w:p w14:paraId="1901B41E" w14:textId="77777777" w:rsidR="00FC476D" w:rsidRPr="00683E91" w:rsidRDefault="00FC476D" w:rsidP="00FC476D">
      <w:pPr>
        <w:spacing w:after="0" w:line="240" w:lineRule="auto"/>
        <w:rPr>
          <w:rFonts w:ascii="Tahoma" w:hAnsi="Tahoma" w:cs="Tahoma"/>
          <w:b/>
          <w:sz w:val="20"/>
          <w:szCs w:val="20"/>
        </w:rPr>
      </w:pPr>
    </w:p>
    <w:p w14:paraId="71678FED"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 xml:space="preserve">Recepción: </w:t>
      </w:r>
      <w:r w:rsidRPr="00683E91">
        <w:rPr>
          <w:rFonts w:ascii="Tahoma" w:hAnsi="Tahoma" w:cs="Tahoma"/>
          <w:bCs/>
          <w:sz w:val="20"/>
          <w:szCs w:val="20"/>
        </w:rPr>
        <w:t>para su recepción</w:t>
      </w:r>
      <w:r w:rsidRPr="00683E91">
        <w:rPr>
          <w:rFonts w:ascii="Tahoma" w:hAnsi="Tahoma" w:cs="Tahoma"/>
          <w:sz w:val="20"/>
          <w:szCs w:val="20"/>
        </w:rPr>
        <w:t xml:space="preserve">, se verificará el cumplimiento de las normas y/o especificaciones, fundamentalmente en los siguientes ítems: </w:t>
      </w:r>
    </w:p>
    <w:p w14:paraId="2D097DAC" w14:textId="77777777" w:rsidR="00FC476D" w:rsidRPr="00683E91" w:rsidRDefault="00FC476D" w:rsidP="00FC476D">
      <w:pPr>
        <w:spacing w:after="0" w:line="240" w:lineRule="auto"/>
        <w:rPr>
          <w:rFonts w:ascii="Tahoma" w:hAnsi="Tahoma" w:cs="Tahoma"/>
          <w:b/>
          <w:sz w:val="20"/>
          <w:szCs w:val="20"/>
        </w:rPr>
      </w:pPr>
    </w:p>
    <w:p w14:paraId="6026EBA6"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Aspecto.</w:t>
      </w:r>
    </w:p>
    <w:p w14:paraId="502B3A09"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Dimensiones.</w:t>
      </w:r>
    </w:p>
    <w:p w14:paraId="255E5957" w14:textId="77777777" w:rsidR="00FC476D" w:rsidRPr="00683E91" w:rsidRDefault="00FC476D">
      <w:pPr>
        <w:pStyle w:val="Prrafodelista"/>
        <w:numPr>
          <w:ilvl w:val="0"/>
          <w:numId w:val="57"/>
        </w:numPr>
        <w:ind w:left="1418"/>
        <w:contextualSpacing/>
        <w:jc w:val="both"/>
        <w:rPr>
          <w:rFonts w:ascii="Tahoma" w:hAnsi="Tahoma" w:cs="Tahoma"/>
          <w:b/>
          <w:bCs/>
        </w:rPr>
      </w:pPr>
      <w:r w:rsidRPr="00683E91">
        <w:rPr>
          <w:rFonts w:ascii="Tahoma" w:hAnsi="Tahoma" w:cs="Tahoma"/>
        </w:rPr>
        <w:t>Adherencia del zinc.</w:t>
      </w:r>
    </w:p>
    <w:p w14:paraId="3CD2A535" w14:textId="77777777" w:rsidR="008520A0" w:rsidRPr="00683E91" w:rsidRDefault="008520A0" w:rsidP="008520A0">
      <w:pPr>
        <w:pStyle w:val="Prrafodelista"/>
        <w:ind w:left="1418"/>
        <w:contextualSpacing/>
        <w:jc w:val="both"/>
        <w:rPr>
          <w:rFonts w:ascii="Tahoma" w:hAnsi="Tahoma" w:cs="Tahoma"/>
          <w:b/>
          <w:bCs/>
        </w:rPr>
      </w:pPr>
    </w:p>
    <w:p w14:paraId="30062A57" w14:textId="77777777" w:rsidR="00FC476D" w:rsidRPr="00683E91" w:rsidRDefault="00FC476D" w:rsidP="00FC476D">
      <w:pPr>
        <w:spacing w:after="120"/>
        <w:ind w:left="709"/>
        <w:rPr>
          <w:rFonts w:ascii="Tahoma" w:hAnsi="Tahoma" w:cs="Tahoma"/>
          <w:b/>
          <w:bCs/>
          <w:sz w:val="20"/>
          <w:szCs w:val="20"/>
        </w:rPr>
      </w:pPr>
      <w:r w:rsidRPr="00683E91">
        <w:rPr>
          <w:rFonts w:ascii="Tahoma" w:hAnsi="Tahoma" w:cs="Tahoma"/>
          <w:b/>
          <w:bCs/>
          <w:sz w:val="20"/>
          <w:szCs w:val="20"/>
        </w:rPr>
        <w:t>3.2.4 MALLAS PREFORMADAS</w:t>
      </w:r>
    </w:p>
    <w:p w14:paraId="77930BE4" w14:textId="77777777" w:rsidR="00FC476D" w:rsidRPr="00683E91" w:rsidRDefault="00FC476D" w:rsidP="00FC476D">
      <w:pPr>
        <w:ind w:left="709"/>
        <w:jc w:val="both"/>
        <w:rPr>
          <w:rFonts w:ascii="Tahoma" w:hAnsi="Tahoma" w:cs="Tahoma"/>
          <w:sz w:val="20"/>
          <w:szCs w:val="20"/>
        </w:rPr>
      </w:pPr>
      <w:bookmarkStart w:id="58" w:name="_Hlk236410646"/>
      <w:r w:rsidRPr="00683E91">
        <w:rPr>
          <w:rFonts w:ascii="Tahoma" w:hAnsi="Tahoma" w:cs="Tahoma"/>
          <w:sz w:val="20"/>
          <w:szCs w:val="20"/>
        </w:rPr>
        <w:t>El material de preformado para redes de distribución está destinado a trabajar en puntos finales mecánicos. En las redes primarias junto al aislador polimérico y en la red secundaria directamente en el aislador carrete para cables de aluminio y para las riendas con cable de acero.</w:t>
      </w:r>
    </w:p>
    <w:p w14:paraId="5F3C242F" w14:textId="75E63617" w:rsidR="00FC476D" w:rsidRPr="00683E91" w:rsidRDefault="00FC476D" w:rsidP="00FC476D">
      <w:pPr>
        <w:ind w:left="709"/>
        <w:jc w:val="both"/>
        <w:rPr>
          <w:rFonts w:ascii="Tahoma" w:hAnsi="Tahoma" w:cs="Tahoma"/>
          <w:sz w:val="20"/>
          <w:szCs w:val="20"/>
        </w:rPr>
      </w:pPr>
      <w:r w:rsidRPr="00683E91">
        <w:rPr>
          <w:rFonts w:ascii="Tahoma" w:hAnsi="Tahoma" w:cs="Tahoma"/>
          <w:sz w:val="20"/>
          <w:szCs w:val="20"/>
        </w:rPr>
        <w:t xml:space="preserve">La resistencia mecánica de los preformados debe satisfacer las exigencias mínimas del </w:t>
      </w:r>
      <w:r w:rsidR="00E646B0" w:rsidRPr="00683E91">
        <w:rPr>
          <w:rFonts w:ascii="Tahoma" w:hAnsi="Tahoma" w:cs="Tahoma"/>
          <w:sz w:val="20"/>
          <w:szCs w:val="20"/>
        </w:rPr>
        <w:t>sub</w:t>
      </w:r>
      <w:r w:rsidRPr="00683E91">
        <w:rPr>
          <w:rFonts w:ascii="Tahoma" w:hAnsi="Tahoma" w:cs="Tahoma"/>
          <w:sz w:val="20"/>
          <w:szCs w:val="20"/>
        </w:rPr>
        <w:t>proyecto cuando son utilizadas en encabezamientos de conductores de aluminio con alma de acero y en las riendas con cable de acero EHS 5/16”.</w:t>
      </w:r>
    </w:p>
    <w:p w14:paraId="214510BE" w14:textId="0BE02225" w:rsidR="00FC476D" w:rsidRPr="00683E91" w:rsidRDefault="00FC476D" w:rsidP="00FC476D">
      <w:pPr>
        <w:spacing w:after="120"/>
        <w:ind w:left="709"/>
        <w:rPr>
          <w:rFonts w:ascii="Tahoma" w:hAnsi="Tahoma" w:cs="Tahoma"/>
          <w:sz w:val="20"/>
          <w:szCs w:val="20"/>
        </w:rPr>
      </w:pPr>
      <w:r w:rsidRPr="00683E91">
        <w:rPr>
          <w:rFonts w:ascii="Tahoma" w:hAnsi="Tahoma" w:cs="Tahoma"/>
          <w:sz w:val="20"/>
          <w:szCs w:val="20"/>
        </w:rPr>
        <w:t>Preformados para conductores AAC y ACSR en estructuras de líneas de distribución aérea, estructuras final y amarre, y riendas MT y BT.</w:t>
      </w:r>
    </w:p>
    <w:p w14:paraId="4DD49B2B" w14:textId="64F7C32A" w:rsidR="00456566" w:rsidRPr="00683E91" w:rsidRDefault="00456566" w:rsidP="00456566">
      <w:pPr>
        <w:spacing w:after="240"/>
        <w:ind w:left="709"/>
        <w:rPr>
          <w:rFonts w:ascii="Tahoma" w:hAnsi="Tahoma" w:cs="Tahoma"/>
          <w:sz w:val="20"/>
          <w:szCs w:val="20"/>
        </w:rPr>
      </w:pPr>
      <w:r w:rsidRPr="00683E91">
        <w:rPr>
          <w:rFonts w:ascii="Tahoma" w:hAnsi="Tahoma" w:cs="Tahoma"/>
          <w:sz w:val="20"/>
          <w:szCs w:val="20"/>
        </w:rPr>
        <w:t>Las secciones de los preformados indicados en las unidades constructivas, son indicativas, y la CONTRATISTA deberá seleccionar las secciones adecuadas en función de la sección real cable donde será implementado.</w:t>
      </w:r>
      <w:bookmarkEnd w:id="58"/>
    </w:p>
    <w:p w14:paraId="71A0118D" w14:textId="77777777" w:rsidR="00FC476D" w:rsidRPr="00683E91" w:rsidRDefault="00FC476D" w:rsidP="00FC476D">
      <w:pPr>
        <w:spacing w:after="120"/>
        <w:ind w:left="709"/>
        <w:rPr>
          <w:rFonts w:ascii="Tahoma" w:hAnsi="Tahoma" w:cs="Tahoma"/>
          <w:b/>
          <w:bCs/>
          <w:sz w:val="20"/>
          <w:szCs w:val="20"/>
        </w:rPr>
      </w:pPr>
      <w:r w:rsidRPr="00683E91">
        <w:rPr>
          <w:rFonts w:ascii="Tahoma" w:hAnsi="Tahoma" w:cs="Tahoma"/>
          <w:b/>
          <w:bCs/>
          <w:sz w:val="20"/>
          <w:szCs w:val="20"/>
        </w:rPr>
        <w:t>3.2.4.1 Malla preformada de amarre fase</w:t>
      </w:r>
    </w:p>
    <w:p w14:paraId="24CE47D5" w14:textId="1F486B70" w:rsidR="00FC476D" w:rsidRPr="00683E91" w:rsidRDefault="00FC476D" w:rsidP="00FC476D">
      <w:pPr>
        <w:spacing w:after="0" w:line="240" w:lineRule="auto"/>
        <w:jc w:val="center"/>
        <w:rPr>
          <w:rFonts w:ascii="Tahoma" w:hAnsi="Tahoma" w:cs="Tahoma"/>
        </w:rPr>
      </w:pPr>
      <w:r w:rsidRPr="00683E91">
        <w:rPr>
          <w:rFonts w:ascii="Tahoma" w:hAnsi="Tahoma" w:cs="Tahoma"/>
          <w:noProof/>
        </w:rPr>
        <w:drawing>
          <wp:inline distT="0" distB="0" distL="0" distR="0" wp14:anchorId="67B5D4B8" wp14:editId="30E01312">
            <wp:extent cx="3380740" cy="1115060"/>
            <wp:effectExtent l="0" t="0" r="0" b="8890"/>
            <wp:docPr id="541361867"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380740" cy="1115060"/>
                    </a:xfrm>
                    <a:prstGeom prst="rect">
                      <a:avLst/>
                    </a:prstGeom>
                    <a:noFill/>
                    <a:ln>
                      <a:noFill/>
                    </a:ln>
                  </pic:spPr>
                </pic:pic>
              </a:graphicData>
            </a:graphic>
          </wp:inline>
        </w:drawing>
      </w:r>
    </w:p>
    <w:p w14:paraId="18A688BA" w14:textId="0BA7A837" w:rsidR="00FC476D" w:rsidRPr="00683E91" w:rsidRDefault="00FC476D" w:rsidP="00FC476D">
      <w:pPr>
        <w:spacing w:after="0" w:line="240" w:lineRule="auto"/>
        <w:jc w:val="center"/>
        <w:rPr>
          <w:rFonts w:ascii="Tahoma" w:hAnsi="Tahoma" w:cs="Tahoma"/>
        </w:rPr>
      </w:pPr>
      <w:r w:rsidRPr="00683E91">
        <w:rPr>
          <w:rFonts w:ascii="Tahoma" w:hAnsi="Tahoma" w:cs="Tahoma"/>
          <w:noProof/>
        </w:rPr>
        <w:drawing>
          <wp:inline distT="0" distB="0" distL="0" distR="0" wp14:anchorId="45AE727B" wp14:editId="58E2B0DB">
            <wp:extent cx="1731645" cy="873125"/>
            <wp:effectExtent l="0" t="0" r="1905" b="3175"/>
            <wp:docPr id="1652105773"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731645" cy="873125"/>
                    </a:xfrm>
                    <a:prstGeom prst="rect">
                      <a:avLst/>
                    </a:prstGeom>
                    <a:noFill/>
                    <a:ln>
                      <a:noFill/>
                    </a:ln>
                  </pic:spPr>
                </pic:pic>
              </a:graphicData>
            </a:graphic>
          </wp:inline>
        </w:drawing>
      </w:r>
    </w:p>
    <w:p w14:paraId="032D46A3" w14:textId="77777777" w:rsidR="0003188E" w:rsidRPr="00683E91" w:rsidRDefault="0003188E" w:rsidP="00FC476D">
      <w:pPr>
        <w:spacing w:after="0" w:line="240" w:lineRule="auto"/>
        <w:jc w:val="center"/>
        <w:rPr>
          <w:rFonts w:ascii="Tahoma" w:hAnsi="Tahoma" w:cs="Tahoma"/>
        </w:rPr>
      </w:pPr>
    </w:p>
    <w:p w14:paraId="47D812F3" w14:textId="77777777" w:rsidR="00FC476D" w:rsidRPr="00683E91" w:rsidRDefault="00FC476D" w:rsidP="00FC476D">
      <w:pPr>
        <w:spacing w:after="0" w:line="240" w:lineRule="auto"/>
        <w:jc w:val="center"/>
        <w:rPr>
          <w:rFonts w:ascii="Tahoma" w:hAnsi="Tahoma" w:cs="Tahoma"/>
        </w:rPr>
      </w:pPr>
    </w:p>
    <w:tbl>
      <w:tblPr>
        <w:tblW w:w="7384"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00"/>
        <w:gridCol w:w="634"/>
        <w:gridCol w:w="1027"/>
        <w:gridCol w:w="708"/>
        <w:gridCol w:w="811"/>
        <w:gridCol w:w="754"/>
        <w:gridCol w:w="586"/>
        <w:gridCol w:w="567"/>
        <w:gridCol w:w="490"/>
        <w:gridCol w:w="850"/>
        <w:gridCol w:w="851"/>
      </w:tblGrid>
      <w:tr w:rsidR="00FC476D" w:rsidRPr="00683E91" w14:paraId="5FABD3BB" w14:textId="77777777" w:rsidTr="008C1490">
        <w:trPr>
          <w:trHeight w:val="315"/>
        </w:trPr>
        <w:tc>
          <w:tcPr>
            <w:tcW w:w="1134" w:type="dxa"/>
            <w:gridSpan w:val="2"/>
            <w:vMerge w:val="restart"/>
            <w:shd w:val="clear" w:color="auto" w:fill="FFE599"/>
            <w:noWrap/>
            <w:vAlign w:val="center"/>
            <w:hideMark/>
          </w:tcPr>
          <w:p w14:paraId="475BC3C7"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lastRenderedPageBreak/>
              <w:t>DIAMETRO mm</w:t>
            </w:r>
          </w:p>
        </w:tc>
        <w:tc>
          <w:tcPr>
            <w:tcW w:w="1027" w:type="dxa"/>
            <w:vMerge w:val="restart"/>
            <w:shd w:val="clear" w:color="auto" w:fill="FFE599"/>
            <w:noWrap/>
            <w:vAlign w:val="center"/>
            <w:hideMark/>
          </w:tcPr>
          <w:p w14:paraId="2672786B"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CABLE AWG</w:t>
            </w:r>
          </w:p>
        </w:tc>
        <w:tc>
          <w:tcPr>
            <w:tcW w:w="2021" w:type="dxa"/>
            <w:gridSpan w:val="3"/>
            <w:shd w:val="clear" w:color="auto" w:fill="FFE599"/>
            <w:noWrap/>
            <w:vAlign w:val="center"/>
            <w:hideMark/>
          </w:tcPr>
          <w:p w14:paraId="10827385"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DIMENSIONES</w:t>
            </w:r>
          </w:p>
        </w:tc>
        <w:tc>
          <w:tcPr>
            <w:tcW w:w="1501" w:type="dxa"/>
            <w:gridSpan w:val="3"/>
            <w:vMerge w:val="restart"/>
            <w:shd w:val="clear" w:color="auto" w:fill="FFE599"/>
            <w:noWrap/>
            <w:vAlign w:val="center"/>
            <w:hideMark/>
          </w:tcPr>
          <w:p w14:paraId="77967634"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MANGUITO mm.</w:t>
            </w:r>
          </w:p>
        </w:tc>
        <w:tc>
          <w:tcPr>
            <w:tcW w:w="850" w:type="dxa"/>
            <w:vMerge w:val="restart"/>
            <w:shd w:val="clear" w:color="auto" w:fill="FFE599"/>
            <w:vAlign w:val="center"/>
            <w:hideMark/>
          </w:tcPr>
          <w:p w14:paraId="62418E44"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Codigo de color</w:t>
            </w:r>
          </w:p>
        </w:tc>
        <w:tc>
          <w:tcPr>
            <w:tcW w:w="851" w:type="dxa"/>
            <w:vMerge w:val="restart"/>
            <w:shd w:val="clear" w:color="auto" w:fill="FFE599"/>
            <w:vAlign w:val="center"/>
            <w:hideMark/>
          </w:tcPr>
          <w:p w14:paraId="07FBBDC5"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Resist. Min. Desliz. Rotura N.</w:t>
            </w:r>
          </w:p>
        </w:tc>
      </w:tr>
      <w:tr w:rsidR="00FC476D" w:rsidRPr="00683E91" w14:paraId="2C69AFE5" w14:textId="77777777" w:rsidTr="008C1490">
        <w:trPr>
          <w:trHeight w:val="450"/>
        </w:trPr>
        <w:tc>
          <w:tcPr>
            <w:tcW w:w="1134" w:type="dxa"/>
            <w:gridSpan w:val="2"/>
            <w:vMerge/>
            <w:vAlign w:val="center"/>
            <w:hideMark/>
          </w:tcPr>
          <w:p w14:paraId="5DE68A5E" w14:textId="77777777" w:rsidR="00FC476D" w:rsidRPr="00683E91" w:rsidRDefault="00FC476D" w:rsidP="008C1490">
            <w:pPr>
              <w:spacing w:after="0" w:line="240" w:lineRule="auto"/>
              <w:rPr>
                <w:rFonts w:ascii="Tahoma" w:hAnsi="Tahoma" w:cs="Tahoma"/>
                <w:b/>
                <w:bCs/>
                <w:color w:val="FFFFFF"/>
                <w:sz w:val="18"/>
                <w:szCs w:val="18"/>
                <w:lang w:eastAsia="es-ES"/>
              </w:rPr>
            </w:pPr>
          </w:p>
        </w:tc>
        <w:tc>
          <w:tcPr>
            <w:tcW w:w="1027" w:type="dxa"/>
            <w:vMerge/>
            <w:vAlign w:val="center"/>
            <w:hideMark/>
          </w:tcPr>
          <w:p w14:paraId="70572564" w14:textId="77777777" w:rsidR="00FC476D" w:rsidRPr="00683E91" w:rsidRDefault="00FC476D" w:rsidP="008C1490">
            <w:pPr>
              <w:spacing w:after="0" w:line="240" w:lineRule="auto"/>
              <w:rPr>
                <w:rFonts w:ascii="Tahoma" w:hAnsi="Tahoma" w:cs="Tahoma"/>
                <w:b/>
                <w:bCs/>
                <w:color w:val="FFFFFF"/>
                <w:sz w:val="18"/>
                <w:szCs w:val="18"/>
                <w:lang w:eastAsia="es-ES"/>
              </w:rPr>
            </w:pPr>
          </w:p>
        </w:tc>
        <w:tc>
          <w:tcPr>
            <w:tcW w:w="708" w:type="dxa"/>
            <w:vMerge w:val="restart"/>
            <w:shd w:val="clear" w:color="auto" w:fill="FFE599"/>
            <w:vAlign w:val="center"/>
            <w:hideMark/>
          </w:tcPr>
          <w:p w14:paraId="5A426716"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Diam. Var. mm.</w:t>
            </w:r>
          </w:p>
        </w:tc>
        <w:tc>
          <w:tcPr>
            <w:tcW w:w="697" w:type="dxa"/>
            <w:vMerge w:val="restart"/>
            <w:shd w:val="clear" w:color="auto" w:fill="FFE599"/>
            <w:vAlign w:val="center"/>
            <w:hideMark/>
          </w:tcPr>
          <w:p w14:paraId="40799746"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N° Varillas</w:t>
            </w:r>
          </w:p>
        </w:tc>
        <w:tc>
          <w:tcPr>
            <w:tcW w:w="616" w:type="dxa"/>
            <w:vMerge w:val="restart"/>
            <w:shd w:val="clear" w:color="auto" w:fill="FFE599"/>
            <w:noWrap/>
            <w:vAlign w:val="center"/>
            <w:hideMark/>
          </w:tcPr>
          <w:p w14:paraId="13AD41EF" w14:textId="77777777" w:rsidR="00FC476D" w:rsidRPr="00683E91" w:rsidRDefault="00FC476D" w:rsidP="008C1490">
            <w:pPr>
              <w:spacing w:after="0" w:line="240" w:lineRule="auto"/>
              <w:jc w:val="center"/>
              <w:rPr>
                <w:rFonts w:ascii="Tahoma" w:hAnsi="Tahoma" w:cs="Tahoma"/>
                <w:b/>
                <w:bCs/>
                <w:sz w:val="18"/>
                <w:szCs w:val="18"/>
                <w:lang w:eastAsia="es-ES"/>
              </w:rPr>
            </w:pPr>
            <w:proofErr w:type="gramStart"/>
            <w:r w:rsidRPr="00683E91">
              <w:rPr>
                <w:rFonts w:ascii="Tahoma" w:hAnsi="Tahoma" w:cs="Tahoma"/>
                <w:b/>
                <w:bCs/>
                <w:sz w:val="18"/>
                <w:szCs w:val="18"/>
                <w:lang w:eastAsia="es-ES"/>
              </w:rPr>
              <w:t>Long.*</w:t>
            </w:r>
            <w:proofErr w:type="gramEnd"/>
            <w:r w:rsidRPr="00683E91">
              <w:rPr>
                <w:rFonts w:ascii="Tahoma" w:hAnsi="Tahoma" w:cs="Tahoma"/>
                <w:b/>
                <w:bCs/>
                <w:sz w:val="18"/>
                <w:szCs w:val="18"/>
                <w:lang w:eastAsia="es-ES"/>
              </w:rPr>
              <w:t xml:space="preserve"> mm.</w:t>
            </w:r>
          </w:p>
        </w:tc>
        <w:tc>
          <w:tcPr>
            <w:tcW w:w="1501" w:type="dxa"/>
            <w:gridSpan w:val="3"/>
            <w:vMerge/>
            <w:vAlign w:val="center"/>
            <w:hideMark/>
          </w:tcPr>
          <w:p w14:paraId="78C717B5" w14:textId="77777777" w:rsidR="00FC476D" w:rsidRPr="00683E91" w:rsidRDefault="00FC476D" w:rsidP="008C1490">
            <w:pPr>
              <w:spacing w:after="0" w:line="240" w:lineRule="auto"/>
              <w:rPr>
                <w:rFonts w:ascii="Tahoma" w:hAnsi="Tahoma" w:cs="Tahoma"/>
                <w:b/>
                <w:bCs/>
                <w:color w:val="FFFFFF"/>
                <w:sz w:val="18"/>
                <w:szCs w:val="18"/>
                <w:lang w:eastAsia="es-ES"/>
              </w:rPr>
            </w:pPr>
          </w:p>
        </w:tc>
        <w:tc>
          <w:tcPr>
            <w:tcW w:w="850" w:type="dxa"/>
            <w:vMerge/>
            <w:vAlign w:val="center"/>
            <w:hideMark/>
          </w:tcPr>
          <w:p w14:paraId="08E56934" w14:textId="77777777" w:rsidR="00FC476D" w:rsidRPr="00683E91" w:rsidRDefault="00FC476D" w:rsidP="008C1490">
            <w:pPr>
              <w:spacing w:after="0" w:line="240" w:lineRule="auto"/>
              <w:rPr>
                <w:rFonts w:ascii="Tahoma" w:hAnsi="Tahoma" w:cs="Tahoma"/>
                <w:b/>
                <w:bCs/>
                <w:color w:val="FFFFFF"/>
                <w:sz w:val="18"/>
                <w:szCs w:val="18"/>
                <w:lang w:eastAsia="es-ES"/>
              </w:rPr>
            </w:pPr>
          </w:p>
        </w:tc>
        <w:tc>
          <w:tcPr>
            <w:tcW w:w="851" w:type="dxa"/>
            <w:vMerge/>
            <w:vAlign w:val="center"/>
            <w:hideMark/>
          </w:tcPr>
          <w:p w14:paraId="64019979" w14:textId="77777777" w:rsidR="00FC476D" w:rsidRPr="00683E91" w:rsidRDefault="00FC476D" w:rsidP="008C1490">
            <w:pPr>
              <w:spacing w:after="0" w:line="240" w:lineRule="auto"/>
              <w:rPr>
                <w:rFonts w:ascii="Tahoma" w:hAnsi="Tahoma" w:cs="Tahoma"/>
                <w:b/>
                <w:bCs/>
                <w:color w:val="FFFFFF"/>
                <w:sz w:val="18"/>
                <w:szCs w:val="18"/>
                <w:lang w:eastAsia="es-ES"/>
              </w:rPr>
            </w:pPr>
          </w:p>
        </w:tc>
      </w:tr>
      <w:tr w:rsidR="00FC476D" w:rsidRPr="00683E91" w14:paraId="2DEC9C5F" w14:textId="77777777" w:rsidTr="008C1490">
        <w:trPr>
          <w:trHeight w:val="242"/>
        </w:trPr>
        <w:tc>
          <w:tcPr>
            <w:tcW w:w="500" w:type="dxa"/>
            <w:shd w:val="clear" w:color="auto" w:fill="FFE599"/>
            <w:noWrap/>
            <w:vAlign w:val="center"/>
            <w:hideMark/>
          </w:tcPr>
          <w:p w14:paraId="6D8D9E1C" w14:textId="77777777" w:rsidR="00FC476D" w:rsidRPr="00683E91" w:rsidRDefault="00FC476D" w:rsidP="008C1490">
            <w:pPr>
              <w:spacing w:after="0" w:line="240" w:lineRule="auto"/>
              <w:rPr>
                <w:rFonts w:ascii="Tahoma" w:hAnsi="Tahoma" w:cs="Tahoma"/>
                <w:b/>
                <w:bCs/>
                <w:sz w:val="18"/>
                <w:szCs w:val="18"/>
                <w:lang w:eastAsia="es-ES"/>
              </w:rPr>
            </w:pPr>
            <w:r w:rsidRPr="00683E91">
              <w:rPr>
                <w:rFonts w:ascii="Tahoma" w:hAnsi="Tahoma" w:cs="Tahoma"/>
                <w:b/>
                <w:bCs/>
                <w:sz w:val="18"/>
                <w:szCs w:val="18"/>
                <w:lang w:eastAsia="es-ES"/>
              </w:rPr>
              <w:t>Min</w:t>
            </w:r>
          </w:p>
        </w:tc>
        <w:tc>
          <w:tcPr>
            <w:tcW w:w="634" w:type="dxa"/>
            <w:shd w:val="clear" w:color="auto" w:fill="FFE599"/>
            <w:noWrap/>
            <w:vAlign w:val="center"/>
            <w:hideMark/>
          </w:tcPr>
          <w:p w14:paraId="6CF781AB" w14:textId="77777777" w:rsidR="00FC476D" w:rsidRPr="00683E91" w:rsidRDefault="00FC476D" w:rsidP="008C1490">
            <w:pPr>
              <w:spacing w:after="0" w:line="240" w:lineRule="auto"/>
              <w:rPr>
                <w:rFonts w:ascii="Tahoma" w:hAnsi="Tahoma" w:cs="Tahoma"/>
                <w:b/>
                <w:bCs/>
                <w:sz w:val="18"/>
                <w:szCs w:val="18"/>
                <w:lang w:eastAsia="es-ES"/>
              </w:rPr>
            </w:pPr>
            <w:r w:rsidRPr="00683E91">
              <w:rPr>
                <w:rFonts w:ascii="Tahoma" w:hAnsi="Tahoma" w:cs="Tahoma"/>
                <w:b/>
                <w:bCs/>
                <w:sz w:val="18"/>
                <w:szCs w:val="18"/>
                <w:lang w:eastAsia="es-ES"/>
              </w:rPr>
              <w:t>Max</w:t>
            </w:r>
          </w:p>
        </w:tc>
        <w:tc>
          <w:tcPr>
            <w:tcW w:w="1027" w:type="dxa"/>
            <w:shd w:val="clear" w:color="auto" w:fill="FFE599"/>
            <w:noWrap/>
            <w:vAlign w:val="center"/>
            <w:hideMark/>
          </w:tcPr>
          <w:p w14:paraId="6E3673BB"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ACSR</w:t>
            </w:r>
          </w:p>
        </w:tc>
        <w:tc>
          <w:tcPr>
            <w:tcW w:w="708" w:type="dxa"/>
            <w:vMerge/>
            <w:shd w:val="clear" w:color="auto" w:fill="FFE599"/>
            <w:vAlign w:val="center"/>
            <w:hideMark/>
          </w:tcPr>
          <w:p w14:paraId="3A02BB74" w14:textId="77777777" w:rsidR="00FC476D" w:rsidRPr="00683E91" w:rsidRDefault="00FC476D" w:rsidP="008C1490">
            <w:pPr>
              <w:spacing w:after="0" w:line="240" w:lineRule="auto"/>
              <w:rPr>
                <w:rFonts w:ascii="Tahoma" w:hAnsi="Tahoma" w:cs="Tahoma"/>
                <w:b/>
                <w:bCs/>
                <w:color w:val="FFFFFF"/>
                <w:sz w:val="18"/>
                <w:szCs w:val="18"/>
                <w:lang w:eastAsia="es-ES"/>
              </w:rPr>
            </w:pPr>
          </w:p>
        </w:tc>
        <w:tc>
          <w:tcPr>
            <w:tcW w:w="697" w:type="dxa"/>
            <w:vMerge/>
            <w:shd w:val="clear" w:color="auto" w:fill="FFE599"/>
            <w:vAlign w:val="center"/>
            <w:hideMark/>
          </w:tcPr>
          <w:p w14:paraId="15DE27FC" w14:textId="77777777" w:rsidR="00FC476D" w:rsidRPr="00683E91" w:rsidRDefault="00FC476D" w:rsidP="008C1490">
            <w:pPr>
              <w:spacing w:after="0" w:line="240" w:lineRule="auto"/>
              <w:rPr>
                <w:rFonts w:ascii="Tahoma" w:hAnsi="Tahoma" w:cs="Tahoma"/>
                <w:b/>
                <w:bCs/>
                <w:color w:val="FFFFFF"/>
                <w:sz w:val="18"/>
                <w:szCs w:val="18"/>
                <w:lang w:eastAsia="es-ES"/>
              </w:rPr>
            </w:pPr>
          </w:p>
        </w:tc>
        <w:tc>
          <w:tcPr>
            <w:tcW w:w="616" w:type="dxa"/>
            <w:vMerge/>
            <w:shd w:val="clear" w:color="auto" w:fill="FFE599"/>
            <w:vAlign w:val="center"/>
            <w:hideMark/>
          </w:tcPr>
          <w:p w14:paraId="06B0B608" w14:textId="77777777" w:rsidR="00FC476D" w:rsidRPr="00683E91" w:rsidRDefault="00FC476D" w:rsidP="008C1490">
            <w:pPr>
              <w:spacing w:after="0" w:line="240" w:lineRule="auto"/>
              <w:rPr>
                <w:rFonts w:ascii="Tahoma" w:hAnsi="Tahoma" w:cs="Tahoma"/>
                <w:b/>
                <w:bCs/>
                <w:color w:val="FFFFFF"/>
                <w:sz w:val="18"/>
                <w:szCs w:val="18"/>
                <w:lang w:eastAsia="es-ES"/>
              </w:rPr>
            </w:pPr>
          </w:p>
        </w:tc>
        <w:tc>
          <w:tcPr>
            <w:tcW w:w="509" w:type="dxa"/>
            <w:shd w:val="clear" w:color="auto" w:fill="FFE599"/>
            <w:noWrap/>
            <w:vAlign w:val="center"/>
            <w:hideMark/>
          </w:tcPr>
          <w:p w14:paraId="44440F52"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l</w:t>
            </w:r>
          </w:p>
        </w:tc>
        <w:tc>
          <w:tcPr>
            <w:tcW w:w="567" w:type="dxa"/>
            <w:shd w:val="clear" w:color="auto" w:fill="FFE599"/>
            <w:noWrap/>
            <w:vAlign w:val="center"/>
            <w:hideMark/>
          </w:tcPr>
          <w:p w14:paraId="020CA265"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d</w:t>
            </w:r>
          </w:p>
        </w:tc>
        <w:tc>
          <w:tcPr>
            <w:tcW w:w="425" w:type="dxa"/>
            <w:shd w:val="clear" w:color="auto" w:fill="FFE599"/>
            <w:noWrap/>
            <w:vAlign w:val="center"/>
            <w:hideMark/>
          </w:tcPr>
          <w:p w14:paraId="39BEBBDB"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e</w:t>
            </w:r>
          </w:p>
        </w:tc>
        <w:tc>
          <w:tcPr>
            <w:tcW w:w="850" w:type="dxa"/>
            <w:vMerge/>
            <w:vAlign w:val="center"/>
            <w:hideMark/>
          </w:tcPr>
          <w:p w14:paraId="65399F1E" w14:textId="77777777" w:rsidR="00FC476D" w:rsidRPr="00683E91" w:rsidRDefault="00FC476D" w:rsidP="008C1490">
            <w:pPr>
              <w:spacing w:after="0" w:line="240" w:lineRule="auto"/>
              <w:rPr>
                <w:rFonts w:ascii="Tahoma" w:hAnsi="Tahoma" w:cs="Tahoma"/>
                <w:b/>
                <w:bCs/>
                <w:color w:val="FFFFFF"/>
                <w:sz w:val="18"/>
                <w:szCs w:val="18"/>
                <w:lang w:eastAsia="es-ES"/>
              </w:rPr>
            </w:pPr>
          </w:p>
        </w:tc>
        <w:tc>
          <w:tcPr>
            <w:tcW w:w="851" w:type="dxa"/>
            <w:vMerge/>
            <w:vAlign w:val="center"/>
            <w:hideMark/>
          </w:tcPr>
          <w:p w14:paraId="6E9A3B94" w14:textId="77777777" w:rsidR="00FC476D" w:rsidRPr="00683E91" w:rsidRDefault="00FC476D" w:rsidP="008C1490">
            <w:pPr>
              <w:spacing w:after="0" w:line="240" w:lineRule="auto"/>
              <w:rPr>
                <w:rFonts w:ascii="Tahoma" w:hAnsi="Tahoma" w:cs="Tahoma"/>
                <w:b/>
                <w:bCs/>
                <w:color w:val="FFFFFF"/>
                <w:sz w:val="18"/>
                <w:szCs w:val="18"/>
                <w:lang w:eastAsia="es-ES"/>
              </w:rPr>
            </w:pPr>
          </w:p>
        </w:tc>
      </w:tr>
      <w:tr w:rsidR="00FC476D" w:rsidRPr="00683E91" w14:paraId="028108D9" w14:textId="77777777" w:rsidTr="008C1490">
        <w:trPr>
          <w:trHeight w:val="240"/>
        </w:trPr>
        <w:tc>
          <w:tcPr>
            <w:tcW w:w="500" w:type="dxa"/>
            <w:noWrap/>
            <w:vAlign w:val="center"/>
            <w:hideMark/>
          </w:tcPr>
          <w:p w14:paraId="6937A8DF"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8,02</w:t>
            </w:r>
          </w:p>
        </w:tc>
        <w:tc>
          <w:tcPr>
            <w:tcW w:w="634" w:type="dxa"/>
            <w:noWrap/>
            <w:vAlign w:val="center"/>
            <w:hideMark/>
          </w:tcPr>
          <w:p w14:paraId="17567457"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9,08</w:t>
            </w:r>
          </w:p>
        </w:tc>
        <w:tc>
          <w:tcPr>
            <w:tcW w:w="1027" w:type="dxa"/>
            <w:noWrap/>
            <w:vAlign w:val="center"/>
            <w:hideMark/>
          </w:tcPr>
          <w:p w14:paraId="6AB9F4B6"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#2 6/1H</w:t>
            </w:r>
          </w:p>
        </w:tc>
        <w:tc>
          <w:tcPr>
            <w:tcW w:w="708" w:type="dxa"/>
            <w:noWrap/>
            <w:vAlign w:val="center"/>
            <w:hideMark/>
          </w:tcPr>
          <w:p w14:paraId="7AEDD26A"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2,59</w:t>
            </w:r>
          </w:p>
        </w:tc>
        <w:tc>
          <w:tcPr>
            <w:tcW w:w="697" w:type="dxa"/>
            <w:noWrap/>
            <w:vAlign w:val="center"/>
            <w:hideMark/>
          </w:tcPr>
          <w:p w14:paraId="10AE26B8"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2</w:t>
            </w:r>
          </w:p>
        </w:tc>
        <w:tc>
          <w:tcPr>
            <w:tcW w:w="616" w:type="dxa"/>
            <w:noWrap/>
            <w:vAlign w:val="center"/>
            <w:hideMark/>
          </w:tcPr>
          <w:p w14:paraId="04101E37"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787</w:t>
            </w:r>
          </w:p>
        </w:tc>
        <w:tc>
          <w:tcPr>
            <w:tcW w:w="509" w:type="dxa"/>
            <w:noWrap/>
            <w:vAlign w:val="center"/>
            <w:hideMark/>
          </w:tcPr>
          <w:p w14:paraId="7963CE63"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114,3</w:t>
            </w:r>
          </w:p>
        </w:tc>
        <w:tc>
          <w:tcPr>
            <w:tcW w:w="567" w:type="dxa"/>
            <w:noWrap/>
            <w:vAlign w:val="center"/>
            <w:hideMark/>
          </w:tcPr>
          <w:p w14:paraId="04F1A4D4"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8,00</w:t>
            </w:r>
          </w:p>
        </w:tc>
        <w:tc>
          <w:tcPr>
            <w:tcW w:w="425" w:type="dxa"/>
            <w:noWrap/>
            <w:vAlign w:val="center"/>
            <w:hideMark/>
          </w:tcPr>
          <w:p w14:paraId="454D0C0B"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3,17</w:t>
            </w:r>
          </w:p>
        </w:tc>
        <w:tc>
          <w:tcPr>
            <w:tcW w:w="850" w:type="dxa"/>
            <w:shd w:val="clear" w:color="auto" w:fill="FF0000"/>
            <w:noWrap/>
            <w:vAlign w:val="center"/>
            <w:hideMark/>
          </w:tcPr>
          <w:p w14:paraId="37D3D039"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Rojo</w:t>
            </w:r>
          </w:p>
        </w:tc>
        <w:tc>
          <w:tcPr>
            <w:tcW w:w="851" w:type="dxa"/>
            <w:noWrap/>
            <w:vAlign w:val="center"/>
            <w:hideMark/>
          </w:tcPr>
          <w:p w14:paraId="53E7E675"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1260</w:t>
            </w:r>
          </w:p>
        </w:tc>
      </w:tr>
    </w:tbl>
    <w:p w14:paraId="2B3D275A" w14:textId="77777777" w:rsidR="00FC476D" w:rsidRPr="00683E91" w:rsidRDefault="00FC476D" w:rsidP="00FC476D">
      <w:pPr>
        <w:spacing w:after="0" w:line="240" w:lineRule="auto"/>
        <w:rPr>
          <w:rFonts w:ascii="Tahoma" w:hAnsi="Tahoma" w:cs="Tahoma"/>
          <w:b/>
        </w:rPr>
      </w:pPr>
      <w:r w:rsidRPr="00683E91">
        <w:rPr>
          <w:rFonts w:ascii="Tahoma" w:hAnsi="Tahoma" w:cs="Tahoma"/>
        </w:rPr>
        <w:t xml:space="preserve">                  * ±5 mm</w:t>
      </w:r>
    </w:p>
    <w:p w14:paraId="641B7C37" w14:textId="77777777" w:rsidR="00FC476D" w:rsidRPr="00683E91" w:rsidRDefault="00FC476D" w:rsidP="00FC476D">
      <w:pPr>
        <w:spacing w:after="0" w:line="240" w:lineRule="auto"/>
        <w:rPr>
          <w:rFonts w:ascii="Tahoma" w:hAnsi="Tahoma" w:cs="Tahoma"/>
          <w:b/>
        </w:rPr>
      </w:pPr>
    </w:p>
    <w:p w14:paraId="0D7936A1"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Normas y/o especificaciones:</w:t>
      </w:r>
      <w:r w:rsidRPr="00683E91">
        <w:rPr>
          <w:rFonts w:ascii="Tahoma" w:hAnsi="Tahoma" w:cs="Tahoma"/>
          <w:sz w:val="20"/>
          <w:szCs w:val="20"/>
        </w:rPr>
        <w:t xml:space="preserve"> </w:t>
      </w:r>
    </w:p>
    <w:p w14:paraId="7E31807F" w14:textId="77777777" w:rsidR="00FC476D" w:rsidRPr="00683E91" w:rsidRDefault="00FC476D" w:rsidP="00FC476D">
      <w:pPr>
        <w:spacing w:after="0" w:line="240" w:lineRule="auto"/>
        <w:rPr>
          <w:rFonts w:ascii="Tahoma" w:hAnsi="Tahoma" w:cs="Tahoma"/>
          <w:sz w:val="20"/>
          <w:szCs w:val="20"/>
        </w:rPr>
      </w:pPr>
    </w:p>
    <w:p w14:paraId="4C1B8950"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t>ASTM A 428:</w:t>
      </w:r>
      <w:r w:rsidRPr="00683E91">
        <w:rPr>
          <w:rFonts w:ascii="Tahoma" w:hAnsi="Tahoma" w:cs="Tahoma"/>
        </w:rPr>
        <w:t xml:space="preserve"> Standard Test Method for Weight [Mass] of Coating on Aluminum-Coated Iron or Steel Articles.</w:t>
      </w:r>
    </w:p>
    <w:p w14:paraId="576FA198" w14:textId="77777777" w:rsidR="00FC476D" w:rsidRPr="00683E91" w:rsidRDefault="00FC476D">
      <w:pPr>
        <w:pStyle w:val="Prrafodelista"/>
        <w:numPr>
          <w:ilvl w:val="0"/>
          <w:numId w:val="57"/>
        </w:numPr>
        <w:ind w:left="1418"/>
        <w:contextualSpacing/>
        <w:jc w:val="both"/>
        <w:rPr>
          <w:rFonts w:ascii="Tahoma" w:hAnsi="Tahoma" w:cs="Tahoma"/>
          <w:b/>
        </w:rPr>
      </w:pPr>
      <w:r w:rsidRPr="00683E91">
        <w:rPr>
          <w:rFonts w:ascii="Tahoma" w:hAnsi="Tahoma" w:cs="Tahoma"/>
          <w:b/>
        </w:rPr>
        <w:t>ASTM A 475:</w:t>
      </w:r>
      <w:r w:rsidRPr="00683E91">
        <w:rPr>
          <w:rFonts w:ascii="Tahoma" w:hAnsi="Tahoma" w:cs="Tahoma"/>
        </w:rPr>
        <w:t xml:space="preserve">  Standard Specification for Zinc-Coated Steel Wire Strand.</w:t>
      </w:r>
    </w:p>
    <w:p w14:paraId="709734C2" w14:textId="77777777" w:rsidR="00FC476D" w:rsidRPr="00683E91" w:rsidRDefault="00FC476D" w:rsidP="00FC476D">
      <w:pPr>
        <w:spacing w:after="0" w:line="240" w:lineRule="auto"/>
        <w:rPr>
          <w:rFonts w:ascii="Tahoma" w:hAnsi="Tahoma" w:cs="Tahoma"/>
          <w:b/>
          <w:sz w:val="20"/>
          <w:szCs w:val="20"/>
        </w:rPr>
      </w:pPr>
    </w:p>
    <w:p w14:paraId="73CFEFEF"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Material:</w:t>
      </w:r>
      <w:r w:rsidRPr="00683E91">
        <w:rPr>
          <w:rFonts w:ascii="Tahoma" w:hAnsi="Tahoma" w:cs="Tahoma"/>
          <w:sz w:val="20"/>
          <w:szCs w:val="20"/>
        </w:rPr>
        <w:t xml:space="preserve"> El alambre de la varilla debe ser de acero carbono, laminado tetrafilado, SAE 1045 o 1070, revestido de aluminio o zinc electrolítico, capaz de resistir una tensión de ruptura mínima del acero de 1.14kN/mm2 cuyo elemento abrasivo es de óxido de aluminio con alto tenor de pureza (99.5%). Las mallas preformadas de amarre instaladas correctamente en la manilla zapatilla o aislador y con el conductor apropiado, debe soportar sin existir deslizamientos del conductor, deformación o ruptura de la malla, la aplicación gradual de una fuerza desde 0 N hasta el valor mínimo de resistencia del deslizamiento o ruptura de acuerdo a la tabla de características.</w:t>
      </w:r>
    </w:p>
    <w:p w14:paraId="0B348E9A" w14:textId="77777777" w:rsidR="00FC476D" w:rsidRPr="00683E91" w:rsidRDefault="00FC476D" w:rsidP="00FC476D">
      <w:pPr>
        <w:spacing w:after="0" w:line="240" w:lineRule="auto"/>
        <w:rPr>
          <w:rFonts w:ascii="Tahoma" w:hAnsi="Tahoma" w:cs="Tahoma"/>
          <w:b/>
          <w:sz w:val="20"/>
          <w:szCs w:val="20"/>
        </w:rPr>
      </w:pPr>
    </w:p>
    <w:p w14:paraId="7A4F5746"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Acabado:</w:t>
      </w:r>
      <w:r w:rsidRPr="00683E91">
        <w:rPr>
          <w:rFonts w:ascii="Tahoma" w:hAnsi="Tahoma" w:cs="Tahoma"/>
          <w:sz w:val="20"/>
          <w:szCs w:val="20"/>
        </w:rPr>
        <w:t xml:space="preserve"> Las varillas deben ser revestidas con aluminio o zinc de acuerdo a la ASTM A 428 y ASTM A 475. </w:t>
      </w:r>
    </w:p>
    <w:p w14:paraId="50D41483"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sz w:val="20"/>
          <w:szCs w:val="20"/>
        </w:rPr>
        <w:t>Las varillas de los hilos de acero carbono deben presentar superficie continua, uniforme y exenta de cualquier imperfección.  En el área de contacto con el conductor, el conjunto de varillas recibe en su parte interna la aplicación de una sustancia abrasiva a base de óxido de aluminio, con la finalidad de aumentar la capacidad de “agarre” al conductor.  Los extremos de la varilla tienen terminación en chanfle, para conseguir la abrasión sobre el conductor.</w:t>
      </w:r>
    </w:p>
    <w:p w14:paraId="7323B7A2"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sz w:val="20"/>
          <w:szCs w:val="20"/>
        </w:rPr>
        <w:t>Las varillas de las mallas preformadas de amarre deben ser uniformemente agrupadas y formadas en hélices en sentido hacia la derecha (Horario) aplicables a los cables de ACSR y ASC.</w:t>
      </w:r>
    </w:p>
    <w:p w14:paraId="3C48BE15" w14:textId="77777777" w:rsidR="00FC476D" w:rsidRPr="00683E91" w:rsidRDefault="00FC476D" w:rsidP="00FC476D">
      <w:pPr>
        <w:spacing w:after="0" w:line="240" w:lineRule="auto"/>
        <w:rPr>
          <w:rFonts w:ascii="Tahoma" w:hAnsi="Tahoma" w:cs="Tahoma"/>
          <w:b/>
          <w:sz w:val="20"/>
          <w:szCs w:val="20"/>
        </w:rPr>
      </w:pPr>
    </w:p>
    <w:p w14:paraId="4DB10BC3"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Embalaje:</w:t>
      </w:r>
      <w:r w:rsidRPr="00683E91">
        <w:rPr>
          <w:rFonts w:ascii="Tahoma" w:hAnsi="Tahoma" w:cs="Tahoma"/>
          <w:sz w:val="20"/>
          <w:szCs w:val="20"/>
        </w:rPr>
        <w:t xml:space="preserve"> Se realizará en cajas de cartón con suficiente resistencia para soportarlos sin sufrir roturas. Las dimensiones de la caja serán adecuadas para el tipo de producto.  Las cajas deberán llevar identificación pegada a la caja, marcada con: la cantidad, el nombre del material según la presente especificación técnica, nombre e identificación del fabricante, número de la orden de compra y fecha de fabricación mes/año.</w:t>
      </w:r>
    </w:p>
    <w:p w14:paraId="1C1D1368"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sz w:val="20"/>
          <w:szCs w:val="20"/>
        </w:rPr>
        <w:t>Las mallas preformadas deben poseer una etiqueta de identificación individual conteniendo lo siguiente:</w:t>
      </w:r>
    </w:p>
    <w:p w14:paraId="227E2EE9" w14:textId="77777777" w:rsidR="00FC476D" w:rsidRPr="00683E91" w:rsidRDefault="00FC476D" w:rsidP="00FC476D">
      <w:pPr>
        <w:spacing w:after="0" w:line="240" w:lineRule="auto"/>
        <w:rPr>
          <w:rFonts w:ascii="Tahoma" w:hAnsi="Tahoma" w:cs="Tahoma"/>
          <w:sz w:val="20"/>
          <w:szCs w:val="20"/>
        </w:rPr>
      </w:pPr>
    </w:p>
    <w:p w14:paraId="5DDA67FA"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Nombre del fabricante.</w:t>
      </w:r>
    </w:p>
    <w:p w14:paraId="1ED3B8AA"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Sección en AWG/MCM del conductor que se aplica.</w:t>
      </w:r>
    </w:p>
    <w:p w14:paraId="3B60193D"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Código de la malla preformada de amarre.</w:t>
      </w:r>
    </w:p>
    <w:p w14:paraId="70B51DF0" w14:textId="77777777" w:rsidR="00FC476D" w:rsidRPr="00683E91" w:rsidRDefault="00FC476D" w:rsidP="00FC476D">
      <w:pPr>
        <w:spacing w:after="0" w:line="240" w:lineRule="auto"/>
        <w:rPr>
          <w:rFonts w:ascii="Tahoma" w:hAnsi="Tahoma" w:cs="Tahoma"/>
          <w:sz w:val="20"/>
          <w:szCs w:val="20"/>
        </w:rPr>
      </w:pPr>
    </w:p>
    <w:p w14:paraId="6F4A65CA"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sz w:val="20"/>
          <w:szCs w:val="20"/>
        </w:rPr>
        <w:t>Independientemente de la etiqueta, deben poseer marcas de color cuyo código responderá según la tabla de características y el gráfico mostrado anteriormente.</w:t>
      </w:r>
    </w:p>
    <w:p w14:paraId="142FDBEA" w14:textId="77777777" w:rsidR="00FC476D" w:rsidRPr="00683E91" w:rsidRDefault="00FC476D" w:rsidP="00FC476D">
      <w:pPr>
        <w:spacing w:after="0" w:line="240" w:lineRule="auto"/>
        <w:rPr>
          <w:rFonts w:ascii="Tahoma" w:hAnsi="Tahoma" w:cs="Tahoma"/>
          <w:b/>
          <w:sz w:val="20"/>
          <w:szCs w:val="20"/>
        </w:rPr>
      </w:pPr>
    </w:p>
    <w:p w14:paraId="0B145848"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 xml:space="preserve">Recepción: </w:t>
      </w:r>
      <w:r w:rsidRPr="00683E91">
        <w:rPr>
          <w:rFonts w:ascii="Tahoma" w:hAnsi="Tahoma" w:cs="Tahoma"/>
          <w:bCs/>
          <w:sz w:val="20"/>
          <w:szCs w:val="20"/>
        </w:rPr>
        <w:t>para su recepción</w:t>
      </w:r>
      <w:r w:rsidRPr="00683E91">
        <w:rPr>
          <w:rFonts w:ascii="Tahoma" w:hAnsi="Tahoma" w:cs="Tahoma"/>
          <w:sz w:val="20"/>
          <w:szCs w:val="20"/>
        </w:rPr>
        <w:t xml:space="preserve">, se verificará el cumplimiento de las normas y/o especificaciones, fundamentalmente en los siguientes ítems:   </w:t>
      </w:r>
    </w:p>
    <w:p w14:paraId="268B8572" w14:textId="77777777" w:rsidR="00FC476D" w:rsidRPr="00683E91" w:rsidRDefault="00FC476D" w:rsidP="00FC476D">
      <w:pPr>
        <w:spacing w:after="0" w:line="240" w:lineRule="auto"/>
        <w:rPr>
          <w:rFonts w:ascii="Tahoma" w:hAnsi="Tahoma" w:cs="Tahoma"/>
          <w:b/>
          <w:sz w:val="20"/>
          <w:szCs w:val="20"/>
        </w:rPr>
      </w:pPr>
    </w:p>
    <w:p w14:paraId="518B1E3C"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Aspecto.</w:t>
      </w:r>
    </w:p>
    <w:p w14:paraId="6113C9FF"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Dimensiones.</w:t>
      </w:r>
    </w:p>
    <w:p w14:paraId="4F39328C" w14:textId="77777777" w:rsidR="00FC476D" w:rsidRPr="00683E91" w:rsidRDefault="00FC476D">
      <w:pPr>
        <w:pStyle w:val="Prrafodelista"/>
        <w:numPr>
          <w:ilvl w:val="0"/>
          <w:numId w:val="57"/>
        </w:numPr>
        <w:ind w:left="1418"/>
        <w:contextualSpacing/>
        <w:jc w:val="both"/>
        <w:rPr>
          <w:rFonts w:ascii="Tahoma" w:hAnsi="Tahoma" w:cs="Tahoma"/>
          <w:b/>
          <w:bCs/>
        </w:rPr>
      </w:pPr>
      <w:r w:rsidRPr="00683E91">
        <w:rPr>
          <w:rFonts w:ascii="Tahoma" w:hAnsi="Tahoma" w:cs="Tahoma"/>
        </w:rPr>
        <w:t>Adherencia de zinc.</w:t>
      </w:r>
    </w:p>
    <w:p w14:paraId="2E369C62" w14:textId="77777777" w:rsidR="008520A0" w:rsidRPr="00683E91" w:rsidRDefault="008520A0" w:rsidP="00FC476D">
      <w:pPr>
        <w:spacing w:after="120"/>
        <w:ind w:left="709"/>
        <w:rPr>
          <w:rFonts w:ascii="Tahoma" w:hAnsi="Tahoma" w:cs="Tahoma"/>
          <w:b/>
          <w:bCs/>
          <w:sz w:val="20"/>
          <w:szCs w:val="20"/>
        </w:rPr>
      </w:pPr>
    </w:p>
    <w:p w14:paraId="393FF93E" w14:textId="77777777" w:rsidR="00FC476D" w:rsidRPr="00683E91" w:rsidRDefault="00FC476D" w:rsidP="00FC476D">
      <w:pPr>
        <w:spacing w:after="120"/>
        <w:ind w:left="709"/>
        <w:rPr>
          <w:rFonts w:ascii="Tahoma" w:hAnsi="Tahoma" w:cs="Tahoma"/>
          <w:b/>
          <w:bCs/>
          <w:sz w:val="20"/>
          <w:szCs w:val="20"/>
        </w:rPr>
      </w:pPr>
      <w:r w:rsidRPr="00683E91">
        <w:rPr>
          <w:rFonts w:ascii="Tahoma" w:hAnsi="Tahoma" w:cs="Tahoma"/>
          <w:b/>
          <w:bCs/>
          <w:sz w:val="20"/>
          <w:szCs w:val="20"/>
        </w:rPr>
        <w:t>3.2.4.2 Malla preformada de amarre neutro</w:t>
      </w:r>
    </w:p>
    <w:p w14:paraId="664985A8" w14:textId="77777777" w:rsidR="00FC476D" w:rsidRPr="00683E91" w:rsidRDefault="00FC476D" w:rsidP="00FC476D">
      <w:pPr>
        <w:spacing w:after="0" w:line="240" w:lineRule="auto"/>
        <w:jc w:val="center"/>
        <w:rPr>
          <w:rFonts w:ascii="Tahoma" w:hAnsi="Tahoma" w:cs="Tahoma"/>
        </w:rPr>
      </w:pPr>
      <w:r w:rsidRPr="00683E91">
        <w:rPr>
          <w:rFonts w:ascii="Tahoma" w:hAnsi="Tahoma" w:cs="Tahoma"/>
        </w:rPr>
        <w:object w:dxaOrig="3960" w:dyaOrig="3795" w14:anchorId="506AB824">
          <v:shape id="_x0000_i1030" type="#_x0000_t75" style="width:150.9pt;height:143.55pt" o:ole="">
            <v:imagedata r:id="rId34" o:title=""/>
          </v:shape>
          <o:OLEObject Type="Embed" ProgID="PBrush" ShapeID="_x0000_i1030" DrawAspect="Content" ObjectID="_1851760018" r:id="rId35"/>
        </w:object>
      </w:r>
      <w:r w:rsidRPr="00683E91">
        <w:rPr>
          <w:rFonts w:ascii="Tahoma" w:hAnsi="Tahoma" w:cs="Tahoma"/>
        </w:rPr>
        <w:object w:dxaOrig="3330" w:dyaOrig="1695" w14:anchorId="292726A7">
          <v:shape id="_x0000_i1031" type="#_x0000_t75" style="width:139.85pt;height:76.6pt" o:ole="">
            <v:imagedata r:id="rId36" o:title=""/>
          </v:shape>
          <o:OLEObject Type="Embed" ProgID="PBrush" ShapeID="_x0000_i1031" DrawAspect="Content" ObjectID="_1851760019" r:id="rId37"/>
        </w:object>
      </w:r>
    </w:p>
    <w:p w14:paraId="2D995879" w14:textId="77777777" w:rsidR="00FC476D" w:rsidRPr="00683E91" w:rsidRDefault="00FC476D" w:rsidP="00FC476D">
      <w:pPr>
        <w:spacing w:after="0" w:line="240" w:lineRule="auto"/>
        <w:jc w:val="center"/>
        <w:rPr>
          <w:rFonts w:ascii="Tahoma" w:hAnsi="Tahoma" w:cs="Tahoma"/>
        </w:rPr>
      </w:pPr>
      <w:r w:rsidRPr="00683E91">
        <w:rPr>
          <w:rFonts w:ascii="Tahoma" w:hAnsi="Tahoma" w:cs="Tahoma"/>
        </w:rPr>
        <w:object w:dxaOrig="4980" w:dyaOrig="1500" w14:anchorId="5E02ABE2">
          <v:shape id="_x0000_i1032" type="#_x0000_t75" style="width:241.85pt;height:72.45pt" o:ole="">
            <v:imagedata r:id="rId38" o:title=""/>
          </v:shape>
          <o:OLEObject Type="Embed" ProgID="PBrush" ShapeID="_x0000_i1032" DrawAspect="Content" ObjectID="_1851760020" r:id="rId39"/>
        </w:object>
      </w:r>
    </w:p>
    <w:p w14:paraId="1FD1ABA6" w14:textId="77777777" w:rsidR="0003188E" w:rsidRPr="00683E91" w:rsidRDefault="0003188E" w:rsidP="00FC476D">
      <w:pPr>
        <w:spacing w:after="0" w:line="240" w:lineRule="auto"/>
        <w:jc w:val="center"/>
        <w:rPr>
          <w:rFonts w:ascii="Tahoma" w:hAnsi="Tahoma" w:cs="Tahoma"/>
        </w:rPr>
      </w:pPr>
    </w:p>
    <w:tbl>
      <w:tblPr>
        <w:tblW w:w="7529" w:type="dxa"/>
        <w:tblInd w:w="1089" w:type="dxa"/>
        <w:tblCellMar>
          <w:left w:w="70" w:type="dxa"/>
          <w:right w:w="70" w:type="dxa"/>
        </w:tblCellMar>
        <w:tblLook w:val="04A0" w:firstRow="1" w:lastRow="0" w:firstColumn="1" w:lastColumn="0" w:noHBand="0" w:noVBand="1"/>
      </w:tblPr>
      <w:tblGrid>
        <w:gridCol w:w="569"/>
        <w:gridCol w:w="569"/>
        <w:gridCol w:w="851"/>
        <w:gridCol w:w="708"/>
        <w:gridCol w:w="811"/>
        <w:gridCol w:w="754"/>
        <w:gridCol w:w="509"/>
        <w:gridCol w:w="567"/>
        <w:gridCol w:w="490"/>
        <w:gridCol w:w="850"/>
        <w:gridCol w:w="851"/>
      </w:tblGrid>
      <w:tr w:rsidR="00FC476D" w:rsidRPr="00683E91" w14:paraId="72B2EABF" w14:textId="77777777" w:rsidTr="008C1490">
        <w:trPr>
          <w:trHeight w:val="315"/>
        </w:trPr>
        <w:tc>
          <w:tcPr>
            <w:tcW w:w="1138" w:type="dxa"/>
            <w:gridSpan w:val="2"/>
            <w:vMerge w:val="restart"/>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6EE3D6A5"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DIAMETRO mm</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35AE7D17"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CABLE AWG</w:t>
            </w:r>
          </w:p>
        </w:tc>
        <w:tc>
          <w:tcPr>
            <w:tcW w:w="2273" w:type="dxa"/>
            <w:gridSpan w:val="3"/>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0201ACA8"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DIMENSIONES</w:t>
            </w:r>
          </w:p>
        </w:tc>
        <w:tc>
          <w:tcPr>
            <w:tcW w:w="1566" w:type="dxa"/>
            <w:gridSpan w:val="3"/>
            <w:vMerge w:val="restart"/>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15495F95"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MANGUITO mm.</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FFE599"/>
            <w:vAlign w:val="center"/>
            <w:hideMark/>
          </w:tcPr>
          <w:p w14:paraId="3AE49399"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Codigo de color</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FFE599"/>
            <w:vAlign w:val="center"/>
            <w:hideMark/>
          </w:tcPr>
          <w:p w14:paraId="6DFF3576"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Resist. Min. Desliz. Rotura N.</w:t>
            </w:r>
          </w:p>
        </w:tc>
      </w:tr>
      <w:tr w:rsidR="00FC476D" w:rsidRPr="00683E91" w14:paraId="276834A3" w14:textId="77777777" w:rsidTr="008C1490">
        <w:trPr>
          <w:trHeight w:val="450"/>
        </w:trPr>
        <w:tc>
          <w:tcPr>
            <w:tcW w:w="1138" w:type="dxa"/>
            <w:gridSpan w:val="2"/>
            <w:vMerge/>
            <w:tcBorders>
              <w:top w:val="single" w:sz="4" w:space="0" w:color="auto"/>
              <w:left w:val="single" w:sz="4" w:space="0" w:color="auto"/>
              <w:bottom w:val="single" w:sz="4" w:space="0" w:color="auto"/>
              <w:right w:val="single" w:sz="4" w:space="0" w:color="auto"/>
            </w:tcBorders>
            <w:shd w:val="clear" w:color="auto" w:fill="FFE599"/>
            <w:vAlign w:val="center"/>
            <w:hideMark/>
          </w:tcPr>
          <w:p w14:paraId="54E49D64" w14:textId="77777777" w:rsidR="00FC476D" w:rsidRPr="00683E91" w:rsidRDefault="00FC476D" w:rsidP="008C1490">
            <w:pPr>
              <w:spacing w:after="0" w:line="240" w:lineRule="auto"/>
              <w:rPr>
                <w:rFonts w:ascii="Tahoma" w:hAnsi="Tahoma" w:cs="Tahoma"/>
                <w:b/>
                <w:bCs/>
                <w:sz w:val="18"/>
                <w:szCs w:val="18"/>
                <w:lang w:eastAsia="es-ES"/>
              </w:rPr>
            </w:pPr>
          </w:p>
        </w:tc>
        <w:tc>
          <w:tcPr>
            <w:tcW w:w="851" w:type="dxa"/>
            <w:vMerge/>
            <w:tcBorders>
              <w:top w:val="single" w:sz="4" w:space="0" w:color="auto"/>
              <w:left w:val="single" w:sz="4" w:space="0" w:color="auto"/>
              <w:bottom w:val="single" w:sz="4" w:space="0" w:color="auto"/>
              <w:right w:val="single" w:sz="4" w:space="0" w:color="auto"/>
            </w:tcBorders>
            <w:shd w:val="clear" w:color="auto" w:fill="FFE599"/>
            <w:vAlign w:val="center"/>
            <w:hideMark/>
          </w:tcPr>
          <w:p w14:paraId="6176F6D8" w14:textId="77777777" w:rsidR="00FC476D" w:rsidRPr="00683E91" w:rsidRDefault="00FC476D" w:rsidP="008C1490">
            <w:pPr>
              <w:spacing w:after="0" w:line="240" w:lineRule="auto"/>
              <w:rPr>
                <w:rFonts w:ascii="Tahoma" w:hAnsi="Tahoma" w:cs="Tahoma"/>
                <w:b/>
                <w:bCs/>
                <w:sz w:val="18"/>
                <w:szCs w:val="18"/>
                <w:lang w:eastAsia="es-ES"/>
              </w:rPr>
            </w:pPr>
          </w:p>
        </w:tc>
        <w:tc>
          <w:tcPr>
            <w:tcW w:w="708" w:type="dxa"/>
            <w:vMerge w:val="restart"/>
            <w:tcBorders>
              <w:top w:val="single" w:sz="4" w:space="0" w:color="auto"/>
              <w:left w:val="single" w:sz="4" w:space="0" w:color="auto"/>
              <w:bottom w:val="single" w:sz="4" w:space="0" w:color="auto"/>
              <w:right w:val="single" w:sz="4" w:space="0" w:color="auto"/>
            </w:tcBorders>
            <w:shd w:val="clear" w:color="auto" w:fill="FFE599"/>
            <w:vAlign w:val="center"/>
            <w:hideMark/>
          </w:tcPr>
          <w:p w14:paraId="2BE89D6D"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Diam. Var. mm.</w:t>
            </w:r>
          </w:p>
        </w:tc>
        <w:tc>
          <w:tcPr>
            <w:tcW w:w="811" w:type="dxa"/>
            <w:vMerge w:val="restart"/>
            <w:tcBorders>
              <w:top w:val="single" w:sz="4" w:space="0" w:color="auto"/>
              <w:left w:val="single" w:sz="4" w:space="0" w:color="auto"/>
              <w:bottom w:val="single" w:sz="4" w:space="0" w:color="auto"/>
              <w:right w:val="single" w:sz="4" w:space="0" w:color="auto"/>
            </w:tcBorders>
            <w:shd w:val="clear" w:color="auto" w:fill="FFE599"/>
            <w:vAlign w:val="center"/>
            <w:hideMark/>
          </w:tcPr>
          <w:p w14:paraId="15EC3A17"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N° Varillas</w:t>
            </w:r>
          </w:p>
        </w:tc>
        <w:tc>
          <w:tcPr>
            <w:tcW w:w="754" w:type="dxa"/>
            <w:vMerge w:val="restart"/>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227D2F84" w14:textId="77777777" w:rsidR="00FC476D" w:rsidRPr="00683E91" w:rsidRDefault="00FC476D" w:rsidP="008C1490">
            <w:pPr>
              <w:spacing w:after="0" w:line="240" w:lineRule="auto"/>
              <w:jc w:val="center"/>
              <w:rPr>
                <w:rFonts w:ascii="Tahoma" w:hAnsi="Tahoma" w:cs="Tahoma"/>
                <w:b/>
                <w:bCs/>
                <w:sz w:val="18"/>
                <w:szCs w:val="18"/>
                <w:lang w:eastAsia="es-ES"/>
              </w:rPr>
            </w:pPr>
            <w:proofErr w:type="gramStart"/>
            <w:r w:rsidRPr="00683E91">
              <w:rPr>
                <w:rFonts w:ascii="Tahoma" w:hAnsi="Tahoma" w:cs="Tahoma"/>
                <w:b/>
                <w:bCs/>
                <w:sz w:val="18"/>
                <w:szCs w:val="18"/>
                <w:lang w:eastAsia="es-ES"/>
              </w:rPr>
              <w:t>Long.*</w:t>
            </w:r>
            <w:proofErr w:type="gramEnd"/>
            <w:r w:rsidRPr="00683E91">
              <w:rPr>
                <w:rFonts w:ascii="Tahoma" w:hAnsi="Tahoma" w:cs="Tahoma"/>
                <w:b/>
                <w:bCs/>
                <w:sz w:val="18"/>
                <w:szCs w:val="18"/>
                <w:lang w:eastAsia="es-ES"/>
              </w:rPr>
              <w:t xml:space="preserve"> mm.</w:t>
            </w:r>
          </w:p>
        </w:tc>
        <w:tc>
          <w:tcPr>
            <w:tcW w:w="1566" w:type="dxa"/>
            <w:gridSpan w:val="3"/>
            <w:vMerge/>
            <w:tcBorders>
              <w:top w:val="single" w:sz="4" w:space="0" w:color="auto"/>
              <w:left w:val="single" w:sz="4" w:space="0" w:color="auto"/>
              <w:bottom w:val="single" w:sz="4" w:space="0" w:color="auto"/>
              <w:right w:val="single" w:sz="4" w:space="0" w:color="auto"/>
            </w:tcBorders>
            <w:shd w:val="clear" w:color="auto" w:fill="FFE599"/>
            <w:vAlign w:val="center"/>
            <w:hideMark/>
          </w:tcPr>
          <w:p w14:paraId="3794A668" w14:textId="77777777" w:rsidR="00FC476D" w:rsidRPr="00683E91" w:rsidRDefault="00FC476D" w:rsidP="008C1490">
            <w:pPr>
              <w:spacing w:after="0" w:line="240" w:lineRule="auto"/>
              <w:rPr>
                <w:rFonts w:ascii="Tahoma" w:hAnsi="Tahoma" w:cs="Tahoma"/>
                <w:b/>
                <w:bCs/>
                <w:sz w:val="18"/>
                <w:szCs w:val="18"/>
                <w:lang w:eastAsia="es-ES"/>
              </w:rPr>
            </w:pPr>
          </w:p>
        </w:tc>
        <w:tc>
          <w:tcPr>
            <w:tcW w:w="850" w:type="dxa"/>
            <w:vMerge/>
            <w:tcBorders>
              <w:top w:val="single" w:sz="4" w:space="0" w:color="auto"/>
              <w:left w:val="single" w:sz="4" w:space="0" w:color="auto"/>
              <w:bottom w:val="single" w:sz="4" w:space="0" w:color="auto"/>
              <w:right w:val="single" w:sz="4" w:space="0" w:color="auto"/>
            </w:tcBorders>
            <w:shd w:val="clear" w:color="auto" w:fill="FFE599"/>
            <w:vAlign w:val="center"/>
            <w:hideMark/>
          </w:tcPr>
          <w:p w14:paraId="5CC0BA3F" w14:textId="77777777" w:rsidR="00FC476D" w:rsidRPr="00683E91" w:rsidRDefault="00FC476D" w:rsidP="008C1490">
            <w:pPr>
              <w:spacing w:after="0" w:line="240" w:lineRule="auto"/>
              <w:rPr>
                <w:rFonts w:ascii="Tahoma" w:hAnsi="Tahoma" w:cs="Tahoma"/>
                <w:b/>
                <w:bCs/>
                <w:sz w:val="18"/>
                <w:szCs w:val="18"/>
                <w:lang w:eastAsia="es-ES"/>
              </w:rPr>
            </w:pPr>
          </w:p>
        </w:tc>
        <w:tc>
          <w:tcPr>
            <w:tcW w:w="851" w:type="dxa"/>
            <w:vMerge/>
            <w:tcBorders>
              <w:top w:val="single" w:sz="4" w:space="0" w:color="auto"/>
              <w:left w:val="single" w:sz="4" w:space="0" w:color="auto"/>
              <w:bottom w:val="single" w:sz="4" w:space="0" w:color="auto"/>
              <w:right w:val="single" w:sz="4" w:space="0" w:color="auto"/>
            </w:tcBorders>
            <w:shd w:val="clear" w:color="auto" w:fill="FFE599"/>
            <w:vAlign w:val="center"/>
            <w:hideMark/>
          </w:tcPr>
          <w:p w14:paraId="68B5F440" w14:textId="77777777" w:rsidR="00FC476D" w:rsidRPr="00683E91" w:rsidRDefault="00FC476D" w:rsidP="008C1490">
            <w:pPr>
              <w:spacing w:after="0" w:line="240" w:lineRule="auto"/>
              <w:rPr>
                <w:rFonts w:ascii="Tahoma" w:hAnsi="Tahoma" w:cs="Tahoma"/>
                <w:b/>
                <w:bCs/>
                <w:sz w:val="18"/>
                <w:szCs w:val="18"/>
                <w:lang w:eastAsia="es-ES"/>
              </w:rPr>
            </w:pPr>
          </w:p>
        </w:tc>
      </w:tr>
      <w:tr w:rsidR="00FC476D" w:rsidRPr="00683E91" w14:paraId="3C7281D0" w14:textId="77777777" w:rsidTr="008C1490">
        <w:trPr>
          <w:trHeight w:val="225"/>
        </w:trPr>
        <w:tc>
          <w:tcPr>
            <w:tcW w:w="569"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63B80E94" w14:textId="77777777" w:rsidR="00FC476D" w:rsidRPr="00683E91" w:rsidRDefault="00FC476D" w:rsidP="008C1490">
            <w:pPr>
              <w:spacing w:after="0" w:line="240" w:lineRule="auto"/>
              <w:rPr>
                <w:rFonts w:ascii="Tahoma" w:hAnsi="Tahoma" w:cs="Tahoma"/>
                <w:b/>
                <w:bCs/>
                <w:sz w:val="18"/>
                <w:szCs w:val="18"/>
                <w:lang w:eastAsia="es-ES"/>
              </w:rPr>
            </w:pPr>
            <w:r w:rsidRPr="00683E91">
              <w:rPr>
                <w:rFonts w:ascii="Tahoma" w:hAnsi="Tahoma" w:cs="Tahoma"/>
                <w:b/>
                <w:bCs/>
                <w:sz w:val="18"/>
                <w:szCs w:val="18"/>
                <w:lang w:eastAsia="es-ES"/>
              </w:rPr>
              <w:t>Min</w:t>
            </w:r>
          </w:p>
        </w:tc>
        <w:tc>
          <w:tcPr>
            <w:tcW w:w="569"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27143AE7" w14:textId="77777777" w:rsidR="00FC476D" w:rsidRPr="00683E91" w:rsidRDefault="00FC476D" w:rsidP="008C1490">
            <w:pPr>
              <w:spacing w:after="0" w:line="240" w:lineRule="auto"/>
              <w:rPr>
                <w:rFonts w:ascii="Tahoma" w:hAnsi="Tahoma" w:cs="Tahoma"/>
                <w:b/>
                <w:bCs/>
                <w:sz w:val="18"/>
                <w:szCs w:val="18"/>
                <w:lang w:eastAsia="es-ES"/>
              </w:rPr>
            </w:pPr>
            <w:r w:rsidRPr="00683E91">
              <w:rPr>
                <w:rFonts w:ascii="Tahoma" w:hAnsi="Tahoma" w:cs="Tahoma"/>
                <w:b/>
                <w:bCs/>
                <w:sz w:val="18"/>
                <w:szCs w:val="18"/>
                <w:lang w:eastAsia="es-ES"/>
              </w:rPr>
              <w:t>Max</w:t>
            </w:r>
          </w:p>
        </w:tc>
        <w:tc>
          <w:tcPr>
            <w:tcW w:w="851"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4E24826A"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ACSR</w:t>
            </w:r>
          </w:p>
        </w:tc>
        <w:tc>
          <w:tcPr>
            <w:tcW w:w="708" w:type="dxa"/>
            <w:vMerge/>
            <w:tcBorders>
              <w:top w:val="single" w:sz="4" w:space="0" w:color="auto"/>
              <w:left w:val="single" w:sz="4" w:space="0" w:color="auto"/>
              <w:bottom w:val="single" w:sz="4" w:space="0" w:color="auto"/>
              <w:right w:val="single" w:sz="4" w:space="0" w:color="auto"/>
            </w:tcBorders>
            <w:shd w:val="clear" w:color="auto" w:fill="FFE599"/>
            <w:vAlign w:val="center"/>
            <w:hideMark/>
          </w:tcPr>
          <w:p w14:paraId="69ABF5D2" w14:textId="77777777" w:rsidR="00FC476D" w:rsidRPr="00683E91" w:rsidRDefault="00FC476D" w:rsidP="008C1490">
            <w:pPr>
              <w:spacing w:after="0" w:line="240" w:lineRule="auto"/>
              <w:rPr>
                <w:rFonts w:ascii="Tahoma" w:hAnsi="Tahoma" w:cs="Tahoma"/>
                <w:b/>
                <w:bCs/>
                <w:sz w:val="18"/>
                <w:szCs w:val="18"/>
                <w:lang w:eastAsia="es-ES"/>
              </w:rPr>
            </w:pPr>
          </w:p>
        </w:tc>
        <w:tc>
          <w:tcPr>
            <w:tcW w:w="811" w:type="dxa"/>
            <w:vMerge/>
            <w:tcBorders>
              <w:top w:val="single" w:sz="4" w:space="0" w:color="auto"/>
              <w:left w:val="single" w:sz="4" w:space="0" w:color="auto"/>
              <w:bottom w:val="single" w:sz="4" w:space="0" w:color="auto"/>
              <w:right w:val="single" w:sz="4" w:space="0" w:color="auto"/>
            </w:tcBorders>
            <w:shd w:val="clear" w:color="auto" w:fill="FFE599"/>
            <w:vAlign w:val="center"/>
            <w:hideMark/>
          </w:tcPr>
          <w:p w14:paraId="050266EA" w14:textId="77777777" w:rsidR="00FC476D" w:rsidRPr="00683E91" w:rsidRDefault="00FC476D" w:rsidP="008C1490">
            <w:pPr>
              <w:spacing w:after="0" w:line="240" w:lineRule="auto"/>
              <w:rPr>
                <w:rFonts w:ascii="Tahoma" w:hAnsi="Tahoma" w:cs="Tahoma"/>
                <w:b/>
                <w:bCs/>
                <w:sz w:val="18"/>
                <w:szCs w:val="18"/>
                <w:lang w:eastAsia="es-ES"/>
              </w:rPr>
            </w:pPr>
          </w:p>
        </w:tc>
        <w:tc>
          <w:tcPr>
            <w:tcW w:w="754" w:type="dxa"/>
            <w:vMerge/>
            <w:tcBorders>
              <w:top w:val="single" w:sz="4" w:space="0" w:color="auto"/>
              <w:left w:val="single" w:sz="4" w:space="0" w:color="auto"/>
              <w:bottom w:val="single" w:sz="4" w:space="0" w:color="auto"/>
              <w:right w:val="single" w:sz="4" w:space="0" w:color="auto"/>
            </w:tcBorders>
            <w:shd w:val="clear" w:color="auto" w:fill="FFE599"/>
            <w:vAlign w:val="center"/>
            <w:hideMark/>
          </w:tcPr>
          <w:p w14:paraId="4832C885" w14:textId="77777777" w:rsidR="00FC476D" w:rsidRPr="00683E91" w:rsidRDefault="00FC476D" w:rsidP="008C1490">
            <w:pPr>
              <w:spacing w:after="0" w:line="240" w:lineRule="auto"/>
              <w:rPr>
                <w:rFonts w:ascii="Tahoma" w:hAnsi="Tahoma" w:cs="Tahoma"/>
                <w:b/>
                <w:bCs/>
                <w:sz w:val="18"/>
                <w:szCs w:val="18"/>
                <w:lang w:eastAsia="es-ES"/>
              </w:rPr>
            </w:pPr>
          </w:p>
        </w:tc>
        <w:tc>
          <w:tcPr>
            <w:tcW w:w="509"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5F4361EB"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l</w:t>
            </w:r>
          </w:p>
        </w:tc>
        <w:tc>
          <w:tcPr>
            <w:tcW w:w="567"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371058C7"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d</w:t>
            </w:r>
          </w:p>
        </w:tc>
        <w:tc>
          <w:tcPr>
            <w:tcW w:w="490"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092A8D0F"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e</w:t>
            </w:r>
          </w:p>
        </w:tc>
        <w:tc>
          <w:tcPr>
            <w:tcW w:w="850" w:type="dxa"/>
            <w:vMerge/>
            <w:tcBorders>
              <w:top w:val="single" w:sz="4" w:space="0" w:color="auto"/>
              <w:left w:val="single" w:sz="4" w:space="0" w:color="auto"/>
              <w:bottom w:val="single" w:sz="4" w:space="0" w:color="auto"/>
              <w:right w:val="single" w:sz="4" w:space="0" w:color="auto"/>
            </w:tcBorders>
            <w:shd w:val="clear" w:color="auto" w:fill="FFE599"/>
            <w:vAlign w:val="center"/>
            <w:hideMark/>
          </w:tcPr>
          <w:p w14:paraId="407225DB" w14:textId="77777777" w:rsidR="00FC476D" w:rsidRPr="00683E91" w:rsidRDefault="00FC476D" w:rsidP="008C1490">
            <w:pPr>
              <w:spacing w:after="0" w:line="240" w:lineRule="auto"/>
              <w:rPr>
                <w:rFonts w:ascii="Tahoma" w:hAnsi="Tahoma" w:cs="Tahoma"/>
                <w:b/>
                <w:bCs/>
                <w:sz w:val="18"/>
                <w:szCs w:val="18"/>
                <w:lang w:eastAsia="es-ES"/>
              </w:rPr>
            </w:pPr>
          </w:p>
        </w:tc>
        <w:tc>
          <w:tcPr>
            <w:tcW w:w="851" w:type="dxa"/>
            <w:vMerge/>
            <w:tcBorders>
              <w:top w:val="single" w:sz="4" w:space="0" w:color="auto"/>
              <w:left w:val="single" w:sz="4" w:space="0" w:color="auto"/>
              <w:bottom w:val="single" w:sz="4" w:space="0" w:color="auto"/>
              <w:right w:val="single" w:sz="4" w:space="0" w:color="auto"/>
            </w:tcBorders>
            <w:shd w:val="clear" w:color="auto" w:fill="FFE599"/>
            <w:vAlign w:val="center"/>
            <w:hideMark/>
          </w:tcPr>
          <w:p w14:paraId="76231F3E" w14:textId="77777777" w:rsidR="00FC476D" w:rsidRPr="00683E91" w:rsidRDefault="00FC476D" w:rsidP="008C1490">
            <w:pPr>
              <w:spacing w:after="0" w:line="240" w:lineRule="auto"/>
              <w:rPr>
                <w:rFonts w:ascii="Tahoma" w:hAnsi="Tahoma" w:cs="Tahoma"/>
                <w:b/>
                <w:bCs/>
                <w:sz w:val="18"/>
                <w:szCs w:val="18"/>
                <w:lang w:eastAsia="es-ES"/>
              </w:rPr>
            </w:pPr>
          </w:p>
        </w:tc>
      </w:tr>
      <w:tr w:rsidR="00FC476D" w:rsidRPr="00683E91" w14:paraId="143C422A" w14:textId="77777777" w:rsidTr="008C1490">
        <w:trPr>
          <w:trHeight w:val="240"/>
        </w:trPr>
        <w:tc>
          <w:tcPr>
            <w:tcW w:w="569" w:type="dxa"/>
            <w:tcBorders>
              <w:top w:val="single" w:sz="4" w:space="0" w:color="auto"/>
              <w:left w:val="single" w:sz="8" w:space="0" w:color="auto"/>
              <w:bottom w:val="single" w:sz="8" w:space="0" w:color="auto"/>
              <w:right w:val="single" w:sz="8" w:space="0" w:color="auto"/>
            </w:tcBorders>
            <w:noWrap/>
            <w:vAlign w:val="center"/>
            <w:hideMark/>
          </w:tcPr>
          <w:p w14:paraId="0FEADECF"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8,02</w:t>
            </w:r>
          </w:p>
        </w:tc>
        <w:tc>
          <w:tcPr>
            <w:tcW w:w="569" w:type="dxa"/>
            <w:tcBorders>
              <w:top w:val="single" w:sz="4" w:space="0" w:color="auto"/>
              <w:left w:val="nil"/>
              <w:bottom w:val="single" w:sz="8" w:space="0" w:color="auto"/>
              <w:right w:val="single" w:sz="8" w:space="0" w:color="auto"/>
            </w:tcBorders>
            <w:noWrap/>
            <w:vAlign w:val="center"/>
            <w:hideMark/>
          </w:tcPr>
          <w:p w14:paraId="4072614C"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9,08</w:t>
            </w:r>
          </w:p>
        </w:tc>
        <w:tc>
          <w:tcPr>
            <w:tcW w:w="851" w:type="dxa"/>
            <w:tcBorders>
              <w:top w:val="single" w:sz="4" w:space="0" w:color="auto"/>
              <w:left w:val="nil"/>
              <w:bottom w:val="single" w:sz="8" w:space="0" w:color="auto"/>
              <w:right w:val="single" w:sz="8" w:space="0" w:color="auto"/>
            </w:tcBorders>
            <w:noWrap/>
            <w:vAlign w:val="center"/>
            <w:hideMark/>
          </w:tcPr>
          <w:p w14:paraId="7F0B7FFD"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#2 6/1H</w:t>
            </w:r>
          </w:p>
        </w:tc>
        <w:tc>
          <w:tcPr>
            <w:tcW w:w="708" w:type="dxa"/>
            <w:tcBorders>
              <w:top w:val="single" w:sz="4" w:space="0" w:color="auto"/>
              <w:left w:val="nil"/>
              <w:bottom w:val="single" w:sz="8" w:space="0" w:color="auto"/>
              <w:right w:val="single" w:sz="8" w:space="0" w:color="auto"/>
            </w:tcBorders>
            <w:noWrap/>
            <w:vAlign w:val="center"/>
            <w:hideMark/>
          </w:tcPr>
          <w:p w14:paraId="773A15E0"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2,59</w:t>
            </w:r>
          </w:p>
        </w:tc>
        <w:tc>
          <w:tcPr>
            <w:tcW w:w="811" w:type="dxa"/>
            <w:tcBorders>
              <w:top w:val="single" w:sz="4" w:space="0" w:color="auto"/>
              <w:left w:val="nil"/>
              <w:bottom w:val="single" w:sz="8" w:space="0" w:color="auto"/>
              <w:right w:val="single" w:sz="8" w:space="0" w:color="auto"/>
            </w:tcBorders>
            <w:noWrap/>
            <w:vAlign w:val="center"/>
            <w:hideMark/>
          </w:tcPr>
          <w:p w14:paraId="0A663414"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3</w:t>
            </w:r>
          </w:p>
        </w:tc>
        <w:tc>
          <w:tcPr>
            <w:tcW w:w="754" w:type="dxa"/>
            <w:tcBorders>
              <w:top w:val="single" w:sz="4" w:space="0" w:color="auto"/>
              <w:left w:val="nil"/>
              <w:bottom w:val="single" w:sz="8" w:space="0" w:color="auto"/>
              <w:right w:val="single" w:sz="8" w:space="0" w:color="auto"/>
            </w:tcBorders>
            <w:noWrap/>
            <w:vAlign w:val="center"/>
            <w:hideMark/>
          </w:tcPr>
          <w:p w14:paraId="0DE8A6EE"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686</w:t>
            </w:r>
          </w:p>
        </w:tc>
        <w:tc>
          <w:tcPr>
            <w:tcW w:w="509" w:type="dxa"/>
            <w:tcBorders>
              <w:top w:val="single" w:sz="4" w:space="0" w:color="auto"/>
              <w:left w:val="nil"/>
              <w:bottom w:val="single" w:sz="8" w:space="0" w:color="auto"/>
              <w:right w:val="single" w:sz="8" w:space="0" w:color="auto"/>
            </w:tcBorders>
            <w:noWrap/>
            <w:vAlign w:val="center"/>
          </w:tcPr>
          <w:p w14:paraId="3158ACC3"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76,2</w:t>
            </w:r>
          </w:p>
        </w:tc>
        <w:tc>
          <w:tcPr>
            <w:tcW w:w="567" w:type="dxa"/>
            <w:tcBorders>
              <w:top w:val="single" w:sz="4" w:space="0" w:color="auto"/>
              <w:left w:val="nil"/>
              <w:bottom w:val="single" w:sz="8" w:space="0" w:color="auto"/>
              <w:right w:val="single" w:sz="8" w:space="0" w:color="auto"/>
            </w:tcBorders>
            <w:noWrap/>
            <w:vAlign w:val="center"/>
            <w:hideMark/>
          </w:tcPr>
          <w:p w14:paraId="31E88670"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8,00</w:t>
            </w:r>
          </w:p>
        </w:tc>
        <w:tc>
          <w:tcPr>
            <w:tcW w:w="490" w:type="dxa"/>
            <w:tcBorders>
              <w:top w:val="single" w:sz="4" w:space="0" w:color="auto"/>
              <w:left w:val="nil"/>
              <w:bottom w:val="single" w:sz="8" w:space="0" w:color="auto"/>
              <w:right w:val="single" w:sz="8" w:space="0" w:color="auto"/>
            </w:tcBorders>
            <w:noWrap/>
            <w:vAlign w:val="center"/>
            <w:hideMark/>
          </w:tcPr>
          <w:p w14:paraId="407A491C"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3,17</w:t>
            </w:r>
          </w:p>
        </w:tc>
        <w:tc>
          <w:tcPr>
            <w:tcW w:w="850" w:type="dxa"/>
            <w:tcBorders>
              <w:top w:val="single" w:sz="4" w:space="0" w:color="auto"/>
              <w:left w:val="nil"/>
              <w:bottom w:val="single" w:sz="8" w:space="0" w:color="auto"/>
              <w:right w:val="single" w:sz="8" w:space="0" w:color="auto"/>
            </w:tcBorders>
            <w:shd w:val="clear" w:color="auto" w:fill="FF0000"/>
            <w:noWrap/>
            <w:vAlign w:val="center"/>
            <w:hideMark/>
          </w:tcPr>
          <w:p w14:paraId="2E538985"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Rojo</w:t>
            </w:r>
          </w:p>
        </w:tc>
        <w:tc>
          <w:tcPr>
            <w:tcW w:w="851" w:type="dxa"/>
            <w:tcBorders>
              <w:top w:val="single" w:sz="4" w:space="0" w:color="auto"/>
              <w:left w:val="nil"/>
              <w:bottom w:val="single" w:sz="8" w:space="0" w:color="auto"/>
              <w:right w:val="single" w:sz="8" w:space="0" w:color="auto"/>
            </w:tcBorders>
            <w:noWrap/>
            <w:vAlign w:val="center"/>
            <w:hideMark/>
          </w:tcPr>
          <w:p w14:paraId="55CF7EB1"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1940</w:t>
            </w:r>
          </w:p>
        </w:tc>
      </w:tr>
    </w:tbl>
    <w:p w14:paraId="66C31461" w14:textId="77777777" w:rsidR="00FC476D" w:rsidRPr="00683E91" w:rsidRDefault="00FC476D" w:rsidP="00FC476D">
      <w:pPr>
        <w:spacing w:after="0" w:line="240" w:lineRule="auto"/>
        <w:rPr>
          <w:rFonts w:ascii="Tahoma" w:hAnsi="Tahoma" w:cs="Tahoma"/>
          <w:b/>
          <w:sz w:val="18"/>
          <w:szCs w:val="18"/>
        </w:rPr>
      </w:pPr>
      <w:r w:rsidRPr="00683E91">
        <w:rPr>
          <w:rFonts w:ascii="Tahoma" w:hAnsi="Tahoma" w:cs="Tahoma"/>
          <w:sz w:val="18"/>
          <w:szCs w:val="18"/>
        </w:rPr>
        <w:t xml:space="preserve">                  * ±5 mm</w:t>
      </w:r>
    </w:p>
    <w:p w14:paraId="64F1C63F" w14:textId="77777777" w:rsidR="00FC476D" w:rsidRPr="00683E91" w:rsidRDefault="00FC476D" w:rsidP="00FC476D">
      <w:pPr>
        <w:spacing w:after="0" w:line="240" w:lineRule="auto"/>
        <w:rPr>
          <w:rFonts w:ascii="Tahoma" w:hAnsi="Tahoma" w:cs="Tahoma"/>
          <w:b/>
        </w:rPr>
      </w:pPr>
    </w:p>
    <w:p w14:paraId="2A4F4624"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Normas y/o especificaciones:</w:t>
      </w:r>
      <w:r w:rsidRPr="00683E91">
        <w:rPr>
          <w:rFonts w:ascii="Tahoma" w:hAnsi="Tahoma" w:cs="Tahoma"/>
          <w:sz w:val="20"/>
          <w:szCs w:val="20"/>
        </w:rPr>
        <w:t xml:space="preserve"> </w:t>
      </w:r>
    </w:p>
    <w:p w14:paraId="3E429218" w14:textId="77777777" w:rsidR="00FC476D" w:rsidRPr="00683E91" w:rsidRDefault="00FC476D" w:rsidP="00FC476D">
      <w:pPr>
        <w:spacing w:after="0" w:line="240" w:lineRule="auto"/>
        <w:rPr>
          <w:rFonts w:ascii="Tahoma" w:hAnsi="Tahoma" w:cs="Tahoma"/>
          <w:sz w:val="20"/>
          <w:szCs w:val="20"/>
        </w:rPr>
      </w:pPr>
    </w:p>
    <w:p w14:paraId="1AEB7358"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t>ASTM A 428:</w:t>
      </w:r>
      <w:r w:rsidRPr="00683E91">
        <w:rPr>
          <w:rFonts w:ascii="Tahoma" w:hAnsi="Tahoma" w:cs="Tahoma"/>
        </w:rPr>
        <w:t xml:space="preserve"> Standard Test Method for Weight [Mass] of Coating on Aluminum-Coated Iron or Steel Articles.</w:t>
      </w:r>
    </w:p>
    <w:p w14:paraId="55B4BB87" w14:textId="77777777" w:rsidR="00FC476D" w:rsidRPr="00683E91" w:rsidRDefault="00FC476D">
      <w:pPr>
        <w:pStyle w:val="Prrafodelista"/>
        <w:numPr>
          <w:ilvl w:val="0"/>
          <w:numId w:val="57"/>
        </w:numPr>
        <w:ind w:left="1418"/>
        <w:contextualSpacing/>
        <w:jc w:val="both"/>
        <w:rPr>
          <w:rFonts w:ascii="Tahoma" w:hAnsi="Tahoma" w:cs="Tahoma"/>
          <w:b/>
        </w:rPr>
      </w:pPr>
      <w:r w:rsidRPr="00683E91">
        <w:rPr>
          <w:rFonts w:ascii="Tahoma" w:hAnsi="Tahoma" w:cs="Tahoma"/>
          <w:b/>
        </w:rPr>
        <w:t>ASTM A 475:</w:t>
      </w:r>
      <w:r w:rsidRPr="00683E91">
        <w:rPr>
          <w:rFonts w:ascii="Tahoma" w:hAnsi="Tahoma" w:cs="Tahoma"/>
        </w:rPr>
        <w:t xml:space="preserve"> Standard Specification for Zinc-Coated Steel Wire Strand.</w:t>
      </w:r>
    </w:p>
    <w:p w14:paraId="118B0B9A" w14:textId="77777777" w:rsidR="00FC476D" w:rsidRPr="00683E91" w:rsidRDefault="00FC476D">
      <w:pPr>
        <w:pStyle w:val="Prrafodelista"/>
        <w:numPr>
          <w:ilvl w:val="0"/>
          <w:numId w:val="57"/>
        </w:numPr>
        <w:ind w:left="1418"/>
        <w:contextualSpacing/>
        <w:jc w:val="both"/>
        <w:rPr>
          <w:rFonts w:ascii="Tahoma" w:hAnsi="Tahoma" w:cs="Tahoma"/>
          <w:b/>
        </w:rPr>
      </w:pPr>
      <w:r w:rsidRPr="00683E91">
        <w:rPr>
          <w:rFonts w:ascii="Tahoma" w:hAnsi="Tahoma" w:cs="Tahoma"/>
          <w:b/>
        </w:rPr>
        <w:t>ASTM B 193:</w:t>
      </w:r>
      <w:r w:rsidRPr="00683E91">
        <w:rPr>
          <w:rFonts w:ascii="Tahoma" w:hAnsi="Tahoma" w:cs="Tahoma"/>
        </w:rPr>
        <w:t xml:space="preserve"> Standard Test Method for Resistivity of Electrical Conductor Materials.</w:t>
      </w:r>
    </w:p>
    <w:p w14:paraId="1E48D975" w14:textId="77777777" w:rsidR="00FC476D" w:rsidRPr="00683E91" w:rsidRDefault="00FC476D" w:rsidP="00FC476D">
      <w:pPr>
        <w:spacing w:after="0" w:line="240" w:lineRule="auto"/>
        <w:rPr>
          <w:rFonts w:ascii="Tahoma" w:hAnsi="Tahoma" w:cs="Tahoma"/>
          <w:b/>
          <w:sz w:val="20"/>
          <w:szCs w:val="20"/>
        </w:rPr>
      </w:pPr>
    </w:p>
    <w:p w14:paraId="6BCB0E0E"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Material:</w:t>
      </w:r>
      <w:r w:rsidRPr="00683E91">
        <w:rPr>
          <w:rFonts w:ascii="Tahoma" w:hAnsi="Tahoma" w:cs="Tahoma"/>
          <w:sz w:val="20"/>
          <w:szCs w:val="20"/>
        </w:rPr>
        <w:t xml:space="preserve"> El alambre de la varilla debe ser de aleación de Aluminio según ASTM B 193 tensión de ruptura mínima 35 kgf/mm2. Correctamente instaladas en el conductor apropiado, debe soportar sin existir deslizamientos del conductor, deformación o ruptura de la malla, la aplicación gradual de una fuerza desde 0 N hasta el valor mínimo de resistencia de deslizamiento dado en la tabla de características. </w:t>
      </w:r>
    </w:p>
    <w:p w14:paraId="67E723E6"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sz w:val="20"/>
          <w:szCs w:val="20"/>
        </w:rPr>
        <w:t>Manguito de elastómero, resistente al ozono, a la acción de la intemperie y a los cambios climáticos.  Dureza 65-80 SHORE A.</w:t>
      </w:r>
    </w:p>
    <w:p w14:paraId="29590F4A" w14:textId="77777777" w:rsidR="00FC476D" w:rsidRPr="00683E91" w:rsidRDefault="00FC476D" w:rsidP="00FC476D">
      <w:pPr>
        <w:spacing w:after="0" w:line="240" w:lineRule="auto"/>
        <w:rPr>
          <w:rFonts w:ascii="Tahoma" w:hAnsi="Tahoma" w:cs="Tahoma"/>
          <w:b/>
          <w:sz w:val="20"/>
          <w:szCs w:val="20"/>
        </w:rPr>
      </w:pPr>
    </w:p>
    <w:p w14:paraId="58AC5077"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lastRenderedPageBreak/>
        <w:t>Acabado:</w:t>
      </w:r>
      <w:r w:rsidRPr="00683E91">
        <w:rPr>
          <w:rFonts w:ascii="Tahoma" w:hAnsi="Tahoma" w:cs="Tahoma"/>
          <w:sz w:val="20"/>
          <w:szCs w:val="20"/>
        </w:rPr>
        <w:t xml:space="preserve"> En el área de contacto con el conductor, el conjunto de varillas recibe en su parte interna la aplicación de una sustancia abrasiva a base de óxido de Aluminio con alto tenor de pureza 99.5 %, con la finalidad de aumentar la capacidad de “agarre” al conductor.  Los extremos de la varilla tienen terminación en chanfle, para la sujetar al conductor. </w:t>
      </w:r>
    </w:p>
    <w:p w14:paraId="6597C31D" w14:textId="77777777" w:rsidR="00FC476D" w:rsidRPr="00683E91" w:rsidRDefault="00FC476D" w:rsidP="00FC476D">
      <w:pPr>
        <w:spacing w:after="0" w:line="240" w:lineRule="auto"/>
        <w:rPr>
          <w:rFonts w:ascii="Tahoma" w:hAnsi="Tahoma" w:cs="Tahoma"/>
          <w:b/>
          <w:sz w:val="20"/>
          <w:szCs w:val="20"/>
        </w:rPr>
      </w:pPr>
    </w:p>
    <w:p w14:paraId="0A25203B"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Embalaje:</w:t>
      </w:r>
      <w:r w:rsidRPr="00683E91">
        <w:rPr>
          <w:rFonts w:ascii="Tahoma" w:hAnsi="Tahoma" w:cs="Tahoma"/>
          <w:sz w:val="20"/>
          <w:szCs w:val="20"/>
        </w:rPr>
        <w:t xml:space="preserve"> Se realizará en cajas de cartón con suficiente resistencia para soportarlos sin sufrir roturas. Las dimensiones de la caja serán adecuadas para el tipo de producto. Las cajas deberán llevar identificación marcada con: la cantidad, el nombre del material según la presente especificación técnica, nombre e identificación del fabricante, número de la orden de compra y fecha de fabricación mes/año.</w:t>
      </w:r>
    </w:p>
    <w:p w14:paraId="4D52321A"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sz w:val="20"/>
          <w:szCs w:val="20"/>
        </w:rPr>
        <w:t>Las mallas preformadas deben poseer una etiqueta de identificación individual conteniendo lo siguiente:</w:t>
      </w:r>
    </w:p>
    <w:p w14:paraId="6558F1E6" w14:textId="77777777" w:rsidR="00FC476D" w:rsidRPr="00683E91" w:rsidRDefault="00FC476D" w:rsidP="00FC476D">
      <w:pPr>
        <w:spacing w:after="0" w:line="240" w:lineRule="auto"/>
        <w:rPr>
          <w:rFonts w:ascii="Tahoma" w:hAnsi="Tahoma" w:cs="Tahoma"/>
          <w:sz w:val="20"/>
          <w:szCs w:val="20"/>
        </w:rPr>
      </w:pPr>
    </w:p>
    <w:p w14:paraId="2044F852"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Nombre del fabricante.</w:t>
      </w:r>
    </w:p>
    <w:p w14:paraId="10F72D9F"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Sección en AWG/MCM del conductor que se aplica.</w:t>
      </w:r>
    </w:p>
    <w:p w14:paraId="759DD957"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Código de la malla preformada de amarre, neutro.</w:t>
      </w:r>
    </w:p>
    <w:p w14:paraId="43A7E1BB" w14:textId="77777777" w:rsidR="00FC476D" w:rsidRPr="00683E91" w:rsidRDefault="00FC476D" w:rsidP="00FC476D">
      <w:pPr>
        <w:spacing w:after="0" w:line="240" w:lineRule="auto"/>
        <w:rPr>
          <w:rFonts w:ascii="Tahoma" w:hAnsi="Tahoma" w:cs="Tahoma"/>
          <w:sz w:val="20"/>
          <w:szCs w:val="20"/>
        </w:rPr>
      </w:pPr>
    </w:p>
    <w:p w14:paraId="1A8B97FB"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sz w:val="20"/>
          <w:szCs w:val="20"/>
        </w:rPr>
        <w:t>Independientemente de la etiqueta, deben poseer marcas de color cuyo código responderá según la tabla de características y el gráfico mostrado anteriormente.</w:t>
      </w:r>
    </w:p>
    <w:p w14:paraId="785231E0" w14:textId="77777777" w:rsidR="00FC476D" w:rsidRPr="00683E91" w:rsidRDefault="00FC476D" w:rsidP="00FC476D">
      <w:pPr>
        <w:spacing w:after="0" w:line="240" w:lineRule="auto"/>
        <w:rPr>
          <w:rFonts w:ascii="Tahoma" w:hAnsi="Tahoma" w:cs="Tahoma"/>
          <w:b/>
          <w:sz w:val="20"/>
          <w:szCs w:val="20"/>
        </w:rPr>
      </w:pPr>
    </w:p>
    <w:p w14:paraId="04505956"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 xml:space="preserve">Recepción: </w:t>
      </w:r>
      <w:r w:rsidRPr="00683E91">
        <w:rPr>
          <w:rFonts w:ascii="Tahoma" w:hAnsi="Tahoma" w:cs="Tahoma"/>
          <w:bCs/>
          <w:sz w:val="20"/>
          <w:szCs w:val="20"/>
        </w:rPr>
        <w:t>para su recepción</w:t>
      </w:r>
      <w:r w:rsidRPr="00683E91">
        <w:rPr>
          <w:rFonts w:ascii="Tahoma" w:hAnsi="Tahoma" w:cs="Tahoma"/>
          <w:sz w:val="20"/>
          <w:szCs w:val="20"/>
        </w:rPr>
        <w:t xml:space="preserve">, se verificará el cumplimiento de las normas y/o especificaciones, fundamentalmente en los siguientes ítems:  </w:t>
      </w:r>
    </w:p>
    <w:p w14:paraId="197FEE91" w14:textId="77777777" w:rsidR="00FC476D" w:rsidRPr="00683E91" w:rsidRDefault="00FC476D" w:rsidP="00FC476D">
      <w:pPr>
        <w:spacing w:after="0" w:line="240" w:lineRule="auto"/>
        <w:rPr>
          <w:rFonts w:ascii="Tahoma" w:hAnsi="Tahoma" w:cs="Tahoma"/>
          <w:b/>
          <w:sz w:val="20"/>
          <w:szCs w:val="20"/>
        </w:rPr>
      </w:pPr>
    </w:p>
    <w:p w14:paraId="5BEFFE9A"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Aspecto.</w:t>
      </w:r>
    </w:p>
    <w:p w14:paraId="21073031"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Dimensiones.</w:t>
      </w:r>
    </w:p>
    <w:p w14:paraId="2BD07DE7"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 xml:space="preserve">Adherencia de zinc. </w:t>
      </w:r>
    </w:p>
    <w:p w14:paraId="787ABFEF" w14:textId="77777777" w:rsidR="00FC476D" w:rsidRPr="00683E91" w:rsidRDefault="00FC476D" w:rsidP="00FC476D">
      <w:pPr>
        <w:spacing w:after="0" w:line="240" w:lineRule="auto"/>
        <w:rPr>
          <w:rFonts w:ascii="Tahoma" w:hAnsi="Tahoma" w:cs="Tahoma"/>
        </w:rPr>
      </w:pPr>
    </w:p>
    <w:p w14:paraId="18223CCC" w14:textId="77777777" w:rsidR="00FC476D" w:rsidRPr="00683E91" w:rsidRDefault="00FC476D" w:rsidP="00FC476D">
      <w:pPr>
        <w:spacing w:after="0"/>
        <w:ind w:left="709"/>
        <w:rPr>
          <w:rFonts w:ascii="Tahoma" w:hAnsi="Tahoma" w:cs="Tahoma"/>
          <w:b/>
          <w:bCs/>
          <w:sz w:val="20"/>
          <w:szCs w:val="20"/>
        </w:rPr>
      </w:pPr>
      <w:r w:rsidRPr="00683E91">
        <w:rPr>
          <w:rFonts w:ascii="Tahoma" w:hAnsi="Tahoma" w:cs="Tahoma"/>
          <w:b/>
          <w:bCs/>
          <w:sz w:val="20"/>
          <w:szCs w:val="20"/>
        </w:rPr>
        <w:t>3.2.4.3 Malla preformada doble amarre fase</w:t>
      </w:r>
    </w:p>
    <w:p w14:paraId="74831315" w14:textId="77777777" w:rsidR="00FC476D" w:rsidRPr="00683E91" w:rsidRDefault="00FC476D" w:rsidP="00FC476D">
      <w:pPr>
        <w:spacing w:after="120"/>
        <w:ind w:left="709"/>
        <w:rPr>
          <w:rFonts w:ascii="Tahoma" w:hAnsi="Tahoma" w:cs="Tahoma"/>
        </w:rPr>
      </w:pPr>
      <w:r w:rsidRPr="00683E91">
        <w:rPr>
          <w:rFonts w:ascii="Tahoma" w:hAnsi="Tahoma" w:cs="Tahoma"/>
          <w:b/>
          <w:bCs/>
          <w:sz w:val="20"/>
          <w:szCs w:val="20"/>
        </w:rPr>
        <w:tab/>
      </w:r>
      <w:r w:rsidRPr="00683E91">
        <w:rPr>
          <w:rFonts w:ascii="Tahoma" w:hAnsi="Tahoma" w:cs="Tahoma"/>
          <w:b/>
          <w:bCs/>
          <w:sz w:val="20"/>
          <w:szCs w:val="20"/>
        </w:rPr>
        <w:tab/>
      </w:r>
      <w:r w:rsidRPr="00683E91">
        <w:rPr>
          <w:rFonts w:ascii="Tahoma" w:hAnsi="Tahoma" w:cs="Tahoma"/>
          <w:b/>
          <w:bCs/>
          <w:sz w:val="20"/>
          <w:szCs w:val="20"/>
        </w:rPr>
        <w:tab/>
        <w:t>Malla preformada doble amarre neutro</w:t>
      </w:r>
    </w:p>
    <w:p w14:paraId="3F235F9C" w14:textId="77777777" w:rsidR="00FC476D" w:rsidRPr="00683E91" w:rsidRDefault="00FC476D" w:rsidP="00FC476D">
      <w:pPr>
        <w:spacing w:after="0" w:line="240" w:lineRule="auto"/>
        <w:jc w:val="center"/>
        <w:rPr>
          <w:rFonts w:ascii="Tahoma" w:hAnsi="Tahoma" w:cs="Tahoma"/>
        </w:rPr>
      </w:pPr>
      <w:r w:rsidRPr="00683E91">
        <w:rPr>
          <w:rFonts w:ascii="Tahoma" w:hAnsi="Tahoma" w:cs="Tahoma"/>
        </w:rPr>
        <w:object w:dxaOrig="3856" w:dyaOrig="2025" w14:anchorId="2788E76D">
          <v:shape id="_x0000_i1033" type="#_x0000_t75" style="width:168.45pt;height:89.55pt" o:ole="">
            <v:imagedata r:id="rId40" o:title=""/>
          </v:shape>
          <o:OLEObject Type="Embed" ProgID="PBrush" ShapeID="_x0000_i1033" DrawAspect="Content" ObjectID="_1851760021" r:id="rId41"/>
        </w:object>
      </w:r>
      <w:r w:rsidRPr="00683E91">
        <w:rPr>
          <w:rFonts w:ascii="Tahoma" w:hAnsi="Tahoma" w:cs="Tahoma"/>
        </w:rPr>
        <w:object w:dxaOrig="5414" w:dyaOrig="1590" w14:anchorId="4A2310C5">
          <v:shape id="_x0000_i1034" type="#_x0000_t75" style="width:226.6pt;height:66.45pt" o:ole="">
            <v:imagedata r:id="rId42" o:title=""/>
          </v:shape>
          <o:OLEObject Type="Embed" ProgID="PBrush" ShapeID="_x0000_i1034" DrawAspect="Content" ObjectID="_1851760022" r:id="rId43"/>
        </w:object>
      </w:r>
    </w:p>
    <w:p w14:paraId="4B17C753" w14:textId="77777777" w:rsidR="00FC476D" w:rsidRPr="00683E91" w:rsidRDefault="00FC476D" w:rsidP="00FC476D">
      <w:pPr>
        <w:spacing w:after="0" w:line="240" w:lineRule="auto"/>
        <w:jc w:val="center"/>
        <w:rPr>
          <w:rFonts w:ascii="Tahoma" w:hAnsi="Tahoma" w:cs="Tahoma"/>
        </w:rPr>
      </w:pPr>
    </w:p>
    <w:p w14:paraId="6A46AB51" w14:textId="117BC01D" w:rsidR="00FC476D" w:rsidRPr="00683E91" w:rsidRDefault="00FC476D" w:rsidP="00FC476D">
      <w:pPr>
        <w:spacing w:after="0" w:line="240" w:lineRule="auto"/>
        <w:jc w:val="center"/>
        <w:rPr>
          <w:rFonts w:ascii="Tahoma" w:hAnsi="Tahoma" w:cs="Tahoma"/>
        </w:rPr>
      </w:pPr>
      <w:r w:rsidRPr="00683E91">
        <w:rPr>
          <w:rFonts w:ascii="Tahoma" w:hAnsi="Tahoma" w:cs="Tahoma"/>
        </w:rPr>
        <w:object w:dxaOrig="5191" w:dyaOrig="2025" w14:anchorId="3E473D0B">
          <v:shape id="_x0000_i1035" type="#_x0000_t75" style="width:259.85pt;height:101.1pt" o:ole="">
            <v:imagedata r:id="rId44" o:title=""/>
          </v:shape>
          <o:OLEObject Type="Embed" ProgID="PBrush" ShapeID="_x0000_i1035" DrawAspect="Content" ObjectID="_1851760023" r:id="rId45"/>
        </w:object>
      </w:r>
      <w:r w:rsidRPr="00683E91">
        <w:rPr>
          <w:rFonts w:ascii="Tahoma" w:hAnsi="Tahoma" w:cs="Tahoma"/>
          <w:noProof/>
        </w:rPr>
        <w:drawing>
          <wp:inline distT="0" distB="0" distL="0" distR="0" wp14:anchorId="4DFDA2EA" wp14:editId="4876D2A4">
            <wp:extent cx="2092325" cy="1073785"/>
            <wp:effectExtent l="0" t="0" r="3175" b="0"/>
            <wp:docPr id="1845615495"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2325" cy="1073785"/>
                    </a:xfrm>
                    <a:prstGeom prst="rect">
                      <a:avLst/>
                    </a:prstGeom>
                    <a:noFill/>
                    <a:ln>
                      <a:noFill/>
                    </a:ln>
                  </pic:spPr>
                </pic:pic>
              </a:graphicData>
            </a:graphic>
          </wp:inline>
        </w:drawing>
      </w:r>
    </w:p>
    <w:p w14:paraId="6FE0D806" w14:textId="77777777" w:rsidR="00FC476D" w:rsidRPr="00683E91" w:rsidRDefault="00FC476D" w:rsidP="00FC476D">
      <w:pPr>
        <w:spacing w:after="0" w:line="240" w:lineRule="auto"/>
        <w:jc w:val="center"/>
        <w:rPr>
          <w:rFonts w:ascii="Tahoma" w:hAnsi="Tahoma" w:cs="Tahoma"/>
        </w:rPr>
      </w:pPr>
    </w:p>
    <w:p w14:paraId="6B4748DF" w14:textId="77777777" w:rsidR="0003188E" w:rsidRPr="00683E91" w:rsidRDefault="0003188E" w:rsidP="00FC476D">
      <w:pPr>
        <w:spacing w:after="0" w:line="240" w:lineRule="auto"/>
        <w:jc w:val="center"/>
        <w:rPr>
          <w:rFonts w:ascii="Tahoma" w:hAnsi="Tahoma" w:cs="Tahoma"/>
        </w:rPr>
      </w:pPr>
    </w:p>
    <w:p w14:paraId="1FCC4E46" w14:textId="77777777" w:rsidR="00FC476D" w:rsidRPr="00683E91" w:rsidRDefault="00FC476D" w:rsidP="00FC476D">
      <w:pPr>
        <w:spacing w:after="0" w:line="240" w:lineRule="auto"/>
        <w:ind w:firstLine="426"/>
        <w:jc w:val="center"/>
        <w:rPr>
          <w:rFonts w:ascii="Tahoma" w:hAnsi="Tahoma" w:cs="Tahoma"/>
          <w:sz w:val="20"/>
          <w:szCs w:val="20"/>
        </w:rPr>
      </w:pPr>
      <w:r w:rsidRPr="00683E91">
        <w:rPr>
          <w:rFonts w:ascii="Tahoma" w:hAnsi="Tahoma" w:cs="Tahoma"/>
          <w:b/>
          <w:sz w:val="20"/>
          <w:szCs w:val="20"/>
        </w:rPr>
        <w:lastRenderedPageBreak/>
        <w:t>Tabla.</w:t>
      </w:r>
      <w:r w:rsidRPr="00683E91">
        <w:rPr>
          <w:rFonts w:ascii="Tahoma" w:hAnsi="Tahoma" w:cs="Tahoma"/>
          <w:sz w:val="20"/>
          <w:szCs w:val="20"/>
        </w:rPr>
        <w:t xml:space="preserve"> Malla pref. Doble de amarre, fase para aislador de 25 kV y 35 </w:t>
      </w:r>
      <w:proofErr w:type="gramStart"/>
      <w:r w:rsidRPr="00683E91">
        <w:rPr>
          <w:rFonts w:ascii="Tahoma" w:hAnsi="Tahoma" w:cs="Tahoma"/>
          <w:sz w:val="20"/>
          <w:szCs w:val="20"/>
        </w:rPr>
        <w:t>kV  d</w:t>
      </w:r>
      <w:proofErr w:type="gramEnd"/>
      <w:r w:rsidRPr="00683E91">
        <w:rPr>
          <w:rFonts w:ascii="Tahoma" w:hAnsi="Tahoma" w:cs="Tahoma"/>
          <w:sz w:val="20"/>
          <w:szCs w:val="20"/>
        </w:rPr>
        <w:t xml:space="preserve"> = 102 mm.</w:t>
      </w:r>
    </w:p>
    <w:p w14:paraId="7BE3A313" w14:textId="77777777" w:rsidR="00FC476D" w:rsidRPr="00683E91" w:rsidRDefault="00FC476D" w:rsidP="00FC476D">
      <w:pPr>
        <w:spacing w:after="0" w:line="240" w:lineRule="auto"/>
        <w:ind w:firstLine="426"/>
        <w:jc w:val="center"/>
        <w:rPr>
          <w:rFonts w:ascii="Tahoma" w:hAnsi="Tahoma" w:cs="Tahoma"/>
          <w:sz w:val="20"/>
          <w:szCs w:val="20"/>
        </w:rPr>
      </w:pPr>
    </w:p>
    <w:tbl>
      <w:tblPr>
        <w:tblW w:w="7451" w:type="dxa"/>
        <w:tblInd w:w="846" w:type="dxa"/>
        <w:tblCellMar>
          <w:left w:w="70" w:type="dxa"/>
          <w:right w:w="70" w:type="dxa"/>
        </w:tblCellMar>
        <w:tblLook w:val="04A0" w:firstRow="1" w:lastRow="0" w:firstColumn="1" w:lastColumn="0" w:noHBand="0" w:noVBand="1"/>
      </w:tblPr>
      <w:tblGrid>
        <w:gridCol w:w="567"/>
        <w:gridCol w:w="567"/>
        <w:gridCol w:w="1094"/>
        <w:gridCol w:w="708"/>
        <w:gridCol w:w="811"/>
        <w:gridCol w:w="754"/>
        <w:gridCol w:w="509"/>
        <w:gridCol w:w="567"/>
        <w:gridCol w:w="490"/>
        <w:gridCol w:w="850"/>
        <w:gridCol w:w="851"/>
      </w:tblGrid>
      <w:tr w:rsidR="00FC476D" w:rsidRPr="00683E91" w14:paraId="1457A11A" w14:textId="77777777" w:rsidTr="008C1490">
        <w:trPr>
          <w:trHeight w:val="315"/>
        </w:trPr>
        <w:tc>
          <w:tcPr>
            <w:tcW w:w="1134" w:type="dxa"/>
            <w:gridSpan w:val="2"/>
            <w:vMerge w:val="restart"/>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66F41353"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DIAMETRO mm</w:t>
            </w:r>
          </w:p>
        </w:tc>
        <w:tc>
          <w:tcPr>
            <w:tcW w:w="1094" w:type="dxa"/>
            <w:vMerge w:val="restart"/>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3C964812"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CABLE AWG</w:t>
            </w:r>
          </w:p>
        </w:tc>
        <w:tc>
          <w:tcPr>
            <w:tcW w:w="2021" w:type="dxa"/>
            <w:gridSpan w:val="3"/>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6C57AA1C"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DIMENSIONES</w:t>
            </w:r>
          </w:p>
        </w:tc>
        <w:tc>
          <w:tcPr>
            <w:tcW w:w="1501" w:type="dxa"/>
            <w:gridSpan w:val="3"/>
            <w:vMerge w:val="restart"/>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7A25F0A0"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MANGUITO mm.</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FFE599"/>
            <w:vAlign w:val="center"/>
            <w:hideMark/>
          </w:tcPr>
          <w:p w14:paraId="1C8D1F17"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Codigo de color</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FFE599"/>
            <w:vAlign w:val="center"/>
            <w:hideMark/>
          </w:tcPr>
          <w:p w14:paraId="6CEE7DA9"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Resist. Min. Desliz. Rotura N.</w:t>
            </w:r>
          </w:p>
        </w:tc>
      </w:tr>
      <w:tr w:rsidR="00FC476D" w:rsidRPr="00683E91" w14:paraId="16206726" w14:textId="77777777" w:rsidTr="008C1490">
        <w:trPr>
          <w:trHeight w:val="450"/>
        </w:trPr>
        <w:tc>
          <w:tcPr>
            <w:tcW w:w="1134" w:type="dxa"/>
            <w:gridSpan w:val="2"/>
            <w:vMerge/>
            <w:tcBorders>
              <w:top w:val="single" w:sz="4" w:space="0" w:color="auto"/>
              <w:left w:val="single" w:sz="4" w:space="0" w:color="auto"/>
              <w:bottom w:val="single" w:sz="4" w:space="0" w:color="auto"/>
              <w:right w:val="single" w:sz="4" w:space="0" w:color="auto"/>
            </w:tcBorders>
            <w:shd w:val="clear" w:color="auto" w:fill="FFE599"/>
            <w:vAlign w:val="center"/>
            <w:hideMark/>
          </w:tcPr>
          <w:p w14:paraId="00CC1AB8" w14:textId="77777777" w:rsidR="00FC476D" w:rsidRPr="00683E91" w:rsidRDefault="00FC476D" w:rsidP="008C1490">
            <w:pPr>
              <w:spacing w:after="0" w:line="240" w:lineRule="auto"/>
              <w:rPr>
                <w:rFonts w:ascii="Tahoma" w:hAnsi="Tahoma" w:cs="Tahoma"/>
                <w:b/>
                <w:bCs/>
                <w:sz w:val="18"/>
                <w:szCs w:val="18"/>
                <w:lang w:eastAsia="es-ES"/>
              </w:rPr>
            </w:pPr>
          </w:p>
        </w:tc>
        <w:tc>
          <w:tcPr>
            <w:tcW w:w="1094" w:type="dxa"/>
            <w:vMerge/>
            <w:tcBorders>
              <w:top w:val="single" w:sz="4" w:space="0" w:color="auto"/>
              <w:left w:val="single" w:sz="4" w:space="0" w:color="auto"/>
              <w:bottom w:val="single" w:sz="4" w:space="0" w:color="auto"/>
              <w:right w:val="single" w:sz="4" w:space="0" w:color="auto"/>
            </w:tcBorders>
            <w:shd w:val="clear" w:color="auto" w:fill="FFE599"/>
            <w:vAlign w:val="center"/>
            <w:hideMark/>
          </w:tcPr>
          <w:p w14:paraId="3129C821" w14:textId="77777777" w:rsidR="00FC476D" w:rsidRPr="00683E91" w:rsidRDefault="00FC476D" w:rsidP="008C1490">
            <w:pPr>
              <w:spacing w:after="0" w:line="240" w:lineRule="auto"/>
              <w:rPr>
                <w:rFonts w:ascii="Tahoma" w:hAnsi="Tahoma" w:cs="Tahoma"/>
                <w:b/>
                <w:bCs/>
                <w:sz w:val="18"/>
                <w:szCs w:val="18"/>
                <w:lang w:eastAsia="es-ES"/>
              </w:rPr>
            </w:pPr>
          </w:p>
        </w:tc>
        <w:tc>
          <w:tcPr>
            <w:tcW w:w="708" w:type="dxa"/>
            <w:vMerge w:val="restart"/>
            <w:tcBorders>
              <w:top w:val="single" w:sz="4" w:space="0" w:color="auto"/>
              <w:left w:val="single" w:sz="4" w:space="0" w:color="auto"/>
              <w:bottom w:val="single" w:sz="4" w:space="0" w:color="auto"/>
              <w:right w:val="single" w:sz="4" w:space="0" w:color="auto"/>
            </w:tcBorders>
            <w:shd w:val="clear" w:color="auto" w:fill="FFE599"/>
            <w:vAlign w:val="center"/>
            <w:hideMark/>
          </w:tcPr>
          <w:p w14:paraId="2AEF782D"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Diam. Var. mm.</w:t>
            </w:r>
          </w:p>
        </w:tc>
        <w:tc>
          <w:tcPr>
            <w:tcW w:w="697" w:type="dxa"/>
            <w:vMerge w:val="restart"/>
            <w:tcBorders>
              <w:top w:val="single" w:sz="4" w:space="0" w:color="auto"/>
              <w:left w:val="single" w:sz="4" w:space="0" w:color="auto"/>
              <w:bottom w:val="single" w:sz="4" w:space="0" w:color="auto"/>
              <w:right w:val="single" w:sz="4" w:space="0" w:color="auto"/>
            </w:tcBorders>
            <w:shd w:val="clear" w:color="auto" w:fill="FFE599"/>
            <w:vAlign w:val="center"/>
            <w:hideMark/>
          </w:tcPr>
          <w:p w14:paraId="3FE221B0"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N° Varillas</w:t>
            </w:r>
          </w:p>
        </w:tc>
        <w:tc>
          <w:tcPr>
            <w:tcW w:w="616" w:type="dxa"/>
            <w:vMerge w:val="restart"/>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61333C22" w14:textId="77777777" w:rsidR="00FC476D" w:rsidRPr="00683E91" w:rsidRDefault="00FC476D" w:rsidP="008C1490">
            <w:pPr>
              <w:spacing w:after="0" w:line="240" w:lineRule="auto"/>
              <w:jc w:val="center"/>
              <w:rPr>
                <w:rFonts w:ascii="Tahoma" w:hAnsi="Tahoma" w:cs="Tahoma"/>
                <w:b/>
                <w:bCs/>
                <w:sz w:val="18"/>
                <w:szCs w:val="18"/>
                <w:lang w:eastAsia="es-ES"/>
              </w:rPr>
            </w:pPr>
            <w:proofErr w:type="gramStart"/>
            <w:r w:rsidRPr="00683E91">
              <w:rPr>
                <w:rFonts w:ascii="Tahoma" w:hAnsi="Tahoma" w:cs="Tahoma"/>
                <w:b/>
                <w:bCs/>
                <w:sz w:val="18"/>
                <w:szCs w:val="18"/>
                <w:lang w:eastAsia="es-ES"/>
              </w:rPr>
              <w:t>Long.*</w:t>
            </w:r>
            <w:proofErr w:type="gramEnd"/>
            <w:r w:rsidRPr="00683E91">
              <w:rPr>
                <w:rFonts w:ascii="Tahoma" w:hAnsi="Tahoma" w:cs="Tahoma"/>
                <w:b/>
                <w:bCs/>
                <w:sz w:val="18"/>
                <w:szCs w:val="18"/>
                <w:lang w:eastAsia="es-ES"/>
              </w:rPr>
              <w:t xml:space="preserve"> mm.</w:t>
            </w:r>
          </w:p>
        </w:tc>
        <w:tc>
          <w:tcPr>
            <w:tcW w:w="1501" w:type="dxa"/>
            <w:gridSpan w:val="3"/>
            <w:vMerge/>
            <w:tcBorders>
              <w:top w:val="single" w:sz="4" w:space="0" w:color="auto"/>
              <w:left w:val="single" w:sz="4" w:space="0" w:color="auto"/>
              <w:bottom w:val="single" w:sz="4" w:space="0" w:color="auto"/>
              <w:right w:val="single" w:sz="4" w:space="0" w:color="auto"/>
            </w:tcBorders>
            <w:shd w:val="clear" w:color="auto" w:fill="FFE599"/>
            <w:vAlign w:val="center"/>
            <w:hideMark/>
          </w:tcPr>
          <w:p w14:paraId="0596C8C2" w14:textId="77777777" w:rsidR="00FC476D" w:rsidRPr="00683E91" w:rsidRDefault="00FC476D" w:rsidP="008C1490">
            <w:pPr>
              <w:spacing w:after="0" w:line="240" w:lineRule="auto"/>
              <w:rPr>
                <w:rFonts w:ascii="Tahoma" w:hAnsi="Tahoma" w:cs="Tahoma"/>
                <w:b/>
                <w:bCs/>
                <w:sz w:val="18"/>
                <w:szCs w:val="18"/>
                <w:lang w:eastAsia="es-ES"/>
              </w:rPr>
            </w:pPr>
          </w:p>
        </w:tc>
        <w:tc>
          <w:tcPr>
            <w:tcW w:w="850" w:type="dxa"/>
            <w:vMerge/>
            <w:tcBorders>
              <w:top w:val="single" w:sz="4" w:space="0" w:color="auto"/>
              <w:left w:val="single" w:sz="4" w:space="0" w:color="auto"/>
              <w:bottom w:val="single" w:sz="4" w:space="0" w:color="auto"/>
              <w:right w:val="single" w:sz="4" w:space="0" w:color="auto"/>
            </w:tcBorders>
            <w:shd w:val="clear" w:color="auto" w:fill="FFE599"/>
            <w:vAlign w:val="center"/>
            <w:hideMark/>
          </w:tcPr>
          <w:p w14:paraId="04A07D3E" w14:textId="77777777" w:rsidR="00FC476D" w:rsidRPr="00683E91" w:rsidRDefault="00FC476D" w:rsidP="008C1490">
            <w:pPr>
              <w:spacing w:after="0" w:line="240" w:lineRule="auto"/>
              <w:rPr>
                <w:rFonts w:ascii="Tahoma" w:hAnsi="Tahoma" w:cs="Tahoma"/>
                <w:b/>
                <w:bCs/>
                <w:sz w:val="18"/>
                <w:szCs w:val="18"/>
                <w:lang w:eastAsia="es-ES"/>
              </w:rPr>
            </w:pPr>
          </w:p>
        </w:tc>
        <w:tc>
          <w:tcPr>
            <w:tcW w:w="851" w:type="dxa"/>
            <w:vMerge/>
            <w:tcBorders>
              <w:top w:val="single" w:sz="4" w:space="0" w:color="auto"/>
              <w:left w:val="single" w:sz="4" w:space="0" w:color="auto"/>
              <w:bottom w:val="single" w:sz="4" w:space="0" w:color="auto"/>
              <w:right w:val="single" w:sz="4" w:space="0" w:color="auto"/>
            </w:tcBorders>
            <w:shd w:val="clear" w:color="auto" w:fill="FFE599"/>
            <w:vAlign w:val="center"/>
            <w:hideMark/>
          </w:tcPr>
          <w:p w14:paraId="1BF160EF" w14:textId="77777777" w:rsidR="00FC476D" w:rsidRPr="00683E91" w:rsidRDefault="00FC476D" w:rsidP="008C1490">
            <w:pPr>
              <w:spacing w:after="0" w:line="240" w:lineRule="auto"/>
              <w:rPr>
                <w:rFonts w:ascii="Tahoma" w:hAnsi="Tahoma" w:cs="Tahoma"/>
                <w:b/>
                <w:bCs/>
                <w:sz w:val="18"/>
                <w:szCs w:val="18"/>
                <w:lang w:eastAsia="es-ES"/>
              </w:rPr>
            </w:pPr>
          </w:p>
        </w:tc>
      </w:tr>
      <w:tr w:rsidR="00FC476D" w:rsidRPr="00683E91" w14:paraId="613FF33A" w14:textId="77777777" w:rsidTr="008C1490">
        <w:trPr>
          <w:trHeight w:val="225"/>
        </w:trPr>
        <w:tc>
          <w:tcPr>
            <w:tcW w:w="567"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7421EABA" w14:textId="77777777" w:rsidR="00FC476D" w:rsidRPr="00683E91" w:rsidRDefault="00FC476D" w:rsidP="008C1490">
            <w:pPr>
              <w:spacing w:after="0" w:line="240" w:lineRule="auto"/>
              <w:rPr>
                <w:rFonts w:ascii="Tahoma" w:hAnsi="Tahoma" w:cs="Tahoma"/>
                <w:b/>
                <w:bCs/>
                <w:sz w:val="18"/>
                <w:szCs w:val="18"/>
                <w:lang w:eastAsia="es-ES"/>
              </w:rPr>
            </w:pPr>
            <w:r w:rsidRPr="00683E91">
              <w:rPr>
                <w:rFonts w:ascii="Tahoma" w:hAnsi="Tahoma" w:cs="Tahoma"/>
                <w:b/>
                <w:bCs/>
                <w:sz w:val="18"/>
                <w:szCs w:val="18"/>
                <w:lang w:eastAsia="es-ES"/>
              </w:rPr>
              <w:t>Min</w:t>
            </w:r>
          </w:p>
        </w:tc>
        <w:tc>
          <w:tcPr>
            <w:tcW w:w="567"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5436DE2D" w14:textId="77777777" w:rsidR="00FC476D" w:rsidRPr="00683E91" w:rsidRDefault="00FC476D" w:rsidP="008C1490">
            <w:pPr>
              <w:spacing w:after="0" w:line="240" w:lineRule="auto"/>
              <w:rPr>
                <w:rFonts w:ascii="Tahoma" w:hAnsi="Tahoma" w:cs="Tahoma"/>
                <w:b/>
                <w:bCs/>
                <w:sz w:val="18"/>
                <w:szCs w:val="18"/>
                <w:lang w:eastAsia="es-ES"/>
              </w:rPr>
            </w:pPr>
            <w:r w:rsidRPr="00683E91">
              <w:rPr>
                <w:rFonts w:ascii="Tahoma" w:hAnsi="Tahoma" w:cs="Tahoma"/>
                <w:b/>
                <w:bCs/>
                <w:sz w:val="18"/>
                <w:szCs w:val="18"/>
                <w:lang w:eastAsia="es-ES"/>
              </w:rPr>
              <w:t>Max</w:t>
            </w:r>
          </w:p>
        </w:tc>
        <w:tc>
          <w:tcPr>
            <w:tcW w:w="1094"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57F640E2"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ACSR</w:t>
            </w:r>
          </w:p>
        </w:tc>
        <w:tc>
          <w:tcPr>
            <w:tcW w:w="708" w:type="dxa"/>
            <w:vMerge/>
            <w:tcBorders>
              <w:top w:val="single" w:sz="4" w:space="0" w:color="auto"/>
              <w:left w:val="single" w:sz="4" w:space="0" w:color="auto"/>
              <w:bottom w:val="single" w:sz="4" w:space="0" w:color="auto"/>
              <w:right w:val="single" w:sz="4" w:space="0" w:color="auto"/>
            </w:tcBorders>
            <w:shd w:val="clear" w:color="auto" w:fill="FFE599"/>
            <w:vAlign w:val="center"/>
            <w:hideMark/>
          </w:tcPr>
          <w:p w14:paraId="1D240475" w14:textId="77777777" w:rsidR="00FC476D" w:rsidRPr="00683E91" w:rsidRDefault="00FC476D" w:rsidP="008C1490">
            <w:pPr>
              <w:spacing w:after="0" w:line="240" w:lineRule="auto"/>
              <w:rPr>
                <w:rFonts w:ascii="Tahoma" w:hAnsi="Tahoma" w:cs="Tahoma"/>
                <w:b/>
                <w:bCs/>
                <w:sz w:val="18"/>
                <w:szCs w:val="18"/>
                <w:lang w:eastAsia="es-ES"/>
              </w:rPr>
            </w:pPr>
          </w:p>
        </w:tc>
        <w:tc>
          <w:tcPr>
            <w:tcW w:w="697" w:type="dxa"/>
            <w:vMerge/>
            <w:tcBorders>
              <w:top w:val="single" w:sz="4" w:space="0" w:color="auto"/>
              <w:left w:val="single" w:sz="4" w:space="0" w:color="auto"/>
              <w:bottom w:val="single" w:sz="4" w:space="0" w:color="auto"/>
              <w:right w:val="single" w:sz="4" w:space="0" w:color="auto"/>
            </w:tcBorders>
            <w:shd w:val="clear" w:color="auto" w:fill="FFE599"/>
            <w:vAlign w:val="center"/>
            <w:hideMark/>
          </w:tcPr>
          <w:p w14:paraId="09CBB4A1" w14:textId="77777777" w:rsidR="00FC476D" w:rsidRPr="00683E91" w:rsidRDefault="00FC476D" w:rsidP="008C1490">
            <w:pPr>
              <w:spacing w:after="0" w:line="240" w:lineRule="auto"/>
              <w:rPr>
                <w:rFonts w:ascii="Tahoma" w:hAnsi="Tahoma" w:cs="Tahoma"/>
                <w:b/>
                <w:bCs/>
                <w:sz w:val="18"/>
                <w:szCs w:val="18"/>
                <w:lang w:eastAsia="es-ES"/>
              </w:rPr>
            </w:pPr>
          </w:p>
        </w:tc>
        <w:tc>
          <w:tcPr>
            <w:tcW w:w="616" w:type="dxa"/>
            <w:vMerge/>
            <w:tcBorders>
              <w:top w:val="single" w:sz="4" w:space="0" w:color="auto"/>
              <w:left w:val="single" w:sz="4" w:space="0" w:color="auto"/>
              <w:bottom w:val="single" w:sz="4" w:space="0" w:color="auto"/>
              <w:right w:val="single" w:sz="4" w:space="0" w:color="auto"/>
            </w:tcBorders>
            <w:shd w:val="clear" w:color="auto" w:fill="FFE599"/>
            <w:vAlign w:val="center"/>
            <w:hideMark/>
          </w:tcPr>
          <w:p w14:paraId="66DD39D6" w14:textId="77777777" w:rsidR="00FC476D" w:rsidRPr="00683E91" w:rsidRDefault="00FC476D" w:rsidP="008C1490">
            <w:pPr>
              <w:spacing w:after="0" w:line="240" w:lineRule="auto"/>
              <w:rPr>
                <w:rFonts w:ascii="Tahoma" w:hAnsi="Tahoma" w:cs="Tahoma"/>
                <w:b/>
                <w:bCs/>
                <w:sz w:val="18"/>
                <w:szCs w:val="18"/>
                <w:lang w:eastAsia="es-ES"/>
              </w:rPr>
            </w:pPr>
          </w:p>
        </w:tc>
        <w:tc>
          <w:tcPr>
            <w:tcW w:w="509"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5000AD2B"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l</w:t>
            </w:r>
          </w:p>
        </w:tc>
        <w:tc>
          <w:tcPr>
            <w:tcW w:w="567"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45003013"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d</w:t>
            </w:r>
          </w:p>
        </w:tc>
        <w:tc>
          <w:tcPr>
            <w:tcW w:w="425"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3341207F"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e</w:t>
            </w:r>
          </w:p>
        </w:tc>
        <w:tc>
          <w:tcPr>
            <w:tcW w:w="850" w:type="dxa"/>
            <w:vMerge/>
            <w:tcBorders>
              <w:top w:val="single" w:sz="4" w:space="0" w:color="auto"/>
              <w:left w:val="single" w:sz="4" w:space="0" w:color="auto"/>
              <w:bottom w:val="single" w:sz="4" w:space="0" w:color="auto"/>
              <w:right w:val="single" w:sz="4" w:space="0" w:color="auto"/>
            </w:tcBorders>
            <w:shd w:val="clear" w:color="auto" w:fill="FFE599"/>
            <w:vAlign w:val="center"/>
            <w:hideMark/>
          </w:tcPr>
          <w:p w14:paraId="64886893" w14:textId="77777777" w:rsidR="00FC476D" w:rsidRPr="00683E91" w:rsidRDefault="00FC476D" w:rsidP="008C1490">
            <w:pPr>
              <w:spacing w:after="0" w:line="240" w:lineRule="auto"/>
              <w:rPr>
                <w:rFonts w:ascii="Tahoma" w:hAnsi="Tahoma" w:cs="Tahoma"/>
                <w:b/>
                <w:bCs/>
                <w:sz w:val="18"/>
                <w:szCs w:val="18"/>
                <w:lang w:eastAsia="es-ES"/>
              </w:rPr>
            </w:pPr>
          </w:p>
        </w:tc>
        <w:tc>
          <w:tcPr>
            <w:tcW w:w="851" w:type="dxa"/>
            <w:vMerge/>
            <w:tcBorders>
              <w:top w:val="single" w:sz="4" w:space="0" w:color="auto"/>
              <w:left w:val="single" w:sz="4" w:space="0" w:color="auto"/>
              <w:bottom w:val="single" w:sz="4" w:space="0" w:color="auto"/>
              <w:right w:val="single" w:sz="4" w:space="0" w:color="auto"/>
            </w:tcBorders>
            <w:shd w:val="clear" w:color="auto" w:fill="FFE599"/>
            <w:vAlign w:val="center"/>
            <w:hideMark/>
          </w:tcPr>
          <w:p w14:paraId="6020B155" w14:textId="77777777" w:rsidR="00FC476D" w:rsidRPr="00683E91" w:rsidRDefault="00FC476D" w:rsidP="008C1490">
            <w:pPr>
              <w:spacing w:after="0" w:line="240" w:lineRule="auto"/>
              <w:rPr>
                <w:rFonts w:ascii="Tahoma" w:hAnsi="Tahoma" w:cs="Tahoma"/>
                <w:b/>
                <w:bCs/>
                <w:sz w:val="18"/>
                <w:szCs w:val="18"/>
                <w:lang w:eastAsia="es-ES"/>
              </w:rPr>
            </w:pPr>
          </w:p>
        </w:tc>
      </w:tr>
      <w:tr w:rsidR="00FC476D" w:rsidRPr="00683E91" w14:paraId="149949D9" w14:textId="77777777" w:rsidTr="008C1490">
        <w:trPr>
          <w:trHeight w:val="240"/>
        </w:trPr>
        <w:tc>
          <w:tcPr>
            <w:tcW w:w="567" w:type="dxa"/>
            <w:tcBorders>
              <w:top w:val="single" w:sz="4" w:space="0" w:color="auto"/>
              <w:left w:val="single" w:sz="8" w:space="0" w:color="auto"/>
              <w:bottom w:val="single" w:sz="8" w:space="0" w:color="auto"/>
              <w:right w:val="single" w:sz="8" w:space="0" w:color="auto"/>
            </w:tcBorders>
            <w:noWrap/>
            <w:vAlign w:val="center"/>
            <w:hideMark/>
          </w:tcPr>
          <w:p w14:paraId="6D62E0BE"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8,00</w:t>
            </w:r>
          </w:p>
        </w:tc>
        <w:tc>
          <w:tcPr>
            <w:tcW w:w="567" w:type="dxa"/>
            <w:tcBorders>
              <w:top w:val="single" w:sz="4" w:space="0" w:color="auto"/>
              <w:left w:val="nil"/>
              <w:bottom w:val="single" w:sz="8" w:space="0" w:color="auto"/>
              <w:right w:val="single" w:sz="8" w:space="0" w:color="auto"/>
            </w:tcBorders>
            <w:noWrap/>
            <w:vAlign w:val="center"/>
            <w:hideMark/>
          </w:tcPr>
          <w:p w14:paraId="0554CFB7"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8,32</w:t>
            </w:r>
          </w:p>
        </w:tc>
        <w:tc>
          <w:tcPr>
            <w:tcW w:w="1094" w:type="dxa"/>
            <w:tcBorders>
              <w:top w:val="single" w:sz="4" w:space="0" w:color="auto"/>
              <w:left w:val="nil"/>
              <w:bottom w:val="single" w:sz="8" w:space="0" w:color="auto"/>
              <w:right w:val="single" w:sz="8" w:space="0" w:color="auto"/>
            </w:tcBorders>
            <w:noWrap/>
            <w:vAlign w:val="center"/>
            <w:hideMark/>
          </w:tcPr>
          <w:p w14:paraId="21B1482B"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#2 6/1H</w:t>
            </w:r>
          </w:p>
        </w:tc>
        <w:tc>
          <w:tcPr>
            <w:tcW w:w="708" w:type="dxa"/>
            <w:tcBorders>
              <w:top w:val="single" w:sz="4" w:space="0" w:color="auto"/>
              <w:left w:val="nil"/>
              <w:bottom w:val="single" w:sz="8" w:space="0" w:color="auto"/>
              <w:right w:val="single" w:sz="8" w:space="0" w:color="auto"/>
            </w:tcBorders>
            <w:noWrap/>
            <w:vAlign w:val="center"/>
            <w:hideMark/>
          </w:tcPr>
          <w:p w14:paraId="292A654D"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3,07</w:t>
            </w:r>
          </w:p>
        </w:tc>
        <w:tc>
          <w:tcPr>
            <w:tcW w:w="697" w:type="dxa"/>
            <w:tcBorders>
              <w:top w:val="single" w:sz="4" w:space="0" w:color="auto"/>
              <w:left w:val="nil"/>
              <w:bottom w:val="single" w:sz="8" w:space="0" w:color="auto"/>
              <w:right w:val="single" w:sz="8" w:space="0" w:color="auto"/>
            </w:tcBorders>
            <w:noWrap/>
            <w:vAlign w:val="center"/>
            <w:hideMark/>
          </w:tcPr>
          <w:p w14:paraId="5A7CFFFB"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6 (3-3)</w:t>
            </w:r>
          </w:p>
        </w:tc>
        <w:tc>
          <w:tcPr>
            <w:tcW w:w="616" w:type="dxa"/>
            <w:tcBorders>
              <w:top w:val="single" w:sz="4" w:space="0" w:color="auto"/>
              <w:left w:val="nil"/>
              <w:bottom w:val="single" w:sz="8" w:space="0" w:color="auto"/>
              <w:right w:val="single" w:sz="8" w:space="0" w:color="auto"/>
            </w:tcBorders>
            <w:noWrap/>
            <w:vAlign w:val="center"/>
          </w:tcPr>
          <w:p w14:paraId="08752531"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394</w:t>
            </w:r>
          </w:p>
        </w:tc>
        <w:tc>
          <w:tcPr>
            <w:tcW w:w="509" w:type="dxa"/>
            <w:tcBorders>
              <w:top w:val="single" w:sz="4" w:space="0" w:color="auto"/>
              <w:left w:val="nil"/>
              <w:bottom w:val="single" w:sz="8" w:space="0" w:color="auto"/>
              <w:right w:val="single" w:sz="8" w:space="0" w:color="auto"/>
            </w:tcBorders>
            <w:noWrap/>
            <w:vAlign w:val="center"/>
            <w:hideMark/>
          </w:tcPr>
          <w:p w14:paraId="11207696"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178</w:t>
            </w:r>
          </w:p>
        </w:tc>
        <w:tc>
          <w:tcPr>
            <w:tcW w:w="567" w:type="dxa"/>
            <w:tcBorders>
              <w:top w:val="single" w:sz="4" w:space="0" w:color="auto"/>
              <w:left w:val="nil"/>
              <w:bottom w:val="single" w:sz="8" w:space="0" w:color="auto"/>
              <w:right w:val="single" w:sz="8" w:space="0" w:color="auto"/>
            </w:tcBorders>
            <w:noWrap/>
            <w:vAlign w:val="center"/>
            <w:hideMark/>
          </w:tcPr>
          <w:p w14:paraId="25720B4C"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8,00</w:t>
            </w:r>
          </w:p>
        </w:tc>
        <w:tc>
          <w:tcPr>
            <w:tcW w:w="425" w:type="dxa"/>
            <w:tcBorders>
              <w:top w:val="single" w:sz="4" w:space="0" w:color="auto"/>
              <w:left w:val="nil"/>
              <w:bottom w:val="single" w:sz="8" w:space="0" w:color="auto"/>
              <w:right w:val="single" w:sz="8" w:space="0" w:color="auto"/>
            </w:tcBorders>
            <w:noWrap/>
            <w:vAlign w:val="center"/>
            <w:hideMark/>
          </w:tcPr>
          <w:p w14:paraId="23281BEE"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3,17</w:t>
            </w:r>
          </w:p>
        </w:tc>
        <w:tc>
          <w:tcPr>
            <w:tcW w:w="850" w:type="dxa"/>
            <w:tcBorders>
              <w:top w:val="single" w:sz="4" w:space="0" w:color="auto"/>
              <w:left w:val="nil"/>
              <w:bottom w:val="single" w:sz="8" w:space="0" w:color="auto"/>
              <w:right w:val="single" w:sz="8" w:space="0" w:color="auto"/>
            </w:tcBorders>
            <w:shd w:val="clear" w:color="auto" w:fill="FF0000"/>
            <w:noWrap/>
            <w:vAlign w:val="center"/>
            <w:hideMark/>
          </w:tcPr>
          <w:p w14:paraId="54C45193"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Rojo</w:t>
            </w:r>
          </w:p>
        </w:tc>
        <w:tc>
          <w:tcPr>
            <w:tcW w:w="851" w:type="dxa"/>
            <w:tcBorders>
              <w:top w:val="single" w:sz="4" w:space="0" w:color="auto"/>
              <w:left w:val="nil"/>
              <w:bottom w:val="single" w:sz="8" w:space="0" w:color="auto"/>
              <w:right w:val="single" w:sz="8" w:space="0" w:color="auto"/>
            </w:tcBorders>
            <w:noWrap/>
            <w:vAlign w:val="center"/>
          </w:tcPr>
          <w:p w14:paraId="0A7A659F"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1890</w:t>
            </w:r>
          </w:p>
        </w:tc>
      </w:tr>
    </w:tbl>
    <w:p w14:paraId="57B2CF70" w14:textId="77777777" w:rsidR="00FC476D" w:rsidRPr="00683E91" w:rsidRDefault="00FC476D" w:rsidP="00FC476D">
      <w:pPr>
        <w:spacing w:after="0" w:line="240" w:lineRule="auto"/>
        <w:rPr>
          <w:rFonts w:ascii="Tahoma" w:hAnsi="Tahoma" w:cs="Tahoma"/>
          <w:b/>
        </w:rPr>
      </w:pPr>
    </w:p>
    <w:p w14:paraId="284DF88C" w14:textId="77777777" w:rsidR="00E000B3" w:rsidRPr="00683E91" w:rsidRDefault="00E000B3" w:rsidP="00FC476D">
      <w:pPr>
        <w:spacing w:after="0" w:line="240" w:lineRule="auto"/>
        <w:ind w:left="709"/>
        <w:jc w:val="both"/>
        <w:rPr>
          <w:rFonts w:ascii="Tahoma" w:hAnsi="Tahoma" w:cs="Tahoma"/>
          <w:b/>
          <w:sz w:val="20"/>
          <w:szCs w:val="20"/>
        </w:rPr>
      </w:pPr>
    </w:p>
    <w:p w14:paraId="01CCF214" w14:textId="30903BAC" w:rsidR="00FC476D" w:rsidRPr="00683E91" w:rsidRDefault="00FC476D" w:rsidP="00FC476D">
      <w:pPr>
        <w:spacing w:after="0" w:line="240" w:lineRule="auto"/>
        <w:ind w:left="709"/>
        <w:jc w:val="both"/>
        <w:rPr>
          <w:rFonts w:ascii="Tahoma" w:hAnsi="Tahoma" w:cs="Tahoma"/>
          <w:b/>
          <w:sz w:val="20"/>
          <w:szCs w:val="20"/>
        </w:rPr>
      </w:pPr>
      <w:r w:rsidRPr="00683E91">
        <w:rPr>
          <w:rFonts w:ascii="Tahoma" w:hAnsi="Tahoma" w:cs="Tahoma"/>
          <w:b/>
          <w:sz w:val="20"/>
          <w:szCs w:val="20"/>
        </w:rPr>
        <w:t xml:space="preserve">Normas y/o especificaciones: </w:t>
      </w:r>
    </w:p>
    <w:p w14:paraId="2E6F9C71" w14:textId="77777777" w:rsidR="00FC476D" w:rsidRPr="00683E91" w:rsidRDefault="00FC476D" w:rsidP="00FC476D">
      <w:pPr>
        <w:spacing w:after="0" w:line="240" w:lineRule="auto"/>
        <w:rPr>
          <w:rFonts w:ascii="Tahoma" w:hAnsi="Tahoma" w:cs="Tahoma"/>
          <w:sz w:val="20"/>
          <w:szCs w:val="20"/>
        </w:rPr>
      </w:pPr>
    </w:p>
    <w:p w14:paraId="0AD17738"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t>ASTM A 428:</w:t>
      </w:r>
      <w:r w:rsidRPr="00683E91">
        <w:rPr>
          <w:rFonts w:ascii="Tahoma" w:hAnsi="Tahoma" w:cs="Tahoma"/>
        </w:rPr>
        <w:t xml:space="preserve"> Standard Test Method for Weight [Mass] of Coating on Aluminum-Coated Iron or Steel Articles.</w:t>
      </w:r>
    </w:p>
    <w:p w14:paraId="20D7537F" w14:textId="77777777" w:rsidR="00FC476D" w:rsidRPr="00683E91" w:rsidRDefault="00FC476D">
      <w:pPr>
        <w:pStyle w:val="Prrafodelista"/>
        <w:numPr>
          <w:ilvl w:val="0"/>
          <w:numId w:val="57"/>
        </w:numPr>
        <w:ind w:left="1418"/>
        <w:contextualSpacing/>
        <w:jc w:val="both"/>
        <w:rPr>
          <w:rFonts w:ascii="Tahoma" w:hAnsi="Tahoma" w:cs="Tahoma"/>
          <w:b/>
        </w:rPr>
      </w:pPr>
      <w:r w:rsidRPr="00683E91">
        <w:rPr>
          <w:rFonts w:ascii="Tahoma" w:hAnsi="Tahoma" w:cs="Tahoma"/>
          <w:b/>
        </w:rPr>
        <w:t>ASTM A 475:</w:t>
      </w:r>
      <w:r w:rsidRPr="00683E91">
        <w:rPr>
          <w:rFonts w:ascii="Tahoma" w:hAnsi="Tahoma" w:cs="Tahoma"/>
        </w:rPr>
        <w:t xml:space="preserve"> Standard Specification for Zinc-Coated Steel Wire Strand.</w:t>
      </w:r>
    </w:p>
    <w:p w14:paraId="7FAAF2CB" w14:textId="77777777" w:rsidR="00FC476D" w:rsidRPr="00683E91" w:rsidRDefault="00FC476D" w:rsidP="00FC476D">
      <w:pPr>
        <w:spacing w:after="0" w:line="240" w:lineRule="auto"/>
        <w:rPr>
          <w:rFonts w:ascii="Tahoma" w:hAnsi="Tahoma" w:cs="Tahoma"/>
          <w:b/>
          <w:sz w:val="20"/>
          <w:szCs w:val="20"/>
        </w:rPr>
      </w:pPr>
    </w:p>
    <w:p w14:paraId="5C3156C5"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Material:</w:t>
      </w:r>
      <w:r w:rsidRPr="00683E91">
        <w:rPr>
          <w:rFonts w:ascii="Tahoma" w:hAnsi="Tahoma" w:cs="Tahoma"/>
          <w:sz w:val="20"/>
          <w:szCs w:val="20"/>
        </w:rPr>
        <w:t xml:space="preserve"> El alambre de la varilla debe ser de acero carbono, laminado tetrafilado, SAE 1045 o 1070, revestido de aluminio o zinc electrolítico, capaz de resistir una tensión de ruptura mínima del acero de 116 kgf/mm2, cuyo elemento abrasivo es de óxido de aluminio con alto tenor de pureza (99.5%). </w:t>
      </w:r>
    </w:p>
    <w:p w14:paraId="6BDABBAD"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sz w:val="20"/>
          <w:szCs w:val="20"/>
        </w:rPr>
        <w:t>Instaladas correctamente en el aislador espiga con el conductor apropiado, debe soportar sin existir deslizamientos del conductor, deformación o ruptura de la malla, la aplicación gradual de una fuerza desde 0 N hasta el valor mínimo de resistencia del deslizamiento o ruptura de acuerdo a la tabla de características.</w:t>
      </w:r>
    </w:p>
    <w:p w14:paraId="415EBC35" w14:textId="77777777" w:rsidR="00FC476D" w:rsidRPr="00683E91" w:rsidRDefault="00FC476D" w:rsidP="00FC476D">
      <w:pPr>
        <w:spacing w:after="0" w:line="240" w:lineRule="auto"/>
        <w:rPr>
          <w:rFonts w:ascii="Tahoma" w:hAnsi="Tahoma" w:cs="Tahoma"/>
          <w:b/>
          <w:sz w:val="20"/>
          <w:szCs w:val="20"/>
        </w:rPr>
      </w:pPr>
    </w:p>
    <w:p w14:paraId="6A670781"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Acabado:</w:t>
      </w:r>
      <w:r w:rsidRPr="00683E91">
        <w:rPr>
          <w:rFonts w:ascii="Tahoma" w:hAnsi="Tahoma" w:cs="Tahoma"/>
          <w:sz w:val="20"/>
          <w:szCs w:val="20"/>
        </w:rPr>
        <w:t xml:space="preserve"> Las varillas deben ser revestidas de aluminio por el proceso de inmersión en caliente según la ASTM A 428 en relación a la masa, espesura y adherencia de la capa de aluminio. Alternativamente estos materiales pueden ser revestidos de zinc por el proceso electrolitico o por inmersión en caliente, según la ASTM A 475. </w:t>
      </w:r>
    </w:p>
    <w:p w14:paraId="0D97E04B" w14:textId="77777777" w:rsidR="00FC476D" w:rsidRPr="00683E91" w:rsidRDefault="00FC476D" w:rsidP="00FC476D">
      <w:pPr>
        <w:spacing w:after="0" w:line="240" w:lineRule="auto"/>
        <w:rPr>
          <w:rFonts w:ascii="Tahoma" w:hAnsi="Tahoma" w:cs="Tahoma"/>
          <w:sz w:val="20"/>
          <w:szCs w:val="20"/>
        </w:rPr>
      </w:pPr>
    </w:p>
    <w:p w14:paraId="16845D76"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sz w:val="20"/>
          <w:szCs w:val="20"/>
        </w:rPr>
        <w:t>Los hilos de acero carbono de las varillas deben presentar superficie continua, uniforme y exenta de cualquier imperfección. En el área de contacto con el conductor, el conjunto de varillas recibe en su parte interna la aplicación de una sustancia abrasiva a base de óxido de aluminio, con la finalidad de aumentar la capacidad de “agarre” al conductor. Los extremos de la varilla tienen terminación en chanfle, para conseguir la abrasión sobre el conductor.</w:t>
      </w:r>
    </w:p>
    <w:p w14:paraId="6F0244E4" w14:textId="77777777" w:rsidR="00FC476D" w:rsidRPr="00683E91" w:rsidRDefault="00FC476D" w:rsidP="00FC476D">
      <w:pPr>
        <w:spacing w:after="0" w:line="240" w:lineRule="auto"/>
        <w:ind w:left="709"/>
        <w:jc w:val="both"/>
        <w:rPr>
          <w:rFonts w:ascii="Tahoma" w:hAnsi="Tahoma" w:cs="Tahoma"/>
          <w:sz w:val="20"/>
          <w:szCs w:val="20"/>
        </w:rPr>
      </w:pPr>
    </w:p>
    <w:p w14:paraId="4519D48A"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sz w:val="20"/>
          <w:szCs w:val="20"/>
        </w:rPr>
        <w:t>Las varillas de las mallas preformadas doble de amarre deben ser uniformemente agrupadas y formadas en hélices en sentido hacia la derecha (Horario) aplicables a los cables de ACSR y ASC.</w:t>
      </w:r>
    </w:p>
    <w:p w14:paraId="0AFB99C3" w14:textId="77777777" w:rsidR="00FC476D" w:rsidRPr="00683E91" w:rsidRDefault="00FC476D" w:rsidP="00FC476D">
      <w:pPr>
        <w:spacing w:after="0" w:line="240" w:lineRule="auto"/>
        <w:rPr>
          <w:rFonts w:ascii="Tahoma" w:hAnsi="Tahoma" w:cs="Tahoma"/>
          <w:b/>
          <w:sz w:val="20"/>
          <w:szCs w:val="20"/>
        </w:rPr>
      </w:pPr>
    </w:p>
    <w:p w14:paraId="71468955"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Embalaje:</w:t>
      </w:r>
      <w:r w:rsidRPr="00683E91">
        <w:rPr>
          <w:rFonts w:ascii="Tahoma" w:hAnsi="Tahoma" w:cs="Tahoma"/>
          <w:sz w:val="20"/>
          <w:szCs w:val="20"/>
        </w:rPr>
        <w:t xml:space="preserve"> Se realizará en cajas de cartón con suficiente resistencia para soportarlos sin sufrir roturas. Las dimensiones de la caja serán adecuadas para el tipo de producto. Las cajas deberán llevar identificación marcada con: la cantidad, el nombre del material según la presente especificación técnica, nombre e identificación del fabricante, número de la orden de compra y fecha de fabricación mes/año.</w:t>
      </w:r>
    </w:p>
    <w:p w14:paraId="3A0F6443"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sz w:val="20"/>
          <w:szCs w:val="20"/>
        </w:rPr>
        <w:t>Las mallas preformadas deben poseer una etiqueta de identificación individual conteniendo lo siguiente:</w:t>
      </w:r>
    </w:p>
    <w:p w14:paraId="7B8624D8" w14:textId="77777777" w:rsidR="00FC476D" w:rsidRPr="00683E91" w:rsidRDefault="00FC476D" w:rsidP="00FC476D">
      <w:pPr>
        <w:spacing w:after="0" w:line="240" w:lineRule="auto"/>
        <w:rPr>
          <w:rFonts w:ascii="Tahoma" w:hAnsi="Tahoma" w:cs="Tahoma"/>
          <w:sz w:val="20"/>
          <w:szCs w:val="20"/>
        </w:rPr>
      </w:pPr>
    </w:p>
    <w:p w14:paraId="64406FBF"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Nombre del fabricante.</w:t>
      </w:r>
    </w:p>
    <w:p w14:paraId="170BE734"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Sección en AWG/MCM del conductor que se aplica.</w:t>
      </w:r>
    </w:p>
    <w:p w14:paraId="3EB1702F"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lastRenderedPageBreak/>
        <w:t>Código de la malla preformada de amarre.</w:t>
      </w:r>
    </w:p>
    <w:p w14:paraId="3829A10D" w14:textId="77777777" w:rsidR="00FC476D" w:rsidRPr="00683E91" w:rsidRDefault="00FC476D" w:rsidP="00FC476D">
      <w:pPr>
        <w:spacing w:after="0" w:line="240" w:lineRule="auto"/>
        <w:rPr>
          <w:rFonts w:ascii="Tahoma" w:hAnsi="Tahoma" w:cs="Tahoma"/>
          <w:sz w:val="20"/>
          <w:szCs w:val="20"/>
        </w:rPr>
      </w:pPr>
    </w:p>
    <w:p w14:paraId="301451BB"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sz w:val="20"/>
          <w:szCs w:val="20"/>
        </w:rPr>
        <w:t>Independientemente de la etiqueta, deben poseer marcas de color cuyo código responderá según la tabla de características y el gráfico mostrado anteriormente.</w:t>
      </w:r>
    </w:p>
    <w:p w14:paraId="16903CE4" w14:textId="77777777" w:rsidR="00FC476D" w:rsidRPr="00683E91" w:rsidRDefault="00FC476D" w:rsidP="00FC476D">
      <w:pPr>
        <w:spacing w:after="0" w:line="240" w:lineRule="auto"/>
        <w:rPr>
          <w:rFonts w:ascii="Tahoma" w:hAnsi="Tahoma" w:cs="Tahoma"/>
          <w:b/>
          <w:sz w:val="20"/>
          <w:szCs w:val="20"/>
        </w:rPr>
      </w:pPr>
    </w:p>
    <w:p w14:paraId="367CB505" w14:textId="77777777" w:rsidR="00FC476D" w:rsidRPr="00683E91" w:rsidRDefault="00FC476D" w:rsidP="00FC476D">
      <w:pPr>
        <w:spacing w:after="0" w:line="240" w:lineRule="auto"/>
        <w:ind w:left="709"/>
        <w:jc w:val="both"/>
        <w:rPr>
          <w:rFonts w:ascii="Tahoma" w:hAnsi="Tahoma" w:cs="Tahoma"/>
          <w:b/>
          <w:sz w:val="20"/>
          <w:szCs w:val="20"/>
        </w:rPr>
      </w:pPr>
      <w:r w:rsidRPr="00683E91">
        <w:rPr>
          <w:rFonts w:ascii="Tahoma" w:hAnsi="Tahoma" w:cs="Tahoma"/>
          <w:b/>
          <w:sz w:val="20"/>
          <w:szCs w:val="20"/>
        </w:rPr>
        <w:t xml:space="preserve">Recepción: </w:t>
      </w:r>
      <w:r w:rsidRPr="00683E91">
        <w:rPr>
          <w:rFonts w:ascii="Tahoma" w:hAnsi="Tahoma" w:cs="Tahoma"/>
          <w:bCs/>
          <w:sz w:val="20"/>
          <w:szCs w:val="20"/>
        </w:rPr>
        <w:t>para su recepción</w:t>
      </w:r>
      <w:r w:rsidRPr="00683E91">
        <w:rPr>
          <w:rFonts w:ascii="Tahoma" w:hAnsi="Tahoma" w:cs="Tahoma"/>
          <w:sz w:val="20"/>
          <w:szCs w:val="20"/>
        </w:rPr>
        <w:t xml:space="preserve">, se verificará el cumplimiento de las normas y/o especificaciones, fundamentalmente en los siguientes ítems: </w:t>
      </w:r>
    </w:p>
    <w:p w14:paraId="69395183"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Aspecto.</w:t>
      </w:r>
    </w:p>
    <w:p w14:paraId="56F9007B"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Dimensiones.</w:t>
      </w:r>
    </w:p>
    <w:p w14:paraId="29944C1F"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 xml:space="preserve">Adherencia de zinc. </w:t>
      </w:r>
    </w:p>
    <w:p w14:paraId="39390825" w14:textId="77777777" w:rsidR="00FC476D" w:rsidRPr="00683E91" w:rsidRDefault="00FC476D" w:rsidP="00FC476D">
      <w:pPr>
        <w:spacing w:after="0" w:line="240" w:lineRule="auto"/>
        <w:rPr>
          <w:rFonts w:ascii="Tahoma" w:hAnsi="Tahoma" w:cs="Tahoma"/>
          <w:sz w:val="20"/>
          <w:szCs w:val="20"/>
        </w:rPr>
      </w:pPr>
    </w:p>
    <w:p w14:paraId="5BFA46D6" w14:textId="77777777" w:rsidR="00FC476D" w:rsidRPr="00683E91" w:rsidRDefault="00FC476D" w:rsidP="00FC476D">
      <w:pPr>
        <w:spacing w:after="0"/>
        <w:ind w:left="709"/>
        <w:rPr>
          <w:rFonts w:ascii="Tahoma" w:hAnsi="Tahoma" w:cs="Tahoma"/>
          <w:sz w:val="20"/>
          <w:szCs w:val="20"/>
        </w:rPr>
      </w:pPr>
      <w:r w:rsidRPr="00683E91">
        <w:rPr>
          <w:rFonts w:ascii="Tahoma" w:hAnsi="Tahoma" w:cs="Tahoma"/>
          <w:b/>
          <w:bCs/>
          <w:sz w:val="20"/>
          <w:szCs w:val="20"/>
        </w:rPr>
        <w:t>3.2.4.4 Malla preformada de remate fase y neutro</w:t>
      </w:r>
    </w:p>
    <w:p w14:paraId="2B7C5FF4" w14:textId="77777777" w:rsidR="00FC476D" w:rsidRPr="00683E91" w:rsidRDefault="00FC476D" w:rsidP="00FC476D">
      <w:pPr>
        <w:pStyle w:val="Ttulo4"/>
        <w:spacing w:line="240" w:lineRule="auto"/>
        <w:ind w:left="0" w:firstLine="0"/>
        <w:rPr>
          <w:rFonts w:ascii="Tahoma" w:hAnsi="Tahoma" w:cs="Tahoma"/>
          <w:lang w:val="es-BO"/>
        </w:rPr>
      </w:pPr>
    </w:p>
    <w:p w14:paraId="5D79CFCE" w14:textId="2A45F55D" w:rsidR="00FC476D" w:rsidRPr="00683E91" w:rsidRDefault="00FC476D" w:rsidP="00FC476D">
      <w:pPr>
        <w:spacing w:after="0" w:line="240" w:lineRule="auto"/>
        <w:jc w:val="center"/>
        <w:rPr>
          <w:rFonts w:ascii="Tahoma" w:hAnsi="Tahoma" w:cs="Tahoma"/>
        </w:rPr>
      </w:pPr>
      <w:r w:rsidRPr="00683E91">
        <w:rPr>
          <w:rFonts w:ascii="Tahoma" w:hAnsi="Tahoma" w:cs="Tahoma"/>
          <w:noProof/>
        </w:rPr>
        <w:drawing>
          <wp:inline distT="0" distB="0" distL="0" distR="0" wp14:anchorId="165FD5A2" wp14:editId="3E06E9D9">
            <wp:extent cx="3540125" cy="1143000"/>
            <wp:effectExtent l="0" t="0" r="3175" b="0"/>
            <wp:docPr id="1900738323"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540125" cy="1143000"/>
                    </a:xfrm>
                    <a:prstGeom prst="rect">
                      <a:avLst/>
                    </a:prstGeom>
                    <a:noFill/>
                    <a:ln>
                      <a:noFill/>
                    </a:ln>
                  </pic:spPr>
                </pic:pic>
              </a:graphicData>
            </a:graphic>
          </wp:inline>
        </w:drawing>
      </w:r>
    </w:p>
    <w:p w14:paraId="25260C92" w14:textId="77777777" w:rsidR="00FC476D" w:rsidRPr="00683E91" w:rsidRDefault="00FC476D" w:rsidP="00FC476D">
      <w:pPr>
        <w:spacing w:after="0" w:line="240" w:lineRule="auto"/>
        <w:jc w:val="center"/>
        <w:rPr>
          <w:rFonts w:ascii="Tahoma" w:hAnsi="Tahoma" w:cs="Tahoma"/>
        </w:rPr>
      </w:pPr>
    </w:p>
    <w:p w14:paraId="3FBD04BF" w14:textId="77777777" w:rsidR="00FC476D" w:rsidRPr="00683E91" w:rsidRDefault="00FC476D" w:rsidP="00FC476D">
      <w:pPr>
        <w:spacing w:after="0" w:line="240" w:lineRule="auto"/>
        <w:jc w:val="center"/>
        <w:rPr>
          <w:rFonts w:ascii="Tahoma" w:hAnsi="Tahoma" w:cs="Tahoma"/>
        </w:rPr>
      </w:pPr>
    </w:p>
    <w:tbl>
      <w:tblPr>
        <w:tblW w:w="4810" w:type="dxa"/>
        <w:jc w:val="center"/>
        <w:tblLayout w:type="fixed"/>
        <w:tblCellMar>
          <w:left w:w="70" w:type="dxa"/>
          <w:right w:w="70" w:type="dxa"/>
        </w:tblCellMar>
        <w:tblLook w:val="04A0" w:firstRow="1" w:lastRow="0" w:firstColumn="1" w:lastColumn="0" w:noHBand="0" w:noVBand="1"/>
      </w:tblPr>
      <w:tblGrid>
        <w:gridCol w:w="567"/>
        <w:gridCol w:w="708"/>
        <w:gridCol w:w="1133"/>
        <w:gridCol w:w="1410"/>
        <w:gridCol w:w="992"/>
      </w:tblGrid>
      <w:tr w:rsidR="00FC476D" w:rsidRPr="00683E91" w14:paraId="797A1FF2" w14:textId="77777777" w:rsidTr="008C1490">
        <w:trPr>
          <w:trHeight w:val="315"/>
          <w:jc w:val="center"/>
        </w:trPr>
        <w:tc>
          <w:tcPr>
            <w:tcW w:w="1275" w:type="dxa"/>
            <w:gridSpan w:val="2"/>
            <w:vMerge w:val="restart"/>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516BE6B5"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DIAMETRO mm</w:t>
            </w:r>
          </w:p>
        </w:tc>
        <w:tc>
          <w:tcPr>
            <w:tcW w:w="1133" w:type="dxa"/>
            <w:vMerge w:val="restart"/>
            <w:tcBorders>
              <w:top w:val="single" w:sz="4" w:space="0" w:color="auto"/>
              <w:left w:val="single" w:sz="4" w:space="0" w:color="auto"/>
              <w:bottom w:val="single" w:sz="4" w:space="0" w:color="auto"/>
              <w:right w:val="single" w:sz="4" w:space="0" w:color="auto"/>
            </w:tcBorders>
            <w:shd w:val="clear" w:color="auto" w:fill="FFE599"/>
            <w:vAlign w:val="center"/>
            <w:hideMark/>
          </w:tcPr>
          <w:p w14:paraId="337E86FF"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CABLE AWG</w:t>
            </w:r>
          </w:p>
        </w:tc>
        <w:tc>
          <w:tcPr>
            <w:tcW w:w="1410"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180DA4EE"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DIMENSIONES</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FFE599"/>
            <w:vAlign w:val="center"/>
            <w:hideMark/>
          </w:tcPr>
          <w:p w14:paraId="5E7CEC17"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Código de color</w:t>
            </w:r>
          </w:p>
        </w:tc>
      </w:tr>
      <w:tr w:rsidR="00FC476D" w:rsidRPr="00683E91" w14:paraId="5F492C94" w14:textId="77777777" w:rsidTr="008C1490">
        <w:trPr>
          <w:trHeight w:val="450"/>
          <w:jc w:val="center"/>
        </w:trPr>
        <w:tc>
          <w:tcPr>
            <w:tcW w:w="1275" w:type="dxa"/>
            <w:gridSpan w:val="2"/>
            <w:vMerge/>
            <w:tcBorders>
              <w:top w:val="single" w:sz="4" w:space="0" w:color="auto"/>
              <w:left w:val="single" w:sz="4" w:space="0" w:color="auto"/>
              <w:bottom w:val="single" w:sz="4" w:space="0" w:color="auto"/>
              <w:right w:val="single" w:sz="4" w:space="0" w:color="auto"/>
            </w:tcBorders>
            <w:shd w:val="clear" w:color="auto" w:fill="FFE599"/>
            <w:vAlign w:val="center"/>
            <w:hideMark/>
          </w:tcPr>
          <w:p w14:paraId="5D286ED7" w14:textId="77777777" w:rsidR="00FC476D" w:rsidRPr="00683E91" w:rsidRDefault="00FC476D" w:rsidP="008C1490">
            <w:pPr>
              <w:spacing w:after="0" w:line="240" w:lineRule="auto"/>
              <w:rPr>
                <w:rFonts w:ascii="Tahoma" w:hAnsi="Tahoma" w:cs="Tahoma"/>
                <w:b/>
                <w:bCs/>
                <w:sz w:val="18"/>
                <w:szCs w:val="18"/>
                <w:lang w:eastAsia="es-ES"/>
              </w:rPr>
            </w:pPr>
          </w:p>
        </w:tc>
        <w:tc>
          <w:tcPr>
            <w:tcW w:w="1133" w:type="dxa"/>
            <w:vMerge/>
            <w:tcBorders>
              <w:top w:val="single" w:sz="4" w:space="0" w:color="auto"/>
              <w:left w:val="single" w:sz="4" w:space="0" w:color="auto"/>
              <w:bottom w:val="single" w:sz="4" w:space="0" w:color="auto"/>
              <w:right w:val="single" w:sz="4" w:space="0" w:color="auto"/>
            </w:tcBorders>
            <w:shd w:val="clear" w:color="auto" w:fill="FFE599"/>
            <w:vAlign w:val="center"/>
            <w:hideMark/>
          </w:tcPr>
          <w:p w14:paraId="7331058B" w14:textId="77777777" w:rsidR="00FC476D" w:rsidRPr="00683E91" w:rsidRDefault="00FC476D" w:rsidP="008C1490">
            <w:pPr>
              <w:spacing w:after="0" w:line="240" w:lineRule="auto"/>
              <w:rPr>
                <w:rFonts w:ascii="Tahoma" w:hAnsi="Tahoma" w:cs="Tahoma"/>
                <w:b/>
                <w:bCs/>
                <w:sz w:val="18"/>
                <w:szCs w:val="18"/>
                <w:lang w:eastAsia="es-ES"/>
              </w:rPr>
            </w:pPr>
          </w:p>
        </w:tc>
        <w:tc>
          <w:tcPr>
            <w:tcW w:w="1410" w:type="dxa"/>
            <w:vMerge w:val="restart"/>
            <w:tcBorders>
              <w:top w:val="single" w:sz="4" w:space="0" w:color="auto"/>
              <w:left w:val="single" w:sz="4" w:space="0" w:color="auto"/>
              <w:bottom w:val="single" w:sz="4" w:space="0" w:color="auto"/>
              <w:right w:val="single" w:sz="4" w:space="0" w:color="auto"/>
            </w:tcBorders>
            <w:shd w:val="clear" w:color="auto" w:fill="FFE599"/>
            <w:vAlign w:val="center"/>
          </w:tcPr>
          <w:p w14:paraId="3AAEA4BA"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Long. mm.</w:t>
            </w:r>
          </w:p>
        </w:tc>
        <w:tc>
          <w:tcPr>
            <w:tcW w:w="992" w:type="dxa"/>
            <w:vMerge/>
            <w:tcBorders>
              <w:top w:val="single" w:sz="4" w:space="0" w:color="auto"/>
              <w:left w:val="single" w:sz="4" w:space="0" w:color="auto"/>
              <w:bottom w:val="single" w:sz="4" w:space="0" w:color="auto"/>
              <w:right w:val="single" w:sz="4" w:space="0" w:color="auto"/>
            </w:tcBorders>
            <w:shd w:val="clear" w:color="auto" w:fill="FFE599"/>
            <w:vAlign w:val="center"/>
            <w:hideMark/>
          </w:tcPr>
          <w:p w14:paraId="58F23787" w14:textId="77777777" w:rsidR="00FC476D" w:rsidRPr="00683E91" w:rsidRDefault="00FC476D" w:rsidP="008C1490">
            <w:pPr>
              <w:spacing w:after="0" w:line="240" w:lineRule="auto"/>
              <w:rPr>
                <w:rFonts w:ascii="Tahoma" w:hAnsi="Tahoma" w:cs="Tahoma"/>
                <w:b/>
                <w:bCs/>
                <w:sz w:val="18"/>
                <w:szCs w:val="18"/>
                <w:lang w:eastAsia="es-ES"/>
              </w:rPr>
            </w:pPr>
          </w:p>
        </w:tc>
      </w:tr>
      <w:tr w:rsidR="00FC476D" w:rsidRPr="00683E91" w14:paraId="5352B079" w14:textId="77777777" w:rsidTr="008C1490">
        <w:trPr>
          <w:trHeight w:val="315"/>
          <w:jc w:val="center"/>
        </w:trPr>
        <w:tc>
          <w:tcPr>
            <w:tcW w:w="567"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1540113F"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Min</w:t>
            </w:r>
          </w:p>
        </w:tc>
        <w:tc>
          <w:tcPr>
            <w:tcW w:w="708"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55E24B71"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Max</w:t>
            </w:r>
          </w:p>
        </w:tc>
        <w:tc>
          <w:tcPr>
            <w:tcW w:w="1133" w:type="dxa"/>
            <w:tcBorders>
              <w:top w:val="single" w:sz="4" w:space="0" w:color="auto"/>
              <w:left w:val="single" w:sz="4" w:space="0" w:color="auto"/>
              <w:bottom w:val="single" w:sz="4" w:space="0" w:color="auto"/>
              <w:right w:val="single" w:sz="4" w:space="0" w:color="auto"/>
            </w:tcBorders>
            <w:shd w:val="clear" w:color="auto" w:fill="FFE599"/>
            <w:vAlign w:val="center"/>
            <w:hideMark/>
          </w:tcPr>
          <w:p w14:paraId="657518AC"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ACSR</w:t>
            </w:r>
          </w:p>
        </w:tc>
        <w:tc>
          <w:tcPr>
            <w:tcW w:w="1410" w:type="dxa"/>
            <w:vMerge/>
            <w:tcBorders>
              <w:top w:val="single" w:sz="4" w:space="0" w:color="auto"/>
              <w:left w:val="single" w:sz="4" w:space="0" w:color="auto"/>
              <w:bottom w:val="single" w:sz="4" w:space="0" w:color="auto"/>
              <w:right w:val="single" w:sz="4" w:space="0" w:color="auto"/>
            </w:tcBorders>
            <w:shd w:val="clear" w:color="auto" w:fill="FFE599"/>
            <w:vAlign w:val="center"/>
          </w:tcPr>
          <w:p w14:paraId="58406A88" w14:textId="77777777" w:rsidR="00FC476D" w:rsidRPr="00683E91" w:rsidRDefault="00FC476D" w:rsidP="008C1490">
            <w:pPr>
              <w:spacing w:after="0" w:line="240" w:lineRule="auto"/>
              <w:rPr>
                <w:rFonts w:ascii="Tahoma" w:hAnsi="Tahoma" w:cs="Tahoma"/>
                <w:b/>
                <w:bCs/>
                <w:sz w:val="18"/>
                <w:szCs w:val="18"/>
                <w:lang w:eastAsia="es-ES"/>
              </w:rPr>
            </w:pPr>
          </w:p>
        </w:tc>
        <w:tc>
          <w:tcPr>
            <w:tcW w:w="992" w:type="dxa"/>
            <w:vMerge/>
            <w:tcBorders>
              <w:top w:val="single" w:sz="4" w:space="0" w:color="auto"/>
              <w:left w:val="single" w:sz="4" w:space="0" w:color="auto"/>
              <w:bottom w:val="single" w:sz="4" w:space="0" w:color="auto"/>
              <w:right w:val="single" w:sz="4" w:space="0" w:color="auto"/>
            </w:tcBorders>
            <w:shd w:val="clear" w:color="auto" w:fill="FFE599"/>
            <w:vAlign w:val="center"/>
            <w:hideMark/>
          </w:tcPr>
          <w:p w14:paraId="3A43BA66" w14:textId="77777777" w:rsidR="00FC476D" w:rsidRPr="00683E91" w:rsidRDefault="00FC476D" w:rsidP="008C1490">
            <w:pPr>
              <w:spacing w:after="0" w:line="240" w:lineRule="auto"/>
              <w:rPr>
                <w:rFonts w:ascii="Tahoma" w:hAnsi="Tahoma" w:cs="Tahoma"/>
                <w:b/>
                <w:bCs/>
                <w:sz w:val="18"/>
                <w:szCs w:val="18"/>
                <w:lang w:eastAsia="es-ES"/>
              </w:rPr>
            </w:pPr>
          </w:p>
        </w:tc>
      </w:tr>
      <w:tr w:rsidR="00FC476D" w:rsidRPr="00683E91" w14:paraId="1B117993" w14:textId="77777777" w:rsidTr="008C1490">
        <w:trPr>
          <w:trHeight w:val="112"/>
          <w:jc w:val="center"/>
        </w:trPr>
        <w:tc>
          <w:tcPr>
            <w:tcW w:w="567" w:type="dxa"/>
            <w:tcBorders>
              <w:top w:val="single" w:sz="4" w:space="0" w:color="auto"/>
              <w:left w:val="single" w:sz="8" w:space="0" w:color="auto"/>
              <w:bottom w:val="single" w:sz="8" w:space="0" w:color="auto"/>
              <w:right w:val="single" w:sz="8" w:space="0" w:color="auto"/>
            </w:tcBorders>
            <w:noWrap/>
            <w:vAlign w:val="center"/>
            <w:hideMark/>
          </w:tcPr>
          <w:p w14:paraId="2648EE7F"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7,36</w:t>
            </w:r>
          </w:p>
        </w:tc>
        <w:tc>
          <w:tcPr>
            <w:tcW w:w="708" w:type="dxa"/>
            <w:tcBorders>
              <w:top w:val="single" w:sz="4" w:space="0" w:color="auto"/>
              <w:left w:val="nil"/>
              <w:bottom w:val="single" w:sz="8" w:space="0" w:color="auto"/>
              <w:right w:val="single" w:sz="8" w:space="0" w:color="auto"/>
            </w:tcBorders>
            <w:noWrap/>
            <w:vAlign w:val="center"/>
            <w:hideMark/>
          </w:tcPr>
          <w:p w14:paraId="56F23E20"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8,27</w:t>
            </w:r>
          </w:p>
        </w:tc>
        <w:tc>
          <w:tcPr>
            <w:tcW w:w="1133" w:type="dxa"/>
            <w:tcBorders>
              <w:top w:val="single" w:sz="4" w:space="0" w:color="auto"/>
              <w:left w:val="nil"/>
              <w:bottom w:val="single" w:sz="8" w:space="0" w:color="auto"/>
              <w:right w:val="single" w:sz="8" w:space="0" w:color="auto"/>
            </w:tcBorders>
            <w:vAlign w:val="center"/>
            <w:hideMark/>
          </w:tcPr>
          <w:p w14:paraId="2646301D"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#2 6/1H</w:t>
            </w:r>
          </w:p>
        </w:tc>
        <w:tc>
          <w:tcPr>
            <w:tcW w:w="1410" w:type="dxa"/>
            <w:tcBorders>
              <w:top w:val="single" w:sz="4" w:space="0" w:color="auto"/>
              <w:left w:val="nil"/>
              <w:bottom w:val="single" w:sz="8" w:space="0" w:color="auto"/>
              <w:right w:val="single" w:sz="8" w:space="0" w:color="auto"/>
            </w:tcBorders>
            <w:noWrap/>
            <w:vAlign w:val="center"/>
          </w:tcPr>
          <w:p w14:paraId="6DB07DE2"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625</w:t>
            </w:r>
          </w:p>
        </w:tc>
        <w:tc>
          <w:tcPr>
            <w:tcW w:w="992" w:type="dxa"/>
            <w:tcBorders>
              <w:top w:val="single" w:sz="4" w:space="0" w:color="auto"/>
              <w:left w:val="nil"/>
              <w:bottom w:val="single" w:sz="8" w:space="0" w:color="auto"/>
              <w:right w:val="single" w:sz="4" w:space="0" w:color="auto"/>
            </w:tcBorders>
            <w:shd w:val="clear" w:color="auto" w:fill="FF0000"/>
            <w:noWrap/>
            <w:vAlign w:val="center"/>
            <w:hideMark/>
          </w:tcPr>
          <w:p w14:paraId="26DA2D88"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Rojo</w:t>
            </w:r>
          </w:p>
        </w:tc>
      </w:tr>
    </w:tbl>
    <w:p w14:paraId="0871B49A" w14:textId="77777777" w:rsidR="00FC476D" w:rsidRPr="00683E91" w:rsidRDefault="00FC476D" w:rsidP="00FC476D">
      <w:pPr>
        <w:spacing w:after="0" w:line="240" w:lineRule="auto"/>
        <w:rPr>
          <w:rFonts w:ascii="Tahoma" w:hAnsi="Tahoma" w:cs="Tahoma"/>
          <w:b/>
          <w:sz w:val="18"/>
          <w:szCs w:val="18"/>
        </w:rPr>
      </w:pPr>
      <w:r w:rsidRPr="00683E91">
        <w:rPr>
          <w:rFonts w:ascii="Tahoma" w:hAnsi="Tahoma" w:cs="Tahoma"/>
          <w:sz w:val="18"/>
          <w:szCs w:val="18"/>
        </w:rPr>
        <w:t xml:space="preserve">                                         * ±5 mm</w:t>
      </w:r>
    </w:p>
    <w:p w14:paraId="0D2A3444" w14:textId="77777777" w:rsidR="00FC476D" w:rsidRPr="00683E91" w:rsidRDefault="00FC476D" w:rsidP="00FC476D">
      <w:pPr>
        <w:spacing w:after="0" w:line="240" w:lineRule="auto"/>
        <w:rPr>
          <w:rFonts w:ascii="Tahoma" w:hAnsi="Tahoma" w:cs="Tahoma"/>
          <w:b/>
        </w:rPr>
      </w:pPr>
    </w:p>
    <w:p w14:paraId="2723D0A6"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Normas y/o especificaciones:</w:t>
      </w:r>
      <w:r w:rsidRPr="00683E91">
        <w:rPr>
          <w:rFonts w:ascii="Tahoma" w:hAnsi="Tahoma" w:cs="Tahoma"/>
          <w:sz w:val="20"/>
          <w:szCs w:val="20"/>
        </w:rPr>
        <w:t xml:space="preserve"> </w:t>
      </w:r>
    </w:p>
    <w:p w14:paraId="24082FC5" w14:textId="77777777" w:rsidR="00FC476D" w:rsidRPr="00683E91" w:rsidRDefault="00FC476D" w:rsidP="00FC476D">
      <w:pPr>
        <w:spacing w:after="0" w:line="240" w:lineRule="auto"/>
        <w:rPr>
          <w:rFonts w:ascii="Tahoma" w:hAnsi="Tahoma" w:cs="Tahoma"/>
          <w:sz w:val="20"/>
          <w:szCs w:val="20"/>
        </w:rPr>
      </w:pPr>
    </w:p>
    <w:p w14:paraId="691D6CA2"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t>ASTM A 428:</w:t>
      </w:r>
      <w:r w:rsidRPr="00683E91">
        <w:rPr>
          <w:rFonts w:ascii="Tahoma" w:hAnsi="Tahoma" w:cs="Tahoma"/>
        </w:rPr>
        <w:t xml:space="preserve"> Standard Test Method for Weight [Mass] of Coating on Aluminum-Coated Iron or Steel Articles.</w:t>
      </w:r>
    </w:p>
    <w:p w14:paraId="28DD7B6A" w14:textId="77777777" w:rsidR="00FC476D" w:rsidRPr="00683E91" w:rsidRDefault="00FC476D">
      <w:pPr>
        <w:pStyle w:val="Prrafodelista"/>
        <w:numPr>
          <w:ilvl w:val="0"/>
          <w:numId w:val="57"/>
        </w:numPr>
        <w:ind w:left="1418"/>
        <w:contextualSpacing/>
        <w:jc w:val="both"/>
        <w:rPr>
          <w:rFonts w:ascii="Tahoma" w:hAnsi="Tahoma" w:cs="Tahoma"/>
          <w:b/>
        </w:rPr>
      </w:pPr>
      <w:r w:rsidRPr="00683E91">
        <w:rPr>
          <w:rFonts w:ascii="Tahoma" w:hAnsi="Tahoma" w:cs="Tahoma"/>
          <w:b/>
        </w:rPr>
        <w:t>ASTM A 475:</w:t>
      </w:r>
      <w:r w:rsidRPr="00683E91">
        <w:rPr>
          <w:rFonts w:ascii="Tahoma" w:hAnsi="Tahoma" w:cs="Tahoma"/>
        </w:rPr>
        <w:t xml:space="preserve"> Standard Specification for Zinc-Coated Steel Wire Strand.</w:t>
      </w:r>
    </w:p>
    <w:p w14:paraId="53D44EF3" w14:textId="77777777" w:rsidR="00FC476D" w:rsidRPr="00683E91" w:rsidRDefault="00FC476D" w:rsidP="00FC476D">
      <w:pPr>
        <w:spacing w:after="0" w:line="240" w:lineRule="auto"/>
        <w:rPr>
          <w:rFonts w:ascii="Tahoma" w:hAnsi="Tahoma" w:cs="Tahoma"/>
          <w:b/>
          <w:sz w:val="20"/>
          <w:szCs w:val="20"/>
        </w:rPr>
      </w:pPr>
    </w:p>
    <w:p w14:paraId="12E59805"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Material:</w:t>
      </w:r>
      <w:r w:rsidRPr="00683E91">
        <w:rPr>
          <w:rFonts w:ascii="Tahoma" w:hAnsi="Tahoma" w:cs="Tahoma"/>
          <w:sz w:val="20"/>
          <w:szCs w:val="20"/>
        </w:rPr>
        <w:t xml:space="preserve"> El alambre de la varilla debe ser de acero carbono, laminado trefilado, SAE 1045 o 1070, revestido de aluminio o zinc electrolítico, capaz de resistir una tensión de ruptura mínima del acero de (116 kgf/mm2) 1.14kN/mm2 cuyo elemento abrasivo es de óxido de aluminio con alto tenor de pureza (99.5%). Las mallas preformadas instaladas correctamente en la manilla zapatilla con el conductor apropiado, debe soportar sin existir deslizamientos del conductor, deformación o ruptura de la malla, la aplicación gradual de una fuerza desde 0 N hasta el valor mínimo de resistencia del deslizamiento o ruptura de acuerdo a la tabla de características.</w:t>
      </w:r>
    </w:p>
    <w:p w14:paraId="0D05C632" w14:textId="77777777" w:rsidR="00FC476D" w:rsidRPr="00683E91" w:rsidRDefault="00FC476D" w:rsidP="00FC476D">
      <w:pPr>
        <w:spacing w:after="0" w:line="240" w:lineRule="auto"/>
        <w:rPr>
          <w:rFonts w:ascii="Tahoma" w:hAnsi="Tahoma" w:cs="Tahoma"/>
          <w:b/>
          <w:sz w:val="20"/>
          <w:szCs w:val="20"/>
        </w:rPr>
      </w:pPr>
    </w:p>
    <w:p w14:paraId="31911F7E"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Acabado:</w:t>
      </w:r>
      <w:r w:rsidRPr="00683E91">
        <w:rPr>
          <w:rFonts w:ascii="Tahoma" w:hAnsi="Tahoma" w:cs="Tahoma"/>
          <w:sz w:val="20"/>
          <w:szCs w:val="20"/>
        </w:rPr>
        <w:t xml:space="preserve"> Las varillas deben ser revestidas con aluminio o zinc de acuerdo a la ASTM A 428 y ASTM A 475.</w:t>
      </w:r>
    </w:p>
    <w:p w14:paraId="2771E883" w14:textId="77777777" w:rsidR="00FC476D" w:rsidRPr="00683E91" w:rsidRDefault="00FC476D" w:rsidP="00FC476D">
      <w:pPr>
        <w:spacing w:after="0" w:line="240" w:lineRule="auto"/>
        <w:rPr>
          <w:rFonts w:ascii="Tahoma" w:hAnsi="Tahoma" w:cs="Tahoma"/>
          <w:sz w:val="20"/>
          <w:szCs w:val="20"/>
        </w:rPr>
      </w:pPr>
    </w:p>
    <w:p w14:paraId="57F1A4DB"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sz w:val="20"/>
          <w:szCs w:val="20"/>
        </w:rPr>
        <w:lastRenderedPageBreak/>
        <w:t>Las varillas de los hilos de acero carbono deben presentar superficie continua, uniforme y exenta de cualquier imperfección.  En el área de contacto con el conductor, el conjunto de varillas recibe en su parte interna la aplicación de una sustancia abrasiva a base de óxido de aluminio, con la finalidad de    aumentar la capacidad de “agarre” al conductor. Los extremos de la varilla tienen terminación en chanfle, para conseguir la abrasión sobre el conductor.</w:t>
      </w:r>
    </w:p>
    <w:p w14:paraId="6C4E5965"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sz w:val="20"/>
          <w:szCs w:val="20"/>
        </w:rPr>
        <w:t>Las varillas de las mallas preformadas de remate deben ser uniformemente agrupadas y formadas en hélices en sentido hacia la derecha (horario) aplicables a los cables ACSR y ASC.</w:t>
      </w:r>
    </w:p>
    <w:p w14:paraId="14C870DA" w14:textId="77777777" w:rsidR="00FC476D" w:rsidRPr="00683E91" w:rsidRDefault="00FC476D" w:rsidP="00FC476D">
      <w:pPr>
        <w:spacing w:after="0" w:line="240" w:lineRule="auto"/>
        <w:rPr>
          <w:rFonts w:ascii="Tahoma" w:hAnsi="Tahoma" w:cs="Tahoma"/>
          <w:b/>
          <w:sz w:val="20"/>
          <w:szCs w:val="20"/>
        </w:rPr>
      </w:pPr>
    </w:p>
    <w:p w14:paraId="689E2A18"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Embalaje:</w:t>
      </w:r>
      <w:r w:rsidRPr="00683E91">
        <w:rPr>
          <w:rFonts w:ascii="Tahoma" w:hAnsi="Tahoma" w:cs="Tahoma"/>
          <w:sz w:val="20"/>
          <w:szCs w:val="20"/>
        </w:rPr>
        <w:t xml:space="preserve"> Se realizará en cajas de cartón con suficiente resistencia para soportarlos sin sufrir roturas. Las dimensiones de la caja serán adecuadas para el tipo de producto. Las cajas deberán llevar identificación pegada a la caja, marcada con: la cantidad, el nombre del material según la presente especificación técnica, nombre e identificación del fabricante, número de la orden de compra y fecha de fabricación mes/año.</w:t>
      </w:r>
    </w:p>
    <w:p w14:paraId="16C1BED3"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sz w:val="20"/>
          <w:szCs w:val="20"/>
        </w:rPr>
        <w:t>Las mallas preformadas deben poseer una etiqueta de identificación individual conteniendo lo siguiente: nombre del fabricante, sección en AWG/MCM del conductor que se aplica. Independientemente de la etiqueta deben poseer marcas de color cuyo código corresponderá de acuerdo a la tabla de características.</w:t>
      </w:r>
    </w:p>
    <w:p w14:paraId="21C271E8" w14:textId="77777777" w:rsidR="00FC476D" w:rsidRPr="00683E91" w:rsidRDefault="00FC476D" w:rsidP="00FC476D">
      <w:pPr>
        <w:spacing w:after="0" w:line="240" w:lineRule="auto"/>
        <w:rPr>
          <w:rFonts w:ascii="Tahoma" w:hAnsi="Tahoma" w:cs="Tahoma"/>
          <w:b/>
          <w:sz w:val="20"/>
          <w:szCs w:val="20"/>
        </w:rPr>
      </w:pPr>
    </w:p>
    <w:p w14:paraId="3B988F2C"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 xml:space="preserve">Recepción: </w:t>
      </w:r>
      <w:r w:rsidRPr="00683E91">
        <w:rPr>
          <w:rFonts w:ascii="Tahoma" w:hAnsi="Tahoma" w:cs="Tahoma"/>
          <w:bCs/>
          <w:sz w:val="20"/>
          <w:szCs w:val="20"/>
        </w:rPr>
        <w:t>para su recepción</w:t>
      </w:r>
      <w:r w:rsidRPr="00683E91">
        <w:rPr>
          <w:rFonts w:ascii="Tahoma" w:hAnsi="Tahoma" w:cs="Tahoma"/>
          <w:sz w:val="20"/>
          <w:szCs w:val="20"/>
        </w:rPr>
        <w:t xml:space="preserve">, se verificará el cumplimiento de las normas y/o especificaciones, fundamentalmente en los siguientes ítems:   </w:t>
      </w:r>
    </w:p>
    <w:p w14:paraId="66B9662C" w14:textId="77777777" w:rsidR="00FC476D" w:rsidRPr="00683E91" w:rsidRDefault="00FC476D" w:rsidP="00FC476D">
      <w:pPr>
        <w:spacing w:after="0" w:line="240" w:lineRule="auto"/>
        <w:rPr>
          <w:rFonts w:ascii="Tahoma" w:hAnsi="Tahoma" w:cs="Tahoma"/>
          <w:b/>
          <w:sz w:val="20"/>
          <w:szCs w:val="20"/>
        </w:rPr>
      </w:pPr>
    </w:p>
    <w:p w14:paraId="719181FE"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Aspecto.</w:t>
      </w:r>
    </w:p>
    <w:p w14:paraId="7634EF92"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Dimensiones.</w:t>
      </w:r>
    </w:p>
    <w:p w14:paraId="67D7AF72"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Adherencia de zinc.</w:t>
      </w:r>
    </w:p>
    <w:p w14:paraId="5872888C" w14:textId="77777777" w:rsidR="00FC476D" w:rsidRPr="00683E91" w:rsidRDefault="00FC476D" w:rsidP="00FC476D">
      <w:pPr>
        <w:spacing w:after="0" w:line="240" w:lineRule="auto"/>
        <w:rPr>
          <w:rFonts w:ascii="Tahoma" w:hAnsi="Tahoma" w:cs="Tahoma"/>
        </w:rPr>
      </w:pPr>
    </w:p>
    <w:p w14:paraId="3CED3E6C" w14:textId="77777777" w:rsidR="00FC476D" w:rsidRPr="00683E91" w:rsidRDefault="00FC476D" w:rsidP="00FC476D">
      <w:pPr>
        <w:spacing w:after="0"/>
        <w:ind w:left="709"/>
        <w:rPr>
          <w:rFonts w:ascii="Tahoma" w:hAnsi="Tahoma" w:cs="Tahoma"/>
          <w:b/>
          <w:bCs/>
          <w:sz w:val="20"/>
          <w:szCs w:val="20"/>
        </w:rPr>
      </w:pPr>
      <w:r w:rsidRPr="00683E91">
        <w:rPr>
          <w:rFonts w:ascii="Tahoma" w:hAnsi="Tahoma" w:cs="Tahoma"/>
          <w:b/>
          <w:bCs/>
          <w:sz w:val="20"/>
          <w:szCs w:val="20"/>
        </w:rPr>
        <w:t>3.2.4.5 Malla preformada de empalme</w:t>
      </w:r>
    </w:p>
    <w:p w14:paraId="74808DB9" w14:textId="77777777" w:rsidR="00FC476D" w:rsidRPr="00683E91" w:rsidRDefault="00FC476D" w:rsidP="00FC476D">
      <w:pPr>
        <w:spacing w:after="0"/>
        <w:ind w:left="709"/>
        <w:rPr>
          <w:rFonts w:ascii="Tahoma" w:hAnsi="Tahoma" w:cs="Tahoma"/>
          <w:b/>
          <w:bCs/>
          <w:sz w:val="20"/>
          <w:szCs w:val="20"/>
        </w:rPr>
      </w:pPr>
    </w:p>
    <w:p w14:paraId="02C9DFE8" w14:textId="1EB5AE53" w:rsidR="00FC476D" w:rsidRPr="00683E91" w:rsidRDefault="00FC476D" w:rsidP="00FC476D">
      <w:pPr>
        <w:spacing w:after="0"/>
        <w:ind w:left="709"/>
        <w:jc w:val="center"/>
      </w:pPr>
      <w:r w:rsidRPr="00683E91">
        <w:rPr>
          <w:noProof/>
        </w:rPr>
        <w:drawing>
          <wp:inline distT="0" distB="0" distL="0" distR="0" wp14:anchorId="75936D88" wp14:editId="52D3B438">
            <wp:extent cx="4302125" cy="1704340"/>
            <wp:effectExtent l="0" t="0" r="3175" b="0"/>
            <wp:docPr id="1800707250"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302125" cy="1704340"/>
                    </a:xfrm>
                    <a:prstGeom prst="rect">
                      <a:avLst/>
                    </a:prstGeom>
                    <a:noFill/>
                    <a:ln>
                      <a:noFill/>
                    </a:ln>
                  </pic:spPr>
                </pic:pic>
              </a:graphicData>
            </a:graphic>
          </wp:inline>
        </w:drawing>
      </w:r>
    </w:p>
    <w:p w14:paraId="159F77C3" w14:textId="77777777" w:rsidR="00FC476D" w:rsidRPr="00683E91" w:rsidRDefault="00FC476D" w:rsidP="00FC476D">
      <w:pPr>
        <w:spacing w:after="0"/>
        <w:ind w:left="709"/>
        <w:jc w:val="center"/>
        <w:rPr>
          <w:rFonts w:ascii="Tahoma" w:hAnsi="Tahoma" w:cs="Tahoma"/>
          <w:b/>
          <w:bCs/>
          <w:sz w:val="20"/>
          <w:szCs w:val="20"/>
        </w:rPr>
      </w:pPr>
    </w:p>
    <w:tbl>
      <w:tblPr>
        <w:tblW w:w="7284" w:type="dxa"/>
        <w:tblInd w:w="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68"/>
        <w:gridCol w:w="851"/>
        <w:gridCol w:w="850"/>
        <w:gridCol w:w="567"/>
        <w:gridCol w:w="992"/>
        <w:gridCol w:w="776"/>
        <w:gridCol w:w="880"/>
        <w:gridCol w:w="600"/>
        <w:gridCol w:w="700"/>
      </w:tblGrid>
      <w:tr w:rsidR="00FC476D" w:rsidRPr="00683E91" w14:paraId="621654AC" w14:textId="77777777" w:rsidTr="008C1490">
        <w:trPr>
          <w:trHeight w:val="225"/>
        </w:trPr>
        <w:tc>
          <w:tcPr>
            <w:tcW w:w="1068" w:type="dxa"/>
            <w:vMerge w:val="restart"/>
            <w:vAlign w:val="center"/>
            <w:hideMark/>
          </w:tcPr>
          <w:p w14:paraId="21C23B53" w14:textId="77777777" w:rsidR="00FC476D" w:rsidRPr="00683E91" w:rsidRDefault="00FC476D" w:rsidP="008C1490">
            <w:pPr>
              <w:spacing w:after="0" w:line="240" w:lineRule="auto"/>
              <w:jc w:val="center"/>
              <w:rPr>
                <w:b/>
                <w:bCs/>
                <w:sz w:val="16"/>
                <w:szCs w:val="16"/>
                <w:lang w:eastAsia="es-ES"/>
              </w:rPr>
            </w:pPr>
            <w:r w:rsidRPr="00683E91">
              <w:rPr>
                <w:rFonts w:cs="Arial"/>
                <w:b/>
                <w:bCs/>
                <w:sz w:val="16"/>
                <w:lang w:eastAsia="es-ES"/>
              </w:rPr>
              <w:t>CABLE AWG</w:t>
            </w:r>
          </w:p>
        </w:tc>
        <w:tc>
          <w:tcPr>
            <w:tcW w:w="2268" w:type="dxa"/>
            <w:gridSpan w:val="3"/>
            <w:noWrap/>
            <w:vAlign w:val="center"/>
            <w:hideMark/>
          </w:tcPr>
          <w:p w14:paraId="336AB492" w14:textId="77777777" w:rsidR="00FC476D" w:rsidRPr="00683E91" w:rsidRDefault="00FC476D" w:rsidP="008C1490">
            <w:pPr>
              <w:spacing w:after="0" w:line="240" w:lineRule="auto"/>
              <w:jc w:val="center"/>
              <w:rPr>
                <w:b/>
                <w:bCs/>
                <w:sz w:val="16"/>
                <w:szCs w:val="16"/>
                <w:lang w:eastAsia="es-ES"/>
              </w:rPr>
            </w:pPr>
            <w:r w:rsidRPr="00683E91">
              <w:rPr>
                <w:rFonts w:cs="Arial"/>
                <w:b/>
                <w:bCs/>
                <w:sz w:val="16"/>
                <w:lang w:eastAsia="es-ES"/>
              </w:rPr>
              <w:t>EMPALME EXTERIOR</w:t>
            </w:r>
          </w:p>
        </w:tc>
        <w:tc>
          <w:tcPr>
            <w:tcW w:w="992" w:type="dxa"/>
            <w:vMerge w:val="restart"/>
            <w:vAlign w:val="center"/>
            <w:hideMark/>
          </w:tcPr>
          <w:p w14:paraId="1F9E2194" w14:textId="77777777" w:rsidR="00FC476D" w:rsidRPr="00683E91" w:rsidRDefault="00FC476D" w:rsidP="008C1490">
            <w:pPr>
              <w:spacing w:after="0" w:line="240" w:lineRule="auto"/>
              <w:jc w:val="center"/>
              <w:rPr>
                <w:b/>
                <w:bCs/>
                <w:sz w:val="16"/>
                <w:szCs w:val="16"/>
                <w:lang w:eastAsia="es-ES"/>
              </w:rPr>
            </w:pPr>
            <w:r w:rsidRPr="00683E91">
              <w:rPr>
                <w:rFonts w:cs="Arial"/>
                <w:b/>
                <w:bCs/>
                <w:sz w:val="16"/>
                <w:lang w:eastAsia="es-ES"/>
              </w:rPr>
              <w:t>CODIGO DE COLOR</w:t>
            </w:r>
          </w:p>
        </w:tc>
        <w:tc>
          <w:tcPr>
            <w:tcW w:w="1656" w:type="dxa"/>
            <w:gridSpan w:val="2"/>
            <w:noWrap/>
            <w:vAlign w:val="center"/>
            <w:hideMark/>
          </w:tcPr>
          <w:p w14:paraId="107AEAC2" w14:textId="77777777" w:rsidR="00FC476D" w:rsidRPr="00683E91" w:rsidRDefault="00FC476D" w:rsidP="008C1490">
            <w:pPr>
              <w:spacing w:after="0" w:line="240" w:lineRule="auto"/>
              <w:jc w:val="center"/>
              <w:rPr>
                <w:b/>
                <w:bCs/>
                <w:sz w:val="16"/>
                <w:szCs w:val="16"/>
                <w:lang w:eastAsia="es-ES"/>
              </w:rPr>
            </w:pPr>
            <w:r w:rsidRPr="00683E91">
              <w:rPr>
                <w:rFonts w:cs="Arial"/>
                <w:b/>
                <w:bCs/>
                <w:sz w:val="16"/>
                <w:lang w:eastAsia="es-ES"/>
              </w:rPr>
              <w:t>ALMA DE ACERO</w:t>
            </w:r>
          </w:p>
        </w:tc>
        <w:tc>
          <w:tcPr>
            <w:tcW w:w="600" w:type="dxa"/>
            <w:vMerge w:val="restart"/>
            <w:vAlign w:val="center"/>
            <w:hideMark/>
          </w:tcPr>
          <w:p w14:paraId="568CCC99" w14:textId="77777777" w:rsidR="00FC476D" w:rsidRPr="00683E91" w:rsidRDefault="00FC476D" w:rsidP="008C1490">
            <w:pPr>
              <w:spacing w:after="0" w:line="240" w:lineRule="auto"/>
              <w:jc w:val="center"/>
              <w:rPr>
                <w:sz w:val="16"/>
                <w:szCs w:val="16"/>
                <w:lang w:eastAsia="es-ES"/>
              </w:rPr>
            </w:pPr>
            <w:r w:rsidRPr="00683E91">
              <w:rPr>
                <w:rFonts w:cs="Arial"/>
                <w:sz w:val="16"/>
                <w:lang w:eastAsia="es-ES"/>
              </w:rPr>
              <w:t>L±</w:t>
            </w:r>
            <w:r w:rsidRPr="00683E91">
              <w:rPr>
                <w:rFonts w:cs="Arial"/>
                <w:b/>
                <w:bCs/>
                <w:sz w:val="16"/>
                <w:lang w:eastAsia="es-ES"/>
              </w:rPr>
              <w:t>12</w:t>
            </w:r>
            <w:r w:rsidRPr="00683E91">
              <w:rPr>
                <w:rFonts w:cs="Arial"/>
                <w:sz w:val="16"/>
                <w:lang w:eastAsia="es-ES"/>
              </w:rPr>
              <w:t xml:space="preserve"> (</w:t>
            </w:r>
            <w:r w:rsidRPr="00683E91">
              <w:rPr>
                <w:rFonts w:cs="Arial"/>
                <w:b/>
                <w:bCs/>
                <w:sz w:val="16"/>
                <w:lang w:eastAsia="es-ES"/>
              </w:rPr>
              <w:t>mm</w:t>
            </w:r>
            <w:r w:rsidRPr="00683E91">
              <w:rPr>
                <w:rFonts w:cs="Arial"/>
                <w:sz w:val="16"/>
                <w:lang w:eastAsia="es-ES"/>
              </w:rPr>
              <w:t>)</w:t>
            </w:r>
          </w:p>
        </w:tc>
        <w:tc>
          <w:tcPr>
            <w:tcW w:w="700" w:type="dxa"/>
            <w:vMerge w:val="restart"/>
            <w:vAlign w:val="center"/>
            <w:hideMark/>
          </w:tcPr>
          <w:p w14:paraId="7291E54B" w14:textId="77777777" w:rsidR="00FC476D" w:rsidRPr="00683E91" w:rsidRDefault="00FC476D" w:rsidP="008C1490">
            <w:pPr>
              <w:spacing w:after="0" w:line="240" w:lineRule="auto"/>
              <w:jc w:val="center"/>
              <w:rPr>
                <w:b/>
                <w:bCs/>
                <w:sz w:val="16"/>
                <w:szCs w:val="16"/>
                <w:lang w:eastAsia="es-ES"/>
              </w:rPr>
            </w:pPr>
            <w:r w:rsidRPr="00683E91">
              <w:rPr>
                <w:b/>
                <w:bCs/>
                <w:sz w:val="16"/>
                <w:szCs w:val="16"/>
                <w:lang w:eastAsia="es-ES"/>
              </w:rPr>
              <w:t>Resist. Min. Desliz. Rotura N.</w:t>
            </w:r>
          </w:p>
        </w:tc>
      </w:tr>
      <w:tr w:rsidR="00FC476D" w:rsidRPr="00683E91" w14:paraId="22D1F372" w14:textId="77777777" w:rsidTr="008C1490">
        <w:trPr>
          <w:trHeight w:val="450"/>
        </w:trPr>
        <w:tc>
          <w:tcPr>
            <w:tcW w:w="1068" w:type="dxa"/>
            <w:vMerge/>
            <w:vAlign w:val="center"/>
            <w:hideMark/>
          </w:tcPr>
          <w:p w14:paraId="0DBB3004" w14:textId="77777777" w:rsidR="00FC476D" w:rsidRPr="00683E91" w:rsidRDefault="00FC476D" w:rsidP="008C1490">
            <w:pPr>
              <w:spacing w:after="0" w:line="240" w:lineRule="auto"/>
              <w:rPr>
                <w:b/>
                <w:bCs/>
                <w:color w:val="FFFFFF"/>
                <w:sz w:val="16"/>
                <w:szCs w:val="16"/>
                <w:lang w:eastAsia="es-ES"/>
              </w:rPr>
            </w:pPr>
          </w:p>
        </w:tc>
        <w:tc>
          <w:tcPr>
            <w:tcW w:w="851" w:type="dxa"/>
            <w:vMerge w:val="restart"/>
            <w:vAlign w:val="center"/>
            <w:hideMark/>
          </w:tcPr>
          <w:p w14:paraId="612DC1A6" w14:textId="77777777" w:rsidR="00FC476D" w:rsidRPr="00683E91" w:rsidRDefault="00FC476D" w:rsidP="008C1490">
            <w:pPr>
              <w:spacing w:after="0" w:line="240" w:lineRule="auto"/>
              <w:jc w:val="center"/>
              <w:rPr>
                <w:b/>
                <w:bCs/>
                <w:sz w:val="16"/>
                <w:szCs w:val="16"/>
                <w:lang w:eastAsia="es-ES"/>
              </w:rPr>
            </w:pPr>
            <w:r w:rsidRPr="00683E91">
              <w:rPr>
                <w:rFonts w:cs="Arial"/>
                <w:b/>
                <w:bCs/>
                <w:sz w:val="16"/>
                <w:lang w:eastAsia="es-ES"/>
              </w:rPr>
              <w:t xml:space="preserve">Diam. </w:t>
            </w:r>
            <w:proofErr w:type="gramStart"/>
            <w:r w:rsidRPr="00683E91">
              <w:rPr>
                <w:rFonts w:cs="Arial"/>
                <w:b/>
                <w:bCs/>
                <w:sz w:val="16"/>
                <w:lang w:eastAsia="es-ES"/>
              </w:rPr>
              <w:t>Var.(</w:t>
            </w:r>
            <w:proofErr w:type="gramEnd"/>
            <w:r w:rsidRPr="00683E91">
              <w:rPr>
                <w:rFonts w:cs="Arial"/>
                <w:b/>
                <w:bCs/>
                <w:sz w:val="16"/>
                <w:lang w:eastAsia="es-ES"/>
              </w:rPr>
              <w:t>mm)</w:t>
            </w:r>
          </w:p>
        </w:tc>
        <w:tc>
          <w:tcPr>
            <w:tcW w:w="850" w:type="dxa"/>
            <w:vMerge w:val="restart"/>
            <w:vAlign w:val="center"/>
            <w:hideMark/>
          </w:tcPr>
          <w:p w14:paraId="336ADFFD" w14:textId="77777777" w:rsidR="00FC476D" w:rsidRPr="00683E91" w:rsidRDefault="00FC476D" w:rsidP="008C1490">
            <w:pPr>
              <w:spacing w:after="0" w:line="240" w:lineRule="auto"/>
              <w:jc w:val="center"/>
              <w:rPr>
                <w:b/>
                <w:bCs/>
                <w:sz w:val="16"/>
                <w:szCs w:val="16"/>
                <w:lang w:eastAsia="es-ES"/>
              </w:rPr>
            </w:pPr>
            <w:r w:rsidRPr="00683E91">
              <w:rPr>
                <w:rFonts w:cs="Arial"/>
                <w:b/>
                <w:bCs/>
                <w:sz w:val="16"/>
                <w:lang w:eastAsia="es-ES"/>
              </w:rPr>
              <w:t>N° de varillas</w:t>
            </w:r>
          </w:p>
        </w:tc>
        <w:tc>
          <w:tcPr>
            <w:tcW w:w="567" w:type="dxa"/>
            <w:vMerge w:val="restart"/>
            <w:vAlign w:val="center"/>
            <w:hideMark/>
          </w:tcPr>
          <w:p w14:paraId="261FA8DB" w14:textId="77777777" w:rsidR="00FC476D" w:rsidRPr="00683E91" w:rsidRDefault="00FC476D" w:rsidP="008C1490">
            <w:pPr>
              <w:spacing w:after="0" w:line="240" w:lineRule="auto"/>
              <w:jc w:val="center"/>
              <w:rPr>
                <w:b/>
                <w:bCs/>
                <w:sz w:val="16"/>
                <w:szCs w:val="16"/>
                <w:lang w:eastAsia="es-ES"/>
              </w:rPr>
            </w:pPr>
            <w:r w:rsidRPr="00683E91">
              <w:rPr>
                <w:rFonts w:cs="Arial"/>
                <w:b/>
                <w:bCs/>
                <w:sz w:val="16"/>
                <w:lang w:eastAsia="es-ES"/>
              </w:rPr>
              <w:t>L±25 (mm)</w:t>
            </w:r>
          </w:p>
        </w:tc>
        <w:tc>
          <w:tcPr>
            <w:tcW w:w="992" w:type="dxa"/>
            <w:vMerge/>
            <w:vAlign w:val="center"/>
            <w:hideMark/>
          </w:tcPr>
          <w:p w14:paraId="279D9906" w14:textId="77777777" w:rsidR="00FC476D" w:rsidRPr="00683E91" w:rsidRDefault="00FC476D" w:rsidP="008C1490">
            <w:pPr>
              <w:spacing w:after="0" w:line="240" w:lineRule="auto"/>
              <w:rPr>
                <w:b/>
                <w:bCs/>
                <w:sz w:val="16"/>
                <w:szCs w:val="16"/>
                <w:lang w:eastAsia="es-ES"/>
              </w:rPr>
            </w:pPr>
          </w:p>
        </w:tc>
        <w:tc>
          <w:tcPr>
            <w:tcW w:w="776" w:type="dxa"/>
            <w:vMerge w:val="restart"/>
            <w:vAlign w:val="center"/>
            <w:hideMark/>
          </w:tcPr>
          <w:p w14:paraId="64044F3F" w14:textId="77777777" w:rsidR="00FC476D" w:rsidRPr="00683E91" w:rsidRDefault="00FC476D" w:rsidP="008C1490">
            <w:pPr>
              <w:spacing w:after="0" w:line="240" w:lineRule="auto"/>
              <w:jc w:val="center"/>
              <w:rPr>
                <w:b/>
                <w:bCs/>
                <w:sz w:val="16"/>
                <w:szCs w:val="16"/>
                <w:lang w:eastAsia="es-ES"/>
              </w:rPr>
            </w:pPr>
            <w:r w:rsidRPr="00683E91">
              <w:rPr>
                <w:rFonts w:cs="Arial"/>
                <w:b/>
                <w:bCs/>
                <w:sz w:val="16"/>
                <w:lang w:eastAsia="es-ES"/>
              </w:rPr>
              <w:t xml:space="preserve">Diam. </w:t>
            </w:r>
            <w:proofErr w:type="gramStart"/>
            <w:r w:rsidRPr="00683E91">
              <w:rPr>
                <w:rFonts w:cs="Arial"/>
                <w:b/>
                <w:bCs/>
                <w:sz w:val="16"/>
                <w:lang w:eastAsia="es-ES"/>
              </w:rPr>
              <w:t>Var.(</w:t>
            </w:r>
            <w:proofErr w:type="gramEnd"/>
            <w:r w:rsidRPr="00683E91">
              <w:rPr>
                <w:rFonts w:cs="Arial"/>
                <w:b/>
                <w:bCs/>
                <w:sz w:val="16"/>
                <w:lang w:eastAsia="es-ES"/>
              </w:rPr>
              <w:t>mm)</w:t>
            </w:r>
          </w:p>
        </w:tc>
        <w:tc>
          <w:tcPr>
            <w:tcW w:w="880" w:type="dxa"/>
            <w:vMerge w:val="restart"/>
            <w:vAlign w:val="center"/>
            <w:hideMark/>
          </w:tcPr>
          <w:p w14:paraId="14611C73" w14:textId="77777777" w:rsidR="00FC476D" w:rsidRPr="00683E91" w:rsidRDefault="00FC476D" w:rsidP="008C1490">
            <w:pPr>
              <w:spacing w:after="0" w:line="240" w:lineRule="auto"/>
              <w:jc w:val="center"/>
              <w:rPr>
                <w:b/>
                <w:bCs/>
                <w:sz w:val="16"/>
                <w:szCs w:val="16"/>
                <w:lang w:eastAsia="es-ES"/>
              </w:rPr>
            </w:pPr>
            <w:r w:rsidRPr="00683E91">
              <w:rPr>
                <w:rFonts w:cs="Arial"/>
                <w:b/>
                <w:bCs/>
                <w:sz w:val="16"/>
                <w:lang w:eastAsia="es-ES"/>
              </w:rPr>
              <w:t>N° de varillas</w:t>
            </w:r>
          </w:p>
        </w:tc>
        <w:tc>
          <w:tcPr>
            <w:tcW w:w="600" w:type="dxa"/>
            <w:vMerge/>
            <w:vAlign w:val="center"/>
            <w:hideMark/>
          </w:tcPr>
          <w:p w14:paraId="6C8D2537" w14:textId="77777777" w:rsidR="00FC476D" w:rsidRPr="00683E91" w:rsidRDefault="00FC476D" w:rsidP="008C1490">
            <w:pPr>
              <w:spacing w:after="0" w:line="240" w:lineRule="auto"/>
              <w:rPr>
                <w:color w:val="FFFFFF"/>
                <w:sz w:val="16"/>
                <w:szCs w:val="16"/>
                <w:lang w:eastAsia="es-ES"/>
              </w:rPr>
            </w:pPr>
          </w:p>
        </w:tc>
        <w:tc>
          <w:tcPr>
            <w:tcW w:w="700" w:type="dxa"/>
            <w:vMerge/>
            <w:vAlign w:val="center"/>
            <w:hideMark/>
          </w:tcPr>
          <w:p w14:paraId="7DD9AD15" w14:textId="77777777" w:rsidR="00FC476D" w:rsidRPr="00683E91" w:rsidRDefault="00FC476D" w:rsidP="008C1490">
            <w:pPr>
              <w:spacing w:after="0" w:line="240" w:lineRule="auto"/>
              <w:rPr>
                <w:b/>
                <w:bCs/>
                <w:color w:val="FFFFFF"/>
                <w:sz w:val="16"/>
                <w:szCs w:val="16"/>
                <w:lang w:eastAsia="es-ES"/>
              </w:rPr>
            </w:pPr>
          </w:p>
        </w:tc>
      </w:tr>
      <w:tr w:rsidR="00FC476D" w:rsidRPr="00683E91" w14:paraId="1DD7D64F" w14:textId="77777777" w:rsidTr="008C1490">
        <w:trPr>
          <w:trHeight w:val="315"/>
        </w:trPr>
        <w:tc>
          <w:tcPr>
            <w:tcW w:w="1068" w:type="dxa"/>
            <w:noWrap/>
            <w:vAlign w:val="center"/>
            <w:hideMark/>
          </w:tcPr>
          <w:p w14:paraId="6B7516C8" w14:textId="77777777" w:rsidR="00FC476D" w:rsidRPr="00683E91" w:rsidRDefault="00FC476D" w:rsidP="008C1490">
            <w:pPr>
              <w:spacing w:after="0" w:line="240" w:lineRule="auto"/>
              <w:jc w:val="center"/>
              <w:rPr>
                <w:sz w:val="16"/>
                <w:szCs w:val="16"/>
                <w:lang w:eastAsia="es-ES"/>
              </w:rPr>
            </w:pPr>
            <w:r w:rsidRPr="00683E91">
              <w:rPr>
                <w:rFonts w:cs="Arial"/>
                <w:b/>
                <w:bCs/>
                <w:sz w:val="16"/>
                <w:lang w:eastAsia="es-ES"/>
              </w:rPr>
              <w:t>ACSR</w:t>
            </w:r>
          </w:p>
        </w:tc>
        <w:tc>
          <w:tcPr>
            <w:tcW w:w="851" w:type="dxa"/>
            <w:vMerge/>
            <w:vAlign w:val="center"/>
            <w:hideMark/>
          </w:tcPr>
          <w:p w14:paraId="05F7E39B" w14:textId="77777777" w:rsidR="00FC476D" w:rsidRPr="00683E91" w:rsidRDefault="00FC476D" w:rsidP="008C1490">
            <w:pPr>
              <w:spacing w:after="0" w:line="240" w:lineRule="auto"/>
              <w:rPr>
                <w:color w:val="FFFFFF"/>
                <w:sz w:val="16"/>
                <w:szCs w:val="16"/>
                <w:lang w:eastAsia="es-ES"/>
              </w:rPr>
            </w:pPr>
          </w:p>
        </w:tc>
        <w:tc>
          <w:tcPr>
            <w:tcW w:w="850" w:type="dxa"/>
            <w:vMerge/>
            <w:vAlign w:val="center"/>
            <w:hideMark/>
          </w:tcPr>
          <w:p w14:paraId="11E368FC" w14:textId="77777777" w:rsidR="00FC476D" w:rsidRPr="00683E91" w:rsidRDefault="00FC476D" w:rsidP="008C1490">
            <w:pPr>
              <w:spacing w:after="0" w:line="240" w:lineRule="auto"/>
              <w:rPr>
                <w:color w:val="FFFFFF"/>
                <w:sz w:val="16"/>
                <w:szCs w:val="16"/>
                <w:lang w:eastAsia="es-ES"/>
              </w:rPr>
            </w:pPr>
          </w:p>
        </w:tc>
        <w:tc>
          <w:tcPr>
            <w:tcW w:w="567" w:type="dxa"/>
            <w:vMerge/>
            <w:vAlign w:val="center"/>
            <w:hideMark/>
          </w:tcPr>
          <w:p w14:paraId="5C3F3D73" w14:textId="77777777" w:rsidR="00FC476D" w:rsidRPr="00683E91" w:rsidRDefault="00FC476D" w:rsidP="008C1490">
            <w:pPr>
              <w:spacing w:after="0" w:line="240" w:lineRule="auto"/>
              <w:rPr>
                <w:color w:val="FFFFFF"/>
                <w:sz w:val="16"/>
                <w:szCs w:val="16"/>
                <w:lang w:eastAsia="es-ES"/>
              </w:rPr>
            </w:pPr>
          </w:p>
        </w:tc>
        <w:tc>
          <w:tcPr>
            <w:tcW w:w="992" w:type="dxa"/>
            <w:vMerge/>
            <w:vAlign w:val="center"/>
            <w:hideMark/>
          </w:tcPr>
          <w:p w14:paraId="01253D92" w14:textId="77777777" w:rsidR="00FC476D" w:rsidRPr="00683E91" w:rsidRDefault="00FC476D" w:rsidP="008C1490">
            <w:pPr>
              <w:spacing w:after="0" w:line="240" w:lineRule="auto"/>
              <w:rPr>
                <w:color w:val="FFFFFF"/>
                <w:sz w:val="16"/>
                <w:szCs w:val="16"/>
                <w:lang w:eastAsia="es-ES"/>
              </w:rPr>
            </w:pPr>
          </w:p>
        </w:tc>
        <w:tc>
          <w:tcPr>
            <w:tcW w:w="776" w:type="dxa"/>
            <w:vMerge/>
            <w:vAlign w:val="center"/>
            <w:hideMark/>
          </w:tcPr>
          <w:p w14:paraId="0CB7C6E2" w14:textId="77777777" w:rsidR="00FC476D" w:rsidRPr="00683E91" w:rsidRDefault="00FC476D" w:rsidP="008C1490">
            <w:pPr>
              <w:spacing w:after="0" w:line="240" w:lineRule="auto"/>
              <w:rPr>
                <w:color w:val="FFFFFF"/>
                <w:sz w:val="16"/>
                <w:szCs w:val="16"/>
                <w:lang w:eastAsia="es-ES"/>
              </w:rPr>
            </w:pPr>
          </w:p>
        </w:tc>
        <w:tc>
          <w:tcPr>
            <w:tcW w:w="880" w:type="dxa"/>
            <w:vMerge/>
            <w:vAlign w:val="center"/>
            <w:hideMark/>
          </w:tcPr>
          <w:p w14:paraId="01559277" w14:textId="77777777" w:rsidR="00FC476D" w:rsidRPr="00683E91" w:rsidRDefault="00FC476D" w:rsidP="008C1490">
            <w:pPr>
              <w:spacing w:after="0" w:line="240" w:lineRule="auto"/>
              <w:rPr>
                <w:color w:val="FFFFFF"/>
                <w:sz w:val="16"/>
                <w:szCs w:val="16"/>
                <w:lang w:eastAsia="es-ES"/>
              </w:rPr>
            </w:pPr>
          </w:p>
        </w:tc>
        <w:tc>
          <w:tcPr>
            <w:tcW w:w="600" w:type="dxa"/>
            <w:vMerge/>
            <w:vAlign w:val="center"/>
            <w:hideMark/>
          </w:tcPr>
          <w:p w14:paraId="4AE08D59" w14:textId="77777777" w:rsidR="00FC476D" w:rsidRPr="00683E91" w:rsidRDefault="00FC476D" w:rsidP="008C1490">
            <w:pPr>
              <w:spacing w:after="0" w:line="240" w:lineRule="auto"/>
              <w:rPr>
                <w:color w:val="FFFFFF"/>
                <w:sz w:val="16"/>
                <w:szCs w:val="16"/>
                <w:lang w:eastAsia="es-ES"/>
              </w:rPr>
            </w:pPr>
          </w:p>
        </w:tc>
        <w:tc>
          <w:tcPr>
            <w:tcW w:w="700" w:type="dxa"/>
            <w:vMerge/>
            <w:vAlign w:val="center"/>
            <w:hideMark/>
          </w:tcPr>
          <w:p w14:paraId="239B74AD" w14:textId="77777777" w:rsidR="00FC476D" w:rsidRPr="00683E91" w:rsidRDefault="00FC476D" w:rsidP="008C1490">
            <w:pPr>
              <w:spacing w:after="0" w:line="240" w:lineRule="auto"/>
              <w:rPr>
                <w:b/>
                <w:bCs/>
                <w:color w:val="FFFFFF"/>
                <w:sz w:val="16"/>
                <w:szCs w:val="16"/>
                <w:lang w:eastAsia="es-ES"/>
              </w:rPr>
            </w:pPr>
          </w:p>
        </w:tc>
      </w:tr>
      <w:tr w:rsidR="00FC476D" w:rsidRPr="00683E91" w14:paraId="427B4919" w14:textId="77777777" w:rsidTr="008C1490">
        <w:trPr>
          <w:trHeight w:val="240"/>
        </w:trPr>
        <w:tc>
          <w:tcPr>
            <w:tcW w:w="1068" w:type="dxa"/>
            <w:noWrap/>
            <w:vAlign w:val="center"/>
            <w:hideMark/>
          </w:tcPr>
          <w:p w14:paraId="7C4556C8" w14:textId="77777777" w:rsidR="00FC476D" w:rsidRPr="00683E91" w:rsidRDefault="00FC476D" w:rsidP="008C1490">
            <w:pPr>
              <w:spacing w:after="0" w:line="240" w:lineRule="auto"/>
              <w:jc w:val="center"/>
              <w:rPr>
                <w:color w:val="000000"/>
                <w:sz w:val="16"/>
                <w:szCs w:val="16"/>
                <w:lang w:eastAsia="es-ES"/>
              </w:rPr>
            </w:pPr>
            <w:r w:rsidRPr="00683E91">
              <w:rPr>
                <w:rFonts w:cs="Arial"/>
                <w:color w:val="000000"/>
                <w:sz w:val="16"/>
                <w:lang w:eastAsia="es-ES"/>
              </w:rPr>
              <w:t>#4   6/1H</w:t>
            </w:r>
          </w:p>
        </w:tc>
        <w:tc>
          <w:tcPr>
            <w:tcW w:w="851" w:type="dxa"/>
            <w:noWrap/>
            <w:vAlign w:val="center"/>
            <w:hideMark/>
          </w:tcPr>
          <w:p w14:paraId="0B1F3ECE" w14:textId="77777777" w:rsidR="00FC476D" w:rsidRPr="00683E91" w:rsidRDefault="00FC476D" w:rsidP="008C1490">
            <w:pPr>
              <w:spacing w:after="0" w:line="240" w:lineRule="auto"/>
              <w:jc w:val="center"/>
              <w:rPr>
                <w:color w:val="000000"/>
                <w:sz w:val="16"/>
                <w:szCs w:val="16"/>
                <w:lang w:eastAsia="es-ES"/>
              </w:rPr>
            </w:pPr>
            <w:r w:rsidRPr="00683E91">
              <w:rPr>
                <w:rFonts w:cs="Arial"/>
                <w:color w:val="000000"/>
                <w:sz w:val="16"/>
                <w:lang w:eastAsia="es-ES"/>
              </w:rPr>
              <w:t>2,38</w:t>
            </w:r>
          </w:p>
        </w:tc>
        <w:tc>
          <w:tcPr>
            <w:tcW w:w="850" w:type="dxa"/>
            <w:noWrap/>
            <w:vAlign w:val="center"/>
            <w:hideMark/>
          </w:tcPr>
          <w:p w14:paraId="48B919F6" w14:textId="77777777" w:rsidR="00FC476D" w:rsidRPr="00683E91" w:rsidRDefault="00FC476D" w:rsidP="008C1490">
            <w:pPr>
              <w:spacing w:after="0" w:line="240" w:lineRule="auto"/>
              <w:jc w:val="center"/>
              <w:rPr>
                <w:color w:val="000000"/>
                <w:sz w:val="16"/>
                <w:szCs w:val="16"/>
                <w:lang w:eastAsia="es-ES"/>
              </w:rPr>
            </w:pPr>
            <w:r w:rsidRPr="00683E91">
              <w:rPr>
                <w:rFonts w:cs="Arial"/>
                <w:color w:val="000000"/>
                <w:sz w:val="16"/>
                <w:lang w:eastAsia="es-ES"/>
              </w:rPr>
              <w:t>9 (3-3-3)</w:t>
            </w:r>
          </w:p>
        </w:tc>
        <w:tc>
          <w:tcPr>
            <w:tcW w:w="567" w:type="dxa"/>
            <w:noWrap/>
            <w:vAlign w:val="center"/>
            <w:hideMark/>
          </w:tcPr>
          <w:p w14:paraId="0025C3E5" w14:textId="77777777" w:rsidR="00FC476D" w:rsidRPr="00683E91" w:rsidRDefault="00FC476D" w:rsidP="008C1490">
            <w:pPr>
              <w:spacing w:after="0" w:line="240" w:lineRule="auto"/>
              <w:jc w:val="center"/>
              <w:rPr>
                <w:color w:val="000000"/>
                <w:sz w:val="16"/>
                <w:szCs w:val="16"/>
                <w:lang w:eastAsia="es-ES"/>
              </w:rPr>
            </w:pPr>
            <w:r w:rsidRPr="00683E91">
              <w:rPr>
                <w:rFonts w:cs="Arial"/>
                <w:color w:val="000000"/>
                <w:sz w:val="16"/>
                <w:lang w:eastAsia="es-ES"/>
              </w:rPr>
              <w:t>889</w:t>
            </w:r>
          </w:p>
        </w:tc>
        <w:tc>
          <w:tcPr>
            <w:tcW w:w="992" w:type="dxa"/>
            <w:shd w:val="clear" w:color="auto" w:fill="ED7D31"/>
            <w:noWrap/>
            <w:vAlign w:val="center"/>
            <w:hideMark/>
          </w:tcPr>
          <w:p w14:paraId="43D8CD48" w14:textId="77777777" w:rsidR="00FC476D" w:rsidRPr="00683E91" w:rsidRDefault="00FC476D" w:rsidP="008C1490">
            <w:pPr>
              <w:spacing w:after="0" w:line="240" w:lineRule="auto"/>
              <w:jc w:val="center"/>
              <w:rPr>
                <w:color w:val="000000"/>
                <w:sz w:val="16"/>
                <w:szCs w:val="16"/>
                <w:lang w:eastAsia="es-ES"/>
              </w:rPr>
            </w:pPr>
            <w:r w:rsidRPr="00683E91">
              <w:rPr>
                <w:rFonts w:cs="Arial"/>
                <w:color w:val="000000"/>
                <w:sz w:val="16"/>
                <w:lang w:eastAsia="es-ES"/>
              </w:rPr>
              <w:t>Naranja</w:t>
            </w:r>
          </w:p>
        </w:tc>
        <w:tc>
          <w:tcPr>
            <w:tcW w:w="776" w:type="dxa"/>
            <w:noWrap/>
            <w:vAlign w:val="center"/>
            <w:hideMark/>
          </w:tcPr>
          <w:p w14:paraId="6F48199F" w14:textId="77777777" w:rsidR="00FC476D" w:rsidRPr="00683E91" w:rsidRDefault="00FC476D" w:rsidP="008C1490">
            <w:pPr>
              <w:spacing w:after="0" w:line="240" w:lineRule="auto"/>
              <w:jc w:val="center"/>
              <w:rPr>
                <w:color w:val="000000"/>
                <w:sz w:val="16"/>
                <w:szCs w:val="16"/>
                <w:lang w:eastAsia="es-ES"/>
              </w:rPr>
            </w:pPr>
            <w:r w:rsidRPr="00683E91">
              <w:rPr>
                <w:rFonts w:cs="Arial"/>
                <w:color w:val="000000"/>
                <w:sz w:val="16"/>
                <w:lang w:eastAsia="es-ES"/>
              </w:rPr>
              <w:t>2,18</w:t>
            </w:r>
          </w:p>
        </w:tc>
        <w:tc>
          <w:tcPr>
            <w:tcW w:w="880" w:type="dxa"/>
            <w:noWrap/>
            <w:vAlign w:val="center"/>
            <w:hideMark/>
          </w:tcPr>
          <w:p w14:paraId="3C0BE884" w14:textId="77777777" w:rsidR="00FC476D" w:rsidRPr="00683E91" w:rsidRDefault="00FC476D" w:rsidP="008C1490">
            <w:pPr>
              <w:spacing w:after="0" w:line="240" w:lineRule="auto"/>
              <w:jc w:val="center"/>
              <w:rPr>
                <w:color w:val="000000"/>
                <w:sz w:val="16"/>
                <w:szCs w:val="16"/>
                <w:lang w:eastAsia="es-ES"/>
              </w:rPr>
            </w:pPr>
            <w:r w:rsidRPr="00683E91">
              <w:rPr>
                <w:rFonts w:cs="Arial"/>
                <w:color w:val="000000"/>
                <w:sz w:val="16"/>
                <w:lang w:eastAsia="es-ES"/>
              </w:rPr>
              <w:t>4 (2-2)</w:t>
            </w:r>
          </w:p>
        </w:tc>
        <w:tc>
          <w:tcPr>
            <w:tcW w:w="600" w:type="dxa"/>
            <w:noWrap/>
            <w:vAlign w:val="center"/>
            <w:hideMark/>
          </w:tcPr>
          <w:p w14:paraId="2FE3DE41" w14:textId="77777777" w:rsidR="00FC476D" w:rsidRPr="00683E91" w:rsidRDefault="00FC476D" w:rsidP="008C1490">
            <w:pPr>
              <w:spacing w:after="0" w:line="240" w:lineRule="auto"/>
              <w:jc w:val="center"/>
              <w:rPr>
                <w:color w:val="000000"/>
                <w:sz w:val="16"/>
                <w:szCs w:val="16"/>
                <w:lang w:eastAsia="es-ES"/>
              </w:rPr>
            </w:pPr>
            <w:r w:rsidRPr="00683E91">
              <w:rPr>
                <w:rFonts w:cs="Arial"/>
                <w:color w:val="000000"/>
                <w:sz w:val="16"/>
                <w:lang w:eastAsia="es-ES"/>
              </w:rPr>
              <w:t>305</w:t>
            </w:r>
          </w:p>
        </w:tc>
        <w:tc>
          <w:tcPr>
            <w:tcW w:w="700" w:type="dxa"/>
            <w:noWrap/>
            <w:vAlign w:val="center"/>
            <w:hideMark/>
          </w:tcPr>
          <w:p w14:paraId="53D23655" w14:textId="77777777" w:rsidR="00FC476D" w:rsidRPr="00683E91" w:rsidRDefault="00FC476D" w:rsidP="008C1490">
            <w:pPr>
              <w:spacing w:after="0" w:line="240" w:lineRule="auto"/>
              <w:jc w:val="center"/>
              <w:rPr>
                <w:color w:val="000000"/>
                <w:sz w:val="16"/>
                <w:szCs w:val="16"/>
                <w:lang w:eastAsia="es-ES"/>
              </w:rPr>
            </w:pPr>
            <w:r w:rsidRPr="00683E91">
              <w:rPr>
                <w:rFonts w:cs="Arial"/>
                <w:color w:val="000000"/>
                <w:sz w:val="16"/>
                <w:lang w:eastAsia="es-ES"/>
              </w:rPr>
              <w:t>8320</w:t>
            </w:r>
          </w:p>
        </w:tc>
      </w:tr>
      <w:tr w:rsidR="00FC476D" w:rsidRPr="00683E91" w14:paraId="586B66E2" w14:textId="77777777" w:rsidTr="008C1490">
        <w:trPr>
          <w:trHeight w:val="240"/>
        </w:trPr>
        <w:tc>
          <w:tcPr>
            <w:tcW w:w="1068" w:type="dxa"/>
            <w:noWrap/>
            <w:vAlign w:val="center"/>
            <w:hideMark/>
          </w:tcPr>
          <w:p w14:paraId="0EB02558" w14:textId="77777777" w:rsidR="00FC476D" w:rsidRPr="00683E91" w:rsidRDefault="00FC476D" w:rsidP="008C1490">
            <w:pPr>
              <w:spacing w:after="0" w:line="240" w:lineRule="auto"/>
              <w:jc w:val="center"/>
              <w:rPr>
                <w:color w:val="000000"/>
                <w:sz w:val="16"/>
                <w:szCs w:val="16"/>
                <w:lang w:eastAsia="es-ES"/>
              </w:rPr>
            </w:pPr>
            <w:r w:rsidRPr="00683E91">
              <w:rPr>
                <w:rFonts w:cs="Arial"/>
                <w:color w:val="000000"/>
                <w:sz w:val="16"/>
                <w:lang w:eastAsia="es-ES"/>
              </w:rPr>
              <w:t>#2   6/1H</w:t>
            </w:r>
          </w:p>
        </w:tc>
        <w:tc>
          <w:tcPr>
            <w:tcW w:w="851" w:type="dxa"/>
            <w:noWrap/>
            <w:vAlign w:val="center"/>
            <w:hideMark/>
          </w:tcPr>
          <w:p w14:paraId="16954B9B" w14:textId="77777777" w:rsidR="00FC476D" w:rsidRPr="00683E91" w:rsidRDefault="00FC476D" w:rsidP="008C1490">
            <w:pPr>
              <w:spacing w:after="0" w:line="240" w:lineRule="auto"/>
              <w:jc w:val="center"/>
              <w:rPr>
                <w:color w:val="000000"/>
                <w:sz w:val="16"/>
                <w:szCs w:val="16"/>
                <w:lang w:eastAsia="es-ES"/>
              </w:rPr>
            </w:pPr>
            <w:r w:rsidRPr="00683E91">
              <w:rPr>
                <w:rFonts w:cs="Arial"/>
                <w:color w:val="000000"/>
                <w:sz w:val="16"/>
                <w:lang w:eastAsia="es-ES"/>
              </w:rPr>
              <w:t>2,59</w:t>
            </w:r>
          </w:p>
        </w:tc>
        <w:tc>
          <w:tcPr>
            <w:tcW w:w="850" w:type="dxa"/>
            <w:noWrap/>
            <w:vAlign w:val="center"/>
            <w:hideMark/>
          </w:tcPr>
          <w:p w14:paraId="78823A58" w14:textId="77777777" w:rsidR="00FC476D" w:rsidRPr="00683E91" w:rsidRDefault="00FC476D" w:rsidP="008C1490">
            <w:pPr>
              <w:spacing w:after="0" w:line="240" w:lineRule="auto"/>
              <w:jc w:val="center"/>
              <w:rPr>
                <w:color w:val="000000"/>
                <w:sz w:val="16"/>
                <w:szCs w:val="16"/>
                <w:lang w:eastAsia="es-ES"/>
              </w:rPr>
            </w:pPr>
            <w:r w:rsidRPr="00683E91">
              <w:rPr>
                <w:rFonts w:cs="Arial"/>
                <w:color w:val="000000"/>
                <w:sz w:val="16"/>
                <w:lang w:eastAsia="es-ES"/>
              </w:rPr>
              <w:t>11 (3-4-4)</w:t>
            </w:r>
          </w:p>
        </w:tc>
        <w:tc>
          <w:tcPr>
            <w:tcW w:w="567" w:type="dxa"/>
            <w:noWrap/>
            <w:vAlign w:val="center"/>
            <w:hideMark/>
          </w:tcPr>
          <w:p w14:paraId="37053549" w14:textId="77777777" w:rsidR="00FC476D" w:rsidRPr="00683E91" w:rsidRDefault="00FC476D" w:rsidP="008C1490">
            <w:pPr>
              <w:spacing w:after="0" w:line="240" w:lineRule="auto"/>
              <w:jc w:val="center"/>
              <w:rPr>
                <w:color w:val="000000"/>
                <w:sz w:val="16"/>
                <w:szCs w:val="16"/>
                <w:lang w:eastAsia="es-ES"/>
              </w:rPr>
            </w:pPr>
            <w:r w:rsidRPr="00683E91">
              <w:rPr>
                <w:rFonts w:cs="Arial"/>
                <w:color w:val="000000"/>
                <w:sz w:val="16"/>
                <w:lang w:eastAsia="es-ES"/>
              </w:rPr>
              <w:t>1117</w:t>
            </w:r>
          </w:p>
        </w:tc>
        <w:tc>
          <w:tcPr>
            <w:tcW w:w="992" w:type="dxa"/>
            <w:shd w:val="clear" w:color="auto" w:fill="FF0000"/>
            <w:noWrap/>
            <w:vAlign w:val="center"/>
            <w:hideMark/>
          </w:tcPr>
          <w:p w14:paraId="5DD9F9F9" w14:textId="77777777" w:rsidR="00FC476D" w:rsidRPr="00683E91" w:rsidRDefault="00FC476D" w:rsidP="008C1490">
            <w:pPr>
              <w:spacing w:after="0" w:line="240" w:lineRule="auto"/>
              <w:jc w:val="center"/>
              <w:rPr>
                <w:color w:val="000000"/>
                <w:sz w:val="16"/>
                <w:szCs w:val="16"/>
                <w:lang w:eastAsia="es-ES"/>
              </w:rPr>
            </w:pPr>
            <w:r w:rsidRPr="00683E91">
              <w:rPr>
                <w:rFonts w:cs="Arial"/>
                <w:color w:val="000000"/>
                <w:sz w:val="16"/>
                <w:lang w:eastAsia="es-ES"/>
              </w:rPr>
              <w:t>Rojo</w:t>
            </w:r>
          </w:p>
        </w:tc>
        <w:tc>
          <w:tcPr>
            <w:tcW w:w="776" w:type="dxa"/>
            <w:noWrap/>
            <w:vAlign w:val="center"/>
            <w:hideMark/>
          </w:tcPr>
          <w:p w14:paraId="0E57B81A" w14:textId="77777777" w:rsidR="00FC476D" w:rsidRPr="00683E91" w:rsidRDefault="00FC476D" w:rsidP="008C1490">
            <w:pPr>
              <w:spacing w:after="0" w:line="240" w:lineRule="auto"/>
              <w:jc w:val="center"/>
              <w:rPr>
                <w:color w:val="000000"/>
                <w:sz w:val="16"/>
                <w:szCs w:val="16"/>
                <w:lang w:eastAsia="es-ES"/>
              </w:rPr>
            </w:pPr>
            <w:r w:rsidRPr="00683E91">
              <w:rPr>
                <w:rFonts w:cs="Arial"/>
                <w:color w:val="000000"/>
                <w:sz w:val="16"/>
                <w:lang w:eastAsia="es-ES"/>
              </w:rPr>
              <w:t>2,54</w:t>
            </w:r>
          </w:p>
        </w:tc>
        <w:tc>
          <w:tcPr>
            <w:tcW w:w="880" w:type="dxa"/>
            <w:noWrap/>
            <w:vAlign w:val="center"/>
            <w:hideMark/>
          </w:tcPr>
          <w:p w14:paraId="563E6D79" w14:textId="77777777" w:rsidR="00FC476D" w:rsidRPr="00683E91" w:rsidRDefault="00FC476D" w:rsidP="008C1490">
            <w:pPr>
              <w:spacing w:after="0" w:line="240" w:lineRule="auto"/>
              <w:jc w:val="center"/>
              <w:rPr>
                <w:color w:val="000000"/>
                <w:sz w:val="16"/>
                <w:szCs w:val="16"/>
                <w:lang w:eastAsia="es-ES"/>
              </w:rPr>
            </w:pPr>
            <w:r w:rsidRPr="00683E91">
              <w:rPr>
                <w:rFonts w:cs="Arial"/>
                <w:color w:val="000000"/>
                <w:sz w:val="16"/>
                <w:lang w:eastAsia="es-ES"/>
              </w:rPr>
              <w:t>4 (2-2)</w:t>
            </w:r>
          </w:p>
        </w:tc>
        <w:tc>
          <w:tcPr>
            <w:tcW w:w="600" w:type="dxa"/>
            <w:noWrap/>
            <w:vAlign w:val="center"/>
            <w:hideMark/>
          </w:tcPr>
          <w:p w14:paraId="33FAA55B" w14:textId="77777777" w:rsidR="00FC476D" w:rsidRPr="00683E91" w:rsidRDefault="00FC476D" w:rsidP="008C1490">
            <w:pPr>
              <w:spacing w:after="0" w:line="240" w:lineRule="auto"/>
              <w:jc w:val="center"/>
              <w:rPr>
                <w:color w:val="000000"/>
                <w:sz w:val="16"/>
                <w:szCs w:val="16"/>
                <w:lang w:eastAsia="es-ES"/>
              </w:rPr>
            </w:pPr>
            <w:r w:rsidRPr="00683E91">
              <w:rPr>
                <w:rFonts w:cs="Arial"/>
                <w:color w:val="000000"/>
                <w:sz w:val="16"/>
                <w:lang w:eastAsia="es-ES"/>
              </w:rPr>
              <w:t>381</w:t>
            </w:r>
          </w:p>
        </w:tc>
        <w:tc>
          <w:tcPr>
            <w:tcW w:w="700" w:type="dxa"/>
            <w:noWrap/>
            <w:vAlign w:val="center"/>
            <w:hideMark/>
          </w:tcPr>
          <w:p w14:paraId="31A66B34" w14:textId="77777777" w:rsidR="00FC476D" w:rsidRPr="00683E91" w:rsidRDefault="00FC476D" w:rsidP="008C1490">
            <w:pPr>
              <w:spacing w:after="0" w:line="240" w:lineRule="auto"/>
              <w:jc w:val="center"/>
              <w:rPr>
                <w:color w:val="000000"/>
                <w:sz w:val="16"/>
                <w:szCs w:val="16"/>
                <w:lang w:eastAsia="es-ES"/>
              </w:rPr>
            </w:pPr>
            <w:r w:rsidRPr="00683E91">
              <w:rPr>
                <w:rFonts w:cs="Arial"/>
                <w:color w:val="000000"/>
                <w:sz w:val="16"/>
                <w:lang w:eastAsia="es-ES"/>
              </w:rPr>
              <w:t>12680</w:t>
            </w:r>
          </w:p>
        </w:tc>
      </w:tr>
    </w:tbl>
    <w:p w14:paraId="2B56C066" w14:textId="77777777" w:rsidR="00FC476D" w:rsidRPr="00683E91" w:rsidRDefault="00FC476D" w:rsidP="00FC476D">
      <w:pPr>
        <w:spacing w:after="0"/>
        <w:ind w:left="709"/>
        <w:rPr>
          <w:rFonts w:ascii="Tahoma" w:hAnsi="Tahoma" w:cs="Tahoma"/>
          <w:b/>
          <w:bCs/>
          <w:sz w:val="20"/>
          <w:szCs w:val="20"/>
        </w:rPr>
      </w:pPr>
    </w:p>
    <w:p w14:paraId="71583DB5" w14:textId="77777777" w:rsidR="0003188E" w:rsidRPr="00683E91" w:rsidRDefault="0003188E" w:rsidP="00FC476D">
      <w:pPr>
        <w:spacing w:after="0"/>
        <w:ind w:left="709"/>
        <w:rPr>
          <w:rFonts w:ascii="Tahoma" w:hAnsi="Tahoma" w:cs="Tahoma"/>
          <w:b/>
          <w:bCs/>
          <w:sz w:val="20"/>
          <w:szCs w:val="20"/>
        </w:rPr>
      </w:pPr>
    </w:p>
    <w:p w14:paraId="1384929E" w14:textId="77777777" w:rsidR="0003188E" w:rsidRPr="00683E91" w:rsidRDefault="0003188E" w:rsidP="00FC476D">
      <w:pPr>
        <w:spacing w:after="0"/>
        <w:ind w:left="709"/>
        <w:rPr>
          <w:rFonts w:ascii="Tahoma" w:hAnsi="Tahoma" w:cs="Tahoma"/>
          <w:b/>
          <w:bCs/>
          <w:sz w:val="20"/>
          <w:szCs w:val="20"/>
        </w:rPr>
      </w:pPr>
    </w:p>
    <w:p w14:paraId="3A1FC9CB" w14:textId="77777777" w:rsidR="00FC476D" w:rsidRPr="00683E91" w:rsidRDefault="00FC476D" w:rsidP="00FC476D">
      <w:pPr>
        <w:spacing w:after="120" w:line="240" w:lineRule="auto"/>
        <w:ind w:left="709"/>
        <w:jc w:val="both"/>
        <w:rPr>
          <w:rFonts w:ascii="Tahoma" w:hAnsi="Tahoma" w:cs="Tahoma"/>
          <w:sz w:val="20"/>
          <w:szCs w:val="20"/>
        </w:rPr>
      </w:pPr>
      <w:r w:rsidRPr="00683E91">
        <w:rPr>
          <w:rFonts w:ascii="Tahoma" w:hAnsi="Tahoma" w:cs="Tahoma"/>
          <w:b/>
          <w:sz w:val="20"/>
          <w:szCs w:val="20"/>
        </w:rPr>
        <w:lastRenderedPageBreak/>
        <w:t>Normas y/o especificaciones:</w:t>
      </w:r>
      <w:r w:rsidRPr="00683E91">
        <w:rPr>
          <w:rFonts w:ascii="Tahoma" w:hAnsi="Tahoma" w:cs="Tahoma"/>
          <w:sz w:val="20"/>
          <w:szCs w:val="20"/>
        </w:rPr>
        <w:t xml:space="preserve"> </w:t>
      </w:r>
    </w:p>
    <w:p w14:paraId="708D482F"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t>ASTM A 428:</w:t>
      </w:r>
      <w:r w:rsidRPr="00683E91">
        <w:rPr>
          <w:rFonts w:ascii="Tahoma" w:hAnsi="Tahoma" w:cs="Tahoma"/>
        </w:rPr>
        <w:t xml:space="preserve"> Standard Test Method for Weight [Mass] of Coating on Aluminum-Coated Iron or Steel Articles.</w:t>
      </w:r>
    </w:p>
    <w:p w14:paraId="7717324D" w14:textId="77777777" w:rsidR="00FC476D" w:rsidRPr="00683E91" w:rsidRDefault="00FC476D">
      <w:pPr>
        <w:pStyle w:val="Prrafodelista"/>
        <w:numPr>
          <w:ilvl w:val="0"/>
          <w:numId w:val="57"/>
        </w:numPr>
        <w:ind w:left="1418"/>
        <w:contextualSpacing/>
        <w:jc w:val="both"/>
        <w:rPr>
          <w:rFonts w:ascii="Tahoma" w:hAnsi="Tahoma" w:cs="Tahoma"/>
          <w:b/>
        </w:rPr>
      </w:pPr>
      <w:r w:rsidRPr="00683E91">
        <w:rPr>
          <w:rFonts w:ascii="Tahoma" w:hAnsi="Tahoma" w:cs="Tahoma"/>
          <w:b/>
        </w:rPr>
        <w:t>ASTM A 475:</w:t>
      </w:r>
      <w:r w:rsidRPr="00683E91">
        <w:rPr>
          <w:rFonts w:ascii="Tahoma" w:hAnsi="Tahoma" w:cs="Tahoma"/>
        </w:rPr>
        <w:t xml:space="preserve"> Standard Specification for Zinc-Coated Steel Wire Strand.</w:t>
      </w:r>
    </w:p>
    <w:p w14:paraId="4FF19E4C" w14:textId="77777777" w:rsidR="00FC476D" w:rsidRPr="00683E91" w:rsidRDefault="00FC476D">
      <w:pPr>
        <w:pStyle w:val="Prrafodelista"/>
        <w:numPr>
          <w:ilvl w:val="0"/>
          <w:numId w:val="57"/>
        </w:numPr>
        <w:ind w:left="1418"/>
        <w:contextualSpacing/>
        <w:jc w:val="both"/>
        <w:rPr>
          <w:rFonts w:ascii="Tahoma" w:hAnsi="Tahoma" w:cs="Tahoma"/>
          <w:b/>
        </w:rPr>
      </w:pPr>
      <w:r w:rsidRPr="00683E91">
        <w:rPr>
          <w:rFonts w:ascii="Tahoma" w:hAnsi="Tahoma" w:cs="Tahoma"/>
          <w:b/>
        </w:rPr>
        <w:t>ASTM B 211:</w:t>
      </w:r>
      <w:r w:rsidRPr="00683E91">
        <w:rPr>
          <w:rFonts w:ascii="Tahoma" w:hAnsi="Tahoma" w:cs="Tahoma"/>
        </w:rPr>
        <w:t xml:space="preserve"> Standard Specification for Aluminum and Aluminum-Alloy Rolled or Cold Finished Bar, Rod, and Wire.</w:t>
      </w:r>
    </w:p>
    <w:p w14:paraId="035299DD" w14:textId="77777777" w:rsidR="00FC476D" w:rsidRPr="00683E91" w:rsidRDefault="00FC476D">
      <w:pPr>
        <w:pStyle w:val="Prrafodelista"/>
        <w:numPr>
          <w:ilvl w:val="0"/>
          <w:numId w:val="57"/>
        </w:numPr>
        <w:ind w:left="1418"/>
        <w:contextualSpacing/>
        <w:jc w:val="both"/>
        <w:rPr>
          <w:rFonts w:ascii="Tahoma" w:hAnsi="Tahoma" w:cs="Tahoma"/>
          <w:b/>
        </w:rPr>
      </w:pPr>
      <w:r w:rsidRPr="00683E91">
        <w:rPr>
          <w:rFonts w:ascii="Tahoma" w:hAnsi="Tahoma" w:cs="Tahoma"/>
          <w:b/>
        </w:rPr>
        <w:t>ASTM B 398:</w:t>
      </w:r>
      <w:r w:rsidRPr="00683E91">
        <w:rPr>
          <w:rFonts w:ascii="Tahoma" w:hAnsi="Tahoma" w:cs="Tahoma"/>
        </w:rPr>
        <w:t xml:space="preserve"> Standard Specification for Aluminum-Alloy 6201-T81 and 6201-T83 Wire for Electrical Purposes.</w:t>
      </w:r>
    </w:p>
    <w:p w14:paraId="12E55502" w14:textId="77777777" w:rsidR="00FC476D" w:rsidRPr="00683E91" w:rsidRDefault="00FC476D" w:rsidP="00FC476D">
      <w:pPr>
        <w:pStyle w:val="Prrafodelista"/>
        <w:ind w:left="1418"/>
        <w:contextualSpacing/>
        <w:jc w:val="both"/>
        <w:rPr>
          <w:rFonts w:ascii="Tahoma" w:hAnsi="Tahoma" w:cs="Tahoma"/>
          <w:b/>
        </w:rPr>
      </w:pPr>
    </w:p>
    <w:p w14:paraId="02FAD72B" w14:textId="77777777" w:rsidR="00FC476D" w:rsidRPr="00683E91" w:rsidRDefault="00FC476D" w:rsidP="00FC476D">
      <w:pPr>
        <w:spacing w:after="120" w:line="240" w:lineRule="auto"/>
        <w:ind w:left="709"/>
        <w:jc w:val="both"/>
        <w:rPr>
          <w:rFonts w:ascii="Tahoma" w:hAnsi="Tahoma" w:cs="Tahoma"/>
          <w:sz w:val="20"/>
          <w:szCs w:val="20"/>
        </w:rPr>
      </w:pPr>
      <w:r w:rsidRPr="00683E91">
        <w:rPr>
          <w:rFonts w:ascii="Tahoma" w:hAnsi="Tahoma" w:cs="Tahoma"/>
          <w:b/>
          <w:sz w:val="20"/>
          <w:szCs w:val="20"/>
        </w:rPr>
        <w:t>Material:</w:t>
      </w:r>
      <w:r w:rsidRPr="00683E91">
        <w:rPr>
          <w:rFonts w:ascii="Tahoma" w:hAnsi="Tahoma" w:cs="Tahoma"/>
          <w:sz w:val="20"/>
          <w:szCs w:val="20"/>
        </w:rPr>
        <w:t xml:space="preserve"> El alambre de la varilla del empalme externo y el relleno deben ser de aleación de aluminio ASTM B 211 y ASTM B 398.</w:t>
      </w:r>
    </w:p>
    <w:p w14:paraId="6C1D41E5" w14:textId="77777777" w:rsidR="00FC476D" w:rsidRPr="00683E91" w:rsidRDefault="00FC476D" w:rsidP="00FC476D">
      <w:pPr>
        <w:spacing w:after="120" w:line="240" w:lineRule="auto"/>
        <w:ind w:left="709"/>
        <w:jc w:val="both"/>
        <w:rPr>
          <w:rFonts w:ascii="Tahoma" w:hAnsi="Tahoma" w:cs="Tahoma"/>
          <w:sz w:val="20"/>
          <w:szCs w:val="20"/>
        </w:rPr>
      </w:pPr>
      <w:r w:rsidRPr="00683E91">
        <w:rPr>
          <w:rFonts w:ascii="Tahoma" w:hAnsi="Tahoma" w:cs="Tahoma"/>
          <w:sz w:val="20"/>
          <w:szCs w:val="20"/>
        </w:rPr>
        <w:t>El alambre de la varilla del alma de acero debe ser de acero carbono, laminado tetrafilado, SAE 1045 o 1070, revestido de aluminio o zinc electrolítico, capaz de resistir una tensión de ruptura mínima del acero de (116 kgf/mm2) 1.14kN/mm2 cuyo elemento abrasivo es de óxido de aluminio con alto tenor de pureza (99.5%).</w:t>
      </w:r>
    </w:p>
    <w:p w14:paraId="3975CDA7" w14:textId="77777777" w:rsidR="00FC476D" w:rsidRPr="00683E91" w:rsidRDefault="00FC476D" w:rsidP="00FC476D">
      <w:pPr>
        <w:spacing w:after="0"/>
        <w:ind w:left="709"/>
        <w:jc w:val="both"/>
        <w:rPr>
          <w:rFonts w:ascii="Tahoma" w:hAnsi="Tahoma" w:cs="Tahoma"/>
          <w:sz w:val="20"/>
          <w:szCs w:val="20"/>
        </w:rPr>
      </w:pPr>
      <w:r w:rsidRPr="00683E91">
        <w:rPr>
          <w:rFonts w:ascii="Tahoma" w:hAnsi="Tahoma" w:cs="Tahoma"/>
          <w:sz w:val="20"/>
          <w:szCs w:val="20"/>
        </w:rPr>
        <w:t>Las mallas preformadas de empalme o reparación total, instaladas correctamente en el conductor apropiado, debe soportar sin existir deslizamientos del conductor, deformación o ruptura de la malla, la aplicación gradual de una fuerza desde 0 N hasta el valor mínimo de resistencia del deslizamiento o ruptura de acuerdo a la tabla de características.</w:t>
      </w:r>
    </w:p>
    <w:p w14:paraId="775F59F4" w14:textId="77777777" w:rsidR="00FC476D" w:rsidRPr="00683E91" w:rsidRDefault="00FC476D" w:rsidP="00FC476D">
      <w:pPr>
        <w:spacing w:after="0"/>
        <w:ind w:left="709"/>
        <w:jc w:val="both"/>
        <w:rPr>
          <w:rFonts w:ascii="Tahoma" w:hAnsi="Tahoma" w:cs="Tahoma"/>
          <w:sz w:val="20"/>
          <w:szCs w:val="20"/>
        </w:rPr>
      </w:pPr>
    </w:p>
    <w:p w14:paraId="200AE120" w14:textId="77777777" w:rsidR="00FC476D" w:rsidRPr="00683E91" w:rsidRDefault="00FC476D" w:rsidP="00FC476D">
      <w:pPr>
        <w:spacing w:after="120" w:line="240" w:lineRule="auto"/>
        <w:ind w:left="709"/>
        <w:jc w:val="both"/>
        <w:rPr>
          <w:rFonts w:ascii="Tahoma" w:hAnsi="Tahoma" w:cs="Tahoma"/>
          <w:sz w:val="20"/>
          <w:szCs w:val="20"/>
        </w:rPr>
      </w:pPr>
      <w:r w:rsidRPr="00683E91">
        <w:rPr>
          <w:rFonts w:ascii="Tahoma" w:hAnsi="Tahoma" w:cs="Tahoma"/>
          <w:b/>
          <w:sz w:val="20"/>
          <w:szCs w:val="20"/>
        </w:rPr>
        <w:t>Acabado:</w:t>
      </w:r>
      <w:r w:rsidRPr="00683E91">
        <w:rPr>
          <w:rFonts w:ascii="Tahoma" w:hAnsi="Tahoma" w:cs="Tahoma"/>
          <w:sz w:val="20"/>
          <w:szCs w:val="20"/>
        </w:rPr>
        <w:t xml:space="preserve"> Las varillas deben ser revestidas con aluminio o zinc de acuerdo a la ASTM A 428 y ASTM A 475. </w:t>
      </w:r>
    </w:p>
    <w:p w14:paraId="5C6B4949" w14:textId="77777777" w:rsidR="00FC476D" w:rsidRPr="00683E91" w:rsidRDefault="00FC476D" w:rsidP="00FC476D">
      <w:pPr>
        <w:spacing w:after="120" w:line="240" w:lineRule="auto"/>
        <w:ind w:left="709"/>
        <w:jc w:val="both"/>
        <w:rPr>
          <w:rFonts w:ascii="Tahoma" w:hAnsi="Tahoma" w:cs="Tahoma"/>
          <w:sz w:val="20"/>
          <w:szCs w:val="20"/>
        </w:rPr>
      </w:pPr>
      <w:r w:rsidRPr="00683E91">
        <w:rPr>
          <w:rFonts w:ascii="Tahoma" w:hAnsi="Tahoma" w:cs="Tahoma"/>
          <w:sz w:val="20"/>
          <w:szCs w:val="20"/>
        </w:rPr>
        <w:t>Las varillas de los hilos de acero carbono deben presentar superficie continua, uniforme y exenta de cualquier imperfección. En el área de contacto con el conductor, el conjunto de varillas recibe en su parte interna la aplicación de una sustancia abrasiva a base de óxido de aluminio, con la finalidad de aumentar la capacidad de “agarre” al conductor.  Los extremos de la varilla tienen terminación en chanfle, para conseguir la abrasión sobre el conductor.</w:t>
      </w:r>
    </w:p>
    <w:p w14:paraId="1AE76C5C" w14:textId="77777777" w:rsidR="00FC476D" w:rsidRPr="00683E91" w:rsidRDefault="00FC476D" w:rsidP="00FC476D">
      <w:pPr>
        <w:spacing w:after="120" w:line="240" w:lineRule="auto"/>
        <w:ind w:left="709"/>
        <w:jc w:val="both"/>
        <w:rPr>
          <w:rFonts w:ascii="Tahoma" w:hAnsi="Tahoma" w:cs="Tahoma"/>
          <w:sz w:val="20"/>
          <w:szCs w:val="20"/>
        </w:rPr>
      </w:pPr>
      <w:r w:rsidRPr="00683E91">
        <w:rPr>
          <w:rFonts w:ascii="Tahoma" w:hAnsi="Tahoma" w:cs="Tahoma"/>
          <w:sz w:val="20"/>
          <w:szCs w:val="20"/>
        </w:rPr>
        <w:t>Las varillas de las mallas preformadas de empalme o reparación total deben ser uniformemente agrupadas y formadas en hélices en sentido hacia la derecha (horario) aplicables a los cables multiplexados ACSR.</w:t>
      </w:r>
    </w:p>
    <w:p w14:paraId="3B34BC0C" w14:textId="77777777" w:rsidR="00FC476D" w:rsidRPr="00683E91" w:rsidRDefault="00FC476D" w:rsidP="00FC476D">
      <w:pPr>
        <w:spacing w:after="120" w:line="240" w:lineRule="auto"/>
        <w:ind w:left="709"/>
        <w:jc w:val="both"/>
        <w:rPr>
          <w:rFonts w:ascii="Tahoma" w:hAnsi="Tahoma" w:cs="Tahoma"/>
          <w:sz w:val="20"/>
          <w:szCs w:val="20"/>
        </w:rPr>
      </w:pPr>
      <w:r w:rsidRPr="00683E91">
        <w:rPr>
          <w:rFonts w:ascii="Tahoma" w:hAnsi="Tahoma" w:cs="Tahoma"/>
          <w:b/>
          <w:sz w:val="20"/>
          <w:szCs w:val="20"/>
        </w:rPr>
        <w:t>Embalaje:</w:t>
      </w:r>
      <w:r w:rsidRPr="00683E91">
        <w:rPr>
          <w:rFonts w:ascii="Tahoma" w:hAnsi="Tahoma" w:cs="Tahoma"/>
          <w:sz w:val="20"/>
          <w:szCs w:val="20"/>
        </w:rPr>
        <w:t xml:space="preserve"> Se realizará en cajas de cartón con suficiente resistencia para soportarlos sin sufrir roturas. Las dimensiones de la caja serán adecuadas para el tipo de producto.  Las cajas deberán llevar identificación pegada a la caja, marcada con: la cantidad, el nombre del material según la presente especificación técnica, nombre e identificación del fabricante, número de la orden de compra y fecha de fabricación mes/año.</w:t>
      </w:r>
    </w:p>
    <w:p w14:paraId="711EDBCB" w14:textId="77777777" w:rsidR="00FC476D" w:rsidRPr="00683E91" w:rsidRDefault="00FC476D" w:rsidP="00FC476D">
      <w:pPr>
        <w:spacing w:after="120" w:line="240" w:lineRule="auto"/>
        <w:ind w:left="709"/>
        <w:jc w:val="both"/>
        <w:rPr>
          <w:rFonts w:ascii="Tahoma" w:hAnsi="Tahoma" w:cs="Tahoma"/>
          <w:sz w:val="20"/>
          <w:szCs w:val="20"/>
        </w:rPr>
      </w:pPr>
      <w:r w:rsidRPr="00683E91">
        <w:rPr>
          <w:rFonts w:ascii="Tahoma" w:hAnsi="Tahoma" w:cs="Tahoma"/>
          <w:sz w:val="20"/>
          <w:szCs w:val="20"/>
        </w:rPr>
        <w:t xml:space="preserve">Las mallas preformadas deben poseer una etiqueta de identificación individual conteniendo lo siguiente: </w:t>
      </w:r>
    </w:p>
    <w:p w14:paraId="47E2E6DE"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Nombre del fabricante.</w:t>
      </w:r>
    </w:p>
    <w:p w14:paraId="66BFB0AE"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Sección en AWG/MCM del conductor que se aplica.</w:t>
      </w:r>
    </w:p>
    <w:p w14:paraId="62EA01D7"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Código de la malla preformada.</w:t>
      </w:r>
    </w:p>
    <w:p w14:paraId="46556DE5" w14:textId="77777777" w:rsidR="00FC476D" w:rsidRPr="00683E91" w:rsidRDefault="00FC476D" w:rsidP="00FC476D">
      <w:pPr>
        <w:pStyle w:val="Prrafodelista"/>
        <w:ind w:left="1418"/>
        <w:contextualSpacing/>
        <w:jc w:val="both"/>
        <w:rPr>
          <w:rFonts w:ascii="Tahoma" w:hAnsi="Tahoma" w:cs="Tahoma"/>
        </w:rPr>
      </w:pPr>
    </w:p>
    <w:p w14:paraId="5665CD65" w14:textId="77777777" w:rsidR="00FC476D" w:rsidRPr="00683E91" w:rsidRDefault="00FC476D" w:rsidP="00FC476D">
      <w:pPr>
        <w:spacing w:after="120" w:line="240" w:lineRule="auto"/>
        <w:ind w:left="709"/>
        <w:jc w:val="both"/>
        <w:rPr>
          <w:rFonts w:ascii="Tahoma" w:hAnsi="Tahoma" w:cs="Tahoma"/>
          <w:sz w:val="20"/>
          <w:szCs w:val="20"/>
        </w:rPr>
      </w:pPr>
      <w:r w:rsidRPr="00683E91">
        <w:rPr>
          <w:rFonts w:ascii="Tahoma" w:hAnsi="Tahoma" w:cs="Tahoma"/>
          <w:sz w:val="20"/>
          <w:szCs w:val="20"/>
        </w:rPr>
        <w:t>Independientemente de la etiqueta deben poseer marcas de color cuyo código responderá de acuerdo a la tabla de características.</w:t>
      </w:r>
    </w:p>
    <w:p w14:paraId="1A85886A" w14:textId="77777777" w:rsidR="00FC476D" w:rsidRPr="00683E91" w:rsidRDefault="00FC476D" w:rsidP="00FC476D">
      <w:pPr>
        <w:spacing w:after="120" w:line="240" w:lineRule="auto"/>
        <w:ind w:left="709"/>
        <w:jc w:val="both"/>
        <w:rPr>
          <w:rFonts w:ascii="Tahoma" w:hAnsi="Tahoma" w:cs="Tahoma"/>
          <w:b/>
          <w:sz w:val="20"/>
          <w:szCs w:val="20"/>
        </w:rPr>
      </w:pPr>
      <w:r w:rsidRPr="00683E91">
        <w:rPr>
          <w:rFonts w:ascii="Tahoma" w:hAnsi="Tahoma" w:cs="Tahoma"/>
          <w:b/>
          <w:sz w:val="20"/>
          <w:szCs w:val="20"/>
        </w:rPr>
        <w:lastRenderedPageBreak/>
        <w:t xml:space="preserve">Recepción: </w:t>
      </w:r>
      <w:r w:rsidRPr="00683E91">
        <w:rPr>
          <w:rFonts w:ascii="Tahoma" w:hAnsi="Tahoma" w:cs="Tahoma"/>
          <w:bCs/>
          <w:sz w:val="20"/>
          <w:szCs w:val="20"/>
        </w:rPr>
        <w:t>para su recepción</w:t>
      </w:r>
      <w:r w:rsidRPr="00683E91">
        <w:rPr>
          <w:rFonts w:ascii="Tahoma" w:hAnsi="Tahoma" w:cs="Tahoma"/>
          <w:sz w:val="20"/>
          <w:szCs w:val="20"/>
        </w:rPr>
        <w:t xml:space="preserve">, se verificará el cumplimiento de las normas y/o especificaciones, fundamentalmente en los siguientes ítems:   </w:t>
      </w:r>
    </w:p>
    <w:p w14:paraId="0FCF137E"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Aspecto.</w:t>
      </w:r>
    </w:p>
    <w:p w14:paraId="162B791B"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Dimensiones.</w:t>
      </w:r>
    </w:p>
    <w:p w14:paraId="1CD1BA5B"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Adherencia de zinc.</w:t>
      </w:r>
    </w:p>
    <w:p w14:paraId="34E6FBB8" w14:textId="77777777" w:rsidR="00FC476D" w:rsidRPr="00683E91" w:rsidRDefault="00FC476D" w:rsidP="00FC476D">
      <w:pPr>
        <w:spacing w:after="0"/>
        <w:ind w:left="709"/>
        <w:rPr>
          <w:rFonts w:ascii="Tahoma" w:hAnsi="Tahoma" w:cs="Tahoma"/>
          <w:b/>
          <w:bCs/>
          <w:sz w:val="20"/>
          <w:szCs w:val="20"/>
        </w:rPr>
      </w:pPr>
    </w:p>
    <w:p w14:paraId="1C538056" w14:textId="77777777" w:rsidR="00FC476D" w:rsidRPr="00683E91" w:rsidRDefault="00FC476D" w:rsidP="00FC476D">
      <w:pPr>
        <w:spacing w:after="0"/>
        <w:ind w:left="709"/>
        <w:rPr>
          <w:rFonts w:ascii="Tahoma" w:hAnsi="Tahoma" w:cs="Tahoma"/>
        </w:rPr>
      </w:pPr>
      <w:r w:rsidRPr="00683E91">
        <w:rPr>
          <w:rFonts w:ascii="Tahoma" w:hAnsi="Tahoma" w:cs="Tahoma"/>
          <w:b/>
          <w:bCs/>
          <w:sz w:val="20"/>
          <w:szCs w:val="20"/>
        </w:rPr>
        <w:t>3.2.4.6 Malla preformada de rienda</w:t>
      </w:r>
    </w:p>
    <w:p w14:paraId="4A6F2973" w14:textId="414042FC" w:rsidR="00FC476D" w:rsidRPr="00683E91" w:rsidRDefault="00FC476D" w:rsidP="00FC476D">
      <w:pPr>
        <w:spacing w:after="0" w:line="240" w:lineRule="auto"/>
        <w:jc w:val="center"/>
        <w:rPr>
          <w:rFonts w:ascii="Tahoma" w:hAnsi="Tahoma" w:cs="Tahoma"/>
        </w:rPr>
      </w:pPr>
      <w:r w:rsidRPr="00683E91">
        <w:rPr>
          <w:rFonts w:ascii="Tahoma" w:hAnsi="Tahoma" w:cs="Tahoma"/>
          <w:noProof/>
        </w:rPr>
        <w:drawing>
          <wp:inline distT="0" distB="0" distL="0" distR="0" wp14:anchorId="33DDF7C3" wp14:editId="62145651">
            <wp:extent cx="3976370" cy="1087755"/>
            <wp:effectExtent l="0" t="0" r="5080" b="0"/>
            <wp:docPr id="658200502"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976370" cy="1087755"/>
                    </a:xfrm>
                    <a:prstGeom prst="rect">
                      <a:avLst/>
                    </a:prstGeom>
                    <a:noFill/>
                    <a:ln>
                      <a:noFill/>
                    </a:ln>
                  </pic:spPr>
                </pic:pic>
              </a:graphicData>
            </a:graphic>
          </wp:inline>
        </w:drawing>
      </w:r>
    </w:p>
    <w:p w14:paraId="25960230" w14:textId="77777777" w:rsidR="00FC476D" w:rsidRPr="00683E91" w:rsidRDefault="00FC476D" w:rsidP="00FC476D">
      <w:pPr>
        <w:spacing w:after="0" w:line="240" w:lineRule="auto"/>
        <w:jc w:val="center"/>
        <w:rPr>
          <w:rFonts w:ascii="Tahoma" w:hAnsi="Tahoma" w:cs="Tahoma"/>
        </w:rPr>
      </w:pPr>
    </w:p>
    <w:tbl>
      <w:tblPr>
        <w:tblW w:w="49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08"/>
        <w:gridCol w:w="643"/>
        <w:gridCol w:w="869"/>
        <w:gridCol w:w="729"/>
        <w:gridCol w:w="567"/>
        <w:gridCol w:w="764"/>
        <w:gridCol w:w="851"/>
      </w:tblGrid>
      <w:tr w:rsidR="00FC476D" w:rsidRPr="00683E91" w14:paraId="5E5EC847" w14:textId="77777777" w:rsidTr="008C1490">
        <w:trPr>
          <w:trHeight w:val="225"/>
          <w:jc w:val="center"/>
        </w:trPr>
        <w:tc>
          <w:tcPr>
            <w:tcW w:w="708" w:type="dxa"/>
            <w:vMerge w:val="restart"/>
            <w:shd w:val="clear" w:color="auto" w:fill="FFE599"/>
            <w:vAlign w:val="center"/>
            <w:hideMark/>
          </w:tcPr>
          <w:p w14:paraId="06DEA403"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Diam. mm.</w:t>
            </w:r>
          </w:p>
        </w:tc>
        <w:tc>
          <w:tcPr>
            <w:tcW w:w="567" w:type="dxa"/>
            <w:vMerge w:val="restart"/>
            <w:shd w:val="clear" w:color="auto" w:fill="FFE599"/>
            <w:vAlign w:val="center"/>
            <w:hideMark/>
          </w:tcPr>
          <w:p w14:paraId="2646BFE3"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Cable plg.</w:t>
            </w:r>
          </w:p>
        </w:tc>
        <w:tc>
          <w:tcPr>
            <w:tcW w:w="2127" w:type="dxa"/>
            <w:gridSpan w:val="3"/>
            <w:shd w:val="clear" w:color="auto" w:fill="FFE599"/>
            <w:noWrap/>
            <w:vAlign w:val="center"/>
            <w:hideMark/>
          </w:tcPr>
          <w:p w14:paraId="033C352B"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Dimensiones</w:t>
            </w:r>
          </w:p>
        </w:tc>
        <w:tc>
          <w:tcPr>
            <w:tcW w:w="708" w:type="dxa"/>
            <w:vMerge w:val="restart"/>
            <w:shd w:val="clear" w:color="auto" w:fill="FFE599"/>
            <w:vAlign w:val="center"/>
            <w:hideMark/>
          </w:tcPr>
          <w:p w14:paraId="37D073F6"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Código de color</w:t>
            </w:r>
          </w:p>
        </w:tc>
        <w:tc>
          <w:tcPr>
            <w:tcW w:w="851" w:type="dxa"/>
            <w:vMerge w:val="restart"/>
            <w:shd w:val="clear" w:color="auto" w:fill="FFE599"/>
            <w:vAlign w:val="center"/>
            <w:hideMark/>
          </w:tcPr>
          <w:p w14:paraId="52FD66D5"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Resist. Min. Desliz. Rotura N.</w:t>
            </w:r>
          </w:p>
        </w:tc>
      </w:tr>
      <w:tr w:rsidR="00FC476D" w:rsidRPr="00683E91" w14:paraId="63C80F11" w14:textId="77777777" w:rsidTr="008C1490">
        <w:trPr>
          <w:trHeight w:val="450"/>
          <w:jc w:val="center"/>
        </w:trPr>
        <w:tc>
          <w:tcPr>
            <w:tcW w:w="708" w:type="dxa"/>
            <w:vMerge/>
            <w:vAlign w:val="center"/>
            <w:hideMark/>
          </w:tcPr>
          <w:p w14:paraId="75362FE5" w14:textId="77777777" w:rsidR="00FC476D" w:rsidRPr="00683E91" w:rsidRDefault="00FC476D" w:rsidP="008C1490">
            <w:pPr>
              <w:spacing w:after="0" w:line="240" w:lineRule="auto"/>
              <w:rPr>
                <w:rFonts w:ascii="Tahoma" w:hAnsi="Tahoma" w:cs="Tahoma"/>
                <w:b/>
                <w:bCs/>
                <w:color w:val="FFFFFF"/>
                <w:sz w:val="18"/>
                <w:szCs w:val="18"/>
                <w:lang w:eastAsia="es-ES"/>
              </w:rPr>
            </w:pPr>
          </w:p>
        </w:tc>
        <w:tc>
          <w:tcPr>
            <w:tcW w:w="567" w:type="dxa"/>
            <w:vMerge/>
            <w:vAlign w:val="center"/>
            <w:hideMark/>
          </w:tcPr>
          <w:p w14:paraId="3AD857CE" w14:textId="77777777" w:rsidR="00FC476D" w:rsidRPr="00683E91" w:rsidRDefault="00FC476D" w:rsidP="008C1490">
            <w:pPr>
              <w:spacing w:after="0" w:line="240" w:lineRule="auto"/>
              <w:rPr>
                <w:rFonts w:ascii="Tahoma" w:hAnsi="Tahoma" w:cs="Tahoma"/>
                <w:b/>
                <w:bCs/>
                <w:color w:val="FFFFFF"/>
                <w:sz w:val="18"/>
                <w:szCs w:val="18"/>
                <w:lang w:eastAsia="es-ES"/>
              </w:rPr>
            </w:pPr>
          </w:p>
        </w:tc>
        <w:tc>
          <w:tcPr>
            <w:tcW w:w="831" w:type="dxa"/>
            <w:vMerge w:val="restart"/>
            <w:shd w:val="clear" w:color="auto" w:fill="FFE599"/>
            <w:vAlign w:val="center"/>
            <w:hideMark/>
          </w:tcPr>
          <w:p w14:paraId="18AD5E2B"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 xml:space="preserve">Diam. </w:t>
            </w:r>
            <w:proofErr w:type="gramStart"/>
            <w:r w:rsidRPr="00683E91">
              <w:rPr>
                <w:rFonts w:ascii="Tahoma" w:hAnsi="Tahoma" w:cs="Tahoma"/>
                <w:sz w:val="18"/>
                <w:szCs w:val="18"/>
                <w:lang w:eastAsia="es-ES"/>
              </w:rPr>
              <w:t>Var.(</w:t>
            </w:r>
            <w:proofErr w:type="gramEnd"/>
            <w:r w:rsidRPr="00683E91">
              <w:rPr>
                <w:rFonts w:ascii="Tahoma" w:hAnsi="Tahoma" w:cs="Tahoma"/>
                <w:sz w:val="18"/>
                <w:szCs w:val="18"/>
                <w:lang w:eastAsia="es-ES"/>
              </w:rPr>
              <w:t>mm)</w:t>
            </w:r>
          </w:p>
        </w:tc>
        <w:tc>
          <w:tcPr>
            <w:tcW w:w="729" w:type="dxa"/>
            <w:vMerge w:val="restart"/>
            <w:shd w:val="clear" w:color="auto" w:fill="FFE599"/>
            <w:vAlign w:val="center"/>
            <w:hideMark/>
          </w:tcPr>
          <w:p w14:paraId="4E02536A"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N° de varillas</w:t>
            </w:r>
          </w:p>
        </w:tc>
        <w:tc>
          <w:tcPr>
            <w:tcW w:w="567" w:type="dxa"/>
            <w:vMerge w:val="restart"/>
            <w:shd w:val="clear" w:color="auto" w:fill="FFE599"/>
            <w:vAlign w:val="center"/>
            <w:hideMark/>
          </w:tcPr>
          <w:p w14:paraId="4A46E166"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L* mm.</w:t>
            </w:r>
          </w:p>
        </w:tc>
        <w:tc>
          <w:tcPr>
            <w:tcW w:w="708" w:type="dxa"/>
            <w:vMerge/>
            <w:vAlign w:val="center"/>
            <w:hideMark/>
          </w:tcPr>
          <w:p w14:paraId="1C41E25E" w14:textId="77777777" w:rsidR="00FC476D" w:rsidRPr="00683E91" w:rsidRDefault="00FC476D" w:rsidP="008C1490">
            <w:pPr>
              <w:spacing w:after="0" w:line="240" w:lineRule="auto"/>
              <w:rPr>
                <w:rFonts w:ascii="Tahoma" w:hAnsi="Tahoma" w:cs="Tahoma"/>
                <w:b/>
                <w:bCs/>
                <w:color w:val="FFFFFF"/>
                <w:sz w:val="18"/>
                <w:szCs w:val="18"/>
                <w:lang w:eastAsia="es-ES"/>
              </w:rPr>
            </w:pPr>
          </w:p>
        </w:tc>
        <w:tc>
          <w:tcPr>
            <w:tcW w:w="851" w:type="dxa"/>
            <w:vMerge/>
            <w:vAlign w:val="center"/>
            <w:hideMark/>
          </w:tcPr>
          <w:p w14:paraId="26960199" w14:textId="77777777" w:rsidR="00FC476D" w:rsidRPr="00683E91" w:rsidRDefault="00FC476D" w:rsidP="008C1490">
            <w:pPr>
              <w:spacing w:after="0" w:line="240" w:lineRule="auto"/>
              <w:rPr>
                <w:rFonts w:ascii="Tahoma" w:hAnsi="Tahoma" w:cs="Tahoma"/>
                <w:b/>
                <w:bCs/>
                <w:color w:val="FFFFFF"/>
                <w:sz w:val="18"/>
                <w:szCs w:val="18"/>
                <w:lang w:eastAsia="es-ES"/>
              </w:rPr>
            </w:pPr>
          </w:p>
        </w:tc>
      </w:tr>
      <w:tr w:rsidR="00FC476D" w:rsidRPr="00683E91" w14:paraId="3265CF56" w14:textId="77777777" w:rsidTr="008C1490">
        <w:trPr>
          <w:trHeight w:val="450"/>
          <w:jc w:val="center"/>
        </w:trPr>
        <w:tc>
          <w:tcPr>
            <w:tcW w:w="708" w:type="dxa"/>
            <w:vMerge/>
            <w:vAlign w:val="center"/>
            <w:hideMark/>
          </w:tcPr>
          <w:p w14:paraId="0CF6D9C4" w14:textId="77777777" w:rsidR="00FC476D" w:rsidRPr="00683E91" w:rsidRDefault="00FC476D" w:rsidP="008C1490">
            <w:pPr>
              <w:spacing w:after="0" w:line="240" w:lineRule="auto"/>
              <w:rPr>
                <w:rFonts w:ascii="Tahoma" w:hAnsi="Tahoma" w:cs="Tahoma"/>
                <w:b/>
                <w:bCs/>
                <w:color w:val="FFFFFF"/>
                <w:sz w:val="18"/>
                <w:szCs w:val="18"/>
                <w:lang w:eastAsia="es-ES"/>
              </w:rPr>
            </w:pPr>
          </w:p>
        </w:tc>
        <w:tc>
          <w:tcPr>
            <w:tcW w:w="567" w:type="dxa"/>
            <w:vMerge/>
            <w:vAlign w:val="center"/>
            <w:hideMark/>
          </w:tcPr>
          <w:p w14:paraId="750CFED4" w14:textId="77777777" w:rsidR="00FC476D" w:rsidRPr="00683E91" w:rsidRDefault="00FC476D" w:rsidP="008C1490">
            <w:pPr>
              <w:spacing w:after="0" w:line="240" w:lineRule="auto"/>
              <w:rPr>
                <w:rFonts w:ascii="Tahoma" w:hAnsi="Tahoma" w:cs="Tahoma"/>
                <w:b/>
                <w:bCs/>
                <w:color w:val="FFFFFF"/>
                <w:sz w:val="18"/>
                <w:szCs w:val="18"/>
                <w:lang w:eastAsia="es-ES"/>
              </w:rPr>
            </w:pPr>
          </w:p>
        </w:tc>
        <w:tc>
          <w:tcPr>
            <w:tcW w:w="831" w:type="dxa"/>
            <w:vMerge/>
            <w:shd w:val="clear" w:color="auto" w:fill="FFE599"/>
            <w:vAlign w:val="center"/>
            <w:hideMark/>
          </w:tcPr>
          <w:p w14:paraId="0E9907ED" w14:textId="77777777" w:rsidR="00FC476D" w:rsidRPr="00683E91" w:rsidRDefault="00FC476D" w:rsidP="008C1490">
            <w:pPr>
              <w:spacing w:after="0" w:line="240" w:lineRule="auto"/>
              <w:rPr>
                <w:rFonts w:ascii="Tahoma" w:hAnsi="Tahoma" w:cs="Tahoma"/>
                <w:color w:val="FFFFFF"/>
                <w:sz w:val="18"/>
                <w:szCs w:val="18"/>
                <w:lang w:eastAsia="es-ES"/>
              </w:rPr>
            </w:pPr>
          </w:p>
        </w:tc>
        <w:tc>
          <w:tcPr>
            <w:tcW w:w="729" w:type="dxa"/>
            <w:vMerge/>
            <w:shd w:val="clear" w:color="auto" w:fill="FFE599"/>
            <w:vAlign w:val="center"/>
            <w:hideMark/>
          </w:tcPr>
          <w:p w14:paraId="1FD1BAC8" w14:textId="77777777" w:rsidR="00FC476D" w:rsidRPr="00683E91" w:rsidRDefault="00FC476D" w:rsidP="008C1490">
            <w:pPr>
              <w:spacing w:after="0" w:line="240" w:lineRule="auto"/>
              <w:rPr>
                <w:rFonts w:ascii="Tahoma" w:hAnsi="Tahoma" w:cs="Tahoma"/>
                <w:color w:val="FFFFFF"/>
                <w:sz w:val="18"/>
                <w:szCs w:val="18"/>
                <w:lang w:eastAsia="es-ES"/>
              </w:rPr>
            </w:pPr>
          </w:p>
        </w:tc>
        <w:tc>
          <w:tcPr>
            <w:tcW w:w="567" w:type="dxa"/>
            <w:vMerge/>
            <w:shd w:val="clear" w:color="auto" w:fill="FFE599"/>
            <w:vAlign w:val="center"/>
            <w:hideMark/>
          </w:tcPr>
          <w:p w14:paraId="4BF76086" w14:textId="77777777" w:rsidR="00FC476D" w:rsidRPr="00683E91" w:rsidRDefault="00FC476D" w:rsidP="008C1490">
            <w:pPr>
              <w:spacing w:after="0" w:line="240" w:lineRule="auto"/>
              <w:rPr>
                <w:rFonts w:ascii="Tahoma" w:hAnsi="Tahoma" w:cs="Tahoma"/>
                <w:color w:val="FFFFFF"/>
                <w:sz w:val="18"/>
                <w:szCs w:val="18"/>
                <w:lang w:eastAsia="es-ES"/>
              </w:rPr>
            </w:pPr>
          </w:p>
        </w:tc>
        <w:tc>
          <w:tcPr>
            <w:tcW w:w="708" w:type="dxa"/>
            <w:vMerge/>
            <w:vAlign w:val="center"/>
            <w:hideMark/>
          </w:tcPr>
          <w:p w14:paraId="6C3ED4A9" w14:textId="77777777" w:rsidR="00FC476D" w:rsidRPr="00683E91" w:rsidRDefault="00FC476D" w:rsidP="008C1490">
            <w:pPr>
              <w:spacing w:after="0" w:line="240" w:lineRule="auto"/>
              <w:rPr>
                <w:rFonts w:ascii="Tahoma" w:hAnsi="Tahoma" w:cs="Tahoma"/>
                <w:b/>
                <w:bCs/>
                <w:color w:val="FFFFFF"/>
                <w:sz w:val="18"/>
                <w:szCs w:val="18"/>
                <w:lang w:eastAsia="es-ES"/>
              </w:rPr>
            </w:pPr>
          </w:p>
        </w:tc>
        <w:tc>
          <w:tcPr>
            <w:tcW w:w="851" w:type="dxa"/>
            <w:vMerge/>
            <w:vAlign w:val="center"/>
            <w:hideMark/>
          </w:tcPr>
          <w:p w14:paraId="41714B62" w14:textId="77777777" w:rsidR="00FC476D" w:rsidRPr="00683E91" w:rsidRDefault="00FC476D" w:rsidP="008C1490">
            <w:pPr>
              <w:spacing w:after="0" w:line="240" w:lineRule="auto"/>
              <w:rPr>
                <w:rFonts w:ascii="Tahoma" w:hAnsi="Tahoma" w:cs="Tahoma"/>
                <w:b/>
                <w:bCs/>
                <w:color w:val="FFFFFF"/>
                <w:sz w:val="18"/>
                <w:szCs w:val="18"/>
                <w:lang w:eastAsia="es-ES"/>
              </w:rPr>
            </w:pPr>
          </w:p>
        </w:tc>
      </w:tr>
      <w:tr w:rsidR="00FC476D" w:rsidRPr="00683E91" w14:paraId="7D6594AB" w14:textId="77777777" w:rsidTr="008C1490">
        <w:trPr>
          <w:trHeight w:val="240"/>
          <w:jc w:val="center"/>
        </w:trPr>
        <w:tc>
          <w:tcPr>
            <w:tcW w:w="708" w:type="dxa"/>
            <w:noWrap/>
            <w:vAlign w:val="center"/>
            <w:hideMark/>
          </w:tcPr>
          <w:p w14:paraId="06CFDCD4"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7,9</w:t>
            </w:r>
          </w:p>
        </w:tc>
        <w:tc>
          <w:tcPr>
            <w:tcW w:w="567" w:type="dxa"/>
            <w:noWrap/>
            <w:vAlign w:val="center"/>
            <w:hideMark/>
          </w:tcPr>
          <w:p w14:paraId="6F576889"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vertAlign w:val="superscript"/>
                <w:lang w:eastAsia="es-ES"/>
              </w:rPr>
              <w:t>5</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16</w:t>
            </w:r>
            <w:r w:rsidRPr="00683E91">
              <w:rPr>
                <w:rFonts w:ascii="Tahoma" w:hAnsi="Tahoma" w:cs="Tahoma"/>
                <w:color w:val="000000"/>
                <w:sz w:val="18"/>
                <w:szCs w:val="18"/>
                <w:lang w:eastAsia="es-ES"/>
              </w:rPr>
              <w:t>"</w:t>
            </w:r>
          </w:p>
        </w:tc>
        <w:tc>
          <w:tcPr>
            <w:tcW w:w="831" w:type="dxa"/>
            <w:noWrap/>
            <w:vAlign w:val="center"/>
            <w:hideMark/>
          </w:tcPr>
          <w:p w14:paraId="07524077"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2,54</w:t>
            </w:r>
          </w:p>
        </w:tc>
        <w:tc>
          <w:tcPr>
            <w:tcW w:w="729" w:type="dxa"/>
            <w:noWrap/>
            <w:vAlign w:val="center"/>
            <w:hideMark/>
          </w:tcPr>
          <w:p w14:paraId="797FCFE5"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5</w:t>
            </w:r>
          </w:p>
        </w:tc>
        <w:tc>
          <w:tcPr>
            <w:tcW w:w="567" w:type="dxa"/>
            <w:noWrap/>
            <w:vAlign w:val="center"/>
            <w:hideMark/>
          </w:tcPr>
          <w:p w14:paraId="37578D03"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790</w:t>
            </w:r>
          </w:p>
        </w:tc>
        <w:tc>
          <w:tcPr>
            <w:tcW w:w="708" w:type="dxa"/>
            <w:shd w:val="clear" w:color="auto" w:fill="000000"/>
            <w:noWrap/>
            <w:vAlign w:val="center"/>
            <w:hideMark/>
          </w:tcPr>
          <w:p w14:paraId="34C979A4"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FFFFFF"/>
                <w:sz w:val="18"/>
                <w:szCs w:val="18"/>
                <w:lang w:eastAsia="es-ES"/>
              </w:rPr>
              <w:t>Negro</w:t>
            </w:r>
          </w:p>
        </w:tc>
        <w:tc>
          <w:tcPr>
            <w:tcW w:w="851" w:type="dxa"/>
            <w:noWrap/>
            <w:vAlign w:val="center"/>
            <w:hideMark/>
          </w:tcPr>
          <w:p w14:paraId="304C6258"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50,8</w:t>
            </w:r>
          </w:p>
        </w:tc>
      </w:tr>
    </w:tbl>
    <w:p w14:paraId="3D0567FF" w14:textId="77777777" w:rsidR="00FC476D" w:rsidRPr="00683E91" w:rsidRDefault="00FC476D" w:rsidP="00FC476D">
      <w:pPr>
        <w:spacing w:after="0" w:line="240" w:lineRule="auto"/>
        <w:ind w:left="708" w:firstLine="708"/>
        <w:rPr>
          <w:rFonts w:ascii="Tahoma" w:hAnsi="Tahoma" w:cs="Tahoma"/>
          <w:b/>
          <w:sz w:val="18"/>
          <w:szCs w:val="18"/>
        </w:rPr>
      </w:pPr>
      <w:r w:rsidRPr="00683E91">
        <w:rPr>
          <w:rFonts w:ascii="Tahoma" w:hAnsi="Tahoma" w:cs="Tahoma"/>
          <w:sz w:val="18"/>
          <w:szCs w:val="18"/>
        </w:rPr>
        <w:t xml:space="preserve">             * ±2 mm</w:t>
      </w:r>
    </w:p>
    <w:p w14:paraId="13736F7E" w14:textId="77777777" w:rsidR="00FC476D" w:rsidRPr="00683E91" w:rsidRDefault="00FC476D" w:rsidP="00FC476D">
      <w:pPr>
        <w:spacing w:after="0" w:line="240" w:lineRule="auto"/>
        <w:rPr>
          <w:rFonts w:ascii="Tahoma" w:hAnsi="Tahoma" w:cs="Tahoma"/>
          <w:b/>
        </w:rPr>
      </w:pPr>
    </w:p>
    <w:p w14:paraId="4E88DDAF"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Normas y/o especificaciones:</w:t>
      </w:r>
      <w:r w:rsidRPr="00683E91">
        <w:rPr>
          <w:rFonts w:ascii="Tahoma" w:hAnsi="Tahoma" w:cs="Tahoma"/>
          <w:sz w:val="20"/>
          <w:szCs w:val="20"/>
        </w:rPr>
        <w:t xml:space="preserve"> </w:t>
      </w:r>
    </w:p>
    <w:p w14:paraId="73AD6327" w14:textId="77777777" w:rsidR="00FC476D" w:rsidRPr="00683E91" w:rsidRDefault="00FC476D" w:rsidP="00FC476D">
      <w:pPr>
        <w:spacing w:after="0" w:line="240" w:lineRule="auto"/>
        <w:rPr>
          <w:rFonts w:ascii="Tahoma" w:hAnsi="Tahoma" w:cs="Tahoma"/>
          <w:sz w:val="20"/>
          <w:szCs w:val="20"/>
        </w:rPr>
      </w:pPr>
    </w:p>
    <w:p w14:paraId="5DC1D48A"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t>ASTM A 428:</w:t>
      </w:r>
      <w:r w:rsidRPr="00683E91">
        <w:rPr>
          <w:rFonts w:ascii="Tahoma" w:hAnsi="Tahoma" w:cs="Tahoma"/>
        </w:rPr>
        <w:t xml:space="preserve"> Standard Test Method for Weight [Mass] of Coating on Aluminum-Coated Iron or Steel Articles.</w:t>
      </w:r>
    </w:p>
    <w:p w14:paraId="70039842" w14:textId="77777777" w:rsidR="00FC476D" w:rsidRPr="00683E91" w:rsidRDefault="00FC476D">
      <w:pPr>
        <w:pStyle w:val="Prrafodelista"/>
        <w:numPr>
          <w:ilvl w:val="0"/>
          <w:numId w:val="57"/>
        </w:numPr>
        <w:ind w:left="1418"/>
        <w:contextualSpacing/>
        <w:jc w:val="both"/>
        <w:rPr>
          <w:rFonts w:ascii="Tahoma" w:hAnsi="Tahoma" w:cs="Tahoma"/>
          <w:b/>
        </w:rPr>
      </w:pPr>
      <w:r w:rsidRPr="00683E91">
        <w:rPr>
          <w:rFonts w:ascii="Tahoma" w:hAnsi="Tahoma" w:cs="Tahoma"/>
          <w:b/>
        </w:rPr>
        <w:t>ASTM A 475:</w:t>
      </w:r>
      <w:r w:rsidRPr="00683E91">
        <w:rPr>
          <w:rFonts w:ascii="Tahoma" w:hAnsi="Tahoma" w:cs="Tahoma"/>
        </w:rPr>
        <w:t xml:space="preserve"> Standard Specification for Zinc-Coated Steel Wire Strand.</w:t>
      </w:r>
    </w:p>
    <w:p w14:paraId="54F50BEB" w14:textId="77777777" w:rsidR="00FC476D" w:rsidRPr="00683E91" w:rsidRDefault="00FC476D" w:rsidP="00FC476D">
      <w:pPr>
        <w:spacing w:after="0" w:line="240" w:lineRule="auto"/>
        <w:rPr>
          <w:rFonts w:ascii="Tahoma" w:hAnsi="Tahoma" w:cs="Tahoma"/>
          <w:b/>
          <w:sz w:val="20"/>
          <w:szCs w:val="20"/>
        </w:rPr>
      </w:pPr>
    </w:p>
    <w:p w14:paraId="57D71E98"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Material:</w:t>
      </w:r>
      <w:r w:rsidRPr="00683E91">
        <w:rPr>
          <w:rFonts w:ascii="Tahoma" w:hAnsi="Tahoma" w:cs="Tahoma"/>
          <w:sz w:val="20"/>
          <w:szCs w:val="20"/>
        </w:rPr>
        <w:t xml:space="preserve"> El alambre de la varilla debe ser de acero carbono, laminado tetrafilado, SAE 1045 o 1070, revestido de aluminio o zinc electrolítico, capaz de resistir una tensión de ruptura mínima del acero de 1.14kN/mm2 cuyo elemento abrasivo es de óxido de aluminio con alto tenor de pureza (99.5%</w:t>
      </w:r>
      <w:proofErr w:type="gramStart"/>
      <w:r w:rsidRPr="00683E91">
        <w:rPr>
          <w:rFonts w:ascii="Tahoma" w:hAnsi="Tahoma" w:cs="Tahoma"/>
          <w:sz w:val="20"/>
          <w:szCs w:val="20"/>
        </w:rPr>
        <w:t>)..</w:t>
      </w:r>
      <w:proofErr w:type="gramEnd"/>
      <w:r w:rsidRPr="00683E91">
        <w:rPr>
          <w:rFonts w:ascii="Tahoma" w:hAnsi="Tahoma" w:cs="Tahoma"/>
          <w:sz w:val="20"/>
          <w:szCs w:val="20"/>
        </w:rPr>
        <w:t xml:space="preserve"> Las mallas preformadas instaladas correctamente en la varilla de anclaje con el conductor apropiado, debe soportar sin existir deslizamientos del conductor, deformación o ruptura de la malla, la aplicación gradual de una fuerza desde 0 N hasta el valor mínimo de resistencia del deslizamiento o ruptura de acuerdo a la tabla de características. La malla preformada para rienda será para cable tipo EHS.</w:t>
      </w:r>
    </w:p>
    <w:p w14:paraId="72BDA075" w14:textId="77777777" w:rsidR="00FC476D" w:rsidRPr="00683E91" w:rsidRDefault="00FC476D" w:rsidP="00FC476D">
      <w:pPr>
        <w:spacing w:after="0" w:line="240" w:lineRule="auto"/>
        <w:rPr>
          <w:rFonts w:ascii="Tahoma" w:hAnsi="Tahoma" w:cs="Tahoma"/>
          <w:b/>
          <w:sz w:val="20"/>
          <w:szCs w:val="20"/>
        </w:rPr>
      </w:pPr>
    </w:p>
    <w:p w14:paraId="6FC19047"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Acabado:</w:t>
      </w:r>
      <w:r w:rsidRPr="00683E91">
        <w:rPr>
          <w:rFonts w:ascii="Tahoma" w:hAnsi="Tahoma" w:cs="Tahoma"/>
          <w:sz w:val="20"/>
          <w:szCs w:val="20"/>
        </w:rPr>
        <w:t xml:space="preserve"> Las varillas deben ser revestidas con aluminio o zinc de acuerdo a la ASTM A 428 y ASTM A475. </w:t>
      </w:r>
    </w:p>
    <w:p w14:paraId="6FC8E3A9"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sz w:val="20"/>
          <w:szCs w:val="20"/>
        </w:rPr>
        <w:t>Las varillas de los hilos de acero carbono deben presentar superficie continua, uniforme y exenta de cualquier imperfección.  En el área de contacto con el conductor, el conjunto de varillas recibe en su parte interna la aplicación de una sustancia abrasiva a base de óxido de aluminio, con la finalidad de aumentar la capacidad de “agarre” al conductor.  Los extremos de la varilla tienen terminación en chanfle, para conseguir la abrasión sobre el conductor.</w:t>
      </w:r>
    </w:p>
    <w:p w14:paraId="08D2AB95"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sz w:val="20"/>
          <w:szCs w:val="20"/>
        </w:rPr>
        <w:t>Las varillas de las mallas preformadas de rienda deben ser uniformemente agrupadas y formadas en hélices en sentido hacia la izquierda (anti-horario) aplicables a los cables de acero galvanizado.</w:t>
      </w:r>
    </w:p>
    <w:p w14:paraId="150D16DF" w14:textId="77777777" w:rsidR="00FC476D" w:rsidRPr="00683E91" w:rsidRDefault="00FC476D" w:rsidP="00FC476D">
      <w:pPr>
        <w:spacing w:after="0" w:line="240" w:lineRule="auto"/>
        <w:rPr>
          <w:rFonts w:ascii="Tahoma" w:hAnsi="Tahoma" w:cs="Tahoma"/>
          <w:b/>
          <w:sz w:val="20"/>
          <w:szCs w:val="20"/>
        </w:rPr>
      </w:pPr>
    </w:p>
    <w:p w14:paraId="32333524"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lastRenderedPageBreak/>
        <w:t>Embalaje:</w:t>
      </w:r>
      <w:r w:rsidRPr="00683E91">
        <w:rPr>
          <w:rFonts w:ascii="Tahoma" w:hAnsi="Tahoma" w:cs="Tahoma"/>
          <w:sz w:val="20"/>
          <w:szCs w:val="20"/>
        </w:rPr>
        <w:t xml:space="preserve"> Se realizará en cajas de cartón con suficiente resistencia para soportarlos sin sufrir roturas. Las dimensiones de la caja serán adecuadas para el tipo de producto.  Las cajas deberán llevar identificación pegada a la caja, marcada con: la cantidad, el nombre del material según la presente especificación técnica, nombre e identificación del fabricante, número de la orden de compra y fecha de fabricación mes/año.</w:t>
      </w:r>
    </w:p>
    <w:p w14:paraId="718A6E88" w14:textId="77777777" w:rsidR="00FC476D" w:rsidRPr="00683E91" w:rsidRDefault="00FC476D" w:rsidP="00FC476D">
      <w:pPr>
        <w:spacing w:after="120" w:line="240" w:lineRule="auto"/>
        <w:ind w:left="709"/>
        <w:jc w:val="both"/>
        <w:rPr>
          <w:rFonts w:ascii="Tahoma" w:hAnsi="Tahoma" w:cs="Tahoma"/>
          <w:sz w:val="20"/>
          <w:szCs w:val="20"/>
        </w:rPr>
      </w:pPr>
      <w:r w:rsidRPr="00683E91">
        <w:rPr>
          <w:rFonts w:ascii="Tahoma" w:hAnsi="Tahoma" w:cs="Tahoma"/>
          <w:sz w:val="20"/>
          <w:szCs w:val="20"/>
        </w:rPr>
        <w:t xml:space="preserve">Las mallas preformadas deben poseer una etiqueta de identificación individual conteniendo lo siguiente: </w:t>
      </w:r>
    </w:p>
    <w:p w14:paraId="66BF4A0B"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Nombre del fabricante.</w:t>
      </w:r>
    </w:p>
    <w:p w14:paraId="538884E7" w14:textId="77777777" w:rsidR="00FC476D" w:rsidRPr="00683E91" w:rsidRDefault="00FC476D">
      <w:pPr>
        <w:pStyle w:val="Prrafodelista"/>
        <w:numPr>
          <w:ilvl w:val="0"/>
          <w:numId w:val="57"/>
        </w:numPr>
        <w:spacing w:after="120"/>
        <w:ind w:left="1417" w:hanging="357"/>
        <w:jc w:val="both"/>
        <w:rPr>
          <w:rFonts w:ascii="Tahoma" w:hAnsi="Tahoma" w:cs="Tahoma"/>
        </w:rPr>
      </w:pPr>
      <w:r w:rsidRPr="00683E91">
        <w:rPr>
          <w:rFonts w:ascii="Tahoma" w:hAnsi="Tahoma" w:cs="Tahoma"/>
        </w:rPr>
        <w:t xml:space="preserve">Sección en AWG/MCM del conductor que se aplica. </w:t>
      </w:r>
    </w:p>
    <w:p w14:paraId="375F63E4"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sz w:val="20"/>
          <w:szCs w:val="20"/>
        </w:rPr>
        <w:t>Independientemente de la etiqueta deben poseer marcas de color cuyo código corresponderá de acuerdo a la tabla de características.</w:t>
      </w:r>
    </w:p>
    <w:p w14:paraId="6187F0BA" w14:textId="77777777" w:rsidR="00FC476D" w:rsidRPr="00683E91" w:rsidRDefault="00FC476D" w:rsidP="00FC476D">
      <w:pPr>
        <w:spacing w:after="0" w:line="240" w:lineRule="auto"/>
        <w:rPr>
          <w:rFonts w:ascii="Tahoma" w:hAnsi="Tahoma" w:cs="Tahoma"/>
          <w:b/>
          <w:sz w:val="20"/>
          <w:szCs w:val="20"/>
        </w:rPr>
      </w:pPr>
    </w:p>
    <w:p w14:paraId="372AF3AD" w14:textId="77777777" w:rsidR="00FC476D" w:rsidRPr="00683E91" w:rsidRDefault="00FC476D" w:rsidP="00FC476D">
      <w:pPr>
        <w:spacing w:after="0" w:line="240" w:lineRule="auto"/>
        <w:ind w:left="709"/>
        <w:jc w:val="both"/>
        <w:rPr>
          <w:rFonts w:ascii="Tahoma" w:hAnsi="Tahoma" w:cs="Tahoma"/>
          <w:b/>
          <w:sz w:val="20"/>
          <w:szCs w:val="20"/>
        </w:rPr>
      </w:pPr>
      <w:r w:rsidRPr="00683E91">
        <w:rPr>
          <w:rFonts w:ascii="Tahoma" w:hAnsi="Tahoma" w:cs="Tahoma"/>
          <w:b/>
          <w:sz w:val="20"/>
          <w:szCs w:val="20"/>
        </w:rPr>
        <w:t xml:space="preserve">Recepción: </w:t>
      </w:r>
      <w:r w:rsidRPr="00683E91">
        <w:rPr>
          <w:rFonts w:ascii="Tahoma" w:hAnsi="Tahoma" w:cs="Tahoma"/>
          <w:bCs/>
          <w:sz w:val="20"/>
          <w:szCs w:val="20"/>
        </w:rPr>
        <w:t>para su recepción</w:t>
      </w:r>
      <w:r w:rsidRPr="00683E91">
        <w:rPr>
          <w:rFonts w:ascii="Tahoma" w:hAnsi="Tahoma" w:cs="Tahoma"/>
          <w:sz w:val="20"/>
          <w:szCs w:val="20"/>
        </w:rPr>
        <w:t xml:space="preserve">, se verificará el cumplimiento de las normas y/o especificaciones, fundamentalmente en los siguientes ítems:   </w:t>
      </w:r>
    </w:p>
    <w:p w14:paraId="05D3011A"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Aspecto.</w:t>
      </w:r>
    </w:p>
    <w:p w14:paraId="0ADE0057"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Dimensiones.</w:t>
      </w:r>
    </w:p>
    <w:p w14:paraId="01BFBE6F"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 xml:space="preserve">Adherencia de zinc. </w:t>
      </w:r>
    </w:p>
    <w:p w14:paraId="33F95DF9" w14:textId="77777777" w:rsidR="00FC476D" w:rsidRPr="00683E91" w:rsidRDefault="00FC476D" w:rsidP="00FC476D">
      <w:pPr>
        <w:pStyle w:val="Prrafodelista"/>
        <w:ind w:left="1418"/>
        <w:contextualSpacing/>
        <w:jc w:val="both"/>
        <w:rPr>
          <w:rFonts w:ascii="Tahoma" w:hAnsi="Tahoma" w:cs="Tahoma"/>
        </w:rPr>
      </w:pPr>
    </w:p>
    <w:p w14:paraId="0096F567" w14:textId="77777777" w:rsidR="00FC476D" w:rsidRPr="00683E91" w:rsidRDefault="00FC476D" w:rsidP="00FC476D">
      <w:pPr>
        <w:spacing w:after="120"/>
        <w:ind w:left="709"/>
        <w:rPr>
          <w:rFonts w:ascii="Tahoma" w:hAnsi="Tahoma" w:cs="Tahoma"/>
          <w:b/>
          <w:bCs/>
          <w:sz w:val="20"/>
          <w:szCs w:val="20"/>
        </w:rPr>
      </w:pPr>
      <w:r w:rsidRPr="00683E91">
        <w:rPr>
          <w:rFonts w:ascii="Tahoma" w:hAnsi="Tahoma" w:cs="Tahoma"/>
          <w:b/>
          <w:bCs/>
          <w:sz w:val="20"/>
          <w:szCs w:val="20"/>
        </w:rPr>
        <w:t>3.2.5 PERNOS</w:t>
      </w:r>
    </w:p>
    <w:p w14:paraId="3A510FAA" w14:textId="77777777" w:rsidR="00FC476D" w:rsidRPr="00683E91" w:rsidRDefault="00FC476D" w:rsidP="00FC476D">
      <w:pPr>
        <w:spacing w:after="0"/>
        <w:ind w:left="709"/>
        <w:rPr>
          <w:rFonts w:ascii="Tahoma" w:hAnsi="Tahoma" w:cs="Tahoma"/>
          <w:b/>
          <w:bCs/>
          <w:sz w:val="20"/>
          <w:szCs w:val="20"/>
        </w:rPr>
      </w:pPr>
      <w:r w:rsidRPr="00683E91">
        <w:rPr>
          <w:rFonts w:ascii="Tahoma" w:hAnsi="Tahoma" w:cs="Tahoma"/>
          <w:b/>
          <w:bCs/>
          <w:sz w:val="20"/>
          <w:szCs w:val="20"/>
        </w:rPr>
        <w:t>3.2.5.1 Perno máquina</w:t>
      </w:r>
    </w:p>
    <w:p w14:paraId="52D2BCC8" w14:textId="77777777" w:rsidR="00FC476D" w:rsidRPr="00683E91" w:rsidRDefault="00FC476D" w:rsidP="00FC476D">
      <w:pPr>
        <w:spacing w:after="0"/>
        <w:ind w:left="709"/>
        <w:rPr>
          <w:rFonts w:ascii="Tahoma" w:hAnsi="Tahoma" w:cs="Tahoma"/>
          <w:b/>
          <w:bCs/>
          <w:sz w:val="20"/>
          <w:szCs w:val="20"/>
        </w:rPr>
      </w:pPr>
    </w:p>
    <w:p w14:paraId="79A129A8" w14:textId="7A6C5FFA" w:rsidR="00FC476D" w:rsidRPr="00683E91" w:rsidRDefault="00FC476D" w:rsidP="00FC476D">
      <w:pPr>
        <w:spacing w:after="0" w:line="240" w:lineRule="auto"/>
        <w:jc w:val="center"/>
        <w:rPr>
          <w:rFonts w:ascii="Tahoma" w:hAnsi="Tahoma" w:cs="Tahoma"/>
        </w:rPr>
      </w:pPr>
      <w:r w:rsidRPr="00683E91">
        <w:rPr>
          <w:rFonts w:ascii="Tahoma" w:hAnsi="Tahoma" w:cs="Tahoma"/>
          <w:noProof/>
        </w:rPr>
        <w:drawing>
          <wp:inline distT="0" distB="0" distL="0" distR="0" wp14:anchorId="6576C955" wp14:editId="0CF6FD9E">
            <wp:extent cx="3338830" cy="768985"/>
            <wp:effectExtent l="0" t="0" r="0" b="0"/>
            <wp:docPr id="515854596"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338830" cy="768985"/>
                    </a:xfrm>
                    <a:prstGeom prst="rect">
                      <a:avLst/>
                    </a:prstGeom>
                    <a:noFill/>
                    <a:ln>
                      <a:noFill/>
                    </a:ln>
                  </pic:spPr>
                </pic:pic>
              </a:graphicData>
            </a:graphic>
          </wp:inline>
        </w:drawing>
      </w:r>
    </w:p>
    <w:p w14:paraId="36C80C8A" w14:textId="77777777" w:rsidR="00FC476D" w:rsidRPr="00683E91" w:rsidRDefault="00FC476D" w:rsidP="00FC476D">
      <w:pPr>
        <w:spacing w:after="0" w:line="240" w:lineRule="auto"/>
        <w:jc w:val="center"/>
        <w:rPr>
          <w:rFonts w:ascii="Tahoma" w:hAnsi="Tahoma" w:cs="Tahoma"/>
        </w:rPr>
      </w:pPr>
    </w:p>
    <w:tbl>
      <w:tblPr>
        <w:tblW w:w="60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777"/>
        <w:gridCol w:w="1364"/>
        <w:gridCol w:w="1387"/>
        <w:gridCol w:w="1465"/>
        <w:gridCol w:w="8"/>
      </w:tblGrid>
      <w:tr w:rsidR="00FC476D" w:rsidRPr="00683E91" w14:paraId="01671142" w14:textId="77777777" w:rsidTr="008C1490">
        <w:trPr>
          <w:trHeight w:val="225"/>
          <w:jc w:val="center"/>
        </w:trPr>
        <w:tc>
          <w:tcPr>
            <w:tcW w:w="1778" w:type="dxa"/>
            <w:shd w:val="clear" w:color="auto" w:fill="FFE599"/>
            <w:vAlign w:val="center"/>
            <w:hideMark/>
          </w:tcPr>
          <w:p w14:paraId="3395E360"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Descripción</w:t>
            </w:r>
          </w:p>
        </w:tc>
        <w:tc>
          <w:tcPr>
            <w:tcW w:w="4223" w:type="dxa"/>
            <w:gridSpan w:val="4"/>
            <w:shd w:val="clear" w:color="auto" w:fill="FFE599"/>
            <w:vAlign w:val="center"/>
            <w:hideMark/>
          </w:tcPr>
          <w:p w14:paraId="18409A2B"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Dimensiones en mm (plg)</w:t>
            </w:r>
          </w:p>
        </w:tc>
      </w:tr>
      <w:tr w:rsidR="00FC476D" w:rsidRPr="00683E91" w14:paraId="43AD99B8" w14:textId="77777777" w:rsidTr="008C1490">
        <w:trPr>
          <w:gridAfter w:val="1"/>
          <w:wAfter w:w="8" w:type="dxa"/>
          <w:trHeight w:val="225"/>
          <w:jc w:val="center"/>
        </w:trPr>
        <w:tc>
          <w:tcPr>
            <w:tcW w:w="1774" w:type="dxa"/>
            <w:shd w:val="clear" w:color="auto" w:fill="FFE599"/>
            <w:vAlign w:val="center"/>
            <w:hideMark/>
          </w:tcPr>
          <w:p w14:paraId="6A0DB5D7" w14:textId="77777777" w:rsidR="00FC476D" w:rsidRPr="00683E91" w:rsidRDefault="00FC476D" w:rsidP="008C1490">
            <w:pPr>
              <w:spacing w:after="0" w:line="240" w:lineRule="auto"/>
              <w:rPr>
                <w:rFonts w:ascii="Tahoma" w:hAnsi="Tahoma" w:cs="Tahoma"/>
                <w:b/>
                <w:bCs/>
                <w:sz w:val="18"/>
                <w:szCs w:val="18"/>
                <w:lang w:eastAsia="es-ES"/>
              </w:rPr>
            </w:pPr>
          </w:p>
        </w:tc>
        <w:tc>
          <w:tcPr>
            <w:tcW w:w="1365" w:type="dxa"/>
            <w:shd w:val="clear" w:color="auto" w:fill="FFE599"/>
            <w:vAlign w:val="center"/>
            <w:hideMark/>
          </w:tcPr>
          <w:p w14:paraId="2B05E109"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A*</w:t>
            </w:r>
          </w:p>
        </w:tc>
        <w:tc>
          <w:tcPr>
            <w:tcW w:w="1388" w:type="dxa"/>
            <w:shd w:val="clear" w:color="auto" w:fill="FFE599"/>
            <w:vAlign w:val="center"/>
            <w:hideMark/>
          </w:tcPr>
          <w:p w14:paraId="1B96D2BD"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B*</w:t>
            </w:r>
          </w:p>
        </w:tc>
        <w:tc>
          <w:tcPr>
            <w:tcW w:w="1466" w:type="dxa"/>
            <w:shd w:val="clear" w:color="auto" w:fill="FFE599"/>
            <w:vAlign w:val="center"/>
            <w:hideMark/>
          </w:tcPr>
          <w:p w14:paraId="041F668B"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C</w:t>
            </w:r>
          </w:p>
        </w:tc>
      </w:tr>
      <w:tr w:rsidR="00FC476D" w:rsidRPr="00683E91" w14:paraId="39B3039C" w14:textId="77777777" w:rsidTr="008C1490">
        <w:trPr>
          <w:gridAfter w:val="1"/>
          <w:wAfter w:w="8" w:type="dxa"/>
          <w:trHeight w:val="284"/>
          <w:jc w:val="center"/>
        </w:trPr>
        <w:tc>
          <w:tcPr>
            <w:tcW w:w="1774" w:type="dxa"/>
            <w:vAlign w:val="center"/>
          </w:tcPr>
          <w:p w14:paraId="75EEFCA9"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Perno maquina 2”</w:t>
            </w:r>
          </w:p>
        </w:tc>
        <w:tc>
          <w:tcPr>
            <w:tcW w:w="1365" w:type="dxa"/>
            <w:vAlign w:val="center"/>
            <w:hideMark/>
          </w:tcPr>
          <w:p w14:paraId="6C5FD0E9"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50,</w:t>
            </w:r>
            <w:proofErr w:type="gramStart"/>
            <w:r w:rsidRPr="00683E91">
              <w:rPr>
                <w:rFonts w:ascii="Tahoma" w:hAnsi="Tahoma" w:cs="Tahoma"/>
                <w:color w:val="000000"/>
                <w:sz w:val="18"/>
                <w:szCs w:val="18"/>
                <w:lang w:eastAsia="es-ES"/>
              </w:rPr>
              <w:t>8  (</w:t>
            </w:r>
            <w:proofErr w:type="gramEnd"/>
            <w:r w:rsidRPr="00683E91">
              <w:rPr>
                <w:rFonts w:ascii="Tahoma" w:hAnsi="Tahoma" w:cs="Tahoma"/>
                <w:color w:val="000000"/>
                <w:sz w:val="18"/>
                <w:szCs w:val="18"/>
                <w:lang w:eastAsia="es-ES"/>
              </w:rPr>
              <w:t>2”)</w:t>
            </w:r>
          </w:p>
        </w:tc>
        <w:tc>
          <w:tcPr>
            <w:tcW w:w="1388" w:type="dxa"/>
            <w:vAlign w:val="center"/>
            <w:hideMark/>
          </w:tcPr>
          <w:p w14:paraId="32DE5BAE"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44,</w:t>
            </w:r>
            <w:proofErr w:type="gramStart"/>
            <w:r w:rsidRPr="00683E91">
              <w:rPr>
                <w:rFonts w:ascii="Tahoma" w:hAnsi="Tahoma" w:cs="Tahoma"/>
                <w:color w:val="000000"/>
                <w:sz w:val="18"/>
                <w:szCs w:val="18"/>
                <w:lang w:eastAsia="es-ES"/>
              </w:rPr>
              <w:t>5  (</w:t>
            </w:r>
            <w:proofErr w:type="gramEnd"/>
            <w:r w:rsidRPr="00683E91">
              <w:rPr>
                <w:rFonts w:ascii="Tahoma" w:hAnsi="Tahoma" w:cs="Tahoma"/>
                <w:color w:val="000000"/>
                <w:sz w:val="18"/>
                <w:szCs w:val="18"/>
                <w:lang w:eastAsia="es-ES"/>
              </w:rPr>
              <w:t xml:space="preserve">1 </w:t>
            </w:r>
            <w:r w:rsidRPr="00683E91">
              <w:rPr>
                <w:rFonts w:ascii="Tahoma" w:hAnsi="Tahoma" w:cs="Tahoma"/>
                <w:color w:val="000000"/>
                <w:sz w:val="18"/>
                <w:szCs w:val="18"/>
                <w:vertAlign w:val="superscript"/>
                <w:lang w:eastAsia="es-ES"/>
              </w:rPr>
              <w:t>3</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4</w:t>
            </w:r>
            <w:r w:rsidRPr="00683E91">
              <w:rPr>
                <w:rFonts w:ascii="Tahoma" w:hAnsi="Tahoma" w:cs="Tahoma"/>
                <w:color w:val="000000"/>
                <w:sz w:val="18"/>
                <w:szCs w:val="18"/>
                <w:lang w:eastAsia="es-ES"/>
              </w:rPr>
              <w:t>”)</w:t>
            </w:r>
          </w:p>
        </w:tc>
        <w:tc>
          <w:tcPr>
            <w:tcW w:w="1466" w:type="dxa"/>
            <w:vAlign w:val="center"/>
            <w:hideMark/>
          </w:tcPr>
          <w:p w14:paraId="176FDE62"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15,</w:t>
            </w:r>
            <w:proofErr w:type="gramStart"/>
            <w:r w:rsidRPr="00683E91">
              <w:rPr>
                <w:rFonts w:ascii="Tahoma" w:hAnsi="Tahoma" w:cs="Tahoma"/>
                <w:color w:val="000000"/>
                <w:sz w:val="18"/>
                <w:szCs w:val="18"/>
                <w:lang w:eastAsia="es-ES"/>
              </w:rPr>
              <w:t>8  (</w:t>
            </w:r>
            <w:proofErr w:type="gramEnd"/>
            <w:r w:rsidRPr="00683E91">
              <w:rPr>
                <w:rFonts w:ascii="Tahoma" w:hAnsi="Tahoma" w:cs="Tahoma"/>
                <w:color w:val="000000"/>
                <w:sz w:val="18"/>
                <w:szCs w:val="18"/>
                <w:lang w:eastAsia="es-ES"/>
              </w:rPr>
              <w:t>5/8”)</w:t>
            </w:r>
          </w:p>
        </w:tc>
      </w:tr>
      <w:tr w:rsidR="00FC476D" w:rsidRPr="00683E91" w14:paraId="5D34F859" w14:textId="77777777" w:rsidTr="008C1490">
        <w:trPr>
          <w:gridAfter w:val="1"/>
          <w:wAfter w:w="8" w:type="dxa"/>
          <w:trHeight w:val="284"/>
          <w:jc w:val="center"/>
        </w:trPr>
        <w:tc>
          <w:tcPr>
            <w:tcW w:w="1774" w:type="dxa"/>
            <w:vAlign w:val="center"/>
          </w:tcPr>
          <w:p w14:paraId="239E3F61"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Perno maquina 4”</w:t>
            </w:r>
          </w:p>
        </w:tc>
        <w:tc>
          <w:tcPr>
            <w:tcW w:w="1365" w:type="dxa"/>
            <w:vAlign w:val="center"/>
          </w:tcPr>
          <w:p w14:paraId="08F23F90"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101,</w:t>
            </w:r>
            <w:proofErr w:type="gramStart"/>
            <w:r w:rsidRPr="00683E91">
              <w:rPr>
                <w:rFonts w:ascii="Tahoma" w:hAnsi="Tahoma" w:cs="Tahoma"/>
                <w:color w:val="000000"/>
                <w:sz w:val="18"/>
                <w:szCs w:val="18"/>
                <w:lang w:eastAsia="es-ES"/>
              </w:rPr>
              <w:t>6  (</w:t>
            </w:r>
            <w:proofErr w:type="gramEnd"/>
            <w:r w:rsidRPr="00683E91">
              <w:rPr>
                <w:rFonts w:ascii="Tahoma" w:hAnsi="Tahoma" w:cs="Tahoma"/>
                <w:color w:val="000000"/>
                <w:sz w:val="18"/>
                <w:szCs w:val="18"/>
                <w:lang w:eastAsia="es-ES"/>
              </w:rPr>
              <w:t>4”)</w:t>
            </w:r>
          </w:p>
        </w:tc>
        <w:tc>
          <w:tcPr>
            <w:tcW w:w="1388" w:type="dxa"/>
            <w:vAlign w:val="center"/>
          </w:tcPr>
          <w:p w14:paraId="507D2A30"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76,</w:t>
            </w:r>
            <w:proofErr w:type="gramStart"/>
            <w:r w:rsidRPr="00683E91">
              <w:rPr>
                <w:rFonts w:ascii="Tahoma" w:hAnsi="Tahoma" w:cs="Tahoma"/>
                <w:color w:val="000000"/>
                <w:sz w:val="18"/>
                <w:szCs w:val="18"/>
                <w:lang w:eastAsia="es-ES"/>
              </w:rPr>
              <w:t>2  (</w:t>
            </w:r>
            <w:proofErr w:type="gramEnd"/>
            <w:r w:rsidRPr="00683E91">
              <w:rPr>
                <w:rFonts w:ascii="Tahoma" w:hAnsi="Tahoma" w:cs="Tahoma"/>
                <w:color w:val="000000"/>
                <w:sz w:val="18"/>
                <w:szCs w:val="18"/>
                <w:lang w:eastAsia="es-ES"/>
              </w:rPr>
              <w:t>3”)</w:t>
            </w:r>
          </w:p>
        </w:tc>
        <w:tc>
          <w:tcPr>
            <w:tcW w:w="1466" w:type="dxa"/>
            <w:vAlign w:val="center"/>
          </w:tcPr>
          <w:p w14:paraId="6CC85A16"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15,</w:t>
            </w:r>
            <w:proofErr w:type="gramStart"/>
            <w:r w:rsidRPr="00683E91">
              <w:rPr>
                <w:rFonts w:ascii="Tahoma" w:hAnsi="Tahoma" w:cs="Tahoma"/>
                <w:color w:val="000000"/>
                <w:sz w:val="18"/>
                <w:szCs w:val="18"/>
                <w:lang w:eastAsia="es-ES"/>
              </w:rPr>
              <w:t>8  (</w:t>
            </w:r>
            <w:proofErr w:type="gramEnd"/>
            <w:r w:rsidRPr="00683E91">
              <w:rPr>
                <w:rFonts w:ascii="Tahoma" w:hAnsi="Tahoma" w:cs="Tahoma"/>
                <w:color w:val="000000"/>
                <w:sz w:val="18"/>
                <w:szCs w:val="18"/>
                <w:lang w:eastAsia="es-ES"/>
              </w:rPr>
              <w:t>5/8”)</w:t>
            </w:r>
          </w:p>
        </w:tc>
      </w:tr>
      <w:tr w:rsidR="00FC476D" w:rsidRPr="00683E91" w14:paraId="018C75F7" w14:textId="77777777" w:rsidTr="008C1490">
        <w:trPr>
          <w:gridAfter w:val="1"/>
          <w:wAfter w:w="8" w:type="dxa"/>
          <w:trHeight w:val="284"/>
          <w:jc w:val="center"/>
        </w:trPr>
        <w:tc>
          <w:tcPr>
            <w:tcW w:w="1774" w:type="dxa"/>
            <w:vAlign w:val="center"/>
          </w:tcPr>
          <w:p w14:paraId="54285FFF"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Perno maquina 6”</w:t>
            </w:r>
          </w:p>
        </w:tc>
        <w:tc>
          <w:tcPr>
            <w:tcW w:w="1365" w:type="dxa"/>
            <w:vAlign w:val="center"/>
          </w:tcPr>
          <w:p w14:paraId="2BF7A888"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152,</w:t>
            </w:r>
            <w:proofErr w:type="gramStart"/>
            <w:r w:rsidRPr="00683E91">
              <w:rPr>
                <w:rFonts w:ascii="Tahoma" w:hAnsi="Tahoma" w:cs="Tahoma"/>
                <w:color w:val="000000"/>
                <w:sz w:val="18"/>
                <w:szCs w:val="18"/>
                <w:lang w:eastAsia="es-ES"/>
              </w:rPr>
              <w:t>4  (</w:t>
            </w:r>
            <w:proofErr w:type="gramEnd"/>
            <w:r w:rsidRPr="00683E91">
              <w:rPr>
                <w:rFonts w:ascii="Tahoma" w:hAnsi="Tahoma" w:cs="Tahoma"/>
                <w:color w:val="000000"/>
                <w:sz w:val="18"/>
                <w:szCs w:val="18"/>
                <w:lang w:eastAsia="es-ES"/>
              </w:rPr>
              <w:t>6”)</w:t>
            </w:r>
          </w:p>
        </w:tc>
        <w:tc>
          <w:tcPr>
            <w:tcW w:w="1388" w:type="dxa"/>
            <w:vAlign w:val="center"/>
          </w:tcPr>
          <w:p w14:paraId="57093CA7"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76,</w:t>
            </w:r>
            <w:proofErr w:type="gramStart"/>
            <w:r w:rsidRPr="00683E91">
              <w:rPr>
                <w:rFonts w:ascii="Tahoma" w:hAnsi="Tahoma" w:cs="Tahoma"/>
                <w:color w:val="000000"/>
                <w:sz w:val="18"/>
                <w:szCs w:val="18"/>
                <w:lang w:eastAsia="es-ES"/>
              </w:rPr>
              <w:t>2  (</w:t>
            </w:r>
            <w:proofErr w:type="gramEnd"/>
            <w:r w:rsidRPr="00683E91">
              <w:rPr>
                <w:rFonts w:ascii="Tahoma" w:hAnsi="Tahoma" w:cs="Tahoma"/>
                <w:color w:val="000000"/>
                <w:sz w:val="18"/>
                <w:szCs w:val="18"/>
                <w:lang w:eastAsia="es-ES"/>
              </w:rPr>
              <w:t>3”)</w:t>
            </w:r>
          </w:p>
        </w:tc>
        <w:tc>
          <w:tcPr>
            <w:tcW w:w="1466" w:type="dxa"/>
            <w:vAlign w:val="center"/>
          </w:tcPr>
          <w:p w14:paraId="1868A4F1"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15,</w:t>
            </w:r>
            <w:proofErr w:type="gramStart"/>
            <w:r w:rsidRPr="00683E91">
              <w:rPr>
                <w:rFonts w:ascii="Tahoma" w:hAnsi="Tahoma" w:cs="Tahoma"/>
                <w:color w:val="000000"/>
                <w:sz w:val="18"/>
                <w:szCs w:val="18"/>
                <w:lang w:eastAsia="es-ES"/>
              </w:rPr>
              <w:t>8  (</w:t>
            </w:r>
            <w:proofErr w:type="gramEnd"/>
            <w:r w:rsidRPr="00683E91">
              <w:rPr>
                <w:rFonts w:ascii="Tahoma" w:hAnsi="Tahoma" w:cs="Tahoma"/>
                <w:color w:val="000000"/>
                <w:sz w:val="18"/>
                <w:szCs w:val="18"/>
                <w:lang w:eastAsia="es-ES"/>
              </w:rPr>
              <w:t>5/8”)</w:t>
            </w:r>
          </w:p>
        </w:tc>
      </w:tr>
      <w:tr w:rsidR="00FC476D" w:rsidRPr="00683E91" w14:paraId="5AE3F6EE" w14:textId="77777777" w:rsidTr="008C1490">
        <w:trPr>
          <w:gridAfter w:val="1"/>
          <w:wAfter w:w="8" w:type="dxa"/>
          <w:trHeight w:val="284"/>
          <w:jc w:val="center"/>
        </w:trPr>
        <w:tc>
          <w:tcPr>
            <w:tcW w:w="1774" w:type="dxa"/>
            <w:vAlign w:val="center"/>
          </w:tcPr>
          <w:p w14:paraId="049631FE"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Perno maquina 10”</w:t>
            </w:r>
          </w:p>
        </w:tc>
        <w:tc>
          <w:tcPr>
            <w:tcW w:w="1365" w:type="dxa"/>
            <w:vAlign w:val="center"/>
            <w:hideMark/>
          </w:tcPr>
          <w:p w14:paraId="110885AA"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254,</w:t>
            </w:r>
            <w:proofErr w:type="gramStart"/>
            <w:r w:rsidRPr="00683E91">
              <w:rPr>
                <w:rFonts w:ascii="Tahoma" w:hAnsi="Tahoma" w:cs="Tahoma"/>
                <w:color w:val="000000"/>
                <w:sz w:val="18"/>
                <w:szCs w:val="18"/>
                <w:lang w:eastAsia="es-ES"/>
              </w:rPr>
              <w:t>0  (</w:t>
            </w:r>
            <w:proofErr w:type="gramEnd"/>
            <w:r w:rsidRPr="00683E91">
              <w:rPr>
                <w:rFonts w:ascii="Tahoma" w:hAnsi="Tahoma" w:cs="Tahoma"/>
                <w:color w:val="000000"/>
                <w:sz w:val="18"/>
                <w:szCs w:val="18"/>
                <w:lang w:eastAsia="es-ES"/>
              </w:rPr>
              <w:t>10”)</w:t>
            </w:r>
          </w:p>
        </w:tc>
        <w:tc>
          <w:tcPr>
            <w:tcW w:w="1388" w:type="dxa"/>
            <w:vAlign w:val="center"/>
            <w:hideMark/>
          </w:tcPr>
          <w:p w14:paraId="0EFC8610"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152,</w:t>
            </w:r>
            <w:proofErr w:type="gramStart"/>
            <w:r w:rsidRPr="00683E91">
              <w:rPr>
                <w:rFonts w:ascii="Tahoma" w:hAnsi="Tahoma" w:cs="Tahoma"/>
                <w:color w:val="000000"/>
                <w:sz w:val="18"/>
                <w:szCs w:val="18"/>
                <w:lang w:eastAsia="es-ES"/>
              </w:rPr>
              <w:t>4  (</w:t>
            </w:r>
            <w:proofErr w:type="gramEnd"/>
            <w:r w:rsidRPr="00683E91">
              <w:rPr>
                <w:rFonts w:ascii="Tahoma" w:hAnsi="Tahoma" w:cs="Tahoma"/>
                <w:color w:val="000000"/>
                <w:sz w:val="18"/>
                <w:szCs w:val="18"/>
                <w:lang w:eastAsia="es-ES"/>
              </w:rPr>
              <w:t>6”)</w:t>
            </w:r>
          </w:p>
        </w:tc>
        <w:tc>
          <w:tcPr>
            <w:tcW w:w="1466" w:type="dxa"/>
            <w:vAlign w:val="center"/>
            <w:hideMark/>
          </w:tcPr>
          <w:p w14:paraId="08AFC9F8"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15,</w:t>
            </w:r>
            <w:proofErr w:type="gramStart"/>
            <w:r w:rsidRPr="00683E91">
              <w:rPr>
                <w:rFonts w:ascii="Tahoma" w:hAnsi="Tahoma" w:cs="Tahoma"/>
                <w:color w:val="000000"/>
                <w:sz w:val="18"/>
                <w:szCs w:val="18"/>
                <w:lang w:eastAsia="es-ES"/>
              </w:rPr>
              <w:t>8  (</w:t>
            </w:r>
            <w:proofErr w:type="gramEnd"/>
            <w:r w:rsidRPr="00683E91">
              <w:rPr>
                <w:rFonts w:ascii="Tahoma" w:hAnsi="Tahoma" w:cs="Tahoma"/>
                <w:color w:val="000000"/>
                <w:sz w:val="18"/>
                <w:szCs w:val="18"/>
                <w:lang w:eastAsia="es-ES"/>
              </w:rPr>
              <w:t>5/8”)</w:t>
            </w:r>
          </w:p>
        </w:tc>
      </w:tr>
      <w:tr w:rsidR="00FC476D" w:rsidRPr="00683E91" w14:paraId="179AF1F0" w14:textId="77777777" w:rsidTr="008C1490">
        <w:trPr>
          <w:gridAfter w:val="1"/>
          <w:wAfter w:w="8" w:type="dxa"/>
          <w:trHeight w:val="284"/>
          <w:jc w:val="center"/>
        </w:trPr>
        <w:tc>
          <w:tcPr>
            <w:tcW w:w="1774" w:type="dxa"/>
            <w:vAlign w:val="center"/>
          </w:tcPr>
          <w:p w14:paraId="7684F190"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Perno maquina 12”</w:t>
            </w:r>
          </w:p>
        </w:tc>
        <w:tc>
          <w:tcPr>
            <w:tcW w:w="1365" w:type="dxa"/>
            <w:vAlign w:val="center"/>
            <w:hideMark/>
          </w:tcPr>
          <w:p w14:paraId="65342350"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304,8 (12”)</w:t>
            </w:r>
          </w:p>
        </w:tc>
        <w:tc>
          <w:tcPr>
            <w:tcW w:w="1388" w:type="dxa"/>
            <w:vAlign w:val="center"/>
            <w:hideMark/>
          </w:tcPr>
          <w:p w14:paraId="1C3B9399"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152,</w:t>
            </w:r>
            <w:proofErr w:type="gramStart"/>
            <w:r w:rsidRPr="00683E91">
              <w:rPr>
                <w:rFonts w:ascii="Tahoma" w:hAnsi="Tahoma" w:cs="Tahoma"/>
                <w:color w:val="000000"/>
                <w:sz w:val="18"/>
                <w:szCs w:val="18"/>
                <w:lang w:eastAsia="es-ES"/>
              </w:rPr>
              <w:t>4  (</w:t>
            </w:r>
            <w:proofErr w:type="gramEnd"/>
            <w:r w:rsidRPr="00683E91">
              <w:rPr>
                <w:rFonts w:ascii="Tahoma" w:hAnsi="Tahoma" w:cs="Tahoma"/>
                <w:color w:val="000000"/>
                <w:sz w:val="18"/>
                <w:szCs w:val="18"/>
                <w:lang w:eastAsia="es-ES"/>
              </w:rPr>
              <w:t>6”)</w:t>
            </w:r>
          </w:p>
        </w:tc>
        <w:tc>
          <w:tcPr>
            <w:tcW w:w="1466" w:type="dxa"/>
            <w:vAlign w:val="center"/>
            <w:hideMark/>
          </w:tcPr>
          <w:p w14:paraId="349A1EC3"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15,</w:t>
            </w:r>
            <w:proofErr w:type="gramStart"/>
            <w:r w:rsidRPr="00683E91">
              <w:rPr>
                <w:rFonts w:ascii="Tahoma" w:hAnsi="Tahoma" w:cs="Tahoma"/>
                <w:color w:val="000000"/>
                <w:sz w:val="18"/>
                <w:szCs w:val="18"/>
                <w:lang w:eastAsia="es-ES"/>
              </w:rPr>
              <w:t>8  (</w:t>
            </w:r>
            <w:proofErr w:type="gramEnd"/>
            <w:r w:rsidRPr="00683E91">
              <w:rPr>
                <w:rFonts w:ascii="Tahoma" w:hAnsi="Tahoma" w:cs="Tahoma"/>
                <w:color w:val="000000"/>
                <w:sz w:val="18"/>
                <w:szCs w:val="18"/>
                <w:lang w:eastAsia="es-ES"/>
              </w:rPr>
              <w:t>5/8”)</w:t>
            </w:r>
          </w:p>
        </w:tc>
      </w:tr>
      <w:tr w:rsidR="00FC476D" w:rsidRPr="00683E91" w14:paraId="46CA3041" w14:textId="77777777" w:rsidTr="008C1490">
        <w:trPr>
          <w:gridAfter w:val="1"/>
          <w:wAfter w:w="8" w:type="dxa"/>
          <w:trHeight w:val="284"/>
          <w:jc w:val="center"/>
        </w:trPr>
        <w:tc>
          <w:tcPr>
            <w:tcW w:w="1774" w:type="dxa"/>
            <w:vAlign w:val="center"/>
          </w:tcPr>
          <w:p w14:paraId="2E404886"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Perno maquina 14”</w:t>
            </w:r>
          </w:p>
        </w:tc>
        <w:tc>
          <w:tcPr>
            <w:tcW w:w="1365" w:type="dxa"/>
            <w:vAlign w:val="center"/>
            <w:hideMark/>
          </w:tcPr>
          <w:p w14:paraId="732B0954"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355,6 (14”)</w:t>
            </w:r>
          </w:p>
        </w:tc>
        <w:tc>
          <w:tcPr>
            <w:tcW w:w="1388" w:type="dxa"/>
            <w:vAlign w:val="center"/>
            <w:hideMark/>
          </w:tcPr>
          <w:p w14:paraId="5511D4C0"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152,</w:t>
            </w:r>
            <w:proofErr w:type="gramStart"/>
            <w:r w:rsidRPr="00683E91">
              <w:rPr>
                <w:rFonts w:ascii="Tahoma" w:hAnsi="Tahoma" w:cs="Tahoma"/>
                <w:color w:val="000000"/>
                <w:sz w:val="18"/>
                <w:szCs w:val="18"/>
                <w:lang w:eastAsia="es-ES"/>
              </w:rPr>
              <w:t>4  (</w:t>
            </w:r>
            <w:proofErr w:type="gramEnd"/>
            <w:r w:rsidRPr="00683E91">
              <w:rPr>
                <w:rFonts w:ascii="Tahoma" w:hAnsi="Tahoma" w:cs="Tahoma"/>
                <w:color w:val="000000"/>
                <w:sz w:val="18"/>
                <w:szCs w:val="18"/>
                <w:lang w:eastAsia="es-ES"/>
              </w:rPr>
              <w:t>6”)</w:t>
            </w:r>
          </w:p>
        </w:tc>
        <w:tc>
          <w:tcPr>
            <w:tcW w:w="1466" w:type="dxa"/>
            <w:vAlign w:val="center"/>
            <w:hideMark/>
          </w:tcPr>
          <w:p w14:paraId="281B9FB2"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15,</w:t>
            </w:r>
            <w:proofErr w:type="gramStart"/>
            <w:r w:rsidRPr="00683E91">
              <w:rPr>
                <w:rFonts w:ascii="Tahoma" w:hAnsi="Tahoma" w:cs="Tahoma"/>
                <w:color w:val="000000"/>
                <w:sz w:val="18"/>
                <w:szCs w:val="18"/>
                <w:lang w:eastAsia="es-ES"/>
              </w:rPr>
              <w:t>8  (</w:t>
            </w:r>
            <w:proofErr w:type="gramEnd"/>
            <w:r w:rsidRPr="00683E91">
              <w:rPr>
                <w:rFonts w:ascii="Tahoma" w:hAnsi="Tahoma" w:cs="Tahoma"/>
                <w:color w:val="000000"/>
                <w:sz w:val="18"/>
                <w:szCs w:val="18"/>
                <w:lang w:eastAsia="es-ES"/>
              </w:rPr>
              <w:t>5/8”)</w:t>
            </w:r>
          </w:p>
        </w:tc>
      </w:tr>
      <w:tr w:rsidR="00FC476D" w:rsidRPr="00683E91" w14:paraId="5CAF89D4" w14:textId="77777777" w:rsidTr="008C1490">
        <w:trPr>
          <w:gridAfter w:val="1"/>
          <w:wAfter w:w="8" w:type="dxa"/>
          <w:trHeight w:val="284"/>
          <w:jc w:val="center"/>
        </w:trPr>
        <w:tc>
          <w:tcPr>
            <w:tcW w:w="1774" w:type="dxa"/>
            <w:vAlign w:val="center"/>
          </w:tcPr>
          <w:p w14:paraId="55A9F71E"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Perno maquina 16”</w:t>
            </w:r>
          </w:p>
        </w:tc>
        <w:tc>
          <w:tcPr>
            <w:tcW w:w="1365" w:type="dxa"/>
            <w:vAlign w:val="center"/>
            <w:hideMark/>
          </w:tcPr>
          <w:p w14:paraId="747A1B01"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406,4 (16”)</w:t>
            </w:r>
          </w:p>
        </w:tc>
        <w:tc>
          <w:tcPr>
            <w:tcW w:w="1388" w:type="dxa"/>
            <w:vAlign w:val="center"/>
            <w:hideMark/>
          </w:tcPr>
          <w:p w14:paraId="0B6ADECA"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152,</w:t>
            </w:r>
            <w:proofErr w:type="gramStart"/>
            <w:r w:rsidRPr="00683E91">
              <w:rPr>
                <w:rFonts w:ascii="Tahoma" w:hAnsi="Tahoma" w:cs="Tahoma"/>
                <w:color w:val="000000"/>
                <w:sz w:val="18"/>
                <w:szCs w:val="18"/>
                <w:lang w:eastAsia="es-ES"/>
              </w:rPr>
              <w:t>4  (</w:t>
            </w:r>
            <w:proofErr w:type="gramEnd"/>
            <w:r w:rsidRPr="00683E91">
              <w:rPr>
                <w:rFonts w:ascii="Tahoma" w:hAnsi="Tahoma" w:cs="Tahoma"/>
                <w:color w:val="000000"/>
                <w:sz w:val="18"/>
                <w:szCs w:val="18"/>
                <w:lang w:eastAsia="es-ES"/>
              </w:rPr>
              <w:t>6”)</w:t>
            </w:r>
          </w:p>
        </w:tc>
        <w:tc>
          <w:tcPr>
            <w:tcW w:w="1466" w:type="dxa"/>
            <w:vAlign w:val="center"/>
            <w:hideMark/>
          </w:tcPr>
          <w:p w14:paraId="1DF1B4BD"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15,</w:t>
            </w:r>
            <w:proofErr w:type="gramStart"/>
            <w:r w:rsidRPr="00683E91">
              <w:rPr>
                <w:rFonts w:ascii="Tahoma" w:hAnsi="Tahoma" w:cs="Tahoma"/>
                <w:color w:val="000000"/>
                <w:sz w:val="18"/>
                <w:szCs w:val="18"/>
                <w:lang w:eastAsia="es-ES"/>
              </w:rPr>
              <w:t>8  (</w:t>
            </w:r>
            <w:proofErr w:type="gramEnd"/>
            <w:r w:rsidRPr="00683E91">
              <w:rPr>
                <w:rFonts w:ascii="Tahoma" w:hAnsi="Tahoma" w:cs="Tahoma"/>
                <w:color w:val="000000"/>
                <w:sz w:val="18"/>
                <w:szCs w:val="18"/>
                <w:lang w:eastAsia="es-ES"/>
              </w:rPr>
              <w:t>5/8”)</w:t>
            </w:r>
          </w:p>
        </w:tc>
      </w:tr>
      <w:tr w:rsidR="00FC476D" w:rsidRPr="00683E91" w14:paraId="257578D5" w14:textId="77777777" w:rsidTr="008C1490">
        <w:trPr>
          <w:gridAfter w:val="1"/>
          <w:wAfter w:w="8" w:type="dxa"/>
          <w:trHeight w:val="284"/>
          <w:jc w:val="center"/>
        </w:trPr>
        <w:tc>
          <w:tcPr>
            <w:tcW w:w="1774" w:type="dxa"/>
            <w:vAlign w:val="center"/>
          </w:tcPr>
          <w:p w14:paraId="55477BAE"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Perno maquina 18”</w:t>
            </w:r>
          </w:p>
        </w:tc>
        <w:tc>
          <w:tcPr>
            <w:tcW w:w="1365" w:type="dxa"/>
            <w:vAlign w:val="center"/>
            <w:hideMark/>
          </w:tcPr>
          <w:p w14:paraId="3260B11B"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457,2 (18”)</w:t>
            </w:r>
          </w:p>
        </w:tc>
        <w:tc>
          <w:tcPr>
            <w:tcW w:w="1388" w:type="dxa"/>
            <w:vAlign w:val="center"/>
            <w:hideMark/>
          </w:tcPr>
          <w:p w14:paraId="42772C0E"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152,</w:t>
            </w:r>
            <w:proofErr w:type="gramStart"/>
            <w:r w:rsidRPr="00683E91">
              <w:rPr>
                <w:rFonts w:ascii="Tahoma" w:hAnsi="Tahoma" w:cs="Tahoma"/>
                <w:color w:val="000000"/>
                <w:sz w:val="18"/>
                <w:szCs w:val="18"/>
                <w:lang w:eastAsia="es-ES"/>
              </w:rPr>
              <w:t>4  (</w:t>
            </w:r>
            <w:proofErr w:type="gramEnd"/>
            <w:r w:rsidRPr="00683E91">
              <w:rPr>
                <w:rFonts w:ascii="Tahoma" w:hAnsi="Tahoma" w:cs="Tahoma"/>
                <w:color w:val="000000"/>
                <w:sz w:val="18"/>
                <w:szCs w:val="18"/>
                <w:lang w:eastAsia="es-ES"/>
              </w:rPr>
              <w:t>6”)</w:t>
            </w:r>
          </w:p>
        </w:tc>
        <w:tc>
          <w:tcPr>
            <w:tcW w:w="1466" w:type="dxa"/>
            <w:vAlign w:val="center"/>
            <w:hideMark/>
          </w:tcPr>
          <w:p w14:paraId="70E1E75B"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15,</w:t>
            </w:r>
            <w:proofErr w:type="gramStart"/>
            <w:r w:rsidRPr="00683E91">
              <w:rPr>
                <w:rFonts w:ascii="Tahoma" w:hAnsi="Tahoma" w:cs="Tahoma"/>
                <w:color w:val="000000"/>
                <w:sz w:val="18"/>
                <w:szCs w:val="18"/>
                <w:lang w:eastAsia="es-ES"/>
              </w:rPr>
              <w:t>8  (</w:t>
            </w:r>
            <w:proofErr w:type="gramEnd"/>
            <w:r w:rsidRPr="00683E91">
              <w:rPr>
                <w:rFonts w:ascii="Tahoma" w:hAnsi="Tahoma" w:cs="Tahoma"/>
                <w:color w:val="000000"/>
                <w:sz w:val="18"/>
                <w:szCs w:val="18"/>
                <w:lang w:eastAsia="es-ES"/>
              </w:rPr>
              <w:t>5/8”)</w:t>
            </w:r>
          </w:p>
        </w:tc>
      </w:tr>
    </w:tbl>
    <w:p w14:paraId="26A95713" w14:textId="77777777" w:rsidR="00FC476D" w:rsidRPr="00683E91" w:rsidRDefault="00FC476D" w:rsidP="00FC476D">
      <w:pPr>
        <w:spacing w:after="0" w:line="240" w:lineRule="auto"/>
        <w:rPr>
          <w:rFonts w:ascii="Tahoma" w:hAnsi="Tahoma" w:cs="Tahoma"/>
          <w:b/>
          <w:sz w:val="18"/>
          <w:szCs w:val="18"/>
        </w:rPr>
      </w:pPr>
      <w:r w:rsidRPr="00683E91">
        <w:rPr>
          <w:rFonts w:ascii="Tahoma" w:hAnsi="Tahoma" w:cs="Tahoma"/>
        </w:rPr>
        <w:t xml:space="preserve">                                     </w:t>
      </w:r>
      <w:r w:rsidRPr="00683E91">
        <w:rPr>
          <w:rFonts w:ascii="Tahoma" w:hAnsi="Tahoma" w:cs="Tahoma"/>
          <w:sz w:val="18"/>
          <w:szCs w:val="18"/>
        </w:rPr>
        <w:t>* ±2 mm</w:t>
      </w:r>
    </w:p>
    <w:p w14:paraId="497E499F" w14:textId="77777777" w:rsidR="00FC476D" w:rsidRPr="00683E91" w:rsidRDefault="00FC476D" w:rsidP="00FC476D">
      <w:pPr>
        <w:spacing w:after="0" w:line="240" w:lineRule="auto"/>
        <w:rPr>
          <w:rFonts w:ascii="Tahoma" w:hAnsi="Tahoma" w:cs="Tahoma"/>
          <w:b/>
        </w:rPr>
      </w:pPr>
    </w:p>
    <w:p w14:paraId="0CDB2AD0"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Normas y/o especificaciones:</w:t>
      </w:r>
      <w:r w:rsidRPr="00683E91">
        <w:rPr>
          <w:rFonts w:ascii="Tahoma" w:hAnsi="Tahoma" w:cs="Tahoma"/>
          <w:sz w:val="20"/>
          <w:szCs w:val="20"/>
        </w:rPr>
        <w:t xml:space="preserve"> </w:t>
      </w:r>
    </w:p>
    <w:p w14:paraId="4F061D11" w14:textId="77777777" w:rsidR="00FC476D" w:rsidRPr="00683E91" w:rsidRDefault="00FC476D" w:rsidP="00FC476D">
      <w:pPr>
        <w:spacing w:after="0" w:line="240" w:lineRule="auto"/>
        <w:rPr>
          <w:rFonts w:ascii="Tahoma" w:hAnsi="Tahoma" w:cs="Tahoma"/>
          <w:sz w:val="20"/>
          <w:szCs w:val="20"/>
        </w:rPr>
      </w:pPr>
    </w:p>
    <w:p w14:paraId="3895F529"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t>ASTM A 123</w:t>
      </w:r>
      <w:r w:rsidRPr="00683E91">
        <w:rPr>
          <w:rFonts w:ascii="Tahoma" w:hAnsi="Tahoma" w:cs="Tahoma"/>
        </w:rPr>
        <w:t>: Standard Specification for Zinc (Hot-Dip Galvanized) Coatings on Iron and Steel Products.</w:t>
      </w:r>
    </w:p>
    <w:p w14:paraId="6BEAF385"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t>ASTM A 153:</w:t>
      </w:r>
      <w:r w:rsidRPr="00683E91">
        <w:rPr>
          <w:rFonts w:ascii="Tahoma" w:hAnsi="Tahoma" w:cs="Tahoma"/>
        </w:rPr>
        <w:t xml:space="preserve"> Standard Specification for Zinc Coating (Hot-Dip) on Iron and Steel Hardware.</w:t>
      </w:r>
    </w:p>
    <w:p w14:paraId="2F8D160D" w14:textId="77777777" w:rsidR="00FC476D" w:rsidRPr="00683E91" w:rsidRDefault="00FC476D">
      <w:pPr>
        <w:pStyle w:val="Prrafodelista"/>
        <w:numPr>
          <w:ilvl w:val="0"/>
          <w:numId w:val="57"/>
        </w:numPr>
        <w:ind w:left="1418"/>
        <w:contextualSpacing/>
        <w:jc w:val="both"/>
        <w:rPr>
          <w:rFonts w:ascii="Tahoma" w:hAnsi="Tahoma" w:cs="Tahoma"/>
          <w:b/>
        </w:rPr>
      </w:pPr>
      <w:r w:rsidRPr="00683E91">
        <w:rPr>
          <w:rFonts w:ascii="Tahoma" w:hAnsi="Tahoma" w:cs="Tahoma"/>
          <w:b/>
        </w:rPr>
        <w:t xml:space="preserve">ASTM A 576: </w:t>
      </w:r>
      <w:r w:rsidRPr="00683E91">
        <w:rPr>
          <w:rFonts w:ascii="Tahoma" w:hAnsi="Tahoma" w:cs="Tahoma"/>
        </w:rPr>
        <w:t>Standard Specification for Steel Bars, Carbon, Hot-Wrought, Special Quality.</w:t>
      </w:r>
    </w:p>
    <w:p w14:paraId="5293B761" w14:textId="77777777" w:rsidR="00FC476D" w:rsidRPr="00683E91" w:rsidRDefault="00FC476D">
      <w:pPr>
        <w:pStyle w:val="Prrafodelista"/>
        <w:numPr>
          <w:ilvl w:val="0"/>
          <w:numId w:val="57"/>
        </w:numPr>
        <w:ind w:left="1418"/>
        <w:contextualSpacing/>
        <w:jc w:val="both"/>
        <w:rPr>
          <w:rFonts w:ascii="Tahoma" w:hAnsi="Tahoma" w:cs="Tahoma"/>
          <w:b/>
        </w:rPr>
      </w:pPr>
      <w:r w:rsidRPr="00683E91">
        <w:rPr>
          <w:rFonts w:ascii="Tahoma" w:hAnsi="Tahoma" w:cs="Tahoma"/>
          <w:b/>
        </w:rPr>
        <w:lastRenderedPageBreak/>
        <w:t>ASME B 1.1.</w:t>
      </w:r>
      <w:r w:rsidRPr="00683E91">
        <w:rPr>
          <w:rFonts w:ascii="Tahoma" w:hAnsi="Tahoma" w:cs="Tahoma"/>
        </w:rPr>
        <w:t>: Unified Inch Screw Threads, UN and UNR Thread Form.</w:t>
      </w:r>
    </w:p>
    <w:p w14:paraId="07EEE918" w14:textId="77777777" w:rsidR="00FC476D" w:rsidRPr="00683E91" w:rsidRDefault="00FC476D" w:rsidP="00FC476D">
      <w:pPr>
        <w:pStyle w:val="Prrafodelista"/>
        <w:ind w:left="1418"/>
        <w:contextualSpacing/>
        <w:jc w:val="both"/>
        <w:rPr>
          <w:rFonts w:ascii="Tahoma" w:hAnsi="Tahoma" w:cs="Tahoma"/>
          <w:b/>
        </w:rPr>
      </w:pPr>
    </w:p>
    <w:p w14:paraId="737103EC"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Material:</w:t>
      </w:r>
      <w:r w:rsidRPr="00683E91">
        <w:rPr>
          <w:rFonts w:ascii="Tahoma" w:hAnsi="Tahoma" w:cs="Tahoma"/>
          <w:sz w:val="20"/>
          <w:szCs w:val="20"/>
        </w:rPr>
        <w:t xml:space="preserve"> Tanto el perno como la rosca deben ser de acero carbono grado 1010 o 1020 laminado y forjado según ASTM A 576.  La rosca del perno máquina debe ser de acuerdo a ASME B 1.1. Correctamente instalados deben resistir un torque de 100Nm sin presentar deformación permanente y la carga mínima de ruptura a la tracción de F = 50kN para perno máquina de 5/8”</w:t>
      </w:r>
    </w:p>
    <w:p w14:paraId="51B07C81" w14:textId="77777777" w:rsidR="00FC476D" w:rsidRPr="00683E91" w:rsidRDefault="00FC476D" w:rsidP="00FC476D">
      <w:pPr>
        <w:spacing w:after="0" w:line="240" w:lineRule="auto"/>
        <w:rPr>
          <w:rFonts w:ascii="Tahoma" w:hAnsi="Tahoma" w:cs="Tahoma"/>
          <w:b/>
          <w:sz w:val="20"/>
          <w:szCs w:val="20"/>
        </w:rPr>
      </w:pPr>
    </w:p>
    <w:p w14:paraId="7AA53FCB"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Acabado:</w:t>
      </w:r>
      <w:r w:rsidRPr="00683E91">
        <w:rPr>
          <w:rFonts w:ascii="Tahoma" w:hAnsi="Tahoma" w:cs="Tahoma"/>
          <w:sz w:val="20"/>
          <w:szCs w:val="20"/>
        </w:rPr>
        <w:t xml:space="preserve"> Galvanizado por inmersión en caliente después del maquinado tipo normal, conforme a la norma ASTM A 153.  Las cabezas de estos pernos serán cuadrados y estarán de acuerdo con la norma ANSI C 135.1. Cada perno deberá ser suministrado con una tuerca cuadrada conforme al diseño, la que estará debidamente ensambladas al perno. </w:t>
      </w:r>
    </w:p>
    <w:p w14:paraId="308D5445" w14:textId="77777777" w:rsidR="00FC476D" w:rsidRPr="00683E91" w:rsidRDefault="00FC476D" w:rsidP="00FC476D">
      <w:pPr>
        <w:spacing w:after="0" w:line="240" w:lineRule="auto"/>
        <w:rPr>
          <w:rFonts w:ascii="Tahoma" w:hAnsi="Tahoma" w:cs="Tahoma"/>
          <w:b/>
          <w:sz w:val="20"/>
          <w:szCs w:val="20"/>
        </w:rPr>
      </w:pPr>
    </w:p>
    <w:p w14:paraId="38E6A8EB"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Embalaje:</w:t>
      </w:r>
      <w:r w:rsidRPr="00683E91">
        <w:rPr>
          <w:rFonts w:ascii="Tahoma" w:hAnsi="Tahoma" w:cs="Tahoma"/>
          <w:sz w:val="20"/>
          <w:szCs w:val="20"/>
        </w:rPr>
        <w:t xml:space="preserve"> En cajas de cartón con un peso no mayor a 50 kg; Con identificación pegada a la caja, marcada con: La cantidad, el nombre del material según la presente norma, nombre e identificación del fabricante, número de la orden de compra y fecha de fabricación (mes / año).</w:t>
      </w:r>
    </w:p>
    <w:p w14:paraId="03EB0EA6" w14:textId="77777777" w:rsidR="00FC476D" w:rsidRPr="00683E91" w:rsidRDefault="00FC476D" w:rsidP="00FC476D">
      <w:pPr>
        <w:spacing w:after="0" w:line="240" w:lineRule="auto"/>
        <w:rPr>
          <w:rFonts w:ascii="Tahoma" w:hAnsi="Tahoma" w:cs="Tahoma"/>
          <w:b/>
          <w:sz w:val="20"/>
          <w:szCs w:val="20"/>
        </w:rPr>
      </w:pPr>
    </w:p>
    <w:p w14:paraId="6B9DB086" w14:textId="77777777" w:rsidR="00FC476D" w:rsidRPr="00683E91" w:rsidRDefault="00FC476D" w:rsidP="00FC476D">
      <w:pPr>
        <w:spacing w:after="0" w:line="240" w:lineRule="auto"/>
        <w:ind w:left="709"/>
        <w:jc w:val="both"/>
        <w:rPr>
          <w:rFonts w:ascii="Tahoma" w:hAnsi="Tahoma" w:cs="Tahoma"/>
          <w:b/>
          <w:sz w:val="20"/>
          <w:szCs w:val="20"/>
        </w:rPr>
      </w:pPr>
      <w:r w:rsidRPr="00683E91">
        <w:rPr>
          <w:rFonts w:ascii="Tahoma" w:hAnsi="Tahoma" w:cs="Tahoma"/>
          <w:b/>
          <w:sz w:val="20"/>
          <w:szCs w:val="20"/>
        </w:rPr>
        <w:t xml:space="preserve">Recepción: </w:t>
      </w:r>
      <w:r w:rsidRPr="00683E91">
        <w:rPr>
          <w:rFonts w:ascii="Tahoma" w:hAnsi="Tahoma" w:cs="Tahoma"/>
          <w:bCs/>
          <w:sz w:val="20"/>
          <w:szCs w:val="20"/>
        </w:rPr>
        <w:t>para su recepción</w:t>
      </w:r>
      <w:r w:rsidRPr="00683E91">
        <w:rPr>
          <w:rFonts w:ascii="Tahoma" w:hAnsi="Tahoma" w:cs="Tahoma"/>
          <w:sz w:val="20"/>
          <w:szCs w:val="20"/>
        </w:rPr>
        <w:t xml:space="preserve">, se verificará el cumplimiento de las normas y/o especificaciones, fundamentalmente en los siguientes ítems: </w:t>
      </w:r>
    </w:p>
    <w:p w14:paraId="1B89E3B1"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Aspecto.</w:t>
      </w:r>
    </w:p>
    <w:p w14:paraId="13F0BD11"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Dimensiones.</w:t>
      </w:r>
    </w:p>
    <w:p w14:paraId="1591FEC2"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Adherencia del zinc.</w:t>
      </w:r>
    </w:p>
    <w:p w14:paraId="1CE71A31" w14:textId="77777777" w:rsidR="00FC476D" w:rsidRPr="00683E91" w:rsidRDefault="00FC476D" w:rsidP="00FC476D">
      <w:pPr>
        <w:spacing w:after="0" w:line="240" w:lineRule="auto"/>
        <w:rPr>
          <w:rFonts w:ascii="Tahoma" w:hAnsi="Tahoma" w:cs="Tahoma"/>
          <w:sz w:val="20"/>
          <w:szCs w:val="20"/>
        </w:rPr>
      </w:pPr>
    </w:p>
    <w:p w14:paraId="68E488BD" w14:textId="77777777" w:rsidR="00FC476D" w:rsidRPr="00683E91" w:rsidRDefault="00FC476D" w:rsidP="00FC476D">
      <w:pPr>
        <w:spacing w:after="0"/>
        <w:ind w:left="709"/>
        <w:rPr>
          <w:rFonts w:ascii="Tahoma" w:hAnsi="Tahoma" w:cs="Tahoma"/>
          <w:b/>
          <w:bCs/>
          <w:sz w:val="20"/>
          <w:szCs w:val="20"/>
        </w:rPr>
      </w:pPr>
      <w:r w:rsidRPr="00683E91">
        <w:rPr>
          <w:rFonts w:ascii="Tahoma" w:hAnsi="Tahoma" w:cs="Tahoma"/>
          <w:b/>
          <w:bCs/>
          <w:sz w:val="20"/>
          <w:szCs w:val="20"/>
        </w:rPr>
        <w:t>3.2.5.2 Perno simple tope</w:t>
      </w:r>
    </w:p>
    <w:p w14:paraId="225EAAAE" w14:textId="77777777" w:rsidR="00FC476D" w:rsidRPr="00683E91" w:rsidRDefault="00FC476D" w:rsidP="00FC476D">
      <w:pPr>
        <w:spacing w:after="0"/>
        <w:ind w:left="709"/>
        <w:rPr>
          <w:rFonts w:ascii="Tahoma" w:hAnsi="Tahoma" w:cs="Tahoma"/>
        </w:rPr>
      </w:pPr>
    </w:p>
    <w:p w14:paraId="24C69DE5" w14:textId="2C2CA0E8" w:rsidR="00FC476D" w:rsidRPr="00683E91" w:rsidRDefault="00FC476D" w:rsidP="00FC476D">
      <w:pPr>
        <w:spacing w:after="0" w:line="240" w:lineRule="auto"/>
        <w:jc w:val="center"/>
        <w:rPr>
          <w:rFonts w:ascii="Tahoma" w:hAnsi="Tahoma" w:cs="Tahoma"/>
        </w:rPr>
      </w:pPr>
      <w:r w:rsidRPr="00683E91">
        <w:rPr>
          <w:rFonts w:ascii="Tahoma" w:hAnsi="Tahoma" w:cs="Tahoma"/>
          <w:noProof/>
        </w:rPr>
        <w:drawing>
          <wp:inline distT="0" distB="0" distL="0" distR="0" wp14:anchorId="1916A563" wp14:editId="65F61265">
            <wp:extent cx="3712845" cy="1066800"/>
            <wp:effectExtent l="0" t="0" r="1905" b="0"/>
            <wp:docPr id="1339504554"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712845" cy="1066800"/>
                    </a:xfrm>
                    <a:prstGeom prst="rect">
                      <a:avLst/>
                    </a:prstGeom>
                    <a:noFill/>
                    <a:ln>
                      <a:noFill/>
                    </a:ln>
                  </pic:spPr>
                </pic:pic>
              </a:graphicData>
            </a:graphic>
          </wp:inline>
        </w:drawing>
      </w:r>
    </w:p>
    <w:p w14:paraId="72A41502" w14:textId="77777777" w:rsidR="00FC476D" w:rsidRPr="00683E91" w:rsidRDefault="00FC476D" w:rsidP="00FC476D">
      <w:pPr>
        <w:spacing w:after="0" w:line="240" w:lineRule="auto"/>
        <w:jc w:val="center"/>
        <w:rPr>
          <w:rFonts w:ascii="Tahoma" w:hAnsi="Tahoma" w:cs="Tahoma"/>
        </w:rPr>
      </w:pPr>
    </w:p>
    <w:tbl>
      <w:tblPr>
        <w:tblW w:w="71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64"/>
        <w:gridCol w:w="8"/>
        <w:gridCol w:w="580"/>
        <w:gridCol w:w="10"/>
        <w:gridCol w:w="557"/>
        <w:gridCol w:w="10"/>
        <w:gridCol w:w="676"/>
        <w:gridCol w:w="10"/>
        <w:gridCol w:w="554"/>
        <w:gridCol w:w="337"/>
        <w:gridCol w:w="588"/>
        <w:gridCol w:w="11"/>
        <w:gridCol w:w="556"/>
        <w:gridCol w:w="11"/>
        <w:gridCol w:w="577"/>
        <w:gridCol w:w="11"/>
        <w:gridCol w:w="556"/>
        <w:gridCol w:w="13"/>
      </w:tblGrid>
      <w:tr w:rsidR="00FC476D" w:rsidRPr="00683E91" w14:paraId="4936CBD0" w14:textId="77777777" w:rsidTr="008C1490">
        <w:trPr>
          <w:trHeight w:val="300"/>
          <w:jc w:val="center"/>
        </w:trPr>
        <w:tc>
          <w:tcPr>
            <w:tcW w:w="2072" w:type="dxa"/>
            <w:gridSpan w:val="2"/>
            <w:vMerge w:val="restart"/>
            <w:shd w:val="clear" w:color="auto" w:fill="FFE599"/>
            <w:noWrap/>
            <w:vAlign w:val="center"/>
            <w:hideMark/>
          </w:tcPr>
          <w:p w14:paraId="1BC6DE1F" w14:textId="77777777" w:rsidR="00FC476D" w:rsidRPr="00683E91" w:rsidRDefault="00FC476D" w:rsidP="008C1490">
            <w:pPr>
              <w:spacing w:after="0" w:line="240" w:lineRule="auto"/>
              <w:jc w:val="center"/>
              <w:rPr>
                <w:rFonts w:ascii="Tahoma" w:hAnsi="Tahoma" w:cs="Tahoma"/>
                <w:bCs/>
                <w:sz w:val="18"/>
                <w:szCs w:val="18"/>
                <w:lang w:eastAsia="es-ES"/>
              </w:rPr>
            </w:pPr>
            <w:r w:rsidRPr="00683E91">
              <w:rPr>
                <w:rFonts w:ascii="Tahoma" w:hAnsi="Tahoma" w:cs="Tahoma"/>
                <w:bCs/>
                <w:sz w:val="18"/>
                <w:szCs w:val="18"/>
                <w:lang w:eastAsia="es-ES"/>
              </w:rPr>
              <w:t>Descripción</w:t>
            </w:r>
          </w:p>
        </w:tc>
        <w:tc>
          <w:tcPr>
            <w:tcW w:w="5057" w:type="dxa"/>
            <w:gridSpan w:val="16"/>
            <w:shd w:val="clear" w:color="auto" w:fill="FFE599"/>
            <w:noWrap/>
            <w:vAlign w:val="center"/>
            <w:hideMark/>
          </w:tcPr>
          <w:p w14:paraId="3744106C" w14:textId="77777777" w:rsidR="00FC476D" w:rsidRPr="00683E91" w:rsidRDefault="00FC476D" w:rsidP="008C1490">
            <w:pPr>
              <w:spacing w:after="0" w:line="240" w:lineRule="auto"/>
              <w:jc w:val="center"/>
              <w:rPr>
                <w:rFonts w:ascii="Tahoma" w:hAnsi="Tahoma" w:cs="Tahoma"/>
                <w:bCs/>
                <w:sz w:val="18"/>
                <w:szCs w:val="18"/>
                <w:lang w:eastAsia="es-ES"/>
              </w:rPr>
            </w:pPr>
            <w:r w:rsidRPr="00683E91">
              <w:rPr>
                <w:rFonts w:ascii="Tahoma" w:hAnsi="Tahoma" w:cs="Tahoma"/>
                <w:bCs/>
                <w:sz w:val="18"/>
                <w:szCs w:val="18"/>
                <w:lang w:eastAsia="es-ES"/>
              </w:rPr>
              <w:t>Dimensiones</w:t>
            </w:r>
          </w:p>
        </w:tc>
      </w:tr>
      <w:tr w:rsidR="00FC476D" w:rsidRPr="00683E91" w14:paraId="3413CFC3" w14:textId="77777777" w:rsidTr="008C1490">
        <w:trPr>
          <w:trHeight w:val="300"/>
          <w:jc w:val="center"/>
        </w:trPr>
        <w:tc>
          <w:tcPr>
            <w:tcW w:w="2072" w:type="dxa"/>
            <w:gridSpan w:val="2"/>
            <w:vMerge/>
            <w:shd w:val="clear" w:color="auto" w:fill="FFE599"/>
            <w:vAlign w:val="center"/>
            <w:hideMark/>
          </w:tcPr>
          <w:p w14:paraId="5635B677" w14:textId="77777777" w:rsidR="00FC476D" w:rsidRPr="00683E91" w:rsidRDefault="00FC476D" w:rsidP="008C1490">
            <w:pPr>
              <w:spacing w:after="0" w:line="240" w:lineRule="auto"/>
              <w:jc w:val="center"/>
              <w:rPr>
                <w:rFonts w:ascii="Tahoma" w:hAnsi="Tahoma" w:cs="Tahoma"/>
                <w:bCs/>
                <w:sz w:val="18"/>
                <w:szCs w:val="18"/>
                <w:lang w:eastAsia="es-ES"/>
              </w:rPr>
            </w:pPr>
          </w:p>
        </w:tc>
        <w:tc>
          <w:tcPr>
            <w:tcW w:w="1157" w:type="dxa"/>
            <w:gridSpan w:val="4"/>
            <w:shd w:val="clear" w:color="auto" w:fill="FFE599"/>
            <w:noWrap/>
            <w:vAlign w:val="center"/>
            <w:hideMark/>
          </w:tcPr>
          <w:p w14:paraId="65A5CD24" w14:textId="77777777" w:rsidR="00FC476D" w:rsidRPr="00683E91" w:rsidRDefault="00FC476D" w:rsidP="008C1490">
            <w:pPr>
              <w:spacing w:after="0" w:line="240" w:lineRule="auto"/>
              <w:jc w:val="center"/>
              <w:rPr>
                <w:rFonts w:ascii="Tahoma" w:hAnsi="Tahoma" w:cs="Tahoma"/>
                <w:bCs/>
                <w:sz w:val="18"/>
                <w:szCs w:val="18"/>
                <w:lang w:eastAsia="es-ES"/>
              </w:rPr>
            </w:pPr>
            <w:r w:rsidRPr="00683E91">
              <w:rPr>
                <w:rFonts w:ascii="Tahoma" w:hAnsi="Tahoma" w:cs="Tahoma"/>
                <w:bCs/>
                <w:sz w:val="18"/>
                <w:szCs w:val="18"/>
                <w:lang w:eastAsia="es-ES"/>
              </w:rPr>
              <w:t>A*</w:t>
            </w:r>
          </w:p>
        </w:tc>
        <w:tc>
          <w:tcPr>
            <w:tcW w:w="1577" w:type="dxa"/>
            <w:gridSpan w:val="4"/>
            <w:shd w:val="clear" w:color="auto" w:fill="FFE599"/>
            <w:noWrap/>
            <w:vAlign w:val="center"/>
            <w:hideMark/>
          </w:tcPr>
          <w:p w14:paraId="24BBDD15" w14:textId="77777777" w:rsidR="00FC476D" w:rsidRPr="00683E91" w:rsidRDefault="00FC476D" w:rsidP="008C1490">
            <w:pPr>
              <w:spacing w:after="0" w:line="240" w:lineRule="auto"/>
              <w:jc w:val="center"/>
              <w:rPr>
                <w:rFonts w:ascii="Tahoma" w:hAnsi="Tahoma" w:cs="Tahoma"/>
                <w:bCs/>
                <w:sz w:val="18"/>
                <w:szCs w:val="18"/>
                <w:lang w:eastAsia="es-ES"/>
              </w:rPr>
            </w:pPr>
            <w:r w:rsidRPr="00683E91">
              <w:rPr>
                <w:rFonts w:ascii="Tahoma" w:hAnsi="Tahoma" w:cs="Tahoma"/>
                <w:bCs/>
                <w:sz w:val="18"/>
                <w:szCs w:val="18"/>
                <w:lang w:eastAsia="es-ES"/>
              </w:rPr>
              <w:t>L*</w:t>
            </w:r>
          </w:p>
        </w:tc>
        <w:tc>
          <w:tcPr>
            <w:tcW w:w="1155" w:type="dxa"/>
            <w:gridSpan w:val="3"/>
            <w:shd w:val="clear" w:color="auto" w:fill="FFE599"/>
            <w:noWrap/>
            <w:vAlign w:val="center"/>
            <w:hideMark/>
          </w:tcPr>
          <w:p w14:paraId="561D43E5" w14:textId="77777777" w:rsidR="00FC476D" w:rsidRPr="00683E91" w:rsidRDefault="00FC476D" w:rsidP="008C1490">
            <w:pPr>
              <w:spacing w:after="0" w:line="240" w:lineRule="auto"/>
              <w:jc w:val="center"/>
              <w:rPr>
                <w:rFonts w:ascii="Tahoma" w:hAnsi="Tahoma" w:cs="Tahoma"/>
                <w:bCs/>
                <w:sz w:val="18"/>
                <w:szCs w:val="18"/>
                <w:lang w:eastAsia="es-ES"/>
              </w:rPr>
            </w:pPr>
            <w:r w:rsidRPr="00683E91">
              <w:rPr>
                <w:rFonts w:ascii="Tahoma" w:hAnsi="Tahoma" w:cs="Tahoma"/>
                <w:bCs/>
                <w:sz w:val="18"/>
                <w:szCs w:val="18"/>
                <w:lang w:eastAsia="es-ES"/>
              </w:rPr>
              <w:t>B*</w:t>
            </w:r>
          </w:p>
        </w:tc>
        <w:tc>
          <w:tcPr>
            <w:tcW w:w="1168" w:type="dxa"/>
            <w:gridSpan w:val="5"/>
            <w:shd w:val="clear" w:color="auto" w:fill="FFE599"/>
            <w:noWrap/>
            <w:vAlign w:val="center"/>
            <w:hideMark/>
          </w:tcPr>
          <w:p w14:paraId="3BC29D28" w14:textId="77777777" w:rsidR="00FC476D" w:rsidRPr="00683E91" w:rsidRDefault="00FC476D" w:rsidP="008C1490">
            <w:pPr>
              <w:spacing w:after="0" w:line="240" w:lineRule="auto"/>
              <w:jc w:val="center"/>
              <w:rPr>
                <w:rFonts w:ascii="Tahoma" w:hAnsi="Tahoma" w:cs="Tahoma"/>
                <w:bCs/>
                <w:sz w:val="18"/>
                <w:szCs w:val="18"/>
                <w:lang w:eastAsia="es-ES"/>
              </w:rPr>
            </w:pPr>
            <w:r w:rsidRPr="00683E91">
              <w:rPr>
                <w:rFonts w:ascii="Tahoma" w:hAnsi="Tahoma" w:cs="Tahoma"/>
                <w:bCs/>
                <w:sz w:val="18"/>
                <w:szCs w:val="18"/>
                <w:lang w:eastAsia="es-ES"/>
              </w:rPr>
              <w:t>Peso</w:t>
            </w:r>
          </w:p>
        </w:tc>
      </w:tr>
      <w:tr w:rsidR="00FC476D" w:rsidRPr="00683E91" w14:paraId="6B1C8D34" w14:textId="77777777" w:rsidTr="008C1490">
        <w:trPr>
          <w:trHeight w:val="300"/>
          <w:jc w:val="center"/>
        </w:trPr>
        <w:tc>
          <w:tcPr>
            <w:tcW w:w="2072" w:type="dxa"/>
            <w:gridSpan w:val="2"/>
            <w:vMerge/>
            <w:shd w:val="clear" w:color="auto" w:fill="FFE599"/>
            <w:vAlign w:val="center"/>
            <w:hideMark/>
          </w:tcPr>
          <w:p w14:paraId="77164992" w14:textId="77777777" w:rsidR="00FC476D" w:rsidRPr="00683E91" w:rsidRDefault="00FC476D" w:rsidP="008C1490">
            <w:pPr>
              <w:spacing w:after="0" w:line="240" w:lineRule="auto"/>
              <w:jc w:val="center"/>
              <w:rPr>
                <w:rFonts w:ascii="Tahoma" w:hAnsi="Tahoma" w:cs="Tahoma"/>
                <w:bCs/>
                <w:sz w:val="18"/>
                <w:szCs w:val="18"/>
                <w:lang w:eastAsia="es-ES"/>
              </w:rPr>
            </w:pPr>
          </w:p>
        </w:tc>
        <w:tc>
          <w:tcPr>
            <w:tcW w:w="590" w:type="dxa"/>
            <w:gridSpan w:val="2"/>
            <w:shd w:val="clear" w:color="auto" w:fill="FFE599"/>
            <w:noWrap/>
            <w:vAlign w:val="center"/>
            <w:hideMark/>
          </w:tcPr>
          <w:p w14:paraId="2D116F29" w14:textId="77777777" w:rsidR="00FC476D" w:rsidRPr="00683E91" w:rsidRDefault="00FC476D" w:rsidP="008C1490">
            <w:pPr>
              <w:spacing w:after="0" w:line="240" w:lineRule="auto"/>
              <w:jc w:val="center"/>
              <w:rPr>
                <w:rFonts w:ascii="Tahoma" w:hAnsi="Tahoma" w:cs="Tahoma"/>
                <w:bCs/>
                <w:sz w:val="18"/>
                <w:szCs w:val="18"/>
                <w:lang w:eastAsia="es-ES"/>
              </w:rPr>
            </w:pPr>
            <w:r w:rsidRPr="00683E91">
              <w:rPr>
                <w:rFonts w:ascii="Tahoma" w:hAnsi="Tahoma" w:cs="Tahoma"/>
                <w:bCs/>
                <w:sz w:val="18"/>
                <w:szCs w:val="18"/>
                <w:lang w:eastAsia="es-ES"/>
              </w:rPr>
              <w:t>mm</w:t>
            </w:r>
          </w:p>
        </w:tc>
        <w:tc>
          <w:tcPr>
            <w:tcW w:w="567" w:type="dxa"/>
            <w:gridSpan w:val="2"/>
            <w:shd w:val="clear" w:color="auto" w:fill="FFE599"/>
            <w:noWrap/>
            <w:vAlign w:val="center"/>
            <w:hideMark/>
          </w:tcPr>
          <w:p w14:paraId="10E23AF5" w14:textId="77777777" w:rsidR="00FC476D" w:rsidRPr="00683E91" w:rsidRDefault="00FC476D" w:rsidP="008C1490">
            <w:pPr>
              <w:spacing w:after="0" w:line="240" w:lineRule="auto"/>
              <w:jc w:val="center"/>
              <w:rPr>
                <w:rFonts w:ascii="Tahoma" w:hAnsi="Tahoma" w:cs="Tahoma"/>
                <w:bCs/>
                <w:sz w:val="18"/>
                <w:szCs w:val="18"/>
                <w:lang w:eastAsia="es-ES"/>
              </w:rPr>
            </w:pPr>
            <w:r w:rsidRPr="00683E91">
              <w:rPr>
                <w:rFonts w:ascii="Tahoma" w:hAnsi="Tahoma" w:cs="Tahoma"/>
                <w:bCs/>
                <w:sz w:val="18"/>
                <w:szCs w:val="18"/>
                <w:lang w:eastAsia="es-ES"/>
              </w:rPr>
              <w:t>plg</w:t>
            </w:r>
          </w:p>
        </w:tc>
        <w:tc>
          <w:tcPr>
            <w:tcW w:w="686" w:type="dxa"/>
            <w:gridSpan w:val="2"/>
            <w:shd w:val="clear" w:color="auto" w:fill="FFE599"/>
            <w:noWrap/>
            <w:vAlign w:val="center"/>
            <w:hideMark/>
          </w:tcPr>
          <w:p w14:paraId="51FC9248" w14:textId="77777777" w:rsidR="00FC476D" w:rsidRPr="00683E91" w:rsidRDefault="00FC476D" w:rsidP="008C1490">
            <w:pPr>
              <w:spacing w:after="0" w:line="240" w:lineRule="auto"/>
              <w:jc w:val="center"/>
              <w:rPr>
                <w:rFonts w:ascii="Tahoma" w:hAnsi="Tahoma" w:cs="Tahoma"/>
                <w:bCs/>
                <w:sz w:val="18"/>
                <w:szCs w:val="18"/>
                <w:lang w:eastAsia="es-ES"/>
              </w:rPr>
            </w:pPr>
            <w:r w:rsidRPr="00683E91">
              <w:rPr>
                <w:rFonts w:ascii="Tahoma" w:hAnsi="Tahoma" w:cs="Tahoma"/>
                <w:bCs/>
                <w:sz w:val="18"/>
                <w:szCs w:val="18"/>
                <w:lang w:eastAsia="es-ES"/>
              </w:rPr>
              <w:t>mm</w:t>
            </w:r>
          </w:p>
        </w:tc>
        <w:tc>
          <w:tcPr>
            <w:tcW w:w="554" w:type="dxa"/>
            <w:shd w:val="clear" w:color="auto" w:fill="FFE599"/>
            <w:noWrap/>
            <w:vAlign w:val="center"/>
            <w:hideMark/>
          </w:tcPr>
          <w:p w14:paraId="6184C6B8" w14:textId="77777777" w:rsidR="00FC476D" w:rsidRPr="00683E91" w:rsidRDefault="00FC476D" w:rsidP="008C1490">
            <w:pPr>
              <w:spacing w:after="0" w:line="240" w:lineRule="auto"/>
              <w:jc w:val="center"/>
              <w:rPr>
                <w:rFonts w:ascii="Tahoma" w:hAnsi="Tahoma" w:cs="Tahoma"/>
                <w:bCs/>
                <w:sz w:val="18"/>
                <w:szCs w:val="18"/>
                <w:lang w:eastAsia="es-ES"/>
              </w:rPr>
            </w:pPr>
            <w:r w:rsidRPr="00683E91">
              <w:rPr>
                <w:rFonts w:ascii="Tahoma" w:hAnsi="Tahoma" w:cs="Tahoma"/>
                <w:bCs/>
                <w:sz w:val="18"/>
                <w:szCs w:val="18"/>
                <w:lang w:eastAsia="es-ES"/>
              </w:rPr>
              <w:t>plg</w:t>
            </w:r>
          </w:p>
        </w:tc>
        <w:tc>
          <w:tcPr>
            <w:tcW w:w="936" w:type="dxa"/>
            <w:gridSpan w:val="3"/>
            <w:shd w:val="clear" w:color="auto" w:fill="FFE599"/>
            <w:noWrap/>
            <w:vAlign w:val="center"/>
            <w:hideMark/>
          </w:tcPr>
          <w:p w14:paraId="3DC876A2" w14:textId="77777777" w:rsidR="00FC476D" w:rsidRPr="00683E91" w:rsidRDefault="00FC476D" w:rsidP="008C1490">
            <w:pPr>
              <w:spacing w:after="0" w:line="240" w:lineRule="auto"/>
              <w:jc w:val="center"/>
              <w:rPr>
                <w:rFonts w:ascii="Tahoma" w:hAnsi="Tahoma" w:cs="Tahoma"/>
                <w:bCs/>
                <w:sz w:val="18"/>
                <w:szCs w:val="18"/>
                <w:lang w:eastAsia="es-ES"/>
              </w:rPr>
            </w:pPr>
            <w:r w:rsidRPr="00683E91">
              <w:rPr>
                <w:rFonts w:ascii="Tahoma" w:hAnsi="Tahoma" w:cs="Tahoma"/>
                <w:bCs/>
                <w:sz w:val="18"/>
                <w:szCs w:val="18"/>
                <w:lang w:eastAsia="es-ES"/>
              </w:rPr>
              <w:t>mm</w:t>
            </w:r>
          </w:p>
        </w:tc>
        <w:tc>
          <w:tcPr>
            <w:tcW w:w="567" w:type="dxa"/>
            <w:gridSpan w:val="2"/>
            <w:shd w:val="clear" w:color="auto" w:fill="FFE599"/>
            <w:noWrap/>
            <w:vAlign w:val="center"/>
            <w:hideMark/>
          </w:tcPr>
          <w:p w14:paraId="4E7BED02" w14:textId="77777777" w:rsidR="00FC476D" w:rsidRPr="00683E91" w:rsidRDefault="00FC476D" w:rsidP="008C1490">
            <w:pPr>
              <w:spacing w:after="0" w:line="240" w:lineRule="auto"/>
              <w:jc w:val="center"/>
              <w:rPr>
                <w:rFonts w:ascii="Tahoma" w:hAnsi="Tahoma" w:cs="Tahoma"/>
                <w:bCs/>
                <w:sz w:val="18"/>
                <w:szCs w:val="18"/>
                <w:lang w:eastAsia="es-ES"/>
              </w:rPr>
            </w:pPr>
            <w:r w:rsidRPr="00683E91">
              <w:rPr>
                <w:rFonts w:ascii="Tahoma" w:hAnsi="Tahoma" w:cs="Tahoma"/>
                <w:bCs/>
                <w:sz w:val="18"/>
                <w:szCs w:val="18"/>
                <w:lang w:eastAsia="es-ES"/>
              </w:rPr>
              <w:t>plg</w:t>
            </w:r>
          </w:p>
        </w:tc>
        <w:tc>
          <w:tcPr>
            <w:tcW w:w="588" w:type="dxa"/>
            <w:gridSpan w:val="2"/>
            <w:shd w:val="clear" w:color="auto" w:fill="FFE599"/>
            <w:noWrap/>
            <w:vAlign w:val="center"/>
            <w:hideMark/>
          </w:tcPr>
          <w:p w14:paraId="03403C7F" w14:textId="77777777" w:rsidR="00FC476D" w:rsidRPr="00683E91" w:rsidRDefault="00FC476D" w:rsidP="008C1490">
            <w:pPr>
              <w:spacing w:after="0" w:line="240" w:lineRule="auto"/>
              <w:jc w:val="center"/>
              <w:rPr>
                <w:rFonts w:ascii="Tahoma" w:hAnsi="Tahoma" w:cs="Tahoma"/>
                <w:bCs/>
                <w:sz w:val="18"/>
                <w:szCs w:val="18"/>
                <w:lang w:eastAsia="es-ES"/>
              </w:rPr>
            </w:pPr>
            <w:r w:rsidRPr="00683E91">
              <w:rPr>
                <w:rFonts w:ascii="Tahoma" w:hAnsi="Tahoma" w:cs="Tahoma"/>
                <w:bCs/>
                <w:sz w:val="18"/>
                <w:szCs w:val="18"/>
                <w:lang w:eastAsia="es-ES"/>
              </w:rPr>
              <w:t>kg</w:t>
            </w:r>
          </w:p>
        </w:tc>
        <w:tc>
          <w:tcPr>
            <w:tcW w:w="569" w:type="dxa"/>
            <w:gridSpan w:val="2"/>
            <w:shd w:val="clear" w:color="auto" w:fill="FFE599"/>
            <w:noWrap/>
            <w:vAlign w:val="center"/>
            <w:hideMark/>
          </w:tcPr>
          <w:p w14:paraId="525D94A6" w14:textId="77777777" w:rsidR="00FC476D" w:rsidRPr="00683E91" w:rsidRDefault="00FC476D" w:rsidP="008C1490">
            <w:pPr>
              <w:spacing w:after="0" w:line="240" w:lineRule="auto"/>
              <w:jc w:val="center"/>
              <w:rPr>
                <w:rFonts w:ascii="Tahoma" w:hAnsi="Tahoma" w:cs="Tahoma"/>
                <w:bCs/>
                <w:sz w:val="18"/>
                <w:szCs w:val="18"/>
                <w:lang w:eastAsia="es-ES"/>
              </w:rPr>
            </w:pPr>
            <w:r w:rsidRPr="00683E91">
              <w:rPr>
                <w:rFonts w:ascii="Tahoma" w:hAnsi="Tahoma" w:cs="Tahoma"/>
                <w:bCs/>
                <w:sz w:val="18"/>
                <w:szCs w:val="18"/>
                <w:lang w:eastAsia="es-ES"/>
              </w:rPr>
              <w:t>Lb</w:t>
            </w:r>
          </w:p>
        </w:tc>
      </w:tr>
      <w:tr w:rsidR="00FC476D" w:rsidRPr="00683E91" w14:paraId="28A90ACC" w14:textId="77777777" w:rsidTr="008C1490">
        <w:trPr>
          <w:gridAfter w:val="1"/>
          <w:wAfter w:w="13" w:type="dxa"/>
          <w:trHeight w:val="284"/>
          <w:jc w:val="center"/>
        </w:trPr>
        <w:tc>
          <w:tcPr>
            <w:tcW w:w="2064" w:type="dxa"/>
            <w:noWrap/>
            <w:vAlign w:val="center"/>
          </w:tcPr>
          <w:p w14:paraId="4162001F"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Perno simple tope 10”</w:t>
            </w:r>
          </w:p>
        </w:tc>
        <w:tc>
          <w:tcPr>
            <w:tcW w:w="588" w:type="dxa"/>
            <w:gridSpan w:val="2"/>
            <w:noWrap/>
            <w:vAlign w:val="center"/>
            <w:hideMark/>
          </w:tcPr>
          <w:p w14:paraId="67AB8565"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254,0</w:t>
            </w:r>
          </w:p>
        </w:tc>
        <w:tc>
          <w:tcPr>
            <w:tcW w:w="567" w:type="dxa"/>
            <w:gridSpan w:val="2"/>
            <w:noWrap/>
            <w:vAlign w:val="center"/>
            <w:hideMark/>
          </w:tcPr>
          <w:p w14:paraId="3A294F41"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10”</w:t>
            </w:r>
          </w:p>
        </w:tc>
        <w:tc>
          <w:tcPr>
            <w:tcW w:w="686" w:type="dxa"/>
            <w:gridSpan w:val="2"/>
            <w:noWrap/>
            <w:vAlign w:val="center"/>
            <w:hideMark/>
          </w:tcPr>
          <w:p w14:paraId="5DD2491A"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374,65</w:t>
            </w:r>
          </w:p>
        </w:tc>
        <w:tc>
          <w:tcPr>
            <w:tcW w:w="901" w:type="dxa"/>
            <w:gridSpan w:val="3"/>
            <w:noWrap/>
            <w:vAlign w:val="center"/>
            <w:hideMark/>
          </w:tcPr>
          <w:p w14:paraId="674B5823"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 xml:space="preserve">14 </w:t>
            </w:r>
            <w:r w:rsidRPr="00683E91">
              <w:rPr>
                <w:rFonts w:ascii="Tahoma" w:hAnsi="Tahoma" w:cs="Tahoma"/>
                <w:color w:val="000000"/>
                <w:sz w:val="18"/>
                <w:szCs w:val="18"/>
                <w:vertAlign w:val="superscript"/>
                <w:lang w:eastAsia="es-ES"/>
              </w:rPr>
              <w:t>3</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4</w:t>
            </w:r>
            <w:r w:rsidRPr="00683E91">
              <w:rPr>
                <w:rFonts w:ascii="Tahoma" w:hAnsi="Tahoma" w:cs="Tahoma"/>
                <w:color w:val="000000"/>
                <w:sz w:val="18"/>
                <w:szCs w:val="18"/>
                <w:lang w:eastAsia="es-ES"/>
              </w:rPr>
              <w:t>"</w:t>
            </w:r>
          </w:p>
        </w:tc>
        <w:tc>
          <w:tcPr>
            <w:tcW w:w="588" w:type="dxa"/>
            <w:noWrap/>
            <w:vAlign w:val="center"/>
            <w:hideMark/>
          </w:tcPr>
          <w:p w14:paraId="508133EB"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152,4</w:t>
            </w:r>
          </w:p>
        </w:tc>
        <w:tc>
          <w:tcPr>
            <w:tcW w:w="567" w:type="dxa"/>
            <w:gridSpan w:val="2"/>
            <w:noWrap/>
            <w:vAlign w:val="center"/>
            <w:hideMark/>
          </w:tcPr>
          <w:p w14:paraId="07B1AC38"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6”</w:t>
            </w:r>
          </w:p>
        </w:tc>
        <w:tc>
          <w:tcPr>
            <w:tcW w:w="588" w:type="dxa"/>
            <w:gridSpan w:val="2"/>
            <w:noWrap/>
            <w:vAlign w:val="center"/>
            <w:hideMark/>
          </w:tcPr>
          <w:p w14:paraId="46289EC2"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0,771</w:t>
            </w:r>
          </w:p>
        </w:tc>
        <w:tc>
          <w:tcPr>
            <w:tcW w:w="567" w:type="dxa"/>
            <w:gridSpan w:val="2"/>
            <w:noWrap/>
            <w:vAlign w:val="center"/>
            <w:hideMark/>
          </w:tcPr>
          <w:p w14:paraId="1F5F5E15"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1,7</w:t>
            </w:r>
          </w:p>
        </w:tc>
      </w:tr>
      <w:tr w:rsidR="00FC476D" w:rsidRPr="00683E91" w14:paraId="677C77CA" w14:textId="77777777" w:rsidTr="008C1490">
        <w:trPr>
          <w:gridAfter w:val="1"/>
          <w:wAfter w:w="13" w:type="dxa"/>
          <w:trHeight w:val="284"/>
          <w:jc w:val="center"/>
        </w:trPr>
        <w:tc>
          <w:tcPr>
            <w:tcW w:w="2064" w:type="dxa"/>
            <w:noWrap/>
            <w:vAlign w:val="center"/>
          </w:tcPr>
          <w:p w14:paraId="780FEC4D"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Perno simple tope 12”</w:t>
            </w:r>
          </w:p>
        </w:tc>
        <w:tc>
          <w:tcPr>
            <w:tcW w:w="588" w:type="dxa"/>
            <w:gridSpan w:val="2"/>
            <w:noWrap/>
            <w:vAlign w:val="center"/>
            <w:hideMark/>
          </w:tcPr>
          <w:p w14:paraId="15E94F05"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305,0</w:t>
            </w:r>
          </w:p>
        </w:tc>
        <w:tc>
          <w:tcPr>
            <w:tcW w:w="567" w:type="dxa"/>
            <w:gridSpan w:val="2"/>
            <w:noWrap/>
            <w:vAlign w:val="center"/>
            <w:hideMark/>
          </w:tcPr>
          <w:p w14:paraId="32892ED6"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12”</w:t>
            </w:r>
          </w:p>
        </w:tc>
        <w:tc>
          <w:tcPr>
            <w:tcW w:w="686" w:type="dxa"/>
            <w:gridSpan w:val="2"/>
            <w:noWrap/>
            <w:vAlign w:val="center"/>
            <w:hideMark/>
          </w:tcPr>
          <w:p w14:paraId="53D68E2D"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425,45</w:t>
            </w:r>
          </w:p>
        </w:tc>
        <w:tc>
          <w:tcPr>
            <w:tcW w:w="901" w:type="dxa"/>
            <w:gridSpan w:val="3"/>
            <w:noWrap/>
            <w:vAlign w:val="center"/>
            <w:hideMark/>
          </w:tcPr>
          <w:p w14:paraId="6919244B"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 xml:space="preserve">16 </w:t>
            </w:r>
            <w:r w:rsidRPr="00683E91">
              <w:rPr>
                <w:rFonts w:ascii="Tahoma" w:hAnsi="Tahoma" w:cs="Tahoma"/>
                <w:color w:val="000000"/>
                <w:sz w:val="18"/>
                <w:szCs w:val="18"/>
                <w:vertAlign w:val="superscript"/>
                <w:lang w:eastAsia="es-ES"/>
              </w:rPr>
              <w:t>3</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4</w:t>
            </w:r>
            <w:r w:rsidRPr="00683E91">
              <w:rPr>
                <w:rFonts w:ascii="Tahoma" w:hAnsi="Tahoma" w:cs="Tahoma"/>
                <w:color w:val="000000"/>
                <w:sz w:val="18"/>
                <w:szCs w:val="18"/>
                <w:lang w:eastAsia="es-ES"/>
              </w:rPr>
              <w:t>"</w:t>
            </w:r>
          </w:p>
        </w:tc>
        <w:tc>
          <w:tcPr>
            <w:tcW w:w="588" w:type="dxa"/>
            <w:noWrap/>
            <w:vAlign w:val="center"/>
            <w:hideMark/>
          </w:tcPr>
          <w:p w14:paraId="04924A2F"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152,4</w:t>
            </w:r>
          </w:p>
        </w:tc>
        <w:tc>
          <w:tcPr>
            <w:tcW w:w="567" w:type="dxa"/>
            <w:gridSpan w:val="2"/>
            <w:noWrap/>
            <w:vAlign w:val="center"/>
            <w:hideMark/>
          </w:tcPr>
          <w:p w14:paraId="7B34A6FE"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6”</w:t>
            </w:r>
          </w:p>
        </w:tc>
        <w:tc>
          <w:tcPr>
            <w:tcW w:w="588" w:type="dxa"/>
            <w:gridSpan w:val="2"/>
            <w:noWrap/>
            <w:vAlign w:val="center"/>
            <w:hideMark/>
          </w:tcPr>
          <w:p w14:paraId="2DF747C6"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0,840</w:t>
            </w:r>
          </w:p>
        </w:tc>
        <w:tc>
          <w:tcPr>
            <w:tcW w:w="567" w:type="dxa"/>
            <w:gridSpan w:val="2"/>
            <w:noWrap/>
            <w:vAlign w:val="center"/>
            <w:hideMark/>
          </w:tcPr>
          <w:p w14:paraId="0289472F"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1,86</w:t>
            </w:r>
          </w:p>
        </w:tc>
      </w:tr>
      <w:tr w:rsidR="00FC476D" w:rsidRPr="00683E91" w14:paraId="68E19A04" w14:textId="77777777" w:rsidTr="008C1490">
        <w:trPr>
          <w:gridAfter w:val="1"/>
          <w:wAfter w:w="13" w:type="dxa"/>
          <w:trHeight w:val="284"/>
          <w:jc w:val="center"/>
        </w:trPr>
        <w:tc>
          <w:tcPr>
            <w:tcW w:w="2064" w:type="dxa"/>
            <w:noWrap/>
            <w:vAlign w:val="center"/>
          </w:tcPr>
          <w:p w14:paraId="2D0C768C"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Perno simple tope 14”</w:t>
            </w:r>
          </w:p>
        </w:tc>
        <w:tc>
          <w:tcPr>
            <w:tcW w:w="588" w:type="dxa"/>
            <w:gridSpan w:val="2"/>
            <w:noWrap/>
            <w:vAlign w:val="center"/>
            <w:hideMark/>
          </w:tcPr>
          <w:p w14:paraId="522CB47F"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355,6</w:t>
            </w:r>
          </w:p>
        </w:tc>
        <w:tc>
          <w:tcPr>
            <w:tcW w:w="567" w:type="dxa"/>
            <w:gridSpan w:val="2"/>
            <w:noWrap/>
            <w:vAlign w:val="center"/>
            <w:hideMark/>
          </w:tcPr>
          <w:p w14:paraId="18154B99"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14”</w:t>
            </w:r>
          </w:p>
        </w:tc>
        <w:tc>
          <w:tcPr>
            <w:tcW w:w="686" w:type="dxa"/>
            <w:gridSpan w:val="2"/>
            <w:noWrap/>
            <w:vAlign w:val="center"/>
            <w:hideMark/>
          </w:tcPr>
          <w:p w14:paraId="0401EFCC"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476,25</w:t>
            </w:r>
          </w:p>
        </w:tc>
        <w:tc>
          <w:tcPr>
            <w:tcW w:w="901" w:type="dxa"/>
            <w:gridSpan w:val="3"/>
            <w:noWrap/>
            <w:vAlign w:val="center"/>
            <w:hideMark/>
          </w:tcPr>
          <w:p w14:paraId="595915F6"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 xml:space="preserve">18 </w:t>
            </w:r>
            <w:r w:rsidRPr="00683E91">
              <w:rPr>
                <w:rFonts w:ascii="Tahoma" w:hAnsi="Tahoma" w:cs="Tahoma"/>
                <w:color w:val="000000"/>
                <w:sz w:val="18"/>
                <w:szCs w:val="18"/>
                <w:vertAlign w:val="superscript"/>
                <w:lang w:eastAsia="es-ES"/>
              </w:rPr>
              <w:t>3</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4</w:t>
            </w:r>
            <w:r w:rsidRPr="00683E91">
              <w:rPr>
                <w:rFonts w:ascii="Tahoma" w:hAnsi="Tahoma" w:cs="Tahoma"/>
                <w:color w:val="000000"/>
                <w:sz w:val="18"/>
                <w:szCs w:val="18"/>
                <w:lang w:eastAsia="es-ES"/>
              </w:rPr>
              <w:t>"</w:t>
            </w:r>
          </w:p>
        </w:tc>
        <w:tc>
          <w:tcPr>
            <w:tcW w:w="588" w:type="dxa"/>
            <w:noWrap/>
            <w:vAlign w:val="center"/>
            <w:hideMark/>
          </w:tcPr>
          <w:p w14:paraId="49AC68B1"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152,4</w:t>
            </w:r>
          </w:p>
        </w:tc>
        <w:tc>
          <w:tcPr>
            <w:tcW w:w="567" w:type="dxa"/>
            <w:gridSpan w:val="2"/>
            <w:noWrap/>
            <w:vAlign w:val="center"/>
            <w:hideMark/>
          </w:tcPr>
          <w:p w14:paraId="76391E79"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6”</w:t>
            </w:r>
          </w:p>
        </w:tc>
        <w:tc>
          <w:tcPr>
            <w:tcW w:w="588" w:type="dxa"/>
            <w:gridSpan w:val="2"/>
            <w:noWrap/>
            <w:vAlign w:val="center"/>
            <w:hideMark/>
          </w:tcPr>
          <w:p w14:paraId="0852EF70"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0,889</w:t>
            </w:r>
          </w:p>
        </w:tc>
        <w:tc>
          <w:tcPr>
            <w:tcW w:w="567" w:type="dxa"/>
            <w:gridSpan w:val="2"/>
            <w:noWrap/>
            <w:vAlign w:val="center"/>
            <w:hideMark/>
          </w:tcPr>
          <w:p w14:paraId="70B84951"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1,96</w:t>
            </w:r>
          </w:p>
        </w:tc>
      </w:tr>
    </w:tbl>
    <w:p w14:paraId="31DE7361" w14:textId="77777777" w:rsidR="00FC476D" w:rsidRPr="00683E91" w:rsidRDefault="00FC476D" w:rsidP="00FC476D">
      <w:pPr>
        <w:spacing w:after="0" w:line="240" w:lineRule="auto"/>
        <w:rPr>
          <w:rFonts w:ascii="Tahoma" w:hAnsi="Tahoma" w:cs="Tahoma"/>
          <w:b/>
          <w:sz w:val="18"/>
          <w:szCs w:val="18"/>
        </w:rPr>
      </w:pPr>
      <w:r w:rsidRPr="00683E91">
        <w:rPr>
          <w:rFonts w:ascii="Tahoma" w:hAnsi="Tahoma" w:cs="Tahoma"/>
          <w:sz w:val="18"/>
          <w:szCs w:val="18"/>
        </w:rPr>
        <w:t xml:space="preserve">                        * ±2 mm</w:t>
      </w:r>
    </w:p>
    <w:p w14:paraId="3DFD279B" w14:textId="77777777" w:rsidR="00FC476D" w:rsidRPr="00683E91" w:rsidRDefault="00FC476D" w:rsidP="00FC476D">
      <w:pPr>
        <w:spacing w:after="0" w:line="240" w:lineRule="auto"/>
        <w:rPr>
          <w:rFonts w:ascii="Tahoma" w:hAnsi="Tahoma" w:cs="Tahoma"/>
          <w:b/>
        </w:rPr>
      </w:pPr>
    </w:p>
    <w:p w14:paraId="33E53735"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Normas y/o especificaciones:</w:t>
      </w:r>
      <w:r w:rsidRPr="00683E91">
        <w:rPr>
          <w:rFonts w:ascii="Tahoma" w:hAnsi="Tahoma" w:cs="Tahoma"/>
          <w:sz w:val="20"/>
          <w:szCs w:val="20"/>
        </w:rPr>
        <w:t xml:space="preserve"> </w:t>
      </w:r>
    </w:p>
    <w:p w14:paraId="7B83B42F" w14:textId="77777777" w:rsidR="00FC476D" w:rsidRPr="00683E91" w:rsidRDefault="00FC476D" w:rsidP="00FC476D">
      <w:pPr>
        <w:spacing w:after="0" w:line="240" w:lineRule="auto"/>
        <w:rPr>
          <w:rFonts w:ascii="Tahoma" w:hAnsi="Tahoma" w:cs="Tahoma"/>
          <w:sz w:val="20"/>
          <w:szCs w:val="20"/>
        </w:rPr>
      </w:pPr>
    </w:p>
    <w:p w14:paraId="06A4574E"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t>ASTM A 123</w:t>
      </w:r>
      <w:r w:rsidRPr="00683E91">
        <w:rPr>
          <w:rFonts w:ascii="Tahoma" w:hAnsi="Tahoma" w:cs="Tahoma"/>
        </w:rPr>
        <w:t>: Standard Specification for Zinc (Hot-Dip Galvanized) Coatings on Iron and Steel Products.</w:t>
      </w:r>
    </w:p>
    <w:p w14:paraId="69B5F1EC"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t>ASTM A 153:</w:t>
      </w:r>
      <w:r w:rsidRPr="00683E91">
        <w:rPr>
          <w:rFonts w:ascii="Tahoma" w:hAnsi="Tahoma" w:cs="Tahoma"/>
        </w:rPr>
        <w:t xml:space="preserve"> Standard Specification for Zinc Coating (Hot-Dip) on Iron and Steel Hardware.</w:t>
      </w:r>
    </w:p>
    <w:p w14:paraId="040ED97B" w14:textId="77777777" w:rsidR="00FC476D" w:rsidRPr="00683E91" w:rsidRDefault="00FC476D">
      <w:pPr>
        <w:pStyle w:val="Prrafodelista"/>
        <w:numPr>
          <w:ilvl w:val="0"/>
          <w:numId w:val="57"/>
        </w:numPr>
        <w:ind w:left="1418"/>
        <w:contextualSpacing/>
        <w:jc w:val="both"/>
        <w:rPr>
          <w:rFonts w:ascii="Tahoma" w:hAnsi="Tahoma" w:cs="Tahoma"/>
          <w:b/>
        </w:rPr>
      </w:pPr>
      <w:r w:rsidRPr="00683E91">
        <w:rPr>
          <w:rFonts w:ascii="Tahoma" w:hAnsi="Tahoma" w:cs="Tahoma"/>
          <w:b/>
        </w:rPr>
        <w:t xml:space="preserve">ASTM A 576: </w:t>
      </w:r>
      <w:r w:rsidRPr="00683E91">
        <w:rPr>
          <w:rFonts w:ascii="Tahoma" w:hAnsi="Tahoma" w:cs="Tahoma"/>
        </w:rPr>
        <w:t>Standard Specification for Steel Bars, Carbon, Hot-Wrought, Special Quality.</w:t>
      </w:r>
    </w:p>
    <w:p w14:paraId="48BA08FE" w14:textId="77777777" w:rsidR="00FC476D" w:rsidRPr="00683E91" w:rsidRDefault="00FC476D">
      <w:pPr>
        <w:pStyle w:val="Prrafodelista"/>
        <w:numPr>
          <w:ilvl w:val="0"/>
          <w:numId w:val="57"/>
        </w:numPr>
        <w:ind w:left="1418"/>
        <w:contextualSpacing/>
        <w:jc w:val="both"/>
        <w:rPr>
          <w:rFonts w:ascii="Tahoma" w:hAnsi="Tahoma" w:cs="Tahoma"/>
          <w:b/>
        </w:rPr>
      </w:pPr>
      <w:r w:rsidRPr="00683E91">
        <w:rPr>
          <w:rFonts w:ascii="Tahoma" w:hAnsi="Tahoma" w:cs="Tahoma"/>
          <w:b/>
        </w:rPr>
        <w:lastRenderedPageBreak/>
        <w:t>ASME B 1.1.</w:t>
      </w:r>
      <w:r w:rsidRPr="00683E91">
        <w:rPr>
          <w:rFonts w:ascii="Tahoma" w:hAnsi="Tahoma" w:cs="Tahoma"/>
        </w:rPr>
        <w:t>: Unified Inch Screw Threads, UN and UNR Thread Form.</w:t>
      </w:r>
    </w:p>
    <w:p w14:paraId="23F7D2CA" w14:textId="77777777" w:rsidR="00FC476D" w:rsidRPr="00683E91" w:rsidRDefault="00FC476D" w:rsidP="00FC476D">
      <w:pPr>
        <w:spacing w:after="0" w:line="240" w:lineRule="auto"/>
        <w:rPr>
          <w:rFonts w:ascii="Tahoma" w:hAnsi="Tahoma" w:cs="Tahoma"/>
          <w:b/>
          <w:sz w:val="20"/>
          <w:szCs w:val="20"/>
        </w:rPr>
      </w:pPr>
    </w:p>
    <w:p w14:paraId="755E530A"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 xml:space="preserve">Material: </w:t>
      </w:r>
      <w:r w:rsidRPr="00683E91">
        <w:rPr>
          <w:rFonts w:ascii="Tahoma" w:hAnsi="Tahoma" w:cs="Tahoma"/>
          <w:sz w:val="20"/>
          <w:szCs w:val="20"/>
        </w:rPr>
        <w:t>El perno, las tuercas, la arandela y contratuerca cuadrada de doble concavidad serán de acero carbono grado 1010 o 1020 laminado y forjado, conforme ASTM A 576. El perno correctamente instalado debe soportar la carga mínima de flexión a 10º que será de 8.5 kN, una carga mínima de ruptura a la tracción de F=5kN y un torque de 10Nm sin presentar deformación permanente.</w:t>
      </w:r>
    </w:p>
    <w:p w14:paraId="3EA4A7A9" w14:textId="77777777" w:rsidR="00FC476D" w:rsidRPr="00683E91" w:rsidRDefault="00FC476D" w:rsidP="00FC476D">
      <w:pPr>
        <w:spacing w:after="0" w:line="240" w:lineRule="auto"/>
        <w:rPr>
          <w:rFonts w:ascii="Tahoma" w:hAnsi="Tahoma" w:cs="Tahoma"/>
          <w:b/>
          <w:sz w:val="20"/>
          <w:szCs w:val="20"/>
        </w:rPr>
      </w:pPr>
    </w:p>
    <w:p w14:paraId="4DC0D024"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Acabado:</w:t>
      </w:r>
      <w:r w:rsidRPr="00683E91">
        <w:rPr>
          <w:rFonts w:ascii="Tahoma" w:hAnsi="Tahoma" w:cs="Tahoma"/>
          <w:sz w:val="20"/>
          <w:szCs w:val="20"/>
        </w:rPr>
        <w:t xml:space="preserve"> El perno, las tuercas y la arandela deben ser revestidos con zinc mediante en proceso de inmersión en caliente conforme ASTM A 153. La rosca debe ser de acuerdo a la norma ASME B 1.1.</w:t>
      </w:r>
    </w:p>
    <w:p w14:paraId="78FDD56F"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sz w:val="20"/>
          <w:szCs w:val="20"/>
        </w:rPr>
        <w:t>El perno debe ser acompañado de dos tuercas cuadradas, una contratuerca, una arandela circular y una horquilla de bronce conforme a diseño.</w:t>
      </w:r>
    </w:p>
    <w:p w14:paraId="3CF1F3CB" w14:textId="77777777" w:rsidR="00FC476D" w:rsidRPr="00683E91" w:rsidRDefault="00FC476D" w:rsidP="00FC476D">
      <w:pPr>
        <w:spacing w:after="0" w:line="240" w:lineRule="auto"/>
        <w:rPr>
          <w:rFonts w:ascii="Tahoma" w:hAnsi="Tahoma" w:cs="Tahoma"/>
          <w:b/>
          <w:sz w:val="20"/>
          <w:szCs w:val="20"/>
        </w:rPr>
      </w:pPr>
    </w:p>
    <w:p w14:paraId="29227EF3"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Embalaje:</w:t>
      </w:r>
      <w:r w:rsidRPr="00683E91">
        <w:rPr>
          <w:rFonts w:ascii="Tahoma" w:hAnsi="Tahoma" w:cs="Tahoma"/>
          <w:sz w:val="20"/>
          <w:szCs w:val="20"/>
        </w:rPr>
        <w:t xml:space="preserve"> Se realizará en cajas de cartón con identificación pegada a la caja de forma legible e indeleble, marcada con: la cantidad, el nombre del material según la presente norma, nombre e identificación del fabricante, número de la orden de compra y fecha de fabricación (mes/año).</w:t>
      </w:r>
    </w:p>
    <w:p w14:paraId="2B6CFFB4" w14:textId="77777777" w:rsidR="00FC476D" w:rsidRPr="00683E91" w:rsidRDefault="00FC476D" w:rsidP="00FC476D">
      <w:pPr>
        <w:spacing w:after="0" w:line="240" w:lineRule="auto"/>
        <w:rPr>
          <w:rFonts w:ascii="Tahoma" w:hAnsi="Tahoma" w:cs="Tahoma"/>
          <w:b/>
          <w:sz w:val="20"/>
          <w:szCs w:val="20"/>
        </w:rPr>
      </w:pPr>
    </w:p>
    <w:p w14:paraId="0F9A648D"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 xml:space="preserve">Recepción: </w:t>
      </w:r>
      <w:r w:rsidRPr="00683E91">
        <w:rPr>
          <w:rFonts w:ascii="Tahoma" w:hAnsi="Tahoma" w:cs="Tahoma"/>
          <w:bCs/>
          <w:sz w:val="20"/>
          <w:szCs w:val="20"/>
        </w:rPr>
        <w:t>para su recepción</w:t>
      </w:r>
      <w:r w:rsidRPr="00683E91">
        <w:rPr>
          <w:rFonts w:ascii="Tahoma" w:hAnsi="Tahoma" w:cs="Tahoma"/>
          <w:sz w:val="20"/>
          <w:szCs w:val="20"/>
        </w:rPr>
        <w:t xml:space="preserve">, se verificará el cumplimiento de las normas y/o especificaciones, fundamentalmente en los siguientes ítems:   </w:t>
      </w:r>
    </w:p>
    <w:p w14:paraId="311025A1" w14:textId="77777777" w:rsidR="00FC476D" w:rsidRPr="00683E91" w:rsidRDefault="00FC476D" w:rsidP="00FC476D">
      <w:pPr>
        <w:spacing w:after="0" w:line="240" w:lineRule="auto"/>
        <w:rPr>
          <w:rFonts w:ascii="Tahoma" w:hAnsi="Tahoma" w:cs="Tahoma"/>
          <w:b/>
          <w:sz w:val="20"/>
          <w:szCs w:val="20"/>
        </w:rPr>
      </w:pPr>
    </w:p>
    <w:p w14:paraId="53805200"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Aspecto.</w:t>
      </w:r>
    </w:p>
    <w:p w14:paraId="7CD6B2E5"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Dimensiones.</w:t>
      </w:r>
    </w:p>
    <w:p w14:paraId="539A06C8"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Adherencia de zinc.</w:t>
      </w:r>
    </w:p>
    <w:p w14:paraId="57030FC8" w14:textId="77777777" w:rsidR="00FC476D" w:rsidRPr="00683E91" w:rsidRDefault="00FC476D" w:rsidP="00FC476D">
      <w:pPr>
        <w:spacing w:after="0" w:line="240" w:lineRule="auto"/>
        <w:rPr>
          <w:rFonts w:ascii="Tahoma" w:hAnsi="Tahoma" w:cs="Tahoma"/>
          <w:sz w:val="20"/>
          <w:szCs w:val="20"/>
        </w:rPr>
      </w:pPr>
    </w:p>
    <w:p w14:paraId="2B813F6D" w14:textId="77777777" w:rsidR="00FC476D" w:rsidRPr="00683E91" w:rsidRDefault="00FC476D" w:rsidP="00FC476D">
      <w:pPr>
        <w:spacing w:after="0"/>
        <w:ind w:left="709"/>
        <w:rPr>
          <w:rFonts w:ascii="Tahoma" w:hAnsi="Tahoma" w:cs="Tahoma"/>
        </w:rPr>
      </w:pPr>
      <w:r w:rsidRPr="00683E91">
        <w:rPr>
          <w:rFonts w:ascii="Tahoma" w:hAnsi="Tahoma" w:cs="Tahoma"/>
          <w:b/>
          <w:bCs/>
          <w:sz w:val="20"/>
          <w:szCs w:val="20"/>
        </w:rPr>
        <w:t>3.2.5.3 Perno ojo</w:t>
      </w:r>
    </w:p>
    <w:p w14:paraId="186B1549" w14:textId="77777777" w:rsidR="00FC476D" w:rsidRPr="00683E91" w:rsidRDefault="00FC476D" w:rsidP="00FC476D">
      <w:pPr>
        <w:pStyle w:val="Ttulo4"/>
        <w:spacing w:line="240" w:lineRule="auto"/>
        <w:ind w:left="0" w:firstLine="0"/>
        <w:rPr>
          <w:rFonts w:ascii="Tahoma" w:hAnsi="Tahoma" w:cs="Tahoma"/>
          <w:lang w:val="es-BO"/>
        </w:rPr>
      </w:pPr>
    </w:p>
    <w:p w14:paraId="5F1C5F72" w14:textId="2D074011" w:rsidR="00FC476D" w:rsidRPr="00683E91" w:rsidRDefault="00FC476D" w:rsidP="00FC476D">
      <w:pPr>
        <w:spacing w:after="0" w:line="240" w:lineRule="auto"/>
        <w:jc w:val="center"/>
        <w:rPr>
          <w:rFonts w:ascii="Tahoma" w:hAnsi="Tahoma" w:cs="Tahoma"/>
        </w:rPr>
      </w:pPr>
      <w:r w:rsidRPr="00683E91">
        <w:rPr>
          <w:rFonts w:ascii="Tahoma" w:hAnsi="Tahoma" w:cs="Tahoma"/>
          <w:b/>
          <w:noProof/>
        </w:rPr>
        <w:drawing>
          <wp:inline distT="0" distB="0" distL="0" distR="0" wp14:anchorId="14D382D6" wp14:editId="66C4F566">
            <wp:extent cx="3117215" cy="1212215"/>
            <wp:effectExtent l="0" t="0" r="6985" b="6985"/>
            <wp:docPr id="119196145"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117215" cy="1212215"/>
                    </a:xfrm>
                    <a:prstGeom prst="rect">
                      <a:avLst/>
                    </a:prstGeom>
                    <a:noFill/>
                    <a:ln>
                      <a:noFill/>
                    </a:ln>
                  </pic:spPr>
                </pic:pic>
              </a:graphicData>
            </a:graphic>
          </wp:inline>
        </w:drawing>
      </w:r>
    </w:p>
    <w:p w14:paraId="5E866EA8" w14:textId="77777777" w:rsidR="00FC476D" w:rsidRPr="00683E91" w:rsidRDefault="00FC476D" w:rsidP="00FC476D">
      <w:pPr>
        <w:spacing w:after="0" w:line="240" w:lineRule="auto"/>
        <w:jc w:val="center"/>
        <w:rPr>
          <w:rFonts w:ascii="Tahoma" w:hAnsi="Tahoma" w:cs="Tahoma"/>
        </w:rPr>
      </w:pPr>
    </w:p>
    <w:tbl>
      <w:tblPr>
        <w:tblW w:w="8732" w:type="dxa"/>
        <w:jc w:val="center"/>
        <w:tblLayout w:type="fixed"/>
        <w:tblCellMar>
          <w:left w:w="70" w:type="dxa"/>
          <w:right w:w="70" w:type="dxa"/>
        </w:tblCellMar>
        <w:tblLook w:val="04A0" w:firstRow="1" w:lastRow="0" w:firstColumn="1" w:lastColumn="0" w:noHBand="0" w:noVBand="1"/>
      </w:tblPr>
      <w:tblGrid>
        <w:gridCol w:w="24"/>
        <w:gridCol w:w="1489"/>
        <w:gridCol w:w="24"/>
        <w:gridCol w:w="791"/>
        <w:gridCol w:w="35"/>
        <w:gridCol w:w="531"/>
        <w:gridCol w:w="36"/>
        <w:gridCol w:w="706"/>
        <w:gridCol w:w="36"/>
        <w:gridCol w:w="410"/>
        <w:gridCol w:w="38"/>
        <w:gridCol w:w="650"/>
        <w:gridCol w:w="36"/>
        <w:gridCol w:w="496"/>
        <w:gridCol w:w="35"/>
        <w:gridCol w:w="468"/>
        <w:gridCol w:w="45"/>
        <w:gridCol w:w="434"/>
        <w:gridCol w:w="45"/>
        <w:gridCol w:w="482"/>
        <w:gridCol w:w="60"/>
        <w:gridCol w:w="887"/>
        <w:gridCol w:w="26"/>
        <w:gridCol w:w="876"/>
        <w:gridCol w:w="63"/>
        <w:gridCol w:w="9"/>
      </w:tblGrid>
      <w:tr w:rsidR="00FC476D" w:rsidRPr="00683E91" w14:paraId="26875B0E" w14:textId="77777777" w:rsidTr="008C1490">
        <w:trPr>
          <w:gridBefore w:val="1"/>
          <w:gridAfter w:val="1"/>
          <w:wBefore w:w="24" w:type="dxa"/>
          <w:wAfter w:w="9" w:type="dxa"/>
          <w:trHeight w:val="315"/>
          <w:jc w:val="center"/>
        </w:trPr>
        <w:tc>
          <w:tcPr>
            <w:tcW w:w="1513" w:type="dxa"/>
            <w:gridSpan w:val="2"/>
            <w:vMerge w:val="restart"/>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664FFF7E"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Descripción</w:t>
            </w:r>
          </w:p>
        </w:tc>
        <w:tc>
          <w:tcPr>
            <w:tcW w:w="6247" w:type="dxa"/>
            <w:gridSpan w:val="20"/>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26096429"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Dimensiones</w:t>
            </w:r>
          </w:p>
        </w:tc>
        <w:tc>
          <w:tcPr>
            <w:tcW w:w="939" w:type="dxa"/>
            <w:gridSpan w:val="2"/>
            <w:tcBorders>
              <w:top w:val="single" w:sz="4" w:space="0" w:color="auto"/>
              <w:left w:val="single" w:sz="4" w:space="0" w:color="auto"/>
              <w:bottom w:val="single" w:sz="4" w:space="0" w:color="auto"/>
              <w:right w:val="single" w:sz="4" w:space="0" w:color="auto"/>
            </w:tcBorders>
            <w:shd w:val="clear" w:color="auto" w:fill="FFE599"/>
            <w:vAlign w:val="center"/>
            <w:hideMark/>
          </w:tcPr>
          <w:p w14:paraId="51543523"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Peso Aprox.</w:t>
            </w:r>
          </w:p>
        </w:tc>
      </w:tr>
      <w:tr w:rsidR="00FC476D" w:rsidRPr="00683E91" w14:paraId="1859F1B1" w14:textId="77777777" w:rsidTr="008C1490">
        <w:trPr>
          <w:gridBefore w:val="1"/>
          <w:wBefore w:w="24" w:type="dxa"/>
          <w:trHeight w:val="315"/>
          <w:jc w:val="center"/>
        </w:trPr>
        <w:tc>
          <w:tcPr>
            <w:tcW w:w="1513" w:type="dxa"/>
            <w:gridSpan w:val="2"/>
            <w:vMerge/>
            <w:tcBorders>
              <w:top w:val="single" w:sz="4" w:space="0" w:color="auto"/>
              <w:left w:val="single" w:sz="4" w:space="0" w:color="auto"/>
              <w:bottom w:val="single" w:sz="4" w:space="0" w:color="auto"/>
              <w:right w:val="single" w:sz="4" w:space="0" w:color="auto"/>
            </w:tcBorders>
            <w:shd w:val="clear" w:color="auto" w:fill="FFE599"/>
            <w:vAlign w:val="center"/>
            <w:hideMark/>
          </w:tcPr>
          <w:p w14:paraId="31BCEBAC" w14:textId="77777777" w:rsidR="00FC476D" w:rsidRPr="00683E91" w:rsidRDefault="00FC476D" w:rsidP="008C1490">
            <w:pPr>
              <w:spacing w:after="0" w:line="240" w:lineRule="auto"/>
              <w:rPr>
                <w:rFonts w:ascii="Tahoma" w:hAnsi="Tahoma" w:cs="Tahoma"/>
                <w:b/>
                <w:bCs/>
                <w:sz w:val="18"/>
                <w:szCs w:val="18"/>
                <w:lang w:eastAsia="es-ES"/>
              </w:rPr>
            </w:pPr>
          </w:p>
        </w:tc>
        <w:tc>
          <w:tcPr>
            <w:tcW w:w="1393" w:type="dxa"/>
            <w:gridSpan w:val="4"/>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37A9F92E"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A*</w:t>
            </w:r>
          </w:p>
        </w:tc>
        <w:tc>
          <w:tcPr>
            <w:tcW w:w="1190" w:type="dxa"/>
            <w:gridSpan w:val="4"/>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0EC92F6F"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 xml:space="preserve">     B*</w:t>
            </w:r>
          </w:p>
        </w:tc>
        <w:tc>
          <w:tcPr>
            <w:tcW w:w="1217" w:type="dxa"/>
            <w:gridSpan w:val="4"/>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572D6102"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C</w:t>
            </w:r>
          </w:p>
        </w:tc>
        <w:tc>
          <w:tcPr>
            <w:tcW w:w="992" w:type="dxa"/>
            <w:gridSpan w:val="4"/>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02EF5F99"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D*</w:t>
            </w:r>
          </w:p>
        </w:tc>
        <w:tc>
          <w:tcPr>
            <w:tcW w:w="1455" w:type="dxa"/>
            <w:gridSpan w:val="4"/>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34332A34"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E*</w:t>
            </w:r>
          </w:p>
        </w:tc>
        <w:tc>
          <w:tcPr>
            <w:tcW w:w="948" w:type="dxa"/>
            <w:gridSpan w:val="3"/>
            <w:vMerge w:val="restart"/>
            <w:tcBorders>
              <w:top w:val="single" w:sz="4" w:space="0" w:color="auto"/>
              <w:left w:val="single" w:sz="4" w:space="0" w:color="auto"/>
              <w:right w:val="single" w:sz="4" w:space="0" w:color="auto"/>
            </w:tcBorders>
            <w:shd w:val="clear" w:color="auto" w:fill="FFE599"/>
            <w:vAlign w:val="center"/>
            <w:hideMark/>
          </w:tcPr>
          <w:p w14:paraId="29E6DA85"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(kg.)</w:t>
            </w:r>
          </w:p>
        </w:tc>
      </w:tr>
      <w:tr w:rsidR="00FC476D" w:rsidRPr="00683E91" w14:paraId="2C3DAAD2" w14:textId="77777777" w:rsidTr="008C1490">
        <w:trPr>
          <w:gridBefore w:val="1"/>
          <w:wBefore w:w="24" w:type="dxa"/>
          <w:trHeight w:val="315"/>
          <w:jc w:val="center"/>
        </w:trPr>
        <w:tc>
          <w:tcPr>
            <w:tcW w:w="1513" w:type="dxa"/>
            <w:gridSpan w:val="2"/>
            <w:vMerge/>
            <w:tcBorders>
              <w:top w:val="single" w:sz="4" w:space="0" w:color="auto"/>
              <w:left w:val="single" w:sz="4" w:space="0" w:color="auto"/>
              <w:bottom w:val="single" w:sz="4" w:space="0" w:color="auto"/>
              <w:right w:val="single" w:sz="4" w:space="0" w:color="auto"/>
            </w:tcBorders>
            <w:shd w:val="clear" w:color="auto" w:fill="FFE599"/>
            <w:vAlign w:val="center"/>
            <w:hideMark/>
          </w:tcPr>
          <w:p w14:paraId="4D99D0D1" w14:textId="77777777" w:rsidR="00FC476D" w:rsidRPr="00683E91" w:rsidRDefault="00FC476D" w:rsidP="008C1490">
            <w:pPr>
              <w:spacing w:after="0" w:line="240" w:lineRule="auto"/>
              <w:rPr>
                <w:rFonts w:ascii="Tahoma" w:hAnsi="Tahoma" w:cs="Tahoma"/>
                <w:b/>
                <w:bCs/>
                <w:sz w:val="18"/>
                <w:szCs w:val="18"/>
                <w:lang w:eastAsia="es-ES"/>
              </w:rPr>
            </w:pPr>
          </w:p>
        </w:tc>
        <w:tc>
          <w:tcPr>
            <w:tcW w:w="826" w:type="dxa"/>
            <w:gridSpan w:val="2"/>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20ECC0A3"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mm</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35A6F778"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plg</w:t>
            </w:r>
          </w:p>
        </w:tc>
        <w:tc>
          <w:tcPr>
            <w:tcW w:w="742" w:type="dxa"/>
            <w:gridSpan w:val="2"/>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617090A8"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mm</w:t>
            </w:r>
          </w:p>
        </w:tc>
        <w:tc>
          <w:tcPr>
            <w:tcW w:w="448" w:type="dxa"/>
            <w:gridSpan w:val="2"/>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366A639C"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plg</w:t>
            </w:r>
          </w:p>
        </w:tc>
        <w:tc>
          <w:tcPr>
            <w:tcW w:w="686" w:type="dxa"/>
            <w:gridSpan w:val="2"/>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2A7C24B3"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mm</w:t>
            </w:r>
          </w:p>
        </w:tc>
        <w:tc>
          <w:tcPr>
            <w:tcW w:w="531" w:type="dxa"/>
            <w:gridSpan w:val="2"/>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7798B660"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plg</w:t>
            </w:r>
          </w:p>
        </w:tc>
        <w:tc>
          <w:tcPr>
            <w:tcW w:w="513" w:type="dxa"/>
            <w:gridSpan w:val="2"/>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3899686D"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mm</w:t>
            </w:r>
          </w:p>
        </w:tc>
        <w:tc>
          <w:tcPr>
            <w:tcW w:w="479" w:type="dxa"/>
            <w:gridSpan w:val="2"/>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7047F8A2"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plg</w:t>
            </w:r>
          </w:p>
        </w:tc>
        <w:tc>
          <w:tcPr>
            <w:tcW w:w="542" w:type="dxa"/>
            <w:gridSpan w:val="2"/>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141A534B"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mm</w:t>
            </w:r>
          </w:p>
        </w:tc>
        <w:tc>
          <w:tcPr>
            <w:tcW w:w="913" w:type="dxa"/>
            <w:gridSpan w:val="2"/>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50FA2236"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plg</w:t>
            </w:r>
          </w:p>
        </w:tc>
        <w:tc>
          <w:tcPr>
            <w:tcW w:w="948" w:type="dxa"/>
            <w:gridSpan w:val="3"/>
            <w:vMerge/>
            <w:tcBorders>
              <w:left w:val="single" w:sz="4" w:space="0" w:color="auto"/>
              <w:bottom w:val="single" w:sz="4" w:space="0" w:color="auto"/>
              <w:right w:val="single" w:sz="4" w:space="0" w:color="auto"/>
            </w:tcBorders>
            <w:shd w:val="clear" w:color="auto" w:fill="FFE599"/>
            <w:vAlign w:val="center"/>
            <w:hideMark/>
          </w:tcPr>
          <w:p w14:paraId="26FF53C6" w14:textId="77777777" w:rsidR="00FC476D" w:rsidRPr="00683E91" w:rsidRDefault="00FC476D" w:rsidP="008C1490">
            <w:pPr>
              <w:spacing w:after="0" w:line="240" w:lineRule="auto"/>
              <w:rPr>
                <w:rFonts w:ascii="Tahoma" w:hAnsi="Tahoma" w:cs="Tahoma"/>
                <w:b/>
                <w:bCs/>
                <w:sz w:val="18"/>
                <w:szCs w:val="18"/>
                <w:lang w:eastAsia="es-ES"/>
              </w:rPr>
            </w:pPr>
          </w:p>
        </w:tc>
      </w:tr>
      <w:tr w:rsidR="00FC476D" w:rsidRPr="00683E91" w14:paraId="09A26E9D" w14:textId="77777777" w:rsidTr="008C1490">
        <w:trPr>
          <w:gridAfter w:val="2"/>
          <w:wAfter w:w="72" w:type="dxa"/>
          <w:trHeight w:val="315"/>
          <w:jc w:val="center"/>
        </w:trPr>
        <w:tc>
          <w:tcPr>
            <w:tcW w:w="1513" w:type="dxa"/>
            <w:gridSpan w:val="2"/>
            <w:tcBorders>
              <w:top w:val="single" w:sz="4" w:space="0" w:color="auto"/>
              <w:left w:val="single" w:sz="8" w:space="0" w:color="auto"/>
              <w:bottom w:val="single" w:sz="8" w:space="0" w:color="auto"/>
              <w:right w:val="single" w:sz="8" w:space="0" w:color="auto"/>
            </w:tcBorders>
            <w:noWrap/>
            <w:vAlign w:val="center"/>
            <w:hideMark/>
          </w:tcPr>
          <w:p w14:paraId="54CF169A"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 Perno ojo 10”</w:t>
            </w:r>
          </w:p>
        </w:tc>
        <w:tc>
          <w:tcPr>
            <w:tcW w:w="815" w:type="dxa"/>
            <w:gridSpan w:val="2"/>
            <w:tcBorders>
              <w:top w:val="single" w:sz="4" w:space="0" w:color="auto"/>
              <w:left w:val="nil"/>
              <w:bottom w:val="nil"/>
              <w:right w:val="single" w:sz="8" w:space="0" w:color="auto"/>
            </w:tcBorders>
            <w:noWrap/>
            <w:vAlign w:val="center"/>
            <w:hideMark/>
          </w:tcPr>
          <w:p w14:paraId="27A2E365"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 254,0</w:t>
            </w:r>
          </w:p>
        </w:tc>
        <w:tc>
          <w:tcPr>
            <w:tcW w:w="566" w:type="dxa"/>
            <w:gridSpan w:val="2"/>
            <w:tcBorders>
              <w:top w:val="single" w:sz="4" w:space="0" w:color="auto"/>
              <w:left w:val="nil"/>
              <w:bottom w:val="nil"/>
              <w:right w:val="single" w:sz="8" w:space="0" w:color="auto"/>
            </w:tcBorders>
            <w:noWrap/>
            <w:vAlign w:val="center"/>
            <w:hideMark/>
          </w:tcPr>
          <w:p w14:paraId="2EFA5E2D"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10”</w:t>
            </w:r>
          </w:p>
        </w:tc>
        <w:tc>
          <w:tcPr>
            <w:tcW w:w="742" w:type="dxa"/>
            <w:gridSpan w:val="2"/>
            <w:tcBorders>
              <w:top w:val="single" w:sz="4" w:space="0" w:color="auto"/>
              <w:left w:val="nil"/>
              <w:bottom w:val="nil"/>
              <w:right w:val="single" w:sz="8" w:space="0" w:color="auto"/>
            </w:tcBorders>
            <w:noWrap/>
            <w:vAlign w:val="center"/>
            <w:hideMark/>
          </w:tcPr>
          <w:p w14:paraId="55FBBEEF"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152,4</w:t>
            </w:r>
          </w:p>
        </w:tc>
        <w:tc>
          <w:tcPr>
            <w:tcW w:w="446" w:type="dxa"/>
            <w:gridSpan w:val="2"/>
            <w:tcBorders>
              <w:top w:val="single" w:sz="4" w:space="0" w:color="auto"/>
              <w:left w:val="nil"/>
              <w:bottom w:val="nil"/>
              <w:right w:val="single" w:sz="8" w:space="0" w:color="auto"/>
            </w:tcBorders>
            <w:noWrap/>
            <w:vAlign w:val="center"/>
            <w:hideMark/>
          </w:tcPr>
          <w:p w14:paraId="35D8C7D1"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6”</w:t>
            </w:r>
          </w:p>
        </w:tc>
        <w:tc>
          <w:tcPr>
            <w:tcW w:w="688" w:type="dxa"/>
            <w:gridSpan w:val="2"/>
            <w:tcBorders>
              <w:top w:val="single" w:sz="4" w:space="0" w:color="auto"/>
              <w:left w:val="nil"/>
              <w:bottom w:val="nil"/>
              <w:right w:val="single" w:sz="8" w:space="0" w:color="auto"/>
            </w:tcBorders>
            <w:noWrap/>
            <w:vAlign w:val="center"/>
            <w:hideMark/>
          </w:tcPr>
          <w:p w14:paraId="58767377"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15,8 </w:t>
            </w:r>
          </w:p>
        </w:tc>
        <w:tc>
          <w:tcPr>
            <w:tcW w:w="532" w:type="dxa"/>
            <w:gridSpan w:val="2"/>
            <w:tcBorders>
              <w:top w:val="single" w:sz="4" w:space="0" w:color="auto"/>
              <w:left w:val="nil"/>
              <w:bottom w:val="nil"/>
              <w:right w:val="single" w:sz="8" w:space="0" w:color="auto"/>
            </w:tcBorders>
            <w:noWrap/>
            <w:vAlign w:val="center"/>
            <w:hideMark/>
          </w:tcPr>
          <w:p w14:paraId="53389491"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vertAlign w:val="superscript"/>
                <w:lang w:eastAsia="es-ES"/>
              </w:rPr>
              <w:t>5</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8</w:t>
            </w:r>
            <w:r w:rsidRPr="00683E91">
              <w:rPr>
                <w:rFonts w:ascii="Tahoma" w:hAnsi="Tahoma" w:cs="Tahoma"/>
                <w:color w:val="000000"/>
                <w:sz w:val="18"/>
                <w:szCs w:val="18"/>
                <w:lang w:eastAsia="es-ES"/>
              </w:rPr>
              <w:t>”</w:t>
            </w:r>
          </w:p>
        </w:tc>
        <w:tc>
          <w:tcPr>
            <w:tcW w:w="503" w:type="dxa"/>
            <w:gridSpan w:val="2"/>
            <w:tcBorders>
              <w:top w:val="single" w:sz="4" w:space="0" w:color="auto"/>
              <w:left w:val="nil"/>
              <w:bottom w:val="nil"/>
              <w:right w:val="single" w:sz="8" w:space="0" w:color="auto"/>
            </w:tcBorders>
            <w:noWrap/>
            <w:vAlign w:val="center"/>
            <w:hideMark/>
          </w:tcPr>
          <w:p w14:paraId="3CA84D93"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50,8</w:t>
            </w:r>
          </w:p>
        </w:tc>
        <w:tc>
          <w:tcPr>
            <w:tcW w:w="479" w:type="dxa"/>
            <w:gridSpan w:val="2"/>
            <w:tcBorders>
              <w:top w:val="single" w:sz="4" w:space="0" w:color="auto"/>
              <w:left w:val="nil"/>
              <w:bottom w:val="nil"/>
              <w:right w:val="single" w:sz="8" w:space="0" w:color="auto"/>
            </w:tcBorders>
            <w:noWrap/>
            <w:vAlign w:val="center"/>
            <w:hideMark/>
          </w:tcPr>
          <w:p w14:paraId="1FB4E482"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2”</w:t>
            </w:r>
          </w:p>
        </w:tc>
        <w:tc>
          <w:tcPr>
            <w:tcW w:w="527" w:type="dxa"/>
            <w:gridSpan w:val="2"/>
            <w:tcBorders>
              <w:top w:val="single" w:sz="4" w:space="0" w:color="auto"/>
              <w:left w:val="nil"/>
              <w:bottom w:val="nil"/>
              <w:right w:val="single" w:sz="8" w:space="0" w:color="auto"/>
            </w:tcBorders>
            <w:noWrap/>
            <w:vAlign w:val="center"/>
            <w:hideMark/>
          </w:tcPr>
          <w:p w14:paraId="79AF1C79"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39,6</w:t>
            </w:r>
          </w:p>
        </w:tc>
        <w:tc>
          <w:tcPr>
            <w:tcW w:w="947" w:type="dxa"/>
            <w:gridSpan w:val="2"/>
            <w:tcBorders>
              <w:top w:val="single" w:sz="4" w:space="0" w:color="auto"/>
              <w:left w:val="nil"/>
              <w:bottom w:val="nil"/>
              <w:right w:val="single" w:sz="8" w:space="0" w:color="auto"/>
            </w:tcBorders>
            <w:noWrap/>
            <w:vAlign w:val="center"/>
            <w:hideMark/>
          </w:tcPr>
          <w:p w14:paraId="4DE45893"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 xml:space="preserve">1 </w:t>
            </w:r>
            <w:r w:rsidRPr="00683E91">
              <w:rPr>
                <w:rFonts w:ascii="Tahoma" w:hAnsi="Tahoma" w:cs="Tahoma"/>
                <w:color w:val="000000"/>
                <w:sz w:val="18"/>
                <w:szCs w:val="18"/>
                <w:vertAlign w:val="superscript"/>
                <w:lang w:eastAsia="es-ES"/>
              </w:rPr>
              <w:t>9</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16</w:t>
            </w:r>
            <w:r w:rsidRPr="00683E91">
              <w:rPr>
                <w:rFonts w:ascii="Tahoma" w:hAnsi="Tahoma" w:cs="Tahoma"/>
                <w:color w:val="000000"/>
                <w:sz w:val="18"/>
                <w:szCs w:val="18"/>
                <w:lang w:eastAsia="es-ES"/>
              </w:rPr>
              <w:t>”</w:t>
            </w:r>
          </w:p>
        </w:tc>
        <w:tc>
          <w:tcPr>
            <w:tcW w:w="902" w:type="dxa"/>
            <w:gridSpan w:val="2"/>
            <w:tcBorders>
              <w:top w:val="single" w:sz="4" w:space="0" w:color="auto"/>
              <w:left w:val="nil"/>
              <w:bottom w:val="nil"/>
              <w:right w:val="single" w:sz="8" w:space="0" w:color="auto"/>
            </w:tcBorders>
            <w:vAlign w:val="center"/>
            <w:hideMark/>
          </w:tcPr>
          <w:p w14:paraId="4C26DABD"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0,62</w:t>
            </w:r>
          </w:p>
        </w:tc>
      </w:tr>
      <w:tr w:rsidR="00FC476D" w:rsidRPr="00683E91" w14:paraId="44A051DB" w14:textId="77777777" w:rsidTr="008C1490">
        <w:trPr>
          <w:gridAfter w:val="2"/>
          <w:wAfter w:w="72" w:type="dxa"/>
          <w:trHeight w:val="315"/>
          <w:jc w:val="center"/>
        </w:trPr>
        <w:tc>
          <w:tcPr>
            <w:tcW w:w="1513" w:type="dxa"/>
            <w:gridSpan w:val="2"/>
            <w:tcBorders>
              <w:top w:val="nil"/>
              <w:left w:val="single" w:sz="8" w:space="0" w:color="auto"/>
              <w:bottom w:val="single" w:sz="8" w:space="0" w:color="auto"/>
              <w:right w:val="single" w:sz="8" w:space="0" w:color="auto"/>
            </w:tcBorders>
            <w:noWrap/>
            <w:vAlign w:val="center"/>
            <w:hideMark/>
          </w:tcPr>
          <w:p w14:paraId="377A2A5E"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 Perno ojo 12”</w:t>
            </w:r>
          </w:p>
        </w:tc>
        <w:tc>
          <w:tcPr>
            <w:tcW w:w="815" w:type="dxa"/>
            <w:gridSpan w:val="2"/>
            <w:tcBorders>
              <w:top w:val="single" w:sz="8" w:space="0" w:color="auto"/>
              <w:left w:val="nil"/>
              <w:bottom w:val="nil"/>
              <w:right w:val="single" w:sz="8" w:space="0" w:color="auto"/>
            </w:tcBorders>
            <w:noWrap/>
            <w:vAlign w:val="center"/>
            <w:hideMark/>
          </w:tcPr>
          <w:p w14:paraId="64B82DDD"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 304,8</w:t>
            </w:r>
          </w:p>
        </w:tc>
        <w:tc>
          <w:tcPr>
            <w:tcW w:w="566" w:type="dxa"/>
            <w:gridSpan w:val="2"/>
            <w:tcBorders>
              <w:top w:val="single" w:sz="8" w:space="0" w:color="auto"/>
              <w:left w:val="nil"/>
              <w:bottom w:val="nil"/>
              <w:right w:val="single" w:sz="8" w:space="0" w:color="auto"/>
            </w:tcBorders>
            <w:noWrap/>
            <w:vAlign w:val="center"/>
            <w:hideMark/>
          </w:tcPr>
          <w:p w14:paraId="08C46FB3"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12”</w:t>
            </w:r>
          </w:p>
        </w:tc>
        <w:tc>
          <w:tcPr>
            <w:tcW w:w="742" w:type="dxa"/>
            <w:gridSpan w:val="2"/>
            <w:tcBorders>
              <w:top w:val="single" w:sz="8" w:space="0" w:color="auto"/>
              <w:left w:val="nil"/>
              <w:bottom w:val="nil"/>
              <w:right w:val="single" w:sz="8" w:space="0" w:color="auto"/>
            </w:tcBorders>
            <w:noWrap/>
            <w:vAlign w:val="center"/>
            <w:hideMark/>
          </w:tcPr>
          <w:p w14:paraId="72FDD587"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152,4</w:t>
            </w:r>
          </w:p>
        </w:tc>
        <w:tc>
          <w:tcPr>
            <w:tcW w:w="446" w:type="dxa"/>
            <w:gridSpan w:val="2"/>
            <w:tcBorders>
              <w:top w:val="single" w:sz="8" w:space="0" w:color="auto"/>
              <w:left w:val="nil"/>
              <w:bottom w:val="nil"/>
              <w:right w:val="single" w:sz="8" w:space="0" w:color="auto"/>
            </w:tcBorders>
            <w:noWrap/>
            <w:vAlign w:val="center"/>
            <w:hideMark/>
          </w:tcPr>
          <w:p w14:paraId="0EF5A265"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6”</w:t>
            </w:r>
          </w:p>
        </w:tc>
        <w:tc>
          <w:tcPr>
            <w:tcW w:w="688" w:type="dxa"/>
            <w:gridSpan w:val="2"/>
            <w:tcBorders>
              <w:top w:val="single" w:sz="8" w:space="0" w:color="auto"/>
              <w:left w:val="nil"/>
              <w:bottom w:val="nil"/>
              <w:right w:val="single" w:sz="8" w:space="0" w:color="auto"/>
            </w:tcBorders>
            <w:noWrap/>
            <w:vAlign w:val="center"/>
            <w:hideMark/>
          </w:tcPr>
          <w:p w14:paraId="0063A408"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15,8 </w:t>
            </w:r>
          </w:p>
        </w:tc>
        <w:tc>
          <w:tcPr>
            <w:tcW w:w="532" w:type="dxa"/>
            <w:gridSpan w:val="2"/>
            <w:tcBorders>
              <w:top w:val="single" w:sz="8" w:space="0" w:color="auto"/>
              <w:left w:val="nil"/>
              <w:bottom w:val="nil"/>
              <w:right w:val="single" w:sz="8" w:space="0" w:color="auto"/>
            </w:tcBorders>
            <w:noWrap/>
            <w:vAlign w:val="center"/>
            <w:hideMark/>
          </w:tcPr>
          <w:p w14:paraId="0998883F"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vertAlign w:val="superscript"/>
                <w:lang w:eastAsia="es-ES"/>
              </w:rPr>
              <w:t>5</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8</w:t>
            </w:r>
            <w:r w:rsidRPr="00683E91">
              <w:rPr>
                <w:rFonts w:ascii="Tahoma" w:hAnsi="Tahoma" w:cs="Tahoma"/>
                <w:color w:val="000000"/>
                <w:sz w:val="18"/>
                <w:szCs w:val="18"/>
                <w:lang w:eastAsia="es-ES"/>
              </w:rPr>
              <w:t>”</w:t>
            </w:r>
          </w:p>
        </w:tc>
        <w:tc>
          <w:tcPr>
            <w:tcW w:w="503" w:type="dxa"/>
            <w:gridSpan w:val="2"/>
            <w:tcBorders>
              <w:top w:val="single" w:sz="8" w:space="0" w:color="auto"/>
              <w:left w:val="nil"/>
              <w:bottom w:val="nil"/>
              <w:right w:val="single" w:sz="8" w:space="0" w:color="auto"/>
            </w:tcBorders>
            <w:noWrap/>
            <w:vAlign w:val="center"/>
            <w:hideMark/>
          </w:tcPr>
          <w:p w14:paraId="3BAF9B5A"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50,8</w:t>
            </w:r>
          </w:p>
        </w:tc>
        <w:tc>
          <w:tcPr>
            <w:tcW w:w="479" w:type="dxa"/>
            <w:gridSpan w:val="2"/>
            <w:tcBorders>
              <w:top w:val="single" w:sz="8" w:space="0" w:color="auto"/>
              <w:left w:val="nil"/>
              <w:bottom w:val="nil"/>
              <w:right w:val="single" w:sz="8" w:space="0" w:color="auto"/>
            </w:tcBorders>
            <w:noWrap/>
            <w:vAlign w:val="center"/>
            <w:hideMark/>
          </w:tcPr>
          <w:p w14:paraId="5AE791F8"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2”</w:t>
            </w:r>
          </w:p>
        </w:tc>
        <w:tc>
          <w:tcPr>
            <w:tcW w:w="527" w:type="dxa"/>
            <w:gridSpan w:val="2"/>
            <w:tcBorders>
              <w:top w:val="single" w:sz="8" w:space="0" w:color="auto"/>
              <w:left w:val="nil"/>
              <w:bottom w:val="nil"/>
              <w:right w:val="single" w:sz="8" w:space="0" w:color="auto"/>
            </w:tcBorders>
            <w:noWrap/>
            <w:vAlign w:val="center"/>
            <w:hideMark/>
          </w:tcPr>
          <w:p w14:paraId="00D7B030"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39,6</w:t>
            </w:r>
          </w:p>
        </w:tc>
        <w:tc>
          <w:tcPr>
            <w:tcW w:w="947" w:type="dxa"/>
            <w:gridSpan w:val="2"/>
            <w:tcBorders>
              <w:top w:val="single" w:sz="8" w:space="0" w:color="auto"/>
              <w:left w:val="nil"/>
              <w:bottom w:val="nil"/>
              <w:right w:val="single" w:sz="8" w:space="0" w:color="auto"/>
            </w:tcBorders>
            <w:noWrap/>
            <w:vAlign w:val="center"/>
            <w:hideMark/>
          </w:tcPr>
          <w:p w14:paraId="6D8ED3C9"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 xml:space="preserve">1 </w:t>
            </w:r>
            <w:r w:rsidRPr="00683E91">
              <w:rPr>
                <w:rFonts w:ascii="Tahoma" w:hAnsi="Tahoma" w:cs="Tahoma"/>
                <w:color w:val="000000"/>
                <w:sz w:val="18"/>
                <w:szCs w:val="18"/>
                <w:vertAlign w:val="superscript"/>
                <w:lang w:eastAsia="es-ES"/>
              </w:rPr>
              <w:t>9</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16</w:t>
            </w:r>
            <w:r w:rsidRPr="00683E91">
              <w:rPr>
                <w:rFonts w:ascii="Tahoma" w:hAnsi="Tahoma" w:cs="Tahoma"/>
                <w:color w:val="000000"/>
                <w:sz w:val="18"/>
                <w:szCs w:val="18"/>
                <w:lang w:eastAsia="es-ES"/>
              </w:rPr>
              <w:t>”</w:t>
            </w:r>
          </w:p>
        </w:tc>
        <w:tc>
          <w:tcPr>
            <w:tcW w:w="902" w:type="dxa"/>
            <w:gridSpan w:val="2"/>
            <w:tcBorders>
              <w:top w:val="single" w:sz="8" w:space="0" w:color="auto"/>
              <w:left w:val="nil"/>
              <w:bottom w:val="nil"/>
              <w:right w:val="single" w:sz="8" w:space="0" w:color="auto"/>
            </w:tcBorders>
            <w:vAlign w:val="center"/>
            <w:hideMark/>
          </w:tcPr>
          <w:p w14:paraId="1B5FC8A0"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0,68</w:t>
            </w:r>
          </w:p>
        </w:tc>
      </w:tr>
      <w:tr w:rsidR="00FC476D" w:rsidRPr="00683E91" w14:paraId="0C51F007" w14:textId="77777777" w:rsidTr="008C1490">
        <w:trPr>
          <w:gridAfter w:val="2"/>
          <w:wAfter w:w="72" w:type="dxa"/>
          <w:trHeight w:val="315"/>
          <w:jc w:val="center"/>
        </w:trPr>
        <w:tc>
          <w:tcPr>
            <w:tcW w:w="1513" w:type="dxa"/>
            <w:gridSpan w:val="2"/>
            <w:tcBorders>
              <w:top w:val="nil"/>
              <w:left w:val="single" w:sz="8" w:space="0" w:color="auto"/>
              <w:bottom w:val="single" w:sz="8" w:space="0" w:color="auto"/>
              <w:right w:val="single" w:sz="8" w:space="0" w:color="auto"/>
            </w:tcBorders>
            <w:noWrap/>
            <w:vAlign w:val="center"/>
            <w:hideMark/>
          </w:tcPr>
          <w:p w14:paraId="55710D15"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 Perno ojo 14”</w:t>
            </w:r>
          </w:p>
        </w:tc>
        <w:tc>
          <w:tcPr>
            <w:tcW w:w="815" w:type="dxa"/>
            <w:gridSpan w:val="2"/>
            <w:tcBorders>
              <w:top w:val="single" w:sz="8" w:space="0" w:color="auto"/>
              <w:left w:val="nil"/>
              <w:bottom w:val="single" w:sz="8" w:space="0" w:color="auto"/>
              <w:right w:val="single" w:sz="8" w:space="0" w:color="auto"/>
            </w:tcBorders>
            <w:noWrap/>
            <w:vAlign w:val="center"/>
            <w:hideMark/>
          </w:tcPr>
          <w:p w14:paraId="6D0FC641"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 355,6</w:t>
            </w:r>
          </w:p>
        </w:tc>
        <w:tc>
          <w:tcPr>
            <w:tcW w:w="566" w:type="dxa"/>
            <w:gridSpan w:val="2"/>
            <w:tcBorders>
              <w:top w:val="single" w:sz="8" w:space="0" w:color="auto"/>
              <w:left w:val="nil"/>
              <w:bottom w:val="single" w:sz="8" w:space="0" w:color="auto"/>
              <w:right w:val="single" w:sz="8" w:space="0" w:color="auto"/>
            </w:tcBorders>
            <w:noWrap/>
            <w:vAlign w:val="center"/>
            <w:hideMark/>
          </w:tcPr>
          <w:p w14:paraId="11358D79"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14”</w:t>
            </w:r>
          </w:p>
        </w:tc>
        <w:tc>
          <w:tcPr>
            <w:tcW w:w="742" w:type="dxa"/>
            <w:gridSpan w:val="2"/>
            <w:tcBorders>
              <w:top w:val="single" w:sz="8" w:space="0" w:color="auto"/>
              <w:left w:val="nil"/>
              <w:bottom w:val="single" w:sz="8" w:space="0" w:color="auto"/>
              <w:right w:val="single" w:sz="8" w:space="0" w:color="auto"/>
            </w:tcBorders>
            <w:noWrap/>
            <w:vAlign w:val="center"/>
            <w:hideMark/>
          </w:tcPr>
          <w:p w14:paraId="4E811720"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152,4</w:t>
            </w:r>
          </w:p>
        </w:tc>
        <w:tc>
          <w:tcPr>
            <w:tcW w:w="446" w:type="dxa"/>
            <w:gridSpan w:val="2"/>
            <w:tcBorders>
              <w:top w:val="single" w:sz="8" w:space="0" w:color="auto"/>
              <w:left w:val="nil"/>
              <w:bottom w:val="single" w:sz="8" w:space="0" w:color="auto"/>
              <w:right w:val="single" w:sz="8" w:space="0" w:color="auto"/>
            </w:tcBorders>
            <w:noWrap/>
            <w:vAlign w:val="center"/>
            <w:hideMark/>
          </w:tcPr>
          <w:p w14:paraId="4960FAFE"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6”</w:t>
            </w:r>
          </w:p>
        </w:tc>
        <w:tc>
          <w:tcPr>
            <w:tcW w:w="688" w:type="dxa"/>
            <w:gridSpan w:val="2"/>
            <w:tcBorders>
              <w:top w:val="single" w:sz="8" w:space="0" w:color="auto"/>
              <w:left w:val="nil"/>
              <w:bottom w:val="nil"/>
              <w:right w:val="single" w:sz="8" w:space="0" w:color="auto"/>
            </w:tcBorders>
            <w:noWrap/>
            <w:vAlign w:val="center"/>
            <w:hideMark/>
          </w:tcPr>
          <w:p w14:paraId="2889D058"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15,8 </w:t>
            </w:r>
          </w:p>
        </w:tc>
        <w:tc>
          <w:tcPr>
            <w:tcW w:w="532" w:type="dxa"/>
            <w:gridSpan w:val="2"/>
            <w:tcBorders>
              <w:top w:val="single" w:sz="8" w:space="0" w:color="auto"/>
              <w:left w:val="nil"/>
              <w:bottom w:val="single" w:sz="8" w:space="0" w:color="auto"/>
              <w:right w:val="single" w:sz="8" w:space="0" w:color="auto"/>
            </w:tcBorders>
            <w:noWrap/>
            <w:vAlign w:val="center"/>
            <w:hideMark/>
          </w:tcPr>
          <w:p w14:paraId="4A0A934A"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vertAlign w:val="superscript"/>
                <w:lang w:eastAsia="es-ES"/>
              </w:rPr>
              <w:t>5</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8</w:t>
            </w:r>
            <w:r w:rsidRPr="00683E91">
              <w:rPr>
                <w:rFonts w:ascii="Tahoma" w:hAnsi="Tahoma" w:cs="Tahoma"/>
                <w:color w:val="000000"/>
                <w:sz w:val="18"/>
                <w:szCs w:val="18"/>
                <w:lang w:eastAsia="es-ES"/>
              </w:rPr>
              <w:t>”</w:t>
            </w:r>
          </w:p>
        </w:tc>
        <w:tc>
          <w:tcPr>
            <w:tcW w:w="503" w:type="dxa"/>
            <w:gridSpan w:val="2"/>
            <w:tcBorders>
              <w:top w:val="single" w:sz="8" w:space="0" w:color="auto"/>
              <w:left w:val="nil"/>
              <w:bottom w:val="nil"/>
              <w:right w:val="single" w:sz="8" w:space="0" w:color="auto"/>
            </w:tcBorders>
            <w:noWrap/>
            <w:vAlign w:val="center"/>
            <w:hideMark/>
          </w:tcPr>
          <w:p w14:paraId="12C15720"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50,8</w:t>
            </w:r>
          </w:p>
        </w:tc>
        <w:tc>
          <w:tcPr>
            <w:tcW w:w="479" w:type="dxa"/>
            <w:gridSpan w:val="2"/>
            <w:tcBorders>
              <w:top w:val="single" w:sz="8" w:space="0" w:color="auto"/>
              <w:left w:val="nil"/>
              <w:bottom w:val="single" w:sz="8" w:space="0" w:color="auto"/>
              <w:right w:val="single" w:sz="8" w:space="0" w:color="auto"/>
            </w:tcBorders>
            <w:noWrap/>
            <w:vAlign w:val="center"/>
            <w:hideMark/>
          </w:tcPr>
          <w:p w14:paraId="1E3826EA"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2”</w:t>
            </w:r>
          </w:p>
        </w:tc>
        <w:tc>
          <w:tcPr>
            <w:tcW w:w="527" w:type="dxa"/>
            <w:gridSpan w:val="2"/>
            <w:tcBorders>
              <w:top w:val="single" w:sz="8" w:space="0" w:color="auto"/>
              <w:left w:val="nil"/>
              <w:bottom w:val="nil"/>
              <w:right w:val="single" w:sz="8" w:space="0" w:color="auto"/>
            </w:tcBorders>
            <w:noWrap/>
            <w:vAlign w:val="center"/>
            <w:hideMark/>
          </w:tcPr>
          <w:p w14:paraId="6B39B300"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39,6</w:t>
            </w:r>
          </w:p>
        </w:tc>
        <w:tc>
          <w:tcPr>
            <w:tcW w:w="947" w:type="dxa"/>
            <w:gridSpan w:val="2"/>
            <w:tcBorders>
              <w:top w:val="single" w:sz="8" w:space="0" w:color="auto"/>
              <w:left w:val="nil"/>
              <w:bottom w:val="single" w:sz="8" w:space="0" w:color="auto"/>
              <w:right w:val="single" w:sz="8" w:space="0" w:color="auto"/>
            </w:tcBorders>
            <w:noWrap/>
            <w:vAlign w:val="center"/>
            <w:hideMark/>
          </w:tcPr>
          <w:p w14:paraId="1F94F898"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 xml:space="preserve">1 </w:t>
            </w:r>
            <w:r w:rsidRPr="00683E91">
              <w:rPr>
                <w:rFonts w:ascii="Tahoma" w:hAnsi="Tahoma" w:cs="Tahoma"/>
                <w:color w:val="000000"/>
                <w:sz w:val="18"/>
                <w:szCs w:val="18"/>
                <w:vertAlign w:val="superscript"/>
                <w:lang w:eastAsia="es-ES"/>
              </w:rPr>
              <w:t>9</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16</w:t>
            </w:r>
            <w:r w:rsidRPr="00683E91">
              <w:rPr>
                <w:rFonts w:ascii="Tahoma" w:hAnsi="Tahoma" w:cs="Tahoma"/>
                <w:color w:val="000000"/>
                <w:sz w:val="18"/>
                <w:szCs w:val="18"/>
                <w:lang w:eastAsia="es-ES"/>
              </w:rPr>
              <w:t>”</w:t>
            </w:r>
          </w:p>
        </w:tc>
        <w:tc>
          <w:tcPr>
            <w:tcW w:w="902" w:type="dxa"/>
            <w:gridSpan w:val="2"/>
            <w:tcBorders>
              <w:top w:val="single" w:sz="8" w:space="0" w:color="auto"/>
              <w:left w:val="nil"/>
              <w:bottom w:val="single" w:sz="8" w:space="0" w:color="auto"/>
              <w:right w:val="single" w:sz="8" w:space="0" w:color="auto"/>
            </w:tcBorders>
            <w:vAlign w:val="center"/>
            <w:hideMark/>
          </w:tcPr>
          <w:p w14:paraId="3111A0C8"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0,74</w:t>
            </w:r>
          </w:p>
        </w:tc>
      </w:tr>
      <w:tr w:rsidR="00FC476D" w:rsidRPr="00683E91" w14:paraId="420FEDF8" w14:textId="77777777" w:rsidTr="008C1490">
        <w:trPr>
          <w:gridAfter w:val="2"/>
          <w:wAfter w:w="72" w:type="dxa"/>
          <w:trHeight w:val="315"/>
          <w:jc w:val="center"/>
        </w:trPr>
        <w:tc>
          <w:tcPr>
            <w:tcW w:w="1513" w:type="dxa"/>
            <w:gridSpan w:val="2"/>
            <w:tcBorders>
              <w:top w:val="nil"/>
              <w:left w:val="single" w:sz="8" w:space="0" w:color="auto"/>
              <w:bottom w:val="single" w:sz="8" w:space="0" w:color="auto"/>
              <w:right w:val="single" w:sz="8" w:space="0" w:color="auto"/>
            </w:tcBorders>
            <w:noWrap/>
            <w:vAlign w:val="center"/>
            <w:hideMark/>
          </w:tcPr>
          <w:p w14:paraId="3E71E814"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 Perno ojo 16”</w:t>
            </w:r>
          </w:p>
        </w:tc>
        <w:tc>
          <w:tcPr>
            <w:tcW w:w="815" w:type="dxa"/>
            <w:gridSpan w:val="2"/>
            <w:tcBorders>
              <w:top w:val="nil"/>
              <w:left w:val="nil"/>
              <w:bottom w:val="single" w:sz="8" w:space="0" w:color="auto"/>
              <w:right w:val="single" w:sz="8" w:space="0" w:color="auto"/>
            </w:tcBorders>
            <w:noWrap/>
            <w:vAlign w:val="center"/>
            <w:hideMark/>
          </w:tcPr>
          <w:p w14:paraId="32E10F33"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406</w:t>
            </w:r>
          </w:p>
        </w:tc>
        <w:tc>
          <w:tcPr>
            <w:tcW w:w="566" w:type="dxa"/>
            <w:gridSpan w:val="2"/>
            <w:tcBorders>
              <w:top w:val="nil"/>
              <w:left w:val="nil"/>
              <w:bottom w:val="single" w:sz="8" w:space="0" w:color="auto"/>
              <w:right w:val="single" w:sz="8" w:space="0" w:color="auto"/>
            </w:tcBorders>
            <w:noWrap/>
            <w:vAlign w:val="center"/>
            <w:hideMark/>
          </w:tcPr>
          <w:p w14:paraId="7F10D963"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16”</w:t>
            </w:r>
          </w:p>
        </w:tc>
        <w:tc>
          <w:tcPr>
            <w:tcW w:w="742" w:type="dxa"/>
            <w:gridSpan w:val="2"/>
            <w:tcBorders>
              <w:top w:val="nil"/>
              <w:left w:val="nil"/>
              <w:bottom w:val="single" w:sz="8" w:space="0" w:color="auto"/>
              <w:right w:val="single" w:sz="8" w:space="0" w:color="auto"/>
            </w:tcBorders>
            <w:noWrap/>
            <w:vAlign w:val="center"/>
            <w:hideMark/>
          </w:tcPr>
          <w:p w14:paraId="44709E34"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152,4</w:t>
            </w:r>
          </w:p>
        </w:tc>
        <w:tc>
          <w:tcPr>
            <w:tcW w:w="446" w:type="dxa"/>
            <w:gridSpan w:val="2"/>
            <w:tcBorders>
              <w:top w:val="nil"/>
              <w:left w:val="nil"/>
              <w:bottom w:val="single" w:sz="8" w:space="0" w:color="auto"/>
              <w:right w:val="single" w:sz="8" w:space="0" w:color="auto"/>
            </w:tcBorders>
            <w:noWrap/>
            <w:vAlign w:val="center"/>
            <w:hideMark/>
          </w:tcPr>
          <w:p w14:paraId="2F7218D1"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6”</w:t>
            </w:r>
          </w:p>
        </w:tc>
        <w:tc>
          <w:tcPr>
            <w:tcW w:w="688" w:type="dxa"/>
            <w:gridSpan w:val="2"/>
            <w:tcBorders>
              <w:top w:val="single" w:sz="8" w:space="0" w:color="auto"/>
              <w:left w:val="nil"/>
              <w:bottom w:val="single" w:sz="8" w:space="0" w:color="auto"/>
              <w:right w:val="single" w:sz="8" w:space="0" w:color="auto"/>
            </w:tcBorders>
            <w:noWrap/>
            <w:vAlign w:val="center"/>
            <w:hideMark/>
          </w:tcPr>
          <w:p w14:paraId="472EE14B"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15,8 </w:t>
            </w:r>
          </w:p>
        </w:tc>
        <w:tc>
          <w:tcPr>
            <w:tcW w:w="532" w:type="dxa"/>
            <w:gridSpan w:val="2"/>
            <w:tcBorders>
              <w:top w:val="nil"/>
              <w:left w:val="nil"/>
              <w:bottom w:val="single" w:sz="8" w:space="0" w:color="auto"/>
              <w:right w:val="single" w:sz="8" w:space="0" w:color="auto"/>
            </w:tcBorders>
            <w:noWrap/>
            <w:vAlign w:val="center"/>
            <w:hideMark/>
          </w:tcPr>
          <w:p w14:paraId="6C85CC24"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vertAlign w:val="superscript"/>
                <w:lang w:eastAsia="es-ES"/>
              </w:rPr>
              <w:t>5</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8</w:t>
            </w:r>
            <w:r w:rsidRPr="00683E91">
              <w:rPr>
                <w:rFonts w:ascii="Tahoma" w:hAnsi="Tahoma" w:cs="Tahoma"/>
                <w:color w:val="000000"/>
                <w:sz w:val="18"/>
                <w:szCs w:val="18"/>
                <w:lang w:eastAsia="es-ES"/>
              </w:rPr>
              <w:t>”</w:t>
            </w:r>
          </w:p>
        </w:tc>
        <w:tc>
          <w:tcPr>
            <w:tcW w:w="503" w:type="dxa"/>
            <w:gridSpan w:val="2"/>
            <w:tcBorders>
              <w:top w:val="single" w:sz="8" w:space="0" w:color="auto"/>
              <w:left w:val="nil"/>
              <w:bottom w:val="single" w:sz="8" w:space="0" w:color="auto"/>
              <w:right w:val="single" w:sz="8" w:space="0" w:color="auto"/>
            </w:tcBorders>
            <w:noWrap/>
            <w:vAlign w:val="center"/>
            <w:hideMark/>
          </w:tcPr>
          <w:p w14:paraId="63F56F5F"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50,8</w:t>
            </w:r>
          </w:p>
        </w:tc>
        <w:tc>
          <w:tcPr>
            <w:tcW w:w="479" w:type="dxa"/>
            <w:gridSpan w:val="2"/>
            <w:tcBorders>
              <w:top w:val="nil"/>
              <w:left w:val="nil"/>
              <w:bottom w:val="single" w:sz="8" w:space="0" w:color="auto"/>
              <w:right w:val="single" w:sz="8" w:space="0" w:color="auto"/>
            </w:tcBorders>
            <w:noWrap/>
            <w:vAlign w:val="center"/>
            <w:hideMark/>
          </w:tcPr>
          <w:p w14:paraId="59BE77BC"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2”</w:t>
            </w:r>
          </w:p>
        </w:tc>
        <w:tc>
          <w:tcPr>
            <w:tcW w:w="527" w:type="dxa"/>
            <w:gridSpan w:val="2"/>
            <w:tcBorders>
              <w:top w:val="single" w:sz="8" w:space="0" w:color="auto"/>
              <w:left w:val="nil"/>
              <w:bottom w:val="single" w:sz="8" w:space="0" w:color="auto"/>
              <w:right w:val="single" w:sz="8" w:space="0" w:color="auto"/>
            </w:tcBorders>
            <w:noWrap/>
            <w:vAlign w:val="center"/>
            <w:hideMark/>
          </w:tcPr>
          <w:p w14:paraId="7B045A89"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39,6</w:t>
            </w:r>
          </w:p>
        </w:tc>
        <w:tc>
          <w:tcPr>
            <w:tcW w:w="947" w:type="dxa"/>
            <w:gridSpan w:val="2"/>
            <w:tcBorders>
              <w:top w:val="nil"/>
              <w:left w:val="nil"/>
              <w:bottom w:val="single" w:sz="8" w:space="0" w:color="auto"/>
              <w:right w:val="single" w:sz="8" w:space="0" w:color="auto"/>
            </w:tcBorders>
            <w:noWrap/>
            <w:vAlign w:val="center"/>
            <w:hideMark/>
          </w:tcPr>
          <w:p w14:paraId="7112218B"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 xml:space="preserve">1 </w:t>
            </w:r>
            <w:r w:rsidRPr="00683E91">
              <w:rPr>
                <w:rFonts w:ascii="Tahoma" w:hAnsi="Tahoma" w:cs="Tahoma"/>
                <w:color w:val="000000"/>
                <w:sz w:val="18"/>
                <w:szCs w:val="18"/>
                <w:vertAlign w:val="superscript"/>
                <w:lang w:eastAsia="es-ES"/>
              </w:rPr>
              <w:t>9</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16</w:t>
            </w:r>
            <w:r w:rsidRPr="00683E91">
              <w:rPr>
                <w:rFonts w:ascii="Tahoma" w:hAnsi="Tahoma" w:cs="Tahoma"/>
                <w:color w:val="000000"/>
                <w:sz w:val="18"/>
                <w:szCs w:val="18"/>
                <w:lang w:eastAsia="es-ES"/>
              </w:rPr>
              <w:t>”</w:t>
            </w:r>
          </w:p>
        </w:tc>
        <w:tc>
          <w:tcPr>
            <w:tcW w:w="902" w:type="dxa"/>
            <w:gridSpan w:val="2"/>
            <w:tcBorders>
              <w:top w:val="nil"/>
              <w:left w:val="nil"/>
              <w:bottom w:val="single" w:sz="8" w:space="0" w:color="auto"/>
              <w:right w:val="single" w:sz="8" w:space="0" w:color="auto"/>
            </w:tcBorders>
            <w:vAlign w:val="center"/>
            <w:hideMark/>
          </w:tcPr>
          <w:p w14:paraId="5F9DC15D"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0,8</w:t>
            </w:r>
          </w:p>
        </w:tc>
      </w:tr>
    </w:tbl>
    <w:p w14:paraId="78290D1F" w14:textId="77777777" w:rsidR="00FC476D" w:rsidRPr="00683E91" w:rsidRDefault="00FC476D" w:rsidP="00FC476D">
      <w:pPr>
        <w:spacing w:after="0" w:line="240" w:lineRule="auto"/>
        <w:rPr>
          <w:rFonts w:ascii="Tahoma" w:hAnsi="Tahoma" w:cs="Tahoma"/>
          <w:b/>
          <w:sz w:val="18"/>
          <w:szCs w:val="18"/>
        </w:rPr>
      </w:pPr>
      <w:r w:rsidRPr="00683E91">
        <w:rPr>
          <w:rFonts w:ascii="Tahoma" w:hAnsi="Tahoma" w:cs="Tahoma"/>
          <w:sz w:val="18"/>
          <w:szCs w:val="18"/>
        </w:rPr>
        <w:t xml:space="preserve">                * ±2 mm</w:t>
      </w:r>
    </w:p>
    <w:p w14:paraId="59E949C8" w14:textId="77777777" w:rsidR="00FC476D" w:rsidRPr="00683E91" w:rsidRDefault="00FC476D" w:rsidP="00FC476D">
      <w:pPr>
        <w:spacing w:after="0" w:line="240" w:lineRule="auto"/>
        <w:rPr>
          <w:rFonts w:ascii="Tahoma" w:hAnsi="Tahoma" w:cs="Tahoma"/>
          <w:b/>
        </w:rPr>
      </w:pPr>
    </w:p>
    <w:p w14:paraId="7BA746D9" w14:textId="77777777" w:rsidR="000A4077" w:rsidRPr="00683E91" w:rsidRDefault="000A4077" w:rsidP="00FC476D">
      <w:pPr>
        <w:spacing w:after="0" w:line="240" w:lineRule="auto"/>
        <w:rPr>
          <w:rFonts w:ascii="Tahoma" w:hAnsi="Tahoma" w:cs="Tahoma"/>
          <w:b/>
        </w:rPr>
      </w:pPr>
    </w:p>
    <w:p w14:paraId="65C070AB"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lastRenderedPageBreak/>
        <w:t>Normas y/o especificaciones:</w:t>
      </w:r>
      <w:r w:rsidRPr="00683E91">
        <w:rPr>
          <w:rFonts w:ascii="Tahoma" w:hAnsi="Tahoma" w:cs="Tahoma"/>
          <w:sz w:val="20"/>
          <w:szCs w:val="20"/>
        </w:rPr>
        <w:t xml:space="preserve"> </w:t>
      </w:r>
    </w:p>
    <w:p w14:paraId="22AF495B" w14:textId="77777777" w:rsidR="00FC476D" w:rsidRPr="00683E91" w:rsidRDefault="00FC476D" w:rsidP="00FC476D">
      <w:pPr>
        <w:spacing w:after="0" w:line="240" w:lineRule="auto"/>
        <w:rPr>
          <w:rFonts w:ascii="Tahoma" w:hAnsi="Tahoma" w:cs="Tahoma"/>
          <w:sz w:val="20"/>
          <w:szCs w:val="20"/>
        </w:rPr>
      </w:pPr>
    </w:p>
    <w:p w14:paraId="399DFDDA"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t>ASTM A 123</w:t>
      </w:r>
      <w:r w:rsidRPr="00683E91">
        <w:rPr>
          <w:rFonts w:ascii="Tahoma" w:hAnsi="Tahoma" w:cs="Tahoma"/>
        </w:rPr>
        <w:t>: Standard Specification for Zinc (Hot-Dip Galvanized) Coatings on Iron and Steel Products.</w:t>
      </w:r>
    </w:p>
    <w:p w14:paraId="7D206D35"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t>ASTM A 153:</w:t>
      </w:r>
      <w:r w:rsidRPr="00683E91">
        <w:rPr>
          <w:rFonts w:ascii="Tahoma" w:hAnsi="Tahoma" w:cs="Tahoma"/>
        </w:rPr>
        <w:t xml:space="preserve"> Standard Specification for Zinc Coating (Hot-Dip) on Iron and Steel Hardware.</w:t>
      </w:r>
    </w:p>
    <w:p w14:paraId="600A825D" w14:textId="77777777" w:rsidR="00FC476D" w:rsidRPr="00683E91" w:rsidRDefault="00FC476D">
      <w:pPr>
        <w:pStyle w:val="Prrafodelista"/>
        <w:numPr>
          <w:ilvl w:val="0"/>
          <w:numId w:val="57"/>
        </w:numPr>
        <w:ind w:left="1418"/>
        <w:contextualSpacing/>
        <w:jc w:val="both"/>
        <w:rPr>
          <w:rFonts w:ascii="Tahoma" w:hAnsi="Tahoma" w:cs="Tahoma"/>
          <w:b/>
        </w:rPr>
      </w:pPr>
      <w:r w:rsidRPr="00683E91">
        <w:rPr>
          <w:rFonts w:ascii="Tahoma" w:hAnsi="Tahoma" w:cs="Tahoma"/>
          <w:b/>
        </w:rPr>
        <w:t xml:space="preserve">ASTM A 576: </w:t>
      </w:r>
      <w:r w:rsidRPr="00683E91">
        <w:rPr>
          <w:rFonts w:ascii="Tahoma" w:hAnsi="Tahoma" w:cs="Tahoma"/>
        </w:rPr>
        <w:t>Standard Specification for Steel Bars, Carbon, Hot-Wrought, Special Quality.</w:t>
      </w:r>
    </w:p>
    <w:p w14:paraId="0E380A39" w14:textId="77777777" w:rsidR="00FC476D" w:rsidRPr="00683E91" w:rsidRDefault="00FC476D">
      <w:pPr>
        <w:pStyle w:val="Prrafodelista"/>
        <w:numPr>
          <w:ilvl w:val="0"/>
          <w:numId w:val="57"/>
        </w:numPr>
        <w:ind w:left="1418"/>
        <w:contextualSpacing/>
        <w:jc w:val="both"/>
        <w:rPr>
          <w:rFonts w:ascii="Tahoma" w:hAnsi="Tahoma" w:cs="Tahoma"/>
          <w:b/>
        </w:rPr>
      </w:pPr>
      <w:r w:rsidRPr="00683E91">
        <w:rPr>
          <w:rFonts w:ascii="Tahoma" w:hAnsi="Tahoma" w:cs="Tahoma"/>
          <w:b/>
        </w:rPr>
        <w:t>ASME B 1.1.</w:t>
      </w:r>
      <w:r w:rsidRPr="00683E91">
        <w:rPr>
          <w:rFonts w:ascii="Tahoma" w:hAnsi="Tahoma" w:cs="Tahoma"/>
        </w:rPr>
        <w:t>: Unified Inch Screw Threads, UN and UNR Thread Form.</w:t>
      </w:r>
    </w:p>
    <w:p w14:paraId="16ECD76B" w14:textId="77777777" w:rsidR="00FC476D" w:rsidRPr="00683E91" w:rsidRDefault="00FC476D" w:rsidP="00FC476D">
      <w:pPr>
        <w:spacing w:after="0" w:line="240" w:lineRule="auto"/>
        <w:rPr>
          <w:rFonts w:ascii="Tahoma" w:hAnsi="Tahoma" w:cs="Tahoma"/>
          <w:b/>
          <w:sz w:val="20"/>
          <w:szCs w:val="20"/>
        </w:rPr>
      </w:pPr>
    </w:p>
    <w:p w14:paraId="1710EBE1"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Material:</w:t>
      </w:r>
      <w:r w:rsidRPr="00683E91">
        <w:rPr>
          <w:rFonts w:ascii="Tahoma" w:hAnsi="Tahoma" w:cs="Tahoma"/>
          <w:sz w:val="20"/>
          <w:szCs w:val="20"/>
        </w:rPr>
        <w:t xml:space="preserve"> El perno y la tuerca deben ser de acero carbono grado 1010 o 1020 laminado y forjado con resistencia mínima de ruptura a la tracción de 5/8” y un torque de F=50 N.m. sin presentar deformación permanente, según ASTM A 576.</w:t>
      </w:r>
    </w:p>
    <w:p w14:paraId="7F35DF91" w14:textId="77777777" w:rsidR="00FC476D" w:rsidRPr="00683E91" w:rsidRDefault="00FC476D" w:rsidP="00FC476D">
      <w:pPr>
        <w:spacing w:after="0" w:line="240" w:lineRule="auto"/>
        <w:rPr>
          <w:rFonts w:ascii="Tahoma" w:hAnsi="Tahoma" w:cs="Tahoma"/>
          <w:b/>
          <w:sz w:val="20"/>
          <w:szCs w:val="20"/>
        </w:rPr>
      </w:pPr>
    </w:p>
    <w:p w14:paraId="50CEACCB"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Acabado:</w:t>
      </w:r>
      <w:r w:rsidRPr="00683E91">
        <w:rPr>
          <w:rFonts w:ascii="Tahoma" w:hAnsi="Tahoma" w:cs="Tahoma"/>
          <w:sz w:val="20"/>
          <w:szCs w:val="20"/>
        </w:rPr>
        <w:t xml:space="preserve"> El perno y la tuerca deben ser revestidos con zinc mediante el proceso de inmersión en caliente, según ASTM A 153. El perno debe ser acompañado de </w:t>
      </w:r>
      <w:proofErr w:type="gramStart"/>
      <w:r w:rsidRPr="00683E91">
        <w:rPr>
          <w:rFonts w:ascii="Tahoma" w:hAnsi="Tahoma" w:cs="Tahoma"/>
          <w:sz w:val="20"/>
          <w:szCs w:val="20"/>
        </w:rPr>
        <w:t>una tuercas cuadradas</w:t>
      </w:r>
      <w:proofErr w:type="gramEnd"/>
      <w:r w:rsidRPr="00683E91">
        <w:rPr>
          <w:rFonts w:ascii="Tahoma" w:hAnsi="Tahoma" w:cs="Tahoma"/>
          <w:sz w:val="20"/>
          <w:szCs w:val="20"/>
        </w:rPr>
        <w:t xml:space="preserve"> conforme al diseño.</w:t>
      </w:r>
    </w:p>
    <w:p w14:paraId="23C7CFF9" w14:textId="77777777" w:rsidR="00FC476D" w:rsidRPr="00683E91" w:rsidRDefault="00FC476D" w:rsidP="00FC476D">
      <w:pPr>
        <w:spacing w:after="0" w:line="240" w:lineRule="auto"/>
        <w:rPr>
          <w:rFonts w:ascii="Tahoma" w:hAnsi="Tahoma" w:cs="Tahoma"/>
          <w:b/>
          <w:sz w:val="20"/>
          <w:szCs w:val="20"/>
        </w:rPr>
      </w:pPr>
    </w:p>
    <w:p w14:paraId="43825055"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Embalaje:</w:t>
      </w:r>
      <w:r w:rsidRPr="00683E91">
        <w:rPr>
          <w:rFonts w:ascii="Tahoma" w:hAnsi="Tahoma" w:cs="Tahoma"/>
          <w:sz w:val="20"/>
          <w:szCs w:val="20"/>
        </w:rPr>
        <w:t xml:space="preserve"> En múltiplos de 10, atados con alambre y con una placa o tarjeta bajo el atado, marcada con la cantidad, el nombre del material según la presente norma, nombre e identificación del fabricante, número de la orden de compra y fecha de fabricación (mes/año).</w:t>
      </w:r>
    </w:p>
    <w:p w14:paraId="7950B4A7" w14:textId="77777777" w:rsidR="00FC476D" w:rsidRPr="00683E91" w:rsidRDefault="00FC476D" w:rsidP="00FC476D">
      <w:pPr>
        <w:spacing w:after="0" w:line="240" w:lineRule="auto"/>
        <w:rPr>
          <w:rFonts w:ascii="Tahoma" w:hAnsi="Tahoma" w:cs="Tahoma"/>
          <w:b/>
          <w:sz w:val="20"/>
          <w:szCs w:val="20"/>
        </w:rPr>
      </w:pPr>
    </w:p>
    <w:p w14:paraId="282F5A76"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 xml:space="preserve">Recepción: </w:t>
      </w:r>
      <w:r w:rsidRPr="00683E91">
        <w:rPr>
          <w:rFonts w:ascii="Tahoma" w:hAnsi="Tahoma" w:cs="Tahoma"/>
          <w:bCs/>
          <w:sz w:val="20"/>
          <w:szCs w:val="20"/>
        </w:rPr>
        <w:t>para su recepción</w:t>
      </w:r>
      <w:r w:rsidRPr="00683E91">
        <w:rPr>
          <w:rFonts w:ascii="Tahoma" w:hAnsi="Tahoma" w:cs="Tahoma"/>
          <w:sz w:val="20"/>
          <w:szCs w:val="20"/>
        </w:rPr>
        <w:t xml:space="preserve">, se verificará el cumplimiento de las normas y/o especificaciones, fundamentalmente en los siguientes ítems: </w:t>
      </w:r>
    </w:p>
    <w:p w14:paraId="3BAE3B02" w14:textId="77777777" w:rsidR="00FC476D" w:rsidRPr="00683E91" w:rsidRDefault="00FC476D" w:rsidP="00FC476D">
      <w:pPr>
        <w:spacing w:after="0" w:line="240" w:lineRule="auto"/>
        <w:rPr>
          <w:rFonts w:ascii="Tahoma" w:hAnsi="Tahoma" w:cs="Tahoma"/>
          <w:b/>
          <w:sz w:val="20"/>
          <w:szCs w:val="20"/>
        </w:rPr>
      </w:pPr>
    </w:p>
    <w:p w14:paraId="261A82E9"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Aspecto.</w:t>
      </w:r>
    </w:p>
    <w:p w14:paraId="621CED8C"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Dimensiones.</w:t>
      </w:r>
    </w:p>
    <w:p w14:paraId="0AD209F3"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Adherencia del zinc.</w:t>
      </w:r>
    </w:p>
    <w:p w14:paraId="36D46CF2" w14:textId="77777777" w:rsidR="00FC476D" w:rsidRPr="00683E91" w:rsidRDefault="00FC476D" w:rsidP="00FC476D">
      <w:pPr>
        <w:pStyle w:val="Prrafodelista"/>
        <w:contextualSpacing/>
        <w:jc w:val="both"/>
        <w:rPr>
          <w:rFonts w:ascii="Tahoma" w:hAnsi="Tahoma" w:cs="Tahoma"/>
        </w:rPr>
      </w:pPr>
    </w:p>
    <w:p w14:paraId="0E644633" w14:textId="77777777" w:rsidR="00FC476D" w:rsidRPr="00683E91" w:rsidRDefault="00FC476D" w:rsidP="00FC476D">
      <w:pPr>
        <w:pStyle w:val="Prrafodelista"/>
        <w:contextualSpacing/>
        <w:jc w:val="both"/>
        <w:rPr>
          <w:rFonts w:ascii="Tahoma" w:hAnsi="Tahoma" w:cs="Tahoma"/>
          <w:b/>
          <w:bCs/>
        </w:rPr>
      </w:pPr>
      <w:r w:rsidRPr="00683E91">
        <w:rPr>
          <w:rFonts w:ascii="Tahoma" w:hAnsi="Tahoma" w:cs="Tahoma"/>
          <w:b/>
          <w:bCs/>
        </w:rPr>
        <w:t>3.2.6 VARILLA DE ANCLAJE</w:t>
      </w:r>
    </w:p>
    <w:p w14:paraId="37E5D48A" w14:textId="77777777" w:rsidR="00FC476D" w:rsidRPr="00683E91" w:rsidRDefault="00FC476D" w:rsidP="00FC476D">
      <w:pPr>
        <w:pStyle w:val="Prrafodelista"/>
        <w:contextualSpacing/>
        <w:jc w:val="both"/>
        <w:rPr>
          <w:rFonts w:ascii="Tahoma" w:hAnsi="Tahoma" w:cs="Tahoma"/>
        </w:rPr>
      </w:pPr>
    </w:p>
    <w:p w14:paraId="07178CF3" w14:textId="20832C11" w:rsidR="00FC476D" w:rsidRPr="00683E91" w:rsidRDefault="00FC476D" w:rsidP="00FC476D">
      <w:pPr>
        <w:spacing w:after="0" w:line="240" w:lineRule="auto"/>
        <w:jc w:val="center"/>
        <w:rPr>
          <w:rFonts w:ascii="Tahoma" w:hAnsi="Tahoma" w:cs="Tahoma"/>
        </w:rPr>
      </w:pPr>
      <w:r w:rsidRPr="00683E91">
        <w:rPr>
          <w:rFonts w:ascii="Tahoma" w:hAnsi="Tahoma" w:cs="Tahoma"/>
          <w:noProof/>
        </w:rPr>
        <w:drawing>
          <wp:inline distT="0" distB="0" distL="0" distR="0" wp14:anchorId="114F043E" wp14:editId="601F0156">
            <wp:extent cx="3096260" cy="505460"/>
            <wp:effectExtent l="0" t="0" r="8890" b="8890"/>
            <wp:docPr id="1467684277"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096260" cy="505460"/>
                    </a:xfrm>
                    <a:prstGeom prst="rect">
                      <a:avLst/>
                    </a:prstGeom>
                    <a:noFill/>
                    <a:ln>
                      <a:noFill/>
                    </a:ln>
                  </pic:spPr>
                </pic:pic>
              </a:graphicData>
            </a:graphic>
          </wp:inline>
        </w:drawing>
      </w:r>
      <w:r w:rsidRPr="00683E91">
        <w:rPr>
          <w:rFonts w:ascii="Tahoma" w:hAnsi="Tahoma" w:cs="Tahoma"/>
        </w:rPr>
        <w:t xml:space="preserve">       </w:t>
      </w:r>
      <w:r w:rsidRPr="00683E91">
        <w:rPr>
          <w:rFonts w:ascii="Tahoma" w:hAnsi="Tahoma" w:cs="Tahoma"/>
        </w:rPr>
        <w:object w:dxaOrig="4441" w:dyaOrig="3435" w14:anchorId="1F62705A">
          <v:shape id="_x0000_i1036" type="#_x0000_t75" style="width:164.3pt;height:85.85pt" o:ole="">
            <v:imagedata r:id="rId53" o:title="" cropbottom="5972f"/>
          </v:shape>
          <o:OLEObject Type="Embed" ProgID="PBrush" ShapeID="_x0000_i1036" DrawAspect="Content" ObjectID="_1851760024" r:id="rId54"/>
        </w:object>
      </w:r>
    </w:p>
    <w:p w14:paraId="2D86FF73" w14:textId="77777777" w:rsidR="00FC476D" w:rsidRPr="00683E91" w:rsidRDefault="00FC476D" w:rsidP="00FC476D">
      <w:pPr>
        <w:spacing w:after="0" w:line="240" w:lineRule="auto"/>
        <w:jc w:val="center"/>
        <w:rPr>
          <w:rFonts w:ascii="Tahoma" w:hAnsi="Tahoma" w:cs="Tahoma"/>
        </w:rPr>
      </w:pPr>
    </w:p>
    <w:tbl>
      <w:tblPr>
        <w:tblW w:w="7132" w:type="dxa"/>
        <w:jc w:val="center"/>
        <w:tblCellMar>
          <w:left w:w="70" w:type="dxa"/>
          <w:right w:w="70" w:type="dxa"/>
        </w:tblCellMar>
        <w:tblLook w:val="04A0" w:firstRow="1" w:lastRow="0" w:firstColumn="1" w:lastColumn="0" w:noHBand="0" w:noVBand="1"/>
      </w:tblPr>
      <w:tblGrid>
        <w:gridCol w:w="941"/>
        <w:gridCol w:w="513"/>
        <w:gridCol w:w="511"/>
        <w:gridCol w:w="575"/>
        <w:gridCol w:w="544"/>
        <w:gridCol w:w="588"/>
        <w:gridCol w:w="480"/>
        <w:gridCol w:w="586"/>
        <w:gridCol w:w="480"/>
        <w:gridCol w:w="586"/>
        <w:gridCol w:w="511"/>
        <w:gridCol w:w="490"/>
        <w:gridCol w:w="480"/>
      </w:tblGrid>
      <w:tr w:rsidR="00FC476D" w:rsidRPr="00683E91" w14:paraId="0DA9B3C9" w14:textId="77777777" w:rsidTr="008C1490">
        <w:trPr>
          <w:trHeight w:val="315"/>
          <w:jc w:val="center"/>
        </w:trPr>
        <w:tc>
          <w:tcPr>
            <w:tcW w:w="1083" w:type="dxa"/>
            <w:vMerge w:val="restart"/>
            <w:tcBorders>
              <w:top w:val="single" w:sz="4" w:space="0" w:color="auto"/>
              <w:left w:val="single" w:sz="4" w:space="0" w:color="auto"/>
              <w:bottom w:val="single" w:sz="4" w:space="0" w:color="auto"/>
              <w:right w:val="single" w:sz="4" w:space="0" w:color="auto"/>
            </w:tcBorders>
            <w:shd w:val="clear" w:color="auto" w:fill="FFE599"/>
            <w:vAlign w:val="center"/>
          </w:tcPr>
          <w:p w14:paraId="2F02A8F5"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Longitud de la varilla* mm (plg.)</w:t>
            </w:r>
          </w:p>
        </w:tc>
        <w:tc>
          <w:tcPr>
            <w:tcW w:w="6049" w:type="dxa"/>
            <w:gridSpan w:val="12"/>
            <w:tcBorders>
              <w:top w:val="single" w:sz="4" w:space="0" w:color="auto"/>
              <w:left w:val="single" w:sz="4" w:space="0" w:color="auto"/>
              <w:bottom w:val="single" w:sz="4" w:space="0" w:color="auto"/>
              <w:right w:val="single" w:sz="4" w:space="0" w:color="auto"/>
            </w:tcBorders>
            <w:shd w:val="clear" w:color="auto" w:fill="FFE599"/>
            <w:noWrap/>
            <w:hideMark/>
          </w:tcPr>
          <w:p w14:paraId="1418921A"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DIMENSIONES</w:t>
            </w:r>
          </w:p>
        </w:tc>
      </w:tr>
      <w:tr w:rsidR="00FC476D" w:rsidRPr="00683E91" w14:paraId="48E3535B" w14:textId="77777777" w:rsidTr="008C1490">
        <w:trPr>
          <w:trHeight w:val="225"/>
          <w:jc w:val="center"/>
        </w:trPr>
        <w:tc>
          <w:tcPr>
            <w:tcW w:w="1083" w:type="dxa"/>
            <w:vMerge/>
            <w:tcBorders>
              <w:top w:val="single" w:sz="4" w:space="0" w:color="auto"/>
              <w:left w:val="single" w:sz="4" w:space="0" w:color="auto"/>
              <w:bottom w:val="single" w:sz="4" w:space="0" w:color="auto"/>
              <w:right w:val="single" w:sz="4" w:space="0" w:color="auto"/>
            </w:tcBorders>
            <w:shd w:val="clear" w:color="auto" w:fill="FFE599"/>
            <w:vAlign w:val="center"/>
          </w:tcPr>
          <w:p w14:paraId="4262CC4F" w14:textId="77777777" w:rsidR="00FC476D" w:rsidRPr="00683E91" w:rsidRDefault="00FC476D" w:rsidP="008C1490">
            <w:pPr>
              <w:spacing w:after="0" w:line="240" w:lineRule="auto"/>
              <w:jc w:val="center"/>
              <w:rPr>
                <w:rFonts w:ascii="Tahoma" w:hAnsi="Tahoma" w:cs="Tahoma"/>
                <w:b/>
                <w:bCs/>
                <w:sz w:val="18"/>
                <w:szCs w:val="18"/>
                <w:lang w:eastAsia="es-ES"/>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6344C591" w14:textId="77777777" w:rsidR="00FC476D" w:rsidRPr="00683E91" w:rsidRDefault="00FC476D" w:rsidP="008C1490">
            <w:pPr>
              <w:spacing w:after="0" w:line="240" w:lineRule="auto"/>
              <w:rPr>
                <w:rFonts w:ascii="Tahoma" w:hAnsi="Tahoma" w:cs="Tahoma"/>
                <w:b/>
                <w:bCs/>
                <w:sz w:val="18"/>
                <w:szCs w:val="18"/>
                <w:lang w:eastAsia="es-ES"/>
              </w:rPr>
            </w:pPr>
            <w:r w:rsidRPr="00683E91">
              <w:rPr>
                <w:rFonts w:ascii="Tahoma" w:hAnsi="Tahoma" w:cs="Tahoma"/>
                <w:b/>
                <w:bCs/>
                <w:sz w:val="18"/>
                <w:szCs w:val="18"/>
                <w:lang w:eastAsia="es-ES"/>
              </w:rPr>
              <w:t xml:space="preserve">        B                           </w:t>
            </w:r>
          </w:p>
        </w:tc>
        <w:tc>
          <w:tcPr>
            <w:tcW w:w="1036" w:type="dxa"/>
            <w:gridSpan w:val="2"/>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605C47D5" w14:textId="77777777" w:rsidR="00FC476D" w:rsidRPr="00683E91" w:rsidRDefault="00FC476D" w:rsidP="008C1490">
            <w:pPr>
              <w:spacing w:after="0" w:line="240" w:lineRule="auto"/>
              <w:rPr>
                <w:rFonts w:ascii="Tahoma" w:hAnsi="Tahoma" w:cs="Tahoma"/>
                <w:b/>
                <w:bCs/>
                <w:sz w:val="18"/>
                <w:szCs w:val="18"/>
                <w:lang w:eastAsia="es-ES"/>
              </w:rPr>
            </w:pPr>
            <w:r w:rsidRPr="00683E91">
              <w:rPr>
                <w:rFonts w:ascii="Tahoma" w:hAnsi="Tahoma" w:cs="Tahoma"/>
                <w:b/>
                <w:bCs/>
                <w:sz w:val="18"/>
                <w:szCs w:val="18"/>
                <w:lang w:eastAsia="es-ES"/>
              </w:rPr>
              <w:t xml:space="preserve">            C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4F3C8F65" w14:textId="77777777" w:rsidR="00FC476D" w:rsidRPr="00683E91" w:rsidRDefault="00FC476D" w:rsidP="008C1490">
            <w:pPr>
              <w:spacing w:after="0" w:line="240" w:lineRule="auto"/>
              <w:rPr>
                <w:rFonts w:ascii="Tahoma" w:hAnsi="Tahoma" w:cs="Tahoma"/>
                <w:b/>
                <w:bCs/>
                <w:sz w:val="18"/>
                <w:szCs w:val="18"/>
                <w:lang w:eastAsia="es-ES"/>
              </w:rPr>
            </w:pPr>
            <w:r w:rsidRPr="00683E91">
              <w:rPr>
                <w:rFonts w:ascii="Tahoma" w:hAnsi="Tahoma" w:cs="Tahoma"/>
                <w:b/>
                <w:bCs/>
                <w:sz w:val="18"/>
                <w:szCs w:val="18"/>
                <w:lang w:eastAsia="es-ES"/>
              </w:rPr>
              <w:t xml:space="preserve">          D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6155E770" w14:textId="77777777" w:rsidR="00FC476D" w:rsidRPr="00683E91" w:rsidRDefault="00FC476D" w:rsidP="008C1490">
            <w:pPr>
              <w:spacing w:after="0" w:line="240" w:lineRule="auto"/>
              <w:rPr>
                <w:rFonts w:ascii="Tahoma" w:hAnsi="Tahoma" w:cs="Tahoma"/>
                <w:b/>
                <w:bCs/>
                <w:sz w:val="18"/>
                <w:szCs w:val="18"/>
                <w:lang w:eastAsia="es-ES"/>
              </w:rPr>
            </w:pPr>
            <w:r w:rsidRPr="00683E91">
              <w:rPr>
                <w:rFonts w:ascii="Tahoma" w:hAnsi="Tahoma" w:cs="Tahoma"/>
                <w:b/>
                <w:bCs/>
                <w:sz w:val="18"/>
                <w:szCs w:val="18"/>
                <w:lang w:eastAsia="es-ES"/>
              </w:rPr>
              <w:t xml:space="preserve">           E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379C940C" w14:textId="77777777" w:rsidR="00FC476D" w:rsidRPr="00683E91" w:rsidRDefault="00FC476D" w:rsidP="008C1490">
            <w:pPr>
              <w:spacing w:after="0" w:line="240" w:lineRule="auto"/>
              <w:rPr>
                <w:rFonts w:ascii="Tahoma" w:hAnsi="Tahoma" w:cs="Tahoma"/>
                <w:b/>
                <w:bCs/>
                <w:sz w:val="18"/>
                <w:szCs w:val="18"/>
                <w:lang w:eastAsia="es-ES"/>
              </w:rPr>
            </w:pPr>
            <w:r w:rsidRPr="00683E91">
              <w:rPr>
                <w:rFonts w:ascii="Tahoma" w:hAnsi="Tahoma" w:cs="Tahoma"/>
                <w:b/>
                <w:bCs/>
                <w:sz w:val="18"/>
                <w:szCs w:val="18"/>
                <w:lang w:eastAsia="es-ES"/>
              </w:rPr>
              <w:t xml:space="preserve">           F                        </w:t>
            </w:r>
          </w:p>
        </w:tc>
        <w:tc>
          <w:tcPr>
            <w:tcW w:w="960" w:type="dxa"/>
            <w:gridSpan w:val="2"/>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0CE85A78" w14:textId="77777777" w:rsidR="00FC476D" w:rsidRPr="00683E91" w:rsidRDefault="00FC476D" w:rsidP="008C1490">
            <w:pPr>
              <w:spacing w:after="0" w:line="240" w:lineRule="auto"/>
              <w:rPr>
                <w:rFonts w:ascii="Tahoma" w:hAnsi="Tahoma" w:cs="Tahoma"/>
                <w:b/>
                <w:bCs/>
                <w:sz w:val="18"/>
                <w:szCs w:val="18"/>
                <w:lang w:eastAsia="es-ES"/>
              </w:rPr>
            </w:pPr>
            <w:r w:rsidRPr="00683E91">
              <w:rPr>
                <w:rFonts w:ascii="Tahoma" w:hAnsi="Tahoma" w:cs="Tahoma"/>
                <w:b/>
                <w:bCs/>
                <w:sz w:val="18"/>
                <w:szCs w:val="18"/>
                <w:lang w:eastAsia="es-ES"/>
              </w:rPr>
              <w:t xml:space="preserve">           R                        </w:t>
            </w:r>
          </w:p>
        </w:tc>
      </w:tr>
      <w:tr w:rsidR="00FC476D" w:rsidRPr="00683E91" w14:paraId="39BADD99" w14:textId="77777777" w:rsidTr="008C1490">
        <w:trPr>
          <w:trHeight w:val="225"/>
          <w:jc w:val="center"/>
        </w:trPr>
        <w:tc>
          <w:tcPr>
            <w:tcW w:w="1083" w:type="dxa"/>
            <w:vMerge/>
            <w:tcBorders>
              <w:top w:val="single" w:sz="4" w:space="0" w:color="auto"/>
              <w:left w:val="single" w:sz="4" w:space="0" w:color="auto"/>
              <w:bottom w:val="single" w:sz="4" w:space="0" w:color="auto"/>
              <w:right w:val="single" w:sz="4" w:space="0" w:color="auto"/>
            </w:tcBorders>
            <w:shd w:val="clear" w:color="auto" w:fill="FFE599"/>
            <w:vAlign w:val="center"/>
          </w:tcPr>
          <w:p w14:paraId="5401B8E0" w14:textId="77777777" w:rsidR="00FC476D" w:rsidRPr="00683E91" w:rsidRDefault="00FC476D" w:rsidP="008C1490">
            <w:pPr>
              <w:spacing w:after="0" w:line="240" w:lineRule="auto"/>
              <w:jc w:val="center"/>
              <w:rPr>
                <w:rFonts w:ascii="Tahoma" w:hAnsi="Tahoma" w:cs="Tahoma"/>
                <w:b/>
                <w:bCs/>
                <w:sz w:val="18"/>
                <w:szCs w:val="18"/>
                <w:lang w:eastAsia="es-ES"/>
              </w:rPr>
            </w:pPr>
          </w:p>
        </w:tc>
        <w:tc>
          <w:tcPr>
            <w:tcW w:w="513"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611E5C03"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mm</w:t>
            </w:r>
          </w:p>
        </w:tc>
        <w:tc>
          <w:tcPr>
            <w:tcW w:w="480"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64BCDBD8"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plg.</w:t>
            </w:r>
          </w:p>
        </w:tc>
        <w:tc>
          <w:tcPr>
            <w:tcW w:w="540"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3C4AD7DE"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mm</w:t>
            </w:r>
          </w:p>
        </w:tc>
        <w:tc>
          <w:tcPr>
            <w:tcW w:w="496"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1E4836CB"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plg.</w:t>
            </w:r>
          </w:p>
        </w:tc>
        <w:tc>
          <w:tcPr>
            <w:tcW w:w="540"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536AC6BD"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m</w:t>
            </w:r>
          </w:p>
        </w:tc>
        <w:tc>
          <w:tcPr>
            <w:tcW w:w="480"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425714F4"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plg.</w:t>
            </w:r>
          </w:p>
        </w:tc>
        <w:tc>
          <w:tcPr>
            <w:tcW w:w="540"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21CBBBBE"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mm</w:t>
            </w:r>
          </w:p>
        </w:tc>
        <w:tc>
          <w:tcPr>
            <w:tcW w:w="480"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1FEE3F78"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plg.</w:t>
            </w:r>
          </w:p>
        </w:tc>
        <w:tc>
          <w:tcPr>
            <w:tcW w:w="540"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12059119"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mm</w:t>
            </w:r>
          </w:p>
        </w:tc>
        <w:tc>
          <w:tcPr>
            <w:tcW w:w="480"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7A9C2FE4"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plg.</w:t>
            </w:r>
          </w:p>
        </w:tc>
        <w:tc>
          <w:tcPr>
            <w:tcW w:w="480"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54E6266D"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mm</w:t>
            </w:r>
          </w:p>
        </w:tc>
        <w:tc>
          <w:tcPr>
            <w:tcW w:w="480"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1C5D1351"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plg.</w:t>
            </w:r>
          </w:p>
        </w:tc>
      </w:tr>
      <w:tr w:rsidR="00FC476D" w:rsidRPr="00683E91" w14:paraId="48382112" w14:textId="77777777" w:rsidTr="008C1490">
        <w:trPr>
          <w:trHeight w:val="270"/>
          <w:jc w:val="center"/>
        </w:trPr>
        <w:tc>
          <w:tcPr>
            <w:tcW w:w="1083" w:type="dxa"/>
            <w:tcBorders>
              <w:top w:val="single" w:sz="4" w:space="0" w:color="auto"/>
              <w:left w:val="single" w:sz="4" w:space="0" w:color="auto"/>
              <w:bottom w:val="single" w:sz="4" w:space="0" w:color="auto"/>
              <w:right w:val="single" w:sz="4" w:space="0" w:color="auto"/>
            </w:tcBorders>
            <w:vAlign w:val="center"/>
          </w:tcPr>
          <w:p w14:paraId="50D401E2"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1524 (60”)</w:t>
            </w:r>
          </w:p>
        </w:tc>
        <w:tc>
          <w:tcPr>
            <w:tcW w:w="513" w:type="dxa"/>
            <w:tcBorders>
              <w:top w:val="single" w:sz="4" w:space="0" w:color="auto"/>
              <w:left w:val="single" w:sz="4" w:space="0" w:color="auto"/>
              <w:bottom w:val="single" w:sz="4" w:space="0" w:color="auto"/>
              <w:right w:val="single" w:sz="4" w:space="0" w:color="auto"/>
            </w:tcBorders>
            <w:noWrap/>
            <w:vAlign w:val="center"/>
            <w:hideMark/>
          </w:tcPr>
          <w:p w14:paraId="705929FE"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38,1</w:t>
            </w:r>
          </w:p>
        </w:tc>
        <w:tc>
          <w:tcPr>
            <w:tcW w:w="480" w:type="dxa"/>
            <w:tcBorders>
              <w:top w:val="single" w:sz="4" w:space="0" w:color="auto"/>
              <w:left w:val="single" w:sz="4" w:space="0" w:color="auto"/>
              <w:bottom w:val="single" w:sz="4" w:space="0" w:color="auto"/>
              <w:right w:val="single" w:sz="4" w:space="0" w:color="auto"/>
            </w:tcBorders>
            <w:noWrap/>
            <w:vAlign w:val="center"/>
            <w:hideMark/>
          </w:tcPr>
          <w:p w14:paraId="27ACEEE2"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w:t>
            </w:r>
            <w:r w:rsidRPr="00683E91">
              <w:rPr>
                <w:rFonts w:ascii="Tahoma" w:hAnsi="Tahoma" w:cs="Tahoma"/>
                <w:color w:val="000000"/>
                <w:sz w:val="18"/>
                <w:szCs w:val="18"/>
                <w:vertAlign w:val="superscript"/>
                <w:lang w:eastAsia="es-ES"/>
              </w:rPr>
              <w:t>1</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2</w:t>
            </w:r>
            <w:r w:rsidRPr="00683E91">
              <w:rPr>
                <w:rFonts w:ascii="Tahoma" w:hAnsi="Tahoma" w:cs="Tahoma"/>
                <w:color w:val="000000"/>
                <w:sz w:val="18"/>
                <w:szCs w:val="18"/>
                <w:lang w:eastAsia="es-ES"/>
              </w:rPr>
              <w:t>”</w:t>
            </w:r>
          </w:p>
        </w:tc>
        <w:tc>
          <w:tcPr>
            <w:tcW w:w="540" w:type="dxa"/>
            <w:tcBorders>
              <w:top w:val="single" w:sz="4" w:space="0" w:color="auto"/>
              <w:left w:val="single" w:sz="4" w:space="0" w:color="auto"/>
              <w:bottom w:val="single" w:sz="4" w:space="0" w:color="auto"/>
              <w:right w:val="single" w:sz="4" w:space="0" w:color="auto"/>
            </w:tcBorders>
            <w:noWrap/>
            <w:vAlign w:val="center"/>
            <w:hideMark/>
          </w:tcPr>
          <w:p w14:paraId="30552673"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17,46</w:t>
            </w:r>
          </w:p>
        </w:tc>
        <w:tc>
          <w:tcPr>
            <w:tcW w:w="496" w:type="dxa"/>
            <w:tcBorders>
              <w:top w:val="single" w:sz="4" w:space="0" w:color="auto"/>
              <w:left w:val="single" w:sz="4" w:space="0" w:color="auto"/>
              <w:bottom w:val="single" w:sz="4" w:space="0" w:color="auto"/>
              <w:right w:val="single" w:sz="4" w:space="0" w:color="auto"/>
            </w:tcBorders>
            <w:noWrap/>
            <w:vAlign w:val="center"/>
            <w:hideMark/>
          </w:tcPr>
          <w:p w14:paraId="4DB0D528"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vertAlign w:val="superscript"/>
                <w:lang w:eastAsia="es-ES"/>
              </w:rPr>
              <w:t>11</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16</w:t>
            </w:r>
            <w:r w:rsidRPr="00683E91">
              <w:rPr>
                <w:rFonts w:ascii="Tahoma" w:hAnsi="Tahoma" w:cs="Tahoma"/>
                <w:color w:val="000000"/>
                <w:sz w:val="18"/>
                <w:szCs w:val="18"/>
                <w:lang w:eastAsia="es-ES"/>
              </w:rPr>
              <w:t>”</w:t>
            </w:r>
          </w:p>
        </w:tc>
        <w:tc>
          <w:tcPr>
            <w:tcW w:w="540" w:type="dxa"/>
            <w:tcBorders>
              <w:top w:val="single" w:sz="4" w:space="0" w:color="auto"/>
              <w:left w:val="single" w:sz="4" w:space="0" w:color="auto"/>
              <w:bottom w:val="single" w:sz="4" w:space="0" w:color="auto"/>
              <w:right w:val="single" w:sz="4" w:space="0" w:color="auto"/>
            </w:tcBorders>
            <w:noWrap/>
            <w:vAlign w:val="center"/>
            <w:hideMark/>
          </w:tcPr>
          <w:p w14:paraId="13EE2F08"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15,87</w:t>
            </w:r>
          </w:p>
        </w:tc>
        <w:tc>
          <w:tcPr>
            <w:tcW w:w="480" w:type="dxa"/>
            <w:tcBorders>
              <w:top w:val="single" w:sz="4" w:space="0" w:color="auto"/>
              <w:left w:val="single" w:sz="4" w:space="0" w:color="auto"/>
              <w:bottom w:val="single" w:sz="4" w:space="0" w:color="auto"/>
              <w:right w:val="single" w:sz="4" w:space="0" w:color="auto"/>
            </w:tcBorders>
            <w:noWrap/>
            <w:vAlign w:val="center"/>
            <w:hideMark/>
          </w:tcPr>
          <w:p w14:paraId="338F1508"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vertAlign w:val="superscript"/>
                <w:lang w:eastAsia="es-ES"/>
              </w:rPr>
              <w:t>5</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8</w:t>
            </w:r>
            <w:r w:rsidRPr="00683E91">
              <w:rPr>
                <w:rFonts w:ascii="Tahoma" w:hAnsi="Tahoma" w:cs="Tahoma"/>
                <w:color w:val="000000"/>
                <w:sz w:val="18"/>
                <w:szCs w:val="18"/>
                <w:lang w:eastAsia="es-ES"/>
              </w:rPr>
              <w:t>”</w:t>
            </w:r>
          </w:p>
        </w:tc>
        <w:tc>
          <w:tcPr>
            <w:tcW w:w="540" w:type="dxa"/>
            <w:tcBorders>
              <w:top w:val="single" w:sz="4" w:space="0" w:color="auto"/>
              <w:left w:val="single" w:sz="4" w:space="0" w:color="auto"/>
              <w:bottom w:val="single" w:sz="4" w:space="0" w:color="auto"/>
              <w:right w:val="single" w:sz="4" w:space="0" w:color="auto"/>
            </w:tcBorders>
            <w:noWrap/>
            <w:vAlign w:val="center"/>
            <w:hideMark/>
          </w:tcPr>
          <w:p w14:paraId="1326A68E"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14,29</w:t>
            </w:r>
          </w:p>
        </w:tc>
        <w:tc>
          <w:tcPr>
            <w:tcW w:w="480" w:type="dxa"/>
            <w:tcBorders>
              <w:top w:val="single" w:sz="4" w:space="0" w:color="auto"/>
              <w:left w:val="single" w:sz="4" w:space="0" w:color="auto"/>
              <w:bottom w:val="single" w:sz="4" w:space="0" w:color="auto"/>
              <w:right w:val="single" w:sz="4" w:space="0" w:color="auto"/>
            </w:tcBorders>
            <w:noWrap/>
            <w:vAlign w:val="center"/>
            <w:hideMark/>
          </w:tcPr>
          <w:p w14:paraId="4CD05679"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vertAlign w:val="superscript"/>
                <w:lang w:eastAsia="es-ES"/>
              </w:rPr>
              <w:t>9</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16</w:t>
            </w:r>
            <w:r w:rsidRPr="00683E91">
              <w:rPr>
                <w:rFonts w:ascii="Tahoma" w:hAnsi="Tahoma" w:cs="Tahoma"/>
                <w:color w:val="000000"/>
                <w:sz w:val="18"/>
                <w:szCs w:val="18"/>
                <w:lang w:eastAsia="es-ES"/>
              </w:rPr>
              <w:t>”</w:t>
            </w:r>
          </w:p>
        </w:tc>
        <w:tc>
          <w:tcPr>
            <w:tcW w:w="540" w:type="dxa"/>
            <w:tcBorders>
              <w:top w:val="single" w:sz="4" w:space="0" w:color="auto"/>
              <w:left w:val="single" w:sz="4" w:space="0" w:color="auto"/>
              <w:bottom w:val="single" w:sz="4" w:space="0" w:color="auto"/>
              <w:right w:val="single" w:sz="4" w:space="0" w:color="auto"/>
            </w:tcBorders>
            <w:noWrap/>
            <w:vAlign w:val="center"/>
            <w:hideMark/>
          </w:tcPr>
          <w:p w14:paraId="6F924555"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34,92</w:t>
            </w:r>
          </w:p>
        </w:tc>
        <w:tc>
          <w:tcPr>
            <w:tcW w:w="480" w:type="dxa"/>
            <w:tcBorders>
              <w:top w:val="single" w:sz="4" w:space="0" w:color="auto"/>
              <w:left w:val="single" w:sz="4" w:space="0" w:color="auto"/>
              <w:bottom w:val="single" w:sz="4" w:space="0" w:color="auto"/>
              <w:right w:val="single" w:sz="4" w:space="0" w:color="auto"/>
            </w:tcBorders>
            <w:noWrap/>
            <w:vAlign w:val="center"/>
            <w:hideMark/>
          </w:tcPr>
          <w:p w14:paraId="597AC4DD"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w:t>
            </w:r>
            <w:r w:rsidRPr="00683E91">
              <w:rPr>
                <w:rFonts w:ascii="Tahoma" w:hAnsi="Tahoma" w:cs="Tahoma"/>
                <w:color w:val="000000"/>
                <w:sz w:val="18"/>
                <w:szCs w:val="18"/>
                <w:vertAlign w:val="superscript"/>
                <w:lang w:eastAsia="es-ES"/>
              </w:rPr>
              <w:t>3</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8</w:t>
            </w:r>
            <w:r w:rsidRPr="00683E91">
              <w:rPr>
                <w:rFonts w:ascii="Tahoma" w:hAnsi="Tahoma" w:cs="Tahoma"/>
                <w:color w:val="000000"/>
                <w:sz w:val="18"/>
                <w:szCs w:val="18"/>
                <w:lang w:eastAsia="es-ES"/>
              </w:rPr>
              <w:t>”</w:t>
            </w:r>
          </w:p>
        </w:tc>
        <w:tc>
          <w:tcPr>
            <w:tcW w:w="480" w:type="dxa"/>
            <w:tcBorders>
              <w:top w:val="single" w:sz="4" w:space="0" w:color="auto"/>
              <w:left w:val="single" w:sz="4" w:space="0" w:color="auto"/>
              <w:bottom w:val="single" w:sz="4" w:space="0" w:color="auto"/>
              <w:right w:val="single" w:sz="4" w:space="0" w:color="auto"/>
            </w:tcBorders>
            <w:noWrap/>
            <w:vAlign w:val="center"/>
            <w:hideMark/>
          </w:tcPr>
          <w:p w14:paraId="55DF3D35"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6,35</w:t>
            </w:r>
          </w:p>
        </w:tc>
        <w:tc>
          <w:tcPr>
            <w:tcW w:w="480" w:type="dxa"/>
            <w:tcBorders>
              <w:top w:val="single" w:sz="4" w:space="0" w:color="auto"/>
              <w:left w:val="single" w:sz="4" w:space="0" w:color="auto"/>
              <w:bottom w:val="single" w:sz="4" w:space="0" w:color="auto"/>
              <w:right w:val="single" w:sz="4" w:space="0" w:color="auto"/>
            </w:tcBorders>
            <w:noWrap/>
            <w:vAlign w:val="center"/>
            <w:hideMark/>
          </w:tcPr>
          <w:p w14:paraId="703BFBCF"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vertAlign w:val="superscript"/>
                <w:lang w:eastAsia="es-ES"/>
              </w:rPr>
              <w:t>1</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4</w:t>
            </w:r>
            <w:r w:rsidRPr="00683E91">
              <w:rPr>
                <w:rFonts w:ascii="Tahoma" w:hAnsi="Tahoma" w:cs="Tahoma"/>
                <w:color w:val="000000"/>
                <w:sz w:val="18"/>
                <w:szCs w:val="18"/>
                <w:lang w:eastAsia="es-ES"/>
              </w:rPr>
              <w:t>"</w:t>
            </w:r>
          </w:p>
        </w:tc>
      </w:tr>
      <w:tr w:rsidR="00FC476D" w:rsidRPr="00683E91" w14:paraId="6CED4BA0" w14:textId="77777777" w:rsidTr="008C1490">
        <w:trPr>
          <w:trHeight w:val="270"/>
          <w:jc w:val="center"/>
        </w:trPr>
        <w:tc>
          <w:tcPr>
            <w:tcW w:w="1083" w:type="dxa"/>
            <w:tcBorders>
              <w:top w:val="single" w:sz="4" w:space="0" w:color="auto"/>
              <w:left w:val="single" w:sz="4" w:space="0" w:color="auto"/>
              <w:bottom w:val="single" w:sz="4" w:space="0" w:color="auto"/>
              <w:right w:val="single" w:sz="4" w:space="0" w:color="auto"/>
            </w:tcBorders>
            <w:vAlign w:val="center"/>
          </w:tcPr>
          <w:p w14:paraId="2C598688"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2438 (96”)</w:t>
            </w:r>
          </w:p>
        </w:tc>
        <w:tc>
          <w:tcPr>
            <w:tcW w:w="513" w:type="dxa"/>
            <w:tcBorders>
              <w:top w:val="single" w:sz="4" w:space="0" w:color="auto"/>
              <w:left w:val="single" w:sz="4" w:space="0" w:color="auto"/>
              <w:bottom w:val="single" w:sz="4" w:space="0" w:color="auto"/>
              <w:right w:val="single" w:sz="4" w:space="0" w:color="auto"/>
            </w:tcBorders>
            <w:noWrap/>
            <w:vAlign w:val="center"/>
          </w:tcPr>
          <w:p w14:paraId="018AE4D4"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38,1</w:t>
            </w:r>
          </w:p>
        </w:tc>
        <w:tc>
          <w:tcPr>
            <w:tcW w:w="480" w:type="dxa"/>
            <w:tcBorders>
              <w:top w:val="single" w:sz="4" w:space="0" w:color="auto"/>
              <w:left w:val="single" w:sz="4" w:space="0" w:color="auto"/>
              <w:bottom w:val="single" w:sz="4" w:space="0" w:color="auto"/>
              <w:right w:val="single" w:sz="4" w:space="0" w:color="auto"/>
            </w:tcBorders>
            <w:noWrap/>
            <w:vAlign w:val="center"/>
          </w:tcPr>
          <w:p w14:paraId="48794F30"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w:t>
            </w:r>
            <w:r w:rsidRPr="00683E91">
              <w:rPr>
                <w:rFonts w:ascii="Tahoma" w:hAnsi="Tahoma" w:cs="Tahoma"/>
                <w:color w:val="000000"/>
                <w:sz w:val="18"/>
                <w:szCs w:val="18"/>
                <w:vertAlign w:val="superscript"/>
                <w:lang w:eastAsia="es-ES"/>
              </w:rPr>
              <w:t>1</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2</w:t>
            </w:r>
            <w:r w:rsidRPr="00683E91">
              <w:rPr>
                <w:rFonts w:ascii="Tahoma" w:hAnsi="Tahoma" w:cs="Tahoma"/>
                <w:color w:val="000000"/>
                <w:sz w:val="18"/>
                <w:szCs w:val="18"/>
                <w:lang w:eastAsia="es-ES"/>
              </w:rPr>
              <w:t>”</w:t>
            </w:r>
          </w:p>
        </w:tc>
        <w:tc>
          <w:tcPr>
            <w:tcW w:w="540" w:type="dxa"/>
            <w:tcBorders>
              <w:top w:val="single" w:sz="4" w:space="0" w:color="auto"/>
              <w:left w:val="single" w:sz="4" w:space="0" w:color="auto"/>
              <w:bottom w:val="single" w:sz="4" w:space="0" w:color="auto"/>
              <w:right w:val="single" w:sz="4" w:space="0" w:color="auto"/>
            </w:tcBorders>
            <w:noWrap/>
            <w:vAlign w:val="center"/>
          </w:tcPr>
          <w:p w14:paraId="70DFCACA"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17,46</w:t>
            </w:r>
          </w:p>
        </w:tc>
        <w:tc>
          <w:tcPr>
            <w:tcW w:w="496" w:type="dxa"/>
            <w:tcBorders>
              <w:top w:val="single" w:sz="4" w:space="0" w:color="auto"/>
              <w:left w:val="single" w:sz="4" w:space="0" w:color="auto"/>
              <w:bottom w:val="single" w:sz="4" w:space="0" w:color="auto"/>
              <w:right w:val="single" w:sz="4" w:space="0" w:color="auto"/>
            </w:tcBorders>
            <w:noWrap/>
            <w:vAlign w:val="center"/>
          </w:tcPr>
          <w:p w14:paraId="54739155"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vertAlign w:val="superscript"/>
                <w:lang w:eastAsia="es-ES"/>
              </w:rPr>
              <w:t>11</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16</w:t>
            </w:r>
            <w:r w:rsidRPr="00683E91">
              <w:rPr>
                <w:rFonts w:ascii="Tahoma" w:hAnsi="Tahoma" w:cs="Tahoma"/>
                <w:color w:val="000000"/>
                <w:sz w:val="18"/>
                <w:szCs w:val="18"/>
                <w:lang w:eastAsia="es-ES"/>
              </w:rPr>
              <w:t>”</w:t>
            </w:r>
          </w:p>
        </w:tc>
        <w:tc>
          <w:tcPr>
            <w:tcW w:w="540" w:type="dxa"/>
            <w:tcBorders>
              <w:top w:val="single" w:sz="4" w:space="0" w:color="auto"/>
              <w:left w:val="single" w:sz="4" w:space="0" w:color="auto"/>
              <w:bottom w:val="single" w:sz="4" w:space="0" w:color="auto"/>
              <w:right w:val="single" w:sz="4" w:space="0" w:color="auto"/>
            </w:tcBorders>
            <w:noWrap/>
            <w:vAlign w:val="center"/>
          </w:tcPr>
          <w:p w14:paraId="709B3DB9"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15,87</w:t>
            </w:r>
          </w:p>
        </w:tc>
        <w:tc>
          <w:tcPr>
            <w:tcW w:w="480" w:type="dxa"/>
            <w:tcBorders>
              <w:top w:val="single" w:sz="4" w:space="0" w:color="auto"/>
              <w:left w:val="single" w:sz="4" w:space="0" w:color="auto"/>
              <w:bottom w:val="single" w:sz="4" w:space="0" w:color="auto"/>
              <w:right w:val="single" w:sz="4" w:space="0" w:color="auto"/>
            </w:tcBorders>
            <w:noWrap/>
            <w:vAlign w:val="center"/>
          </w:tcPr>
          <w:p w14:paraId="0E9BC5DD"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vertAlign w:val="superscript"/>
                <w:lang w:eastAsia="es-ES"/>
              </w:rPr>
              <w:t>5</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8</w:t>
            </w:r>
            <w:r w:rsidRPr="00683E91">
              <w:rPr>
                <w:rFonts w:ascii="Tahoma" w:hAnsi="Tahoma" w:cs="Tahoma"/>
                <w:color w:val="000000"/>
                <w:sz w:val="18"/>
                <w:szCs w:val="18"/>
                <w:lang w:eastAsia="es-ES"/>
              </w:rPr>
              <w:t>”</w:t>
            </w:r>
          </w:p>
        </w:tc>
        <w:tc>
          <w:tcPr>
            <w:tcW w:w="540" w:type="dxa"/>
            <w:tcBorders>
              <w:top w:val="single" w:sz="4" w:space="0" w:color="auto"/>
              <w:left w:val="single" w:sz="4" w:space="0" w:color="auto"/>
              <w:bottom w:val="single" w:sz="4" w:space="0" w:color="auto"/>
              <w:right w:val="single" w:sz="4" w:space="0" w:color="auto"/>
            </w:tcBorders>
            <w:noWrap/>
            <w:vAlign w:val="center"/>
          </w:tcPr>
          <w:p w14:paraId="0902793E"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14,29</w:t>
            </w:r>
          </w:p>
        </w:tc>
        <w:tc>
          <w:tcPr>
            <w:tcW w:w="480" w:type="dxa"/>
            <w:tcBorders>
              <w:top w:val="single" w:sz="4" w:space="0" w:color="auto"/>
              <w:left w:val="single" w:sz="4" w:space="0" w:color="auto"/>
              <w:bottom w:val="single" w:sz="4" w:space="0" w:color="auto"/>
              <w:right w:val="single" w:sz="4" w:space="0" w:color="auto"/>
            </w:tcBorders>
            <w:noWrap/>
            <w:vAlign w:val="center"/>
          </w:tcPr>
          <w:p w14:paraId="3EF1FDB7"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vertAlign w:val="superscript"/>
                <w:lang w:eastAsia="es-ES"/>
              </w:rPr>
              <w:t>9</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16</w:t>
            </w:r>
            <w:r w:rsidRPr="00683E91">
              <w:rPr>
                <w:rFonts w:ascii="Tahoma" w:hAnsi="Tahoma" w:cs="Tahoma"/>
                <w:color w:val="000000"/>
                <w:sz w:val="18"/>
                <w:szCs w:val="18"/>
                <w:lang w:eastAsia="es-ES"/>
              </w:rPr>
              <w:t>”</w:t>
            </w:r>
          </w:p>
        </w:tc>
        <w:tc>
          <w:tcPr>
            <w:tcW w:w="540" w:type="dxa"/>
            <w:tcBorders>
              <w:top w:val="single" w:sz="4" w:space="0" w:color="auto"/>
              <w:left w:val="single" w:sz="4" w:space="0" w:color="auto"/>
              <w:bottom w:val="single" w:sz="4" w:space="0" w:color="auto"/>
              <w:right w:val="single" w:sz="4" w:space="0" w:color="auto"/>
            </w:tcBorders>
            <w:noWrap/>
            <w:vAlign w:val="center"/>
          </w:tcPr>
          <w:p w14:paraId="649F262D"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34,92</w:t>
            </w:r>
          </w:p>
        </w:tc>
        <w:tc>
          <w:tcPr>
            <w:tcW w:w="480" w:type="dxa"/>
            <w:tcBorders>
              <w:top w:val="single" w:sz="4" w:space="0" w:color="auto"/>
              <w:left w:val="single" w:sz="4" w:space="0" w:color="auto"/>
              <w:bottom w:val="single" w:sz="4" w:space="0" w:color="auto"/>
              <w:right w:val="single" w:sz="4" w:space="0" w:color="auto"/>
            </w:tcBorders>
            <w:noWrap/>
            <w:vAlign w:val="center"/>
          </w:tcPr>
          <w:p w14:paraId="48887E3D"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w:t>
            </w:r>
            <w:r w:rsidRPr="00683E91">
              <w:rPr>
                <w:rFonts w:ascii="Tahoma" w:hAnsi="Tahoma" w:cs="Tahoma"/>
                <w:color w:val="000000"/>
                <w:sz w:val="18"/>
                <w:szCs w:val="18"/>
                <w:vertAlign w:val="superscript"/>
                <w:lang w:eastAsia="es-ES"/>
              </w:rPr>
              <w:t>3</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8</w:t>
            </w:r>
            <w:r w:rsidRPr="00683E91">
              <w:rPr>
                <w:rFonts w:ascii="Tahoma" w:hAnsi="Tahoma" w:cs="Tahoma"/>
                <w:color w:val="000000"/>
                <w:sz w:val="18"/>
                <w:szCs w:val="18"/>
                <w:lang w:eastAsia="es-ES"/>
              </w:rPr>
              <w:t>”</w:t>
            </w:r>
          </w:p>
        </w:tc>
        <w:tc>
          <w:tcPr>
            <w:tcW w:w="480" w:type="dxa"/>
            <w:tcBorders>
              <w:top w:val="single" w:sz="4" w:space="0" w:color="auto"/>
              <w:left w:val="single" w:sz="4" w:space="0" w:color="auto"/>
              <w:bottom w:val="single" w:sz="4" w:space="0" w:color="auto"/>
              <w:right w:val="single" w:sz="4" w:space="0" w:color="auto"/>
            </w:tcBorders>
            <w:noWrap/>
            <w:vAlign w:val="center"/>
          </w:tcPr>
          <w:p w14:paraId="375FC799"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6,35</w:t>
            </w:r>
          </w:p>
        </w:tc>
        <w:tc>
          <w:tcPr>
            <w:tcW w:w="480" w:type="dxa"/>
            <w:tcBorders>
              <w:top w:val="single" w:sz="4" w:space="0" w:color="auto"/>
              <w:left w:val="single" w:sz="4" w:space="0" w:color="auto"/>
              <w:bottom w:val="single" w:sz="4" w:space="0" w:color="auto"/>
              <w:right w:val="single" w:sz="4" w:space="0" w:color="auto"/>
            </w:tcBorders>
            <w:noWrap/>
            <w:vAlign w:val="center"/>
          </w:tcPr>
          <w:p w14:paraId="7078FF76"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vertAlign w:val="superscript"/>
                <w:lang w:eastAsia="es-ES"/>
              </w:rPr>
              <w:t>1</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4</w:t>
            </w:r>
            <w:r w:rsidRPr="00683E91">
              <w:rPr>
                <w:rFonts w:ascii="Tahoma" w:hAnsi="Tahoma" w:cs="Tahoma"/>
                <w:color w:val="000000"/>
                <w:sz w:val="18"/>
                <w:szCs w:val="18"/>
                <w:lang w:eastAsia="es-ES"/>
              </w:rPr>
              <w:t>"</w:t>
            </w:r>
          </w:p>
        </w:tc>
      </w:tr>
    </w:tbl>
    <w:p w14:paraId="667B1968" w14:textId="77777777" w:rsidR="00FC476D" w:rsidRPr="00683E91" w:rsidRDefault="00FC476D" w:rsidP="00FC476D">
      <w:pPr>
        <w:spacing w:after="0" w:line="240" w:lineRule="auto"/>
        <w:rPr>
          <w:rFonts w:ascii="Tahoma" w:hAnsi="Tahoma" w:cs="Tahoma"/>
          <w:b/>
          <w:sz w:val="18"/>
          <w:szCs w:val="18"/>
        </w:rPr>
      </w:pPr>
      <w:r w:rsidRPr="00683E91">
        <w:rPr>
          <w:rFonts w:ascii="Tahoma" w:hAnsi="Tahoma" w:cs="Tahoma"/>
          <w:sz w:val="18"/>
          <w:szCs w:val="18"/>
        </w:rPr>
        <w:t xml:space="preserve">            * ± 5 cm</w:t>
      </w:r>
    </w:p>
    <w:p w14:paraId="1B8A945C" w14:textId="77777777" w:rsidR="00FC476D" w:rsidRPr="00683E91" w:rsidRDefault="00FC476D" w:rsidP="00FC476D">
      <w:pPr>
        <w:spacing w:after="0" w:line="240" w:lineRule="auto"/>
        <w:rPr>
          <w:rFonts w:ascii="Tahoma" w:hAnsi="Tahoma" w:cs="Tahoma"/>
          <w:b/>
        </w:rPr>
      </w:pPr>
    </w:p>
    <w:p w14:paraId="2E6A3E47"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Normas y/o especificaciones:</w:t>
      </w:r>
      <w:r w:rsidRPr="00683E91">
        <w:rPr>
          <w:rFonts w:ascii="Tahoma" w:hAnsi="Tahoma" w:cs="Tahoma"/>
          <w:sz w:val="20"/>
          <w:szCs w:val="20"/>
        </w:rPr>
        <w:t xml:space="preserve"> </w:t>
      </w:r>
    </w:p>
    <w:p w14:paraId="3CE3EDC1" w14:textId="77777777" w:rsidR="00FC476D" w:rsidRPr="00683E91" w:rsidRDefault="00FC476D" w:rsidP="00FC476D">
      <w:pPr>
        <w:spacing w:after="0" w:line="240" w:lineRule="auto"/>
        <w:rPr>
          <w:rFonts w:ascii="Tahoma" w:hAnsi="Tahoma" w:cs="Tahoma"/>
          <w:sz w:val="20"/>
          <w:szCs w:val="20"/>
        </w:rPr>
      </w:pPr>
    </w:p>
    <w:p w14:paraId="0F24D54A"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t>ASTM A 123</w:t>
      </w:r>
      <w:r w:rsidRPr="00683E91">
        <w:rPr>
          <w:rFonts w:ascii="Tahoma" w:hAnsi="Tahoma" w:cs="Tahoma"/>
        </w:rPr>
        <w:t>: Standard Specification for Zinc (Hot-Dip Galvanized) Coatings on Iron and Steel Products.</w:t>
      </w:r>
    </w:p>
    <w:p w14:paraId="13173900"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t>ASTM A 153:</w:t>
      </w:r>
      <w:r w:rsidRPr="00683E91">
        <w:rPr>
          <w:rFonts w:ascii="Tahoma" w:hAnsi="Tahoma" w:cs="Tahoma"/>
        </w:rPr>
        <w:t xml:space="preserve"> Standard Specification for Zinc Coating (Hot-Dip) on Iron and Steel Hardware.</w:t>
      </w:r>
    </w:p>
    <w:p w14:paraId="7CF2628E" w14:textId="77777777" w:rsidR="00FC476D" w:rsidRPr="00683E91" w:rsidRDefault="00FC476D">
      <w:pPr>
        <w:pStyle w:val="Prrafodelista"/>
        <w:numPr>
          <w:ilvl w:val="0"/>
          <w:numId w:val="57"/>
        </w:numPr>
        <w:ind w:left="1418"/>
        <w:contextualSpacing/>
        <w:jc w:val="both"/>
        <w:rPr>
          <w:rFonts w:ascii="Tahoma" w:hAnsi="Tahoma" w:cs="Tahoma"/>
          <w:b/>
        </w:rPr>
      </w:pPr>
      <w:r w:rsidRPr="00683E91">
        <w:rPr>
          <w:rFonts w:ascii="Tahoma" w:hAnsi="Tahoma" w:cs="Tahoma"/>
          <w:b/>
        </w:rPr>
        <w:t xml:space="preserve">ASTM A 576: </w:t>
      </w:r>
      <w:r w:rsidRPr="00683E91">
        <w:rPr>
          <w:rFonts w:ascii="Tahoma" w:hAnsi="Tahoma" w:cs="Tahoma"/>
        </w:rPr>
        <w:t>Standard Specification for Steel Bars, Carbon, Hot-Wrought, Special Quality.</w:t>
      </w:r>
    </w:p>
    <w:p w14:paraId="79BBCC35" w14:textId="77777777" w:rsidR="00FC476D" w:rsidRPr="00683E91" w:rsidRDefault="00FC476D" w:rsidP="00FC476D">
      <w:pPr>
        <w:spacing w:after="0" w:line="240" w:lineRule="auto"/>
        <w:rPr>
          <w:rFonts w:ascii="Tahoma" w:hAnsi="Tahoma" w:cs="Tahoma"/>
          <w:b/>
          <w:sz w:val="20"/>
          <w:szCs w:val="20"/>
        </w:rPr>
      </w:pPr>
    </w:p>
    <w:p w14:paraId="3495F960"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Material:</w:t>
      </w:r>
      <w:r w:rsidRPr="00683E91">
        <w:rPr>
          <w:rFonts w:ascii="Tahoma" w:hAnsi="Tahoma" w:cs="Tahoma"/>
          <w:sz w:val="20"/>
          <w:szCs w:val="20"/>
        </w:rPr>
        <w:t xml:space="preserve"> Acero carbono grado 1010 o 1020 laminado, conforme ASTM A 576; correctamente instalado debe resistir la carga mínima de F= 3kN sin presentar deformación permanente y una F= 5kN sin ruptura.</w:t>
      </w:r>
    </w:p>
    <w:p w14:paraId="788CB5E8" w14:textId="77777777" w:rsidR="00FC476D" w:rsidRPr="00683E91" w:rsidRDefault="00FC476D" w:rsidP="00FC476D">
      <w:pPr>
        <w:spacing w:after="0" w:line="240" w:lineRule="auto"/>
        <w:rPr>
          <w:rFonts w:ascii="Tahoma" w:hAnsi="Tahoma" w:cs="Tahoma"/>
          <w:b/>
          <w:sz w:val="20"/>
          <w:szCs w:val="20"/>
        </w:rPr>
      </w:pPr>
    </w:p>
    <w:p w14:paraId="492B83E9"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Acabado:</w:t>
      </w:r>
      <w:r w:rsidRPr="00683E91">
        <w:rPr>
          <w:rFonts w:ascii="Tahoma" w:hAnsi="Tahoma" w:cs="Tahoma"/>
          <w:sz w:val="20"/>
          <w:szCs w:val="20"/>
        </w:rPr>
        <w:t xml:space="preserve"> Galvanizado por inmersión en caliente después del maquinado tipo normal, conforme a la norma ASTM A 153.  La varilla de anclaje, ojo guardacabo (thimble) debe ir acompañada por una tuerca cuadrada.</w:t>
      </w:r>
    </w:p>
    <w:p w14:paraId="25705A96" w14:textId="77777777" w:rsidR="00FC476D" w:rsidRPr="00683E91" w:rsidRDefault="00FC476D" w:rsidP="00FC476D">
      <w:pPr>
        <w:spacing w:after="0" w:line="240" w:lineRule="auto"/>
        <w:rPr>
          <w:rFonts w:ascii="Tahoma" w:hAnsi="Tahoma" w:cs="Tahoma"/>
          <w:b/>
          <w:sz w:val="20"/>
          <w:szCs w:val="20"/>
        </w:rPr>
      </w:pPr>
    </w:p>
    <w:p w14:paraId="624FF745"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Embalaje:</w:t>
      </w:r>
      <w:r w:rsidRPr="00683E91">
        <w:rPr>
          <w:rFonts w:ascii="Tahoma" w:hAnsi="Tahoma" w:cs="Tahoma"/>
          <w:sz w:val="20"/>
          <w:szCs w:val="20"/>
        </w:rPr>
        <w:t xml:space="preserve"> Amarrado firmemente en 2 o 3 puntos de 5 en 5. Con identificación pegada marcada con: la cantidad, el nombre del material según la presente norma, nombre e identificación del fabricante, número de la orden de compra y fecha de fabricación (mes/año).</w:t>
      </w:r>
    </w:p>
    <w:p w14:paraId="30CDF68C" w14:textId="77777777" w:rsidR="00FC476D" w:rsidRPr="00683E91" w:rsidRDefault="00FC476D" w:rsidP="00FC476D">
      <w:pPr>
        <w:spacing w:after="0" w:line="240" w:lineRule="auto"/>
        <w:rPr>
          <w:rFonts w:ascii="Tahoma" w:hAnsi="Tahoma" w:cs="Tahoma"/>
          <w:b/>
          <w:sz w:val="20"/>
          <w:szCs w:val="20"/>
        </w:rPr>
      </w:pPr>
    </w:p>
    <w:p w14:paraId="68782296"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 xml:space="preserve">Recepción: </w:t>
      </w:r>
      <w:r w:rsidRPr="00683E91">
        <w:rPr>
          <w:rFonts w:ascii="Tahoma" w:hAnsi="Tahoma" w:cs="Tahoma"/>
          <w:bCs/>
          <w:sz w:val="20"/>
          <w:szCs w:val="20"/>
        </w:rPr>
        <w:t>para su recepción</w:t>
      </w:r>
      <w:r w:rsidRPr="00683E91">
        <w:rPr>
          <w:rFonts w:ascii="Tahoma" w:hAnsi="Tahoma" w:cs="Tahoma"/>
          <w:sz w:val="20"/>
          <w:szCs w:val="20"/>
        </w:rPr>
        <w:t xml:space="preserve">, se verificará el cumplimiento de las normas y/o especificaciones, fundamentalmente en los siguientes ítems:  </w:t>
      </w:r>
    </w:p>
    <w:p w14:paraId="63D3CA81" w14:textId="77777777" w:rsidR="00FC476D" w:rsidRPr="00683E91" w:rsidRDefault="00FC476D" w:rsidP="00FC476D">
      <w:pPr>
        <w:spacing w:after="0" w:line="240" w:lineRule="auto"/>
        <w:rPr>
          <w:rFonts w:ascii="Tahoma" w:hAnsi="Tahoma" w:cs="Tahoma"/>
          <w:b/>
          <w:sz w:val="20"/>
          <w:szCs w:val="20"/>
        </w:rPr>
      </w:pPr>
    </w:p>
    <w:p w14:paraId="4F0C93EC"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Aspecto.</w:t>
      </w:r>
    </w:p>
    <w:p w14:paraId="3093B581"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Dimensiones.</w:t>
      </w:r>
    </w:p>
    <w:p w14:paraId="2DA6D780"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Adherencia de zinc.</w:t>
      </w:r>
    </w:p>
    <w:p w14:paraId="74A627D5" w14:textId="77777777" w:rsidR="00FC476D" w:rsidRPr="00683E91" w:rsidRDefault="00FC476D" w:rsidP="00FC476D">
      <w:pPr>
        <w:pStyle w:val="Prrafodelista"/>
        <w:contextualSpacing/>
        <w:jc w:val="both"/>
        <w:rPr>
          <w:rFonts w:ascii="Tahoma" w:hAnsi="Tahoma" w:cs="Tahoma"/>
        </w:rPr>
      </w:pPr>
    </w:p>
    <w:p w14:paraId="25530A85" w14:textId="77777777" w:rsidR="00FC476D" w:rsidRPr="00683E91" w:rsidRDefault="00FC476D" w:rsidP="00FC476D">
      <w:pPr>
        <w:pStyle w:val="Prrafodelista"/>
        <w:contextualSpacing/>
        <w:jc w:val="both"/>
        <w:rPr>
          <w:rFonts w:ascii="Tahoma" w:hAnsi="Tahoma" w:cs="Tahoma"/>
        </w:rPr>
      </w:pPr>
      <w:r w:rsidRPr="00683E91">
        <w:rPr>
          <w:rFonts w:ascii="Tahoma" w:hAnsi="Tahoma" w:cs="Tahoma"/>
          <w:b/>
          <w:bCs/>
        </w:rPr>
        <w:t>3.2.7 RACK (TIPO PESADO)</w:t>
      </w:r>
      <w:r w:rsidRPr="00683E91">
        <w:rPr>
          <w:rFonts w:ascii="Tahoma" w:hAnsi="Tahoma" w:cs="Tahoma"/>
        </w:rPr>
        <w:t xml:space="preserve"> </w:t>
      </w:r>
    </w:p>
    <w:p w14:paraId="7DC758C5" w14:textId="1EFEE475" w:rsidR="00FC476D" w:rsidRPr="00683E91" w:rsidRDefault="00FC476D" w:rsidP="00FC476D">
      <w:pPr>
        <w:pStyle w:val="Ttulo4"/>
        <w:spacing w:line="240" w:lineRule="auto"/>
        <w:ind w:left="0" w:firstLine="0"/>
        <w:jc w:val="center"/>
        <w:rPr>
          <w:rFonts w:ascii="Tahoma" w:hAnsi="Tahoma" w:cs="Tahoma"/>
          <w:lang w:val="es-BO"/>
        </w:rPr>
      </w:pPr>
      <w:r w:rsidRPr="00683E91">
        <w:rPr>
          <w:noProof/>
          <w:lang w:val="es-BO"/>
        </w:rPr>
        <w:drawing>
          <wp:anchor distT="0" distB="0" distL="114300" distR="114300" simplePos="0" relativeHeight="251669504" behindDoc="1" locked="0" layoutInCell="1" allowOverlap="1" wp14:anchorId="39A070F0" wp14:editId="625982E1">
            <wp:simplePos x="0" y="0"/>
            <wp:positionH relativeFrom="column">
              <wp:posOffset>1991995</wp:posOffset>
            </wp:positionH>
            <wp:positionV relativeFrom="paragraph">
              <wp:posOffset>124460</wp:posOffset>
            </wp:positionV>
            <wp:extent cx="1598930" cy="1333500"/>
            <wp:effectExtent l="19050" t="19050" r="20320" b="19050"/>
            <wp:wrapNone/>
            <wp:docPr id="10257887" name="Imagen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7"/>
                    <pic:cNvPicPr>
                      <a:picLocks noChangeAspect="1" noChangeArrowheads="1"/>
                    </pic:cNvPicPr>
                  </pic:nvPicPr>
                  <pic:blipFill>
                    <a:blip r:embed="rId55">
                      <a:extLst>
                        <a:ext uri="{28A0092B-C50C-407E-A947-70E740481C1C}">
                          <a14:useLocalDpi xmlns:a14="http://schemas.microsoft.com/office/drawing/2010/main" val="0"/>
                        </a:ext>
                      </a:extLst>
                    </a:blip>
                    <a:srcRect t="35915" r="75491" b="36650"/>
                    <a:stretch>
                      <a:fillRect/>
                    </a:stretch>
                  </pic:blipFill>
                  <pic:spPr bwMode="auto">
                    <a:xfrm>
                      <a:off x="0" y="0"/>
                      <a:ext cx="1598930" cy="133350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63A57034" w14:textId="77777777" w:rsidR="00FC476D" w:rsidRPr="00683E91" w:rsidRDefault="00FC476D" w:rsidP="00FC476D">
      <w:pPr>
        <w:rPr>
          <w:lang w:eastAsia="en-US"/>
        </w:rPr>
      </w:pPr>
    </w:p>
    <w:p w14:paraId="5CCE77CB" w14:textId="77777777" w:rsidR="00FC476D" w:rsidRPr="00683E91" w:rsidRDefault="00FC476D" w:rsidP="00FC476D">
      <w:pPr>
        <w:rPr>
          <w:lang w:eastAsia="en-US"/>
        </w:rPr>
      </w:pPr>
    </w:p>
    <w:p w14:paraId="77D69F14" w14:textId="77777777" w:rsidR="00FC476D" w:rsidRPr="00683E91" w:rsidRDefault="00FC476D" w:rsidP="00FC476D">
      <w:pPr>
        <w:rPr>
          <w:lang w:eastAsia="en-US"/>
        </w:rPr>
      </w:pPr>
    </w:p>
    <w:p w14:paraId="7FA1B786" w14:textId="77777777" w:rsidR="00FC476D" w:rsidRPr="00683E91" w:rsidRDefault="00FC476D" w:rsidP="00FC476D">
      <w:pPr>
        <w:rPr>
          <w:lang w:eastAsia="en-US"/>
        </w:rPr>
      </w:pPr>
    </w:p>
    <w:p w14:paraId="7A0A9A38" w14:textId="77777777" w:rsidR="00FC476D" w:rsidRPr="00683E91" w:rsidRDefault="00FC476D" w:rsidP="00FC476D">
      <w:pPr>
        <w:rPr>
          <w:lang w:eastAsia="en-US"/>
        </w:rPr>
      </w:pPr>
    </w:p>
    <w:tbl>
      <w:tblPr>
        <w:tblW w:w="5183" w:type="dxa"/>
        <w:jc w:val="center"/>
        <w:tblCellMar>
          <w:left w:w="70" w:type="dxa"/>
          <w:right w:w="70" w:type="dxa"/>
        </w:tblCellMar>
        <w:tblLook w:val="04A0" w:firstRow="1" w:lastRow="0" w:firstColumn="1" w:lastColumn="0" w:noHBand="0" w:noVBand="1"/>
      </w:tblPr>
      <w:tblGrid>
        <w:gridCol w:w="2705"/>
        <w:gridCol w:w="571"/>
        <w:gridCol w:w="568"/>
        <w:gridCol w:w="666"/>
        <w:gridCol w:w="666"/>
        <w:gridCol w:w="7"/>
      </w:tblGrid>
      <w:tr w:rsidR="00FC476D" w:rsidRPr="00683E91" w14:paraId="245E8739" w14:textId="77777777" w:rsidTr="008C1490">
        <w:trPr>
          <w:gridAfter w:val="1"/>
          <w:wAfter w:w="7" w:type="dxa"/>
          <w:trHeight w:val="225"/>
          <w:jc w:val="center"/>
        </w:trPr>
        <w:tc>
          <w:tcPr>
            <w:tcW w:w="2705" w:type="dxa"/>
            <w:vMerge w:val="restart"/>
            <w:tcBorders>
              <w:top w:val="single" w:sz="4" w:space="0" w:color="auto"/>
              <w:left w:val="single" w:sz="4" w:space="0" w:color="auto"/>
              <w:right w:val="single" w:sz="4" w:space="0" w:color="auto"/>
            </w:tcBorders>
            <w:shd w:val="clear" w:color="auto" w:fill="FFE599"/>
            <w:vAlign w:val="center"/>
          </w:tcPr>
          <w:p w14:paraId="03CB5101" w14:textId="77777777" w:rsidR="00FC476D" w:rsidRPr="00683E91" w:rsidRDefault="00FC476D" w:rsidP="008C1490">
            <w:pPr>
              <w:spacing w:after="0" w:line="240" w:lineRule="auto"/>
              <w:jc w:val="center"/>
              <w:rPr>
                <w:rFonts w:ascii="Tahoma" w:hAnsi="Tahoma" w:cs="Tahoma"/>
              </w:rPr>
            </w:pPr>
          </w:p>
          <w:p w14:paraId="29EF542E"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Descripción</w:t>
            </w:r>
          </w:p>
        </w:tc>
        <w:tc>
          <w:tcPr>
            <w:tcW w:w="2471" w:type="dxa"/>
            <w:gridSpan w:val="4"/>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5D7D20C1"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Dimensiones [mm]</w:t>
            </w:r>
          </w:p>
        </w:tc>
      </w:tr>
      <w:tr w:rsidR="00FC476D" w:rsidRPr="00683E91" w14:paraId="4BA56186" w14:textId="77777777" w:rsidTr="008C1490">
        <w:trPr>
          <w:trHeight w:val="225"/>
          <w:jc w:val="center"/>
        </w:trPr>
        <w:tc>
          <w:tcPr>
            <w:tcW w:w="2705" w:type="dxa"/>
            <w:vMerge/>
            <w:tcBorders>
              <w:left w:val="single" w:sz="4" w:space="0" w:color="auto"/>
              <w:bottom w:val="single" w:sz="4" w:space="0" w:color="auto"/>
              <w:right w:val="single" w:sz="4" w:space="0" w:color="auto"/>
            </w:tcBorders>
            <w:shd w:val="clear" w:color="auto" w:fill="FFE599"/>
          </w:tcPr>
          <w:p w14:paraId="597659E4" w14:textId="77777777" w:rsidR="00FC476D" w:rsidRPr="00683E91" w:rsidRDefault="00FC476D" w:rsidP="008C1490">
            <w:pPr>
              <w:spacing w:after="0" w:line="240" w:lineRule="auto"/>
              <w:jc w:val="center"/>
              <w:rPr>
                <w:rFonts w:ascii="Tahoma" w:hAnsi="Tahoma" w:cs="Tahoma"/>
                <w:b/>
                <w:bCs/>
                <w:sz w:val="18"/>
                <w:szCs w:val="18"/>
                <w:lang w:eastAsia="es-ES"/>
              </w:rPr>
            </w:pPr>
          </w:p>
        </w:tc>
        <w:tc>
          <w:tcPr>
            <w:tcW w:w="571"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2C6364E8"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 xml:space="preserve">A                          </w:t>
            </w:r>
          </w:p>
        </w:tc>
        <w:tc>
          <w:tcPr>
            <w:tcW w:w="568" w:type="dxa"/>
            <w:tcBorders>
              <w:top w:val="single" w:sz="4" w:space="0" w:color="auto"/>
              <w:left w:val="single" w:sz="4" w:space="0" w:color="auto"/>
              <w:bottom w:val="single" w:sz="4" w:space="0" w:color="auto"/>
              <w:right w:val="single" w:sz="4" w:space="0" w:color="auto"/>
            </w:tcBorders>
            <w:shd w:val="clear" w:color="auto" w:fill="FFE599"/>
            <w:vAlign w:val="center"/>
          </w:tcPr>
          <w:p w14:paraId="7C22F364"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B</w:t>
            </w:r>
          </w:p>
        </w:tc>
        <w:tc>
          <w:tcPr>
            <w:tcW w:w="666"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63E03EBC"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C</w:t>
            </w:r>
          </w:p>
        </w:tc>
        <w:tc>
          <w:tcPr>
            <w:tcW w:w="673" w:type="dxa"/>
            <w:gridSpan w:val="2"/>
            <w:tcBorders>
              <w:top w:val="single" w:sz="4" w:space="0" w:color="auto"/>
              <w:left w:val="single" w:sz="4" w:space="0" w:color="auto"/>
              <w:bottom w:val="single" w:sz="4" w:space="0" w:color="auto"/>
              <w:right w:val="single" w:sz="4" w:space="0" w:color="auto"/>
            </w:tcBorders>
            <w:shd w:val="clear" w:color="auto" w:fill="FFE599"/>
            <w:vAlign w:val="center"/>
          </w:tcPr>
          <w:p w14:paraId="2CD3926E"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D</w:t>
            </w:r>
          </w:p>
        </w:tc>
      </w:tr>
      <w:tr w:rsidR="00FC476D" w:rsidRPr="00683E91" w14:paraId="1D2E36D2" w14:textId="77777777" w:rsidTr="008C1490">
        <w:trPr>
          <w:gridAfter w:val="1"/>
          <w:wAfter w:w="7" w:type="dxa"/>
          <w:trHeight w:val="270"/>
          <w:jc w:val="center"/>
        </w:trPr>
        <w:tc>
          <w:tcPr>
            <w:tcW w:w="2705" w:type="dxa"/>
            <w:tcBorders>
              <w:top w:val="single" w:sz="4" w:space="0" w:color="auto"/>
              <w:left w:val="single" w:sz="4" w:space="0" w:color="000000"/>
              <w:bottom w:val="single" w:sz="4" w:space="0" w:color="000000"/>
              <w:right w:val="single" w:sz="4" w:space="0" w:color="000000"/>
            </w:tcBorders>
            <w:vAlign w:val="center"/>
          </w:tcPr>
          <w:p w14:paraId="229B2A2C"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Rack de una vía (tipo pesado)</w:t>
            </w:r>
          </w:p>
        </w:tc>
        <w:tc>
          <w:tcPr>
            <w:tcW w:w="571" w:type="dxa"/>
            <w:tcBorders>
              <w:top w:val="single" w:sz="4" w:space="0" w:color="auto"/>
              <w:left w:val="single" w:sz="4" w:space="0" w:color="000000"/>
              <w:bottom w:val="single" w:sz="8" w:space="0" w:color="auto"/>
              <w:right w:val="single" w:sz="8" w:space="0" w:color="auto"/>
            </w:tcBorders>
            <w:noWrap/>
            <w:vAlign w:val="center"/>
          </w:tcPr>
          <w:p w14:paraId="35ADA151"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10±2</w:t>
            </w:r>
          </w:p>
        </w:tc>
        <w:tc>
          <w:tcPr>
            <w:tcW w:w="568" w:type="dxa"/>
            <w:tcBorders>
              <w:top w:val="single" w:sz="4" w:space="0" w:color="auto"/>
              <w:left w:val="nil"/>
              <w:bottom w:val="single" w:sz="8" w:space="0" w:color="auto"/>
              <w:right w:val="single" w:sz="8" w:space="0" w:color="auto"/>
            </w:tcBorders>
            <w:noWrap/>
            <w:vAlign w:val="center"/>
          </w:tcPr>
          <w:p w14:paraId="61127744"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10±2</w:t>
            </w:r>
          </w:p>
        </w:tc>
        <w:tc>
          <w:tcPr>
            <w:tcW w:w="666" w:type="dxa"/>
            <w:tcBorders>
              <w:top w:val="single" w:sz="4" w:space="0" w:color="auto"/>
              <w:left w:val="nil"/>
              <w:bottom w:val="single" w:sz="8" w:space="0" w:color="auto"/>
              <w:right w:val="single" w:sz="8" w:space="0" w:color="auto"/>
            </w:tcBorders>
            <w:noWrap/>
            <w:vAlign w:val="center"/>
          </w:tcPr>
          <w:p w14:paraId="1C76598D"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150±5</w:t>
            </w:r>
          </w:p>
        </w:tc>
        <w:tc>
          <w:tcPr>
            <w:tcW w:w="666" w:type="dxa"/>
            <w:tcBorders>
              <w:top w:val="single" w:sz="4" w:space="0" w:color="auto"/>
              <w:left w:val="nil"/>
              <w:bottom w:val="single" w:sz="8" w:space="0" w:color="auto"/>
              <w:right w:val="single" w:sz="8" w:space="0" w:color="auto"/>
            </w:tcBorders>
            <w:noWrap/>
            <w:vAlign w:val="center"/>
          </w:tcPr>
          <w:p w14:paraId="035634A4"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110±2</w:t>
            </w:r>
          </w:p>
        </w:tc>
      </w:tr>
    </w:tbl>
    <w:p w14:paraId="10F9D575" w14:textId="77777777" w:rsidR="00FC476D" w:rsidRPr="00683E91" w:rsidRDefault="00FC476D" w:rsidP="00FC476D">
      <w:pPr>
        <w:spacing w:after="0" w:line="240" w:lineRule="auto"/>
        <w:rPr>
          <w:rFonts w:ascii="Tahoma" w:hAnsi="Tahoma" w:cs="Tahoma"/>
          <w:b/>
        </w:rPr>
      </w:pPr>
    </w:p>
    <w:p w14:paraId="5B7EA1B3"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Normas y/o especificaciones:</w:t>
      </w:r>
      <w:r w:rsidRPr="00683E91">
        <w:rPr>
          <w:rFonts w:ascii="Tahoma" w:hAnsi="Tahoma" w:cs="Tahoma"/>
          <w:sz w:val="20"/>
          <w:szCs w:val="20"/>
        </w:rPr>
        <w:t xml:space="preserve"> </w:t>
      </w:r>
    </w:p>
    <w:p w14:paraId="240E32B6" w14:textId="77777777" w:rsidR="00FC476D" w:rsidRPr="00683E91" w:rsidRDefault="00FC476D" w:rsidP="00FC476D">
      <w:pPr>
        <w:spacing w:after="0" w:line="240" w:lineRule="auto"/>
        <w:rPr>
          <w:rFonts w:ascii="Tahoma" w:hAnsi="Tahoma" w:cs="Tahoma"/>
          <w:sz w:val="20"/>
          <w:szCs w:val="20"/>
        </w:rPr>
      </w:pPr>
    </w:p>
    <w:p w14:paraId="4FBC2C0F"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t>ASTM A 123</w:t>
      </w:r>
      <w:r w:rsidRPr="00683E91">
        <w:rPr>
          <w:rFonts w:ascii="Tahoma" w:hAnsi="Tahoma" w:cs="Tahoma"/>
        </w:rPr>
        <w:t>: Standard Specification for Zinc (Hot-Dip Galvanized) Coatings on Iron and Steel Products.</w:t>
      </w:r>
    </w:p>
    <w:p w14:paraId="00F32148"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t>ASTM A 153:</w:t>
      </w:r>
      <w:r w:rsidRPr="00683E91">
        <w:rPr>
          <w:rFonts w:ascii="Tahoma" w:hAnsi="Tahoma" w:cs="Tahoma"/>
        </w:rPr>
        <w:t xml:space="preserve"> Standard Specification for Zinc Coating (Hot-Dip) on Iron and Steel Hardware.</w:t>
      </w:r>
    </w:p>
    <w:p w14:paraId="0A5074DE" w14:textId="77777777" w:rsidR="00FC476D" w:rsidRPr="00683E91" w:rsidRDefault="00FC476D">
      <w:pPr>
        <w:pStyle w:val="Prrafodelista"/>
        <w:numPr>
          <w:ilvl w:val="0"/>
          <w:numId w:val="57"/>
        </w:numPr>
        <w:ind w:left="1418"/>
        <w:contextualSpacing/>
        <w:jc w:val="both"/>
        <w:rPr>
          <w:rFonts w:ascii="Tahoma" w:hAnsi="Tahoma" w:cs="Tahoma"/>
          <w:b/>
        </w:rPr>
      </w:pPr>
      <w:r w:rsidRPr="00683E91">
        <w:rPr>
          <w:rFonts w:ascii="Tahoma" w:hAnsi="Tahoma" w:cs="Tahoma"/>
          <w:b/>
        </w:rPr>
        <w:t xml:space="preserve">ASTM A 576: </w:t>
      </w:r>
      <w:r w:rsidRPr="00683E91">
        <w:rPr>
          <w:rFonts w:ascii="Tahoma" w:hAnsi="Tahoma" w:cs="Tahoma"/>
        </w:rPr>
        <w:t>Standard Specification for Steel Bars, Carbon, Hot-Wrought, Special Quality.</w:t>
      </w:r>
    </w:p>
    <w:p w14:paraId="4BA0147B" w14:textId="77777777" w:rsidR="00FC476D" w:rsidRPr="00683E91" w:rsidRDefault="00FC476D" w:rsidP="00FC476D">
      <w:pPr>
        <w:spacing w:after="0" w:line="240" w:lineRule="auto"/>
        <w:rPr>
          <w:rFonts w:ascii="Tahoma" w:hAnsi="Tahoma" w:cs="Tahoma"/>
          <w:b/>
          <w:sz w:val="20"/>
          <w:szCs w:val="20"/>
        </w:rPr>
      </w:pPr>
    </w:p>
    <w:p w14:paraId="573EA1FD"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Material:</w:t>
      </w:r>
      <w:r w:rsidRPr="00683E91">
        <w:rPr>
          <w:rFonts w:ascii="Tahoma" w:hAnsi="Tahoma" w:cs="Tahoma"/>
          <w:sz w:val="20"/>
          <w:szCs w:val="20"/>
        </w:rPr>
        <w:t xml:space="preserve"> El material del rack tipo pesado debe ser de acero carbono grado 1010 o 1020 laminado y forjado, conforme ASTM A 576. EL espeso mínimo del rack debe ser de 5±0,5 [mm].</w:t>
      </w:r>
    </w:p>
    <w:p w14:paraId="18D94D44" w14:textId="77777777" w:rsidR="00FC476D" w:rsidRPr="00683E91" w:rsidRDefault="00FC476D" w:rsidP="00FC476D">
      <w:pPr>
        <w:spacing w:after="0" w:line="240" w:lineRule="auto"/>
        <w:rPr>
          <w:rFonts w:ascii="Tahoma" w:hAnsi="Tahoma" w:cs="Tahoma"/>
          <w:b/>
          <w:sz w:val="20"/>
          <w:szCs w:val="20"/>
        </w:rPr>
      </w:pPr>
    </w:p>
    <w:p w14:paraId="6375E1D3"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Acabado:</w:t>
      </w:r>
      <w:r w:rsidRPr="00683E91">
        <w:rPr>
          <w:rFonts w:ascii="Tahoma" w:hAnsi="Tahoma" w:cs="Tahoma"/>
          <w:sz w:val="20"/>
          <w:szCs w:val="20"/>
        </w:rPr>
        <w:t xml:space="preserve"> El rack debe ir acompañado por una varilla pasador y una </w:t>
      </w:r>
      <w:proofErr w:type="gramStart"/>
      <w:r w:rsidRPr="00683E91">
        <w:rPr>
          <w:rFonts w:ascii="Tahoma" w:hAnsi="Tahoma" w:cs="Tahoma"/>
          <w:sz w:val="20"/>
          <w:szCs w:val="20"/>
        </w:rPr>
        <w:t>horquilla pasador</w:t>
      </w:r>
      <w:proofErr w:type="gramEnd"/>
      <w:r w:rsidRPr="00683E91">
        <w:rPr>
          <w:rFonts w:ascii="Tahoma" w:hAnsi="Tahoma" w:cs="Tahoma"/>
          <w:sz w:val="20"/>
          <w:szCs w:val="20"/>
        </w:rPr>
        <w:t xml:space="preserve"> conforme al diseño. La base y la ménsula deben ser remachadas.</w:t>
      </w:r>
    </w:p>
    <w:p w14:paraId="3C65375D" w14:textId="77777777" w:rsidR="00FC476D" w:rsidRPr="00683E91" w:rsidRDefault="00FC476D" w:rsidP="00FC476D">
      <w:pPr>
        <w:spacing w:after="0" w:line="240" w:lineRule="auto"/>
        <w:rPr>
          <w:rFonts w:ascii="Tahoma" w:hAnsi="Tahoma" w:cs="Tahoma"/>
          <w:b/>
          <w:sz w:val="20"/>
          <w:szCs w:val="20"/>
        </w:rPr>
      </w:pPr>
    </w:p>
    <w:p w14:paraId="1209D137"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Embalaje:</w:t>
      </w:r>
      <w:r w:rsidRPr="00683E91">
        <w:rPr>
          <w:rFonts w:ascii="Tahoma" w:hAnsi="Tahoma" w:cs="Tahoma"/>
          <w:sz w:val="20"/>
          <w:szCs w:val="20"/>
        </w:rPr>
        <w:t xml:space="preserve"> Se realizará en cajas de cartón con identificación pegada a la caja, marcada con: La cantidad, el nombre del material según la presente norma, nombre e identificación del fabricante, número de la orden de compra y fecha de fabricación (mes/año).</w:t>
      </w:r>
    </w:p>
    <w:p w14:paraId="1DABEA13" w14:textId="77777777" w:rsidR="00FC476D" w:rsidRPr="00683E91" w:rsidRDefault="00FC476D" w:rsidP="00FC476D">
      <w:pPr>
        <w:spacing w:after="0" w:line="240" w:lineRule="auto"/>
        <w:rPr>
          <w:rFonts w:ascii="Tahoma" w:hAnsi="Tahoma" w:cs="Tahoma"/>
          <w:b/>
          <w:sz w:val="20"/>
          <w:szCs w:val="20"/>
        </w:rPr>
      </w:pPr>
    </w:p>
    <w:p w14:paraId="673F8C21" w14:textId="77777777" w:rsidR="00FC476D" w:rsidRPr="00683E91" w:rsidRDefault="00FC476D" w:rsidP="00FC476D">
      <w:pPr>
        <w:spacing w:after="0" w:line="240" w:lineRule="auto"/>
        <w:ind w:left="709"/>
        <w:jc w:val="both"/>
        <w:rPr>
          <w:rFonts w:ascii="Tahoma" w:hAnsi="Tahoma" w:cs="Tahoma"/>
          <w:b/>
          <w:sz w:val="20"/>
          <w:szCs w:val="20"/>
        </w:rPr>
      </w:pPr>
      <w:r w:rsidRPr="00683E91">
        <w:rPr>
          <w:rFonts w:ascii="Tahoma" w:hAnsi="Tahoma" w:cs="Tahoma"/>
          <w:b/>
          <w:sz w:val="20"/>
          <w:szCs w:val="20"/>
        </w:rPr>
        <w:t xml:space="preserve">Recepción: </w:t>
      </w:r>
      <w:r w:rsidRPr="00683E91">
        <w:rPr>
          <w:rFonts w:ascii="Tahoma" w:hAnsi="Tahoma" w:cs="Tahoma"/>
          <w:bCs/>
          <w:sz w:val="20"/>
          <w:szCs w:val="20"/>
        </w:rPr>
        <w:t>para su recepción</w:t>
      </w:r>
      <w:r w:rsidRPr="00683E91">
        <w:rPr>
          <w:rFonts w:ascii="Tahoma" w:hAnsi="Tahoma" w:cs="Tahoma"/>
          <w:sz w:val="20"/>
          <w:szCs w:val="20"/>
        </w:rPr>
        <w:t xml:space="preserve">, se verificará el cumplimiento de las normas y/o especificaciones, fundamentalmente en los siguientes ítems: </w:t>
      </w:r>
    </w:p>
    <w:p w14:paraId="0BEFB4CB"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Aspecto.</w:t>
      </w:r>
    </w:p>
    <w:p w14:paraId="05F78B51"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Dimensiones.</w:t>
      </w:r>
    </w:p>
    <w:p w14:paraId="04A8656A"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Adherencia del zinc.</w:t>
      </w:r>
    </w:p>
    <w:p w14:paraId="4B4755D2" w14:textId="77777777" w:rsidR="00FC476D" w:rsidRPr="00683E91" w:rsidRDefault="00FC476D" w:rsidP="00FC476D">
      <w:pPr>
        <w:pStyle w:val="Prrafodelista"/>
        <w:contextualSpacing/>
        <w:jc w:val="both"/>
        <w:rPr>
          <w:rFonts w:ascii="Tahoma" w:hAnsi="Tahoma" w:cs="Tahoma"/>
        </w:rPr>
      </w:pPr>
    </w:p>
    <w:p w14:paraId="0AB4299E" w14:textId="77777777" w:rsidR="00FC476D" w:rsidRPr="00683E91" w:rsidRDefault="00FC476D" w:rsidP="00FC476D">
      <w:pPr>
        <w:pStyle w:val="Prrafodelista"/>
        <w:contextualSpacing/>
        <w:jc w:val="both"/>
        <w:rPr>
          <w:rFonts w:ascii="Tahoma" w:hAnsi="Tahoma" w:cs="Tahoma"/>
        </w:rPr>
      </w:pPr>
      <w:r w:rsidRPr="00683E91">
        <w:rPr>
          <w:rFonts w:ascii="Tahoma" w:hAnsi="Tahoma" w:cs="Tahoma"/>
          <w:b/>
          <w:bCs/>
        </w:rPr>
        <w:t>3.2.8 SEPARADOR PUNTA DE POSTE</w:t>
      </w:r>
    </w:p>
    <w:p w14:paraId="3CAD3B16" w14:textId="77777777" w:rsidR="00FC476D" w:rsidRPr="00683E91" w:rsidRDefault="00FC476D" w:rsidP="00FC476D">
      <w:pPr>
        <w:spacing w:after="0" w:line="240" w:lineRule="auto"/>
        <w:jc w:val="center"/>
        <w:rPr>
          <w:rFonts w:ascii="Tahoma" w:hAnsi="Tahoma" w:cs="Tahoma"/>
        </w:rPr>
      </w:pPr>
      <w:r w:rsidRPr="00683E91">
        <w:rPr>
          <w:rFonts w:ascii="Tahoma" w:hAnsi="Tahoma" w:cs="Tahoma"/>
        </w:rPr>
        <w:object w:dxaOrig="4845" w:dyaOrig="3495" w14:anchorId="1E7CFE85">
          <v:shape id="_x0000_i1037" type="#_x0000_t75" style="width:181.4pt;height:118.15pt" o:ole="">
            <v:imagedata r:id="rId56" o:title=""/>
          </v:shape>
          <o:OLEObject Type="Embed" ProgID="PBrush" ShapeID="_x0000_i1037" DrawAspect="Content" ObjectID="_1851760025" r:id="rId57"/>
        </w:object>
      </w:r>
    </w:p>
    <w:p w14:paraId="5CC086AB" w14:textId="77777777" w:rsidR="00FC476D" w:rsidRPr="00683E91" w:rsidRDefault="00FC476D" w:rsidP="00FC476D">
      <w:pPr>
        <w:spacing w:after="0" w:line="240" w:lineRule="auto"/>
        <w:jc w:val="center"/>
        <w:rPr>
          <w:rFonts w:ascii="Tahoma" w:hAnsi="Tahoma" w:cs="Tahoma"/>
        </w:rPr>
      </w:pPr>
    </w:p>
    <w:tbl>
      <w:tblPr>
        <w:tblW w:w="59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98"/>
        <w:gridCol w:w="490"/>
        <w:gridCol w:w="490"/>
        <w:gridCol w:w="588"/>
        <w:gridCol w:w="413"/>
        <w:gridCol w:w="650"/>
        <w:gridCol w:w="790"/>
        <w:gridCol w:w="670"/>
        <w:gridCol w:w="544"/>
      </w:tblGrid>
      <w:tr w:rsidR="00FC476D" w:rsidRPr="00683E91" w14:paraId="6F630212" w14:textId="77777777" w:rsidTr="008C1490">
        <w:trPr>
          <w:trHeight w:val="225"/>
          <w:jc w:val="center"/>
        </w:trPr>
        <w:tc>
          <w:tcPr>
            <w:tcW w:w="1298" w:type="dxa"/>
            <w:shd w:val="clear" w:color="auto" w:fill="FFE599"/>
            <w:vAlign w:val="center"/>
            <w:hideMark/>
          </w:tcPr>
          <w:p w14:paraId="60FB397E" w14:textId="77777777" w:rsidR="00FC476D" w:rsidRPr="00683E91" w:rsidRDefault="00FC476D" w:rsidP="008C1490">
            <w:pPr>
              <w:spacing w:after="0" w:line="240" w:lineRule="auto"/>
              <w:rPr>
                <w:rFonts w:ascii="Tahoma" w:hAnsi="Tahoma" w:cs="Tahoma"/>
                <w:b/>
                <w:bCs/>
                <w:sz w:val="18"/>
                <w:szCs w:val="18"/>
                <w:lang w:eastAsia="es-ES"/>
              </w:rPr>
            </w:pPr>
            <w:r w:rsidRPr="00683E91">
              <w:rPr>
                <w:rFonts w:ascii="Tahoma" w:hAnsi="Tahoma" w:cs="Tahoma"/>
                <w:b/>
                <w:bCs/>
                <w:sz w:val="18"/>
                <w:szCs w:val="18"/>
                <w:lang w:eastAsia="es-ES"/>
              </w:rPr>
              <w:t>Dimensiones</w:t>
            </w:r>
          </w:p>
        </w:tc>
        <w:tc>
          <w:tcPr>
            <w:tcW w:w="490" w:type="dxa"/>
            <w:shd w:val="clear" w:color="auto" w:fill="FFE599"/>
            <w:vAlign w:val="center"/>
            <w:hideMark/>
          </w:tcPr>
          <w:p w14:paraId="20D97BC7"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A*</w:t>
            </w:r>
          </w:p>
        </w:tc>
        <w:tc>
          <w:tcPr>
            <w:tcW w:w="490" w:type="dxa"/>
            <w:shd w:val="clear" w:color="auto" w:fill="FFE599"/>
            <w:vAlign w:val="center"/>
            <w:hideMark/>
          </w:tcPr>
          <w:p w14:paraId="526E5570"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B*</w:t>
            </w:r>
          </w:p>
        </w:tc>
        <w:tc>
          <w:tcPr>
            <w:tcW w:w="588" w:type="dxa"/>
            <w:shd w:val="clear" w:color="auto" w:fill="FFE599"/>
            <w:vAlign w:val="center"/>
            <w:hideMark/>
          </w:tcPr>
          <w:p w14:paraId="6DD082DA"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C</w:t>
            </w:r>
          </w:p>
        </w:tc>
        <w:tc>
          <w:tcPr>
            <w:tcW w:w="413" w:type="dxa"/>
            <w:shd w:val="clear" w:color="auto" w:fill="FFE599"/>
            <w:vAlign w:val="center"/>
            <w:hideMark/>
          </w:tcPr>
          <w:p w14:paraId="7338C4E0"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D</w:t>
            </w:r>
          </w:p>
        </w:tc>
        <w:tc>
          <w:tcPr>
            <w:tcW w:w="650" w:type="dxa"/>
            <w:shd w:val="clear" w:color="auto" w:fill="FFE599"/>
            <w:vAlign w:val="center"/>
            <w:hideMark/>
          </w:tcPr>
          <w:p w14:paraId="63E5C3ED"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E</w:t>
            </w:r>
          </w:p>
        </w:tc>
        <w:tc>
          <w:tcPr>
            <w:tcW w:w="790" w:type="dxa"/>
            <w:shd w:val="clear" w:color="auto" w:fill="FFE599"/>
            <w:vAlign w:val="center"/>
            <w:hideMark/>
          </w:tcPr>
          <w:p w14:paraId="009A535D"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F*</w:t>
            </w:r>
          </w:p>
        </w:tc>
        <w:tc>
          <w:tcPr>
            <w:tcW w:w="670" w:type="dxa"/>
            <w:shd w:val="clear" w:color="auto" w:fill="FFE599"/>
            <w:vAlign w:val="center"/>
            <w:hideMark/>
          </w:tcPr>
          <w:p w14:paraId="3B7CB85B"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J*</w:t>
            </w:r>
          </w:p>
        </w:tc>
        <w:tc>
          <w:tcPr>
            <w:tcW w:w="544" w:type="dxa"/>
            <w:shd w:val="clear" w:color="auto" w:fill="FFE599"/>
            <w:vAlign w:val="center"/>
            <w:hideMark/>
          </w:tcPr>
          <w:p w14:paraId="3AB93CEC"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Ø</w:t>
            </w:r>
          </w:p>
        </w:tc>
      </w:tr>
      <w:tr w:rsidR="00FC476D" w:rsidRPr="00683E91" w14:paraId="144FDAE7" w14:textId="77777777" w:rsidTr="008C1490">
        <w:trPr>
          <w:trHeight w:val="240"/>
          <w:jc w:val="center"/>
        </w:trPr>
        <w:tc>
          <w:tcPr>
            <w:tcW w:w="1298" w:type="dxa"/>
            <w:vAlign w:val="center"/>
            <w:hideMark/>
          </w:tcPr>
          <w:p w14:paraId="445372A9" w14:textId="77777777" w:rsidR="00FC476D" w:rsidRPr="00683E91" w:rsidRDefault="00FC476D" w:rsidP="008C1490">
            <w:pPr>
              <w:spacing w:after="0" w:line="240" w:lineRule="auto"/>
              <w:jc w:val="center"/>
              <w:rPr>
                <w:rFonts w:ascii="Tahoma" w:hAnsi="Tahoma" w:cs="Tahoma"/>
                <w:b/>
                <w:bCs/>
                <w:color w:val="000000"/>
                <w:sz w:val="18"/>
                <w:szCs w:val="18"/>
                <w:lang w:eastAsia="es-ES"/>
              </w:rPr>
            </w:pPr>
            <w:r w:rsidRPr="00683E91">
              <w:rPr>
                <w:rFonts w:ascii="Tahoma" w:hAnsi="Tahoma" w:cs="Tahoma"/>
                <w:b/>
                <w:bCs/>
                <w:color w:val="000000"/>
                <w:sz w:val="18"/>
                <w:szCs w:val="18"/>
                <w:lang w:eastAsia="es-ES"/>
              </w:rPr>
              <w:t>mm</w:t>
            </w:r>
          </w:p>
        </w:tc>
        <w:tc>
          <w:tcPr>
            <w:tcW w:w="490" w:type="dxa"/>
            <w:vAlign w:val="center"/>
            <w:hideMark/>
          </w:tcPr>
          <w:p w14:paraId="50629CA1"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50,8</w:t>
            </w:r>
          </w:p>
        </w:tc>
        <w:tc>
          <w:tcPr>
            <w:tcW w:w="490" w:type="dxa"/>
            <w:vAlign w:val="center"/>
            <w:hideMark/>
          </w:tcPr>
          <w:p w14:paraId="721FA128"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76,2</w:t>
            </w:r>
          </w:p>
        </w:tc>
        <w:tc>
          <w:tcPr>
            <w:tcW w:w="588" w:type="dxa"/>
            <w:vAlign w:val="center"/>
            <w:hideMark/>
          </w:tcPr>
          <w:p w14:paraId="42765F1C"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203,2</w:t>
            </w:r>
          </w:p>
        </w:tc>
        <w:tc>
          <w:tcPr>
            <w:tcW w:w="413" w:type="dxa"/>
            <w:vAlign w:val="center"/>
            <w:hideMark/>
          </w:tcPr>
          <w:p w14:paraId="522B9E72"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6,3</w:t>
            </w:r>
          </w:p>
        </w:tc>
        <w:tc>
          <w:tcPr>
            <w:tcW w:w="650" w:type="dxa"/>
            <w:vAlign w:val="center"/>
            <w:hideMark/>
          </w:tcPr>
          <w:p w14:paraId="6E6A5D1E"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31,7</w:t>
            </w:r>
          </w:p>
        </w:tc>
        <w:tc>
          <w:tcPr>
            <w:tcW w:w="790" w:type="dxa"/>
            <w:vAlign w:val="center"/>
            <w:hideMark/>
          </w:tcPr>
          <w:p w14:paraId="018342B6"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266,7</w:t>
            </w:r>
          </w:p>
        </w:tc>
        <w:tc>
          <w:tcPr>
            <w:tcW w:w="670" w:type="dxa"/>
            <w:vAlign w:val="center"/>
            <w:hideMark/>
          </w:tcPr>
          <w:p w14:paraId="23A2E881"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63,5</w:t>
            </w:r>
          </w:p>
        </w:tc>
        <w:tc>
          <w:tcPr>
            <w:tcW w:w="544" w:type="dxa"/>
            <w:vAlign w:val="center"/>
            <w:hideMark/>
          </w:tcPr>
          <w:p w14:paraId="3BBE7308"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17,4</w:t>
            </w:r>
          </w:p>
        </w:tc>
      </w:tr>
      <w:tr w:rsidR="00FC476D" w:rsidRPr="00683E91" w14:paraId="2B5D0B81" w14:textId="77777777" w:rsidTr="008C1490">
        <w:trPr>
          <w:trHeight w:val="315"/>
          <w:jc w:val="center"/>
        </w:trPr>
        <w:tc>
          <w:tcPr>
            <w:tcW w:w="1298" w:type="dxa"/>
            <w:vAlign w:val="center"/>
            <w:hideMark/>
          </w:tcPr>
          <w:p w14:paraId="568D9BBF" w14:textId="77777777" w:rsidR="00FC476D" w:rsidRPr="00683E91" w:rsidRDefault="00FC476D" w:rsidP="008C1490">
            <w:pPr>
              <w:spacing w:after="0" w:line="240" w:lineRule="auto"/>
              <w:jc w:val="center"/>
              <w:rPr>
                <w:rFonts w:ascii="Tahoma" w:hAnsi="Tahoma" w:cs="Tahoma"/>
                <w:b/>
                <w:bCs/>
                <w:color w:val="000000"/>
                <w:sz w:val="18"/>
                <w:szCs w:val="18"/>
                <w:lang w:eastAsia="es-ES"/>
              </w:rPr>
            </w:pPr>
            <w:r w:rsidRPr="00683E91">
              <w:rPr>
                <w:rFonts w:ascii="Tahoma" w:hAnsi="Tahoma" w:cs="Tahoma"/>
                <w:b/>
                <w:bCs/>
                <w:color w:val="000000"/>
                <w:sz w:val="18"/>
                <w:szCs w:val="18"/>
                <w:lang w:eastAsia="es-ES"/>
              </w:rPr>
              <w:t>plg</w:t>
            </w:r>
          </w:p>
        </w:tc>
        <w:tc>
          <w:tcPr>
            <w:tcW w:w="490" w:type="dxa"/>
            <w:vAlign w:val="center"/>
            <w:hideMark/>
          </w:tcPr>
          <w:p w14:paraId="119CC156"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2”</w:t>
            </w:r>
          </w:p>
        </w:tc>
        <w:tc>
          <w:tcPr>
            <w:tcW w:w="490" w:type="dxa"/>
            <w:vAlign w:val="center"/>
            <w:hideMark/>
          </w:tcPr>
          <w:p w14:paraId="45B1B6A4"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3”</w:t>
            </w:r>
          </w:p>
        </w:tc>
        <w:tc>
          <w:tcPr>
            <w:tcW w:w="588" w:type="dxa"/>
            <w:vAlign w:val="center"/>
            <w:hideMark/>
          </w:tcPr>
          <w:p w14:paraId="4DB88679"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8”</w:t>
            </w:r>
          </w:p>
        </w:tc>
        <w:tc>
          <w:tcPr>
            <w:tcW w:w="413" w:type="dxa"/>
            <w:vAlign w:val="center"/>
            <w:hideMark/>
          </w:tcPr>
          <w:p w14:paraId="3B0BA214"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vertAlign w:val="superscript"/>
                <w:lang w:eastAsia="es-ES"/>
              </w:rPr>
              <w:t>1</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4</w:t>
            </w:r>
            <w:r w:rsidRPr="00683E91">
              <w:rPr>
                <w:rFonts w:ascii="Tahoma" w:hAnsi="Tahoma" w:cs="Tahoma"/>
                <w:color w:val="000000"/>
                <w:sz w:val="18"/>
                <w:szCs w:val="18"/>
                <w:lang w:eastAsia="es-ES"/>
              </w:rPr>
              <w:t>”</w:t>
            </w:r>
          </w:p>
        </w:tc>
        <w:tc>
          <w:tcPr>
            <w:tcW w:w="650" w:type="dxa"/>
            <w:vAlign w:val="center"/>
            <w:hideMark/>
          </w:tcPr>
          <w:p w14:paraId="4855B61A"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 xml:space="preserve">1 </w:t>
            </w:r>
            <w:r w:rsidRPr="00683E91">
              <w:rPr>
                <w:rFonts w:ascii="Tahoma" w:hAnsi="Tahoma" w:cs="Tahoma"/>
                <w:color w:val="000000"/>
                <w:sz w:val="18"/>
                <w:szCs w:val="18"/>
                <w:vertAlign w:val="superscript"/>
                <w:lang w:eastAsia="es-ES"/>
              </w:rPr>
              <w:t>1</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4</w:t>
            </w:r>
            <w:r w:rsidRPr="00683E91">
              <w:rPr>
                <w:rFonts w:ascii="Tahoma" w:hAnsi="Tahoma" w:cs="Tahoma"/>
                <w:color w:val="000000"/>
                <w:sz w:val="18"/>
                <w:szCs w:val="18"/>
                <w:lang w:eastAsia="es-ES"/>
              </w:rPr>
              <w:t>”</w:t>
            </w:r>
          </w:p>
        </w:tc>
        <w:tc>
          <w:tcPr>
            <w:tcW w:w="790" w:type="dxa"/>
            <w:vAlign w:val="center"/>
            <w:hideMark/>
          </w:tcPr>
          <w:p w14:paraId="1B37DF4F"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 xml:space="preserve">10 </w:t>
            </w:r>
            <w:r w:rsidRPr="00683E91">
              <w:rPr>
                <w:rFonts w:ascii="Tahoma" w:hAnsi="Tahoma" w:cs="Tahoma"/>
                <w:color w:val="000000"/>
                <w:sz w:val="18"/>
                <w:szCs w:val="18"/>
                <w:vertAlign w:val="superscript"/>
                <w:lang w:eastAsia="es-ES"/>
              </w:rPr>
              <w:t>1</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2</w:t>
            </w:r>
            <w:r w:rsidRPr="00683E91">
              <w:rPr>
                <w:rFonts w:ascii="Tahoma" w:hAnsi="Tahoma" w:cs="Tahoma"/>
                <w:color w:val="000000"/>
                <w:sz w:val="18"/>
                <w:szCs w:val="18"/>
                <w:lang w:eastAsia="es-ES"/>
              </w:rPr>
              <w:t>”</w:t>
            </w:r>
          </w:p>
        </w:tc>
        <w:tc>
          <w:tcPr>
            <w:tcW w:w="670" w:type="dxa"/>
            <w:vAlign w:val="center"/>
            <w:hideMark/>
          </w:tcPr>
          <w:p w14:paraId="497EA7B3"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 xml:space="preserve">2 </w:t>
            </w:r>
            <w:r w:rsidRPr="00683E91">
              <w:rPr>
                <w:rFonts w:ascii="Tahoma" w:hAnsi="Tahoma" w:cs="Tahoma"/>
                <w:color w:val="000000"/>
                <w:sz w:val="18"/>
                <w:szCs w:val="18"/>
                <w:vertAlign w:val="superscript"/>
                <w:lang w:eastAsia="es-ES"/>
              </w:rPr>
              <w:t>1</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2</w:t>
            </w:r>
            <w:r w:rsidRPr="00683E91">
              <w:rPr>
                <w:rFonts w:ascii="Tahoma" w:hAnsi="Tahoma" w:cs="Tahoma"/>
                <w:color w:val="000000"/>
                <w:sz w:val="18"/>
                <w:szCs w:val="18"/>
                <w:lang w:eastAsia="es-ES"/>
              </w:rPr>
              <w:t>”</w:t>
            </w:r>
          </w:p>
        </w:tc>
        <w:tc>
          <w:tcPr>
            <w:tcW w:w="544" w:type="dxa"/>
            <w:vAlign w:val="center"/>
            <w:hideMark/>
          </w:tcPr>
          <w:p w14:paraId="1AF45B3E"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vertAlign w:val="superscript"/>
                <w:lang w:eastAsia="es-ES"/>
              </w:rPr>
              <w:t>11</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16</w:t>
            </w:r>
            <w:r w:rsidRPr="00683E91">
              <w:rPr>
                <w:rFonts w:ascii="Tahoma" w:hAnsi="Tahoma" w:cs="Tahoma"/>
                <w:color w:val="000000"/>
                <w:sz w:val="18"/>
                <w:szCs w:val="18"/>
                <w:lang w:eastAsia="es-ES"/>
              </w:rPr>
              <w:t>”</w:t>
            </w:r>
          </w:p>
        </w:tc>
      </w:tr>
    </w:tbl>
    <w:p w14:paraId="2B8F0D43" w14:textId="77777777" w:rsidR="00FC476D" w:rsidRPr="00683E91" w:rsidRDefault="00FC476D" w:rsidP="00FC476D">
      <w:pPr>
        <w:spacing w:after="0" w:line="240" w:lineRule="auto"/>
        <w:rPr>
          <w:rFonts w:ascii="Tahoma" w:hAnsi="Tahoma" w:cs="Tahoma"/>
          <w:b/>
          <w:sz w:val="18"/>
          <w:szCs w:val="18"/>
        </w:rPr>
      </w:pPr>
      <w:r w:rsidRPr="00683E91">
        <w:rPr>
          <w:rFonts w:ascii="Tahoma" w:hAnsi="Tahoma" w:cs="Tahoma"/>
          <w:sz w:val="18"/>
          <w:szCs w:val="18"/>
        </w:rPr>
        <w:t xml:space="preserve">                            * ±2 mm</w:t>
      </w:r>
    </w:p>
    <w:p w14:paraId="29FC7C10" w14:textId="77777777" w:rsidR="00FC476D" w:rsidRPr="00683E91" w:rsidRDefault="00FC476D" w:rsidP="00FC476D">
      <w:pPr>
        <w:spacing w:after="0" w:line="240" w:lineRule="auto"/>
        <w:rPr>
          <w:rFonts w:ascii="Tahoma" w:hAnsi="Tahoma" w:cs="Tahoma"/>
          <w:b/>
        </w:rPr>
      </w:pPr>
    </w:p>
    <w:p w14:paraId="5630388B"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Normas y/o especificaciones:</w:t>
      </w:r>
      <w:r w:rsidRPr="00683E91">
        <w:rPr>
          <w:rFonts w:ascii="Tahoma" w:hAnsi="Tahoma" w:cs="Tahoma"/>
          <w:sz w:val="20"/>
          <w:szCs w:val="20"/>
        </w:rPr>
        <w:t xml:space="preserve"> </w:t>
      </w:r>
    </w:p>
    <w:p w14:paraId="12F61852" w14:textId="77777777" w:rsidR="00FC476D" w:rsidRPr="00683E91" w:rsidRDefault="00FC476D" w:rsidP="00FC476D">
      <w:pPr>
        <w:spacing w:after="0" w:line="240" w:lineRule="auto"/>
        <w:rPr>
          <w:rFonts w:ascii="Tahoma" w:hAnsi="Tahoma" w:cs="Tahoma"/>
          <w:sz w:val="20"/>
          <w:szCs w:val="20"/>
        </w:rPr>
      </w:pPr>
    </w:p>
    <w:p w14:paraId="060FC3E1"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t>ASTM A 123</w:t>
      </w:r>
      <w:r w:rsidRPr="00683E91">
        <w:rPr>
          <w:rFonts w:ascii="Tahoma" w:hAnsi="Tahoma" w:cs="Tahoma"/>
        </w:rPr>
        <w:t>: Standard Specification for Zinc (Hot-Dip Galvanized) Coatings on Iron and Steel Products.</w:t>
      </w:r>
    </w:p>
    <w:p w14:paraId="25DA4A29"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t>ASTM A 153:</w:t>
      </w:r>
      <w:r w:rsidRPr="00683E91">
        <w:rPr>
          <w:rFonts w:ascii="Tahoma" w:hAnsi="Tahoma" w:cs="Tahoma"/>
        </w:rPr>
        <w:t xml:space="preserve"> Standard Specification for Zinc Coating (Hot-Dip) on Iron and Steel Hardware.</w:t>
      </w:r>
    </w:p>
    <w:p w14:paraId="425BBBF2" w14:textId="77777777" w:rsidR="00FC476D" w:rsidRPr="00683E91" w:rsidRDefault="00FC476D">
      <w:pPr>
        <w:pStyle w:val="Prrafodelista"/>
        <w:numPr>
          <w:ilvl w:val="0"/>
          <w:numId w:val="57"/>
        </w:numPr>
        <w:ind w:left="1418"/>
        <w:contextualSpacing/>
        <w:jc w:val="both"/>
        <w:rPr>
          <w:rFonts w:ascii="Tahoma" w:hAnsi="Tahoma" w:cs="Tahoma"/>
          <w:b/>
        </w:rPr>
      </w:pPr>
      <w:r w:rsidRPr="00683E91">
        <w:rPr>
          <w:rFonts w:ascii="Tahoma" w:hAnsi="Tahoma" w:cs="Tahoma"/>
          <w:b/>
        </w:rPr>
        <w:t xml:space="preserve">ASTM A 576: </w:t>
      </w:r>
      <w:r w:rsidRPr="00683E91">
        <w:rPr>
          <w:rFonts w:ascii="Tahoma" w:hAnsi="Tahoma" w:cs="Tahoma"/>
        </w:rPr>
        <w:t>Standard Specification for Steel Bars, Carbon, Hot-Wrought, Special Quality.</w:t>
      </w:r>
    </w:p>
    <w:p w14:paraId="5445FD78" w14:textId="77777777" w:rsidR="00FC476D" w:rsidRPr="00683E91" w:rsidRDefault="00FC476D" w:rsidP="00FC476D">
      <w:pPr>
        <w:spacing w:after="0" w:line="240" w:lineRule="auto"/>
        <w:rPr>
          <w:rFonts w:ascii="Tahoma" w:hAnsi="Tahoma" w:cs="Tahoma"/>
          <w:b/>
          <w:sz w:val="20"/>
          <w:szCs w:val="20"/>
        </w:rPr>
      </w:pPr>
    </w:p>
    <w:p w14:paraId="1C19B42C"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Material:</w:t>
      </w:r>
      <w:r w:rsidRPr="00683E91">
        <w:rPr>
          <w:rFonts w:ascii="Tahoma" w:hAnsi="Tahoma" w:cs="Tahoma"/>
          <w:sz w:val="20"/>
          <w:szCs w:val="20"/>
        </w:rPr>
        <w:t xml:space="preserve"> El separador punta de poste debe ser de acero carbono grado 1010 o 1020 con resistencia mínima a la carga de ruptura de 5kN, conforme ASTM A 576.</w:t>
      </w:r>
    </w:p>
    <w:p w14:paraId="2121ABB7" w14:textId="77777777" w:rsidR="00FC476D" w:rsidRPr="00683E91" w:rsidRDefault="00FC476D" w:rsidP="00FC476D">
      <w:pPr>
        <w:spacing w:after="0" w:line="240" w:lineRule="auto"/>
        <w:rPr>
          <w:rFonts w:ascii="Tahoma" w:hAnsi="Tahoma" w:cs="Tahoma"/>
          <w:b/>
          <w:sz w:val="20"/>
          <w:szCs w:val="20"/>
        </w:rPr>
      </w:pPr>
    </w:p>
    <w:p w14:paraId="23C55A02"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Acabado:</w:t>
      </w:r>
      <w:r w:rsidRPr="00683E91">
        <w:rPr>
          <w:rFonts w:ascii="Tahoma" w:hAnsi="Tahoma" w:cs="Tahoma"/>
          <w:sz w:val="20"/>
          <w:szCs w:val="20"/>
        </w:rPr>
        <w:t xml:space="preserve"> Galvanizado por inmersión en caliente después del maquinado tipo normal, conforme a la ASTM A 153.</w:t>
      </w:r>
    </w:p>
    <w:p w14:paraId="651ABFFD" w14:textId="77777777" w:rsidR="00FC476D" w:rsidRPr="00683E91" w:rsidRDefault="00FC476D" w:rsidP="00FC476D">
      <w:pPr>
        <w:spacing w:after="0" w:line="240" w:lineRule="auto"/>
        <w:rPr>
          <w:rFonts w:ascii="Tahoma" w:hAnsi="Tahoma" w:cs="Tahoma"/>
          <w:b/>
          <w:sz w:val="20"/>
          <w:szCs w:val="20"/>
        </w:rPr>
      </w:pPr>
    </w:p>
    <w:p w14:paraId="4E442EC4" w14:textId="01F85D59"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lastRenderedPageBreak/>
        <w:t>Embalaje:</w:t>
      </w:r>
      <w:r w:rsidRPr="00683E91">
        <w:rPr>
          <w:rFonts w:ascii="Tahoma" w:hAnsi="Tahoma" w:cs="Tahoma"/>
          <w:sz w:val="20"/>
          <w:szCs w:val="20"/>
        </w:rPr>
        <w:t xml:space="preserve"> Se realizará en cajas de madera o </w:t>
      </w:r>
      <w:r w:rsidR="0003188E" w:rsidRPr="00683E91">
        <w:rPr>
          <w:rFonts w:ascii="Tahoma" w:hAnsi="Tahoma" w:cs="Tahoma"/>
          <w:sz w:val="20"/>
          <w:szCs w:val="20"/>
        </w:rPr>
        <w:t>cartón</w:t>
      </w:r>
      <w:r w:rsidRPr="00683E91">
        <w:rPr>
          <w:rFonts w:ascii="Tahoma" w:hAnsi="Tahoma" w:cs="Tahoma"/>
          <w:sz w:val="20"/>
          <w:szCs w:val="20"/>
        </w:rPr>
        <w:t xml:space="preserve"> con identificación pegada, marcada con: La cantidad, el nombre del material según la presente norma, nombre e identificación del fabricante, número de la orden de compra y fecha de fabricación (mes/año).</w:t>
      </w:r>
    </w:p>
    <w:p w14:paraId="28C2F796" w14:textId="77777777" w:rsidR="00FC476D" w:rsidRPr="00683E91" w:rsidRDefault="00FC476D" w:rsidP="00FC476D">
      <w:pPr>
        <w:spacing w:after="0" w:line="240" w:lineRule="auto"/>
        <w:rPr>
          <w:rFonts w:ascii="Tahoma" w:hAnsi="Tahoma" w:cs="Tahoma"/>
          <w:b/>
          <w:sz w:val="20"/>
          <w:szCs w:val="20"/>
        </w:rPr>
      </w:pPr>
    </w:p>
    <w:p w14:paraId="5AA0FBEC"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 xml:space="preserve">Recepción: </w:t>
      </w:r>
      <w:r w:rsidRPr="00683E91">
        <w:rPr>
          <w:rFonts w:ascii="Tahoma" w:hAnsi="Tahoma" w:cs="Tahoma"/>
          <w:bCs/>
          <w:sz w:val="20"/>
          <w:szCs w:val="20"/>
        </w:rPr>
        <w:t>para su recepción</w:t>
      </w:r>
      <w:r w:rsidRPr="00683E91">
        <w:rPr>
          <w:rFonts w:ascii="Tahoma" w:hAnsi="Tahoma" w:cs="Tahoma"/>
          <w:sz w:val="20"/>
          <w:szCs w:val="20"/>
        </w:rPr>
        <w:t xml:space="preserve">, se verificará el cumplimiento de las normas y/o especificaciones, fundamentalmente en los siguientes ítems: </w:t>
      </w:r>
    </w:p>
    <w:p w14:paraId="6CED830B"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Aspecto.</w:t>
      </w:r>
    </w:p>
    <w:p w14:paraId="6EC935EE"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Dimensiones.</w:t>
      </w:r>
    </w:p>
    <w:p w14:paraId="3826CBE5"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Adherencia del zinc.</w:t>
      </w:r>
    </w:p>
    <w:p w14:paraId="2FF9511C" w14:textId="77777777" w:rsidR="00FC476D" w:rsidRPr="00683E91" w:rsidRDefault="00FC476D" w:rsidP="00FC476D">
      <w:pPr>
        <w:pStyle w:val="Prrafodelista"/>
        <w:contextualSpacing/>
        <w:jc w:val="both"/>
        <w:rPr>
          <w:rFonts w:ascii="Tahoma" w:hAnsi="Tahoma" w:cs="Tahoma"/>
        </w:rPr>
      </w:pPr>
    </w:p>
    <w:p w14:paraId="0AA97CFC" w14:textId="77777777" w:rsidR="00FC476D" w:rsidRPr="00683E91" w:rsidRDefault="00FC476D" w:rsidP="00FC476D">
      <w:pPr>
        <w:pStyle w:val="Prrafodelista"/>
        <w:contextualSpacing/>
        <w:jc w:val="both"/>
        <w:rPr>
          <w:rFonts w:ascii="Tahoma" w:hAnsi="Tahoma" w:cs="Tahoma"/>
        </w:rPr>
      </w:pPr>
      <w:r w:rsidRPr="00683E91">
        <w:rPr>
          <w:rFonts w:ascii="Tahoma" w:hAnsi="Tahoma" w:cs="Tahoma"/>
          <w:b/>
          <w:bCs/>
        </w:rPr>
        <w:t>3.2.9 ABRAZADERA PARA POSTE DOBLE VÍA</w:t>
      </w:r>
    </w:p>
    <w:p w14:paraId="232C92E9" w14:textId="77777777" w:rsidR="00FC476D" w:rsidRPr="00683E91" w:rsidRDefault="00FC476D" w:rsidP="00FC476D">
      <w:pPr>
        <w:pStyle w:val="Ttulo4"/>
        <w:spacing w:line="240" w:lineRule="auto"/>
        <w:ind w:left="0" w:firstLine="0"/>
        <w:rPr>
          <w:rFonts w:ascii="Tahoma" w:hAnsi="Tahoma" w:cs="Tahoma"/>
          <w:lang w:val="es-BO"/>
        </w:rPr>
      </w:pPr>
    </w:p>
    <w:p w14:paraId="000CB370" w14:textId="34920518" w:rsidR="00FC476D" w:rsidRPr="00683E91" w:rsidRDefault="00FC476D" w:rsidP="00FC476D">
      <w:pPr>
        <w:spacing w:after="0" w:line="240" w:lineRule="auto"/>
        <w:jc w:val="center"/>
        <w:rPr>
          <w:rFonts w:ascii="Tahoma" w:hAnsi="Tahoma" w:cs="Tahoma"/>
          <w:lang w:eastAsia="es-ES"/>
        </w:rPr>
      </w:pPr>
      <w:r w:rsidRPr="00683E91">
        <w:rPr>
          <w:rFonts w:ascii="Tahoma" w:hAnsi="Tahoma" w:cs="Tahoma"/>
          <w:noProof/>
        </w:rPr>
        <w:drawing>
          <wp:inline distT="0" distB="0" distL="0" distR="0" wp14:anchorId="3C3CF548" wp14:editId="3B1019C0">
            <wp:extent cx="3622675" cy="685800"/>
            <wp:effectExtent l="0" t="0" r="0" b="0"/>
            <wp:docPr id="1814712192"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0"/>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622675" cy="685800"/>
                    </a:xfrm>
                    <a:prstGeom prst="rect">
                      <a:avLst/>
                    </a:prstGeom>
                    <a:noFill/>
                    <a:ln>
                      <a:noFill/>
                    </a:ln>
                  </pic:spPr>
                </pic:pic>
              </a:graphicData>
            </a:graphic>
          </wp:inline>
        </w:drawing>
      </w:r>
      <w:r w:rsidRPr="00683E91">
        <w:rPr>
          <w:rFonts w:ascii="Tahoma" w:hAnsi="Tahoma" w:cs="Tahoma"/>
          <w:lang w:eastAsia="es-ES"/>
        </w:rPr>
        <w:br w:type="textWrapping" w:clear="all"/>
      </w:r>
      <w:r w:rsidRPr="00683E91">
        <w:rPr>
          <w:rFonts w:ascii="Tahoma" w:hAnsi="Tahoma" w:cs="Tahoma"/>
          <w:noProof/>
        </w:rPr>
        <w:drawing>
          <wp:inline distT="0" distB="0" distL="0" distR="0" wp14:anchorId="099A9125" wp14:editId="13824A2B">
            <wp:extent cx="3269615" cy="1343660"/>
            <wp:effectExtent l="0" t="0" r="6985" b="8890"/>
            <wp:docPr id="1701666409"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269615" cy="1343660"/>
                    </a:xfrm>
                    <a:prstGeom prst="rect">
                      <a:avLst/>
                    </a:prstGeom>
                    <a:noFill/>
                    <a:ln>
                      <a:noFill/>
                    </a:ln>
                  </pic:spPr>
                </pic:pic>
              </a:graphicData>
            </a:graphic>
          </wp:inline>
        </w:drawing>
      </w:r>
    </w:p>
    <w:p w14:paraId="024C8B69" w14:textId="77777777" w:rsidR="00FC476D" w:rsidRPr="00683E91" w:rsidRDefault="00FC476D" w:rsidP="00FC476D">
      <w:pPr>
        <w:spacing w:after="0" w:line="240" w:lineRule="auto"/>
        <w:jc w:val="center"/>
        <w:rPr>
          <w:rFonts w:ascii="Tahoma" w:hAnsi="Tahoma" w:cs="Tahoma"/>
          <w:lang w:eastAsia="es-ES"/>
        </w:rPr>
      </w:pPr>
    </w:p>
    <w:p w14:paraId="4D8CE5B4" w14:textId="1A2DD6D4" w:rsidR="00FC476D" w:rsidRPr="00683E91" w:rsidRDefault="00FC476D" w:rsidP="00FC476D">
      <w:pPr>
        <w:spacing w:after="0" w:line="240" w:lineRule="auto"/>
        <w:jc w:val="center"/>
        <w:rPr>
          <w:rFonts w:ascii="Tahoma" w:hAnsi="Tahoma" w:cs="Tahoma"/>
          <w:lang w:eastAsia="es-ES"/>
        </w:rPr>
      </w:pPr>
      <w:r w:rsidRPr="00683E91">
        <w:rPr>
          <w:noProof/>
        </w:rPr>
        <w:drawing>
          <wp:anchor distT="0" distB="0" distL="114300" distR="114300" simplePos="0" relativeHeight="251666432" behindDoc="0" locked="0" layoutInCell="1" allowOverlap="1" wp14:anchorId="5B198286" wp14:editId="64B54BE7">
            <wp:simplePos x="0" y="0"/>
            <wp:positionH relativeFrom="column">
              <wp:posOffset>1879600</wp:posOffset>
            </wp:positionH>
            <wp:positionV relativeFrom="paragraph">
              <wp:posOffset>3810</wp:posOffset>
            </wp:positionV>
            <wp:extent cx="1664335" cy="1251585"/>
            <wp:effectExtent l="0" t="0" r="0" b="5715"/>
            <wp:wrapNone/>
            <wp:docPr id="11774430" name="Imagen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664335" cy="12515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155187B" w14:textId="77777777" w:rsidR="00FC476D" w:rsidRPr="00683E91" w:rsidRDefault="00FC476D" w:rsidP="00FC476D">
      <w:pPr>
        <w:spacing w:after="0" w:line="240" w:lineRule="auto"/>
        <w:jc w:val="center"/>
        <w:rPr>
          <w:rFonts w:ascii="Tahoma" w:hAnsi="Tahoma" w:cs="Tahoma"/>
          <w:lang w:eastAsia="es-ES"/>
        </w:rPr>
      </w:pPr>
    </w:p>
    <w:p w14:paraId="2898F223" w14:textId="77777777" w:rsidR="00FC476D" w:rsidRPr="00683E91" w:rsidRDefault="00FC476D" w:rsidP="00FC476D">
      <w:pPr>
        <w:spacing w:after="0" w:line="240" w:lineRule="auto"/>
        <w:jc w:val="center"/>
        <w:rPr>
          <w:rFonts w:ascii="Tahoma" w:hAnsi="Tahoma" w:cs="Tahoma"/>
          <w:lang w:eastAsia="es-ES"/>
        </w:rPr>
      </w:pPr>
    </w:p>
    <w:p w14:paraId="0E8DFF2F" w14:textId="77777777" w:rsidR="00FC476D" w:rsidRPr="00683E91" w:rsidRDefault="00FC476D" w:rsidP="00FC476D">
      <w:pPr>
        <w:spacing w:after="0" w:line="240" w:lineRule="auto"/>
        <w:jc w:val="center"/>
        <w:rPr>
          <w:rFonts w:ascii="Tahoma" w:hAnsi="Tahoma" w:cs="Tahoma"/>
          <w:lang w:eastAsia="es-ES"/>
        </w:rPr>
      </w:pPr>
    </w:p>
    <w:p w14:paraId="78837913" w14:textId="77777777" w:rsidR="00FC476D" w:rsidRPr="00683E91" w:rsidRDefault="00FC476D" w:rsidP="00FC476D">
      <w:pPr>
        <w:spacing w:after="0" w:line="240" w:lineRule="auto"/>
        <w:jc w:val="center"/>
        <w:rPr>
          <w:rFonts w:ascii="Tahoma" w:hAnsi="Tahoma" w:cs="Tahoma"/>
          <w:lang w:eastAsia="es-ES"/>
        </w:rPr>
      </w:pPr>
    </w:p>
    <w:p w14:paraId="66C8C749" w14:textId="77777777" w:rsidR="00FC476D" w:rsidRPr="00683E91" w:rsidRDefault="00FC476D" w:rsidP="00FC476D">
      <w:pPr>
        <w:spacing w:after="0" w:line="240" w:lineRule="auto"/>
        <w:jc w:val="center"/>
        <w:rPr>
          <w:rFonts w:ascii="Tahoma" w:hAnsi="Tahoma" w:cs="Tahoma"/>
          <w:lang w:eastAsia="es-ES"/>
        </w:rPr>
      </w:pPr>
    </w:p>
    <w:p w14:paraId="3F921F40" w14:textId="77777777" w:rsidR="00FC476D" w:rsidRPr="00683E91" w:rsidRDefault="00FC476D" w:rsidP="00FC476D">
      <w:pPr>
        <w:spacing w:after="0" w:line="240" w:lineRule="auto"/>
        <w:jc w:val="center"/>
        <w:rPr>
          <w:rFonts w:ascii="Tahoma" w:hAnsi="Tahoma" w:cs="Tahoma"/>
          <w:lang w:eastAsia="es-ES"/>
        </w:rPr>
      </w:pPr>
    </w:p>
    <w:p w14:paraId="63C5AB05" w14:textId="77777777" w:rsidR="00FC476D" w:rsidRPr="00683E91" w:rsidRDefault="00FC476D" w:rsidP="00FC476D">
      <w:pPr>
        <w:spacing w:after="0" w:line="240" w:lineRule="auto"/>
        <w:jc w:val="center"/>
        <w:rPr>
          <w:rFonts w:ascii="Tahoma" w:hAnsi="Tahoma" w:cs="Tahoma"/>
          <w:lang w:eastAsia="es-ES"/>
        </w:rPr>
      </w:pPr>
    </w:p>
    <w:tbl>
      <w:tblPr>
        <w:tblW w:w="55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78"/>
        <w:gridCol w:w="691"/>
        <w:gridCol w:w="567"/>
        <w:gridCol w:w="569"/>
        <w:gridCol w:w="434"/>
        <w:gridCol w:w="567"/>
        <w:gridCol w:w="709"/>
      </w:tblGrid>
      <w:tr w:rsidR="00FC476D" w:rsidRPr="00683E91" w14:paraId="71F0F29E" w14:textId="77777777" w:rsidTr="008C1490">
        <w:trPr>
          <w:trHeight w:val="300"/>
          <w:jc w:val="center"/>
        </w:trPr>
        <w:tc>
          <w:tcPr>
            <w:tcW w:w="1978" w:type="dxa"/>
            <w:vMerge w:val="restart"/>
            <w:shd w:val="clear" w:color="auto" w:fill="FFE599"/>
            <w:vAlign w:val="center"/>
          </w:tcPr>
          <w:p w14:paraId="313ED7AD" w14:textId="77777777" w:rsidR="00FC476D" w:rsidRPr="00683E91" w:rsidRDefault="00FC476D" w:rsidP="008C1490">
            <w:pPr>
              <w:shd w:val="clear" w:color="auto" w:fill="FFE599"/>
              <w:spacing w:after="0" w:line="240" w:lineRule="auto"/>
              <w:jc w:val="center"/>
              <w:rPr>
                <w:rFonts w:ascii="Tahoma" w:hAnsi="Tahoma" w:cs="Tahoma"/>
                <w:sz w:val="18"/>
                <w:szCs w:val="18"/>
                <w:lang w:eastAsia="es-ES"/>
              </w:rPr>
            </w:pPr>
            <w:r w:rsidRPr="00683E91">
              <w:rPr>
                <w:rFonts w:ascii="Tahoma" w:hAnsi="Tahoma" w:cs="Tahoma"/>
                <w:sz w:val="18"/>
                <w:szCs w:val="18"/>
                <w:lang w:eastAsia="es-ES"/>
              </w:rPr>
              <w:t>Descripción</w:t>
            </w:r>
          </w:p>
        </w:tc>
        <w:tc>
          <w:tcPr>
            <w:tcW w:w="1258" w:type="dxa"/>
            <w:gridSpan w:val="2"/>
            <w:shd w:val="clear" w:color="auto" w:fill="FFE599"/>
            <w:noWrap/>
            <w:vAlign w:val="center"/>
            <w:hideMark/>
          </w:tcPr>
          <w:p w14:paraId="52E4E129" w14:textId="77777777" w:rsidR="00FC476D" w:rsidRPr="00683E91" w:rsidRDefault="00FC476D" w:rsidP="008C1490">
            <w:pPr>
              <w:shd w:val="clear" w:color="auto" w:fill="FFE599"/>
              <w:spacing w:after="0" w:line="240" w:lineRule="auto"/>
              <w:jc w:val="center"/>
              <w:rPr>
                <w:rFonts w:ascii="Tahoma" w:hAnsi="Tahoma" w:cs="Tahoma"/>
                <w:sz w:val="18"/>
                <w:szCs w:val="18"/>
                <w:lang w:eastAsia="es-ES"/>
              </w:rPr>
            </w:pPr>
            <w:r w:rsidRPr="00683E91">
              <w:rPr>
                <w:rFonts w:ascii="Tahoma" w:hAnsi="Tahoma" w:cs="Tahoma"/>
                <w:sz w:val="18"/>
                <w:szCs w:val="18"/>
                <w:lang w:eastAsia="es-ES"/>
              </w:rPr>
              <w:t>A*</w:t>
            </w:r>
          </w:p>
        </w:tc>
        <w:tc>
          <w:tcPr>
            <w:tcW w:w="1003" w:type="dxa"/>
            <w:gridSpan w:val="2"/>
            <w:shd w:val="clear" w:color="auto" w:fill="FFE599"/>
            <w:noWrap/>
            <w:vAlign w:val="center"/>
            <w:hideMark/>
          </w:tcPr>
          <w:p w14:paraId="319ECF84" w14:textId="77777777" w:rsidR="00FC476D" w:rsidRPr="00683E91" w:rsidRDefault="00FC476D" w:rsidP="008C1490">
            <w:pPr>
              <w:shd w:val="clear" w:color="auto" w:fill="FFE599"/>
              <w:spacing w:after="0" w:line="240" w:lineRule="auto"/>
              <w:jc w:val="center"/>
              <w:rPr>
                <w:rFonts w:ascii="Tahoma" w:hAnsi="Tahoma" w:cs="Tahoma"/>
                <w:sz w:val="18"/>
                <w:szCs w:val="18"/>
                <w:lang w:eastAsia="es-ES"/>
              </w:rPr>
            </w:pPr>
            <w:r w:rsidRPr="00683E91">
              <w:rPr>
                <w:rFonts w:ascii="Tahoma" w:hAnsi="Tahoma" w:cs="Tahoma"/>
                <w:sz w:val="18"/>
                <w:szCs w:val="18"/>
                <w:lang w:eastAsia="es-ES"/>
              </w:rPr>
              <w:t>B*</w:t>
            </w:r>
          </w:p>
        </w:tc>
        <w:tc>
          <w:tcPr>
            <w:tcW w:w="1276" w:type="dxa"/>
            <w:gridSpan w:val="2"/>
            <w:shd w:val="clear" w:color="auto" w:fill="FFE599"/>
            <w:noWrap/>
            <w:vAlign w:val="center"/>
            <w:hideMark/>
          </w:tcPr>
          <w:p w14:paraId="348BCAD4" w14:textId="77777777" w:rsidR="00FC476D" w:rsidRPr="00683E91" w:rsidRDefault="00FC476D" w:rsidP="008C1490">
            <w:pPr>
              <w:shd w:val="clear" w:color="auto" w:fill="FFE599"/>
              <w:spacing w:after="0" w:line="240" w:lineRule="auto"/>
              <w:jc w:val="center"/>
              <w:rPr>
                <w:rFonts w:ascii="Tahoma" w:hAnsi="Tahoma" w:cs="Tahoma"/>
                <w:sz w:val="18"/>
                <w:szCs w:val="18"/>
                <w:lang w:eastAsia="es-ES"/>
              </w:rPr>
            </w:pPr>
            <w:r w:rsidRPr="00683E91">
              <w:rPr>
                <w:rFonts w:ascii="Tahoma" w:hAnsi="Tahoma" w:cs="Tahoma"/>
                <w:sz w:val="18"/>
                <w:szCs w:val="18"/>
                <w:lang w:eastAsia="es-ES"/>
              </w:rPr>
              <w:t>Ø</w:t>
            </w:r>
          </w:p>
        </w:tc>
      </w:tr>
      <w:tr w:rsidR="00FC476D" w:rsidRPr="00683E91" w14:paraId="2B858892" w14:textId="77777777" w:rsidTr="008C1490">
        <w:trPr>
          <w:trHeight w:val="300"/>
          <w:jc w:val="center"/>
        </w:trPr>
        <w:tc>
          <w:tcPr>
            <w:tcW w:w="1978" w:type="dxa"/>
            <w:vMerge/>
            <w:shd w:val="clear" w:color="000000" w:fill="000000"/>
          </w:tcPr>
          <w:p w14:paraId="43987BCD" w14:textId="77777777" w:rsidR="00FC476D" w:rsidRPr="00683E91" w:rsidRDefault="00FC476D" w:rsidP="008C1490">
            <w:pPr>
              <w:spacing w:after="0" w:line="240" w:lineRule="auto"/>
              <w:jc w:val="center"/>
              <w:rPr>
                <w:rFonts w:ascii="Tahoma" w:hAnsi="Tahoma" w:cs="Tahoma"/>
                <w:sz w:val="18"/>
                <w:szCs w:val="18"/>
                <w:lang w:eastAsia="es-ES"/>
              </w:rPr>
            </w:pPr>
          </w:p>
        </w:tc>
        <w:tc>
          <w:tcPr>
            <w:tcW w:w="691" w:type="dxa"/>
            <w:shd w:val="clear" w:color="auto" w:fill="FFE599"/>
            <w:noWrap/>
            <w:vAlign w:val="center"/>
            <w:hideMark/>
          </w:tcPr>
          <w:p w14:paraId="4BD25099"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mm</w:t>
            </w:r>
          </w:p>
        </w:tc>
        <w:tc>
          <w:tcPr>
            <w:tcW w:w="567" w:type="dxa"/>
            <w:shd w:val="clear" w:color="auto" w:fill="FFE599"/>
            <w:noWrap/>
            <w:vAlign w:val="center"/>
            <w:hideMark/>
          </w:tcPr>
          <w:p w14:paraId="5E6AD15A"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plg</w:t>
            </w:r>
          </w:p>
        </w:tc>
        <w:tc>
          <w:tcPr>
            <w:tcW w:w="569" w:type="dxa"/>
            <w:shd w:val="clear" w:color="auto" w:fill="FFE599"/>
            <w:noWrap/>
            <w:vAlign w:val="center"/>
            <w:hideMark/>
          </w:tcPr>
          <w:p w14:paraId="42EE4662"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mm</w:t>
            </w:r>
          </w:p>
        </w:tc>
        <w:tc>
          <w:tcPr>
            <w:tcW w:w="434" w:type="dxa"/>
            <w:shd w:val="clear" w:color="auto" w:fill="FFE599"/>
            <w:noWrap/>
            <w:vAlign w:val="center"/>
            <w:hideMark/>
          </w:tcPr>
          <w:p w14:paraId="4A0EEB87"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plg</w:t>
            </w:r>
          </w:p>
        </w:tc>
        <w:tc>
          <w:tcPr>
            <w:tcW w:w="567" w:type="dxa"/>
            <w:shd w:val="clear" w:color="auto" w:fill="FFE599"/>
            <w:noWrap/>
            <w:vAlign w:val="center"/>
            <w:hideMark/>
          </w:tcPr>
          <w:p w14:paraId="396E7049"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mm</w:t>
            </w:r>
          </w:p>
        </w:tc>
        <w:tc>
          <w:tcPr>
            <w:tcW w:w="709" w:type="dxa"/>
            <w:shd w:val="clear" w:color="auto" w:fill="FFE599"/>
            <w:noWrap/>
            <w:vAlign w:val="center"/>
            <w:hideMark/>
          </w:tcPr>
          <w:p w14:paraId="5CD67CFB"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plg</w:t>
            </w:r>
          </w:p>
        </w:tc>
      </w:tr>
      <w:tr w:rsidR="00FC476D" w:rsidRPr="00683E91" w14:paraId="457FA83D" w14:textId="77777777" w:rsidTr="008C1490">
        <w:trPr>
          <w:trHeight w:val="330"/>
          <w:jc w:val="center"/>
        </w:trPr>
        <w:tc>
          <w:tcPr>
            <w:tcW w:w="1978" w:type="dxa"/>
            <w:vAlign w:val="center"/>
          </w:tcPr>
          <w:p w14:paraId="3CD50548"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Abrazadera de 180 MM</w:t>
            </w:r>
          </w:p>
        </w:tc>
        <w:tc>
          <w:tcPr>
            <w:tcW w:w="691" w:type="dxa"/>
            <w:noWrap/>
            <w:vAlign w:val="center"/>
          </w:tcPr>
          <w:p w14:paraId="5338767E"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38,10</w:t>
            </w:r>
          </w:p>
        </w:tc>
        <w:tc>
          <w:tcPr>
            <w:tcW w:w="567" w:type="dxa"/>
            <w:noWrap/>
            <w:vAlign w:val="center"/>
          </w:tcPr>
          <w:p w14:paraId="3826A9B9"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1</w:t>
            </w:r>
            <w:r w:rsidRPr="00683E91">
              <w:rPr>
                <w:rFonts w:ascii="Tahoma" w:hAnsi="Tahoma" w:cs="Tahoma"/>
                <w:sz w:val="18"/>
                <w:szCs w:val="18"/>
                <w:vertAlign w:val="superscript"/>
                <w:lang w:eastAsia="es-ES"/>
              </w:rPr>
              <w:t xml:space="preserve"> 1</w:t>
            </w:r>
            <w:r w:rsidRPr="00683E91">
              <w:rPr>
                <w:rFonts w:ascii="Tahoma" w:hAnsi="Tahoma" w:cs="Tahoma"/>
                <w:sz w:val="18"/>
                <w:szCs w:val="18"/>
                <w:lang w:eastAsia="es-ES"/>
              </w:rPr>
              <w:t>/</w:t>
            </w:r>
            <w:r w:rsidRPr="00683E91">
              <w:rPr>
                <w:rFonts w:ascii="Tahoma" w:hAnsi="Tahoma" w:cs="Tahoma"/>
                <w:sz w:val="18"/>
                <w:szCs w:val="18"/>
                <w:vertAlign w:val="subscript"/>
                <w:lang w:eastAsia="es-ES"/>
              </w:rPr>
              <w:t>2</w:t>
            </w:r>
            <w:r w:rsidRPr="00683E91">
              <w:rPr>
                <w:rFonts w:ascii="Tahoma" w:hAnsi="Tahoma" w:cs="Tahoma"/>
                <w:sz w:val="18"/>
                <w:szCs w:val="18"/>
                <w:lang w:eastAsia="es-ES"/>
              </w:rPr>
              <w:t>”</w:t>
            </w:r>
          </w:p>
        </w:tc>
        <w:tc>
          <w:tcPr>
            <w:tcW w:w="569" w:type="dxa"/>
            <w:noWrap/>
            <w:vAlign w:val="center"/>
          </w:tcPr>
          <w:p w14:paraId="3E49F1E7"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6,35</w:t>
            </w:r>
          </w:p>
        </w:tc>
        <w:tc>
          <w:tcPr>
            <w:tcW w:w="434" w:type="dxa"/>
            <w:noWrap/>
            <w:vAlign w:val="center"/>
          </w:tcPr>
          <w:p w14:paraId="35D200A3"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vertAlign w:val="superscript"/>
                <w:lang w:eastAsia="es-ES"/>
              </w:rPr>
              <w:t>1</w:t>
            </w:r>
            <w:r w:rsidRPr="00683E91">
              <w:rPr>
                <w:rFonts w:ascii="Tahoma" w:hAnsi="Tahoma" w:cs="Tahoma"/>
                <w:sz w:val="18"/>
                <w:szCs w:val="18"/>
                <w:lang w:eastAsia="es-ES"/>
              </w:rPr>
              <w:t>/</w:t>
            </w:r>
            <w:r w:rsidRPr="00683E91">
              <w:rPr>
                <w:rFonts w:ascii="Tahoma" w:hAnsi="Tahoma" w:cs="Tahoma"/>
                <w:sz w:val="18"/>
                <w:szCs w:val="18"/>
                <w:vertAlign w:val="subscript"/>
                <w:lang w:eastAsia="es-ES"/>
              </w:rPr>
              <w:t>4</w:t>
            </w:r>
            <w:r w:rsidRPr="00683E91">
              <w:rPr>
                <w:rFonts w:ascii="Tahoma" w:hAnsi="Tahoma" w:cs="Tahoma"/>
                <w:sz w:val="18"/>
                <w:szCs w:val="18"/>
                <w:lang w:eastAsia="es-ES"/>
              </w:rPr>
              <w:t>”</w:t>
            </w:r>
          </w:p>
        </w:tc>
        <w:tc>
          <w:tcPr>
            <w:tcW w:w="567" w:type="dxa"/>
            <w:noWrap/>
            <w:vAlign w:val="center"/>
          </w:tcPr>
          <w:p w14:paraId="546F3F43"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180</w:t>
            </w:r>
          </w:p>
        </w:tc>
        <w:tc>
          <w:tcPr>
            <w:tcW w:w="709" w:type="dxa"/>
            <w:noWrap/>
            <w:vAlign w:val="center"/>
          </w:tcPr>
          <w:p w14:paraId="4ADAC335"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 xml:space="preserve">7 </w:t>
            </w:r>
            <w:r w:rsidRPr="00683E91">
              <w:rPr>
                <w:rFonts w:ascii="Tahoma" w:hAnsi="Tahoma" w:cs="Tahoma"/>
                <w:sz w:val="18"/>
                <w:szCs w:val="18"/>
                <w:vertAlign w:val="superscript"/>
                <w:lang w:eastAsia="es-ES"/>
              </w:rPr>
              <w:t>3</w:t>
            </w:r>
            <w:r w:rsidRPr="00683E91">
              <w:rPr>
                <w:rFonts w:ascii="Tahoma" w:hAnsi="Tahoma" w:cs="Tahoma"/>
                <w:sz w:val="18"/>
                <w:szCs w:val="18"/>
                <w:lang w:eastAsia="es-ES"/>
              </w:rPr>
              <w:t>/</w:t>
            </w:r>
            <w:r w:rsidRPr="00683E91">
              <w:rPr>
                <w:rFonts w:ascii="Tahoma" w:hAnsi="Tahoma" w:cs="Tahoma"/>
                <w:sz w:val="18"/>
                <w:szCs w:val="18"/>
                <w:vertAlign w:val="subscript"/>
                <w:lang w:eastAsia="es-ES"/>
              </w:rPr>
              <w:t>32</w:t>
            </w:r>
            <w:r w:rsidRPr="00683E91">
              <w:rPr>
                <w:rFonts w:ascii="Tahoma" w:hAnsi="Tahoma" w:cs="Tahoma"/>
                <w:sz w:val="18"/>
                <w:szCs w:val="18"/>
                <w:lang w:eastAsia="es-ES"/>
              </w:rPr>
              <w:t>”</w:t>
            </w:r>
          </w:p>
        </w:tc>
      </w:tr>
      <w:tr w:rsidR="00FC476D" w:rsidRPr="00683E91" w14:paraId="642D9117" w14:textId="77777777" w:rsidTr="008C1490">
        <w:trPr>
          <w:trHeight w:val="330"/>
          <w:jc w:val="center"/>
        </w:trPr>
        <w:tc>
          <w:tcPr>
            <w:tcW w:w="1978" w:type="dxa"/>
            <w:vAlign w:val="center"/>
          </w:tcPr>
          <w:p w14:paraId="4D65F9C9"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Abrazadera de 200 MM</w:t>
            </w:r>
          </w:p>
        </w:tc>
        <w:tc>
          <w:tcPr>
            <w:tcW w:w="691" w:type="dxa"/>
            <w:noWrap/>
            <w:vAlign w:val="center"/>
          </w:tcPr>
          <w:p w14:paraId="5C2C74C0"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38,10</w:t>
            </w:r>
          </w:p>
        </w:tc>
        <w:tc>
          <w:tcPr>
            <w:tcW w:w="567" w:type="dxa"/>
            <w:noWrap/>
            <w:vAlign w:val="center"/>
          </w:tcPr>
          <w:p w14:paraId="3087D6B2"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1</w:t>
            </w:r>
            <w:r w:rsidRPr="00683E91">
              <w:rPr>
                <w:rFonts w:ascii="Tahoma" w:hAnsi="Tahoma" w:cs="Tahoma"/>
                <w:sz w:val="18"/>
                <w:szCs w:val="18"/>
                <w:vertAlign w:val="superscript"/>
                <w:lang w:eastAsia="es-ES"/>
              </w:rPr>
              <w:t xml:space="preserve"> 1</w:t>
            </w:r>
            <w:r w:rsidRPr="00683E91">
              <w:rPr>
                <w:rFonts w:ascii="Tahoma" w:hAnsi="Tahoma" w:cs="Tahoma"/>
                <w:sz w:val="18"/>
                <w:szCs w:val="18"/>
                <w:lang w:eastAsia="es-ES"/>
              </w:rPr>
              <w:t>/</w:t>
            </w:r>
            <w:r w:rsidRPr="00683E91">
              <w:rPr>
                <w:rFonts w:ascii="Tahoma" w:hAnsi="Tahoma" w:cs="Tahoma"/>
                <w:sz w:val="18"/>
                <w:szCs w:val="18"/>
                <w:vertAlign w:val="subscript"/>
                <w:lang w:eastAsia="es-ES"/>
              </w:rPr>
              <w:t>2</w:t>
            </w:r>
            <w:r w:rsidRPr="00683E91">
              <w:rPr>
                <w:rFonts w:ascii="Tahoma" w:hAnsi="Tahoma" w:cs="Tahoma"/>
                <w:sz w:val="18"/>
                <w:szCs w:val="18"/>
                <w:lang w:eastAsia="es-ES"/>
              </w:rPr>
              <w:t>”</w:t>
            </w:r>
          </w:p>
        </w:tc>
        <w:tc>
          <w:tcPr>
            <w:tcW w:w="569" w:type="dxa"/>
            <w:noWrap/>
            <w:vAlign w:val="center"/>
          </w:tcPr>
          <w:p w14:paraId="6644488C"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6,35</w:t>
            </w:r>
          </w:p>
        </w:tc>
        <w:tc>
          <w:tcPr>
            <w:tcW w:w="434" w:type="dxa"/>
            <w:noWrap/>
            <w:vAlign w:val="center"/>
          </w:tcPr>
          <w:p w14:paraId="64A0138D"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vertAlign w:val="superscript"/>
                <w:lang w:eastAsia="es-ES"/>
              </w:rPr>
              <w:t>1</w:t>
            </w:r>
            <w:r w:rsidRPr="00683E91">
              <w:rPr>
                <w:rFonts w:ascii="Tahoma" w:hAnsi="Tahoma" w:cs="Tahoma"/>
                <w:sz w:val="18"/>
                <w:szCs w:val="18"/>
                <w:lang w:eastAsia="es-ES"/>
              </w:rPr>
              <w:t>/</w:t>
            </w:r>
            <w:r w:rsidRPr="00683E91">
              <w:rPr>
                <w:rFonts w:ascii="Tahoma" w:hAnsi="Tahoma" w:cs="Tahoma"/>
                <w:sz w:val="18"/>
                <w:szCs w:val="18"/>
                <w:vertAlign w:val="subscript"/>
                <w:lang w:eastAsia="es-ES"/>
              </w:rPr>
              <w:t>4</w:t>
            </w:r>
            <w:r w:rsidRPr="00683E91">
              <w:rPr>
                <w:rFonts w:ascii="Tahoma" w:hAnsi="Tahoma" w:cs="Tahoma"/>
                <w:sz w:val="18"/>
                <w:szCs w:val="18"/>
                <w:lang w:eastAsia="es-ES"/>
              </w:rPr>
              <w:t>”</w:t>
            </w:r>
          </w:p>
        </w:tc>
        <w:tc>
          <w:tcPr>
            <w:tcW w:w="567" w:type="dxa"/>
            <w:noWrap/>
            <w:vAlign w:val="center"/>
          </w:tcPr>
          <w:p w14:paraId="6C1AE941"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200</w:t>
            </w:r>
          </w:p>
        </w:tc>
        <w:tc>
          <w:tcPr>
            <w:tcW w:w="709" w:type="dxa"/>
            <w:noWrap/>
            <w:vAlign w:val="center"/>
          </w:tcPr>
          <w:p w14:paraId="5F734511"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 xml:space="preserve">7 </w:t>
            </w:r>
            <w:r w:rsidRPr="00683E91">
              <w:rPr>
                <w:rFonts w:ascii="Tahoma" w:hAnsi="Tahoma" w:cs="Tahoma"/>
                <w:sz w:val="18"/>
                <w:szCs w:val="18"/>
                <w:vertAlign w:val="superscript"/>
                <w:lang w:eastAsia="es-ES"/>
              </w:rPr>
              <w:t>7</w:t>
            </w:r>
            <w:r w:rsidRPr="00683E91">
              <w:rPr>
                <w:rFonts w:ascii="Tahoma" w:hAnsi="Tahoma" w:cs="Tahoma"/>
                <w:sz w:val="18"/>
                <w:szCs w:val="18"/>
                <w:lang w:eastAsia="es-ES"/>
              </w:rPr>
              <w:t>/</w:t>
            </w:r>
            <w:r w:rsidRPr="00683E91">
              <w:rPr>
                <w:rFonts w:ascii="Tahoma" w:hAnsi="Tahoma" w:cs="Tahoma"/>
                <w:sz w:val="18"/>
                <w:szCs w:val="18"/>
                <w:vertAlign w:val="subscript"/>
                <w:lang w:eastAsia="es-ES"/>
              </w:rPr>
              <w:t>8</w:t>
            </w:r>
            <w:r w:rsidRPr="00683E91">
              <w:rPr>
                <w:rFonts w:ascii="Tahoma" w:hAnsi="Tahoma" w:cs="Tahoma"/>
                <w:sz w:val="18"/>
                <w:szCs w:val="18"/>
                <w:lang w:eastAsia="es-ES"/>
              </w:rPr>
              <w:t>”</w:t>
            </w:r>
          </w:p>
        </w:tc>
      </w:tr>
      <w:tr w:rsidR="00FC476D" w:rsidRPr="00683E91" w14:paraId="2247335E" w14:textId="77777777" w:rsidTr="008C1490">
        <w:trPr>
          <w:trHeight w:val="330"/>
          <w:jc w:val="center"/>
        </w:trPr>
        <w:tc>
          <w:tcPr>
            <w:tcW w:w="1978" w:type="dxa"/>
            <w:vAlign w:val="center"/>
          </w:tcPr>
          <w:p w14:paraId="4323F91F"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Abrazadera de 220 MM</w:t>
            </w:r>
          </w:p>
        </w:tc>
        <w:tc>
          <w:tcPr>
            <w:tcW w:w="691" w:type="dxa"/>
            <w:noWrap/>
            <w:vAlign w:val="center"/>
          </w:tcPr>
          <w:p w14:paraId="5618E4F7"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38,10</w:t>
            </w:r>
          </w:p>
        </w:tc>
        <w:tc>
          <w:tcPr>
            <w:tcW w:w="567" w:type="dxa"/>
            <w:noWrap/>
            <w:vAlign w:val="center"/>
          </w:tcPr>
          <w:p w14:paraId="1414B53E"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1</w:t>
            </w:r>
            <w:r w:rsidRPr="00683E91">
              <w:rPr>
                <w:rFonts w:ascii="Tahoma" w:hAnsi="Tahoma" w:cs="Tahoma"/>
                <w:sz w:val="18"/>
                <w:szCs w:val="18"/>
                <w:vertAlign w:val="superscript"/>
                <w:lang w:eastAsia="es-ES"/>
              </w:rPr>
              <w:t xml:space="preserve"> 1</w:t>
            </w:r>
            <w:r w:rsidRPr="00683E91">
              <w:rPr>
                <w:rFonts w:ascii="Tahoma" w:hAnsi="Tahoma" w:cs="Tahoma"/>
                <w:sz w:val="18"/>
                <w:szCs w:val="18"/>
                <w:lang w:eastAsia="es-ES"/>
              </w:rPr>
              <w:t>/</w:t>
            </w:r>
            <w:r w:rsidRPr="00683E91">
              <w:rPr>
                <w:rFonts w:ascii="Tahoma" w:hAnsi="Tahoma" w:cs="Tahoma"/>
                <w:sz w:val="18"/>
                <w:szCs w:val="18"/>
                <w:vertAlign w:val="subscript"/>
                <w:lang w:eastAsia="es-ES"/>
              </w:rPr>
              <w:t>2</w:t>
            </w:r>
            <w:r w:rsidRPr="00683E91">
              <w:rPr>
                <w:rFonts w:ascii="Tahoma" w:hAnsi="Tahoma" w:cs="Tahoma"/>
                <w:sz w:val="18"/>
                <w:szCs w:val="18"/>
                <w:lang w:eastAsia="es-ES"/>
              </w:rPr>
              <w:t>”</w:t>
            </w:r>
          </w:p>
        </w:tc>
        <w:tc>
          <w:tcPr>
            <w:tcW w:w="569" w:type="dxa"/>
            <w:noWrap/>
            <w:vAlign w:val="center"/>
          </w:tcPr>
          <w:p w14:paraId="7979D95F"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6,35</w:t>
            </w:r>
          </w:p>
        </w:tc>
        <w:tc>
          <w:tcPr>
            <w:tcW w:w="434" w:type="dxa"/>
            <w:noWrap/>
            <w:vAlign w:val="center"/>
          </w:tcPr>
          <w:p w14:paraId="52950726"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vertAlign w:val="superscript"/>
                <w:lang w:eastAsia="es-ES"/>
              </w:rPr>
              <w:t>1</w:t>
            </w:r>
            <w:r w:rsidRPr="00683E91">
              <w:rPr>
                <w:rFonts w:ascii="Tahoma" w:hAnsi="Tahoma" w:cs="Tahoma"/>
                <w:sz w:val="18"/>
                <w:szCs w:val="18"/>
                <w:lang w:eastAsia="es-ES"/>
              </w:rPr>
              <w:t>/</w:t>
            </w:r>
            <w:r w:rsidRPr="00683E91">
              <w:rPr>
                <w:rFonts w:ascii="Tahoma" w:hAnsi="Tahoma" w:cs="Tahoma"/>
                <w:sz w:val="18"/>
                <w:szCs w:val="18"/>
                <w:vertAlign w:val="subscript"/>
                <w:lang w:eastAsia="es-ES"/>
              </w:rPr>
              <w:t>4</w:t>
            </w:r>
            <w:r w:rsidRPr="00683E91">
              <w:rPr>
                <w:rFonts w:ascii="Tahoma" w:hAnsi="Tahoma" w:cs="Tahoma"/>
                <w:sz w:val="18"/>
                <w:szCs w:val="18"/>
                <w:lang w:eastAsia="es-ES"/>
              </w:rPr>
              <w:t>”</w:t>
            </w:r>
          </w:p>
        </w:tc>
        <w:tc>
          <w:tcPr>
            <w:tcW w:w="567" w:type="dxa"/>
            <w:noWrap/>
            <w:vAlign w:val="center"/>
          </w:tcPr>
          <w:p w14:paraId="3A401D8A"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220</w:t>
            </w:r>
          </w:p>
        </w:tc>
        <w:tc>
          <w:tcPr>
            <w:tcW w:w="709" w:type="dxa"/>
            <w:noWrap/>
            <w:vAlign w:val="center"/>
          </w:tcPr>
          <w:p w14:paraId="48B9FDB7" w14:textId="77777777" w:rsidR="00FC476D" w:rsidRPr="00683E91" w:rsidRDefault="00FC476D" w:rsidP="008C1490">
            <w:pPr>
              <w:spacing w:after="0" w:line="240" w:lineRule="auto"/>
              <w:jc w:val="center"/>
              <w:rPr>
                <w:rFonts w:ascii="Tahoma" w:hAnsi="Tahoma" w:cs="Tahoma"/>
                <w:sz w:val="18"/>
                <w:szCs w:val="18"/>
                <w:vertAlign w:val="superscript"/>
                <w:lang w:eastAsia="es-ES"/>
              </w:rPr>
            </w:pPr>
            <w:r w:rsidRPr="00683E91">
              <w:rPr>
                <w:rFonts w:ascii="Tahoma" w:hAnsi="Tahoma" w:cs="Tahoma"/>
                <w:sz w:val="18"/>
                <w:szCs w:val="18"/>
                <w:lang w:eastAsia="es-ES"/>
              </w:rPr>
              <w:t xml:space="preserve">8 </w:t>
            </w:r>
            <w:r w:rsidRPr="00683E91">
              <w:rPr>
                <w:rFonts w:ascii="Tahoma" w:hAnsi="Tahoma" w:cs="Tahoma"/>
                <w:sz w:val="18"/>
                <w:szCs w:val="18"/>
                <w:vertAlign w:val="superscript"/>
                <w:lang w:eastAsia="es-ES"/>
              </w:rPr>
              <w:t>21</w:t>
            </w:r>
            <w:r w:rsidRPr="00683E91">
              <w:rPr>
                <w:rFonts w:ascii="Tahoma" w:hAnsi="Tahoma" w:cs="Tahoma"/>
                <w:sz w:val="18"/>
                <w:szCs w:val="18"/>
                <w:lang w:eastAsia="es-ES"/>
              </w:rPr>
              <w:t>/</w:t>
            </w:r>
            <w:r w:rsidRPr="00683E91">
              <w:rPr>
                <w:rFonts w:ascii="Tahoma" w:hAnsi="Tahoma" w:cs="Tahoma"/>
                <w:sz w:val="18"/>
                <w:szCs w:val="18"/>
                <w:vertAlign w:val="subscript"/>
                <w:lang w:eastAsia="es-ES"/>
              </w:rPr>
              <w:t>32</w:t>
            </w:r>
            <w:r w:rsidRPr="00683E91">
              <w:rPr>
                <w:rFonts w:ascii="Tahoma" w:hAnsi="Tahoma" w:cs="Tahoma"/>
                <w:sz w:val="18"/>
                <w:szCs w:val="18"/>
                <w:lang w:eastAsia="es-ES"/>
              </w:rPr>
              <w:t>”</w:t>
            </w:r>
          </w:p>
        </w:tc>
      </w:tr>
      <w:tr w:rsidR="00FC476D" w:rsidRPr="00683E91" w14:paraId="1F18DED1" w14:textId="77777777" w:rsidTr="008C1490">
        <w:trPr>
          <w:trHeight w:val="330"/>
          <w:jc w:val="center"/>
        </w:trPr>
        <w:tc>
          <w:tcPr>
            <w:tcW w:w="1978" w:type="dxa"/>
            <w:vAlign w:val="center"/>
          </w:tcPr>
          <w:p w14:paraId="208A677B"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Abrazadera de 230 MM</w:t>
            </w:r>
          </w:p>
        </w:tc>
        <w:tc>
          <w:tcPr>
            <w:tcW w:w="691" w:type="dxa"/>
            <w:noWrap/>
            <w:vAlign w:val="center"/>
          </w:tcPr>
          <w:p w14:paraId="78B09459"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38,10</w:t>
            </w:r>
          </w:p>
        </w:tc>
        <w:tc>
          <w:tcPr>
            <w:tcW w:w="567" w:type="dxa"/>
            <w:noWrap/>
            <w:vAlign w:val="center"/>
          </w:tcPr>
          <w:p w14:paraId="29382327"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1</w:t>
            </w:r>
            <w:r w:rsidRPr="00683E91">
              <w:rPr>
                <w:rFonts w:ascii="Tahoma" w:hAnsi="Tahoma" w:cs="Tahoma"/>
                <w:sz w:val="18"/>
                <w:szCs w:val="18"/>
                <w:vertAlign w:val="superscript"/>
                <w:lang w:eastAsia="es-ES"/>
              </w:rPr>
              <w:t xml:space="preserve"> 1</w:t>
            </w:r>
            <w:r w:rsidRPr="00683E91">
              <w:rPr>
                <w:rFonts w:ascii="Tahoma" w:hAnsi="Tahoma" w:cs="Tahoma"/>
                <w:sz w:val="18"/>
                <w:szCs w:val="18"/>
                <w:lang w:eastAsia="es-ES"/>
              </w:rPr>
              <w:t>/</w:t>
            </w:r>
            <w:r w:rsidRPr="00683E91">
              <w:rPr>
                <w:rFonts w:ascii="Tahoma" w:hAnsi="Tahoma" w:cs="Tahoma"/>
                <w:sz w:val="18"/>
                <w:szCs w:val="18"/>
                <w:vertAlign w:val="subscript"/>
                <w:lang w:eastAsia="es-ES"/>
              </w:rPr>
              <w:t>2</w:t>
            </w:r>
            <w:r w:rsidRPr="00683E91">
              <w:rPr>
                <w:rFonts w:ascii="Tahoma" w:hAnsi="Tahoma" w:cs="Tahoma"/>
                <w:sz w:val="18"/>
                <w:szCs w:val="18"/>
                <w:lang w:eastAsia="es-ES"/>
              </w:rPr>
              <w:t>”</w:t>
            </w:r>
          </w:p>
        </w:tc>
        <w:tc>
          <w:tcPr>
            <w:tcW w:w="569" w:type="dxa"/>
            <w:noWrap/>
            <w:vAlign w:val="center"/>
          </w:tcPr>
          <w:p w14:paraId="69A95CB7"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6,35</w:t>
            </w:r>
          </w:p>
        </w:tc>
        <w:tc>
          <w:tcPr>
            <w:tcW w:w="434" w:type="dxa"/>
            <w:noWrap/>
            <w:vAlign w:val="center"/>
          </w:tcPr>
          <w:p w14:paraId="2156D89C"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vertAlign w:val="superscript"/>
                <w:lang w:eastAsia="es-ES"/>
              </w:rPr>
              <w:t>1</w:t>
            </w:r>
            <w:r w:rsidRPr="00683E91">
              <w:rPr>
                <w:rFonts w:ascii="Tahoma" w:hAnsi="Tahoma" w:cs="Tahoma"/>
                <w:sz w:val="18"/>
                <w:szCs w:val="18"/>
                <w:lang w:eastAsia="es-ES"/>
              </w:rPr>
              <w:t>/</w:t>
            </w:r>
            <w:r w:rsidRPr="00683E91">
              <w:rPr>
                <w:rFonts w:ascii="Tahoma" w:hAnsi="Tahoma" w:cs="Tahoma"/>
                <w:sz w:val="18"/>
                <w:szCs w:val="18"/>
                <w:vertAlign w:val="subscript"/>
                <w:lang w:eastAsia="es-ES"/>
              </w:rPr>
              <w:t>4</w:t>
            </w:r>
            <w:r w:rsidRPr="00683E91">
              <w:rPr>
                <w:rFonts w:ascii="Tahoma" w:hAnsi="Tahoma" w:cs="Tahoma"/>
                <w:sz w:val="18"/>
                <w:szCs w:val="18"/>
                <w:lang w:eastAsia="es-ES"/>
              </w:rPr>
              <w:t>”</w:t>
            </w:r>
          </w:p>
        </w:tc>
        <w:tc>
          <w:tcPr>
            <w:tcW w:w="567" w:type="dxa"/>
            <w:noWrap/>
            <w:vAlign w:val="center"/>
          </w:tcPr>
          <w:p w14:paraId="1BC0A361"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230</w:t>
            </w:r>
          </w:p>
        </w:tc>
        <w:tc>
          <w:tcPr>
            <w:tcW w:w="709" w:type="dxa"/>
            <w:noWrap/>
            <w:vAlign w:val="center"/>
          </w:tcPr>
          <w:p w14:paraId="48487763" w14:textId="77777777" w:rsidR="00FC476D" w:rsidRPr="00683E91" w:rsidRDefault="00FC476D" w:rsidP="008C1490">
            <w:pPr>
              <w:spacing w:after="0" w:line="240" w:lineRule="auto"/>
              <w:jc w:val="center"/>
              <w:rPr>
                <w:rFonts w:ascii="Tahoma" w:hAnsi="Tahoma" w:cs="Tahoma"/>
                <w:sz w:val="18"/>
                <w:szCs w:val="18"/>
                <w:vertAlign w:val="superscript"/>
                <w:lang w:eastAsia="es-ES"/>
              </w:rPr>
            </w:pPr>
            <w:r w:rsidRPr="00683E91">
              <w:rPr>
                <w:rFonts w:ascii="Tahoma" w:hAnsi="Tahoma" w:cs="Tahoma"/>
                <w:sz w:val="18"/>
                <w:szCs w:val="18"/>
                <w:lang w:eastAsia="es-ES"/>
              </w:rPr>
              <w:t xml:space="preserve">9 </w:t>
            </w:r>
            <w:r w:rsidRPr="00683E91">
              <w:rPr>
                <w:rFonts w:ascii="Tahoma" w:hAnsi="Tahoma" w:cs="Tahoma"/>
                <w:sz w:val="18"/>
                <w:szCs w:val="18"/>
                <w:vertAlign w:val="superscript"/>
                <w:lang w:eastAsia="es-ES"/>
              </w:rPr>
              <w:t>1</w:t>
            </w:r>
            <w:r w:rsidRPr="00683E91">
              <w:rPr>
                <w:rFonts w:ascii="Tahoma" w:hAnsi="Tahoma" w:cs="Tahoma"/>
                <w:sz w:val="18"/>
                <w:szCs w:val="18"/>
                <w:lang w:eastAsia="es-ES"/>
              </w:rPr>
              <w:t>/</w:t>
            </w:r>
            <w:r w:rsidRPr="00683E91">
              <w:rPr>
                <w:rFonts w:ascii="Tahoma" w:hAnsi="Tahoma" w:cs="Tahoma"/>
                <w:sz w:val="18"/>
                <w:szCs w:val="18"/>
                <w:vertAlign w:val="subscript"/>
                <w:lang w:eastAsia="es-ES"/>
              </w:rPr>
              <w:t>16</w:t>
            </w:r>
            <w:r w:rsidRPr="00683E91">
              <w:rPr>
                <w:rFonts w:ascii="Tahoma" w:hAnsi="Tahoma" w:cs="Tahoma"/>
                <w:sz w:val="18"/>
                <w:szCs w:val="18"/>
                <w:lang w:eastAsia="es-ES"/>
              </w:rPr>
              <w:t>”</w:t>
            </w:r>
          </w:p>
        </w:tc>
      </w:tr>
    </w:tbl>
    <w:p w14:paraId="1828C734" w14:textId="77777777" w:rsidR="00FC476D" w:rsidRPr="00683E91" w:rsidRDefault="00FC476D" w:rsidP="00FC476D">
      <w:pPr>
        <w:spacing w:after="0" w:line="240" w:lineRule="auto"/>
        <w:rPr>
          <w:rFonts w:ascii="Tahoma" w:hAnsi="Tahoma" w:cs="Tahoma"/>
          <w:sz w:val="18"/>
          <w:szCs w:val="18"/>
        </w:rPr>
      </w:pPr>
      <w:r w:rsidRPr="00683E91">
        <w:rPr>
          <w:rFonts w:ascii="Tahoma" w:hAnsi="Tahoma" w:cs="Tahoma"/>
          <w:b/>
          <w:sz w:val="18"/>
          <w:szCs w:val="18"/>
        </w:rPr>
        <w:t xml:space="preserve">                                 </w:t>
      </w:r>
      <w:r w:rsidRPr="00683E91">
        <w:rPr>
          <w:rFonts w:ascii="Tahoma" w:hAnsi="Tahoma" w:cs="Tahoma"/>
          <w:sz w:val="18"/>
          <w:szCs w:val="18"/>
        </w:rPr>
        <w:t>* ±2 mm</w:t>
      </w:r>
    </w:p>
    <w:p w14:paraId="6F6ED01B" w14:textId="77777777" w:rsidR="00FC476D" w:rsidRPr="00683E91" w:rsidRDefault="00FC476D" w:rsidP="00FC476D">
      <w:pPr>
        <w:spacing w:after="0" w:line="240" w:lineRule="auto"/>
        <w:rPr>
          <w:rFonts w:ascii="Tahoma" w:hAnsi="Tahoma" w:cs="Tahoma"/>
          <w:b/>
        </w:rPr>
      </w:pPr>
    </w:p>
    <w:p w14:paraId="0932A12F" w14:textId="77777777" w:rsidR="00FC476D" w:rsidRPr="00683E91" w:rsidRDefault="00FC476D" w:rsidP="00FC476D">
      <w:pPr>
        <w:spacing w:after="0" w:line="240" w:lineRule="auto"/>
        <w:ind w:left="709"/>
        <w:jc w:val="both"/>
        <w:rPr>
          <w:rFonts w:ascii="Tahoma" w:hAnsi="Tahoma" w:cs="Tahoma"/>
          <w:b/>
          <w:sz w:val="20"/>
          <w:szCs w:val="20"/>
        </w:rPr>
      </w:pPr>
      <w:r w:rsidRPr="00683E91">
        <w:rPr>
          <w:rFonts w:ascii="Tahoma" w:hAnsi="Tahoma" w:cs="Tahoma"/>
          <w:b/>
          <w:sz w:val="20"/>
          <w:szCs w:val="20"/>
        </w:rPr>
        <w:t xml:space="preserve">Normas y/o especificaciones: </w:t>
      </w:r>
    </w:p>
    <w:p w14:paraId="765E47D6" w14:textId="77777777" w:rsidR="00FC476D" w:rsidRPr="00683E91" w:rsidRDefault="00FC476D" w:rsidP="00FC476D">
      <w:pPr>
        <w:spacing w:after="0" w:line="240" w:lineRule="auto"/>
        <w:rPr>
          <w:rFonts w:ascii="Tahoma" w:hAnsi="Tahoma" w:cs="Tahoma"/>
          <w:sz w:val="20"/>
          <w:szCs w:val="20"/>
        </w:rPr>
      </w:pPr>
    </w:p>
    <w:p w14:paraId="19F6CCB0"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t>ASTM A 6</w:t>
      </w:r>
      <w:r w:rsidRPr="00683E91">
        <w:rPr>
          <w:rFonts w:ascii="Tahoma" w:hAnsi="Tahoma" w:cs="Tahoma"/>
        </w:rPr>
        <w:t>: Standard Specification for General Requirements for Rolled Structural Steel Bars, Plates, Shapes, and Sheet Piling.</w:t>
      </w:r>
    </w:p>
    <w:p w14:paraId="2C173DCD"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lastRenderedPageBreak/>
        <w:t xml:space="preserve">ASTM A 36/A 36M: </w:t>
      </w:r>
      <w:r w:rsidRPr="00683E91">
        <w:rPr>
          <w:rFonts w:ascii="Tahoma" w:hAnsi="Tahoma" w:cs="Tahoma"/>
        </w:rPr>
        <w:t>Especificación Normalizada para Acero Carbono Estructural.</w:t>
      </w:r>
    </w:p>
    <w:p w14:paraId="12AAAE5A"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t>ASTM A 123</w:t>
      </w:r>
      <w:r w:rsidRPr="00683E91">
        <w:rPr>
          <w:rFonts w:ascii="Tahoma" w:hAnsi="Tahoma" w:cs="Tahoma"/>
        </w:rPr>
        <w:t>: Standard Specification for Zinc (Hot-Dip Galvanized) Coatings on Iron and Steel Products.</w:t>
      </w:r>
    </w:p>
    <w:p w14:paraId="38EF741C"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t>ASTM A 153:</w:t>
      </w:r>
      <w:r w:rsidRPr="00683E91">
        <w:rPr>
          <w:rFonts w:ascii="Tahoma" w:hAnsi="Tahoma" w:cs="Tahoma"/>
        </w:rPr>
        <w:t xml:space="preserve"> Standard Specification for Zinc Coating (Hot-Dip) on Iron and Steel Hardware.</w:t>
      </w:r>
    </w:p>
    <w:p w14:paraId="55461F9A" w14:textId="77777777" w:rsidR="00FC476D" w:rsidRPr="00683E91" w:rsidRDefault="00FC476D">
      <w:pPr>
        <w:pStyle w:val="Prrafodelista"/>
        <w:numPr>
          <w:ilvl w:val="0"/>
          <w:numId w:val="57"/>
        </w:numPr>
        <w:ind w:left="1418"/>
        <w:contextualSpacing/>
        <w:jc w:val="both"/>
        <w:rPr>
          <w:rFonts w:ascii="Tahoma" w:hAnsi="Tahoma" w:cs="Tahoma"/>
          <w:b/>
        </w:rPr>
      </w:pPr>
      <w:r w:rsidRPr="00683E91">
        <w:rPr>
          <w:rFonts w:ascii="Tahoma" w:hAnsi="Tahoma" w:cs="Tahoma"/>
          <w:b/>
        </w:rPr>
        <w:t xml:space="preserve">ASTM A 576: </w:t>
      </w:r>
      <w:r w:rsidRPr="00683E91">
        <w:rPr>
          <w:rFonts w:ascii="Tahoma" w:hAnsi="Tahoma" w:cs="Tahoma"/>
        </w:rPr>
        <w:t>Standard Specification for Steel Bars, Carbon, Hot-Wrought, Special Quality.</w:t>
      </w:r>
    </w:p>
    <w:p w14:paraId="7E373115" w14:textId="77777777" w:rsidR="00FC476D" w:rsidRPr="00683E91" w:rsidRDefault="00FC476D">
      <w:pPr>
        <w:pStyle w:val="Prrafodelista"/>
        <w:numPr>
          <w:ilvl w:val="0"/>
          <w:numId w:val="57"/>
        </w:numPr>
        <w:ind w:left="1418"/>
        <w:contextualSpacing/>
        <w:jc w:val="both"/>
        <w:rPr>
          <w:rFonts w:ascii="Tahoma" w:hAnsi="Tahoma" w:cs="Tahoma"/>
          <w:b/>
        </w:rPr>
      </w:pPr>
      <w:r w:rsidRPr="00683E91">
        <w:rPr>
          <w:rFonts w:ascii="Tahoma" w:hAnsi="Tahoma" w:cs="Tahoma"/>
          <w:b/>
        </w:rPr>
        <w:t>ASME B 1.1.</w:t>
      </w:r>
      <w:r w:rsidRPr="00683E91">
        <w:rPr>
          <w:rFonts w:ascii="Tahoma" w:hAnsi="Tahoma" w:cs="Tahoma"/>
        </w:rPr>
        <w:t>: Unified Inch Screw Threads, UN and UNR Thread Form.</w:t>
      </w:r>
    </w:p>
    <w:p w14:paraId="2662E02D" w14:textId="77777777" w:rsidR="00FC476D" w:rsidRPr="00683E91" w:rsidRDefault="00FC476D" w:rsidP="00FC476D">
      <w:pPr>
        <w:spacing w:after="0" w:line="240" w:lineRule="auto"/>
        <w:rPr>
          <w:rFonts w:ascii="Tahoma" w:hAnsi="Tahoma" w:cs="Tahoma"/>
          <w:b/>
          <w:sz w:val="20"/>
          <w:szCs w:val="20"/>
        </w:rPr>
      </w:pPr>
    </w:p>
    <w:p w14:paraId="3A3EE767"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 xml:space="preserve">Material: </w:t>
      </w:r>
      <w:r w:rsidRPr="00683E91">
        <w:rPr>
          <w:rFonts w:ascii="Tahoma" w:hAnsi="Tahoma" w:cs="Tahoma"/>
          <w:sz w:val="20"/>
          <w:szCs w:val="20"/>
        </w:rPr>
        <w:t>Las Abrazaderas dobles o también llamadas de dos vías son fabricadas de acero laminado galvanizado por inmersión en caliente. La abrazadera debe venir acompañada de dos pernos coche de 5/8”x6” y dos tuercas.</w:t>
      </w:r>
    </w:p>
    <w:p w14:paraId="1A403815" w14:textId="77777777" w:rsidR="00FC476D" w:rsidRPr="00683E91" w:rsidRDefault="00FC476D" w:rsidP="00FC476D">
      <w:pPr>
        <w:spacing w:after="0" w:line="240" w:lineRule="auto"/>
        <w:rPr>
          <w:rFonts w:ascii="Tahoma" w:hAnsi="Tahoma" w:cs="Tahoma"/>
          <w:b/>
          <w:sz w:val="20"/>
          <w:szCs w:val="20"/>
        </w:rPr>
      </w:pPr>
    </w:p>
    <w:p w14:paraId="2CB4330E"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 xml:space="preserve">Acabado: </w:t>
      </w:r>
      <w:r w:rsidRPr="00683E91">
        <w:rPr>
          <w:rFonts w:ascii="Tahoma" w:hAnsi="Tahoma" w:cs="Tahoma"/>
          <w:bCs/>
          <w:sz w:val="20"/>
          <w:szCs w:val="20"/>
        </w:rPr>
        <w:t>Debe estar revestida con zinc,</w:t>
      </w:r>
      <w:r w:rsidRPr="00683E91">
        <w:rPr>
          <w:rFonts w:ascii="Tahoma" w:hAnsi="Tahoma" w:cs="Tahoma"/>
          <w:b/>
          <w:sz w:val="20"/>
          <w:szCs w:val="20"/>
        </w:rPr>
        <w:t xml:space="preserve"> </w:t>
      </w:r>
      <w:r w:rsidRPr="00683E91">
        <w:rPr>
          <w:rFonts w:ascii="Tahoma" w:hAnsi="Tahoma" w:cs="Tahoma"/>
          <w:bCs/>
          <w:sz w:val="20"/>
          <w:szCs w:val="20"/>
        </w:rPr>
        <w:t xml:space="preserve">por el proceso de </w:t>
      </w:r>
      <w:r w:rsidRPr="00683E91">
        <w:rPr>
          <w:rFonts w:ascii="Tahoma" w:hAnsi="Tahoma" w:cs="Tahoma"/>
          <w:sz w:val="20"/>
          <w:szCs w:val="20"/>
        </w:rPr>
        <w:t>inmersión en caliente, conforme a la norma ASTM A 153. Así mismo, en la abrazadera se debe mostrar claramente en alto relieve el tipo de abrazadera.</w:t>
      </w:r>
    </w:p>
    <w:p w14:paraId="1817671F" w14:textId="77777777" w:rsidR="00FC476D" w:rsidRPr="00683E91" w:rsidRDefault="00FC476D" w:rsidP="00FC476D">
      <w:pPr>
        <w:spacing w:after="0" w:line="240" w:lineRule="auto"/>
        <w:rPr>
          <w:rFonts w:ascii="Tahoma" w:hAnsi="Tahoma" w:cs="Tahoma"/>
          <w:b/>
          <w:sz w:val="20"/>
          <w:szCs w:val="20"/>
        </w:rPr>
      </w:pPr>
    </w:p>
    <w:p w14:paraId="54DBCB3B" w14:textId="77777777" w:rsidR="00FC476D" w:rsidRPr="00683E91" w:rsidRDefault="00FC476D" w:rsidP="00FC476D">
      <w:pPr>
        <w:spacing w:after="0" w:line="240" w:lineRule="auto"/>
        <w:ind w:left="709"/>
        <w:jc w:val="both"/>
        <w:rPr>
          <w:rFonts w:ascii="Tahoma" w:hAnsi="Tahoma" w:cs="Tahoma"/>
          <w:b/>
          <w:sz w:val="20"/>
          <w:szCs w:val="20"/>
        </w:rPr>
      </w:pPr>
      <w:r w:rsidRPr="00683E91">
        <w:rPr>
          <w:rFonts w:ascii="Tahoma" w:hAnsi="Tahoma" w:cs="Tahoma"/>
          <w:b/>
          <w:sz w:val="20"/>
          <w:szCs w:val="20"/>
        </w:rPr>
        <w:t>Embalaje:</w:t>
      </w:r>
      <w:r w:rsidRPr="00683E91">
        <w:rPr>
          <w:rFonts w:ascii="Tahoma" w:hAnsi="Tahoma" w:cs="Tahoma"/>
          <w:sz w:val="20"/>
          <w:szCs w:val="20"/>
        </w:rPr>
        <w:t xml:space="preserve"> En cajas de cartón con identificación pegada a la caja, marcada con: La cantidad, el nombre del material según la presente norma, nombre e identificación del fabricante, número de la orden de compra y fecha de fabricación mes/año.</w:t>
      </w:r>
    </w:p>
    <w:p w14:paraId="0F106E67" w14:textId="77777777" w:rsidR="00FC476D" w:rsidRPr="00683E91" w:rsidRDefault="00FC476D" w:rsidP="00FC476D">
      <w:pPr>
        <w:spacing w:after="0" w:line="240" w:lineRule="auto"/>
        <w:rPr>
          <w:rFonts w:ascii="Tahoma" w:hAnsi="Tahoma" w:cs="Tahoma"/>
          <w:b/>
          <w:sz w:val="20"/>
          <w:szCs w:val="20"/>
        </w:rPr>
      </w:pPr>
    </w:p>
    <w:p w14:paraId="04682257"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 xml:space="preserve">Recepción: </w:t>
      </w:r>
      <w:r w:rsidRPr="00683E91">
        <w:rPr>
          <w:rFonts w:ascii="Tahoma" w:hAnsi="Tahoma" w:cs="Tahoma"/>
          <w:bCs/>
          <w:sz w:val="20"/>
          <w:szCs w:val="20"/>
        </w:rPr>
        <w:t>para su recepción</w:t>
      </w:r>
      <w:r w:rsidRPr="00683E91">
        <w:rPr>
          <w:rFonts w:ascii="Tahoma" w:hAnsi="Tahoma" w:cs="Tahoma"/>
          <w:sz w:val="20"/>
          <w:szCs w:val="20"/>
        </w:rPr>
        <w:t xml:space="preserve">, se verificará el cumplimiento de las normas y/o especificaciones, fundamentalmente en los siguientes ítems: </w:t>
      </w:r>
    </w:p>
    <w:p w14:paraId="29FA0A92"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Aspecto.</w:t>
      </w:r>
    </w:p>
    <w:p w14:paraId="787447E5"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Dimensiones.</w:t>
      </w:r>
    </w:p>
    <w:p w14:paraId="1FF719A0" w14:textId="77777777" w:rsidR="00FC476D" w:rsidRPr="00683E91" w:rsidRDefault="00FC476D">
      <w:pPr>
        <w:pStyle w:val="Prrafodelista"/>
        <w:numPr>
          <w:ilvl w:val="0"/>
          <w:numId w:val="57"/>
        </w:numPr>
        <w:ind w:left="1418"/>
        <w:contextualSpacing/>
        <w:jc w:val="both"/>
        <w:rPr>
          <w:rFonts w:ascii="Tahoma" w:hAnsi="Tahoma" w:cs="Tahoma"/>
          <w:b/>
        </w:rPr>
      </w:pPr>
      <w:r w:rsidRPr="00683E91">
        <w:rPr>
          <w:rFonts w:ascii="Tahoma" w:hAnsi="Tahoma" w:cs="Tahoma"/>
        </w:rPr>
        <w:t>Adherencia del zinc.</w:t>
      </w:r>
    </w:p>
    <w:p w14:paraId="659EC54C" w14:textId="77777777" w:rsidR="00FC476D" w:rsidRPr="00683E91" w:rsidRDefault="00FC476D" w:rsidP="00FC476D">
      <w:pPr>
        <w:pStyle w:val="Prrafodelista"/>
        <w:contextualSpacing/>
        <w:jc w:val="both"/>
        <w:rPr>
          <w:rFonts w:ascii="Tahoma" w:hAnsi="Tahoma" w:cs="Tahoma"/>
        </w:rPr>
      </w:pPr>
    </w:p>
    <w:p w14:paraId="1703DAF7" w14:textId="77777777" w:rsidR="00FC476D" w:rsidRPr="00683E91" w:rsidRDefault="00FC476D" w:rsidP="00FC476D">
      <w:pPr>
        <w:pStyle w:val="Prrafodelista"/>
        <w:contextualSpacing/>
        <w:jc w:val="both"/>
        <w:rPr>
          <w:rFonts w:ascii="Tahoma" w:hAnsi="Tahoma" w:cs="Tahoma"/>
          <w:b/>
        </w:rPr>
      </w:pPr>
      <w:r w:rsidRPr="00683E91">
        <w:rPr>
          <w:rFonts w:ascii="Tahoma" w:hAnsi="Tahoma" w:cs="Tahoma"/>
          <w:b/>
          <w:bCs/>
        </w:rPr>
        <w:t>3.2.10 TILLA DE SUSPENSIÓN OJAL ESPIRALADO</w:t>
      </w:r>
    </w:p>
    <w:p w14:paraId="09F3EDDB" w14:textId="2790B919" w:rsidR="00FC476D" w:rsidRPr="00683E91" w:rsidRDefault="00FC476D" w:rsidP="00FC476D">
      <w:pPr>
        <w:spacing w:after="0" w:line="240" w:lineRule="auto"/>
        <w:jc w:val="center"/>
        <w:rPr>
          <w:rFonts w:ascii="Tahoma" w:hAnsi="Tahoma" w:cs="Tahoma"/>
        </w:rPr>
      </w:pPr>
      <w:r w:rsidRPr="00683E91">
        <w:rPr>
          <w:rFonts w:ascii="Tahoma" w:hAnsi="Tahoma" w:cs="Tahoma"/>
          <w:noProof/>
        </w:rPr>
        <w:drawing>
          <wp:inline distT="0" distB="0" distL="0" distR="0" wp14:anchorId="09BEDE95" wp14:editId="1FAF6A60">
            <wp:extent cx="3345815" cy="1170940"/>
            <wp:effectExtent l="0" t="0" r="6985" b="0"/>
            <wp:docPr id="420590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345815" cy="1170940"/>
                    </a:xfrm>
                    <a:prstGeom prst="rect">
                      <a:avLst/>
                    </a:prstGeom>
                    <a:noFill/>
                    <a:ln>
                      <a:noFill/>
                    </a:ln>
                  </pic:spPr>
                </pic:pic>
              </a:graphicData>
            </a:graphic>
          </wp:inline>
        </w:drawing>
      </w:r>
    </w:p>
    <w:tbl>
      <w:tblPr>
        <w:tblW w:w="6642" w:type="dxa"/>
        <w:jc w:val="center"/>
        <w:tblCellMar>
          <w:left w:w="70" w:type="dxa"/>
          <w:right w:w="70" w:type="dxa"/>
        </w:tblCellMar>
        <w:tblLook w:val="04A0" w:firstRow="1" w:lastRow="0" w:firstColumn="1" w:lastColumn="0" w:noHBand="0" w:noVBand="1"/>
      </w:tblPr>
      <w:tblGrid>
        <w:gridCol w:w="3283"/>
        <w:gridCol w:w="949"/>
        <w:gridCol w:w="851"/>
        <w:gridCol w:w="850"/>
        <w:gridCol w:w="709"/>
      </w:tblGrid>
      <w:tr w:rsidR="00FC476D" w:rsidRPr="00683E91" w14:paraId="37610ECB" w14:textId="77777777" w:rsidTr="008C1490">
        <w:trPr>
          <w:trHeight w:val="315"/>
          <w:jc w:val="center"/>
        </w:trPr>
        <w:tc>
          <w:tcPr>
            <w:tcW w:w="3283" w:type="dxa"/>
            <w:vMerge w:val="restart"/>
            <w:tcBorders>
              <w:top w:val="single" w:sz="4" w:space="0" w:color="auto"/>
              <w:left w:val="single" w:sz="4" w:space="0" w:color="auto"/>
              <w:right w:val="single" w:sz="4" w:space="0" w:color="auto"/>
            </w:tcBorders>
            <w:shd w:val="clear" w:color="auto" w:fill="FFE599"/>
            <w:noWrap/>
            <w:vAlign w:val="center"/>
            <w:hideMark/>
          </w:tcPr>
          <w:p w14:paraId="6DF89FE8"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Descripción</w:t>
            </w:r>
          </w:p>
        </w:tc>
        <w:tc>
          <w:tcPr>
            <w:tcW w:w="949" w:type="dxa"/>
            <w:vMerge w:val="restart"/>
            <w:tcBorders>
              <w:top w:val="single" w:sz="4" w:space="0" w:color="auto"/>
              <w:left w:val="single" w:sz="4" w:space="0" w:color="auto"/>
              <w:right w:val="single" w:sz="4" w:space="0" w:color="auto"/>
            </w:tcBorders>
            <w:shd w:val="clear" w:color="auto" w:fill="FFE599"/>
            <w:vAlign w:val="center"/>
            <w:hideMark/>
          </w:tcPr>
          <w:p w14:paraId="761B6DB5"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Rango [mm</w:t>
            </w:r>
            <w:r w:rsidRPr="00683E91">
              <w:rPr>
                <w:rFonts w:ascii="Tahoma" w:hAnsi="Tahoma" w:cs="Tahoma"/>
                <w:b/>
                <w:bCs/>
                <w:sz w:val="18"/>
                <w:szCs w:val="18"/>
                <w:vertAlign w:val="superscript"/>
                <w:lang w:eastAsia="es-ES"/>
              </w:rPr>
              <w:t>2</w:t>
            </w:r>
            <w:r w:rsidRPr="00683E91">
              <w:rPr>
                <w:rFonts w:ascii="Tahoma" w:hAnsi="Tahoma" w:cs="Tahoma"/>
                <w:b/>
                <w:bCs/>
                <w:sz w:val="18"/>
                <w:szCs w:val="18"/>
                <w:lang w:eastAsia="es-ES"/>
              </w:rPr>
              <w:t>]</w:t>
            </w:r>
          </w:p>
        </w:tc>
        <w:tc>
          <w:tcPr>
            <w:tcW w:w="2410" w:type="dxa"/>
            <w:gridSpan w:val="3"/>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154C9E49"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Dimensiones</w:t>
            </w:r>
          </w:p>
        </w:tc>
      </w:tr>
      <w:tr w:rsidR="00FC476D" w:rsidRPr="00683E91" w14:paraId="17173C09" w14:textId="77777777" w:rsidTr="008C1490">
        <w:trPr>
          <w:trHeight w:val="315"/>
          <w:jc w:val="center"/>
        </w:trPr>
        <w:tc>
          <w:tcPr>
            <w:tcW w:w="3283" w:type="dxa"/>
            <w:vMerge/>
            <w:tcBorders>
              <w:left w:val="single" w:sz="4" w:space="0" w:color="auto"/>
              <w:bottom w:val="single" w:sz="4" w:space="0" w:color="auto"/>
              <w:right w:val="single" w:sz="4" w:space="0" w:color="auto"/>
            </w:tcBorders>
            <w:shd w:val="clear" w:color="auto" w:fill="FFE599"/>
            <w:vAlign w:val="center"/>
            <w:hideMark/>
          </w:tcPr>
          <w:p w14:paraId="21814509" w14:textId="77777777" w:rsidR="00FC476D" w:rsidRPr="00683E91" w:rsidRDefault="00FC476D" w:rsidP="008C1490">
            <w:pPr>
              <w:spacing w:after="0" w:line="240" w:lineRule="auto"/>
              <w:rPr>
                <w:rFonts w:ascii="Tahoma" w:hAnsi="Tahoma" w:cs="Tahoma"/>
                <w:b/>
                <w:bCs/>
                <w:sz w:val="18"/>
                <w:szCs w:val="18"/>
                <w:lang w:eastAsia="es-ES"/>
              </w:rPr>
            </w:pPr>
          </w:p>
        </w:tc>
        <w:tc>
          <w:tcPr>
            <w:tcW w:w="949" w:type="dxa"/>
            <w:vMerge/>
            <w:tcBorders>
              <w:left w:val="single" w:sz="4" w:space="0" w:color="auto"/>
              <w:bottom w:val="single" w:sz="4" w:space="0" w:color="auto"/>
              <w:right w:val="single" w:sz="4" w:space="0" w:color="auto"/>
            </w:tcBorders>
            <w:shd w:val="clear" w:color="auto" w:fill="FFE599"/>
            <w:vAlign w:val="center"/>
            <w:hideMark/>
          </w:tcPr>
          <w:p w14:paraId="77422217" w14:textId="77777777" w:rsidR="00FC476D" w:rsidRPr="00683E91" w:rsidRDefault="00FC476D" w:rsidP="008C1490">
            <w:pPr>
              <w:spacing w:after="0" w:line="240" w:lineRule="auto"/>
              <w:rPr>
                <w:rFonts w:ascii="Tahoma" w:hAnsi="Tahoma" w:cs="Tahoma"/>
                <w:b/>
                <w:bCs/>
                <w:sz w:val="18"/>
                <w:szCs w:val="18"/>
                <w:lang w:eastAsia="es-ES"/>
              </w:rPr>
            </w:pPr>
          </w:p>
        </w:tc>
        <w:tc>
          <w:tcPr>
            <w:tcW w:w="851"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3F22B28F"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A* [mm]</w:t>
            </w:r>
          </w:p>
        </w:tc>
        <w:tc>
          <w:tcPr>
            <w:tcW w:w="850" w:type="dxa"/>
            <w:tcBorders>
              <w:top w:val="single" w:sz="4" w:space="0" w:color="auto"/>
              <w:left w:val="single" w:sz="4" w:space="0" w:color="auto"/>
              <w:bottom w:val="single" w:sz="4" w:space="0" w:color="auto"/>
              <w:right w:val="single" w:sz="4" w:space="0" w:color="auto"/>
            </w:tcBorders>
            <w:shd w:val="clear" w:color="auto" w:fill="FFE599"/>
            <w:vAlign w:val="center"/>
            <w:hideMark/>
          </w:tcPr>
          <w:p w14:paraId="3128E880"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B* [mm]</w:t>
            </w:r>
          </w:p>
        </w:tc>
        <w:tc>
          <w:tcPr>
            <w:tcW w:w="709" w:type="dxa"/>
            <w:tcBorders>
              <w:top w:val="single" w:sz="4" w:space="0" w:color="auto"/>
              <w:left w:val="single" w:sz="4" w:space="0" w:color="auto"/>
              <w:bottom w:val="single" w:sz="4" w:space="0" w:color="auto"/>
              <w:right w:val="single" w:sz="4" w:space="0" w:color="auto"/>
            </w:tcBorders>
            <w:shd w:val="clear" w:color="auto" w:fill="FFE599"/>
            <w:vAlign w:val="center"/>
          </w:tcPr>
          <w:p w14:paraId="096C3418"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C [plg]</w:t>
            </w:r>
          </w:p>
        </w:tc>
      </w:tr>
      <w:tr w:rsidR="00FC476D" w:rsidRPr="00683E91" w14:paraId="2054513D" w14:textId="77777777" w:rsidTr="008C1490">
        <w:trPr>
          <w:trHeight w:val="315"/>
          <w:jc w:val="center"/>
        </w:trPr>
        <w:tc>
          <w:tcPr>
            <w:tcW w:w="3283" w:type="dxa"/>
            <w:tcBorders>
              <w:top w:val="single" w:sz="4" w:space="0" w:color="auto"/>
              <w:left w:val="single" w:sz="4" w:space="0" w:color="auto"/>
              <w:bottom w:val="single" w:sz="8" w:space="0" w:color="000000"/>
              <w:right w:val="single" w:sz="8" w:space="0" w:color="000000"/>
            </w:tcBorders>
            <w:noWrap/>
            <w:vAlign w:val="center"/>
            <w:hideMark/>
          </w:tcPr>
          <w:p w14:paraId="7166EB66"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Tilla de suspensión con ojal espiralado</w:t>
            </w:r>
          </w:p>
        </w:tc>
        <w:tc>
          <w:tcPr>
            <w:tcW w:w="949" w:type="dxa"/>
            <w:tcBorders>
              <w:top w:val="single" w:sz="4" w:space="0" w:color="auto"/>
              <w:left w:val="nil"/>
              <w:bottom w:val="single" w:sz="8" w:space="0" w:color="000000"/>
              <w:right w:val="single" w:sz="8" w:space="0" w:color="000000"/>
            </w:tcBorders>
            <w:vAlign w:val="center"/>
            <w:hideMark/>
          </w:tcPr>
          <w:p w14:paraId="1461A8DC"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50 a 70</w:t>
            </w:r>
          </w:p>
        </w:tc>
        <w:tc>
          <w:tcPr>
            <w:tcW w:w="851" w:type="dxa"/>
            <w:tcBorders>
              <w:top w:val="single" w:sz="4" w:space="0" w:color="auto"/>
              <w:left w:val="nil"/>
              <w:bottom w:val="single" w:sz="8" w:space="0" w:color="000000"/>
              <w:right w:val="single" w:sz="8" w:space="0" w:color="000000"/>
            </w:tcBorders>
            <w:noWrap/>
            <w:vAlign w:val="center"/>
            <w:hideMark/>
          </w:tcPr>
          <w:p w14:paraId="0197BCB1"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 70</w:t>
            </w:r>
          </w:p>
        </w:tc>
        <w:tc>
          <w:tcPr>
            <w:tcW w:w="850" w:type="dxa"/>
            <w:tcBorders>
              <w:top w:val="single" w:sz="4" w:space="0" w:color="auto"/>
              <w:left w:val="nil"/>
              <w:bottom w:val="single" w:sz="8" w:space="0" w:color="000000"/>
              <w:right w:val="single" w:sz="8" w:space="0" w:color="000000"/>
            </w:tcBorders>
            <w:noWrap/>
            <w:vAlign w:val="center"/>
            <w:hideMark/>
          </w:tcPr>
          <w:p w14:paraId="352E91B1"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260</w:t>
            </w:r>
          </w:p>
        </w:tc>
        <w:tc>
          <w:tcPr>
            <w:tcW w:w="709" w:type="dxa"/>
            <w:tcBorders>
              <w:top w:val="single" w:sz="4" w:space="0" w:color="auto"/>
              <w:left w:val="nil"/>
              <w:bottom w:val="single" w:sz="8" w:space="0" w:color="000000"/>
              <w:right w:val="single" w:sz="4" w:space="0" w:color="000000"/>
            </w:tcBorders>
            <w:vAlign w:val="center"/>
          </w:tcPr>
          <w:p w14:paraId="56980067"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vertAlign w:val="superscript"/>
                <w:lang w:eastAsia="es-ES"/>
              </w:rPr>
              <w:t>5</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8</w:t>
            </w:r>
            <w:r w:rsidRPr="00683E91">
              <w:rPr>
                <w:rFonts w:ascii="Tahoma" w:hAnsi="Tahoma" w:cs="Tahoma"/>
                <w:color w:val="000000"/>
                <w:sz w:val="18"/>
                <w:szCs w:val="18"/>
                <w:lang w:eastAsia="es-ES"/>
              </w:rPr>
              <w:t>”</w:t>
            </w:r>
          </w:p>
        </w:tc>
      </w:tr>
    </w:tbl>
    <w:p w14:paraId="5DBD5CD6" w14:textId="77777777" w:rsidR="00FC476D" w:rsidRPr="00683E91" w:rsidRDefault="00FC476D" w:rsidP="00FC476D">
      <w:pPr>
        <w:spacing w:after="0" w:line="240" w:lineRule="auto"/>
        <w:rPr>
          <w:rFonts w:ascii="Tahoma" w:hAnsi="Tahoma" w:cs="Tahoma"/>
          <w:b/>
        </w:rPr>
      </w:pPr>
      <w:r w:rsidRPr="00683E91">
        <w:rPr>
          <w:rFonts w:ascii="Tahoma" w:hAnsi="Tahoma" w:cs="Tahoma"/>
        </w:rPr>
        <w:t xml:space="preserve">                              * ±2 mm</w:t>
      </w:r>
    </w:p>
    <w:p w14:paraId="449F691D" w14:textId="77777777" w:rsidR="00FC476D" w:rsidRPr="00683E91" w:rsidRDefault="00FC476D" w:rsidP="00FC476D">
      <w:pPr>
        <w:spacing w:after="0" w:line="240" w:lineRule="auto"/>
        <w:rPr>
          <w:rFonts w:ascii="Tahoma" w:hAnsi="Tahoma" w:cs="Tahoma"/>
          <w:b/>
        </w:rPr>
      </w:pPr>
    </w:p>
    <w:p w14:paraId="3290628A"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Normas y/o especificaciones:</w:t>
      </w:r>
      <w:r w:rsidRPr="00683E91">
        <w:rPr>
          <w:rFonts w:ascii="Tahoma" w:hAnsi="Tahoma" w:cs="Tahoma"/>
          <w:sz w:val="20"/>
          <w:szCs w:val="20"/>
        </w:rPr>
        <w:t xml:space="preserve"> </w:t>
      </w:r>
    </w:p>
    <w:p w14:paraId="68211C46" w14:textId="77777777" w:rsidR="00FC476D" w:rsidRPr="00683E91" w:rsidRDefault="00FC476D" w:rsidP="00FC476D">
      <w:pPr>
        <w:spacing w:after="0" w:line="240" w:lineRule="auto"/>
        <w:ind w:left="709"/>
        <w:jc w:val="both"/>
        <w:rPr>
          <w:rFonts w:ascii="Tahoma" w:hAnsi="Tahoma" w:cs="Tahoma"/>
          <w:sz w:val="20"/>
          <w:szCs w:val="20"/>
        </w:rPr>
      </w:pPr>
    </w:p>
    <w:p w14:paraId="5946A8F5"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t>ASTM A 123</w:t>
      </w:r>
      <w:r w:rsidRPr="00683E91">
        <w:rPr>
          <w:rFonts w:ascii="Tahoma" w:hAnsi="Tahoma" w:cs="Tahoma"/>
        </w:rPr>
        <w:t>: Standard Specification for Zinc (Hot-Dip Galvanized) Coatings on Iron and Steel Products.</w:t>
      </w:r>
    </w:p>
    <w:p w14:paraId="06CC9EB1"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t>ASTM A 153:</w:t>
      </w:r>
      <w:r w:rsidRPr="00683E91">
        <w:rPr>
          <w:rFonts w:ascii="Tahoma" w:hAnsi="Tahoma" w:cs="Tahoma"/>
        </w:rPr>
        <w:t xml:space="preserve"> Standard Specification for Zinc Coating (Hot-Dip) on Iron and Steel Hardware.</w:t>
      </w:r>
    </w:p>
    <w:p w14:paraId="72F09E0D" w14:textId="77777777" w:rsidR="00FC476D" w:rsidRPr="00683E91" w:rsidRDefault="00FC476D">
      <w:pPr>
        <w:pStyle w:val="Prrafodelista"/>
        <w:numPr>
          <w:ilvl w:val="0"/>
          <w:numId w:val="57"/>
        </w:numPr>
        <w:ind w:left="1418"/>
        <w:contextualSpacing/>
        <w:jc w:val="both"/>
        <w:rPr>
          <w:rFonts w:ascii="Tahoma" w:hAnsi="Tahoma" w:cs="Tahoma"/>
          <w:b/>
        </w:rPr>
      </w:pPr>
      <w:r w:rsidRPr="00683E91">
        <w:rPr>
          <w:rFonts w:ascii="Tahoma" w:hAnsi="Tahoma" w:cs="Tahoma"/>
          <w:b/>
        </w:rPr>
        <w:t xml:space="preserve">ASTM A 576: </w:t>
      </w:r>
      <w:r w:rsidRPr="00683E91">
        <w:rPr>
          <w:rFonts w:ascii="Tahoma" w:hAnsi="Tahoma" w:cs="Tahoma"/>
        </w:rPr>
        <w:t>Standard Specification for Steel Bars, Carbon, Hot-Wrought, Special Quality.</w:t>
      </w:r>
    </w:p>
    <w:p w14:paraId="13EC49F1" w14:textId="77777777" w:rsidR="00FC476D" w:rsidRPr="00683E91" w:rsidRDefault="00FC476D" w:rsidP="00FC476D">
      <w:pPr>
        <w:spacing w:after="0" w:line="240" w:lineRule="auto"/>
        <w:rPr>
          <w:rFonts w:ascii="Tahoma" w:hAnsi="Tahoma" w:cs="Tahoma"/>
          <w:b/>
          <w:sz w:val="20"/>
          <w:szCs w:val="20"/>
        </w:rPr>
      </w:pPr>
    </w:p>
    <w:p w14:paraId="6ADD67B5"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lastRenderedPageBreak/>
        <w:t>Material:</w:t>
      </w:r>
      <w:r w:rsidRPr="00683E91">
        <w:rPr>
          <w:rFonts w:ascii="Tahoma" w:hAnsi="Tahoma" w:cs="Tahoma"/>
          <w:sz w:val="20"/>
          <w:szCs w:val="20"/>
        </w:rPr>
        <w:t xml:space="preserve"> Tanto el perno como la rosca deben ser de acero carbono grado 1010 o 1020 laminado y forjado, conforme ASTM A 576.</w:t>
      </w:r>
    </w:p>
    <w:p w14:paraId="4AE07DB2" w14:textId="77777777" w:rsidR="00FC476D" w:rsidRPr="00683E91" w:rsidRDefault="00FC476D" w:rsidP="00FC476D">
      <w:pPr>
        <w:spacing w:after="0" w:line="240" w:lineRule="auto"/>
        <w:rPr>
          <w:rFonts w:ascii="Tahoma" w:hAnsi="Tahoma" w:cs="Tahoma"/>
          <w:b/>
          <w:sz w:val="20"/>
          <w:szCs w:val="20"/>
        </w:rPr>
      </w:pPr>
    </w:p>
    <w:p w14:paraId="2142E1B8"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Acabado:</w:t>
      </w:r>
      <w:r w:rsidRPr="00683E91">
        <w:rPr>
          <w:rFonts w:ascii="Tahoma" w:hAnsi="Tahoma" w:cs="Tahoma"/>
          <w:sz w:val="20"/>
          <w:szCs w:val="20"/>
        </w:rPr>
        <w:t xml:space="preserve"> La tilla, las tuercas, la arandela deben ser revestidos con zinc mediante en proceso de inmersión en caliente conforme ASTM A 153. La tilla debe ser acompañado de dos tuercas cuadradas y dos arandelas cuadradas y una arandela de presión conforme al diseño.</w:t>
      </w:r>
    </w:p>
    <w:p w14:paraId="1DDA1155" w14:textId="77777777" w:rsidR="00FC476D" w:rsidRPr="00683E91" w:rsidRDefault="00FC476D" w:rsidP="00FC476D">
      <w:pPr>
        <w:spacing w:after="0" w:line="240" w:lineRule="auto"/>
        <w:ind w:left="709"/>
        <w:jc w:val="both"/>
        <w:rPr>
          <w:rFonts w:ascii="Tahoma" w:hAnsi="Tahoma" w:cs="Tahoma"/>
          <w:sz w:val="20"/>
          <w:szCs w:val="20"/>
        </w:rPr>
      </w:pPr>
    </w:p>
    <w:p w14:paraId="51D7BA47"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Embalaje:</w:t>
      </w:r>
      <w:r w:rsidRPr="00683E91">
        <w:rPr>
          <w:rFonts w:ascii="Tahoma" w:hAnsi="Tahoma" w:cs="Tahoma"/>
          <w:sz w:val="20"/>
          <w:szCs w:val="20"/>
        </w:rPr>
        <w:t xml:space="preserve"> Se realizará en cajas de cartón con identificación pegada a la caja de forma legible e indeleble, marcada con: la cantidad, el nombre del material según la presente norma, nombre e identificación del fabricante, número de la orden de compra y fecha de fabricación (mes/año).</w:t>
      </w:r>
    </w:p>
    <w:p w14:paraId="5C120BCF" w14:textId="77777777" w:rsidR="00FC476D" w:rsidRPr="00683E91" w:rsidRDefault="00FC476D" w:rsidP="00FC476D">
      <w:pPr>
        <w:spacing w:after="0" w:line="240" w:lineRule="auto"/>
        <w:rPr>
          <w:rFonts w:ascii="Tahoma" w:hAnsi="Tahoma" w:cs="Tahoma"/>
          <w:b/>
          <w:sz w:val="20"/>
          <w:szCs w:val="20"/>
        </w:rPr>
      </w:pPr>
    </w:p>
    <w:p w14:paraId="3B5BF21F"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 xml:space="preserve">Recepción: </w:t>
      </w:r>
      <w:r w:rsidRPr="00683E91">
        <w:rPr>
          <w:rFonts w:ascii="Tahoma" w:hAnsi="Tahoma" w:cs="Tahoma"/>
          <w:bCs/>
          <w:sz w:val="20"/>
          <w:szCs w:val="20"/>
        </w:rPr>
        <w:t>para su recepción</w:t>
      </w:r>
      <w:r w:rsidRPr="00683E91">
        <w:rPr>
          <w:rFonts w:ascii="Tahoma" w:hAnsi="Tahoma" w:cs="Tahoma"/>
          <w:sz w:val="20"/>
          <w:szCs w:val="20"/>
        </w:rPr>
        <w:t xml:space="preserve">, se verificará el cumplimiento de las normas y/o especificaciones, fundamentalmente en los siguientes ítems: </w:t>
      </w:r>
    </w:p>
    <w:p w14:paraId="516454A5"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Aspecto.</w:t>
      </w:r>
    </w:p>
    <w:p w14:paraId="11101F6D"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Dimensiones.</w:t>
      </w:r>
    </w:p>
    <w:p w14:paraId="32925823" w14:textId="77777777" w:rsidR="00FC476D" w:rsidRPr="00683E91" w:rsidRDefault="00FC476D" w:rsidP="00FC476D">
      <w:pPr>
        <w:pStyle w:val="Prrafodelista"/>
        <w:contextualSpacing/>
        <w:jc w:val="both"/>
        <w:rPr>
          <w:rFonts w:ascii="Tahoma" w:hAnsi="Tahoma" w:cs="Tahoma"/>
        </w:rPr>
      </w:pPr>
    </w:p>
    <w:p w14:paraId="334C11C1" w14:textId="77777777" w:rsidR="00FC476D" w:rsidRPr="00683E91" w:rsidRDefault="00FC476D" w:rsidP="00FC476D">
      <w:pPr>
        <w:pStyle w:val="Prrafodelista"/>
        <w:contextualSpacing/>
        <w:jc w:val="both"/>
        <w:rPr>
          <w:rFonts w:ascii="Tahoma" w:hAnsi="Tahoma" w:cs="Tahoma"/>
        </w:rPr>
      </w:pPr>
      <w:r w:rsidRPr="00683E91">
        <w:rPr>
          <w:rFonts w:ascii="Tahoma" w:hAnsi="Tahoma" w:cs="Tahoma"/>
          <w:b/>
          <w:bCs/>
        </w:rPr>
        <w:t>3.2.11 TUERCA OJO</w:t>
      </w:r>
    </w:p>
    <w:p w14:paraId="0851E731" w14:textId="77777777" w:rsidR="00FC476D" w:rsidRPr="00683E91" w:rsidRDefault="00FC476D" w:rsidP="00FC476D">
      <w:pPr>
        <w:spacing w:after="0" w:line="240" w:lineRule="auto"/>
        <w:jc w:val="center"/>
        <w:rPr>
          <w:rFonts w:ascii="Tahoma" w:hAnsi="Tahoma" w:cs="Tahoma"/>
        </w:rPr>
      </w:pPr>
      <w:r w:rsidRPr="00683E91">
        <w:rPr>
          <w:rFonts w:ascii="Tahoma" w:hAnsi="Tahoma" w:cs="Tahoma"/>
        </w:rPr>
        <w:object w:dxaOrig="2835" w:dyaOrig="2850" w14:anchorId="7A6DBF0F">
          <v:shape id="_x0000_i1038" type="#_x0000_t75" style="width:139.4pt;height:128.75pt" o:ole="">
            <v:imagedata r:id="rId62" o:title=""/>
          </v:shape>
          <o:OLEObject Type="Embed" ProgID="PBrush" ShapeID="_x0000_i1038" DrawAspect="Content" ObjectID="_1851760026" r:id="rId63"/>
        </w:object>
      </w:r>
      <w:r w:rsidRPr="00683E91">
        <w:rPr>
          <w:rFonts w:ascii="Tahoma" w:hAnsi="Tahoma" w:cs="Tahoma"/>
        </w:rPr>
        <w:object w:dxaOrig="1560" w:dyaOrig="3390" w14:anchorId="5F47A6D9">
          <v:shape id="_x0000_i1039" type="#_x0000_t75" style="width:63.25pt;height:125.55pt" o:ole="">
            <v:imagedata r:id="rId64" o:title=""/>
          </v:shape>
          <o:OLEObject Type="Embed" ProgID="PBrush" ShapeID="_x0000_i1039" DrawAspect="Content" ObjectID="_1851760027" r:id="rId65"/>
        </w:object>
      </w:r>
    </w:p>
    <w:tbl>
      <w:tblPr>
        <w:tblW w:w="7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98"/>
        <w:gridCol w:w="664"/>
        <w:gridCol w:w="485"/>
        <w:gridCol w:w="665"/>
        <w:gridCol w:w="614"/>
        <w:gridCol w:w="615"/>
        <w:gridCol w:w="490"/>
        <w:gridCol w:w="1060"/>
        <w:gridCol w:w="578"/>
        <w:gridCol w:w="731"/>
      </w:tblGrid>
      <w:tr w:rsidR="00FC476D" w:rsidRPr="00683E91" w14:paraId="5AF1ADCE" w14:textId="77777777" w:rsidTr="008C1490">
        <w:trPr>
          <w:trHeight w:val="420"/>
          <w:jc w:val="center"/>
        </w:trPr>
        <w:tc>
          <w:tcPr>
            <w:tcW w:w="1200" w:type="dxa"/>
            <w:shd w:val="clear" w:color="auto" w:fill="FFE599"/>
            <w:vAlign w:val="center"/>
            <w:hideMark/>
          </w:tcPr>
          <w:p w14:paraId="491F009E"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Dimensiones</w:t>
            </w:r>
          </w:p>
        </w:tc>
        <w:tc>
          <w:tcPr>
            <w:tcW w:w="700" w:type="dxa"/>
            <w:shd w:val="clear" w:color="auto" w:fill="FFE599"/>
            <w:vAlign w:val="center"/>
            <w:hideMark/>
          </w:tcPr>
          <w:p w14:paraId="4567819E"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A</w:t>
            </w:r>
          </w:p>
        </w:tc>
        <w:tc>
          <w:tcPr>
            <w:tcW w:w="480" w:type="dxa"/>
            <w:shd w:val="clear" w:color="auto" w:fill="FFE599"/>
            <w:vAlign w:val="center"/>
            <w:hideMark/>
          </w:tcPr>
          <w:p w14:paraId="2EE46A88"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B</w:t>
            </w:r>
          </w:p>
        </w:tc>
        <w:tc>
          <w:tcPr>
            <w:tcW w:w="700" w:type="dxa"/>
            <w:shd w:val="clear" w:color="auto" w:fill="FFE599"/>
            <w:vAlign w:val="center"/>
            <w:hideMark/>
          </w:tcPr>
          <w:p w14:paraId="0BD7BEF9"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C</w:t>
            </w:r>
          </w:p>
        </w:tc>
        <w:tc>
          <w:tcPr>
            <w:tcW w:w="640" w:type="dxa"/>
            <w:shd w:val="clear" w:color="auto" w:fill="FFE599"/>
            <w:vAlign w:val="center"/>
            <w:hideMark/>
          </w:tcPr>
          <w:p w14:paraId="6EC60895"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D</w:t>
            </w:r>
          </w:p>
        </w:tc>
        <w:tc>
          <w:tcPr>
            <w:tcW w:w="640" w:type="dxa"/>
            <w:shd w:val="clear" w:color="auto" w:fill="FFE599"/>
            <w:vAlign w:val="center"/>
            <w:hideMark/>
          </w:tcPr>
          <w:p w14:paraId="3E4429D3"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E</w:t>
            </w:r>
          </w:p>
        </w:tc>
        <w:tc>
          <w:tcPr>
            <w:tcW w:w="480" w:type="dxa"/>
            <w:shd w:val="clear" w:color="auto" w:fill="FFE599"/>
            <w:vAlign w:val="center"/>
            <w:hideMark/>
          </w:tcPr>
          <w:p w14:paraId="58055A7E"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F</w:t>
            </w:r>
          </w:p>
        </w:tc>
        <w:tc>
          <w:tcPr>
            <w:tcW w:w="1060" w:type="dxa"/>
            <w:shd w:val="clear" w:color="auto" w:fill="FFE599"/>
            <w:vAlign w:val="center"/>
            <w:hideMark/>
          </w:tcPr>
          <w:p w14:paraId="606D819E"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 xml:space="preserve">Para Diám. de perno </w:t>
            </w:r>
          </w:p>
        </w:tc>
        <w:tc>
          <w:tcPr>
            <w:tcW w:w="580" w:type="dxa"/>
            <w:shd w:val="clear" w:color="auto" w:fill="FFE599"/>
            <w:vAlign w:val="center"/>
            <w:hideMark/>
          </w:tcPr>
          <w:p w14:paraId="64126F2D"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 xml:space="preserve">Peso       </w:t>
            </w:r>
          </w:p>
        </w:tc>
        <w:tc>
          <w:tcPr>
            <w:tcW w:w="720" w:type="dxa"/>
            <w:shd w:val="clear" w:color="auto" w:fill="FFE599"/>
            <w:vAlign w:val="center"/>
            <w:hideMark/>
          </w:tcPr>
          <w:p w14:paraId="323FF6F4"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Aprox.</w:t>
            </w:r>
          </w:p>
        </w:tc>
      </w:tr>
      <w:tr w:rsidR="00FC476D" w:rsidRPr="00683E91" w14:paraId="45849813" w14:textId="77777777" w:rsidTr="008C1490">
        <w:trPr>
          <w:trHeight w:val="240"/>
          <w:jc w:val="center"/>
        </w:trPr>
        <w:tc>
          <w:tcPr>
            <w:tcW w:w="1200" w:type="dxa"/>
            <w:vAlign w:val="center"/>
            <w:hideMark/>
          </w:tcPr>
          <w:p w14:paraId="04A59666" w14:textId="77777777" w:rsidR="00FC476D" w:rsidRPr="00683E91" w:rsidRDefault="00FC476D" w:rsidP="008C1490">
            <w:pPr>
              <w:spacing w:after="0" w:line="240" w:lineRule="auto"/>
              <w:jc w:val="center"/>
              <w:rPr>
                <w:rFonts w:ascii="Tahoma" w:hAnsi="Tahoma" w:cs="Tahoma"/>
                <w:b/>
                <w:bCs/>
                <w:color w:val="000000"/>
                <w:sz w:val="18"/>
                <w:szCs w:val="18"/>
                <w:lang w:eastAsia="es-ES"/>
              </w:rPr>
            </w:pPr>
            <w:r w:rsidRPr="00683E91">
              <w:rPr>
                <w:rFonts w:ascii="Tahoma" w:hAnsi="Tahoma" w:cs="Tahoma"/>
                <w:b/>
                <w:bCs/>
                <w:color w:val="000000"/>
                <w:sz w:val="18"/>
                <w:szCs w:val="18"/>
                <w:lang w:eastAsia="es-ES"/>
              </w:rPr>
              <w:t>mm</w:t>
            </w:r>
          </w:p>
        </w:tc>
        <w:tc>
          <w:tcPr>
            <w:tcW w:w="700" w:type="dxa"/>
            <w:vAlign w:val="center"/>
            <w:hideMark/>
          </w:tcPr>
          <w:p w14:paraId="5F87835F"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34,9</w:t>
            </w:r>
          </w:p>
        </w:tc>
        <w:tc>
          <w:tcPr>
            <w:tcW w:w="480" w:type="dxa"/>
            <w:vAlign w:val="center"/>
            <w:hideMark/>
          </w:tcPr>
          <w:p w14:paraId="6CC7B5D1"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12,7</w:t>
            </w:r>
          </w:p>
        </w:tc>
        <w:tc>
          <w:tcPr>
            <w:tcW w:w="700" w:type="dxa"/>
            <w:vAlign w:val="center"/>
            <w:hideMark/>
          </w:tcPr>
          <w:p w14:paraId="4496F8C1"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38,1</w:t>
            </w:r>
          </w:p>
        </w:tc>
        <w:tc>
          <w:tcPr>
            <w:tcW w:w="640" w:type="dxa"/>
            <w:vAlign w:val="center"/>
            <w:hideMark/>
          </w:tcPr>
          <w:p w14:paraId="6ED1D841"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44,4</w:t>
            </w:r>
          </w:p>
        </w:tc>
        <w:tc>
          <w:tcPr>
            <w:tcW w:w="640" w:type="dxa"/>
            <w:vAlign w:val="center"/>
            <w:hideMark/>
          </w:tcPr>
          <w:p w14:paraId="03623525"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63,5</w:t>
            </w:r>
          </w:p>
        </w:tc>
        <w:tc>
          <w:tcPr>
            <w:tcW w:w="480" w:type="dxa"/>
            <w:vAlign w:val="center"/>
            <w:hideMark/>
          </w:tcPr>
          <w:p w14:paraId="699D85E9"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76,2</w:t>
            </w:r>
          </w:p>
        </w:tc>
        <w:tc>
          <w:tcPr>
            <w:tcW w:w="1060" w:type="dxa"/>
            <w:noWrap/>
            <w:vAlign w:val="center"/>
            <w:hideMark/>
          </w:tcPr>
          <w:p w14:paraId="5B2721B2"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 15,87</w:t>
            </w:r>
          </w:p>
        </w:tc>
        <w:tc>
          <w:tcPr>
            <w:tcW w:w="580" w:type="dxa"/>
            <w:vAlign w:val="center"/>
            <w:hideMark/>
          </w:tcPr>
          <w:p w14:paraId="074492A4" w14:textId="77777777" w:rsidR="00FC476D" w:rsidRPr="00683E91" w:rsidRDefault="00FC476D" w:rsidP="008C1490">
            <w:pPr>
              <w:spacing w:after="0" w:line="240" w:lineRule="auto"/>
              <w:jc w:val="center"/>
              <w:rPr>
                <w:rFonts w:ascii="Tahoma" w:hAnsi="Tahoma" w:cs="Tahoma"/>
                <w:b/>
                <w:bCs/>
                <w:color w:val="000000"/>
                <w:sz w:val="18"/>
                <w:szCs w:val="18"/>
                <w:lang w:eastAsia="es-ES"/>
              </w:rPr>
            </w:pPr>
            <w:r w:rsidRPr="00683E91">
              <w:rPr>
                <w:rFonts w:ascii="Tahoma" w:hAnsi="Tahoma" w:cs="Tahoma"/>
                <w:b/>
                <w:bCs/>
                <w:color w:val="000000"/>
                <w:sz w:val="18"/>
                <w:szCs w:val="18"/>
                <w:lang w:eastAsia="es-ES"/>
              </w:rPr>
              <w:t>kg</w:t>
            </w:r>
          </w:p>
        </w:tc>
        <w:tc>
          <w:tcPr>
            <w:tcW w:w="720" w:type="dxa"/>
            <w:noWrap/>
            <w:vAlign w:val="center"/>
            <w:hideMark/>
          </w:tcPr>
          <w:p w14:paraId="6CBA6369"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 0,23</w:t>
            </w:r>
          </w:p>
        </w:tc>
      </w:tr>
      <w:tr w:rsidR="00FC476D" w:rsidRPr="00683E91" w14:paraId="5FCD83BC" w14:textId="77777777" w:rsidTr="008C1490">
        <w:trPr>
          <w:trHeight w:val="270"/>
          <w:jc w:val="center"/>
        </w:trPr>
        <w:tc>
          <w:tcPr>
            <w:tcW w:w="1200" w:type="dxa"/>
            <w:vAlign w:val="center"/>
            <w:hideMark/>
          </w:tcPr>
          <w:p w14:paraId="0ACADE28" w14:textId="77777777" w:rsidR="00FC476D" w:rsidRPr="00683E91" w:rsidRDefault="00FC476D" w:rsidP="008C1490">
            <w:pPr>
              <w:spacing w:after="0" w:line="240" w:lineRule="auto"/>
              <w:jc w:val="center"/>
              <w:rPr>
                <w:rFonts w:ascii="Tahoma" w:hAnsi="Tahoma" w:cs="Tahoma"/>
                <w:b/>
                <w:bCs/>
                <w:color w:val="000000"/>
                <w:sz w:val="18"/>
                <w:szCs w:val="18"/>
                <w:lang w:eastAsia="es-ES"/>
              </w:rPr>
            </w:pPr>
            <w:r w:rsidRPr="00683E91">
              <w:rPr>
                <w:rFonts w:ascii="Tahoma" w:hAnsi="Tahoma" w:cs="Tahoma"/>
                <w:b/>
                <w:bCs/>
                <w:color w:val="000000"/>
                <w:sz w:val="18"/>
                <w:szCs w:val="18"/>
                <w:lang w:eastAsia="es-ES"/>
              </w:rPr>
              <w:t>plg</w:t>
            </w:r>
          </w:p>
        </w:tc>
        <w:tc>
          <w:tcPr>
            <w:tcW w:w="700" w:type="dxa"/>
            <w:vAlign w:val="center"/>
            <w:hideMark/>
          </w:tcPr>
          <w:p w14:paraId="23B9626D"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 xml:space="preserve">1 </w:t>
            </w:r>
            <w:r w:rsidRPr="00683E91">
              <w:rPr>
                <w:rFonts w:ascii="Tahoma" w:hAnsi="Tahoma" w:cs="Tahoma"/>
                <w:color w:val="000000"/>
                <w:sz w:val="18"/>
                <w:szCs w:val="18"/>
                <w:vertAlign w:val="superscript"/>
                <w:lang w:eastAsia="es-ES"/>
              </w:rPr>
              <w:t>3</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8</w:t>
            </w:r>
            <w:r w:rsidRPr="00683E91">
              <w:rPr>
                <w:rFonts w:ascii="Tahoma" w:hAnsi="Tahoma" w:cs="Tahoma"/>
                <w:color w:val="000000"/>
                <w:sz w:val="18"/>
                <w:szCs w:val="18"/>
                <w:lang w:eastAsia="es-ES"/>
              </w:rPr>
              <w:t>”</w:t>
            </w:r>
          </w:p>
        </w:tc>
        <w:tc>
          <w:tcPr>
            <w:tcW w:w="480" w:type="dxa"/>
            <w:vAlign w:val="center"/>
            <w:hideMark/>
          </w:tcPr>
          <w:p w14:paraId="1A01A46D"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½”</w:t>
            </w:r>
          </w:p>
        </w:tc>
        <w:tc>
          <w:tcPr>
            <w:tcW w:w="700" w:type="dxa"/>
            <w:vAlign w:val="center"/>
            <w:hideMark/>
          </w:tcPr>
          <w:p w14:paraId="4C0D9F3F"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 xml:space="preserve">1 </w:t>
            </w:r>
            <w:r w:rsidRPr="00683E91">
              <w:rPr>
                <w:rFonts w:ascii="Tahoma" w:hAnsi="Tahoma" w:cs="Tahoma"/>
                <w:color w:val="000000"/>
                <w:sz w:val="18"/>
                <w:szCs w:val="18"/>
                <w:vertAlign w:val="superscript"/>
                <w:lang w:eastAsia="es-ES"/>
              </w:rPr>
              <w:t>1</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2</w:t>
            </w:r>
            <w:r w:rsidRPr="00683E91">
              <w:rPr>
                <w:rFonts w:ascii="Tahoma" w:hAnsi="Tahoma" w:cs="Tahoma"/>
                <w:color w:val="000000"/>
                <w:sz w:val="18"/>
                <w:szCs w:val="18"/>
                <w:lang w:eastAsia="es-ES"/>
              </w:rPr>
              <w:t>”</w:t>
            </w:r>
          </w:p>
        </w:tc>
        <w:tc>
          <w:tcPr>
            <w:tcW w:w="640" w:type="dxa"/>
            <w:vAlign w:val="center"/>
            <w:hideMark/>
          </w:tcPr>
          <w:p w14:paraId="41A30FD3"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 xml:space="preserve">1 </w:t>
            </w:r>
            <w:r w:rsidRPr="00683E91">
              <w:rPr>
                <w:rFonts w:ascii="Tahoma" w:hAnsi="Tahoma" w:cs="Tahoma"/>
                <w:color w:val="000000"/>
                <w:sz w:val="18"/>
                <w:szCs w:val="18"/>
                <w:vertAlign w:val="superscript"/>
                <w:lang w:eastAsia="es-ES"/>
              </w:rPr>
              <w:t>3</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4</w:t>
            </w:r>
            <w:r w:rsidRPr="00683E91">
              <w:rPr>
                <w:rFonts w:ascii="Tahoma" w:hAnsi="Tahoma" w:cs="Tahoma"/>
                <w:color w:val="000000"/>
                <w:sz w:val="18"/>
                <w:szCs w:val="18"/>
                <w:lang w:eastAsia="es-ES"/>
              </w:rPr>
              <w:t>”</w:t>
            </w:r>
          </w:p>
        </w:tc>
        <w:tc>
          <w:tcPr>
            <w:tcW w:w="640" w:type="dxa"/>
            <w:vAlign w:val="center"/>
            <w:hideMark/>
          </w:tcPr>
          <w:p w14:paraId="27A2E69F"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2 ½”</w:t>
            </w:r>
          </w:p>
        </w:tc>
        <w:tc>
          <w:tcPr>
            <w:tcW w:w="480" w:type="dxa"/>
            <w:vAlign w:val="center"/>
            <w:hideMark/>
          </w:tcPr>
          <w:p w14:paraId="2F763ADA"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3”</w:t>
            </w:r>
          </w:p>
        </w:tc>
        <w:tc>
          <w:tcPr>
            <w:tcW w:w="1060" w:type="dxa"/>
            <w:noWrap/>
            <w:vAlign w:val="center"/>
            <w:hideMark/>
          </w:tcPr>
          <w:p w14:paraId="65BC95E9"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 </w:t>
            </w:r>
            <w:r w:rsidRPr="00683E91">
              <w:rPr>
                <w:rFonts w:ascii="Tahoma" w:hAnsi="Tahoma" w:cs="Tahoma"/>
                <w:color w:val="000000"/>
                <w:sz w:val="18"/>
                <w:szCs w:val="18"/>
                <w:vertAlign w:val="superscript"/>
                <w:lang w:eastAsia="es-ES"/>
              </w:rPr>
              <w:t>5</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8</w:t>
            </w:r>
            <w:r w:rsidRPr="00683E91">
              <w:rPr>
                <w:rFonts w:ascii="Tahoma" w:hAnsi="Tahoma" w:cs="Tahoma"/>
                <w:color w:val="000000"/>
                <w:sz w:val="18"/>
                <w:szCs w:val="18"/>
                <w:lang w:eastAsia="es-ES"/>
              </w:rPr>
              <w:t>”</w:t>
            </w:r>
          </w:p>
        </w:tc>
        <w:tc>
          <w:tcPr>
            <w:tcW w:w="580" w:type="dxa"/>
            <w:vAlign w:val="center"/>
            <w:hideMark/>
          </w:tcPr>
          <w:p w14:paraId="0ECFE7E2" w14:textId="77777777" w:rsidR="00FC476D" w:rsidRPr="00683E91" w:rsidRDefault="00FC476D" w:rsidP="008C1490">
            <w:pPr>
              <w:spacing w:after="0" w:line="240" w:lineRule="auto"/>
              <w:jc w:val="center"/>
              <w:rPr>
                <w:rFonts w:ascii="Tahoma" w:hAnsi="Tahoma" w:cs="Tahoma"/>
                <w:b/>
                <w:bCs/>
                <w:color w:val="000000"/>
                <w:sz w:val="18"/>
                <w:szCs w:val="18"/>
                <w:lang w:eastAsia="es-ES"/>
              </w:rPr>
            </w:pPr>
            <w:r w:rsidRPr="00683E91">
              <w:rPr>
                <w:rFonts w:ascii="Tahoma" w:hAnsi="Tahoma" w:cs="Tahoma"/>
                <w:b/>
                <w:bCs/>
                <w:color w:val="000000"/>
                <w:sz w:val="18"/>
                <w:szCs w:val="18"/>
                <w:lang w:eastAsia="es-ES"/>
              </w:rPr>
              <w:t>Lb</w:t>
            </w:r>
          </w:p>
        </w:tc>
        <w:tc>
          <w:tcPr>
            <w:tcW w:w="720" w:type="dxa"/>
            <w:noWrap/>
            <w:vAlign w:val="center"/>
            <w:hideMark/>
          </w:tcPr>
          <w:p w14:paraId="58FF9394"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 0,51</w:t>
            </w:r>
          </w:p>
        </w:tc>
      </w:tr>
    </w:tbl>
    <w:p w14:paraId="6A439D82" w14:textId="77777777" w:rsidR="00FC476D" w:rsidRPr="00683E91" w:rsidRDefault="00FC476D" w:rsidP="00FC476D">
      <w:pPr>
        <w:spacing w:after="0" w:line="240" w:lineRule="auto"/>
        <w:rPr>
          <w:rFonts w:ascii="Tahoma" w:hAnsi="Tahoma" w:cs="Tahoma"/>
          <w:b/>
        </w:rPr>
      </w:pPr>
    </w:p>
    <w:p w14:paraId="3EFE78BE"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Normas y/o especificaciones:</w:t>
      </w:r>
      <w:r w:rsidRPr="00683E91">
        <w:rPr>
          <w:rFonts w:ascii="Tahoma" w:hAnsi="Tahoma" w:cs="Tahoma"/>
          <w:sz w:val="20"/>
          <w:szCs w:val="20"/>
        </w:rPr>
        <w:t xml:space="preserve"> </w:t>
      </w:r>
    </w:p>
    <w:p w14:paraId="436AD5CF" w14:textId="77777777" w:rsidR="00FC476D" w:rsidRPr="00683E91" w:rsidRDefault="00FC476D" w:rsidP="00FC476D">
      <w:pPr>
        <w:spacing w:after="0" w:line="240" w:lineRule="auto"/>
        <w:rPr>
          <w:rFonts w:ascii="Tahoma" w:hAnsi="Tahoma" w:cs="Tahoma"/>
          <w:sz w:val="20"/>
          <w:szCs w:val="20"/>
        </w:rPr>
      </w:pPr>
    </w:p>
    <w:p w14:paraId="7499364B"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t>ASTM A 123</w:t>
      </w:r>
      <w:r w:rsidRPr="00683E91">
        <w:rPr>
          <w:rFonts w:ascii="Tahoma" w:hAnsi="Tahoma" w:cs="Tahoma"/>
        </w:rPr>
        <w:t>: Standard Specification for Zinc (Hot-Dip Galvanized) Coatings on Iron and Steel Products.</w:t>
      </w:r>
    </w:p>
    <w:p w14:paraId="34C4E21E"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t>ASTM A 153:</w:t>
      </w:r>
      <w:r w:rsidRPr="00683E91">
        <w:rPr>
          <w:rFonts w:ascii="Tahoma" w:hAnsi="Tahoma" w:cs="Tahoma"/>
        </w:rPr>
        <w:t xml:space="preserve"> Standard Specification for Zinc Coating (Hot-Dip) on Iron and Steel Hardware.</w:t>
      </w:r>
    </w:p>
    <w:p w14:paraId="002370F2" w14:textId="77777777" w:rsidR="00FC476D" w:rsidRPr="00683E91" w:rsidRDefault="00FC476D">
      <w:pPr>
        <w:pStyle w:val="Prrafodelista"/>
        <w:numPr>
          <w:ilvl w:val="0"/>
          <w:numId w:val="57"/>
        </w:numPr>
        <w:ind w:left="1418"/>
        <w:contextualSpacing/>
        <w:jc w:val="both"/>
        <w:rPr>
          <w:rFonts w:ascii="Tahoma" w:hAnsi="Tahoma" w:cs="Tahoma"/>
          <w:b/>
        </w:rPr>
      </w:pPr>
      <w:r w:rsidRPr="00683E91">
        <w:rPr>
          <w:rFonts w:ascii="Tahoma" w:hAnsi="Tahoma" w:cs="Tahoma"/>
          <w:b/>
        </w:rPr>
        <w:t xml:space="preserve">ASTM A 576: </w:t>
      </w:r>
      <w:r w:rsidRPr="00683E91">
        <w:rPr>
          <w:rFonts w:ascii="Tahoma" w:hAnsi="Tahoma" w:cs="Tahoma"/>
        </w:rPr>
        <w:t>Standard Specification for Steel Bars, Carbon, Hot-Wrought, Special Quality.</w:t>
      </w:r>
    </w:p>
    <w:p w14:paraId="6AB0916F" w14:textId="77777777" w:rsidR="00FC476D" w:rsidRPr="00683E91" w:rsidRDefault="00FC476D" w:rsidP="00FC476D">
      <w:pPr>
        <w:spacing w:after="0" w:line="240" w:lineRule="auto"/>
        <w:rPr>
          <w:rFonts w:ascii="Tahoma" w:hAnsi="Tahoma" w:cs="Tahoma"/>
          <w:b/>
          <w:sz w:val="20"/>
          <w:szCs w:val="20"/>
        </w:rPr>
      </w:pPr>
    </w:p>
    <w:p w14:paraId="12C83EE6"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Material:</w:t>
      </w:r>
      <w:r w:rsidRPr="00683E91">
        <w:rPr>
          <w:rFonts w:ascii="Tahoma" w:hAnsi="Tahoma" w:cs="Tahoma"/>
          <w:sz w:val="20"/>
          <w:szCs w:val="20"/>
        </w:rPr>
        <w:t xml:space="preserve"> Será de acero forjado capaz de resistir la carga mínima de F=40kN sin deformación permanente, y una F=50kN sin ruptura. </w:t>
      </w:r>
    </w:p>
    <w:p w14:paraId="2721AAD0" w14:textId="77777777" w:rsidR="00FC476D" w:rsidRPr="00683E91" w:rsidRDefault="00FC476D" w:rsidP="00FC476D">
      <w:pPr>
        <w:spacing w:after="0" w:line="240" w:lineRule="auto"/>
        <w:rPr>
          <w:rFonts w:ascii="Tahoma" w:hAnsi="Tahoma" w:cs="Tahoma"/>
          <w:b/>
          <w:sz w:val="20"/>
          <w:szCs w:val="20"/>
        </w:rPr>
      </w:pPr>
    </w:p>
    <w:p w14:paraId="51A2BC50"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Acabado:</w:t>
      </w:r>
      <w:r w:rsidRPr="00683E91">
        <w:rPr>
          <w:rFonts w:ascii="Tahoma" w:hAnsi="Tahoma" w:cs="Tahoma"/>
          <w:sz w:val="20"/>
          <w:szCs w:val="20"/>
        </w:rPr>
        <w:t xml:space="preserve"> Debe ser revestida de zinc por el proceso de inmersión en caliente conforme a la norma de referencia ASTM A 153.</w:t>
      </w:r>
    </w:p>
    <w:p w14:paraId="6B1F1F3A" w14:textId="77777777" w:rsidR="00FC476D" w:rsidRPr="00683E91" w:rsidRDefault="00FC476D" w:rsidP="00FC476D">
      <w:pPr>
        <w:spacing w:after="0" w:line="240" w:lineRule="auto"/>
        <w:rPr>
          <w:rFonts w:ascii="Tahoma" w:hAnsi="Tahoma" w:cs="Tahoma"/>
          <w:b/>
          <w:sz w:val="20"/>
          <w:szCs w:val="20"/>
        </w:rPr>
      </w:pPr>
    </w:p>
    <w:p w14:paraId="23FDEFEE"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lastRenderedPageBreak/>
        <w:t>Embalaje:</w:t>
      </w:r>
      <w:r w:rsidRPr="00683E91">
        <w:rPr>
          <w:rFonts w:ascii="Tahoma" w:hAnsi="Tahoma" w:cs="Tahoma"/>
          <w:sz w:val="20"/>
          <w:szCs w:val="20"/>
        </w:rPr>
        <w:t xml:space="preserve"> Se realizará en cajas de cartón con identificación pegada a la caja, marcada con: La cantidad, el nombre del material según la presente norma, nombre e identificación del fabricante, número de la orden de compra y fecha de fabricación (mes/año).</w:t>
      </w:r>
    </w:p>
    <w:p w14:paraId="5FEA3AAD" w14:textId="77777777" w:rsidR="00FC476D" w:rsidRPr="00683E91" w:rsidRDefault="00FC476D" w:rsidP="00FC476D">
      <w:pPr>
        <w:spacing w:after="0" w:line="240" w:lineRule="auto"/>
        <w:rPr>
          <w:rFonts w:ascii="Tahoma" w:hAnsi="Tahoma" w:cs="Tahoma"/>
          <w:b/>
          <w:sz w:val="20"/>
          <w:szCs w:val="20"/>
        </w:rPr>
      </w:pPr>
    </w:p>
    <w:p w14:paraId="37D9E80C"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 xml:space="preserve">Recepción: </w:t>
      </w:r>
      <w:r w:rsidRPr="00683E91">
        <w:rPr>
          <w:rFonts w:ascii="Tahoma" w:hAnsi="Tahoma" w:cs="Tahoma"/>
          <w:bCs/>
          <w:sz w:val="20"/>
          <w:szCs w:val="20"/>
        </w:rPr>
        <w:t>para su recepción</w:t>
      </w:r>
      <w:r w:rsidRPr="00683E91">
        <w:rPr>
          <w:rFonts w:ascii="Tahoma" w:hAnsi="Tahoma" w:cs="Tahoma"/>
          <w:sz w:val="20"/>
          <w:szCs w:val="20"/>
        </w:rPr>
        <w:t xml:space="preserve">, se verificará el cumplimiento de las normas y/o especificaciones, fundamentalmente en los siguientes ítems:  </w:t>
      </w:r>
    </w:p>
    <w:p w14:paraId="3DA7EF19"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Aspecto.</w:t>
      </w:r>
    </w:p>
    <w:p w14:paraId="6E8C6AA5"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Dimensiones.</w:t>
      </w:r>
    </w:p>
    <w:p w14:paraId="1BE4309B"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Adherencia de zinc.</w:t>
      </w:r>
    </w:p>
    <w:p w14:paraId="3C151AF4" w14:textId="77777777" w:rsidR="0003188E" w:rsidRPr="00683E91" w:rsidRDefault="0003188E" w:rsidP="0003188E">
      <w:pPr>
        <w:pStyle w:val="Prrafodelista"/>
        <w:ind w:left="1418"/>
        <w:contextualSpacing/>
        <w:jc w:val="both"/>
        <w:rPr>
          <w:rFonts w:ascii="Tahoma" w:hAnsi="Tahoma" w:cs="Tahoma"/>
        </w:rPr>
      </w:pPr>
    </w:p>
    <w:p w14:paraId="7EB143A1" w14:textId="77777777" w:rsidR="00FC476D" w:rsidRPr="00683E91" w:rsidRDefault="00FC476D" w:rsidP="00FC476D">
      <w:pPr>
        <w:pStyle w:val="Prrafodelista"/>
        <w:contextualSpacing/>
        <w:jc w:val="both"/>
        <w:rPr>
          <w:rFonts w:ascii="Tahoma" w:hAnsi="Tahoma" w:cs="Tahoma"/>
        </w:rPr>
      </w:pPr>
      <w:r w:rsidRPr="00683E91">
        <w:rPr>
          <w:rFonts w:ascii="Tahoma" w:hAnsi="Tahoma" w:cs="Tahoma"/>
          <w:b/>
          <w:bCs/>
        </w:rPr>
        <w:t>3.2.12 VARILLA COPPERWELD DE TIERRA</w:t>
      </w:r>
    </w:p>
    <w:p w14:paraId="717C7AFC" w14:textId="77777777" w:rsidR="00FC476D" w:rsidRPr="00683E91" w:rsidRDefault="00FC476D" w:rsidP="00FC476D">
      <w:pPr>
        <w:spacing w:after="0" w:line="240" w:lineRule="auto"/>
        <w:jc w:val="center"/>
        <w:rPr>
          <w:rFonts w:ascii="Tahoma" w:hAnsi="Tahoma" w:cs="Tahoma"/>
        </w:rPr>
      </w:pPr>
      <w:r w:rsidRPr="00683E91">
        <w:rPr>
          <w:rFonts w:ascii="Tahoma" w:hAnsi="Tahoma" w:cs="Tahoma"/>
        </w:rPr>
        <w:object w:dxaOrig="8146" w:dyaOrig="1995" w14:anchorId="5AD8AB2C">
          <v:shape id="_x0000_i1040" type="#_x0000_t75" style="width:330pt;height:79.85pt" o:ole="">
            <v:imagedata r:id="rId66" o:title=""/>
          </v:shape>
          <o:OLEObject Type="Embed" ProgID="PBrush" ShapeID="_x0000_i1040" DrawAspect="Content" ObjectID="_1851760028" r:id="rId67"/>
        </w:object>
      </w:r>
    </w:p>
    <w:p w14:paraId="4F870D5B" w14:textId="77777777" w:rsidR="00FC476D" w:rsidRPr="00683E91" w:rsidRDefault="00FC476D" w:rsidP="00FC476D">
      <w:pPr>
        <w:spacing w:after="0" w:line="240" w:lineRule="auto"/>
        <w:jc w:val="center"/>
        <w:rPr>
          <w:rFonts w:ascii="Tahoma" w:hAnsi="Tahoma" w:cs="Tahoma"/>
        </w:rPr>
      </w:pPr>
    </w:p>
    <w:tbl>
      <w:tblPr>
        <w:tblW w:w="6490" w:type="dxa"/>
        <w:jc w:val="center"/>
        <w:tblCellMar>
          <w:left w:w="70" w:type="dxa"/>
          <w:right w:w="70" w:type="dxa"/>
        </w:tblCellMar>
        <w:tblLook w:val="04A0" w:firstRow="1" w:lastRow="0" w:firstColumn="1" w:lastColumn="0" w:noHBand="0" w:noVBand="1"/>
      </w:tblPr>
      <w:tblGrid>
        <w:gridCol w:w="2488"/>
        <w:gridCol w:w="11"/>
        <w:gridCol w:w="577"/>
        <w:gridCol w:w="20"/>
        <w:gridCol w:w="460"/>
        <w:gridCol w:w="20"/>
        <w:gridCol w:w="470"/>
        <w:gridCol w:w="20"/>
        <w:gridCol w:w="460"/>
        <w:gridCol w:w="20"/>
        <w:gridCol w:w="460"/>
        <w:gridCol w:w="20"/>
        <w:gridCol w:w="491"/>
        <w:gridCol w:w="20"/>
        <w:gridCol w:w="464"/>
        <w:gridCol w:w="20"/>
        <w:gridCol w:w="491"/>
        <w:gridCol w:w="20"/>
      </w:tblGrid>
      <w:tr w:rsidR="00FC476D" w:rsidRPr="00683E91" w14:paraId="56F1FB88" w14:textId="77777777" w:rsidTr="008C1490">
        <w:trPr>
          <w:gridAfter w:val="1"/>
          <w:wAfter w:w="20" w:type="dxa"/>
          <w:trHeight w:val="315"/>
          <w:jc w:val="center"/>
        </w:trPr>
        <w:tc>
          <w:tcPr>
            <w:tcW w:w="2488"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0B1846FC"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Descripción</w:t>
            </w:r>
          </w:p>
        </w:tc>
        <w:tc>
          <w:tcPr>
            <w:tcW w:w="3982" w:type="dxa"/>
            <w:gridSpan w:val="16"/>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3D67ECBE"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Dimensiones</w:t>
            </w:r>
          </w:p>
        </w:tc>
      </w:tr>
      <w:tr w:rsidR="00FC476D" w:rsidRPr="00683E91" w14:paraId="1F7443DA" w14:textId="77777777" w:rsidTr="008C1490">
        <w:trPr>
          <w:trHeight w:val="315"/>
          <w:jc w:val="center"/>
        </w:trPr>
        <w:tc>
          <w:tcPr>
            <w:tcW w:w="2498" w:type="dxa"/>
            <w:gridSpan w:val="2"/>
            <w:vMerge w:val="restart"/>
            <w:tcBorders>
              <w:top w:val="single" w:sz="4" w:space="0" w:color="auto"/>
              <w:left w:val="single" w:sz="4" w:space="0" w:color="auto"/>
              <w:bottom w:val="single" w:sz="4" w:space="0" w:color="auto"/>
              <w:right w:val="single" w:sz="4" w:space="0" w:color="auto"/>
            </w:tcBorders>
            <w:shd w:val="clear" w:color="auto" w:fill="FFE599"/>
            <w:vAlign w:val="center"/>
            <w:hideMark/>
          </w:tcPr>
          <w:p w14:paraId="1C4B6753" w14:textId="77777777" w:rsidR="00FC476D" w:rsidRPr="00683E91" w:rsidRDefault="00FC476D" w:rsidP="008C1490">
            <w:pPr>
              <w:spacing w:after="0" w:line="240" w:lineRule="auto"/>
              <w:jc w:val="center"/>
              <w:rPr>
                <w:rFonts w:ascii="Tahoma" w:hAnsi="Tahoma" w:cs="Tahoma"/>
                <w:b/>
                <w:bCs/>
                <w:sz w:val="18"/>
                <w:szCs w:val="18"/>
                <w:lang w:eastAsia="es-ES"/>
              </w:rPr>
            </w:pPr>
          </w:p>
        </w:tc>
        <w:tc>
          <w:tcPr>
            <w:tcW w:w="1036" w:type="dxa"/>
            <w:gridSpan w:val="4"/>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13C7A99B"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A</w:t>
            </w:r>
          </w:p>
        </w:tc>
        <w:tc>
          <w:tcPr>
            <w:tcW w:w="970" w:type="dxa"/>
            <w:gridSpan w:val="4"/>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6DC2599A"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B*</w:t>
            </w:r>
          </w:p>
        </w:tc>
        <w:tc>
          <w:tcPr>
            <w:tcW w:w="991" w:type="dxa"/>
            <w:gridSpan w:val="4"/>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53F44EEC"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C*</w:t>
            </w:r>
          </w:p>
        </w:tc>
        <w:tc>
          <w:tcPr>
            <w:tcW w:w="995" w:type="dxa"/>
            <w:gridSpan w:val="4"/>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5E8495D0"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D*</w:t>
            </w:r>
          </w:p>
        </w:tc>
      </w:tr>
      <w:tr w:rsidR="00FC476D" w:rsidRPr="00683E91" w14:paraId="1FB67393" w14:textId="77777777" w:rsidTr="008C1490">
        <w:trPr>
          <w:trHeight w:val="315"/>
          <w:jc w:val="center"/>
        </w:trPr>
        <w:tc>
          <w:tcPr>
            <w:tcW w:w="2498" w:type="dxa"/>
            <w:gridSpan w:val="2"/>
            <w:vMerge/>
            <w:tcBorders>
              <w:top w:val="single" w:sz="4" w:space="0" w:color="auto"/>
              <w:left w:val="single" w:sz="4" w:space="0" w:color="auto"/>
              <w:bottom w:val="single" w:sz="4" w:space="0" w:color="auto"/>
              <w:right w:val="single" w:sz="4" w:space="0" w:color="auto"/>
            </w:tcBorders>
            <w:shd w:val="clear" w:color="auto" w:fill="FFE599"/>
            <w:vAlign w:val="center"/>
            <w:hideMark/>
          </w:tcPr>
          <w:p w14:paraId="4A5BBC44" w14:textId="77777777" w:rsidR="00FC476D" w:rsidRPr="00683E91" w:rsidRDefault="00FC476D" w:rsidP="008C1490">
            <w:pPr>
              <w:spacing w:after="0" w:line="240" w:lineRule="auto"/>
              <w:jc w:val="center"/>
              <w:rPr>
                <w:rFonts w:ascii="Tahoma" w:hAnsi="Tahoma" w:cs="Tahoma"/>
                <w:b/>
                <w:bCs/>
                <w:sz w:val="18"/>
                <w:szCs w:val="18"/>
                <w:lang w:eastAsia="es-ES"/>
              </w:rPr>
            </w:pPr>
          </w:p>
        </w:tc>
        <w:tc>
          <w:tcPr>
            <w:tcW w:w="556" w:type="dxa"/>
            <w:gridSpan w:val="2"/>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3C524DC7"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mm</w:t>
            </w:r>
          </w:p>
        </w:tc>
        <w:tc>
          <w:tcPr>
            <w:tcW w:w="480" w:type="dxa"/>
            <w:gridSpan w:val="2"/>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3C7E934D"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plg</w:t>
            </w:r>
          </w:p>
        </w:tc>
        <w:tc>
          <w:tcPr>
            <w:tcW w:w="490" w:type="dxa"/>
            <w:gridSpan w:val="2"/>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5EE5B9CD"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m</w:t>
            </w:r>
          </w:p>
        </w:tc>
        <w:tc>
          <w:tcPr>
            <w:tcW w:w="480" w:type="dxa"/>
            <w:gridSpan w:val="2"/>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2E15DC98"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plg</w:t>
            </w:r>
          </w:p>
        </w:tc>
        <w:tc>
          <w:tcPr>
            <w:tcW w:w="480" w:type="dxa"/>
            <w:gridSpan w:val="2"/>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17BC7502"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m</w:t>
            </w:r>
          </w:p>
        </w:tc>
        <w:tc>
          <w:tcPr>
            <w:tcW w:w="511" w:type="dxa"/>
            <w:gridSpan w:val="2"/>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33E193A3"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plg</w:t>
            </w:r>
          </w:p>
        </w:tc>
        <w:tc>
          <w:tcPr>
            <w:tcW w:w="484" w:type="dxa"/>
            <w:gridSpan w:val="2"/>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6FE999BF"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mm</w:t>
            </w:r>
          </w:p>
        </w:tc>
        <w:tc>
          <w:tcPr>
            <w:tcW w:w="511" w:type="dxa"/>
            <w:gridSpan w:val="2"/>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6FBC23CD"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plg</w:t>
            </w:r>
          </w:p>
        </w:tc>
      </w:tr>
      <w:tr w:rsidR="00FC476D" w:rsidRPr="00683E91" w14:paraId="1E7A3097" w14:textId="77777777" w:rsidTr="008C1490">
        <w:trPr>
          <w:gridAfter w:val="1"/>
          <w:wAfter w:w="20" w:type="dxa"/>
          <w:trHeight w:val="270"/>
          <w:jc w:val="center"/>
        </w:trPr>
        <w:tc>
          <w:tcPr>
            <w:tcW w:w="2488" w:type="dxa"/>
            <w:tcBorders>
              <w:top w:val="single" w:sz="4" w:space="0" w:color="auto"/>
              <w:left w:val="single" w:sz="8" w:space="0" w:color="auto"/>
              <w:bottom w:val="single" w:sz="8" w:space="0" w:color="auto"/>
              <w:right w:val="single" w:sz="8" w:space="0" w:color="auto"/>
            </w:tcBorders>
            <w:noWrap/>
            <w:vAlign w:val="center"/>
            <w:hideMark/>
          </w:tcPr>
          <w:p w14:paraId="357C8ADF" w14:textId="77777777" w:rsidR="00FC476D" w:rsidRPr="00683E91" w:rsidRDefault="00FC476D" w:rsidP="008C1490">
            <w:pPr>
              <w:spacing w:after="0" w:line="240" w:lineRule="auto"/>
              <w:rPr>
                <w:rFonts w:ascii="Tahoma" w:hAnsi="Tahoma" w:cs="Tahoma"/>
                <w:sz w:val="18"/>
                <w:szCs w:val="18"/>
              </w:rPr>
            </w:pPr>
            <w:r w:rsidRPr="00683E91">
              <w:rPr>
                <w:rFonts w:ascii="Tahoma" w:hAnsi="Tahoma" w:cs="Tahoma"/>
                <w:color w:val="000000"/>
                <w:sz w:val="18"/>
                <w:szCs w:val="18"/>
                <w:lang w:eastAsia="es-ES"/>
              </w:rPr>
              <w:t>Varilla de copperweld 96”</w:t>
            </w:r>
          </w:p>
        </w:tc>
        <w:tc>
          <w:tcPr>
            <w:tcW w:w="546" w:type="dxa"/>
            <w:gridSpan w:val="2"/>
            <w:tcBorders>
              <w:top w:val="single" w:sz="4" w:space="0" w:color="auto"/>
              <w:left w:val="nil"/>
              <w:bottom w:val="single" w:sz="8" w:space="0" w:color="auto"/>
              <w:right w:val="single" w:sz="8" w:space="0" w:color="auto"/>
            </w:tcBorders>
            <w:noWrap/>
            <w:vAlign w:val="center"/>
            <w:hideMark/>
          </w:tcPr>
          <w:p w14:paraId="05E856E5"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15,87</w:t>
            </w:r>
          </w:p>
        </w:tc>
        <w:tc>
          <w:tcPr>
            <w:tcW w:w="480" w:type="dxa"/>
            <w:gridSpan w:val="2"/>
            <w:tcBorders>
              <w:top w:val="single" w:sz="4" w:space="0" w:color="auto"/>
              <w:left w:val="nil"/>
              <w:bottom w:val="single" w:sz="8" w:space="0" w:color="auto"/>
              <w:right w:val="single" w:sz="8" w:space="0" w:color="auto"/>
            </w:tcBorders>
            <w:noWrap/>
            <w:vAlign w:val="center"/>
            <w:hideMark/>
          </w:tcPr>
          <w:p w14:paraId="3D5A466A"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vertAlign w:val="superscript"/>
                <w:lang w:eastAsia="es-ES"/>
              </w:rPr>
              <w:t>5</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8</w:t>
            </w:r>
            <w:r w:rsidRPr="00683E91">
              <w:rPr>
                <w:rFonts w:ascii="Tahoma" w:hAnsi="Tahoma" w:cs="Tahoma"/>
                <w:color w:val="000000"/>
                <w:sz w:val="18"/>
                <w:szCs w:val="18"/>
                <w:lang w:eastAsia="es-ES"/>
              </w:rPr>
              <w:t>”</w:t>
            </w:r>
          </w:p>
        </w:tc>
        <w:tc>
          <w:tcPr>
            <w:tcW w:w="490" w:type="dxa"/>
            <w:gridSpan w:val="2"/>
            <w:tcBorders>
              <w:top w:val="single" w:sz="4" w:space="0" w:color="auto"/>
              <w:left w:val="nil"/>
              <w:bottom w:val="single" w:sz="8" w:space="0" w:color="auto"/>
              <w:right w:val="single" w:sz="8" w:space="0" w:color="auto"/>
            </w:tcBorders>
            <w:noWrap/>
            <w:vAlign w:val="center"/>
            <w:hideMark/>
          </w:tcPr>
          <w:p w14:paraId="4B4C2554"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2,44</w:t>
            </w:r>
          </w:p>
        </w:tc>
        <w:tc>
          <w:tcPr>
            <w:tcW w:w="480" w:type="dxa"/>
            <w:gridSpan w:val="2"/>
            <w:tcBorders>
              <w:top w:val="single" w:sz="4" w:space="0" w:color="auto"/>
              <w:left w:val="nil"/>
              <w:bottom w:val="single" w:sz="8" w:space="0" w:color="auto"/>
              <w:right w:val="single" w:sz="8" w:space="0" w:color="auto"/>
            </w:tcBorders>
            <w:noWrap/>
            <w:vAlign w:val="center"/>
            <w:hideMark/>
          </w:tcPr>
          <w:p w14:paraId="4340D2AB"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96”</w:t>
            </w:r>
          </w:p>
        </w:tc>
        <w:tc>
          <w:tcPr>
            <w:tcW w:w="480" w:type="dxa"/>
            <w:gridSpan w:val="2"/>
            <w:tcBorders>
              <w:top w:val="single" w:sz="4" w:space="0" w:color="auto"/>
              <w:left w:val="nil"/>
              <w:bottom w:val="single" w:sz="8" w:space="0" w:color="auto"/>
              <w:right w:val="single" w:sz="8" w:space="0" w:color="auto"/>
            </w:tcBorders>
            <w:noWrap/>
            <w:vAlign w:val="center"/>
            <w:hideMark/>
          </w:tcPr>
          <w:p w14:paraId="28DECB14"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35</w:t>
            </w:r>
          </w:p>
        </w:tc>
        <w:tc>
          <w:tcPr>
            <w:tcW w:w="511" w:type="dxa"/>
            <w:gridSpan w:val="2"/>
            <w:tcBorders>
              <w:top w:val="single" w:sz="4" w:space="0" w:color="auto"/>
              <w:left w:val="nil"/>
              <w:bottom w:val="single" w:sz="8" w:space="0" w:color="auto"/>
              <w:right w:val="single" w:sz="8" w:space="0" w:color="auto"/>
            </w:tcBorders>
            <w:noWrap/>
            <w:vAlign w:val="center"/>
            <w:hideMark/>
          </w:tcPr>
          <w:p w14:paraId="062199C2"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w:t>
            </w:r>
            <w:r w:rsidRPr="00683E91">
              <w:rPr>
                <w:rFonts w:ascii="Tahoma" w:hAnsi="Tahoma" w:cs="Tahoma"/>
                <w:color w:val="000000"/>
                <w:sz w:val="18"/>
                <w:szCs w:val="18"/>
                <w:vertAlign w:val="superscript"/>
                <w:lang w:eastAsia="es-ES"/>
              </w:rPr>
              <w:t>3</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8</w:t>
            </w:r>
            <w:r w:rsidRPr="00683E91">
              <w:rPr>
                <w:rFonts w:ascii="Tahoma" w:hAnsi="Tahoma" w:cs="Tahoma"/>
                <w:color w:val="000000"/>
                <w:sz w:val="18"/>
                <w:szCs w:val="18"/>
                <w:lang w:eastAsia="es-ES"/>
              </w:rPr>
              <w:t>”</w:t>
            </w:r>
          </w:p>
        </w:tc>
        <w:tc>
          <w:tcPr>
            <w:tcW w:w="484" w:type="dxa"/>
            <w:gridSpan w:val="2"/>
            <w:tcBorders>
              <w:top w:val="single" w:sz="4" w:space="0" w:color="auto"/>
              <w:left w:val="nil"/>
              <w:bottom w:val="single" w:sz="8" w:space="0" w:color="auto"/>
              <w:right w:val="single" w:sz="8" w:space="0" w:color="auto"/>
            </w:tcBorders>
            <w:noWrap/>
            <w:vAlign w:val="center"/>
            <w:hideMark/>
          </w:tcPr>
          <w:p w14:paraId="521452A2"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35</w:t>
            </w:r>
          </w:p>
        </w:tc>
        <w:tc>
          <w:tcPr>
            <w:tcW w:w="511" w:type="dxa"/>
            <w:gridSpan w:val="2"/>
            <w:tcBorders>
              <w:top w:val="single" w:sz="4" w:space="0" w:color="auto"/>
              <w:left w:val="nil"/>
              <w:bottom w:val="single" w:sz="8" w:space="0" w:color="auto"/>
              <w:right w:val="single" w:sz="8" w:space="0" w:color="auto"/>
            </w:tcBorders>
            <w:noWrap/>
            <w:vAlign w:val="center"/>
            <w:hideMark/>
          </w:tcPr>
          <w:p w14:paraId="70B302AA"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w:t>
            </w:r>
            <w:r w:rsidRPr="00683E91">
              <w:rPr>
                <w:rFonts w:ascii="Tahoma" w:hAnsi="Tahoma" w:cs="Tahoma"/>
                <w:color w:val="000000"/>
                <w:sz w:val="18"/>
                <w:szCs w:val="18"/>
                <w:vertAlign w:val="superscript"/>
                <w:lang w:eastAsia="es-ES"/>
              </w:rPr>
              <w:t>3</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8</w:t>
            </w:r>
            <w:r w:rsidRPr="00683E91">
              <w:rPr>
                <w:rFonts w:ascii="Tahoma" w:hAnsi="Tahoma" w:cs="Tahoma"/>
                <w:color w:val="000000"/>
                <w:sz w:val="18"/>
                <w:szCs w:val="18"/>
                <w:lang w:eastAsia="es-ES"/>
              </w:rPr>
              <w:t>”</w:t>
            </w:r>
          </w:p>
        </w:tc>
      </w:tr>
    </w:tbl>
    <w:p w14:paraId="50A6DC02" w14:textId="77777777" w:rsidR="00FC476D" w:rsidRPr="00683E91" w:rsidRDefault="00FC476D" w:rsidP="00FC476D">
      <w:pPr>
        <w:spacing w:after="0" w:line="240" w:lineRule="auto"/>
        <w:rPr>
          <w:rFonts w:ascii="Tahoma" w:hAnsi="Tahoma" w:cs="Tahoma"/>
          <w:b/>
          <w:sz w:val="18"/>
          <w:szCs w:val="18"/>
        </w:rPr>
      </w:pPr>
      <w:r w:rsidRPr="00683E91">
        <w:rPr>
          <w:rFonts w:ascii="Tahoma" w:hAnsi="Tahoma" w:cs="Tahoma"/>
          <w:sz w:val="18"/>
          <w:szCs w:val="18"/>
        </w:rPr>
        <w:t xml:space="preserve">                                          * ±10 mm</w:t>
      </w:r>
    </w:p>
    <w:p w14:paraId="2C5319AF" w14:textId="77777777" w:rsidR="00FC476D" w:rsidRPr="00683E91" w:rsidRDefault="00FC476D" w:rsidP="00FC476D">
      <w:pPr>
        <w:spacing w:after="0" w:line="240" w:lineRule="auto"/>
        <w:rPr>
          <w:rFonts w:ascii="Tahoma" w:hAnsi="Tahoma" w:cs="Tahoma"/>
          <w:b/>
        </w:rPr>
      </w:pPr>
    </w:p>
    <w:p w14:paraId="0B0D2A11"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Normas y/o especificaciones:</w:t>
      </w:r>
      <w:r w:rsidRPr="00683E91">
        <w:rPr>
          <w:rFonts w:ascii="Tahoma" w:hAnsi="Tahoma" w:cs="Tahoma"/>
          <w:sz w:val="20"/>
          <w:szCs w:val="20"/>
        </w:rPr>
        <w:t xml:space="preserve"> </w:t>
      </w:r>
    </w:p>
    <w:p w14:paraId="13137956" w14:textId="77777777" w:rsidR="00FC476D" w:rsidRPr="00683E91" w:rsidRDefault="00FC476D" w:rsidP="00FC476D">
      <w:pPr>
        <w:spacing w:after="0" w:line="240" w:lineRule="auto"/>
        <w:rPr>
          <w:rFonts w:ascii="Tahoma" w:hAnsi="Tahoma" w:cs="Tahoma"/>
          <w:sz w:val="20"/>
          <w:szCs w:val="20"/>
        </w:rPr>
      </w:pPr>
    </w:p>
    <w:p w14:paraId="6D22A3B1"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t>UL – 467:</w:t>
      </w:r>
      <w:r w:rsidRPr="00683E91">
        <w:rPr>
          <w:rFonts w:ascii="Tahoma" w:hAnsi="Tahoma" w:cs="Tahoma"/>
        </w:rPr>
        <w:t xml:space="preserve"> The Standard for Safety for Grounding and Bonding Equipment.</w:t>
      </w:r>
    </w:p>
    <w:p w14:paraId="64EEBA21" w14:textId="77777777" w:rsidR="00FC476D" w:rsidRPr="00683E91" w:rsidRDefault="00FC476D">
      <w:pPr>
        <w:pStyle w:val="Prrafodelista"/>
        <w:numPr>
          <w:ilvl w:val="0"/>
          <w:numId w:val="57"/>
        </w:numPr>
        <w:ind w:left="1418"/>
        <w:contextualSpacing/>
        <w:jc w:val="both"/>
        <w:rPr>
          <w:rFonts w:ascii="Tahoma" w:hAnsi="Tahoma" w:cs="Tahoma"/>
          <w:b/>
        </w:rPr>
      </w:pPr>
      <w:r w:rsidRPr="00683E91">
        <w:rPr>
          <w:rFonts w:ascii="Tahoma" w:hAnsi="Tahoma" w:cs="Tahoma"/>
          <w:b/>
        </w:rPr>
        <w:t>ANSI C 33.8:</w:t>
      </w:r>
      <w:r w:rsidRPr="00683E91">
        <w:rPr>
          <w:rFonts w:ascii="Tahoma" w:hAnsi="Tahoma" w:cs="Tahoma"/>
        </w:rPr>
        <w:t xml:space="preserve"> Standard for safety grounding and bonding equipment.</w:t>
      </w:r>
    </w:p>
    <w:p w14:paraId="35677581"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t>ASTM A 153:</w:t>
      </w:r>
      <w:r w:rsidRPr="00683E91">
        <w:rPr>
          <w:rFonts w:ascii="Tahoma" w:hAnsi="Tahoma" w:cs="Tahoma"/>
        </w:rPr>
        <w:t xml:space="preserve"> Standard Specification for Zinc Coating (Hot-Dip) on Iron and Steel Hardware.</w:t>
      </w:r>
    </w:p>
    <w:p w14:paraId="5D13B6D2" w14:textId="77777777" w:rsidR="00FC476D" w:rsidRPr="00683E91" w:rsidRDefault="00FC476D" w:rsidP="00FC476D">
      <w:pPr>
        <w:spacing w:after="0" w:line="240" w:lineRule="auto"/>
        <w:rPr>
          <w:rFonts w:ascii="Tahoma" w:hAnsi="Tahoma" w:cs="Tahoma"/>
          <w:b/>
          <w:sz w:val="20"/>
          <w:szCs w:val="20"/>
        </w:rPr>
      </w:pPr>
    </w:p>
    <w:p w14:paraId="585971C6"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Material:</w:t>
      </w:r>
      <w:r w:rsidRPr="00683E91">
        <w:rPr>
          <w:rFonts w:ascii="Tahoma" w:hAnsi="Tahoma" w:cs="Tahoma"/>
          <w:sz w:val="20"/>
          <w:szCs w:val="20"/>
        </w:rPr>
        <w:t xml:space="preserve"> Núcleo de acero carbono SAE 1010 o 1020, al aplicar tracción directa al núcleo de acero, de forma estática, el resultado obtenido debe ser como mínimo de 500N/mm2.</w:t>
      </w:r>
    </w:p>
    <w:p w14:paraId="7A6EB0D0" w14:textId="77777777" w:rsidR="00FC476D" w:rsidRPr="00683E91" w:rsidRDefault="00FC476D" w:rsidP="00FC476D">
      <w:pPr>
        <w:spacing w:after="0" w:line="240" w:lineRule="auto"/>
        <w:rPr>
          <w:rFonts w:ascii="Tahoma" w:hAnsi="Tahoma" w:cs="Tahoma"/>
          <w:b/>
          <w:sz w:val="20"/>
          <w:szCs w:val="20"/>
        </w:rPr>
      </w:pPr>
    </w:p>
    <w:p w14:paraId="03820D62"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Acabado:</w:t>
      </w:r>
      <w:r w:rsidRPr="00683E91">
        <w:rPr>
          <w:rFonts w:ascii="Tahoma" w:hAnsi="Tahoma" w:cs="Tahoma"/>
          <w:sz w:val="20"/>
          <w:szCs w:val="20"/>
        </w:rPr>
        <w:t xml:space="preserve"> La varilla debe ser recubierta por una capa de cobre electrolítico con pureza mínima de 95%.  Debe observarse adherencia perfecta entre el acero y el cobre.  Por otra </w:t>
      </w:r>
      <w:proofErr w:type="gramStart"/>
      <w:r w:rsidRPr="00683E91">
        <w:rPr>
          <w:rFonts w:ascii="Tahoma" w:hAnsi="Tahoma" w:cs="Tahoma"/>
          <w:sz w:val="20"/>
          <w:szCs w:val="20"/>
        </w:rPr>
        <w:t>parte</w:t>
      </w:r>
      <w:proofErr w:type="gramEnd"/>
      <w:r w:rsidRPr="00683E91">
        <w:rPr>
          <w:rFonts w:ascii="Tahoma" w:hAnsi="Tahoma" w:cs="Tahoma"/>
          <w:sz w:val="20"/>
          <w:szCs w:val="20"/>
        </w:rPr>
        <w:t xml:space="preserve"> no se debe observar fisuras ni escamas de la capa de cobre.</w:t>
      </w:r>
    </w:p>
    <w:p w14:paraId="2F4818C8" w14:textId="77777777" w:rsidR="00FC476D" w:rsidRPr="00683E91" w:rsidRDefault="00FC476D" w:rsidP="00FC476D">
      <w:pPr>
        <w:spacing w:after="0" w:line="240" w:lineRule="auto"/>
        <w:rPr>
          <w:rFonts w:ascii="Tahoma" w:hAnsi="Tahoma" w:cs="Tahoma"/>
          <w:b/>
          <w:sz w:val="20"/>
          <w:szCs w:val="20"/>
        </w:rPr>
      </w:pPr>
    </w:p>
    <w:p w14:paraId="7BEB82A0"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Embalaje:</w:t>
      </w:r>
      <w:r w:rsidRPr="00683E91">
        <w:rPr>
          <w:rFonts w:ascii="Tahoma" w:hAnsi="Tahoma" w:cs="Tahoma"/>
          <w:sz w:val="20"/>
          <w:szCs w:val="20"/>
        </w:rPr>
        <w:t xml:space="preserve"> Amarradas en tres puntos y protegida para evitar daños físicos con identificación pegada a la marcada con: La cantidad, el nombre del material según la presente norma, nombre e identificación del fabricante, fecha de fabricación (mes/año), tipo de varilla, número de la orden de compra y tamaño del electrodo.</w:t>
      </w:r>
    </w:p>
    <w:p w14:paraId="14FF2964" w14:textId="77777777" w:rsidR="00FC476D" w:rsidRPr="00683E91" w:rsidRDefault="00FC476D" w:rsidP="00FC476D">
      <w:pPr>
        <w:spacing w:after="0" w:line="240" w:lineRule="auto"/>
        <w:rPr>
          <w:rFonts w:ascii="Tahoma" w:hAnsi="Tahoma" w:cs="Tahoma"/>
          <w:b/>
          <w:sz w:val="20"/>
          <w:szCs w:val="20"/>
        </w:rPr>
      </w:pPr>
    </w:p>
    <w:p w14:paraId="1BE39F26" w14:textId="77777777" w:rsidR="00FC476D" w:rsidRPr="00683E91" w:rsidRDefault="00FC476D" w:rsidP="00FC476D">
      <w:pPr>
        <w:spacing w:after="0" w:line="240" w:lineRule="auto"/>
        <w:ind w:left="709"/>
        <w:jc w:val="both"/>
        <w:rPr>
          <w:rFonts w:ascii="Tahoma" w:hAnsi="Tahoma" w:cs="Tahoma"/>
          <w:b/>
          <w:sz w:val="20"/>
          <w:szCs w:val="20"/>
        </w:rPr>
      </w:pPr>
      <w:r w:rsidRPr="00683E91">
        <w:rPr>
          <w:rFonts w:ascii="Tahoma" w:hAnsi="Tahoma" w:cs="Tahoma"/>
          <w:b/>
          <w:sz w:val="20"/>
          <w:szCs w:val="20"/>
        </w:rPr>
        <w:t xml:space="preserve">Recepción: </w:t>
      </w:r>
      <w:r w:rsidRPr="00683E91">
        <w:rPr>
          <w:rFonts w:ascii="Tahoma" w:hAnsi="Tahoma" w:cs="Tahoma"/>
          <w:bCs/>
          <w:sz w:val="20"/>
          <w:szCs w:val="20"/>
        </w:rPr>
        <w:t>para su recepción</w:t>
      </w:r>
      <w:r w:rsidRPr="00683E91">
        <w:rPr>
          <w:rFonts w:ascii="Tahoma" w:hAnsi="Tahoma" w:cs="Tahoma"/>
          <w:sz w:val="20"/>
          <w:szCs w:val="20"/>
        </w:rPr>
        <w:t xml:space="preserve">, se verificará el cumplimiento de las normas y/o especificaciones, fundamentalmente en los siguientes ítems: </w:t>
      </w:r>
    </w:p>
    <w:p w14:paraId="065D22AA"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Aspecto.</w:t>
      </w:r>
    </w:p>
    <w:p w14:paraId="3E078D87"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Dimensiones.</w:t>
      </w:r>
    </w:p>
    <w:p w14:paraId="5973C5CC" w14:textId="77777777" w:rsidR="00FC476D" w:rsidRPr="00683E91" w:rsidRDefault="00FC476D" w:rsidP="00FC476D">
      <w:pPr>
        <w:pStyle w:val="Prrafodelista"/>
        <w:contextualSpacing/>
        <w:jc w:val="both"/>
        <w:rPr>
          <w:rFonts w:ascii="Tahoma" w:hAnsi="Tahoma" w:cs="Tahoma"/>
        </w:rPr>
      </w:pPr>
      <w:r w:rsidRPr="00683E91">
        <w:rPr>
          <w:rFonts w:ascii="Tahoma" w:hAnsi="Tahoma" w:cs="Tahoma"/>
          <w:b/>
          <w:bCs/>
        </w:rPr>
        <w:lastRenderedPageBreak/>
        <w:t xml:space="preserve">3.2.13 </w:t>
      </w:r>
      <w:r w:rsidRPr="00683E91">
        <w:rPr>
          <w:rFonts w:ascii="Tahoma" w:hAnsi="Tahoma" w:cs="Tahoma"/>
          <w:b/>
          <w:kern w:val="2"/>
        </w:rPr>
        <w:t>Ancla metálica galvanizado tipo plato expandido 32x32 cm x 3 mm</w:t>
      </w:r>
      <w:r w:rsidRPr="00683E91">
        <w:rPr>
          <w:rFonts w:ascii="Tahoma" w:hAnsi="Tahoma" w:cs="Tahoma"/>
          <w:kern w:val="2"/>
        </w:rPr>
        <w:t xml:space="preserve"> </w:t>
      </w:r>
    </w:p>
    <w:p w14:paraId="497810CE" w14:textId="77777777" w:rsidR="00FC476D" w:rsidRPr="00683E91" w:rsidRDefault="00FC476D" w:rsidP="00FC476D">
      <w:pPr>
        <w:spacing w:after="0" w:line="240" w:lineRule="auto"/>
        <w:ind w:left="566"/>
        <w:rPr>
          <w:rFonts w:ascii="Tahoma" w:hAnsi="Tahoma" w:cs="Tahoma"/>
          <w:b/>
          <w:color w:val="000000"/>
          <w:lang w:eastAsia="es-ES"/>
        </w:rPr>
      </w:pPr>
      <w:r w:rsidRPr="00683E91">
        <w:rPr>
          <w:rFonts w:ascii="Tahoma" w:hAnsi="Tahoma" w:cs="Tahoma"/>
          <w:b/>
        </w:rPr>
        <w:tab/>
      </w:r>
    </w:p>
    <w:p w14:paraId="1E2985AE" w14:textId="77777777" w:rsidR="00FC476D" w:rsidRPr="00683E91" w:rsidRDefault="00FC476D" w:rsidP="00FC476D">
      <w:pPr>
        <w:spacing w:after="0" w:line="240" w:lineRule="auto"/>
        <w:ind w:left="360" w:firstLine="360"/>
        <w:rPr>
          <w:rFonts w:ascii="Tahoma" w:hAnsi="Tahoma" w:cs="Tahoma"/>
          <w:color w:val="000000"/>
          <w:sz w:val="20"/>
          <w:szCs w:val="20"/>
          <w:lang w:eastAsia="es-ES"/>
        </w:rPr>
      </w:pPr>
      <w:r w:rsidRPr="00683E91">
        <w:rPr>
          <w:rFonts w:ascii="Tahoma" w:hAnsi="Tahoma" w:cs="Tahoma"/>
          <w:color w:val="000000"/>
          <w:sz w:val="20"/>
          <w:szCs w:val="20"/>
          <w:lang w:eastAsia="es-ES"/>
        </w:rPr>
        <w:t>Catálogo de referencia:</w:t>
      </w:r>
      <w:r w:rsidRPr="00683E91">
        <w:rPr>
          <w:rFonts w:ascii="Tahoma" w:hAnsi="Tahoma" w:cs="Tahoma"/>
          <w:color w:val="000000"/>
          <w:sz w:val="20"/>
          <w:szCs w:val="20"/>
          <w:lang w:eastAsia="es-ES"/>
        </w:rPr>
        <w:tab/>
        <w:t>FEMCO</w:t>
      </w:r>
    </w:p>
    <w:p w14:paraId="39FA2BB1" w14:textId="77777777" w:rsidR="00FC476D" w:rsidRPr="00683E91" w:rsidRDefault="00FC476D" w:rsidP="00FC476D">
      <w:pPr>
        <w:spacing w:after="0" w:line="240" w:lineRule="auto"/>
        <w:ind w:left="2880" w:firstLine="360"/>
        <w:rPr>
          <w:rFonts w:ascii="Tahoma" w:hAnsi="Tahoma" w:cs="Tahoma"/>
          <w:color w:val="000000"/>
          <w:sz w:val="20"/>
          <w:szCs w:val="20"/>
          <w:lang w:eastAsia="es-ES"/>
        </w:rPr>
      </w:pPr>
      <w:r w:rsidRPr="00683E91">
        <w:rPr>
          <w:rFonts w:ascii="Tahoma" w:hAnsi="Tahoma" w:cs="Tahoma"/>
          <w:color w:val="000000"/>
          <w:sz w:val="20"/>
          <w:szCs w:val="20"/>
        </w:rPr>
        <w:t>Otros fabricantes con características técnicas similares</w:t>
      </w:r>
      <w:r w:rsidRPr="00683E91">
        <w:rPr>
          <w:rFonts w:ascii="Tahoma" w:hAnsi="Tahoma" w:cs="Tahoma"/>
          <w:color w:val="000000"/>
          <w:sz w:val="20"/>
          <w:szCs w:val="20"/>
          <w:lang w:eastAsia="es-ES"/>
        </w:rPr>
        <w:tab/>
      </w:r>
      <w:r w:rsidRPr="00683E91">
        <w:rPr>
          <w:rFonts w:ascii="Tahoma" w:hAnsi="Tahoma" w:cs="Tahoma"/>
          <w:color w:val="000000"/>
          <w:sz w:val="20"/>
          <w:szCs w:val="20"/>
          <w:lang w:eastAsia="es-ES"/>
        </w:rPr>
        <w:tab/>
      </w:r>
      <w:r w:rsidRPr="00683E91">
        <w:rPr>
          <w:rFonts w:ascii="Tahoma" w:hAnsi="Tahoma" w:cs="Tahoma"/>
          <w:color w:val="000000"/>
          <w:sz w:val="20"/>
          <w:szCs w:val="20"/>
          <w:lang w:eastAsia="es-ES"/>
        </w:rPr>
        <w:tab/>
      </w:r>
      <w:r w:rsidRPr="00683E91">
        <w:rPr>
          <w:rFonts w:ascii="Tahoma" w:hAnsi="Tahoma" w:cs="Tahoma"/>
          <w:color w:val="000000"/>
          <w:sz w:val="20"/>
          <w:szCs w:val="20"/>
          <w:lang w:eastAsia="es-ES"/>
        </w:rPr>
        <w:tab/>
      </w:r>
    </w:p>
    <w:p w14:paraId="4D6B0A14" w14:textId="77777777" w:rsidR="00FC476D" w:rsidRPr="00683E91" w:rsidRDefault="00FC476D" w:rsidP="00FC476D">
      <w:pPr>
        <w:spacing w:after="0" w:line="240" w:lineRule="auto"/>
        <w:ind w:left="709"/>
        <w:jc w:val="both"/>
        <w:rPr>
          <w:rFonts w:ascii="Tahoma" w:hAnsi="Tahoma" w:cs="Tahoma"/>
          <w:b/>
          <w:bCs/>
          <w:color w:val="000000"/>
          <w:sz w:val="20"/>
          <w:szCs w:val="20"/>
          <w:lang w:eastAsia="es-ES"/>
        </w:rPr>
      </w:pPr>
      <w:r w:rsidRPr="00683E91">
        <w:rPr>
          <w:rFonts w:ascii="Tahoma" w:hAnsi="Tahoma" w:cs="Tahoma"/>
          <w:b/>
          <w:sz w:val="20"/>
          <w:szCs w:val="20"/>
        </w:rPr>
        <w:t>Dimensiones</w:t>
      </w:r>
      <w:r w:rsidRPr="00683E91">
        <w:rPr>
          <w:rFonts w:ascii="Tahoma" w:hAnsi="Tahoma" w:cs="Tahoma"/>
          <w:b/>
          <w:bCs/>
          <w:color w:val="000000"/>
          <w:sz w:val="20"/>
          <w:szCs w:val="20"/>
          <w:lang w:eastAsia="es-ES"/>
        </w:rPr>
        <w:t>:</w:t>
      </w:r>
    </w:p>
    <w:p w14:paraId="1E6E86DF" w14:textId="77777777" w:rsidR="00FC476D" w:rsidRPr="00683E91" w:rsidRDefault="00FC476D" w:rsidP="00FC476D">
      <w:pPr>
        <w:spacing w:after="0" w:line="240" w:lineRule="auto"/>
        <w:ind w:left="709"/>
        <w:jc w:val="both"/>
        <w:rPr>
          <w:rFonts w:ascii="Tahoma" w:hAnsi="Tahoma" w:cs="Tahoma"/>
          <w:color w:val="000000"/>
          <w:sz w:val="20"/>
          <w:szCs w:val="20"/>
          <w:lang w:eastAsia="es-ES"/>
        </w:rPr>
      </w:pPr>
      <w:r w:rsidRPr="00683E91">
        <w:rPr>
          <w:rFonts w:ascii="Tahoma" w:hAnsi="Tahoma" w:cs="Tahoma"/>
          <w:color w:val="000000"/>
          <w:sz w:val="20"/>
          <w:szCs w:val="20"/>
          <w:lang w:eastAsia="es-ES"/>
        </w:rPr>
        <w:t xml:space="preserve">Ancla tipo plato expandido </w:t>
      </w:r>
      <w:r w:rsidRPr="00683E91">
        <w:rPr>
          <w:rFonts w:ascii="Tahoma" w:hAnsi="Tahoma" w:cs="Tahoma"/>
          <w:sz w:val="20"/>
          <w:szCs w:val="20"/>
        </w:rPr>
        <w:t>metálico</w:t>
      </w:r>
      <w:r w:rsidRPr="00683E91">
        <w:rPr>
          <w:rFonts w:ascii="Tahoma" w:hAnsi="Tahoma" w:cs="Tahoma"/>
          <w:color w:val="000000"/>
          <w:sz w:val="20"/>
          <w:szCs w:val="20"/>
          <w:lang w:eastAsia="es-ES"/>
        </w:rPr>
        <w:t xml:space="preserve"> de: 32 cm x 32 cm x 3 mm de espesor.</w:t>
      </w:r>
    </w:p>
    <w:p w14:paraId="1138D82E" w14:textId="77777777" w:rsidR="00FC476D" w:rsidRPr="00683E91" w:rsidRDefault="00FC476D" w:rsidP="00FC476D">
      <w:pPr>
        <w:spacing w:after="0" w:line="240" w:lineRule="auto"/>
        <w:ind w:left="1701"/>
        <w:rPr>
          <w:rFonts w:ascii="Tahoma" w:hAnsi="Tahoma" w:cs="Tahoma"/>
          <w:color w:val="000000"/>
          <w:sz w:val="20"/>
          <w:szCs w:val="20"/>
          <w:lang w:eastAsia="es-ES"/>
        </w:rPr>
      </w:pPr>
    </w:p>
    <w:p w14:paraId="4CCA14E8" w14:textId="77777777" w:rsidR="00FC476D" w:rsidRPr="00683E91" w:rsidRDefault="00FC476D" w:rsidP="00FC476D">
      <w:pPr>
        <w:spacing w:after="0" w:line="240" w:lineRule="auto"/>
        <w:ind w:left="709"/>
        <w:jc w:val="both"/>
        <w:rPr>
          <w:rFonts w:ascii="Tahoma" w:hAnsi="Tahoma" w:cs="Tahoma"/>
          <w:color w:val="000000"/>
          <w:sz w:val="20"/>
          <w:szCs w:val="20"/>
          <w:lang w:eastAsia="es-ES"/>
        </w:rPr>
      </w:pPr>
      <w:r w:rsidRPr="00683E91">
        <w:rPr>
          <w:rFonts w:ascii="Tahoma" w:hAnsi="Tahoma" w:cs="Tahoma"/>
          <w:color w:val="000000"/>
          <w:sz w:val="20"/>
          <w:szCs w:val="20"/>
          <w:lang w:eastAsia="es-ES"/>
        </w:rPr>
        <w:t>El diámetro (11/16”) para la varilla de anclaje de 5/8”.</w:t>
      </w:r>
    </w:p>
    <w:p w14:paraId="7F90EAF5" w14:textId="77777777" w:rsidR="00FC476D" w:rsidRPr="00683E91" w:rsidRDefault="00FC476D" w:rsidP="00FC476D">
      <w:pPr>
        <w:spacing w:after="0" w:line="240" w:lineRule="auto"/>
        <w:ind w:left="1701"/>
        <w:rPr>
          <w:rFonts w:ascii="Tahoma" w:hAnsi="Tahoma" w:cs="Tahoma"/>
          <w:color w:val="000000"/>
          <w:sz w:val="20"/>
          <w:szCs w:val="20"/>
          <w:lang w:eastAsia="es-ES"/>
        </w:rPr>
      </w:pPr>
    </w:p>
    <w:p w14:paraId="7592C1AC" w14:textId="77777777" w:rsidR="00FC476D" w:rsidRPr="00683E91" w:rsidRDefault="00FC476D" w:rsidP="00FC476D">
      <w:pPr>
        <w:spacing w:after="0" w:line="240" w:lineRule="auto"/>
        <w:ind w:left="709"/>
        <w:jc w:val="both"/>
        <w:rPr>
          <w:rFonts w:ascii="Tahoma" w:hAnsi="Tahoma" w:cs="Tahoma"/>
          <w:b/>
          <w:bCs/>
          <w:color w:val="000000"/>
          <w:sz w:val="20"/>
          <w:szCs w:val="20"/>
          <w:lang w:eastAsia="es-ES"/>
        </w:rPr>
      </w:pPr>
      <w:r w:rsidRPr="00683E91">
        <w:rPr>
          <w:rFonts w:ascii="Tahoma" w:hAnsi="Tahoma" w:cs="Tahoma"/>
          <w:b/>
          <w:sz w:val="20"/>
          <w:szCs w:val="20"/>
        </w:rPr>
        <w:t>Material</w:t>
      </w:r>
      <w:r w:rsidRPr="00683E91">
        <w:rPr>
          <w:rFonts w:ascii="Tahoma" w:hAnsi="Tahoma" w:cs="Tahoma"/>
          <w:b/>
          <w:bCs/>
          <w:color w:val="000000"/>
          <w:sz w:val="20"/>
          <w:szCs w:val="20"/>
          <w:lang w:eastAsia="es-ES"/>
        </w:rPr>
        <w:t>:</w:t>
      </w:r>
    </w:p>
    <w:p w14:paraId="1A1CC951" w14:textId="77777777" w:rsidR="00FC476D" w:rsidRPr="00683E91" w:rsidRDefault="00FC476D" w:rsidP="00FC476D">
      <w:pPr>
        <w:spacing w:after="0" w:line="240" w:lineRule="auto"/>
        <w:ind w:left="709"/>
        <w:jc w:val="both"/>
        <w:rPr>
          <w:rFonts w:ascii="Tahoma" w:hAnsi="Tahoma" w:cs="Tahoma"/>
          <w:color w:val="000000"/>
          <w:sz w:val="20"/>
          <w:szCs w:val="20"/>
          <w:lang w:eastAsia="es-ES"/>
        </w:rPr>
      </w:pPr>
      <w:r w:rsidRPr="00683E91">
        <w:rPr>
          <w:rFonts w:ascii="Tahoma" w:hAnsi="Tahoma" w:cs="Tahoma"/>
          <w:color w:val="000000"/>
          <w:sz w:val="20"/>
          <w:szCs w:val="20"/>
          <w:lang w:eastAsia="es-ES"/>
        </w:rPr>
        <w:t>Acero al carbono laminar</w:t>
      </w:r>
      <w:r w:rsidRPr="00683E91">
        <w:rPr>
          <w:rFonts w:ascii="Tahoma" w:hAnsi="Tahoma" w:cs="Tahoma"/>
          <w:color w:val="000000"/>
          <w:sz w:val="20"/>
          <w:szCs w:val="20"/>
          <w:lang w:eastAsia="es-ES"/>
        </w:rPr>
        <w:tab/>
      </w:r>
    </w:p>
    <w:p w14:paraId="5D63D635" w14:textId="77777777" w:rsidR="00FC476D" w:rsidRPr="00683E91" w:rsidRDefault="00FC476D" w:rsidP="00FC476D">
      <w:pPr>
        <w:spacing w:after="0" w:line="240" w:lineRule="auto"/>
        <w:ind w:left="1701"/>
        <w:rPr>
          <w:rFonts w:ascii="Tahoma" w:hAnsi="Tahoma" w:cs="Tahoma"/>
          <w:color w:val="000000"/>
          <w:sz w:val="20"/>
          <w:szCs w:val="20"/>
          <w:lang w:eastAsia="es-ES"/>
        </w:rPr>
      </w:pPr>
    </w:p>
    <w:p w14:paraId="5A1D886B" w14:textId="77777777" w:rsidR="00FC476D" w:rsidRPr="00683E91" w:rsidRDefault="00FC476D" w:rsidP="00FC476D">
      <w:pPr>
        <w:spacing w:after="0" w:line="240" w:lineRule="auto"/>
        <w:ind w:left="709"/>
        <w:jc w:val="both"/>
        <w:rPr>
          <w:rFonts w:ascii="Tahoma" w:hAnsi="Tahoma" w:cs="Tahoma"/>
          <w:b/>
          <w:bCs/>
          <w:color w:val="000000"/>
          <w:sz w:val="20"/>
          <w:szCs w:val="20"/>
          <w:lang w:eastAsia="es-ES"/>
        </w:rPr>
      </w:pPr>
      <w:r w:rsidRPr="00683E91">
        <w:rPr>
          <w:rFonts w:ascii="Tahoma" w:hAnsi="Tahoma" w:cs="Tahoma"/>
          <w:b/>
          <w:sz w:val="20"/>
          <w:szCs w:val="20"/>
        </w:rPr>
        <w:t>Características</w:t>
      </w:r>
      <w:r w:rsidRPr="00683E91">
        <w:rPr>
          <w:rFonts w:ascii="Tahoma" w:hAnsi="Tahoma" w:cs="Tahoma"/>
          <w:b/>
          <w:bCs/>
          <w:color w:val="000000"/>
          <w:sz w:val="20"/>
          <w:szCs w:val="20"/>
          <w:lang w:eastAsia="es-ES"/>
        </w:rPr>
        <w:t>:</w:t>
      </w:r>
    </w:p>
    <w:p w14:paraId="3A07508E" w14:textId="77777777" w:rsidR="00FC476D" w:rsidRPr="00683E91" w:rsidRDefault="00FC476D" w:rsidP="00FC476D">
      <w:pPr>
        <w:spacing w:after="0" w:line="240" w:lineRule="auto"/>
        <w:ind w:left="709"/>
        <w:jc w:val="both"/>
        <w:rPr>
          <w:rFonts w:ascii="Tahoma" w:hAnsi="Tahoma" w:cs="Tahoma"/>
          <w:color w:val="000000"/>
          <w:sz w:val="20"/>
          <w:szCs w:val="20"/>
          <w:lang w:eastAsia="es-ES"/>
        </w:rPr>
      </w:pPr>
      <w:r w:rsidRPr="00683E91">
        <w:rPr>
          <w:rFonts w:ascii="Tahoma" w:hAnsi="Tahoma" w:cs="Tahoma"/>
          <w:color w:val="000000"/>
          <w:sz w:val="20"/>
          <w:szCs w:val="20"/>
          <w:lang w:eastAsia="es-ES"/>
        </w:rPr>
        <w:t>Cincado por inmersión en caliente.</w:t>
      </w:r>
    </w:p>
    <w:p w14:paraId="45AA2FB4" w14:textId="77777777" w:rsidR="00FC476D" w:rsidRPr="00683E91" w:rsidRDefault="00FC476D" w:rsidP="00FC476D">
      <w:pPr>
        <w:spacing w:after="0" w:line="240" w:lineRule="auto"/>
        <w:ind w:left="709"/>
        <w:jc w:val="both"/>
        <w:rPr>
          <w:rFonts w:ascii="Tahoma" w:hAnsi="Tahoma" w:cs="Tahoma"/>
          <w:color w:val="000000"/>
          <w:sz w:val="20"/>
          <w:szCs w:val="20"/>
          <w:lang w:eastAsia="es-ES"/>
        </w:rPr>
      </w:pPr>
      <w:r w:rsidRPr="00683E91">
        <w:rPr>
          <w:rFonts w:ascii="Tahoma" w:hAnsi="Tahoma" w:cs="Tahoma"/>
          <w:color w:val="000000"/>
          <w:sz w:val="20"/>
          <w:szCs w:val="20"/>
          <w:lang w:eastAsia="es-ES"/>
        </w:rPr>
        <w:t>Resistencia mínima a tracción 5000 daN (5097 kg)</w:t>
      </w:r>
    </w:p>
    <w:p w14:paraId="2CF4D73F" w14:textId="77777777" w:rsidR="00FC476D" w:rsidRPr="00683E91" w:rsidRDefault="00FC476D" w:rsidP="00FC476D">
      <w:pPr>
        <w:spacing w:after="0" w:line="240" w:lineRule="auto"/>
        <w:rPr>
          <w:rFonts w:ascii="Tahoma" w:hAnsi="Tahoma" w:cs="Tahoma"/>
        </w:rPr>
      </w:pPr>
    </w:p>
    <w:p w14:paraId="47F250F8" w14:textId="77777777" w:rsidR="00FC476D" w:rsidRPr="00683E91" w:rsidRDefault="00FC476D" w:rsidP="00FC476D">
      <w:pPr>
        <w:pStyle w:val="Prrafodelista"/>
        <w:contextualSpacing/>
        <w:jc w:val="both"/>
        <w:rPr>
          <w:rFonts w:ascii="Tahoma" w:hAnsi="Tahoma" w:cs="Tahoma"/>
          <w:b/>
          <w:kern w:val="2"/>
        </w:rPr>
      </w:pPr>
      <w:bookmarkStart w:id="59" w:name="_Toc86311484"/>
      <w:r w:rsidRPr="00683E91">
        <w:rPr>
          <w:rFonts w:ascii="Tahoma" w:hAnsi="Tahoma" w:cs="Tahoma"/>
          <w:b/>
          <w:kern w:val="2"/>
        </w:rPr>
        <w:t>3.3 ELEMENTOS DE PROTECCIÓN</w:t>
      </w:r>
    </w:p>
    <w:bookmarkEnd w:id="59"/>
    <w:p w14:paraId="36192611" w14:textId="77777777" w:rsidR="00FC476D" w:rsidRPr="00683E91" w:rsidRDefault="00FC476D" w:rsidP="00FC476D">
      <w:pPr>
        <w:spacing w:after="0" w:line="240" w:lineRule="auto"/>
        <w:ind w:left="709"/>
        <w:jc w:val="both"/>
        <w:rPr>
          <w:rFonts w:ascii="Tahoma" w:hAnsi="Tahoma" w:cs="Tahoma"/>
          <w:color w:val="000000"/>
          <w:sz w:val="20"/>
          <w:szCs w:val="20"/>
          <w:lang w:eastAsia="es-ES"/>
        </w:rPr>
      </w:pPr>
    </w:p>
    <w:p w14:paraId="7DD62A32" w14:textId="77777777" w:rsidR="00FC476D" w:rsidRPr="00683E91" w:rsidRDefault="00FC476D" w:rsidP="00FC476D">
      <w:pPr>
        <w:spacing w:after="0" w:line="240" w:lineRule="auto"/>
        <w:ind w:left="709"/>
        <w:jc w:val="both"/>
        <w:rPr>
          <w:rFonts w:ascii="Tahoma" w:hAnsi="Tahoma" w:cs="Tahoma"/>
          <w:color w:val="000000"/>
          <w:sz w:val="20"/>
          <w:szCs w:val="20"/>
          <w:lang w:eastAsia="es-ES"/>
        </w:rPr>
      </w:pPr>
      <w:r w:rsidRPr="00683E91">
        <w:rPr>
          <w:rFonts w:ascii="Tahoma" w:hAnsi="Tahoma" w:cs="Tahoma"/>
          <w:color w:val="000000"/>
          <w:sz w:val="20"/>
          <w:szCs w:val="20"/>
          <w:lang w:eastAsia="es-ES"/>
        </w:rPr>
        <w:t>Los equipos de protección y maniobra deben ser cubiertos por una garantía ante cualquier defecto de fabricación, por un plazo mínimo de 12 meses después de la puesta en servicio. Si durante el periodo de garantía presentaran desgaste excesivo o defectos frecuentes, SETAR podrá exigir el reemplazo de dichos equipos de protección y maniobra de todas las unidades que comprende el suministro, sin costo alguno para SETAR.</w:t>
      </w:r>
    </w:p>
    <w:p w14:paraId="1C1DC012" w14:textId="77777777" w:rsidR="00FC476D" w:rsidRPr="00683E91" w:rsidRDefault="00FC476D" w:rsidP="00FC476D">
      <w:pPr>
        <w:spacing w:after="0" w:line="240" w:lineRule="auto"/>
        <w:ind w:left="709"/>
        <w:jc w:val="both"/>
        <w:rPr>
          <w:rFonts w:ascii="Tahoma" w:hAnsi="Tahoma" w:cs="Tahoma"/>
          <w:color w:val="000000"/>
          <w:sz w:val="20"/>
          <w:szCs w:val="20"/>
          <w:lang w:eastAsia="es-ES"/>
        </w:rPr>
      </w:pPr>
    </w:p>
    <w:p w14:paraId="3C5E286A" w14:textId="77777777" w:rsidR="00FC476D" w:rsidRPr="00683E91" w:rsidRDefault="00FC476D" w:rsidP="00FC476D">
      <w:pPr>
        <w:spacing w:after="0" w:line="240" w:lineRule="auto"/>
        <w:ind w:left="709"/>
        <w:jc w:val="both"/>
        <w:rPr>
          <w:rFonts w:ascii="Tahoma" w:hAnsi="Tahoma" w:cs="Tahoma"/>
          <w:color w:val="000000"/>
          <w:sz w:val="20"/>
          <w:szCs w:val="20"/>
          <w:lang w:eastAsia="es-ES"/>
        </w:rPr>
      </w:pPr>
      <w:r w:rsidRPr="00683E91">
        <w:rPr>
          <w:rFonts w:ascii="Tahoma" w:hAnsi="Tahoma" w:cs="Tahoma"/>
          <w:color w:val="000000"/>
          <w:sz w:val="20"/>
          <w:szCs w:val="20"/>
          <w:lang w:eastAsia="es-ES"/>
        </w:rPr>
        <w:t>En el momento de la propuesta el proponente deberá entregar catálogos, manuales y/o de los dispositivos de protección propuesta.</w:t>
      </w:r>
    </w:p>
    <w:p w14:paraId="034134FE" w14:textId="77777777" w:rsidR="00FC476D" w:rsidRPr="00683E91" w:rsidRDefault="00FC476D" w:rsidP="00FC476D">
      <w:pPr>
        <w:spacing w:after="0" w:line="240" w:lineRule="auto"/>
        <w:ind w:left="709"/>
        <w:jc w:val="both"/>
        <w:rPr>
          <w:rFonts w:ascii="Tahoma" w:hAnsi="Tahoma" w:cs="Tahoma"/>
          <w:color w:val="000000"/>
          <w:sz w:val="20"/>
          <w:szCs w:val="20"/>
          <w:lang w:eastAsia="es-ES"/>
        </w:rPr>
      </w:pPr>
    </w:p>
    <w:p w14:paraId="779A9683" w14:textId="77777777" w:rsidR="00FC476D" w:rsidRPr="00683E91" w:rsidRDefault="00FC476D" w:rsidP="00FC476D">
      <w:pPr>
        <w:pStyle w:val="Prrafodelista"/>
        <w:contextualSpacing/>
        <w:jc w:val="both"/>
        <w:rPr>
          <w:rFonts w:ascii="Tahoma" w:hAnsi="Tahoma" w:cs="Tahoma"/>
          <w:b/>
          <w:kern w:val="2"/>
        </w:rPr>
      </w:pPr>
      <w:r w:rsidRPr="00683E91">
        <w:rPr>
          <w:rFonts w:ascii="Tahoma" w:hAnsi="Tahoma" w:cs="Tahoma"/>
          <w:b/>
          <w:kern w:val="2"/>
        </w:rPr>
        <w:t>3.3.1 Fusible chicotillo tipo H</w:t>
      </w:r>
    </w:p>
    <w:p w14:paraId="008D202C" w14:textId="420063A9" w:rsidR="00FC476D" w:rsidRPr="00683E91" w:rsidRDefault="00FC476D" w:rsidP="00FC476D">
      <w:pPr>
        <w:pStyle w:val="Ttulo4"/>
        <w:spacing w:line="240" w:lineRule="auto"/>
        <w:ind w:left="0" w:firstLine="0"/>
        <w:jc w:val="center"/>
        <w:rPr>
          <w:rFonts w:ascii="Tahoma" w:hAnsi="Tahoma" w:cs="Tahoma"/>
          <w:lang w:val="es-BO"/>
        </w:rPr>
      </w:pPr>
      <w:r w:rsidRPr="00683E91">
        <w:rPr>
          <w:noProof/>
          <w:lang w:val="es-BO"/>
        </w:rPr>
        <w:drawing>
          <wp:anchor distT="0" distB="0" distL="114300" distR="114300" simplePos="0" relativeHeight="251675648" behindDoc="1" locked="0" layoutInCell="1" allowOverlap="1" wp14:anchorId="7CB138A0" wp14:editId="698C2F53">
            <wp:simplePos x="0" y="0"/>
            <wp:positionH relativeFrom="column">
              <wp:posOffset>1978660</wp:posOffset>
            </wp:positionH>
            <wp:positionV relativeFrom="paragraph">
              <wp:posOffset>54610</wp:posOffset>
            </wp:positionV>
            <wp:extent cx="1371600" cy="902970"/>
            <wp:effectExtent l="0" t="0" r="0" b="0"/>
            <wp:wrapNone/>
            <wp:docPr id="128987911" name="Imagen 69" descr="http://www.cooperindustries.com/content/dam/public/powersystems/products/surge_protection_fusing/images/large_220/Edison_lin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8" descr="http://www.cooperindustries.com/content/dam/public/powersystems/products/surge_protection_fusing/images/large_220/Edison_link.jpg"/>
                    <pic:cNvPicPr>
                      <a:picLocks noChangeAspect="1" noChangeArrowheads="1"/>
                    </pic:cNvPicPr>
                  </pic:nvPicPr>
                  <pic:blipFill>
                    <a:blip r:embed="rId68">
                      <a:extLst>
                        <a:ext uri="{28A0092B-C50C-407E-A947-70E740481C1C}">
                          <a14:useLocalDpi xmlns:a14="http://schemas.microsoft.com/office/drawing/2010/main" val="0"/>
                        </a:ext>
                      </a:extLst>
                    </a:blip>
                    <a:srcRect t="11929"/>
                    <a:stretch>
                      <a:fillRect/>
                    </a:stretch>
                  </pic:blipFill>
                  <pic:spPr bwMode="auto">
                    <a:xfrm>
                      <a:off x="0" y="0"/>
                      <a:ext cx="1371600" cy="9029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17F6D9" w14:textId="77777777" w:rsidR="00FC476D" w:rsidRPr="00683E91" w:rsidRDefault="00FC476D" w:rsidP="00FC476D">
      <w:pPr>
        <w:spacing w:after="0" w:line="240" w:lineRule="auto"/>
        <w:jc w:val="center"/>
        <w:rPr>
          <w:rFonts w:ascii="Tahoma" w:hAnsi="Tahoma" w:cs="Tahoma"/>
        </w:rPr>
      </w:pPr>
    </w:p>
    <w:p w14:paraId="4F65CBE2" w14:textId="77777777" w:rsidR="00FC476D" w:rsidRPr="00683E91" w:rsidRDefault="00FC476D" w:rsidP="00FC476D">
      <w:pPr>
        <w:spacing w:after="0" w:line="240" w:lineRule="auto"/>
        <w:jc w:val="center"/>
        <w:rPr>
          <w:rFonts w:ascii="Tahoma" w:hAnsi="Tahoma" w:cs="Tahoma"/>
        </w:rPr>
      </w:pPr>
    </w:p>
    <w:p w14:paraId="0F4B755F" w14:textId="77777777" w:rsidR="00FC476D" w:rsidRPr="00683E91" w:rsidRDefault="00FC476D" w:rsidP="00FC476D">
      <w:pPr>
        <w:spacing w:after="0" w:line="240" w:lineRule="auto"/>
        <w:jc w:val="center"/>
        <w:rPr>
          <w:rFonts w:ascii="Tahoma" w:hAnsi="Tahoma" w:cs="Tahoma"/>
        </w:rPr>
      </w:pPr>
    </w:p>
    <w:p w14:paraId="5CE26FF0" w14:textId="77777777" w:rsidR="00FC476D" w:rsidRPr="00683E91" w:rsidRDefault="00FC476D" w:rsidP="00FC476D">
      <w:pPr>
        <w:spacing w:after="0" w:line="240" w:lineRule="auto"/>
        <w:jc w:val="center"/>
        <w:rPr>
          <w:rFonts w:ascii="Tahoma" w:hAnsi="Tahoma" w:cs="Tahoma"/>
        </w:rPr>
      </w:pPr>
    </w:p>
    <w:p w14:paraId="26F3420D" w14:textId="77777777" w:rsidR="00FC476D" w:rsidRPr="00683E91" w:rsidRDefault="00FC476D" w:rsidP="00FC476D">
      <w:pPr>
        <w:spacing w:after="0" w:line="240" w:lineRule="auto"/>
        <w:jc w:val="center"/>
        <w:rPr>
          <w:rFonts w:ascii="Tahoma" w:hAnsi="Tahoma" w:cs="Tahoma"/>
        </w:rPr>
      </w:pPr>
    </w:p>
    <w:tbl>
      <w:tblPr>
        <w:tblW w:w="80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68"/>
        <w:gridCol w:w="812"/>
        <w:gridCol w:w="895"/>
        <w:gridCol w:w="220"/>
        <w:gridCol w:w="2038"/>
        <w:gridCol w:w="894"/>
        <w:gridCol w:w="1077"/>
      </w:tblGrid>
      <w:tr w:rsidR="00FC476D" w:rsidRPr="00683E91" w14:paraId="7E3C9871" w14:textId="77777777" w:rsidTr="00E000B3">
        <w:trPr>
          <w:trHeight w:val="300"/>
          <w:jc w:val="center"/>
        </w:trPr>
        <w:tc>
          <w:tcPr>
            <w:tcW w:w="2068" w:type="dxa"/>
            <w:shd w:val="clear" w:color="auto" w:fill="FFE599"/>
            <w:vAlign w:val="center"/>
          </w:tcPr>
          <w:p w14:paraId="5D39B5C7" w14:textId="77777777" w:rsidR="00FC476D" w:rsidRPr="00683E91" w:rsidRDefault="00FC476D"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Tipo</w:t>
            </w:r>
          </w:p>
        </w:tc>
        <w:tc>
          <w:tcPr>
            <w:tcW w:w="812" w:type="dxa"/>
            <w:shd w:val="clear" w:color="auto" w:fill="FFE599"/>
            <w:noWrap/>
            <w:vAlign w:val="center"/>
            <w:hideMark/>
          </w:tcPr>
          <w:p w14:paraId="09FF70F5" w14:textId="77777777" w:rsidR="00FC476D" w:rsidRPr="00683E91" w:rsidRDefault="00FC476D"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Amperaje [A]</w:t>
            </w:r>
          </w:p>
        </w:tc>
        <w:tc>
          <w:tcPr>
            <w:tcW w:w="895" w:type="dxa"/>
            <w:shd w:val="clear" w:color="auto" w:fill="FFE599"/>
            <w:vAlign w:val="center"/>
          </w:tcPr>
          <w:p w14:paraId="279D1C6E" w14:textId="77777777" w:rsidR="00FC476D" w:rsidRPr="00683E91" w:rsidRDefault="00FC476D"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Longitud* [pulg.]</w:t>
            </w:r>
          </w:p>
        </w:tc>
        <w:tc>
          <w:tcPr>
            <w:tcW w:w="220" w:type="dxa"/>
            <w:shd w:val="clear" w:color="auto" w:fill="FFE599"/>
          </w:tcPr>
          <w:p w14:paraId="51586EFE" w14:textId="77777777" w:rsidR="00FC476D" w:rsidRPr="00683E91" w:rsidRDefault="00FC476D" w:rsidP="008C1490">
            <w:pPr>
              <w:spacing w:after="0" w:line="240" w:lineRule="auto"/>
              <w:jc w:val="center"/>
              <w:rPr>
                <w:rFonts w:ascii="Tahoma" w:hAnsi="Tahoma" w:cs="Tahoma"/>
                <w:sz w:val="16"/>
                <w:szCs w:val="16"/>
                <w:lang w:eastAsia="es-ES"/>
              </w:rPr>
            </w:pPr>
          </w:p>
        </w:tc>
        <w:tc>
          <w:tcPr>
            <w:tcW w:w="2038" w:type="dxa"/>
            <w:shd w:val="clear" w:color="auto" w:fill="FFE599"/>
            <w:vAlign w:val="center"/>
          </w:tcPr>
          <w:p w14:paraId="48A6E79B" w14:textId="77777777" w:rsidR="00FC476D" w:rsidRPr="00683E91" w:rsidRDefault="00FC476D"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Tipo</w:t>
            </w:r>
          </w:p>
        </w:tc>
        <w:tc>
          <w:tcPr>
            <w:tcW w:w="894" w:type="dxa"/>
            <w:shd w:val="clear" w:color="auto" w:fill="FFE599"/>
            <w:vAlign w:val="center"/>
          </w:tcPr>
          <w:p w14:paraId="460FFD46" w14:textId="77777777" w:rsidR="00FC476D" w:rsidRPr="00683E91" w:rsidRDefault="00FC476D"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Amperaje [A]</w:t>
            </w:r>
          </w:p>
        </w:tc>
        <w:tc>
          <w:tcPr>
            <w:tcW w:w="1077" w:type="dxa"/>
            <w:shd w:val="clear" w:color="auto" w:fill="FFE599"/>
            <w:vAlign w:val="center"/>
          </w:tcPr>
          <w:p w14:paraId="6E7449B5" w14:textId="77777777" w:rsidR="00FC476D" w:rsidRPr="00683E91" w:rsidRDefault="00FC476D"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Longitud* [pulg.]</w:t>
            </w:r>
          </w:p>
        </w:tc>
      </w:tr>
      <w:tr w:rsidR="00FC476D" w:rsidRPr="00683E91" w14:paraId="6703F5CF" w14:textId="77777777" w:rsidTr="00E000B3">
        <w:trPr>
          <w:trHeight w:val="284"/>
          <w:jc w:val="center"/>
        </w:trPr>
        <w:tc>
          <w:tcPr>
            <w:tcW w:w="2068" w:type="dxa"/>
            <w:vAlign w:val="center"/>
          </w:tcPr>
          <w:p w14:paraId="75B11245" w14:textId="77777777" w:rsidR="00FC476D" w:rsidRPr="00683E91" w:rsidRDefault="00FC476D" w:rsidP="008C1490">
            <w:pPr>
              <w:spacing w:after="0" w:line="240" w:lineRule="auto"/>
              <w:rPr>
                <w:rFonts w:ascii="Tahoma" w:hAnsi="Tahoma" w:cs="Tahoma"/>
                <w:sz w:val="16"/>
                <w:szCs w:val="16"/>
                <w:lang w:eastAsia="es-ES"/>
              </w:rPr>
            </w:pPr>
            <w:r w:rsidRPr="00683E91">
              <w:rPr>
                <w:rFonts w:ascii="Tahoma" w:hAnsi="Tahoma" w:cs="Tahoma"/>
                <w:sz w:val="16"/>
                <w:szCs w:val="16"/>
                <w:lang w:eastAsia="es-ES"/>
              </w:rPr>
              <w:t>Solid Head (cabeza solida)</w:t>
            </w:r>
          </w:p>
        </w:tc>
        <w:tc>
          <w:tcPr>
            <w:tcW w:w="812" w:type="dxa"/>
            <w:noWrap/>
            <w:vAlign w:val="center"/>
          </w:tcPr>
          <w:p w14:paraId="2516DE93" w14:textId="77777777" w:rsidR="00FC476D" w:rsidRPr="00683E91" w:rsidRDefault="00FC476D"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1</w:t>
            </w:r>
          </w:p>
        </w:tc>
        <w:tc>
          <w:tcPr>
            <w:tcW w:w="895" w:type="dxa"/>
            <w:vAlign w:val="center"/>
          </w:tcPr>
          <w:p w14:paraId="79656A77" w14:textId="77777777" w:rsidR="00FC476D" w:rsidRPr="00683E91" w:rsidRDefault="00FC476D"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26”</w:t>
            </w:r>
          </w:p>
        </w:tc>
        <w:tc>
          <w:tcPr>
            <w:tcW w:w="220" w:type="dxa"/>
          </w:tcPr>
          <w:p w14:paraId="42B258DB" w14:textId="77777777" w:rsidR="00FC476D" w:rsidRPr="00683E91" w:rsidRDefault="00FC476D" w:rsidP="008C1490">
            <w:pPr>
              <w:spacing w:after="0" w:line="240" w:lineRule="auto"/>
              <w:jc w:val="center"/>
              <w:rPr>
                <w:rFonts w:ascii="Tahoma" w:hAnsi="Tahoma" w:cs="Tahoma"/>
                <w:sz w:val="16"/>
                <w:szCs w:val="16"/>
                <w:lang w:eastAsia="es-ES"/>
              </w:rPr>
            </w:pPr>
          </w:p>
        </w:tc>
        <w:tc>
          <w:tcPr>
            <w:tcW w:w="2038" w:type="dxa"/>
            <w:vAlign w:val="center"/>
          </w:tcPr>
          <w:p w14:paraId="4F07ACB0" w14:textId="77777777" w:rsidR="00FC476D" w:rsidRPr="00683E91" w:rsidRDefault="00FC476D"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Solid Head (cabeza solida)</w:t>
            </w:r>
          </w:p>
        </w:tc>
        <w:tc>
          <w:tcPr>
            <w:tcW w:w="894" w:type="dxa"/>
            <w:vAlign w:val="center"/>
          </w:tcPr>
          <w:p w14:paraId="7478C1B0" w14:textId="77777777" w:rsidR="00FC476D" w:rsidRPr="00683E91" w:rsidRDefault="00FC476D"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30</w:t>
            </w:r>
          </w:p>
        </w:tc>
        <w:tc>
          <w:tcPr>
            <w:tcW w:w="1077" w:type="dxa"/>
            <w:vAlign w:val="center"/>
          </w:tcPr>
          <w:p w14:paraId="57AB7067" w14:textId="77777777" w:rsidR="00FC476D" w:rsidRPr="00683E91" w:rsidRDefault="00FC476D"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26”</w:t>
            </w:r>
          </w:p>
        </w:tc>
      </w:tr>
      <w:tr w:rsidR="00FC476D" w:rsidRPr="00683E91" w14:paraId="571AEC61" w14:textId="77777777" w:rsidTr="00E000B3">
        <w:trPr>
          <w:trHeight w:val="284"/>
          <w:jc w:val="center"/>
        </w:trPr>
        <w:tc>
          <w:tcPr>
            <w:tcW w:w="2068" w:type="dxa"/>
            <w:vAlign w:val="center"/>
          </w:tcPr>
          <w:p w14:paraId="1DF9F09A" w14:textId="77777777" w:rsidR="00FC476D" w:rsidRPr="00683E91" w:rsidRDefault="00FC476D" w:rsidP="008C1490">
            <w:pPr>
              <w:spacing w:after="0" w:line="240" w:lineRule="auto"/>
              <w:rPr>
                <w:rFonts w:ascii="Tahoma" w:hAnsi="Tahoma" w:cs="Tahoma"/>
                <w:sz w:val="16"/>
                <w:szCs w:val="16"/>
                <w:lang w:eastAsia="es-ES"/>
              </w:rPr>
            </w:pPr>
            <w:r w:rsidRPr="00683E91">
              <w:rPr>
                <w:rFonts w:ascii="Tahoma" w:hAnsi="Tahoma" w:cs="Tahoma"/>
                <w:sz w:val="16"/>
                <w:szCs w:val="16"/>
                <w:lang w:eastAsia="es-ES"/>
              </w:rPr>
              <w:t>Solid Head (cabeza solida)</w:t>
            </w:r>
          </w:p>
        </w:tc>
        <w:tc>
          <w:tcPr>
            <w:tcW w:w="812" w:type="dxa"/>
            <w:noWrap/>
            <w:vAlign w:val="center"/>
          </w:tcPr>
          <w:p w14:paraId="188FF4BA" w14:textId="77777777" w:rsidR="00FC476D" w:rsidRPr="00683E91" w:rsidRDefault="00FC476D"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2</w:t>
            </w:r>
          </w:p>
        </w:tc>
        <w:tc>
          <w:tcPr>
            <w:tcW w:w="895" w:type="dxa"/>
            <w:vAlign w:val="center"/>
          </w:tcPr>
          <w:p w14:paraId="65AC408F" w14:textId="77777777" w:rsidR="00FC476D" w:rsidRPr="00683E91" w:rsidRDefault="00FC476D"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26”</w:t>
            </w:r>
          </w:p>
        </w:tc>
        <w:tc>
          <w:tcPr>
            <w:tcW w:w="220" w:type="dxa"/>
          </w:tcPr>
          <w:p w14:paraId="1C35A89C" w14:textId="77777777" w:rsidR="00FC476D" w:rsidRPr="00683E91" w:rsidRDefault="00FC476D" w:rsidP="008C1490">
            <w:pPr>
              <w:spacing w:after="0" w:line="240" w:lineRule="auto"/>
              <w:jc w:val="center"/>
              <w:rPr>
                <w:rFonts w:ascii="Tahoma" w:hAnsi="Tahoma" w:cs="Tahoma"/>
                <w:sz w:val="16"/>
                <w:szCs w:val="16"/>
                <w:lang w:eastAsia="es-ES"/>
              </w:rPr>
            </w:pPr>
          </w:p>
        </w:tc>
        <w:tc>
          <w:tcPr>
            <w:tcW w:w="2038" w:type="dxa"/>
            <w:vAlign w:val="center"/>
          </w:tcPr>
          <w:p w14:paraId="51922969" w14:textId="77777777" w:rsidR="00FC476D" w:rsidRPr="00683E91" w:rsidRDefault="00FC476D"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Solid Head (cabeza solida)</w:t>
            </w:r>
          </w:p>
        </w:tc>
        <w:tc>
          <w:tcPr>
            <w:tcW w:w="894" w:type="dxa"/>
            <w:vAlign w:val="center"/>
          </w:tcPr>
          <w:p w14:paraId="6F4B7895" w14:textId="77777777" w:rsidR="00FC476D" w:rsidRPr="00683E91" w:rsidRDefault="00FC476D"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40</w:t>
            </w:r>
          </w:p>
        </w:tc>
        <w:tc>
          <w:tcPr>
            <w:tcW w:w="1077" w:type="dxa"/>
            <w:vAlign w:val="center"/>
          </w:tcPr>
          <w:p w14:paraId="3D5DEB5C" w14:textId="77777777" w:rsidR="00FC476D" w:rsidRPr="00683E91" w:rsidRDefault="00FC476D"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26”</w:t>
            </w:r>
          </w:p>
        </w:tc>
      </w:tr>
      <w:tr w:rsidR="00FC476D" w:rsidRPr="00683E91" w14:paraId="1C449B99" w14:textId="77777777" w:rsidTr="00E000B3">
        <w:trPr>
          <w:trHeight w:val="284"/>
          <w:jc w:val="center"/>
        </w:trPr>
        <w:tc>
          <w:tcPr>
            <w:tcW w:w="2068" w:type="dxa"/>
            <w:vAlign w:val="center"/>
          </w:tcPr>
          <w:p w14:paraId="3EEB3BC6" w14:textId="77777777" w:rsidR="00FC476D" w:rsidRPr="00683E91" w:rsidRDefault="00FC476D" w:rsidP="008C1490">
            <w:pPr>
              <w:spacing w:after="0" w:line="240" w:lineRule="auto"/>
              <w:rPr>
                <w:rFonts w:ascii="Tahoma" w:hAnsi="Tahoma" w:cs="Tahoma"/>
                <w:sz w:val="16"/>
                <w:szCs w:val="16"/>
                <w:lang w:eastAsia="es-ES"/>
              </w:rPr>
            </w:pPr>
            <w:r w:rsidRPr="00683E91">
              <w:rPr>
                <w:rFonts w:ascii="Tahoma" w:hAnsi="Tahoma" w:cs="Tahoma"/>
                <w:sz w:val="16"/>
                <w:szCs w:val="16"/>
                <w:lang w:eastAsia="es-ES"/>
              </w:rPr>
              <w:t>Solid Head (cabeza solida)</w:t>
            </w:r>
          </w:p>
        </w:tc>
        <w:tc>
          <w:tcPr>
            <w:tcW w:w="812" w:type="dxa"/>
            <w:noWrap/>
            <w:vAlign w:val="center"/>
          </w:tcPr>
          <w:p w14:paraId="61610267" w14:textId="77777777" w:rsidR="00FC476D" w:rsidRPr="00683E91" w:rsidRDefault="00FC476D"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3</w:t>
            </w:r>
          </w:p>
        </w:tc>
        <w:tc>
          <w:tcPr>
            <w:tcW w:w="895" w:type="dxa"/>
            <w:vAlign w:val="center"/>
          </w:tcPr>
          <w:p w14:paraId="61A623B3" w14:textId="77777777" w:rsidR="00FC476D" w:rsidRPr="00683E91" w:rsidRDefault="00FC476D"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26”</w:t>
            </w:r>
          </w:p>
        </w:tc>
        <w:tc>
          <w:tcPr>
            <w:tcW w:w="220" w:type="dxa"/>
          </w:tcPr>
          <w:p w14:paraId="3DB474A7" w14:textId="77777777" w:rsidR="00FC476D" w:rsidRPr="00683E91" w:rsidRDefault="00FC476D" w:rsidP="008C1490">
            <w:pPr>
              <w:spacing w:after="0" w:line="240" w:lineRule="auto"/>
              <w:jc w:val="center"/>
              <w:rPr>
                <w:rFonts w:ascii="Tahoma" w:hAnsi="Tahoma" w:cs="Tahoma"/>
                <w:sz w:val="16"/>
                <w:szCs w:val="16"/>
                <w:lang w:eastAsia="es-ES"/>
              </w:rPr>
            </w:pPr>
          </w:p>
        </w:tc>
        <w:tc>
          <w:tcPr>
            <w:tcW w:w="2038" w:type="dxa"/>
            <w:vAlign w:val="center"/>
          </w:tcPr>
          <w:p w14:paraId="4EEBF05A" w14:textId="77777777" w:rsidR="00FC476D" w:rsidRPr="00683E91" w:rsidRDefault="00FC476D"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Solid Head (cabeza solida)</w:t>
            </w:r>
          </w:p>
        </w:tc>
        <w:tc>
          <w:tcPr>
            <w:tcW w:w="894" w:type="dxa"/>
            <w:vAlign w:val="center"/>
          </w:tcPr>
          <w:p w14:paraId="4C7083B0" w14:textId="77777777" w:rsidR="00FC476D" w:rsidRPr="00683E91" w:rsidRDefault="00FC476D"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45</w:t>
            </w:r>
          </w:p>
        </w:tc>
        <w:tc>
          <w:tcPr>
            <w:tcW w:w="1077" w:type="dxa"/>
            <w:vAlign w:val="center"/>
          </w:tcPr>
          <w:p w14:paraId="1378CC5C" w14:textId="77777777" w:rsidR="00FC476D" w:rsidRPr="00683E91" w:rsidRDefault="00FC476D"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26”</w:t>
            </w:r>
          </w:p>
        </w:tc>
      </w:tr>
      <w:tr w:rsidR="00FC476D" w:rsidRPr="00683E91" w14:paraId="05374DCC" w14:textId="77777777" w:rsidTr="00E000B3">
        <w:trPr>
          <w:trHeight w:val="284"/>
          <w:jc w:val="center"/>
        </w:trPr>
        <w:tc>
          <w:tcPr>
            <w:tcW w:w="2068" w:type="dxa"/>
            <w:vAlign w:val="center"/>
          </w:tcPr>
          <w:p w14:paraId="0F11FC93" w14:textId="77777777" w:rsidR="00FC476D" w:rsidRPr="00683E91" w:rsidRDefault="00FC476D" w:rsidP="008C1490">
            <w:pPr>
              <w:spacing w:after="0" w:line="240" w:lineRule="auto"/>
              <w:rPr>
                <w:rFonts w:ascii="Tahoma" w:hAnsi="Tahoma" w:cs="Tahoma"/>
                <w:sz w:val="16"/>
                <w:szCs w:val="16"/>
                <w:lang w:eastAsia="es-ES"/>
              </w:rPr>
            </w:pPr>
            <w:r w:rsidRPr="00683E91">
              <w:rPr>
                <w:rFonts w:ascii="Tahoma" w:hAnsi="Tahoma" w:cs="Tahoma"/>
                <w:sz w:val="16"/>
                <w:szCs w:val="16"/>
                <w:lang w:eastAsia="es-ES"/>
              </w:rPr>
              <w:t>Solid Head (cabeza solida)</w:t>
            </w:r>
          </w:p>
        </w:tc>
        <w:tc>
          <w:tcPr>
            <w:tcW w:w="812" w:type="dxa"/>
            <w:noWrap/>
            <w:vAlign w:val="center"/>
          </w:tcPr>
          <w:p w14:paraId="40134B86" w14:textId="77777777" w:rsidR="00FC476D" w:rsidRPr="00683E91" w:rsidRDefault="00FC476D"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5</w:t>
            </w:r>
          </w:p>
        </w:tc>
        <w:tc>
          <w:tcPr>
            <w:tcW w:w="895" w:type="dxa"/>
            <w:vAlign w:val="center"/>
          </w:tcPr>
          <w:p w14:paraId="3F452F64" w14:textId="77777777" w:rsidR="00FC476D" w:rsidRPr="00683E91" w:rsidRDefault="00FC476D"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26”</w:t>
            </w:r>
          </w:p>
        </w:tc>
        <w:tc>
          <w:tcPr>
            <w:tcW w:w="220" w:type="dxa"/>
          </w:tcPr>
          <w:p w14:paraId="5C37F5C1" w14:textId="77777777" w:rsidR="00FC476D" w:rsidRPr="00683E91" w:rsidRDefault="00FC476D" w:rsidP="008C1490">
            <w:pPr>
              <w:spacing w:after="0" w:line="240" w:lineRule="auto"/>
              <w:jc w:val="center"/>
              <w:rPr>
                <w:rFonts w:ascii="Tahoma" w:hAnsi="Tahoma" w:cs="Tahoma"/>
                <w:sz w:val="16"/>
                <w:szCs w:val="16"/>
                <w:lang w:eastAsia="es-ES"/>
              </w:rPr>
            </w:pPr>
          </w:p>
        </w:tc>
        <w:tc>
          <w:tcPr>
            <w:tcW w:w="2038" w:type="dxa"/>
            <w:vAlign w:val="center"/>
          </w:tcPr>
          <w:p w14:paraId="69DBD290" w14:textId="77777777" w:rsidR="00FC476D" w:rsidRPr="00683E91" w:rsidRDefault="00FC476D"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Solid Head (cabeza solida)</w:t>
            </w:r>
          </w:p>
        </w:tc>
        <w:tc>
          <w:tcPr>
            <w:tcW w:w="894" w:type="dxa"/>
            <w:vAlign w:val="center"/>
          </w:tcPr>
          <w:p w14:paraId="3129DC45" w14:textId="77777777" w:rsidR="00FC476D" w:rsidRPr="00683E91" w:rsidRDefault="00FC476D"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60</w:t>
            </w:r>
          </w:p>
        </w:tc>
        <w:tc>
          <w:tcPr>
            <w:tcW w:w="1077" w:type="dxa"/>
            <w:vAlign w:val="center"/>
          </w:tcPr>
          <w:p w14:paraId="2DF40382" w14:textId="77777777" w:rsidR="00FC476D" w:rsidRPr="00683E91" w:rsidRDefault="00FC476D"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26”</w:t>
            </w:r>
          </w:p>
        </w:tc>
      </w:tr>
      <w:tr w:rsidR="00FC476D" w:rsidRPr="00683E91" w14:paraId="27626CCB" w14:textId="77777777" w:rsidTr="00E000B3">
        <w:trPr>
          <w:trHeight w:val="284"/>
          <w:jc w:val="center"/>
        </w:trPr>
        <w:tc>
          <w:tcPr>
            <w:tcW w:w="2068" w:type="dxa"/>
            <w:vAlign w:val="center"/>
          </w:tcPr>
          <w:p w14:paraId="35B04E19" w14:textId="77777777" w:rsidR="00FC476D" w:rsidRPr="00683E91" w:rsidRDefault="00FC476D" w:rsidP="008C1490">
            <w:pPr>
              <w:spacing w:after="0" w:line="240" w:lineRule="auto"/>
              <w:rPr>
                <w:rFonts w:ascii="Tahoma" w:hAnsi="Tahoma" w:cs="Tahoma"/>
                <w:sz w:val="16"/>
                <w:szCs w:val="16"/>
                <w:lang w:eastAsia="es-ES"/>
              </w:rPr>
            </w:pPr>
            <w:r w:rsidRPr="00683E91">
              <w:rPr>
                <w:rFonts w:ascii="Tahoma" w:hAnsi="Tahoma" w:cs="Tahoma"/>
                <w:sz w:val="16"/>
                <w:szCs w:val="16"/>
                <w:lang w:eastAsia="es-ES"/>
              </w:rPr>
              <w:t>Solid Head (cabeza solida)</w:t>
            </w:r>
          </w:p>
        </w:tc>
        <w:tc>
          <w:tcPr>
            <w:tcW w:w="812" w:type="dxa"/>
            <w:noWrap/>
            <w:vAlign w:val="center"/>
          </w:tcPr>
          <w:p w14:paraId="47B0D765" w14:textId="77777777" w:rsidR="00FC476D" w:rsidRPr="00683E91" w:rsidRDefault="00FC476D"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8</w:t>
            </w:r>
          </w:p>
        </w:tc>
        <w:tc>
          <w:tcPr>
            <w:tcW w:w="895" w:type="dxa"/>
            <w:vAlign w:val="center"/>
          </w:tcPr>
          <w:p w14:paraId="66440E03" w14:textId="77777777" w:rsidR="00FC476D" w:rsidRPr="00683E91" w:rsidRDefault="00FC476D"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26”</w:t>
            </w:r>
          </w:p>
        </w:tc>
        <w:tc>
          <w:tcPr>
            <w:tcW w:w="220" w:type="dxa"/>
          </w:tcPr>
          <w:p w14:paraId="5BDA7E80" w14:textId="77777777" w:rsidR="00FC476D" w:rsidRPr="00683E91" w:rsidRDefault="00FC476D" w:rsidP="008C1490">
            <w:pPr>
              <w:spacing w:after="0" w:line="240" w:lineRule="auto"/>
              <w:jc w:val="center"/>
              <w:rPr>
                <w:rFonts w:ascii="Tahoma" w:hAnsi="Tahoma" w:cs="Tahoma"/>
                <w:sz w:val="16"/>
                <w:szCs w:val="16"/>
                <w:lang w:eastAsia="es-ES"/>
              </w:rPr>
            </w:pPr>
          </w:p>
        </w:tc>
        <w:tc>
          <w:tcPr>
            <w:tcW w:w="2038" w:type="dxa"/>
            <w:vAlign w:val="center"/>
          </w:tcPr>
          <w:p w14:paraId="6833E68A" w14:textId="77777777" w:rsidR="00FC476D" w:rsidRPr="00683E91" w:rsidRDefault="00FC476D"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Solid Head (cabeza solida)</w:t>
            </w:r>
          </w:p>
        </w:tc>
        <w:tc>
          <w:tcPr>
            <w:tcW w:w="894" w:type="dxa"/>
            <w:vAlign w:val="center"/>
          </w:tcPr>
          <w:p w14:paraId="2A202782" w14:textId="77777777" w:rsidR="00FC476D" w:rsidRPr="00683E91" w:rsidRDefault="00FC476D"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75</w:t>
            </w:r>
          </w:p>
        </w:tc>
        <w:tc>
          <w:tcPr>
            <w:tcW w:w="1077" w:type="dxa"/>
            <w:vAlign w:val="center"/>
          </w:tcPr>
          <w:p w14:paraId="2E9864DE" w14:textId="77777777" w:rsidR="00FC476D" w:rsidRPr="00683E91" w:rsidRDefault="00FC476D"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26”</w:t>
            </w:r>
          </w:p>
        </w:tc>
      </w:tr>
      <w:tr w:rsidR="00FC476D" w:rsidRPr="00683E91" w14:paraId="786F0466" w14:textId="77777777" w:rsidTr="00E000B3">
        <w:trPr>
          <w:trHeight w:val="284"/>
          <w:jc w:val="center"/>
        </w:trPr>
        <w:tc>
          <w:tcPr>
            <w:tcW w:w="2068" w:type="dxa"/>
            <w:vAlign w:val="center"/>
          </w:tcPr>
          <w:p w14:paraId="05F480EA" w14:textId="77777777" w:rsidR="00FC476D" w:rsidRPr="00683E91" w:rsidRDefault="00FC476D" w:rsidP="008C1490">
            <w:pPr>
              <w:spacing w:after="0" w:line="240" w:lineRule="auto"/>
              <w:rPr>
                <w:rFonts w:ascii="Tahoma" w:hAnsi="Tahoma" w:cs="Tahoma"/>
                <w:sz w:val="16"/>
                <w:szCs w:val="16"/>
                <w:lang w:eastAsia="es-ES"/>
              </w:rPr>
            </w:pPr>
            <w:r w:rsidRPr="00683E91">
              <w:rPr>
                <w:rFonts w:ascii="Tahoma" w:hAnsi="Tahoma" w:cs="Tahoma"/>
                <w:sz w:val="16"/>
                <w:szCs w:val="16"/>
                <w:lang w:eastAsia="es-ES"/>
              </w:rPr>
              <w:t>Solid Head (cabeza solida)</w:t>
            </w:r>
          </w:p>
        </w:tc>
        <w:tc>
          <w:tcPr>
            <w:tcW w:w="812" w:type="dxa"/>
            <w:noWrap/>
            <w:vAlign w:val="center"/>
          </w:tcPr>
          <w:p w14:paraId="10024A55" w14:textId="77777777" w:rsidR="00FC476D" w:rsidRPr="00683E91" w:rsidRDefault="00FC476D"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10</w:t>
            </w:r>
          </w:p>
        </w:tc>
        <w:tc>
          <w:tcPr>
            <w:tcW w:w="895" w:type="dxa"/>
            <w:vAlign w:val="center"/>
          </w:tcPr>
          <w:p w14:paraId="42EA50A2" w14:textId="77777777" w:rsidR="00FC476D" w:rsidRPr="00683E91" w:rsidRDefault="00FC476D"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26”</w:t>
            </w:r>
          </w:p>
        </w:tc>
        <w:tc>
          <w:tcPr>
            <w:tcW w:w="220" w:type="dxa"/>
          </w:tcPr>
          <w:p w14:paraId="322421B5" w14:textId="77777777" w:rsidR="00FC476D" w:rsidRPr="00683E91" w:rsidRDefault="00FC476D" w:rsidP="008C1490">
            <w:pPr>
              <w:spacing w:after="0" w:line="240" w:lineRule="auto"/>
              <w:jc w:val="center"/>
              <w:rPr>
                <w:rFonts w:ascii="Tahoma" w:hAnsi="Tahoma" w:cs="Tahoma"/>
                <w:sz w:val="16"/>
                <w:szCs w:val="16"/>
                <w:lang w:eastAsia="es-ES"/>
              </w:rPr>
            </w:pPr>
          </w:p>
        </w:tc>
        <w:tc>
          <w:tcPr>
            <w:tcW w:w="2038" w:type="dxa"/>
            <w:vAlign w:val="center"/>
          </w:tcPr>
          <w:p w14:paraId="2F2DE1D7" w14:textId="77777777" w:rsidR="00FC476D" w:rsidRPr="00683E91" w:rsidRDefault="00FC476D"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Solid Head (cabeza solida)</w:t>
            </w:r>
          </w:p>
        </w:tc>
        <w:tc>
          <w:tcPr>
            <w:tcW w:w="894" w:type="dxa"/>
            <w:vAlign w:val="center"/>
          </w:tcPr>
          <w:p w14:paraId="0E3DBAB8" w14:textId="77777777" w:rsidR="00FC476D" w:rsidRPr="00683E91" w:rsidRDefault="00FC476D"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85</w:t>
            </w:r>
          </w:p>
        </w:tc>
        <w:tc>
          <w:tcPr>
            <w:tcW w:w="1077" w:type="dxa"/>
            <w:vAlign w:val="center"/>
          </w:tcPr>
          <w:p w14:paraId="7130CE80" w14:textId="77777777" w:rsidR="00FC476D" w:rsidRPr="00683E91" w:rsidRDefault="00FC476D"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26”</w:t>
            </w:r>
          </w:p>
        </w:tc>
      </w:tr>
      <w:tr w:rsidR="00FC476D" w:rsidRPr="00683E91" w14:paraId="2B196F84" w14:textId="77777777" w:rsidTr="00E000B3">
        <w:trPr>
          <w:trHeight w:val="284"/>
          <w:jc w:val="center"/>
        </w:trPr>
        <w:tc>
          <w:tcPr>
            <w:tcW w:w="2068" w:type="dxa"/>
            <w:vAlign w:val="center"/>
          </w:tcPr>
          <w:p w14:paraId="5608BFA7" w14:textId="77777777" w:rsidR="00FC476D" w:rsidRPr="00683E91" w:rsidRDefault="00FC476D" w:rsidP="008C1490">
            <w:pPr>
              <w:spacing w:after="0" w:line="240" w:lineRule="auto"/>
              <w:rPr>
                <w:rFonts w:ascii="Tahoma" w:hAnsi="Tahoma" w:cs="Tahoma"/>
                <w:sz w:val="16"/>
                <w:szCs w:val="16"/>
                <w:lang w:eastAsia="es-ES"/>
              </w:rPr>
            </w:pPr>
            <w:r w:rsidRPr="00683E91">
              <w:rPr>
                <w:rFonts w:ascii="Tahoma" w:hAnsi="Tahoma" w:cs="Tahoma"/>
                <w:sz w:val="16"/>
                <w:szCs w:val="16"/>
                <w:lang w:eastAsia="es-ES"/>
              </w:rPr>
              <w:t>Solid Head (cabeza solida)</w:t>
            </w:r>
          </w:p>
        </w:tc>
        <w:tc>
          <w:tcPr>
            <w:tcW w:w="812" w:type="dxa"/>
            <w:noWrap/>
            <w:vAlign w:val="center"/>
          </w:tcPr>
          <w:p w14:paraId="28AD5A96" w14:textId="77777777" w:rsidR="00FC476D" w:rsidRPr="00683E91" w:rsidRDefault="00FC476D"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15</w:t>
            </w:r>
          </w:p>
        </w:tc>
        <w:tc>
          <w:tcPr>
            <w:tcW w:w="895" w:type="dxa"/>
            <w:vAlign w:val="center"/>
          </w:tcPr>
          <w:p w14:paraId="1D78FC12" w14:textId="77777777" w:rsidR="00FC476D" w:rsidRPr="00683E91" w:rsidRDefault="00FC476D"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26”</w:t>
            </w:r>
          </w:p>
        </w:tc>
        <w:tc>
          <w:tcPr>
            <w:tcW w:w="220" w:type="dxa"/>
          </w:tcPr>
          <w:p w14:paraId="456AEE45" w14:textId="77777777" w:rsidR="00FC476D" w:rsidRPr="00683E91" w:rsidRDefault="00FC476D" w:rsidP="008C1490">
            <w:pPr>
              <w:spacing w:after="0" w:line="240" w:lineRule="auto"/>
              <w:jc w:val="center"/>
              <w:rPr>
                <w:rFonts w:ascii="Tahoma" w:hAnsi="Tahoma" w:cs="Tahoma"/>
                <w:sz w:val="16"/>
                <w:szCs w:val="16"/>
                <w:lang w:eastAsia="es-ES"/>
              </w:rPr>
            </w:pPr>
          </w:p>
        </w:tc>
        <w:tc>
          <w:tcPr>
            <w:tcW w:w="2038" w:type="dxa"/>
            <w:vAlign w:val="center"/>
          </w:tcPr>
          <w:p w14:paraId="32439B98" w14:textId="77777777" w:rsidR="00FC476D" w:rsidRPr="00683E91" w:rsidRDefault="00FC476D"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Solid Head (cabeza solida)</w:t>
            </w:r>
          </w:p>
        </w:tc>
        <w:tc>
          <w:tcPr>
            <w:tcW w:w="894" w:type="dxa"/>
            <w:vAlign w:val="center"/>
          </w:tcPr>
          <w:p w14:paraId="66B4D77B" w14:textId="77777777" w:rsidR="00FC476D" w:rsidRPr="00683E91" w:rsidRDefault="00FC476D"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95</w:t>
            </w:r>
          </w:p>
        </w:tc>
        <w:tc>
          <w:tcPr>
            <w:tcW w:w="1077" w:type="dxa"/>
            <w:vAlign w:val="center"/>
          </w:tcPr>
          <w:p w14:paraId="42BB6B8A" w14:textId="77777777" w:rsidR="00FC476D" w:rsidRPr="00683E91" w:rsidRDefault="00FC476D"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26”</w:t>
            </w:r>
          </w:p>
        </w:tc>
      </w:tr>
      <w:tr w:rsidR="00FC476D" w:rsidRPr="00683E91" w14:paraId="44D5F3F9" w14:textId="77777777" w:rsidTr="00E000B3">
        <w:trPr>
          <w:trHeight w:val="284"/>
          <w:jc w:val="center"/>
        </w:trPr>
        <w:tc>
          <w:tcPr>
            <w:tcW w:w="2068" w:type="dxa"/>
            <w:vAlign w:val="center"/>
          </w:tcPr>
          <w:p w14:paraId="09D7E164" w14:textId="77777777" w:rsidR="00FC476D" w:rsidRPr="00683E91" w:rsidRDefault="00FC476D" w:rsidP="008C1490">
            <w:pPr>
              <w:spacing w:after="0" w:line="240" w:lineRule="auto"/>
              <w:rPr>
                <w:rFonts w:ascii="Tahoma" w:hAnsi="Tahoma" w:cs="Tahoma"/>
                <w:sz w:val="16"/>
                <w:szCs w:val="16"/>
                <w:lang w:eastAsia="es-ES"/>
              </w:rPr>
            </w:pPr>
            <w:r w:rsidRPr="00683E91">
              <w:rPr>
                <w:rFonts w:ascii="Tahoma" w:hAnsi="Tahoma" w:cs="Tahoma"/>
                <w:sz w:val="16"/>
                <w:szCs w:val="16"/>
                <w:lang w:eastAsia="es-ES"/>
              </w:rPr>
              <w:t>Solid Head (cabeza solida)</w:t>
            </w:r>
          </w:p>
        </w:tc>
        <w:tc>
          <w:tcPr>
            <w:tcW w:w="812" w:type="dxa"/>
            <w:noWrap/>
            <w:vAlign w:val="center"/>
          </w:tcPr>
          <w:p w14:paraId="39EE62EA" w14:textId="77777777" w:rsidR="00FC476D" w:rsidRPr="00683E91" w:rsidRDefault="00FC476D"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20</w:t>
            </w:r>
          </w:p>
        </w:tc>
        <w:tc>
          <w:tcPr>
            <w:tcW w:w="895" w:type="dxa"/>
            <w:vAlign w:val="center"/>
          </w:tcPr>
          <w:p w14:paraId="09557D95" w14:textId="77777777" w:rsidR="00FC476D" w:rsidRPr="00683E91" w:rsidRDefault="00FC476D"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26”</w:t>
            </w:r>
          </w:p>
        </w:tc>
        <w:tc>
          <w:tcPr>
            <w:tcW w:w="220" w:type="dxa"/>
          </w:tcPr>
          <w:p w14:paraId="2FBF770D" w14:textId="77777777" w:rsidR="00FC476D" w:rsidRPr="00683E91" w:rsidRDefault="00FC476D" w:rsidP="008C1490">
            <w:pPr>
              <w:spacing w:after="0" w:line="240" w:lineRule="auto"/>
              <w:jc w:val="center"/>
              <w:rPr>
                <w:rFonts w:ascii="Tahoma" w:hAnsi="Tahoma" w:cs="Tahoma"/>
                <w:sz w:val="16"/>
                <w:szCs w:val="16"/>
                <w:lang w:eastAsia="es-ES"/>
              </w:rPr>
            </w:pPr>
          </w:p>
        </w:tc>
        <w:tc>
          <w:tcPr>
            <w:tcW w:w="2038" w:type="dxa"/>
            <w:vAlign w:val="center"/>
          </w:tcPr>
          <w:p w14:paraId="5F46F0DB" w14:textId="77777777" w:rsidR="00FC476D" w:rsidRPr="00683E91" w:rsidRDefault="00FC476D"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Solid Head (cabeza solida)</w:t>
            </w:r>
          </w:p>
        </w:tc>
        <w:tc>
          <w:tcPr>
            <w:tcW w:w="894" w:type="dxa"/>
            <w:vAlign w:val="center"/>
          </w:tcPr>
          <w:p w14:paraId="3F92F82C" w14:textId="77777777" w:rsidR="00FC476D" w:rsidRPr="00683E91" w:rsidRDefault="00FC476D"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100</w:t>
            </w:r>
          </w:p>
        </w:tc>
        <w:tc>
          <w:tcPr>
            <w:tcW w:w="1077" w:type="dxa"/>
            <w:vAlign w:val="center"/>
          </w:tcPr>
          <w:p w14:paraId="04477812" w14:textId="77777777" w:rsidR="00FC476D" w:rsidRPr="00683E91" w:rsidRDefault="00FC476D"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26”</w:t>
            </w:r>
          </w:p>
        </w:tc>
      </w:tr>
      <w:tr w:rsidR="00FC476D" w:rsidRPr="00683E91" w14:paraId="51B6B31C" w14:textId="77777777" w:rsidTr="00E000B3">
        <w:trPr>
          <w:trHeight w:val="284"/>
          <w:jc w:val="center"/>
        </w:trPr>
        <w:tc>
          <w:tcPr>
            <w:tcW w:w="2068" w:type="dxa"/>
            <w:vAlign w:val="center"/>
          </w:tcPr>
          <w:p w14:paraId="5EFD8274" w14:textId="77777777" w:rsidR="00FC476D" w:rsidRPr="00683E91" w:rsidRDefault="00FC476D" w:rsidP="008C1490">
            <w:pPr>
              <w:spacing w:after="0" w:line="240" w:lineRule="auto"/>
              <w:rPr>
                <w:rFonts w:ascii="Tahoma" w:hAnsi="Tahoma" w:cs="Tahoma"/>
                <w:sz w:val="16"/>
                <w:szCs w:val="16"/>
                <w:lang w:eastAsia="es-ES"/>
              </w:rPr>
            </w:pPr>
            <w:r w:rsidRPr="00683E91">
              <w:rPr>
                <w:rFonts w:ascii="Tahoma" w:hAnsi="Tahoma" w:cs="Tahoma"/>
                <w:sz w:val="16"/>
                <w:szCs w:val="16"/>
                <w:lang w:eastAsia="es-ES"/>
              </w:rPr>
              <w:t>Solid Head (cabeza solida)</w:t>
            </w:r>
          </w:p>
        </w:tc>
        <w:tc>
          <w:tcPr>
            <w:tcW w:w="812" w:type="dxa"/>
            <w:noWrap/>
            <w:vAlign w:val="center"/>
          </w:tcPr>
          <w:p w14:paraId="3E8284AA" w14:textId="77777777" w:rsidR="00FC476D" w:rsidRPr="00683E91" w:rsidRDefault="00FC476D"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25</w:t>
            </w:r>
          </w:p>
        </w:tc>
        <w:tc>
          <w:tcPr>
            <w:tcW w:w="895" w:type="dxa"/>
            <w:vAlign w:val="center"/>
          </w:tcPr>
          <w:p w14:paraId="30285682" w14:textId="77777777" w:rsidR="00FC476D" w:rsidRPr="00683E91" w:rsidRDefault="00FC476D"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26”</w:t>
            </w:r>
          </w:p>
        </w:tc>
        <w:tc>
          <w:tcPr>
            <w:tcW w:w="220" w:type="dxa"/>
          </w:tcPr>
          <w:p w14:paraId="168B9085" w14:textId="77777777" w:rsidR="00FC476D" w:rsidRPr="00683E91" w:rsidRDefault="00FC476D" w:rsidP="008C1490">
            <w:pPr>
              <w:spacing w:after="0" w:line="240" w:lineRule="auto"/>
              <w:jc w:val="center"/>
              <w:rPr>
                <w:rFonts w:ascii="Tahoma" w:hAnsi="Tahoma" w:cs="Tahoma"/>
                <w:sz w:val="16"/>
                <w:szCs w:val="16"/>
                <w:lang w:eastAsia="es-ES"/>
              </w:rPr>
            </w:pPr>
          </w:p>
        </w:tc>
        <w:tc>
          <w:tcPr>
            <w:tcW w:w="2038" w:type="dxa"/>
          </w:tcPr>
          <w:p w14:paraId="03340940" w14:textId="77777777" w:rsidR="00FC476D" w:rsidRPr="00683E91" w:rsidRDefault="00FC476D" w:rsidP="008C1490">
            <w:pPr>
              <w:spacing w:after="0" w:line="240" w:lineRule="auto"/>
              <w:jc w:val="center"/>
              <w:rPr>
                <w:rFonts w:ascii="Tahoma" w:hAnsi="Tahoma" w:cs="Tahoma"/>
                <w:sz w:val="16"/>
                <w:szCs w:val="16"/>
                <w:lang w:eastAsia="es-ES"/>
              </w:rPr>
            </w:pPr>
          </w:p>
        </w:tc>
        <w:tc>
          <w:tcPr>
            <w:tcW w:w="894" w:type="dxa"/>
          </w:tcPr>
          <w:p w14:paraId="7E5381EF" w14:textId="77777777" w:rsidR="00FC476D" w:rsidRPr="00683E91" w:rsidRDefault="00FC476D" w:rsidP="008C1490">
            <w:pPr>
              <w:spacing w:after="0" w:line="240" w:lineRule="auto"/>
              <w:jc w:val="center"/>
              <w:rPr>
                <w:rFonts w:ascii="Tahoma" w:hAnsi="Tahoma" w:cs="Tahoma"/>
                <w:sz w:val="16"/>
                <w:szCs w:val="16"/>
                <w:lang w:eastAsia="es-ES"/>
              </w:rPr>
            </w:pPr>
          </w:p>
        </w:tc>
        <w:tc>
          <w:tcPr>
            <w:tcW w:w="1077" w:type="dxa"/>
          </w:tcPr>
          <w:p w14:paraId="64ACBC0A" w14:textId="77777777" w:rsidR="00FC476D" w:rsidRPr="00683E91" w:rsidRDefault="00FC476D" w:rsidP="008C1490">
            <w:pPr>
              <w:spacing w:after="0" w:line="240" w:lineRule="auto"/>
              <w:jc w:val="center"/>
              <w:rPr>
                <w:rFonts w:ascii="Tahoma" w:hAnsi="Tahoma" w:cs="Tahoma"/>
                <w:sz w:val="16"/>
                <w:szCs w:val="16"/>
                <w:lang w:eastAsia="es-ES"/>
              </w:rPr>
            </w:pPr>
          </w:p>
        </w:tc>
      </w:tr>
    </w:tbl>
    <w:p w14:paraId="69020D17" w14:textId="1DBF24F9" w:rsidR="00FC476D" w:rsidRPr="00683E91" w:rsidRDefault="00FC476D" w:rsidP="00FC476D">
      <w:pPr>
        <w:spacing w:after="0" w:line="240" w:lineRule="auto"/>
        <w:rPr>
          <w:rFonts w:ascii="Tahoma" w:hAnsi="Tahoma" w:cs="Tahoma"/>
          <w:sz w:val="18"/>
          <w:szCs w:val="18"/>
        </w:rPr>
      </w:pPr>
      <w:r w:rsidRPr="00683E91">
        <w:rPr>
          <w:rFonts w:ascii="Tahoma" w:hAnsi="Tahoma" w:cs="Tahoma"/>
          <w:sz w:val="18"/>
          <w:szCs w:val="18"/>
        </w:rPr>
        <w:t xml:space="preserve">             * ±2 mm</w:t>
      </w:r>
    </w:p>
    <w:p w14:paraId="0EBD15FB" w14:textId="77777777" w:rsidR="00FC476D" w:rsidRPr="00683E91" w:rsidRDefault="00FC476D" w:rsidP="00FC476D">
      <w:pPr>
        <w:spacing w:after="0" w:line="240" w:lineRule="auto"/>
        <w:rPr>
          <w:rFonts w:ascii="Tahoma" w:hAnsi="Tahoma" w:cs="Tahoma"/>
          <w:b/>
          <w:sz w:val="18"/>
          <w:szCs w:val="18"/>
        </w:rPr>
      </w:pPr>
    </w:p>
    <w:p w14:paraId="070103DF" w14:textId="77777777" w:rsidR="00FC476D" w:rsidRPr="00683E91" w:rsidRDefault="00FC476D" w:rsidP="00FC476D">
      <w:pPr>
        <w:spacing w:after="0" w:line="240" w:lineRule="auto"/>
        <w:ind w:left="709"/>
        <w:jc w:val="both"/>
        <w:rPr>
          <w:rFonts w:ascii="Tahoma" w:hAnsi="Tahoma" w:cs="Tahoma"/>
          <w:b/>
          <w:sz w:val="20"/>
          <w:szCs w:val="20"/>
        </w:rPr>
      </w:pPr>
      <w:r w:rsidRPr="00683E91">
        <w:rPr>
          <w:rFonts w:ascii="Tahoma" w:hAnsi="Tahoma" w:cs="Tahoma"/>
          <w:b/>
          <w:sz w:val="20"/>
          <w:szCs w:val="20"/>
        </w:rPr>
        <w:t xml:space="preserve">Normas y/o especificaciones:  </w:t>
      </w:r>
    </w:p>
    <w:p w14:paraId="4CFE32A4" w14:textId="77777777" w:rsidR="00FC476D" w:rsidRPr="00683E91" w:rsidRDefault="00FC476D" w:rsidP="00FC476D">
      <w:pPr>
        <w:spacing w:after="0" w:line="240" w:lineRule="auto"/>
        <w:rPr>
          <w:rFonts w:ascii="Tahoma" w:hAnsi="Tahoma" w:cs="Tahoma"/>
          <w:sz w:val="20"/>
          <w:szCs w:val="20"/>
        </w:rPr>
      </w:pPr>
    </w:p>
    <w:p w14:paraId="4EE992FF" w14:textId="77777777" w:rsidR="00FC476D" w:rsidRPr="00683E91" w:rsidRDefault="00FC476D">
      <w:pPr>
        <w:pStyle w:val="Prrafodelista"/>
        <w:numPr>
          <w:ilvl w:val="0"/>
          <w:numId w:val="57"/>
        </w:numPr>
        <w:ind w:left="1418"/>
        <w:contextualSpacing/>
        <w:jc w:val="both"/>
        <w:rPr>
          <w:rFonts w:ascii="Tahoma" w:hAnsi="Tahoma" w:cs="Tahoma"/>
          <w:b/>
        </w:rPr>
      </w:pPr>
      <w:r w:rsidRPr="00683E91">
        <w:rPr>
          <w:rFonts w:ascii="Tahoma" w:hAnsi="Tahoma" w:cs="Tahoma"/>
          <w:b/>
        </w:rPr>
        <w:t xml:space="preserve">ANSI/IEEE C-37.41-2000: </w:t>
      </w:r>
      <w:r w:rsidRPr="00683E91">
        <w:rPr>
          <w:rFonts w:ascii="Tahoma" w:hAnsi="Tahoma" w:cs="Tahoma"/>
        </w:rPr>
        <w:t xml:space="preserve">“Design for High-Voltage Fuses, Distribution </w:t>
      </w:r>
    </w:p>
    <w:p w14:paraId="71B91D2C" w14:textId="77777777" w:rsidR="00FC476D" w:rsidRPr="00683E91" w:rsidRDefault="00FC476D" w:rsidP="00FC476D">
      <w:pPr>
        <w:pStyle w:val="Prrafodelista"/>
        <w:ind w:left="1080"/>
        <w:rPr>
          <w:rFonts w:ascii="Tahoma" w:hAnsi="Tahoma" w:cs="Tahoma"/>
          <w:b/>
        </w:rPr>
      </w:pPr>
    </w:p>
    <w:p w14:paraId="65A10756" w14:textId="77777777" w:rsidR="00FC476D" w:rsidRPr="00683E91" w:rsidRDefault="00FC476D">
      <w:pPr>
        <w:pStyle w:val="Prrafodelista"/>
        <w:numPr>
          <w:ilvl w:val="0"/>
          <w:numId w:val="57"/>
        </w:numPr>
        <w:ind w:left="1418"/>
        <w:contextualSpacing/>
        <w:jc w:val="both"/>
        <w:rPr>
          <w:rFonts w:ascii="Tahoma" w:hAnsi="Tahoma" w:cs="Tahoma"/>
          <w:b/>
        </w:rPr>
      </w:pPr>
      <w:r w:rsidRPr="00683E91">
        <w:rPr>
          <w:rFonts w:ascii="Tahoma" w:hAnsi="Tahoma" w:cs="Tahoma"/>
        </w:rPr>
        <w:t>Enclosed Single-Pole Air Switches, Fuse Disconnecting Switches, and Accessories (Includes Supplements)”.</w:t>
      </w:r>
    </w:p>
    <w:p w14:paraId="6DA34CE0" w14:textId="77777777" w:rsidR="00FC476D" w:rsidRPr="00683E91" w:rsidRDefault="00FC476D" w:rsidP="00FC476D">
      <w:pPr>
        <w:spacing w:after="0" w:line="240" w:lineRule="auto"/>
        <w:rPr>
          <w:rFonts w:ascii="Tahoma" w:hAnsi="Tahoma" w:cs="Tahoma"/>
          <w:b/>
          <w:sz w:val="20"/>
          <w:szCs w:val="20"/>
        </w:rPr>
      </w:pPr>
    </w:p>
    <w:p w14:paraId="2CC91707"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Material:</w:t>
      </w:r>
      <w:r w:rsidRPr="00683E91">
        <w:rPr>
          <w:rFonts w:ascii="Tahoma" w:hAnsi="Tahoma" w:cs="Tahoma"/>
          <w:sz w:val="20"/>
          <w:szCs w:val="20"/>
        </w:rPr>
        <w:t xml:space="preserve"> Los fusibles tipo H, deben operar con tensión de 24.9/14.4 y 6,6 KV los cuales deben tener las siguientes características:</w:t>
      </w:r>
      <w:r w:rsidRPr="00683E91">
        <w:rPr>
          <w:rFonts w:ascii="Tahoma" w:hAnsi="Tahoma" w:cs="Tahoma"/>
          <w:sz w:val="20"/>
          <w:szCs w:val="20"/>
        </w:rPr>
        <w:tab/>
      </w:r>
    </w:p>
    <w:p w14:paraId="39851F84" w14:textId="77777777" w:rsidR="00FC476D" w:rsidRPr="00683E91" w:rsidRDefault="00FC476D" w:rsidP="00FC476D">
      <w:pPr>
        <w:spacing w:after="0" w:line="240" w:lineRule="auto"/>
        <w:rPr>
          <w:rFonts w:ascii="Tahoma" w:hAnsi="Tahoma" w:cs="Tahoma"/>
          <w:sz w:val="20"/>
          <w:szCs w:val="20"/>
        </w:rPr>
      </w:pPr>
    </w:p>
    <w:p w14:paraId="4316D8BB" w14:textId="77777777" w:rsidR="00FC476D" w:rsidRPr="00683E91" w:rsidRDefault="00FC476D">
      <w:pPr>
        <w:pStyle w:val="Prrafodelista"/>
        <w:numPr>
          <w:ilvl w:val="0"/>
          <w:numId w:val="57"/>
        </w:numPr>
        <w:ind w:left="1418"/>
        <w:contextualSpacing/>
        <w:jc w:val="both"/>
        <w:rPr>
          <w:rFonts w:ascii="Tahoma" w:hAnsi="Tahoma" w:cs="Tahoma"/>
          <w:lang w:eastAsia="es-BO"/>
        </w:rPr>
      </w:pPr>
      <w:r w:rsidRPr="00683E91">
        <w:rPr>
          <w:rFonts w:ascii="Tahoma" w:hAnsi="Tahoma" w:cs="Tahoma"/>
          <w:b/>
          <w:lang w:eastAsia="es-BO"/>
        </w:rPr>
        <w:t>La cabeza de fusible</w:t>
      </w:r>
      <w:r w:rsidRPr="00683E91">
        <w:rPr>
          <w:rFonts w:ascii="Tahoma" w:hAnsi="Tahoma" w:cs="Tahoma"/>
          <w:lang w:eastAsia="es-BO"/>
        </w:rPr>
        <w:t xml:space="preserve">, de 1/2” debe ser una pieza torneada de latón (aleación cobre-zinc) hecha de un solo segmento sometida a un tratamiento térmico. </w:t>
      </w:r>
      <w:proofErr w:type="gramStart"/>
      <w:r w:rsidRPr="00683E91">
        <w:rPr>
          <w:rFonts w:ascii="Tahoma" w:hAnsi="Tahoma" w:cs="Tahoma"/>
          <w:lang w:eastAsia="es-BO"/>
        </w:rPr>
        <w:t>además</w:t>
      </w:r>
      <w:proofErr w:type="gramEnd"/>
      <w:r w:rsidRPr="00683E91">
        <w:rPr>
          <w:rFonts w:ascii="Tahoma" w:hAnsi="Tahoma" w:cs="Tahoma"/>
          <w:lang w:eastAsia="es-BO"/>
        </w:rPr>
        <w:t xml:space="preserve"> debe estar inscrito el tipo de capacidad del fusible.</w:t>
      </w:r>
    </w:p>
    <w:p w14:paraId="5E85463D" w14:textId="77777777" w:rsidR="00FC476D" w:rsidRPr="00683E91" w:rsidRDefault="00FC476D">
      <w:pPr>
        <w:pStyle w:val="Prrafodelista"/>
        <w:numPr>
          <w:ilvl w:val="0"/>
          <w:numId w:val="57"/>
        </w:numPr>
        <w:ind w:left="1418"/>
        <w:contextualSpacing/>
        <w:jc w:val="both"/>
        <w:rPr>
          <w:rFonts w:ascii="Tahoma" w:hAnsi="Tahoma" w:cs="Tahoma"/>
          <w:lang w:eastAsia="es-BO"/>
        </w:rPr>
      </w:pPr>
      <w:r w:rsidRPr="00683E91">
        <w:rPr>
          <w:rFonts w:ascii="Tahoma" w:hAnsi="Tahoma" w:cs="Tahoma"/>
          <w:b/>
          <w:lang w:eastAsia="es-BO"/>
        </w:rPr>
        <w:t>La arandela de fusible,</w:t>
      </w:r>
      <w:r w:rsidRPr="00683E91">
        <w:rPr>
          <w:rFonts w:ascii="Tahoma" w:hAnsi="Tahoma" w:cs="Tahoma"/>
          <w:lang w:eastAsia="es-BO"/>
        </w:rPr>
        <w:t xml:space="preserve"> de 3/4” de diámetro, debe ser fabricado de latón y plateada electrolíticamente.</w:t>
      </w:r>
    </w:p>
    <w:p w14:paraId="39E476DD" w14:textId="77777777" w:rsidR="00FC476D" w:rsidRPr="00683E91" w:rsidRDefault="00FC476D">
      <w:pPr>
        <w:pStyle w:val="Prrafodelista"/>
        <w:numPr>
          <w:ilvl w:val="0"/>
          <w:numId w:val="57"/>
        </w:numPr>
        <w:ind w:left="1418"/>
        <w:contextualSpacing/>
        <w:jc w:val="both"/>
        <w:rPr>
          <w:rFonts w:ascii="Tahoma" w:hAnsi="Tahoma" w:cs="Tahoma"/>
          <w:lang w:eastAsia="es-BO"/>
        </w:rPr>
      </w:pPr>
      <w:r w:rsidRPr="00683E91">
        <w:rPr>
          <w:rFonts w:ascii="Tahoma" w:hAnsi="Tahoma" w:cs="Tahoma"/>
          <w:b/>
          <w:lang w:eastAsia="es-BO"/>
        </w:rPr>
        <w:t>El elemento Fusible,</w:t>
      </w:r>
      <w:r w:rsidRPr="00683E91">
        <w:rPr>
          <w:rFonts w:ascii="Tahoma" w:hAnsi="Tahoma" w:cs="Tahoma"/>
          <w:lang w:eastAsia="es-BO"/>
        </w:rPr>
        <w:t xml:space="preserve"> se debe emplear exclusivamente es Plata para hilo fusible, para los fusibles desde capacidad menor a 6 amp. Se emplean aleaciones de cromo – níquel.</w:t>
      </w:r>
    </w:p>
    <w:p w14:paraId="0CB0DAEC" w14:textId="77777777" w:rsidR="00FC476D" w:rsidRPr="00683E91" w:rsidRDefault="00FC476D">
      <w:pPr>
        <w:pStyle w:val="Prrafodelista"/>
        <w:numPr>
          <w:ilvl w:val="0"/>
          <w:numId w:val="57"/>
        </w:numPr>
        <w:ind w:left="1418"/>
        <w:contextualSpacing/>
        <w:jc w:val="both"/>
        <w:rPr>
          <w:rFonts w:ascii="Tahoma" w:hAnsi="Tahoma" w:cs="Tahoma"/>
          <w:lang w:eastAsia="es-BO"/>
        </w:rPr>
      </w:pPr>
      <w:r w:rsidRPr="00683E91">
        <w:rPr>
          <w:rFonts w:ascii="Tahoma" w:hAnsi="Tahoma" w:cs="Tahoma"/>
          <w:b/>
          <w:lang w:eastAsia="es-BO"/>
        </w:rPr>
        <w:t>El tubo de Unión,</w:t>
      </w:r>
      <w:r w:rsidRPr="00683E91">
        <w:rPr>
          <w:rFonts w:ascii="Tahoma" w:hAnsi="Tahoma" w:cs="Tahoma"/>
          <w:lang w:eastAsia="es-BO"/>
        </w:rPr>
        <w:t xml:space="preserve"> debe estar fabricado de cobre y plateado electrolíticamente.</w:t>
      </w:r>
    </w:p>
    <w:p w14:paraId="77CB5304" w14:textId="77777777" w:rsidR="00FC476D" w:rsidRPr="00683E91" w:rsidRDefault="00FC476D">
      <w:pPr>
        <w:pStyle w:val="Prrafodelista"/>
        <w:numPr>
          <w:ilvl w:val="0"/>
          <w:numId w:val="57"/>
        </w:numPr>
        <w:ind w:left="1418"/>
        <w:contextualSpacing/>
        <w:jc w:val="both"/>
        <w:rPr>
          <w:rFonts w:ascii="Tahoma" w:hAnsi="Tahoma" w:cs="Tahoma"/>
          <w:lang w:eastAsia="es-BO"/>
        </w:rPr>
      </w:pPr>
      <w:r w:rsidRPr="00683E91">
        <w:rPr>
          <w:rFonts w:ascii="Tahoma" w:hAnsi="Tahoma" w:cs="Tahoma"/>
          <w:b/>
          <w:lang w:eastAsia="es-BO"/>
        </w:rPr>
        <w:t>La cola flexible,</w:t>
      </w:r>
      <w:r w:rsidRPr="00683E91">
        <w:rPr>
          <w:rFonts w:ascii="Tahoma" w:hAnsi="Tahoma" w:cs="Tahoma"/>
          <w:lang w:eastAsia="es-BO"/>
        </w:rPr>
        <w:t xml:space="preserve"> debe estar construida de hebras delgadas de cobre estañadas y trenzadas. </w:t>
      </w:r>
    </w:p>
    <w:p w14:paraId="4E3CC500" w14:textId="77777777" w:rsidR="00FC476D" w:rsidRPr="00683E91" w:rsidRDefault="00FC476D">
      <w:pPr>
        <w:pStyle w:val="Prrafodelista"/>
        <w:numPr>
          <w:ilvl w:val="0"/>
          <w:numId w:val="57"/>
        </w:numPr>
        <w:ind w:left="1418"/>
        <w:contextualSpacing/>
        <w:jc w:val="both"/>
        <w:rPr>
          <w:rFonts w:ascii="Tahoma" w:hAnsi="Tahoma" w:cs="Tahoma"/>
          <w:lang w:eastAsia="es-BO"/>
        </w:rPr>
      </w:pPr>
      <w:r w:rsidRPr="00683E91">
        <w:rPr>
          <w:rFonts w:ascii="Tahoma" w:hAnsi="Tahoma" w:cs="Tahoma"/>
          <w:b/>
          <w:lang w:eastAsia="es-BO"/>
        </w:rPr>
        <w:t>El tubo de papel,</w:t>
      </w:r>
      <w:r w:rsidRPr="00683E91">
        <w:rPr>
          <w:rFonts w:ascii="Tahoma" w:hAnsi="Tahoma" w:cs="Tahoma"/>
          <w:lang w:eastAsia="es-BO"/>
        </w:rPr>
        <w:t xml:space="preserve"> debe estar fabricado con fibra orgánica pegada con resina de uso eléctrico</w:t>
      </w:r>
    </w:p>
    <w:p w14:paraId="0C5E7748" w14:textId="77777777" w:rsidR="00FC476D" w:rsidRPr="00683E91" w:rsidRDefault="00FC476D">
      <w:pPr>
        <w:pStyle w:val="Prrafodelista"/>
        <w:numPr>
          <w:ilvl w:val="0"/>
          <w:numId w:val="57"/>
        </w:numPr>
        <w:ind w:left="1418"/>
        <w:contextualSpacing/>
        <w:jc w:val="both"/>
        <w:rPr>
          <w:rFonts w:ascii="Tahoma" w:hAnsi="Tahoma" w:cs="Tahoma"/>
          <w:lang w:eastAsia="es-BO"/>
        </w:rPr>
      </w:pPr>
      <w:r w:rsidRPr="00683E91">
        <w:rPr>
          <w:rFonts w:ascii="Tahoma" w:hAnsi="Tahoma" w:cs="Tahoma"/>
          <w:b/>
          <w:bCs/>
        </w:rPr>
        <w:t>El fusible tipo H</w:t>
      </w:r>
      <w:r w:rsidRPr="00683E91">
        <w:rPr>
          <w:rFonts w:ascii="Tahoma" w:hAnsi="Tahoma" w:cs="Tahoma"/>
        </w:rPr>
        <w:t xml:space="preserve"> debe </w:t>
      </w:r>
      <w:r w:rsidRPr="00683E91">
        <w:rPr>
          <w:rFonts w:ascii="Tahoma" w:hAnsi="Tahoma" w:cs="Tahoma"/>
          <w:lang w:eastAsia="es-BO"/>
        </w:rPr>
        <w:t>estar</w:t>
      </w:r>
      <w:r w:rsidRPr="00683E91">
        <w:rPr>
          <w:rFonts w:ascii="Tahoma" w:hAnsi="Tahoma" w:cs="Tahoma"/>
        </w:rPr>
        <w:t xml:space="preserve"> diseñados para llevar a 100% de su corriente nominal sin dañar el fusible o el corte en la que está instalado.</w:t>
      </w:r>
    </w:p>
    <w:p w14:paraId="1F12B650" w14:textId="77777777" w:rsidR="00FC476D" w:rsidRPr="00683E91" w:rsidRDefault="00FC476D" w:rsidP="00FC476D">
      <w:pPr>
        <w:spacing w:after="0" w:line="240" w:lineRule="auto"/>
        <w:rPr>
          <w:rFonts w:ascii="Tahoma" w:hAnsi="Tahoma" w:cs="Tahoma"/>
          <w:b/>
          <w:sz w:val="20"/>
          <w:szCs w:val="20"/>
        </w:rPr>
      </w:pPr>
    </w:p>
    <w:p w14:paraId="2BE8D489"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Acabado:</w:t>
      </w:r>
      <w:r w:rsidRPr="00683E91">
        <w:rPr>
          <w:rFonts w:ascii="Tahoma" w:hAnsi="Tahoma" w:cs="Tahoma"/>
          <w:sz w:val="20"/>
          <w:szCs w:val="20"/>
        </w:rPr>
        <w:t xml:space="preserve"> El acabado será de acuerdo a ANSI/IEEE C-37.41-2000.</w:t>
      </w:r>
    </w:p>
    <w:p w14:paraId="1E2E4B76" w14:textId="77777777" w:rsidR="00FC476D" w:rsidRPr="00683E91" w:rsidRDefault="00FC476D" w:rsidP="00FC476D">
      <w:pPr>
        <w:spacing w:after="0" w:line="240" w:lineRule="auto"/>
        <w:ind w:left="709"/>
        <w:jc w:val="both"/>
        <w:rPr>
          <w:rFonts w:ascii="Tahoma" w:hAnsi="Tahoma" w:cs="Tahoma"/>
          <w:b/>
          <w:sz w:val="20"/>
          <w:szCs w:val="20"/>
        </w:rPr>
      </w:pPr>
    </w:p>
    <w:p w14:paraId="7111B07A"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Embalaje:</w:t>
      </w:r>
      <w:r w:rsidRPr="00683E91">
        <w:rPr>
          <w:rFonts w:ascii="Tahoma" w:hAnsi="Tahoma" w:cs="Tahoma"/>
          <w:sz w:val="20"/>
          <w:szCs w:val="20"/>
        </w:rPr>
        <w:t xml:space="preserve"> De manera particular en empaques donde está marcada: Tensión, Tipo, Capacidad y Fecha; de manera general o de acuerdo al lote con identificación pegada a la caja, marcada con: La cantidad, el nombre del material según la presente norma, nombre e identificación del fabricante, número de la orden de compra y fecha de fabricación mes/año.</w:t>
      </w:r>
    </w:p>
    <w:p w14:paraId="4EAC2484" w14:textId="77777777" w:rsidR="00FC476D" w:rsidRPr="00683E91" w:rsidRDefault="00FC476D" w:rsidP="00FC476D">
      <w:pPr>
        <w:spacing w:after="0" w:line="240" w:lineRule="auto"/>
        <w:rPr>
          <w:rFonts w:ascii="Tahoma" w:hAnsi="Tahoma" w:cs="Tahoma"/>
          <w:b/>
          <w:sz w:val="20"/>
          <w:szCs w:val="20"/>
        </w:rPr>
      </w:pPr>
    </w:p>
    <w:p w14:paraId="3D01C0E2"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 xml:space="preserve">Recepción: </w:t>
      </w:r>
      <w:r w:rsidRPr="00683E91">
        <w:rPr>
          <w:rFonts w:ascii="Tahoma" w:hAnsi="Tahoma" w:cs="Tahoma"/>
          <w:bCs/>
          <w:sz w:val="20"/>
          <w:szCs w:val="20"/>
        </w:rPr>
        <w:t>para su recepción</w:t>
      </w:r>
      <w:r w:rsidRPr="00683E91">
        <w:rPr>
          <w:rFonts w:ascii="Tahoma" w:hAnsi="Tahoma" w:cs="Tahoma"/>
          <w:sz w:val="20"/>
          <w:szCs w:val="20"/>
        </w:rPr>
        <w:t xml:space="preserve">, se verificará el cumplimiento de las normas y/o especificaciones, fundamentalmente en los siguientes ítems:  </w:t>
      </w:r>
    </w:p>
    <w:p w14:paraId="07516B48"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Aspecto.</w:t>
      </w:r>
    </w:p>
    <w:p w14:paraId="598D6014"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Dimensiones.</w:t>
      </w:r>
    </w:p>
    <w:p w14:paraId="1FABBE94" w14:textId="77777777" w:rsidR="00FC476D" w:rsidRPr="00683E91" w:rsidRDefault="00FC476D" w:rsidP="00FC476D">
      <w:pPr>
        <w:pStyle w:val="Prrafodelista"/>
        <w:contextualSpacing/>
        <w:jc w:val="both"/>
        <w:rPr>
          <w:rFonts w:ascii="Tahoma" w:hAnsi="Tahoma" w:cs="Tahoma"/>
        </w:rPr>
      </w:pPr>
    </w:p>
    <w:p w14:paraId="1ABAE90B" w14:textId="77777777" w:rsidR="00FC476D" w:rsidRPr="00683E91" w:rsidRDefault="00FC476D" w:rsidP="00FC476D">
      <w:pPr>
        <w:pStyle w:val="Prrafodelista"/>
        <w:contextualSpacing/>
        <w:jc w:val="both"/>
        <w:rPr>
          <w:rFonts w:ascii="Tahoma" w:hAnsi="Tahoma" w:cs="Tahoma"/>
          <w:b/>
          <w:kern w:val="2"/>
        </w:rPr>
      </w:pPr>
      <w:r w:rsidRPr="00683E91">
        <w:rPr>
          <w:rFonts w:ascii="Tahoma" w:hAnsi="Tahoma" w:cs="Tahoma"/>
          <w:b/>
          <w:kern w:val="2"/>
        </w:rPr>
        <w:t>3.3.2 Fusible chicotillo tipo K</w:t>
      </w:r>
    </w:p>
    <w:p w14:paraId="0F8B0418" w14:textId="72057423" w:rsidR="00FC476D" w:rsidRPr="00683E91" w:rsidRDefault="00FC476D" w:rsidP="00FC476D">
      <w:pPr>
        <w:spacing w:after="0" w:line="240" w:lineRule="auto"/>
        <w:jc w:val="center"/>
        <w:rPr>
          <w:rFonts w:ascii="Tahoma" w:hAnsi="Tahoma" w:cs="Tahoma"/>
        </w:rPr>
      </w:pPr>
      <w:r w:rsidRPr="00683E91">
        <w:rPr>
          <w:noProof/>
        </w:rPr>
        <w:drawing>
          <wp:anchor distT="0" distB="0" distL="114300" distR="114300" simplePos="0" relativeHeight="251665408" behindDoc="0" locked="0" layoutInCell="1" allowOverlap="1" wp14:anchorId="35D64C2F" wp14:editId="1947C962">
            <wp:simplePos x="0" y="0"/>
            <wp:positionH relativeFrom="column">
              <wp:posOffset>1619250</wp:posOffset>
            </wp:positionH>
            <wp:positionV relativeFrom="paragraph">
              <wp:posOffset>80010</wp:posOffset>
            </wp:positionV>
            <wp:extent cx="2262505" cy="1299210"/>
            <wp:effectExtent l="0" t="0" r="4445" b="0"/>
            <wp:wrapNone/>
            <wp:docPr id="901886263" name="Imagen 68" descr="http://www.cooperindustries.com/content/dam/public/powersystems/products/surge_protection_fusing/images/large_220/Edison_lin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9" descr="http://www.cooperindustries.com/content/dam/public/powersystems/products/surge_protection_fusing/images/large_220/Edison_link.jp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262505" cy="1299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28CFED" w14:textId="77777777" w:rsidR="00FC476D" w:rsidRPr="00683E91" w:rsidRDefault="00FC476D" w:rsidP="00FC476D">
      <w:pPr>
        <w:spacing w:after="0" w:line="240" w:lineRule="auto"/>
        <w:jc w:val="center"/>
        <w:rPr>
          <w:rFonts w:ascii="Tahoma" w:hAnsi="Tahoma" w:cs="Tahoma"/>
        </w:rPr>
      </w:pPr>
    </w:p>
    <w:p w14:paraId="2FBDB4AE" w14:textId="77777777" w:rsidR="00FC476D" w:rsidRPr="00683E91" w:rsidRDefault="00FC476D" w:rsidP="00FC476D">
      <w:pPr>
        <w:spacing w:after="0" w:line="240" w:lineRule="auto"/>
        <w:jc w:val="center"/>
        <w:rPr>
          <w:rFonts w:ascii="Tahoma" w:hAnsi="Tahoma" w:cs="Tahoma"/>
        </w:rPr>
      </w:pPr>
    </w:p>
    <w:p w14:paraId="1BC93B2C" w14:textId="77777777" w:rsidR="00FC476D" w:rsidRPr="00683E91" w:rsidRDefault="00FC476D" w:rsidP="00FC476D">
      <w:pPr>
        <w:spacing w:after="0" w:line="240" w:lineRule="auto"/>
        <w:jc w:val="center"/>
        <w:rPr>
          <w:rFonts w:ascii="Tahoma" w:hAnsi="Tahoma" w:cs="Tahoma"/>
        </w:rPr>
      </w:pPr>
    </w:p>
    <w:p w14:paraId="11EFD729" w14:textId="77777777" w:rsidR="00FC476D" w:rsidRPr="00683E91" w:rsidRDefault="00FC476D" w:rsidP="00FC476D">
      <w:pPr>
        <w:spacing w:after="0" w:line="240" w:lineRule="auto"/>
        <w:jc w:val="center"/>
        <w:rPr>
          <w:rFonts w:ascii="Tahoma" w:hAnsi="Tahoma" w:cs="Tahoma"/>
        </w:rPr>
      </w:pPr>
    </w:p>
    <w:p w14:paraId="391E0102" w14:textId="77777777" w:rsidR="00FC476D" w:rsidRPr="00683E91" w:rsidRDefault="00FC476D" w:rsidP="00FC476D">
      <w:pPr>
        <w:spacing w:after="0" w:line="240" w:lineRule="auto"/>
        <w:jc w:val="center"/>
        <w:rPr>
          <w:rFonts w:ascii="Tahoma" w:hAnsi="Tahoma" w:cs="Tahoma"/>
        </w:rPr>
      </w:pPr>
    </w:p>
    <w:p w14:paraId="4F197DA5" w14:textId="77777777" w:rsidR="00FC476D" w:rsidRPr="00683E91" w:rsidRDefault="00FC476D" w:rsidP="00FC476D">
      <w:pPr>
        <w:spacing w:after="0" w:line="240" w:lineRule="auto"/>
        <w:jc w:val="center"/>
        <w:rPr>
          <w:rFonts w:ascii="Tahoma" w:hAnsi="Tahoma" w:cs="Tahoma"/>
        </w:rPr>
      </w:pPr>
    </w:p>
    <w:p w14:paraId="1FF60D91" w14:textId="77777777" w:rsidR="00FC476D" w:rsidRPr="00683E91" w:rsidRDefault="00FC476D" w:rsidP="00FC476D">
      <w:pPr>
        <w:spacing w:after="0" w:line="240" w:lineRule="auto"/>
        <w:jc w:val="center"/>
        <w:rPr>
          <w:rFonts w:ascii="Tahoma" w:hAnsi="Tahoma" w:cs="Tahoma"/>
        </w:rPr>
      </w:pPr>
    </w:p>
    <w:p w14:paraId="3D73395C" w14:textId="77777777" w:rsidR="00FC476D" w:rsidRPr="00683E91" w:rsidRDefault="00FC476D" w:rsidP="00FC476D">
      <w:pPr>
        <w:spacing w:after="0" w:line="240" w:lineRule="auto"/>
        <w:jc w:val="center"/>
        <w:rPr>
          <w:rFonts w:ascii="Tahoma" w:hAnsi="Tahoma" w:cs="Tahoma"/>
        </w:rPr>
      </w:pPr>
    </w:p>
    <w:tbl>
      <w:tblPr>
        <w:tblW w:w="8850" w:type="dxa"/>
        <w:jc w:val="center"/>
        <w:tblCellMar>
          <w:left w:w="70" w:type="dxa"/>
          <w:right w:w="70" w:type="dxa"/>
        </w:tblCellMar>
        <w:tblLook w:val="04A0" w:firstRow="1" w:lastRow="0" w:firstColumn="1" w:lastColumn="0" w:noHBand="0" w:noVBand="1"/>
      </w:tblPr>
      <w:tblGrid>
        <w:gridCol w:w="2400"/>
        <w:gridCol w:w="896"/>
        <w:gridCol w:w="1066"/>
        <w:gridCol w:w="160"/>
        <w:gridCol w:w="2308"/>
        <w:gridCol w:w="962"/>
        <w:gridCol w:w="1058"/>
      </w:tblGrid>
      <w:tr w:rsidR="00611030" w:rsidRPr="00683E91" w14:paraId="0B246535" w14:textId="0DF4CC42" w:rsidTr="00611030">
        <w:trPr>
          <w:trHeight w:val="300"/>
          <w:jc w:val="center"/>
        </w:trPr>
        <w:tc>
          <w:tcPr>
            <w:tcW w:w="2400" w:type="dxa"/>
            <w:tcBorders>
              <w:top w:val="single" w:sz="4" w:space="0" w:color="auto"/>
              <w:left w:val="single" w:sz="4" w:space="0" w:color="auto"/>
              <w:bottom w:val="single" w:sz="4" w:space="0" w:color="auto"/>
              <w:right w:val="single" w:sz="4" w:space="0" w:color="auto"/>
            </w:tcBorders>
            <w:shd w:val="clear" w:color="auto" w:fill="FFE599"/>
            <w:vAlign w:val="center"/>
          </w:tcPr>
          <w:p w14:paraId="086C556B" w14:textId="77777777" w:rsidR="00611030" w:rsidRPr="00683E91" w:rsidRDefault="00611030" w:rsidP="0061103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lastRenderedPageBreak/>
              <w:t>Tipo</w:t>
            </w:r>
          </w:p>
        </w:tc>
        <w:tc>
          <w:tcPr>
            <w:tcW w:w="896"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3F1598ED" w14:textId="77777777" w:rsidR="00611030" w:rsidRPr="00683E91" w:rsidRDefault="00611030" w:rsidP="0061103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Amperaje [A]</w:t>
            </w:r>
          </w:p>
        </w:tc>
        <w:tc>
          <w:tcPr>
            <w:tcW w:w="1066" w:type="dxa"/>
            <w:tcBorders>
              <w:top w:val="single" w:sz="4" w:space="0" w:color="auto"/>
              <w:left w:val="single" w:sz="4" w:space="0" w:color="auto"/>
              <w:bottom w:val="single" w:sz="4" w:space="0" w:color="auto"/>
              <w:right w:val="single" w:sz="4" w:space="0" w:color="auto"/>
            </w:tcBorders>
            <w:shd w:val="clear" w:color="auto" w:fill="FFE599"/>
            <w:vAlign w:val="center"/>
          </w:tcPr>
          <w:p w14:paraId="3A9898A2" w14:textId="77777777" w:rsidR="00611030" w:rsidRPr="00683E91" w:rsidRDefault="00611030" w:rsidP="0061103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Longitud* [pulg.]</w:t>
            </w:r>
          </w:p>
        </w:tc>
        <w:tc>
          <w:tcPr>
            <w:tcW w:w="160" w:type="dxa"/>
            <w:tcBorders>
              <w:top w:val="single" w:sz="4" w:space="0" w:color="auto"/>
              <w:left w:val="single" w:sz="4" w:space="0" w:color="auto"/>
              <w:bottom w:val="single" w:sz="4" w:space="0" w:color="auto"/>
              <w:right w:val="single" w:sz="4" w:space="0" w:color="auto"/>
            </w:tcBorders>
            <w:shd w:val="clear" w:color="auto" w:fill="FFE599"/>
          </w:tcPr>
          <w:p w14:paraId="14960E9E" w14:textId="77777777" w:rsidR="00611030" w:rsidRPr="00683E91" w:rsidRDefault="00611030" w:rsidP="00611030">
            <w:pPr>
              <w:spacing w:after="0" w:line="240" w:lineRule="auto"/>
              <w:jc w:val="center"/>
              <w:rPr>
                <w:rFonts w:ascii="Tahoma" w:hAnsi="Tahoma" w:cs="Tahoma"/>
                <w:sz w:val="18"/>
                <w:szCs w:val="18"/>
                <w:lang w:eastAsia="es-ES"/>
              </w:rPr>
            </w:pPr>
          </w:p>
        </w:tc>
        <w:tc>
          <w:tcPr>
            <w:tcW w:w="2308" w:type="dxa"/>
            <w:tcBorders>
              <w:top w:val="single" w:sz="4" w:space="0" w:color="auto"/>
              <w:left w:val="single" w:sz="4" w:space="0" w:color="auto"/>
              <w:bottom w:val="single" w:sz="4" w:space="0" w:color="auto"/>
              <w:right w:val="single" w:sz="4" w:space="0" w:color="auto"/>
            </w:tcBorders>
            <w:shd w:val="clear" w:color="auto" w:fill="FFE599"/>
            <w:vAlign w:val="center"/>
          </w:tcPr>
          <w:p w14:paraId="034CC54A" w14:textId="59AF47E0" w:rsidR="00611030" w:rsidRPr="00683E91" w:rsidRDefault="00611030" w:rsidP="0061103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Tipo</w:t>
            </w:r>
          </w:p>
        </w:tc>
        <w:tc>
          <w:tcPr>
            <w:tcW w:w="962" w:type="dxa"/>
            <w:tcBorders>
              <w:top w:val="single" w:sz="4" w:space="0" w:color="auto"/>
              <w:left w:val="single" w:sz="4" w:space="0" w:color="auto"/>
              <w:bottom w:val="single" w:sz="4" w:space="0" w:color="auto"/>
              <w:right w:val="single" w:sz="4" w:space="0" w:color="auto"/>
            </w:tcBorders>
            <w:shd w:val="clear" w:color="auto" w:fill="FFE599"/>
            <w:vAlign w:val="center"/>
          </w:tcPr>
          <w:p w14:paraId="33395C09" w14:textId="34653877" w:rsidR="00611030" w:rsidRPr="00683E91" w:rsidRDefault="00611030" w:rsidP="0061103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Amperaje [A]</w:t>
            </w:r>
          </w:p>
        </w:tc>
        <w:tc>
          <w:tcPr>
            <w:tcW w:w="1058" w:type="dxa"/>
            <w:tcBorders>
              <w:top w:val="single" w:sz="4" w:space="0" w:color="auto"/>
              <w:left w:val="single" w:sz="4" w:space="0" w:color="auto"/>
              <w:bottom w:val="single" w:sz="4" w:space="0" w:color="auto"/>
              <w:right w:val="single" w:sz="4" w:space="0" w:color="auto"/>
            </w:tcBorders>
            <w:shd w:val="clear" w:color="auto" w:fill="FFE599"/>
            <w:vAlign w:val="center"/>
          </w:tcPr>
          <w:p w14:paraId="3A8C88EF" w14:textId="2A33E9C6" w:rsidR="00611030" w:rsidRPr="00683E91" w:rsidRDefault="00611030" w:rsidP="0061103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Longitud* [pulg.]</w:t>
            </w:r>
          </w:p>
        </w:tc>
      </w:tr>
      <w:tr w:rsidR="00611030" w:rsidRPr="00683E91" w14:paraId="323C6CE6" w14:textId="3C6E0421" w:rsidTr="00611030">
        <w:trPr>
          <w:trHeight w:val="284"/>
          <w:jc w:val="center"/>
        </w:trPr>
        <w:tc>
          <w:tcPr>
            <w:tcW w:w="2400" w:type="dxa"/>
            <w:tcBorders>
              <w:top w:val="single" w:sz="4" w:space="0" w:color="auto"/>
              <w:left w:val="single" w:sz="4" w:space="0" w:color="auto"/>
              <w:bottom w:val="single" w:sz="4" w:space="0" w:color="auto"/>
              <w:right w:val="single" w:sz="4" w:space="0" w:color="auto"/>
            </w:tcBorders>
            <w:vAlign w:val="center"/>
          </w:tcPr>
          <w:p w14:paraId="0E4B5A61" w14:textId="77777777" w:rsidR="00611030" w:rsidRPr="00683E91" w:rsidRDefault="00611030" w:rsidP="00611030">
            <w:pPr>
              <w:spacing w:after="0" w:line="240" w:lineRule="auto"/>
              <w:rPr>
                <w:rFonts w:ascii="Tahoma" w:hAnsi="Tahoma" w:cs="Tahoma"/>
                <w:sz w:val="18"/>
                <w:szCs w:val="18"/>
                <w:lang w:eastAsia="es-ES"/>
              </w:rPr>
            </w:pPr>
            <w:r w:rsidRPr="00683E91">
              <w:rPr>
                <w:rFonts w:ascii="Tahoma" w:hAnsi="Tahoma" w:cs="Tahoma"/>
                <w:sz w:val="18"/>
                <w:szCs w:val="18"/>
                <w:lang w:eastAsia="es-ES"/>
              </w:rPr>
              <w:t>Solid Head (cabeza solida)</w:t>
            </w:r>
          </w:p>
        </w:tc>
        <w:tc>
          <w:tcPr>
            <w:tcW w:w="896" w:type="dxa"/>
            <w:tcBorders>
              <w:top w:val="single" w:sz="4" w:space="0" w:color="auto"/>
              <w:left w:val="single" w:sz="4" w:space="0" w:color="auto"/>
              <w:bottom w:val="single" w:sz="4" w:space="0" w:color="auto"/>
              <w:right w:val="single" w:sz="4" w:space="0" w:color="auto"/>
            </w:tcBorders>
            <w:noWrap/>
            <w:vAlign w:val="center"/>
          </w:tcPr>
          <w:p w14:paraId="7BD6F095" w14:textId="77777777" w:rsidR="00611030" w:rsidRPr="00683E91" w:rsidRDefault="00611030" w:rsidP="0061103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1</w:t>
            </w:r>
          </w:p>
        </w:tc>
        <w:tc>
          <w:tcPr>
            <w:tcW w:w="1066" w:type="dxa"/>
            <w:tcBorders>
              <w:top w:val="single" w:sz="4" w:space="0" w:color="auto"/>
              <w:left w:val="single" w:sz="4" w:space="0" w:color="auto"/>
              <w:bottom w:val="single" w:sz="4" w:space="0" w:color="auto"/>
              <w:right w:val="single" w:sz="4" w:space="0" w:color="auto"/>
            </w:tcBorders>
            <w:vAlign w:val="center"/>
          </w:tcPr>
          <w:p w14:paraId="7FD890EA" w14:textId="77777777" w:rsidR="00611030" w:rsidRPr="00683E91" w:rsidRDefault="00611030" w:rsidP="0061103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26”</w:t>
            </w:r>
          </w:p>
        </w:tc>
        <w:tc>
          <w:tcPr>
            <w:tcW w:w="160" w:type="dxa"/>
            <w:tcBorders>
              <w:top w:val="single" w:sz="4" w:space="0" w:color="auto"/>
              <w:left w:val="single" w:sz="4" w:space="0" w:color="auto"/>
              <w:bottom w:val="single" w:sz="4" w:space="0" w:color="auto"/>
              <w:right w:val="single" w:sz="4" w:space="0" w:color="auto"/>
            </w:tcBorders>
          </w:tcPr>
          <w:p w14:paraId="44057E72" w14:textId="77777777" w:rsidR="00611030" w:rsidRPr="00683E91" w:rsidRDefault="00611030" w:rsidP="00611030">
            <w:pPr>
              <w:spacing w:after="0" w:line="240" w:lineRule="auto"/>
              <w:jc w:val="center"/>
              <w:rPr>
                <w:rFonts w:ascii="Tahoma" w:hAnsi="Tahoma" w:cs="Tahoma"/>
                <w:sz w:val="18"/>
                <w:szCs w:val="18"/>
                <w:lang w:eastAsia="es-ES"/>
              </w:rPr>
            </w:pPr>
          </w:p>
        </w:tc>
        <w:tc>
          <w:tcPr>
            <w:tcW w:w="2308" w:type="dxa"/>
            <w:tcBorders>
              <w:top w:val="single" w:sz="4" w:space="0" w:color="auto"/>
              <w:left w:val="single" w:sz="4" w:space="0" w:color="auto"/>
              <w:bottom w:val="single" w:sz="4" w:space="0" w:color="auto"/>
              <w:right w:val="single" w:sz="4" w:space="0" w:color="auto"/>
            </w:tcBorders>
            <w:vAlign w:val="center"/>
          </w:tcPr>
          <w:p w14:paraId="63A12E84" w14:textId="4FEEB9F5" w:rsidR="00611030" w:rsidRPr="00683E91" w:rsidRDefault="00611030" w:rsidP="0061103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Solid Head (cabeza solida)</w:t>
            </w:r>
          </w:p>
        </w:tc>
        <w:tc>
          <w:tcPr>
            <w:tcW w:w="962" w:type="dxa"/>
            <w:tcBorders>
              <w:top w:val="single" w:sz="4" w:space="0" w:color="auto"/>
              <w:left w:val="single" w:sz="4" w:space="0" w:color="auto"/>
              <w:bottom w:val="single" w:sz="4" w:space="0" w:color="auto"/>
              <w:right w:val="single" w:sz="4" w:space="0" w:color="auto"/>
            </w:tcBorders>
            <w:vAlign w:val="center"/>
          </w:tcPr>
          <w:p w14:paraId="39827790" w14:textId="1460CB77" w:rsidR="00611030" w:rsidRPr="00683E91" w:rsidRDefault="00611030" w:rsidP="0061103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25</w:t>
            </w:r>
          </w:p>
        </w:tc>
        <w:tc>
          <w:tcPr>
            <w:tcW w:w="1058" w:type="dxa"/>
            <w:tcBorders>
              <w:top w:val="single" w:sz="4" w:space="0" w:color="auto"/>
              <w:left w:val="single" w:sz="4" w:space="0" w:color="auto"/>
              <w:bottom w:val="single" w:sz="4" w:space="0" w:color="auto"/>
              <w:right w:val="single" w:sz="4" w:space="0" w:color="auto"/>
            </w:tcBorders>
            <w:vAlign w:val="center"/>
          </w:tcPr>
          <w:p w14:paraId="5D31A195" w14:textId="606A5771" w:rsidR="00611030" w:rsidRPr="00683E91" w:rsidRDefault="00611030" w:rsidP="0061103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26”</w:t>
            </w:r>
          </w:p>
        </w:tc>
      </w:tr>
      <w:tr w:rsidR="00611030" w:rsidRPr="00683E91" w14:paraId="4DCBF38D" w14:textId="5410BBE7" w:rsidTr="00611030">
        <w:trPr>
          <w:trHeight w:val="284"/>
          <w:jc w:val="center"/>
        </w:trPr>
        <w:tc>
          <w:tcPr>
            <w:tcW w:w="2400" w:type="dxa"/>
            <w:tcBorders>
              <w:top w:val="single" w:sz="4" w:space="0" w:color="auto"/>
              <w:left w:val="single" w:sz="4" w:space="0" w:color="auto"/>
              <w:bottom w:val="single" w:sz="4" w:space="0" w:color="auto"/>
              <w:right w:val="single" w:sz="4" w:space="0" w:color="auto"/>
            </w:tcBorders>
            <w:vAlign w:val="center"/>
          </w:tcPr>
          <w:p w14:paraId="532A9230" w14:textId="77777777" w:rsidR="00611030" w:rsidRPr="00683E91" w:rsidRDefault="00611030" w:rsidP="00611030">
            <w:pPr>
              <w:spacing w:after="0" w:line="240" w:lineRule="auto"/>
              <w:rPr>
                <w:rFonts w:ascii="Tahoma" w:hAnsi="Tahoma" w:cs="Tahoma"/>
                <w:sz w:val="18"/>
                <w:szCs w:val="18"/>
                <w:lang w:eastAsia="es-ES"/>
              </w:rPr>
            </w:pPr>
            <w:r w:rsidRPr="00683E91">
              <w:rPr>
                <w:rFonts w:ascii="Tahoma" w:hAnsi="Tahoma" w:cs="Tahoma"/>
                <w:sz w:val="18"/>
                <w:szCs w:val="18"/>
                <w:lang w:eastAsia="es-ES"/>
              </w:rPr>
              <w:t>Solid Head (cabeza solida)</w:t>
            </w:r>
          </w:p>
        </w:tc>
        <w:tc>
          <w:tcPr>
            <w:tcW w:w="896" w:type="dxa"/>
            <w:tcBorders>
              <w:top w:val="single" w:sz="4" w:space="0" w:color="auto"/>
              <w:left w:val="single" w:sz="4" w:space="0" w:color="auto"/>
              <w:bottom w:val="single" w:sz="4" w:space="0" w:color="auto"/>
              <w:right w:val="single" w:sz="4" w:space="0" w:color="auto"/>
            </w:tcBorders>
            <w:noWrap/>
            <w:vAlign w:val="center"/>
          </w:tcPr>
          <w:p w14:paraId="23372517" w14:textId="77777777" w:rsidR="00611030" w:rsidRPr="00683E91" w:rsidRDefault="00611030" w:rsidP="0061103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2</w:t>
            </w:r>
          </w:p>
        </w:tc>
        <w:tc>
          <w:tcPr>
            <w:tcW w:w="1066" w:type="dxa"/>
            <w:tcBorders>
              <w:top w:val="single" w:sz="4" w:space="0" w:color="auto"/>
              <w:left w:val="single" w:sz="4" w:space="0" w:color="auto"/>
              <w:bottom w:val="single" w:sz="4" w:space="0" w:color="auto"/>
              <w:right w:val="single" w:sz="4" w:space="0" w:color="auto"/>
            </w:tcBorders>
            <w:vAlign w:val="center"/>
          </w:tcPr>
          <w:p w14:paraId="15969B2E" w14:textId="77777777" w:rsidR="00611030" w:rsidRPr="00683E91" w:rsidRDefault="00611030" w:rsidP="0061103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26”</w:t>
            </w:r>
          </w:p>
        </w:tc>
        <w:tc>
          <w:tcPr>
            <w:tcW w:w="160" w:type="dxa"/>
            <w:tcBorders>
              <w:top w:val="single" w:sz="4" w:space="0" w:color="auto"/>
              <w:left w:val="single" w:sz="4" w:space="0" w:color="auto"/>
              <w:bottom w:val="single" w:sz="4" w:space="0" w:color="auto"/>
              <w:right w:val="single" w:sz="4" w:space="0" w:color="auto"/>
            </w:tcBorders>
          </w:tcPr>
          <w:p w14:paraId="5BCC928E" w14:textId="77777777" w:rsidR="00611030" w:rsidRPr="00683E91" w:rsidRDefault="00611030" w:rsidP="00611030">
            <w:pPr>
              <w:spacing w:after="0" w:line="240" w:lineRule="auto"/>
              <w:jc w:val="center"/>
              <w:rPr>
                <w:rFonts w:ascii="Tahoma" w:hAnsi="Tahoma" w:cs="Tahoma"/>
                <w:sz w:val="18"/>
                <w:szCs w:val="18"/>
                <w:lang w:eastAsia="es-ES"/>
              </w:rPr>
            </w:pPr>
          </w:p>
        </w:tc>
        <w:tc>
          <w:tcPr>
            <w:tcW w:w="2308" w:type="dxa"/>
            <w:tcBorders>
              <w:top w:val="single" w:sz="4" w:space="0" w:color="auto"/>
              <w:left w:val="single" w:sz="4" w:space="0" w:color="auto"/>
              <w:bottom w:val="single" w:sz="4" w:space="0" w:color="auto"/>
              <w:right w:val="single" w:sz="4" w:space="0" w:color="auto"/>
            </w:tcBorders>
            <w:vAlign w:val="center"/>
          </w:tcPr>
          <w:p w14:paraId="2105608A" w14:textId="2C853340" w:rsidR="00611030" w:rsidRPr="00683E91" w:rsidRDefault="00611030" w:rsidP="0061103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Solid Head (cabeza solida)</w:t>
            </w:r>
          </w:p>
        </w:tc>
        <w:tc>
          <w:tcPr>
            <w:tcW w:w="962" w:type="dxa"/>
            <w:tcBorders>
              <w:top w:val="single" w:sz="4" w:space="0" w:color="auto"/>
              <w:left w:val="single" w:sz="4" w:space="0" w:color="auto"/>
              <w:bottom w:val="single" w:sz="4" w:space="0" w:color="auto"/>
              <w:right w:val="single" w:sz="4" w:space="0" w:color="auto"/>
            </w:tcBorders>
            <w:vAlign w:val="center"/>
          </w:tcPr>
          <w:p w14:paraId="66555CE1" w14:textId="0D0BE43D" w:rsidR="00611030" w:rsidRPr="00683E91" w:rsidRDefault="00611030" w:rsidP="0061103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30</w:t>
            </w:r>
          </w:p>
        </w:tc>
        <w:tc>
          <w:tcPr>
            <w:tcW w:w="1058" w:type="dxa"/>
            <w:tcBorders>
              <w:top w:val="single" w:sz="4" w:space="0" w:color="auto"/>
              <w:left w:val="single" w:sz="4" w:space="0" w:color="auto"/>
              <w:bottom w:val="single" w:sz="4" w:space="0" w:color="auto"/>
              <w:right w:val="single" w:sz="4" w:space="0" w:color="auto"/>
            </w:tcBorders>
            <w:vAlign w:val="center"/>
          </w:tcPr>
          <w:p w14:paraId="73D92044" w14:textId="1C3F9E4D" w:rsidR="00611030" w:rsidRPr="00683E91" w:rsidRDefault="00611030" w:rsidP="0061103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26”</w:t>
            </w:r>
          </w:p>
        </w:tc>
      </w:tr>
      <w:tr w:rsidR="00611030" w:rsidRPr="00683E91" w14:paraId="717B2CD8" w14:textId="6BB7CC8F" w:rsidTr="00611030">
        <w:trPr>
          <w:trHeight w:val="284"/>
          <w:jc w:val="center"/>
        </w:trPr>
        <w:tc>
          <w:tcPr>
            <w:tcW w:w="2400" w:type="dxa"/>
            <w:tcBorders>
              <w:top w:val="single" w:sz="4" w:space="0" w:color="auto"/>
              <w:left w:val="single" w:sz="4" w:space="0" w:color="auto"/>
              <w:bottom w:val="single" w:sz="4" w:space="0" w:color="auto"/>
              <w:right w:val="single" w:sz="4" w:space="0" w:color="auto"/>
            </w:tcBorders>
            <w:vAlign w:val="center"/>
          </w:tcPr>
          <w:p w14:paraId="244B38C6" w14:textId="77777777" w:rsidR="00611030" w:rsidRPr="00683E91" w:rsidRDefault="00611030" w:rsidP="00611030">
            <w:pPr>
              <w:spacing w:after="0" w:line="240" w:lineRule="auto"/>
              <w:rPr>
                <w:rFonts w:ascii="Tahoma" w:hAnsi="Tahoma" w:cs="Tahoma"/>
                <w:sz w:val="18"/>
                <w:szCs w:val="18"/>
                <w:lang w:eastAsia="es-ES"/>
              </w:rPr>
            </w:pPr>
            <w:r w:rsidRPr="00683E91">
              <w:rPr>
                <w:rFonts w:ascii="Tahoma" w:hAnsi="Tahoma" w:cs="Tahoma"/>
                <w:sz w:val="18"/>
                <w:szCs w:val="18"/>
                <w:lang w:eastAsia="es-ES"/>
              </w:rPr>
              <w:t>Solid Head (cabeza solida)</w:t>
            </w:r>
          </w:p>
        </w:tc>
        <w:tc>
          <w:tcPr>
            <w:tcW w:w="896" w:type="dxa"/>
            <w:tcBorders>
              <w:top w:val="single" w:sz="4" w:space="0" w:color="auto"/>
              <w:left w:val="single" w:sz="4" w:space="0" w:color="auto"/>
              <w:bottom w:val="single" w:sz="4" w:space="0" w:color="auto"/>
              <w:right w:val="single" w:sz="4" w:space="0" w:color="auto"/>
            </w:tcBorders>
            <w:noWrap/>
            <w:vAlign w:val="center"/>
          </w:tcPr>
          <w:p w14:paraId="74CDC185" w14:textId="77777777" w:rsidR="00611030" w:rsidRPr="00683E91" w:rsidRDefault="00611030" w:rsidP="0061103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3</w:t>
            </w:r>
          </w:p>
        </w:tc>
        <w:tc>
          <w:tcPr>
            <w:tcW w:w="1066" w:type="dxa"/>
            <w:tcBorders>
              <w:top w:val="single" w:sz="4" w:space="0" w:color="auto"/>
              <w:left w:val="single" w:sz="4" w:space="0" w:color="auto"/>
              <w:bottom w:val="single" w:sz="4" w:space="0" w:color="auto"/>
              <w:right w:val="single" w:sz="4" w:space="0" w:color="auto"/>
            </w:tcBorders>
            <w:vAlign w:val="center"/>
          </w:tcPr>
          <w:p w14:paraId="1485F0FF" w14:textId="77777777" w:rsidR="00611030" w:rsidRPr="00683E91" w:rsidRDefault="00611030" w:rsidP="0061103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26”</w:t>
            </w:r>
          </w:p>
        </w:tc>
        <w:tc>
          <w:tcPr>
            <w:tcW w:w="160" w:type="dxa"/>
            <w:tcBorders>
              <w:top w:val="single" w:sz="4" w:space="0" w:color="auto"/>
              <w:left w:val="single" w:sz="4" w:space="0" w:color="auto"/>
              <w:bottom w:val="single" w:sz="4" w:space="0" w:color="auto"/>
              <w:right w:val="single" w:sz="4" w:space="0" w:color="auto"/>
            </w:tcBorders>
          </w:tcPr>
          <w:p w14:paraId="136F8824" w14:textId="77777777" w:rsidR="00611030" w:rsidRPr="00683E91" w:rsidRDefault="00611030" w:rsidP="00611030">
            <w:pPr>
              <w:spacing w:after="0" w:line="240" w:lineRule="auto"/>
              <w:jc w:val="center"/>
              <w:rPr>
                <w:rFonts w:ascii="Tahoma" w:hAnsi="Tahoma" w:cs="Tahoma"/>
                <w:sz w:val="18"/>
                <w:szCs w:val="18"/>
                <w:lang w:eastAsia="es-ES"/>
              </w:rPr>
            </w:pPr>
          </w:p>
        </w:tc>
        <w:tc>
          <w:tcPr>
            <w:tcW w:w="2308" w:type="dxa"/>
            <w:tcBorders>
              <w:top w:val="single" w:sz="4" w:space="0" w:color="auto"/>
              <w:left w:val="single" w:sz="4" w:space="0" w:color="auto"/>
              <w:bottom w:val="single" w:sz="4" w:space="0" w:color="auto"/>
              <w:right w:val="single" w:sz="4" w:space="0" w:color="auto"/>
            </w:tcBorders>
            <w:vAlign w:val="center"/>
          </w:tcPr>
          <w:p w14:paraId="052F6D88" w14:textId="4FA8B4E8" w:rsidR="00611030" w:rsidRPr="00683E91" w:rsidRDefault="00611030" w:rsidP="0061103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Solid Head (cabeza solida)</w:t>
            </w:r>
          </w:p>
        </w:tc>
        <w:tc>
          <w:tcPr>
            <w:tcW w:w="962" w:type="dxa"/>
            <w:tcBorders>
              <w:top w:val="single" w:sz="4" w:space="0" w:color="auto"/>
              <w:left w:val="single" w:sz="4" w:space="0" w:color="auto"/>
              <w:bottom w:val="single" w:sz="4" w:space="0" w:color="auto"/>
              <w:right w:val="single" w:sz="4" w:space="0" w:color="auto"/>
            </w:tcBorders>
            <w:vAlign w:val="center"/>
          </w:tcPr>
          <w:p w14:paraId="0789BD52" w14:textId="16310652" w:rsidR="00611030" w:rsidRPr="00683E91" w:rsidRDefault="00611030" w:rsidP="0061103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40</w:t>
            </w:r>
          </w:p>
        </w:tc>
        <w:tc>
          <w:tcPr>
            <w:tcW w:w="1058" w:type="dxa"/>
            <w:tcBorders>
              <w:top w:val="single" w:sz="4" w:space="0" w:color="auto"/>
              <w:left w:val="single" w:sz="4" w:space="0" w:color="auto"/>
              <w:bottom w:val="single" w:sz="4" w:space="0" w:color="auto"/>
              <w:right w:val="single" w:sz="4" w:space="0" w:color="auto"/>
            </w:tcBorders>
            <w:vAlign w:val="center"/>
          </w:tcPr>
          <w:p w14:paraId="4A30AE22" w14:textId="71CC29B0" w:rsidR="00611030" w:rsidRPr="00683E91" w:rsidRDefault="00611030" w:rsidP="0061103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26”</w:t>
            </w:r>
          </w:p>
        </w:tc>
      </w:tr>
      <w:tr w:rsidR="00611030" w:rsidRPr="00683E91" w14:paraId="50889D9F" w14:textId="489522CC" w:rsidTr="00611030">
        <w:trPr>
          <w:trHeight w:val="284"/>
          <w:jc w:val="center"/>
        </w:trPr>
        <w:tc>
          <w:tcPr>
            <w:tcW w:w="2400" w:type="dxa"/>
            <w:tcBorders>
              <w:top w:val="single" w:sz="4" w:space="0" w:color="auto"/>
              <w:left w:val="single" w:sz="4" w:space="0" w:color="auto"/>
              <w:bottom w:val="single" w:sz="4" w:space="0" w:color="auto"/>
              <w:right w:val="single" w:sz="4" w:space="0" w:color="auto"/>
            </w:tcBorders>
            <w:vAlign w:val="center"/>
          </w:tcPr>
          <w:p w14:paraId="1D743BE1" w14:textId="77777777" w:rsidR="00611030" w:rsidRPr="00683E91" w:rsidRDefault="00611030" w:rsidP="00611030">
            <w:pPr>
              <w:spacing w:after="0" w:line="240" w:lineRule="auto"/>
              <w:rPr>
                <w:rFonts w:ascii="Tahoma" w:hAnsi="Tahoma" w:cs="Tahoma"/>
                <w:sz w:val="18"/>
                <w:szCs w:val="18"/>
                <w:lang w:eastAsia="es-ES"/>
              </w:rPr>
            </w:pPr>
            <w:r w:rsidRPr="00683E91">
              <w:rPr>
                <w:rFonts w:ascii="Tahoma" w:hAnsi="Tahoma" w:cs="Tahoma"/>
                <w:sz w:val="18"/>
                <w:szCs w:val="18"/>
                <w:lang w:eastAsia="es-ES"/>
              </w:rPr>
              <w:t>Solid Head (cabeza solida)</w:t>
            </w:r>
          </w:p>
        </w:tc>
        <w:tc>
          <w:tcPr>
            <w:tcW w:w="896" w:type="dxa"/>
            <w:tcBorders>
              <w:top w:val="single" w:sz="4" w:space="0" w:color="auto"/>
              <w:left w:val="single" w:sz="4" w:space="0" w:color="auto"/>
              <w:bottom w:val="single" w:sz="4" w:space="0" w:color="auto"/>
              <w:right w:val="single" w:sz="4" w:space="0" w:color="auto"/>
            </w:tcBorders>
            <w:noWrap/>
            <w:vAlign w:val="center"/>
          </w:tcPr>
          <w:p w14:paraId="0F29DF50" w14:textId="77777777" w:rsidR="00611030" w:rsidRPr="00683E91" w:rsidRDefault="00611030" w:rsidP="0061103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6</w:t>
            </w:r>
          </w:p>
        </w:tc>
        <w:tc>
          <w:tcPr>
            <w:tcW w:w="1066" w:type="dxa"/>
            <w:tcBorders>
              <w:top w:val="single" w:sz="4" w:space="0" w:color="auto"/>
              <w:left w:val="single" w:sz="4" w:space="0" w:color="auto"/>
              <w:bottom w:val="single" w:sz="4" w:space="0" w:color="auto"/>
              <w:right w:val="single" w:sz="4" w:space="0" w:color="auto"/>
            </w:tcBorders>
            <w:vAlign w:val="center"/>
          </w:tcPr>
          <w:p w14:paraId="5468B8DB" w14:textId="77777777" w:rsidR="00611030" w:rsidRPr="00683E91" w:rsidRDefault="00611030" w:rsidP="0061103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26”</w:t>
            </w:r>
          </w:p>
        </w:tc>
        <w:tc>
          <w:tcPr>
            <w:tcW w:w="160" w:type="dxa"/>
            <w:tcBorders>
              <w:top w:val="single" w:sz="4" w:space="0" w:color="auto"/>
              <w:left w:val="single" w:sz="4" w:space="0" w:color="auto"/>
              <w:bottom w:val="single" w:sz="4" w:space="0" w:color="auto"/>
              <w:right w:val="single" w:sz="4" w:space="0" w:color="auto"/>
            </w:tcBorders>
          </w:tcPr>
          <w:p w14:paraId="32023BFA" w14:textId="77777777" w:rsidR="00611030" w:rsidRPr="00683E91" w:rsidRDefault="00611030" w:rsidP="00611030">
            <w:pPr>
              <w:spacing w:after="0" w:line="240" w:lineRule="auto"/>
              <w:jc w:val="center"/>
              <w:rPr>
                <w:rFonts w:ascii="Tahoma" w:hAnsi="Tahoma" w:cs="Tahoma"/>
                <w:sz w:val="18"/>
                <w:szCs w:val="18"/>
                <w:lang w:eastAsia="es-ES"/>
              </w:rPr>
            </w:pPr>
          </w:p>
        </w:tc>
        <w:tc>
          <w:tcPr>
            <w:tcW w:w="2308" w:type="dxa"/>
            <w:tcBorders>
              <w:top w:val="single" w:sz="4" w:space="0" w:color="auto"/>
              <w:left w:val="single" w:sz="4" w:space="0" w:color="auto"/>
              <w:bottom w:val="single" w:sz="4" w:space="0" w:color="auto"/>
              <w:right w:val="single" w:sz="4" w:space="0" w:color="auto"/>
            </w:tcBorders>
            <w:vAlign w:val="center"/>
          </w:tcPr>
          <w:p w14:paraId="1C64BAC9" w14:textId="40684417" w:rsidR="00611030" w:rsidRPr="00683E91" w:rsidRDefault="00611030" w:rsidP="0061103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Solid Head (cabeza solida)</w:t>
            </w:r>
          </w:p>
        </w:tc>
        <w:tc>
          <w:tcPr>
            <w:tcW w:w="962" w:type="dxa"/>
            <w:tcBorders>
              <w:top w:val="single" w:sz="4" w:space="0" w:color="auto"/>
              <w:left w:val="single" w:sz="4" w:space="0" w:color="auto"/>
              <w:bottom w:val="single" w:sz="4" w:space="0" w:color="auto"/>
              <w:right w:val="single" w:sz="4" w:space="0" w:color="auto"/>
            </w:tcBorders>
            <w:vAlign w:val="center"/>
          </w:tcPr>
          <w:p w14:paraId="5F5E8038" w14:textId="7B0909A2" w:rsidR="00611030" w:rsidRPr="00683E91" w:rsidRDefault="00611030" w:rsidP="0061103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50</w:t>
            </w:r>
          </w:p>
        </w:tc>
        <w:tc>
          <w:tcPr>
            <w:tcW w:w="1058" w:type="dxa"/>
            <w:tcBorders>
              <w:top w:val="single" w:sz="4" w:space="0" w:color="auto"/>
              <w:left w:val="single" w:sz="4" w:space="0" w:color="auto"/>
              <w:bottom w:val="single" w:sz="4" w:space="0" w:color="auto"/>
              <w:right w:val="single" w:sz="4" w:space="0" w:color="auto"/>
            </w:tcBorders>
            <w:vAlign w:val="center"/>
          </w:tcPr>
          <w:p w14:paraId="4769BDF5" w14:textId="24C37F8B" w:rsidR="00611030" w:rsidRPr="00683E91" w:rsidRDefault="00611030" w:rsidP="0061103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26”</w:t>
            </w:r>
          </w:p>
        </w:tc>
      </w:tr>
      <w:tr w:rsidR="00611030" w:rsidRPr="00683E91" w14:paraId="0C4C1220" w14:textId="3EA94322" w:rsidTr="00611030">
        <w:trPr>
          <w:trHeight w:val="284"/>
          <w:jc w:val="center"/>
        </w:trPr>
        <w:tc>
          <w:tcPr>
            <w:tcW w:w="2400" w:type="dxa"/>
            <w:tcBorders>
              <w:top w:val="single" w:sz="4" w:space="0" w:color="auto"/>
              <w:left w:val="single" w:sz="4" w:space="0" w:color="auto"/>
              <w:bottom w:val="single" w:sz="4" w:space="0" w:color="auto"/>
              <w:right w:val="single" w:sz="4" w:space="0" w:color="auto"/>
            </w:tcBorders>
            <w:vAlign w:val="center"/>
          </w:tcPr>
          <w:p w14:paraId="2413C477" w14:textId="77777777" w:rsidR="00611030" w:rsidRPr="00683E91" w:rsidRDefault="00611030" w:rsidP="00611030">
            <w:pPr>
              <w:spacing w:after="0" w:line="240" w:lineRule="auto"/>
              <w:rPr>
                <w:rFonts w:ascii="Tahoma" w:hAnsi="Tahoma" w:cs="Tahoma"/>
                <w:sz w:val="18"/>
                <w:szCs w:val="18"/>
                <w:lang w:eastAsia="es-ES"/>
              </w:rPr>
            </w:pPr>
            <w:r w:rsidRPr="00683E91">
              <w:rPr>
                <w:rFonts w:ascii="Tahoma" w:hAnsi="Tahoma" w:cs="Tahoma"/>
                <w:sz w:val="18"/>
                <w:szCs w:val="18"/>
                <w:lang w:eastAsia="es-ES"/>
              </w:rPr>
              <w:t>Solid Head (cabeza solida)</w:t>
            </w:r>
          </w:p>
        </w:tc>
        <w:tc>
          <w:tcPr>
            <w:tcW w:w="896" w:type="dxa"/>
            <w:tcBorders>
              <w:top w:val="single" w:sz="4" w:space="0" w:color="auto"/>
              <w:left w:val="single" w:sz="4" w:space="0" w:color="auto"/>
              <w:bottom w:val="single" w:sz="4" w:space="0" w:color="auto"/>
              <w:right w:val="single" w:sz="4" w:space="0" w:color="auto"/>
            </w:tcBorders>
            <w:noWrap/>
            <w:vAlign w:val="center"/>
          </w:tcPr>
          <w:p w14:paraId="2564CBB2" w14:textId="77777777" w:rsidR="00611030" w:rsidRPr="00683E91" w:rsidRDefault="00611030" w:rsidP="0061103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8</w:t>
            </w:r>
          </w:p>
        </w:tc>
        <w:tc>
          <w:tcPr>
            <w:tcW w:w="1066" w:type="dxa"/>
            <w:tcBorders>
              <w:top w:val="single" w:sz="4" w:space="0" w:color="auto"/>
              <w:left w:val="single" w:sz="4" w:space="0" w:color="auto"/>
              <w:bottom w:val="single" w:sz="4" w:space="0" w:color="auto"/>
              <w:right w:val="single" w:sz="4" w:space="0" w:color="auto"/>
            </w:tcBorders>
            <w:vAlign w:val="center"/>
          </w:tcPr>
          <w:p w14:paraId="26E72390" w14:textId="77777777" w:rsidR="00611030" w:rsidRPr="00683E91" w:rsidRDefault="00611030" w:rsidP="0061103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26”</w:t>
            </w:r>
          </w:p>
        </w:tc>
        <w:tc>
          <w:tcPr>
            <w:tcW w:w="160" w:type="dxa"/>
            <w:tcBorders>
              <w:top w:val="single" w:sz="4" w:space="0" w:color="auto"/>
              <w:left w:val="single" w:sz="4" w:space="0" w:color="auto"/>
              <w:bottom w:val="single" w:sz="4" w:space="0" w:color="auto"/>
              <w:right w:val="single" w:sz="4" w:space="0" w:color="auto"/>
            </w:tcBorders>
          </w:tcPr>
          <w:p w14:paraId="5E441A1D" w14:textId="77777777" w:rsidR="00611030" w:rsidRPr="00683E91" w:rsidRDefault="00611030" w:rsidP="00611030">
            <w:pPr>
              <w:spacing w:after="0" w:line="240" w:lineRule="auto"/>
              <w:jc w:val="center"/>
              <w:rPr>
                <w:rFonts w:ascii="Tahoma" w:hAnsi="Tahoma" w:cs="Tahoma"/>
                <w:sz w:val="18"/>
                <w:szCs w:val="18"/>
                <w:lang w:eastAsia="es-ES"/>
              </w:rPr>
            </w:pPr>
          </w:p>
        </w:tc>
        <w:tc>
          <w:tcPr>
            <w:tcW w:w="2308" w:type="dxa"/>
            <w:tcBorders>
              <w:top w:val="single" w:sz="4" w:space="0" w:color="auto"/>
              <w:left w:val="single" w:sz="4" w:space="0" w:color="auto"/>
              <w:bottom w:val="single" w:sz="4" w:space="0" w:color="auto"/>
              <w:right w:val="single" w:sz="4" w:space="0" w:color="auto"/>
            </w:tcBorders>
            <w:vAlign w:val="center"/>
          </w:tcPr>
          <w:p w14:paraId="7E81551A" w14:textId="7B00BC5A" w:rsidR="00611030" w:rsidRPr="00683E91" w:rsidRDefault="00611030" w:rsidP="0061103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Solid Head (cabeza solida)</w:t>
            </w:r>
          </w:p>
        </w:tc>
        <w:tc>
          <w:tcPr>
            <w:tcW w:w="962" w:type="dxa"/>
            <w:tcBorders>
              <w:top w:val="single" w:sz="4" w:space="0" w:color="auto"/>
              <w:left w:val="single" w:sz="4" w:space="0" w:color="auto"/>
              <w:bottom w:val="single" w:sz="4" w:space="0" w:color="auto"/>
              <w:right w:val="single" w:sz="4" w:space="0" w:color="auto"/>
            </w:tcBorders>
            <w:vAlign w:val="center"/>
          </w:tcPr>
          <w:p w14:paraId="42AAB9E9" w14:textId="6646C620" w:rsidR="00611030" w:rsidRPr="00683E91" w:rsidRDefault="00611030" w:rsidP="0061103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65</w:t>
            </w:r>
          </w:p>
        </w:tc>
        <w:tc>
          <w:tcPr>
            <w:tcW w:w="1058" w:type="dxa"/>
            <w:tcBorders>
              <w:top w:val="single" w:sz="4" w:space="0" w:color="auto"/>
              <w:left w:val="single" w:sz="4" w:space="0" w:color="auto"/>
              <w:bottom w:val="single" w:sz="4" w:space="0" w:color="auto"/>
              <w:right w:val="single" w:sz="4" w:space="0" w:color="auto"/>
            </w:tcBorders>
            <w:vAlign w:val="center"/>
          </w:tcPr>
          <w:p w14:paraId="2AAAF60A" w14:textId="442B9629" w:rsidR="00611030" w:rsidRPr="00683E91" w:rsidRDefault="00611030" w:rsidP="0061103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26”</w:t>
            </w:r>
          </w:p>
        </w:tc>
      </w:tr>
      <w:tr w:rsidR="00611030" w:rsidRPr="00683E91" w14:paraId="1A3BA4D1" w14:textId="7BADA1AA" w:rsidTr="00611030">
        <w:trPr>
          <w:trHeight w:val="284"/>
          <w:jc w:val="center"/>
        </w:trPr>
        <w:tc>
          <w:tcPr>
            <w:tcW w:w="2400" w:type="dxa"/>
            <w:tcBorders>
              <w:top w:val="single" w:sz="4" w:space="0" w:color="auto"/>
              <w:left w:val="single" w:sz="4" w:space="0" w:color="auto"/>
              <w:bottom w:val="single" w:sz="4" w:space="0" w:color="auto"/>
              <w:right w:val="single" w:sz="4" w:space="0" w:color="auto"/>
            </w:tcBorders>
            <w:vAlign w:val="center"/>
          </w:tcPr>
          <w:p w14:paraId="5D5FFBB0" w14:textId="77777777" w:rsidR="00611030" w:rsidRPr="00683E91" w:rsidRDefault="00611030" w:rsidP="00611030">
            <w:pPr>
              <w:spacing w:after="0" w:line="240" w:lineRule="auto"/>
              <w:rPr>
                <w:rFonts w:ascii="Tahoma" w:hAnsi="Tahoma" w:cs="Tahoma"/>
                <w:sz w:val="18"/>
                <w:szCs w:val="18"/>
                <w:lang w:eastAsia="es-ES"/>
              </w:rPr>
            </w:pPr>
            <w:r w:rsidRPr="00683E91">
              <w:rPr>
                <w:rFonts w:ascii="Tahoma" w:hAnsi="Tahoma" w:cs="Tahoma"/>
                <w:sz w:val="18"/>
                <w:szCs w:val="18"/>
                <w:lang w:eastAsia="es-ES"/>
              </w:rPr>
              <w:t>Solid Head (cabeza solida)</w:t>
            </w:r>
          </w:p>
        </w:tc>
        <w:tc>
          <w:tcPr>
            <w:tcW w:w="896" w:type="dxa"/>
            <w:tcBorders>
              <w:top w:val="single" w:sz="4" w:space="0" w:color="auto"/>
              <w:left w:val="single" w:sz="4" w:space="0" w:color="auto"/>
              <w:bottom w:val="single" w:sz="4" w:space="0" w:color="auto"/>
              <w:right w:val="single" w:sz="4" w:space="0" w:color="auto"/>
            </w:tcBorders>
            <w:noWrap/>
            <w:vAlign w:val="center"/>
          </w:tcPr>
          <w:p w14:paraId="46477344" w14:textId="77777777" w:rsidR="00611030" w:rsidRPr="00683E91" w:rsidRDefault="00611030" w:rsidP="0061103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10</w:t>
            </w:r>
          </w:p>
        </w:tc>
        <w:tc>
          <w:tcPr>
            <w:tcW w:w="1066" w:type="dxa"/>
            <w:tcBorders>
              <w:top w:val="single" w:sz="4" w:space="0" w:color="auto"/>
              <w:left w:val="single" w:sz="4" w:space="0" w:color="auto"/>
              <w:bottom w:val="single" w:sz="4" w:space="0" w:color="auto"/>
              <w:right w:val="single" w:sz="4" w:space="0" w:color="auto"/>
            </w:tcBorders>
            <w:vAlign w:val="center"/>
          </w:tcPr>
          <w:p w14:paraId="3E1DD9DC" w14:textId="77777777" w:rsidR="00611030" w:rsidRPr="00683E91" w:rsidRDefault="00611030" w:rsidP="0061103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26”</w:t>
            </w:r>
          </w:p>
        </w:tc>
        <w:tc>
          <w:tcPr>
            <w:tcW w:w="160" w:type="dxa"/>
            <w:tcBorders>
              <w:top w:val="single" w:sz="4" w:space="0" w:color="auto"/>
              <w:left w:val="single" w:sz="4" w:space="0" w:color="auto"/>
              <w:bottom w:val="single" w:sz="4" w:space="0" w:color="auto"/>
              <w:right w:val="single" w:sz="4" w:space="0" w:color="auto"/>
            </w:tcBorders>
          </w:tcPr>
          <w:p w14:paraId="31A9C36E" w14:textId="77777777" w:rsidR="00611030" w:rsidRPr="00683E91" w:rsidRDefault="00611030" w:rsidP="00611030">
            <w:pPr>
              <w:spacing w:after="0" w:line="240" w:lineRule="auto"/>
              <w:jc w:val="center"/>
              <w:rPr>
                <w:rFonts w:ascii="Tahoma" w:hAnsi="Tahoma" w:cs="Tahoma"/>
                <w:sz w:val="18"/>
                <w:szCs w:val="18"/>
                <w:lang w:eastAsia="es-ES"/>
              </w:rPr>
            </w:pPr>
          </w:p>
        </w:tc>
        <w:tc>
          <w:tcPr>
            <w:tcW w:w="2308" w:type="dxa"/>
            <w:tcBorders>
              <w:top w:val="single" w:sz="4" w:space="0" w:color="auto"/>
              <w:left w:val="single" w:sz="4" w:space="0" w:color="auto"/>
              <w:bottom w:val="single" w:sz="4" w:space="0" w:color="auto"/>
              <w:right w:val="single" w:sz="4" w:space="0" w:color="auto"/>
            </w:tcBorders>
            <w:vAlign w:val="center"/>
          </w:tcPr>
          <w:p w14:paraId="4F1FF443" w14:textId="572C893F" w:rsidR="00611030" w:rsidRPr="00683E91" w:rsidRDefault="00611030" w:rsidP="0061103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Solid Head (cabeza solida)</w:t>
            </w:r>
          </w:p>
        </w:tc>
        <w:tc>
          <w:tcPr>
            <w:tcW w:w="962" w:type="dxa"/>
            <w:tcBorders>
              <w:top w:val="single" w:sz="4" w:space="0" w:color="auto"/>
              <w:left w:val="single" w:sz="4" w:space="0" w:color="auto"/>
              <w:bottom w:val="single" w:sz="4" w:space="0" w:color="auto"/>
              <w:right w:val="single" w:sz="4" w:space="0" w:color="auto"/>
            </w:tcBorders>
            <w:vAlign w:val="center"/>
          </w:tcPr>
          <w:p w14:paraId="17EA91C6" w14:textId="629A145F" w:rsidR="00611030" w:rsidRPr="00683E91" w:rsidRDefault="00611030" w:rsidP="0061103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80</w:t>
            </w:r>
          </w:p>
        </w:tc>
        <w:tc>
          <w:tcPr>
            <w:tcW w:w="1058" w:type="dxa"/>
            <w:tcBorders>
              <w:top w:val="single" w:sz="4" w:space="0" w:color="auto"/>
              <w:left w:val="single" w:sz="4" w:space="0" w:color="auto"/>
              <w:bottom w:val="single" w:sz="4" w:space="0" w:color="auto"/>
              <w:right w:val="single" w:sz="4" w:space="0" w:color="auto"/>
            </w:tcBorders>
            <w:vAlign w:val="center"/>
          </w:tcPr>
          <w:p w14:paraId="1CE70DD5" w14:textId="4C0C5C39" w:rsidR="00611030" w:rsidRPr="00683E91" w:rsidRDefault="00611030" w:rsidP="0061103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26”</w:t>
            </w:r>
          </w:p>
        </w:tc>
      </w:tr>
      <w:tr w:rsidR="00611030" w:rsidRPr="00683E91" w14:paraId="60ACE92C" w14:textId="670A60FE" w:rsidTr="00611030">
        <w:trPr>
          <w:trHeight w:val="284"/>
          <w:jc w:val="center"/>
        </w:trPr>
        <w:tc>
          <w:tcPr>
            <w:tcW w:w="2400" w:type="dxa"/>
            <w:tcBorders>
              <w:top w:val="single" w:sz="4" w:space="0" w:color="auto"/>
              <w:left w:val="single" w:sz="4" w:space="0" w:color="auto"/>
              <w:bottom w:val="single" w:sz="4" w:space="0" w:color="auto"/>
              <w:right w:val="single" w:sz="4" w:space="0" w:color="auto"/>
            </w:tcBorders>
            <w:vAlign w:val="center"/>
          </w:tcPr>
          <w:p w14:paraId="7D2E9BDF" w14:textId="77777777" w:rsidR="00611030" w:rsidRPr="00683E91" w:rsidRDefault="00611030" w:rsidP="00611030">
            <w:pPr>
              <w:spacing w:after="0" w:line="240" w:lineRule="auto"/>
              <w:rPr>
                <w:rFonts w:ascii="Tahoma" w:hAnsi="Tahoma" w:cs="Tahoma"/>
                <w:sz w:val="18"/>
                <w:szCs w:val="18"/>
                <w:lang w:eastAsia="es-ES"/>
              </w:rPr>
            </w:pPr>
            <w:r w:rsidRPr="00683E91">
              <w:rPr>
                <w:rFonts w:ascii="Tahoma" w:hAnsi="Tahoma" w:cs="Tahoma"/>
                <w:sz w:val="18"/>
                <w:szCs w:val="18"/>
                <w:lang w:eastAsia="es-ES"/>
              </w:rPr>
              <w:t>Solid Head (cabeza solida)</w:t>
            </w:r>
          </w:p>
        </w:tc>
        <w:tc>
          <w:tcPr>
            <w:tcW w:w="896" w:type="dxa"/>
            <w:tcBorders>
              <w:top w:val="single" w:sz="4" w:space="0" w:color="auto"/>
              <w:left w:val="single" w:sz="4" w:space="0" w:color="auto"/>
              <w:bottom w:val="single" w:sz="4" w:space="0" w:color="auto"/>
              <w:right w:val="single" w:sz="4" w:space="0" w:color="auto"/>
            </w:tcBorders>
            <w:noWrap/>
            <w:vAlign w:val="center"/>
          </w:tcPr>
          <w:p w14:paraId="001EB1D4" w14:textId="77777777" w:rsidR="00611030" w:rsidRPr="00683E91" w:rsidRDefault="00611030" w:rsidP="0061103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12</w:t>
            </w:r>
          </w:p>
        </w:tc>
        <w:tc>
          <w:tcPr>
            <w:tcW w:w="1066" w:type="dxa"/>
            <w:tcBorders>
              <w:top w:val="single" w:sz="4" w:space="0" w:color="auto"/>
              <w:left w:val="single" w:sz="4" w:space="0" w:color="auto"/>
              <w:bottom w:val="single" w:sz="4" w:space="0" w:color="auto"/>
              <w:right w:val="single" w:sz="4" w:space="0" w:color="auto"/>
            </w:tcBorders>
            <w:vAlign w:val="center"/>
          </w:tcPr>
          <w:p w14:paraId="3498B036" w14:textId="77777777" w:rsidR="00611030" w:rsidRPr="00683E91" w:rsidRDefault="00611030" w:rsidP="0061103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26”</w:t>
            </w:r>
          </w:p>
        </w:tc>
        <w:tc>
          <w:tcPr>
            <w:tcW w:w="160" w:type="dxa"/>
            <w:tcBorders>
              <w:top w:val="single" w:sz="4" w:space="0" w:color="auto"/>
              <w:left w:val="single" w:sz="4" w:space="0" w:color="auto"/>
              <w:bottom w:val="single" w:sz="4" w:space="0" w:color="auto"/>
              <w:right w:val="single" w:sz="4" w:space="0" w:color="auto"/>
            </w:tcBorders>
          </w:tcPr>
          <w:p w14:paraId="209E3B8B" w14:textId="77777777" w:rsidR="00611030" w:rsidRPr="00683E91" w:rsidRDefault="00611030" w:rsidP="00611030">
            <w:pPr>
              <w:spacing w:after="0" w:line="240" w:lineRule="auto"/>
              <w:jc w:val="center"/>
              <w:rPr>
                <w:rFonts w:ascii="Tahoma" w:hAnsi="Tahoma" w:cs="Tahoma"/>
                <w:sz w:val="18"/>
                <w:szCs w:val="18"/>
                <w:lang w:eastAsia="es-ES"/>
              </w:rPr>
            </w:pPr>
          </w:p>
        </w:tc>
        <w:tc>
          <w:tcPr>
            <w:tcW w:w="2308" w:type="dxa"/>
            <w:tcBorders>
              <w:top w:val="single" w:sz="4" w:space="0" w:color="auto"/>
              <w:left w:val="single" w:sz="4" w:space="0" w:color="auto"/>
              <w:bottom w:val="single" w:sz="4" w:space="0" w:color="auto"/>
              <w:right w:val="single" w:sz="4" w:space="0" w:color="auto"/>
            </w:tcBorders>
            <w:vAlign w:val="center"/>
          </w:tcPr>
          <w:p w14:paraId="1437EE75" w14:textId="113ADD23" w:rsidR="00611030" w:rsidRPr="00683E91" w:rsidRDefault="00611030" w:rsidP="0061103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Solid Head (cabeza solida)</w:t>
            </w:r>
          </w:p>
        </w:tc>
        <w:tc>
          <w:tcPr>
            <w:tcW w:w="962" w:type="dxa"/>
            <w:tcBorders>
              <w:top w:val="single" w:sz="4" w:space="0" w:color="auto"/>
              <w:left w:val="single" w:sz="4" w:space="0" w:color="auto"/>
              <w:bottom w:val="single" w:sz="4" w:space="0" w:color="auto"/>
              <w:right w:val="single" w:sz="4" w:space="0" w:color="auto"/>
            </w:tcBorders>
            <w:vAlign w:val="center"/>
          </w:tcPr>
          <w:p w14:paraId="40C3AD7C" w14:textId="1A4246CF" w:rsidR="00611030" w:rsidRPr="00683E91" w:rsidRDefault="00611030" w:rsidP="0061103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100</w:t>
            </w:r>
          </w:p>
        </w:tc>
        <w:tc>
          <w:tcPr>
            <w:tcW w:w="1058" w:type="dxa"/>
            <w:tcBorders>
              <w:top w:val="single" w:sz="4" w:space="0" w:color="auto"/>
              <w:left w:val="single" w:sz="4" w:space="0" w:color="auto"/>
              <w:bottom w:val="single" w:sz="4" w:space="0" w:color="auto"/>
              <w:right w:val="single" w:sz="4" w:space="0" w:color="auto"/>
            </w:tcBorders>
            <w:vAlign w:val="center"/>
          </w:tcPr>
          <w:p w14:paraId="2DE3439E" w14:textId="7BA3246C" w:rsidR="00611030" w:rsidRPr="00683E91" w:rsidRDefault="00611030" w:rsidP="0061103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26”</w:t>
            </w:r>
          </w:p>
        </w:tc>
      </w:tr>
      <w:tr w:rsidR="00611030" w:rsidRPr="00683E91" w14:paraId="21414028" w14:textId="02A5C883" w:rsidTr="00611030">
        <w:trPr>
          <w:trHeight w:val="284"/>
          <w:jc w:val="center"/>
        </w:trPr>
        <w:tc>
          <w:tcPr>
            <w:tcW w:w="2400" w:type="dxa"/>
            <w:tcBorders>
              <w:top w:val="single" w:sz="4" w:space="0" w:color="auto"/>
              <w:left w:val="single" w:sz="4" w:space="0" w:color="auto"/>
              <w:bottom w:val="single" w:sz="4" w:space="0" w:color="auto"/>
              <w:right w:val="single" w:sz="4" w:space="0" w:color="auto"/>
            </w:tcBorders>
            <w:vAlign w:val="center"/>
          </w:tcPr>
          <w:p w14:paraId="647A383D" w14:textId="77777777" w:rsidR="00611030" w:rsidRPr="00683E91" w:rsidRDefault="00611030" w:rsidP="00611030">
            <w:pPr>
              <w:spacing w:after="0" w:line="240" w:lineRule="auto"/>
              <w:rPr>
                <w:rFonts w:ascii="Tahoma" w:hAnsi="Tahoma" w:cs="Tahoma"/>
                <w:sz w:val="18"/>
                <w:szCs w:val="18"/>
                <w:lang w:eastAsia="es-ES"/>
              </w:rPr>
            </w:pPr>
            <w:r w:rsidRPr="00683E91">
              <w:rPr>
                <w:rFonts w:ascii="Tahoma" w:hAnsi="Tahoma" w:cs="Tahoma"/>
                <w:sz w:val="18"/>
                <w:szCs w:val="18"/>
                <w:lang w:eastAsia="es-ES"/>
              </w:rPr>
              <w:t>Solid Head (cabeza solida)</w:t>
            </w:r>
          </w:p>
        </w:tc>
        <w:tc>
          <w:tcPr>
            <w:tcW w:w="896" w:type="dxa"/>
            <w:tcBorders>
              <w:top w:val="single" w:sz="4" w:space="0" w:color="auto"/>
              <w:left w:val="single" w:sz="4" w:space="0" w:color="auto"/>
              <w:bottom w:val="single" w:sz="4" w:space="0" w:color="auto"/>
              <w:right w:val="single" w:sz="4" w:space="0" w:color="auto"/>
            </w:tcBorders>
            <w:noWrap/>
            <w:vAlign w:val="center"/>
          </w:tcPr>
          <w:p w14:paraId="3FCC74A5" w14:textId="77777777" w:rsidR="00611030" w:rsidRPr="00683E91" w:rsidRDefault="00611030" w:rsidP="0061103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15</w:t>
            </w:r>
          </w:p>
        </w:tc>
        <w:tc>
          <w:tcPr>
            <w:tcW w:w="1066" w:type="dxa"/>
            <w:tcBorders>
              <w:top w:val="single" w:sz="4" w:space="0" w:color="auto"/>
              <w:left w:val="single" w:sz="4" w:space="0" w:color="auto"/>
              <w:bottom w:val="single" w:sz="4" w:space="0" w:color="auto"/>
              <w:right w:val="single" w:sz="4" w:space="0" w:color="auto"/>
            </w:tcBorders>
            <w:vAlign w:val="center"/>
          </w:tcPr>
          <w:p w14:paraId="21A3BAC8" w14:textId="77777777" w:rsidR="00611030" w:rsidRPr="00683E91" w:rsidRDefault="00611030" w:rsidP="0061103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26”</w:t>
            </w:r>
          </w:p>
        </w:tc>
        <w:tc>
          <w:tcPr>
            <w:tcW w:w="160" w:type="dxa"/>
            <w:tcBorders>
              <w:top w:val="single" w:sz="4" w:space="0" w:color="auto"/>
              <w:left w:val="single" w:sz="4" w:space="0" w:color="auto"/>
              <w:bottom w:val="single" w:sz="4" w:space="0" w:color="auto"/>
              <w:right w:val="single" w:sz="4" w:space="0" w:color="auto"/>
            </w:tcBorders>
          </w:tcPr>
          <w:p w14:paraId="643DF43B" w14:textId="77777777" w:rsidR="00611030" w:rsidRPr="00683E91" w:rsidRDefault="00611030" w:rsidP="00611030">
            <w:pPr>
              <w:spacing w:after="0" w:line="240" w:lineRule="auto"/>
              <w:jc w:val="center"/>
              <w:rPr>
                <w:rFonts w:ascii="Tahoma" w:hAnsi="Tahoma" w:cs="Tahoma"/>
                <w:sz w:val="18"/>
                <w:szCs w:val="18"/>
                <w:lang w:eastAsia="es-ES"/>
              </w:rPr>
            </w:pPr>
          </w:p>
        </w:tc>
        <w:tc>
          <w:tcPr>
            <w:tcW w:w="2308" w:type="dxa"/>
            <w:tcBorders>
              <w:top w:val="single" w:sz="4" w:space="0" w:color="auto"/>
              <w:left w:val="single" w:sz="4" w:space="0" w:color="auto"/>
              <w:bottom w:val="single" w:sz="4" w:space="0" w:color="auto"/>
              <w:right w:val="single" w:sz="4" w:space="0" w:color="auto"/>
            </w:tcBorders>
            <w:vAlign w:val="center"/>
          </w:tcPr>
          <w:p w14:paraId="2D0A0157" w14:textId="3CB95066" w:rsidR="00611030" w:rsidRPr="00683E91" w:rsidRDefault="00611030" w:rsidP="0061103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Solid Head (cabeza solida)</w:t>
            </w:r>
          </w:p>
        </w:tc>
        <w:tc>
          <w:tcPr>
            <w:tcW w:w="962" w:type="dxa"/>
            <w:tcBorders>
              <w:top w:val="single" w:sz="4" w:space="0" w:color="auto"/>
              <w:left w:val="single" w:sz="4" w:space="0" w:color="auto"/>
              <w:bottom w:val="single" w:sz="4" w:space="0" w:color="auto"/>
              <w:right w:val="single" w:sz="4" w:space="0" w:color="auto"/>
            </w:tcBorders>
            <w:vAlign w:val="center"/>
          </w:tcPr>
          <w:p w14:paraId="73E21F7A" w14:textId="2C4E3AFD" w:rsidR="00611030" w:rsidRPr="00683E91" w:rsidRDefault="00611030" w:rsidP="0061103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140</w:t>
            </w:r>
          </w:p>
        </w:tc>
        <w:tc>
          <w:tcPr>
            <w:tcW w:w="1058" w:type="dxa"/>
            <w:tcBorders>
              <w:top w:val="single" w:sz="4" w:space="0" w:color="auto"/>
              <w:left w:val="single" w:sz="4" w:space="0" w:color="auto"/>
              <w:bottom w:val="single" w:sz="4" w:space="0" w:color="auto"/>
              <w:right w:val="single" w:sz="4" w:space="0" w:color="auto"/>
            </w:tcBorders>
            <w:vAlign w:val="center"/>
          </w:tcPr>
          <w:p w14:paraId="44DE76FE" w14:textId="5039BEE5" w:rsidR="00611030" w:rsidRPr="00683E91" w:rsidRDefault="00611030" w:rsidP="0061103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26”</w:t>
            </w:r>
          </w:p>
        </w:tc>
      </w:tr>
      <w:tr w:rsidR="00611030" w:rsidRPr="00683E91" w14:paraId="3ECE6D6B" w14:textId="2587C8DD" w:rsidTr="00611030">
        <w:trPr>
          <w:trHeight w:val="284"/>
          <w:jc w:val="center"/>
        </w:trPr>
        <w:tc>
          <w:tcPr>
            <w:tcW w:w="2400" w:type="dxa"/>
            <w:tcBorders>
              <w:top w:val="single" w:sz="4" w:space="0" w:color="auto"/>
              <w:left w:val="single" w:sz="4" w:space="0" w:color="auto"/>
              <w:bottom w:val="single" w:sz="4" w:space="0" w:color="auto"/>
              <w:right w:val="single" w:sz="4" w:space="0" w:color="auto"/>
            </w:tcBorders>
            <w:vAlign w:val="center"/>
          </w:tcPr>
          <w:p w14:paraId="5F470C88" w14:textId="77777777" w:rsidR="00611030" w:rsidRPr="00683E91" w:rsidRDefault="00611030" w:rsidP="00611030">
            <w:pPr>
              <w:spacing w:after="0" w:line="240" w:lineRule="auto"/>
              <w:rPr>
                <w:rFonts w:ascii="Tahoma" w:hAnsi="Tahoma" w:cs="Tahoma"/>
                <w:sz w:val="18"/>
                <w:szCs w:val="18"/>
                <w:lang w:eastAsia="es-ES"/>
              </w:rPr>
            </w:pPr>
            <w:r w:rsidRPr="00683E91">
              <w:rPr>
                <w:rFonts w:ascii="Tahoma" w:hAnsi="Tahoma" w:cs="Tahoma"/>
                <w:sz w:val="18"/>
                <w:szCs w:val="18"/>
                <w:lang w:eastAsia="es-ES"/>
              </w:rPr>
              <w:t>Solid Head (cabeza solida)</w:t>
            </w:r>
          </w:p>
        </w:tc>
        <w:tc>
          <w:tcPr>
            <w:tcW w:w="896" w:type="dxa"/>
            <w:tcBorders>
              <w:top w:val="single" w:sz="4" w:space="0" w:color="auto"/>
              <w:left w:val="single" w:sz="4" w:space="0" w:color="auto"/>
              <w:bottom w:val="single" w:sz="4" w:space="0" w:color="auto"/>
              <w:right w:val="single" w:sz="4" w:space="0" w:color="auto"/>
            </w:tcBorders>
            <w:noWrap/>
            <w:vAlign w:val="center"/>
          </w:tcPr>
          <w:p w14:paraId="43B89A9E" w14:textId="77777777" w:rsidR="00611030" w:rsidRPr="00683E91" w:rsidRDefault="00611030" w:rsidP="0061103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20</w:t>
            </w:r>
          </w:p>
        </w:tc>
        <w:tc>
          <w:tcPr>
            <w:tcW w:w="1066" w:type="dxa"/>
            <w:tcBorders>
              <w:top w:val="single" w:sz="4" w:space="0" w:color="auto"/>
              <w:left w:val="single" w:sz="4" w:space="0" w:color="auto"/>
              <w:bottom w:val="single" w:sz="4" w:space="0" w:color="auto"/>
              <w:right w:val="single" w:sz="4" w:space="0" w:color="auto"/>
            </w:tcBorders>
            <w:vAlign w:val="center"/>
          </w:tcPr>
          <w:p w14:paraId="1C1077BE" w14:textId="77777777" w:rsidR="00611030" w:rsidRPr="00683E91" w:rsidRDefault="00611030" w:rsidP="0061103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26”</w:t>
            </w:r>
          </w:p>
        </w:tc>
        <w:tc>
          <w:tcPr>
            <w:tcW w:w="160" w:type="dxa"/>
            <w:tcBorders>
              <w:top w:val="single" w:sz="4" w:space="0" w:color="auto"/>
              <w:left w:val="single" w:sz="4" w:space="0" w:color="auto"/>
              <w:bottom w:val="single" w:sz="4" w:space="0" w:color="auto"/>
              <w:right w:val="single" w:sz="4" w:space="0" w:color="auto"/>
            </w:tcBorders>
          </w:tcPr>
          <w:p w14:paraId="28A828DC" w14:textId="77777777" w:rsidR="00611030" w:rsidRPr="00683E91" w:rsidRDefault="00611030" w:rsidP="00611030">
            <w:pPr>
              <w:spacing w:after="0" w:line="240" w:lineRule="auto"/>
              <w:jc w:val="center"/>
              <w:rPr>
                <w:rFonts w:ascii="Tahoma" w:hAnsi="Tahoma" w:cs="Tahoma"/>
                <w:sz w:val="18"/>
                <w:szCs w:val="18"/>
                <w:lang w:eastAsia="es-ES"/>
              </w:rPr>
            </w:pPr>
          </w:p>
        </w:tc>
        <w:tc>
          <w:tcPr>
            <w:tcW w:w="2308" w:type="dxa"/>
            <w:tcBorders>
              <w:top w:val="single" w:sz="4" w:space="0" w:color="auto"/>
              <w:left w:val="single" w:sz="4" w:space="0" w:color="auto"/>
              <w:bottom w:val="single" w:sz="4" w:space="0" w:color="auto"/>
              <w:right w:val="single" w:sz="4" w:space="0" w:color="auto"/>
            </w:tcBorders>
            <w:vAlign w:val="center"/>
          </w:tcPr>
          <w:p w14:paraId="653190E9" w14:textId="525D3FDE" w:rsidR="00611030" w:rsidRPr="00683E91" w:rsidRDefault="00611030" w:rsidP="0061103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Solid Head (cabeza solida)</w:t>
            </w:r>
          </w:p>
        </w:tc>
        <w:tc>
          <w:tcPr>
            <w:tcW w:w="962" w:type="dxa"/>
            <w:tcBorders>
              <w:top w:val="single" w:sz="4" w:space="0" w:color="auto"/>
              <w:left w:val="single" w:sz="4" w:space="0" w:color="auto"/>
              <w:bottom w:val="single" w:sz="4" w:space="0" w:color="auto"/>
              <w:right w:val="single" w:sz="4" w:space="0" w:color="auto"/>
            </w:tcBorders>
            <w:vAlign w:val="center"/>
          </w:tcPr>
          <w:p w14:paraId="3991378D" w14:textId="5E67F7F8" w:rsidR="00611030" w:rsidRPr="00683E91" w:rsidRDefault="00611030" w:rsidP="0061103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200</w:t>
            </w:r>
          </w:p>
        </w:tc>
        <w:tc>
          <w:tcPr>
            <w:tcW w:w="1058" w:type="dxa"/>
            <w:tcBorders>
              <w:top w:val="single" w:sz="4" w:space="0" w:color="auto"/>
              <w:left w:val="single" w:sz="4" w:space="0" w:color="auto"/>
              <w:bottom w:val="single" w:sz="4" w:space="0" w:color="auto"/>
              <w:right w:val="single" w:sz="4" w:space="0" w:color="auto"/>
            </w:tcBorders>
            <w:vAlign w:val="center"/>
          </w:tcPr>
          <w:p w14:paraId="130CEE33" w14:textId="55A0DA81" w:rsidR="00611030" w:rsidRPr="00683E91" w:rsidRDefault="00611030" w:rsidP="0061103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26”</w:t>
            </w:r>
          </w:p>
        </w:tc>
      </w:tr>
    </w:tbl>
    <w:p w14:paraId="0526A419" w14:textId="2BDBCCE3" w:rsidR="00FC476D" w:rsidRPr="00683E91" w:rsidRDefault="0003188E" w:rsidP="00FC476D">
      <w:pPr>
        <w:spacing w:after="0" w:line="240" w:lineRule="auto"/>
        <w:rPr>
          <w:rFonts w:ascii="Tahoma" w:hAnsi="Tahoma" w:cs="Tahoma"/>
          <w:b/>
          <w:sz w:val="18"/>
          <w:szCs w:val="18"/>
        </w:rPr>
      </w:pPr>
      <w:r w:rsidRPr="00683E91">
        <w:rPr>
          <w:rFonts w:ascii="Tahoma" w:hAnsi="Tahoma" w:cs="Tahoma"/>
          <w:sz w:val="18"/>
          <w:szCs w:val="18"/>
        </w:rPr>
        <w:t xml:space="preserve">     </w:t>
      </w:r>
      <w:r w:rsidR="00FC476D" w:rsidRPr="00683E91">
        <w:rPr>
          <w:rFonts w:ascii="Tahoma" w:hAnsi="Tahoma" w:cs="Tahoma"/>
          <w:sz w:val="18"/>
          <w:szCs w:val="18"/>
        </w:rPr>
        <w:t>* ±2 mm</w:t>
      </w:r>
    </w:p>
    <w:p w14:paraId="3671F34D" w14:textId="77777777" w:rsidR="00FC476D" w:rsidRPr="00683E91" w:rsidRDefault="00FC476D" w:rsidP="00FC476D">
      <w:pPr>
        <w:spacing w:after="0" w:line="240" w:lineRule="auto"/>
        <w:rPr>
          <w:rFonts w:ascii="Tahoma" w:hAnsi="Tahoma" w:cs="Tahoma"/>
          <w:b/>
        </w:rPr>
      </w:pPr>
    </w:p>
    <w:p w14:paraId="4C8FAEDB" w14:textId="77777777" w:rsidR="00FC476D" w:rsidRPr="00683E91" w:rsidRDefault="00FC476D" w:rsidP="00FC476D">
      <w:pPr>
        <w:spacing w:after="0" w:line="240" w:lineRule="auto"/>
        <w:ind w:left="709"/>
        <w:jc w:val="both"/>
        <w:rPr>
          <w:rFonts w:ascii="Tahoma" w:hAnsi="Tahoma" w:cs="Tahoma"/>
          <w:b/>
          <w:sz w:val="20"/>
          <w:szCs w:val="20"/>
        </w:rPr>
      </w:pPr>
      <w:r w:rsidRPr="00683E91">
        <w:rPr>
          <w:rFonts w:ascii="Tahoma" w:hAnsi="Tahoma" w:cs="Tahoma"/>
          <w:b/>
          <w:sz w:val="20"/>
          <w:szCs w:val="20"/>
        </w:rPr>
        <w:t xml:space="preserve">Normas y/o especificaciones:  </w:t>
      </w:r>
    </w:p>
    <w:p w14:paraId="3F33F840" w14:textId="77777777" w:rsidR="00FC476D" w:rsidRPr="00683E91" w:rsidRDefault="00FC476D" w:rsidP="00FC476D">
      <w:pPr>
        <w:spacing w:after="0" w:line="240" w:lineRule="auto"/>
        <w:rPr>
          <w:rFonts w:ascii="Tahoma" w:hAnsi="Tahoma" w:cs="Tahoma"/>
          <w:sz w:val="20"/>
          <w:szCs w:val="20"/>
        </w:rPr>
      </w:pPr>
    </w:p>
    <w:p w14:paraId="47C79048" w14:textId="77777777" w:rsidR="00FC476D" w:rsidRPr="00683E91" w:rsidRDefault="00FC476D">
      <w:pPr>
        <w:pStyle w:val="Prrafodelista"/>
        <w:numPr>
          <w:ilvl w:val="0"/>
          <w:numId w:val="57"/>
        </w:numPr>
        <w:ind w:left="1418"/>
        <w:contextualSpacing/>
        <w:jc w:val="both"/>
        <w:rPr>
          <w:rFonts w:ascii="Tahoma" w:hAnsi="Tahoma" w:cs="Tahoma"/>
          <w:b/>
        </w:rPr>
      </w:pPr>
      <w:r w:rsidRPr="00683E91">
        <w:rPr>
          <w:rFonts w:ascii="Tahoma" w:hAnsi="Tahoma" w:cs="Tahoma"/>
          <w:b/>
        </w:rPr>
        <w:t xml:space="preserve">ANSI/IEEE C-37.41-2000: </w:t>
      </w:r>
      <w:r w:rsidRPr="00683E91">
        <w:rPr>
          <w:rFonts w:ascii="Tahoma" w:hAnsi="Tahoma" w:cs="Tahoma"/>
        </w:rPr>
        <w:t>“Design for High-Voltage Fuses, Distribution Enclosed Single-Pole Air Switches, Fuse Disconnecting Switches, and Accessories (Includes Supplements)”.</w:t>
      </w:r>
    </w:p>
    <w:p w14:paraId="4DF6FC9D" w14:textId="77777777" w:rsidR="00FC476D" w:rsidRPr="00683E91" w:rsidRDefault="00FC476D" w:rsidP="00FC476D">
      <w:pPr>
        <w:spacing w:after="0" w:line="240" w:lineRule="auto"/>
        <w:rPr>
          <w:rFonts w:ascii="Tahoma" w:hAnsi="Tahoma" w:cs="Tahoma"/>
          <w:b/>
          <w:sz w:val="20"/>
          <w:szCs w:val="20"/>
        </w:rPr>
      </w:pPr>
    </w:p>
    <w:p w14:paraId="1745E070"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Material:</w:t>
      </w:r>
      <w:r w:rsidRPr="00683E91">
        <w:rPr>
          <w:rFonts w:ascii="Tahoma" w:hAnsi="Tahoma" w:cs="Tahoma"/>
          <w:sz w:val="20"/>
          <w:szCs w:val="20"/>
        </w:rPr>
        <w:t xml:space="preserve"> Los fusibles tipo K, deben operar con tensión de 24.9/14.4 y 6,6 KV los cuales deben tener las siguientes características:</w:t>
      </w:r>
      <w:r w:rsidRPr="00683E91">
        <w:rPr>
          <w:rFonts w:ascii="Tahoma" w:hAnsi="Tahoma" w:cs="Tahoma"/>
          <w:sz w:val="20"/>
          <w:szCs w:val="20"/>
        </w:rPr>
        <w:tab/>
      </w:r>
    </w:p>
    <w:p w14:paraId="6EBFF483" w14:textId="77777777" w:rsidR="00FC476D" w:rsidRPr="00683E91" w:rsidRDefault="00FC476D" w:rsidP="00FC476D">
      <w:pPr>
        <w:spacing w:after="0" w:line="240" w:lineRule="auto"/>
        <w:rPr>
          <w:rFonts w:ascii="Tahoma" w:hAnsi="Tahoma" w:cs="Tahoma"/>
          <w:sz w:val="20"/>
          <w:szCs w:val="20"/>
        </w:rPr>
      </w:pPr>
    </w:p>
    <w:p w14:paraId="55143EE6" w14:textId="77777777" w:rsidR="00FC476D" w:rsidRPr="00683E91" w:rsidRDefault="00FC476D">
      <w:pPr>
        <w:pStyle w:val="Prrafodelista"/>
        <w:numPr>
          <w:ilvl w:val="0"/>
          <w:numId w:val="57"/>
        </w:numPr>
        <w:ind w:left="1418"/>
        <w:contextualSpacing/>
        <w:jc w:val="both"/>
        <w:rPr>
          <w:rFonts w:ascii="Tahoma" w:hAnsi="Tahoma" w:cs="Tahoma"/>
          <w:lang w:eastAsia="es-BO"/>
        </w:rPr>
      </w:pPr>
      <w:r w:rsidRPr="00683E91">
        <w:rPr>
          <w:rFonts w:ascii="Tahoma" w:hAnsi="Tahoma" w:cs="Tahoma"/>
          <w:b/>
          <w:lang w:eastAsia="es-BO"/>
        </w:rPr>
        <w:t>La cabeza de fusible</w:t>
      </w:r>
      <w:r w:rsidRPr="00683E91">
        <w:rPr>
          <w:rFonts w:ascii="Tahoma" w:hAnsi="Tahoma" w:cs="Tahoma"/>
          <w:lang w:eastAsia="es-BO"/>
        </w:rPr>
        <w:t xml:space="preserve">, de ½” </w:t>
      </w:r>
      <w:r w:rsidRPr="00683E91">
        <w:rPr>
          <w:rFonts w:ascii="Tahoma" w:hAnsi="Tahoma" w:cs="Tahoma"/>
        </w:rPr>
        <w:t>debe</w:t>
      </w:r>
      <w:r w:rsidRPr="00683E91">
        <w:rPr>
          <w:rFonts w:ascii="Tahoma" w:hAnsi="Tahoma" w:cs="Tahoma"/>
          <w:lang w:eastAsia="es-BO"/>
        </w:rPr>
        <w:t xml:space="preserve"> ser una pieza torneada de latón (aleación cobre-zinc) hecha de un solo segmento sometida a un tratamiento térmico. </w:t>
      </w:r>
      <w:proofErr w:type="gramStart"/>
      <w:r w:rsidRPr="00683E91">
        <w:rPr>
          <w:rFonts w:ascii="Tahoma" w:hAnsi="Tahoma" w:cs="Tahoma"/>
          <w:lang w:eastAsia="es-BO"/>
        </w:rPr>
        <w:t>además</w:t>
      </w:r>
      <w:proofErr w:type="gramEnd"/>
      <w:r w:rsidRPr="00683E91">
        <w:rPr>
          <w:rFonts w:ascii="Tahoma" w:hAnsi="Tahoma" w:cs="Tahoma"/>
          <w:lang w:eastAsia="es-BO"/>
        </w:rPr>
        <w:t xml:space="preserve"> debe estar inscrito el tipo de capacidad del fusible.</w:t>
      </w:r>
    </w:p>
    <w:p w14:paraId="04BDDA65" w14:textId="77777777" w:rsidR="00FC476D" w:rsidRPr="00683E91" w:rsidRDefault="00FC476D">
      <w:pPr>
        <w:pStyle w:val="Prrafodelista"/>
        <w:numPr>
          <w:ilvl w:val="0"/>
          <w:numId w:val="57"/>
        </w:numPr>
        <w:ind w:left="1418"/>
        <w:contextualSpacing/>
        <w:jc w:val="both"/>
        <w:rPr>
          <w:rFonts w:ascii="Tahoma" w:hAnsi="Tahoma" w:cs="Tahoma"/>
          <w:lang w:eastAsia="es-BO"/>
        </w:rPr>
      </w:pPr>
      <w:r w:rsidRPr="00683E91">
        <w:rPr>
          <w:rFonts w:ascii="Tahoma" w:hAnsi="Tahoma" w:cs="Tahoma"/>
          <w:b/>
          <w:lang w:eastAsia="es-BO"/>
        </w:rPr>
        <w:t>La arandela de fusible,</w:t>
      </w:r>
      <w:r w:rsidRPr="00683E91">
        <w:rPr>
          <w:rFonts w:ascii="Tahoma" w:hAnsi="Tahoma" w:cs="Tahoma"/>
          <w:lang w:eastAsia="es-BO"/>
        </w:rPr>
        <w:t xml:space="preserve"> de ¾” de </w:t>
      </w:r>
      <w:r w:rsidRPr="00683E91">
        <w:rPr>
          <w:rFonts w:ascii="Tahoma" w:hAnsi="Tahoma" w:cs="Tahoma"/>
        </w:rPr>
        <w:t>diámetro</w:t>
      </w:r>
      <w:r w:rsidRPr="00683E91">
        <w:rPr>
          <w:rFonts w:ascii="Tahoma" w:hAnsi="Tahoma" w:cs="Tahoma"/>
          <w:lang w:eastAsia="es-BO"/>
        </w:rPr>
        <w:t>, debe ser fabricado de latón y plateada electrolíticamente.</w:t>
      </w:r>
    </w:p>
    <w:p w14:paraId="02700A32" w14:textId="77777777" w:rsidR="00FC476D" w:rsidRPr="00683E91" w:rsidRDefault="00FC476D">
      <w:pPr>
        <w:pStyle w:val="Prrafodelista"/>
        <w:numPr>
          <w:ilvl w:val="0"/>
          <w:numId w:val="57"/>
        </w:numPr>
        <w:ind w:left="1418"/>
        <w:contextualSpacing/>
        <w:jc w:val="both"/>
        <w:rPr>
          <w:rFonts w:ascii="Tahoma" w:hAnsi="Tahoma" w:cs="Tahoma"/>
          <w:lang w:eastAsia="es-BO"/>
        </w:rPr>
      </w:pPr>
      <w:r w:rsidRPr="00683E91">
        <w:rPr>
          <w:rFonts w:ascii="Tahoma" w:hAnsi="Tahoma" w:cs="Tahoma"/>
          <w:b/>
          <w:lang w:eastAsia="es-BO"/>
        </w:rPr>
        <w:t>El elemento tensor y elemento fusible,</w:t>
      </w:r>
      <w:r w:rsidRPr="00683E91">
        <w:rPr>
          <w:rFonts w:ascii="Tahoma" w:hAnsi="Tahoma" w:cs="Tahoma"/>
          <w:lang w:eastAsia="es-BO"/>
        </w:rPr>
        <w:t xml:space="preserve"> se debe emplear exclusivamente es Plata para hilo fusible, para los fusibles desde capacidad menor a 6 amp. Se emplean aleaciones de cromo – níquel.</w:t>
      </w:r>
    </w:p>
    <w:p w14:paraId="1F43C7CE" w14:textId="77777777" w:rsidR="00FC476D" w:rsidRPr="00683E91" w:rsidRDefault="00FC476D">
      <w:pPr>
        <w:pStyle w:val="Prrafodelista"/>
        <w:numPr>
          <w:ilvl w:val="0"/>
          <w:numId w:val="57"/>
        </w:numPr>
        <w:ind w:left="1418"/>
        <w:contextualSpacing/>
        <w:jc w:val="both"/>
        <w:rPr>
          <w:rFonts w:ascii="Tahoma" w:hAnsi="Tahoma" w:cs="Tahoma"/>
          <w:lang w:eastAsia="es-BO"/>
        </w:rPr>
      </w:pPr>
      <w:r w:rsidRPr="00683E91">
        <w:rPr>
          <w:rFonts w:ascii="Tahoma" w:hAnsi="Tahoma" w:cs="Tahoma"/>
          <w:b/>
          <w:lang w:eastAsia="es-BO"/>
        </w:rPr>
        <w:t>El tubo de Unión,</w:t>
      </w:r>
      <w:r w:rsidRPr="00683E91">
        <w:rPr>
          <w:rFonts w:ascii="Tahoma" w:hAnsi="Tahoma" w:cs="Tahoma"/>
          <w:lang w:eastAsia="es-BO"/>
        </w:rPr>
        <w:t xml:space="preserve"> debe estar fabricado de cobre y plateado electrolíticamente.</w:t>
      </w:r>
    </w:p>
    <w:p w14:paraId="0654E0B1" w14:textId="77777777" w:rsidR="00FC476D" w:rsidRPr="00683E91" w:rsidRDefault="00FC476D">
      <w:pPr>
        <w:pStyle w:val="Prrafodelista"/>
        <w:numPr>
          <w:ilvl w:val="0"/>
          <w:numId w:val="57"/>
        </w:numPr>
        <w:ind w:left="1418"/>
        <w:contextualSpacing/>
        <w:jc w:val="both"/>
        <w:rPr>
          <w:rFonts w:ascii="Tahoma" w:hAnsi="Tahoma" w:cs="Tahoma"/>
          <w:lang w:eastAsia="es-BO"/>
        </w:rPr>
      </w:pPr>
      <w:r w:rsidRPr="00683E91">
        <w:rPr>
          <w:rFonts w:ascii="Tahoma" w:hAnsi="Tahoma" w:cs="Tahoma"/>
          <w:b/>
          <w:lang w:eastAsia="es-BO"/>
        </w:rPr>
        <w:t>La cola flexible,</w:t>
      </w:r>
      <w:r w:rsidRPr="00683E91">
        <w:rPr>
          <w:rFonts w:ascii="Tahoma" w:hAnsi="Tahoma" w:cs="Tahoma"/>
          <w:lang w:eastAsia="es-BO"/>
        </w:rPr>
        <w:t xml:space="preserve"> debe estar construida de hebras delgadas de cobre estañadas y trenzadas. </w:t>
      </w:r>
    </w:p>
    <w:p w14:paraId="013C88EC" w14:textId="77777777" w:rsidR="00FC476D" w:rsidRPr="00683E91" w:rsidRDefault="00FC476D">
      <w:pPr>
        <w:pStyle w:val="Prrafodelista"/>
        <w:numPr>
          <w:ilvl w:val="0"/>
          <w:numId w:val="57"/>
        </w:numPr>
        <w:ind w:left="1418"/>
        <w:contextualSpacing/>
        <w:jc w:val="both"/>
        <w:rPr>
          <w:rFonts w:ascii="Tahoma" w:hAnsi="Tahoma" w:cs="Tahoma"/>
          <w:lang w:eastAsia="es-BO"/>
        </w:rPr>
      </w:pPr>
      <w:r w:rsidRPr="00683E91">
        <w:rPr>
          <w:rFonts w:ascii="Tahoma" w:hAnsi="Tahoma" w:cs="Tahoma"/>
          <w:b/>
          <w:lang w:eastAsia="es-BO"/>
        </w:rPr>
        <w:t>El tubo de papel,</w:t>
      </w:r>
      <w:r w:rsidRPr="00683E91">
        <w:rPr>
          <w:rFonts w:ascii="Tahoma" w:hAnsi="Tahoma" w:cs="Tahoma"/>
          <w:lang w:eastAsia="es-BO"/>
        </w:rPr>
        <w:t xml:space="preserve"> debe estar fabricado con fibra orgánica pegada con resina de uso eléctrico</w:t>
      </w:r>
    </w:p>
    <w:p w14:paraId="0A5D7611" w14:textId="77777777" w:rsidR="00FC476D" w:rsidRPr="00683E91" w:rsidRDefault="00FC476D" w:rsidP="00FC476D">
      <w:pPr>
        <w:spacing w:after="0" w:line="240" w:lineRule="auto"/>
        <w:rPr>
          <w:rFonts w:ascii="Tahoma" w:hAnsi="Tahoma" w:cs="Tahoma"/>
          <w:sz w:val="20"/>
          <w:szCs w:val="20"/>
        </w:rPr>
      </w:pPr>
    </w:p>
    <w:p w14:paraId="3E8723B9"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sz w:val="20"/>
          <w:szCs w:val="20"/>
        </w:rPr>
        <w:t>El fusible tipo K debe estar diseñados para llevar a 150% de su corriente nominal sin dañar el fusible o el corte en la que está instalado.</w:t>
      </w:r>
    </w:p>
    <w:p w14:paraId="6172425D" w14:textId="77777777" w:rsidR="00FC476D" w:rsidRPr="00683E91" w:rsidRDefault="00FC476D" w:rsidP="00FC476D">
      <w:pPr>
        <w:spacing w:after="0" w:line="240" w:lineRule="auto"/>
        <w:rPr>
          <w:rFonts w:ascii="Tahoma" w:hAnsi="Tahoma" w:cs="Tahoma"/>
          <w:b/>
          <w:sz w:val="20"/>
          <w:szCs w:val="20"/>
        </w:rPr>
      </w:pPr>
    </w:p>
    <w:p w14:paraId="7768DD52"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Acabado:</w:t>
      </w:r>
      <w:r w:rsidRPr="00683E91">
        <w:rPr>
          <w:rFonts w:ascii="Tahoma" w:hAnsi="Tahoma" w:cs="Tahoma"/>
          <w:sz w:val="20"/>
          <w:szCs w:val="20"/>
        </w:rPr>
        <w:t xml:space="preserve"> El acabad será de acuerdo a ANSI/IEEE C-37.41-2000.</w:t>
      </w:r>
    </w:p>
    <w:p w14:paraId="0CFF9671" w14:textId="77777777" w:rsidR="00FC476D" w:rsidRPr="00683E91" w:rsidRDefault="00FC476D" w:rsidP="00FC476D">
      <w:pPr>
        <w:spacing w:after="0" w:line="240" w:lineRule="auto"/>
        <w:rPr>
          <w:rFonts w:ascii="Tahoma" w:hAnsi="Tahoma" w:cs="Tahoma"/>
          <w:b/>
          <w:sz w:val="20"/>
          <w:szCs w:val="20"/>
        </w:rPr>
      </w:pPr>
    </w:p>
    <w:p w14:paraId="443B2612"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Embalaje:</w:t>
      </w:r>
      <w:r w:rsidRPr="00683E91">
        <w:rPr>
          <w:rFonts w:ascii="Tahoma" w:hAnsi="Tahoma" w:cs="Tahoma"/>
          <w:sz w:val="20"/>
          <w:szCs w:val="20"/>
        </w:rPr>
        <w:t xml:space="preserve"> De manera particular en empaques donde </w:t>
      </w:r>
      <w:proofErr w:type="gramStart"/>
      <w:r w:rsidRPr="00683E91">
        <w:rPr>
          <w:rFonts w:ascii="Tahoma" w:hAnsi="Tahoma" w:cs="Tahoma"/>
          <w:sz w:val="20"/>
          <w:szCs w:val="20"/>
        </w:rPr>
        <w:t>este marcada</w:t>
      </w:r>
      <w:proofErr w:type="gramEnd"/>
      <w:r w:rsidRPr="00683E91">
        <w:rPr>
          <w:rFonts w:ascii="Tahoma" w:hAnsi="Tahoma" w:cs="Tahoma"/>
          <w:sz w:val="20"/>
          <w:szCs w:val="20"/>
        </w:rPr>
        <w:t>: Tensión, Tipo, Capacidad y Fecha; de manera general o de acuerdo al lote con identificación pegada a la caja, marcada con: La cantidad, el nombre del material según la presente norma, nombre e identificación del fabricante, número de la orden de compra y fecha de fabricación mes/año.</w:t>
      </w:r>
    </w:p>
    <w:p w14:paraId="2C306325" w14:textId="77777777" w:rsidR="00FC476D" w:rsidRPr="00683E91" w:rsidRDefault="00FC476D" w:rsidP="00FC476D">
      <w:pPr>
        <w:spacing w:after="0" w:line="240" w:lineRule="auto"/>
        <w:rPr>
          <w:rFonts w:ascii="Tahoma" w:hAnsi="Tahoma" w:cs="Tahoma"/>
          <w:b/>
          <w:sz w:val="20"/>
          <w:szCs w:val="20"/>
        </w:rPr>
      </w:pPr>
    </w:p>
    <w:p w14:paraId="57585DC7"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 xml:space="preserve">Recepción: </w:t>
      </w:r>
      <w:r w:rsidRPr="00683E91">
        <w:rPr>
          <w:rFonts w:ascii="Tahoma" w:hAnsi="Tahoma" w:cs="Tahoma"/>
          <w:bCs/>
          <w:sz w:val="20"/>
          <w:szCs w:val="20"/>
        </w:rPr>
        <w:t>para su recepción</w:t>
      </w:r>
      <w:r w:rsidRPr="00683E91">
        <w:rPr>
          <w:rFonts w:ascii="Tahoma" w:hAnsi="Tahoma" w:cs="Tahoma"/>
          <w:sz w:val="20"/>
          <w:szCs w:val="20"/>
        </w:rPr>
        <w:t xml:space="preserve">, se verificará el cumplimiento de las normas y/o especificaciones, fundamentalmente en los siguientes ítems:  </w:t>
      </w:r>
    </w:p>
    <w:p w14:paraId="7412853D" w14:textId="77777777" w:rsidR="00FC476D" w:rsidRPr="00683E91" w:rsidRDefault="00FC476D">
      <w:pPr>
        <w:pStyle w:val="Prrafodelista"/>
        <w:numPr>
          <w:ilvl w:val="0"/>
          <w:numId w:val="57"/>
        </w:numPr>
        <w:ind w:left="1418"/>
        <w:contextualSpacing/>
        <w:jc w:val="both"/>
        <w:rPr>
          <w:rFonts w:ascii="Tahoma" w:hAnsi="Tahoma" w:cs="Tahoma"/>
          <w:lang w:eastAsia="es-BO"/>
        </w:rPr>
      </w:pPr>
      <w:r w:rsidRPr="00683E91">
        <w:rPr>
          <w:rFonts w:ascii="Tahoma" w:hAnsi="Tahoma" w:cs="Tahoma"/>
          <w:lang w:eastAsia="es-BO"/>
        </w:rPr>
        <w:lastRenderedPageBreak/>
        <w:t>Aspecto.</w:t>
      </w:r>
    </w:p>
    <w:p w14:paraId="058E6F39" w14:textId="77777777" w:rsidR="00FC476D" w:rsidRPr="00683E91" w:rsidRDefault="00FC476D">
      <w:pPr>
        <w:pStyle w:val="Prrafodelista"/>
        <w:numPr>
          <w:ilvl w:val="0"/>
          <w:numId w:val="57"/>
        </w:numPr>
        <w:ind w:left="1418"/>
        <w:contextualSpacing/>
        <w:jc w:val="both"/>
        <w:rPr>
          <w:rFonts w:ascii="Tahoma" w:hAnsi="Tahoma" w:cs="Tahoma"/>
          <w:b/>
        </w:rPr>
      </w:pPr>
      <w:r w:rsidRPr="00683E91">
        <w:rPr>
          <w:rFonts w:ascii="Tahoma" w:hAnsi="Tahoma" w:cs="Tahoma"/>
          <w:lang w:eastAsia="es-BO"/>
        </w:rPr>
        <w:t>Dimensiones</w:t>
      </w:r>
      <w:r w:rsidRPr="00683E91">
        <w:rPr>
          <w:rFonts w:ascii="Tahoma" w:hAnsi="Tahoma" w:cs="Tahoma"/>
        </w:rPr>
        <w:t>.</w:t>
      </w:r>
    </w:p>
    <w:p w14:paraId="2F78168D" w14:textId="77777777" w:rsidR="008520A0" w:rsidRPr="00683E91" w:rsidRDefault="008520A0" w:rsidP="00FC476D">
      <w:pPr>
        <w:pStyle w:val="Prrafodelista"/>
        <w:contextualSpacing/>
        <w:jc w:val="both"/>
        <w:rPr>
          <w:rFonts w:ascii="Tahoma" w:hAnsi="Tahoma" w:cs="Tahoma"/>
        </w:rPr>
      </w:pPr>
    </w:p>
    <w:p w14:paraId="6E2C50BA" w14:textId="77777777" w:rsidR="00FC476D" w:rsidRPr="00683E91" w:rsidRDefault="00FC476D" w:rsidP="00FC476D">
      <w:pPr>
        <w:pStyle w:val="Prrafodelista"/>
        <w:spacing w:after="120"/>
        <w:contextualSpacing/>
        <w:jc w:val="both"/>
        <w:rPr>
          <w:rFonts w:ascii="Tahoma" w:hAnsi="Tahoma" w:cs="Tahoma"/>
          <w:b/>
          <w:bCs/>
        </w:rPr>
      </w:pPr>
      <w:r w:rsidRPr="00683E91">
        <w:rPr>
          <w:rFonts w:ascii="Tahoma" w:hAnsi="Tahoma" w:cs="Tahoma"/>
          <w:b/>
          <w:bCs/>
        </w:rPr>
        <w:t>3.3.3 Fusible tipo lira</w:t>
      </w:r>
    </w:p>
    <w:p w14:paraId="3521E7AE" w14:textId="5370BF8E" w:rsidR="00FC476D" w:rsidRPr="00683E91" w:rsidRDefault="00FC476D" w:rsidP="00FC476D">
      <w:pPr>
        <w:pStyle w:val="Prrafodelista"/>
        <w:contextualSpacing/>
        <w:jc w:val="both"/>
        <w:rPr>
          <w:rFonts w:ascii="Tahoma" w:hAnsi="Tahoma" w:cs="Tahoma"/>
          <w:b/>
          <w:bCs/>
        </w:rPr>
      </w:pPr>
      <w:r w:rsidRPr="00683E91">
        <w:rPr>
          <w:noProof/>
          <w:lang w:eastAsia="es-BO"/>
        </w:rPr>
        <w:drawing>
          <wp:inline distT="0" distB="0" distL="0" distR="0" wp14:anchorId="452B96BE" wp14:editId="05FCEF30">
            <wp:extent cx="4523740" cy="1655445"/>
            <wp:effectExtent l="0" t="0" r="0" b="1905"/>
            <wp:docPr id="1727177546"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523740" cy="1655445"/>
                    </a:xfrm>
                    <a:prstGeom prst="rect">
                      <a:avLst/>
                    </a:prstGeom>
                    <a:noFill/>
                    <a:ln>
                      <a:noFill/>
                    </a:ln>
                  </pic:spPr>
                </pic:pic>
              </a:graphicData>
            </a:graphic>
          </wp:inline>
        </w:drawing>
      </w:r>
    </w:p>
    <w:p w14:paraId="70C1DEA4" w14:textId="77777777" w:rsidR="00FC476D" w:rsidRPr="00683E91" w:rsidRDefault="00FC476D" w:rsidP="00FC476D">
      <w:pPr>
        <w:pStyle w:val="Prrafodelista"/>
        <w:contextualSpacing/>
        <w:jc w:val="both"/>
        <w:rPr>
          <w:rFonts w:ascii="Tahoma" w:hAnsi="Tahoma" w:cs="Tahoma"/>
          <w:b/>
          <w:bCs/>
        </w:rPr>
      </w:pPr>
    </w:p>
    <w:tbl>
      <w:tblPr>
        <w:tblW w:w="5647" w:type="dxa"/>
        <w:jc w:val="center"/>
        <w:tblCellMar>
          <w:left w:w="70" w:type="dxa"/>
          <w:right w:w="70" w:type="dxa"/>
        </w:tblCellMar>
        <w:tblLook w:val="04A0" w:firstRow="1" w:lastRow="0" w:firstColumn="1" w:lastColumn="0" w:noHBand="0" w:noVBand="1"/>
      </w:tblPr>
      <w:tblGrid>
        <w:gridCol w:w="896"/>
        <w:gridCol w:w="896"/>
        <w:gridCol w:w="896"/>
        <w:gridCol w:w="746"/>
        <w:gridCol w:w="729"/>
        <w:gridCol w:w="729"/>
        <w:gridCol w:w="755"/>
      </w:tblGrid>
      <w:tr w:rsidR="00FC476D" w:rsidRPr="00683E91" w14:paraId="2B102537" w14:textId="77777777" w:rsidTr="008C1490">
        <w:trPr>
          <w:trHeight w:val="300"/>
          <w:jc w:val="center"/>
        </w:trPr>
        <w:tc>
          <w:tcPr>
            <w:tcW w:w="896" w:type="dxa"/>
            <w:vMerge w:val="restart"/>
            <w:tcBorders>
              <w:top w:val="single" w:sz="4" w:space="0" w:color="auto"/>
              <w:left w:val="single" w:sz="4" w:space="0" w:color="auto"/>
              <w:bottom w:val="single" w:sz="4" w:space="0" w:color="auto"/>
              <w:right w:val="single" w:sz="4" w:space="0" w:color="auto"/>
            </w:tcBorders>
            <w:vAlign w:val="center"/>
          </w:tcPr>
          <w:p w14:paraId="58873103"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Amperaje [A]</w:t>
            </w:r>
          </w:p>
        </w:tc>
        <w:tc>
          <w:tcPr>
            <w:tcW w:w="896" w:type="dxa"/>
            <w:vMerge w:val="restart"/>
            <w:tcBorders>
              <w:top w:val="single" w:sz="4" w:space="0" w:color="auto"/>
              <w:left w:val="single" w:sz="4" w:space="0" w:color="auto"/>
              <w:bottom w:val="single" w:sz="4" w:space="0" w:color="auto"/>
              <w:right w:val="single" w:sz="4" w:space="0" w:color="auto"/>
            </w:tcBorders>
            <w:noWrap/>
            <w:vAlign w:val="center"/>
            <w:hideMark/>
          </w:tcPr>
          <w:p w14:paraId="55702E9C"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Amperaje [A]</w:t>
            </w:r>
          </w:p>
        </w:tc>
        <w:tc>
          <w:tcPr>
            <w:tcW w:w="896" w:type="dxa"/>
            <w:vMerge w:val="restart"/>
            <w:tcBorders>
              <w:top w:val="single" w:sz="4" w:space="0" w:color="auto"/>
              <w:left w:val="single" w:sz="4" w:space="0" w:color="auto"/>
              <w:bottom w:val="single" w:sz="4" w:space="0" w:color="auto"/>
              <w:right w:val="single" w:sz="4" w:space="0" w:color="auto"/>
            </w:tcBorders>
            <w:vAlign w:val="center"/>
          </w:tcPr>
          <w:p w14:paraId="4BB8ED70"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Amperaje [A]</w:t>
            </w:r>
          </w:p>
        </w:tc>
        <w:tc>
          <w:tcPr>
            <w:tcW w:w="2959" w:type="dxa"/>
            <w:gridSpan w:val="4"/>
            <w:tcBorders>
              <w:top w:val="single" w:sz="4" w:space="0" w:color="auto"/>
              <w:left w:val="single" w:sz="4" w:space="0" w:color="auto"/>
              <w:bottom w:val="single" w:sz="4" w:space="0" w:color="auto"/>
              <w:right w:val="single" w:sz="4" w:space="0" w:color="auto"/>
            </w:tcBorders>
            <w:vAlign w:val="center"/>
          </w:tcPr>
          <w:p w14:paraId="1079C891"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Medidas en mm.</w:t>
            </w:r>
          </w:p>
        </w:tc>
      </w:tr>
      <w:tr w:rsidR="00FC476D" w:rsidRPr="00683E91" w14:paraId="119F7236" w14:textId="77777777" w:rsidTr="008C1490">
        <w:trPr>
          <w:trHeight w:val="300"/>
          <w:jc w:val="center"/>
        </w:trPr>
        <w:tc>
          <w:tcPr>
            <w:tcW w:w="896" w:type="dxa"/>
            <w:vMerge/>
            <w:tcBorders>
              <w:top w:val="single" w:sz="4" w:space="0" w:color="auto"/>
              <w:left w:val="single" w:sz="4" w:space="0" w:color="auto"/>
              <w:bottom w:val="single" w:sz="4" w:space="0" w:color="auto"/>
              <w:right w:val="single" w:sz="4" w:space="0" w:color="auto"/>
            </w:tcBorders>
            <w:vAlign w:val="center"/>
          </w:tcPr>
          <w:p w14:paraId="25706DD9" w14:textId="77777777" w:rsidR="00FC476D" w:rsidRPr="00683E91" w:rsidRDefault="00FC476D" w:rsidP="008C1490">
            <w:pPr>
              <w:spacing w:after="0" w:line="240" w:lineRule="auto"/>
              <w:jc w:val="center"/>
              <w:rPr>
                <w:rFonts w:ascii="Tahoma" w:hAnsi="Tahoma" w:cs="Tahoma"/>
                <w:sz w:val="18"/>
                <w:szCs w:val="18"/>
                <w:lang w:eastAsia="es-ES"/>
              </w:rPr>
            </w:pPr>
          </w:p>
        </w:tc>
        <w:tc>
          <w:tcPr>
            <w:tcW w:w="896" w:type="dxa"/>
            <w:vMerge/>
            <w:tcBorders>
              <w:top w:val="single" w:sz="4" w:space="0" w:color="auto"/>
              <w:left w:val="single" w:sz="4" w:space="0" w:color="auto"/>
              <w:bottom w:val="single" w:sz="4" w:space="0" w:color="auto"/>
              <w:right w:val="single" w:sz="4" w:space="0" w:color="auto"/>
            </w:tcBorders>
            <w:noWrap/>
            <w:vAlign w:val="center"/>
          </w:tcPr>
          <w:p w14:paraId="6532E084" w14:textId="77777777" w:rsidR="00FC476D" w:rsidRPr="00683E91" w:rsidRDefault="00FC476D" w:rsidP="008C1490">
            <w:pPr>
              <w:spacing w:after="0" w:line="240" w:lineRule="auto"/>
              <w:jc w:val="center"/>
              <w:rPr>
                <w:rFonts w:ascii="Tahoma" w:hAnsi="Tahoma" w:cs="Tahoma"/>
                <w:sz w:val="18"/>
                <w:szCs w:val="18"/>
                <w:lang w:eastAsia="es-ES"/>
              </w:rPr>
            </w:pPr>
          </w:p>
        </w:tc>
        <w:tc>
          <w:tcPr>
            <w:tcW w:w="896" w:type="dxa"/>
            <w:vMerge/>
            <w:tcBorders>
              <w:top w:val="single" w:sz="4" w:space="0" w:color="auto"/>
              <w:left w:val="single" w:sz="4" w:space="0" w:color="auto"/>
              <w:bottom w:val="single" w:sz="4" w:space="0" w:color="auto"/>
              <w:right w:val="single" w:sz="4" w:space="0" w:color="auto"/>
            </w:tcBorders>
            <w:vAlign w:val="center"/>
          </w:tcPr>
          <w:p w14:paraId="6BDC1B1E" w14:textId="77777777" w:rsidR="00FC476D" w:rsidRPr="00683E91" w:rsidRDefault="00FC476D" w:rsidP="008C1490">
            <w:pPr>
              <w:spacing w:after="0" w:line="240" w:lineRule="auto"/>
              <w:jc w:val="center"/>
              <w:rPr>
                <w:rFonts w:ascii="Tahoma" w:hAnsi="Tahoma" w:cs="Tahoma"/>
                <w:sz w:val="18"/>
                <w:szCs w:val="18"/>
                <w:lang w:eastAsia="es-ES"/>
              </w:rPr>
            </w:pPr>
          </w:p>
        </w:tc>
        <w:tc>
          <w:tcPr>
            <w:tcW w:w="746" w:type="dxa"/>
            <w:tcBorders>
              <w:top w:val="single" w:sz="4" w:space="0" w:color="auto"/>
              <w:left w:val="single" w:sz="4" w:space="0" w:color="auto"/>
              <w:bottom w:val="single" w:sz="4" w:space="0" w:color="auto"/>
              <w:right w:val="single" w:sz="4" w:space="0" w:color="auto"/>
            </w:tcBorders>
            <w:vAlign w:val="center"/>
          </w:tcPr>
          <w:p w14:paraId="76092EB4"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A</w:t>
            </w:r>
          </w:p>
        </w:tc>
        <w:tc>
          <w:tcPr>
            <w:tcW w:w="729" w:type="dxa"/>
            <w:tcBorders>
              <w:top w:val="single" w:sz="4" w:space="0" w:color="auto"/>
              <w:left w:val="single" w:sz="4" w:space="0" w:color="auto"/>
              <w:bottom w:val="single" w:sz="4" w:space="0" w:color="auto"/>
              <w:right w:val="single" w:sz="4" w:space="0" w:color="auto"/>
            </w:tcBorders>
            <w:vAlign w:val="center"/>
          </w:tcPr>
          <w:p w14:paraId="5951A34E"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B</w:t>
            </w:r>
          </w:p>
        </w:tc>
        <w:tc>
          <w:tcPr>
            <w:tcW w:w="729" w:type="dxa"/>
            <w:tcBorders>
              <w:top w:val="single" w:sz="4" w:space="0" w:color="auto"/>
              <w:left w:val="single" w:sz="4" w:space="0" w:color="auto"/>
              <w:bottom w:val="single" w:sz="4" w:space="0" w:color="auto"/>
              <w:right w:val="single" w:sz="4" w:space="0" w:color="auto"/>
            </w:tcBorders>
            <w:vAlign w:val="center"/>
          </w:tcPr>
          <w:p w14:paraId="2BF2C12D"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C</w:t>
            </w:r>
          </w:p>
        </w:tc>
        <w:tc>
          <w:tcPr>
            <w:tcW w:w="755" w:type="dxa"/>
            <w:tcBorders>
              <w:top w:val="single" w:sz="4" w:space="0" w:color="auto"/>
              <w:left w:val="single" w:sz="4" w:space="0" w:color="auto"/>
              <w:bottom w:val="single" w:sz="4" w:space="0" w:color="auto"/>
              <w:right w:val="single" w:sz="4" w:space="0" w:color="auto"/>
            </w:tcBorders>
            <w:vAlign w:val="center"/>
          </w:tcPr>
          <w:p w14:paraId="1AE9AD06"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D</w:t>
            </w:r>
          </w:p>
        </w:tc>
      </w:tr>
      <w:tr w:rsidR="00FC476D" w:rsidRPr="00683E91" w14:paraId="2E4A3D4C" w14:textId="77777777" w:rsidTr="008C1490">
        <w:trPr>
          <w:trHeight w:val="121"/>
          <w:jc w:val="center"/>
        </w:trPr>
        <w:tc>
          <w:tcPr>
            <w:tcW w:w="896" w:type="dxa"/>
            <w:tcBorders>
              <w:top w:val="single" w:sz="4" w:space="0" w:color="auto"/>
              <w:left w:val="single" w:sz="4" w:space="0" w:color="auto"/>
              <w:bottom w:val="single" w:sz="4" w:space="0" w:color="auto"/>
              <w:right w:val="single" w:sz="4" w:space="0" w:color="auto"/>
            </w:tcBorders>
            <w:vAlign w:val="center"/>
          </w:tcPr>
          <w:p w14:paraId="2CED297B"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6</w:t>
            </w:r>
          </w:p>
        </w:tc>
        <w:tc>
          <w:tcPr>
            <w:tcW w:w="896" w:type="dxa"/>
            <w:tcBorders>
              <w:top w:val="single" w:sz="4" w:space="0" w:color="auto"/>
              <w:left w:val="single" w:sz="4" w:space="0" w:color="auto"/>
              <w:bottom w:val="single" w:sz="4" w:space="0" w:color="auto"/>
              <w:right w:val="single" w:sz="4" w:space="0" w:color="auto"/>
            </w:tcBorders>
            <w:noWrap/>
            <w:vAlign w:val="center"/>
          </w:tcPr>
          <w:p w14:paraId="215D1F70"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50</w:t>
            </w:r>
          </w:p>
        </w:tc>
        <w:tc>
          <w:tcPr>
            <w:tcW w:w="896" w:type="dxa"/>
            <w:tcBorders>
              <w:top w:val="single" w:sz="4" w:space="0" w:color="auto"/>
              <w:left w:val="single" w:sz="4" w:space="0" w:color="auto"/>
              <w:bottom w:val="single" w:sz="4" w:space="0" w:color="auto"/>
              <w:right w:val="single" w:sz="4" w:space="0" w:color="auto"/>
            </w:tcBorders>
            <w:vAlign w:val="center"/>
          </w:tcPr>
          <w:p w14:paraId="0C8BD7AB"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150</w:t>
            </w:r>
          </w:p>
        </w:tc>
        <w:tc>
          <w:tcPr>
            <w:tcW w:w="746" w:type="dxa"/>
            <w:vMerge w:val="restart"/>
            <w:tcBorders>
              <w:top w:val="single" w:sz="4" w:space="0" w:color="auto"/>
              <w:left w:val="single" w:sz="4" w:space="0" w:color="auto"/>
              <w:right w:val="single" w:sz="4" w:space="0" w:color="auto"/>
            </w:tcBorders>
            <w:vAlign w:val="center"/>
          </w:tcPr>
          <w:p w14:paraId="6BDD75A3"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115</w:t>
            </w:r>
          </w:p>
        </w:tc>
        <w:tc>
          <w:tcPr>
            <w:tcW w:w="729" w:type="dxa"/>
            <w:vMerge w:val="restart"/>
            <w:tcBorders>
              <w:top w:val="single" w:sz="4" w:space="0" w:color="auto"/>
              <w:left w:val="single" w:sz="4" w:space="0" w:color="auto"/>
              <w:right w:val="single" w:sz="4" w:space="0" w:color="auto"/>
            </w:tcBorders>
            <w:vAlign w:val="center"/>
          </w:tcPr>
          <w:p w14:paraId="29F6E919"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35</w:t>
            </w:r>
          </w:p>
        </w:tc>
        <w:tc>
          <w:tcPr>
            <w:tcW w:w="729" w:type="dxa"/>
            <w:vMerge w:val="restart"/>
            <w:tcBorders>
              <w:top w:val="single" w:sz="4" w:space="0" w:color="auto"/>
              <w:left w:val="single" w:sz="4" w:space="0" w:color="auto"/>
              <w:right w:val="single" w:sz="4" w:space="0" w:color="auto"/>
            </w:tcBorders>
            <w:vAlign w:val="center"/>
          </w:tcPr>
          <w:p w14:paraId="005939BB"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18</w:t>
            </w:r>
          </w:p>
        </w:tc>
        <w:tc>
          <w:tcPr>
            <w:tcW w:w="755" w:type="dxa"/>
            <w:vMerge w:val="restart"/>
            <w:tcBorders>
              <w:top w:val="single" w:sz="4" w:space="0" w:color="auto"/>
              <w:left w:val="single" w:sz="4" w:space="0" w:color="auto"/>
              <w:right w:val="single" w:sz="4" w:space="0" w:color="auto"/>
            </w:tcBorders>
            <w:vAlign w:val="center"/>
          </w:tcPr>
          <w:p w14:paraId="7A085FA5"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39,5</w:t>
            </w:r>
          </w:p>
        </w:tc>
      </w:tr>
      <w:tr w:rsidR="00FC476D" w:rsidRPr="00683E91" w14:paraId="362D12BF" w14:textId="77777777" w:rsidTr="008C1490">
        <w:trPr>
          <w:trHeight w:val="66"/>
          <w:jc w:val="center"/>
        </w:trPr>
        <w:tc>
          <w:tcPr>
            <w:tcW w:w="896" w:type="dxa"/>
            <w:tcBorders>
              <w:top w:val="single" w:sz="4" w:space="0" w:color="auto"/>
              <w:left w:val="single" w:sz="4" w:space="0" w:color="auto"/>
              <w:bottom w:val="single" w:sz="4" w:space="0" w:color="auto"/>
              <w:right w:val="single" w:sz="4" w:space="0" w:color="auto"/>
            </w:tcBorders>
            <w:vAlign w:val="center"/>
          </w:tcPr>
          <w:p w14:paraId="711E5450"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10</w:t>
            </w:r>
          </w:p>
        </w:tc>
        <w:tc>
          <w:tcPr>
            <w:tcW w:w="896" w:type="dxa"/>
            <w:tcBorders>
              <w:top w:val="single" w:sz="4" w:space="0" w:color="auto"/>
              <w:left w:val="single" w:sz="4" w:space="0" w:color="auto"/>
              <w:bottom w:val="single" w:sz="4" w:space="0" w:color="auto"/>
              <w:right w:val="single" w:sz="4" w:space="0" w:color="auto"/>
            </w:tcBorders>
            <w:noWrap/>
            <w:vAlign w:val="center"/>
          </w:tcPr>
          <w:p w14:paraId="33957ABF"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60</w:t>
            </w:r>
          </w:p>
        </w:tc>
        <w:tc>
          <w:tcPr>
            <w:tcW w:w="896" w:type="dxa"/>
            <w:tcBorders>
              <w:top w:val="single" w:sz="4" w:space="0" w:color="auto"/>
              <w:left w:val="single" w:sz="4" w:space="0" w:color="auto"/>
              <w:bottom w:val="single" w:sz="4" w:space="0" w:color="auto"/>
              <w:right w:val="single" w:sz="4" w:space="0" w:color="auto"/>
            </w:tcBorders>
            <w:vAlign w:val="center"/>
          </w:tcPr>
          <w:p w14:paraId="0892CAA1"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160</w:t>
            </w:r>
          </w:p>
        </w:tc>
        <w:tc>
          <w:tcPr>
            <w:tcW w:w="746" w:type="dxa"/>
            <w:vMerge/>
            <w:tcBorders>
              <w:left w:val="single" w:sz="4" w:space="0" w:color="auto"/>
              <w:right w:val="single" w:sz="4" w:space="0" w:color="auto"/>
            </w:tcBorders>
          </w:tcPr>
          <w:p w14:paraId="027442C8" w14:textId="77777777" w:rsidR="00FC476D" w:rsidRPr="00683E91" w:rsidRDefault="00FC476D" w:rsidP="008C1490">
            <w:pPr>
              <w:spacing w:after="0" w:line="240" w:lineRule="auto"/>
              <w:jc w:val="center"/>
              <w:rPr>
                <w:rFonts w:ascii="Tahoma" w:hAnsi="Tahoma" w:cs="Tahoma"/>
                <w:sz w:val="18"/>
                <w:szCs w:val="18"/>
                <w:lang w:eastAsia="es-ES"/>
              </w:rPr>
            </w:pPr>
          </w:p>
        </w:tc>
        <w:tc>
          <w:tcPr>
            <w:tcW w:w="729" w:type="dxa"/>
            <w:vMerge/>
            <w:tcBorders>
              <w:left w:val="single" w:sz="4" w:space="0" w:color="auto"/>
              <w:right w:val="single" w:sz="4" w:space="0" w:color="auto"/>
            </w:tcBorders>
          </w:tcPr>
          <w:p w14:paraId="4132A04A" w14:textId="77777777" w:rsidR="00FC476D" w:rsidRPr="00683E91" w:rsidRDefault="00FC476D" w:rsidP="008C1490">
            <w:pPr>
              <w:spacing w:after="0" w:line="240" w:lineRule="auto"/>
              <w:jc w:val="center"/>
              <w:rPr>
                <w:rFonts w:ascii="Tahoma" w:hAnsi="Tahoma" w:cs="Tahoma"/>
                <w:sz w:val="18"/>
                <w:szCs w:val="18"/>
                <w:lang w:eastAsia="es-ES"/>
              </w:rPr>
            </w:pPr>
          </w:p>
        </w:tc>
        <w:tc>
          <w:tcPr>
            <w:tcW w:w="729" w:type="dxa"/>
            <w:vMerge/>
            <w:tcBorders>
              <w:left w:val="single" w:sz="4" w:space="0" w:color="auto"/>
              <w:right w:val="single" w:sz="4" w:space="0" w:color="auto"/>
            </w:tcBorders>
          </w:tcPr>
          <w:p w14:paraId="4E3C021D" w14:textId="77777777" w:rsidR="00FC476D" w:rsidRPr="00683E91" w:rsidRDefault="00FC476D" w:rsidP="008C1490">
            <w:pPr>
              <w:spacing w:after="0" w:line="240" w:lineRule="auto"/>
              <w:jc w:val="center"/>
              <w:rPr>
                <w:rFonts w:ascii="Tahoma" w:hAnsi="Tahoma" w:cs="Tahoma"/>
                <w:sz w:val="18"/>
                <w:szCs w:val="18"/>
                <w:lang w:eastAsia="es-ES"/>
              </w:rPr>
            </w:pPr>
          </w:p>
        </w:tc>
        <w:tc>
          <w:tcPr>
            <w:tcW w:w="755" w:type="dxa"/>
            <w:vMerge/>
            <w:tcBorders>
              <w:left w:val="single" w:sz="4" w:space="0" w:color="auto"/>
              <w:right w:val="single" w:sz="4" w:space="0" w:color="auto"/>
            </w:tcBorders>
          </w:tcPr>
          <w:p w14:paraId="6F29EB19" w14:textId="77777777" w:rsidR="00FC476D" w:rsidRPr="00683E91" w:rsidRDefault="00FC476D" w:rsidP="008C1490">
            <w:pPr>
              <w:spacing w:after="0" w:line="240" w:lineRule="auto"/>
              <w:jc w:val="center"/>
              <w:rPr>
                <w:rFonts w:ascii="Tahoma" w:hAnsi="Tahoma" w:cs="Tahoma"/>
                <w:sz w:val="18"/>
                <w:szCs w:val="18"/>
                <w:lang w:eastAsia="es-ES"/>
              </w:rPr>
            </w:pPr>
          </w:p>
        </w:tc>
      </w:tr>
      <w:tr w:rsidR="00FC476D" w:rsidRPr="00683E91" w14:paraId="1A1F78CD" w14:textId="77777777" w:rsidTr="008C1490">
        <w:trPr>
          <w:trHeight w:val="53"/>
          <w:jc w:val="center"/>
        </w:trPr>
        <w:tc>
          <w:tcPr>
            <w:tcW w:w="896" w:type="dxa"/>
            <w:tcBorders>
              <w:top w:val="single" w:sz="4" w:space="0" w:color="auto"/>
              <w:left w:val="single" w:sz="4" w:space="0" w:color="auto"/>
              <w:bottom w:val="single" w:sz="4" w:space="0" w:color="auto"/>
              <w:right w:val="single" w:sz="4" w:space="0" w:color="auto"/>
            </w:tcBorders>
            <w:vAlign w:val="center"/>
          </w:tcPr>
          <w:p w14:paraId="7A34FC2E"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15</w:t>
            </w:r>
          </w:p>
        </w:tc>
        <w:tc>
          <w:tcPr>
            <w:tcW w:w="896" w:type="dxa"/>
            <w:tcBorders>
              <w:top w:val="single" w:sz="4" w:space="0" w:color="auto"/>
              <w:left w:val="single" w:sz="4" w:space="0" w:color="auto"/>
              <w:bottom w:val="single" w:sz="4" w:space="0" w:color="auto"/>
              <w:right w:val="single" w:sz="4" w:space="0" w:color="auto"/>
            </w:tcBorders>
            <w:noWrap/>
            <w:vAlign w:val="center"/>
          </w:tcPr>
          <w:p w14:paraId="5DBB65E6"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70</w:t>
            </w:r>
          </w:p>
        </w:tc>
        <w:tc>
          <w:tcPr>
            <w:tcW w:w="896" w:type="dxa"/>
            <w:tcBorders>
              <w:top w:val="single" w:sz="4" w:space="0" w:color="auto"/>
              <w:left w:val="single" w:sz="4" w:space="0" w:color="auto"/>
              <w:bottom w:val="single" w:sz="4" w:space="0" w:color="auto"/>
              <w:right w:val="single" w:sz="4" w:space="0" w:color="auto"/>
            </w:tcBorders>
            <w:vAlign w:val="center"/>
          </w:tcPr>
          <w:p w14:paraId="794105B0"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200</w:t>
            </w:r>
          </w:p>
        </w:tc>
        <w:tc>
          <w:tcPr>
            <w:tcW w:w="746" w:type="dxa"/>
            <w:vMerge/>
            <w:tcBorders>
              <w:left w:val="single" w:sz="4" w:space="0" w:color="auto"/>
              <w:right w:val="single" w:sz="4" w:space="0" w:color="auto"/>
            </w:tcBorders>
          </w:tcPr>
          <w:p w14:paraId="4E8428AC" w14:textId="77777777" w:rsidR="00FC476D" w:rsidRPr="00683E91" w:rsidRDefault="00FC476D" w:rsidP="008C1490">
            <w:pPr>
              <w:spacing w:after="0" w:line="240" w:lineRule="auto"/>
              <w:jc w:val="center"/>
              <w:rPr>
                <w:rFonts w:ascii="Tahoma" w:hAnsi="Tahoma" w:cs="Tahoma"/>
                <w:sz w:val="18"/>
                <w:szCs w:val="18"/>
                <w:lang w:eastAsia="es-ES"/>
              </w:rPr>
            </w:pPr>
          </w:p>
        </w:tc>
        <w:tc>
          <w:tcPr>
            <w:tcW w:w="729" w:type="dxa"/>
            <w:vMerge/>
            <w:tcBorders>
              <w:left w:val="single" w:sz="4" w:space="0" w:color="auto"/>
              <w:right w:val="single" w:sz="4" w:space="0" w:color="auto"/>
            </w:tcBorders>
          </w:tcPr>
          <w:p w14:paraId="3F193284" w14:textId="77777777" w:rsidR="00FC476D" w:rsidRPr="00683E91" w:rsidRDefault="00FC476D" w:rsidP="008C1490">
            <w:pPr>
              <w:spacing w:after="0" w:line="240" w:lineRule="auto"/>
              <w:jc w:val="center"/>
              <w:rPr>
                <w:rFonts w:ascii="Tahoma" w:hAnsi="Tahoma" w:cs="Tahoma"/>
                <w:sz w:val="18"/>
                <w:szCs w:val="18"/>
                <w:lang w:eastAsia="es-ES"/>
              </w:rPr>
            </w:pPr>
          </w:p>
        </w:tc>
        <w:tc>
          <w:tcPr>
            <w:tcW w:w="729" w:type="dxa"/>
            <w:vMerge/>
            <w:tcBorders>
              <w:left w:val="single" w:sz="4" w:space="0" w:color="auto"/>
              <w:right w:val="single" w:sz="4" w:space="0" w:color="auto"/>
            </w:tcBorders>
          </w:tcPr>
          <w:p w14:paraId="44B3B83C" w14:textId="77777777" w:rsidR="00FC476D" w:rsidRPr="00683E91" w:rsidRDefault="00FC476D" w:rsidP="008C1490">
            <w:pPr>
              <w:spacing w:after="0" w:line="240" w:lineRule="auto"/>
              <w:jc w:val="center"/>
              <w:rPr>
                <w:rFonts w:ascii="Tahoma" w:hAnsi="Tahoma" w:cs="Tahoma"/>
                <w:sz w:val="18"/>
                <w:szCs w:val="18"/>
                <w:lang w:eastAsia="es-ES"/>
              </w:rPr>
            </w:pPr>
          </w:p>
        </w:tc>
        <w:tc>
          <w:tcPr>
            <w:tcW w:w="755" w:type="dxa"/>
            <w:vMerge/>
            <w:tcBorders>
              <w:left w:val="single" w:sz="4" w:space="0" w:color="auto"/>
              <w:right w:val="single" w:sz="4" w:space="0" w:color="auto"/>
            </w:tcBorders>
          </w:tcPr>
          <w:p w14:paraId="3DAFBE2C" w14:textId="77777777" w:rsidR="00FC476D" w:rsidRPr="00683E91" w:rsidRDefault="00FC476D" w:rsidP="008C1490">
            <w:pPr>
              <w:spacing w:after="0" w:line="240" w:lineRule="auto"/>
              <w:jc w:val="center"/>
              <w:rPr>
                <w:rFonts w:ascii="Tahoma" w:hAnsi="Tahoma" w:cs="Tahoma"/>
                <w:sz w:val="18"/>
                <w:szCs w:val="18"/>
                <w:lang w:eastAsia="es-ES"/>
              </w:rPr>
            </w:pPr>
          </w:p>
        </w:tc>
      </w:tr>
      <w:tr w:rsidR="00FC476D" w:rsidRPr="00683E91" w14:paraId="5B01D392" w14:textId="77777777" w:rsidTr="008C1490">
        <w:trPr>
          <w:trHeight w:val="115"/>
          <w:jc w:val="center"/>
        </w:trPr>
        <w:tc>
          <w:tcPr>
            <w:tcW w:w="896" w:type="dxa"/>
            <w:tcBorders>
              <w:top w:val="single" w:sz="4" w:space="0" w:color="auto"/>
              <w:left w:val="single" w:sz="4" w:space="0" w:color="auto"/>
              <w:bottom w:val="single" w:sz="4" w:space="0" w:color="auto"/>
              <w:right w:val="single" w:sz="4" w:space="0" w:color="auto"/>
            </w:tcBorders>
            <w:vAlign w:val="center"/>
          </w:tcPr>
          <w:p w14:paraId="446A09A5"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20</w:t>
            </w:r>
          </w:p>
        </w:tc>
        <w:tc>
          <w:tcPr>
            <w:tcW w:w="896" w:type="dxa"/>
            <w:tcBorders>
              <w:top w:val="single" w:sz="4" w:space="0" w:color="auto"/>
              <w:left w:val="single" w:sz="4" w:space="0" w:color="auto"/>
              <w:bottom w:val="single" w:sz="4" w:space="0" w:color="auto"/>
              <w:right w:val="single" w:sz="4" w:space="0" w:color="auto"/>
            </w:tcBorders>
            <w:noWrap/>
            <w:vAlign w:val="center"/>
          </w:tcPr>
          <w:p w14:paraId="3300C91F"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75</w:t>
            </w:r>
          </w:p>
        </w:tc>
        <w:tc>
          <w:tcPr>
            <w:tcW w:w="896" w:type="dxa"/>
            <w:tcBorders>
              <w:top w:val="single" w:sz="4" w:space="0" w:color="auto"/>
              <w:left w:val="single" w:sz="4" w:space="0" w:color="auto"/>
              <w:bottom w:val="single" w:sz="4" w:space="0" w:color="auto"/>
              <w:right w:val="single" w:sz="4" w:space="0" w:color="auto"/>
            </w:tcBorders>
            <w:vAlign w:val="center"/>
          </w:tcPr>
          <w:p w14:paraId="40307D5C"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250</w:t>
            </w:r>
          </w:p>
        </w:tc>
        <w:tc>
          <w:tcPr>
            <w:tcW w:w="746" w:type="dxa"/>
            <w:vMerge/>
            <w:tcBorders>
              <w:left w:val="single" w:sz="4" w:space="0" w:color="auto"/>
              <w:right w:val="single" w:sz="4" w:space="0" w:color="auto"/>
            </w:tcBorders>
          </w:tcPr>
          <w:p w14:paraId="1F45F6C2" w14:textId="77777777" w:rsidR="00FC476D" w:rsidRPr="00683E91" w:rsidRDefault="00FC476D" w:rsidP="008C1490">
            <w:pPr>
              <w:spacing w:after="0" w:line="240" w:lineRule="auto"/>
              <w:jc w:val="center"/>
              <w:rPr>
                <w:rFonts w:ascii="Tahoma" w:hAnsi="Tahoma" w:cs="Tahoma"/>
                <w:sz w:val="18"/>
                <w:szCs w:val="18"/>
                <w:lang w:eastAsia="es-ES"/>
              </w:rPr>
            </w:pPr>
          </w:p>
        </w:tc>
        <w:tc>
          <w:tcPr>
            <w:tcW w:w="729" w:type="dxa"/>
            <w:vMerge/>
            <w:tcBorders>
              <w:left w:val="single" w:sz="4" w:space="0" w:color="auto"/>
              <w:right w:val="single" w:sz="4" w:space="0" w:color="auto"/>
            </w:tcBorders>
          </w:tcPr>
          <w:p w14:paraId="5A183D20" w14:textId="77777777" w:rsidR="00FC476D" w:rsidRPr="00683E91" w:rsidRDefault="00FC476D" w:rsidP="008C1490">
            <w:pPr>
              <w:spacing w:after="0" w:line="240" w:lineRule="auto"/>
              <w:jc w:val="center"/>
              <w:rPr>
                <w:rFonts w:ascii="Tahoma" w:hAnsi="Tahoma" w:cs="Tahoma"/>
                <w:sz w:val="18"/>
                <w:szCs w:val="18"/>
                <w:lang w:eastAsia="es-ES"/>
              </w:rPr>
            </w:pPr>
          </w:p>
        </w:tc>
        <w:tc>
          <w:tcPr>
            <w:tcW w:w="729" w:type="dxa"/>
            <w:vMerge/>
            <w:tcBorders>
              <w:left w:val="single" w:sz="4" w:space="0" w:color="auto"/>
              <w:right w:val="single" w:sz="4" w:space="0" w:color="auto"/>
            </w:tcBorders>
          </w:tcPr>
          <w:p w14:paraId="6EEDEDDB" w14:textId="77777777" w:rsidR="00FC476D" w:rsidRPr="00683E91" w:rsidRDefault="00FC476D" w:rsidP="008C1490">
            <w:pPr>
              <w:spacing w:after="0" w:line="240" w:lineRule="auto"/>
              <w:jc w:val="center"/>
              <w:rPr>
                <w:rFonts w:ascii="Tahoma" w:hAnsi="Tahoma" w:cs="Tahoma"/>
                <w:sz w:val="18"/>
                <w:szCs w:val="18"/>
                <w:lang w:eastAsia="es-ES"/>
              </w:rPr>
            </w:pPr>
          </w:p>
        </w:tc>
        <w:tc>
          <w:tcPr>
            <w:tcW w:w="755" w:type="dxa"/>
            <w:vMerge/>
            <w:tcBorders>
              <w:left w:val="single" w:sz="4" w:space="0" w:color="auto"/>
              <w:right w:val="single" w:sz="4" w:space="0" w:color="auto"/>
            </w:tcBorders>
          </w:tcPr>
          <w:p w14:paraId="38CAE6B7" w14:textId="77777777" w:rsidR="00FC476D" w:rsidRPr="00683E91" w:rsidRDefault="00FC476D" w:rsidP="008C1490">
            <w:pPr>
              <w:spacing w:after="0" w:line="240" w:lineRule="auto"/>
              <w:jc w:val="center"/>
              <w:rPr>
                <w:rFonts w:ascii="Tahoma" w:hAnsi="Tahoma" w:cs="Tahoma"/>
                <w:sz w:val="18"/>
                <w:szCs w:val="18"/>
                <w:lang w:eastAsia="es-ES"/>
              </w:rPr>
            </w:pPr>
          </w:p>
        </w:tc>
      </w:tr>
      <w:tr w:rsidR="00FC476D" w:rsidRPr="00683E91" w14:paraId="489DC4EC" w14:textId="77777777" w:rsidTr="008C1490">
        <w:trPr>
          <w:trHeight w:val="115"/>
          <w:jc w:val="center"/>
        </w:trPr>
        <w:tc>
          <w:tcPr>
            <w:tcW w:w="896" w:type="dxa"/>
            <w:tcBorders>
              <w:top w:val="single" w:sz="4" w:space="0" w:color="auto"/>
              <w:left w:val="single" w:sz="4" w:space="0" w:color="auto"/>
              <w:bottom w:val="single" w:sz="4" w:space="0" w:color="auto"/>
              <w:right w:val="single" w:sz="4" w:space="0" w:color="auto"/>
            </w:tcBorders>
            <w:vAlign w:val="center"/>
          </w:tcPr>
          <w:p w14:paraId="701E60C0"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25</w:t>
            </w:r>
          </w:p>
        </w:tc>
        <w:tc>
          <w:tcPr>
            <w:tcW w:w="896" w:type="dxa"/>
            <w:tcBorders>
              <w:top w:val="single" w:sz="4" w:space="0" w:color="auto"/>
              <w:left w:val="single" w:sz="4" w:space="0" w:color="auto"/>
              <w:bottom w:val="single" w:sz="4" w:space="0" w:color="auto"/>
              <w:right w:val="single" w:sz="4" w:space="0" w:color="auto"/>
            </w:tcBorders>
            <w:noWrap/>
            <w:vAlign w:val="center"/>
          </w:tcPr>
          <w:p w14:paraId="5872A859"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80</w:t>
            </w:r>
          </w:p>
        </w:tc>
        <w:tc>
          <w:tcPr>
            <w:tcW w:w="896" w:type="dxa"/>
            <w:tcBorders>
              <w:top w:val="single" w:sz="4" w:space="0" w:color="auto"/>
              <w:left w:val="single" w:sz="4" w:space="0" w:color="auto"/>
              <w:bottom w:val="single" w:sz="4" w:space="0" w:color="auto"/>
              <w:right w:val="single" w:sz="4" w:space="0" w:color="auto"/>
            </w:tcBorders>
            <w:vAlign w:val="center"/>
          </w:tcPr>
          <w:p w14:paraId="41B14F40"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300</w:t>
            </w:r>
          </w:p>
        </w:tc>
        <w:tc>
          <w:tcPr>
            <w:tcW w:w="746" w:type="dxa"/>
            <w:vMerge/>
            <w:tcBorders>
              <w:left w:val="single" w:sz="4" w:space="0" w:color="auto"/>
              <w:right w:val="single" w:sz="4" w:space="0" w:color="auto"/>
            </w:tcBorders>
          </w:tcPr>
          <w:p w14:paraId="4A3A19D3" w14:textId="77777777" w:rsidR="00FC476D" w:rsidRPr="00683E91" w:rsidRDefault="00FC476D" w:rsidP="008C1490">
            <w:pPr>
              <w:spacing w:after="0" w:line="240" w:lineRule="auto"/>
              <w:jc w:val="center"/>
              <w:rPr>
                <w:rFonts w:ascii="Tahoma" w:hAnsi="Tahoma" w:cs="Tahoma"/>
                <w:sz w:val="18"/>
                <w:szCs w:val="18"/>
                <w:lang w:eastAsia="es-ES"/>
              </w:rPr>
            </w:pPr>
          </w:p>
        </w:tc>
        <w:tc>
          <w:tcPr>
            <w:tcW w:w="729" w:type="dxa"/>
            <w:vMerge/>
            <w:tcBorders>
              <w:left w:val="single" w:sz="4" w:space="0" w:color="auto"/>
              <w:right w:val="single" w:sz="4" w:space="0" w:color="auto"/>
            </w:tcBorders>
          </w:tcPr>
          <w:p w14:paraId="31FD89BF" w14:textId="77777777" w:rsidR="00FC476D" w:rsidRPr="00683E91" w:rsidRDefault="00FC476D" w:rsidP="008C1490">
            <w:pPr>
              <w:spacing w:after="0" w:line="240" w:lineRule="auto"/>
              <w:jc w:val="center"/>
              <w:rPr>
                <w:rFonts w:ascii="Tahoma" w:hAnsi="Tahoma" w:cs="Tahoma"/>
                <w:sz w:val="18"/>
                <w:szCs w:val="18"/>
                <w:lang w:eastAsia="es-ES"/>
              </w:rPr>
            </w:pPr>
          </w:p>
        </w:tc>
        <w:tc>
          <w:tcPr>
            <w:tcW w:w="729" w:type="dxa"/>
            <w:vMerge/>
            <w:tcBorders>
              <w:left w:val="single" w:sz="4" w:space="0" w:color="auto"/>
              <w:right w:val="single" w:sz="4" w:space="0" w:color="auto"/>
            </w:tcBorders>
          </w:tcPr>
          <w:p w14:paraId="669A32E9" w14:textId="77777777" w:rsidR="00FC476D" w:rsidRPr="00683E91" w:rsidRDefault="00FC476D" w:rsidP="008C1490">
            <w:pPr>
              <w:spacing w:after="0" w:line="240" w:lineRule="auto"/>
              <w:jc w:val="center"/>
              <w:rPr>
                <w:rFonts w:ascii="Tahoma" w:hAnsi="Tahoma" w:cs="Tahoma"/>
                <w:sz w:val="18"/>
                <w:szCs w:val="18"/>
                <w:lang w:eastAsia="es-ES"/>
              </w:rPr>
            </w:pPr>
          </w:p>
        </w:tc>
        <w:tc>
          <w:tcPr>
            <w:tcW w:w="755" w:type="dxa"/>
            <w:vMerge/>
            <w:tcBorders>
              <w:left w:val="single" w:sz="4" w:space="0" w:color="auto"/>
              <w:right w:val="single" w:sz="4" w:space="0" w:color="auto"/>
            </w:tcBorders>
          </w:tcPr>
          <w:p w14:paraId="449FFC45" w14:textId="77777777" w:rsidR="00FC476D" w:rsidRPr="00683E91" w:rsidRDefault="00FC476D" w:rsidP="008C1490">
            <w:pPr>
              <w:spacing w:after="0" w:line="240" w:lineRule="auto"/>
              <w:jc w:val="center"/>
              <w:rPr>
                <w:rFonts w:ascii="Tahoma" w:hAnsi="Tahoma" w:cs="Tahoma"/>
                <w:sz w:val="18"/>
                <w:szCs w:val="18"/>
                <w:lang w:eastAsia="es-ES"/>
              </w:rPr>
            </w:pPr>
          </w:p>
        </w:tc>
      </w:tr>
      <w:tr w:rsidR="00FC476D" w:rsidRPr="00683E91" w14:paraId="190048DE" w14:textId="77777777" w:rsidTr="008C1490">
        <w:trPr>
          <w:trHeight w:val="115"/>
          <w:jc w:val="center"/>
        </w:trPr>
        <w:tc>
          <w:tcPr>
            <w:tcW w:w="896" w:type="dxa"/>
            <w:tcBorders>
              <w:top w:val="single" w:sz="4" w:space="0" w:color="auto"/>
              <w:left w:val="single" w:sz="4" w:space="0" w:color="auto"/>
              <w:bottom w:val="single" w:sz="4" w:space="0" w:color="auto"/>
              <w:right w:val="single" w:sz="4" w:space="0" w:color="auto"/>
            </w:tcBorders>
            <w:vAlign w:val="center"/>
          </w:tcPr>
          <w:p w14:paraId="6798741D"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30</w:t>
            </w:r>
          </w:p>
        </w:tc>
        <w:tc>
          <w:tcPr>
            <w:tcW w:w="896" w:type="dxa"/>
            <w:tcBorders>
              <w:top w:val="single" w:sz="4" w:space="0" w:color="auto"/>
              <w:left w:val="single" w:sz="4" w:space="0" w:color="auto"/>
              <w:bottom w:val="single" w:sz="4" w:space="0" w:color="auto"/>
              <w:right w:val="single" w:sz="4" w:space="0" w:color="auto"/>
            </w:tcBorders>
            <w:noWrap/>
            <w:vAlign w:val="center"/>
          </w:tcPr>
          <w:p w14:paraId="5EAB6954"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90</w:t>
            </w:r>
          </w:p>
        </w:tc>
        <w:tc>
          <w:tcPr>
            <w:tcW w:w="896" w:type="dxa"/>
            <w:tcBorders>
              <w:top w:val="single" w:sz="4" w:space="0" w:color="auto"/>
              <w:left w:val="single" w:sz="4" w:space="0" w:color="auto"/>
              <w:bottom w:val="single" w:sz="4" w:space="0" w:color="auto"/>
              <w:right w:val="single" w:sz="4" w:space="0" w:color="auto"/>
            </w:tcBorders>
            <w:vAlign w:val="center"/>
          </w:tcPr>
          <w:p w14:paraId="70F4B1D3"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400</w:t>
            </w:r>
          </w:p>
        </w:tc>
        <w:tc>
          <w:tcPr>
            <w:tcW w:w="746" w:type="dxa"/>
            <w:vMerge/>
            <w:tcBorders>
              <w:left w:val="single" w:sz="4" w:space="0" w:color="auto"/>
              <w:right w:val="single" w:sz="4" w:space="0" w:color="auto"/>
            </w:tcBorders>
          </w:tcPr>
          <w:p w14:paraId="7656E495" w14:textId="77777777" w:rsidR="00FC476D" w:rsidRPr="00683E91" w:rsidRDefault="00FC476D" w:rsidP="008C1490">
            <w:pPr>
              <w:spacing w:after="0" w:line="240" w:lineRule="auto"/>
              <w:jc w:val="center"/>
              <w:rPr>
                <w:rFonts w:ascii="Tahoma" w:hAnsi="Tahoma" w:cs="Tahoma"/>
                <w:sz w:val="18"/>
                <w:szCs w:val="18"/>
                <w:lang w:eastAsia="es-ES"/>
              </w:rPr>
            </w:pPr>
          </w:p>
        </w:tc>
        <w:tc>
          <w:tcPr>
            <w:tcW w:w="729" w:type="dxa"/>
            <w:vMerge/>
            <w:tcBorders>
              <w:left w:val="single" w:sz="4" w:space="0" w:color="auto"/>
              <w:right w:val="single" w:sz="4" w:space="0" w:color="auto"/>
            </w:tcBorders>
          </w:tcPr>
          <w:p w14:paraId="7E8C2EEC" w14:textId="77777777" w:rsidR="00FC476D" w:rsidRPr="00683E91" w:rsidRDefault="00FC476D" w:rsidP="008C1490">
            <w:pPr>
              <w:spacing w:after="0" w:line="240" w:lineRule="auto"/>
              <w:jc w:val="center"/>
              <w:rPr>
                <w:rFonts w:ascii="Tahoma" w:hAnsi="Tahoma" w:cs="Tahoma"/>
                <w:sz w:val="18"/>
                <w:szCs w:val="18"/>
                <w:lang w:eastAsia="es-ES"/>
              </w:rPr>
            </w:pPr>
          </w:p>
        </w:tc>
        <w:tc>
          <w:tcPr>
            <w:tcW w:w="729" w:type="dxa"/>
            <w:vMerge/>
            <w:tcBorders>
              <w:left w:val="single" w:sz="4" w:space="0" w:color="auto"/>
              <w:right w:val="single" w:sz="4" w:space="0" w:color="auto"/>
            </w:tcBorders>
          </w:tcPr>
          <w:p w14:paraId="62F10B3E" w14:textId="77777777" w:rsidR="00FC476D" w:rsidRPr="00683E91" w:rsidRDefault="00FC476D" w:rsidP="008C1490">
            <w:pPr>
              <w:spacing w:after="0" w:line="240" w:lineRule="auto"/>
              <w:jc w:val="center"/>
              <w:rPr>
                <w:rFonts w:ascii="Tahoma" w:hAnsi="Tahoma" w:cs="Tahoma"/>
                <w:sz w:val="18"/>
                <w:szCs w:val="18"/>
                <w:lang w:eastAsia="es-ES"/>
              </w:rPr>
            </w:pPr>
          </w:p>
        </w:tc>
        <w:tc>
          <w:tcPr>
            <w:tcW w:w="755" w:type="dxa"/>
            <w:vMerge/>
            <w:tcBorders>
              <w:left w:val="single" w:sz="4" w:space="0" w:color="auto"/>
              <w:right w:val="single" w:sz="4" w:space="0" w:color="auto"/>
            </w:tcBorders>
          </w:tcPr>
          <w:p w14:paraId="54493EEF" w14:textId="77777777" w:rsidR="00FC476D" w:rsidRPr="00683E91" w:rsidRDefault="00FC476D" w:rsidP="008C1490">
            <w:pPr>
              <w:spacing w:after="0" w:line="240" w:lineRule="auto"/>
              <w:jc w:val="center"/>
              <w:rPr>
                <w:rFonts w:ascii="Tahoma" w:hAnsi="Tahoma" w:cs="Tahoma"/>
                <w:sz w:val="18"/>
                <w:szCs w:val="18"/>
                <w:lang w:eastAsia="es-ES"/>
              </w:rPr>
            </w:pPr>
          </w:p>
        </w:tc>
      </w:tr>
      <w:tr w:rsidR="00FC476D" w:rsidRPr="00683E91" w14:paraId="0E88C00A" w14:textId="77777777" w:rsidTr="008C1490">
        <w:trPr>
          <w:trHeight w:val="115"/>
          <w:jc w:val="center"/>
        </w:trPr>
        <w:tc>
          <w:tcPr>
            <w:tcW w:w="896" w:type="dxa"/>
            <w:tcBorders>
              <w:top w:val="single" w:sz="4" w:space="0" w:color="auto"/>
              <w:left w:val="single" w:sz="4" w:space="0" w:color="auto"/>
              <w:bottom w:val="single" w:sz="4" w:space="0" w:color="auto"/>
              <w:right w:val="single" w:sz="4" w:space="0" w:color="auto"/>
            </w:tcBorders>
            <w:vAlign w:val="center"/>
          </w:tcPr>
          <w:p w14:paraId="3AF831A8"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35</w:t>
            </w:r>
          </w:p>
        </w:tc>
        <w:tc>
          <w:tcPr>
            <w:tcW w:w="896" w:type="dxa"/>
            <w:tcBorders>
              <w:top w:val="single" w:sz="4" w:space="0" w:color="auto"/>
              <w:left w:val="single" w:sz="4" w:space="0" w:color="auto"/>
              <w:bottom w:val="single" w:sz="4" w:space="0" w:color="auto"/>
              <w:right w:val="single" w:sz="4" w:space="0" w:color="auto"/>
            </w:tcBorders>
            <w:noWrap/>
            <w:vAlign w:val="center"/>
          </w:tcPr>
          <w:p w14:paraId="5E95DF08"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100</w:t>
            </w:r>
          </w:p>
        </w:tc>
        <w:tc>
          <w:tcPr>
            <w:tcW w:w="896" w:type="dxa"/>
            <w:tcBorders>
              <w:top w:val="single" w:sz="4" w:space="0" w:color="auto"/>
              <w:left w:val="single" w:sz="4" w:space="0" w:color="auto"/>
              <w:bottom w:val="single" w:sz="4" w:space="0" w:color="auto"/>
              <w:right w:val="single" w:sz="4" w:space="0" w:color="auto"/>
            </w:tcBorders>
            <w:vAlign w:val="center"/>
          </w:tcPr>
          <w:p w14:paraId="369A306A"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500</w:t>
            </w:r>
          </w:p>
        </w:tc>
        <w:tc>
          <w:tcPr>
            <w:tcW w:w="746" w:type="dxa"/>
            <w:vMerge/>
            <w:tcBorders>
              <w:left w:val="single" w:sz="4" w:space="0" w:color="auto"/>
              <w:right w:val="single" w:sz="4" w:space="0" w:color="auto"/>
            </w:tcBorders>
          </w:tcPr>
          <w:p w14:paraId="54402BAC" w14:textId="77777777" w:rsidR="00FC476D" w:rsidRPr="00683E91" w:rsidRDefault="00FC476D" w:rsidP="008C1490">
            <w:pPr>
              <w:spacing w:after="0" w:line="240" w:lineRule="auto"/>
              <w:jc w:val="center"/>
              <w:rPr>
                <w:rFonts w:ascii="Tahoma" w:hAnsi="Tahoma" w:cs="Tahoma"/>
                <w:sz w:val="18"/>
                <w:szCs w:val="18"/>
                <w:lang w:eastAsia="es-ES"/>
              </w:rPr>
            </w:pPr>
          </w:p>
        </w:tc>
        <w:tc>
          <w:tcPr>
            <w:tcW w:w="729" w:type="dxa"/>
            <w:vMerge/>
            <w:tcBorders>
              <w:left w:val="single" w:sz="4" w:space="0" w:color="auto"/>
              <w:right w:val="single" w:sz="4" w:space="0" w:color="auto"/>
            </w:tcBorders>
          </w:tcPr>
          <w:p w14:paraId="3CD8452B" w14:textId="77777777" w:rsidR="00FC476D" w:rsidRPr="00683E91" w:rsidRDefault="00FC476D" w:rsidP="008C1490">
            <w:pPr>
              <w:spacing w:after="0" w:line="240" w:lineRule="auto"/>
              <w:jc w:val="center"/>
              <w:rPr>
                <w:rFonts w:ascii="Tahoma" w:hAnsi="Tahoma" w:cs="Tahoma"/>
                <w:sz w:val="18"/>
                <w:szCs w:val="18"/>
                <w:lang w:eastAsia="es-ES"/>
              </w:rPr>
            </w:pPr>
          </w:p>
        </w:tc>
        <w:tc>
          <w:tcPr>
            <w:tcW w:w="729" w:type="dxa"/>
            <w:vMerge/>
            <w:tcBorders>
              <w:left w:val="single" w:sz="4" w:space="0" w:color="auto"/>
              <w:right w:val="single" w:sz="4" w:space="0" w:color="auto"/>
            </w:tcBorders>
          </w:tcPr>
          <w:p w14:paraId="4FE25ABC" w14:textId="77777777" w:rsidR="00FC476D" w:rsidRPr="00683E91" w:rsidRDefault="00FC476D" w:rsidP="008C1490">
            <w:pPr>
              <w:spacing w:after="0" w:line="240" w:lineRule="auto"/>
              <w:jc w:val="center"/>
              <w:rPr>
                <w:rFonts w:ascii="Tahoma" w:hAnsi="Tahoma" w:cs="Tahoma"/>
                <w:sz w:val="18"/>
                <w:szCs w:val="18"/>
                <w:lang w:eastAsia="es-ES"/>
              </w:rPr>
            </w:pPr>
          </w:p>
        </w:tc>
        <w:tc>
          <w:tcPr>
            <w:tcW w:w="755" w:type="dxa"/>
            <w:vMerge/>
            <w:tcBorders>
              <w:left w:val="single" w:sz="4" w:space="0" w:color="auto"/>
              <w:right w:val="single" w:sz="4" w:space="0" w:color="auto"/>
            </w:tcBorders>
          </w:tcPr>
          <w:p w14:paraId="39BFCF84" w14:textId="77777777" w:rsidR="00FC476D" w:rsidRPr="00683E91" w:rsidRDefault="00FC476D" w:rsidP="008C1490">
            <w:pPr>
              <w:spacing w:after="0" w:line="240" w:lineRule="auto"/>
              <w:jc w:val="center"/>
              <w:rPr>
                <w:rFonts w:ascii="Tahoma" w:hAnsi="Tahoma" w:cs="Tahoma"/>
                <w:sz w:val="18"/>
                <w:szCs w:val="18"/>
                <w:lang w:eastAsia="es-ES"/>
              </w:rPr>
            </w:pPr>
          </w:p>
        </w:tc>
      </w:tr>
      <w:tr w:rsidR="00FC476D" w:rsidRPr="00683E91" w14:paraId="38B23A18" w14:textId="77777777" w:rsidTr="008C1490">
        <w:trPr>
          <w:trHeight w:val="115"/>
          <w:jc w:val="center"/>
        </w:trPr>
        <w:tc>
          <w:tcPr>
            <w:tcW w:w="896" w:type="dxa"/>
            <w:tcBorders>
              <w:top w:val="single" w:sz="4" w:space="0" w:color="auto"/>
              <w:left w:val="single" w:sz="4" w:space="0" w:color="auto"/>
              <w:bottom w:val="single" w:sz="4" w:space="0" w:color="auto"/>
              <w:right w:val="single" w:sz="4" w:space="0" w:color="auto"/>
            </w:tcBorders>
            <w:vAlign w:val="center"/>
          </w:tcPr>
          <w:p w14:paraId="2F3C053E"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40</w:t>
            </w:r>
          </w:p>
        </w:tc>
        <w:tc>
          <w:tcPr>
            <w:tcW w:w="896" w:type="dxa"/>
            <w:tcBorders>
              <w:top w:val="single" w:sz="4" w:space="0" w:color="auto"/>
              <w:left w:val="single" w:sz="4" w:space="0" w:color="auto"/>
              <w:bottom w:val="single" w:sz="4" w:space="0" w:color="auto"/>
              <w:right w:val="single" w:sz="4" w:space="0" w:color="auto"/>
            </w:tcBorders>
            <w:noWrap/>
            <w:vAlign w:val="center"/>
          </w:tcPr>
          <w:p w14:paraId="2CA1EB8C"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120</w:t>
            </w:r>
          </w:p>
        </w:tc>
        <w:tc>
          <w:tcPr>
            <w:tcW w:w="896" w:type="dxa"/>
            <w:tcBorders>
              <w:top w:val="single" w:sz="4" w:space="0" w:color="auto"/>
              <w:left w:val="single" w:sz="4" w:space="0" w:color="auto"/>
              <w:bottom w:val="single" w:sz="4" w:space="0" w:color="auto"/>
              <w:right w:val="single" w:sz="4" w:space="0" w:color="auto"/>
            </w:tcBorders>
            <w:vAlign w:val="center"/>
          </w:tcPr>
          <w:p w14:paraId="5AD63366"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w:t>
            </w:r>
          </w:p>
        </w:tc>
        <w:tc>
          <w:tcPr>
            <w:tcW w:w="746" w:type="dxa"/>
            <w:vMerge/>
            <w:tcBorders>
              <w:left w:val="single" w:sz="4" w:space="0" w:color="auto"/>
              <w:right w:val="single" w:sz="4" w:space="0" w:color="auto"/>
            </w:tcBorders>
          </w:tcPr>
          <w:p w14:paraId="667EAC37" w14:textId="77777777" w:rsidR="00FC476D" w:rsidRPr="00683E91" w:rsidRDefault="00FC476D" w:rsidP="008C1490">
            <w:pPr>
              <w:spacing w:after="0" w:line="240" w:lineRule="auto"/>
              <w:jc w:val="center"/>
              <w:rPr>
                <w:rFonts w:ascii="Tahoma" w:hAnsi="Tahoma" w:cs="Tahoma"/>
                <w:sz w:val="18"/>
                <w:szCs w:val="18"/>
                <w:lang w:eastAsia="es-ES"/>
              </w:rPr>
            </w:pPr>
          </w:p>
        </w:tc>
        <w:tc>
          <w:tcPr>
            <w:tcW w:w="729" w:type="dxa"/>
            <w:vMerge/>
            <w:tcBorders>
              <w:left w:val="single" w:sz="4" w:space="0" w:color="auto"/>
              <w:right w:val="single" w:sz="4" w:space="0" w:color="auto"/>
            </w:tcBorders>
          </w:tcPr>
          <w:p w14:paraId="24A1A3DB" w14:textId="77777777" w:rsidR="00FC476D" w:rsidRPr="00683E91" w:rsidRDefault="00FC476D" w:rsidP="008C1490">
            <w:pPr>
              <w:spacing w:after="0" w:line="240" w:lineRule="auto"/>
              <w:jc w:val="center"/>
              <w:rPr>
                <w:rFonts w:ascii="Tahoma" w:hAnsi="Tahoma" w:cs="Tahoma"/>
                <w:sz w:val="18"/>
                <w:szCs w:val="18"/>
                <w:lang w:eastAsia="es-ES"/>
              </w:rPr>
            </w:pPr>
          </w:p>
        </w:tc>
        <w:tc>
          <w:tcPr>
            <w:tcW w:w="729" w:type="dxa"/>
            <w:vMerge/>
            <w:tcBorders>
              <w:left w:val="single" w:sz="4" w:space="0" w:color="auto"/>
              <w:right w:val="single" w:sz="4" w:space="0" w:color="auto"/>
            </w:tcBorders>
          </w:tcPr>
          <w:p w14:paraId="6817D548" w14:textId="77777777" w:rsidR="00FC476D" w:rsidRPr="00683E91" w:rsidRDefault="00FC476D" w:rsidP="008C1490">
            <w:pPr>
              <w:spacing w:after="0" w:line="240" w:lineRule="auto"/>
              <w:jc w:val="center"/>
              <w:rPr>
                <w:rFonts w:ascii="Tahoma" w:hAnsi="Tahoma" w:cs="Tahoma"/>
                <w:sz w:val="18"/>
                <w:szCs w:val="18"/>
                <w:lang w:eastAsia="es-ES"/>
              </w:rPr>
            </w:pPr>
          </w:p>
        </w:tc>
        <w:tc>
          <w:tcPr>
            <w:tcW w:w="755" w:type="dxa"/>
            <w:vMerge/>
            <w:tcBorders>
              <w:left w:val="single" w:sz="4" w:space="0" w:color="auto"/>
              <w:right w:val="single" w:sz="4" w:space="0" w:color="auto"/>
            </w:tcBorders>
          </w:tcPr>
          <w:p w14:paraId="755E2B5B" w14:textId="77777777" w:rsidR="00FC476D" w:rsidRPr="00683E91" w:rsidRDefault="00FC476D" w:rsidP="008C1490">
            <w:pPr>
              <w:spacing w:after="0" w:line="240" w:lineRule="auto"/>
              <w:jc w:val="center"/>
              <w:rPr>
                <w:rFonts w:ascii="Tahoma" w:hAnsi="Tahoma" w:cs="Tahoma"/>
                <w:sz w:val="18"/>
                <w:szCs w:val="18"/>
                <w:lang w:eastAsia="es-ES"/>
              </w:rPr>
            </w:pPr>
          </w:p>
        </w:tc>
      </w:tr>
      <w:tr w:rsidR="00FC476D" w:rsidRPr="00683E91" w14:paraId="5AEB7A71" w14:textId="77777777" w:rsidTr="008C1490">
        <w:trPr>
          <w:trHeight w:val="115"/>
          <w:jc w:val="center"/>
        </w:trPr>
        <w:tc>
          <w:tcPr>
            <w:tcW w:w="896" w:type="dxa"/>
            <w:tcBorders>
              <w:top w:val="single" w:sz="4" w:space="0" w:color="auto"/>
              <w:left w:val="single" w:sz="4" w:space="0" w:color="auto"/>
              <w:bottom w:val="single" w:sz="4" w:space="0" w:color="auto"/>
              <w:right w:val="single" w:sz="4" w:space="0" w:color="auto"/>
            </w:tcBorders>
            <w:vAlign w:val="center"/>
          </w:tcPr>
          <w:p w14:paraId="286B8443"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45</w:t>
            </w:r>
          </w:p>
        </w:tc>
        <w:tc>
          <w:tcPr>
            <w:tcW w:w="896" w:type="dxa"/>
            <w:tcBorders>
              <w:top w:val="single" w:sz="4" w:space="0" w:color="auto"/>
              <w:left w:val="single" w:sz="4" w:space="0" w:color="auto"/>
              <w:bottom w:val="single" w:sz="4" w:space="0" w:color="auto"/>
              <w:right w:val="single" w:sz="4" w:space="0" w:color="auto"/>
            </w:tcBorders>
            <w:noWrap/>
            <w:vAlign w:val="center"/>
          </w:tcPr>
          <w:p w14:paraId="3FBDB424"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w:t>
            </w:r>
          </w:p>
        </w:tc>
        <w:tc>
          <w:tcPr>
            <w:tcW w:w="896" w:type="dxa"/>
            <w:tcBorders>
              <w:top w:val="single" w:sz="4" w:space="0" w:color="auto"/>
              <w:left w:val="single" w:sz="4" w:space="0" w:color="auto"/>
              <w:bottom w:val="single" w:sz="4" w:space="0" w:color="auto"/>
              <w:right w:val="single" w:sz="4" w:space="0" w:color="auto"/>
            </w:tcBorders>
            <w:vAlign w:val="center"/>
          </w:tcPr>
          <w:p w14:paraId="6BB48C96"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w:t>
            </w:r>
          </w:p>
        </w:tc>
        <w:tc>
          <w:tcPr>
            <w:tcW w:w="746" w:type="dxa"/>
            <w:vMerge/>
            <w:tcBorders>
              <w:left w:val="single" w:sz="4" w:space="0" w:color="auto"/>
              <w:bottom w:val="single" w:sz="4" w:space="0" w:color="auto"/>
              <w:right w:val="single" w:sz="4" w:space="0" w:color="auto"/>
            </w:tcBorders>
          </w:tcPr>
          <w:p w14:paraId="08824996" w14:textId="77777777" w:rsidR="00FC476D" w:rsidRPr="00683E91" w:rsidRDefault="00FC476D" w:rsidP="008C1490">
            <w:pPr>
              <w:spacing w:after="0" w:line="240" w:lineRule="auto"/>
              <w:jc w:val="center"/>
              <w:rPr>
                <w:rFonts w:ascii="Tahoma" w:hAnsi="Tahoma" w:cs="Tahoma"/>
                <w:sz w:val="18"/>
                <w:szCs w:val="18"/>
                <w:lang w:eastAsia="es-ES"/>
              </w:rPr>
            </w:pPr>
          </w:p>
        </w:tc>
        <w:tc>
          <w:tcPr>
            <w:tcW w:w="729" w:type="dxa"/>
            <w:vMerge/>
            <w:tcBorders>
              <w:left w:val="single" w:sz="4" w:space="0" w:color="auto"/>
              <w:bottom w:val="single" w:sz="4" w:space="0" w:color="auto"/>
              <w:right w:val="single" w:sz="4" w:space="0" w:color="auto"/>
            </w:tcBorders>
          </w:tcPr>
          <w:p w14:paraId="094DB2F9" w14:textId="77777777" w:rsidR="00FC476D" w:rsidRPr="00683E91" w:rsidRDefault="00FC476D" w:rsidP="008C1490">
            <w:pPr>
              <w:spacing w:after="0" w:line="240" w:lineRule="auto"/>
              <w:jc w:val="center"/>
              <w:rPr>
                <w:rFonts w:ascii="Tahoma" w:hAnsi="Tahoma" w:cs="Tahoma"/>
                <w:sz w:val="18"/>
                <w:szCs w:val="18"/>
                <w:lang w:eastAsia="es-ES"/>
              </w:rPr>
            </w:pPr>
          </w:p>
        </w:tc>
        <w:tc>
          <w:tcPr>
            <w:tcW w:w="729" w:type="dxa"/>
            <w:vMerge/>
            <w:tcBorders>
              <w:left w:val="single" w:sz="4" w:space="0" w:color="auto"/>
              <w:bottom w:val="single" w:sz="4" w:space="0" w:color="auto"/>
              <w:right w:val="single" w:sz="4" w:space="0" w:color="auto"/>
            </w:tcBorders>
          </w:tcPr>
          <w:p w14:paraId="04D7A5C5" w14:textId="77777777" w:rsidR="00FC476D" w:rsidRPr="00683E91" w:rsidRDefault="00FC476D" w:rsidP="008C1490">
            <w:pPr>
              <w:spacing w:after="0" w:line="240" w:lineRule="auto"/>
              <w:jc w:val="center"/>
              <w:rPr>
                <w:rFonts w:ascii="Tahoma" w:hAnsi="Tahoma" w:cs="Tahoma"/>
                <w:sz w:val="18"/>
                <w:szCs w:val="18"/>
                <w:lang w:eastAsia="es-ES"/>
              </w:rPr>
            </w:pPr>
          </w:p>
        </w:tc>
        <w:tc>
          <w:tcPr>
            <w:tcW w:w="755" w:type="dxa"/>
            <w:vMerge/>
            <w:tcBorders>
              <w:left w:val="single" w:sz="4" w:space="0" w:color="auto"/>
              <w:bottom w:val="single" w:sz="4" w:space="0" w:color="auto"/>
              <w:right w:val="single" w:sz="4" w:space="0" w:color="auto"/>
            </w:tcBorders>
          </w:tcPr>
          <w:p w14:paraId="5FFF2997" w14:textId="77777777" w:rsidR="00FC476D" w:rsidRPr="00683E91" w:rsidRDefault="00FC476D" w:rsidP="008C1490">
            <w:pPr>
              <w:spacing w:after="0" w:line="240" w:lineRule="auto"/>
              <w:jc w:val="center"/>
              <w:rPr>
                <w:rFonts w:ascii="Tahoma" w:hAnsi="Tahoma" w:cs="Tahoma"/>
                <w:sz w:val="18"/>
                <w:szCs w:val="18"/>
                <w:lang w:eastAsia="es-ES"/>
              </w:rPr>
            </w:pPr>
          </w:p>
        </w:tc>
      </w:tr>
    </w:tbl>
    <w:p w14:paraId="16C5332B" w14:textId="77777777" w:rsidR="00FC476D" w:rsidRPr="00683E91" w:rsidRDefault="00FC476D" w:rsidP="00FC476D">
      <w:pPr>
        <w:spacing w:line="240" w:lineRule="auto"/>
        <w:jc w:val="center"/>
        <w:rPr>
          <w:b/>
          <w:sz w:val="16"/>
          <w:szCs w:val="16"/>
        </w:rPr>
      </w:pPr>
      <w:r w:rsidRPr="00683E91">
        <w:rPr>
          <w:sz w:val="16"/>
          <w:szCs w:val="16"/>
        </w:rPr>
        <w:t>* ±2 mm</w:t>
      </w:r>
    </w:p>
    <w:p w14:paraId="2648C49A" w14:textId="77777777" w:rsidR="00FC476D" w:rsidRPr="00683E91" w:rsidRDefault="00FC476D" w:rsidP="00FC476D">
      <w:pPr>
        <w:spacing w:after="0" w:line="240" w:lineRule="auto"/>
        <w:ind w:left="709"/>
        <w:jc w:val="both"/>
        <w:rPr>
          <w:rFonts w:ascii="Tahoma" w:hAnsi="Tahoma" w:cs="Tahoma"/>
          <w:b/>
          <w:sz w:val="20"/>
          <w:szCs w:val="20"/>
        </w:rPr>
      </w:pPr>
      <w:r w:rsidRPr="00683E91">
        <w:rPr>
          <w:rFonts w:ascii="Tahoma" w:hAnsi="Tahoma" w:cs="Tahoma"/>
          <w:b/>
          <w:sz w:val="20"/>
          <w:szCs w:val="20"/>
        </w:rPr>
        <w:t xml:space="preserve">Normas y/o especificaciones: </w:t>
      </w:r>
    </w:p>
    <w:p w14:paraId="50AB0277" w14:textId="77777777" w:rsidR="00FC476D" w:rsidRPr="00683E91" w:rsidRDefault="00FC476D" w:rsidP="00FC476D">
      <w:pPr>
        <w:spacing w:after="0" w:line="240" w:lineRule="auto"/>
        <w:ind w:left="709"/>
        <w:jc w:val="both"/>
        <w:rPr>
          <w:rFonts w:ascii="Tahoma" w:hAnsi="Tahoma" w:cs="Tahoma"/>
          <w:sz w:val="20"/>
          <w:szCs w:val="20"/>
        </w:rPr>
      </w:pPr>
    </w:p>
    <w:p w14:paraId="4B8A63C0" w14:textId="77777777" w:rsidR="00FC476D" w:rsidRPr="00683E91" w:rsidRDefault="00FC476D">
      <w:pPr>
        <w:pStyle w:val="Prrafodelista"/>
        <w:numPr>
          <w:ilvl w:val="0"/>
          <w:numId w:val="57"/>
        </w:numPr>
        <w:ind w:left="1418"/>
        <w:contextualSpacing/>
        <w:jc w:val="both"/>
        <w:rPr>
          <w:rFonts w:ascii="Tahoma" w:hAnsi="Tahoma" w:cs="Tahoma"/>
          <w:b/>
        </w:rPr>
      </w:pPr>
      <w:r w:rsidRPr="00683E91">
        <w:rPr>
          <w:rFonts w:ascii="Tahoma" w:hAnsi="Tahoma" w:cs="Tahoma"/>
          <w:b/>
        </w:rPr>
        <w:t>SEGBA Nº ID 6051.</w:t>
      </w:r>
    </w:p>
    <w:p w14:paraId="17219265" w14:textId="77777777" w:rsidR="00FC476D" w:rsidRPr="00683E91" w:rsidRDefault="00FC476D">
      <w:pPr>
        <w:pStyle w:val="Prrafodelista"/>
        <w:numPr>
          <w:ilvl w:val="0"/>
          <w:numId w:val="57"/>
        </w:numPr>
        <w:ind w:left="1418"/>
        <w:contextualSpacing/>
        <w:jc w:val="both"/>
        <w:rPr>
          <w:rFonts w:ascii="Tahoma" w:hAnsi="Tahoma" w:cs="Tahoma"/>
          <w:b/>
        </w:rPr>
      </w:pPr>
      <w:r w:rsidRPr="00683E91">
        <w:rPr>
          <w:rFonts w:ascii="Tahoma" w:hAnsi="Tahoma" w:cs="Tahoma"/>
          <w:b/>
        </w:rPr>
        <w:t xml:space="preserve">IRAM 2121: </w:t>
      </w:r>
      <w:r w:rsidRPr="00683E91">
        <w:rPr>
          <w:rFonts w:ascii="Tahoma" w:hAnsi="Tahoma" w:cs="Tahoma"/>
          <w:lang w:eastAsia="es-BO"/>
        </w:rPr>
        <w:t>Cortacircuitos</w:t>
      </w:r>
      <w:r w:rsidRPr="00683E91">
        <w:rPr>
          <w:rFonts w:ascii="Tahoma" w:hAnsi="Tahoma" w:cs="Tahoma"/>
        </w:rPr>
        <w:t xml:space="preserve"> fusibles, con portafusibles a rosca para tensiones no mayores a 380 Voltios.</w:t>
      </w:r>
    </w:p>
    <w:p w14:paraId="7DF9F7C4" w14:textId="77777777" w:rsidR="00FC476D" w:rsidRPr="00683E91" w:rsidRDefault="00FC476D" w:rsidP="00FC476D">
      <w:pPr>
        <w:pStyle w:val="Prrafodelista"/>
        <w:ind w:left="1418"/>
        <w:contextualSpacing/>
        <w:jc w:val="both"/>
        <w:rPr>
          <w:rFonts w:ascii="Tahoma" w:hAnsi="Tahoma" w:cs="Tahoma"/>
          <w:b/>
        </w:rPr>
      </w:pPr>
    </w:p>
    <w:p w14:paraId="79A31A8D"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Material:</w:t>
      </w:r>
      <w:r w:rsidRPr="00683E91">
        <w:rPr>
          <w:rFonts w:ascii="Tahoma" w:hAnsi="Tahoma" w:cs="Tahoma"/>
          <w:sz w:val="20"/>
          <w:szCs w:val="20"/>
        </w:rPr>
        <w:t xml:space="preserve"> Los fusibles deben ser de alambres y cabezales de cobre electrolítico recubiertos de baño electrolítico de plata.</w:t>
      </w:r>
    </w:p>
    <w:p w14:paraId="013E9946" w14:textId="77777777" w:rsidR="00FC476D" w:rsidRPr="00683E91" w:rsidRDefault="00FC476D" w:rsidP="00FC476D">
      <w:pPr>
        <w:spacing w:after="0" w:line="240" w:lineRule="auto"/>
        <w:ind w:left="709"/>
        <w:jc w:val="both"/>
        <w:rPr>
          <w:rFonts w:ascii="Tahoma" w:hAnsi="Tahoma" w:cs="Tahoma"/>
          <w:sz w:val="20"/>
          <w:szCs w:val="20"/>
        </w:rPr>
      </w:pPr>
    </w:p>
    <w:p w14:paraId="598AC441"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Acabado:</w:t>
      </w:r>
      <w:r w:rsidRPr="00683E91">
        <w:rPr>
          <w:rFonts w:ascii="Tahoma" w:hAnsi="Tahoma" w:cs="Tahoma"/>
          <w:sz w:val="20"/>
          <w:szCs w:val="20"/>
        </w:rPr>
        <w:t xml:space="preserve"> Los fusibles deben estar libres de asperezas y el número de hilos dependerá de la capacidad de cada fusible.</w:t>
      </w:r>
    </w:p>
    <w:p w14:paraId="3B97E9CD" w14:textId="77777777" w:rsidR="00FC476D" w:rsidRPr="00683E91" w:rsidRDefault="00FC476D" w:rsidP="00FC476D">
      <w:pPr>
        <w:spacing w:after="0" w:line="240" w:lineRule="auto"/>
        <w:ind w:left="709"/>
        <w:jc w:val="both"/>
        <w:rPr>
          <w:rFonts w:ascii="Tahoma" w:hAnsi="Tahoma" w:cs="Tahoma"/>
          <w:sz w:val="20"/>
          <w:szCs w:val="20"/>
        </w:rPr>
      </w:pPr>
    </w:p>
    <w:p w14:paraId="4DF129E6"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Embalaje:</w:t>
      </w:r>
      <w:r w:rsidRPr="00683E91">
        <w:rPr>
          <w:rFonts w:ascii="Tahoma" w:hAnsi="Tahoma" w:cs="Tahoma"/>
          <w:sz w:val="20"/>
          <w:szCs w:val="20"/>
        </w:rPr>
        <w:t xml:space="preserve"> Se realizará en bolsas plástico o cajas de cartón, con identificación pegada a la caja, marcada con: La cantidad, el nombre del material según la presente norma, nombre e identificación del fabricante, número de la orden de compra y fecha de fabricación (mes/año).</w:t>
      </w:r>
    </w:p>
    <w:p w14:paraId="37E140E2" w14:textId="77777777" w:rsidR="00FC476D" w:rsidRPr="00683E91" w:rsidRDefault="00FC476D" w:rsidP="00FC476D">
      <w:pPr>
        <w:spacing w:after="0" w:line="240" w:lineRule="auto"/>
        <w:ind w:left="709"/>
        <w:jc w:val="both"/>
        <w:rPr>
          <w:rFonts w:ascii="Tahoma" w:hAnsi="Tahoma" w:cs="Tahoma"/>
          <w:sz w:val="20"/>
          <w:szCs w:val="20"/>
        </w:rPr>
      </w:pPr>
    </w:p>
    <w:p w14:paraId="57830042" w14:textId="77777777" w:rsidR="00FC476D" w:rsidRPr="00683E91" w:rsidRDefault="00FC476D" w:rsidP="00FC476D">
      <w:pPr>
        <w:spacing w:after="0" w:line="240" w:lineRule="auto"/>
        <w:ind w:left="709"/>
        <w:jc w:val="both"/>
        <w:rPr>
          <w:rFonts w:ascii="Tahoma" w:hAnsi="Tahoma" w:cs="Tahoma"/>
          <w:b/>
          <w:sz w:val="20"/>
          <w:szCs w:val="20"/>
        </w:rPr>
      </w:pPr>
      <w:r w:rsidRPr="00683E91">
        <w:rPr>
          <w:rFonts w:ascii="Tahoma" w:hAnsi="Tahoma" w:cs="Tahoma"/>
          <w:b/>
          <w:sz w:val="20"/>
          <w:szCs w:val="20"/>
        </w:rPr>
        <w:t xml:space="preserve">Recepción: </w:t>
      </w:r>
      <w:r w:rsidRPr="00683E91">
        <w:rPr>
          <w:rFonts w:ascii="Tahoma" w:hAnsi="Tahoma" w:cs="Tahoma"/>
          <w:bCs/>
          <w:sz w:val="20"/>
          <w:szCs w:val="20"/>
        </w:rPr>
        <w:t>para su recepción</w:t>
      </w:r>
      <w:r w:rsidRPr="00683E91">
        <w:rPr>
          <w:rFonts w:ascii="Tahoma" w:hAnsi="Tahoma" w:cs="Tahoma"/>
          <w:sz w:val="20"/>
          <w:szCs w:val="20"/>
        </w:rPr>
        <w:t xml:space="preserve">, se verificará el cumplimiento de las normas y/o especificaciones, fundamentalmente en los siguientes ítems:  </w:t>
      </w:r>
    </w:p>
    <w:p w14:paraId="57ADBBDE"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Aspecto.</w:t>
      </w:r>
    </w:p>
    <w:p w14:paraId="3F0D0FF6"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Dimensiones.</w:t>
      </w:r>
    </w:p>
    <w:p w14:paraId="732A21D0" w14:textId="77777777" w:rsidR="00FC476D" w:rsidRPr="00683E91" w:rsidRDefault="00FC476D" w:rsidP="00FC476D">
      <w:pPr>
        <w:spacing w:after="0" w:line="240" w:lineRule="auto"/>
        <w:rPr>
          <w:rFonts w:ascii="Tahoma" w:hAnsi="Tahoma" w:cs="Tahoma"/>
          <w:b/>
          <w:sz w:val="20"/>
          <w:szCs w:val="20"/>
        </w:rPr>
      </w:pPr>
    </w:p>
    <w:p w14:paraId="2AD57DE2" w14:textId="77777777" w:rsidR="00FC476D" w:rsidRPr="00683E91" w:rsidRDefault="00FC476D" w:rsidP="00FC476D">
      <w:pPr>
        <w:pStyle w:val="Prrafodelista"/>
        <w:contextualSpacing/>
        <w:jc w:val="both"/>
        <w:rPr>
          <w:rFonts w:ascii="Tahoma" w:hAnsi="Tahoma" w:cs="Tahoma"/>
          <w:b/>
        </w:rPr>
      </w:pPr>
      <w:r w:rsidRPr="00683E91">
        <w:rPr>
          <w:rFonts w:ascii="Tahoma" w:hAnsi="Tahoma" w:cs="Tahoma"/>
          <w:b/>
          <w:kern w:val="2"/>
        </w:rPr>
        <w:lastRenderedPageBreak/>
        <w:t>3.4 CABLES Y CONDUCTORES</w:t>
      </w:r>
    </w:p>
    <w:p w14:paraId="5B4B1FAA" w14:textId="77777777" w:rsidR="00FC476D" w:rsidRPr="00683E91" w:rsidRDefault="00FC476D" w:rsidP="00FC476D">
      <w:pPr>
        <w:spacing w:after="0" w:line="240" w:lineRule="auto"/>
        <w:contextualSpacing/>
        <w:rPr>
          <w:rFonts w:ascii="Tahoma" w:hAnsi="Tahoma" w:cs="Tahoma"/>
        </w:rPr>
      </w:pPr>
    </w:p>
    <w:p w14:paraId="0AF2D4DD" w14:textId="77777777" w:rsidR="00FC476D" w:rsidRPr="00683E91" w:rsidRDefault="00FC476D" w:rsidP="00FC476D">
      <w:pPr>
        <w:spacing w:after="0" w:line="240" w:lineRule="auto"/>
        <w:ind w:left="709"/>
        <w:jc w:val="both"/>
        <w:rPr>
          <w:rFonts w:ascii="Tahoma" w:hAnsi="Tahoma" w:cs="Tahoma"/>
          <w:sz w:val="20"/>
          <w:szCs w:val="20"/>
        </w:rPr>
      </w:pPr>
      <w:bookmarkStart w:id="60" w:name="_Hlk236410575"/>
      <w:r w:rsidRPr="00683E91">
        <w:rPr>
          <w:rFonts w:ascii="Tahoma" w:hAnsi="Tahoma" w:cs="Tahoma"/>
          <w:sz w:val="20"/>
          <w:szCs w:val="20"/>
        </w:rPr>
        <w:t>En caso de encontrarse cables y conductores defectuosos, los mismos deberán ser cambiados de manera inmediata sin que ello implique la ampliación de plazo. El embalaje deberá estar acuerdo con las mejores prácticas establecidas, el mismo deberá ser suficiente como para proteger el contenido, de cualquier daño en tránsito desde el punto de fabricación hasta el almacén designado; bajo condiciones que involucrarán varios manejos, transporte marítimo, por tren y transporte sobre caminos pavimentados, sin pavimentar, almacenamiento por largo tiempo, expuesto a rociado de sal, lluvias fuertes y otros. La CONTRATISTA es el responsable del suministro de la mercadería en buenas condiciones.</w:t>
      </w:r>
    </w:p>
    <w:p w14:paraId="73986CD6" w14:textId="77777777" w:rsidR="00456566" w:rsidRPr="00683E91" w:rsidRDefault="00456566" w:rsidP="00FC476D">
      <w:pPr>
        <w:spacing w:after="0" w:line="240" w:lineRule="auto"/>
        <w:ind w:left="709"/>
        <w:jc w:val="both"/>
        <w:rPr>
          <w:rFonts w:ascii="Tahoma" w:hAnsi="Tahoma" w:cs="Tahoma"/>
          <w:sz w:val="20"/>
          <w:szCs w:val="20"/>
        </w:rPr>
      </w:pPr>
    </w:p>
    <w:p w14:paraId="096DCF71" w14:textId="2FCE0F40" w:rsidR="00456566" w:rsidRPr="00683E91" w:rsidRDefault="00456566" w:rsidP="00FC476D">
      <w:pPr>
        <w:spacing w:after="0" w:line="240" w:lineRule="auto"/>
        <w:ind w:left="709"/>
        <w:jc w:val="both"/>
        <w:rPr>
          <w:rFonts w:ascii="Tahoma" w:hAnsi="Tahoma" w:cs="Tahoma"/>
          <w:sz w:val="20"/>
          <w:szCs w:val="20"/>
        </w:rPr>
      </w:pPr>
      <w:r w:rsidRPr="00683E91">
        <w:rPr>
          <w:rFonts w:ascii="Tahoma" w:hAnsi="Tahoma" w:cs="Tahoma"/>
          <w:sz w:val="20"/>
          <w:szCs w:val="20"/>
        </w:rPr>
        <w:t>Los valores y características técnicas adoptados para el cables y conductores son referenciales asimismo el catálogo referencial ya que los mismos varían entre fabricantes.</w:t>
      </w:r>
    </w:p>
    <w:p w14:paraId="05B7B980" w14:textId="77777777" w:rsidR="00D33228" w:rsidRPr="00683E91" w:rsidRDefault="00D33228" w:rsidP="00FC476D">
      <w:pPr>
        <w:spacing w:after="0" w:line="240" w:lineRule="auto"/>
        <w:ind w:left="709"/>
        <w:jc w:val="both"/>
        <w:rPr>
          <w:rFonts w:ascii="Tahoma" w:hAnsi="Tahoma" w:cs="Tahoma"/>
          <w:sz w:val="20"/>
          <w:szCs w:val="20"/>
        </w:rPr>
      </w:pPr>
    </w:p>
    <w:p w14:paraId="5729DB48" w14:textId="77777777" w:rsidR="00D33228" w:rsidRPr="00683E91" w:rsidRDefault="00D33228" w:rsidP="00D33228">
      <w:pPr>
        <w:spacing w:before="120" w:after="120" w:line="240" w:lineRule="auto"/>
        <w:ind w:left="709"/>
        <w:jc w:val="both"/>
        <w:rPr>
          <w:rFonts w:ascii="Tahoma" w:hAnsi="Tahoma" w:cs="Tahoma"/>
          <w:sz w:val="20"/>
          <w:szCs w:val="20"/>
        </w:rPr>
      </w:pPr>
      <w:r w:rsidRPr="00683E91">
        <w:rPr>
          <w:rFonts w:ascii="Tahoma" w:hAnsi="Tahoma" w:cs="Tahoma"/>
          <w:sz w:val="20"/>
          <w:szCs w:val="20"/>
        </w:rPr>
        <w:t>La CONTRATISTA presentara las pruebas y/o ensayos de fábrica.</w:t>
      </w:r>
      <w:bookmarkEnd w:id="60"/>
    </w:p>
    <w:p w14:paraId="20DCDD42" w14:textId="77777777" w:rsidR="00FC476D" w:rsidRPr="00683E91" w:rsidRDefault="00FC476D" w:rsidP="00FC476D">
      <w:pPr>
        <w:spacing w:after="0" w:line="240" w:lineRule="auto"/>
        <w:ind w:left="709"/>
        <w:jc w:val="both"/>
        <w:rPr>
          <w:rFonts w:ascii="Tahoma" w:hAnsi="Tahoma" w:cs="Tahoma"/>
          <w:sz w:val="20"/>
          <w:szCs w:val="20"/>
        </w:rPr>
      </w:pPr>
    </w:p>
    <w:p w14:paraId="5420DE94" w14:textId="77777777" w:rsidR="00FC476D" w:rsidRPr="00683E91" w:rsidRDefault="00FC476D" w:rsidP="00FC476D">
      <w:pPr>
        <w:pStyle w:val="Prrafodelista"/>
        <w:ind w:left="1276" w:hanging="556"/>
        <w:contextualSpacing/>
        <w:jc w:val="both"/>
        <w:rPr>
          <w:rFonts w:ascii="Tahoma" w:hAnsi="Tahoma" w:cs="Tahoma"/>
        </w:rPr>
      </w:pPr>
      <w:r w:rsidRPr="00683E91">
        <w:rPr>
          <w:rFonts w:ascii="Tahoma" w:hAnsi="Tahoma" w:cs="Tahoma"/>
          <w:b/>
          <w:kern w:val="2"/>
        </w:rPr>
        <w:t xml:space="preserve">3.4.1 </w:t>
      </w:r>
      <w:r w:rsidRPr="00683E91">
        <w:rPr>
          <w:rFonts w:ascii="Tahoma" w:hAnsi="Tahoma" w:cs="Tahoma"/>
          <w:b/>
          <w:bCs/>
        </w:rPr>
        <w:t>Conductor ACSR (Aluminium Conductor Steel Reinforced - Conductor de Aluminio con Refuerzo de Acero)</w:t>
      </w:r>
    </w:p>
    <w:p w14:paraId="0C07B70D" w14:textId="7424C72B" w:rsidR="00FC476D" w:rsidRPr="00683E91" w:rsidRDefault="00FC476D" w:rsidP="00FC476D">
      <w:pPr>
        <w:rPr>
          <w:rFonts w:ascii="Tahoma" w:hAnsi="Tahoma" w:cs="Tahoma"/>
        </w:rPr>
      </w:pPr>
      <w:r w:rsidRPr="00683E91">
        <w:rPr>
          <w:noProof/>
        </w:rPr>
        <w:drawing>
          <wp:anchor distT="0" distB="0" distL="114300" distR="114300" simplePos="0" relativeHeight="251662336" behindDoc="0" locked="0" layoutInCell="1" allowOverlap="1" wp14:anchorId="79357CDD" wp14:editId="09FE197F">
            <wp:simplePos x="0" y="0"/>
            <wp:positionH relativeFrom="column">
              <wp:posOffset>1459230</wp:posOffset>
            </wp:positionH>
            <wp:positionV relativeFrom="paragraph">
              <wp:posOffset>104775</wp:posOffset>
            </wp:positionV>
            <wp:extent cx="2872105" cy="1311910"/>
            <wp:effectExtent l="0" t="0" r="4445" b="2540"/>
            <wp:wrapNone/>
            <wp:docPr id="274629597" name="Imagen 67" descr="AACSR - Aluminum Alloy Conductor, Steel Reinforced">
              <a:hlinkClick xmlns:a="http://schemas.openxmlformats.org/drawingml/2006/main" r:id="rId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AACSR - Aluminum Alloy Conductor, Steel Reinforced">
                      <a:hlinkClick r:id="rId71"/>
                    </pic:cNvPr>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872105" cy="13119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0614B0" w14:textId="77777777" w:rsidR="00FC476D" w:rsidRPr="00683E91" w:rsidRDefault="00FC476D" w:rsidP="00FC476D">
      <w:pPr>
        <w:spacing w:after="0" w:line="240" w:lineRule="auto"/>
        <w:rPr>
          <w:rFonts w:ascii="Tahoma" w:hAnsi="Tahoma" w:cs="Tahoma"/>
        </w:rPr>
      </w:pPr>
    </w:p>
    <w:p w14:paraId="475468CC" w14:textId="77777777" w:rsidR="00FC476D" w:rsidRPr="00683E91" w:rsidRDefault="00FC476D" w:rsidP="00FC476D">
      <w:pPr>
        <w:spacing w:after="0" w:line="240" w:lineRule="auto"/>
        <w:rPr>
          <w:rFonts w:ascii="Tahoma" w:hAnsi="Tahoma" w:cs="Tahoma"/>
        </w:rPr>
      </w:pPr>
    </w:p>
    <w:p w14:paraId="0C45312E" w14:textId="77777777" w:rsidR="00FC476D" w:rsidRPr="00683E91" w:rsidRDefault="00FC476D" w:rsidP="00FC476D">
      <w:pPr>
        <w:spacing w:after="0" w:line="240" w:lineRule="auto"/>
        <w:rPr>
          <w:rFonts w:ascii="Tahoma" w:hAnsi="Tahoma" w:cs="Tahoma"/>
        </w:rPr>
      </w:pPr>
    </w:p>
    <w:p w14:paraId="557C67BC" w14:textId="77777777" w:rsidR="00FC476D" w:rsidRPr="00683E91" w:rsidRDefault="00FC476D" w:rsidP="00FC476D">
      <w:pPr>
        <w:spacing w:after="0" w:line="240" w:lineRule="auto"/>
        <w:rPr>
          <w:rFonts w:ascii="Tahoma" w:hAnsi="Tahoma" w:cs="Tahoma"/>
        </w:rPr>
      </w:pPr>
    </w:p>
    <w:p w14:paraId="20A46FB7" w14:textId="77777777" w:rsidR="00FC476D" w:rsidRPr="00683E91" w:rsidRDefault="00FC476D" w:rsidP="00FC476D">
      <w:pPr>
        <w:spacing w:after="0" w:line="240" w:lineRule="auto"/>
        <w:rPr>
          <w:rFonts w:ascii="Tahoma" w:hAnsi="Tahoma" w:cs="Tahoma"/>
        </w:rPr>
      </w:pPr>
    </w:p>
    <w:p w14:paraId="5F5E7FD8" w14:textId="77777777" w:rsidR="00FC476D" w:rsidRPr="00683E91" w:rsidRDefault="00FC476D" w:rsidP="00FC476D">
      <w:pPr>
        <w:spacing w:after="0" w:line="240" w:lineRule="auto"/>
        <w:rPr>
          <w:rFonts w:ascii="Tahoma" w:hAnsi="Tahoma" w:cs="Tahoma"/>
        </w:rPr>
      </w:pPr>
    </w:p>
    <w:p w14:paraId="475B5C6E" w14:textId="77777777" w:rsidR="00FC476D" w:rsidRPr="00683E91" w:rsidRDefault="00FC476D" w:rsidP="00FC476D">
      <w:pPr>
        <w:spacing w:after="0" w:line="240" w:lineRule="auto"/>
        <w:rPr>
          <w:rFonts w:ascii="Tahoma" w:hAnsi="Tahoma" w:cs="Tahoma"/>
        </w:rPr>
      </w:pPr>
    </w:p>
    <w:p w14:paraId="16F5D56F" w14:textId="77777777" w:rsidR="00FC476D" w:rsidRPr="00683E91" w:rsidRDefault="00FC476D" w:rsidP="00FC476D">
      <w:pPr>
        <w:spacing w:after="0" w:line="240" w:lineRule="auto"/>
        <w:rPr>
          <w:rFonts w:ascii="Tahoma" w:hAnsi="Tahoma" w:cs="Tahoma"/>
        </w:rPr>
      </w:pPr>
    </w:p>
    <w:tbl>
      <w:tblPr>
        <w:tblpPr w:leftFromText="141" w:rightFromText="141" w:vertAnchor="text" w:horzAnchor="margin" w:tblpXSpec="center" w:tblpYSpec="bottom"/>
        <w:tblW w:w="6244" w:type="dxa"/>
        <w:tblCellMar>
          <w:left w:w="70" w:type="dxa"/>
          <w:right w:w="70" w:type="dxa"/>
        </w:tblCellMar>
        <w:tblLook w:val="04A0" w:firstRow="1" w:lastRow="0" w:firstColumn="1" w:lastColumn="0" w:noHBand="0" w:noVBand="1"/>
      </w:tblPr>
      <w:tblGrid>
        <w:gridCol w:w="779"/>
        <w:gridCol w:w="720"/>
        <w:gridCol w:w="556"/>
        <w:gridCol w:w="850"/>
        <w:gridCol w:w="538"/>
        <w:gridCol w:w="538"/>
        <w:gridCol w:w="823"/>
        <w:gridCol w:w="451"/>
        <w:gridCol w:w="451"/>
        <w:gridCol w:w="538"/>
      </w:tblGrid>
      <w:tr w:rsidR="00FC476D" w:rsidRPr="00683E91" w14:paraId="1D538967" w14:textId="77777777" w:rsidTr="008C1490">
        <w:trPr>
          <w:trHeight w:val="315"/>
        </w:trPr>
        <w:tc>
          <w:tcPr>
            <w:tcW w:w="779" w:type="dxa"/>
            <w:vMerge w:val="restart"/>
            <w:tcBorders>
              <w:top w:val="single" w:sz="4" w:space="0" w:color="auto"/>
              <w:left w:val="single" w:sz="4" w:space="0" w:color="auto"/>
              <w:bottom w:val="single" w:sz="4" w:space="0" w:color="auto"/>
              <w:right w:val="single" w:sz="4" w:space="0" w:color="auto"/>
            </w:tcBorders>
            <w:shd w:val="clear" w:color="auto" w:fill="FFE599"/>
            <w:vAlign w:val="center"/>
            <w:hideMark/>
          </w:tcPr>
          <w:p w14:paraId="7009C542" w14:textId="77777777" w:rsidR="00FC476D" w:rsidRPr="00683E91" w:rsidRDefault="00FC476D" w:rsidP="008C1490">
            <w:pPr>
              <w:pBdr>
                <w:top w:val="single" w:sz="4" w:space="1" w:color="auto"/>
                <w:left w:val="single" w:sz="4" w:space="0" w:color="auto"/>
                <w:bottom w:val="single" w:sz="4" w:space="1" w:color="auto"/>
                <w:right w:val="single" w:sz="4" w:space="4" w:color="auto"/>
                <w:between w:val="single" w:sz="4" w:space="1" w:color="auto"/>
              </w:pBdr>
              <w:shd w:val="clear" w:color="auto" w:fill="FFE599"/>
              <w:spacing w:after="0" w:line="240" w:lineRule="auto"/>
              <w:jc w:val="center"/>
              <w:rPr>
                <w:rFonts w:ascii="Tahoma" w:hAnsi="Tahoma" w:cs="Tahoma"/>
                <w:sz w:val="16"/>
                <w:szCs w:val="16"/>
                <w:lang w:eastAsia="es-ES"/>
              </w:rPr>
            </w:pPr>
            <w:r w:rsidRPr="00683E91">
              <w:rPr>
                <w:rFonts w:ascii="Tahoma" w:hAnsi="Tahoma" w:cs="Tahoma"/>
                <w:sz w:val="16"/>
                <w:szCs w:val="16"/>
                <w:lang w:eastAsia="es-ES"/>
              </w:rPr>
              <w:t>Código</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41E16F2F" w14:textId="77777777" w:rsidR="00FC476D" w:rsidRPr="00683E91" w:rsidRDefault="00FC476D" w:rsidP="008C1490">
            <w:pPr>
              <w:pBdr>
                <w:top w:val="single" w:sz="4" w:space="1" w:color="auto"/>
                <w:left w:val="single" w:sz="4" w:space="0" w:color="auto"/>
                <w:bottom w:val="single" w:sz="4" w:space="1" w:color="auto"/>
                <w:right w:val="single" w:sz="4" w:space="4" w:color="auto"/>
                <w:between w:val="single" w:sz="4" w:space="1" w:color="auto"/>
              </w:pBdr>
              <w:shd w:val="clear" w:color="auto" w:fill="FFE599"/>
              <w:spacing w:after="0" w:line="240" w:lineRule="auto"/>
              <w:jc w:val="center"/>
              <w:rPr>
                <w:rFonts w:ascii="Tahoma" w:hAnsi="Tahoma" w:cs="Tahoma"/>
                <w:sz w:val="16"/>
                <w:szCs w:val="16"/>
                <w:lang w:eastAsia="es-ES"/>
              </w:rPr>
            </w:pPr>
            <w:r w:rsidRPr="00683E91">
              <w:rPr>
                <w:rFonts w:ascii="Tahoma" w:hAnsi="Tahoma" w:cs="Tahoma"/>
                <w:sz w:val="16"/>
                <w:szCs w:val="16"/>
                <w:lang w:eastAsia="es-ES"/>
              </w:rPr>
              <w:t xml:space="preserve">Medida Nominal </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FFE599"/>
            <w:vAlign w:val="center"/>
            <w:hideMark/>
          </w:tcPr>
          <w:p w14:paraId="007341CF" w14:textId="77777777" w:rsidR="00FC476D" w:rsidRPr="00683E91" w:rsidRDefault="00FC476D" w:rsidP="008C1490">
            <w:pPr>
              <w:pBdr>
                <w:top w:val="single" w:sz="4" w:space="1" w:color="auto"/>
                <w:left w:val="single" w:sz="4" w:space="0" w:color="auto"/>
                <w:bottom w:val="single" w:sz="4" w:space="1" w:color="auto"/>
                <w:right w:val="single" w:sz="4" w:space="4" w:color="auto"/>
                <w:between w:val="single" w:sz="4" w:space="1" w:color="auto"/>
              </w:pBdr>
              <w:shd w:val="clear" w:color="auto" w:fill="FFE599"/>
              <w:spacing w:after="0" w:line="240" w:lineRule="auto"/>
              <w:jc w:val="center"/>
              <w:rPr>
                <w:rFonts w:ascii="Tahoma" w:hAnsi="Tahoma" w:cs="Tahoma"/>
                <w:sz w:val="16"/>
                <w:szCs w:val="16"/>
                <w:lang w:eastAsia="es-ES"/>
              </w:rPr>
            </w:pPr>
            <w:r w:rsidRPr="00683E91">
              <w:rPr>
                <w:rFonts w:ascii="Tahoma" w:hAnsi="Tahoma" w:cs="Tahoma"/>
                <w:sz w:val="16"/>
                <w:szCs w:val="16"/>
                <w:lang w:eastAsia="es-ES"/>
              </w:rPr>
              <w:t>Trenzado Al/Ac</w:t>
            </w:r>
          </w:p>
        </w:tc>
        <w:tc>
          <w:tcPr>
            <w:tcW w:w="1899" w:type="dxa"/>
            <w:gridSpan w:val="3"/>
            <w:tcBorders>
              <w:top w:val="single" w:sz="4" w:space="0" w:color="auto"/>
              <w:left w:val="single" w:sz="4" w:space="0" w:color="auto"/>
              <w:bottom w:val="single" w:sz="4" w:space="0" w:color="auto"/>
              <w:right w:val="single" w:sz="4" w:space="0" w:color="auto"/>
            </w:tcBorders>
            <w:shd w:val="clear" w:color="auto" w:fill="FFE599"/>
            <w:vAlign w:val="center"/>
            <w:hideMark/>
          </w:tcPr>
          <w:p w14:paraId="60B04C9B" w14:textId="77777777" w:rsidR="00FC476D" w:rsidRPr="00683E91" w:rsidRDefault="00FC476D" w:rsidP="008C1490">
            <w:pPr>
              <w:pBdr>
                <w:top w:val="single" w:sz="4" w:space="1" w:color="auto"/>
                <w:left w:val="single" w:sz="4" w:space="0" w:color="auto"/>
                <w:bottom w:val="single" w:sz="4" w:space="1" w:color="auto"/>
                <w:right w:val="single" w:sz="4" w:space="4" w:color="auto"/>
                <w:between w:val="single" w:sz="4" w:space="1" w:color="auto"/>
              </w:pBdr>
              <w:shd w:val="clear" w:color="auto" w:fill="FFE599"/>
              <w:spacing w:after="0" w:line="240" w:lineRule="auto"/>
              <w:jc w:val="center"/>
              <w:rPr>
                <w:rFonts w:ascii="Tahoma" w:hAnsi="Tahoma" w:cs="Tahoma"/>
                <w:sz w:val="16"/>
                <w:szCs w:val="16"/>
                <w:lang w:eastAsia="es-ES"/>
              </w:rPr>
            </w:pPr>
            <w:r w:rsidRPr="00683E91">
              <w:rPr>
                <w:rFonts w:ascii="Tahoma" w:hAnsi="Tahoma" w:cs="Tahoma"/>
                <w:sz w:val="16"/>
                <w:szCs w:val="16"/>
                <w:lang w:eastAsia="es-ES"/>
              </w:rPr>
              <w:t>Diámetro [mm.]            Hilo Individual</w:t>
            </w:r>
          </w:p>
        </w:tc>
        <w:tc>
          <w:tcPr>
            <w:tcW w:w="1440" w:type="dxa"/>
            <w:gridSpan w:val="3"/>
            <w:tcBorders>
              <w:top w:val="single" w:sz="4" w:space="0" w:color="auto"/>
              <w:left w:val="single" w:sz="4" w:space="0" w:color="auto"/>
              <w:bottom w:val="single" w:sz="4" w:space="0" w:color="auto"/>
              <w:right w:val="single" w:sz="4" w:space="0" w:color="auto"/>
            </w:tcBorders>
            <w:shd w:val="clear" w:color="auto" w:fill="FFE599"/>
            <w:vAlign w:val="center"/>
            <w:hideMark/>
          </w:tcPr>
          <w:p w14:paraId="6677CF2B" w14:textId="77777777" w:rsidR="00FC476D" w:rsidRPr="00683E91" w:rsidRDefault="00FC476D" w:rsidP="008C1490">
            <w:pPr>
              <w:pBdr>
                <w:top w:val="single" w:sz="4" w:space="1" w:color="auto"/>
                <w:left w:val="single" w:sz="4" w:space="0" w:color="auto"/>
                <w:bottom w:val="single" w:sz="4" w:space="1" w:color="auto"/>
                <w:right w:val="single" w:sz="4" w:space="4" w:color="auto"/>
                <w:between w:val="single" w:sz="4" w:space="1" w:color="auto"/>
              </w:pBdr>
              <w:shd w:val="clear" w:color="auto" w:fill="FFE599"/>
              <w:spacing w:after="0" w:line="240" w:lineRule="auto"/>
              <w:jc w:val="center"/>
              <w:rPr>
                <w:rFonts w:ascii="Tahoma" w:hAnsi="Tahoma" w:cs="Tahoma"/>
                <w:sz w:val="16"/>
                <w:szCs w:val="16"/>
                <w:lang w:eastAsia="es-ES"/>
              </w:rPr>
            </w:pPr>
            <w:r w:rsidRPr="00683E91">
              <w:rPr>
                <w:rFonts w:ascii="Tahoma" w:hAnsi="Tahoma" w:cs="Tahoma"/>
                <w:sz w:val="16"/>
                <w:szCs w:val="16"/>
                <w:lang w:eastAsia="es-ES"/>
              </w:rPr>
              <w:t>Peso aprox.  [kg/km]</w:t>
            </w:r>
          </w:p>
        </w:tc>
      </w:tr>
      <w:tr w:rsidR="00FC476D" w:rsidRPr="00683E91" w14:paraId="0DB9A67E" w14:textId="77777777" w:rsidTr="008C1490">
        <w:trPr>
          <w:trHeight w:val="405"/>
        </w:trPr>
        <w:tc>
          <w:tcPr>
            <w:tcW w:w="779" w:type="dxa"/>
            <w:vMerge/>
            <w:tcBorders>
              <w:top w:val="single" w:sz="4" w:space="0" w:color="auto"/>
              <w:left w:val="single" w:sz="4" w:space="0" w:color="auto"/>
              <w:bottom w:val="single" w:sz="4" w:space="0" w:color="auto"/>
              <w:right w:val="single" w:sz="4" w:space="0" w:color="auto"/>
            </w:tcBorders>
            <w:shd w:val="clear" w:color="auto" w:fill="FFE599"/>
            <w:vAlign w:val="center"/>
            <w:hideMark/>
          </w:tcPr>
          <w:p w14:paraId="28CAF3A9" w14:textId="77777777" w:rsidR="00FC476D" w:rsidRPr="00683E91" w:rsidRDefault="00FC476D" w:rsidP="008C1490">
            <w:pPr>
              <w:spacing w:after="0" w:line="240" w:lineRule="auto"/>
              <w:rPr>
                <w:rFonts w:ascii="Tahoma" w:hAnsi="Tahoma" w:cs="Tahoma"/>
                <w:sz w:val="16"/>
                <w:szCs w:val="16"/>
                <w:lang w:eastAsia="es-ES"/>
              </w:rPr>
            </w:pPr>
          </w:p>
        </w:tc>
        <w:tc>
          <w:tcPr>
            <w:tcW w:w="720" w:type="dxa"/>
            <w:tcBorders>
              <w:top w:val="single" w:sz="4" w:space="0" w:color="auto"/>
              <w:left w:val="single" w:sz="4" w:space="0" w:color="auto"/>
              <w:bottom w:val="single" w:sz="4" w:space="0" w:color="auto"/>
              <w:right w:val="single" w:sz="4" w:space="0" w:color="auto"/>
            </w:tcBorders>
            <w:shd w:val="clear" w:color="auto" w:fill="FFE599"/>
            <w:vAlign w:val="center"/>
            <w:hideMark/>
          </w:tcPr>
          <w:p w14:paraId="0CF25990" w14:textId="77777777" w:rsidR="00FC476D" w:rsidRPr="00683E91" w:rsidRDefault="00FC476D"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AWG o KCM</w:t>
            </w:r>
          </w:p>
        </w:tc>
        <w:tc>
          <w:tcPr>
            <w:tcW w:w="556"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4862A182" w14:textId="77777777" w:rsidR="00FC476D" w:rsidRPr="00683E91" w:rsidRDefault="00FC476D"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mm2</w:t>
            </w:r>
          </w:p>
        </w:tc>
        <w:tc>
          <w:tcPr>
            <w:tcW w:w="850" w:type="dxa"/>
            <w:vMerge/>
            <w:tcBorders>
              <w:top w:val="single" w:sz="4" w:space="0" w:color="auto"/>
              <w:left w:val="single" w:sz="4" w:space="0" w:color="auto"/>
              <w:bottom w:val="single" w:sz="4" w:space="0" w:color="auto"/>
              <w:right w:val="single" w:sz="4" w:space="0" w:color="auto"/>
            </w:tcBorders>
            <w:shd w:val="clear" w:color="auto" w:fill="FFE599"/>
            <w:vAlign w:val="center"/>
            <w:hideMark/>
          </w:tcPr>
          <w:p w14:paraId="0ADADAE9" w14:textId="77777777" w:rsidR="00FC476D" w:rsidRPr="00683E91" w:rsidRDefault="00FC476D" w:rsidP="008C1490">
            <w:pPr>
              <w:spacing w:after="0" w:line="240" w:lineRule="auto"/>
              <w:rPr>
                <w:rFonts w:ascii="Tahoma" w:hAnsi="Tahoma" w:cs="Tahoma"/>
                <w:sz w:val="16"/>
                <w:szCs w:val="16"/>
                <w:lang w:eastAsia="es-ES"/>
              </w:rPr>
            </w:pPr>
          </w:p>
        </w:tc>
        <w:tc>
          <w:tcPr>
            <w:tcW w:w="538"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090CD897" w14:textId="77777777" w:rsidR="00FC476D" w:rsidRPr="00683E91" w:rsidRDefault="00FC476D"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Al</w:t>
            </w:r>
          </w:p>
        </w:tc>
        <w:tc>
          <w:tcPr>
            <w:tcW w:w="538"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4CDDD852" w14:textId="77777777" w:rsidR="00FC476D" w:rsidRPr="00683E91" w:rsidRDefault="00FC476D"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Ac</w:t>
            </w:r>
          </w:p>
        </w:tc>
        <w:tc>
          <w:tcPr>
            <w:tcW w:w="823" w:type="dxa"/>
            <w:tcBorders>
              <w:top w:val="single" w:sz="4" w:space="0" w:color="auto"/>
              <w:left w:val="single" w:sz="4" w:space="0" w:color="auto"/>
              <w:bottom w:val="single" w:sz="4" w:space="0" w:color="auto"/>
              <w:right w:val="single" w:sz="4" w:space="0" w:color="auto"/>
            </w:tcBorders>
            <w:shd w:val="clear" w:color="auto" w:fill="FFE599"/>
            <w:vAlign w:val="center"/>
            <w:hideMark/>
          </w:tcPr>
          <w:p w14:paraId="75C095DB" w14:textId="77777777" w:rsidR="00FC476D" w:rsidRPr="00683E91" w:rsidRDefault="00FC476D"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 xml:space="preserve">Cable Completo </w:t>
            </w:r>
          </w:p>
        </w:tc>
        <w:tc>
          <w:tcPr>
            <w:tcW w:w="451"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7841EB1D" w14:textId="77777777" w:rsidR="00FC476D" w:rsidRPr="00683E91" w:rsidRDefault="00FC476D"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Al</w:t>
            </w:r>
          </w:p>
        </w:tc>
        <w:tc>
          <w:tcPr>
            <w:tcW w:w="451"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13E5C1C8" w14:textId="77777777" w:rsidR="00FC476D" w:rsidRPr="00683E91" w:rsidRDefault="00FC476D"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Ac</w:t>
            </w:r>
          </w:p>
        </w:tc>
        <w:tc>
          <w:tcPr>
            <w:tcW w:w="538"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7047CE13" w14:textId="77777777" w:rsidR="00FC476D" w:rsidRPr="00683E91" w:rsidRDefault="00FC476D"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Total</w:t>
            </w:r>
          </w:p>
        </w:tc>
      </w:tr>
      <w:tr w:rsidR="00FC476D" w:rsidRPr="00683E91" w14:paraId="739F0BA3" w14:textId="77777777" w:rsidTr="008C1490">
        <w:trPr>
          <w:trHeight w:val="315"/>
        </w:trPr>
        <w:tc>
          <w:tcPr>
            <w:tcW w:w="779" w:type="dxa"/>
            <w:tcBorders>
              <w:top w:val="single" w:sz="4" w:space="0" w:color="auto"/>
              <w:left w:val="single" w:sz="8" w:space="0" w:color="auto"/>
              <w:bottom w:val="single" w:sz="4" w:space="0" w:color="auto"/>
              <w:right w:val="single" w:sz="8" w:space="0" w:color="auto"/>
            </w:tcBorders>
            <w:noWrap/>
            <w:vAlign w:val="center"/>
            <w:hideMark/>
          </w:tcPr>
          <w:p w14:paraId="2634DF5B" w14:textId="77777777" w:rsidR="00FC476D" w:rsidRPr="00683E91" w:rsidRDefault="00FC476D" w:rsidP="008C1490">
            <w:pPr>
              <w:spacing w:after="0" w:line="240" w:lineRule="auto"/>
              <w:rPr>
                <w:rFonts w:ascii="Tahoma" w:hAnsi="Tahoma" w:cs="Tahoma"/>
                <w:color w:val="000000"/>
                <w:sz w:val="16"/>
                <w:szCs w:val="16"/>
                <w:lang w:eastAsia="es-ES"/>
              </w:rPr>
            </w:pPr>
            <w:r w:rsidRPr="00683E91">
              <w:rPr>
                <w:rFonts w:ascii="Tahoma" w:hAnsi="Tahoma" w:cs="Tahoma"/>
                <w:color w:val="000000"/>
                <w:sz w:val="16"/>
                <w:szCs w:val="16"/>
                <w:lang w:eastAsia="es-ES"/>
              </w:rPr>
              <w:t>Sparrow</w:t>
            </w:r>
          </w:p>
        </w:tc>
        <w:tc>
          <w:tcPr>
            <w:tcW w:w="720" w:type="dxa"/>
            <w:tcBorders>
              <w:top w:val="single" w:sz="4" w:space="0" w:color="auto"/>
              <w:left w:val="nil"/>
              <w:bottom w:val="single" w:sz="4" w:space="0" w:color="auto"/>
              <w:right w:val="single" w:sz="8" w:space="0" w:color="auto"/>
            </w:tcBorders>
            <w:noWrap/>
            <w:vAlign w:val="center"/>
            <w:hideMark/>
          </w:tcPr>
          <w:p w14:paraId="556966A5"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2</w:t>
            </w:r>
          </w:p>
        </w:tc>
        <w:tc>
          <w:tcPr>
            <w:tcW w:w="556" w:type="dxa"/>
            <w:tcBorders>
              <w:top w:val="single" w:sz="4" w:space="0" w:color="auto"/>
              <w:left w:val="nil"/>
              <w:bottom w:val="single" w:sz="4" w:space="0" w:color="auto"/>
              <w:right w:val="single" w:sz="8" w:space="0" w:color="auto"/>
            </w:tcBorders>
            <w:noWrap/>
            <w:vAlign w:val="center"/>
            <w:hideMark/>
          </w:tcPr>
          <w:p w14:paraId="4793B7CF"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33,63</w:t>
            </w:r>
          </w:p>
        </w:tc>
        <w:tc>
          <w:tcPr>
            <w:tcW w:w="850" w:type="dxa"/>
            <w:tcBorders>
              <w:top w:val="single" w:sz="4" w:space="0" w:color="auto"/>
              <w:left w:val="nil"/>
              <w:bottom w:val="single" w:sz="4" w:space="0" w:color="auto"/>
              <w:right w:val="single" w:sz="8" w:space="0" w:color="auto"/>
            </w:tcBorders>
            <w:noWrap/>
            <w:vAlign w:val="center"/>
            <w:hideMark/>
          </w:tcPr>
          <w:p w14:paraId="08FF614F"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6/1</w:t>
            </w:r>
          </w:p>
        </w:tc>
        <w:tc>
          <w:tcPr>
            <w:tcW w:w="538" w:type="dxa"/>
            <w:tcBorders>
              <w:top w:val="single" w:sz="4" w:space="0" w:color="auto"/>
              <w:left w:val="nil"/>
              <w:bottom w:val="single" w:sz="4" w:space="0" w:color="auto"/>
              <w:right w:val="single" w:sz="8" w:space="0" w:color="auto"/>
            </w:tcBorders>
            <w:noWrap/>
            <w:vAlign w:val="center"/>
            <w:hideMark/>
          </w:tcPr>
          <w:p w14:paraId="4844D6C3"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2,672</w:t>
            </w:r>
          </w:p>
        </w:tc>
        <w:tc>
          <w:tcPr>
            <w:tcW w:w="538" w:type="dxa"/>
            <w:tcBorders>
              <w:top w:val="single" w:sz="4" w:space="0" w:color="auto"/>
              <w:left w:val="nil"/>
              <w:bottom w:val="single" w:sz="4" w:space="0" w:color="auto"/>
              <w:right w:val="single" w:sz="8" w:space="0" w:color="auto"/>
            </w:tcBorders>
            <w:noWrap/>
            <w:vAlign w:val="center"/>
            <w:hideMark/>
          </w:tcPr>
          <w:p w14:paraId="13EFC01F"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2,672</w:t>
            </w:r>
          </w:p>
        </w:tc>
        <w:tc>
          <w:tcPr>
            <w:tcW w:w="823" w:type="dxa"/>
            <w:tcBorders>
              <w:top w:val="single" w:sz="4" w:space="0" w:color="auto"/>
              <w:left w:val="nil"/>
              <w:bottom w:val="single" w:sz="4" w:space="0" w:color="auto"/>
              <w:right w:val="single" w:sz="8" w:space="0" w:color="auto"/>
            </w:tcBorders>
            <w:noWrap/>
            <w:vAlign w:val="center"/>
            <w:hideMark/>
          </w:tcPr>
          <w:p w14:paraId="6FAA3176"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8,00</w:t>
            </w:r>
          </w:p>
        </w:tc>
        <w:tc>
          <w:tcPr>
            <w:tcW w:w="451" w:type="dxa"/>
            <w:tcBorders>
              <w:top w:val="single" w:sz="4" w:space="0" w:color="auto"/>
              <w:left w:val="nil"/>
              <w:bottom w:val="single" w:sz="4" w:space="0" w:color="auto"/>
              <w:right w:val="single" w:sz="8" w:space="0" w:color="auto"/>
            </w:tcBorders>
            <w:noWrap/>
            <w:vAlign w:val="center"/>
            <w:hideMark/>
          </w:tcPr>
          <w:p w14:paraId="6F3871A7"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92,3</w:t>
            </w:r>
          </w:p>
        </w:tc>
        <w:tc>
          <w:tcPr>
            <w:tcW w:w="451" w:type="dxa"/>
            <w:tcBorders>
              <w:top w:val="single" w:sz="4" w:space="0" w:color="auto"/>
              <w:left w:val="nil"/>
              <w:bottom w:val="single" w:sz="4" w:space="0" w:color="auto"/>
              <w:right w:val="single" w:sz="8" w:space="0" w:color="auto"/>
            </w:tcBorders>
            <w:noWrap/>
            <w:vAlign w:val="center"/>
            <w:hideMark/>
          </w:tcPr>
          <w:p w14:paraId="636D022F"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43,6</w:t>
            </w:r>
          </w:p>
        </w:tc>
        <w:tc>
          <w:tcPr>
            <w:tcW w:w="538" w:type="dxa"/>
            <w:tcBorders>
              <w:top w:val="single" w:sz="4" w:space="0" w:color="auto"/>
              <w:left w:val="nil"/>
              <w:bottom w:val="single" w:sz="4" w:space="0" w:color="auto"/>
              <w:right w:val="single" w:sz="8" w:space="0" w:color="auto"/>
            </w:tcBorders>
            <w:noWrap/>
            <w:vAlign w:val="center"/>
            <w:hideMark/>
          </w:tcPr>
          <w:p w14:paraId="67F9C247"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135,9</w:t>
            </w:r>
          </w:p>
        </w:tc>
      </w:tr>
      <w:tr w:rsidR="00FC476D" w:rsidRPr="00683E91" w14:paraId="4706A01B" w14:textId="77777777" w:rsidTr="008C1490">
        <w:trPr>
          <w:trHeight w:val="315"/>
        </w:trPr>
        <w:tc>
          <w:tcPr>
            <w:tcW w:w="779" w:type="dxa"/>
            <w:tcBorders>
              <w:top w:val="single" w:sz="4" w:space="0" w:color="auto"/>
              <w:left w:val="single" w:sz="8" w:space="0" w:color="auto"/>
              <w:bottom w:val="single" w:sz="8" w:space="0" w:color="auto"/>
              <w:right w:val="single" w:sz="8" w:space="0" w:color="auto"/>
            </w:tcBorders>
            <w:noWrap/>
            <w:vAlign w:val="center"/>
          </w:tcPr>
          <w:p w14:paraId="378E50FF" w14:textId="77777777" w:rsidR="00FC476D" w:rsidRPr="00683E91" w:rsidRDefault="00FC476D" w:rsidP="008C1490">
            <w:pPr>
              <w:spacing w:after="0" w:line="240" w:lineRule="auto"/>
              <w:rPr>
                <w:rFonts w:ascii="Tahoma" w:hAnsi="Tahoma" w:cs="Tahoma"/>
                <w:color w:val="000000"/>
                <w:sz w:val="16"/>
                <w:szCs w:val="16"/>
                <w:lang w:eastAsia="es-ES"/>
              </w:rPr>
            </w:pPr>
            <w:r w:rsidRPr="00683E91">
              <w:rPr>
                <w:rFonts w:ascii="Tahoma" w:hAnsi="Tahoma" w:cs="Tahoma"/>
                <w:color w:val="000000"/>
                <w:sz w:val="16"/>
                <w:szCs w:val="16"/>
                <w:lang w:eastAsia="es-ES"/>
              </w:rPr>
              <w:t>Swan</w:t>
            </w:r>
          </w:p>
        </w:tc>
        <w:tc>
          <w:tcPr>
            <w:tcW w:w="720" w:type="dxa"/>
            <w:tcBorders>
              <w:top w:val="single" w:sz="4" w:space="0" w:color="auto"/>
              <w:left w:val="nil"/>
              <w:bottom w:val="single" w:sz="8" w:space="0" w:color="auto"/>
              <w:right w:val="single" w:sz="8" w:space="0" w:color="auto"/>
            </w:tcBorders>
            <w:noWrap/>
            <w:vAlign w:val="center"/>
          </w:tcPr>
          <w:p w14:paraId="69C605F3"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4</w:t>
            </w:r>
          </w:p>
        </w:tc>
        <w:tc>
          <w:tcPr>
            <w:tcW w:w="556" w:type="dxa"/>
            <w:tcBorders>
              <w:top w:val="single" w:sz="4" w:space="0" w:color="auto"/>
              <w:left w:val="nil"/>
              <w:bottom w:val="single" w:sz="8" w:space="0" w:color="auto"/>
              <w:right w:val="single" w:sz="8" w:space="0" w:color="auto"/>
            </w:tcBorders>
            <w:noWrap/>
            <w:vAlign w:val="center"/>
          </w:tcPr>
          <w:p w14:paraId="6CDF27C5"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26,51</w:t>
            </w:r>
          </w:p>
        </w:tc>
        <w:tc>
          <w:tcPr>
            <w:tcW w:w="850" w:type="dxa"/>
            <w:tcBorders>
              <w:top w:val="single" w:sz="4" w:space="0" w:color="auto"/>
              <w:left w:val="nil"/>
              <w:bottom w:val="single" w:sz="8" w:space="0" w:color="auto"/>
              <w:right w:val="single" w:sz="8" w:space="0" w:color="auto"/>
            </w:tcBorders>
            <w:noWrap/>
            <w:vAlign w:val="center"/>
          </w:tcPr>
          <w:p w14:paraId="4805B15E"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6/1</w:t>
            </w:r>
          </w:p>
        </w:tc>
        <w:tc>
          <w:tcPr>
            <w:tcW w:w="538" w:type="dxa"/>
            <w:tcBorders>
              <w:top w:val="single" w:sz="4" w:space="0" w:color="auto"/>
              <w:left w:val="nil"/>
              <w:bottom w:val="single" w:sz="8" w:space="0" w:color="auto"/>
              <w:right w:val="single" w:sz="8" w:space="0" w:color="auto"/>
            </w:tcBorders>
            <w:noWrap/>
            <w:vAlign w:val="center"/>
          </w:tcPr>
          <w:p w14:paraId="1D724648"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2,12</w:t>
            </w:r>
          </w:p>
        </w:tc>
        <w:tc>
          <w:tcPr>
            <w:tcW w:w="538" w:type="dxa"/>
            <w:tcBorders>
              <w:top w:val="single" w:sz="4" w:space="0" w:color="auto"/>
              <w:left w:val="nil"/>
              <w:bottom w:val="single" w:sz="8" w:space="0" w:color="auto"/>
              <w:right w:val="single" w:sz="8" w:space="0" w:color="auto"/>
            </w:tcBorders>
            <w:noWrap/>
            <w:vAlign w:val="center"/>
          </w:tcPr>
          <w:p w14:paraId="43FEF78C"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2,12</w:t>
            </w:r>
          </w:p>
        </w:tc>
        <w:tc>
          <w:tcPr>
            <w:tcW w:w="823" w:type="dxa"/>
            <w:tcBorders>
              <w:top w:val="single" w:sz="4" w:space="0" w:color="auto"/>
              <w:left w:val="nil"/>
              <w:bottom w:val="single" w:sz="8" w:space="0" w:color="auto"/>
              <w:right w:val="single" w:sz="8" w:space="0" w:color="auto"/>
            </w:tcBorders>
            <w:noWrap/>
            <w:vAlign w:val="center"/>
          </w:tcPr>
          <w:p w14:paraId="276B82F6" w14:textId="77777777" w:rsidR="00FC476D" w:rsidRPr="00683E91" w:rsidRDefault="00FC476D" w:rsidP="008C1490">
            <w:pPr>
              <w:spacing w:after="0" w:line="240" w:lineRule="auto"/>
              <w:jc w:val="center"/>
              <w:rPr>
                <w:rFonts w:ascii="Tahoma" w:hAnsi="Tahoma" w:cs="Tahoma"/>
                <w:color w:val="000000"/>
                <w:sz w:val="16"/>
                <w:szCs w:val="16"/>
                <w:lang w:eastAsia="es-ES"/>
              </w:rPr>
            </w:pPr>
          </w:p>
        </w:tc>
        <w:tc>
          <w:tcPr>
            <w:tcW w:w="451" w:type="dxa"/>
            <w:tcBorders>
              <w:top w:val="single" w:sz="4" w:space="0" w:color="auto"/>
              <w:left w:val="nil"/>
              <w:bottom w:val="single" w:sz="8" w:space="0" w:color="auto"/>
              <w:right w:val="single" w:sz="8" w:space="0" w:color="auto"/>
            </w:tcBorders>
            <w:noWrap/>
            <w:vAlign w:val="center"/>
          </w:tcPr>
          <w:p w14:paraId="628BEDAF" w14:textId="77777777" w:rsidR="00FC476D" w:rsidRPr="00683E91" w:rsidRDefault="00FC476D" w:rsidP="008C1490">
            <w:pPr>
              <w:spacing w:after="0" w:line="240" w:lineRule="auto"/>
              <w:jc w:val="center"/>
              <w:rPr>
                <w:rFonts w:ascii="Tahoma" w:hAnsi="Tahoma" w:cs="Tahoma"/>
                <w:color w:val="000000"/>
                <w:sz w:val="16"/>
                <w:szCs w:val="16"/>
                <w:lang w:eastAsia="es-ES"/>
              </w:rPr>
            </w:pPr>
          </w:p>
        </w:tc>
        <w:tc>
          <w:tcPr>
            <w:tcW w:w="451" w:type="dxa"/>
            <w:tcBorders>
              <w:top w:val="single" w:sz="4" w:space="0" w:color="auto"/>
              <w:left w:val="nil"/>
              <w:bottom w:val="single" w:sz="8" w:space="0" w:color="auto"/>
              <w:right w:val="single" w:sz="8" w:space="0" w:color="auto"/>
            </w:tcBorders>
            <w:noWrap/>
            <w:vAlign w:val="center"/>
          </w:tcPr>
          <w:p w14:paraId="2D2A3601" w14:textId="77777777" w:rsidR="00FC476D" w:rsidRPr="00683E91" w:rsidRDefault="00FC476D" w:rsidP="008C1490">
            <w:pPr>
              <w:spacing w:after="0" w:line="240" w:lineRule="auto"/>
              <w:jc w:val="center"/>
              <w:rPr>
                <w:rFonts w:ascii="Tahoma" w:hAnsi="Tahoma" w:cs="Tahoma"/>
                <w:color w:val="000000"/>
                <w:sz w:val="16"/>
                <w:szCs w:val="16"/>
                <w:lang w:eastAsia="es-ES"/>
              </w:rPr>
            </w:pPr>
          </w:p>
        </w:tc>
        <w:tc>
          <w:tcPr>
            <w:tcW w:w="538" w:type="dxa"/>
            <w:tcBorders>
              <w:top w:val="single" w:sz="4" w:space="0" w:color="auto"/>
              <w:left w:val="nil"/>
              <w:bottom w:val="single" w:sz="8" w:space="0" w:color="auto"/>
              <w:right w:val="single" w:sz="8" w:space="0" w:color="auto"/>
            </w:tcBorders>
            <w:noWrap/>
            <w:vAlign w:val="center"/>
          </w:tcPr>
          <w:p w14:paraId="47669FA0"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86</w:t>
            </w:r>
          </w:p>
        </w:tc>
      </w:tr>
    </w:tbl>
    <w:p w14:paraId="6439039F" w14:textId="77777777" w:rsidR="00FC476D" w:rsidRPr="00683E91" w:rsidRDefault="00FC476D" w:rsidP="00FC476D">
      <w:pPr>
        <w:spacing w:after="0" w:line="240" w:lineRule="auto"/>
        <w:rPr>
          <w:rFonts w:ascii="Tahoma" w:hAnsi="Tahoma" w:cs="Tahoma"/>
        </w:rPr>
      </w:pPr>
    </w:p>
    <w:p w14:paraId="7A4CE677" w14:textId="77777777" w:rsidR="00FC476D" w:rsidRPr="00683E91" w:rsidRDefault="00FC476D" w:rsidP="00FC476D">
      <w:pPr>
        <w:spacing w:after="0" w:line="240" w:lineRule="auto"/>
        <w:ind w:left="709"/>
        <w:jc w:val="both"/>
        <w:rPr>
          <w:rFonts w:ascii="Tahoma" w:hAnsi="Tahoma" w:cs="Tahoma"/>
          <w:b/>
          <w:sz w:val="20"/>
          <w:szCs w:val="20"/>
        </w:rPr>
      </w:pPr>
    </w:p>
    <w:p w14:paraId="73325F29" w14:textId="77777777" w:rsidR="00FC476D" w:rsidRPr="00683E91" w:rsidRDefault="00FC476D" w:rsidP="00FC476D">
      <w:pPr>
        <w:spacing w:after="0" w:line="240" w:lineRule="auto"/>
        <w:ind w:left="709"/>
        <w:jc w:val="both"/>
        <w:rPr>
          <w:rFonts w:ascii="Tahoma" w:hAnsi="Tahoma" w:cs="Tahoma"/>
          <w:b/>
          <w:sz w:val="20"/>
          <w:szCs w:val="20"/>
        </w:rPr>
      </w:pPr>
    </w:p>
    <w:p w14:paraId="6E799284" w14:textId="77777777" w:rsidR="00FC476D" w:rsidRPr="00683E91" w:rsidRDefault="00FC476D" w:rsidP="00FC476D">
      <w:pPr>
        <w:spacing w:after="0" w:line="240" w:lineRule="auto"/>
        <w:ind w:left="709"/>
        <w:jc w:val="both"/>
        <w:rPr>
          <w:rFonts w:ascii="Tahoma" w:hAnsi="Tahoma" w:cs="Tahoma"/>
          <w:b/>
          <w:sz w:val="20"/>
          <w:szCs w:val="20"/>
        </w:rPr>
      </w:pPr>
    </w:p>
    <w:p w14:paraId="48F6BE13" w14:textId="77777777" w:rsidR="00FC476D" w:rsidRPr="00683E91" w:rsidRDefault="00FC476D" w:rsidP="00FC476D">
      <w:pPr>
        <w:spacing w:after="0" w:line="240" w:lineRule="auto"/>
        <w:ind w:left="709"/>
        <w:jc w:val="both"/>
        <w:rPr>
          <w:rFonts w:ascii="Tahoma" w:hAnsi="Tahoma" w:cs="Tahoma"/>
          <w:b/>
          <w:sz w:val="20"/>
          <w:szCs w:val="20"/>
        </w:rPr>
      </w:pPr>
    </w:p>
    <w:p w14:paraId="3CE6BCF0" w14:textId="77777777" w:rsidR="00FC476D" w:rsidRPr="00683E91" w:rsidRDefault="00FC476D" w:rsidP="00FC476D">
      <w:pPr>
        <w:spacing w:after="0" w:line="240" w:lineRule="auto"/>
        <w:ind w:left="709"/>
        <w:jc w:val="both"/>
        <w:rPr>
          <w:rFonts w:ascii="Tahoma" w:hAnsi="Tahoma" w:cs="Tahoma"/>
          <w:b/>
          <w:sz w:val="20"/>
          <w:szCs w:val="20"/>
        </w:rPr>
      </w:pPr>
    </w:p>
    <w:p w14:paraId="7AEB1B73" w14:textId="77777777" w:rsidR="00FC476D" w:rsidRPr="00683E91" w:rsidRDefault="00FC476D" w:rsidP="00FC476D">
      <w:pPr>
        <w:spacing w:after="0" w:line="240" w:lineRule="auto"/>
        <w:ind w:left="709"/>
        <w:jc w:val="both"/>
        <w:rPr>
          <w:rFonts w:ascii="Tahoma" w:hAnsi="Tahoma" w:cs="Tahoma"/>
          <w:b/>
          <w:sz w:val="20"/>
          <w:szCs w:val="20"/>
        </w:rPr>
      </w:pPr>
    </w:p>
    <w:tbl>
      <w:tblPr>
        <w:tblpPr w:leftFromText="141" w:rightFromText="141" w:vertAnchor="text" w:horzAnchor="margin" w:tblpXSpec="center" w:tblpY="-3"/>
        <w:tblW w:w="5173" w:type="dxa"/>
        <w:tblCellMar>
          <w:left w:w="70" w:type="dxa"/>
          <w:right w:w="70" w:type="dxa"/>
        </w:tblCellMar>
        <w:tblLook w:val="04A0" w:firstRow="1" w:lastRow="0" w:firstColumn="1" w:lastColumn="0" w:noHBand="0" w:noVBand="1"/>
      </w:tblPr>
      <w:tblGrid>
        <w:gridCol w:w="779"/>
        <w:gridCol w:w="1276"/>
        <w:gridCol w:w="992"/>
        <w:gridCol w:w="992"/>
        <w:gridCol w:w="1134"/>
      </w:tblGrid>
      <w:tr w:rsidR="00FC476D" w:rsidRPr="00683E91" w14:paraId="6701CBA7" w14:textId="77777777" w:rsidTr="008C1490">
        <w:trPr>
          <w:trHeight w:val="315"/>
        </w:trPr>
        <w:tc>
          <w:tcPr>
            <w:tcW w:w="779" w:type="dxa"/>
            <w:vMerge w:val="restart"/>
            <w:tcBorders>
              <w:top w:val="single" w:sz="4" w:space="0" w:color="auto"/>
              <w:left w:val="single" w:sz="4" w:space="0" w:color="auto"/>
              <w:bottom w:val="single" w:sz="4" w:space="0" w:color="auto"/>
              <w:right w:val="single" w:sz="4" w:space="0" w:color="auto"/>
            </w:tcBorders>
            <w:shd w:val="clear" w:color="auto" w:fill="FFE599"/>
            <w:vAlign w:val="center"/>
            <w:hideMark/>
          </w:tcPr>
          <w:p w14:paraId="288909EF" w14:textId="77777777" w:rsidR="00FC476D" w:rsidRPr="00683E91" w:rsidRDefault="00FC476D" w:rsidP="008C1490">
            <w:pPr>
              <w:pBdr>
                <w:top w:val="single" w:sz="4" w:space="1" w:color="auto"/>
                <w:left w:val="single" w:sz="4" w:space="0" w:color="auto"/>
                <w:bottom w:val="single" w:sz="4" w:space="1" w:color="auto"/>
                <w:right w:val="single" w:sz="4" w:space="4" w:color="auto"/>
                <w:between w:val="single" w:sz="4" w:space="1" w:color="auto"/>
              </w:pBdr>
              <w:shd w:val="clear" w:color="auto" w:fill="FFE599"/>
              <w:spacing w:after="0" w:line="240" w:lineRule="auto"/>
              <w:jc w:val="center"/>
              <w:rPr>
                <w:rFonts w:ascii="Tahoma" w:hAnsi="Tahoma" w:cs="Tahoma"/>
                <w:sz w:val="16"/>
                <w:szCs w:val="16"/>
                <w:lang w:eastAsia="es-ES"/>
              </w:rPr>
            </w:pPr>
            <w:r w:rsidRPr="00683E91">
              <w:rPr>
                <w:rFonts w:ascii="Tahoma" w:hAnsi="Tahoma" w:cs="Tahoma"/>
                <w:sz w:val="16"/>
                <w:szCs w:val="16"/>
                <w:lang w:eastAsia="es-ES"/>
              </w:rPr>
              <w:t>Código</w:t>
            </w:r>
          </w:p>
        </w:tc>
        <w:tc>
          <w:tcPr>
            <w:tcW w:w="1276" w:type="dxa"/>
            <w:vMerge w:val="restart"/>
            <w:tcBorders>
              <w:top w:val="single" w:sz="4" w:space="0" w:color="auto"/>
              <w:left w:val="single" w:sz="4" w:space="0" w:color="auto"/>
              <w:right w:val="single" w:sz="4" w:space="0" w:color="auto"/>
            </w:tcBorders>
            <w:shd w:val="clear" w:color="auto" w:fill="FFE599"/>
            <w:vAlign w:val="center"/>
            <w:hideMark/>
          </w:tcPr>
          <w:p w14:paraId="2C4ED2BE" w14:textId="77777777" w:rsidR="00FC476D" w:rsidRPr="00683E91" w:rsidRDefault="00FC476D" w:rsidP="008C1490">
            <w:pPr>
              <w:pBdr>
                <w:top w:val="single" w:sz="4" w:space="1" w:color="auto"/>
                <w:left w:val="single" w:sz="4" w:space="0" w:color="auto"/>
                <w:bottom w:val="single" w:sz="4" w:space="1" w:color="auto"/>
                <w:right w:val="single" w:sz="4" w:space="4" w:color="auto"/>
                <w:between w:val="single" w:sz="4" w:space="1" w:color="auto"/>
              </w:pBdr>
              <w:shd w:val="clear" w:color="auto" w:fill="FFE599"/>
              <w:spacing w:after="0" w:line="240" w:lineRule="auto"/>
              <w:jc w:val="center"/>
              <w:rPr>
                <w:rFonts w:ascii="Tahoma" w:hAnsi="Tahoma" w:cs="Tahoma"/>
                <w:sz w:val="16"/>
                <w:szCs w:val="16"/>
                <w:lang w:eastAsia="es-ES"/>
              </w:rPr>
            </w:pPr>
            <w:r w:rsidRPr="00683E91">
              <w:rPr>
                <w:rFonts w:ascii="Tahoma" w:hAnsi="Tahoma" w:cs="Tahoma"/>
                <w:sz w:val="16"/>
                <w:szCs w:val="16"/>
                <w:lang w:eastAsia="es-ES"/>
              </w:rPr>
              <w:t>Rated Strength aprox. [kg]</w:t>
            </w:r>
          </w:p>
        </w:tc>
        <w:tc>
          <w:tcPr>
            <w:tcW w:w="1984" w:type="dxa"/>
            <w:gridSpan w:val="2"/>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66F79059" w14:textId="77777777" w:rsidR="00FC476D" w:rsidRPr="00683E91" w:rsidRDefault="00FC476D" w:rsidP="008C1490">
            <w:pPr>
              <w:pBdr>
                <w:top w:val="single" w:sz="4" w:space="1" w:color="auto"/>
                <w:left w:val="single" w:sz="4" w:space="0" w:color="auto"/>
                <w:bottom w:val="single" w:sz="4" w:space="1" w:color="auto"/>
                <w:right w:val="single" w:sz="4" w:space="4" w:color="auto"/>
                <w:between w:val="single" w:sz="4" w:space="1" w:color="auto"/>
              </w:pBdr>
              <w:shd w:val="clear" w:color="auto" w:fill="FFE599"/>
              <w:spacing w:after="0" w:line="240" w:lineRule="auto"/>
              <w:jc w:val="center"/>
              <w:rPr>
                <w:rFonts w:ascii="Tahoma" w:hAnsi="Tahoma" w:cs="Tahoma"/>
                <w:sz w:val="16"/>
                <w:szCs w:val="16"/>
                <w:lang w:eastAsia="es-ES"/>
              </w:rPr>
            </w:pPr>
            <w:r w:rsidRPr="00683E91">
              <w:rPr>
                <w:rFonts w:ascii="Tahoma" w:hAnsi="Tahoma" w:cs="Tahoma"/>
                <w:sz w:val="16"/>
                <w:szCs w:val="16"/>
                <w:lang w:eastAsia="es-ES"/>
              </w:rPr>
              <w:t>Resistencia [ohms/km]</w:t>
            </w:r>
          </w:p>
        </w:tc>
        <w:tc>
          <w:tcPr>
            <w:tcW w:w="1134" w:type="dxa"/>
            <w:vMerge w:val="restart"/>
            <w:tcBorders>
              <w:top w:val="single" w:sz="4" w:space="0" w:color="auto"/>
              <w:left w:val="single" w:sz="4" w:space="0" w:color="auto"/>
              <w:right w:val="single" w:sz="4" w:space="0" w:color="auto"/>
            </w:tcBorders>
            <w:shd w:val="clear" w:color="auto" w:fill="FFE599"/>
            <w:vAlign w:val="center"/>
            <w:hideMark/>
          </w:tcPr>
          <w:p w14:paraId="4269918E" w14:textId="77777777" w:rsidR="00FC476D" w:rsidRPr="00683E91" w:rsidRDefault="00FC476D" w:rsidP="008C1490">
            <w:pPr>
              <w:pBdr>
                <w:top w:val="single" w:sz="4" w:space="1" w:color="auto"/>
                <w:left w:val="single" w:sz="4" w:space="0" w:color="auto"/>
                <w:bottom w:val="single" w:sz="4" w:space="1" w:color="auto"/>
                <w:right w:val="single" w:sz="4" w:space="4" w:color="auto"/>
                <w:between w:val="single" w:sz="4" w:space="1" w:color="auto"/>
              </w:pBdr>
              <w:shd w:val="clear" w:color="auto" w:fill="FFE599"/>
              <w:spacing w:after="0" w:line="240" w:lineRule="auto"/>
              <w:jc w:val="center"/>
              <w:rPr>
                <w:rFonts w:ascii="Tahoma" w:hAnsi="Tahoma" w:cs="Tahoma"/>
                <w:sz w:val="16"/>
                <w:szCs w:val="16"/>
                <w:lang w:eastAsia="es-ES"/>
              </w:rPr>
            </w:pPr>
            <w:r w:rsidRPr="00683E91">
              <w:rPr>
                <w:rFonts w:ascii="Tahoma" w:hAnsi="Tahoma" w:cs="Tahoma"/>
                <w:sz w:val="16"/>
                <w:szCs w:val="16"/>
                <w:lang w:eastAsia="es-ES"/>
              </w:rPr>
              <w:t>Current Rating [A]</w:t>
            </w:r>
          </w:p>
        </w:tc>
      </w:tr>
      <w:tr w:rsidR="00FC476D" w:rsidRPr="00683E91" w14:paraId="0359FB2E" w14:textId="77777777" w:rsidTr="008C1490">
        <w:trPr>
          <w:trHeight w:val="405"/>
        </w:trPr>
        <w:tc>
          <w:tcPr>
            <w:tcW w:w="779" w:type="dxa"/>
            <w:vMerge/>
            <w:tcBorders>
              <w:top w:val="single" w:sz="4" w:space="0" w:color="auto"/>
              <w:left w:val="single" w:sz="4" w:space="0" w:color="auto"/>
              <w:bottom w:val="single" w:sz="4" w:space="0" w:color="auto"/>
              <w:right w:val="single" w:sz="4" w:space="0" w:color="auto"/>
            </w:tcBorders>
            <w:shd w:val="clear" w:color="auto" w:fill="FFE599"/>
            <w:vAlign w:val="center"/>
            <w:hideMark/>
          </w:tcPr>
          <w:p w14:paraId="4AEEA20E" w14:textId="77777777" w:rsidR="00FC476D" w:rsidRPr="00683E91" w:rsidRDefault="00FC476D" w:rsidP="008C1490">
            <w:pPr>
              <w:spacing w:after="0" w:line="240" w:lineRule="auto"/>
              <w:rPr>
                <w:rFonts w:ascii="Tahoma" w:hAnsi="Tahoma" w:cs="Tahoma"/>
                <w:sz w:val="16"/>
                <w:szCs w:val="16"/>
                <w:lang w:eastAsia="es-ES"/>
              </w:rPr>
            </w:pPr>
          </w:p>
        </w:tc>
        <w:tc>
          <w:tcPr>
            <w:tcW w:w="1276" w:type="dxa"/>
            <w:vMerge/>
            <w:tcBorders>
              <w:left w:val="single" w:sz="4" w:space="0" w:color="auto"/>
              <w:bottom w:val="single" w:sz="4" w:space="0" w:color="auto"/>
              <w:right w:val="single" w:sz="4" w:space="0" w:color="auto"/>
            </w:tcBorders>
            <w:shd w:val="clear" w:color="auto" w:fill="FFE599"/>
            <w:vAlign w:val="center"/>
            <w:hideMark/>
          </w:tcPr>
          <w:p w14:paraId="3FCBCB80" w14:textId="77777777" w:rsidR="00FC476D" w:rsidRPr="00683E91" w:rsidRDefault="00FC476D" w:rsidP="008C1490">
            <w:pPr>
              <w:spacing w:after="0" w:line="240" w:lineRule="auto"/>
              <w:rPr>
                <w:rFonts w:ascii="Tahoma" w:hAnsi="Tahoma" w:cs="Tahoma"/>
                <w:sz w:val="16"/>
                <w:szCs w:val="16"/>
                <w:lang w:eastAsia="es-ES"/>
              </w:rPr>
            </w:pPr>
          </w:p>
        </w:tc>
        <w:tc>
          <w:tcPr>
            <w:tcW w:w="992"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084AD43B" w14:textId="77777777" w:rsidR="00FC476D" w:rsidRPr="00683E91" w:rsidRDefault="00FC476D"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DC 20 [ºC]</w:t>
            </w:r>
          </w:p>
        </w:tc>
        <w:tc>
          <w:tcPr>
            <w:tcW w:w="992"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39BC9009" w14:textId="77777777" w:rsidR="00FC476D" w:rsidRPr="00683E91" w:rsidRDefault="00FC476D" w:rsidP="008C1490">
            <w:pPr>
              <w:spacing w:after="0" w:line="240" w:lineRule="auto"/>
              <w:jc w:val="center"/>
              <w:rPr>
                <w:rFonts w:ascii="Tahoma" w:hAnsi="Tahoma" w:cs="Tahoma"/>
                <w:sz w:val="16"/>
                <w:szCs w:val="16"/>
                <w:lang w:eastAsia="es-ES"/>
              </w:rPr>
            </w:pPr>
            <w:r w:rsidRPr="00683E91">
              <w:rPr>
                <w:rFonts w:ascii="Tahoma" w:hAnsi="Tahoma" w:cs="Tahoma"/>
                <w:sz w:val="16"/>
                <w:szCs w:val="16"/>
                <w:lang w:eastAsia="es-ES"/>
              </w:rPr>
              <w:t>AC 75 [ºC]</w:t>
            </w:r>
          </w:p>
        </w:tc>
        <w:tc>
          <w:tcPr>
            <w:tcW w:w="1134" w:type="dxa"/>
            <w:vMerge/>
            <w:tcBorders>
              <w:left w:val="single" w:sz="4" w:space="0" w:color="auto"/>
              <w:bottom w:val="single" w:sz="4" w:space="0" w:color="auto"/>
              <w:right w:val="single" w:sz="4" w:space="0" w:color="auto"/>
            </w:tcBorders>
            <w:shd w:val="clear" w:color="auto" w:fill="FFE599"/>
            <w:vAlign w:val="center"/>
            <w:hideMark/>
          </w:tcPr>
          <w:p w14:paraId="11EE7061" w14:textId="77777777" w:rsidR="00FC476D" w:rsidRPr="00683E91" w:rsidRDefault="00FC476D" w:rsidP="008C1490">
            <w:pPr>
              <w:spacing w:after="0" w:line="240" w:lineRule="auto"/>
              <w:rPr>
                <w:rFonts w:ascii="Tahoma" w:hAnsi="Tahoma" w:cs="Tahoma"/>
                <w:sz w:val="16"/>
                <w:szCs w:val="16"/>
                <w:lang w:eastAsia="es-ES"/>
              </w:rPr>
            </w:pPr>
          </w:p>
        </w:tc>
      </w:tr>
      <w:tr w:rsidR="00FC476D" w:rsidRPr="00683E91" w14:paraId="29A7B3EE" w14:textId="77777777" w:rsidTr="008C1490">
        <w:trPr>
          <w:trHeight w:val="315"/>
        </w:trPr>
        <w:tc>
          <w:tcPr>
            <w:tcW w:w="779" w:type="dxa"/>
            <w:tcBorders>
              <w:top w:val="single" w:sz="4" w:space="0" w:color="auto"/>
              <w:left w:val="single" w:sz="8" w:space="0" w:color="auto"/>
              <w:bottom w:val="single" w:sz="4" w:space="0" w:color="auto"/>
              <w:right w:val="single" w:sz="8" w:space="0" w:color="auto"/>
            </w:tcBorders>
            <w:noWrap/>
            <w:vAlign w:val="center"/>
            <w:hideMark/>
          </w:tcPr>
          <w:p w14:paraId="2E05C132" w14:textId="77777777" w:rsidR="00FC476D" w:rsidRPr="00683E91" w:rsidRDefault="00FC476D" w:rsidP="008C1490">
            <w:pPr>
              <w:spacing w:after="0" w:line="240" w:lineRule="auto"/>
              <w:rPr>
                <w:rFonts w:ascii="Tahoma" w:hAnsi="Tahoma" w:cs="Tahoma"/>
                <w:color w:val="000000"/>
                <w:sz w:val="16"/>
                <w:szCs w:val="16"/>
                <w:lang w:eastAsia="es-ES"/>
              </w:rPr>
            </w:pPr>
            <w:r w:rsidRPr="00683E91">
              <w:rPr>
                <w:rFonts w:ascii="Tahoma" w:hAnsi="Tahoma" w:cs="Tahoma"/>
                <w:color w:val="000000"/>
                <w:sz w:val="16"/>
                <w:szCs w:val="16"/>
                <w:lang w:eastAsia="es-ES"/>
              </w:rPr>
              <w:t>Sparrow</w:t>
            </w:r>
          </w:p>
        </w:tc>
        <w:tc>
          <w:tcPr>
            <w:tcW w:w="1276" w:type="dxa"/>
            <w:tcBorders>
              <w:top w:val="single" w:sz="4" w:space="0" w:color="auto"/>
              <w:left w:val="nil"/>
              <w:bottom w:val="single" w:sz="4" w:space="0" w:color="auto"/>
              <w:right w:val="single" w:sz="8" w:space="0" w:color="auto"/>
            </w:tcBorders>
            <w:noWrap/>
            <w:vAlign w:val="center"/>
            <w:hideMark/>
          </w:tcPr>
          <w:p w14:paraId="2DD15875"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1293</w:t>
            </w:r>
          </w:p>
        </w:tc>
        <w:tc>
          <w:tcPr>
            <w:tcW w:w="992" w:type="dxa"/>
            <w:tcBorders>
              <w:top w:val="single" w:sz="4" w:space="0" w:color="auto"/>
              <w:left w:val="nil"/>
              <w:bottom w:val="single" w:sz="4" w:space="0" w:color="auto"/>
              <w:right w:val="single" w:sz="8" w:space="0" w:color="auto"/>
            </w:tcBorders>
            <w:noWrap/>
            <w:vAlign w:val="center"/>
            <w:hideMark/>
          </w:tcPr>
          <w:p w14:paraId="533B4A4F"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0,832</w:t>
            </w:r>
          </w:p>
        </w:tc>
        <w:tc>
          <w:tcPr>
            <w:tcW w:w="992" w:type="dxa"/>
            <w:tcBorders>
              <w:top w:val="single" w:sz="4" w:space="0" w:color="auto"/>
              <w:left w:val="nil"/>
              <w:bottom w:val="single" w:sz="4" w:space="0" w:color="auto"/>
              <w:right w:val="single" w:sz="8" w:space="0" w:color="auto"/>
            </w:tcBorders>
            <w:noWrap/>
            <w:vAlign w:val="center"/>
            <w:hideMark/>
          </w:tcPr>
          <w:p w14:paraId="249E8F51"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1,090</w:t>
            </w:r>
          </w:p>
        </w:tc>
        <w:tc>
          <w:tcPr>
            <w:tcW w:w="1134" w:type="dxa"/>
            <w:tcBorders>
              <w:top w:val="single" w:sz="4" w:space="0" w:color="auto"/>
              <w:left w:val="nil"/>
              <w:bottom w:val="single" w:sz="4" w:space="0" w:color="auto"/>
              <w:right w:val="single" w:sz="8" w:space="0" w:color="auto"/>
            </w:tcBorders>
            <w:noWrap/>
            <w:vAlign w:val="center"/>
            <w:hideMark/>
          </w:tcPr>
          <w:p w14:paraId="71ECEF5D"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184</w:t>
            </w:r>
          </w:p>
        </w:tc>
      </w:tr>
      <w:tr w:rsidR="00FC476D" w:rsidRPr="00683E91" w14:paraId="629549B8" w14:textId="77777777" w:rsidTr="008C1490">
        <w:trPr>
          <w:trHeight w:val="315"/>
        </w:trPr>
        <w:tc>
          <w:tcPr>
            <w:tcW w:w="779" w:type="dxa"/>
            <w:tcBorders>
              <w:top w:val="single" w:sz="4" w:space="0" w:color="auto"/>
              <w:left w:val="single" w:sz="8" w:space="0" w:color="auto"/>
              <w:bottom w:val="single" w:sz="8" w:space="0" w:color="auto"/>
              <w:right w:val="single" w:sz="8" w:space="0" w:color="auto"/>
            </w:tcBorders>
            <w:noWrap/>
            <w:vAlign w:val="center"/>
          </w:tcPr>
          <w:p w14:paraId="21AE6FBB" w14:textId="77777777" w:rsidR="00FC476D" w:rsidRPr="00683E91" w:rsidRDefault="00FC476D" w:rsidP="008C1490">
            <w:pPr>
              <w:spacing w:after="0" w:line="240" w:lineRule="auto"/>
              <w:rPr>
                <w:rFonts w:ascii="Tahoma" w:hAnsi="Tahoma" w:cs="Tahoma"/>
                <w:color w:val="000000"/>
                <w:sz w:val="16"/>
                <w:szCs w:val="16"/>
                <w:lang w:eastAsia="es-ES"/>
              </w:rPr>
            </w:pPr>
            <w:r w:rsidRPr="00683E91">
              <w:rPr>
                <w:rFonts w:ascii="Tahoma" w:hAnsi="Tahoma" w:cs="Tahoma"/>
                <w:color w:val="000000"/>
                <w:sz w:val="16"/>
                <w:szCs w:val="16"/>
                <w:lang w:eastAsia="es-ES"/>
              </w:rPr>
              <w:t>Swan</w:t>
            </w:r>
          </w:p>
        </w:tc>
        <w:tc>
          <w:tcPr>
            <w:tcW w:w="1276" w:type="dxa"/>
            <w:tcBorders>
              <w:top w:val="single" w:sz="4" w:space="0" w:color="auto"/>
              <w:left w:val="nil"/>
              <w:bottom w:val="single" w:sz="8" w:space="0" w:color="auto"/>
              <w:right w:val="single" w:sz="8" w:space="0" w:color="auto"/>
            </w:tcBorders>
            <w:noWrap/>
            <w:vAlign w:val="center"/>
          </w:tcPr>
          <w:p w14:paraId="3C010A3D"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856</w:t>
            </w:r>
          </w:p>
        </w:tc>
        <w:tc>
          <w:tcPr>
            <w:tcW w:w="992" w:type="dxa"/>
            <w:tcBorders>
              <w:top w:val="single" w:sz="4" w:space="0" w:color="auto"/>
              <w:left w:val="nil"/>
              <w:bottom w:val="single" w:sz="8" w:space="0" w:color="auto"/>
              <w:right w:val="single" w:sz="8" w:space="0" w:color="auto"/>
            </w:tcBorders>
            <w:noWrap/>
            <w:vAlign w:val="center"/>
          </w:tcPr>
          <w:p w14:paraId="0EF28D92" w14:textId="77777777" w:rsidR="00FC476D" w:rsidRPr="00683E91" w:rsidRDefault="00FC476D" w:rsidP="008C1490">
            <w:pPr>
              <w:spacing w:after="0" w:line="240" w:lineRule="auto"/>
              <w:jc w:val="center"/>
              <w:rPr>
                <w:rFonts w:ascii="Tahoma" w:hAnsi="Tahoma" w:cs="Tahoma"/>
                <w:color w:val="000000"/>
                <w:sz w:val="16"/>
                <w:szCs w:val="16"/>
                <w:lang w:eastAsia="es-ES"/>
              </w:rPr>
            </w:pPr>
          </w:p>
        </w:tc>
        <w:tc>
          <w:tcPr>
            <w:tcW w:w="992" w:type="dxa"/>
            <w:tcBorders>
              <w:top w:val="single" w:sz="4" w:space="0" w:color="auto"/>
              <w:left w:val="nil"/>
              <w:bottom w:val="single" w:sz="8" w:space="0" w:color="auto"/>
              <w:right w:val="single" w:sz="8" w:space="0" w:color="auto"/>
            </w:tcBorders>
            <w:noWrap/>
            <w:vAlign w:val="center"/>
          </w:tcPr>
          <w:p w14:paraId="0A2DD17D" w14:textId="77777777" w:rsidR="00FC476D" w:rsidRPr="00683E91" w:rsidRDefault="00FC476D" w:rsidP="008C1490">
            <w:pPr>
              <w:spacing w:after="0" w:line="240" w:lineRule="auto"/>
              <w:jc w:val="center"/>
              <w:rPr>
                <w:rFonts w:ascii="Tahoma" w:hAnsi="Tahoma" w:cs="Tahoma"/>
                <w:color w:val="000000"/>
                <w:sz w:val="16"/>
                <w:szCs w:val="16"/>
                <w:lang w:eastAsia="es-ES"/>
              </w:rPr>
            </w:pPr>
          </w:p>
        </w:tc>
        <w:tc>
          <w:tcPr>
            <w:tcW w:w="1134" w:type="dxa"/>
            <w:tcBorders>
              <w:top w:val="single" w:sz="4" w:space="0" w:color="auto"/>
              <w:left w:val="nil"/>
              <w:bottom w:val="single" w:sz="8" w:space="0" w:color="auto"/>
              <w:right w:val="single" w:sz="8" w:space="0" w:color="auto"/>
            </w:tcBorders>
            <w:noWrap/>
            <w:vAlign w:val="center"/>
          </w:tcPr>
          <w:p w14:paraId="1ACA6BC6" w14:textId="77777777" w:rsidR="00FC476D" w:rsidRPr="00683E91" w:rsidRDefault="00FC476D" w:rsidP="008C1490">
            <w:pPr>
              <w:spacing w:after="0" w:line="240" w:lineRule="auto"/>
              <w:jc w:val="center"/>
              <w:rPr>
                <w:rFonts w:ascii="Tahoma" w:hAnsi="Tahoma" w:cs="Tahoma"/>
                <w:color w:val="000000"/>
                <w:sz w:val="16"/>
                <w:szCs w:val="16"/>
                <w:lang w:eastAsia="es-ES"/>
              </w:rPr>
            </w:pPr>
            <w:r w:rsidRPr="00683E91">
              <w:rPr>
                <w:rFonts w:ascii="Tahoma" w:hAnsi="Tahoma" w:cs="Tahoma"/>
                <w:color w:val="000000"/>
                <w:sz w:val="16"/>
                <w:szCs w:val="16"/>
                <w:lang w:eastAsia="es-ES"/>
              </w:rPr>
              <w:t>140</w:t>
            </w:r>
          </w:p>
        </w:tc>
      </w:tr>
    </w:tbl>
    <w:p w14:paraId="1439F9EE" w14:textId="77777777" w:rsidR="00FC476D" w:rsidRPr="00683E91" w:rsidRDefault="00FC476D" w:rsidP="00FC476D">
      <w:pPr>
        <w:spacing w:after="0" w:line="240" w:lineRule="auto"/>
        <w:ind w:left="709"/>
        <w:jc w:val="both"/>
        <w:rPr>
          <w:rFonts w:ascii="Tahoma" w:hAnsi="Tahoma" w:cs="Tahoma"/>
          <w:b/>
          <w:sz w:val="20"/>
          <w:szCs w:val="20"/>
        </w:rPr>
      </w:pPr>
    </w:p>
    <w:p w14:paraId="0F35CA06" w14:textId="77777777" w:rsidR="00FC476D" w:rsidRPr="00683E91" w:rsidRDefault="00FC476D" w:rsidP="00FC476D">
      <w:pPr>
        <w:spacing w:after="0" w:line="240" w:lineRule="auto"/>
        <w:ind w:left="709"/>
        <w:jc w:val="both"/>
        <w:rPr>
          <w:rFonts w:ascii="Tahoma" w:hAnsi="Tahoma" w:cs="Tahoma"/>
          <w:b/>
          <w:sz w:val="20"/>
          <w:szCs w:val="20"/>
        </w:rPr>
      </w:pPr>
    </w:p>
    <w:p w14:paraId="1D940240" w14:textId="77777777" w:rsidR="00FC476D" w:rsidRPr="00683E91" w:rsidRDefault="00FC476D" w:rsidP="00FC476D">
      <w:pPr>
        <w:spacing w:after="0" w:line="240" w:lineRule="auto"/>
        <w:ind w:left="709"/>
        <w:jc w:val="both"/>
        <w:rPr>
          <w:rFonts w:ascii="Tahoma" w:hAnsi="Tahoma" w:cs="Tahoma"/>
          <w:b/>
          <w:sz w:val="20"/>
          <w:szCs w:val="20"/>
        </w:rPr>
      </w:pPr>
    </w:p>
    <w:p w14:paraId="52272252" w14:textId="77777777" w:rsidR="00FC476D" w:rsidRPr="00683E91" w:rsidRDefault="00FC476D" w:rsidP="00FC476D">
      <w:pPr>
        <w:spacing w:after="0" w:line="240" w:lineRule="auto"/>
        <w:ind w:left="709"/>
        <w:jc w:val="both"/>
        <w:rPr>
          <w:rFonts w:ascii="Tahoma" w:hAnsi="Tahoma" w:cs="Tahoma"/>
          <w:b/>
          <w:sz w:val="20"/>
          <w:szCs w:val="20"/>
        </w:rPr>
      </w:pPr>
    </w:p>
    <w:p w14:paraId="425C9229" w14:textId="77777777" w:rsidR="00FC476D" w:rsidRPr="00683E91" w:rsidRDefault="00FC476D" w:rsidP="00FC476D">
      <w:pPr>
        <w:spacing w:after="0" w:line="240" w:lineRule="auto"/>
        <w:ind w:left="709"/>
        <w:jc w:val="both"/>
        <w:rPr>
          <w:rFonts w:ascii="Tahoma" w:hAnsi="Tahoma" w:cs="Tahoma"/>
          <w:b/>
          <w:sz w:val="20"/>
          <w:szCs w:val="20"/>
        </w:rPr>
      </w:pPr>
    </w:p>
    <w:p w14:paraId="745FF7B9" w14:textId="77777777" w:rsidR="00FC476D" w:rsidRPr="00683E91" w:rsidRDefault="00FC476D" w:rsidP="00FC476D">
      <w:pPr>
        <w:spacing w:after="0" w:line="240" w:lineRule="auto"/>
        <w:ind w:left="709"/>
        <w:jc w:val="both"/>
        <w:rPr>
          <w:rFonts w:ascii="Tahoma" w:hAnsi="Tahoma" w:cs="Tahoma"/>
          <w:b/>
          <w:sz w:val="20"/>
          <w:szCs w:val="20"/>
        </w:rPr>
      </w:pPr>
    </w:p>
    <w:p w14:paraId="20AF6354" w14:textId="77777777" w:rsidR="00FC476D" w:rsidRPr="00683E91" w:rsidRDefault="00FC476D" w:rsidP="00FC476D">
      <w:pPr>
        <w:spacing w:after="0" w:line="240" w:lineRule="auto"/>
        <w:ind w:left="709"/>
        <w:jc w:val="both"/>
        <w:rPr>
          <w:rFonts w:ascii="Tahoma" w:hAnsi="Tahoma" w:cs="Tahoma"/>
          <w:b/>
          <w:sz w:val="20"/>
          <w:szCs w:val="20"/>
        </w:rPr>
      </w:pPr>
    </w:p>
    <w:p w14:paraId="03824F62" w14:textId="77777777" w:rsidR="00FC476D" w:rsidRPr="00683E91" w:rsidRDefault="00FC476D" w:rsidP="00FC476D">
      <w:pPr>
        <w:spacing w:after="0" w:line="240" w:lineRule="auto"/>
        <w:ind w:left="709"/>
        <w:jc w:val="both"/>
        <w:rPr>
          <w:rFonts w:ascii="Tahoma" w:hAnsi="Tahoma" w:cs="Tahoma"/>
          <w:b/>
          <w:sz w:val="20"/>
          <w:szCs w:val="20"/>
        </w:rPr>
      </w:pPr>
      <w:r w:rsidRPr="00683E91">
        <w:rPr>
          <w:rFonts w:ascii="Tahoma" w:hAnsi="Tahoma" w:cs="Tahoma"/>
          <w:b/>
          <w:sz w:val="20"/>
          <w:szCs w:val="20"/>
        </w:rPr>
        <w:t>Normas y/o especificaciones:</w:t>
      </w:r>
      <w:r w:rsidRPr="00683E91">
        <w:rPr>
          <w:rFonts w:ascii="Tahoma" w:hAnsi="Tahoma" w:cs="Tahoma"/>
          <w:sz w:val="20"/>
          <w:szCs w:val="20"/>
        </w:rPr>
        <w:t xml:space="preserve"> </w:t>
      </w:r>
    </w:p>
    <w:p w14:paraId="392C091E" w14:textId="77777777" w:rsidR="00FC476D" w:rsidRPr="00683E91" w:rsidRDefault="00FC476D" w:rsidP="00FC476D">
      <w:pPr>
        <w:spacing w:after="0" w:line="240" w:lineRule="auto"/>
        <w:rPr>
          <w:rFonts w:ascii="Tahoma" w:hAnsi="Tahoma" w:cs="Tahoma"/>
          <w:sz w:val="20"/>
          <w:szCs w:val="20"/>
        </w:rPr>
      </w:pPr>
    </w:p>
    <w:p w14:paraId="6966854F"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t>ASTM B230:</w:t>
      </w:r>
      <w:r w:rsidRPr="00683E91">
        <w:rPr>
          <w:rFonts w:ascii="Tahoma" w:hAnsi="Tahoma" w:cs="Tahoma"/>
        </w:rPr>
        <w:t xml:space="preserve"> Standard Specification for Aluminum 1350–H19 Wire for Electrical Purposes.</w:t>
      </w:r>
    </w:p>
    <w:p w14:paraId="1D15177F"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t>ASTM B231:</w:t>
      </w:r>
      <w:r w:rsidRPr="00683E91">
        <w:rPr>
          <w:rFonts w:ascii="Tahoma" w:hAnsi="Tahoma" w:cs="Tahoma"/>
        </w:rPr>
        <w:t xml:space="preserve"> Standard Specification for Concentric – Lay - Stranded Aluminum 1350 Conductors. </w:t>
      </w:r>
    </w:p>
    <w:p w14:paraId="4D3316E9"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lastRenderedPageBreak/>
        <w:t>ASTM B232</w:t>
      </w:r>
      <w:r w:rsidRPr="00683E91">
        <w:rPr>
          <w:rFonts w:ascii="Tahoma" w:hAnsi="Tahoma" w:cs="Tahoma"/>
        </w:rPr>
        <w:t>: Standard Specification for Concentric-Lay-Stranded Aluminum Conductors, Coated-Steel Reinforced (ACSR).</w:t>
      </w:r>
    </w:p>
    <w:p w14:paraId="3C02D631" w14:textId="77777777" w:rsidR="00FC476D" w:rsidRPr="00683E91" w:rsidRDefault="00FC476D" w:rsidP="00FC476D">
      <w:pPr>
        <w:pStyle w:val="Prrafodelista"/>
        <w:ind w:left="1418"/>
        <w:contextualSpacing/>
        <w:jc w:val="both"/>
        <w:rPr>
          <w:rFonts w:ascii="Tahoma" w:hAnsi="Tahoma" w:cs="Tahoma"/>
        </w:rPr>
      </w:pPr>
    </w:p>
    <w:p w14:paraId="53DFDEB5"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Material:</w:t>
      </w:r>
      <w:r w:rsidRPr="00683E91">
        <w:rPr>
          <w:rFonts w:ascii="Tahoma" w:hAnsi="Tahoma" w:cs="Tahoma"/>
          <w:sz w:val="20"/>
          <w:szCs w:val="20"/>
        </w:rPr>
        <w:t xml:space="preserve"> El ACSR es un conductor, cableado concéntricamente, compuesto por una o más capas de alambre de aluminio con un núcleo de acero de alta resistencia. El núcleo puede estar conformado por un alambre de acero simple o por varios, cableados, dependiendo del tamaño.</w:t>
      </w:r>
    </w:p>
    <w:p w14:paraId="4E6F957A" w14:textId="77777777" w:rsidR="00FC476D" w:rsidRPr="00683E91" w:rsidRDefault="00FC476D" w:rsidP="00FC476D">
      <w:pPr>
        <w:spacing w:after="0" w:line="240" w:lineRule="auto"/>
        <w:jc w:val="both"/>
        <w:rPr>
          <w:rFonts w:ascii="Tahoma" w:hAnsi="Tahoma" w:cs="Tahoma"/>
          <w:b/>
          <w:sz w:val="20"/>
          <w:szCs w:val="20"/>
        </w:rPr>
      </w:pPr>
    </w:p>
    <w:p w14:paraId="29C64D5A"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Acabado:</w:t>
      </w:r>
      <w:r w:rsidRPr="00683E91">
        <w:rPr>
          <w:rFonts w:ascii="Tahoma" w:hAnsi="Tahoma" w:cs="Tahoma"/>
          <w:sz w:val="20"/>
          <w:szCs w:val="20"/>
        </w:rPr>
        <w:t xml:space="preserve"> Los cables deben presentar diámetro uniforme y ser exentos de fisuras, rebabas, cortes, estrías. El cable no debe presentar fallas de encordonamiento.</w:t>
      </w:r>
    </w:p>
    <w:p w14:paraId="37923BFB"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sz w:val="20"/>
          <w:szCs w:val="20"/>
        </w:rPr>
        <w:t>La superficie debe ser lisa, homogénea y sin imperfecciones que comprometan el desempeño del producto. Los cables deben ser encordonados uniformemente en toda su extensión, debiendo el sentido de encordonamiento ser alternado entre las coronas sucesivas y ser directa para la corona externa hacia la derecha (sentido horario). Las relaciones de encordonamiento deben estar de acuerdo con la ASTM B-232.</w:t>
      </w:r>
    </w:p>
    <w:p w14:paraId="210C8954" w14:textId="77777777" w:rsidR="00A2286B" w:rsidRPr="00683E91" w:rsidRDefault="00A2286B" w:rsidP="00FC476D">
      <w:pPr>
        <w:spacing w:after="0" w:line="240" w:lineRule="auto"/>
        <w:ind w:left="709"/>
        <w:jc w:val="both"/>
        <w:rPr>
          <w:rFonts w:ascii="Tahoma" w:hAnsi="Tahoma" w:cs="Tahoma"/>
          <w:sz w:val="20"/>
          <w:szCs w:val="20"/>
        </w:rPr>
      </w:pPr>
    </w:p>
    <w:p w14:paraId="0013CE33"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sz w:val="20"/>
          <w:szCs w:val="20"/>
        </w:rPr>
        <w:t>La longitud incluida en cada carrete deberá ser continua, es decir, no se aceptan uniones o empalmes en el tramo del cable suministrado en cada carrete.</w:t>
      </w:r>
    </w:p>
    <w:p w14:paraId="12DA2EFB" w14:textId="77777777" w:rsidR="00FC476D" w:rsidRPr="00683E91" w:rsidRDefault="00FC476D" w:rsidP="00FC476D">
      <w:pPr>
        <w:spacing w:after="0" w:line="240" w:lineRule="auto"/>
        <w:rPr>
          <w:rFonts w:ascii="Tahoma" w:hAnsi="Tahoma" w:cs="Tahoma"/>
          <w:b/>
          <w:sz w:val="20"/>
          <w:szCs w:val="20"/>
        </w:rPr>
      </w:pPr>
    </w:p>
    <w:p w14:paraId="57490C5B"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Embalaje:</w:t>
      </w:r>
      <w:r w:rsidRPr="00683E91">
        <w:rPr>
          <w:rFonts w:ascii="Tahoma" w:hAnsi="Tahoma" w:cs="Tahoma"/>
          <w:sz w:val="20"/>
          <w:szCs w:val="20"/>
        </w:rPr>
        <w:t xml:space="preserve"> Los conductores deben ser acondicionados en bobinas y estas deben presentar marcación externa indeleble y fácilmente legible, a través de pintura en ambas fases del carretel, con el siguiente contenido mínimo:</w:t>
      </w:r>
    </w:p>
    <w:p w14:paraId="286BD6E5" w14:textId="77777777" w:rsidR="00FC476D" w:rsidRPr="00683E91" w:rsidRDefault="00FC476D" w:rsidP="00FC476D">
      <w:pPr>
        <w:spacing w:after="0" w:line="240" w:lineRule="auto"/>
        <w:rPr>
          <w:rFonts w:ascii="Tahoma" w:hAnsi="Tahoma" w:cs="Tahoma"/>
          <w:sz w:val="20"/>
          <w:szCs w:val="20"/>
        </w:rPr>
      </w:pPr>
    </w:p>
    <w:p w14:paraId="4C1FDCAB"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Nombre del fabricante e industria.</w:t>
      </w:r>
    </w:p>
    <w:p w14:paraId="1B832C33" w14:textId="6BF51659"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País de producción.</w:t>
      </w:r>
    </w:p>
    <w:p w14:paraId="1243574E"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Tipo de cable y sección [AWG o KCM, mm2].</w:t>
      </w:r>
    </w:p>
    <w:p w14:paraId="3C78F658"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Peso bruto y peso neto [Kg].</w:t>
      </w:r>
    </w:p>
    <w:p w14:paraId="078F71DA"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Número de la orden de compra.</w:t>
      </w:r>
    </w:p>
    <w:p w14:paraId="250F708B"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Número de serie de la bobina.</w:t>
      </w:r>
    </w:p>
    <w:p w14:paraId="5C5D4EC0"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Longitud del cable.</w:t>
      </w:r>
    </w:p>
    <w:p w14:paraId="02A2F5D1"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Será indicada la frase “Desenrolle en este sentido”.</w:t>
      </w:r>
    </w:p>
    <w:p w14:paraId="40BD1324"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Año de fabricación.</w:t>
      </w:r>
    </w:p>
    <w:p w14:paraId="3094191C" w14:textId="77777777" w:rsidR="00FC476D" w:rsidRPr="00683E91" w:rsidRDefault="00FC476D" w:rsidP="00FC476D">
      <w:pPr>
        <w:spacing w:after="0" w:line="240" w:lineRule="auto"/>
        <w:rPr>
          <w:rFonts w:ascii="Tahoma" w:hAnsi="Tahoma" w:cs="Tahoma"/>
          <w:b/>
          <w:sz w:val="20"/>
          <w:szCs w:val="20"/>
        </w:rPr>
      </w:pPr>
    </w:p>
    <w:p w14:paraId="3C940729" w14:textId="52D1A76B" w:rsidR="00FC476D" w:rsidRPr="00683E91" w:rsidRDefault="00A2286B" w:rsidP="00FC476D">
      <w:pPr>
        <w:spacing w:after="0" w:line="240" w:lineRule="auto"/>
        <w:ind w:left="709"/>
        <w:jc w:val="both"/>
        <w:rPr>
          <w:rFonts w:ascii="Tahoma" w:hAnsi="Tahoma" w:cs="Tahoma"/>
          <w:sz w:val="20"/>
          <w:szCs w:val="20"/>
        </w:rPr>
      </w:pPr>
      <w:r w:rsidRPr="00683E91">
        <w:rPr>
          <w:rFonts w:ascii="Tahoma" w:hAnsi="Tahoma" w:cs="Tahoma"/>
          <w:b/>
          <w:sz w:val="20"/>
          <w:szCs w:val="20"/>
        </w:rPr>
        <w:t>R</w:t>
      </w:r>
      <w:r w:rsidR="00FC476D" w:rsidRPr="00683E91">
        <w:rPr>
          <w:rFonts w:ascii="Tahoma" w:hAnsi="Tahoma" w:cs="Tahoma"/>
          <w:b/>
          <w:sz w:val="20"/>
          <w:szCs w:val="20"/>
        </w:rPr>
        <w:t xml:space="preserve">ecepción: </w:t>
      </w:r>
      <w:r w:rsidR="00FC476D" w:rsidRPr="00683E91">
        <w:rPr>
          <w:rFonts w:ascii="Tahoma" w:hAnsi="Tahoma" w:cs="Tahoma"/>
          <w:bCs/>
          <w:sz w:val="20"/>
          <w:szCs w:val="20"/>
        </w:rPr>
        <w:t>para su recepción</w:t>
      </w:r>
      <w:r w:rsidR="00FC476D" w:rsidRPr="00683E91">
        <w:rPr>
          <w:rFonts w:ascii="Tahoma" w:hAnsi="Tahoma" w:cs="Tahoma"/>
          <w:sz w:val="20"/>
          <w:szCs w:val="20"/>
        </w:rPr>
        <w:t xml:space="preserve">, los conductores serán sometidas a pruebas destinadas a verificar el cumplimiento de las normas de referencia, fundamentalmente en los siguientes ítems: </w:t>
      </w:r>
    </w:p>
    <w:p w14:paraId="15E38E62" w14:textId="77777777" w:rsidR="00FC476D" w:rsidRPr="00683E91" w:rsidRDefault="00FC476D" w:rsidP="00FC476D">
      <w:pPr>
        <w:spacing w:after="0" w:line="240" w:lineRule="auto"/>
        <w:rPr>
          <w:rFonts w:ascii="Tahoma" w:hAnsi="Tahoma" w:cs="Tahoma"/>
          <w:b/>
          <w:sz w:val="20"/>
          <w:szCs w:val="20"/>
        </w:rPr>
      </w:pPr>
    </w:p>
    <w:p w14:paraId="55D9FAF3"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Aspecto y acabamiento.</w:t>
      </w:r>
    </w:p>
    <w:p w14:paraId="267D22B5"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Diámetro nominal.</w:t>
      </w:r>
    </w:p>
    <w:p w14:paraId="29A938D8"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Sección transversal.</w:t>
      </w:r>
    </w:p>
    <w:p w14:paraId="5BF68E0F" w14:textId="77777777" w:rsidR="00FC476D" w:rsidRPr="00683E91" w:rsidRDefault="00FC476D">
      <w:pPr>
        <w:pStyle w:val="Prrafodelista"/>
        <w:numPr>
          <w:ilvl w:val="0"/>
          <w:numId w:val="57"/>
        </w:numPr>
        <w:ind w:left="1418"/>
        <w:contextualSpacing/>
        <w:jc w:val="both"/>
        <w:rPr>
          <w:rFonts w:ascii="Tahoma" w:hAnsi="Tahoma" w:cs="Tahoma"/>
          <w:b/>
        </w:rPr>
      </w:pPr>
      <w:r w:rsidRPr="00683E91">
        <w:rPr>
          <w:rFonts w:ascii="Tahoma" w:hAnsi="Tahoma" w:cs="Tahoma"/>
        </w:rPr>
        <w:t>Encordonamiento.</w:t>
      </w:r>
    </w:p>
    <w:p w14:paraId="1CB4BC41" w14:textId="77777777" w:rsidR="00FC476D" w:rsidRPr="00683E91" w:rsidRDefault="00FC476D" w:rsidP="00FC476D">
      <w:pPr>
        <w:pStyle w:val="Prrafodelista"/>
        <w:contextualSpacing/>
        <w:jc w:val="both"/>
        <w:rPr>
          <w:rFonts w:ascii="Tahoma" w:hAnsi="Tahoma" w:cs="Tahoma"/>
        </w:rPr>
      </w:pPr>
    </w:p>
    <w:p w14:paraId="5CA6C52E" w14:textId="77777777" w:rsidR="00FC476D" w:rsidRPr="00683E91" w:rsidRDefault="00FC476D" w:rsidP="00FC476D">
      <w:pPr>
        <w:pStyle w:val="Prrafodelista"/>
        <w:contextualSpacing/>
        <w:jc w:val="both"/>
        <w:rPr>
          <w:rFonts w:ascii="Tahoma" w:hAnsi="Tahoma" w:cs="Tahoma"/>
          <w:b/>
          <w:kern w:val="2"/>
        </w:rPr>
      </w:pPr>
      <w:r w:rsidRPr="00683E91">
        <w:rPr>
          <w:rFonts w:ascii="Tahoma" w:hAnsi="Tahoma" w:cs="Tahoma"/>
          <w:b/>
          <w:kern w:val="2"/>
        </w:rPr>
        <w:t>3.4.2 Cable Dúplex y Cuádruplex</w:t>
      </w:r>
    </w:p>
    <w:p w14:paraId="04E75F10" w14:textId="77777777" w:rsidR="00FC476D" w:rsidRPr="00683E91" w:rsidRDefault="00FC476D" w:rsidP="00FC476D">
      <w:pPr>
        <w:pStyle w:val="Prrafodelista"/>
        <w:contextualSpacing/>
        <w:jc w:val="both"/>
        <w:rPr>
          <w:rFonts w:ascii="Tahoma" w:hAnsi="Tahoma" w:cs="Tahoma"/>
          <w:b/>
          <w:kern w:val="2"/>
        </w:rPr>
      </w:pPr>
    </w:p>
    <w:p w14:paraId="3B36AB20" w14:textId="392FC249" w:rsidR="00FC476D" w:rsidRPr="00683E91" w:rsidRDefault="00FC476D" w:rsidP="00FC476D">
      <w:pPr>
        <w:pStyle w:val="Prrafodelista"/>
        <w:contextualSpacing/>
        <w:jc w:val="center"/>
        <w:rPr>
          <w:lang w:eastAsia="es-BO"/>
        </w:rPr>
      </w:pPr>
      <w:r w:rsidRPr="00683E91">
        <w:rPr>
          <w:noProof/>
          <w:lang w:eastAsia="es-BO"/>
        </w:rPr>
        <w:drawing>
          <wp:inline distT="0" distB="0" distL="0" distR="0" wp14:anchorId="3442D61C" wp14:editId="47A8FE47">
            <wp:extent cx="3456940" cy="623570"/>
            <wp:effectExtent l="0" t="0" r="0" b="5080"/>
            <wp:docPr id="1050817643" name="Imagen 34" descr="http://www.electrocombol.com/media/k2/items/cache/af2ef6a0e2c9c528b09655df79f3b312_X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0" descr="http://www.electrocombol.com/media/k2/items/cache/af2ef6a0e2c9c528b09655df79f3b312_XL.jpg"/>
                    <pic:cNvPicPr>
                      <a:picLocks noChangeAspect="1" noChangeArrowheads="1"/>
                    </pic:cNvPicPr>
                  </pic:nvPicPr>
                  <pic:blipFill>
                    <a:blip r:embed="rId73">
                      <a:extLst>
                        <a:ext uri="{28A0092B-C50C-407E-A947-70E740481C1C}">
                          <a14:useLocalDpi xmlns:a14="http://schemas.microsoft.com/office/drawing/2010/main" val="0"/>
                        </a:ext>
                      </a:extLst>
                    </a:blip>
                    <a:srcRect l="18015" t="8881" r="18089" b="49040"/>
                    <a:stretch>
                      <a:fillRect/>
                    </a:stretch>
                  </pic:blipFill>
                  <pic:spPr bwMode="auto">
                    <a:xfrm>
                      <a:off x="0" y="0"/>
                      <a:ext cx="3456940" cy="623570"/>
                    </a:xfrm>
                    <a:prstGeom prst="rect">
                      <a:avLst/>
                    </a:prstGeom>
                    <a:noFill/>
                    <a:ln>
                      <a:noFill/>
                    </a:ln>
                  </pic:spPr>
                </pic:pic>
              </a:graphicData>
            </a:graphic>
          </wp:inline>
        </w:drawing>
      </w:r>
    </w:p>
    <w:p w14:paraId="19E1CFC2" w14:textId="77777777" w:rsidR="008520A0" w:rsidRPr="00683E91" w:rsidRDefault="008520A0" w:rsidP="00FC476D">
      <w:pPr>
        <w:pStyle w:val="Prrafodelista"/>
        <w:contextualSpacing/>
        <w:jc w:val="center"/>
        <w:rPr>
          <w:lang w:eastAsia="es-BO"/>
        </w:rPr>
      </w:pPr>
    </w:p>
    <w:p w14:paraId="25C319ED" w14:textId="77777777" w:rsidR="008520A0" w:rsidRPr="00683E91" w:rsidRDefault="008520A0" w:rsidP="00FC476D">
      <w:pPr>
        <w:pStyle w:val="Prrafodelista"/>
        <w:contextualSpacing/>
        <w:jc w:val="center"/>
        <w:rPr>
          <w:lang w:eastAsia="es-BO"/>
        </w:rPr>
      </w:pPr>
    </w:p>
    <w:p w14:paraId="7E48A8F8" w14:textId="77777777" w:rsidR="008520A0" w:rsidRPr="00683E91" w:rsidRDefault="008520A0" w:rsidP="00FC476D">
      <w:pPr>
        <w:pStyle w:val="Prrafodelista"/>
        <w:contextualSpacing/>
        <w:jc w:val="center"/>
        <w:rPr>
          <w:lang w:eastAsia="es-BO"/>
        </w:rPr>
      </w:pPr>
    </w:p>
    <w:tbl>
      <w:tblPr>
        <w:tblW w:w="73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60"/>
        <w:gridCol w:w="623"/>
        <w:gridCol w:w="913"/>
        <w:gridCol w:w="636"/>
        <w:gridCol w:w="629"/>
        <w:gridCol w:w="606"/>
        <w:gridCol w:w="650"/>
        <w:gridCol w:w="735"/>
        <w:gridCol w:w="550"/>
        <w:gridCol w:w="28"/>
        <w:gridCol w:w="504"/>
        <w:gridCol w:w="735"/>
        <w:gridCol w:w="28"/>
      </w:tblGrid>
      <w:tr w:rsidR="00FC476D" w:rsidRPr="00683E91" w14:paraId="7CC3CB53" w14:textId="77777777" w:rsidTr="008C1490">
        <w:trPr>
          <w:trHeight w:val="300"/>
          <w:jc w:val="center"/>
        </w:trPr>
        <w:tc>
          <w:tcPr>
            <w:tcW w:w="7397" w:type="dxa"/>
            <w:gridSpan w:val="13"/>
            <w:noWrap/>
            <w:vAlign w:val="center"/>
            <w:hideMark/>
          </w:tcPr>
          <w:p w14:paraId="3B4FBAF3" w14:textId="77777777" w:rsidR="00FC476D" w:rsidRPr="00683E91" w:rsidRDefault="00FC476D" w:rsidP="008C1490">
            <w:pPr>
              <w:spacing w:after="0" w:line="240" w:lineRule="auto"/>
              <w:jc w:val="center"/>
              <w:rPr>
                <w:rFonts w:ascii="Tahoma" w:hAnsi="Tahoma" w:cs="Tahoma"/>
                <w:b/>
                <w:bCs/>
                <w:sz w:val="16"/>
                <w:szCs w:val="16"/>
              </w:rPr>
            </w:pPr>
            <w:r w:rsidRPr="00683E91">
              <w:rPr>
                <w:rFonts w:ascii="Tahoma" w:hAnsi="Tahoma" w:cs="Tahoma"/>
                <w:b/>
                <w:bCs/>
                <w:sz w:val="16"/>
                <w:szCs w:val="16"/>
              </w:rPr>
              <w:lastRenderedPageBreak/>
              <w:t>Conductor Fase</w:t>
            </w:r>
          </w:p>
        </w:tc>
      </w:tr>
      <w:tr w:rsidR="00FC476D" w:rsidRPr="00683E91" w14:paraId="4D1A7CCE" w14:textId="77777777" w:rsidTr="008C1490">
        <w:trPr>
          <w:trHeight w:val="495"/>
          <w:jc w:val="center"/>
        </w:trPr>
        <w:tc>
          <w:tcPr>
            <w:tcW w:w="6130" w:type="dxa"/>
            <w:gridSpan w:val="10"/>
            <w:noWrap/>
            <w:vAlign w:val="center"/>
            <w:hideMark/>
          </w:tcPr>
          <w:p w14:paraId="7E5C2131" w14:textId="77777777" w:rsidR="00FC476D" w:rsidRPr="00683E91" w:rsidRDefault="00FC476D" w:rsidP="008C1490">
            <w:pPr>
              <w:spacing w:after="0" w:line="240" w:lineRule="auto"/>
              <w:jc w:val="center"/>
              <w:rPr>
                <w:rFonts w:ascii="Tahoma" w:hAnsi="Tahoma" w:cs="Tahoma"/>
                <w:b/>
                <w:bCs/>
                <w:sz w:val="16"/>
                <w:szCs w:val="16"/>
              </w:rPr>
            </w:pPr>
            <w:r w:rsidRPr="00683E91">
              <w:rPr>
                <w:rFonts w:ascii="Tahoma" w:hAnsi="Tahoma" w:cs="Tahoma"/>
                <w:b/>
                <w:bCs/>
                <w:sz w:val="16"/>
                <w:szCs w:val="16"/>
              </w:rPr>
              <w:t xml:space="preserve">Conductor </w:t>
            </w:r>
          </w:p>
        </w:tc>
        <w:tc>
          <w:tcPr>
            <w:tcW w:w="1267" w:type="dxa"/>
            <w:gridSpan w:val="3"/>
            <w:vAlign w:val="center"/>
            <w:hideMark/>
          </w:tcPr>
          <w:p w14:paraId="2F724053" w14:textId="77777777" w:rsidR="00FC476D" w:rsidRPr="00683E91" w:rsidRDefault="00FC476D" w:rsidP="008C1490">
            <w:pPr>
              <w:spacing w:after="0" w:line="240" w:lineRule="auto"/>
              <w:jc w:val="center"/>
              <w:rPr>
                <w:rFonts w:ascii="Tahoma" w:hAnsi="Tahoma" w:cs="Tahoma"/>
                <w:b/>
                <w:bCs/>
                <w:sz w:val="16"/>
                <w:szCs w:val="16"/>
              </w:rPr>
            </w:pPr>
            <w:r w:rsidRPr="00683E91">
              <w:rPr>
                <w:rFonts w:ascii="Tahoma" w:hAnsi="Tahoma" w:cs="Tahoma"/>
                <w:b/>
                <w:bCs/>
                <w:sz w:val="16"/>
                <w:szCs w:val="16"/>
              </w:rPr>
              <w:t>Aislamiento XLPE</w:t>
            </w:r>
          </w:p>
        </w:tc>
      </w:tr>
      <w:tr w:rsidR="00FC476D" w:rsidRPr="00683E91" w14:paraId="1800E984" w14:textId="77777777" w:rsidTr="008C1490">
        <w:trPr>
          <w:gridAfter w:val="1"/>
          <w:wAfter w:w="28" w:type="dxa"/>
          <w:trHeight w:val="660"/>
          <w:jc w:val="center"/>
        </w:trPr>
        <w:tc>
          <w:tcPr>
            <w:tcW w:w="760" w:type="dxa"/>
            <w:vAlign w:val="center"/>
            <w:hideMark/>
          </w:tcPr>
          <w:p w14:paraId="0C32BDB6" w14:textId="77777777" w:rsidR="00FC476D" w:rsidRPr="00683E91" w:rsidRDefault="00FC476D" w:rsidP="008C1490">
            <w:pPr>
              <w:spacing w:after="0" w:line="240" w:lineRule="auto"/>
              <w:rPr>
                <w:rFonts w:ascii="Tahoma" w:hAnsi="Tahoma" w:cs="Tahoma"/>
                <w:b/>
                <w:bCs/>
                <w:sz w:val="16"/>
                <w:szCs w:val="16"/>
              </w:rPr>
            </w:pPr>
            <w:r w:rsidRPr="00683E91">
              <w:rPr>
                <w:rFonts w:ascii="Tahoma" w:hAnsi="Tahoma" w:cs="Tahoma"/>
                <w:b/>
                <w:bCs/>
                <w:sz w:val="16"/>
                <w:szCs w:val="16"/>
              </w:rPr>
              <w:t>Codigo</w:t>
            </w:r>
          </w:p>
        </w:tc>
        <w:tc>
          <w:tcPr>
            <w:tcW w:w="623" w:type="dxa"/>
            <w:vAlign w:val="center"/>
            <w:hideMark/>
          </w:tcPr>
          <w:p w14:paraId="11A49E8D" w14:textId="77777777" w:rsidR="00FC476D" w:rsidRPr="00683E91" w:rsidRDefault="00FC476D" w:rsidP="008C1490">
            <w:pPr>
              <w:spacing w:after="0" w:line="240" w:lineRule="auto"/>
              <w:rPr>
                <w:rFonts w:ascii="Tahoma" w:hAnsi="Tahoma" w:cs="Tahoma"/>
                <w:sz w:val="16"/>
                <w:szCs w:val="16"/>
              </w:rPr>
            </w:pPr>
            <w:r w:rsidRPr="00683E91">
              <w:rPr>
                <w:rFonts w:ascii="Tahoma" w:hAnsi="Tahoma" w:cs="Tahoma"/>
                <w:sz w:val="16"/>
                <w:szCs w:val="16"/>
              </w:rPr>
              <w:t>Calibre                                        AWG</w:t>
            </w:r>
          </w:p>
        </w:tc>
        <w:tc>
          <w:tcPr>
            <w:tcW w:w="913" w:type="dxa"/>
            <w:noWrap/>
            <w:vAlign w:val="center"/>
            <w:hideMark/>
          </w:tcPr>
          <w:p w14:paraId="736339DF"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Tipo</w:t>
            </w:r>
          </w:p>
        </w:tc>
        <w:tc>
          <w:tcPr>
            <w:tcW w:w="636" w:type="dxa"/>
            <w:vAlign w:val="center"/>
            <w:hideMark/>
          </w:tcPr>
          <w:p w14:paraId="40B0181F"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Cant.              Hilos</w:t>
            </w:r>
          </w:p>
        </w:tc>
        <w:tc>
          <w:tcPr>
            <w:tcW w:w="629" w:type="dxa"/>
            <w:vAlign w:val="center"/>
            <w:hideMark/>
          </w:tcPr>
          <w:p w14:paraId="3E9A3DB2"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Diam. Hilo (mm)</w:t>
            </w:r>
          </w:p>
        </w:tc>
        <w:tc>
          <w:tcPr>
            <w:tcW w:w="606" w:type="dxa"/>
            <w:vAlign w:val="center"/>
            <w:hideMark/>
          </w:tcPr>
          <w:p w14:paraId="3E3DA6BD"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Diam. Cond (mm)</w:t>
            </w:r>
          </w:p>
        </w:tc>
        <w:tc>
          <w:tcPr>
            <w:tcW w:w="650" w:type="dxa"/>
            <w:vAlign w:val="center"/>
            <w:hideMark/>
          </w:tcPr>
          <w:p w14:paraId="5E3268AA"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 xml:space="preserve">Area          </w:t>
            </w:r>
            <w:proofErr w:type="gramStart"/>
            <w:r w:rsidRPr="00683E91">
              <w:rPr>
                <w:rFonts w:ascii="Tahoma" w:hAnsi="Tahoma" w:cs="Tahoma"/>
                <w:sz w:val="16"/>
                <w:szCs w:val="16"/>
              </w:rPr>
              <w:t xml:space="preserve">   (</w:t>
            </w:r>
            <w:proofErr w:type="gramEnd"/>
            <w:r w:rsidRPr="00683E91">
              <w:rPr>
                <w:rFonts w:ascii="Tahoma" w:hAnsi="Tahoma" w:cs="Tahoma"/>
                <w:sz w:val="16"/>
                <w:szCs w:val="16"/>
              </w:rPr>
              <w:t>mm²)</w:t>
            </w:r>
          </w:p>
        </w:tc>
        <w:tc>
          <w:tcPr>
            <w:tcW w:w="735" w:type="dxa"/>
            <w:vAlign w:val="center"/>
            <w:hideMark/>
          </w:tcPr>
          <w:p w14:paraId="4EE630F3"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Peso Alum Aprox.     (Kg/Km)</w:t>
            </w:r>
          </w:p>
        </w:tc>
        <w:tc>
          <w:tcPr>
            <w:tcW w:w="550" w:type="dxa"/>
            <w:vAlign w:val="center"/>
            <w:hideMark/>
          </w:tcPr>
          <w:p w14:paraId="6FF0C965"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 xml:space="preserve">Carga </w:t>
            </w:r>
            <w:proofErr w:type="gramStart"/>
            <w:r w:rsidRPr="00683E91">
              <w:rPr>
                <w:rFonts w:ascii="Tahoma" w:hAnsi="Tahoma" w:cs="Tahoma"/>
                <w:sz w:val="16"/>
                <w:szCs w:val="16"/>
              </w:rPr>
              <w:t>Rup  (</w:t>
            </w:r>
            <w:proofErr w:type="gramEnd"/>
            <w:r w:rsidRPr="00683E91">
              <w:rPr>
                <w:rFonts w:ascii="Tahoma" w:hAnsi="Tahoma" w:cs="Tahoma"/>
                <w:sz w:val="16"/>
                <w:szCs w:val="16"/>
              </w:rPr>
              <w:t>Kg)</w:t>
            </w:r>
          </w:p>
        </w:tc>
        <w:tc>
          <w:tcPr>
            <w:tcW w:w="532" w:type="dxa"/>
            <w:gridSpan w:val="2"/>
            <w:vAlign w:val="center"/>
            <w:hideMark/>
          </w:tcPr>
          <w:p w14:paraId="036B0FD9"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Esp.                             (mm)</w:t>
            </w:r>
          </w:p>
        </w:tc>
        <w:tc>
          <w:tcPr>
            <w:tcW w:w="735" w:type="dxa"/>
            <w:vAlign w:val="center"/>
            <w:hideMark/>
          </w:tcPr>
          <w:p w14:paraId="3D4B9787"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 xml:space="preserve">Peso                          </w:t>
            </w:r>
            <w:proofErr w:type="gramStart"/>
            <w:r w:rsidRPr="00683E91">
              <w:rPr>
                <w:rFonts w:ascii="Tahoma" w:hAnsi="Tahoma" w:cs="Tahoma"/>
                <w:sz w:val="16"/>
                <w:szCs w:val="16"/>
              </w:rPr>
              <w:t xml:space="preserve">   (</w:t>
            </w:r>
            <w:proofErr w:type="gramEnd"/>
            <w:r w:rsidRPr="00683E91">
              <w:rPr>
                <w:rFonts w:ascii="Tahoma" w:hAnsi="Tahoma" w:cs="Tahoma"/>
                <w:sz w:val="16"/>
                <w:szCs w:val="16"/>
              </w:rPr>
              <w:t>Kg/Km)</w:t>
            </w:r>
          </w:p>
        </w:tc>
      </w:tr>
      <w:tr w:rsidR="00FC476D" w:rsidRPr="00683E91" w14:paraId="1149419E" w14:textId="77777777" w:rsidTr="008C1490">
        <w:trPr>
          <w:gridAfter w:val="1"/>
          <w:wAfter w:w="28" w:type="dxa"/>
          <w:trHeight w:val="330"/>
          <w:jc w:val="center"/>
        </w:trPr>
        <w:tc>
          <w:tcPr>
            <w:tcW w:w="760" w:type="dxa"/>
            <w:noWrap/>
            <w:vAlign w:val="center"/>
            <w:hideMark/>
          </w:tcPr>
          <w:p w14:paraId="760B2DC3" w14:textId="77777777" w:rsidR="00FC476D" w:rsidRPr="00683E91" w:rsidRDefault="00FC476D" w:rsidP="008C1490">
            <w:pPr>
              <w:spacing w:after="0" w:line="240" w:lineRule="auto"/>
              <w:jc w:val="center"/>
              <w:rPr>
                <w:rFonts w:ascii="Tahoma" w:hAnsi="Tahoma" w:cs="Tahoma"/>
                <w:b/>
                <w:bCs/>
                <w:sz w:val="16"/>
                <w:szCs w:val="16"/>
              </w:rPr>
            </w:pPr>
            <w:r w:rsidRPr="00683E91">
              <w:rPr>
                <w:rFonts w:ascii="Tahoma" w:hAnsi="Tahoma" w:cs="Tahoma"/>
                <w:b/>
                <w:bCs/>
                <w:sz w:val="16"/>
                <w:szCs w:val="16"/>
              </w:rPr>
              <w:t>CHOW</w:t>
            </w:r>
          </w:p>
        </w:tc>
        <w:tc>
          <w:tcPr>
            <w:tcW w:w="623" w:type="dxa"/>
            <w:noWrap/>
            <w:vAlign w:val="center"/>
            <w:hideMark/>
          </w:tcPr>
          <w:p w14:paraId="25E7969D"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2</w:t>
            </w:r>
          </w:p>
        </w:tc>
        <w:tc>
          <w:tcPr>
            <w:tcW w:w="913" w:type="dxa"/>
            <w:vAlign w:val="center"/>
            <w:hideMark/>
          </w:tcPr>
          <w:p w14:paraId="4089D9C8"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1350 H19</w:t>
            </w:r>
          </w:p>
        </w:tc>
        <w:tc>
          <w:tcPr>
            <w:tcW w:w="636" w:type="dxa"/>
            <w:noWrap/>
            <w:vAlign w:val="center"/>
            <w:hideMark/>
          </w:tcPr>
          <w:p w14:paraId="037491D8"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7</w:t>
            </w:r>
          </w:p>
        </w:tc>
        <w:tc>
          <w:tcPr>
            <w:tcW w:w="629" w:type="dxa"/>
            <w:noWrap/>
            <w:vAlign w:val="center"/>
            <w:hideMark/>
          </w:tcPr>
          <w:p w14:paraId="2A0BCA2F"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2,47</w:t>
            </w:r>
          </w:p>
        </w:tc>
        <w:tc>
          <w:tcPr>
            <w:tcW w:w="606" w:type="dxa"/>
            <w:noWrap/>
            <w:vAlign w:val="center"/>
            <w:hideMark/>
          </w:tcPr>
          <w:p w14:paraId="21584830"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7,42</w:t>
            </w:r>
          </w:p>
        </w:tc>
        <w:tc>
          <w:tcPr>
            <w:tcW w:w="650" w:type="dxa"/>
            <w:noWrap/>
            <w:vAlign w:val="center"/>
            <w:hideMark/>
          </w:tcPr>
          <w:p w14:paraId="52D62E7B"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33,63</w:t>
            </w:r>
          </w:p>
        </w:tc>
        <w:tc>
          <w:tcPr>
            <w:tcW w:w="735" w:type="dxa"/>
            <w:noWrap/>
            <w:vAlign w:val="center"/>
            <w:hideMark/>
          </w:tcPr>
          <w:p w14:paraId="7DC204BD"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93</w:t>
            </w:r>
          </w:p>
        </w:tc>
        <w:tc>
          <w:tcPr>
            <w:tcW w:w="550" w:type="dxa"/>
            <w:noWrap/>
            <w:vAlign w:val="center"/>
            <w:hideMark/>
          </w:tcPr>
          <w:p w14:paraId="173CC19F"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612</w:t>
            </w:r>
          </w:p>
        </w:tc>
        <w:tc>
          <w:tcPr>
            <w:tcW w:w="532" w:type="dxa"/>
            <w:gridSpan w:val="2"/>
            <w:noWrap/>
            <w:vAlign w:val="center"/>
            <w:hideMark/>
          </w:tcPr>
          <w:p w14:paraId="10DCA717"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1,14</w:t>
            </w:r>
          </w:p>
        </w:tc>
        <w:tc>
          <w:tcPr>
            <w:tcW w:w="735" w:type="dxa"/>
            <w:noWrap/>
            <w:vAlign w:val="center"/>
            <w:hideMark/>
          </w:tcPr>
          <w:p w14:paraId="7C02C4EA"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44,30</w:t>
            </w:r>
          </w:p>
        </w:tc>
      </w:tr>
      <w:tr w:rsidR="00FC476D" w:rsidRPr="00683E91" w14:paraId="1085FE31" w14:textId="77777777" w:rsidTr="008C1490">
        <w:trPr>
          <w:gridAfter w:val="1"/>
          <w:wAfter w:w="28" w:type="dxa"/>
          <w:trHeight w:val="330"/>
          <w:jc w:val="center"/>
        </w:trPr>
        <w:tc>
          <w:tcPr>
            <w:tcW w:w="760" w:type="dxa"/>
            <w:noWrap/>
            <w:vAlign w:val="center"/>
            <w:hideMark/>
          </w:tcPr>
          <w:p w14:paraId="42670092" w14:textId="77777777" w:rsidR="00FC476D" w:rsidRPr="00683E91" w:rsidRDefault="00FC476D" w:rsidP="008C1490">
            <w:pPr>
              <w:spacing w:after="0" w:line="240" w:lineRule="auto"/>
              <w:jc w:val="center"/>
              <w:rPr>
                <w:rFonts w:ascii="Tahoma" w:hAnsi="Tahoma" w:cs="Tahoma"/>
                <w:b/>
                <w:bCs/>
                <w:sz w:val="16"/>
                <w:szCs w:val="16"/>
              </w:rPr>
            </w:pPr>
            <w:r w:rsidRPr="00683E91">
              <w:rPr>
                <w:rFonts w:ascii="Tahoma" w:hAnsi="Tahoma" w:cs="Tahoma"/>
                <w:b/>
                <w:bCs/>
                <w:sz w:val="16"/>
                <w:szCs w:val="16"/>
              </w:rPr>
              <w:t>BULL</w:t>
            </w:r>
          </w:p>
        </w:tc>
        <w:tc>
          <w:tcPr>
            <w:tcW w:w="623" w:type="dxa"/>
            <w:noWrap/>
            <w:vAlign w:val="center"/>
            <w:hideMark/>
          </w:tcPr>
          <w:p w14:paraId="048DC765"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1/0</w:t>
            </w:r>
          </w:p>
        </w:tc>
        <w:tc>
          <w:tcPr>
            <w:tcW w:w="913" w:type="dxa"/>
            <w:vAlign w:val="center"/>
            <w:hideMark/>
          </w:tcPr>
          <w:p w14:paraId="4E2725D0"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1350 H19</w:t>
            </w:r>
          </w:p>
        </w:tc>
        <w:tc>
          <w:tcPr>
            <w:tcW w:w="636" w:type="dxa"/>
            <w:noWrap/>
            <w:vAlign w:val="center"/>
            <w:hideMark/>
          </w:tcPr>
          <w:p w14:paraId="4EE27846"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7</w:t>
            </w:r>
          </w:p>
        </w:tc>
        <w:tc>
          <w:tcPr>
            <w:tcW w:w="629" w:type="dxa"/>
            <w:noWrap/>
            <w:vAlign w:val="center"/>
            <w:hideMark/>
          </w:tcPr>
          <w:p w14:paraId="612CFBDB"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3,37</w:t>
            </w:r>
          </w:p>
        </w:tc>
        <w:tc>
          <w:tcPr>
            <w:tcW w:w="606" w:type="dxa"/>
            <w:noWrap/>
            <w:vAlign w:val="center"/>
            <w:hideMark/>
          </w:tcPr>
          <w:p w14:paraId="15C6E604"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9,36</w:t>
            </w:r>
          </w:p>
        </w:tc>
        <w:tc>
          <w:tcPr>
            <w:tcW w:w="650" w:type="dxa"/>
            <w:noWrap/>
            <w:vAlign w:val="center"/>
            <w:hideMark/>
          </w:tcPr>
          <w:p w14:paraId="0A72D8AF"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53,48</w:t>
            </w:r>
          </w:p>
        </w:tc>
        <w:tc>
          <w:tcPr>
            <w:tcW w:w="735" w:type="dxa"/>
            <w:noWrap/>
            <w:vAlign w:val="center"/>
            <w:hideMark/>
          </w:tcPr>
          <w:p w14:paraId="72EF7203"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149</w:t>
            </w:r>
          </w:p>
        </w:tc>
        <w:tc>
          <w:tcPr>
            <w:tcW w:w="550" w:type="dxa"/>
            <w:noWrap/>
            <w:vAlign w:val="center"/>
            <w:hideMark/>
          </w:tcPr>
          <w:p w14:paraId="66F5BF05"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903</w:t>
            </w:r>
          </w:p>
        </w:tc>
        <w:tc>
          <w:tcPr>
            <w:tcW w:w="532" w:type="dxa"/>
            <w:gridSpan w:val="2"/>
            <w:noWrap/>
            <w:vAlign w:val="center"/>
            <w:hideMark/>
          </w:tcPr>
          <w:p w14:paraId="7CAE0C3D"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1,52</w:t>
            </w:r>
          </w:p>
        </w:tc>
        <w:tc>
          <w:tcPr>
            <w:tcW w:w="735" w:type="dxa"/>
            <w:noWrap/>
            <w:vAlign w:val="center"/>
            <w:hideMark/>
          </w:tcPr>
          <w:p w14:paraId="3C186FCE"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74,80</w:t>
            </w:r>
          </w:p>
        </w:tc>
      </w:tr>
    </w:tbl>
    <w:p w14:paraId="7F7554CB" w14:textId="77777777" w:rsidR="00FC476D" w:rsidRPr="00683E91" w:rsidRDefault="00FC476D" w:rsidP="00FC476D">
      <w:pPr>
        <w:pStyle w:val="Prrafodelista"/>
        <w:contextualSpacing/>
        <w:jc w:val="both"/>
        <w:rPr>
          <w:rFonts w:ascii="Tahoma" w:hAnsi="Tahoma" w:cs="Tahoma"/>
          <w:b/>
          <w:kern w:val="2"/>
        </w:rPr>
      </w:pPr>
    </w:p>
    <w:tbl>
      <w:tblPr>
        <w:tblW w:w="72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05"/>
        <w:gridCol w:w="521"/>
        <w:gridCol w:w="599"/>
        <w:gridCol w:w="599"/>
        <w:gridCol w:w="854"/>
        <w:gridCol w:w="609"/>
        <w:gridCol w:w="669"/>
        <w:gridCol w:w="839"/>
        <w:gridCol w:w="981"/>
        <w:gridCol w:w="892"/>
      </w:tblGrid>
      <w:tr w:rsidR="00FC476D" w:rsidRPr="00683E91" w14:paraId="3EC58E83" w14:textId="77777777" w:rsidTr="00611030">
        <w:trPr>
          <w:trHeight w:val="300"/>
          <w:jc w:val="center"/>
        </w:trPr>
        <w:tc>
          <w:tcPr>
            <w:tcW w:w="3887" w:type="dxa"/>
            <w:gridSpan w:val="6"/>
            <w:noWrap/>
            <w:vAlign w:val="center"/>
            <w:hideMark/>
          </w:tcPr>
          <w:p w14:paraId="5DA4C6F5" w14:textId="77777777" w:rsidR="00FC476D" w:rsidRPr="00683E91" w:rsidRDefault="00FC476D" w:rsidP="008C1490">
            <w:pPr>
              <w:spacing w:after="0" w:line="240" w:lineRule="auto"/>
              <w:jc w:val="center"/>
              <w:rPr>
                <w:rFonts w:ascii="Tahoma" w:hAnsi="Tahoma" w:cs="Tahoma"/>
                <w:b/>
                <w:bCs/>
                <w:sz w:val="16"/>
                <w:szCs w:val="16"/>
              </w:rPr>
            </w:pPr>
            <w:r w:rsidRPr="00683E91">
              <w:rPr>
                <w:rFonts w:ascii="Tahoma" w:hAnsi="Tahoma" w:cs="Tahoma"/>
                <w:b/>
                <w:bCs/>
                <w:sz w:val="16"/>
                <w:szCs w:val="16"/>
              </w:rPr>
              <w:t>Conductor Neutro</w:t>
            </w:r>
          </w:p>
        </w:tc>
        <w:tc>
          <w:tcPr>
            <w:tcW w:w="3381" w:type="dxa"/>
            <w:gridSpan w:val="4"/>
            <w:noWrap/>
            <w:vAlign w:val="center"/>
            <w:hideMark/>
          </w:tcPr>
          <w:p w14:paraId="15718344" w14:textId="77777777" w:rsidR="00FC476D" w:rsidRPr="00683E91" w:rsidRDefault="00FC476D" w:rsidP="008C1490">
            <w:pPr>
              <w:spacing w:after="0" w:line="240" w:lineRule="auto"/>
              <w:jc w:val="center"/>
              <w:rPr>
                <w:rFonts w:ascii="Tahoma" w:hAnsi="Tahoma" w:cs="Tahoma"/>
                <w:b/>
                <w:bCs/>
                <w:sz w:val="16"/>
                <w:szCs w:val="16"/>
              </w:rPr>
            </w:pPr>
            <w:r w:rsidRPr="00683E91">
              <w:rPr>
                <w:rFonts w:ascii="Tahoma" w:hAnsi="Tahoma" w:cs="Tahoma"/>
                <w:b/>
                <w:bCs/>
                <w:sz w:val="16"/>
                <w:szCs w:val="16"/>
              </w:rPr>
              <w:t>Conductor Completo</w:t>
            </w:r>
          </w:p>
        </w:tc>
      </w:tr>
      <w:tr w:rsidR="00FC476D" w:rsidRPr="00683E91" w14:paraId="732C0237" w14:textId="77777777" w:rsidTr="00611030">
        <w:trPr>
          <w:trHeight w:val="495"/>
          <w:jc w:val="center"/>
        </w:trPr>
        <w:tc>
          <w:tcPr>
            <w:tcW w:w="705" w:type="dxa"/>
            <w:vMerge w:val="restart"/>
            <w:vAlign w:val="center"/>
            <w:hideMark/>
          </w:tcPr>
          <w:p w14:paraId="3BF90404" w14:textId="77777777" w:rsidR="00FC476D" w:rsidRPr="00683E91" w:rsidRDefault="00FC476D" w:rsidP="008C1490">
            <w:pPr>
              <w:spacing w:after="0" w:line="240" w:lineRule="auto"/>
              <w:jc w:val="center"/>
              <w:rPr>
                <w:rFonts w:ascii="Tahoma" w:hAnsi="Tahoma" w:cs="Tahoma"/>
                <w:b/>
                <w:bCs/>
                <w:sz w:val="16"/>
                <w:szCs w:val="16"/>
              </w:rPr>
            </w:pPr>
            <w:r w:rsidRPr="00683E91">
              <w:rPr>
                <w:rFonts w:ascii="Tahoma" w:hAnsi="Tahoma" w:cs="Tahoma"/>
                <w:b/>
                <w:bCs/>
                <w:sz w:val="16"/>
                <w:szCs w:val="16"/>
              </w:rPr>
              <w:t>Calibre                                        AWG</w:t>
            </w:r>
          </w:p>
        </w:tc>
        <w:tc>
          <w:tcPr>
            <w:tcW w:w="521" w:type="dxa"/>
            <w:vMerge w:val="restart"/>
            <w:noWrap/>
            <w:vAlign w:val="center"/>
            <w:hideMark/>
          </w:tcPr>
          <w:p w14:paraId="5B1BF1C8" w14:textId="77777777" w:rsidR="00FC476D" w:rsidRPr="00683E91" w:rsidRDefault="00FC476D" w:rsidP="008C1490">
            <w:pPr>
              <w:spacing w:after="0" w:line="240" w:lineRule="auto"/>
              <w:jc w:val="center"/>
              <w:rPr>
                <w:rFonts w:ascii="Tahoma" w:hAnsi="Tahoma" w:cs="Tahoma"/>
                <w:b/>
                <w:bCs/>
                <w:sz w:val="16"/>
                <w:szCs w:val="16"/>
              </w:rPr>
            </w:pPr>
            <w:r w:rsidRPr="00683E91">
              <w:rPr>
                <w:rFonts w:ascii="Tahoma" w:hAnsi="Tahoma" w:cs="Tahoma"/>
                <w:b/>
                <w:bCs/>
                <w:sz w:val="16"/>
                <w:szCs w:val="16"/>
              </w:rPr>
              <w:t>Tipo</w:t>
            </w:r>
          </w:p>
        </w:tc>
        <w:tc>
          <w:tcPr>
            <w:tcW w:w="1198" w:type="dxa"/>
            <w:gridSpan w:val="2"/>
            <w:vAlign w:val="center"/>
            <w:hideMark/>
          </w:tcPr>
          <w:p w14:paraId="5A1767D0" w14:textId="77777777" w:rsidR="00FC476D" w:rsidRPr="00683E91" w:rsidRDefault="00FC476D" w:rsidP="008C1490">
            <w:pPr>
              <w:spacing w:after="0" w:line="240" w:lineRule="auto"/>
              <w:jc w:val="center"/>
              <w:rPr>
                <w:rFonts w:ascii="Tahoma" w:hAnsi="Tahoma" w:cs="Tahoma"/>
                <w:b/>
                <w:bCs/>
                <w:sz w:val="16"/>
                <w:szCs w:val="16"/>
              </w:rPr>
            </w:pPr>
            <w:r w:rsidRPr="00683E91">
              <w:rPr>
                <w:rFonts w:ascii="Tahoma" w:hAnsi="Tahoma" w:cs="Tahoma"/>
                <w:b/>
                <w:bCs/>
                <w:sz w:val="16"/>
                <w:szCs w:val="16"/>
              </w:rPr>
              <w:t>Cant. Hilos/Diam. Hilo (mm)</w:t>
            </w:r>
          </w:p>
        </w:tc>
        <w:tc>
          <w:tcPr>
            <w:tcW w:w="854" w:type="dxa"/>
            <w:vMerge w:val="restart"/>
            <w:vAlign w:val="center"/>
            <w:hideMark/>
          </w:tcPr>
          <w:p w14:paraId="4EF66E74" w14:textId="77777777" w:rsidR="00FC476D" w:rsidRPr="00683E91" w:rsidRDefault="00FC476D" w:rsidP="008C1490">
            <w:pPr>
              <w:spacing w:after="0" w:line="240" w:lineRule="auto"/>
              <w:jc w:val="center"/>
              <w:rPr>
                <w:rFonts w:ascii="Tahoma" w:hAnsi="Tahoma" w:cs="Tahoma"/>
                <w:b/>
                <w:bCs/>
                <w:sz w:val="16"/>
                <w:szCs w:val="16"/>
              </w:rPr>
            </w:pPr>
            <w:r w:rsidRPr="00683E91">
              <w:rPr>
                <w:rFonts w:ascii="Tahoma" w:hAnsi="Tahoma" w:cs="Tahoma"/>
                <w:b/>
                <w:bCs/>
                <w:sz w:val="16"/>
                <w:szCs w:val="16"/>
              </w:rPr>
              <w:t xml:space="preserve">Peso </w:t>
            </w:r>
            <w:proofErr w:type="gramStart"/>
            <w:r w:rsidRPr="00683E91">
              <w:rPr>
                <w:rFonts w:ascii="Tahoma" w:hAnsi="Tahoma" w:cs="Tahoma"/>
                <w:b/>
                <w:bCs/>
                <w:sz w:val="16"/>
                <w:szCs w:val="16"/>
              </w:rPr>
              <w:t>Neutro  (</w:t>
            </w:r>
            <w:proofErr w:type="gramEnd"/>
            <w:r w:rsidRPr="00683E91">
              <w:rPr>
                <w:rFonts w:ascii="Tahoma" w:hAnsi="Tahoma" w:cs="Tahoma"/>
                <w:b/>
                <w:bCs/>
                <w:sz w:val="16"/>
                <w:szCs w:val="16"/>
              </w:rPr>
              <w:t>Kg/Km)</w:t>
            </w:r>
          </w:p>
        </w:tc>
        <w:tc>
          <w:tcPr>
            <w:tcW w:w="609" w:type="dxa"/>
            <w:vMerge w:val="restart"/>
            <w:vAlign w:val="center"/>
            <w:hideMark/>
          </w:tcPr>
          <w:p w14:paraId="5EF83473" w14:textId="77777777" w:rsidR="00FC476D" w:rsidRPr="00683E91" w:rsidRDefault="00FC476D" w:rsidP="008C1490">
            <w:pPr>
              <w:spacing w:after="0" w:line="240" w:lineRule="auto"/>
              <w:jc w:val="center"/>
              <w:rPr>
                <w:rFonts w:ascii="Tahoma" w:hAnsi="Tahoma" w:cs="Tahoma"/>
                <w:b/>
                <w:bCs/>
                <w:sz w:val="16"/>
                <w:szCs w:val="16"/>
              </w:rPr>
            </w:pPr>
            <w:r w:rsidRPr="00683E91">
              <w:rPr>
                <w:rFonts w:ascii="Tahoma" w:hAnsi="Tahoma" w:cs="Tahoma"/>
                <w:b/>
                <w:bCs/>
                <w:sz w:val="16"/>
                <w:szCs w:val="16"/>
              </w:rPr>
              <w:t xml:space="preserve">Carga </w:t>
            </w:r>
            <w:proofErr w:type="gramStart"/>
            <w:r w:rsidRPr="00683E91">
              <w:rPr>
                <w:rFonts w:ascii="Tahoma" w:hAnsi="Tahoma" w:cs="Tahoma"/>
                <w:b/>
                <w:bCs/>
                <w:sz w:val="16"/>
                <w:szCs w:val="16"/>
              </w:rPr>
              <w:t>Rup  (</w:t>
            </w:r>
            <w:proofErr w:type="gramEnd"/>
            <w:r w:rsidRPr="00683E91">
              <w:rPr>
                <w:rFonts w:ascii="Tahoma" w:hAnsi="Tahoma" w:cs="Tahoma"/>
                <w:b/>
                <w:bCs/>
                <w:sz w:val="16"/>
                <w:szCs w:val="16"/>
              </w:rPr>
              <w:t>Kg)</w:t>
            </w:r>
          </w:p>
        </w:tc>
        <w:tc>
          <w:tcPr>
            <w:tcW w:w="669" w:type="dxa"/>
            <w:vMerge w:val="restart"/>
            <w:vAlign w:val="center"/>
            <w:hideMark/>
          </w:tcPr>
          <w:p w14:paraId="73011796" w14:textId="77777777" w:rsidR="00FC476D" w:rsidRPr="00683E91" w:rsidRDefault="00FC476D" w:rsidP="008C1490">
            <w:pPr>
              <w:spacing w:after="0" w:line="240" w:lineRule="auto"/>
              <w:jc w:val="center"/>
              <w:rPr>
                <w:rFonts w:ascii="Tahoma" w:hAnsi="Tahoma" w:cs="Tahoma"/>
                <w:b/>
                <w:bCs/>
                <w:sz w:val="16"/>
                <w:szCs w:val="16"/>
              </w:rPr>
            </w:pPr>
            <w:proofErr w:type="gramStart"/>
            <w:r w:rsidRPr="00683E91">
              <w:rPr>
                <w:rFonts w:ascii="Tahoma" w:hAnsi="Tahoma" w:cs="Tahoma"/>
                <w:b/>
                <w:bCs/>
                <w:sz w:val="16"/>
                <w:szCs w:val="16"/>
              </w:rPr>
              <w:t>Diam  Extern</w:t>
            </w:r>
            <w:proofErr w:type="gramEnd"/>
            <w:r w:rsidRPr="00683E91">
              <w:rPr>
                <w:rFonts w:ascii="Tahoma" w:hAnsi="Tahoma" w:cs="Tahoma"/>
                <w:b/>
                <w:bCs/>
                <w:sz w:val="16"/>
                <w:szCs w:val="16"/>
              </w:rPr>
              <w:t xml:space="preserve">   (mm)</w:t>
            </w:r>
          </w:p>
        </w:tc>
        <w:tc>
          <w:tcPr>
            <w:tcW w:w="839" w:type="dxa"/>
            <w:vMerge w:val="restart"/>
            <w:vAlign w:val="center"/>
            <w:hideMark/>
          </w:tcPr>
          <w:p w14:paraId="0BF2C058" w14:textId="77777777" w:rsidR="00FC476D" w:rsidRPr="00683E91" w:rsidRDefault="00FC476D" w:rsidP="008C1490">
            <w:pPr>
              <w:spacing w:after="0" w:line="240" w:lineRule="auto"/>
              <w:jc w:val="center"/>
              <w:rPr>
                <w:rFonts w:ascii="Tahoma" w:hAnsi="Tahoma" w:cs="Tahoma"/>
                <w:b/>
                <w:bCs/>
                <w:sz w:val="16"/>
                <w:szCs w:val="16"/>
              </w:rPr>
            </w:pPr>
            <w:r w:rsidRPr="00683E91">
              <w:rPr>
                <w:rFonts w:ascii="Tahoma" w:hAnsi="Tahoma" w:cs="Tahoma"/>
                <w:b/>
                <w:bCs/>
                <w:sz w:val="16"/>
                <w:szCs w:val="16"/>
              </w:rPr>
              <w:t>Peso Aprox</w:t>
            </w:r>
            <w:proofErr w:type="gramStart"/>
            <w:r w:rsidRPr="00683E91">
              <w:rPr>
                <w:rFonts w:ascii="Tahoma" w:hAnsi="Tahoma" w:cs="Tahoma"/>
                <w:b/>
                <w:bCs/>
                <w:sz w:val="16"/>
                <w:szCs w:val="16"/>
              </w:rPr>
              <w:t xml:space="preserve">   (</w:t>
            </w:r>
            <w:proofErr w:type="gramEnd"/>
            <w:r w:rsidRPr="00683E91">
              <w:rPr>
                <w:rFonts w:ascii="Tahoma" w:hAnsi="Tahoma" w:cs="Tahoma"/>
                <w:b/>
                <w:bCs/>
                <w:sz w:val="16"/>
                <w:szCs w:val="16"/>
              </w:rPr>
              <w:t>Kg/km)</w:t>
            </w:r>
          </w:p>
        </w:tc>
        <w:tc>
          <w:tcPr>
            <w:tcW w:w="981" w:type="dxa"/>
            <w:vMerge w:val="restart"/>
            <w:vAlign w:val="center"/>
            <w:hideMark/>
          </w:tcPr>
          <w:p w14:paraId="7AC9A457" w14:textId="77777777" w:rsidR="00FC476D" w:rsidRPr="00683E91" w:rsidRDefault="00FC476D" w:rsidP="008C1490">
            <w:pPr>
              <w:spacing w:after="0" w:line="240" w:lineRule="auto"/>
              <w:jc w:val="center"/>
              <w:rPr>
                <w:rFonts w:ascii="Tahoma" w:hAnsi="Tahoma" w:cs="Tahoma"/>
                <w:b/>
                <w:bCs/>
                <w:sz w:val="16"/>
                <w:szCs w:val="16"/>
              </w:rPr>
            </w:pPr>
            <w:r w:rsidRPr="00683E91">
              <w:rPr>
                <w:rFonts w:ascii="Tahoma" w:hAnsi="Tahoma" w:cs="Tahoma"/>
                <w:b/>
                <w:bCs/>
                <w:sz w:val="16"/>
                <w:szCs w:val="16"/>
              </w:rPr>
              <w:t>Resist. Elect.  20°</w:t>
            </w:r>
            <w:proofErr w:type="gramStart"/>
            <w:r w:rsidRPr="00683E91">
              <w:rPr>
                <w:rFonts w:ascii="Tahoma" w:hAnsi="Tahoma" w:cs="Tahoma"/>
                <w:b/>
                <w:bCs/>
                <w:sz w:val="16"/>
                <w:szCs w:val="16"/>
              </w:rPr>
              <w:t>C  (</w:t>
            </w:r>
            <w:proofErr w:type="gramEnd"/>
            <w:r w:rsidRPr="00683E91">
              <w:rPr>
                <w:rFonts w:ascii="Tahoma" w:hAnsi="Tahoma" w:cs="Tahoma"/>
                <w:b/>
                <w:bCs/>
                <w:sz w:val="16"/>
                <w:szCs w:val="16"/>
              </w:rPr>
              <w:t>ohm/km)</w:t>
            </w:r>
          </w:p>
        </w:tc>
        <w:tc>
          <w:tcPr>
            <w:tcW w:w="892" w:type="dxa"/>
            <w:vAlign w:val="center"/>
            <w:hideMark/>
          </w:tcPr>
          <w:p w14:paraId="24B29C89" w14:textId="77777777" w:rsidR="00FC476D" w:rsidRPr="00683E91" w:rsidRDefault="00FC476D" w:rsidP="008C1490">
            <w:pPr>
              <w:spacing w:after="0" w:line="240" w:lineRule="auto"/>
              <w:jc w:val="center"/>
              <w:rPr>
                <w:rFonts w:ascii="Tahoma" w:hAnsi="Tahoma" w:cs="Tahoma"/>
                <w:b/>
                <w:bCs/>
                <w:sz w:val="16"/>
                <w:szCs w:val="16"/>
              </w:rPr>
            </w:pPr>
            <w:r w:rsidRPr="00683E91">
              <w:rPr>
                <w:rFonts w:ascii="Tahoma" w:hAnsi="Tahoma" w:cs="Tahoma"/>
                <w:b/>
                <w:bCs/>
                <w:sz w:val="16"/>
                <w:szCs w:val="16"/>
              </w:rPr>
              <w:t>Cap. de Corriente (A)</w:t>
            </w:r>
          </w:p>
        </w:tc>
      </w:tr>
      <w:tr w:rsidR="00FC476D" w:rsidRPr="00683E91" w14:paraId="0C28AEBC" w14:textId="77777777" w:rsidTr="00611030">
        <w:trPr>
          <w:trHeight w:val="660"/>
          <w:jc w:val="center"/>
        </w:trPr>
        <w:tc>
          <w:tcPr>
            <w:tcW w:w="705" w:type="dxa"/>
            <w:vMerge/>
            <w:vAlign w:val="center"/>
            <w:hideMark/>
          </w:tcPr>
          <w:p w14:paraId="7A5DFEFF" w14:textId="77777777" w:rsidR="00FC476D" w:rsidRPr="00683E91" w:rsidRDefault="00FC476D" w:rsidP="008C1490">
            <w:pPr>
              <w:spacing w:after="0" w:line="240" w:lineRule="auto"/>
              <w:rPr>
                <w:rFonts w:ascii="Tahoma" w:hAnsi="Tahoma" w:cs="Tahoma"/>
                <w:b/>
                <w:bCs/>
                <w:sz w:val="16"/>
                <w:szCs w:val="16"/>
              </w:rPr>
            </w:pPr>
          </w:p>
        </w:tc>
        <w:tc>
          <w:tcPr>
            <w:tcW w:w="521" w:type="dxa"/>
            <w:vMerge/>
            <w:vAlign w:val="center"/>
            <w:hideMark/>
          </w:tcPr>
          <w:p w14:paraId="030C8922" w14:textId="77777777" w:rsidR="00FC476D" w:rsidRPr="00683E91" w:rsidRDefault="00FC476D" w:rsidP="008C1490">
            <w:pPr>
              <w:spacing w:after="0" w:line="240" w:lineRule="auto"/>
              <w:rPr>
                <w:rFonts w:ascii="Tahoma" w:hAnsi="Tahoma" w:cs="Tahoma"/>
                <w:b/>
                <w:bCs/>
                <w:sz w:val="16"/>
                <w:szCs w:val="16"/>
              </w:rPr>
            </w:pPr>
          </w:p>
        </w:tc>
        <w:tc>
          <w:tcPr>
            <w:tcW w:w="599" w:type="dxa"/>
            <w:noWrap/>
            <w:vAlign w:val="center"/>
            <w:hideMark/>
          </w:tcPr>
          <w:p w14:paraId="12F580A5" w14:textId="77777777" w:rsidR="00FC476D" w:rsidRPr="00683E91" w:rsidRDefault="00FC476D" w:rsidP="008C1490">
            <w:pPr>
              <w:spacing w:after="0" w:line="240" w:lineRule="auto"/>
              <w:jc w:val="center"/>
              <w:rPr>
                <w:rFonts w:ascii="Tahoma" w:hAnsi="Tahoma" w:cs="Tahoma"/>
                <w:b/>
                <w:bCs/>
                <w:sz w:val="16"/>
                <w:szCs w:val="16"/>
              </w:rPr>
            </w:pPr>
            <w:r w:rsidRPr="00683E91">
              <w:rPr>
                <w:rFonts w:ascii="Tahoma" w:hAnsi="Tahoma" w:cs="Tahoma"/>
                <w:b/>
                <w:bCs/>
                <w:sz w:val="16"/>
                <w:szCs w:val="16"/>
              </w:rPr>
              <w:t>Alum</w:t>
            </w:r>
          </w:p>
        </w:tc>
        <w:tc>
          <w:tcPr>
            <w:tcW w:w="599" w:type="dxa"/>
            <w:noWrap/>
            <w:vAlign w:val="center"/>
            <w:hideMark/>
          </w:tcPr>
          <w:p w14:paraId="6F55029F" w14:textId="77777777" w:rsidR="00FC476D" w:rsidRPr="00683E91" w:rsidRDefault="00FC476D" w:rsidP="008C1490">
            <w:pPr>
              <w:spacing w:after="0" w:line="240" w:lineRule="auto"/>
              <w:jc w:val="center"/>
              <w:rPr>
                <w:rFonts w:ascii="Tahoma" w:hAnsi="Tahoma" w:cs="Tahoma"/>
                <w:b/>
                <w:bCs/>
                <w:sz w:val="16"/>
                <w:szCs w:val="16"/>
              </w:rPr>
            </w:pPr>
            <w:r w:rsidRPr="00683E91">
              <w:rPr>
                <w:rFonts w:ascii="Tahoma" w:hAnsi="Tahoma" w:cs="Tahoma"/>
                <w:b/>
                <w:bCs/>
                <w:sz w:val="16"/>
                <w:szCs w:val="16"/>
              </w:rPr>
              <w:t>Acero</w:t>
            </w:r>
          </w:p>
        </w:tc>
        <w:tc>
          <w:tcPr>
            <w:tcW w:w="854" w:type="dxa"/>
            <w:vMerge/>
            <w:vAlign w:val="center"/>
            <w:hideMark/>
          </w:tcPr>
          <w:p w14:paraId="2B5285F3" w14:textId="77777777" w:rsidR="00FC476D" w:rsidRPr="00683E91" w:rsidRDefault="00FC476D" w:rsidP="008C1490">
            <w:pPr>
              <w:spacing w:after="0" w:line="240" w:lineRule="auto"/>
              <w:rPr>
                <w:rFonts w:ascii="Tahoma" w:hAnsi="Tahoma" w:cs="Tahoma"/>
                <w:b/>
                <w:bCs/>
                <w:sz w:val="16"/>
                <w:szCs w:val="16"/>
              </w:rPr>
            </w:pPr>
          </w:p>
        </w:tc>
        <w:tc>
          <w:tcPr>
            <w:tcW w:w="609" w:type="dxa"/>
            <w:vMerge/>
            <w:vAlign w:val="center"/>
            <w:hideMark/>
          </w:tcPr>
          <w:p w14:paraId="17E97C3E" w14:textId="77777777" w:rsidR="00FC476D" w:rsidRPr="00683E91" w:rsidRDefault="00FC476D" w:rsidP="008C1490">
            <w:pPr>
              <w:spacing w:after="0" w:line="240" w:lineRule="auto"/>
              <w:rPr>
                <w:rFonts w:ascii="Tahoma" w:hAnsi="Tahoma" w:cs="Tahoma"/>
                <w:b/>
                <w:bCs/>
                <w:sz w:val="16"/>
                <w:szCs w:val="16"/>
              </w:rPr>
            </w:pPr>
          </w:p>
        </w:tc>
        <w:tc>
          <w:tcPr>
            <w:tcW w:w="669" w:type="dxa"/>
            <w:vMerge/>
            <w:vAlign w:val="center"/>
            <w:hideMark/>
          </w:tcPr>
          <w:p w14:paraId="73501C81" w14:textId="77777777" w:rsidR="00FC476D" w:rsidRPr="00683E91" w:rsidRDefault="00FC476D" w:rsidP="008C1490">
            <w:pPr>
              <w:spacing w:after="0" w:line="240" w:lineRule="auto"/>
              <w:rPr>
                <w:rFonts w:ascii="Tahoma" w:hAnsi="Tahoma" w:cs="Tahoma"/>
                <w:b/>
                <w:bCs/>
                <w:sz w:val="16"/>
                <w:szCs w:val="16"/>
              </w:rPr>
            </w:pPr>
          </w:p>
        </w:tc>
        <w:tc>
          <w:tcPr>
            <w:tcW w:w="839" w:type="dxa"/>
            <w:vMerge/>
            <w:vAlign w:val="center"/>
            <w:hideMark/>
          </w:tcPr>
          <w:p w14:paraId="636273BA" w14:textId="77777777" w:rsidR="00FC476D" w:rsidRPr="00683E91" w:rsidRDefault="00FC476D" w:rsidP="008C1490">
            <w:pPr>
              <w:spacing w:after="0" w:line="240" w:lineRule="auto"/>
              <w:rPr>
                <w:rFonts w:ascii="Tahoma" w:hAnsi="Tahoma" w:cs="Tahoma"/>
                <w:b/>
                <w:bCs/>
                <w:sz w:val="16"/>
                <w:szCs w:val="16"/>
              </w:rPr>
            </w:pPr>
          </w:p>
        </w:tc>
        <w:tc>
          <w:tcPr>
            <w:tcW w:w="981" w:type="dxa"/>
            <w:vMerge/>
            <w:vAlign w:val="center"/>
            <w:hideMark/>
          </w:tcPr>
          <w:p w14:paraId="52FE91F1" w14:textId="77777777" w:rsidR="00FC476D" w:rsidRPr="00683E91" w:rsidRDefault="00FC476D" w:rsidP="008C1490">
            <w:pPr>
              <w:spacing w:after="0" w:line="240" w:lineRule="auto"/>
              <w:rPr>
                <w:rFonts w:ascii="Tahoma" w:hAnsi="Tahoma" w:cs="Tahoma"/>
                <w:b/>
                <w:bCs/>
                <w:sz w:val="16"/>
                <w:szCs w:val="16"/>
              </w:rPr>
            </w:pPr>
          </w:p>
        </w:tc>
        <w:tc>
          <w:tcPr>
            <w:tcW w:w="892" w:type="dxa"/>
            <w:noWrap/>
            <w:vAlign w:val="center"/>
            <w:hideMark/>
          </w:tcPr>
          <w:p w14:paraId="0B31AF8F" w14:textId="77777777" w:rsidR="00FC476D" w:rsidRPr="00683E91" w:rsidRDefault="00FC476D" w:rsidP="008C1490">
            <w:pPr>
              <w:spacing w:after="0" w:line="240" w:lineRule="auto"/>
              <w:jc w:val="center"/>
              <w:rPr>
                <w:rFonts w:ascii="Tahoma" w:hAnsi="Tahoma" w:cs="Tahoma"/>
                <w:b/>
                <w:bCs/>
                <w:sz w:val="16"/>
                <w:szCs w:val="16"/>
              </w:rPr>
            </w:pPr>
            <w:r w:rsidRPr="00683E91">
              <w:rPr>
                <w:rFonts w:ascii="Tahoma" w:hAnsi="Tahoma" w:cs="Tahoma"/>
                <w:b/>
                <w:bCs/>
                <w:sz w:val="16"/>
                <w:szCs w:val="16"/>
              </w:rPr>
              <w:t>90 °C</w:t>
            </w:r>
          </w:p>
        </w:tc>
      </w:tr>
      <w:tr w:rsidR="00FC476D" w:rsidRPr="00683E91" w14:paraId="22E7EFF5" w14:textId="77777777" w:rsidTr="00611030">
        <w:trPr>
          <w:trHeight w:val="330"/>
          <w:jc w:val="center"/>
        </w:trPr>
        <w:tc>
          <w:tcPr>
            <w:tcW w:w="705" w:type="dxa"/>
            <w:noWrap/>
            <w:vAlign w:val="center"/>
            <w:hideMark/>
          </w:tcPr>
          <w:p w14:paraId="0FC4151A"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2</w:t>
            </w:r>
          </w:p>
        </w:tc>
        <w:tc>
          <w:tcPr>
            <w:tcW w:w="521" w:type="dxa"/>
            <w:vAlign w:val="center"/>
            <w:hideMark/>
          </w:tcPr>
          <w:p w14:paraId="706A3FC3"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 xml:space="preserve">ACSR </w:t>
            </w:r>
          </w:p>
        </w:tc>
        <w:tc>
          <w:tcPr>
            <w:tcW w:w="599" w:type="dxa"/>
            <w:noWrap/>
            <w:vAlign w:val="center"/>
            <w:hideMark/>
          </w:tcPr>
          <w:p w14:paraId="371D1A52"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6/2,67</w:t>
            </w:r>
          </w:p>
        </w:tc>
        <w:tc>
          <w:tcPr>
            <w:tcW w:w="599" w:type="dxa"/>
            <w:noWrap/>
            <w:vAlign w:val="center"/>
            <w:hideMark/>
          </w:tcPr>
          <w:p w14:paraId="728786A4"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1/2,67</w:t>
            </w:r>
          </w:p>
        </w:tc>
        <w:tc>
          <w:tcPr>
            <w:tcW w:w="854" w:type="dxa"/>
            <w:noWrap/>
            <w:vAlign w:val="center"/>
            <w:hideMark/>
          </w:tcPr>
          <w:p w14:paraId="54452D06"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137,34</w:t>
            </w:r>
          </w:p>
        </w:tc>
        <w:tc>
          <w:tcPr>
            <w:tcW w:w="609" w:type="dxa"/>
            <w:noWrap/>
            <w:vAlign w:val="center"/>
            <w:hideMark/>
          </w:tcPr>
          <w:p w14:paraId="7CDD2B4C"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1290</w:t>
            </w:r>
          </w:p>
        </w:tc>
        <w:tc>
          <w:tcPr>
            <w:tcW w:w="669" w:type="dxa"/>
            <w:noWrap/>
            <w:vAlign w:val="center"/>
            <w:hideMark/>
          </w:tcPr>
          <w:p w14:paraId="4BD306EF"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17,8</w:t>
            </w:r>
          </w:p>
        </w:tc>
        <w:tc>
          <w:tcPr>
            <w:tcW w:w="839" w:type="dxa"/>
            <w:noWrap/>
            <w:vAlign w:val="center"/>
            <w:hideMark/>
          </w:tcPr>
          <w:p w14:paraId="79BDD045"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269</w:t>
            </w:r>
          </w:p>
        </w:tc>
        <w:tc>
          <w:tcPr>
            <w:tcW w:w="981" w:type="dxa"/>
            <w:noWrap/>
            <w:vAlign w:val="center"/>
            <w:hideMark/>
          </w:tcPr>
          <w:p w14:paraId="01EBD1EB"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0,854</w:t>
            </w:r>
          </w:p>
        </w:tc>
        <w:tc>
          <w:tcPr>
            <w:tcW w:w="892" w:type="dxa"/>
            <w:noWrap/>
            <w:vAlign w:val="center"/>
            <w:hideMark/>
          </w:tcPr>
          <w:p w14:paraId="4EE0D8BF"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150</w:t>
            </w:r>
          </w:p>
        </w:tc>
      </w:tr>
      <w:tr w:rsidR="00FC476D" w:rsidRPr="00683E91" w14:paraId="7105754C" w14:textId="77777777" w:rsidTr="00611030">
        <w:trPr>
          <w:trHeight w:val="330"/>
          <w:jc w:val="center"/>
        </w:trPr>
        <w:tc>
          <w:tcPr>
            <w:tcW w:w="705" w:type="dxa"/>
            <w:noWrap/>
            <w:vAlign w:val="center"/>
            <w:hideMark/>
          </w:tcPr>
          <w:p w14:paraId="36ED48F2"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1/0</w:t>
            </w:r>
          </w:p>
        </w:tc>
        <w:tc>
          <w:tcPr>
            <w:tcW w:w="521" w:type="dxa"/>
            <w:vAlign w:val="center"/>
            <w:hideMark/>
          </w:tcPr>
          <w:p w14:paraId="48143592"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 xml:space="preserve">ACSR </w:t>
            </w:r>
          </w:p>
        </w:tc>
        <w:tc>
          <w:tcPr>
            <w:tcW w:w="599" w:type="dxa"/>
            <w:noWrap/>
            <w:vAlign w:val="center"/>
            <w:hideMark/>
          </w:tcPr>
          <w:p w14:paraId="4A57EAB8"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6/3,37</w:t>
            </w:r>
          </w:p>
        </w:tc>
        <w:tc>
          <w:tcPr>
            <w:tcW w:w="599" w:type="dxa"/>
            <w:noWrap/>
            <w:vAlign w:val="center"/>
            <w:hideMark/>
          </w:tcPr>
          <w:p w14:paraId="29D47607"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1/3,37</w:t>
            </w:r>
          </w:p>
        </w:tc>
        <w:tc>
          <w:tcPr>
            <w:tcW w:w="854" w:type="dxa"/>
            <w:noWrap/>
            <w:vAlign w:val="center"/>
            <w:hideMark/>
          </w:tcPr>
          <w:p w14:paraId="56C0B492"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218,52</w:t>
            </w:r>
          </w:p>
        </w:tc>
        <w:tc>
          <w:tcPr>
            <w:tcW w:w="609" w:type="dxa"/>
            <w:noWrap/>
            <w:vAlign w:val="center"/>
            <w:hideMark/>
          </w:tcPr>
          <w:p w14:paraId="39DC3090"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1988</w:t>
            </w:r>
          </w:p>
        </w:tc>
        <w:tc>
          <w:tcPr>
            <w:tcW w:w="669" w:type="dxa"/>
            <w:noWrap/>
            <w:vAlign w:val="center"/>
            <w:hideMark/>
          </w:tcPr>
          <w:p w14:paraId="4F3FD0E3"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22,8</w:t>
            </w:r>
          </w:p>
        </w:tc>
        <w:tc>
          <w:tcPr>
            <w:tcW w:w="839" w:type="dxa"/>
            <w:noWrap/>
            <w:vAlign w:val="center"/>
            <w:hideMark/>
          </w:tcPr>
          <w:p w14:paraId="5E3D86BB"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426</w:t>
            </w:r>
          </w:p>
        </w:tc>
        <w:tc>
          <w:tcPr>
            <w:tcW w:w="981" w:type="dxa"/>
            <w:noWrap/>
            <w:vAlign w:val="center"/>
            <w:hideMark/>
          </w:tcPr>
          <w:p w14:paraId="79668DD8"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0,537</w:t>
            </w:r>
          </w:p>
        </w:tc>
        <w:tc>
          <w:tcPr>
            <w:tcW w:w="892" w:type="dxa"/>
            <w:noWrap/>
            <w:vAlign w:val="center"/>
            <w:hideMark/>
          </w:tcPr>
          <w:p w14:paraId="6E5C9678"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205</w:t>
            </w:r>
          </w:p>
        </w:tc>
      </w:tr>
    </w:tbl>
    <w:p w14:paraId="7971E09D" w14:textId="77777777" w:rsidR="00FC476D" w:rsidRPr="00683E91" w:rsidRDefault="00FC476D" w:rsidP="00FC476D">
      <w:pPr>
        <w:pStyle w:val="Prrafodelista"/>
        <w:contextualSpacing/>
        <w:jc w:val="both"/>
        <w:rPr>
          <w:rFonts w:ascii="Tahoma" w:hAnsi="Tahoma" w:cs="Tahoma"/>
          <w:b/>
          <w:kern w:val="2"/>
        </w:rPr>
      </w:pPr>
    </w:p>
    <w:p w14:paraId="20C2D88E" w14:textId="3D54044F" w:rsidR="00FC476D" w:rsidRPr="00683E91" w:rsidRDefault="00FC476D" w:rsidP="00FC476D">
      <w:pPr>
        <w:pStyle w:val="Prrafodelista"/>
        <w:contextualSpacing/>
        <w:jc w:val="center"/>
        <w:rPr>
          <w:rFonts w:ascii="Tahoma" w:hAnsi="Tahoma" w:cs="Tahoma"/>
          <w:b/>
          <w:kern w:val="2"/>
        </w:rPr>
      </w:pPr>
      <w:r w:rsidRPr="00683E91">
        <w:rPr>
          <w:noProof/>
          <w:lang w:eastAsia="es-BO"/>
        </w:rPr>
        <w:drawing>
          <wp:inline distT="0" distB="0" distL="0" distR="0" wp14:anchorId="031CB6E9" wp14:editId="66B4B36B">
            <wp:extent cx="3602355" cy="644525"/>
            <wp:effectExtent l="0" t="0" r="0" b="3175"/>
            <wp:docPr id="1921398729" name="Imagen 33" descr="http://www.electrocombol.com/media/k2/items/cache/af2ef6a0e2c9c528b09655df79f3b312_X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1" descr="http://www.electrocombol.com/media/k2/items/cache/af2ef6a0e2c9c528b09655df79f3b312_XL.jpg"/>
                    <pic:cNvPicPr>
                      <a:picLocks noChangeAspect="1" noChangeArrowheads="1"/>
                    </pic:cNvPicPr>
                  </pic:nvPicPr>
                  <pic:blipFill>
                    <a:blip r:embed="rId73">
                      <a:extLst>
                        <a:ext uri="{28A0092B-C50C-407E-A947-70E740481C1C}">
                          <a14:useLocalDpi xmlns:a14="http://schemas.microsoft.com/office/drawing/2010/main" val="0"/>
                        </a:ext>
                      </a:extLst>
                    </a:blip>
                    <a:srcRect l="17540" t="49280" r="17889" b="9146"/>
                    <a:stretch>
                      <a:fillRect/>
                    </a:stretch>
                  </pic:blipFill>
                  <pic:spPr bwMode="auto">
                    <a:xfrm>
                      <a:off x="0" y="0"/>
                      <a:ext cx="3602355" cy="644525"/>
                    </a:xfrm>
                    <a:prstGeom prst="rect">
                      <a:avLst/>
                    </a:prstGeom>
                    <a:noFill/>
                    <a:ln>
                      <a:noFill/>
                    </a:ln>
                  </pic:spPr>
                </pic:pic>
              </a:graphicData>
            </a:graphic>
          </wp:inline>
        </w:drawing>
      </w:r>
    </w:p>
    <w:p w14:paraId="6DFA7A41" w14:textId="77777777" w:rsidR="00FC476D" w:rsidRPr="00683E91" w:rsidRDefault="00FC476D" w:rsidP="00FC476D">
      <w:pPr>
        <w:pStyle w:val="Prrafodelista"/>
        <w:contextualSpacing/>
        <w:jc w:val="both"/>
        <w:rPr>
          <w:rFonts w:ascii="Tahoma" w:hAnsi="Tahoma" w:cs="Tahoma"/>
          <w:b/>
          <w:kern w:val="2"/>
        </w:rPr>
      </w:pPr>
    </w:p>
    <w:tbl>
      <w:tblPr>
        <w:tblW w:w="80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15"/>
        <w:gridCol w:w="705"/>
        <w:gridCol w:w="1035"/>
        <w:gridCol w:w="562"/>
        <w:gridCol w:w="608"/>
        <w:gridCol w:w="608"/>
        <w:gridCol w:w="677"/>
        <w:gridCol w:w="854"/>
        <w:gridCol w:w="609"/>
        <w:gridCol w:w="9"/>
        <w:gridCol w:w="582"/>
        <w:gridCol w:w="854"/>
        <w:gridCol w:w="9"/>
      </w:tblGrid>
      <w:tr w:rsidR="00FC476D" w:rsidRPr="00683E91" w14:paraId="19C36A18" w14:textId="77777777" w:rsidTr="008C1490">
        <w:trPr>
          <w:trHeight w:val="300"/>
          <w:jc w:val="center"/>
        </w:trPr>
        <w:tc>
          <w:tcPr>
            <w:tcW w:w="8027" w:type="dxa"/>
            <w:gridSpan w:val="13"/>
            <w:noWrap/>
            <w:vAlign w:val="center"/>
            <w:hideMark/>
          </w:tcPr>
          <w:p w14:paraId="3D30F212" w14:textId="77777777" w:rsidR="00FC476D" w:rsidRPr="00683E91" w:rsidRDefault="00FC476D" w:rsidP="008C1490">
            <w:pPr>
              <w:spacing w:after="0" w:line="240" w:lineRule="auto"/>
              <w:jc w:val="center"/>
              <w:rPr>
                <w:rFonts w:ascii="Tahoma" w:hAnsi="Tahoma" w:cs="Tahoma"/>
                <w:b/>
                <w:bCs/>
                <w:sz w:val="16"/>
                <w:szCs w:val="16"/>
              </w:rPr>
            </w:pPr>
            <w:r w:rsidRPr="00683E91">
              <w:rPr>
                <w:rFonts w:ascii="Tahoma" w:hAnsi="Tahoma" w:cs="Tahoma"/>
                <w:b/>
                <w:bCs/>
                <w:sz w:val="16"/>
                <w:szCs w:val="16"/>
              </w:rPr>
              <w:t>Conductor Fase</w:t>
            </w:r>
          </w:p>
        </w:tc>
      </w:tr>
      <w:tr w:rsidR="00FC476D" w:rsidRPr="00683E91" w14:paraId="0C89F252" w14:textId="77777777" w:rsidTr="008C1490">
        <w:trPr>
          <w:trHeight w:val="495"/>
          <w:jc w:val="center"/>
        </w:trPr>
        <w:tc>
          <w:tcPr>
            <w:tcW w:w="6582" w:type="dxa"/>
            <w:gridSpan w:val="10"/>
            <w:noWrap/>
            <w:vAlign w:val="center"/>
            <w:hideMark/>
          </w:tcPr>
          <w:p w14:paraId="78C9CE1E" w14:textId="77777777" w:rsidR="00FC476D" w:rsidRPr="00683E91" w:rsidRDefault="00FC476D" w:rsidP="008C1490">
            <w:pPr>
              <w:spacing w:after="0" w:line="240" w:lineRule="auto"/>
              <w:jc w:val="center"/>
              <w:rPr>
                <w:rFonts w:ascii="Tahoma" w:hAnsi="Tahoma" w:cs="Tahoma"/>
                <w:b/>
                <w:bCs/>
                <w:sz w:val="16"/>
                <w:szCs w:val="16"/>
              </w:rPr>
            </w:pPr>
            <w:r w:rsidRPr="00683E91">
              <w:rPr>
                <w:rFonts w:ascii="Tahoma" w:hAnsi="Tahoma" w:cs="Tahoma"/>
                <w:b/>
                <w:bCs/>
                <w:sz w:val="16"/>
                <w:szCs w:val="16"/>
              </w:rPr>
              <w:t xml:space="preserve">Conductor </w:t>
            </w:r>
          </w:p>
        </w:tc>
        <w:tc>
          <w:tcPr>
            <w:tcW w:w="1445" w:type="dxa"/>
            <w:gridSpan w:val="3"/>
            <w:vAlign w:val="center"/>
            <w:hideMark/>
          </w:tcPr>
          <w:p w14:paraId="70F545F6" w14:textId="77777777" w:rsidR="00FC476D" w:rsidRPr="00683E91" w:rsidRDefault="00FC476D" w:rsidP="008C1490">
            <w:pPr>
              <w:spacing w:after="0" w:line="240" w:lineRule="auto"/>
              <w:jc w:val="center"/>
              <w:rPr>
                <w:rFonts w:ascii="Tahoma" w:hAnsi="Tahoma" w:cs="Tahoma"/>
                <w:b/>
                <w:bCs/>
                <w:sz w:val="16"/>
                <w:szCs w:val="16"/>
              </w:rPr>
            </w:pPr>
            <w:r w:rsidRPr="00683E91">
              <w:rPr>
                <w:rFonts w:ascii="Tahoma" w:hAnsi="Tahoma" w:cs="Tahoma"/>
                <w:b/>
                <w:bCs/>
                <w:sz w:val="16"/>
                <w:szCs w:val="16"/>
              </w:rPr>
              <w:t>Aislamiento XLPE</w:t>
            </w:r>
          </w:p>
        </w:tc>
      </w:tr>
      <w:tr w:rsidR="00FC476D" w:rsidRPr="00683E91" w14:paraId="68573543" w14:textId="77777777" w:rsidTr="008C1490">
        <w:trPr>
          <w:gridAfter w:val="1"/>
          <w:wAfter w:w="9" w:type="dxa"/>
          <w:trHeight w:val="660"/>
          <w:jc w:val="center"/>
        </w:trPr>
        <w:tc>
          <w:tcPr>
            <w:tcW w:w="915" w:type="dxa"/>
            <w:vAlign w:val="center"/>
            <w:hideMark/>
          </w:tcPr>
          <w:p w14:paraId="2321E252" w14:textId="77777777" w:rsidR="00FC476D" w:rsidRPr="00683E91" w:rsidRDefault="00FC476D" w:rsidP="008C1490">
            <w:pPr>
              <w:spacing w:after="0" w:line="240" w:lineRule="auto"/>
              <w:rPr>
                <w:rFonts w:ascii="Tahoma" w:hAnsi="Tahoma" w:cs="Tahoma"/>
                <w:b/>
                <w:bCs/>
                <w:sz w:val="16"/>
                <w:szCs w:val="16"/>
              </w:rPr>
            </w:pPr>
            <w:r w:rsidRPr="00683E91">
              <w:rPr>
                <w:rFonts w:ascii="Tahoma" w:hAnsi="Tahoma" w:cs="Tahoma"/>
                <w:b/>
                <w:bCs/>
                <w:sz w:val="16"/>
                <w:szCs w:val="16"/>
              </w:rPr>
              <w:t>Codigo</w:t>
            </w:r>
          </w:p>
        </w:tc>
        <w:tc>
          <w:tcPr>
            <w:tcW w:w="705" w:type="dxa"/>
            <w:vAlign w:val="center"/>
            <w:hideMark/>
          </w:tcPr>
          <w:p w14:paraId="65F435E9" w14:textId="77777777" w:rsidR="00FC476D" w:rsidRPr="00683E91" w:rsidRDefault="00FC476D" w:rsidP="008C1490">
            <w:pPr>
              <w:spacing w:after="0" w:line="240" w:lineRule="auto"/>
              <w:rPr>
                <w:rFonts w:ascii="Tahoma" w:hAnsi="Tahoma" w:cs="Tahoma"/>
                <w:b/>
                <w:bCs/>
                <w:sz w:val="16"/>
                <w:szCs w:val="16"/>
              </w:rPr>
            </w:pPr>
            <w:r w:rsidRPr="00683E91">
              <w:rPr>
                <w:rFonts w:ascii="Tahoma" w:hAnsi="Tahoma" w:cs="Tahoma"/>
                <w:b/>
                <w:bCs/>
                <w:sz w:val="16"/>
                <w:szCs w:val="16"/>
              </w:rPr>
              <w:t>Calibre                                        AWG</w:t>
            </w:r>
          </w:p>
        </w:tc>
        <w:tc>
          <w:tcPr>
            <w:tcW w:w="1035" w:type="dxa"/>
            <w:noWrap/>
            <w:vAlign w:val="center"/>
            <w:hideMark/>
          </w:tcPr>
          <w:p w14:paraId="64C5087B" w14:textId="77777777" w:rsidR="00FC476D" w:rsidRPr="00683E91" w:rsidRDefault="00FC476D" w:rsidP="008C1490">
            <w:pPr>
              <w:spacing w:after="0" w:line="240" w:lineRule="auto"/>
              <w:jc w:val="center"/>
              <w:rPr>
                <w:rFonts w:ascii="Tahoma" w:hAnsi="Tahoma" w:cs="Tahoma"/>
                <w:b/>
                <w:bCs/>
                <w:sz w:val="16"/>
                <w:szCs w:val="16"/>
              </w:rPr>
            </w:pPr>
            <w:r w:rsidRPr="00683E91">
              <w:rPr>
                <w:rFonts w:ascii="Tahoma" w:hAnsi="Tahoma" w:cs="Tahoma"/>
                <w:b/>
                <w:bCs/>
                <w:sz w:val="16"/>
                <w:szCs w:val="16"/>
              </w:rPr>
              <w:t>Tipo</w:t>
            </w:r>
          </w:p>
        </w:tc>
        <w:tc>
          <w:tcPr>
            <w:tcW w:w="562" w:type="dxa"/>
            <w:vAlign w:val="center"/>
            <w:hideMark/>
          </w:tcPr>
          <w:p w14:paraId="75E3328B" w14:textId="77777777" w:rsidR="00FC476D" w:rsidRPr="00683E91" w:rsidRDefault="00FC476D" w:rsidP="008C1490">
            <w:pPr>
              <w:spacing w:after="0" w:line="240" w:lineRule="auto"/>
              <w:jc w:val="center"/>
              <w:rPr>
                <w:rFonts w:ascii="Tahoma" w:hAnsi="Tahoma" w:cs="Tahoma"/>
                <w:b/>
                <w:bCs/>
                <w:sz w:val="16"/>
                <w:szCs w:val="16"/>
              </w:rPr>
            </w:pPr>
            <w:r w:rsidRPr="00683E91">
              <w:rPr>
                <w:rFonts w:ascii="Tahoma" w:hAnsi="Tahoma" w:cs="Tahoma"/>
                <w:b/>
                <w:bCs/>
                <w:sz w:val="16"/>
                <w:szCs w:val="16"/>
              </w:rPr>
              <w:t>Cant.              Hilos</w:t>
            </w:r>
          </w:p>
        </w:tc>
        <w:tc>
          <w:tcPr>
            <w:tcW w:w="608" w:type="dxa"/>
            <w:vAlign w:val="center"/>
            <w:hideMark/>
          </w:tcPr>
          <w:p w14:paraId="2816F2DD" w14:textId="77777777" w:rsidR="00FC476D" w:rsidRPr="00683E91" w:rsidRDefault="00FC476D" w:rsidP="008C1490">
            <w:pPr>
              <w:spacing w:after="0" w:line="240" w:lineRule="auto"/>
              <w:jc w:val="center"/>
              <w:rPr>
                <w:rFonts w:ascii="Tahoma" w:hAnsi="Tahoma" w:cs="Tahoma"/>
                <w:b/>
                <w:bCs/>
                <w:sz w:val="16"/>
                <w:szCs w:val="16"/>
              </w:rPr>
            </w:pPr>
            <w:r w:rsidRPr="00683E91">
              <w:rPr>
                <w:rFonts w:ascii="Tahoma" w:hAnsi="Tahoma" w:cs="Tahoma"/>
                <w:b/>
                <w:bCs/>
                <w:sz w:val="16"/>
                <w:szCs w:val="16"/>
              </w:rPr>
              <w:t>Diam. Hilo (mm)</w:t>
            </w:r>
          </w:p>
        </w:tc>
        <w:tc>
          <w:tcPr>
            <w:tcW w:w="608" w:type="dxa"/>
            <w:vAlign w:val="center"/>
            <w:hideMark/>
          </w:tcPr>
          <w:p w14:paraId="136FBF36" w14:textId="77777777" w:rsidR="00FC476D" w:rsidRPr="00683E91" w:rsidRDefault="00FC476D" w:rsidP="008C1490">
            <w:pPr>
              <w:spacing w:after="0" w:line="240" w:lineRule="auto"/>
              <w:jc w:val="center"/>
              <w:rPr>
                <w:rFonts w:ascii="Tahoma" w:hAnsi="Tahoma" w:cs="Tahoma"/>
                <w:b/>
                <w:bCs/>
                <w:sz w:val="16"/>
                <w:szCs w:val="16"/>
              </w:rPr>
            </w:pPr>
            <w:r w:rsidRPr="00683E91">
              <w:rPr>
                <w:rFonts w:ascii="Tahoma" w:hAnsi="Tahoma" w:cs="Tahoma"/>
                <w:b/>
                <w:bCs/>
                <w:sz w:val="16"/>
                <w:szCs w:val="16"/>
              </w:rPr>
              <w:t>Diam. Cond (mm)</w:t>
            </w:r>
          </w:p>
        </w:tc>
        <w:tc>
          <w:tcPr>
            <w:tcW w:w="677" w:type="dxa"/>
            <w:vAlign w:val="center"/>
            <w:hideMark/>
          </w:tcPr>
          <w:p w14:paraId="41073390" w14:textId="77777777" w:rsidR="00FC476D" w:rsidRPr="00683E91" w:rsidRDefault="00FC476D" w:rsidP="008C1490">
            <w:pPr>
              <w:spacing w:after="0" w:line="240" w:lineRule="auto"/>
              <w:jc w:val="center"/>
              <w:rPr>
                <w:rFonts w:ascii="Tahoma" w:hAnsi="Tahoma" w:cs="Tahoma"/>
                <w:b/>
                <w:bCs/>
                <w:sz w:val="16"/>
                <w:szCs w:val="16"/>
              </w:rPr>
            </w:pPr>
            <w:r w:rsidRPr="00683E91">
              <w:rPr>
                <w:rFonts w:ascii="Tahoma" w:hAnsi="Tahoma" w:cs="Tahoma"/>
                <w:b/>
                <w:bCs/>
                <w:sz w:val="16"/>
                <w:szCs w:val="16"/>
              </w:rPr>
              <w:t xml:space="preserve">Area          </w:t>
            </w:r>
            <w:proofErr w:type="gramStart"/>
            <w:r w:rsidRPr="00683E91">
              <w:rPr>
                <w:rFonts w:ascii="Tahoma" w:hAnsi="Tahoma" w:cs="Tahoma"/>
                <w:b/>
                <w:bCs/>
                <w:sz w:val="16"/>
                <w:szCs w:val="16"/>
              </w:rPr>
              <w:t xml:space="preserve">   (</w:t>
            </w:r>
            <w:proofErr w:type="gramEnd"/>
            <w:r w:rsidRPr="00683E91">
              <w:rPr>
                <w:rFonts w:ascii="Tahoma" w:hAnsi="Tahoma" w:cs="Tahoma"/>
                <w:b/>
                <w:bCs/>
                <w:sz w:val="16"/>
                <w:szCs w:val="16"/>
              </w:rPr>
              <w:t>mm²)</w:t>
            </w:r>
          </w:p>
        </w:tc>
        <w:tc>
          <w:tcPr>
            <w:tcW w:w="854" w:type="dxa"/>
            <w:vAlign w:val="center"/>
            <w:hideMark/>
          </w:tcPr>
          <w:p w14:paraId="4C51F6F3" w14:textId="77777777" w:rsidR="00FC476D" w:rsidRPr="00683E91" w:rsidRDefault="00FC476D" w:rsidP="008C1490">
            <w:pPr>
              <w:spacing w:after="0" w:line="240" w:lineRule="auto"/>
              <w:jc w:val="center"/>
              <w:rPr>
                <w:rFonts w:ascii="Tahoma" w:hAnsi="Tahoma" w:cs="Tahoma"/>
                <w:b/>
                <w:bCs/>
                <w:sz w:val="16"/>
                <w:szCs w:val="16"/>
              </w:rPr>
            </w:pPr>
            <w:r w:rsidRPr="00683E91">
              <w:rPr>
                <w:rFonts w:ascii="Tahoma" w:hAnsi="Tahoma" w:cs="Tahoma"/>
                <w:b/>
                <w:bCs/>
                <w:sz w:val="16"/>
                <w:szCs w:val="16"/>
              </w:rPr>
              <w:t>Peso Alum Aprox.     (Kg/Km)</w:t>
            </w:r>
          </w:p>
        </w:tc>
        <w:tc>
          <w:tcPr>
            <w:tcW w:w="609" w:type="dxa"/>
            <w:vAlign w:val="center"/>
            <w:hideMark/>
          </w:tcPr>
          <w:p w14:paraId="7F7BA7BC" w14:textId="77777777" w:rsidR="00FC476D" w:rsidRPr="00683E91" w:rsidRDefault="00FC476D" w:rsidP="008C1490">
            <w:pPr>
              <w:spacing w:after="0" w:line="240" w:lineRule="auto"/>
              <w:jc w:val="center"/>
              <w:rPr>
                <w:rFonts w:ascii="Tahoma" w:hAnsi="Tahoma" w:cs="Tahoma"/>
                <w:b/>
                <w:bCs/>
                <w:sz w:val="16"/>
                <w:szCs w:val="16"/>
              </w:rPr>
            </w:pPr>
            <w:r w:rsidRPr="00683E91">
              <w:rPr>
                <w:rFonts w:ascii="Tahoma" w:hAnsi="Tahoma" w:cs="Tahoma"/>
                <w:b/>
                <w:bCs/>
                <w:sz w:val="16"/>
                <w:szCs w:val="16"/>
              </w:rPr>
              <w:t xml:space="preserve">Carga </w:t>
            </w:r>
            <w:proofErr w:type="gramStart"/>
            <w:r w:rsidRPr="00683E91">
              <w:rPr>
                <w:rFonts w:ascii="Tahoma" w:hAnsi="Tahoma" w:cs="Tahoma"/>
                <w:b/>
                <w:bCs/>
                <w:sz w:val="16"/>
                <w:szCs w:val="16"/>
              </w:rPr>
              <w:t>Rup  (</w:t>
            </w:r>
            <w:proofErr w:type="gramEnd"/>
            <w:r w:rsidRPr="00683E91">
              <w:rPr>
                <w:rFonts w:ascii="Tahoma" w:hAnsi="Tahoma" w:cs="Tahoma"/>
                <w:b/>
                <w:bCs/>
                <w:sz w:val="16"/>
                <w:szCs w:val="16"/>
              </w:rPr>
              <w:t>Kg)</w:t>
            </w:r>
          </w:p>
        </w:tc>
        <w:tc>
          <w:tcPr>
            <w:tcW w:w="591" w:type="dxa"/>
            <w:gridSpan w:val="2"/>
            <w:vAlign w:val="center"/>
            <w:hideMark/>
          </w:tcPr>
          <w:p w14:paraId="45DEC0DF" w14:textId="77777777" w:rsidR="00FC476D" w:rsidRPr="00683E91" w:rsidRDefault="00FC476D" w:rsidP="008C1490">
            <w:pPr>
              <w:spacing w:after="0" w:line="240" w:lineRule="auto"/>
              <w:jc w:val="center"/>
              <w:rPr>
                <w:rFonts w:ascii="Tahoma" w:hAnsi="Tahoma" w:cs="Tahoma"/>
                <w:b/>
                <w:bCs/>
                <w:sz w:val="16"/>
                <w:szCs w:val="16"/>
              </w:rPr>
            </w:pPr>
            <w:r w:rsidRPr="00683E91">
              <w:rPr>
                <w:rFonts w:ascii="Tahoma" w:hAnsi="Tahoma" w:cs="Tahoma"/>
                <w:b/>
                <w:bCs/>
                <w:sz w:val="16"/>
                <w:szCs w:val="16"/>
              </w:rPr>
              <w:t>Esp.                             (mm)</w:t>
            </w:r>
          </w:p>
        </w:tc>
        <w:tc>
          <w:tcPr>
            <w:tcW w:w="854" w:type="dxa"/>
            <w:vAlign w:val="center"/>
            <w:hideMark/>
          </w:tcPr>
          <w:p w14:paraId="0D9A024E" w14:textId="77777777" w:rsidR="00FC476D" w:rsidRPr="00683E91" w:rsidRDefault="00FC476D" w:rsidP="008C1490">
            <w:pPr>
              <w:spacing w:after="0" w:line="240" w:lineRule="auto"/>
              <w:jc w:val="center"/>
              <w:rPr>
                <w:rFonts w:ascii="Tahoma" w:hAnsi="Tahoma" w:cs="Tahoma"/>
                <w:b/>
                <w:bCs/>
                <w:sz w:val="16"/>
                <w:szCs w:val="16"/>
              </w:rPr>
            </w:pPr>
            <w:r w:rsidRPr="00683E91">
              <w:rPr>
                <w:rFonts w:ascii="Tahoma" w:hAnsi="Tahoma" w:cs="Tahoma"/>
                <w:b/>
                <w:bCs/>
                <w:sz w:val="16"/>
                <w:szCs w:val="16"/>
              </w:rPr>
              <w:t xml:space="preserve">Peso                          </w:t>
            </w:r>
            <w:proofErr w:type="gramStart"/>
            <w:r w:rsidRPr="00683E91">
              <w:rPr>
                <w:rFonts w:ascii="Tahoma" w:hAnsi="Tahoma" w:cs="Tahoma"/>
                <w:b/>
                <w:bCs/>
                <w:sz w:val="16"/>
                <w:szCs w:val="16"/>
              </w:rPr>
              <w:t xml:space="preserve">   (</w:t>
            </w:r>
            <w:proofErr w:type="gramEnd"/>
            <w:r w:rsidRPr="00683E91">
              <w:rPr>
                <w:rFonts w:ascii="Tahoma" w:hAnsi="Tahoma" w:cs="Tahoma"/>
                <w:b/>
                <w:bCs/>
                <w:sz w:val="16"/>
                <w:szCs w:val="16"/>
              </w:rPr>
              <w:t>Kg/Km)</w:t>
            </w:r>
          </w:p>
        </w:tc>
      </w:tr>
      <w:tr w:rsidR="00FC476D" w:rsidRPr="00683E91" w14:paraId="245AEFE8" w14:textId="77777777" w:rsidTr="008C1490">
        <w:trPr>
          <w:gridAfter w:val="1"/>
          <w:wAfter w:w="9" w:type="dxa"/>
          <w:trHeight w:val="330"/>
          <w:jc w:val="center"/>
        </w:trPr>
        <w:tc>
          <w:tcPr>
            <w:tcW w:w="915" w:type="dxa"/>
            <w:noWrap/>
            <w:vAlign w:val="center"/>
            <w:hideMark/>
          </w:tcPr>
          <w:p w14:paraId="74A33DC1"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PALOMINO</w:t>
            </w:r>
          </w:p>
        </w:tc>
        <w:tc>
          <w:tcPr>
            <w:tcW w:w="705" w:type="dxa"/>
            <w:noWrap/>
            <w:vAlign w:val="center"/>
            <w:hideMark/>
          </w:tcPr>
          <w:p w14:paraId="3584FCF7"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2</w:t>
            </w:r>
          </w:p>
        </w:tc>
        <w:tc>
          <w:tcPr>
            <w:tcW w:w="1035" w:type="dxa"/>
            <w:vAlign w:val="center"/>
            <w:hideMark/>
          </w:tcPr>
          <w:p w14:paraId="49E96047"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1350 H19</w:t>
            </w:r>
          </w:p>
        </w:tc>
        <w:tc>
          <w:tcPr>
            <w:tcW w:w="562" w:type="dxa"/>
            <w:noWrap/>
            <w:vAlign w:val="center"/>
            <w:hideMark/>
          </w:tcPr>
          <w:p w14:paraId="191F67C0"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7</w:t>
            </w:r>
          </w:p>
        </w:tc>
        <w:tc>
          <w:tcPr>
            <w:tcW w:w="608" w:type="dxa"/>
            <w:noWrap/>
            <w:vAlign w:val="center"/>
            <w:hideMark/>
          </w:tcPr>
          <w:p w14:paraId="64DBF010"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2,47</w:t>
            </w:r>
          </w:p>
        </w:tc>
        <w:tc>
          <w:tcPr>
            <w:tcW w:w="608" w:type="dxa"/>
            <w:noWrap/>
            <w:vAlign w:val="center"/>
            <w:hideMark/>
          </w:tcPr>
          <w:p w14:paraId="6495824F"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7,42</w:t>
            </w:r>
          </w:p>
        </w:tc>
        <w:tc>
          <w:tcPr>
            <w:tcW w:w="677" w:type="dxa"/>
            <w:noWrap/>
            <w:vAlign w:val="center"/>
            <w:hideMark/>
          </w:tcPr>
          <w:p w14:paraId="56B4EB23"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33,63</w:t>
            </w:r>
          </w:p>
        </w:tc>
        <w:tc>
          <w:tcPr>
            <w:tcW w:w="854" w:type="dxa"/>
            <w:noWrap/>
            <w:vAlign w:val="center"/>
            <w:hideMark/>
          </w:tcPr>
          <w:p w14:paraId="75AD80C4"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281</w:t>
            </w:r>
          </w:p>
        </w:tc>
        <w:tc>
          <w:tcPr>
            <w:tcW w:w="609" w:type="dxa"/>
            <w:noWrap/>
            <w:vAlign w:val="center"/>
            <w:hideMark/>
          </w:tcPr>
          <w:p w14:paraId="1C31E45A"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612</w:t>
            </w:r>
          </w:p>
        </w:tc>
        <w:tc>
          <w:tcPr>
            <w:tcW w:w="591" w:type="dxa"/>
            <w:gridSpan w:val="2"/>
            <w:noWrap/>
            <w:vAlign w:val="center"/>
            <w:hideMark/>
          </w:tcPr>
          <w:p w14:paraId="411221FE"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1,14</w:t>
            </w:r>
          </w:p>
        </w:tc>
        <w:tc>
          <w:tcPr>
            <w:tcW w:w="854" w:type="dxa"/>
            <w:noWrap/>
            <w:vAlign w:val="center"/>
            <w:hideMark/>
          </w:tcPr>
          <w:p w14:paraId="6FAEEA2F"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134,21</w:t>
            </w:r>
          </w:p>
        </w:tc>
      </w:tr>
      <w:tr w:rsidR="00FC476D" w:rsidRPr="00683E91" w14:paraId="3F975A24" w14:textId="77777777" w:rsidTr="008C1490">
        <w:trPr>
          <w:gridAfter w:val="1"/>
          <w:wAfter w:w="9" w:type="dxa"/>
          <w:trHeight w:val="330"/>
          <w:jc w:val="center"/>
        </w:trPr>
        <w:tc>
          <w:tcPr>
            <w:tcW w:w="915" w:type="dxa"/>
            <w:noWrap/>
            <w:vAlign w:val="center"/>
            <w:hideMark/>
          </w:tcPr>
          <w:p w14:paraId="4FB2613C"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COSTENA</w:t>
            </w:r>
          </w:p>
        </w:tc>
        <w:tc>
          <w:tcPr>
            <w:tcW w:w="705" w:type="dxa"/>
            <w:noWrap/>
            <w:vAlign w:val="center"/>
            <w:hideMark/>
          </w:tcPr>
          <w:p w14:paraId="09491F5B"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1/0</w:t>
            </w:r>
          </w:p>
        </w:tc>
        <w:tc>
          <w:tcPr>
            <w:tcW w:w="1035" w:type="dxa"/>
            <w:vAlign w:val="center"/>
            <w:hideMark/>
          </w:tcPr>
          <w:p w14:paraId="55449064"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1350 H19</w:t>
            </w:r>
          </w:p>
        </w:tc>
        <w:tc>
          <w:tcPr>
            <w:tcW w:w="562" w:type="dxa"/>
            <w:noWrap/>
            <w:vAlign w:val="center"/>
            <w:hideMark/>
          </w:tcPr>
          <w:p w14:paraId="42643E38"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19</w:t>
            </w:r>
          </w:p>
        </w:tc>
        <w:tc>
          <w:tcPr>
            <w:tcW w:w="608" w:type="dxa"/>
            <w:noWrap/>
            <w:vAlign w:val="center"/>
            <w:hideMark/>
          </w:tcPr>
          <w:p w14:paraId="1AB3C7C8"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1,89</w:t>
            </w:r>
          </w:p>
        </w:tc>
        <w:tc>
          <w:tcPr>
            <w:tcW w:w="608" w:type="dxa"/>
            <w:noWrap/>
            <w:vAlign w:val="center"/>
            <w:hideMark/>
          </w:tcPr>
          <w:p w14:paraId="7E040A89"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9,36</w:t>
            </w:r>
          </w:p>
        </w:tc>
        <w:tc>
          <w:tcPr>
            <w:tcW w:w="677" w:type="dxa"/>
            <w:noWrap/>
            <w:vAlign w:val="center"/>
            <w:hideMark/>
          </w:tcPr>
          <w:p w14:paraId="7C152386"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53,48</w:t>
            </w:r>
          </w:p>
        </w:tc>
        <w:tc>
          <w:tcPr>
            <w:tcW w:w="854" w:type="dxa"/>
            <w:noWrap/>
            <w:vAlign w:val="center"/>
            <w:hideMark/>
          </w:tcPr>
          <w:p w14:paraId="5200D253"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447</w:t>
            </w:r>
          </w:p>
        </w:tc>
        <w:tc>
          <w:tcPr>
            <w:tcW w:w="609" w:type="dxa"/>
            <w:noWrap/>
            <w:vAlign w:val="center"/>
            <w:hideMark/>
          </w:tcPr>
          <w:p w14:paraId="0491A3BB"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903</w:t>
            </w:r>
          </w:p>
        </w:tc>
        <w:tc>
          <w:tcPr>
            <w:tcW w:w="591" w:type="dxa"/>
            <w:gridSpan w:val="2"/>
            <w:noWrap/>
            <w:vAlign w:val="center"/>
            <w:hideMark/>
          </w:tcPr>
          <w:p w14:paraId="6242EDC9"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1,52</w:t>
            </w:r>
          </w:p>
        </w:tc>
        <w:tc>
          <w:tcPr>
            <w:tcW w:w="854" w:type="dxa"/>
            <w:noWrap/>
            <w:vAlign w:val="center"/>
            <w:hideMark/>
          </w:tcPr>
          <w:p w14:paraId="3CA92258"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224,25</w:t>
            </w:r>
          </w:p>
        </w:tc>
      </w:tr>
    </w:tbl>
    <w:p w14:paraId="2C69FE8E" w14:textId="77777777" w:rsidR="00FC476D" w:rsidRPr="00683E91" w:rsidRDefault="00FC476D" w:rsidP="00FC476D">
      <w:pPr>
        <w:pStyle w:val="Prrafodelista"/>
        <w:contextualSpacing/>
        <w:jc w:val="both"/>
        <w:rPr>
          <w:rFonts w:ascii="Tahoma" w:hAnsi="Tahoma" w:cs="Tahoma"/>
          <w:b/>
          <w:kern w:val="2"/>
        </w:rPr>
      </w:pPr>
    </w:p>
    <w:p w14:paraId="5D327457" w14:textId="77777777" w:rsidR="00611030" w:rsidRPr="00683E91" w:rsidRDefault="00611030" w:rsidP="00FC476D">
      <w:pPr>
        <w:pStyle w:val="Prrafodelista"/>
        <w:contextualSpacing/>
        <w:jc w:val="both"/>
        <w:rPr>
          <w:rFonts w:ascii="Tahoma" w:hAnsi="Tahoma" w:cs="Tahoma"/>
          <w:b/>
          <w:kern w:val="2"/>
        </w:rPr>
      </w:pPr>
    </w:p>
    <w:tbl>
      <w:tblPr>
        <w:tblW w:w="72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05"/>
        <w:gridCol w:w="521"/>
        <w:gridCol w:w="599"/>
        <w:gridCol w:w="599"/>
        <w:gridCol w:w="854"/>
        <w:gridCol w:w="609"/>
        <w:gridCol w:w="669"/>
        <w:gridCol w:w="839"/>
        <w:gridCol w:w="981"/>
        <w:gridCol w:w="892"/>
      </w:tblGrid>
      <w:tr w:rsidR="00FC476D" w:rsidRPr="00683E91" w14:paraId="66688D2B" w14:textId="77777777" w:rsidTr="008C1490">
        <w:trPr>
          <w:trHeight w:val="300"/>
          <w:jc w:val="center"/>
        </w:trPr>
        <w:tc>
          <w:tcPr>
            <w:tcW w:w="3887" w:type="dxa"/>
            <w:gridSpan w:val="6"/>
            <w:noWrap/>
            <w:vAlign w:val="center"/>
            <w:hideMark/>
          </w:tcPr>
          <w:p w14:paraId="79576181" w14:textId="77777777" w:rsidR="00FC476D" w:rsidRPr="00683E91" w:rsidRDefault="00FC476D" w:rsidP="008C1490">
            <w:pPr>
              <w:spacing w:after="0" w:line="240" w:lineRule="auto"/>
              <w:jc w:val="center"/>
              <w:rPr>
                <w:rFonts w:ascii="Tahoma" w:hAnsi="Tahoma" w:cs="Tahoma"/>
                <w:b/>
                <w:bCs/>
                <w:sz w:val="16"/>
                <w:szCs w:val="16"/>
              </w:rPr>
            </w:pPr>
            <w:r w:rsidRPr="00683E91">
              <w:rPr>
                <w:rFonts w:ascii="Tahoma" w:hAnsi="Tahoma" w:cs="Tahoma"/>
                <w:b/>
                <w:bCs/>
                <w:sz w:val="16"/>
                <w:szCs w:val="16"/>
              </w:rPr>
              <w:t>Conductor Neutro</w:t>
            </w:r>
          </w:p>
        </w:tc>
        <w:tc>
          <w:tcPr>
            <w:tcW w:w="3381" w:type="dxa"/>
            <w:gridSpan w:val="4"/>
            <w:noWrap/>
            <w:vAlign w:val="center"/>
            <w:hideMark/>
          </w:tcPr>
          <w:p w14:paraId="28447C7D" w14:textId="77777777" w:rsidR="00FC476D" w:rsidRPr="00683E91" w:rsidRDefault="00FC476D" w:rsidP="008C1490">
            <w:pPr>
              <w:spacing w:after="0" w:line="240" w:lineRule="auto"/>
              <w:jc w:val="center"/>
              <w:rPr>
                <w:rFonts w:ascii="Tahoma" w:hAnsi="Tahoma" w:cs="Tahoma"/>
                <w:b/>
                <w:bCs/>
                <w:sz w:val="16"/>
                <w:szCs w:val="16"/>
              </w:rPr>
            </w:pPr>
            <w:r w:rsidRPr="00683E91">
              <w:rPr>
                <w:rFonts w:ascii="Tahoma" w:hAnsi="Tahoma" w:cs="Tahoma"/>
                <w:b/>
                <w:bCs/>
                <w:sz w:val="16"/>
                <w:szCs w:val="16"/>
              </w:rPr>
              <w:t>Conductor Completo</w:t>
            </w:r>
          </w:p>
        </w:tc>
      </w:tr>
      <w:tr w:rsidR="00FC476D" w:rsidRPr="00683E91" w14:paraId="22DC0098" w14:textId="77777777" w:rsidTr="008C1490">
        <w:trPr>
          <w:trHeight w:val="495"/>
          <w:jc w:val="center"/>
        </w:trPr>
        <w:tc>
          <w:tcPr>
            <w:tcW w:w="705" w:type="dxa"/>
            <w:vMerge w:val="restart"/>
            <w:vAlign w:val="center"/>
            <w:hideMark/>
          </w:tcPr>
          <w:p w14:paraId="53FC8895" w14:textId="77777777" w:rsidR="00FC476D" w:rsidRPr="00683E91" w:rsidRDefault="00FC476D" w:rsidP="008C1490">
            <w:pPr>
              <w:spacing w:after="0" w:line="240" w:lineRule="auto"/>
              <w:jc w:val="center"/>
              <w:rPr>
                <w:rFonts w:ascii="Tahoma" w:hAnsi="Tahoma" w:cs="Tahoma"/>
                <w:b/>
                <w:bCs/>
                <w:sz w:val="16"/>
                <w:szCs w:val="16"/>
              </w:rPr>
            </w:pPr>
            <w:r w:rsidRPr="00683E91">
              <w:rPr>
                <w:rFonts w:ascii="Tahoma" w:hAnsi="Tahoma" w:cs="Tahoma"/>
                <w:b/>
                <w:bCs/>
                <w:sz w:val="16"/>
                <w:szCs w:val="16"/>
              </w:rPr>
              <w:t>Calibre                                        AWG</w:t>
            </w:r>
          </w:p>
        </w:tc>
        <w:tc>
          <w:tcPr>
            <w:tcW w:w="521" w:type="dxa"/>
            <w:vMerge w:val="restart"/>
            <w:noWrap/>
            <w:vAlign w:val="center"/>
            <w:hideMark/>
          </w:tcPr>
          <w:p w14:paraId="1A108D6E" w14:textId="77777777" w:rsidR="00FC476D" w:rsidRPr="00683E91" w:rsidRDefault="00FC476D" w:rsidP="008C1490">
            <w:pPr>
              <w:spacing w:after="0" w:line="240" w:lineRule="auto"/>
              <w:jc w:val="center"/>
              <w:rPr>
                <w:rFonts w:ascii="Tahoma" w:hAnsi="Tahoma" w:cs="Tahoma"/>
                <w:b/>
                <w:bCs/>
                <w:sz w:val="16"/>
                <w:szCs w:val="16"/>
              </w:rPr>
            </w:pPr>
            <w:r w:rsidRPr="00683E91">
              <w:rPr>
                <w:rFonts w:ascii="Tahoma" w:hAnsi="Tahoma" w:cs="Tahoma"/>
                <w:b/>
                <w:bCs/>
                <w:sz w:val="16"/>
                <w:szCs w:val="16"/>
              </w:rPr>
              <w:t>Tipo</w:t>
            </w:r>
          </w:p>
        </w:tc>
        <w:tc>
          <w:tcPr>
            <w:tcW w:w="1198" w:type="dxa"/>
            <w:gridSpan w:val="2"/>
            <w:vAlign w:val="center"/>
            <w:hideMark/>
          </w:tcPr>
          <w:p w14:paraId="080E6B83" w14:textId="77777777" w:rsidR="00FC476D" w:rsidRPr="00683E91" w:rsidRDefault="00FC476D" w:rsidP="008C1490">
            <w:pPr>
              <w:spacing w:after="0" w:line="240" w:lineRule="auto"/>
              <w:jc w:val="center"/>
              <w:rPr>
                <w:rFonts w:ascii="Tahoma" w:hAnsi="Tahoma" w:cs="Tahoma"/>
                <w:b/>
                <w:bCs/>
                <w:sz w:val="16"/>
                <w:szCs w:val="16"/>
              </w:rPr>
            </w:pPr>
            <w:r w:rsidRPr="00683E91">
              <w:rPr>
                <w:rFonts w:ascii="Tahoma" w:hAnsi="Tahoma" w:cs="Tahoma"/>
                <w:b/>
                <w:bCs/>
                <w:sz w:val="16"/>
                <w:szCs w:val="16"/>
              </w:rPr>
              <w:t>Cant. Hilos/Diam. Hilo (mm)</w:t>
            </w:r>
          </w:p>
        </w:tc>
        <w:tc>
          <w:tcPr>
            <w:tcW w:w="854" w:type="dxa"/>
            <w:vMerge w:val="restart"/>
            <w:vAlign w:val="center"/>
            <w:hideMark/>
          </w:tcPr>
          <w:p w14:paraId="2C3F3D0F" w14:textId="77777777" w:rsidR="00FC476D" w:rsidRPr="00683E91" w:rsidRDefault="00FC476D" w:rsidP="008C1490">
            <w:pPr>
              <w:spacing w:after="0" w:line="240" w:lineRule="auto"/>
              <w:jc w:val="center"/>
              <w:rPr>
                <w:rFonts w:ascii="Tahoma" w:hAnsi="Tahoma" w:cs="Tahoma"/>
                <w:b/>
                <w:bCs/>
                <w:sz w:val="16"/>
                <w:szCs w:val="16"/>
              </w:rPr>
            </w:pPr>
            <w:r w:rsidRPr="00683E91">
              <w:rPr>
                <w:rFonts w:ascii="Tahoma" w:hAnsi="Tahoma" w:cs="Tahoma"/>
                <w:b/>
                <w:bCs/>
                <w:sz w:val="16"/>
                <w:szCs w:val="16"/>
              </w:rPr>
              <w:t xml:space="preserve">Peso </w:t>
            </w:r>
            <w:proofErr w:type="gramStart"/>
            <w:r w:rsidRPr="00683E91">
              <w:rPr>
                <w:rFonts w:ascii="Tahoma" w:hAnsi="Tahoma" w:cs="Tahoma"/>
                <w:b/>
                <w:bCs/>
                <w:sz w:val="16"/>
                <w:szCs w:val="16"/>
              </w:rPr>
              <w:t>Neutro  (</w:t>
            </w:r>
            <w:proofErr w:type="gramEnd"/>
            <w:r w:rsidRPr="00683E91">
              <w:rPr>
                <w:rFonts w:ascii="Tahoma" w:hAnsi="Tahoma" w:cs="Tahoma"/>
                <w:b/>
                <w:bCs/>
                <w:sz w:val="16"/>
                <w:szCs w:val="16"/>
              </w:rPr>
              <w:t>Kg/Km)</w:t>
            </w:r>
          </w:p>
        </w:tc>
        <w:tc>
          <w:tcPr>
            <w:tcW w:w="609" w:type="dxa"/>
            <w:vMerge w:val="restart"/>
            <w:vAlign w:val="center"/>
            <w:hideMark/>
          </w:tcPr>
          <w:p w14:paraId="11163255" w14:textId="77777777" w:rsidR="00FC476D" w:rsidRPr="00683E91" w:rsidRDefault="00FC476D" w:rsidP="008C1490">
            <w:pPr>
              <w:spacing w:after="0" w:line="240" w:lineRule="auto"/>
              <w:jc w:val="center"/>
              <w:rPr>
                <w:rFonts w:ascii="Tahoma" w:hAnsi="Tahoma" w:cs="Tahoma"/>
                <w:b/>
                <w:bCs/>
                <w:sz w:val="16"/>
                <w:szCs w:val="16"/>
              </w:rPr>
            </w:pPr>
            <w:r w:rsidRPr="00683E91">
              <w:rPr>
                <w:rFonts w:ascii="Tahoma" w:hAnsi="Tahoma" w:cs="Tahoma"/>
                <w:b/>
                <w:bCs/>
                <w:sz w:val="16"/>
                <w:szCs w:val="16"/>
              </w:rPr>
              <w:t xml:space="preserve">Carga </w:t>
            </w:r>
            <w:proofErr w:type="gramStart"/>
            <w:r w:rsidRPr="00683E91">
              <w:rPr>
                <w:rFonts w:ascii="Tahoma" w:hAnsi="Tahoma" w:cs="Tahoma"/>
                <w:b/>
                <w:bCs/>
                <w:sz w:val="16"/>
                <w:szCs w:val="16"/>
              </w:rPr>
              <w:t>Rup  (</w:t>
            </w:r>
            <w:proofErr w:type="gramEnd"/>
            <w:r w:rsidRPr="00683E91">
              <w:rPr>
                <w:rFonts w:ascii="Tahoma" w:hAnsi="Tahoma" w:cs="Tahoma"/>
                <w:b/>
                <w:bCs/>
                <w:sz w:val="16"/>
                <w:szCs w:val="16"/>
              </w:rPr>
              <w:t>Kg)</w:t>
            </w:r>
          </w:p>
        </w:tc>
        <w:tc>
          <w:tcPr>
            <w:tcW w:w="669" w:type="dxa"/>
            <w:vMerge w:val="restart"/>
            <w:vAlign w:val="center"/>
            <w:hideMark/>
          </w:tcPr>
          <w:p w14:paraId="1B959E1B" w14:textId="77777777" w:rsidR="00FC476D" w:rsidRPr="00683E91" w:rsidRDefault="00FC476D" w:rsidP="008C1490">
            <w:pPr>
              <w:spacing w:after="0" w:line="240" w:lineRule="auto"/>
              <w:jc w:val="center"/>
              <w:rPr>
                <w:rFonts w:ascii="Tahoma" w:hAnsi="Tahoma" w:cs="Tahoma"/>
                <w:b/>
                <w:bCs/>
                <w:sz w:val="16"/>
                <w:szCs w:val="16"/>
              </w:rPr>
            </w:pPr>
            <w:proofErr w:type="gramStart"/>
            <w:r w:rsidRPr="00683E91">
              <w:rPr>
                <w:rFonts w:ascii="Tahoma" w:hAnsi="Tahoma" w:cs="Tahoma"/>
                <w:b/>
                <w:bCs/>
                <w:sz w:val="16"/>
                <w:szCs w:val="16"/>
              </w:rPr>
              <w:t>Diam  Extern</w:t>
            </w:r>
            <w:proofErr w:type="gramEnd"/>
            <w:r w:rsidRPr="00683E91">
              <w:rPr>
                <w:rFonts w:ascii="Tahoma" w:hAnsi="Tahoma" w:cs="Tahoma"/>
                <w:b/>
                <w:bCs/>
                <w:sz w:val="16"/>
                <w:szCs w:val="16"/>
              </w:rPr>
              <w:t xml:space="preserve">   (mm)</w:t>
            </w:r>
          </w:p>
        </w:tc>
        <w:tc>
          <w:tcPr>
            <w:tcW w:w="839" w:type="dxa"/>
            <w:vMerge w:val="restart"/>
            <w:vAlign w:val="center"/>
            <w:hideMark/>
          </w:tcPr>
          <w:p w14:paraId="55DF2043" w14:textId="77777777" w:rsidR="00FC476D" w:rsidRPr="00683E91" w:rsidRDefault="00FC476D" w:rsidP="008C1490">
            <w:pPr>
              <w:spacing w:after="0" w:line="240" w:lineRule="auto"/>
              <w:jc w:val="center"/>
              <w:rPr>
                <w:rFonts w:ascii="Tahoma" w:hAnsi="Tahoma" w:cs="Tahoma"/>
                <w:b/>
                <w:bCs/>
                <w:sz w:val="16"/>
                <w:szCs w:val="16"/>
              </w:rPr>
            </w:pPr>
            <w:r w:rsidRPr="00683E91">
              <w:rPr>
                <w:rFonts w:ascii="Tahoma" w:hAnsi="Tahoma" w:cs="Tahoma"/>
                <w:b/>
                <w:bCs/>
                <w:sz w:val="16"/>
                <w:szCs w:val="16"/>
              </w:rPr>
              <w:t>Peso Aprox</w:t>
            </w:r>
            <w:proofErr w:type="gramStart"/>
            <w:r w:rsidRPr="00683E91">
              <w:rPr>
                <w:rFonts w:ascii="Tahoma" w:hAnsi="Tahoma" w:cs="Tahoma"/>
                <w:b/>
                <w:bCs/>
                <w:sz w:val="16"/>
                <w:szCs w:val="16"/>
              </w:rPr>
              <w:t xml:space="preserve">   (</w:t>
            </w:r>
            <w:proofErr w:type="gramEnd"/>
            <w:r w:rsidRPr="00683E91">
              <w:rPr>
                <w:rFonts w:ascii="Tahoma" w:hAnsi="Tahoma" w:cs="Tahoma"/>
                <w:b/>
                <w:bCs/>
                <w:sz w:val="16"/>
                <w:szCs w:val="16"/>
              </w:rPr>
              <w:t>Kg/km)</w:t>
            </w:r>
          </w:p>
        </w:tc>
        <w:tc>
          <w:tcPr>
            <w:tcW w:w="981" w:type="dxa"/>
            <w:vMerge w:val="restart"/>
            <w:vAlign w:val="center"/>
            <w:hideMark/>
          </w:tcPr>
          <w:p w14:paraId="6BE59BDB" w14:textId="77777777" w:rsidR="00FC476D" w:rsidRPr="00683E91" w:rsidRDefault="00FC476D" w:rsidP="008C1490">
            <w:pPr>
              <w:spacing w:after="0" w:line="240" w:lineRule="auto"/>
              <w:jc w:val="center"/>
              <w:rPr>
                <w:rFonts w:ascii="Tahoma" w:hAnsi="Tahoma" w:cs="Tahoma"/>
                <w:b/>
                <w:bCs/>
                <w:sz w:val="16"/>
                <w:szCs w:val="16"/>
              </w:rPr>
            </w:pPr>
            <w:r w:rsidRPr="00683E91">
              <w:rPr>
                <w:rFonts w:ascii="Tahoma" w:hAnsi="Tahoma" w:cs="Tahoma"/>
                <w:b/>
                <w:bCs/>
                <w:sz w:val="16"/>
                <w:szCs w:val="16"/>
              </w:rPr>
              <w:t>Resist. Elect.  20°</w:t>
            </w:r>
            <w:proofErr w:type="gramStart"/>
            <w:r w:rsidRPr="00683E91">
              <w:rPr>
                <w:rFonts w:ascii="Tahoma" w:hAnsi="Tahoma" w:cs="Tahoma"/>
                <w:b/>
                <w:bCs/>
                <w:sz w:val="16"/>
                <w:szCs w:val="16"/>
              </w:rPr>
              <w:t>C  (</w:t>
            </w:r>
            <w:proofErr w:type="gramEnd"/>
            <w:r w:rsidRPr="00683E91">
              <w:rPr>
                <w:rFonts w:ascii="Tahoma" w:hAnsi="Tahoma" w:cs="Tahoma"/>
                <w:b/>
                <w:bCs/>
                <w:sz w:val="16"/>
                <w:szCs w:val="16"/>
              </w:rPr>
              <w:t>ohm/km)</w:t>
            </w:r>
          </w:p>
        </w:tc>
        <w:tc>
          <w:tcPr>
            <w:tcW w:w="892" w:type="dxa"/>
            <w:vAlign w:val="center"/>
            <w:hideMark/>
          </w:tcPr>
          <w:p w14:paraId="62990184" w14:textId="77777777" w:rsidR="00FC476D" w:rsidRPr="00683E91" w:rsidRDefault="00FC476D" w:rsidP="008C1490">
            <w:pPr>
              <w:spacing w:after="0" w:line="240" w:lineRule="auto"/>
              <w:jc w:val="center"/>
              <w:rPr>
                <w:rFonts w:ascii="Tahoma" w:hAnsi="Tahoma" w:cs="Tahoma"/>
                <w:b/>
                <w:bCs/>
                <w:sz w:val="16"/>
                <w:szCs w:val="16"/>
              </w:rPr>
            </w:pPr>
            <w:r w:rsidRPr="00683E91">
              <w:rPr>
                <w:rFonts w:ascii="Tahoma" w:hAnsi="Tahoma" w:cs="Tahoma"/>
                <w:b/>
                <w:bCs/>
                <w:sz w:val="16"/>
                <w:szCs w:val="16"/>
              </w:rPr>
              <w:t>Cap. de Corriente (A)</w:t>
            </w:r>
          </w:p>
        </w:tc>
      </w:tr>
      <w:tr w:rsidR="00FC476D" w:rsidRPr="00683E91" w14:paraId="7C62CC97" w14:textId="77777777" w:rsidTr="008C1490">
        <w:trPr>
          <w:trHeight w:val="660"/>
          <w:jc w:val="center"/>
        </w:trPr>
        <w:tc>
          <w:tcPr>
            <w:tcW w:w="705" w:type="dxa"/>
            <w:vMerge/>
            <w:vAlign w:val="center"/>
            <w:hideMark/>
          </w:tcPr>
          <w:p w14:paraId="6D0F8050" w14:textId="77777777" w:rsidR="00FC476D" w:rsidRPr="00683E91" w:rsidRDefault="00FC476D" w:rsidP="008C1490">
            <w:pPr>
              <w:spacing w:after="0" w:line="240" w:lineRule="auto"/>
              <w:rPr>
                <w:rFonts w:ascii="Tahoma" w:hAnsi="Tahoma" w:cs="Tahoma"/>
                <w:b/>
                <w:bCs/>
                <w:sz w:val="16"/>
                <w:szCs w:val="16"/>
              </w:rPr>
            </w:pPr>
          </w:p>
        </w:tc>
        <w:tc>
          <w:tcPr>
            <w:tcW w:w="521" w:type="dxa"/>
            <w:vMerge/>
            <w:vAlign w:val="center"/>
            <w:hideMark/>
          </w:tcPr>
          <w:p w14:paraId="06BA66A4" w14:textId="77777777" w:rsidR="00FC476D" w:rsidRPr="00683E91" w:rsidRDefault="00FC476D" w:rsidP="008C1490">
            <w:pPr>
              <w:spacing w:after="0" w:line="240" w:lineRule="auto"/>
              <w:rPr>
                <w:rFonts w:ascii="Tahoma" w:hAnsi="Tahoma" w:cs="Tahoma"/>
                <w:b/>
                <w:bCs/>
                <w:sz w:val="16"/>
                <w:szCs w:val="16"/>
              </w:rPr>
            </w:pPr>
          </w:p>
        </w:tc>
        <w:tc>
          <w:tcPr>
            <w:tcW w:w="599" w:type="dxa"/>
            <w:noWrap/>
            <w:vAlign w:val="center"/>
            <w:hideMark/>
          </w:tcPr>
          <w:p w14:paraId="38005282" w14:textId="77777777" w:rsidR="00FC476D" w:rsidRPr="00683E91" w:rsidRDefault="00FC476D" w:rsidP="008C1490">
            <w:pPr>
              <w:spacing w:after="0" w:line="240" w:lineRule="auto"/>
              <w:jc w:val="center"/>
              <w:rPr>
                <w:rFonts w:ascii="Tahoma" w:hAnsi="Tahoma" w:cs="Tahoma"/>
                <w:b/>
                <w:bCs/>
                <w:sz w:val="16"/>
                <w:szCs w:val="16"/>
              </w:rPr>
            </w:pPr>
            <w:r w:rsidRPr="00683E91">
              <w:rPr>
                <w:rFonts w:ascii="Tahoma" w:hAnsi="Tahoma" w:cs="Tahoma"/>
                <w:b/>
                <w:bCs/>
                <w:sz w:val="16"/>
                <w:szCs w:val="16"/>
              </w:rPr>
              <w:t>Alum</w:t>
            </w:r>
          </w:p>
        </w:tc>
        <w:tc>
          <w:tcPr>
            <w:tcW w:w="599" w:type="dxa"/>
            <w:noWrap/>
            <w:vAlign w:val="center"/>
            <w:hideMark/>
          </w:tcPr>
          <w:p w14:paraId="7F6A1027" w14:textId="77777777" w:rsidR="00FC476D" w:rsidRPr="00683E91" w:rsidRDefault="00FC476D" w:rsidP="008C1490">
            <w:pPr>
              <w:spacing w:after="0" w:line="240" w:lineRule="auto"/>
              <w:jc w:val="center"/>
              <w:rPr>
                <w:rFonts w:ascii="Tahoma" w:hAnsi="Tahoma" w:cs="Tahoma"/>
                <w:b/>
                <w:bCs/>
                <w:sz w:val="16"/>
                <w:szCs w:val="16"/>
              </w:rPr>
            </w:pPr>
            <w:r w:rsidRPr="00683E91">
              <w:rPr>
                <w:rFonts w:ascii="Tahoma" w:hAnsi="Tahoma" w:cs="Tahoma"/>
                <w:b/>
                <w:bCs/>
                <w:sz w:val="16"/>
                <w:szCs w:val="16"/>
              </w:rPr>
              <w:t>Acero</w:t>
            </w:r>
          </w:p>
        </w:tc>
        <w:tc>
          <w:tcPr>
            <w:tcW w:w="854" w:type="dxa"/>
            <w:vMerge/>
            <w:vAlign w:val="center"/>
            <w:hideMark/>
          </w:tcPr>
          <w:p w14:paraId="22FA9A96" w14:textId="77777777" w:rsidR="00FC476D" w:rsidRPr="00683E91" w:rsidRDefault="00FC476D" w:rsidP="008C1490">
            <w:pPr>
              <w:spacing w:after="0" w:line="240" w:lineRule="auto"/>
              <w:rPr>
                <w:rFonts w:ascii="Tahoma" w:hAnsi="Tahoma" w:cs="Tahoma"/>
                <w:b/>
                <w:bCs/>
                <w:sz w:val="16"/>
                <w:szCs w:val="16"/>
              </w:rPr>
            </w:pPr>
          </w:p>
        </w:tc>
        <w:tc>
          <w:tcPr>
            <w:tcW w:w="609" w:type="dxa"/>
            <w:vMerge/>
            <w:vAlign w:val="center"/>
            <w:hideMark/>
          </w:tcPr>
          <w:p w14:paraId="03092E0F" w14:textId="77777777" w:rsidR="00FC476D" w:rsidRPr="00683E91" w:rsidRDefault="00FC476D" w:rsidP="008C1490">
            <w:pPr>
              <w:spacing w:after="0" w:line="240" w:lineRule="auto"/>
              <w:rPr>
                <w:rFonts w:ascii="Tahoma" w:hAnsi="Tahoma" w:cs="Tahoma"/>
                <w:b/>
                <w:bCs/>
                <w:sz w:val="16"/>
                <w:szCs w:val="16"/>
              </w:rPr>
            </w:pPr>
          </w:p>
        </w:tc>
        <w:tc>
          <w:tcPr>
            <w:tcW w:w="669" w:type="dxa"/>
            <w:vMerge/>
            <w:vAlign w:val="center"/>
            <w:hideMark/>
          </w:tcPr>
          <w:p w14:paraId="1238A675" w14:textId="77777777" w:rsidR="00FC476D" w:rsidRPr="00683E91" w:rsidRDefault="00FC476D" w:rsidP="008C1490">
            <w:pPr>
              <w:spacing w:after="0" w:line="240" w:lineRule="auto"/>
              <w:rPr>
                <w:rFonts w:ascii="Tahoma" w:hAnsi="Tahoma" w:cs="Tahoma"/>
                <w:b/>
                <w:bCs/>
                <w:sz w:val="16"/>
                <w:szCs w:val="16"/>
              </w:rPr>
            </w:pPr>
          </w:p>
        </w:tc>
        <w:tc>
          <w:tcPr>
            <w:tcW w:w="839" w:type="dxa"/>
            <w:vMerge/>
            <w:vAlign w:val="center"/>
            <w:hideMark/>
          </w:tcPr>
          <w:p w14:paraId="2256820B" w14:textId="77777777" w:rsidR="00FC476D" w:rsidRPr="00683E91" w:rsidRDefault="00FC476D" w:rsidP="008C1490">
            <w:pPr>
              <w:spacing w:after="0" w:line="240" w:lineRule="auto"/>
              <w:rPr>
                <w:rFonts w:ascii="Tahoma" w:hAnsi="Tahoma" w:cs="Tahoma"/>
                <w:b/>
                <w:bCs/>
                <w:sz w:val="16"/>
                <w:szCs w:val="16"/>
              </w:rPr>
            </w:pPr>
          </w:p>
        </w:tc>
        <w:tc>
          <w:tcPr>
            <w:tcW w:w="981" w:type="dxa"/>
            <w:vMerge/>
            <w:vAlign w:val="center"/>
            <w:hideMark/>
          </w:tcPr>
          <w:p w14:paraId="6BC79891" w14:textId="77777777" w:rsidR="00FC476D" w:rsidRPr="00683E91" w:rsidRDefault="00FC476D" w:rsidP="008C1490">
            <w:pPr>
              <w:spacing w:after="0" w:line="240" w:lineRule="auto"/>
              <w:rPr>
                <w:rFonts w:ascii="Tahoma" w:hAnsi="Tahoma" w:cs="Tahoma"/>
                <w:b/>
                <w:bCs/>
                <w:sz w:val="16"/>
                <w:szCs w:val="16"/>
              </w:rPr>
            </w:pPr>
          </w:p>
        </w:tc>
        <w:tc>
          <w:tcPr>
            <w:tcW w:w="892" w:type="dxa"/>
            <w:noWrap/>
            <w:vAlign w:val="center"/>
            <w:hideMark/>
          </w:tcPr>
          <w:p w14:paraId="6334D1D5" w14:textId="77777777" w:rsidR="00FC476D" w:rsidRPr="00683E91" w:rsidRDefault="00FC476D" w:rsidP="008C1490">
            <w:pPr>
              <w:spacing w:after="0" w:line="240" w:lineRule="auto"/>
              <w:jc w:val="center"/>
              <w:rPr>
                <w:rFonts w:ascii="Tahoma" w:hAnsi="Tahoma" w:cs="Tahoma"/>
                <w:b/>
                <w:bCs/>
                <w:sz w:val="16"/>
                <w:szCs w:val="16"/>
              </w:rPr>
            </w:pPr>
            <w:r w:rsidRPr="00683E91">
              <w:rPr>
                <w:rFonts w:ascii="Tahoma" w:hAnsi="Tahoma" w:cs="Tahoma"/>
                <w:b/>
                <w:bCs/>
                <w:sz w:val="16"/>
                <w:szCs w:val="16"/>
              </w:rPr>
              <w:t>90 °C</w:t>
            </w:r>
          </w:p>
        </w:tc>
      </w:tr>
      <w:tr w:rsidR="00FC476D" w:rsidRPr="00683E91" w14:paraId="2C114F17" w14:textId="77777777" w:rsidTr="008C1490">
        <w:trPr>
          <w:trHeight w:val="330"/>
          <w:jc w:val="center"/>
        </w:trPr>
        <w:tc>
          <w:tcPr>
            <w:tcW w:w="705" w:type="dxa"/>
            <w:noWrap/>
            <w:vAlign w:val="center"/>
            <w:hideMark/>
          </w:tcPr>
          <w:p w14:paraId="754FB27D"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2</w:t>
            </w:r>
          </w:p>
        </w:tc>
        <w:tc>
          <w:tcPr>
            <w:tcW w:w="521" w:type="dxa"/>
            <w:vAlign w:val="center"/>
            <w:hideMark/>
          </w:tcPr>
          <w:p w14:paraId="0D7F6C82"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 xml:space="preserve">ACSR </w:t>
            </w:r>
          </w:p>
        </w:tc>
        <w:tc>
          <w:tcPr>
            <w:tcW w:w="599" w:type="dxa"/>
            <w:noWrap/>
            <w:vAlign w:val="center"/>
            <w:hideMark/>
          </w:tcPr>
          <w:p w14:paraId="6C727DE2"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6/2,67</w:t>
            </w:r>
          </w:p>
        </w:tc>
        <w:tc>
          <w:tcPr>
            <w:tcW w:w="599" w:type="dxa"/>
            <w:noWrap/>
            <w:vAlign w:val="center"/>
            <w:hideMark/>
          </w:tcPr>
          <w:p w14:paraId="7F542BF4"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1/2,67</w:t>
            </w:r>
          </w:p>
        </w:tc>
        <w:tc>
          <w:tcPr>
            <w:tcW w:w="854" w:type="dxa"/>
            <w:noWrap/>
            <w:vAlign w:val="center"/>
            <w:hideMark/>
          </w:tcPr>
          <w:p w14:paraId="5B271C5C"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137,34</w:t>
            </w:r>
          </w:p>
        </w:tc>
        <w:tc>
          <w:tcPr>
            <w:tcW w:w="609" w:type="dxa"/>
            <w:noWrap/>
            <w:vAlign w:val="center"/>
            <w:hideMark/>
          </w:tcPr>
          <w:p w14:paraId="0677E4D8"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1290</w:t>
            </w:r>
          </w:p>
        </w:tc>
        <w:tc>
          <w:tcPr>
            <w:tcW w:w="669" w:type="dxa"/>
            <w:noWrap/>
            <w:vAlign w:val="center"/>
            <w:hideMark/>
          </w:tcPr>
          <w:p w14:paraId="4092E9C4"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26,2</w:t>
            </w:r>
          </w:p>
        </w:tc>
        <w:tc>
          <w:tcPr>
            <w:tcW w:w="839" w:type="dxa"/>
            <w:noWrap/>
            <w:vAlign w:val="center"/>
            <w:hideMark/>
          </w:tcPr>
          <w:p w14:paraId="5F1EDFFD"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552</w:t>
            </w:r>
          </w:p>
        </w:tc>
        <w:tc>
          <w:tcPr>
            <w:tcW w:w="981" w:type="dxa"/>
            <w:noWrap/>
            <w:vAlign w:val="center"/>
            <w:hideMark/>
          </w:tcPr>
          <w:p w14:paraId="3E83DA4E"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0,854</w:t>
            </w:r>
          </w:p>
        </w:tc>
        <w:tc>
          <w:tcPr>
            <w:tcW w:w="892" w:type="dxa"/>
            <w:noWrap/>
            <w:vAlign w:val="center"/>
            <w:hideMark/>
          </w:tcPr>
          <w:p w14:paraId="635AC3AA"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135</w:t>
            </w:r>
          </w:p>
        </w:tc>
      </w:tr>
      <w:tr w:rsidR="00FC476D" w:rsidRPr="00683E91" w14:paraId="4F5737F9" w14:textId="77777777" w:rsidTr="008C1490">
        <w:trPr>
          <w:trHeight w:val="330"/>
          <w:jc w:val="center"/>
        </w:trPr>
        <w:tc>
          <w:tcPr>
            <w:tcW w:w="705" w:type="dxa"/>
            <w:noWrap/>
            <w:vAlign w:val="center"/>
            <w:hideMark/>
          </w:tcPr>
          <w:p w14:paraId="2F13E246"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1/0</w:t>
            </w:r>
          </w:p>
        </w:tc>
        <w:tc>
          <w:tcPr>
            <w:tcW w:w="521" w:type="dxa"/>
            <w:vAlign w:val="center"/>
            <w:hideMark/>
          </w:tcPr>
          <w:p w14:paraId="28DC64C2"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 xml:space="preserve">ACSR </w:t>
            </w:r>
          </w:p>
        </w:tc>
        <w:tc>
          <w:tcPr>
            <w:tcW w:w="599" w:type="dxa"/>
            <w:noWrap/>
            <w:vAlign w:val="center"/>
            <w:hideMark/>
          </w:tcPr>
          <w:p w14:paraId="2A122B56"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6/3,37</w:t>
            </w:r>
          </w:p>
        </w:tc>
        <w:tc>
          <w:tcPr>
            <w:tcW w:w="599" w:type="dxa"/>
            <w:noWrap/>
            <w:vAlign w:val="center"/>
            <w:hideMark/>
          </w:tcPr>
          <w:p w14:paraId="16155950"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1/3,37</w:t>
            </w:r>
          </w:p>
        </w:tc>
        <w:tc>
          <w:tcPr>
            <w:tcW w:w="854" w:type="dxa"/>
            <w:noWrap/>
            <w:vAlign w:val="center"/>
            <w:hideMark/>
          </w:tcPr>
          <w:p w14:paraId="4C100816"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218,52</w:t>
            </w:r>
          </w:p>
        </w:tc>
        <w:tc>
          <w:tcPr>
            <w:tcW w:w="609" w:type="dxa"/>
            <w:noWrap/>
            <w:vAlign w:val="center"/>
            <w:hideMark/>
          </w:tcPr>
          <w:p w14:paraId="1E130C69"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1988</w:t>
            </w:r>
          </w:p>
        </w:tc>
        <w:tc>
          <w:tcPr>
            <w:tcW w:w="669" w:type="dxa"/>
            <w:noWrap/>
            <w:vAlign w:val="center"/>
            <w:hideMark/>
          </w:tcPr>
          <w:p w14:paraId="5BCFD882"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33,8</w:t>
            </w:r>
          </w:p>
        </w:tc>
        <w:tc>
          <w:tcPr>
            <w:tcW w:w="839" w:type="dxa"/>
            <w:noWrap/>
            <w:vAlign w:val="center"/>
            <w:hideMark/>
          </w:tcPr>
          <w:p w14:paraId="4FB1CE30"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889</w:t>
            </w:r>
          </w:p>
        </w:tc>
        <w:tc>
          <w:tcPr>
            <w:tcW w:w="981" w:type="dxa"/>
            <w:noWrap/>
            <w:vAlign w:val="center"/>
            <w:hideMark/>
          </w:tcPr>
          <w:p w14:paraId="733FF4E8"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0,537</w:t>
            </w:r>
          </w:p>
        </w:tc>
        <w:tc>
          <w:tcPr>
            <w:tcW w:w="892" w:type="dxa"/>
            <w:noWrap/>
            <w:vAlign w:val="center"/>
            <w:hideMark/>
          </w:tcPr>
          <w:p w14:paraId="77A35094"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180</w:t>
            </w:r>
          </w:p>
        </w:tc>
      </w:tr>
    </w:tbl>
    <w:p w14:paraId="600B2F2F" w14:textId="77777777" w:rsidR="00FC476D" w:rsidRPr="00683E91" w:rsidRDefault="00FC476D" w:rsidP="00FC476D">
      <w:pPr>
        <w:pStyle w:val="Prrafodelista"/>
        <w:contextualSpacing/>
        <w:jc w:val="both"/>
        <w:rPr>
          <w:rFonts w:ascii="Tahoma" w:hAnsi="Tahoma" w:cs="Tahoma"/>
          <w:b/>
          <w:kern w:val="2"/>
        </w:rPr>
      </w:pPr>
    </w:p>
    <w:p w14:paraId="13AF67C4" w14:textId="77777777" w:rsidR="008520A0" w:rsidRPr="00683E91" w:rsidRDefault="008520A0" w:rsidP="00FC476D">
      <w:pPr>
        <w:pStyle w:val="Prrafodelista"/>
        <w:contextualSpacing/>
        <w:jc w:val="both"/>
        <w:rPr>
          <w:rFonts w:ascii="Tahoma" w:hAnsi="Tahoma" w:cs="Tahoma"/>
          <w:b/>
          <w:kern w:val="2"/>
        </w:rPr>
      </w:pPr>
    </w:p>
    <w:p w14:paraId="281E1536"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lastRenderedPageBreak/>
        <w:t>Normas y/o especificaciones:</w:t>
      </w:r>
    </w:p>
    <w:p w14:paraId="25208B1D" w14:textId="77777777" w:rsidR="00FC476D" w:rsidRPr="00683E91" w:rsidRDefault="00FC476D" w:rsidP="00FC476D">
      <w:pPr>
        <w:spacing w:after="0" w:line="240" w:lineRule="auto"/>
        <w:ind w:left="709"/>
        <w:jc w:val="both"/>
        <w:rPr>
          <w:rFonts w:ascii="Tahoma" w:hAnsi="Tahoma" w:cs="Tahoma"/>
          <w:sz w:val="20"/>
          <w:szCs w:val="20"/>
        </w:rPr>
      </w:pPr>
    </w:p>
    <w:p w14:paraId="6C85B0D9"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t>ASTM B230:</w:t>
      </w:r>
      <w:r w:rsidRPr="00683E91">
        <w:rPr>
          <w:rFonts w:ascii="Tahoma" w:hAnsi="Tahoma" w:cs="Tahoma"/>
        </w:rPr>
        <w:t xml:space="preserve"> Standard Specification for Aluminum 1350–H19 Wire for Electrical Purposes.</w:t>
      </w:r>
    </w:p>
    <w:p w14:paraId="5FDE6273"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t>ASTM B231:</w:t>
      </w:r>
      <w:r w:rsidRPr="00683E91">
        <w:rPr>
          <w:rFonts w:ascii="Tahoma" w:hAnsi="Tahoma" w:cs="Tahoma"/>
        </w:rPr>
        <w:t xml:space="preserve"> Standard Specification for Concentric – Lay - Stranded Aluminum 1350 Conductors.</w:t>
      </w:r>
    </w:p>
    <w:p w14:paraId="7173CC16"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t>ASTM B232</w:t>
      </w:r>
      <w:r w:rsidRPr="00683E91">
        <w:rPr>
          <w:rFonts w:ascii="Tahoma" w:hAnsi="Tahoma" w:cs="Tahoma"/>
        </w:rPr>
        <w:t xml:space="preserve">: Standard Specification for Concentric-Lay-Stranded Aluminum Conductors, Coated-Steel Reinforced (ACSR). </w:t>
      </w:r>
    </w:p>
    <w:p w14:paraId="026960EE"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t>ASTM B498</w:t>
      </w:r>
      <w:r w:rsidRPr="00683E91">
        <w:rPr>
          <w:rFonts w:ascii="Tahoma" w:hAnsi="Tahoma" w:cs="Tahoma"/>
        </w:rPr>
        <w:t>: Standard Specification for Zinc-Coated (Galvanized) Steel Core Wire for Aluminum Conductors, Steel Reinforced (ACSR).</w:t>
      </w:r>
    </w:p>
    <w:p w14:paraId="1FB84488"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t>ABNT 8182</w:t>
      </w:r>
      <w:r w:rsidRPr="00683E91">
        <w:rPr>
          <w:rFonts w:ascii="Tahoma" w:hAnsi="Tahoma" w:cs="Tahoma"/>
        </w:rPr>
        <w:t>: Cabos de potência multiplexados autos sustentados com isolação extrudada de PE ou XLPE, para tensões até 0,6/1 kV — Requisitos de desempeñó.</w:t>
      </w:r>
    </w:p>
    <w:p w14:paraId="7B29E67A" w14:textId="77777777" w:rsidR="00FC476D" w:rsidRPr="00683E91" w:rsidRDefault="00FC476D" w:rsidP="00FC476D">
      <w:pPr>
        <w:pStyle w:val="Prrafodelista"/>
        <w:ind w:left="1418"/>
        <w:contextualSpacing/>
        <w:jc w:val="both"/>
        <w:rPr>
          <w:rFonts w:ascii="Tahoma" w:hAnsi="Tahoma" w:cs="Tahoma"/>
        </w:rPr>
      </w:pPr>
    </w:p>
    <w:p w14:paraId="117BDBB2"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Material:</w:t>
      </w:r>
      <w:r w:rsidRPr="00683E91">
        <w:rPr>
          <w:rFonts w:ascii="Tahoma" w:hAnsi="Tahoma" w:cs="Tahoma"/>
          <w:sz w:val="20"/>
          <w:szCs w:val="20"/>
        </w:rPr>
        <w:t xml:space="preserve"> El material del cable debe ser de acuerdo a la siguiente descripción:</w:t>
      </w:r>
    </w:p>
    <w:p w14:paraId="57A7FB6D" w14:textId="77777777" w:rsidR="00FC476D" w:rsidRPr="00683E91" w:rsidRDefault="00FC476D" w:rsidP="00FC476D">
      <w:pPr>
        <w:spacing w:after="0" w:line="240" w:lineRule="auto"/>
        <w:ind w:left="709"/>
        <w:jc w:val="both"/>
        <w:rPr>
          <w:rFonts w:ascii="Tahoma" w:hAnsi="Tahoma" w:cs="Tahoma"/>
          <w:sz w:val="20"/>
          <w:szCs w:val="20"/>
        </w:rPr>
      </w:pPr>
    </w:p>
    <w:p w14:paraId="6265748A"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t>Conductor Fase Aislado:</w:t>
      </w:r>
      <w:r w:rsidRPr="00683E91">
        <w:rPr>
          <w:rFonts w:ascii="Tahoma" w:hAnsi="Tahoma" w:cs="Tahoma"/>
        </w:rPr>
        <w:t xml:space="preserve"> Aluminio 1350 H19 (Extra Duro).</w:t>
      </w:r>
    </w:p>
    <w:p w14:paraId="6934BA35" w14:textId="77777777" w:rsidR="00FC476D" w:rsidRPr="00683E91" w:rsidRDefault="00FC476D" w:rsidP="00FC476D">
      <w:pPr>
        <w:pStyle w:val="Prrafodelista"/>
        <w:ind w:left="1418"/>
        <w:contextualSpacing/>
        <w:jc w:val="both"/>
        <w:rPr>
          <w:rFonts w:ascii="Tahoma" w:hAnsi="Tahoma" w:cs="Tahoma"/>
        </w:rPr>
      </w:pPr>
    </w:p>
    <w:p w14:paraId="26D8688F" w14:textId="77777777" w:rsidR="00FC476D" w:rsidRPr="00683E91" w:rsidRDefault="00FC476D">
      <w:pPr>
        <w:pStyle w:val="Prrafodelista"/>
        <w:numPr>
          <w:ilvl w:val="0"/>
          <w:numId w:val="57"/>
        </w:numPr>
        <w:spacing w:after="120"/>
        <w:ind w:left="1417" w:hanging="357"/>
        <w:jc w:val="both"/>
        <w:rPr>
          <w:rFonts w:ascii="Tahoma" w:hAnsi="Tahoma" w:cs="Tahoma"/>
          <w:bCs/>
        </w:rPr>
      </w:pPr>
      <w:r w:rsidRPr="00683E91">
        <w:rPr>
          <w:rFonts w:ascii="Tahoma" w:hAnsi="Tahoma" w:cs="Tahoma"/>
          <w:b/>
        </w:rPr>
        <w:t xml:space="preserve">Conductor Neutro Desnudo: </w:t>
      </w:r>
      <w:r w:rsidRPr="00683E91">
        <w:rPr>
          <w:rFonts w:ascii="Tahoma" w:hAnsi="Tahoma" w:cs="Tahoma"/>
          <w:bCs/>
        </w:rPr>
        <w:t>ACSR (Aluminium Conductor Steel Reinforced /Conductor de Aluminio con Refuerzo de Acero).</w:t>
      </w:r>
    </w:p>
    <w:p w14:paraId="572FFF9A" w14:textId="77777777" w:rsidR="00FC476D" w:rsidRPr="00683E91" w:rsidRDefault="00FC476D">
      <w:pPr>
        <w:pStyle w:val="Prrafodelista"/>
        <w:numPr>
          <w:ilvl w:val="1"/>
          <w:numId w:val="58"/>
        </w:numPr>
        <w:spacing w:before="240" w:after="160" w:line="360" w:lineRule="auto"/>
        <w:ind w:left="2268"/>
        <w:contextualSpacing/>
        <w:jc w:val="both"/>
        <w:rPr>
          <w:rFonts w:ascii="Tahoma" w:hAnsi="Tahoma" w:cs="Tahoma"/>
        </w:rPr>
      </w:pPr>
      <w:r w:rsidRPr="00683E91">
        <w:rPr>
          <w:rFonts w:ascii="Tahoma" w:hAnsi="Tahoma" w:cs="Tahoma"/>
          <w:b/>
        </w:rPr>
        <w:t>Aluminio:</w:t>
      </w:r>
      <w:r w:rsidRPr="00683E91">
        <w:rPr>
          <w:rFonts w:ascii="Tahoma" w:hAnsi="Tahoma" w:cs="Tahoma"/>
        </w:rPr>
        <w:t xml:space="preserve"> Aluminio 1350 H19 (Extra Duro).</w:t>
      </w:r>
    </w:p>
    <w:p w14:paraId="676DA5FD" w14:textId="77777777" w:rsidR="00FC476D" w:rsidRPr="00683E91" w:rsidRDefault="00FC476D">
      <w:pPr>
        <w:pStyle w:val="Prrafodelista"/>
        <w:numPr>
          <w:ilvl w:val="1"/>
          <w:numId w:val="58"/>
        </w:numPr>
        <w:spacing w:before="240" w:after="160" w:line="360" w:lineRule="auto"/>
        <w:ind w:left="2268"/>
        <w:contextualSpacing/>
        <w:jc w:val="both"/>
        <w:rPr>
          <w:rFonts w:ascii="Tahoma" w:hAnsi="Tahoma" w:cs="Tahoma"/>
        </w:rPr>
      </w:pPr>
      <w:r w:rsidRPr="00683E91">
        <w:rPr>
          <w:rFonts w:ascii="Tahoma" w:hAnsi="Tahoma" w:cs="Tahoma"/>
          <w:b/>
        </w:rPr>
        <w:t>Acero:</w:t>
      </w:r>
      <w:r w:rsidRPr="00683E91">
        <w:rPr>
          <w:rFonts w:ascii="Tahoma" w:hAnsi="Tahoma" w:cs="Tahoma"/>
        </w:rPr>
        <w:t xml:space="preserve"> Acero Galvanización clase “A”.</w:t>
      </w:r>
    </w:p>
    <w:p w14:paraId="7485BC17" w14:textId="77777777" w:rsidR="00FC476D" w:rsidRPr="00683E91" w:rsidRDefault="00FC476D" w:rsidP="00FC476D">
      <w:pPr>
        <w:spacing w:after="120" w:line="240" w:lineRule="auto"/>
        <w:ind w:left="709"/>
        <w:jc w:val="both"/>
        <w:rPr>
          <w:rFonts w:ascii="Tahoma" w:hAnsi="Tahoma" w:cs="Tahoma"/>
          <w:sz w:val="20"/>
          <w:szCs w:val="20"/>
        </w:rPr>
      </w:pPr>
      <w:r w:rsidRPr="00683E91">
        <w:rPr>
          <w:rFonts w:ascii="Tahoma" w:hAnsi="Tahoma" w:cs="Tahoma"/>
          <w:sz w:val="20"/>
          <w:szCs w:val="20"/>
        </w:rPr>
        <w:t>El aislamiento debe tener las siguientes características:</w:t>
      </w:r>
    </w:p>
    <w:p w14:paraId="3F86E796" w14:textId="307FD07C"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La aislación debe ser constituida por una camada de Polietileno Reticulado (XLPE) de color negro, conteniendo dispersión de 2 % de humo negro como mínimo, con diámetro promedio de las partículas igual o menor a 20 mm y grado de dispersión de 98%. La aislación debe ser fácilmente removible y no adherente al conductor.</w:t>
      </w:r>
    </w:p>
    <w:p w14:paraId="64631D47" w14:textId="77777777" w:rsidR="00FC3D07" w:rsidRPr="00683E91" w:rsidRDefault="00FC3D07" w:rsidP="00FC3D07">
      <w:pPr>
        <w:pStyle w:val="Prrafodelista"/>
        <w:ind w:left="1080" w:right="274"/>
        <w:jc w:val="both"/>
        <w:rPr>
          <w:rFonts w:ascii="Verdana" w:hAnsi="Verdana" w:cs="Tahoma"/>
          <w:b/>
          <w:sz w:val="18"/>
          <w:szCs w:val="18"/>
        </w:rPr>
      </w:pPr>
    </w:p>
    <w:p w14:paraId="78349F58" w14:textId="77777777" w:rsidR="00FC3D07" w:rsidRPr="00683E91" w:rsidRDefault="00FC3D07" w:rsidP="00FC3D07">
      <w:pPr>
        <w:pStyle w:val="Prrafodelista"/>
        <w:ind w:left="1080" w:right="274"/>
        <w:jc w:val="both"/>
        <w:rPr>
          <w:rFonts w:ascii="Verdana" w:hAnsi="Verdana" w:cs="Tahoma"/>
          <w:b/>
          <w:sz w:val="18"/>
          <w:szCs w:val="18"/>
        </w:rPr>
      </w:pPr>
    </w:p>
    <w:p w14:paraId="0F7A2739" w14:textId="346740FB" w:rsidR="00FC3D07" w:rsidRPr="00683E91" w:rsidRDefault="00FC3D07" w:rsidP="00FC3D07">
      <w:pPr>
        <w:pStyle w:val="Prrafodelista"/>
        <w:ind w:left="1080" w:right="274"/>
        <w:jc w:val="both"/>
        <w:rPr>
          <w:rFonts w:ascii="Verdana" w:hAnsi="Verdana" w:cs="Tahoma"/>
          <w:b/>
          <w:bCs/>
          <w:sz w:val="18"/>
          <w:szCs w:val="18"/>
        </w:rPr>
      </w:pPr>
      <w:r w:rsidRPr="00683E91">
        <w:rPr>
          <w:rFonts w:ascii="Verdana" w:hAnsi="Verdana" w:cs="Tahoma"/>
          <w:b/>
          <w:sz w:val="18"/>
          <w:szCs w:val="18"/>
        </w:rPr>
        <w:t xml:space="preserve">NOTA </w:t>
      </w:r>
      <w:r w:rsidRPr="00683E91">
        <w:rPr>
          <w:rFonts w:ascii="Verdana" w:hAnsi="Verdana" w:cs="Tahoma"/>
          <w:b/>
          <w:bCs/>
          <w:sz w:val="18"/>
          <w:szCs w:val="18"/>
        </w:rPr>
        <w:t xml:space="preserve">IMPORTANTE: </w:t>
      </w:r>
    </w:p>
    <w:p w14:paraId="12CE98CC" w14:textId="5C3F7A0A" w:rsidR="00FC3D07" w:rsidRPr="00683E91" w:rsidRDefault="00FC3D07">
      <w:pPr>
        <w:pStyle w:val="Prrafodelista"/>
        <w:numPr>
          <w:ilvl w:val="0"/>
          <w:numId w:val="57"/>
        </w:numPr>
        <w:ind w:left="1418"/>
        <w:contextualSpacing/>
        <w:jc w:val="both"/>
        <w:rPr>
          <w:rFonts w:ascii="Tahoma" w:hAnsi="Tahoma" w:cs="Tahoma"/>
        </w:rPr>
      </w:pPr>
      <w:r w:rsidRPr="00683E91">
        <w:rPr>
          <w:rFonts w:ascii="Verdana" w:hAnsi="Verdana" w:cs="Tahoma"/>
          <w:sz w:val="18"/>
          <w:szCs w:val="18"/>
        </w:rPr>
        <w:t xml:space="preserve">Se deberá </w:t>
      </w:r>
      <w:r w:rsidRPr="00683E91">
        <w:rPr>
          <w:rFonts w:ascii="Tahoma" w:hAnsi="Tahoma" w:cs="Tahoma"/>
        </w:rPr>
        <w:t>presentar</w:t>
      </w:r>
      <w:r w:rsidRPr="00683E91">
        <w:rPr>
          <w:rFonts w:ascii="Verdana" w:hAnsi="Verdana" w:cs="Tahoma"/>
          <w:sz w:val="18"/>
          <w:szCs w:val="18"/>
        </w:rPr>
        <w:t xml:space="preserve"> la prueba a la aislación de contenido de negro de humo por parte del fabricante.</w:t>
      </w:r>
    </w:p>
    <w:p w14:paraId="356F3E22" w14:textId="77777777" w:rsidR="00FC476D" w:rsidRPr="00683E91" w:rsidRDefault="00FC476D" w:rsidP="00FC476D">
      <w:pPr>
        <w:pStyle w:val="Prrafodelista"/>
        <w:ind w:left="1418"/>
        <w:contextualSpacing/>
        <w:jc w:val="both"/>
        <w:rPr>
          <w:rFonts w:ascii="Tahoma" w:hAnsi="Tahoma" w:cs="Tahoma"/>
        </w:rPr>
      </w:pPr>
    </w:p>
    <w:p w14:paraId="07AF73A0"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Acabado:</w:t>
      </w:r>
      <w:r w:rsidRPr="00683E91">
        <w:rPr>
          <w:rFonts w:ascii="Tahoma" w:hAnsi="Tahoma" w:cs="Tahoma"/>
          <w:sz w:val="20"/>
          <w:szCs w:val="20"/>
        </w:rPr>
        <w:t xml:space="preserve"> Los cables deben presentar diámetro uniforme y ser exentos de fisuras, rebabas, cortes, estrías. El cable no debe presentar fallas de encordonamiento.</w:t>
      </w:r>
    </w:p>
    <w:p w14:paraId="70F3695C" w14:textId="77777777" w:rsidR="00FC476D" w:rsidRPr="00683E91" w:rsidRDefault="00FC476D" w:rsidP="00FC476D">
      <w:pPr>
        <w:spacing w:after="0" w:line="240" w:lineRule="auto"/>
        <w:ind w:left="709"/>
        <w:jc w:val="both"/>
        <w:rPr>
          <w:rFonts w:ascii="Tahoma" w:hAnsi="Tahoma" w:cs="Tahoma"/>
          <w:sz w:val="20"/>
          <w:szCs w:val="20"/>
        </w:rPr>
      </w:pPr>
    </w:p>
    <w:p w14:paraId="451DDD04"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sz w:val="20"/>
          <w:szCs w:val="20"/>
        </w:rPr>
        <w:t>La superficie debe ser lisa, homogénea y sin imperfecciones que comprometan el desempeño del producto. Los cables deben ser encordonados uniformemente en toda su extensión, debiendo el sentido de encordonamiento ser alternado entre las coronas sucesivas y ser directa para la corona externa hacia la derecha (sentido horario). Las relaciones de encordonamiento deben estar de acuerdo con la ASTM B-232.</w:t>
      </w:r>
    </w:p>
    <w:p w14:paraId="25B4C031" w14:textId="77777777" w:rsidR="00FC476D" w:rsidRPr="00683E91" w:rsidRDefault="00FC476D" w:rsidP="00FC476D">
      <w:pPr>
        <w:spacing w:after="0" w:line="240" w:lineRule="auto"/>
        <w:ind w:left="709"/>
        <w:jc w:val="both"/>
        <w:rPr>
          <w:rFonts w:ascii="Tahoma" w:hAnsi="Tahoma" w:cs="Tahoma"/>
          <w:sz w:val="20"/>
          <w:szCs w:val="20"/>
        </w:rPr>
      </w:pPr>
    </w:p>
    <w:p w14:paraId="223DD432"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sz w:val="20"/>
          <w:szCs w:val="20"/>
        </w:rPr>
        <w:t>La longitud incluida en cada carrete deberá ser continua, es decir, no se aceptan uniones o empalmes en el tramo del cable suministrado en cada carrete.</w:t>
      </w:r>
    </w:p>
    <w:p w14:paraId="39024513" w14:textId="77777777" w:rsidR="00FC476D" w:rsidRPr="00683E91" w:rsidRDefault="00FC476D" w:rsidP="00FC476D">
      <w:pPr>
        <w:spacing w:after="0" w:line="240" w:lineRule="auto"/>
        <w:ind w:left="709"/>
        <w:jc w:val="both"/>
        <w:rPr>
          <w:rFonts w:ascii="Tahoma" w:hAnsi="Tahoma" w:cs="Tahoma"/>
          <w:sz w:val="20"/>
          <w:szCs w:val="20"/>
        </w:rPr>
      </w:pPr>
    </w:p>
    <w:p w14:paraId="2720CB9C" w14:textId="69637AFF" w:rsidR="00FC476D" w:rsidRPr="00683E91" w:rsidRDefault="00FC476D" w:rsidP="00FC476D">
      <w:pPr>
        <w:spacing w:after="120" w:line="240" w:lineRule="auto"/>
        <w:ind w:left="709"/>
        <w:jc w:val="both"/>
        <w:rPr>
          <w:rFonts w:ascii="Tahoma" w:hAnsi="Tahoma" w:cs="Tahoma"/>
          <w:sz w:val="20"/>
          <w:szCs w:val="20"/>
        </w:rPr>
      </w:pPr>
      <w:r w:rsidRPr="00683E91">
        <w:rPr>
          <w:rFonts w:ascii="Tahoma" w:hAnsi="Tahoma" w:cs="Tahoma"/>
          <w:b/>
          <w:sz w:val="20"/>
          <w:szCs w:val="20"/>
        </w:rPr>
        <w:t>Embalaje e identificación:</w:t>
      </w:r>
      <w:r w:rsidRPr="00683E91">
        <w:rPr>
          <w:rFonts w:ascii="Tahoma" w:hAnsi="Tahoma" w:cs="Tahoma"/>
          <w:sz w:val="20"/>
          <w:szCs w:val="20"/>
        </w:rPr>
        <w:t xml:space="preserve"> La superficie exterior de la aislación del conductor fase y portante según corresponda deberá llevar en forma legible e indeleble en relieve o por impresión con tinta, la siguiente identificación:</w:t>
      </w:r>
    </w:p>
    <w:p w14:paraId="302FF41E"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lastRenderedPageBreak/>
        <w:t>Marca del Fabricante.</w:t>
      </w:r>
    </w:p>
    <w:p w14:paraId="3AB4F193" w14:textId="776511A2"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Sección nominal del conductor en milímetros cuadrados y/o AWG</w:t>
      </w:r>
    </w:p>
    <w:p w14:paraId="4AA4639A"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Identificación del material del conductor (Aluminio).</w:t>
      </w:r>
    </w:p>
    <w:p w14:paraId="1F8DE490"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 xml:space="preserve">Identificación de la aislación (XLPE). </w:t>
      </w:r>
    </w:p>
    <w:p w14:paraId="32495605" w14:textId="3AD12C3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Tensión de aislamiento 0,6 / 1 KV.</w:t>
      </w:r>
    </w:p>
    <w:p w14:paraId="4275CAEB"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 xml:space="preserve">Año de fabricación. </w:t>
      </w:r>
    </w:p>
    <w:p w14:paraId="7827965D" w14:textId="77777777" w:rsidR="00FC476D" w:rsidRPr="00683E91" w:rsidRDefault="00FC476D" w:rsidP="00FC476D">
      <w:pPr>
        <w:pStyle w:val="Prrafodelista"/>
        <w:ind w:left="1418"/>
        <w:contextualSpacing/>
        <w:jc w:val="both"/>
        <w:rPr>
          <w:rFonts w:ascii="Tahoma" w:hAnsi="Tahoma" w:cs="Tahoma"/>
        </w:rPr>
      </w:pPr>
    </w:p>
    <w:p w14:paraId="6E7EF246" w14:textId="77777777" w:rsidR="00FC476D" w:rsidRPr="00683E91" w:rsidRDefault="00FC476D" w:rsidP="00FC476D">
      <w:pPr>
        <w:spacing w:after="120" w:line="240" w:lineRule="auto"/>
        <w:ind w:left="709"/>
        <w:jc w:val="both"/>
        <w:rPr>
          <w:rFonts w:ascii="Tahoma" w:hAnsi="Tahoma" w:cs="Tahoma"/>
          <w:sz w:val="20"/>
          <w:szCs w:val="20"/>
        </w:rPr>
      </w:pPr>
      <w:r w:rsidRPr="00683E91">
        <w:rPr>
          <w:rFonts w:ascii="Tahoma" w:hAnsi="Tahoma" w:cs="Tahoma"/>
          <w:sz w:val="20"/>
          <w:szCs w:val="20"/>
        </w:rPr>
        <w:t>Los cables deben ser acondicionados en bobinas y estas deben presentar marcación externa indeleble y fácilmente legible en ambos lados del carrete, con el siguiente contenido mínimo:</w:t>
      </w:r>
    </w:p>
    <w:p w14:paraId="17214D2F"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Nombre del fabricante e industria.</w:t>
      </w:r>
    </w:p>
    <w:p w14:paraId="739AD153"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País de producción.</w:t>
      </w:r>
    </w:p>
    <w:p w14:paraId="155D4169"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Tipo de cable, tipo de aislamiento y sección [AWG o KCM, mm2].</w:t>
      </w:r>
    </w:p>
    <w:p w14:paraId="35A30E1F"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Peso bruto y peso neto [Kg].</w:t>
      </w:r>
    </w:p>
    <w:p w14:paraId="4B617ED9"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Número de serie de la bobina.</w:t>
      </w:r>
    </w:p>
    <w:p w14:paraId="764C1E86"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Longitud del cable.</w:t>
      </w:r>
    </w:p>
    <w:p w14:paraId="613BF6C2"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Será indicada la frase “Desenrolle en este sentido”.</w:t>
      </w:r>
    </w:p>
    <w:p w14:paraId="547668E3"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Año de fabricación.</w:t>
      </w:r>
    </w:p>
    <w:p w14:paraId="5DA2A255" w14:textId="77777777" w:rsidR="00FC476D" w:rsidRPr="00683E91" w:rsidRDefault="00FC476D" w:rsidP="00FC476D">
      <w:pPr>
        <w:pStyle w:val="Prrafodelista"/>
        <w:ind w:left="1418"/>
        <w:contextualSpacing/>
        <w:jc w:val="both"/>
        <w:rPr>
          <w:rFonts w:ascii="Tahoma" w:hAnsi="Tahoma" w:cs="Tahoma"/>
        </w:rPr>
      </w:pPr>
    </w:p>
    <w:p w14:paraId="676BB430" w14:textId="7DC471E9" w:rsidR="00FC476D" w:rsidRPr="00683E91" w:rsidRDefault="00FC476D" w:rsidP="00FC476D">
      <w:pPr>
        <w:pStyle w:val="Prrafodelista"/>
        <w:contextualSpacing/>
        <w:jc w:val="both"/>
        <w:rPr>
          <w:rFonts w:ascii="Tahoma" w:hAnsi="Tahoma" w:cs="Tahoma"/>
          <w:b/>
          <w:kern w:val="2"/>
        </w:rPr>
      </w:pPr>
      <w:r w:rsidRPr="00683E91">
        <w:rPr>
          <w:rFonts w:ascii="Tahoma" w:hAnsi="Tahoma" w:cs="Tahoma"/>
          <w:b/>
          <w:kern w:val="2"/>
        </w:rPr>
        <w:t>3.4.3 Cable unipolar de cobre aislado (Puestos de Transformación)</w:t>
      </w:r>
    </w:p>
    <w:p w14:paraId="29EC94BE" w14:textId="1FA8EDB7" w:rsidR="00FC476D" w:rsidRPr="00683E91" w:rsidRDefault="00FC476D" w:rsidP="00FC476D">
      <w:pPr>
        <w:pStyle w:val="Prrafodelista"/>
        <w:contextualSpacing/>
        <w:jc w:val="both"/>
        <w:rPr>
          <w:rFonts w:ascii="Tahoma" w:hAnsi="Tahoma" w:cs="Tahoma"/>
          <w:b/>
          <w:kern w:val="2"/>
        </w:rPr>
      </w:pPr>
      <w:r w:rsidRPr="00683E91">
        <w:rPr>
          <w:noProof/>
        </w:rPr>
        <w:drawing>
          <wp:anchor distT="0" distB="0" distL="114300" distR="114300" simplePos="0" relativeHeight="251671552" behindDoc="0" locked="0" layoutInCell="1" allowOverlap="1" wp14:anchorId="140429AB" wp14:editId="37CF1D6F">
            <wp:simplePos x="0" y="0"/>
            <wp:positionH relativeFrom="column">
              <wp:posOffset>1481455</wp:posOffset>
            </wp:positionH>
            <wp:positionV relativeFrom="paragraph">
              <wp:posOffset>147955</wp:posOffset>
            </wp:positionV>
            <wp:extent cx="2554605" cy="1102995"/>
            <wp:effectExtent l="19050" t="19050" r="17145" b="20955"/>
            <wp:wrapNone/>
            <wp:docPr id="1031371764" name="Imagen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9"/>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554605" cy="110299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741307CD" w14:textId="77777777" w:rsidR="00FC476D" w:rsidRPr="00683E91" w:rsidRDefault="00FC476D" w:rsidP="00FC476D">
      <w:pPr>
        <w:pStyle w:val="Prrafodelista"/>
        <w:contextualSpacing/>
        <w:jc w:val="both"/>
        <w:rPr>
          <w:rFonts w:ascii="Tahoma" w:hAnsi="Tahoma" w:cs="Tahoma"/>
          <w:b/>
          <w:kern w:val="2"/>
        </w:rPr>
      </w:pPr>
    </w:p>
    <w:p w14:paraId="191F27F4" w14:textId="77777777" w:rsidR="00FC476D" w:rsidRPr="00683E91" w:rsidRDefault="00FC476D" w:rsidP="00FC476D">
      <w:pPr>
        <w:pStyle w:val="Prrafodelista"/>
        <w:contextualSpacing/>
        <w:jc w:val="both"/>
        <w:rPr>
          <w:rFonts w:ascii="Tahoma" w:hAnsi="Tahoma" w:cs="Tahoma"/>
          <w:b/>
          <w:kern w:val="2"/>
        </w:rPr>
      </w:pPr>
    </w:p>
    <w:p w14:paraId="5B4C8572" w14:textId="77777777" w:rsidR="00FC476D" w:rsidRPr="00683E91" w:rsidRDefault="00FC476D" w:rsidP="00FC476D">
      <w:pPr>
        <w:pStyle w:val="Prrafodelista"/>
        <w:contextualSpacing/>
        <w:jc w:val="both"/>
        <w:rPr>
          <w:rFonts w:ascii="Tahoma" w:hAnsi="Tahoma" w:cs="Tahoma"/>
          <w:b/>
          <w:kern w:val="2"/>
        </w:rPr>
      </w:pPr>
    </w:p>
    <w:p w14:paraId="21A83D09" w14:textId="77777777" w:rsidR="00FC476D" w:rsidRPr="00683E91" w:rsidRDefault="00FC476D" w:rsidP="00FC476D">
      <w:pPr>
        <w:pStyle w:val="Prrafodelista"/>
        <w:contextualSpacing/>
        <w:jc w:val="both"/>
        <w:rPr>
          <w:rFonts w:ascii="Tahoma" w:hAnsi="Tahoma" w:cs="Tahoma"/>
          <w:b/>
          <w:kern w:val="2"/>
        </w:rPr>
      </w:pPr>
    </w:p>
    <w:p w14:paraId="4E3A34D8" w14:textId="77777777" w:rsidR="00FC476D" w:rsidRPr="00683E91" w:rsidRDefault="00FC476D" w:rsidP="00FC476D">
      <w:pPr>
        <w:pStyle w:val="Prrafodelista"/>
        <w:contextualSpacing/>
        <w:jc w:val="both"/>
        <w:rPr>
          <w:rFonts w:ascii="Tahoma" w:hAnsi="Tahoma" w:cs="Tahoma"/>
          <w:b/>
          <w:kern w:val="2"/>
        </w:rPr>
      </w:pPr>
    </w:p>
    <w:p w14:paraId="2A0A339D" w14:textId="77777777" w:rsidR="00FC476D" w:rsidRPr="00683E91" w:rsidRDefault="00FC476D" w:rsidP="00FC476D">
      <w:pPr>
        <w:pStyle w:val="Prrafodelista"/>
        <w:contextualSpacing/>
        <w:jc w:val="both"/>
        <w:rPr>
          <w:rFonts w:ascii="Tahoma" w:hAnsi="Tahoma" w:cs="Tahoma"/>
          <w:b/>
          <w:kern w:val="2"/>
        </w:rPr>
      </w:pPr>
    </w:p>
    <w:p w14:paraId="646ACC26" w14:textId="77777777" w:rsidR="00FC476D" w:rsidRPr="00683E91" w:rsidRDefault="00FC476D" w:rsidP="00FC476D">
      <w:pPr>
        <w:pStyle w:val="Prrafodelista"/>
        <w:contextualSpacing/>
        <w:jc w:val="both"/>
        <w:rPr>
          <w:rFonts w:ascii="Tahoma" w:hAnsi="Tahoma" w:cs="Tahoma"/>
          <w:b/>
          <w:kern w:val="2"/>
        </w:rPr>
      </w:pPr>
    </w:p>
    <w:p w14:paraId="7026BDE5" w14:textId="77777777" w:rsidR="00FC476D" w:rsidRPr="00683E91" w:rsidRDefault="00FC476D" w:rsidP="00FC476D">
      <w:pPr>
        <w:pStyle w:val="Prrafodelista"/>
        <w:contextualSpacing/>
        <w:jc w:val="both"/>
        <w:rPr>
          <w:rFonts w:ascii="Tahoma" w:hAnsi="Tahoma" w:cs="Tahoma"/>
          <w:b/>
          <w:kern w:val="2"/>
        </w:rPr>
      </w:pPr>
    </w:p>
    <w:tbl>
      <w:tblPr>
        <w:tblpPr w:leftFromText="141" w:rightFromText="141" w:vertAnchor="text" w:horzAnchor="margin" w:tblpXSpec="center" w:tblpYSpec="bottom"/>
        <w:tblW w:w="3898" w:type="dxa"/>
        <w:tblCellMar>
          <w:left w:w="70" w:type="dxa"/>
          <w:right w:w="70" w:type="dxa"/>
        </w:tblCellMar>
        <w:tblLook w:val="04A0" w:firstRow="1" w:lastRow="0" w:firstColumn="1" w:lastColumn="0" w:noHBand="0" w:noVBand="1"/>
      </w:tblPr>
      <w:tblGrid>
        <w:gridCol w:w="1488"/>
        <w:gridCol w:w="1177"/>
        <w:gridCol w:w="1233"/>
      </w:tblGrid>
      <w:tr w:rsidR="00FC476D" w:rsidRPr="00683E91" w14:paraId="6D58443F" w14:textId="77777777" w:rsidTr="008C1490">
        <w:trPr>
          <w:trHeight w:val="740"/>
        </w:trPr>
        <w:tc>
          <w:tcPr>
            <w:tcW w:w="1488" w:type="dxa"/>
            <w:tcBorders>
              <w:top w:val="single" w:sz="4" w:space="0" w:color="auto"/>
              <w:left w:val="single" w:sz="4" w:space="0" w:color="auto"/>
              <w:bottom w:val="single" w:sz="4" w:space="0" w:color="auto"/>
              <w:right w:val="single" w:sz="4" w:space="0" w:color="auto"/>
            </w:tcBorders>
            <w:vAlign w:val="center"/>
            <w:hideMark/>
          </w:tcPr>
          <w:p w14:paraId="194FF035"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Sección nominal</w:t>
            </w:r>
          </w:p>
          <w:p w14:paraId="2ABED807"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(mm</w:t>
            </w:r>
            <w:r w:rsidRPr="00683E91">
              <w:rPr>
                <w:rFonts w:ascii="Tahoma" w:hAnsi="Tahoma" w:cs="Tahoma"/>
                <w:sz w:val="18"/>
                <w:szCs w:val="18"/>
                <w:vertAlign w:val="superscript"/>
                <w:lang w:eastAsia="es-ES"/>
              </w:rPr>
              <w:t>2</w:t>
            </w:r>
            <w:r w:rsidRPr="00683E91">
              <w:rPr>
                <w:rFonts w:ascii="Tahoma" w:hAnsi="Tahoma" w:cs="Tahoma"/>
                <w:sz w:val="18"/>
                <w:szCs w:val="18"/>
                <w:lang w:eastAsia="es-ES"/>
              </w:rPr>
              <w:t>).</w:t>
            </w:r>
          </w:p>
        </w:tc>
        <w:tc>
          <w:tcPr>
            <w:tcW w:w="1177" w:type="dxa"/>
            <w:tcBorders>
              <w:top w:val="single" w:sz="4" w:space="0" w:color="auto"/>
              <w:left w:val="single" w:sz="4" w:space="0" w:color="auto"/>
              <w:bottom w:val="single" w:sz="4" w:space="0" w:color="auto"/>
              <w:right w:val="single" w:sz="4" w:space="0" w:color="auto"/>
            </w:tcBorders>
            <w:vAlign w:val="center"/>
            <w:hideMark/>
          </w:tcPr>
          <w:p w14:paraId="767255E9"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Nº de hilos</w:t>
            </w:r>
          </w:p>
        </w:tc>
        <w:tc>
          <w:tcPr>
            <w:tcW w:w="1233" w:type="dxa"/>
            <w:tcBorders>
              <w:top w:val="single" w:sz="4" w:space="0" w:color="auto"/>
              <w:left w:val="single" w:sz="4" w:space="0" w:color="auto"/>
              <w:bottom w:val="single" w:sz="4" w:space="0" w:color="auto"/>
              <w:right w:val="single" w:sz="4" w:space="0" w:color="auto"/>
            </w:tcBorders>
            <w:vAlign w:val="center"/>
            <w:hideMark/>
          </w:tcPr>
          <w:p w14:paraId="1B56D5E4"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Peso aprox. [Kg/Km]</w:t>
            </w:r>
          </w:p>
        </w:tc>
      </w:tr>
      <w:tr w:rsidR="00FC476D" w:rsidRPr="00683E91" w14:paraId="7D12C599" w14:textId="77777777" w:rsidTr="008C1490">
        <w:trPr>
          <w:trHeight w:val="87"/>
        </w:trPr>
        <w:tc>
          <w:tcPr>
            <w:tcW w:w="1488" w:type="dxa"/>
            <w:tcBorders>
              <w:top w:val="single" w:sz="4" w:space="0" w:color="auto"/>
              <w:left w:val="single" w:sz="4" w:space="0" w:color="auto"/>
              <w:bottom w:val="single" w:sz="4" w:space="0" w:color="auto"/>
              <w:right w:val="single" w:sz="4" w:space="0" w:color="auto"/>
            </w:tcBorders>
            <w:noWrap/>
            <w:vAlign w:val="center"/>
          </w:tcPr>
          <w:p w14:paraId="6E3F1C78"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25</w:t>
            </w:r>
          </w:p>
        </w:tc>
        <w:tc>
          <w:tcPr>
            <w:tcW w:w="1177" w:type="dxa"/>
            <w:tcBorders>
              <w:top w:val="single" w:sz="4" w:space="0" w:color="auto"/>
              <w:left w:val="single" w:sz="4" w:space="0" w:color="auto"/>
              <w:bottom w:val="single" w:sz="4" w:space="0" w:color="auto"/>
              <w:right w:val="single" w:sz="4" w:space="0" w:color="auto"/>
            </w:tcBorders>
            <w:noWrap/>
            <w:vAlign w:val="center"/>
          </w:tcPr>
          <w:p w14:paraId="063423E7"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7</w:t>
            </w:r>
          </w:p>
        </w:tc>
        <w:tc>
          <w:tcPr>
            <w:tcW w:w="1233" w:type="dxa"/>
            <w:tcBorders>
              <w:top w:val="single" w:sz="4" w:space="0" w:color="auto"/>
              <w:left w:val="single" w:sz="4" w:space="0" w:color="auto"/>
              <w:bottom w:val="single" w:sz="4" w:space="0" w:color="auto"/>
              <w:right w:val="single" w:sz="4" w:space="0" w:color="auto"/>
            </w:tcBorders>
            <w:noWrap/>
            <w:vAlign w:val="center"/>
          </w:tcPr>
          <w:p w14:paraId="19521595"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275</w:t>
            </w:r>
          </w:p>
        </w:tc>
      </w:tr>
      <w:tr w:rsidR="00FC476D" w:rsidRPr="00683E91" w14:paraId="1AB24FEF" w14:textId="77777777" w:rsidTr="008C1490">
        <w:trPr>
          <w:trHeight w:val="119"/>
        </w:trPr>
        <w:tc>
          <w:tcPr>
            <w:tcW w:w="1488" w:type="dxa"/>
            <w:tcBorders>
              <w:top w:val="single" w:sz="4" w:space="0" w:color="auto"/>
              <w:left w:val="single" w:sz="4" w:space="0" w:color="auto"/>
              <w:bottom w:val="single" w:sz="4" w:space="0" w:color="auto"/>
              <w:right w:val="single" w:sz="4" w:space="0" w:color="auto"/>
            </w:tcBorders>
            <w:noWrap/>
            <w:vAlign w:val="center"/>
          </w:tcPr>
          <w:p w14:paraId="543381EE"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35</w:t>
            </w:r>
          </w:p>
        </w:tc>
        <w:tc>
          <w:tcPr>
            <w:tcW w:w="1177" w:type="dxa"/>
            <w:tcBorders>
              <w:top w:val="single" w:sz="4" w:space="0" w:color="auto"/>
              <w:left w:val="single" w:sz="4" w:space="0" w:color="auto"/>
              <w:bottom w:val="single" w:sz="4" w:space="0" w:color="auto"/>
              <w:right w:val="single" w:sz="4" w:space="0" w:color="auto"/>
            </w:tcBorders>
            <w:noWrap/>
            <w:vAlign w:val="center"/>
          </w:tcPr>
          <w:p w14:paraId="570C7155"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7</w:t>
            </w:r>
          </w:p>
        </w:tc>
        <w:tc>
          <w:tcPr>
            <w:tcW w:w="1233" w:type="dxa"/>
            <w:tcBorders>
              <w:top w:val="single" w:sz="4" w:space="0" w:color="auto"/>
              <w:left w:val="single" w:sz="4" w:space="0" w:color="auto"/>
              <w:bottom w:val="single" w:sz="4" w:space="0" w:color="auto"/>
              <w:right w:val="single" w:sz="4" w:space="0" w:color="auto"/>
            </w:tcBorders>
            <w:noWrap/>
            <w:vAlign w:val="center"/>
          </w:tcPr>
          <w:p w14:paraId="1364BCF9"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372</w:t>
            </w:r>
          </w:p>
        </w:tc>
      </w:tr>
      <w:tr w:rsidR="00FC476D" w:rsidRPr="00683E91" w14:paraId="0770B9D3" w14:textId="77777777" w:rsidTr="008C1490">
        <w:trPr>
          <w:trHeight w:val="107"/>
        </w:trPr>
        <w:tc>
          <w:tcPr>
            <w:tcW w:w="1488" w:type="dxa"/>
            <w:tcBorders>
              <w:top w:val="single" w:sz="4" w:space="0" w:color="auto"/>
              <w:left w:val="single" w:sz="4" w:space="0" w:color="auto"/>
              <w:bottom w:val="single" w:sz="4" w:space="0" w:color="auto"/>
              <w:right w:val="single" w:sz="4" w:space="0" w:color="auto"/>
            </w:tcBorders>
            <w:noWrap/>
            <w:vAlign w:val="center"/>
          </w:tcPr>
          <w:p w14:paraId="45B1557F"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50</w:t>
            </w:r>
          </w:p>
        </w:tc>
        <w:tc>
          <w:tcPr>
            <w:tcW w:w="1177" w:type="dxa"/>
            <w:tcBorders>
              <w:top w:val="single" w:sz="4" w:space="0" w:color="auto"/>
              <w:left w:val="single" w:sz="4" w:space="0" w:color="auto"/>
              <w:bottom w:val="single" w:sz="4" w:space="0" w:color="auto"/>
              <w:right w:val="single" w:sz="4" w:space="0" w:color="auto"/>
            </w:tcBorders>
            <w:noWrap/>
            <w:vAlign w:val="center"/>
          </w:tcPr>
          <w:p w14:paraId="3F29C287"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19</w:t>
            </w:r>
          </w:p>
        </w:tc>
        <w:tc>
          <w:tcPr>
            <w:tcW w:w="1233" w:type="dxa"/>
            <w:tcBorders>
              <w:top w:val="single" w:sz="4" w:space="0" w:color="auto"/>
              <w:left w:val="single" w:sz="4" w:space="0" w:color="auto"/>
              <w:bottom w:val="single" w:sz="4" w:space="0" w:color="auto"/>
              <w:right w:val="single" w:sz="4" w:space="0" w:color="auto"/>
            </w:tcBorders>
            <w:noWrap/>
            <w:vAlign w:val="center"/>
          </w:tcPr>
          <w:p w14:paraId="40188345"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499</w:t>
            </w:r>
          </w:p>
        </w:tc>
      </w:tr>
      <w:tr w:rsidR="00FC476D" w:rsidRPr="00683E91" w14:paraId="66B7B1BB" w14:textId="77777777" w:rsidTr="008C1490">
        <w:trPr>
          <w:trHeight w:val="53"/>
        </w:trPr>
        <w:tc>
          <w:tcPr>
            <w:tcW w:w="1488" w:type="dxa"/>
            <w:tcBorders>
              <w:top w:val="single" w:sz="4" w:space="0" w:color="auto"/>
              <w:left w:val="single" w:sz="4" w:space="0" w:color="auto"/>
              <w:bottom w:val="single" w:sz="4" w:space="0" w:color="auto"/>
              <w:right w:val="single" w:sz="4" w:space="0" w:color="auto"/>
            </w:tcBorders>
            <w:noWrap/>
            <w:vAlign w:val="center"/>
          </w:tcPr>
          <w:p w14:paraId="0A957945"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70</w:t>
            </w:r>
          </w:p>
        </w:tc>
        <w:tc>
          <w:tcPr>
            <w:tcW w:w="1177" w:type="dxa"/>
            <w:tcBorders>
              <w:top w:val="single" w:sz="4" w:space="0" w:color="auto"/>
              <w:left w:val="single" w:sz="4" w:space="0" w:color="auto"/>
              <w:bottom w:val="single" w:sz="4" w:space="0" w:color="auto"/>
              <w:right w:val="single" w:sz="4" w:space="0" w:color="auto"/>
            </w:tcBorders>
            <w:noWrap/>
            <w:vAlign w:val="center"/>
          </w:tcPr>
          <w:p w14:paraId="235A0696"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19</w:t>
            </w:r>
          </w:p>
        </w:tc>
        <w:tc>
          <w:tcPr>
            <w:tcW w:w="1233" w:type="dxa"/>
            <w:tcBorders>
              <w:top w:val="single" w:sz="4" w:space="0" w:color="auto"/>
              <w:left w:val="single" w:sz="4" w:space="0" w:color="auto"/>
              <w:bottom w:val="single" w:sz="4" w:space="0" w:color="auto"/>
              <w:right w:val="single" w:sz="4" w:space="0" w:color="auto"/>
            </w:tcBorders>
            <w:noWrap/>
            <w:vAlign w:val="center"/>
          </w:tcPr>
          <w:p w14:paraId="4FBB7D03"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699</w:t>
            </w:r>
          </w:p>
        </w:tc>
      </w:tr>
      <w:tr w:rsidR="00FC476D" w:rsidRPr="00683E91" w14:paraId="78137B56" w14:textId="77777777" w:rsidTr="008C1490">
        <w:trPr>
          <w:trHeight w:val="141"/>
        </w:trPr>
        <w:tc>
          <w:tcPr>
            <w:tcW w:w="1488" w:type="dxa"/>
            <w:tcBorders>
              <w:top w:val="single" w:sz="4" w:space="0" w:color="auto"/>
              <w:left w:val="single" w:sz="4" w:space="0" w:color="auto"/>
              <w:bottom w:val="single" w:sz="4" w:space="0" w:color="auto"/>
              <w:right w:val="single" w:sz="4" w:space="0" w:color="auto"/>
            </w:tcBorders>
            <w:noWrap/>
            <w:vAlign w:val="center"/>
          </w:tcPr>
          <w:p w14:paraId="302A4460"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95</w:t>
            </w:r>
          </w:p>
        </w:tc>
        <w:tc>
          <w:tcPr>
            <w:tcW w:w="1177" w:type="dxa"/>
            <w:tcBorders>
              <w:top w:val="single" w:sz="4" w:space="0" w:color="auto"/>
              <w:left w:val="single" w:sz="4" w:space="0" w:color="auto"/>
              <w:bottom w:val="single" w:sz="4" w:space="0" w:color="auto"/>
              <w:right w:val="single" w:sz="4" w:space="0" w:color="auto"/>
            </w:tcBorders>
            <w:noWrap/>
            <w:vAlign w:val="center"/>
          </w:tcPr>
          <w:p w14:paraId="608DF0DD"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19</w:t>
            </w:r>
          </w:p>
        </w:tc>
        <w:tc>
          <w:tcPr>
            <w:tcW w:w="1233" w:type="dxa"/>
            <w:tcBorders>
              <w:top w:val="single" w:sz="4" w:space="0" w:color="auto"/>
              <w:left w:val="single" w:sz="4" w:space="0" w:color="auto"/>
              <w:bottom w:val="single" w:sz="4" w:space="0" w:color="auto"/>
              <w:right w:val="single" w:sz="4" w:space="0" w:color="auto"/>
            </w:tcBorders>
            <w:noWrap/>
            <w:vAlign w:val="center"/>
          </w:tcPr>
          <w:p w14:paraId="405E2DE5"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968</w:t>
            </w:r>
          </w:p>
        </w:tc>
      </w:tr>
    </w:tbl>
    <w:p w14:paraId="4ECF236E" w14:textId="77777777" w:rsidR="00FC476D" w:rsidRPr="00683E91" w:rsidRDefault="00FC476D" w:rsidP="00FC476D">
      <w:pPr>
        <w:pStyle w:val="Prrafodelista"/>
        <w:contextualSpacing/>
        <w:jc w:val="both"/>
        <w:rPr>
          <w:rFonts w:ascii="Tahoma" w:hAnsi="Tahoma" w:cs="Tahoma"/>
          <w:b/>
          <w:kern w:val="2"/>
        </w:rPr>
      </w:pPr>
    </w:p>
    <w:p w14:paraId="7B8F0288" w14:textId="77777777" w:rsidR="00FC476D" w:rsidRPr="00683E91" w:rsidRDefault="00FC476D" w:rsidP="00FC476D">
      <w:pPr>
        <w:pStyle w:val="Prrafodelista"/>
        <w:contextualSpacing/>
        <w:jc w:val="both"/>
        <w:rPr>
          <w:rFonts w:ascii="Tahoma" w:hAnsi="Tahoma" w:cs="Tahoma"/>
          <w:b/>
          <w:kern w:val="2"/>
        </w:rPr>
      </w:pPr>
    </w:p>
    <w:p w14:paraId="386117DD" w14:textId="77777777" w:rsidR="00FC476D" w:rsidRPr="00683E91" w:rsidRDefault="00FC476D" w:rsidP="00FC476D">
      <w:pPr>
        <w:pStyle w:val="Prrafodelista"/>
        <w:contextualSpacing/>
        <w:jc w:val="both"/>
        <w:rPr>
          <w:rFonts w:ascii="Tahoma" w:hAnsi="Tahoma" w:cs="Tahoma"/>
          <w:b/>
          <w:kern w:val="2"/>
        </w:rPr>
      </w:pPr>
    </w:p>
    <w:p w14:paraId="7FDD47E2" w14:textId="77777777" w:rsidR="00FC476D" w:rsidRPr="00683E91" w:rsidRDefault="00FC476D" w:rsidP="00FC476D">
      <w:pPr>
        <w:pStyle w:val="Prrafodelista"/>
        <w:contextualSpacing/>
        <w:jc w:val="both"/>
        <w:rPr>
          <w:rFonts w:ascii="Tahoma" w:hAnsi="Tahoma" w:cs="Tahoma"/>
          <w:b/>
          <w:kern w:val="2"/>
        </w:rPr>
      </w:pPr>
    </w:p>
    <w:p w14:paraId="671B97B2" w14:textId="77777777" w:rsidR="00FC476D" w:rsidRPr="00683E91" w:rsidRDefault="00FC476D" w:rsidP="00FC476D">
      <w:pPr>
        <w:pStyle w:val="Prrafodelista"/>
        <w:contextualSpacing/>
        <w:jc w:val="both"/>
        <w:rPr>
          <w:rFonts w:ascii="Tahoma" w:hAnsi="Tahoma" w:cs="Tahoma"/>
          <w:b/>
          <w:kern w:val="2"/>
        </w:rPr>
      </w:pPr>
    </w:p>
    <w:p w14:paraId="28976567" w14:textId="77777777" w:rsidR="00FC476D" w:rsidRPr="00683E91" w:rsidRDefault="00FC476D" w:rsidP="00FC476D">
      <w:pPr>
        <w:pStyle w:val="Prrafodelista"/>
        <w:contextualSpacing/>
        <w:jc w:val="both"/>
        <w:rPr>
          <w:rFonts w:ascii="Tahoma" w:hAnsi="Tahoma" w:cs="Tahoma"/>
          <w:b/>
          <w:kern w:val="2"/>
        </w:rPr>
      </w:pPr>
    </w:p>
    <w:p w14:paraId="5319DCCF" w14:textId="77777777" w:rsidR="00FC476D" w:rsidRPr="00683E91" w:rsidRDefault="00FC476D" w:rsidP="00FC476D">
      <w:pPr>
        <w:pStyle w:val="Prrafodelista"/>
        <w:contextualSpacing/>
        <w:jc w:val="both"/>
        <w:rPr>
          <w:rFonts w:ascii="Tahoma" w:hAnsi="Tahoma" w:cs="Tahoma"/>
          <w:b/>
          <w:kern w:val="2"/>
        </w:rPr>
      </w:pPr>
    </w:p>
    <w:p w14:paraId="2238DA7A" w14:textId="77777777" w:rsidR="00FC476D" w:rsidRPr="00683E91" w:rsidRDefault="00FC476D" w:rsidP="00FC476D">
      <w:pPr>
        <w:pStyle w:val="Prrafodelista"/>
        <w:contextualSpacing/>
        <w:jc w:val="both"/>
        <w:rPr>
          <w:rFonts w:ascii="Tahoma" w:hAnsi="Tahoma" w:cs="Tahoma"/>
          <w:b/>
          <w:kern w:val="2"/>
        </w:rPr>
      </w:pPr>
    </w:p>
    <w:p w14:paraId="7A2235A9" w14:textId="77777777" w:rsidR="00FC476D" w:rsidRPr="00683E91" w:rsidRDefault="00FC476D" w:rsidP="00FC476D">
      <w:pPr>
        <w:pStyle w:val="Prrafodelista"/>
        <w:contextualSpacing/>
        <w:jc w:val="both"/>
        <w:rPr>
          <w:rFonts w:ascii="Tahoma" w:hAnsi="Tahoma" w:cs="Tahoma"/>
          <w:b/>
          <w:kern w:val="2"/>
        </w:rPr>
      </w:pPr>
    </w:p>
    <w:p w14:paraId="0D718F35" w14:textId="77777777" w:rsidR="00FC476D" w:rsidRPr="00683E91" w:rsidRDefault="00FC476D" w:rsidP="00FC476D">
      <w:pPr>
        <w:pStyle w:val="Prrafodelista"/>
        <w:contextualSpacing/>
        <w:jc w:val="both"/>
        <w:rPr>
          <w:rFonts w:ascii="Tahoma" w:hAnsi="Tahoma" w:cs="Tahoma"/>
          <w:b/>
          <w:kern w:val="2"/>
        </w:rPr>
      </w:pPr>
    </w:p>
    <w:tbl>
      <w:tblPr>
        <w:tblpPr w:leftFromText="141" w:rightFromText="141" w:vertAnchor="text" w:horzAnchor="margin" w:tblpXSpec="center" w:tblpYSpec="bottom"/>
        <w:tblW w:w="3898" w:type="dxa"/>
        <w:tblCellMar>
          <w:left w:w="70" w:type="dxa"/>
          <w:right w:w="70" w:type="dxa"/>
        </w:tblCellMar>
        <w:tblLook w:val="04A0" w:firstRow="1" w:lastRow="0" w:firstColumn="1" w:lastColumn="0" w:noHBand="0" w:noVBand="1"/>
      </w:tblPr>
      <w:tblGrid>
        <w:gridCol w:w="1488"/>
        <w:gridCol w:w="1177"/>
        <w:gridCol w:w="1233"/>
      </w:tblGrid>
      <w:tr w:rsidR="00A2286B" w:rsidRPr="00683E91" w14:paraId="3FB1B643" w14:textId="77777777" w:rsidTr="008C1490">
        <w:trPr>
          <w:trHeight w:val="740"/>
        </w:trPr>
        <w:tc>
          <w:tcPr>
            <w:tcW w:w="1488" w:type="dxa"/>
            <w:tcBorders>
              <w:top w:val="single" w:sz="4" w:space="0" w:color="auto"/>
              <w:left w:val="single" w:sz="4" w:space="0" w:color="auto"/>
              <w:bottom w:val="single" w:sz="4" w:space="0" w:color="auto"/>
              <w:right w:val="single" w:sz="4" w:space="0" w:color="auto"/>
            </w:tcBorders>
            <w:vAlign w:val="center"/>
            <w:hideMark/>
          </w:tcPr>
          <w:p w14:paraId="2BCFD052" w14:textId="77777777" w:rsidR="00A2286B" w:rsidRPr="00683E91" w:rsidRDefault="00A2286B"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Sección nominal</w:t>
            </w:r>
          </w:p>
          <w:p w14:paraId="5E779641" w14:textId="77777777" w:rsidR="00A2286B" w:rsidRPr="00683E91" w:rsidRDefault="00A2286B"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(mm</w:t>
            </w:r>
            <w:r w:rsidRPr="00683E91">
              <w:rPr>
                <w:rFonts w:ascii="Tahoma" w:hAnsi="Tahoma" w:cs="Tahoma"/>
                <w:sz w:val="18"/>
                <w:szCs w:val="18"/>
                <w:vertAlign w:val="superscript"/>
                <w:lang w:eastAsia="es-ES"/>
              </w:rPr>
              <w:t>2</w:t>
            </w:r>
            <w:r w:rsidRPr="00683E91">
              <w:rPr>
                <w:rFonts w:ascii="Tahoma" w:hAnsi="Tahoma" w:cs="Tahoma"/>
                <w:sz w:val="18"/>
                <w:szCs w:val="18"/>
                <w:lang w:eastAsia="es-ES"/>
              </w:rPr>
              <w:t>).</w:t>
            </w:r>
          </w:p>
        </w:tc>
        <w:tc>
          <w:tcPr>
            <w:tcW w:w="1177" w:type="dxa"/>
            <w:tcBorders>
              <w:top w:val="single" w:sz="4" w:space="0" w:color="auto"/>
              <w:left w:val="single" w:sz="4" w:space="0" w:color="auto"/>
              <w:bottom w:val="single" w:sz="4" w:space="0" w:color="auto"/>
              <w:right w:val="single" w:sz="4" w:space="0" w:color="auto"/>
            </w:tcBorders>
            <w:vAlign w:val="center"/>
            <w:hideMark/>
          </w:tcPr>
          <w:p w14:paraId="2CCC2BDB" w14:textId="77777777" w:rsidR="00A2286B" w:rsidRPr="00683E91" w:rsidRDefault="00A2286B"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Nº de hilos</w:t>
            </w:r>
          </w:p>
        </w:tc>
        <w:tc>
          <w:tcPr>
            <w:tcW w:w="1233" w:type="dxa"/>
            <w:tcBorders>
              <w:top w:val="single" w:sz="4" w:space="0" w:color="auto"/>
              <w:left w:val="single" w:sz="4" w:space="0" w:color="auto"/>
              <w:bottom w:val="single" w:sz="4" w:space="0" w:color="auto"/>
              <w:right w:val="single" w:sz="4" w:space="0" w:color="auto"/>
            </w:tcBorders>
            <w:vAlign w:val="center"/>
            <w:hideMark/>
          </w:tcPr>
          <w:p w14:paraId="2FBB4E25" w14:textId="77777777" w:rsidR="00A2286B" w:rsidRPr="00683E91" w:rsidRDefault="00A2286B"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Peso aprox. [Kg/Km]</w:t>
            </w:r>
          </w:p>
        </w:tc>
      </w:tr>
      <w:tr w:rsidR="00A2286B" w:rsidRPr="00683E91" w14:paraId="3CC53BD5" w14:textId="77777777" w:rsidTr="008C1490">
        <w:trPr>
          <w:trHeight w:val="141"/>
        </w:trPr>
        <w:tc>
          <w:tcPr>
            <w:tcW w:w="1488" w:type="dxa"/>
            <w:tcBorders>
              <w:top w:val="single" w:sz="4" w:space="0" w:color="auto"/>
              <w:left w:val="single" w:sz="4" w:space="0" w:color="auto"/>
              <w:bottom w:val="single" w:sz="4" w:space="0" w:color="auto"/>
              <w:right w:val="single" w:sz="4" w:space="0" w:color="auto"/>
            </w:tcBorders>
            <w:noWrap/>
            <w:vAlign w:val="center"/>
          </w:tcPr>
          <w:p w14:paraId="34E2B612" w14:textId="77777777" w:rsidR="00A2286B" w:rsidRPr="00683E91" w:rsidRDefault="00A2286B"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120</w:t>
            </w:r>
          </w:p>
        </w:tc>
        <w:tc>
          <w:tcPr>
            <w:tcW w:w="1177" w:type="dxa"/>
            <w:tcBorders>
              <w:top w:val="single" w:sz="4" w:space="0" w:color="auto"/>
              <w:left w:val="single" w:sz="4" w:space="0" w:color="auto"/>
              <w:bottom w:val="single" w:sz="4" w:space="0" w:color="auto"/>
              <w:right w:val="single" w:sz="4" w:space="0" w:color="auto"/>
            </w:tcBorders>
            <w:noWrap/>
            <w:vAlign w:val="center"/>
          </w:tcPr>
          <w:p w14:paraId="786F9086" w14:textId="77777777" w:rsidR="00A2286B" w:rsidRPr="00683E91" w:rsidRDefault="00A2286B"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37</w:t>
            </w:r>
          </w:p>
        </w:tc>
        <w:tc>
          <w:tcPr>
            <w:tcW w:w="1233" w:type="dxa"/>
            <w:tcBorders>
              <w:top w:val="single" w:sz="4" w:space="0" w:color="auto"/>
              <w:left w:val="single" w:sz="4" w:space="0" w:color="auto"/>
              <w:bottom w:val="single" w:sz="4" w:space="0" w:color="auto"/>
              <w:right w:val="single" w:sz="4" w:space="0" w:color="auto"/>
            </w:tcBorders>
            <w:noWrap/>
            <w:vAlign w:val="center"/>
          </w:tcPr>
          <w:p w14:paraId="6B086986" w14:textId="77777777" w:rsidR="00A2286B" w:rsidRPr="00683E91" w:rsidRDefault="00A2286B"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1210</w:t>
            </w:r>
          </w:p>
        </w:tc>
      </w:tr>
      <w:tr w:rsidR="00A2286B" w:rsidRPr="00683E91" w14:paraId="2484AE14" w14:textId="77777777" w:rsidTr="008C1490">
        <w:trPr>
          <w:trHeight w:val="141"/>
        </w:trPr>
        <w:tc>
          <w:tcPr>
            <w:tcW w:w="1488" w:type="dxa"/>
            <w:tcBorders>
              <w:top w:val="single" w:sz="4" w:space="0" w:color="auto"/>
              <w:left w:val="single" w:sz="4" w:space="0" w:color="auto"/>
              <w:bottom w:val="single" w:sz="4" w:space="0" w:color="auto"/>
              <w:right w:val="single" w:sz="4" w:space="0" w:color="auto"/>
            </w:tcBorders>
            <w:noWrap/>
            <w:vAlign w:val="center"/>
          </w:tcPr>
          <w:p w14:paraId="7595217C" w14:textId="77777777" w:rsidR="00A2286B" w:rsidRPr="00683E91" w:rsidRDefault="00A2286B"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150</w:t>
            </w:r>
          </w:p>
        </w:tc>
        <w:tc>
          <w:tcPr>
            <w:tcW w:w="1177" w:type="dxa"/>
            <w:tcBorders>
              <w:top w:val="single" w:sz="4" w:space="0" w:color="auto"/>
              <w:left w:val="single" w:sz="4" w:space="0" w:color="auto"/>
              <w:bottom w:val="single" w:sz="4" w:space="0" w:color="auto"/>
              <w:right w:val="single" w:sz="4" w:space="0" w:color="auto"/>
            </w:tcBorders>
            <w:noWrap/>
            <w:vAlign w:val="center"/>
          </w:tcPr>
          <w:p w14:paraId="75327A58" w14:textId="77777777" w:rsidR="00A2286B" w:rsidRPr="00683E91" w:rsidRDefault="00A2286B"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37</w:t>
            </w:r>
          </w:p>
        </w:tc>
        <w:tc>
          <w:tcPr>
            <w:tcW w:w="1233" w:type="dxa"/>
            <w:tcBorders>
              <w:top w:val="single" w:sz="4" w:space="0" w:color="auto"/>
              <w:left w:val="single" w:sz="4" w:space="0" w:color="auto"/>
              <w:bottom w:val="single" w:sz="4" w:space="0" w:color="auto"/>
              <w:right w:val="single" w:sz="4" w:space="0" w:color="auto"/>
            </w:tcBorders>
            <w:noWrap/>
            <w:vAlign w:val="center"/>
          </w:tcPr>
          <w:p w14:paraId="2C8C7C2E" w14:textId="77777777" w:rsidR="00A2286B" w:rsidRPr="00683E91" w:rsidRDefault="00A2286B"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1490</w:t>
            </w:r>
          </w:p>
        </w:tc>
      </w:tr>
      <w:tr w:rsidR="00A2286B" w:rsidRPr="00683E91" w14:paraId="579CB697" w14:textId="77777777" w:rsidTr="008C1490">
        <w:trPr>
          <w:trHeight w:val="141"/>
        </w:trPr>
        <w:tc>
          <w:tcPr>
            <w:tcW w:w="1488" w:type="dxa"/>
            <w:tcBorders>
              <w:top w:val="single" w:sz="4" w:space="0" w:color="auto"/>
              <w:left w:val="single" w:sz="4" w:space="0" w:color="auto"/>
              <w:bottom w:val="single" w:sz="4" w:space="0" w:color="auto"/>
              <w:right w:val="single" w:sz="4" w:space="0" w:color="auto"/>
            </w:tcBorders>
            <w:noWrap/>
            <w:vAlign w:val="center"/>
          </w:tcPr>
          <w:p w14:paraId="1117060B" w14:textId="77777777" w:rsidR="00A2286B" w:rsidRPr="00683E91" w:rsidRDefault="00A2286B"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185</w:t>
            </w:r>
          </w:p>
        </w:tc>
        <w:tc>
          <w:tcPr>
            <w:tcW w:w="1177" w:type="dxa"/>
            <w:tcBorders>
              <w:top w:val="single" w:sz="4" w:space="0" w:color="auto"/>
              <w:left w:val="single" w:sz="4" w:space="0" w:color="auto"/>
              <w:bottom w:val="single" w:sz="4" w:space="0" w:color="auto"/>
              <w:right w:val="single" w:sz="4" w:space="0" w:color="auto"/>
            </w:tcBorders>
            <w:noWrap/>
            <w:vAlign w:val="center"/>
          </w:tcPr>
          <w:p w14:paraId="3B4F8021" w14:textId="77777777" w:rsidR="00A2286B" w:rsidRPr="00683E91" w:rsidRDefault="00A2286B"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37</w:t>
            </w:r>
          </w:p>
        </w:tc>
        <w:tc>
          <w:tcPr>
            <w:tcW w:w="1233" w:type="dxa"/>
            <w:tcBorders>
              <w:top w:val="single" w:sz="4" w:space="0" w:color="auto"/>
              <w:left w:val="single" w:sz="4" w:space="0" w:color="auto"/>
              <w:bottom w:val="single" w:sz="4" w:space="0" w:color="auto"/>
              <w:right w:val="single" w:sz="4" w:space="0" w:color="auto"/>
            </w:tcBorders>
            <w:noWrap/>
            <w:vAlign w:val="center"/>
          </w:tcPr>
          <w:p w14:paraId="73F34B4D" w14:textId="77777777" w:rsidR="00A2286B" w:rsidRPr="00683E91" w:rsidRDefault="00A2286B"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1856</w:t>
            </w:r>
          </w:p>
        </w:tc>
      </w:tr>
      <w:tr w:rsidR="00A2286B" w:rsidRPr="00683E91" w14:paraId="47E15421" w14:textId="77777777" w:rsidTr="008C1490">
        <w:trPr>
          <w:trHeight w:val="141"/>
        </w:trPr>
        <w:tc>
          <w:tcPr>
            <w:tcW w:w="1488" w:type="dxa"/>
            <w:tcBorders>
              <w:top w:val="single" w:sz="4" w:space="0" w:color="auto"/>
              <w:left w:val="single" w:sz="4" w:space="0" w:color="auto"/>
              <w:bottom w:val="single" w:sz="4" w:space="0" w:color="auto"/>
              <w:right w:val="single" w:sz="4" w:space="0" w:color="auto"/>
            </w:tcBorders>
            <w:noWrap/>
            <w:vAlign w:val="center"/>
          </w:tcPr>
          <w:p w14:paraId="3215B52B" w14:textId="77777777" w:rsidR="00A2286B" w:rsidRPr="00683E91" w:rsidRDefault="00A2286B"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240</w:t>
            </w:r>
          </w:p>
        </w:tc>
        <w:tc>
          <w:tcPr>
            <w:tcW w:w="1177" w:type="dxa"/>
            <w:tcBorders>
              <w:top w:val="single" w:sz="4" w:space="0" w:color="auto"/>
              <w:left w:val="single" w:sz="4" w:space="0" w:color="auto"/>
              <w:bottom w:val="single" w:sz="4" w:space="0" w:color="auto"/>
              <w:right w:val="single" w:sz="4" w:space="0" w:color="auto"/>
            </w:tcBorders>
            <w:noWrap/>
            <w:vAlign w:val="center"/>
          </w:tcPr>
          <w:p w14:paraId="05D40532" w14:textId="77777777" w:rsidR="00A2286B" w:rsidRPr="00683E91" w:rsidRDefault="00A2286B"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61</w:t>
            </w:r>
          </w:p>
        </w:tc>
        <w:tc>
          <w:tcPr>
            <w:tcW w:w="1233" w:type="dxa"/>
            <w:tcBorders>
              <w:top w:val="single" w:sz="4" w:space="0" w:color="auto"/>
              <w:left w:val="single" w:sz="4" w:space="0" w:color="auto"/>
              <w:bottom w:val="single" w:sz="4" w:space="0" w:color="auto"/>
              <w:right w:val="single" w:sz="4" w:space="0" w:color="auto"/>
            </w:tcBorders>
            <w:noWrap/>
            <w:vAlign w:val="center"/>
          </w:tcPr>
          <w:p w14:paraId="31D80916" w14:textId="77777777" w:rsidR="00A2286B" w:rsidRPr="00683E91" w:rsidRDefault="00A2286B"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2452</w:t>
            </w:r>
          </w:p>
        </w:tc>
      </w:tr>
      <w:tr w:rsidR="00A2286B" w:rsidRPr="00683E91" w14:paraId="661950C9" w14:textId="77777777" w:rsidTr="008C1490">
        <w:trPr>
          <w:trHeight w:val="141"/>
        </w:trPr>
        <w:tc>
          <w:tcPr>
            <w:tcW w:w="1488" w:type="dxa"/>
            <w:tcBorders>
              <w:top w:val="single" w:sz="4" w:space="0" w:color="auto"/>
              <w:left w:val="single" w:sz="4" w:space="0" w:color="auto"/>
              <w:bottom w:val="single" w:sz="4" w:space="0" w:color="auto"/>
              <w:right w:val="single" w:sz="4" w:space="0" w:color="auto"/>
            </w:tcBorders>
            <w:noWrap/>
            <w:vAlign w:val="center"/>
          </w:tcPr>
          <w:p w14:paraId="2A65463D" w14:textId="77777777" w:rsidR="00A2286B" w:rsidRPr="00683E91" w:rsidRDefault="00A2286B"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300</w:t>
            </w:r>
          </w:p>
        </w:tc>
        <w:tc>
          <w:tcPr>
            <w:tcW w:w="1177" w:type="dxa"/>
            <w:tcBorders>
              <w:top w:val="single" w:sz="4" w:space="0" w:color="auto"/>
              <w:left w:val="single" w:sz="4" w:space="0" w:color="auto"/>
              <w:bottom w:val="single" w:sz="4" w:space="0" w:color="auto"/>
              <w:right w:val="single" w:sz="4" w:space="0" w:color="auto"/>
            </w:tcBorders>
            <w:noWrap/>
            <w:vAlign w:val="center"/>
          </w:tcPr>
          <w:p w14:paraId="0A445A3F" w14:textId="77777777" w:rsidR="00A2286B" w:rsidRPr="00683E91" w:rsidRDefault="00A2286B"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61</w:t>
            </w:r>
          </w:p>
        </w:tc>
        <w:tc>
          <w:tcPr>
            <w:tcW w:w="1233" w:type="dxa"/>
            <w:tcBorders>
              <w:top w:val="single" w:sz="4" w:space="0" w:color="auto"/>
              <w:left w:val="single" w:sz="4" w:space="0" w:color="auto"/>
              <w:bottom w:val="single" w:sz="4" w:space="0" w:color="auto"/>
              <w:right w:val="single" w:sz="4" w:space="0" w:color="auto"/>
            </w:tcBorders>
            <w:noWrap/>
            <w:vAlign w:val="center"/>
          </w:tcPr>
          <w:p w14:paraId="7B46CC52" w14:textId="77777777" w:rsidR="00A2286B" w:rsidRPr="00683E91" w:rsidRDefault="00A2286B"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36047</w:t>
            </w:r>
          </w:p>
        </w:tc>
      </w:tr>
    </w:tbl>
    <w:p w14:paraId="588F8CA4" w14:textId="77777777" w:rsidR="00FC476D" w:rsidRPr="00683E91" w:rsidRDefault="00FC476D" w:rsidP="00FC476D">
      <w:pPr>
        <w:pStyle w:val="Prrafodelista"/>
        <w:contextualSpacing/>
        <w:jc w:val="both"/>
        <w:rPr>
          <w:rFonts w:ascii="Tahoma" w:hAnsi="Tahoma" w:cs="Tahoma"/>
          <w:b/>
          <w:kern w:val="2"/>
        </w:rPr>
      </w:pPr>
    </w:p>
    <w:p w14:paraId="161345C0" w14:textId="77777777" w:rsidR="00FC476D" w:rsidRPr="00683E91" w:rsidRDefault="00FC476D" w:rsidP="00FC476D">
      <w:pPr>
        <w:pStyle w:val="Prrafodelista"/>
        <w:contextualSpacing/>
        <w:jc w:val="both"/>
        <w:rPr>
          <w:rFonts w:ascii="Tahoma" w:hAnsi="Tahoma" w:cs="Tahoma"/>
          <w:b/>
          <w:kern w:val="2"/>
        </w:rPr>
      </w:pPr>
    </w:p>
    <w:p w14:paraId="7C6785E0" w14:textId="77777777" w:rsidR="00FC476D" w:rsidRPr="00683E91" w:rsidRDefault="00FC476D" w:rsidP="00FC476D">
      <w:pPr>
        <w:pStyle w:val="Prrafodelista"/>
        <w:contextualSpacing/>
        <w:jc w:val="both"/>
        <w:rPr>
          <w:rFonts w:ascii="Tahoma" w:hAnsi="Tahoma" w:cs="Tahoma"/>
          <w:b/>
          <w:kern w:val="2"/>
        </w:rPr>
      </w:pPr>
    </w:p>
    <w:p w14:paraId="66BD183E" w14:textId="77777777" w:rsidR="00A2286B" w:rsidRPr="00683E91" w:rsidRDefault="00A2286B" w:rsidP="00FC476D">
      <w:pPr>
        <w:pStyle w:val="Prrafodelista"/>
        <w:contextualSpacing/>
        <w:jc w:val="both"/>
        <w:rPr>
          <w:rFonts w:ascii="Tahoma" w:hAnsi="Tahoma" w:cs="Tahoma"/>
          <w:b/>
          <w:kern w:val="2"/>
        </w:rPr>
      </w:pPr>
    </w:p>
    <w:p w14:paraId="6E116F61" w14:textId="77777777" w:rsidR="00A2286B" w:rsidRPr="00683E91" w:rsidRDefault="00A2286B" w:rsidP="00FC476D">
      <w:pPr>
        <w:pStyle w:val="Prrafodelista"/>
        <w:contextualSpacing/>
        <w:jc w:val="both"/>
        <w:rPr>
          <w:rFonts w:ascii="Tahoma" w:hAnsi="Tahoma" w:cs="Tahoma"/>
          <w:b/>
          <w:kern w:val="2"/>
        </w:rPr>
      </w:pPr>
    </w:p>
    <w:p w14:paraId="22D05290" w14:textId="77777777" w:rsidR="00A2286B" w:rsidRPr="00683E91" w:rsidRDefault="00A2286B" w:rsidP="00FC476D">
      <w:pPr>
        <w:pStyle w:val="Prrafodelista"/>
        <w:contextualSpacing/>
        <w:jc w:val="both"/>
        <w:rPr>
          <w:rFonts w:ascii="Tahoma" w:hAnsi="Tahoma" w:cs="Tahoma"/>
          <w:b/>
          <w:kern w:val="2"/>
        </w:rPr>
      </w:pPr>
    </w:p>
    <w:p w14:paraId="6059C07D" w14:textId="77777777" w:rsidR="00A2286B" w:rsidRPr="00683E91" w:rsidRDefault="00A2286B" w:rsidP="00FC476D">
      <w:pPr>
        <w:pStyle w:val="Prrafodelista"/>
        <w:contextualSpacing/>
        <w:jc w:val="both"/>
        <w:rPr>
          <w:rFonts w:ascii="Tahoma" w:hAnsi="Tahoma" w:cs="Tahoma"/>
          <w:b/>
          <w:kern w:val="2"/>
        </w:rPr>
      </w:pPr>
    </w:p>
    <w:p w14:paraId="51778C4E" w14:textId="77777777" w:rsidR="00A2286B" w:rsidRPr="00683E91" w:rsidRDefault="00A2286B" w:rsidP="00FC476D">
      <w:pPr>
        <w:pStyle w:val="Prrafodelista"/>
        <w:contextualSpacing/>
        <w:jc w:val="both"/>
        <w:rPr>
          <w:rFonts w:ascii="Tahoma" w:hAnsi="Tahoma" w:cs="Tahoma"/>
          <w:b/>
          <w:kern w:val="2"/>
        </w:rPr>
      </w:pPr>
    </w:p>
    <w:p w14:paraId="46F18427" w14:textId="77777777" w:rsidR="00A2286B" w:rsidRPr="00683E91" w:rsidRDefault="00A2286B" w:rsidP="00FC476D">
      <w:pPr>
        <w:pStyle w:val="Prrafodelista"/>
        <w:contextualSpacing/>
        <w:jc w:val="both"/>
        <w:rPr>
          <w:rFonts w:ascii="Tahoma" w:hAnsi="Tahoma" w:cs="Tahoma"/>
          <w:b/>
          <w:kern w:val="2"/>
        </w:rPr>
      </w:pPr>
    </w:p>
    <w:p w14:paraId="08DABFFA" w14:textId="77777777" w:rsidR="008520A0" w:rsidRPr="00683E91" w:rsidRDefault="008520A0" w:rsidP="00FC476D">
      <w:pPr>
        <w:pStyle w:val="Prrafodelista"/>
        <w:contextualSpacing/>
        <w:jc w:val="both"/>
        <w:rPr>
          <w:rFonts w:ascii="Tahoma" w:hAnsi="Tahoma" w:cs="Tahoma"/>
          <w:b/>
          <w:kern w:val="2"/>
        </w:rPr>
      </w:pPr>
    </w:p>
    <w:p w14:paraId="6178D7FB" w14:textId="77777777" w:rsidR="008520A0" w:rsidRPr="00683E91" w:rsidRDefault="008520A0" w:rsidP="00FC476D">
      <w:pPr>
        <w:pStyle w:val="Prrafodelista"/>
        <w:contextualSpacing/>
        <w:jc w:val="both"/>
        <w:rPr>
          <w:rFonts w:ascii="Tahoma" w:hAnsi="Tahoma" w:cs="Tahoma"/>
          <w:b/>
          <w:kern w:val="2"/>
        </w:rPr>
      </w:pPr>
    </w:p>
    <w:p w14:paraId="3B7EE8C1" w14:textId="77777777" w:rsidR="00FC476D" w:rsidRPr="00683E91" w:rsidRDefault="00FC476D" w:rsidP="00FC476D">
      <w:pPr>
        <w:spacing w:after="120" w:line="240" w:lineRule="auto"/>
        <w:ind w:left="709"/>
        <w:jc w:val="both"/>
        <w:rPr>
          <w:rFonts w:ascii="Tahoma" w:hAnsi="Tahoma" w:cs="Tahoma"/>
          <w:sz w:val="20"/>
          <w:szCs w:val="20"/>
        </w:rPr>
      </w:pPr>
      <w:r w:rsidRPr="00683E91">
        <w:rPr>
          <w:rFonts w:ascii="Tahoma" w:hAnsi="Tahoma" w:cs="Tahoma"/>
          <w:b/>
          <w:bCs/>
          <w:sz w:val="20"/>
          <w:szCs w:val="20"/>
        </w:rPr>
        <w:lastRenderedPageBreak/>
        <w:t>Normas</w:t>
      </w:r>
      <w:r w:rsidRPr="00683E91">
        <w:rPr>
          <w:rFonts w:ascii="Tahoma" w:hAnsi="Tahoma" w:cs="Tahoma"/>
          <w:b/>
          <w:sz w:val="20"/>
          <w:szCs w:val="20"/>
        </w:rPr>
        <w:t xml:space="preserve"> y/o especificaciones:</w:t>
      </w:r>
      <w:r w:rsidRPr="00683E91">
        <w:rPr>
          <w:rFonts w:ascii="Tahoma" w:hAnsi="Tahoma" w:cs="Tahoma"/>
          <w:sz w:val="20"/>
          <w:szCs w:val="20"/>
        </w:rPr>
        <w:t xml:space="preserve"> </w:t>
      </w:r>
    </w:p>
    <w:p w14:paraId="0EB412FA"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t>NM 247- 3:2002:</w:t>
      </w:r>
      <w:r w:rsidRPr="00683E91">
        <w:rPr>
          <w:rFonts w:ascii="Tahoma" w:hAnsi="Tahoma" w:cs="Tahoma"/>
        </w:rPr>
        <w:t xml:space="preserve"> Cables aislados con policloruro de vinilo (PVC) para tensiones nominales hasta 450/750 V, inclusive – Parte 3 – Cables unipolares (sin envoltura) para instalaciones fijas (IEC 60227-3, MOD).</w:t>
      </w:r>
    </w:p>
    <w:p w14:paraId="2D48B2A6"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t>NM 280:2002:</w:t>
      </w:r>
      <w:r w:rsidRPr="00683E91">
        <w:rPr>
          <w:rFonts w:ascii="Tahoma" w:hAnsi="Tahoma" w:cs="Tahoma"/>
        </w:rPr>
        <w:t xml:space="preserve"> Conductores de cables aislados (IEC 60228, MOD).</w:t>
      </w:r>
    </w:p>
    <w:p w14:paraId="58FA5C20"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t>ABNT NBR NM 247-3:2002:</w:t>
      </w:r>
      <w:r w:rsidRPr="00683E91">
        <w:rPr>
          <w:rFonts w:ascii="Tahoma" w:hAnsi="Tahoma" w:cs="Tahoma"/>
        </w:rPr>
        <w:t xml:space="preserve"> Cabos isolados com policloreto de vinila (PVC) para tensões nominais até 450/750 V, inclusive, Parte 3: Condutores isolado (sem cobertura) para instalações fixas (IEC 60227-3, MOD).</w:t>
      </w:r>
    </w:p>
    <w:p w14:paraId="17AD1EF4" w14:textId="77777777" w:rsidR="00FC476D" w:rsidRPr="00683E91" w:rsidRDefault="00FC476D" w:rsidP="00FC476D">
      <w:pPr>
        <w:pStyle w:val="Prrafodelista"/>
        <w:ind w:left="1418"/>
        <w:contextualSpacing/>
        <w:jc w:val="both"/>
        <w:rPr>
          <w:rFonts w:ascii="Tahoma" w:hAnsi="Tahoma" w:cs="Tahoma"/>
        </w:rPr>
      </w:pPr>
    </w:p>
    <w:p w14:paraId="67893C9F" w14:textId="77777777" w:rsidR="00FC476D" w:rsidRPr="00683E91" w:rsidRDefault="00FC476D" w:rsidP="00FC476D">
      <w:pPr>
        <w:spacing w:after="120" w:line="240" w:lineRule="auto"/>
        <w:ind w:left="709"/>
        <w:jc w:val="both"/>
        <w:rPr>
          <w:rFonts w:ascii="Tahoma" w:hAnsi="Tahoma" w:cs="Tahoma"/>
          <w:sz w:val="20"/>
          <w:szCs w:val="20"/>
        </w:rPr>
      </w:pPr>
      <w:r w:rsidRPr="00683E91">
        <w:rPr>
          <w:rFonts w:ascii="Tahoma" w:hAnsi="Tahoma" w:cs="Tahoma"/>
          <w:b/>
          <w:bCs/>
          <w:sz w:val="20"/>
          <w:szCs w:val="20"/>
        </w:rPr>
        <w:t>Material</w:t>
      </w:r>
      <w:r w:rsidRPr="00683E91">
        <w:rPr>
          <w:rFonts w:ascii="Tahoma" w:hAnsi="Tahoma" w:cs="Tahoma"/>
          <w:b/>
          <w:sz w:val="20"/>
          <w:szCs w:val="20"/>
        </w:rPr>
        <w:t>:</w:t>
      </w:r>
      <w:r w:rsidRPr="00683E91">
        <w:rPr>
          <w:rFonts w:ascii="Tahoma" w:hAnsi="Tahoma" w:cs="Tahoma"/>
          <w:sz w:val="20"/>
          <w:szCs w:val="20"/>
        </w:rPr>
        <w:t xml:space="preserve"> Compuesto por hilos de cobre electrolítico, blando, solido, con aislación de cloruro de polivinilo (PVC) THW antillama BWF, resistente a la humedad con las siguientes características: Tensión de servicio mínimo 750 voltios, temperatura de operación (-40ºC a 75ºC), color negro, retardante a la llama “fuego”, resistente a la humedad, grasas y ácidos. El cable debe ser de color negro.</w:t>
      </w:r>
    </w:p>
    <w:p w14:paraId="16E792A1" w14:textId="77777777" w:rsidR="00FC476D" w:rsidRPr="00683E91" w:rsidRDefault="00FC476D" w:rsidP="00FC476D">
      <w:pPr>
        <w:spacing w:after="120" w:line="240" w:lineRule="auto"/>
        <w:ind w:left="709"/>
        <w:jc w:val="both"/>
        <w:rPr>
          <w:rFonts w:ascii="Tahoma" w:hAnsi="Tahoma" w:cs="Tahoma"/>
          <w:sz w:val="20"/>
          <w:szCs w:val="20"/>
        </w:rPr>
      </w:pPr>
      <w:r w:rsidRPr="00683E91">
        <w:rPr>
          <w:rFonts w:ascii="Tahoma" w:hAnsi="Tahoma" w:cs="Tahoma"/>
          <w:b/>
          <w:bCs/>
          <w:sz w:val="20"/>
          <w:szCs w:val="20"/>
        </w:rPr>
        <w:t>Acabado</w:t>
      </w:r>
      <w:r w:rsidRPr="00683E91">
        <w:rPr>
          <w:rFonts w:ascii="Tahoma" w:hAnsi="Tahoma" w:cs="Tahoma"/>
          <w:b/>
          <w:sz w:val="20"/>
          <w:szCs w:val="20"/>
        </w:rPr>
        <w:t xml:space="preserve">: </w:t>
      </w:r>
      <w:r w:rsidRPr="00683E91">
        <w:rPr>
          <w:rFonts w:ascii="Tahoma" w:hAnsi="Tahoma" w:cs="Tahoma"/>
          <w:sz w:val="20"/>
          <w:szCs w:val="20"/>
        </w:rPr>
        <w:t>Los cables deben presentar diámetro uniforme y ser exentos de fisuras, rebabas, cortes, estrías. El cable no debe presentar fallas de encordonamiento.</w:t>
      </w:r>
    </w:p>
    <w:p w14:paraId="4CF0EF6C" w14:textId="77777777" w:rsidR="00FC476D" w:rsidRPr="00683E91" w:rsidRDefault="00FC476D" w:rsidP="00FC476D">
      <w:pPr>
        <w:spacing w:after="120" w:line="240" w:lineRule="auto"/>
        <w:ind w:left="709"/>
        <w:jc w:val="both"/>
        <w:rPr>
          <w:rFonts w:ascii="Tahoma" w:hAnsi="Tahoma" w:cs="Tahoma"/>
          <w:sz w:val="20"/>
          <w:szCs w:val="20"/>
        </w:rPr>
      </w:pPr>
      <w:r w:rsidRPr="00683E91">
        <w:rPr>
          <w:rFonts w:ascii="Tahoma" w:hAnsi="Tahoma" w:cs="Tahoma"/>
          <w:sz w:val="20"/>
          <w:szCs w:val="20"/>
        </w:rPr>
        <w:t>La superficie debe ser lisa, homogénea y sin imperfecciones que comprometan el desempeño del producto. La longitud incluida en cada bobina deberá ser continua, es decir, no se aceptan uniones o empalmes en el tramo del cable suministrado.</w:t>
      </w:r>
    </w:p>
    <w:p w14:paraId="521DE045" w14:textId="13917CA3" w:rsidR="00FC476D" w:rsidRPr="00683E91" w:rsidRDefault="00FC476D" w:rsidP="00FC476D">
      <w:pPr>
        <w:spacing w:after="120" w:line="240" w:lineRule="auto"/>
        <w:ind w:left="709"/>
        <w:jc w:val="both"/>
        <w:rPr>
          <w:rFonts w:ascii="Tahoma" w:hAnsi="Tahoma" w:cs="Tahoma"/>
          <w:sz w:val="20"/>
          <w:szCs w:val="20"/>
        </w:rPr>
      </w:pPr>
      <w:r w:rsidRPr="00683E91">
        <w:rPr>
          <w:rFonts w:ascii="Tahoma" w:hAnsi="Tahoma" w:cs="Tahoma"/>
          <w:b/>
          <w:bCs/>
          <w:sz w:val="20"/>
          <w:szCs w:val="20"/>
        </w:rPr>
        <w:t>Embalaje</w:t>
      </w:r>
      <w:r w:rsidRPr="00683E91">
        <w:rPr>
          <w:rFonts w:ascii="Tahoma" w:hAnsi="Tahoma" w:cs="Tahoma"/>
          <w:b/>
          <w:sz w:val="20"/>
          <w:szCs w:val="20"/>
        </w:rPr>
        <w:t xml:space="preserve"> e identificación:</w:t>
      </w:r>
      <w:r w:rsidRPr="00683E91">
        <w:rPr>
          <w:rFonts w:ascii="Tahoma" w:hAnsi="Tahoma" w:cs="Tahoma"/>
          <w:sz w:val="20"/>
          <w:szCs w:val="20"/>
        </w:rPr>
        <w:t xml:space="preserve"> La superficie exterior de la aislación deberá llevar en forma legible e indeleble en relieve o por impresión con tinta, la siguiente identificación:</w:t>
      </w:r>
    </w:p>
    <w:p w14:paraId="5F318F55"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Marca del Fabricante.</w:t>
      </w:r>
    </w:p>
    <w:p w14:paraId="0B5488AC"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Sección nominal del conductor en milímetros cuadrados y/o AWG, MCM, KCM.</w:t>
      </w:r>
    </w:p>
    <w:p w14:paraId="450BEB53"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Identificación del material del conductor.</w:t>
      </w:r>
    </w:p>
    <w:p w14:paraId="754FBBDF"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 xml:space="preserve">Identificación de la aislación (PVC antillama BWF). </w:t>
      </w:r>
    </w:p>
    <w:p w14:paraId="0EE7495C"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Tensión de aislamiento 450/750 V.</w:t>
      </w:r>
    </w:p>
    <w:p w14:paraId="59F5FEE6"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Año de fabricación.</w:t>
      </w:r>
    </w:p>
    <w:p w14:paraId="4D40AB66" w14:textId="77777777" w:rsidR="00FC476D" w:rsidRPr="00683E91" w:rsidRDefault="00FC476D" w:rsidP="00FC476D">
      <w:pPr>
        <w:pStyle w:val="Prrafodelista"/>
        <w:ind w:left="1418"/>
        <w:contextualSpacing/>
        <w:jc w:val="both"/>
        <w:rPr>
          <w:rFonts w:ascii="Tahoma" w:hAnsi="Tahoma" w:cs="Tahoma"/>
        </w:rPr>
      </w:pPr>
    </w:p>
    <w:p w14:paraId="48E773A9" w14:textId="77777777" w:rsidR="00FC476D" w:rsidRPr="00683E91" w:rsidRDefault="00FC476D" w:rsidP="00FC476D">
      <w:pPr>
        <w:spacing w:after="120" w:line="240" w:lineRule="auto"/>
        <w:ind w:left="709"/>
        <w:jc w:val="both"/>
        <w:rPr>
          <w:rFonts w:ascii="Tahoma" w:hAnsi="Tahoma" w:cs="Tahoma"/>
          <w:b/>
          <w:sz w:val="20"/>
          <w:szCs w:val="20"/>
        </w:rPr>
      </w:pPr>
      <w:r w:rsidRPr="00683E91">
        <w:rPr>
          <w:rFonts w:ascii="Tahoma" w:hAnsi="Tahoma" w:cs="Tahoma"/>
          <w:b/>
          <w:bCs/>
          <w:sz w:val="20"/>
          <w:szCs w:val="20"/>
        </w:rPr>
        <w:t>Recepción</w:t>
      </w:r>
      <w:r w:rsidRPr="00683E91">
        <w:rPr>
          <w:rFonts w:ascii="Tahoma" w:hAnsi="Tahoma" w:cs="Tahoma"/>
          <w:b/>
          <w:sz w:val="20"/>
          <w:szCs w:val="20"/>
        </w:rPr>
        <w:t xml:space="preserve">: </w:t>
      </w:r>
      <w:r w:rsidRPr="00683E91">
        <w:rPr>
          <w:rFonts w:ascii="Tahoma" w:hAnsi="Tahoma" w:cs="Tahoma"/>
          <w:bCs/>
          <w:sz w:val="20"/>
          <w:szCs w:val="20"/>
        </w:rPr>
        <w:t>para su recepción</w:t>
      </w:r>
      <w:r w:rsidRPr="00683E91">
        <w:rPr>
          <w:rFonts w:ascii="Tahoma" w:hAnsi="Tahoma" w:cs="Tahoma"/>
          <w:sz w:val="20"/>
          <w:szCs w:val="20"/>
        </w:rPr>
        <w:t>, se verificará el cumplimiento de las normas y/o especificaciones, fundamentalmente en los siguientes ítems:</w:t>
      </w:r>
    </w:p>
    <w:p w14:paraId="724CE8C4"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Aspecto y acabamiento.</w:t>
      </w:r>
    </w:p>
    <w:p w14:paraId="0B8AA742"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Diámetro nominal.</w:t>
      </w:r>
    </w:p>
    <w:p w14:paraId="613F52C9"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Sección transversal.</w:t>
      </w:r>
    </w:p>
    <w:p w14:paraId="5557D19E" w14:textId="77777777" w:rsidR="00FC476D" w:rsidRPr="00683E91" w:rsidRDefault="00FC476D" w:rsidP="00FC476D">
      <w:pPr>
        <w:pStyle w:val="Prrafodelista"/>
        <w:ind w:left="0"/>
        <w:contextualSpacing/>
        <w:jc w:val="both"/>
        <w:rPr>
          <w:rFonts w:ascii="Tahoma" w:hAnsi="Tahoma" w:cs="Tahoma"/>
          <w:b/>
          <w:kern w:val="2"/>
        </w:rPr>
      </w:pPr>
    </w:p>
    <w:p w14:paraId="25118A1E" w14:textId="77777777" w:rsidR="00FC476D" w:rsidRPr="00683E91" w:rsidRDefault="00FC476D" w:rsidP="00FC476D">
      <w:pPr>
        <w:pStyle w:val="Prrafodelista"/>
        <w:contextualSpacing/>
        <w:jc w:val="both"/>
        <w:rPr>
          <w:rFonts w:ascii="Tahoma" w:hAnsi="Tahoma" w:cs="Tahoma"/>
          <w:b/>
        </w:rPr>
      </w:pPr>
      <w:r w:rsidRPr="00683E91">
        <w:rPr>
          <w:rFonts w:ascii="Tahoma" w:hAnsi="Tahoma" w:cs="Tahoma"/>
          <w:b/>
          <w:kern w:val="2"/>
        </w:rPr>
        <w:t xml:space="preserve">3.4.4 </w:t>
      </w:r>
      <w:r w:rsidRPr="00683E91">
        <w:rPr>
          <w:rFonts w:ascii="Tahoma" w:hAnsi="Tahoma" w:cs="Tahoma"/>
          <w:b/>
          <w:bCs/>
        </w:rPr>
        <w:t>Cable de cobre desnudo</w:t>
      </w:r>
    </w:p>
    <w:p w14:paraId="2CEC7412" w14:textId="24D61B99" w:rsidR="00FC476D" w:rsidRPr="00683E91" w:rsidRDefault="00E000B3" w:rsidP="00FC476D">
      <w:pPr>
        <w:spacing w:after="0" w:line="240" w:lineRule="auto"/>
        <w:rPr>
          <w:rFonts w:ascii="Tahoma" w:hAnsi="Tahoma" w:cs="Tahoma"/>
        </w:rPr>
      </w:pPr>
      <w:r w:rsidRPr="00683E91">
        <w:rPr>
          <w:noProof/>
        </w:rPr>
        <w:drawing>
          <wp:anchor distT="0" distB="0" distL="114300" distR="114300" simplePos="0" relativeHeight="251663360" behindDoc="0" locked="0" layoutInCell="1" allowOverlap="1" wp14:anchorId="7EBF3080" wp14:editId="7B40BABE">
            <wp:simplePos x="0" y="0"/>
            <wp:positionH relativeFrom="column">
              <wp:posOffset>845416</wp:posOffset>
            </wp:positionH>
            <wp:positionV relativeFrom="paragraph">
              <wp:posOffset>100272</wp:posOffset>
            </wp:positionV>
            <wp:extent cx="1501140" cy="1374775"/>
            <wp:effectExtent l="0" t="0" r="3810" b="0"/>
            <wp:wrapNone/>
            <wp:docPr id="1814820550" name="Imagen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501140" cy="137477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pPr w:leftFromText="141" w:rightFromText="141" w:vertAnchor="text" w:horzAnchor="page" w:tblpX="6423" w:tblpY="57"/>
        <w:tblW w:w="3898" w:type="dxa"/>
        <w:tblCellMar>
          <w:left w:w="70" w:type="dxa"/>
          <w:right w:w="70" w:type="dxa"/>
        </w:tblCellMar>
        <w:tblLook w:val="04A0" w:firstRow="1" w:lastRow="0" w:firstColumn="1" w:lastColumn="0" w:noHBand="0" w:noVBand="1"/>
      </w:tblPr>
      <w:tblGrid>
        <w:gridCol w:w="2055"/>
        <w:gridCol w:w="1843"/>
      </w:tblGrid>
      <w:tr w:rsidR="00FC476D" w:rsidRPr="00683E91" w14:paraId="12FBAE29" w14:textId="77777777" w:rsidTr="008C1490">
        <w:trPr>
          <w:trHeight w:val="740"/>
        </w:trPr>
        <w:tc>
          <w:tcPr>
            <w:tcW w:w="2055" w:type="dxa"/>
            <w:tcBorders>
              <w:top w:val="single" w:sz="4" w:space="0" w:color="auto"/>
              <w:left w:val="single" w:sz="4" w:space="0" w:color="auto"/>
              <w:bottom w:val="single" w:sz="4" w:space="0" w:color="auto"/>
              <w:right w:val="single" w:sz="4" w:space="0" w:color="auto"/>
            </w:tcBorders>
            <w:shd w:val="clear" w:color="auto" w:fill="FFE599"/>
            <w:vAlign w:val="center"/>
            <w:hideMark/>
          </w:tcPr>
          <w:p w14:paraId="062DA1D9"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Sección nominal</w:t>
            </w:r>
          </w:p>
          <w:p w14:paraId="1FA6A400"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AWG (mm</w:t>
            </w:r>
            <w:r w:rsidRPr="00683E91">
              <w:rPr>
                <w:rFonts w:ascii="Tahoma" w:hAnsi="Tahoma" w:cs="Tahoma"/>
                <w:sz w:val="18"/>
                <w:szCs w:val="18"/>
                <w:vertAlign w:val="superscript"/>
                <w:lang w:eastAsia="es-ES"/>
              </w:rPr>
              <w:t>2</w:t>
            </w:r>
            <w:r w:rsidRPr="00683E91">
              <w:rPr>
                <w:rFonts w:ascii="Tahoma" w:hAnsi="Tahoma" w:cs="Tahoma"/>
                <w:sz w:val="18"/>
                <w:szCs w:val="18"/>
                <w:lang w:eastAsia="es-ES"/>
              </w:rPr>
              <w:t>).</w:t>
            </w:r>
          </w:p>
        </w:tc>
        <w:tc>
          <w:tcPr>
            <w:tcW w:w="1843" w:type="dxa"/>
            <w:tcBorders>
              <w:top w:val="single" w:sz="4" w:space="0" w:color="auto"/>
              <w:left w:val="single" w:sz="4" w:space="0" w:color="auto"/>
              <w:bottom w:val="single" w:sz="4" w:space="0" w:color="auto"/>
              <w:right w:val="single" w:sz="4" w:space="0" w:color="auto"/>
            </w:tcBorders>
            <w:shd w:val="clear" w:color="auto" w:fill="FFE599"/>
            <w:vAlign w:val="center"/>
            <w:hideMark/>
          </w:tcPr>
          <w:p w14:paraId="56EE673F"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Nº de hilos/diámetro [mm]</w:t>
            </w:r>
          </w:p>
        </w:tc>
      </w:tr>
      <w:tr w:rsidR="00FC476D" w:rsidRPr="00683E91" w14:paraId="0E4373C2" w14:textId="77777777" w:rsidTr="008C1490">
        <w:trPr>
          <w:trHeight w:val="284"/>
        </w:trPr>
        <w:tc>
          <w:tcPr>
            <w:tcW w:w="2055" w:type="dxa"/>
            <w:tcBorders>
              <w:top w:val="single" w:sz="4" w:space="0" w:color="auto"/>
              <w:left w:val="single" w:sz="4" w:space="0" w:color="auto"/>
              <w:bottom w:val="single" w:sz="4" w:space="0" w:color="auto"/>
              <w:right w:val="single" w:sz="4" w:space="0" w:color="auto"/>
            </w:tcBorders>
            <w:noWrap/>
            <w:vAlign w:val="center"/>
          </w:tcPr>
          <w:p w14:paraId="5C551F4D"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4 (21,1)</w:t>
            </w:r>
          </w:p>
        </w:tc>
        <w:tc>
          <w:tcPr>
            <w:tcW w:w="1843" w:type="dxa"/>
            <w:tcBorders>
              <w:top w:val="single" w:sz="4" w:space="0" w:color="auto"/>
              <w:left w:val="single" w:sz="4" w:space="0" w:color="auto"/>
              <w:bottom w:val="single" w:sz="4" w:space="0" w:color="auto"/>
              <w:right w:val="single" w:sz="4" w:space="0" w:color="auto"/>
            </w:tcBorders>
            <w:noWrap/>
            <w:vAlign w:val="center"/>
          </w:tcPr>
          <w:p w14:paraId="489EC6F5"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7/1,96</w:t>
            </w:r>
          </w:p>
        </w:tc>
      </w:tr>
      <w:tr w:rsidR="00FC476D" w:rsidRPr="00683E91" w14:paraId="1C8117D0" w14:textId="77777777" w:rsidTr="008C1490">
        <w:trPr>
          <w:trHeight w:val="284"/>
        </w:trPr>
        <w:tc>
          <w:tcPr>
            <w:tcW w:w="2055" w:type="dxa"/>
            <w:tcBorders>
              <w:top w:val="single" w:sz="4" w:space="0" w:color="auto"/>
              <w:left w:val="single" w:sz="4" w:space="0" w:color="auto"/>
              <w:bottom w:val="single" w:sz="4" w:space="0" w:color="auto"/>
              <w:right w:val="single" w:sz="4" w:space="0" w:color="auto"/>
            </w:tcBorders>
            <w:noWrap/>
            <w:vAlign w:val="center"/>
          </w:tcPr>
          <w:p w14:paraId="4CBC8948"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2 (33,6)</w:t>
            </w:r>
          </w:p>
        </w:tc>
        <w:tc>
          <w:tcPr>
            <w:tcW w:w="1843" w:type="dxa"/>
            <w:tcBorders>
              <w:top w:val="single" w:sz="4" w:space="0" w:color="auto"/>
              <w:left w:val="single" w:sz="4" w:space="0" w:color="auto"/>
              <w:bottom w:val="single" w:sz="4" w:space="0" w:color="auto"/>
              <w:right w:val="single" w:sz="4" w:space="0" w:color="auto"/>
            </w:tcBorders>
            <w:noWrap/>
            <w:vAlign w:val="center"/>
          </w:tcPr>
          <w:p w14:paraId="77EB64A5"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7/2,47</w:t>
            </w:r>
          </w:p>
        </w:tc>
      </w:tr>
      <w:tr w:rsidR="00FC476D" w:rsidRPr="00683E91" w14:paraId="45B2D47B" w14:textId="77777777" w:rsidTr="008C1490">
        <w:trPr>
          <w:trHeight w:val="284"/>
        </w:trPr>
        <w:tc>
          <w:tcPr>
            <w:tcW w:w="2055" w:type="dxa"/>
            <w:tcBorders>
              <w:top w:val="single" w:sz="4" w:space="0" w:color="auto"/>
              <w:left w:val="single" w:sz="4" w:space="0" w:color="auto"/>
              <w:bottom w:val="single" w:sz="4" w:space="0" w:color="auto"/>
              <w:right w:val="single" w:sz="4" w:space="0" w:color="auto"/>
            </w:tcBorders>
            <w:noWrap/>
            <w:vAlign w:val="center"/>
          </w:tcPr>
          <w:p w14:paraId="1F7B426F"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1/0 (53,5)</w:t>
            </w:r>
          </w:p>
        </w:tc>
        <w:tc>
          <w:tcPr>
            <w:tcW w:w="1843" w:type="dxa"/>
            <w:tcBorders>
              <w:top w:val="single" w:sz="4" w:space="0" w:color="auto"/>
              <w:left w:val="single" w:sz="4" w:space="0" w:color="auto"/>
              <w:bottom w:val="single" w:sz="4" w:space="0" w:color="auto"/>
              <w:right w:val="single" w:sz="4" w:space="0" w:color="auto"/>
            </w:tcBorders>
            <w:noWrap/>
            <w:vAlign w:val="center"/>
          </w:tcPr>
          <w:p w14:paraId="56B054D2"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7/3,12</w:t>
            </w:r>
          </w:p>
        </w:tc>
      </w:tr>
      <w:tr w:rsidR="00FC476D" w:rsidRPr="00683E91" w14:paraId="2A994DDC" w14:textId="77777777" w:rsidTr="008C1490">
        <w:trPr>
          <w:trHeight w:val="284"/>
        </w:trPr>
        <w:tc>
          <w:tcPr>
            <w:tcW w:w="2055" w:type="dxa"/>
            <w:tcBorders>
              <w:top w:val="single" w:sz="4" w:space="0" w:color="auto"/>
              <w:left w:val="single" w:sz="4" w:space="0" w:color="auto"/>
              <w:bottom w:val="single" w:sz="4" w:space="0" w:color="auto"/>
              <w:right w:val="single" w:sz="4" w:space="0" w:color="auto"/>
            </w:tcBorders>
            <w:noWrap/>
            <w:vAlign w:val="center"/>
          </w:tcPr>
          <w:p w14:paraId="788E4481"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2/0 (67,4)</w:t>
            </w:r>
          </w:p>
        </w:tc>
        <w:tc>
          <w:tcPr>
            <w:tcW w:w="1843" w:type="dxa"/>
            <w:tcBorders>
              <w:top w:val="single" w:sz="4" w:space="0" w:color="auto"/>
              <w:left w:val="single" w:sz="4" w:space="0" w:color="auto"/>
              <w:bottom w:val="single" w:sz="4" w:space="0" w:color="auto"/>
              <w:right w:val="single" w:sz="4" w:space="0" w:color="auto"/>
            </w:tcBorders>
            <w:noWrap/>
            <w:vAlign w:val="center"/>
          </w:tcPr>
          <w:p w14:paraId="04E6F031"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7/3,50</w:t>
            </w:r>
          </w:p>
        </w:tc>
      </w:tr>
      <w:tr w:rsidR="00FC476D" w:rsidRPr="00683E91" w14:paraId="42ED8E46" w14:textId="77777777" w:rsidTr="008C1490">
        <w:trPr>
          <w:trHeight w:val="284"/>
        </w:trPr>
        <w:tc>
          <w:tcPr>
            <w:tcW w:w="2055" w:type="dxa"/>
            <w:tcBorders>
              <w:top w:val="single" w:sz="4" w:space="0" w:color="auto"/>
              <w:left w:val="single" w:sz="4" w:space="0" w:color="auto"/>
              <w:bottom w:val="single" w:sz="4" w:space="0" w:color="auto"/>
              <w:right w:val="single" w:sz="4" w:space="0" w:color="auto"/>
            </w:tcBorders>
            <w:noWrap/>
            <w:vAlign w:val="center"/>
          </w:tcPr>
          <w:p w14:paraId="564CC464"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4/0 (107,2)</w:t>
            </w:r>
          </w:p>
        </w:tc>
        <w:tc>
          <w:tcPr>
            <w:tcW w:w="1843" w:type="dxa"/>
            <w:tcBorders>
              <w:top w:val="single" w:sz="4" w:space="0" w:color="auto"/>
              <w:left w:val="single" w:sz="4" w:space="0" w:color="auto"/>
              <w:bottom w:val="single" w:sz="4" w:space="0" w:color="auto"/>
              <w:right w:val="single" w:sz="4" w:space="0" w:color="auto"/>
            </w:tcBorders>
            <w:noWrap/>
            <w:vAlign w:val="center"/>
          </w:tcPr>
          <w:p w14:paraId="5A171781"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19/2,68</w:t>
            </w:r>
          </w:p>
        </w:tc>
      </w:tr>
    </w:tbl>
    <w:p w14:paraId="2E77E82D" w14:textId="6A5A4A02" w:rsidR="00FC476D" w:rsidRPr="00683E91" w:rsidRDefault="00FC476D" w:rsidP="00FC476D">
      <w:pPr>
        <w:spacing w:after="0" w:line="240" w:lineRule="auto"/>
        <w:rPr>
          <w:rFonts w:ascii="Tahoma" w:hAnsi="Tahoma" w:cs="Tahoma"/>
        </w:rPr>
      </w:pPr>
    </w:p>
    <w:p w14:paraId="4912CA88" w14:textId="77777777" w:rsidR="00FC476D" w:rsidRPr="00683E91" w:rsidRDefault="00FC476D" w:rsidP="00FC476D">
      <w:pPr>
        <w:spacing w:after="0" w:line="240" w:lineRule="auto"/>
        <w:rPr>
          <w:rFonts w:ascii="Tahoma" w:hAnsi="Tahoma" w:cs="Tahoma"/>
        </w:rPr>
      </w:pPr>
    </w:p>
    <w:p w14:paraId="70F0A87B" w14:textId="77777777" w:rsidR="00FC476D" w:rsidRPr="00683E91" w:rsidRDefault="00FC476D" w:rsidP="00FC476D">
      <w:pPr>
        <w:spacing w:after="0" w:line="240" w:lineRule="auto"/>
        <w:rPr>
          <w:rFonts w:ascii="Tahoma" w:hAnsi="Tahoma" w:cs="Tahoma"/>
        </w:rPr>
      </w:pPr>
    </w:p>
    <w:p w14:paraId="5B7C7829" w14:textId="77777777" w:rsidR="00FC476D" w:rsidRPr="00683E91" w:rsidRDefault="00FC476D" w:rsidP="00FC476D">
      <w:pPr>
        <w:spacing w:after="0" w:line="240" w:lineRule="auto"/>
        <w:rPr>
          <w:rFonts w:ascii="Tahoma" w:hAnsi="Tahoma" w:cs="Tahoma"/>
        </w:rPr>
      </w:pPr>
    </w:p>
    <w:p w14:paraId="511A91F0" w14:textId="77777777" w:rsidR="00FC476D" w:rsidRPr="00683E91" w:rsidRDefault="00FC476D" w:rsidP="00FC476D">
      <w:pPr>
        <w:spacing w:after="0" w:line="240" w:lineRule="auto"/>
        <w:rPr>
          <w:rFonts w:ascii="Tahoma" w:hAnsi="Tahoma" w:cs="Tahoma"/>
        </w:rPr>
      </w:pPr>
    </w:p>
    <w:p w14:paraId="035D8440" w14:textId="77777777" w:rsidR="00FC476D" w:rsidRPr="00683E91" w:rsidRDefault="00FC476D" w:rsidP="00FC476D">
      <w:pPr>
        <w:spacing w:after="0" w:line="240" w:lineRule="auto"/>
        <w:rPr>
          <w:rFonts w:ascii="Tahoma" w:hAnsi="Tahoma" w:cs="Tahoma"/>
        </w:rPr>
      </w:pPr>
    </w:p>
    <w:p w14:paraId="35A7397B" w14:textId="77777777" w:rsidR="00FC476D" w:rsidRPr="00683E91" w:rsidRDefault="00FC476D" w:rsidP="00FC476D">
      <w:pPr>
        <w:spacing w:after="0" w:line="240" w:lineRule="auto"/>
        <w:rPr>
          <w:rFonts w:ascii="Tahoma" w:hAnsi="Tahoma" w:cs="Tahoma"/>
        </w:rPr>
      </w:pPr>
    </w:p>
    <w:p w14:paraId="6B55004B" w14:textId="77777777" w:rsidR="00FC476D" w:rsidRPr="00683E91" w:rsidRDefault="00FC476D" w:rsidP="00FC476D">
      <w:pPr>
        <w:spacing w:after="0" w:line="240" w:lineRule="auto"/>
        <w:jc w:val="center"/>
        <w:rPr>
          <w:rFonts w:ascii="Tahoma" w:hAnsi="Tahoma" w:cs="Tahoma"/>
        </w:rPr>
      </w:pPr>
    </w:p>
    <w:p w14:paraId="36F92A91" w14:textId="77777777" w:rsidR="00FC476D" w:rsidRPr="00683E91" w:rsidRDefault="00FC476D" w:rsidP="00FC476D">
      <w:pPr>
        <w:spacing w:after="0" w:line="240" w:lineRule="auto"/>
        <w:rPr>
          <w:rFonts w:ascii="Tahoma" w:hAnsi="Tahoma" w:cs="Tahoma"/>
          <w:b/>
        </w:rPr>
      </w:pPr>
    </w:p>
    <w:p w14:paraId="0C635698"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lastRenderedPageBreak/>
        <w:t>Normas y/o especificaciones:</w:t>
      </w:r>
      <w:r w:rsidRPr="00683E91">
        <w:rPr>
          <w:rFonts w:ascii="Tahoma" w:hAnsi="Tahoma" w:cs="Tahoma"/>
          <w:sz w:val="20"/>
          <w:szCs w:val="20"/>
        </w:rPr>
        <w:t xml:space="preserve"> </w:t>
      </w:r>
    </w:p>
    <w:p w14:paraId="59FDBDA3" w14:textId="77777777" w:rsidR="00FC476D" w:rsidRPr="00683E91" w:rsidRDefault="00FC476D" w:rsidP="00FC476D">
      <w:pPr>
        <w:spacing w:after="0" w:line="240" w:lineRule="auto"/>
        <w:rPr>
          <w:rFonts w:ascii="Tahoma" w:hAnsi="Tahoma" w:cs="Tahoma"/>
          <w:sz w:val="20"/>
          <w:szCs w:val="20"/>
        </w:rPr>
      </w:pPr>
    </w:p>
    <w:p w14:paraId="76610DCC"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t>ASTM B1:</w:t>
      </w:r>
      <w:r w:rsidRPr="00683E91">
        <w:rPr>
          <w:rFonts w:ascii="Tahoma" w:hAnsi="Tahoma" w:cs="Tahoma"/>
        </w:rPr>
        <w:t xml:space="preserve"> Standard Specification for Hard-Drawn Copper Wire.</w:t>
      </w:r>
    </w:p>
    <w:p w14:paraId="045B476B"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t>ASTM B2:</w:t>
      </w:r>
      <w:r w:rsidRPr="00683E91">
        <w:rPr>
          <w:rFonts w:ascii="Tahoma" w:hAnsi="Tahoma" w:cs="Tahoma"/>
        </w:rPr>
        <w:t xml:space="preserve"> Standard Specification for Medium-Hard-Drawn Copper Wire.</w:t>
      </w:r>
    </w:p>
    <w:p w14:paraId="3CCF9489"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t xml:space="preserve">ASTM B3: </w:t>
      </w:r>
      <w:r w:rsidRPr="00683E91">
        <w:rPr>
          <w:rFonts w:ascii="Tahoma" w:hAnsi="Tahoma" w:cs="Tahoma"/>
        </w:rPr>
        <w:t>Standard Specification for Soft or Annealed Copper Wire.</w:t>
      </w:r>
    </w:p>
    <w:p w14:paraId="02821C3F"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t>ASTM B8:</w:t>
      </w:r>
      <w:r w:rsidRPr="00683E91">
        <w:rPr>
          <w:rFonts w:ascii="Tahoma" w:hAnsi="Tahoma" w:cs="Tahoma"/>
        </w:rPr>
        <w:t xml:space="preserve"> Standard Specification for Concentric-Lay-Stranded Copper Conductors, Hard, Medium-Hard, or Soft.</w:t>
      </w:r>
    </w:p>
    <w:p w14:paraId="54825382" w14:textId="77777777" w:rsidR="00FC476D" w:rsidRPr="00683E91" w:rsidRDefault="00FC476D" w:rsidP="00FC476D">
      <w:pPr>
        <w:spacing w:after="0" w:line="240" w:lineRule="auto"/>
        <w:rPr>
          <w:rFonts w:ascii="Tahoma" w:hAnsi="Tahoma" w:cs="Tahoma"/>
          <w:b/>
          <w:sz w:val="20"/>
          <w:szCs w:val="20"/>
        </w:rPr>
      </w:pPr>
    </w:p>
    <w:p w14:paraId="26CA8C08"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Material:</w:t>
      </w:r>
      <w:r w:rsidRPr="00683E91">
        <w:rPr>
          <w:rFonts w:ascii="Tahoma" w:hAnsi="Tahoma" w:cs="Tahoma"/>
          <w:sz w:val="20"/>
          <w:szCs w:val="20"/>
        </w:rPr>
        <w:t xml:space="preserve"> Los cables de cobre desnudo son conductores de cobre electrolítico de alta pureza.</w:t>
      </w:r>
    </w:p>
    <w:p w14:paraId="436AC54E" w14:textId="77777777" w:rsidR="00FC476D" w:rsidRPr="00683E91" w:rsidRDefault="00FC476D" w:rsidP="00FC476D">
      <w:pPr>
        <w:spacing w:after="0" w:line="240" w:lineRule="auto"/>
        <w:rPr>
          <w:rFonts w:ascii="Tahoma" w:hAnsi="Tahoma" w:cs="Tahoma"/>
          <w:b/>
          <w:sz w:val="20"/>
          <w:szCs w:val="20"/>
        </w:rPr>
      </w:pPr>
    </w:p>
    <w:p w14:paraId="7220163A"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 xml:space="preserve">Acabado: </w:t>
      </w:r>
      <w:r w:rsidRPr="00683E91">
        <w:rPr>
          <w:rFonts w:ascii="Tahoma" w:hAnsi="Tahoma" w:cs="Tahoma"/>
          <w:sz w:val="20"/>
          <w:szCs w:val="20"/>
        </w:rPr>
        <w:t>Los cables deben presentar diámetro uniforme y ser exentos de fisuras, rebabas, cortes, estrías. El cable no debe presentar fallas de encordonamiento.</w:t>
      </w:r>
    </w:p>
    <w:p w14:paraId="5401A78E"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sz w:val="20"/>
          <w:szCs w:val="20"/>
        </w:rPr>
        <w:t>La superficie debe ser lisa, homogénea y sin imperfecciones que comprometan el desempeño del producto. La longitud incluida en cada carrete deberá ser continua, es decir, no se aceptan uniones o empalmes en el tramo del cable suministrado en cada carrete.</w:t>
      </w:r>
    </w:p>
    <w:p w14:paraId="5E85CF6C" w14:textId="77777777" w:rsidR="00FC476D" w:rsidRPr="00683E91" w:rsidRDefault="00FC476D" w:rsidP="00FC476D">
      <w:pPr>
        <w:spacing w:after="0" w:line="240" w:lineRule="auto"/>
        <w:rPr>
          <w:rFonts w:ascii="Tahoma" w:hAnsi="Tahoma" w:cs="Tahoma"/>
          <w:b/>
          <w:sz w:val="20"/>
          <w:szCs w:val="20"/>
        </w:rPr>
      </w:pPr>
    </w:p>
    <w:p w14:paraId="4E733E19"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Embalaje:</w:t>
      </w:r>
      <w:r w:rsidRPr="00683E91">
        <w:rPr>
          <w:rFonts w:ascii="Tahoma" w:hAnsi="Tahoma" w:cs="Tahoma"/>
          <w:sz w:val="20"/>
          <w:szCs w:val="20"/>
        </w:rPr>
        <w:t xml:space="preserve"> Los cables de cobre deben ser acondicionados en bobinas y estas deben presentar marcación externa indeleble y fácilmente legible, a través de pintura en ambas fases del carretel, con el siguiente contenido mínimo:</w:t>
      </w:r>
    </w:p>
    <w:p w14:paraId="36221315" w14:textId="77777777" w:rsidR="00FC476D" w:rsidRPr="00683E91" w:rsidRDefault="00FC476D" w:rsidP="00FC476D">
      <w:pPr>
        <w:spacing w:after="0" w:line="240" w:lineRule="auto"/>
        <w:rPr>
          <w:rFonts w:ascii="Tahoma" w:hAnsi="Tahoma" w:cs="Tahoma"/>
          <w:sz w:val="20"/>
          <w:szCs w:val="20"/>
        </w:rPr>
      </w:pPr>
    </w:p>
    <w:p w14:paraId="5442E9D7"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Nombre del fabricante e industria.</w:t>
      </w:r>
    </w:p>
    <w:p w14:paraId="106AB62D" w14:textId="3A53DEB2"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País de producción.</w:t>
      </w:r>
    </w:p>
    <w:p w14:paraId="68DB9511"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Tipo de cable y sección [AWG o KCM, mm2].</w:t>
      </w:r>
    </w:p>
    <w:p w14:paraId="4AF29A45"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Peso bruto y peso neto [Kg].</w:t>
      </w:r>
    </w:p>
    <w:p w14:paraId="581534E3"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Número de la orden de compra.</w:t>
      </w:r>
    </w:p>
    <w:p w14:paraId="409AD0EA"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Número de serie de la bobina.</w:t>
      </w:r>
    </w:p>
    <w:p w14:paraId="0E4D82CB"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Longitud del cable.</w:t>
      </w:r>
    </w:p>
    <w:p w14:paraId="4E9F5ACB"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Será indicada la frase “Desenrolle en este sentido”.</w:t>
      </w:r>
    </w:p>
    <w:p w14:paraId="526B0EAA"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Año de fabricación.</w:t>
      </w:r>
    </w:p>
    <w:p w14:paraId="701E5F54" w14:textId="77777777" w:rsidR="00FC476D" w:rsidRPr="00683E91" w:rsidRDefault="00FC476D" w:rsidP="00FC476D">
      <w:pPr>
        <w:spacing w:after="0" w:line="240" w:lineRule="auto"/>
        <w:rPr>
          <w:rFonts w:ascii="Tahoma" w:hAnsi="Tahoma" w:cs="Tahoma"/>
          <w:b/>
          <w:sz w:val="20"/>
          <w:szCs w:val="20"/>
        </w:rPr>
      </w:pPr>
    </w:p>
    <w:p w14:paraId="583C15F8"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 xml:space="preserve">Recepción: </w:t>
      </w:r>
      <w:r w:rsidRPr="00683E91">
        <w:rPr>
          <w:rFonts w:ascii="Tahoma" w:hAnsi="Tahoma" w:cs="Tahoma"/>
          <w:bCs/>
          <w:sz w:val="20"/>
          <w:szCs w:val="20"/>
        </w:rPr>
        <w:t>para su recepción</w:t>
      </w:r>
      <w:r w:rsidRPr="00683E91">
        <w:rPr>
          <w:rFonts w:ascii="Tahoma" w:hAnsi="Tahoma" w:cs="Tahoma"/>
          <w:sz w:val="20"/>
          <w:szCs w:val="20"/>
        </w:rPr>
        <w:t xml:space="preserve">, se verificará el cumplimiento de las normas y/o especificaciones, fundamentalmente en los siguientes ítems: </w:t>
      </w:r>
    </w:p>
    <w:p w14:paraId="1423C00F" w14:textId="77777777" w:rsidR="00FC476D" w:rsidRPr="00683E91" w:rsidRDefault="00FC476D" w:rsidP="00FC476D">
      <w:pPr>
        <w:spacing w:after="0" w:line="240" w:lineRule="auto"/>
        <w:rPr>
          <w:rFonts w:ascii="Tahoma" w:hAnsi="Tahoma" w:cs="Tahoma"/>
          <w:b/>
          <w:sz w:val="20"/>
          <w:szCs w:val="20"/>
        </w:rPr>
      </w:pPr>
    </w:p>
    <w:p w14:paraId="3A8BC7AE"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Aspecto y acabamiento.</w:t>
      </w:r>
    </w:p>
    <w:p w14:paraId="1F783BF3"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Diámetro nominal.</w:t>
      </w:r>
    </w:p>
    <w:p w14:paraId="62A095AB" w14:textId="77777777" w:rsidR="00FC476D" w:rsidRPr="00683E91" w:rsidRDefault="00FC476D">
      <w:pPr>
        <w:pStyle w:val="Prrafodelista"/>
        <w:numPr>
          <w:ilvl w:val="0"/>
          <w:numId w:val="57"/>
        </w:numPr>
        <w:ind w:left="1418"/>
        <w:contextualSpacing/>
        <w:jc w:val="both"/>
        <w:rPr>
          <w:rFonts w:ascii="Tahoma" w:hAnsi="Tahoma" w:cs="Tahoma"/>
          <w:b/>
        </w:rPr>
      </w:pPr>
      <w:r w:rsidRPr="00683E91">
        <w:rPr>
          <w:rFonts w:ascii="Tahoma" w:hAnsi="Tahoma" w:cs="Tahoma"/>
        </w:rPr>
        <w:t>Sección transversal.</w:t>
      </w:r>
    </w:p>
    <w:p w14:paraId="5987C666" w14:textId="77777777" w:rsidR="00FC476D" w:rsidRPr="00683E91" w:rsidRDefault="00FC476D" w:rsidP="00FC476D">
      <w:pPr>
        <w:pStyle w:val="Prrafodelista"/>
        <w:contextualSpacing/>
        <w:jc w:val="both"/>
        <w:rPr>
          <w:rFonts w:ascii="Tahoma" w:hAnsi="Tahoma" w:cs="Tahoma"/>
          <w:b/>
        </w:rPr>
      </w:pPr>
      <w:r w:rsidRPr="00683E91">
        <w:rPr>
          <w:rFonts w:ascii="Tahoma" w:hAnsi="Tahoma" w:cs="Tahoma"/>
          <w:b/>
          <w:kern w:val="2"/>
        </w:rPr>
        <w:t xml:space="preserve">3.4.5 </w:t>
      </w:r>
      <w:r w:rsidRPr="00683E91">
        <w:rPr>
          <w:rFonts w:ascii="Tahoma" w:hAnsi="Tahoma" w:cs="Tahoma"/>
          <w:b/>
          <w:bCs/>
        </w:rPr>
        <w:t>Cable de Acero EHS (Extra High strength grade – Extra Alta Resistencia)</w:t>
      </w:r>
    </w:p>
    <w:p w14:paraId="48D30B80" w14:textId="27FD7C77" w:rsidR="00FC476D" w:rsidRPr="00683E91" w:rsidRDefault="00FC476D" w:rsidP="00FC476D">
      <w:pPr>
        <w:spacing w:after="0" w:line="240" w:lineRule="auto"/>
        <w:rPr>
          <w:rFonts w:ascii="Tahoma" w:hAnsi="Tahoma" w:cs="Tahoma"/>
        </w:rPr>
      </w:pPr>
      <w:r w:rsidRPr="00683E91">
        <w:rPr>
          <w:noProof/>
        </w:rPr>
        <w:drawing>
          <wp:anchor distT="0" distB="0" distL="114300" distR="114300" simplePos="0" relativeHeight="251664384" behindDoc="0" locked="0" layoutInCell="1" allowOverlap="1" wp14:anchorId="07B4A53A" wp14:editId="7E373BC9">
            <wp:simplePos x="0" y="0"/>
            <wp:positionH relativeFrom="column">
              <wp:posOffset>708660</wp:posOffset>
            </wp:positionH>
            <wp:positionV relativeFrom="paragraph">
              <wp:posOffset>46990</wp:posOffset>
            </wp:positionV>
            <wp:extent cx="1132205" cy="1139825"/>
            <wp:effectExtent l="0" t="0" r="0" b="3175"/>
            <wp:wrapNone/>
            <wp:docPr id="1473906719" name="Imagen 64" descr="https://encrypted-tbn1.gstatic.com/images?q=tbn:ANd9GcQDjPbq49OJTAvOcM0AEfsGICUFWSHOt96ZocE1ZxQqaahJH3zc-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7" descr="https://encrypted-tbn1.gstatic.com/images?q=tbn:ANd9GcQDjPbq49OJTAvOcM0AEfsGICUFWSHOt96ZocE1ZxQqaahJH3zc-g"/>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132205" cy="113982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pPr w:leftFromText="141" w:rightFromText="141" w:vertAnchor="text" w:horzAnchor="margin" w:tblpXSpec="right" w:tblpY="2"/>
        <w:tblW w:w="5173" w:type="dxa"/>
        <w:tblCellMar>
          <w:left w:w="70" w:type="dxa"/>
          <w:right w:w="70" w:type="dxa"/>
        </w:tblCellMar>
        <w:tblLook w:val="04A0" w:firstRow="1" w:lastRow="0" w:firstColumn="1" w:lastColumn="0" w:noHBand="0" w:noVBand="1"/>
      </w:tblPr>
      <w:tblGrid>
        <w:gridCol w:w="1080"/>
        <w:gridCol w:w="1019"/>
        <w:gridCol w:w="1273"/>
        <w:gridCol w:w="850"/>
        <w:gridCol w:w="951"/>
      </w:tblGrid>
      <w:tr w:rsidR="00FC476D" w:rsidRPr="00683E91" w14:paraId="788E98B9" w14:textId="77777777" w:rsidTr="008C1490">
        <w:trPr>
          <w:trHeight w:val="740"/>
        </w:trPr>
        <w:tc>
          <w:tcPr>
            <w:tcW w:w="1080" w:type="dxa"/>
            <w:tcBorders>
              <w:top w:val="single" w:sz="4" w:space="0" w:color="auto"/>
              <w:left w:val="single" w:sz="4" w:space="0" w:color="auto"/>
              <w:bottom w:val="single" w:sz="4" w:space="0" w:color="auto"/>
              <w:right w:val="single" w:sz="4" w:space="0" w:color="auto"/>
            </w:tcBorders>
            <w:shd w:val="clear" w:color="auto" w:fill="FFE599"/>
            <w:vAlign w:val="center"/>
            <w:hideMark/>
          </w:tcPr>
          <w:p w14:paraId="636CFC2C"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Diámetro</w:t>
            </w:r>
          </w:p>
          <w:p w14:paraId="6713198B"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mm (Pulg).</w:t>
            </w:r>
          </w:p>
        </w:tc>
        <w:tc>
          <w:tcPr>
            <w:tcW w:w="1019" w:type="dxa"/>
            <w:tcBorders>
              <w:top w:val="single" w:sz="4" w:space="0" w:color="auto"/>
              <w:left w:val="single" w:sz="4" w:space="0" w:color="auto"/>
              <w:bottom w:val="single" w:sz="4" w:space="0" w:color="auto"/>
              <w:right w:val="single" w:sz="4" w:space="0" w:color="auto"/>
            </w:tcBorders>
            <w:shd w:val="clear" w:color="auto" w:fill="FFE599"/>
            <w:vAlign w:val="center"/>
            <w:hideMark/>
          </w:tcPr>
          <w:p w14:paraId="62C7E979"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Grado de Resistencia</w:t>
            </w:r>
          </w:p>
        </w:tc>
        <w:tc>
          <w:tcPr>
            <w:tcW w:w="1273" w:type="dxa"/>
            <w:tcBorders>
              <w:top w:val="single" w:sz="4" w:space="0" w:color="auto"/>
              <w:left w:val="single" w:sz="4" w:space="0" w:color="auto"/>
              <w:bottom w:val="single" w:sz="4" w:space="0" w:color="auto"/>
              <w:right w:val="single" w:sz="4" w:space="0" w:color="auto"/>
            </w:tcBorders>
            <w:shd w:val="clear" w:color="auto" w:fill="FFE599"/>
            <w:vAlign w:val="center"/>
            <w:hideMark/>
          </w:tcPr>
          <w:p w14:paraId="2A54AA17"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Nº de hilos/diámetro [mm]</w:t>
            </w:r>
          </w:p>
        </w:tc>
        <w:tc>
          <w:tcPr>
            <w:tcW w:w="850" w:type="dxa"/>
            <w:tcBorders>
              <w:top w:val="single" w:sz="4" w:space="0" w:color="auto"/>
              <w:left w:val="single" w:sz="4" w:space="0" w:color="auto"/>
              <w:bottom w:val="single" w:sz="4" w:space="0" w:color="auto"/>
              <w:right w:val="single" w:sz="4" w:space="0" w:color="auto"/>
            </w:tcBorders>
            <w:shd w:val="clear" w:color="auto" w:fill="FFE599"/>
            <w:vAlign w:val="center"/>
            <w:hideMark/>
          </w:tcPr>
          <w:p w14:paraId="0D0DF3C0"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Peso aprox. [Kg/m]</w:t>
            </w:r>
          </w:p>
        </w:tc>
        <w:tc>
          <w:tcPr>
            <w:tcW w:w="951" w:type="dxa"/>
            <w:tcBorders>
              <w:top w:val="single" w:sz="4" w:space="0" w:color="auto"/>
              <w:left w:val="single" w:sz="4" w:space="0" w:color="auto"/>
              <w:bottom w:val="single" w:sz="4" w:space="0" w:color="auto"/>
              <w:right w:val="single" w:sz="4" w:space="0" w:color="auto"/>
            </w:tcBorders>
            <w:shd w:val="clear" w:color="auto" w:fill="FFE599"/>
            <w:vAlign w:val="center"/>
          </w:tcPr>
          <w:p w14:paraId="6B4CB37C"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Carga min. Ruptura [Kg]</w:t>
            </w:r>
          </w:p>
        </w:tc>
      </w:tr>
      <w:tr w:rsidR="00FC476D" w:rsidRPr="00683E91" w14:paraId="6BC5DA9A" w14:textId="77777777" w:rsidTr="008C1490">
        <w:trPr>
          <w:trHeight w:val="315"/>
        </w:trPr>
        <w:tc>
          <w:tcPr>
            <w:tcW w:w="1080" w:type="dxa"/>
            <w:tcBorders>
              <w:top w:val="single" w:sz="4" w:space="0" w:color="auto"/>
              <w:left w:val="single" w:sz="8" w:space="0" w:color="auto"/>
              <w:bottom w:val="single" w:sz="8" w:space="0" w:color="auto"/>
              <w:right w:val="single" w:sz="8" w:space="0" w:color="auto"/>
            </w:tcBorders>
            <w:noWrap/>
            <w:vAlign w:val="center"/>
          </w:tcPr>
          <w:p w14:paraId="1185FB01"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7,93 (</w:t>
            </w:r>
            <w:r w:rsidRPr="00683E91">
              <w:rPr>
                <w:rFonts w:ascii="Tahoma" w:hAnsi="Tahoma" w:cs="Tahoma"/>
                <w:color w:val="000000"/>
                <w:sz w:val="18"/>
                <w:szCs w:val="18"/>
                <w:vertAlign w:val="superscript"/>
                <w:lang w:eastAsia="es-ES"/>
              </w:rPr>
              <w:t>5</w:t>
            </w:r>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16</w:t>
            </w:r>
            <w:r w:rsidRPr="00683E91">
              <w:rPr>
                <w:rFonts w:ascii="Tahoma" w:hAnsi="Tahoma" w:cs="Tahoma"/>
                <w:color w:val="000000"/>
                <w:sz w:val="18"/>
                <w:szCs w:val="18"/>
                <w:lang w:eastAsia="es-ES"/>
              </w:rPr>
              <w:t>”)</w:t>
            </w:r>
          </w:p>
        </w:tc>
        <w:tc>
          <w:tcPr>
            <w:tcW w:w="1019" w:type="dxa"/>
            <w:tcBorders>
              <w:top w:val="single" w:sz="4" w:space="0" w:color="auto"/>
              <w:left w:val="nil"/>
              <w:bottom w:val="single" w:sz="8" w:space="0" w:color="auto"/>
              <w:right w:val="single" w:sz="8" w:space="0" w:color="auto"/>
            </w:tcBorders>
            <w:noWrap/>
            <w:vAlign w:val="center"/>
          </w:tcPr>
          <w:p w14:paraId="5BFB0A56"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EHS</w:t>
            </w:r>
          </w:p>
        </w:tc>
        <w:tc>
          <w:tcPr>
            <w:tcW w:w="1273" w:type="dxa"/>
            <w:tcBorders>
              <w:top w:val="single" w:sz="4" w:space="0" w:color="auto"/>
              <w:left w:val="nil"/>
              <w:bottom w:val="single" w:sz="8" w:space="0" w:color="auto"/>
              <w:right w:val="single" w:sz="8" w:space="0" w:color="auto"/>
            </w:tcBorders>
            <w:noWrap/>
            <w:vAlign w:val="center"/>
          </w:tcPr>
          <w:p w14:paraId="48C86F31"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7/2,64</w:t>
            </w:r>
          </w:p>
        </w:tc>
        <w:tc>
          <w:tcPr>
            <w:tcW w:w="850" w:type="dxa"/>
            <w:tcBorders>
              <w:top w:val="single" w:sz="4" w:space="0" w:color="auto"/>
              <w:left w:val="nil"/>
              <w:bottom w:val="single" w:sz="8" w:space="0" w:color="auto"/>
              <w:right w:val="single" w:sz="8" w:space="0" w:color="auto"/>
            </w:tcBorders>
            <w:noWrap/>
            <w:vAlign w:val="center"/>
          </w:tcPr>
          <w:p w14:paraId="4C5E7E7F"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0,305</w:t>
            </w:r>
          </w:p>
        </w:tc>
        <w:tc>
          <w:tcPr>
            <w:tcW w:w="951" w:type="dxa"/>
            <w:tcBorders>
              <w:top w:val="single" w:sz="4" w:space="0" w:color="auto"/>
              <w:left w:val="nil"/>
              <w:bottom w:val="single" w:sz="8" w:space="0" w:color="auto"/>
              <w:right w:val="single" w:sz="8" w:space="0" w:color="auto"/>
            </w:tcBorders>
            <w:vAlign w:val="center"/>
          </w:tcPr>
          <w:p w14:paraId="6027A3DA"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5080</w:t>
            </w:r>
          </w:p>
        </w:tc>
      </w:tr>
    </w:tbl>
    <w:p w14:paraId="2060422E" w14:textId="77777777" w:rsidR="00FC476D" w:rsidRPr="00683E91" w:rsidRDefault="00FC476D" w:rsidP="00FC476D">
      <w:pPr>
        <w:spacing w:after="0" w:line="240" w:lineRule="auto"/>
        <w:rPr>
          <w:rFonts w:ascii="Tahoma" w:hAnsi="Tahoma" w:cs="Tahoma"/>
        </w:rPr>
      </w:pPr>
    </w:p>
    <w:p w14:paraId="27D7987C" w14:textId="77777777" w:rsidR="00FC476D" w:rsidRPr="00683E91" w:rsidRDefault="00FC476D" w:rsidP="00FC476D">
      <w:pPr>
        <w:spacing w:after="0" w:line="240" w:lineRule="auto"/>
        <w:rPr>
          <w:rFonts w:ascii="Tahoma" w:hAnsi="Tahoma" w:cs="Tahoma"/>
        </w:rPr>
      </w:pPr>
    </w:p>
    <w:p w14:paraId="15018240" w14:textId="77777777" w:rsidR="00FC476D" w:rsidRPr="00683E91" w:rsidRDefault="00FC476D" w:rsidP="00FC476D">
      <w:pPr>
        <w:spacing w:after="0" w:line="240" w:lineRule="auto"/>
        <w:rPr>
          <w:rFonts w:ascii="Tahoma" w:hAnsi="Tahoma" w:cs="Tahoma"/>
        </w:rPr>
      </w:pPr>
    </w:p>
    <w:p w14:paraId="75EE8360" w14:textId="77777777" w:rsidR="00FC476D" w:rsidRPr="00683E91" w:rsidRDefault="00FC476D" w:rsidP="00FC476D">
      <w:pPr>
        <w:spacing w:after="0" w:line="240" w:lineRule="auto"/>
        <w:rPr>
          <w:rFonts w:ascii="Tahoma" w:hAnsi="Tahoma" w:cs="Tahoma"/>
        </w:rPr>
      </w:pPr>
    </w:p>
    <w:p w14:paraId="5A32E792" w14:textId="77777777" w:rsidR="00FC476D" w:rsidRPr="00683E91" w:rsidRDefault="00FC476D" w:rsidP="00FC476D">
      <w:pPr>
        <w:spacing w:after="0" w:line="240" w:lineRule="auto"/>
        <w:rPr>
          <w:rFonts w:ascii="Tahoma" w:hAnsi="Tahoma" w:cs="Tahoma"/>
        </w:rPr>
      </w:pPr>
    </w:p>
    <w:p w14:paraId="6DEAA2E1" w14:textId="77777777" w:rsidR="00FC476D" w:rsidRPr="00683E91" w:rsidRDefault="00FC476D" w:rsidP="00FC476D">
      <w:pPr>
        <w:spacing w:after="0" w:line="240" w:lineRule="auto"/>
        <w:rPr>
          <w:rFonts w:ascii="Tahoma" w:hAnsi="Tahoma" w:cs="Tahoma"/>
        </w:rPr>
      </w:pPr>
    </w:p>
    <w:p w14:paraId="5D777F95"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Normas y/o especificaciones:</w:t>
      </w:r>
      <w:r w:rsidRPr="00683E91">
        <w:rPr>
          <w:rFonts w:ascii="Tahoma" w:hAnsi="Tahoma" w:cs="Tahoma"/>
          <w:sz w:val="20"/>
          <w:szCs w:val="20"/>
        </w:rPr>
        <w:t xml:space="preserve"> </w:t>
      </w:r>
    </w:p>
    <w:p w14:paraId="4C665C0F" w14:textId="77777777" w:rsidR="00FC476D" w:rsidRPr="00683E91" w:rsidRDefault="00FC476D" w:rsidP="00FC476D">
      <w:pPr>
        <w:spacing w:after="0" w:line="240" w:lineRule="auto"/>
        <w:rPr>
          <w:rFonts w:ascii="Tahoma" w:hAnsi="Tahoma" w:cs="Tahoma"/>
          <w:sz w:val="20"/>
          <w:szCs w:val="20"/>
        </w:rPr>
      </w:pPr>
    </w:p>
    <w:p w14:paraId="0DE678A1"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t>ASTM A90:</w:t>
      </w:r>
      <w:r w:rsidRPr="00683E91">
        <w:rPr>
          <w:rFonts w:ascii="Tahoma" w:hAnsi="Tahoma" w:cs="Tahoma"/>
        </w:rPr>
        <w:t xml:space="preserve"> Método Estándar para Pruebas de Peso del Baño en Hierro Galvanizado o Artículos de Acero.</w:t>
      </w:r>
    </w:p>
    <w:p w14:paraId="5DAE6F69"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t xml:space="preserve">ASTM A111: </w:t>
      </w:r>
      <w:r w:rsidRPr="00683E91">
        <w:rPr>
          <w:rFonts w:ascii="Tahoma" w:hAnsi="Tahoma" w:cs="Tahoma"/>
        </w:rPr>
        <w:t>Zinc – Coated (Galvanized) “Iron” Telephone and Telegraph Line Wire.</w:t>
      </w:r>
    </w:p>
    <w:p w14:paraId="07F4EE75"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lastRenderedPageBreak/>
        <w:t>ASTM A363:</w:t>
      </w:r>
      <w:r w:rsidRPr="00683E91">
        <w:rPr>
          <w:rFonts w:ascii="Tahoma" w:hAnsi="Tahoma" w:cs="Tahoma"/>
        </w:rPr>
        <w:t xml:space="preserve"> Zinc Coated (Galvanized) Steel Overhead Ground Wire Strand.</w:t>
      </w:r>
    </w:p>
    <w:p w14:paraId="5A6CB3C7"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t>ASTM A475:</w:t>
      </w:r>
      <w:r w:rsidRPr="00683E91">
        <w:rPr>
          <w:rFonts w:ascii="Tahoma" w:hAnsi="Tahoma" w:cs="Tahoma"/>
        </w:rPr>
        <w:t xml:space="preserve"> Especificaciones Estándar para Hilos de Acero Revestido con Zinc.</w:t>
      </w:r>
    </w:p>
    <w:p w14:paraId="1739B8C1"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b/>
        </w:rPr>
        <w:t xml:space="preserve">ASTM B6: </w:t>
      </w:r>
      <w:r w:rsidRPr="00683E91">
        <w:rPr>
          <w:rFonts w:ascii="Tahoma" w:hAnsi="Tahoma" w:cs="Tahoma"/>
        </w:rPr>
        <w:t>Specification for Zinc (Slab Zinc).</w:t>
      </w:r>
    </w:p>
    <w:p w14:paraId="1C718754" w14:textId="77777777" w:rsidR="00FC476D" w:rsidRPr="00683E91" w:rsidRDefault="00FC476D" w:rsidP="00FC476D">
      <w:pPr>
        <w:spacing w:after="0" w:line="240" w:lineRule="auto"/>
        <w:rPr>
          <w:rFonts w:ascii="Tahoma" w:hAnsi="Tahoma" w:cs="Tahoma"/>
          <w:b/>
          <w:sz w:val="20"/>
          <w:szCs w:val="20"/>
        </w:rPr>
      </w:pPr>
    </w:p>
    <w:p w14:paraId="4A61525E"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Material:</w:t>
      </w:r>
      <w:r w:rsidRPr="00683E91">
        <w:rPr>
          <w:rFonts w:ascii="Tahoma" w:hAnsi="Tahoma" w:cs="Tahoma"/>
          <w:sz w:val="20"/>
          <w:szCs w:val="20"/>
        </w:rPr>
        <w:t xml:space="preserve"> El cable de acero será del tipo cableado concéntrico de alambres de acero galvanizado, grado extra alta resistencia EHS de 7 hilos.</w:t>
      </w:r>
    </w:p>
    <w:p w14:paraId="12A1CA7A" w14:textId="77777777" w:rsidR="00FC476D" w:rsidRPr="00683E91" w:rsidRDefault="00FC476D" w:rsidP="00FC476D">
      <w:pPr>
        <w:spacing w:after="0" w:line="240" w:lineRule="auto"/>
        <w:rPr>
          <w:rFonts w:ascii="Tahoma" w:hAnsi="Tahoma" w:cs="Tahoma"/>
          <w:b/>
          <w:sz w:val="20"/>
          <w:szCs w:val="20"/>
        </w:rPr>
      </w:pPr>
    </w:p>
    <w:p w14:paraId="63E15421"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Acabado:</w:t>
      </w:r>
      <w:r w:rsidRPr="00683E91">
        <w:rPr>
          <w:rFonts w:ascii="Tahoma" w:hAnsi="Tahoma" w:cs="Tahoma"/>
          <w:sz w:val="20"/>
          <w:szCs w:val="20"/>
        </w:rPr>
        <w:t xml:space="preserve"> El cable de acero galvanizado deberá fabricarse de acuerdo con los requerimientos de la norma ASTM A363 para el grado EHS, con galvanizada clase B; asimismo, el zinc que se utilice para el galvanizado cumplirá con lo prescrito en la norma ASTM B6.</w:t>
      </w:r>
    </w:p>
    <w:p w14:paraId="56655D77" w14:textId="77777777" w:rsidR="00FC476D" w:rsidRPr="00683E91" w:rsidRDefault="00FC476D" w:rsidP="00FC476D">
      <w:pPr>
        <w:spacing w:after="0" w:line="240" w:lineRule="auto"/>
        <w:rPr>
          <w:rFonts w:ascii="Tahoma" w:hAnsi="Tahoma" w:cs="Tahoma"/>
          <w:sz w:val="20"/>
          <w:szCs w:val="20"/>
        </w:rPr>
      </w:pPr>
    </w:p>
    <w:p w14:paraId="09BF7227"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sz w:val="20"/>
          <w:szCs w:val="20"/>
        </w:rPr>
        <w:t>Las hebras de acero deberán ser bañadas con zinc utilizando el método del revestimiento eléctrico o proceso de inmersión en caliente. El baño resultante de zinc deberá adherirse firmemente al hilo de acero y deberá tener espesor uniforme. Cada hilo de galvanizado tendrá una superficie cilíndrica lisa con un diámetro y propiedades físicas uniformes y además debe estar sin rajaduras, asperezas, escoria y otras imperfecciones.</w:t>
      </w:r>
    </w:p>
    <w:p w14:paraId="108B066E" w14:textId="77777777" w:rsidR="00FC476D" w:rsidRPr="00683E91" w:rsidRDefault="00FC476D" w:rsidP="00FC476D">
      <w:pPr>
        <w:spacing w:after="0" w:line="240" w:lineRule="auto"/>
        <w:rPr>
          <w:rFonts w:ascii="Tahoma" w:hAnsi="Tahoma" w:cs="Tahoma"/>
          <w:sz w:val="20"/>
          <w:szCs w:val="20"/>
        </w:rPr>
      </w:pPr>
    </w:p>
    <w:p w14:paraId="40826FA5"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sz w:val="20"/>
          <w:szCs w:val="20"/>
        </w:rPr>
        <w:t>Los alambres que conforman el cable deberán tener una longitud continua igual a la longitud nominal del cable. No se permitirán uniones ni soldaduras en los alambres antes de cablear. La longitud incluida en cada carrete deberá ser continua, es decir, no se aceptan uniones o empalmes en el tramo del cable suministrado en cada carrete.</w:t>
      </w:r>
    </w:p>
    <w:p w14:paraId="6701E3EE" w14:textId="77777777" w:rsidR="00FC476D" w:rsidRPr="00683E91" w:rsidRDefault="00FC476D" w:rsidP="00FC476D">
      <w:pPr>
        <w:spacing w:after="0" w:line="240" w:lineRule="auto"/>
        <w:rPr>
          <w:rFonts w:ascii="Tahoma" w:hAnsi="Tahoma" w:cs="Tahoma"/>
          <w:sz w:val="20"/>
          <w:szCs w:val="20"/>
        </w:rPr>
      </w:pPr>
    </w:p>
    <w:p w14:paraId="6F0715CC" w14:textId="2326C40A"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Embalaje:</w:t>
      </w:r>
      <w:r w:rsidRPr="00683E91">
        <w:rPr>
          <w:rFonts w:ascii="Tahoma" w:hAnsi="Tahoma" w:cs="Tahoma"/>
          <w:sz w:val="20"/>
          <w:szCs w:val="20"/>
        </w:rPr>
        <w:t xml:space="preserve"> Los cables de acero deben ser acondicionados en bobinas y estas deben presentar marcación externa indeleble y fácilmente legible, con el siguiente contenido mínimo:</w:t>
      </w:r>
    </w:p>
    <w:p w14:paraId="7DDC37F4" w14:textId="77777777" w:rsidR="00FC476D" w:rsidRPr="00683E91" w:rsidRDefault="00FC476D" w:rsidP="00FC476D">
      <w:pPr>
        <w:spacing w:after="0" w:line="240" w:lineRule="auto"/>
        <w:rPr>
          <w:rFonts w:ascii="Tahoma" w:hAnsi="Tahoma" w:cs="Tahoma"/>
          <w:sz w:val="20"/>
          <w:szCs w:val="20"/>
        </w:rPr>
      </w:pPr>
    </w:p>
    <w:p w14:paraId="045B8DCC"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Nombre del fabricante e industria.</w:t>
      </w:r>
    </w:p>
    <w:p w14:paraId="19457280" w14:textId="4BC4A1AD"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País de producción.</w:t>
      </w:r>
    </w:p>
    <w:p w14:paraId="184645FC"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Tipo de cable y sección [AWG o KCM, mm2].</w:t>
      </w:r>
    </w:p>
    <w:p w14:paraId="5AF791D6"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Peso bruto y peso neto [Kg].</w:t>
      </w:r>
    </w:p>
    <w:p w14:paraId="66A2AEE8"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Número de la orden de compra.</w:t>
      </w:r>
    </w:p>
    <w:p w14:paraId="0A1CF744"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Número de serie de la bobina.</w:t>
      </w:r>
    </w:p>
    <w:p w14:paraId="14469E48"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Longitud del cable.</w:t>
      </w:r>
    </w:p>
    <w:p w14:paraId="7432FAEF"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Será indicada la frase “Desenrolle en este sentido”.</w:t>
      </w:r>
    </w:p>
    <w:p w14:paraId="62D1874D"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Año de fabricación.</w:t>
      </w:r>
    </w:p>
    <w:p w14:paraId="1B408525" w14:textId="77777777" w:rsidR="00FC476D" w:rsidRPr="00683E91" w:rsidRDefault="00FC476D" w:rsidP="00FC476D">
      <w:pPr>
        <w:spacing w:after="0" w:line="240" w:lineRule="auto"/>
        <w:rPr>
          <w:rFonts w:ascii="Tahoma" w:hAnsi="Tahoma" w:cs="Tahoma"/>
          <w:b/>
          <w:sz w:val="20"/>
          <w:szCs w:val="20"/>
        </w:rPr>
      </w:pPr>
    </w:p>
    <w:p w14:paraId="15408CB3"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 xml:space="preserve">Recepción: </w:t>
      </w:r>
      <w:r w:rsidRPr="00683E91">
        <w:rPr>
          <w:rFonts w:ascii="Tahoma" w:hAnsi="Tahoma" w:cs="Tahoma"/>
          <w:bCs/>
          <w:sz w:val="20"/>
          <w:szCs w:val="20"/>
        </w:rPr>
        <w:t>para su recepción</w:t>
      </w:r>
      <w:r w:rsidRPr="00683E91">
        <w:rPr>
          <w:rFonts w:ascii="Tahoma" w:hAnsi="Tahoma" w:cs="Tahoma"/>
          <w:sz w:val="20"/>
          <w:szCs w:val="20"/>
        </w:rPr>
        <w:t xml:space="preserve">, se verificará el cumplimiento de las normas y/o especificaciones, fundamentalmente en los siguientes ítems: </w:t>
      </w:r>
    </w:p>
    <w:p w14:paraId="6862619A" w14:textId="77777777" w:rsidR="00FC476D" w:rsidRPr="00683E91" w:rsidRDefault="00FC476D" w:rsidP="00FC476D">
      <w:pPr>
        <w:spacing w:after="0" w:line="240" w:lineRule="auto"/>
        <w:rPr>
          <w:rFonts w:ascii="Tahoma" w:hAnsi="Tahoma" w:cs="Tahoma"/>
          <w:b/>
          <w:sz w:val="20"/>
          <w:szCs w:val="20"/>
        </w:rPr>
      </w:pPr>
    </w:p>
    <w:p w14:paraId="21474217"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Aspecto y acabamiento.</w:t>
      </w:r>
    </w:p>
    <w:p w14:paraId="45BF2A79"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Diámetro nominal.</w:t>
      </w:r>
    </w:p>
    <w:p w14:paraId="51CD2DB0"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Sección transversal.</w:t>
      </w:r>
    </w:p>
    <w:p w14:paraId="475E8896" w14:textId="77777777" w:rsidR="00FC476D" w:rsidRPr="00683E91" w:rsidRDefault="00FC476D">
      <w:pPr>
        <w:pStyle w:val="Prrafodelista"/>
        <w:numPr>
          <w:ilvl w:val="0"/>
          <w:numId w:val="57"/>
        </w:numPr>
        <w:ind w:left="1418"/>
        <w:contextualSpacing/>
        <w:jc w:val="both"/>
        <w:rPr>
          <w:rFonts w:ascii="Tahoma" w:hAnsi="Tahoma" w:cs="Tahoma"/>
          <w:b/>
        </w:rPr>
      </w:pPr>
      <w:r w:rsidRPr="00683E91">
        <w:rPr>
          <w:rFonts w:ascii="Tahoma" w:hAnsi="Tahoma" w:cs="Tahoma"/>
        </w:rPr>
        <w:t>Encordonamiento.</w:t>
      </w:r>
    </w:p>
    <w:p w14:paraId="10AABF8E" w14:textId="77777777" w:rsidR="00FC476D" w:rsidRPr="00683E91" w:rsidRDefault="00FC476D" w:rsidP="00FC476D">
      <w:pPr>
        <w:pStyle w:val="Prrafodelista"/>
        <w:contextualSpacing/>
        <w:jc w:val="both"/>
        <w:rPr>
          <w:rFonts w:ascii="Tahoma" w:hAnsi="Tahoma" w:cs="Tahoma"/>
        </w:rPr>
      </w:pPr>
    </w:p>
    <w:p w14:paraId="37A27B76" w14:textId="77777777" w:rsidR="00FC476D" w:rsidRPr="00683E91" w:rsidRDefault="00FC476D" w:rsidP="00FC476D">
      <w:pPr>
        <w:pStyle w:val="Prrafodelista"/>
        <w:contextualSpacing/>
        <w:jc w:val="both"/>
        <w:rPr>
          <w:rFonts w:ascii="Tahoma" w:hAnsi="Tahoma" w:cs="Tahoma"/>
        </w:rPr>
      </w:pPr>
      <w:bookmarkStart w:id="61" w:name="_Toc86311502"/>
      <w:r w:rsidRPr="00683E91">
        <w:rPr>
          <w:rFonts w:ascii="Tahoma" w:hAnsi="Tahoma" w:cs="Tahoma"/>
          <w:b/>
          <w:kern w:val="2"/>
        </w:rPr>
        <w:t>3.5 PRODUCTOS DE MADERA</w:t>
      </w:r>
      <w:bookmarkEnd w:id="61"/>
    </w:p>
    <w:p w14:paraId="6F6734C8" w14:textId="77777777" w:rsidR="00FC476D" w:rsidRPr="00683E91" w:rsidRDefault="00FC476D" w:rsidP="00FC476D">
      <w:pPr>
        <w:spacing w:after="0" w:line="240" w:lineRule="auto"/>
        <w:rPr>
          <w:rFonts w:ascii="Tahoma" w:hAnsi="Tahoma" w:cs="Tahoma"/>
        </w:rPr>
      </w:pPr>
    </w:p>
    <w:p w14:paraId="6560D178" w14:textId="77777777" w:rsidR="00FC476D" w:rsidRPr="00683E91" w:rsidRDefault="00FC476D" w:rsidP="00FC476D">
      <w:pPr>
        <w:spacing w:after="0" w:line="240" w:lineRule="auto"/>
        <w:ind w:left="709"/>
        <w:jc w:val="both"/>
        <w:rPr>
          <w:rFonts w:ascii="Tahoma" w:hAnsi="Tahoma" w:cs="Tahoma"/>
          <w:bCs/>
          <w:sz w:val="20"/>
          <w:szCs w:val="20"/>
        </w:rPr>
      </w:pPr>
      <w:bookmarkStart w:id="62" w:name="_Toc86311504"/>
      <w:r w:rsidRPr="00683E91">
        <w:rPr>
          <w:rFonts w:ascii="Tahoma" w:hAnsi="Tahoma" w:cs="Tahoma"/>
          <w:bCs/>
          <w:sz w:val="20"/>
          <w:szCs w:val="20"/>
        </w:rPr>
        <w:t xml:space="preserve">En caso de encontrarse Productos de Madera defectuosos, los mismos deberán ser cambiados de manera inmediata sin que ello implique la ampliación de plazo. El embalaje deberá estar acuerdo con las mejores prácticas establecidas, el mismo deberá ser suficiente como para proteger el contenido, de cualquier daño en tránsito desde el punto de fabricación o almacenamiento hasta el </w:t>
      </w:r>
      <w:r w:rsidRPr="00683E91">
        <w:rPr>
          <w:rFonts w:ascii="Tahoma" w:hAnsi="Tahoma" w:cs="Tahoma"/>
          <w:bCs/>
          <w:sz w:val="20"/>
          <w:szCs w:val="20"/>
        </w:rPr>
        <w:lastRenderedPageBreak/>
        <w:t>lugar designado por la supervisión; bajo condiciones que involucrarán varios manejos de transporte sobre caminos pavimentados, sin pavimentar, almacenamiento por largo tiempo, expuesto a rociado de sal, lluvias fuertes y otros. La empresa contratista es el responsable del suministro de la mercadería en buenas condiciones.</w:t>
      </w:r>
      <w:bookmarkEnd w:id="62"/>
    </w:p>
    <w:p w14:paraId="4E50C953" w14:textId="77777777" w:rsidR="00FC476D" w:rsidRPr="00683E91" w:rsidRDefault="00FC476D" w:rsidP="00FC476D">
      <w:pPr>
        <w:spacing w:after="0" w:line="240" w:lineRule="auto"/>
        <w:ind w:left="709"/>
        <w:jc w:val="both"/>
        <w:rPr>
          <w:rFonts w:ascii="Tahoma" w:hAnsi="Tahoma" w:cs="Tahoma"/>
          <w:bCs/>
          <w:sz w:val="20"/>
          <w:szCs w:val="20"/>
        </w:rPr>
      </w:pPr>
    </w:p>
    <w:p w14:paraId="0C48621A" w14:textId="77777777" w:rsidR="00FC476D" w:rsidRPr="00683E91" w:rsidRDefault="00FC476D" w:rsidP="00FC476D">
      <w:pPr>
        <w:spacing w:after="0" w:line="240" w:lineRule="auto"/>
        <w:ind w:left="709"/>
        <w:jc w:val="both"/>
        <w:rPr>
          <w:rFonts w:ascii="Tahoma" w:hAnsi="Tahoma" w:cs="Tahoma"/>
          <w:bCs/>
          <w:sz w:val="20"/>
          <w:szCs w:val="20"/>
        </w:rPr>
      </w:pPr>
      <w:r w:rsidRPr="00683E91">
        <w:rPr>
          <w:rFonts w:ascii="Tahoma" w:hAnsi="Tahoma" w:cs="Tahoma"/>
          <w:b/>
          <w:sz w:val="20"/>
          <w:szCs w:val="20"/>
        </w:rPr>
        <w:t>3.</w:t>
      </w:r>
      <w:r w:rsidRPr="00683E91">
        <w:rPr>
          <w:rFonts w:ascii="Tahoma" w:hAnsi="Tahoma" w:cs="Tahoma"/>
          <w:b/>
        </w:rPr>
        <w:t>5.1 Cruceta de madera</w:t>
      </w:r>
    </w:p>
    <w:p w14:paraId="4FE836F7" w14:textId="77777777" w:rsidR="00FC476D" w:rsidRPr="00683E91" w:rsidRDefault="00FC476D" w:rsidP="00FC476D">
      <w:pPr>
        <w:pStyle w:val="Ttulo4"/>
        <w:spacing w:line="240" w:lineRule="auto"/>
        <w:ind w:left="0" w:firstLine="0"/>
        <w:rPr>
          <w:rFonts w:ascii="Tahoma" w:hAnsi="Tahoma" w:cs="Tahoma"/>
          <w:lang w:val="es-BO"/>
        </w:rPr>
      </w:pPr>
    </w:p>
    <w:p w14:paraId="1A91926D" w14:textId="3D8AFEDA" w:rsidR="00FC476D" w:rsidRPr="00683E91" w:rsidRDefault="00FC476D" w:rsidP="00FC476D">
      <w:pPr>
        <w:spacing w:after="0" w:line="240" w:lineRule="auto"/>
        <w:jc w:val="center"/>
        <w:rPr>
          <w:rFonts w:ascii="Tahoma" w:hAnsi="Tahoma" w:cs="Tahoma"/>
        </w:rPr>
      </w:pPr>
      <w:r w:rsidRPr="00683E91">
        <w:rPr>
          <w:rFonts w:ascii="Tahoma" w:hAnsi="Tahoma" w:cs="Tahoma"/>
          <w:noProof/>
        </w:rPr>
        <w:drawing>
          <wp:inline distT="0" distB="0" distL="0" distR="0" wp14:anchorId="7FA1A7BC" wp14:editId="6271A9C6">
            <wp:extent cx="4551045" cy="1052830"/>
            <wp:effectExtent l="0" t="0" r="1905" b="0"/>
            <wp:docPr id="2251705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551045" cy="1052830"/>
                    </a:xfrm>
                    <a:prstGeom prst="rect">
                      <a:avLst/>
                    </a:prstGeom>
                    <a:noFill/>
                    <a:ln>
                      <a:noFill/>
                    </a:ln>
                  </pic:spPr>
                </pic:pic>
              </a:graphicData>
            </a:graphic>
          </wp:inline>
        </w:drawing>
      </w:r>
    </w:p>
    <w:p w14:paraId="5DAB1A44" w14:textId="77777777" w:rsidR="00FC476D" w:rsidRPr="00683E91" w:rsidRDefault="00FC476D" w:rsidP="00FC476D">
      <w:pPr>
        <w:spacing w:after="0" w:line="240" w:lineRule="auto"/>
        <w:jc w:val="center"/>
        <w:rPr>
          <w:rFonts w:ascii="Tahoma" w:hAnsi="Tahoma" w:cs="Tahoma"/>
        </w:rPr>
      </w:pPr>
    </w:p>
    <w:tbl>
      <w:tblPr>
        <w:tblW w:w="5874" w:type="dxa"/>
        <w:jc w:val="center"/>
        <w:tblCellMar>
          <w:left w:w="70" w:type="dxa"/>
          <w:right w:w="70" w:type="dxa"/>
        </w:tblCellMar>
        <w:tblLook w:val="04A0" w:firstRow="1" w:lastRow="0" w:firstColumn="1" w:lastColumn="0" w:noHBand="0" w:noVBand="1"/>
      </w:tblPr>
      <w:tblGrid>
        <w:gridCol w:w="2184"/>
        <w:gridCol w:w="6"/>
        <w:gridCol w:w="588"/>
        <w:gridCol w:w="8"/>
        <w:gridCol w:w="500"/>
        <w:gridCol w:w="8"/>
        <w:gridCol w:w="472"/>
        <w:gridCol w:w="8"/>
        <w:gridCol w:w="622"/>
        <w:gridCol w:w="8"/>
        <w:gridCol w:w="559"/>
        <w:gridCol w:w="8"/>
        <w:gridCol w:w="892"/>
        <w:gridCol w:w="11"/>
      </w:tblGrid>
      <w:tr w:rsidR="00FC476D" w:rsidRPr="00683E91" w14:paraId="2AB28670" w14:textId="77777777" w:rsidTr="008C1490">
        <w:trPr>
          <w:gridAfter w:val="1"/>
          <w:wAfter w:w="11" w:type="dxa"/>
          <w:trHeight w:val="315"/>
          <w:jc w:val="center"/>
        </w:trPr>
        <w:tc>
          <w:tcPr>
            <w:tcW w:w="2184" w:type="dxa"/>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081B852A"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sz w:val="18"/>
                <w:szCs w:val="18"/>
              </w:rPr>
              <w:t xml:space="preserve">                                          </w:t>
            </w:r>
            <w:r w:rsidRPr="00683E91">
              <w:rPr>
                <w:rFonts w:ascii="Tahoma" w:hAnsi="Tahoma" w:cs="Tahoma"/>
                <w:b/>
                <w:bCs/>
                <w:sz w:val="18"/>
                <w:szCs w:val="18"/>
                <w:lang w:eastAsia="es-ES"/>
              </w:rPr>
              <w:t>Descripción</w:t>
            </w:r>
          </w:p>
        </w:tc>
        <w:tc>
          <w:tcPr>
            <w:tcW w:w="3679" w:type="dxa"/>
            <w:gridSpan w:val="12"/>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22D0434C"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Dimensiones</w:t>
            </w:r>
          </w:p>
        </w:tc>
      </w:tr>
      <w:tr w:rsidR="00FC476D" w:rsidRPr="00683E91" w14:paraId="402AF7F7" w14:textId="77777777" w:rsidTr="008C1490">
        <w:trPr>
          <w:trHeight w:val="315"/>
          <w:jc w:val="center"/>
        </w:trPr>
        <w:tc>
          <w:tcPr>
            <w:tcW w:w="2190" w:type="dxa"/>
            <w:gridSpan w:val="2"/>
            <w:vMerge w:val="restart"/>
            <w:tcBorders>
              <w:top w:val="single" w:sz="4" w:space="0" w:color="auto"/>
              <w:left w:val="single" w:sz="4" w:space="0" w:color="auto"/>
              <w:bottom w:val="single" w:sz="4" w:space="0" w:color="auto"/>
              <w:right w:val="single" w:sz="4" w:space="0" w:color="auto"/>
            </w:tcBorders>
            <w:shd w:val="clear" w:color="auto" w:fill="FFE599"/>
            <w:vAlign w:val="center"/>
            <w:hideMark/>
          </w:tcPr>
          <w:p w14:paraId="1DDC49A3" w14:textId="77777777" w:rsidR="00FC476D" w:rsidRPr="00683E91" w:rsidRDefault="00FC476D" w:rsidP="008C1490">
            <w:pPr>
              <w:spacing w:after="0" w:line="240" w:lineRule="auto"/>
              <w:jc w:val="center"/>
              <w:rPr>
                <w:rFonts w:ascii="Tahoma" w:hAnsi="Tahoma" w:cs="Tahoma"/>
                <w:b/>
                <w:bCs/>
                <w:sz w:val="18"/>
                <w:szCs w:val="18"/>
                <w:lang w:eastAsia="es-ES"/>
              </w:rPr>
            </w:pPr>
          </w:p>
        </w:tc>
        <w:tc>
          <w:tcPr>
            <w:tcW w:w="1104" w:type="dxa"/>
            <w:gridSpan w:val="4"/>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2701A89D"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A*</w:t>
            </w:r>
          </w:p>
        </w:tc>
        <w:tc>
          <w:tcPr>
            <w:tcW w:w="1110" w:type="dxa"/>
            <w:gridSpan w:val="4"/>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05AE63EF"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B</w:t>
            </w:r>
          </w:p>
        </w:tc>
        <w:tc>
          <w:tcPr>
            <w:tcW w:w="1470" w:type="dxa"/>
            <w:gridSpan w:val="4"/>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0E3C7396"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C</w:t>
            </w:r>
          </w:p>
        </w:tc>
      </w:tr>
      <w:tr w:rsidR="00FC476D" w:rsidRPr="00683E91" w14:paraId="087BFC4F" w14:textId="77777777" w:rsidTr="008C1490">
        <w:trPr>
          <w:trHeight w:val="315"/>
          <w:jc w:val="center"/>
        </w:trPr>
        <w:tc>
          <w:tcPr>
            <w:tcW w:w="2190" w:type="dxa"/>
            <w:gridSpan w:val="2"/>
            <w:vMerge/>
            <w:tcBorders>
              <w:top w:val="single" w:sz="4" w:space="0" w:color="auto"/>
              <w:left w:val="single" w:sz="4" w:space="0" w:color="auto"/>
              <w:bottom w:val="single" w:sz="4" w:space="0" w:color="auto"/>
              <w:right w:val="single" w:sz="4" w:space="0" w:color="auto"/>
            </w:tcBorders>
            <w:shd w:val="clear" w:color="auto" w:fill="FFE599"/>
            <w:vAlign w:val="center"/>
            <w:hideMark/>
          </w:tcPr>
          <w:p w14:paraId="4B779A98" w14:textId="77777777" w:rsidR="00FC476D" w:rsidRPr="00683E91" w:rsidRDefault="00FC476D" w:rsidP="008C1490">
            <w:pPr>
              <w:spacing w:after="0" w:line="240" w:lineRule="auto"/>
              <w:jc w:val="center"/>
              <w:rPr>
                <w:rFonts w:ascii="Tahoma" w:hAnsi="Tahoma" w:cs="Tahoma"/>
                <w:b/>
                <w:bCs/>
                <w:sz w:val="18"/>
                <w:szCs w:val="18"/>
                <w:lang w:eastAsia="es-ES"/>
              </w:rPr>
            </w:pPr>
          </w:p>
        </w:tc>
        <w:tc>
          <w:tcPr>
            <w:tcW w:w="596" w:type="dxa"/>
            <w:gridSpan w:val="2"/>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46728738"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m</w:t>
            </w:r>
          </w:p>
        </w:tc>
        <w:tc>
          <w:tcPr>
            <w:tcW w:w="508" w:type="dxa"/>
            <w:gridSpan w:val="2"/>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32BA4C8E"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pies</w:t>
            </w:r>
          </w:p>
        </w:tc>
        <w:tc>
          <w:tcPr>
            <w:tcW w:w="480" w:type="dxa"/>
            <w:gridSpan w:val="2"/>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3017BBED"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cm</w:t>
            </w:r>
          </w:p>
        </w:tc>
        <w:tc>
          <w:tcPr>
            <w:tcW w:w="630" w:type="dxa"/>
            <w:gridSpan w:val="2"/>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199152DC"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plg</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77247AA4"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cm</w:t>
            </w:r>
          </w:p>
        </w:tc>
        <w:tc>
          <w:tcPr>
            <w:tcW w:w="903" w:type="dxa"/>
            <w:gridSpan w:val="2"/>
            <w:tcBorders>
              <w:top w:val="single" w:sz="4" w:space="0" w:color="auto"/>
              <w:left w:val="single" w:sz="4" w:space="0" w:color="auto"/>
              <w:bottom w:val="single" w:sz="4" w:space="0" w:color="auto"/>
              <w:right w:val="single" w:sz="4" w:space="0" w:color="auto"/>
            </w:tcBorders>
            <w:shd w:val="clear" w:color="auto" w:fill="FFE599"/>
            <w:noWrap/>
            <w:vAlign w:val="center"/>
            <w:hideMark/>
          </w:tcPr>
          <w:p w14:paraId="4D81D2AC"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plg</w:t>
            </w:r>
          </w:p>
        </w:tc>
      </w:tr>
      <w:tr w:rsidR="00FC476D" w:rsidRPr="00683E91" w14:paraId="2FF3AA1F" w14:textId="77777777" w:rsidTr="008C1490">
        <w:trPr>
          <w:gridAfter w:val="1"/>
          <w:wAfter w:w="11" w:type="dxa"/>
          <w:trHeight w:val="270"/>
          <w:jc w:val="center"/>
        </w:trPr>
        <w:tc>
          <w:tcPr>
            <w:tcW w:w="2184" w:type="dxa"/>
            <w:tcBorders>
              <w:top w:val="single" w:sz="4" w:space="0" w:color="auto"/>
              <w:left w:val="single" w:sz="8" w:space="0" w:color="auto"/>
              <w:bottom w:val="single" w:sz="4" w:space="0" w:color="auto"/>
              <w:right w:val="single" w:sz="8" w:space="0" w:color="auto"/>
            </w:tcBorders>
            <w:noWrap/>
            <w:vAlign w:val="center"/>
            <w:hideMark/>
          </w:tcPr>
          <w:p w14:paraId="178B24CA"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Cruceta de madera 4’</w:t>
            </w:r>
          </w:p>
        </w:tc>
        <w:tc>
          <w:tcPr>
            <w:tcW w:w="594" w:type="dxa"/>
            <w:gridSpan w:val="2"/>
            <w:tcBorders>
              <w:top w:val="single" w:sz="4" w:space="0" w:color="auto"/>
              <w:left w:val="nil"/>
              <w:bottom w:val="single" w:sz="4" w:space="0" w:color="auto"/>
              <w:right w:val="single" w:sz="8" w:space="0" w:color="auto"/>
            </w:tcBorders>
            <w:noWrap/>
            <w:vAlign w:val="center"/>
          </w:tcPr>
          <w:p w14:paraId="500F14CD"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1,21</w:t>
            </w:r>
          </w:p>
        </w:tc>
        <w:tc>
          <w:tcPr>
            <w:tcW w:w="508" w:type="dxa"/>
            <w:gridSpan w:val="2"/>
            <w:tcBorders>
              <w:top w:val="single" w:sz="4" w:space="0" w:color="auto"/>
              <w:left w:val="nil"/>
              <w:bottom w:val="single" w:sz="4" w:space="0" w:color="auto"/>
              <w:right w:val="single" w:sz="8" w:space="0" w:color="auto"/>
            </w:tcBorders>
            <w:noWrap/>
            <w:vAlign w:val="center"/>
            <w:hideMark/>
          </w:tcPr>
          <w:p w14:paraId="6D9DD7E2"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4’</w:t>
            </w:r>
          </w:p>
        </w:tc>
        <w:tc>
          <w:tcPr>
            <w:tcW w:w="480" w:type="dxa"/>
            <w:gridSpan w:val="2"/>
            <w:tcBorders>
              <w:top w:val="single" w:sz="4" w:space="0" w:color="auto"/>
              <w:left w:val="nil"/>
              <w:bottom w:val="single" w:sz="4" w:space="0" w:color="auto"/>
              <w:right w:val="single" w:sz="8" w:space="0" w:color="auto"/>
            </w:tcBorders>
            <w:noWrap/>
            <w:vAlign w:val="center"/>
            <w:hideMark/>
          </w:tcPr>
          <w:p w14:paraId="5B6FEA04"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9,5</w:t>
            </w:r>
          </w:p>
        </w:tc>
        <w:tc>
          <w:tcPr>
            <w:tcW w:w="630" w:type="dxa"/>
            <w:gridSpan w:val="2"/>
            <w:tcBorders>
              <w:top w:val="single" w:sz="4" w:space="0" w:color="auto"/>
              <w:left w:val="nil"/>
              <w:bottom w:val="single" w:sz="4" w:space="0" w:color="auto"/>
              <w:right w:val="single" w:sz="8" w:space="0" w:color="auto"/>
            </w:tcBorders>
            <w:noWrap/>
            <w:vAlign w:val="center"/>
            <w:hideMark/>
          </w:tcPr>
          <w:p w14:paraId="6F719176" w14:textId="77777777" w:rsidR="00FC476D" w:rsidRPr="00683E91" w:rsidRDefault="00FC476D" w:rsidP="008C1490">
            <w:pPr>
              <w:spacing w:after="0" w:line="240" w:lineRule="auto"/>
              <w:jc w:val="center"/>
              <w:rPr>
                <w:rFonts w:ascii="Tahoma" w:hAnsi="Tahoma" w:cs="Tahoma"/>
                <w:color w:val="000000"/>
                <w:sz w:val="18"/>
                <w:szCs w:val="18"/>
                <w:lang w:eastAsia="es-ES"/>
              </w:rPr>
            </w:pPr>
            <w:proofErr w:type="gramStart"/>
            <w:r w:rsidRPr="00683E91">
              <w:rPr>
                <w:rFonts w:ascii="Tahoma" w:hAnsi="Tahoma" w:cs="Tahoma"/>
                <w:color w:val="000000"/>
                <w:sz w:val="18"/>
                <w:szCs w:val="18"/>
                <w:lang w:eastAsia="es-ES"/>
              </w:rPr>
              <w:t xml:space="preserve">3 </w:t>
            </w:r>
            <w:r w:rsidRPr="00683E91">
              <w:rPr>
                <w:rFonts w:ascii="Tahoma" w:hAnsi="Tahoma" w:cs="Tahoma"/>
                <w:color w:val="000000"/>
                <w:sz w:val="18"/>
                <w:szCs w:val="18"/>
                <w:vertAlign w:val="superscript"/>
                <w:lang w:eastAsia="es-ES"/>
              </w:rPr>
              <w:t xml:space="preserve"> 3</w:t>
            </w:r>
            <w:proofErr w:type="gramEnd"/>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4</w:t>
            </w:r>
            <w:r w:rsidRPr="00683E91">
              <w:rPr>
                <w:rFonts w:ascii="Tahoma" w:hAnsi="Tahoma" w:cs="Tahoma"/>
                <w:color w:val="000000"/>
                <w:sz w:val="18"/>
                <w:szCs w:val="18"/>
                <w:lang w:eastAsia="es-ES"/>
              </w:rPr>
              <w:t>”</w:t>
            </w:r>
          </w:p>
        </w:tc>
        <w:tc>
          <w:tcPr>
            <w:tcW w:w="567" w:type="dxa"/>
            <w:gridSpan w:val="2"/>
            <w:tcBorders>
              <w:top w:val="single" w:sz="4" w:space="0" w:color="auto"/>
              <w:left w:val="nil"/>
              <w:bottom w:val="single" w:sz="4" w:space="0" w:color="auto"/>
              <w:right w:val="single" w:sz="8" w:space="0" w:color="auto"/>
            </w:tcBorders>
            <w:noWrap/>
            <w:vAlign w:val="center"/>
            <w:hideMark/>
          </w:tcPr>
          <w:p w14:paraId="72E65F4A"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12,0</w:t>
            </w:r>
          </w:p>
        </w:tc>
        <w:tc>
          <w:tcPr>
            <w:tcW w:w="900" w:type="dxa"/>
            <w:gridSpan w:val="2"/>
            <w:tcBorders>
              <w:top w:val="single" w:sz="4" w:space="0" w:color="auto"/>
              <w:left w:val="nil"/>
              <w:bottom w:val="single" w:sz="4" w:space="0" w:color="auto"/>
              <w:right w:val="single" w:sz="8" w:space="0" w:color="auto"/>
            </w:tcBorders>
            <w:noWrap/>
            <w:vAlign w:val="center"/>
            <w:hideMark/>
          </w:tcPr>
          <w:p w14:paraId="0AE28ACE" w14:textId="77777777" w:rsidR="00FC476D" w:rsidRPr="00683E91" w:rsidRDefault="00FC476D" w:rsidP="008C1490">
            <w:pPr>
              <w:spacing w:after="0" w:line="240" w:lineRule="auto"/>
              <w:jc w:val="center"/>
              <w:rPr>
                <w:rFonts w:ascii="Tahoma" w:hAnsi="Tahoma" w:cs="Tahoma"/>
                <w:color w:val="000000"/>
                <w:sz w:val="18"/>
                <w:szCs w:val="18"/>
                <w:lang w:eastAsia="es-ES"/>
              </w:rPr>
            </w:pPr>
            <w:proofErr w:type="gramStart"/>
            <w:r w:rsidRPr="00683E91">
              <w:rPr>
                <w:rFonts w:ascii="Tahoma" w:hAnsi="Tahoma" w:cs="Tahoma"/>
                <w:color w:val="000000"/>
                <w:sz w:val="18"/>
                <w:szCs w:val="18"/>
                <w:lang w:eastAsia="es-ES"/>
              </w:rPr>
              <w:t xml:space="preserve">4 </w:t>
            </w:r>
            <w:r w:rsidRPr="00683E91">
              <w:rPr>
                <w:rFonts w:ascii="Tahoma" w:hAnsi="Tahoma" w:cs="Tahoma"/>
                <w:color w:val="000000"/>
                <w:sz w:val="18"/>
                <w:szCs w:val="18"/>
                <w:vertAlign w:val="superscript"/>
                <w:lang w:eastAsia="es-ES"/>
              </w:rPr>
              <w:t xml:space="preserve"> 3</w:t>
            </w:r>
            <w:proofErr w:type="gramEnd"/>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4</w:t>
            </w:r>
            <w:r w:rsidRPr="00683E91">
              <w:rPr>
                <w:rFonts w:ascii="Tahoma" w:hAnsi="Tahoma" w:cs="Tahoma"/>
                <w:color w:val="000000"/>
                <w:sz w:val="18"/>
                <w:szCs w:val="18"/>
                <w:lang w:eastAsia="es-ES"/>
              </w:rPr>
              <w:t>”</w:t>
            </w:r>
          </w:p>
        </w:tc>
      </w:tr>
      <w:tr w:rsidR="00FC476D" w:rsidRPr="00683E91" w14:paraId="27107D67" w14:textId="77777777" w:rsidTr="008C1490">
        <w:trPr>
          <w:gridAfter w:val="1"/>
          <w:wAfter w:w="11" w:type="dxa"/>
          <w:trHeight w:val="270"/>
          <w:jc w:val="center"/>
        </w:trPr>
        <w:tc>
          <w:tcPr>
            <w:tcW w:w="2184" w:type="dxa"/>
            <w:tcBorders>
              <w:top w:val="single" w:sz="4" w:space="0" w:color="auto"/>
              <w:left w:val="single" w:sz="4" w:space="0" w:color="auto"/>
              <w:bottom w:val="single" w:sz="4" w:space="0" w:color="auto"/>
              <w:right w:val="single" w:sz="4" w:space="0" w:color="auto"/>
            </w:tcBorders>
            <w:noWrap/>
            <w:vAlign w:val="center"/>
            <w:hideMark/>
          </w:tcPr>
          <w:p w14:paraId="31D24453"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Cruceta de madera 8’</w:t>
            </w:r>
          </w:p>
        </w:tc>
        <w:tc>
          <w:tcPr>
            <w:tcW w:w="594" w:type="dxa"/>
            <w:gridSpan w:val="2"/>
            <w:tcBorders>
              <w:top w:val="single" w:sz="4" w:space="0" w:color="auto"/>
              <w:left w:val="single" w:sz="4" w:space="0" w:color="auto"/>
              <w:bottom w:val="single" w:sz="4" w:space="0" w:color="auto"/>
              <w:right w:val="single" w:sz="4" w:space="0" w:color="auto"/>
            </w:tcBorders>
            <w:noWrap/>
            <w:vAlign w:val="center"/>
          </w:tcPr>
          <w:p w14:paraId="6A93EE8E"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2,43</w:t>
            </w:r>
          </w:p>
        </w:tc>
        <w:tc>
          <w:tcPr>
            <w:tcW w:w="508" w:type="dxa"/>
            <w:gridSpan w:val="2"/>
            <w:tcBorders>
              <w:top w:val="single" w:sz="4" w:space="0" w:color="auto"/>
              <w:left w:val="single" w:sz="4" w:space="0" w:color="auto"/>
              <w:bottom w:val="single" w:sz="4" w:space="0" w:color="auto"/>
              <w:right w:val="single" w:sz="4" w:space="0" w:color="auto"/>
            </w:tcBorders>
            <w:noWrap/>
            <w:vAlign w:val="center"/>
          </w:tcPr>
          <w:p w14:paraId="4833A596"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8’</w:t>
            </w:r>
          </w:p>
        </w:tc>
        <w:tc>
          <w:tcPr>
            <w:tcW w:w="480" w:type="dxa"/>
            <w:gridSpan w:val="2"/>
            <w:tcBorders>
              <w:top w:val="single" w:sz="4" w:space="0" w:color="auto"/>
              <w:left w:val="single" w:sz="4" w:space="0" w:color="auto"/>
              <w:bottom w:val="single" w:sz="4" w:space="0" w:color="auto"/>
              <w:right w:val="single" w:sz="4" w:space="0" w:color="auto"/>
            </w:tcBorders>
            <w:noWrap/>
            <w:vAlign w:val="center"/>
          </w:tcPr>
          <w:p w14:paraId="006449D5"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9,5</w:t>
            </w:r>
          </w:p>
        </w:tc>
        <w:tc>
          <w:tcPr>
            <w:tcW w:w="630" w:type="dxa"/>
            <w:gridSpan w:val="2"/>
            <w:tcBorders>
              <w:top w:val="single" w:sz="4" w:space="0" w:color="auto"/>
              <w:left w:val="single" w:sz="4" w:space="0" w:color="auto"/>
              <w:bottom w:val="single" w:sz="4" w:space="0" w:color="auto"/>
              <w:right w:val="single" w:sz="4" w:space="0" w:color="auto"/>
            </w:tcBorders>
            <w:noWrap/>
            <w:vAlign w:val="center"/>
          </w:tcPr>
          <w:p w14:paraId="227117CB" w14:textId="77777777" w:rsidR="00FC476D" w:rsidRPr="00683E91" w:rsidRDefault="00FC476D" w:rsidP="008C1490">
            <w:pPr>
              <w:spacing w:after="0" w:line="240" w:lineRule="auto"/>
              <w:jc w:val="center"/>
              <w:rPr>
                <w:rFonts w:ascii="Tahoma" w:hAnsi="Tahoma" w:cs="Tahoma"/>
                <w:color w:val="000000"/>
                <w:sz w:val="18"/>
                <w:szCs w:val="18"/>
                <w:lang w:eastAsia="es-ES"/>
              </w:rPr>
            </w:pPr>
            <w:proofErr w:type="gramStart"/>
            <w:r w:rsidRPr="00683E91">
              <w:rPr>
                <w:rFonts w:ascii="Tahoma" w:hAnsi="Tahoma" w:cs="Tahoma"/>
                <w:color w:val="000000"/>
                <w:sz w:val="18"/>
                <w:szCs w:val="18"/>
                <w:lang w:eastAsia="es-ES"/>
              </w:rPr>
              <w:t xml:space="preserve">3 </w:t>
            </w:r>
            <w:r w:rsidRPr="00683E91">
              <w:rPr>
                <w:rFonts w:ascii="Tahoma" w:hAnsi="Tahoma" w:cs="Tahoma"/>
                <w:color w:val="000000"/>
                <w:sz w:val="18"/>
                <w:szCs w:val="18"/>
                <w:vertAlign w:val="superscript"/>
                <w:lang w:eastAsia="es-ES"/>
              </w:rPr>
              <w:t xml:space="preserve"> 3</w:t>
            </w:r>
            <w:proofErr w:type="gramEnd"/>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4</w:t>
            </w:r>
            <w:r w:rsidRPr="00683E91">
              <w:rPr>
                <w:rFonts w:ascii="Tahoma" w:hAnsi="Tahoma" w:cs="Tahoma"/>
                <w:color w:val="000000"/>
                <w:sz w:val="18"/>
                <w:szCs w:val="18"/>
                <w:lang w:eastAsia="es-ES"/>
              </w:rPr>
              <w:t>”</w:t>
            </w:r>
          </w:p>
        </w:tc>
        <w:tc>
          <w:tcPr>
            <w:tcW w:w="567" w:type="dxa"/>
            <w:gridSpan w:val="2"/>
            <w:tcBorders>
              <w:top w:val="single" w:sz="4" w:space="0" w:color="auto"/>
              <w:left w:val="single" w:sz="4" w:space="0" w:color="auto"/>
              <w:bottom w:val="single" w:sz="4" w:space="0" w:color="auto"/>
              <w:right w:val="single" w:sz="4" w:space="0" w:color="auto"/>
            </w:tcBorders>
            <w:noWrap/>
            <w:vAlign w:val="center"/>
          </w:tcPr>
          <w:p w14:paraId="67AA8F0D"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12,0</w:t>
            </w:r>
          </w:p>
        </w:tc>
        <w:tc>
          <w:tcPr>
            <w:tcW w:w="900" w:type="dxa"/>
            <w:gridSpan w:val="2"/>
            <w:tcBorders>
              <w:top w:val="single" w:sz="4" w:space="0" w:color="auto"/>
              <w:left w:val="single" w:sz="4" w:space="0" w:color="auto"/>
              <w:bottom w:val="single" w:sz="4" w:space="0" w:color="auto"/>
              <w:right w:val="single" w:sz="4" w:space="0" w:color="auto"/>
            </w:tcBorders>
            <w:noWrap/>
            <w:vAlign w:val="center"/>
          </w:tcPr>
          <w:p w14:paraId="153ED8D1" w14:textId="77777777" w:rsidR="00FC476D" w:rsidRPr="00683E91" w:rsidRDefault="00FC476D" w:rsidP="008C1490">
            <w:pPr>
              <w:spacing w:after="0" w:line="240" w:lineRule="auto"/>
              <w:jc w:val="center"/>
              <w:rPr>
                <w:rFonts w:ascii="Tahoma" w:hAnsi="Tahoma" w:cs="Tahoma"/>
                <w:color w:val="000000"/>
                <w:sz w:val="18"/>
                <w:szCs w:val="18"/>
                <w:lang w:eastAsia="es-ES"/>
              </w:rPr>
            </w:pPr>
            <w:proofErr w:type="gramStart"/>
            <w:r w:rsidRPr="00683E91">
              <w:rPr>
                <w:rFonts w:ascii="Tahoma" w:hAnsi="Tahoma" w:cs="Tahoma"/>
                <w:color w:val="000000"/>
                <w:sz w:val="18"/>
                <w:szCs w:val="18"/>
                <w:lang w:eastAsia="es-ES"/>
              </w:rPr>
              <w:t xml:space="preserve">4 </w:t>
            </w:r>
            <w:r w:rsidRPr="00683E91">
              <w:rPr>
                <w:rFonts w:ascii="Tahoma" w:hAnsi="Tahoma" w:cs="Tahoma"/>
                <w:color w:val="000000"/>
                <w:sz w:val="18"/>
                <w:szCs w:val="18"/>
                <w:vertAlign w:val="superscript"/>
                <w:lang w:eastAsia="es-ES"/>
              </w:rPr>
              <w:t xml:space="preserve"> 3</w:t>
            </w:r>
            <w:proofErr w:type="gramEnd"/>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4</w:t>
            </w:r>
            <w:r w:rsidRPr="00683E91">
              <w:rPr>
                <w:rFonts w:ascii="Tahoma" w:hAnsi="Tahoma" w:cs="Tahoma"/>
                <w:color w:val="000000"/>
                <w:sz w:val="18"/>
                <w:szCs w:val="18"/>
                <w:lang w:eastAsia="es-ES"/>
              </w:rPr>
              <w:t>”</w:t>
            </w:r>
          </w:p>
        </w:tc>
      </w:tr>
      <w:tr w:rsidR="00FC476D" w:rsidRPr="00683E91" w14:paraId="7B078A33" w14:textId="77777777" w:rsidTr="008C1490">
        <w:trPr>
          <w:gridAfter w:val="1"/>
          <w:wAfter w:w="11" w:type="dxa"/>
          <w:trHeight w:val="270"/>
          <w:jc w:val="center"/>
        </w:trPr>
        <w:tc>
          <w:tcPr>
            <w:tcW w:w="2184" w:type="dxa"/>
            <w:tcBorders>
              <w:top w:val="single" w:sz="4" w:space="0" w:color="auto"/>
              <w:left w:val="single" w:sz="4" w:space="0" w:color="auto"/>
              <w:bottom w:val="single" w:sz="4" w:space="0" w:color="auto"/>
              <w:right w:val="single" w:sz="4" w:space="0" w:color="auto"/>
            </w:tcBorders>
            <w:noWrap/>
            <w:vAlign w:val="center"/>
          </w:tcPr>
          <w:p w14:paraId="3EA7AA17"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Cruceta de madera 10’</w:t>
            </w:r>
          </w:p>
        </w:tc>
        <w:tc>
          <w:tcPr>
            <w:tcW w:w="594" w:type="dxa"/>
            <w:gridSpan w:val="2"/>
            <w:tcBorders>
              <w:top w:val="single" w:sz="4" w:space="0" w:color="auto"/>
              <w:left w:val="single" w:sz="4" w:space="0" w:color="auto"/>
              <w:bottom w:val="single" w:sz="4" w:space="0" w:color="auto"/>
              <w:right w:val="single" w:sz="4" w:space="0" w:color="auto"/>
            </w:tcBorders>
            <w:noWrap/>
            <w:vAlign w:val="center"/>
          </w:tcPr>
          <w:p w14:paraId="41350DBF"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3,04</w:t>
            </w:r>
          </w:p>
        </w:tc>
        <w:tc>
          <w:tcPr>
            <w:tcW w:w="508" w:type="dxa"/>
            <w:gridSpan w:val="2"/>
            <w:tcBorders>
              <w:top w:val="single" w:sz="4" w:space="0" w:color="auto"/>
              <w:left w:val="single" w:sz="4" w:space="0" w:color="auto"/>
              <w:bottom w:val="single" w:sz="4" w:space="0" w:color="auto"/>
              <w:right w:val="single" w:sz="4" w:space="0" w:color="auto"/>
            </w:tcBorders>
            <w:noWrap/>
            <w:vAlign w:val="center"/>
          </w:tcPr>
          <w:p w14:paraId="2B5D269D" w14:textId="77777777" w:rsidR="00FC476D" w:rsidRPr="00683E91" w:rsidRDefault="00FC476D" w:rsidP="008C1490">
            <w:pPr>
              <w:spacing w:after="0" w:line="240" w:lineRule="auto"/>
              <w:jc w:val="center"/>
              <w:rPr>
                <w:rFonts w:ascii="Tahoma" w:hAnsi="Tahoma" w:cs="Tahoma"/>
                <w:color w:val="000000"/>
                <w:sz w:val="18"/>
                <w:szCs w:val="18"/>
                <w:vertAlign w:val="superscript"/>
                <w:lang w:eastAsia="es-ES"/>
              </w:rPr>
            </w:pPr>
            <w:r w:rsidRPr="00683E91">
              <w:rPr>
                <w:rFonts w:ascii="Tahoma" w:hAnsi="Tahoma" w:cs="Tahoma"/>
                <w:color w:val="000000"/>
                <w:sz w:val="18"/>
                <w:szCs w:val="18"/>
                <w:lang w:eastAsia="es-ES"/>
              </w:rPr>
              <w:t>10’</w:t>
            </w:r>
          </w:p>
        </w:tc>
        <w:tc>
          <w:tcPr>
            <w:tcW w:w="480" w:type="dxa"/>
            <w:gridSpan w:val="2"/>
            <w:tcBorders>
              <w:top w:val="single" w:sz="4" w:space="0" w:color="auto"/>
              <w:left w:val="single" w:sz="4" w:space="0" w:color="auto"/>
              <w:bottom w:val="single" w:sz="4" w:space="0" w:color="auto"/>
              <w:right w:val="single" w:sz="4" w:space="0" w:color="auto"/>
            </w:tcBorders>
            <w:noWrap/>
            <w:vAlign w:val="center"/>
          </w:tcPr>
          <w:p w14:paraId="2F9F20CA"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9,5</w:t>
            </w:r>
          </w:p>
        </w:tc>
        <w:tc>
          <w:tcPr>
            <w:tcW w:w="630" w:type="dxa"/>
            <w:gridSpan w:val="2"/>
            <w:tcBorders>
              <w:top w:val="single" w:sz="4" w:space="0" w:color="auto"/>
              <w:left w:val="single" w:sz="4" w:space="0" w:color="auto"/>
              <w:bottom w:val="single" w:sz="4" w:space="0" w:color="auto"/>
              <w:right w:val="single" w:sz="4" w:space="0" w:color="auto"/>
            </w:tcBorders>
            <w:noWrap/>
            <w:vAlign w:val="center"/>
          </w:tcPr>
          <w:p w14:paraId="06B9B15D" w14:textId="77777777" w:rsidR="00FC476D" w:rsidRPr="00683E91" w:rsidRDefault="00FC476D" w:rsidP="008C1490">
            <w:pPr>
              <w:spacing w:after="0" w:line="240" w:lineRule="auto"/>
              <w:jc w:val="center"/>
              <w:rPr>
                <w:rFonts w:ascii="Tahoma" w:hAnsi="Tahoma" w:cs="Tahoma"/>
                <w:color w:val="000000"/>
                <w:sz w:val="18"/>
                <w:szCs w:val="18"/>
                <w:lang w:eastAsia="es-ES"/>
              </w:rPr>
            </w:pPr>
            <w:proofErr w:type="gramStart"/>
            <w:r w:rsidRPr="00683E91">
              <w:rPr>
                <w:rFonts w:ascii="Tahoma" w:hAnsi="Tahoma" w:cs="Tahoma"/>
                <w:color w:val="000000"/>
                <w:sz w:val="18"/>
                <w:szCs w:val="18"/>
                <w:lang w:eastAsia="es-ES"/>
              </w:rPr>
              <w:t xml:space="preserve">3 </w:t>
            </w:r>
            <w:r w:rsidRPr="00683E91">
              <w:rPr>
                <w:rFonts w:ascii="Tahoma" w:hAnsi="Tahoma" w:cs="Tahoma"/>
                <w:color w:val="000000"/>
                <w:sz w:val="18"/>
                <w:szCs w:val="18"/>
                <w:vertAlign w:val="superscript"/>
                <w:lang w:eastAsia="es-ES"/>
              </w:rPr>
              <w:t xml:space="preserve"> 3</w:t>
            </w:r>
            <w:proofErr w:type="gramEnd"/>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4</w:t>
            </w:r>
            <w:r w:rsidRPr="00683E91">
              <w:rPr>
                <w:rFonts w:ascii="Tahoma" w:hAnsi="Tahoma" w:cs="Tahoma"/>
                <w:color w:val="000000"/>
                <w:sz w:val="18"/>
                <w:szCs w:val="18"/>
                <w:lang w:eastAsia="es-ES"/>
              </w:rPr>
              <w:t>”</w:t>
            </w:r>
          </w:p>
        </w:tc>
        <w:tc>
          <w:tcPr>
            <w:tcW w:w="567" w:type="dxa"/>
            <w:gridSpan w:val="2"/>
            <w:tcBorders>
              <w:top w:val="single" w:sz="4" w:space="0" w:color="auto"/>
              <w:left w:val="single" w:sz="4" w:space="0" w:color="auto"/>
              <w:bottom w:val="single" w:sz="4" w:space="0" w:color="auto"/>
              <w:right w:val="single" w:sz="4" w:space="0" w:color="auto"/>
            </w:tcBorders>
            <w:noWrap/>
            <w:vAlign w:val="center"/>
          </w:tcPr>
          <w:p w14:paraId="1CD5F74E"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12,0</w:t>
            </w:r>
          </w:p>
        </w:tc>
        <w:tc>
          <w:tcPr>
            <w:tcW w:w="900" w:type="dxa"/>
            <w:gridSpan w:val="2"/>
            <w:tcBorders>
              <w:top w:val="single" w:sz="4" w:space="0" w:color="auto"/>
              <w:left w:val="single" w:sz="4" w:space="0" w:color="auto"/>
              <w:bottom w:val="single" w:sz="4" w:space="0" w:color="auto"/>
              <w:right w:val="single" w:sz="4" w:space="0" w:color="auto"/>
            </w:tcBorders>
            <w:noWrap/>
            <w:vAlign w:val="center"/>
          </w:tcPr>
          <w:p w14:paraId="577D3FDB" w14:textId="77777777" w:rsidR="00FC476D" w:rsidRPr="00683E91" w:rsidRDefault="00FC476D" w:rsidP="008C1490">
            <w:pPr>
              <w:spacing w:after="0" w:line="240" w:lineRule="auto"/>
              <w:jc w:val="center"/>
              <w:rPr>
                <w:rFonts w:ascii="Tahoma" w:hAnsi="Tahoma" w:cs="Tahoma"/>
                <w:color w:val="000000"/>
                <w:sz w:val="18"/>
                <w:szCs w:val="18"/>
                <w:lang w:eastAsia="es-ES"/>
              </w:rPr>
            </w:pPr>
            <w:proofErr w:type="gramStart"/>
            <w:r w:rsidRPr="00683E91">
              <w:rPr>
                <w:rFonts w:ascii="Tahoma" w:hAnsi="Tahoma" w:cs="Tahoma"/>
                <w:color w:val="000000"/>
                <w:sz w:val="18"/>
                <w:szCs w:val="18"/>
                <w:lang w:eastAsia="es-ES"/>
              </w:rPr>
              <w:t xml:space="preserve">4 </w:t>
            </w:r>
            <w:r w:rsidRPr="00683E91">
              <w:rPr>
                <w:rFonts w:ascii="Tahoma" w:hAnsi="Tahoma" w:cs="Tahoma"/>
                <w:color w:val="000000"/>
                <w:sz w:val="18"/>
                <w:szCs w:val="18"/>
                <w:vertAlign w:val="superscript"/>
                <w:lang w:eastAsia="es-ES"/>
              </w:rPr>
              <w:t xml:space="preserve"> 3</w:t>
            </w:r>
            <w:proofErr w:type="gramEnd"/>
            <w:r w:rsidRPr="00683E91">
              <w:rPr>
                <w:rFonts w:ascii="Tahoma" w:hAnsi="Tahoma" w:cs="Tahoma"/>
                <w:color w:val="000000"/>
                <w:sz w:val="18"/>
                <w:szCs w:val="18"/>
                <w:lang w:eastAsia="es-ES"/>
              </w:rPr>
              <w:t>/</w:t>
            </w:r>
            <w:r w:rsidRPr="00683E91">
              <w:rPr>
                <w:rFonts w:ascii="Tahoma" w:hAnsi="Tahoma" w:cs="Tahoma"/>
                <w:color w:val="000000"/>
                <w:sz w:val="18"/>
                <w:szCs w:val="18"/>
                <w:vertAlign w:val="subscript"/>
                <w:lang w:eastAsia="es-ES"/>
              </w:rPr>
              <w:t>4</w:t>
            </w:r>
            <w:r w:rsidRPr="00683E91">
              <w:rPr>
                <w:rFonts w:ascii="Tahoma" w:hAnsi="Tahoma" w:cs="Tahoma"/>
                <w:color w:val="000000"/>
                <w:sz w:val="18"/>
                <w:szCs w:val="18"/>
                <w:lang w:eastAsia="es-ES"/>
              </w:rPr>
              <w:t>”</w:t>
            </w:r>
          </w:p>
        </w:tc>
      </w:tr>
    </w:tbl>
    <w:p w14:paraId="6B4DB7F7" w14:textId="77777777" w:rsidR="00FC476D" w:rsidRPr="00683E91" w:rsidRDefault="00FC476D" w:rsidP="00FC476D">
      <w:pPr>
        <w:spacing w:after="0" w:line="240" w:lineRule="auto"/>
        <w:rPr>
          <w:rFonts w:ascii="Tahoma" w:hAnsi="Tahoma" w:cs="Tahoma"/>
          <w:b/>
          <w:sz w:val="18"/>
          <w:szCs w:val="18"/>
        </w:rPr>
      </w:pPr>
      <w:r w:rsidRPr="00683E91">
        <w:rPr>
          <w:rFonts w:ascii="Tahoma" w:hAnsi="Tahoma" w:cs="Tahoma"/>
          <w:sz w:val="18"/>
          <w:szCs w:val="18"/>
        </w:rPr>
        <w:t xml:space="preserve">                                     * +50 mm</w:t>
      </w:r>
    </w:p>
    <w:p w14:paraId="1F977F3C" w14:textId="77777777" w:rsidR="00FC476D" w:rsidRPr="00683E91" w:rsidRDefault="00FC476D" w:rsidP="00FC476D">
      <w:pPr>
        <w:spacing w:after="0" w:line="240" w:lineRule="auto"/>
        <w:rPr>
          <w:rFonts w:ascii="Tahoma" w:hAnsi="Tahoma" w:cs="Tahoma"/>
          <w:b/>
        </w:rPr>
      </w:pPr>
    </w:p>
    <w:p w14:paraId="11F8E80F"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 xml:space="preserve">Material: </w:t>
      </w:r>
      <w:r w:rsidRPr="00683E91">
        <w:rPr>
          <w:rFonts w:ascii="Tahoma" w:hAnsi="Tahoma" w:cs="Tahoma"/>
          <w:sz w:val="20"/>
          <w:szCs w:val="20"/>
        </w:rPr>
        <w:t>Serán de madera de Quina o almendrillo, es decir, deberán ser trabajadas con maderas previamente estacionadas por lo menos tres meses antes de su fabricación como cruceta.</w:t>
      </w:r>
    </w:p>
    <w:p w14:paraId="14EB30F6" w14:textId="77777777" w:rsidR="00FC476D" w:rsidRPr="00683E91" w:rsidRDefault="00FC476D" w:rsidP="00FC476D">
      <w:pPr>
        <w:spacing w:after="0" w:line="240" w:lineRule="auto"/>
        <w:rPr>
          <w:rFonts w:ascii="Tahoma" w:hAnsi="Tahoma" w:cs="Tahoma"/>
          <w:b/>
          <w:sz w:val="20"/>
          <w:szCs w:val="20"/>
        </w:rPr>
      </w:pPr>
    </w:p>
    <w:p w14:paraId="1DC218F9"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Acabado:</w:t>
      </w:r>
      <w:r w:rsidRPr="00683E91">
        <w:rPr>
          <w:rFonts w:ascii="Tahoma" w:hAnsi="Tahoma" w:cs="Tahoma"/>
          <w:sz w:val="20"/>
          <w:szCs w:val="20"/>
        </w:rPr>
        <w:t xml:space="preserve"> Las crucetas no deben presentar deformaciones de ningún tipo, ni fisuras, sin agujeros, sin astilladuras, sin rajaduras, sin oquedades, sin ojos, sin grietas, sin pudrición, sin albura o relleno de aserrín. La sección transversal de la cruceta en cualquier parte de la misma deberá ser perfectamente rectangular, rectas y con aristas rebajadas (Achaflanada).</w:t>
      </w:r>
    </w:p>
    <w:p w14:paraId="3A44C680" w14:textId="77777777" w:rsidR="00FC476D" w:rsidRPr="00683E91" w:rsidRDefault="00FC476D" w:rsidP="00FC476D">
      <w:pPr>
        <w:spacing w:after="0" w:line="240" w:lineRule="auto"/>
        <w:rPr>
          <w:rFonts w:ascii="Tahoma" w:hAnsi="Tahoma" w:cs="Tahoma"/>
          <w:b/>
          <w:sz w:val="20"/>
          <w:szCs w:val="20"/>
        </w:rPr>
      </w:pPr>
    </w:p>
    <w:p w14:paraId="7B7FDF42" w14:textId="77777777" w:rsidR="00FC476D" w:rsidRPr="00683E91" w:rsidRDefault="00FC476D" w:rsidP="00FC476D">
      <w:pPr>
        <w:spacing w:after="0" w:line="240" w:lineRule="auto"/>
        <w:ind w:left="709"/>
        <w:jc w:val="both"/>
        <w:rPr>
          <w:rFonts w:ascii="Tahoma" w:hAnsi="Tahoma" w:cs="Tahoma"/>
          <w:sz w:val="20"/>
          <w:szCs w:val="20"/>
        </w:rPr>
      </w:pPr>
      <w:r w:rsidRPr="00683E91">
        <w:rPr>
          <w:rFonts w:ascii="Tahoma" w:hAnsi="Tahoma" w:cs="Tahoma"/>
          <w:b/>
          <w:sz w:val="20"/>
          <w:szCs w:val="20"/>
        </w:rPr>
        <w:t>Embalaje:</w:t>
      </w:r>
      <w:r w:rsidRPr="00683E91">
        <w:rPr>
          <w:rFonts w:ascii="Tahoma" w:hAnsi="Tahoma" w:cs="Tahoma"/>
          <w:sz w:val="20"/>
          <w:szCs w:val="20"/>
        </w:rPr>
        <w:t xml:space="preserve"> Colocadas una sobre otra en múltiplos de 5 crucetas, en atados con fleje o alambre, debe llevar en su exterior una placa o etiqueta bajo el atado, marcada con la cantidad de crucetas que contiene, su nombre conforme a esta norma, el nombre o identificación del fabricante, número de la orden de compra y fecha de fabricación mes/año. </w:t>
      </w:r>
    </w:p>
    <w:p w14:paraId="73A4E11B" w14:textId="77777777" w:rsidR="00FC476D" w:rsidRPr="00683E91" w:rsidRDefault="00FC476D" w:rsidP="00FC476D">
      <w:pPr>
        <w:spacing w:after="0" w:line="240" w:lineRule="auto"/>
        <w:rPr>
          <w:rFonts w:ascii="Tahoma" w:hAnsi="Tahoma" w:cs="Tahoma"/>
          <w:b/>
          <w:sz w:val="20"/>
          <w:szCs w:val="20"/>
        </w:rPr>
      </w:pPr>
    </w:p>
    <w:p w14:paraId="175CCC03" w14:textId="77777777" w:rsidR="00FC476D" w:rsidRPr="00683E91" w:rsidRDefault="00FC476D" w:rsidP="00FC476D">
      <w:pPr>
        <w:spacing w:after="0" w:line="240" w:lineRule="auto"/>
        <w:ind w:left="709"/>
        <w:jc w:val="both"/>
        <w:rPr>
          <w:rFonts w:ascii="Tahoma" w:hAnsi="Tahoma" w:cs="Tahoma"/>
          <w:b/>
          <w:sz w:val="20"/>
          <w:szCs w:val="20"/>
        </w:rPr>
      </w:pPr>
      <w:r w:rsidRPr="00683E91">
        <w:rPr>
          <w:rFonts w:ascii="Tahoma" w:hAnsi="Tahoma" w:cs="Tahoma"/>
          <w:b/>
          <w:sz w:val="20"/>
          <w:szCs w:val="20"/>
        </w:rPr>
        <w:t xml:space="preserve">Recepción: </w:t>
      </w:r>
      <w:r w:rsidRPr="00683E91">
        <w:rPr>
          <w:rFonts w:ascii="Tahoma" w:hAnsi="Tahoma" w:cs="Tahoma"/>
          <w:bCs/>
          <w:sz w:val="20"/>
          <w:szCs w:val="20"/>
        </w:rPr>
        <w:t>para su recepción</w:t>
      </w:r>
      <w:r w:rsidRPr="00683E91">
        <w:rPr>
          <w:rFonts w:ascii="Tahoma" w:hAnsi="Tahoma" w:cs="Tahoma"/>
          <w:sz w:val="20"/>
          <w:szCs w:val="20"/>
        </w:rPr>
        <w:t xml:space="preserve">, se verificará el cumplimiento de las normas y/o especificaciones, fundamentalmente en los siguientes ítems: </w:t>
      </w:r>
    </w:p>
    <w:p w14:paraId="5E0B44A9"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Aspecto.</w:t>
      </w:r>
    </w:p>
    <w:p w14:paraId="715602B9" w14:textId="77777777" w:rsidR="00FC476D" w:rsidRPr="00683E91" w:rsidRDefault="00FC476D">
      <w:pPr>
        <w:pStyle w:val="Prrafodelista"/>
        <w:numPr>
          <w:ilvl w:val="0"/>
          <w:numId w:val="57"/>
        </w:numPr>
        <w:ind w:left="1418"/>
        <w:contextualSpacing/>
        <w:jc w:val="both"/>
        <w:rPr>
          <w:rFonts w:ascii="Tahoma" w:hAnsi="Tahoma" w:cs="Tahoma"/>
        </w:rPr>
      </w:pPr>
      <w:r w:rsidRPr="00683E91">
        <w:rPr>
          <w:rFonts w:ascii="Tahoma" w:hAnsi="Tahoma" w:cs="Tahoma"/>
        </w:rPr>
        <w:t>Dimensiones.</w:t>
      </w:r>
    </w:p>
    <w:p w14:paraId="0BB372AA" w14:textId="77777777" w:rsidR="00FC476D" w:rsidRPr="00683E91" w:rsidRDefault="00FC476D" w:rsidP="00FC476D">
      <w:pPr>
        <w:pStyle w:val="Prrafodelista"/>
        <w:contextualSpacing/>
        <w:jc w:val="both"/>
        <w:rPr>
          <w:rFonts w:ascii="Tahoma" w:hAnsi="Tahoma" w:cs="Tahoma"/>
        </w:rPr>
      </w:pPr>
    </w:p>
    <w:p w14:paraId="5B886C47" w14:textId="77777777" w:rsidR="00FC476D" w:rsidRPr="00683E91" w:rsidRDefault="00FC476D" w:rsidP="00FC476D">
      <w:pPr>
        <w:pStyle w:val="Prrafodelista"/>
        <w:contextualSpacing/>
        <w:jc w:val="both"/>
        <w:rPr>
          <w:rFonts w:ascii="Tahoma" w:hAnsi="Tahoma" w:cs="Tahoma"/>
          <w:b/>
          <w:color w:val="000000"/>
          <w:kern w:val="2"/>
        </w:rPr>
      </w:pPr>
      <w:r w:rsidRPr="00683E91">
        <w:rPr>
          <w:rFonts w:ascii="Tahoma" w:hAnsi="Tahoma" w:cs="Tahoma"/>
          <w:b/>
          <w:bCs/>
        </w:rPr>
        <w:t xml:space="preserve">3.6 </w:t>
      </w:r>
      <w:bookmarkStart w:id="63" w:name="_Toc86311533"/>
      <w:bookmarkStart w:id="64" w:name="_Hlk229991108"/>
      <w:r w:rsidRPr="00683E91">
        <w:rPr>
          <w:rFonts w:ascii="Tahoma" w:hAnsi="Tahoma" w:cs="Tahoma"/>
          <w:b/>
          <w:color w:val="000000"/>
          <w:kern w:val="2"/>
        </w:rPr>
        <w:t>POSTE DE EUCALIPTO TRATADO</w:t>
      </w:r>
    </w:p>
    <w:p w14:paraId="1BAECC84" w14:textId="77777777" w:rsidR="00FC476D" w:rsidRPr="00683E91" w:rsidRDefault="00FC476D" w:rsidP="00FC476D">
      <w:pPr>
        <w:pStyle w:val="Prrafodelista"/>
        <w:contextualSpacing/>
        <w:jc w:val="both"/>
        <w:rPr>
          <w:rFonts w:ascii="Tahoma" w:hAnsi="Tahoma" w:cs="Tahoma"/>
        </w:rPr>
      </w:pPr>
    </w:p>
    <w:p w14:paraId="1BE8ACF0" w14:textId="77777777" w:rsidR="00FC476D" w:rsidRPr="00683E91" w:rsidRDefault="00FC476D" w:rsidP="00FC476D">
      <w:pPr>
        <w:spacing w:after="120" w:line="240" w:lineRule="auto"/>
        <w:ind w:left="709"/>
        <w:jc w:val="both"/>
        <w:rPr>
          <w:rFonts w:ascii="Tahoma" w:hAnsi="Tahoma" w:cs="Tahoma"/>
          <w:b/>
          <w:spacing w:val="-3"/>
          <w:sz w:val="20"/>
          <w:szCs w:val="20"/>
        </w:rPr>
      </w:pPr>
      <w:r w:rsidRPr="00683E91">
        <w:rPr>
          <w:rFonts w:ascii="Tahoma" w:hAnsi="Tahoma" w:cs="Tahoma"/>
          <w:b/>
          <w:spacing w:val="-3"/>
          <w:sz w:val="20"/>
          <w:szCs w:val="20"/>
        </w:rPr>
        <w:t>3.6.1 Tiempo de vida útil y garantía técnica</w:t>
      </w:r>
    </w:p>
    <w:p w14:paraId="483F2384" w14:textId="77777777" w:rsidR="00FC476D" w:rsidRPr="00683E91" w:rsidRDefault="00FC476D" w:rsidP="00FC476D">
      <w:pPr>
        <w:tabs>
          <w:tab w:val="left" w:pos="709"/>
        </w:tabs>
        <w:suppressAutoHyphens/>
        <w:spacing w:after="0" w:line="240" w:lineRule="auto"/>
        <w:ind w:left="708" w:right="78" w:firstLine="1"/>
        <w:jc w:val="both"/>
        <w:rPr>
          <w:rFonts w:ascii="Tahoma" w:hAnsi="Tahoma" w:cs="Tahoma"/>
          <w:spacing w:val="-3"/>
          <w:sz w:val="20"/>
          <w:szCs w:val="20"/>
        </w:rPr>
      </w:pPr>
      <w:r w:rsidRPr="00683E91">
        <w:rPr>
          <w:rFonts w:ascii="Tahoma" w:hAnsi="Tahoma" w:cs="Tahoma"/>
          <w:spacing w:val="-3"/>
          <w:sz w:val="20"/>
          <w:szCs w:val="20"/>
        </w:rPr>
        <w:t xml:space="preserve">Los postes deben ser cubiertos por una garantía ante cualquier defecto de fabricación por un plazo mínimo de 24 meses y un tiempo de vida útil de 20 años a partir de la fecha de fabricación. Si durante el periodo de garantía presentaran desgaste excesivo o defectos frecuentes, el CONTRATANTE </w:t>
      </w:r>
      <w:r w:rsidRPr="00683E91">
        <w:rPr>
          <w:rFonts w:ascii="Tahoma" w:hAnsi="Tahoma" w:cs="Tahoma"/>
          <w:spacing w:val="-3"/>
          <w:sz w:val="20"/>
          <w:szCs w:val="20"/>
        </w:rPr>
        <w:lastRenderedPageBreak/>
        <w:t>mediante la distribuidora podrá exigir el reemplazo de dicho poste de todas las unidades que comprende el suministro, sin costo alguno para el CONTRATANTE.</w:t>
      </w:r>
      <w:bookmarkStart w:id="65" w:name="_Toc154648834"/>
    </w:p>
    <w:p w14:paraId="39425EDD" w14:textId="77777777" w:rsidR="00FC476D" w:rsidRPr="00683E91" w:rsidRDefault="00FC476D" w:rsidP="00FC476D">
      <w:pPr>
        <w:tabs>
          <w:tab w:val="left" w:pos="709"/>
        </w:tabs>
        <w:suppressAutoHyphens/>
        <w:spacing w:after="0" w:line="240" w:lineRule="auto"/>
        <w:ind w:left="708" w:right="78" w:firstLine="1"/>
        <w:jc w:val="both"/>
        <w:rPr>
          <w:rFonts w:ascii="Tahoma" w:hAnsi="Tahoma" w:cs="Tahoma"/>
          <w:spacing w:val="-3"/>
          <w:sz w:val="20"/>
          <w:szCs w:val="20"/>
        </w:rPr>
      </w:pPr>
    </w:p>
    <w:p w14:paraId="423E0AF1" w14:textId="77777777" w:rsidR="00FC476D" w:rsidRPr="00683E91" w:rsidRDefault="00FC476D" w:rsidP="00FC476D">
      <w:pPr>
        <w:spacing w:after="120" w:line="240" w:lineRule="auto"/>
        <w:ind w:left="709"/>
        <w:jc w:val="both"/>
        <w:rPr>
          <w:rFonts w:ascii="Tahoma" w:hAnsi="Tahoma" w:cs="Tahoma"/>
          <w:b/>
          <w:spacing w:val="-3"/>
          <w:sz w:val="20"/>
          <w:szCs w:val="20"/>
        </w:rPr>
      </w:pPr>
      <w:r w:rsidRPr="00683E91">
        <w:rPr>
          <w:rFonts w:ascii="Tahoma" w:hAnsi="Tahoma" w:cs="Tahoma"/>
          <w:b/>
          <w:spacing w:val="-3"/>
          <w:sz w:val="20"/>
          <w:szCs w:val="20"/>
        </w:rPr>
        <w:t>3.6.1 Consideraciones</w:t>
      </w:r>
      <w:bookmarkEnd w:id="65"/>
    </w:p>
    <w:p w14:paraId="6136A467" w14:textId="77777777" w:rsidR="00FC476D" w:rsidRPr="00683E91" w:rsidRDefault="00FC476D" w:rsidP="00FC476D">
      <w:pPr>
        <w:tabs>
          <w:tab w:val="left" w:pos="709"/>
        </w:tabs>
        <w:suppressAutoHyphens/>
        <w:spacing w:after="0" w:line="240" w:lineRule="auto"/>
        <w:ind w:left="708" w:right="78" w:firstLine="1"/>
        <w:jc w:val="both"/>
        <w:rPr>
          <w:rFonts w:ascii="Tahoma" w:hAnsi="Tahoma" w:cs="Tahoma"/>
          <w:sz w:val="20"/>
          <w:szCs w:val="20"/>
        </w:rPr>
      </w:pPr>
      <w:r w:rsidRPr="00683E91">
        <w:rPr>
          <w:rFonts w:ascii="Tahoma" w:hAnsi="Tahoma" w:cs="Tahoma"/>
          <w:sz w:val="20"/>
          <w:szCs w:val="20"/>
        </w:rPr>
        <w:t xml:space="preserve">En caso de encontrarse </w:t>
      </w:r>
      <w:r w:rsidRPr="00683E91">
        <w:rPr>
          <w:rFonts w:ascii="Tahoma" w:hAnsi="Tahoma" w:cs="Tahoma"/>
          <w:spacing w:val="-3"/>
          <w:sz w:val="20"/>
          <w:szCs w:val="20"/>
        </w:rPr>
        <w:t>postes</w:t>
      </w:r>
      <w:r w:rsidRPr="00683E91">
        <w:rPr>
          <w:rFonts w:ascii="Tahoma" w:hAnsi="Tahoma" w:cs="Tahoma"/>
          <w:sz w:val="20"/>
          <w:szCs w:val="20"/>
        </w:rPr>
        <w:t xml:space="preserve"> defectuosos, los mismos deberán ser cambiados de manera inmediata sin que ello implique la ampliación de plazo.</w:t>
      </w:r>
    </w:p>
    <w:p w14:paraId="084DEFFE" w14:textId="77777777" w:rsidR="00FC476D" w:rsidRPr="00683E91" w:rsidRDefault="00FC476D" w:rsidP="00FC476D">
      <w:pPr>
        <w:tabs>
          <w:tab w:val="left" w:pos="709"/>
        </w:tabs>
        <w:suppressAutoHyphens/>
        <w:spacing w:after="0" w:line="240" w:lineRule="auto"/>
        <w:ind w:left="708" w:right="78" w:firstLine="1"/>
        <w:jc w:val="both"/>
        <w:rPr>
          <w:rFonts w:ascii="Tahoma" w:hAnsi="Tahoma" w:cs="Tahoma"/>
          <w:sz w:val="20"/>
          <w:szCs w:val="20"/>
        </w:rPr>
      </w:pPr>
    </w:p>
    <w:p w14:paraId="30FC9E51" w14:textId="7026DFAE" w:rsidR="00FC476D" w:rsidRPr="00683E91" w:rsidRDefault="00FC476D" w:rsidP="00FC476D">
      <w:pPr>
        <w:tabs>
          <w:tab w:val="left" w:pos="709"/>
        </w:tabs>
        <w:suppressAutoHyphens/>
        <w:spacing w:after="0" w:line="240" w:lineRule="auto"/>
        <w:ind w:left="708" w:right="78" w:firstLine="1"/>
        <w:jc w:val="both"/>
        <w:rPr>
          <w:rFonts w:ascii="Tahoma" w:hAnsi="Tahoma" w:cs="Tahoma"/>
          <w:sz w:val="20"/>
          <w:szCs w:val="20"/>
        </w:rPr>
      </w:pPr>
      <w:r w:rsidRPr="00683E91">
        <w:rPr>
          <w:rFonts w:ascii="Tahoma" w:hAnsi="Tahoma" w:cs="Tahoma"/>
          <w:sz w:val="20"/>
          <w:szCs w:val="20"/>
        </w:rPr>
        <w:t>La CONTRATISTA es el responsable del suministro en buenas condiciones.</w:t>
      </w:r>
      <w:r w:rsidR="009A3F8B" w:rsidRPr="00683E91">
        <w:rPr>
          <w:rFonts w:ascii="Tahoma" w:hAnsi="Tahoma" w:cs="Tahoma"/>
          <w:sz w:val="20"/>
          <w:szCs w:val="20"/>
        </w:rPr>
        <w:t xml:space="preserve"> </w:t>
      </w:r>
    </w:p>
    <w:p w14:paraId="6465F390" w14:textId="77777777" w:rsidR="009A3F8B" w:rsidRPr="00683E91" w:rsidRDefault="009A3F8B" w:rsidP="00FC476D">
      <w:pPr>
        <w:tabs>
          <w:tab w:val="left" w:pos="709"/>
        </w:tabs>
        <w:suppressAutoHyphens/>
        <w:spacing w:after="0" w:line="240" w:lineRule="auto"/>
        <w:ind w:left="708" w:right="78" w:firstLine="1"/>
        <w:jc w:val="both"/>
        <w:rPr>
          <w:rFonts w:ascii="Tahoma" w:hAnsi="Tahoma" w:cs="Tahoma"/>
          <w:sz w:val="20"/>
          <w:szCs w:val="20"/>
        </w:rPr>
      </w:pPr>
    </w:p>
    <w:p w14:paraId="7DDECB56" w14:textId="6F1F1146" w:rsidR="009A3F8B" w:rsidRPr="00683E91" w:rsidRDefault="009A3F8B" w:rsidP="00FC476D">
      <w:pPr>
        <w:tabs>
          <w:tab w:val="left" w:pos="709"/>
        </w:tabs>
        <w:suppressAutoHyphens/>
        <w:spacing w:after="0" w:line="240" w:lineRule="auto"/>
        <w:ind w:left="708" w:right="78" w:firstLine="1"/>
        <w:jc w:val="both"/>
        <w:rPr>
          <w:rFonts w:ascii="Tahoma" w:hAnsi="Tahoma" w:cs="Tahoma"/>
          <w:sz w:val="20"/>
          <w:szCs w:val="20"/>
        </w:rPr>
      </w:pPr>
      <w:r w:rsidRPr="00683E91">
        <w:rPr>
          <w:rFonts w:ascii="Tahoma" w:hAnsi="Tahoma" w:cs="Tahoma"/>
          <w:sz w:val="20"/>
          <w:szCs w:val="20"/>
        </w:rPr>
        <w:t xml:space="preserve">Para el subproyecto en la comunidad EL CAJON – TARIQUIA, los </w:t>
      </w:r>
      <w:proofErr w:type="gramStart"/>
      <w:r w:rsidRPr="00683E91">
        <w:rPr>
          <w:rFonts w:ascii="Tahoma" w:hAnsi="Tahoma" w:cs="Tahoma"/>
          <w:sz w:val="20"/>
          <w:szCs w:val="20"/>
        </w:rPr>
        <w:t>postes  de</w:t>
      </w:r>
      <w:proofErr w:type="gramEnd"/>
      <w:r w:rsidRPr="00683E91">
        <w:rPr>
          <w:rFonts w:ascii="Tahoma" w:hAnsi="Tahoma" w:cs="Tahoma"/>
          <w:sz w:val="20"/>
          <w:szCs w:val="20"/>
        </w:rPr>
        <w:t xml:space="preserve"> eucalipto tratado deben ser izados con GEOMEMABRANA para proteger de la humedad, cuyos costos deben estar incluidos en los análisis de precios unitarios.</w:t>
      </w:r>
    </w:p>
    <w:p w14:paraId="2DD144FE" w14:textId="77777777" w:rsidR="00515048" w:rsidRPr="00683E91" w:rsidRDefault="00515048" w:rsidP="00FC476D">
      <w:pPr>
        <w:tabs>
          <w:tab w:val="left" w:pos="709"/>
        </w:tabs>
        <w:suppressAutoHyphens/>
        <w:spacing w:after="0" w:line="240" w:lineRule="auto"/>
        <w:ind w:left="708" w:right="78" w:firstLine="1"/>
        <w:jc w:val="both"/>
        <w:rPr>
          <w:rFonts w:ascii="Tahoma" w:hAnsi="Tahoma" w:cs="Tahoma"/>
          <w:sz w:val="20"/>
          <w:szCs w:val="20"/>
        </w:rPr>
      </w:pPr>
    </w:p>
    <w:p w14:paraId="027A7096" w14:textId="77777777" w:rsidR="00FC476D" w:rsidRPr="00683E91" w:rsidRDefault="00FC476D" w:rsidP="00FC476D">
      <w:pPr>
        <w:spacing w:after="240" w:line="240" w:lineRule="auto"/>
        <w:ind w:left="709"/>
        <w:jc w:val="both"/>
        <w:rPr>
          <w:rFonts w:ascii="Tahoma" w:hAnsi="Tahoma" w:cs="Tahoma"/>
          <w:b/>
          <w:sz w:val="20"/>
          <w:szCs w:val="20"/>
        </w:rPr>
      </w:pPr>
      <w:bookmarkStart w:id="66" w:name="_Toc154648835"/>
      <w:r w:rsidRPr="00683E91">
        <w:rPr>
          <w:rFonts w:ascii="Tahoma" w:hAnsi="Tahoma" w:cs="Tahoma"/>
          <w:b/>
          <w:spacing w:val="-3"/>
          <w:sz w:val="20"/>
          <w:szCs w:val="20"/>
        </w:rPr>
        <w:t>3.6.2 Especificaciones</w:t>
      </w:r>
      <w:bookmarkEnd w:id="66"/>
      <w:r w:rsidRPr="00683E91">
        <w:rPr>
          <w:rFonts w:ascii="Tahoma" w:hAnsi="Tahoma" w:cs="Tahoma"/>
          <w:b/>
          <w:spacing w:val="-3"/>
          <w:sz w:val="20"/>
          <w:szCs w:val="20"/>
        </w:rPr>
        <w:t xml:space="preserve"> de postes 8.5 y 11 m de Eucalipto Tratado</w:t>
      </w:r>
    </w:p>
    <w:tbl>
      <w:tblPr>
        <w:tblW w:w="7943" w:type="dxa"/>
        <w:jc w:val="center"/>
        <w:tblCellMar>
          <w:left w:w="70" w:type="dxa"/>
          <w:right w:w="70" w:type="dxa"/>
        </w:tblCellMar>
        <w:tblLook w:val="04A0" w:firstRow="1" w:lastRow="0" w:firstColumn="1" w:lastColumn="0" w:noHBand="0" w:noVBand="1"/>
      </w:tblPr>
      <w:tblGrid>
        <w:gridCol w:w="1030"/>
        <w:gridCol w:w="1693"/>
        <w:gridCol w:w="1360"/>
        <w:gridCol w:w="1340"/>
        <w:gridCol w:w="1360"/>
        <w:gridCol w:w="1160"/>
      </w:tblGrid>
      <w:tr w:rsidR="00FC476D" w:rsidRPr="00683E91" w14:paraId="135C08E5" w14:textId="77777777" w:rsidTr="008C1490">
        <w:trPr>
          <w:trHeight w:val="20"/>
          <w:jc w:val="center"/>
        </w:trPr>
        <w:tc>
          <w:tcPr>
            <w:tcW w:w="2723" w:type="dxa"/>
            <w:gridSpan w:val="2"/>
            <w:tcBorders>
              <w:top w:val="single" w:sz="4" w:space="0" w:color="auto"/>
              <w:left w:val="single" w:sz="4" w:space="0" w:color="auto"/>
              <w:bottom w:val="single" w:sz="4" w:space="0" w:color="auto"/>
              <w:right w:val="single" w:sz="4" w:space="0" w:color="auto"/>
            </w:tcBorders>
            <w:noWrap/>
            <w:vAlign w:val="bottom"/>
            <w:hideMark/>
          </w:tcPr>
          <w:p w14:paraId="2E3DD1D5" w14:textId="77777777" w:rsidR="00FC476D" w:rsidRPr="00683E91" w:rsidRDefault="00FC476D" w:rsidP="008C1490">
            <w:pPr>
              <w:spacing w:after="0" w:line="240" w:lineRule="auto"/>
              <w:jc w:val="center"/>
              <w:rPr>
                <w:rFonts w:ascii="Tahoma" w:hAnsi="Tahoma" w:cs="Tahoma"/>
                <w:b/>
                <w:bCs/>
                <w:color w:val="000000"/>
                <w:sz w:val="18"/>
                <w:szCs w:val="18"/>
              </w:rPr>
            </w:pPr>
            <w:r w:rsidRPr="00683E91">
              <w:rPr>
                <w:rFonts w:ascii="Tahoma" w:hAnsi="Tahoma" w:cs="Tahoma"/>
                <w:b/>
                <w:bCs/>
                <w:color w:val="000000"/>
                <w:sz w:val="18"/>
                <w:szCs w:val="18"/>
              </w:rPr>
              <w:t>Clase</w:t>
            </w:r>
          </w:p>
        </w:tc>
        <w:tc>
          <w:tcPr>
            <w:tcW w:w="2700" w:type="dxa"/>
            <w:gridSpan w:val="2"/>
            <w:tcBorders>
              <w:top w:val="single" w:sz="4" w:space="0" w:color="auto"/>
              <w:left w:val="nil"/>
              <w:bottom w:val="single" w:sz="4" w:space="0" w:color="auto"/>
              <w:right w:val="single" w:sz="4" w:space="0" w:color="auto"/>
            </w:tcBorders>
            <w:noWrap/>
            <w:vAlign w:val="bottom"/>
            <w:hideMark/>
          </w:tcPr>
          <w:p w14:paraId="14A799B9" w14:textId="77777777" w:rsidR="00FC476D" w:rsidRPr="00683E91" w:rsidRDefault="00FC476D" w:rsidP="008C1490">
            <w:pPr>
              <w:spacing w:after="0" w:line="240" w:lineRule="auto"/>
              <w:jc w:val="center"/>
              <w:rPr>
                <w:rFonts w:ascii="Tahoma" w:hAnsi="Tahoma" w:cs="Tahoma"/>
                <w:b/>
                <w:bCs/>
                <w:color w:val="000000"/>
                <w:sz w:val="18"/>
                <w:szCs w:val="18"/>
              </w:rPr>
            </w:pPr>
            <w:r w:rsidRPr="00683E91">
              <w:rPr>
                <w:rFonts w:ascii="Tahoma" w:hAnsi="Tahoma" w:cs="Tahoma"/>
                <w:b/>
                <w:bCs/>
                <w:color w:val="000000"/>
                <w:sz w:val="18"/>
                <w:szCs w:val="18"/>
              </w:rPr>
              <w:t>6</w:t>
            </w:r>
          </w:p>
        </w:tc>
        <w:tc>
          <w:tcPr>
            <w:tcW w:w="2520" w:type="dxa"/>
            <w:gridSpan w:val="2"/>
            <w:tcBorders>
              <w:top w:val="single" w:sz="4" w:space="0" w:color="auto"/>
              <w:left w:val="nil"/>
              <w:bottom w:val="single" w:sz="4" w:space="0" w:color="auto"/>
              <w:right w:val="single" w:sz="4" w:space="0" w:color="auto"/>
            </w:tcBorders>
            <w:noWrap/>
            <w:vAlign w:val="bottom"/>
            <w:hideMark/>
          </w:tcPr>
          <w:p w14:paraId="7CC1014E" w14:textId="77777777" w:rsidR="00FC476D" w:rsidRPr="00683E91" w:rsidRDefault="00FC476D" w:rsidP="008C1490">
            <w:pPr>
              <w:spacing w:after="0" w:line="240" w:lineRule="auto"/>
              <w:jc w:val="center"/>
              <w:rPr>
                <w:rFonts w:ascii="Tahoma" w:hAnsi="Tahoma" w:cs="Tahoma"/>
                <w:b/>
                <w:bCs/>
                <w:color w:val="000000"/>
                <w:sz w:val="18"/>
                <w:szCs w:val="18"/>
              </w:rPr>
            </w:pPr>
            <w:r w:rsidRPr="00683E91">
              <w:rPr>
                <w:rFonts w:ascii="Tahoma" w:hAnsi="Tahoma" w:cs="Tahoma"/>
                <w:b/>
                <w:bCs/>
                <w:color w:val="000000"/>
                <w:sz w:val="18"/>
                <w:szCs w:val="18"/>
              </w:rPr>
              <w:t>7</w:t>
            </w:r>
          </w:p>
        </w:tc>
      </w:tr>
      <w:tr w:rsidR="00FC476D" w:rsidRPr="00683E91" w14:paraId="468609B0" w14:textId="77777777" w:rsidTr="008C1490">
        <w:trPr>
          <w:trHeight w:val="20"/>
          <w:jc w:val="center"/>
        </w:trPr>
        <w:tc>
          <w:tcPr>
            <w:tcW w:w="2723" w:type="dxa"/>
            <w:gridSpan w:val="2"/>
            <w:tcBorders>
              <w:top w:val="single" w:sz="4" w:space="0" w:color="auto"/>
              <w:left w:val="single" w:sz="4" w:space="0" w:color="auto"/>
              <w:bottom w:val="single" w:sz="4" w:space="0" w:color="auto"/>
              <w:right w:val="single" w:sz="4" w:space="0" w:color="auto"/>
            </w:tcBorders>
            <w:noWrap/>
            <w:vAlign w:val="bottom"/>
            <w:hideMark/>
          </w:tcPr>
          <w:p w14:paraId="4CCE00E6" w14:textId="77777777" w:rsidR="00FC476D" w:rsidRPr="00683E91" w:rsidRDefault="00FC476D" w:rsidP="008C1490">
            <w:pPr>
              <w:spacing w:after="0" w:line="240" w:lineRule="auto"/>
              <w:jc w:val="center"/>
              <w:rPr>
                <w:rFonts w:ascii="Tahoma" w:hAnsi="Tahoma" w:cs="Tahoma"/>
                <w:b/>
                <w:bCs/>
                <w:color w:val="000000"/>
                <w:sz w:val="18"/>
                <w:szCs w:val="18"/>
              </w:rPr>
            </w:pPr>
            <w:r w:rsidRPr="00683E91">
              <w:rPr>
                <w:rFonts w:ascii="Tahoma" w:hAnsi="Tahoma" w:cs="Tahoma"/>
                <w:b/>
                <w:bCs/>
                <w:color w:val="000000"/>
                <w:sz w:val="18"/>
                <w:szCs w:val="18"/>
              </w:rPr>
              <w:t>Diámetro cima [mm]</w:t>
            </w:r>
          </w:p>
        </w:tc>
        <w:tc>
          <w:tcPr>
            <w:tcW w:w="2700" w:type="dxa"/>
            <w:gridSpan w:val="2"/>
            <w:tcBorders>
              <w:top w:val="single" w:sz="4" w:space="0" w:color="auto"/>
              <w:left w:val="nil"/>
              <w:bottom w:val="single" w:sz="4" w:space="0" w:color="auto"/>
              <w:right w:val="single" w:sz="4" w:space="0" w:color="auto"/>
            </w:tcBorders>
            <w:noWrap/>
            <w:vAlign w:val="bottom"/>
            <w:hideMark/>
          </w:tcPr>
          <w:p w14:paraId="16054AE1" w14:textId="77777777" w:rsidR="00FC476D" w:rsidRPr="00683E91" w:rsidRDefault="00FC476D" w:rsidP="008C1490">
            <w:pPr>
              <w:spacing w:after="0" w:line="240" w:lineRule="auto"/>
              <w:jc w:val="center"/>
              <w:rPr>
                <w:rFonts w:ascii="Tahoma" w:hAnsi="Tahoma" w:cs="Tahoma"/>
                <w:color w:val="000000"/>
                <w:sz w:val="18"/>
                <w:szCs w:val="18"/>
              </w:rPr>
            </w:pPr>
            <w:r w:rsidRPr="00683E91">
              <w:rPr>
                <w:rFonts w:ascii="Tahoma" w:hAnsi="Tahoma" w:cs="Tahoma"/>
                <w:color w:val="000000"/>
                <w:sz w:val="18"/>
                <w:szCs w:val="18"/>
              </w:rPr>
              <w:t>127</w:t>
            </w:r>
          </w:p>
        </w:tc>
        <w:tc>
          <w:tcPr>
            <w:tcW w:w="2520" w:type="dxa"/>
            <w:gridSpan w:val="2"/>
            <w:tcBorders>
              <w:top w:val="single" w:sz="4" w:space="0" w:color="auto"/>
              <w:left w:val="nil"/>
              <w:bottom w:val="single" w:sz="4" w:space="0" w:color="auto"/>
              <w:right w:val="single" w:sz="4" w:space="0" w:color="000000"/>
            </w:tcBorders>
            <w:noWrap/>
            <w:vAlign w:val="bottom"/>
            <w:hideMark/>
          </w:tcPr>
          <w:p w14:paraId="64164C9D" w14:textId="77777777" w:rsidR="00FC476D" w:rsidRPr="00683E91" w:rsidRDefault="00FC476D" w:rsidP="008C1490">
            <w:pPr>
              <w:spacing w:after="0" w:line="240" w:lineRule="auto"/>
              <w:jc w:val="center"/>
              <w:rPr>
                <w:rFonts w:ascii="Tahoma" w:hAnsi="Tahoma" w:cs="Tahoma"/>
                <w:color w:val="000000"/>
                <w:sz w:val="18"/>
                <w:szCs w:val="18"/>
              </w:rPr>
            </w:pPr>
            <w:r w:rsidRPr="00683E91">
              <w:rPr>
                <w:rFonts w:ascii="Tahoma" w:hAnsi="Tahoma" w:cs="Tahoma"/>
                <w:color w:val="000000"/>
                <w:sz w:val="18"/>
                <w:szCs w:val="18"/>
              </w:rPr>
              <w:t>118</w:t>
            </w:r>
          </w:p>
        </w:tc>
      </w:tr>
      <w:tr w:rsidR="00FC476D" w:rsidRPr="00683E91" w14:paraId="15E5BDAD" w14:textId="77777777" w:rsidTr="008C1490">
        <w:trPr>
          <w:trHeight w:val="20"/>
          <w:jc w:val="center"/>
        </w:trPr>
        <w:tc>
          <w:tcPr>
            <w:tcW w:w="2723" w:type="dxa"/>
            <w:gridSpan w:val="2"/>
            <w:tcBorders>
              <w:top w:val="single" w:sz="4" w:space="0" w:color="auto"/>
              <w:left w:val="single" w:sz="4" w:space="0" w:color="auto"/>
              <w:bottom w:val="single" w:sz="4" w:space="0" w:color="auto"/>
              <w:right w:val="single" w:sz="4" w:space="0" w:color="auto"/>
            </w:tcBorders>
            <w:noWrap/>
            <w:vAlign w:val="bottom"/>
            <w:hideMark/>
          </w:tcPr>
          <w:p w14:paraId="1F2E78EF" w14:textId="77777777" w:rsidR="00FC476D" w:rsidRPr="00683E91" w:rsidRDefault="00FC476D" w:rsidP="008C1490">
            <w:pPr>
              <w:spacing w:after="0" w:line="240" w:lineRule="auto"/>
              <w:jc w:val="center"/>
              <w:rPr>
                <w:rFonts w:ascii="Tahoma" w:hAnsi="Tahoma" w:cs="Tahoma"/>
                <w:b/>
                <w:bCs/>
                <w:color w:val="000000"/>
                <w:sz w:val="18"/>
                <w:szCs w:val="18"/>
              </w:rPr>
            </w:pPr>
            <w:r w:rsidRPr="00683E91">
              <w:rPr>
                <w:rFonts w:ascii="Tahoma" w:hAnsi="Tahoma" w:cs="Tahoma"/>
                <w:b/>
                <w:bCs/>
                <w:color w:val="000000"/>
                <w:sz w:val="18"/>
                <w:szCs w:val="18"/>
              </w:rPr>
              <w:t>Perímetro cima [mm]</w:t>
            </w:r>
          </w:p>
        </w:tc>
        <w:tc>
          <w:tcPr>
            <w:tcW w:w="2700" w:type="dxa"/>
            <w:gridSpan w:val="2"/>
            <w:tcBorders>
              <w:top w:val="single" w:sz="4" w:space="0" w:color="auto"/>
              <w:left w:val="nil"/>
              <w:bottom w:val="single" w:sz="4" w:space="0" w:color="auto"/>
              <w:right w:val="single" w:sz="4" w:space="0" w:color="auto"/>
            </w:tcBorders>
            <w:noWrap/>
            <w:vAlign w:val="bottom"/>
            <w:hideMark/>
          </w:tcPr>
          <w:p w14:paraId="54E2340D" w14:textId="77777777" w:rsidR="00FC476D" w:rsidRPr="00683E91" w:rsidRDefault="00FC476D" w:rsidP="008C1490">
            <w:pPr>
              <w:spacing w:after="0" w:line="240" w:lineRule="auto"/>
              <w:jc w:val="center"/>
              <w:rPr>
                <w:rFonts w:ascii="Tahoma" w:hAnsi="Tahoma" w:cs="Tahoma"/>
                <w:color w:val="000000"/>
                <w:sz w:val="18"/>
                <w:szCs w:val="18"/>
              </w:rPr>
            </w:pPr>
            <w:r w:rsidRPr="00683E91">
              <w:rPr>
                <w:rFonts w:ascii="Tahoma" w:hAnsi="Tahoma" w:cs="Tahoma"/>
                <w:color w:val="000000"/>
                <w:sz w:val="18"/>
                <w:szCs w:val="18"/>
              </w:rPr>
              <w:t>400</w:t>
            </w:r>
          </w:p>
        </w:tc>
        <w:tc>
          <w:tcPr>
            <w:tcW w:w="2520" w:type="dxa"/>
            <w:gridSpan w:val="2"/>
            <w:tcBorders>
              <w:top w:val="single" w:sz="4" w:space="0" w:color="auto"/>
              <w:left w:val="nil"/>
              <w:bottom w:val="single" w:sz="4" w:space="0" w:color="auto"/>
              <w:right w:val="single" w:sz="4" w:space="0" w:color="auto"/>
            </w:tcBorders>
            <w:noWrap/>
            <w:vAlign w:val="bottom"/>
            <w:hideMark/>
          </w:tcPr>
          <w:p w14:paraId="04F3BEA7" w14:textId="77777777" w:rsidR="00FC476D" w:rsidRPr="00683E91" w:rsidRDefault="00FC476D" w:rsidP="008C1490">
            <w:pPr>
              <w:spacing w:after="0" w:line="240" w:lineRule="auto"/>
              <w:jc w:val="center"/>
              <w:rPr>
                <w:rFonts w:ascii="Tahoma" w:hAnsi="Tahoma" w:cs="Tahoma"/>
                <w:color w:val="000000"/>
                <w:sz w:val="18"/>
                <w:szCs w:val="18"/>
              </w:rPr>
            </w:pPr>
            <w:r w:rsidRPr="00683E91">
              <w:rPr>
                <w:rFonts w:ascii="Tahoma" w:hAnsi="Tahoma" w:cs="Tahoma"/>
                <w:color w:val="000000"/>
                <w:sz w:val="18"/>
                <w:szCs w:val="18"/>
              </w:rPr>
              <w:t>370</w:t>
            </w:r>
          </w:p>
        </w:tc>
      </w:tr>
      <w:tr w:rsidR="00FC476D" w:rsidRPr="00683E91" w14:paraId="3B1BE4C3" w14:textId="77777777" w:rsidTr="008C1490">
        <w:trPr>
          <w:trHeight w:val="796"/>
          <w:jc w:val="center"/>
        </w:trPr>
        <w:tc>
          <w:tcPr>
            <w:tcW w:w="1030" w:type="dxa"/>
            <w:tcBorders>
              <w:top w:val="single" w:sz="4" w:space="0" w:color="auto"/>
              <w:left w:val="single" w:sz="4" w:space="0" w:color="auto"/>
              <w:bottom w:val="single" w:sz="4" w:space="0" w:color="auto"/>
              <w:right w:val="single" w:sz="4" w:space="0" w:color="auto"/>
            </w:tcBorders>
            <w:vAlign w:val="center"/>
            <w:hideMark/>
          </w:tcPr>
          <w:p w14:paraId="29AA4162" w14:textId="77777777" w:rsidR="00FC476D" w:rsidRPr="00683E91" w:rsidRDefault="00FC476D" w:rsidP="008C1490">
            <w:pPr>
              <w:spacing w:after="0" w:line="240" w:lineRule="auto"/>
              <w:jc w:val="center"/>
              <w:rPr>
                <w:rFonts w:ascii="Tahoma" w:hAnsi="Tahoma" w:cs="Tahoma"/>
                <w:b/>
                <w:bCs/>
                <w:sz w:val="18"/>
                <w:szCs w:val="18"/>
              </w:rPr>
            </w:pPr>
            <w:r w:rsidRPr="00683E91">
              <w:rPr>
                <w:rFonts w:ascii="Tahoma" w:hAnsi="Tahoma" w:cs="Tahoma"/>
                <w:b/>
                <w:bCs/>
                <w:sz w:val="18"/>
                <w:szCs w:val="18"/>
              </w:rPr>
              <w:t>Longitud del poste [m]</w:t>
            </w:r>
          </w:p>
        </w:tc>
        <w:tc>
          <w:tcPr>
            <w:tcW w:w="1693" w:type="dxa"/>
            <w:tcBorders>
              <w:top w:val="single" w:sz="4" w:space="0" w:color="auto"/>
              <w:left w:val="single" w:sz="4" w:space="0" w:color="auto"/>
              <w:bottom w:val="single" w:sz="4" w:space="0" w:color="auto"/>
              <w:right w:val="single" w:sz="4" w:space="0" w:color="auto"/>
            </w:tcBorders>
            <w:vAlign w:val="center"/>
            <w:hideMark/>
          </w:tcPr>
          <w:p w14:paraId="039B1489" w14:textId="77777777" w:rsidR="00FC476D" w:rsidRPr="00683E91" w:rsidRDefault="00FC476D" w:rsidP="008C1490">
            <w:pPr>
              <w:spacing w:after="0" w:line="240" w:lineRule="auto"/>
              <w:jc w:val="center"/>
              <w:rPr>
                <w:rFonts w:ascii="Tahoma" w:hAnsi="Tahoma" w:cs="Tahoma"/>
                <w:b/>
                <w:bCs/>
                <w:sz w:val="18"/>
                <w:szCs w:val="18"/>
              </w:rPr>
            </w:pPr>
            <w:r w:rsidRPr="00683E91">
              <w:rPr>
                <w:rFonts w:ascii="Tahoma" w:hAnsi="Tahoma" w:cs="Tahoma"/>
                <w:b/>
                <w:bCs/>
                <w:sz w:val="18"/>
                <w:szCs w:val="18"/>
              </w:rPr>
              <w:t>Long. de empotramiento [m]</w:t>
            </w:r>
          </w:p>
        </w:tc>
        <w:tc>
          <w:tcPr>
            <w:tcW w:w="1360" w:type="dxa"/>
            <w:tcBorders>
              <w:top w:val="single" w:sz="4" w:space="0" w:color="auto"/>
              <w:left w:val="single" w:sz="4" w:space="0" w:color="auto"/>
              <w:bottom w:val="single" w:sz="4" w:space="0" w:color="auto"/>
              <w:right w:val="single" w:sz="4" w:space="0" w:color="auto"/>
            </w:tcBorders>
            <w:vAlign w:val="center"/>
            <w:hideMark/>
          </w:tcPr>
          <w:p w14:paraId="6F6F8DA1" w14:textId="77777777" w:rsidR="00FC476D" w:rsidRPr="00683E91" w:rsidRDefault="00FC476D" w:rsidP="008C1490">
            <w:pPr>
              <w:spacing w:after="0" w:line="240" w:lineRule="auto"/>
              <w:jc w:val="center"/>
              <w:rPr>
                <w:rFonts w:ascii="Tahoma" w:hAnsi="Tahoma" w:cs="Tahoma"/>
                <w:b/>
                <w:bCs/>
                <w:sz w:val="18"/>
                <w:szCs w:val="18"/>
              </w:rPr>
            </w:pPr>
            <w:r w:rsidRPr="00683E91">
              <w:rPr>
                <w:rFonts w:ascii="Tahoma" w:hAnsi="Tahoma" w:cs="Tahoma"/>
                <w:b/>
                <w:bCs/>
                <w:sz w:val="18"/>
                <w:szCs w:val="18"/>
              </w:rPr>
              <w:t>Perímetro a 2 m de la base [mm]</w:t>
            </w:r>
          </w:p>
        </w:tc>
        <w:tc>
          <w:tcPr>
            <w:tcW w:w="1340" w:type="dxa"/>
            <w:tcBorders>
              <w:top w:val="single" w:sz="4" w:space="0" w:color="auto"/>
              <w:left w:val="single" w:sz="4" w:space="0" w:color="auto"/>
              <w:bottom w:val="single" w:sz="4" w:space="0" w:color="auto"/>
              <w:right w:val="single" w:sz="4" w:space="0" w:color="auto"/>
            </w:tcBorders>
            <w:vAlign w:val="center"/>
            <w:hideMark/>
          </w:tcPr>
          <w:p w14:paraId="25994CBB" w14:textId="77777777" w:rsidR="00FC476D" w:rsidRPr="00683E91" w:rsidRDefault="00FC476D" w:rsidP="008C1490">
            <w:pPr>
              <w:spacing w:after="0" w:line="240" w:lineRule="auto"/>
              <w:jc w:val="center"/>
              <w:rPr>
                <w:rFonts w:ascii="Tahoma" w:hAnsi="Tahoma" w:cs="Tahoma"/>
                <w:b/>
                <w:bCs/>
                <w:sz w:val="18"/>
                <w:szCs w:val="18"/>
              </w:rPr>
            </w:pPr>
            <w:r w:rsidRPr="00683E91">
              <w:rPr>
                <w:rFonts w:ascii="Tahoma" w:hAnsi="Tahoma" w:cs="Tahoma"/>
                <w:b/>
                <w:bCs/>
                <w:sz w:val="18"/>
                <w:szCs w:val="18"/>
              </w:rPr>
              <w:t>Perímetro en la base [mm]</w:t>
            </w:r>
          </w:p>
        </w:tc>
        <w:tc>
          <w:tcPr>
            <w:tcW w:w="1360" w:type="dxa"/>
            <w:tcBorders>
              <w:top w:val="single" w:sz="4" w:space="0" w:color="auto"/>
              <w:left w:val="single" w:sz="4" w:space="0" w:color="auto"/>
              <w:bottom w:val="single" w:sz="4" w:space="0" w:color="auto"/>
              <w:right w:val="single" w:sz="4" w:space="0" w:color="auto"/>
            </w:tcBorders>
            <w:vAlign w:val="center"/>
            <w:hideMark/>
          </w:tcPr>
          <w:p w14:paraId="05216380" w14:textId="77777777" w:rsidR="00FC476D" w:rsidRPr="00683E91" w:rsidRDefault="00FC476D" w:rsidP="008C1490">
            <w:pPr>
              <w:spacing w:after="0" w:line="240" w:lineRule="auto"/>
              <w:jc w:val="center"/>
              <w:rPr>
                <w:rFonts w:ascii="Tahoma" w:hAnsi="Tahoma" w:cs="Tahoma"/>
                <w:b/>
                <w:bCs/>
                <w:sz w:val="18"/>
                <w:szCs w:val="18"/>
              </w:rPr>
            </w:pPr>
            <w:r w:rsidRPr="00683E91">
              <w:rPr>
                <w:rFonts w:ascii="Tahoma" w:hAnsi="Tahoma" w:cs="Tahoma"/>
                <w:b/>
                <w:bCs/>
                <w:sz w:val="18"/>
                <w:szCs w:val="18"/>
              </w:rPr>
              <w:t>Perímetro a 2 m de la base [mm]</w:t>
            </w:r>
          </w:p>
        </w:tc>
        <w:tc>
          <w:tcPr>
            <w:tcW w:w="1160" w:type="dxa"/>
            <w:tcBorders>
              <w:top w:val="single" w:sz="4" w:space="0" w:color="auto"/>
              <w:left w:val="single" w:sz="4" w:space="0" w:color="auto"/>
              <w:bottom w:val="single" w:sz="4" w:space="0" w:color="auto"/>
              <w:right w:val="single" w:sz="4" w:space="0" w:color="auto"/>
            </w:tcBorders>
            <w:vAlign w:val="center"/>
            <w:hideMark/>
          </w:tcPr>
          <w:p w14:paraId="6CF2D680" w14:textId="77777777" w:rsidR="00FC476D" w:rsidRPr="00683E91" w:rsidRDefault="00FC476D" w:rsidP="008C1490">
            <w:pPr>
              <w:spacing w:after="0" w:line="240" w:lineRule="auto"/>
              <w:jc w:val="center"/>
              <w:rPr>
                <w:rFonts w:ascii="Tahoma" w:hAnsi="Tahoma" w:cs="Tahoma"/>
                <w:b/>
                <w:bCs/>
                <w:sz w:val="18"/>
                <w:szCs w:val="18"/>
              </w:rPr>
            </w:pPr>
            <w:r w:rsidRPr="00683E91">
              <w:rPr>
                <w:rFonts w:ascii="Tahoma" w:hAnsi="Tahoma" w:cs="Tahoma"/>
                <w:b/>
                <w:bCs/>
                <w:sz w:val="18"/>
                <w:szCs w:val="18"/>
              </w:rPr>
              <w:t>Perímetro en la base [mm]</w:t>
            </w:r>
          </w:p>
        </w:tc>
      </w:tr>
      <w:tr w:rsidR="00FC476D" w:rsidRPr="00683E91" w14:paraId="65DD4A7A" w14:textId="77777777" w:rsidTr="008C1490">
        <w:trPr>
          <w:trHeight w:val="270"/>
          <w:jc w:val="center"/>
        </w:trPr>
        <w:tc>
          <w:tcPr>
            <w:tcW w:w="1030" w:type="dxa"/>
            <w:tcBorders>
              <w:top w:val="single" w:sz="4" w:space="0" w:color="auto"/>
              <w:left w:val="single" w:sz="4" w:space="0" w:color="auto"/>
              <w:bottom w:val="single" w:sz="4" w:space="0" w:color="auto"/>
              <w:right w:val="single" w:sz="4" w:space="0" w:color="auto"/>
            </w:tcBorders>
            <w:vAlign w:val="center"/>
            <w:hideMark/>
          </w:tcPr>
          <w:p w14:paraId="3823D4D9" w14:textId="77777777" w:rsidR="00FC476D" w:rsidRPr="00683E91" w:rsidRDefault="00FC476D" w:rsidP="008C1490">
            <w:pPr>
              <w:spacing w:after="0" w:line="240" w:lineRule="auto"/>
              <w:jc w:val="center"/>
              <w:rPr>
                <w:rFonts w:ascii="Tahoma" w:hAnsi="Tahoma" w:cs="Tahoma"/>
                <w:color w:val="000000"/>
                <w:sz w:val="18"/>
                <w:szCs w:val="18"/>
              </w:rPr>
            </w:pPr>
            <w:r w:rsidRPr="00683E91">
              <w:rPr>
                <w:rFonts w:ascii="Tahoma" w:hAnsi="Tahoma" w:cs="Tahoma"/>
                <w:color w:val="000000"/>
                <w:sz w:val="18"/>
                <w:szCs w:val="18"/>
              </w:rPr>
              <w:t>11</w:t>
            </w:r>
          </w:p>
        </w:tc>
        <w:tc>
          <w:tcPr>
            <w:tcW w:w="1693" w:type="dxa"/>
            <w:tcBorders>
              <w:top w:val="single" w:sz="4" w:space="0" w:color="auto"/>
              <w:left w:val="nil"/>
              <w:bottom w:val="single" w:sz="4" w:space="0" w:color="auto"/>
              <w:right w:val="single" w:sz="4" w:space="0" w:color="auto"/>
            </w:tcBorders>
            <w:vAlign w:val="center"/>
            <w:hideMark/>
          </w:tcPr>
          <w:p w14:paraId="51A951A9" w14:textId="77777777" w:rsidR="00FC476D" w:rsidRPr="00683E91" w:rsidRDefault="00FC476D" w:rsidP="008C1490">
            <w:pPr>
              <w:spacing w:after="0" w:line="240" w:lineRule="auto"/>
              <w:jc w:val="center"/>
              <w:rPr>
                <w:rFonts w:ascii="Tahoma" w:hAnsi="Tahoma" w:cs="Tahoma"/>
                <w:color w:val="000000"/>
                <w:sz w:val="18"/>
                <w:szCs w:val="18"/>
              </w:rPr>
            </w:pPr>
            <w:r w:rsidRPr="00683E91">
              <w:rPr>
                <w:rFonts w:ascii="Tahoma" w:hAnsi="Tahoma" w:cs="Tahoma"/>
                <w:color w:val="000000"/>
                <w:sz w:val="18"/>
                <w:szCs w:val="18"/>
              </w:rPr>
              <w:t>1,7</w:t>
            </w:r>
          </w:p>
        </w:tc>
        <w:tc>
          <w:tcPr>
            <w:tcW w:w="1360" w:type="dxa"/>
            <w:tcBorders>
              <w:top w:val="single" w:sz="4" w:space="0" w:color="auto"/>
              <w:left w:val="nil"/>
              <w:bottom w:val="single" w:sz="4" w:space="0" w:color="auto"/>
              <w:right w:val="single" w:sz="4" w:space="0" w:color="auto"/>
            </w:tcBorders>
            <w:vAlign w:val="center"/>
            <w:hideMark/>
          </w:tcPr>
          <w:p w14:paraId="67AEAF83" w14:textId="77777777" w:rsidR="00FC476D" w:rsidRPr="00683E91" w:rsidRDefault="00FC476D" w:rsidP="008C1490">
            <w:pPr>
              <w:spacing w:after="0" w:line="240" w:lineRule="auto"/>
              <w:jc w:val="center"/>
              <w:rPr>
                <w:rFonts w:ascii="Tahoma" w:hAnsi="Tahoma" w:cs="Tahoma"/>
                <w:color w:val="000000"/>
                <w:sz w:val="18"/>
                <w:szCs w:val="18"/>
              </w:rPr>
            </w:pPr>
            <w:r w:rsidRPr="00683E91">
              <w:rPr>
                <w:rFonts w:ascii="Tahoma" w:hAnsi="Tahoma" w:cs="Tahoma"/>
                <w:color w:val="000000"/>
                <w:sz w:val="18"/>
                <w:szCs w:val="18"/>
              </w:rPr>
              <w:t>539</w:t>
            </w:r>
          </w:p>
        </w:tc>
        <w:tc>
          <w:tcPr>
            <w:tcW w:w="1340" w:type="dxa"/>
            <w:tcBorders>
              <w:top w:val="single" w:sz="4" w:space="0" w:color="auto"/>
              <w:left w:val="nil"/>
              <w:bottom w:val="single" w:sz="4" w:space="0" w:color="auto"/>
              <w:right w:val="single" w:sz="4" w:space="0" w:color="auto"/>
            </w:tcBorders>
            <w:vAlign w:val="center"/>
            <w:hideMark/>
          </w:tcPr>
          <w:p w14:paraId="33901CBE" w14:textId="77777777" w:rsidR="00FC476D" w:rsidRPr="00683E91" w:rsidRDefault="00FC476D" w:rsidP="008C1490">
            <w:pPr>
              <w:spacing w:after="0" w:line="240" w:lineRule="auto"/>
              <w:jc w:val="center"/>
              <w:rPr>
                <w:rFonts w:ascii="Tahoma" w:hAnsi="Tahoma" w:cs="Tahoma"/>
                <w:color w:val="000000"/>
                <w:sz w:val="18"/>
                <w:szCs w:val="18"/>
              </w:rPr>
            </w:pPr>
            <w:r w:rsidRPr="00683E91">
              <w:rPr>
                <w:rFonts w:ascii="Tahoma" w:hAnsi="Tahoma" w:cs="Tahoma"/>
                <w:color w:val="000000"/>
                <w:sz w:val="18"/>
                <w:szCs w:val="18"/>
              </w:rPr>
              <w:t>570</w:t>
            </w:r>
          </w:p>
        </w:tc>
        <w:tc>
          <w:tcPr>
            <w:tcW w:w="1360" w:type="dxa"/>
            <w:tcBorders>
              <w:top w:val="single" w:sz="4" w:space="0" w:color="auto"/>
              <w:left w:val="nil"/>
              <w:bottom w:val="single" w:sz="4" w:space="0" w:color="auto"/>
              <w:right w:val="single" w:sz="4" w:space="0" w:color="auto"/>
            </w:tcBorders>
            <w:noWrap/>
            <w:vAlign w:val="center"/>
            <w:hideMark/>
          </w:tcPr>
          <w:p w14:paraId="3AAB6AEF" w14:textId="77777777" w:rsidR="00FC476D" w:rsidRPr="00683E91" w:rsidRDefault="00FC476D" w:rsidP="008C1490">
            <w:pPr>
              <w:spacing w:after="0" w:line="240" w:lineRule="auto"/>
              <w:jc w:val="center"/>
              <w:rPr>
                <w:rFonts w:ascii="Tahoma" w:hAnsi="Tahoma" w:cs="Tahoma"/>
                <w:color w:val="000000"/>
                <w:sz w:val="18"/>
                <w:szCs w:val="18"/>
              </w:rPr>
            </w:pPr>
            <w:r w:rsidRPr="00683E91">
              <w:rPr>
                <w:rFonts w:ascii="Tahoma" w:hAnsi="Tahoma" w:cs="Tahoma"/>
                <w:color w:val="000000"/>
                <w:sz w:val="18"/>
                <w:szCs w:val="18"/>
              </w:rPr>
              <w:t>509</w:t>
            </w:r>
          </w:p>
        </w:tc>
        <w:tc>
          <w:tcPr>
            <w:tcW w:w="1160" w:type="dxa"/>
            <w:tcBorders>
              <w:top w:val="single" w:sz="4" w:space="0" w:color="auto"/>
              <w:left w:val="nil"/>
              <w:bottom w:val="single" w:sz="4" w:space="0" w:color="auto"/>
              <w:right w:val="single" w:sz="4" w:space="0" w:color="auto"/>
            </w:tcBorders>
            <w:noWrap/>
            <w:vAlign w:val="center"/>
            <w:hideMark/>
          </w:tcPr>
          <w:p w14:paraId="5D32185B" w14:textId="77777777" w:rsidR="00FC476D" w:rsidRPr="00683E91" w:rsidRDefault="00FC476D" w:rsidP="008C1490">
            <w:pPr>
              <w:spacing w:after="0" w:line="240" w:lineRule="auto"/>
              <w:jc w:val="center"/>
              <w:rPr>
                <w:rFonts w:ascii="Tahoma" w:hAnsi="Tahoma" w:cs="Tahoma"/>
                <w:color w:val="000000"/>
                <w:sz w:val="18"/>
                <w:szCs w:val="18"/>
              </w:rPr>
            </w:pPr>
            <w:r w:rsidRPr="00683E91">
              <w:rPr>
                <w:rFonts w:ascii="Tahoma" w:hAnsi="Tahoma" w:cs="Tahoma"/>
                <w:color w:val="000000"/>
                <w:sz w:val="18"/>
                <w:szCs w:val="18"/>
              </w:rPr>
              <w:t>540</w:t>
            </w:r>
          </w:p>
        </w:tc>
      </w:tr>
      <w:tr w:rsidR="00FC476D" w:rsidRPr="00683E91" w14:paraId="39ABDF7F" w14:textId="77777777" w:rsidTr="008C1490">
        <w:trPr>
          <w:trHeight w:val="273"/>
          <w:jc w:val="center"/>
        </w:trPr>
        <w:tc>
          <w:tcPr>
            <w:tcW w:w="1030" w:type="dxa"/>
            <w:tcBorders>
              <w:top w:val="nil"/>
              <w:left w:val="single" w:sz="4" w:space="0" w:color="auto"/>
              <w:bottom w:val="single" w:sz="4" w:space="0" w:color="auto"/>
              <w:right w:val="single" w:sz="4" w:space="0" w:color="auto"/>
            </w:tcBorders>
            <w:vAlign w:val="center"/>
            <w:hideMark/>
          </w:tcPr>
          <w:p w14:paraId="757F07FA" w14:textId="77777777" w:rsidR="00FC476D" w:rsidRPr="00683E91" w:rsidRDefault="00FC476D" w:rsidP="008C1490">
            <w:pPr>
              <w:spacing w:after="0" w:line="240" w:lineRule="auto"/>
              <w:jc w:val="center"/>
              <w:rPr>
                <w:rFonts w:ascii="Tahoma" w:hAnsi="Tahoma" w:cs="Tahoma"/>
                <w:color w:val="000000"/>
                <w:sz w:val="18"/>
                <w:szCs w:val="18"/>
              </w:rPr>
            </w:pPr>
            <w:r w:rsidRPr="00683E91">
              <w:rPr>
                <w:rFonts w:ascii="Tahoma" w:hAnsi="Tahoma" w:cs="Tahoma"/>
                <w:color w:val="000000"/>
                <w:sz w:val="18"/>
                <w:szCs w:val="18"/>
              </w:rPr>
              <w:t>8,5</w:t>
            </w:r>
          </w:p>
        </w:tc>
        <w:tc>
          <w:tcPr>
            <w:tcW w:w="1693" w:type="dxa"/>
            <w:tcBorders>
              <w:top w:val="nil"/>
              <w:left w:val="nil"/>
              <w:bottom w:val="single" w:sz="4" w:space="0" w:color="auto"/>
              <w:right w:val="single" w:sz="4" w:space="0" w:color="auto"/>
            </w:tcBorders>
            <w:vAlign w:val="center"/>
            <w:hideMark/>
          </w:tcPr>
          <w:p w14:paraId="256203F9" w14:textId="77777777" w:rsidR="00FC476D" w:rsidRPr="00683E91" w:rsidRDefault="00FC476D" w:rsidP="008C1490">
            <w:pPr>
              <w:spacing w:after="0" w:line="240" w:lineRule="auto"/>
              <w:jc w:val="center"/>
              <w:rPr>
                <w:rFonts w:ascii="Tahoma" w:hAnsi="Tahoma" w:cs="Tahoma"/>
                <w:color w:val="000000"/>
                <w:sz w:val="18"/>
                <w:szCs w:val="18"/>
              </w:rPr>
            </w:pPr>
            <w:r w:rsidRPr="00683E91">
              <w:rPr>
                <w:rFonts w:ascii="Tahoma" w:hAnsi="Tahoma" w:cs="Tahoma"/>
                <w:color w:val="000000"/>
                <w:sz w:val="18"/>
                <w:szCs w:val="18"/>
              </w:rPr>
              <w:t>1,5</w:t>
            </w:r>
          </w:p>
        </w:tc>
        <w:tc>
          <w:tcPr>
            <w:tcW w:w="1360" w:type="dxa"/>
            <w:tcBorders>
              <w:top w:val="nil"/>
              <w:left w:val="nil"/>
              <w:bottom w:val="single" w:sz="4" w:space="0" w:color="auto"/>
              <w:right w:val="single" w:sz="4" w:space="0" w:color="auto"/>
            </w:tcBorders>
            <w:vAlign w:val="center"/>
            <w:hideMark/>
          </w:tcPr>
          <w:p w14:paraId="3C3F2E91" w14:textId="77777777" w:rsidR="00FC476D" w:rsidRPr="00683E91" w:rsidRDefault="00FC476D" w:rsidP="008C1490">
            <w:pPr>
              <w:spacing w:after="0" w:line="240" w:lineRule="auto"/>
              <w:jc w:val="center"/>
              <w:rPr>
                <w:rFonts w:ascii="Tahoma" w:hAnsi="Tahoma" w:cs="Tahoma"/>
                <w:color w:val="000000"/>
                <w:sz w:val="18"/>
                <w:szCs w:val="18"/>
              </w:rPr>
            </w:pPr>
            <w:r w:rsidRPr="00683E91">
              <w:rPr>
                <w:rFonts w:ascii="Tahoma" w:hAnsi="Tahoma" w:cs="Tahoma"/>
                <w:color w:val="000000"/>
                <w:sz w:val="18"/>
                <w:szCs w:val="18"/>
              </w:rPr>
              <w:t>503</w:t>
            </w:r>
          </w:p>
        </w:tc>
        <w:tc>
          <w:tcPr>
            <w:tcW w:w="1340" w:type="dxa"/>
            <w:tcBorders>
              <w:top w:val="nil"/>
              <w:left w:val="nil"/>
              <w:bottom w:val="single" w:sz="4" w:space="0" w:color="auto"/>
              <w:right w:val="single" w:sz="4" w:space="0" w:color="auto"/>
            </w:tcBorders>
            <w:vAlign w:val="center"/>
            <w:hideMark/>
          </w:tcPr>
          <w:p w14:paraId="5EEA329C" w14:textId="77777777" w:rsidR="00FC476D" w:rsidRPr="00683E91" w:rsidRDefault="00FC476D" w:rsidP="008C1490">
            <w:pPr>
              <w:spacing w:after="0" w:line="240" w:lineRule="auto"/>
              <w:jc w:val="center"/>
              <w:rPr>
                <w:rFonts w:ascii="Tahoma" w:hAnsi="Tahoma" w:cs="Tahoma"/>
                <w:color w:val="000000"/>
                <w:sz w:val="18"/>
                <w:szCs w:val="18"/>
              </w:rPr>
            </w:pPr>
            <w:r w:rsidRPr="00683E91">
              <w:rPr>
                <w:rFonts w:ascii="Tahoma" w:hAnsi="Tahoma" w:cs="Tahoma"/>
                <w:color w:val="000000"/>
                <w:sz w:val="18"/>
                <w:szCs w:val="18"/>
              </w:rPr>
              <w:t>535</w:t>
            </w:r>
          </w:p>
        </w:tc>
        <w:tc>
          <w:tcPr>
            <w:tcW w:w="1360" w:type="dxa"/>
            <w:tcBorders>
              <w:top w:val="nil"/>
              <w:left w:val="nil"/>
              <w:bottom w:val="single" w:sz="4" w:space="0" w:color="auto"/>
              <w:right w:val="single" w:sz="4" w:space="0" w:color="auto"/>
            </w:tcBorders>
            <w:noWrap/>
            <w:vAlign w:val="center"/>
            <w:hideMark/>
          </w:tcPr>
          <w:p w14:paraId="59A484E1" w14:textId="77777777" w:rsidR="00FC476D" w:rsidRPr="00683E91" w:rsidRDefault="00FC476D" w:rsidP="008C1490">
            <w:pPr>
              <w:spacing w:after="0" w:line="240" w:lineRule="auto"/>
              <w:jc w:val="center"/>
              <w:rPr>
                <w:rFonts w:ascii="Tahoma" w:hAnsi="Tahoma" w:cs="Tahoma"/>
                <w:color w:val="000000"/>
                <w:sz w:val="18"/>
                <w:szCs w:val="18"/>
              </w:rPr>
            </w:pPr>
            <w:r w:rsidRPr="00683E91">
              <w:rPr>
                <w:rFonts w:ascii="Tahoma" w:hAnsi="Tahoma" w:cs="Tahoma"/>
                <w:color w:val="000000"/>
                <w:sz w:val="18"/>
                <w:szCs w:val="18"/>
              </w:rPr>
              <w:t>473</w:t>
            </w:r>
          </w:p>
        </w:tc>
        <w:tc>
          <w:tcPr>
            <w:tcW w:w="1160" w:type="dxa"/>
            <w:tcBorders>
              <w:top w:val="nil"/>
              <w:left w:val="nil"/>
              <w:bottom w:val="single" w:sz="4" w:space="0" w:color="auto"/>
              <w:right w:val="single" w:sz="4" w:space="0" w:color="auto"/>
            </w:tcBorders>
            <w:noWrap/>
            <w:vAlign w:val="center"/>
            <w:hideMark/>
          </w:tcPr>
          <w:p w14:paraId="178A8F65" w14:textId="77777777" w:rsidR="00FC476D" w:rsidRPr="00683E91" w:rsidRDefault="00FC476D" w:rsidP="008C1490">
            <w:pPr>
              <w:spacing w:after="0" w:line="240" w:lineRule="auto"/>
              <w:jc w:val="center"/>
              <w:rPr>
                <w:rFonts w:ascii="Tahoma" w:hAnsi="Tahoma" w:cs="Tahoma"/>
                <w:color w:val="000000"/>
                <w:sz w:val="18"/>
                <w:szCs w:val="18"/>
              </w:rPr>
            </w:pPr>
            <w:r w:rsidRPr="00683E91">
              <w:rPr>
                <w:rFonts w:ascii="Tahoma" w:hAnsi="Tahoma" w:cs="Tahoma"/>
                <w:color w:val="000000"/>
                <w:sz w:val="18"/>
                <w:szCs w:val="18"/>
              </w:rPr>
              <w:t>505</w:t>
            </w:r>
          </w:p>
        </w:tc>
      </w:tr>
    </w:tbl>
    <w:p w14:paraId="11A9E1C2" w14:textId="77777777" w:rsidR="00FC476D" w:rsidRPr="00683E91" w:rsidRDefault="00FC476D" w:rsidP="00FC476D">
      <w:pPr>
        <w:spacing w:before="120" w:after="120"/>
        <w:ind w:left="709"/>
        <w:rPr>
          <w:rFonts w:ascii="Tahoma" w:hAnsi="Tahoma" w:cs="Tahoma"/>
          <w:sz w:val="20"/>
          <w:szCs w:val="20"/>
        </w:rPr>
      </w:pPr>
      <w:r w:rsidRPr="00683E91">
        <w:rPr>
          <w:rFonts w:ascii="Tahoma" w:hAnsi="Tahoma" w:cs="Tahoma"/>
          <w:b/>
          <w:sz w:val="20"/>
          <w:szCs w:val="20"/>
        </w:rPr>
        <w:t>Normas y/o especificaciones:</w:t>
      </w:r>
      <w:r w:rsidRPr="00683E91">
        <w:rPr>
          <w:rFonts w:ascii="Tahoma" w:hAnsi="Tahoma" w:cs="Tahoma"/>
          <w:sz w:val="20"/>
          <w:szCs w:val="20"/>
        </w:rPr>
        <w:t xml:space="preserve"> </w:t>
      </w:r>
    </w:p>
    <w:p w14:paraId="3D46820E" w14:textId="77777777" w:rsidR="00FC476D" w:rsidRPr="00683E91" w:rsidRDefault="00FC476D">
      <w:pPr>
        <w:pStyle w:val="Prrafodelista"/>
        <w:numPr>
          <w:ilvl w:val="0"/>
          <w:numId w:val="57"/>
        </w:numPr>
        <w:ind w:left="1560" w:hanging="357"/>
        <w:jc w:val="both"/>
        <w:rPr>
          <w:rFonts w:ascii="Tahoma" w:hAnsi="Tahoma" w:cs="Tahoma"/>
        </w:rPr>
      </w:pPr>
      <w:r w:rsidRPr="00683E91">
        <w:rPr>
          <w:rFonts w:ascii="Tahoma" w:hAnsi="Tahoma" w:cs="Tahoma"/>
          <w:b/>
        </w:rPr>
        <w:t>NB 103001</w:t>
      </w:r>
      <w:r w:rsidRPr="00683E91">
        <w:rPr>
          <w:rFonts w:ascii="Tahoma" w:hAnsi="Tahoma" w:cs="Tahoma"/>
        </w:rPr>
        <w:t>: Postes de madera de eucalipto tratado para redes aéreas de energía eléctrica.</w:t>
      </w:r>
    </w:p>
    <w:p w14:paraId="54F81DDD" w14:textId="77777777" w:rsidR="00FC476D" w:rsidRPr="00683E91" w:rsidRDefault="00FC476D">
      <w:pPr>
        <w:pStyle w:val="Prrafodelista"/>
        <w:numPr>
          <w:ilvl w:val="0"/>
          <w:numId w:val="57"/>
        </w:numPr>
        <w:spacing w:after="120"/>
        <w:ind w:left="1559" w:hanging="357"/>
        <w:jc w:val="both"/>
        <w:rPr>
          <w:rFonts w:ascii="Tahoma" w:hAnsi="Tahoma" w:cs="Tahoma"/>
        </w:rPr>
      </w:pPr>
      <w:r w:rsidRPr="00683E91">
        <w:rPr>
          <w:rFonts w:ascii="Tahoma" w:hAnsi="Tahoma" w:cs="Tahoma"/>
        </w:rPr>
        <w:t>De acuerdo a la presente especificación técnica.</w:t>
      </w:r>
    </w:p>
    <w:p w14:paraId="4D9E8BC3" w14:textId="77777777" w:rsidR="00FC476D" w:rsidRPr="00683E91" w:rsidRDefault="00FC476D" w:rsidP="00FC476D">
      <w:pPr>
        <w:spacing w:before="120" w:after="120"/>
        <w:ind w:left="709"/>
        <w:rPr>
          <w:rFonts w:ascii="Tahoma" w:hAnsi="Tahoma" w:cs="Tahoma"/>
          <w:b/>
          <w:sz w:val="20"/>
          <w:szCs w:val="20"/>
        </w:rPr>
      </w:pPr>
      <w:r w:rsidRPr="00683E91">
        <w:rPr>
          <w:rFonts w:ascii="Tahoma" w:hAnsi="Tahoma" w:cs="Tahoma"/>
          <w:b/>
          <w:sz w:val="20"/>
          <w:szCs w:val="20"/>
        </w:rPr>
        <w:t xml:space="preserve">Materiales: </w:t>
      </w:r>
    </w:p>
    <w:p w14:paraId="5664A7EE" w14:textId="77777777" w:rsidR="00FC476D" w:rsidRPr="00683E91" w:rsidRDefault="00FC476D">
      <w:pPr>
        <w:pStyle w:val="Prrafodelista"/>
        <w:numPr>
          <w:ilvl w:val="0"/>
          <w:numId w:val="57"/>
        </w:numPr>
        <w:ind w:left="1560" w:hanging="357"/>
        <w:jc w:val="both"/>
        <w:rPr>
          <w:rFonts w:ascii="Tahoma" w:hAnsi="Tahoma" w:cs="Tahoma"/>
          <w:b/>
        </w:rPr>
      </w:pPr>
      <w:r w:rsidRPr="00683E91">
        <w:rPr>
          <w:rFonts w:ascii="Tahoma" w:hAnsi="Tahoma" w:cs="Tahoma"/>
          <w:b/>
        </w:rPr>
        <w:t xml:space="preserve">Especies: </w:t>
      </w:r>
      <w:r w:rsidRPr="00683E91">
        <w:rPr>
          <w:rFonts w:ascii="Tahoma" w:hAnsi="Tahoma" w:cs="Tahoma"/>
        </w:rPr>
        <w:t>De las diferentes especies de eucalipto existentes: Globulus, Saligna, Grandis, Tereticornis o Viminalis.</w:t>
      </w:r>
    </w:p>
    <w:p w14:paraId="6E8B4B78" w14:textId="77777777" w:rsidR="00FC476D" w:rsidRPr="00683E91" w:rsidRDefault="00FC476D">
      <w:pPr>
        <w:pStyle w:val="Prrafodelista"/>
        <w:numPr>
          <w:ilvl w:val="0"/>
          <w:numId w:val="57"/>
        </w:numPr>
        <w:ind w:left="1560" w:hanging="357"/>
        <w:jc w:val="both"/>
        <w:rPr>
          <w:rFonts w:ascii="Tahoma" w:hAnsi="Tahoma" w:cs="Tahoma"/>
          <w:b/>
        </w:rPr>
      </w:pPr>
      <w:r w:rsidRPr="00683E91">
        <w:rPr>
          <w:rFonts w:ascii="Tahoma" w:hAnsi="Tahoma" w:cs="Tahoma"/>
          <w:b/>
        </w:rPr>
        <w:t xml:space="preserve">Esfuerzo de flexión y rotura: </w:t>
      </w:r>
      <w:r w:rsidRPr="00683E91">
        <w:rPr>
          <w:rFonts w:ascii="Tahoma" w:hAnsi="Tahoma" w:cs="Tahoma"/>
        </w:rPr>
        <w:t>Las características de esfuerzos de flexión a rotura se encuentran detalladas en la tabla siguiente:</w:t>
      </w:r>
    </w:p>
    <w:p w14:paraId="70DB3E04" w14:textId="77777777" w:rsidR="00FC476D" w:rsidRPr="00683E91" w:rsidRDefault="00FC476D" w:rsidP="00FC476D">
      <w:pPr>
        <w:pStyle w:val="Prrafodelista"/>
        <w:jc w:val="both"/>
        <w:rPr>
          <w:rFonts w:ascii="Tahoma" w:hAnsi="Tahoma" w:cs="Tahoma"/>
          <w:b/>
        </w:rPr>
      </w:pPr>
    </w:p>
    <w:tbl>
      <w:tblPr>
        <w:tblW w:w="5000" w:type="dxa"/>
        <w:jc w:val="center"/>
        <w:tblCellMar>
          <w:left w:w="70" w:type="dxa"/>
          <w:right w:w="70" w:type="dxa"/>
        </w:tblCellMar>
        <w:tblLook w:val="04A0" w:firstRow="1" w:lastRow="0" w:firstColumn="1" w:lastColumn="0" w:noHBand="0" w:noVBand="1"/>
      </w:tblPr>
      <w:tblGrid>
        <w:gridCol w:w="1200"/>
        <w:gridCol w:w="1200"/>
        <w:gridCol w:w="1200"/>
        <w:gridCol w:w="700"/>
        <w:gridCol w:w="700"/>
      </w:tblGrid>
      <w:tr w:rsidR="00FC476D" w:rsidRPr="00683E91" w14:paraId="2F419208" w14:textId="77777777" w:rsidTr="008C1490">
        <w:trPr>
          <w:trHeight w:val="20"/>
          <w:jc w:val="center"/>
        </w:trPr>
        <w:tc>
          <w:tcPr>
            <w:tcW w:w="1200" w:type="dxa"/>
            <w:vMerge w:val="restart"/>
            <w:tcBorders>
              <w:top w:val="single" w:sz="4" w:space="0" w:color="auto"/>
              <w:left w:val="single" w:sz="4" w:space="0" w:color="auto"/>
              <w:bottom w:val="single" w:sz="4" w:space="0" w:color="auto"/>
              <w:right w:val="single" w:sz="4" w:space="0" w:color="auto"/>
            </w:tcBorders>
            <w:vAlign w:val="center"/>
            <w:hideMark/>
          </w:tcPr>
          <w:p w14:paraId="695A9A68" w14:textId="77777777" w:rsidR="00FC476D" w:rsidRPr="00683E91" w:rsidRDefault="00FC476D" w:rsidP="008C1490">
            <w:pPr>
              <w:spacing w:after="0" w:line="240" w:lineRule="auto"/>
              <w:jc w:val="center"/>
              <w:rPr>
                <w:rFonts w:ascii="Tahoma" w:hAnsi="Tahoma" w:cs="Tahoma"/>
                <w:b/>
                <w:bCs/>
                <w:sz w:val="18"/>
                <w:szCs w:val="18"/>
              </w:rPr>
            </w:pPr>
            <w:r w:rsidRPr="00683E91">
              <w:rPr>
                <w:rFonts w:ascii="Tahoma" w:hAnsi="Tahoma" w:cs="Tahoma"/>
                <w:b/>
                <w:bCs/>
                <w:sz w:val="18"/>
                <w:szCs w:val="18"/>
              </w:rPr>
              <w:t>Longitud del poste [m]</w:t>
            </w:r>
          </w:p>
        </w:tc>
        <w:tc>
          <w:tcPr>
            <w:tcW w:w="1200" w:type="dxa"/>
            <w:vMerge w:val="restart"/>
            <w:tcBorders>
              <w:top w:val="single" w:sz="4" w:space="0" w:color="auto"/>
              <w:left w:val="single" w:sz="4" w:space="0" w:color="auto"/>
              <w:bottom w:val="single" w:sz="4" w:space="0" w:color="auto"/>
              <w:right w:val="single" w:sz="4" w:space="0" w:color="auto"/>
            </w:tcBorders>
            <w:vAlign w:val="center"/>
            <w:hideMark/>
          </w:tcPr>
          <w:p w14:paraId="53E26FC8" w14:textId="77777777" w:rsidR="00FC476D" w:rsidRPr="00683E91" w:rsidRDefault="00FC476D" w:rsidP="008C1490">
            <w:pPr>
              <w:spacing w:after="0" w:line="240" w:lineRule="auto"/>
              <w:jc w:val="center"/>
              <w:rPr>
                <w:rFonts w:ascii="Tahoma" w:hAnsi="Tahoma" w:cs="Tahoma"/>
                <w:b/>
                <w:bCs/>
                <w:sz w:val="18"/>
                <w:szCs w:val="18"/>
              </w:rPr>
            </w:pPr>
            <w:r w:rsidRPr="00683E91">
              <w:rPr>
                <w:rFonts w:ascii="Tahoma" w:hAnsi="Tahoma" w:cs="Tahoma"/>
                <w:b/>
                <w:bCs/>
                <w:sz w:val="18"/>
                <w:szCs w:val="18"/>
              </w:rPr>
              <w:t>Diámetro cima [mm]</w:t>
            </w:r>
          </w:p>
        </w:tc>
        <w:tc>
          <w:tcPr>
            <w:tcW w:w="1200" w:type="dxa"/>
            <w:vMerge w:val="restart"/>
            <w:tcBorders>
              <w:top w:val="single" w:sz="4" w:space="0" w:color="auto"/>
              <w:left w:val="single" w:sz="4" w:space="0" w:color="auto"/>
              <w:bottom w:val="single" w:sz="4" w:space="0" w:color="auto"/>
              <w:right w:val="single" w:sz="4" w:space="0" w:color="auto"/>
            </w:tcBorders>
            <w:vAlign w:val="center"/>
            <w:hideMark/>
          </w:tcPr>
          <w:p w14:paraId="30E729FE" w14:textId="77777777" w:rsidR="00FC476D" w:rsidRPr="00683E91" w:rsidRDefault="00FC476D" w:rsidP="008C1490">
            <w:pPr>
              <w:spacing w:after="0" w:line="240" w:lineRule="auto"/>
              <w:jc w:val="center"/>
              <w:rPr>
                <w:rFonts w:ascii="Tahoma" w:hAnsi="Tahoma" w:cs="Tahoma"/>
                <w:b/>
                <w:bCs/>
                <w:sz w:val="18"/>
                <w:szCs w:val="18"/>
              </w:rPr>
            </w:pPr>
            <w:r w:rsidRPr="00683E91">
              <w:rPr>
                <w:rFonts w:ascii="Tahoma" w:hAnsi="Tahoma" w:cs="Tahoma"/>
                <w:b/>
                <w:bCs/>
                <w:sz w:val="18"/>
                <w:szCs w:val="18"/>
              </w:rPr>
              <w:t>Perímetro cima [mm]</w:t>
            </w:r>
          </w:p>
        </w:tc>
        <w:tc>
          <w:tcPr>
            <w:tcW w:w="1400" w:type="dxa"/>
            <w:gridSpan w:val="2"/>
            <w:tcBorders>
              <w:top w:val="single" w:sz="4" w:space="0" w:color="auto"/>
              <w:left w:val="single" w:sz="4" w:space="0" w:color="auto"/>
              <w:bottom w:val="single" w:sz="4" w:space="0" w:color="auto"/>
              <w:right w:val="single" w:sz="4" w:space="0" w:color="auto"/>
            </w:tcBorders>
            <w:vAlign w:val="center"/>
            <w:hideMark/>
          </w:tcPr>
          <w:p w14:paraId="2F42C30D" w14:textId="77777777" w:rsidR="00FC476D" w:rsidRPr="00683E91" w:rsidRDefault="00FC476D" w:rsidP="008C1490">
            <w:pPr>
              <w:spacing w:after="0" w:line="240" w:lineRule="auto"/>
              <w:jc w:val="center"/>
              <w:rPr>
                <w:rFonts w:ascii="Tahoma" w:hAnsi="Tahoma" w:cs="Tahoma"/>
                <w:b/>
                <w:bCs/>
                <w:sz w:val="18"/>
                <w:szCs w:val="18"/>
              </w:rPr>
            </w:pPr>
            <w:r w:rsidRPr="00683E91">
              <w:rPr>
                <w:rFonts w:ascii="Tahoma" w:hAnsi="Tahoma" w:cs="Tahoma"/>
                <w:b/>
                <w:bCs/>
                <w:sz w:val="18"/>
                <w:szCs w:val="18"/>
              </w:rPr>
              <w:t>Carga de Rotura [Kg]</w:t>
            </w:r>
          </w:p>
        </w:tc>
      </w:tr>
      <w:tr w:rsidR="00FC476D" w:rsidRPr="00683E91" w14:paraId="2D551054" w14:textId="77777777" w:rsidTr="008C1490">
        <w:trPr>
          <w:trHeight w:val="20"/>
          <w:jc w:val="center"/>
        </w:trPr>
        <w:tc>
          <w:tcPr>
            <w:tcW w:w="1200" w:type="dxa"/>
            <w:vMerge/>
            <w:tcBorders>
              <w:top w:val="single" w:sz="4" w:space="0" w:color="auto"/>
              <w:left w:val="single" w:sz="4" w:space="0" w:color="auto"/>
              <w:bottom w:val="single" w:sz="4" w:space="0" w:color="auto"/>
              <w:right w:val="single" w:sz="4" w:space="0" w:color="auto"/>
            </w:tcBorders>
            <w:vAlign w:val="center"/>
            <w:hideMark/>
          </w:tcPr>
          <w:p w14:paraId="018BFB40" w14:textId="77777777" w:rsidR="00FC476D" w:rsidRPr="00683E91" w:rsidRDefault="00FC476D" w:rsidP="008C1490">
            <w:pPr>
              <w:spacing w:after="0" w:line="240" w:lineRule="auto"/>
              <w:rPr>
                <w:rFonts w:ascii="Tahoma" w:hAnsi="Tahoma" w:cs="Tahoma"/>
                <w:b/>
                <w:bCs/>
                <w:sz w:val="18"/>
                <w:szCs w:val="18"/>
              </w:rPr>
            </w:pPr>
          </w:p>
        </w:tc>
        <w:tc>
          <w:tcPr>
            <w:tcW w:w="1200" w:type="dxa"/>
            <w:vMerge/>
            <w:tcBorders>
              <w:top w:val="single" w:sz="4" w:space="0" w:color="auto"/>
              <w:left w:val="single" w:sz="4" w:space="0" w:color="auto"/>
              <w:bottom w:val="single" w:sz="4" w:space="0" w:color="auto"/>
              <w:right w:val="single" w:sz="4" w:space="0" w:color="auto"/>
            </w:tcBorders>
            <w:vAlign w:val="center"/>
            <w:hideMark/>
          </w:tcPr>
          <w:p w14:paraId="72327E85" w14:textId="77777777" w:rsidR="00FC476D" w:rsidRPr="00683E91" w:rsidRDefault="00FC476D" w:rsidP="008C1490">
            <w:pPr>
              <w:spacing w:after="0" w:line="240" w:lineRule="auto"/>
              <w:rPr>
                <w:rFonts w:ascii="Tahoma" w:hAnsi="Tahoma" w:cs="Tahoma"/>
                <w:b/>
                <w:bCs/>
                <w:sz w:val="18"/>
                <w:szCs w:val="18"/>
              </w:rPr>
            </w:pPr>
          </w:p>
        </w:tc>
        <w:tc>
          <w:tcPr>
            <w:tcW w:w="1200" w:type="dxa"/>
            <w:vMerge/>
            <w:tcBorders>
              <w:top w:val="single" w:sz="4" w:space="0" w:color="auto"/>
              <w:left w:val="single" w:sz="4" w:space="0" w:color="auto"/>
              <w:bottom w:val="single" w:sz="4" w:space="0" w:color="auto"/>
              <w:right w:val="single" w:sz="4" w:space="0" w:color="auto"/>
            </w:tcBorders>
            <w:vAlign w:val="center"/>
            <w:hideMark/>
          </w:tcPr>
          <w:p w14:paraId="162C9DF8" w14:textId="77777777" w:rsidR="00FC476D" w:rsidRPr="00683E91" w:rsidRDefault="00FC476D" w:rsidP="008C1490">
            <w:pPr>
              <w:spacing w:after="0" w:line="240" w:lineRule="auto"/>
              <w:rPr>
                <w:rFonts w:ascii="Tahoma" w:hAnsi="Tahoma" w:cs="Tahoma"/>
                <w:b/>
                <w:bCs/>
                <w:sz w:val="18"/>
                <w:szCs w:val="18"/>
              </w:rPr>
            </w:pPr>
          </w:p>
        </w:tc>
        <w:tc>
          <w:tcPr>
            <w:tcW w:w="700" w:type="dxa"/>
            <w:tcBorders>
              <w:top w:val="single" w:sz="4" w:space="0" w:color="auto"/>
              <w:left w:val="single" w:sz="4" w:space="0" w:color="auto"/>
              <w:bottom w:val="single" w:sz="4" w:space="0" w:color="auto"/>
              <w:right w:val="single" w:sz="4" w:space="0" w:color="auto"/>
            </w:tcBorders>
            <w:vAlign w:val="center"/>
            <w:hideMark/>
          </w:tcPr>
          <w:p w14:paraId="48B4F674" w14:textId="77777777" w:rsidR="00FC476D" w:rsidRPr="00683E91" w:rsidRDefault="00FC476D" w:rsidP="008C1490">
            <w:pPr>
              <w:spacing w:after="0" w:line="240" w:lineRule="auto"/>
              <w:jc w:val="center"/>
              <w:rPr>
                <w:rFonts w:ascii="Tahoma" w:hAnsi="Tahoma" w:cs="Tahoma"/>
                <w:b/>
                <w:bCs/>
                <w:sz w:val="18"/>
                <w:szCs w:val="18"/>
              </w:rPr>
            </w:pPr>
            <w:r w:rsidRPr="00683E91">
              <w:rPr>
                <w:rFonts w:ascii="Tahoma" w:hAnsi="Tahoma" w:cs="Tahoma"/>
                <w:b/>
                <w:bCs/>
                <w:sz w:val="18"/>
                <w:szCs w:val="18"/>
              </w:rPr>
              <w:t>Clase 6</w:t>
            </w:r>
          </w:p>
        </w:tc>
        <w:tc>
          <w:tcPr>
            <w:tcW w:w="700" w:type="dxa"/>
            <w:tcBorders>
              <w:top w:val="single" w:sz="4" w:space="0" w:color="auto"/>
              <w:left w:val="single" w:sz="4" w:space="0" w:color="auto"/>
              <w:bottom w:val="single" w:sz="4" w:space="0" w:color="auto"/>
              <w:right w:val="single" w:sz="4" w:space="0" w:color="auto"/>
            </w:tcBorders>
            <w:vAlign w:val="center"/>
            <w:hideMark/>
          </w:tcPr>
          <w:p w14:paraId="615FA54B" w14:textId="77777777" w:rsidR="00FC476D" w:rsidRPr="00683E91" w:rsidRDefault="00FC476D" w:rsidP="008C1490">
            <w:pPr>
              <w:spacing w:after="0" w:line="240" w:lineRule="auto"/>
              <w:jc w:val="center"/>
              <w:rPr>
                <w:rFonts w:ascii="Tahoma" w:hAnsi="Tahoma" w:cs="Tahoma"/>
                <w:b/>
                <w:bCs/>
                <w:sz w:val="18"/>
                <w:szCs w:val="18"/>
              </w:rPr>
            </w:pPr>
            <w:r w:rsidRPr="00683E91">
              <w:rPr>
                <w:rFonts w:ascii="Tahoma" w:hAnsi="Tahoma" w:cs="Tahoma"/>
                <w:b/>
                <w:bCs/>
                <w:sz w:val="18"/>
                <w:szCs w:val="18"/>
              </w:rPr>
              <w:t>Clase 7</w:t>
            </w:r>
          </w:p>
        </w:tc>
      </w:tr>
      <w:tr w:rsidR="00FC476D" w:rsidRPr="00683E91" w14:paraId="4E0B4362" w14:textId="77777777" w:rsidTr="008C1490">
        <w:trPr>
          <w:trHeight w:val="388"/>
          <w:jc w:val="center"/>
        </w:trPr>
        <w:tc>
          <w:tcPr>
            <w:tcW w:w="1200" w:type="dxa"/>
            <w:tcBorders>
              <w:top w:val="single" w:sz="4" w:space="0" w:color="auto"/>
              <w:left w:val="single" w:sz="4" w:space="0" w:color="auto"/>
              <w:bottom w:val="single" w:sz="4" w:space="0" w:color="auto"/>
              <w:right w:val="single" w:sz="4" w:space="0" w:color="auto"/>
            </w:tcBorders>
            <w:vAlign w:val="center"/>
            <w:hideMark/>
          </w:tcPr>
          <w:p w14:paraId="33603770" w14:textId="77777777" w:rsidR="00FC476D" w:rsidRPr="00683E91" w:rsidRDefault="00FC476D" w:rsidP="008C1490">
            <w:pPr>
              <w:spacing w:after="0" w:line="240" w:lineRule="auto"/>
              <w:jc w:val="center"/>
              <w:rPr>
                <w:rFonts w:ascii="Tahoma" w:hAnsi="Tahoma" w:cs="Tahoma"/>
                <w:color w:val="000000"/>
                <w:sz w:val="18"/>
                <w:szCs w:val="18"/>
              </w:rPr>
            </w:pPr>
            <w:r w:rsidRPr="00683E91">
              <w:rPr>
                <w:rFonts w:ascii="Tahoma" w:hAnsi="Tahoma" w:cs="Tahoma"/>
                <w:color w:val="000000"/>
                <w:sz w:val="18"/>
                <w:szCs w:val="18"/>
              </w:rPr>
              <w:t>11</w:t>
            </w:r>
          </w:p>
        </w:tc>
        <w:tc>
          <w:tcPr>
            <w:tcW w:w="1200" w:type="dxa"/>
            <w:tcBorders>
              <w:top w:val="single" w:sz="4" w:space="0" w:color="auto"/>
              <w:left w:val="nil"/>
              <w:bottom w:val="single" w:sz="4" w:space="0" w:color="auto"/>
              <w:right w:val="single" w:sz="4" w:space="0" w:color="auto"/>
            </w:tcBorders>
            <w:vAlign w:val="center"/>
            <w:hideMark/>
          </w:tcPr>
          <w:p w14:paraId="0D3BA420" w14:textId="77777777" w:rsidR="00FC476D" w:rsidRPr="00683E91" w:rsidRDefault="00FC476D" w:rsidP="008C1490">
            <w:pPr>
              <w:spacing w:after="0" w:line="240" w:lineRule="auto"/>
              <w:jc w:val="center"/>
              <w:rPr>
                <w:rFonts w:ascii="Tahoma" w:hAnsi="Tahoma" w:cs="Tahoma"/>
                <w:color w:val="000000"/>
                <w:sz w:val="18"/>
                <w:szCs w:val="18"/>
              </w:rPr>
            </w:pPr>
            <w:r w:rsidRPr="00683E91">
              <w:rPr>
                <w:rFonts w:ascii="Tahoma" w:hAnsi="Tahoma" w:cs="Tahoma"/>
                <w:color w:val="000000"/>
                <w:sz w:val="18"/>
                <w:szCs w:val="18"/>
              </w:rPr>
              <w:t>120 a 140</w:t>
            </w:r>
          </w:p>
        </w:tc>
        <w:tc>
          <w:tcPr>
            <w:tcW w:w="1200" w:type="dxa"/>
            <w:tcBorders>
              <w:top w:val="single" w:sz="4" w:space="0" w:color="auto"/>
              <w:left w:val="nil"/>
              <w:bottom w:val="single" w:sz="4" w:space="0" w:color="auto"/>
              <w:right w:val="single" w:sz="4" w:space="0" w:color="auto"/>
            </w:tcBorders>
            <w:vAlign w:val="center"/>
            <w:hideMark/>
          </w:tcPr>
          <w:p w14:paraId="44140A56" w14:textId="77777777" w:rsidR="00FC476D" w:rsidRPr="00683E91" w:rsidRDefault="00FC476D" w:rsidP="008C1490">
            <w:pPr>
              <w:spacing w:after="0" w:line="240" w:lineRule="auto"/>
              <w:jc w:val="center"/>
              <w:rPr>
                <w:rFonts w:ascii="Tahoma" w:hAnsi="Tahoma" w:cs="Tahoma"/>
                <w:color w:val="000000"/>
                <w:sz w:val="18"/>
                <w:szCs w:val="18"/>
              </w:rPr>
            </w:pPr>
            <w:r w:rsidRPr="00683E91">
              <w:rPr>
                <w:rFonts w:ascii="Tahoma" w:hAnsi="Tahoma" w:cs="Tahoma"/>
                <w:color w:val="000000"/>
                <w:sz w:val="18"/>
                <w:szCs w:val="18"/>
              </w:rPr>
              <w:t>377 a 440</w:t>
            </w:r>
          </w:p>
        </w:tc>
        <w:tc>
          <w:tcPr>
            <w:tcW w:w="700" w:type="dxa"/>
            <w:tcBorders>
              <w:top w:val="single" w:sz="4" w:space="0" w:color="auto"/>
              <w:left w:val="nil"/>
              <w:bottom w:val="single" w:sz="4" w:space="0" w:color="auto"/>
              <w:right w:val="single" w:sz="4" w:space="0" w:color="auto"/>
            </w:tcBorders>
            <w:vAlign w:val="center"/>
            <w:hideMark/>
          </w:tcPr>
          <w:p w14:paraId="4FDD4D3F" w14:textId="77777777" w:rsidR="00FC476D" w:rsidRPr="00683E91" w:rsidRDefault="00FC476D" w:rsidP="008C1490">
            <w:pPr>
              <w:spacing w:after="0" w:line="240" w:lineRule="auto"/>
              <w:jc w:val="center"/>
              <w:rPr>
                <w:rFonts w:ascii="Tahoma" w:hAnsi="Tahoma" w:cs="Tahoma"/>
                <w:color w:val="000000"/>
                <w:sz w:val="18"/>
                <w:szCs w:val="18"/>
              </w:rPr>
            </w:pPr>
            <w:r w:rsidRPr="00683E91">
              <w:rPr>
                <w:rFonts w:ascii="Tahoma" w:hAnsi="Tahoma" w:cs="Tahoma"/>
                <w:color w:val="000000"/>
                <w:sz w:val="18"/>
                <w:szCs w:val="18"/>
              </w:rPr>
              <w:t>750</w:t>
            </w:r>
          </w:p>
        </w:tc>
        <w:tc>
          <w:tcPr>
            <w:tcW w:w="700" w:type="dxa"/>
            <w:tcBorders>
              <w:top w:val="single" w:sz="4" w:space="0" w:color="auto"/>
              <w:left w:val="nil"/>
              <w:bottom w:val="single" w:sz="4" w:space="0" w:color="auto"/>
              <w:right w:val="single" w:sz="4" w:space="0" w:color="auto"/>
            </w:tcBorders>
            <w:vAlign w:val="center"/>
            <w:hideMark/>
          </w:tcPr>
          <w:p w14:paraId="77E95914" w14:textId="77777777" w:rsidR="00FC476D" w:rsidRPr="00683E91" w:rsidRDefault="00FC476D" w:rsidP="008C1490">
            <w:pPr>
              <w:spacing w:after="0" w:line="240" w:lineRule="auto"/>
              <w:jc w:val="center"/>
              <w:rPr>
                <w:rFonts w:ascii="Tahoma" w:hAnsi="Tahoma" w:cs="Tahoma"/>
                <w:color w:val="000000"/>
                <w:sz w:val="18"/>
                <w:szCs w:val="18"/>
              </w:rPr>
            </w:pPr>
            <w:r w:rsidRPr="00683E91">
              <w:rPr>
                <w:rFonts w:ascii="Tahoma" w:hAnsi="Tahoma" w:cs="Tahoma"/>
                <w:color w:val="000000"/>
                <w:sz w:val="18"/>
                <w:szCs w:val="18"/>
              </w:rPr>
              <w:t>510</w:t>
            </w:r>
          </w:p>
        </w:tc>
      </w:tr>
      <w:tr w:rsidR="00FC476D" w:rsidRPr="00683E91" w14:paraId="2BD2E7A8" w14:textId="77777777" w:rsidTr="008C1490">
        <w:trPr>
          <w:trHeight w:val="409"/>
          <w:jc w:val="center"/>
        </w:trPr>
        <w:tc>
          <w:tcPr>
            <w:tcW w:w="1200" w:type="dxa"/>
            <w:tcBorders>
              <w:top w:val="nil"/>
              <w:left w:val="single" w:sz="4" w:space="0" w:color="auto"/>
              <w:bottom w:val="single" w:sz="4" w:space="0" w:color="auto"/>
              <w:right w:val="single" w:sz="4" w:space="0" w:color="auto"/>
            </w:tcBorders>
            <w:vAlign w:val="center"/>
            <w:hideMark/>
          </w:tcPr>
          <w:p w14:paraId="2124EED4" w14:textId="77777777" w:rsidR="00FC476D" w:rsidRPr="00683E91" w:rsidRDefault="00FC476D" w:rsidP="008C1490">
            <w:pPr>
              <w:spacing w:after="0" w:line="240" w:lineRule="auto"/>
              <w:jc w:val="center"/>
              <w:rPr>
                <w:rFonts w:ascii="Tahoma" w:hAnsi="Tahoma" w:cs="Tahoma"/>
                <w:color w:val="000000"/>
                <w:sz w:val="18"/>
                <w:szCs w:val="18"/>
              </w:rPr>
            </w:pPr>
            <w:r w:rsidRPr="00683E91">
              <w:rPr>
                <w:rFonts w:ascii="Tahoma" w:hAnsi="Tahoma" w:cs="Tahoma"/>
                <w:color w:val="000000"/>
                <w:sz w:val="18"/>
                <w:szCs w:val="18"/>
              </w:rPr>
              <w:t>8,5</w:t>
            </w:r>
          </w:p>
        </w:tc>
        <w:tc>
          <w:tcPr>
            <w:tcW w:w="1200" w:type="dxa"/>
            <w:tcBorders>
              <w:top w:val="nil"/>
              <w:left w:val="nil"/>
              <w:bottom w:val="single" w:sz="4" w:space="0" w:color="auto"/>
              <w:right w:val="single" w:sz="4" w:space="0" w:color="auto"/>
            </w:tcBorders>
            <w:vAlign w:val="center"/>
            <w:hideMark/>
          </w:tcPr>
          <w:p w14:paraId="20EB07E5" w14:textId="77777777" w:rsidR="00FC476D" w:rsidRPr="00683E91" w:rsidRDefault="00FC476D" w:rsidP="008C1490">
            <w:pPr>
              <w:spacing w:after="0" w:line="240" w:lineRule="auto"/>
              <w:jc w:val="center"/>
              <w:rPr>
                <w:rFonts w:ascii="Tahoma" w:hAnsi="Tahoma" w:cs="Tahoma"/>
                <w:color w:val="000000"/>
                <w:sz w:val="18"/>
                <w:szCs w:val="18"/>
              </w:rPr>
            </w:pPr>
            <w:r w:rsidRPr="00683E91">
              <w:rPr>
                <w:rFonts w:ascii="Tahoma" w:hAnsi="Tahoma" w:cs="Tahoma"/>
                <w:color w:val="000000"/>
                <w:sz w:val="18"/>
                <w:szCs w:val="18"/>
              </w:rPr>
              <w:t>110 a 140</w:t>
            </w:r>
          </w:p>
        </w:tc>
        <w:tc>
          <w:tcPr>
            <w:tcW w:w="1200" w:type="dxa"/>
            <w:tcBorders>
              <w:top w:val="nil"/>
              <w:left w:val="nil"/>
              <w:bottom w:val="single" w:sz="4" w:space="0" w:color="auto"/>
              <w:right w:val="single" w:sz="4" w:space="0" w:color="auto"/>
            </w:tcBorders>
            <w:vAlign w:val="center"/>
            <w:hideMark/>
          </w:tcPr>
          <w:p w14:paraId="739A9D9A" w14:textId="77777777" w:rsidR="00FC476D" w:rsidRPr="00683E91" w:rsidRDefault="00FC476D" w:rsidP="008C1490">
            <w:pPr>
              <w:spacing w:after="0" w:line="240" w:lineRule="auto"/>
              <w:jc w:val="center"/>
              <w:rPr>
                <w:rFonts w:ascii="Tahoma" w:hAnsi="Tahoma" w:cs="Tahoma"/>
                <w:color w:val="000000"/>
                <w:sz w:val="18"/>
                <w:szCs w:val="18"/>
              </w:rPr>
            </w:pPr>
            <w:r w:rsidRPr="00683E91">
              <w:rPr>
                <w:rFonts w:ascii="Tahoma" w:hAnsi="Tahoma" w:cs="Tahoma"/>
                <w:color w:val="000000"/>
                <w:sz w:val="18"/>
                <w:szCs w:val="18"/>
              </w:rPr>
              <w:t>346 a 440</w:t>
            </w:r>
          </w:p>
        </w:tc>
        <w:tc>
          <w:tcPr>
            <w:tcW w:w="700" w:type="dxa"/>
            <w:tcBorders>
              <w:top w:val="nil"/>
              <w:left w:val="nil"/>
              <w:bottom w:val="single" w:sz="4" w:space="0" w:color="auto"/>
              <w:right w:val="single" w:sz="4" w:space="0" w:color="auto"/>
            </w:tcBorders>
            <w:vAlign w:val="center"/>
            <w:hideMark/>
          </w:tcPr>
          <w:p w14:paraId="0D9D0CBE" w14:textId="77777777" w:rsidR="00FC476D" w:rsidRPr="00683E91" w:rsidRDefault="00FC476D" w:rsidP="008C1490">
            <w:pPr>
              <w:spacing w:after="0" w:line="240" w:lineRule="auto"/>
              <w:jc w:val="center"/>
              <w:rPr>
                <w:rFonts w:ascii="Tahoma" w:hAnsi="Tahoma" w:cs="Tahoma"/>
                <w:color w:val="000000"/>
                <w:sz w:val="18"/>
                <w:szCs w:val="18"/>
              </w:rPr>
            </w:pPr>
            <w:r w:rsidRPr="00683E91">
              <w:rPr>
                <w:rFonts w:ascii="Tahoma" w:hAnsi="Tahoma" w:cs="Tahoma"/>
                <w:color w:val="000000"/>
                <w:sz w:val="18"/>
                <w:szCs w:val="18"/>
              </w:rPr>
              <w:t>750</w:t>
            </w:r>
          </w:p>
        </w:tc>
        <w:tc>
          <w:tcPr>
            <w:tcW w:w="700" w:type="dxa"/>
            <w:tcBorders>
              <w:top w:val="nil"/>
              <w:left w:val="nil"/>
              <w:bottom w:val="single" w:sz="4" w:space="0" w:color="auto"/>
              <w:right w:val="single" w:sz="4" w:space="0" w:color="auto"/>
            </w:tcBorders>
            <w:vAlign w:val="center"/>
            <w:hideMark/>
          </w:tcPr>
          <w:p w14:paraId="5CFE88CC" w14:textId="77777777" w:rsidR="00FC476D" w:rsidRPr="00683E91" w:rsidRDefault="00FC476D" w:rsidP="008C1490">
            <w:pPr>
              <w:spacing w:after="0" w:line="240" w:lineRule="auto"/>
              <w:jc w:val="center"/>
              <w:rPr>
                <w:rFonts w:ascii="Tahoma" w:hAnsi="Tahoma" w:cs="Tahoma"/>
                <w:color w:val="000000"/>
                <w:sz w:val="18"/>
                <w:szCs w:val="18"/>
              </w:rPr>
            </w:pPr>
            <w:r w:rsidRPr="00683E91">
              <w:rPr>
                <w:rFonts w:ascii="Tahoma" w:hAnsi="Tahoma" w:cs="Tahoma"/>
                <w:color w:val="000000"/>
                <w:sz w:val="18"/>
                <w:szCs w:val="18"/>
              </w:rPr>
              <w:t>510</w:t>
            </w:r>
          </w:p>
        </w:tc>
      </w:tr>
    </w:tbl>
    <w:p w14:paraId="670A9328" w14:textId="77777777" w:rsidR="00A86D76" w:rsidRPr="00683E91" w:rsidRDefault="00A86D76" w:rsidP="00BA600F">
      <w:pPr>
        <w:spacing w:after="0"/>
        <w:ind w:left="709"/>
        <w:rPr>
          <w:rFonts w:ascii="Tahoma" w:hAnsi="Tahoma" w:cs="Tahoma"/>
          <w:b/>
          <w:sz w:val="20"/>
          <w:szCs w:val="20"/>
        </w:rPr>
      </w:pPr>
    </w:p>
    <w:p w14:paraId="550DE0EF" w14:textId="1DABE8B1" w:rsidR="00FC476D" w:rsidRPr="00683E91" w:rsidRDefault="00FC476D" w:rsidP="00FC476D">
      <w:pPr>
        <w:spacing w:before="120" w:after="120"/>
        <w:ind w:left="709"/>
        <w:rPr>
          <w:rFonts w:ascii="Tahoma" w:hAnsi="Tahoma" w:cs="Tahoma"/>
          <w:b/>
          <w:sz w:val="20"/>
          <w:szCs w:val="20"/>
        </w:rPr>
      </w:pPr>
      <w:r w:rsidRPr="00683E91">
        <w:rPr>
          <w:rFonts w:ascii="Tahoma" w:hAnsi="Tahoma" w:cs="Tahoma"/>
          <w:b/>
          <w:sz w:val="20"/>
          <w:szCs w:val="20"/>
        </w:rPr>
        <w:t>Preservante:</w:t>
      </w:r>
    </w:p>
    <w:p w14:paraId="107B26EA" w14:textId="77777777" w:rsidR="00FC476D" w:rsidRPr="00683E91" w:rsidRDefault="00FC476D">
      <w:pPr>
        <w:pStyle w:val="Prrafodelista"/>
        <w:numPr>
          <w:ilvl w:val="0"/>
          <w:numId w:val="57"/>
        </w:numPr>
        <w:spacing w:after="120"/>
        <w:ind w:left="1418" w:hanging="216"/>
        <w:jc w:val="both"/>
        <w:rPr>
          <w:rFonts w:ascii="Tahoma" w:hAnsi="Tahoma" w:cs="Tahoma"/>
        </w:rPr>
      </w:pPr>
      <w:r w:rsidRPr="00683E91">
        <w:rPr>
          <w:rFonts w:ascii="Tahoma" w:hAnsi="Tahoma" w:cs="Tahoma"/>
          <w:b/>
        </w:rPr>
        <w:t>Hidrosoluble a base de cromo, cobre y arsénico (CCA)</w:t>
      </w:r>
      <w:r w:rsidRPr="00683E91">
        <w:rPr>
          <w:rFonts w:ascii="Tahoma" w:hAnsi="Tahoma" w:cs="Tahoma"/>
        </w:rPr>
        <w:t xml:space="preserve">: El preservante hidrosoluble que será utilizado para el tratamiento de la madera debe ser el CCA Tipo C (Cromo-Cobre-Arsénico Tipo C) formulación de óxidos, en pasta o concentrado líquido. No se permite el </w:t>
      </w:r>
      <w:r w:rsidRPr="00683E91">
        <w:rPr>
          <w:rFonts w:ascii="Tahoma" w:hAnsi="Tahoma" w:cs="Tahoma"/>
        </w:rPr>
        <w:lastRenderedPageBreak/>
        <w:t>uso de CCA tipo C con formulación de sales debido a que son más corrosivas a los metales y pueden causar depósitos superficiales.</w:t>
      </w:r>
    </w:p>
    <w:p w14:paraId="5F909CAC" w14:textId="77777777" w:rsidR="00FC476D" w:rsidRPr="00683E91" w:rsidRDefault="00FC476D" w:rsidP="00FC476D">
      <w:pPr>
        <w:pStyle w:val="Prrafodelista"/>
        <w:spacing w:after="120"/>
        <w:ind w:left="1418"/>
        <w:jc w:val="both"/>
        <w:rPr>
          <w:rFonts w:ascii="Tahoma" w:hAnsi="Tahoma" w:cs="Tahoma"/>
        </w:rPr>
      </w:pPr>
      <w:r w:rsidRPr="00683E91">
        <w:rPr>
          <w:rFonts w:ascii="Tahoma" w:hAnsi="Tahoma" w:cs="Tahoma"/>
        </w:rPr>
        <w:t>La composición nominal de los ingredientes activos y los límites de su variación, sea en pasta, concentrado liquido o soluciones de trabajo se presentan en la siguiente tabla de acuerdo a AWPA P5-91 Standars for Waterborne Preservatives.</w:t>
      </w:r>
    </w:p>
    <w:p w14:paraId="49D75F21" w14:textId="77777777" w:rsidR="00FC476D" w:rsidRPr="00683E91" w:rsidRDefault="00FC476D" w:rsidP="00FC476D">
      <w:pPr>
        <w:pStyle w:val="Prrafodelista"/>
        <w:rPr>
          <w:rFonts w:ascii="Tahoma" w:hAnsi="Tahoma" w:cs="Tahoma"/>
        </w:rPr>
      </w:pPr>
    </w:p>
    <w:tbl>
      <w:tblPr>
        <w:tblW w:w="5920" w:type="dxa"/>
        <w:jc w:val="center"/>
        <w:tblCellMar>
          <w:left w:w="70" w:type="dxa"/>
          <w:right w:w="70" w:type="dxa"/>
        </w:tblCellMar>
        <w:tblLook w:val="04A0" w:firstRow="1" w:lastRow="0" w:firstColumn="1" w:lastColumn="0" w:noHBand="0" w:noVBand="1"/>
      </w:tblPr>
      <w:tblGrid>
        <w:gridCol w:w="2320"/>
        <w:gridCol w:w="1200"/>
        <w:gridCol w:w="1200"/>
        <w:gridCol w:w="1200"/>
      </w:tblGrid>
      <w:tr w:rsidR="00FC476D" w:rsidRPr="00683E91" w14:paraId="456B0B3C" w14:textId="77777777" w:rsidTr="008C1490">
        <w:trPr>
          <w:trHeight w:val="830"/>
          <w:jc w:val="center"/>
        </w:trPr>
        <w:tc>
          <w:tcPr>
            <w:tcW w:w="2320" w:type="dxa"/>
            <w:tcBorders>
              <w:top w:val="single" w:sz="4" w:space="0" w:color="auto"/>
              <w:left w:val="single" w:sz="4" w:space="0" w:color="auto"/>
              <w:bottom w:val="single" w:sz="4" w:space="0" w:color="auto"/>
              <w:right w:val="single" w:sz="4" w:space="0" w:color="auto"/>
            </w:tcBorders>
            <w:vAlign w:val="center"/>
            <w:hideMark/>
          </w:tcPr>
          <w:p w14:paraId="66695D5D" w14:textId="77777777" w:rsidR="00FC476D" w:rsidRPr="00683E91" w:rsidRDefault="00FC476D" w:rsidP="008C1490">
            <w:pPr>
              <w:spacing w:after="0" w:line="240" w:lineRule="auto"/>
              <w:jc w:val="center"/>
              <w:rPr>
                <w:rFonts w:ascii="Tahoma" w:hAnsi="Tahoma" w:cs="Tahoma"/>
                <w:b/>
                <w:bCs/>
                <w:sz w:val="18"/>
                <w:szCs w:val="18"/>
              </w:rPr>
            </w:pPr>
            <w:r w:rsidRPr="00683E91">
              <w:rPr>
                <w:rFonts w:ascii="Tahoma" w:hAnsi="Tahoma" w:cs="Tahoma"/>
                <w:b/>
                <w:bCs/>
                <w:sz w:val="18"/>
                <w:szCs w:val="18"/>
              </w:rPr>
              <w:t>Oxido Activo</w:t>
            </w:r>
          </w:p>
        </w:tc>
        <w:tc>
          <w:tcPr>
            <w:tcW w:w="1200" w:type="dxa"/>
            <w:tcBorders>
              <w:top w:val="single" w:sz="4" w:space="0" w:color="auto"/>
              <w:left w:val="single" w:sz="4" w:space="0" w:color="auto"/>
              <w:bottom w:val="single" w:sz="4" w:space="0" w:color="auto"/>
              <w:right w:val="single" w:sz="4" w:space="0" w:color="auto"/>
            </w:tcBorders>
            <w:vAlign w:val="center"/>
            <w:hideMark/>
          </w:tcPr>
          <w:p w14:paraId="732F9398" w14:textId="77777777" w:rsidR="00FC476D" w:rsidRPr="00683E91" w:rsidRDefault="00FC476D" w:rsidP="008C1490">
            <w:pPr>
              <w:spacing w:after="0" w:line="240" w:lineRule="auto"/>
              <w:jc w:val="center"/>
              <w:rPr>
                <w:rFonts w:ascii="Tahoma" w:hAnsi="Tahoma" w:cs="Tahoma"/>
                <w:b/>
                <w:bCs/>
                <w:sz w:val="18"/>
                <w:szCs w:val="18"/>
              </w:rPr>
            </w:pPr>
            <w:r w:rsidRPr="00683E91">
              <w:rPr>
                <w:rFonts w:ascii="Tahoma" w:hAnsi="Tahoma" w:cs="Tahoma"/>
                <w:b/>
                <w:bCs/>
                <w:sz w:val="18"/>
                <w:szCs w:val="18"/>
              </w:rPr>
              <w:t>Cantidad Nominal [%]</w:t>
            </w:r>
          </w:p>
        </w:tc>
        <w:tc>
          <w:tcPr>
            <w:tcW w:w="1200" w:type="dxa"/>
            <w:tcBorders>
              <w:top w:val="single" w:sz="4" w:space="0" w:color="auto"/>
              <w:left w:val="single" w:sz="4" w:space="0" w:color="auto"/>
              <w:bottom w:val="single" w:sz="4" w:space="0" w:color="auto"/>
              <w:right w:val="single" w:sz="4" w:space="0" w:color="auto"/>
            </w:tcBorders>
            <w:vAlign w:val="center"/>
            <w:hideMark/>
          </w:tcPr>
          <w:p w14:paraId="033E341F" w14:textId="77777777" w:rsidR="00FC476D" w:rsidRPr="00683E91" w:rsidRDefault="00FC476D" w:rsidP="008C1490">
            <w:pPr>
              <w:spacing w:after="0" w:line="240" w:lineRule="auto"/>
              <w:jc w:val="center"/>
              <w:rPr>
                <w:rFonts w:ascii="Tahoma" w:hAnsi="Tahoma" w:cs="Tahoma"/>
                <w:b/>
                <w:bCs/>
                <w:sz w:val="18"/>
                <w:szCs w:val="18"/>
              </w:rPr>
            </w:pPr>
            <w:r w:rsidRPr="00683E91">
              <w:rPr>
                <w:rFonts w:ascii="Tahoma" w:hAnsi="Tahoma" w:cs="Tahoma"/>
                <w:b/>
                <w:bCs/>
                <w:sz w:val="18"/>
                <w:szCs w:val="18"/>
              </w:rPr>
              <w:t>Cantidad Mínima [%]</w:t>
            </w:r>
          </w:p>
        </w:tc>
        <w:tc>
          <w:tcPr>
            <w:tcW w:w="1200" w:type="dxa"/>
            <w:tcBorders>
              <w:top w:val="single" w:sz="4" w:space="0" w:color="auto"/>
              <w:left w:val="single" w:sz="4" w:space="0" w:color="auto"/>
              <w:bottom w:val="single" w:sz="4" w:space="0" w:color="auto"/>
              <w:right w:val="single" w:sz="4" w:space="0" w:color="auto"/>
            </w:tcBorders>
            <w:vAlign w:val="center"/>
            <w:hideMark/>
          </w:tcPr>
          <w:p w14:paraId="04622D28" w14:textId="77777777" w:rsidR="00FC476D" w:rsidRPr="00683E91" w:rsidRDefault="00FC476D" w:rsidP="008C1490">
            <w:pPr>
              <w:spacing w:after="0" w:line="240" w:lineRule="auto"/>
              <w:jc w:val="center"/>
              <w:rPr>
                <w:rFonts w:ascii="Tahoma" w:hAnsi="Tahoma" w:cs="Tahoma"/>
                <w:b/>
                <w:bCs/>
                <w:sz w:val="18"/>
                <w:szCs w:val="18"/>
              </w:rPr>
            </w:pPr>
            <w:r w:rsidRPr="00683E91">
              <w:rPr>
                <w:rFonts w:ascii="Tahoma" w:hAnsi="Tahoma" w:cs="Tahoma"/>
                <w:b/>
                <w:bCs/>
                <w:sz w:val="18"/>
                <w:szCs w:val="18"/>
              </w:rPr>
              <w:t>Cantidad Máxima [%]</w:t>
            </w:r>
          </w:p>
        </w:tc>
      </w:tr>
      <w:tr w:rsidR="00FC476D" w:rsidRPr="00683E91" w14:paraId="34F0B39A" w14:textId="77777777" w:rsidTr="008C1490">
        <w:trPr>
          <w:trHeight w:val="301"/>
          <w:jc w:val="center"/>
        </w:trPr>
        <w:tc>
          <w:tcPr>
            <w:tcW w:w="2320" w:type="dxa"/>
            <w:tcBorders>
              <w:top w:val="single" w:sz="4" w:space="0" w:color="auto"/>
              <w:left w:val="single" w:sz="4" w:space="0" w:color="auto"/>
              <w:bottom w:val="single" w:sz="4" w:space="0" w:color="auto"/>
              <w:right w:val="single" w:sz="4" w:space="0" w:color="auto"/>
            </w:tcBorders>
            <w:vAlign w:val="center"/>
            <w:hideMark/>
          </w:tcPr>
          <w:p w14:paraId="369AD401" w14:textId="77777777" w:rsidR="00FC476D" w:rsidRPr="00683E91" w:rsidRDefault="00FC476D" w:rsidP="008C1490">
            <w:pPr>
              <w:spacing w:after="0" w:line="240" w:lineRule="auto"/>
              <w:jc w:val="center"/>
              <w:rPr>
                <w:rFonts w:ascii="Tahoma" w:hAnsi="Tahoma" w:cs="Tahoma"/>
                <w:color w:val="000000"/>
                <w:sz w:val="18"/>
                <w:szCs w:val="18"/>
              </w:rPr>
            </w:pPr>
            <w:r w:rsidRPr="00683E91">
              <w:rPr>
                <w:rFonts w:ascii="Tahoma" w:hAnsi="Tahoma" w:cs="Tahoma"/>
                <w:color w:val="000000"/>
                <w:sz w:val="18"/>
                <w:szCs w:val="18"/>
              </w:rPr>
              <w:t>Trióxido de Cromo CrO3</w:t>
            </w:r>
          </w:p>
        </w:tc>
        <w:tc>
          <w:tcPr>
            <w:tcW w:w="1200" w:type="dxa"/>
            <w:tcBorders>
              <w:top w:val="single" w:sz="4" w:space="0" w:color="auto"/>
              <w:left w:val="nil"/>
              <w:bottom w:val="single" w:sz="4" w:space="0" w:color="auto"/>
              <w:right w:val="single" w:sz="4" w:space="0" w:color="auto"/>
            </w:tcBorders>
            <w:vAlign w:val="center"/>
            <w:hideMark/>
          </w:tcPr>
          <w:p w14:paraId="6CC40566" w14:textId="77777777" w:rsidR="00FC476D" w:rsidRPr="00683E91" w:rsidRDefault="00FC476D" w:rsidP="008C1490">
            <w:pPr>
              <w:spacing w:after="0" w:line="240" w:lineRule="auto"/>
              <w:jc w:val="center"/>
              <w:rPr>
                <w:rFonts w:ascii="Tahoma" w:hAnsi="Tahoma" w:cs="Tahoma"/>
                <w:color w:val="000000"/>
                <w:sz w:val="18"/>
                <w:szCs w:val="18"/>
              </w:rPr>
            </w:pPr>
            <w:r w:rsidRPr="00683E91">
              <w:rPr>
                <w:rFonts w:ascii="Tahoma" w:hAnsi="Tahoma" w:cs="Tahoma"/>
                <w:color w:val="000000"/>
                <w:sz w:val="18"/>
                <w:szCs w:val="18"/>
              </w:rPr>
              <w:t>47,5</w:t>
            </w:r>
          </w:p>
        </w:tc>
        <w:tc>
          <w:tcPr>
            <w:tcW w:w="1200" w:type="dxa"/>
            <w:tcBorders>
              <w:top w:val="single" w:sz="4" w:space="0" w:color="auto"/>
              <w:left w:val="nil"/>
              <w:bottom w:val="single" w:sz="4" w:space="0" w:color="auto"/>
              <w:right w:val="single" w:sz="4" w:space="0" w:color="auto"/>
            </w:tcBorders>
            <w:vAlign w:val="center"/>
            <w:hideMark/>
          </w:tcPr>
          <w:p w14:paraId="37100E7E" w14:textId="77777777" w:rsidR="00FC476D" w:rsidRPr="00683E91" w:rsidRDefault="00FC476D" w:rsidP="008C1490">
            <w:pPr>
              <w:spacing w:after="0" w:line="240" w:lineRule="auto"/>
              <w:jc w:val="center"/>
              <w:rPr>
                <w:rFonts w:ascii="Tahoma" w:hAnsi="Tahoma" w:cs="Tahoma"/>
                <w:color w:val="000000"/>
                <w:sz w:val="18"/>
                <w:szCs w:val="18"/>
              </w:rPr>
            </w:pPr>
            <w:r w:rsidRPr="00683E91">
              <w:rPr>
                <w:rFonts w:ascii="Tahoma" w:hAnsi="Tahoma" w:cs="Tahoma"/>
                <w:color w:val="000000"/>
                <w:sz w:val="18"/>
                <w:szCs w:val="18"/>
              </w:rPr>
              <w:t>44,5</w:t>
            </w:r>
          </w:p>
        </w:tc>
        <w:tc>
          <w:tcPr>
            <w:tcW w:w="1200" w:type="dxa"/>
            <w:tcBorders>
              <w:top w:val="single" w:sz="4" w:space="0" w:color="auto"/>
              <w:left w:val="nil"/>
              <w:bottom w:val="single" w:sz="4" w:space="0" w:color="auto"/>
              <w:right w:val="single" w:sz="4" w:space="0" w:color="auto"/>
            </w:tcBorders>
            <w:vAlign w:val="center"/>
            <w:hideMark/>
          </w:tcPr>
          <w:p w14:paraId="7E08DC19" w14:textId="77777777" w:rsidR="00FC476D" w:rsidRPr="00683E91" w:rsidRDefault="00FC476D" w:rsidP="008C1490">
            <w:pPr>
              <w:spacing w:after="0" w:line="240" w:lineRule="auto"/>
              <w:jc w:val="center"/>
              <w:rPr>
                <w:rFonts w:ascii="Tahoma" w:hAnsi="Tahoma" w:cs="Tahoma"/>
                <w:color w:val="000000"/>
                <w:sz w:val="18"/>
                <w:szCs w:val="18"/>
              </w:rPr>
            </w:pPr>
            <w:r w:rsidRPr="00683E91">
              <w:rPr>
                <w:rFonts w:ascii="Tahoma" w:hAnsi="Tahoma" w:cs="Tahoma"/>
                <w:color w:val="000000"/>
                <w:sz w:val="18"/>
                <w:szCs w:val="18"/>
              </w:rPr>
              <w:t>50,5</w:t>
            </w:r>
          </w:p>
        </w:tc>
      </w:tr>
      <w:tr w:rsidR="00FC476D" w:rsidRPr="00683E91" w14:paraId="042AD4F2" w14:textId="77777777" w:rsidTr="008C1490">
        <w:trPr>
          <w:trHeight w:val="277"/>
          <w:jc w:val="center"/>
        </w:trPr>
        <w:tc>
          <w:tcPr>
            <w:tcW w:w="2320" w:type="dxa"/>
            <w:tcBorders>
              <w:top w:val="nil"/>
              <w:left w:val="single" w:sz="4" w:space="0" w:color="auto"/>
              <w:bottom w:val="single" w:sz="4" w:space="0" w:color="auto"/>
              <w:right w:val="single" w:sz="4" w:space="0" w:color="auto"/>
            </w:tcBorders>
            <w:vAlign w:val="center"/>
            <w:hideMark/>
          </w:tcPr>
          <w:p w14:paraId="1126F2FD" w14:textId="77777777" w:rsidR="00FC476D" w:rsidRPr="00683E91" w:rsidRDefault="00FC476D" w:rsidP="008C1490">
            <w:pPr>
              <w:spacing w:after="0" w:line="240" w:lineRule="auto"/>
              <w:jc w:val="center"/>
              <w:rPr>
                <w:rFonts w:ascii="Tahoma" w:hAnsi="Tahoma" w:cs="Tahoma"/>
                <w:color w:val="000000"/>
                <w:sz w:val="18"/>
                <w:szCs w:val="18"/>
              </w:rPr>
            </w:pPr>
            <w:r w:rsidRPr="00683E91">
              <w:rPr>
                <w:rFonts w:ascii="Tahoma" w:hAnsi="Tahoma" w:cs="Tahoma"/>
                <w:color w:val="000000"/>
                <w:sz w:val="18"/>
                <w:szCs w:val="18"/>
              </w:rPr>
              <w:t>Oxido Cúprico Cuo</w:t>
            </w:r>
          </w:p>
        </w:tc>
        <w:tc>
          <w:tcPr>
            <w:tcW w:w="1200" w:type="dxa"/>
            <w:tcBorders>
              <w:top w:val="nil"/>
              <w:left w:val="nil"/>
              <w:bottom w:val="single" w:sz="4" w:space="0" w:color="auto"/>
              <w:right w:val="single" w:sz="4" w:space="0" w:color="auto"/>
            </w:tcBorders>
            <w:vAlign w:val="center"/>
            <w:hideMark/>
          </w:tcPr>
          <w:p w14:paraId="1E4497CC" w14:textId="77777777" w:rsidR="00FC476D" w:rsidRPr="00683E91" w:rsidRDefault="00FC476D" w:rsidP="008C1490">
            <w:pPr>
              <w:spacing w:after="0" w:line="240" w:lineRule="auto"/>
              <w:jc w:val="center"/>
              <w:rPr>
                <w:rFonts w:ascii="Tahoma" w:hAnsi="Tahoma" w:cs="Tahoma"/>
                <w:color w:val="000000"/>
                <w:sz w:val="18"/>
                <w:szCs w:val="18"/>
              </w:rPr>
            </w:pPr>
            <w:r w:rsidRPr="00683E91">
              <w:rPr>
                <w:rFonts w:ascii="Tahoma" w:hAnsi="Tahoma" w:cs="Tahoma"/>
                <w:color w:val="000000"/>
                <w:sz w:val="18"/>
                <w:szCs w:val="18"/>
              </w:rPr>
              <w:t>18,5</w:t>
            </w:r>
          </w:p>
        </w:tc>
        <w:tc>
          <w:tcPr>
            <w:tcW w:w="1200" w:type="dxa"/>
            <w:tcBorders>
              <w:top w:val="nil"/>
              <w:left w:val="nil"/>
              <w:bottom w:val="single" w:sz="4" w:space="0" w:color="auto"/>
              <w:right w:val="single" w:sz="4" w:space="0" w:color="auto"/>
            </w:tcBorders>
            <w:vAlign w:val="center"/>
            <w:hideMark/>
          </w:tcPr>
          <w:p w14:paraId="48803650" w14:textId="77777777" w:rsidR="00FC476D" w:rsidRPr="00683E91" w:rsidRDefault="00FC476D" w:rsidP="008C1490">
            <w:pPr>
              <w:spacing w:after="0" w:line="240" w:lineRule="auto"/>
              <w:jc w:val="center"/>
              <w:rPr>
                <w:rFonts w:ascii="Tahoma" w:hAnsi="Tahoma" w:cs="Tahoma"/>
                <w:color w:val="000000"/>
                <w:sz w:val="18"/>
                <w:szCs w:val="18"/>
              </w:rPr>
            </w:pPr>
            <w:r w:rsidRPr="00683E91">
              <w:rPr>
                <w:rFonts w:ascii="Tahoma" w:hAnsi="Tahoma" w:cs="Tahoma"/>
                <w:color w:val="000000"/>
                <w:sz w:val="18"/>
                <w:szCs w:val="18"/>
              </w:rPr>
              <w:t>17,0</w:t>
            </w:r>
          </w:p>
        </w:tc>
        <w:tc>
          <w:tcPr>
            <w:tcW w:w="1200" w:type="dxa"/>
            <w:tcBorders>
              <w:top w:val="nil"/>
              <w:left w:val="nil"/>
              <w:bottom w:val="single" w:sz="4" w:space="0" w:color="auto"/>
              <w:right w:val="single" w:sz="4" w:space="0" w:color="auto"/>
            </w:tcBorders>
            <w:vAlign w:val="center"/>
            <w:hideMark/>
          </w:tcPr>
          <w:p w14:paraId="79B086A8" w14:textId="77777777" w:rsidR="00FC476D" w:rsidRPr="00683E91" w:rsidRDefault="00FC476D" w:rsidP="008C1490">
            <w:pPr>
              <w:spacing w:after="0" w:line="240" w:lineRule="auto"/>
              <w:jc w:val="center"/>
              <w:rPr>
                <w:rFonts w:ascii="Tahoma" w:hAnsi="Tahoma" w:cs="Tahoma"/>
                <w:color w:val="000000"/>
                <w:sz w:val="18"/>
                <w:szCs w:val="18"/>
              </w:rPr>
            </w:pPr>
            <w:r w:rsidRPr="00683E91">
              <w:rPr>
                <w:rFonts w:ascii="Tahoma" w:hAnsi="Tahoma" w:cs="Tahoma"/>
                <w:color w:val="000000"/>
                <w:sz w:val="18"/>
                <w:szCs w:val="18"/>
              </w:rPr>
              <w:t>21,0</w:t>
            </w:r>
          </w:p>
        </w:tc>
      </w:tr>
      <w:tr w:rsidR="00FC476D" w:rsidRPr="00683E91" w14:paraId="1270B290" w14:textId="77777777" w:rsidTr="008C1490">
        <w:trPr>
          <w:trHeight w:val="564"/>
          <w:jc w:val="center"/>
        </w:trPr>
        <w:tc>
          <w:tcPr>
            <w:tcW w:w="2320" w:type="dxa"/>
            <w:tcBorders>
              <w:top w:val="nil"/>
              <w:left w:val="single" w:sz="4" w:space="0" w:color="auto"/>
              <w:bottom w:val="single" w:sz="4" w:space="0" w:color="auto"/>
              <w:right w:val="single" w:sz="4" w:space="0" w:color="auto"/>
            </w:tcBorders>
            <w:vAlign w:val="center"/>
            <w:hideMark/>
          </w:tcPr>
          <w:p w14:paraId="7A37E967" w14:textId="77777777" w:rsidR="00FC476D" w:rsidRPr="00683E91" w:rsidRDefault="00FC476D" w:rsidP="008C1490">
            <w:pPr>
              <w:spacing w:after="0" w:line="240" w:lineRule="auto"/>
              <w:jc w:val="center"/>
              <w:rPr>
                <w:rFonts w:ascii="Tahoma" w:hAnsi="Tahoma" w:cs="Tahoma"/>
                <w:color w:val="000000"/>
                <w:sz w:val="18"/>
                <w:szCs w:val="18"/>
              </w:rPr>
            </w:pPr>
            <w:r w:rsidRPr="00683E91">
              <w:rPr>
                <w:rFonts w:ascii="Tahoma" w:hAnsi="Tahoma" w:cs="Tahoma"/>
                <w:color w:val="000000"/>
                <w:sz w:val="18"/>
                <w:szCs w:val="18"/>
              </w:rPr>
              <w:t>Pentaoxido de Arsénico As2O5</w:t>
            </w:r>
          </w:p>
        </w:tc>
        <w:tc>
          <w:tcPr>
            <w:tcW w:w="1200" w:type="dxa"/>
            <w:tcBorders>
              <w:top w:val="nil"/>
              <w:left w:val="nil"/>
              <w:bottom w:val="single" w:sz="4" w:space="0" w:color="auto"/>
              <w:right w:val="single" w:sz="4" w:space="0" w:color="auto"/>
            </w:tcBorders>
            <w:vAlign w:val="center"/>
            <w:hideMark/>
          </w:tcPr>
          <w:p w14:paraId="4E021C0A" w14:textId="77777777" w:rsidR="00FC476D" w:rsidRPr="00683E91" w:rsidRDefault="00FC476D" w:rsidP="008C1490">
            <w:pPr>
              <w:spacing w:after="0" w:line="240" w:lineRule="auto"/>
              <w:jc w:val="center"/>
              <w:rPr>
                <w:rFonts w:ascii="Tahoma" w:hAnsi="Tahoma" w:cs="Tahoma"/>
                <w:color w:val="000000"/>
                <w:sz w:val="18"/>
                <w:szCs w:val="18"/>
              </w:rPr>
            </w:pPr>
            <w:r w:rsidRPr="00683E91">
              <w:rPr>
                <w:rFonts w:ascii="Tahoma" w:hAnsi="Tahoma" w:cs="Tahoma"/>
                <w:color w:val="000000"/>
                <w:sz w:val="18"/>
                <w:szCs w:val="18"/>
              </w:rPr>
              <w:t>34,0</w:t>
            </w:r>
          </w:p>
        </w:tc>
        <w:tc>
          <w:tcPr>
            <w:tcW w:w="1200" w:type="dxa"/>
            <w:tcBorders>
              <w:top w:val="nil"/>
              <w:left w:val="nil"/>
              <w:bottom w:val="single" w:sz="4" w:space="0" w:color="auto"/>
              <w:right w:val="single" w:sz="4" w:space="0" w:color="auto"/>
            </w:tcBorders>
            <w:vAlign w:val="center"/>
            <w:hideMark/>
          </w:tcPr>
          <w:p w14:paraId="41FA7CC8" w14:textId="77777777" w:rsidR="00FC476D" w:rsidRPr="00683E91" w:rsidRDefault="00FC476D" w:rsidP="008C1490">
            <w:pPr>
              <w:spacing w:after="0" w:line="240" w:lineRule="auto"/>
              <w:jc w:val="center"/>
              <w:rPr>
                <w:rFonts w:ascii="Tahoma" w:hAnsi="Tahoma" w:cs="Tahoma"/>
                <w:color w:val="000000"/>
                <w:sz w:val="18"/>
                <w:szCs w:val="18"/>
              </w:rPr>
            </w:pPr>
            <w:r w:rsidRPr="00683E91">
              <w:rPr>
                <w:rFonts w:ascii="Tahoma" w:hAnsi="Tahoma" w:cs="Tahoma"/>
                <w:color w:val="000000"/>
                <w:sz w:val="18"/>
                <w:szCs w:val="18"/>
              </w:rPr>
              <w:t>30,0</w:t>
            </w:r>
          </w:p>
        </w:tc>
        <w:tc>
          <w:tcPr>
            <w:tcW w:w="1200" w:type="dxa"/>
            <w:tcBorders>
              <w:top w:val="nil"/>
              <w:left w:val="nil"/>
              <w:bottom w:val="single" w:sz="4" w:space="0" w:color="auto"/>
              <w:right w:val="single" w:sz="4" w:space="0" w:color="auto"/>
            </w:tcBorders>
            <w:vAlign w:val="center"/>
            <w:hideMark/>
          </w:tcPr>
          <w:p w14:paraId="4191D3A2" w14:textId="77777777" w:rsidR="00FC476D" w:rsidRPr="00683E91" w:rsidRDefault="00FC476D" w:rsidP="008C1490">
            <w:pPr>
              <w:spacing w:after="0" w:line="240" w:lineRule="auto"/>
              <w:jc w:val="center"/>
              <w:rPr>
                <w:rFonts w:ascii="Tahoma" w:hAnsi="Tahoma" w:cs="Tahoma"/>
                <w:color w:val="000000"/>
                <w:sz w:val="18"/>
                <w:szCs w:val="18"/>
              </w:rPr>
            </w:pPr>
            <w:r w:rsidRPr="00683E91">
              <w:rPr>
                <w:rFonts w:ascii="Tahoma" w:hAnsi="Tahoma" w:cs="Tahoma"/>
                <w:color w:val="000000"/>
                <w:sz w:val="18"/>
                <w:szCs w:val="18"/>
              </w:rPr>
              <w:t>38,0</w:t>
            </w:r>
          </w:p>
        </w:tc>
      </w:tr>
    </w:tbl>
    <w:p w14:paraId="087F0772" w14:textId="77777777" w:rsidR="00FC476D" w:rsidRPr="00683E91" w:rsidRDefault="00FC476D" w:rsidP="00FC476D">
      <w:pPr>
        <w:pStyle w:val="Prrafodelista"/>
        <w:spacing w:after="120"/>
        <w:ind w:left="1418"/>
        <w:jc w:val="both"/>
        <w:rPr>
          <w:rFonts w:ascii="Tahoma" w:hAnsi="Tahoma" w:cs="Tahoma"/>
        </w:rPr>
      </w:pPr>
    </w:p>
    <w:p w14:paraId="0C4D5EAF" w14:textId="77777777" w:rsidR="00FC476D" w:rsidRPr="00683E91" w:rsidRDefault="00FC476D" w:rsidP="00FC476D">
      <w:pPr>
        <w:pStyle w:val="Prrafodelista"/>
        <w:spacing w:after="120"/>
        <w:ind w:left="1418"/>
        <w:jc w:val="both"/>
        <w:rPr>
          <w:rFonts w:ascii="Tahoma" w:hAnsi="Tahoma" w:cs="Tahoma"/>
        </w:rPr>
      </w:pPr>
      <w:r w:rsidRPr="00683E91">
        <w:rPr>
          <w:rFonts w:ascii="Tahoma" w:hAnsi="Tahoma" w:cs="Tahoma"/>
        </w:rPr>
        <w:t>Los compuestos químicos utilizados para formular la pasta o concentrado líquido serán cada uno en exceso de 95% puros en base anhidrica y el preservante comercial será rotulado para indicar el contenido total de los óxidos activos por producto.</w:t>
      </w:r>
    </w:p>
    <w:p w14:paraId="28324F26" w14:textId="77777777" w:rsidR="00FC476D" w:rsidRPr="00683E91" w:rsidRDefault="00FC476D" w:rsidP="00FC476D">
      <w:pPr>
        <w:spacing w:before="120" w:after="120"/>
        <w:ind w:left="709"/>
        <w:rPr>
          <w:rFonts w:ascii="Tahoma" w:hAnsi="Tahoma" w:cs="Tahoma"/>
          <w:b/>
          <w:sz w:val="20"/>
          <w:szCs w:val="20"/>
        </w:rPr>
      </w:pPr>
      <w:r w:rsidRPr="00683E91">
        <w:rPr>
          <w:rFonts w:ascii="Tahoma" w:hAnsi="Tahoma" w:cs="Tahoma"/>
          <w:b/>
          <w:sz w:val="20"/>
          <w:szCs w:val="20"/>
        </w:rPr>
        <w:t>Forma y Acabado</w:t>
      </w:r>
    </w:p>
    <w:p w14:paraId="2D131C41" w14:textId="77777777" w:rsidR="00FC476D" w:rsidRPr="00683E91" w:rsidRDefault="00FC476D">
      <w:pPr>
        <w:pStyle w:val="Prrafodelista"/>
        <w:numPr>
          <w:ilvl w:val="0"/>
          <w:numId w:val="57"/>
        </w:numPr>
        <w:spacing w:after="120"/>
        <w:ind w:left="1418" w:hanging="216"/>
        <w:jc w:val="both"/>
        <w:rPr>
          <w:rFonts w:ascii="Tahoma" w:hAnsi="Tahoma" w:cs="Tahoma"/>
          <w:b/>
        </w:rPr>
      </w:pPr>
      <w:r w:rsidRPr="00683E91">
        <w:rPr>
          <w:rFonts w:ascii="Tahoma" w:hAnsi="Tahoma" w:cs="Tahoma"/>
          <w:b/>
        </w:rPr>
        <w:t xml:space="preserve">Particularidades. </w:t>
      </w:r>
      <w:r w:rsidRPr="00683E91">
        <w:rPr>
          <w:rFonts w:ascii="Tahoma" w:hAnsi="Tahoma" w:cs="Tahoma"/>
        </w:rPr>
        <w:t>El</w:t>
      </w:r>
      <w:r w:rsidRPr="00683E91">
        <w:rPr>
          <w:rFonts w:ascii="Tahoma" w:hAnsi="Tahoma" w:cs="Tahoma"/>
          <w:bCs/>
        </w:rPr>
        <w:t xml:space="preserve"> poste</w:t>
      </w:r>
      <w:r w:rsidRPr="00683E91">
        <w:rPr>
          <w:rFonts w:ascii="Tahoma" w:hAnsi="Tahoma" w:cs="Tahoma"/>
        </w:rPr>
        <w:t xml:space="preserve"> deberá ser liso, sin empalmes, rectilíneo, de conocidad gradual con un mínimo de defectos naturales, tales como nudos, cicatrices, huecos, daños producidos por insectos y otros.</w:t>
      </w:r>
    </w:p>
    <w:p w14:paraId="512FACF9" w14:textId="77777777" w:rsidR="00FC476D" w:rsidRPr="00683E91" w:rsidRDefault="00FC476D">
      <w:pPr>
        <w:pStyle w:val="Prrafodelista"/>
        <w:numPr>
          <w:ilvl w:val="0"/>
          <w:numId w:val="57"/>
        </w:numPr>
        <w:spacing w:after="120"/>
        <w:ind w:left="1418" w:hanging="216"/>
        <w:jc w:val="both"/>
        <w:rPr>
          <w:rFonts w:ascii="Tahoma" w:hAnsi="Tahoma" w:cs="Tahoma"/>
          <w:b/>
        </w:rPr>
      </w:pPr>
      <w:r w:rsidRPr="00683E91">
        <w:rPr>
          <w:rFonts w:ascii="Tahoma" w:hAnsi="Tahoma" w:cs="Tahoma"/>
          <w:b/>
          <w:bCs/>
        </w:rPr>
        <w:t>Defectos</w:t>
      </w:r>
      <w:r w:rsidRPr="00683E91">
        <w:rPr>
          <w:rFonts w:ascii="Tahoma" w:hAnsi="Tahoma" w:cs="Tahoma"/>
          <w:b/>
        </w:rPr>
        <w:t xml:space="preserve"> inaceptables</w:t>
      </w:r>
    </w:p>
    <w:p w14:paraId="2D0BB19D" w14:textId="77777777" w:rsidR="00FC476D" w:rsidRPr="00683E91" w:rsidRDefault="00FC476D">
      <w:pPr>
        <w:pStyle w:val="Prrafodelista"/>
        <w:numPr>
          <w:ilvl w:val="0"/>
          <w:numId w:val="61"/>
        </w:numPr>
        <w:ind w:left="2154" w:hanging="357"/>
        <w:jc w:val="both"/>
        <w:rPr>
          <w:rFonts w:ascii="Tahoma" w:hAnsi="Tahoma" w:cs="Tahoma"/>
          <w:b/>
        </w:rPr>
      </w:pPr>
      <w:r w:rsidRPr="00683E91">
        <w:rPr>
          <w:rFonts w:ascii="Tahoma" w:hAnsi="Tahoma" w:cs="Tahoma"/>
          <w:b/>
        </w:rPr>
        <w:t xml:space="preserve">Agujeros. </w:t>
      </w:r>
      <w:r w:rsidRPr="00683E91">
        <w:rPr>
          <w:rFonts w:ascii="Tahoma" w:hAnsi="Tahoma" w:cs="Tahoma"/>
        </w:rPr>
        <w:t>No se permiten agujeros abiertos o taponados, excepto los especificados para fijar crucetas, herrajes y los de muestreo que se serán taponeados.</w:t>
      </w:r>
    </w:p>
    <w:p w14:paraId="34A98FC1" w14:textId="77777777" w:rsidR="00FC476D" w:rsidRPr="00683E91" w:rsidRDefault="00FC476D">
      <w:pPr>
        <w:pStyle w:val="Prrafodelista"/>
        <w:numPr>
          <w:ilvl w:val="0"/>
          <w:numId w:val="61"/>
        </w:numPr>
        <w:ind w:left="2154" w:hanging="357"/>
        <w:jc w:val="both"/>
        <w:rPr>
          <w:rFonts w:ascii="Tahoma" w:hAnsi="Tahoma" w:cs="Tahoma"/>
          <w:b/>
        </w:rPr>
      </w:pPr>
      <w:r w:rsidRPr="00683E91">
        <w:rPr>
          <w:rFonts w:ascii="Tahoma" w:hAnsi="Tahoma" w:cs="Tahoma"/>
          <w:b/>
        </w:rPr>
        <w:t xml:space="preserve">Bases o cimas huecas. </w:t>
      </w:r>
    </w:p>
    <w:p w14:paraId="67FCB009" w14:textId="77777777" w:rsidR="00FC476D" w:rsidRPr="00683E91" w:rsidRDefault="00FC476D">
      <w:pPr>
        <w:pStyle w:val="Prrafodelista"/>
        <w:numPr>
          <w:ilvl w:val="0"/>
          <w:numId w:val="61"/>
        </w:numPr>
        <w:ind w:left="2154" w:hanging="357"/>
        <w:jc w:val="both"/>
        <w:rPr>
          <w:rFonts w:ascii="Tahoma" w:hAnsi="Tahoma" w:cs="Tahoma"/>
          <w:b/>
        </w:rPr>
      </w:pPr>
      <w:r w:rsidRPr="00683E91">
        <w:rPr>
          <w:rFonts w:ascii="Tahoma" w:hAnsi="Tahoma" w:cs="Tahoma"/>
          <w:b/>
        </w:rPr>
        <w:t>Clavos, picos u otro metal.</w:t>
      </w:r>
    </w:p>
    <w:p w14:paraId="63FA29B3" w14:textId="77777777" w:rsidR="00FC476D" w:rsidRPr="00683E91" w:rsidRDefault="00FC476D">
      <w:pPr>
        <w:pStyle w:val="Prrafodelista"/>
        <w:numPr>
          <w:ilvl w:val="0"/>
          <w:numId w:val="61"/>
        </w:numPr>
        <w:ind w:left="2154" w:hanging="357"/>
        <w:jc w:val="both"/>
        <w:rPr>
          <w:rFonts w:ascii="Tahoma" w:hAnsi="Tahoma" w:cs="Tahoma"/>
          <w:b/>
        </w:rPr>
      </w:pPr>
      <w:r w:rsidRPr="00683E91">
        <w:rPr>
          <w:rFonts w:ascii="Tahoma" w:hAnsi="Tahoma" w:cs="Tahoma"/>
          <w:b/>
        </w:rPr>
        <w:t>Orificios.</w:t>
      </w:r>
    </w:p>
    <w:p w14:paraId="0F1EAF77" w14:textId="77777777" w:rsidR="00FC476D" w:rsidRPr="00683E91" w:rsidRDefault="00FC476D">
      <w:pPr>
        <w:pStyle w:val="Prrafodelista"/>
        <w:numPr>
          <w:ilvl w:val="0"/>
          <w:numId w:val="61"/>
        </w:numPr>
        <w:ind w:left="2154" w:hanging="357"/>
        <w:jc w:val="both"/>
        <w:rPr>
          <w:rFonts w:ascii="Tahoma" w:hAnsi="Tahoma" w:cs="Tahoma"/>
          <w:b/>
        </w:rPr>
      </w:pPr>
      <w:r w:rsidRPr="00683E91">
        <w:rPr>
          <w:rFonts w:ascii="Tahoma" w:hAnsi="Tahoma" w:cs="Tahoma"/>
          <w:b/>
        </w:rPr>
        <w:t>Franjas muertas.</w:t>
      </w:r>
    </w:p>
    <w:p w14:paraId="273E303D" w14:textId="77777777" w:rsidR="00FC476D" w:rsidRPr="00683E91" w:rsidRDefault="00FC476D">
      <w:pPr>
        <w:pStyle w:val="Prrafodelista"/>
        <w:numPr>
          <w:ilvl w:val="0"/>
          <w:numId w:val="61"/>
        </w:numPr>
        <w:ind w:left="2154" w:hanging="357"/>
        <w:jc w:val="both"/>
        <w:rPr>
          <w:rFonts w:ascii="Tahoma" w:hAnsi="Tahoma" w:cs="Tahoma"/>
          <w:b/>
        </w:rPr>
      </w:pPr>
      <w:r w:rsidRPr="00683E91">
        <w:rPr>
          <w:rFonts w:ascii="Tahoma" w:hAnsi="Tahoma" w:cs="Tahoma"/>
          <w:b/>
        </w:rPr>
        <w:t>Fracturas transversales.</w:t>
      </w:r>
    </w:p>
    <w:p w14:paraId="17CD5CFE" w14:textId="77777777" w:rsidR="00FC476D" w:rsidRPr="00683E91" w:rsidRDefault="00FC476D">
      <w:pPr>
        <w:pStyle w:val="Prrafodelista"/>
        <w:numPr>
          <w:ilvl w:val="0"/>
          <w:numId w:val="61"/>
        </w:numPr>
        <w:spacing w:after="120"/>
        <w:ind w:left="2154" w:hanging="357"/>
        <w:jc w:val="both"/>
        <w:rPr>
          <w:rFonts w:ascii="Tahoma" w:hAnsi="Tahoma" w:cs="Tahoma"/>
          <w:b/>
        </w:rPr>
      </w:pPr>
      <w:r w:rsidRPr="00683E91">
        <w:rPr>
          <w:rFonts w:ascii="Tahoma" w:hAnsi="Tahoma" w:cs="Tahoma"/>
          <w:b/>
        </w:rPr>
        <w:t>Pudrición.</w:t>
      </w:r>
    </w:p>
    <w:p w14:paraId="3C754508" w14:textId="77777777" w:rsidR="00FC476D" w:rsidRPr="00683E91" w:rsidRDefault="00FC476D">
      <w:pPr>
        <w:pStyle w:val="Prrafodelista"/>
        <w:numPr>
          <w:ilvl w:val="0"/>
          <w:numId w:val="57"/>
        </w:numPr>
        <w:spacing w:after="120"/>
        <w:ind w:left="1418" w:hanging="216"/>
        <w:jc w:val="both"/>
        <w:rPr>
          <w:rFonts w:ascii="Tahoma" w:hAnsi="Tahoma" w:cs="Tahoma"/>
          <w:b/>
        </w:rPr>
      </w:pPr>
      <w:r w:rsidRPr="00683E91">
        <w:rPr>
          <w:rFonts w:ascii="Tahoma" w:hAnsi="Tahoma" w:cs="Tahoma"/>
          <w:b/>
          <w:bCs/>
        </w:rPr>
        <w:t>Defectos</w:t>
      </w:r>
      <w:r w:rsidRPr="00683E91">
        <w:rPr>
          <w:rFonts w:ascii="Tahoma" w:hAnsi="Tahoma" w:cs="Tahoma"/>
          <w:b/>
        </w:rPr>
        <w:t xml:space="preserve"> aceptables</w:t>
      </w:r>
    </w:p>
    <w:p w14:paraId="79E605B1" w14:textId="77777777" w:rsidR="00FC476D" w:rsidRPr="00683E91" w:rsidRDefault="00FC476D">
      <w:pPr>
        <w:pStyle w:val="Prrafodelista"/>
        <w:numPr>
          <w:ilvl w:val="0"/>
          <w:numId w:val="61"/>
        </w:numPr>
        <w:spacing w:after="120"/>
        <w:ind w:left="2154" w:hanging="357"/>
        <w:jc w:val="both"/>
        <w:rPr>
          <w:rFonts w:ascii="Tahoma" w:hAnsi="Tahoma" w:cs="Tahoma"/>
          <w:b/>
        </w:rPr>
      </w:pPr>
      <w:r w:rsidRPr="00683E91">
        <w:rPr>
          <w:rFonts w:ascii="Tahoma" w:hAnsi="Tahoma" w:cs="Tahoma"/>
          <w:b/>
        </w:rPr>
        <w:t xml:space="preserve">Mancha de Albura. </w:t>
      </w:r>
      <w:r w:rsidRPr="00683E91">
        <w:rPr>
          <w:rFonts w:ascii="Tahoma" w:hAnsi="Tahoma" w:cs="Tahoma"/>
        </w:rPr>
        <w:t>Siempre y cuando no esté acompañada por ablandamiento u otra desintegración (pudrición) de la madera.</w:t>
      </w:r>
    </w:p>
    <w:p w14:paraId="08754393" w14:textId="77777777" w:rsidR="00FC476D" w:rsidRPr="00683E91" w:rsidRDefault="00FC476D">
      <w:pPr>
        <w:pStyle w:val="Prrafodelista"/>
        <w:numPr>
          <w:ilvl w:val="0"/>
          <w:numId w:val="61"/>
        </w:numPr>
        <w:spacing w:after="120"/>
        <w:ind w:left="2154" w:hanging="357"/>
        <w:jc w:val="both"/>
        <w:rPr>
          <w:rFonts w:ascii="Tahoma" w:hAnsi="Tahoma" w:cs="Tahoma"/>
          <w:b/>
        </w:rPr>
      </w:pPr>
      <w:r w:rsidRPr="00683E91">
        <w:rPr>
          <w:rFonts w:ascii="Tahoma" w:hAnsi="Tahoma" w:cs="Tahoma"/>
          <w:b/>
        </w:rPr>
        <w:t xml:space="preserve">Centro de Medula hueca. </w:t>
      </w:r>
      <w:r w:rsidRPr="00683E91">
        <w:rPr>
          <w:rFonts w:ascii="Tahoma" w:hAnsi="Tahoma" w:cs="Tahoma"/>
        </w:rPr>
        <w:t>En la cima, base y nudos no deberán exceder una profundidad y diámetro de 10 mm.</w:t>
      </w:r>
    </w:p>
    <w:p w14:paraId="15AE2403" w14:textId="77777777" w:rsidR="00FC476D" w:rsidRPr="00683E91" w:rsidRDefault="00FC476D">
      <w:pPr>
        <w:pStyle w:val="Prrafodelista"/>
        <w:numPr>
          <w:ilvl w:val="0"/>
          <w:numId w:val="57"/>
        </w:numPr>
        <w:spacing w:after="120"/>
        <w:ind w:left="1418" w:hanging="216"/>
        <w:jc w:val="both"/>
        <w:rPr>
          <w:rFonts w:ascii="Tahoma" w:hAnsi="Tahoma" w:cs="Tahoma"/>
          <w:b/>
        </w:rPr>
      </w:pPr>
      <w:r w:rsidRPr="00683E91">
        <w:rPr>
          <w:rFonts w:ascii="Tahoma" w:hAnsi="Tahoma" w:cs="Tahoma"/>
          <w:b/>
        </w:rPr>
        <w:t>Defectos limitados</w:t>
      </w:r>
    </w:p>
    <w:p w14:paraId="54A8571D" w14:textId="77777777" w:rsidR="00FC476D" w:rsidRPr="00683E91" w:rsidRDefault="00FC476D">
      <w:pPr>
        <w:pStyle w:val="Prrafodelista"/>
        <w:numPr>
          <w:ilvl w:val="0"/>
          <w:numId w:val="61"/>
        </w:numPr>
        <w:spacing w:after="120"/>
        <w:ind w:left="2154" w:hanging="357"/>
        <w:jc w:val="both"/>
        <w:rPr>
          <w:rFonts w:ascii="Tahoma" w:hAnsi="Tahoma" w:cs="Tahoma"/>
          <w:b/>
        </w:rPr>
      </w:pPr>
      <w:r w:rsidRPr="00683E91">
        <w:rPr>
          <w:rFonts w:ascii="Tahoma" w:hAnsi="Tahoma" w:cs="Tahoma"/>
          <w:b/>
        </w:rPr>
        <w:t xml:space="preserve">Acebolladura. </w:t>
      </w:r>
      <w:r w:rsidRPr="00683E91">
        <w:rPr>
          <w:rFonts w:ascii="Tahoma" w:hAnsi="Tahoma" w:cs="Tahoma"/>
        </w:rPr>
        <w:t>Permitido en la superficie de la base que este a más de 50 mm de la superficie lateral y cuando no se extienda hasta la línea de tierra.</w:t>
      </w:r>
    </w:p>
    <w:p w14:paraId="5922CD13" w14:textId="77777777" w:rsidR="00FC476D" w:rsidRPr="00683E91" w:rsidRDefault="00FC476D" w:rsidP="00FC476D">
      <w:pPr>
        <w:pStyle w:val="Prrafodelista"/>
        <w:spacing w:after="120"/>
        <w:ind w:left="2154"/>
        <w:jc w:val="both"/>
        <w:rPr>
          <w:rFonts w:ascii="Tahoma" w:hAnsi="Tahoma" w:cs="Tahoma"/>
        </w:rPr>
      </w:pPr>
      <w:r w:rsidRPr="00683E91">
        <w:rPr>
          <w:rFonts w:ascii="Tahoma" w:hAnsi="Tahoma" w:cs="Tahoma"/>
        </w:rPr>
        <w:t xml:space="preserve">Se permitirá acebolladuras o una combinación de acebolladuras conectadas a menos de 50 mm de la superficie lateral cuando no se extienda más de 600 mm </w:t>
      </w:r>
      <w:r w:rsidRPr="00683E91">
        <w:rPr>
          <w:rFonts w:ascii="Tahoma" w:hAnsi="Tahoma" w:cs="Tahoma"/>
        </w:rPr>
        <w:lastRenderedPageBreak/>
        <w:t>de la superficie de la base y no tengan abertura mayor de 3 mm. Se permitirán acebolladuras en la superficie de la cima cuando el diámetro de la misma o es mayor a la mitad del diámetro del poste en la cima.</w:t>
      </w:r>
    </w:p>
    <w:p w14:paraId="27222E11" w14:textId="77777777" w:rsidR="00FC476D" w:rsidRPr="00683E91" w:rsidRDefault="00FC476D">
      <w:pPr>
        <w:pStyle w:val="Prrafodelista"/>
        <w:numPr>
          <w:ilvl w:val="0"/>
          <w:numId w:val="61"/>
        </w:numPr>
        <w:spacing w:after="120"/>
        <w:ind w:left="2154" w:hanging="357"/>
        <w:jc w:val="both"/>
        <w:rPr>
          <w:rFonts w:ascii="Tahoma" w:hAnsi="Tahoma" w:cs="Tahoma"/>
          <w:b/>
        </w:rPr>
      </w:pPr>
      <w:r w:rsidRPr="00683E91">
        <w:rPr>
          <w:rFonts w:ascii="Tahoma" w:hAnsi="Tahoma" w:cs="Tahoma"/>
          <w:b/>
        </w:rPr>
        <w:t xml:space="preserve">Base Defectuosa. </w:t>
      </w:r>
      <w:r w:rsidRPr="00683E91">
        <w:rPr>
          <w:rFonts w:ascii="Tahoma" w:hAnsi="Tahoma" w:cs="Tahoma"/>
        </w:rPr>
        <w:t>Se permitirá un ahuecamiento en la base del poste causado por astillamiento al cortar el árbol, siempre y cuando el área hueca sea menor al 10% del área de la base.</w:t>
      </w:r>
    </w:p>
    <w:p w14:paraId="654E05AF" w14:textId="77777777" w:rsidR="00FC476D" w:rsidRPr="00683E91" w:rsidRDefault="00FC476D">
      <w:pPr>
        <w:pStyle w:val="Prrafodelista"/>
        <w:numPr>
          <w:ilvl w:val="0"/>
          <w:numId w:val="61"/>
        </w:numPr>
        <w:spacing w:after="120"/>
        <w:ind w:left="2154" w:hanging="357"/>
        <w:jc w:val="both"/>
        <w:rPr>
          <w:rFonts w:ascii="Tahoma" w:hAnsi="Tahoma" w:cs="Tahoma"/>
          <w:b/>
        </w:rPr>
      </w:pPr>
      <w:r w:rsidRPr="00683E91">
        <w:rPr>
          <w:rFonts w:ascii="Tahoma" w:hAnsi="Tahoma" w:cs="Tahoma"/>
          <w:b/>
        </w:rPr>
        <w:t xml:space="preserve">Daño por insectos. </w:t>
      </w:r>
      <w:r w:rsidRPr="00683E91">
        <w:rPr>
          <w:rFonts w:ascii="Tahoma" w:hAnsi="Tahoma" w:cs="Tahoma"/>
        </w:rPr>
        <w:t>Se permitirá los daños por insectos que tengan hasta 10 agujeros con diámetro no superior a 1.5 mm en una longitud de 1 m de poste. Los rastros de insectos o acanalamiento de la superficie del poste son permitidos fuera de la zona crítica. Todos los demás daños por insectos son prohibidos.</w:t>
      </w:r>
    </w:p>
    <w:p w14:paraId="7D3CFDA9" w14:textId="77777777" w:rsidR="00FC476D" w:rsidRPr="00683E91" w:rsidRDefault="00FC476D">
      <w:pPr>
        <w:pStyle w:val="Prrafodelista"/>
        <w:numPr>
          <w:ilvl w:val="0"/>
          <w:numId w:val="61"/>
        </w:numPr>
        <w:spacing w:after="120"/>
        <w:ind w:left="2154" w:hanging="357"/>
        <w:jc w:val="both"/>
        <w:rPr>
          <w:rFonts w:ascii="Tahoma" w:hAnsi="Tahoma" w:cs="Tahoma"/>
          <w:b/>
        </w:rPr>
      </w:pPr>
      <w:r w:rsidRPr="00683E91">
        <w:rPr>
          <w:rFonts w:ascii="Tahoma" w:hAnsi="Tahoma" w:cs="Tahoma"/>
          <w:b/>
        </w:rPr>
        <w:t xml:space="preserve">Forma. </w:t>
      </w:r>
      <w:r w:rsidRPr="00683E91">
        <w:rPr>
          <w:rFonts w:ascii="Tahoma" w:hAnsi="Tahoma" w:cs="Tahoma"/>
        </w:rPr>
        <w:t xml:space="preserve">No se permitirán postes con curvatura corta </w:t>
      </w:r>
    </w:p>
    <w:p w14:paraId="27DC3C99" w14:textId="77777777" w:rsidR="00FC476D" w:rsidRPr="00683E91" w:rsidRDefault="00FC476D" w:rsidP="00FC476D">
      <w:pPr>
        <w:pStyle w:val="Prrafodelista"/>
        <w:spacing w:after="120"/>
        <w:ind w:left="2154"/>
        <w:jc w:val="both"/>
        <w:rPr>
          <w:rFonts w:ascii="Tahoma" w:hAnsi="Tahoma" w:cs="Tahoma"/>
          <w:b/>
        </w:rPr>
      </w:pPr>
    </w:p>
    <w:p w14:paraId="470D8B54" w14:textId="77777777" w:rsidR="00FC476D" w:rsidRPr="00683E91" w:rsidRDefault="00FC476D" w:rsidP="00FC476D">
      <w:pPr>
        <w:ind w:left="1396" w:right="1323"/>
        <w:jc w:val="center"/>
        <w:rPr>
          <w:rFonts w:ascii="Tahoma" w:hAnsi="Tahoma" w:cs="Tahoma"/>
          <w:sz w:val="20"/>
          <w:szCs w:val="20"/>
        </w:rPr>
      </w:pPr>
      <w:r w:rsidRPr="00683E91">
        <w:rPr>
          <w:rFonts w:ascii="Tahoma" w:hAnsi="Tahoma" w:cs="Tahoma"/>
          <w:b/>
          <w:spacing w:val="2"/>
          <w:sz w:val="20"/>
          <w:szCs w:val="20"/>
        </w:rPr>
        <w:t>C</w:t>
      </w:r>
      <w:r w:rsidRPr="00683E91">
        <w:rPr>
          <w:rFonts w:ascii="Tahoma" w:hAnsi="Tahoma" w:cs="Tahoma"/>
          <w:b/>
          <w:spacing w:val="-1"/>
          <w:sz w:val="20"/>
          <w:szCs w:val="20"/>
        </w:rPr>
        <w:t>U</w:t>
      </w:r>
      <w:r w:rsidRPr="00683E91">
        <w:rPr>
          <w:rFonts w:ascii="Tahoma" w:hAnsi="Tahoma" w:cs="Tahoma"/>
          <w:b/>
          <w:sz w:val="20"/>
          <w:szCs w:val="20"/>
        </w:rPr>
        <w:t>ANDO</w:t>
      </w:r>
      <w:r w:rsidRPr="00683E91">
        <w:rPr>
          <w:rFonts w:ascii="Tahoma" w:hAnsi="Tahoma" w:cs="Tahoma"/>
          <w:b/>
          <w:spacing w:val="9"/>
          <w:sz w:val="20"/>
          <w:szCs w:val="20"/>
        </w:rPr>
        <w:t xml:space="preserve"> </w:t>
      </w:r>
      <w:r w:rsidRPr="00683E91">
        <w:rPr>
          <w:rFonts w:ascii="Tahoma" w:hAnsi="Tahoma" w:cs="Tahoma"/>
          <w:b/>
          <w:sz w:val="20"/>
          <w:szCs w:val="20"/>
        </w:rPr>
        <w:t>L</w:t>
      </w:r>
      <w:r w:rsidRPr="00683E91">
        <w:rPr>
          <w:rFonts w:ascii="Tahoma" w:hAnsi="Tahoma" w:cs="Tahoma"/>
          <w:b/>
          <w:spacing w:val="-1"/>
          <w:sz w:val="20"/>
          <w:szCs w:val="20"/>
        </w:rPr>
        <w:t>O</w:t>
      </w:r>
      <w:r w:rsidRPr="00683E91">
        <w:rPr>
          <w:rFonts w:ascii="Tahoma" w:hAnsi="Tahoma" w:cs="Tahoma"/>
          <w:b/>
          <w:sz w:val="20"/>
          <w:szCs w:val="20"/>
        </w:rPr>
        <w:t>S</w:t>
      </w:r>
      <w:r w:rsidRPr="00683E91">
        <w:rPr>
          <w:rFonts w:ascii="Tahoma" w:hAnsi="Tahoma" w:cs="Tahoma"/>
          <w:b/>
          <w:spacing w:val="5"/>
          <w:sz w:val="20"/>
          <w:szCs w:val="20"/>
        </w:rPr>
        <w:t xml:space="preserve"> </w:t>
      </w:r>
      <w:r w:rsidRPr="00683E91">
        <w:rPr>
          <w:rFonts w:ascii="Tahoma" w:hAnsi="Tahoma" w:cs="Tahoma"/>
          <w:b/>
          <w:sz w:val="20"/>
          <w:szCs w:val="20"/>
        </w:rPr>
        <w:t>EJES</w:t>
      </w:r>
      <w:r w:rsidRPr="00683E91">
        <w:rPr>
          <w:rFonts w:ascii="Tahoma" w:hAnsi="Tahoma" w:cs="Tahoma"/>
          <w:b/>
          <w:spacing w:val="6"/>
          <w:sz w:val="20"/>
          <w:szCs w:val="20"/>
        </w:rPr>
        <w:t xml:space="preserve"> </w:t>
      </w:r>
      <w:r w:rsidRPr="00683E91">
        <w:rPr>
          <w:rFonts w:ascii="Tahoma" w:hAnsi="Tahoma" w:cs="Tahoma"/>
          <w:b/>
          <w:sz w:val="20"/>
          <w:szCs w:val="20"/>
        </w:rPr>
        <w:t>DE</w:t>
      </w:r>
      <w:r w:rsidRPr="00683E91">
        <w:rPr>
          <w:rFonts w:ascii="Tahoma" w:hAnsi="Tahoma" w:cs="Tahoma"/>
          <w:b/>
          <w:spacing w:val="3"/>
          <w:sz w:val="20"/>
          <w:szCs w:val="20"/>
        </w:rPr>
        <w:t xml:space="preserve"> </w:t>
      </w:r>
      <w:r w:rsidRPr="00683E91">
        <w:rPr>
          <w:rFonts w:ascii="Tahoma" w:hAnsi="Tahoma" w:cs="Tahoma"/>
          <w:b/>
          <w:spacing w:val="2"/>
          <w:sz w:val="20"/>
          <w:szCs w:val="20"/>
        </w:rPr>
        <w:t>R</w:t>
      </w:r>
      <w:r w:rsidRPr="00683E91">
        <w:rPr>
          <w:rFonts w:ascii="Tahoma" w:hAnsi="Tahoma" w:cs="Tahoma"/>
          <w:b/>
          <w:spacing w:val="-1"/>
          <w:sz w:val="20"/>
          <w:szCs w:val="20"/>
        </w:rPr>
        <w:t>E</w:t>
      </w:r>
      <w:r w:rsidRPr="00683E91">
        <w:rPr>
          <w:rFonts w:ascii="Tahoma" w:hAnsi="Tahoma" w:cs="Tahoma"/>
          <w:b/>
          <w:sz w:val="20"/>
          <w:szCs w:val="20"/>
        </w:rPr>
        <w:t>FERENC</w:t>
      </w:r>
      <w:r w:rsidRPr="00683E91">
        <w:rPr>
          <w:rFonts w:ascii="Tahoma" w:hAnsi="Tahoma" w:cs="Tahoma"/>
          <w:b/>
          <w:spacing w:val="-1"/>
          <w:sz w:val="20"/>
          <w:szCs w:val="20"/>
        </w:rPr>
        <w:t>I</w:t>
      </w:r>
      <w:r w:rsidRPr="00683E91">
        <w:rPr>
          <w:rFonts w:ascii="Tahoma" w:hAnsi="Tahoma" w:cs="Tahoma"/>
          <w:b/>
          <w:sz w:val="20"/>
          <w:szCs w:val="20"/>
        </w:rPr>
        <w:t>A</w:t>
      </w:r>
      <w:r w:rsidRPr="00683E91">
        <w:rPr>
          <w:rFonts w:ascii="Tahoma" w:hAnsi="Tahoma" w:cs="Tahoma"/>
          <w:b/>
          <w:spacing w:val="15"/>
          <w:sz w:val="20"/>
          <w:szCs w:val="20"/>
        </w:rPr>
        <w:t xml:space="preserve"> </w:t>
      </w:r>
      <w:r w:rsidRPr="00683E91">
        <w:rPr>
          <w:rFonts w:ascii="Tahoma" w:hAnsi="Tahoma" w:cs="Tahoma"/>
          <w:b/>
          <w:sz w:val="20"/>
          <w:szCs w:val="20"/>
        </w:rPr>
        <w:t>S</w:t>
      </w:r>
      <w:r w:rsidRPr="00683E91">
        <w:rPr>
          <w:rFonts w:ascii="Tahoma" w:hAnsi="Tahoma" w:cs="Tahoma"/>
          <w:b/>
          <w:spacing w:val="-1"/>
          <w:sz w:val="20"/>
          <w:szCs w:val="20"/>
        </w:rPr>
        <w:t>O</w:t>
      </w:r>
      <w:r w:rsidRPr="00683E91">
        <w:rPr>
          <w:rFonts w:ascii="Tahoma" w:hAnsi="Tahoma" w:cs="Tahoma"/>
          <w:b/>
          <w:sz w:val="20"/>
          <w:szCs w:val="20"/>
        </w:rPr>
        <w:t>N</w:t>
      </w:r>
      <w:r w:rsidRPr="00683E91">
        <w:rPr>
          <w:rFonts w:ascii="Tahoma" w:hAnsi="Tahoma" w:cs="Tahoma"/>
          <w:b/>
          <w:spacing w:val="7"/>
          <w:sz w:val="20"/>
          <w:szCs w:val="20"/>
        </w:rPr>
        <w:t xml:space="preserve"> </w:t>
      </w:r>
      <w:r w:rsidRPr="00683E91">
        <w:rPr>
          <w:rFonts w:ascii="Tahoma" w:hAnsi="Tahoma" w:cs="Tahoma"/>
          <w:b/>
          <w:sz w:val="20"/>
          <w:szCs w:val="20"/>
        </w:rPr>
        <w:t>APR</w:t>
      </w:r>
      <w:r w:rsidRPr="00683E91">
        <w:rPr>
          <w:rFonts w:ascii="Tahoma" w:hAnsi="Tahoma" w:cs="Tahoma"/>
          <w:b/>
          <w:spacing w:val="-1"/>
          <w:sz w:val="20"/>
          <w:szCs w:val="20"/>
        </w:rPr>
        <w:t>O</w:t>
      </w:r>
      <w:r w:rsidRPr="00683E91">
        <w:rPr>
          <w:rFonts w:ascii="Tahoma" w:hAnsi="Tahoma" w:cs="Tahoma"/>
          <w:b/>
          <w:sz w:val="20"/>
          <w:szCs w:val="20"/>
        </w:rPr>
        <w:t>X</w:t>
      </w:r>
      <w:r w:rsidRPr="00683E91">
        <w:rPr>
          <w:rFonts w:ascii="Tahoma" w:hAnsi="Tahoma" w:cs="Tahoma"/>
          <w:b/>
          <w:spacing w:val="-1"/>
          <w:sz w:val="20"/>
          <w:szCs w:val="20"/>
        </w:rPr>
        <w:t>I</w:t>
      </w:r>
      <w:r w:rsidRPr="00683E91">
        <w:rPr>
          <w:rFonts w:ascii="Tahoma" w:hAnsi="Tahoma" w:cs="Tahoma"/>
          <w:b/>
          <w:sz w:val="20"/>
          <w:szCs w:val="20"/>
        </w:rPr>
        <w:t>M</w:t>
      </w:r>
      <w:r w:rsidRPr="00683E91">
        <w:rPr>
          <w:rFonts w:ascii="Tahoma" w:hAnsi="Tahoma" w:cs="Tahoma"/>
          <w:b/>
          <w:spacing w:val="2"/>
          <w:sz w:val="20"/>
          <w:szCs w:val="20"/>
        </w:rPr>
        <w:t>A</w:t>
      </w:r>
      <w:r w:rsidRPr="00683E91">
        <w:rPr>
          <w:rFonts w:ascii="Tahoma" w:hAnsi="Tahoma" w:cs="Tahoma"/>
          <w:b/>
          <w:sz w:val="20"/>
          <w:szCs w:val="20"/>
        </w:rPr>
        <w:t>DAMENTE</w:t>
      </w:r>
      <w:r w:rsidRPr="00683E91">
        <w:rPr>
          <w:rFonts w:ascii="Tahoma" w:hAnsi="Tahoma" w:cs="Tahoma"/>
          <w:b/>
          <w:spacing w:val="22"/>
          <w:sz w:val="20"/>
          <w:szCs w:val="20"/>
        </w:rPr>
        <w:t xml:space="preserve"> </w:t>
      </w:r>
      <w:r w:rsidRPr="00683E91">
        <w:rPr>
          <w:rFonts w:ascii="Tahoma" w:hAnsi="Tahoma" w:cs="Tahoma"/>
          <w:b/>
          <w:w w:val="101"/>
          <w:sz w:val="20"/>
          <w:szCs w:val="20"/>
        </w:rPr>
        <w:t>PARALE</w:t>
      </w:r>
      <w:r w:rsidRPr="00683E91">
        <w:rPr>
          <w:rFonts w:ascii="Tahoma" w:hAnsi="Tahoma" w:cs="Tahoma"/>
          <w:b/>
          <w:spacing w:val="-1"/>
          <w:w w:val="101"/>
          <w:sz w:val="20"/>
          <w:szCs w:val="20"/>
        </w:rPr>
        <w:t>L</w:t>
      </w:r>
      <w:r w:rsidRPr="00683E91">
        <w:rPr>
          <w:rFonts w:ascii="Tahoma" w:hAnsi="Tahoma" w:cs="Tahoma"/>
          <w:b/>
          <w:w w:val="101"/>
          <w:sz w:val="20"/>
          <w:szCs w:val="20"/>
        </w:rPr>
        <w:t>OS</w:t>
      </w:r>
    </w:p>
    <w:p w14:paraId="6DA6F5DF" w14:textId="018E5550" w:rsidR="00FC476D" w:rsidRPr="00683E91" w:rsidRDefault="00FC476D" w:rsidP="00FC476D">
      <w:pPr>
        <w:ind w:left="549"/>
        <w:jc w:val="center"/>
        <w:rPr>
          <w:rFonts w:ascii="Tahoma" w:hAnsi="Tahoma" w:cs="Tahoma"/>
          <w:sz w:val="20"/>
          <w:szCs w:val="20"/>
        </w:rPr>
      </w:pPr>
      <w:r w:rsidRPr="00683E91">
        <w:rPr>
          <w:rFonts w:ascii="Tahoma" w:hAnsi="Tahoma" w:cs="Tahoma"/>
          <w:noProof/>
          <w:sz w:val="20"/>
          <w:szCs w:val="20"/>
        </w:rPr>
        <w:drawing>
          <wp:inline distT="0" distB="0" distL="0" distR="0" wp14:anchorId="77ACE61C" wp14:editId="606AF037">
            <wp:extent cx="5361940" cy="1066800"/>
            <wp:effectExtent l="0" t="0" r="0" b="0"/>
            <wp:docPr id="1689860019"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361940" cy="1066800"/>
                    </a:xfrm>
                    <a:prstGeom prst="rect">
                      <a:avLst/>
                    </a:prstGeom>
                    <a:noFill/>
                    <a:ln>
                      <a:noFill/>
                    </a:ln>
                  </pic:spPr>
                </pic:pic>
              </a:graphicData>
            </a:graphic>
          </wp:inline>
        </w:drawing>
      </w:r>
    </w:p>
    <w:p w14:paraId="106221E4" w14:textId="77777777" w:rsidR="00FC476D" w:rsidRPr="00683E91" w:rsidRDefault="00FC476D" w:rsidP="00BA600F">
      <w:pPr>
        <w:spacing w:before="120" w:after="120" w:line="245" w:lineRule="auto"/>
        <w:ind w:left="1769" w:right="1701"/>
        <w:jc w:val="center"/>
        <w:rPr>
          <w:rFonts w:ascii="Tahoma" w:hAnsi="Tahoma" w:cs="Tahoma"/>
          <w:sz w:val="20"/>
          <w:szCs w:val="20"/>
        </w:rPr>
      </w:pPr>
      <w:r w:rsidRPr="00683E91">
        <w:rPr>
          <w:rFonts w:ascii="Tahoma" w:hAnsi="Tahoma" w:cs="Tahoma"/>
          <w:b/>
          <w:spacing w:val="1"/>
          <w:sz w:val="20"/>
          <w:szCs w:val="20"/>
        </w:rPr>
        <w:t>CUA</w:t>
      </w:r>
      <w:r w:rsidRPr="00683E91">
        <w:rPr>
          <w:rFonts w:ascii="Tahoma" w:hAnsi="Tahoma" w:cs="Tahoma"/>
          <w:b/>
          <w:spacing w:val="-1"/>
          <w:sz w:val="20"/>
          <w:szCs w:val="20"/>
        </w:rPr>
        <w:t>N</w:t>
      </w:r>
      <w:r w:rsidRPr="00683E91">
        <w:rPr>
          <w:rFonts w:ascii="Tahoma" w:hAnsi="Tahoma" w:cs="Tahoma"/>
          <w:b/>
          <w:spacing w:val="2"/>
          <w:sz w:val="20"/>
          <w:szCs w:val="20"/>
        </w:rPr>
        <w:t>D</w:t>
      </w:r>
      <w:r w:rsidRPr="00683E91">
        <w:rPr>
          <w:rFonts w:ascii="Tahoma" w:hAnsi="Tahoma" w:cs="Tahoma"/>
          <w:b/>
          <w:sz w:val="20"/>
          <w:szCs w:val="20"/>
        </w:rPr>
        <w:t>O</w:t>
      </w:r>
      <w:r w:rsidRPr="00683E91">
        <w:rPr>
          <w:rFonts w:ascii="Tahoma" w:hAnsi="Tahoma" w:cs="Tahoma"/>
          <w:b/>
          <w:spacing w:val="8"/>
          <w:sz w:val="20"/>
          <w:szCs w:val="20"/>
        </w:rPr>
        <w:t xml:space="preserve"> </w:t>
      </w:r>
      <w:r w:rsidRPr="00683E91">
        <w:rPr>
          <w:rFonts w:ascii="Tahoma" w:hAnsi="Tahoma" w:cs="Tahoma"/>
          <w:b/>
          <w:spacing w:val="1"/>
          <w:sz w:val="20"/>
          <w:szCs w:val="20"/>
        </w:rPr>
        <w:t>L</w:t>
      </w:r>
      <w:r w:rsidRPr="00683E91">
        <w:rPr>
          <w:rFonts w:ascii="Tahoma" w:hAnsi="Tahoma" w:cs="Tahoma"/>
          <w:b/>
          <w:spacing w:val="-1"/>
          <w:sz w:val="20"/>
          <w:szCs w:val="20"/>
        </w:rPr>
        <w:t>O</w:t>
      </w:r>
      <w:r w:rsidRPr="00683E91">
        <w:rPr>
          <w:rFonts w:ascii="Tahoma" w:hAnsi="Tahoma" w:cs="Tahoma"/>
          <w:b/>
          <w:sz w:val="20"/>
          <w:szCs w:val="20"/>
        </w:rPr>
        <w:t>S</w:t>
      </w:r>
      <w:r w:rsidRPr="00683E91">
        <w:rPr>
          <w:rFonts w:ascii="Tahoma" w:hAnsi="Tahoma" w:cs="Tahoma"/>
          <w:b/>
          <w:spacing w:val="5"/>
          <w:sz w:val="20"/>
          <w:szCs w:val="20"/>
        </w:rPr>
        <w:t xml:space="preserve"> </w:t>
      </w:r>
      <w:r w:rsidRPr="00683E91">
        <w:rPr>
          <w:rFonts w:ascii="Tahoma" w:hAnsi="Tahoma" w:cs="Tahoma"/>
          <w:b/>
          <w:spacing w:val="-1"/>
          <w:sz w:val="20"/>
          <w:szCs w:val="20"/>
        </w:rPr>
        <w:t>E</w:t>
      </w:r>
      <w:r w:rsidRPr="00683E91">
        <w:rPr>
          <w:rFonts w:ascii="Tahoma" w:hAnsi="Tahoma" w:cs="Tahoma"/>
          <w:b/>
          <w:sz w:val="20"/>
          <w:szCs w:val="20"/>
        </w:rPr>
        <w:t>J</w:t>
      </w:r>
      <w:r w:rsidRPr="00683E91">
        <w:rPr>
          <w:rFonts w:ascii="Tahoma" w:hAnsi="Tahoma" w:cs="Tahoma"/>
          <w:b/>
          <w:spacing w:val="1"/>
          <w:sz w:val="20"/>
          <w:szCs w:val="20"/>
        </w:rPr>
        <w:t>E</w:t>
      </w:r>
      <w:r w:rsidRPr="00683E91">
        <w:rPr>
          <w:rFonts w:ascii="Tahoma" w:hAnsi="Tahoma" w:cs="Tahoma"/>
          <w:b/>
          <w:sz w:val="20"/>
          <w:szCs w:val="20"/>
        </w:rPr>
        <w:t>S</w:t>
      </w:r>
      <w:r w:rsidRPr="00683E91">
        <w:rPr>
          <w:rFonts w:ascii="Tahoma" w:hAnsi="Tahoma" w:cs="Tahoma"/>
          <w:b/>
          <w:spacing w:val="5"/>
          <w:sz w:val="20"/>
          <w:szCs w:val="20"/>
        </w:rPr>
        <w:t xml:space="preserve"> </w:t>
      </w:r>
      <w:r w:rsidRPr="00683E91">
        <w:rPr>
          <w:rFonts w:ascii="Tahoma" w:hAnsi="Tahoma" w:cs="Tahoma"/>
          <w:b/>
          <w:spacing w:val="2"/>
          <w:sz w:val="20"/>
          <w:szCs w:val="20"/>
        </w:rPr>
        <w:t>D</w:t>
      </w:r>
      <w:r w:rsidRPr="00683E91">
        <w:rPr>
          <w:rFonts w:ascii="Tahoma" w:hAnsi="Tahoma" w:cs="Tahoma"/>
          <w:b/>
          <w:sz w:val="20"/>
          <w:szCs w:val="20"/>
        </w:rPr>
        <w:t>E</w:t>
      </w:r>
      <w:r w:rsidRPr="00683E91">
        <w:rPr>
          <w:rFonts w:ascii="Tahoma" w:hAnsi="Tahoma" w:cs="Tahoma"/>
          <w:b/>
          <w:spacing w:val="3"/>
          <w:sz w:val="20"/>
          <w:szCs w:val="20"/>
        </w:rPr>
        <w:t xml:space="preserve"> </w:t>
      </w:r>
      <w:r w:rsidRPr="00683E91">
        <w:rPr>
          <w:rFonts w:ascii="Tahoma" w:hAnsi="Tahoma" w:cs="Tahoma"/>
          <w:b/>
          <w:spacing w:val="1"/>
          <w:sz w:val="20"/>
          <w:szCs w:val="20"/>
        </w:rPr>
        <w:t>LA</w:t>
      </w:r>
      <w:r w:rsidRPr="00683E91">
        <w:rPr>
          <w:rFonts w:ascii="Tahoma" w:hAnsi="Tahoma" w:cs="Tahoma"/>
          <w:b/>
          <w:sz w:val="20"/>
          <w:szCs w:val="20"/>
        </w:rPr>
        <w:t>S</w:t>
      </w:r>
      <w:r w:rsidRPr="00683E91">
        <w:rPr>
          <w:rFonts w:ascii="Tahoma" w:hAnsi="Tahoma" w:cs="Tahoma"/>
          <w:b/>
          <w:spacing w:val="4"/>
          <w:sz w:val="20"/>
          <w:szCs w:val="20"/>
        </w:rPr>
        <w:t xml:space="preserve"> </w:t>
      </w:r>
      <w:r w:rsidRPr="00683E91">
        <w:rPr>
          <w:rFonts w:ascii="Tahoma" w:hAnsi="Tahoma" w:cs="Tahoma"/>
          <w:b/>
          <w:spacing w:val="1"/>
          <w:sz w:val="20"/>
          <w:szCs w:val="20"/>
        </w:rPr>
        <w:t>SE</w:t>
      </w:r>
      <w:r w:rsidRPr="00683E91">
        <w:rPr>
          <w:rFonts w:ascii="Tahoma" w:hAnsi="Tahoma" w:cs="Tahoma"/>
          <w:b/>
          <w:spacing w:val="2"/>
          <w:sz w:val="20"/>
          <w:szCs w:val="20"/>
        </w:rPr>
        <w:t>C</w:t>
      </w:r>
      <w:r w:rsidRPr="00683E91">
        <w:rPr>
          <w:rFonts w:ascii="Tahoma" w:hAnsi="Tahoma" w:cs="Tahoma"/>
          <w:b/>
          <w:spacing w:val="1"/>
          <w:sz w:val="20"/>
          <w:szCs w:val="20"/>
        </w:rPr>
        <w:t>C</w:t>
      </w:r>
      <w:r w:rsidRPr="00683E91">
        <w:rPr>
          <w:rFonts w:ascii="Tahoma" w:hAnsi="Tahoma" w:cs="Tahoma"/>
          <w:b/>
          <w:spacing w:val="-1"/>
          <w:sz w:val="20"/>
          <w:szCs w:val="20"/>
        </w:rPr>
        <w:t>IO</w:t>
      </w:r>
      <w:r w:rsidRPr="00683E91">
        <w:rPr>
          <w:rFonts w:ascii="Tahoma" w:hAnsi="Tahoma" w:cs="Tahoma"/>
          <w:b/>
          <w:spacing w:val="1"/>
          <w:sz w:val="20"/>
          <w:szCs w:val="20"/>
        </w:rPr>
        <w:t>NE</w:t>
      </w:r>
      <w:r w:rsidRPr="00683E91">
        <w:rPr>
          <w:rFonts w:ascii="Tahoma" w:hAnsi="Tahoma" w:cs="Tahoma"/>
          <w:b/>
          <w:sz w:val="20"/>
          <w:szCs w:val="20"/>
        </w:rPr>
        <w:t>S</w:t>
      </w:r>
      <w:r w:rsidRPr="00683E91">
        <w:rPr>
          <w:rFonts w:ascii="Tahoma" w:hAnsi="Tahoma" w:cs="Tahoma"/>
          <w:b/>
          <w:spacing w:val="12"/>
          <w:sz w:val="20"/>
          <w:szCs w:val="20"/>
        </w:rPr>
        <w:t xml:space="preserve"> </w:t>
      </w:r>
      <w:r w:rsidRPr="00683E91">
        <w:rPr>
          <w:rFonts w:ascii="Tahoma" w:hAnsi="Tahoma" w:cs="Tahoma"/>
          <w:b/>
          <w:spacing w:val="2"/>
          <w:sz w:val="20"/>
          <w:szCs w:val="20"/>
        </w:rPr>
        <w:t>D</w:t>
      </w:r>
      <w:r w:rsidRPr="00683E91">
        <w:rPr>
          <w:rFonts w:ascii="Tahoma" w:hAnsi="Tahoma" w:cs="Tahoma"/>
          <w:b/>
          <w:sz w:val="20"/>
          <w:szCs w:val="20"/>
        </w:rPr>
        <w:t>E</w:t>
      </w:r>
      <w:r w:rsidRPr="00683E91">
        <w:rPr>
          <w:rFonts w:ascii="Tahoma" w:hAnsi="Tahoma" w:cs="Tahoma"/>
          <w:b/>
          <w:spacing w:val="3"/>
          <w:sz w:val="20"/>
          <w:szCs w:val="20"/>
        </w:rPr>
        <w:t xml:space="preserve"> </w:t>
      </w:r>
      <w:r w:rsidRPr="00683E91">
        <w:rPr>
          <w:rFonts w:ascii="Tahoma" w:hAnsi="Tahoma" w:cs="Tahoma"/>
          <w:b/>
          <w:spacing w:val="1"/>
          <w:sz w:val="20"/>
          <w:szCs w:val="20"/>
        </w:rPr>
        <w:t>A</w:t>
      </w:r>
      <w:r w:rsidRPr="00683E91">
        <w:rPr>
          <w:rFonts w:ascii="Tahoma" w:hAnsi="Tahoma" w:cs="Tahoma"/>
          <w:b/>
          <w:spacing w:val="2"/>
          <w:sz w:val="20"/>
          <w:szCs w:val="20"/>
        </w:rPr>
        <w:t>R</w:t>
      </w:r>
      <w:r w:rsidRPr="00683E91">
        <w:rPr>
          <w:rFonts w:ascii="Tahoma" w:hAnsi="Tahoma" w:cs="Tahoma"/>
          <w:b/>
          <w:spacing w:val="1"/>
          <w:sz w:val="20"/>
          <w:szCs w:val="20"/>
        </w:rPr>
        <w:t>R</w:t>
      </w:r>
      <w:r w:rsidRPr="00683E91">
        <w:rPr>
          <w:rFonts w:ascii="Tahoma" w:hAnsi="Tahoma" w:cs="Tahoma"/>
          <w:b/>
          <w:spacing w:val="-1"/>
          <w:sz w:val="20"/>
          <w:szCs w:val="20"/>
        </w:rPr>
        <w:t>I</w:t>
      </w:r>
      <w:r w:rsidRPr="00683E91">
        <w:rPr>
          <w:rFonts w:ascii="Tahoma" w:hAnsi="Tahoma" w:cs="Tahoma"/>
          <w:b/>
          <w:spacing w:val="1"/>
          <w:sz w:val="20"/>
          <w:szCs w:val="20"/>
        </w:rPr>
        <w:t>B</w:t>
      </w:r>
      <w:r w:rsidRPr="00683E91">
        <w:rPr>
          <w:rFonts w:ascii="Tahoma" w:hAnsi="Tahoma" w:cs="Tahoma"/>
          <w:b/>
          <w:sz w:val="20"/>
          <w:szCs w:val="20"/>
        </w:rPr>
        <w:t>A</w:t>
      </w:r>
      <w:r w:rsidRPr="00683E91">
        <w:rPr>
          <w:rFonts w:ascii="Tahoma" w:hAnsi="Tahoma" w:cs="Tahoma"/>
          <w:b/>
          <w:spacing w:val="9"/>
          <w:sz w:val="20"/>
          <w:szCs w:val="20"/>
        </w:rPr>
        <w:t xml:space="preserve"> </w:t>
      </w:r>
      <w:r w:rsidRPr="00683E91">
        <w:rPr>
          <w:rFonts w:ascii="Tahoma" w:hAnsi="Tahoma" w:cs="Tahoma"/>
          <w:b/>
          <w:sz w:val="20"/>
          <w:szCs w:val="20"/>
        </w:rPr>
        <w:t>Y</w:t>
      </w:r>
      <w:r w:rsidRPr="00683E91">
        <w:rPr>
          <w:rFonts w:ascii="Tahoma" w:hAnsi="Tahoma" w:cs="Tahoma"/>
          <w:b/>
          <w:spacing w:val="2"/>
          <w:sz w:val="20"/>
          <w:szCs w:val="20"/>
        </w:rPr>
        <w:t xml:space="preserve"> </w:t>
      </w:r>
      <w:r w:rsidRPr="00683E91">
        <w:rPr>
          <w:rFonts w:ascii="Tahoma" w:hAnsi="Tahoma" w:cs="Tahoma"/>
          <w:b/>
          <w:spacing w:val="1"/>
          <w:sz w:val="20"/>
          <w:szCs w:val="20"/>
        </w:rPr>
        <w:t>DE</w:t>
      </w:r>
      <w:r w:rsidRPr="00683E91">
        <w:rPr>
          <w:rFonts w:ascii="Tahoma" w:hAnsi="Tahoma" w:cs="Tahoma"/>
          <w:b/>
          <w:spacing w:val="-1"/>
          <w:sz w:val="20"/>
          <w:szCs w:val="20"/>
        </w:rPr>
        <w:t>B</w:t>
      </w:r>
      <w:r w:rsidRPr="00683E91">
        <w:rPr>
          <w:rFonts w:ascii="Tahoma" w:hAnsi="Tahoma" w:cs="Tahoma"/>
          <w:b/>
          <w:spacing w:val="2"/>
          <w:sz w:val="20"/>
          <w:szCs w:val="20"/>
        </w:rPr>
        <w:t>A</w:t>
      </w:r>
      <w:r w:rsidRPr="00683E91">
        <w:rPr>
          <w:rFonts w:ascii="Tahoma" w:hAnsi="Tahoma" w:cs="Tahoma"/>
          <w:b/>
          <w:spacing w:val="1"/>
          <w:sz w:val="20"/>
          <w:szCs w:val="20"/>
        </w:rPr>
        <w:t>J</w:t>
      </w:r>
      <w:r w:rsidRPr="00683E91">
        <w:rPr>
          <w:rFonts w:ascii="Tahoma" w:hAnsi="Tahoma" w:cs="Tahoma"/>
          <w:b/>
          <w:sz w:val="20"/>
          <w:szCs w:val="20"/>
        </w:rPr>
        <w:t>O</w:t>
      </w:r>
      <w:r w:rsidRPr="00683E91">
        <w:rPr>
          <w:rFonts w:ascii="Tahoma" w:hAnsi="Tahoma" w:cs="Tahoma"/>
          <w:b/>
          <w:spacing w:val="9"/>
          <w:sz w:val="20"/>
          <w:szCs w:val="20"/>
        </w:rPr>
        <w:t xml:space="preserve"> </w:t>
      </w:r>
      <w:r w:rsidRPr="00683E91">
        <w:rPr>
          <w:rFonts w:ascii="Tahoma" w:hAnsi="Tahoma" w:cs="Tahoma"/>
          <w:b/>
          <w:spacing w:val="1"/>
          <w:sz w:val="20"/>
          <w:szCs w:val="20"/>
        </w:rPr>
        <w:t>D</w:t>
      </w:r>
      <w:r w:rsidRPr="00683E91">
        <w:rPr>
          <w:rFonts w:ascii="Tahoma" w:hAnsi="Tahoma" w:cs="Tahoma"/>
          <w:b/>
          <w:sz w:val="20"/>
          <w:szCs w:val="20"/>
        </w:rPr>
        <w:t>E</w:t>
      </w:r>
      <w:r w:rsidRPr="00683E91">
        <w:rPr>
          <w:rFonts w:ascii="Tahoma" w:hAnsi="Tahoma" w:cs="Tahoma"/>
          <w:b/>
          <w:spacing w:val="3"/>
          <w:sz w:val="20"/>
          <w:szCs w:val="20"/>
        </w:rPr>
        <w:t xml:space="preserve"> </w:t>
      </w:r>
      <w:r w:rsidRPr="00683E91">
        <w:rPr>
          <w:rFonts w:ascii="Tahoma" w:hAnsi="Tahoma" w:cs="Tahoma"/>
          <w:b/>
          <w:spacing w:val="1"/>
          <w:w w:val="101"/>
          <w:sz w:val="20"/>
          <w:szCs w:val="20"/>
        </w:rPr>
        <w:t xml:space="preserve">LA </w:t>
      </w:r>
      <w:r w:rsidRPr="00683E91">
        <w:rPr>
          <w:rFonts w:ascii="Tahoma" w:hAnsi="Tahoma" w:cs="Tahoma"/>
          <w:b/>
          <w:spacing w:val="1"/>
          <w:sz w:val="20"/>
          <w:szCs w:val="20"/>
        </w:rPr>
        <w:t>C</w:t>
      </w:r>
      <w:r w:rsidRPr="00683E91">
        <w:rPr>
          <w:rFonts w:ascii="Tahoma" w:hAnsi="Tahoma" w:cs="Tahoma"/>
          <w:b/>
          <w:spacing w:val="-1"/>
          <w:sz w:val="20"/>
          <w:szCs w:val="20"/>
        </w:rPr>
        <w:t>U</w:t>
      </w:r>
      <w:r w:rsidRPr="00683E91">
        <w:rPr>
          <w:rFonts w:ascii="Tahoma" w:hAnsi="Tahoma" w:cs="Tahoma"/>
          <w:b/>
          <w:spacing w:val="2"/>
          <w:sz w:val="20"/>
          <w:szCs w:val="20"/>
        </w:rPr>
        <w:t>R</w:t>
      </w:r>
      <w:r w:rsidRPr="00683E91">
        <w:rPr>
          <w:rFonts w:ascii="Tahoma" w:hAnsi="Tahoma" w:cs="Tahoma"/>
          <w:b/>
          <w:spacing w:val="-1"/>
          <w:sz w:val="20"/>
          <w:szCs w:val="20"/>
        </w:rPr>
        <w:t>V</w:t>
      </w:r>
      <w:r w:rsidRPr="00683E91">
        <w:rPr>
          <w:rFonts w:ascii="Tahoma" w:hAnsi="Tahoma" w:cs="Tahoma"/>
          <w:b/>
          <w:spacing w:val="2"/>
          <w:sz w:val="20"/>
          <w:szCs w:val="20"/>
        </w:rPr>
        <w:t>A</w:t>
      </w:r>
      <w:r w:rsidRPr="00683E91">
        <w:rPr>
          <w:rFonts w:ascii="Tahoma" w:hAnsi="Tahoma" w:cs="Tahoma"/>
          <w:b/>
          <w:spacing w:val="-1"/>
          <w:sz w:val="20"/>
          <w:szCs w:val="20"/>
        </w:rPr>
        <w:t>TU</w:t>
      </w:r>
      <w:r w:rsidRPr="00683E91">
        <w:rPr>
          <w:rFonts w:ascii="Tahoma" w:hAnsi="Tahoma" w:cs="Tahoma"/>
          <w:b/>
          <w:spacing w:val="1"/>
          <w:sz w:val="20"/>
          <w:szCs w:val="20"/>
        </w:rPr>
        <w:t>R</w:t>
      </w:r>
      <w:r w:rsidRPr="00683E91">
        <w:rPr>
          <w:rFonts w:ascii="Tahoma" w:hAnsi="Tahoma" w:cs="Tahoma"/>
          <w:b/>
          <w:sz w:val="20"/>
          <w:szCs w:val="20"/>
        </w:rPr>
        <w:t>A</w:t>
      </w:r>
      <w:r w:rsidRPr="00683E91">
        <w:rPr>
          <w:rFonts w:ascii="Tahoma" w:hAnsi="Tahoma" w:cs="Tahoma"/>
          <w:b/>
          <w:spacing w:val="14"/>
          <w:sz w:val="20"/>
          <w:szCs w:val="20"/>
        </w:rPr>
        <w:t xml:space="preserve"> </w:t>
      </w:r>
      <w:r w:rsidRPr="00683E91">
        <w:rPr>
          <w:rFonts w:ascii="Tahoma" w:hAnsi="Tahoma" w:cs="Tahoma"/>
          <w:b/>
          <w:spacing w:val="2"/>
          <w:w w:val="101"/>
          <w:sz w:val="20"/>
          <w:szCs w:val="20"/>
        </w:rPr>
        <w:t>C</w:t>
      </w:r>
      <w:r w:rsidRPr="00683E91">
        <w:rPr>
          <w:rFonts w:ascii="Tahoma" w:hAnsi="Tahoma" w:cs="Tahoma"/>
          <w:b/>
          <w:spacing w:val="-1"/>
          <w:w w:val="101"/>
          <w:sz w:val="20"/>
          <w:szCs w:val="20"/>
        </w:rPr>
        <w:t>O</w:t>
      </w:r>
      <w:r w:rsidRPr="00683E91">
        <w:rPr>
          <w:rFonts w:ascii="Tahoma" w:hAnsi="Tahoma" w:cs="Tahoma"/>
          <w:b/>
          <w:spacing w:val="-2"/>
          <w:w w:val="102"/>
          <w:sz w:val="20"/>
          <w:szCs w:val="20"/>
        </w:rPr>
        <w:t>I</w:t>
      </w:r>
      <w:r w:rsidRPr="00683E91">
        <w:rPr>
          <w:rFonts w:ascii="Tahoma" w:hAnsi="Tahoma" w:cs="Tahoma"/>
          <w:b/>
          <w:spacing w:val="2"/>
          <w:w w:val="101"/>
          <w:sz w:val="20"/>
          <w:szCs w:val="20"/>
        </w:rPr>
        <w:t>N</w:t>
      </w:r>
      <w:r w:rsidRPr="00683E91">
        <w:rPr>
          <w:rFonts w:ascii="Tahoma" w:hAnsi="Tahoma" w:cs="Tahoma"/>
          <w:b/>
          <w:spacing w:val="1"/>
          <w:w w:val="101"/>
          <w:sz w:val="20"/>
          <w:szCs w:val="20"/>
        </w:rPr>
        <w:t>C</w:t>
      </w:r>
      <w:r w:rsidRPr="00683E91">
        <w:rPr>
          <w:rFonts w:ascii="Tahoma" w:hAnsi="Tahoma" w:cs="Tahoma"/>
          <w:b/>
          <w:spacing w:val="-1"/>
          <w:w w:val="102"/>
          <w:sz w:val="20"/>
          <w:szCs w:val="20"/>
        </w:rPr>
        <w:t>I</w:t>
      </w:r>
      <w:r w:rsidRPr="00683E91">
        <w:rPr>
          <w:rFonts w:ascii="Tahoma" w:hAnsi="Tahoma" w:cs="Tahoma"/>
          <w:b/>
          <w:spacing w:val="1"/>
          <w:w w:val="101"/>
          <w:sz w:val="20"/>
          <w:szCs w:val="20"/>
        </w:rPr>
        <w:t>D</w:t>
      </w:r>
      <w:r w:rsidRPr="00683E91">
        <w:rPr>
          <w:rFonts w:ascii="Tahoma" w:hAnsi="Tahoma" w:cs="Tahoma"/>
          <w:b/>
          <w:w w:val="101"/>
          <w:sz w:val="20"/>
          <w:szCs w:val="20"/>
        </w:rPr>
        <w:t>EN</w:t>
      </w:r>
    </w:p>
    <w:p w14:paraId="1FBAEFFD" w14:textId="09348BA6" w:rsidR="00FC476D" w:rsidRPr="00683E91" w:rsidRDefault="00FC476D" w:rsidP="00FC476D">
      <w:pPr>
        <w:ind w:left="549"/>
        <w:jc w:val="center"/>
        <w:rPr>
          <w:rFonts w:ascii="Tahoma" w:hAnsi="Tahoma" w:cs="Tahoma"/>
          <w:sz w:val="20"/>
          <w:szCs w:val="20"/>
        </w:rPr>
      </w:pPr>
      <w:r w:rsidRPr="00683E91">
        <w:rPr>
          <w:rFonts w:ascii="Tahoma" w:hAnsi="Tahoma" w:cs="Tahoma"/>
          <w:noProof/>
          <w:sz w:val="20"/>
          <w:szCs w:val="20"/>
        </w:rPr>
        <w:drawing>
          <wp:inline distT="0" distB="0" distL="0" distR="0" wp14:anchorId="3F04B908" wp14:editId="1BBEFE75">
            <wp:extent cx="5119370" cy="1087755"/>
            <wp:effectExtent l="0" t="0" r="5080" b="0"/>
            <wp:docPr id="1806387584"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119370" cy="1087755"/>
                    </a:xfrm>
                    <a:prstGeom prst="rect">
                      <a:avLst/>
                    </a:prstGeom>
                    <a:noFill/>
                    <a:ln>
                      <a:noFill/>
                    </a:ln>
                  </pic:spPr>
                </pic:pic>
              </a:graphicData>
            </a:graphic>
          </wp:inline>
        </w:drawing>
      </w:r>
    </w:p>
    <w:p w14:paraId="61958451" w14:textId="0BEAA08B" w:rsidR="00FC476D" w:rsidRPr="00683E91" w:rsidRDefault="00FC476D" w:rsidP="00BA600F">
      <w:pPr>
        <w:spacing w:before="120" w:after="120" w:line="242" w:lineRule="auto"/>
        <w:ind w:left="1769" w:right="1695"/>
        <w:jc w:val="center"/>
        <w:rPr>
          <w:rFonts w:ascii="Tahoma" w:hAnsi="Tahoma" w:cs="Tahoma"/>
          <w:sz w:val="20"/>
          <w:szCs w:val="20"/>
        </w:rPr>
      </w:pPr>
      <w:r w:rsidRPr="00683E91">
        <w:rPr>
          <w:rFonts w:ascii="Tahoma" w:hAnsi="Tahoma" w:cs="Tahoma"/>
          <w:b/>
          <w:spacing w:val="1"/>
          <w:sz w:val="20"/>
          <w:szCs w:val="20"/>
        </w:rPr>
        <w:t>CUA</w:t>
      </w:r>
      <w:r w:rsidRPr="00683E91">
        <w:rPr>
          <w:rFonts w:ascii="Tahoma" w:hAnsi="Tahoma" w:cs="Tahoma"/>
          <w:b/>
          <w:spacing w:val="-1"/>
          <w:sz w:val="20"/>
          <w:szCs w:val="20"/>
        </w:rPr>
        <w:t>N</w:t>
      </w:r>
      <w:r w:rsidRPr="00683E91">
        <w:rPr>
          <w:rFonts w:ascii="Tahoma" w:hAnsi="Tahoma" w:cs="Tahoma"/>
          <w:b/>
          <w:spacing w:val="2"/>
          <w:sz w:val="20"/>
          <w:szCs w:val="20"/>
        </w:rPr>
        <w:t>D</w:t>
      </w:r>
      <w:r w:rsidRPr="00683E91">
        <w:rPr>
          <w:rFonts w:ascii="Tahoma" w:hAnsi="Tahoma" w:cs="Tahoma"/>
          <w:b/>
          <w:sz w:val="20"/>
          <w:szCs w:val="20"/>
        </w:rPr>
        <w:t>O</w:t>
      </w:r>
      <w:r w:rsidRPr="00683E91">
        <w:rPr>
          <w:rFonts w:ascii="Tahoma" w:hAnsi="Tahoma" w:cs="Tahoma"/>
          <w:b/>
          <w:spacing w:val="8"/>
          <w:sz w:val="20"/>
          <w:szCs w:val="20"/>
        </w:rPr>
        <w:t xml:space="preserve"> </w:t>
      </w:r>
      <w:r w:rsidRPr="00683E91">
        <w:rPr>
          <w:rFonts w:ascii="Tahoma" w:hAnsi="Tahoma" w:cs="Tahoma"/>
          <w:b/>
          <w:spacing w:val="1"/>
          <w:sz w:val="20"/>
          <w:szCs w:val="20"/>
        </w:rPr>
        <w:t>L</w:t>
      </w:r>
      <w:r w:rsidRPr="00683E91">
        <w:rPr>
          <w:rFonts w:ascii="Tahoma" w:hAnsi="Tahoma" w:cs="Tahoma"/>
          <w:b/>
          <w:spacing w:val="-1"/>
          <w:sz w:val="20"/>
          <w:szCs w:val="20"/>
        </w:rPr>
        <w:t>O</w:t>
      </w:r>
      <w:r w:rsidRPr="00683E91">
        <w:rPr>
          <w:rFonts w:ascii="Tahoma" w:hAnsi="Tahoma" w:cs="Tahoma"/>
          <w:b/>
          <w:sz w:val="20"/>
          <w:szCs w:val="20"/>
        </w:rPr>
        <w:t>S</w:t>
      </w:r>
      <w:r w:rsidRPr="00683E91">
        <w:rPr>
          <w:rFonts w:ascii="Tahoma" w:hAnsi="Tahoma" w:cs="Tahoma"/>
          <w:b/>
          <w:spacing w:val="5"/>
          <w:sz w:val="20"/>
          <w:szCs w:val="20"/>
        </w:rPr>
        <w:t xml:space="preserve"> </w:t>
      </w:r>
      <w:r w:rsidRPr="00683E91">
        <w:rPr>
          <w:rFonts w:ascii="Tahoma" w:hAnsi="Tahoma" w:cs="Tahoma"/>
          <w:b/>
          <w:spacing w:val="-1"/>
          <w:sz w:val="20"/>
          <w:szCs w:val="20"/>
        </w:rPr>
        <w:t>E</w:t>
      </w:r>
      <w:r w:rsidRPr="00683E91">
        <w:rPr>
          <w:rFonts w:ascii="Tahoma" w:hAnsi="Tahoma" w:cs="Tahoma"/>
          <w:b/>
          <w:sz w:val="20"/>
          <w:szCs w:val="20"/>
        </w:rPr>
        <w:t>J</w:t>
      </w:r>
      <w:r w:rsidRPr="00683E91">
        <w:rPr>
          <w:rFonts w:ascii="Tahoma" w:hAnsi="Tahoma" w:cs="Tahoma"/>
          <w:b/>
          <w:spacing w:val="1"/>
          <w:sz w:val="20"/>
          <w:szCs w:val="20"/>
        </w:rPr>
        <w:t>E</w:t>
      </w:r>
      <w:r w:rsidRPr="00683E91">
        <w:rPr>
          <w:rFonts w:ascii="Tahoma" w:hAnsi="Tahoma" w:cs="Tahoma"/>
          <w:b/>
          <w:sz w:val="20"/>
          <w:szCs w:val="20"/>
        </w:rPr>
        <w:t>S</w:t>
      </w:r>
      <w:r w:rsidRPr="00683E91">
        <w:rPr>
          <w:rFonts w:ascii="Tahoma" w:hAnsi="Tahoma" w:cs="Tahoma"/>
          <w:b/>
          <w:spacing w:val="5"/>
          <w:sz w:val="20"/>
          <w:szCs w:val="20"/>
        </w:rPr>
        <w:t xml:space="preserve"> </w:t>
      </w:r>
      <w:r w:rsidRPr="00683E91">
        <w:rPr>
          <w:rFonts w:ascii="Tahoma" w:hAnsi="Tahoma" w:cs="Tahoma"/>
          <w:b/>
          <w:spacing w:val="2"/>
          <w:sz w:val="20"/>
          <w:szCs w:val="20"/>
        </w:rPr>
        <w:t>D</w:t>
      </w:r>
      <w:r w:rsidRPr="00683E91">
        <w:rPr>
          <w:rFonts w:ascii="Tahoma" w:hAnsi="Tahoma" w:cs="Tahoma"/>
          <w:b/>
          <w:sz w:val="20"/>
          <w:szCs w:val="20"/>
        </w:rPr>
        <w:t>E</w:t>
      </w:r>
      <w:r w:rsidRPr="00683E91">
        <w:rPr>
          <w:rFonts w:ascii="Tahoma" w:hAnsi="Tahoma" w:cs="Tahoma"/>
          <w:b/>
          <w:spacing w:val="3"/>
          <w:sz w:val="20"/>
          <w:szCs w:val="20"/>
        </w:rPr>
        <w:t xml:space="preserve"> </w:t>
      </w:r>
      <w:r w:rsidRPr="00683E91">
        <w:rPr>
          <w:rFonts w:ascii="Tahoma" w:hAnsi="Tahoma" w:cs="Tahoma"/>
          <w:b/>
          <w:spacing w:val="1"/>
          <w:sz w:val="20"/>
          <w:szCs w:val="20"/>
        </w:rPr>
        <w:t>L</w:t>
      </w:r>
      <w:r w:rsidRPr="00683E91">
        <w:rPr>
          <w:rFonts w:ascii="Tahoma" w:hAnsi="Tahoma" w:cs="Tahoma"/>
          <w:b/>
          <w:sz w:val="20"/>
          <w:szCs w:val="20"/>
        </w:rPr>
        <w:t>A</w:t>
      </w:r>
      <w:r w:rsidRPr="00683E91">
        <w:rPr>
          <w:rFonts w:ascii="Tahoma" w:hAnsi="Tahoma" w:cs="Tahoma"/>
          <w:b/>
          <w:spacing w:val="5"/>
          <w:sz w:val="20"/>
          <w:szCs w:val="20"/>
        </w:rPr>
        <w:t xml:space="preserve"> </w:t>
      </w:r>
      <w:r w:rsidRPr="00683E91">
        <w:rPr>
          <w:rFonts w:ascii="Tahoma" w:hAnsi="Tahoma" w:cs="Tahoma"/>
          <w:b/>
          <w:spacing w:val="-1"/>
          <w:sz w:val="20"/>
          <w:szCs w:val="20"/>
        </w:rPr>
        <w:t>S</w:t>
      </w:r>
      <w:r w:rsidRPr="00683E91">
        <w:rPr>
          <w:rFonts w:ascii="Tahoma" w:hAnsi="Tahoma" w:cs="Tahoma"/>
          <w:b/>
          <w:sz w:val="20"/>
          <w:szCs w:val="20"/>
        </w:rPr>
        <w:t>E</w:t>
      </w:r>
      <w:r w:rsidRPr="00683E91">
        <w:rPr>
          <w:rFonts w:ascii="Tahoma" w:hAnsi="Tahoma" w:cs="Tahoma"/>
          <w:b/>
          <w:spacing w:val="1"/>
          <w:sz w:val="20"/>
          <w:szCs w:val="20"/>
        </w:rPr>
        <w:t>C</w:t>
      </w:r>
      <w:r w:rsidRPr="00683E91">
        <w:rPr>
          <w:rFonts w:ascii="Tahoma" w:hAnsi="Tahoma" w:cs="Tahoma"/>
          <w:b/>
          <w:spacing w:val="2"/>
          <w:sz w:val="20"/>
          <w:szCs w:val="20"/>
        </w:rPr>
        <w:t>C</w:t>
      </w:r>
      <w:r w:rsidRPr="00683E91">
        <w:rPr>
          <w:rFonts w:ascii="Tahoma" w:hAnsi="Tahoma" w:cs="Tahoma"/>
          <w:b/>
          <w:spacing w:val="-1"/>
          <w:sz w:val="20"/>
          <w:szCs w:val="20"/>
        </w:rPr>
        <w:t>IO</w:t>
      </w:r>
      <w:r w:rsidRPr="00683E91">
        <w:rPr>
          <w:rFonts w:ascii="Tahoma" w:hAnsi="Tahoma" w:cs="Tahoma"/>
          <w:b/>
          <w:sz w:val="20"/>
          <w:szCs w:val="20"/>
        </w:rPr>
        <w:t>N</w:t>
      </w:r>
      <w:r w:rsidRPr="00683E91">
        <w:rPr>
          <w:rFonts w:ascii="Tahoma" w:hAnsi="Tahoma" w:cs="Tahoma"/>
          <w:b/>
          <w:spacing w:val="11"/>
          <w:sz w:val="20"/>
          <w:szCs w:val="20"/>
        </w:rPr>
        <w:t xml:space="preserve"> </w:t>
      </w:r>
      <w:r w:rsidRPr="00683E91">
        <w:rPr>
          <w:rFonts w:ascii="Tahoma" w:hAnsi="Tahoma" w:cs="Tahoma"/>
          <w:b/>
          <w:spacing w:val="1"/>
          <w:sz w:val="20"/>
          <w:szCs w:val="20"/>
        </w:rPr>
        <w:t>SUPERI</w:t>
      </w:r>
      <w:r w:rsidRPr="00683E91">
        <w:rPr>
          <w:rFonts w:ascii="Tahoma" w:hAnsi="Tahoma" w:cs="Tahoma"/>
          <w:b/>
          <w:spacing w:val="-1"/>
          <w:sz w:val="20"/>
          <w:szCs w:val="20"/>
        </w:rPr>
        <w:t>O</w:t>
      </w:r>
      <w:r w:rsidRPr="00683E91">
        <w:rPr>
          <w:rFonts w:ascii="Tahoma" w:hAnsi="Tahoma" w:cs="Tahoma"/>
          <w:b/>
          <w:sz w:val="20"/>
          <w:szCs w:val="20"/>
        </w:rPr>
        <w:t>R</w:t>
      </w:r>
      <w:r w:rsidRPr="00683E91">
        <w:rPr>
          <w:rFonts w:ascii="Tahoma" w:hAnsi="Tahoma" w:cs="Tahoma"/>
          <w:b/>
          <w:spacing w:val="12"/>
          <w:sz w:val="20"/>
          <w:szCs w:val="20"/>
        </w:rPr>
        <w:t xml:space="preserve"> </w:t>
      </w:r>
      <w:r w:rsidRPr="00683E91">
        <w:rPr>
          <w:rFonts w:ascii="Tahoma" w:hAnsi="Tahoma" w:cs="Tahoma"/>
          <w:b/>
          <w:sz w:val="20"/>
          <w:szCs w:val="20"/>
        </w:rPr>
        <w:t>A</w:t>
      </w:r>
      <w:r w:rsidRPr="00683E91">
        <w:rPr>
          <w:rFonts w:ascii="Tahoma" w:hAnsi="Tahoma" w:cs="Tahoma"/>
          <w:b/>
          <w:spacing w:val="3"/>
          <w:sz w:val="20"/>
          <w:szCs w:val="20"/>
        </w:rPr>
        <w:t xml:space="preserve"> </w:t>
      </w:r>
      <w:r w:rsidRPr="00683E91">
        <w:rPr>
          <w:rFonts w:ascii="Tahoma" w:hAnsi="Tahoma" w:cs="Tahoma"/>
          <w:b/>
          <w:spacing w:val="1"/>
          <w:sz w:val="20"/>
          <w:szCs w:val="20"/>
        </w:rPr>
        <w:t>L</w:t>
      </w:r>
      <w:r w:rsidRPr="00683E91">
        <w:rPr>
          <w:rFonts w:ascii="Tahoma" w:hAnsi="Tahoma" w:cs="Tahoma"/>
          <w:b/>
          <w:sz w:val="20"/>
          <w:szCs w:val="20"/>
        </w:rPr>
        <w:t>A</w:t>
      </w:r>
      <w:r w:rsidRPr="00683E91">
        <w:rPr>
          <w:rFonts w:ascii="Tahoma" w:hAnsi="Tahoma" w:cs="Tahoma"/>
          <w:b/>
          <w:spacing w:val="4"/>
          <w:sz w:val="20"/>
          <w:szCs w:val="20"/>
        </w:rPr>
        <w:t xml:space="preserve"> </w:t>
      </w:r>
      <w:r w:rsidRPr="00683E91">
        <w:rPr>
          <w:rFonts w:ascii="Tahoma" w:hAnsi="Tahoma" w:cs="Tahoma"/>
          <w:b/>
          <w:spacing w:val="2"/>
          <w:sz w:val="20"/>
          <w:szCs w:val="20"/>
        </w:rPr>
        <w:t>C</w:t>
      </w:r>
      <w:r w:rsidRPr="00683E91">
        <w:rPr>
          <w:rFonts w:ascii="Tahoma" w:hAnsi="Tahoma" w:cs="Tahoma"/>
          <w:b/>
          <w:spacing w:val="1"/>
          <w:sz w:val="20"/>
          <w:szCs w:val="20"/>
        </w:rPr>
        <w:t>U</w:t>
      </w:r>
      <w:r w:rsidRPr="00683E91">
        <w:rPr>
          <w:rFonts w:ascii="Tahoma" w:hAnsi="Tahoma" w:cs="Tahoma"/>
          <w:b/>
          <w:spacing w:val="2"/>
          <w:sz w:val="20"/>
          <w:szCs w:val="20"/>
        </w:rPr>
        <w:t>R</w:t>
      </w:r>
      <w:r w:rsidRPr="00683E91">
        <w:rPr>
          <w:rFonts w:ascii="Tahoma" w:hAnsi="Tahoma" w:cs="Tahoma"/>
          <w:b/>
          <w:spacing w:val="-2"/>
          <w:sz w:val="20"/>
          <w:szCs w:val="20"/>
        </w:rPr>
        <w:t>V</w:t>
      </w:r>
      <w:r w:rsidRPr="00683E91">
        <w:rPr>
          <w:rFonts w:ascii="Tahoma" w:hAnsi="Tahoma" w:cs="Tahoma"/>
          <w:b/>
          <w:spacing w:val="2"/>
          <w:sz w:val="20"/>
          <w:szCs w:val="20"/>
        </w:rPr>
        <w:t>A</w:t>
      </w:r>
      <w:r w:rsidRPr="00683E91">
        <w:rPr>
          <w:rFonts w:ascii="Tahoma" w:hAnsi="Tahoma" w:cs="Tahoma"/>
          <w:b/>
          <w:spacing w:val="-1"/>
          <w:sz w:val="20"/>
          <w:szCs w:val="20"/>
        </w:rPr>
        <w:t>T</w:t>
      </w:r>
      <w:r w:rsidRPr="00683E91">
        <w:rPr>
          <w:rFonts w:ascii="Tahoma" w:hAnsi="Tahoma" w:cs="Tahoma"/>
          <w:b/>
          <w:spacing w:val="1"/>
          <w:sz w:val="20"/>
          <w:szCs w:val="20"/>
        </w:rPr>
        <w:t>U</w:t>
      </w:r>
      <w:r w:rsidRPr="00683E91">
        <w:rPr>
          <w:rFonts w:ascii="Tahoma" w:hAnsi="Tahoma" w:cs="Tahoma"/>
          <w:b/>
          <w:spacing w:val="-1"/>
          <w:sz w:val="20"/>
          <w:szCs w:val="20"/>
        </w:rPr>
        <w:t>R</w:t>
      </w:r>
      <w:r w:rsidRPr="00683E91">
        <w:rPr>
          <w:rFonts w:ascii="Tahoma" w:hAnsi="Tahoma" w:cs="Tahoma"/>
          <w:b/>
          <w:sz w:val="20"/>
          <w:szCs w:val="20"/>
        </w:rPr>
        <w:t>A</w:t>
      </w:r>
      <w:r w:rsidRPr="00683E91">
        <w:rPr>
          <w:rFonts w:ascii="Tahoma" w:hAnsi="Tahoma" w:cs="Tahoma"/>
          <w:b/>
          <w:spacing w:val="14"/>
          <w:sz w:val="20"/>
          <w:szCs w:val="20"/>
        </w:rPr>
        <w:t xml:space="preserve"> </w:t>
      </w:r>
      <w:r w:rsidRPr="00683E91">
        <w:rPr>
          <w:rFonts w:ascii="Tahoma" w:hAnsi="Tahoma" w:cs="Tahoma"/>
          <w:b/>
          <w:spacing w:val="2"/>
          <w:w w:val="101"/>
          <w:sz w:val="20"/>
          <w:szCs w:val="20"/>
        </w:rPr>
        <w:t>N</w:t>
      </w:r>
      <w:r w:rsidRPr="00683E91">
        <w:rPr>
          <w:rFonts w:ascii="Tahoma" w:hAnsi="Tahoma" w:cs="Tahoma"/>
          <w:b/>
          <w:w w:val="101"/>
          <w:sz w:val="20"/>
          <w:szCs w:val="20"/>
        </w:rPr>
        <w:t xml:space="preserve">O </w:t>
      </w:r>
      <w:r w:rsidRPr="00683E91">
        <w:rPr>
          <w:rFonts w:ascii="Tahoma" w:hAnsi="Tahoma" w:cs="Tahoma"/>
          <w:b/>
          <w:spacing w:val="-1"/>
          <w:sz w:val="20"/>
          <w:szCs w:val="20"/>
        </w:rPr>
        <w:t>E</w:t>
      </w:r>
      <w:r w:rsidRPr="00683E91">
        <w:rPr>
          <w:rFonts w:ascii="Tahoma" w:hAnsi="Tahoma" w:cs="Tahoma"/>
          <w:b/>
          <w:sz w:val="20"/>
          <w:szCs w:val="20"/>
        </w:rPr>
        <w:t>S</w:t>
      </w:r>
      <w:r w:rsidRPr="00683E91">
        <w:rPr>
          <w:rFonts w:ascii="Tahoma" w:hAnsi="Tahoma" w:cs="Tahoma"/>
          <w:b/>
          <w:spacing w:val="5"/>
          <w:sz w:val="20"/>
          <w:szCs w:val="20"/>
        </w:rPr>
        <w:t xml:space="preserve"> </w:t>
      </w:r>
      <w:r w:rsidRPr="00683E91">
        <w:rPr>
          <w:rFonts w:ascii="Tahoma" w:hAnsi="Tahoma" w:cs="Tahoma"/>
          <w:b/>
          <w:spacing w:val="-1"/>
          <w:sz w:val="20"/>
          <w:szCs w:val="20"/>
        </w:rPr>
        <w:t>P</w:t>
      </w:r>
      <w:r w:rsidRPr="00683E91">
        <w:rPr>
          <w:rFonts w:ascii="Tahoma" w:hAnsi="Tahoma" w:cs="Tahoma"/>
          <w:b/>
          <w:spacing w:val="2"/>
          <w:sz w:val="20"/>
          <w:szCs w:val="20"/>
        </w:rPr>
        <w:t>A</w:t>
      </w:r>
      <w:r w:rsidRPr="00683E91">
        <w:rPr>
          <w:rFonts w:ascii="Tahoma" w:hAnsi="Tahoma" w:cs="Tahoma"/>
          <w:b/>
          <w:spacing w:val="1"/>
          <w:sz w:val="20"/>
          <w:szCs w:val="20"/>
        </w:rPr>
        <w:t>RA</w:t>
      </w:r>
      <w:r w:rsidRPr="00683E91">
        <w:rPr>
          <w:rFonts w:ascii="Tahoma" w:hAnsi="Tahoma" w:cs="Tahoma"/>
          <w:b/>
          <w:spacing w:val="-1"/>
          <w:sz w:val="20"/>
          <w:szCs w:val="20"/>
        </w:rPr>
        <w:t>L</w:t>
      </w:r>
      <w:r w:rsidRPr="00683E91">
        <w:rPr>
          <w:rFonts w:ascii="Tahoma" w:hAnsi="Tahoma" w:cs="Tahoma"/>
          <w:b/>
          <w:spacing w:val="1"/>
          <w:sz w:val="20"/>
          <w:szCs w:val="20"/>
        </w:rPr>
        <w:t>EL</w:t>
      </w:r>
      <w:r w:rsidRPr="00683E91">
        <w:rPr>
          <w:rFonts w:ascii="Tahoma" w:hAnsi="Tahoma" w:cs="Tahoma"/>
          <w:b/>
          <w:sz w:val="20"/>
          <w:szCs w:val="20"/>
        </w:rPr>
        <w:t>A</w:t>
      </w:r>
      <w:r w:rsidRPr="00683E91">
        <w:rPr>
          <w:rFonts w:ascii="Tahoma" w:hAnsi="Tahoma" w:cs="Tahoma"/>
          <w:b/>
          <w:spacing w:val="12"/>
          <w:sz w:val="20"/>
          <w:szCs w:val="20"/>
        </w:rPr>
        <w:t xml:space="preserve"> </w:t>
      </w:r>
      <w:r w:rsidRPr="00683E91">
        <w:rPr>
          <w:rFonts w:ascii="Tahoma" w:hAnsi="Tahoma" w:cs="Tahoma"/>
          <w:b/>
          <w:spacing w:val="1"/>
          <w:sz w:val="20"/>
          <w:szCs w:val="20"/>
        </w:rPr>
        <w:t>N</w:t>
      </w:r>
      <w:r w:rsidRPr="00683E91">
        <w:rPr>
          <w:rFonts w:ascii="Tahoma" w:hAnsi="Tahoma" w:cs="Tahoma"/>
          <w:b/>
          <w:sz w:val="20"/>
          <w:szCs w:val="20"/>
        </w:rPr>
        <w:t>I</w:t>
      </w:r>
      <w:r w:rsidRPr="00683E91">
        <w:rPr>
          <w:rFonts w:ascii="Tahoma" w:hAnsi="Tahoma" w:cs="Tahoma"/>
          <w:b/>
          <w:spacing w:val="2"/>
          <w:sz w:val="20"/>
          <w:szCs w:val="20"/>
        </w:rPr>
        <w:t xml:space="preserve"> C</w:t>
      </w:r>
      <w:r w:rsidRPr="00683E91">
        <w:rPr>
          <w:rFonts w:ascii="Tahoma" w:hAnsi="Tahoma" w:cs="Tahoma"/>
          <w:b/>
          <w:spacing w:val="1"/>
          <w:sz w:val="20"/>
          <w:szCs w:val="20"/>
        </w:rPr>
        <w:t>O</w:t>
      </w:r>
      <w:r w:rsidRPr="00683E91">
        <w:rPr>
          <w:rFonts w:ascii="Tahoma" w:hAnsi="Tahoma" w:cs="Tahoma"/>
          <w:b/>
          <w:spacing w:val="-1"/>
          <w:sz w:val="20"/>
          <w:szCs w:val="20"/>
        </w:rPr>
        <w:t>I</w:t>
      </w:r>
      <w:r w:rsidRPr="00683E91">
        <w:rPr>
          <w:rFonts w:ascii="Tahoma" w:hAnsi="Tahoma" w:cs="Tahoma"/>
          <w:b/>
          <w:spacing w:val="2"/>
          <w:sz w:val="20"/>
          <w:szCs w:val="20"/>
        </w:rPr>
        <w:t>N</w:t>
      </w:r>
      <w:r w:rsidRPr="00683E91">
        <w:rPr>
          <w:rFonts w:ascii="Tahoma" w:hAnsi="Tahoma" w:cs="Tahoma"/>
          <w:b/>
          <w:spacing w:val="1"/>
          <w:sz w:val="20"/>
          <w:szCs w:val="20"/>
        </w:rPr>
        <w:t>C</w:t>
      </w:r>
      <w:r w:rsidRPr="00683E91">
        <w:rPr>
          <w:rFonts w:ascii="Tahoma" w:hAnsi="Tahoma" w:cs="Tahoma"/>
          <w:b/>
          <w:spacing w:val="-1"/>
          <w:sz w:val="20"/>
          <w:szCs w:val="20"/>
        </w:rPr>
        <w:t>I</w:t>
      </w:r>
      <w:r w:rsidRPr="00683E91">
        <w:rPr>
          <w:rFonts w:ascii="Tahoma" w:hAnsi="Tahoma" w:cs="Tahoma"/>
          <w:b/>
          <w:spacing w:val="1"/>
          <w:sz w:val="20"/>
          <w:szCs w:val="20"/>
        </w:rPr>
        <w:t>D</w:t>
      </w:r>
      <w:r w:rsidRPr="00683E91">
        <w:rPr>
          <w:rFonts w:ascii="Tahoma" w:hAnsi="Tahoma" w:cs="Tahoma"/>
          <w:b/>
          <w:sz w:val="20"/>
          <w:szCs w:val="20"/>
        </w:rPr>
        <w:t>E</w:t>
      </w:r>
      <w:r w:rsidRPr="00683E91">
        <w:rPr>
          <w:rFonts w:ascii="Tahoma" w:hAnsi="Tahoma" w:cs="Tahoma"/>
          <w:b/>
          <w:spacing w:val="11"/>
          <w:sz w:val="20"/>
          <w:szCs w:val="20"/>
        </w:rPr>
        <w:t xml:space="preserve"> </w:t>
      </w:r>
      <w:r w:rsidRPr="00683E91">
        <w:rPr>
          <w:rFonts w:ascii="Tahoma" w:hAnsi="Tahoma" w:cs="Tahoma"/>
          <w:b/>
          <w:spacing w:val="2"/>
          <w:sz w:val="20"/>
          <w:szCs w:val="20"/>
        </w:rPr>
        <w:t>C</w:t>
      </w:r>
      <w:r w:rsidRPr="00683E91">
        <w:rPr>
          <w:rFonts w:ascii="Tahoma" w:hAnsi="Tahoma" w:cs="Tahoma"/>
          <w:b/>
          <w:spacing w:val="-1"/>
          <w:sz w:val="20"/>
          <w:szCs w:val="20"/>
        </w:rPr>
        <w:t>O</w:t>
      </w:r>
      <w:r w:rsidRPr="00683E91">
        <w:rPr>
          <w:rFonts w:ascii="Tahoma" w:hAnsi="Tahoma" w:cs="Tahoma"/>
          <w:b/>
          <w:sz w:val="20"/>
          <w:szCs w:val="20"/>
        </w:rPr>
        <w:t>N</w:t>
      </w:r>
      <w:r w:rsidRPr="00683E91">
        <w:rPr>
          <w:rFonts w:ascii="Tahoma" w:hAnsi="Tahoma" w:cs="Tahoma"/>
          <w:b/>
          <w:spacing w:val="6"/>
          <w:sz w:val="20"/>
          <w:szCs w:val="20"/>
        </w:rPr>
        <w:t xml:space="preserve"> </w:t>
      </w:r>
      <w:r w:rsidRPr="00683E91">
        <w:rPr>
          <w:rFonts w:ascii="Tahoma" w:hAnsi="Tahoma" w:cs="Tahoma"/>
          <w:b/>
          <w:spacing w:val="-1"/>
          <w:sz w:val="20"/>
          <w:szCs w:val="20"/>
        </w:rPr>
        <w:t>E</w:t>
      </w:r>
      <w:r w:rsidRPr="00683E91">
        <w:rPr>
          <w:rFonts w:ascii="Tahoma" w:hAnsi="Tahoma" w:cs="Tahoma"/>
          <w:b/>
          <w:sz w:val="20"/>
          <w:szCs w:val="20"/>
        </w:rPr>
        <w:t>L</w:t>
      </w:r>
      <w:r w:rsidRPr="00683E91">
        <w:rPr>
          <w:rFonts w:ascii="Tahoma" w:hAnsi="Tahoma" w:cs="Tahoma"/>
          <w:b/>
          <w:spacing w:val="5"/>
          <w:sz w:val="20"/>
          <w:szCs w:val="20"/>
        </w:rPr>
        <w:t xml:space="preserve"> </w:t>
      </w:r>
      <w:r w:rsidRPr="00683E91">
        <w:rPr>
          <w:rFonts w:ascii="Tahoma" w:hAnsi="Tahoma" w:cs="Tahoma"/>
          <w:b/>
          <w:spacing w:val="-1"/>
          <w:sz w:val="20"/>
          <w:szCs w:val="20"/>
        </w:rPr>
        <w:t>E</w:t>
      </w:r>
      <w:r w:rsidRPr="00683E91">
        <w:rPr>
          <w:rFonts w:ascii="Tahoma" w:hAnsi="Tahoma" w:cs="Tahoma"/>
          <w:b/>
          <w:spacing w:val="1"/>
          <w:sz w:val="20"/>
          <w:szCs w:val="20"/>
        </w:rPr>
        <w:t>J</w:t>
      </w:r>
      <w:r w:rsidRPr="00683E91">
        <w:rPr>
          <w:rFonts w:ascii="Tahoma" w:hAnsi="Tahoma" w:cs="Tahoma"/>
          <w:b/>
          <w:sz w:val="20"/>
          <w:szCs w:val="20"/>
        </w:rPr>
        <w:t>E</w:t>
      </w:r>
      <w:r w:rsidRPr="00683E91">
        <w:rPr>
          <w:rFonts w:ascii="Tahoma" w:hAnsi="Tahoma" w:cs="Tahoma"/>
          <w:b/>
          <w:spacing w:val="5"/>
          <w:sz w:val="20"/>
          <w:szCs w:val="20"/>
        </w:rPr>
        <w:t xml:space="preserve"> </w:t>
      </w:r>
      <w:r w:rsidRPr="00683E91">
        <w:rPr>
          <w:rFonts w:ascii="Tahoma" w:hAnsi="Tahoma" w:cs="Tahoma"/>
          <w:b/>
          <w:spacing w:val="1"/>
          <w:sz w:val="20"/>
          <w:szCs w:val="20"/>
        </w:rPr>
        <w:t>D</w:t>
      </w:r>
      <w:r w:rsidRPr="00683E91">
        <w:rPr>
          <w:rFonts w:ascii="Tahoma" w:hAnsi="Tahoma" w:cs="Tahoma"/>
          <w:b/>
          <w:sz w:val="20"/>
          <w:szCs w:val="20"/>
        </w:rPr>
        <w:t>E</w:t>
      </w:r>
      <w:r w:rsidRPr="00683E91">
        <w:rPr>
          <w:rFonts w:ascii="Tahoma" w:hAnsi="Tahoma" w:cs="Tahoma"/>
          <w:b/>
          <w:spacing w:val="4"/>
          <w:sz w:val="20"/>
          <w:szCs w:val="20"/>
        </w:rPr>
        <w:t xml:space="preserve"> </w:t>
      </w:r>
      <w:r w:rsidRPr="00683E91">
        <w:rPr>
          <w:rFonts w:ascii="Tahoma" w:hAnsi="Tahoma" w:cs="Tahoma"/>
          <w:b/>
          <w:spacing w:val="-1"/>
          <w:sz w:val="20"/>
          <w:szCs w:val="20"/>
        </w:rPr>
        <w:t>L</w:t>
      </w:r>
      <w:r w:rsidRPr="00683E91">
        <w:rPr>
          <w:rFonts w:ascii="Tahoma" w:hAnsi="Tahoma" w:cs="Tahoma"/>
          <w:b/>
          <w:sz w:val="20"/>
          <w:szCs w:val="20"/>
        </w:rPr>
        <w:t>A</w:t>
      </w:r>
      <w:r w:rsidRPr="00683E91">
        <w:rPr>
          <w:rFonts w:ascii="Tahoma" w:hAnsi="Tahoma" w:cs="Tahoma"/>
          <w:b/>
          <w:spacing w:val="5"/>
          <w:sz w:val="20"/>
          <w:szCs w:val="20"/>
        </w:rPr>
        <w:t xml:space="preserve"> </w:t>
      </w:r>
      <w:r w:rsidRPr="00683E91">
        <w:rPr>
          <w:rFonts w:ascii="Tahoma" w:hAnsi="Tahoma" w:cs="Tahoma"/>
          <w:b/>
          <w:spacing w:val="1"/>
          <w:sz w:val="20"/>
          <w:szCs w:val="20"/>
        </w:rPr>
        <w:t>SECCI</w:t>
      </w:r>
      <w:r w:rsidRPr="00683E91">
        <w:rPr>
          <w:rFonts w:ascii="Tahoma" w:hAnsi="Tahoma" w:cs="Tahoma"/>
          <w:b/>
          <w:spacing w:val="-1"/>
          <w:sz w:val="20"/>
          <w:szCs w:val="20"/>
        </w:rPr>
        <w:t>O</w:t>
      </w:r>
      <w:r w:rsidRPr="00683E91">
        <w:rPr>
          <w:rFonts w:ascii="Tahoma" w:hAnsi="Tahoma" w:cs="Tahoma"/>
          <w:b/>
          <w:sz w:val="20"/>
          <w:szCs w:val="20"/>
        </w:rPr>
        <w:t>N</w:t>
      </w:r>
      <w:r w:rsidRPr="00683E91">
        <w:rPr>
          <w:rFonts w:ascii="Tahoma" w:hAnsi="Tahoma" w:cs="Tahoma"/>
          <w:b/>
          <w:spacing w:val="11"/>
          <w:sz w:val="20"/>
          <w:szCs w:val="20"/>
        </w:rPr>
        <w:t xml:space="preserve"> </w:t>
      </w:r>
      <w:r w:rsidRPr="00683E91">
        <w:rPr>
          <w:rFonts w:ascii="Tahoma" w:hAnsi="Tahoma" w:cs="Tahoma"/>
          <w:b/>
          <w:spacing w:val="1"/>
          <w:w w:val="101"/>
          <w:sz w:val="20"/>
          <w:szCs w:val="20"/>
        </w:rPr>
        <w:t>SUP</w:t>
      </w:r>
      <w:r w:rsidRPr="00683E91">
        <w:rPr>
          <w:rFonts w:ascii="Tahoma" w:hAnsi="Tahoma" w:cs="Tahoma"/>
          <w:b/>
          <w:spacing w:val="-1"/>
          <w:w w:val="101"/>
          <w:sz w:val="20"/>
          <w:szCs w:val="20"/>
        </w:rPr>
        <w:t>E</w:t>
      </w:r>
      <w:r w:rsidRPr="00683E91">
        <w:rPr>
          <w:rFonts w:ascii="Tahoma" w:hAnsi="Tahoma" w:cs="Tahoma"/>
          <w:b/>
          <w:spacing w:val="2"/>
          <w:w w:val="101"/>
          <w:sz w:val="20"/>
          <w:szCs w:val="20"/>
        </w:rPr>
        <w:t>R</w:t>
      </w:r>
      <w:r w:rsidRPr="00683E91">
        <w:rPr>
          <w:rFonts w:ascii="Tahoma" w:hAnsi="Tahoma" w:cs="Tahoma"/>
          <w:b/>
          <w:spacing w:val="-1"/>
          <w:w w:val="102"/>
          <w:sz w:val="20"/>
          <w:szCs w:val="20"/>
        </w:rPr>
        <w:t>I</w:t>
      </w:r>
      <w:r w:rsidRPr="00683E91">
        <w:rPr>
          <w:rFonts w:ascii="Tahoma" w:hAnsi="Tahoma" w:cs="Tahoma"/>
          <w:b/>
          <w:spacing w:val="-1"/>
          <w:w w:val="101"/>
          <w:sz w:val="20"/>
          <w:szCs w:val="20"/>
        </w:rPr>
        <w:t>O</w:t>
      </w:r>
      <w:r w:rsidRPr="00683E91">
        <w:rPr>
          <w:rFonts w:ascii="Tahoma" w:hAnsi="Tahoma" w:cs="Tahoma"/>
          <w:b/>
          <w:w w:val="101"/>
          <w:sz w:val="20"/>
          <w:szCs w:val="20"/>
        </w:rPr>
        <w:t>R</w:t>
      </w:r>
    </w:p>
    <w:p w14:paraId="4001F53C" w14:textId="46E9BDBC" w:rsidR="00FC476D" w:rsidRPr="00683E91" w:rsidRDefault="00FC476D" w:rsidP="00FC476D">
      <w:pPr>
        <w:jc w:val="center"/>
        <w:rPr>
          <w:rFonts w:ascii="Tahoma" w:hAnsi="Tahoma" w:cs="Tahoma"/>
          <w:b/>
          <w:sz w:val="20"/>
          <w:szCs w:val="20"/>
        </w:rPr>
      </w:pPr>
      <w:r w:rsidRPr="00683E91">
        <w:rPr>
          <w:rFonts w:ascii="Tahoma" w:hAnsi="Tahoma" w:cs="Tahoma"/>
          <w:noProof/>
          <w:sz w:val="20"/>
          <w:szCs w:val="20"/>
        </w:rPr>
        <w:drawing>
          <wp:inline distT="0" distB="0" distL="0" distR="0" wp14:anchorId="333B414C" wp14:editId="48AA436E">
            <wp:extent cx="5112385" cy="1052830"/>
            <wp:effectExtent l="0" t="0" r="0" b="0"/>
            <wp:docPr id="107024039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112385" cy="1052830"/>
                    </a:xfrm>
                    <a:prstGeom prst="rect">
                      <a:avLst/>
                    </a:prstGeom>
                    <a:noFill/>
                    <a:ln>
                      <a:noFill/>
                    </a:ln>
                  </pic:spPr>
                </pic:pic>
              </a:graphicData>
            </a:graphic>
          </wp:inline>
        </w:drawing>
      </w:r>
    </w:p>
    <w:p w14:paraId="60EF85E5" w14:textId="77777777" w:rsidR="00BA600F" w:rsidRPr="00683E91" w:rsidRDefault="00BA600F" w:rsidP="00FC476D">
      <w:pPr>
        <w:pStyle w:val="Prrafodelista"/>
        <w:spacing w:after="120"/>
        <w:ind w:left="1418"/>
        <w:jc w:val="both"/>
        <w:rPr>
          <w:rFonts w:ascii="Tahoma" w:hAnsi="Tahoma" w:cs="Tahoma"/>
        </w:rPr>
      </w:pPr>
    </w:p>
    <w:p w14:paraId="2CA1593A" w14:textId="77777777" w:rsidR="00BA600F" w:rsidRPr="00683E91" w:rsidRDefault="00BA600F" w:rsidP="00FC476D">
      <w:pPr>
        <w:pStyle w:val="Prrafodelista"/>
        <w:spacing w:after="120"/>
        <w:ind w:left="1418"/>
        <w:jc w:val="both"/>
        <w:rPr>
          <w:rFonts w:ascii="Tahoma" w:hAnsi="Tahoma" w:cs="Tahoma"/>
        </w:rPr>
      </w:pPr>
    </w:p>
    <w:p w14:paraId="2629E886" w14:textId="34F3FE8B" w:rsidR="00FC476D" w:rsidRPr="00683E91" w:rsidRDefault="00FC476D" w:rsidP="00FC476D">
      <w:pPr>
        <w:pStyle w:val="Prrafodelista"/>
        <w:spacing w:after="120"/>
        <w:ind w:left="1418"/>
        <w:jc w:val="both"/>
        <w:rPr>
          <w:rFonts w:ascii="Tahoma" w:hAnsi="Tahoma" w:cs="Tahoma"/>
        </w:rPr>
      </w:pPr>
      <w:r w:rsidRPr="00683E91">
        <w:rPr>
          <w:rFonts w:ascii="Tahoma" w:hAnsi="Tahoma" w:cs="Tahoma"/>
        </w:rPr>
        <w:lastRenderedPageBreak/>
        <w:t xml:space="preserve">Un poste puede tener </w:t>
      </w:r>
      <w:r w:rsidR="00BA600F" w:rsidRPr="00683E91">
        <w:rPr>
          <w:rFonts w:ascii="Tahoma" w:hAnsi="Tahoma" w:cs="Tahoma"/>
        </w:rPr>
        <w:t>curvatura sujeta</w:t>
      </w:r>
      <w:r w:rsidRPr="00683E91">
        <w:rPr>
          <w:rFonts w:ascii="Tahoma" w:hAnsi="Tahoma" w:cs="Tahoma"/>
        </w:rPr>
        <w:t xml:space="preserve"> a las siguientes limitaciones:</w:t>
      </w:r>
    </w:p>
    <w:p w14:paraId="30CA1B79" w14:textId="77777777" w:rsidR="00FC476D" w:rsidRPr="00683E91" w:rsidRDefault="00FC476D">
      <w:pPr>
        <w:pStyle w:val="Prrafodelista"/>
        <w:numPr>
          <w:ilvl w:val="0"/>
          <w:numId w:val="62"/>
        </w:numPr>
        <w:spacing w:before="240" w:after="160"/>
        <w:contextualSpacing/>
        <w:jc w:val="both"/>
        <w:rPr>
          <w:rFonts w:ascii="Tahoma" w:hAnsi="Tahoma" w:cs="Tahoma"/>
        </w:rPr>
      </w:pPr>
      <w:r w:rsidRPr="00683E91">
        <w:rPr>
          <w:rFonts w:ascii="Tahoma" w:hAnsi="Tahoma" w:cs="Tahoma"/>
        </w:rPr>
        <w:t>Cuando la curvatura es en un solo plano y una sola dirección, la línea recta que une la superficie del poste en la línea de tierra y el borde del poste en la cima, no se apartara de la superficie del poste en más de 25 mm por cada 3 m de largo entre esos puntos.</w:t>
      </w:r>
    </w:p>
    <w:p w14:paraId="034D6CAE" w14:textId="77777777" w:rsidR="00A2286B" w:rsidRPr="00683E91" w:rsidRDefault="00A2286B" w:rsidP="00FC476D">
      <w:pPr>
        <w:ind w:left="2209" w:right="2135"/>
        <w:jc w:val="center"/>
        <w:rPr>
          <w:rFonts w:ascii="Tahoma" w:hAnsi="Tahoma" w:cs="Tahoma"/>
          <w:b/>
          <w:sz w:val="20"/>
          <w:szCs w:val="20"/>
        </w:rPr>
      </w:pPr>
    </w:p>
    <w:p w14:paraId="548CACAD" w14:textId="517B53DF" w:rsidR="00FC476D" w:rsidRPr="00683E91" w:rsidRDefault="00FC476D" w:rsidP="00FC476D">
      <w:pPr>
        <w:ind w:left="2209" w:right="2135"/>
        <w:jc w:val="center"/>
        <w:rPr>
          <w:rFonts w:ascii="Tahoma" w:hAnsi="Tahoma" w:cs="Tahoma"/>
          <w:sz w:val="20"/>
          <w:szCs w:val="20"/>
        </w:rPr>
      </w:pPr>
      <w:r w:rsidRPr="00683E91">
        <w:rPr>
          <w:rFonts w:ascii="Tahoma" w:hAnsi="Tahoma" w:cs="Tahoma"/>
          <w:b/>
          <w:sz w:val="20"/>
          <w:szCs w:val="20"/>
        </w:rPr>
        <w:t>C</w:t>
      </w:r>
      <w:r w:rsidRPr="00683E91">
        <w:rPr>
          <w:rFonts w:ascii="Tahoma" w:hAnsi="Tahoma" w:cs="Tahoma"/>
          <w:b/>
          <w:spacing w:val="-1"/>
          <w:sz w:val="20"/>
          <w:szCs w:val="20"/>
        </w:rPr>
        <w:t>U</w:t>
      </w:r>
      <w:r w:rsidRPr="00683E91">
        <w:rPr>
          <w:rFonts w:ascii="Tahoma" w:hAnsi="Tahoma" w:cs="Tahoma"/>
          <w:b/>
          <w:sz w:val="20"/>
          <w:szCs w:val="20"/>
        </w:rPr>
        <w:t>R</w:t>
      </w:r>
      <w:r w:rsidRPr="00683E91">
        <w:rPr>
          <w:rFonts w:ascii="Tahoma" w:hAnsi="Tahoma" w:cs="Tahoma"/>
          <w:b/>
          <w:spacing w:val="-1"/>
          <w:sz w:val="20"/>
          <w:szCs w:val="20"/>
        </w:rPr>
        <w:t>V</w:t>
      </w:r>
      <w:r w:rsidRPr="00683E91">
        <w:rPr>
          <w:rFonts w:ascii="Tahoma" w:hAnsi="Tahoma" w:cs="Tahoma"/>
          <w:b/>
          <w:sz w:val="20"/>
          <w:szCs w:val="20"/>
        </w:rPr>
        <w:t>AT</w:t>
      </w:r>
      <w:r w:rsidRPr="00683E91">
        <w:rPr>
          <w:rFonts w:ascii="Tahoma" w:hAnsi="Tahoma" w:cs="Tahoma"/>
          <w:b/>
          <w:spacing w:val="-1"/>
          <w:sz w:val="20"/>
          <w:szCs w:val="20"/>
        </w:rPr>
        <w:t>U</w:t>
      </w:r>
      <w:r w:rsidRPr="00683E91">
        <w:rPr>
          <w:rFonts w:ascii="Tahoma" w:hAnsi="Tahoma" w:cs="Tahoma"/>
          <w:b/>
          <w:spacing w:val="1"/>
          <w:sz w:val="20"/>
          <w:szCs w:val="20"/>
        </w:rPr>
        <w:t>R</w:t>
      </w:r>
      <w:r w:rsidRPr="00683E91">
        <w:rPr>
          <w:rFonts w:ascii="Tahoma" w:hAnsi="Tahoma" w:cs="Tahoma"/>
          <w:b/>
          <w:sz w:val="20"/>
          <w:szCs w:val="20"/>
        </w:rPr>
        <w:t>A</w:t>
      </w:r>
      <w:r w:rsidRPr="00683E91">
        <w:rPr>
          <w:rFonts w:ascii="Tahoma" w:hAnsi="Tahoma" w:cs="Tahoma"/>
          <w:b/>
          <w:spacing w:val="17"/>
          <w:sz w:val="20"/>
          <w:szCs w:val="20"/>
        </w:rPr>
        <w:t xml:space="preserve"> </w:t>
      </w:r>
      <w:r w:rsidRPr="00683E91">
        <w:rPr>
          <w:rFonts w:ascii="Tahoma" w:hAnsi="Tahoma" w:cs="Tahoma"/>
          <w:b/>
          <w:spacing w:val="-1"/>
          <w:sz w:val="20"/>
          <w:szCs w:val="20"/>
        </w:rPr>
        <w:t>S</w:t>
      </w:r>
      <w:r w:rsidRPr="00683E91">
        <w:rPr>
          <w:rFonts w:ascii="Tahoma" w:hAnsi="Tahoma" w:cs="Tahoma"/>
          <w:b/>
          <w:sz w:val="20"/>
          <w:szCs w:val="20"/>
        </w:rPr>
        <w:t>IMPLE</w:t>
      </w:r>
      <w:r w:rsidRPr="00683E91">
        <w:rPr>
          <w:rFonts w:ascii="Tahoma" w:hAnsi="Tahoma" w:cs="Tahoma"/>
          <w:b/>
          <w:spacing w:val="12"/>
          <w:sz w:val="20"/>
          <w:szCs w:val="20"/>
        </w:rPr>
        <w:t xml:space="preserve"> </w:t>
      </w:r>
      <w:r w:rsidRPr="00683E91">
        <w:rPr>
          <w:rFonts w:ascii="Tahoma" w:hAnsi="Tahoma" w:cs="Tahoma"/>
          <w:b/>
          <w:sz w:val="20"/>
          <w:szCs w:val="20"/>
        </w:rPr>
        <w:t>-</w:t>
      </w:r>
      <w:r w:rsidRPr="00683E91">
        <w:rPr>
          <w:rFonts w:ascii="Tahoma" w:hAnsi="Tahoma" w:cs="Tahoma"/>
          <w:b/>
          <w:spacing w:val="1"/>
          <w:sz w:val="20"/>
          <w:szCs w:val="20"/>
        </w:rPr>
        <w:t xml:space="preserve"> </w:t>
      </w:r>
      <w:r w:rsidRPr="00683E91">
        <w:rPr>
          <w:rFonts w:ascii="Tahoma" w:hAnsi="Tahoma" w:cs="Tahoma"/>
          <w:b/>
          <w:sz w:val="20"/>
          <w:szCs w:val="20"/>
        </w:rPr>
        <w:t>EN</w:t>
      </w:r>
      <w:r w:rsidRPr="00683E91">
        <w:rPr>
          <w:rFonts w:ascii="Tahoma" w:hAnsi="Tahoma" w:cs="Tahoma"/>
          <w:b/>
          <w:spacing w:val="3"/>
          <w:sz w:val="20"/>
          <w:szCs w:val="20"/>
        </w:rPr>
        <w:t xml:space="preserve"> </w:t>
      </w:r>
      <w:r w:rsidRPr="00683E91">
        <w:rPr>
          <w:rFonts w:ascii="Tahoma" w:hAnsi="Tahoma" w:cs="Tahoma"/>
          <w:b/>
          <w:spacing w:val="-1"/>
          <w:sz w:val="20"/>
          <w:szCs w:val="20"/>
        </w:rPr>
        <w:t>U</w:t>
      </w:r>
      <w:r w:rsidRPr="00683E91">
        <w:rPr>
          <w:rFonts w:ascii="Tahoma" w:hAnsi="Tahoma" w:cs="Tahoma"/>
          <w:b/>
          <w:sz w:val="20"/>
          <w:szCs w:val="20"/>
        </w:rPr>
        <w:t>N</w:t>
      </w:r>
      <w:r w:rsidRPr="00683E91">
        <w:rPr>
          <w:rFonts w:ascii="Tahoma" w:hAnsi="Tahoma" w:cs="Tahoma"/>
          <w:b/>
          <w:spacing w:val="5"/>
          <w:sz w:val="20"/>
          <w:szCs w:val="20"/>
        </w:rPr>
        <w:t xml:space="preserve"> </w:t>
      </w:r>
      <w:r w:rsidRPr="00683E91">
        <w:rPr>
          <w:rFonts w:ascii="Tahoma" w:hAnsi="Tahoma" w:cs="Tahoma"/>
          <w:b/>
          <w:sz w:val="20"/>
          <w:szCs w:val="20"/>
        </w:rPr>
        <w:t>PL</w:t>
      </w:r>
      <w:r w:rsidRPr="00683E91">
        <w:rPr>
          <w:rFonts w:ascii="Tahoma" w:hAnsi="Tahoma" w:cs="Tahoma"/>
          <w:b/>
          <w:spacing w:val="-1"/>
          <w:sz w:val="20"/>
          <w:szCs w:val="20"/>
        </w:rPr>
        <w:t>A</w:t>
      </w:r>
      <w:r w:rsidRPr="00683E91">
        <w:rPr>
          <w:rFonts w:ascii="Tahoma" w:hAnsi="Tahoma" w:cs="Tahoma"/>
          <w:b/>
          <w:spacing w:val="1"/>
          <w:sz w:val="20"/>
          <w:szCs w:val="20"/>
        </w:rPr>
        <w:t>N</w:t>
      </w:r>
      <w:r w:rsidRPr="00683E91">
        <w:rPr>
          <w:rFonts w:ascii="Tahoma" w:hAnsi="Tahoma" w:cs="Tahoma"/>
          <w:b/>
          <w:sz w:val="20"/>
          <w:szCs w:val="20"/>
        </w:rPr>
        <w:t>O</w:t>
      </w:r>
      <w:r w:rsidRPr="00683E91">
        <w:rPr>
          <w:rFonts w:ascii="Tahoma" w:hAnsi="Tahoma" w:cs="Tahoma"/>
          <w:b/>
          <w:spacing w:val="10"/>
          <w:sz w:val="20"/>
          <w:szCs w:val="20"/>
        </w:rPr>
        <w:t xml:space="preserve"> </w:t>
      </w:r>
      <w:r w:rsidRPr="00683E91">
        <w:rPr>
          <w:rFonts w:ascii="Tahoma" w:hAnsi="Tahoma" w:cs="Tahoma"/>
          <w:b/>
          <w:sz w:val="20"/>
          <w:szCs w:val="20"/>
        </w:rPr>
        <w:t>Y</w:t>
      </w:r>
      <w:r w:rsidRPr="00683E91">
        <w:rPr>
          <w:rFonts w:ascii="Tahoma" w:hAnsi="Tahoma" w:cs="Tahoma"/>
          <w:b/>
          <w:spacing w:val="2"/>
          <w:sz w:val="20"/>
          <w:szCs w:val="20"/>
        </w:rPr>
        <w:t xml:space="preserve"> </w:t>
      </w:r>
      <w:r w:rsidRPr="00683E91">
        <w:rPr>
          <w:rFonts w:ascii="Tahoma" w:hAnsi="Tahoma" w:cs="Tahoma"/>
          <w:b/>
          <w:sz w:val="20"/>
          <w:szCs w:val="20"/>
        </w:rPr>
        <w:t>U</w:t>
      </w:r>
      <w:r w:rsidRPr="00683E91">
        <w:rPr>
          <w:rFonts w:ascii="Tahoma" w:hAnsi="Tahoma" w:cs="Tahoma"/>
          <w:b/>
          <w:spacing w:val="-1"/>
          <w:sz w:val="20"/>
          <w:szCs w:val="20"/>
        </w:rPr>
        <w:t>N</w:t>
      </w:r>
      <w:r w:rsidRPr="00683E91">
        <w:rPr>
          <w:rFonts w:ascii="Tahoma" w:hAnsi="Tahoma" w:cs="Tahoma"/>
          <w:b/>
          <w:sz w:val="20"/>
          <w:szCs w:val="20"/>
        </w:rPr>
        <w:t>A</w:t>
      </w:r>
      <w:r w:rsidRPr="00683E91">
        <w:rPr>
          <w:rFonts w:ascii="Tahoma" w:hAnsi="Tahoma" w:cs="Tahoma"/>
          <w:b/>
          <w:spacing w:val="5"/>
          <w:sz w:val="20"/>
          <w:szCs w:val="20"/>
        </w:rPr>
        <w:t xml:space="preserve"> </w:t>
      </w:r>
      <w:r w:rsidRPr="00683E91">
        <w:rPr>
          <w:rFonts w:ascii="Tahoma" w:hAnsi="Tahoma" w:cs="Tahoma"/>
          <w:b/>
          <w:w w:val="101"/>
          <w:sz w:val="20"/>
          <w:szCs w:val="20"/>
        </w:rPr>
        <w:t>DIR</w:t>
      </w:r>
      <w:r w:rsidRPr="00683E91">
        <w:rPr>
          <w:rFonts w:ascii="Tahoma" w:hAnsi="Tahoma" w:cs="Tahoma"/>
          <w:b/>
          <w:spacing w:val="-1"/>
          <w:w w:val="101"/>
          <w:sz w:val="20"/>
          <w:szCs w:val="20"/>
        </w:rPr>
        <w:t>E</w:t>
      </w:r>
      <w:r w:rsidRPr="00683E91">
        <w:rPr>
          <w:rFonts w:ascii="Tahoma" w:hAnsi="Tahoma" w:cs="Tahoma"/>
          <w:b/>
          <w:w w:val="101"/>
          <w:sz w:val="20"/>
          <w:szCs w:val="20"/>
        </w:rPr>
        <w:t>C</w:t>
      </w:r>
      <w:r w:rsidRPr="00683E91">
        <w:rPr>
          <w:rFonts w:ascii="Tahoma" w:hAnsi="Tahoma" w:cs="Tahoma"/>
          <w:b/>
          <w:spacing w:val="-1"/>
          <w:w w:val="101"/>
          <w:sz w:val="20"/>
          <w:szCs w:val="20"/>
        </w:rPr>
        <w:t>C</w:t>
      </w:r>
      <w:r w:rsidRPr="00683E91">
        <w:rPr>
          <w:rFonts w:ascii="Tahoma" w:hAnsi="Tahoma" w:cs="Tahoma"/>
          <w:b/>
          <w:w w:val="101"/>
          <w:sz w:val="20"/>
          <w:szCs w:val="20"/>
        </w:rPr>
        <w:t>I</w:t>
      </w:r>
      <w:r w:rsidRPr="00683E91">
        <w:rPr>
          <w:rFonts w:ascii="Tahoma" w:hAnsi="Tahoma" w:cs="Tahoma"/>
          <w:b/>
          <w:spacing w:val="-2"/>
          <w:w w:val="101"/>
          <w:sz w:val="20"/>
          <w:szCs w:val="20"/>
        </w:rPr>
        <w:t>O</w:t>
      </w:r>
      <w:r w:rsidRPr="00683E91">
        <w:rPr>
          <w:rFonts w:ascii="Tahoma" w:hAnsi="Tahoma" w:cs="Tahoma"/>
          <w:b/>
          <w:w w:val="101"/>
          <w:sz w:val="20"/>
          <w:szCs w:val="20"/>
        </w:rPr>
        <w:t>N</w:t>
      </w:r>
    </w:p>
    <w:p w14:paraId="33C939C5" w14:textId="36642C78" w:rsidR="00FC476D" w:rsidRPr="00683E91" w:rsidRDefault="00FC476D" w:rsidP="00FC476D">
      <w:pPr>
        <w:spacing w:after="120"/>
        <w:jc w:val="center"/>
        <w:rPr>
          <w:rFonts w:ascii="Tahoma" w:hAnsi="Tahoma" w:cs="Tahoma"/>
          <w:sz w:val="20"/>
          <w:szCs w:val="20"/>
        </w:rPr>
      </w:pPr>
      <w:r w:rsidRPr="00683E91">
        <w:rPr>
          <w:rFonts w:ascii="Tahoma" w:hAnsi="Tahoma" w:cs="Tahoma"/>
          <w:noProof/>
          <w:sz w:val="20"/>
          <w:szCs w:val="20"/>
        </w:rPr>
        <w:drawing>
          <wp:inline distT="0" distB="0" distL="0" distR="0" wp14:anchorId="0344CED7" wp14:editId="327B11BC">
            <wp:extent cx="5222875" cy="1115060"/>
            <wp:effectExtent l="0" t="0" r="0" b="8890"/>
            <wp:docPr id="1861585504"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222875" cy="1115060"/>
                    </a:xfrm>
                    <a:prstGeom prst="rect">
                      <a:avLst/>
                    </a:prstGeom>
                    <a:noFill/>
                    <a:ln>
                      <a:noFill/>
                    </a:ln>
                  </pic:spPr>
                </pic:pic>
              </a:graphicData>
            </a:graphic>
          </wp:inline>
        </w:drawing>
      </w:r>
    </w:p>
    <w:p w14:paraId="49BA1B00" w14:textId="77777777" w:rsidR="00FC476D" w:rsidRPr="00683E91" w:rsidRDefault="00FC476D">
      <w:pPr>
        <w:pStyle w:val="Prrafodelista"/>
        <w:numPr>
          <w:ilvl w:val="0"/>
          <w:numId w:val="62"/>
        </w:numPr>
        <w:spacing w:before="240" w:after="160"/>
        <w:contextualSpacing/>
        <w:jc w:val="both"/>
        <w:rPr>
          <w:rFonts w:ascii="Tahoma" w:hAnsi="Tahoma" w:cs="Tahoma"/>
        </w:rPr>
      </w:pPr>
      <w:r w:rsidRPr="00683E91">
        <w:rPr>
          <w:rFonts w:ascii="Tahoma" w:hAnsi="Tahoma" w:cs="Tahoma"/>
        </w:rPr>
        <w:t>Donde hay curvatura en dos planos o en dos direcciones en el mismo plano, la recta entre el eje en la línea de tierra y el eje en la cima del poste, no podrá cruzar la superficie del poste en algún punto intermedio.</w:t>
      </w:r>
    </w:p>
    <w:p w14:paraId="75E3BB40" w14:textId="77777777" w:rsidR="00E000B3" w:rsidRPr="00683E91" w:rsidRDefault="00E000B3" w:rsidP="00FC476D">
      <w:pPr>
        <w:spacing w:line="244" w:lineRule="auto"/>
        <w:ind w:left="2008" w:right="1934"/>
        <w:jc w:val="center"/>
        <w:rPr>
          <w:rFonts w:ascii="Tahoma" w:hAnsi="Tahoma" w:cs="Tahoma"/>
          <w:b/>
          <w:spacing w:val="2"/>
          <w:sz w:val="20"/>
          <w:szCs w:val="20"/>
        </w:rPr>
      </w:pPr>
    </w:p>
    <w:p w14:paraId="7AB47379" w14:textId="196C96D9" w:rsidR="00FC476D" w:rsidRPr="00683E91" w:rsidRDefault="00FC476D" w:rsidP="00FC476D">
      <w:pPr>
        <w:spacing w:line="244" w:lineRule="auto"/>
        <w:ind w:left="2008" w:right="1934"/>
        <w:jc w:val="center"/>
        <w:rPr>
          <w:rFonts w:ascii="Tahoma" w:hAnsi="Tahoma" w:cs="Tahoma"/>
          <w:sz w:val="20"/>
          <w:szCs w:val="20"/>
        </w:rPr>
      </w:pPr>
      <w:r w:rsidRPr="00683E91">
        <w:rPr>
          <w:rFonts w:ascii="Tahoma" w:hAnsi="Tahoma" w:cs="Tahoma"/>
          <w:b/>
          <w:spacing w:val="2"/>
          <w:sz w:val="20"/>
          <w:szCs w:val="20"/>
        </w:rPr>
        <w:t>C</w:t>
      </w:r>
      <w:r w:rsidRPr="00683E91">
        <w:rPr>
          <w:rFonts w:ascii="Tahoma" w:hAnsi="Tahoma" w:cs="Tahoma"/>
          <w:b/>
          <w:spacing w:val="-1"/>
          <w:sz w:val="20"/>
          <w:szCs w:val="20"/>
        </w:rPr>
        <w:t>U</w:t>
      </w:r>
      <w:r w:rsidRPr="00683E91">
        <w:rPr>
          <w:rFonts w:ascii="Tahoma" w:hAnsi="Tahoma" w:cs="Tahoma"/>
          <w:b/>
          <w:spacing w:val="1"/>
          <w:sz w:val="20"/>
          <w:szCs w:val="20"/>
        </w:rPr>
        <w:t>RVA</w:t>
      </w:r>
      <w:r w:rsidRPr="00683E91">
        <w:rPr>
          <w:rFonts w:ascii="Tahoma" w:hAnsi="Tahoma" w:cs="Tahoma"/>
          <w:b/>
          <w:spacing w:val="-1"/>
          <w:sz w:val="20"/>
          <w:szCs w:val="20"/>
        </w:rPr>
        <w:t>T</w:t>
      </w:r>
      <w:r w:rsidRPr="00683E91">
        <w:rPr>
          <w:rFonts w:ascii="Tahoma" w:hAnsi="Tahoma" w:cs="Tahoma"/>
          <w:b/>
          <w:spacing w:val="1"/>
          <w:sz w:val="20"/>
          <w:szCs w:val="20"/>
        </w:rPr>
        <w:t>UR</w:t>
      </w:r>
      <w:r w:rsidRPr="00683E91">
        <w:rPr>
          <w:rFonts w:ascii="Tahoma" w:hAnsi="Tahoma" w:cs="Tahoma"/>
          <w:b/>
          <w:sz w:val="20"/>
          <w:szCs w:val="20"/>
        </w:rPr>
        <w:t>A</w:t>
      </w:r>
      <w:r w:rsidRPr="00683E91">
        <w:rPr>
          <w:rFonts w:ascii="Tahoma" w:hAnsi="Tahoma" w:cs="Tahoma"/>
          <w:b/>
          <w:spacing w:val="14"/>
          <w:sz w:val="20"/>
          <w:szCs w:val="20"/>
        </w:rPr>
        <w:t xml:space="preserve"> </w:t>
      </w:r>
      <w:r w:rsidRPr="00683E91">
        <w:rPr>
          <w:rFonts w:ascii="Tahoma" w:hAnsi="Tahoma" w:cs="Tahoma"/>
          <w:b/>
          <w:spacing w:val="1"/>
          <w:sz w:val="20"/>
          <w:szCs w:val="20"/>
        </w:rPr>
        <w:t>D</w:t>
      </w:r>
      <w:r w:rsidRPr="00683E91">
        <w:rPr>
          <w:rFonts w:ascii="Tahoma" w:hAnsi="Tahoma" w:cs="Tahoma"/>
          <w:b/>
          <w:spacing w:val="-1"/>
          <w:sz w:val="20"/>
          <w:szCs w:val="20"/>
        </w:rPr>
        <w:t>O</w:t>
      </w:r>
      <w:r w:rsidRPr="00683E91">
        <w:rPr>
          <w:rFonts w:ascii="Tahoma" w:hAnsi="Tahoma" w:cs="Tahoma"/>
          <w:b/>
          <w:spacing w:val="2"/>
          <w:sz w:val="20"/>
          <w:szCs w:val="20"/>
        </w:rPr>
        <w:t>B</w:t>
      </w:r>
      <w:r w:rsidRPr="00683E91">
        <w:rPr>
          <w:rFonts w:ascii="Tahoma" w:hAnsi="Tahoma" w:cs="Tahoma"/>
          <w:b/>
          <w:sz w:val="20"/>
          <w:szCs w:val="20"/>
        </w:rPr>
        <w:t>LE</w:t>
      </w:r>
      <w:r w:rsidRPr="00683E91">
        <w:rPr>
          <w:rFonts w:ascii="Tahoma" w:hAnsi="Tahoma" w:cs="Tahoma"/>
          <w:b/>
          <w:spacing w:val="7"/>
          <w:sz w:val="20"/>
          <w:szCs w:val="20"/>
        </w:rPr>
        <w:t xml:space="preserve"> </w:t>
      </w:r>
      <w:proofErr w:type="gramStart"/>
      <w:r w:rsidRPr="00683E91">
        <w:rPr>
          <w:rFonts w:ascii="Tahoma" w:hAnsi="Tahoma" w:cs="Tahoma"/>
          <w:b/>
          <w:sz w:val="20"/>
          <w:szCs w:val="20"/>
        </w:rPr>
        <w:t xml:space="preserve">- </w:t>
      </w:r>
      <w:r w:rsidRPr="00683E91">
        <w:rPr>
          <w:rFonts w:ascii="Tahoma" w:hAnsi="Tahoma" w:cs="Tahoma"/>
          <w:b/>
          <w:spacing w:val="3"/>
          <w:sz w:val="20"/>
          <w:szCs w:val="20"/>
        </w:rPr>
        <w:t xml:space="preserve"> </w:t>
      </w:r>
      <w:r w:rsidRPr="00683E91">
        <w:rPr>
          <w:rFonts w:ascii="Tahoma" w:hAnsi="Tahoma" w:cs="Tahoma"/>
          <w:b/>
          <w:spacing w:val="1"/>
          <w:sz w:val="20"/>
          <w:szCs w:val="20"/>
        </w:rPr>
        <w:t>E</w:t>
      </w:r>
      <w:r w:rsidRPr="00683E91">
        <w:rPr>
          <w:rFonts w:ascii="Tahoma" w:hAnsi="Tahoma" w:cs="Tahoma"/>
          <w:b/>
          <w:sz w:val="20"/>
          <w:szCs w:val="20"/>
        </w:rPr>
        <w:t>N</w:t>
      </w:r>
      <w:proofErr w:type="gramEnd"/>
      <w:r w:rsidRPr="00683E91">
        <w:rPr>
          <w:rFonts w:ascii="Tahoma" w:hAnsi="Tahoma" w:cs="Tahoma"/>
          <w:b/>
          <w:spacing w:val="5"/>
          <w:sz w:val="20"/>
          <w:szCs w:val="20"/>
        </w:rPr>
        <w:t xml:space="preserve"> </w:t>
      </w:r>
      <w:r w:rsidRPr="00683E91">
        <w:rPr>
          <w:rFonts w:ascii="Tahoma" w:hAnsi="Tahoma" w:cs="Tahoma"/>
          <w:b/>
          <w:spacing w:val="1"/>
          <w:sz w:val="20"/>
          <w:szCs w:val="20"/>
        </w:rPr>
        <w:t>D</w:t>
      </w:r>
      <w:r w:rsidRPr="00683E91">
        <w:rPr>
          <w:rFonts w:ascii="Tahoma" w:hAnsi="Tahoma" w:cs="Tahoma"/>
          <w:b/>
          <w:spacing w:val="-1"/>
          <w:sz w:val="20"/>
          <w:szCs w:val="20"/>
        </w:rPr>
        <w:t>O</w:t>
      </w:r>
      <w:r w:rsidRPr="00683E91">
        <w:rPr>
          <w:rFonts w:ascii="Tahoma" w:hAnsi="Tahoma" w:cs="Tahoma"/>
          <w:b/>
          <w:sz w:val="20"/>
          <w:szCs w:val="20"/>
        </w:rPr>
        <w:t>S</w:t>
      </w:r>
      <w:r w:rsidRPr="00683E91">
        <w:rPr>
          <w:rFonts w:ascii="Tahoma" w:hAnsi="Tahoma" w:cs="Tahoma"/>
          <w:b/>
          <w:spacing w:val="8"/>
          <w:sz w:val="20"/>
          <w:szCs w:val="20"/>
        </w:rPr>
        <w:t xml:space="preserve"> </w:t>
      </w:r>
      <w:r w:rsidRPr="00683E91">
        <w:rPr>
          <w:rFonts w:ascii="Tahoma" w:hAnsi="Tahoma" w:cs="Tahoma"/>
          <w:b/>
          <w:spacing w:val="-1"/>
          <w:sz w:val="20"/>
          <w:szCs w:val="20"/>
        </w:rPr>
        <w:t>P</w:t>
      </w:r>
      <w:r w:rsidRPr="00683E91">
        <w:rPr>
          <w:rFonts w:ascii="Tahoma" w:hAnsi="Tahoma" w:cs="Tahoma"/>
          <w:b/>
          <w:sz w:val="20"/>
          <w:szCs w:val="20"/>
        </w:rPr>
        <w:t>L</w:t>
      </w:r>
      <w:r w:rsidRPr="00683E91">
        <w:rPr>
          <w:rFonts w:ascii="Tahoma" w:hAnsi="Tahoma" w:cs="Tahoma"/>
          <w:b/>
          <w:spacing w:val="2"/>
          <w:sz w:val="20"/>
          <w:szCs w:val="20"/>
        </w:rPr>
        <w:t>A</w:t>
      </w:r>
      <w:r w:rsidRPr="00683E91">
        <w:rPr>
          <w:rFonts w:ascii="Tahoma" w:hAnsi="Tahoma" w:cs="Tahoma"/>
          <w:b/>
          <w:spacing w:val="1"/>
          <w:sz w:val="20"/>
          <w:szCs w:val="20"/>
        </w:rPr>
        <w:t>N</w:t>
      </w:r>
      <w:r w:rsidRPr="00683E91">
        <w:rPr>
          <w:rFonts w:ascii="Tahoma" w:hAnsi="Tahoma" w:cs="Tahoma"/>
          <w:b/>
          <w:spacing w:val="-1"/>
          <w:sz w:val="20"/>
          <w:szCs w:val="20"/>
        </w:rPr>
        <w:t>O</w:t>
      </w:r>
      <w:r w:rsidRPr="00683E91">
        <w:rPr>
          <w:rFonts w:ascii="Tahoma" w:hAnsi="Tahoma" w:cs="Tahoma"/>
          <w:b/>
          <w:sz w:val="20"/>
          <w:szCs w:val="20"/>
        </w:rPr>
        <w:t>S</w:t>
      </w:r>
      <w:r w:rsidRPr="00683E91">
        <w:rPr>
          <w:rFonts w:ascii="Tahoma" w:hAnsi="Tahoma" w:cs="Tahoma"/>
          <w:b/>
          <w:spacing w:val="9"/>
          <w:sz w:val="20"/>
          <w:szCs w:val="20"/>
        </w:rPr>
        <w:t xml:space="preserve"> </w:t>
      </w:r>
      <w:r w:rsidRPr="00683E91">
        <w:rPr>
          <w:rFonts w:ascii="Tahoma" w:hAnsi="Tahoma" w:cs="Tahoma"/>
          <w:b/>
          <w:sz w:val="20"/>
          <w:szCs w:val="20"/>
        </w:rPr>
        <w:t>O</w:t>
      </w:r>
      <w:r w:rsidRPr="00683E91">
        <w:rPr>
          <w:rFonts w:ascii="Tahoma" w:hAnsi="Tahoma" w:cs="Tahoma"/>
          <w:b/>
          <w:spacing w:val="5"/>
          <w:sz w:val="20"/>
          <w:szCs w:val="20"/>
        </w:rPr>
        <w:t xml:space="preserve"> </w:t>
      </w:r>
      <w:r w:rsidRPr="00683E91">
        <w:rPr>
          <w:rFonts w:ascii="Tahoma" w:hAnsi="Tahoma" w:cs="Tahoma"/>
          <w:b/>
          <w:spacing w:val="1"/>
          <w:sz w:val="20"/>
          <w:szCs w:val="20"/>
        </w:rPr>
        <w:t>E</w:t>
      </w:r>
      <w:r w:rsidRPr="00683E91">
        <w:rPr>
          <w:rFonts w:ascii="Tahoma" w:hAnsi="Tahoma" w:cs="Tahoma"/>
          <w:b/>
          <w:sz w:val="20"/>
          <w:szCs w:val="20"/>
        </w:rPr>
        <w:t>N</w:t>
      </w:r>
      <w:r w:rsidRPr="00683E91">
        <w:rPr>
          <w:rFonts w:ascii="Tahoma" w:hAnsi="Tahoma" w:cs="Tahoma"/>
          <w:b/>
          <w:spacing w:val="4"/>
          <w:sz w:val="20"/>
          <w:szCs w:val="20"/>
        </w:rPr>
        <w:t xml:space="preserve"> </w:t>
      </w:r>
      <w:r w:rsidRPr="00683E91">
        <w:rPr>
          <w:rFonts w:ascii="Tahoma" w:hAnsi="Tahoma" w:cs="Tahoma"/>
          <w:b/>
          <w:spacing w:val="1"/>
          <w:sz w:val="20"/>
          <w:szCs w:val="20"/>
        </w:rPr>
        <w:t>D</w:t>
      </w:r>
      <w:r w:rsidRPr="00683E91">
        <w:rPr>
          <w:rFonts w:ascii="Tahoma" w:hAnsi="Tahoma" w:cs="Tahoma"/>
          <w:b/>
          <w:spacing w:val="-1"/>
          <w:sz w:val="20"/>
          <w:szCs w:val="20"/>
        </w:rPr>
        <w:t>O</w:t>
      </w:r>
      <w:r w:rsidRPr="00683E91">
        <w:rPr>
          <w:rFonts w:ascii="Tahoma" w:hAnsi="Tahoma" w:cs="Tahoma"/>
          <w:b/>
          <w:sz w:val="20"/>
          <w:szCs w:val="20"/>
        </w:rPr>
        <w:t>S</w:t>
      </w:r>
      <w:r w:rsidRPr="00683E91">
        <w:rPr>
          <w:rFonts w:ascii="Tahoma" w:hAnsi="Tahoma" w:cs="Tahoma"/>
          <w:b/>
          <w:spacing w:val="5"/>
          <w:sz w:val="20"/>
          <w:szCs w:val="20"/>
        </w:rPr>
        <w:t xml:space="preserve"> </w:t>
      </w:r>
      <w:r w:rsidRPr="00683E91">
        <w:rPr>
          <w:rFonts w:ascii="Tahoma" w:hAnsi="Tahoma" w:cs="Tahoma"/>
          <w:b/>
          <w:spacing w:val="2"/>
          <w:w w:val="101"/>
          <w:sz w:val="20"/>
          <w:szCs w:val="20"/>
        </w:rPr>
        <w:t>D</w:t>
      </w:r>
      <w:r w:rsidRPr="00683E91">
        <w:rPr>
          <w:rFonts w:ascii="Tahoma" w:hAnsi="Tahoma" w:cs="Tahoma"/>
          <w:b/>
          <w:spacing w:val="-1"/>
          <w:w w:val="102"/>
          <w:sz w:val="20"/>
          <w:szCs w:val="20"/>
        </w:rPr>
        <w:t>I</w:t>
      </w:r>
      <w:r w:rsidRPr="00683E91">
        <w:rPr>
          <w:rFonts w:ascii="Tahoma" w:hAnsi="Tahoma" w:cs="Tahoma"/>
          <w:b/>
          <w:spacing w:val="1"/>
          <w:w w:val="101"/>
          <w:sz w:val="20"/>
          <w:szCs w:val="20"/>
        </w:rPr>
        <w:t>RECC</w:t>
      </w:r>
      <w:r w:rsidRPr="00683E91">
        <w:rPr>
          <w:rFonts w:ascii="Tahoma" w:hAnsi="Tahoma" w:cs="Tahoma"/>
          <w:b/>
          <w:spacing w:val="-2"/>
          <w:w w:val="101"/>
          <w:sz w:val="20"/>
          <w:szCs w:val="20"/>
        </w:rPr>
        <w:t>I</w:t>
      </w:r>
      <w:r w:rsidRPr="00683E91">
        <w:rPr>
          <w:rFonts w:ascii="Tahoma" w:hAnsi="Tahoma" w:cs="Tahoma"/>
          <w:b/>
          <w:spacing w:val="1"/>
          <w:w w:val="101"/>
          <w:sz w:val="20"/>
          <w:szCs w:val="20"/>
        </w:rPr>
        <w:t xml:space="preserve">ONES </w:t>
      </w:r>
      <w:r w:rsidRPr="00683E91">
        <w:rPr>
          <w:rFonts w:ascii="Tahoma" w:hAnsi="Tahoma" w:cs="Tahoma"/>
          <w:b/>
          <w:sz w:val="20"/>
          <w:szCs w:val="20"/>
        </w:rPr>
        <w:t>EN</w:t>
      </w:r>
      <w:r w:rsidRPr="00683E91">
        <w:rPr>
          <w:rFonts w:ascii="Tahoma" w:hAnsi="Tahoma" w:cs="Tahoma"/>
          <w:b/>
          <w:spacing w:val="4"/>
          <w:sz w:val="20"/>
          <w:szCs w:val="20"/>
        </w:rPr>
        <w:t xml:space="preserve"> </w:t>
      </w:r>
      <w:r w:rsidRPr="00683E91">
        <w:rPr>
          <w:rFonts w:ascii="Tahoma" w:hAnsi="Tahoma" w:cs="Tahoma"/>
          <w:b/>
          <w:spacing w:val="-1"/>
          <w:sz w:val="20"/>
          <w:szCs w:val="20"/>
        </w:rPr>
        <w:t>E</w:t>
      </w:r>
      <w:r w:rsidRPr="00683E91">
        <w:rPr>
          <w:rFonts w:ascii="Tahoma" w:hAnsi="Tahoma" w:cs="Tahoma"/>
          <w:b/>
          <w:sz w:val="20"/>
          <w:szCs w:val="20"/>
        </w:rPr>
        <w:t>L</w:t>
      </w:r>
      <w:r w:rsidRPr="00683E91">
        <w:rPr>
          <w:rFonts w:ascii="Tahoma" w:hAnsi="Tahoma" w:cs="Tahoma"/>
          <w:b/>
          <w:spacing w:val="6"/>
          <w:sz w:val="20"/>
          <w:szCs w:val="20"/>
        </w:rPr>
        <w:t xml:space="preserve"> </w:t>
      </w:r>
      <w:r w:rsidRPr="00683E91">
        <w:rPr>
          <w:rFonts w:ascii="Tahoma" w:hAnsi="Tahoma" w:cs="Tahoma"/>
          <w:b/>
          <w:spacing w:val="-1"/>
          <w:sz w:val="20"/>
          <w:szCs w:val="20"/>
        </w:rPr>
        <w:t>M</w:t>
      </w:r>
      <w:r w:rsidRPr="00683E91">
        <w:rPr>
          <w:rFonts w:ascii="Tahoma" w:hAnsi="Tahoma" w:cs="Tahoma"/>
          <w:b/>
          <w:spacing w:val="1"/>
          <w:sz w:val="20"/>
          <w:szCs w:val="20"/>
        </w:rPr>
        <w:t>I</w:t>
      </w:r>
      <w:r w:rsidRPr="00683E91">
        <w:rPr>
          <w:rFonts w:ascii="Tahoma" w:hAnsi="Tahoma" w:cs="Tahoma"/>
          <w:b/>
          <w:spacing w:val="2"/>
          <w:sz w:val="20"/>
          <w:szCs w:val="20"/>
        </w:rPr>
        <w:t>S</w:t>
      </w:r>
      <w:r w:rsidRPr="00683E91">
        <w:rPr>
          <w:rFonts w:ascii="Tahoma" w:hAnsi="Tahoma" w:cs="Tahoma"/>
          <w:b/>
          <w:sz w:val="20"/>
          <w:szCs w:val="20"/>
        </w:rPr>
        <w:t>MO</w:t>
      </w:r>
      <w:r w:rsidRPr="00683E91">
        <w:rPr>
          <w:rFonts w:ascii="Tahoma" w:hAnsi="Tahoma" w:cs="Tahoma"/>
          <w:b/>
          <w:spacing w:val="9"/>
          <w:sz w:val="20"/>
          <w:szCs w:val="20"/>
        </w:rPr>
        <w:t xml:space="preserve"> </w:t>
      </w:r>
      <w:r w:rsidRPr="00683E91">
        <w:rPr>
          <w:rFonts w:ascii="Tahoma" w:hAnsi="Tahoma" w:cs="Tahoma"/>
          <w:b/>
          <w:w w:val="101"/>
          <w:sz w:val="20"/>
          <w:szCs w:val="20"/>
        </w:rPr>
        <w:t>PLANO</w:t>
      </w:r>
    </w:p>
    <w:p w14:paraId="77BED813" w14:textId="10B79124" w:rsidR="00FC476D" w:rsidRPr="00683E91" w:rsidRDefault="00FC476D" w:rsidP="00FC476D">
      <w:pPr>
        <w:jc w:val="center"/>
        <w:rPr>
          <w:rFonts w:ascii="Tahoma" w:hAnsi="Tahoma" w:cs="Tahoma"/>
          <w:sz w:val="20"/>
          <w:szCs w:val="20"/>
        </w:rPr>
      </w:pPr>
      <w:r w:rsidRPr="00683E91">
        <w:rPr>
          <w:rFonts w:ascii="Tahoma" w:hAnsi="Tahoma" w:cs="Tahoma"/>
          <w:noProof/>
          <w:sz w:val="20"/>
          <w:szCs w:val="20"/>
        </w:rPr>
        <w:drawing>
          <wp:inline distT="0" distB="0" distL="0" distR="0" wp14:anchorId="01BFB380" wp14:editId="57CA8E07">
            <wp:extent cx="5216525" cy="983615"/>
            <wp:effectExtent l="0" t="0" r="3175" b="6985"/>
            <wp:docPr id="491295083"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216525" cy="983615"/>
                    </a:xfrm>
                    <a:prstGeom prst="rect">
                      <a:avLst/>
                    </a:prstGeom>
                    <a:noFill/>
                    <a:ln>
                      <a:noFill/>
                    </a:ln>
                  </pic:spPr>
                </pic:pic>
              </a:graphicData>
            </a:graphic>
          </wp:inline>
        </w:drawing>
      </w:r>
    </w:p>
    <w:p w14:paraId="6F743920" w14:textId="77777777" w:rsidR="00FC476D" w:rsidRPr="00683E91" w:rsidRDefault="00FC476D">
      <w:pPr>
        <w:pStyle w:val="Prrafodelista"/>
        <w:numPr>
          <w:ilvl w:val="0"/>
          <w:numId w:val="61"/>
        </w:numPr>
        <w:spacing w:after="120"/>
        <w:ind w:left="2154" w:hanging="357"/>
        <w:jc w:val="both"/>
        <w:rPr>
          <w:rFonts w:ascii="Tahoma" w:hAnsi="Tahoma" w:cs="Tahoma"/>
          <w:b/>
        </w:rPr>
      </w:pPr>
      <w:r w:rsidRPr="00683E91">
        <w:rPr>
          <w:rFonts w:ascii="Tahoma" w:hAnsi="Tahoma" w:cs="Tahoma"/>
          <w:b/>
        </w:rPr>
        <w:t xml:space="preserve">Grano espiralado. </w:t>
      </w:r>
      <w:r w:rsidRPr="00683E91">
        <w:rPr>
          <w:rFonts w:ascii="Tahoma" w:hAnsi="Tahoma" w:cs="Tahoma"/>
        </w:rPr>
        <w:t>Se permite grano espiralado de acuerdo a la tabla siguiente:</w:t>
      </w:r>
    </w:p>
    <w:tbl>
      <w:tblPr>
        <w:tblW w:w="39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00"/>
        <w:gridCol w:w="2772"/>
      </w:tblGrid>
      <w:tr w:rsidR="00FC476D" w:rsidRPr="00683E91" w14:paraId="4EF5F201" w14:textId="77777777" w:rsidTr="008C1490">
        <w:trPr>
          <w:trHeight w:val="20"/>
          <w:jc w:val="center"/>
        </w:trPr>
        <w:tc>
          <w:tcPr>
            <w:tcW w:w="1200" w:type="dxa"/>
            <w:vAlign w:val="center"/>
            <w:hideMark/>
          </w:tcPr>
          <w:p w14:paraId="58C073F0" w14:textId="77777777" w:rsidR="00FC476D" w:rsidRPr="00683E91" w:rsidRDefault="00FC476D" w:rsidP="008C1490">
            <w:pPr>
              <w:spacing w:after="0" w:line="240" w:lineRule="auto"/>
              <w:jc w:val="center"/>
              <w:rPr>
                <w:rFonts w:ascii="Tahoma" w:hAnsi="Tahoma" w:cs="Tahoma"/>
                <w:b/>
                <w:bCs/>
                <w:sz w:val="18"/>
                <w:szCs w:val="18"/>
              </w:rPr>
            </w:pPr>
            <w:r w:rsidRPr="00683E91">
              <w:rPr>
                <w:rFonts w:ascii="Tahoma" w:hAnsi="Tahoma" w:cs="Tahoma"/>
                <w:b/>
                <w:bCs/>
                <w:sz w:val="18"/>
                <w:szCs w:val="18"/>
              </w:rPr>
              <w:t>Longitud del poste [m]</w:t>
            </w:r>
          </w:p>
        </w:tc>
        <w:tc>
          <w:tcPr>
            <w:tcW w:w="2772" w:type="dxa"/>
            <w:vAlign w:val="center"/>
            <w:hideMark/>
          </w:tcPr>
          <w:p w14:paraId="6A2CAD01" w14:textId="77777777" w:rsidR="00FC476D" w:rsidRPr="00683E91" w:rsidRDefault="00FC476D" w:rsidP="008C1490">
            <w:pPr>
              <w:spacing w:after="0" w:line="240" w:lineRule="auto"/>
              <w:jc w:val="center"/>
              <w:rPr>
                <w:rFonts w:ascii="Tahoma" w:hAnsi="Tahoma" w:cs="Tahoma"/>
                <w:b/>
                <w:bCs/>
                <w:sz w:val="18"/>
                <w:szCs w:val="18"/>
              </w:rPr>
            </w:pPr>
            <w:r w:rsidRPr="00683E91">
              <w:rPr>
                <w:rFonts w:ascii="Tahoma" w:hAnsi="Tahoma" w:cs="Tahoma"/>
                <w:b/>
                <w:bCs/>
                <w:sz w:val="18"/>
                <w:szCs w:val="18"/>
              </w:rPr>
              <w:t>Máxima vuelta de grano permitida</w:t>
            </w:r>
          </w:p>
        </w:tc>
      </w:tr>
      <w:tr w:rsidR="00FC476D" w:rsidRPr="00683E91" w14:paraId="2C32CCBC" w14:textId="77777777" w:rsidTr="008C1490">
        <w:trPr>
          <w:trHeight w:val="20"/>
          <w:jc w:val="center"/>
        </w:trPr>
        <w:tc>
          <w:tcPr>
            <w:tcW w:w="1200" w:type="dxa"/>
            <w:vAlign w:val="center"/>
            <w:hideMark/>
          </w:tcPr>
          <w:p w14:paraId="4C51E6C1" w14:textId="77777777" w:rsidR="00FC476D" w:rsidRPr="00683E91" w:rsidRDefault="00FC476D" w:rsidP="008C1490">
            <w:pPr>
              <w:spacing w:after="0" w:line="240" w:lineRule="auto"/>
              <w:jc w:val="center"/>
              <w:rPr>
                <w:rFonts w:ascii="Tahoma" w:hAnsi="Tahoma" w:cs="Tahoma"/>
                <w:sz w:val="18"/>
                <w:szCs w:val="18"/>
              </w:rPr>
            </w:pPr>
            <w:r w:rsidRPr="00683E91">
              <w:rPr>
                <w:rFonts w:ascii="Tahoma" w:hAnsi="Tahoma" w:cs="Tahoma"/>
                <w:sz w:val="18"/>
                <w:szCs w:val="18"/>
              </w:rPr>
              <w:t>9 o menos</w:t>
            </w:r>
          </w:p>
        </w:tc>
        <w:tc>
          <w:tcPr>
            <w:tcW w:w="2772" w:type="dxa"/>
            <w:vAlign w:val="center"/>
            <w:hideMark/>
          </w:tcPr>
          <w:p w14:paraId="7D0E6482" w14:textId="77777777" w:rsidR="00FC476D" w:rsidRPr="00683E91" w:rsidRDefault="00FC476D" w:rsidP="008C1490">
            <w:pPr>
              <w:spacing w:after="0" w:line="240" w:lineRule="auto"/>
              <w:jc w:val="center"/>
              <w:rPr>
                <w:rFonts w:ascii="Tahoma" w:hAnsi="Tahoma" w:cs="Tahoma"/>
                <w:sz w:val="18"/>
                <w:szCs w:val="18"/>
              </w:rPr>
            </w:pPr>
            <w:r w:rsidRPr="00683E91">
              <w:rPr>
                <w:rFonts w:ascii="Tahoma" w:hAnsi="Tahoma" w:cs="Tahoma"/>
                <w:sz w:val="18"/>
                <w:szCs w:val="18"/>
              </w:rPr>
              <w:t>1 vuelta completa en 3 m</w:t>
            </w:r>
          </w:p>
        </w:tc>
      </w:tr>
      <w:tr w:rsidR="00FC476D" w:rsidRPr="00683E91" w14:paraId="7C6E5B56" w14:textId="77777777" w:rsidTr="008C1490">
        <w:trPr>
          <w:trHeight w:val="20"/>
          <w:jc w:val="center"/>
        </w:trPr>
        <w:tc>
          <w:tcPr>
            <w:tcW w:w="1200" w:type="dxa"/>
            <w:vAlign w:val="center"/>
            <w:hideMark/>
          </w:tcPr>
          <w:p w14:paraId="33E5055D" w14:textId="77777777" w:rsidR="00FC476D" w:rsidRPr="00683E91" w:rsidRDefault="00FC476D" w:rsidP="008C1490">
            <w:pPr>
              <w:spacing w:after="0" w:line="240" w:lineRule="auto"/>
              <w:jc w:val="center"/>
              <w:rPr>
                <w:rFonts w:ascii="Tahoma" w:hAnsi="Tahoma" w:cs="Tahoma"/>
                <w:sz w:val="18"/>
                <w:szCs w:val="18"/>
              </w:rPr>
            </w:pPr>
            <w:r w:rsidRPr="00683E91">
              <w:rPr>
                <w:rFonts w:ascii="Tahoma" w:hAnsi="Tahoma" w:cs="Tahoma"/>
                <w:sz w:val="18"/>
                <w:szCs w:val="18"/>
              </w:rPr>
              <w:t>10 o mas</w:t>
            </w:r>
          </w:p>
        </w:tc>
        <w:tc>
          <w:tcPr>
            <w:tcW w:w="2772" w:type="dxa"/>
            <w:vAlign w:val="center"/>
            <w:hideMark/>
          </w:tcPr>
          <w:p w14:paraId="740B9C0C" w14:textId="77777777" w:rsidR="00FC476D" w:rsidRPr="00683E91" w:rsidRDefault="00FC476D" w:rsidP="008C1490">
            <w:pPr>
              <w:spacing w:after="0" w:line="240" w:lineRule="auto"/>
              <w:jc w:val="center"/>
              <w:rPr>
                <w:rFonts w:ascii="Tahoma" w:hAnsi="Tahoma" w:cs="Tahoma"/>
                <w:sz w:val="18"/>
                <w:szCs w:val="18"/>
              </w:rPr>
            </w:pPr>
            <w:r w:rsidRPr="00683E91">
              <w:rPr>
                <w:rFonts w:ascii="Tahoma" w:hAnsi="Tahoma" w:cs="Tahoma"/>
                <w:sz w:val="18"/>
                <w:szCs w:val="18"/>
              </w:rPr>
              <w:t>1 vuelta completa en 5 m</w:t>
            </w:r>
          </w:p>
        </w:tc>
      </w:tr>
    </w:tbl>
    <w:p w14:paraId="698EF355" w14:textId="77777777" w:rsidR="00BA600F" w:rsidRPr="00683E91" w:rsidRDefault="00BA600F" w:rsidP="00BA600F">
      <w:pPr>
        <w:pStyle w:val="Prrafodelista"/>
        <w:spacing w:before="120" w:after="120"/>
        <w:ind w:left="2154"/>
        <w:jc w:val="both"/>
        <w:rPr>
          <w:rFonts w:ascii="Tahoma" w:hAnsi="Tahoma" w:cs="Tahoma"/>
          <w:b/>
        </w:rPr>
      </w:pPr>
    </w:p>
    <w:p w14:paraId="30B2F07F" w14:textId="75CA3638" w:rsidR="00FC476D" w:rsidRPr="00683E91" w:rsidRDefault="00FC476D">
      <w:pPr>
        <w:pStyle w:val="Prrafodelista"/>
        <w:numPr>
          <w:ilvl w:val="0"/>
          <w:numId w:val="61"/>
        </w:numPr>
        <w:spacing w:before="120" w:after="120"/>
        <w:ind w:left="2154" w:hanging="357"/>
        <w:jc w:val="both"/>
        <w:rPr>
          <w:rFonts w:ascii="Tahoma" w:hAnsi="Tahoma" w:cs="Tahoma"/>
          <w:b/>
        </w:rPr>
      </w:pPr>
      <w:r w:rsidRPr="00683E91">
        <w:rPr>
          <w:rFonts w:ascii="Tahoma" w:hAnsi="Tahoma" w:cs="Tahoma"/>
          <w:b/>
        </w:rPr>
        <w:t xml:space="preserve">Grietas. </w:t>
      </w:r>
      <w:r w:rsidRPr="00683E91">
        <w:rPr>
          <w:rFonts w:ascii="Tahoma" w:hAnsi="Tahoma" w:cs="Tahoma"/>
        </w:rPr>
        <w:t>Siempre</w:t>
      </w:r>
      <w:r w:rsidRPr="00683E91">
        <w:rPr>
          <w:rFonts w:ascii="Tahoma" w:hAnsi="Tahoma" w:cs="Tahoma"/>
          <w:spacing w:val="6"/>
        </w:rPr>
        <w:t xml:space="preserve"> </w:t>
      </w:r>
      <w:r w:rsidRPr="00683E91">
        <w:rPr>
          <w:rFonts w:ascii="Tahoma" w:hAnsi="Tahoma" w:cs="Tahoma"/>
        </w:rPr>
        <w:t>q</w:t>
      </w:r>
      <w:r w:rsidRPr="00683E91">
        <w:rPr>
          <w:rFonts w:ascii="Tahoma" w:hAnsi="Tahoma" w:cs="Tahoma"/>
          <w:spacing w:val="1"/>
        </w:rPr>
        <w:t>u</w:t>
      </w:r>
      <w:r w:rsidRPr="00683E91">
        <w:rPr>
          <w:rFonts w:ascii="Tahoma" w:hAnsi="Tahoma" w:cs="Tahoma"/>
        </w:rPr>
        <w:t>e</w:t>
      </w:r>
      <w:r w:rsidRPr="00683E91">
        <w:rPr>
          <w:rFonts w:ascii="Tahoma" w:hAnsi="Tahoma" w:cs="Tahoma"/>
          <w:spacing w:val="2"/>
        </w:rPr>
        <w:t xml:space="preserve"> </w:t>
      </w:r>
      <w:r w:rsidRPr="00683E91">
        <w:rPr>
          <w:rFonts w:ascii="Tahoma" w:hAnsi="Tahoma" w:cs="Tahoma"/>
          <w:spacing w:val="1"/>
        </w:rPr>
        <w:t>s</w:t>
      </w:r>
      <w:r w:rsidRPr="00683E91">
        <w:rPr>
          <w:rFonts w:ascii="Tahoma" w:hAnsi="Tahoma" w:cs="Tahoma"/>
        </w:rPr>
        <w:t>e</w:t>
      </w:r>
      <w:r w:rsidRPr="00683E91">
        <w:rPr>
          <w:rFonts w:ascii="Tahoma" w:hAnsi="Tahoma" w:cs="Tahoma"/>
          <w:spacing w:val="1"/>
        </w:rPr>
        <w:t xml:space="preserve"> </w:t>
      </w:r>
      <w:r w:rsidRPr="00683E91">
        <w:rPr>
          <w:rFonts w:ascii="Tahoma" w:hAnsi="Tahoma" w:cs="Tahoma"/>
        </w:rPr>
        <w:t>ori</w:t>
      </w:r>
      <w:r w:rsidRPr="00683E91">
        <w:rPr>
          <w:rFonts w:ascii="Tahoma" w:hAnsi="Tahoma" w:cs="Tahoma"/>
          <w:spacing w:val="1"/>
        </w:rPr>
        <w:t>g</w:t>
      </w:r>
      <w:r w:rsidRPr="00683E91">
        <w:rPr>
          <w:rFonts w:ascii="Tahoma" w:hAnsi="Tahoma" w:cs="Tahoma"/>
        </w:rPr>
        <w:t>ine</w:t>
      </w:r>
      <w:r w:rsidRPr="00683E91">
        <w:rPr>
          <w:rFonts w:ascii="Tahoma" w:hAnsi="Tahoma" w:cs="Tahoma"/>
          <w:spacing w:val="4"/>
        </w:rPr>
        <w:t xml:space="preserve"> </w:t>
      </w:r>
      <w:r w:rsidRPr="00683E91">
        <w:rPr>
          <w:rFonts w:ascii="Tahoma" w:hAnsi="Tahoma" w:cs="Tahoma"/>
        </w:rPr>
        <w:t>en</w:t>
      </w:r>
      <w:r w:rsidRPr="00683E91">
        <w:rPr>
          <w:rFonts w:ascii="Tahoma" w:hAnsi="Tahoma" w:cs="Tahoma"/>
          <w:spacing w:val="1"/>
        </w:rPr>
        <w:t xml:space="preserve"> </w:t>
      </w:r>
      <w:r w:rsidRPr="00683E91">
        <w:rPr>
          <w:rFonts w:ascii="Tahoma" w:hAnsi="Tahoma" w:cs="Tahoma"/>
        </w:rPr>
        <w:t>los</w:t>
      </w:r>
      <w:r w:rsidRPr="00683E91">
        <w:rPr>
          <w:rFonts w:ascii="Tahoma" w:hAnsi="Tahoma" w:cs="Tahoma"/>
          <w:spacing w:val="2"/>
        </w:rPr>
        <w:t xml:space="preserve"> </w:t>
      </w:r>
      <w:r w:rsidRPr="00683E91">
        <w:rPr>
          <w:rFonts w:ascii="Tahoma" w:hAnsi="Tahoma" w:cs="Tahoma"/>
        </w:rPr>
        <w:t>e</w:t>
      </w:r>
      <w:r w:rsidRPr="00683E91">
        <w:rPr>
          <w:rFonts w:ascii="Tahoma" w:hAnsi="Tahoma" w:cs="Tahoma"/>
          <w:spacing w:val="1"/>
        </w:rPr>
        <w:t>x</w:t>
      </w:r>
      <w:r w:rsidRPr="00683E91">
        <w:rPr>
          <w:rFonts w:ascii="Tahoma" w:hAnsi="Tahoma" w:cs="Tahoma"/>
          <w:spacing w:val="-2"/>
        </w:rPr>
        <w:t>t</w:t>
      </w:r>
      <w:r w:rsidRPr="00683E91">
        <w:rPr>
          <w:rFonts w:ascii="Tahoma" w:hAnsi="Tahoma" w:cs="Tahoma"/>
        </w:rPr>
        <w:t>r</w:t>
      </w:r>
      <w:r w:rsidRPr="00683E91">
        <w:rPr>
          <w:rFonts w:ascii="Tahoma" w:hAnsi="Tahoma" w:cs="Tahoma"/>
          <w:spacing w:val="1"/>
        </w:rPr>
        <w:t>e</w:t>
      </w:r>
      <w:r w:rsidRPr="00683E91">
        <w:rPr>
          <w:rFonts w:ascii="Tahoma" w:hAnsi="Tahoma" w:cs="Tahoma"/>
        </w:rPr>
        <w:t>mos</w:t>
      </w:r>
      <w:r w:rsidRPr="00683E91">
        <w:rPr>
          <w:rFonts w:ascii="Tahoma" w:hAnsi="Tahoma" w:cs="Tahoma"/>
          <w:spacing w:val="8"/>
        </w:rPr>
        <w:t xml:space="preserve"> </w:t>
      </w:r>
      <w:r w:rsidRPr="00683E91">
        <w:rPr>
          <w:rFonts w:ascii="Tahoma" w:hAnsi="Tahoma" w:cs="Tahoma"/>
        </w:rPr>
        <w:t>d</w:t>
      </w:r>
      <w:r w:rsidRPr="00683E91">
        <w:rPr>
          <w:rFonts w:ascii="Tahoma" w:hAnsi="Tahoma" w:cs="Tahoma"/>
          <w:spacing w:val="1"/>
        </w:rPr>
        <w:t>e</w:t>
      </w:r>
      <w:r w:rsidRPr="00683E91">
        <w:rPr>
          <w:rFonts w:ascii="Tahoma" w:hAnsi="Tahoma" w:cs="Tahoma"/>
        </w:rPr>
        <w:t>l</w:t>
      </w:r>
      <w:r w:rsidRPr="00683E91">
        <w:rPr>
          <w:rFonts w:ascii="Tahoma" w:hAnsi="Tahoma" w:cs="Tahoma"/>
          <w:spacing w:val="1"/>
        </w:rPr>
        <w:t xml:space="preserve"> p</w:t>
      </w:r>
      <w:r w:rsidRPr="00683E91">
        <w:rPr>
          <w:rFonts w:ascii="Tahoma" w:hAnsi="Tahoma" w:cs="Tahoma"/>
        </w:rPr>
        <w:t>os</w:t>
      </w:r>
      <w:r w:rsidRPr="00683E91">
        <w:rPr>
          <w:rFonts w:ascii="Tahoma" w:hAnsi="Tahoma" w:cs="Tahoma"/>
          <w:spacing w:val="1"/>
        </w:rPr>
        <w:t>t</w:t>
      </w:r>
      <w:r w:rsidRPr="00683E91">
        <w:rPr>
          <w:rFonts w:ascii="Tahoma" w:hAnsi="Tahoma" w:cs="Tahoma"/>
        </w:rPr>
        <w:t>e,</w:t>
      </w:r>
      <w:r w:rsidRPr="00683E91">
        <w:rPr>
          <w:rFonts w:ascii="Tahoma" w:hAnsi="Tahoma" w:cs="Tahoma"/>
          <w:spacing w:val="4"/>
        </w:rPr>
        <w:t xml:space="preserve"> </w:t>
      </w:r>
      <w:r w:rsidRPr="00683E91">
        <w:rPr>
          <w:rFonts w:ascii="Tahoma" w:hAnsi="Tahoma" w:cs="Tahoma"/>
        </w:rPr>
        <w:t>la aber</w:t>
      </w:r>
      <w:r w:rsidRPr="00683E91">
        <w:rPr>
          <w:rFonts w:ascii="Tahoma" w:hAnsi="Tahoma" w:cs="Tahoma"/>
          <w:spacing w:val="-2"/>
        </w:rPr>
        <w:t>t</w:t>
      </w:r>
      <w:r w:rsidRPr="00683E91">
        <w:rPr>
          <w:rFonts w:ascii="Tahoma" w:hAnsi="Tahoma" w:cs="Tahoma"/>
        </w:rPr>
        <w:t>ura</w:t>
      </w:r>
      <w:r w:rsidRPr="00683E91">
        <w:rPr>
          <w:rFonts w:ascii="Tahoma" w:hAnsi="Tahoma" w:cs="Tahoma"/>
          <w:spacing w:val="6"/>
        </w:rPr>
        <w:t xml:space="preserve"> </w:t>
      </w:r>
      <w:r w:rsidRPr="00683E91">
        <w:rPr>
          <w:rFonts w:ascii="Tahoma" w:hAnsi="Tahoma" w:cs="Tahoma"/>
        </w:rPr>
        <w:t>de</w:t>
      </w:r>
      <w:r w:rsidRPr="00683E91">
        <w:rPr>
          <w:rFonts w:ascii="Tahoma" w:hAnsi="Tahoma" w:cs="Tahoma"/>
          <w:spacing w:val="1"/>
        </w:rPr>
        <w:t xml:space="preserve"> c</w:t>
      </w:r>
      <w:r w:rsidRPr="00683E91">
        <w:rPr>
          <w:rFonts w:ascii="Tahoma" w:hAnsi="Tahoma" w:cs="Tahoma"/>
        </w:rPr>
        <w:t>u</w:t>
      </w:r>
      <w:r w:rsidRPr="00683E91">
        <w:rPr>
          <w:rFonts w:ascii="Tahoma" w:hAnsi="Tahoma" w:cs="Tahoma"/>
          <w:spacing w:val="1"/>
        </w:rPr>
        <w:t>al</w:t>
      </w:r>
      <w:r w:rsidRPr="00683E91">
        <w:rPr>
          <w:rFonts w:ascii="Tahoma" w:hAnsi="Tahoma" w:cs="Tahoma"/>
        </w:rPr>
        <w:t>qui</w:t>
      </w:r>
      <w:r w:rsidRPr="00683E91">
        <w:rPr>
          <w:rFonts w:ascii="Tahoma" w:hAnsi="Tahoma" w:cs="Tahoma"/>
          <w:spacing w:val="1"/>
        </w:rPr>
        <w:t>e</w:t>
      </w:r>
      <w:r w:rsidRPr="00683E91">
        <w:rPr>
          <w:rFonts w:ascii="Tahoma" w:hAnsi="Tahoma" w:cs="Tahoma"/>
        </w:rPr>
        <w:t>r</w:t>
      </w:r>
      <w:r w:rsidRPr="00683E91">
        <w:rPr>
          <w:rFonts w:ascii="Tahoma" w:hAnsi="Tahoma" w:cs="Tahoma"/>
          <w:spacing w:val="7"/>
        </w:rPr>
        <w:t xml:space="preserve"> </w:t>
      </w:r>
      <w:r w:rsidRPr="00683E91">
        <w:rPr>
          <w:rFonts w:ascii="Tahoma" w:hAnsi="Tahoma" w:cs="Tahoma"/>
        </w:rPr>
        <w:t>grieta</w:t>
      </w:r>
      <w:r w:rsidRPr="00683E91">
        <w:rPr>
          <w:rFonts w:ascii="Tahoma" w:hAnsi="Tahoma" w:cs="Tahoma"/>
          <w:spacing w:val="4"/>
        </w:rPr>
        <w:t xml:space="preserve"> </w:t>
      </w:r>
      <w:r w:rsidRPr="00683E91">
        <w:rPr>
          <w:rFonts w:ascii="Tahoma" w:hAnsi="Tahoma" w:cs="Tahoma"/>
        </w:rPr>
        <w:t>no</w:t>
      </w:r>
      <w:r w:rsidRPr="00683E91">
        <w:rPr>
          <w:rFonts w:ascii="Tahoma" w:hAnsi="Tahoma" w:cs="Tahoma"/>
          <w:spacing w:val="2"/>
        </w:rPr>
        <w:t xml:space="preserve"> </w:t>
      </w:r>
      <w:r w:rsidRPr="00683E91">
        <w:rPr>
          <w:rFonts w:ascii="Tahoma" w:hAnsi="Tahoma" w:cs="Tahoma"/>
          <w:w w:val="101"/>
        </w:rPr>
        <w:t xml:space="preserve">será </w:t>
      </w:r>
      <w:r w:rsidRPr="00683E91">
        <w:rPr>
          <w:rFonts w:ascii="Tahoma" w:hAnsi="Tahoma" w:cs="Tahoma"/>
          <w:spacing w:val="-1"/>
        </w:rPr>
        <w:t>m</w:t>
      </w:r>
      <w:r w:rsidRPr="00683E91">
        <w:rPr>
          <w:rFonts w:ascii="Tahoma" w:hAnsi="Tahoma" w:cs="Tahoma"/>
          <w:spacing w:val="2"/>
        </w:rPr>
        <w:t>a</w:t>
      </w:r>
      <w:r w:rsidRPr="00683E91">
        <w:rPr>
          <w:rFonts w:ascii="Tahoma" w:hAnsi="Tahoma" w:cs="Tahoma"/>
          <w:spacing w:val="-2"/>
        </w:rPr>
        <w:t>y</w:t>
      </w:r>
      <w:r w:rsidRPr="00683E91">
        <w:rPr>
          <w:rFonts w:ascii="Tahoma" w:hAnsi="Tahoma" w:cs="Tahoma"/>
        </w:rPr>
        <w:t>or</w:t>
      </w:r>
      <w:r w:rsidRPr="00683E91">
        <w:rPr>
          <w:rFonts w:ascii="Tahoma" w:hAnsi="Tahoma" w:cs="Tahoma"/>
          <w:spacing w:val="8"/>
        </w:rPr>
        <w:t xml:space="preserve"> </w:t>
      </w:r>
      <w:r w:rsidRPr="00683E91">
        <w:rPr>
          <w:rFonts w:ascii="Tahoma" w:hAnsi="Tahoma" w:cs="Tahoma"/>
        </w:rPr>
        <w:t>q</w:t>
      </w:r>
      <w:r w:rsidRPr="00683E91">
        <w:rPr>
          <w:rFonts w:ascii="Tahoma" w:hAnsi="Tahoma" w:cs="Tahoma"/>
          <w:spacing w:val="1"/>
        </w:rPr>
        <w:t>u</w:t>
      </w:r>
      <w:r w:rsidRPr="00683E91">
        <w:rPr>
          <w:rFonts w:ascii="Tahoma" w:hAnsi="Tahoma" w:cs="Tahoma"/>
        </w:rPr>
        <w:t>e</w:t>
      </w:r>
      <w:r w:rsidRPr="00683E91">
        <w:rPr>
          <w:rFonts w:ascii="Tahoma" w:hAnsi="Tahoma" w:cs="Tahoma"/>
          <w:spacing w:val="4"/>
        </w:rPr>
        <w:t xml:space="preserve"> </w:t>
      </w:r>
      <w:r w:rsidRPr="00683E91">
        <w:rPr>
          <w:rFonts w:ascii="Tahoma" w:hAnsi="Tahoma" w:cs="Tahoma"/>
          <w:spacing w:val="2"/>
        </w:rPr>
        <w:t>l</w:t>
      </w:r>
      <w:r w:rsidRPr="00683E91">
        <w:rPr>
          <w:rFonts w:ascii="Tahoma" w:hAnsi="Tahoma" w:cs="Tahoma"/>
        </w:rPr>
        <w:t>a</w:t>
      </w:r>
      <w:r w:rsidRPr="00683E91">
        <w:rPr>
          <w:rFonts w:ascii="Tahoma" w:hAnsi="Tahoma" w:cs="Tahoma"/>
          <w:spacing w:val="3"/>
        </w:rPr>
        <w:t xml:space="preserve"> </w:t>
      </w:r>
      <w:r w:rsidRPr="00683E91">
        <w:rPr>
          <w:rFonts w:ascii="Tahoma" w:hAnsi="Tahoma" w:cs="Tahoma"/>
          <w:spacing w:val="1"/>
        </w:rPr>
        <w:t>v</w:t>
      </w:r>
      <w:r w:rsidRPr="00683E91">
        <w:rPr>
          <w:rFonts w:ascii="Tahoma" w:hAnsi="Tahoma" w:cs="Tahoma"/>
          <w:spacing w:val="-1"/>
        </w:rPr>
        <w:t>i</w:t>
      </w:r>
      <w:r w:rsidRPr="00683E91">
        <w:rPr>
          <w:rFonts w:ascii="Tahoma" w:hAnsi="Tahoma" w:cs="Tahoma"/>
          <w:spacing w:val="1"/>
        </w:rPr>
        <w:t>g</w:t>
      </w:r>
      <w:r w:rsidRPr="00683E91">
        <w:rPr>
          <w:rFonts w:ascii="Tahoma" w:hAnsi="Tahoma" w:cs="Tahoma"/>
        </w:rPr>
        <w:t>ésima</w:t>
      </w:r>
      <w:r w:rsidRPr="00683E91">
        <w:rPr>
          <w:rFonts w:ascii="Tahoma" w:hAnsi="Tahoma" w:cs="Tahoma"/>
          <w:spacing w:val="10"/>
        </w:rPr>
        <w:t xml:space="preserve"> </w:t>
      </w:r>
      <w:r w:rsidRPr="00683E91">
        <w:rPr>
          <w:rFonts w:ascii="Tahoma" w:hAnsi="Tahoma" w:cs="Tahoma"/>
        </w:rPr>
        <w:t>par</w:t>
      </w:r>
      <w:r w:rsidRPr="00683E91">
        <w:rPr>
          <w:rFonts w:ascii="Tahoma" w:hAnsi="Tahoma" w:cs="Tahoma"/>
          <w:spacing w:val="-2"/>
        </w:rPr>
        <w:t>t</w:t>
      </w:r>
      <w:r w:rsidRPr="00683E91">
        <w:rPr>
          <w:rFonts w:ascii="Tahoma" w:hAnsi="Tahoma" w:cs="Tahoma"/>
        </w:rPr>
        <w:t>e</w:t>
      </w:r>
      <w:r w:rsidRPr="00683E91">
        <w:rPr>
          <w:rFonts w:ascii="Tahoma" w:hAnsi="Tahoma" w:cs="Tahoma"/>
          <w:spacing w:val="7"/>
        </w:rPr>
        <w:t xml:space="preserve"> </w:t>
      </w:r>
      <w:r w:rsidRPr="00683E91">
        <w:rPr>
          <w:rFonts w:ascii="Tahoma" w:hAnsi="Tahoma" w:cs="Tahoma"/>
        </w:rPr>
        <w:t>del</w:t>
      </w:r>
      <w:r w:rsidRPr="00683E91">
        <w:rPr>
          <w:rFonts w:ascii="Tahoma" w:hAnsi="Tahoma" w:cs="Tahoma"/>
          <w:spacing w:val="4"/>
        </w:rPr>
        <w:t xml:space="preserve"> </w:t>
      </w:r>
      <w:r w:rsidRPr="00683E91">
        <w:rPr>
          <w:rFonts w:ascii="Tahoma" w:hAnsi="Tahoma" w:cs="Tahoma"/>
        </w:rPr>
        <w:t>di</w:t>
      </w:r>
      <w:r w:rsidRPr="00683E91">
        <w:rPr>
          <w:rFonts w:ascii="Tahoma" w:hAnsi="Tahoma" w:cs="Tahoma"/>
          <w:spacing w:val="1"/>
        </w:rPr>
        <w:t>á</w:t>
      </w:r>
      <w:r w:rsidRPr="00683E91">
        <w:rPr>
          <w:rFonts w:ascii="Tahoma" w:hAnsi="Tahoma" w:cs="Tahoma"/>
        </w:rPr>
        <w:t>m</w:t>
      </w:r>
      <w:r w:rsidRPr="00683E91">
        <w:rPr>
          <w:rFonts w:ascii="Tahoma" w:hAnsi="Tahoma" w:cs="Tahoma"/>
          <w:spacing w:val="1"/>
        </w:rPr>
        <w:t>e</w:t>
      </w:r>
      <w:r w:rsidRPr="00683E91">
        <w:rPr>
          <w:rFonts w:ascii="Tahoma" w:hAnsi="Tahoma" w:cs="Tahoma"/>
          <w:spacing w:val="-1"/>
        </w:rPr>
        <w:t>t</w:t>
      </w:r>
      <w:r w:rsidRPr="00683E91">
        <w:rPr>
          <w:rFonts w:ascii="Tahoma" w:hAnsi="Tahoma" w:cs="Tahoma"/>
        </w:rPr>
        <w:t>ro</w:t>
      </w:r>
      <w:r w:rsidRPr="00683E91">
        <w:rPr>
          <w:rFonts w:ascii="Tahoma" w:hAnsi="Tahoma" w:cs="Tahoma"/>
          <w:spacing w:val="11"/>
        </w:rPr>
        <w:t xml:space="preserve"> </w:t>
      </w:r>
      <w:r w:rsidRPr="00683E91">
        <w:rPr>
          <w:rFonts w:ascii="Tahoma" w:hAnsi="Tahoma" w:cs="Tahoma"/>
        </w:rPr>
        <w:t>del</w:t>
      </w:r>
      <w:r w:rsidRPr="00683E91">
        <w:rPr>
          <w:rFonts w:ascii="Tahoma" w:hAnsi="Tahoma" w:cs="Tahoma"/>
          <w:spacing w:val="4"/>
        </w:rPr>
        <w:t xml:space="preserve"> </w:t>
      </w:r>
      <w:r w:rsidRPr="00683E91">
        <w:rPr>
          <w:rFonts w:ascii="Tahoma" w:hAnsi="Tahoma" w:cs="Tahoma"/>
        </w:rPr>
        <w:t>e</w:t>
      </w:r>
      <w:r w:rsidRPr="00683E91">
        <w:rPr>
          <w:rFonts w:ascii="Tahoma" w:hAnsi="Tahoma" w:cs="Tahoma"/>
          <w:spacing w:val="1"/>
        </w:rPr>
        <w:t>x</w:t>
      </w:r>
      <w:r w:rsidRPr="00683E91">
        <w:rPr>
          <w:rFonts w:ascii="Tahoma" w:hAnsi="Tahoma" w:cs="Tahoma"/>
        </w:rPr>
        <w:t>tr</w:t>
      </w:r>
      <w:r w:rsidRPr="00683E91">
        <w:rPr>
          <w:rFonts w:ascii="Tahoma" w:hAnsi="Tahoma" w:cs="Tahoma"/>
          <w:spacing w:val="1"/>
        </w:rPr>
        <w:t>e</w:t>
      </w:r>
      <w:r w:rsidRPr="00683E91">
        <w:rPr>
          <w:rFonts w:ascii="Tahoma" w:hAnsi="Tahoma" w:cs="Tahoma"/>
        </w:rPr>
        <w:t>mo</w:t>
      </w:r>
      <w:r w:rsidRPr="00683E91">
        <w:rPr>
          <w:rFonts w:ascii="Tahoma" w:hAnsi="Tahoma" w:cs="Tahoma"/>
          <w:spacing w:val="10"/>
        </w:rPr>
        <w:t xml:space="preserve"> </w:t>
      </w:r>
      <w:r w:rsidRPr="00683E91">
        <w:rPr>
          <w:rFonts w:ascii="Tahoma" w:hAnsi="Tahoma" w:cs="Tahoma"/>
          <w:spacing w:val="1"/>
        </w:rPr>
        <w:t>c</w:t>
      </w:r>
      <w:r w:rsidRPr="00683E91">
        <w:rPr>
          <w:rFonts w:ascii="Tahoma" w:hAnsi="Tahoma" w:cs="Tahoma"/>
        </w:rPr>
        <w:t>onsid</w:t>
      </w:r>
      <w:r w:rsidRPr="00683E91">
        <w:rPr>
          <w:rFonts w:ascii="Tahoma" w:hAnsi="Tahoma" w:cs="Tahoma"/>
          <w:spacing w:val="1"/>
        </w:rPr>
        <w:t>e</w:t>
      </w:r>
      <w:r w:rsidRPr="00683E91">
        <w:rPr>
          <w:rFonts w:ascii="Tahoma" w:hAnsi="Tahoma" w:cs="Tahoma"/>
        </w:rPr>
        <w:t>rad</w:t>
      </w:r>
      <w:r w:rsidRPr="00683E91">
        <w:rPr>
          <w:rFonts w:ascii="Tahoma" w:hAnsi="Tahoma" w:cs="Tahoma"/>
          <w:spacing w:val="1"/>
        </w:rPr>
        <w:t>o</w:t>
      </w:r>
      <w:r w:rsidRPr="00683E91">
        <w:rPr>
          <w:rFonts w:ascii="Tahoma" w:hAnsi="Tahoma" w:cs="Tahoma"/>
        </w:rPr>
        <w:t>.</w:t>
      </w:r>
    </w:p>
    <w:p w14:paraId="5BC11486" w14:textId="7C9CF0FD" w:rsidR="00FC476D" w:rsidRPr="00683E91" w:rsidRDefault="00FC476D" w:rsidP="00FC476D">
      <w:pPr>
        <w:pStyle w:val="Prrafodelista"/>
        <w:spacing w:before="120" w:after="120"/>
        <w:ind w:left="2154"/>
        <w:jc w:val="both"/>
        <w:rPr>
          <w:rFonts w:ascii="Tahoma" w:hAnsi="Tahoma" w:cs="Tahoma"/>
          <w:b/>
        </w:rPr>
      </w:pPr>
      <w:r w:rsidRPr="00683E91">
        <w:rPr>
          <w:rFonts w:ascii="Tahoma" w:hAnsi="Tahoma" w:cs="Tahoma"/>
        </w:rPr>
        <w:t>Fuera</w:t>
      </w:r>
      <w:r w:rsidRPr="00683E91">
        <w:rPr>
          <w:rFonts w:ascii="Tahoma" w:hAnsi="Tahoma" w:cs="Tahoma"/>
          <w:spacing w:val="5"/>
        </w:rPr>
        <w:t xml:space="preserve"> </w:t>
      </w:r>
      <w:r w:rsidRPr="00683E91">
        <w:rPr>
          <w:rFonts w:ascii="Tahoma" w:hAnsi="Tahoma" w:cs="Tahoma"/>
        </w:rPr>
        <w:t>de</w:t>
      </w:r>
      <w:r w:rsidRPr="00683E91">
        <w:rPr>
          <w:rFonts w:ascii="Tahoma" w:hAnsi="Tahoma" w:cs="Tahoma"/>
          <w:spacing w:val="1"/>
        </w:rPr>
        <w:t xml:space="preserve"> </w:t>
      </w:r>
      <w:r w:rsidRPr="00683E91">
        <w:rPr>
          <w:rFonts w:ascii="Tahoma" w:hAnsi="Tahoma" w:cs="Tahoma"/>
        </w:rPr>
        <w:t>los</w:t>
      </w:r>
      <w:r w:rsidRPr="00683E91">
        <w:rPr>
          <w:rFonts w:ascii="Tahoma" w:hAnsi="Tahoma" w:cs="Tahoma"/>
          <w:spacing w:val="3"/>
        </w:rPr>
        <w:t xml:space="preserve"> </w:t>
      </w:r>
      <w:r w:rsidRPr="00683E91">
        <w:rPr>
          <w:rFonts w:ascii="Tahoma" w:hAnsi="Tahoma" w:cs="Tahoma"/>
        </w:rPr>
        <w:t>extr</w:t>
      </w:r>
      <w:r w:rsidRPr="00683E91">
        <w:rPr>
          <w:rFonts w:ascii="Tahoma" w:hAnsi="Tahoma" w:cs="Tahoma"/>
          <w:spacing w:val="1"/>
        </w:rPr>
        <w:t>e</w:t>
      </w:r>
      <w:r w:rsidRPr="00683E91">
        <w:rPr>
          <w:rFonts w:ascii="Tahoma" w:hAnsi="Tahoma" w:cs="Tahoma"/>
          <w:spacing w:val="-1"/>
        </w:rPr>
        <w:t>m</w:t>
      </w:r>
      <w:r w:rsidRPr="00683E91">
        <w:rPr>
          <w:rFonts w:ascii="Tahoma" w:hAnsi="Tahoma" w:cs="Tahoma"/>
          <w:spacing w:val="1"/>
        </w:rPr>
        <w:t>o</w:t>
      </w:r>
      <w:r w:rsidRPr="00683E91">
        <w:rPr>
          <w:rFonts w:ascii="Tahoma" w:hAnsi="Tahoma" w:cs="Tahoma"/>
        </w:rPr>
        <w:t>s</w:t>
      </w:r>
      <w:r w:rsidRPr="00683E91">
        <w:rPr>
          <w:rFonts w:ascii="Tahoma" w:hAnsi="Tahoma" w:cs="Tahoma"/>
          <w:spacing w:val="9"/>
        </w:rPr>
        <w:t xml:space="preserve"> </w:t>
      </w:r>
      <w:r w:rsidRPr="00683E91">
        <w:rPr>
          <w:rFonts w:ascii="Tahoma" w:hAnsi="Tahoma" w:cs="Tahoma"/>
        </w:rPr>
        <w:t>y de</w:t>
      </w:r>
      <w:r w:rsidRPr="00683E91">
        <w:rPr>
          <w:rFonts w:ascii="Tahoma" w:hAnsi="Tahoma" w:cs="Tahoma"/>
          <w:spacing w:val="1"/>
        </w:rPr>
        <w:t xml:space="preserve"> </w:t>
      </w:r>
      <w:r w:rsidRPr="00683E91">
        <w:rPr>
          <w:rFonts w:ascii="Tahoma" w:hAnsi="Tahoma" w:cs="Tahoma"/>
        </w:rPr>
        <w:t>la</w:t>
      </w:r>
      <w:r w:rsidRPr="00683E91">
        <w:rPr>
          <w:rFonts w:ascii="Tahoma" w:hAnsi="Tahoma" w:cs="Tahoma"/>
          <w:spacing w:val="2"/>
        </w:rPr>
        <w:t xml:space="preserve"> </w:t>
      </w:r>
      <w:r w:rsidRPr="00683E91">
        <w:rPr>
          <w:rFonts w:ascii="Tahoma" w:hAnsi="Tahoma" w:cs="Tahoma"/>
        </w:rPr>
        <w:t>se</w:t>
      </w:r>
      <w:r w:rsidRPr="00683E91">
        <w:rPr>
          <w:rFonts w:ascii="Tahoma" w:hAnsi="Tahoma" w:cs="Tahoma"/>
          <w:spacing w:val="1"/>
        </w:rPr>
        <w:t>c</w:t>
      </w:r>
      <w:r w:rsidRPr="00683E91">
        <w:rPr>
          <w:rFonts w:ascii="Tahoma" w:hAnsi="Tahoma" w:cs="Tahoma"/>
          <w:spacing w:val="-1"/>
        </w:rPr>
        <w:t>c</w:t>
      </w:r>
      <w:r w:rsidRPr="00683E91">
        <w:rPr>
          <w:rFonts w:ascii="Tahoma" w:hAnsi="Tahoma" w:cs="Tahoma"/>
          <w:spacing w:val="1"/>
        </w:rPr>
        <w:t>i</w:t>
      </w:r>
      <w:r w:rsidRPr="00683E91">
        <w:rPr>
          <w:rFonts w:ascii="Tahoma" w:hAnsi="Tahoma" w:cs="Tahoma"/>
        </w:rPr>
        <w:t>ón</w:t>
      </w:r>
      <w:r w:rsidRPr="00683E91">
        <w:rPr>
          <w:rFonts w:ascii="Tahoma" w:hAnsi="Tahoma" w:cs="Tahoma"/>
          <w:spacing w:val="7"/>
        </w:rPr>
        <w:t xml:space="preserve"> </w:t>
      </w:r>
      <w:r w:rsidRPr="00683E91">
        <w:rPr>
          <w:rFonts w:ascii="Tahoma" w:hAnsi="Tahoma" w:cs="Tahoma"/>
        </w:rPr>
        <w:t>de</w:t>
      </w:r>
      <w:r w:rsidRPr="00683E91">
        <w:rPr>
          <w:rFonts w:ascii="Tahoma" w:hAnsi="Tahoma" w:cs="Tahoma"/>
          <w:spacing w:val="1"/>
        </w:rPr>
        <w:t xml:space="preserve"> </w:t>
      </w:r>
      <w:r w:rsidRPr="00683E91">
        <w:rPr>
          <w:rFonts w:ascii="Tahoma" w:hAnsi="Tahoma" w:cs="Tahoma"/>
        </w:rPr>
        <w:t>emp</w:t>
      </w:r>
      <w:r w:rsidRPr="00683E91">
        <w:rPr>
          <w:rFonts w:ascii="Tahoma" w:hAnsi="Tahoma" w:cs="Tahoma"/>
          <w:spacing w:val="1"/>
        </w:rPr>
        <w:t>o</w:t>
      </w:r>
      <w:r w:rsidRPr="00683E91">
        <w:rPr>
          <w:rFonts w:ascii="Tahoma" w:hAnsi="Tahoma" w:cs="Tahoma"/>
          <w:spacing w:val="-2"/>
        </w:rPr>
        <w:t>t</w:t>
      </w:r>
      <w:r w:rsidRPr="00683E91">
        <w:rPr>
          <w:rFonts w:ascii="Tahoma" w:hAnsi="Tahoma" w:cs="Tahoma"/>
          <w:spacing w:val="1"/>
        </w:rPr>
        <w:t>ra</w:t>
      </w:r>
      <w:r w:rsidRPr="00683E91">
        <w:rPr>
          <w:rFonts w:ascii="Tahoma" w:hAnsi="Tahoma" w:cs="Tahoma"/>
        </w:rPr>
        <w:t>mi</w:t>
      </w:r>
      <w:r w:rsidRPr="00683E91">
        <w:rPr>
          <w:rFonts w:ascii="Tahoma" w:hAnsi="Tahoma" w:cs="Tahoma"/>
          <w:spacing w:val="1"/>
        </w:rPr>
        <w:t>e</w:t>
      </w:r>
      <w:r w:rsidRPr="00683E91">
        <w:rPr>
          <w:rFonts w:ascii="Tahoma" w:hAnsi="Tahoma" w:cs="Tahoma"/>
        </w:rPr>
        <w:t>nto</w:t>
      </w:r>
      <w:r w:rsidRPr="00683E91">
        <w:rPr>
          <w:rFonts w:ascii="Tahoma" w:hAnsi="Tahoma" w:cs="Tahoma"/>
          <w:spacing w:val="15"/>
        </w:rPr>
        <w:t xml:space="preserve"> </w:t>
      </w:r>
      <w:r w:rsidRPr="00683E91">
        <w:rPr>
          <w:rFonts w:ascii="Tahoma" w:hAnsi="Tahoma" w:cs="Tahoma"/>
        </w:rPr>
        <w:t>del</w:t>
      </w:r>
      <w:r w:rsidRPr="00683E91">
        <w:rPr>
          <w:rFonts w:ascii="Tahoma" w:hAnsi="Tahoma" w:cs="Tahoma"/>
          <w:spacing w:val="2"/>
        </w:rPr>
        <w:t xml:space="preserve"> </w:t>
      </w:r>
      <w:r w:rsidRPr="00683E91">
        <w:rPr>
          <w:rFonts w:ascii="Tahoma" w:hAnsi="Tahoma" w:cs="Tahoma"/>
        </w:rPr>
        <w:t>p</w:t>
      </w:r>
      <w:r w:rsidRPr="00683E91">
        <w:rPr>
          <w:rFonts w:ascii="Tahoma" w:hAnsi="Tahoma" w:cs="Tahoma"/>
          <w:spacing w:val="1"/>
        </w:rPr>
        <w:t>o</w:t>
      </w:r>
      <w:r w:rsidRPr="00683E91">
        <w:rPr>
          <w:rFonts w:ascii="Tahoma" w:hAnsi="Tahoma" w:cs="Tahoma"/>
        </w:rPr>
        <w:t>ste</w:t>
      </w:r>
      <w:r w:rsidRPr="00683E91">
        <w:rPr>
          <w:rFonts w:ascii="Tahoma" w:hAnsi="Tahoma" w:cs="Tahoma"/>
          <w:spacing w:val="4"/>
        </w:rPr>
        <w:t xml:space="preserve"> </w:t>
      </w:r>
      <w:r w:rsidRPr="00683E91">
        <w:rPr>
          <w:rFonts w:ascii="Tahoma" w:hAnsi="Tahoma" w:cs="Tahoma"/>
        </w:rPr>
        <w:t>no</w:t>
      </w:r>
      <w:r w:rsidRPr="00683E91">
        <w:rPr>
          <w:rFonts w:ascii="Tahoma" w:hAnsi="Tahoma" w:cs="Tahoma"/>
          <w:spacing w:val="2"/>
        </w:rPr>
        <w:t xml:space="preserve"> </w:t>
      </w:r>
      <w:r w:rsidRPr="00683E91">
        <w:rPr>
          <w:rFonts w:ascii="Tahoma" w:hAnsi="Tahoma" w:cs="Tahoma"/>
        </w:rPr>
        <w:t>se</w:t>
      </w:r>
      <w:r w:rsidRPr="00683E91">
        <w:rPr>
          <w:rFonts w:ascii="Tahoma" w:hAnsi="Tahoma" w:cs="Tahoma"/>
          <w:spacing w:val="1"/>
        </w:rPr>
        <w:t xml:space="preserve"> a</w:t>
      </w:r>
      <w:r w:rsidRPr="00683E91">
        <w:rPr>
          <w:rFonts w:ascii="Tahoma" w:hAnsi="Tahoma" w:cs="Tahoma"/>
        </w:rPr>
        <w:t>dmi</w:t>
      </w:r>
      <w:r w:rsidRPr="00683E91">
        <w:rPr>
          <w:rFonts w:ascii="Tahoma" w:hAnsi="Tahoma" w:cs="Tahoma"/>
          <w:spacing w:val="-2"/>
        </w:rPr>
        <w:t>t</w:t>
      </w:r>
      <w:r w:rsidRPr="00683E91">
        <w:rPr>
          <w:rFonts w:ascii="Tahoma" w:hAnsi="Tahoma" w:cs="Tahoma"/>
          <w:spacing w:val="1"/>
        </w:rPr>
        <w:t>i</w:t>
      </w:r>
      <w:r w:rsidRPr="00683E91">
        <w:rPr>
          <w:rFonts w:ascii="Tahoma" w:hAnsi="Tahoma" w:cs="Tahoma"/>
        </w:rPr>
        <w:t>r</w:t>
      </w:r>
      <w:r w:rsidRPr="00683E91">
        <w:rPr>
          <w:rFonts w:ascii="Tahoma" w:hAnsi="Tahoma" w:cs="Tahoma"/>
          <w:spacing w:val="1"/>
        </w:rPr>
        <w:t>á</w:t>
      </w:r>
      <w:r w:rsidRPr="00683E91">
        <w:rPr>
          <w:rFonts w:ascii="Tahoma" w:hAnsi="Tahoma" w:cs="Tahoma"/>
        </w:rPr>
        <w:t>n</w:t>
      </w:r>
      <w:r w:rsidRPr="00683E91">
        <w:rPr>
          <w:rFonts w:ascii="Tahoma" w:hAnsi="Tahoma" w:cs="Tahoma"/>
          <w:spacing w:val="8"/>
        </w:rPr>
        <w:t xml:space="preserve"> </w:t>
      </w:r>
      <w:r w:rsidRPr="00683E91">
        <w:rPr>
          <w:rFonts w:ascii="Tahoma" w:hAnsi="Tahoma" w:cs="Tahoma"/>
          <w:w w:val="101"/>
        </w:rPr>
        <w:t>grietas cu</w:t>
      </w:r>
      <w:r w:rsidRPr="00683E91">
        <w:rPr>
          <w:rFonts w:ascii="Tahoma" w:hAnsi="Tahoma" w:cs="Tahoma"/>
          <w:spacing w:val="-1"/>
          <w:w w:val="101"/>
        </w:rPr>
        <w:t>y</w:t>
      </w:r>
      <w:r w:rsidRPr="00683E91">
        <w:rPr>
          <w:rFonts w:ascii="Tahoma" w:hAnsi="Tahoma" w:cs="Tahoma"/>
          <w:w w:val="101"/>
        </w:rPr>
        <w:t>as</w:t>
      </w:r>
      <w:r w:rsidRPr="00683E91">
        <w:rPr>
          <w:rFonts w:ascii="Tahoma" w:hAnsi="Tahoma" w:cs="Tahoma"/>
          <w:spacing w:val="24"/>
        </w:rPr>
        <w:t xml:space="preserve"> </w:t>
      </w:r>
      <w:r w:rsidRPr="00683E91">
        <w:rPr>
          <w:rFonts w:ascii="Tahoma" w:hAnsi="Tahoma" w:cs="Tahoma"/>
        </w:rPr>
        <w:t>abe</w:t>
      </w:r>
      <w:r w:rsidRPr="00683E91">
        <w:rPr>
          <w:rFonts w:ascii="Tahoma" w:hAnsi="Tahoma" w:cs="Tahoma"/>
          <w:spacing w:val="2"/>
        </w:rPr>
        <w:t>r</w:t>
      </w:r>
      <w:r w:rsidRPr="00683E91">
        <w:rPr>
          <w:rFonts w:ascii="Tahoma" w:hAnsi="Tahoma" w:cs="Tahoma"/>
        </w:rPr>
        <w:t>turas</w:t>
      </w:r>
      <w:r w:rsidRPr="00683E91">
        <w:rPr>
          <w:rFonts w:ascii="Tahoma" w:hAnsi="Tahoma" w:cs="Tahoma"/>
          <w:spacing w:val="28"/>
        </w:rPr>
        <w:t xml:space="preserve"> </w:t>
      </w:r>
      <w:r w:rsidRPr="00683E91">
        <w:rPr>
          <w:rFonts w:ascii="Tahoma" w:hAnsi="Tahoma" w:cs="Tahoma"/>
        </w:rPr>
        <w:t>sean</w:t>
      </w:r>
      <w:r w:rsidRPr="00683E91">
        <w:rPr>
          <w:rFonts w:ascii="Tahoma" w:hAnsi="Tahoma" w:cs="Tahoma"/>
          <w:spacing w:val="23"/>
        </w:rPr>
        <w:t xml:space="preserve"> </w:t>
      </w:r>
      <w:r w:rsidRPr="00683E91">
        <w:rPr>
          <w:rFonts w:ascii="Tahoma" w:hAnsi="Tahoma" w:cs="Tahoma"/>
        </w:rPr>
        <w:t>m</w:t>
      </w:r>
      <w:r w:rsidRPr="00683E91">
        <w:rPr>
          <w:rFonts w:ascii="Tahoma" w:hAnsi="Tahoma" w:cs="Tahoma"/>
          <w:spacing w:val="1"/>
        </w:rPr>
        <w:t>a</w:t>
      </w:r>
      <w:r w:rsidRPr="00683E91">
        <w:rPr>
          <w:rFonts w:ascii="Tahoma" w:hAnsi="Tahoma" w:cs="Tahoma"/>
          <w:spacing w:val="-2"/>
        </w:rPr>
        <w:t>y</w:t>
      </w:r>
      <w:r w:rsidRPr="00683E91">
        <w:rPr>
          <w:rFonts w:ascii="Tahoma" w:hAnsi="Tahoma" w:cs="Tahoma"/>
          <w:spacing w:val="1"/>
        </w:rPr>
        <w:t>o</w:t>
      </w:r>
      <w:r w:rsidRPr="00683E91">
        <w:rPr>
          <w:rFonts w:ascii="Tahoma" w:hAnsi="Tahoma" w:cs="Tahoma"/>
        </w:rPr>
        <w:t>res</w:t>
      </w:r>
      <w:r w:rsidRPr="00683E91">
        <w:rPr>
          <w:rFonts w:ascii="Tahoma" w:hAnsi="Tahoma" w:cs="Tahoma"/>
          <w:spacing w:val="27"/>
        </w:rPr>
        <w:t xml:space="preserve"> </w:t>
      </w:r>
      <w:r w:rsidRPr="00683E91">
        <w:rPr>
          <w:rFonts w:ascii="Tahoma" w:hAnsi="Tahoma" w:cs="Tahoma"/>
        </w:rPr>
        <w:t>de</w:t>
      </w:r>
      <w:r w:rsidRPr="00683E91">
        <w:rPr>
          <w:rFonts w:ascii="Tahoma" w:hAnsi="Tahoma" w:cs="Tahoma"/>
          <w:spacing w:val="21"/>
        </w:rPr>
        <w:t xml:space="preserve"> </w:t>
      </w:r>
      <w:r w:rsidRPr="00683E91">
        <w:rPr>
          <w:rFonts w:ascii="Tahoma" w:hAnsi="Tahoma" w:cs="Tahoma"/>
        </w:rPr>
        <w:t>3</w:t>
      </w:r>
      <w:r w:rsidRPr="00683E91">
        <w:rPr>
          <w:rFonts w:ascii="Tahoma" w:hAnsi="Tahoma" w:cs="Tahoma"/>
          <w:spacing w:val="20"/>
        </w:rPr>
        <w:t xml:space="preserve"> </w:t>
      </w:r>
      <w:r w:rsidRPr="00683E91">
        <w:rPr>
          <w:rFonts w:ascii="Tahoma" w:hAnsi="Tahoma" w:cs="Tahoma"/>
        </w:rPr>
        <w:t>mm.</w:t>
      </w:r>
      <w:r w:rsidRPr="00683E91">
        <w:rPr>
          <w:rFonts w:ascii="Tahoma" w:hAnsi="Tahoma" w:cs="Tahoma"/>
          <w:spacing w:val="40"/>
        </w:rPr>
        <w:t xml:space="preserve"> </w:t>
      </w:r>
      <w:r w:rsidRPr="00683E91">
        <w:rPr>
          <w:rFonts w:ascii="Tahoma" w:hAnsi="Tahoma" w:cs="Tahoma"/>
        </w:rPr>
        <w:t>No</w:t>
      </w:r>
      <w:r w:rsidRPr="00683E91">
        <w:rPr>
          <w:rFonts w:ascii="Tahoma" w:hAnsi="Tahoma" w:cs="Tahoma"/>
          <w:spacing w:val="22"/>
        </w:rPr>
        <w:t xml:space="preserve"> </w:t>
      </w:r>
      <w:r w:rsidRPr="00683E91">
        <w:rPr>
          <w:rFonts w:ascii="Tahoma" w:hAnsi="Tahoma" w:cs="Tahoma"/>
        </w:rPr>
        <w:t>se</w:t>
      </w:r>
      <w:r w:rsidRPr="00683E91">
        <w:rPr>
          <w:rFonts w:ascii="Tahoma" w:hAnsi="Tahoma" w:cs="Tahoma"/>
          <w:spacing w:val="21"/>
        </w:rPr>
        <w:t xml:space="preserve"> </w:t>
      </w:r>
      <w:r w:rsidRPr="00683E91">
        <w:rPr>
          <w:rFonts w:ascii="Tahoma" w:hAnsi="Tahoma" w:cs="Tahoma"/>
        </w:rPr>
        <w:t>admi</w:t>
      </w:r>
      <w:r w:rsidRPr="00683E91">
        <w:rPr>
          <w:rFonts w:ascii="Tahoma" w:hAnsi="Tahoma" w:cs="Tahoma"/>
          <w:spacing w:val="-2"/>
        </w:rPr>
        <w:t>t</w:t>
      </w:r>
      <w:r w:rsidRPr="00683E91">
        <w:rPr>
          <w:rFonts w:ascii="Tahoma" w:hAnsi="Tahoma" w:cs="Tahoma"/>
        </w:rPr>
        <w:t>irán</w:t>
      </w:r>
      <w:r w:rsidRPr="00683E91">
        <w:rPr>
          <w:rFonts w:ascii="Tahoma" w:hAnsi="Tahoma" w:cs="Tahoma"/>
          <w:spacing w:val="27"/>
        </w:rPr>
        <w:t xml:space="preserve"> </w:t>
      </w:r>
      <w:r w:rsidRPr="00683E91">
        <w:rPr>
          <w:rFonts w:ascii="Tahoma" w:hAnsi="Tahoma" w:cs="Tahoma"/>
        </w:rPr>
        <w:t>grie</w:t>
      </w:r>
      <w:r w:rsidRPr="00683E91">
        <w:rPr>
          <w:rFonts w:ascii="Tahoma" w:hAnsi="Tahoma" w:cs="Tahoma"/>
          <w:spacing w:val="-2"/>
        </w:rPr>
        <w:t>t</w:t>
      </w:r>
      <w:r w:rsidRPr="00683E91">
        <w:rPr>
          <w:rFonts w:ascii="Tahoma" w:hAnsi="Tahoma" w:cs="Tahoma"/>
          <w:spacing w:val="1"/>
        </w:rPr>
        <w:t>a</w:t>
      </w:r>
      <w:r w:rsidRPr="00683E91">
        <w:rPr>
          <w:rFonts w:ascii="Tahoma" w:hAnsi="Tahoma" w:cs="Tahoma"/>
        </w:rPr>
        <w:t>s</w:t>
      </w:r>
      <w:r w:rsidRPr="00683E91">
        <w:rPr>
          <w:rFonts w:ascii="Tahoma" w:hAnsi="Tahoma" w:cs="Tahoma"/>
          <w:spacing w:val="24"/>
        </w:rPr>
        <w:t xml:space="preserve"> </w:t>
      </w:r>
      <w:r w:rsidRPr="00683E91">
        <w:rPr>
          <w:rFonts w:ascii="Tahoma" w:hAnsi="Tahoma" w:cs="Tahoma"/>
        </w:rPr>
        <w:t>q</w:t>
      </w:r>
      <w:r w:rsidRPr="00683E91">
        <w:rPr>
          <w:rFonts w:ascii="Tahoma" w:hAnsi="Tahoma" w:cs="Tahoma"/>
          <w:spacing w:val="1"/>
        </w:rPr>
        <w:t>u</w:t>
      </w:r>
      <w:r w:rsidRPr="00683E91">
        <w:rPr>
          <w:rFonts w:ascii="Tahoma" w:hAnsi="Tahoma" w:cs="Tahoma"/>
        </w:rPr>
        <w:t>e</w:t>
      </w:r>
      <w:r w:rsidRPr="00683E91">
        <w:rPr>
          <w:rFonts w:ascii="Tahoma" w:hAnsi="Tahoma" w:cs="Tahoma"/>
          <w:spacing w:val="21"/>
        </w:rPr>
        <w:t xml:space="preserve"> </w:t>
      </w:r>
      <w:r w:rsidRPr="00683E91">
        <w:rPr>
          <w:rFonts w:ascii="Tahoma" w:hAnsi="Tahoma" w:cs="Tahoma"/>
        </w:rPr>
        <w:t>no</w:t>
      </w:r>
      <w:r w:rsidRPr="00683E91">
        <w:rPr>
          <w:rFonts w:ascii="Tahoma" w:hAnsi="Tahoma" w:cs="Tahoma"/>
          <w:spacing w:val="21"/>
        </w:rPr>
        <w:t xml:space="preserve"> </w:t>
      </w:r>
      <w:r w:rsidRPr="00683E91">
        <w:rPr>
          <w:rFonts w:ascii="Tahoma" w:hAnsi="Tahoma" w:cs="Tahoma"/>
        </w:rPr>
        <w:t>coi</w:t>
      </w:r>
      <w:r w:rsidRPr="00683E91">
        <w:rPr>
          <w:rFonts w:ascii="Tahoma" w:hAnsi="Tahoma" w:cs="Tahoma"/>
          <w:spacing w:val="-1"/>
        </w:rPr>
        <w:t>n</w:t>
      </w:r>
      <w:r w:rsidRPr="00683E91">
        <w:rPr>
          <w:rFonts w:ascii="Tahoma" w:hAnsi="Tahoma" w:cs="Tahoma"/>
          <w:spacing w:val="1"/>
        </w:rPr>
        <w:t>c</w:t>
      </w:r>
      <w:r w:rsidRPr="00683E91">
        <w:rPr>
          <w:rFonts w:ascii="Tahoma" w:hAnsi="Tahoma" w:cs="Tahoma"/>
        </w:rPr>
        <w:t>i</w:t>
      </w:r>
      <w:r w:rsidRPr="00683E91">
        <w:rPr>
          <w:rFonts w:ascii="Tahoma" w:hAnsi="Tahoma" w:cs="Tahoma"/>
          <w:spacing w:val="-1"/>
        </w:rPr>
        <w:t>d</w:t>
      </w:r>
      <w:r w:rsidRPr="00683E91">
        <w:rPr>
          <w:rFonts w:ascii="Tahoma" w:hAnsi="Tahoma" w:cs="Tahoma"/>
        </w:rPr>
        <w:t>an</w:t>
      </w:r>
      <w:r w:rsidRPr="00683E91">
        <w:rPr>
          <w:rFonts w:ascii="Tahoma" w:hAnsi="Tahoma" w:cs="Tahoma"/>
          <w:spacing w:val="28"/>
        </w:rPr>
        <w:t xml:space="preserve"> </w:t>
      </w:r>
      <w:r w:rsidRPr="00683E91">
        <w:rPr>
          <w:rFonts w:ascii="Tahoma" w:hAnsi="Tahoma" w:cs="Tahoma"/>
        </w:rPr>
        <w:t>con</w:t>
      </w:r>
      <w:r w:rsidRPr="00683E91">
        <w:rPr>
          <w:rFonts w:ascii="Tahoma" w:hAnsi="Tahoma" w:cs="Tahoma"/>
          <w:spacing w:val="21"/>
        </w:rPr>
        <w:t xml:space="preserve"> </w:t>
      </w:r>
      <w:r w:rsidRPr="00683E91">
        <w:rPr>
          <w:rFonts w:ascii="Tahoma" w:hAnsi="Tahoma" w:cs="Tahoma"/>
          <w:spacing w:val="-1"/>
          <w:w w:val="101"/>
        </w:rPr>
        <w:t>e</w:t>
      </w:r>
      <w:r w:rsidRPr="00683E91">
        <w:rPr>
          <w:rFonts w:ascii="Tahoma" w:hAnsi="Tahoma" w:cs="Tahoma"/>
          <w:w w:val="101"/>
        </w:rPr>
        <w:t xml:space="preserve">l </w:t>
      </w:r>
      <w:r w:rsidRPr="00683E91">
        <w:rPr>
          <w:rFonts w:ascii="Tahoma" w:hAnsi="Tahoma" w:cs="Tahoma"/>
        </w:rPr>
        <w:t>eje</w:t>
      </w:r>
      <w:r w:rsidRPr="00683E91">
        <w:rPr>
          <w:rFonts w:ascii="Tahoma" w:hAnsi="Tahoma" w:cs="Tahoma"/>
          <w:spacing w:val="4"/>
        </w:rPr>
        <w:t xml:space="preserve"> </w:t>
      </w:r>
      <w:r w:rsidRPr="00683E91">
        <w:rPr>
          <w:rFonts w:ascii="Tahoma" w:hAnsi="Tahoma" w:cs="Tahoma"/>
        </w:rPr>
        <w:t>l</w:t>
      </w:r>
      <w:r w:rsidRPr="00683E91">
        <w:rPr>
          <w:rFonts w:ascii="Tahoma" w:hAnsi="Tahoma" w:cs="Tahoma"/>
          <w:spacing w:val="1"/>
        </w:rPr>
        <w:t>o</w:t>
      </w:r>
      <w:r w:rsidRPr="00683E91">
        <w:rPr>
          <w:rFonts w:ascii="Tahoma" w:hAnsi="Tahoma" w:cs="Tahoma"/>
        </w:rPr>
        <w:t>ngi</w:t>
      </w:r>
      <w:r w:rsidRPr="00683E91">
        <w:rPr>
          <w:rFonts w:ascii="Tahoma" w:hAnsi="Tahoma" w:cs="Tahoma"/>
          <w:spacing w:val="-2"/>
        </w:rPr>
        <w:t>t</w:t>
      </w:r>
      <w:r w:rsidRPr="00683E91">
        <w:rPr>
          <w:rFonts w:ascii="Tahoma" w:hAnsi="Tahoma" w:cs="Tahoma"/>
          <w:spacing w:val="1"/>
        </w:rPr>
        <w:t>u</w:t>
      </w:r>
      <w:r w:rsidRPr="00683E91">
        <w:rPr>
          <w:rFonts w:ascii="Tahoma" w:hAnsi="Tahoma" w:cs="Tahoma"/>
        </w:rPr>
        <w:t>dinal</w:t>
      </w:r>
      <w:r w:rsidRPr="00683E91">
        <w:rPr>
          <w:rFonts w:ascii="Tahoma" w:hAnsi="Tahoma" w:cs="Tahoma"/>
          <w:spacing w:val="12"/>
        </w:rPr>
        <w:t xml:space="preserve"> </w:t>
      </w:r>
      <w:r w:rsidRPr="00683E91">
        <w:rPr>
          <w:rFonts w:ascii="Tahoma" w:hAnsi="Tahoma" w:cs="Tahoma"/>
        </w:rPr>
        <w:t>de</w:t>
      </w:r>
      <w:r w:rsidRPr="00683E91">
        <w:rPr>
          <w:rFonts w:ascii="Tahoma" w:hAnsi="Tahoma" w:cs="Tahoma"/>
          <w:spacing w:val="3"/>
        </w:rPr>
        <w:t xml:space="preserve"> </w:t>
      </w:r>
      <w:r w:rsidRPr="00683E91">
        <w:rPr>
          <w:rFonts w:ascii="Tahoma" w:hAnsi="Tahoma" w:cs="Tahoma"/>
        </w:rPr>
        <w:t>la</w:t>
      </w:r>
      <w:r w:rsidRPr="00683E91">
        <w:rPr>
          <w:rFonts w:ascii="Tahoma" w:hAnsi="Tahoma" w:cs="Tahoma"/>
          <w:spacing w:val="3"/>
        </w:rPr>
        <w:t xml:space="preserve"> </w:t>
      </w:r>
      <w:r w:rsidRPr="00683E91">
        <w:rPr>
          <w:rFonts w:ascii="Tahoma" w:hAnsi="Tahoma" w:cs="Tahoma"/>
          <w:spacing w:val="1"/>
          <w:w w:val="101"/>
        </w:rPr>
        <w:t>p</w:t>
      </w:r>
      <w:r w:rsidRPr="00683E91">
        <w:rPr>
          <w:rFonts w:ascii="Tahoma" w:hAnsi="Tahoma" w:cs="Tahoma"/>
          <w:spacing w:val="-1"/>
          <w:w w:val="101"/>
        </w:rPr>
        <w:t>i</w:t>
      </w:r>
      <w:r w:rsidRPr="00683E91">
        <w:rPr>
          <w:rFonts w:ascii="Tahoma" w:hAnsi="Tahoma" w:cs="Tahoma"/>
          <w:spacing w:val="2"/>
          <w:w w:val="101"/>
        </w:rPr>
        <w:t>e</w:t>
      </w:r>
      <w:r w:rsidRPr="00683E91">
        <w:rPr>
          <w:rFonts w:ascii="Tahoma" w:hAnsi="Tahoma" w:cs="Tahoma"/>
          <w:w w:val="101"/>
        </w:rPr>
        <w:t>za.</w:t>
      </w:r>
    </w:p>
    <w:p w14:paraId="193D3119" w14:textId="77777777" w:rsidR="00FC476D" w:rsidRPr="00683E91" w:rsidRDefault="00FC476D">
      <w:pPr>
        <w:pStyle w:val="Prrafodelista"/>
        <w:numPr>
          <w:ilvl w:val="0"/>
          <w:numId w:val="61"/>
        </w:numPr>
        <w:spacing w:after="120"/>
        <w:ind w:left="2154" w:hanging="357"/>
        <w:jc w:val="both"/>
        <w:rPr>
          <w:rFonts w:ascii="Tahoma" w:hAnsi="Tahoma" w:cs="Tahoma"/>
          <w:b/>
        </w:rPr>
      </w:pPr>
      <w:r w:rsidRPr="00683E91">
        <w:rPr>
          <w:rFonts w:ascii="Tahoma" w:hAnsi="Tahoma" w:cs="Tahoma"/>
          <w:b/>
        </w:rPr>
        <w:lastRenderedPageBreak/>
        <w:t xml:space="preserve">Rajaduras. </w:t>
      </w:r>
      <w:r w:rsidRPr="00683E91">
        <w:rPr>
          <w:rFonts w:ascii="Tahoma" w:hAnsi="Tahoma" w:cs="Tahoma"/>
        </w:rPr>
        <w:t>Las rajaduras son aceptables si cumplen lo siguiente:</w:t>
      </w:r>
    </w:p>
    <w:p w14:paraId="5B914C72" w14:textId="77777777" w:rsidR="00FC476D" w:rsidRPr="00683E91" w:rsidRDefault="00FC476D">
      <w:pPr>
        <w:pStyle w:val="Prrafodelista"/>
        <w:numPr>
          <w:ilvl w:val="0"/>
          <w:numId w:val="63"/>
        </w:numPr>
        <w:spacing w:after="120"/>
        <w:ind w:left="2551" w:hanging="357"/>
        <w:jc w:val="both"/>
        <w:rPr>
          <w:rFonts w:ascii="Tahoma" w:hAnsi="Tahoma" w:cs="Tahoma"/>
          <w:b/>
        </w:rPr>
      </w:pPr>
      <w:r w:rsidRPr="00683E91">
        <w:rPr>
          <w:rFonts w:ascii="Tahoma" w:hAnsi="Tahoma" w:cs="Tahoma"/>
        </w:rPr>
        <w:t>Se admitirán rajaduras que no se extiendan de la cima hacia abajo del poste por más de 300 mm. No se admitirán rajaduras en la base que se extiendan hacia arriba del poste por más de 600 mm, o rajaduras combinadas, cada una terminando en la medula y separadas por más de 1/6 de la circunferencia.</w:t>
      </w:r>
    </w:p>
    <w:p w14:paraId="702E8C60" w14:textId="77777777" w:rsidR="00FC476D" w:rsidRPr="00683E91" w:rsidRDefault="00FC476D">
      <w:pPr>
        <w:pStyle w:val="Prrafodelista"/>
        <w:numPr>
          <w:ilvl w:val="0"/>
          <w:numId w:val="63"/>
        </w:numPr>
        <w:spacing w:after="120"/>
        <w:ind w:left="2551" w:hanging="357"/>
        <w:jc w:val="both"/>
        <w:rPr>
          <w:rFonts w:ascii="Tahoma" w:hAnsi="Tahoma" w:cs="Tahoma"/>
          <w:b/>
        </w:rPr>
      </w:pPr>
      <w:r w:rsidRPr="00683E91">
        <w:rPr>
          <w:rFonts w:ascii="Tahoma" w:hAnsi="Tahoma" w:cs="Tahoma"/>
        </w:rPr>
        <w:t>La abertura máxima de una rajadura no será mayor que 1/10 del diámetro en la sección correspondiente.</w:t>
      </w:r>
    </w:p>
    <w:p w14:paraId="44CC2C58" w14:textId="77777777" w:rsidR="00FC476D" w:rsidRPr="00683E91" w:rsidRDefault="00FC476D">
      <w:pPr>
        <w:pStyle w:val="Prrafodelista"/>
        <w:numPr>
          <w:ilvl w:val="0"/>
          <w:numId w:val="61"/>
        </w:numPr>
        <w:spacing w:after="120"/>
        <w:ind w:left="2154" w:hanging="357"/>
        <w:jc w:val="both"/>
        <w:rPr>
          <w:rFonts w:ascii="Tahoma" w:hAnsi="Tahoma" w:cs="Tahoma"/>
          <w:b/>
        </w:rPr>
      </w:pPr>
      <w:r w:rsidRPr="00683E91">
        <w:rPr>
          <w:rFonts w:ascii="Tahoma" w:hAnsi="Tahoma" w:cs="Tahoma"/>
          <w:b/>
        </w:rPr>
        <w:t xml:space="preserve">Herida cicatrizada. </w:t>
      </w:r>
      <w:r w:rsidRPr="00683E91">
        <w:rPr>
          <w:rFonts w:ascii="Tahoma" w:hAnsi="Tahoma" w:cs="Tahoma"/>
        </w:rPr>
        <w:t>No se permitirá una herida cicatrizada dentro de la zona crítica. Se permiten heridas cicatrizadas en otras partes de la superficie del poste cuando no interfieren en la sujeción de crucetas y ferreterías.</w:t>
      </w:r>
    </w:p>
    <w:p w14:paraId="67CE1457" w14:textId="77777777" w:rsidR="00FC476D" w:rsidRPr="00683E91" w:rsidRDefault="00FC476D">
      <w:pPr>
        <w:pStyle w:val="Prrafodelista"/>
        <w:numPr>
          <w:ilvl w:val="0"/>
          <w:numId w:val="61"/>
        </w:numPr>
        <w:spacing w:after="120"/>
        <w:ind w:left="2154" w:hanging="357"/>
        <w:jc w:val="both"/>
        <w:rPr>
          <w:rFonts w:ascii="Tahoma" w:hAnsi="Tahoma" w:cs="Tahoma"/>
          <w:b/>
        </w:rPr>
      </w:pPr>
      <w:r w:rsidRPr="00683E91">
        <w:rPr>
          <w:rFonts w:ascii="Tahoma" w:hAnsi="Tahoma" w:cs="Tahoma"/>
          <w:b/>
        </w:rPr>
        <w:t xml:space="preserve">Nudos. </w:t>
      </w:r>
      <w:r w:rsidRPr="00683E91">
        <w:rPr>
          <w:rFonts w:ascii="Tahoma" w:hAnsi="Tahoma" w:cs="Tahoma"/>
        </w:rPr>
        <w:t>Se permitirán nudos de acuerdo a lo siguiente:</w:t>
      </w:r>
    </w:p>
    <w:p w14:paraId="67EF4EC8" w14:textId="77777777" w:rsidR="00FC476D" w:rsidRPr="00683E91" w:rsidRDefault="00FC476D">
      <w:pPr>
        <w:pStyle w:val="Prrafodelista"/>
        <w:numPr>
          <w:ilvl w:val="0"/>
          <w:numId w:val="71"/>
        </w:numPr>
        <w:spacing w:after="120"/>
        <w:jc w:val="both"/>
        <w:rPr>
          <w:rFonts w:ascii="Tahoma" w:hAnsi="Tahoma" w:cs="Tahoma"/>
          <w:b/>
        </w:rPr>
      </w:pPr>
      <w:r w:rsidRPr="00683E91">
        <w:rPr>
          <w:rFonts w:ascii="Tahoma" w:hAnsi="Tahoma" w:cs="Tahoma"/>
        </w:rPr>
        <w:t>Cualquier hueco proveniente de nudo no deberá tener una profundidad mayor de 30 mm y un diámetro promedio de 30 mm.</w:t>
      </w:r>
    </w:p>
    <w:p w14:paraId="62AE2E30" w14:textId="77777777" w:rsidR="00FC476D" w:rsidRPr="00683E91" w:rsidRDefault="00FC476D">
      <w:pPr>
        <w:pStyle w:val="Prrafodelista"/>
        <w:numPr>
          <w:ilvl w:val="0"/>
          <w:numId w:val="71"/>
        </w:numPr>
        <w:spacing w:after="120"/>
        <w:jc w:val="both"/>
        <w:rPr>
          <w:rFonts w:ascii="Tahoma" w:hAnsi="Tahoma" w:cs="Tahoma"/>
          <w:b/>
        </w:rPr>
      </w:pPr>
      <w:r w:rsidRPr="00683E91">
        <w:rPr>
          <w:rFonts w:ascii="Tahoma" w:hAnsi="Tahoma" w:cs="Tahoma"/>
        </w:rPr>
        <w:t>Los nudos cuyos diámetros promedios no excedan los 50 mm no se tomarán en cuenta, siempre y cuando no se encuentren formando grupo.</w:t>
      </w:r>
    </w:p>
    <w:p w14:paraId="4F2ED7FB" w14:textId="77777777" w:rsidR="00FC476D" w:rsidRPr="00683E91" w:rsidRDefault="00FC476D">
      <w:pPr>
        <w:pStyle w:val="Prrafodelista"/>
        <w:numPr>
          <w:ilvl w:val="0"/>
          <w:numId w:val="71"/>
        </w:numPr>
        <w:spacing w:after="120"/>
        <w:jc w:val="both"/>
        <w:rPr>
          <w:rFonts w:ascii="Tahoma" w:hAnsi="Tahoma" w:cs="Tahoma"/>
          <w:b/>
        </w:rPr>
      </w:pPr>
      <w:r w:rsidRPr="00683E91">
        <w:rPr>
          <w:rFonts w:ascii="Tahoma" w:hAnsi="Tahoma" w:cs="Tahoma"/>
        </w:rPr>
        <w:t>En una longitud de un metro se admitirá hasta 3 nudos firmes aislados o 5 nudos agrupados, siempre y cuando la suma del promedio de sus diámetros no exceda de los 150 mm.</w:t>
      </w:r>
    </w:p>
    <w:p w14:paraId="53208B47" w14:textId="77777777" w:rsidR="00FC476D" w:rsidRPr="00683E91" w:rsidRDefault="00FC476D">
      <w:pPr>
        <w:pStyle w:val="Prrafodelista"/>
        <w:numPr>
          <w:ilvl w:val="0"/>
          <w:numId w:val="57"/>
        </w:numPr>
        <w:spacing w:after="120"/>
        <w:ind w:left="1418" w:hanging="216"/>
        <w:jc w:val="both"/>
        <w:rPr>
          <w:rFonts w:ascii="Tahoma" w:hAnsi="Tahoma" w:cs="Tahoma"/>
          <w:b/>
        </w:rPr>
      </w:pPr>
      <w:r w:rsidRPr="00683E91">
        <w:rPr>
          <w:rFonts w:ascii="Tahoma" w:hAnsi="Tahoma" w:cs="Tahoma"/>
          <w:b/>
        </w:rPr>
        <w:t xml:space="preserve">Conicidad. </w:t>
      </w:r>
      <w:r w:rsidRPr="00683E91">
        <w:rPr>
          <w:rFonts w:ascii="Tahoma" w:hAnsi="Tahoma" w:cs="Tahoma"/>
        </w:rPr>
        <w:t>Los postes deberán tener una conicidad mínima de 5mm/m, la cual de determinar midiendo los diámetros de la base y de la cima, aplicando la siguiente ecuación:</w:t>
      </w:r>
    </w:p>
    <w:p w14:paraId="228C0D7E" w14:textId="6991B156" w:rsidR="00FC476D" w:rsidRPr="00683E91" w:rsidRDefault="00FC476D" w:rsidP="00FC476D">
      <w:pPr>
        <w:pStyle w:val="Prrafodelista"/>
        <w:jc w:val="center"/>
        <w:rPr>
          <w:rFonts w:ascii="Tahoma" w:hAnsi="Tahoma" w:cs="Tahoma"/>
          <w:b/>
        </w:rPr>
      </w:pPr>
      <w:r w:rsidRPr="00683E91">
        <w:rPr>
          <w:rFonts w:ascii="Tahoma" w:hAnsi="Tahoma" w:cs="Tahoma"/>
          <w:noProof/>
        </w:rPr>
        <w:drawing>
          <wp:inline distT="0" distB="0" distL="0" distR="0" wp14:anchorId="3255DB1E" wp14:editId="56B1442F">
            <wp:extent cx="692785" cy="283845"/>
            <wp:effectExtent l="0" t="0" r="0" b="1905"/>
            <wp:docPr id="1612200918"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8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92785" cy="283845"/>
                    </a:xfrm>
                    <a:prstGeom prst="rect">
                      <a:avLst/>
                    </a:prstGeom>
                    <a:noFill/>
                    <a:ln>
                      <a:noFill/>
                    </a:ln>
                  </pic:spPr>
                </pic:pic>
              </a:graphicData>
            </a:graphic>
          </wp:inline>
        </w:drawing>
      </w:r>
    </w:p>
    <w:p w14:paraId="71EE676C" w14:textId="77777777" w:rsidR="00FC476D" w:rsidRPr="00683E91" w:rsidRDefault="00FC476D" w:rsidP="00FC476D">
      <w:pPr>
        <w:pStyle w:val="Prrafodelista"/>
        <w:spacing w:after="120"/>
        <w:ind w:left="1418"/>
        <w:jc w:val="both"/>
        <w:rPr>
          <w:rFonts w:ascii="Tahoma" w:hAnsi="Tahoma" w:cs="Tahoma"/>
        </w:rPr>
      </w:pPr>
      <w:r w:rsidRPr="00683E91">
        <w:rPr>
          <w:rFonts w:ascii="Tahoma" w:hAnsi="Tahoma" w:cs="Tahoma"/>
        </w:rPr>
        <w:t xml:space="preserve">Donde: </w:t>
      </w:r>
    </w:p>
    <w:p w14:paraId="62029377" w14:textId="77777777" w:rsidR="00FC476D" w:rsidRPr="00683E91" w:rsidRDefault="00FC476D" w:rsidP="00FC476D">
      <w:pPr>
        <w:pStyle w:val="Prrafodelista"/>
        <w:ind w:left="2127"/>
        <w:jc w:val="both"/>
        <w:rPr>
          <w:rFonts w:ascii="Tahoma" w:hAnsi="Tahoma" w:cs="Tahoma"/>
        </w:rPr>
      </w:pPr>
      <w:r w:rsidRPr="00683E91">
        <w:rPr>
          <w:rFonts w:ascii="Tahoma" w:hAnsi="Tahoma" w:cs="Tahoma"/>
        </w:rPr>
        <w:t>C= Conicidad [mm/m]</w:t>
      </w:r>
    </w:p>
    <w:p w14:paraId="17E0388A" w14:textId="030B637B" w:rsidR="00FC476D" w:rsidRPr="00683E91" w:rsidRDefault="00FC476D" w:rsidP="00FC476D">
      <w:pPr>
        <w:pStyle w:val="Prrafodelista"/>
        <w:ind w:left="1767" w:firstLine="360"/>
        <w:rPr>
          <w:rFonts w:ascii="Tahoma" w:hAnsi="Tahoma" w:cs="Tahoma"/>
        </w:rPr>
      </w:pPr>
      <w:r w:rsidRPr="00683E91">
        <w:rPr>
          <w:rFonts w:ascii="Tahoma" w:hAnsi="Tahoma" w:cs="Tahoma"/>
        </w:rPr>
        <w:fldChar w:fldCharType="begin"/>
      </w:r>
      <w:r w:rsidRPr="00683E91">
        <w:rPr>
          <w:rFonts w:ascii="Tahoma" w:hAnsi="Tahoma" w:cs="Tahoma"/>
        </w:rPr>
        <w:instrText xml:space="preserve"> QUOTE </w:instrText>
      </w:r>
      <w:r w:rsidRPr="00683E91">
        <w:rPr>
          <w:rFonts w:ascii="Tahoma" w:hAnsi="Tahoma" w:cs="Tahoma"/>
          <w:noProof/>
          <w:position w:val="-5"/>
        </w:rPr>
        <w:drawing>
          <wp:inline distT="0" distB="0" distL="0" distR="0" wp14:anchorId="22C3DF6B" wp14:editId="243AE90D">
            <wp:extent cx="145415" cy="152400"/>
            <wp:effectExtent l="0" t="0" r="6985" b="0"/>
            <wp:docPr id="1332317850"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8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45415" cy="152400"/>
                    </a:xfrm>
                    <a:prstGeom prst="rect">
                      <a:avLst/>
                    </a:prstGeom>
                    <a:noFill/>
                    <a:ln>
                      <a:noFill/>
                    </a:ln>
                  </pic:spPr>
                </pic:pic>
              </a:graphicData>
            </a:graphic>
          </wp:inline>
        </w:drawing>
      </w:r>
      <w:r w:rsidRPr="00683E91">
        <w:rPr>
          <w:rFonts w:ascii="Tahoma" w:hAnsi="Tahoma" w:cs="Tahoma"/>
        </w:rPr>
        <w:instrText xml:space="preserve"> </w:instrText>
      </w:r>
      <w:r w:rsidRPr="00683E91">
        <w:rPr>
          <w:rFonts w:ascii="Tahoma" w:hAnsi="Tahoma" w:cs="Tahoma"/>
        </w:rPr>
        <w:fldChar w:fldCharType="separate"/>
      </w:r>
      <w:r w:rsidRPr="00683E91">
        <w:rPr>
          <w:rFonts w:ascii="Tahoma" w:hAnsi="Tahoma" w:cs="Tahoma"/>
          <w:noProof/>
          <w:position w:val="-5"/>
        </w:rPr>
        <w:drawing>
          <wp:inline distT="0" distB="0" distL="0" distR="0" wp14:anchorId="4F5ECFAE" wp14:editId="3CAF52BD">
            <wp:extent cx="145415" cy="152400"/>
            <wp:effectExtent l="0" t="0" r="6985" b="0"/>
            <wp:docPr id="33799556"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8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45415" cy="152400"/>
                    </a:xfrm>
                    <a:prstGeom prst="rect">
                      <a:avLst/>
                    </a:prstGeom>
                    <a:noFill/>
                    <a:ln>
                      <a:noFill/>
                    </a:ln>
                  </pic:spPr>
                </pic:pic>
              </a:graphicData>
            </a:graphic>
          </wp:inline>
        </w:drawing>
      </w:r>
      <w:r w:rsidRPr="00683E91">
        <w:rPr>
          <w:rFonts w:ascii="Tahoma" w:hAnsi="Tahoma" w:cs="Tahoma"/>
        </w:rPr>
        <w:fldChar w:fldCharType="end"/>
      </w:r>
      <w:r w:rsidRPr="00683E91">
        <w:rPr>
          <w:rFonts w:ascii="Tahoma" w:hAnsi="Tahoma" w:cs="Tahoma"/>
        </w:rPr>
        <w:t>= Diámetro de la base [mm]</w:t>
      </w:r>
    </w:p>
    <w:p w14:paraId="0FE5C6B9" w14:textId="0DD364B8" w:rsidR="00FC476D" w:rsidRPr="00683E91" w:rsidRDefault="00FC476D" w:rsidP="00FC476D">
      <w:pPr>
        <w:pStyle w:val="Prrafodelista"/>
        <w:ind w:left="1767" w:firstLine="360"/>
        <w:rPr>
          <w:rFonts w:ascii="Tahoma" w:hAnsi="Tahoma" w:cs="Tahoma"/>
        </w:rPr>
      </w:pPr>
      <w:r w:rsidRPr="00683E91">
        <w:rPr>
          <w:rFonts w:ascii="Tahoma" w:hAnsi="Tahoma" w:cs="Tahoma"/>
        </w:rPr>
        <w:fldChar w:fldCharType="begin"/>
      </w:r>
      <w:r w:rsidRPr="00683E91">
        <w:rPr>
          <w:rFonts w:ascii="Tahoma" w:hAnsi="Tahoma" w:cs="Tahoma"/>
        </w:rPr>
        <w:instrText xml:space="preserve"> QUOTE </w:instrText>
      </w:r>
      <w:r w:rsidRPr="00683E91">
        <w:rPr>
          <w:rFonts w:ascii="Tahoma" w:hAnsi="Tahoma" w:cs="Tahoma"/>
          <w:noProof/>
          <w:position w:val="-5"/>
        </w:rPr>
        <w:drawing>
          <wp:inline distT="0" distB="0" distL="0" distR="0" wp14:anchorId="03522ED1" wp14:editId="6F93A2A4">
            <wp:extent cx="145415" cy="152400"/>
            <wp:effectExtent l="0" t="0" r="6985" b="0"/>
            <wp:docPr id="941614436"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8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45415" cy="152400"/>
                    </a:xfrm>
                    <a:prstGeom prst="rect">
                      <a:avLst/>
                    </a:prstGeom>
                    <a:noFill/>
                    <a:ln>
                      <a:noFill/>
                    </a:ln>
                  </pic:spPr>
                </pic:pic>
              </a:graphicData>
            </a:graphic>
          </wp:inline>
        </w:drawing>
      </w:r>
      <w:r w:rsidRPr="00683E91">
        <w:rPr>
          <w:rFonts w:ascii="Tahoma" w:hAnsi="Tahoma" w:cs="Tahoma"/>
        </w:rPr>
        <w:instrText xml:space="preserve"> </w:instrText>
      </w:r>
      <w:r w:rsidRPr="00683E91">
        <w:rPr>
          <w:rFonts w:ascii="Tahoma" w:hAnsi="Tahoma" w:cs="Tahoma"/>
        </w:rPr>
        <w:fldChar w:fldCharType="separate"/>
      </w:r>
      <w:r w:rsidRPr="00683E91">
        <w:rPr>
          <w:rFonts w:ascii="Tahoma" w:hAnsi="Tahoma" w:cs="Tahoma"/>
          <w:noProof/>
          <w:position w:val="-5"/>
        </w:rPr>
        <w:drawing>
          <wp:inline distT="0" distB="0" distL="0" distR="0" wp14:anchorId="02DAAAEC" wp14:editId="7F7D4163">
            <wp:extent cx="145415" cy="152400"/>
            <wp:effectExtent l="0" t="0" r="6985" b="0"/>
            <wp:docPr id="1361065095"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45415" cy="152400"/>
                    </a:xfrm>
                    <a:prstGeom prst="rect">
                      <a:avLst/>
                    </a:prstGeom>
                    <a:noFill/>
                    <a:ln>
                      <a:noFill/>
                    </a:ln>
                  </pic:spPr>
                </pic:pic>
              </a:graphicData>
            </a:graphic>
          </wp:inline>
        </w:drawing>
      </w:r>
      <w:r w:rsidRPr="00683E91">
        <w:rPr>
          <w:rFonts w:ascii="Tahoma" w:hAnsi="Tahoma" w:cs="Tahoma"/>
        </w:rPr>
        <w:fldChar w:fldCharType="end"/>
      </w:r>
      <w:r w:rsidRPr="00683E91">
        <w:rPr>
          <w:rFonts w:ascii="Tahoma" w:hAnsi="Tahoma" w:cs="Tahoma"/>
        </w:rPr>
        <w:t xml:space="preserve"> = Diámetro de la cima [mm]</w:t>
      </w:r>
    </w:p>
    <w:p w14:paraId="7D0570B5" w14:textId="77777777" w:rsidR="00FC476D" w:rsidRPr="00683E91" w:rsidRDefault="00FC476D" w:rsidP="00FC476D">
      <w:pPr>
        <w:pStyle w:val="Prrafodelista"/>
        <w:ind w:left="1800" w:firstLine="327"/>
        <w:rPr>
          <w:rFonts w:ascii="Tahoma" w:hAnsi="Tahoma" w:cs="Tahoma"/>
        </w:rPr>
      </w:pPr>
      <w:r w:rsidRPr="00683E91">
        <w:rPr>
          <w:rFonts w:ascii="Tahoma" w:hAnsi="Tahoma" w:cs="Tahoma"/>
        </w:rPr>
        <w:t>L= Longitud del poste [m]</w:t>
      </w:r>
    </w:p>
    <w:p w14:paraId="54C1D739" w14:textId="77777777" w:rsidR="00FC476D" w:rsidRPr="00683E91" w:rsidRDefault="00FC476D" w:rsidP="00FC476D">
      <w:pPr>
        <w:pStyle w:val="Prrafodelista"/>
        <w:ind w:left="1058" w:firstLine="360"/>
        <w:rPr>
          <w:rFonts w:ascii="Tahoma" w:hAnsi="Tahoma" w:cs="Tahoma"/>
        </w:rPr>
      </w:pPr>
    </w:p>
    <w:p w14:paraId="2B6A8F22" w14:textId="77777777" w:rsidR="00FC476D" w:rsidRPr="00683E91" w:rsidRDefault="00FC476D">
      <w:pPr>
        <w:pStyle w:val="Prrafodelista"/>
        <w:numPr>
          <w:ilvl w:val="0"/>
          <w:numId w:val="57"/>
        </w:numPr>
        <w:spacing w:after="120"/>
        <w:ind w:left="1418" w:hanging="216"/>
        <w:jc w:val="both"/>
        <w:rPr>
          <w:rFonts w:ascii="Tahoma" w:hAnsi="Tahoma" w:cs="Tahoma"/>
          <w:b/>
        </w:rPr>
      </w:pPr>
      <w:r w:rsidRPr="00683E91">
        <w:rPr>
          <w:rFonts w:ascii="Tahoma" w:hAnsi="Tahoma" w:cs="Tahoma"/>
          <w:b/>
        </w:rPr>
        <w:t xml:space="preserve">Longitud. </w:t>
      </w:r>
      <w:r w:rsidRPr="00683E91">
        <w:rPr>
          <w:rFonts w:ascii="Tahoma" w:hAnsi="Tahoma" w:cs="Tahoma"/>
        </w:rPr>
        <w:t>Con respecto a su longitud nominal los postes tendrán una tolerancia de 0% como longitud mínima y de +1.0% como longitud máxima.</w:t>
      </w:r>
    </w:p>
    <w:p w14:paraId="3201D4A2" w14:textId="77777777" w:rsidR="00FC476D" w:rsidRPr="00683E91" w:rsidRDefault="00FC476D" w:rsidP="00FC476D">
      <w:pPr>
        <w:ind w:left="842" w:firstLine="360"/>
        <w:rPr>
          <w:rFonts w:ascii="Tahoma" w:hAnsi="Tahoma" w:cs="Tahoma"/>
          <w:b/>
          <w:sz w:val="20"/>
          <w:szCs w:val="20"/>
        </w:rPr>
      </w:pPr>
      <w:r w:rsidRPr="00683E91">
        <w:rPr>
          <w:rFonts w:ascii="Tahoma" w:hAnsi="Tahoma" w:cs="Tahoma"/>
          <w:b/>
          <w:sz w:val="20"/>
          <w:szCs w:val="20"/>
        </w:rPr>
        <w:t>Humedad</w:t>
      </w:r>
    </w:p>
    <w:p w14:paraId="0B47170F" w14:textId="77777777" w:rsidR="00FC476D" w:rsidRPr="00683E91" w:rsidRDefault="00FC476D" w:rsidP="00FC476D">
      <w:pPr>
        <w:pStyle w:val="Prrafodelista"/>
        <w:spacing w:after="120"/>
        <w:ind w:left="1202"/>
        <w:jc w:val="both"/>
        <w:rPr>
          <w:rFonts w:ascii="Tahoma" w:hAnsi="Tahoma" w:cs="Tahoma"/>
        </w:rPr>
      </w:pPr>
      <w:r w:rsidRPr="00683E91">
        <w:rPr>
          <w:rFonts w:ascii="Tahoma" w:hAnsi="Tahoma" w:cs="Tahoma"/>
        </w:rPr>
        <w:t>El contenido de humedad previa al tratamiento debe estar comprendida entre 25% y 30%, luego del tratamiento debe estar en 20% y 25%.</w:t>
      </w:r>
    </w:p>
    <w:p w14:paraId="414C4383" w14:textId="77777777" w:rsidR="00FC476D" w:rsidRPr="00683E91" w:rsidRDefault="00FC476D" w:rsidP="00FC476D">
      <w:pPr>
        <w:pStyle w:val="Prrafodelista"/>
        <w:spacing w:after="120"/>
        <w:ind w:left="1202"/>
        <w:jc w:val="both"/>
        <w:rPr>
          <w:rFonts w:ascii="Tahoma" w:hAnsi="Tahoma" w:cs="Tahoma"/>
        </w:rPr>
      </w:pPr>
      <w:r w:rsidRPr="00683E91">
        <w:rPr>
          <w:rFonts w:ascii="Tahoma" w:hAnsi="Tahoma" w:cs="Tahoma"/>
        </w:rPr>
        <w:t>La humedad absoluta se determinará en ambos casos con un medidor de humedad eléctrico calibrado (xilohigrometro contrastado), el cual debe ser utilizado cuidadosamente de acuerdo a las instrucciones del fabricante.</w:t>
      </w:r>
    </w:p>
    <w:p w14:paraId="25C6C0BF" w14:textId="77777777" w:rsidR="00FC476D" w:rsidRPr="00683E91" w:rsidRDefault="00FC476D" w:rsidP="00FC476D">
      <w:pPr>
        <w:ind w:left="842" w:firstLine="360"/>
        <w:rPr>
          <w:rFonts w:ascii="Tahoma" w:hAnsi="Tahoma" w:cs="Tahoma"/>
          <w:b/>
          <w:sz w:val="20"/>
          <w:szCs w:val="20"/>
        </w:rPr>
      </w:pPr>
      <w:r w:rsidRPr="00683E91">
        <w:rPr>
          <w:rFonts w:ascii="Tahoma" w:hAnsi="Tahoma" w:cs="Tahoma"/>
          <w:b/>
          <w:sz w:val="20"/>
          <w:szCs w:val="20"/>
        </w:rPr>
        <w:t>Retención del Preservante</w:t>
      </w:r>
    </w:p>
    <w:p w14:paraId="54DD3627" w14:textId="77777777" w:rsidR="00FC476D" w:rsidRPr="00683E91" w:rsidRDefault="00FC476D">
      <w:pPr>
        <w:pStyle w:val="Prrafodelista"/>
        <w:numPr>
          <w:ilvl w:val="0"/>
          <w:numId w:val="57"/>
        </w:numPr>
        <w:spacing w:after="120"/>
        <w:ind w:left="1418" w:hanging="216"/>
        <w:jc w:val="both"/>
        <w:rPr>
          <w:rFonts w:ascii="Tahoma" w:hAnsi="Tahoma" w:cs="Tahoma"/>
        </w:rPr>
      </w:pPr>
      <w:r w:rsidRPr="00683E91">
        <w:rPr>
          <w:rFonts w:ascii="Tahoma" w:hAnsi="Tahoma" w:cs="Tahoma"/>
        </w:rPr>
        <w:t>Cromo-Cobre-Arsénico Tipo C; CCA Tipo C, formulación de óxidos, en pasta o concentrado líquido es el preservativo hidrosoluble que será utilizado para la inmunización de madera. No se permite la utilización de CCA Tipo C con formulación de sales o en cualquier otra forma diferente a pasta o concentrado líquido.</w:t>
      </w:r>
    </w:p>
    <w:p w14:paraId="45735D0B" w14:textId="77777777" w:rsidR="00FC476D" w:rsidRPr="00683E91" w:rsidRDefault="00FC476D">
      <w:pPr>
        <w:pStyle w:val="Prrafodelista"/>
        <w:numPr>
          <w:ilvl w:val="0"/>
          <w:numId w:val="57"/>
        </w:numPr>
        <w:spacing w:after="240"/>
        <w:ind w:left="1417" w:hanging="215"/>
        <w:jc w:val="both"/>
        <w:rPr>
          <w:rFonts w:ascii="Tahoma" w:hAnsi="Tahoma" w:cs="Tahoma"/>
        </w:rPr>
      </w:pPr>
      <w:r w:rsidRPr="00683E91">
        <w:rPr>
          <w:rFonts w:ascii="Tahoma" w:hAnsi="Tahoma" w:cs="Tahoma"/>
        </w:rPr>
        <w:lastRenderedPageBreak/>
        <w:t>La retención del preservante no será menos de lo detallado en la siguiente tabla:</w:t>
      </w:r>
    </w:p>
    <w:tbl>
      <w:tblPr>
        <w:tblW w:w="49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56"/>
        <w:gridCol w:w="2335"/>
      </w:tblGrid>
      <w:tr w:rsidR="00FC476D" w:rsidRPr="00683E91" w14:paraId="0F73DF00" w14:textId="77777777" w:rsidTr="008C1490">
        <w:trPr>
          <w:trHeight w:val="20"/>
          <w:jc w:val="center"/>
        </w:trPr>
        <w:tc>
          <w:tcPr>
            <w:tcW w:w="2656" w:type="dxa"/>
            <w:vAlign w:val="center"/>
            <w:hideMark/>
          </w:tcPr>
          <w:p w14:paraId="75C557E5" w14:textId="77777777" w:rsidR="00FC476D" w:rsidRPr="00683E91" w:rsidRDefault="00FC476D" w:rsidP="008C1490">
            <w:pPr>
              <w:spacing w:after="0" w:line="240" w:lineRule="auto"/>
              <w:jc w:val="center"/>
              <w:rPr>
                <w:rFonts w:ascii="Tahoma" w:hAnsi="Tahoma" w:cs="Tahoma"/>
                <w:b/>
                <w:bCs/>
                <w:sz w:val="18"/>
                <w:szCs w:val="18"/>
              </w:rPr>
            </w:pPr>
            <w:r w:rsidRPr="00683E91">
              <w:rPr>
                <w:rFonts w:ascii="Tahoma" w:hAnsi="Tahoma" w:cs="Tahoma"/>
                <w:b/>
                <w:bCs/>
                <w:sz w:val="18"/>
                <w:szCs w:val="18"/>
              </w:rPr>
              <w:t>Zona Geográfica Característica</w:t>
            </w:r>
          </w:p>
        </w:tc>
        <w:tc>
          <w:tcPr>
            <w:tcW w:w="2335" w:type="dxa"/>
            <w:vAlign w:val="center"/>
            <w:hideMark/>
          </w:tcPr>
          <w:p w14:paraId="2EC9D16C" w14:textId="77777777" w:rsidR="00FC476D" w:rsidRPr="00683E91" w:rsidRDefault="00FC476D" w:rsidP="008C1490">
            <w:pPr>
              <w:spacing w:after="0" w:line="240" w:lineRule="auto"/>
              <w:jc w:val="center"/>
              <w:rPr>
                <w:rFonts w:ascii="Tahoma" w:hAnsi="Tahoma" w:cs="Tahoma"/>
                <w:b/>
                <w:bCs/>
                <w:sz w:val="18"/>
                <w:szCs w:val="18"/>
              </w:rPr>
            </w:pPr>
            <w:r w:rsidRPr="00683E91">
              <w:rPr>
                <w:rFonts w:ascii="Tahoma" w:hAnsi="Tahoma" w:cs="Tahoma"/>
                <w:b/>
                <w:bCs/>
                <w:sz w:val="18"/>
                <w:szCs w:val="18"/>
              </w:rPr>
              <w:t>Retención mínima, en kg/m³ de CCA</w:t>
            </w:r>
          </w:p>
        </w:tc>
      </w:tr>
      <w:tr w:rsidR="00FC476D" w:rsidRPr="00683E91" w14:paraId="79886397" w14:textId="77777777" w:rsidTr="008C1490">
        <w:trPr>
          <w:trHeight w:val="316"/>
          <w:jc w:val="center"/>
        </w:trPr>
        <w:tc>
          <w:tcPr>
            <w:tcW w:w="2656" w:type="dxa"/>
            <w:vAlign w:val="center"/>
            <w:hideMark/>
          </w:tcPr>
          <w:p w14:paraId="6B3EB067" w14:textId="77777777" w:rsidR="00FC476D" w:rsidRPr="00683E91" w:rsidRDefault="00FC476D" w:rsidP="008C1490">
            <w:pPr>
              <w:spacing w:after="0" w:line="240" w:lineRule="auto"/>
              <w:jc w:val="center"/>
              <w:rPr>
                <w:rFonts w:ascii="Tahoma" w:hAnsi="Tahoma" w:cs="Tahoma"/>
                <w:sz w:val="18"/>
                <w:szCs w:val="18"/>
              </w:rPr>
            </w:pPr>
            <w:r w:rsidRPr="00683E91">
              <w:rPr>
                <w:rFonts w:ascii="Tahoma" w:hAnsi="Tahoma" w:cs="Tahoma"/>
                <w:sz w:val="18"/>
                <w:szCs w:val="18"/>
              </w:rPr>
              <w:t>Altiplano</w:t>
            </w:r>
          </w:p>
        </w:tc>
        <w:tc>
          <w:tcPr>
            <w:tcW w:w="2335" w:type="dxa"/>
            <w:vAlign w:val="center"/>
            <w:hideMark/>
          </w:tcPr>
          <w:p w14:paraId="5F026277" w14:textId="77777777" w:rsidR="00FC476D" w:rsidRPr="00683E91" w:rsidRDefault="00FC476D" w:rsidP="008C1490">
            <w:pPr>
              <w:spacing w:after="0" w:line="240" w:lineRule="auto"/>
              <w:jc w:val="center"/>
              <w:rPr>
                <w:rFonts w:ascii="Tahoma" w:hAnsi="Tahoma" w:cs="Tahoma"/>
                <w:sz w:val="18"/>
                <w:szCs w:val="18"/>
              </w:rPr>
            </w:pPr>
            <w:r w:rsidRPr="00683E91">
              <w:rPr>
                <w:rFonts w:ascii="Tahoma" w:hAnsi="Tahoma" w:cs="Tahoma"/>
                <w:sz w:val="18"/>
                <w:szCs w:val="18"/>
              </w:rPr>
              <w:t>9,6</w:t>
            </w:r>
          </w:p>
        </w:tc>
      </w:tr>
      <w:tr w:rsidR="00FC476D" w:rsidRPr="00683E91" w14:paraId="5049A0BB" w14:textId="77777777" w:rsidTr="008C1490">
        <w:trPr>
          <w:trHeight w:val="263"/>
          <w:jc w:val="center"/>
        </w:trPr>
        <w:tc>
          <w:tcPr>
            <w:tcW w:w="2656" w:type="dxa"/>
            <w:vAlign w:val="center"/>
            <w:hideMark/>
          </w:tcPr>
          <w:p w14:paraId="00619B6F" w14:textId="77777777" w:rsidR="00FC476D" w:rsidRPr="00683E91" w:rsidRDefault="00FC476D" w:rsidP="008C1490">
            <w:pPr>
              <w:spacing w:after="0" w:line="240" w:lineRule="auto"/>
              <w:jc w:val="center"/>
              <w:rPr>
                <w:rFonts w:ascii="Tahoma" w:hAnsi="Tahoma" w:cs="Tahoma"/>
                <w:sz w:val="18"/>
                <w:szCs w:val="18"/>
              </w:rPr>
            </w:pPr>
            <w:r w:rsidRPr="00683E91">
              <w:rPr>
                <w:rFonts w:ascii="Tahoma" w:hAnsi="Tahoma" w:cs="Tahoma"/>
                <w:sz w:val="18"/>
                <w:szCs w:val="18"/>
              </w:rPr>
              <w:t>Valle</w:t>
            </w:r>
          </w:p>
        </w:tc>
        <w:tc>
          <w:tcPr>
            <w:tcW w:w="2335" w:type="dxa"/>
            <w:vAlign w:val="center"/>
            <w:hideMark/>
          </w:tcPr>
          <w:p w14:paraId="3B94A34D" w14:textId="77777777" w:rsidR="00FC476D" w:rsidRPr="00683E91" w:rsidRDefault="00FC476D" w:rsidP="008C1490">
            <w:pPr>
              <w:spacing w:after="0" w:line="240" w:lineRule="auto"/>
              <w:jc w:val="center"/>
              <w:rPr>
                <w:rFonts w:ascii="Tahoma" w:hAnsi="Tahoma" w:cs="Tahoma"/>
                <w:sz w:val="18"/>
                <w:szCs w:val="18"/>
              </w:rPr>
            </w:pPr>
            <w:r w:rsidRPr="00683E91">
              <w:rPr>
                <w:rFonts w:ascii="Tahoma" w:hAnsi="Tahoma" w:cs="Tahoma"/>
                <w:sz w:val="18"/>
                <w:szCs w:val="18"/>
              </w:rPr>
              <w:t>12,8</w:t>
            </w:r>
          </w:p>
        </w:tc>
      </w:tr>
      <w:tr w:rsidR="00FC476D" w:rsidRPr="00683E91" w14:paraId="7B5BECAF" w14:textId="77777777" w:rsidTr="008C1490">
        <w:trPr>
          <w:trHeight w:val="281"/>
          <w:jc w:val="center"/>
        </w:trPr>
        <w:tc>
          <w:tcPr>
            <w:tcW w:w="2656" w:type="dxa"/>
            <w:vAlign w:val="center"/>
            <w:hideMark/>
          </w:tcPr>
          <w:p w14:paraId="33A81368" w14:textId="77777777" w:rsidR="00FC476D" w:rsidRPr="00683E91" w:rsidRDefault="00FC476D" w:rsidP="008C1490">
            <w:pPr>
              <w:spacing w:after="0" w:line="240" w:lineRule="auto"/>
              <w:jc w:val="center"/>
              <w:rPr>
                <w:rFonts w:ascii="Tahoma" w:hAnsi="Tahoma" w:cs="Tahoma"/>
                <w:sz w:val="18"/>
                <w:szCs w:val="18"/>
              </w:rPr>
            </w:pPr>
            <w:r w:rsidRPr="00683E91">
              <w:rPr>
                <w:rFonts w:ascii="Tahoma" w:hAnsi="Tahoma" w:cs="Tahoma"/>
                <w:sz w:val="18"/>
                <w:szCs w:val="18"/>
              </w:rPr>
              <w:t>Trópico (llano)</w:t>
            </w:r>
          </w:p>
        </w:tc>
        <w:tc>
          <w:tcPr>
            <w:tcW w:w="2335" w:type="dxa"/>
            <w:vAlign w:val="center"/>
            <w:hideMark/>
          </w:tcPr>
          <w:p w14:paraId="51FD3EB8" w14:textId="77777777" w:rsidR="00FC476D" w:rsidRPr="00683E91" w:rsidRDefault="00FC476D" w:rsidP="008C1490">
            <w:pPr>
              <w:spacing w:after="0" w:line="240" w:lineRule="auto"/>
              <w:jc w:val="center"/>
              <w:rPr>
                <w:rFonts w:ascii="Tahoma" w:hAnsi="Tahoma" w:cs="Tahoma"/>
                <w:sz w:val="18"/>
                <w:szCs w:val="18"/>
              </w:rPr>
            </w:pPr>
            <w:r w:rsidRPr="00683E91">
              <w:rPr>
                <w:rFonts w:ascii="Tahoma" w:hAnsi="Tahoma" w:cs="Tahoma"/>
                <w:sz w:val="18"/>
                <w:szCs w:val="18"/>
              </w:rPr>
              <w:t>16</w:t>
            </w:r>
          </w:p>
        </w:tc>
      </w:tr>
    </w:tbl>
    <w:p w14:paraId="1093FF98" w14:textId="77777777" w:rsidR="00FC476D" w:rsidRPr="00683E91" w:rsidRDefault="00FC476D" w:rsidP="00BA600F">
      <w:pPr>
        <w:spacing w:before="240" w:after="120"/>
        <w:ind w:left="839" w:firstLine="357"/>
        <w:rPr>
          <w:rFonts w:ascii="Tahoma" w:hAnsi="Tahoma" w:cs="Tahoma"/>
          <w:b/>
          <w:sz w:val="20"/>
          <w:szCs w:val="20"/>
        </w:rPr>
      </w:pPr>
      <w:r w:rsidRPr="00683E91">
        <w:rPr>
          <w:rFonts w:ascii="Tahoma" w:hAnsi="Tahoma" w:cs="Tahoma"/>
          <w:b/>
          <w:sz w:val="20"/>
          <w:szCs w:val="20"/>
        </w:rPr>
        <w:t xml:space="preserve">Marcación </w:t>
      </w:r>
    </w:p>
    <w:p w14:paraId="18C1342D" w14:textId="77777777" w:rsidR="00FC476D" w:rsidRPr="00683E91" w:rsidRDefault="00FC476D" w:rsidP="00FC476D">
      <w:pPr>
        <w:pStyle w:val="Prrafodelista"/>
        <w:spacing w:after="120"/>
        <w:ind w:left="1202"/>
        <w:jc w:val="both"/>
        <w:rPr>
          <w:rFonts w:ascii="Tahoma" w:hAnsi="Tahoma" w:cs="Tahoma"/>
        </w:rPr>
      </w:pPr>
      <w:r w:rsidRPr="00683E91">
        <w:rPr>
          <w:rFonts w:ascii="Tahoma" w:hAnsi="Tahoma" w:cs="Tahoma"/>
        </w:rPr>
        <w:t>Todos los postes serán marcados con una marca a fuego o con una placa metálica.</w:t>
      </w:r>
    </w:p>
    <w:p w14:paraId="46FB608A" w14:textId="77777777" w:rsidR="00FC476D" w:rsidRPr="00683E91" w:rsidRDefault="00FC476D">
      <w:pPr>
        <w:pStyle w:val="Prrafodelista"/>
        <w:numPr>
          <w:ilvl w:val="0"/>
          <w:numId w:val="57"/>
        </w:numPr>
        <w:spacing w:after="120"/>
        <w:ind w:left="1418" w:hanging="216"/>
        <w:jc w:val="both"/>
        <w:rPr>
          <w:rFonts w:ascii="Tahoma" w:hAnsi="Tahoma" w:cs="Tahoma"/>
        </w:rPr>
      </w:pPr>
      <w:r w:rsidRPr="00683E91">
        <w:rPr>
          <w:rFonts w:ascii="Tahoma" w:hAnsi="Tahoma" w:cs="Tahoma"/>
          <w:b/>
        </w:rPr>
        <w:t xml:space="preserve">Marca de fuego. </w:t>
      </w:r>
      <w:r w:rsidRPr="00683E91">
        <w:rPr>
          <w:rFonts w:ascii="Tahoma" w:hAnsi="Tahoma" w:cs="Tahoma"/>
        </w:rPr>
        <w:t>Se lo debe realizar de manera legible y permanente a 4 m de la base del poste; la altura de las letras y números no debe ser menor a 20 mm y con un espesor de unos 4 mm.</w:t>
      </w:r>
    </w:p>
    <w:p w14:paraId="34B35ED5" w14:textId="77777777" w:rsidR="00FC476D" w:rsidRPr="00683E91" w:rsidRDefault="00FC476D">
      <w:pPr>
        <w:pStyle w:val="Prrafodelista"/>
        <w:numPr>
          <w:ilvl w:val="0"/>
          <w:numId w:val="57"/>
        </w:numPr>
        <w:spacing w:after="120"/>
        <w:ind w:left="1418" w:hanging="216"/>
        <w:jc w:val="both"/>
        <w:rPr>
          <w:rFonts w:ascii="Tahoma" w:hAnsi="Tahoma" w:cs="Tahoma"/>
        </w:rPr>
      </w:pPr>
      <w:r w:rsidRPr="00683E91">
        <w:rPr>
          <w:rFonts w:ascii="Tahoma" w:hAnsi="Tahoma" w:cs="Tahoma"/>
          <w:b/>
        </w:rPr>
        <w:t xml:space="preserve">Placa metálica. </w:t>
      </w:r>
      <w:r w:rsidRPr="00683E91">
        <w:rPr>
          <w:rFonts w:ascii="Tahoma" w:hAnsi="Tahoma" w:cs="Tahoma"/>
        </w:rPr>
        <w:t>La placa metálica a ser utilizada debe estar debidamente enchapada en el poste a 4 m de la base, sus dimensiones serán de 80 mm por 60 mm, las letras deben ir en alto relieve y tener una altura mínima de 10 mm con un espesor de unos 2 mm.</w:t>
      </w:r>
    </w:p>
    <w:p w14:paraId="6049DCE8" w14:textId="77777777" w:rsidR="00FC476D" w:rsidRPr="00683E91" w:rsidRDefault="00FC476D" w:rsidP="00FC476D">
      <w:pPr>
        <w:pStyle w:val="Prrafodelista"/>
        <w:spacing w:after="120"/>
        <w:ind w:left="1202"/>
        <w:jc w:val="both"/>
        <w:rPr>
          <w:rFonts w:ascii="Tahoma" w:hAnsi="Tahoma" w:cs="Tahoma"/>
        </w:rPr>
      </w:pPr>
      <w:r w:rsidRPr="00683E91">
        <w:rPr>
          <w:rFonts w:ascii="Tahoma" w:hAnsi="Tahoma" w:cs="Tahoma"/>
        </w:rPr>
        <w:t>La información mínima requerida será la siguiente:</w:t>
      </w:r>
    </w:p>
    <w:p w14:paraId="0CAC8DB8" w14:textId="77777777" w:rsidR="00FC476D" w:rsidRPr="00683E91" w:rsidRDefault="00FC476D">
      <w:pPr>
        <w:pStyle w:val="Prrafodelista"/>
        <w:numPr>
          <w:ilvl w:val="0"/>
          <w:numId w:val="64"/>
        </w:numPr>
        <w:spacing w:before="240" w:after="160"/>
        <w:ind w:left="2127"/>
        <w:contextualSpacing/>
        <w:jc w:val="both"/>
        <w:rPr>
          <w:rFonts w:ascii="Tahoma" w:hAnsi="Tahoma" w:cs="Tahoma"/>
        </w:rPr>
      </w:pPr>
      <w:r w:rsidRPr="00683E91">
        <w:rPr>
          <w:rFonts w:ascii="Tahoma" w:hAnsi="Tahoma" w:cs="Tahoma"/>
        </w:rPr>
        <w:t>Nombre o Marca del Proveedor y de la distribuidora.</w:t>
      </w:r>
    </w:p>
    <w:p w14:paraId="52C592BA" w14:textId="77777777" w:rsidR="00FC476D" w:rsidRPr="00683E91" w:rsidRDefault="00FC476D">
      <w:pPr>
        <w:pStyle w:val="Prrafodelista"/>
        <w:numPr>
          <w:ilvl w:val="0"/>
          <w:numId w:val="64"/>
        </w:numPr>
        <w:spacing w:before="240" w:after="160"/>
        <w:ind w:left="2127"/>
        <w:contextualSpacing/>
        <w:jc w:val="both"/>
        <w:rPr>
          <w:rFonts w:ascii="Tahoma" w:hAnsi="Tahoma" w:cs="Tahoma"/>
        </w:rPr>
      </w:pPr>
      <w:r w:rsidRPr="00683E91">
        <w:rPr>
          <w:rFonts w:ascii="Tahoma" w:hAnsi="Tahoma" w:cs="Tahoma"/>
        </w:rPr>
        <w:t>Fecha de inmunización (mes y año).</w:t>
      </w:r>
    </w:p>
    <w:p w14:paraId="009ABCF8" w14:textId="77777777" w:rsidR="00FC476D" w:rsidRPr="00683E91" w:rsidRDefault="00FC476D">
      <w:pPr>
        <w:pStyle w:val="Prrafodelista"/>
        <w:numPr>
          <w:ilvl w:val="0"/>
          <w:numId w:val="64"/>
        </w:numPr>
        <w:spacing w:before="240" w:after="160"/>
        <w:ind w:left="2127"/>
        <w:contextualSpacing/>
        <w:jc w:val="both"/>
        <w:rPr>
          <w:rFonts w:ascii="Tahoma" w:hAnsi="Tahoma" w:cs="Tahoma"/>
        </w:rPr>
      </w:pPr>
      <w:r w:rsidRPr="00683E91">
        <w:rPr>
          <w:rFonts w:ascii="Tahoma" w:hAnsi="Tahoma" w:cs="Tahoma"/>
        </w:rPr>
        <w:t>Longitud y clase del poste.</w:t>
      </w:r>
    </w:p>
    <w:p w14:paraId="4B502FF0" w14:textId="77777777" w:rsidR="00FC476D" w:rsidRPr="00683E91" w:rsidRDefault="00FC476D" w:rsidP="00FC476D">
      <w:pPr>
        <w:spacing w:after="120"/>
        <w:ind w:left="839" w:firstLine="357"/>
        <w:rPr>
          <w:rFonts w:ascii="Tahoma" w:hAnsi="Tahoma" w:cs="Tahoma"/>
          <w:bCs/>
          <w:sz w:val="20"/>
          <w:szCs w:val="20"/>
        </w:rPr>
      </w:pPr>
      <w:r w:rsidRPr="00683E91">
        <w:rPr>
          <w:rFonts w:ascii="Tahoma" w:hAnsi="Tahoma" w:cs="Tahoma"/>
          <w:b/>
          <w:sz w:val="20"/>
          <w:szCs w:val="20"/>
        </w:rPr>
        <w:t xml:space="preserve">Inspección, muestras, ensayos y recepción: </w:t>
      </w:r>
    </w:p>
    <w:p w14:paraId="5E4BECB8" w14:textId="77777777" w:rsidR="00FC476D" w:rsidRPr="00683E91" w:rsidRDefault="00FC476D">
      <w:pPr>
        <w:pStyle w:val="Prrafodelista"/>
        <w:numPr>
          <w:ilvl w:val="0"/>
          <w:numId w:val="57"/>
        </w:numPr>
        <w:spacing w:after="120"/>
        <w:ind w:left="1418" w:hanging="216"/>
        <w:jc w:val="both"/>
        <w:rPr>
          <w:rFonts w:ascii="Tahoma" w:hAnsi="Tahoma" w:cs="Tahoma"/>
          <w:bCs/>
        </w:rPr>
      </w:pPr>
      <w:r w:rsidRPr="00683E91">
        <w:rPr>
          <w:rFonts w:ascii="Tahoma" w:hAnsi="Tahoma" w:cs="Tahoma"/>
          <w:b/>
        </w:rPr>
        <w:t>Inspección</w:t>
      </w:r>
      <w:r w:rsidRPr="00683E91">
        <w:rPr>
          <w:rFonts w:ascii="Tahoma" w:hAnsi="Tahoma" w:cs="Tahoma"/>
          <w:b/>
          <w:bCs/>
        </w:rPr>
        <w:t xml:space="preserve"> General:</w:t>
      </w:r>
      <w:r w:rsidRPr="00683E91">
        <w:rPr>
          <w:rFonts w:ascii="Tahoma" w:hAnsi="Tahoma" w:cs="Tahoma"/>
          <w:bCs/>
        </w:rPr>
        <w:t xml:space="preserve"> En primera instancia se debe realizar la inspección general previa a la aceptación del producto, en lo cual debe cumplir con lo siguiente:</w:t>
      </w:r>
    </w:p>
    <w:p w14:paraId="21C52EAE" w14:textId="77777777" w:rsidR="00FC476D" w:rsidRPr="00683E91" w:rsidRDefault="00FC476D">
      <w:pPr>
        <w:pStyle w:val="Prrafodelista"/>
        <w:numPr>
          <w:ilvl w:val="0"/>
          <w:numId w:val="59"/>
        </w:numPr>
        <w:spacing w:before="240" w:after="160"/>
        <w:ind w:left="2127"/>
        <w:contextualSpacing/>
        <w:jc w:val="both"/>
        <w:rPr>
          <w:rFonts w:ascii="Tahoma" w:hAnsi="Tahoma" w:cs="Tahoma"/>
          <w:bCs/>
        </w:rPr>
      </w:pPr>
      <w:r w:rsidRPr="00683E91">
        <w:rPr>
          <w:rFonts w:ascii="Tahoma" w:hAnsi="Tahoma" w:cs="Tahoma"/>
          <w:bCs/>
        </w:rPr>
        <w:t>Dimensiones y clases conforme a lo estipulado.</w:t>
      </w:r>
    </w:p>
    <w:p w14:paraId="249C88E7" w14:textId="77777777" w:rsidR="00FC476D" w:rsidRPr="00683E91" w:rsidRDefault="00FC476D">
      <w:pPr>
        <w:pStyle w:val="Prrafodelista"/>
        <w:numPr>
          <w:ilvl w:val="0"/>
          <w:numId w:val="59"/>
        </w:numPr>
        <w:spacing w:before="240" w:after="160"/>
        <w:ind w:left="2127"/>
        <w:contextualSpacing/>
        <w:jc w:val="both"/>
        <w:rPr>
          <w:rFonts w:ascii="Tahoma" w:hAnsi="Tahoma" w:cs="Tahoma"/>
          <w:bCs/>
        </w:rPr>
      </w:pPr>
      <w:r w:rsidRPr="00683E91">
        <w:rPr>
          <w:rFonts w:ascii="Tahoma" w:hAnsi="Tahoma" w:cs="Tahoma"/>
          <w:bCs/>
        </w:rPr>
        <w:t>Forma y acabado.</w:t>
      </w:r>
    </w:p>
    <w:p w14:paraId="243CC888" w14:textId="77777777" w:rsidR="00FC476D" w:rsidRPr="00683E91" w:rsidRDefault="00FC476D">
      <w:pPr>
        <w:pStyle w:val="Prrafodelista"/>
        <w:numPr>
          <w:ilvl w:val="0"/>
          <w:numId w:val="59"/>
        </w:numPr>
        <w:spacing w:before="240" w:after="160"/>
        <w:ind w:left="2127"/>
        <w:contextualSpacing/>
        <w:jc w:val="both"/>
        <w:rPr>
          <w:rFonts w:ascii="Tahoma" w:hAnsi="Tahoma" w:cs="Tahoma"/>
          <w:bCs/>
        </w:rPr>
      </w:pPr>
      <w:r w:rsidRPr="00683E91">
        <w:rPr>
          <w:rFonts w:ascii="Tahoma" w:hAnsi="Tahoma" w:cs="Tahoma"/>
          <w:bCs/>
        </w:rPr>
        <w:t>Elección de muestras para ser sometidos a los ensayos y la determinación de la humedad.</w:t>
      </w:r>
    </w:p>
    <w:p w14:paraId="4AE5CF3D" w14:textId="77777777" w:rsidR="00FC476D" w:rsidRPr="00683E91" w:rsidRDefault="00FC476D" w:rsidP="00FC476D">
      <w:pPr>
        <w:pStyle w:val="Prrafodelista"/>
        <w:spacing w:before="240" w:after="160"/>
        <w:ind w:left="2127"/>
        <w:contextualSpacing/>
        <w:jc w:val="both"/>
        <w:rPr>
          <w:rFonts w:ascii="Tahoma" w:hAnsi="Tahoma" w:cs="Tahoma"/>
          <w:bCs/>
        </w:rPr>
      </w:pPr>
    </w:p>
    <w:p w14:paraId="6D4C3C16" w14:textId="77777777" w:rsidR="00FC476D" w:rsidRPr="00683E91" w:rsidRDefault="00FC476D">
      <w:pPr>
        <w:pStyle w:val="Prrafodelista"/>
        <w:numPr>
          <w:ilvl w:val="0"/>
          <w:numId w:val="57"/>
        </w:numPr>
        <w:spacing w:after="120"/>
        <w:ind w:left="1418" w:hanging="216"/>
        <w:jc w:val="both"/>
        <w:rPr>
          <w:rFonts w:ascii="Tahoma" w:hAnsi="Tahoma" w:cs="Tahoma"/>
          <w:bCs/>
        </w:rPr>
      </w:pPr>
      <w:r w:rsidRPr="00683E91">
        <w:rPr>
          <w:rFonts w:ascii="Tahoma" w:hAnsi="Tahoma" w:cs="Tahoma"/>
          <w:b/>
        </w:rPr>
        <w:t>Muestra</w:t>
      </w:r>
      <w:r w:rsidRPr="00683E91">
        <w:rPr>
          <w:rFonts w:ascii="Tahoma" w:hAnsi="Tahoma" w:cs="Tahoma"/>
          <w:b/>
          <w:bCs/>
        </w:rPr>
        <w:t xml:space="preserve">: </w:t>
      </w:r>
      <w:r w:rsidRPr="00683E91">
        <w:rPr>
          <w:rFonts w:ascii="Tahoma" w:hAnsi="Tahoma" w:cs="Tahoma"/>
          <w:bCs/>
        </w:rPr>
        <w:t xml:space="preserve">El tamaño de la muestra para efectuar la determinación de humedad y ensayos estará de acuerdo a la siguiente disposición, independientemente de su longitud y tensión de ruptura: </w:t>
      </w:r>
    </w:p>
    <w:tbl>
      <w:tblPr>
        <w:tblW w:w="4252" w:type="dxa"/>
        <w:tblInd w:w="2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26"/>
        <w:gridCol w:w="2126"/>
      </w:tblGrid>
      <w:tr w:rsidR="00FC476D" w:rsidRPr="00683E91" w14:paraId="4A164E5A" w14:textId="77777777" w:rsidTr="008C1490">
        <w:trPr>
          <w:trHeight w:val="630"/>
        </w:trPr>
        <w:tc>
          <w:tcPr>
            <w:tcW w:w="2126" w:type="dxa"/>
            <w:vAlign w:val="center"/>
            <w:hideMark/>
          </w:tcPr>
          <w:p w14:paraId="20AA0B89"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Cantidad de postes [Pza.]</w:t>
            </w:r>
          </w:p>
        </w:tc>
        <w:tc>
          <w:tcPr>
            <w:tcW w:w="2126" w:type="dxa"/>
            <w:vAlign w:val="center"/>
          </w:tcPr>
          <w:p w14:paraId="36893DD8"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Cantidad de postes para las pruebas [Pza.]</w:t>
            </w:r>
          </w:p>
        </w:tc>
      </w:tr>
      <w:tr w:rsidR="00FC476D" w:rsidRPr="00683E91" w14:paraId="6A5496D7" w14:textId="77777777" w:rsidTr="008C1490">
        <w:trPr>
          <w:trHeight w:val="284"/>
        </w:trPr>
        <w:tc>
          <w:tcPr>
            <w:tcW w:w="2126" w:type="dxa"/>
            <w:vAlign w:val="center"/>
          </w:tcPr>
          <w:p w14:paraId="54C8A617"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25 a 100</w:t>
            </w:r>
          </w:p>
        </w:tc>
        <w:tc>
          <w:tcPr>
            <w:tcW w:w="2126" w:type="dxa"/>
            <w:vAlign w:val="center"/>
          </w:tcPr>
          <w:p w14:paraId="3098A091"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1</w:t>
            </w:r>
          </w:p>
        </w:tc>
      </w:tr>
      <w:tr w:rsidR="00FC476D" w:rsidRPr="00683E91" w14:paraId="759BD1E1" w14:textId="77777777" w:rsidTr="008C1490">
        <w:trPr>
          <w:trHeight w:val="284"/>
        </w:trPr>
        <w:tc>
          <w:tcPr>
            <w:tcW w:w="2126" w:type="dxa"/>
            <w:vAlign w:val="center"/>
          </w:tcPr>
          <w:p w14:paraId="4A2BB0D6"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101 a 200</w:t>
            </w:r>
          </w:p>
        </w:tc>
        <w:tc>
          <w:tcPr>
            <w:tcW w:w="2126" w:type="dxa"/>
            <w:vAlign w:val="center"/>
          </w:tcPr>
          <w:p w14:paraId="092BEFD1"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2</w:t>
            </w:r>
          </w:p>
        </w:tc>
      </w:tr>
      <w:tr w:rsidR="00FC476D" w:rsidRPr="00683E91" w14:paraId="75418BEA" w14:textId="77777777" w:rsidTr="008C1490">
        <w:trPr>
          <w:trHeight w:val="284"/>
        </w:trPr>
        <w:tc>
          <w:tcPr>
            <w:tcW w:w="2126" w:type="dxa"/>
            <w:vAlign w:val="center"/>
          </w:tcPr>
          <w:p w14:paraId="75CFA457"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201 a 300</w:t>
            </w:r>
          </w:p>
        </w:tc>
        <w:tc>
          <w:tcPr>
            <w:tcW w:w="2126" w:type="dxa"/>
            <w:vAlign w:val="center"/>
          </w:tcPr>
          <w:p w14:paraId="39E08455"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3</w:t>
            </w:r>
          </w:p>
        </w:tc>
      </w:tr>
      <w:tr w:rsidR="00FC476D" w:rsidRPr="00683E91" w14:paraId="7F477440" w14:textId="77777777" w:rsidTr="008C1490">
        <w:trPr>
          <w:trHeight w:val="284"/>
        </w:trPr>
        <w:tc>
          <w:tcPr>
            <w:tcW w:w="2126" w:type="dxa"/>
            <w:vAlign w:val="center"/>
          </w:tcPr>
          <w:p w14:paraId="6EA18472"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300 a 400</w:t>
            </w:r>
          </w:p>
        </w:tc>
        <w:tc>
          <w:tcPr>
            <w:tcW w:w="2126" w:type="dxa"/>
            <w:vAlign w:val="center"/>
          </w:tcPr>
          <w:p w14:paraId="4562EDBE"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4</w:t>
            </w:r>
          </w:p>
        </w:tc>
      </w:tr>
      <w:tr w:rsidR="00FC476D" w:rsidRPr="00683E91" w14:paraId="5366D571" w14:textId="77777777" w:rsidTr="008C1490">
        <w:trPr>
          <w:trHeight w:val="284"/>
        </w:trPr>
        <w:tc>
          <w:tcPr>
            <w:tcW w:w="2126" w:type="dxa"/>
            <w:vAlign w:val="center"/>
          </w:tcPr>
          <w:p w14:paraId="7343C078"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w:t>
            </w:r>
          </w:p>
        </w:tc>
        <w:tc>
          <w:tcPr>
            <w:tcW w:w="2126" w:type="dxa"/>
            <w:vAlign w:val="center"/>
          </w:tcPr>
          <w:p w14:paraId="093BBA4D"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w:t>
            </w:r>
          </w:p>
        </w:tc>
      </w:tr>
      <w:tr w:rsidR="00FC476D" w:rsidRPr="00683E91" w14:paraId="30E33112" w14:textId="77777777" w:rsidTr="008C1490">
        <w:trPr>
          <w:trHeight w:val="284"/>
        </w:trPr>
        <w:tc>
          <w:tcPr>
            <w:tcW w:w="2126" w:type="dxa"/>
            <w:vAlign w:val="center"/>
          </w:tcPr>
          <w:p w14:paraId="2B17361B"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Así sucesivamente</w:t>
            </w:r>
          </w:p>
        </w:tc>
        <w:tc>
          <w:tcPr>
            <w:tcW w:w="2126" w:type="dxa"/>
            <w:vAlign w:val="center"/>
          </w:tcPr>
          <w:p w14:paraId="34836C6C"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Así sucesivamente</w:t>
            </w:r>
          </w:p>
        </w:tc>
      </w:tr>
    </w:tbl>
    <w:p w14:paraId="16DE3E1B" w14:textId="77777777" w:rsidR="00FC476D" w:rsidRPr="00683E91" w:rsidRDefault="00FC476D" w:rsidP="00FC476D">
      <w:pPr>
        <w:pStyle w:val="Prrafodelista"/>
        <w:spacing w:after="120"/>
        <w:ind w:left="1417"/>
        <w:jc w:val="both"/>
        <w:rPr>
          <w:rFonts w:ascii="Tahoma" w:hAnsi="Tahoma" w:cs="Tahoma"/>
          <w:bCs/>
        </w:rPr>
      </w:pPr>
    </w:p>
    <w:p w14:paraId="67015EFC" w14:textId="77777777" w:rsidR="00FC476D" w:rsidRPr="00683E91" w:rsidRDefault="00FC476D">
      <w:pPr>
        <w:pStyle w:val="Prrafodelista"/>
        <w:numPr>
          <w:ilvl w:val="0"/>
          <w:numId w:val="57"/>
        </w:numPr>
        <w:spacing w:after="120"/>
        <w:ind w:left="1417" w:hanging="215"/>
        <w:jc w:val="both"/>
        <w:rPr>
          <w:rFonts w:ascii="Tahoma" w:hAnsi="Tahoma" w:cs="Tahoma"/>
          <w:bCs/>
        </w:rPr>
      </w:pPr>
      <w:r w:rsidRPr="00683E91">
        <w:rPr>
          <w:rFonts w:ascii="Tahoma" w:hAnsi="Tahoma" w:cs="Tahoma"/>
          <w:b/>
        </w:rPr>
        <w:t>Ensayos</w:t>
      </w:r>
      <w:r w:rsidRPr="00683E91">
        <w:rPr>
          <w:rFonts w:ascii="Tahoma" w:hAnsi="Tahoma" w:cs="Tahoma"/>
          <w:b/>
          <w:bCs/>
        </w:rPr>
        <w:t xml:space="preserve">: </w:t>
      </w:r>
      <w:r w:rsidRPr="00683E91">
        <w:rPr>
          <w:rFonts w:ascii="Tahoma" w:hAnsi="Tahoma" w:cs="Tahoma"/>
          <w:bCs/>
        </w:rPr>
        <w:t>Los ensayos están destinados a la verificación de:</w:t>
      </w:r>
    </w:p>
    <w:p w14:paraId="0F0F3FBA" w14:textId="77777777" w:rsidR="00515048" w:rsidRPr="00683E91" w:rsidRDefault="00515048" w:rsidP="00515048">
      <w:pPr>
        <w:pStyle w:val="Prrafodelista"/>
        <w:spacing w:after="120"/>
        <w:ind w:left="1417"/>
        <w:jc w:val="both"/>
        <w:rPr>
          <w:rFonts w:ascii="Tahoma" w:hAnsi="Tahoma" w:cs="Tahoma"/>
          <w:bCs/>
        </w:rPr>
      </w:pPr>
    </w:p>
    <w:p w14:paraId="3AA5C6D5" w14:textId="77777777" w:rsidR="00FC476D" w:rsidRPr="00683E91" w:rsidRDefault="00FC476D">
      <w:pPr>
        <w:pStyle w:val="Prrafodelista"/>
        <w:numPr>
          <w:ilvl w:val="0"/>
          <w:numId w:val="65"/>
        </w:numPr>
        <w:spacing w:before="240" w:after="160" w:line="360" w:lineRule="auto"/>
        <w:ind w:left="1985"/>
        <w:contextualSpacing/>
        <w:jc w:val="both"/>
        <w:rPr>
          <w:rFonts w:ascii="Tahoma" w:hAnsi="Tahoma" w:cs="Tahoma"/>
          <w:bCs/>
        </w:rPr>
      </w:pPr>
      <w:r w:rsidRPr="00683E91">
        <w:rPr>
          <w:rFonts w:ascii="Tahoma" w:hAnsi="Tahoma" w:cs="Tahoma"/>
          <w:b/>
          <w:bCs/>
        </w:rPr>
        <w:t>Determinación de la humedad.</w:t>
      </w:r>
    </w:p>
    <w:p w14:paraId="04C9B8B1" w14:textId="77777777" w:rsidR="00FC476D" w:rsidRPr="00683E91" w:rsidRDefault="00FC476D" w:rsidP="00FC476D">
      <w:pPr>
        <w:pStyle w:val="Prrafodelista"/>
        <w:spacing w:after="120"/>
        <w:ind w:left="1985"/>
        <w:rPr>
          <w:rFonts w:ascii="Tahoma" w:hAnsi="Tahoma" w:cs="Tahoma"/>
          <w:bCs/>
        </w:rPr>
      </w:pPr>
      <w:r w:rsidRPr="00683E91">
        <w:rPr>
          <w:rFonts w:ascii="Tahoma" w:hAnsi="Tahoma" w:cs="Tahoma"/>
          <w:bCs/>
        </w:rPr>
        <w:t xml:space="preserve">Se debe medir el porcentaje de humedad a toda la muestra, debiendo cumplir con los porcentajes de humedad descritos. </w:t>
      </w:r>
    </w:p>
    <w:p w14:paraId="49BF1393" w14:textId="77777777" w:rsidR="00FC476D" w:rsidRPr="00683E91" w:rsidRDefault="00FC476D">
      <w:pPr>
        <w:pStyle w:val="Prrafodelista"/>
        <w:numPr>
          <w:ilvl w:val="0"/>
          <w:numId w:val="65"/>
        </w:numPr>
        <w:spacing w:before="240" w:after="160" w:line="360" w:lineRule="auto"/>
        <w:ind w:left="1985"/>
        <w:contextualSpacing/>
        <w:jc w:val="both"/>
        <w:rPr>
          <w:rFonts w:ascii="Tahoma" w:hAnsi="Tahoma" w:cs="Tahoma"/>
          <w:bCs/>
        </w:rPr>
      </w:pPr>
      <w:r w:rsidRPr="00683E91">
        <w:rPr>
          <w:rFonts w:ascii="Tahoma" w:hAnsi="Tahoma" w:cs="Tahoma"/>
          <w:b/>
          <w:bCs/>
        </w:rPr>
        <w:t>Ensayo de carga de flexión.</w:t>
      </w:r>
    </w:p>
    <w:p w14:paraId="425ECDDC" w14:textId="77777777" w:rsidR="00FC476D" w:rsidRPr="00683E91" w:rsidRDefault="00FC476D" w:rsidP="00FC476D">
      <w:pPr>
        <w:pStyle w:val="Prrafodelista"/>
        <w:spacing w:after="120"/>
        <w:ind w:left="1985"/>
        <w:rPr>
          <w:rFonts w:ascii="Tahoma" w:hAnsi="Tahoma" w:cs="Tahoma"/>
          <w:bCs/>
        </w:rPr>
      </w:pPr>
      <w:r w:rsidRPr="00683E91">
        <w:rPr>
          <w:rFonts w:ascii="Tahoma" w:hAnsi="Tahoma" w:cs="Tahoma"/>
          <w:bCs/>
        </w:rPr>
        <w:t>El objetivo de este ensayo es el del verificar el comportamiento físico del poste al ser sometido a una carga nominal de trabajo referido a su resistencia mecánica.</w:t>
      </w:r>
    </w:p>
    <w:p w14:paraId="4A0C5A7F" w14:textId="77777777" w:rsidR="00FC476D" w:rsidRPr="00683E91" w:rsidRDefault="00FC476D" w:rsidP="00FC476D">
      <w:pPr>
        <w:pStyle w:val="Prrafodelista"/>
        <w:ind w:left="1985"/>
        <w:rPr>
          <w:rFonts w:ascii="Tahoma" w:hAnsi="Tahoma" w:cs="Tahoma"/>
          <w:b/>
          <w:bCs/>
        </w:rPr>
      </w:pPr>
      <w:r w:rsidRPr="00683E91">
        <w:rPr>
          <w:rFonts w:ascii="Tahoma" w:hAnsi="Tahoma" w:cs="Tahoma"/>
          <w:b/>
          <w:bCs/>
        </w:rPr>
        <w:t>Aparatos. -</w:t>
      </w:r>
    </w:p>
    <w:p w14:paraId="56F8915A" w14:textId="77777777" w:rsidR="00FC476D" w:rsidRPr="00683E91" w:rsidRDefault="00FC476D" w:rsidP="00FC476D">
      <w:pPr>
        <w:pStyle w:val="Prrafodelista"/>
        <w:spacing w:after="120"/>
        <w:ind w:left="1985"/>
        <w:rPr>
          <w:rFonts w:ascii="Tahoma" w:hAnsi="Tahoma" w:cs="Tahoma"/>
          <w:bCs/>
        </w:rPr>
      </w:pPr>
      <w:r w:rsidRPr="00683E91">
        <w:rPr>
          <w:rFonts w:ascii="Tahoma" w:hAnsi="Tahoma" w:cs="Tahoma"/>
          <w:bCs/>
        </w:rPr>
        <w:t>Se debe disponer de los siguientes equipos:</w:t>
      </w:r>
    </w:p>
    <w:p w14:paraId="18ED1405" w14:textId="77777777" w:rsidR="00FC476D" w:rsidRPr="00683E91" w:rsidRDefault="00FC476D">
      <w:pPr>
        <w:pStyle w:val="Prrafodelista"/>
        <w:numPr>
          <w:ilvl w:val="0"/>
          <w:numId w:val="66"/>
        </w:numPr>
        <w:spacing w:before="240" w:after="160"/>
        <w:ind w:left="2552"/>
        <w:contextualSpacing/>
        <w:jc w:val="both"/>
        <w:rPr>
          <w:rFonts w:ascii="Tahoma" w:hAnsi="Tahoma" w:cs="Tahoma"/>
          <w:bCs/>
        </w:rPr>
      </w:pPr>
      <w:r w:rsidRPr="00683E91">
        <w:rPr>
          <w:rFonts w:ascii="Tahoma" w:hAnsi="Tahoma" w:cs="Tahoma"/>
          <w:bCs/>
        </w:rPr>
        <w:t>Dispositivo que simule el empotramiento de los postes.</w:t>
      </w:r>
    </w:p>
    <w:p w14:paraId="5A25D3FD" w14:textId="77777777" w:rsidR="00FC476D" w:rsidRPr="00683E91" w:rsidRDefault="00FC476D">
      <w:pPr>
        <w:pStyle w:val="Prrafodelista"/>
        <w:numPr>
          <w:ilvl w:val="0"/>
          <w:numId w:val="66"/>
        </w:numPr>
        <w:spacing w:before="240" w:after="160"/>
        <w:ind w:left="2552"/>
        <w:contextualSpacing/>
        <w:jc w:val="both"/>
        <w:rPr>
          <w:rFonts w:ascii="Tahoma" w:hAnsi="Tahoma" w:cs="Tahoma"/>
          <w:bCs/>
        </w:rPr>
      </w:pPr>
      <w:r w:rsidRPr="00683E91">
        <w:rPr>
          <w:rFonts w:ascii="Tahoma" w:hAnsi="Tahoma" w:cs="Tahoma"/>
          <w:bCs/>
        </w:rPr>
        <w:t>Un equipo o dispositivo que permita aplicar de manera progresiva y sin golpes las solicitaciones a las cuales será sometido el poste.</w:t>
      </w:r>
    </w:p>
    <w:p w14:paraId="78427862" w14:textId="77777777" w:rsidR="00FC476D" w:rsidRPr="00683E91" w:rsidRDefault="00FC476D">
      <w:pPr>
        <w:pStyle w:val="Prrafodelista"/>
        <w:numPr>
          <w:ilvl w:val="0"/>
          <w:numId w:val="66"/>
        </w:numPr>
        <w:spacing w:before="240" w:after="160" w:line="360" w:lineRule="auto"/>
        <w:ind w:left="2552"/>
        <w:contextualSpacing/>
        <w:jc w:val="both"/>
        <w:rPr>
          <w:rFonts w:ascii="Tahoma" w:hAnsi="Tahoma" w:cs="Tahoma"/>
          <w:bCs/>
        </w:rPr>
      </w:pPr>
      <w:r w:rsidRPr="00683E91">
        <w:rPr>
          <w:rFonts w:ascii="Tahoma" w:hAnsi="Tahoma" w:cs="Tahoma"/>
          <w:bCs/>
        </w:rPr>
        <w:t>Un dinamómetro debidamente calibrado.</w:t>
      </w:r>
    </w:p>
    <w:p w14:paraId="291141E3" w14:textId="77777777" w:rsidR="00FC476D" w:rsidRPr="00683E91" w:rsidRDefault="00FC476D" w:rsidP="00FC476D">
      <w:pPr>
        <w:pStyle w:val="Prrafodelista"/>
        <w:spacing w:after="120"/>
        <w:ind w:left="1985"/>
        <w:jc w:val="both"/>
        <w:rPr>
          <w:rFonts w:ascii="Tahoma" w:hAnsi="Tahoma" w:cs="Tahoma"/>
          <w:b/>
          <w:bCs/>
        </w:rPr>
      </w:pPr>
      <w:r w:rsidRPr="00683E91">
        <w:rPr>
          <w:rFonts w:ascii="Tahoma" w:hAnsi="Tahoma" w:cs="Tahoma"/>
          <w:b/>
          <w:bCs/>
        </w:rPr>
        <w:t xml:space="preserve">Empotramiento: </w:t>
      </w:r>
      <w:r w:rsidRPr="00683E91">
        <w:rPr>
          <w:rFonts w:ascii="Tahoma" w:hAnsi="Tahoma" w:cs="Tahoma"/>
          <w:bCs/>
        </w:rPr>
        <w:t>El empotramiento debe ser realizado de tal manera que produzca en lo posible las condiciones de trabajo real del poste, la longitud de empotramiento será de acuerdo a las características del poste.</w:t>
      </w:r>
    </w:p>
    <w:p w14:paraId="161965BA" w14:textId="77777777" w:rsidR="00FC476D" w:rsidRPr="00683E91" w:rsidRDefault="00FC476D" w:rsidP="00FC476D">
      <w:pPr>
        <w:pStyle w:val="Prrafodelista"/>
        <w:spacing w:after="120"/>
        <w:ind w:left="1985"/>
        <w:jc w:val="both"/>
        <w:rPr>
          <w:rFonts w:ascii="Tahoma" w:hAnsi="Tahoma" w:cs="Tahoma"/>
          <w:b/>
          <w:bCs/>
        </w:rPr>
      </w:pPr>
      <w:r w:rsidRPr="00683E91">
        <w:rPr>
          <w:rFonts w:ascii="Tahoma" w:hAnsi="Tahoma" w:cs="Tahoma"/>
          <w:b/>
          <w:bCs/>
        </w:rPr>
        <w:t xml:space="preserve">Carga: </w:t>
      </w:r>
      <w:r w:rsidRPr="00683E91">
        <w:rPr>
          <w:rFonts w:ascii="Tahoma" w:hAnsi="Tahoma" w:cs="Tahoma"/>
          <w:bCs/>
        </w:rPr>
        <w:t>La aplicación de la carga se la realizara a una distancia no mayor a 20 cm de la cima.</w:t>
      </w:r>
    </w:p>
    <w:p w14:paraId="67605640" w14:textId="77777777" w:rsidR="00FC476D" w:rsidRPr="00683E91" w:rsidRDefault="00FC476D" w:rsidP="00FC476D">
      <w:pPr>
        <w:pStyle w:val="Prrafodelista"/>
        <w:spacing w:after="120"/>
        <w:ind w:left="1985"/>
        <w:rPr>
          <w:rFonts w:ascii="Tahoma" w:hAnsi="Tahoma" w:cs="Tahoma"/>
          <w:b/>
          <w:bCs/>
        </w:rPr>
      </w:pPr>
      <w:r w:rsidRPr="00683E91">
        <w:rPr>
          <w:rFonts w:ascii="Tahoma" w:hAnsi="Tahoma" w:cs="Tahoma"/>
          <w:b/>
          <w:bCs/>
        </w:rPr>
        <w:t xml:space="preserve">Disposición del poste: </w:t>
      </w:r>
      <w:r w:rsidRPr="00683E91">
        <w:rPr>
          <w:rFonts w:ascii="Tahoma" w:hAnsi="Tahoma" w:cs="Tahoma"/>
          <w:bCs/>
        </w:rPr>
        <w:t>La disposición del poste será horizontal.</w:t>
      </w:r>
    </w:p>
    <w:p w14:paraId="75D9D29A" w14:textId="771494F9" w:rsidR="00FC476D" w:rsidRPr="00683E91" w:rsidRDefault="00FC476D" w:rsidP="00FC476D">
      <w:pPr>
        <w:pStyle w:val="Prrafodelista"/>
        <w:spacing w:after="120"/>
        <w:ind w:left="1985"/>
        <w:jc w:val="both"/>
        <w:rPr>
          <w:rFonts w:ascii="Tahoma" w:hAnsi="Tahoma" w:cs="Tahoma"/>
          <w:b/>
          <w:bCs/>
        </w:rPr>
      </w:pPr>
      <w:r w:rsidRPr="00683E91">
        <w:rPr>
          <w:rFonts w:ascii="Tahoma" w:hAnsi="Tahoma" w:cs="Tahoma"/>
          <w:b/>
          <w:bCs/>
        </w:rPr>
        <w:t xml:space="preserve">Procedimiento: </w:t>
      </w:r>
      <w:r w:rsidRPr="00683E91">
        <w:rPr>
          <w:rFonts w:ascii="Tahoma" w:hAnsi="Tahoma" w:cs="Tahoma"/>
          <w:bCs/>
        </w:rPr>
        <w:t>Se aplicará una fuerza que aumente progresivamente en dirección normal a su eje axial y se registraran distintos valores de deflexión ante incrementos de carga a razón de 400kg/min hasta alcanzar la carga nominal de trabajo. Se debe dejar en esa condición por un tiempo mínimo de 10 min.</w:t>
      </w:r>
    </w:p>
    <w:p w14:paraId="407159BA" w14:textId="77777777" w:rsidR="00FC476D" w:rsidRPr="00683E91" w:rsidRDefault="00FC476D" w:rsidP="00FC476D">
      <w:pPr>
        <w:pStyle w:val="Prrafodelista"/>
        <w:spacing w:after="120"/>
        <w:ind w:left="1985"/>
        <w:jc w:val="both"/>
        <w:rPr>
          <w:rFonts w:ascii="Tahoma" w:hAnsi="Tahoma" w:cs="Tahoma"/>
          <w:b/>
          <w:bCs/>
        </w:rPr>
      </w:pPr>
      <w:r w:rsidRPr="00683E91">
        <w:rPr>
          <w:rFonts w:ascii="Tahoma" w:hAnsi="Tahoma" w:cs="Tahoma"/>
          <w:b/>
          <w:bCs/>
        </w:rPr>
        <w:t xml:space="preserve">Evaluación del Ensayo: </w:t>
      </w:r>
      <w:r w:rsidRPr="00683E91">
        <w:rPr>
          <w:rFonts w:ascii="Tahoma" w:hAnsi="Tahoma" w:cs="Tahoma"/>
          <w:bCs/>
        </w:rPr>
        <w:t>Una vez terminado el ensayo se debe verificar el estado físico del poste, no debe presentar fractura y las rajaduras producto de la fuerza aplicada no serán mayores que 1/10 del diámetro en la sección correspondiente, todo ello debe ser debidamente registrado.</w:t>
      </w:r>
    </w:p>
    <w:p w14:paraId="578C111B" w14:textId="77777777" w:rsidR="00FC476D" w:rsidRPr="00683E91" w:rsidRDefault="00FC476D">
      <w:pPr>
        <w:pStyle w:val="Prrafodelista"/>
        <w:numPr>
          <w:ilvl w:val="0"/>
          <w:numId w:val="65"/>
        </w:numPr>
        <w:spacing w:before="240" w:after="160" w:line="360" w:lineRule="auto"/>
        <w:ind w:left="1985"/>
        <w:contextualSpacing/>
        <w:jc w:val="both"/>
        <w:rPr>
          <w:rFonts w:ascii="Tahoma" w:hAnsi="Tahoma" w:cs="Tahoma"/>
          <w:bCs/>
        </w:rPr>
      </w:pPr>
      <w:r w:rsidRPr="00683E91">
        <w:rPr>
          <w:rFonts w:ascii="Tahoma" w:hAnsi="Tahoma" w:cs="Tahoma"/>
          <w:b/>
          <w:bCs/>
        </w:rPr>
        <w:t>Ensayo de rotura por flexión.</w:t>
      </w:r>
    </w:p>
    <w:p w14:paraId="33791F29" w14:textId="77777777" w:rsidR="00FC476D" w:rsidRPr="00683E91" w:rsidRDefault="00FC476D" w:rsidP="00FC476D">
      <w:pPr>
        <w:pStyle w:val="Prrafodelista"/>
        <w:spacing w:after="120"/>
        <w:ind w:left="1985"/>
        <w:jc w:val="both"/>
        <w:rPr>
          <w:rFonts w:ascii="Tahoma" w:hAnsi="Tahoma" w:cs="Tahoma"/>
          <w:bCs/>
        </w:rPr>
      </w:pPr>
      <w:r w:rsidRPr="00683E91">
        <w:rPr>
          <w:rFonts w:ascii="Tahoma" w:hAnsi="Tahoma" w:cs="Tahoma"/>
          <w:bCs/>
        </w:rPr>
        <w:t>Para este ensayo se debe cumplir el mismo procedimiento que el ensayo de flexión con la diferencia que la aplicación de la fuerza debe ser hasta producir la rotura del poste.</w:t>
      </w:r>
    </w:p>
    <w:p w14:paraId="48AD4661" w14:textId="77777777" w:rsidR="00FC476D" w:rsidRPr="00683E91" w:rsidRDefault="00FC476D" w:rsidP="00FC476D">
      <w:pPr>
        <w:pStyle w:val="Prrafodelista"/>
        <w:spacing w:after="120"/>
        <w:ind w:left="1985"/>
        <w:jc w:val="both"/>
        <w:rPr>
          <w:rFonts w:ascii="Tahoma" w:hAnsi="Tahoma" w:cs="Tahoma"/>
          <w:bCs/>
        </w:rPr>
      </w:pPr>
      <w:r w:rsidRPr="00683E91">
        <w:rPr>
          <w:rFonts w:ascii="Tahoma" w:hAnsi="Tahoma" w:cs="Tahoma"/>
          <w:bCs/>
        </w:rPr>
        <w:t>Este valor de carga de rotura debe tener un promedio del doble del valor de la carga de trabajo nominal.</w:t>
      </w:r>
    </w:p>
    <w:p w14:paraId="3A71D2F4" w14:textId="77777777" w:rsidR="00FC476D" w:rsidRPr="00683E91" w:rsidRDefault="00FC476D">
      <w:pPr>
        <w:pStyle w:val="Prrafodelista"/>
        <w:numPr>
          <w:ilvl w:val="0"/>
          <w:numId w:val="65"/>
        </w:numPr>
        <w:spacing w:before="240" w:after="160" w:line="360" w:lineRule="auto"/>
        <w:ind w:left="1985"/>
        <w:contextualSpacing/>
        <w:jc w:val="both"/>
        <w:rPr>
          <w:rFonts w:ascii="Tahoma" w:hAnsi="Tahoma" w:cs="Tahoma"/>
          <w:bCs/>
        </w:rPr>
      </w:pPr>
      <w:r w:rsidRPr="00683E91">
        <w:rPr>
          <w:rFonts w:ascii="Tahoma" w:hAnsi="Tahoma" w:cs="Tahoma"/>
          <w:b/>
          <w:bCs/>
        </w:rPr>
        <w:t>Ensayo de retención y penetración.</w:t>
      </w:r>
    </w:p>
    <w:p w14:paraId="3BB69AB4" w14:textId="77777777" w:rsidR="00FC476D" w:rsidRPr="00683E91" w:rsidRDefault="00FC476D">
      <w:pPr>
        <w:pStyle w:val="Prrafodelista"/>
        <w:numPr>
          <w:ilvl w:val="0"/>
          <w:numId w:val="67"/>
        </w:numPr>
        <w:spacing w:before="240" w:after="160" w:line="360" w:lineRule="auto"/>
        <w:ind w:left="2268" w:hanging="142"/>
        <w:contextualSpacing/>
        <w:jc w:val="both"/>
        <w:rPr>
          <w:rFonts w:ascii="Tahoma" w:hAnsi="Tahoma" w:cs="Tahoma"/>
          <w:b/>
          <w:bCs/>
        </w:rPr>
      </w:pPr>
      <w:r w:rsidRPr="00683E91">
        <w:rPr>
          <w:rFonts w:ascii="Tahoma" w:hAnsi="Tahoma" w:cs="Tahoma"/>
          <w:b/>
          <w:bCs/>
        </w:rPr>
        <w:t xml:space="preserve">Penetración </w:t>
      </w:r>
    </w:p>
    <w:p w14:paraId="6759D0D7" w14:textId="77777777" w:rsidR="00FC476D" w:rsidRPr="00683E91" w:rsidRDefault="00FC476D" w:rsidP="00FC476D">
      <w:pPr>
        <w:pStyle w:val="Prrafodelista"/>
        <w:spacing w:after="120"/>
        <w:ind w:left="1985"/>
        <w:jc w:val="both"/>
        <w:rPr>
          <w:rFonts w:ascii="Tahoma" w:hAnsi="Tahoma" w:cs="Tahoma"/>
          <w:b/>
          <w:bCs/>
        </w:rPr>
      </w:pPr>
      <w:r w:rsidRPr="00683E91">
        <w:rPr>
          <w:rFonts w:ascii="Tahoma" w:hAnsi="Tahoma" w:cs="Tahoma"/>
          <w:b/>
          <w:bCs/>
        </w:rPr>
        <w:t xml:space="preserve">Aparato: </w:t>
      </w:r>
      <w:r w:rsidRPr="00683E91">
        <w:rPr>
          <w:rFonts w:ascii="Tahoma" w:hAnsi="Tahoma" w:cs="Tahoma"/>
          <w:bCs/>
        </w:rPr>
        <w:t>Taladro de incremento también llamado barreno forestal, es el aparato que sirve para extraer tarugos de madera.</w:t>
      </w:r>
      <w:r w:rsidRPr="00683E91">
        <w:rPr>
          <w:rFonts w:ascii="Tahoma" w:hAnsi="Tahoma" w:cs="Tahoma"/>
          <w:b/>
          <w:bCs/>
        </w:rPr>
        <w:t xml:space="preserve"> </w:t>
      </w:r>
    </w:p>
    <w:p w14:paraId="7BADC60E" w14:textId="77777777" w:rsidR="00FC476D" w:rsidRPr="00683E91" w:rsidRDefault="00FC476D" w:rsidP="00FC476D">
      <w:pPr>
        <w:pStyle w:val="Prrafodelista"/>
        <w:spacing w:after="120"/>
        <w:ind w:left="1985"/>
        <w:jc w:val="both"/>
        <w:rPr>
          <w:rFonts w:ascii="Tahoma" w:hAnsi="Tahoma" w:cs="Tahoma"/>
          <w:b/>
          <w:bCs/>
        </w:rPr>
      </w:pPr>
      <w:r w:rsidRPr="00683E91">
        <w:rPr>
          <w:rFonts w:ascii="Tahoma" w:hAnsi="Tahoma" w:cs="Tahoma"/>
          <w:b/>
          <w:bCs/>
        </w:rPr>
        <w:t xml:space="preserve">Preparación de la muestra: </w:t>
      </w:r>
      <w:r w:rsidRPr="00683E91">
        <w:rPr>
          <w:rFonts w:ascii="Tahoma" w:hAnsi="Tahoma" w:cs="Tahoma"/>
          <w:bCs/>
        </w:rPr>
        <w:t xml:space="preserve">De la muestra seleccionada y mediante el taladro de incremento se procederá a la obtención de tarugos con una dimensión aproximada </w:t>
      </w:r>
      <w:r w:rsidRPr="00683E91">
        <w:rPr>
          <w:rFonts w:ascii="Tahoma" w:hAnsi="Tahoma" w:cs="Tahoma"/>
          <w:bCs/>
        </w:rPr>
        <w:lastRenderedPageBreak/>
        <w:t>de 5 mm de diámetro por 25 mm de longitud. Dicha toma de muestras se la realiza en el plano longitudinal y en dirección radial a una longitud media del poste.</w:t>
      </w:r>
    </w:p>
    <w:p w14:paraId="54941440" w14:textId="77777777" w:rsidR="00FC476D" w:rsidRPr="00683E91" w:rsidRDefault="00FC476D" w:rsidP="00FC476D">
      <w:pPr>
        <w:pStyle w:val="Prrafodelista"/>
        <w:spacing w:after="120"/>
        <w:ind w:left="1985"/>
        <w:jc w:val="both"/>
        <w:rPr>
          <w:rFonts w:ascii="Tahoma" w:hAnsi="Tahoma" w:cs="Tahoma"/>
          <w:b/>
          <w:bCs/>
        </w:rPr>
      </w:pPr>
      <w:r w:rsidRPr="00683E91">
        <w:rPr>
          <w:rFonts w:ascii="Tahoma" w:hAnsi="Tahoma" w:cs="Tahoma"/>
          <w:b/>
          <w:bCs/>
        </w:rPr>
        <w:t xml:space="preserve">Procedimiento: </w:t>
      </w:r>
      <w:r w:rsidRPr="00683E91">
        <w:rPr>
          <w:rFonts w:ascii="Tahoma" w:hAnsi="Tahoma" w:cs="Tahoma"/>
          <w:bCs/>
        </w:rPr>
        <w:t>Como el preservante cambia de color de la madera, se debe verificar mediante observación directa que el 100% de la albura del poste haya sido penetrada por el preservante. Se debe tener cuidado de verificar la existencia del efecto cebra, de ser así se debe registrar debidamente.</w:t>
      </w:r>
      <w:r w:rsidRPr="00683E91">
        <w:rPr>
          <w:rFonts w:ascii="Tahoma" w:hAnsi="Tahoma" w:cs="Tahoma"/>
          <w:b/>
          <w:bCs/>
        </w:rPr>
        <w:t xml:space="preserve"> </w:t>
      </w:r>
    </w:p>
    <w:p w14:paraId="4FD9BD2E" w14:textId="77777777" w:rsidR="00FC476D" w:rsidRPr="00683E91" w:rsidRDefault="00FC476D">
      <w:pPr>
        <w:pStyle w:val="Prrafodelista"/>
        <w:numPr>
          <w:ilvl w:val="0"/>
          <w:numId w:val="57"/>
        </w:numPr>
        <w:spacing w:after="120"/>
        <w:ind w:left="1417" w:hanging="215"/>
        <w:jc w:val="both"/>
        <w:rPr>
          <w:rFonts w:ascii="Tahoma" w:hAnsi="Tahoma" w:cs="Tahoma"/>
          <w:bCs/>
        </w:rPr>
      </w:pPr>
      <w:r w:rsidRPr="00683E91">
        <w:rPr>
          <w:rFonts w:ascii="Tahoma" w:hAnsi="Tahoma" w:cs="Tahoma"/>
          <w:b/>
        </w:rPr>
        <w:t>Recepción</w:t>
      </w:r>
      <w:r w:rsidRPr="00683E91">
        <w:rPr>
          <w:rFonts w:ascii="Tahoma" w:hAnsi="Tahoma" w:cs="Tahoma"/>
          <w:b/>
          <w:bCs/>
        </w:rPr>
        <w:t xml:space="preserve"> </w:t>
      </w:r>
    </w:p>
    <w:p w14:paraId="6F3B770F" w14:textId="77777777" w:rsidR="00FC476D" w:rsidRPr="00683E91" w:rsidRDefault="00FC476D">
      <w:pPr>
        <w:pStyle w:val="Prrafodelista"/>
        <w:numPr>
          <w:ilvl w:val="0"/>
          <w:numId w:val="66"/>
        </w:numPr>
        <w:spacing w:after="120"/>
        <w:ind w:left="1774" w:hanging="357"/>
        <w:jc w:val="both"/>
        <w:rPr>
          <w:rFonts w:ascii="Tahoma" w:hAnsi="Tahoma" w:cs="Tahoma"/>
          <w:bCs/>
        </w:rPr>
      </w:pPr>
      <w:r w:rsidRPr="00683E91">
        <w:rPr>
          <w:rFonts w:ascii="Tahoma" w:hAnsi="Tahoma" w:cs="Tahoma"/>
          <w:bCs/>
        </w:rPr>
        <w:t xml:space="preserve">En caso de que el/los postes cumplan con las pruebas y ensayos establecidas, el lote es aprobado. Caso contrario se tomará una </w:t>
      </w:r>
      <w:r w:rsidRPr="00683E91">
        <w:rPr>
          <w:rFonts w:ascii="Tahoma" w:hAnsi="Tahoma" w:cs="Tahoma"/>
          <w:b/>
          <w:bCs/>
          <w:i/>
        </w:rPr>
        <w:t>segunda muestra consistente con un número igual al doble de la primera muestra las cuales serán sometidas a la misma prueba y ensayos</w:t>
      </w:r>
      <w:r w:rsidRPr="00683E91">
        <w:rPr>
          <w:rFonts w:ascii="Tahoma" w:hAnsi="Tahoma" w:cs="Tahoma"/>
          <w:bCs/>
        </w:rPr>
        <w:t>. Si alguno de los postes de la segunda muestra no cumple con los requisitos establecidos, el lote es rechazado; en caso de que los tres estén de acuerdo, el lote es aprobado.</w:t>
      </w:r>
    </w:p>
    <w:p w14:paraId="5753631F" w14:textId="77777777" w:rsidR="00FC476D" w:rsidRPr="00683E91" w:rsidRDefault="00FC476D">
      <w:pPr>
        <w:pStyle w:val="Prrafodelista"/>
        <w:numPr>
          <w:ilvl w:val="0"/>
          <w:numId w:val="68"/>
        </w:numPr>
        <w:spacing w:after="120"/>
        <w:ind w:left="1774" w:hanging="357"/>
        <w:jc w:val="both"/>
        <w:rPr>
          <w:rFonts w:ascii="Tahoma" w:hAnsi="Tahoma" w:cs="Tahoma"/>
          <w:bCs/>
        </w:rPr>
      </w:pPr>
      <w:r w:rsidRPr="00683E91">
        <w:rPr>
          <w:rFonts w:ascii="Tahoma" w:hAnsi="Tahoma" w:cs="Tahoma"/>
          <w:b/>
        </w:rPr>
        <w:t>Reposición de postes sometidos a ensayos:</w:t>
      </w:r>
      <w:r w:rsidRPr="00683E91">
        <w:rPr>
          <w:rFonts w:ascii="Tahoma" w:hAnsi="Tahoma" w:cs="Tahoma"/>
        </w:rPr>
        <w:t xml:space="preserve"> Todos los postes requeridos para los ensayos destructivos deben ser sustituidos por el fabricante por unidades nuevas en perfecto estado sin ningún costo para el CONTRATANTE; el número de postes a someter a prueba dependerá del número a adquirir como lo anteriormente descrito.</w:t>
      </w:r>
    </w:p>
    <w:p w14:paraId="350E9306" w14:textId="77777777" w:rsidR="00FC476D" w:rsidRPr="00683E91" w:rsidRDefault="00FC476D" w:rsidP="00FC476D">
      <w:pPr>
        <w:tabs>
          <w:tab w:val="left" w:pos="709"/>
        </w:tabs>
        <w:suppressAutoHyphens/>
        <w:spacing w:after="0" w:line="240" w:lineRule="auto"/>
        <w:ind w:left="708" w:right="78" w:firstLine="1"/>
        <w:jc w:val="both"/>
        <w:rPr>
          <w:rFonts w:ascii="Tahoma" w:hAnsi="Tahoma" w:cs="Tahoma"/>
          <w:spacing w:val="-3"/>
          <w:sz w:val="20"/>
          <w:szCs w:val="20"/>
        </w:rPr>
      </w:pPr>
      <w:r w:rsidRPr="00683E91">
        <w:rPr>
          <w:rFonts w:ascii="Tahoma" w:hAnsi="Tahoma" w:cs="Tahoma"/>
          <w:b/>
          <w:sz w:val="20"/>
          <w:szCs w:val="20"/>
        </w:rPr>
        <w:t xml:space="preserve">Nota: </w:t>
      </w:r>
      <w:r w:rsidRPr="00683E91">
        <w:rPr>
          <w:rFonts w:ascii="Tahoma" w:hAnsi="Tahoma" w:cs="Tahoma"/>
          <w:sz w:val="20"/>
          <w:szCs w:val="20"/>
        </w:rPr>
        <w:t>Las pruebas y ensayos deberán ser realizados en fábrica de acuerdo a la formación de muestra mencionada en la presente especificación, en presencia del técnico de Calidad de la fábrica y la Supervisión de Obra quien validara las pruebas y el llenado las planillas (Los costos de pasajes y estadía de la Supervisión para la realización de las pruebas corren por cuenta de la CONSTRATISTA).</w:t>
      </w:r>
    </w:p>
    <w:p w14:paraId="0B2B2333" w14:textId="77777777" w:rsidR="00FC476D" w:rsidRPr="00683E91" w:rsidRDefault="00FC476D" w:rsidP="00FC476D">
      <w:pPr>
        <w:tabs>
          <w:tab w:val="left" w:pos="709"/>
        </w:tabs>
        <w:suppressAutoHyphens/>
        <w:spacing w:after="0" w:line="240" w:lineRule="auto"/>
        <w:ind w:left="708" w:right="78" w:firstLine="1"/>
        <w:jc w:val="both"/>
        <w:rPr>
          <w:rFonts w:ascii="Tahoma" w:hAnsi="Tahoma" w:cs="Tahoma"/>
          <w:spacing w:val="-3"/>
          <w:sz w:val="20"/>
          <w:szCs w:val="20"/>
        </w:rPr>
      </w:pPr>
    </w:p>
    <w:bookmarkEnd w:id="63"/>
    <w:p w14:paraId="10F22316" w14:textId="77777777" w:rsidR="00FC476D" w:rsidRPr="00683E91" w:rsidRDefault="00FC476D" w:rsidP="00FC476D">
      <w:pPr>
        <w:ind w:left="1276" w:hanging="567"/>
        <w:jc w:val="both"/>
        <w:rPr>
          <w:rFonts w:ascii="Tahoma" w:hAnsi="Tahoma" w:cs="Tahoma"/>
          <w:sz w:val="20"/>
          <w:szCs w:val="20"/>
        </w:rPr>
      </w:pPr>
      <w:r w:rsidRPr="00683E91">
        <w:rPr>
          <w:rFonts w:ascii="Tahoma" w:hAnsi="Tahoma" w:cs="Tahoma"/>
          <w:b/>
          <w:bCs/>
          <w:sz w:val="20"/>
          <w:szCs w:val="20"/>
        </w:rPr>
        <w:t xml:space="preserve">3.7 </w:t>
      </w:r>
      <w:bookmarkEnd w:id="64"/>
      <w:r w:rsidRPr="00683E91">
        <w:rPr>
          <w:rFonts w:ascii="Tahoma" w:hAnsi="Tahoma" w:cs="Tahoma"/>
          <w:b/>
          <w:sz w:val="20"/>
          <w:szCs w:val="20"/>
        </w:rPr>
        <w:t>CAJA METALICA INDIVIDUAL PARA MEDIDOR Y PROTECCION TMP MONOFASICO.</w:t>
      </w:r>
    </w:p>
    <w:p w14:paraId="3438C860" w14:textId="77777777" w:rsidR="00FC476D" w:rsidRPr="00683E91" w:rsidRDefault="00FC476D" w:rsidP="00FC476D">
      <w:pPr>
        <w:suppressAutoHyphens/>
        <w:spacing w:after="120" w:line="240" w:lineRule="auto"/>
        <w:ind w:left="709"/>
        <w:rPr>
          <w:rFonts w:ascii="Tahoma" w:hAnsi="Tahoma" w:cs="Tahoma"/>
          <w:b/>
          <w:bCs/>
          <w:sz w:val="20"/>
          <w:szCs w:val="20"/>
        </w:rPr>
      </w:pPr>
      <w:r w:rsidRPr="00683E91">
        <w:rPr>
          <w:rFonts w:ascii="Tahoma" w:hAnsi="Tahoma" w:cs="Tahoma"/>
          <w:b/>
          <w:spacing w:val="-3"/>
          <w:sz w:val="20"/>
          <w:szCs w:val="20"/>
        </w:rPr>
        <w:t>3.7.1 Características</w:t>
      </w:r>
      <w:r w:rsidRPr="00683E91">
        <w:rPr>
          <w:rFonts w:ascii="Tahoma" w:hAnsi="Tahoma" w:cs="Tahoma"/>
          <w:b/>
          <w:bCs/>
          <w:sz w:val="20"/>
          <w:szCs w:val="20"/>
        </w:rPr>
        <w:t xml:space="preserve"> físicas</w:t>
      </w:r>
    </w:p>
    <w:p w14:paraId="016BEC5C" w14:textId="77777777" w:rsidR="00FC476D" w:rsidRPr="00683E91" w:rsidRDefault="00FC476D" w:rsidP="00FC476D">
      <w:pPr>
        <w:suppressAutoHyphens/>
        <w:spacing w:after="0" w:line="240" w:lineRule="auto"/>
        <w:ind w:left="708"/>
        <w:jc w:val="both"/>
        <w:rPr>
          <w:rFonts w:ascii="Tahoma" w:hAnsi="Tahoma" w:cs="Tahoma"/>
          <w:spacing w:val="-3"/>
          <w:sz w:val="20"/>
          <w:szCs w:val="20"/>
        </w:rPr>
      </w:pPr>
      <w:r w:rsidRPr="00683E91">
        <w:rPr>
          <w:rFonts w:ascii="Tahoma" w:hAnsi="Tahoma" w:cs="Tahoma"/>
          <w:sz w:val="20"/>
          <w:szCs w:val="20"/>
        </w:rPr>
        <w:t xml:space="preserve">Chapa de acero </w:t>
      </w:r>
      <w:r w:rsidRPr="00683E91">
        <w:rPr>
          <w:rFonts w:ascii="Tahoma" w:hAnsi="Tahoma" w:cs="Tahoma"/>
          <w:spacing w:val="-3"/>
          <w:sz w:val="20"/>
          <w:szCs w:val="20"/>
        </w:rPr>
        <w:t>doblada y decapada con un espesor no menor a 1 mm, tipo intemperie para alojar medidor de energía, un disyuntor y elementos de corte, el grado de protección de la caja podrá ser IP-65.</w:t>
      </w:r>
    </w:p>
    <w:p w14:paraId="245744F7" w14:textId="77777777" w:rsidR="00FC476D" w:rsidRPr="00683E91" w:rsidRDefault="00FC476D" w:rsidP="00FC476D">
      <w:pPr>
        <w:suppressAutoHyphens/>
        <w:spacing w:after="0" w:line="240" w:lineRule="auto"/>
        <w:ind w:left="708"/>
        <w:jc w:val="both"/>
        <w:rPr>
          <w:rFonts w:ascii="Tahoma" w:hAnsi="Tahoma" w:cs="Tahoma"/>
          <w:spacing w:val="-3"/>
          <w:sz w:val="20"/>
          <w:szCs w:val="20"/>
        </w:rPr>
      </w:pPr>
    </w:p>
    <w:p w14:paraId="42FD6C68" w14:textId="77777777" w:rsidR="00FC476D" w:rsidRPr="00683E91" w:rsidRDefault="00FC476D" w:rsidP="00FC476D">
      <w:pPr>
        <w:suppressAutoHyphens/>
        <w:spacing w:after="0" w:line="240" w:lineRule="auto"/>
        <w:ind w:left="708"/>
        <w:jc w:val="both"/>
        <w:rPr>
          <w:rFonts w:ascii="Tahoma" w:hAnsi="Tahoma" w:cs="Tahoma"/>
          <w:sz w:val="20"/>
          <w:szCs w:val="20"/>
        </w:rPr>
      </w:pPr>
      <w:r w:rsidRPr="00683E91">
        <w:rPr>
          <w:rFonts w:ascii="Tahoma" w:hAnsi="Tahoma" w:cs="Tahoma"/>
          <w:spacing w:val="-3"/>
          <w:sz w:val="20"/>
          <w:szCs w:val="20"/>
        </w:rPr>
        <w:t>La puerta tendrá un sello de goma especial alrededor de todo el apoyo, que haga la función de empaquetadura, y así no permitir</w:t>
      </w:r>
      <w:r w:rsidRPr="00683E91">
        <w:rPr>
          <w:rFonts w:ascii="Tahoma" w:hAnsi="Tahoma" w:cs="Tahoma"/>
          <w:sz w:val="20"/>
          <w:szCs w:val="20"/>
        </w:rPr>
        <w:t xml:space="preserve"> el ingreso de agua, polvo o cualquier cuerpo extraño.</w:t>
      </w:r>
    </w:p>
    <w:p w14:paraId="0F34AB5C" w14:textId="77777777" w:rsidR="00FC476D" w:rsidRPr="00683E91" w:rsidRDefault="00FC476D" w:rsidP="00FC476D">
      <w:pPr>
        <w:spacing w:after="0" w:line="240" w:lineRule="auto"/>
        <w:rPr>
          <w:rFonts w:ascii="Tahoma" w:hAnsi="Tahoma" w:cs="Tahoma"/>
          <w:sz w:val="20"/>
          <w:szCs w:val="20"/>
        </w:rPr>
      </w:pPr>
    </w:p>
    <w:p w14:paraId="729EB4D9" w14:textId="77777777" w:rsidR="00FC476D" w:rsidRPr="00683E91" w:rsidRDefault="00FC476D" w:rsidP="00FC476D">
      <w:pPr>
        <w:suppressAutoHyphens/>
        <w:spacing w:after="120" w:line="240" w:lineRule="auto"/>
        <w:ind w:left="709"/>
        <w:rPr>
          <w:rFonts w:ascii="Tahoma" w:hAnsi="Tahoma" w:cs="Tahoma"/>
          <w:b/>
          <w:bCs/>
          <w:sz w:val="20"/>
          <w:szCs w:val="20"/>
        </w:rPr>
      </w:pPr>
      <w:r w:rsidRPr="00683E91">
        <w:rPr>
          <w:rFonts w:ascii="Tahoma" w:hAnsi="Tahoma" w:cs="Tahoma"/>
          <w:b/>
          <w:spacing w:val="-3"/>
          <w:sz w:val="20"/>
          <w:szCs w:val="20"/>
        </w:rPr>
        <w:t>3.7.2 Visor</w:t>
      </w:r>
    </w:p>
    <w:p w14:paraId="4D8CCD29" w14:textId="77777777" w:rsidR="00FC476D" w:rsidRPr="00683E91" w:rsidRDefault="00FC476D" w:rsidP="00FC476D">
      <w:pPr>
        <w:suppressAutoHyphens/>
        <w:spacing w:after="0" w:line="240" w:lineRule="auto"/>
        <w:ind w:left="708"/>
        <w:jc w:val="both"/>
        <w:rPr>
          <w:rFonts w:ascii="Tahoma" w:hAnsi="Tahoma" w:cs="Tahoma"/>
          <w:sz w:val="20"/>
          <w:szCs w:val="20"/>
        </w:rPr>
      </w:pPr>
      <w:r w:rsidRPr="00683E91">
        <w:rPr>
          <w:rFonts w:ascii="Tahoma" w:hAnsi="Tahoma" w:cs="Tahoma"/>
          <w:sz w:val="20"/>
          <w:szCs w:val="20"/>
        </w:rPr>
        <w:t xml:space="preserve">El visor será circular de 13 cm de </w:t>
      </w:r>
      <w:r w:rsidRPr="00683E91">
        <w:rPr>
          <w:rFonts w:ascii="Tahoma" w:hAnsi="Tahoma" w:cs="Tahoma"/>
          <w:spacing w:val="-3"/>
          <w:sz w:val="20"/>
          <w:szCs w:val="20"/>
        </w:rPr>
        <w:t>diámetro</w:t>
      </w:r>
      <w:r w:rsidRPr="00683E91">
        <w:rPr>
          <w:rFonts w:ascii="Tahoma" w:hAnsi="Tahoma" w:cs="Tahoma"/>
          <w:sz w:val="20"/>
          <w:szCs w:val="20"/>
        </w:rPr>
        <w:t>, contará con un vidrio transparente y cristalino de 4mm de espesor, emplazado bajo presión de un burlete de goma o neopreno que garantice su hermeticidad.</w:t>
      </w:r>
    </w:p>
    <w:p w14:paraId="2DA78021" w14:textId="77777777" w:rsidR="00FC476D" w:rsidRPr="00683E91" w:rsidRDefault="00FC476D" w:rsidP="00FC476D">
      <w:pPr>
        <w:spacing w:after="0" w:line="240" w:lineRule="auto"/>
        <w:rPr>
          <w:rFonts w:ascii="Tahoma" w:hAnsi="Tahoma" w:cs="Tahoma"/>
          <w:sz w:val="20"/>
          <w:szCs w:val="20"/>
        </w:rPr>
      </w:pPr>
    </w:p>
    <w:p w14:paraId="0DEB2A7D" w14:textId="77777777" w:rsidR="00FC476D" w:rsidRPr="00683E91" w:rsidRDefault="00FC476D" w:rsidP="00FC476D">
      <w:pPr>
        <w:suppressAutoHyphens/>
        <w:spacing w:after="120" w:line="240" w:lineRule="auto"/>
        <w:ind w:left="709"/>
        <w:rPr>
          <w:rFonts w:ascii="Tahoma" w:hAnsi="Tahoma" w:cs="Tahoma"/>
          <w:b/>
          <w:bCs/>
          <w:sz w:val="20"/>
          <w:szCs w:val="20"/>
        </w:rPr>
      </w:pPr>
      <w:r w:rsidRPr="00683E91">
        <w:rPr>
          <w:rFonts w:ascii="Tahoma" w:hAnsi="Tahoma" w:cs="Tahoma"/>
          <w:b/>
          <w:spacing w:val="-3"/>
          <w:sz w:val="20"/>
          <w:szCs w:val="20"/>
        </w:rPr>
        <w:t>3.7.3 Soporte</w:t>
      </w:r>
      <w:r w:rsidRPr="00683E91">
        <w:rPr>
          <w:rFonts w:ascii="Tahoma" w:hAnsi="Tahoma" w:cs="Tahoma"/>
          <w:b/>
          <w:bCs/>
          <w:sz w:val="20"/>
          <w:szCs w:val="20"/>
        </w:rPr>
        <w:t xml:space="preserve"> de fijación del medidor</w:t>
      </w:r>
    </w:p>
    <w:p w14:paraId="11C9AF3E" w14:textId="77777777" w:rsidR="00FC476D" w:rsidRPr="00683E91" w:rsidRDefault="00FC476D" w:rsidP="00FC476D">
      <w:pPr>
        <w:suppressAutoHyphens/>
        <w:spacing w:after="0" w:line="240" w:lineRule="auto"/>
        <w:ind w:left="708"/>
        <w:jc w:val="both"/>
        <w:rPr>
          <w:rFonts w:ascii="Tahoma" w:hAnsi="Tahoma" w:cs="Tahoma"/>
          <w:sz w:val="20"/>
          <w:szCs w:val="20"/>
        </w:rPr>
      </w:pPr>
      <w:r w:rsidRPr="00683E91">
        <w:rPr>
          <w:rFonts w:ascii="Tahoma" w:hAnsi="Tahoma" w:cs="Tahoma"/>
          <w:sz w:val="20"/>
          <w:szCs w:val="20"/>
        </w:rPr>
        <w:t>El soporte de fijación o placa de montaje del medidor, será de chapa metálica de 1mm de espesor y podrá ser fijada por medio de tuercas a tres pernos soldados a la base de la caja; el soporte será color naranja y desmontable.</w:t>
      </w:r>
    </w:p>
    <w:p w14:paraId="015488FC" w14:textId="77777777" w:rsidR="00FC476D" w:rsidRPr="00683E91" w:rsidRDefault="00FC476D" w:rsidP="00FC476D">
      <w:pPr>
        <w:spacing w:after="0" w:line="240" w:lineRule="auto"/>
        <w:rPr>
          <w:rFonts w:ascii="Tahoma" w:hAnsi="Tahoma" w:cs="Tahoma"/>
          <w:sz w:val="20"/>
          <w:szCs w:val="20"/>
        </w:rPr>
      </w:pPr>
    </w:p>
    <w:p w14:paraId="0F71B7E3" w14:textId="77777777" w:rsidR="005162E3" w:rsidRPr="00683E91" w:rsidRDefault="005162E3" w:rsidP="00FC476D">
      <w:pPr>
        <w:spacing w:after="0" w:line="240" w:lineRule="auto"/>
        <w:rPr>
          <w:rFonts w:ascii="Tahoma" w:hAnsi="Tahoma" w:cs="Tahoma"/>
          <w:sz w:val="20"/>
          <w:szCs w:val="20"/>
        </w:rPr>
      </w:pPr>
    </w:p>
    <w:p w14:paraId="0A1E3D8D" w14:textId="77777777" w:rsidR="005162E3" w:rsidRPr="00683E91" w:rsidRDefault="005162E3" w:rsidP="00FC476D">
      <w:pPr>
        <w:spacing w:after="0" w:line="240" w:lineRule="auto"/>
        <w:rPr>
          <w:rFonts w:ascii="Tahoma" w:hAnsi="Tahoma" w:cs="Tahoma"/>
          <w:sz w:val="20"/>
          <w:szCs w:val="20"/>
        </w:rPr>
      </w:pPr>
    </w:p>
    <w:p w14:paraId="43B08DB3" w14:textId="77777777" w:rsidR="005162E3" w:rsidRPr="00683E91" w:rsidRDefault="005162E3" w:rsidP="00FC476D">
      <w:pPr>
        <w:spacing w:after="0" w:line="240" w:lineRule="auto"/>
        <w:rPr>
          <w:rFonts w:ascii="Tahoma" w:hAnsi="Tahoma" w:cs="Tahoma"/>
          <w:sz w:val="20"/>
          <w:szCs w:val="20"/>
        </w:rPr>
      </w:pPr>
    </w:p>
    <w:p w14:paraId="2317EC83" w14:textId="77777777" w:rsidR="00FC476D" w:rsidRPr="00683E91" w:rsidRDefault="00FC476D" w:rsidP="00FC476D">
      <w:pPr>
        <w:suppressAutoHyphens/>
        <w:spacing w:after="120" w:line="240" w:lineRule="auto"/>
        <w:ind w:left="709"/>
        <w:rPr>
          <w:rFonts w:ascii="Tahoma" w:hAnsi="Tahoma" w:cs="Tahoma"/>
          <w:b/>
          <w:bCs/>
          <w:sz w:val="20"/>
          <w:szCs w:val="20"/>
        </w:rPr>
      </w:pPr>
      <w:r w:rsidRPr="00683E91">
        <w:rPr>
          <w:rFonts w:ascii="Tahoma" w:hAnsi="Tahoma" w:cs="Tahoma"/>
          <w:b/>
          <w:spacing w:val="-3"/>
          <w:sz w:val="20"/>
          <w:szCs w:val="20"/>
        </w:rPr>
        <w:lastRenderedPageBreak/>
        <w:t xml:space="preserve">3.7.4 Soporte de </w:t>
      </w:r>
      <w:r w:rsidRPr="00683E91">
        <w:rPr>
          <w:rFonts w:ascii="Tahoma" w:hAnsi="Tahoma" w:cs="Tahoma"/>
          <w:b/>
          <w:bCs/>
          <w:sz w:val="20"/>
          <w:szCs w:val="20"/>
        </w:rPr>
        <w:t>fijación</w:t>
      </w:r>
      <w:r w:rsidRPr="00683E91">
        <w:rPr>
          <w:rFonts w:ascii="Tahoma" w:hAnsi="Tahoma" w:cs="Tahoma"/>
          <w:b/>
          <w:spacing w:val="-3"/>
          <w:sz w:val="20"/>
          <w:szCs w:val="20"/>
        </w:rPr>
        <w:t xml:space="preserve"> del térmico monofásico</w:t>
      </w:r>
    </w:p>
    <w:p w14:paraId="67D92392" w14:textId="77777777" w:rsidR="00FC476D" w:rsidRPr="00683E91" w:rsidRDefault="00FC476D" w:rsidP="00FC476D">
      <w:pPr>
        <w:suppressAutoHyphens/>
        <w:spacing w:after="0" w:line="240" w:lineRule="auto"/>
        <w:ind w:left="708"/>
        <w:jc w:val="both"/>
        <w:rPr>
          <w:rFonts w:ascii="Tahoma" w:hAnsi="Tahoma" w:cs="Tahoma"/>
          <w:sz w:val="20"/>
          <w:szCs w:val="20"/>
        </w:rPr>
      </w:pPr>
      <w:r w:rsidRPr="00683E91">
        <w:rPr>
          <w:rFonts w:ascii="Tahoma" w:hAnsi="Tahoma" w:cs="Tahoma"/>
          <w:sz w:val="20"/>
          <w:szCs w:val="20"/>
        </w:rPr>
        <w:t>El soporte de fijación del Térmico Monofásico, será RIEL DIN 35 mm de 4 cm de largo fijado a la base de la caja en el compartimiento de protección lado izquierdo; también alojará en su interior a los elementos de corte.</w:t>
      </w:r>
    </w:p>
    <w:p w14:paraId="10369669" w14:textId="77777777" w:rsidR="00FC476D" w:rsidRPr="00683E91" w:rsidRDefault="00FC476D" w:rsidP="00FC476D">
      <w:pPr>
        <w:spacing w:after="0" w:line="240" w:lineRule="auto"/>
        <w:rPr>
          <w:rFonts w:ascii="Tahoma" w:hAnsi="Tahoma" w:cs="Tahoma"/>
          <w:sz w:val="20"/>
          <w:szCs w:val="20"/>
        </w:rPr>
      </w:pPr>
    </w:p>
    <w:p w14:paraId="1934E767" w14:textId="77777777" w:rsidR="00FC476D" w:rsidRPr="00683E91" w:rsidRDefault="00FC476D" w:rsidP="00FC476D">
      <w:pPr>
        <w:suppressAutoHyphens/>
        <w:spacing w:after="120" w:line="240" w:lineRule="auto"/>
        <w:ind w:left="709"/>
        <w:rPr>
          <w:rFonts w:ascii="Tahoma" w:hAnsi="Tahoma" w:cs="Tahoma"/>
          <w:b/>
          <w:bCs/>
          <w:sz w:val="20"/>
          <w:szCs w:val="20"/>
        </w:rPr>
      </w:pPr>
      <w:r w:rsidRPr="00683E91">
        <w:rPr>
          <w:rFonts w:ascii="Tahoma" w:hAnsi="Tahoma" w:cs="Tahoma"/>
          <w:b/>
          <w:bCs/>
          <w:sz w:val="20"/>
          <w:szCs w:val="20"/>
        </w:rPr>
        <w:t>3.7.5 Pintura (conforme la Norma NB148003).</w:t>
      </w:r>
    </w:p>
    <w:p w14:paraId="1D9E292C" w14:textId="77777777" w:rsidR="00FC476D" w:rsidRPr="00683E91" w:rsidRDefault="00FC476D" w:rsidP="00FC476D">
      <w:pPr>
        <w:suppressAutoHyphens/>
        <w:spacing w:after="0" w:line="240" w:lineRule="auto"/>
        <w:ind w:left="708"/>
        <w:jc w:val="both"/>
        <w:rPr>
          <w:rFonts w:ascii="Tahoma" w:hAnsi="Tahoma" w:cs="Tahoma"/>
          <w:sz w:val="20"/>
          <w:szCs w:val="20"/>
        </w:rPr>
      </w:pPr>
      <w:r w:rsidRPr="00683E91">
        <w:rPr>
          <w:rFonts w:ascii="Tahoma" w:hAnsi="Tahoma" w:cs="Tahoma"/>
          <w:sz w:val="20"/>
          <w:szCs w:val="20"/>
        </w:rPr>
        <w:t>Limpieza: Antes de proceder a pintar las cajas, estas deben estar sin gorduras, grasas y otros elementos que perjudiquen el buen pintado, esta limpieza su hace por medios químicos.</w:t>
      </w:r>
    </w:p>
    <w:p w14:paraId="579E2CCA" w14:textId="77777777" w:rsidR="00FC476D" w:rsidRPr="00683E91" w:rsidRDefault="00FC476D" w:rsidP="00FC476D">
      <w:pPr>
        <w:spacing w:after="0" w:line="240" w:lineRule="auto"/>
        <w:rPr>
          <w:rFonts w:ascii="Tahoma" w:hAnsi="Tahoma" w:cs="Tahoma"/>
          <w:sz w:val="20"/>
          <w:szCs w:val="20"/>
        </w:rPr>
      </w:pPr>
    </w:p>
    <w:p w14:paraId="6A2916E0" w14:textId="77777777" w:rsidR="00FC476D" w:rsidRPr="00683E91" w:rsidRDefault="00FC476D" w:rsidP="00FC476D">
      <w:pPr>
        <w:suppressAutoHyphens/>
        <w:spacing w:after="120" w:line="240" w:lineRule="auto"/>
        <w:ind w:left="709"/>
        <w:rPr>
          <w:rFonts w:ascii="Tahoma" w:hAnsi="Tahoma" w:cs="Tahoma"/>
          <w:b/>
          <w:bCs/>
          <w:sz w:val="20"/>
          <w:szCs w:val="20"/>
        </w:rPr>
      </w:pPr>
      <w:r w:rsidRPr="00683E91">
        <w:rPr>
          <w:rFonts w:ascii="Tahoma" w:hAnsi="Tahoma" w:cs="Tahoma"/>
          <w:b/>
          <w:bCs/>
          <w:sz w:val="20"/>
          <w:szCs w:val="20"/>
        </w:rPr>
        <w:t xml:space="preserve">3.7.6 Fosfatizado y pasivazo </w:t>
      </w:r>
    </w:p>
    <w:p w14:paraId="455F72E1" w14:textId="77777777" w:rsidR="00FC476D" w:rsidRPr="00683E91" w:rsidRDefault="00FC476D" w:rsidP="00FC476D">
      <w:pPr>
        <w:suppressAutoHyphens/>
        <w:spacing w:after="0" w:line="240" w:lineRule="auto"/>
        <w:ind w:left="708"/>
        <w:jc w:val="both"/>
        <w:rPr>
          <w:rFonts w:ascii="Tahoma" w:hAnsi="Tahoma" w:cs="Tahoma"/>
          <w:sz w:val="20"/>
          <w:szCs w:val="20"/>
        </w:rPr>
      </w:pPr>
      <w:r w:rsidRPr="00683E91">
        <w:rPr>
          <w:rFonts w:ascii="Tahoma" w:hAnsi="Tahoma" w:cs="Tahoma"/>
          <w:sz w:val="20"/>
          <w:szCs w:val="20"/>
        </w:rPr>
        <w:t>Tiene por finalidad, preparar la plancha metálica para aplicar pintura posteriormente. Las cajas ya tratadas se someterán a un proceso industrial conocido como “fosfatizado”, que tiene por finalidad obtener una película de anclaje para la pintura de protección y a la vez evitar la oxidación en la superficie del metal.</w:t>
      </w:r>
    </w:p>
    <w:p w14:paraId="79C703F7" w14:textId="77777777" w:rsidR="00FC476D" w:rsidRPr="00683E91" w:rsidRDefault="00FC476D" w:rsidP="00FC476D">
      <w:pPr>
        <w:spacing w:after="0" w:line="240" w:lineRule="auto"/>
        <w:rPr>
          <w:rFonts w:ascii="Tahoma" w:hAnsi="Tahoma" w:cs="Tahoma"/>
          <w:sz w:val="20"/>
          <w:szCs w:val="20"/>
        </w:rPr>
      </w:pPr>
    </w:p>
    <w:p w14:paraId="62F01FF4" w14:textId="77777777" w:rsidR="00FC476D" w:rsidRPr="00683E91" w:rsidRDefault="00FC476D" w:rsidP="00FC476D">
      <w:pPr>
        <w:suppressAutoHyphens/>
        <w:spacing w:after="120" w:line="240" w:lineRule="auto"/>
        <w:ind w:left="709"/>
        <w:rPr>
          <w:rFonts w:ascii="Tahoma" w:hAnsi="Tahoma" w:cs="Tahoma"/>
          <w:b/>
          <w:bCs/>
          <w:sz w:val="20"/>
          <w:szCs w:val="20"/>
        </w:rPr>
      </w:pPr>
      <w:r w:rsidRPr="00683E91">
        <w:rPr>
          <w:rFonts w:ascii="Tahoma" w:hAnsi="Tahoma" w:cs="Tahoma"/>
          <w:b/>
          <w:bCs/>
          <w:sz w:val="20"/>
          <w:szCs w:val="20"/>
        </w:rPr>
        <w:t xml:space="preserve">3.7.7 Pintura antioxidante </w:t>
      </w:r>
    </w:p>
    <w:p w14:paraId="3106ABFB" w14:textId="77777777" w:rsidR="00FC476D" w:rsidRPr="00683E91" w:rsidRDefault="00FC476D" w:rsidP="00FC476D">
      <w:pPr>
        <w:suppressAutoHyphens/>
        <w:spacing w:after="0" w:line="240" w:lineRule="auto"/>
        <w:ind w:left="708"/>
        <w:jc w:val="both"/>
        <w:rPr>
          <w:rFonts w:ascii="Tahoma" w:hAnsi="Tahoma" w:cs="Tahoma"/>
          <w:sz w:val="20"/>
          <w:szCs w:val="20"/>
        </w:rPr>
      </w:pPr>
      <w:r w:rsidRPr="00683E91">
        <w:rPr>
          <w:rFonts w:ascii="Tahoma" w:hAnsi="Tahoma" w:cs="Tahoma"/>
          <w:sz w:val="20"/>
          <w:szCs w:val="20"/>
        </w:rPr>
        <w:t xml:space="preserve">Después de someter las cajas a los procesos indicados anteriormente, se les aplicara una capa protectora de imprimante anticorrosivo de secado al horno. Posteriormente se aplicará una capa de pintura antioxidante, con un espesor mínimo de 40 micrones. </w:t>
      </w:r>
    </w:p>
    <w:p w14:paraId="68009BF1" w14:textId="77777777" w:rsidR="00FC476D" w:rsidRPr="00683E91" w:rsidRDefault="00FC476D" w:rsidP="00FC476D">
      <w:pPr>
        <w:spacing w:after="0" w:line="240" w:lineRule="auto"/>
        <w:rPr>
          <w:rFonts w:ascii="Tahoma" w:hAnsi="Tahoma" w:cs="Tahoma"/>
          <w:sz w:val="20"/>
          <w:szCs w:val="20"/>
        </w:rPr>
      </w:pPr>
    </w:p>
    <w:p w14:paraId="7A6B4BA2" w14:textId="77777777" w:rsidR="00FC476D" w:rsidRPr="00683E91" w:rsidRDefault="00FC476D" w:rsidP="00FC476D">
      <w:pPr>
        <w:suppressAutoHyphens/>
        <w:spacing w:after="120" w:line="240" w:lineRule="auto"/>
        <w:ind w:left="709"/>
        <w:rPr>
          <w:rFonts w:ascii="Tahoma" w:hAnsi="Tahoma" w:cs="Tahoma"/>
          <w:b/>
          <w:bCs/>
          <w:sz w:val="20"/>
          <w:szCs w:val="20"/>
        </w:rPr>
      </w:pPr>
      <w:r w:rsidRPr="00683E91">
        <w:rPr>
          <w:rFonts w:ascii="Tahoma" w:hAnsi="Tahoma" w:cs="Tahoma"/>
          <w:b/>
          <w:bCs/>
          <w:sz w:val="20"/>
          <w:szCs w:val="20"/>
        </w:rPr>
        <w:t>3.7.8 Pintura de terminación</w:t>
      </w:r>
    </w:p>
    <w:p w14:paraId="014172F4" w14:textId="77777777" w:rsidR="00FC476D" w:rsidRPr="00683E91" w:rsidRDefault="00FC476D" w:rsidP="00FC476D">
      <w:pPr>
        <w:suppressAutoHyphens/>
        <w:spacing w:after="0" w:line="240" w:lineRule="auto"/>
        <w:ind w:left="708"/>
        <w:jc w:val="both"/>
        <w:rPr>
          <w:rFonts w:ascii="Tahoma" w:hAnsi="Tahoma" w:cs="Tahoma"/>
          <w:sz w:val="20"/>
          <w:szCs w:val="20"/>
        </w:rPr>
      </w:pPr>
      <w:r w:rsidRPr="00683E91">
        <w:rPr>
          <w:rFonts w:ascii="Tahoma" w:hAnsi="Tahoma" w:cs="Tahoma"/>
          <w:sz w:val="20"/>
          <w:szCs w:val="20"/>
        </w:rPr>
        <w:t>La pintura de terminación, cuya finalidad es proteger la capa de imprimación antioxidante, se aplicará a continuación y deberá ser secada al horno. Se aplicará una capa de esmalte de pintura en el color elegido, con un espesor mínimo de 40 micrones.</w:t>
      </w:r>
    </w:p>
    <w:p w14:paraId="46E399BC" w14:textId="77777777" w:rsidR="00FC476D" w:rsidRPr="00683E91" w:rsidRDefault="00FC476D" w:rsidP="00FC476D">
      <w:pPr>
        <w:spacing w:after="0" w:line="240" w:lineRule="auto"/>
        <w:rPr>
          <w:rFonts w:ascii="Tahoma" w:hAnsi="Tahoma" w:cs="Tahoma"/>
          <w:sz w:val="20"/>
          <w:szCs w:val="20"/>
        </w:rPr>
      </w:pPr>
    </w:p>
    <w:p w14:paraId="248DA9C0" w14:textId="77777777" w:rsidR="00FC476D" w:rsidRPr="00683E91" w:rsidRDefault="00FC476D" w:rsidP="00FC476D">
      <w:pPr>
        <w:suppressAutoHyphens/>
        <w:spacing w:after="120" w:line="240" w:lineRule="auto"/>
        <w:ind w:left="709"/>
        <w:rPr>
          <w:rFonts w:ascii="Tahoma" w:hAnsi="Tahoma" w:cs="Tahoma"/>
          <w:b/>
          <w:bCs/>
          <w:sz w:val="20"/>
          <w:szCs w:val="20"/>
        </w:rPr>
      </w:pPr>
      <w:r w:rsidRPr="00683E91">
        <w:rPr>
          <w:rFonts w:ascii="Tahoma" w:hAnsi="Tahoma" w:cs="Tahoma"/>
          <w:b/>
          <w:bCs/>
          <w:sz w:val="20"/>
          <w:szCs w:val="20"/>
        </w:rPr>
        <w:t>3.7.9 Inscripción</w:t>
      </w:r>
    </w:p>
    <w:p w14:paraId="69B5F1A1" w14:textId="77777777" w:rsidR="00FC476D" w:rsidRPr="00683E91" w:rsidRDefault="00FC476D" w:rsidP="00FC476D">
      <w:pPr>
        <w:suppressAutoHyphens/>
        <w:spacing w:after="0" w:line="240" w:lineRule="auto"/>
        <w:ind w:left="708"/>
        <w:jc w:val="both"/>
        <w:rPr>
          <w:rFonts w:ascii="Tahoma" w:hAnsi="Tahoma" w:cs="Tahoma"/>
          <w:sz w:val="20"/>
          <w:szCs w:val="20"/>
        </w:rPr>
      </w:pPr>
      <w:r w:rsidRPr="00683E91">
        <w:rPr>
          <w:rFonts w:ascii="Tahoma" w:hAnsi="Tahoma" w:cs="Tahoma"/>
          <w:sz w:val="20"/>
          <w:szCs w:val="20"/>
        </w:rPr>
        <w:t>La caja en la tapa del compartimiento correspondiente a la protección, debe llevar la inscripción IDRT III, como se muestra en la siguiente gráfica:</w:t>
      </w:r>
    </w:p>
    <w:p w14:paraId="0403A740" w14:textId="77777777" w:rsidR="00FC476D" w:rsidRPr="00683E91" w:rsidRDefault="00FC476D" w:rsidP="00FC476D">
      <w:pPr>
        <w:suppressAutoHyphens/>
        <w:spacing w:after="0" w:line="240" w:lineRule="auto"/>
        <w:ind w:left="708"/>
        <w:jc w:val="both"/>
        <w:rPr>
          <w:rFonts w:ascii="Tahoma" w:hAnsi="Tahoma" w:cs="Tahoma"/>
          <w:sz w:val="20"/>
          <w:szCs w:val="20"/>
        </w:rPr>
      </w:pPr>
    </w:p>
    <w:p w14:paraId="1B33FC19" w14:textId="77777777" w:rsidR="00FC476D" w:rsidRPr="00683E91" w:rsidRDefault="00FC476D" w:rsidP="00FC476D">
      <w:pPr>
        <w:spacing w:after="0" w:line="240" w:lineRule="auto"/>
        <w:jc w:val="right"/>
        <w:rPr>
          <w:rFonts w:ascii="Tahoma" w:hAnsi="Tahoma" w:cs="Tahoma"/>
          <w:sz w:val="20"/>
          <w:szCs w:val="20"/>
        </w:rPr>
      </w:pPr>
      <w:r w:rsidRPr="00683E91">
        <w:rPr>
          <w:rFonts w:ascii="Tahoma" w:hAnsi="Tahoma" w:cs="Tahoma"/>
          <w:sz w:val="20"/>
          <w:szCs w:val="20"/>
        </w:rPr>
        <w:t>SUGERENCIA DE CONEXIONADO ELÉCTRICO.</w:t>
      </w:r>
    </w:p>
    <w:p w14:paraId="345B0740" w14:textId="199E5228" w:rsidR="00FC476D" w:rsidRPr="00683E91" w:rsidRDefault="00FC476D" w:rsidP="00FC476D">
      <w:pPr>
        <w:spacing w:after="0" w:line="240" w:lineRule="auto"/>
        <w:rPr>
          <w:rFonts w:ascii="Tahoma" w:hAnsi="Tahoma" w:cs="Tahoma"/>
          <w:sz w:val="20"/>
          <w:szCs w:val="20"/>
        </w:rPr>
      </w:pPr>
      <w:r w:rsidRPr="00683E91">
        <w:rPr>
          <w:noProof/>
        </w:rPr>
        <w:drawing>
          <wp:anchor distT="0" distB="0" distL="114300" distR="114300" simplePos="0" relativeHeight="251668480" behindDoc="0" locked="0" layoutInCell="1" allowOverlap="1" wp14:anchorId="383345F6" wp14:editId="5A2D5EE5">
            <wp:simplePos x="0" y="0"/>
            <wp:positionH relativeFrom="column">
              <wp:posOffset>423545</wp:posOffset>
            </wp:positionH>
            <wp:positionV relativeFrom="paragraph">
              <wp:posOffset>45085</wp:posOffset>
            </wp:positionV>
            <wp:extent cx="1584960" cy="2290445"/>
            <wp:effectExtent l="0" t="0" r="0" b="0"/>
            <wp:wrapNone/>
            <wp:docPr id="845522578" name="Imagen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2480459"/>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584960" cy="22904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31F69F" w14:textId="24558FFA" w:rsidR="00FC476D" w:rsidRPr="00683E91" w:rsidRDefault="00FC476D" w:rsidP="00FC476D">
      <w:pPr>
        <w:spacing w:after="0" w:line="240" w:lineRule="auto"/>
        <w:rPr>
          <w:rFonts w:ascii="Tahoma" w:hAnsi="Tahoma" w:cs="Tahoma"/>
          <w:sz w:val="20"/>
          <w:szCs w:val="20"/>
        </w:rPr>
      </w:pPr>
      <w:r w:rsidRPr="00683E91">
        <w:rPr>
          <w:noProof/>
        </w:rPr>
        <w:drawing>
          <wp:anchor distT="0" distB="0" distL="114300" distR="114300" simplePos="0" relativeHeight="251667456" behindDoc="0" locked="0" layoutInCell="1" allowOverlap="1" wp14:anchorId="220FC86F" wp14:editId="34971D8E">
            <wp:simplePos x="0" y="0"/>
            <wp:positionH relativeFrom="column">
              <wp:posOffset>2892425</wp:posOffset>
            </wp:positionH>
            <wp:positionV relativeFrom="paragraph">
              <wp:posOffset>7620</wp:posOffset>
            </wp:positionV>
            <wp:extent cx="2640965" cy="2265680"/>
            <wp:effectExtent l="0" t="0" r="6985" b="1270"/>
            <wp:wrapNone/>
            <wp:docPr id="1215305565"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17752834"/>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640965" cy="22656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CEF978" w14:textId="77777777" w:rsidR="00FC476D" w:rsidRPr="00683E91" w:rsidRDefault="00FC476D" w:rsidP="00FC476D">
      <w:pPr>
        <w:spacing w:after="0" w:line="240" w:lineRule="auto"/>
        <w:rPr>
          <w:rFonts w:ascii="Tahoma" w:hAnsi="Tahoma" w:cs="Tahoma"/>
          <w:sz w:val="20"/>
          <w:szCs w:val="20"/>
        </w:rPr>
      </w:pPr>
    </w:p>
    <w:p w14:paraId="754543E9" w14:textId="77777777" w:rsidR="00FC476D" w:rsidRPr="00683E91" w:rsidRDefault="00FC476D" w:rsidP="00FC476D">
      <w:pPr>
        <w:spacing w:after="0" w:line="240" w:lineRule="auto"/>
        <w:rPr>
          <w:rFonts w:ascii="Tahoma" w:hAnsi="Tahoma" w:cs="Tahoma"/>
          <w:sz w:val="20"/>
          <w:szCs w:val="20"/>
        </w:rPr>
      </w:pPr>
    </w:p>
    <w:p w14:paraId="7D4B413E" w14:textId="77777777" w:rsidR="00FC476D" w:rsidRPr="00683E91" w:rsidRDefault="00FC476D" w:rsidP="00FC476D">
      <w:pPr>
        <w:spacing w:after="0" w:line="240" w:lineRule="auto"/>
        <w:rPr>
          <w:rFonts w:ascii="Tahoma" w:hAnsi="Tahoma" w:cs="Tahoma"/>
          <w:sz w:val="20"/>
          <w:szCs w:val="20"/>
        </w:rPr>
      </w:pPr>
    </w:p>
    <w:p w14:paraId="4B12F49D" w14:textId="77777777" w:rsidR="00FC476D" w:rsidRPr="00683E91" w:rsidRDefault="00FC476D" w:rsidP="00FC476D">
      <w:pPr>
        <w:spacing w:after="0" w:line="240" w:lineRule="auto"/>
        <w:rPr>
          <w:rFonts w:ascii="Tahoma" w:hAnsi="Tahoma" w:cs="Tahoma"/>
          <w:sz w:val="20"/>
          <w:szCs w:val="20"/>
        </w:rPr>
      </w:pPr>
    </w:p>
    <w:p w14:paraId="313F0613" w14:textId="77777777" w:rsidR="00FC476D" w:rsidRPr="00683E91" w:rsidRDefault="00FC476D" w:rsidP="00FC476D">
      <w:pPr>
        <w:spacing w:after="0" w:line="240" w:lineRule="auto"/>
        <w:rPr>
          <w:rFonts w:ascii="Tahoma" w:hAnsi="Tahoma" w:cs="Tahoma"/>
          <w:sz w:val="20"/>
          <w:szCs w:val="20"/>
        </w:rPr>
      </w:pPr>
    </w:p>
    <w:p w14:paraId="59D8D4FA" w14:textId="77777777" w:rsidR="00FC476D" w:rsidRPr="00683E91" w:rsidRDefault="00FC476D" w:rsidP="00FC476D">
      <w:pPr>
        <w:spacing w:after="0" w:line="240" w:lineRule="auto"/>
        <w:rPr>
          <w:rFonts w:ascii="Tahoma" w:hAnsi="Tahoma" w:cs="Tahoma"/>
          <w:sz w:val="20"/>
          <w:szCs w:val="20"/>
        </w:rPr>
      </w:pPr>
    </w:p>
    <w:p w14:paraId="6E6F5EFF" w14:textId="77777777" w:rsidR="00FC476D" w:rsidRPr="00683E91" w:rsidRDefault="00FC476D" w:rsidP="00FC476D">
      <w:pPr>
        <w:spacing w:after="0" w:line="240" w:lineRule="auto"/>
        <w:rPr>
          <w:rFonts w:ascii="Tahoma" w:hAnsi="Tahoma" w:cs="Tahoma"/>
          <w:sz w:val="20"/>
          <w:szCs w:val="20"/>
        </w:rPr>
      </w:pPr>
    </w:p>
    <w:p w14:paraId="419C5738" w14:textId="77777777" w:rsidR="00FC476D" w:rsidRPr="00683E91" w:rsidRDefault="00FC476D" w:rsidP="00FC476D">
      <w:pPr>
        <w:spacing w:after="0" w:line="240" w:lineRule="auto"/>
        <w:rPr>
          <w:rFonts w:ascii="Tahoma" w:hAnsi="Tahoma" w:cs="Tahoma"/>
          <w:sz w:val="20"/>
          <w:szCs w:val="20"/>
        </w:rPr>
      </w:pPr>
    </w:p>
    <w:p w14:paraId="25CADF7B" w14:textId="77777777" w:rsidR="00FC476D" w:rsidRPr="00683E91" w:rsidRDefault="00FC476D" w:rsidP="00FC476D">
      <w:pPr>
        <w:spacing w:after="0" w:line="240" w:lineRule="auto"/>
        <w:rPr>
          <w:rFonts w:ascii="Tahoma" w:hAnsi="Tahoma" w:cs="Tahoma"/>
          <w:sz w:val="20"/>
          <w:szCs w:val="20"/>
        </w:rPr>
      </w:pPr>
    </w:p>
    <w:p w14:paraId="72EC26E1" w14:textId="77777777" w:rsidR="00FC476D" w:rsidRPr="00683E91" w:rsidRDefault="00FC476D" w:rsidP="00FC476D">
      <w:pPr>
        <w:spacing w:after="0" w:line="240" w:lineRule="auto"/>
        <w:rPr>
          <w:rFonts w:ascii="Tahoma" w:hAnsi="Tahoma" w:cs="Tahoma"/>
          <w:sz w:val="20"/>
          <w:szCs w:val="20"/>
        </w:rPr>
      </w:pPr>
    </w:p>
    <w:p w14:paraId="689C8497" w14:textId="77777777" w:rsidR="00FC476D" w:rsidRPr="00683E91" w:rsidRDefault="00FC476D" w:rsidP="00FC476D">
      <w:pPr>
        <w:spacing w:after="0" w:line="240" w:lineRule="auto"/>
        <w:rPr>
          <w:rFonts w:ascii="Tahoma" w:hAnsi="Tahoma" w:cs="Tahoma"/>
          <w:sz w:val="20"/>
          <w:szCs w:val="20"/>
        </w:rPr>
      </w:pPr>
    </w:p>
    <w:p w14:paraId="579782A0" w14:textId="77777777" w:rsidR="00FC476D" w:rsidRPr="00683E91" w:rsidRDefault="00FC476D" w:rsidP="00FC476D">
      <w:pPr>
        <w:spacing w:after="0" w:line="240" w:lineRule="auto"/>
        <w:rPr>
          <w:rFonts w:ascii="Tahoma" w:hAnsi="Tahoma" w:cs="Tahoma"/>
          <w:sz w:val="20"/>
          <w:szCs w:val="20"/>
        </w:rPr>
      </w:pPr>
    </w:p>
    <w:p w14:paraId="6A7B11EF" w14:textId="77777777" w:rsidR="00FC476D" w:rsidRPr="00683E91" w:rsidRDefault="00FC476D" w:rsidP="00FC476D">
      <w:pPr>
        <w:spacing w:after="0" w:line="240" w:lineRule="auto"/>
        <w:rPr>
          <w:rFonts w:ascii="Tahoma" w:hAnsi="Tahoma" w:cs="Tahoma"/>
          <w:sz w:val="20"/>
          <w:szCs w:val="20"/>
        </w:rPr>
      </w:pPr>
    </w:p>
    <w:p w14:paraId="0E6BE78D" w14:textId="77777777" w:rsidR="00FC476D" w:rsidRPr="00683E91" w:rsidRDefault="00FC476D" w:rsidP="00FC476D">
      <w:pPr>
        <w:spacing w:after="120"/>
        <w:ind w:left="709"/>
        <w:rPr>
          <w:rFonts w:ascii="Tahoma" w:hAnsi="Tahoma" w:cs="Tahoma"/>
          <w:b/>
          <w:bCs/>
          <w:sz w:val="20"/>
          <w:szCs w:val="20"/>
        </w:rPr>
      </w:pPr>
    </w:p>
    <w:p w14:paraId="52DF142C" w14:textId="77777777" w:rsidR="00FC476D" w:rsidRPr="00683E91" w:rsidRDefault="00FC476D" w:rsidP="00FC476D">
      <w:pPr>
        <w:ind w:left="709"/>
        <w:rPr>
          <w:rFonts w:ascii="Tahoma" w:hAnsi="Tahoma" w:cs="Tahoma"/>
          <w:b/>
          <w:bCs/>
          <w:sz w:val="20"/>
          <w:szCs w:val="20"/>
        </w:rPr>
      </w:pPr>
      <w:bookmarkStart w:id="67" w:name="_Hlk515350774"/>
      <w:r w:rsidRPr="00683E91">
        <w:rPr>
          <w:rFonts w:ascii="Tahoma" w:hAnsi="Tahoma" w:cs="Tahoma"/>
          <w:b/>
          <w:bCs/>
          <w:sz w:val="20"/>
          <w:szCs w:val="20"/>
        </w:rPr>
        <w:lastRenderedPageBreak/>
        <w:t>3.7.10 Disyuntor termomagnético monopolar</w:t>
      </w:r>
    </w:p>
    <w:p w14:paraId="5315ACE8" w14:textId="77777777" w:rsidR="00FC476D" w:rsidRPr="00683E91" w:rsidRDefault="00FC476D" w:rsidP="00FC476D">
      <w:pPr>
        <w:ind w:left="709"/>
        <w:jc w:val="both"/>
        <w:rPr>
          <w:rFonts w:ascii="Tahoma" w:hAnsi="Tahoma" w:cs="Tahoma"/>
          <w:sz w:val="20"/>
          <w:szCs w:val="20"/>
        </w:rPr>
      </w:pPr>
      <w:r w:rsidRPr="00683E91">
        <w:rPr>
          <w:rFonts w:ascii="Tahoma" w:hAnsi="Tahoma" w:cs="Tahoma"/>
          <w:sz w:val="20"/>
          <w:szCs w:val="20"/>
        </w:rPr>
        <w:t>Los disyuntores termomagnéticos deberán cumplir normas IEC-21 e IEC-157-1, la capacidad de conducción nominal y las características de interrupción deberán ser claramente visibles.</w:t>
      </w:r>
    </w:p>
    <w:p w14:paraId="019720B8" w14:textId="77777777" w:rsidR="00FC476D" w:rsidRPr="00683E91" w:rsidRDefault="00FC476D" w:rsidP="00FC476D">
      <w:pPr>
        <w:ind w:left="709"/>
        <w:jc w:val="both"/>
        <w:rPr>
          <w:rFonts w:ascii="Tahoma" w:hAnsi="Tahoma" w:cs="Tahoma"/>
          <w:sz w:val="20"/>
          <w:szCs w:val="20"/>
        </w:rPr>
      </w:pPr>
      <w:r w:rsidRPr="00683E91">
        <w:rPr>
          <w:rFonts w:ascii="Tahoma" w:hAnsi="Tahoma" w:cs="Tahoma"/>
          <w:sz w:val="20"/>
          <w:szCs w:val="20"/>
        </w:rPr>
        <w:t>Protección principal de la acometida domiciliaria:</w:t>
      </w:r>
    </w:p>
    <w:p w14:paraId="1DCEDD8E" w14:textId="7A4D4EDA" w:rsidR="00FC476D" w:rsidRPr="00683E91" w:rsidRDefault="00FC476D" w:rsidP="00FC476D">
      <w:pPr>
        <w:spacing w:after="0"/>
        <w:ind w:left="2127"/>
        <w:rPr>
          <w:rFonts w:ascii="Tahoma" w:hAnsi="Tahoma" w:cs="Tahoma"/>
          <w:sz w:val="20"/>
          <w:szCs w:val="20"/>
        </w:rPr>
      </w:pPr>
      <w:r w:rsidRPr="00683E91">
        <w:rPr>
          <w:rFonts w:ascii="Tahoma" w:hAnsi="Tahoma" w:cs="Tahoma"/>
          <w:sz w:val="20"/>
          <w:szCs w:val="20"/>
        </w:rPr>
        <w:t>Numero de polos</w:t>
      </w:r>
      <w:r w:rsidR="00D767A2" w:rsidRPr="00683E91">
        <w:rPr>
          <w:rFonts w:ascii="Tahoma" w:hAnsi="Tahoma" w:cs="Tahoma"/>
          <w:sz w:val="20"/>
          <w:szCs w:val="20"/>
        </w:rPr>
        <w:tab/>
      </w:r>
      <w:r w:rsidR="00D767A2" w:rsidRPr="00683E91">
        <w:rPr>
          <w:rFonts w:ascii="Tahoma" w:hAnsi="Tahoma" w:cs="Tahoma"/>
          <w:sz w:val="20"/>
          <w:szCs w:val="20"/>
        </w:rPr>
        <w:tab/>
      </w:r>
      <w:r w:rsidR="00D767A2" w:rsidRPr="00683E91">
        <w:rPr>
          <w:rFonts w:ascii="Tahoma" w:hAnsi="Tahoma" w:cs="Tahoma"/>
          <w:sz w:val="20"/>
          <w:szCs w:val="20"/>
        </w:rPr>
        <w:tab/>
      </w:r>
      <w:r w:rsidRPr="00683E91">
        <w:rPr>
          <w:rFonts w:ascii="Tahoma" w:hAnsi="Tahoma" w:cs="Tahoma"/>
          <w:sz w:val="20"/>
          <w:szCs w:val="20"/>
        </w:rPr>
        <w:t>1</w:t>
      </w:r>
    </w:p>
    <w:p w14:paraId="24165898" w14:textId="3BB7B359" w:rsidR="00FC476D" w:rsidRPr="00683E91" w:rsidRDefault="00FC476D" w:rsidP="00D767A2">
      <w:pPr>
        <w:spacing w:after="0"/>
        <w:ind w:left="5670" w:hanging="3543"/>
        <w:rPr>
          <w:rFonts w:ascii="Tahoma" w:hAnsi="Tahoma" w:cs="Tahoma"/>
          <w:sz w:val="20"/>
          <w:szCs w:val="20"/>
        </w:rPr>
      </w:pPr>
      <w:r w:rsidRPr="00683E91">
        <w:rPr>
          <w:rFonts w:ascii="Tahoma" w:hAnsi="Tahoma" w:cs="Tahoma"/>
          <w:sz w:val="20"/>
          <w:szCs w:val="20"/>
        </w:rPr>
        <w:t xml:space="preserve">Corriente Nominal </w:t>
      </w:r>
      <w:r w:rsidR="00D767A2" w:rsidRPr="00683E91">
        <w:rPr>
          <w:rFonts w:ascii="Tahoma" w:hAnsi="Tahoma" w:cs="Tahoma"/>
          <w:sz w:val="20"/>
          <w:szCs w:val="20"/>
        </w:rPr>
        <w:tab/>
      </w:r>
      <w:r w:rsidRPr="00683E91">
        <w:rPr>
          <w:rFonts w:ascii="Tahoma" w:hAnsi="Tahoma" w:cs="Tahoma"/>
          <w:sz w:val="20"/>
          <w:szCs w:val="20"/>
        </w:rPr>
        <w:t>32 o 50 A (De acuerdo a distribuidora)</w:t>
      </w:r>
    </w:p>
    <w:p w14:paraId="0851938E" w14:textId="5714C2E3" w:rsidR="00FC476D" w:rsidRPr="00683E91" w:rsidRDefault="00FC476D" w:rsidP="00FC476D">
      <w:pPr>
        <w:spacing w:after="0"/>
        <w:ind w:left="2127"/>
        <w:rPr>
          <w:rFonts w:ascii="Tahoma" w:hAnsi="Tahoma" w:cs="Tahoma"/>
          <w:sz w:val="20"/>
          <w:szCs w:val="20"/>
        </w:rPr>
      </w:pPr>
      <w:r w:rsidRPr="00683E91">
        <w:rPr>
          <w:rFonts w:ascii="Tahoma" w:hAnsi="Tahoma" w:cs="Tahoma"/>
          <w:sz w:val="20"/>
          <w:szCs w:val="20"/>
        </w:rPr>
        <w:t xml:space="preserve">Tensión Nominal </w:t>
      </w:r>
      <w:r w:rsidRPr="00683E91">
        <w:rPr>
          <w:rFonts w:ascii="Tahoma" w:hAnsi="Tahoma" w:cs="Tahoma"/>
          <w:sz w:val="20"/>
          <w:szCs w:val="20"/>
        </w:rPr>
        <w:tab/>
      </w:r>
      <w:r w:rsidRPr="00683E91">
        <w:rPr>
          <w:rFonts w:ascii="Tahoma" w:hAnsi="Tahoma" w:cs="Tahoma"/>
          <w:sz w:val="20"/>
          <w:szCs w:val="20"/>
        </w:rPr>
        <w:tab/>
      </w:r>
      <w:r w:rsidRPr="00683E91">
        <w:rPr>
          <w:rFonts w:ascii="Tahoma" w:hAnsi="Tahoma" w:cs="Tahoma"/>
          <w:sz w:val="20"/>
          <w:szCs w:val="20"/>
        </w:rPr>
        <w:tab/>
        <w:t>220 V</w:t>
      </w:r>
    </w:p>
    <w:p w14:paraId="3C965FA1" w14:textId="20B987D0" w:rsidR="00FC476D" w:rsidRPr="00683E91" w:rsidRDefault="00FC476D" w:rsidP="00FC476D">
      <w:pPr>
        <w:spacing w:after="0"/>
        <w:ind w:left="2127"/>
        <w:rPr>
          <w:rFonts w:ascii="Tahoma" w:hAnsi="Tahoma" w:cs="Tahoma"/>
          <w:sz w:val="20"/>
          <w:szCs w:val="20"/>
        </w:rPr>
      </w:pPr>
      <w:r w:rsidRPr="00683E91">
        <w:rPr>
          <w:rFonts w:ascii="Tahoma" w:hAnsi="Tahoma" w:cs="Tahoma"/>
          <w:sz w:val="20"/>
          <w:szCs w:val="20"/>
        </w:rPr>
        <w:t xml:space="preserve">Capacidad de interrupción en 220 V </w:t>
      </w:r>
      <w:r w:rsidRPr="00683E91">
        <w:rPr>
          <w:rFonts w:ascii="Tahoma" w:hAnsi="Tahoma" w:cs="Tahoma"/>
          <w:sz w:val="20"/>
          <w:szCs w:val="20"/>
        </w:rPr>
        <w:tab/>
        <w:t>6 KA</w:t>
      </w:r>
    </w:p>
    <w:p w14:paraId="6FDF65AF" w14:textId="253F9D70" w:rsidR="00FC476D" w:rsidRPr="00683E91" w:rsidRDefault="00FC476D" w:rsidP="00FC476D">
      <w:pPr>
        <w:spacing w:after="0"/>
        <w:ind w:left="2127"/>
        <w:rPr>
          <w:rFonts w:ascii="Tahoma" w:hAnsi="Tahoma" w:cs="Tahoma"/>
          <w:sz w:val="20"/>
          <w:szCs w:val="20"/>
        </w:rPr>
      </w:pPr>
      <w:r w:rsidRPr="00683E91">
        <w:rPr>
          <w:rFonts w:ascii="Tahoma" w:hAnsi="Tahoma" w:cs="Tahoma"/>
          <w:sz w:val="20"/>
          <w:szCs w:val="20"/>
        </w:rPr>
        <w:t>Montaje</w:t>
      </w:r>
      <w:r w:rsidRPr="00683E91">
        <w:rPr>
          <w:rFonts w:ascii="Tahoma" w:hAnsi="Tahoma" w:cs="Tahoma"/>
          <w:sz w:val="20"/>
          <w:szCs w:val="20"/>
        </w:rPr>
        <w:tab/>
      </w:r>
      <w:r w:rsidRPr="00683E91">
        <w:rPr>
          <w:rFonts w:ascii="Tahoma" w:hAnsi="Tahoma" w:cs="Tahoma"/>
          <w:sz w:val="20"/>
          <w:szCs w:val="20"/>
        </w:rPr>
        <w:tab/>
      </w:r>
      <w:r w:rsidRPr="00683E91">
        <w:rPr>
          <w:rFonts w:ascii="Tahoma" w:hAnsi="Tahoma" w:cs="Tahoma"/>
          <w:sz w:val="20"/>
          <w:szCs w:val="20"/>
        </w:rPr>
        <w:tab/>
      </w:r>
      <w:r w:rsidRPr="00683E91">
        <w:rPr>
          <w:rFonts w:ascii="Tahoma" w:hAnsi="Tahoma" w:cs="Tahoma"/>
          <w:sz w:val="20"/>
          <w:szCs w:val="20"/>
        </w:rPr>
        <w:tab/>
        <w:t>Riel en caja metálica</w:t>
      </w:r>
    </w:p>
    <w:p w14:paraId="684CE9F3" w14:textId="7E8923D1" w:rsidR="00FC476D" w:rsidRPr="00683E91" w:rsidRDefault="00FC476D" w:rsidP="00FC476D">
      <w:pPr>
        <w:spacing w:after="0"/>
        <w:ind w:left="2116" w:firstLine="11"/>
        <w:jc w:val="both"/>
        <w:rPr>
          <w:rFonts w:ascii="Tahoma" w:hAnsi="Tahoma" w:cs="Tahoma"/>
          <w:b/>
          <w:bCs/>
          <w:sz w:val="20"/>
          <w:szCs w:val="20"/>
        </w:rPr>
      </w:pPr>
      <w:r w:rsidRPr="00683E91">
        <w:rPr>
          <w:rFonts w:ascii="Tahoma" w:hAnsi="Tahoma" w:cs="Tahoma"/>
          <w:sz w:val="20"/>
          <w:szCs w:val="20"/>
        </w:rPr>
        <w:t>Conexión a Cables</w:t>
      </w:r>
      <w:r w:rsidRPr="00683E91">
        <w:rPr>
          <w:rFonts w:ascii="Tahoma" w:hAnsi="Tahoma" w:cs="Tahoma"/>
          <w:sz w:val="20"/>
          <w:szCs w:val="20"/>
        </w:rPr>
        <w:tab/>
      </w:r>
      <w:r w:rsidRPr="00683E91">
        <w:rPr>
          <w:rFonts w:ascii="Tahoma" w:hAnsi="Tahoma" w:cs="Tahoma"/>
          <w:sz w:val="20"/>
          <w:szCs w:val="20"/>
        </w:rPr>
        <w:tab/>
      </w:r>
      <w:r w:rsidRPr="00683E91">
        <w:rPr>
          <w:rFonts w:ascii="Tahoma" w:hAnsi="Tahoma" w:cs="Tahoma"/>
          <w:sz w:val="20"/>
          <w:szCs w:val="20"/>
        </w:rPr>
        <w:tab/>
        <w:t>Con tornillos</w:t>
      </w:r>
    </w:p>
    <w:p w14:paraId="69B80763" w14:textId="77777777" w:rsidR="00FC476D" w:rsidRPr="00683E91" w:rsidRDefault="00FC476D" w:rsidP="00FC476D">
      <w:pPr>
        <w:spacing w:after="0"/>
        <w:ind w:left="709"/>
        <w:jc w:val="both"/>
        <w:rPr>
          <w:rFonts w:ascii="Tahoma" w:hAnsi="Tahoma" w:cs="Tahoma"/>
          <w:b/>
          <w:bCs/>
          <w:sz w:val="20"/>
          <w:szCs w:val="20"/>
        </w:rPr>
      </w:pPr>
    </w:p>
    <w:p w14:paraId="54004152" w14:textId="77777777" w:rsidR="00FC476D" w:rsidRPr="00683E91" w:rsidRDefault="00FC476D" w:rsidP="00FC476D">
      <w:pPr>
        <w:ind w:left="709"/>
        <w:jc w:val="both"/>
        <w:rPr>
          <w:rFonts w:ascii="Tahoma" w:hAnsi="Tahoma" w:cs="Tahoma"/>
          <w:b/>
          <w:bCs/>
          <w:sz w:val="20"/>
          <w:szCs w:val="20"/>
        </w:rPr>
      </w:pPr>
      <w:r w:rsidRPr="00683E91">
        <w:rPr>
          <w:rFonts w:ascii="Tahoma" w:hAnsi="Tahoma" w:cs="Tahoma"/>
          <w:b/>
          <w:bCs/>
          <w:sz w:val="20"/>
          <w:szCs w:val="20"/>
        </w:rPr>
        <w:t>3.8 TRANSFORMADORES DE DISTRIBUCIÓN</w:t>
      </w:r>
      <w:bookmarkEnd w:id="67"/>
    </w:p>
    <w:p w14:paraId="28D6D742" w14:textId="77777777" w:rsidR="00FC476D" w:rsidRPr="00683E91" w:rsidRDefault="00FC476D" w:rsidP="00FC476D">
      <w:pPr>
        <w:ind w:left="709"/>
        <w:jc w:val="both"/>
        <w:rPr>
          <w:rFonts w:ascii="Tahoma" w:hAnsi="Tahoma" w:cs="Tahoma"/>
          <w:b/>
          <w:bCs/>
          <w:sz w:val="20"/>
          <w:szCs w:val="20"/>
        </w:rPr>
      </w:pPr>
      <w:r w:rsidRPr="00683E91">
        <w:rPr>
          <w:rFonts w:ascii="Tahoma" w:hAnsi="Tahoma" w:cs="Tahoma"/>
          <w:b/>
          <w:bCs/>
          <w:sz w:val="20"/>
          <w:szCs w:val="20"/>
        </w:rPr>
        <w:t>3.8.1 Características técnicas:</w:t>
      </w:r>
    </w:p>
    <w:p w14:paraId="550CCB1A" w14:textId="77777777" w:rsidR="00FC476D" w:rsidRPr="00683E91" w:rsidRDefault="00FC476D" w:rsidP="00FC476D">
      <w:pPr>
        <w:ind w:left="709"/>
        <w:jc w:val="both"/>
        <w:rPr>
          <w:rFonts w:ascii="Tahoma" w:hAnsi="Tahoma" w:cs="Tahoma"/>
          <w:sz w:val="20"/>
          <w:szCs w:val="20"/>
        </w:rPr>
      </w:pPr>
      <w:r w:rsidRPr="00683E91">
        <w:rPr>
          <w:rFonts w:ascii="Tahoma" w:hAnsi="Tahoma" w:cs="Tahoma"/>
          <w:sz w:val="20"/>
          <w:szCs w:val="20"/>
        </w:rPr>
        <w:t>Los transformadores a suministrarse por estas especificaciones, deberán cumplir con las normas IEC76, NBR5440 para transformadores, en todo aquello que no se oponga o no sea expresamente determinado por estas especificaciones. Alternativamente serán aceptables las normas VDE o ABNT bajo las mismas condiciones.</w:t>
      </w:r>
    </w:p>
    <w:p w14:paraId="66D89343" w14:textId="77777777" w:rsidR="00FC476D" w:rsidRPr="00683E91" w:rsidRDefault="00FC476D" w:rsidP="00FC476D">
      <w:pPr>
        <w:ind w:left="709"/>
        <w:jc w:val="both"/>
        <w:rPr>
          <w:rFonts w:ascii="Tahoma" w:hAnsi="Tahoma" w:cs="Tahoma"/>
          <w:sz w:val="20"/>
          <w:szCs w:val="20"/>
        </w:rPr>
      </w:pPr>
      <w:r w:rsidRPr="00683E91">
        <w:rPr>
          <w:rFonts w:ascii="Tahoma" w:hAnsi="Tahoma" w:cs="Tahoma"/>
          <w:sz w:val="20"/>
          <w:szCs w:val="20"/>
        </w:rPr>
        <w:t>Los transformadores deberán ser del tipo convencional con las características que se detalla a continuación:</w:t>
      </w:r>
    </w:p>
    <w:p w14:paraId="1D9663FC" w14:textId="77777777" w:rsidR="00FC476D" w:rsidRPr="00683E91" w:rsidRDefault="00FC476D" w:rsidP="00FC476D">
      <w:pPr>
        <w:ind w:left="709"/>
        <w:jc w:val="both"/>
        <w:rPr>
          <w:rFonts w:ascii="Tahoma" w:hAnsi="Tahoma" w:cs="Tahoma"/>
          <w:sz w:val="20"/>
          <w:szCs w:val="20"/>
        </w:rPr>
      </w:pPr>
      <w:r w:rsidRPr="00683E91">
        <w:rPr>
          <w:rFonts w:ascii="Tahoma" w:hAnsi="Tahoma" w:cs="Tahoma"/>
          <w:sz w:val="20"/>
          <w:szCs w:val="20"/>
        </w:rPr>
        <w:t>Todos los transformadores deberán ser suministrados nuevos, completos, incluyendo aceite dieléctrico mineral, listos para ser instalados.</w:t>
      </w:r>
    </w:p>
    <w:p w14:paraId="2D866A94" w14:textId="77777777" w:rsidR="00FC476D" w:rsidRPr="00683E91" w:rsidRDefault="00FC476D" w:rsidP="00FC476D">
      <w:pPr>
        <w:ind w:left="709"/>
        <w:jc w:val="both"/>
        <w:rPr>
          <w:rFonts w:ascii="Tahoma" w:hAnsi="Tahoma" w:cs="Tahoma"/>
          <w:sz w:val="20"/>
          <w:szCs w:val="20"/>
        </w:rPr>
      </w:pPr>
      <w:r w:rsidRPr="00683E91">
        <w:rPr>
          <w:rFonts w:ascii="Tahoma" w:hAnsi="Tahoma" w:cs="Tahoma"/>
          <w:sz w:val="20"/>
          <w:szCs w:val="20"/>
        </w:rPr>
        <w:t>Los transformadores deberán ser provistos con todos los accesorios estándar de norma, como ser válvulas, terminales de tierra, placa de características de acero inoxidable, gancho para izar, marcación de los bushings MT y BT.</w:t>
      </w:r>
    </w:p>
    <w:p w14:paraId="18B373CE" w14:textId="474A3F84" w:rsidR="00FC476D" w:rsidRPr="00683E91" w:rsidRDefault="00FC476D" w:rsidP="00FC476D">
      <w:pPr>
        <w:ind w:left="709"/>
        <w:jc w:val="center"/>
        <w:rPr>
          <w:rFonts w:ascii="Tahoma" w:hAnsi="Tahoma" w:cs="Tahoma"/>
          <w:sz w:val="20"/>
          <w:szCs w:val="20"/>
        </w:rPr>
      </w:pPr>
      <w:r w:rsidRPr="00683E91">
        <w:rPr>
          <w:noProof/>
        </w:rPr>
        <w:drawing>
          <wp:inline distT="0" distB="0" distL="0" distR="0" wp14:anchorId="19DBCC8C" wp14:editId="325D7B26">
            <wp:extent cx="1607185" cy="2147570"/>
            <wp:effectExtent l="0" t="0" r="0" b="5080"/>
            <wp:docPr id="1563477402"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7"/>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607185" cy="2147570"/>
                    </a:xfrm>
                    <a:prstGeom prst="rect">
                      <a:avLst/>
                    </a:prstGeom>
                    <a:noFill/>
                    <a:ln>
                      <a:noFill/>
                    </a:ln>
                  </pic:spPr>
                </pic:pic>
              </a:graphicData>
            </a:graphic>
          </wp:inline>
        </w:drawing>
      </w:r>
      <w:r w:rsidRPr="00683E91">
        <w:rPr>
          <w:noProof/>
        </w:rPr>
        <w:drawing>
          <wp:inline distT="0" distB="0" distL="0" distR="0" wp14:anchorId="2042D2CD" wp14:editId="30FF2E8C">
            <wp:extent cx="1607185" cy="2181860"/>
            <wp:effectExtent l="0" t="0" r="0" b="8890"/>
            <wp:docPr id="1401619573"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7"/>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607185" cy="2181860"/>
                    </a:xfrm>
                    <a:prstGeom prst="rect">
                      <a:avLst/>
                    </a:prstGeom>
                    <a:noFill/>
                    <a:ln>
                      <a:noFill/>
                    </a:ln>
                  </pic:spPr>
                </pic:pic>
              </a:graphicData>
            </a:graphic>
          </wp:inline>
        </w:drawing>
      </w:r>
    </w:p>
    <w:p w14:paraId="376E569D" w14:textId="77777777" w:rsidR="00FC476D" w:rsidRPr="00683E91" w:rsidRDefault="00FC476D" w:rsidP="00FC476D">
      <w:pPr>
        <w:ind w:left="709"/>
        <w:jc w:val="both"/>
        <w:rPr>
          <w:rFonts w:ascii="Tahoma" w:hAnsi="Tahoma" w:cs="Tahoma"/>
          <w:sz w:val="20"/>
          <w:szCs w:val="20"/>
        </w:rPr>
      </w:pPr>
      <w:r w:rsidRPr="00683E91">
        <w:rPr>
          <w:rFonts w:ascii="Tahoma" w:hAnsi="Tahoma" w:cs="Tahoma"/>
          <w:b/>
          <w:bCs/>
          <w:sz w:val="20"/>
          <w:szCs w:val="20"/>
        </w:rPr>
        <w:t>Normas</w:t>
      </w:r>
      <w:r w:rsidRPr="00683E91">
        <w:rPr>
          <w:rFonts w:ascii="Tahoma" w:hAnsi="Tahoma" w:cs="Tahoma"/>
          <w:b/>
          <w:sz w:val="20"/>
          <w:szCs w:val="20"/>
        </w:rPr>
        <w:t xml:space="preserve"> y/o especificaciones: </w:t>
      </w:r>
    </w:p>
    <w:p w14:paraId="1EFDA864" w14:textId="77777777" w:rsidR="00FC476D" w:rsidRPr="00683E91" w:rsidRDefault="00FC476D">
      <w:pPr>
        <w:numPr>
          <w:ilvl w:val="0"/>
          <w:numId w:val="69"/>
        </w:numPr>
        <w:tabs>
          <w:tab w:val="left" w:pos="-720"/>
          <w:tab w:val="left" w:pos="0"/>
          <w:tab w:val="left" w:pos="720"/>
          <w:tab w:val="left" w:pos="1440"/>
          <w:tab w:val="left" w:pos="2160"/>
          <w:tab w:val="left" w:pos="2880"/>
        </w:tabs>
        <w:suppressAutoHyphens/>
        <w:spacing w:after="0" w:line="240" w:lineRule="auto"/>
        <w:ind w:right="78"/>
        <w:rPr>
          <w:rFonts w:ascii="Tahoma" w:hAnsi="Tahoma" w:cs="Tahoma"/>
          <w:sz w:val="20"/>
          <w:szCs w:val="20"/>
        </w:rPr>
      </w:pPr>
      <w:r w:rsidRPr="00683E91">
        <w:rPr>
          <w:rFonts w:ascii="Tahoma" w:hAnsi="Tahoma" w:cs="Tahoma"/>
          <w:b/>
          <w:sz w:val="20"/>
          <w:szCs w:val="20"/>
        </w:rPr>
        <w:t>NBR 5356</w:t>
      </w:r>
      <w:r w:rsidRPr="00683E91">
        <w:rPr>
          <w:rFonts w:ascii="Tahoma" w:hAnsi="Tahoma" w:cs="Tahoma"/>
          <w:sz w:val="20"/>
          <w:szCs w:val="20"/>
        </w:rPr>
        <w:t xml:space="preserve">: </w:t>
      </w:r>
      <w:r w:rsidRPr="00683E91">
        <w:rPr>
          <w:rFonts w:ascii="Tahoma" w:hAnsi="Tahoma" w:cs="Tahoma"/>
          <w:spacing w:val="-3"/>
          <w:sz w:val="20"/>
          <w:szCs w:val="20"/>
        </w:rPr>
        <w:t>Transformadores</w:t>
      </w:r>
      <w:r w:rsidRPr="00683E91">
        <w:rPr>
          <w:rFonts w:ascii="Tahoma" w:hAnsi="Tahoma" w:cs="Tahoma"/>
          <w:sz w:val="20"/>
          <w:szCs w:val="20"/>
        </w:rPr>
        <w:t xml:space="preserve"> de potencia.</w:t>
      </w:r>
    </w:p>
    <w:p w14:paraId="0431D8A0" w14:textId="77777777" w:rsidR="00FC476D" w:rsidRPr="00683E91" w:rsidRDefault="00FC476D">
      <w:pPr>
        <w:numPr>
          <w:ilvl w:val="0"/>
          <w:numId w:val="69"/>
        </w:numPr>
        <w:tabs>
          <w:tab w:val="left" w:pos="-720"/>
          <w:tab w:val="left" w:pos="0"/>
          <w:tab w:val="left" w:pos="720"/>
          <w:tab w:val="left" w:pos="1440"/>
          <w:tab w:val="left" w:pos="2160"/>
          <w:tab w:val="left" w:pos="2880"/>
        </w:tabs>
        <w:suppressAutoHyphens/>
        <w:spacing w:after="0" w:line="240" w:lineRule="auto"/>
        <w:ind w:right="78"/>
        <w:rPr>
          <w:rFonts w:ascii="Tahoma" w:hAnsi="Tahoma" w:cs="Tahoma"/>
          <w:sz w:val="20"/>
          <w:szCs w:val="20"/>
        </w:rPr>
      </w:pPr>
      <w:r w:rsidRPr="00683E91">
        <w:rPr>
          <w:rFonts w:ascii="Tahoma" w:hAnsi="Tahoma" w:cs="Tahoma"/>
          <w:b/>
          <w:sz w:val="20"/>
          <w:szCs w:val="20"/>
        </w:rPr>
        <w:lastRenderedPageBreak/>
        <w:t>NBR 5440</w:t>
      </w:r>
      <w:r w:rsidRPr="00683E91">
        <w:rPr>
          <w:rFonts w:ascii="Tahoma" w:hAnsi="Tahoma" w:cs="Tahoma"/>
          <w:sz w:val="20"/>
          <w:szCs w:val="20"/>
        </w:rPr>
        <w:t xml:space="preserve">: </w:t>
      </w:r>
      <w:r w:rsidRPr="00683E91">
        <w:rPr>
          <w:rFonts w:ascii="Tahoma" w:hAnsi="Tahoma" w:cs="Tahoma"/>
          <w:spacing w:val="-3"/>
          <w:sz w:val="20"/>
          <w:szCs w:val="20"/>
        </w:rPr>
        <w:t>Transformadores</w:t>
      </w:r>
      <w:r w:rsidRPr="00683E91">
        <w:rPr>
          <w:rFonts w:ascii="Tahoma" w:hAnsi="Tahoma" w:cs="Tahoma"/>
          <w:sz w:val="20"/>
          <w:szCs w:val="20"/>
        </w:rPr>
        <w:t xml:space="preserve"> de redes aéreas de distribución, características eléctricas y mecánicas.</w:t>
      </w:r>
    </w:p>
    <w:p w14:paraId="075032DE" w14:textId="77777777" w:rsidR="00FC476D" w:rsidRPr="00683E91" w:rsidRDefault="00FC476D">
      <w:pPr>
        <w:numPr>
          <w:ilvl w:val="0"/>
          <w:numId w:val="69"/>
        </w:numPr>
        <w:tabs>
          <w:tab w:val="left" w:pos="-720"/>
          <w:tab w:val="left" w:pos="0"/>
          <w:tab w:val="left" w:pos="720"/>
          <w:tab w:val="left" w:pos="1440"/>
          <w:tab w:val="left" w:pos="2160"/>
          <w:tab w:val="left" w:pos="2880"/>
        </w:tabs>
        <w:suppressAutoHyphens/>
        <w:spacing w:after="0" w:line="240" w:lineRule="auto"/>
        <w:ind w:right="78"/>
        <w:rPr>
          <w:rFonts w:ascii="Tahoma" w:hAnsi="Tahoma" w:cs="Tahoma"/>
          <w:sz w:val="20"/>
          <w:szCs w:val="20"/>
        </w:rPr>
      </w:pPr>
      <w:r w:rsidRPr="00683E91">
        <w:rPr>
          <w:rFonts w:ascii="Tahoma" w:hAnsi="Tahoma" w:cs="Tahoma"/>
          <w:b/>
          <w:sz w:val="20"/>
          <w:szCs w:val="20"/>
        </w:rPr>
        <w:t>IEC 60076:</w:t>
      </w:r>
      <w:r w:rsidRPr="00683E91">
        <w:rPr>
          <w:rFonts w:ascii="Tahoma" w:hAnsi="Tahoma" w:cs="Tahoma"/>
          <w:sz w:val="20"/>
          <w:szCs w:val="20"/>
        </w:rPr>
        <w:t xml:space="preserve"> Power </w:t>
      </w:r>
      <w:r w:rsidRPr="00683E91">
        <w:rPr>
          <w:rFonts w:ascii="Tahoma" w:hAnsi="Tahoma" w:cs="Tahoma"/>
          <w:spacing w:val="-3"/>
          <w:sz w:val="20"/>
          <w:szCs w:val="20"/>
        </w:rPr>
        <w:t>transformers</w:t>
      </w:r>
      <w:r w:rsidRPr="00683E91">
        <w:rPr>
          <w:rFonts w:ascii="Tahoma" w:hAnsi="Tahoma" w:cs="Tahoma"/>
          <w:sz w:val="20"/>
          <w:szCs w:val="20"/>
        </w:rPr>
        <w:t>.</w:t>
      </w:r>
    </w:p>
    <w:p w14:paraId="2ABC1FBA" w14:textId="77777777" w:rsidR="00FC476D" w:rsidRPr="00683E91" w:rsidRDefault="00FC476D" w:rsidP="00FC476D">
      <w:pPr>
        <w:tabs>
          <w:tab w:val="left" w:pos="-720"/>
          <w:tab w:val="left" w:pos="0"/>
          <w:tab w:val="left" w:pos="720"/>
          <w:tab w:val="left" w:pos="1440"/>
          <w:tab w:val="left" w:pos="2160"/>
          <w:tab w:val="left" w:pos="2880"/>
        </w:tabs>
        <w:suppressAutoHyphens/>
        <w:spacing w:after="0" w:line="240" w:lineRule="auto"/>
        <w:ind w:left="1440" w:right="78"/>
        <w:rPr>
          <w:rFonts w:ascii="Tahoma" w:hAnsi="Tahoma" w:cs="Tahoma"/>
          <w:sz w:val="20"/>
          <w:szCs w:val="20"/>
        </w:rPr>
      </w:pPr>
    </w:p>
    <w:p w14:paraId="0E19FB70" w14:textId="77777777" w:rsidR="00FC476D" w:rsidRPr="00683E91" w:rsidRDefault="00FC476D" w:rsidP="00FC476D">
      <w:pPr>
        <w:ind w:left="709"/>
        <w:jc w:val="both"/>
        <w:rPr>
          <w:rFonts w:ascii="Tahoma" w:hAnsi="Tahoma" w:cs="Tahoma"/>
          <w:sz w:val="20"/>
          <w:szCs w:val="20"/>
        </w:rPr>
      </w:pPr>
      <w:r w:rsidRPr="00683E91">
        <w:rPr>
          <w:rFonts w:ascii="Tahoma" w:hAnsi="Tahoma" w:cs="Tahoma"/>
          <w:b/>
          <w:bCs/>
          <w:sz w:val="20"/>
          <w:szCs w:val="20"/>
        </w:rPr>
        <w:t>Material</w:t>
      </w:r>
      <w:r w:rsidRPr="00683E91">
        <w:rPr>
          <w:rFonts w:ascii="Tahoma" w:hAnsi="Tahoma" w:cs="Tahoma"/>
          <w:b/>
          <w:sz w:val="20"/>
          <w:szCs w:val="20"/>
        </w:rPr>
        <w:t xml:space="preserve">: </w:t>
      </w:r>
      <w:r w:rsidRPr="00683E91">
        <w:rPr>
          <w:rFonts w:ascii="Tahoma" w:hAnsi="Tahoma" w:cs="Tahoma"/>
          <w:sz w:val="20"/>
          <w:szCs w:val="20"/>
        </w:rPr>
        <w:t>Los transformadores tendrán las siguientes características:</w:t>
      </w:r>
    </w:p>
    <w:p w14:paraId="15CFBB80" w14:textId="77777777" w:rsidR="00FC476D" w:rsidRPr="00683E91" w:rsidRDefault="00FC476D">
      <w:pPr>
        <w:numPr>
          <w:ilvl w:val="0"/>
          <w:numId w:val="69"/>
        </w:numPr>
        <w:tabs>
          <w:tab w:val="left" w:pos="-720"/>
          <w:tab w:val="left" w:pos="0"/>
          <w:tab w:val="left" w:pos="720"/>
          <w:tab w:val="left" w:pos="1440"/>
          <w:tab w:val="left" w:pos="2160"/>
          <w:tab w:val="left" w:pos="2880"/>
        </w:tabs>
        <w:suppressAutoHyphens/>
        <w:spacing w:after="0" w:line="240" w:lineRule="auto"/>
        <w:ind w:right="78"/>
        <w:rPr>
          <w:rFonts w:ascii="Tahoma" w:hAnsi="Tahoma" w:cs="Tahoma"/>
          <w:b/>
          <w:sz w:val="20"/>
          <w:szCs w:val="20"/>
        </w:rPr>
      </w:pPr>
      <w:r w:rsidRPr="00683E91">
        <w:rPr>
          <w:rFonts w:ascii="Tahoma" w:hAnsi="Tahoma" w:cs="Tahoma"/>
          <w:b/>
          <w:sz w:val="20"/>
          <w:szCs w:val="20"/>
        </w:rPr>
        <w:t xml:space="preserve">Frecuencia: </w:t>
      </w:r>
      <w:r w:rsidRPr="00683E91">
        <w:rPr>
          <w:rFonts w:ascii="Tahoma" w:hAnsi="Tahoma" w:cs="Tahoma"/>
          <w:sz w:val="20"/>
          <w:szCs w:val="20"/>
        </w:rPr>
        <w:t>50 [Hz].</w:t>
      </w:r>
    </w:p>
    <w:p w14:paraId="5D58DFBC" w14:textId="77777777" w:rsidR="00FC476D" w:rsidRPr="00683E91" w:rsidRDefault="00FC476D">
      <w:pPr>
        <w:numPr>
          <w:ilvl w:val="0"/>
          <w:numId w:val="69"/>
        </w:numPr>
        <w:tabs>
          <w:tab w:val="left" w:pos="-720"/>
          <w:tab w:val="left" w:pos="0"/>
          <w:tab w:val="left" w:pos="720"/>
          <w:tab w:val="left" w:pos="1440"/>
          <w:tab w:val="left" w:pos="2160"/>
          <w:tab w:val="left" w:pos="2880"/>
        </w:tabs>
        <w:suppressAutoHyphens/>
        <w:spacing w:after="0" w:line="240" w:lineRule="auto"/>
        <w:ind w:right="78"/>
        <w:rPr>
          <w:rFonts w:ascii="Tahoma" w:hAnsi="Tahoma" w:cs="Tahoma"/>
          <w:b/>
          <w:sz w:val="20"/>
          <w:szCs w:val="20"/>
        </w:rPr>
      </w:pPr>
      <w:r w:rsidRPr="00683E91">
        <w:rPr>
          <w:rFonts w:ascii="Tahoma" w:hAnsi="Tahoma" w:cs="Tahoma"/>
          <w:b/>
          <w:sz w:val="20"/>
          <w:szCs w:val="20"/>
        </w:rPr>
        <w:t xml:space="preserve">Tipo de aceite: </w:t>
      </w:r>
      <w:r w:rsidRPr="00683E91">
        <w:rPr>
          <w:rFonts w:ascii="Tahoma" w:hAnsi="Tahoma" w:cs="Tahoma"/>
          <w:sz w:val="20"/>
          <w:szCs w:val="20"/>
        </w:rPr>
        <w:t>Mineral libre de PCB’s.</w:t>
      </w:r>
    </w:p>
    <w:p w14:paraId="358C1F04" w14:textId="77777777" w:rsidR="00FC476D" w:rsidRPr="00683E91" w:rsidRDefault="00FC476D">
      <w:pPr>
        <w:numPr>
          <w:ilvl w:val="0"/>
          <w:numId w:val="69"/>
        </w:numPr>
        <w:tabs>
          <w:tab w:val="left" w:pos="-720"/>
          <w:tab w:val="left" w:pos="0"/>
          <w:tab w:val="left" w:pos="720"/>
          <w:tab w:val="left" w:pos="1440"/>
          <w:tab w:val="left" w:pos="2160"/>
          <w:tab w:val="left" w:pos="2880"/>
        </w:tabs>
        <w:suppressAutoHyphens/>
        <w:spacing w:after="0" w:line="240" w:lineRule="auto"/>
        <w:ind w:right="78"/>
        <w:rPr>
          <w:rFonts w:ascii="Tahoma" w:hAnsi="Tahoma" w:cs="Tahoma"/>
          <w:b/>
          <w:sz w:val="20"/>
          <w:szCs w:val="20"/>
        </w:rPr>
      </w:pPr>
      <w:r w:rsidRPr="00683E91">
        <w:rPr>
          <w:rFonts w:ascii="Tahoma" w:hAnsi="Tahoma" w:cs="Tahoma"/>
          <w:b/>
          <w:sz w:val="20"/>
          <w:szCs w:val="20"/>
        </w:rPr>
        <w:t xml:space="preserve">Altitud: </w:t>
      </w:r>
      <w:r w:rsidRPr="00683E91">
        <w:rPr>
          <w:rFonts w:ascii="Tahoma" w:hAnsi="Tahoma" w:cs="Tahoma"/>
          <w:sz w:val="20"/>
          <w:szCs w:val="20"/>
        </w:rPr>
        <w:t>Para funcionamiento en la intemperie para altitud de 2500 msnm como mínimo.</w:t>
      </w:r>
    </w:p>
    <w:p w14:paraId="5B8EAF9F" w14:textId="77777777" w:rsidR="00FC476D" w:rsidRPr="00683E91" w:rsidRDefault="00FC476D">
      <w:pPr>
        <w:numPr>
          <w:ilvl w:val="0"/>
          <w:numId w:val="69"/>
        </w:numPr>
        <w:tabs>
          <w:tab w:val="left" w:pos="-720"/>
          <w:tab w:val="left" w:pos="0"/>
          <w:tab w:val="left" w:pos="720"/>
          <w:tab w:val="left" w:pos="1440"/>
          <w:tab w:val="left" w:pos="2160"/>
          <w:tab w:val="left" w:pos="2880"/>
        </w:tabs>
        <w:suppressAutoHyphens/>
        <w:spacing w:after="0" w:line="240" w:lineRule="auto"/>
        <w:ind w:right="78"/>
        <w:rPr>
          <w:rFonts w:ascii="Tahoma" w:hAnsi="Tahoma" w:cs="Tahoma"/>
          <w:b/>
          <w:sz w:val="20"/>
          <w:szCs w:val="20"/>
        </w:rPr>
      </w:pPr>
      <w:r w:rsidRPr="00683E91">
        <w:rPr>
          <w:rFonts w:ascii="Tahoma" w:hAnsi="Tahoma" w:cs="Tahoma"/>
          <w:b/>
          <w:sz w:val="20"/>
          <w:szCs w:val="20"/>
        </w:rPr>
        <w:t xml:space="preserve">TAP’s: </w:t>
      </w:r>
      <w:r w:rsidRPr="00683E91">
        <w:rPr>
          <w:rFonts w:ascii="Tahoma" w:hAnsi="Tahoma" w:cs="Tahoma"/>
          <w:sz w:val="20"/>
          <w:szCs w:val="20"/>
        </w:rPr>
        <w:t>Llave de accionamiento rotativo manual (+/- 2,5% y +/- 5%).</w:t>
      </w:r>
    </w:p>
    <w:p w14:paraId="0BF4586E" w14:textId="77777777" w:rsidR="00FC476D" w:rsidRPr="00683E91" w:rsidRDefault="00FC476D">
      <w:pPr>
        <w:numPr>
          <w:ilvl w:val="0"/>
          <w:numId w:val="69"/>
        </w:numPr>
        <w:tabs>
          <w:tab w:val="left" w:pos="-720"/>
          <w:tab w:val="left" w:pos="0"/>
          <w:tab w:val="left" w:pos="720"/>
          <w:tab w:val="left" w:pos="1440"/>
          <w:tab w:val="left" w:pos="2160"/>
          <w:tab w:val="left" w:pos="2880"/>
        </w:tabs>
        <w:suppressAutoHyphens/>
        <w:spacing w:after="0" w:line="240" w:lineRule="auto"/>
        <w:ind w:right="78"/>
        <w:rPr>
          <w:rFonts w:ascii="Tahoma" w:hAnsi="Tahoma" w:cs="Tahoma"/>
          <w:b/>
          <w:sz w:val="20"/>
          <w:szCs w:val="20"/>
        </w:rPr>
      </w:pPr>
      <w:r w:rsidRPr="00683E91">
        <w:rPr>
          <w:rFonts w:ascii="Tahoma" w:hAnsi="Tahoma" w:cs="Tahoma"/>
          <w:b/>
          <w:sz w:val="20"/>
          <w:szCs w:val="20"/>
        </w:rPr>
        <w:t xml:space="preserve">Tipo de refrigeración: </w:t>
      </w:r>
      <w:r w:rsidRPr="00683E91">
        <w:rPr>
          <w:rFonts w:ascii="Tahoma" w:hAnsi="Tahoma" w:cs="Tahoma"/>
          <w:sz w:val="20"/>
          <w:szCs w:val="20"/>
        </w:rPr>
        <w:t>ONAN.</w:t>
      </w:r>
    </w:p>
    <w:p w14:paraId="37F13C7E" w14:textId="77777777" w:rsidR="00FC476D" w:rsidRPr="00683E91" w:rsidRDefault="00FC476D">
      <w:pPr>
        <w:numPr>
          <w:ilvl w:val="0"/>
          <w:numId w:val="69"/>
        </w:numPr>
        <w:tabs>
          <w:tab w:val="left" w:pos="-720"/>
          <w:tab w:val="left" w:pos="0"/>
          <w:tab w:val="left" w:pos="720"/>
          <w:tab w:val="left" w:pos="1440"/>
          <w:tab w:val="left" w:pos="2160"/>
          <w:tab w:val="left" w:pos="2880"/>
        </w:tabs>
        <w:suppressAutoHyphens/>
        <w:spacing w:after="0" w:line="240" w:lineRule="auto"/>
        <w:ind w:right="78"/>
        <w:rPr>
          <w:rFonts w:ascii="Tahoma" w:hAnsi="Tahoma" w:cs="Tahoma"/>
          <w:b/>
          <w:sz w:val="20"/>
          <w:szCs w:val="20"/>
        </w:rPr>
      </w:pPr>
      <w:r w:rsidRPr="00683E91">
        <w:rPr>
          <w:rFonts w:ascii="Tahoma" w:hAnsi="Tahoma" w:cs="Tahoma"/>
          <w:b/>
          <w:sz w:val="20"/>
          <w:szCs w:val="20"/>
        </w:rPr>
        <w:t xml:space="preserve">Devanado AT/BT: </w:t>
      </w:r>
      <w:r w:rsidRPr="00683E91">
        <w:rPr>
          <w:rFonts w:ascii="Tahoma" w:hAnsi="Tahoma" w:cs="Tahoma"/>
          <w:sz w:val="20"/>
          <w:szCs w:val="20"/>
        </w:rPr>
        <w:t>Cobre/Cobre.</w:t>
      </w:r>
    </w:p>
    <w:p w14:paraId="3CAA8105" w14:textId="77777777" w:rsidR="00FC476D" w:rsidRPr="00683E91" w:rsidRDefault="00FC476D">
      <w:pPr>
        <w:numPr>
          <w:ilvl w:val="0"/>
          <w:numId w:val="69"/>
        </w:numPr>
        <w:tabs>
          <w:tab w:val="left" w:pos="-720"/>
          <w:tab w:val="left" w:pos="0"/>
          <w:tab w:val="left" w:pos="720"/>
          <w:tab w:val="left" w:pos="1440"/>
          <w:tab w:val="left" w:pos="2160"/>
          <w:tab w:val="left" w:pos="2880"/>
        </w:tabs>
        <w:suppressAutoHyphens/>
        <w:spacing w:after="0" w:line="240" w:lineRule="auto"/>
        <w:ind w:right="78"/>
        <w:rPr>
          <w:rFonts w:ascii="Tahoma" w:hAnsi="Tahoma" w:cs="Tahoma"/>
          <w:b/>
          <w:sz w:val="20"/>
          <w:szCs w:val="20"/>
        </w:rPr>
      </w:pPr>
      <w:r w:rsidRPr="00683E91">
        <w:rPr>
          <w:rFonts w:ascii="Tahoma" w:hAnsi="Tahoma" w:cs="Tahoma"/>
          <w:b/>
          <w:sz w:val="20"/>
          <w:szCs w:val="20"/>
        </w:rPr>
        <w:t xml:space="preserve">Soporte para fijación de pararrayos. </w:t>
      </w:r>
    </w:p>
    <w:p w14:paraId="74246F16" w14:textId="77777777" w:rsidR="00FC476D" w:rsidRPr="00683E91" w:rsidRDefault="00FC476D" w:rsidP="00FC476D">
      <w:pPr>
        <w:tabs>
          <w:tab w:val="left" w:pos="-720"/>
          <w:tab w:val="left" w:pos="0"/>
          <w:tab w:val="left" w:pos="720"/>
          <w:tab w:val="left" w:pos="1440"/>
          <w:tab w:val="left" w:pos="2160"/>
          <w:tab w:val="left" w:pos="2880"/>
        </w:tabs>
        <w:suppressAutoHyphens/>
        <w:spacing w:after="0" w:line="240" w:lineRule="auto"/>
        <w:ind w:left="1440" w:right="78"/>
        <w:rPr>
          <w:rFonts w:ascii="Tahoma" w:hAnsi="Tahoma" w:cs="Tahoma"/>
          <w:b/>
          <w:sz w:val="20"/>
          <w:szCs w:val="20"/>
        </w:rPr>
      </w:pPr>
    </w:p>
    <w:p w14:paraId="34C689C4" w14:textId="77777777" w:rsidR="00FC476D" w:rsidRPr="00683E91" w:rsidRDefault="00FC476D" w:rsidP="00FC476D">
      <w:pPr>
        <w:ind w:left="709"/>
        <w:jc w:val="both"/>
        <w:rPr>
          <w:rFonts w:ascii="Tahoma" w:hAnsi="Tahoma" w:cs="Tahoma"/>
          <w:bCs/>
          <w:sz w:val="20"/>
          <w:szCs w:val="20"/>
        </w:rPr>
      </w:pPr>
      <w:r w:rsidRPr="00683E91">
        <w:rPr>
          <w:rFonts w:ascii="Tahoma" w:hAnsi="Tahoma" w:cs="Tahoma"/>
          <w:b/>
          <w:bCs/>
          <w:sz w:val="20"/>
          <w:szCs w:val="20"/>
        </w:rPr>
        <w:t>Acabado</w:t>
      </w:r>
      <w:r w:rsidRPr="00683E91">
        <w:rPr>
          <w:rFonts w:ascii="Tahoma" w:hAnsi="Tahoma" w:cs="Tahoma"/>
          <w:b/>
          <w:sz w:val="20"/>
          <w:szCs w:val="20"/>
        </w:rPr>
        <w:t xml:space="preserve">: </w:t>
      </w:r>
      <w:r w:rsidRPr="00683E91">
        <w:rPr>
          <w:rFonts w:ascii="Tahoma" w:hAnsi="Tahoma" w:cs="Tahoma"/>
          <w:bCs/>
          <w:sz w:val="20"/>
          <w:szCs w:val="20"/>
        </w:rPr>
        <w:t>Los transformadores tendrán dos conectores en baja tensión con prensacable de conexión robusta de aleación de cobre, además tendrá un conector en la cuba para toma a tierra y soportes de fijación del transformador al poste.</w:t>
      </w:r>
    </w:p>
    <w:p w14:paraId="3F9FF7E6" w14:textId="6ACE9AD3" w:rsidR="00FC476D" w:rsidRPr="00683E91" w:rsidRDefault="00FC476D" w:rsidP="00FC476D">
      <w:pPr>
        <w:ind w:left="709"/>
        <w:jc w:val="both"/>
        <w:rPr>
          <w:rFonts w:ascii="Tahoma" w:hAnsi="Tahoma" w:cs="Tahoma"/>
          <w:b/>
          <w:sz w:val="20"/>
          <w:szCs w:val="20"/>
        </w:rPr>
      </w:pPr>
      <w:r w:rsidRPr="00683E91">
        <w:rPr>
          <w:rFonts w:ascii="Tahoma" w:hAnsi="Tahoma" w:cs="Tahoma"/>
          <w:bCs/>
          <w:sz w:val="20"/>
          <w:szCs w:val="20"/>
        </w:rPr>
        <w:t>Por otra parte, debe tener cáncamos (ojales de suspensión) para su izado, adecuados a su peso y que no estorben a los aisladores en el trabajo de izado.</w:t>
      </w:r>
    </w:p>
    <w:p w14:paraId="76F60845" w14:textId="77777777" w:rsidR="00FC476D" w:rsidRPr="00683E91" w:rsidRDefault="00FC476D" w:rsidP="00FC476D">
      <w:pPr>
        <w:ind w:left="709"/>
        <w:jc w:val="both"/>
        <w:rPr>
          <w:rFonts w:ascii="Tahoma" w:hAnsi="Tahoma" w:cs="Tahoma"/>
          <w:sz w:val="20"/>
          <w:szCs w:val="20"/>
        </w:rPr>
      </w:pPr>
      <w:r w:rsidRPr="00683E91">
        <w:rPr>
          <w:rFonts w:ascii="Tahoma" w:hAnsi="Tahoma" w:cs="Tahoma"/>
          <w:b/>
          <w:bCs/>
          <w:sz w:val="20"/>
          <w:szCs w:val="20"/>
        </w:rPr>
        <w:t>Embalaje</w:t>
      </w:r>
      <w:r w:rsidRPr="00683E91">
        <w:rPr>
          <w:rFonts w:ascii="Tahoma" w:hAnsi="Tahoma" w:cs="Tahoma"/>
          <w:b/>
          <w:sz w:val="20"/>
          <w:szCs w:val="20"/>
        </w:rPr>
        <w:t>:</w:t>
      </w:r>
      <w:r w:rsidRPr="00683E91">
        <w:rPr>
          <w:rFonts w:ascii="Tahoma" w:hAnsi="Tahoma" w:cs="Tahoma"/>
          <w:sz w:val="20"/>
          <w:szCs w:val="20"/>
        </w:rPr>
        <w:t xml:space="preserve"> Los transformadores deben ser acondicionados apropiadamente para la distancia y condiciones de transporte. El embalaje deberá proteger todo el transformador contra daños de cualquier especie, desde la salida de fábrica hasta la llegada al local de destino y deben ser hechas de modo que la masa y sus dimensiones sean mantenidas dentro de los límites razonables, a fin de facilitar al transporte y almacenamiento.</w:t>
      </w:r>
    </w:p>
    <w:p w14:paraId="57A8377A" w14:textId="77777777" w:rsidR="00FC476D" w:rsidRPr="00683E91" w:rsidRDefault="00FC476D" w:rsidP="00FC476D">
      <w:pPr>
        <w:ind w:left="709"/>
        <w:jc w:val="both"/>
        <w:rPr>
          <w:rFonts w:ascii="Tahoma" w:hAnsi="Tahoma" w:cs="Tahoma"/>
          <w:sz w:val="20"/>
          <w:szCs w:val="20"/>
        </w:rPr>
      </w:pPr>
      <w:r w:rsidRPr="00683E91">
        <w:rPr>
          <w:rFonts w:ascii="Tahoma" w:hAnsi="Tahoma" w:cs="Tahoma"/>
          <w:b/>
          <w:bCs/>
          <w:sz w:val="20"/>
          <w:szCs w:val="20"/>
        </w:rPr>
        <w:t>Pruebas</w:t>
      </w:r>
      <w:r w:rsidRPr="00683E91">
        <w:rPr>
          <w:rFonts w:ascii="Tahoma" w:hAnsi="Tahoma" w:cs="Tahoma"/>
          <w:b/>
          <w:sz w:val="20"/>
          <w:szCs w:val="20"/>
        </w:rPr>
        <w:t xml:space="preserve"> y Ensayos: </w:t>
      </w:r>
      <w:r w:rsidRPr="00683E91">
        <w:rPr>
          <w:rFonts w:ascii="Tahoma" w:hAnsi="Tahoma" w:cs="Tahoma"/>
          <w:sz w:val="20"/>
          <w:szCs w:val="20"/>
        </w:rPr>
        <w:t xml:space="preserve">Las pruebas y ensayos deberán ser realizados en fábrica de acuerdo a la formación de muestra mencionada en la presente especificación, en presencia del técnico de Calidad de la fábrica quien validara las pruebas y llenara las planillas. </w:t>
      </w:r>
    </w:p>
    <w:tbl>
      <w:tblPr>
        <w:tblW w:w="65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571"/>
        <w:gridCol w:w="2254"/>
        <w:gridCol w:w="2707"/>
      </w:tblGrid>
      <w:tr w:rsidR="00FC476D" w:rsidRPr="00683E91" w14:paraId="2087064B" w14:textId="77777777" w:rsidTr="008C1490">
        <w:trPr>
          <w:trHeight w:val="479"/>
          <w:jc w:val="center"/>
        </w:trPr>
        <w:tc>
          <w:tcPr>
            <w:tcW w:w="6532" w:type="dxa"/>
            <w:gridSpan w:val="3"/>
            <w:vAlign w:val="center"/>
            <w:hideMark/>
          </w:tcPr>
          <w:p w14:paraId="6B651943" w14:textId="77777777" w:rsidR="00FC476D" w:rsidRPr="00683E91" w:rsidRDefault="00FC476D" w:rsidP="008C1490">
            <w:pPr>
              <w:spacing w:after="0" w:line="240" w:lineRule="auto"/>
              <w:jc w:val="center"/>
              <w:rPr>
                <w:rFonts w:ascii="Tahoma" w:hAnsi="Tahoma" w:cs="Tahoma"/>
                <w:b/>
                <w:bCs/>
                <w:sz w:val="18"/>
                <w:szCs w:val="18"/>
              </w:rPr>
            </w:pPr>
            <w:r w:rsidRPr="00683E91">
              <w:rPr>
                <w:rFonts w:ascii="Tahoma" w:hAnsi="Tahoma" w:cs="Tahoma"/>
                <w:b/>
                <w:bCs/>
                <w:sz w:val="18"/>
                <w:szCs w:val="18"/>
              </w:rPr>
              <w:t>Cantidad de transformadores</w:t>
            </w:r>
          </w:p>
        </w:tc>
      </w:tr>
      <w:tr w:rsidR="00FC476D" w:rsidRPr="00683E91" w14:paraId="1818D8FA" w14:textId="77777777" w:rsidTr="008C1490">
        <w:trPr>
          <w:trHeight w:val="199"/>
          <w:jc w:val="center"/>
        </w:trPr>
        <w:tc>
          <w:tcPr>
            <w:tcW w:w="1571" w:type="dxa"/>
            <w:noWrap/>
            <w:vAlign w:val="center"/>
            <w:hideMark/>
          </w:tcPr>
          <w:p w14:paraId="770934E6" w14:textId="77777777" w:rsidR="00FC476D" w:rsidRPr="00683E91" w:rsidRDefault="00FC476D" w:rsidP="008C1490">
            <w:pPr>
              <w:spacing w:after="0" w:line="240" w:lineRule="auto"/>
              <w:jc w:val="center"/>
              <w:rPr>
                <w:rFonts w:ascii="Tahoma" w:hAnsi="Tahoma" w:cs="Tahoma"/>
                <w:b/>
                <w:bCs/>
                <w:sz w:val="18"/>
                <w:szCs w:val="18"/>
              </w:rPr>
            </w:pPr>
            <w:r w:rsidRPr="00683E91">
              <w:rPr>
                <w:rFonts w:ascii="Tahoma" w:hAnsi="Tahoma" w:cs="Tahoma"/>
                <w:b/>
                <w:bCs/>
                <w:sz w:val="18"/>
                <w:szCs w:val="18"/>
              </w:rPr>
              <w:t xml:space="preserve">Superior a </w:t>
            </w:r>
          </w:p>
        </w:tc>
        <w:tc>
          <w:tcPr>
            <w:tcW w:w="2254" w:type="dxa"/>
            <w:noWrap/>
            <w:vAlign w:val="center"/>
            <w:hideMark/>
          </w:tcPr>
          <w:p w14:paraId="373F4A99" w14:textId="77777777" w:rsidR="00FC476D" w:rsidRPr="00683E91" w:rsidRDefault="00FC476D" w:rsidP="008C1490">
            <w:pPr>
              <w:spacing w:after="0" w:line="240" w:lineRule="auto"/>
              <w:jc w:val="center"/>
              <w:rPr>
                <w:rFonts w:ascii="Tahoma" w:hAnsi="Tahoma" w:cs="Tahoma"/>
                <w:b/>
                <w:bCs/>
                <w:sz w:val="18"/>
                <w:szCs w:val="18"/>
              </w:rPr>
            </w:pPr>
            <w:r w:rsidRPr="00683E91">
              <w:rPr>
                <w:rFonts w:ascii="Tahoma" w:hAnsi="Tahoma" w:cs="Tahoma"/>
                <w:b/>
                <w:bCs/>
                <w:sz w:val="18"/>
                <w:szCs w:val="18"/>
              </w:rPr>
              <w:t>Inferior o igual a</w:t>
            </w:r>
          </w:p>
        </w:tc>
        <w:tc>
          <w:tcPr>
            <w:tcW w:w="2707" w:type="dxa"/>
            <w:noWrap/>
            <w:vAlign w:val="center"/>
            <w:hideMark/>
          </w:tcPr>
          <w:p w14:paraId="121DB0EB" w14:textId="77777777" w:rsidR="00FC476D" w:rsidRPr="00683E91" w:rsidRDefault="00FC476D" w:rsidP="008C1490">
            <w:pPr>
              <w:spacing w:after="0" w:line="240" w:lineRule="auto"/>
              <w:jc w:val="center"/>
              <w:rPr>
                <w:rFonts w:ascii="Tahoma" w:hAnsi="Tahoma" w:cs="Tahoma"/>
                <w:b/>
                <w:bCs/>
                <w:sz w:val="18"/>
                <w:szCs w:val="18"/>
              </w:rPr>
            </w:pPr>
            <w:r w:rsidRPr="00683E91">
              <w:rPr>
                <w:rFonts w:ascii="Tahoma" w:hAnsi="Tahoma" w:cs="Tahoma"/>
                <w:b/>
                <w:bCs/>
                <w:sz w:val="18"/>
                <w:szCs w:val="18"/>
              </w:rPr>
              <w:t>Número de Muestras</w:t>
            </w:r>
          </w:p>
        </w:tc>
      </w:tr>
      <w:tr w:rsidR="00FC476D" w:rsidRPr="00683E91" w14:paraId="469740A2" w14:textId="77777777" w:rsidTr="008C1490">
        <w:trPr>
          <w:trHeight w:val="212"/>
          <w:jc w:val="center"/>
        </w:trPr>
        <w:tc>
          <w:tcPr>
            <w:tcW w:w="1571" w:type="dxa"/>
            <w:noWrap/>
            <w:vAlign w:val="center"/>
            <w:hideMark/>
          </w:tcPr>
          <w:p w14:paraId="0C48ABBE" w14:textId="77777777" w:rsidR="00FC476D" w:rsidRPr="00683E91" w:rsidRDefault="00FC476D" w:rsidP="008C1490">
            <w:pPr>
              <w:spacing w:after="0" w:line="240" w:lineRule="auto"/>
              <w:jc w:val="center"/>
              <w:rPr>
                <w:rFonts w:ascii="Tahoma" w:hAnsi="Tahoma" w:cs="Tahoma"/>
                <w:sz w:val="18"/>
                <w:szCs w:val="18"/>
              </w:rPr>
            </w:pPr>
            <w:r w:rsidRPr="00683E91">
              <w:rPr>
                <w:rFonts w:ascii="Tahoma" w:hAnsi="Tahoma" w:cs="Tahoma"/>
                <w:sz w:val="18"/>
                <w:szCs w:val="18"/>
              </w:rPr>
              <w:t>21</w:t>
            </w:r>
          </w:p>
        </w:tc>
        <w:tc>
          <w:tcPr>
            <w:tcW w:w="2254" w:type="dxa"/>
            <w:noWrap/>
            <w:vAlign w:val="center"/>
            <w:hideMark/>
          </w:tcPr>
          <w:p w14:paraId="5AF13EFC" w14:textId="77777777" w:rsidR="00FC476D" w:rsidRPr="00683E91" w:rsidRDefault="00FC476D" w:rsidP="008C1490">
            <w:pPr>
              <w:spacing w:after="0" w:line="240" w:lineRule="auto"/>
              <w:jc w:val="center"/>
              <w:rPr>
                <w:rFonts w:ascii="Tahoma" w:hAnsi="Tahoma" w:cs="Tahoma"/>
                <w:sz w:val="18"/>
                <w:szCs w:val="18"/>
              </w:rPr>
            </w:pPr>
            <w:r w:rsidRPr="00683E91">
              <w:rPr>
                <w:rFonts w:ascii="Tahoma" w:hAnsi="Tahoma" w:cs="Tahoma"/>
                <w:sz w:val="18"/>
                <w:szCs w:val="18"/>
              </w:rPr>
              <w:t>50</w:t>
            </w:r>
          </w:p>
        </w:tc>
        <w:tc>
          <w:tcPr>
            <w:tcW w:w="2707" w:type="dxa"/>
            <w:noWrap/>
            <w:vAlign w:val="center"/>
            <w:hideMark/>
          </w:tcPr>
          <w:p w14:paraId="740A34C4" w14:textId="77777777" w:rsidR="00FC476D" w:rsidRPr="00683E91" w:rsidRDefault="00FC476D" w:rsidP="008C1490">
            <w:pPr>
              <w:spacing w:after="0" w:line="240" w:lineRule="auto"/>
              <w:jc w:val="center"/>
              <w:rPr>
                <w:rFonts w:ascii="Tahoma" w:hAnsi="Tahoma" w:cs="Tahoma"/>
                <w:sz w:val="18"/>
                <w:szCs w:val="18"/>
              </w:rPr>
            </w:pPr>
            <w:r w:rsidRPr="00683E91">
              <w:rPr>
                <w:rFonts w:ascii="Tahoma" w:hAnsi="Tahoma" w:cs="Tahoma"/>
                <w:sz w:val="18"/>
                <w:szCs w:val="18"/>
              </w:rPr>
              <w:t>2</w:t>
            </w:r>
          </w:p>
        </w:tc>
      </w:tr>
      <w:tr w:rsidR="00FC476D" w:rsidRPr="00683E91" w14:paraId="104AAE5C" w14:textId="77777777" w:rsidTr="008C1490">
        <w:trPr>
          <w:trHeight w:val="212"/>
          <w:jc w:val="center"/>
        </w:trPr>
        <w:tc>
          <w:tcPr>
            <w:tcW w:w="1571" w:type="dxa"/>
            <w:noWrap/>
            <w:vAlign w:val="center"/>
            <w:hideMark/>
          </w:tcPr>
          <w:p w14:paraId="33976364" w14:textId="77777777" w:rsidR="00FC476D" w:rsidRPr="00683E91" w:rsidRDefault="00FC476D" w:rsidP="008C1490">
            <w:pPr>
              <w:spacing w:after="0" w:line="240" w:lineRule="auto"/>
              <w:jc w:val="center"/>
              <w:rPr>
                <w:rFonts w:ascii="Tahoma" w:hAnsi="Tahoma" w:cs="Tahoma"/>
                <w:sz w:val="18"/>
                <w:szCs w:val="18"/>
              </w:rPr>
            </w:pPr>
            <w:r w:rsidRPr="00683E91">
              <w:rPr>
                <w:rFonts w:ascii="Tahoma" w:hAnsi="Tahoma" w:cs="Tahoma"/>
                <w:sz w:val="18"/>
                <w:szCs w:val="18"/>
              </w:rPr>
              <w:t>51</w:t>
            </w:r>
          </w:p>
        </w:tc>
        <w:tc>
          <w:tcPr>
            <w:tcW w:w="2254" w:type="dxa"/>
            <w:noWrap/>
            <w:vAlign w:val="center"/>
            <w:hideMark/>
          </w:tcPr>
          <w:p w14:paraId="51CCB351" w14:textId="77777777" w:rsidR="00FC476D" w:rsidRPr="00683E91" w:rsidRDefault="00FC476D" w:rsidP="008C1490">
            <w:pPr>
              <w:spacing w:after="0" w:line="240" w:lineRule="auto"/>
              <w:jc w:val="center"/>
              <w:rPr>
                <w:rFonts w:ascii="Tahoma" w:hAnsi="Tahoma" w:cs="Tahoma"/>
                <w:sz w:val="18"/>
                <w:szCs w:val="18"/>
              </w:rPr>
            </w:pPr>
            <w:r w:rsidRPr="00683E91">
              <w:rPr>
                <w:rFonts w:ascii="Tahoma" w:hAnsi="Tahoma" w:cs="Tahoma"/>
                <w:sz w:val="18"/>
                <w:szCs w:val="18"/>
              </w:rPr>
              <w:t>100</w:t>
            </w:r>
          </w:p>
        </w:tc>
        <w:tc>
          <w:tcPr>
            <w:tcW w:w="2707" w:type="dxa"/>
            <w:noWrap/>
            <w:vAlign w:val="center"/>
            <w:hideMark/>
          </w:tcPr>
          <w:p w14:paraId="350808E9" w14:textId="77777777" w:rsidR="00FC476D" w:rsidRPr="00683E91" w:rsidRDefault="00FC476D" w:rsidP="008C1490">
            <w:pPr>
              <w:spacing w:after="0" w:line="240" w:lineRule="auto"/>
              <w:jc w:val="center"/>
              <w:rPr>
                <w:rFonts w:ascii="Tahoma" w:hAnsi="Tahoma" w:cs="Tahoma"/>
                <w:sz w:val="18"/>
                <w:szCs w:val="18"/>
              </w:rPr>
            </w:pPr>
            <w:r w:rsidRPr="00683E91">
              <w:rPr>
                <w:rFonts w:ascii="Tahoma" w:hAnsi="Tahoma" w:cs="Tahoma"/>
                <w:sz w:val="18"/>
                <w:szCs w:val="18"/>
              </w:rPr>
              <w:t>4</w:t>
            </w:r>
          </w:p>
        </w:tc>
      </w:tr>
      <w:tr w:rsidR="00FC476D" w:rsidRPr="00683E91" w14:paraId="0BE60C29" w14:textId="77777777" w:rsidTr="008C1490">
        <w:trPr>
          <w:trHeight w:val="212"/>
          <w:jc w:val="center"/>
        </w:trPr>
        <w:tc>
          <w:tcPr>
            <w:tcW w:w="1571" w:type="dxa"/>
            <w:noWrap/>
            <w:vAlign w:val="center"/>
            <w:hideMark/>
          </w:tcPr>
          <w:p w14:paraId="1C0FBF7D" w14:textId="77777777" w:rsidR="00FC476D" w:rsidRPr="00683E91" w:rsidRDefault="00FC476D" w:rsidP="008C1490">
            <w:pPr>
              <w:spacing w:after="0" w:line="240" w:lineRule="auto"/>
              <w:jc w:val="center"/>
              <w:rPr>
                <w:rFonts w:ascii="Tahoma" w:hAnsi="Tahoma" w:cs="Tahoma"/>
                <w:sz w:val="18"/>
                <w:szCs w:val="18"/>
              </w:rPr>
            </w:pPr>
            <w:r w:rsidRPr="00683E91">
              <w:rPr>
                <w:rFonts w:ascii="Tahoma" w:hAnsi="Tahoma" w:cs="Tahoma"/>
                <w:sz w:val="18"/>
                <w:szCs w:val="18"/>
              </w:rPr>
              <w:t>101</w:t>
            </w:r>
          </w:p>
        </w:tc>
        <w:tc>
          <w:tcPr>
            <w:tcW w:w="2254" w:type="dxa"/>
            <w:noWrap/>
            <w:vAlign w:val="center"/>
            <w:hideMark/>
          </w:tcPr>
          <w:p w14:paraId="2331DD80" w14:textId="77777777" w:rsidR="00FC476D" w:rsidRPr="00683E91" w:rsidRDefault="00FC476D" w:rsidP="008C1490">
            <w:pPr>
              <w:spacing w:after="0" w:line="240" w:lineRule="auto"/>
              <w:jc w:val="center"/>
              <w:rPr>
                <w:rFonts w:ascii="Tahoma" w:hAnsi="Tahoma" w:cs="Tahoma"/>
                <w:sz w:val="18"/>
                <w:szCs w:val="18"/>
              </w:rPr>
            </w:pPr>
            <w:r w:rsidRPr="00683E91">
              <w:rPr>
                <w:rFonts w:ascii="Tahoma" w:hAnsi="Tahoma" w:cs="Tahoma"/>
                <w:sz w:val="18"/>
                <w:szCs w:val="18"/>
              </w:rPr>
              <w:t>150</w:t>
            </w:r>
          </w:p>
        </w:tc>
        <w:tc>
          <w:tcPr>
            <w:tcW w:w="2707" w:type="dxa"/>
            <w:noWrap/>
            <w:vAlign w:val="center"/>
            <w:hideMark/>
          </w:tcPr>
          <w:p w14:paraId="4B0B4F17" w14:textId="77777777" w:rsidR="00FC476D" w:rsidRPr="00683E91" w:rsidRDefault="00FC476D" w:rsidP="008C1490">
            <w:pPr>
              <w:spacing w:after="0" w:line="240" w:lineRule="auto"/>
              <w:jc w:val="center"/>
              <w:rPr>
                <w:rFonts w:ascii="Tahoma" w:hAnsi="Tahoma" w:cs="Tahoma"/>
                <w:sz w:val="18"/>
                <w:szCs w:val="18"/>
              </w:rPr>
            </w:pPr>
            <w:r w:rsidRPr="00683E91">
              <w:rPr>
                <w:rFonts w:ascii="Tahoma" w:hAnsi="Tahoma" w:cs="Tahoma"/>
                <w:sz w:val="18"/>
                <w:szCs w:val="18"/>
              </w:rPr>
              <w:t>6</w:t>
            </w:r>
          </w:p>
        </w:tc>
      </w:tr>
      <w:tr w:rsidR="00FC476D" w:rsidRPr="00683E91" w14:paraId="0AB84F5C" w14:textId="77777777" w:rsidTr="008C1490">
        <w:trPr>
          <w:trHeight w:val="212"/>
          <w:jc w:val="center"/>
        </w:trPr>
        <w:tc>
          <w:tcPr>
            <w:tcW w:w="1571" w:type="dxa"/>
            <w:noWrap/>
            <w:vAlign w:val="center"/>
          </w:tcPr>
          <w:p w14:paraId="136D3C77" w14:textId="77777777" w:rsidR="00FC476D" w:rsidRPr="00683E91" w:rsidRDefault="00FC476D" w:rsidP="008C1490">
            <w:pPr>
              <w:spacing w:after="0" w:line="240" w:lineRule="auto"/>
              <w:jc w:val="center"/>
              <w:rPr>
                <w:rFonts w:ascii="Tahoma" w:hAnsi="Tahoma" w:cs="Tahoma"/>
                <w:sz w:val="18"/>
                <w:szCs w:val="18"/>
              </w:rPr>
            </w:pPr>
            <w:r w:rsidRPr="00683E91">
              <w:rPr>
                <w:rFonts w:ascii="Tahoma" w:hAnsi="Tahoma" w:cs="Tahoma"/>
                <w:sz w:val="18"/>
                <w:szCs w:val="18"/>
              </w:rPr>
              <w:t>…</w:t>
            </w:r>
          </w:p>
        </w:tc>
        <w:tc>
          <w:tcPr>
            <w:tcW w:w="2254" w:type="dxa"/>
            <w:noWrap/>
            <w:vAlign w:val="center"/>
          </w:tcPr>
          <w:p w14:paraId="60B56437" w14:textId="77777777" w:rsidR="00FC476D" w:rsidRPr="00683E91" w:rsidRDefault="00FC476D" w:rsidP="008C1490">
            <w:pPr>
              <w:spacing w:after="0" w:line="240" w:lineRule="auto"/>
              <w:jc w:val="center"/>
              <w:rPr>
                <w:rFonts w:ascii="Tahoma" w:hAnsi="Tahoma" w:cs="Tahoma"/>
                <w:sz w:val="18"/>
                <w:szCs w:val="18"/>
              </w:rPr>
            </w:pPr>
            <w:r w:rsidRPr="00683E91">
              <w:rPr>
                <w:rFonts w:ascii="Tahoma" w:hAnsi="Tahoma" w:cs="Tahoma"/>
                <w:sz w:val="18"/>
                <w:szCs w:val="18"/>
              </w:rPr>
              <w:t>…</w:t>
            </w:r>
          </w:p>
        </w:tc>
        <w:tc>
          <w:tcPr>
            <w:tcW w:w="2707" w:type="dxa"/>
            <w:noWrap/>
            <w:vAlign w:val="center"/>
          </w:tcPr>
          <w:p w14:paraId="29D27AA8" w14:textId="77777777" w:rsidR="00FC476D" w:rsidRPr="00683E91" w:rsidRDefault="00FC476D" w:rsidP="008C1490">
            <w:pPr>
              <w:spacing w:after="0" w:line="240" w:lineRule="auto"/>
              <w:jc w:val="center"/>
              <w:rPr>
                <w:rFonts w:ascii="Tahoma" w:hAnsi="Tahoma" w:cs="Tahoma"/>
                <w:sz w:val="18"/>
                <w:szCs w:val="18"/>
              </w:rPr>
            </w:pPr>
            <w:r w:rsidRPr="00683E91">
              <w:rPr>
                <w:rFonts w:ascii="Tahoma" w:hAnsi="Tahoma" w:cs="Tahoma"/>
                <w:sz w:val="18"/>
                <w:szCs w:val="18"/>
              </w:rPr>
              <w:t>…</w:t>
            </w:r>
          </w:p>
        </w:tc>
      </w:tr>
      <w:tr w:rsidR="00FC476D" w:rsidRPr="00683E91" w14:paraId="4EA16ED9" w14:textId="77777777" w:rsidTr="008C1490">
        <w:trPr>
          <w:trHeight w:val="212"/>
          <w:jc w:val="center"/>
        </w:trPr>
        <w:tc>
          <w:tcPr>
            <w:tcW w:w="6532" w:type="dxa"/>
            <w:gridSpan w:val="3"/>
            <w:noWrap/>
            <w:vAlign w:val="center"/>
          </w:tcPr>
          <w:p w14:paraId="5BC9251B" w14:textId="77777777" w:rsidR="00FC476D" w:rsidRPr="00683E91" w:rsidRDefault="00FC476D" w:rsidP="008C1490">
            <w:pPr>
              <w:spacing w:after="0" w:line="240" w:lineRule="auto"/>
              <w:rPr>
                <w:rFonts w:ascii="Tahoma" w:hAnsi="Tahoma" w:cs="Tahoma"/>
                <w:sz w:val="18"/>
                <w:szCs w:val="18"/>
              </w:rPr>
            </w:pPr>
            <w:proofErr w:type="gramStart"/>
            <w:r w:rsidRPr="00683E91">
              <w:rPr>
                <w:rFonts w:ascii="Tahoma" w:hAnsi="Tahoma" w:cs="Tahoma"/>
                <w:b/>
                <w:sz w:val="18"/>
                <w:szCs w:val="18"/>
              </w:rPr>
              <w:t>Nota.-</w:t>
            </w:r>
            <w:proofErr w:type="gramEnd"/>
            <w:r w:rsidRPr="00683E91">
              <w:rPr>
                <w:rFonts w:ascii="Tahoma" w:hAnsi="Tahoma" w:cs="Tahoma"/>
                <w:sz w:val="18"/>
                <w:szCs w:val="18"/>
              </w:rPr>
              <w:t xml:space="preserve"> Cuando el número de transformadores sea menor a 21, deben entregar documentos de protocolo de ensayo de parte del fabricante, en los que estén incluidos los valores de Pérdidas en Vacío y de Pérdidas en Cortocircuito, efectuando solo pruebas en vacío en un taller especializado de transformadores. </w:t>
            </w:r>
          </w:p>
        </w:tc>
      </w:tr>
    </w:tbl>
    <w:p w14:paraId="22266635" w14:textId="77777777" w:rsidR="00FC476D" w:rsidRPr="00683E91" w:rsidRDefault="00FC476D" w:rsidP="00FC476D">
      <w:pPr>
        <w:pStyle w:val="Prrafodelista"/>
        <w:jc w:val="both"/>
        <w:rPr>
          <w:rFonts w:ascii="Tahoma" w:hAnsi="Tahoma" w:cs="Tahoma"/>
          <w:b/>
        </w:rPr>
      </w:pPr>
    </w:p>
    <w:p w14:paraId="362BBDE5" w14:textId="77777777" w:rsidR="00FC476D" w:rsidRPr="00683E91" w:rsidRDefault="00FC476D">
      <w:pPr>
        <w:pStyle w:val="Prrafodelista"/>
        <w:numPr>
          <w:ilvl w:val="0"/>
          <w:numId w:val="60"/>
        </w:numPr>
        <w:spacing w:after="120"/>
        <w:ind w:left="1701" w:hanging="357"/>
        <w:jc w:val="both"/>
        <w:rPr>
          <w:rFonts w:ascii="Tahoma" w:hAnsi="Tahoma" w:cs="Tahoma"/>
          <w:b/>
        </w:rPr>
      </w:pPr>
      <w:r w:rsidRPr="00683E91">
        <w:rPr>
          <w:rFonts w:ascii="Tahoma" w:hAnsi="Tahoma" w:cs="Tahoma"/>
          <w:b/>
        </w:rPr>
        <w:t>Descripción de las pruebas y ensayos</w:t>
      </w:r>
    </w:p>
    <w:p w14:paraId="4720CE56" w14:textId="77777777" w:rsidR="00FC476D" w:rsidRPr="00683E91" w:rsidRDefault="00FC476D" w:rsidP="00FC476D">
      <w:pPr>
        <w:ind w:left="1701"/>
        <w:rPr>
          <w:rFonts w:ascii="Tahoma" w:hAnsi="Tahoma" w:cs="Tahoma"/>
          <w:sz w:val="20"/>
          <w:szCs w:val="20"/>
        </w:rPr>
      </w:pPr>
      <w:r w:rsidRPr="00683E91">
        <w:rPr>
          <w:rFonts w:ascii="Tahoma" w:hAnsi="Tahoma" w:cs="Tahoma"/>
          <w:sz w:val="20"/>
          <w:szCs w:val="20"/>
        </w:rPr>
        <w:t>Se deberán realizar los siguientes ensayos:</w:t>
      </w:r>
    </w:p>
    <w:tbl>
      <w:tblPr>
        <w:tblW w:w="5062" w:type="dxa"/>
        <w:jc w:val="center"/>
        <w:tblCellMar>
          <w:left w:w="70" w:type="dxa"/>
          <w:right w:w="70" w:type="dxa"/>
        </w:tblCellMar>
        <w:tblLook w:val="04A0" w:firstRow="1" w:lastRow="0" w:firstColumn="1" w:lastColumn="0" w:noHBand="0" w:noVBand="1"/>
      </w:tblPr>
      <w:tblGrid>
        <w:gridCol w:w="390"/>
        <w:gridCol w:w="4672"/>
      </w:tblGrid>
      <w:tr w:rsidR="00FC476D" w:rsidRPr="00683E91" w14:paraId="0767D05A" w14:textId="77777777" w:rsidTr="008C1490">
        <w:trPr>
          <w:trHeight w:val="284"/>
          <w:jc w:val="center"/>
        </w:trPr>
        <w:tc>
          <w:tcPr>
            <w:tcW w:w="390" w:type="dxa"/>
            <w:tcBorders>
              <w:top w:val="single" w:sz="4" w:space="0" w:color="auto"/>
              <w:left w:val="single" w:sz="4" w:space="0" w:color="auto"/>
              <w:bottom w:val="single" w:sz="4" w:space="0" w:color="auto"/>
              <w:right w:val="single" w:sz="4" w:space="0" w:color="auto"/>
            </w:tcBorders>
            <w:noWrap/>
            <w:vAlign w:val="bottom"/>
            <w:hideMark/>
          </w:tcPr>
          <w:p w14:paraId="50989268" w14:textId="77777777" w:rsidR="00FC476D" w:rsidRPr="00683E91" w:rsidRDefault="00FC476D" w:rsidP="008C1490">
            <w:pPr>
              <w:spacing w:after="0" w:line="240" w:lineRule="auto"/>
              <w:rPr>
                <w:rFonts w:ascii="Tahoma" w:hAnsi="Tahoma" w:cs="Tahoma"/>
                <w:b/>
                <w:bCs/>
                <w:sz w:val="18"/>
                <w:szCs w:val="18"/>
                <w:lang w:eastAsia="es-ES"/>
              </w:rPr>
            </w:pPr>
            <w:r w:rsidRPr="00683E91">
              <w:rPr>
                <w:rFonts w:ascii="Tahoma" w:hAnsi="Tahoma" w:cs="Tahoma"/>
                <w:b/>
                <w:bCs/>
                <w:sz w:val="18"/>
                <w:szCs w:val="18"/>
                <w:lang w:eastAsia="es-ES"/>
              </w:rPr>
              <w:t>Nº</w:t>
            </w:r>
          </w:p>
        </w:tc>
        <w:tc>
          <w:tcPr>
            <w:tcW w:w="4672" w:type="dxa"/>
            <w:tcBorders>
              <w:top w:val="single" w:sz="4" w:space="0" w:color="auto"/>
              <w:left w:val="single" w:sz="4" w:space="0" w:color="auto"/>
              <w:bottom w:val="single" w:sz="4" w:space="0" w:color="auto"/>
              <w:right w:val="single" w:sz="4" w:space="0" w:color="auto"/>
            </w:tcBorders>
            <w:noWrap/>
            <w:vAlign w:val="bottom"/>
            <w:hideMark/>
          </w:tcPr>
          <w:p w14:paraId="08357F78"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Descripción de los ensayos</w:t>
            </w:r>
          </w:p>
        </w:tc>
      </w:tr>
      <w:tr w:rsidR="00FC476D" w:rsidRPr="00683E91" w14:paraId="484D314A" w14:textId="77777777" w:rsidTr="008C1490">
        <w:trPr>
          <w:trHeight w:val="284"/>
          <w:jc w:val="center"/>
        </w:trPr>
        <w:tc>
          <w:tcPr>
            <w:tcW w:w="390" w:type="dxa"/>
            <w:tcBorders>
              <w:top w:val="single" w:sz="4" w:space="0" w:color="auto"/>
              <w:left w:val="single" w:sz="4" w:space="0" w:color="auto"/>
              <w:bottom w:val="single" w:sz="4" w:space="0" w:color="auto"/>
              <w:right w:val="single" w:sz="4" w:space="0" w:color="auto"/>
            </w:tcBorders>
            <w:noWrap/>
            <w:vAlign w:val="bottom"/>
            <w:hideMark/>
          </w:tcPr>
          <w:p w14:paraId="34B0B130"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1</w:t>
            </w:r>
          </w:p>
        </w:tc>
        <w:tc>
          <w:tcPr>
            <w:tcW w:w="4672" w:type="dxa"/>
            <w:tcBorders>
              <w:top w:val="single" w:sz="4" w:space="0" w:color="auto"/>
              <w:left w:val="nil"/>
              <w:bottom w:val="single" w:sz="4" w:space="0" w:color="auto"/>
              <w:right w:val="single" w:sz="4" w:space="0" w:color="auto"/>
            </w:tcBorders>
            <w:noWrap/>
            <w:vAlign w:val="bottom"/>
            <w:hideMark/>
          </w:tcPr>
          <w:p w14:paraId="798A4385"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 xml:space="preserve">Inspección general   </w:t>
            </w:r>
          </w:p>
        </w:tc>
      </w:tr>
      <w:tr w:rsidR="00FC476D" w:rsidRPr="00683E91" w14:paraId="1A685258" w14:textId="77777777" w:rsidTr="008C1490">
        <w:trPr>
          <w:trHeight w:val="284"/>
          <w:jc w:val="center"/>
        </w:trPr>
        <w:tc>
          <w:tcPr>
            <w:tcW w:w="390" w:type="dxa"/>
            <w:tcBorders>
              <w:top w:val="nil"/>
              <w:left w:val="single" w:sz="4" w:space="0" w:color="auto"/>
              <w:bottom w:val="single" w:sz="4" w:space="0" w:color="auto"/>
              <w:right w:val="single" w:sz="4" w:space="0" w:color="auto"/>
            </w:tcBorders>
            <w:noWrap/>
            <w:vAlign w:val="bottom"/>
            <w:hideMark/>
          </w:tcPr>
          <w:p w14:paraId="5468B3FB"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2</w:t>
            </w:r>
          </w:p>
        </w:tc>
        <w:tc>
          <w:tcPr>
            <w:tcW w:w="4672" w:type="dxa"/>
            <w:tcBorders>
              <w:top w:val="nil"/>
              <w:left w:val="nil"/>
              <w:bottom w:val="single" w:sz="4" w:space="0" w:color="auto"/>
              <w:right w:val="single" w:sz="4" w:space="0" w:color="auto"/>
            </w:tcBorders>
            <w:noWrap/>
            <w:vAlign w:val="bottom"/>
            <w:hideMark/>
          </w:tcPr>
          <w:p w14:paraId="4FCD84B1"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 xml:space="preserve">Tensión aplicada  </w:t>
            </w:r>
          </w:p>
        </w:tc>
      </w:tr>
      <w:tr w:rsidR="00FC476D" w:rsidRPr="00683E91" w14:paraId="16777B71" w14:textId="77777777" w:rsidTr="008C1490">
        <w:trPr>
          <w:trHeight w:val="284"/>
          <w:jc w:val="center"/>
        </w:trPr>
        <w:tc>
          <w:tcPr>
            <w:tcW w:w="390" w:type="dxa"/>
            <w:tcBorders>
              <w:top w:val="nil"/>
              <w:left w:val="single" w:sz="4" w:space="0" w:color="auto"/>
              <w:bottom w:val="single" w:sz="4" w:space="0" w:color="auto"/>
              <w:right w:val="single" w:sz="4" w:space="0" w:color="auto"/>
            </w:tcBorders>
            <w:noWrap/>
            <w:vAlign w:val="bottom"/>
            <w:hideMark/>
          </w:tcPr>
          <w:p w14:paraId="2F2BBDDB"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lastRenderedPageBreak/>
              <w:t>3</w:t>
            </w:r>
          </w:p>
        </w:tc>
        <w:tc>
          <w:tcPr>
            <w:tcW w:w="4672" w:type="dxa"/>
            <w:tcBorders>
              <w:top w:val="nil"/>
              <w:left w:val="nil"/>
              <w:bottom w:val="single" w:sz="4" w:space="0" w:color="auto"/>
              <w:right w:val="single" w:sz="4" w:space="0" w:color="auto"/>
            </w:tcBorders>
            <w:noWrap/>
            <w:vAlign w:val="bottom"/>
            <w:hideMark/>
          </w:tcPr>
          <w:p w14:paraId="3C1F43C4"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 xml:space="preserve">Tensión inducida  </w:t>
            </w:r>
          </w:p>
        </w:tc>
      </w:tr>
      <w:tr w:rsidR="00FC476D" w:rsidRPr="00683E91" w14:paraId="61227C0E" w14:textId="77777777" w:rsidTr="008C1490">
        <w:trPr>
          <w:trHeight w:val="284"/>
          <w:jc w:val="center"/>
        </w:trPr>
        <w:tc>
          <w:tcPr>
            <w:tcW w:w="390" w:type="dxa"/>
            <w:tcBorders>
              <w:top w:val="nil"/>
              <w:left w:val="single" w:sz="4" w:space="0" w:color="auto"/>
              <w:bottom w:val="single" w:sz="4" w:space="0" w:color="auto"/>
              <w:right w:val="single" w:sz="4" w:space="0" w:color="auto"/>
            </w:tcBorders>
            <w:noWrap/>
            <w:vAlign w:val="bottom"/>
            <w:hideMark/>
          </w:tcPr>
          <w:p w14:paraId="00C74B3D"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4</w:t>
            </w:r>
          </w:p>
        </w:tc>
        <w:tc>
          <w:tcPr>
            <w:tcW w:w="4672" w:type="dxa"/>
            <w:tcBorders>
              <w:top w:val="nil"/>
              <w:left w:val="nil"/>
              <w:bottom w:val="single" w:sz="4" w:space="0" w:color="auto"/>
              <w:right w:val="single" w:sz="4" w:space="0" w:color="auto"/>
            </w:tcBorders>
            <w:noWrap/>
            <w:vAlign w:val="bottom"/>
            <w:hideMark/>
          </w:tcPr>
          <w:p w14:paraId="789E0493"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 xml:space="preserve">Relación de tensiones </w:t>
            </w:r>
          </w:p>
        </w:tc>
      </w:tr>
      <w:tr w:rsidR="00FC476D" w:rsidRPr="00683E91" w14:paraId="2997BBE7" w14:textId="77777777" w:rsidTr="008C1490">
        <w:trPr>
          <w:trHeight w:val="284"/>
          <w:jc w:val="center"/>
        </w:trPr>
        <w:tc>
          <w:tcPr>
            <w:tcW w:w="390" w:type="dxa"/>
            <w:tcBorders>
              <w:top w:val="nil"/>
              <w:left w:val="single" w:sz="4" w:space="0" w:color="auto"/>
              <w:bottom w:val="single" w:sz="4" w:space="0" w:color="auto"/>
              <w:right w:val="single" w:sz="4" w:space="0" w:color="auto"/>
            </w:tcBorders>
            <w:noWrap/>
            <w:vAlign w:val="bottom"/>
            <w:hideMark/>
          </w:tcPr>
          <w:p w14:paraId="02FE05D3"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5</w:t>
            </w:r>
          </w:p>
        </w:tc>
        <w:tc>
          <w:tcPr>
            <w:tcW w:w="4672" w:type="dxa"/>
            <w:tcBorders>
              <w:top w:val="nil"/>
              <w:left w:val="nil"/>
              <w:bottom w:val="single" w:sz="4" w:space="0" w:color="auto"/>
              <w:right w:val="single" w:sz="4" w:space="0" w:color="auto"/>
            </w:tcBorders>
            <w:noWrap/>
            <w:vAlign w:val="bottom"/>
            <w:hideMark/>
          </w:tcPr>
          <w:p w14:paraId="66320FDF"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 xml:space="preserve">Polaridad  </w:t>
            </w:r>
          </w:p>
        </w:tc>
      </w:tr>
      <w:tr w:rsidR="00FC476D" w:rsidRPr="00683E91" w14:paraId="5EFE0A3D" w14:textId="77777777" w:rsidTr="008C1490">
        <w:trPr>
          <w:trHeight w:val="284"/>
          <w:jc w:val="center"/>
        </w:trPr>
        <w:tc>
          <w:tcPr>
            <w:tcW w:w="390" w:type="dxa"/>
            <w:tcBorders>
              <w:top w:val="nil"/>
              <w:left w:val="single" w:sz="4" w:space="0" w:color="auto"/>
              <w:bottom w:val="single" w:sz="4" w:space="0" w:color="auto"/>
              <w:right w:val="single" w:sz="4" w:space="0" w:color="auto"/>
            </w:tcBorders>
            <w:noWrap/>
            <w:vAlign w:val="bottom"/>
            <w:hideMark/>
          </w:tcPr>
          <w:p w14:paraId="3D1047E3"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6</w:t>
            </w:r>
          </w:p>
        </w:tc>
        <w:tc>
          <w:tcPr>
            <w:tcW w:w="4672" w:type="dxa"/>
            <w:tcBorders>
              <w:top w:val="nil"/>
              <w:left w:val="nil"/>
              <w:bottom w:val="single" w:sz="4" w:space="0" w:color="auto"/>
              <w:right w:val="single" w:sz="4" w:space="0" w:color="auto"/>
            </w:tcBorders>
            <w:noWrap/>
            <w:vAlign w:val="bottom"/>
            <w:hideMark/>
          </w:tcPr>
          <w:p w14:paraId="34A2A76F"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 xml:space="preserve">Desplazamiento angular o secuencia de fases  </w:t>
            </w:r>
          </w:p>
        </w:tc>
      </w:tr>
      <w:tr w:rsidR="00FC476D" w:rsidRPr="00683E91" w14:paraId="0649E128" w14:textId="77777777" w:rsidTr="008C1490">
        <w:trPr>
          <w:trHeight w:val="284"/>
          <w:jc w:val="center"/>
        </w:trPr>
        <w:tc>
          <w:tcPr>
            <w:tcW w:w="390" w:type="dxa"/>
            <w:tcBorders>
              <w:top w:val="nil"/>
              <w:left w:val="single" w:sz="4" w:space="0" w:color="auto"/>
              <w:bottom w:val="single" w:sz="4" w:space="0" w:color="auto"/>
              <w:right w:val="single" w:sz="4" w:space="0" w:color="auto"/>
            </w:tcBorders>
            <w:noWrap/>
            <w:vAlign w:val="bottom"/>
            <w:hideMark/>
          </w:tcPr>
          <w:p w14:paraId="52DBB9D9"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7</w:t>
            </w:r>
          </w:p>
        </w:tc>
        <w:tc>
          <w:tcPr>
            <w:tcW w:w="4672" w:type="dxa"/>
            <w:tcBorders>
              <w:top w:val="nil"/>
              <w:left w:val="nil"/>
              <w:bottom w:val="single" w:sz="4" w:space="0" w:color="auto"/>
              <w:right w:val="single" w:sz="4" w:space="0" w:color="auto"/>
            </w:tcBorders>
            <w:noWrap/>
            <w:vAlign w:val="bottom"/>
            <w:hideMark/>
          </w:tcPr>
          <w:p w14:paraId="5275A50E"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Pérdidas en vacío y corriente de excitación</w:t>
            </w:r>
          </w:p>
        </w:tc>
      </w:tr>
      <w:tr w:rsidR="00FC476D" w:rsidRPr="00683E91" w14:paraId="2DFF3FBA" w14:textId="77777777" w:rsidTr="008C1490">
        <w:trPr>
          <w:trHeight w:val="284"/>
          <w:jc w:val="center"/>
        </w:trPr>
        <w:tc>
          <w:tcPr>
            <w:tcW w:w="390" w:type="dxa"/>
            <w:tcBorders>
              <w:top w:val="nil"/>
              <w:left w:val="single" w:sz="4" w:space="0" w:color="auto"/>
              <w:bottom w:val="single" w:sz="4" w:space="0" w:color="auto"/>
              <w:right w:val="single" w:sz="4" w:space="0" w:color="auto"/>
            </w:tcBorders>
            <w:noWrap/>
            <w:vAlign w:val="bottom"/>
            <w:hideMark/>
          </w:tcPr>
          <w:p w14:paraId="5B4F718E"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8</w:t>
            </w:r>
          </w:p>
        </w:tc>
        <w:tc>
          <w:tcPr>
            <w:tcW w:w="4672" w:type="dxa"/>
            <w:tcBorders>
              <w:top w:val="nil"/>
              <w:left w:val="nil"/>
              <w:bottom w:val="single" w:sz="4" w:space="0" w:color="auto"/>
              <w:right w:val="single" w:sz="4" w:space="0" w:color="auto"/>
            </w:tcBorders>
            <w:noWrap/>
            <w:vAlign w:val="bottom"/>
            <w:hideMark/>
          </w:tcPr>
          <w:p w14:paraId="11C42D01"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Pérdidas en carga y tensión de corto circuito a 75 ° C</w:t>
            </w:r>
          </w:p>
        </w:tc>
      </w:tr>
      <w:tr w:rsidR="00FC476D" w:rsidRPr="00683E91" w14:paraId="4E5C14AD" w14:textId="77777777" w:rsidTr="008C1490">
        <w:trPr>
          <w:trHeight w:val="284"/>
          <w:jc w:val="center"/>
        </w:trPr>
        <w:tc>
          <w:tcPr>
            <w:tcW w:w="390" w:type="dxa"/>
            <w:tcBorders>
              <w:top w:val="nil"/>
              <w:left w:val="single" w:sz="4" w:space="0" w:color="auto"/>
              <w:bottom w:val="single" w:sz="4" w:space="0" w:color="auto"/>
              <w:right w:val="single" w:sz="4" w:space="0" w:color="auto"/>
            </w:tcBorders>
            <w:noWrap/>
            <w:vAlign w:val="bottom"/>
            <w:hideMark/>
          </w:tcPr>
          <w:p w14:paraId="343C9D89"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9</w:t>
            </w:r>
          </w:p>
        </w:tc>
        <w:tc>
          <w:tcPr>
            <w:tcW w:w="4672" w:type="dxa"/>
            <w:tcBorders>
              <w:top w:val="nil"/>
              <w:left w:val="nil"/>
              <w:bottom w:val="single" w:sz="4" w:space="0" w:color="auto"/>
              <w:right w:val="single" w:sz="4" w:space="0" w:color="auto"/>
            </w:tcBorders>
            <w:noWrap/>
            <w:vAlign w:val="bottom"/>
            <w:hideMark/>
          </w:tcPr>
          <w:p w14:paraId="147457E1"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 xml:space="preserve">Resistencia eléctrica de los arrollamientos  </w:t>
            </w:r>
          </w:p>
        </w:tc>
      </w:tr>
      <w:tr w:rsidR="00FC476D" w:rsidRPr="00683E91" w14:paraId="72B1C9CE" w14:textId="77777777" w:rsidTr="008C1490">
        <w:trPr>
          <w:trHeight w:val="284"/>
          <w:jc w:val="center"/>
        </w:trPr>
        <w:tc>
          <w:tcPr>
            <w:tcW w:w="390" w:type="dxa"/>
            <w:tcBorders>
              <w:top w:val="nil"/>
              <w:left w:val="single" w:sz="4" w:space="0" w:color="auto"/>
              <w:bottom w:val="single" w:sz="4" w:space="0" w:color="auto"/>
              <w:right w:val="single" w:sz="4" w:space="0" w:color="auto"/>
            </w:tcBorders>
            <w:noWrap/>
            <w:vAlign w:val="bottom"/>
            <w:hideMark/>
          </w:tcPr>
          <w:p w14:paraId="3D9204B1"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10</w:t>
            </w:r>
          </w:p>
        </w:tc>
        <w:tc>
          <w:tcPr>
            <w:tcW w:w="4672" w:type="dxa"/>
            <w:tcBorders>
              <w:top w:val="nil"/>
              <w:left w:val="nil"/>
              <w:bottom w:val="single" w:sz="4" w:space="0" w:color="auto"/>
              <w:right w:val="single" w:sz="4" w:space="0" w:color="auto"/>
            </w:tcBorders>
            <w:noWrap/>
            <w:vAlign w:val="bottom"/>
            <w:hideMark/>
          </w:tcPr>
          <w:p w14:paraId="25CADDF5"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 xml:space="preserve">Hermeticidad     </w:t>
            </w:r>
          </w:p>
        </w:tc>
      </w:tr>
      <w:tr w:rsidR="00FC476D" w:rsidRPr="00683E91" w14:paraId="7114316D" w14:textId="77777777" w:rsidTr="008C1490">
        <w:trPr>
          <w:trHeight w:val="284"/>
          <w:jc w:val="center"/>
        </w:trPr>
        <w:tc>
          <w:tcPr>
            <w:tcW w:w="390" w:type="dxa"/>
            <w:tcBorders>
              <w:top w:val="nil"/>
              <w:left w:val="single" w:sz="4" w:space="0" w:color="auto"/>
              <w:bottom w:val="single" w:sz="4" w:space="0" w:color="auto"/>
              <w:right w:val="single" w:sz="4" w:space="0" w:color="auto"/>
            </w:tcBorders>
            <w:noWrap/>
            <w:vAlign w:val="bottom"/>
            <w:hideMark/>
          </w:tcPr>
          <w:p w14:paraId="2997E0D1"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11</w:t>
            </w:r>
          </w:p>
        </w:tc>
        <w:tc>
          <w:tcPr>
            <w:tcW w:w="4672" w:type="dxa"/>
            <w:tcBorders>
              <w:top w:val="nil"/>
              <w:left w:val="nil"/>
              <w:bottom w:val="single" w:sz="4" w:space="0" w:color="auto"/>
              <w:right w:val="single" w:sz="4" w:space="0" w:color="auto"/>
            </w:tcBorders>
            <w:noWrap/>
            <w:vAlign w:val="bottom"/>
            <w:hideMark/>
          </w:tcPr>
          <w:p w14:paraId="42988ADE"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 xml:space="preserve">Tensión soportable de Impulso Atmosférico  </w:t>
            </w:r>
          </w:p>
        </w:tc>
      </w:tr>
      <w:tr w:rsidR="00FC476D" w:rsidRPr="00683E91" w14:paraId="4A130D28" w14:textId="77777777" w:rsidTr="008C1490">
        <w:trPr>
          <w:trHeight w:val="284"/>
          <w:jc w:val="center"/>
        </w:trPr>
        <w:tc>
          <w:tcPr>
            <w:tcW w:w="390" w:type="dxa"/>
            <w:tcBorders>
              <w:top w:val="nil"/>
              <w:left w:val="single" w:sz="4" w:space="0" w:color="auto"/>
              <w:bottom w:val="single" w:sz="4" w:space="0" w:color="auto"/>
              <w:right w:val="single" w:sz="4" w:space="0" w:color="auto"/>
            </w:tcBorders>
            <w:noWrap/>
            <w:vAlign w:val="bottom"/>
            <w:hideMark/>
          </w:tcPr>
          <w:p w14:paraId="2EB90714"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12</w:t>
            </w:r>
          </w:p>
        </w:tc>
        <w:tc>
          <w:tcPr>
            <w:tcW w:w="4672" w:type="dxa"/>
            <w:tcBorders>
              <w:top w:val="nil"/>
              <w:left w:val="nil"/>
              <w:bottom w:val="single" w:sz="4" w:space="0" w:color="auto"/>
              <w:right w:val="single" w:sz="4" w:space="0" w:color="auto"/>
            </w:tcBorders>
            <w:noWrap/>
            <w:vAlign w:val="bottom"/>
            <w:hideMark/>
          </w:tcPr>
          <w:p w14:paraId="0B515413"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 xml:space="preserve">Elevación de temperatura  </w:t>
            </w:r>
          </w:p>
        </w:tc>
      </w:tr>
      <w:tr w:rsidR="00FC476D" w:rsidRPr="00683E91" w14:paraId="2B79DCC7" w14:textId="77777777" w:rsidTr="008C1490">
        <w:trPr>
          <w:trHeight w:val="284"/>
          <w:jc w:val="center"/>
        </w:trPr>
        <w:tc>
          <w:tcPr>
            <w:tcW w:w="390" w:type="dxa"/>
            <w:tcBorders>
              <w:top w:val="nil"/>
              <w:left w:val="single" w:sz="4" w:space="0" w:color="auto"/>
              <w:bottom w:val="single" w:sz="4" w:space="0" w:color="auto"/>
              <w:right w:val="single" w:sz="4" w:space="0" w:color="auto"/>
            </w:tcBorders>
            <w:noWrap/>
            <w:vAlign w:val="bottom"/>
            <w:hideMark/>
          </w:tcPr>
          <w:p w14:paraId="57EC9078"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13</w:t>
            </w:r>
          </w:p>
        </w:tc>
        <w:tc>
          <w:tcPr>
            <w:tcW w:w="4672" w:type="dxa"/>
            <w:tcBorders>
              <w:top w:val="nil"/>
              <w:left w:val="nil"/>
              <w:bottom w:val="single" w:sz="4" w:space="0" w:color="auto"/>
              <w:right w:val="single" w:sz="4" w:space="0" w:color="auto"/>
            </w:tcBorders>
            <w:noWrap/>
            <w:vAlign w:val="bottom"/>
            <w:hideMark/>
          </w:tcPr>
          <w:p w14:paraId="296F3CBD"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 xml:space="preserve">Nivel de ruido   </w:t>
            </w:r>
          </w:p>
        </w:tc>
      </w:tr>
      <w:tr w:rsidR="00FC476D" w:rsidRPr="00683E91" w14:paraId="06E72B28" w14:textId="77777777" w:rsidTr="008C1490">
        <w:trPr>
          <w:trHeight w:val="284"/>
          <w:jc w:val="center"/>
        </w:trPr>
        <w:tc>
          <w:tcPr>
            <w:tcW w:w="390" w:type="dxa"/>
            <w:tcBorders>
              <w:top w:val="nil"/>
              <w:left w:val="single" w:sz="4" w:space="0" w:color="auto"/>
              <w:bottom w:val="single" w:sz="4" w:space="0" w:color="auto"/>
              <w:right w:val="single" w:sz="4" w:space="0" w:color="auto"/>
            </w:tcBorders>
            <w:noWrap/>
            <w:vAlign w:val="bottom"/>
            <w:hideMark/>
          </w:tcPr>
          <w:p w14:paraId="7D178805"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14</w:t>
            </w:r>
          </w:p>
        </w:tc>
        <w:tc>
          <w:tcPr>
            <w:tcW w:w="4672" w:type="dxa"/>
            <w:tcBorders>
              <w:top w:val="nil"/>
              <w:left w:val="nil"/>
              <w:bottom w:val="single" w:sz="4" w:space="0" w:color="auto"/>
              <w:right w:val="single" w:sz="4" w:space="0" w:color="auto"/>
            </w:tcBorders>
            <w:noWrap/>
            <w:vAlign w:val="bottom"/>
            <w:hideMark/>
          </w:tcPr>
          <w:p w14:paraId="0ACA1DD5"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Radio Interferencia</w:t>
            </w:r>
          </w:p>
        </w:tc>
      </w:tr>
      <w:tr w:rsidR="00FC476D" w:rsidRPr="00683E91" w14:paraId="3E72E3E0" w14:textId="77777777" w:rsidTr="008C1490">
        <w:trPr>
          <w:trHeight w:val="284"/>
          <w:jc w:val="center"/>
        </w:trPr>
        <w:tc>
          <w:tcPr>
            <w:tcW w:w="390" w:type="dxa"/>
            <w:tcBorders>
              <w:top w:val="nil"/>
              <w:left w:val="single" w:sz="4" w:space="0" w:color="auto"/>
              <w:bottom w:val="single" w:sz="4" w:space="0" w:color="auto"/>
              <w:right w:val="single" w:sz="4" w:space="0" w:color="auto"/>
            </w:tcBorders>
            <w:noWrap/>
            <w:vAlign w:val="bottom"/>
            <w:hideMark/>
          </w:tcPr>
          <w:p w14:paraId="6D6F488A"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15</w:t>
            </w:r>
          </w:p>
        </w:tc>
        <w:tc>
          <w:tcPr>
            <w:tcW w:w="4672" w:type="dxa"/>
            <w:tcBorders>
              <w:top w:val="nil"/>
              <w:left w:val="nil"/>
              <w:bottom w:val="single" w:sz="4" w:space="0" w:color="auto"/>
              <w:right w:val="single" w:sz="4" w:space="0" w:color="auto"/>
            </w:tcBorders>
            <w:noWrap/>
            <w:vAlign w:val="bottom"/>
            <w:hideMark/>
          </w:tcPr>
          <w:p w14:paraId="613EBA03"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 xml:space="preserve">Corto circuito  </w:t>
            </w:r>
          </w:p>
        </w:tc>
      </w:tr>
      <w:tr w:rsidR="00FC476D" w:rsidRPr="00683E91" w14:paraId="0C6C33A2" w14:textId="77777777" w:rsidTr="008C1490">
        <w:trPr>
          <w:trHeight w:val="284"/>
          <w:jc w:val="center"/>
        </w:trPr>
        <w:tc>
          <w:tcPr>
            <w:tcW w:w="390" w:type="dxa"/>
            <w:tcBorders>
              <w:top w:val="nil"/>
              <w:left w:val="single" w:sz="4" w:space="0" w:color="auto"/>
              <w:bottom w:val="single" w:sz="4" w:space="0" w:color="auto"/>
              <w:right w:val="single" w:sz="4" w:space="0" w:color="auto"/>
            </w:tcBorders>
            <w:noWrap/>
            <w:vAlign w:val="bottom"/>
            <w:hideMark/>
          </w:tcPr>
          <w:p w14:paraId="589CD999"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16</w:t>
            </w:r>
          </w:p>
        </w:tc>
        <w:tc>
          <w:tcPr>
            <w:tcW w:w="4672" w:type="dxa"/>
            <w:tcBorders>
              <w:top w:val="nil"/>
              <w:left w:val="nil"/>
              <w:bottom w:val="single" w:sz="4" w:space="0" w:color="auto"/>
              <w:right w:val="single" w:sz="4" w:space="0" w:color="auto"/>
            </w:tcBorders>
            <w:noWrap/>
            <w:vAlign w:val="bottom"/>
            <w:hideMark/>
          </w:tcPr>
          <w:p w14:paraId="14549887"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 xml:space="preserve">Pintura </w:t>
            </w:r>
          </w:p>
        </w:tc>
      </w:tr>
      <w:tr w:rsidR="00FC476D" w:rsidRPr="00683E91" w14:paraId="4F2BB7AE" w14:textId="77777777" w:rsidTr="008C1490">
        <w:trPr>
          <w:trHeight w:val="284"/>
          <w:jc w:val="center"/>
        </w:trPr>
        <w:tc>
          <w:tcPr>
            <w:tcW w:w="390" w:type="dxa"/>
            <w:tcBorders>
              <w:top w:val="nil"/>
              <w:left w:val="single" w:sz="4" w:space="0" w:color="auto"/>
              <w:bottom w:val="single" w:sz="4" w:space="0" w:color="auto"/>
              <w:right w:val="single" w:sz="4" w:space="0" w:color="auto"/>
            </w:tcBorders>
            <w:noWrap/>
            <w:vAlign w:val="bottom"/>
            <w:hideMark/>
          </w:tcPr>
          <w:p w14:paraId="2E05975C"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17</w:t>
            </w:r>
          </w:p>
        </w:tc>
        <w:tc>
          <w:tcPr>
            <w:tcW w:w="4672" w:type="dxa"/>
            <w:tcBorders>
              <w:top w:val="nil"/>
              <w:left w:val="nil"/>
              <w:bottom w:val="single" w:sz="4" w:space="0" w:color="auto"/>
              <w:right w:val="single" w:sz="4" w:space="0" w:color="auto"/>
            </w:tcBorders>
            <w:noWrap/>
            <w:vAlign w:val="bottom"/>
            <w:hideMark/>
          </w:tcPr>
          <w:p w14:paraId="278C5F2B"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 xml:space="preserve">Aceite Aislante  </w:t>
            </w:r>
          </w:p>
        </w:tc>
      </w:tr>
      <w:tr w:rsidR="00FC476D" w:rsidRPr="00683E91" w14:paraId="63F73643" w14:textId="77777777" w:rsidTr="008C1490">
        <w:trPr>
          <w:trHeight w:val="284"/>
          <w:jc w:val="center"/>
        </w:trPr>
        <w:tc>
          <w:tcPr>
            <w:tcW w:w="390" w:type="dxa"/>
            <w:tcBorders>
              <w:top w:val="nil"/>
              <w:left w:val="single" w:sz="4" w:space="0" w:color="auto"/>
              <w:bottom w:val="single" w:sz="4" w:space="0" w:color="auto"/>
              <w:right w:val="single" w:sz="4" w:space="0" w:color="auto"/>
            </w:tcBorders>
            <w:noWrap/>
            <w:vAlign w:val="bottom"/>
            <w:hideMark/>
          </w:tcPr>
          <w:p w14:paraId="5B327DDA"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18</w:t>
            </w:r>
          </w:p>
        </w:tc>
        <w:tc>
          <w:tcPr>
            <w:tcW w:w="4672" w:type="dxa"/>
            <w:tcBorders>
              <w:top w:val="nil"/>
              <w:left w:val="nil"/>
              <w:bottom w:val="single" w:sz="4" w:space="0" w:color="auto"/>
              <w:right w:val="single" w:sz="4" w:space="0" w:color="auto"/>
            </w:tcBorders>
            <w:noWrap/>
            <w:vAlign w:val="bottom"/>
            <w:hideMark/>
          </w:tcPr>
          <w:p w14:paraId="3B1306C3"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 xml:space="preserve">Resistencia mecánica de los soportes de sujeción  </w:t>
            </w:r>
          </w:p>
        </w:tc>
      </w:tr>
      <w:tr w:rsidR="00FC476D" w:rsidRPr="00683E91" w14:paraId="2183E2D1" w14:textId="77777777" w:rsidTr="008C1490">
        <w:trPr>
          <w:trHeight w:val="284"/>
          <w:jc w:val="center"/>
        </w:trPr>
        <w:tc>
          <w:tcPr>
            <w:tcW w:w="390" w:type="dxa"/>
            <w:tcBorders>
              <w:top w:val="nil"/>
              <w:left w:val="single" w:sz="4" w:space="0" w:color="auto"/>
              <w:bottom w:val="single" w:sz="4" w:space="0" w:color="auto"/>
              <w:right w:val="single" w:sz="4" w:space="0" w:color="auto"/>
            </w:tcBorders>
            <w:noWrap/>
            <w:vAlign w:val="bottom"/>
            <w:hideMark/>
          </w:tcPr>
          <w:p w14:paraId="1DE996DD"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19</w:t>
            </w:r>
          </w:p>
        </w:tc>
        <w:tc>
          <w:tcPr>
            <w:tcW w:w="4672" w:type="dxa"/>
            <w:tcBorders>
              <w:top w:val="nil"/>
              <w:left w:val="nil"/>
              <w:bottom w:val="single" w:sz="4" w:space="0" w:color="auto"/>
              <w:right w:val="single" w:sz="4" w:space="0" w:color="auto"/>
            </w:tcBorders>
            <w:noWrap/>
            <w:vAlign w:val="bottom"/>
            <w:hideMark/>
          </w:tcPr>
          <w:p w14:paraId="254D4CB1"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 xml:space="preserve">Resistencia a sobre presión interna </w:t>
            </w:r>
          </w:p>
        </w:tc>
      </w:tr>
      <w:tr w:rsidR="00FC476D" w:rsidRPr="00683E91" w14:paraId="41A763C5" w14:textId="77777777" w:rsidTr="008C1490">
        <w:trPr>
          <w:trHeight w:val="284"/>
          <w:jc w:val="center"/>
        </w:trPr>
        <w:tc>
          <w:tcPr>
            <w:tcW w:w="390" w:type="dxa"/>
            <w:tcBorders>
              <w:top w:val="nil"/>
              <w:left w:val="single" w:sz="4" w:space="0" w:color="auto"/>
              <w:bottom w:val="single" w:sz="4" w:space="0" w:color="auto"/>
              <w:right w:val="single" w:sz="4" w:space="0" w:color="auto"/>
            </w:tcBorders>
            <w:noWrap/>
            <w:vAlign w:val="bottom"/>
            <w:hideMark/>
          </w:tcPr>
          <w:p w14:paraId="5BA12E76"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20</w:t>
            </w:r>
          </w:p>
        </w:tc>
        <w:tc>
          <w:tcPr>
            <w:tcW w:w="4672" w:type="dxa"/>
            <w:tcBorders>
              <w:top w:val="nil"/>
              <w:left w:val="nil"/>
              <w:bottom w:val="single" w:sz="4" w:space="0" w:color="auto"/>
              <w:right w:val="single" w:sz="4" w:space="0" w:color="auto"/>
            </w:tcBorders>
            <w:noWrap/>
            <w:vAlign w:val="bottom"/>
            <w:hideMark/>
          </w:tcPr>
          <w:p w14:paraId="51804A18"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Hermeticidad a caliente</w:t>
            </w:r>
          </w:p>
        </w:tc>
      </w:tr>
      <w:tr w:rsidR="00FC476D" w:rsidRPr="00683E91" w14:paraId="5BE2338E" w14:textId="77777777" w:rsidTr="008C1490">
        <w:trPr>
          <w:trHeight w:val="284"/>
          <w:jc w:val="center"/>
        </w:trPr>
        <w:tc>
          <w:tcPr>
            <w:tcW w:w="390" w:type="dxa"/>
            <w:tcBorders>
              <w:top w:val="nil"/>
              <w:left w:val="single" w:sz="4" w:space="0" w:color="auto"/>
              <w:bottom w:val="single" w:sz="4" w:space="0" w:color="auto"/>
              <w:right w:val="single" w:sz="4" w:space="0" w:color="auto"/>
            </w:tcBorders>
            <w:noWrap/>
            <w:vAlign w:val="bottom"/>
            <w:hideMark/>
          </w:tcPr>
          <w:p w14:paraId="4DAB495E"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21</w:t>
            </w:r>
          </w:p>
        </w:tc>
        <w:tc>
          <w:tcPr>
            <w:tcW w:w="4672" w:type="dxa"/>
            <w:tcBorders>
              <w:top w:val="nil"/>
              <w:left w:val="nil"/>
              <w:bottom w:val="single" w:sz="4" w:space="0" w:color="auto"/>
              <w:right w:val="single" w:sz="4" w:space="0" w:color="auto"/>
            </w:tcBorders>
            <w:noWrap/>
            <w:vAlign w:val="bottom"/>
            <w:hideMark/>
          </w:tcPr>
          <w:p w14:paraId="3F2A7BF5" w14:textId="77777777" w:rsidR="00FC476D" w:rsidRPr="00683E91" w:rsidRDefault="00FC476D" w:rsidP="008C1490">
            <w:pPr>
              <w:spacing w:after="0" w:line="240" w:lineRule="auto"/>
              <w:rPr>
                <w:rFonts w:ascii="Tahoma" w:hAnsi="Tahoma" w:cs="Tahoma"/>
                <w:color w:val="000000"/>
                <w:sz w:val="18"/>
                <w:szCs w:val="18"/>
                <w:lang w:eastAsia="es-ES"/>
              </w:rPr>
            </w:pPr>
            <w:r w:rsidRPr="00683E91">
              <w:rPr>
                <w:rFonts w:ascii="Tahoma" w:hAnsi="Tahoma" w:cs="Tahoma"/>
                <w:color w:val="000000"/>
                <w:sz w:val="18"/>
                <w:szCs w:val="18"/>
                <w:lang w:eastAsia="es-ES"/>
              </w:rPr>
              <w:t xml:space="preserve">Operación de la válvula de alivio de presión  </w:t>
            </w:r>
          </w:p>
        </w:tc>
      </w:tr>
    </w:tbl>
    <w:p w14:paraId="0FE0A85A" w14:textId="77777777" w:rsidR="00FC476D" w:rsidRPr="00683E91" w:rsidRDefault="00FC476D" w:rsidP="00FC476D">
      <w:pPr>
        <w:ind w:left="709"/>
        <w:jc w:val="both"/>
        <w:rPr>
          <w:rFonts w:ascii="Tahoma" w:hAnsi="Tahoma" w:cs="Tahoma"/>
          <w:b/>
          <w:bCs/>
          <w:sz w:val="20"/>
          <w:szCs w:val="20"/>
        </w:rPr>
      </w:pPr>
    </w:p>
    <w:p w14:paraId="38A74F66" w14:textId="77777777" w:rsidR="00FC476D" w:rsidRPr="00683E91" w:rsidRDefault="00FC476D" w:rsidP="00FC476D">
      <w:pPr>
        <w:ind w:left="709"/>
        <w:jc w:val="both"/>
        <w:rPr>
          <w:rFonts w:ascii="Tahoma" w:hAnsi="Tahoma" w:cs="Tahoma"/>
          <w:sz w:val="20"/>
          <w:szCs w:val="20"/>
        </w:rPr>
      </w:pPr>
      <w:r w:rsidRPr="00683E91">
        <w:rPr>
          <w:rFonts w:ascii="Tahoma" w:hAnsi="Tahoma" w:cs="Tahoma"/>
          <w:b/>
          <w:bCs/>
          <w:sz w:val="20"/>
          <w:szCs w:val="20"/>
        </w:rPr>
        <w:t>Aceptación</w:t>
      </w:r>
      <w:r w:rsidRPr="00683E91">
        <w:rPr>
          <w:rFonts w:ascii="Tahoma" w:hAnsi="Tahoma" w:cs="Tahoma"/>
          <w:b/>
          <w:sz w:val="20"/>
          <w:szCs w:val="20"/>
        </w:rPr>
        <w:t xml:space="preserve"> y rechazo: </w:t>
      </w:r>
    </w:p>
    <w:p w14:paraId="059DD992" w14:textId="77777777" w:rsidR="00FC476D" w:rsidRPr="00683E91" w:rsidRDefault="00FC476D">
      <w:pPr>
        <w:numPr>
          <w:ilvl w:val="0"/>
          <w:numId w:val="69"/>
        </w:numPr>
        <w:tabs>
          <w:tab w:val="left" w:pos="-720"/>
          <w:tab w:val="left" w:pos="0"/>
          <w:tab w:val="left" w:pos="720"/>
          <w:tab w:val="left" w:pos="1440"/>
          <w:tab w:val="left" w:pos="2160"/>
          <w:tab w:val="left" w:pos="2880"/>
        </w:tabs>
        <w:suppressAutoHyphens/>
        <w:spacing w:after="0" w:line="240" w:lineRule="auto"/>
        <w:ind w:right="78"/>
        <w:rPr>
          <w:rFonts w:ascii="Tahoma" w:hAnsi="Tahoma" w:cs="Tahoma"/>
          <w:b/>
          <w:sz w:val="20"/>
          <w:szCs w:val="20"/>
        </w:rPr>
      </w:pPr>
      <w:r w:rsidRPr="00683E91">
        <w:rPr>
          <w:rFonts w:ascii="Tahoma" w:hAnsi="Tahoma" w:cs="Tahoma"/>
          <w:b/>
          <w:sz w:val="20"/>
          <w:szCs w:val="20"/>
        </w:rPr>
        <w:t>Aceptación</w:t>
      </w:r>
    </w:p>
    <w:p w14:paraId="13B05D88" w14:textId="77777777" w:rsidR="00FC476D" w:rsidRPr="00683E91" w:rsidRDefault="00FC476D" w:rsidP="00FC476D">
      <w:pPr>
        <w:ind w:left="1418"/>
        <w:jc w:val="both"/>
        <w:rPr>
          <w:rFonts w:ascii="Tahoma" w:hAnsi="Tahoma" w:cs="Tahoma"/>
          <w:sz w:val="20"/>
          <w:szCs w:val="20"/>
        </w:rPr>
      </w:pPr>
      <w:r w:rsidRPr="00683E91">
        <w:rPr>
          <w:rFonts w:ascii="Tahoma" w:hAnsi="Tahoma" w:cs="Tahoma"/>
          <w:sz w:val="20"/>
          <w:szCs w:val="20"/>
        </w:rPr>
        <w:t>La aceptación de los transformadores, no invalida cualquier posterior reclamación que pueda hacer debido a transformadores defectuosos y no eximirá al Contratista de su responsabilidad de proveer el material en plena conformidad con la orden de compra o contrato y con esta especificación.</w:t>
      </w:r>
    </w:p>
    <w:p w14:paraId="7000D351" w14:textId="77777777" w:rsidR="00FC476D" w:rsidRPr="00683E91" w:rsidRDefault="00FC476D" w:rsidP="00FC476D">
      <w:pPr>
        <w:ind w:left="1418"/>
        <w:jc w:val="both"/>
        <w:rPr>
          <w:rFonts w:ascii="Tahoma" w:hAnsi="Tahoma" w:cs="Tahoma"/>
          <w:b/>
          <w:sz w:val="20"/>
          <w:szCs w:val="20"/>
        </w:rPr>
      </w:pPr>
      <w:r w:rsidRPr="00683E91">
        <w:rPr>
          <w:rFonts w:ascii="Tahoma" w:hAnsi="Tahoma" w:cs="Tahoma"/>
          <w:sz w:val="20"/>
          <w:szCs w:val="20"/>
        </w:rPr>
        <w:t>Por otra parte, para la aceptación se realizarán pruebas tipo en el taller eléctrico de la DISTRIBUIDORA cuyos costos correrán por cuenta de la CONTRATISTA y deberán ser consideradas en la oferta económica. Estas pruebas deberán ser coordinadas con la SUPERVISIÓN DE OBRA.</w:t>
      </w:r>
    </w:p>
    <w:p w14:paraId="6AB7AB02" w14:textId="77777777" w:rsidR="00FC476D" w:rsidRPr="00683E91" w:rsidRDefault="00FC476D">
      <w:pPr>
        <w:numPr>
          <w:ilvl w:val="0"/>
          <w:numId w:val="69"/>
        </w:numPr>
        <w:tabs>
          <w:tab w:val="left" w:pos="-720"/>
          <w:tab w:val="left" w:pos="0"/>
          <w:tab w:val="left" w:pos="720"/>
          <w:tab w:val="left" w:pos="1440"/>
          <w:tab w:val="left" w:pos="2160"/>
          <w:tab w:val="left" w:pos="2880"/>
        </w:tabs>
        <w:suppressAutoHyphens/>
        <w:spacing w:after="0" w:line="240" w:lineRule="auto"/>
        <w:ind w:right="78"/>
        <w:rPr>
          <w:rFonts w:ascii="Tahoma" w:hAnsi="Tahoma" w:cs="Tahoma"/>
          <w:b/>
          <w:sz w:val="20"/>
          <w:szCs w:val="20"/>
        </w:rPr>
      </w:pPr>
      <w:r w:rsidRPr="00683E91">
        <w:rPr>
          <w:rFonts w:ascii="Tahoma" w:hAnsi="Tahoma" w:cs="Tahoma"/>
          <w:b/>
          <w:sz w:val="20"/>
          <w:szCs w:val="20"/>
        </w:rPr>
        <w:t>Rechazo</w:t>
      </w:r>
    </w:p>
    <w:p w14:paraId="23284AD0" w14:textId="43E31340" w:rsidR="00FC476D" w:rsidRPr="00683E91" w:rsidRDefault="00FC476D" w:rsidP="00FC476D">
      <w:pPr>
        <w:ind w:left="1418"/>
        <w:jc w:val="both"/>
        <w:rPr>
          <w:rFonts w:ascii="Tahoma" w:hAnsi="Tahoma" w:cs="Tahoma"/>
          <w:sz w:val="20"/>
          <w:szCs w:val="20"/>
        </w:rPr>
      </w:pPr>
      <w:r w:rsidRPr="00683E91">
        <w:rPr>
          <w:rFonts w:ascii="Tahoma" w:hAnsi="Tahoma" w:cs="Tahoma"/>
          <w:sz w:val="20"/>
          <w:szCs w:val="20"/>
        </w:rPr>
        <w:t>El rechazo de los transformadores, en virtud de las fallas constatadas a través de las inspecciones, pruebas y ensayos, de conformidad con la orden de compra, contrato o esta especificación, no exime a la Contratista de su responsabilidad en proveer el material en los plazos estipulados.</w:t>
      </w:r>
    </w:p>
    <w:p w14:paraId="5BCAD44B" w14:textId="76E6D8F9" w:rsidR="00FC476D" w:rsidRPr="00683E91" w:rsidRDefault="00FC476D" w:rsidP="00FC476D">
      <w:pPr>
        <w:ind w:left="1418"/>
        <w:jc w:val="both"/>
        <w:rPr>
          <w:rFonts w:ascii="Tahoma" w:hAnsi="Tahoma" w:cs="Tahoma"/>
          <w:sz w:val="20"/>
          <w:szCs w:val="20"/>
        </w:rPr>
      </w:pPr>
      <w:r w:rsidRPr="00683E91">
        <w:rPr>
          <w:rFonts w:ascii="Tahoma" w:hAnsi="Tahoma" w:cs="Tahoma"/>
          <w:sz w:val="20"/>
          <w:szCs w:val="20"/>
        </w:rPr>
        <w:t>Todos los transformadores deberán ser provistos con aceite aislante nuevo, a base de aceite mineral no mezclados con líquidos aislantes sintéticos.</w:t>
      </w:r>
    </w:p>
    <w:p w14:paraId="0F3F2D12" w14:textId="468A0FBA" w:rsidR="00FC476D" w:rsidRPr="00683E91" w:rsidRDefault="00FC476D" w:rsidP="00FC476D">
      <w:pPr>
        <w:spacing w:after="0"/>
        <w:ind w:left="709"/>
        <w:jc w:val="both"/>
        <w:rPr>
          <w:rFonts w:ascii="Tahoma" w:hAnsi="Tahoma" w:cs="Tahoma"/>
          <w:b/>
          <w:bCs/>
          <w:sz w:val="20"/>
          <w:szCs w:val="20"/>
        </w:rPr>
      </w:pPr>
      <w:r w:rsidRPr="00683E91">
        <w:rPr>
          <w:rFonts w:ascii="Tahoma" w:hAnsi="Tahoma" w:cs="Tahoma"/>
          <w:b/>
          <w:bCs/>
          <w:sz w:val="20"/>
          <w:szCs w:val="20"/>
        </w:rPr>
        <w:t xml:space="preserve">NOTA: </w:t>
      </w:r>
    </w:p>
    <w:p w14:paraId="05B0CDA1" w14:textId="261BDFEA" w:rsidR="00FC476D" w:rsidRPr="00683E91" w:rsidRDefault="00FC476D" w:rsidP="00FC476D">
      <w:pPr>
        <w:ind w:left="1418" w:right="505"/>
        <w:jc w:val="both"/>
        <w:rPr>
          <w:rFonts w:ascii="Tahoma" w:hAnsi="Tahoma" w:cs="Tahoma"/>
          <w:b/>
          <w:bCs/>
          <w:i/>
          <w:iCs/>
          <w:sz w:val="20"/>
          <w:szCs w:val="20"/>
        </w:rPr>
      </w:pPr>
      <w:r w:rsidRPr="00683E91">
        <w:rPr>
          <w:rFonts w:ascii="Tahoma" w:hAnsi="Tahoma" w:cs="Tahoma"/>
          <w:b/>
          <w:bCs/>
          <w:i/>
          <w:iCs/>
          <w:sz w:val="20"/>
          <w:szCs w:val="20"/>
        </w:rPr>
        <w:t>El fabricante deberá presentar para cada transformador el certificado de ausencia de PCBs en el aceite.</w:t>
      </w:r>
    </w:p>
    <w:p w14:paraId="6ACD54E7" w14:textId="46098E44" w:rsidR="00FC476D" w:rsidRPr="00683E91" w:rsidRDefault="00FC476D" w:rsidP="00FC476D">
      <w:pPr>
        <w:ind w:left="709"/>
        <w:rPr>
          <w:rFonts w:ascii="Tahoma" w:hAnsi="Tahoma" w:cs="Tahoma"/>
          <w:b/>
          <w:bCs/>
          <w:sz w:val="20"/>
          <w:szCs w:val="20"/>
        </w:rPr>
      </w:pPr>
      <w:r w:rsidRPr="00683E91">
        <w:rPr>
          <w:rFonts w:ascii="Tahoma" w:hAnsi="Tahoma" w:cs="Tahoma"/>
          <w:b/>
          <w:bCs/>
          <w:sz w:val="20"/>
          <w:szCs w:val="20"/>
        </w:rPr>
        <w:lastRenderedPageBreak/>
        <w:t>Dimensiones de Texto y Sigla en cuba del transformador</w:t>
      </w:r>
    </w:p>
    <w:p w14:paraId="623F23B1" w14:textId="48DFA084" w:rsidR="00FC476D" w:rsidRPr="00683E91" w:rsidRDefault="00FC476D" w:rsidP="00FC476D">
      <w:pPr>
        <w:ind w:left="709"/>
        <w:jc w:val="both"/>
        <w:rPr>
          <w:rFonts w:ascii="Tahoma" w:hAnsi="Tahoma" w:cs="Tahoma"/>
          <w:sz w:val="20"/>
          <w:szCs w:val="20"/>
        </w:rPr>
      </w:pPr>
      <w:r w:rsidRPr="00683E91">
        <w:rPr>
          <w:rFonts w:ascii="Tahoma" w:hAnsi="Tahoma" w:cs="Tahoma"/>
          <w:sz w:val="20"/>
          <w:szCs w:val="20"/>
        </w:rPr>
        <w:t xml:space="preserve">En la cuba de cada transformador se deberá marcar antes de su montaje la serie, la potencia en KVA, voltaje MT en KV, </w:t>
      </w:r>
      <w:bookmarkStart w:id="68" w:name="_Hlk189736762"/>
      <w:r w:rsidRPr="00683E91">
        <w:rPr>
          <w:rFonts w:ascii="Tahoma" w:hAnsi="Tahoma" w:cs="Tahoma"/>
          <w:sz w:val="20"/>
          <w:szCs w:val="20"/>
        </w:rPr>
        <w:t>sigla de la empresa ENDE y sigla del programa IDTR III,</w:t>
      </w:r>
      <w:bookmarkEnd w:id="68"/>
      <w:r w:rsidRPr="00683E91">
        <w:rPr>
          <w:rFonts w:ascii="Tahoma" w:hAnsi="Tahoma" w:cs="Tahoma"/>
          <w:sz w:val="20"/>
          <w:szCs w:val="20"/>
        </w:rPr>
        <w:t xml:space="preserve"> de acuerdo al siguiente detalle: </w:t>
      </w:r>
    </w:p>
    <w:p w14:paraId="2B492E38" w14:textId="796655D7" w:rsidR="00FC476D" w:rsidRPr="00683E91" w:rsidRDefault="00A2286B" w:rsidP="00FC476D">
      <w:pPr>
        <w:ind w:left="709"/>
        <w:rPr>
          <w:rFonts w:ascii="Tahoma" w:hAnsi="Tahoma" w:cs="Tahoma"/>
          <w:sz w:val="20"/>
          <w:szCs w:val="20"/>
        </w:rPr>
      </w:pPr>
      <w:r w:rsidRPr="00683E91">
        <w:rPr>
          <w:noProof/>
        </w:rPr>
        <w:drawing>
          <wp:anchor distT="0" distB="0" distL="114300" distR="114300" simplePos="0" relativeHeight="251659264" behindDoc="1" locked="0" layoutInCell="1" allowOverlap="1" wp14:anchorId="52890A89" wp14:editId="5254BFE9">
            <wp:simplePos x="0" y="0"/>
            <wp:positionH relativeFrom="column">
              <wp:posOffset>427875</wp:posOffset>
            </wp:positionH>
            <wp:positionV relativeFrom="paragraph">
              <wp:posOffset>103506</wp:posOffset>
            </wp:positionV>
            <wp:extent cx="5269230" cy="5522768"/>
            <wp:effectExtent l="19050" t="19050" r="26670" b="20955"/>
            <wp:wrapNone/>
            <wp:docPr id="2140538629"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0" cstate="print">
                      <a:extLst>
                        <a:ext uri="{28A0092B-C50C-407E-A947-70E740481C1C}">
                          <a14:useLocalDpi xmlns:a14="http://schemas.microsoft.com/office/drawing/2010/main" val="0"/>
                        </a:ext>
                      </a:extLst>
                    </a:blip>
                    <a:srcRect l="28839" t="27801" r="52167" b="9882"/>
                    <a:stretch/>
                  </pic:blipFill>
                  <pic:spPr bwMode="auto">
                    <a:xfrm>
                      <a:off x="0" y="0"/>
                      <a:ext cx="5270500" cy="5524099"/>
                    </a:xfrm>
                    <a:prstGeom prst="rect">
                      <a:avLst/>
                    </a:prstGeom>
                    <a:noFill/>
                    <a:ln w="9525" cap="flat" cmpd="sng" algn="ctr">
                      <a:solidFill>
                        <a:srgbClr val="000000"/>
                      </a:solidFill>
                      <a:prstDash val="solid"/>
                      <a:miter lim="800000"/>
                      <a:headEnd type="none" w="med" len="med"/>
                      <a:tailEnd type="none" w="med" len="med"/>
                      <a:extLst>
                        <a:ext uri="{C807C97D-BFC1-408E-A445-0C87EB9F89A2}">
                          <ask:lineSketchStyleProps xmlns="" xmlns:o="urn:schemas-microsoft-com:office:office" xmlns:oel="http://schemas.microsoft.com/office/2019/extlst" xmlns:v="urn:schemas-microsoft-com:vml" xmlns:w10="urn:schemas-microsoft-com:office:word" xmlns:w="http://schemas.openxmlformats.org/wordprocessingml/2006/main" xmlns:w16du="http://schemas.microsoft.com/office/word/2023/wordml/word16du" xmlns:w16sdtdh="http://schemas.microsoft.com/office/word/2020/wordml/sdtdatahash"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17EE9EB" w14:textId="77A95FBB" w:rsidR="00FC476D" w:rsidRPr="00683E91" w:rsidRDefault="00FC476D" w:rsidP="00FC476D">
      <w:pPr>
        <w:ind w:left="709"/>
        <w:rPr>
          <w:rFonts w:ascii="Tahoma" w:hAnsi="Tahoma" w:cs="Tahoma"/>
          <w:sz w:val="20"/>
          <w:szCs w:val="20"/>
        </w:rPr>
      </w:pPr>
    </w:p>
    <w:p w14:paraId="6CE0B276" w14:textId="28725B69" w:rsidR="00FC476D" w:rsidRPr="00683E91" w:rsidRDefault="00FC476D" w:rsidP="00FC476D">
      <w:pPr>
        <w:ind w:left="709"/>
        <w:rPr>
          <w:rFonts w:ascii="Tahoma" w:hAnsi="Tahoma" w:cs="Tahoma"/>
          <w:sz w:val="20"/>
          <w:szCs w:val="20"/>
        </w:rPr>
      </w:pPr>
    </w:p>
    <w:p w14:paraId="032B4DC2" w14:textId="3C2778B5" w:rsidR="00FC476D" w:rsidRPr="00683E91" w:rsidRDefault="00FC476D" w:rsidP="00FC476D">
      <w:pPr>
        <w:ind w:left="709"/>
        <w:rPr>
          <w:rFonts w:ascii="Tahoma" w:hAnsi="Tahoma" w:cs="Tahoma"/>
          <w:sz w:val="20"/>
          <w:szCs w:val="20"/>
        </w:rPr>
      </w:pPr>
    </w:p>
    <w:p w14:paraId="2F52CCBE" w14:textId="77777777" w:rsidR="00FC476D" w:rsidRPr="00683E91" w:rsidRDefault="00FC476D" w:rsidP="00FC476D">
      <w:pPr>
        <w:ind w:left="709"/>
        <w:rPr>
          <w:rFonts w:ascii="Tahoma" w:hAnsi="Tahoma" w:cs="Tahoma"/>
          <w:sz w:val="20"/>
          <w:szCs w:val="20"/>
        </w:rPr>
      </w:pPr>
    </w:p>
    <w:p w14:paraId="16855086" w14:textId="16298C96" w:rsidR="00FC476D" w:rsidRPr="00683E91" w:rsidRDefault="00FC476D" w:rsidP="00FC476D">
      <w:pPr>
        <w:ind w:left="709"/>
        <w:rPr>
          <w:rFonts w:ascii="Tahoma" w:hAnsi="Tahoma" w:cs="Tahoma"/>
          <w:sz w:val="20"/>
          <w:szCs w:val="20"/>
        </w:rPr>
      </w:pPr>
    </w:p>
    <w:p w14:paraId="136ED157" w14:textId="3A1B08E5" w:rsidR="00FC476D" w:rsidRPr="00683E91" w:rsidRDefault="00FC476D" w:rsidP="00FC476D">
      <w:pPr>
        <w:ind w:left="709"/>
        <w:rPr>
          <w:rFonts w:ascii="Tahoma" w:hAnsi="Tahoma" w:cs="Tahoma"/>
          <w:sz w:val="20"/>
          <w:szCs w:val="20"/>
        </w:rPr>
      </w:pPr>
    </w:p>
    <w:p w14:paraId="1D61B3F9" w14:textId="1494248C" w:rsidR="00FC476D" w:rsidRPr="00683E91" w:rsidRDefault="00FC476D" w:rsidP="00FC476D">
      <w:pPr>
        <w:ind w:left="709"/>
        <w:rPr>
          <w:rFonts w:ascii="Tahoma" w:hAnsi="Tahoma" w:cs="Tahoma"/>
          <w:sz w:val="20"/>
          <w:szCs w:val="20"/>
        </w:rPr>
      </w:pPr>
    </w:p>
    <w:p w14:paraId="4842283B" w14:textId="502124B2" w:rsidR="00FC476D" w:rsidRPr="00683E91" w:rsidRDefault="00FC476D" w:rsidP="00FC476D">
      <w:pPr>
        <w:ind w:left="709"/>
        <w:rPr>
          <w:rFonts w:ascii="Tahoma" w:hAnsi="Tahoma" w:cs="Tahoma"/>
          <w:sz w:val="20"/>
          <w:szCs w:val="20"/>
        </w:rPr>
      </w:pPr>
    </w:p>
    <w:p w14:paraId="2D0E31EE" w14:textId="2DEB86DA" w:rsidR="00FC476D" w:rsidRPr="00683E91" w:rsidRDefault="00FC476D" w:rsidP="00FC476D">
      <w:pPr>
        <w:ind w:left="709"/>
        <w:rPr>
          <w:rFonts w:ascii="Tahoma" w:hAnsi="Tahoma" w:cs="Tahoma"/>
          <w:sz w:val="20"/>
          <w:szCs w:val="20"/>
        </w:rPr>
      </w:pPr>
    </w:p>
    <w:p w14:paraId="149E50C7" w14:textId="341BD5B4" w:rsidR="00FC476D" w:rsidRPr="00683E91" w:rsidRDefault="00FC476D" w:rsidP="00FC476D">
      <w:pPr>
        <w:ind w:left="709"/>
        <w:rPr>
          <w:rFonts w:ascii="Tahoma" w:hAnsi="Tahoma" w:cs="Tahoma"/>
          <w:sz w:val="20"/>
          <w:szCs w:val="20"/>
        </w:rPr>
      </w:pPr>
    </w:p>
    <w:p w14:paraId="366F918C" w14:textId="0E080C13" w:rsidR="00DF4D47" w:rsidRPr="00683E91" w:rsidRDefault="00DF4D47" w:rsidP="00FC476D">
      <w:pPr>
        <w:ind w:left="709"/>
        <w:rPr>
          <w:rFonts w:ascii="Tahoma" w:hAnsi="Tahoma" w:cs="Tahoma"/>
          <w:sz w:val="20"/>
          <w:szCs w:val="20"/>
        </w:rPr>
      </w:pPr>
    </w:p>
    <w:p w14:paraId="188DA98D" w14:textId="342ABB7B" w:rsidR="00FC476D" w:rsidRPr="00683E91" w:rsidRDefault="00FC476D" w:rsidP="00FC476D">
      <w:pPr>
        <w:ind w:left="709"/>
        <w:rPr>
          <w:rFonts w:ascii="Tahoma" w:hAnsi="Tahoma" w:cs="Tahoma"/>
          <w:sz w:val="20"/>
          <w:szCs w:val="20"/>
        </w:rPr>
      </w:pPr>
    </w:p>
    <w:p w14:paraId="0DAE561A" w14:textId="230C811F" w:rsidR="00FC476D" w:rsidRPr="00683E91" w:rsidRDefault="00FC476D" w:rsidP="00FC476D">
      <w:pPr>
        <w:ind w:left="709"/>
        <w:rPr>
          <w:rFonts w:ascii="Tahoma" w:hAnsi="Tahoma" w:cs="Tahoma"/>
          <w:sz w:val="20"/>
          <w:szCs w:val="20"/>
        </w:rPr>
      </w:pPr>
    </w:p>
    <w:p w14:paraId="7429C8AF" w14:textId="56FE3006" w:rsidR="00FC476D" w:rsidRPr="00683E91" w:rsidRDefault="00FC476D" w:rsidP="00FC476D">
      <w:pPr>
        <w:ind w:left="709"/>
        <w:rPr>
          <w:rFonts w:ascii="Tahoma" w:hAnsi="Tahoma" w:cs="Tahoma"/>
          <w:sz w:val="20"/>
          <w:szCs w:val="20"/>
        </w:rPr>
      </w:pPr>
    </w:p>
    <w:p w14:paraId="6FB1C2FC" w14:textId="77777777" w:rsidR="00DF4D47" w:rsidRPr="00683E91" w:rsidRDefault="00DF4D47" w:rsidP="00FC476D">
      <w:pPr>
        <w:ind w:left="709"/>
        <w:rPr>
          <w:rFonts w:ascii="Tahoma" w:hAnsi="Tahoma" w:cs="Tahoma"/>
          <w:sz w:val="20"/>
          <w:szCs w:val="20"/>
        </w:rPr>
      </w:pPr>
    </w:p>
    <w:p w14:paraId="602D8678" w14:textId="77777777" w:rsidR="00DF4D47" w:rsidRPr="00683E91" w:rsidRDefault="00DF4D47" w:rsidP="00FC476D">
      <w:pPr>
        <w:ind w:left="709"/>
        <w:rPr>
          <w:rFonts w:ascii="Tahoma" w:hAnsi="Tahoma" w:cs="Tahoma"/>
          <w:sz w:val="20"/>
          <w:szCs w:val="20"/>
        </w:rPr>
      </w:pPr>
    </w:p>
    <w:p w14:paraId="263B813A" w14:textId="77777777" w:rsidR="00DF4D47" w:rsidRPr="00683E91" w:rsidRDefault="00DF4D47" w:rsidP="00FC476D">
      <w:pPr>
        <w:ind w:left="709"/>
        <w:rPr>
          <w:rFonts w:ascii="Tahoma" w:hAnsi="Tahoma" w:cs="Tahoma"/>
          <w:sz w:val="20"/>
          <w:szCs w:val="20"/>
        </w:rPr>
      </w:pPr>
    </w:p>
    <w:p w14:paraId="5260B643" w14:textId="77777777" w:rsidR="00DF4D47" w:rsidRPr="00683E91" w:rsidRDefault="00DF4D47" w:rsidP="00FC476D">
      <w:pPr>
        <w:ind w:left="709"/>
        <w:rPr>
          <w:rFonts w:ascii="Tahoma" w:hAnsi="Tahoma" w:cs="Tahoma"/>
          <w:sz w:val="20"/>
          <w:szCs w:val="20"/>
        </w:rPr>
      </w:pPr>
    </w:p>
    <w:p w14:paraId="0204C5FB" w14:textId="299E4830" w:rsidR="00FC476D" w:rsidRPr="00683E91" w:rsidRDefault="009225A1" w:rsidP="009225A1">
      <w:pPr>
        <w:tabs>
          <w:tab w:val="left" w:pos="7364"/>
        </w:tabs>
        <w:ind w:left="709"/>
        <w:rPr>
          <w:rFonts w:ascii="Tahoma" w:hAnsi="Tahoma" w:cs="Tahoma"/>
          <w:sz w:val="20"/>
          <w:szCs w:val="20"/>
        </w:rPr>
      </w:pPr>
      <w:r w:rsidRPr="00683E91">
        <w:rPr>
          <w:rFonts w:ascii="Tahoma" w:hAnsi="Tahoma" w:cs="Tahoma"/>
          <w:sz w:val="20"/>
          <w:szCs w:val="20"/>
        </w:rPr>
        <w:tab/>
      </w:r>
    </w:p>
    <w:p w14:paraId="0C2BF0F3" w14:textId="42B472B6" w:rsidR="00FC476D" w:rsidRPr="00683E91" w:rsidRDefault="00FC476D" w:rsidP="00FC476D">
      <w:pPr>
        <w:ind w:left="709"/>
        <w:rPr>
          <w:rFonts w:ascii="Tahoma" w:hAnsi="Tahoma" w:cs="Tahoma"/>
          <w:sz w:val="20"/>
          <w:szCs w:val="20"/>
        </w:rPr>
      </w:pPr>
    </w:p>
    <w:p w14:paraId="0CC747B1" w14:textId="77777777" w:rsidR="00FC476D" w:rsidRPr="00683E91" w:rsidRDefault="00FC476D" w:rsidP="00FC476D">
      <w:pPr>
        <w:ind w:left="709"/>
        <w:rPr>
          <w:rFonts w:ascii="Tahoma" w:hAnsi="Tahoma" w:cs="Tahoma"/>
          <w:sz w:val="20"/>
          <w:szCs w:val="20"/>
        </w:rPr>
      </w:pPr>
    </w:p>
    <w:p w14:paraId="5415F841" w14:textId="77777777" w:rsidR="00FC476D" w:rsidRPr="00683E91" w:rsidRDefault="00FC476D" w:rsidP="00FC476D">
      <w:pPr>
        <w:ind w:left="709"/>
        <w:rPr>
          <w:rFonts w:ascii="Tahoma" w:hAnsi="Tahoma" w:cs="Tahoma"/>
          <w:sz w:val="20"/>
          <w:szCs w:val="20"/>
        </w:rPr>
      </w:pPr>
    </w:p>
    <w:p w14:paraId="69E1B193" w14:textId="77777777" w:rsidR="00FC476D" w:rsidRPr="00683E91" w:rsidRDefault="00FC476D" w:rsidP="00FC476D">
      <w:pPr>
        <w:ind w:left="709"/>
        <w:rPr>
          <w:rFonts w:ascii="Tahoma" w:hAnsi="Tahoma" w:cs="Tahoma"/>
          <w:sz w:val="20"/>
          <w:szCs w:val="20"/>
        </w:rPr>
      </w:pPr>
    </w:p>
    <w:p w14:paraId="12665728" w14:textId="77777777" w:rsidR="00FC476D" w:rsidRPr="00683E91" w:rsidRDefault="00FC476D" w:rsidP="00FC476D">
      <w:pPr>
        <w:ind w:left="709"/>
        <w:rPr>
          <w:rFonts w:ascii="Tahoma" w:hAnsi="Tahoma" w:cs="Tahoma"/>
          <w:sz w:val="20"/>
          <w:szCs w:val="20"/>
        </w:rPr>
      </w:pPr>
    </w:p>
    <w:p w14:paraId="1429A199" w14:textId="77777777" w:rsidR="00FC476D" w:rsidRPr="00683E91" w:rsidRDefault="00FC476D" w:rsidP="00FC476D">
      <w:pPr>
        <w:ind w:left="709"/>
        <w:rPr>
          <w:rFonts w:ascii="Tahoma" w:hAnsi="Tahoma" w:cs="Tahoma"/>
          <w:sz w:val="20"/>
          <w:szCs w:val="20"/>
        </w:rPr>
      </w:pPr>
      <w:r w:rsidRPr="00683E91">
        <w:rPr>
          <w:rFonts w:ascii="Tahoma" w:hAnsi="Tahoma" w:cs="Tahoma"/>
          <w:b/>
          <w:bCs/>
          <w:sz w:val="20"/>
          <w:szCs w:val="20"/>
        </w:rPr>
        <w:lastRenderedPageBreak/>
        <w:t>3.9 EQUIPO DE PROTECCIÓN Y MANIOBRA</w:t>
      </w:r>
    </w:p>
    <w:p w14:paraId="1C2938A9" w14:textId="77777777" w:rsidR="00FC476D" w:rsidRPr="00683E91" w:rsidRDefault="00FC476D" w:rsidP="00FC476D">
      <w:pPr>
        <w:ind w:left="709"/>
        <w:jc w:val="both"/>
        <w:rPr>
          <w:rFonts w:ascii="Tahoma" w:hAnsi="Tahoma" w:cs="Tahoma"/>
          <w:sz w:val="20"/>
          <w:szCs w:val="20"/>
        </w:rPr>
      </w:pPr>
      <w:r w:rsidRPr="00683E91">
        <w:rPr>
          <w:rFonts w:ascii="Tahoma" w:hAnsi="Tahoma" w:cs="Tahoma"/>
          <w:sz w:val="20"/>
          <w:szCs w:val="20"/>
        </w:rPr>
        <w:t>Los equipos de protección y maniobra deben ser cubiertos por una garantía ante cualquier defecto de fabricación, por un plazo mínimo de 12 meses después de la puesta en servicio. Si durante el periodo de garantía presentaran desgaste excesivo o defectos frecuentes, ENTE CONTRATANTE podrá exigir el reemplazo de dichos equipos de protección y maniobra de todas las unidades que comprende el suministro, sin costo alguno para ENTE CONTRATANTE.</w:t>
      </w:r>
    </w:p>
    <w:p w14:paraId="746F6935" w14:textId="77777777" w:rsidR="00FC476D" w:rsidRPr="00683E91" w:rsidRDefault="00FC476D" w:rsidP="002835FD">
      <w:pPr>
        <w:spacing w:after="0"/>
        <w:ind w:left="709"/>
        <w:jc w:val="both"/>
        <w:rPr>
          <w:rFonts w:ascii="Tahoma" w:hAnsi="Tahoma" w:cs="Tahoma"/>
          <w:sz w:val="20"/>
          <w:szCs w:val="20"/>
        </w:rPr>
      </w:pPr>
      <w:r w:rsidRPr="00683E91">
        <w:rPr>
          <w:rFonts w:ascii="Tahoma" w:hAnsi="Tahoma" w:cs="Tahoma"/>
          <w:sz w:val="20"/>
          <w:szCs w:val="20"/>
        </w:rPr>
        <w:t>En caso de encontrarse equipos de protección y maniobra defectuosos, los mismos deberán ser cambiados de manera inmediata sin que ello implique la ampliación de plazo. El embalaje deberá estar acuerdo con las mejores prácticas establecidas, el mismo deberá ser suficiente como para proteger el contenido, de cualquier daño en tránsito desde el punto de fabricación hasta el almacén designado; bajo condiciones que involucrarán varios manejos, transporte marítimo, por tren y transporte sobre caminos pavimentados, sin pavimentar, almacenamiento por largo tiempo, expuesto a rociado de sal, lluvias fuertes y otros. La CONTRATISTA es el responsable del suministro de la mercadería en buenas condiciones.</w:t>
      </w:r>
    </w:p>
    <w:p w14:paraId="0BA2E388" w14:textId="77777777" w:rsidR="002835FD" w:rsidRPr="00683E91" w:rsidRDefault="002835FD" w:rsidP="002835FD">
      <w:pPr>
        <w:spacing w:after="0"/>
        <w:ind w:left="709"/>
        <w:jc w:val="both"/>
        <w:rPr>
          <w:rFonts w:ascii="Tahoma" w:hAnsi="Tahoma" w:cs="Tahoma"/>
          <w:sz w:val="20"/>
          <w:szCs w:val="20"/>
        </w:rPr>
      </w:pPr>
    </w:p>
    <w:p w14:paraId="712410D5" w14:textId="77777777" w:rsidR="00FC476D" w:rsidRPr="00683E91" w:rsidRDefault="00FC476D" w:rsidP="00FC476D">
      <w:pPr>
        <w:ind w:left="709"/>
        <w:jc w:val="both"/>
        <w:rPr>
          <w:rFonts w:ascii="Tahoma" w:hAnsi="Tahoma" w:cs="Tahoma"/>
          <w:b/>
          <w:bCs/>
          <w:sz w:val="20"/>
          <w:szCs w:val="20"/>
        </w:rPr>
      </w:pPr>
      <w:r w:rsidRPr="00683E91">
        <w:rPr>
          <w:rFonts w:ascii="Tahoma" w:hAnsi="Tahoma" w:cs="Tahoma"/>
          <w:b/>
          <w:bCs/>
          <w:sz w:val="20"/>
          <w:szCs w:val="20"/>
        </w:rPr>
        <w:t>3.9.1 Pararrayos de distribución</w:t>
      </w:r>
    </w:p>
    <w:p w14:paraId="0FA6C1E1" w14:textId="2075A9E1" w:rsidR="00FC476D" w:rsidRPr="00683E91" w:rsidRDefault="00FC476D" w:rsidP="00FC476D">
      <w:pPr>
        <w:ind w:left="2268"/>
        <w:jc w:val="both"/>
        <w:rPr>
          <w:rFonts w:ascii="Tahoma" w:hAnsi="Tahoma" w:cs="Tahoma"/>
          <w:sz w:val="20"/>
          <w:szCs w:val="20"/>
        </w:rPr>
      </w:pPr>
      <w:r w:rsidRPr="00683E91">
        <w:rPr>
          <w:noProof/>
        </w:rPr>
        <w:drawing>
          <wp:inline distT="0" distB="0" distL="0" distR="0" wp14:anchorId="3E9DBA50" wp14:editId="034F9E39">
            <wp:extent cx="1364615" cy="1482725"/>
            <wp:effectExtent l="0" t="0" r="6985" b="3175"/>
            <wp:docPr id="576461290"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2"/>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364615" cy="1482725"/>
                    </a:xfrm>
                    <a:prstGeom prst="rect">
                      <a:avLst/>
                    </a:prstGeom>
                    <a:noFill/>
                    <a:ln>
                      <a:noFill/>
                    </a:ln>
                  </pic:spPr>
                </pic:pic>
              </a:graphicData>
            </a:graphic>
          </wp:inline>
        </w:drawing>
      </w:r>
      <w:r w:rsidRPr="00683E91">
        <w:rPr>
          <w:noProof/>
        </w:rPr>
        <w:drawing>
          <wp:inline distT="0" distB="0" distL="0" distR="0" wp14:anchorId="44016D66" wp14:editId="6E2E7F4C">
            <wp:extent cx="1586230" cy="1503045"/>
            <wp:effectExtent l="0" t="0" r="0" b="1905"/>
            <wp:docPr id="1678929635" name="Imagen 18" descr="Resultado de imagen para pararrayos riser p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0" descr="Resultado de imagen para pararrayos riser pole"/>
                    <pic:cNvPicPr>
                      <a:picLocks noChangeAspect="1" noChangeArrowheads="1"/>
                    </pic:cNvPicPr>
                  </pic:nvPicPr>
                  <pic:blipFill>
                    <a:blip r:embed="rId92">
                      <a:extLst>
                        <a:ext uri="{28A0092B-C50C-407E-A947-70E740481C1C}">
                          <a14:useLocalDpi xmlns:a14="http://schemas.microsoft.com/office/drawing/2010/main" val="0"/>
                        </a:ext>
                      </a:extLst>
                    </a:blip>
                    <a:srcRect t="15614"/>
                    <a:stretch>
                      <a:fillRect/>
                    </a:stretch>
                  </pic:blipFill>
                  <pic:spPr bwMode="auto">
                    <a:xfrm flipH="1">
                      <a:off x="0" y="0"/>
                      <a:ext cx="1586230" cy="1503045"/>
                    </a:xfrm>
                    <a:prstGeom prst="rect">
                      <a:avLst/>
                    </a:prstGeom>
                    <a:noFill/>
                    <a:ln>
                      <a:noFill/>
                    </a:ln>
                  </pic:spPr>
                </pic:pic>
              </a:graphicData>
            </a:graphic>
          </wp:inline>
        </w:drawing>
      </w:r>
    </w:p>
    <w:tbl>
      <w:tblPr>
        <w:tblW w:w="84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08"/>
        <w:gridCol w:w="1287"/>
        <w:gridCol w:w="1557"/>
        <w:gridCol w:w="1073"/>
        <w:gridCol w:w="1668"/>
        <w:gridCol w:w="1636"/>
      </w:tblGrid>
      <w:tr w:rsidR="00FC476D" w:rsidRPr="00683E91" w14:paraId="0F0F906A" w14:textId="77777777" w:rsidTr="008C1490">
        <w:trPr>
          <w:trHeight w:val="610"/>
          <w:jc w:val="center"/>
        </w:trPr>
        <w:tc>
          <w:tcPr>
            <w:tcW w:w="1208" w:type="dxa"/>
            <w:vAlign w:val="center"/>
          </w:tcPr>
          <w:p w14:paraId="0B688A04"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Tensión Nom. Sist. [KV]</w:t>
            </w:r>
          </w:p>
        </w:tc>
        <w:tc>
          <w:tcPr>
            <w:tcW w:w="1287" w:type="dxa"/>
            <w:noWrap/>
            <w:vAlign w:val="center"/>
          </w:tcPr>
          <w:p w14:paraId="4483748C"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Tensión Nom. Parar.</w:t>
            </w:r>
          </w:p>
          <w:p w14:paraId="021B0870"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[KV]</w:t>
            </w:r>
          </w:p>
        </w:tc>
        <w:tc>
          <w:tcPr>
            <w:tcW w:w="1557" w:type="dxa"/>
            <w:vAlign w:val="center"/>
          </w:tcPr>
          <w:p w14:paraId="621F618A"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Tension Max. Oper. Conti. MCOV [KV]</w:t>
            </w:r>
          </w:p>
        </w:tc>
        <w:tc>
          <w:tcPr>
            <w:tcW w:w="1073" w:type="dxa"/>
            <w:vAlign w:val="center"/>
          </w:tcPr>
          <w:p w14:paraId="68EDD575"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Corriente descarga [KA]</w:t>
            </w:r>
          </w:p>
        </w:tc>
        <w:tc>
          <w:tcPr>
            <w:tcW w:w="1668" w:type="dxa"/>
            <w:vAlign w:val="center"/>
          </w:tcPr>
          <w:p w14:paraId="0722D0AF"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Maximo Voltaje de Descarga [KV]</w:t>
            </w:r>
          </w:p>
          <w:p w14:paraId="5DAC819E"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5 [KA]; 8x20 [us]</w:t>
            </w:r>
          </w:p>
        </w:tc>
        <w:tc>
          <w:tcPr>
            <w:tcW w:w="1636" w:type="dxa"/>
            <w:vAlign w:val="center"/>
          </w:tcPr>
          <w:p w14:paraId="3DF58582"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BIL [KV]</w:t>
            </w:r>
          </w:p>
        </w:tc>
      </w:tr>
      <w:tr w:rsidR="00FC476D" w:rsidRPr="00683E91" w14:paraId="72922539" w14:textId="77777777" w:rsidTr="008C1490">
        <w:trPr>
          <w:trHeight w:val="268"/>
          <w:jc w:val="center"/>
        </w:trPr>
        <w:tc>
          <w:tcPr>
            <w:tcW w:w="1208" w:type="dxa"/>
            <w:vAlign w:val="center"/>
          </w:tcPr>
          <w:p w14:paraId="6323F139"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6,6</w:t>
            </w:r>
          </w:p>
        </w:tc>
        <w:tc>
          <w:tcPr>
            <w:tcW w:w="1287" w:type="dxa"/>
            <w:vAlign w:val="center"/>
          </w:tcPr>
          <w:p w14:paraId="74E9F2D1"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6</w:t>
            </w:r>
          </w:p>
        </w:tc>
        <w:tc>
          <w:tcPr>
            <w:tcW w:w="1557" w:type="dxa"/>
            <w:vAlign w:val="center"/>
          </w:tcPr>
          <w:p w14:paraId="4E153755"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5,10</w:t>
            </w:r>
          </w:p>
        </w:tc>
        <w:tc>
          <w:tcPr>
            <w:tcW w:w="1073" w:type="dxa"/>
            <w:vAlign w:val="center"/>
          </w:tcPr>
          <w:p w14:paraId="1EF89804"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5</w:t>
            </w:r>
          </w:p>
        </w:tc>
        <w:tc>
          <w:tcPr>
            <w:tcW w:w="1668" w:type="dxa"/>
            <w:vAlign w:val="center"/>
          </w:tcPr>
          <w:p w14:paraId="41EC86A7"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18,00</w:t>
            </w:r>
          </w:p>
        </w:tc>
        <w:tc>
          <w:tcPr>
            <w:tcW w:w="1636" w:type="dxa"/>
            <w:vAlign w:val="center"/>
          </w:tcPr>
          <w:p w14:paraId="29F68D29"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95</w:t>
            </w:r>
          </w:p>
        </w:tc>
      </w:tr>
      <w:tr w:rsidR="00FC476D" w:rsidRPr="00683E91" w14:paraId="3C0BE5F8" w14:textId="77777777" w:rsidTr="008C1490">
        <w:trPr>
          <w:trHeight w:val="268"/>
          <w:jc w:val="center"/>
        </w:trPr>
        <w:tc>
          <w:tcPr>
            <w:tcW w:w="1208" w:type="dxa"/>
            <w:vAlign w:val="center"/>
          </w:tcPr>
          <w:p w14:paraId="6BAAF8E9"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6,6</w:t>
            </w:r>
          </w:p>
        </w:tc>
        <w:tc>
          <w:tcPr>
            <w:tcW w:w="1287" w:type="dxa"/>
            <w:vAlign w:val="center"/>
          </w:tcPr>
          <w:p w14:paraId="191BF091"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9</w:t>
            </w:r>
          </w:p>
        </w:tc>
        <w:tc>
          <w:tcPr>
            <w:tcW w:w="1557" w:type="dxa"/>
            <w:vAlign w:val="center"/>
          </w:tcPr>
          <w:p w14:paraId="5FE8B022"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7,65</w:t>
            </w:r>
          </w:p>
        </w:tc>
        <w:tc>
          <w:tcPr>
            <w:tcW w:w="1073" w:type="dxa"/>
            <w:vAlign w:val="center"/>
          </w:tcPr>
          <w:p w14:paraId="7CB9F0CC"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5</w:t>
            </w:r>
          </w:p>
        </w:tc>
        <w:tc>
          <w:tcPr>
            <w:tcW w:w="1668" w:type="dxa"/>
            <w:vAlign w:val="center"/>
          </w:tcPr>
          <w:p w14:paraId="0457CA42"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26,40</w:t>
            </w:r>
          </w:p>
        </w:tc>
        <w:tc>
          <w:tcPr>
            <w:tcW w:w="1636" w:type="dxa"/>
            <w:vAlign w:val="center"/>
          </w:tcPr>
          <w:p w14:paraId="36F6FB1A"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95</w:t>
            </w:r>
          </w:p>
        </w:tc>
      </w:tr>
      <w:tr w:rsidR="00FC476D" w:rsidRPr="00683E91" w14:paraId="3F2745EE" w14:textId="77777777" w:rsidTr="008C1490">
        <w:trPr>
          <w:trHeight w:val="286"/>
          <w:jc w:val="center"/>
        </w:trPr>
        <w:tc>
          <w:tcPr>
            <w:tcW w:w="1208" w:type="dxa"/>
            <w:vAlign w:val="center"/>
          </w:tcPr>
          <w:p w14:paraId="2F82268C"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24,9/14,4</w:t>
            </w:r>
          </w:p>
        </w:tc>
        <w:tc>
          <w:tcPr>
            <w:tcW w:w="1287" w:type="dxa"/>
            <w:vAlign w:val="center"/>
          </w:tcPr>
          <w:p w14:paraId="2F0D9F54"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21</w:t>
            </w:r>
          </w:p>
        </w:tc>
        <w:tc>
          <w:tcPr>
            <w:tcW w:w="1557" w:type="dxa"/>
            <w:vAlign w:val="center"/>
          </w:tcPr>
          <w:p w14:paraId="38A62485"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17,00</w:t>
            </w:r>
          </w:p>
        </w:tc>
        <w:tc>
          <w:tcPr>
            <w:tcW w:w="1073" w:type="dxa"/>
            <w:vAlign w:val="center"/>
          </w:tcPr>
          <w:p w14:paraId="58D3D556"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5</w:t>
            </w:r>
          </w:p>
        </w:tc>
        <w:tc>
          <w:tcPr>
            <w:tcW w:w="1668" w:type="dxa"/>
            <w:vAlign w:val="center"/>
          </w:tcPr>
          <w:p w14:paraId="51AC27F9"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57,8</w:t>
            </w:r>
          </w:p>
        </w:tc>
        <w:tc>
          <w:tcPr>
            <w:tcW w:w="1636" w:type="dxa"/>
            <w:vAlign w:val="center"/>
          </w:tcPr>
          <w:p w14:paraId="54864C3B"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150</w:t>
            </w:r>
          </w:p>
        </w:tc>
      </w:tr>
    </w:tbl>
    <w:p w14:paraId="60B294C6" w14:textId="77777777" w:rsidR="00FC476D" w:rsidRPr="00683E91" w:rsidRDefault="00FC476D" w:rsidP="00FC476D">
      <w:pPr>
        <w:spacing w:after="0"/>
        <w:ind w:left="709"/>
        <w:jc w:val="both"/>
        <w:rPr>
          <w:rFonts w:ascii="Tahoma" w:hAnsi="Tahoma" w:cs="Tahoma"/>
          <w:sz w:val="20"/>
          <w:szCs w:val="20"/>
        </w:rPr>
      </w:pPr>
    </w:p>
    <w:tbl>
      <w:tblPr>
        <w:tblW w:w="8231" w:type="dxa"/>
        <w:jc w:val="center"/>
        <w:tblCellMar>
          <w:left w:w="70" w:type="dxa"/>
          <w:right w:w="70" w:type="dxa"/>
        </w:tblCellMar>
        <w:tblLook w:val="04A0" w:firstRow="1" w:lastRow="0" w:firstColumn="1" w:lastColumn="0" w:noHBand="0" w:noVBand="1"/>
      </w:tblPr>
      <w:tblGrid>
        <w:gridCol w:w="1067"/>
        <w:gridCol w:w="1357"/>
        <w:gridCol w:w="1451"/>
        <w:gridCol w:w="986"/>
        <w:gridCol w:w="1734"/>
        <w:gridCol w:w="1636"/>
      </w:tblGrid>
      <w:tr w:rsidR="00FC476D" w:rsidRPr="00683E91" w14:paraId="44699EDA" w14:textId="77777777" w:rsidTr="008C1490">
        <w:trPr>
          <w:trHeight w:val="610"/>
          <w:jc w:val="center"/>
        </w:trPr>
        <w:tc>
          <w:tcPr>
            <w:tcW w:w="1067" w:type="dxa"/>
            <w:tcBorders>
              <w:top w:val="single" w:sz="4" w:space="0" w:color="auto"/>
              <w:left w:val="single" w:sz="4" w:space="0" w:color="auto"/>
              <w:bottom w:val="single" w:sz="4" w:space="0" w:color="auto"/>
              <w:right w:val="single" w:sz="4" w:space="0" w:color="auto"/>
            </w:tcBorders>
            <w:vAlign w:val="center"/>
          </w:tcPr>
          <w:p w14:paraId="3E025D8D"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Tensión Nom. Sist. [KV]</w:t>
            </w:r>
          </w:p>
        </w:tc>
        <w:tc>
          <w:tcPr>
            <w:tcW w:w="1357" w:type="dxa"/>
            <w:tcBorders>
              <w:top w:val="single" w:sz="4" w:space="0" w:color="auto"/>
              <w:left w:val="single" w:sz="4" w:space="0" w:color="auto"/>
              <w:bottom w:val="single" w:sz="4" w:space="0" w:color="auto"/>
              <w:right w:val="single" w:sz="4" w:space="0" w:color="auto"/>
            </w:tcBorders>
            <w:noWrap/>
            <w:vAlign w:val="center"/>
          </w:tcPr>
          <w:p w14:paraId="7BCBBA18"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Tensión Nom. Parar.</w:t>
            </w:r>
          </w:p>
          <w:p w14:paraId="51AF1CAF"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[KV]</w:t>
            </w:r>
          </w:p>
        </w:tc>
        <w:tc>
          <w:tcPr>
            <w:tcW w:w="1451" w:type="dxa"/>
            <w:tcBorders>
              <w:top w:val="single" w:sz="4" w:space="0" w:color="auto"/>
              <w:left w:val="single" w:sz="4" w:space="0" w:color="auto"/>
              <w:bottom w:val="single" w:sz="4" w:space="0" w:color="auto"/>
              <w:right w:val="single" w:sz="4" w:space="0" w:color="auto"/>
            </w:tcBorders>
            <w:vAlign w:val="center"/>
          </w:tcPr>
          <w:p w14:paraId="45EC4A0E"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Tension Max. Oper. Conti. MCOV [KV]</w:t>
            </w:r>
          </w:p>
        </w:tc>
        <w:tc>
          <w:tcPr>
            <w:tcW w:w="986" w:type="dxa"/>
            <w:tcBorders>
              <w:top w:val="single" w:sz="4" w:space="0" w:color="auto"/>
              <w:left w:val="single" w:sz="4" w:space="0" w:color="auto"/>
              <w:bottom w:val="single" w:sz="4" w:space="0" w:color="auto"/>
              <w:right w:val="single" w:sz="4" w:space="0" w:color="auto"/>
            </w:tcBorders>
            <w:vAlign w:val="center"/>
          </w:tcPr>
          <w:p w14:paraId="14E1C4D1"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Corriente descarga [KA]</w:t>
            </w:r>
          </w:p>
        </w:tc>
        <w:tc>
          <w:tcPr>
            <w:tcW w:w="1734" w:type="dxa"/>
            <w:tcBorders>
              <w:top w:val="single" w:sz="4" w:space="0" w:color="auto"/>
              <w:left w:val="single" w:sz="4" w:space="0" w:color="auto"/>
              <w:bottom w:val="single" w:sz="4" w:space="0" w:color="auto"/>
              <w:right w:val="single" w:sz="4" w:space="0" w:color="auto"/>
            </w:tcBorders>
            <w:vAlign w:val="center"/>
          </w:tcPr>
          <w:p w14:paraId="34485593"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Maximo Voltaje de Descarga [KV]</w:t>
            </w:r>
          </w:p>
          <w:p w14:paraId="5607C576"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10 [KA]; 8x20 [us]</w:t>
            </w:r>
          </w:p>
        </w:tc>
        <w:tc>
          <w:tcPr>
            <w:tcW w:w="1636" w:type="dxa"/>
            <w:tcBorders>
              <w:top w:val="single" w:sz="4" w:space="0" w:color="auto"/>
              <w:left w:val="single" w:sz="4" w:space="0" w:color="auto"/>
              <w:bottom w:val="single" w:sz="4" w:space="0" w:color="auto"/>
              <w:right w:val="single" w:sz="4" w:space="0" w:color="auto"/>
            </w:tcBorders>
            <w:vAlign w:val="center"/>
          </w:tcPr>
          <w:p w14:paraId="032F30A3"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BIL [KV]</w:t>
            </w:r>
          </w:p>
        </w:tc>
      </w:tr>
      <w:tr w:rsidR="00FC476D" w:rsidRPr="00683E91" w14:paraId="78F491AB" w14:textId="77777777" w:rsidTr="008C1490">
        <w:trPr>
          <w:trHeight w:val="268"/>
          <w:jc w:val="center"/>
        </w:trPr>
        <w:tc>
          <w:tcPr>
            <w:tcW w:w="1067" w:type="dxa"/>
            <w:tcBorders>
              <w:top w:val="single" w:sz="4" w:space="0" w:color="auto"/>
              <w:left w:val="single" w:sz="4" w:space="0" w:color="000000"/>
              <w:bottom w:val="single" w:sz="4" w:space="0" w:color="000000"/>
              <w:right w:val="single" w:sz="4" w:space="0" w:color="000000"/>
            </w:tcBorders>
            <w:vAlign w:val="center"/>
          </w:tcPr>
          <w:p w14:paraId="22FFEF89"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6,6</w:t>
            </w:r>
          </w:p>
        </w:tc>
        <w:tc>
          <w:tcPr>
            <w:tcW w:w="1357" w:type="dxa"/>
            <w:tcBorders>
              <w:top w:val="single" w:sz="4" w:space="0" w:color="auto"/>
              <w:left w:val="single" w:sz="4" w:space="0" w:color="000000"/>
              <w:bottom w:val="single" w:sz="4" w:space="0" w:color="000000"/>
              <w:right w:val="single" w:sz="4" w:space="0" w:color="000000"/>
            </w:tcBorders>
            <w:vAlign w:val="center"/>
          </w:tcPr>
          <w:p w14:paraId="4F95192F"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6</w:t>
            </w:r>
          </w:p>
        </w:tc>
        <w:tc>
          <w:tcPr>
            <w:tcW w:w="1451" w:type="dxa"/>
            <w:tcBorders>
              <w:top w:val="single" w:sz="4" w:space="0" w:color="auto"/>
              <w:left w:val="single" w:sz="4" w:space="0" w:color="000000"/>
              <w:bottom w:val="single" w:sz="4" w:space="0" w:color="000000"/>
              <w:right w:val="single" w:sz="4" w:space="0" w:color="000000"/>
            </w:tcBorders>
            <w:vAlign w:val="center"/>
          </w:tcPr>
          <w:p w14:paraId="25F405AE"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5,10</w:t>
            </w:r>
          </w:p>
        </w:tc>
        <w:tc>
          <w:tcPr>
            <w:tcW w:w="986" w:type="dxa"/>
            <w:tcBorders>
              <w:top w:val="single" w:sz="4" w:space="0" w:color="auto"/>
              <w:left w:val="single" w:sz="4" w:space="0" w:color="000000"/>
              <w:bottom w:val="single" w:sz="4" w:space="0" w:color="000000"/>
              <w:right w:val="single" w:sz="4" w:space="0" w:color="000000"/>
            </w:tcBorders>
            <w:vAlign w:val="center"/>
          </w:tcPr>
          <w:p w14:paraId="1D8AA361"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10</w:t>
            </w:r>
          </w:p>
        </w:tc>
        <w:tc>
          <w:tcPr>
            <w:tcW w:w="1734" w:type="dxa"/>
            <w:tcBorders>
              <w:top w:val="single" w:sz="4" w:space="0" w:color="auto"/>
              <w:left w:val="single" w:sz="4" w:space="0" w:color="000000"/>
              <w:bottom w:val="single" w:sz="4" w:space="0" w:color="000000"/>
              <w:right w:val="single" w:sz="4" w:space="0" w:color="000000"/>
            </w:tcBorders>
            <w:vAlign w:val="center"/>
          </w:tcPr>
          <w:p w14:paraId="6AAA786F"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19,8</w:t>
            </w:r>
          </w:p>
        </w:tc>
        <w:tc>
          <w:tcPr>
            <w:tcW w:w="1636" w:type="dxa"/>
            <w:tcBorders>
              <w:top w:val="single" w:sz="4" w:space="0" w:color="auto"/>
              <w:left w:val="single" w:sz="4" w:space="0" w:color="000000"/>
              <w:bottom w:val="single" w:sz="4" w:space="0" w:color="000000"/>
              <w:right w:val="single" w:sz="4" w:space="0" w:color="000000"/>
            </w:tcBorders>
            <w:vAlign w:val="center"/>
          </w:tcPr>
          <w:p w14:paraId="28DB1D02"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95</w:t>
            </w:r>
          </w:p>
        </w:tc>
      </w:tr>
      <w:tr w:rsidR="00FC476D" w:rsidRPr="00683E91" w14:paraId="14A811E4" w14:textId="77777777" w:rsidTr="008C1490">
        <w:trPr>
          <w:trHeight w:val="268"/>
          <w:jc w:val="center"/>
        </w:trPr>
        <w:tc>
          <w:tcPr>
            <w:tcW w:w="1067" w:type="dxa"/>
            <w:tcBorders>
              <w:top w:val="single" w:sz="4" w:space="0" w:color="000000"/>
              <w:left w:val="single" w:sz="4" w:space="0" w:color="000000"/>
              <w:bottom w:val="single" w:sz="4" w:space="0" w:color="000000"/>
              <w:right w:val="single" w:sz="4" w:space="0" w:color="000000"/>
            </w:tcBorders>
            <w:vAlign w:val="center"/>
          </w:tcPr>
          <w:p w14:paraId="598532F3"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6,6</w:t>
            </w:r>
          </w:p>
        </w:tc>
        <w:tc>
          <w:tcPr>
            <w:tcW w:w="1357" w:type="dxa"/>
            <w:tcBorders>
              <w:top w:val="single" w:sz="4" w:space="0" w:color="000000"/>
              <w:left w:val="single" w:sz="4" w:space="0" w:color="000000"/>
              <w:bottom w:val="single" w:sz="4" w:space="0" w:color="000000"/>
              <w:right w:val="single" w:sz="4" w:space="0" w:color="000000"/>
            </w:tcBorders>
            <w:vAlign w:val="center"/>
          </w:tcPr>
          <w:p w14:paraId="6600686B"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9</w:t>
            </w:r>
          </w:p>
        </w:tc>
        <w:tc>
          <w:tcPr>
            <w:tcW w:w="1451" w:type="dxa"/>
            <w:tcBorders>
              <w:top w:val="single" w:sz="4" w:space="0" w:color="000000"/>
              <w:left w:val="single" w:sz="4" w:space="0" w:color="000000"/>
              <w:bottom w:val="single" w:sz="4" w:space="0" w:color="000000"/>
              <w:right w:val="single" w:sz="4" w:space="0" w:color="000000"/>
            </w:tcBorders>
            <w:vAlign w:val="center"/>
          </w:tcPr>
          <w:p w14:paraId="38B2D066"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7,65</w:t>
            </w:r>
          </w:p>
        </w:tc>
        <w:tc>
          <w:tcPr>
            <w:tcW w:w="986" w:type="dxa"/>
            <w:tcBorders>
              <w:top w:val="single" w:sz="4" w:space="0" w:color="000000"/>
              <w:left w:val="single" w:sz="4" w:space="0" w:color="000000"/>
              <w:bottom w:val="single" w:sz="4" w:space="0" w:color="000000"/>
              <w:right w:val="single" w:sz="4" w:space="0" w:color="000000"/>
            </w:tcBorders>
            <w:vAlign w:val="center"/>
          </w:tcPr>
          <w:p w14:paraId="3EF1B8BD"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10</w:t>
            </w:r>
          </w:p>
        </w:tc>
        <w:tc>
          <w:tcPr>
            <w:tcW w:w="1734" w:type="dxa"/>
            <w:tcBorders>
              <w:top w:val="single" w:sz="4" w:space="0" w:color="000000"/>
              <w:left w:val="single" w:sz="4" w:space="0" w:color="000000"/>
              <w:bottom w:val="single" w:sz="4" w:space="0" w:color="000000"/>
              <w:right w:val="single" w:sz="4" w:space="0" w:color="000000"/>
            </w:tcBorders>
            <w:vAlign w:val="center"/>
          </w:tcPr>
          <w:p w14:paraId="5A4902C6"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29,0</w:t>
            </w:r>
          </w:p>
        </w:tc>
        <w:tc>
          <w:tcPr>
            <w:tcW w:w="1636" w:type="dxa"/>
            <w:tcBorders>
              <w:top w:val="single" w:sz="4" w:space="0" w:color="000000"/>
              <w:left w:val="single" w:sz="4" w:space="0" w:color="000000"/>
              <w:bottom w:val="single" w:sz="4" w:space="0" w:color="000000"/>
              <w:right w:val="single" w:sz="4" w:space="0" w:color="000000"/>
            </w:tcBorders>
            <w:vAlign w:val="center"/>
          </w:tcPr>
          <w:p w14:paraId="3DFC5726"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95</w:t>
            </w:r>
          </w:p>
        </w:tc>
      </w:tr>
      <w:tr w:rsidR="00FC476D" w:rsidRPr="00683E91" w14:paraId="7A7E7871" w14:textId="77777777" w:rsidTr="008C1490">
        <w:trPr>
          <w:trHeight w:val="286"/>
          <w:jc w:val="center"/>
        </w:trPr>
        <w:tc>
          <w:tcPr>
            <w:tcW w:w="1067" w:type="dxa"/>
            <w:tcBorders>
              <w:top w:val="single" w:sz="4" w:space="0" w:color="000000"/>
              <w:left w:val="single" w:sz="4" w:space="0" w:color="000000"/>
              <w:bottom w:val="single" w:sz="4" w:space="0" w:color="000000"/>
              <w:right w:val="single" w:sz="4" w:space="0" w:color="000000"/>
            </w:tcBorders>
            <w:vAlign w:val="center"/>
          </w:tcPr>
          <w:p w14:paraId="0EC31D71"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24,9/14,4</w:t>
            </w:r>
          </w:p>
        </w:tc>
        <w:tc>
          <w:tcPr>
            <w:tcW w:w="1357" w:type="dxa"/>
            <w:tcBorders>
              <w:top w:val="single" w:sz="4" w:space="0" w:color="000000"/>
              <w:left w:val="single" w:sz="4" w:space="0" w:color="000000"/>
              <w:bottom w:val="single" w:sz="4" w:space="0" w:color="000000"/>
              <w:right w:val="single" w:sz="4" w:space="0" w:color="000000"/>
            </w:tcBorders>
            <w:vAlign w:val="center"/>
          </w:tcPr>
          <w:p w14:paraId="6E4D21B5"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21</w:t>
            </w:r>
          </w:p>
        </w:tc>
        <w:tc>
          <w:tcPr>
            <w:tcW w:w="1451" w:type="dxa"/>
            <w:tcBorders>
              <w:top w:val="single" w:sz="4" w:space="0" w:color="000000"/>
              <w:left w:val="single" w:sz="4" w:space="0" w:color="000000"/>
              <w:bottom w:val="single" w:sz="4" w:space="0" w:color="000000"/>
              <w:right w:val="single" w:sz="4" w:space="0" w:color="000000"/>
            </w:tcBorders>
            <w:vAlign w:val="center"/>
          </w:tcPr>
          <w:p w14:paraId="20131CA9"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17,00</w:t>
            </w:r>
          </w:p>
        </w:tc>
        <w:tc>
          <w:tcPr>
            <w:tcW w:w="986" w:type="dxa"/>
            <w:tcBorders>
              <w:top w:val="single" w:sz="4" w:space="0" w:color="000000"/>
              <w:left w:val="single" w:sz="4" w:space="0" w:color="000000"/>
              <w:bottom w:val="single" w:sz="4" w:space="0" w:color="000000"/>
              <w:right w:val="single" w:sz="4" w:space="0" w:color="000000"/>
            </w:tcBorders>
            <w:vAlign w:val="center"/>
          </w:tcPr>
          <w:p w14:paraId="183F3545"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10</w:t>
            </w:r>
          </w:p>
        </w:tc>
        <w:tc>
          <w:tcPr>
            <w:tcW w:w="1734" w:type="dxa"/>
            <w:tcBorders>
              <w:top w:val="single" w:sz="4" w:space="0" w:color="000000"/>
              <w:left w:val="single" w:sz="4" w:space="0" w:color="000000"/>
              <w:bottom w:val="single" w:sz="4" w:space="0" w:color="000000"/>
              <w:right w:val="single" w:sz="4" w:space="0" w:color="000000"/>
            </w:tcBorders>
            <w:vAlign w:val="center"/>
          </w:tcPr>
          <w:p w14:paraId="4BEB628B"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63,5</w:t>
            </w:r>
          </w:p>
        </w:tc>
        <w:tc>
          <w:tcPr>
            <w:tcW w:w="1636" w:type="dxa"/>
            <w:tcBorders>
              <w:top w:val="single" w:sz="4" w:space="0" w:color="000000"/>
              <w:left w:val="single" w:sz="4" w:space="0" w:color="000000"/>
              <w:bottom w:val="single" w:sz="4" w:space="0" w:color="000000"/>
              <w:right w:val="single" w:sz="4" w:space="0" w:color="000000"/>
            </w:tcBorders>
            <w:vAlign w:val="center"/>
          </w:tcPr>
          <w:p w14:paraId="20305D78" w14:textId="77777777" w:rsidR="00FC476D" w:rsidRPr="00683E91" w:rsidRDefault="00FC476D" w:rsidP="008C1490">
            <w:pPr>
              <w:spacing w:after="0" w:line="240" w:lineRule="auto"/>
              <w:jc w:val="center"/>
              <w:rPr>
                <w:rFonts w:ascii="Tahoma" w:hAnsi="Tahoma" w:cs="Tahoma"/>
                <w:color w:val="000000"/>
                <w:sz w:val="18"/>
                <w:szCs w:val="18"/>
                <w:lang w:eastAsia="es-ES"/>
              </w:rPr>
            </w:pPr>
            <w:r w:rsidRPr="00683E91">
              <w:rPr>
                <w:rFonts w:ascii="Tahoma" w:hAnsi="Tahoma" w:cs="Tahoma"/>
                <w:color w:val="000000"/>
                <w:sz w:val="18"/>
                <w:szCs w:val="18"/>
                <w:lang w:eastAsia="es-ES"/>
              </w:rPr>
              <w:t>150</w:t>
            </w:r>
          </w:p>
        </w:tc>
      </w:tr>
    </w:tbl>
    <w:p w14:paraId="60DF7B90" w14:textId="77777777" w:rsidR="00FC476D" w:rsidRPr="00683E91" w:rsidRDefault="00FC476D" w:rsidP="00FC476D">
      <w:pPr>
        <w:spacing w:after="0"/>
        <w:ind w:left="709"/>
        <w:jc w:val="both"/>
        <w:rPr>
          <w:rFonts w:ascii="Tahoma" w:hAnsi="Tahoma" w:cs="Tahoma"/>
          <w:sz w:val="20"/>
          <w:szCs w:val="20"/>
        </w:rPr>
      </w:pPr>
    </w:p>
    <w:p w14:paraId="009C483B" w14:textId="77777777" w:rsidR="002B1F42" w:rsidRPr="00683E91" w:rsidRDefault="002B1F42" w:rsidP="00FC476D">
      <w:pPr>
        <w:spacing w:after="0"/>
        <w:ind w:left="709"/>
        <w:jc w:val="both"/>
        <w:rPr>
          <w:rFonts w:ascii="Tahoma" w:hAnsi="Tahoma" w:cs="Tahoma"/>
          <w:sz w:val="20"/>
          <w:szCs w:val="20"/>
        </w:rPr>
      </w:pPr>
    </w:p>
    <w:p w14:paraId="366A1CB1" w14:textId="77777777" w:rsidR="002B1F42" w:rsidRPr="00683E91" w:rsidRDefault="002B1F42" w:rsidP="00FC476D">
      <w:pPr>
        <w:spacing w:after="0"/>
        <w:ind w:left="709"/>
        <w:jc w:val="both"/>
        <w:rPr>
          <w:rFonts w:ascii="Tahoma" w:hAnsi="Tahoma" w:cs="Tahoma"/>
          <w:sz w:val="20"/>
          <w:szCs w:val="20"/>
        </w:rPr>
      </w:pPr>
    </w:p>
    <w:p w14:paraId="78942E88" w14:textId="77777777" w:rsidR="00FC476D" w:rsidRPr="00683E91" w:rsidRDefault="00FC476D" w:rsidP="00FC476D">
      <w:pPr>
        <w:ind w:left="709"/>
        <w:jc w:val="both"/>
        <w:rPr>
          <w:rFonts w:ascii="Tahoma" w:hAnsi="Tahoma" w:cs="Tahoma"/>
          <w:sz w:val="20"/>
          <w:szCs w:val="20"/>
        </w:rPr>
      </w:pPr>
      <w:r w:rsidRPr="00683E91">
        <w:rPr>
          <w:rFonts w:ascii="Tahoma" w:hAnsi="Tahoma" w:cs="Tahoma"/>
          <w:b/>
          <w:bCs/>
          <w:sz w:val="20"/>
          <w:szCs w:val="20"/>
        </w:rPr>
        <w:lastRenderedPageBreak/>
        <w:t>Normas</w:t>
      </w:r>
      <w:r w:rsidRPr="00683E91">
        <w:rPr>
          <w:rFonts w:ascii="Tahoma" w:hAnsi="Tahoma" w:cs="Tahoma"/>
          <w:b/>
          <w:sz w:val="20"/>
          <w:szCs w:val="20"/>
        </w:rPr>
        <w:t xml:space="preserve"> y/o especificaciones:</w:t>
      </w:r>
      <w:r w:rsidRPr="00683E91">
        <w:rPr>
          <w:rFonts w:ascii="Tahoma" w:hAnsi="Tahoma" w:cs="Tahoma"/>
          <w:sz w:val="20"/>
          <w:szCs w:val="20"/>
        </w:rPr>
        <w:t xml:space="preserve"> </w:t>
      </w:r>
    </w:p>
    <w:p w14:paraId="67CA14D6" w14:textId="77777777" w:rsidR="00FC476D" w:rsidRPr="00683E91" w:rsidRDefault="00FC476D">
      <w:pPr>
        <w:numPr>
          <w:ilvl w:val="0"/>
          <w:numId w:val="69"/>
        </w:numPr>
        <w:tabs>
          <w:tab w:val="left" w:pos="-720"/>
          <w:tab w:val="left" w:pos="0"/>
          <w:tab w:val="left" w:pos="720"/>
          <w:tab w:val="left" w:pos="1440"/>
          <w:tab w:val="left" w:pos="2160"/>
          <w:tab w:val="left" w:pos="2880"/>
        </w:tabs>
        <w:suppressAutoHyphens/>
        <w:spacing w:after="0" w:line="240" w:lineRule="auto"/>
        <w:ind w:right="78"/>
        <w:rPr>
          <w:rFonts w:ascii="Tahoma" w:hAnsi="Tahoma" w:cs="Tahoma"/>
          <w:sz w:val="20"/>
          <w:szCs w:val="20"/>
        </w:rPr>
      </w:pPr>
      <w:r w:rsidRPr="00683E91">
        <w:rPr>
          <w:rFonts w:ascii="Tahoma" w:hAnsi="Tahoma" w:cs="Tahoma"/>
          <w:b/>
          <w:sz w:val="20"/>
          <w:szCs w:val="20"/>
        </w:rPr>
        <w:t>ANSI/IEEE C 62.11</w:t>
      </w:r>
      <w:r w:rsidRPr="00683E91">
        <w:rPr>
          <w:rFonts w:ascii="Tahoma" w:hAnsi="Tahoma" w:cs="Tahoma"/>
          <w:sz w:val="20"/>
          <w:szCs w:val="20"/>
        </w:rPr>
        <w:t>: Standard for Metal-Oxide Surge Arresters for AC Power Circuits (&gt;1 kV).</w:t>
      </w:r>
    </w:p>
    <w:p w14:paraId="4E8E3247" w14:textId="77777777" w:rsidR="00FC476D" w:rsidRPr="00683E91" w:rsidRDefault="00FC476D">
      <w:pPr>
        <w:numPr>
          <w:ilvl w:val="0"/>
          <w:numId w:val="69"/>
        </w:numPr>
        <w:tabs>
          <w:tab w:val="left" w:pos="-720"/>
          <w:tab w:val="left" w:pos="0"/>
          <w:tab w:val="left" w:pos="720"/>
          <w:tab w:val="left" w:pos="1440"/>
          <w:tab w:val="left" w:pos="2160"/>
          <w:tab w:val="left" w:pos="2880"/>
        </w:tabs>
        <w:suppressAutoHyphens/>
        <w:spacing w:after="240" w:line="240" w:lineRule="auto"/>
        <w:ind w:left="1434" w:right="79" w:hanging="357"/>
        <w:rPr>
          <w:rFonts w:ascii="Tahoma" w:hAnsi="Tahoma" w:cs="Tahoma"/>
          <w:b/>
          <w:sz w:val="20"/>
          <w:szCs w:val="20"/>
        </w:rPr>
      </w:pPr>
      <w:r w:rsidRPr="00683E91">
        <w:rPr>
          <w:rFonts w:ascii="Tahoma" w:hAnsi="Tahoma" w:cs="Tahoma"/>
          <w:b/>
          <w:sz w:val="20"/>
          <w:szCs w:val="20"/>
        </w:rPr>
        <w:t xml:space="preserve">ASTM A 576: </w:t>
      </w:r>
      <w:r w:rsidRPr="00683E91">
        <w:rPr>
          <w:rFonts w:ascii="Tahoma" w:hAnsi="Tahoma" w:cs="Tahoma"/>
          <w:sz w:val="20"/>
          <w:szCs w:val="20"/>
        </w:rPr>
        <w:t>Standard Specification for Steel Bars, Carbon, Hot-Wrought, Special Quality.</w:t>
      </w:r>
    </w:p>
    <w:p w14:paraId="402BB425" w14:textId="77777777" w:rsidR="00FC476D" w:rsidRPr="00683E91" w:rsidRDefault="00FC476D" w:rsidP="00FC476D">
      <w:pPr>
        <w:ind w:left="709"/>
        <w:jc w:val="both"/>
        <w:rPr>
          <w:rFonts w:ascii="Tahoma" w:hAnsi="Tahoma" w:cs="Tahoma"/>
          <w:sz w:val="20"/>
          <w:szCs w:val="20"/>
        </w:rPr>
      </w:pPr>
      <w:r w:rsidRPr="00683E91">
        <w:rPr>
          <w:rFonts w:ascii="Tahoma" w:hAnsi="Tahoma" w:cs="Tahoma"/>
          <w:b/>
          <w:bCs/>
          <w:sz w:val="20"/>
          <w:szCs w:val="20"/>
        </w:rPr>
        <w:t>Material</w:t>
      </w:r>
      <w:r w:rsidRPr="00683E91">
        <w:rPr>
          <w:rFonts w:ascii="Tahoma" w:hAnsi="Tahoma" w:cs="Tahoma"/>
          <w:b/>
          <w:sz w:val="20"/>
          <w:szCs w:val="20"/>
        </w:rPr>
        <w:t xml:space="preserve">: </w:t>
      </w:r>
      <w:r w:rsidRPr="00683E91">
        <w:rPr>
          <w:rFonts w:ascii="Tahoma" w:hAnsi="Tahoma" w:cs="Tahoma"/>
          <w:sz w:val="20"/>
          <w:szCs w:val="20"/>
        </w:rPr>
        <w:t>Los pararrayos de distribución deben ser de aislador polimérico de color gris. El elemento de la válvula utilizará la tecnología del Metal Oxide Varistor (MOV) por lo que tiene válvulas de óxido metálico (óxido de zinc) que posee una característica altamente no-líneal que ofrece gran eficiencia y un alto margen de protección en la vasta mayoría de las aplicaciones. Los accesorios de sujeción deben ser de acero carbono, protegida con una capa de zinc realizado por inmersión en caliente, conforme ASTM A 576. Los pararrayos para uso en intemperie deben tener una abrazadera de soporte para instalación en crucetas de madera 3 ¾”x4 ¾”.</w:t>
      </w:r>
    </w:p>
    <w:p w14:paraId="67AACDED" w14:textId="77777777" w:rsidR="00FC476D" w:rsidRPr="00683E91" w:rsidRDefault="00FC476D" w:rsidP="00FC476D">
      <w:pPr>
        <w:ind w:left="709"/>
        <w:jc w:val="both"/>
        <w:rPr>
          <w:rFonts w:ascii="Tahoma" w:hAnsi="Tahoma" w:cs="Tahoma"/>
          <w:sz w:val="20"/>
          <w:szCs w:val="20"/>
        </w:rPr>
      </w:pPr>
      <w:r w:rsidRPr="00683E91">
        <w:rPr>
          <w:rFonts w:ascii="Tahoma" w:hAnsi="Tahoma" w:cs="Tahoma"/>
          <w:b/>
          <w:bCs/>
          <w:sz w:val="20"/>
          <w:szCs w:val="20"/>
        </w:rPr>
        <w:t>Acabado</w:t>
      </w:r>
      <w:r w:rsidRPr="00683E91">
        <w:rPr>
          <w:rFonts w:ascii="Tahoma" w:hAnsi="Tahoma" w:cs="Tahoma"/>
          <w:b/>
          <w:sz w:val="20"/>
          <w:szCs w:val="20"/>
        </w:rPr>
        <w:t>:</w:t>
      </w:r>
      <w:r w:rsidRPr="00683E91">
        <w:rPr>
          <w:rFonts w:ascii="Tahoma" w:hAnsi="Tahoma" w:cs="Tahoma"/>
          <w:sz w:val="20"/>
          <w:szCs w:val="20"/>
        </w:rPr>
        <w:t xml:space="preserve"> Tendrán los siguientes acabados:</w:t>
      </w:r>
    </w:p>
    <w:p w14:paraId="1EAAD8D0" w14:textId="77777777" w:rsidR="00FC476D" w:rsidRPr="00683E91" w:rsidRDefault="00FC476D">
      <w:pPr>
        <w:numPr>
          <w:ilvl w:val="0"/>
          <w:numId w:val="69"/>
        </w:numPr>
        <w:tabs>
          <w:tab w:val="left" w:pos="-720"/>
          <w:tab w:val="left" w:pos="0"/>
          <w:tab w:val="left" w:pos="720"/>
          <w:tab w:val="left" w:pos="1440"/>
          <w:tab w:val="left" w:pos="2160"/>
          <w:tab w:val="left" w:pos="2880"/>
        </w:tabs>
        <w:suppressAutoHyphens/>
        <w:spacing w:after="0" w:line="240" w:lineRule="auto"/>
        <w:ind w:right="78"/>
        <w:rPr>
          <w:rFonts w:ascii="Tahoma" w:hAnsi="Tahoma" w:cs="Tahoma"/>
          <w:sz w:val="20"/>
          <w:szCs w:val="20"/>
        </w:rPr>
      </w:pPr>
      <w:r w:rsidRPr="00683E91">
        <w:rPr>
          <w:rFonts w:ascii="Tahoma" w:hAnsi="Tahoma" w:cs="Tahoma"/>
          <w:b/>
          <w:sz w:val="20"/>
          <w:szCs w:val="20"/>
        </w:rPr>
        <w:t>Terminales de línea:</w:t>
      </w:r>
      <w:r w:rsidRPr="00683E91">
        <w:rPr>
          <w:rFonts w:ascii="Tahoma" w:hAnsi="Tahoma" w:cs="Tahoma"/>
          <w:sz w:val="20"/>
          <w:szCs w:val="20"/>
        </w:rPr>
        <w:t xml:space="preserve"> En aleación de aluminio para conexiones bi-metálicas.</w:t>
      </w:r>
    </w:p>
    <w:p w14:paraId="1B4C63A1" w14:textId="77777777" w:rsidR="00FC476D" w:rsidRPr="00683E91" w:rsidRDefault="00FC476D">
      <w:pPr>
        <w:numPr>
          <w:ilvl w:val="0"/>
          <w:numId w:val="69"/>
        </w:numPr>
        <w:tabs>
          <w:tab w:val="left" w:pos="-720"/>
          <w:tab w:val="left" w:pos="0"/>
          <w:tab w:val="left" w:pos="720"/>
          <w:tab w:val="left" w:pos="1440"/>
          <w:tab w:val="left" w:pos="2160"/>
          <w:tab w:val="left" w:pos="2880"/>
        </w:tabs>
        <w:suppressAutoHyphens/>
        <w:spacing w:after="0" w:line="240" w:lineRule="auto"/>
        <w:ind w:right="78"/>
        <w:rPr>
          <w:rFonts w:ascii="Tahoma" w:hAnsi="Tahoma" w:cs="Tahoma"/>
          <w:sz w:val="20"/>
          <w:szCs w:val="20"/>
        </w:rPr>
      </w:pPr>
      <w:r w:rsidRPr="00683E91">
        <w:rPr>
          <w:rFonts w:ascii="Tahoma" w:hAnsi="Tahoma" w:cs="Tahoma"/>
          <w:b/>
          <w:sz w:val="20"/>
          <w:szCs w:val="20"/>
        </w:rPr>
        <w:t>Terminales de aterramiento:</w:t>
      </w:r>
      <w:r w:rsidRPr="00683E91">
        <w:rPr>
          <w:rFonts w:ascii="Tahoma" w:hAnsi="Tahoma" w:cs="Tahoma"/>
          <w:sz w:val="20"/>
          <w:szCs w:val="20"/>
        </w:rPr>
        <w:t xml:space="preserve"> En aleación de cobre.</w:t>
      </w:r>
    </w:p>
    <w:p w14:paraId="5C96D694" w14:textId="77777777" w:rsidR="00FC476D" w:rsidRPr="00683E91" w:rsidRDefault="00FC476D" w:rsidP="00FC476D">
      <w:pPr>
        <w:tabs>
          <w:tab w:val="left" w:pos="-720"/>
          <w:tab w:val="left" w:pos="0"/>
          <w:tab w:val="left" w:pos="720"/>
          <w:tab w:val="left" w:pos="1440"/>
          <w:tab w:val="left" w:pos="2160"/>
          <w:tab w:val="left" w:pos="2880"/>
        </w:tabs>
        <w:suppressAutoHyphens/>
        <w:spacing w:after="0" w:line="240" w:lineRule="auto"/>
        <w:ind w:left="1440" w:right="78"/>
        <w:rPr>
          <w:rFonts w:ascii="Tahoma" w:hAnsi="Tahoma" w:cs="Tahoma"/>
          <w:sz w:val="20"/>
          <w:szCs w:val="20"/>
        </w:rPr>
      </w:pPr>
    </w:p>
    <w:p w14:paraId="21B2C35C" w14:textId="77777777" w:rsidR="00FC476D" w:rsidRPr="00683E91" w:rsidRDefault="00FC476D" w:rsidP="00FC476D">
      <w:pPr>
        <w:ind w:left="709"/>
        <w:jc w:val="both"/>
        <w:rPr>
          <w:rFonts w:ascii="Tahoma" w:hAnsi="Tahoma" w:cs="Tahoma"/>
          <w:sz w:val="20"/>
          <w:szCs w:val="20"/>
        </w:rPr>
      </w:pPr>
      <w:r w:rsidRPr="00683E91">
        <w:rPr>
          <w:rFonts w:ascii="Tahoma" w:hAnsi="Tahoma" w:cs="Tahoma"/>
          <w:b/>
          <w:bCs/>
          <w:sz w:val="20"/>
          <w:szCs w:val="20"/>
        </w:rPr>
        <w:t>Embalaje</w:t>
      </w:r>
      <w:r w:rsidRPr="00683E91">
        <w:rPr>
          <w:rFonts w:ascii="Tahoma" w:hAnsi="Tahoma" w:cs="Tahoma"/>
          <w:b/>
          <w:sz w:val="20"/>
          <w:szCs w:val="20"/>
        </w:rPr>
        <w:t>:</w:t>
      </w:r>
      <w:r w:rsidRPr="00683E91">
        <w:rPr>
          <w:rFonts w:ascii="Tahoma" w:hAnsi="Tahoma" w:cs="Tahoma"/>
          <w:sz w:val="20"/>
          <w:szCs w:val="20"/>
        </w:rPr>
        <w:t xml:space="preserve"> Serán embalados individualmente en cajas de cartón para que en el transporte no sufran daños físicos de acuerdo a la norma ANSI C 62.11. Con identificación pegada a la caja, marcada con: Nombre del fabricante e industria, tipo de pararrayo </w:t>
      </w:r>
      <w:r w:rsidRPr="00683E91">
        <w:rPr>
          <w:rStyle w:val="st"/>
          <w:rFonts w:ascii="Tahoma" w:hAnsi="Tahoma" w:cs="Tahoma"/>
          <w:b/>
          <w:sz w:val="20"/>
          <w:szCs w:val="20"/>
        </w:rPr>
        <w:t>M</w:t>
      </w:r>
      <w:r w:rsidRPr="00683E91">
        <w:rPr>
          <w:rStyle w:val="st"/>
          <w:rFonts w:ascii="Tahoma" w:hAnsi="Tahoma" w:cs="Tahoma"/>
          <w:sz w:val="20"/>
          <w:szCs w:val="20"/>
        </w:rPr>
        <w:t xml:space="preserve">etal </w:t>
      </w:r>
      <w:r w:rsidRPr="00683E91">
        <w:rPr>
          <w:rStyle w:val="st"/>
          <w:rFonts w:ascii="Tahoma" w:hAnsi="Tahoma" w:cs="Tahoma"/>
          <w:b/>
          <w:sz w:val="20"/>
          <w:szCs w:val="20"/>
        </w:rPr>
        <w:t>O</w:t>
      </w:r>
      <w:r w:rsidRPr="00683E91">
        <w:rPr>
          <w:rStyle w:val="st"/>
          <w:rFonts w:ascii="Tahoma" w:hAnsi="Tahoma" w:cs="Tahoma"/>
          <w:sz w:val="20"/>
          <w:szCs w:val="20"/>
        </w:rPr>
        <w:t xml:space="preserve">xide </w:t>
      </w:r>
      <w:r w:rsidRPr="00683E91">
        <w:rPr>
          <w:rStyle w:val="st"/>
          <w:rFonts w:ascii="Tahoma" w:hAnsi="Tahoma" w:cs="Tahoma"/>
          <w:b/>
          <w:sz w:val="20"/>
          <w:szCs w:val="20"/>
        </w:rPr>
        <w:t>V</w:t>
      </w:r>
      <w:r w:rsidRPr="00683E91">
        <w:rPr>
          <w:rStyle w:val="st"/>
          <w:rFonts w:ascii="Tahoma" w:hAnsi="Tahoma" w:cs="Tahoma"/>
          <w:sz w:val="20"/>
          <w:szCs w:val="20"/>
        </w:rPr>
        <w:t>aristor</w:t>
      </w:r>
      <w:r w:rsidRPr="00683E91">
        <w:rPr>
          <w:rFonts w:ascii="Tahoma" w:hAnsi="Tahoma" w:cs="Tahoma"/>
          <w:sz w:val="20"/>
          <w:szCs w:val="20"/>
        </w:rPr>
        <w:t xml:space="preserve"> (MOV), clase de pararrayo de distribución Normal Duty, corriente de descarga nominal en kA, Tensión nominal del pararrayo en kV, número de la orden de compra y año de fabricación.  El aislador debe tener grabado los siguientes datos: Tensión nominal del pararrayo, corriente nominal del pararrayo, MCOV.</w:t>
      </w:r>
    </w:p>
    <w:p w14:paraId="61FD60DC" w14:textId="77777777" w:rsidR="00FC476D" w:rsidRPr="00683E91" w:rsidRDefault="00FC476D" w:rsidP="00FC476D">
      <w:pPr>
        <w:ind w:left="709"/>
        <w:jc w:val="both"/>
        <w:rPr>
          <w:rFonts w:ascii="Tahoma" w:hAnsi="Tahoma" w:cs="Tahoma"/>
          <w:sz w:val="20"/>
          <w:szCs w:val="20"/>
        </w:rPr>
      </w:pPr>
      <w:r w:rsidRPr="00683E91">
        <w:rPr>
          <w:rFonts w:ascii="Tahoma" w:hAnsi="Tahoma" w:cs="Tahoma"/>
          <w:b/>
          <w:bCs/>
          <w:sz w:val="20"/>
          <w:szCs w:val="20"/>
        </w:rPr>
        <w:t>Ensayos</w:t>
      </w:r>
      <w:r w:rsidRPr="00683E91">
        <w:rPr>
          <w:rFonts w:ascii="Tahoma" w:hAnsi="Tahoma" w:cs="Tahoma"/>
          <w:b/>
          <w:sz w:val="20"/>
          <w:szCs w:val="20"/>
        </w:rPr>
        <w:t xml:space="preserve"> y recepción: </w:t>
      </w:r>
      <w:r w:rsidRPr="00683E91">
        <w:rPr>
          <w:rFonts w:ascii="Tahoma" w:hAnsi="Tahoma" w:cs="Tahoma"/>
          <w:bCs/>
          <w:sz w:val="20"/>
          <w:szCs w:val="20"/>
        </w:rPr>
        <w:t>para su recepción</w:t>
      </w:r>
      <w:r w:rsidRPr="00683E91">
        <w:rPr>
          <w:rFonts w:ascii="Tahoma" w:hAnsi="Tahoma" w:cs="Tahoma"/>
          <w:sz w:val="20"/>
          <w:szCs w:val="20"/>
        </w:rPr>
        <w:t xml:space="preserve">, los pararrayos serán sometidos a pruebas destinadas a verificar el cumplimiento de las normas y/o especificaciones, fundamentalmente en los siguientes ítems:  </w:t>
      </w:r>
    </w:p>
    <w:p w14:paraId="5079B9DA" w14:textId="77777777" w:rsidR="00FC476D" w:rsidRPr="00683E91" w:rsidRDefault="00FC476D">
      <w:pPr>
        <w:numPr>
          <w:ilvl w:val="0"/>
          <w:numId w:val="69"/>
        </w:numPr>
        <w:tabs>
          <w:tab w:val="left" w:pos="-720"/>
          <w:tab w:val="left" w:pos="0"/>
          <w:tab w:val="left" w:pos="720"/>
          <w:tab w:val="left" w:pos="1440"/>
          <w:tab w:val="left" w:pos="2160"/>
          <w:tab w:val="left" w:pos="2880"/>
        </w:tabs>
        <w:suppressAutoHyphens/>
        <w:spacing w:after="0" w:line="240" w:lineRule="auto"/>
        <w:ind w:right="78"/>
        <w:rPr>
          <w:rFonts w:ascii="Tahoma" w:hAnsi="Tahoma" w:cs="Tahoma"/>
          <w:sz w:val="20"/>
          <w:szCs w:val="20"/>
        </w:rPr>
      </w:pPr>
      <w:r w:rsidRPr="00683E91">
        <w:rPr>
          <w:rFonts w:ascii="Tahoma" w:hAnsi="Tahoma" w:cs="Tahoma"/>
          <w:sz w:val="20"/>
          <w:szCs w:val="20"/>
        </w:rPr>
        <w:t>Aspecto.</w:t>
      </w:r>
    </w:p>
    <w:p w14:paraId="68DBC98B" w14:textId="77777777" w:rsidR="00FC476D" w:rsidRPr="00683E91" w:rsidRDefault="00FC476D">
      <w:pPr>
        <w:numPr>
          <w:ilvl w:val="0"/>
          <w:numId w:val="69"/>
        </w:numPr>
        <w:tabs>
          <w:tab w:val="left" w:pos="-720"/>
          <w:tab w:val="left" w:pos="0"/>
          <w:tab w:val="left" w:pos="720"/>
          <w:tab w:val="left" w:pos="1440"/>
          <w:tab w:val="left" w:pos="2160"/>
          <w:tab w:val="left" w:pos="2880"/>
        </w:tabs>
        <w:suppressAutoHyphens/>
        <w:spacing w:after="0" w:line="240" w:lineRule="auto"/>
        <w:ind w:right="78"/>
        <w:rPr>
          <w:rFonts w:ascii="Tahoma" w:hAnsi="Tahoma" w:cs="Tahoma"/>
          <w:sz w:val="20"/>
          <w:szCs w:val="20"/>
        </w:rPr>
      </w:pPr>
      <w:r w:rsidRPr="00683E91">
        <w:rPr>
          <w:rFonts w:ascii="Tahoma" w:hAnsi="Tahoma" w:cs="Tahoma"/>
          <w:sz w:val="20"/>
          <w:szCs w:val="20"/>
        </w:rPr>
        <w:t>Dimensiones.</w:t>
      </w:r>
    </w:p>
    <w:p w14:paraId="52CFC22C" w14:textId="77777777" w:rsidR="00FC476D" w:rsidRPr="00683E91" w:rsidRDefault="00FC476D">
      <w:pPr>
        <w:numPr>
          <w:ilvl w:val="0"/>
          <w:numId w:val="69"/>
        </w:numPr>
        <w:tabs>
          <w:tab w:val="left" w:pos="-720"/>
          <w:tab w:val="left" w:pos="0"/>
          <w:tab w:val="left" w:pos="720"/>
          <w:tab w:val="left" w:pos="1440"/>
          <w:tab w:val="left" w:pos="2160"/>
          <w:tab w:val="left" w:pos="2880"/>
        </w:tabs>
        <w:suppressAutoHyphens/>
        <w:spacing w:after="0" w:line="240" w:lineRule="auto"/>
        <w:ind w:right="78"/>
        <w:rPr>
          <w:rFonts w:ascii="Tahoma" w:hAnsi="Tahoma" w:cs="Tahoma"/>
          <w:sz w:val="20"/>
          <w:szCs w:val="20"/>
        </w:rPr>
      </w:pPr>
      <w:r w:rsidRPr="00683E91">
        <w:rPr>
          <w:rFonts w:ascii="Tahoma" w:hAnsi="Tahoma" w:cs="Tahoma"/>
          <w:sz w:val="20"/>
          <w:szCs w:val="20"/>
        </w:rPr>
        <w:t>Ensayos tipo.</w:t>
      </w:r>
    </w:p>
    <w:p w14:paraId="0758E250" w14:textId="77777777" w:rsidR="00FC476D" w:rsidRPr="00683E91" w:rsidRDefault="00FC476D" w:rsidP="00FC476D">
      <w:pPr>
        <w:tabs>
          <w:tab w:val="left" w:pos="-720"/>
          <w:tab w:val="left" w:pos="0"/>
          <w:tab w:val="left" w:pos="720"/>
          <w:tab w:val="left" w:pos="1440"/>
          <w:tab w:val="left" w:pos="2160"/>
          <w:tab w:val="left" w:pos="2880"/>
        </w:tabs>
        <w:suppressAutoHyphens/>
        <w:spacing w:after="0" w:line="240" w:lineRule="auto"/>
        <w:ind w:left="1440" w:right="78"/>
        <w:rPr>
          <w:rFonts w:ascii="Tahoma" w:hAnsi="Tahoma" w:cs="Tahoma"/>
          <w:sz w:val="20"/>
          <w:szCs w:val="20"/>
        </w:rPr>
      </w:pPr>
    </w:p>
    <w:p w14:paraId="77EEBFBF" w14:textId="77777777" w:rsidR="00FC476D" w:rsidRPr="00683E91" w:rsidRDefault="00FC476D" w:rsidP="00FC476D">
      <w:pPr>
        <w:ind w:left="709"/>
        <w:jc w:val="both"/>
        <w:rPr>
          <w:rFonts w:ascii="Tahoma" w:hAnsi="Tahoma" w:cs="Tahoma"/>
          <w:sz w:val="20"/>
          <w:szCs w:val="20"/>
        </w:rPr>
      </w:pPr>
      <w:proofErr w:type="gramStart"/>
      <w:r w:rsidRPr="00683E91">
        <w:rPr>
          <w:rFonts w:ascii="Tahoma" w:hAnsi="Tahoma" w:cs="Tahoma"/>
          <w:b/>
          <w:sz w:val="20"/>
          <w:szCs w:val="20"/>
        </w:rPr>
        <w:t>Nota.-</w:t>
      </w:r>
      <w:proofErr w:type="gramEnd"/>
      <w:r w:rsidRPr="00683E91">
        <w:rPr>
          <w:rFonts w:ascii="Tahoma" w:hAnsi="Tahoma" w:cs="Tahoma"/>
          <w:b/>
          <w:sz w:val="20"/>
          <w:szCs w:val="20"/>
        </w:rPr>
        <w:t xml:space="preserve"> </w:t>
      </w:r>
      <w:r w:rsidRPr="00683E91">
        <w:rPr>
          <w:rFonts w:ascii="Tahoma" w:hAnsi="Tahoma" w:cs="Tahoma"/>
          <w:sz w:val="20"/>
          <w:szCs w:val="20"/>
        </w:rPr>
        <w:t>Los ensayos tipo serán realizadas en el taller eléctrico de la DISTRIBUIDORA y correrán por cuenta de la CONTRATISTA y deberán ser consideradas en la oferta económica.</w:t>
      </w:r>
    </w:p>
    <w:p w14:paraId="36B0BABB" w14:textId="77777777" w:rsidR="002B1F42" w:rsidRPr="00683E91" w:rsidRDefault="002B1F42" w:rsidP="00FC476D">
      <w:pPr>
        <w:ind w:left="709"/>
        <w:jc w:val="both"/>
        <w:rPr>
          <w:rFonts w:ascii="Tahoma" w:hAnsi="Tahoma" w:cs="Tahoma"/>
          <w:sz w:val="20"/>
          <w:szCs w:val="20"/>
        </w:rPr>
      </w:pPr>
    </w:p>
    <w:p w14:paraId="37C1C6AB" w14:textId="77777777" w:rsidR="002B1F42" w:rsidRPr="00683E91" w:rsidRDefault="002B1F42" w:rsidP="00FC476D">
      <w:pPr>
        <w:ind w:left="709"/>
        <w:jc w:val="both"/>
        <w:rPr>
          <w:rFonts w:ascii="Tahoma" w:hAnsi="Tahoma" w:cs="Tahoma"/>
          <w:sz w:val="20"/>
          <w:szCs w:val="20"/>
        </w:rPr>
      </w:pPr>
    </w:p>
    <w:p w14:paraId="3A6C2878" w14:textId="77777777" w:rsidR="002B1F42" w:rsidRPr="00683E91" w:rsidRDefault="002B1F42" w:rsidP="00FC476D">
      <w:pPr>
        <w:ind w:left="709"/>
        <w:jc w:val="both"/>
        <w:rPr>
          <w:rFonts w:ascii="Tahoma" w:hAnsi="Tahoma" w:cs="Tahoma"/>
          <w:sz w:val="20"/>
          <w:szCs w:val="20"/>
        </w:rPr>
      </w:pPr>
    </w:p>
    <w:p w14:paraId="16CFFA9D" w14:textId="77777777" w:rsidR="002B1F42" w:rsidRPr="00683E91" w:rsidRDefault="002B1F42" w:rsidP="00FC476D">
      <w:pPr>
        <w:ind w:left="709"/>
        <w:jc w:val="both"/>
        <w:rPr>
          <w:rFonts w:ascii="Tahoma" w:hAnsi="Tahoma" w:cs="Tahoma"/>
          <w:sz w:val="20"/>
          <w:szCs w:val="20"/>
        </w:rPr>
      </w:pPr>
    </w:p>
    <w:p w14:paraId="56240855" w14:textId="77777777" w:rsidR="002B1F42" w:rsidRPr="00683E91" w:rsidRDefault="002B1F42" w:rsidP="00FC476D">
      <w:pPr>
        <w:ind w:left="709"/>
        <w:jc w:val="both"/>
        <w:rPr>
          <w:rFonts w:ascii="Tahoma" w:hAnsi="Tahoma" w:cs="Tahoma"/>
          <w:sz w:val="20"/>
          <w:szCs w:val="20"/>
        </w:rPr>
      </w:pPr>
    </w:p>
    <w:p w14:paraId="77AD1F30" w14:textId="77777777" w:rsidR="002B1F42" w:rsidRPr="00683E91" w:rsidRDefault="002B1F42" w:rsidP="00FC476D">
      <w:pPr>
        <w:ind w:left="709"/>
        <w:jc w:val="both"/>
        <w:rPr>
          <w:rFonts w:ascii="Tahoma" w:hAnsi="Tahoma" w:cs="Tahoma"/>
          <w:sz w:val="20"/>
          <w:szCs w:val="20"/>
        </w:rPr>
      </w:pPr>
    </w:p>
    <w:p w14:paraId="1D3EF46E" w14:textId="77777777" w:rsidR="00FC476D" w:rsidRPr="00683E91" w:rsidRDefault="00FC476D" w:rsidP="00FC476D">
      <w:pPr>
        <w:ind w:left="709"/>
        <w:jc w:val="both"/>
        <w:rPr>
          <w:rFonts w:ascii="Tahoma" w:hAnsi="Tahoma" w:cs="Tahoma"/>
          <w:b/>
          <w:bCs/>
          <w:sz w:val="20"/>
          <w:szCs w:val="20"/>
        </w:rPr>
      </w:pPr>
      <w:r w:rsidRPr="00683E91">
        <w:rPr>
          <w:rFonts w:ascii="Tahoma" w:hAnsi="Tahoma" w:cs="Tahoma"/>
          <w:b/>
          <w:bCs/>
          <w:sz w:val="20"/>
          <w:szCs w:val="20"/>
        </w:rPr>
        <w:lastRenderedPageBreak/>
        <w:t>3.9.2 Seccionador fusible de MT</w:t>
      </w:r>
    </w:p>
    <w:p w14:paraId="1333E51F" w14:textId="77777777" w:rsidR="00FC476D" w:rsidRPr="00683E91" w:rsidRDefault="00FC476D" w:rsidP="00FC476D">
      <w:pPr>
        <w:jc w:val="center"/>
        <w:rPr>
          <w:rFonts w:ascii="Tahoma" w:hAnsi="Tahoma" w:cs="Tahoma"/>
          <w:b/>
          <w:bCs/>
          <w:sz w:val="20"/>
          <w:szCs w:val="20"/>
        </w:rPr>
      </w:pPr>
      <w:r w:rsidRPr="00683E91">
        <w:object w:dxaOrig="9676" w:dyaOrig="11759" w14:anchorId="05CEAFD6">
          <v:shape id="_x0000_i1041" type="#_x0000_t75" style="width:144.45pt;height:176.3pt" o:ole="">
            <v:imagedata r:id="rId93" o:title=""/>
          </v:shape>
          <o:OLEObject Type="Embed" ProgID="Msxml2.SAXXMLReader.6.0" ShapeID="_x0000_i1041" DrawAspect="Content" ObjectID="_1851760029" r:id="rId94"/>
        </w:object>
      </w:r>
    </w:p>
    <w:tbl>
      <w:tblPr>
        <w:tblW w:w="74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306"/>
        <w:gridCol w:w="1008"/>
        <w:gridCol w:w="1087"/>
        <w:gridCol w:w="1543"/>
        <w:gridCol w:w="1246"/>
        <w:gridCol w:w="1261"/>
      </w:tblGrid>
      <w:tr w:rsidR="00FC476D" w:rsidRPr="00683E91" w14:paraId="439D1626" w14:textId="77777777" w:rsidTr="008C1490">
        <w:trPr>
          <w:trHeight w:val="610"/>
          <w:jc w:val="center"/>
        </w:trPr>
        <w:tc>
          <w:tcPr>
            <w:tcW w:w="1306" w:type="dxa"/>
            <w:vAlign w:val="center"/>
          </w:tcPr>
          <w:p w14:paraId="48E9A2D7"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Tensión Nom. Sist. [KV]</w:t>
            </w:r>
          </w:p>
        </w:tc>
        <w:tc>
          <w:tcPr>
            <w:tcW w:w="1008" w:type="dxa"/>
            <w:noWrap/>
            <w:vAlign w:val="center"/>
          </w:tcPr>
          <w:p w14:paraId="4618DE02"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Tensión Max.</w:t>
            </w:r>
          </w:p>
          <w:p w14:paraId="4309CCA4"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[KV]</w:t>
            </w:r>
          </w:p>
        </w:tc>
        <w:tc>
          <w:tcPr>
            <w:tcW w:w="1087" w:type="dxa"/>
            <w:vAlign w:val="center"/>
          </w:tcPr>
          <w:p w14:paraId="69FC8837"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Corriente Nominal [A]</w:t>
            </w:r>
          </w:p>
        </w:tc>
        <w:tc>
          <w:tcPr>
            <w:tcW w:w="1543" w:type="dxa"/>
            <w:vAlign w:val="center"/>
          </w:tcPr>
          <w:p w14:paraId="1802A19D"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Capacidad de interrupcion Asimetrica [KA]</w:t>
            </w:r>
          </w:p>
        </w:tc>
        <w:tc>
          <w:tcPr>
            <w:tcW w:w="1246" w:type="dxa"/>
            <w:vAlign w:val="center"/>
          </w:tcPr>
          <w:p w14:paraId="37FED2A3"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Frecuencia [Hz]</w:t>
            </w:r>
          </w:p>
        </w:tc>
        <w:tc>
          <w:tcPr>
            <w:tcW w:w="1261" w:type="dxa"/>
            <w:vAlign w:val="center"/>
          </w:tcPr>
          <w:p w14:paraId="45E37F72"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Impulso Atmosf. [KV]</w:t>
            </w:r>
          </w:p>
        </w:tc>
      </w:tr>
      <w:tr w:rsidR="00FC476D" w:rsidRPr="00683E91" w14:paraId="2DC4B31C" w14:textId="77777777" w:rsidTr="008C1490">
        <w:trPr>
          <w:trHeight w:val="268"/>
          <w:jc w:val="center"/>
        </w:trPr>
        <w:tc>
          <w:tcPr>
            <w:tcW w:w="1306" w:type="dxa"/>
            <w:vAlign w:val="center"/>
          </w:tcPr>
          <w:p w14:paraId="7C67928F"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13,2</w:t>
            </w:r>
          </w:p>
        </w:tc>
        <w:tc>
          <w:tcPr>
            <w:tcW w:w="1008" w:type="dxa"/>
            <w:vAlign w:val="center"/>
          </w:tcPr>
          <w:p w14:paraId="2C6E613A"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15</w:t>
            </w:r>
          </w:p>
        </w:tc>
        <w:tc>
          <w:tcPr>
            <w:tcW w:w="1087" w:type="dxa"/>
            <w:vAlign w:val="center"/>
          </w:tcPr>
          <w:p w14:paraId="2194A97E"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100</w:t>
            </w:r>
          </w:p>
        </w:tc>
        <w:tc>
          <w:tcPr>
            <w:tcW w:w="1543" w:type="dxa"/>
            <w:vAlign w:val="center"/>
          </w:tcPr>
          <w:p w14:paraId="5F36FBD2"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16</w:t>
            </w:r>
          </w:p>
        </w:tc>
        <w:tc>
          <w:tcPr>
            <w:tcW w:w="1246" w:type="dxa"/>
            <w:vAlign w:val="center"/>
          </w:tcPr>
          <w:p w14:paraId="5B679834"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50</w:t>
            </w:r>
          </w:p>
        </w:tc>
        <w:tc>
          <w:tcPr>
            <w:tcW w:w="1261" w:type="dxa"/>
            <w:vAlign w:val="center"/>
          </w:tcPr>
          <w:p w14:paraId="3046F8D4"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110</w:t>
            </w:r>
          </w:p>
        </w:tc>
      </w:tr>
      <w:tr w:rsidR="00FC476D" w:rsidRPr="00683E91" w14:paraId="2D91D396" w14:textId="77777777" w:rsidTr="008C1490">
        <w:trPr>
          <w:trHeight w:val="286"/>
          <w:jc w:val="center"/>
        </w:trPr>
        <w:tc>
          <w:tcPr>
            <w:tcW w:w="1306" w:type="dxa"/>
            <w:vAlign w:val="center"/>
          </w:tcPr>
          <w:p w14:paraId="6E1807B2"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24,9/14,4</w:t>
            </w:r>
          </w:p>
        </w:tc>
        <w:tc>
          <w:tcPr>
            <w:tcW w:w="1008" w:type="dxa"/>
            <w:vAlign w:val="center"/>
          </w:tcPr>
          <w:p w14:paraId="2AEC1F4B"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27</w:t>
            </w:r>
          </w:p>
        </w:tc>
        <w:tc>
          <w:tcPr>
            <w:tcW w:w="1087" w:type="dxa"/>
            <w:vAlign w:val="center"/>
          </w:tcPr>
          <w:p w14:paraId="3F793BD0"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100</w:t>
            </w:r>
          </w:p>
        </w:tc>
        <w:tc>
          <w:tcPr>
            <w:tcW w:w="1543" w:type="dxa"/>
            <w:vAlign w:val="center"/>
          </w:tcPr>
          <w:p w14:paraId="28F883EA"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8</w:t>
            </w:r>
          </w:p>
        </w:tc>
        <w:tc>
          <w:tcPr>
            <w:tcW w:w="1246" w:type="dxa"/>
            <w:vAlign w:val="center"/>
          </w:tcPr>
          <w:p w14:paraId="60E96A51"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50</w:t>
            </w:r>
          </w:p>
        </w:tc>
        <w:tc>
          <w:tcPr>
            <w:tcW w:w="1261" w:type="dxa"/>
            <w:vAlign w:val="center"/>
          </w:tcPr>
          <w:p w14:paraId="75A09C1C"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150</w:t>
            </w:r>
          </w:p>
        </w:tc>
      </w:tr>
    </w:tbl>
    <w:p w14:paraId="5894691F" w14:textId="77777777" w:rsidR="002B1F42" w:rsidRPr="00683E91" w:rsidRDefault="002B1F42" w:rsidP="00FC476D">
      <w:pPr>
        <w:ind w:left="709"/>
        <w:jc w:val="both"/>
        <w:rPr>
          <w:rFonts w:ascii="Tahoma" w:hAnsi="Tahoma" w:cs="Tahoma"/>
          <w:b/>
          <w:bCs/>
          <w:sz w:val="20"/>
          <w:szCs w:val="20"/>
        </w:rPr>
      </w:pPr>
    </w:p>
    <w:p w14:paraId="109055DE" w14:textId="479274B7" w:rsidR="00FC476D" w:rsidRPr="00683E91" w:rsidRDefault="00FC476D" w:rsidP="00FC476D">
      <w:pPr>
        <w:ind w:left="709"/>
        <w:jc w:val="both"/>
        <w:rPr>
          <w:rFonts w:ascii="Tahoma" w:hAnsi="Tahoma" w:cs="Tahoma"/>
          <w:sz w:val="20"/>
          <w:szCs w:val="20"/>
        </w:rPr>
      </w:pPr>
      <w:r w:rsidRPr="00683E91">
        <w:rPr>
          <w:rFonts w:ascii="Tahoma" w:hAnsi="Tahoma" w:cs="Tahoma"/>
          <w:b/>
          <w:bCs/>
          <w:sz w:val="20"/>
          <w:szCs w:val="20"/>
        </w:rPr>
        <w:t>Normas</w:t>
      </w:r>
      <w:r w:rsidRPr="00683E91">
        <w:rPr>
          <w:rFonts w:ascii="Tahoma" w:hAnsi="Tahoma" w:cs="Tahoma"/>
          <w:b/>
          <w:sz w:val="20"/>
          <w:szCs w:val="20"/>
        </w:rPr>
        <w:t xml:space="preserve"> y/o especificaciones:</w:t>
      </w:r>
      <w:r w:rsidRPr="00683E91">
        <w:rPr>
          <w:rFonts w:ascii="Tahoma" w:hAnsi="Tahoma" w:cs="Tahoma"/>
          <w:sz w:val="20"/>
          <w:szCs w:val="20"/>
        </w:rPr>
        <w:t xml:space="preserve"> </w:t>
      </w:r>
    </w:p>
    <w:p w14:paraId="0C3AE02C" w14:textId="77777777" w:rsidR="00FC476D" w:rsidRPr="00683E91" w:rsidRDefault="00FC476D">
      <w:pPr>
        <w:numPr>
          <w:ilvl w:val="0"/>
          <w:numId w:val="69"/>
        </w:numPr>
        <w:tabs>
          <w:tab w:val="left" w:pos="-720"/>
          <w:tab w:val="left" w:pos="0"/>
          <w:tab w:val="left" w:pos="720"/>
          <w:tab w:val="left" w:pos="1440"/>
          <w:tab w:val="left" w:pos="2160"/>
          <w:tab w:val="left" w:pos="2880"/>
        </w:tabs>
        <w:suppressAutoHyphens/>
        <w:spacing w:after="0" w:line="240" w:lineRule="auto"/>
        <w:ind w:right="78"/>
        <w:rPr>
          <w:rFonts w:ascii="Tahoma" w:hAnsi="Tahoma" w:cs="Tahoma"/>
          <w:sz w:val="20"/>
          <w:szCs w:val="20"/>
        </w:rPr>
      </w:pPr>
      <w:r w:rsidRPr="00683E91">
        <w:rPr>
          <w:rFonts w:ascii="Tahoma" w:hAnsi="Tahoma" w:cs="Tahoma"/>
          <w:b/>
          <w:sz w:val="20"/>
          <w:szCs w:val="20"/>
        </w:rPr>
        <w:t>ANSI C 37.41:</w:t>
      </w:r>
      <w:r w:rsidRPr="00683E91">
        <w:rPr>
          <w:rFonts w:ascii="Tahoma" w:hAnsi="Tahoma" w:cs="Tahoma"/>
          <w:sz w:val="20"/>
          <w:szCs w:val="20"/>
        </w:rPr>
        <w:t xml:space="preserve"> Standard Design Tests for High Voltage Fuses, Distribution Enclosed Single-Pole Air Switches, Fuse Disconnecting Switches and Accessories.</w:t>
      </w:r>
    </w:p>
    <w:p w14:paraId="49B6A624" w14:textId="77777777" w:rsidR="00FC476D" w:rsidRPr="00683E91" w:rsidRDefault="00FC476D">
      <w:pPr>
        <w:numPr>
          <w:ilvl w:val="0"/>
          <w:numId w:val="69"/>
        </w:numPr>
        <w:tabs>
          <w:tab w:val="left" w:pos="-720"/>
          <w:tab w:val="left" w:pos="0"/>
          <w:tab w:val="left" w:pos="720"/>
          <w:tab w:val="left" w:pos="1440"/>
          <w:tab w:val="left" w:pos="2160"/>
          <w:tab w:val="left" w:pos="2880"/>
        </w:tabs>
        <w:suppressAutoHyphens/>
        <w:spacing w:after="0" w:line="240" w:lineRule="auto"/>
        <w:ind w:right="78"/>
        <w:rPr>
          <w:rFonts w:ascii="Tahoma" w:hAnsi="Tahoma" w:cs="Tahoma"/>
          <w:sz w:val="20"/>
          <w:szCs w:val="20"/>
        </w:rPr>
      </w:pPr>
      <w:r w:rsidRPr="00683E91">
        <w:rPr>
          <w:rFonts w:ascii="Tahoma" w:hAnsi="Tahoma" w:cs="Tahoma"/>
          <w:b/>
          <w:sz w:val="20"/>
          <w:szCs w:val="20"/>
        </w:rPr>
        <w:t>ANSI C 37.42:</w:t>
      </w:r>
      <w:r w:rsidRPr="00683E91">
        <w:rPr>
          <w:rFonts w:ascii="Tahoma" w:hAnsi="Tahoma" w:cs="Tahoma"/>
          <w:sz w:val="20"/>
          <w:szCs w:val="20"/>
        </w:rPr>
        <w:t xml:space="preserve"> Standard on distribution cut out and fuse links. </w:t>
      </w:r>
    </w:p>
    <w:p w14:paraId="7F1088B8" w14:textId="77777777" w:rsidR="00FC476D" w:rsidRPr="00683E91" w:rsidRDefault="00FC476D">
      <w:pPr>
        <w:numPr>
          <w:ilvl w:val="0"/>
          <w:numId w:val="69"/>
        </w:numPr>
        <w:tabs>
          <w:tab w:val="left" w:pos="-720"/>
          <w:tab w:val="left" w:pos="0"/>
          <w:tab w:val="left" w:pos="720"/>
          <w:tab w:val="left" w:pos="1440"/>
          <w:tab w:val="left" w:pos="2160"/>
          <w:tab w:val="left" w:pos="2880"/>
        </w:tabs>
        <w:suppressAutoHyphens/>
        <w:spacing w:after="0" w:line="240" w:lineRule="auto"/>
        <w:ind w:right="78"/>
        <w:rPr>
          <w:rFonts w:ascii="Tahoma" w:hAnsi="Tahoma" w:cs="Tahoma"/>
          <w:b/>
          <w:sz w:val="20"/>
          <w:szCs w:val="20"/>
        </w:rPr>
      </w:pPr>
      <w:r w:rsidRPr="00683E91">
        <w:rPr>
          <w:rFonts w:ascii="Tahoma" w:hAnsi="Tahoma" w:cs="Tahoma"/>
          <w:b/>
          <w:sz w:val="20"/>
          <w:szCs w:val="20"/>
        </w:rPr>
        <w:t xml:space="preserve">ASTM A 576: </w:t>
      </w:r>
      <w:r w:rsidRPr="00683E91">
        <w:rPr>
          <w:rFonts w:ascii="Tahoma" w:hAnsi="Tahoma" w:cs="Tahoma"/>
          <w:sz w:val="20"/>
          <w:szCs w:val="20"/>
        </w:rPr>
        <w:t>Standard Specification for Steel Bars, Carbon, Hot-Wrought, Special Quality.</w:t>
      </w:r>
    </w:p>
    <w:p w14:paraId="3859EC49" w14:textId="77777777" w:rsidR="00FC476D" w:rsidRPr="00683E91" w:rsidRDefault="00FC476D">
      <w:pPr>
        <w:numPr>
          <w:ilvl w:val="0"/>
          <w:numId w:val="69"/>
        </w:numPr>
        <w:tabs>
          <w:tab w:val="left" w:pos="-720"/>
          <w:tab w:val="left" w:pos="0"/>
          <w:tab w:val="left" w:pos="720"/>
          <w:tab w:val="left" w:pos="1440"/>
          <w:tab w:val="left" w:pos="2160"/>
          <w:tab w:val="left" w:pos="2880"/>
        </w:tabs>
        <w:suppressAutoHyphens/>
        <w:spacing w:after="0" w:line="240" w:lineRule="auto"/>
        <w:ind w:right="78"/>
        <w:rPr>
          <w:rFonts w:ascii="Tahoma" w:hAnsi="Tahoma" w:cs="Tahoma"/>
          <w:b/>
          <w:sz w:val="20"/>
          <w:szCs w:val="20"/>
        </w:rPr>
      </w:pPr>
      <w:r w:rsidRPr="00683E91">
        <w:rPr>
          <w:rFonts w:ascii="Tahoma" w:hAnsi="Tahoma" w:cs="Tahoma"/>
          <w:b/>
          <w:sz w:val="20"/>
          <w:szCs w:val="20"/>
        </w:rPr>
        <w:t xml:space="preserve">ANSI/NEMA CC1: </w:t>
      </w:r>
      <w:r w:rsidRPr="00683E91">
        <w:rPr>
          <w:rFonts w:ascii="Tahoma" w:hAnsi="Tahoma" w:cs="Tahoma"/>
          <w:sz w:val="20"/>
          <w:szCs w:val="20"/>
        </w:rPr>
        <w:t>Electric Power Connection for Substations.</w:t>
      </w:r>
    </w:p>
    <w:p w14:paraId="6CCA86A8" w14:textId="77777777" w:rsidR="00FC476D" w:rsidRPr="00683E91" w:rsidRDefault="00FC476D" w:rsidP="00FC476D">
      <w:pPr>
        <w:tabs>
          <w:tab w:val="left" w:pos="-720"/>
          <w:tab w:val="left" w:pos="0"/>
          <w:tab w:val="left" w:pos="720"/>
          <w:tab w:val="left" w:pos="1440"/>
          <w:tab w:val="left" w:pos="2160"/>
          <w:tab w:val="left" w:pos="2880"/>
        </w:tabs>
        <w:suppressAutoHyphens/>
        <w:spacing w:after="0" w:line="240" w:lineRule="auto"/>
        <w:ind w:left="1440" w:right="78"/>
        <w:rPr>
          <w:rFonts w:ascii="Tahoma" w:hAnsi="Tahoma" w:cs="Tahoma"/>
          <w:b/>
          <w:sz w:val="20"/>
          <w:szCs w:val="20"/>
        </w:rPr>
      </w:pPr>
    </w:p>
    <w:p w14:paraId="309CC894" w14:textId="77777777" w:rsidR="00FC476D" w:rsidRPr="00683E91" w:rsidRDefault="00FC476D" w:rsidP="00FC476D">
      <w:pPr>
        <w:ind w:left="709"/>
        <w:jc w:val="both"/>
        <w:rPr>
          <w:rFonts w:ascii="Tahoma" w:hAnsi="Tahoma" w:cs="Tahoma"/>
          <w:sz w:val="20"/>
          <w:szCs w:val="20"/>
        </w:rPr>
      </w:pPr>
      <w:r w:rsidRPr="00683E91">
        <w:rPr>
          <w:rFonts w:ascii="Tahoma" w:hAnsi="Tahoma" w:cs="Tahoma"/>
          <w:b/>
          <w:bCs/>
          <w:sz w:val="20"/>
          <w:szCs w:val="20"/>
        </w:rPr>
        <w:t>Material</w:t>
      </w:r>
      <w:r w:rsidRPr="00683E91">
        <w:rPr>
          <w:rFonts w:ascii="Tahoma" w:hAnsi="Tahoma" w:cs="Tahoma"/>
          <w:b/>
          <w:sz w:val="20"/>
          <w:szCs w:val="20"/>
        </w:rPr>
        <w:t xml:space="preserve">: </w:t>
      </w:r>
      <w:r w:rsidRPr="00683E91">
        <w:rPr>
          <w:rFonts w:ascii="Tahoma" w:hAnsi="Tahoma" w:cs="Tahoma"/>
          <w:sz w:val="20"/>
          <w:szCs w:val="20"/>
        </w:rPr>
        <w:t xml:space="preserve">El seccionador fusible para uso en intemperie debe tener el aislador debe ser de porcelana vitrificada y se recomienda que sea de color gris: </w:t>
      </w:r>
    </w:p>
    <w:p w14:paraId="09C79ED3" w14:textId="77777777" w:rsidR="00FC476D" w:rsidRPr="00683E91" w:rsidRDefault="00FC476D">
      <w:pPr>
        <w:numPr>
          <w:ilvl w:val="0"/>
          <w:numId w:val="69"/>
        </w:numPr>
        <w:tabs>
          <w:tab w:val="left" w:pos="-720"/>
          <w:tab w:val="left" w:pos="0"/>
          <w:tab w:val="left" w:pos="720"/>
          <w:tab w:val="left" w:pos="1440"/>
          <w:tab w:val="left" w:pos="2160"/>
          <w:tab w:val="left" w:pos="2880"/>
        </w:tabs>
        <w:suppressAutoHyphens/>
        <w:spacing w:after="0" w:line="240" w:lineRule="auto"/>
        <w:ind w:right="78"/>
        <w:rPr>
          <w:rFonts w:ascii="Tahoma" w:hAnsi="Tahoma" w:cs="Tahoma"/>
          <w:sz w:val="20"/>
          <w:szCs w:val="20"/>
        </w:rPr>
      </w:pPr>
      <w:r w:rsidRPr="00683E91">
        <w:rPr>
          <w:rFonts w:ascii="Tahoma" w:hAnsi="Tahoma" w:cs="Tahoma"/>
          <w:sz w:val="20"/>
          <w:szCs w:val="20"/>
        </w:rPr>
        <w:t>Las partes metálicas conductoras, es decir, los conectores deben ser de tipo paralelo con pernos propios para conductores tanto de cobre como de aluminio de sección AWG Nº 4 a Nº 4/0 (10 mm2 a 120 mm2).</w:t>
      </w:r>
    </w:p>
    <w:p w14:paraId="4A24BBF3" w14:textId="77777777" w:rsidR="00FC476D" w:rsidRPr="00683E91" w:rsidRDefault="00FC476D">
      <w:pPr>
        <w:numPr>
          <w:ilvl w:val="0"/>
          <w:numId w:val="69"/>
        </w:numPr>
        <w:tabs>
          <w:tab w:val="left" w:pos="-720"/>
          <w:tab w:val="left" w:pos="0"/>
          <w:tab w:val="left" w:pos="720"/>
          <w:tab w:val="left" w:pos="1440"/>
          <w:tab w:val="left" w:pos="2160"/>
          <w:tab w:val="left" w:pos="2880"/>
        </w:tabs>
        <w:suppressAutoHyphens/>
        <w:spacing w:after="0" w:line="240" w:lineRule="auto"/>
        <w:ind w:right="78"/>
        <w:rPr>
          <w:rFonts w:ascii="Tahoma" w:hAnsi="Tahoma" w:cs="Tahoma"/>
          <w:sz w:val="20"/>
          <w:szCs w:val="20"/>
        </w:rPr>
      </w:pPr>
      <w:r w:rsidRPr="00683E91">
        <w:rPr>
          <w:rFonts w:ascii="Tahoma" w:hAnsi="Tahoma" w:cs="Tahoma"/>
          <w:sz w:val="20"/>
          <w:szCs w:val="20"/>
        </w:rPr>
        <w:t xml:space="preserve">Las partes metálicas no conductoras, es decir, la barra superior que mantiene la tensión mecánica entre el aislador y la lámina desligadora </w:t>
      </w:r>
      <w:proofErr w:type="gramStart"/>
      <w:r w:rsidRPr="00683E91">
        <w:rPr>
          <w:rFonts w:ascii="Tahoma" w:hAnsi="Tahoma" w:cs="Tahoma"/>
          <w:sz w:val="20"/>
          <w:szCs w:val="20"/>
        </w:rPr>
        <w:t>del porta fusible</w:t>
      </w:r>
      <w:proofErr w:type="gramEnd"/>
      <w:r w:rsidRPr="00683E91">
        <w:rPr>
          <w:rFonts w:ascii="Tahoma" w:hAnsi="Tahoma" w:cs="Tahoma"/>
          <w:sz w:val="20"/>
          <w:szCs w:val="20"/>
        </w:rPr>
        <w:t>, debe ser de acero inoxidable y los demás accesorios deben ser de acero carbono SAE 1010 o 1020, revestidos con una capa de zinc realizado por el proceso de inmersión en caliente, conforme ASTM A 576.</w:t>
      </w:r>
    </w:p>
    <w:p w14:paraId="7E4B3510" w14:textId="77777777" w:rsidR="00FC476D" w:rsidRPr="00683E91" w:rsidRDefault="00FC476D">
      <w:pPr>
        <w:numPr>
          <w:ilvl w:val="0"/>
          <w:numId w:val="69"/>
        </w:numPr>
        <w:tabs>
          <w:tab w:val="left" w:pos="-720"/>
          <w:tab w:val="left" w:pos="0"/>
          <w:tab w:val="left" w:pos="720"/>
          <w:tab w:val="left" w:pos="1440"/>
          <w:tab w:val="left" w:pos="2160"/>
          <w:tab w:val="left" w:pos="2880"/>
        </w:tabs>
        <w:suppressAutoHyphens/>
        <w:spacing w:after="0" w:line="240" w:lineRule="auto"/>
        <w:ind w:right="78"/>
        <w:rPr>
          <w:rFonts w:ascii="Tahoma" w:hAnsi="Tahoma" w:cs="Tahoma"/>
          <w:sz w:val="20"/>
          <w:szCs w:val="20"/>
        </w:rPr>
      </w:pPr>
      <w:r w:rsidRPr="00683E91">
        <w:rPr>
          <w:rFonts w:ascii="Tahoma" w:hAnsi="Tahoma" w:cs="Tahoma"/>
          <w:sz w:val="20"/>
          <w:szCs w:val="20"/>
        </w:rPr>
        <w:t>El portafusible debe ser de fibra de vidrio o resina fenólica de alta resistencia mecánica, protegida con una capa de inhibidor ultravioleta.</w:t>
      </w:r>
    </w:p>
    <w:p w14:paraId="263F9436" w14:textId="77777777" w:rsidR="00FC476D" w:rsidRPr="00683E91" w:rsidRDefault="00FC476D" w:rsidP="00FC476D">
      <w:pPr>
        <w:tabs>
          <w:tab w:val="left" w:pos="-720"/>
          <w:tab w:val="left" w:pos="0"/>
          <w:tab w:val="left" w:pos="720"/>
          <w:tab w:val="left" w:pos="1440"/>
          <w:tab w:val="left" w:pos="2160"/>
          <w:tab w:val="left" w:pos="2880"/>
        </w:tabs>
        <w:suppressAutoHyphens/>
        <w:spacing w:after="0" w:line="240" w:lineRule="auto"/>
        <w:ind w:left="1440" w:right="78"/>
        <w:rPr>
          <w:rFonts w:ascii="Tahoma" w:hAnsi="Tahoma" w:cs="Tahoma"/>
          <w:sz w:val="20"/>
          <w:szCs w:val="20"/>
        </w:rPr>
      </w:pPr>
    </w:p>
    <w:p w14:paraId="70259695" w14:textId="77777777" w:rsidR="00FC476D" w:rsidRPr="00683E91" w:rsidRDefault="00FC476D" w:rsidP="00FC476D">
      <w:pPr>
        <w:ind w:left="709"/>
        <w:jc w:val="both"/>
        <w:rPr>
          <w:rFonts w:ascii="Tahoma" w:hAnsi="Tahoma" w:cs="Tahoma"/>
          <w:sz w:val="20"/>
          <w:szCs w:val="20"/>
        </w:rPr>
      </w:pPr>
      <w:r w:rsidRPr="00683E91">
        <w:rPr>
          <w:rFonts w:ascii="Tahoma" w:hAnsi="Tahoma" w:cs="Tahoma"/>
          <w:b/>
          <w:bCs/>
          <w:sz w:val="20"/>
          <w:szCs w:val="20"/>
        </w:rPr>
        <w:t>Acabado</w:t>
      </w:r>
      <w:r w:rsidRPr="00683E91">
        <w:rPr>
          <w:rFonts w:ascii="Tahoma" w:hAnsi="Tahoma" w:cs="Tahoma"/>
          <w:b/>
          <w:sz w:val="20"/>
          <w:szCs w:val="20"/>
        </w:rPr>
        <w:t>:</w:t>
      </w:r>
      <w:r w:rsidRPr="00683E91">
        <w:rPr>
          <w:rFonts w:ascii="Tahoma" w:hAnsi="Tahoma" w:cs="Tahoma"/>
          <w:sz w:val="20"/>
          <w:szCs w:val="20"/>
        </w:rPr>
        <w:t xml:space="preserve"> Los seccionadores fusibles deben tener una abrazadera de soporte para instalación en crucetas de madera de 3 ¾”x4 ¾” y </w:t>
      </w:r>
      <w:proofErr w:type="gramStart"/>
      <w:r w:rsidRPr="00683E91">
        <w:rPr>
          <w:rFonts w:ascii="Tahoma" w:hAnsi="Tahoma" w:cs="Tahoma"/>
          <w:sz w:val="20"/>
          <w:szCs w:val="20"/>
        </w:rPr>
        <w:t>el porta fusible</w:t>
      </w:r>
      <w:proofErr w:type="gramEnd"/>
      <w:r w:rsidRPr="00683E91">
        <w:rPr>
          <w:rFonts w:ascii="Tahoma" w:hAnsi="Tahoma" w:cs="Tahoma"/>
          <w:sz w:val="20"/>
          <w:szCs w:val="20"/>
        </w:rPr>
        <w:t xml:space="preserve"> debe tener un dispositivo para ser operado a </w:t>
      </w:r>
      <w:r w:rsidRPr="00683E91">
        <w:rPr>
          <w:rFonts w:ascii="Tahoma" w:hAnsi="Tahoma" w:cs="Tahoma"/>
          <w:sz w:val="20"/>
          <w:szCs w:val="20"/>
        </w:rPr>
        <w:lastRenderedPageBreak/>
        <w:t xml:space="preserve">través de pértigas además debe ser capaz de girar 180º sobre su articulación. Después de instalado, </w:t>
      </w:r>
      <w:proofErr w:type="gramStart"/>
      <w:r w:rsidRPr="00683E91">
        <w:rPr>
          <w:rFonts w:ascii="Tahoma" w:hAnsi="Tahoma" w:cs="Tahoma"/>
          <w:sz w:val="20"/>
          <w:szCs w:val="20"/>
        </w:rPr>
        <w:t>el porta fusible</w:t>
      </w:r>
      <w:proofErr w:type="gramEnd"/>
      <w:r w:rsidRPr="00683E91">
        <w:rPr>
          <w:rFonts w:ascii="Tahoma" w:hAnsi="Tahoma" w:cs="Tahoma"/>
          <w:sz w:val="20"/>
          <w:szCs w:val="20"/>
        </w:rPr>
        <w:t xml:space="preserve"> debe permanecer firmemente fijado a la base garantizando un perfecto contacto eléctrico y necesitando para desprenderse una fuerza F comprendida entre 0.5 y 1.5 N.  El seccionador debe estar equipado con gancho ojal propio para la utilización de la herramienta de apertura bajo carga (Loadbuster). La lengüeta de contacto superior debe tener un mecanismo tal que el resorte permita una apertura y cierre del seccionador sin causar ninguna obstrucción, como se observa en la figura. </w:t>
      </w:r>
    </w:p>
    <w:p w14:paraId="6D0ED075" w14:textId="77777777" w:rsidR="00FC476D" w:rsidRPr="00683E91" w:rsidRDefault="00FC476D" w:rsidP="00FC476D">
      <w:pPr>
        <w:ind w:left="709"/>
        <w:jc w:val="both"/>
        <w:rPr>
          <w:rFonts w:ascii="Tahoma" w:hAnsi="Tahoma" w:cs="Tahoma"/>
          <w:sz w:val="20"/>
          <w:szCs w:val="20"/>
        </w:rPr>
      </w:pPr>
      <w:r w:rsidRPr="00683E91">
        <w:rPr>
          <w:rFonts w:ascii="Tahoma" w:hAnsi="Tahoma" w:cs="Tahoma"/>
          <w:sz w:val="20"/>
          <w:szCs w:val="20"/>
        </w:rPr>
        <w:t>Por otra parte, deben permitir la intercambiabilidad de los respectivos portafusibles de las mismas características nominales de otros fabricantes.</w:t>
      </w:r>
    </w:p>
    <w:p w14:paraId="6C5FFBEE" w14:textId="77777777" w:rsidR="00FC476D" w:rsidRPr="00683E91" w:rsidRDefault="00FC476D" w:rsidP="00FC476D">
      <w:pPr>
        <w:ind w:left="709"/>
        <w:jc w:val="both"/>
        <w:rPr>
          <w:rFonts w:ascii="Tahoma" w:hAnsi="Tahoma" w:cs="Tahoma"/>
          <w:sz w:val="20"/>
          <w:szCs w:val="20"/>
        </w:rPr>
      </w:pPr>
      <w:r w:rsidRPr="00683E91">
        <w:rPr>
          <w:rFonts w:ascii="Tahoma" w:hAnsi="Tahoma" w:cs="Tahoma"/>
          <w:sz w:val="20"/>
          <w:szCs w:val="20"/>
        </w:rPr>
        <w:t>Los pernos de los conectores deben soportar los torques especificados en la norma NEMA CC1.</w:t>
      </w:r>
    </w:p>
    <w:p w14:paraId="3950DB2A" w14:textId="77777777" w:rsidR="00FC476D" w:rsidRPr="00683E91" w:rsidRDefault="00FC476D" w:rsidP="00FC476D">
      <w:pPr>
        <w:ind w:left="709"/>
        <w:jc w:val="both"/>
        <w:rPr>
          <w:rFonts w:ascii="Tahoma" w:hAnsi="Tahoma" w:cs="Tahoma"/>
          <w:sz w:val="20"/>
          <w:szCs w:val="20"/>
        </w:rPr>
      </w:pPr>
      <w:r w:rsidRPr="00683E91">
        <w:rPr>
          <w:rFonts w:ascii="Tahoma" w:hAnsi="Tahoma" w:cs="Tahoma"/>
          <w:b/>
          <w:bCs/>
          <w:sz w:val="20"/>
          <w:szCs w:val="20"/>
        </w:rPr>
        <w:t>Embalaje</w:t>
      </w:r>
      <w:r w:rsidRPr="00683E91">
        <w:rPr>
          <w:rFonts w:ascii="Tahoma" w:hAnsi="Tahoma" w:cs="Tahoma"/>
          <w:b/>
          <w:sz w:val="20"/>
          <w:szCs w:val="20"/>
        </w:rPr>
        <w:t>:</w:t>
      </w:r>
      <w:r w:rsidRPr="00683E91">
        <w:rPr>
          <w:rFonts w:ascii="Tahoma" w:hAnsi="Tahoma" w:cs="Tahoma"/>
          <w:sz w:val="20"/>
          <w:szCs w:val="20"/>
        </w:rPr>
        <w:t xml:space="preserve"> Serán embalados en forma individual en cajas de cartón de tal manera que no sufran daños físicos de acuerdo a la norma ANSI C 37.42. Con identificación pegada a la caja, marcada con: País de origen, fabricante, tipo de seccionador, tensión máx. del seccionador (kV) o clase, BIL (kV), corriente nominal (A), frecuencia, número de la orden de compra y año de fabricación. El aislador debe tener grabado con letra legible e indeleble el nombre o marca del fabricante y año de fabricación.</w:t>
      </w:r>
    </w:p>
    <w:p w14:paraId="6DF49DEA" w14:textId="77777777" w:rsidR="00FC476D" w:rsidRPr="00683E91" w:rsidRDefault="00FC476D" w:rsidP="00FC476D">
      <w:pPr>
        <w:ind w:left="709"/>
        <w:jc w:val="both"/>
        <w:rPr>
          <w:rFonts w:ascii="Tahoma" w:hAnsi="Tahoma" w:cs="Tahoma"/>
          <w:b/>
          <w:sz w:val="20"/>
          <w:szCs w:val="20"/>
        </w:rPr>
      </w:pPr>
      <w:r w:rsidRPr="00683E91">
        <w:rPr>
          <w:rFonts w:ascii="Tahoma" w:hAnsi="Tahoma" w:cs="Tahoma"/>
          <w:b/>
          <w:bCs/>
          <w:sz w:val="20"/>
          <w:szCs w:val="20"/>
        </w:rPr>
        <w:t>Recepción</w:t>
      </w:r>
      <w:r w:rsidRPr="00683E91">
        <w:rPr>
          <w:rFonts w:ascii="Tahoma" w:hAnsi="Tahoma" w:cs="Tahoma"/>
          <w:b/>
          <w:sz w:val="20"/>
          <w:szCs w:val="20"/>
        </w:rPr>
        <w:t xml:space="preserve">: </w:t>
      </w:r>
      <w:r w:rsidRPr="00683E91">
        <w:rPr>
          <w:rFonts w:ascii="Tahoma" w:hAnsi="Tahoma" w:cs="Tahoma"/>
          <w:bCs/>
          <w:sz w:val="20"/>
          <w:szCs w:val="20"/>
        </w:rPr>
        <w:t>para su recepción</w:t>
      </w:r>
      <w:r w:rsidRPr="00683E91">
        <w:rPr>
          <w:rFonts w:ascii="Tahoma" w:hAnsi="Tahoma" w:cs="Tahoma"/>
          <w:sz w:val="20"/>
          <w:szCs w:val="20"/>
        </w:rPr>
        <w:t xml:space="preserve">, se verificará el cumplimiento de las normas y/o especificaciones, fundamentalmente en los siguientes ítems: </w:t>
      </w:r>
    </w:p>
    <w:p w14:paraId="5C5B1B08" w14:textId="77777777" w:rsidR="00FC476D" w:rsidRPr="00683E91" w:rsidRDefault="00FC476D">
      <w:pPr>
        <w:numPr>
          <w:ilvl w:val="0"/>
          <w:numId w:val="69"/>
        </w:numPr>
        <w:tabs>
          <w:tab w:val="left" w:pos="-720"/>
          <w:tab w:val="left" w:pos="0"/>
          <w:tab w:val="left" w:pos="720"/>
          <w:tab w:val="left" w:pos="1440"/>
          <w:tab w:val="left" w:pos="2160"/>
          <w:tab w:val="left" w:pos="2880"/>
        </w:tabs>
        <w:suppressAutoHyphens/>
        <w:spacing w:after="0" w:line="240" w:lineRule="auto"/>
        <w:ind w:right="78"/>
        <w:rPr>
          <w:rFonts w:ascii="Tahoma" w:hAnsi="Tahoma" w:cs="Tahoma"/>
          <w:sz w:val="20"/>
          <w:szCs w:val="20"/>
        </w:rPr>
      </w:pPr>
      <w:r w:rsidRPr="00683E91">
        <w:rPr>
          <w:rFonts w:ascii="Tahoma" w:hAnsi="Tahoma" w:cs="Tahoma"/>
          <w:sz w:val="20"/>
          <w:szCs w:val="20"/>
        </w:rPr>
        <w:t>Aspecto.</w:t>
      </w:r>
    </w:p>
    <w:p w14:paraId="2E28FA05" w14:textId="77777777" w:rsidR="00FC476D" w:rsidRPr="00683E91" w:rsidRDefault="00FC476D">
      <w:pPr>
        <w:numPr>
          <w:ilvl w:val="0"/>
          <w:numId w:val="69"/>
        </w:numPr>
        <w:tabs>
          <w:tab w:val="left" w:pos="-720"/>
          <w:tab w:val="left" w:pos="0"/>
          <w:tab w:val="left" w:pos="720"/>
          <w:tab w:val="left" w:pos="1440"/>
          <w:tab w:val="left" w:pos="2160"/>
          <w:tab w:val="left" w:pos="2880"/>
        </w:tabs>
        <w:suppressAutoHyphens/>
        <w:spacing w:after="0" w:line="240" w:lineRule="auto"/>
        <w:ind w:right="78"/>
        <w:rPr>
          <w:rFonts w:ascii="Tahoma" w:hAnsi="Tahoma" w:cs="Tahoma"/>
          <w:sz w:val="20"/>
          <w:szCs w:val="20"/>
        </w:rPr>
      </w:pPr>
      <w:r w:rsidRPr="00683E91">
        <w:rPr>
          <w:rFonts w:ascii="Tahoma" w:hAnsi="Tahoma" w:cs="Tahoma"/>
          <w:sz w:val="20"/>
          <w:szCs w:val="20"/>
        </w:rPr>
        <w:t>Dimensiones.</w:t>
      </w:r>
    </w:p>
    <w:p w14:paraId="750C4BCF" w14:textId="77777777" w:rsidR="00FC476D" w:rsidRPr="00683E91" w:rsidRDefault="00FC476D" w:rsidP="00E000B3">
      <w:pPr>
        <w:spacing w:after="0"/>
        <w:jc w:val="both"/>
        <w:rPr>
          <w:rFonts w:ascii="Tahoma" w:hAnsi="Tahoma" w:cs="Tahoma"/>
          <w:b/>
          <w:bCs/>
          <w:sz w:val="20"/>
          <w:szCs w:val="20"/>
        </w:rPr>
      </w:pPr>
    </w:p>
    <w:p w14:paraId="73C534AA" w14:textId="415178CE" w:rsidR="00FC476D" w:rsidRPr="00683E91" w:rsidRDefault="00FC476D" w:rsidP="00FC476D">
      <w:pPr>
        <w:ind w:left="709"/>
        <w:jc w:val="both"/>
        <w:rPr>
          <w:rFonts w:ascii="Tahoma" w:hAnsi="Tahoma" w:cs="Tahoma"/>
          <w:b/>
          <w:bCs/>
          <w:sz w:val="20"/>
          <w:szCs w:val="20"/>
        </w:rPr>
      </w:pPr>
      <w:r w:rsidRPr="00683E91">
        <w:rPr>
          <w:rFonts w:ascii="Tahoma" w:hAnsi="Tahoma" w:cs="Tahoma"/>
          <w:b/>
          <w:bCs/>
          <w:sz w:val="20"/>
          <w:szCs w:val="20"/>
        </w:rPr>
        <w:t>3.9.3 Seccionador fusible de baja tensión (Tipo lira)</w:t>
      </w:r>
    </w:p>
    <w:p w14:paraId="6F825052" w14:textId="20167EE5" w:rsidR="00FC476D" w:rsidRPr="00683E91" w:rsidRDefault="00FC476D" w:rsidP="00FC476D">
      <w:pPr>
        <w:jc w:val="center"/>
        <w:rPr>
          <w:rFonts w:ascii="Tahoma" w:hAnsi="Tahoma" w:cs="Tahoma"/>
          <w:b/>
          <w:bCs/>
          <w:sz w:val="20"/>
          <w:szCs w:val="20"/>
        </w:rPr>
      </w:pPr>
      <w:r w:rsidRPr="00683E91">
        <w:rPr>
          <w:noProof/>
        </w:rPr>
        <w:drawing>
          <wp:inline distT="0" distB="0" distL="0" distR="0" wp14:anchorId="653C46AF" wp14:editId="0FD95820">
            <wp:extent cx="2410460" cy="2174875"/>
            <wp:effectExtent l="0" t="0" r="8890" b="0"/>
            <wp:docPr id="319294609"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410460" cy="2174875"/>
                    </a:xfrm>
                    <a:prstGeom prst="rect">
                      <a:avLst/>
                    </a:prstGeom>
                    <a:noFill/>
                    <a:ln>
                      <a:noFill/>
                    </a:ln>
                  </pic:spPr>
                </pic:pic>
              </a:graphicData>
            </a:graphic>
          </wp:inline>
        </w:drawing>
      </w:r>
    </w:p>
    <w:tbl>
      <w:tblPr>
        <w:tblW w:w="66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44"/>
        <w:gridCol w:w="1276"/>
        <w:gridCol w:w="1276"/>
        <w:gridCol w:w="709"/>
        <w:gridCol w:w="708"/>
        <w:gridCol w:w="720"/>
      </w:tblGrid>
      <w:tr w:rsidR="00FC476D" w:rsidRPr="00683E91" w14:paraId="2646E3A3" w14:textId="77777777" w:rsidTr="008C1490">
        <w:trPr>
          <w:trHeight w:val="225"/>
          <w:jc w:val="center"/>
        </w:trPr>
        <w:tc>
          <w:tcPr>
            <w:tcW w:w="1944" w:type="dxa"/>
            <w:vMerge w:val="restart"/>
            <w:vAlign w:val="center"/>
          </w:tcPr>
          <w:p w14:paraId="75504FA6"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Descripción</w:t>
            </w:r>
          </w:p>
        </w:tc>
        <w:tc>
          <w:tcPr>
            <w:tcW w:w="1276" w:type="dxa"/>
            <w:vMerge w:val="restart"/>
          </w:tcPr>
          <w:p w14:paraId="250C88DF"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Tensión Nom. [V]</w:t>
            </w:r>
          </w:p>
        </w:tc>
        <w:tc>
          <w:tcPr>
            <w:tcW w:w="1276" w:type="dxa"/>
            <w:vMerge w:val="restart"/>
          </w:tcPr>
          <w:p w14:paraId="6CEB8656"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 xml:space="preserve">Corriente Nom. </w:t>
            </w:r>
          </w:p>
          <w:p w14:paraId="228D7B58"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[A]</w:t>
            </w:r>
          </w:p>
        </w:tc>
        <w:tc>
          <w:tcPr>
            <w:tcW w:w="2137" w:type="dxa"/>
            <w:gridSpan w:val="3"/>
            <w:vAlign w:val="center"/>
            <w:hideMark/>
          </w:tcPr>
          <w:p w14:paraId="28C19A3D"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 xml:space="preserve">Dimensiones en mm </w:t>
            </w:r>
          </w:p>
        </w:tc>
      </w:tr>
      <w:tr w:rsidR="00FC476D" w:rsidRPr="00683E91" w14:paraId="00B76919" w14:textId="77777777" w:rsidTr="008C1490">
        <w:trPr>
          <w:trHeight w:val="64"/>
          <w:jc w:val="center"/>
        </w:trPr>
        <w:tc>
          <w:tcPr>
            <w:tcW w:w="1944" w:type="dxa"/>
            <w:vMerge/>
          </w:tcPr>
          <w:p w14:paraId="0897B704" w14:textId="77777777" w:rsidR="00FC476D" w:rsidRPr="00683E91" w:rsidRDefault="00FC476D" w:rsidP="008C1490">
            <w:pPr>
              <w:spacing w:after="0" w:line="240" w:lineRule="auto"/>
              <w:jc w:val="center"/>
              <w:rPr>
                <w:rFonts w:ascii="Tahoma" w:hAnsi="Tahoma" w:cs="Tahoma"/>
                <w:b/>
                <w:bCs/>
                <w:sz w:val="18"/>
                <w:szCs w:val="18"/>
                <w:lang w:eastAsia="es-ES"/>
              </w:rPr>
            </w:pPr>
          </w:p>
        </w:tc>
        <w:tc>
          <w:tcPr>
            <w:tcW w:w="1276" w:type="dxa"/>
            <w:vMerge/>
          </w:tcPr>
          <w:p w14:paraId="3F54BCEA" w14:textId="77777777" w:rsidR="00FC476D" w:rsidRPr="00683E91" w:rsidRDefault="00FC476D" w:rsidP="008C1490">
            <w:pPr>
              <w:spacing w:after="0" w:line="240" w:lineRule="auto"/>
              <w:rPr>
                <w:rFonts w:ascii="Tahoma" w:hAnsi="Tahoma" w:cs="Tahoma"/>
                <w:b/>
                <w:bCs/>
                <w:sz w:val="18"/>
                <w:szCs w:val="18"/>
                <w:lang w:eastAsia="es-ES"/>
              </w:rPr>
            </w:pPr>
          </w:p>
        </w:tc>
        <w:tc>
          <w:tcPr>
            <w:tcW w:w="1276" w:type="dxa"/>
            <w:vMerge/>
          </w:tcPr>
          <w:p w14:paraId="30E03A25" w14:textId="77777777" w:rsidR="00FC476D" w:rsidRPr="00683E91" w:rsidRDefault="00FC476D" w:rsidP="008C1490">
            <w:pPr>
              <w:spacing w:after="0" w:line="240" w:lineRule="auto"/>
              <w:jc w:val="center"/>
              <w:rPr>
                <w:rFonts w:ascii="Tahoma" w:hAnsi="Tahoma" w:cs="Tahoma"/>
                <w:b/>
                <w:bCs/>
                <w:sz w:val="18"/>
                <w:szCs w:val="18"/>
                <w:lang w:eastAsia="es-ES"/>
              </w:rPr>
            </w:pPr>
          </w:p>
        </w:tc>
        <w:tc>
          <w:tcPr>
            <w:tcW w:w="709" w:type="dxa"/>
            <w:vAlign w:val="center"/>
            <w:hideMark/>
          </w:tcPr>
          <w:p w14:paraId="25236ED1"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A</w:t>
            </w:r>
          </w:p>
        </w:tc>
        <w:tc>
          <w:tcPr>
            <w:tcW w:w="708" w:type="dxa"/>
            <w:vAlign w:val="center"/>
            <w:hideMark/>
          </w:tcPr>
          <w:p w14:paraId="5B5F0571"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B</w:t>
            </w:r>
          </w:p>
        </w:tc>
        <w:tc>
          <w:tcPr>
            <w:tcW w:w="720" w:type="dxa"/>
            <w:vAlign w:val="center"/>
            <w:hideMark/>
          </w:tcPr>
          <w:p w14:paraId="67609EC2" w14:textId="77777777" w:rsidR="00FC476D" w:rsidRPr="00683E91" w:rsidRDefault="00FC476D" w:rsidP="008C1490">
            <w:pPr>
              <w:spacing w:after="0" w:line="240" w:lineRule="auto"/>
              <w:jc w:val="center"/>
              <w:rPr>
                <w:rFonts w:ascii="Tahoma" w:hAnsi="Tahoma" w:cs="Tahoma"/>
                <w:b/>
                <w:bCs/>
                <w:sz w:val="18"/>
                <w:szCs w:val="18"/>
                <w:lang w:eastAsia="es-ES"/>
              </w:rPr>
            </w:pPr>
            <w:r w:rsidRPr="00683E91">
              <w:rPr>
                <w:rFonts w:ascii="Tahoma" w:hAnsi="Tahoma" w:cs="Tahoma"/>
                <w:b/>
                <w:bCs/>
                <w:sz w:val="18"/>
                <w:szCs w:val="18"/>
                <w:lang w:eastAsia="es-ES"/>
              </w:rPr>
              <w:t>C</w:t>
            </w:r>
          </w:p>
        </w:tc>
      </w:tr>
      <w:tr w:rsidR="00FC476D" w:rsidRPr="00683E91" w14:paraId="38EDF8E1" w14:textId="77777777" w:rsidTr="008C1490">
        <w:trPr>
          <w:trHeight w:val="240"/>
          <w:jc w:val="center"/>
        </w:trPr>
        <w:tc>
          <w:tcPr>
            <w:tcW w:w="1944" w:type="dxa"/>
            <w:vAlign w:val="center"/>
          </w:tcPr>
          <w:p w14:paraId="174797C9" w14:textId="77777777" w:rsidR="00FC476D" w:rsidRPr="00683E91" w:rsidRDefault="00FC476D" w:rsidP="008C1490">
            <w:pPr>
              <w:spacing w:after="0" w:line="240" w:lineRule="auto"/>
              <w:rPr>
                <w:rFonts w:ascii="Tahoma" w:hAnsi="Tahoma" w:cs="Tahoma"/>
                <w:sz w:val="18"/>
                <w:szCs w:val="18"/>
                <w:lang w:eastAsia="es-ES"/>
              </w:rPr>
            </w:pPr>
            <w:r w:rsidRPr="00683E91">
              <w:rPr>
                <w:rFonts w:ascii="Tahoma" w:hAnsi="Tahoma" w:cs="Tahoma"/>
                <w:sz w:val="18"/>
                <w:szCs w:val="18"/>
                <w:lang w:eastAsia="es-ES"/>
              </w:rPr>
              <w:t>Seccionador tipo lira 500V</w:t>
            </w:r>
          </w:p>
        </w:tc>
        <w:tc>
          <w:tcPr>
            <w:tcW w:w="1276" w:type="dxa"/>
            <w:vAlign w:val="center"/>
          </w:tcPr>
          <w:p w14:paraId="3096BA3C"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500</w:t>
            </w:r>
          </w:p>
        </w:tc>
        <w:tc>
          <w:tcPr>
            <w:tcW w:w="1276" w:type="dxa"/>
            <w:vAlign w:val="center"/>
          </w:tcPr>
          <w:p w14:paraId="21736854"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600</w:t>
            </w:r>
          </w:p>
        </w:tc>
        <w:tc>
          <w:tcPr>
            <w:tcW w:w="709" w:type="dxa"/>
            <w:vAlign w:val="center"/>
          </w:tcPr>
          <w:p w14:paraId="63761626"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115</w:t>
            </w:r>
          </w:p>
        </w:tc>
        <w:tc>
          <w:tcPr>
            <w:tcW w:w="708" w:type="dxa"/>
            <w:vAlign w:val="center"/>
          </w:tcPr>
          <w:p w14:paraId="443C97C5"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116</w:t>
            </w:r>
          </w:p>
        </w:tc>
        <w:tc>
          <w:tcPr>
            <w:tcW w:w="720" w:type="dxa"/>
            <w:vAlign w:val="center"/>
          </w:tcPr>
          <w:p w14:paraId="63972832" w14:textId="77777777" w:rsidR="00FC476D" w:rsidRPr="00683E91" w:rsidRDefault="00FC476D" w:rsidP="008C1490">
            <w:pPr>
              <w:spacing w:after="0" w:line="240" w:lineRule="auto"/>
              <w:jc w:val="center"/>
              <w:rPr>
                <w:rFonts w:ascii="Tahoma" w:hAnsi="Tahoma" w:cs="Tahoma"/>
                <w:sz w:val="18"/>
                <w:szCs w:val="18"/>
                <w:lang w:eastAsia="es-ES"/>
              </w:rPr>
            </w:pPr>
            <w:r w:rsidRPr="00683E91">
              <w:rPr>
                <w:rFonts w:ascii="Tahoma" w:hAnsi="Tahoma" w:cs="Tahoma"/>
                <w:sz w:val="18"/>
                <w:szCs w:val="18"/>
                <w:lang w:eastAsia="es-ES"/>
              </w:rPr>
              <w:t>93</w:t>
            </w:r>
          </w:p>
        </w:tc>
      </w:tr>
    </w:tbl>
    <w:p w14:paraId="1C71AD1A" w14:textId="77777777" w:rsidR="00FC476D" w:rsidRPr="00683E91" w:rsidRDefault="00FC476D" w:rsidP="00FC476D">
      <w:pPr>
        <w:jc w:val="center"/>
        <w:rPr>
          <w:rFonts w:ascii="Tahoma" w:hAnsi="Tahoma" w:cs="Tahoma"/>
          <w:b/>
          <w:bCs/>
          <w:sz w:val="20"/>
          <w:szCs w:val="20"/>
        </w:rPr>
      </w:pPr>
    </w:p>
    <w:p w14:paraId="500A7E5C" w14:textId="77777777" w:rsidR="00FC476D" w:rsidRPr="00683E91" w:rsidRDefault="00FC476D" w:rsidP="00FC476D">
      <w:pPr>
        <w:ind w:left="709"/>
        <w:jc w:val="both"/>
        <w:rPr>
          <w:rFonts w:ascii="Tahoma" w:hAnsi="Tahoma" w:cs="Tahoma"/>
          <w:sz w:val="20"/>
          <w:szCs w:val="20"/>
        </w:rPr>
      </w:pPr>
      <w:r w:rsidRPr="00683E91">
        <w:rPr>
          <w:rFonts w:ascii="Tahoma" w:hAnsi="Tahoma" w:cs="Tahoma"/>
          <w:b/>
          <w:bCs/>
          <w:sz w:val="20"/>
          <w:szCs w:val="20"/>
        </w:rPr>
        <w:lastRenderedPageBreak/>
        <w:t>Normas</w:t>
      </w:r>
      <w:r w:rsidRPr="00683E91">
        <w:rPr>
          <w:rFonts w:ascii="Tahoma" w:hAnsi="Tahoma" w:cs="Tahoma"/>
          <w:b/>
          <w:sz w:val="20"/>
          <w:szCs w:val="20"/>
        </w:rPr>
        <w:t xml:space="preserve"> y/o especificaciones:</w:t>
      </w:r>
      <w:r w:rsidRPr="00683E91">
        <w:rPr>
          <w:rFonts w:ascii="Tahoma" w:hAnsi="Tahoma" w:cs="Tahoma"/>
          <w:sz w:val="20"/>
          <w:szCs w:val="20"/>
        </w:rPr>
        <w:t xml:space="preserve"> </w:t>
      </w:r>
    </w:p>
    <w:p w14:paraId="3D9E66F0" w14:textId="77777777" w:rsidR="00FC476D" w:rsidRPr="00683E91" w:rsidRDefault="00FC476D">
      <w:pPr>
        <w:numPr>
          <w:ilvl w:val="0"/>
          <w:numId w:val="69"/>
        </w:numPr>
        <w:tabs>
          <w:tab w:val="left" w:pos="-720"/>
          <w:tab w:val="left" w:pos="0"/>
          <w:tab w:val="left" w:pos="720"/>
          <w:tab w:val="left" w:pos="1440"/>
          <w:tab w:val="left" w:pos="2160"/>
          <w:tab w:val="left" w:pos="2880"/>
        </w:tabs>
        <w:suppressAutoHyphens/>
        <w:spacing w:after="0" w:line="240" w:lineRule="auto"/>
        <w:ind w:right="78"/>
        <w:rPr>
          <w:rFonts w:ascii="Tahoma" w:hAnsi="Tahoma" w:cs="Tahoma"/>
          <w:sz w:val="20"/>
          <w:szCs w:val="20"/>
        </w:rPr>
      </w:pPr>
      <w:r w:rsidRPr="00683E91">
        <w:rPr>
          <w:rFonts w:ascii="Tahoma" w:hAnsi="Tahoma" w:cs="Tahoma"/>
          <w:b/>
          <w:sz w:val="20"/>
          <w:szCs w:val="20"/>
        </w:rPr>
        <w:t>IEC 60947-2:</w:t>
      </w:r>
      <w:r w:rsidRPr="00683E91">
        <w:rPr>
          <w:rFonts w:ascii="Tahoma" w:hAnsi="Tahoma" w:cs="Tahoma"/>
          <w:sz w:val="20"/>
          <w:szCs w:val="20"/>
        </w:rPr>
        <w:t xml:space="preserve"> Aparatos de conexión y mando de baja tensión.</w:t>
      </w:r>
    </w:p>
    <w:p w14:paraId="00DFE506" w14:textId="77777777" w:rsidR="00FC476D" w:rsidRPr="00683E91" w:rsidRDefault="00FC476D" w:rsidP="00FC476D">
      <w:pPr>
        <w:tabs>
          <w:tab w:val="left" w:pos="-720"/>
          <w:tab w:val="left" w:pos="0"/>
          <w:tab w:val="left" w:pos="720"/>
          <w:tab w:val="left" w:pos="1440"/>
          <w:tab w:val="left" w:pos="2160"/>
          <w:tab w:val="left" w:pos="2880"/>
        </w:tabs>
        <w:suppressAutoHyphens/>
        <w:spacing w:after="0" w:line="240" w:lineRule="auto"/>
        <w:ind w:left="1440" w:right="78"/>
        <w:rPr>
          <w:rFonts w:ascii="Tahoma" w:hAnsi="Tahoma" w:cs="Tahoma"/>
          <w:sz w:val="20"/>
          <w:szCs w:val="20"/>
        </w:rPr>
      </w:pPr>
    </w:p>
    <w:p w14:paraId="2861D6DF" w14:textId="77777777" w:rsidR="00FC476D" w:rsidRPr="00683E91" w:rsidRDefault="00FC476D" w:rsidP="00FC476D">
      <w:pPr>
        <w:ind w:left="709"/>
        <w:jc w:val="both"/>
        <w:rPr>
          <w:rFonts w:ascii="Tahoma" w:hAnsi="Tahoma" w:cs="Tahoma"/>
          <w:sz w:val="20"/>
          <w:szCs w:val="20"/>
        </w:rPr>
      </w:pPr>
      <w:r w:rsidRPr="00683E91">
        <w:rPr>
          <w:rFonts w:ascii="Tahoma" w:hAnsi="Tahoma" w:cs="Tahoma"/>
          <w:b/>
          <w:bCs/>
          <w:sz w:val="20"/>
          <w:szCs w:val="20"/>
        </w:rPr>
        <w:t>Material</w:t>
      </w:r>
      <w:r w:rsidRPr="00683E91">
        <w:rPr>
          <w:rFonts w:ascii="Tahoma" w:hAnsi="Tahoma" w:cs="Tahoma"/>
          <w:b/>
          <w:sz w:val="20"/>
          <w:szCs w:val="20"/>
        </w:rPr>
        <w:t xml:space="preserve">: </w:t>
      </w:r>
      <w:r w:rsidRPr="00683E91">
        <w:rPr>
          <w:rFonts w:ascii="Tahoma" w:hAnsi="Tahoma" w:cs="Tahoma"/>
          <w:sz w:val="20"/>
          <w:szCs w:val="20"/>
        </w:rPr>
        <w:t>El seccionador debe ser un equipo compacto para uso en intemperie de rendimiento eficaz. Mediante una simple pértiga aplicada sobre el anillo de maniobra de las cuchillas, debe permitir obtener un fácil accionamiento, aun ante las más severas condiciones de carga. El seccionador deberá está compuesto por un cuerpo aislante, escuadras portafusibles que permiten el alojamiento de fusibles tipo lira, juego de cuchillas en cobre de alta conductividad y arandelas cónicas elásticas especiales que le garantizan una adecuada presión de los contactos. El seccionador debe ir acompañado de dos conectores que deben ser de tipo paralelo con pernos propios para conductores tanto de cobre como de aluminio.</w:t>
      </w:r>
    </w:p>
    <w:p w14:paraId="4C7CEBA0" w14:textId="77777777" w:rsidR="00FC476D" w:rsidRPr="00683E91" w:rsidRDefault="00FC476D" w:rsidP="00FC476D">
      <w:pPr>
        <w:ind w:left="709"/>
        <w:jc w:val="both"/>
        <w:rPr>
          <w:rFonts w:ascii="Tahoma" w:hAnsi="Tahoma" w:cs="Tahoma"/>
          <w:sz w:val="20"/>
          <w:szCs w:val="20"/>
        </w:rPr>
      </w:pPr>
      <w:r w:rsidRPr="00683E91">
        <w:rPr>
          <w:rFonts w:ascii="Tahoma" w:hAnsi="Tahoma" w:cs="Tahoma"/>
          <w:b/>
          <w:bCs/>
          <w:sz w:val="20"/>
          <w:szCs w:val="20"/>
        </w:rPr>
        <w:t>Acabado</w:t>
      </w:r>
      <w:r w:rsidRPr="00683E91">
        <w:rPr>
          <w:rFonts w:ascii="Tahoma" w:hAnsi="Tahoma" w:cs="Tahoma"/>
          <w:b/>
          <w:sz w:val="20"/>
          <w:szCs w:val="20"/>
        </w:rPr>
        <w:t>:</w:t>
      </w:r>
      <w:r w:rsidRPr="00683E91">
        <w:rPr>
          <w:rFonts w:ascii="Tahoma" w:hAnsi="Tahoma" w:cs="Tahoma"/>
          <w:sz w:val="20"/>
          <w:szCs w:val="20"/>
        </w:rPr>
        <w:t xml:space="preserve"> Los seccionadores de baja tensión tipo lira para uso en intemperie deben tener una abrazadera de soporte para instalación en crucetas de madera de 3 ¾”x4 ¾” y </w:t>
      </w:r>
      <w:proofErr w:type="gramStart"/>
      <w:r w:rsidRPr="00683E91">
        <w:rPr>
          <w:rFonts w:ascii="Tahoma" w:hAnsi="Tahoma" w:cs="Tahoma"/>
          <w:sz w:val="20"/>
          <w:szCs w:val="20"/>
        </w:rPr>
        <w:t>el porta fusible</w:t>
      </w:r>
      <w:proofErr w:type="gramEnd"/>
      <w:r w:rsidRPr="00683E91">
        <w:rPr>
          <w:rFonts w:ascii="Tahoma" w:hAnsi="Tahoma" w:cs="Tahoma"/>
          <w:sz w:val="20"/>
          <w:szCs w:val="20"/>
        </w:rPr>
        <w:t xml:space="preserve"> debe tener un dispositivo para ser operado a través de pértigas además debe ser capaz de girar 180º sobre su articulación. Después de instalado, </w:t>
      </w:r>
      <w:proofErr w:type="gramStart"/>
      <w:r w:rsidRPr="00683E91">
        <w:rPr>
          <w:rFonts w:ascii="Tahoma" w:hAnsi="Tahoma" w:cs="Tahoma"/>
          <w:sz w:val="20"/>
          <w:szCs w:val="20"/>
        </w:rPr>
        <w:t>el porta fusible</w:t>
      </w:r>
      <w:proofErr w:type="gramEnd"/>
      <w:r w:rsidRPr="00683E91">
        <w:rPr>
          <w:rFonts w:ascii="Tahoma" w:hAnsi="Tahoma" w:cs="Tahoma"/>
          <w:sz w:val="20"/>
          <w:szCs w:val="20"/>
        </w:rPr>
        <w:t xml:space="preserve"> debe permanecer firmemente fijado a la base garantizando un perfecto contacto eléctrico y necesitando para desprenderse una fuerza F comprendida entre 0.5 y 1.5 N.  </w:t>
      </w:r>
    </w:p>
    <w:p w14:paraId="6F682A75" w14:textId="77777777" w:rsidR="00FC476D" w:rsidRPr="00683E91" w:rsidRDefault="00FC476D" w:rsidP="00FC476D">
      <w:pPr>
        <w:ind w:left="709"/>
        <w:jc w:val="both"/>
        <w:rPr>
          <w:rFonts w:ascii="Tahoma" w:hAnsi="Tahoma" w:cs="Tahoma"/>
          <w:sz w:val="20"/>
          <w:szCs w:val="20"/>
        </w:rPr>
      </w:pPr>
      <w:r w:rsidRPr="00683E91">
        <w:rPr>
          <w:rFonts w:ascii="Tahoma" w:hAnsi="Tahoma" w:cs="Tahoma"/>
          <w:sz w:val="20"/>
          <w:szCs w:val="20"/>
        </w:rPr>
        <w:t xml:space="preserve">Por otra </w:t>
      </w:r>
      <w:proofErr w:type="gramStart"/>
      <w:r w:rsidRPr="00683E91">
        <w:rPr>
          <w:rFonts w:ascii="Tahoma" w:hAnsi="Tahoma" w:cs="Tahoma"/>
          <w:sz w:val="20"/>
          <w:szCs w:val="20"/>
        </w:rPr>
        <w:t>parte</w:t>
      </w:r>
      <w:proofErr w:type="gramEnd"/>
      <w:r w:rsidRPr="00683E91">
        <w:rPr>
          <w:rFonts w:ascii="Tahoma" w:hAnsi="Tahoma" w:cs="Tahoma"/>
          <w:sz w:val="20"/>
          <w:szCs w:val="20"/>
        </w:rPr>
        <w:t xml:space="preserve"> deben permitir la intercambiabilidad de los respectivos portafusibles de las mismas características nominales de otros fabricantes.</w:t>
      </w:r>
    </w:p>
    <w:p w14:paraId="0A31BE0C" w14:textId="77777777" w:rsidR="00FC476D" w:rsidRPr="00683E91" w:rsidRDefault="00FC476D" w:rsidP="00FC476D">
      <w:pPr>
        <w:ind w:left="709"/>
        <w:jc w:val="both"/>
        <w:rPr>
          <w:rFonts w:ascii="Tahoma" w:hAnsi="Tahoma" w:cs="Tahoma"/>
          <w:sz w:val="20"/>
          <w:szCs w:val="20"/>
        </w:rPr>
      </w:pPr>
      <w:r w:rsidRPr="00683E91">
        <w:rPr>
          <w:rFonts w:ascii="Tahoma" w:hAnsi="Tahoma" w:cs="Tahoma"/>
          <w:b/>
          <w:bCs/>
          <w:sz w:val="20"/>
          <w:szCs w:val="20"/>
        </w:rPr>
        <w:t>Embalaje</w:t>
      </w:r>
      <w:r w:rsidRPr="00683E91">
        <w:rPr>
          <w:rFonts w:ascii="Tahoma" w:hAnsi="Tahoma" w:cs="Tahoma"/>
          <w:b/>
          <w:sz w:val="20"/>
          <w:szCs w:val="20"/>
        </w:rPr>
        <w:t>:</w:t>
      </w:r>
      <w:r w:rsidRPr="00683E91">
        <w:rPr>
          <w:rFonts w:ascii="Tahoma" w:hAnsi="Tahoma" w:cs="Tahoma"/>
          <w:sz w:val="20"/>
          <w:szCs w:val="20"/>
        </w:rPr>
        <w:t xml:space="preserve"> Serán embalados en cajas de cartón de tal manera que no sufran daños físicos. Con identificación pegada a la caja, marcada con: País de origen, fabricante, tipo de seccionador, tensión nominal, corriente nominal (A), frecuencia, número de la orden de compra y año de fabricación. El aislador debe tener grabado con letra legible e indeleble el nombre o marca del fabricante y año de fabricación.</w:t>
      </w:r>
    </w:p>
    <w:p w14:paraId="3154896F" w14:textId="77777777" w:rsidR="00FC476D" w:rsidRPr="00683E91" w:rsidRDefault="00FC476D" w:rsidP="00FC476D">
      <w:pPr>
        <w:ind w:left="709"/>
        <w:jc w:val="both"/>
        <w:rPr>
          <w:rFonts w:ascii="Tahoma" w:hAnsi="Tahoma" w:cs="Tahoma"/>
          <w:b/>
          <w:sz w:val="20"/>
          <w:szCs w:val="20"/>
        </w:rPr>
      </w:pPr>
      <w:r w:rsidRPr="00683E91">
        <w:rPr>
          <w:rFonts w:ascii="Tahoma" w:hAnsi="Tahoma" w:cs="Tahoma"/>
          <w:b/>
          <w:bCs/>
          <w:sz w:val="20"/>
          <w:szCs w:val="20"/>
        </w:rPr>
        <w:t>Recepción</w:t>
      </w:r>
      <w:r w:rsidRPr="00683E91">
        <w:rPr>
          <w:rFonts w:ascii="Tahoma" w:hAnsi="Tahoma" w:cs="Tahoma"/>
          <w:b/>
          <w:sz w:val="20"/>
          <w:szCs w:val="20"/>
        </w:rPr>
        <w:t xml:space="preserve">: </w:t>
      </w:r>
      <w:r w:rsidRPr="00683E91">
        <w:rPr>
          <w:rFonts w:ascii="Tahoma" w:hAnsi="Tahoma" w:cs="Tahoma"/>
          <w:bCs/>
          <w:sz w:val="20"/>
          <w:szCs w:val="20"/>
        </w:rPr>
        <w:t>para su recepción</w:t>
      </w:r>
      <w:r w:rsidRPr="00683E91">
        <w:rPr>
          <w:rFonts w:ascii="Tahoma" w:hAnsi="Tahoma" w:cs="Tahoma"/>
          <w:sz w:val="20"/>
          <w:szCs w:val="20"/>
        </w:rPr>
        <w:t xml:space="preserve">, se verificará el cumplimiento de las normas y/o especificaciones, fundamentalmente en los siguientes ítems: </w:t>
      </w:r>
    </w:p>
    <w:p w14:paraId="13292E36" w14:textId="77777777" w:rsidR="00FC476D" w:rsidRPr="00683E91" w:rsidRDefault="00FC476D">
      <w:pPr>
        <w:numPr>
          <w:ilvl w:val="0"/>
          <w:numId w:val="69"/>
        </w:numPr>
        <w:tabs>
          <w:tab w:val="left" w:pos="-720"/>
          <w:tab w:val="left" w:pos="0"/>
          <w:tab w:val="left" w:pos="720"/>
          <w:tab w:val="left" w:pos="1440"/>
          <w:tab w:val="left" w:pos="2160"/>
          <w:tab w:val="left" w:pos="2880"/>
        </w:tabs>
        <w:suppressAutoHyphens/>
        <w:spacing w:after="0" w:line="240" w:lineRule="auto"/>
        <w:ind w:right="78"/>
        <w:rPr>
          <w:rFonts w:ascii="Tahoma" w:hAnsi="Tahoma" w:cs="Tahoma"/>
          <w:sz w:val="20"/>
          <w:szCs w:val="20"/>
        </w:rPr>
      </w:pPr>
      <w:r w:rsidRPr="00683E91">
        <w:rPr>
          <w:rFonts w:ascii="Tahoma" w:hAnsi="Tahoma" w:cs="Tahoma"/>
          <w:sz w:val="20"/>
          <w:szCs w:val="20"/>
        </w:rPr>
        <w:t>Aspecto.</w:t>
      </w:r>
    </w:p>
    <w:p w14:paraId="2DDE7AA7" w14:textId="77777777" w:rsidR="00FC476D" w:rsidRPr="00683E91" w:rsidRDefault="00FC476D">
      <w:pPr>
        <w:numPr>
          <w:ilvl w:val="0"/>
          <w:numId w:val="69"/>
        </w:numPr>
        <w:tabs>
          <w:tab w:val="left" w:pos="-720"/>
          <w:tab w:val="left" w:pos="0"/>
          <w:tab w:val="left" w:pos="720"/>
          <w:tab w:val="left" w:pos="1440"/>
          <w:tab w:val="left" w:pos="2160"/>
          <w:tab w:val="left" w:pos="2880"/>
        </w:tabs>
        <w:suppressAutoHyphens/>
        <w:spacing w:after="0" w:line="240" w:lineRule="auto"/>
        <w:ind w:right="78"/>
        <w:rPr>
          <w:rFonts w:ascii="Tahoma" w:hAnsi="Tahoma" w:cs="Tahoma"/>
          <w:sz w:val="20"/>
          <w:szCs w:val="20"/>
        </w:rPr>
      </w:pPr>
      <w:r w:rsidRPr="00683E91">
        <w:rPr>
          <w:rFonts w:ascii="Tahoma" w:hAnsi="Tahoma" w:cs="Tahoma"/>
          <w:sz w:val="20"/>
          <w:szCs w:val="20"/>
        </w:rPr>
        <w:t>Dimensiones.</w:t>
      </w:r>
    </w:p>
    <w:p w14:paraId="3647697A" w14:textId="77777777" w:rsidR="00DF4D47" w:rsidRPr="00683E91" w:rsidRDefault="00DF4D47" w:rsidP="00FC476D">
      <w:pPr>
        <w:jc w:val="center"/>
        <w:rPr>
          <w:rFonts w:ascii="Tahoma" w:hAnsi="Tahoma" w:cs="Tahoma"/>
          <w:b/>
          <w:bCs/>
          <w:sz w:val="20"/>
          <w:szCs w:val="20"/>
        </w:rPr>
      </w:pPr>
    </w:p>
    <w:p w14:paraId="7DA1F301" w14:textId="77777777" w:rsidR="002B1F42" w:rsidRPr="00683E91" w:rsidRDefault="002B1F42" w:rsidP="00FC476D">
      <w:pPr>
        <w:jc w:val="center"/>
        <w:rPr>
          <w:rFonts w:ascii="Tahoma" w:hAnsi="Tahoma" w:cs="Tahoma"/>
          <w:b/>
          <w:bCs/>
          <w:sz w:val="20"/>
          <w:szCs w:val="20"/>
        </w:rPr>
      </w:pPr>
    </w:p>
    <w:p w14:paraId="6178A3BD" w14:textId="77777777" w:rsidR="002B1F42" w:rsidRPr="00683E91" w:rsidRDefault="002B1F42" w:rsidP="00FC476D">
      <w:pPr>
        <w:jc w:val="center"/>
        <w:rPr>
          <w:rFonts w:ascii="Tahoma" w:hAnsi="Tahoma" w:cs="Tahoma"/>
          <w:b/>
          <w:bCs/>
          <w:sz w:val="20"/>
          <w:szCs w:val="20"/>
        </w:rPr>
      </w:pPr>
    </w:p>
    <w:p w14:paraId="4C0207C8" w14:textId="77777777" w:rsidR="002B1F42" w:rsidRPr="00683E91" w:rsidRDefault="002B1F42" w:rsidP="00FC476D">
      <w:pPr>
        <w:jc w:val="center"/>
        <w:rPr>
          <w:rFonts w:ascii="Tahoma" w:hAnsi="Tahoma" w:cs="Tahoma"/>
          <w:b/>
          <w:bCs/>
          <w:sz w:val="20"/>
          <w:szCs w:val="20"/>
        </w:rPr>
      </w:pPr>
    </w:p>
    <w:p w14:paraId="3BCD551A" w14:textId="77777777" w:rsidR="002B1F42" w:rsidRPr="00683E91" w:rsidRDefault="002B1F42" w:rsidP="00FC476D">
      <w:pPr>
        <w:jc w:val="center"/>
        <w:rPr>
          <w:rFonts w:ascii="Tahoma" w:hAnsi="Tahoma" w:cs="Tahoma"/>
          <w:b/>
          <w:bCs/>
          <w:sz w:val="20"/>
          <w:szCs w:val="20"/>
        </w:rPr>
      </w:pPr>
    </w:p>
    <w:p w14:paraId="61357C92" w14:textId="77777777" w:rsidR="002B1F42" w:rsidRPr="00683E91" w:rsidRDefault="002B1F42" w:rsidP="00FC476D">
      <w:pPr>
        <w:jc w:val="center"/>
        <w:rPr>
          <w:rFonts w:ascii="Tahoma" w:hAnsi="Tahoma" w:cs="Tahoma"/>
          <w:b/>
          <w:bCs/>
          <w:sz w:val="20"/>
          <w:szCs w:val="20"/>
        </w:rPr>
      </w:pPr>
    </w:p>
    <w:p w14:paraId="77227BA9" w14:textId="77777777" w:rsidR="002B1F42" w:rsidRPr="00683E91" w:rsidRDefault="002B1F42" w:rsidP="00FC476D">
      <w:pPr>
        <w:jc w:val="center"/>
        <w:rPr>
          <w:rFonts w:ascii="Tahoma" w:hAnsi="Tahoma" w:cs="Tahoma"/>
          <w:b/>
          <w:bCs/>
          <w:sz w:val="20"/>
          <w:szCs w:val="20"/>
        </w:rPr>
      </w:pPr>
    </w:p>
    <w:p w14:paraId="62DFFB80" w14:textId="77777777" w:rsidR="00F55397" w:rsidRPr="00683E91" w:rsidRDefault="00F55397" w:rsidP="00FC476D">
      <w:pPr>
        <w:jc w:val="center"/>
        <w:rPr>
          <w:rFonts w:ascii="Tahoma" w:hAnsi="Tahoma" w:cs="Tahoma"/>
          <w:b/>
          <w:bCs/>
          <w:sz w:val="20"/>
          <w:szCs w:val="20"/>
        </w:rPr>
      </w:pPr>
    </w:p>
    <w:p w14:paraId="7F4D9A44" w14:textId="77777777" w:rsidR="00F55397" w:rsidRPr="00683E91" w:rsidRDefault="00F55397" w:rsidP="00FC476D">
      <w:pPr>
        <w:jc w:val="center"/>
        <w:rPr>
          <w:rFonts w:ascii="Tahoma" w:hAnsi="Tahoma" w:cs="Tahoma"/>
          <w:b/>
          <w:bCs/>
          <w:sz w:val="20"/>
          <w:szCs w:val="20"/>
        </w:rPr>
      </w:pPr>
    </w:p>
    <w:p w14:paraId="62097EE0" w14:textId="77777777" w:rsidR="00FC476D" w:rsidRPr="00683E91" w:rsidRDefault="00FC476D" w:rsidP="00FC476D">
      <w:pPr>
        <w:spacing w:after="120"/>
        <w:jc w:val="center"/>
        <w:rPr>
          <w:rFonts w:ascii="Tahoma" w:hAnsi="Tahoma" w:cs="Tahoma"/>
          <w:b/>
          <w:bCs/>
          <w:sz w:val="20"/>
          <w:szCs w:val="20"/>
        </w:rPr>
      </w:pPr>
      <w:r w:rsidRPr="00683E91">
        <w:rPr>
          <w:rFonts w:ascii="Tahoma" w:hAnsi="Tahoma" w:cs="Tahoma"/>
          <w:b/>
          <w:bCs/>
          <w:sz w:val="20"/>
          <w:szCs w:val="20"/>
        </w:rPr>
        <w:lastRenderedPageBreak/>
        <w:t>PARTE II</w:t>
      </w:r>
    </w:p>
    <w:p w14:paraId="2155521C" w14:textId="77777777" w:rsidR="00FC476D" w:rsidRPr="00683E91" w:rsidRDefault="00FC476D" w:rsidP="00FC476D">
      <w:pPr>
        <w:jc w:val="center"/>
        <w:rPr>
          <w:rFonts w:ascii="Tahoma" w:hAnsi="Tahoma" w:cs="Tahoma"/>
          <w:b/>
          <w:bCs/>
          <w:sz w:val="20"/>
          <w:szCs w:val="20"/>
        </w:rPr>
      </w:pPr>
      <w:bookmarkStart w:id="69" w:name="_Hlk236411624"/>
      <w:r w:rsidRPr="00683E91">
        <w:rPr>
          <w:rFonts w:ascii="Tahoma" w:hAnsi="Tahoma" w:cs="Tahoma"/>
          <w:b/>
          <w:bCs/>
          <w:sz w:val="20"/>
          <w:szCs w:val="20"/>
        </w:rPr>
        <w:t>ESPECIFICACIONES PARA LA CONSTRUCCIÓN</w:t>
      </w:r>
    </w:p>
    <w:p w14:paraId="613BC3E0" w14:textId="77777777" w:rsidR="00FC476D" w:rsidRPr="00683E91" w:rsidRDefault="00FC476D" w:rsidP="00FC476D">
      <w:pPr>
        <w:spacing w:after="120"/>
        <w:jc w:val="both"/>
        <w:rPr>
          <w:rFonts w:ascii="Tahoma" w:hAnsi="Tahoma" w:cs="Tahoma"/>
          <w:b/>
          <w:bCs/>
          <w:sz w:val="20"/>
          <w:szCs w:val="20"/>
        </w:rPr>
      </w:pPr>
      <w:r w:rsidRPr="00683E91">
        <w:rPr>
          <w:rFonts w:ascii="Tahoma" w:hAnsi="Tahoma" w:cs="Tahoma"/>
          <w:b/>
          <w:bCs/>
          <w:sz w:val="20"/>
          <w:szCs w:val="20"/>
        </w:rPr>
        <w:t>1. GENERALIDADES</w:t>
      </w:r>
    </w:p>
    <w:p w14:paraId="4CD6620F" w14:textId="77777777" w:rsidR="00FC476D" w:rsidRPr="00683E91" w:rsidRDefault="00FC476D" w:rsidP="00FC476D">
      <w:pPr>
        <w:spacing w:after="0"/>
        <w:jc w:val="both"/>
        <w:rPr>
          <w:rFonts w:ascii="Tahoma" w:hAnsi="Tahoma" w:cs="Tahoma"/>
          <w:sz w:val="20"/>
          <w:szCs w:val="20"/>
        </w:rPr>
      </w:pPr>
      <w:r w:rsidRPr="00683E91">
        <w:rPr>
          <w:rFonts w:ascii="Tahoma" w:hAnsi="Tahoma" w:cs="Tahoma"/>
          <w:sz w:val="20"/>
          <w:szCs w:val="20"/>
        </w:rPr>
        <w:t>Los trabajos que se deben efectuar, deben respetar las siguientes Especificaciones de Construcción, que consiste básicamente en el armado de estructuras de 24,9/14,4 kV, tendido de conductor, montaje de transformadores de distribución, seccionadores, pararrayos y seccionadores, energización de la Línea de Media Tensión y Baja Tensión.</w:t>
      </w:r>
    </w:p>
    <w:p w14:paraId="577CB2B0" w14:textId="77777777" w:rsidR="00FC476D" w:rsidRPr="00683E91" w:rsidRDefault="00FC476D" w:rsidP="00FC476D">
      <w:pPr>
        <w:spacing w:after="0"/>
        <w:jc w:val="both"/>
        <w:rPr>
          <w:rFonts w:ascii="Tahoma" w:hAnsi="Tahoma" w:cs="Tahoma"/>
          <w:sz w:val="20"/>
          <w:szCs w:val="20"/>
        </w:rPr>
      </w:pPr>
    </w:p>
    <w:p w14:paraId="65DFF096" w14:textId="77777777" w:rsidR="00FC476D" w:rsidRPr="00683E91" w:rsidRDefault="00FC476D" w:rsidP="00FC476D">
      <w:pPr>
        <w:spacing w:after="120"/>
        <w:jc w:val="both"/>
        <w:rPr>
          <w:rFonts w:ascii="Tahoma" w:hAnsi="Tahoma" w:cs="Tahoma"/>
          <w:b/>
          <w:bCs/>
          <w:sz w:val="20"/>
          <w:szCs w:val="20"/>
        </w:rPr>
      </w:pPr>
      <w:r w:rsidRPr="00683E91">
        <w:rPr>
          <w:rFonts w:ascii="Tahoma" w:hAnsi="Tahoma" w:cs="Tahoma"/>
          <w:b/>
          <w:bCs/>
          <w:sz w:val="20"/>
          <w:szCs w:val="20"/>
        </w:rPr>
        <w:t>2. ALCANCE GENERAL</w:t>
      </w:r>
    </w:p>
    <w:p w14:paraId="5B1DA4D9" w14:textId="04BE483C" w:rsidR="00FC476D" w:rsidRPr="00683E91" w:rsidRDefault="00FC476D" w:rsidP="00FC476D">
      <w:pPr>
        <w:jc w:val="both"/>
        <w:rPr>
          <w:rFonts w:ascii="Tahoma" w:hAnsi="Tahoma" w:cs="Tahoma"/>
          <w:sz w:val="20"/>
          <w:szCs w:val="20"/>
        </w:rPr>
      </w:pPr>
      <w:r w:rsidRPr="00683E91">
        <w:rPr>
          <w:rFonts w:ascii="Tahoma" w:hAnsi="Tahoma" w:cs="Tahoma"/>
          <w:sz w:val="20"/>
          <w:szCs w:val="20"/>
        </w:rPr>
        <w:t xml:space="preserve">El alcance general del </w:t>
      </w:r>
      <w:r w:rsidR="00E646B0" w:rsidRPr="00683E91">
        <w:rPr>
          <w:rFonts w:ascii="Tahoma" w:hAnsi="Tahoma" w:cs="Tahoma"/>
          <w:sz w:val="20"/>
          <w:szCs w:val="20"/>
        </w:rPr>
        <w:t>sub</w:t>
      </w:r>
      <w:r w:rsidRPr="00683E91">
        <w:rPr>
          <w:rFonts w:ascii="Tahoma" w:hAnsi="Tahoma" w:cs="Tahoma"/>
          <w:sz w:val="20"/>
          <w:szCs w:val="20"/>
        </w:rPr>
        <w:t>proyecto comprende las siguientes actividades:</w:t>
      </w:r>
    </w:p>
    <w:p w14:paraId="1B4A0A6D" w14:textId="77777777" w:rsidR="00FC476D" w:rsidRPr="00683E91" w:rsidRDefault="00FC476D">
      <w:pPr>
        <w:numPr>
          <w:ilvl w:val="0"/>
          <w:numId w:val="10"/>
        </w:numPr>
        <w:spacing w:after="0"/>
        <w:ind w:left="714" w:hanging="357"/>
        <w:jc w:val="both"/>
        <w:rPr>
          <w:rFonts w:ascii="Tahoma" w:hAnsi="Tahoma" w:cs="Tahoma"/>
          <w:sz w:val="20"/>
          <w:szCs w:val="20"/>
        </w:rPr>
      </w:pPr>
      <w:bookmarkStart w:id="70" w:name="_Hlk189736997"/>
      <w:r w:rsidRPr="00683E91">
        <w:rPr>
          <w:rFonts w:ascii="Tahoma" w:hAnsi="Tahoma" w:cs="Tahoma"/>
          <w:sz w:val="20"/>
          <w:szCs w:val="20"/>
        </w:rPr>
        <w:t>Estacado de líneas media y baja tensión.</w:t>
      </w:r>
    </w:p>
    <w:p w14:paraId="027EB92A" w14:textId="77777777" w:rsidR="00FC476D" w:rsidRPr="00683E91" w:rsidRDefault="00FC476D">
      <w:pPr>
        <w:numPr>
          <w:ilvl w:val="0"/>
          <w:numId w:val="10"/>
        </w:numPr>
        <w:spacing w:after="0"/>
        <w:ind w:left="714" w:hanging="357"/>
        <w:jc w:val="both"/>
        <w:rPr>
          <w:rFonts w:ascii="Tahoma" w:hAnsi="Tahoma" w:cs="Tahoma"/>
          <w:sz w:val="20"/>
          <w:szCs w:val="20"/>
        </w:rPr>
      </w:pPr>
      <w:r w:rsidRPr="00683E91">
        <w:rPr>
          <w:rFonts w:ascii="Tahoma" w:hAnsi="Tahoma" w:cs="Tahoma"/>
          <w:sz w:val="20"/>
          <w:szCs w:val="20"/>
        </w:rPr>
        <w:t>Suministro de postes de madera para media y baja tensión.</w:t>
      </w:r>
    </w:p>
    <w:p w14:paraId="52923143" w14:textId="77777777" w:rsidR="00FC476D" w:rsidRPr="00683E91" w:rsidRDefault="00FC476D">
      <w:pPr>
        <w:numPr>
          <w:ilvl w:val="0"/>
          <w:numId w:val="10"/>
        </w:numPr>
        <w:spacing w:after="0"/>
        <w:ind w:left="714" w:hanging="357"/>
        <w:jc w:val="both"/>
        <w:rPr>
          <w:rFonts w:ascii="Tahoma" w:hAnsi="Tahoma" w:cs="Tahoma"/>
          <w:sz w:val="20"/>
          <w:szCs w:val="20"/>
        </w:rPr>
      </w:pPr>
      <w:r w:rsidRPr="00683E91">
        <w:rPr>
          <w:rFonts w:ascii="Tahoma" w:hAnsi="Tahoma" w:cs="Tahoma"/>
          <w:sz w:val="20"/>
          <w:szCs w:val="20"/>
        </w:rPr>
        <w:t>Suministro de conductores para media y baja tensión.</w:t>
      </w:r>
    </w:p>
    <w:p w14:paraId="4D78A93D" w14:textId="77777777" w:rsidR="00FC476D" w:rsidRPr="00683E91" w:rsidRDefault="00FC476D">
      <w:pPr>
        <w:numPr>
          <w:ilvl w:val="0"/>
          <w:numId w:val="10"/>
        </w:numPr>
        <w:spacing w:after="0"/>
        <w:ind w:left="714" w:hanging="357"/>
        <w:jc w:val="both"/>
        <w:rPr>
          <w:rFonts w:ascii="Tahoma" w:hAnsi="Tahoma" w:cs="Tahoma"/>
          <w:sz w:val="20"/>
          <w:szCs w:val="20"/>
        </w:rPr>
      </w:pPr>
      <w:r w:rsidRPr="00683E91">
        <w:rPr>
          <w:rFonts w:ascii="Tahoma" w:hAnsi="Tahoma" w:cs="Tahoma"/>
          <w:sz w:val="20"/>
          <w:szCs w:val="20"/>
        </w:rPr>
        <w:t>Suministro de ferretería de línea para media, baja tensión y acometidas.</w:t>
      </w:r>
    </w:p>
    <w:p w14:paraId="29016819" w14:textId="77777777" w:rsidR="00FC476D" w:rsidRPr="00683E91" w:rsidRDefault="00FC476D">
      <w:pPr>
        <w:numPr>
          <w:ilvl w:val="0"/>
          <w:numId w:val="10"/>
        </w:numPr>
        <w:spacing w:after="0"/>
        <w:ind w:left="714" w:hanging="357"/>
        <w:jc w:val="both"/>
        <w:rPr>
          <w:rFonts w:ascii="Tahoma" w:hAnsi="Tahoma" w:cs="Tahoma"/>
          <w:sz w:val="20"/>
          <w:szCs w:val="20"/>
        </w:rPr>
      </w:pPr>
      <w:r w:rsidRPr="00683E91">
        <w:rPr>
          <w:rFonts w:ascii="Tahoma" w:hAnsi="Tahoma" w:cs="Tahoma"/>
          <w:sz w:val="20"/>
          <w:szCs w:val="20"/>
        </w:rPr>
        <w:t>Suministro de transformadores.</w:t>
      </w:r>
    </w:p>
    <w:p w14:paraId="36033FE1" w14:textId="77777777" w:rsidR="00FC476D" w:rsidRPr="00683E91" w:rsidRDefault="00FC476D">
      <w:pPr>
        <w:numPr>
          <w:ilvl w:val="0"/>
          <w:numId w:val="10"/>
        </w:numPr>
        <w:spacing w:after="0"/>
        <w:ind w:left="714" w:hanging="357"/>
        <w:jc w:val="both"/>
        <w:rPr>
          <w:rFonts w:ascii="Tahoma" w:hAnsi="Tahoma" w:cs="Tahoma"/>
          <w:sz w:val="20"/>
          <w:szCs w:val="20"/>
        </w:rPr>
      </w:pPr>
      <w:r w:rsidRPr="00683E91">
        <w:rPr>
          <w:rFonts w:ascii="Tahoma" w:hAnsi="Tahoma" w:cs="Tahoma"/>
          <w:sz w:val="20"/>
          <w:szCs w:val="20"/>
        </w:rPr>
        <w:t>Suministro de seccionadores fusibles.</w:t>
      </w:r>
    </w:p>
    <w:p w14:paraId="35B66871" w14:textId="77777777" w:rsidR="00FC476D" w:rsidRPr="00683E91" w:rsidRDefault="00FC476D">
      <w:pPr>
        <w:numPr>
          <w:ilvl w:val="0"/>
          <w:numId w:val="10"/>
        </w:numPr>
        <w:spacing w:after="0"/>
        <w:ind w:left="714" w:hanging="357"/>
        <w:jc w:val="both"/>
        <w:rPr>
          <w:rFonts w:ascii="Tahoma" w:hAnsi="Tahoma" w:cs="Tahoma"/>
          <w:sz w:val="20"/>
          <w:szCs w:val="20"/>
        </w:rPr>
      </w:pPr>
      <w:r w:rsidRPr="00683E91">
        <w:rPr>
          <w:rFonts w:ascii="Tahoma" w:hAnsi="Tahoma" w:cs="Tahoma"/>
          <w:sz w:val="20"/>
          <w:szCs w:val="20"/>
        </w:rPr>
        <w:t>Suministro de pararrayos de distribución.</w:t>
      </w:r>
    </w:p>
    <w:p w14:paraId="31D17864" w14:textId="2009ED9C" w:rsidR="00FC476D" w:rsidRPr="00683E91" w:rsidRDefault="00FC476D">
      <w:pPr>
        <w:numPr>
          <w:ilvl w:val="0"/>
          <w:numId w:val="10"/>
        </w:numPr>
        <w:spacing w:after="0"/>
        <w:ind w:left="714" w:hanging="357"/>
        <w:jc w:val="both"/>
        <w:rPr>
          <w:rFonts w:ascii="Tahoma" w:hAnsi="Tahoma" w:cs="Tahoma"/>
          <w:sz w:val="20"/>
          <w:szCs w:val="20"/>
        </w:rPr>
      </w:pPr>
      <w:r w:rsidRPr="00683E91">
        <w:rPr>
          <w:rFonts w:ascii="Tahoma" w:hAnsi="Tahoma" w:cs="Tahoma"/>
          <w:sz w:val="20"/>
          <w:szCs w:val="20"/>
        </w:rPr>
        <w:t>Suministro de plantines</w:t>
      </w:r>
      <w:r w:rsidR="00866928" w:rsidRPr="00683E91">
        <w:rPr>
          <w:rFonts w:ascii="Tahoma" w:hAnsi="Tahoma" w:cs="Tahoma"/>
          <w:sz w:val="20"/>
          <w:szCs w:val="20"/>
        </w:rPr>
        <w:t xml:space="preserve"> forestales nativos.</w:t>
      </w:r>
    </w:p>
    <w:p w14:paraId="4C0456CA" w14:textId="77777777" w:rsidR="00FC476D" w:rsidRPr="00683E91" w:rsidRDefault="00FC476D">
      <w:pPr>
        <w:numPr>
          <w:ilvl w:val="0"/>
          <w:numId w:val="10"/>
        </w:numPr>
        <w:spacing w:after="0"/>
        <w:ind w:left="714" w:hanging="357"/>
        <w:jc w:val="both"/>
        <w:rPr>
          <w:rFonts w:ascii="Tahoma" w:hAnsi="Tahoma" w:cs="Tahoma"/>
          <w:sz w:val="20"/>
          <w:szCs w:val="20"/>
        </w:rPr>
      </w:pPr>
      <w:r w:rsidRPr="00683E91">
        <w:rPr>
          <w:rFonts w:ascii="Tahoma" w:hAnsi="Tahoma" w:cs="Tahoma"/>
          <w:sz w:val="20"/>
          <w:szCs w:val="20"/>
        </w:rPr>
        <w:t>Construcción de redes de media y baja tensión.</w:t>
      </w:r>
    </w:p>
    <w:p w14:paraId="5D8261A4" w14:textId="77777777" w:rsidR="00FC476D" w:rsidRPr="00683E91" w:rsidRDefault="00FC476D">
      <w:pPr>
        <w:numPr>
          <w:ilvl w:val="0"/>
          <w:numId w:val="10"/>
        </w:numPr>
        <w:spacing w:after="0"/>
        <w:ind w:left="714" w:hanging="357"/>
        <w:jc w:val="both"/>
        <w:rPr>
          <w:rFonts w:ascii="Tahoma" w:hAnsi="Tahoma" w:cs="Tahoma"/>
          <w:sz w:val="20"/>
          <w:szCs w:val="20"/>
        </w:rPr>
      </w:pPr>
      <w:r w:rsidRPr="00683E91">
        <w:rPr>
          <w:rFonts w:ascii="Tahoma" w:hAnsi="Tahoma" w:cs="Tahoma"/>
          <w:sz w:val="20"/>
          <w:szCs w:val="20"/>
        </w:rPr>
        <w:t>Montaje de transformadores.</w:t>
      </w:r>
    </w:p>
    <w:p w14:paraId="6DE8BDBF" w14:textId="77777777" w:rsidR="00FC476D" w:rsidRPr="00683E91" w:rsidRDefault="00FC476D">
      <w:pPr>
        <w:numPr>
          <w:ilvl w:val="0"/>
          <w:numId w:val="10"/>
        </w:numPr>
        <w:spacing w:after="0"/>
        <w:ind w:left="714" w:hanging="357"/>
        <w:jc w:val="both"/>
        <w:rPr>
          <w:rFonts w:ascii="Tahoma" w:hAnsi="Tahoma" w:cs="Tahoma"/>
          <w:sz w:val="20"/>
          <w:szCs w:val="20"/>
        </w:rPr>
      </w:pPr>
      <w:r w:rsidRPr="00683E91">
        <w:rPr>
          <w:rFonts w:ascii="Tahoma" w:hAnsi="Tahoma" w:cs="Tahoma"/>
          <w:sz w:val="20"/>
          <w:szCs w:val="20"/>
        </w:rPr>
        <w:t>Instalación de seccionadores y pararrayos.</w:t>
      </w:r>
    </w:p>
    <w:p w14:paraId="14C43B2E" w14:textId="77777777" w:rsidR="00FC476D" w:rsidRPr="00683E91" w:rsidRDefault="00FC476D">
      <w:pPr>
        <w:numPr>
          <w:ilvl w:val="0"/>
          <w:numId w:val="10"/>
        </w:numPr>
        <w:spacing w:after="0"/>
        <w:ind w:left="714" w:hanging="357"/>
        <w:jc w:val="both"/>
        <w:rPr>
          <w:rFonts w:ascii="Tahoma" w:hAnsi="Tahoma" w:cs="Tahoma"/>
          <w:sz w:val="20"/>
          <w:szCs w:val="20"/>
        </w:rPr>
      </w:pPr>
      <w:r w:rsidRPr="00683E91">
        <w:rPr>
          <w:rFonts w:ascii="Tahoma" w:hAnsi="Tahoma" w:cs="Tahoma"/>
          <w:sz w:val="20"/>
          <w:szCs w:val="20"/>
        </w:rPr>
        <w:t>Instalación de acometidas.</w:t>
      </w:r>
    </w:p>
    <w:p w14:paraId="471F11AD" w14:textId="192B0918" w:rsidR="00FC476D" w:rsidRPr="00683E91" w:rsidRDefault="00FC476D">
      <w:pPr>
        <w:numPr>
          <w:ilvl w:val="0"/>
          <w:numId w:val="10"/>
        </w:numPr>
        <w:spacing w:after="0"/>
        <w:ind w:left="714" w:hanging="357"/>
        <w:jc w:val="both"/>
        <w:rPr>
          <w:rFonts w:ascii="Tahoma" w:hAnsi="Tahoma" w:cs="Tahoma"/>
          <w:sz w:val="20"/>
          <w:szCs w:val="20"/>
        </w:rPr>
      </w:pPr>
      <w:r w:rsidRPr="00683E91">
        <w:rPr>
          <w:rFonts w:ascii="Tahoma" w:hAnsi="Tahoma" w:cs="Tahoma"/>
          <w:sz w:val="20"/>
          <w:szCs w:val="20"/>
        </w:rPr>
        <w:t>Establecimiento de plantines</w:t>
      </w:r>
      <w:r w:rsidR="00866928" w:rsidRPr="00683E91">
        <w:rPr>
          <w:rFonts w:ascii="Tahoma" w:hAnsi="Tahoma" w:cs="Tahoma"/>
          <w:sz w:val="20"/>
          <w:szCs w:val="20"/>
        </w:rPr>
        <w:t xml:space="preserve"> forestales nativos.</w:t>
      </w:r>
    </w:p>
    <w:p w14:paraId="0DF5FC02" w14:textId="77777777" w:rsidR="00FC476D" w:rsidRPr="00683E91" w:rsidRDefault="00FC476D">
      <w:pPr>
        <w:numPr>
          <w:ilvl w:val="0"/>
          <w:numId w:val="10"/>
        </w:numPr>
        <w:spacing w:after="0"/>
        <w:ind w:left="714" w:hanging="357"/>
        <w:jc w:val="both"/>
        <w:rPr>
          <w:rFonts w:ascii="Tahoma" w:hAnsi="Tahoma" w:cs="Tahoma"/>
          <w:sz w:val="20"/>
          <w:szCs w:val="20"/>
        </w:rPr>
      </w:pPr>
      <w:r w:rsidRPr="00683E91">
        <w:rPr>
          <w:rFonts w:ascii="Tahoma" w:hAnsi="Tahoma" w:cs="Tahoma"/>
          <w:sz w:val="20"/>
          <w:szCs w:val="20"/>
        </w:rPr>
        <w:t>Energización y puesta en servicio de líneas de media y baja tensión, y transformadores.</w:t>
      </w:r>
      <w:bookmarkEnd w:id="70"/>
    </w:p>
    <w:p w14:paraId="30D18A41" w14:textId="77777777" w:rsidR="00FC476D" w:rsidRPr="00683E91" w:rsidRDefault="00FC476D" w:rsidP="00FC476D">
      <w:pPr>
        <w:spacing w:after="0"/>
        <w:jc w:val="both"/>
        <w:rPr>
          <w:rFonts w:ascii="Tahoma" w:hAnsi="Tahoma" w:cs="Tahoma"/>
          <w:sz w:val="20"/>
          <w:szCs w:val="20"/>
        </w:rPr>
      </w:pPr>
    </w:p>
    <w:p w14:paraId="71B1BBEC" w14:textId="47424E83" w:rsidR="00FC476D" w:rsidRPr="00683E91" w:rsidRDefault="00FC476D" w:rsidP="00FC476D">
      <w:pPr>
        <w:spacing w:after="0"/>
        <w:jc w:val="both"/>
        <w:rPr>
          <w:rFonts w:ascii="Tahoma" w:hAnsi="Tahoma" w:cs="Tahoma"/>
          <w:sz w:val="20"/>
          <w:szCs w:val="20"/>
        </w:rPr>
      </w:pPr>
      <w:r w:rsidRPr="00683E91">
        <w:rPr>
          <w:rFonts w:ascii="Tahoma" w:hAnsi="Tahoma" w:cs="Tahoma"/>
          <w:sz w:val="20"/>
          <w:szCs w:val="20"/>
        </w:rPr>
        <w:t xml:space="preserve">Este alcance no es limitativo sino más bien enunciativo, ya que se entiende </w:t>
      </w:r>
      <w:r w:rsidR="0045216E" w:rsidRPr="00683E91">
        <w:rPr>
          <w:rFonts w:ascii="Tahoma" w:hAnsi="Tahoma" w:cs="Tahoma"/>
          <w:sz w:val="20"/>
          <w:szCs w:val="20"/>
        </w:rPr>
        <w:t>que,</w:t>
      </w:r>
      <w:r w:rsidRPr="00683E91">
        <w:rPr>
          <w:rFonts w:ascii="Tahoma" w:hAnsi="Tahoma" w:cs="Tahoma"/>
          <w:sz w:val="20"/>
          <w:szCs w:val="20"/>
        </w:rPr>
        <w:t xml:space="preserve"> en procesos de construcción de líneas eléctricas, los ítems de trabajo especialmente el de estacado pueden tener modificaciones en terreno respecto al diseño inicial, las cuales son frecuentes.</w:t>
      </w:r>
    </w:p>
    <w:p w14:paraId="61A03152" w14:textId="77777777" w:rsidR="0045216E" w:rsidRPr="00683E91" w:rsidRDefault="0045216E" w:rsidP="00FC476D">
      <w:pPr>
        <w:spacing w:after="0"/>
        <w:jc w:val="both"/>
        <w:rPr>
          <w:rFonts w:ascii="Tahoma" w:hAnsi="Tahoma" w:cs="Tahoma"/>
          <w:sz w:val="20"/>
          <w:szCs w:val="20"/>
        </w:rPr>
      </w:pPr>
    </w:p>
    <w:p w14:paraId="28E9736C" w14:textId="77777777" w:rsidR="00FC476D" w:rsidRPr="00683E91" w:rsidRDefault="00FC476D" w:rsidP="00FC476D">
      <w:pPr>
        <w:spacing w:after="120"/>
        <w:jc w:val="both"/>
        <w:rPr>
          <w:rFonts w:ascii="Tahoma" w:hAnsi="Tahoma" w:cs="Tahoma"/>
          <w:b/>
          <w:bCs/>
          <w:sz w:val="20"/>
          <w:szCs w:val="20"/>
        </w:rPr>
      </w:pPr>
      <w:r w:rsidRPr="00683E91">
        <w:rPr>
          <w:rFonts w:ascii="Tahoma" w:hAnsi="Tahoma" w:cs="Tahoma"/>
          <w:b/>
          <w:bCs/>
          <w:sz w:val="20"/>
          <w:szCs w:val="20"/>
        </w:rPr>
        <w:t>3. DATOS TÉCNICOS GARANTIZADOS</w:t>
      </w:r>
    </w:p>
    <w:p w14:paraId="1EFDB16E" w14:textId="77777777" w:rsidR="00FC476D" w:rsidRPr="00683E91" w:rsidRDefault="00FC476D" w:rsidP="00FC476D">
      <w:pPr>
        <w:spacing w:after="0"/>
        <w:jc w:val="both"/>
        <w:rPr>
          <w:rFonts w:ascii="Tahoma" w:hAnsi="Tahoma" w:cs="Tahoma"/>
          <w:sz w:val="20"/>
          <w:szCs w:val="20"/>
        </w:rPr>
      </w:pPr>
      <w:r w:rsidRPr="00683E91">
        <w:rPr>
          <w:rFonts w:ascii="Tahoma" w:hAnsi="Tahoma" w:cs="Tahoma"/>
          <w:sz w:val="20"/>
          <w:szCs w:val="20"/>
        </w:rPr>
        <w:t>El Proponente presentará con su propuesta las Tablas de Datos Técnicos debidamente llenadas, firmadas y selladas, las mismas que servirán de base para la evaluación técnica de la propuesta presentada y el posterior control de la provisión.</w:t>
      </w:r>
    </w:p>
    <w:p w14:paraId="058C8F79" w14:textId="77777777" w:rsidR="00FC476D" w:rsidRPr="00683E91" w:rsidRDefault="00FC476D" w:rsidP="00FC476D">
      <w:pPr>
        <w:spacing w:after="0"/>
        <w:jc w:val="both"/>
        <w:rPr>
          <w:rFonts w:ascii="Tahoma" w:hAnsi="Tahoma" w:cs="Tahoma"/>
          <w:sz w:val="20"/>
          <w:szCs w:val="20"/>
        </w:rPr>
      </w:pPr>
    </w:p>
    <w:p w14:paraId="7C68C582" w14:textId="77777777" w:rsidR="00FC476D" w:rsidRPr="00683E91" w:rsidRDefault="00FC476D" w:rsidP="00FC476D">
      <w:pPr>
        <w:spacing w:after="120"/>
        <w:jc w:val="both"/>
        <w:rPr>
          <w:rFonts w:ascii="Tahoma" w:hAnsi="Tahoma" w:cs="Tahoma"/>
          <w:b/>
          <w:bCs/>
          <w:sz w:val="20"/>
          <w:szCs w:val="20"/>
        </w:rPr>
      </w:pPr>
      <w:r w:rsidRPr="00683E91">
        <w:rPr>
          <w:rFonts w:ascii="Tahoma" w:hAnsi="Tahoma" w:cs="Tahoma"/>
          <w:b/>
          <w:bCs/>
          <w:sz w:val="20"/>
          <w:szCs w:val="20"/>
        </w:rPr>
        <w:t xml:space="preserve">4. INFORMACIÓN A SER PRESENTADA POR EL PROPONENTE EN SU PROPUESTA </w:t>
      </w:r>
    </w:p>
    <w:p w14:paraId="5A6E010A" w14:textId="77777777" w:rsidR="00FC476D" w:rsidRPr="00683E91" w:rsidRDefault="00FC476D" w:rsidP="00FC476D">
      <w:pPr>
        <w:jc w:val="both"/>
        <w:rPr>
          <w:rFonts w:ascii="Tahoma" w:hAnsi="Tahoma" w:cs="Tahoma"/>
          <w:sz w:val="20"/>
          <w:szCs w:val="20"/>
        </w:rPr>
      </w:pPr>
      <w:r w:rsidRPr="00683E91">
        <w:rPr>
          <w:rFonts w:ascii="Tahoma" w:hAnsi="Tahoma" w:cs="Tahoma"/>
          <w:sz w:val="20"/>
          <w:szCs w:val="20"/>
        </w:rPr>
        <w:t>La información que debe presentar el Proponente en su propuesta, deberá incluir la siguiente documentación:</w:t>
      </w:r>
    </w:p>
    <w:p w14:paraId="492ABD5D" w14:textId="77777777" w:rsidR="00FC476D" w:rsidRPr="00683E91" w:rsidRDefault="00FC476D">
      <w:pPr>
        <w:numPr>
          <w:ilvl w:val="0"/>
          <w:numId w:val="11"/>
        </w:numPr>
        <w:spacing w:after="0"/>
        <w:ind w:left="714" w:hanging="357"/>
        <w:jc w:val="both"/>
        <w:rPr>
          <w:rFonts w:ascii="Tahoma" w:hAnsi="Tahoma" w:cs="Tahoma"/>
          <w:sz w:val="20"/>
          <w:szCs w:val="20"/>
        </w:rPr>
      </w:pPr>
      <w:r w:rsidRPr="00683E91">
        <w:rPr>
          <w:rFonts w:ascii="Tahoma" w:hAnsi="Tahoma" w:cs="Tahoma"/>
          <w:sz w:val="20"/>
          <w:szCs w:val="20"/>
        </w:rPr>
        <w:t>Materiales y equipos, con sus correspondientes características y catálogos de los fabricantes.</w:t>
      </w:r>
    </w:p>
    <w:p w14:paraId="07AF85BC" w14:textId="77777777" w:rsidR="00FC476D" w:rsidRPr="00683E91" w:rsidRDefault="00FC476D">
      <w:pPr>
        <w:numPr>
          <w:ilvl w:val="0"/>
          <w:numId w:val="11"/>
        </w:numPr>
        <w:spacing w:after="0"/>
        <w:ind w:left="714" w:hanging="357"/>
        <w:jc w:val="both"/>
        <w:rPr>
          <w:rFonts w:ascii="Tahoma" w:hAnsi="Tahoma" w:cs="Tahoma"/>
          <w:sz w:val="20"/>
          <w:szCs w:val="20"/>
        </w:rPr>
      </w:pPr>
      <w:bookmarkStart w:id="71" w:name="_Hlk505163208"/>
      <w:r w:rsidRPr="00683E91">
        <w:rPr>
          <w:rFonts w:ascii="Tahoma" w:hAnsi="Tahoma" w:cs="Tahoma"/>
          <w:sz w:val="20"/>
          <w:szCs w:val="20"/>
        </w:rPr>
        <w:t>Instrumentos y herramientas ofrecidas, con sus correspondientes características.</w:t>
      </w:r>
    </w:p>
    <w:bookmarkEnd w:id="71"/>
    <w:p w14:paraId="73AA34D1" w14:textId="77777777" w:rsidR="00FC476D" w:rsidRPr="00683E91" w:rsidRDefault="00FC476D">
      <w:pPr>
        <w:numPr>
          <w:ilvl w:val="0"/>
          <w:numId w:val="11"/>
        </w:numPr>
        <w:spacing w:after="0"/>
        <w:ind w:left="714" w:hanging="357"/>
        <w:jc w:val="both"/>
        <w:rPr>
          <w:rFonts w:ascii="Tahoma" w:hAnsi="Tahoma" w:cs="Tahoma"/>
          <w:sz w:val="20"/>
          <w:szCs w:val="20"/>
        </w:rPr>
      </w:pPr>
      <w:r w:rsidRPr="00683E91">
        <w:rPr>
          <w:rFonts w:ascii="Tahoma" w:hAnsi="Tahoma" w:cs="Tahoma"/>
          <w:sz w:val="20"/>
          <w:szCs w:val="20"/>
        </w:rPr>
        <w:t>Cualquier otra información que ilustre los equipos, instrumentos y materiales que ofrece.</w:t>
      </w:r>
    </w:p>
    <w:p w14:paraId="63B9269E" w14:textId="77777777" w:rsidR="00FC476D" w:rsidRPr="00683E91" w:rsidRDefault="00FC476D" w:rsidP="00FC476D">
      <w:pPr>
        <w:spacing w:after="0"/>
        <w:ind w:left="714"/>
        <w:jc w:val="both"/>
        <w:rPr>
          <w:rFonts w:ascii="Tahoma" w:hAnsi="Tahoma" w:cs="Tahoma"/>
          <w:sz w:val="20"/>
          <w:szCs w:val="20"/>
        </w:rPr>
      </w:pPr>
    </w:p>
    <w:p w14:paraId="29E1D159" w14:textId="77777777" w:rsidR="0045216E" w:rsidRPr="00683E91" w:rsidRDefault="0045216E" w:rsidP="00FC476D">
      <w:pPr>
        <w:spacing w:after="0"/>
        <w:ind w:left="714"/>
        <w:jc w:val="both"/>
        <w:rPr>
          <w:rFonts w:ascii="Tahoma" w:hAnsi="Tahoma" w:cs="Tahoma"/>
          <w:sz w:val="20"/>
          <w:szCs w:val="20"/>
        </w:rPr>
      </w:pPr>
    </w:p>
    <w:p w14:paraId="510B5C6E" w14:textId="77777777" w:rsidR="00FC476D" w:rsidRPr="00683E91" w:rsidRDefault="00FC476D" w:rsidP="00FC476D">
      <w:pPr>
        <w:spacing w:after="120"/>
        <w:jc w:val="both"/>
        <w:rPr>
          <w:rFonts w:ascii="Tahoma" w:hAnsi="Tahoma" w:cs="Tahoma"/>
          <w:b/>
          <w:bCs/>
          <w:sz w:val="20"/>
          <w:szCs w:val="20"/>
        </w:rPr>
      </w:pPr>
      <w:r w:rsidRPr="00683E91">
        <w:rPr>
          <w:rFonts w:ascii="Tahoma" w:hAnsi="Tahoma" w:cs="Tahoma"/>
          <w:b/>
          <w:bCs/>
          <w:sz w:val="20"/>
          <w:szCs w:val="20"/>
        </w:rPr>
        <w:lastRenderedPageBreak/>
        <w:t xml:space="preserve">5. CONSTRUCCIÓN DE LÍNEAS DE MEDIA Y BAJA TENSIÓN </w:t>
      </w:r>
    </w:p>
    <w:p w14:paraId="3BE5CA6B" w14:textId="58D5B6E6" w:rsidR="00FC476D" w:rsidRPr="00683E91" w:rsidRDefault="00FC476D" w:rsidP="00FC476D">
      <w:pPr>
        <w:spacing w:after="0"/>
        <w:jc w:val="both"/>
        <w:rPr>
          <w:rFonts w:ascii="Tahoma" w:hAnsi="Tahoma" w:cs="Tahoma"/>
          <w:sz w:val="20"/>
          <w:szCs w:val="20"/>
        </w:rPr>
      </w:pPr>
      <w:r w:rsidRPr="00683E91">
        <w:rPr>
          <w:rFonts w:ascii="Tahoma" w:hAnsi="Tahoma" w:cs="Tahoma"/>
          <w:sz w:val="20"/>
          <w:szCs w:val="20"/>
        </w:rPr>
        <w:t xml:space="preserve">La CONTRATISTA presentará planos as built de las líneas de media y baja tensión construidas a detalle incluyendo los beneficiarios en base a las modificaciones realizadas en terreno antes de la solicitud de recepción provisional del </w:t>
      </w:r>
      <w:r w:rsidR="00E646B0" w:rsidRPr="00683E91">
        <w:rPr>
          <w:rFonts w:ascii="Tahoma" w:hAnsi="Tahoma" w:cs="Tahoma"/>
          <w:sz w:val="20"/>
          <w:szCs w:val="20"/>
        </w:rPr>
        <w:t>sub</w:t>
      </w:r>
      <w:r w:rsidRPr="00683E91">
        <w:rPr>
          <w:rFonts w:ascii="Tahoma" w:hAnsi="Tahoma" w:cs="Tahoma"/>
          <w:sz w:val="20"/>
          <w:szCs w:val="20"/>
        </w:rPr>
        <w:t>proyecto.</w:t>
      </w:r>
    </w:p>
    <w:p w14:paraId="79933845" w14:textId="77777777" w:rsidR="00FC476D" w:rsidRPr="00683E91" w:rsidRDefault="00FC476D" w:rsidP="00FC476D">
      <w:pPr>
        <w:spacing w:after="0"/>
        <w:jc w:val="both"/>
        <w:rPr>
          <w:rFonts w:ascii="Tahoma" w:hAnsi="Tahoma" w:cs="Tahoma"/>
          <w:sz w:val="20"/>
          <w:szCs w:val="20"/>
        </w:rPr>
      </w:pPr>
    </w:p>
    <w:p w14:paraId="1FE2A142" w14:textId="7EDA3189" w:rsidR="00FC476D" w:rsidRPr="00683E91" w:rsidRDefault="00FC476D" w:rsidP="00FC476D">
      <w:pPr>
        <w:spacing w:after="120"/>
        <w:ind w:left="284"/>
        <w:jc w:val="both"/>
        <w:rPr>
          <w:rFonts w:ascii="Tahoma" w:hAnsi="Tahoma" w:cs="Tahoma"/>
          <w:b/>
          <w:bCs/>
          <w:sz w:val="20"/>
          <w:szCs w:val="20"/>
        </w:rPr>
      </w:pPr>
      <w:r w:rsidRPr="00683E91">
        <w:rPr>
          <w:rFonts w:ascii="Tahoma" w:hAnsi="Tahoma" w:cs="Tahoma"/>
          <w:b/>
          <w:bCs/>
          <w:sz w:val="20"/>
          <w:szCs w:val="20"/>
        </w:rPr>
        <w:t xml:space="preserve">5.1 CARACTERÍSTICAS TÉCNICAS DEL </w:t>
      </w:r>
      <w:r w:rsidR="00BF2EAA" w:rsidRPr="00683E91">
        <w:rPr>
          <w:rFonts w:ascii="Tahoma" w:hAnsi="Tahoma" w:cs="Tahoma"/>
          <w:b/>
          <w:bCs/>
          <w:sz w:val="20"/>
          <w:szCs w:val="20"/>
        </w:rPr>
        <w:t>SUB</w:t>
      </w:r>
      <w:r w:rsidRPr="00683E91">
        <w:rPr>
          <w:rFonts w:ascii="Tahoma" w:hAnsi="Tahoma" w:cs="Tahoma"/>
          <w:b/>
          <w:bCs/>
          <w:sz w:val="20"/>
          <w:szCs w:val="20"/>
        </w:rPr>
        <w:t>PROYECTO</w:t>
      </w:r>
    </w:p>
    <w:p w14:paraId="545133EC" w14:textId="49AAEB71" w:rsidR="00FC476D" w:rsidRPr="00683E91" w:rsidRDefault="00FC476D" w:rsidP="00FC476D">
      <w:pPr>
        <w:ind w:left="284"/>
        <w:jc w:val="both"/>
        <w:rPr>
          <w:rFonts w:ascii="Tahoma" w:hAnsi="Tahoma" w:cs="Tahoma"/>
          <w:sz w:val="20"/>
          <w:szCs w:val="20"/>
        </w:rPr>
      </w:pPr>
      <w:r w:rsidRPr="00683E91">
        <w:rPr>
          <w:rFonts w:ascii="Tahoma" w:hAnsi="Tahoma" w:cs="Tahoma"/>
          <w:sz w:val="20"/>
          <w:szCs w:val="20"/>
        </w:rPr>
        <w:t xml:space="preserve">A continuación, se detalla las características técnicas más importantes del </w:t>
      </w:r>
      <w:r w:rsidR="00E646B0" w:rsidRPr="00683E91">
        <w:rPr>
          <w:rFonts w:ascii="Tahoma" w:hAnsi="Tahoma" w:cs="Tahoma"/>
          <w:sz w:val="20"/>
          <w:szCs w:val="20"/>
        </w:rPr>
        <w:t>sub</w:t>
      </w:r>
      <w:r w:rsidRPr="00683E91">
        <w:rPr>
          <w:rFonts w:ascii="Tahoma" w:hAnsi="Tahoma" w:cs="Tahoma"/>
          <w:sz w:val="20"/>
          <w:szCs w:val="20"/>
        </w:rPr>
        <w:t>proyecto:</w:t>
      </w:r>
    </w:p>
    <w:p w14:paraId="4A41C17F" w14:textId="77777777" w:rsidR="00FC476D" w:rsidRPr="00683E91" w:rsidRDefault="00FC476D" w:rsidP="00FC476D">
      <w:pPr>
        <w:spacing w:after="120"/>
        <w:ind w:left="284"/>
        <w:jc w:val="both"/>
        <w:rPr>
          <w:rFonts w:ascii="Tahoma" w:hAnsi="Tahoma" w:cs="Tahoma"/>
          <w:b/>
          <w:bCs/>
          <w:sz w:val="20"/>
          <w:szCs w:val="20"/>
        </w:rPr>
      </w:pPr>
      <w:r w:rsidRPr="00683E91">
        <w:rPr>
          <w:rFonts w:ascii="Tahoma" w:hAnsi="Tahoma" w:cs="Tahoma"/>
          <w:b/>
          <w:bCs/>
          <w:sz w:val="20"/>
          <w:szCs w:val="20"/>
        </w:rPr>
        <w:t>MEDIA TENSIÓN</w:t>
      </w:r>
    </w:p>
    <w:p w14:paraId="57A8FA08" w14:textId="77777777" w:rsidR="00FC476D" w:rsidRPr="00683E91" w:rsidRDefault="00FC476D" w:rsidP="00FC476D">
      <w:pPr>
        <w:spacing w:after="0"/>
        <w:ind w:left="1134"/>
        <w:jc w:val="both"/>
        <w:rPr>
          <w:rFonts w:ascii="Tahoma" w:hAnsi="Tahoma" w:cs="Tahoma"/>
          <w:sz w:val="20"/>
          <w:szCs w:val="20"/>
        </w:rPr>
      </w:pPr>
      <w:r w:rsidRPr="00683E91">
        <w:rPr>
          <w:rFonts w:ascii="Tahoma" w:hAnsi="Tahoma" w:cs="Tahoma"/>
          <w:sz w:val="20"/>
          <w:szCs w:val="20"/>
        </w:rPr>
        <w:t>Circuitos</w:t>
      </w:r>
      <w:r w:rsidRPr="00683E91">
        <w:rPr>
          <w:rFonts w:ascii="Tahoma" w:hAnsi="Tahoma" w:cs="Tahoma"/>
          <w:sz w:val="20"/>
          <w:szCs w:val="20"/>
        </w:rPr>
        <w:tab/>
      </w:r>
      <w:r w:rsidRPr="00683E91">
        <w:rPr>
          <w:rFonts w:ascii="Tahoma" w:hAnsi="Tahoma" w:cs="Tahoma"/>
          <w:sz w:val="20"/>
          <w:szCs w:val="20"/>
        </w:rPr>
        <w:tab/>
      </w:r>
      <w:r w:rsidRPr="00683E91">
        <w:rPr>
          <w:rFonts w:ascii="Tahoma" w:hAnsi="Tahoma" w:cs="Tahoma"/>
          <w:sz w:val="20"/>
          <w:szCs w:val="20"/>
        </w:rPr>
        <w:tab/>
      </w:r>
      <w:r w:rsidRPr="00683E91">
        <w:rPr>
          <w:rFonts w:ascii="Tahoma" w:hAnsi="Tahoma" w:cs="Tahoma"/>
          <w:sz w:val="20"/>
          <w:szCs w:val="20"/>
        </w:rPr>
        <w:tab/>
        <w:t xml:space="preserve">Monofásico múltiplemente puesto a tierra </w:t>
      </w:r>
    </w:p>
    <w:p w14:paraId="088CD708" w14:textId="79330064" w:rsidR="00FC476D" w:rsidRPr="00683E91" w:rsidRDefault="00FC476D" w:rsidP="00FC476D">
      <w:pPr>
        <w:spacing w:after="0"/>
        <w:ind w:left="1134"/>
        <w:jc w:val="both"/>
        <w:rPr>
          <w:rFonts w:ascii="Tahoma" w:hAnsi="Tahoma" w:cs="Tahoma"/>
          <w:sz w:val="20"/>
          <w:szCs w:val="20"/>
        </w:rPr>
      </w:pPr>
      <w:r w:rsidRPr="00683E91">
        <w:rPr>
          <w:rFonts w:ascii="Tahoma" w:hAnsi="Tahoma" w:cs="Tahoma"/>
          <w:sz w:val="20"/>
          <w:szCs w:val="20"/>
        </w:rPr>
        <w:t xml:space="preserve">Voltaje nominal </w:t>
      </w:r>
      <w:r w:rsidRPr="00683E91">
        <w:rPr>
          <w:rFonts w:ascii="Tahoma" w:hAnsi="Tahoma" w:cs="Tahoma"/>
          <w:sz w:val="20"/>
          <w:szCs w:val="20"/>
        </w:rPr>
        <w:tab/>
      </w:r>
      <w:r w:rsidRPr="00683E91">
        <w:rPr>
          <w:rFonts w:ascii="Tahoma" w:hAnsi="Tahoma" w:cs="Tahoma"/>
          <w:sz w:val="20"/>
          <w:szCs w:val="20"/>
        </w:rPr>
        <w:tab/>
      </w:r>
      <w:r w:rsidR="00DF4D47" w:rsidRPr="00683E91">
        <w:rPr>
          <w:rFonts w:ascii="Tahoma" w:hAnsi="Tahoma" w:cs="Tahoma"/>
          <w:sz w:val="20"/>
          <w:szCs w:val="20"/>
        </w:rPr>
        <w:tab/>
      </w:r>
      <w:r w:rsidRPr="00683E91">
        <w:rPr>
          <w:rFonts w:ascii="Tahoma" w:hAnsi="Tahoma" w:cs="Tahoma"/>
          <w:sz w:val="20"/>
          <w:szCs w:val="20"/>
        </w:rPr>
        <w:t>14,4 kV</w:t>
      </w:r>
    </w:p>
    <w:p w14:paraId="1E220462" w14:textId="77777777" w:rsidR="00FC476D" w:rsidRPr="00683E91" w:rsidRDefault="00FC476D" w:rsidP="00FC476D">
      <w:pPr>
        <w:spacing w:after="0"/>
        <w:ind w:left="1134"/>
        <w:jc w:val="both"/>
        <w:rPr>
          <w:rFonts w:ascii="Tahoma" w:hAnsi="Tahoma" w:cs="Tahoma"/>
          <w:sz w:val="20"/>
          <w:szCs w:val="20"/>
        </w:rPr>
      </w:pPr>
      <w:r w:rsidRPr="00683E91">
        <w:rPr>
          <w:rFonts w:ascii="Tahoma" w:hAnsi="Tahoma" w:cs="Tahoma"/>
          <w:sz w:val="20"/>
          <w:szCs w:val="20"/>
        </w:rPr>
        <w:t>Frecuencia Nominal</w:t>
      </w:r>
      <w:r w:rsidRPr="00683E91">
        <w:rPr>
          <w:rFonts w:ascii="Tahoma" w:hAnsi="Tahoma" w:cs="Tahoma"/>
          <w:sz w:val="20"/>
          <w:szCs w:val="20"/>
        </w:rPr>
        <w:tab/>
      </w:r>
      <w:r w:rsidRPr="00683E91">
        <w:rPr>
          <w:rFonts w:ascii="Tahoma" w:hAnsi="Tahoma" w:cs="Tahoma"/>
          <w:sz w:val="20"/>
          <w:szCs w:val="20"/>
        </w:rPr>
        <w:tab/>
        <w:t>50 Hz.</w:t>
      </w:r>
    </w:p>
    <w:p w14:paraId="1A0ED91A" w14:textId="34A2FC28" w:rsidR="00FC476D" w:rsidRPr="00683E91" w:rsidRDefault="00FC476D" w:rsidP="00FC476D">
      <w:pPr>
        <w:spacing w:after="120"/>
        <w:ind w:left="1134"/>
        <w:jc w:val="both"/>
        <w:rPr>
          <w:rFonts w:ascii="Tahoma" w:hAnsi="Tahoma" w:cs="Tahoma"/>
          <w:sz w:val="20"/>
          <w:szCs w:val="20"/>
        </w:rPr>
      </w:pPr>
      <w:r w:rsidRPr="00683E91">
        <w:rPr>
          <w:rFonts w:ascii="Tahoma" w:hAnsi="Tahoma" w:cs="Tahoma"/>
          <w:sz w:val="20"/>
          <w:szCs w:val="20"/>
        </w:rPr>
        <w:t>Postes</w:t>
      </w:r>
      <w:r w:rsidRPr="00683E91">
        <w:rPr>
          <w:rFonts w:ascii="Tahoma" w:hAnsi="Tahoma" w:cs="Tahoma"/>
          <w:sz w:val="20"/>
          <w:szCs w:val="20"/>
        </w:rPr>
        <w:tab/>
      </w:r>
      <w:r w:rsidRPr="00683E91">
        <w:rPr>
          <w:rFonts w:ascii="Tahoma" w:hAnsi="Tahoma" w:cs="Tahoma"/>
          <w:sz w:val="20"/>
          <w:szCs w:val="20"/>
        </w:rPr>
        <w:tab/>
      </w:r>
      <w:r w:rsidRPr="00683E91">
        <w:rPr>
          <w:rFonts w:ascii="Tahoma" w:hAnsi="Tahoma" w:cs="Tahoma"/>
          <w:sz w:val="20"/>
          <w:szCs w:val="20"/>
        </w:rPr>
        <w:tab/>
      </w:r>
      <w:r w:rsidRPr="00683E91">
        <w:rPr>
          <w:rFonts w:ascii="Tahoma" w:hAnsi="Tahoma" w:cs="Tahoma"/>
          <w:sz w:val="20"/>
          <w:szCs w:val="20"/>
        </w:rPr>
        <w:tab/>
        <w:t xml:space="preserve">Postes de eucalipto tratado de 11 m y 12 m. </w:t>
      </w:r>
    </w:p>
    <w:p w14:paraId="46AB8872" w14:textId="77777777" w:rsidR="00FC476D" w:rsidRPr="00683E91" w:rsidRDefault="00FC476D" w:rsidP="00FC476D">
      <w:pPr>
        <w:spacing w:after="0"/>
        <w:ind w:left="1134"/>
        <w:jc w:val="both"/>
        <w:rPr>
          <w:rFonts w:ascii="Tahoma" w:hAnsi="Tahoma" w:cs="Tahoma"/>
          <w:b/>
          <w:bCs/>
          <w:sz w:val="20"/>
          <w:szCs w:val="20"/>
        </w:rPr>
      </w:pPr>
      <w:r w:rsidRPr="00683E91">
        <w:rPr>
          <w:rFonts w:ascii="Tahoma" w:hAnsi="Tahoma" w:cs="Tahoma"/>
          <w:b/>
          <w:bCs/>
          <w:sz w:val="20"/>
          <w:szCs w:val="20"/>
        </w:rPr>
        <w:t>Conductores:</w:t>
      </w:r>
    </w:p>
    <w:p w14:paraId="3D9E5AA0" w14:textId="6BB05FDF" w:rsidR="00FC476D" w:rsidRPr="00683E91" w:rsidRDefault="00FC476D" w:rsidP="00FC476D">
      <w:pPr>
        <w:spacing w:after="0"/>
        <w:ind w:left="1134"/>
        <w:jc w:val="both"/>
        <w:rPr>
          <w:rFonts w:ascii="Tahoma" w:hAnsi="Tahoma" w:cs="Tahoma"/>
          <w:sz w:val="20"/>
          <w:szCs w:val="20"/>
        </w:rPr>
      </w:pPr>
      <w:r w:rsidRPr="00683E91">
        <w:rPr>
          <w:rFonts w:ascii="Tahoma" w:hAnsi="Tahoma" w:cs="Tahoma"/>
          <w:sz w:val="20"/>
          <w:szCs w:val="20"/>
        </w:rPr>
        <w:t>Fase</w:t>
      </w:r>
      <w:r w:rsidRPr="00683E91">
        <w:rPr>
          <w:rFonts w:ascii="Tahoma" w:hAnsi="Tahoma" w:cs="Tahoma"/>
          <w:sz w:val="20"/>
          <w:szCs w:val="20"/>
        </w:rPr>
        <w:tab/>
      </w:r>
      <w:r w:rsidRPr="00683E91">
        <w:rPr>
          <w:rFonts w:ascii="Tahoma" w:hAnsi="Tahoma" w:cs="Tahoma"/>
          <w:sz w:val="20"/>
          <w:szCs w:val="20"/>
        </w:rPr>
        <w:tab/>
      </w:r>
      <w:r w:rsidRPr="00683E91">
        <w:rPr>
          <w:rFonts w:ascii="Tahoma" w:hAnsi="Tahoma" w:cs="Tahoma"/>
          <w:sz w:val="20"/>
          <w:szCs w:val="20"/>
        </w:rPr>
        <w:tab/>
      </w:r>
      <w:r w:rsidRPr="00683E91">
        <w:rPr>
          <w:rFonts w:ascii="Tahoma" w:hAnsi="Tahoma" w:cs="Tahoma"/>
          <w:sz w:val="20"/>
          <w:szCs w:val="20"/>
        </w:rPr>
        <w:tab/>
        <w:t>Nº 2 ACSR.</w:t>
      </w:r>
    </w:p>
    <w:p w14:paraId="7F078476" w14:textId="685AE9F1" w:rsidR="00FC476D" w:rsidRPr="00683E91" w:rsidRDefault="00FC476D" w:rsidP="00FC476D">
      <w:pPr>
        <w:spacing w:after="0"/>
        <w:ind w:left="1134"/>
        <w:jc w:val="both"/>
        <w:rPr>
          <w:rFonts w:ascii="Tahoma" w:hAnsi="Tahoma" w:cs="Tahoma"/>
          <w:sz w:val="20"/>
          <w:szCs w:val="20"/>
        </w:rPr>
      </w:pPr>
      <w:r w:rsidRPr="00683E91">
        <w:rPr>
          <w:rFonts w:ascii="Tahoma" w:hAnsi="Tahoma" w:cs="Tahoma"/>
          <w:sz w:val="20"/>
          <w:szCs w:val="20"/>
        </w:rPr>
        <w:t>Neutro</w:t>
      </w:r>
      <w:r w:rsidRPr="00683E91">
        <w:rPr>
          <w:rFonts w:ascii="Tahoma" w:hAnsi="Tahoma" w:cs="Tahoma"/>
          <w:sz w:val="20"/>
          <w:szCs w:val="20"/>
        </w:rPr>
        <w:tab/>
      </w:r>
      <w:r w:rsidRPr="00683E91">
        <w:rPr>
          <w:rFonts w:ascii="Tahoma" w:hAnsi="Tahoma" w:cs="Tahoma"/>
          <w:sz w:val="20"/>
          <w:szCs w:val="20"/>
        </w:rPr>
        <w:tab/>
      </w:r>
      <w:r w:rsidRPr="00683E91">
        <w:rPr>
          <w:rFonts w:ascii="Tahoma" w:hAnsi="Tahoma" w:cs="Tahoma"/>
          <w:sz w:val="20"/>
          <w:szCs w:val="20"/>
        </w:rPr>
        <w:tab/>
      </w:r>
      <w:r w:rsidRPr="00683E91">
        <w:rPr>
          <w:rFonts w:ascii="Tahoma" w:hAnsi="Tahoma" w:cs="Tahoma"/>
          <w:sz w:val="20"/>
          <w:szCs w:val="20"/>
        </w:rPr>
        <w:tab/>
        <w:t>Nº 4 ACSR.</w:t>
      </w:r>
    </w:p>
    <w:p w14:paraId="5E71A8FD" w14:textId="77777777" w:rsidR="00FC476D" w:rsidRPr="00683E91" w:rsidRDefault="00FC476D" w:rsidP="00FC476D">
      <w:pPr>
        <w:spacing w:after="0"/>
        <w:ind w:left="1134"/>
        <w:jc w:val="both"/>
        <w:rPr>
          <w:rFonts w:ascii="Tahoma" w:hAnsi="Tahoma" w:cs="Tahoma"/>
          <w:sz w:val="20"/>
          <w:szCs w:val="20"/>
        </w:rPr>
      </w:pPr>
    </w:p>
    <w:p w14:paraId="496CD125" w14:textId="27795D08" w:rsidR="00FC476D" w:rsidRPr="00683E91" w:rsidRDefault="00FC476D" w:rsidP="00FC476D">
      <w:pPr>
        <w:spacing w:after="0"/>
        <w:ind w:left="1134"/>
        <w:jc w:val="both"/>
        <w:rPr>
          <w:rFonts w:ascii="Tahoma" w:hAnsi="Tahoma" w:cs="Tahoma"/>
          <w:sz w:val="20"/>
          <w:szCs w:val="20"/>
        </w:rPr>
      </w:pPr>
      <w:r w:rsidRPr="00683E91">
        <w:rPr>
          <w:rFonts w:ascii="Tahoma" w:hAnsi="Tahoma" w:cs="Tahoma"/>
          <w:sz w:val="20"/>
          <w:szCs w:val="20"/>
        </w:rPr>
        <w:t xml:space="preserve">Vano Regulador </w:t>
      </w:r>
      <w:r w:rsidRPr="00683E91">
        <w:rPr>
          <w:rFonts w:ascii="Tahoma" w:hAnsi="Tahoma" w:cs="Tahoma"/>
          <w:sz w:val="20"/>
          <w:szCs w:val="20"/>
        </w:rPr>
        <w:tab/>
      </w:r>
      <w:r w:rsidRPr="00683E91">
        <w:rPr>
          <w:rFonts w:ascii="Tahoma" w:hAnsi="Tahoma" w:cs="Tahoma"/>
          <w:sz w:val="20"/>
          <w:szCs w:val="20"/>
        </w:rPr>
        <w:tab/>
      </w:r>
      <w:r w:rsidR="00DF4D47" w:rsidRPr="00683E91">
        <w:rPr>
          <w:rFonts w:ascii="Tahoma" w:hAnsi="Tahoma" w:cs="Tahoma"/>
          <w:sz w:val="20"/>
          <w:szCs w:val="20"/>
        </w:rPr>
        <w:tab/>
      </w:r>
      <w:r w:rsidRPr="00683E91">
        <w:rPr>
          <w:rFonts w:ascii="Tahoma" w:hAnsi="Tahoma" w:cs="Tahoma"/>
          <w:sz w:val="20"/>
          <w:szCs w:val="20"/>
        </w:rPr>
        <w:t>100 m área urbana, 120 m área rural</w:t>
      </w:r>
    </w:p>
    <w:p w14:paraId="6EA04D1C" w14:textId="75F2D2E6" w:rsidR="00FC476D" w:rsidRPr="00683E91" w:rsidRDefault="00FC476D" w:rsidP="00FC476D">
      <w:pPr>
        <w:spacing w:after="0"/>
        <w:ind w:left="1134"/>
        <w:jc w:val="both"/>
        <w:rPr>
          <w:rFonts w:ascii="Tahoma" w:hAnsi="Tahoma" w:cs="Tahoma"/>
          <w:sz w:val="20"/>
          <w:szCs w:val="20"/>
        </w:rPr>
      </w:pPr>
      <w:r w:rsidRPr="00683E91">
        <w:rPr>
          <w:rFonts w:ascii="Tahoma" w:hAnsi="Tahoma" w:cs="Tahoma"/>
          <w:sz w:val="20"/>
          <w:szCs w:val="20"/>
        </w:rPr>
        <w:t>Riendas</w:t>
      </w:r>
      <w:r w:rsidRPr="00683E91">
        <w:rPr>
          <w:rFonts w:ascii="Tahoma" w:hAnsi="Tahoma" w:cs="Tahoma"/>
          <w:sz w:val="20"/>
          <w:szCs w:val="20"/>
        </w:rPr>
        <w:tab/>
      </w:r>
      <w:r w:rsidRPr="00683E91">
        <w:rPr>
          <w:rFonts w:ascii="Tahoma" w:hAnsi="Tahoma" w:cs="Tahoma"/>
          <w:sz w:val="20"/>
          <w:szCs w:val="20"/>
        </w:rPr>
        <w:tab/>
      </w:r>
      <w:r w:rsidRPr="00683E91">
        <w:rPr>
          <w:rFonts w:ascii="Tahoma" w:hAnsi="Tahoma" w:cs="Tahoma"/>
          <w:sz w:val="20"/>
          <w:szCs w:val="20"/>
        </w:rPr>
        <w:tab/>
      </w:r>
      <w:r w:rsidR="00DF4D47" w:rsidRPr="00683E91">
        <w:rPr>
          <w:rFonts w:ascii="Tahoma" w:hAnsi="Tahoma" w:cs="Tahoma"/>
          <w:sz w:val="20"/>
          <w:szCs w:val="20"/>
        </w:rPr>
        <w:tab/>
      </w:r>
      <w:r w:rsidRPr="00683E91">
        <w:rPr>
          <w:rFonts w:ascii="Tahoma" w:hAnsi="Tahoma" w:cs="Tahoma"/>
          <w:sz w:val="20"/>
          <w:szCs w:val="20"/>
        </w:rPr>
        <w:t>Acero galvanizado EHS, (7 hilos), diámetro 5/16”</w:t>
      </w:r>
    </w:p>
    <w:p w14:paraId="16BB0EC1" w14:textId="7F91ADF9" w:rsidR="00FC476D" w:rsidRPr="00683E91" w:rsidRDefault="00FC476D" w:rsidP="00FC476D">
      <w:pPr>
        <w:spacing w:after="0"/>
        <w:ind w:left="1134"/>
        <w:jc w:val="both"/>
        <w:rPr>
          <w:rFonts w:ascii="Tahoma" w:hAnsi="Tahoma" w:cs="Tahoma"/>
          <w:sz w:val="20"/>
          <w:szCs w:val="20"/>
        </w:rPr>
      </w:pPr>
      <w:r w:rsidRPr="00683E91">
        <w:rPr>
          <w:rFonts w:ascii="Tahoma" w:hAnsi="Tahoma" w:cs="Tahoma"/>
          <w:sz w:val="20"/>
          <w:szCs w:val="20"/>
        </w:rPr>
        <w:t>Aisladores de paso</w:t>
      </w:r>
      <w:r w:rsidRPr="00683E91">
        <w:rPr>
          <w:rFonts w:ascii="Tahoma" w:hAnsi="Tahoma" w:cs="Tahoma"/>
          <w:sz w:val="20"/>
          <w:szCs w:val="20"/>
        </w:rPr>
        <w:tab/>
      </w:r>
      <w:r w:rsidRPr="00683E91">
        <w:rPr>
          <w:rFonts w:ascii="Tahoma" w:hAnsi="Tahoma" w:cs="Tahoma"/>
          <w:sz w:val="20"/>
          <w:szCs w:val="20"/>
        </w:rPr>
        <w:tab/>
      </w:r>
      <w:r w:rsidR="00DF4D47" w:rsidRPr="00683E91">
        <w:rPr>
          <w:rFonts w:ascii="Tahoma" w:hAnsi="Tahoma" w:cs="Tahoma"/>
          <w:sz w:val="20"/>
          <w:szCs w:val="20"/>
        </w:rPr>
        <w:tab/>
      </w:r>
      <w:r w:rsidRPr="00683E91">
        <w:rPr>
          <w:rFonts w:ascii="Tahoma" w:hAnsi="Tahoma" w:cs="Tahoma"/>
          <w:sz w:val="20"/>
          <w:szCs w:val="20"/>
        </w:rPr>
        <w:t>Tipo Espiga ANSI 56-2.</w:t>
      </w:r>
    </w:p>
    <w:p w14:paraId="2131C507" w14:textId="12CC235E" w:rsidR="00FC476D" w:rsidRPr="00683E91" w:rsidRDefault="00FC476D" w:rsidP="00FC476D">
      <w:pPr>
        <w:spacing w:after="0"/>
        <w:ind w:left="1134"/>
        <w:jc w:val="both"/>
        <w:rPr>
          <w:rFonts w:ascii="Tahoma" w:hAnsi="Tahoma" w:cs="Tahoma"/>
          <w:sz w:val="20"/>
          <w:szCs w:val="20"/>
        </w:rPr>
      </w:pPr>
      <w:r w:rsidRPr="00683E91">
        <w:rPr>
          <w:rFonts w:ascii="Tahoma" w:hAnsi="Tahoma" w:cs="Tahoma"/>
          <w:sz w:val="20"/>
          <w:szCs w:val="20"/>
        </w:rPr>
        <w:t>Aisladores de Tensión</w:t>
      </w:r>
      <w:r w:rsidRPr="00683E91">
        <w:rPr>
          <w:rFonts w:ascii="Tahoma" w:hAnsi="Tahoma" w:cs="Tahoma"/>
          <w:sz w:val="20"/>
          <w:szCs w:val="20"/>
        </w:rPr>
        <w:tab/>
      </w:r>
      <w:r w:rsidR="00DF4D47" w:rsidRPr="00683E91">
        <w:rPr>
          <w:rFonts w:ascii="Tahoma" w:hAnsi="Tahoma" w:cs="Tahoma"/>
          <w:sz w:val="20"/>
          <w:szCs w:val="20"/>
        </w:rPr>
        <w:tab/>
      </w:r>
      <w:r w:rsidRPr="00683E91">
        <w:rPr>
          <w:rFonts w:ascii="Tahoma" w:hAnsi="Tahoma" w:cs="Tahoma"/>
          <w:sz w:val="20"/>
          <w:szCs w:val="20"/>
        </w:rPr>
        <w:t>Tipo Polimérico 25 kV Clase IEE CI-4</w:t>
      </w:r>
    </w:p>
    <w:p w14:paraId="0D6058E4" w14:textId="77777777" w:rsidR="00FC476D" w:rsidRPr="00683E91" w:rsidRDefault="00FC476D" w:rsidP="00FC476D">
      <w:pPr>
        <w:spacing w:after="0"/>
        <w:ind w:left="1134"/>
        <w:jc w:val="both"/>
        <w:rPr>
          <w:rFonts w:ascii="Tahoma" w:hAnsi="Tahoma" w:cs="Tahoma"/>
          <w:sz w:val="20"/>
          <w:szCs w:val="20"/>
        </w:rPr>
      </w:pPr>
    </w:p>
    <w:p w14:paraId="443ED0E9" w14:textId="77777777" w:rsidR="00FC476D" w:rsidRPr="00683E91" w:rsidRDefault="00FC476D" w:rsidP="00FC476D">
      <w:pPr>
        <w:spacing w:after="0"/>
        <w:ind w:left="1134"/>
        <w:jc w:val="both"/>
        <w:rPr>
          <w:rFonts w:ascii="Tahoma" w:hAnsi="Tahoma" w:cs="Tahoma"/>
          <w:sz w:val="20"/>
          <w:szCs w:val="20"/>
        </w:rPr>
      </w:pPr>
      <w:bookmarkStart w:id="72" w:name="_Hlk505165224"/>
      <w:r w:rsidRPr="00683E91">
        <w:rPr>
          <w:rFonts w:ascii="Tahoma" w:hAnsi="Tahoma" w:cs="Tahoma"/>
          <w:sz w:val="20"/>
          <w:szCs w:val="20"/>
        </w:rPr>
        <w:t>Distancias Mínimas al suelo</w:t>
      </w:r>
    </w:p>
    <w:p w14:paraId="38E14952" w14:textId="77777777" w:rsidR="00FC476D" w:rsidRPr="00683E91" w:rsidRDefault="00FC476D" w:rsidP="00FC476D">
      <w:pPr>
        <w:spacing w:after="0"/>
        <w:ind w:left="1418"/>
        <w:jc w:val="both"/>
        <w:rPr>
          <w:rFonts w:ascii="Tahoma" w:hAnsi="Tahoma" w:cs="Tahoma"/>
          <w:sz w:val="20"/>
          <w:szCs w:val="20"/>
        </w:rPr>
      </w:pPr>
      <w:r w:rsidRPr="00683E91">
        <w:rPr>
          <w:rFonts w:ascii="Tahoma" w:hAnsi="Tahoma" w:cs="Tahoma"/>
          <w:sz w:val="20"/>
          <w:szCs w:val="20"/>
        </w:rPr>
        <w:t>A lo largo de calles:</w:t>
      </w:r>
    </w:p>
    <w:p w14:paraId="35C69DFD" w14:textId="3C759501" w:rsidR="00FC476D" w:rsidRPr="00683E91" w:rsidRDefault="00FC476D" w:rsidP="00FC476D">
      <w:pPr>
        <w:spacing w:after="120"/>
        <w:ind w:left="1985"/>
        <w:jc w:val="both"/>
        <w:rPr>
          <w:rFonts w:ascii="Tahoma" w:hAnsi="Tahoma" w:cs="Tahoma"/>
          <w:sz w:val="20"/>
          <w:szCs w:val="20"/>
        </w:rPr>
      </w:pPr>
      <w:r w:rsidRPr="00683E91">
        <w:rPr>
          <w:rFonts w:ascii="Tahoma" w:hAnsi="Tahoma" w:cs="Tahoma"/>
          <w:sz w:val="20"/>
          <w:szCs w:val="20"/>
        </w:rPr>
        <w:t>Conductores de Fase</w:t>
      </w:r>
      <w:r w:rsidRPr="00683E91">
        <w:rPr>
          <w:rFonts w:ascii="Tahoma" w:hAnsi="Tahoma" w:cs="Tahoma"/>
          <w:sz w:val="20"/>
          <w:szCs w:val="20"/>
        </w:rPr>
        <w:tab/>
        <w:t>7.0 m</w:t>
      </w:r>
    </w:p>
    <w:p w14:paraId="1FA7CC87" w14:textId="77777777" w:rsidR="00FC476D" w:rsidRPr="00683E91" w:rsidRDefault="00FC476D" w:rsidP="00FC476D">
      <w:pPr>
        <w:spacing w:after="0"/>
        <w:ind w:left="1418"/>
        <w:jc w:val="both"/>
        <w:rPr>
          <w:rFonts w:ascii="Tahoma" w:hAnsi="Tahoma" w:cs="Tahoma"/>
          <w:sz w:val="20"/>
          <w:szCs w:val="20"/>
        </w:rPr>
      </w:pPr>
      <w:r w:rsidRPr="00683E91">
        <w:rPr>
          <w:rFonts w:ascii="Tahoma" w:hAnsi="Tahoma" w:cs="Tahoma"/>
          <w:sz w:val="20"/>
          <w:szCs w:val="20"/>
        </w:rPr>
        <w:t>Cruce de avenidas y carreteras:</w:t>
      </w:r>
    </w:p>
    <w:p w14:paraId="035E13D0" w14:textId="05E228A0" w:rsidR="00FC476D" w:rsidRPr="00683E91" w:rsidRDefault="00FC476D" w:rsidP="00FC476D">
      <w:pPr>
        <w:spacing w:after="0"/>
        <w:ind w:left="1985"/>
        <w:jc w:val="both"/>
        <w:rPr>
          <w:rFonts w:ascii="Tahoma" w:hAnsi="Tahoma" w:cs="Tahoma"/>
          <w:sz w:val="20"/>
          <w:szCs w:val="20"/>
        </w:rPr>
      </w:pPr>
      <w:r w:rsidRPr="00683E91">
        <w:rPr>
          <w:rFonts w:ascii="Tahoma" w:hAnsi="Tahoma" w:cs="Tahoma"/>
          <w:sz w:val="20"/>
          <w:szCs w:val="20"/>
        </w:rPr>
        <w:t>Conductores de fase</w:t>
      </w:r>
      <w:r w:rsidRPr="00683E91">
        <w:rPr>
          <w:rFonts w:ascii="Tahoma" w:hAnsi="Tahoma" w:cs="Tahoma"/>
          <w:sz w:val="20"/>
          <w:szCs w:val="20"/>
        </w:rPr>
        <w:tab/>
        <w:t>7.5 m</w:t>
      </w:r>
    </w:p>
    <w:bookmarkEnd w:id="72"/>
    <w:p w14:paraId="4B2AD1F4" w14:textId="77777777" w:rsidR="00FC476D" w:rsidRPr="00683E91" w:rsidRDefault="00FC476D" w:rsidP="00FC476D">
      <w:pPr>
        <w:spacing w:after="0"/>
        <w:ind w:left="284"/>
        <w:jc w:val="both"/>
        <w:rPr>
          <w:rFonts w:ascii="Tahoma" w:hAnsi="Tahoma" w:cs="Tahoma"/>
          <w:sz w:val="20"/>
          <w:szCs w:val="20"/>
        </w:rPr>
      </w:pPr>
    </w:p>
    <w:p w14:paraId="44C54ABE" w14:textId="77777777" w:rsidR="00FC476D" w:rsidRPr="00683E91" w:rsidRDefault="00FC476D" w:rsidP="00FC476D">
      <w:pPr>
        <w:spacing w:after="120"/>
        <w:ind w:left="284"/>
        <w:jc w:val="both"/>
        <w:rPr>
          <w:rFonts w:ascii="Tahoma" w:hAnsi="Tahoma" w:cs="Tahoma"/>
          <w:b/>
          <w:bCs/>
          <w:sz w:val="20"/>
          <w:szCs w:val="20"/>
        </w:rPr>
      </w:pPr>
      <w:r w:rsidRPr="00683E91">
        <w:rPr>
          <w:rFonts w:ascii="Tahoma" w:hAnsi="Tahoma" w:cs="Tahoma"/>
          <w:b/>
          <w:bCs/>
          <w:sz w:val="20"/>
          <w:szCs w:val="20"/>
        </w:rPr>
        <w:t>BAJA TENSIÓN</w:t>
      </w:r>
    </w:p>
    <w:p w14:paraId="5FD13157" w14:textId="77777777" w:rsidR="00FC476D" w:rsidRPr="00683E91" w:rsidRDefault="00FC476D" w:rsidP="00FC476D">
      <w:pPr>
        <w:spacing w:after="0"/>
        <w:ind w:left="1134"/>
        <w:jc w:val="both"/>
        <w:rPr>
          <w:rFonts w:ascii="Tahoma" w:hAnsi="Tahoma" w:cs="Tahoma"/>
          <w:sz w:val="20"/>
          <w:szCs w:val="20"/>
        </w:rPr>
      </w:pPr>
      <w:r w:rsidRPr="00683E91">
        <w:rPr>
          <w:rFonts w:ascii="Tahoma" w:hAnsi="Tahoma" w:cs="Tahoma"/>
          <w:sz w:val="20"/>
          <w:szCs w:val="20"/>
        </w:rPr>
        <w:t>Circuitos</w:t>
      </w:r>
      <w:r w:rsidRPr="00683E91">
        <w:rPr>
          <w:rFonts w:ascii="Tahoma" w:hAnsi="Tahoma" w:cs="Tahoma"/>
          <w:sz w:val="20"/>
          <w:szCs w:val="20"/>
        </w:rPr>
        <w:tab/>
      </w:r>
      <w:r w:rsidRPr="00683E91">
        <w:rPr>
          <w:rFonts w:ascii="Tahoma" w:hAnsi="Tahoma" w:cs="Tahoma"/>
          <w:sz w:val="20"/>
          <w:szCs w:val="20"/>
        </w:rPr>
        <w:tab/>
      </w:r>
      <w:r w:rsidRPr="00683E91">
        <w:rPr>
          <w:rFonts w:ascii="Tahoma" w:hAnsi="Tahoma" w:cs="Tahoma"/>
          <w:sz w:val="20"/>
          <w:szCs w:val="20"/>
        </w:rPr>
        <w:tab/>
      </w:r>
      <w:r w:rsidRPr="00683E91">
        <w:rPr>
          <w:rFonts w:ascii="Tahoma" w:hAnsi="Tahoma" w:cs="Tahoma"/>
          <w:sz w:val="20"/>
          <w:szCs w:val="20"/>
        </w:rPr>
        <w:tab/>
        <w:t xml:space="preserve">Monofásicos  </w:t>
      </w:r>
    </w:p>
    <w:p w14:paraId="775EBA08" w14:textId="3DEA39F0" w:rsidR="00FC476D" w:rsidRPr="00683E91" w:rsidRDefault="00FC476D" w:rsidP="00FC476D">
      <w:pPr>
        <w:spacing w:after="0"/>
        <w:ind w:left="1134"/>
        <w:jc w:val="both"/>
        <w:rPr>
          <w:rFonts w:ascii="Tahoma" w:hAnsi="Tahoma" w:cs="Tahoma"/>
          <w:sz w:val="20"/>
          <w:szCs w:val="20"/>
        </w:rPr>
      </w:pPr>
      <w:r w:rsidRPr="00683E91">
        <w:rPr>
          <w:rFonts w:ascii="Tahoma" w:hAnsi="Tahoma" w:cs="Tahoma"/>
          <w:sz w:val="20"/>
          <w:szCs w:val="20"/>
        </w:rPr>
        <w:t xml:space="preserve">Voltaje nominal </w:t>
      </w:r>
      <w:r w:rsidRPr="00683E91">
        <w:rPr>
          <w:rFonts w:ascii="Tahoma" w:hAnsi="Tahoma" w:cs="Tahoma"/>
          <w:sz w:val="20"/>
          <w:szCs w:val="20"/>
        </w:rPr>
        <w:tab/>
      </w:r>
      <w:r w:rsidRPr="00683E91">
        <w:rPr>
          <w:rFonts w:ascii="Tahoma" w:hAnsi="Tahoma" w:cs="Tahoma"/>
          <w:sz w:val="20"/>
          <w:szCs w:val="20"/>
        </w:rPr>
        <w:tab/>
      </w:r>
      <w:r w:rsidR="00611030" w:rsidRPr="00683E91">
        <w:rPr>
          <w:rFonts w:ascii="Tahoma" w:hAnsi="Tahoma" w:cs="Tahoma"/>
          <w:sz w:val="20"/>
          <w:szCs w:val="20"/>
        </w:rPr>
        <w:tab/>
      </w:r>
      <w:r w:rsidRPr="00683E91">
        <w:rPr>
          <w:rFonts w:ascii="Tahoma" w:hAnsi="Tahoma" w:cs="Tahoma"/>
          <w:sz w:val="20"/>
          <w:szCs w:val="20"/>
        </w:rPr>
        <w:t>220 V</w:t>
      </w:r>
    </w:p>
    <w:p w14:paraId="0813C689" w14:textId="77777777" w:rsidR="00FC476D" w:rsidRPr="00683E91" w:rsidRDefault="00FC476D" w:rsidP="00FC476D">
      <w:pPr>
        <w:spacing w:after="0"/>
        <w:ind w:left="1134"/>
        <w:jc w:val="both"/>
        <w:rPr>
          <w:rFonts w:ascii="Tahoma" w:hAnsi="Tahoma" w:cs="Tahoma"/>
          <w:sz w:val="20"/>
          <w:szCs w:val="20"/>
        </w:rPr>
      </w:pPr>
      <w:r w:rsidRPr="00683E91">
        <w:rPr>
          <w:rFonts w:ascii="Tahoma" w:hAnsi="Tahoma" w:cs="Tahoma"/>
          <w:sz w:val="20"/>
          <w:szCs w:val="20"/>
        </w:rPr>
        <w:t>Frecuencia Nominal</w:t>
      </w:r>
      <w:r w:rsidRPr="00683E91">
        <w:rPr>
          <w:rFonts w:ascii="Tahoma" w:hAnsi="Tahoma" w:cs="Tahoma"/>
          <w:sz w:val="20"/>
          <w:szCs w:val="20"/>
        </w:rPr>
        <w:tab/>
      </w:r>
      <w:r w:rsidRPr="00683E91">
        <w:rPr>
          <w:rFonts w:ascii="Tahoma" w:hAnsi="Tahoma" w:cs="Tahoma"/>
          <w:sz w:val="20"/>
          <w:szCs w:val="20"/>
        </w:rPr>
        <w:tab/>
        <w:t>50 Hz.</w:t>
      </w:r>
    </w:p>
    <w:p w14:paraId="79B43288" w14:textId="5DBD8726" w:rsidR="00FC476D" w:rsidRPr="00683E91" w:rsidRDefault="00FC476D" w:rsidP="00FC476D">
      <w:pPr>
        <w:spacing w:after="0"/>
        <w:ind w:left="1134"/>
        <w:jc w:val="both"/>
        <w:rPr>
          <w:rFonts w:ascii="Tahoma" w:hAnsi="Tahoma" w:cs="Tahoma"/>
          <w:sz w:val="20"/>
          <w:szCs w:val="20"/>
        </w:rPr>
      </w:pPr>
      <w:r w:rsidRPr="00683E91">
        <w:rPr>
          <w:rFonts w:ascii="Tahoma" w:hAnsi="Tahoma" w:cs="Tahoma"/>
          <w:sz w:val="20"/>
          <w:szCs w:val="20"/>
        </w:rPr>
        <w:t>Postes</w:t>
      </w:r>
      <w:r w:rsidRPr="00683E91">
        <w:rPr>
          <w:rFonts w:ascii="Tahoma" w:hAnsi="Tahoma" w:cs="Tahoma"/>
          <w:sz w:val="20"/>
          <w:szCs w:val="20"/>
        </w:rPr>
        <w:tab/>
      </w:r>
      <w:r w:rsidRPr="00683E91">
        <w:rPr>
          <w:rFonts w:ascii="Tahoma" w:hAnsi="Tahoma" w:cs="Tahoma"/>
          <w:sz w:val="20"/>
          <w:szCs w:val="20"/>
        </w:rPr>
        <w:tab/>
      </w:r>
      <w:r w:rsidRPr="00683E91">
        <w:rPr>
          <w:rFonts w:ascii="Tahoma" w:hAnsi="Tahoma" w:cs="Tahoma"/>
          <w:sz w:val="20"/>
          <w:szCs w:val="20"/>
        </w:rPr>
        <w:tab/>
      </w:r>
      <w:r w:rsidRPr="00683E91">
        <w:rPr>
          <w:rFonts w:ascii="Tahoma" w:hAnsi="Tahoma" w:cs="Tahoma"/>
          <w:sz w:val="20"/>
          <w:szCs w:val="20"/>
        </w:rPr>
        <w:tab/>
        <w:t>Postes de Eucalipto Tratado de 8,5 y 9 m.</w:t>
      </w:r>
    </w:p>
    <w:p w14:paraId="11039786" w14:textId="77777777" w:rsidR="00FC476D" w:rsidRPr="00683E91" w:rsidRDefault="00FC476D" w:rsidP="00FC476D">
      <w:pPr>
        <w:spacing w:after="0"/>
        <w:ind w:left="1134"/>
        <w:jc w:val="both"/>
        <w:rPr>
          <w:rFonts w:ascii="Tahoma" w:hAnsi="Tahoma" w:cs="Tahoma"/>
          <w:sz w:val="20"/>
          <w:szCs w:val="20"/>
        </w:rPr>
      </w:pPr>
      <w:r w:rsidRPr="00683E91">
        <w:rPr>
          <w:rFonts w:ascii="Tahoma" w:hAnsi="Tahoma" w:cs="Tahoma"/>
          <w:sz w:val="20"/>
          <w:szCs w:val="20"/>
        </w:rPr>
        <w:t>Conductores:</w:t>
      </w:r>
      <w:r w:rsidRPr="00683E91">
        <w:rPr>
          <w:rFonts w:ascii="Tahoma" w:hAnsi="Tahoma" w:cs="Tahoma"/>
          <w:sz w:val="20"/>
          <w:szCs w:val="20"/>
        </w:rPr>
        <w:tab/>
      </w:r>
      <w:r w:rsidRPr="00683E91">
        <w:rPr>
          <w:rFonts w:ascii="Tahoma" w:hAnsi="Tahoma" w:cs="Tahoma"/>
          <w:sz w:val="20"/>
          <w:szCs w:val="20"/>
        </w:rPr>
        <w:tab/>
      </w:r>
      <w:r w:rsidRPr="00683E91">
        <w:rPr>
          <w:rFonts w:ascii="Tahoma" w:hAnsi="Tahoma" w:cs="Tahoma"/>
          <w:sz w:val="20"/>
          <w:szCs w:val="20"/>
        </w:rPr>
        <w:tab/>
        <w:t>DUPLEX N° 2</w:t>
      </w:r>
    </w:p>
    <w:p w14:paraId="51D8BCEE" w14:textId="77777777" w:rsidR="00FC476D" w:rsidRPr="00683E91" w:rsidRDefault="00FC476D" w:rsidP="00FC476D">
      <w:pPr>
        <w:spacing w:after="0"/>
        <w:ind w:left="1134"/>
        <w:jc w:val="both"/>
        <w:rPr>
          <w:rFonts w:ascii="Tahoma" w:hAnsi="Tahoma" w:cs="Tahoma"/>
          <w:sz w:val="20"/>
          <w:szCs w:val="20"/>
        </w:rPr>
      </w:pPr>
    </w:p>
    <w:p w14:paraId="02D4DAB8" w14:textId="2A5B7B23" w:rsidR="00FC476D" w:rsidRPr="00683E91" w:rsidRDefault="00FC476D" w:rsidP="00FC476D">
      <w:pPr>
        <w:spacing w:after="0"/>
        <w:ind w:left="1134"/>
        <w:jc w:val="both"/>
        <w:rPr>
          <w:rFonts w:ascii="Tahoma" w:hAnsi="Tahoma" w:cs="Tahoma"/>
          <w:sz w:val="20"/>
          <w:szCs w:val="20"/>
        </w:rPr>
      </w:pPr>
      <w:r w:rsidRPr="00683E91">
        <w:rPr>
          <w:rFonts w:ascii="Tahoma" w:hAnsi="Tahoma" w:cs="Tahoma"/>
          <w:sz w:val="20"/>
          <w:szCs w:val="20"/>
        </w:rPr>
        <w:t xml:space="preserve">Vano Regulador </w:t>
      </w:r>
      <w:r w:rsidRPr="00683E91">
        <w:rPr>
          <w:rFonts w:ascii="Tahoma" w:hAnsi="Tahoma" w:cs="Tahoma"/>
          <w:sz w:val="20"/>
          <w:szCs w:val="20"/>
        </w:rPr>
        <w:tab/>
      </w:r>
      <w:r w:rsidRPr="00683E91">
        <w:rPr>
          <w:rFonts w:ascii="Tahoma" w:hAnsi="Tahoma" w:cs="Tahoma"/>
          <w:sz w:val="20"/>
          <w:szCs w:val="20"/>
        </w:rPr>
        <w:tab/>
      </w:r>
      <w:r w:rsidR="00611030" w:rsidRPr="00683E91">
        <w:rPr>
          <w:rFonts w:ascii="Tahoma" w:hAnsi="Tahoma" w:cs="Tahoma"/>
          <w:sz w:val="20"/>
          <w:szCs w:val="20"/>
        </w:rPr>
        <w:tab/>
      </w:r>
      <w:r w:rsidRPr="00683E91">
        <w:rPr>
          <w:rFonts w:ascii="Tahoma" w:hAnsi="Tahoma" w:cs="Tahoma"/>
          <w:sz w:val="20"/>
          <w:szCs w:val="20"/>
        </w:rPr>
        <w:t>50 m área urbana under built, 60 m área rural</w:t>
      </w:r>
    </w:p>
    <w:p w14:paraId="3AD779AB" w14:textId="77777777" w:rsidR="00FC476D" w:rsidRPr="00683E91" w:rsidRDefault="00FC476D" w:rsidP="00FC476D">
      <w:pPr>
        <w:spacing w:after="0"/>
        <w:ind w:left="1134"/>
        <w:jc w:val="both"/>
        <w:rPr>
          <w:rFonts w:ascii="Tahoma" w:hAnsi="Tahoma" w:cs="Tahoma"/>
          <w:sz w:val="20"/>
          <w:szCs w:val="20"/>
        </w:rPr>
      </w:pPr>
      <w:r w:rsidRPr="00683E91">
        <w:rPr>
          <w:rFonts w:ascii="Tahoma" w:hAnsi="Tahoma" w:cs="Tahoma"/>
          <w:sz w:val="20"/>
          <w:szCs w:val="20"/>
        </w:rPr>
        <w:t>Riendas</w:t>
      </w:r>
      <w:r w:rsidRPr="00683E91">
        <w:rPr>
          <w:rFonts w:ascii="Tahoma" w:hAnsi="Tahoma" w:cs="Tahoma"/>
          <w:sz w:val="20"/>
          <w:szCs w:val="20"/>
        </w:rPr>
        <w:tab/>
      </w:r>
      <w:r w:rsidRPr="00683E91">
        <w:rPr>
          <w:rFonts w:ascii="Tahoma" w:hAnsi="Tahoma" w:cs="Tahoma"/>
          <w:sz w:val="20"/>
          <w:szCs w:val="20"/>
        </w:rPr>
        <w:tab/>
      </w:r>
      <w:r w:rsidRPr="00683E91">
        <w:rPr>
          <w:rFonts w:ascii="Tahoma" w:hAnsi="Tahoma" w:cs="Tahoma"/>
          <w:sz w:val="20"/>
          <w:szCs w:val="20"/>
        </w:rPr>
        <w:tab/>
      </w:r>
      <w:r w:rsidRPr="00683E91">
        <w:rPr>
          <w:rFonts w:ascii="Tahoma" w:hAnsi="Tahoma" w:cs="Tahoma"/>
          <w:sz w:val="20"/>
          <w:szCs w:val="20"/>
        </w:rPr>
        <w:tab/>
        <w:t>Acero galvanizado EHS, (7 hilos), diámetro 5/16”</w:t>
      </w:r>
    </w:p>
    <w:p w14:paraId="77637122" w14:textId="128FC71B" w:rsidR="00FC476D" w:rsidRPr="00683E91" w:rsidRDefault="00FC476D" w:rsidP="00FC476D">
      <w:pPr>
        <w:spacing w:after="0"/>
        <w:ind w:left="1134"/>
        <w:jc w:val="both"/>
        <w:rPr>
          <w:rFonts w:ascii="Tahoma" w:hAnsi="Tahoma" w:cs="Tahoma"/>
          <w:sz w:val="20"/>
          <w:szCs w:val="20"/>
        </w:rPr>
      </w:pPr>
      <w:r w:rsidRPr="00683E91">
        <w:rPr>
          <w:rFonts w:ascii="Tahoma" w:hAnsi="Tahoma" w:cs="Tahoma"/>
          <w:sz w:val="20"/>
          <w:szCs w:val="20"/>
        </w:rPr>
        <w:t>Aisladores de paso</w:t>
      </w:r>
      <w:r w:rsidRPr="00683E91">
        <w:rPr>
          <w:rFonts w:ascii="Tahoma" w:hAnsi="Tahoma" w:cs="Tahoma"/>
          <w:sz w:val="20"/>
          <w:szCs w:val="20"/>
        </w:rPr>
        <w:tab/>
      </w:r>
      <w:r w:rsidRPr="00683E91">
        <w:rPr>
          <w:rFonts w:ascii="Tahoma" w:hAnsi="Tahoma" w:cs="Tahoma"/>
          <w:sz w:val="20"/>
          <w:szCs w:val="20"/>
        </w:rPr>
        <w:tab/>
      </w:r>
      <w:r w:rsidR="00611030" w:rsidRPr="00683E91">
        <w:rPr>
          <w:rFonts w:ascii="Tahoma" w:hAnsi="Tahoma" w:cs="Tahoma"/>
          <w:sz w:val="20"/>
          <w:szCs w:val="20"/>
        </w:rPr>
        <w:tab/>
      </w:r>
      <w:r w:rsidRPr="00683E91">
        <w:rPr>
          <w:rFonts w:ascii="Tahoma" w:hAnsi="Tahoma" w:cs="Tahoma"/>
          <w:sz w:val="20"/>
          <w:szCs w:val="20"/>
        </w:rPr>
        <w:t>Tipo rodillo ANSI 53-2.</w:t>
      </w:r>
    </w:p>
    <w:p w14:paraId="3CF8184B" w14:textId="77777777" w:rsidR="00FC476D" w:rsidRPr="00683E91" w:rsidRDefault="00FC476D" w:rsidP="00FC476D">
      <w:pPr>
        <w:spacing w:after="0"/>
        <w:ind w:left="1134"/>
        <w:jc w:val="both"/>
        <w:rPr>
          <w:rFonts w:ascii="Tahoma" w:hAnsi="Tahoma" w:cs="Tahoma"/>
          <w:sz w:val="20"/>
          <w:szCs w:val="20"/>
        </w:rPr>
      </w:pPr>
    </w:p>
    <w:p w14:paraId="14C8C14D" w14:textId="77777777" w:rsidR="00FC476D" w:rsidRPr="00683E91" w:rsidRDefault="00FC476D" w:rsidP="00FC476D">
      <w:pPr>
        <w:spacing w:after="0"/>
        <w:ind w:left="1134"/>
        <w:jc w:val="both"/>
        <w:rPr>
          <w:rFonts w:ascii="Tahoma" w:hAnsi="Tahoma" w:cs="Tahoma"/>
          <w:sz w:val="20"/>
          <w:szCs w:val="20"/>
        </w:rPr>
      </w:pPr>
      <w:r w:rsidRPr="00683E91">
        <w:rPr>
          <w:rFonts w:ascii="Tahoma" w:hAnsi="Tahoma" w:cs="Tahoma"/>
          <w:sz w:val="20"/>
          <w:szCs w:val="20"/>
        </w:rPr>
        <w:t>Distancias Mínimas al suelo</w:t>
      </w:r>
    </w:p>
    <w:p w14:paraId="74AC6875" w14:textId="77777777" w:rsidR="00FC476D" w:rsidRPr="00683E91" w:rsidRDefault="00FC476D" w:rsidP="00FC476D">
      <w:pPr>
        <w:spacing w:after="0"/>
        <w:ind w:left="1418"/>
        <w:jc w:val="both"/>
        <w:rPr>
          <w:rFonts w:ascii="Tahoma" w:hAnsi="Tahoma" w:cs="Tahoma"/>
          <w:sz w:val="20"/>
          <w:szCs w:val="20"/>
        </w:rPr>
      </w:pPr>
      <w:r w:rsidRPr="00683E91">
        <w:rPr>
          <w:rFonts w:ascii="Tahoma" w:hAnsi="Tahoma" w:cs="Tahoma"/>
          <w:sz w:val="20"/>
          <w:szCs w:val="20"/>
        </w:rPr>
        <w:t>A lo largo de calles:</w:t>
      </w:r>
    </w:p>
    <w:p w14:paraId="15304745" w14:textId="503D2CC2" w:rsidR="00FC476D" w:rsidRPr="00683E91" w:rsidRDefault="00FC476D" w:rsidP="00FC476D">
      <w:pPr>
        <w:spacing w:after="120"/>
        <w:ind w:left="1985"/>
        <w:jc w:val="both"/>
        <w:rPr>
          <w:rFonts w:ascii="Tahoma" w:hAnsi="Tahoma" w:cs="Tahoma"/>
          <w:sz w:val="20"/>
          <w:szCs w:val="20"/>
        </w:rPr>
      </w:pPr>
      <w:r w:rsidRPr="00683E91">
        <w:rPr>
          <w:rFonts w:ascii="Tahoma" w:hAnsi="Tahoma" w:cs="Tahoma"/>
          <w:sz w:val="20"/>
          <w:szCs w:val="20"/>
        </w:rPr>
        <w:t>Conductores de Fase</w:t>
      </w:r>
      <w:r w:rsidRPr="00683E91">
        <w:rPr>
          <w:rFonts w:ascii="Tahoma" w:hAnsi="Tahoma" w:cs="Tahoma"/>
          <w:sz w:val="20"/>
          <w:szCs w:val="20"/>
        </w:rPr>
        <w:tab/>
        <w:t>6.0 m</w:t>
      </w:r>
    </w:p>
    <w:p w14:paraId="782AD1CB" w14:textId="77777777" w:rsidR="00FC476D" w:rsidRPr="00683E91" w:rsidRDefault="00FC476D" w:rsidP="00FC476D">
      <w:pPr>
        <w:spacing w:after="0"/>
        <w:ind w:left="1418"/>
        <w:jc w:val="both"/>
        <w:rPr>
          <w:rFonts w:ascii="Tahoma" w:hAnsi="Tahoma" w:cs="Tahoma"/>
          <w:sz w:val="20"/>
          <w:szCs w:val="20"/>
        </w:rPr>
      </w:pPr>
      <w:r w:rsidRPr="00683E91">
        <w:rPr>
          <w:rFonts w:ascii="Tahoma" w:hAnsi="Tahoma" w:cs="Tahoma"/>
          <w:sz w:val="20"/>
          <w:szCs w:val="20"/>
        </w:rPr>
        <w:t>Cruce de avenidas y carreteras:</w:t>
      </w:r>
    </w:p>
    <w:p w14:paraId="1DBF4DA3" w14:textId="55EAF5E0" w:rsidR="00FC476D" w:rsidRPr="00683E91" w:rsidRDefault="00FC476D" w:rsidP="00FC476D">
      <w:pPr>
        <w:spacing w:after="0"/>
        <w:ind w:left="1985"/>
        <w:jc w:val="both"/>
        <w:rPr>
          <w:rFonts w:ascii="Tahoma" w:hAnsi="Tahoma" w:cs="Tahoma"/>
          <w:sz w:val="20"/>
          <w:szCs w:val="20"/>
        </w:rPr>
      </w:pPr>
      <w:r w:rsidRPr="00683E91">
        <w:rPr>
          <w:rFonts w:ascii="Tahoma" w:hAnsi="Tahoma" w:cs="Tahoma"/>
          <w:sz w:val="20"/>
          <w:szCs w:val="20"/>
        </w:rPr>
        <w:lastRenderedPageBreak/>
        <w:t>Conductores de fase</w:t>
      </w:r>
      <w:r w:rsidRPr="00683E91">
        <w:rPr>
          <w:rFonts w:ascii="Tahoma" w:hAnsi="Tahoma" w:cs="Tahoma"/>
          <w:sz w:val="20"/>
          <w:szCs w:val="20"/>
        </w:rPr>
        <w:tab/>
        <w:t>6.5 m</w:t>
      </w:r>
    </w:p>
    <w:p w14:paraId="4F12277A" w14:textId="77777777" w:rsidR="00FC476D" w:rsidRPr="00683E91" w:rsidRDefault="00FC476D" w:rsidP="00FC476D">
      <w:pPr>
        <w:spacing w:after="0"/>
        <w:ind w:left="284"/>
        <w:jc w:val="both"/>
        <w:rPr>
          <w:rFonts w:ascii="Tahoma" w:hAnsi="Tahoma" w:cs="Tahoma"/>
          <w:sz w:val="20"/>
          <w:szCs w:val="20"/>
        </w:rPr>
      </w:pPr>
    </w:p>
    <w:p w14:paraId="0681552E" w14:textId="3051CA2C" w:rsidR="00FC476D" w:rsidRPr="00683E91" w:rsidRDefault="00FC476D" w:rsidP="00FC476D">
      <w:pPr>
        <w:ind w:left="284"/>
        <w:jc w:val="both"/>
        <w:rPr>
          <w:rFonts w:ascii="Tahoma" w:hAnsi="Tahoma" w:cs="Tahoma"/>
          <w:sz w:val="20"/>
          <w:szCs w:val="20"/>
        </w:rPr>
      </w:pPr>
      <w:r w:rsidRPr="00683E91">
        <w:rPr>
          <w:rFonts w:ascii="Tahoma" w:hAnsi="Tahoma" w:cs="Tahoma"/>
          <w:sz w:val="20"/>
          <w:szCs w:val="20"/>
        </w:rPr>
        <w:t xml:space="preserve">En el </w:t>
      </w:r>
      <w:r w:rsidR="00E646B0" w:rsidRPr="00683E91">
        <w:rPr>
          <w:rFonts w:ascii="Tahoma" w:hAnsi="Tahoma" w:cs="Tahoma"/>
          <w:sz w:val="20"/>
          <w:szCs w:val="20"/>
        </w:rPr>
        <w:t>sub</w:t>
      </w:r>
      <w:r w:rsidRPr="00683E91">
        <w:rPr>
          <w:rFonts w:ascii="Tahoma" w:hAnsi="Tahoma" w:cs="Tahoma"/>
          <w:sz w:val="20"/>
          <w:szCs w:val="20"/>
        </w:rPr>
        <w:t>proyecto, se han considerado distancias de seguridad superiores a las recomendadas por las normas y códigos citados.</w:t>
      </w:r>
    </w:p>
    <w:p w14:paraId="2AAD81BB" w14:textId="77777777" w:rsidR="00FC476D" w:rsidRPr="00683E91" w:rsidRDefault="00FC476D" w:rsidP="00FC476D">
      <w:pPr>
        <w:spacing w:after="0"/>
        <w:ind w:left="1134"/>
        <w:jc w:val="both"/>
        <w:rPr>
          <w:rFonts w:ascii="Tahoma" w:hAnsi="Tahoma" w:cs="Tahoma"/>
          <w:sz w:val="20"/>
          <w:szCs w:val="20"/>
        </w:rPr>
      </w:pPr>
      <w:r w:rsidRPr="00683E91">
        <w:rPr>
          <w:rFonts w:ascii="Tahoma" w:hAnsi="Tahoma" w:cs="Tahoma"/>
          <w:sz w:val="20"/>
          <w:szCs w:val="20"/>
        </w:rPr>
        <w:t>Grado de Construcción</w:t>
      </w:r>
      <w:r w:rsidRPr="00683E91">
        <w:rPr>
          <w:rFonts w:ascii="Tahoma" w:hAnsi="Tahoma" w:cs="Tahoma"/>
          <w:sz w:val="20"/>
          <w:szCs w:val="20"/>
        </w:rPr>
        <w:tab/>
      </w:r>
      <w:r w:rsidRPr="00683E91">
        <w:rPr>
          <w:rFonts w:ascii="Tahoma" w:hAnsi="Tahoma" w:cs="Tahoma"/>
          <w:sz w:val="20"/>
          <w:szCs w:val="20"/>
        </w:rPr>
        <w:tab/>
        <w:t>“C” del “NESC”</w:t>
      </w:r>
    </w:p>
    <w:p w14:paraId="5D56A95D" w14:textId="77777777" w:rsidR="00FC476D" w:rsidRPr="00683E91" w:rsidRDefault="00FC476D" w:rsidP="00FC476D">
      <w:pPr>
        <w:spacing w:after="0"/>
        <w:ind w:left="284"/>
        <w:jc w:val="both"/>
        <w:rPr>
          <w:rFonts w:ascii="Tahoma" w:hAnsi="Tahoma" w:cs="Tahoma"/>
          <w:sz w:val="20"/>
          <w:szCs w:val="20"/>
        </w:rPr>
      </w:pPr>
    </w:p>
    <w:p w14:paraId="60AC4B18" w14:textId="77777777" w:rsidR="00FC476D" w:rsidRPr="00683E91" w:rsidRDefault="00FC476D" w:rsidP="00FC476D">
      <w:pPr>
        <w:ind w:left="284"/>
        <w:jc w:val="both"/>
        <w:rPr>
          <w:rFonts w:ascii="Tahoma" w:hAnsi="Tahoma" w:cs="Tahoma"/>
          <w:sz w:val="20"/>
          <w:szCs w:val="20"/>
        </w:rPr>
      </w:pPr>
      <w:r w:rsidRPr="00683E91">
        <w:rPr>
          <w:rFonts w:ascii="Tahoma" w:hAnsi="Tahoma" w:cs="Tahoma"/>
          <w:sz w:val="20"/>
          <w:szCs w:val="20"/>
        </w:rPr>
        <w:t>Los trazados de las líneas de MT, se extienden próximos a los caminos, con una topografía variada con ondulaciones semiplana con mucha vegetación, con bosques con poca vegetación.</w:t>
      </w:r>
    </w:p>
    <w:p w14:paraId="4CC9D0A7" w14:textId="77777777" w:rsidR="00FC476D" w:rsidRPr="00683E91" w:rsidRDefault="00FC476D" w:rsidP="00FC476D">
      <w:pPr>
        <w:ind w:left="284"/>
        <w:jc w:val="both"/>
        <w:rPr>
          <w:rFonts w:ascii="Tahoma" w:hAnsi="Tahoma" w:cs="Tahoma"/>
          <w:sz w:val="20"/>
          <w:szCs w:val="20"/>
        </w:rPr>
      </w:pPr>
      <w:r w:rsidRPr="00683E91">
        <w:rPr>
          <w:rFonts w:ascii="Tahoma" w:hAnsi="Tahoma" w:cs="Tahoma"/>
          <w:sz w:val="20"/>
          <w:szCs w:val="20"/>
        </w:rPr>
        <w:t>La CONTRATISTA debe actuar como una organización, proveyendo dirección, materiales y equipos eléctricos, mano de obra calificada y no calificada, campamentos, herramientas, equipos y transporte requerido para la construcción de las líneas eléctricas.</w:t>
      </w:r>
    </w:p>
    <w:p w14:paraId="755676F3" w14:textId="72137BE3" w:rsidR="00FC476D" w:rsidRPr="00683E91" w:rsidRDefault="00FC476D" w:rsidP="00FC476D">
      <w:pPr>
        <w:spacing w:after="0"/>
        <w:ind w:left="284"/>
        <w:jc w:val="both"/>
        <w:rPr>
          <w:rFonts w:ascii="Tahoma" w:hAnsi="Tahoma" w:cs="Tahoma"/>
          <w:sz w:val="20"/>
          <w:szCs w:val="20"/>
        </w:rPr>
      </w:pPr>
      <w:r w:rsidRPr="00683E91">
        <w:rPr>
          <w:rFonts w:ascii="Tahoma" w:hAnsi="Tahoma" w:cs="Tahoma"/>
          <w:sz w:val="20"/>
          <w:szCs w:val="20"/>
        </w:rPr>
        <w:t xml:space="preserve">La CONTRATISTA, además y sin ninguna compensación adicional, deberá entregar la ejecución del montaje de las obras del presente </w:t>
      </w:r>
      <w:r w:rsidR="00E646B0" w:rsidRPr="00683E91">
        <w:rPr>
          <w:rFonts w:ascii="Tahoma" w:hAnsi="Tahoma" w:cs="Tahoma"/>
          <w:sz w:val="20"/>
          <w:szCs w:val="20"/>
        </w:rPr>
        <w:t>sub</w:t>
      </w:r>
      <w:r w:rsidRPr="00683E91">
        <w:rPr>
          <w:rFonts w:ascii="Tahoma" w:hAnsi="Tahoma" w:cs="Tahoma"/>
          <w:sz w:val="20"/>
          <w:szCs w:val="20"/>
        </w:rPr>
        <w:t>proyecto por el monto contratado, completamente concluidas para su operación continua, todo de acuerdo a estas especificaciones y planos.</w:t>
      </w:r>
    </w:p>
    <w:p w14:paraId="111E31C8" w14:textId="77777777" w:rsidR="00FC476D" w:rsidRPr="00683E91" w:rsidRDefault="00FC476D" w:rsidP="00FC476D">
      <w:pPr>
        <w:spacing w:after="0"/>
        <w:ind w:left="284"/>
        <w:jc w:val="both"/>
        <w:rPr>
          <w:rFonts w:ascii="Tahoma" w:hAnsi="Tahoma" w:cs="Tahoma"/>
          <w:sz w:val="20"/>
          <w:szCs w:val="20"/>
        </w:rPr>
      </w:pPr>
    </w:p>
    <w:p w14:paraId="4E686F8A" w14:textId="77777777" w:rsidR="00FC476D" w:rsidRPr="00683E91" w:rsidRDefault="00FC476D" w:rsidP="00FC476D">
      <w:pPr>
        <w:ind w:left="284"/>
        <w:jc w:val="both"/>
        <w:rPr>
          <w:rFonts w:ascii="Tahoma" w:hAnsi="Tahoma" w:cs="Tahoma"/>
          <w:b/>
          <w:bCs/>
          <w:sz w:val="20"/>
          <w:szCs w:val="20"/>
        </w:rPr>
      </w:pPr>
      <w:r w:rsidRPr="00683E91">
        <w:rPr>
          <w:rFonts w:ascii="Tahoma" w:hAnsi="Tahoma" w:cs="Tahoma"/>
          <w:b/>
          <w:bCs/>
          <w:sz w:val="20"/>
          <w:szCs w:val="20"/>
        </w:rPr>
        <w:t>5.2</w:t>
      </w:r>
      <w:r w:rsidRPr="00683E91">
        <w:rPr>
          <w:rFonts w:ascii="Tahoma" w:hAnsi="Tahoma" w:cs="Tahoma"/>
          <w:b/>
          <w:bCs/>
          <w:sz w:val="20"/>
          <w:szCs w:val="20"/>
        </w:rPr>
        <w:tab/>
        <w:t xml:space="preserve"> CÓDIGOS Y NORMAS</w:t>
      </w:r>
    </w:p>
    <w:p w14:paraId="178BEF94" w14:textId="77777777" w:rsidR="00FC476D" w:rsidRPr="00683E91" w:rsidRDefault="00FC476D" w:rsidP="00FC476D">
      <w:pPr>
        <w:ind w:left="284"/>
        <w:jc w:val="both"/>
        <w:rPr>
          <w:rFonts w:ascii="Tahoma" w:hAnsi="Tahoma" w:cs="Tahoma"/>
          <w:sz w:val="20"/>
          <w:szCs w:val="20"/>
        </w:rPr>
      </w:pPr>
      <w:r w:rsidRPr="00683E91">
        <w:rPr>
          <w:rFonts w:ascii="Tahoma" w:hAnsi="Tahoma" w:cs="Tahoma"/>
          <w:sz w:val="20"/>
          <w:szCs w:val="20"/>
        </w:rPr>
        <w:t>Todos los equipos, procedimientos de montaje y ensayos, deberán estar en conformidad con leyes, normas y reglas y recomendaciones más recientes, observando la siguiente prioridad:</w:t>
      </w:r>
    </w:p>
    <w:p w14:paraId="6E72D090" w14:textId="77777777" w:rsidR="00FC476D" w:rsidRPr="00683E91" w:rsidRDefault="00FC476D">
      <w:pPr>
        <w:numPr>
          <w:ilvl w:val="0"/>
          <w:numId w:val="12"/>
        </w:numPr>
        <w:spacing w:after="0"/>
        <w:ind w:left="1003" w:hanging="357"/>
        <w:jc w:val="both"/>
        <w:rPr>
          <w:rFonts w:ascii="Tahoma" w:hAnsi="Tahoma" w:cs="Tahoma"/>
          <w:sz w:val="20"/>
          <w:szCs w:val="20"/>
        </w:rPr>
      </w:pPr>
      <w:r w:rsidRPr="00683E91">
        <w:rPr>
          <w:rFonts w:ascii="Tahoma" w:hAnsi="Tahoma" w:cs="Tahoma"/>
          <w:sz w:val="20"/>
          <w:szCs w:val="20"/>
        </w:rPr>
        <w:t>Normas y recomendaciones bolivianas.</w:t>
      </w:r>
    </w:p>
    <w:p w14:paraId="45B80F4F" w14:textId="77777777" w:rsidR="00FC476D" w:rsidRPr="00683E91" w:rsidRDefault="00FC476D">
      <w:pPr>
        <w:numPr>
          <w:ilvl w:val="0"/>
          <w:numId w:val="12"/>
        </w:numPr>
        <w:spacing w:after="0"/>
        <w:ind w:left="1003" w:hanging="357"/>
        <w:jc w:val="both"/>
        <w:rPr>
          <w:rFonts w:ascii="Tahoma" w:hAnsi="Tahoma" w:cs="Tahoma"/>
          <w:sz w:val="20"/>
          <w:szCs w:val="20"/>
        </w:rPr>
      </w:pPr>
      <w:r w:rsidRPr="00683E91">
        <w:rPr>
          <w:rFonts w:ascii="Tahoma" w:hAnsi="Tahoma" w:cs="Tahoma"/>
          <w:sz w:val="20"/>
          <w:szCs w:val="20"/>
        </w:rPr>
        <w:t>Normas RUS (Ex REA).</w:t>
      </w:r>
    </w:p>
    <w:p w14:paraId="41303239" w14:textId="77777777" w:rsidR="00FC476D" w:rsidRPr="00683E91" w:rsidRDefault="00FC476D">
      <w:pPr>
        <w:numPr>
          <w:ilvl w:val="0"/>
          <w:numId w:val="12"/>
        </w:numPr>
        <w:spacing w:after="0"/>
        <w:ind w:left="1003" w:hanging="357"/>
        <w:jc w:val="both"/>
        <w:rPr>
          <w:rFonts w:ascii="Tahoma" w:hAnsi="Tahoma" w:cs="Tahoma"/>
          <w:sz w:val="20"/>
          <w:szCs w:val="20"/>
        </w:rPr>
      </w:pPr>
      <w:r w:rsidRPr="00683E91">
        <w:rPr>
          <w:rFonts w:ascii="Tahoma" w:hAnsi="Tahoma" w:cs="Tahoma"/>
          <w:sz w:val="20"/>
          <w:szCs w:val="20"/>
        </w:rPr>
        <w:t>Recomendaciones y Normativa del operador natural del lugar.</w:t>
      </w:r>
    </w:p>
    <w:p w14:paraId="71039D74" w14:textId="77777777" w:rsidR="00FC476D" w:rsidRPr="00683E91" w:rsidRDefault="00FC476D">
      <w:pPr>
        <w:numPr>
          <w:ilvl w:val="0"/>
          <w:numId w:val="12"/>
        </w:numPr>
        <w:spacing w:after="0"/>
        <w:ind w:left="1003" w:hanging="357"/>
        <w:jc w:val="both"/>
        <w:rPr>
          <w:rFonts w:ascii="Tahoma" w:hAnsi="Tahoma" w:cs="Tahoma"/>
          <w:sz w:val="20"/>
          <w:szCs w:val="20"/>
        </w:rPr>
      </w:pPr>
      <w:r w:rsidRPr="00683E91">
        <w:rPr>
          <w:rFonts w:ascii="Tahoma" w:hAnsi="Tahoma" w:cs="Tahoma"/>
          <w:sz w:val="20"/>
          <w:szCs w:val="20"/>
        </w:rPr>
        <w:t>Recomendaciones IEC</w:t>
      </w:r>
    </w:p>
    <w:p w14:paraId="32BC68CC" w14:textId="77777777" w:rsidR="00FC476D" w:rsidRPr="00683E91" w:rsidRDefault="00FC476D">
      <w:pPr>
        <w:numPr>
          <w:ilvl w:val="0"/>
          <w:numId w:val="12"/>
        </w:numPr>
        <w:spacing w:after="0"/>
        <w:ind w:left="1003" w:hanging="357"/>
        <w:jc w:val="both"/>
        <w:rPr>
          <w:rFonts w:ascii="Tahoma" w:hAnsi="Tahoma" w:cs="Tahoma"/>
          <w:sz w:val="20"/>
          <w:szCs w:val="20"/>
        </w:rPr>
      </w:pPr>
      <w:r w:rsidRPr="00683E91">
        <w:rPr>
          <w:rFonts w:ascii="Tahoma" w:hAnsi="Tahoma" w:cs="Tahoma"/>
          <w:sz w:val="20"/>
          <w:szCs w:val="20"/>
        </w:rPr>
        <w:t>Otras normas y recomendaciones.</w:t>
      </w:r>
    </w:p>
    <w:p w14:paraId="010D251E" w14:textId="77777777" w:rsidR="00FC476D" w:rsidRPr="00683E91" w:rsidRDefault="00FC476D" w:rsidP="00FC476D">
      <w:pPr>
        <w:spacing w:after="0"/>
        <w:ind w:left="284"/>
        <w:jc w:val="both"/>
        <w:rPr>
          <w:rFonts w:ascii="Tahoma" w:hAnsi="Tahoma" w:cs="Tahoma"/>
          <w:sz w:val="20"/>
          <w:szCs w:val="20"/>
        </w:rPr>
      </w:pPr>
    </w:p>
    <w:p w14:paraId="70559C8E" w14:textId="77777777" w:rsidR="00FC476D" w:rsidRPr="00683E91" w:rsidRDefault="00FC476D" w:rsidP="00FC476D">
      <w:pPr>
        <w:spacing w:after="0"/>
        <w:ind w:left="284"/>
        <w:jc w:val="both"/>
        <w:rPr>
          <w:rFonts w:ascii="Tahoma" w:hAnsi="Tahoma" w:cs="Tahoma"/>
          <w:sz w:val="20"/>
          <w:szCs w:val="20"/>
        </w:rPr>
      </w:pPr>
      <w:r w:rsidRPr="00683E91">
        <w:rPr>
          <w:rFonts w:ascii="Tahoma" w:hAnsi="Tahoma" w:cs="Tahoma"/>
          <w:sz w:val="20"/>
          <w:szCs w:val="20"/>
        </w:rPr>
        <w:t>Toda propuesta de desviación de las normas mencionadas en estas especificaciones, requiere la aprobación técnica de la Supervisión.</w:t>
      </w:r>
    </w:p>
    <w:p w14:paraId="1F63D752" w14:textId="77777777" w:rsidR="00FC476D" w:rsidRPr="00683E91" w:rsidRDefault="00FC476D" w:rsidP="00FC476D">
      <w:pPr>
        <w:spacing w:after="0"/>
        <w:ind w:left="284"/>
        <w:jc w:val="both"/>
        <w:rPr>
          <w:rFonts w:ascii="Tahoma" w:hAnsi="Tahoma" w:cs="Tahoma"/>
          <w:sz w:val="20"/>
          <w:szCs w:val="20"/>
        </w:rPr>
      </w:pPr>
    </w:p>
    <w:p w14:paraId="6D3975FA" w14:textId="77777777" w:rsidR="00FC476D" w:rsidRPr="00683E91" w:rsidRDefault="00FC476D" w:rsidP="00FC476D">
      <w:pPr>
        <w:ind w:left="284"/>
        <w:jc w:val="both"/>
        <w:rPr>
          <w:rFonts w:ascii="Tahoma" w:hAnsi="Tahoma" w:cs="Tahoma"/>
          <w:b/>
          <w:bCs/>
          <w:sz w:val="20"/>
          <w:szCs w:val="20"/>
        </w:rPr>
      </w:pPr>
      <w:r w:rsidRPr="00683E91">
        <w:rPr>
          <w:rFonts w:ascii="Tahoma" w:hAnsi="Tahoma" w:cs="Tahoma"/>
          <w:b/>
          <w:bCs/>
          <w:sz w:val="20"/>
          <w:szCs w:val="20"/>
        </w:rPr>
        <w:t>5.3</w:t>
      </w:r>
      <w:r w:rsidRPr="00683E91">
        <w:rPr>
          <w:rFonts w:ascii="Tahoma" w:hAnsi="Tahoma" w:cs="Tahoma"/>
          <w:b/>
          <w:bCs/>
          <w:sz w:val="20"/>
          <w:szCs w:val="20"/>
        </w:rPr>
        <w:tab/>
        <w:t xml:space="preserve"> PLANOS “TAL COMO ESTA CONSTRUIDO” (AS BUILT)</w:t>
      </w:r>
    </w:p>
    <w:p w14:paraId="506FDE8C" w14:textId="02A72CD4" w:rsidR="00FC476D" w:rsidRPr="00683E91" w:rsidRDefault="00FC476D" w:rsidP="00FC476D">
      <w:pPr>
        <w:ind w:left="284"/>
        <w:jc w:val="both"/>
        <w:rPr>
          <w:rFonts w:ascii="Tahoma" w:hAnsi="Tahoma" w:cs="Tahoma"/>
          <w:sz w:val="20"/>
          <w:szCs w:val="20"/>
        </w:rPr>
      </w:pPr>
      <w:r w:rsidRPr="00683E91">
        <w:rPr>
          <w:rFonts w:ascii="Tahoma" w:hAnsi="Tahoma" w:cs="Tahoma"/>
          <w:sz w:val="20"/>
          <w:szCs w:val="20"/>
        </w:rPr>
        <w:t xml:space="preserve">Al final de la construcción de las obras, la CONTRATISTA deberá asentar todas las modificaciones efectuadas al </w:t>
      </w:r>
      <w:r w:rsidR="00E646B0" w:rsidRPr="00683E91">
        <w:rPr>
          <w:rFonts w:ascii="Tahoma" w:hAnsi="Tahoma" w:cs="Tahoma"/>
          <w:sz w:val="20"/>
          <w:szCs w:val="20"/>
        </w:rPr>
        <w:t>sub</w:t>
      </w:r>
      <w:r w:rsidRPr="00683E91">
        <w:rPr>
          <w:rFonts w:ascii="Tahoma" w:hAnsi="Tahoma" w:cs="Tahoma"/>
          <w:sz w:val="20"/>
          <w:szCs w:val="20"/>
        </w:rPr>
        <w:t xml:space="preserve">proyecto, ejecutado durante la construcción, en un conjunto de planos y hojas de estacado corregidas, que será denominado planos y hojas de estacado “Tal Como Esta Construido” (As Built). Esta información técnica, deberá ser entregada a la Supervisión de forma impresa y en soporte magnético, para una mejor ubicación, la totalidad de los piquetes en todas las Hojas de Estacado y planos deberán estar georreferenciados en coordenadas UTM transcritas en Excel, la georreferenciación incluye los beneficiarios los cuales deberán estar transcritas en excel. </w:t>
      </w:r>
      <w:bookmarkStart w:id="73" w:name="_Hlk368817"/>
      <w:r w:rsidRPr="00683E91">
        <w:rPr>
          <w:rFonts w:ascii="Tahoma" w:hAnsi="Tahoma" w:cs="Tahoma"/>
          <w:sz w:val="20"/>
          <w:szCs w:val="20"/>
        </w:rPr>
        <w:t>Los planos as built deberán ser elaborados y entregados en planta y perfil, tanto en topografía plana como en topografía con desniveles.</w:t>
      </w:r>
      <w:bookmarkEnd w:id="73"/>
    </w:p>
    <w:p w14:paraId="6EB97BE5" w14:textId="0BCFA8C8" w:rsidR="00FC476D" w:rsidRPr="00683E91" w:rsidRDefault="00FC476D" w:rsidP="00FC476D">
      <w:pPr>
        <w:spacing w:after="0"/>
        <w:ind w:left="284"/>
        <w:jc w:val="both"/>
        <w:rPr>
          <w:rFonts w:ascii="Tahoma" w:hAnsi="Tahoma" w:cs="Tahoma"/>
          <w:sz w:val="20"/>
          <w:szCs w:val="20"/>
        </w:rPr>
      </w:pPr>
      <w:r w:rsidRPr="00683E91">
        <w:rPr>
          <w:rFonts w:ascii="Tahoma" w:hAnsi="Tahoma" w:cs="Tahoma"/>
          <w:sz w:val="20"/>
          <w:szCs w:val="20"/>
        </w:rPr>
        <w:t>Toda la documentación de</w:t>
      </w:r>
      <w:r w:rsidR="00A5676D" w:rsidRPr="00683E91">
        <w:rPr>
          <w:rFonts w:ascii="Tahoma" w:hAnsi="Tahoma" w:cs="Tahoma"/>
          <w:sz w:val="20"/>
          <w:szCs w:val="20"/>
        </w:rPr>
        <w:t xml:space="preserve"> </w:t>
      </w:r>
      <w:r w:rsidRPr="00683E91">
        <w:rPr>
          <w:rFonts w:ascii="Tahoma" w:hAnsi="Tahoma" w:cs="Tahoma"/>
          <w:sz w:val="20"/>
          <w:szCs w:val="20"/>
        </w:rPr>
        <w:t>l</w:t>
      </w:r>
      <w:r w:rsidR="00A5676D" w:rsidRPr="00683E91">
        <w:rPr>
          <w:rFonts w:ascii="Tahoma" w:hAnsi="Tahoma" w:cs="Tahoma"/>
          <w:sz w:val="20"/>
          <w:szCs w:val="20"/>
        </w:rPr>
        <w:t>os</w:t>
      </w:r>
      <w:r w:rsidRPr="00683E91">
        <w:rPr>
          <w:rFonts w:ascii="Tahoma" w:hAnsi="Tahoma" w:cs="Tahoma"/>
          <w:sz w:val="20"/>
          <w:szCs w:val="20"/>
        </w:rPr>
        <w:t xml:space="preserve"> </w:t>
      </w:r>
      <w:r w:rsidR="00E646B0" w:rsidRPr="00683E91">
        <w:rPr>
          <w:rFonts w:ascii="Tahoma" w:hAnsi="Tahoma" w:cs="Tahoma"/>
          <w:sz w:val="20"/>
          <w:szCs w:val="20"/>
        </w:rPr>
        <w:t>sub</w:t>
      </w:r>
      <w:r w:rsidRPr="00683E91">
        <w:rPr>
          <w:rFonts w:ascii="Tahoma" w:hAnsi="Tahoma" w:cs="Tahoma"/>
          <w:sz w:val="20"/>
          <w:szCs w:val="20"/>
        </w:rPr>
        <w:t>proyecto</w:t>
      </w:r>
      <w:r w:rsidR="00A5676D" w:rsidRPr="00683E91">
        <w:rPr>
          <w:rFonts w:ascii="Tahoma" w:hAnsi="Tahoma" w:cs="Tahoma"/>
          <w:sz w:val="20"/>
          <w:szCs w:val="20"/>
        </w:rPr>
        <w:t>s</w:t>
      </w:r>
      <w:r w:rsidRPr="00683E91">
        <w:rPr>
          <w:rFonts w:ascii="Tahoma" w:hAnsi="Tahoma" w:cs="Tahoma"/>
          <w:sz w:val="20"/>
          <w:szCs w:val="20"/>
        </w:rPr>
        <w:t xml:space="preserve"> deberá ser presentada en un INFORME TÉCNICO DE CONCLUSIÓN DE </w:t>
      </w:r>
      <w:r w:rsidR="00A5676D" w:rsidRPr="00683E91">
        <w:rPr>
          <w:rFonts w:ascii="Tahoma" w:hAnsi="Tahoma" w:cs="Tahoma"/>
          <w:sz w:val="20"/>
          <w:szCs w:val="20"/>
        </w:rPr>
        <w:t xml:space="preserve">CADA </w:t>
      </w:r>
      <w:r w:rsidRPr="00683E91">
        <w:rPr>
          <w:rFonts w:ascii="Tahoma" w:hAnsi="Tahoma" w:cs="Tahoma"/>
          <w:sz w:val="20"/>
          <w:szCs w:val="20"/>
        </w:rPr>
        <w:t xml:space="preserve">OBRA en el formato que establezca ENDE, impreso y en soporte magnético en Un (1) ejemplar los mismos deberán ser entregadas a la Supervisión antes de la Recepción Provisional para su revisión y la versión corregida final impresa en un (1) ejemplar y en soporte magnético a la </w:t>
      </w:r>
      <w:r w:rsidRPr="00683E91">
        <w:rPr>
          <w:rFonts w:ascii="Tahoma" w:hAnsi="Tahoma" w:cs="Tahoma"/>
          <w:sz w:val="20"/>
          <w:szCs w:val="20"/>
        </w:rPr>
        <w:lastRenderedPageBreak/>
        <w:t>Recepción Provisional; y en dos (2) ejemplares impresos y soporte magnético antes de la firma del Acta de Recepción Definitiva.</w:t>
      </w:r>
    </w:p>
    <w:p w14:paraId="5CD2F4A1" w14:textId="77777777" w:rsidR="00FC476D" w:rsidRPr="00683E91" w:rsidRDefault="00FC476D" w:rsidP="00FC476D">
      <w:pPr>
        <w:spacing w:after="0"/>
        <w:ind w:left="284"/>
        <w:jc w:val="both"/>
        <w:rPr>
          <w:rFonts w:ascii="Tahoma" w:hAnsi="Tahoma" w:cs="Tahoma"/>
          <w:sz w:val="20"/>
          <w:szCs w:val="20"/>
        </w:rPr>
      </w:pPr>
    </w:p>
    <w:p w14:paraId="23FFA8D2" w14:textId="77777777" w:rsidR="00FC476D" w:rsidRPr="00683E91" w:rsidRDefault="00FC476D" w:rsidP="00FC476D">
      <w:pPr>
        <w:ind w:left="284"/>
        <w:jc w:val="both"/>
        <w:rPr>
          <w:rFonts w:ascii="Tahoma" w:hAnsi="Tahoma" w:cs="Tahoma"/>
          <w:b/>
          <w:bCs/>
          <w:sz w:val="20"/>
          <w:szCs w:val="20"/>
        </w:rPr>
      </w:pPr>
      <w:r w:rsidRPr="00683E91">
        <w:rPr>
          <w:rFonts w:ascii="Tahoma" w:hAnsi="Tahoma" w:cs="Tahoma"/>
          <w:b/>
          <w:bCs/>
          <w:sz w:val="20"/>
          <w:szCs w:val="20"/>
        </w:rPr>
        <w:t>5.4</w:t>
      </w:r>
      <w:r w:rsidRPr="00683E91">
        <w:rPr>
          <w:rFonts w:ascii="Tahoma" w:hAnsi="Tahoma" w:cs="Tahoma"/>
          <w:b/>
          <w:bCs/>
          <w:sz w:val="20"/>
          <w:szCs w:val="20"/>
        </w:rPr>
        <w:tab/>
        <w:t xml:space="preserve"> MATERIALES, EQUIPO, HERRAMIENTA Y MANO DE OBRA DE LA CONTRATISTA</w:t>
      </w:r>
    </w:p>
    <w:p w14:paraId="21FC3C16" w14:textId="77777777" w:rsidR="00FC476D" w:rsidRPr="00683E91" w:rsidRDefault="00FC476D" w:rsidP="00FC476D">
      <w:pPr>
        <w:ind w:left="284"/>
        <w:jc w:val="both"/>
        <w:rPr>
          <w:rFonts w:ascii="Tahoma" w:hAnsi="Tahoma" w:cs="Tahoma"/>
          <w:sz w:val="20"/>
          <w:szCs w:val="20"/>
        </w:rPr>
      </w:pPr>
      <w:r w:rsidRPr="00683E91">
        <w:rPr>
          <w:rFonts w:ascii="Tahoma" w:hAnsi="Tahoma" w:cs="Tahoma"/>
          <w:sz w:val="20"/>
          <w:szCs w:val="20"/>
        </w:rPr>
        <w:t>Los materiales, equipos y herramientas que la CONTRATISTA proveerá para la ejecución de los trabajos de construcción deberán ser por lo menos los mismos detallados en las Especificaciones Técnicas y que figuran en la propuesta que fue presentada y aceptada pudiendo ser los cambios aceptables, solamente si son de la misma calidad o se trata de mejorarlos en calidad y/o cantidad. Las herramientas y equipos que fueran rechazados por ser inadecuados, deberán ser inmediatamente retirados del sitio de la obra.</w:t>
      </w:r>
    </w:p>
    <w:p w14:paraId="6499C985" w14:textId="77777777" w:rsidR="00FC476D" w:rsidRPr="00683E91" w:rsidRDefault="00FC476D" w:rsidP="00FC476D">
      <w:pPr>
        <w:ind w:left="284"/>
        <w:jc w:val="both"/>
        <w:rPr>
          <w:rFonts w:ascii="Tahoma" w:hAnsi="Tahoma" w:cs="Tahoma"/>
          <w:sz w:val="20"/>
          <w:szCs w:val="20"/>
        </w:rPr>
      </w:pPr>
      <w:r w:rsidRPr="00683E91">
        <w:rPr>
          <w:rFonts w:ascii="Tahoma" w:hAnsi="Tahoma" w:cs="Tahoma"/>
          <w:sz w:val="20"/>
          <w:szCs w:val="20"/>
        </w:rPr>
        <w:t xml:space="preserve">Los materiales y equipos que serán provistos para las obras deberán ser puestos en consideración de la Supervisión, incluyendo catálogos y características técnicas que cumplan con las especificaciones técnicas del Pliego de Licitación, los cuales serán revisados y aprobados por la Supervisión con el visto bueno del Fiscal. </w:t>
      </w:r>
    </w:p>
    <w:p w14:paraId="7AD4CFA0" w14:textId="77777777" w:rsidR="00FC476D" w:rsidRPr="00683E91" w:rsidRDefault="00FC476D" w:rsidP="00FC476D">
      <w:pPr>
        <w:ind w:left="284"/>
        <w:jc w:val="both"/>
        <w:rPr>
          <w:rFonts w:ascii="Tahoma" w:hAnsi="Tahoma" w:cs="Tahoma"/>
          <w:sz w:val="20"/>
          <w:szCs w:val="20"/>
        </w:rPr>
      </w:pPr>
      <w:r w:rsidRPr="00683E91">
        <w:rPr>
          <w:rFonts w:ascii="Tahoma" w:hAnsi="Tahoma" w:cs="Tahoma"/>
          <w:sz w:val="20"/>
          <w:szCs w:val="20"/>
        </w:rPr>
        <w:t>La CONTRATISTA deberá tener permanentemente informado al Supervisor de estos temas, en informes semanales o mediante el libro de ordenes sobre el cual tendrá pleno conocimiento la Fiscalización.</w:t>
      </w:r>
    </w:p>
    <w:p w14:paraId="512E24EF" w14:textId="77777777" w:rsidR="00FC476D" w:rsidRPr="00683E91" w:rsidRDefault="00FC476D" w:rsidP="00FC476D">
      <w:pPr>
        <w:ind w:left="284"/>
        <w:jc w:val="both"/>
        <w:rPr>
          <w:rFonts w:ascii="Tahoma" w:hAnsi="Tahoma" w:cs="Tahoma"/>
          <w:sz w:val="20"/>
          <w:szCs w:val="20"/>
        </w:rPr>
      </w:pPr>
      <w:r w:rsidRPr="00683E91">
        <w:rPr>
          <w:rFonts w:ascii="Tahoma" w:hAnsi="Tahoma" w:cs="Tahoma"/>
          <w:sz w:val="20"/>
          <w:szCs w:val="20"/>
        </w:rPr>
        <w:t>La misma exigencia es aplicable a la mano de obra, con la aclaración que además se extiende al personal técnico y superior, a ingenieros y otros que figuren en la propuesta aceptada.</w:t>
      </w:r>
    </w:p>
    <w:p w14:paraId="724BCFBF" w14:textId="77777777" w:rsidR="00FC476D" w:rsidRPr="00683E91" w:rsidRDefault="00FC476D" w:rsidP="00FC476D">
      <w:pPr>
        <w:ind w:left="284"/>
        <w:jc w:val="both"/>
        <w:rPr>
          <w:rFonts w:ascii="Tahoma" w:hAnsi="Tahoma" w:cs="Tahoma"/>
          <w:sz w:val="20"/>
          <w:szCs w:val="20"/>
        </w:rPr>
      </w:pPr>
      <w:bookmarkStart w:id="74" w:name="_Hlk135814192"/>
      <w:r w:rsidRPr="00683E91">
        <w:rPr>
          <w:rFonts w:ascii="Tahoma" w:hAnsi="Tahoma" w:cs="Tahoma"/>
          <w:sz w:val="20"/>
          <w:szCs w:val="20"/>
        </w:rPr>
        <w:t>La CONTRATISTA deberá emplear necesariamente personal de experiencia en obras similares para la ejecución de todos los trabajos relacionados con esta Licitación.</w:t>
      </w:r>
    </w:p>
    <w:bookmarkEnd w:id="74"/>
    <w:p w14:paraId="616DB3F1" w14:textId="4938CD4C" w:rsidR="00FC476D" w:rsidRPr="00683E91" w:rsidRDefault="00FC476D" w:rsidP="00FC476D">
      <w:pPr>
        <w:spacing w:after="0"/>
        <w:ind w:left="284"/>
        <w:jc w:val="both"/>
        <w:rPr>
          <w:rFonts w:ascii="Tahoma" w:hAnsi="Tahoma" w:cs="Tahoma"/>
          <w:sz w:val="20"/>
          <w:szCs w:val="20"/>
        </w:rPr>
      </w:pPr>
      <w:r w:rsidRPr="00683E91">
        <w:rPr>
          <w:rFonts w:ascii="Tahoma" w:hAnsi="Tahoma" w:cs="Tahoma"/>
          <w:sz w:val="20"/>
          <w:szCs w:val="20"/>
        </w:rPr>
        <w:t xml:space="preserve">La CONTRATISTA podrá contratar personal de apoyo no calificado de las comunidades participantes del </w:t>
      </w:r>
      <w:r w:rsidR="00E646B0" w:rsidRPr="00683E91">
        <w:rPr>
          <w:rFonts w:ascii="Tahoma" w:hAnsi="Tahoma" w:cs="Tahoma"/>
          <w:sz w:val="20"/>
          <w:szCs w:val="20"/>
        </w:rPr>
        <w:t>sub</w:t>
      </w:r>
      <w:r w:rsidRPr="00683E91">
        <w:rPr>
          <w:rFonts w:ascii="Tahoma" w:hAnsi="Tahoma" w:cs="Tahoma"/>
          <w:sz w:val="20"/>
          <w:szCs w:val="20"/>
        </w:rPr>
        <w:t>proyecto, previa concertación y disposición de estas.</w:t>
      </w:r>
    </w:p>
    <w:p w14:paraId="489D1192" w14:textId="77777777" w:rsidR="00FC476D" w:rsidRPr="00683E91" w:rsidRDefault="00FC476D" w:rsidP="00FC476D">
      <w:pPr>
        <w:spacing w:after="0"/>
        <w:ind w:left="284"/>
        <w:jc w:val="both"/>
        <w:rPr>
          <w:rFonts w:ascii="Tahoma" w:hAnsi="Tahoma" w:cs="Tahoma"/>
          <w:sz w:val="20"/>
          <w:szCs w:val="20"/>
        </w:rPr>
      </w:pPr>
      <w:r w:rsidRPr="00683E91">
        <w:rPr>
          <w:rFonts w:ascii="Tahoma" w:hAnsi="Tahoma" w:cs="Tahoma"/>
          <w:sz w:val="20"/>
          <w:szCs w:val="20"/>
        </w:rPr>
        <w:tab/>
      </w:r>
    </w:p>
    <w:p w14:paraId="4CB7F2E4" w14:textId="31E785B1" w:rsidR="00FC476D" w:rsidRPr="00683E91" w:rsidRDefault="00FC476D" w:rsidP="00FC476D">
      <w:pPr>
        <w:ind w:left="709" w:hanging="425"/>
        <w:jc w:val="both"/>
        <w:rPr>
          <w:rFonts w:ascii="Tahoma" w:hAnsi="Tahoma" w:cs="Tahoma"/>
          <w:b/>
          <w:bCs/>
          <w:sz w:val="20"/>
          <w:szCs w:val="20"/>
        </w:rPr>
      </w:pPr>
      <w:r w:rsidRPr="00683E91">
        <w:rPr>
          <w:rFonts w:ascii="Tahoma" w:hAnsi="Tahoma" w:cs="Tahoma"/>
          <w:b/>
          <w:bCs/>
          <w:sz w:val="20"/>
          <w:szCs w:val="20"/>
        </w:rPr>
        <w:t>5.5 CONSTRUCCIÓN Y MONTAJE DE LAS LÍNEAS ELECTRICAS DE MEDIA Y BAJA TENSIÓN.</w:t>
      </w:r>
    </w:p>
    <w:p w14:paraId="47EE0166" w14:textId="1DB420C8" w:rsidR="00FC476D" w:rsidRPr="00683E91" w:rsidRDefault="00FC476D" w:rsidP="00FC476D">
      <w:pPr>
        <w:ind w:left="284"/>
        <w:jc w:val="both"/>
        <w:rPr>
          <w:rFonts w:ascii="Tahoma" w:hAnsi="Tahoma" w:cs="Tahoma"/>
          <w:sz w:val="20"/>
          <w:szCs w:val="20"/>
        </w:rPr>
      </w:pPr>
      <w:r w:rsidRPr="00683E91">
        <w:rPr>
          <w:rFonts w:ascii="Tahoma" w:hAnsi="Tahoma" w:cs="Tahoma"/>
          <w:sz w:val="20"/>
          <w:szCs w:val="20"/>
        </w:rPr>
        <w:t xml:space="preserve">Además de las instrucciones que la Supervisión pudiera emitir, relativas a las condiciones y normas con las que deben realizarse los trabajos de construcción, montaje y construcción de línea de media tensión con postes de madera sección circular, la CONTRATISTA deberá observar las siguientes Especificaciones Técnicas de carácter general, las cuales no tienen una condición restrictiva, sino de condiciones mínimas de calidad de ejecución, por </w:t>
      </w:r>
      <w:r w:rsidR="006024A2" w:rsidRPr="00683E91">
        <w:rPr>
          <w:rFonts w:ascii="Tahoma" w:hAnsi="Tahoma" w:cs="Tahoma"/>
          <w:sz w:val="20"/>
          <w:szCs w:val="20"/>
        </w:rPr>
        <w:t>tanto,</w:t>
      </w:r>
      <w:r w:rsidRPr="00683E91">
        <w:rPr>
          <w:rFonts w:ascii="Tahoma" w:hAnsi="Tahoma" w:cs="Tahoma"/>
          <w:sz w:val="20"/>
          <w:szCs w:val="20"/>
        </w:rPr>
        <w:t xml:space="preserve"> la CONTRATISTA podrá mejorar las mismas.</w:t>
      </w:r>
    </w:p>
    <w:p w14:paraId="10B88777" w14:textId="77777777" w:rsidR="00FC476D" w:rsidRPr="00683E91" w:rsidRDefault="00FC476D" w:rsidP="00FC476D">
      <w:pPr>
        <w:spacing w:after="120"/>
        <w:ind w:left="284"/>
        <w:jc w:val="both"/>
        <w:rPr>
          <w:rFonts w:ascii="Tahoma" w:hAnsi="Tahoma" w:cs="Tahoma"/>
          <w:sz w:val="20"/>
          <w:szCs w:val="20"/>
        </w:rPr>
      </w:pPr>
      <w:r w:rsidRPr="00683E91">
        <w:rPr>
          <w:rFonts w:ascii="Tahoma" w:hAnsi="Tahoma" w:cs="Tahoma"/>
          <w:sz w:val="20"/>
          <w:szCs w:val="20"/>
        </w:rPr>
        <w:t xml:space="preserve">La CONTRATISTA para la realización de los trabajos, deberá coordinar con el Jefe Técnico del Sistema o Gerente Técnico de la distribuidora (Empresa Operadora) y con el Supervisor, para planificar los cortes del suministro eléctrico necesarios, debiendo estos ser los mínimos posibles, para lo cual la CONTRATISTA adjudicada deberá disponer del material, transporte, equipo y personal necesario, debiendo presentar al Supervisor de obra, previo a la realización del trabajo, el cronograma de trabajo con corte de energía para su aprobación por la Empresa Distribuidora, la misma que se encargará de comunicar a los usuarios en particular y público en general por prensa oral y escrita, a efectos de que tomen sus precauciones y evitar daños a terceros. Una vez aprobados los cortes de energía programados, la Empresa Distribuidora comunicará a la CONTRATISTA para que pueda alistar al personal encargado de la obra, y los equipos, materiales, herramientas, elementos de protección personal, señalizaciones y transporte, necesarios para la ejecución de los trabajos. </w:t>
      </w:r>
    </w:p>
    <w:p w14:paraId="123198CE" w14:textId="505FE62F" w:rsidR="00FC476D" w:rsidRPr="00683E91" w:rsidRDefault="00FC476D" w:rsidP="00FC476D">
      <w:pPr>
        <w:spacing w:after="120"/>
        <w:ind w:left="284"/>
        <w:jc w:val="both"/>
        <w:rPr>
          <w:rFonts w:ascii="Tahoma" w:hAnsi="Tahoma" w:cs="Tahoma"/>
          <w:sz w:val="20"/>
          <w:szCs w:val="20"/>
        </w:rPr>
      </w:pPr>
      <w:r w:rsidRPr="00683E91">
        <w:rPr>
          <w:rFonts w:ascii="Tahoma" w:hAnsi="Tahoma" w:cs="Tahoma"/>
          <w:sz w:val="20"/>
          <w:szCs w:val="20"/>
        </w:rPr>
        <w:lastRenderedPageBreak/>
        <w:t xml:space="preserve">Los trabajos y actividades a cargo de la CONTRATISTA deberán ser realizados de tal forma y con tal extensión que finalmente la CONTRATISTA entregue al contratante, el </w:t>
      </w:r>
      <w:r w:rsidR="00E646B0" w:rsidRPr="00683E91">
        <w:rPr>
          <w:rFonts w:ascii="Tahoma" w:hAnsi="Tahoma" w:cs="Tahoma"/>
          <w:sz w:val="20"/>
          <w:szCs w:val="20"/>
        </w:rPr>
        <w:t>sub</w:t>
      </w:r>
      <w:r w:rsidRPr="00683E91">
        <w:rPr>
          <w:rFonts w:ascii="Tahoma" w:hAnsi="Tahoma" w:cs="Tahoma"/>
          <w:sz w:val="20"/>
          <w:szCs w:val="20"/>
        </w:rPr>
        <w:t>proyecto objeto de la presente licitación, concluido y listo para su funcionamiento, en conformidad con todo lo establecido en estas Especificaciones Técnicas.</w:t>
      </w:r>
    </w:p>
    <w:p w14:paraId="13BFCFA2" w14:textId="77777777" w:rsidR="00FC476D" w:rsidRPr="00683E91" w:rsidRDefault="00FC476D" w:rsidP="00FC476D">
      <w:pPr>
        <w:spacing w:after="120"/>
        <w:ind w:left="284"/>
        <w:jc w:val="both"/>
        <w:rPr>
          <w:rFonts w:ascii="Tahoma" w:hAnsi="Tahoma" w:cs="Tahoma"/>
          <w:sz w:val="20"/>
          <w:szCs w:val="20"/>
        </w:rPr>
      </w:pPr>
      <w:r w:rsidRPr="00683E91">
        <w:rPr>
          <w:rFonts w:ascii="Tahoma" w:hAnsi="Tahoma" w:cs="Tahoma"/>
          <w:sz w:val="20"/>
          <w:szCs w:val="20"/>
        </w:rPr>
        <w:t>Durante los trabajos de transporte, carga y descarga, almacenamiento y montaje las normas y reglamentos de seguridad bolivianas e Internacionales deben ser estrictamente observadas.</w:t>
      </w:r>
    </w:p>
    <w:p w14:paraId="408D478D" w14:textId="77777777" w:rsidR="00FC476D" w:rsidRPr="00683E91" w:rsidRDefault="00FC476D" w:rsidP="00FC476D">
      <w:pPr>
        <w:spacing w:after="120"/>
        <w:ind w:left="284"/>
        <w:jc w:val="both"/>
        <w:rPr>
          <w:rFonts w:ascii="Tahoma" w:hAnsi="Tahoma" w:cs="Tahoma"/>
          <w:sz w:val="20"/>
          <w:szCs w:val="20"/>
        </w:rPr>
      </w:pPr>
      <w:r w:rsidRPr="00683E91">
        <w:rPr>
          <w:rFonts w:ascii="Tahoma" w:hAnsi="Tahoma" w:cs="Tahoma"/>
          <w:sz w:val="20"/>
          <w:szCs w:val="20"/>
        </w:rPr>
        <w:t>La CONTRATISTA, deberá ajustarse a las recomendaciones para el almacenamiento, transporte, levantamiento, izado e instalación de los postes y montaje de transformadores. Toda manipulación de los postes de madera, deberá ser realizada con las normas de seguridad correspondiente.</w:t>
      </w:r>
    </w:p>
    <w:p w14:paraId="06FED3ED" w14:textId="77777777" w:rsidR="00FC476D" w:rsidRPr="00683E91" w:rsidRDefault="00FC476D" w:rsidP="00FC476D">
      <w:pPr>
        <w:spacing w:after="120"/>
        <w:ind w:left="284"/>
        <w:jc w:val="both"/>
        <w:rPr>
          <w:rFonts w:ascii="Tahoma" w:hAnsi="Tahoma" w:cs="Tahoma"/>
          <w:sz w:val="20"/>
          <w:szCs w:val="20"/>
        </w:rPr>
      </w:pPr>
      <w:r w:rsidRPr="00683E91">
        <w:rPr>
          <w:rFonts w:ascii="Tahoma" w:hAnsi="Tahoma" w:cs="Tahoma"/>
          <w:sz w:val="20"/>
          <w:szCs w:val="20"/>
        </w:rPr>
        <w:t>La CONTRATISTA deberá tomar las precauciones necesarias, para que las piezas componentes de las instalaciones y demás materiales, no se dañen por el excesivo manipuleo durante el transporte y montaje.</w:t>
      </w:r>
    </w:p>
    <w:p w14:paraId="7914ED8E" w14:textId="77777777" w:rsidR="00FC476D" w:rsidRPr="00683E91" w:rsidRDefault="00FC476D" w:rsidP="00FC476D">
      <w:pPr>
        <w:spacing w:after="120"/>
        <w:ind w:left="284"/>
        <w:jc w:val="both"/>
        <w:rPr>
          <w:rFonts w:ascii="Tahoma" w:hAnsi="Tahoma" w:cs="Tahoma"/>
          <w:sz w:val="20"/>
          <w:szCs w:val="20"/>
        </w:rPr>
      </w:pPr>
      <w:r w:rsidRPr="00683E91">
        <w:rPr>
          <w:rFonts w:ascii="Tahoma" w:hAnsi="Tahoma" w:cs="Tahoma"/>
          <w:sz w:val="20"/>
          <w:szCs w:val="20"/>
        </w:rPr>
        <w:t>En caso de que exista discrepancia entre el Supervisor y la CONTRATISTA sobre el método del tratamiento de los materiales de montaje, la fiscalización podrá ordenar a la CONTRATISTA las modificaciones de los métodos de tratamientos que deberán ser realizados.</w:t>
      </w:r>
    </w:p>
    <w:p w14:paraId="32EA6536" w14:textId="77777777" w:rsidR="00FC476D" w:rsidRPr="00683E91" w:rsidRDefault="00FC476D" w:rsidP="00FC476D">
      <w:pPr>
        <w:spacing w:after="120"/>
        <w:ind w:left="284"/>
        <w:jc w:val="both"/>
        <w:rPr>
          <w:rFonts w:ascii="Tahoma" w:hAnsi="Tahoma" w:cs="Tahoma"/>
          <w:sz w:val="20"/>
          <w:szCs w:val="20"/>
        </w:rPr>
      </w:pPr>
      <w:r w:rsidRPr="00683E91">
        <w:rPr>
          <w:rFonts w:ascii="Tahoma" w:hAnsi="Tahoma" w:cs="Tahoma"/>
          <w:sz w:val="20"/>
          <w:szCs w:val="20"/>
        </w:rPr>
        <w:t>El montaje se realizará de acuerdo a estas especificaciones y a los planos correspondientes.</w:t>
      </w:r>
    </w:p>
    <w:p w14:paraId="65398F93" w14:textId="77777777" w:rsidR="00FC476D" w:rsidRPr="00683E91" w:rsidRDefault="00FC476D" w:rsidP="00FC476D">
      <w:pPr>
        <w:spacing w:after="120"/>
        <w:ind w:left="284"/>
        <w:jc w:val="both"/>
        <w:rPr>
          <w:rFonts w:ascii="Tahoma" w:hAnsi="Tahoma" w:cs="Tahoma"/>
          <w:sz w:val="20"/>
          <w:szCs w:val="20"/>
        </w:rPr>
      </w:pPr>
      <w:r w:rsidRPr="00683E91">
        <w:rPr>
          <w:rFonts w:ascii="Tahoma" w:hAnsi="Tahoma" w:cs="Tahoma"/>
          <w:sz w:val="20"/>
          <w:szCs w:val="20"/>
        </w:rPr>
        <w:t>Los métodos de montaje deberán contar con la aprobación de la Supervisión y la Fiscalización, estando facultada esta última a modificarlos si a su juicio se demuestren no ser adecuados.</w:t>
      </w:r>
    </w:p>
    <w:p w14:paraId="6C45D4C3" w14:textId="77777777" w:rsidR="00FC476D" w:rsidRPr="00683E91" w:rsidRDefault="00FC476D" w:rsidP="00FC476D">
      <w:pPr>
        <w:spacing w:after="120"/>
        <w:ind w:left="284"/>
        <w:jc w:val="both"/>
        <w:rPr>
          <w:rFonts w:ascii="Tahoma" w:hAnsi="Tahoma" w:cs="Tahoma"/>
          <w:sz w:val="20"/>
          <w:szCs w:val="20"/>
        </w:rPr>
      </w:pPr>
      <w:r w:rsidRPr="00683E91">
        <w:rPr>
          <w:rFonts w:ascii="Tahoma" w:hAnsi="Tahoma" w:cs="Tahoma"/>
          <w:sz w:val="20"/>
          <w:szCs w:val="20"/>
        </w:rPr>
        <w:t>El montaje comprende la ejecución de los trabajos para ubicar todos los elementos necesarios en su posición definitiva y a entera satisfacción de la Supervisión incluyendo todos los accesorios y componentes de las estructuras contratadas.</w:t>
      </w:r>
    </w:p>
    <w:p w14:paraId="4E003F4A" w14:textId="77777777" w:rsidR="00FC476D" w:rsidRPr="00683E91" w:rsidRDefault="00FC476D" w:rsidP="00FC476D">
      <w:pPr>
        <w:spacing w:after="120"/>
        <w:ind w:left="284"/>
        <w:jc w:val="both"/>
        <w:rPr>
          <w:rFonts w:ascii="Tahoma" w:hAnsi="Tahoma" w:cs="Tahoma"/>
          <w:sz w:val="20"/>
          <w:szCs w:val="20"/>
        </w:rPr>
      </w:pPr>
      <w:r w:rsidRPr="00683E91">
        <w:rPr>
          <w:rFonts w:ascii="Tahoma" w:hAnsi="Tahoma" w:cs="Tahoma"/>
          <w:sz w:val="20"/>
          <w:szCs w:val="20"/>
        </w:rPr>
        <w:t>En el caso de daños de los postes de madera y demás material, fallas de fabricación y otros, las piezas deberán ser reemplazadas de inmediato sin costo para el Contratante, debiendo la CONTRATISTA comunicar al Supervisor, quien determinará la solución a adoptarse.</w:t>
      </w:r>
    </w:p>
    <w:p w14:paraId="7A88DCDC" w14:textId="77777777" w:rsidR="00FC476D" w:rsidRPr="00683E91" w:rsidRDefault="00FC476D" w:rsidP="00FC476D">
      <w:pPr>
        <w:ind w:left="284"/>
        <w:jc w:val="both"/>
        <w:rPr>
          <w:rFonts w:ascii="Tahoma" w:hAnsi="Tahoma" w:cs="Tahoma"/>
          <w:sz w:val="20"/>
          <w:szCs w:val="20"/>
        </w:rPr>
      </w:pPr>
      <w:r w:rsidRPr="00683E91">
        <w:rPr>
          <w:rFonts w:ascii="Tahoma" w:hAnsi="Tahoma" w:cs="Tahoma"/>
          <w:sz w:val="20"/>
          <w:szCs w:val="20"/>
        </w:rPr>
        <w:t>En el caso de que las faltas fueran provocadas y/o atribuidas a la CONTRATISTA, debido al mal uso, trato, manipuleo, almacenamiento o negligencia de los mismos, el Contratante exigirá la sustitución de las piezas dañadas con cargo y a costo de la CONTRATISTA.</w:t>
      </w:r>
    </w:p>
    <w:p w14:paraId="6F8DE219" w14:textId="77777777" w:rsidR="00FC476D" w:rsidRPr="00683E91" w:rsidRDefault="00FC476D" w:rsidP="00FC476D">
      <w:pPr>
        <w:ind w:left="284"/>
        <w:jc w:val="both"/>
        <w:rPr>
          <w:rFonts w:ascii="Tahoma" w:hAnsi="Tahoma" w:cs="Tahoma"/>
          <w:sz w:val="20"/>
          <w:szCs w:val="20"/>
        </w:rPr>
      </w:pPr>
      <w:r w:rsidRPr="00683E91">
        <w:rPr>
          <w:rFonts w:ascii="Tahoma" w:hAnsi="Tahoma" w:cs="Tahoma"/>
          <w:sz w:val="20"/>
          <w:szCs w:val="20"/>
        </w:rPr>
        <w:t>El alcance de trabajo cubre las siguientes actividades, pero sin limitarse a ellos:</w:t>
      </w:r>
    </w:p>
    <w:p w14:paraId="3127D4CA" w14:textId="68D130A9" w:rsidR="00FC476D" w:rsidRPr="00683E91" w:rsidRDefault="00FC476D" w:rsidP="00FC476D">
      <w:pPr>
        <w:spacing w:after="120"/>
        <w:ind w:firstLine="284"/>
        <w:jc w:val="both"/>
        <w:rPr>
          <w:rFonts w:ascii="Tahoma" w:hAnsi="Tahoma" w:cs="Tahoma"/>
          <w:b/>
          <w:bCs/>
          <w:sz w:val="20"/>
          <w:szCs w:val="20"/>
        </w:rPr>
      </w:pPr>
      <w:r w:rsidRPr="00683E91">
        <w:rPr>
          <w:rFonts w:ascii="Tahoma" w:hAnsi="Tahoma" w:cs="Tahoma"/>
          <w:b/>
          <w:bCs/>
          <w:sz w:val="20"/>
          <w:szCs w:val="20"/>
        </w:rPr>
        <w:t>Actividades de líneas Media y Baja tensión:</w:t>
      </w:r>
    </w:p>
    <w:p w14:paraId="601B1F06" w14:textId="77777777" w:rsidR="00FC476D" w:rsidRPr="00683E91" w:rsidRDefault="00FC476D">
      <w:pPr>
        <w:numPr>
          <w:ilvl w:val="0"/>
          <w:numId w:val="13"/>
        </w:numPr>
        <w:spacing w:after="0"/>
        <w:ind w:left="1434" w:hanging="357"/>
        <w:jc w:val="both"/>
        <w:rPr>
          <w:rFonts w:ascii="Tahoma" w:hAnsi="Tahoma" w:cs="Tahoma"/>
          <w:sz w:val="20"/>
          <w:szCs w:val="20"/>
        </w:rPr>
      </w:pPr>
      <w:r w:rsidRPr="00683E91">
        <w:rPr>
          <w:rFonts w:ascii="Tahoma" w:hAnsi="Tahoma" w:cs="Tahoma"/>
          <w:sz w:val="20"/>
          <w:szCs w:val="20"/>
        </w:rPr>
        <w:t>Estacado de la ubicación de los piquetes y definición del tipo de estructuras</w:t>
      </w:r>
    </w:p>
    <w:p w14:paraId="0B821AA0" w14:textId="644A7344" w:rsidR="00FC476D" w:rsidRPr="00683E91" w:rsidRDefault="00FC476D">
      <w:pPr>
        <w:numPr>
          <w:ilvl w:val="0"/>
          <w:numId w:val="13"/>
        </w:numPr>
        <w:spacing w:after="0"/>
        <w:ind w:left="1434" w:hanging="357"/>
        <w:jc w:val="both"/>
        <w:rPr>
          <w:rFonts w:ascii="Tahoma" w:hAnsi="Tahoma" w:cs="Tahoma"/>
          <w:sz w:val="20"/>
          <w:szCs w:val="20"/>
        </w:rPr>
      </w:pPr>
      <w:r w:rsidRPr="00683E91">
        <w:rPr>
          <w:rFonts w:ascii="Tahoma" w:hAnsi="Tahoma" w:cs="Tahoma"/>
          <w:sz w:val="20"/>
          <w:szCs w:val="20"/>
        </w:rPr>
        <w:t>Limpieza del derecho de vía, de acuerdo a la unidad.</w:t>
      </w:r>
    </w:p>
    <w:p w14:paraId="19441FC1" w14:textId="77777777" w:rsidR="00FC476D" w:rsidRPr="00683E91" w:rsidRDefault="00FC476D">
      <w:pPr>
        <w:numPr>
          <w:ilvl w:val="0"/>
          <w:numId w:val="13"/>
        </w:numPr>
        <w:spacing w:after="0"/>
        <w:ind w:left="1434" w:hanging="357"/>
        <w:jc w:val="both"/>
        <w:rPr>
          <w:rFonts w:ascii="Tahoma" w:hAnsi="Tahoma" w:cs="Tahoma"/>
          <w:sz w:val="20"/>
          <w:szCs w:val="20"/>
        </w:rPr>
      </w:pPr>
      <w:r w:rsidRPr="00683E91">
        <w:rPr>
          <w:rFonts w:ascii="Tahoma" w:hAnsi="Tahoma" w:cs="Tahoma"/>
          <w:sz w:val="20"/>
          <w:szCs w:val="20"/>
        </w:rPr>
        <w:t>Excavación, compactado y relleno de los hoyos para postes y anclas.</w:t>
      </w:r>
    </w:p>
    <w:p w14:paraId="6582E85B" w14:textId="77777777" w:rsidR="00FC476D" w:rsidRPr="00683E91" w:rsidRDefault="00FC476D">
      <w:pPr>
        <w:numPr>
          <w:ilvl w:val="0"/>
          <w:numId w:val="13"/>
        </w:numPr>
        <w:spacing w:after="0"/>
        <w:ind w:left="1434" w:hanging="357"/>
        <w:jc w:val="both"/>
        <w:rPr>
          <w:rFonts w:ascii="Tahoma" w:hAnsi="Tahoma" w:cs="Tahoma"/>
          <w:sz w:val="20"/>
          <w:szCs w:val="20"/>
        </w:rPr>
      </w:pPr>
      <w:r w:rsidRPr="00683E91">
        <w:rPr>
          <w:rFonts w:ascii="Tahoma" w:hAnsi="Tahoma" w:cs="Tahoma"/>
          <w:sz w:val="20"/>
          <w:szCs w:val="20"/>
        </w:rPr>
        <w:t>Izado de postes de madera.</w:t>
      </w:r>
    </w:p>
    <w:p w14:paraId="6A18E291" w14:textId="77777777" w:rsidR="00FC476D" w:rsidRPr="00683E91" w:rsidRDefault="00FC476D">
      <w:pPr>
        <w:numPr>
          <w:ilvl w:val="0"/>
          <w:numId w:val="13"/>
        </w:numPr>
        <w:spacing w:after="0"/>
        <w:ind w:left="1434" w:hanging="357"/>
        <w:jc w:val="both"/>
        <w:rPr>
          <w:rFonts w:ascii="Tahoma" w:hAnsi="Tahoma" w:cs="Tahoma"/>
          <w:sz w:val="20"/>
          <w:szCs w:val="20"/>
        </w:rPr>
      </w:pPr>
      <w:r w:rsidRPr="00683E91">
        <w:rPr>
          <w:rFonts w:ascii="Tahoma" w:hAnsi="Tahoma" w:cs="Tahoma"/>
          <w:sz w:val="20"/>
          <w:szCs w:val="20"/>
        </w:rPr>
        <w:t>Transporte, manipuleo, armado e instalación de estructuras.</w:t>
      </w:r>
    </w:p>
    <w:p w14:paraId="57B8CA03" w14:textId="77777777" w:rsidR="00FC476D" w:rsidRPr="00683E91" w:rsidRDefault="00FC476D">
      <w:pPr>
        <w:numPr>
          <w:ilvl w:val="0"/>
          <w:numId w:val="13"/>
        </w:numPr>
        <w:spacing w:after="0"/>
        <w:ind w:left="1434" w:hanging="357"/>
        <w:jc w:val="both"/>
        <w:rPr>
          <w:rFonts w:ascii="Tahoma" w:hAnsi="Tahoma" w:cs="Tahoma"/>
          <w:sz w:val="20"/>
          <w:szCs w:val="20"/>
        </w:rPr>
      </w:pPr>
      <w:r w:rsidRPr="00683E91">
        <w:rPr>
          <w:rFonts w:ascii="Tahoma" w:hAnsi="Tahoma" w:cs="Tahoma"/>
          <w:sz w:val="20"/>
          <w:szCs w:val="20"/>
        </w:rPr>
        <w:t>Instalación de riendas y anclajes.</w:t>
      </w:r>
    </w:p>
    <w:p w14:paraId="672AC029" w14:textId="77777777" w:rsidR="00FC476D" w:rsidRPr="00683E91" w:rsidRDefault="00FC476D">
      <w:pPr>
        <w:numPr>
          <w:ilvl w:val="0"/>
          <w:numId w:val="13"/>
        </w:numPr>
        <w:spacing w:after="0"/>
        <w:ind w:left="1434" w:hanging="357"/>
        <w:jc w:val="both"/>
        <w:rPr>
          <w:rFonts w:ascii="Tahoma" w:hAnsi="Tahoma" w:cs="Tahoma"/>
          <w:sz w:val="20"/>
          <w:szCs w:val="20"/>
        </w:rPr>
      </w:pPr>
      <w:r w:rsidRPr="00683E91">
        <w:rPr>
          <w:rFonts w:ascii="Tahoma" w:hAnsi="Tahoma" w:cs="Tahoma"/>
          <w:sz w:val="20"/>
          <w:szCs w:val="20"/>
        </w:rPr>
        <w:t>Instalación de puestas a tierra.</w:t>
      </w:r>
    </w:p>
    <w:p w14:paraId="6E1AD463" w14:textId="77777777" w:rsidR="00FC476D" w:rsidRPr="00683E91" w:rsidRDefault="00FC476D">
      <w:pPr>
        <w:numPr>
          <w:ilvl w:val="0"/>
          <w:numId w:val="13"/>
        </w:numPr>
        <w:spacing w:after="0"/>
        <w:ind w:left="1434" w:hanging="357"/>
        <w:jc w:val="both"/>
        <w:rPr>
          <w:rFonts w:ascii="Tahoma" w:hAnsi="Tahoma" w:cs="Tahoma"/>
          <w:sz w:val="20"/>
          <w:szCs w:val="20"/>
        </w:rPr>
      </w:pPr>
      <w:r w:rsidRPr="00683E91">
        <w:rPr>
          <w:rFonts w:ascii="Tahoma" w:hAnsi="Tahoma" w:cs="Tahoma"/>
          <w:sz w:val="20"/>
          <w:szCs w:val="20"/>
        </w:rPr>
        <w:t>Transporte, tendido y tesado de los conductores.</w:t>
      </w:r>
    </w:p>
    <w:p w14:paraId="1652BE99" w14:textId="77777777" w:rsidR="00FC476D" w:rsidRPr="00683E91" w:rsidRDefault="00FC476D">
      <w:pPr>
        <w:numPr>
          <w:ilvl w:val="0"/>
          <w:numId w:val="13"/>
        </w:numPr>
        <w:spacing w:after="0"/>
        <w:ind w:left="1434" w:hanging="357"/>
        <w:jc w:val="both"/>
        <w:rPr>
          <w:rFonts w:ascii="Tahoma" w:hAnsi="Tahoma" w:cs="Tahoma"/>
          <w:sz w:val="20"/>
          <w:szCs w:val="20"/>
        </w:rPr>
      </w:pPr>
      <w:r w:rsidRPr="00683E91">
        <w:rPr>
          <w:rFonts w:ascii="Tahoma" w:hAnsi="Tahoma" w:cs="Tahoma"/>
          <w:sz w:val="20"/>
          <w:szCs w:val="20"/>
        </w:rPr>
        <w:t>Instalación y montaje de estructuras y equipamiento especial (equipo de protección y maniobra, etc.).</w:t>
      </w:r>
    </w:p>
    <w:p w14:paraId="7F66A4F5" w14:textId="77777777" w:rsidR="00FC476D" w:rsidRPr="00683E91" w:rsidRDefault="00FC476D">
      <w:pPr>
        <w:numPr>
          <w:ilvl w:val="0"/>
          <w:numId w:val="13"/>
        </w:numPr>
        <w:spacing w:after="0"/>
        <w:ind w:left="1434" w:hanging="357"/>
        <w:jc w:val="both"/>
        <w:rPr>
          <w:rFonts w:ascii="Tahoma" w:hAnsi="Tahoma" w:cs="Tahoma"/>
          <w:sz w:val="20"/>
          <w:szCs w:val="20"/>
        </w:rPr>
      </w:pPr>
      <w:r w:rsidRPr="00683E91">
        <w:rPr>
          <w:rFonts w:ascii="Tahoma" w:hAnsi="Tahoma" w:cs="Tahoma"/>
          <w:sz w:val="20"/>
          <w:szCs w:val="20"/>
        </w:rPr>
        <w:t>Transporte, manipuleo y montaje de transformadores de distribución.</w:t>
      </w:r>
    </w:p>
    <w:p w14:paraId="1FD33FBF" w14:textId="0ECAD290" w:rsidR="00FC476D" w:rsidRPr="00683E91" w:rsidRDefault="00FC476D">
      <w:pPr>
        <w:numPr>
          <w:ilvl w:val="0"/>
          <w:numId w:val="13"/>
        </w:numPr>
        <w:spacing w:after="0"/>
        <w:ind w:left="1434" w:hanging="357"/>
        <w:jc w:val="both"/>
        <w:rPr>
          <w:rFonts w:ascii="Tahoma" w:hAnsi="Tahoma" w:cs="Tahoma"/>
          <w:sz w:val="20"/>
          <w:szCs w:val="20"/>
        </w:rPr>
      </w:pPr>
      <w:r w:rsidRPr="00683E91">
        <w:rPr>
          <w:rFonts w:ascii="Tahoma" w:hAnsi="Tahoma" w:cs="Tahoma"/>
          <w:sz w:val="20"/>
          <w:szCs w:val="20"/>
        </w:rPr>
        <w:lastRenderedPageBreak/>
        <w:t>Establecimiento de plantines</w:t>
      </w:r>
      <w:r w:rsidR="00BF2EAA" w:rsidRPr="00683E91">
        <w:rPr>
          <w:rFonts w:ascii="Tahoma" w:hAnsi="Tahoma" w:cs="Tahoma"/>
          <w:sz w:val="20"/>
          <w:szCs w:val="20"/>
        </w:rPr>
        <w:t xml:space="preserve"> forestales nativos descritos en el PDMna del subproyecto.</w:t>
      </w:r>
    </w:p>
    <w:p w14:paraId="064135DE" w14:textId="77777777" w:rsidR="00FC476D" w:rsidRPr="00683E91" w:rsidRDefault="00FC476D">
      <w:pPr>
        <w:numPr>
          <w:ilvl w:val="0"/>
          <w:numId w:val="13"/>
        </w:numPr>
        <w:spacing w:after="0"/>
        <w:ind w:left="1434" w:hanging="357"/>
        <w:jc w:val="both"/>
        <w:rPr>
          <w:rFonts w:ascii="Tahoma" w:hAnsi="Tahoma" w:cs="Tahoma"/>
          <w:sz w:val="20"/>
          <w:szCs w:val="20"/>
        </w:rPr>
      </w:pPr>
      <w:r w:rsidRPr="00683E91">
        <w:rPr>
          <w:rFonts w:ascii="Tahoma" w:hAnsi="Tahoma" w:cs="Tahoma"/>
          <w:sz w:val="20"/>
          <w:szCs w:val="20"/>
        </w:rPr>
        <w:t>Instalación de acometidas.</w:t>
      </w:r>
    </w:p>
    <w:p w14:paraId="0EBC30F6" w14:textId="77777777" w:rsidR="00FC476D" w:rsidRPr="00683E91" w:rsidRDefault="00FC476D">
      <w:pPr>
        <w:numPr>
          <w:ilvl w:val="0"/>
          <w:numId w:val="13"/>
        </w:numPr>
        <w:spacing w:after="0"/>
        <w:ind w:left="1434" w:hanging="357"/>
        <w:jc w:val="both"/>
        <w:rPr>
          <w:rFonts w:ascii="Tahoma" w:hAnsi="Tahoma" w:cs="Tahoma"/>
          <w:sz w:val="20"/>
          <w:szCs w:val="20"/>
        </w:rPr>
      </w:pPr>
      <w:r w:rsidRPr="00683E91">
        <w:rPr>
          <w:rFonts w:ascii="Tahoma" w:hAnsi="Tahoma" w:cs="Tahoma"/>
          <w:sz w:val="20"/>
          <w:szCs w:val="20"/>
        </w:rPr>
        <w:t>Pruebas y ensayos del sistema eléctrico de distribución.</w:t>
      </w:r>
    </w:p>
    <w:p w14:paraId="64AF0064" w14:textId="77777777" w:rsidR="00FC476D" w:rsidRPr="00683E91" w:rsidRDefault="00FC476D">
      <w:pPr>
        <w:numPr>
          <w:ilvl w:val="0"/>
          <w:numId w:val="13"/>
        </w:numPr>
        <w:spacing w:after="0"/>
        <w:ind w:left="1434" w:hanging="357"/>
        <w:jc w:val="both"/>
        <w:rPr>
          <w:rFonts w:ascii="Tahoma" w:hAnsi="Tahoma" w:cs="Tahoma"/>
          <w:sz w:val="20"/>
          <w:szCs w:val="20"/>
        </w:rPr>
      </w:pPr>
      <w:r w:rsidRPr="00683E91">
        <w:rPr>
          <w:rFonts w:ascii="Tahoma" w:hAnsi="Tahoma" w:cs="Tahoma"/>
          <w:sz w:val="20"/>
          <w:szCs w:val="20"/>
        </w:rPr>
        <w:t>Energización y puesta en servicio de las líneas eléctricas y transformadores, a cargo de la empresa Operadora con apoyo del Contratista, en el periodo de corrección de defectos y energización.</w:t>
      </w:r>
    </w:p>
    <w:p w14:paraId="28AEF0EB" w14:textId="77777777" w:rsidR="00FC476D" w:rsidRPr="00683E91" w:rsidRDefault="00FC476D">
      <w:pPr>
        <w:numPr>
          <w:ilvl w:val="0"/>
          <w:numId w:val="13"/>
        </w:numPr>
        <w:spacing w:after="0"/>
        <w:ind w:left="1434" w:hanging="357"/>
        <w:jc w:val="both"/>
        <w:rPr>
          <w:rFonts w:ascii="Tahoma" w:hAnsi="Tahoma" w:cs="Tahoma"/>
          <w:sz w:val="20"/>
          <w:szCs w:val="20"/>
        </w:rPr>
      </w:pPr>
      <w:r w:rsidRPr="00683E91">
        <w:rPr>
          <w:rFonts w:ascii="Tahoma" w:hAnsi="Tahoma" w:cs="Tahoma"/>
          <w:sz w:val="20"/>
          <w:szCs w:val="20"/>
        </w:rPr>
        <w:t>Recojo, retiro y traslado de escombros.</w:t>
      </w:r>
    </w:p>
    <w:p w14:paraId="5A5D331F" w14:textId="77777777" w:rsidR="00FC476D" w:rsidRPr="00683E91" w:rsidRDefault="00FC476D" w:rsidP="00FC476D">
      <w:pPr>
        <w:spacing w:after="0"/>
        <w:ind w:left="1434"/>
        <w:jc w:val="both"/>
        <w:rPr>
          <w:rFonts w:ascii="Tahoma" w:hAnsi="Tahoma" w:cs="Tahoma"/>
          <w:sz w:val="20"/>
          <w:szCs w:val="20"/>
        </w:rPr>
      </w:pPr>
    </w:p>
    <w:p w14:paraId="447F1E9A" w14:textId="77777777" w:rsidR="00FC476D" w:rsidRPr="00683E91" w:rsidRDefault="00FC476D" w:rsidP="00FC476D">
      <w:pPr>
        <w:spacing w:after="120"/>
        <w:ind w:left="851"/>
        <w:jc w:val="both"/>
        <w:rPr>
          <w:rFonts w:ascii="Tahoma" w:hAnsi="Tahoma" w:cs="Tahoma"/>
          <w:b/>
          <w:bCs/>
          <w:sz w:val="20"/>
          <w:szCs w:val="20"/>
        </w:rPr>
      </w:pPr>
      <w:r w:rsidRPr="00683E91">
        <w:rPr>
          <w:rFonts w:ascii="Tahoma" w:hAnsi="Tahoma" w:cs="Tahoma"/>
          <w:b/>
          <w:bCs/>
          <w:sz w:val="20"/>
          <w:szCs w:val="20"/>
        </w:rPr>
        <w:t>5.5.1</w:t>
      </w:r>
      <w:r w:rsidRPr="00683E91">
        <w:rPr>
          <w:rFonts w:ascii="Tahoma" w:hAnsi="Tahoma" w:cs="Tahoma"/>
          <w:b/>
          <w:bCs/>
          <w:sz w:val="20"/>
          <w:szCs w:val="20"/>
        </w:rPr>
        <w:tab/>
        <w:t>Instalación de faenas</w:t>
      </w:r>
    </w:p>
    <w:p w14:paraId="5BC5DAD4" w14:textId="77777777" w:rsidR="00FC476D" w:rsidRPr="00683E91" w:rsidRDefault="00FC476D" w:rsidP="00FC476D">
      <w:pPr>
        <w:spacing w:after="120"/>
        <w:ind w:left="851"/>
        <w:jc w:val="both"/>
        <w:rPr>
          <w:rFonts w:ascii="Tahoma" w:hAnsi="Tahoma" w:cs="Tahoma"/>
          <w:sz w:val="20"/>
          <w:szCs w:val="20"/>
        </w:rPr>
      </w:pPr>
      <w:r w:rsidRPr="00683E91">
        <w:rPr>
          <w:rFonts w:ascii="Tahoma" w:hAnsi="Tahoma" w:cs="Tahoma"/>
          <w:sz w:val="20"/>
          <w:szCs w:val="20"/>
        </w:rPr>
        <w:t>La CONTRATISTA realizara la instalación de faenas para el inicio de actividades de campo, esto implica que el personal de la CONTRATISTA tenga un campamento para descanso y almacenamiento de materiales, herramientas en las proximidades de la obra, incluye la señalización correspondiente.</w:t>
      </w:r>
    </w:p>
    <w:p w14:paraId="5068CB89" w14:textId="77777777" w:rsidR="00FC476D" w:rsidRPr="00683E91" w:rsidRDefault="00FC476D" w:rsidP="00FC476D">
      <w:pPr>
        <w:spacing w:after="120"/>
        <w:ind w:left="851"/>
        <w:jc w:val="both"/>
        <w:rPr>
          <w:rFonts w:ascii="Tahoma" w:hAnsi="Tahoma" w:cs="Tahoma"/>
          <w:b/>
          <w:bCs/>
          <w:sz w:val="20"/>
          <w:szCs w:val="20"/>
        </w:rPr>
      </w:pPr>
      <w:r w:rsidRPr="00683E91">
        <w:rPr>
          <w:rFonts w:ascii="Tahoma" w:hAnsi="Tahoma" w:cs="Tahoma"/>
          <w:b/>
          <w:bCs/>
          <w:sz w:val="20"/>
          <w:szCs w:val="20"/>
        </w:rPr>
        <w:t>Medición y Forma de Pago</w:t>
      </w:r>
    </w:p>
    <w:p w14:paraId="5F551C69" w14:textId="77777777" w:rsidR="00FC476D" w:rsidRPr="00683E91" w:rsidRDefault="00FC476D" w:rsidP="00FC476D">
      <w:pPr>
        <w:spacing w:after="0"/>
        <w:ind w:left="851"/>
        <w:jc w:val="both"/>
        <w:rPr>
          <w:rFonts w:ascii="Tahoma" w:hAnsi="Tahoma" w:cs="Tahoma"/>
          <w:sz w:val="20"/>
          <w:szCs w:val="20"/>
        </w:rPr>
      </w:pPr>
      <w:r w:rsidRPr="00683E91">
        <w:rPr>
          <w:rFonts w:ascii="Tahoma" w:hAnsi="Tahoma" w:cs="Tahoma"/>
          <w:sz w:val="20"/>
          <w:szCs w:val="20"/>
        </w:rPr>
        <w:t>La instalación de faenas será pagada en global, previa verificación por parte de la Supervisión del campamento y movilización del personal de la CONTRATISTA.</w:t>
      </w:r>
    </w:p>
    <w:p w14:paraId="5F2FD996" w14:textId="77777777" w:rsidR="00FC476D" w:rsidRPr="00683E91" w:rsidRDefault="00FC476D" w:rsidP="00FC476D">
      <w:pPr>
        <w:spacing w:after="0"/>
        <w:ind w:left="851"/>
        <w:jc w:val="both"/>
        <w:rPr>
          <w:rFonts w:ascii="Tahoma" w:hAnsi="Tahoma" w:cs="Tahoma"/>
          <w:sz w:val="20"/>
          <w:szCs w:val="20"/>
        </w:rPr>
      </w:pPr>
    </w:p>
    <w:p w14:paraId="49BB297B" w14:textId="77777777" w:rsidR="00FC476D" w:rsidRPr="00683E91" w:rsidRDefault="00FC476D" w:rsidP="00FC476D">
      <w:pPr>
        <w:spacing w:after="120"/>
        <w:ind w:left="851"/>
        <w:jc w:val="both"/>
        <w:rPr>
          <w:rFonts w:ascii="Tahoma" w:hAnsi="Tahoma" w:cs="Tahoma"/>
          <w:b/>
          <w:bCs/>
          <w:sz w:val="20"/>
          <w:szCs w:val="20"/>
        </w:rPr>
      </w:pPr>
      <w:bookmarkStart w:id="75" w:name="_Hlk505183390"/>
      <w:r w:rsidRPr="00683E91">
        <w:rPr>
          <w:rFonts w:ascii="Tahoma" w:hAnsi="Tahoma" w:cs="Tahoma"/>
          <w:b/>
          <w:bCs/>
          <w:sz w:val="20"/>
          <w:szCs w:val="20"/>
        </w:rPr>
        <w:t>5.5.2</w:t>
      </w:r>
      <w:r w:rsidRPr="00683E91">
        <w:rPr>
          <w:rFonts w:ascii="Tahoma" w:hAnsi="Tahoma" w:cs="Tahoma"/>
          <w:b/>
          <w:bCs/>
          <w:sz w:val="20"/>
          <w:szCs w:val="20"/>
        </w:rPr>
        <w:tab/>
        <w:t>Estacado y/o replanteo</w:t>
      </w:r>
    </w:p>
    <w:bookmarkEnd w:id="75"/>
    <w:p w14:paraId="2C33334B" w14:textId="06E9396D" w:rsidR="00FC476D" w:rsidRPr="00683E91" w:rsidRDefault="00FC476D" w:rsidP="00FC476D">
      <w:pPr>
        <w:spacing w:after="120"/>
        <w:ind w:left="851"/>
        <w:jc w:val="both"/>
        <w:rPr>
          <w:rFonts w:ascii="Tahoma" w:hAnsi="Tahoma" w:cs="Tahoma"/>
          <w:sz w:val="20"/>
          <w:szCs w:val="20"/>
        </w:rPr>
      </w:pPr>
      <w:r w:rsidRPr="00683E91">
        <w:rPr>
          <w:rFonts w:ascii="Tahoma" w:hAnsi="Tahoma" w:cs="Tahoma"/>
          <w:sz w:val="20"/>
          <w:szCs w:val="20"/>
        </w:rPr>
        <w:t xml:space="preserve">El estacado y/o replanteo, se deberá realizar con una brigada topográfica, la misma que estará compuesta por un ingeniero de campo, un topógrafo, 3 alarifes (Ayudantes linieros) y peones de apoyo para el desbroce de la brecha; la brigada topográfica deberá contar con instrumento topográfico (Estación total o equipo RTK) y todo el equipamiento y herramientas necesarias, para cumplir con las condiciones técnicas del </w:t>
      </w:r>
      <w:r w:rsidR="00E646B0" w:rsidRPr="00683E91">
        <w:rPr>
          <w:rFonts w:ascii="Tahoma" w:hAnsi="Tahoma" w:cs="Tahoma"/>
          <w:sz w:val="20"/>
          <w:szCs w:val="20"/>
        </w:rPr>
        <w:t>sub</w:t>
      </w:r>
      <w:r w:rsidRPr="00683E91">
        <w:rPr>
          <w:rFonts w:ascii="Tahoma" w:hAnsi="Tahoma" w:cs="Tahoma"/>
          <w:sz w:val="20"/>
          <w:szCs w:val="20"/>
        </w:rPr>
        <w:t>proyecto y realizar el respectivo acompañamiento de las obras ejecutadas para elaborar los planos finales “Tal Como está Construido” (As-Built).</w:t>
      </w:r>
    </w:p>
    <w:p w14:paraId="43439565" w14:textId="77777777" w:rsidR="00FC476D" w:rsidRPr="00683E91" w:rsidRDefault="00FC476D" w:rsidP="00FC476D">
      <w:pPr>
        <w:spacing w:after="120"/>
        <w:ind w:left="851"/>
        <w:jc w:val="both"/>
        <w:rPr>
          <w:rFonts w:ascii="Tahoma" w:hAnsi="Tahoma" w:cs="Tahoma"/>
          <w:sz w:val="20"/>
          <w:szCs w:val="20"/>
        </w:rPr>
      </w:pPr>
      <w:r w:rsidRPr="00683E91">
        <w:rPr>
          <w:rFonts w:ascii="Tahoma" w:hAnsi="Tahoma" w:cs="Tahoma"/>
          <w:sz w:val="20"/>
          <w:szCs w:val="20"/>
        </w:rPr>
        <w:t>El estacado consistirá en el incado de todas las estacas de los piquetes de media y baja tensión, marcación de los puntos donde instalarán los postes y riendas, así como la demarcación de las posibles correcciones que pudieran surgir previa aprobación del Supervisor de obra.</w:t>
      </w:r>
    </w:p>
    <w:p w14:paraId="12C712AB" w14:textId="77777777" w:rsidR="00FC476D" w:rsidRPr="00683E91" w:rsidRDefault="00FC476D" w:rsidP="00FC476D">
      <w:pPr>
        <w:spacing w:after="120"/>
        <w:ind w:left="851"/>
        <w:jc w:val="both"/>
        <w:rPr>
          <w:rFonts w:ascii="Tahoma" w:hAnsi="Tahoma" w:cs="Tahoma"/>
          <w:sz w:val="20"/>
          <w:szCs w:val="20"/>
        </w:rPr>
      </w:pPr>
      <w:r w:rsidRPr="00683E91">
        <w:rPr>
          <w:rFonts w:ascii="Tahoma" w:hAnsi="Tahoma" w:cs="Tahoma"/>
          <w:sz w:val="20"/>
          <w:szCs w:val="20"/>
        </w:rPr>
        <w:t xml:space="preserve">Para la ubicación rápida del trazo de la línea como recomendación, la CONTRATISTA deberá realizar primero la ubicación de puntos singulares como ser inicios de derivaciones, puntos de ángulo, fines de línea, tramos especiales y otros, para estos la CONTRATISTA deberá hacer usos de GPS (Sistemas Globales de Posicionamiento), en base a la información de los planos, que forman parte de estas especificaciones, debiendo necesariamente realizarse el resto de los trabajos con los equipos y procedimientos normales de topografía.  </w:t>
      </w:r>
    </w:p>
    <w:p w14:paraId="7A23EED4" w14:textId="77777777" w:rsidR="00FC476D" w:rsidRPr="00683E91" w:rsidRDefault="00FC476D" w:rsidP="00FC476D">
      <w:pPr>
        <w:spacing w:after="120"/>
        <w:ind w:left="851"/>
        <w:jc w:val="both"/>
        <w:rPr>
          <w:rFonts w:ascii="Tahoma" w:hAnsi="Tahoma" w:cs="Tahoma"/>
          <w:sz w:val="20"/>
          <w:szCs w:val="20"/>
        </w:rPr>
      </w:pPr>
      <w:r w:rsidRPr="00683E91">
        <w:rPr>
          <w:rFonts w:ascii="Tahoma" w:hAnsi="Tahoma" w:cs="Tahoma"/>
          <w:sz w:val="20"/>
          <w:szCs w:val="20"/>
        </w:rPr>
        <w:t>En el cronograma de obras deberá estar claramente especificado el tiempo estimado por la CONTRATISTA para realizar los trabajos de estacado.</w:t>
      </w:r>
    </w:p>
    <w:p w14:paraId="4F8E2A82" w14:textId="42DB97CE" w:rsidR="00FC476D" w:rsidRPr="00683E91" w:rsidRDefault="00FC476D" w:rsidP="00FC476D">
      <w:pPr>
        <w:spacing w:after="120"/>
        <w:ind w:left="851"/>
        <w:jc w:val="both"/>
        <w:rPr>
          <w:rFonts w:ascii="Tahoma" w:hAnsi="Tahoma" w:cs="Tahoma"/>
          <w:sz w:val="20"/>
          <w:szCs w:val="20"/>
        </w:rPr>
      </w:pPr>
      <w:r w:rsidRPr="00683E91">
        <w:rPr>
          <w:rFonts w:ascii="Tahoma" w:hAnsi="Tahoma" w:cs="Tahoma"/>
          <w:sz w:val="20"/>
          <w:szCs w:val="20"/>
        </w:rPr>
        <w:t xml:space="preserve">Como resultado de este trabajo, la CONTRATISTA deberá presentar al Supervisor del </w:t>
      </w:r>
      <w:r w:rsidR="00E646B0" w:rsidRPr="00683E91">
        <w:rPr>
          <w:rFonts w:ascii="Tahoma" w:hAnsi="Tahoma" w:cs="Tahoma"/>
          <w:sz w:val="20"/>
          <w:szCs w:val="20"/>
        </w:rPr>
        <w:t>sub</w:t>
      </w:r>
      <w:r w:rsidRPr="00683E91">
        <w:rPr>
          <w:rFonts w:ascii="Tahoma" w:hAnsi="Tahoma" w:cs="Tahoma"/>
          <w:sz w:val="20"/>
          <w:szCs w:val="20"/>
        </w:rPr>
        <w:t>proyecto las hojas de estacado y planos, previo a la ejecución de las obras con los posibles cambios u correcciones que pudieran surgir, asimismo los nuevos cómputos de estructuras y materiales, los mismos que deberán ser evaluados y aprobados por el Supervisor de Obra.</w:t>
      </w:r>
    </w:p>
    <w:p w14:paraId="1C01A1DC" w14:textId="77777777" w:rsidR="00FC476D" w:rsidRPr="00683E91" w:rsidRDefault="00FC476D" w:rsidP="00FC476D">
      <w:pPr>
        <w:spacing w:after="120"/>
        <w:ind w:left="851"/>
        <w:jc w:val="both"/>
        <w:rPr>
          <w:rFonts w:ascii="Tahoma" w:hAnsi="Tahoma" w:cs="Tahoma"/>
          <w:sz w:val="20"/>
          <w:szCs w:val="20"/>
        </w:rPr>
      </w:pPr>
      <w:r w:rsidRPr="00683E91">
        <w:rPr>
          <w:rFonts w:ascii="Tahoma" w:hAnsi="Tahoma" w:cs="Tahoma"/>
          <w:sz w:val="20"/>
          <w:szCs w:val="20"/>
        </w:rPr>
        <w:t>Las hojas de estacado y Planos “As Built” “Tal Como está construido”, serán entregadas antes de la solicitud de Recepción Provisional de la Obra, en caso de haber observaciones del caso se deberá corregir los mismos hasta la Recepción Definitiva de la Obra.</w:t>
      </w:r>
    </w:p>
    <w:p w14:paraId="05AB263B" w14:textId="77777777" w:rsidR="00FC476D" w:rsidRPr="00683E91" w:rsidRDefault="00FC476D" w:rsidP="00FC476D">
      <w:pPr>
        <w:spacing w:after="120"/>
        <w:ind w:left="851"/>
        <w:jc w:val="both"/>
        <w:rPr>
          <w:rFonts w:ascii="Tahoma" w:hAnsi="Tahoma" w:cs="Tahoma"/>
          <w:sz w:val="20"/>
          <w:szCs w:val="20"/>
        </w:rPr>
      </w:pPr>
      <w:r w:rsidRPr="00683E91">
        <w:rPr>
          <w:rFonts w:ascii="Tahoma" w:hAnsi="Tahoma" w:cs="Tahoma"/>
          <w:sz w:val="20"/>
          <w:szCs w:val="20"/>
        </w:rPr>
        <w:lastRenderedPageBreak/>
        <w:t>Planos “As Built” “Tal Como está construido” deberán estar acompañados con los correspondientes puntos georreferenciados de la ubicación de postes, puestos de transformación y equipos de protección y maniobra, beneficiarios y referencias naturales del terreno; diferenciando por tramo de líneas de media tensión y redes de baja tensión por comunidad.</w:t>
      </w:r>
    </w:p>
    <w:p w14:paraId="11E6467B" w14:textId="291A846F" w:rsidR="00FC476D" w:rsidRPr="00683E91" w:rsidRDefault="00FC476D" w:rsidP="00FC476D">
      <w:pPr>
        <w:spacing w:after="0"/>
        <w:ind w:left="851"/>
        <w:jc w:val="both"/>
        <w:rPr>
          <w:rFonts w:ascii="Tahoma" w:hAnsi="Tahoma" w:cs="Tahoma"/>
          <w:i/>
          <w:iCs/>
          <w:sz w:val="20"/>
          <w:szCs w:val="20"/>
        </w:rPr>
      </w:pPr>
      <w:bookmarkStart w:id="76" w:name="_Hlk368878"/>
      <w:r w:rsidRPr="00683E91">
        <w:rPr>
          <w:rFonts w:ascii="Tahoma" w:hAnsi="Tahoma" w:cs="Tahoma"/>
          <w:i/>
          <w:iCs/>
          <w:sz w:val="20"/>
          <w:szCs w:val="20"/>
        </w:rPr>
        <w:t xml:space="preserve">La brigada de topografía deberá realizar el levantamiento de casas habitables y su ubicación en los planos con el nombre de los dueños, así como la información georreferenciada en planillas excel, a medida que avanza con el trabajo de estacado. Esta información incluye a casas habitables no contempladas en el </w:t>
      </w:r>
      <w:r w:rsidR="00E646B0" w:rsidRPr="00683E91">
        <w:rPr>
          <w:rFonts w:ascii="Tahoma" w:hAnsi="Tahoma" w:cs="Tahoma"/>
          <w:i/>
          <w:iCs/>
          <w:sz w:val="20"/>
          <w:szCs w:val="20"/>
        </w:rPr>
        <w:t>sub</w:t>
      </w:r>
      <w:r w:rsidRPr="00683E91">
        <w:rPr>
          <w:rFonts w:ascii="Tahoma" w:hAnsi="Tahoma" w:cs="Tahoma"/>
          <w:i/>
          <w:iCs/>
          <w:sz w:val="20"/>
          <w:szCs w:val="20"/>
        </w:rPr>
        <w:t xml:space="preserve">proyecto, que se encuentran a una distancia de hasta 400 m de las redes MT y BT contempladas en el </w:t>
      </w:r>
      <w:r w:rsidR="00E646B0" w:rsidRPr="00683E91">
        <w:rPr>
          <w:rFonts w:ascii="Tahoma" w:hAnsi="Tahoma" w:cs="Tahoma"/>
          <w:i/>
          <w:iCs/>
          <w:sz w:val="20"/>
          <w:szCs w:val="20"/>
        </w:rPr>
        <w:t>sub</w:t>
      </w:r>
      <w:r w:rsidRPr="00683E91">
        <w:rPr>
          <w:rFonts w:ascii="Tahoma" w:hAnsi="Tahoma" w:cs="Tahoma"/>
          <w:i/>
          <w:iCs/>
          <w:sz w:val="20"/>
          <w:szCs w:val="20"/>
        </w:rPr>
        <w:t>proyecto.</w:t>
      </w:r>
    </w:p>
    <w:p w14:paraId="4A2A9421" w14:textId="77777777" w:rsidR="00FC476D" w:rsidRPr="00683E91" w:rsidRDefault="00FC476D" w:rsidP="00FC476D">
      <w:pPr>
        <w:spacing w:after="120"/>
        <w:ind w:left="851"/>
        <w:jc w:val="both"/>
        <w:rPr>
          <w:rFonts w:ascii="Tahoma" w:hAnsi="Tahoma" w:cs="Tahoma"/>
          <w:i/>
          <w:iCs/>
          <w:sz w:val="20"/>
          <w:szCs w:val="20"/>
        </w:rPr>
      </w:pPr>
      <w:r w:rsidRPr="00683E91">
        <w:rPr>
          <w:rFonts w:ascii="Tahoma" w:hAnsi="Tahoma" w:cs="Tahoma"/>
          <w:i/>
          <w:iCs/>
          <w:sz w:val="20"/>
          <w:szCs w:val="20"/>
        </w:rPr>
        <w:t xml:space="preserve"> </w:t>
      </w:r>
    </w:p>
    <w:p w14:paraId="5E819FB6" w14:textId="77777777" w:rsidR="00FC476D" w:rsidRPr="00683E91" w:rsidRDefault="00FC476D" w:rsidP="00FC476D">
      <w:pPr>
        <w:spacing w:after="120"/>
        <w:ind w:left="851"/>
        <w:jc w:val="both"/>
        <w:rPr>
          <w:rFonts w:ascii="Tahoma" w:hAnsi="Tahoma" w:cs="Tahoma"/>
          <w:b/>
          <w:bCs/>
          <w:sz w:val="20"/>
          <w:szCs w:val="20"/>
        </w:rPr>
      </w:pPr>
      <w:bookmarkStart w:id="77" w:name="_Hlk505183573"/>
      <w:bookmarkEnd w:id="76"/>
      <w:r w:rsidRPr="00683E91">
        <w:rPr>
          <w:rFonts w:ascii="Tahoma" w:hAnsi="Tahoma" w:cs="Tahoma"/>
          <w:b/>
          <w:bCs/>
          <w:sz w:val="20"/>
          <w:szCs w:val="20"/>
        </w:rPr>
        <w:t>Medición y Forma de Pago</w:t>
      </w:r>
    </w:p>
    <w:p w14:paraId="2DD8EE46" w14:textId="77777777" w:rsidR="00FC476D" w:rsidRPr="00683E91" w:rsidRDefault="00FC476D" w:rsidP="00FC476D">
      <w:pPr>
        <w:spacing w:after="0"/>
        <w:ind w:left="851"/>
        <w:jc w:val="both"/>
        <w:rPr>
          <w:rFonts w:ascii="Tahoma" w:hAnsi="Tahoma" w:cs="Tahoma"/>
          <w:sz w:val="20"/>
          <w:szCs w:val="20"/>
        </w:rPr>
      </w:pPr>
      <w:r w:rsidRPr="00683E91">
        <w:rPr>
          <w:rFonts w:ascii="Tahoma" w:hAnsi="Tahoma" w:cs="Tahoma"/>
          <w:sz w:val="20"/>
          <w:szCs w:val="20"/>
        </w:rPr>
        <w:t>El estacado previa aprobación de la supervisión será pagado por Km, incluyendo los costos del replanteo de la Línea de Media y Baja Tensión, previa presentación de hojas de estacado, planos de la linea MT y BT, planos con las acometidas, planos con el perfil de linea, además del respectivo cómputo de estructuras (volumen de obra) y listado de materiales que serán instaladas, en el precio unitario, deberán estar incluidos todos los costos de materiales, herramientas, equipos y mano de obra necesaria para la realización de estas actividad. Cuando se realice el estacado en líneas MT con redes BT en under built se contabilizará solamente el estacado en las líneas MT.</w:t>
      </w:r>
    </w:p>
    <w:p w14:paraId="7639AF25" w14:textId="77777777" w:rsidR="00FC476D" w:rsidRPr="00683E91" w:rsidRDefault="00FC476D" w:rsidP="00FC476D">
      <w:pPr>
        <w:spacing w:after="0"/>
        <w:ind w:left="851"/>
        <w:jc w:val="both"/>
        <w:rPr>
          <w:rFonts w:ascii="Tahoma" w:hAnsi="Tahoma" w:cs="Tahoma"/>
          <w:sz w:val="20"/>
          <w:szCs w:val="20"/>
        </w:rPr>
      </w:pPr>
    </w:p>
    <w:bookmarkEnd w:id="77"/>
    <w:p w14:paraId="1E0115BB" w14:textId="77777777" w:rsidR="00FC476D" w:rsidRPr="00683E91" w:rsidRDefault="00FC476D" w:rsidP="00FC476D">
      <w:pPr>
        <w:spacing w:after="120"/>
        <w:ind w:left="851"/>
        <w:jc w:val="both"/>
        <w:rPr>
          <w:rFonts w:ascii="Tahoma" w:hAnsi="Tahoma" w:cs="Tahoma"/>
          <w:b/>
          <w:bCs/>
          <w:sz w:val="20"/>
          <w:szCs w:val="20"/>
        </w:rPr>
      </w:pPr>
      <w:r w:rsidRPr="00683E91">
        <w:rPr>
          <w:rFonts w:ascii="Tahoma" w:hAnsi="Tahoma" w:cs="Tahoma"/>
          <w:b/>
          <w:bCs/>
          <w:sz w:val="20"/>
          <w:szCs w:val="20"/>
        </w:rPr>
        <w:t>5.5.3</w:t>
      </w:r>
      <w:r w:rsidRPr="00683E91">
        <w:rPr>
          <w:rFonts w:ascii="Tahoma" w:hAnsi="Tahoma" w:cs="Tahoma"/>
          <w:b/>
          <w:bCs/>
          <w:sz w:val="20"/>
          <w:szCs w:val="20"/>
        </w:rPr>
        <w:tab/>
        <w:t xml:space="preserve">Acopio y transporte de materiales </w:t>
      </w:r>
    </w:p>
    <w:p w14:paraId="2AAB6101"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Junto con la oferta la CONTRATISTA deberá entregar una descripción de los métodos de transporte de equipos y materiales que utilizará desde el lugar de provisión hasta el sitio de la obra.</w:t>
      </w:r>
    </w:p>
    <w:p w14:paraId="0BB53470" w14:textId="2D03F87E"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 xml:space="preserve">Se deberán preservar los embalajes, de cualquier daño durante el transporte y de los materiales al área del </w:t>
      </w:r>
      <w:r w:rsidR="00E646B0" w:rsidRPr="00683E91">
        <w:rPr>
          <w:rFonts w:ascii="Tahoma" w:hAnsi="Tahoma" w:cs="Tahoma"/>
          <w:sz w:val="20"/>
          <w:szCs w:val="20"/>
        </w:rPr>
        <w:t>sub</w:t>
      </w:r>
      <w:r w:rsidRPr="00683E91">
        <w:rPr>
          <w:rFonts w:ascii="Tahoma" w:hAnsi="Tahoma" w:cs="Tahoma"/>
          <w:sz w:val="20"/>
          <w:szCs w:val="20"/>
        </w:rPr>
        <w:t>proyecto. El Contratista será responsable por el transporte y manipuleo de los materiales y equipos.</w:t>
      </w:r>
    </w:p>
    <w:p w14:paraId="41A974B2"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El servicio será realizado utilizando los equipos de grúas y camiones de transporte de la CONTRATISTA, además del personal calificado para el manipuleo de carga pesada, tomando las precauciones necesarias para evitar daños a los equipos y materiales.</w:t>
      </w:r>
    </w:p>
    <w:p w14:paraId="1CEE997F" w14:textId="77777777" w:rsidR="00FC476D" w:rsidRPr="00683E91" w:rsidRDefault="00FC476D" w:rsidP="00FC476D">
      <w:pPr>
        <w:ind w:left="851"/>
        <w:jc w:val="both"/>
        <w:rPr>
          <w:rFonts w:ascii="Tahoma" w:hAnsi="Tahoma" w:cs="Tahoma"/>
          <w:b/>
          <w:bCs/>
          <w:sz w:val="20"/>
          <w:szCs w:val="20"/>
        </w:rPr>
      </w:pPr>
      <w:r w:rsidRPr="00683E91">
        <w:rPr>
          <w:rFonts w:ascii="Tahoma" w:hAnsi="Tahoma" w:cs="Tahoma"/>
          <w:b/>
          <w:bCs/>
          <w:sz w:val="20"/>
          <w:szCs w:val="20"/>
        </w:rPr>
        <w:t>Medición y Forma de Pago</w:t>
      </w:r>
    </w:p>
    <w:p w14:paraId="088365E5"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El transporte y manipuleo de materiales y equipos, su costo deberá ser prorrateado en el costo de las Unidades Constructivas, las que serán pagadas una vez que estén instaladas en obra.  En el Análisis de Precios Unitarios deberán estar incluidos todos los costos de vehículos, materiales, herramientas, equipos y mano de obra necesaria para la realización de esta actividad.</w:t>
      </w:r>
    </w:p>
    <w:p w14:paraId="33E8C3FB" w14:textId="77777777" w:rsidR="00FC476D" w:rsidRPr="00683E91" w:rsidRDefault="00FC476D" w:rsidP="00FC476D">
      <w:pPr>
        <w:spacing w:after="0"/>
        <w:ind w:left="851"/>
        <w:jc w:val="both"/>
        <w:rPr>
          <w:rFonts w:ascii="Tahoma" w:hAnsi="Tahoma" w:cs="Tahoma"/>
          <w:sz w:val="20"/>
          <w:szCs w:val="20"/>
        </w:rPr>
      </w:pPr>
      <w:r w:rsidRPr="00683E91">
        <w:rPr>
          <w:rFonts w:ascii="Tahoma" w:hAnsi="Tahoma" w:cs="Tahoma"/>
          <w:sz w:val="20"/>
          <w:szCs w:val="20"/>
        </w:rPr>
        <w:t>El contratista deberá tomar en cuenta las recomendaciones de embalaje y manipuleo de los materiales descritos en las especificaciones de cada uno de los materiales.</w:t>
      </w:r>
    </w:p>
    <w:p w14:paraId="03B33A18" w14:textId="77777777" w:rsidR="00FC476D" w:rsidRPr="00683E91" w:rsidRDefault="00FC476D" w:rsidP="00FC476D">
      <w:pPr>
        <w:spacing w:after="0"/>
        <w:ind w:left="851"/>
        <w:jc w:val="both"/>
        <w:rPr>
          <w:rFonts w:ascii="Tahoma" w:hAnsi="Tahoma" w:cs="Tahoma"/>
          <w:sz w:val="20"/>
          <w:szCs w:val="20"/>
        </w:rPr>
      </w:pPr>
    </w:p>
    <w:p w14:paraId="0DC87041" w14:textId="77777777" w:rsidR="00FC476D" w:rsidRPr="00683E91" w:rsidRDefault="00FC476D" w:rsidP="00FC476D">
      <w:pPr>
        <w:ind w:left="851"/>
        <w:jc w:val="both"/>
        <w:rPr>
          <w:rFonts w:ascii="Tahoma" w:hAnsi="Tahoma" w:cs="Tahoma"/>
          <w:b/>
          <w:bCs/>
          <w:sz w:val="20"/>
          <w:szCs w:val="20"/>
        </w:rPr>
      </w:pPr>
      <w:r w:rsidRPr="00683E91">
        <w:rPr>
          <w:rFonts w:ascii="Tahoma" w:hAnsi="Tahoma" w:cs="Tahoma"/>
          <w:b/>
          <w:bCs/>
          <w:sz w:val="20"/>
          <w:szCs w:val="20"/>
        </w:rPr>
        <w:t>5.5.4    Excavaciones de hoyos</w:t>
      </w:r>
    </w:p>
    <w:p w14:paraId="5D8736AB"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 xml:space="preserve">Las excavaciones se realizarán utilizando las herramientas adecuadas al terreno, excavando los respectivos hoyos con diámetro uniforme, con pared vertical, centrada y alineada con el eje de la traza y de la profundidad que corresponda. Las excavaciones para postes, deberán tener un </w:t>
      </w:r>
      <w:r w:rsidRPr="00683E91">
        <w:rPr>
          <w:rFonts w:ascii="Tahoma" w:hAnsi="Tahoma" w:cs="Tahoma"/>
          <w:sz w:val="20"/>
          <w:szCs w:val="20"/>
        </w:rPr>
        <w:lastRenderedPageBreak/>
        <w:t xml:space="preserve">diámetro no mayor a dos diámetros de la base del poste a plantarse. Los hoyos deberán ser rectangulares o circulares de tal manera que el lado del rectángulo al doble del diámetro de la base del poste, siempre quede perpendicular al eje de la traza de la línea. </w:t>
      </w:r>
    </w:p>
    <w:p w14:paraId="27491BC9"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Las excavaciones deberán tener la profundidad indicada en las unidades de construcción, excepto que la Supervisión, indique de otra manera.</w:t>
      </w:r>
    </w:p>
    <w:p w14:paraId="3ABBA372"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Las excavaciones para anclajes y otras necesarias deberán observar los mismos requerimientos; y la inclinación de la excavación con las modificaciones que correspondan para cada caso.</w:t>
      </w:r>
    </w:p>
    <w:p w14:paraId="4B7A1372"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Para las excavaciones en terreno rocoso, se deberá evaluar el método más adecuado de acuerdo a la zona, para los casos que se requiera uso de explosivos deberá realizarse por personal capacitado y experimentado en esta actividad, velando principalmente por la seguridad de las personas, animales y el entorno. El Supervisor deberá tener registrado todos los piquetes con excavación en terreno rocoso. En el caso de Uso de Explosivos, será responsabilidad de la CONTRATISTA gestionar las respectivas autorizaciones y/o licencias ante las instancias competentes, misma no implicará un costo adicional.</w:t>
      </w:r>
    </w:p>
    <w:p w14:paraId="2548DDBF"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De acuerdo al ANEXO 1 LINEAMIENTO PARA LA ELABORACIÓN DE PLANES DE GESTIÓN AMBIENTAL Y SOCIAL (PGAS-CONTRATISTA), todas las actividades de transporte y uso de explosivos, que requieran de los mismos, deberán dar cumplimiento de las medidas de seguridad industrial existentes en la materia de la Normativa Boliviana y a falta de ella, Normativa Internacional.</w:t>
      </w:r>
    </w:p>
    <w:p w14:paraId="776FC059"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 xml:space="preserve">El relleno de los hoyos deberá ser realizado con el material seleccionado, retirando todo elemento orgánico o extraño a la naturaleza del terreno susceptible de descomposición, aplicando el mismo concepto para el relleno en terreno rocoso. En caso de no encontrarse en el sitio material adecuado para el relleno, deberá trasladarse de otro lugar. </w:t>
      </w:r>
    </w:p>
    <w:p w14:paraId="15331FFA"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Todo relleno será compactado firmemente, sobresaliendo del nivel del suelo para permitir su consolidación y asentamiento.</w:t>
      </w:r>
    </w:p>
    <w:p w14:paraId="655E8738"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 xml:space="preserve">En los casos que los hoyos para postes y anclas hayan sido excavados en acera cementadas, se deberá reponer con cemento las aceras, dejando en las mismas condiciones iniciales.  </w:t>
      </w:r>
    </w:p>
    <w:p w14:paraId="76766188"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El trabajo incluye el retiro y la disposición del material de relleno sobrante una vez terminado el relleno y la compactación.</w:t>
      </w:r>
    </w:p>
    <w:p w14:paraId="368897B7"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La compactación deberá hacerse en capas de 15 cm., con pisones expresamente fabricados para este propósito, las dimensiones y profundidad para la excavación de hoyos se detalla en los estándares, a continuación, se detalla las profundidades mínimas de las excavaciones:</w:t>
      </w:r>
    </w:p>
    <w:tbl>
      <w:tblPr>
        <w:tblW w:w="0" w:type="auto"/>
        <w:tblInd w:w="1548" w:type="dxa"/>
        <w:tblLook w:val="01E0" w:firstRow="1" w:lastRow="1" w:firstColumn="1" w:lastColumn="1" w:noHBand="0" w:noVBand="0"/>
      </w:tblPr>
      <w:tblGrid>
        <w:gridCol w:w="2246"/>
        <w:gridCol w:w="1701"/>
        <w:gridCol w:w="1559"/>
      </w:tblGrid>
      <w:tr w:rsidR="00FC476D" w:rsidRPr="00683E91" w14:paraId="6C2FCBE1" w14:textId="77777777" w:rsidTr="008C1490">
        <w:trPr>
          <w:trHeight w:val="284"/>
        </w:trPr>
        <w:tc>
          <w:tcPr>
            <w:tcW w:w="2246" w:type="dxa"/>
            <w:vMerge w:val="restart"/>
            <w:tcBorders>
              <w:top w:val="single" w:sz="4" w:space="0" w:color="auto"/>
              <w:left w:val="single" w:sz="4" w:space="0" w:color="auto"/>
              <w:bottom w:val="single" w:sz="4" w:space="0" w:color="auto"/>
              <w:right w:val="single" w:sz="4" w:space="0" w:color="auto"/>
            </w:tcBorders>
            <w:vAlign w:val="center"/>
            <w:hideMark/>
          </w:tcPr>
          <w:p w14:paraId="31312451" w14:textId="77777777" w:rsidR="00FC476D" w:rsidRPr="00683E91" w:rsidRDefault="00FC476D" w:rsidP="008C1490">
            <w:pPr>
              <w:spacing w:after="0"/>
              <w:ind w:left="12"/>
              <w:jc w:val="center"/>
              <w:rPr>
                <w:rFonts w:ascii="Tahoma" w:hAnsi="Tahoma" w:cs="Tahoma"/>
                <w:b/>
                <w:bCs/>
                <w:sz w:val="18"/>
                <w:szCs w:val="18"/>
              </w:rPr>
            </w:pPr>
            <w:r w:rsidRPr="00683E91">
              <w:rPr>
                <w:rFonts w:ascii="Tahoma" w:hAnsi="Tahoma" w:cs="Tahoma"/>
                <w:b/>
                <w:bCs/>
                <w:sz w:val="18"/>
                <w:szCs w:val="18"/>
              </w:rPr>
              <w:t>LONGITUD POSTES</w:t>
            </w:r>
          </w:p>
        </w:tc>
        <w:tc>
          <w:tcPr>
            <w:tcW w:w="3260" w:type="dxa"/>
            <w:gridSpan w:val="2"/>
            <w:tcBorders>
              <w:top w:val="single" w:sz="4" w:space="0" w:color="auto"/>
              <w:left w:val="single" w:sz="4" w:space="0" w:color="auto"/>
              <w:bottom w:val="single" w:sz="4" w:space="0" w:color="auto"/>
              <w:right w:val="single" w:sz="4" w:space="0" w:color="auto"/>
            </w:tcBorders>
            <w:hideMark/>
          </w:tcPr>
          <w:p w14:paraId="454B134A" w14:textId="77777777" w:rsidR="00FC476D" w:rsidRPr="00683E91" w:rsidRDefault="00FC476D" w:rsidP="008C1490">
            <w:pPr>
              <w:spacing w:after="0"/>
              <w:ind w:left="851"/>
              <w:jc w:val="center"/>
              <w:rPr>
                <w:rFonts w:ascii="Tahoma" w:hAnsi="Tahoma" w:cs="Tahoma"/>
                <w:b/>
                <w:bCs/>
                <w:sz w:val="18"/>
                <w:szCs w:val="18"/>
              </w:rPr>
            </w:pPr>
            <w:r w:rsidRPr="00683E91">
              <w:rPr>
                <w:rFonts w:ascii="Tahoma" w:hAnsi="Tahoma" w:cs="Tahoma"/>
                <w:b/>
                <w:bCs/>
                <w:sz w:val="18"/>
                <w:szCs w:val="18"/>
              </w:rPr>
              <w:t>EMPOTRAMIENTO</w:t>
            </w:r>
          </w:p>
        </w:tc>
      </w:tr>
      <w:tr w:rsidR="00FC476D" w:rsidRPr="00683E91" w14:paraId="4789FAEF" w14:textId="77777777" w:rsidTr="008C1490">
        <w:trPr>
          <w:trHeight w:val="284"/>
        </w:trPr>
        <w:tc>
          <w:tcPr>
            <w:tcW w:w="2246" w:type="dxa"/>
            <w:vMerge/>
            <w:tcBorders>
              <w:top w:val="single" w:sz="4" w:space="0" w:color="auto"/>
              <w:left w:val="single" w:sz="4" w:space="0" w:color="auto"/>
              <w:bottom w:val="single" w:sz="4" w:space="0" w:color="auto"/>
              <w:right w:val="single" w:sz="4" w:space="0" w:color="auto"/>
            </w:tcBorders>
            <w:vAlign w:val="center"/>
            <w:hideMark/>
          </w:tcPr>
          <w:p w14:paraId="00AD7A51" w14:textId="77777777" w:rsidR="00FC476D" w:rsidRPr="00683E91" w:rsidRDefault="00FC476D" w:rsidP="008C1490">
            <w:pPr>
              <w:spacing w:after="0"/>
              <w:ind w:left="12"/>
              <w:jc w:val="both"/>
              <w:rPr>
                <w:rFonts w:ascii="Tahoma" w:hAnsi="Tahoma" w:cs="Tahoma"/>
                <w:b/>
                <w:bCs/>
                <w:sz w:val="18"/>
                <w:szCs w:val="18"/>
              </w:rPr>
            </w:pPr>
          </w:p>
        </w:tc>
        <w:tc>
          <w:tcPr>
            <w:tcW w:w="1701" w:type="dxa"/>
            <w:tcBorders>
              <w:top w:val="single" w:sz="4" w:space="0" w:color="auto"/>
              <w:left w:val="single" w:sz="4" w:space="0" w:color="auto"/>
              <w:bottom w:val="single" w:sz="4" w:space="0" w:color="auto"/>
              <w:right w:val="single" w:sz="4" w:space="0" w:color="auto"/>
            </w:tcBorders>
            <w:hideMark/>
          </w:tcPr>
          <w:p w14:paraId="1A3A2768" w14:textId="77777777" w:rsidR="00FC476D" w:rsidRPr="00683E91" w:rsidRDefault="00FC476D" w:rsidP="008C1490">
            <w:pPr>
              <w:spacing w:after="0"/>
              <w:jc w:val="center"/>
              <w:rPr>
                <w:rFonts w:ascii="Tahoma" w:hAnsi="Tahoma" w:cs="Tahoma"/>
                <w:b/>
                <w:bCs/>
                <w:sz w:val="18"/>
                <w:szCs w:val="18"/>
              </w:rPr>
            </w:pPr>
            <w:r w:rsidRPr="00683E91">
              <w:rPr>
                <w:rFonts w:ascii="Tahoma" w:hAnsi="Tahoma" w:cs="Tahoma"/>
                <w:b/>
                <w:bCs/>
                <w:sz w:val="18"/>
                <w:szCs w:val="18"/>
              </w:rPr>
              <w:t>ROCA (m)</w:t>
            </w:r>
          </w:p>
        </w:tc>
        <w:tc>
          <w:tcPr>
            <w:tcW w:w="1559" w:type="dxa"/>
            <w:tcBorders>
              <w:top w:val="single" w:sz="4" w:space="0" w:color="auto"/>
              <w:left w:val="single" w:sz="4" w:space="0" w:color="auto"/>
              <w:bottom w:val="single" w:sz="4" w:space="0" w:color="auto"/>
              <w:right w:val="single" w:sz="4" w:space="0" w:color="auto"/>
            </w:tcBorders>
            <w:hideMark/>
          </w:tcPr>
          <w:p w14:paraId="44067A2D" w14:textId="77777777" w:rsidR="00FC476D" w:rsidRPr="00683E91" w:rsidRDefault="00FC476D" w:rsidP="008C1490">
            <w:pPr>
              <w:spacing w:after="0"/>
              <w:ind w:left="9"/>
              <w:jc w:val="center"/>
              <w:rPr>
                <w:rFonts w:ascii="Tahoma" w:hAnsi="Tahoma" w:cs="Tahoma"/>
                <w:b/>
                <w:bCs/>
                <w:sz w:val="18"/>
                <w:szCs w:val="18"/>
              </w:rPr>
            </w:pPr>
            <w:r w:rsidRPr="00683E91">
              <w:rPr>
                <w:rFonts w:ascii="Tahoma" w:hAnsi="Tahoma" w:cs="Tahoma"/>
                <w:b/>
                <w:bCs/>
                <w:sz w:val="18"/>
                <w:szCs w:val="18"/>
              </w:rPr>
              <w:t>TIERRA (m)</w:t>
            </w:r>
          </w:p>
        </w:tc>
      </w:tr>
      <w:tr w:rsidR="00FC476D" w:rsidRPr="00683E91" w14:paraId="2EB4E2C3" w14:textId="77777777" w:rsidTr="008C1490">
        <w:trPr>
          <w:trHeight w:val="284"/>
        </w:trPr>
        <w:tc>
          <w:tcPr>
            <w:tcW w:w="2246" w:type="dxa"/>
            <w:tcBorders>
              <w:top w:val="single" w:sz="4" w:space="0" w:color="auto"/>
              <w:left w:val="single" w:sz="4" w:space="0" w:color="auto"/>
              <w:bottom w:val="single" w:sz="4" w:space="0" w:color="auto"/>
              <w:right w:val="single" w:sz="4" w:space="0" w:color="auto"/>
            </w:tcBorders>
          </w:tcPr>
          <w:p w14:paraId="753CD8B7" w14:textId="77777777" w:rsidR="00FC476D" w:rsidRPr="00683E91" w:rsidRDefault="00FC476D" w:rsidP="008C1490">
            <w:pPr>
              <w:spacing w:after="0"/>
              <w:ind w:left="12"/>
              <w:jc w:val="center"/>
              <w:rPr>
                <w:rFonts w:ascii="Tahoma" w:hAnsi="Tahoma" w:cs="Tahoma"/>
                <w:sz w:val="18"/>
                <w:szCs w:val="18"/>
              </w:rPr>
            </w:pPr>
            <w:r w:rsidRPr="00683E91">
              <w:rPr>
                <w:rFonts w:ascii="Tahoma" w:hAnsi="Tahoma" w:cs="Tahoma"/>
                <w:sz w:val="18"/>
                <w:szCs w:val="18"/>
              </w:rPr>
              <w:t>Poste de 12 m</w:t>
            </w:r>
          </w:p>
        </w:tc>
        <w:tc>
          <w:tcPr>
            <w:tcW w:w="1701" w:type="dxa"/>
            <w:tcBorders>
              <w:top w:val="single" w:sz="4" w:space="0" w:color="auto"/>
              <w:left w:val="single" w:sz="4" w:space="0" w:color="auto"/>
              <w:bottom w:val="single" w:sz="4" w:space="0" w:color="auto"/>
              <w:right w:val="single" w:sz="4" w:space="0" w:color="auto"/>
            </w:tcBorders>
          </w:tcPr>
          <w:p w14:paraId="3A52CAE8"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1.40</w:t>
            </w:r>
          </w:p>
        </w:tc>
        <w:tc>
          <w:tcPr>
            <w:tcW w:w="1559" w:type="dxa"/>
            <w:tcBorders>
              <w:top w:val="single" w:sz="4" w:space="0" w:color="auto"/>
              <w:left w:val="single" w:sz="4" w:space="0" w:color="auto"/>
              <w:bottom w:val="single" w:sz="4" w:space="0" w:color="auto"/>
              <w:right w:val="single" w:sz="4" w:space="0" w:color="auto"/>
            </w:tcBorders>
          </w:tcPr>
          <w:p w14:paraId="153F0BD0" w14:textId="77777777" w:rsidR="00FC476D" w:rsidRPr="00683E91" w:rsidRDefault="00FC476D" w:rsidP="008C1490">
            <w:pPr>
              <w:spacing w:after="0"/>
              <w:ind w:left="9"/>
              <w:jc w:val="center"/>
              <w:rPr>
                <w:rFonts w:ascii="Tahoma" w:hAnsi="Tahoma" w:cs="Tahoma"/>
                <w:sz w:val="18"/>
                <w:szCs w:val="18"/>
              </w:rPr>
            </w:pPr>
            <w:r w:rsidRPr="00683E91">
              <w:rPr>
                <w:rFonts w:ascii="Tahoma" w:hAnsi="Tahoma" w:cs="Tahoma"/>
                <w:sz w:val="18"/>
                <w:szCs w:val="18"/>
              </w:rPr>
              <w:t>1.80</w:t>
            </w:r>
          </w:p>
        </w:tc>
      </w:tr>
      <w:tr w:rsidR="00FC476D" w:rsidRPr="00683E91" w14:paraId="5F289B1B" w14:textId="77777777" w:rsidTr="008C1490">
        <w:trPr>
          <w:trHeight w:val="284"/>
        </w:trPr>
        <w:tc>
          <w:tcPr>
            <w:tcW w:w="2246" w:type="dxa"/>
            <w:tcBorders>
              <w:top w:val="single" w:sz="4" w:space="0" w:color="auto"/>
              <w:left w:val="single" w:sz="4" w:space="0" w:color="auto"/>
              <w:bottom w:val="single" w:sz="4" w:space="0" w:color="auto"/>
              <w:right w:val="single" w:sz="4" w:space="0" w:color="auto"/>
            </w:tcBorders>
          </w:tcPr>
          <w:p w14:paraId="6C6C0F28" w14:textId="77777777" w:rsidR="00FC476D" w:rsidRPr="00683E91" w:rsidRDefault="00FC476D" w:rsidP="008C1490">
            <w:pPr>
              <w:spacing w:after="0"/>
              <w:ind w:left="12"/>
              <w:jc w:val="center"/>
              <w:rPr>
                <w:rFonts w:ascii="Tahoma" w:hAnsi="Tahoma" w:cs="Tahoma"/>
                <w:sz w:val="18"/>
                <w:szCs w:val="18"/>
              </w:rPr>
            </w:pPr>
            <w:r w:rsidRPr="00683E91">
              <w:rPr>
                <w:rFonts w:ascii="Tahoma" w:hAnsi="Tahoma" w:cs="Tahoma"/>
                <w:sz w:val="18"/>
                <w:szCs w:val="18"/>
              </w:rPr>
              <w:t>Poste de 11m</w:t>
            </w:r>
          </w:p>
        </w:tc>
        <w:tc>
          <w:tcPr>
            <w:tcW w:w="1701" w:type="dxa"/>
            <w:tcBorders>
              <w:top w:val="single" w:sz="4" w:space="0" w:color="auto"/>
              <w:left w:val="single" w:sz="4" w:space="0" w:color="auto"/>
              <w:bottom w:val="single" w:sz="4" w:space="0" w:color="auto"/>
              <w:right w:val="single" w:sz="4" w:space="0" w:color="auto"/>
            </w:tcBorders>
          </w:tcPr>
          <w:p w14:paraId="088E53D7"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1.30</w:t>
            </w:r>
          </w:p>
        </w:tc>
        <w:tc>
          <w:tcPr>
            <w:tcW w:w="1559" w:type="dxa"/>
            <w:tcBorders>
              <w:top w:val="single" w:sz="4" w:space="0" w:color="auto"/>
              <w:left w:val="single" w:sz="4" w:space="0" w:color="auto"/>
              <w:bottom w:val="single" w:sz="4" w:space="0" w:color="auto"/>
              <w:right w:val="single" w:sz="4" w:space="0" w:color="auto"/>
            </w:tcBorders>
          </w:tcPr>
          <w:p w14:paraId="57331E92" w14:textId="77777777" w:rsidR="00FC476D" w:rsidRPr="00683E91" w:rsidRDefault="00FC476D" w:rsidP="008C1490">
            <w:pPr>
              <w:spacing w:after="0"/>
              <w:ind w:left="9"/>
              <w:jc w:val="center"/>
              <w:rPr>
                <w:rFonts w:ascii="Tahoma" w:hAnsi="Tahoma" w:cs="Tahoma"/>
                <w:sz w:val="18"/>
                <w:szCs w:val="18"/>
              </w:rPr>
            </w:pPr>
            <w:r w:rsidRPr="00683E91">
              <w:rPr>
                <w:rFonts w:ascii="Tahoma" w:hAnsi="Tahoma" w:cs="Tahoma"/>
                <w:sz w:val="18"/>
                <w:szCs w:val="18"/>
              </w:rPr>
              <w:t>1.70</w:t>
            </w:r>
          </w:p>
        </w:tc>
      </w:tr>
      <w:tr w:rsidR="00FC476D" w:rsidRPr="00683E91" w14:paraId="4F7965FA" w14:textId="77777777" w:rsidTr="008C1490">
        <w:trPr>
          <w:trHeight w:val="284"/>
        </w:trPr>
        <w:tc>
          <w:tcPr>
            <w:tcW w:w="2246" w:type="dxa"/>
            <w:tcBorders>
              <w:top w:val="single" w:sz="4" w:space="0" w:color="auto"/>
              <w:left w:val="single" w:sz="4" w:space="0" w:color="auto"/>
              <w:bottom w:val="single" w:sz="4" w:space="0" w:color="auto"/>
              <w:right w:val="single" w:sz="4" w:space="0" w:color="auto"/>
            </w:tcBorders>
            <w:hideMark/>
          </w:tcPr>
          <w:p w14:paraId="33D3535F" w14:textId="77777777" w:rsidR="00FC476D" w:rsidRPr="00683E91" w:rsidRDefault="00FC476D" w:rsidP="008C1490">
            <w:pPr>
              <w:spacing w:after="0"/>
              <w:ind w:left="12"/>
              <w:jc w:val="center"/>
              <w:rPr>
                <w:rFonts w:ascii="Tahoma" w:hAnsi="Tahoma" w:cs="Tahoma"/>
                <w:sz w:val="18"/>
                <w:szCs w:val="18"/>
              </w:rPr>
            </w:pPr>
            <w:r w:rsidRPr="00683E91">
              <w:rPr>
                <w:rFonts w:ascii="Tahoma" w:hAnsi="Tahoma" w:cs="Tahoma"/>
                <w:sz w:val="18"/>
                <w:szCs w:val="18"/>
              </w:rPr>
              <w:t>Poste de 9 m</w:t>
            </w:r>
          </w:p>
        </w:tc>
        <w:tc>
          <w:tcPr>
            <w:tcW w:w="1701" w:type="dxa"/>
            <w:tcBorders>
              <w:top w:val="single" w:sz="4" w:space="0" w:color="auto"/>
              <w:left w:val="single" w:sz="4" w:space="0" w:color="auto"/>
              <w:bottom w:val="single" w:sz="4" w:space="0" w:color="auto"/>
              <w:right w:val="single" w:sz="4" w:space="0" w:color="auto"/>
            </w:tcBorders>
            <w:hideMark/>
          </w:tcPr>
          <w:p w14:paraId="4D3220F4"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1.10</w:t>
            </w:r>
          </w:p>
        </w:tc>
        <w:tc>
          <w:tcPr>
            <w:tcW w:w="1559" w:type="dxa"/>
            <w:tcBorders>
              <w:top w:val="single" w:sz="4" w:space="0" w:color="auto"/>
              <w:left w:val="single" w:sz="4" w:space="0" w:color="auto"/>
              <w:bottom w:val="single" w:sz="4" w:space="0" w:color="auto"/>
              <w:right w:val="single" w:sz="4" w:space="0" w:color="auto"/>
            </w:tcBorders>
            <w:hideMark/>
          </w:tcPr>
          <w:p w14:paraId="17270862" w14:textId="77777777" w:rsidR="00FC476D" w:rsidRPr="00683E91" w:rsidRDefault="00FC476D" w:rsidP="008C1490">
            <w:pPr>
              <w:spacing w:after="0"/>
              <w:ind w:left="9"/>
              <w:jc w:val="center"/>
              <w:rPr>
                <w:rFonts w:ascii="Tahoma" w:hAnsi="Tahoma" w:cs="Tahoma"/>
                <w:sz w:val="18"/>
                <w:szCs w:val="18"/>
              </w:rPr>
            </w:pPr>
            <w:r w:rsidRPr="00683E91">
              <w:rPr>
                <w:rFonts w:ascii="Tahoma" w:hAnsi="Tahoma" w:cs="Tahoma"/>
                <w:sz w:val="18"/>
                <w:szCs w:val="18"/>
              </w:rPr>
              <w:t>1.50</w:t>
            </w:r>
          </w:p>
        </w:tc>
      </w:tr>
      <w:tr w:rsidR="00FC476D" w:rsidRPr="00683E91" w14:paraId="679DAB7E" w14:textId="77777777" w:rsidTr="008C1490">
        <w:trPr>
          <w:trHeight w:val="284"/>
        </w:trPr>
        <w:tc>
          <w:tcPr>
            <w:tcW w:w="2246" w:type="dxa"/>
            <w:tcBorders>
              <w:top w:val="single" w:sz="4" w:space="0" w:color="auto"/>
              <w:left w:val="single" w:sz="4" w:space="0" w:color="auto"/>
              <w:bottom w:val="single" w:sz="4" w:space="0" w:color="auto"/>
              <w:right w:val="single" w:sz="4" w:space="0" w:color="auto"/>
            </w:tcBorders>
          </w:tcPr>
          <w:p w14:paraId="7F4A0182" w14:textId="77777777" w:rsidR="00FC476D" w:rsidRPr="00683E91" w:rsidRDefault="00FC476D" w:rsidP="008C1490">
            <w:pPr>
              <w:spacing w:after="0"/>
              <w:ind w:left="12"/>
              <w:jc w:val="center"/>
              <w:rPr>
                <w:rFonts w:ascii="Tahoma" w:hAnsi="Tahoma" w:cs="Tahoma"/>
                <w:sz w:val="18"/>
                <w:szCs w:val="18"/>
              </w:rPr>
            </w:pPr>
            <w:r w:rsidRPr="00683E91">
              <w:rPr>
                <w:rFonts w:ascii="Tahoma" w:hAnsi="Tahoma" w:cs="Tahoma"/>
                <w:sz w:val="18"/>
                <w:szCs w:val="18"/>
              </w:rPr>
              <w:t>Poste de 8,5 m</w:t>
            </w:r>
          </w:p>
        </w:tc>
        <w:tc>
          <w:tcPr>
            <w:tcW w:w="1701" w:type="dxa"/>
            <w:tcBorders>
              <w:top w:val="single" w:sz="4" w:space="0" w:color="auto"/>
              <w:left w:val="single" w:sz="4" w:space="0" w:color="auto"/>
              <w:bottom w:val="single" w:sz="4" w:space="0" w:color="auto"/>
              <w:right w:val="single" w:sz="4" w:space="0" w:color="auto"/>
            </w:tcBorders>
          </w:tcPr>
          <w:p w14:paraId="5528C253"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0.95</w:t>
            </w:r>
          </w:p>
        </w:tc>
        <w:tc>
          <w:tcPr>
            <w:tcW w:w="1559" w:type="dxa"/>
            <w:tcBorders>
              <w:top w:val="single" w:sz="4" w:space="0" w:color="auto"/>
              <w:left w:val="single" w:sz="4" w:space="0" w:color="auto"/>
              <w:bottom w:val="single" w:sz="4" w:space="0" w:color="auto"/>
              <w:right w:val="single" w:sz="4" w:space="0" w:color="auto"/>
            </w:tcBorders>
          </w:tcPr>
          <w:p w14:paraId="17B3CBC9" w14:textId="77777777" w:rsidR="00FC476D" w:rsidRPr="00683E91" w:rsidRDefault="00FC476D" w:rsidP="008C1490">
            <w:pPr>
              <w:spacing w:after="0"/>
              <w:ind w:left="9"/>
              <w:jc w:val="center"/>
              <w:rPr>
                <w:rFonts w:ascii="Tahoma" w:hAnsi="Tahoma" w:cs="Tahoma"/>
                <w:sz w:val="18"/>
                <w:szCs w:val="18"/>
              </w:rPr>
            </w:pPr>
            <w:r w:rsidRPr="00683E91">
              <w:rPr>
                <w:rFonts w:ascii="Tahoma" w:hAnsi="Tahoma" w:cs="Tahoma"/>
                <w:sz w:val="18"/>
                <w:szCs w:val="18"/>
              </w:rPr>
              <w:t>1.45</w:t>
            </w:r>
          </w:p>
        </w:tc>
      </w:tr>
      <w:tr w:rsidR="00FC476D" w:rsidRPr="00683E91" w14:paraId="70E61D6C" w14:textId="77777777" w:rsidTr="008C1490">
        <w:trPr>
          <w:trHeight w:val="284"/>
        </w:trPr>
        <w:tc>
          <w:tcPr>
            <w:tcW w:w="2246" w:type="dxa"/>
            <w:tcBorders>
              <w:top w:val="single" w:sz="4" w:space="0" w:color="auto"/>
              <w:left w:val="single" w:sz="4" w:space="0" w:color="auto"/>
              <w:bottom w:val="single" w:sz="4" w:space="0" w:color="auto"/>
              <w:right w:val="single" w:sz="4" w:space="0" w:color="auto"/>
            </w:tcBorders>
          </w:tcPr>
          <w:p w14:paraId="26C8F9EF" w14:textId="77777777" w:rsidR="00FC476D" w:rsidRPr="00683E91" w:rsidRDefault="00FC476D" w:rsidP="008C1490">
            <w:pPr>
              <w:spacing w:after="0"/>
              <w:ind w:left="12"/>
              <w:jc w:val="center"/>
              <w:rPr>
                <w:rFonts w:ascii="Tahoma" w:hAnsi="Tahoma" w:cs="Tahoma"/>
                <w:sz w:val="18"/>
                <w:szCs w:val="18"/>
              </w:rPr>
            </w:pPr>
            <w:r w:rsidRPr="00683E91">
              <w:rPr>
                <w:rFonts w:ascii="Tahoma" w:hAnsi="Tahoma" w:cs="Tahoma"/>
                <w:sz w:val="18"/>
                <w:szCs w:val="18"/>
              </w:rPr>
              <w:t>Poste de 8 m</w:t>
            </w:r>
          </w:p>
        </w:tc>
        <w:tc>
          <w:tcPr>
            <w:tcW w:w="1701" w:type="dxa"/>
            <w:tcBorders>
              <w:top w:val="single" w:sz="4" w:space="0" w:color="auto"/>
              <w:left w:val="single" w:sz="4" w:space="0" w:color="auto"/>
              <w:bottom w:val="single" w:sz="4" w:space="0" w:color="auto"/>
              <w:right w:val="single" w:sz="4" w:space="0" w:color="auto"/>
            </w:tcBorders>
          </w:tcPr>
          <w:p w14:paraId="072914A7" w14:textId="77777777" w:rsidR="00FC476D" w:rsidRPr="00683E91" w:rsidRDefault="00FC476D" w:rsidP="008C1490">
            <w:pPr>
              <w:spacing w:after="0"/>
              <w:jc w:val="center"/>
              <w:rPr>
                <w:rFonts w:ascii="Tahoma" w:hAnsi="Tahoma" w:cs="Tahoma"/>
                <w:sz w:val="18"/>
                <w:szCs w:val="18"/>
              </w:rPr>
            </w:pPr>
            <w:r w:rsidRPr="00683E91">
              <w:rPr>
                <w:rFonts w:ascii="Tahoma" w:hAnsi="Tahoma" w:cs="Tahoma"/>
                <w:sz w:val="18"/>
                <w:szCs w:val="18"/>
              </w:rPr>
              <w:t>0.90</w:t>
            </w:r>
          </w:p>
        </w:tc>
        <w:tc>
          <w:tcPr>
            <w:tcW w:w="1559" w:type="dxa"/>
            <w:tcBorders>
              <w:top w:val="single" w:sz="4" w:space="0" w:color="auto"/>
              <w:left w:val="single" w:sz="4" w:space="0" w:color="auto"/>
              <w:bottom w:val="single" w:sz="4" w:space="0" w:color="auto"/>
              <w:right w:val="single" w:sz="4" w:space="0" w:color="auto"/>
            </w:tcBorders>
          </w:tcPr>
          <w:p w14:paraId="4E0A0171" w14:textId="77777777" w:rsidR="00FC476D" w:rsidRPr="00683E91" w:rsidRDefault="00FC476D" w:rsidP="008C1490">
            <w:pPr>
              <w:spacing w:after="0"/>
              <w:ind w:left="9"/>
              <w:jc w:val="center"/>
              <w:rPr>
                <w:rFonts w:ascii="Tahoma" w:hAnsi="Tahoma" w:cs="Tahoma"/>
                <w:sz w:val="18"/>
                <w:szCs w:val="18"/>
              </w:rPr>
            </w:pPr>
            <w:r w:rsidRPr="00683E91">
              <w:rPr>
                <w:rFonts w:ascii="Tahoma" w:hAnsi="Tahoma" w:cs="Tahoma"/>
                <w:sz w:val="18"/>
                <w:szCs w:val="18"/>
              </w:rPr>
              <w:t>1.40</w:t>
            </w:r>
          </w:p>
        </w:tc>
      </w:tr>
    </w:tbl>
    <w:p w14:paraId="7088E351" w14:textId="77777777" w:rsidR="00FC476D" w:rsidRPr="00683E91" w:rsidRDefault="00FC476D" w:rsidP="00FC476D">
      <w:pPr>
        <w:ind w:left="851"/>
        <w:jc w:val="both"/>
        <w:rPr>
          <w:rFonts w:ascii="Tahoma" w:hAnsi="Tahoma" w:cs="Tahoma"/>
          <w:b/>
          <w:bCs/>
          <w:sz w:val="20"/>
          <w:szCs w:val="20"/>
        </w:rPr>
      </w:pPr>
      <w:bookmarkStart w:id="78" w:name="_Hlk505326807"/>
      <w:r w:rsidRPr="00683E91">
        <w:rPr>
          <w:rFonts w:ascii="Tahoma" w:hAnsi="Tahoma" w:cs="Tahoma"/>
          <w:b/>
          <w:bCs/>
          <w:sz w:val="20"/>
          <w:szCs w:val="20"/>
        </w:rPr>
        <w:lastRenderedPageBreak/>
        <w:t>Medición y Forma de Pago</w:t>
      </w:r>
    </w:p>
    <w:p w14:paraId="4E859203" w14:textId="77777777" w:rsidR="00FC476D" w:rsidRPr="00683E91" w:rsidRDefault="00FC476D" w:rsidP="00FC476D">
      <w:pPr>
        <w:spacing w:after="0"/>
        <w:ind w:left="851"/>
        <w:jc w:val="both"/>
        <w:rPr>
          <w:rFonts w:ascii="Tahoma" w:hAnsi="Tahoma" w:cs="Tahoma"/>
          <w:sz w:val="20"/>
          <w:szCs w:val="20"/>
        </w:rPr>
      </w:pPr>
      <w:r w:rsidRPr="00683E91">
        <w:rPr>
          <w:rFonts w:ascii="Tahoma" w:hAnsi="Tahoma" w:cs="Tahoma"/>
          <w:sz w:val="20"/>
          <w:szCs w:val="20"/>
        </w:rPr>
        <w:t>Las excavaciones de hoyos se computarán por unidad, correspondiendo la profundidad de acuerdo a la longitud del poste, excavación se pagará por unidad debidamente concluida y aprobada por Supervisión, en el precio deberán estar incluidos todos los costos referentes a las herramientas, equipos y mano de obra necesaria para la realización de esta actividad.</w:t>
      </w:r>
    </w:p>
    <w:p w14:paraId="753F5308" w14:textId="77777777" w:rsidR="00FC476D" w:rsidRPr="00683E91" w:rsidRDefault="00FC476D" w:rsidP="00FC476D">
      <w:pPr>
        <w:spacing w:after="0"/>
        <w:ind w:left="851"/>
        <w:jc w:val="both"/>
        <w:rPr>
          <w:rFonts w:ascii="Tahoma" w:hAnsi="Tahoma" w:cs="Tahoma"/>
          <w:sz w:val="20"/>
          <w:szCs w:val="20"/>
        </w:rPr>
      </w:pPr>
    </w:p>
    <w:bookmarkEnd w:id="78"/>
    <w:p w14:paraId="196140DC" w14:textId="77777777" w:rsidR="00FC476D" w:rsidRPr="00683E91" w:rsidRDefault="00FC476D" w:rsidP="00FC476D">
      <w:pPr>
        <w:spacing w:after="120"/>
        <w:ind w:left="851"/>
        <w:jc w:val="both"/>
        <w:rPr>
          <w:rFonts w:ascii="Tahoma" w:hAnsi="Tahoma" w:cs="Tahoma"/>
          <w:b/>
          <w:bCs/>
          <w:sz w:val="20"/>
          <w:szCs w:val="20"/>
        </w:rPr>
      </w:pPr>
      <w:r w:rsidRPr="00683E91">
        <w:rPr>
          <w:rFonts w:ascii="Tahoma" w:hAnsi="Tahoma" w:cs="Tahoma"/>
          <w:b/>
          <w:bCs/>
          <w:sz w:val="20"/>
          <w:szCs w:val="20"/>
        </w:rPr>
        <w:t>5.5.5   Izado de postes</w:t>
      </w:r>
    </w:p>
    <w:p w14:paraId="43020194"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Los postes serán trasladados al sitio de montaje en vehículos adecuados a su longitud los cuales deberán ser necesariamente transportados en posición horizontal o inclinada con las respectivas eslingas sujetadas a la estructura del vehículo.</w:t>
      </w:r>
    </w:p>
    <w:p w14:paraId="3F035372"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El manipuleo hasta el sitio de izado, será hecho con grúa u otro vehículo adecuado y seguro, empleando la mejor técnica, sin ser arrastrados por el suelo, ni ser sometidos a esfuerzos, de detectarse esta situación, estos postes serán rechazados incluso si estos se encuentran izados.</w:t>
      </w:r>
    </w:p>
    <w:p w14:paraId="6559997D" w14:textId="706171C6" w:rsidR="006024A2" w:rsidRPr="00683E91" w:rsidRDefault="006024A2" w:rsidP="00FC476D">
      <w:pPr>
        <w:ind w:left="851"/>
        <w:jc w:val="both"/>
        <w:rPr>
          <w:rFonts w:ascii="Tahoma" w:hAnsi="Tahoma" w:cs="Tahoma"/>
          <w:sz w:val="20"/>
          <w:szCs w:val="20"/>
        </w:rPr>
      </w:pPr>
      <w:r w:rsidRPr="00683E91">
        <w:rPr>
          <w:rFonts w:ascii="Tahoma" w:hAnsi="Tahoma" w:cs="Tahoma"/>
          <w:sz w:val="20"/>
          <w:szCs w:val="20"/>
        </w:rPr>
        <w:t>Los postes que serán instalados en el subproyecto de la comunidad de EL CAJÓN – TARIQUIA debe ser izados con su respectiva GEOMEMBRANA para evitar el ingreso de la humedad; cuyo costo debe ser considerado en su análisis de precios de unitarios.</w:t>
      </w:r>
    </w:p>
    <w:p w14:paraId="7DA51D98"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 xml:space="preserve">Los postes deberán ser izados y alineados correctamente, con tolerancia de 1 cm. fuera de su eje y necesariamente aplomados con tolerancia de 2 cm. fuera del eje vertical de la punta. </w:t>
      </w:r>
    </w:p>
    <w:p w14:paraId="426D409D"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Para los postes que se encuentran en ángulo o sea de retención, se preverá una inclinación en sentido contrario al esfuerzo de tracción resultante, de 1cm. por cada tres metros de longitud del poste.</w:t>
      </w:r>
    </w:p>
    <w:p w14:paraId="74548C31"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 xml:space="preserve">Para el izado de postes de madera en las zonas inaccesibles no se requerirá el uso de camión grúa, el personal de cada cuadrilla realizará el izado de los postes con las herramientas adecuadas y respetando las normas de seguridad para la ejecución segura de esta actividad. En las zonas que se tenga acceso para camión grúa, la CONTRATISTA deberá utilizarlo para optimizar los tiempos de izado de postes.  </w:t>
      </w:r>
    </w:p>
    <w:p w14:paraId="6A9326BD" w14:textId="6DD719D4" w:rsidR="00FC476D" w:rsidRPr="00683E91" w:rsidRDefault="00FC476D" w:rsidP="00FC476D">
      <w:pPr>
        <w:ind w:left="851"/>
        <w:jc w:val="both"/>
        <w:rPr>
          <w:rFonts w:ascii="Tahoma" w:hAnsi="Tahoma" w:cs="Tahoma"/>
          <w:i/>
          <w:iCs/>
          <w:sz w:val="20"/>
          <w:szCs w:val="20"/>
        </w:rPr>
      </w:pPr>
      <w:r w:rsidRPr="00683E91">
        <w:rPr>
          <w:rFonts w:ascii="Tahoma" w:hAnsi="Tahoma" w:cs="Tahoma"/>
          <w:i/>
          <w:iCs/>
          <w:sz w:val="20"/>
          <w:szCs w:val="20"/>
        </w:rPr>
        <w:t xml:space="preserve">Cuando el </w:t>
      </w:r>
      <w:r w:rsidR="00B7170B" w:rsidRPr="00683E91">
        <w:rPr>
          <w:rFonts w:ascii="Tahoma" w:hAnsi="Tahoma" w:cs="Tahoma"/>
          <w:i/>
          <w:iCs/>
          <w:sz w:val="20"/>
          <w:szCs w:val="20"/>
        </w:rPr>
        <w:t>sub</w:t>
      </w:r>
      <w:r w:rsidRPr="00683E91">
        <w:rPr>
          <w:rFonts w:ascii="Tahoma" w:hAnsi="Tahoma" w:cs="Tahoma"/>
          <w:i/>
          <w:iCs/>
          <w:sz w:val="20"/>
          <w:szCs w:val="20"/>
        </w:rPr>
        <w:t>proyecto utiliza postes de hormigón, la cima y perforaciones no utilizadas de todos los postes de hormigón deberá ser tapadas con material adecuado (mortero de cemento) para adherirse firmemente al poste, y evitar el ingreso de insectos y agua de lluvia. (Si corresponde)</w:t>
      </w:r>
    </w:p>
    <w:p w14:paraId="2A421314" w14:textId="77777777" w:rsidR="00FC476D" w:rsidRPr="00683E91" w:rsidRDefault="00FC476D" w:rsidP="00FC476D">
      <w:pPr>
        <w:spacing w:after="120"/>
        <w:ind w:left="851"/>
        <w:jc w:val="both"/>
        <w:rPr>
          <w:rFonts w:ascii="Tahoma" w:hAnsi="Tahoma" w:cs="Tahoma"/>
          <w:b/>
          <w:bCs/>
          <w:sz w:val="20"/>
          <w:szCs w:val="20"/>
        </w:rPr>
      </w:pPr>
      <w:r w:rsidRPr="00683E91">
        <w:rPr>
          <w:rFonts w:ascii="Tahoma" w:hAnsi="Tahoma" w:cs="Tahoma"/>
          <w:b/>
          <w:bCs/>
          <w:sz w:val="20"/>
          <w:szCs w:val="20"/>
        </w:rPr>
        <w:t>Medición y Forma de Pago</w:t>
      </w:r>
    </w:p>
    <w:p w14:paraId="43E2A7C1" w14:textId="77777777" w:rsidR="00FC476D" w:rsidRPr="00683E91" w:rsidRDefault="00FC476D" w:rsidP="00FC476D">
      <w:pPr>
        <w:spacing w:after="0"/>
        <w:ind w:left="851"/>
        <w:jc w:val="both"/>
        <w:rPr>
          <w:rFonts w:ascii="Tahoma" w:hAnsi="Tahoma" w:cs="Tahoma"/>
          <w:sz w:val="20"/>
          <w:szCs w:val="20"/>
        </w:rPr>
      </w:pPr>
      <w:bookmarkStart w:id="79" w:name="_Hlk516654124"/>
      <w:r w:rsidRPr="00683E91">
        <w:rPr>
          <w:rFonts w:ascii="Tahoma" w:hAnsi="Tahoma" w:cs="Tahoma"/>
          <w:sz w:val="20"/>
          <w:szCs w:val="20"/>
        </w:rPr>
        <w:t>Los postes se computarán por pieza, correspondiendo cada una ellos de acuerdo a la longitud del poste, cada poste se pagará por pieza debidamente izado y aprobado por la Supervisión, en el precio deberán estar incluidos todos los costos referentes a las herramientas, equipos y mano de obra necesaria para la realización de esta actividad.</w:t>
      </w:r>
    </w:p>
    <w:p w14:paraId="7F01C6C6" w14:textId="77777777" w:rsidR="006024A2" w:rsidRPr="00683E91" w:rsidRDefault="006024A2" w:rsidP="00FC476D">
      <w:pPr>
        <w:spacing w:after="0"/>
        <w:ind w:left="851"/>
        <w:jc w:val="both"/>
        <w:rPr>
          <w:rFonts w:ascii="Tahoma" w:hAnsi="Tahoma" w:cs="Tahoma"/>
          <w:sz w:val="20"/>
          <w:szCs w:val="20"/>
        </w:rPr>
      </w:pPr>
    </w:p>
    <w:bookmarkEnd w:id="79"/>
    <w:p w14:paraId="6671E29B" w14:textId="77777777" w:rsidR="00FC476D" w:rsidRPr="00683E91" w:rsidRDefault="00FC476D" w:rsidP="00FC476D">
      <w:pPr>
        <w:ind w:left="851"/>
        <w:jc w:val="both"/>
        <w:rPr>
          <w:rFonts w:ascii="Tahoma" w:hAnsi="Tahoma" w:cs="Tahoma"/>
          <w:b/>
          <w:bCs/>
          <w:sz w:val="20"/>
          <w:szCs w:val="20"/>
        </w:rPr>
      </w:pPr>
      <w:r w:rsidRPr="00683E91">
        <w:rPr>
          <w:rFonts w:ascii="Tahoma" w:hAnsi="Tahoma" w:cs="Tahoma"/>
          <w:b/>
          <w:bCs/>
          <w:sz w:val="20"/>
          <w:szCs w:val="20"/>
        </w:rPr>
        <w:t>5.5.6   Armado de estructuras, crucetas y ferretería</w:t>
      </w:r>
    </w:p>
    <w:p w14:paraId="3A0F423B"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Las crucetas serán armadas perfectamente horizontales, con su eje longitudinal perpendicular al eje de la línea y al eje del poste. En las estructuras de ángulo, el eje longitudinal de las crucetas deberá bisectar el ángulo de cambio de dirección.</w:t>
      </w:r>
    </w:p>
    <w:p w14:paraId="766C96D0"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lastRenderedPageBreak/>
        <w:t>Cuando se usen pitas de mano para subir las crucetas hasta la cima del poste, se deben sujetar bien las crucetas y probarlas cuidadosamente antes se subir las mismas. Todos los trabajadores que no intervengan en el levantamiento de las crucetas deben permanecer alejados, para evitar posibles accidentes.</w:t>
      </w:r>
    </w:p>
    <w:p w14:paraId="3EE2B168"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La ferretería de línea se colocará y ajustará con llaves de boca fija a fin de no mellar la cabeza de los pernos y tuercas.</w:t>
      </w:r>
    </w:p>
    <w:p w14:paraId="19BCC8C3" w14:textId="77777777" w:rsidR="00FC476D" w:rsidRPr="00683E91" w:rsidRDefault="00FC476D" w:rsidP="00FC476D">
      <w:pPr>
        <w:ind w:left="851"/>
        <w:jc w:val="both"/>
        <w:rPr>
          <w:rFonts w:ascii="Tahoma" w:hAnsi="Tahoma" w:cs="Tahoma"/>
          <w:i/>
          <w:iCs/>
          <w:sz w:val="20"/>
          <w:szCs w:val="20"/>
        </w:rPr>
      </w:pPr>
      <w:r w:rsidRPr="00683E91">
        <w:rPr>
          <w:rFonts w:ascii="Tahoma" w:hAnsi="Tahoma" w:cs="Tahoma"/>
          <w:i/>
          <w:iCs/>
          <w:sz w:val="20"/>
          <w:szCs w:val="20"/>
        </w:rPr>
        <w:t>Las longitudes de los pernos indicados en las unidades constructivas, son indicativas, y la CONTRATISTA deberá seleccionar las longitudes correctas en función del diámetro real de cada poste y cabecera, de tal manera que la rosca sobrante que sobresalga después de instalar las volandas, tuercas y contratuercas de seguridad sea como máximo 5 cm y un mínimo de 2 cm.</w:t>
      </w:r>
    </w:p>
    <w:p w14:paraId="7A6E9C7B"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Todas las estructuras deberán ser ajustadas adecuadamente y con contratuercas, inmediatamente después de ser montadas y antes de las operaciones del cableado. La CONTRATISTA deberá notificar inmediatamente al Supervisor, cuando las estructuras estén listas para ser inspeccionadas.</w:t>
      </w:r>
    </w:p>
    <w:p w14:paraId="00760B01"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Los pernos que sean cortados en casos excepcionales (bajo aprobación de la supervisión), deberán ser pintados con pintura anticorrosiva color rojo. Este costo correrá por cuenta de la CONTRATISTA.</w:t>
      </w:r>
    </w:p>
    <w:p w14:paraId="4B90E3A1"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Los aisladores serán trasladados hasta el sitio de montaje en sus respectivas cajas de embalaje, a fin de evitar desportilladuras, rajaduras y otros daños que pudiera inutilizarlos, en cuyo caso se deberán descartar y romper en presencia del Supervisor. Estas pérdidas son atribuibles a negligencia en el transporte o manipuleo de los mismos y serán a costo de la CONTRATISTA.</w:t>
      </w:r>
    </w:p>
    <w:p w14:paraId="10796F29"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Los aisladores deberán estar limpios al instalarse. La porcelana deberá estar brillante y la parte metálica libre de polvo y de corrosión u otro daño al galvanizado.</w:t>
      </w:r>
    </w:p>
    <w:p w14:paraId="1DAA2468"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 xml:space="preserve">La ferretería deberá ser manejada de modo de prevenir el contacto con el suelo. Toda la ferretería deberá ser limpia cuando sea instalada. Las piezas de ferretería serán inspeccionadas para determinar partes faltantes o defectos visuales previo la a instalación. La CONTRATISTA será responsable de cualquier daño o pérdida hasta la recepción definitiva. </w:t>
      </w:r>
    </w:p>
    <w:p w14:paraId="23435937"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Todas las conexiones deberán realizarse de acuerdo con los planos. Los pernos firmemente apretados, las chavetas insertadas donde corresponde.</w:t>
      </w:r>
    </w:p>
    <w:p w14:paraId="69C245A1"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 xml:space="preserve">La CONTRATISTA deberá realizar el amarrado de los diferentes tipos de conductores, necesariamente con mallas preformadas de acuerdo a cada tipo de aislador, por lo que su costo deberá estar prorrateado en sus diferentes números, en todas las Unidades Constructivas, para lo cual se deberá realizar una adecuada revisión de las hojas de estacado.   </w:t>
      </w:r>
    </w:p>
    <w:p w14:paraId="5CF62999"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Cada una de las estructuras debe ser armada de acuerdo a los estándares constructivos, con todos los materiales que estos indican.</w:t>
      </w:r>
    </w:p>
    <w:p w14:paraId="6AA6B2F0" w14:textId="07D63DCF"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 xml:space="preserve">Cuando la estructura este completamente armada, terminada y ajustada, y cuando el </w:t>
      </w:r>
      <w:r w:rsidR="00B7170B" w:rsidRPr="00683E91">
        <w:rPr>
          <w:rFonts w:ascii="Tahoma" w:hAnsi="Tahoma" w:cs="Tahoma"/>
          <w:sz w:val="20"/>
          <w:szCs w:val="20"/>
        </w:rPr>
        <w:t>sub</w:t>
      </w:r>
      <w:r w:rsidRPr="00683E91">
        <w:rPr>
          <w:rFonts w:ascii="Tahoma" w:hAnsi="Tahoma" w:cs="Tahoma"/>
          <w:sz w:val="20"/>
          <w:szCs w:val="20"/>
        </w:rPr>
        <w:t xml:space="preserve">proyecto contemple utilizar postes de hormigón, la CONTRATISTA procederá a tapar los hoyos que no utilizo en el poste, el material que utilice para tapar los hoyos en el poste debe ser resistente a cualquier vector externo que pretenda perforar, o dañar el mismo. Este material que se utilice como tapón </w:t>
      </w:r>
      <w:r w:rsidRPr="00683E91">
        <w:rPr>
          <w:rFonts w:ascii="Tahoma" w:hAnsi="Tahoma" w:cs="Tahoma"/>
          <w:sz w:val="20"/>
          <w:szCs w:val="20"/>
        </w:rPr>
        <w:lastRenderedPageBreak/>
        <w:t>se debe adherir al poste de forma segura. Otra opción es que el fabricante de los postes de hormigón entregue los mismos con las perforaciones tapadas con material adecuado, para que a través de golpes leves que no dañen el poste se destape solamente las perforaciones requeridas para el armado de estructuras (Si corresponde).</w:t>
      </w:r>
    </w:p>
    <w:p w14:paraId="182B91A8"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El objetivo de tapar los hoyos no utilizados en los postes, es para evitar el ingreso de insectos, para que luego formen colmenas en el interior del poste, lo cual dificultaría en gran medida el mantenimiento de la línea durante la operación.</w:t>
      </w:r>
    </w:p>
    <w:p w14:paraId="5A7FA628" w14:textId="77777777" w:rsidR="00FC476D" w:rsidRPr="00683E91" w:rsidRDefault="00FC476D" w:rsidP="00FC476D">
      <w:pPr>
        <w:ind w:left="851"/>
        <w:jc w:val="both"/>
        <w:rPr>
          <w:rFonts w:ascii="Tahoma" w:hAnsi="Tahoma" w:cs="Tahoma"/>
          <w:b/>
          <w:bCs/>
          <w:sz w:val="20"/>
          <w:szCs w:val="20"/>
        </w:rPr>
      </w:pPr>
      <w:r w:rsidRPr="00683E91">
        <w:rPr>
          <w:rFonts w:ascii="Tahoma" w:hAnsi="Tahoma" w:cs="Tahoma"/>
          <w:b/>
          <w:bCs/>
          <w:sz w:val="20"/>
          <w:szCs w:val="20"/>
        </w:rPr>
        <w:t>Medición y Forma de Pago</w:t>
      </w:r>
    </w:p>
    <w:p w14:paraId="6E163B59" w14:textId="77777777" w:rsidR="00FC476D" w:rsidRPr="00683E91" w:rsidRDefault="00FC476D" w:rsidP="00FC476D">
      <w:pPr>
        <w:ind w:left="851"/>
        <w:jc w:val="both"/>
        <w:rPr>
          <w:rFonts w:ascii="Tahoma" w:hAnsi="Tahoma" w:cs="Tahoma"/>
          <w:sz w:val="20"/>
          <w:szCs w:val="20"/>
        </w:rPr>
      </w:pPr>
      <w:bookmarkStart w:id="80" w:name="_Hlk505184926"/>
      <w:r w:rsidRPr="00683E91">
        <w:rPr>
          <w:rFonts w:ascii="Tahoma" w:hAnsi="Tahoma" w:cs="Tahoma"/>
          <w:sz w:val="20"/>
          <w:szCs w:val="20"/>
        </w:rPr>
        <w:t>Las estructuras se computarán por pieza, correspondiendo cada una ellas de acuerdo a definición y composición según estándar constructivo, cada estructura se pagará por pieza debidamente montada y aprobada por Supervisión, en el precio deberán estar incluidos todos los costos referentes a la ferretería, herramientas, equipos y mano de obra necesaria para la realización de esta actividad.</w:t>
      </w:r>
    </w:p>
    <w:bookmarkEnd w:id="80"/>
    <w:p w14:paraId="65EFB7F8" w14:textId="77777777" w:rsidR="00FC476D" w:rsidRPr="00683E91" w:rsidRDefault="00FC476D" w:rsidP="00FC476D">
      <w:pPr>
        <w:spacing w:after="0"/>
        <w:ind w:left="851"/>
        <w:jc w:val="both"/>
        <w:rPr>
          <w:rFonts w:ascii="Tahoma" w:hAnsi="Tahoma" w:cs="Tahoma"/>
          <w:sz w:val="20"/>
          <w:szCs w:val="20"/>
        </w:rPr>
      </w:pPr>
      <w:r w:rsidRPr="00683E91">
        <w:rPr>
          <w:rFonts w:ascii="Tahoma" w:hAnsi="Tahoma" w:cs="Tahoma"/>
          <w:sz w:val="20"/>
          <w:szCs w:val="20"/>
        </w:rPr>
        <w:t>Se debe prorratear en cada unidad los costos de los tapones y material que se utilice para el tapado de los hoyos no utilizados en cada poste.</w:t>
      </w:r>
    </w:p>
    <w:p w14:paraId="3871A200" w14:textId="77777777" w:rsidR="00FC476D" w:rsidRPr="00683E91" w:rsidRDefault="00FC476D" w:rsidP="00FC476D">
      <w:pPr>
        <w:spacing w:after="0"/>
        <w:ind w:left="851"/>
        <w:jc w:val="both"/>
        <w:rPr>
          <w:rFonts w:ascii="Tahoma" w:hAnsi="Tahoma" w:cs="Tahoma"/>
          <w:sz w:val="20"/>
          <w:szCs w:val="20"/>
        </w:rPr>
      </w:pPr>
    </w:p>
    <w:p w14:paraId="7A60ABF8" w14:textId="77777777" w:rsidR="00FC476D" w:rsidRPr="00683E91" w:rsidRDefault="00FC476D" w:rsidP="001D5D1D">
      <w:pPr>
        <w:tabs>
          <w:tab w:val="left" w:pos="1560"/>
        </w:tabs>
        <w:ind w:left="851"/>
        <w:jc w:val="both"/>
        <w:rPr>
          <w:rFonts w:ascii="Tahoma" w:hAnsi="Tahoma" w:cs="Tahoma"/>
          <w:b/>
          <w:bCs/>
          <w:sz w:val="20"/>
          <w:szCs w:val="20"/>
        </w:rPr>
      </w:pPr>
      <w:r w:rsidRPr="00683E91">
        <w:rPr>
          <w:rFonts w:ascii="Tahoma" w:hAnsi="Tahoma" w:cs="Tahoma"/>
          <w:b/>
          <w:bCs/>
          <w:sz w:val="20"/>
          <w:szCs w:val="20"/>
        </w:rPr>
        <w:t xml:space="preserve">5.5.7 </w:t>
      </w:r>
      <w:r w:rsidRPr="00683E91">
        <w:rPr>
          <w:rFonts w:ascii="Tahoma" w:hAnsi="Tahoma" w:cs="Tahoma"/>
          <w:b/>
          <w:bCs/>
          <w:sz w:val="20"/>
          <w:szCs w:val="20"/>
        </w:rPr>
        <w:tab/>
        <w:t>Instalación de riendas y anclas</w:t>
      </w:r>
    </w:p>
    <w:p w14:paraId="69B23E5B"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Las riendas y sus correspondientes anclas, serán instaladas alineadas con el eje del esfuerzo que se supone soportarán, de acuerdo a los planos respectivos, tablas e instrucciones del Supervisor.</w:t>
      </w:r>
    </w:p>
    <w:p w14:paraId="760F0D3C"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La forma de excavación para la instalación de anclas debe ser ejecutado de acuerdo a lo especificado en los estándares respectivos, con la finalidad garantizar la resistencia mecánica suficiente del terreno a los esfuerzos.</w:t>
      </w:r>
    </w:p>
    <w:p w14:paraId="3A7BB161"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El ojo de la varilla de anclaje no deberá sobresalir más de 10 cm. sobre el nivel natural del terreno, después de rellenarse y ser debidamente compactado. No se aceptará amontonamiento de tierra para compensar profundidades de enterramiento incorrectas.</w:t>
      </w:r>
    </w:p>
    <w:p w14:paraId="3650B65F"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Una vez terminado el tendido de conductores se constatará la verticalidad de la estructura y la tensión de los tirantes debiendo la CONTRATISTA efectuar las correcciones que fuesen necesarias a entera satisfacción del propietario. No se permitirá compensación alguna por tales correcciones.</w:t>
      </w:r>
    </w:p>
    <w:p w14:paraId="51713613"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En ángulos de inclinación de los tirantes con la horizontal, según las características del terreno y el tipo de estructura, podrá variar entre los siguientes límites: 45</w:t>
      </w:r>
      <w:r w:rsidRPr="00683E91">
        <w:rPr>
          <w:rFonts w:ascii="Tahoma" w:hAnsi="Tahoma" w:cs="Tahoma"/>
          <w:sz w:val="20"/>
          <w:szCs w:val="20"/>
        </w:rPr>
        <w:sym w:font="Symbol" w:char="F0B0"/>
      </w:r>
      <w:r w:rsidRPr="00683E91">
        <w:rPr>
          <w:rFonts w:ascii="Tahoma" w:hAnsi="Tahoma" w:cs="Tahoma"/>
          <w:sz w:val="20"/>
          <w:szCs w:val="20"/>
        </w:rPr>
        <w:t>&lt; Φ&lt; 60</w:t>
      </w:r>
      <w:r w:rsidRPr="00683E91">
        <w:rPr>
          <w:rFonts w:ascii="Tahoma" w:hAnsi="Tahoma" w:cs="Tahoma"/>
          <w:sz w:val="20"/>
          <w:szCs w:val="20"/>
        </w:rPr>
        <w:sym w:font="Symbol" w:char="F0B0"/>
      </w:r>
      <w:r w:rsidRPr="00683E91">
        <w:rPr>
          <w:rFonts w:ascii="Tahoma" w:hAnsi="Tahoma" w:cs="Tahoma"/>
          <w:sz w:val="20"/>
          <w:szCs w:val="20"/>
        </w:rPr>
        <w:t>. En las Hojas de Estacado se especifican los pies de rienda mínimos requeridos para cada piquete. Para casos especiales por falta de espacio en el terreno o cercanía a caminos o calles, se podrá instalar las riendas con ángulos menores a 45° hasta un mínimo de 30°. Para ángulos menores a 30°, se utilizará riendas tipo bandera y en estructuras de ángulo hasta 25°, cuando los conductores sean livianos hasta 1/0 ACSR. En todo caso se deberá justificar con el cálculo mecánico correspondiente.</w:t>
      </w:r>
    </w:p>
    <w:p w14:paraId="7F344F64"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En estructuras finales de línea con vanos flojos hasta 35 m y conductores livianos hasta 1/0 ACSR no requerirán riendas.</w:t>
      </w:r>
    </w:p>
    <w:p w14:paraId="14D69D07"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El trabajo consistirá en las siguientes actividades:</w:t>
      </w:r>
    </w:p>
    <w:p w14:paraId="0852C606" w14:textId="77777777" w:rsidR="00FC476D" w:rsidRPr="00683E91" w:rsidRDefault="00FC476D">
      <w:pPr>
        <w:numPr>
          <w:ilvl w:val="0"/>
          <w:numId w:val="14"/>
        </w:numPr>
        <w:spacing w:after="0"/>
        <w:ind w:left="1701" w:hanging="357"/>
        <w:jc w:val="both"/>
        <w:rPr>
          <w:rFonts w:ascii="Tahoma" w:hAnsi="Tahoma" w:cs="Tahoma"/>
          <w:sz w:val="20"/>
          <w:szCs w:val="20"/>
        </w:rPr>
      </w:pPr>
      <w:r w:rsidRPr="00683E91">
        <w:rPr>
          <w:rFonts w:ascii="Tahoma" w:hAnsi="Tahoma" w:cs="Tahoma"/>
          <w:sz w:val="20"/>
          <w:szCs w:val="20"/>
        </w:rPr>
        <w:lastRenderedPageBreak/>
        <w:t>Instalación de anclas y varillas de anclaje.</w:t>
      </w:r>
    </w:p>
    <w:p w14:paraId="6A839BA9" w14:textId="77777777" w:rsidR="00FC476D" w:rsidRPr="00683E91" w:rsidRDefault="00FC476D">
      <w:pPr>
        <w:numPr>
          <w:ilvl w:val="0"/>
          <w:numId w:val="14"/>
        </w:numPr>
        <w:spacing w:after="0"/>
        <w:ind w:left="1701" w:hanging="357"/>
        <w:jc w:val="both"/>
        <w:rPr>
          <w:rFonts w:ascii="Tahoma" w:hAnsi="Tahoma" w:cs="Tahoma"/>
          <w:sz w:val="20"/>
          <w:szCs w:val="20"/>
        </w:rPr>
      </w:pPr>
      <w:r w:rsidRPr="00683E91">
        <w:rPr>
          <w:rFonts w:ascii="Tahoma" w:hAnsi="Tahoma" w:cs="Tahoma"/>
          <w:sz w:val="20"/>
          <w:szCs w:val="20"/>
        </w:rPr>
        <w:t>Relleno y compactación.</w:t>
      </w:r>
    </w:p>
    <w:p w14:paraId="55F7872C" w14:textId="77777777" w:rsidR="00FC476D" w:rsidRPr="00683E91" w:rsidRDefault="00FC476D">
      <w:pPr>
        <w:numPr>
          <w:ilvl w:val="0"/>
          <w:numId w:val="14"/>
        </w:numPr>
        <w:spacing w:after="0"/>
        <w:ind w:left="1701" w:hanging="357"/>
        <w:jc w:val="both"/>
        <w:rPr>
          <w:rFonts w:ascii="Tahoma" w:hAnsi="Tahoma" w:cs="Tahoma"/>
          <w:sz w:val="20"/>
          <w:szCs w:val="20"/>
        </w:rPr>
      </w:pPr>
      <w:r w:rsidRPr="00683E91">
        <w:rPr>
          <w:rFonts w:ascii="Tahoma" w:hAnsi="Tahoma" w:cs="Tahoma"/>
          <w:sz w:val="20"/>
          <w:szCs w:val="20"/>
        </w:rPr>
        <w:t>Instalación de la ferretería correspondiente en las estructuras de acuerdo a estándar constructivo.</w:t>
      </w:r>
    </w:p>
    <w:p w14:paraId="14098897" w14:textId="77777777" w:rsidR="00FC476D" w:rsidRPr="00683E91" w:rsidRDefault="00FC476D">
      <w:pPr>
        <w:numPr>
          <w:ilvl w:val="0"/>
          <w:numId w:val="14"/>
        </w:numPr>
        <w:spacing w:after="0"/>
        <w:ind w:left="1701" w:hanging="357"/>
        <w:jc w:val="both"/>
        <w:rPr>
          <w:rFonts w:ascii="Tahoma" w:hAnsi="Tahoma" w:cs="Tahoma"/>
          <w:sz w:val="20"/>
          <w:szCs w:val="20"/>
        </w:rPr>
      </w:pPr>
      <w:r w:rsidRPr="00683E91">
        <w:rPr>
          <w:rFonts w:ascii="Tahoma" w:hAnsi="Tahoma" w:cs="Tahoma"/>
          <w:sz w:val="20"/>
          <w:szCs w:val="20"/>
        </w:rPr>
        <w:t>Tesado de los tirantes.</w:t>
      </w:r>
    </w:p>
    <w:p w14:paraId="4CC9C805" w14:textId="77777777" w:rsidR="00FC476D" w:rsidRPr="00683E91" w:rsidRDefault="00FC476D" w:rsidP="00FC476D">
      <w:pPr>
        <w:spacing w:after="0"/>
        <w:ind w:left="1701"/>
        <w:jc w:val="both"/>
        <w:rPr>
          <w:rFonts w:ascii="Tahoma" w:hAnsi="Tahoma" w:cs="Tahoma"/>
          <w:sz w:val="20"/>
          <w:szCs w:val="20"/>
        </w:rPr>
      </w:pPr>
    </w:p>
    <w:p w14:paraId="740B4660" w14:textId="77777777" w:rsidR="00FC476D" w:rsidRPr="00683E91" w:rsidRDefault="00FC476D" w:rsidP="00FC476D">
      <w:pPr>
        <w:ind w:left="851"/>
        <w:jc w:val="both"/>
        <w:rPr>
          <w:rFonts w:ascii="Tahoma" w:hAnsi="Tahoma" w:cs="Tahoma"/>
          <w:b/>
          <w:bCs/>
          <w:sz w:val="20"/>
          <w:szCs w:val="20"/>
        </w:rPr>
      </w:pPr>
      <w:r w:rsidRPr="00683E91">
        <w:rPr>
          <w:rFonts w:ascii="Tahoma" w:hAnsi="Tahoma" w:cs="Tahoma"/>
          <w:b/>
          <w:bCs/>
          <w:sz w:val="20"/>
          <w:szCs w:val="20"/>
        </w:rPr>
        <w:t>Medición y Forma de Pago</w:t>
      </w:r>
    </w:p>
    <w:p w14:paraId="6F97B38E" w14:textId="77777777" w:rsidR="00FC476D" w:rsidRPr="00683E91" w:rsidRDefault="00FC476D" w:rsidP="00FC476D">
      <w:pPr>
        <w:spacing w:after="120"/>
        <w:ind w:left="851"/>
        <w:jc w:val="both"/>
        <w:rPr>
          <w:rFonts w:ascii="Tahoma" w:hAnsi="Tahoma" w:cs="Tahoma"/>
          <w:sz w:val="20"/>
          <w:szCs w:val="20"/>
        </w:rPr>
      </w:pPr>
      <w:r w:rsidRPr="00683E91">
        <w:rPr>
          <w:rFonts w:ascii="Tahoma" w:hAnsi="Tahoma" w:cs="Tahoma"/>
          <w:sz w:val="20"/>
          <w:szCs w:val="20"/>
        </w:rPr>
        <w:t>Las riendas y anclas se pagarán por separado una vez instaladas, ambas se pagarán por pieza respectiva y debidamente instalada y aprobada por la Supervisión, en el precio deberán estar incluidos, todos los costos referentes al material, herramientas, equipos y mano de obra necesaria, para la realización de esta actividad.</w:t>
      </w:r>
    </w:p>
    <w:p w14:paraId="29D030F8" w14:textId="77777777" w:rsidR="00FC476D" w:rsidRPr="00683E91" w:rsidRDefault="00FC476D" w:rsidP="001D5D1D">
      <w:pPr>
        <w:tabs>
          <w:tab w:val="left" w:pos="1701"/>
        </w:tabs>
        <w:ind w:left="851"/>
        <w:jc w:val="both"/>
        <w:rPr>
          <w:rFonts w:ascii="Tahoma" w:hAnsi="Tahoma" w:cs="Tahoma"/>
          <w:b/>
          <w:bCs/>
          <w:sz w:val="20"/>
          <w:szCs w:val="20"/>
        </w:rPr>
      </w:pPr>
      <w:r w:rsidRPr="00683E91">
        <w:rPr>
          <w:rFonts w:ascii="Tahoma" w:hAnsi="Tahoma" w:cs="Tahoma"/>
          <w:b/>
          <w:bCs/>
          <w:sz w:val="20"/>
          <w:szCs w:val="20"/>
        </w:rPr>
        <w:t xml:space="preserve">5.5.8 </w:t>
      </w:r>
      <w:r w:rsidRPr="00683E91">
        <w:rPr>
          <w:rFonts w:ascii="Tahoma" w:hAnsi="Tahoma" w:cs="Tahoma"/>
          <w:b/>
          <w:bCs/>
          <w:sz w:val="20"/>
          <w:szCs w:val="20"/>
        </w:rPr>
        <w:tab/>
      </w:r>
      <w:bookmarkStart w:id="81" w:name="_Hlk136015568"/>
      <w:r w:rsidRPr="00683E91">
        <w:rPr>
          <w:rFonts w:ascii="Tahoma" w:hAnsi="Tahoma" w:cs="Tahoma"/>
          <w:b/>
          <w:bCs/>
          <w:sz w:val="20"/>
          <w:szCs w:val="20"/>
        </w:rPr>
        <w:t>Instalación y tendido de los conductores</w:t>
      </w:r>
    </w:p>
    <w:bookmarkEnd w:id="81"/>
    <w:p w14:paraId="32F3609A" w14:textId="142DE0A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 xml:space="preserve">Es de suma importancia que la instalación, tendido y tesado de los conductores, sea ejecutado utilizando equipos y herramientas adecuadas, y realizado por personal técnico calificado, con experiencia en redes eléctricas de distribución similares, principalmente con conductores de características iguales a los del </w:t>
      </w:r>
      <w:r w:rsidR="00B7170B" w:rsidRPr="00683E91">
        <w:rPr>
          <w:rFonts w:ascii="Tahoma" w:hAnsi="Tahoma" w:cs="Tahoma"/>
          <w:sz w:val="20"/>
          <w:szCs w:val="20"/>
        </w:rPr>
        <w:t>sub</w:t>
      </w:r>
      <w:r w:rsidRPr="00683E91">
        <w:rPr>
          <w:rFonts w:ascii="Tahoma" w:hAnsi="Tahoma" w:cs="Tahoma"/>
          <w:sz w:val="20"/>
          <w:szCs w:val="20"/>
        </w:rPr>
        <w:t>proyecto.</w:t>
      </w:r>
    </w:p>
    <w:p w14:paraId="3DCDCADD"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Los conductores se tenderán desde las respectivas bobinas hacia la roldana previamente instaladas en los postes o crucetas. El tendido se hará sin deformar o dañar el cable ni sus hebras, midiendo los tramos y su longitud a fin de no cortar innecesariamente el conductor sino solamente en las estructuras de amarre o retención y en algunas estructuras especiales. En cada caso el Supervisor decidirá si corresponde que el conductor, que sea dañado, pueda ser reemplazado o reparado con las correspondientes mallas de reparación total o parcial. Estas reparaciones serán por cuenta de la CONTRATISTA.</w:t>
      </w:r>
    </w:p>
    <w:p w14:paraId="1AEC4EBD"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No se permitirá el pretensado de los conductores. Si este fuera sobretensado, podrá ser rechazado y la CONTRATISTA deberá reemplazarlo a su costo.</w:t>
      </w:r>
    </w:p>
    <w:p w14:paraId="769562F4"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Durante el desenrollado de los carretes, el conductor será sometido a una inspección visual con el objeto de detectar eventuales defectos de fabricación, señales de corrosión, o cualquier otro tipo de daños, los que serán informados de inmediato al Supervisor, quien determinará el método de reparación, si procede o el rechazo del tramo o la bobina respectiva.</w:t>
      </w:r>
    </w:p>
    <w:p w14:paraId="5C02109E"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El conductor una vez lanzado deberá reposar en las roldanas por un periodo no menor a las 24 horas, ni mayor a las 72 horas, antes de proceder al flechado o tesado. En el intervalo entre la operación de tesado y flechado, los cables deberán permanecer por debajo de su tensión de flechado.</w:t>
      </w:r>
    </w:p>
    <w:p w14:paraId="56445F7B"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Durante la operación de tendido y tesado de los conductores, la tensión de estos no debe exceder en ningún momento la tensión correspondiente a las condiciones atmosféricas de instalación.</w:t>
      </w:r>
    </w:p>
    <w:p w14:paraId="180FC29C"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 xml:space="preserve">El flechado o tesado deberá realizarse con tecles, garras y herramientas aprobadas por el Supervisor, de acuerdo a las Tablas de Flechas y Tensiones provistas por la CONTRATISTA de acuerdo al tipo de cable ACSR o Multiplex suministrado, y previamente aprobadas por el Supervisor, en coordinación con la empresa operadora. La CONTRATISTA deberá llevar un registro </w:t>
      </w:r>
      <w:r w:rsidRPr="00683E91">
        <w:rPr>
          <w:rFonts w:ascii="Tahoma" w:hAnsi="Tahoma" w:cs="Tahoma"/>
          <w:sz w:val="20"/>
          <w:szCs w:val="20"/>
        </w:rPr>
        <w:lastRenderedPageBreak/>
        <w:t>de las condiciones ambientales y mecánicas en que realizó el tesado de cada tramo de conductor, las mismas que deberán ser aprobadas por el Supervisor de obra.</w:t>
      </w:r>
    </w:p>
    <w:p w14:paraId="2FA994BE"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No se procederá al tesado en condiciones atmosféricas o ambientales adversas, tales como lluvias, vientos, nevadas, descargas atmosféricas u otras que el Supervisor pudiera mencionar en el Libro de Obras.</w:t>
      </w:r>
    </w:p>
    <w:p w14:paraId="17BC0E19"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 xml:space="preserve">Dadas las características de la línea y sus conductores livianos, se ha establecido emplear el método de dinamómetros asimismo se podrá utilizar el método retorno por onda para el tesado de conductores.   </w:t>
      </w:r>
    </w:p>
    <w:p w14:paraId="24759D17"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El control del tesado deberá efectuarse con los conductores en reposo. La CONTRATISTA dará facilidades completas al Supervisor y/o al Fiscal para verificar el cumplimiento de esta actividad.</w:t>
      </w:r>
    </w:p>
    <w:p w14:paraId="4F18442F"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El tesado y flechado de los conductores será suspendido por el Supervisor y/o Fiscal, cuando a su juicio, existan condiciones de tiempo adversas, como vientos que produzcan sobrecargas en los conductores.</w:t>
      </w:r>
    </w:p>
    <w:p w14:paraId="70FCAE31"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La longitud del conductor flechado en una sola operación, será realizada entre dos estructuras de doble retención ubicadas de acuerdo con las Hojas de Estacado.</w:t>
      </w:r>
    </w:p>
    <w:p w14:paraId="28B375F4"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Al tesar un conductor entre dos estructuras de tensión, se verificará la flecha en el vano de longitud más aproximada a la del Vano Regulador, en base a las TABLAS DE FLECHAS Y TENSIONES QUE SERÁN PROPORCIONADAS POR LA CONTRATISTA como resultado del replanteo topográfico, en coordinación con la empresa operadora.</w:t>
      </w:r>
    </w:p>
    <w:p w14:paraId="07C0D7B4"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Los datos de temperatura, vanos y flechas controlados por la CONTRATISTA durante el flechado, serán registrados en el Formulario correspondiente y entregados al Supervisor.</w:t>
      </w:r>
    </w:p>
    <w:p w14:paraId="0C1FC180"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En general los conductores quedarán totalmente sanos y si se detecta cualquier tipo de falla, la CONTRATISTA la reparará a entera satisfacción del Supervisor y/o el Fiscal.</w:t>
      </w:r>
    </w:p>
    <w:p w14:paraId="394F0C50"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Una vez tesados los conductores a la flecha indicada, esta será comprobada después de un periodo mínimo de 4 horas y antes de un periodo máximo de 24 horas.</w:t>
      </w:r>
    </w:p>
    <w:p w14:paraId="28983779"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Las distancias entre conductores y tierra, entre partes vivas y los postes deberán ser verificados durante el montaje y antes de la energización de la línea. Estas distancias deberán estar de acuerdo a las normas internacionales, reconocidas y/o a las establecidas en los dibujos y planos correspondientes.</w:t>
      </w:r>
    </w:p>
    <w:p w14:paraId="7294F1B3"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El tendido de los conductores podrá comenzar, solamente después de que la CONTRATISTA haya obtenido la aprobación de la Supervisión y la Fiscalización de los métodos y equipos a utilizar, el método de preferencia deberá ser Tensión Mecánica Constante.</w:t>
      </w:r>
    </w:p>
    <w:p w14:paraId="57094A93"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 xml:space="preserve">Durante la faena de tendido o cualquier otra faena, no se permitirá que los conductores rocen a otros conductores ya tendidos o a otras superficies o al suelo capaces de dañarlos, aunque se trate de suelos de cultivo u otros suelos blandos. </w:t>
      </w:r>
    </w:p>
    <w:p w14:paraId="1A7ECEA2"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 xml:space="preserve">Si el conductor sufre daño, se debe detener la faena para revisar el conductor, la que se reanudará solo con la aprobación del Supervisor, quien determinará el tipo de reparación a efectuar. Toda </w:t>
      </w:r>
      <w:r w:rsidRPr="00683E91">
        <w:rPr>
          <w:rFonts w:ascii="Tahoma" w:hAnsi="Tahoma" w:cs="Tahoma"/>
          <w:sz w:val="20"/>
          <w:szCs w:val="20"/>
        </w:rPr>
        <w:lastRenderedPageBreak/>
        <w:t>reparación se hará en presencia del Supervisor. En caso de discrepancia sobre el tipo de reparación a efectuar, se deberá aceptar la resolución del Supervisor.</w:t>
      </w:r>
    </w:p>
    <w:p w14:paraId="0DC9DF8B"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Durante las operaciones de tendido y hasta después del flechado, los conductores se apoyarán y deslizarán en las estructuras sobre roldanas de acero galvanizado u otro material resistente a las tensiones manejadas, recubiertos de neopreno; las roldadas de acero galvanizado, deberán tener un diámetro mínimo de 20 cm.</w:t>
      </w:r>
    </w:p>
    <w:p w14:paraId="14917DF0"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Los empalmes definitivos, tanto normales como de reparación, deberán ejecutarse después del tendido de los conductores, pero antes del tesado.</w:t>
      </w:r>
    </w:p>
    <w:p w14:paraId="2C991AA2"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No se aceptará más de un empalme, manguito de reparación por conductor en cada vano. Los empalmes serán colocados a una distancia no menos de 3 m. de los aisladores.</w:t>
      </w:r>
    </w:p>
    <w:p w14:paraId="089F8668"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No se aplicarán empalmes sobre cruces de carreteras, puentes, ríos, cruces de ferrocarril, tramos especiales y se evitará en los posible, empalmes en vanos adyacentes a dichos vanos.</w:t>
      </w:r>
    </w:p>
    <w:p w14:paraId="6AF3F72E"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Todos los empalmes, deberán realizarse en presencia del Supervisor, utilizando materiales aprobados.</w:t>
      </w:r>
    </w:p>
    <w:p w14:paraId="2C5E90C7" w14:textId="77777777" w:rsidR="00FC476D" w:rsidRPr="00683E91" w:rsidRDefault="00FC476D" w:rsidP="00FC476D">
      <w:pPr>
        <w:spacing w:after="120"/>
        <w:ind w:left="851"/>
        <w:jc w:val="both"/>
        <w:rPr>
          <w:rFonts w:ascii="Tahoma" w:hAnsi="Tahoma" w:cs="Tahoma"/>
          <w:sz w:val="20"/>
          <w:szCs w:val="20"/>
        </w:rPr>
      </w:pPr>
      <w:r w:rsidRPr="00683E91">
        <w:rPr>
          <w:rFonts w:ascii="Tahoma" w:hAnsi="Tahoma" w:cs="Tahoma"/>
          <w:sz w:val="20"/>
          <w:szCs w:val="20"/>
        </w:rPr>
        <w:t>Toda vez que se proceda a una reparación, se dejará una constancia en el libro de órdenes de:</w:t>
      </w:r>
    </w:p>
    <w:p w14:paraId="42E4FFE1" w14:textId="77777777" w:rsidR="00FC476D" w:rsidRPr="00683E91" w:rsidRDefault="00FC476D">
      <w:pPr>
        <w:numPr>
          <w:ilvl w:val="0"/>
          <w:numId w:val="14"/>
        </w:numPr>
        <w:spacing w:after="0"/>
        <w:ind w:left="1843" w:hanging="357"/>
        <w:jc w:val="both"/>
        <w:rPr>
          <w:rFonts w:ascii="Tahoma" w:hAnsi="Tahoma" w:cs="Tahoma"/>
          <w:sz w:val="20"/>
          <w:szCs w:val="20"/>
        </w:rPr>
      </w:pPr>
      <w:r w:rsidRPr="00683E91">
        <w:rPr>
          <w:rFonts w:ascii="Tahoma" w:hAnsi="Tahoma" w:cs="Tahoma"/>
          <w:sz w:val="20"/>
          <w:szCs w:val="20"/>
        </w:rPr>
        <w:t>Naturaleza del daño e individualización del conductor.</w:t>
      </w:r>
    </w:p>
    <w:p w14:paraId="66392F8E" w14:textId="77777777" w:rsidR="00FC476D" w:rsidRPr="00683E91" w:rsidRDefault="00FC476D">
      <w:pPr>
        <w:numPr>
          <w:ilvl w:val="0"/>
          <w:numId w:val="14"/>
        </w:numPr>
        <w:spacing w:after="0"/>
        <w:ind w:left="1843" w:hanging="357"/>
        <w:jc w:val="both"/>
        <w:rPr>
          <w:rFonts w:ascii="Tahoma" w:hAnsi="Tahoma" w:cs="Tahoma"/>
          <w:sz w:val="20"/>
          <w:szCs w:val="20"/>
        </w:rPr>
      </w:pPr>
      <w:r w:rsidRPr="00683E91">
        <w:rPr>
          <w:rFonts w:ascii="Tahoma" w:hAnsi="Tahoma" w:cs="Tahoma"/>
          <w:sz w:val="20"/>
          <w:szCs w:val="20"/>
        </w:rPr>
        <w:t>Tipo de reparación efectuada.</w:t>
      </w:r>
    </w:p>
    <w:p w14:paraId="3AE24C1A" w14:textId="77777777" w:rsidR="00FC476D" w:rsidRPr="00683E91" w:rsidRDefault="00FC476D">
      <w:pPr>
        <w:numPr>
          <w:ilvl w:val="0"/>
          <w:numId w:val="14"/>
        </w:numPr>
        <w:spacing w:after="0"/>
        <w:ind w:left="1843" w:hanging="357"/>
        <w:jc w:val="both"/>
        <w:rPr>
          <w:rFonts w:ascii="Tahoma" w:hAnsi="Tahoma" w:cs="Tahoma"/>
          <w:sz w:val="20"/>
          <w:szCs w:val="20"/>
        </w:rPr>
      </w:pPr>
      <w:r w:rsidRPr="00683E91">
        <w:rPr>
          <w:rFonts w:ascii="Tahoma" w:hAnsi="Tahoma" w:cs="Tahoma"/>
          <w:sz w:val="20"/>
          <w:szCs w:val="20"/>
        </w:rPr>
        <w:t>Ubicación de los empalmes.</w:t>
      </w:r>
    </w:p>
    <w:p w14:paraId="168E6268" w14:textId="77777777" w:rsidR="00FC476D" w:rsidRPr="00683E91" w:rsidRDefault="00FC476D">
      <w:pPr>
        <w:numPr>
          <w:ilvl w:val="0"/>
          <w:numId w:val="14"/>
        </w:numPr>
        <w:spacing w:after="0"/>
        <w:ind w:left="1843" w:hanging="357"/>
        <w:jc w:val="both"/>
        <w:rPr>
          <w:rFonts w:ascii="Tahoma" w:hAnsi="Tahoma" w:cs="Tahoma"/>
          <w:sz w:val="20"/>
          <w:szCs w:val="20"/>
        </w:rPr>
      </w:pPr>
      <w:r w:rsidRPr="00683E91">
        <w:rPr>
          <w:rFonts w:ascii="Tahoma" w:hAnsi="Tahoma" w:cs="Tahoma"/>
          <w:sz w:val="20"/>
          <w:szCs w:val="20"/>
        </w:rPr>
        <w:t>Longitud del conductor eliminado.</w:t>
      </w:r>
    </w:p>
    <w:p w14:paraId="6F61E4E7" w14:textId="77777777" w:rsidR="00FC476D" w:rsidRPr="00683E91" w:rsidRDefault="00FC476D" w:rsidP="00FC476D">
      <w:pPr>
        <w:spacing w:after="0"/>
        <w:ind w:left="1843"/>
        <w:jc w:val="both"/>
        <w:rPr>
          <w:rFonts w:ascii="Tahoma" w:hAnsi="Tahoma" w:cs="Tahoma"/>
          <w:sz w:val="20"/>
          <w:szCs w:val="20"/>
        </w:rPr>
      </w:pPr>
    </w:p>
    <w:p w14:paraId="199769CE" w14:textId="77777777" w:rsidR="00FC476D" w:rsidRPr="00683E91" w:rsidRDefault="00FC476D" w:rsidP="00FC476D">
      <w:pPr>
        <w:ind w:left="851"/>
        <w:jc w:val="both"/>
        <w:rPr>
          <w:rFonts w:ascii="Tahoma" w:hAnsi="Tahoma" w:cs="Tahoma"/>
          <w:sz w:val="20"/>
          <w:szCs w:val="20"/>
        </w:rPr>
      </w:pPr>
      <w:bookmarkStart w:id="82" w:name="_Hlk516640754"/>
      <w:r w:rsidRPr="00683E91">
        <w:rPr>
          <w:rFonts w:ascii="Tahoma" w:hAnsi="Tahoma" w:cs="Tahoma"/>
          <w:sz w:val="20"/>
          <w:szCs w:val="20"/>
        </w:rPr>
        <w:t>Para el puenteado en las líneas de media tensión y baja tensión en las que se requiera el uso de conectores desnudos y aislados que no se han previsto, la CONTRATISTA deberá contemplar en el costo del ítem instalación y tendido del conductor.</w:t>
      </w:r>
    </w:p>
    <w:p w14:paraId="60C2CF49" w14:textId="77777777" w:rsidR="00FC476D" w:rsidRPr="00683E91" w:rsidRDefault="00FC476D" w:rsidP="00FC476D">
      <w:pPr>
        <w:ind w:left="851"/>
        <w:jc w:val="both"/>
        <w:rPr>
          <w:rFonts w:ascii="Tahoma" w:hAnsi="Tahoma" w:cs="Tahoma"/>
          <w:sz w:val="20"/>
          <w:szCs w:val="20"/>
        </w:rPr>
      </w:pPr>
      <w:bookmarkStart w:id="83" w:name="_Hlk505267268"/>
      <w:bookmarkEnd w:id="82"/>
      <w:r w:rsidRPr="00683E91">
        <w:rPr>
          <w:rFonts w:ascii="Tahoma" w:hAnsi="Tahoma" w:cs="Tahoma"/>
          <w:sz w:val="20"/>
          <w:szCs w:val="20"/>
        </w:rPr>
        <w:t>El trabajo de INSTALACIÓN Y TENDIDO DE LOS CONDUCTORES consistirá en las siguientes actividades:</w:t>
      </w:r>
    </w:p>
    <w:bookmarkEnd w:id="83"/>
    <w:p w14:paraId="2C97205A" w14:textId="77777777" w:rsidR="00FC476D" w:rsidRPr="00683E91" w:rsidRDefault="00FC476D">
      <w:pPr>
        <w:numPr>
          <w:ilvl w:val="0"/>
          <w:numId w:val="14"/>
        </w:numPr>
        <w:spacing w:after="0"/>
        <w:ind w:left="1843" w:hanging="357"/>
        <w:jc w:val="both"/>
        <w:rPr>
          <w:rFonts w:ascii="Tahoma" w:hAnsi="Tahoma" w:cs="Tahoma"/>
          <w:sz w:val="20"/>
          <w:szCs w:val="20"/>
        </w:rPr>
      </w:pPr>
      <w:r w:rsidRPr="00683E91">
        <w:rPr>
          <w:rFonts w:ascii="Tahoma" w:hAnsi="Tahoma" w:cs="Tahoma"/>
          <w:sz w:val="20"/>
          <w:szCs w:val="20"/>
        </w:rPr>
        <w:t>Instalaciones temporales de protección de los conductores. Retiro de las instalaciones temporales de protección de los conductores al concluir la actividad.</w:t>
      </w:r>
    </w:p>
    <w:p w14:paraId="3CC0E7B3" w14:textId="77777777" w:rsidR="00FC476D" w:rsidRPr="00683E91" w:rsidRDefault="00FC476D">
      <w:pPr>
        <w:numPr>
          <w:ilvl w:val="0"/>
          <w:numId w:val="14"/>
        </w:numPr>
        <w:spacing w:after="0"/>
        <w:ind w:left="1843" w:hanging="357"/>
        <w:jc w:val="both"/>
        <w:rPr>
          <w:rFonts w:ascii="Tahoma" w:hAnsi="Tahoma" w:cs="Tahoma"/>
          <w:sz w:val="20"/>
          <w:szCs w:val="20"/>
        </w:rPr>
      </w:pPr>
      <w:r w:rsidRPr="00683E91">
        <w:rPr>
          <w:rFonts w:ascii="Tahoma" w:hAnsi="Tahoma" w:cs="Tahoma"/>
          <w:sz w:val="20"/>
          <w:szCs w:val="20"/>
        </w:rPr>
        <w:t>Transporte de carretes con conductor y retiro de los carretes vacíos.</w:t>
      </w:r>
    </w:p>
    <w:p w14:paraId="4F85910C" w14:textId="77777777" w:rsidR="00FC476D" w:rsidRPr="00683E91" w:rsidRDefault="00FC476D">
      <w:pPr>
        <w:numPr>
          <w:ilvl w:val="0"/>
          <w:numId w:val="14"/>
        </w:numPr>
        <w:spacing w:after="0"/>
        <w:ind w:left="1843" w:hanging="357"/>
        <w:jc w:val="both"/>
        <w:rPr>
          <w:rFonts w:ascii="Tahoma" w:hAnsi="Tahoma" w:cs="Tahoma"/>
          <w:sz w:val="20"/>
          <w:szCs w:val="20"/>
        </w:rPr>
      </w:pPr>
      <w:r w:rsidRPr="00683E91">
        <w:rPr>
          <w:rFonts w:ascii="Tahoma" w:hAnsi="Tahoma" w:cs="Tahoma"/>
          <w:sz w:val="20"/>
          <w:szCs w:val="20"/>
        </w:rPr>
        <w:t>Verificación de las medidas de seguridad para el tesado de los conductores.</w:t>
      </w:r>
    </w:p>
    <w:p w14:paraId="521A5D17" w14:textId="77777777" w:rsidR="00FC476D" w:rsidRPr="00683E91" w:rsidRDefault="00FC476D">
      <w:pPr>
        <w:numPr>
          <w:ilvl w:val="0"/>
          <w:numId w:val="14"/>
        </w:numPr>
        <w:spacing w:after="0"/>
        <w:ind w:left="1843" w:hanging="357"/>
        <w:jc w:val="both"/>
        <w:rPr>
          <w:rFonts w:ascii="Tahoma" w:hAnsi="Tahoma" w:cs="Tahoma"/>
          <w:sz w:val="20"/>
          <w:szCs w:val="20"/>
        </w:rPr>
      </w:pPr>
      <w:r w:rsidRPr="00683E91">
        <w:rPr>
          <w:rFonts w:ascii="Tahoma" w:hAnsi="Tahoma" w:cs="Tahoma"/>
          <w:sz w:val="20"/>
          <w:szCs w:val="20"/>
        </w:rPr>
        <w:t>Instalación y retiro de las puestas a tierra temporales.</w:t>
      </w:r>
    </w:p>
    <w:p w14:paraId="58720C21" w14:textId="77777777" w:rsidR="00FC476D" w:rsidRPr="00683E91" w:rsidRDefault="00FC476D">
      <w:pPr>
        <w:numPr>
          <w:ilvl w:val="0"/>
          <w:numId w:val="14"/>
        </w:numPr>
        <w:spacing w:after="0"/>
        <w:ind w:left="1843" w:hanging="357"/>
        <w:jc w:val="both"/>
        <w:rPr>
          <w:rFonts w:ascii="Tahoma" w:hAnsi="Tahoma" w:cs="Tahoma"/>
          <w:sz w:val="20"/>
          <w:szCs w:val="20"/>
        </w:rPr>
      </w:pPr>
      <w:r w:rsidRPr="00683E91">
        <w:rPr>
          <w:rFonts w:ascii="Tahoma" w:hAnsi="Tahoma" w:cs="Tahoma"/>
          <w:sz w:val="20"/>
          <w:szCs w:val="20"/>
        </w:rPr>
        <w:t>Tendido y tesado, control de tesado y verificación de las flechas.</w:t>
      </w:r>
    </w:p>
    <w:p w14:paraId="2A48207C" w14:textId="77777777" w:rsidR="00FC476D" w:rsidRPr="00683E91" w:rsidRDefault="00FC476D">
      <w:pPr>
        <w:numPr>
          <w:ilvl w:val="0"/>
          <w:numId w:val="14"/>
        </w:numPr>
        <w:spacing w:after="0"/>
        <w:ind w:left="1843" w:hanging="357"/>
        <w:jc w:val="both"/>
        <w:rPr>
          <w:rFonts w:ascii="Tahoma" w:hAnsi="Tahoma" w:cs="Tahoma"/>
          <w:sz w:val="20"/>
          <w:szCs w:val="20"/>
        </w:rPr>
      </w:pPr>
      <w:r w:rsidRPr="00683E91">
        <w:rPr>
          <w:rFonts w:ascii="Tahoma" w:hAnsi="Tahoma" w:cs="Tahoma"/>
          <w:sz w:val="20"/>
          <w:szCs w:val="20"/>
        </w:rPr>
        <w:t>Limpieza durante la operación del tendido de toda materia extraña al conductor como ser grasa, barros y otros.</w:t>
      </w:r>
    </w:p>
    <w:p w14:paraId="2C130E5D" w14:textId="77777777" w:rsidR="00FC476D" w:rsidRPr="00683E91" w:rsidRDefault="00FC476D">
      <w:pPr>
        <w:numPr>
          <w:ilvl w:val="0"/>
          <w:numId w:val="14"/>
        </w:numPr>
        <w:spacing w:after="0"/>
        <w:ind w:left="1843" w:hanging="357"/>
        <w:jc w:val="both"/>
        <w:rPr>
          <w:rFonts w:ascii="Tahoma" w:hAnsi="Tahoma" w:cs="Tahoma"/>
          <w:sz w:val="20"/>
          <w:szCs w:val="20"/>
        </w:rPr>
      </w:pPr>
      <w:r w:rsidRPr="00683E91">
        <w:rPr>
          <w:rFonts w:ascii="Tahoma" w:hAnsi="Tahoma" w:cs="Tahoma"/>
          <w:sz w:val="20"/>
          <w:szCs w:val="20"/>
        </w:rPr>
        <w:t>La limpieza se hará por frotamiento de los conductores con trapos y/o escobillas limpias y suaves o con algún diluyente aprobado por el supervisor.</w:t>
      </w:r>
    </w:p>
    <w:p w14:paraId="721ACD0A" w14:textId="77777777" w:rsidR="00FC476D" w:rsidRPr="00683E91" w:rsidRDefault="00FC476D">
      <w:pPr>
        <w:numPr>
          <w:ilvl w:val="0"/>
          <w:numId w:val="14"/>
        </w:numPr>
        <w:spacing w:after="0"/>
        <w:ind w:left="1843" w:hanging="357"/>
        <w:jc w:val="both"/>
        <w:rPr>
          <w:rFonts w:ascii="Tahoma" w:hAnsi="Tahoma" w:cs="Tahoma"/>
          <w:sz w:val="20"/>
          <w:szCs w:val="20"/>
        </w:rPr>
      </w:pPr>
      <w:r w:rsidRPr="00683E91">
        <w:rPr>
          <w:rFonts w:ascii="Tahoma" w:hAnsi="Tahoma" w:cs="Tahoma"/>
          <w:sz w:val="20"/>
          <w:szCs w:val="20"/>
        </w:rPr>
        <w:t>Efectuar todo tipo de reparaciones y empalmes de los conductores tal como indican estas especificaciones.</w:t>
      </w:r>
    </w:p>
    <w:p w14:paraId="0938EEE0" w14:textId="77777777" w:rsidR="00FC476D" w:rsidRPr="00683E91" w:rsidRDefault="00FC476D">
      <w:pPr>
        <w:numPr>
          <w:ilvl w:val="0"/>
          <w:numId w:val="14"/>
        </w:numPr>
        <w:spacing w:after="0"/>
        <w:ind w:left="1843" w:hanging="357"/>
        <w:jc w:val="both"/>
        <w:rPr>
          <w:rFonts w:ascii="Tahoma" w:hAnsi="Tahoma" w:cs="Tahoma"/>
          <w:sz w:val="20"/>
          <w:szCs w:val="20"/>
        </w:rPr>
      </w:pPr>
      <w:r w:rsidRPr="00683E91">
        <w:rPr>
          <w:rFonts w:ascii="Tahoma" w:hAnsi="Tahoma" w:cs="Tahoma"/>
          <w:sz w:val="20"/>
          <w:szCs w:val="20"/>
        </w:rPr>
        <w:t>Efectuar todo tipo de trabajos necesarios para dejar los conductores debidamente instalados en forma definitiva.</w:t>
      </w:r>
    </w:p>
    <w:p w14:paraId="6830ACC3" w14:textId="77777777" w:rsidR="00FC476D" w:rsidRPr="00683E91" w:rsidRDefault="00FC476D">
      <w:pPr>
        <w:numPr>
          <w:ilvl w:val="0"/>
          <w:numId w:val="14"/>
        </w:numPr>
        <w:spacing w:after="0"/>
        <w:ind w:left="1843" w:hanging="357"/>
        <w:jc w:val="both"/>
        <w:rPr>
          <w:rFonts w:ascii="Tahoma" w:hAnsi="Tahoma" w:cs="Tahoma"/>
          <w:sz w:val="20"/>
          <w:szCs w:val="20"/>
        </w:rPr>
      </w:pPr>
      <w:r w:rsidRPr="00683E91">
        <w:rPr>
          <w:rFonts w:ascii="Tahoma" w:hAnsi="Tahoma" w:cs="Tahoma"/>
          <w:sz w:val="20"/>
          <w:szCs w:val="20"/>
        </w:rPr>
        <w:lastRenderedPageBreak/>
        <w:t>Entrega de todos los antecedentes que el Supervisor solicite al respecto de la instalación de los conductores.</w:t>
      </w:r>
    </w:p>
    <w:p w14:paraId="2E60A72F" w14:textId="77777777" w:rsidR="00FC476D" w:rsidRPr="00683E91" w:rsidRDefault="00FC476D" w:rsidP="00FC476D">
      <w:pPr>
        <w:spacing w:after="0"/>
        <w:ind w:left="851"/>
        <w:jc w:val="both"/>
        <w:rPr>
          <w:rFonts w:ascii="Tahoma" w:hAnsi="Tahoma" w:cs="Tahoma"/>
          <w:sz w:val="20"/>
          <w:szCs w:val="20"/>
        </w:rPr>
      </w:pPr>
    </w:p>
    <w:p w14:paraId="4CFA7098" w14:textId="77777777" w:rsidR="00FC476D" w:rsidRPr="00683E91" w:rsidRDefault="00FC476D" w:rsidP="00FC476D">
      <w:pPr>
        <w:ind w:left="851"/>
        <w:jc w:val="both"/>
        <w:rPr>
          <w:rFonts w:ascii="Tahoma" w:hAnsi="Tahoma" w:cs="Tahoma"/>
          <w:b/>
          <w:bCs/>
          <w:sz w:val="20"/>
          <w:szCs w:val="20"/>
        </w:rPr>
      </w:pPr>
      <w:r w:rsidRPr="00683E91">
        <w:rPr>
          <w:rFonts w:ascii="Tahoma" w:hAnsi="Tahoma" w:cs="Tahoma"/>
          <w:b/>
          <w:bCs/>
          <w:sz w:val="20"/>
          <w:szCs w:val="20"/>
        </w:rPr>
        <w:t>Medición y Forma de Pago</w:t>
      </w:r>
    </w:p>
    <w:p w14:paraId="3EBE4BBD" w14:textId="77777777" w:rsidR="00FC476D" w:rsidRPr="00683E91" w:rsidRDefault="00FC476D" w:rsidP="00FC476D">
      <w:pPr>
        <w:spacing w:after="0"/>
        <w:ind w:left="851"/>
        <w:jc w:val="both"/>
        <w:rPr>
          <w:rFonts w:ascii="Tahoma" w:hAnsi="Tahoma" w:cs="Tahoma"/>
          <w:sz w:val="20"/>
          <w:szCs w:val="20"/>
        </w:rPr>
      </w:pPr>
      <w:r w:rsidRPr="00683E91">
        <w:rPr>
          <w:rFonts w:ascii="Tahoma" w:hAnsi="Tahoma" w:cs="Tahoma"/>
          <w:sz w:val="20"/>
          <w:szCs w:val="20"/>
        </w:rPr>
        <w:t>El tendido y flechado de conductores será computado por kilómetro y se pagará por kilómetros de línea tendido, flechado, ligado y amarrado, incluyendo puentes debidamente instalados y aprobados por el Supervisor, en el precio deberán estar incluidos todos los costos referentes al material (conductor), mallas de empalme, transporte, herramientas, equipos, mano de obra necesaria para la realización de esta actividad, retiro y limpieza del sitio, reposición de daños a terceros. La medición será lineal, siendo el porcentaje de 3% por flecha y puentes, el cual deberá estar incluido en el análisis de precios unitarios.</w:t>
      </w:r>
    </w:p>
    <w:p w14:paraId="256C674E" w14:textId="77777777" w:rsidR="00FC476D" w:rsidRPr="00683E91" w:rsidRDefault="00FC476D" w:rsidP="00FC476D">
      <w:pPr>
        <w:spacing w:after="0"/>
        <w:ind w:left="851"/>
        <w:jc w:val="both"/>
        <w:rPr>
          <w:rFonts w:ascii="Tahoma" w:hAnsi="Tahoma" w:cs="Tahoma"/>
          <w:sz w:val="20"/>
          <w:szCs w:val="20"/>
        </w:rPr>
      </w:pPr>
    </w:p>
    <w:p w14:paraId="4AC3E66A" w14:textId="77777777" w:rsidR="00FC476D" w:rsidRPr="00683E91" w:rsidRDefault="00FC476D" w:rsidP="006024A2">
      <w:pPr>
        <w:tabs>
          <w:tab w:val="left" w:pos="1560"/>
        </w:tabs>
        <w:ind w:left="851"/>
        <w:jc w:val="both"/>
        <w:rPr>
          <w:rFonts w:ascii="Tahoma" w:hAnsi="Tahoma" w:cs="Tahoma"/>
          <w:b/>
          <w:bCs/>
          <w:sz w:val="20"/>
          <w:szCs w:val="20"/>
        </w:rPr>
      </w:pPr>
      <w:r w:rsidRPr="00683E91">
        <w:rPr>
          <w:rFonts w:ascii="Tahoma" w:hAnsi="Tahoma" w:cs="Tahoma"/>
          <w:b/>
          <w:bCs/>
          <w:sz w:val="20"/>
          <w:szCs w:val="20"/>
        </w:rPr>
        <w:t xml:space="preserve">5.5.9 </w:t>
      </w:r>
      <w:r w:rsidRPr="00683E91">
        <w:rPr>
          <w:rFonts w:ascii="Tahoma" w:hAnsi="Tahoma" w:cs="Tahoma"/>
          <w:b/>
          <w:bCs/>
          <w:sz w:val="20"/>
          <w:szCs w:val="20"/>
        </w:rPr>
        <w:tab/>
        <w:t>Montaje de transformadores</w:t>
      </w:r>
    </w:p>
    <w:p w14:paraId="586B4A7F"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Los transformadores deberán ser montados y conectados de acuerdo al estándar respectivo. La CONTRATISTA deberá disponer para la realización de estos trabajos personal calificado de experiencia bajo la dirección del ingeniero residente.</w:t>
      </w:r>
    </w:p>
    <w:p w14:paraId="2715C9BF"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 xml:space="preserve">La CONTRATISTA deberá presentar a la Supervisión los protocolos de ensayo en laboratorios del fabricante y certificado de garantía, en forma previa a la realización de las pruebas de campo. </w:t>
      </w:r>
    </w:p>
    <w:p w14:paraId="09E9758A"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El transformador será levantado a su posición final en el poste previa realización positiva de las siguientes pruebas de campo:</w:t>
      </w:r>
    </w:p>
    <w:p w14:paraId="5C4ED7BE" w14:textId="77777777" w:rsidR="00FC476D" w:rsidRPr="00683E91" w:rsidRDefault="00FC476D">
      <w:pPr>
        <w:numPr>
          <w:ilvl w:val="0"/>
          <w:numId w:val="14"/>
        </w:numPr>
        <w:spacing w:after="0"/>
        <w:ind w:left="1843" w:hanging="357"/>
        <w:jc w:val="both"/>
        <w:rPr>
          <w:rFonts w:ascii="Tahoma" w:hAnsi="Tahoma" w:cs="Tahoma"/>
          <w:sz w:val="20"/>
          <w:szCs w:val="20"/>
        </w:rPr>
      </w:pPr>
      <w:r w:rsidRPr="00683E91">
        <w:rPr>
          <w:rFonts w:ascii="Tahoma" w:hAnsi="Tahoma" w:cs="Tahoma"/>
          <w:sz w:val="20"/>
          <w:szCs w:val="20"/>
        </w:rPr>
        <w:t>Inspección Visual al 100% de la provisión</w:t>
      </w:r>
    </w:p>
    <w:p w14:paraId="57B77F18" w14:textId="77777777" w:rsidR="00FC476D" w:rsidRPr="00683E91" w:rsidRDefault="00FC476D">
      <w:pPr>
        <w:numPr>
          <w:ilvl w:val="0"/>
          <w:numId w:val="14"/>
        </w:numPr>
        <w:spacing w:after="0"/>
        <w:ind w:left="1843" w:hanging="357"/>
        <w:jc w:val="both"/>
        <w:rPr>
          <w:rFonts w:ascii="Tahoma" w:hAnsi="Tahoma" w:cs="Tahoma"/>
          <w:sz w:val="20"/>
          <w:szCs w:val="20"/>
        </w:rPr>
      </w:pPr>
      <w:r w:rsidRPr="00683E91">
        <w:rPr>
          <w:rFonts w:ascii="Tahoma" w:hAnsi="Tahoma" w:cs="Tahoma"/>
          <w:sz w:val="20"/>
          <w:szCs w:val="20"/>
        </w:rPr>
        <w:t>Medición de aislación (Megueado) al 100% de la provisión</w:t>
      </w:r>
    </w:p>
    <w:p w14:paraId="3593AB37" w14:textId="77777777" w:rsidR="00FC476D" w:rsidRPr="00683E91" w:rsidRDefault="00FC476D">
      <w:pPr>
        <w:numPr>
          <w:ilvl w:val="0"/>
          <w:numId w:val="14"/>
        </w:numPr>
        <w:spacing w:after="0"/>
        <w:ind w:left="1843" w:hanging="357"/>
        <w:jc w:val="both"/>
        <w:rPr>
          <w:rFonts w:ascii="Tahoma" w:hAnsi="Tahoma" w:cs="Tahoma"/>
          <w:sz w:val="20"/>
          <w:szCs w:val="20"/>
        </w:rPr>
      </w:pPr>
      <w:r w:rsidRPr="00683E91">
        <w:rPr>
          <w:rFonts w:ascii="Tahoma" w:hAnsi="Tahoma" w:cs="Tahoma"/>
          <w:sz w:val="20"/>
          <w:szCs w:val="20"/>
        </w:rPr>
        <w:t>Mecanismo de Tap’s al 100% de la provisión (Verificación mecánica de operación)</w:t>
      </w:r>
    </w:p>
    <w:p w14:paraId="7D1C1B3E" w14:textId="77777777" w:rsidR="00FC476D" w:rsidRPr="00683E91" w:rsidRDefault="00FC476D" w:rsidP="00FC476D">
      <w:pPr>
        <w:spacing w:after="0"/>
        <w:ind w:left="851"/>
        <w:jc w:val="both"/>
        <w:rPr>
          <w:rFonts w:ascii="Tahoma" w:hAnsi="Tahoma" w:cs="Tahoma"/>
          <w:sz w:val="20"/>
          <w:szCs w:val="20"/>
        </w:rPr>
      </w:pPr>
    </w:p>
    <w:p w14:paraId="3A4E178E"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Los transformadores deberán ser levantados preferentemente con grúas o con motones de capacidad suficiente, de optarse por el segundo método se debe sujetar bien el motón en la punta del poste.</w:t>
      </w:r>
    </w:p>
    <w:p w14:paraId="60EA6A24"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 xml:space="preserve">La CONTRATISTA suministrará y armará toda la ferretería de línea y equipos de protección que corresponde a la estructura acuerdo a los estándares constructivos del puesto de transformación. Toda la ferretería utilizada para montar la estructura del puesto de transformación debe ser aprobada por el Supervisor. </w:t>
      </w:r>
    </w:p>
    <w:p w14:paraId="1BF6D2D4" w14:textId="77777777" w:rsidR="00FC476D" w:rsidRPr="00683E91" w:rsidRDefault="00FC476D" w:rsidP="00FC476D">
      <w:pPr>
        <w:spacing w:after="120"/>
        <w:ind w:left="851"/>
        <w:jc w:val="both"/>
        <w:rPr>
          <w:rFonts w:ascii="Tahoma" w:hAnsi="Tahoma" w:cs="Tahoma"/>
          <w:sz w:val="20"/>
          <w:szCs w:val="20"/>
        </w:rPr>
      </w:pPr>
      <w:r w:rsidRPr="00683E91">
        <w:rPr>
          <w:rFonts w:ascii="Tahoma" w:hAnsi="Tahoma" w:cs="Tahoma"/>
          <w:sz w:val="20"/>
          <w:szCs w:val="20"/>
        </w:rPr>
        <w:t>Los elementos de protección del transformador en media tensión (seccionadores fusibles y pararrayos) y baja tensión (disyuntores termomagnéticos), deberán ser revisados y aprobados por la Supervisión en forma previa a su instalación.</w:t>
      </w:r>
    </w:p>
    <w:p w14:paraId="6702CA22" w14:textId="77777777" w:rsidR="00FC476D" w:rsidRPr="00683E91" w:rsidRDefault="00FC476D" w:rsidP="00FC476D">
      <w:pPr>
        <w:spacing w:after="120"/>
        <w:ind w:left="851"/>
        <w:jc w:val="both"/>
        <w:rPr>
          <w:rFonts w:ascii="Tahoma" w:hAnsi="Tahoma" w:cs="Tahoma"/>
          <w:sz w:val="20"/>
          <w:szCs w:val="20"/>
        </w:rPr>
      </w:pPr>
      <w:r w:rsidRPr="00683E91">
        <w:rPr>
          <w:rFonts w:ascii="Tahoma" w:hAnsi="Tahoma" w:cs="Tahoma"/>
          <w:sz w:val="20"/>
          <w:szCs w:val="20"/>
        </w:rPr>
        <w:t>Las pruebas que se llevarán a cabo en el proceso de energización son:</w:t>
      </w:r>
    </w:p>
    <w:p w14:paraId="71116040" w14:textId="77777777" w:rsidR="00FC476D" w:rsidRPr="00683E91" w:rsidRDefault="00FC476D">
      <w:pPr>
        <w:numPr>
          <w:ilvl w:val="0"/>
          <w:numId w:val="14"/>
        </w:numPr>
        <w:spacing w:after="0"/>
        <w:ind w:left="1843" w:hanging="357"/>
        <w:jc w:val="both"/>
        <w:rPr>
          <w:rFonts w:ascii="Tahoma" w:hAnsi="Tahoma" w:cs="Tahoma"/>
          <w:sz w:val="20"/>
          <w:szCs w:val="20"/>
        </w:rPr>
      </w:pPr>
      <w:r w:rsidRPr="00683E91">
        <w:rPr>
          <w:rFonts w:ascii="Tahoma" w:hAnsi="Tahoma" w:cs="Tahoma"/>
          <w:sz w:val="20"/>
          <w:szCs w:val="20"/>
        </w:rPr>
        <w:t>Medición de voltaje en vacío en bornes del secundario (baja tensión)</w:t>
      </w:r>
    </w:p>
    <w:p w14:paraId="42A678A7" w14:textId="77777777" w:rsidR="00FC476D" w:rsidRPr="00683E91" w:rsidRDefault="00FC476D">
      <w:pPr>
        <w:numPr>
          <w:ilvl w:val="0"/>
          <w:numId w:val="14"/>
        </w:numPr>
        <w:spacing w:after="0"/>
        <w:ind w:left="1843" w:hanging="357"/>
        <w:jc w:val="both"/>
        <w:rPr>
          <w:rFonts w:ascii="Tahoma" w:hAnsi="Tahoma" w:cs="Tahoma"/>
          <w:sz w:val="20"/>
          <w:szCs w:val="20"/>
        </w:rPr>
      </w:pPr>
      <w:r w:rsidRPr="00683E91">
        <w:rPr>
          <w:rFonts w:ascii="Tahoma" w:hAnsi="Tahoma" w:cs="Tahoma"/>
          <w:sz w:val="20"/>
          <w:szCs w:val="20"/>
        </w:rPr>
        <w:t>Medición de voltaje en carga en bornes del secundario si se tiene usuarios conectados (baja tensión)</w:t>
      </w:r>
    </w:p>
    <w:p w14:paraId="076F6CD2" w14:textId="77777777" w:rsidR="00FC476D" w:rsidRPr="00683E91" w:rsidRDefault="00FC476D">
      <w:pPr>
        <w:numPr>
          <w:ilvl w:val="0"/>
          <w:numId w:val="14"/>
        </w:numPr>
        <w:spacing w:after="0"/>
        <w:ind w:left="1843" w:hanging="357"/>
        <w:jc w:val="both"/>
        <w:rPr>
          <w:rFonts w:ascii="Tahoma" w:hAnsi="Tahoma" w:cs="Tahoma"/>
          <w:sz w:val="20"/>
          <w:szCs w:val="20"/>
        </w:rPr>
      </w:pPr>
      <w:r w:rsidRPr="00683E91">
        <w:rPr>
          <w:rFonts w:ascii="Tahoma" w:hAnsi="Tahoma" w:cs="Tahoma"/>
          <w:sz w:val="20"/>
          <w:szCs w:val="20"/>
        </w:rPr>
        <w:t>Medición de corrientes en conductores de salida del disyuntor fase y neutro (baja tensión)</w:t>
      </w:r>
    </w:p>
    <w:p w14:paraId="58AE7912" w14:textId="77777777" w:rsidR="00FC476D" w:rsidRPr="00683E91" w:rsidRDefault="00FC476D" w:rsidP="00FC476D">
      <w:pPr>
        <w:spacing w:after="0"/>
        <w:ind w:left="851"/>
        <w:jc w:val="both"/>
        <w:rPr>
          <w:rFonts w:ascii="Tahoma" w:hAnsi="Tahoma" w:cs="Tahoma"/>
          <w:sz w:val="20"/>
          <w:szCs w:val="20"/>
        </w:rPr>
      </w:pPr>
    </w:p>
    <w:p w14:paraId="38679E00" w14:textId="77777777" w:rsidR="00FC476D" w:rsidRPr="00683E91" w:rsidRDefault="00FC476D" w:rsidP="00FC476D">
      <w:pPr>
        <w:spacing w:after="120"/>
        <w:ind w:left="851"/>
        <w:jc w:val="both"/>
        <w:rPr>
          <w:rFonts w:ascii="Tahoma" w:hAnsi="Tahoma" w:cs="Tahoma"/>
          <w:b/>
          <w:bCs/>
          <w:sz w:val="20"/>
          <w:szCs w:val="20"/>
        </w:rPr>
      </w:pPr>
      <w:r w:rsidRPr="00683E91">
        <w:rPr>
          <w:rFonts w:ascii="Tahoma" w:hAnsi="Tahoma" w:cs="Tahoma"/>
          <w:b/>
          <w:bCs/>
          <w:sz w:val="20"/>
          <w:szCs w:val="20"/>
        </w:rPr>
        <w:t>Medición y Forma de Pago</w:t>
      </w:r>
    </w:p>
    <w:p w14:paraId="7A254681" w14:textId="77777777" w:rsidR="00FC476D" w:rsidRPr="00683E91" w:rsidRDefault="00FC476D" w:rsidP="00FC476D">
      <w:pPr>
        <w:spacing w:after="120"/>
        <w:ind w:left="851"/>
        <w:jc w:val="both"/>
        <w:rPr>
          <w:rFonts w:ascii="Tahoma" w:hAnsi="Tahoma" w:cs="Tahoma"/>
          <w:sz w:val="20"/>
          <w:szCs w:val="20"/>
        </w:rPr>
      </w:pPr>
      <w:bookmarkStart w:id="84" w:name="_Hlk505247793"/>
      <w:r w:rsidRPr="00683E91">
        <w:rPr>
          <w:rFonts w:ascii="Tahoma" w:hAnsi="Tahoma" w:cs="Tahoma"/>
          <w:sz w:val="20"/>
          <w:szCs w:val="20"/>
        </w:rPr>
        <w:t>El montaje de los transformadores será computado por unidad y se pagará por pieza debidamente probada, instalada y aprobada por el Supervisor, en el precio deberán estar incluidos todos los costos referentes al material, transporte, herramientas, equipos y mano de obra necesaria para la realización de esta actividad.</w:t>
      </w:r>
    </w:p>
    <w:bookmarkEnd w:id="84"/>
    <w:p w14:paraId="030EC145" w14:textId="77777777" w:rsidR="00FC476D" w:rsidRPr="00683E91" w:rsidRDefault="00FC476D" w:rsidP="00FC476D">
      <w:pPr>
        <w:spacing w:after="120"/>
        <w:ind w:left="851"/>
        <w:jc w:val="both"/>
        <w:rPr>
          <w:rFonts w:ascii="Tahoma" w:hAnsi="Tahoma" w:cs="Tahoma"/>
          <w:sz w:val="20"/>
          <w:szCs w:val="20"/>
        </w:rPr>
      </w:pPr>
      <w:r w:rsidRPr="00683E91">
        <w:rPr>
          <w:rFonts w:ascii="Tahoma" w:hAnsi="Tahoma" w:cs="Tahoma"/>
          <w:sz w:val="20"/>
          <w:szCs w:val="20"/>
        </w:rPr>
        <w:t>La instalación de la estructura del Puesto de Transformación que incluye los elementos de protección en media tensión (seccionadores fusibles y pararrayos), de acuerdo al estándar constructivo será computado por unidad y se pagará por pieza debidamente instalada y aprobada por el Supervisor, en el precio deberán estar incluidos todos los costos referentes al material, transporte, herramientas, equipos y mano de obra necesaria para la realización de esta actividad.</w:t>
      </w:r>
    </w:p>
    <w:p w14:paraId="68193806" w14:textId="77777777" w:rsidR="00FC476D" w:rsidRPr="00683E91" w:rsidRDefault="00FC476D" w:rsidP="00FC476D">
      <w:pPr>
        <w:spacing w:after="120"/>
        <w:ind w:left="851"/>
        <w:jc w:val="both"/>
        <w:rPr>
          <w:rFonts w:ascii="Tahoma" w:hAnsi="Tahoma" w:cs="Tahoma"/>
          <w:sz w:val="20"/>
          <w:szCs w:val="20"/>
        </w:rPr>
      </w:pPr>
      <w:r w:rsidRPr="00683E91">
        <w:rPr>
          <w:rFonts w:ascii="Tahoma" w:hAnsi="Tahoma" w:cs="Tahoma"/>
          <w:sz w:val="20"/>
          <w:szCs w:val="20"/>
        </w:rPr>
        <w:t xml:space="preserve">La instalación de la protección en baja tensión del transformador (caja metálica, cables aislados y disyuntor termomagnético), de acuerdo al estándar constructivo </w:t>
      </w:r>
      <w:bookmarkStart w:id="85" w:name="_Hlk505252055"/>
      <w:r w:rsidRPr="00683E91">
        <w:rPr>
          <w:rFonts w:ascii="Tahoma" w:hAnsi="Tahoma" w:cs="Tahoma"/>
          <w:sz w:val="20"/>
          <w:szCs w:val="20"/>
        </w:rPr>
        <w:t>será computado por unidad y se pagará por pieza debidamente instalada y aprobada por el Supervisor, en el precio deberán estar incluidos todos los costos referentes al material, transporte, herramientas, equipos y mano de obra necesaria para la realización de esta actividad.</w:t>
      </w:r>
      <w:bookmarkEnd w:id="85"/>
    </w:p>
    <w:p w14:paraId="2A8734B8" w14:textId="77777777" w:rsidR="00FC476D" w:rsidRPr="00683E91" w:rsidRDefault="00FC476D" w:rsidP="00FC476D">
      <w:pPr>
        <w:spacing w:after="0"/>
        <w:ind w:left="851"/>
        <w:jc w:val="both"/>
        <w:rPr>
          <w:rFonts w:ascii="Tahoma" w:hAnsi="Tahoma" w:cs="Tahoma"/>
          <w:sz w:val="20"/>
          <w:szCs w:val="20"/>
        </w:rPr>
      </w:pPr>
      <w:r w:rsidRPr="00683E91">
        <w:rPr>
          <w:rFonts w:ascii="Tahoma" w:hAnsi="Tahoma" w:cs="Tahoma"/>
          <w:sz w:val="20"/>
          <w:szCs w:val="20"/>
        </w:rPr>
        <w:t xml:space="preserve">Las pruebas de transformadores se pagarán en el ítem Pruebas y energización de transformadores y líneas, una vez verificadas y aprobada por el Supervisor, en el precio deberán estar incluidos todos los costos referentes a los instrumentos de medida, transporte, herramientas y mano de obra necesaria para la realización de esta actividad. </w:t>
      </w:r>
    </w:p>
    <w:p w14:paraId="1FFE4EF6" w14:textId="77777777" w:rsidR="00FC476D" w:rsidRPr="00683E91" w:rsidRDefault="00FC476D" w:rsidP="00FC476D">
      <w:pPr>
        <w:spacing w:after="0"/>
        <w:ind w:left="851"/>
        <w:jc w:val="both"/>
        <w:rPr>
          <w:rFonts w:ascii="Tahoma" w:hAnsi="Tahoma" w:cs="Tahoma"/>
          <w:sz w:val="20"/>
          <w:szCs w:val="20"/>
        </w:rPr>
      </w:pPr>
    </w:p>
    <w:p w14:paraId="7A27FE38" w14:textId="77777777" w:rsidR="00FC476D" w:rsidRPr="00683E91" w:rsidRDefault="00FC476D" w:rsidP="001D5D1D">
      <w:pPr>
        <w:tabs>
          <w:tab w:val="left" w:pos="1701"/>
        </w:tabs>
        <w:spacing w:after="120"/>
        <w:ind w:left="851"/>
        <w:jc w:val="both"/>
        <w:rPr>
          <w:rFonts w:ascii="Tahoma" w:hAnsi="Tahoma" w:cs="Tahoma"/>
          <w:b/>
          <w:bCs/>
          <w:sz w:val="20"/>
          <w:szCs w:val="20"/>
        </w:rPr>
      </w:pPr>
      <w:r w:rsidRPr="00683E91">
        <w:rPr>
          <w:rFonts w:ascii="Tahoma" w:hAnsi="Tahoma" w:cs="Tahoma"/>
          <w:b/>
          <w:bCs/>
          <w:sz w:val="20"/>
          <w:szCs w:val="20"/>
        </w:rPr>
        <w:t>5.5.10</w:t>
      </w:r>
      <w:r w:rsidRPr="00683E91">
        <w:rPr>
          <w:rFonts w:ascii="Tahoma" w:hAnsi="Tahoma" w:cs="Tahoma"/>
          <w:b/>
          <w:bCs/>
          <w:sz w:val="20"/>
          <w:szCs w:val="20"/>
        </w:rPr>
        <w:tab/>
        <w:t>Puesta a tierra</w:t>
      </w:r>
    </w:p>
    <w:p w14:paraId="6B5095CA" w14:textId="2A0BB1A8" w:rsidR="00FC476D" w:rsidRPr="00683E91" w:rsidRDefault="00FC476D" w:rsidP="00FC476D">
      <w:pPr>
        <w:spacing w:after="120"/>
        <w:ind w:left="851"/>
        <w:jc w:val="both"/>
        <w:rPr>
          <w:rFonts w:ascii="Tahoma" w:hAnsi="Tahoma" w:cs="Tahoma"/>
          <w:sz w:val="20"/>
          <w:szCs w:val="20"/>
        </w:rPr>
      </w:pPr>
      <w:bookmarkStart w:id="86" w:name="_Hlk135918685"/>
      <w:r w:rsidRPr="00683E91">
        <w:rPr>
          <w:rFonts w:ascii="Tahoma" w:hAnsi="Tahoma" w:cs="Tahoma"/>
          <w:sz w:val="20"/>
          <w:szCs w:val="20"/>
        </w:rPr>
        <w:t xml:space="preserve">El </w:t>
      </w:r>
      <w:r w:rsidR="00B7170B" w:rsidRPr="00683E91">
        <w:rPr>
          <w:rFonts w:ascii="Tahoma" w:hAnsi="Tahoma" w:cs="Tahoma"/>
          <w:sz w:val="20"/>
          <w:szCs w:val="20"/>
        </w:rPr>
        <w:t>sub</w:t>
      </w:r>
      <w:r w:rsidRPr="00683E91">
        <w:rPr>
          <w:rFonts w:ascii="Tahoma" w:hAnsi="Tahoma" w:cs="Tahoma"/>
          <w:sz w:val="20"/>
          <w:szCs w:val="20"/>
        </w:rPr>
        <w:t>proyecto contempla puestas a tierra, en las instalaciones de puestos de transformación, pararrayos y neutros de media y baja tensión, los detalles se presentan en los estándares constructivos respectivos, adjuntos a estas especificaciones.</w:t>
      </w:r>
    </w:p>
    <w:p w14:paraId="0D8F5282" w14:textId="77777777" w:rsidR="00FC476D" w:rsidRPr="00683E91" w:rsidRDefault="00FC476D" w:rsidP="00FC476D">
      <w:pPr>
        <w:spacing w:after="120"/>
        <w:ind w:left="851"/>
        <w:jc w:val="both"/>
        <w:rPr>
          <w:rFonts w:ascii="Tahoma" w:hAnsi="Tahoma" w:cs="Tahoma"/>
          <w:sz w:val="20"/>
          <w:szCs w:val="20"/>
        </w:rPr>
      </w:pPr>
      <w:r w:rsidRPr="00683E91">
        <w:rPr>
          <w:rFonts w:ascii="Tahoma" w:hAnsi="Tahoma" w:cs="Tahoma"/>
          <w:sz w:val="20"/>
          <w:szCs w:val="20"/>
        </w:rPr>
        <w:t>Se instalarán las respectivas varillas de cobre y conexiones de puesta a tierra conforme se indican en los planos y/o estándares constructivos. Las varillas se deberán clavar en terreno natural no removido previamente, a una distancia de por lo menos 60 cm. del pie del poste. La cabeza de la varilla deberá quedar a por lo menos 30 cm por debajo del nivel natural del terreno en el lugar del clavado.</w:t>
      </w:r>
    </w:p>
    <w:p w14:paraId="4E5CFCE6"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Concluida la instalación del sistema de toma de tierra, la CONTRATISTA deberá medir la resistencia de tierra de la varilla clavada y registrar en el Formulario correspondiente los valores de la resistencia medida mencionando las condiciones climáticas.</w:t>
      </w:r>
    </w:p>
    <w:p w14:paraId="605EDBD2"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En caso de que el valor de la resistencia de tierra sea mayor que el valor máximo  establecido en la normativa interna del operador de la zona, en aterramientos en los puestos de transformación, pararrayos, Media y Baja Tensión, la CONTRATISTA deberá notificar al Supervisor y/o al Fiscal de aquellos lugares donde los valores están por encima de lo indicado para que se apruebe la instalación del ítem de mejoramiento de puesta a tierra y/o realizar el tratamiento del terreno en coordinación con la supervisión.</w:t>
      </w:r>
    </w:p>
    <w:p w14:paraId="3223E015"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lastRenderedPageBreak/>
        <w:t xml:space="preserve">En los casos necesarios, dependiendo del tipo de terreno, se instalará las varillas de aterramiento en forma vertical, una varilla debajo de la otra unidas por un acople roscado a fin de bajar la resistencia de aterramiento. </w:t>
      </w:r>
    </w:p>
    <w:p w14:paraId="25584279"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En general deberán conectarse a tierra, aun cuando no lo indicaran los planos de licitación, todos los tanques de los transformadores, terminales de tierra de los pararrayos y todas las masas metálicas de los equipos y aparatos que normalmente no deben estar energizados.</w:t>
      </w:r>
    </w:p>
    <w:p w14:paraId="45FAE251" w14:textId="77777777" w:rsidR="00FC476D" w:rsidRPr="00683E91" w:rsidRDefault="00FC476D" w:rsidP="00FC476D">
      <w:pPr>
        <w:ind w:left="851"/>
        <w:jc w:val="both"/>
        <w:rPr>
          <w:rFonts w:ascii="Tahoma" w:hAnsi="Tahoma" w:cs="Tahoma"/>
          <w:b/>
          <w:bCs/>
          <w:sz w:val="20"/>
          <w:szCs w:val="20"/>
        </w:rPr>
      </w:pPr>
      <w:r w:rsidRPr="00683E91">
        <w:rPr>
          <w:rFonts w:ascii="Tahoma" w:hAnsi="Tahoma" w:cs="Tahoma"/>
          <w:b/>
          <w:bCs/>
          <w:sz w:val="20"/>
          <w:szCs w:val="20"/>
        </w:rPr>
        <w:t>Medición y Forma de Pago</w:t>
      </w:r>
    </w:p>
    <w:bookmarkEnd w:id="86"/>
    <w:p w14:paraId="44C90668" w14:textId="77777777" w:rsidR="00FC476D" w:rsidRPr="00683E91" w:rsidRDefault="00FC476D" w:rsidP="00FC476D">
      <w:pPr>
        <w:spacing w:after="0"/>
        <w:ind w:left="851"/>
        <w:jc w:val="both"/>
        <w:rPr>
          <w:rFonts w:ascii="Tahoma" w:hAnsi="Tahoma" w:cs="Tahoma"/>
          <w:sz w:val="20"/>
          <w:szCs w:val="20"/>
        </w:rPr>
      </w:pPr>
      <w:r w:rsidRPr="00683E91">
        <w:rPr>
          <w:rFonts w:ascii="Tahoma" w:hAnsi="Tahoma" w:cs="Tahoma"/>
          <w:sz w:val="20"/>
          <w:szCs w:val="20"/>
        </w:rPr>
        <w:t>Las unidades de puesta tierra en media, baja tensión y puesto de transformación serán computadas por pieza, estas se pagarán por unidad debidamente instalada y aprobada por Supervisión, en el precio deberán estar incluidos todos los costos referentes al material, transporte, herramientas, equipos y mano de obra necesaria para la realización de esta actividad. Toda ampliación adicional de las puestas a tierra aprobadas por la Supervisión será pagada a precios de contrato o cuando corresponda al precio unitario establecido en un nuevo ítem, a través de un contrato modificatorio.</w:t>
      </w:r>
    </w:p>
    <w:p w14:paraId="6F079A79" w14:textId="77777777" w:rsidR="00FC476D" w:rsidRPr="00683E91" w:rsidRDefault="00FC476D" w:rsidP="00FC476D">
      <w:pPr>
        <w:spacing w:after="0"/>
        <w:ind w:left="851"/>
        <w:jc w:val="both"/>
        <w:rPr>
          <w:rFonts w:ascii="Tahoma" w:hAnsi="Tahoma" w:cs="Tahoma"/>
          <w:sz w:val="20"/>
          <w:szCs w:val="20"/>
        </w:rPr>
      </w:pPr>
    </w:p>
    <w:p w14:paraId="11BDF3DE" w14:textId="77777777" w:rsidR="00FC476D" w:rsidRPr="00683E91" w:rsidRDefault="00FC476D" w:rsidP="00FC476D">
      <w:pPr>
        <w:ind w:left="851"/>
        <w:jc w:val="both"/>
        <w:rPr>
          <w:rFonts w:ascii="Tahoma" w:hAnsi="Tahoma" w:cs="Tahoma"/>
          <w:b/>
          <w:bCs/>
          <w:sz w:val="20"/>
          <w:szCs w:val="20"/>
        </w:rPr>
      </w:pPr>
      <w:r w:rsidRPr="00683E91">
        <w:rPr>
          <w:rFonts w:ascii="Tahoma" w:hAnsi="Tahoma" w:cs="Tahoma"/>
          <w:b/>
          <w:bCs/>
          <w:sz w:val="20"/>
          <w:szCs w:val="20"/>
        </w:rPr>
        <w:t xml:space="preserve">5.5.11   Derecho de vía </w:t>
      </w:r>
    </w:p>
    <w:p w14:paraId="3F41524E"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Se refiere a las actividades de limpieza de maleza, corte y poda de árboles, y barbechos los mismos que se realizarán utilizando personal calificado preferentemente del lugar, observando las condiciones mínimas requeridas técnicamente por el servicio tratando en lo posible de no provocar daños ecológicos innecesarios.</w:t>
      </w:r>
    </w:p>
    <w:p w14:paraId="47FF5F30"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El procedimiento se realizará de manera manual, quedando prohibido la quema de vegetación, en cumplimiento a las disposiciones del Marco de Gestión Ambiental y Social (MGAS), y las normas ambientales nacionales</w:t>
      </w:r>
    </w:p>
    <w:p w14:paraId="2AF3A103" w14:textId="77777777" w:rsidR="00FC476D" w:rsidRPr="00683E91" w:rsidRDefault="00FC476D" w:rsidP="00FC476D">
      <w:pPr>
        <w:spacing w:after="120"/>
        <w:ind w:left="851"/>
        <w:jc w:val="both"/>
        <w:rPr>
          <w:rFonts w:ascii="Tahoma" w:hAnsi="Tahoma" w:cs="Tahoma"/>
          <w:sz w:val="20"/>
          <w:szCs w:val="20"/>
        </w:rPr>
      </w:pPr>
      <w:r w:rsidRPr="00683E91">
        <w:rPr>
          <w:rFonts w:ascii="Tahoma" w:hAnsi="Tahoma" w:cs="Tahoma"/>
          <w:sz w:val="20"/>
          <w:szCs w:val="20"/>
        </w:rPr>
        <w:t xml:space="preserve">El despeje consistirá en el corte, podado </w:t>
      </w:r>
      <w:bookmarkStart w:id="87" w:name="_Hlk136341312"/>
      <w:r w:rsidRPr="00683E91">
        <w:rPr>
          <w:rFonts w:ascii="Tahoma" w:hAnsi="Tahoma" w:cs="Tahoma"/>
          <w:sz w:val="20"/>
          <w:szCs w:val="20"/>
        </w:rPr>
        <w:t xml:space="preserve">y limpieza de todos los árboles, arbustos </w:t>
      </w:r>
      <w:bookmarkEnd w:id="87"/>
      <w:r w:rsidRPr="00683E91">
        <w:rPr>
          <w:rFonts w:ascii="Tahoma" w:hAnsi="Tahoma" w:cs="Tahoma"/>
          <w:sz w:val="20"/>
          <w:szCs w:val="20"/>
        </w:rPr>
        <w:t>y otros escombros superficiales, el resto de la basura que resulta de la poda, se debe depositar en basurales, que se establecerán en coordinación con el Supervisor en cada sector donde se realice la limpieza.</w:t>
      </w:r>
    </w:p>
    <w:p w14:paraId="5F74AB22" w14:textId="77777777" w:rsidR="00FC476D" w:rsidRPr="00683E91" w:rsidRDefault="00FC476D" w:rsidP="00FC476D">
      <w:pPr>
        <w:spacing w:after="120"/>
        <w:ind w:left="851"/>
        <w:jc w:val="both"/>
        <w:rPr>
          <w:rFonts w:ascii="Tahoma" w:hAnsi="Tahoma" w:cs="Tahoma"/>
          <w:sz w:val="20"/>
          <w:szCs w:val="20"/>
        </w:rPr>
      </w:pPr>
      <w:r w:rsidRPr="00683E91">
        <w:rPr>
          <w:rFonts w:ascii="Tahoma" w:hAnsi="Tahoma" w:cs="Tahoma"/>
          <w:sz w:val="20"/>
          <w:szCs w:val="20"/>
        </w:rPr>
        <w:t xml:space="preserve">Todos los árboles, barbechos y otros que estén en el derecho de vía o no, y </w:t>
      </w:r>
      <w:proofErr w:type="gramStart"/>
      <w:r w:rsidRPr="00683E91">
        <w:rPr>
          <w:rFonts w:ascii="Tahoma" w:hAnsi="Tahoma" w:cs="Tahoma"/>
          <w:sz w:val="20"/>
          <w:szCs w:val="20"/>
        </w:rPr>
        <w:t>que</w:t>
      </w:r>
      <w:proofErr w:type="gramEnd"/>
      <w:r w:rsidRPr="00683E91">
        <w:rPr>
          <w:rFonts w:ascii="Tahoma" w:hAnsi="Tahoma" w:cs="Tahoma"/>
          <w:sz w:val="20"/>
          <w:szCs w:val="20"/>
        </w:rPr>
        <w:t xml:space="preserve"> por su estado de deterioro, representen un peligro para las líneas MT y BT, porque pueden caer sobre ella y producir daños económicos muy importantes, deben ser cortados de acuerdo al estándar constructivo y en el Marco del Plan de Manejo de los Factores de Paisaje, Flora y Fauna establece en el Plan de Gestión Ambiental y Social de la CONTRATISTA (PGAS-Contratista).</w:t>
      </w:r>
    </w:p>
    <w:p w14:paraId="19D6164A" w14:textId="77777777" w:rsidR="00FC476D" w:rsidRPr="00683E91" w:rsidRDefault="00FC476D" w:rsidP="00FC476D">
      <w:pPr>
        <w:spacing w:after="120"/>
        <w:ind w:left="851"/>
        <w:jc w:val="both"/>
        <w:rPr>
          <w:rFonts w:ascii="Tahoma" w:hAnsi="Tahoma" w:cs="Tahoma"/>
          <w:sz w:val="20"/>
          <w:szCs w:val="20"/>
        </w:rPr>
      </w:pPr>
      <w:bookmarkStart w:id="88" w:name="_Hlk136341605"/>
      <w:bookmarkStart w:id="89" w:name="_Hlk136341525"/>
      <w:r w:rsidRPr="00683E91">
        <w:rPr>
          <w:rFonts w:ascii="Tahoma" w:hAnsi="Tahoma" w:cs="Tahoma"/>
          <w:sz w:val="20"/>
          <w:szCs w:val="20"/>
        </w:rPr>
        <w:t>Se realizará el corte, poda y limpieza de todos los árboles y arbustos en el trayecto de la línea de media tensión, que están dentro la franja de 3 m a ambos lados del eje de la línea, en total 6 m de derecho de vía según el estándar constructivo respectivo. La actividad de derecho de vía se realizará en coordinación y aprobación del Supervisor, para realizar una poda adecuada y no indiscriminada.</w:t>
      </w:r>
    </w:p>
    <w:bookmarkEnd w:id="88"/>
    <w:bookmarkEnd w:id="89"/>
    <w:p w14:paraId="4521CDAE" w14:textId="77777777" w:rsidR="00FC476D" w:rsidRPr="00683E91" w:rsidRDefault="00FC476D" w:rsidP="00FC476D">
      <w:pPr>
        <w:spacing w:after="120"/>
        <w:ind w:left="851"/>
        <w:jc w:val="both"/>
        <w:rPr>
          <w:rFonts w:ascii="Tahoma" w:hAnsi="Tahoma" w:cs="Tahoma"/>
          <w:sz w:val="20"/>
          <w:szCs w:val="20"/>
        </w:rPr>
      </w:pPr>
      <w:r w:rsidRPr="00683E91">
        <w:rPr>
          <w:rFonts w:ascii="Tahoma" w:hAnsi="Tahoma" w:cs="Tahoma"/>
          <w:sz w:val="20"/>
          <w:szCs w:val="20"/>
        </w:rPr>
        <w:t xml:space="preserve">La limpieza o poda de árboles asociados con las líneas de baja tensión no serán reconocidos como derecho de vía, por tanto, no serán pagados. En la unidad de tendido de conductor de baja tensión, la CONTRATISTA deberá incluir el desbroce de maleza y podado de árboles. En los casos especiales en los que, por lo tupido de la vegetación, se requiera corte, poda y limpieza de árboles </w:t>
      </w:r>
      <w:r w:rsidRPr="00683E91">
        <w:rPr>
          <w:rFonts w:ascii="Tahoma" w:hAnsi="Tahoma" w:cs="Tahoma"/>
          <w:sz w:val="20"/>
          <w:szCs w:val="20"/>
        </w:rPr>
        <w:lastRenderedPageBreak/>
        <w:t>en líneas de baja tensión, se creará un nuevo ítem, previa revisión, verificación y aprobación de la Supervisión.</w:t>
      </w:r>
    </w:p>
    <w:p w14:paraId="3CDC59E9" w14:textId="77777777" w:rsidR="00FC476D" w:rsidRPr="00683E91" w:rsidRDefault="00FC476D" w:rsidP="00FC476D">
      <w:pPr>
        <w:spacing w:after="120"/>
        <w:ind w:left="851"/>
        <w:jc w:val="both"/>
        <w:rPr>
          <w:rFonts w:ascii="Tahoma" w:hAnsi="Tahoma" w:cs="Tahoma"/>
          <w:sz w:val="20"/>
          <w:szCs w:val="20"/>
        </w:rPr>
      </w:pPr>
      <w:r w:rsidRPr="00683E91">
        <w:rPr>
          <w:rFonts w:ascii="Tahoma" w:hAnsi="Tahoma" w:cs="Tahoma"/>
          <w:sz w:val="20"/>
          <w:szCs w:val="20"/>
        </w:rPr>
        <w:t>La limpieza de pastizales y otros para las facilidades de los trabajos de construcción no serán reconocidos como derecho de vía, por tanto, no serán pagados.</w:t>
      </w:r>
    </w:p>
    <w:p w14:paraId="6C722758" w14:textId="77777777" w:rsidR="00FC476D" w:rsidRPr="00683E91" w:rsidRDefault="00FC476D" w:rsidP="00FC476D">
      <w:pPr>
        <w:spacing w:after="120"/>
        <w:ind w:left="851"/>
        <w:jc w:val="both"/>
        <w:rPr>
          <w:rFonts w:ascii="Tahoma" w:hAnsi="Tahoma" w:cs="Tahoma"/>
          <w:sz w:val="20"/>
          <w:szCs w:val="20"/>
        </w:rPr>
      </w:pPr>
      <w:r w:rsidRPr="00683E91">
        <w:rPr>
          <w:rFonts w:ascii="Tahoma" w:hAnsi="Tahoma" w:cs="Tahoma"/>
          <w:sz w:val="20"/>
          <w:szCs w:val="20"/>
        </w:rPr>
        <w:t>La limpieza del Derecho de Vía, es obligación de la CONTRATISTA, entregar completamente limpia y expedita, para la Recepción Provisional de la Obra.</w:t>
      </w:r>
    </w:p>
    <w:p w14:paraId="725C43CA" w14:textId="77777777" w:rsidR="00FC476D" w:rsidRPr="00683E91" w:rsidRDefault="00FC476D" w:rsidP="00FC476D">
      <w:pPr>
        <w:spacing w:after="120"/>
        <w:ind w:left="851"/>
        <w:jc w:val="both"/>
        <w:rPr>
          <w:rFonts w:ascii="Tahoma" w:hAnsi="Tahoma" w:cs="Tahoma"/>
          <w:sz w:val="20"/>
          <w:szCs w:val="20"/>
        </w:rPr>
      </w:pPr>
      <w:bookmarkStart w:id="90" w:name="_Hlk136363043"/>
      <w:r w:rsidRPr="00683E91">
        <w:rPr>
          <w:rFonts w:ascii="Tahoma" w:hAnsi="Tahoma" w:cs="Tahoma"/>
          <w:sz w:val="20"/>
          <w:szCs w:val="20"/>
        </w:rPr>
        <w:t>En las zonas rurales la Supervisión en coordinación con la Fiscalización, deberá comunicar a los dueños de propiedades privadas sobre la construcción de las líneas eléctricas y en los casos que se requiera, solicitar las autorizaciones correspondientes para realizar el podado de árboles o derribo de árbol, en caso muy necesario. Cualquier multa que se origine por realizar corte o poda sin autorización, será cancelada por la CONTRATISTA.</w:t>
      </w:r>
    </w:p>
    <w:bookmarkEnd w:id="90"/>
    <w:p w14:paraId="58A1A114" w14:textId="77777777" w:rsidR="00FC476D" w:rsidRPr="00683E91" w:rsidRDefault="00FC476D" w:rsidP="00FC476D">
      <w:pPr>
        <w:ind w:left="851"/>
        <w:jc w:val="both"/>
        <w:rPr>
          <w:rFonts w:ascii="Tahoma" w:hAnsi="Tahoma" w:cs="Tahoma"/>
          <w:b/>
          <w:bCs/>
          <w:sz w:val="20"/>
          <w:szCs w:val="20"/>
        </w:rPr>
      </w:pPr>
      <w:r w:rsidRPr="00683E91">
        <w:rPr>
          <w:rFonts w:ascii="Tahoma" w:hAnsi="Tahoma" w:cs="Tahoma"/>
          <w:b/>
          <w:bCs/>
          <w:sz w:val="20"/>
          <w:szCs w:val="20"/>
        </w:rPr>
        <w:t>Medición y Forma de Pago</w:t>
      </w:r>
    </w:p>
    <w:p w14:paraId="4BAD707B"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El derecho de vía será pagado por kilómetro, previa verificación del Supervisor, en relación al volumen ejecutado.</w:t>
      </w:r>
    </w:p>
    <w:p w14:paraId="57C0EDF5" w14:textId="77777777" w:rsidR="00FC476D" w:rsidRPr="00683E91" w:rsidRDefault="00FC476D" w:rsidP="00FC476D">
      <w:pPr>
        <w:spacing w:after="0"/>
        <w:ind w:left="851"/>
        <w:jc w:val="both"/>
        <w:rPr>
          <w:rFonts w:ascii="Tahoma" w:hAnsi="Tahoma" w:cs="Tahoma"/>
          <w:sz w:val="20"/>
          <w:szCs w:val="20"/>
        </w:rPr>
      </w:pPr>
      <w:r w:rsidRPr="00683E91">
        <w:rPr>
          <w:rFonts w:ascii="Tahoma" w:hAnsi="Tahoma" w:cs="Tahoma"/>
          <w:sz w:val="20"/>
          <w:szCs w:val="20"/>
        </w:rPr>
        <w:t xml:space="preserve">La actividad del derecho de vía se pagará por kilómetro debidamente aprobado y aceptado por la Supervisión, en el precio deberán estar incluidos todos los costos referentes al transporte, herramientas, equipos y mano de obra necesaria para la realización de esta actividad. </w:t>
      </w:r>
    </w:p>
    <w:p w14:paraId="1F75B097" w14:textId="77777777" w:rsidR="00FC476D" w:rsidRPr="00683E91" w:rsidRDefault="00FC476D" w:rsidP="00FC476D">
      <w:pPr>
        <w:spacing w:after="0"/>
        <w:ind w:left="851"/>
        <w:jc w:val="both"/>
        <w:rPr>
          <w:rFonts w:ascii="Tahoma" w:hAnsi="Tahoma" w:cs="Tahoma"/>
          <w:sz w:val="20"/>
          <w:szCs w:val="20"/>
        </w:rPr>
      </w:pPr>
    </w:p>
    <w:p w14:paraId="01044981" w14:textId="77777777" w:rsidR="00FC476D" w:rsidRPr="00683E91" w:rsidRDefault="00FC476D" w:rsidP="00FC476D">
      <w:pPr>
        <w:ind w:left="851"/>
        <w:jc w:val="both"/>
        <w:rPr>
          <w:rFonts w:ascii="Tahoma" w:hAnsi="Tahoma" w:cs="Tahoma"/>
          <w:b/>
          <w:bCs/>
          <w:sz w:val="20"/>
          <w:szCs w:val="20"/>
        </w:rPr>
      </w:pPr>
      <w:r w:rsidRPr="00683E91">
        <w:rPr>
          <w:rFonts w:ascii="Tahoma" w:hAnsi="Tahoma" w:cs="Tahoma"/>
          <w:b/>
          <w:bCs/>
          <w:sz w:val="20"/>
          <w:szCs w:val="20"/>
        </w:rPr>
        <w:t xml:space="preserve">5.5.12 Codificación y plaqueteado de postes, puestos de transformación y    elementos de protección </w:t>
      </w:r>
    </w:p>
    <w:p w14:paraId="1C8499A1" w14:textId="77777777" w:rsidR="00FC476D" w:rsidRPr="00683E91" w:rsidRDefault="00FC476D" w:rsidP="00FC476D">
      <w:pPr>
        <w:spacing w:after="0"/>
        <w:ind w:left="851"/>
        <w:jc w:val="both"/>
        <w:rPr>
          <w:rFonts w:ascii="Tahoma" w:hAnsi="Tahoma" w:cs="Tahoma"/>
          <w:bCs/>
          <w:sz w:val="20"/>
          <w:szCs w:val="20"/>
        </w:rPr>
      </w:pPr>
      <w:r w:rsidRPr="00683E91">
        <w:rPr>
          <w:rFonts w:ascii="Tahoma" w:hAnsi="Tahoma" w:cs="Tahoma"/>
          <w:bCs/>
          <w:sz w:val="20"/>
          <w:szCs w:val="20"/>
        </w:rPr>
        <w:t xml:space="preserve">El alcance del presente trabajo contempla la codificación e identificación de postes, puestos de transformación y </w:t>
      </w:r>
      <w:r w:rsidRPr="00683E91">
        <w:rPr>
          <w:rFonts w:ascii="Tahoma" w:hAnsi="Tahoma" w:cs="Tahoma"/>
          <w:sz w:val="20"/>
          <w:szCs w:val="20"/>
        </w:rPr>
        <w:t>elementos</w:t>
      </w:r>
      <w:r w:rsidRPr="00683E91">
        <w:rPr>
          <w:rFonts w:ascii="Tahoma" w:hAnsi="Tahoma" w:cs="Tahoma"/>
          <w:bCs/>
          <w:sz w:val="20"/>
          <w:szCs w:val="20"/>
        </w:rPr>
        <w:t xml:space="preserve"> de protección, mediante el pintado de los postes de acuerdo al código proporcionado por la distribuidora, directamente sobre la superficie, utilizando pintura de alta durabilidad, apta para condiciones ambientales adversas.</w:t>
      </w:r>
    </w:p>
    <w:p w14:paraId="26067F12" w14:textId="77777777" w:rsidR="00FC476D" w:rsidRPr="00683E91" w:rsidRDefault="00FC476D" w:rsidP="00FC476D">
      <w:pPr>
        <w:pStyle w:val="Continuarlista2"/>
        <w:spacing w:after="0"/>
        <w:ind w:left="709"/>
        <w:jc w:val="both"/>
        <w:rPr>
          <w:rFonts w:ascii="Tahoma" w:hAnsi="Tahoma" w:cs="Tahoma"/>
          <w:bCs/>
        </w:rPr>
      </w:pPr>
    </w:p>
    <w:p w14:paraId="6245A2C0" w14:textId="77777777" w:rsidR="00FC476D" w:rsidRPr="00683E91" w:rsidRDefault="00FC476D" w:rsidP="00FC476D">
      <w:pPr>
        <w:pStyle w:val="Continuarlista2"/>
        <w:spacing w:after="0"/>
        <w:ind w:left="851"/>
        <w:jc w:val="both"/>
        <w:rPr>
          <w:rFonts w:ascii="Tahoma" w:hAnsi="Tahoma" w:cs="Tahoma"/>
          <w:b/>
        </w:rPr>
      </w:pPr>
      <w:r w:rsidRPr="00683E91">
        <w:rPr>
          <w:rFonts w:ascii="Tahoma" w:hAnsi="Tahoma" w:cs="Tahoma"/>
          <w:b/>
        </w:rPr>
        <w:t>Alcance de las actividades.</w:t>
      </w:r>
    </w:p>
    <w:p w14:paraId="248193B4" w14:textId="77777777" w:rsidR="00FC476D" w:rsidRPr="00683E91" w:rsidRDefault="00FC476D" w:rsidP="00FC476D">
      <w:pPr>
        <w:pStyle w:val="Continuarlista2"/>
        <w:spacing w:after="0"/>
        <w:ind w:left="851"/>
        <w:jc w:val="both"/>
        <w:rPr>
          <w:rFonts w:ascii="Tahoma" w:hAnsi="Tahoma" w:cs="Tahoma"/>
          <w:b/>
        </w:rPr>
      </w:pPr>
    </w:p>
    <w:p w14:paraId="1A0C2A6C" w14:textId="77777777" w:rsidR="00FC476D" w:rsidRPr="00683E91" w:rsidRDefault="00FC476D">
      <w:pPr>
        <w:pStyle w:val="Continuarlista2"/>
        <w:numPr>
          <w:ilvl w:val="0"/>
          <w:numId w:val="70"/>
        </w:numPr>
        <w:tabs>
          <w:tab w:val="clear" w:pos="720"/>
          <w:tab w:val="num" w:pos="1494"/>
        </w:tabs>
        <w:spacing w:after="0"/>
        <w:ind w:left="1494"/>
        <w:jc w:val="both"/>
        <w:rPr>
          <w:rFonts w:ascii="Tahoma" w:hAnsi="Tahoma" w:cs="Tahoma"/>
          <w:bCs/>
        </w:rPr>
      </w:pPr>
      <w:r w:rsidRPr="00683E91">
        <w:rPr>
          <w:rFonts w:ascii="Tahoma" w:hAnsi="Tahoma" w:cs="Tahoma"/>
          <w:bCs/>
        </w:rPr>
        <w:t xml:space="preserve">Verificación en campo de la codificación asignada, por la distribuidora. </w:t>
      </w:r>
    </w:p>
    <w:p w14:paraId="5FC43664" w14:textId="77777777" w:rsidR="00FC476D" w:rsidRPr="00683E91" w:rsidRDefault="00FC476D">
      <w:pPr>
        <w:pStyle w:val="Continuarlista2"/>
        <w:numPr>
          <w:ilvl w:val="0"/>
          <w:numId w:val="70"/>
        </w:numPr>
        <w:tabs>
          <w:tab w:val="clear" w:pos="720"/>
          <w:tab w:val="num" w:pos="1494"/>
        </w:tabs>
        <w:spacing w:after="0"/>
        <w:ind w:left="1494"/>
        <w:jc w:val="both"/>
        <w:rPr>
          <w:rFonts w:ascii="Tahoma" w:hAnsi="Tahoma" w:cs="Tahoma"/>
          <w:bCs/>
        </w:rPr>
      </w:pPr>
      <w:r w:rsidRPr="00683E91">
        <w:rPr>
          <w:rFonts w:ascii="Tahoma" w:hAnsi="Tahoma" w:cs="Tahoma"/>
          <w:bCs/>
        </w:rPr>
        <w:t xml:space="preserve">Preparación de superficie (limpieza, desengrasado y acondicionamiento del área de pintado). </w:t>
      </w:r>
    </w:p>
    <w:p w14:paraId="05678D46" w14:textId="77777777" w:rsidR="00FC476D" w:rsidRPr="00683E91" w:rsidRDefault="00FC476D">
      <w:pPr>
        <w:pStyle w:val="Continuarlista2"/>
        <w:numPr>
          <w:ilvl w:val="0"/>
          <w:numId w:val="70"/>
        </w:numPr>
        <w:tabs>
          <w:tab w:val="clear" w:pos="720"/>
          <w:tab w:val="num" w:pos="1494"/>
        </w:tabs>
        <w:spacing w:after="0"/>
        <w:ind w:left="1494"/>
        <w:jc w:val="both"/>
        <w:rPr>
          <w:rFonts w:ascii="Tahoma" w:hAnsi="Tahoma" w:cs="Tahoma"/>
          <w:bCs/>
        </w:rPr>
      </w:pPr>
      <w:r w:rsidRPr="00683E91">
        <w:rPr>
          <w:rFonts w:ascii="Tahoma" w:hAnsi="Tahoma" w:cs="Tahoma"/>
          <w:bCs/>
        </w:rPr>
        <w:t xml:space="preserve">Trazado y delimitación de la viñeta de identificación. </w:t>
      </w:r>
    </w:p>
    <w:p w14:paraId="70A35BF7" w14:textId="77777777" w:rsidR="00FC476D" w:rsidRPr="00683E91" w:rsidRDefault="00FC476D">
      <w:pPr>
        <w:pStyle w:val="Continuarlista2"/>
        <w:numPr>
          <w:ilvl w:val="0"/>
          <w:numId w:val="70"/>
        </w:numPr>
        <w:tabs>
          <w:tab w:val="clear" w:pos="720"/>
          <w:tab w:val="num" w:pos="1494"/>
        </w:tabs>
        <w:spacing w:after="0"/>
        <w:ind w:left="1494"/>
        <w:jc w:val="both"/>
        <w:rPr>
          <w:rFonts w:ascii="Tahoma" w:hAnsi="Tahoma" w:cs="Tahoma"/>
          <w:bCs/>
        </w:rPr>
      </w:pPr>
      <w:r w:rsidRPr="00683E91">
        <w:rPr>
          <w:rFonts w:ascii="Tahoma" w:hAnsi="Tahoma" w:cs="Tahoma"/>
          <w:bCs/>
        </w:rPr>
        <w:t>Aplicación de pintura base y rotulación del código alfanumérico correspondiente.</w:t>
      </w:r>
    </w:p>
    <w:p w14:paraId="460C1302" w14:textId="77777777" w:rsidR="00FC476D" w:rsidRPr="00683E91" w:rsidRDefault="00FC476D" w:rsidP="00FC476D">
      <w:pPr>
        <w:pStyle w:val="Continuarlista2"/>
        <w:spacing w:after="0"/>
        <w:ind w:left="1494"/>
        <w:jc w:val="both"/>
        <w:rPr>
          <w:rFonts w:ascii="Tahoma" w:hAnsi="Tahoma" w:cs="Tahoma"/>
          <w:bCs/>
        </w:rPr>
      </w:pPr>
    </w:p>
    <w:p w14:paraId="58420C5E" w14:textId="77777777" w:rsidR="00FC476D" w:rsidRPr="00683E91" w:rsidRDefault="00FC476D" w:rsidP="00FC476D">
      <w:pPr>
        <w:spacing w:after="0"/>
        <w:ind w:left="851"/>
        <w:jc w:val="both"/>
        <w:rPr>
          <w:rFonts w:ascii="Tahoma" w:hAnsi="Tahoma" w:cs="Tahoma"/>
          <w:bCs/>
          <w:sz w:val="20"/>
          <w:szCs w:val="20"/>
        </w:rPr>
      </w:pPr>
      <w:r w:rsidRPr="00683E91">
        <w:rPr>
          <w:rFonts w:ascii="Tahoma" w:hAnsi="Tahoma" w:cs="Tahoma"/>
          <w:bCs/>
          <w:sz w:val="20"/>
          <w:szCs w:val="20"/>
        </w:rPr>
        <w:t>El código de identificación para postes, puestos de transformación y elementos de protección corresponderá a una secuencia alfanumérica proporcionada, por la distribuidora, la cual deberá ser claramente visible, uniforme y permanente en el tiempo.</w:t>
      </w:r>
    </w:p>
    <w:p w14:paraId="78E1476A" w14:textId="77777777" w:rsidR="00FC476D" w:rsidRPr="00683E91" w:rsidRDefault="00FC476D" w:rsidP="00FC476D">
      <w:pPr>
        <w:pStyle w:val="Continuarlista2"/>
        <w:spacing w:after="0"/>
        <w:ind w:firstLine="131"/>
        <w:jc w:val="both"/>
        <w:rPr>
          <w:rFonts w:ascii="Tahoma" w:hAnsi="Tahoma" w:cs="Tahoma"/>
          <w:b/>
        </w:rPr>
      </w:pPr>
    </w:p>
    <w:p w14:paraId="757DA278" w14:textId="77777777" w:rsidR="00FC476D" w:rsidRPr="00683E91" w:rsidRDefault="00FC476D" w:rsidP="00FC476D">
      <w:pPr>
        <w:pStyle w:val="Continuarlista2"/>
        <w:spacing w:after="0"/>
        <w:ind w:firstLine="131"/>
        <w:jc w:val="both"/>
        <w:rPr>
          <w:rFonts w:ascii="Tahoma" w:hAnsi="Tahoma" w:cs="Tahoma"/>
          <w:b/>
        </w:rPr>
      </w:pPr>
      <w:r w:rsidRPr="00683E91">
        <w:rPr>
          <w:rFonts w:ascii="Tahoma" w:hAnsi="Tahoma" w:cs="Tahoma"/>
          <w:b/>
        </w:rPr>
        <w:t>Postes:</w:t>
      </w:r>
    </w:p>
    <w:p w14:paraId="6FCEC443" w14:textId="77777777" w:rsidR="00FC476D" w:rsidRPr="00683E91" w:rsidRDefault="00FC476D" w:rsidP="00FC476D">
      <w:pPr>
        <w:pStyle w:val="Continuarlista2"/>
        <w:spacing w:after="0"/>
        <w:ind w:left="1134"/>
        <w:jc w:val="both"/>
        <w:rPr>
          <w:rFonts w:ascii="Tahoma" w:hAnsi="Tahoma" w:cs="Tahoma"/>
          <w:bCs/>
        </w:rPr>
      </w:pPr>
    </w:p>
    <w:p w14:paraId="6A4C231E" w14:textId="77777777" w:rsidR="00FC476D" w:rsidRPr="00683E91" w:rsidRDefault="00FC476D" w:rsidP="00FC476D">
      <w:pPr>
        <w:spacing w:after="0"/>
        <w:ind w:left="851"/>
        <w:jc w:val="both"/>
        <w:rPr>
          <w:rFonts w:ascii="Tahoma" w:hAnsi="Tahoma" w:cs="Tahoma"/>
          <w:bCs/>
          <w:sz w:val="20"/>
          <w:szCs w:val="20"/>
        </w:rPr>
      </w:pPr>
      <w:r w:rsidRPr="00683E91">
        <w:rPr>
          <w:rFonts w:ascii="Tahoma" w:hAnsi="Tahoma" w:cs="Tahoma"/>
          <w:bCs/>
          <w:sz w:val="20"/>
          <w:szCs w:val="20"/>
        </w:rPr>
        <w:t>La viñeta deberá aplicarse a 1,5 m por encima del suelo natural que empieza cubrir el poste, iniciando la codificación en sentido vertical o horizontal (a definir con la empresa distribuidora).</w:t>
      </w:r>
    </w:p>
    <w:p w14:paraId="05EC1B94" w14:textId="77777777" w:rsidR="00FC476D" w:rsidRPr="00683E91" w:rsidRDefault="00FC476D" w:rsidP="00FC476D">
      <w:pPr>
        <w:pStyle w:val="Continuarlista2"/>
        <w:spacing w:after="0"/>
        <w:ind w:left="1134"/>
        <w:jc w:val="both"/>
        <w:rPr>
          <w:rFonts w:ascii="Tahoma" w:hAnsi="Tahoma" w:cs="Tahoma"/>
          <w:bCs/>
        </w:rPr>
      </w:pPr>
    </w:p>
    <w:p w14:paraId="3EE20EDB" w14:textId="77777777" w:rsidR="00A5676D" w:rsidRPr="00683E91" w:rsidRDefault="00A5676D" w:rsidP="00FC476D">
      <w:pPr>
        <w:pStyle w:val="Continuarlista2"/>
        <w:spacing w:after="0"/>
        <w:ind w:left="1134"/>
        <w:jc w:val="both"/>
        <w:rPr>
          <w:rFonts w:ascii="Tahoma" w:hAnsi="Tahoma" w:cs="Tahoma"/>
          <w:bCs/>
        </w:rPr>
      </w:pPr>
    </w:p>
    <w:p w14:paraId="4DEAC2E6" w14:textId="77777777" w:rsidR="00FC476D" w:rsidRPr="00683E91" w:rsidRDefault="00FC476D" w:rsidP="00FC476D">
      <w:pPr>
        <w:pStyle w:val="Continuarlista2"/>
        <w:spacing w:after="0"/>
        <w:ind w:firstLine="131"/>
        <w:jc w:val="both"/>
        <w:rPr>
          <w:rFonts w:ascii="Tahoma" w:hAnsi="Tahoma" w:cs="Tahoma"/>
          <w:b/>
        </w:rPr>
      </w:pPr>
      <w:r w:rsidRPr="00683E91">
        <w:rPr>
          <w:rFonts w:ascii="Tahoma" w:hAnsi="Tahoma" w:cs="Tahoma"/>
          <w:b/>
        </w:rPr>
        <w:lastRenderedPageBreak/>
        <w:t>Elementos de protección y puestos de transformación:</w:t>
      </w:r>
    </w:p>
    <w:p w14:paraId="4243CBFE" w14:textId="77777777" w:rsidR="00FC476D" w:rsidRPr="00683E91" w:rsidRDefault="00FC476D" w:rsidP="00FC476D">
      <w:pPr>
        <w:pStyle w:val="Continuarlista2"/>
        <w:spacing w:after="0"/>
        <w:ind w:firstLine="131"/>
        <w:jc w:val="both"/>
        <w:rPr>
          <w:rFonts w:ascii="Tahoma" w:hAnsi="Tahoma" w:cs="Tahoma"/>
          <w:b/>
        </w:rPr>
      </w:pPr>
    </w:p>
    <w:p w14:paraId="3DF5B254" w14:textId="77777777" w:rsidR="00FC476D" w:rsidRPr="00683E91" w:rsidRDefault="00FC476D" w:rsidP="00FC476D">
      <w:pPr>
        <w:pStyle w:val="Continuarlista2"/>
        <w:spacing w:after="0"/>
        <w:ind w:left="851"/>
        <w:jc w:val="both"/>
        <w:rPr>
          <w:rFonts w:ascii="Tahoma" w:hAnsi="Tahoma" w:cs="Tahoma"/>
          <w:bCs/>
        </w:rPr>
      </w:pPr>
      <w:r w:rsidRPr="00683E91">
        <w:rPr>
          <w:rFonts w:ascii="Tahoma" w:hAnsi="Tahoma" w:cs="Tahoma"/>
          <w:bCs/>
        </w:rPr>
        <w:t>La codificación deberá ubicarse debajo del equipo, en disposición vertical descendente.</w:t>
      </w:r>
    </w:p>
    <w:p w14:paraId="15C71F4E" w14:textId="77777777" w:rsidR="00FC476D" w:rsidRPr="00683E91" w:rsidRDefault="00FC476D" w:rsidP="00FC476D">
      <w:pPr>
        <w:pStyle w:val="Continuarlista2"/>
        <w:spacing w:after="0"/>
        <w:ind w:left="851"/>
        <w:jc w:val="both"/>
        <w:rPr>
          <w:rFonts w:ascii="Tahoma" w:hAnsi="Tahoma" w:cs="Tahoma"/>
          <w:bCs/>
        </w:rPr>
      </w:pPr>
      <w:r w:rsidRPr="00683E91">
        <w:rPr>
          <w:rFonts w:ascii="Tahoma" w:hAnsi="Tahoma" w:cs="Tahoma"/>
          <w:bCs/>
        </w:rPr>
        <w:t>Subestaciones (secuencia de fases): La identificación deberá aplicarse debajo de los conductores, fijada sobre las estructuras correspondientes a cada alimentador.</w:t>
      </w:r>
    </w:p>
    <w:p w14:paraId="13089E33" w14:textId="77777777" w:rsidR="00FC476D" w:rsidRPr="00683E91" w:rsidRDefault="00FC476D" w:rsidP="00FC476D">
      <w:pPr>
        <w:pStyle w:val="Continuarlista2"/>
        <w:spacing w:after="0"/>
        <w:ind w:left="1134"/>
        <w:jc w:val="both"/>
        <w:rPr>
          <w:rFonts w:ascii="Tahoma" w:hAnsi="Tahoma" w:cs="Tahoma"/>
          <w:b/>
        </w:rPr>
      </w:pPr>
    </w:p>
    <w:p w14:paraId="4CA9BA1B" w14:textId="77777777" w:rsidR="00FC476D" w:rsidRPr="00683E91" w:rsidRDefault="00FC476D" w:rsidP="00FC476D">
      <w:pPr>
        <w:pStyle w:val="Continuarlista2"/>
        <w:spacing w:after="0"/>
        <w:ind w:firstLine="131"/>
        <w:jc w:val="both"/>
        <w:rPr>
          <w:rFonts w:ascii="Tahoma" w:hAnsi="Tahoma" w:cs="Tahoma"/>
          <w:b/>
        </w:rPr>
      </w:pPr>
      <w:r w:rsidRPr="00683E91">
        <w:rPr>
          <w:rFonts w:ascii="Tahoma" w:hAnsi="Tahoma" w:cs="Tahoma"/>
          <w:b/>
        </w:rPr>
        <w:t>Medición y Forma de Pago</w:t>
      </w:r>
    </w:p>
    <w:p w14:paraId="265584C3" w14:textId="77777777" w:rsidR="00FC476D" w:rsidRPr="00683E91" w:rsidRDefault="00FC476D" w:rsidP="00FC476D">
      <w:pPr>
        <w:spacing w:after="0" w:line="240" w:lineRule="auto"/>
        <w:ind w:left="708"/>
        <w:jc w:val="both"/>
        <w:rPr>
          <w:rFonts w:ascii="Tahoma" w:hAnsi="Tahoma" w:cs="Tahoma"/>
          <w:sz w:val="20"/>
          <w:szCs w:val="20"/>
        </w:rPr>
      </w:pPr>
    </w:p>
    <w:p w14:paraId="39D2F658" w14:textId="77777777" w:rsidR="00FC476D" w:rsidRPr="00683E91" w:rsidRDefault="00FC476D" w:rsidP="00FC476D">
      <w:pPr>
        <w:spacing w:after="0"/>
        <w:ind w:left="851"/>
        <w:jc w:val="both"/>
        <w:rPr>
          <w:rFonts w:ascii="Tahoma" w:hAnsi="Tahoma" w:cs="Tahoma"/>
          <w:sz w:val="20"/>
          <w:szCs w:val="20"/>
        </w:rPr>
      </w:pPr>
      <w:r w:rsidRPr="00683E91">
        <w:rPr>
          <w:rFonts w:ascii="Tahoma" w:hAnsi="Tahoma" w:cs="Tahoma"/>
          <w:sz w:val="20"/>
          <w:szCs w:val="20"/>
        </w:rPr>
        <w:t>El costo de la codificación de postes, puestos de transformación y elementos de protección y los códigos para secuencia de fases, deberá ser prorrateados en el costo de los ítems de izado de postes, montaje de puestos de transformación e instalación de seccionadores y equipos de maniobra y las estructuras reticuladas de las subestaciones, los que serán pagados una vez que los mismos hayan sido concluidos y aprobados por la Supervisión. En el Análisis de Precios Unitarios, deberán estar incluidos todos los costos de vehículos, materiales, herramientas, equipos y mano de obra necesaria para la realización de esta actividad.</w:t>
      </w:r>
    </w:p>
    <w:p w14:paraId="6D416F13" w14:textId="77777777" w:rsidR="00FC476D" w:rsidRPr="00683E91" w:rsidRDefault="00FC476D" w:rsidP="00FC476D">
      <w:pPr>
        <w:spacing w:after="0"/>
        <w:ind w:left="851"/>
        <w:jc w:val="both"/>
        <w:rPr>
          <w:rFonts w:ascii="Tahoma" w:hAnsi="Tahoma" w:cs="Tahoma"/>
          <w:sz w:val="20"/>
          <w:szCs w:val="20"/>
        </w:rPr>
      </w:pPr>
      <w:bookmarkStart w:id="91" w:name="_Hlk136500360"/>
    </w:p>
    <w:p w14:paraId="024F1555" w14:textId="188BFD72" w:rsidR="00FC476D" w:rsidRPr="00683E91" w:rsidRDefault="00FC476D" w:rsidP="00FC476D">
      <w:pPr>
        <w:ind w:left="851"/>
        <w:jc w:val="both"/>
        <w:rPr>
          <w:rFonts w:ascii="Tahoma" w:hAnsi="Tahoma" w:cs="Tahoma"/>
          <w:b/>
          <w:bCs/>
          <w:sz w:val="20"/>
          <w:szCs w:val="20"/>
        </w:rPr>
      </w:pPr>
      <w:r w:rsidRPr="00683E91">
        <w:rPr>
          <w:rFonts w:ascii="Tahoma" w:hAnsi="Tahoma" w:cs="Tahoma"/>
          <w:b/>
          <w:bCs/>
          <w:sz w:val="20"/>
          <w:szCs w:val="20"/>
        </w:rPr>
        <w:t xml:space="preserve">5.5.13 Instalación de machones </w:t>
      </w:r>
      <w:r w:rsidR="00911B1A" w:rsidRPr="00683E91">
        <w:rPr>
          <w:rFonts w:ascii="Tahoma" w:hAnsi="Tahoma" w:cs="Tahoma"/>
          <w:b/>
          <w:bCs/>
          <w:sz w:val="20"/>
          <w:szCs w:val="20"/>
        </w:rPr>
        <w:t>(pilastras), accesorios para acometida y poste intermedio</w:t>
      </w:r>
      <w:r w:rsidRPr="00683E91">
        <w:rPr>
          <w:rFonts w:ascii="Tahoma" w:hAnsi="Tahoma" w:cs="Tahoma"/>
          <w:b/>
          <w:bCs/>
          <w:sz w:val="20"/>
          <w:szCs w:val="20"/>
        </w:rPr>
        <w:t xml:space="preserve"> </w:t>
      </w:r>
      <w:bookmarkEnd w:id="91"/>
    </w:p>
    <w:p w14:paraId="58FB8610" w14:textId="77777777" w:rsidR="00DF4D47" w:rsidRPr="00683E91" w:rsidRDefault="00DF4D47" w:rsidP="00DF4D47">
      <w:pPr>
        <w:ind w:left="851"/>
        <w:jc w:val="both"/>
        <w:rPr>
          <w:rFonts w:ascii="Tahoma" w:hAnsi="Tahoma" w:cs="Tahoma"/>
          <w:sz w:val="20"/>
          <w:szCs w:val="20"/>
        </w:rPr>
      </w:pPr>
      <w:r w:rsidRPr="00683E91">
        <w:rPr>
          <w:rFonts w:ascii="Tahoma" w:hAnsi="Tahoma" w:cs="Tahoma"/>
          <w:sz w:val="20"/>
          <w:szCs w:val="20"/>
        </w:rPr>
        <w:t>Los subproyectos contemplan la instalación de machones (pilastras), accesorios y poste intermedio incluye la excavación de hoyos, para la acometida de los nuevos usuarios. Los detalles se presentan en los estándares constructivos respectivos, adjuntos a estas especificaciones y corresponden a la normativa de la empresa operadora.</w:t>
      </w:r>
    </w:p>
    <w:p w14:paraId="4452E6D5" w14:textId="77777777" w:rsidR="00DF4D47" w:rsidRPr="00683E91" w:rsidRDefault="00DF4D47" w:rsidP="00DF4D47">
      <w:pPr>
        <w:ind w:left="851"/>
        <w:jc w:val="both"/>
        <w:rPr>
          <w:rFonts w:ascii="Tahoma" w:hAnsi="Tahoma" w:cs="Tahoma"/>
          <w:sz w:val="20"/>
          <w:szCs w:val="20"/>
        </w:rPr>
      </w:pPr>
      <w:r w:rsidRPr="00683E91">
        <w:rPr>
          <w:rFonts w:ascii="Tahoma" w:hAnsi="Tahoma" w:cs="Tahoma"/>
          <w:sz w:val="20"/>
          <w:szCs w:val="20"/>
        </w:rPr>
        <w:t>Personal de las áreas comercial y de comunicación de la empresa operadora en coordinación y con el apoyo de la CONTRATISTA, Supervisión y la Fiscalización, se encargarán de la socialización en las comunidades beneficiadas la instalación de las acometidas y los documentos necesarios para los trámites de solicitud de servicio de suministro eléctrico.</w:t>
      </w:r>
    </w:p>
    <w:p w14:paraId="3B6E5D1C" w14:textId="77777777" w:rsidR="00DF4D47" w:rsidRPr="00683E91" w:rsidRDefault="00DF4D47" w:rsidP="00DF4D47">
      <w:pPr>
        <w:ind w:left="851"/>
        <w:jc w:val="both"/>
        <w:rPr>
          <w:rFonts w:ascii="Tahoma" w:hAnsi="Tahoma" w:cs="Tahoma"/>
          <w:sz w:val="20"/>
          <w:szCs w:val="20"/>
        </w:rPr>
      </w:pPr>
      <w:r w:rsidRPr="00683E91">
        <w:rPr>
          <w:rFonts w:ascii="Tahoma" w:hAnsi="Tahoma" w:cs="Tahoma"/>
          <w:sz w:val="20"/>
          <w:szCs w:val="20"/>
        </w:rPr>
        <w:t>La ubicación de los machones (pilastras) será definida por personal de la empresa operadora en coordinación con la Supervisión, para lo cual la CONTRATISTA solicitará y coordinará las inspecciones a las comunidades en los tramos concluidos.</w:t>
      </w:r>
    </w:p>
    <w:p w14:paraId="13F6CBF3" w14:textId="77777777" w:rsidR="00DF4D47" w:rsidRPr="00683E91" w:rsidRDefault="00DF4D47" w:rsidP="00DF4D47">
      <w:pPr>
        <w:ind w:left="851"/>
        <w:jc w:val="both"/>
        <w:rPr>
          <w:rFonts w:ascii="Tahoma" w:hAnsi="Tahoma" w:cs="Tahoma"/>
          <w:sz w:val="20"/>
          <w:szCs w:val="20"/>
        </w:rPr>
      </w:pPr>
      <w:r w:rsidRPr="00683E91">
        <w:rPr>
          <w:rFonts w:ascii="Tahoma" w:hAnsi="Tahoma" w:cs="Tahoma"/>
          <w:sz w:val="20"/>
          <w:szCs w:val="20"/>
        </w:rPr>
        <w:t xml:space="preserve">Una vez concluida la instalación de los machones (pilastras), accesorios y poste intermedio para las acometidas en las comunidades, la CONTRATISTA en coordinación con la Supervisión y la Fiscalización de la obra, comunicará a los dirigentes para que los mismos se encarguen de comunicar a su vez a las familias beneficiadas, para que presenten sus solicitudes de servicio de suministro eléctrico a la empresa operadora. </w:t>
      </w:r>
    </w:p>
    <w:p w14:paraId="7DFAD568" w14:textId="77777777" w:rsidR="00DF4D47" w:rsidRPr="00683E91" w:rsidRDefault="00DF4D47" w:rsidP="00DF4D47">
      <w:pPr>
        <w:spacing w:after="0"/>
        <w:ind w:left="851"/>
        <w:jc w:val="both"/>
        <w:rPr>
          <w:rFonts w:ascii="Tahoma" w:hAnsi="Tahoma" w:cs="Tahoma"/>
          <w:b/>
          <w:bCs/>
          <w:sz w:val="20"/>
          <w:szCs w:val="20"/>
        </w:rPr>
      </w:pPr>
      <w:r w:rsidRPr="00683E91">
        <w:rPr>
          <w:rFonts w:ascii="Tahoma" w:hAnsi="Tahoma" w:cs="Tahoma"/>
          <w:b/>
          <w:bCs/>
          <w:sz w:val="20"/>
          <w:szCs w:val="20"/>
        </w:rPr>
        <w:t>Medición y Forma de Pago</w:t>
      </w:r>
    </w:p>
    <w:p w14:paraId="1AD9F676" w14:textId="77777777" w:rsidR="00DF4D47" w:rsidRPr="00683E91" w:rsidRDefault="00DF4D47" w:rsidP="00DF4D47">
      <w:pPr>
        <w:ind w:left="851"/>
        <w:jc w:val="both"/>
        <w:rPr>
          <w:rFonts w:ascii="Tahoma" w:hAnsi="Tahoma" w:cs="Tahoma"/>
          <w:sz w:val="20"/>
          <w:szCs w:val="20"/>
        </w:rPr>
      </w:pPr>
      <w:r w:rsidRPr="00683E91">
        <w:rPr>
          <w:rFonts w:ascii="Tahoma" w:hAnsi="Tahoma" w:cs="Tahoma"/>
          <w:sz w:val="20"/>
          <w:szCs w:val="20"/>
        </w:rPr>
        <w:t>La instalación de machones (pilastras), accesorios y poste intermedio incluye la excavación de hoyos serán computadas por pieza, estas se pagarán por pieza debidamente instalada y aprobada por Supervisión de acuerdo al estándar constructivo adjunto a las especificaciones técnicas del presente documento.</w:t>
      </w:r>
    </w:p>
    <w:p w14:paraId="24E4CE6F" w14:textId="32B0BEAF" w:rsidR="00FC476D" w:rsidRPr="00683E91" w:rsidRDefault="00DF4D47" w:rsidP="00DF4D47">
      <w:pPr>
        <w:ind w:left="851"/>
        <w:jc w:val="both"/>
        <w:rPr>
          <w:rFonts w:ascii="Tahoma" w:hAnsi="Tahoma" w:cs="Tahoma"/>
          <w:sz w:val="20"/>
          <w:szCs w:val="20"/>
        </w:rPr>
      </w:pPr>
      <w:r w:rsidRPr="00683E91">
        <w:rPr>
          <w:rFonts w:ascii="Tahoma" w:hAnsi="Tahoma" w:cs="Tahoma"/>
          <w:sz w:val="20"/>
          <w:szCs w:val="20"/>
        </w:rPr>
        <w:t>En el precio deberán estar incluidos todos los costos referentes al material (pilastra, accesorios y poste), transporte, herramientas, equipos y mano de obra necesaria para la realización de esta actividad.</w:t>
      </w:r>
    </w:p>
    <w:p w14:paraId="78D05010" w14:textId="0D227E65" w:rsidR="00FC476D" w:rsidRPr="00683E91" w:rsidRDefault="00FC476D" w:rsidP="00FC476D">
      <w:pPr>
        <w:ind w:left="851"/>
        <w:jc w:val="both"/>
        <w:rPr>
          <w:rFonts w:ascii="Tahoma" w:hAnsi="Tahoma" w:cs="Tahoma"/>
          <w:b/>
          <w:bCs/>
          <w:sz w:val="20"/>
          <w:szCs w:val="20"/>
        </w:rPr>
      </w:pPr>
      <w:r w:rsidRPr="00683E91">
        <w:rPr>
          <w:rFonts w:ascii="Tahoma" w:hAnsi="Tahoma" w:cs="Tahoma"/>
          <w:b/>
          <w:bCs/>
          <w:sz w:val="20"/>
          <w:szCs w:val="20"/>
        </w:rPr>
        <w:lastRenderedPageBreak/>
        <w:t xml:space="preserve">5.5.14 Instalación de letreros del </w:t>
      </w:r>
      <w:r w:rsidR="00B7170B" w:rsidRPr="00683E91">
        <w:rPr>
          <w:rFonts w:ascii="Tahoma" w:hAnsi="Tahoma" w:cs="Tahoma"/>
          <w:b/>
          <w:bCs/>
          <w:sz w:val="20"/>
          <w:szCs w:val="20"/>
        </w:rPr>
        <w:t>sub</w:t>
      </w:r>
      <w:r w:rsidRPr="00683E91">
        <w:rPr>
          <w:rFonts w:ascii="Tahoma" w:hAnsi="Tahoma" w:cs="Tahoma"/>
          <w:b/>
          <w:bCs/>
          <w:sz w:val="20"/>
          <w:szCs w:val="20"/>
        </w:rPr>
        <w:t>proyecto</w:t>
      </w:r>
    </w:p>
    <w:p w14:paraId="6A9C6A8C" w14:textId="5C6A05D3"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 xml:space="preserve">Se refiere a la instalación del letrero de obra del </w:t>
      </w:r>
      <w:r w:rsidR="00B7170B" w:rsidRPr="00683E91">
        <w:rPr>
          <w:rFonts w:ascii="Tahoma" w:hAnsi="Tahoma" w:cs="Tahoma"/>
          <w:sz w:val="20"/>
          <w:szCs w:val="20"/>
        </w:rPr>
        <w:t>sub</w:t>
      </w:r>
      <w:r w:rsidRPr="00683E91">
        <w:rPr>
          <w:rFonts w:ascii="Tahoma" w:hAnsi="Tahoma" w:cs="Tahoma"/>
          <w:sz w:val="20"/>
          <w:szCs w:val="20"/>
        </w:rPr>
        <w:t xml:space="preserve">proyecto en el que se indicará datos característicos del </w:t>
      </w:r>
      <w:r w:rsidR="00B7170B" w:rsidRPr="00683E91">
        <w:rPr>
          <w:rFonts w:ascii="Tahoma" w:hAnsi="Tahoma" w:cs="Tahoma"/>
          <w:sz w:val="20"/>
          <w:szCs w:val="20"/>
        </w:rPr>
        <w:t>sub</w:t>
      </w:r>
      <w:r w:rsidRPr="00683E91">
        <w:rPr>
          <w:rFonts w:ascii="Tahoma" w:hAnsi="Tahoma" w:cs="Tahoma"/>
          <w:sz w:val="20"/>
          <w:szCs w:val="20"/>
        </w:rPr>
        <w:t xml:space="preserve">proyecto (Nombre del </w:t>
      </w:r>
      <w:r w:rsidR="00B7170B" w:rsidRPr="00683E91">
        <w:rPr>
          <w:rFonts w:ascii="Tahoma" w:hAnsi="Tahoma" w:cs="Tahoma"/>
          <w:sz w:val="20"/>
          <w:szCs w:val="20"/>
        </w:rPr>
        <w:t>sub</w:t>
      </w:r>
      <w:r w:rsidRPr="00683E91">
        <w:rPr>
          <w:rFonts w:ascii="Tahoma" w:hAnsi="Tahoma" w:cs="Tahoma"/>
          <w:sz w:val="20"/>
          <w:szCs w:val="20"/>
        </w:rPr>
        <w:t xml:space="preserve">proyecto, Inicio de la Obra, Plazo de ejecución, Lugar donde se emplaza el </w:t>
      </w:r>
      <w:r w:rsidR="00B7170B" w:rsidRPr="00683E91">
        <w:rPr>
          <w:rFonts w:ascii="Tahoma" w:hAnsi="Tahoma" w:cs="Tahoma"/>
          <w:sz w:val="20"/>
          <w:szCs w:val="20"/>
        </w:rPr>
        <w:t>sub</w:t>
      </w:r>
      <w:r w:rsidRPr="00683E91">
        <w:rPr>
          <w:rFonts w:ascii="Tahoma" w:hAnsi="Tahoma" w:cs="Tahoma"/>
          <w:sz w:val="20"/>
          <w:szCs w:val="20"/>
        </w:rPr>
        <w:t>proyecto, monto de la obra, empresa constructora y empresa de supervisión), el cual deberá ser ubicado previa coordinación y aprobación por parte del SUPERVISOR y el FISCAL.</w:t>
      </w:r>
    </w:p>
    <w:p w14:paraId="0DB07D11"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Este letrero de obra deberá permanecer durante todo el tiempo que duren las obras y será de exclusiva responsabilidad de la CONTRATISTA el resguardar, mantener y reponer en caso de deterioro y sustracción de los mismos.</w:t>
      </w:r>
    </w:p>
    <w:p w14:paraId="46BAA07C"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La CONTRATISTA suministrara todos los materiales, herramientas y equipo necesarios para la instalación del letrero de obra.</w:t>
      </w:r>
    </w:p>
    <w:p w14:paraId="00AB8E71"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El letrero deberá ser elaborado de lona con densidad de 18 onzas/m2, con una impresión como mínimo de 1440 DPI de resolución, no aceptándose de ninguna manera trabajos con menor calidad.</w:t>
      </w:r>
    </w:p>
    <w:p w14:paraId="50842CE9"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La lona impresa deberá colocarse sobre una estructura metálica cuyo bastidor deberá ser metálico con angulares de 1”, la superficie donde se instalará la lona deberá ser plancha de 0.75 mm como mínimo (plancha calamina plana), la cual deberá garantizar la estabilidad del letrero, en caso de necesidad se colocará contrafuertes que permitan su adecuada estabilidad. Las estructuras portantes, serán de perfiles metálicos (tubería de fierro galvanizado de 4”)</w:t>
      </w:r>
    </w:p>
    <w:p w14:paraId="79BBD8C2"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Los bastidores metálicos serán fijados mediante pernos a la tubería de fierro galvanizado de 4”, las mismas que luego serán empotradas en el suelo, de tal manera que queden perfectamente firmes y verticales.</w:t>
      </w:r>
    </w:p>
    <w:p w14:paraId="36778848"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La altura final del letrero debe ser fijada por el SUPERVISOR DE OBRA de tal forma que sea visible y de fácil identificación, sin ningún costo adicional para ENDE.</w:t>
      </w:r>
    </w:p>
    <w:p w14:paraId="22B40B19" w14:textId="77777777"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Para el empotramiento de los tubos se requerirá de fundaciones de hormigón ciclópeo, las mismas deberán cumplir con todo lo establecido en las normas para hormigones. Las lonas impresas, deberán cumplir con todo lo establecido en la calidad de impresión.</w:t>
      </w:r>
    </w:p>
    <w:p w14:paraId="701A88DC" w14:textId="6FFFF79F" w:rsidR="00FC476D" w:rsidRPr="00683E91" w:rsidRDefault="00FC476D" w:rsidP="00FC476D">
      <w:pPr>
        <w:spacing w:after="120"/>
        <w:ind w:left="851"/>
        <w:jc w:val="both"/>
        <w:rPr>
          <w:rFonts w:ascii="Tahoma" w:hAnsi="Tahoma" w:cs="Tahoma"/>
          <w:sz w:val="20"/>
          <w:szCs w:val="20"/>
        </w:rPr>
      </w:pPr>
      <w:r w:rsidRPr="00683E91">
        <w:rPr>
          <w:rFonts w:ascii="Tahoma" w:hAnsi="Tahoma" w:cs="Tahoma"/>
          <w:sz w:val="20"/>
          <w:szCs w:val="20"/>
        </w:rPr>
        <w:t xml:space="preserve">Los costos para la instalación del(os) letrero(s) de obra serán prorrateados en los Gastos Generales y Administrativos del </w:t>
      </w:r>
      <w:r w:rsidR="00B7170B" w:rsidRPr="00683E91">
        <w:rPr>
          <w:rFonts w:ascii="Tahoma" w:hAnsi="Tahoma" w:cs="Tahoma"/>
          <w:sz w:val="20"/>
          <w:szCs w:val="20"/>
        </w:rPr>
        <w:t>sub</w:t>
      </w:r>
      <w:r w:rsidRPr="00683E91">
        <w:rPr>
          <w:rFonts w:ascii="Tahoma" w:hAnsi="Tahoma" w:cs="Tahoma"/>
          <w:sz w:val="20"/>
          <w:szCs w:val="20"/>
        </w:rPr>
        <w:t>proyecto.</w:t>
      </w:r>
    </w:p>
    <w:p w14:paraId="45014467" w14:textId="3F8592E5" w:rsidR="00FC476D" w:rsidRPr="00683E91" w:rsidRDefault="00FC476D" w:rsidP="00FC476D">
      <w:pPr>
        <w:ind w:left="851"/>
        <w:jc w:val="both"/>
        <w:rPr>
          <w:rFonts w:ascii="Tahoma" w:hAnsi="Tahoma" w:cs="Tahoma"/>
          <w:b/>
          <w:bCs/>
          <w:sz w:val="20"/>
          <w:szCs w:val="20"/>
        </w:rPr>
      </w:pPr>
      <w:r w:rsidRPr="00683E91">
        <w:rPr>
          <w:rFonts w:ascii="Tahoma" w:hAnsi="Tahoma" w:cs="Tahoma"/>
          <w:b/>
          <w:bCs/>
          <w:sz w:val="20"/>
          <w:szCs w:val="20"/>
        </w:rPr>
        <w:t>5.5.15. Suministro de plantines</w:t>
      </w:r>
      <w:r w:rsidR="00BF2EAA" w:rsidRPr="00683E91">
        <w:rPr>
          <w:rFonts w:ascii="Tahoma" w:hAnsi="Tahoma" w:cs="Tahoma"/>
          <w:b/>
          <w:bCs/>
          <w:sz w:val="20"/>
          <w:szCs w:val="20"/>
        </w:rPr>
        <w:t xml:space="preserve"> forestales nativos</w:t>
      </w:r>
      <w:r w:rsidRPr="00683E91">
        <w:rPr>
          <w:rFonts w:ascii="Tahoma" w:hAnsi="Tahoma" w:cs="Tahoma"/>
          <w:b/>
          <w:bCs/>
          <w:sz w:val="20"/>
          <w:szCs w:val="20"/>
        </w:rPr>
        <w:t xml:space="preserve"> para </w:t>
      </w:r>
      <w:r w:rsidR="00BF2EAA" w:rsidRPr="00683E91">
        <w:rPr>
          <w:rFonts w:ascii="Tahoma" w:hAnsi="Tahoma" w:cs="Tahoma"/>
          <w:b/>
          <w:bCs/>
          <w:sz w:val="20"/>
          <w:szCs w:val="20"/>
        </w:rPr>
        <w:t>reforestación</w:t>
      </w:r>
    </w:p>
    <w:p w14:paraId="5CA9ED39" w14:textId="73FED4FE"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La re</w:t>
      </w:r>
      <w:r w:rsidR="00BF2EAA" w:rsidRPr="00683E91">
        <w:rPr>
          <w:rFonts w:ascii="Tahoma" w:hAnsi="Tahoma" w:cs="Tahoma"/>
          <w:sz w:val="20"/>
          <w:szCs w:val="20"/>
        </w:rPr>
        <w:t>forestación</w:t>
      </w:r>
      <w:r w:rsidRPr="00683E91">
        <w:rPr>
          <w:rFonts w:ascii="Tahoma" w:hAnsi="Tahoma" w:cs="Tahoma"/>
          <w:sz w:val="20"/>
          <w:szCs w:val="20"/>
        </w:rPr>
        <w:t xml:space="preserve"> de la vegetación en áreas de intervención del </w:t>
      </w:r>
      <w:r w:rsidR="00BF2EAA" w:rsidRPr="00683E91">
        <w:rPr>
          <w:rFonts w:ascii="Tahoma" w:hAnsi="Tahoma" w:cs="Tahoma"/>
          <w:sz w:val="20"/>
          <w:szCs w:val="20"/>
        </w:rPr>
        <w:t>sub</w:t>
      </w:r>
      <w:r w:rsidRPr="00683E91">
        <w:rPr>
          <w:rFonts w:ascii="Tahoma" w:hAnsi="Tahoma" w:cs="Tahoma"/>
          <w:sz w:val="20"/>
          <w:szCs w:val="20"/>
        </w:rPr>
        <w:t xml:space="preserve">proyecto deberá ser efectuando considerando el Plan de Gestión Ambiental y Social (PGAS) del </w:t>
      </w:r>
      <w:r w:rsidR="00BF2EAA" w:rsidRPr="00683E91">
        <w:rPr>
          <w:rFonts w:ascii="Tahoma" w:hAnsi="Tahoma" w:cs="Tahoma"/>
          <w:sz w:val="20"/>
          <w:szCs w:val="20"/>
        </w:rPr>
        <w:t>sub</w:t>
      </w:r>
      <w:r w:rsidRPr="00683E91">
        <w:rPr>
          <w:rFonts w:ascii="Tahoma" w:hAnsi="Tahoma" w:cs="Tahoma"/>
          <w:sz w:val="20"/>
          <w:szCs w:val="20"/>
        </w:rPr>
        <w:t>proyecto dentro de los lineamientos del Plan de Manejo de los Factores Paisaje, Flora y Fauna. (Anexo 1).</w:t>
      </w:r>
    </w:p>
    <w:p w14:paraId="7DFE7A52" w14:textId="364EA2F0" w:rsidR="00FC476D" w:rsidRPr="00683E91" w:rsidRDefault="00FC476D" w:rsidP="00FC476D">
      <w:pPr>
        <w:ind w:left="851"/>
        <w:jc w:val="both"/>
        <w:rPr>
          <w:rFonts w:ascii="Tahoma" w:hAnsi="Tahoma" w:cs="Tahoma"/>
          <w:sz w:val="20"/>
          <w:szCs w:val="20"/>
        </w:rPr>
      </w:pPr>
      <w:r w:rsidRPr="00683E91">
        <w:rPr>
          <w:rFonts w:ascii="Tahoma" w:hAnsi="Tahoma" w:cs="Tahoma"/>
          <w:sz w:val="20"/>
          <w:szCs w:val="20"/>
        </w:rPr>
        <w:t>En el Plan de Re</w:t>
      </w:r>
      <w:r w:rsidR="00BF2EAA" w:rsidRPr="00683E91">
        <w:rPr>
          <w:rFonts w:ascii="Tahoma" w:hAnsi="Tahoma" w:cs="Tahoma"/>
          <w:sz w:val="20"/>
          <w:szCs w:val="20"/>
        </w:rPr>
        <w:t>forestación</w:t>
      </w:r>
      <w:r w:rsidRPr="00683E91">
        <w:rPr>
          <w:rFonts w:ascii="Tahoma" w:hAnsi="Tahoma" w:cs="Tahoma"/>
          <w:sz w:val="20"/>
          <w:szCs w:val="20"/>
        </w:rPr>
        <w:t xml:space="preserve"> de especies </w:t>
      </w:r>
      <w:r w:rsidR="00BF2EAA" w:rsidRPr="00683E91">
        <w:rPr>
          <w:rFonts w:ascii="Tahoma" w:hAnsi="Tahoma" w:cs="Tahoma"/>
          <w:sz w:val="20"/>
          <w:szCs w:val="20"/>
        </w:rPr>
        <w:t xml:space="preserve">forestales </w:t>
      </w:r>
      <w:r w:rsidRPr="00683E91">
        <w:rPr>
          <w:rFonts w:ascii="Tahoma" w:hAnsi="Tahoma" w:cs="Tahoma"/>
          <w:sz w:val="20"/>
          <w:szCs w:val="20"/>
        </w:rPr>
        <w:t>nativas, se deben considerar principalmente:</w:t>
      </w:r>
    </w:p>
    <w:p w14:paraId="26A79B18" w14:textId="77777777" w:rsidR="00FC476D" w:rsidRPr="00683E91" w:rsidRDefault="00FC476D">
      <w:pPr>
        <w:numPr>
          <w:ilvl w:val="0"/>
          <w:numId w:val="15"/>
        </w:numPr>
        <w:spacing w:after="0"/>
        <w:ind w:left="1418" w:hanging="205"/>
        <w:jc w:val="both"/>
        <w:rPr>
          <w:rFonts w:ascii="Tahoma" w:hAnsi="Tahoma" w:cs="Tahoma"/>
          <w:sz w:val="20"/>
          <w:szCs w:val="20"/>
        </w:rPr>
      </w:pPr>
      <w:r w:rsidRPr="00683E91">
        <w:rPr>
          <w:rFonts w:ascii="Tahoma" w:hAnsi="Tahoma" w:cs="Tahoma"/>
          <w:sz w:val="20"/>
          <w:szCs w:val="20"/>
        </w:rPr>
        <w:t>El establecimiento de áreas para plantación de las especies, a cargo de los municipios.</w:t>
      </w:r>
    </w:p>
    <w:p w14:paraId="06F5B293" w14:textId="2BC99D92" w:rsidR="00FC476D" w:rsidRPr="00683E91" w:rsidRDefault="00FC476D">
      <w:pPr>
        <w:numPr>
          <w:ilvl w:val="0"/>
          <w:numId w:val="15"/>
        </w:numPr>
        <w:spacing w:after="0"/>
        <w:ind w:left="1418" w:hanging="205"/>
        <w:jc w:val="both"/>
        <w:rPr>
          <w:rFonts w:ascii="Tahoma" w:hAnsi="Tahoma" w:cs="Tahoma"/>
          <w:sz w:val="20"/>
          <w:szCs w:val="20"/>
        </w:rPr>
      </w:pPr>
      <w:r w:rsidRPr="00683E91">
        <w:rPr>
          <w:rFonts w:ascii="Tahoma" w:hAnsi="Tahoma" w:cs="Tahoma"/>
          <w:sz w:val="20"/>
          <w:szCs w:val="20"/>
        </w:rPr>
        <w:t>Se proporcionará la mano de obra necesaria para la implementación (establecimiento de plantines</w:t>
      </w:r>
      <w:r w:rsidR="00BF2EAA" w:rsidRPr="00683E91">
        <w:rPr>
          <w:rFonts w:ascii="Tahoma" w:hAnsi="Tahoma" w:cs="Tahoma"/>
          <w:sz w:val="20"/>
          <w:szCs w:val="20"/>
        </w:rPr>
        <w:t xml:space="preserve"> nativos</w:t>
      </w:r>
      <w:r w:rsidRPr="00683E91">
        <w:rPr>
          <w:rFonts w:ascii="Tahoma" w:hAnsi="Tahoma" w:cs="Tahoma"/>
          <w:sz w:val="20"/>
          <w:szCs w:val="20"/>
        </w:rPr>
        <w:t>) en el lugar proporcionado por el municipio y en coordinación con la población se realizará esta actividad de plantado.</w:t>
      </w:r>
    </w:p>
    <w:p w14:paraId="1AD0767D" w14:textId="77777777" w:rsidR="00FC476D" w:rsidRPr="00683E91" w:rsidRDefault="00FC476D">
      <w:pPr>
        <w:numPr>
          <w:ilvl w:val="0"/>
          <w:numId w:val="15"/>
        </w:numPr>
        <w:spacing w:after="0"/>
        <w:ind w:left="1418" w:hanging="205"/>
        <w:jc w:val="both"/>
        <w:rPr>
          <w:rFonts w:ascii="Tahoma" w:hAnsi="Tahoma" w:cs="Tahoma"/>
          <w:sz w:val="20"/>
          <w:szCs w:val="20"/>
        </w:rPr>
      </w:pPr>
      <w:r w:rsidRPr="00683E91">
        <w:rPr>
          <w:rFonts w:ascii="Tahoma" w:hAnsi="Tahoma" w:cs="Tahoma"/>
          <w:sz w:val="20"/>
          <w:szCs w:val="20"/>
        </w:rPr>
        <w:lastRenderedPageBreak/>
        <w:t>El uso de especies nativas.</w:t>
      </w:r>
    </w:p>
    <w:p w14:paraId="4A5E5F05" w14:textId="77777777" w:rsidR="00FC476D" w:rsidRPr="00683E91" w:rsidRDefault="00FC476D" w:rsidP="00FC476D">
      <w:pPr>
        <w:spacing w:after="0"/>
        <w:ind w:left="1418"/>
        <w:jc w:val="both"/>
        <w:rPr>
          <w:rFonts w:ascii="Tahoma" w:hAnsi="Tahoma" w:cs="Tahoma"/>
          <w:sz w:val="20"/>
          <w:szCs w:val="20"/>
        </w:rPr>
      </w:pPr>
    </w:p>
    <w:p w14:paraId="217012D8" w14:textId="77777777" w:rsidR="00FC476D" w:rsidRPr="00683E91" w:rsidRDefault="00FC476D" w:rsidP="00FC476D">
      <w:pPr>
        <w:ind w:left="851"/>
        <w:jc w:val="both"/>
        <w:rPr>
          <w:rFonts w:ascii="Tahoma" w:hAnsi="Tahoma" w:cs="Tahoma"/>
          <w:b/>
          <w:bCs/>
          <w:sz w:val="20"/>
          <w:szCs w:val="20"/>
        </w:rPr>
      </w:pPr>
      <w:r w:rsidRPr="00683E91">
        <w:rPr>
          <w:rFonts w:ascii="Tahoma" w:hAnsi="Tahoma" w:cs="Tahoma"/>
          <w:b/>
          <w:bCs/>
          <w:sz w:val="20"/>
          <w:szCs w:val="20"/>
        </w:rPr>
        <w:t>Medición y forma de pago</w:t>
      </w:r>
    </w:p>
    <w:p w14:paraId="638F9BA5" w14:textId="0FDF8D26" w:rsidR="00FC476D" w:rsidRPr="00683E91" w:rsidRDefault="00FC476D" w:rsidP="00FC476D">
      <w:pPr>
        <w:spacing w:after="0"/>
        <w:ind w:left="851"/>
        <w:jc w:val="both"/>
        <w:rPr>
          <w:rFonts w:ascii="Tahoma" w:hAnsi="Tahoma" w:cs="Tahoma"/>
          <w:sz w:val="20"/>
          <w:szCs w:val="20"/>
        </w:rPr>
      </w:pPr>
      <w:r w:rsidRPr="00683E91">
        <w:rPr>
          <w:rFonts w:ascii="Tahoma" w:hAnsi="Tahoma" w:cs="Tahoma"/>
          <w:sz w:val="20"/>
          <w:szCs w:val="20"/>
        </w:rPr>
        <w:t xml:space="preserve">La medición será realizada en función a las especies </w:t>
      </w:r>
      <w:r w:rsidR="00CC6994" w:rsidRPr="00683E91">
        <w:rPr>
          <w:rFonts w:ascii="Tahoma" w:hAnsi="Tahoma" w:cs="Tahoma"/>
          <w:sz w:val="20"/>
          <w:szCs w:val="20"/>
        </w:rPr>
        <w:t xml:space="preserve">forestales </w:t>
      </w:r>
      <w:r w:rsidRPr="00683E91">
        <w:rPr>
          <w:rFonts w:ascii="Tahoma" w:hAnsi="Tahoma" w:cs="Tahoma"/>
          <w:sz w:val="20"/>
          <w:szCs w:val="20"/>
        </w:rPr>
        <w:t xml:space="preserve">nativas </w:t>
      </w:r>
      <w:r w:rsidR="00CC6994" w:rsidRPr="00683E91">
        <w:rPr>
          <w:rFonts w:ascii="Tahoma" w:hAnsi="Tahoma" w:cs="Tahoma"/>
          <w:sz w:val="20"/>
          <w:szCs w:val="20"/>
        </w:rPr>
        <w:t xml:space="preserve">de acuerdo al listado del PDM-na </w:t>
      </w:r>
      <w:r w:rsidRPr="00683E91">
        <w:rPr>
          <w:rFonts w:ascii="Tahoma" w:hAnsi="Tahoma" w:cs="Tahoma"/>
          <w:sz w:val="20"/>
          <w:szCs w:val="20"/>
        </w:rPr>
        <w:t xml:space="preserve">definidas en el volumen de obra, en áreas efectivas de desmonte, conforme al Plan de Desmonte con fines No Agropecuarios (PDM-na). El pago por el suministro </w:t>
      </w:r>
      <w:r w:rsidR="00BF2EAA" w:rsidRPr="00683E91">
        <w:rPr>
          <w:rFonts w:ascii="Tahoma" w:hAnsi="Tahoma" w:cs="Tahoma"/>
          <w:sz w:val="20"/>
          <w:szCs w:val="20"/>
        </w:rPr>
        <w:t xml:space="preserve">y establecimiento </w:t>
      </w:r>
      <w:r w:rsidRPr="00683E91">
        <w:rPr>
          <w:rFonts w:ascii="Tahoma" w:hAnsi="Tahoma" w:cs="Tahoma"/>
          <w:sz w:val="20"/>
          <w:szCs w:val="20"/>
        </w:rPr>
        <w:t xml:space="preserve">de plantines </w:t>
      </w:r>
      <w:r w:rsidR="00BF2EAA" w:rsidRPr="00683E91">
        <w:rPr>
          <w:rFonts w:ascii="Tahoma" w:hAnsi="Tahoma" w:cs="Tahoma"/>
          <w:sz w:val="20"/>
          <w:szCs w:val="20"/>
        </w:rPr>
        <w:t xml:space="preserve">forestales nativas </w:t>
      </w:r>
      <w:r w:rsidRPr="00683E91">
        <w:rPr>
          <w:rFonts w:ascii="Tahoma" w:hAnsi="Tahoma" w:cs="Tahoma"/>
          <w:sz w:val="20"/>
          <w:szCs w:val="20"/>
        </w:rPr>
        <w:t>debe ser medido y pagado por unidad, tomando en cuenta las consideraciones mencionadas anteriormente.</w:t>
      </w:r>
    </w:p>
    <w:p w14:paraId="1752E51B" w14:textId="77777777" w:rsidR="00FC476D" w:rsidRPr="00683E91" w:rsidRDefault="00FC476D" w:rsidP="00FC476D">
      <w:pPr>
        <w:spacing w:after="0"/>
        <w:ind w:left="284"/>
        <w:jc w:val="both"/>
        <w:rPr>
          <w:rFonts w:ascii="Tahoma" w:hAnsi="Tahoma" w:cs="Tahoma"/>
          <w:sz w:val="20"/>
          <w:szCs w:val="20"/>
        </w:rPr>
      </w:pPr>
    </w:p>
    <w:p w14:paraId="622C0051" w14:textId="77777777" w:rsidR="00FC476D" w:rsidRPr="00683E91" w:rsidRDefault="00FC476D" w:rsidP="00FC476D">
      <w:pPr>
        <w:ind w:left="284"/>
        <w:jc w:val="both"/>
        <w:rPr>
          <w:rFonts w:ascii="Tahoma" w:hAnsi="Tahoma" w:cs="Tahoma"/>
          <w:b/>
          <w:bCs/>
          <w:sz w:val="20"/>
          <w:szCs w:val="20"/>
        </w:rPr>
      </w:pPr>
      <w:r w:rsidRPr="00683E91">
        <w:rPr>
          <w:rFonts w:ascii="Tahoma" w:hAnsi="Tahoma" w:cs="Tahoma"/>
          <w:b/>
          <w:bCs/>
          <w:sz w:val="20"/>
          <w:szCs w:val="20"/>
        </w:rPr>
        <w:t>5.6</w:t>
      </w:r>
      <w:r w:rsidRPr="00683E91">
        <w:rPr>
          <w:rFonts w:ascii="Tahoma" w:hAnsi="Tahoma" w:cs="Tahoma"/>
          <w:b/>
          <w:bCs/>
          <w:sz w:val="20"/>
          <w:szCs w:val="20"/>
        </w:rPr>
        <w:tab/>
        <w:t>LIMPIEZA DEL SITIO</w:t>
      </w:r>
    </w:p>
    <w:p w14:paraId="4D151684" w14:textId="77777777" w:rsidR="00FC476D" w:rsidRPr="00683E91" w:rsidRDefault="00FC476D" w:rsidP="00FC476D">
      <w:pPr>
        <w:ind w:left="284"/>
        <w:jc w:val="both"/>
        <w:rPr>
          <w:rFonts w:ascii="Tahoma" w:hAnsi="Tahoma" w:cs="Tahoma"/>
          <w:sz w:val="20"/>
          <w:szCs w:val="20"/>
        </w:rPr>
      </w:pPr>
      <w:r w:rsidRPr="00683E91">
        <w:rPr>
          <w:rFonts w:ascii="Tahoma" w:hAnsi="Tahoma" w:cs="Tahoma"/>
          <w:sz w:val="20"/>
          <w:szCs w:val="20"/>
        </w:rPr>
        <w:t>Durante todo el tiempo se mantendrá el sitio libre de desperdicios y escombros. Una vez terminada la obra se limpiará y dispondrá de todo el material para su retiro, suministros o desperdicios restantes.</w:t>
      </w:r>
    </w:p>
    <w:p w14:paraId="3D0D9FCB" w14:textId="77777777" w:rsidR="00FC476D" w:rsidRPr="00683E91" w:rsidRDefault="00FC476D" w:rsidP="00FC476D">
      <w:pPr>
        <w:ind w:left="284"/>
        <w:jc w:val="both"/>
        <w:rPr>
          <w:rFonts w:ascii="Tahoma" w:hAnsi="Tahoma" w:cs="Tahoma"/>
          <w:sz w:val="20"/>
          <w:szCs w:val="20"/>
        </w:rPr>
      </w:pPr>
      <w:r w:rsidRPr="00683E91">
        <w:rPr>
          <w:rFonts w:ascii="Tahoma" w:hAnsi="Tahoma" w:cs="Tahoma"/>
          <w:sz w:val="20"/>
          <w:szCs w:val="20"/>
        </w:rPr>
        <w:t>Así mismo se deberá retirar toda la maquinaria de construcción, materiales no utilizados, instalaciones temporales, materiales sobrantes de excavaciones y otros.</w:t>
      </w:r>
    </w:p>
    <w:p w14:paraId="4EB8006B" w14:textId="77777777" w:rsidR="00FC476D" w:rsidRPr="00683E91" w:rsidRDefault="00FC476D" w:rsidP="00FC476D">
      <w:pPr>
        <w:spacing w:after="0"/>
        <w:ind w:left="284"/>
        <w:jc w:val="both"/>
        <w:rPr>
          <w:rFonts w:ascii="Tahoma" w:hAnsi="Tahoma" w:cs="Tahoma"/>
          <w:sz w:val="20"/>
          <w:szCs w:val="20"/>
        </w:rPr>
      </w:pPr>
      <w:r w:rsidRPr="00683E91">
        <w:rPr>
          <w:rFonts w:ascii="Tahoma" w:hAnsi="Tahoma" w:cs="Tahoma"/>
          <w:sz w:val="20"/>
          <w:szCs w:val="20"/>
        </w:rPr>
        <w:t xml:space="preserve">En los casos en los que haya sido necesario retirar postes y/o varillas de anclaje de las redes eléctricas existentes, estas deberán ser cortadas al nivel del suelo, en el Marco del Plan de Manejo de os Postes en Desuso establecidos en el Plan de Gestión Ambiental y Social de la CONTRATISTA (PGAS – Contratista) para que no representen ningún tipo de riesgo a las personas y animales que circulen por el área. </w:t>
      </w:r>
    </w:p>
    <w:p w14:paraId="03F4E244" w14:textId="77777777" w:rsidR="00FC476D" w:rsidRPr="00683E91" w:rsidRDefault="00FC476D" w:rsidP="00FC476D">
      <w:pPr>
        <w:spacing w:after="0"/>
        <w:ind w:left="284"/>
        <w:jc w:val="both"/>
        <w:rPr>
          <w:rFonts w:ascii="Tahoma" w:hAnsi="Tahoma" w:cs="Tahoma"/>
          <w:sz w:val="20"/>
          <w:szCs w:val="20"/>
        </w:rPr>
      </w:pPr>
    </w:p>
    <w:p w14:paraId="6498F290" w14:textId="77777777" w:rsidR="00FC476D" w:rsidRPr="00683E91" w:rsidRDefault="00FC476D" w:rsidP="00FC476D">
      <w:pPr>
        <w:ind w:left="284"/>
        <w:jc w:val="both"/>
        <w:rPr>
          <w:rFonts w:ascii="Tahoma" w:hAnsi="Tahoma" w:cs="Tahoma"/>
          <w:b/>
          <w:bCs/>
          <w:sz w:val="20"/>
          <w:szCs w:val="20"/>
        </w:rPr>
      </w:pPr>
      <w:r w:rsidRPr="00683E91">
        <w:rPr>
          <w:rFonts w:ascii="Tahoma" w:hAnsi="Tahoma" w:cs="Tahoma"/>
          <w:b/>
          <w:bCs/>
          <w:sz w:val="20"/>
          <w:szCs w:val="20"/>
        </w:rPr>
        <w:t>5.7</w:t>
      </w:r>
      <w:r w:rsidRPr="00683E91">
        <w:rPr>
          <w:rFonts w:ascii="Tahoma" w:hAnsi="Tahoma" w:cs="Tahoma"/>
          <w:b/>
          <w:bCs/>
          <w:sz w:val="20"/>
          <w:szCs w:val="20"/>
        </w:rPr>
        <w:tab/>
        <w:t>ENSAYOS Y PUESTA EN SERVICIO DE LAS LÍNEAS ELÉCTRICAS Y TRANSFORMADORES</w:t>
      </w:r>
    </w:p>
    <w:p w14:paraId="5A9E706D" w14:textId="77777777" w:rsidR="00FC476D" w:rsidRPr="00683E91" w:rsidRDefault="00FC476D" w:rsidP="00FC476D">
      <w:pPr>
        <w:ind w:left="284"/>
        <w:jc w:val="both"/>
        <w:rPr>
          <w:rFonts w:ascii="Tahoma" w:hAnsi="Tahoma" w:cs="Tahoma"/>
          <w:sz w:val="20"/>
          <w:szCs w:val="20"/>
        </w:rPr>
      </w:pPr>
      <w:r w:rsidRPr="00683E91">
        <w:rPr>
          <w:rFonts w:ascii="Tahoma" w:hAnsi="Tahoma" w:cs="Tahoma"/>
          <w:sz w:val="20"/>
          <w:szCs w:val="20"/>
        </w:rPr>
        <w:t>Los siguientes ensayos serán efectuados en las líneas eléctricas y transformadores durante el proceso de construcción, previamente a la recepción provisional:</w:t>
      </w:r>
    </w:p>
    <w:p w14:paraId="0B4BF7F1" w14:textId="77777777" w:rsidR="00FC476D" w:rsidRPr="00683E91" w:rsidRDefault="00FC476D">
      <w:pPr>
        <w:numPr>
          <w:ilvl w:val="0"/>
          <w:numId w:val="16"/>
        </w:numPr>
        <w:spacing w:after="0"/>
        <w:ind w:left="1003" w:hanging="357"/>
        <w:jc w:val="both"/>
        <w:rPr>
          <w:rFonts w:ascii="Tahoma" w:hAnsi="Tahoma" w:cs="Tahoma"/>
          <w:sz w:val="20"/>
          <w:szCs w:val="20"/>
        </w:rPr>
      </w:pPr>
      <w:r w:rsidRPr="00683E91">
        <w:rPr>
          <w:rFonts w:ascii="Tahoma" w:hAnsi="Tahoma" w:cs="Tahoma"/>
          <w:sz w:val="20"/>
          <w:szCs w:val="20"/>
        </w:rPr>
        <w:t>Medición del sistema de puesta a tierra</w:t>
      </w:r>
    </w:p>
    <w:p w14:paraId="7C739311" w14:textId="77777777" w:rsidR="00FC476D" w:rsidRPr="00683E91" w:rsidRDefault="00FC476D">
      <w:pPr>
        <w:numPr>
          <w:ilvl w:val="0"/>
          <w:numId w:val="16"/>
        </w:numPr>
        <w:spacing w:after="0"/>
        <w:ind w:left="1003" w:hanging="357"/>
        <w:jc w:val="both"/>
        <w:rPr>
          <w:rFonts w:ascii="Tahoma" w:hAnsi="Tahoma" w:cs="Tahoma"/>
          <w:sz w:val="20"/>
          <w:szCs w:val="20"/>
        </w:rPr>
      </w:pPr>
      <w:r w:rsidRPr="00683E91">
        <w:rPr>
          <w:rFonts w:ascii="Tahoma" w:hAnsi="Tahoma" w:cs="Tahoma"/>
          <w:sz w:val="20"/>
          <w:szCs w:val="20"/>
        </w:rPr>
        <w:t>Medición de aislación en transformadores (meggeado)</w:t>
      </w:r>
    </w:p>
    <w:p w14:paraId="78DDEE0E" w14:textId="77777777" w:rsidR="00FC476D" w:rsidRPr="00683E91" w:rsidRDefault="00FC476D">
      <w:pPr>
        <w:numPr>
          <w:ilvl w:val="0"/>
          <w:numId w:val="16"/>
        </w:numPr>
        <w:spacing w:after="0"/>
        <w:ind w:left="1003" w:hanging="357"/>
        <w:jc w:val="both"/>
        <w:rPr>
          <w:rFonts w:ascii="Tahoma" w:hAnsi="Tahoma" w:cs="Tahoma"/>
          <w:sz w:val="20"/>
          <w:szCs w:val="20"/>
        </w:rPr>
      </w:pPr>
      <w:r w:rsidRPr="00683E91">
        <w:rPr>
          <w:rFonts w:ascii="Tahoma" w:hAnsi="Tahoma" w:cs="Tahoma"/>
          <w:sz w:val="20"/>
          <w:szCs w:val="20"/>
        </w:rPr>
        <w:t xml:space="preserve">Mediciones del flechado de los conductores </w:t>
      </w:r>
    </w:p>
    <w:p w14:paraId="75028B17" w14:textId="77777777" w:rsidR="00FC476D" w:rsidRPr="00683E91" w:rsidRDefault="00FC476D">
      <w:pPr>
        <w:numPr>
          <w:ilvl w:val="0"/>
          <w:numId w:val="16"/>
        </w:numPr>
        <w:spacing w:after="0"/>
        <w:ind w:left="1003" w:hanging="357"/>
        <w:jc w:val="both"/>
        <w:rPr>
          <w:rFonts w:ascii="Tahoma" w:hAnsi="Tahoma" w:cs="Tahoma"/>
          <w:sz w:val="20"/>
          <w:szCs w:val="20"/>
        </w:rPr>
      </w:pPr>
      <w:r w:rsidRPr="00683E91">
        <w:rPr>
          <w:rFonts w:ascii="Tahoma" w:hAnsi="Tahoma" w:cs="Tahoma"/>
          <w:sz w:val="20"/>
          <w:szCs w:val="20"/>
        </w:rPr>
        <w:t>Conexiones y conectores correctamente instalados.</w:t>
      </w:r>
    </w:p>
    <w:p w14:paraId="7D9EE2DE" w14:textId="77777777" w:rsidR="00FC476D" w:rsidRPr="00683E91" w:rsidRDefault="00FC476D">
      <w:pPr>
        <w:numPr>
          <w:ilvl w:val="0"/>
          <w:numId w:val="16"/>
        </w:numPr>
        <w:spacing w:after="0"/>
        <w:ind w:left="1003" w:hanging="357"/>
        <w:jc w:val="both"/>
        <w:rPr>
          <w:rFonts w:ascii="Tahoma" w:hAnsi="Tahoma" w:cs="Tahoma"/>
          <w:sz w:val="20"/>
          <w:szCs w:val="20"/>
        </w:rPr>
      </w:pPr>
      <w:r w:rsidRPr="00683E91">
        <w:rPr>
          <w:rFonts w:ascii="Tahoma" w:hAnsi="Tahoma" w:cs="Tahoma"/>
          <w:sz w:val="20"/>
          <w:szCs w:val="20"/>
        </w:rPr>
        <w:t>Correcta instalación de los Puestos de transformación.</w:t>
      </w:r>
    </w:p>
    <w:p w14:paraId="5372660B" w14:textId="77777777" w:rsidR="00FC476D" w:rsidRPr="00683E91" w:rsidRDefault="00FC476D">
      <w:pPr>
        <w:numPr>
          <w:ilvl w:val="0"/>
          <w:numId w:val="16"/>
        </w:numPr>
        <w:spacing w:after="0"/>
        <w:ind w:left="1003" w:hanging="357"/>
        <w:jc w:val="both"/>
        <w:rPr>
          <w:rFonts w:ascii="Tahoma" w:hAnsi="Tahoma" w:cs="Tahoma"/>
          <w:sz w:val="20"/>
          <w:szCs w:val="20"/>
        </w:rPr>
      </w:pPr>
      <w:r w:rsidRPr="00683E91">
        <w:rPr>
          <w:rFonts w:ascii="Tahoma" w:hAnsi="Tahoma" w:cs="Tahoma"/>
          <w:sz w:val="20"/>
          <w:szCs w:val="20"/>
        </w:rPr>
        <w:t>Pruebas de apertura y cierre de seccionadores – fusible</w:t>
      </w:r>
    </w:p>
    <w:p w14:paraId="66C19686" w14:textId="77777777" w:rsidR="00FC476D" w:rsidRPr="00683E91" w:rsidRDefault="00FC476D" w:rsidP="00FC476D">
      <w:pPr>
        <w:spacing w:after="0"/>
        <w:ind w:left="284"/>
        <w:jc w:val="both"/>
        <w:rPr>
          <w:rFonts w:ascii="Tahoma" w:hAnsi="Tahoma" w:cs="Tahoma"/>
          <w:sz w:val="20"/>
          <w:szCs w:val="20"/>
        </w:rPr>
      </w:pPr>
    </w:p>
    <w:p w14:paraId="2BB88D6A" w14:textId="77777777" w:rsidR="00FC476D" w:rsidRPr="00683E91" w:rsidRDefault="00FC476D" w:rsidP="00FC476D">
      <w:pPr>
        <w:ind w:left="284"/>
        <w:jc w:val="both"/>
        <w:rPr>
          <w:rFonts w:ascii="Tahoma" w:hAnsi="Tahoma" w:cs="Tahoma"/>
          <w:sz w:val="20"/>
          <w:szCs w:val="20"/>
        </w:rPr>
      </w:pPr>
      <w:r w:rsidRPr="00683E91">
        <w:rPr>
          <w:rFonts w:ascii="Tahoma" w:hAnsi="Tahoma" w:cs="Tahoma"/>
          <w:sz w:val="20"/>
          <w:szCs w:val="20"/>
        </w:rPr>
        <w:t>Los siguientes ensayos serán efectuados en las líneas eléctricas y transformadores para la puesta en servicio, en el periodo, de reparación de defectos y energización de líneas y transformadores, entre la Recepción Provisional y la Recepción Definitiva:</w:t>
      </w:r>
    </w:p>
    <w:p w14:paraId="6215E336" w14:textId="77777777" w:rsidR="00FC476D" w:rsidRPr="00683E91" w:rsidRDefault="00FC476D">
      <w:pPr>
        <w:numPr>
          <w:ilvl w:val="0"/>
          <w:numId w:val="16"/>
        </w:numPr>
        <w:spacing w:after="0"/>
        <w:ind w:left="1003" w:hanging="357"/>
        <w:jc w:val="both"/>
        <w:rPr>
          <w:rFonts w:ascii="Tahoma" w:hAnsi="Tahoma" w:cs="Tahoma"/>
          <w:sz w:val="20"/>
          <w:szCs w:val="20"/>
        </w:rPr>
      </w:pPr>
      <w:r w:rsidRPr="00683E91">
        <w:rPr>
          <w:rFonts w:ascii="Tahoma" w:hAnsi="Tahoma" w:cs="Tahoma"/>
          <w:sz w:val="20"/>
          <w:szCs w:val="20"/>
        </w:rPr>
        <w:t>Correcta secuencia de fases (si la red es trifásica).</w:t>
      </w:r>
    </w:p>
    <w:p w14:paraId="7CBA884C" w14:textId="77777777" w:rsidR="00FC476D" w:rsidRPr="00683E91" w:rsidRDefault="00FC476D">
      <w:pPr>
        <w:numPr>
          <w:ilvl w:val="0"/>
          <w:numId w:val="16"/>
        </w:numPr>
        <w:spacing w:after="0"/>
        <w:ind w:left="1003" w:hanging="357"/>
        <w:jc w:val="both"/>
        <w:rPr>
          <w:rFonts w:ascii="Tahoma" w:hAnsi="Tahoma" w:cs="Tahoma"/>
          <w:sz w:val="20"/>
          <w:szCs w:val="20"/>
        </w:rPr>
      </w:pPr>
      <w:r w:rsidRPr="00683E91">
        <w:rPr>
          <w:rFonts w:ascii="Tahoma" w:hAnsi="Tahoma" w:cs="Tahoma"/>
          <w:sz w:val="20"/>
          <w:szCs w:val="20"/>
        </w:rPr>
        <w:t>Línea libre de fallas a tierra y corto circuitos.</w:t>
      </w:r>
    </w:p>
    <w:p w14:paraId="1B0BCB37" w14:textId="77777777" w:rsidR="00FC476D" w:rsidRPr="00683E91" w:rsidRDefault="00FC476D">
      <w:pPr>
        <w:numPr>
          <w:ilvl w:val="0"/>
          <w:numId w:val="16"/>
        </w:numPr>
        <w:spacing w:after="0"/>
        <w:ind w:left="1003" w:hanging="357"/>
        <w:jc w:val="both"/>
        <w:rPr>
          <w:rFonts w:ascii="Tahoma" w:hAnsi="Tahoma" w:cs="Tahoma"/>
          <w:sz w:val="20"/>
          <w:szCs w:val="20"/>
        </w:rPr>
      </w:pPr>
      <w:r w:rsidRPr="00683E91">
        <w:rPr>
          <w:rFonts w:ascii="Tahoma" w:hAnsi="Tahoma" w:cs="Tahoma"/>
          <w:sz w:val="20"/>
          <w:szCs w:val="20"/>
        </w:rPr>
        <w:t>Medición del aislamiento de la línea cuando se requiera previa a su energización.</w:t>
      </w:r>
    </w:p>
    <w:p w14:paraId="2E7FBD58" w14:textId="77777777" w:rsidR="00FC476D" w:rsidRPr="00683E91" w:rsidRDefault="00FC476D">
      <w:pPr>
        <w:numPr>
          <w:ilvl w:val="0"/>
          <w:numId w:val="16"/>
        </w:numPr>
        <w:spacing w:after="0"/>
        <w:ind w:left="1003" w:hanging="357"/>
        <w:jc w:val="both"/>
        <w:rPr>
          <w:rFonts w:ascii="Tahoma" w:hAnsi="Tahoma" w:cs="Tahoma"/>
          <w:sz w:val="20"/>
          <w:szCs w:val="20"/>
        </w:rPr>
      </w:pPr>
      <w:r w:rsidRPr="00683E91">
        <w:rPr>
          <w:rFonts w:ascii="Tahoma" w:hAnsi="Tahoma" w:cs="Tahoma"/>
          <w:sz w:val="20"/>
          <w:szCs w:val="20"/>
        </w:rPr>
        <w:t xml:space="preserve">Energización de los transformadores. </w:t>
      </w:r>
    </w:p>
    <w:p w14:paraId="758FB3EE" w14:textId="77777777" w:rsidR="00FC476D" w:rsidRPr="00683E91" w:rsidRDefault="00FC476D">
      <w:pPr>
        <w:numPr>
          <w:ilvl w:val="0"/>
          <w:numId w:val="16"/>
        </w:numPr>
        <w:spacing w:after="0"/>
        <w:ind w:left="1003" w:hanging="357"/>
        <w:jc w:val="both"/>
        <w:rPr>
          <w:rFonts w:ascii="Tahoma" w:hAnsi="Tahoma" w:cs="Tahoma"/>
          <w:sz w:val="20"/>
          <w:szCs w:val="20"/>
        </w:rPr>
      </w:pPr>
      <w:r w:rsidRPr="00683E91">
        <w:rPr>
          <w:rFonts w:ascii="Tahoma" w:hAnsi="Tahoma" w:cs="Tahoma"/>
          <w:sz w:val="20"/>
          <w:szCs w:val="20"/>
        </w:rPr>
        <w:t>Medición de voltajes y corrientes en las redes de baja tensión.</w:t>
      </w:r>
    </w:p>
    <w:p w14:paraId="24F69EEF" w14:textId="77777777" w:rsidR="00FC476D" w:rsidRPr="00683E91" w:rsidRDefault="00FC476D">
      <w:pPr>
        <w:numPr>
          <w:ilvl w:val="0"/>
          <w:numId w:val="16"/>
        </w:numPr>
        <w:spacing w:after="0"/>
        <w:ind w:left="1003" w:hanging="357"/>
        <w:jc w:val="both"/>
        <w:rPr>
          <w:rFonts w:ascii="Tahoma" w:hAnsi="Tahoma" w:cs="Tahoma"/>
          <w:sz w:val="20"/>
          <w:szCs w:val="20"/>
        </w:rPr>
      </w:pPr>
      <w:r w:rsidRPr="00683E91">
        <w:rPr>
          <w:rFonts w:ascii="Tahoma" w:hAnsi="Tahoma" w:cs="Tahoma"/>
          <w:sz w:val="20"/>
          <w:szCs w:val="20"/>
        </w:rPr>
        <w:t>Medición de voltaje en colas de las redes de baja tensión</w:t>
      </w:r>
    </w:p>
    <w:p w14:paraId="243BF8D7" w14:textId="77777777" w:rsidR="00FC476D" w:rsidRPr="00683E91" w:rsidRDefault="00FC476D" w:rsidP="00FC476D">
      <w:pPr>
        <w:spacing w:after="0"/>
        <w:ind w:left="284"/>
        <w:jc w:val="both"/>
        <w:rPr>
          <w:rFonts w:ascii="Tahoma" w:hAnsi="Tahoma" w:cs="Tahoma"/>
          <w:sz w:val="20"/>
          <w:szCs w:val="20"/>
        </w:rPr>
      </w:pPr>
    </w:p>
    <w:p w14:paraId="2BC6048F" w14:textId="77777777" w:rsidR="00FC476D" w:rsidRPr="00683E91" w:rsidRDefault="00FC476D" w:rsidP="00FC476D">
      <w:pPr>
        <w:spacing w:after="0"/>
        <w:ind w:left="284"/>
        <w:jc w:val="both"/>
        <w:rPr>
          <w:rFonts w:ascii="Tahoma" w:hAnsi="Tahoma" w:cs="Tahoma"/>
          <w:sz w:val="20"/>
          <w:szCs w:val="20"/>
        </w:rPr>
      </w:pPr>
      <w:r w:rsidRPr="00683E91">
        <w:rPr>
          <w:rFonts w:ascii="Tahoma" w:hAnsi="Tahoma" w:cs="Tahoma"/>
          <w:sz w:val="20"/>
          <w:szCs w:val="20"/>
        </w:rPr>
        <w:t xml:space="preserve">Para la realización de estos trabajos la CONTRATISTA deberá prever y disponer de: personal calificado, medios de transporte, todos los instrumentos y equipos de medida necesarios, para apoyar en el proceso </w:t>
      </w:r>
      <w:r w:rsidRPr="00683E91">
        <w:rPr>
          <w:rFonts w:ascii="Tahoma" w:hAnsi="Tahoma" w:cs="Tahoma"/>
          <w:sz w:val="20"/>
          <w:szCs w:val="20"/>
        </w:rPr>
        <w:lastRenderedPageBreak/>
        <w:t>de energización que estará a cargo de un grupo operativo de la empresa Operadora; asimismo la CONTRATISTA deberá coordinar con la supervisión y la fiscalización todas las solicitudes de energización y/o corte programado.</w:t>
      </w:r>
    </w:p>
    <w:p w14:paraId="13B0BE72" w14:textId="77777777" w:rsidR="00FC476D" w:rsidRPr="00683E91" w:rsidRDefault="00FC476D" w:rsidP="00FC476D">
      <w:pPr>
        <w:spacing w:after="0"/>
        <w:ind w:left="284"/>
        <w:jc w:val="both"/>
        <w:rPr>
          <w:rFonts w:ascii="Tahoma" w:hAnsi="Tahoma" w:cs="Tahoma"/>
          <w:sz w:val="20"/>
          <w:szCs w:val="20"/>
        </w:rPr>
      </w:pPr>
    </w:p>
    <w:p w14:paraId="7E86C825" w14:textId="53F69873" w:rsidR="00FC476D" w:rsidRPr="00683E91" w:rsidRDefault="00FC476D" w:rsidP="00FC476D">
      <w:pPr>
        <w:ind w:left="284"/>
        <w:jc w:val="both"/>
        <w:rPr>
          <w:rFonts w:ascii="Tahoma" w:hAnsi="Tahoma" w:cs="Tahoma"/>
          <w:b/>
          <w:bCs/>
          <w:sz w:val="20"/>
          <w:szCs w:val="20"/>
        </w:rPr>
      </w:pPr>
      <w:r w:rsidRPr="00683E91">
        <w:rPr>
          <w:rFonts w:ascii="Tahoma" w:hAnsi="Tahoma" w:cs="Tahoma"/>
          <w:b/>
          <w:bCs/>
          <w:sz w:val="20"/>
          <w:szCs w:val="20"/>
        </w:rPr>
        <w:t>5.8 RECEPCIÓN PROVISIONAL</w:t>
      </w:r>
    </w:p>
    <w:p w14:paraId="13B91E24" w14:textId="5F401B52" w:rsidR="00FC476D" w:rsidRPr="00683E91" w:rsidRDefault="00FC476D" w:rsidP="00FC476D">
      <w:pPr>
        <w:ind w:left="284"/>
        <w:jc w:val="both"/>
        <w:rPr>
          <w:rFonts w:ascii="Tahoma" w:hAnsi="Tahoma" w:cs="Tahoma"/>
          <w:sz w:val="20"/>
          <w:szCs w:val="20"/>
        </w:rPr>
      </w:pPr>
      <w:r w:rsidRPr="00683E91">
        <w:rPr>
          <w:rFonts w:ascii="Tahoma" w:hAnsi="Tahoma" w:cs="Tahoma"/>
          <w:sz w:val="20"/>
          <w:szCs w:val="20"/>
        </w:rPr>
        <w:t xml:space="preserve">Con una anticipación de 30 días calendario previos a la fecha de Recepción Provisional, se llevará a cabo una revisión técnica de las obras del </w:t>
      </w:r>
      <w:r w:rsidR="00B03941" w:rsidRPr="00683E91">
        <w:rPr>
          <w:rFonts w:ascii="Tahoma" w:hAnsi="Tahoma" w:cs="Tahoma"/>
          <w:sz w:val="20"/>
          <w:szCs w:val="20"/>
        </w:rPr>
        <w:t>sub</w:t>
      </w:r>
      <w:r w:rsidRPr="00683E91">
        <w:rPr>
          <w:rFonts w:ascii="Tahoma" w:hAnsi="Tahoma" w:cs="Tahoma"/>
          <w:sz w:val="20"/>
          <w:szCs w:val="20"/>
        </w:rPr>
        <w:t>proyecto en forma conjunta entre la empresa Operadora, la Fiscalización de ENDE, Supervisión y la CONTRATISTA, a objeto de realizar las últimas observaciones que la empresa Operadora considere pertinentes. Para lo cual, el Fiscal coordinará previamente con el profesional designado por la Distribuidora, encargado de realizar el seguimiento a la ejecución de las obras.</w:t>
      </w:r>
    </w:p>
    <w:p w14:paraId="3FC617BB" w14:textId="5BFEF4DD" w:rsidR="00FC476D" w:rsidRPr="00683E91" w:rsidRDefault="0080565F" w:rsidP="00FC476D">
      <w:pPr>
        <w:ind w:left="284"/>
        <w:jc w:val="both"/>
        <w:rPr>
          <w:rFonts w:ascii="Tahoma" w:hAnsi="Tahoma" w:cs="Tahoma"/>
          <w:sz w:val="20"/>
          <w:szCs w:val="20"/>
        </w:rPr>
      </w:pPr>
      <w:r w:rsidRPr="00683E91">
        <w:rPr>
          <w:rFonts w:ascii="Tahoma" w:hAnsi="Tahoma" w:cs="Tahoma"/>
          <w:sz w:val="20"/>
          <w:szCs w:val="20"/>
        </w:rPr>
        <w:t>Diez</w:t>
      </w:r>
      <w:r w:rsidR="003E0D55" w:rsidRPr="00683E91">
        <w:rPr>
          <w:rFonts w:ascii="Tahoma" w:hAnsi="Tahoma" w:cs="Tahoma"/>
          <w:sz w:val="20"/>
          <w:szCs w:val="20"/>
        </w:rPr>
        <w:t xml:space="preserve"> días hábiles antes de la conclusión del plazo previsto para la ejecución de la obra, la CONTRATISTA mediante carta expresa o mediante Libro de Ordenes solicitará a la SUPERVISIÓN el señalamiento del día y hora para la realización del Acto de la Recepción Provisional</w:t>
      </w:r>
      <w:r w:rsidR="00FC476D" w:rsidRPr="00683E91">
        <w:rPr>
          <w:rFonts w:ascii="Tahoma" w:hAnsi="Tahoma" w:cs="Tahoma"/>
          <w:sz w:val="20"/>
          <w:szCs w:val="20"/>
        </w:rPr>
        <w:t xml:space="preserve">, </w:t>
      </w:r>
      <w:bookmarkStart w:id="92" w:name="_Hlk136527105"/>
      <w:r w:rsidR="00A048F6" w:rsidRPr="00683E91">
        <w:rPr>
          <w:rFonts w:ascii="Tahoma" w:hAnsi="Tahoma" w:cs="Tahoma"/>
          <w:sz w:val="20"/>
          <w:szCs w:val="20"/>
        </w:rPr>
        <w:t xml:space="preserve">quien a su vez emitirá el informe correspondiente al FISCAL para que se fije fecha y hora para proceder a la Recepción Provisional, finalizada la inspección </w:t>
      </w:r>
      <w:r w:rsidR="00FC476D" w:rsidRPr="00683E91">
        <w:rPr>
          <w:rFonts w:ascii="Tahoma" w:hAnsi="Tahoma" w:cs="Tahoma"/>
          <w:sz w:val="20"/>
          <w:szCs w:val="20"/>
        </w:rPr>
        <w:t>se procederá a la Recepción Provisional, suscribiéndose el Acta correspondiente, la misma que deberá estar rubricada por la C</w:t>
      </w:r>
      <w:r w:rsidR="00A048F6" w:rsidRPr="00683E91">
        <w:rPr>
          <w:rFonts w:ascii="Tahoma" w:hAnsi="Tahoma" w:cs="Tahoma"/>
          <w:sz w:val="20"/>
          <w:szCs w:val="20"/>
        </w:rPr>
        <w:t>ontratista</w:t>
      </w:r>
      <w:r w:rsidR="00FC476D" w:rsidRPr="00683E91">
        <w:rPr>
          <w:rFonts w:ascii="Tahoma" w:hAnsi="Tahoma" w:cs="Tahoma"/>
          <w:sz w:val="20"/>
          <w:szCs w:val="20"/>
        </w:rPr>
        <w:t xml:space="preserve">, </w:t>
      </w:r>
      <w:r w:rsidR="00A048F6" w:rsidRPr="00683E91">
        <w:rPr>
          <w:rFonts w:ascii="Tahoma" w:hAnsi="Tahoma" w:cs="Tahoma"/>
          <w:sz w:val="20"/>
          <w:szCs w:val="20"/>
        </w:rPr>
        <w:t>la Supervisión</w:t>
      </w:r>
      <w:r w:rsidR="00FC476D" w:rsidRPr="00683E91">
        <w:rPr>
          <w:rFonts w:ascii="Tahoma" w:hAnsi="Tahoma" w:cs="Tahoma"/>
          <w:sz w:val="20"/>
          <w:szCs w:val="20"/>
        </w:rPr>
        <w:t>, el Fiscal</w:t>
      </w:r>
      <w:bookmarkEnd w:id="92"/>
      <w:r w:rsidR="00A048F6" w:rsidRPr="00683E91">
        <w:rPr>
          <w:rFonts w:ascii="Tahoma" w:hAnsi="Tahoma" w:cs="Tahoma"/>
          <w:sz w:val="20"/>
          <w:szCs w:val="20"/>
        </w:rPr>
        <w:t>, la comisión de recepción y el representante de la Distribuidora</w:t>
      </w:r>
      <w:r w:rsidR="00FC476D" w:rsidRPr="00683E91">
        <w:rPr>
          <w:rFonts w:ascii="Tahoma" w:hAnsi="Tahoma" w:cs="Tahoma"/>
          <w:sz w:val="20"/>
          <w:szCs w:val="20"/>
        </w:rPr>
        <w:t>. En el Acta de Recepción Provisional, se indicará en forma clara y detallada, el estado final de la construcción, haciéndose constar todas las observaciones y trabajos de corrección, reparación o complementación que la CONTRATISTA debe ejecutar durante el periodo de corrección de defectos.</w:t>
      </w:r>
    </w:p>
    <w:p w14:paraId="2D8933CE" w14:textId="2780B4E1" w:rsidR="00FC476D" w:rsidRPr="00683E91" w:rsidRDefault="00FC476D" w:rsidP="00FC476D">
      <w:pPr>
        <w:spacing w:after="0"/>
        <w:ind w:left="284"/>
        <w:jc w:val="both"/>
        <w:rPr>
          <w:rFonts w:ascii="Tahoma" w:hAnsi="Tahoma" w:cs="Tahoma"/>
          <w:sz w:val="20"/>
          <w:szCs w:val="20"/>
        </w:rPr>
      </w:pPr>
      <w:r w:rsidRPr="00683E91">
        <w:rPr>
          <w:rFonts w:ascii="Tahoma" w:hAnsi="Tahoma" w:cs="Tahoma"/>
          <w:sz w:val="20"/>
          <w:szCs w:val="20"/>
        </w:rPr>
        <w:t xml:space="preserve">La fecha de la Recepción Provisional, servirá para el cómputo del plazo </w:t>
      </w:r>
      <w:r w:rsidR="0080565F" w:rsidRPr="00683E91">
        <w:rPr>
          <w:rFonts w:ascii="Tahoma" w:hAnsi="Tahoma" w:cs="Tahoma"/>
          <w:sz w:val="20"/>
          <w:szCs w:val="20"/>
        </w:rPr>
        <w:t xml:space="preserve">contractual </w:t>
      </w:r>
      <w:r w:rsidRPr="00683E91">
        <w:rPr>
          <w:rFonts w:ascii="Tahoma" w:hAnsi="Tahoma" w:cs="Tahoma"/>
          <w:sz w:val="20"/>
          <w:szCs w:val="20"/>
        </w:rPr>
        <w:t>de ejecución de la Obra y constituirá el inicio del periodo de corrección de defectos y energización de líneas y transformadores hasta la firma del Acta de la Recepción Definitiva de la Obra.</w:t>
      </w:r>
    </w:p>
    <w:p w14:paraId="29AD820F" w14:textId="77777777" w:rsidR="008D689F" w:rsidRPr="00683E91" w:rsidRDefault="008D689F" w:rsidP="00FC476D">
      <w:pPr>
        <w:spacing w:after="0"/>
        <w:ind w:left="284"/>
        <w:jc w:val="both"/>
        <w:rPr>
          <w:rFonts w:ascii="Tahoma" w:hAnsi="Tahoma" w:cs="Tahoma"/>
          <w:sz w:val="20"/>
          <w:szCs w:val="20"/>
        </w:rPr>
      </w:pPr>
    </w:p>
    <w:p w14:paraId="0F1D6882" w14:textId="77777777" w:rsidR="00FC476D" w:rsidRPr="00683E91" w:rsidRDefault="00FC476D" w:rsidP="00FC476D">
      <w:pPr>
        <w:ind w:left="284"/>
        <w:jc w:val="both"/>
        <w:rPr>
          <w:rFonts w:ascii="Tahoma" w:hAnsi="Tahoma" w:cs="Tahoma"/>
          <w:b/>
          <w:bCs/>
          <w:sz w:val="20"/>
          <w:szCs w:val="20"/>
        </w:rPr>
      </w:pPr>
      <w:bookmarkStart w:id="93" w:name="_Hlk519845455"/>
      <w:r w:rsidRPr="00683E91">
        <w:rPr>
          <w:rFonts w:ascii="Tahoma" w:hAnsi="Tahoma" w:cs="Tahoma"/>
          <w:b/>
          <w:bCs/>
          <w:sz w:val="20"/>
          <w:szCs w:val="20"/>
        </w:rPr>
        <w:t>5.9 GARANTÍAS</w:t>
      </w:r>
    </w:p>
    <w:p w14:paraId="763EEE9B" w14:textId="77777777" w:rsidR="00FC476D" w:rsidRPr="00683E91" w:rsidRDefault="00FC476D" w:rsidP="00FC476D">
      <w:pPr>
        <w:ind w:left="284"/>
        <w:jc w:val="both"/>
        <w:rPr>
          <w:rFonts w:ascii="Tahoma" w:hAnsi="Tahoma" w:cs="Tahoma"/>
          <w:sz w:val="20"/>
          <w:szCs w:val="20"/>
        </w:rPr>
      </w:pPr>
      <w:r w:rsidRPr="00683E91">
        <w:rPr>
          <w:rFonts w:ascii="Tahoma" w:hAnsi="Tahoma" w:cs="Tahoma"/>
          <w:sz w:val="20"/>
          <w:szCs w:val="20"/>
        </w:rPr>
        <w:t>La CONTRATISTA deberá garantizar los siguientes aspectos:</w:t>
      </w:r>
    </w:p>
    <w:p w14:paraId="6754B707" w14:textId="19102438" w:rsidR="00FC476D" w:rsidRPr="00683E91" w:rsidRDefault="00FC476D">
      <w:pPr>
        <w:numPr>
          <w:ilvl w:val="0"/>
          <w:numId w:val="17"/>
        </w:numPr>
        <w:spacing w:after="0"/>
        <w:ind w:left="1003" w:hanging="357"/>
        <w:jc w:val="both"/>
        <w:rPr>
          <w:rFonts w:ascii="Tahoma" w:hAnsi="Tahoma" w:cs="Tahoma"/>
          <w:sz w:val="20"/>
          <w:szCs w:val="20"/>
        </w:rPr>
      </w:pPr>
      <w:r w:rsidRPr="00683E91">
        <w:rPr>
          <w:rFonts w:ascii="Tahoma" w:hAnsi="Tahoma" w:cs="Tahoma"/>
          <w:sz w:val="20"/>
          <w:szCs w:val="20"/>
        </w:rPr>
        <w:t xml:space="preserve">Elaboración del Informe Final, con respaldos de documentos como ser planos as built, hojas de estacado de acuerdo a especificaciones, volúmenes de obra, fotocopias del libro de órdenes, protocolos de ensayo de transformadores, reportes de pruebas de postes, contrato, </w:t>
      </w:r>
      <w:r w:rsidR="001737A2">
        <w:rPr>
          <w:rFonts w:ascii="Tahoma" w:hAnsi="Tahoma" w:cs="Tahoma"/>
          <w:sz w:val="20"/>
          <w:szCs w:val="20"/>
        </w:rPr>
        <w:t>modificaciones al contrato</w:t>
      </w:r>
      <w:r w:rsidRPr="00683E91">
        <w:rPr>
          <w:rFonts w:ascii="Tahoma" w:hAnsi="Tahoma" w:cs="Tahoma"/>
          <w:sz w:val="20"/>
          <w:szCs w:val="20"/>
        </w:rPr>
        <w:t>, informes ambientales y sociales, actas de recepción provisional y definitiva, correspondencia enviada y recibida, otros.</w:t>
      </w:r>
    </w:p>
    <w:p w14:paraId="37FE7829" w14:textId="77777777" w:rsidR="00FC476D" w:rsidRPr="00683E91" w:rsidRDefault="00FC476D">
      <w:pPr>
        <w:numPr>
          <w:ilvl w:val="0"/>
          <w:numId w:val="17"/>
        </w:numPr>
        <w:spacing w:after="0"/>
        <w:ind w:left="1003" w:hanging="357"/>
        <w:jc w:val="both"/>
        <w:rPr>
          <w:rFonts w:ascii="Tahoma" w:hAnsi="Tahoma" w:cs="Tahoma"/>
          <w:sz w:val="20"/>
          <w:szCs w:val="20"/>
        </w:rPr>
      </w:pPr>
      <w:r w:rsidRPr="00683E91">
        <w:rPr>
          <w:rFonts w:ascii="Tahoma" w:hAnsi="Tahoma" w:cs="Tahoma"/>
          <w:sz w:val="20"/>
          <w:szCs w:val="20"/>
        </w:rPr>
        <w:t>Montaje de la obra completa en cumplimiento a las especificaciones técnicas.</w:t>
      </w:r>
    </w:p>
    <w:p w14:paraId="385496F6" w14:textId="77777777" w:rsidR="00FC476D" w:rsidRPr="00683E91" w:rsidRDefault="00FC476D">
      <w:pPr>
        <w:numPr>
          <w:ilvl w:val="0"/>
          <w:numId w:val="17"/>
        </w:numPr>
        <w:spacing w:after="120"/>
        <w:ind w:left="1003" w:hanging="357"/>
        <w:jc w:val="both"/>
        <w:rPr>
          <w:rFonts w:ascii="Tahoma" w:hAnsi="Tahoma" w:cs="Tahoma"/>
          <w:sz w:val="20"/>
          <w:szCs w:val="20"/>
        </w:rPr>
      </w:pPr>
      <w:r w:rsidRPr="00683E91">
        <w:rPr>
          <w:rFonts w:ascii="Tahoma" w:hAnsi="Tahoma" w:cs="Tahoma"/>
          <w:sz w:val="20"/>
          <w:szCs w:val="20"/>
        </w:rPr>
        <w:t>Realización de todos los ensayos y pruebas.</w:t>
      </w:r>
      <w:bookmarkEnd w:id="93"/>
    </w:p>
    <w:p w14:paraId="07E2E9F4" w14:textId="77777777" w:rsidR="006024A2" w:rsidRPr="00683E91" w:rsidRDefault="006024A2" w:rsidP="00FC476D">
      <w:pPr>
        <w:spacing w:after="0"/>
        <w:ind w:left="1004"/>
        <w:jc w:val="both"/>
        <w:rPr>
          <w:rFonts w:ascii="Tahoma" w:hAnsi="Tahoma" w:cs="Tahoma"/>
          <w:sz w:val="20"/>
          <w:szCs w:val="20"/>
        </w:rPr>
      </w:pPr>
    </w:p>
    <w:p w14:paraId="709EF027" w14:textId="77777777" w:rsidR="00FC476D" w:rsidRPr="00683E91" w:rsidRDefault="00FC476D" w:rsidP="00FC476D">
      <w:pPr>
        <w:ind w:left="993" w:hanging="709"/>
        <w:jc w:val="both"/>
        <w:rPr>
          <w:rFonts w:ascii="Tahoma" w:hAnsi="Tahoma" w:cs="Tahoma"/>
          <w:b/>
          <w:bCs/>
          <w:sz w:val="20"/>
          <w:szCs w:val="20"/>
        </w:rPr>
      </w:pPr>
      <w:r w:rsidRPr="00683E91">
        <w:rPr>
          <w:rFonts w:ascii="Tahoma" w:hAnsi="Tahoma" w:cs="Tahoma"/>
          <w:b/>
          <w:bCs/>
          <w:sz w:val="20"/>
          <w:szCs w:val="20"/>
        </w:rPr>
        <w:t>5.10</w:t>
      </w:r>
      <w:r w:rsidRPr="00683E91">
        <w:rPr>
          <w:rFonts w:ascii="Tahoma" w:hAnsi="Tahoma" w:cs="Tahoma"/>
          <w:b/>
          <w:bCs/>
          <w:sz w:val="20"/>
          <w:szCs w:val="20"/>
        </w:rPr>
        <w:tab/>
        <w:t>PERIODO DE REPARACIÓN DE DEFECTOS Y ENERGIZACIÓN LINEAS Y TRANSFORMADORES</w:t>
      </w:r>
    </w:p>
    <w:p w14:paraId="1C6FFDE2" w14:textId="3E2BDD35" w:rsidR="00FC476D" w:rsidRPr="00683E91" w:rsidRDefault="00FC476D" w:rsidP="00FC476D">
      <w:pPr>
        <w:spacing w:after="0"/>
        <w:ind w:left="284"/>
        <w:jc w:val="both"/>
        <w:rPr>
          <w:rFonts w:ascii="Tahoma" w:hAnsi="Tahoma" w:cs="Tahoma"/>
          <w:sz w:val="20"/>
          <w:szCs w:val="20"/>
        </w:rPr>
      </w:pPr>
      <w:r w:rsidRPr="00683E91">
        <w:rPr>
          <w:rFonts w:ascii="Tahoma" w:hAnsi="Tahoma" w:cs="Tahoma"/>
          <w:sz w:val="20"/>
          <w:szCs w:val="20"/>
        </w:rPr>
        <w:t>El periodo de reparación de defectos y energización líneas</w:t>
      </w:r>
      <w:r w:rsidR="0080565F" w:rsidRPr="00683E91">
        <w:rPr>
          <w:rFonts w:ascii="Tahoma" w:hAnsi="Tahoma" w:cs="Tahoma"/>
          <w:sz w:val="20"/>
          <w:szCs w:val="20"/>
        </w:rPr>
        <w:t>,</w:t>
      </w:r>
      <w:r w:rsidRPr="00683E91">
        <w:rPr>
          <w:rFonts w:ascii="Tahoma" w:hAnsi="Tahoma" w:cs="Tahoma"/>
          <w:sz w:val="20"/>
          <w:szCs w:val="20"/>
        </w:rPr>
        <w:t xml:space="preserve"> transformadores </w:t>
      </w:r>
      <w:r w:rsidR="00A36814" w:rsidRPr="00683E91">
        <w:rPr>
          <w:rFonts w:ascii="Tahoma" w:hAnsi="Tahoma" w:cs="Tahoma"/>
          <w:sz w:val="20"/>
          <w:szCs w:val="20"/>
        </w:rPr>
        <w:t>e instalación</w:t>
      </w:r>
      <w:r w:rsidR="0080565F" w:rsidRPr="00683E91">
        <w:rPr>
          <w:rFonts w:ascii="Tahoma" w:hAnsi="Tahoma" w:cs="Tahoma"/>
          <w:sz w:val="20"/>
          <w:szCs w:val="20"/>
        </w:rPr>
        <w:t xml:space="preserve"> de acometidas </w:t>
      </w:r>
      <w:r w:rsidRPr="00683E91">
        <w:rPr>
          <w:rFonts w:ascii="Tahoma" w:hAnsi="Tahoma" w:cs="Tahoma"/>
          <w:sz w:val="20"/>
          <w:szCs w:val="20"/>
        </w:rPr>
        <w:t>comprende el lapso entre la Recepción Provisional y la Recepción Definitiva, que tendrá un periodo de duración estipulada en el Contrato.</w:t>
      </w:r>
    </w:p>
    <w:p w14:paraId="0F6B885E" w14:textId="77777777" w:rsidR="00FC476D" w:rsidRPr="00683E91" w:rsidRDefault="00FC476D" w:rsidP="00FC476D">
      <w:pPr>
        <w:spacing w:after="0"/>
        <w:ind w:left="284"/>
        <w:jc w:val="both"/>
        <w:rPr>
          <w:rFonts w:ascii="Tahoma" w:hAnsi="Tahoma" w:cs="Tahoma"/>
          <w:sz w:val="20"/>
          <w:szCs w:val="20"/>
        </w:rPr>
      </w:pPr>
    </w:p>
    <w:p w14:paraId="787AD121" w14:textId="77777777" w:rsidR="00A5676D" w:rsidRPr="00683E91" w:rsidRDefault="00A5676D" w:rsidP="00FC476D">
      <w:pPr>
        <w:spacing w:after="0"/>
        <w:ind w:left="284"/>
        <w:jc w:val="both"/>
        <w:rPr>
          <w:rFonts w:ascii="Tahoma" w:hAnsi="Tahoma" w:cs="Tahoma"/>
          <w:sz w:val="20"/>
          <w:szCs w:val="20"/>
        </w:rPr>
      </w:pPr>
    </w:p>
    <w:p w14:paraId="2B5B39A5" w14:textId="77777777" w:rsidR="00FC476D" w:rsidRPr="00683E91" w:rsidRDefault="00FC476D" w:rsidP="00FC476D">
      <w:pPr>
        <w:ind w:left="709"/>
        <w:jc w:val="both"/>
        <w:rPr>
          <w:rFonts w:ascii="Tahoma" w:hAnsi="Tahoma" w:cs="Tahoma"/>
          <w:b/>
          <w:bCs/>
          <w:sz w:val="20"/>
          <w:szCs w:val="20"/>
        </w:rPr>
      </w:pPr>
      <w:r w:rsidRPr="00683E91">
        <w:rPr>
          <w:rFonts w:ascii="Tahoma" w:hAnsi="Tahoma" w:cs="Tahoma"/>
          <w:b/>
          <w:bCs/>
          <w:sz w:val="20"/>
          <w:szCs w:val="20"/>
        </w:rPr>
        <w:lastRenderedPageBreak/>
        <w:t>5.10.1</w:t>
      </w:r>
      <w:r w:rsidRPr="00683E91">
        <w:rPr>
          <w:rFonts w:ascii="Tahoma" w:hAnsi="Tahoma" w:cs="Tahoma"/>
          <w:b/>
          <w:bCs/>
          <w:sz w:val="20"/>
          <w:szCs w:val="20"/>
        </w:rPr>
        <w:tab/>
        <w:t>Periodo de energización líneas y transformadores</w:t>
      </w:r>
    </w:p>
    <w:p w14:paraId="65BF2AF5" w14:textId="10F5A768" w:rsidR="00FC476D" w:rsidRPr="00683E91" w:rsidRDefault="00FC476D" w:rsidP="00FC476D">
      <w:pPr>
        <w:spacing w:after="0"/>
        <w:ind w:left="709"/>
        <w:jc w:val="both"/>
        <w:rPr>
          <w:rFonts w:ascii="Tahoma" w:hAnsi="Tahoma" w:cs="Tahoma"/>
          <w:sz w:val="20"/>
          <w:szCs w:val="20"/>
        </w:rPr>
      </w:pPr>
      <w:r w:rsidRPr="00683E91">
        <w:rPr>
          <w:rFonts w:ascii="Tahoma" w:hAnsi="Tahoma" w:cs="Tahoma"/>
          <w:sz w:val="20"/>
          <w:szCs w:val="20"/>
        </w:rPr>
        <w:t>Durante el periodo de reparación de defectos</w:t>
      </w:r>
      <w:r w:rsidR="00A36814" w:rsidRPr="00683E91">
        <w:rPr>
          <w:rFonts w:ascii="Tahoma" w:hAnsi="Tahoma" w:cs="Tahoma"/>
          <w:sz w:val="20"/>
          <w:szCs w:val="20"/>
        </w:rPr>
        <w:t xml:space="preserve">, </w:t>
      </w:r>
      <w:r w:rsidRPr="00683E91">
        <w:rPr>
          <w:rFonts w:ascii="Tahoma" w:hAnsi="Tahoma" w:cs="Tahoma"/>
          <w:sz w:val="20"/>
          <w:szCs w:val="20"/>
        </w:rPr>
        <w:t>energización de líneas y transformadores se llevará a cabo los ensayos de energización y puesta en servicio de las líneas y transformadores, para lo cual el Contratista deberá coordinar con la Supervisión y la empresa Operadora, para que en función de los procedimientos propios de la misma se lleve a cabo la energización y puesta en servicio.</w:t>
      </w:r>
    </w:p>
    <w:p w14:paraId="71DFE5CC" w14:textId="77777777" w:rsidR="00FC476D" w:rsidRPr="00683E91" w:rsidRDefault="00FC476D" w:rsidP="00FC476D">
      <w:pPr>
        <w:spacing w:after="0"/>
        <w:ind w:left="709"/>
        <w:jc w:val="both"/>
        <w:rPr>
          <w:rFonts w:ascii="Tahoma" w:hAnsi="Tahoma" w:cs="Tahoma"/>
          <w:sz w:val="20"/>
          <w:szCs w:val="20"/>
        </w:rPr>
      </w:pPr>
    </w:p>
    <w:p w14:paraId="357FB96C" w14:textId="77777777" w:rsidR="00FC476D" w:rsidRPr="00683E91" w:rsidRDefault="00FC476D" w:rsidP="00FC476D">
      <w:pPr>
        <w:ind w:left="709"/>
        <w:jc w:val="both"/>
        <w:rPr>
          <w:rFonts w:ascii="Tahoma" w:hAnsi="Tahoma" w:cs="Tahoma"/>
          <w:b/>
          <w:bCs/>
          <w:sz w:val="20"/>
          <w:szCs w:val="20"/>
        </w:rPr>
      </w:pPr>
      <w:r w:rsidRPr="00683E91">
        <w:rPr>
          <w:rFonts w:ascii="Tahoma" w:hAnsi="Tahoma" w:cs="Tahoma"/>
          <w:b/>
          <w:bCs/>
          <w:sz w:val="20"/>
          <w:szCs w:val="20"/>
        </w:rPr>
        <w:t>5.10.2</w:t>
      </w:r>
      <w:r w:rsidRPr="00683E91">
        <w:rPr>
          <w:rFonts w:ascii="Tahoma" w:hAnsi="Tahoma" w:cs="Tahoma"/>
          <w:b/>
          <w:bCs/>
          <w:sz w:val="20"/>
          <w:szCs w:val="20"/>
        </w:rPr>
        <w:tab/>
        <w:t>Trabajos de reparación de defectos</w:t>
      </w:r>
    </w:p>
    <w:p w14:paraId="7FF936E0" w14:textId="77777777" w:rsidR="00FC476D" w:rsidRPr="00683E91" w:rsidRDefault="00FC476D" w:rsidP="00FC476D">
      <w:pPr>
        <w:ind w:left="709"/>
        <w:jc w:val="both"/>
        <w:rPr>
          <w:rFonts w:ascii="Tahoma" w:hAnsi="Tahoma" w:cs="Tahoma"/>
          <w:sz w:val="20"/>
          <w:szCs w:val="20"/>
        </w:rPr>
      </w:pPr>
      <w:r w:rsidRPr="00683E91">
        <w:rPr>
          <w:rFonts w:ascii="Tahoma" w:hAnsi="Tahoma" w:cs="Tahoma"/>
          <w:sz w:val="20"/>
          <w:szCs w:val="20"/>
        </w:rPr>
        <w:t>Durante este periodo, la CONTRATISTA deberá de realizar por su cuenta todos los trabajos de corrección, reparación, reconstrucción, modificaciones y otras observaciones que se hubieran hecho constar en el Acta de Recepción Provisional o que surgieran como consecuencia del uso de materiales inadecuados, defectuosos o que surgieran como consecuencia del descuido u omisión de la CONTRATISTA en el cumplimiento de cualquier obligación dentro de los términos del Contrato.</w:t>
      </w:r>
    </w:p>
    <w:p w14:paraId="16BB3CFE" w14:textId="77777777" w:rsidR="00FC476D" w:rsidRPr="00683E91" w:rsidRDefault="00FC476D" w:rsidP="00FC476D">
      <w:pPr>
        <w:ind w:left="709"/>
        <w:jc w:val="both"/>
        <w:rPr>
          <w:rFonts w:ascii="Tahoma" w:hAnsi="Tahoma" w:cs="Tahoma"/>
          <w:sz w:val="20"/>
          <w:szCs w:val="20"/>
        </w:rPr>
      </w:pPr>
      <w:r w:rsidRPr="00683E91">
        <w:rPr>
          <w:rFonts w:ascii="Tahoma" w:hAnsi="Tahoma" w:cs="Tahoma"/>
          <w:sz w:val="20"/>
          <w:szCs w:val="20"/>
        </w:rPr>
        <w:t>Asimismo, la CONTRATISTA deberá reparar toda deficiencia que se presente durante este periodo ya sea por materiales o procedimientos inadecuados, aun estas no se hayan anotado en el Acta de Recepción provisional.</w:t>
      </w:r>
    </w:p>
    <w:p w14:paraId="281F9B71" w14:textId="77777777" w:rsidR="00FC476D" w:rsidRPr="00683E91" w:rsidRDefault="00FC476D" w:rsidP="00FC476D">
      <w:pPr>
        <w:ind w:left="709"/>
        <w:jc w:val="both"/>
        <w:rPr>
          <w:rFonts w:ascii="Tahoma" w:hAnsi="Tahoma" w:cs="Tahoma"/>
          <w:sz w:val="20"/>
          <w:szCs w:val="20"/>
        </w:rPr>
      </w:pPr>
      <w:r w:rsidRPr="00683E91">
        <w:rPr>
          <w:rFonts w:ascii="Tahoma" w:hAnsi="Tahoma" w:cs="Tahoma"/>
          <w:sz w:val="20"/>
          <w:szCs w:val="20"/>
        </w:rPr>
        <w:t>Hasta que no se suscriba el Acta de Recepción Definitiva, la CONTRATISTA tendrá a su cargo el cuidado de la Obra, debiendo tomar todas las precauciones contra daños y perjuicios que se puedan producir contra la Obra.</w:t>
      </w:r>
    </w:p>
    <w:p w14:paraId="5F9AF63F" w14:textId="77777777" w:rsidR="00FC476D" w:rsidRPr="00683E91" w:rsidRDefault="00FC476D" w:rsidP="00FC476D">
      <w:pPr>
        <w:ind w:left="709"/>
        <w:jc w:val="both"/>
        <w:rPr>
          <w:rFonts w:ascii="Tahoma" w:hAnsi="Tahoma" w:cs="Tahoma"/>
          <w:sz w:val="20"/>
          <w:szCs w:val="20"/>
        </w:rPr>
      </w:pPr>
      <w:r w:rsidRPr="00683E91">
        <w:rPr>
          <w:rFonts w:ascii="Tahoma" w:hAnsi="Tahoma" w:cs="Tahoma"/>
          <w:sz w:val="20"/>
          <w:szCs w:val="20"/>
        </w:rPr>
        <w:t>La CONTRATISTA, por su propia cuenta, deberá reparar todos los daños que se produjeren en cualquier parte de la Obra contratada, excepto aquellos ocasionados por causas fortuitas que estuvieren más allá del control de la CONTRATISTA y que no fuesen imputables a deficiencia o negligencia del mismo.</w:t>
      </w:r>
    </w:p>
    <w:p w14:paraId="56E5B191" w14:textId="77777777" w:rsidR="00FC476D" w:rsidRPr="00683E91" w:rsidRDefault="00FC476D" w:rsidP="00FC476D">
      <w:pPr>
        <w:ind w:left="709"/>
        <w:jc w:val="both"/>
        <w:rPr>
          <w:rFonts w:ascii="Tahoma" w:hAnsi="Tahoma" w:cs="Tahoma"/>
          <w:sz w:val="20"/>
          <w:szCs w:val="20"/>
        </w:rPr>
      </w:pPr>
      <w:bookmarkStart w:id="94" w:name="_Hlk136527835"/>
      <w:r w:rsidRPr="00683E91">
        <w:rPr>
          <w:rFonts w:ascii="Tahoma" w:hAnsi="Tahoma" w:cs="Tahoma"/>
          <w:sz w:val="20"/>
          <w:szCs w:val="20"/>
        </w:rPr>
        <w:t>Una vez concluidos los trabajos de reparación y antes de la conclusión del periodo de reparación de defectos y energización de líneas y transformadores, el Supervisor en coordinación con la CONTRATISTA efectuará una nueva inspección a la Obra a efecto de verificar el cumplimiento de todos los trabajos de reparación y reconstrucción señalados en el Acta de Recepción Provisional o de defectos que se hubieren presentado en este  periodo, limpieza general del sitio, escombros, basuras, material sobrante y obras provisionales, además de verificar un adecuado mantenimiento y cuidado de la obra.</w:t>
      </w:r>
    </w:p>
    <w:bookmarkEnd w:id="94"/>
    <w:p w14:paraId="44D9E9FB" w14:textId="77777777" w:rsidR="00FC476D" w:rsidRPr="00683E91" w:rsidRDefault="00FC476D" w:rsidP="00FC476D">
      <w:pPr>
        <w:ind w:left="1560" w:hanging="851"/>
        <w:jc w:val="both"/>
        <w:rPr>
          <w:rFonts w:ascii="Tahoma" w:hAnsi="Tahoma" w:cs="Tahoma"/>
          <w:b/>
          <w:bCs/>
          <w:sz w:val="20"/>
          <w:szCs w:val="20"/>
        </w:rPr>
      </w:pPr>
      <w:r w:rsidRPr="00683E91">
        <w:rPr>
          <w:rFonts w:ascii="Tahoma" w:hAnsi="Tahoma" w:cs="Tahoma"/>
          <w:b/>
          <w:bCs/>
          <w:sz w:val="20"/>
          <w:szCs w:val="20"/>
        </w:rPr>
        <w:t>5.10.3 Costos de trabajos de reparación y energización de líneas y transformadores</w:t>
      </w:r>
    </w:p>
    <w:p w14:paraId="76F22802" w14:textId="77777777" w:rsidR="00FC476D" w:rsidRPr="00683E91" w:rsidRDefault="00FC476D" w:rsidP="00FC476D">
      <w:pPr>
        <w:ind w:left="709"/>
        <w:jc w:val="both"/>
        <w:rPr>
          <w:rFonts w:ascii="Tahoma" w:hAnsi="Tahoma" w:cs="Tahoma"/>
          <w:sz w:val="20"/>
          <w:szCs w:val="20"/>
        </w:rPr>
      </w:pPr>
      <w:r w:rsidRPr="00683E91">
        <w:rPr>
          <w:rFonts w:ascii="Tahoma" w:hAnsi="Tahoma" w:cs="Tahoma"/>
          <w:sz w:val="20"/>
          <w:szCs w:val="20"/>
        </w:rPr>
        <w:t>Todos los costos relativos a los trabajos de reparación y mantenimiento de la Obra en el periodo de reparación de defectos y energización de líneas y transformadores, estarán a cargo de la CONTRATISTA, quién no podrá exigir pago alguno por este concepto.</w:t>
      </w:r>
    </w:p>
    <w:p w14:paraId="42F5CF29" w14:textId="49C1EED1" w:rsidR="00FC476D" w:rsidRPr="00683E91" w:rsidRDefault="00FC476D" w:rsidP="00FC476D">
      <w:pPr>
        <w:ind w:left="709"/>
        <w:jc w:val="both"/>
        <w:rPr>
          <w:rFonts w:ascii="Tahoma" w:hAnsi="Tahoma" w:cs="Tahoma"/>
          <w:sz w:val="20"/>
          <w:szCs w:val="20"/>
        </w:rPr>
      </w:pPr>
      <w:r w:rsidRPr="00683E91">
        <w:rPr>
          <w:rFonts w:ascii="Tahoma" w:hAnsi="Tahoma" w:cs="Tahoma"/>
          <w:sz w:val="20"/>
          <w:szCs w:val="20"/>
        </w:rPr>
        <w:t xml:space="preserve">En relación a los costos para el apoyo a la empresa Operadora en el proceso de energización de líneas y transformadores deberán estar prorrateados en los costos de pruebas del </w:t>
      </w:r>
      <w:r w:rsidR="00B7170B" w:rsidRPr="00683E91">
        <w:rPr>
          <w:rFonts w:ascii="Tahoma" w:hAnsi="Tahoma" w:cs="Tahoma"/>
          <w:sz w:val="20"/>
          <w:szCs w:val="20"/>
        </w:rPr>
        <w:t>sub</w:t>
      </w:r>
      <w:r w:rsidRPr="00683E91">
        <w:rPr>
          <w:rFonts w:ascii="Tahoma" w:hAnsi="Tahoma" w:cs="Tahoma"/>
          <w:sz w:val="20"/>
          <w:szCs w:val="20"/>
        </w:rPr>
        <w:t>proyecto.</w:t>
      </w:r>
    </w:p>
    <w:p w14:paraId="6B192A3D" w14:textId="77777777" w:rsidR="00FC476D" w:rsidRPr="00683E91" w:rsidRDefault="00FC476D" w:rsidP="00FC476D">
      <w:pPr>
        <w:ind w:left="709"/>
        <w:jc w:val="both"/>
        <w:rPr>
          <w:rFonts w:ascii="Tahoma" w:hAnsi="Tahoma" w:cs="Tahoma"/>
          <w:sz w:val="20"/>
          <w:szCs w:val="20"/>
        </w:rPr>
      </w:pPr>
      <w:bookmarkStart w:id="95" w:name="_Hlk136528360"/>
      <w:r w:rsidRPr="00683E91">
        <w:rPr>
          <w:rFonts w:ascii="Tahoma" w:hAnsi="Tahoma" w:cs="Tahoma"/>
          <w:sz w:val="20"/>
          <w:szCs w:val="20"/>
        </w:rPr>
        <w:t>En caso de presentarse la necesidad de efectuar cualquier trabajo de reparación que no tenga su origen en fallas de la CONTRATISTA y que el Supervisor consideré necesaria su ejecución, la CONTRATISTA tendrá la obligación de realizar estos trabajos cuyo monto deberá ser acordado con el Fiscal de Obra y pagado como trabajo adicional, con los precios de contrato.</w:t>
      </w:r>
    </w:p>
    <w:p w14:paraId="3F7657E7" w14:textId="77777777" w:rsidR="00FC476D" w:rsidRPr="00683E91" w:rsidRDefault="00FC476D" w:rsidP="00FC476D">
      <w:pPr>
        <w:spacing w:after="0"/>
        <w:ind w:left="709"/>
        <w:jc w:val="both"/>
        <w:rPr>
          <w:rFonts w:ascii="Tahoma" w:hAnsi="Tahoma" w:cs="Tahoma"/>
          <w:sz w:val="20"/>
          <w:szCs w:val="20"/>
        </w:rPr>
      </w:pPr>
      <w:bookmarkStart w:id="96" w:name="_Hlk136528905"/>
      <w:bookmarkEnd w:id="95"/>
      <w:r w:rsidRPr="00683E91">
        <w:rPr>
          <w:rFonts w:ascii="Tahoma" w:hAnsi="Tahoma" w:cs="Tahoma"/>
          <w:sz w:val="20"/>
          <w:szCs w:val="20"/>
        </w:rPr>
        <w:lastRenderedPageBreak/>
        <w:t>En caso de que la CONTRATISTA incumpla o deje de ejecutar alguno de los trabajos de mantenimiento y corrección señalados o requeridos por el Supervisor, el Contratante tendrá la facultad de realizar dichos trabajos por sus propios medios o a través de terceros. Los costos que involucren estos trabajos serán descontados de las garantías o sumas adeudadas a la CONTRATISTA.</w:t>
      </w:r>
      <w:bookmarkEnd w:id="96"/>
    </w:p>
    <w:p w14:paraId="3A170891" w14:textId="77777777" w:rsidR="00FC476D" w:rsidRPr="00683E91" w:rsidRDefault="00FC476D" w:rsidP="00FC476D">
      <w:pPr>
        <w:spacing w:after="0"/>
        <w:ind w:left="709"/>
        <w:jc w:val="both"/>
        <w:rPr>
          <w:rFonts w:ascii="Tahoma" w:hAnsi="Tahoma" w:cs="Tahoma"/>
          <w:sz w:val="20"/>
          <w:szCs w:val="20"/>
        </w:rPr>
      </w:pPr>
    </w:p>
    <w:p w14:paraId="20B07FBD" w14:textId="77777777" w:rsidR="00FC476D" w:rsidRPr="00683E91" w:rsidRDefault="00FC476D" w:rsidP="00B1067E">
      <w:pPr>
        <w:tabs>
          <w:tab w:val="left" w:pos="993"/>
        </w:tabs>
        <w:ind w:left="284"/>
        <w:jc w:val="both"/>
        <w:rPr>
          <w:rFonts w:ascii="Tahoma" w:hAnsi="Tahoma" w:cs="Tahoma"/>
          <w:b/>
          <w:bCs/>
          <w:sz w:val="20"/>
          <w:szCs w:val="20"/>
        </w:rPr>
      </w:pPr>
      <w:r w:rsidRPr="00683E91">
        <w:rPr>
          <w:rFonts w:ascii="Tahoma" w:hAnsi="Tahoma" w:cs="Tahoma"/>
          <w:b/>
          <w:bCs/>
          <w:sz w:val="20"/>
          <w:szCs w:val="20"/>
        </w:rPr>
        <w:t>5.11</w:t>
      </w:r>
      <w:r w:rsidRPr="00683E91">
        <w:rPr>
          <w:rFonts w:ascii="Tahoma" w:hAnsi="Tahoma" w:cs="Tahoma"/>
          <w:b/>
          <w:bCs/>
          <w:sz w:val="20"/>
          <w:szCs w:val="20"/>
        </w:rPr>
        <w:tab/>
        <w:t>RECEPCIÓN DEFINITIVA</w:t>
      </w:r>
    </w:p>
    <w:p w14:paraId="2E214011" w14:textId="0AFAB6D0" w:rsidR="00FC476D" w:rsidRPr="00683E91" w:rsidRDefault="00B03941" w:rsidP="00086E81">
      <w:pPr>
        <w:ind w:left="284"/>
        <w:jc w:val="both"/>
        <w:rPr>
          <w:rFonts w:ascii="Tahoma" w:hAnsi="Tahoma" w:cs="Tahoma"/>
          <w:sz w:val="20"/>
          <w:szCs w:val="20"/>
        </w:rPr>
      </w:pPr>
      <w:r w:rsidRPr="00683E91">
        <w:rPr>
          <w:rFonts w:ascii="Tahoma" w:hAnsi="Tahoma" w:cs="Tahoma"/>
          <w:sz w:val="20"/>
          <w:szCs w:val="20"/>
        </w:rPr>
        <w:t>Siete (7) días hábiles antes de que concluya el plazo previsto para la Recepción Provisional o u</w:t>
      </w:r>
      <w:r w:rsidR="00FC476D" w:rsidRPr="00683E91">
        <w:rPr>
          <w:rFonts w:ascii="Tahoma" w:hAnsi="Tahoma" w:cs="Tahoma"/>
          <w:sz w:val="20"/>
          <w:szCs w:val="20"/>
        </w:rPr>
        <w:t xml:space="preserve">na vez finalizado </w:t>
      </w:r>
      <w:r w:rsidRPr="00683E91">
        <w:rPr>
          <w:rFonts w:ascii="Tahoma" w:hAnsi="Tahoma" w:cs="Tahoma"/>
          <w:sz w:val="20"/>
          <w:szCs w:val="20"/>
        </w:rPr>
        <w:t xml:space="preserve">la corrección de defectos u observaciones, la CONTRATISTA mediante carta expresa o Libro de Ordenes </w:t>
      </w:r>
      <w:r w:rsidR="003C33BD" w:rsidRPr="00683E91">
        <w:rPr>
          <w:rFonts w:ascii="Tahoma" w:hAnsi="Tahoma" w:cs="Tahoma"/>
          <w:sz w:val="20"/>
          <w:szCs w:val="20"/>
        </w:rPr>
        <w:t>solicitará a la SUPERVISIÓN el señalamiento de fecha y hora para realizar el Acto de Recepción Definitiva, haciéndose conocer que han sido corregidas las fallas y subsanadas las observaciones (Si estas existieron), la SUPERVISIÓN emitirá el informe correspondiente de aceptación o rechazo al FISCAL para que se fije fecha y hora para proceder a la Recepción Definitiva</w:t>
      </w:r>
      <w:r w:rsidR="00086E81" w:rsidRPr="00683E91">
        <w:rPr>
          <w:rFonts w:ascii="Tahoma" w:hAnsi="Tahoma" w:cs="Tahoma"/>
          <w:sz w:val="20"/>
          <w:szCs w:val="20"/>
        </w:rPr>
        <w:t xml:space="preserve">, </w:t>
      </w:r>
      <w:r w:rsidR="00FC476D" w:rsidRPr="00683E91">
        <w:rPr>
          <w:rFonts w:ascii="Tahoma" w:hAnsi="Tahoma" w:cs="Tahoma"/>
          <w:sz w:val="20"/>
          <w:szCs w:val="20"/>
        </w:rPr>
        <w:t xml:space="preserve">la misma que estará a cargo de una comisión </w:t>
      </w:r>
      <w:r w:rsidR="00086E81" w:rsidRPr="00683E91">
        <w:rPr>
          <w:rFonts w:ascii="Tahoma" w:hAnsi="Tahoma" w:cs="Tahoma"/>
          <w:sz w:val="20"/>
          <w:szCs w:val="20"/>
        </w:rPr>
        <w:t>de recepción,</w:t>
      </w:r>
      <w:r w:rsidR="00FC476D" w:rsidRPr="00683E91">
        <w:rPr>
          <w:rFonts w:ascii="Tahoma" w:hAnsi="Tahoma" w:cs="Tahoma"/>
          <w:sz w:val="20"/>
          <w:szCs w:val="20"/>
        </w:rPr>
        <w:t xml:space="preserve"> el Fiscal, el Supervisor, la CONTRATISTA</w:t>
      </w:r>
      <w:r w:rsidR="00086E81" w:rsidRPr="00683E91">
        <w:rPr>
          <w:rFonts w:ascii="Tahoma" w:hAnsi="Tahoma" w:cs="Tahoma"/>
          <w:sz w:val="20"/>
          <w:szCs w:val="20"/>
        </w:rPr>
        <w:t xml:space="preserve"> y un representante de la DISTRIBUIDORA</w:t>
      </w:r>
      <w:r w:rsidR="00FC476D" w:rsidRPr="00683E91">
        <w:rPr>
          <w:rFonts w:ascii="Tahoma" w:hAnsi="Tahoma" w:cs="Tahoma"/>
          <w:sz w:val="20"/>
          <w:szCs w:val="20"/>
        </w:rPr>
        <w:t xml:space="preserve">. </w:t>
      </w:r>
    </w:p>
    <w:p w14:paraId="4CA38DD0" w14:textId="77777777" w:rsidR="00FC476D" w:rsidRPr="00683E91" w:rsidRDefault="00FC476D" w:rsidP="00FC476D">
      <w:pPr>
        <w:ind w:left="284"/>
        <w:jc w:val="both"/>
        <w:rPr>
          <w:rFonts w:ascii="Tahoma" w:hAnsi="Tahoma" w:cs="Tahoma"/>
          <w:sz w:val="20"/>
          <w:szCs w:val="20"/>
        </w:rPr>
      </w:pPr>
      <w:r w:rsidRPr="00683E91">
        <w:rPr>
          <w:rFonts w:ascii="Tahoma" w:hAnsi="Tahoma" w:cs="Tahoma"/>
          <w:sz w:val="20"/>
          <w:szCs w:val="20"/>
        </w:rPr>
        <w:t>Esta comisión realizará una inspección general a la Obra a fin de verificar la correcta ejecución de los trabajos, y de no existir observaciones, se procederá a la Recepción Definitiva, para lo cual se suscribirá el acta correspondiente.</w:t>
      </w:r>
    </w:p>
    <w:p w14:paraId="398442E6" w14:textId="77777777" w:rsidR="00FC476D" w:rsidRPr="00683E91" w:rsidRDefault="00FC476D" w:rsidP="00FC476D">
      <w:pPr>
        <w:ind w:left="284"/>
        <w:jc w:val="both"/>
        <w:rPr>
          <w:rFonts w:ascii="Tahoma" w:hAnsi="Tahoma" w:cs="Tahoma"/>
          <w:sz w:val="20"/>
          <w:szCs w:val="20"/>
        </w:rPr>
      </w:pPr>
      <w:r w:rsidRPr="00683E91">
        <w:rPr>
          <w:rFonts w:ascii="Tahoma" w:hAnsi="Tahoma" w:cs="Tahoma"/>
          <w:sz w:val="20"/>
          <w:szCs w:val="20"/>
        </w:rPr>
        <w:t>El Acta de Recepción Definitiva es el documento de constancia de que la Obra ha sido concluida a entera satisfacción del Supervisor y el Contratante, de acuerdo a los Términos de Referencia y Pliego de Especificaciones. Mientras no se emita esta Acta de Recepción Definitiva, no se podrá considerar que el Contrato haya sido completamente ejecutado.</w:t>
      </w:r>
    </w:p>
    <w:p w14:paraId="22073F55" w14:textId="77777777" w:rsidR="00FC476D" w:rsidRPr="00683E91" w:rsidRDefault="00FC476D" w:rsidP="00FC476D">
      <w:pPr>
        <w:ind w:left="284"/>
        <w:jc w:val="both"/>
        <w:rPr>
          <w:rFonts w:ascii="Tahoma" w:hAnsi="Tahoma" w:cs="Tahoma"/>
          <w:sz w:val="20"/>
          <w:szCs w:val="20"/>
        </w:rPr>
      </w:pPr>
      <w:r w:rsidRPr="00683E91">
        <w:rPr>
          <w:rFonts w:ascii="Tahoma" w:hAnsi="Tahoma" w:cs="Tahoma"/>
          <w:sz w:val="20"/>
          <w:szCs w:val="20"/>
        </w:rPr>
        <w:t>No obstante, de la emisión del Acta de Recepción Definitiva de la Obra, la CONTRATISTA mantendrá su responsabilidad en el cumplimiento de cualquier obligación y responsabilidad estipulada en el Contrato y que aún no hubiera sido cumplida hasta la fecha de la Recepción Definitiva, considerándose que el Contrato permanece vigente hasta el cumplimiento de todas las obligaciones y responsabil</w:t>
      </w:r>
      <w:bookmarkStart w:id="97" w:name="_Hlk519845580"/>
      <w:r w:rsidRPr="00683E91">
        <w:rPr>
          <w:rFonts w:ascii="Tahoma" w:hAnsi="Tahoma" w:cs="Tahoma"/>
          <w:sz w:val="20"/>
          <w:szCs w:val="20"/>
        </w:rPr>
        <w:t>idades estipuladas en el mismo.</w:t>
      </w:r>
    </w:p>
    <w:p w14:paraId="0B156830" w14:textId="77777777" w:rsidR="00FC476D" w:rsidRPr="00683E91" w:rsidRDefault="00FC476D" w:rsidP="00FC476D">
      <w:pPr>
        <w:ind w:left="284"/>
        <w:jc w:val="both"/>
        <w:rPr>
          <w:rFonts w:ascii="Tahoma" w:hAnsi="Tahoma" w:cs="Tahoma"/>
          <w:b/>
          <w:bCs/>
          <w:sz w:val="20"/>
          <w:szCs w:val="20"/>
        </w:rPr>
      </w:pPr>
      <w:r w:rsidRPr="00683E91">
        <w:rPr>
          <w:rFonts w:ascii="Tahoma" w:hAnsi="Tahoma" w:cs="Tahoma"/>
          <w:b/>
          <w:bCs/>
          <w:sz w:val="20"/>
          <w:szCs w:val="20"/>
        </w:rPr>
        <w:t>Planos “As built”</w:t>
      </w:r>
    </w:p>
    <w:p w14:paraId="4F4AB7C7" w14:textId="672599CE" w:rsidR="00FC476D" w:rsidRPr="00683E91" w:rsidRDefault="00FC476D" w:rsidP="00FC476D">
      <w:pPr>
        <w:ind w:left="284"/>
        <w:jc w:val="both"/>
        <w:rPr>
          <w:rFonts w:ascii="Tahoma" w:hAnsi="Tahoma" w:cs="Tahoma"/>
          <w:sz w:val="20"/>
          <w:szCs w:val="20"/>
        </w:rPr>
      </w:pPr>
      <w:r w:rsidRPr="00683E91">
        <w:rPr>
          <w:rFonts w:ascii="Tahoma" w:hAnsi="Tahoma" w:cs="Tahoma"/>
          <w:sz w:val="20"/>
          <w:szCs w:val="20"/>
        </w:rPr>
        <w:t xml:space="preserve">Al final de la construcción de las obras, la CONTRATISTA deberá asentar todas las modificaciones efectuadas al </w:t>
      </w:r>
      <w:r w:rsidR="00B7170B" w:rsidRPr="00683E91">
        <w:rPr>
          <w:rFonts w:ascii="Tahoma" w:hAnsi="Tahoma" w:cs="Tahoma"/>
          <w:sz w:val="20"/>
          <w:szCs w:val="20"/>
        </w:rPr>
        <w:t>sub</w:t>
      </w:r>
      <w:r w:rsidRPr="00683E91">
        <w:rPr>
          <w:rFonts w:ascii="Tahoma" w:hAnsi="Tahoma" w:cs="Tahoma"/>
          <w:sz w:val="20"/>
          <w:szCs w:val="20"/>
        </w:rPr>
        <w:t>proyecto ejecutado durante la construcción en un conjunto de planos y hojas de estacado corregidas, que será denominado planos y hojas de estacado “Tal Como Esta Construido” (As- Built), que deberán ser entregados junto con el Informe Técnico de Conclusión de Obra, para la correspondiente aprobación por parte de la Supervisión antes de la firma del Acta de Recepción Definitiva.</w:t>
      </w:r>
    </w:p>
    <w:p w14:paraId="00792BEE" w14:textId="77777777" w:rsidR="00FC476D" w:rsidRPr="00683E91" w:rsidRDefault="00FC476D" w:rsidP="00FC476D">
      <w:pPr>
        <w:ind w:left="284"/>
        <w:jc w:val="both"/>
        <w:rPr>
          <w:rFonts w:ascii="Tahoma" w:hAnsi="Tahoma" w:cs="Tahoma"/>
          <w:sz w:val="20"/>
          <w:szCs w:val="20"/>
        </w:rPr>
      </w:pPr>
      <w:bookmarkStart w:id="98" w:name="_Hlk368960"/>
      <w:r w:rsidRPr="00683E91">
        <w:rPr>
          <w:rFonts w:ascii="Tahoma" w:hAnsi="Tahoma" w:cs="Tahoma"/>
          <w:sz w:val="20"/>
          <w:szCs w:val="20"/>
        </w:rPr>
        <w:t>Los planos as built deberán ser elaborados y entregados en planta y perfil, tanto en topografía plana como en topografía con desniveles, en formato Autocad versión 2015 y en formato ArcGIS, de acuerdo a lo establecido en el MEEPER</w:t>
      </w:r>
      <w:bookmarkEnd w:id="69"/>
      <w:r w:rsidRPr="00683E91">
        <w:rPr>
          <w:rFonts w:ascii="Tahoma" w:hAnsi="Tahoma" w:cs="Tahoma"/>
          <w:sz w:val="20"/>
          <w:szCs w:val="20"/>
        </w:rPr>
        <w:t>.</w:t>
      </w:r>
    </w:p>
    <w:p w14:paraId="43970CBF" w14:textId="77777777" w:rsidR="00FC476D" w:rsidRPr="00683E91" w:rsidRDefault="00FC476D" w:rsidP="00FC476D">
      <w:pPr>
        <w:ind w:left="284"/>
        <w:jc w:val="both"/>
        <w:rPr>
          <w:rFonts w:ascii="Tahoma" w:hAnsi="Tahoma" w:cs="Tahoma"/>
          <w:sz w:val="20"/>
          <w:szCs w:val="20"/>
        </w:rPr>
      </w:pPr>
      <w:bookmarkStart w:id="99" w:name="_Hlk512937452"/>
      <w:bookmarkEnd w:id="97"/>
      <w:bookmarkEnd w:id="98"/>
    </w:p>
    <w:p w14:paraId="14D0D993" w14:textId="77777777" w:rsidR="00FC476D" w:rsidRPr="00683E91" w:rsidRDefault="00FC476D" w:rsidP="00FC476D">
      <w:pPr>
        <w:rPr>
          <w:rFonts w:ascii="Tahoma" w:hAnsi="Tahoma" w:cs="Tahoma"/>
          <w:sz w:val="20"/>
          <w:szCs w:val="20"/>
        </w:rPr>
      </w:pPr>
    </w:p>
    <w:p w14:paraId="2B37A7B5" w14:textId="77777777" w:rsidR="00FC476D" w:rsidRPr="00683E91" w:rsidRDefault="00FC476D" w:rsidP="00FC476D">
      <w:pPr>
        <w:rPr>
          <w:rFonts w:ascii="Tahoma" w:hAnsi="Tahoma" w:cs="Tahoma"/>
          <w:sz w:val="20"/>
          <w:szCs w:val="20"/>
        </w:rPr>
      </w:pPr>
    </w:p>
    <w:p w14:paraId="1129934A" w14:textId="77777777" w:rsidR="00FC476D" w:rsidRPr="00683E91" w:rsidRDefault="00FC476D" w:rsidP="00FC476D">
      <w:pPr>
        <w:rPr>
          <w:rFonts w:ascii="Tahoma" w:hAnsi="Tahoma" w:cs="Tahoma"/>
          <w:sz w:val="20"/>
          <w:szCs w:val="20"/>
        </w:rPr>
      </w:pPr>
    </w:p>
    <w:p w14:paraId="03042AC5" w14:textId="77777777" w:rsidR="00FC476D" w:rsidRPr="00683E91" w:rsidRDefault="00FC476D" w:rsidP="00FC476D">
      <w:pPr>
        <w:rPr>
          <w:rFonts w:ascii="Tahoma" w:hAnsi="Tahoma" w:cs="Tahoma"/>
          <w:sz w:val="20"/>
          <w:szCs w:val="20"/>
        </w:rPr>
      </w:pPr>
    </w:p>
    <w:p w14:paraId="51E97379" w14:textId="77777777" w:rsidR="00FC476D" w:rsidRPr="00683E91" w:rsidRDefault="00FC476D" w:rsidP="00FC476D">
      <w:pPr>
        <w:spacing w:after="0"/>
        <w:jc w:val="center"/>
        <w:rPr>
          <w:rFonts w:ascii="Tahoma" w:hAnsi="Tahoma" w:cs="Tahoma"/>
          <w:b/>
          <w:bCs/>
          <w:sz w:val="20"/>
          <w:szCs w:val="20"/>
        </w:rPr>
      </w:pPr>
      <w:bookmarkStart w:id="100" w:name="_Hlk194935489"/>
    </w:p>
    <w:p w14:paraId="03FFD3BC" w14:textId="77777777" w:rsidR="00FC476D" w:rsidRPr="00683E91" w:rsidRDefault="00FC476D" w:rsidP="00FC476D">
      <w:pPr>
        <w:spacing w:after="0"/>
        <w:jc w:val="center"/>
        <w:rPr>
          <w:rFonts w:ascii="Tahoma" w:hAnsi="Tahoma" w:cs="Tahoma"/>
          <w:b/>
          <w:bCs/>
          <w:sz w:val="20"/>
          <w:szCs w:val="20"/>
        </w:rPr>
      </w:pPr>
    </w:p>
    <w:p w14:paraId="086A978F" w14:textId="77777777" w:rsidR="00FC476D" w:rsidRPr="00683E91" w:rsidRDefault="00FC476D" w:rsidP="00FC476D">
      <w:pPr>
        <w:spacing w:after="0"/>
        <w:jc w:val="center"/>
        <w:rPr>
          <w:rFonts w:ascii="Tahoma" w:hAnsi="Tahoma" w:cs="Tahoma"/>
          <w:b/>
          <w:bCs/>
          <w:sz w:val="20"/>
          <w:szCs w:val="20"/>
        </w:rPr>
      </w:pPr>
    </w:p>
    <w:p w14:paraId="7C450EA1" w14:textId="77777777" w:rsidR="00FC476D" w:rsidRPr="00683E91" w:rsidRDefault="00FC476D" w:rsidP="00FC476D">
      <w:pPr>
        <w:spacing w:after="0"/>
        <w:jc w:val="center"/>
        <w:rPr>
          <w:rFonts w:ascii="Tahoma" w:hAnsi="Tahoma" w:cs="Tahoma"/>
          <w:b/>
          <w:bCs/>
          <w:sz w:val="20"/>
          <w:szCs w:val="20"/>
        </w:rPr>
      </w:pPr>
    </w:p>
    <w:p w14:paraId="004F33D9" w14:textId="77777777" w:rsidR="00FC476D" w:rsidRPr="00683E91" w:rsidRDefault="00FC476D" w:rsidP="00FC476D">
      <w:pPr>
        <w:spacing w:after="0"/>
        <w:jc w:val="center"/>
        <w:rPr>
          <w:rFonts w:ascii="Tahoma" w:hAnsi="Tahoma" w:cs="Tahoma"/>
          <w:b/>
          <w:bCs/>
          <w:sz w:val="20"/>
          <w:szCs w:val="20"/>
        </w:rPr>
      </w:pPr>
    </w:p>
    <w:p w14:paraId="7984BAF5" w14:textId="77777777" w:rsidR="00FC476D" w:rsidRPr="00683E91" w:rsidRDefault="00FC476D" w:rsidP="00FC476D">
      <w:pPr>
        <w:spacing w:after="0"/>
        <w:jc w:val="center"/>
        <w:rPr>
          <w:rFonts w:ascii="Tahoma" w:hAnsi="Tahoma" w:cs="Tahoma"/>
          <w:b/>
          <w:bCs/>
          <w:sz w:val="20"/>
          <w:szCs w:val="20"/>
        </w:rPr>
      </w:pPr>
    </w:p>
    <w:p w14:paraId="10356BA1" w14:textId="77777777" w:rsidR="00FC476D" w:rsidRPr="00683E91" w:rsidRDefault="00FC476D" w:rsidP="00FC476D">
      <w:pPr>
        <w:spacing w:after="0"/>
        <w:jc w:val="center"/>
        <w:rPr>
          <w:rFonts w:ascii="Tahoma" w:hAnsi="Tahoma" w:cs="Tahoma"/>
          <w:b/>
          <w:bCs/>
          <w:sz w:val="20"/>
          <w:szCs w:val="20"/>
        </w:rPr>
      </w:pPr>
    </w:p>
    <w:p w14:paraId="6C6EC6AB" w14:textId="77777777" w:rsidR="00FC476D" w:rsidRPr="00683E91" w:rsidRDefault="00FC476D" w:rsidP="00FC476D">
      <w:pPr>
        <w:spacing w:after="0"/>
        <w:jc w:val="center"/>
        <w:rPr>
          <w:rFonts w:ascii="Tahoma" w:hAnsi="Tahoma" w:cs="Tahoma"/>
          <w:b/>
          <w:bCs/>
          <w:sz w:val="20"/>
          <w:szCs w:val="20"/>
        </w:rPr>
      </w:pPr>
    </w:p>
    <w:p w14:paraId="70C87D63" w14:textId="77777777" w:rsidR="00FC476D" w:rsidRPr="00683E91" w:rsidRDefault="00FC476D" w:rsidP="00FC476D">
      <w:pPr>
        <w:spacing w:after="0"/>
        <w:jc w:val="center"/>
        <w:rPr>
          <w:rFonts w:ascii="Tahoma" w:hAnsi="Tahoma" w:cs="Tahoma"/>
          <w:b/>
          <w:bCs/>
          <w:sz w:val="20"/>
          <w:szCs w:val="20"/>
        </w:rPr>
      </w:pPr>
    </w:p>
    <w:p w14:paraId="4C6C6508" w14:textId="77777777" w:rsidR="0043310A" w:rsidRPr="00683E91" w:rsidRDefault="0043310A" w:rsidP="00FC476D">
      <w:pPr>
        <w:spacing w:after="0"/>
        <w:jc w:val="center"/>
        <w:rPr>
          <w:rFonts w:ascii="Tahoma" w:hAnsi="Tahoma" w:cs="Tahoma"/>
          <w:b/>
          <w:bCs/>
          <w:sz w:val="20"/>
          <w:szCs w:val="20"/>
        </w:rPr>
      </w:pPr>
    </w:p>
    <w:p w14:paraId="6975A603" w14:textId="77777777" w:rsidR="0043310A" w:rsidRPr="00683E91" w:rsidRDefault="0043310A" w:rsidP="00FC476D">
      <w:pPr>
        <w:spacing w:after="0"/>
        <w:jc w:val="center"/>
        <w:rPr>
          <w:rFonts w:ascii="Tahoma" w:hAnsi="Tahoma" w:cs="Tahoma"/>
          <w:b/>
          <w:bCs/>
          <w:sz w:val="20"/>
          <w:szCs w:val="20"/>
        </w:rPr>
      </w:pPr>
    </w:p>
    <w:p w14:paraId="7E9CC2A2" w14:textId="77777777" w:rsidR="00FC476D" w:rsidRPr="00683E91" w:rsidRDefault="00FC476D" w:rsidP="00FC476D">
      <w:pPr>
        <w:spacing w:after="0"/>
        <w:jc w:val="center"/>
        <w:rPr>
          <w:rFonts w:ascii="Tahoma" w:hAnsi="Tahoma" w:cs="Tahoma"/>
          <w:b/>
          <w:bCs/>
          <w:sz w:val="20"/>
          <w:szCs w:val="20"/>
        </w:rPr>
      </w:pPr>
    </w:p>
    <w:p w14:paraId="5EE3B597" w14:textId="77777777" w:rsidR="00FC476D" w:rsidRPr="00683E91" w:rsidRDefault="00FC476D" w:rsidP="00FC476D">
      <w:pPr>
        <w:spacing w:after="0"/>
        <w:jc w:val="center"/>
        <w:rPr>
          <w:rFonts w:ascii="Tahoma" w:hAnsi="Tahoma" w:cs="Tahoma"/>
          <w:b/>
          <w:bCs/>
          <w:sz w:val="20"/>
          <w:szCs w:val="20"/>
        </w:rPr>
      </w:pPr>
    </w:p>
    <w:p w14:paraId="311CA59A" w14:textId="77777777" w:rsidR="00B1067E" w:rsidRPr="00683E91" w:rsidRDefault="00B1067E" w:rsidP="00B1067E">
      <w:pPr>
        <w:spacing w:after="0"/>
        <w:jc w:val="center"/>
        <w:rPr>
          <w:rFonts w:ascii="Tahoma" w:hAnsi="Tahoma" w:cs="Tahoma"/>
          <w:b/>
          <w:bCs/>
          <w:sz w:val="32"/>
          <w:szCs w:val="32"/>
        </w:rPr>
      </w:pPr>
      <w:r w:rsidRPr="00683E91">
        <w:rPr>
          <w:rFonts w:ascii="Tahoma" w:hAnsi="Tahoma" w:cs="Tahoma"/>
          <w:b/>
          <w:bCs/>
          <w:sz w:val="32"/>
          <w:szCs w:val="32"/>
        </w:rPr>
        <w:t>PARTE III - A</w:t>
      </w:r>
    </w:p>
    <w:p w14:paraId="3309D259" w14:textId="77777777" w:rsidR="00B1067E" w:rsidRPr="00683E91" w:rsidRDefault="00B1067E" w:rsidP="00B1067E">
      <w:pPr>
        <w:spacing w:after="0"/>
        <w:jc w:val="center"/>
        <w:rPr>
          <w:rFonts w:ascii="Tahoma" w:hAnsi="Tahoma" w:cs="Tahoma"/>
          <w:b/>
          <w:bCs/>
          <w:sz w:val="32"/>
          <w:szCs w:val="32"/>
        </w:rPr>
      </w:pPr>
      <w:r w:rsidRPr="00683E91">
        <w:rPr>
          <w:rFonts w:ascii="Tahoma" w:hAnsi="Tahoma" w:cs="Tahoma"/>
          <w:b/>
          <w:bCs/>
          <w:sz w:val="32"/>
          <w:szCs w:val="32"/>
        </w:rPr>
        <w:t>UNIDADES CONSTRUCTIVAS</w:t>
      </w:r>
    </w:p>
    <w:p w14:paraId="6390ED56" w14:textId="1AD76C29" w:rsidR="00FC476D" w:rsidRPr="00683E91" w:rsidRDefault="00B1067E" w:rsidP="00B1067E">
      <w:pPr>
        <w:spacing w:after="0"/>
        <w:jc w:val="center"/>
        <w:rPr>
          <w:rFonts w:ascii="Tahoma" w:hAnsi="Tahoma" w:cs="Tahoma"/>
          <w:b/>
          <w:bCs/>
          <w:sz w:val="32"/>
          <w:szCs w:val="32"/>
        </w:rPr>
      </w:pPr>
      <w:r w:rsidRPr="00683E91">
        <w:rPr>
          <w:rFonts w:ascii="Tahoma" w:hAnsi="Tahoma" w:cs="Tahoma"/>
          <w:b/>
          <w:bCs/>
          <w:sz w:val="32"/>
          <w:szCs w:val="32"/>
        </w:rPr>
        <w:t>(PROVINCIA CERCADO)</w:t>
      </w:r>
    </w:p>
    <w:p w14:paraId="49EDD5A2" w14:textId="77777777" w:rsidR="00FC476D" w:rsidRPr="00683E91" w:rsidRDefault="00FC476D" w:rsidP="00FC476D">
      <w:pPr>
        <w:jc w:val="center"/>
        <w:rPr>
          <w:rFonts w:ascii="Verdana" w:hAnsi="Verdana" w:cs="Tahoma"/>
          <w:sz w:val="20"/>
          <w:szCs w:val="20"/>
        </w:rPr>
      </w:pPr>
      <w:bookmarkStart w:id="101" w:name="_Hlk189737851"/>
      <w:bookmarkStart w:id="102" w:name="_Hlk519846071"/>
      <w:bookmarkEnd w:id="99"/>
      <w:bookmarkEnd w:id="100"/>
    </w:p>
    <w:p w14:paraId="44297614" w14:textId="77777777" w:rsidR="00FC476D" w:rsidRPr="00683E91" w:rsidRDefault="00FC476D" w:rsidP="00FC476D">
      <w:pPr>
        <w:jc w:val="center"/>
        <w:rPr>
          <w:rFonts w:ascii="Verdana" w:hAnsi="Verdana" w:cs="Tahoma"/>
          <w:sz w:val="20"/>
          <w:szCs w:val="20"/>
        </w:rPr>
      </w:pPr>
    </w:p>
    <w:p w14:paraId="05A3A906" w14:textId="77777777" w:rsidR="00FC476D" w:rsidRPr="00683E91" w:rsidRDefault="00FC476D" w:rsidP="00FC476D">
      <w:pPr>
        <w:tabs>
          <w:tab w:val="left" w:pos="3694"/>
        </w:tabs>
        <w:rPr>
          <w:rFonts w:ascii="Verdana" w:hAnsi="Verdana" w:cs="Tahoma"/>
          <w:sz w:val="20"/>
          <w:szCs w:val="20"/>
        </w:rPr>
      </w:pPr>
    </w:p>
    <w:p w14:paraId="7297F0CA" w14:textId="77777777" w:rsidR="00FC476D" w:rsidRPr="00683E91" w:rsidRDefault="00FC476D" w:rsidP="00FC476D">
      <w:pPr>
        <w:tabs>
          <w:tab w:val="left" w:pos="3819"/>
        </w:tabs>
        <w:rPr>
          <w:rFonts w:ascii="Verdana" w:hAnsi="Verdana" w:cs="Tahoma"/>
          <w:sz w:val="20"/>
          <w:szCs w:val="20"/>
        </w:rPr>
      </w:pPr>
    </w:p>
    <w:p w14:paraId="49FD7CA1" w14:textId="77777777" w:rsidR="00FC476D" w:rsidRPr="00683E91" w:rsidRDefault="00FC476D" w:rsidP="00FC476D">
      <w:pPr>
        <w:jc w:val="center"/>
        <w:rPr>
          <w:rFonts w:ascii="Verdana" w:hAnsi="Verdana" w:cs="Tahoma"/>
          <w:sz w:val="20"/>
          <w:szCs w:val="20"/>
        </w:rPr>
      </w:pPr>
    </w:p>
    <w:p w14:paraId="1CA30116" w14:textId="77777777" w:rsidR="00FC476D" w:rsidRPr="00683E91" w:rsidRDefault="00FC476D" w:rsidP="00FC476D">
      <w:pPr>
        <w:jc w:val="center"/>
        <w:rPr>
          <w:rFonts w:ascii="Verdana" w:hAnsi="Verdana" w:cs="Tahoma"/>
          <w:sz w:val="20"/>
          <w:szCs w:val="20"/>
        </w:rPr>
      </w:pPr>
    </w:p>
    <w:p w14:paraId="346D5F3E" w14:textId="77777777" w:rsidR="00FC476D" w:rsidRPr="00683E91" w:rsidRDefault="00FC476D" w:rsidP="00FC476D">
      <w:pPr>
        <w:jc w:val="center"/>
        <w:rPr>
          <w:rFonts w:ascii="Verdana" w:hAnsi="Verdana" w:cs="Tahoma"/>
          <w:sz w:val="20"/>
          <w:szCs w:val="20"/>
          <w:lang w:eastAsia="es-ES"/>
        </w:rPr>
      </w:pPr>
    </w:p>
    <w:p w14:paraId="4586E442" w14:textId="77777777" w:rsidR="00B1067E" w:rsidRPr="00683E91" w:rsidRDefault="00B1067E" w:rsidP="00FC476D">
      <w:pPr>
        <w:jc w:val="center"/>
        <w:rPr>
          <w:rFonts w:ascii="Verdana" w:hAnsi="Verdana" w:cs="Tahoma"/>
          <w:sz w:val="20"/>
          <w:szCs w:val="20"/>
          <w:lang w:eastAsia="es-ES"/>
        </w:rPr>
      </w:pPr>
    </w:p>
    <w:p w14:paraId="1AE23A4D" w14:textId="77777777" w:rsidR="00B1067E" w:rsidRPr="00683E91" w:rsidRDefault="00B1067E" w:rsidP="00FC476D">
      <w:pPr>
        <w:jc w:val="center"/>
        <w:rPr>
          <w:rFonts w:ascii="Verdana" w:hAnsi="Verdana" w:cs="Tahoma"/>
          <w:sz w:val="20"/>
          <w:szCs w:val="20"/>
          <w:lang w:eastAsia="es-ES"/>
        </w:rPr>
      </w:pPr>
    </w:p>
    <w:p w14:paraId="72ADDD79" w14:textId="77777777" w:rsidR="00B1067E" w:rsidRPr="00683E91" w:rsidRDefault="00B1067E" w:rsidP="00FC476D">
      <w:pPr>
        <w:jc w:val="center"/>
        <w:rPr>
          <w:rFonts w:ascii="Verdana" w:hAnsi="Verdana" w:cs="Tahoma"/>
          <w:sz w:val="20"/>
          <w:szCs w:val="20"/>
          <w:lang w:eastAsia="es-ES"/>
        </w:rPr>
      </w:pPr>
    </w:p>
    <w:p w14:paraId="62EB947B" w14:textId="77777777" w:rsidR="00FC476D" w:rsidRPr="00683E91" w:rsidRDefault="00FC476D" w:rsidP="00FC476D">
      <w:pPr>
        <w:jc w:val="center"/>
        <w:rPr>
          <w:rFonts w:ascii="Verdana" w:hAnsi="Verdana" w:cs="Tahoma"/>
          <w:sz w:val="20"/>
          <w:szCs w:val="20"/>
          <w:lang w:eastAsia="es-ES"/>
        </w:rPr>
      </w:pPr>
    </w:p>
    <w:p w14:paraId="02AC0D0D" w14:textId="77777777" w:rsidR="00FC476D" w:rsidRPr="00683E91" w:rsidRDefault="00FC476D" w:rsidP="00FC476D">
      <w:pPr>
        <w:jc w:val="center"/>
        <w:rPr>
          <w:rFonts w:ascii="Verdana" w:hAnsi="Verdana" w:cs="Tahoma"/>
          <w:sz w:val="20"/>
          <w:szCs w:val="20"/>
          <w:lang w:eastAsia="es-ES"/>
        </w:rPr>
      </w:pPr>
    </w:p>
    <w:p w14:paraId="1D7D6173" w14:textId="77777777" w:rsidR="00FC476D" w:rsidRPr="00683E91" w:rsidRDefault="00FC476D" w:rsidP="00FC476D">
      <w:pPr>
        <w:jc w:val="center"/>
        <w:rPr>
          <w:rFonts w:ascii="Verdana" w:hAnsi="Verdana" w:cs="Tahoma"/>
          <w:sz w:val="20"/>
          <w:szCs w:val="20"/>
        </w:rPr>
      </w:pPr>
    </w:p>
    <w:p w14:paraId="6E103552" w14:textId="77777777" w:rsidR="00FC476D" w:rsidRPr="00683E91" w:rsidRDefault="00FC476D" w:rsidP="00FC476D">
      <w:pPr>
        <w:tabs>
          <w:tab w:val="left" w:pos="3744"/>
        </w:tabs>
        <w:rPr>
          <w:rFonts w:ascii="Verdana" w:hAnsi="Verdana" w:cs="Tahoma"/>
          <w:sz w:val="20"/>
          <w:szCs w:val="20"/>
        </w:rPr>
      </w:pPr>
      <w:r w:rsidRPr="00683E91">
        <w:rPr>
          <w:rFonts w:ascii="Verdana" w:hAnsi="Verdana" w:cs="Tahoma"/>
          <w:sz w:val="20"/>
          <w:szCs w:val="20"/>
        </w:rPr>
        <w:tab/>
      </w:r>
    </w:p>
    <w:p w14:paraId="7EDA72A3" w14:textId="77777777" w:rsidR="00FC476D" w:rsidRPr="00683E91" w:rsidRDefault="00FC476D" w:rsidP="00FC476D">
      <w:pPr>
        <w:tabs>
          <w:tab w:val="left" w:pos="3744"/>
        </w:tabs>
        <w:rPr>
          <w:rFonts w:ascii="Verdana" w:hAnsi="Verdana" w:cs="Tahoma"/>
          <w:sz w:val="20"/>
          <w:szCs w:val="20"/>
        </w:rPr>
      </w:pPr>
    </w:p>
    <w:p w14:paraId="6925F83D" w14:textId="10F4876C" w:rsidR="00FC476D" w:rsidRPr="00683E91" w:rsidRDefault="00FC476D" w:rsidP="00FC476D">
      <w:pPr>
        <w:tabs>
          <w:tab w:val="left" w:pos="3744"/>
        </w:tabs>
        <w:jc w:val="center"/>
        <w:rPr>
          <w:rFonts w:ascii="Verdana" w:hAnsi="Verdana" w:cs="Tahoma"/>
          <w:sz w:val="20"/>
          <w:szCs w:val="20"/>
          <w:lang w:eastAsia="es-ES"/>
        </w:rPr>
      </w:pPr>
      <w:r w:rsidRPr="00683E91">
        <w:rPr>
          <w:noProof/>
        </w:rPr>
        <w:lastRenderedPageBreak/>
        <w:drawing>
          <wp:anchor distT="0" distB="0" distL="114300" distR="114300" simplePos="0" relativeHeight="251674624" behindDoc="1" locked="0" layoutInCell="1" allowOverlap="1" wp14:anchorId="6E661D28" wp14:editId="5E4ED2A9">
            <wp:simplePos x="0" y="0"/>
            <wp:positionH relativeFrom="column">
              <wp:posOffset>129540</wp:posOffset>
            </wp:positionH>
            <wp:positionV relativeFrom="paragraph">
              <wp:posOffset>0</wp:posOffset>
            </wp:positionV>
            <wp:extent cx="5188585" cy="7405370"/>
            <wp:effectExtent l="0" t="0" r="0" b="5080"/>
            <wp:wrapNone/>
            <wp:docPr id="1668237628"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188585" cy="74053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B139D0" w14:textId="77777777" w:rsidR="00FC476D" w:rsidRPr="00683E91" w:rsidRDefault="00FC476D" w:rsidP="00FC476D">
      <w:pPr>
        <w:tabs>
          <w:tab w:val="left" w:pos="3744"/>
        </w:tabs>
        <w:jc w:val="center"/>
        <w:rPr>
          <w:rFonts w:ascii="Verdana" w:hAnsi="Verdana" w:cs="Tahoma"/>
          <w:sz w:val="20"/>
          <w:szCs w:val="20"/>
          <w:lang w:eastAsia="es-ES"/>
        </w:rPr>
      </w:pPr>
    </w:p>
    <w:p w14:paraId="5A03D1DA" w14:textId="3EE02DDC" w:rsidR="00FC476D" w:rsidRPr="00683E91" w:rsidRDefault="00FC476D" w:rsidP="00FC476D">
      <w:pPr>
        <w:tabs>
          <w:tab w:val="left" w:pos="3744"/>
        </w:tabs>
        <w:jc w:val="center"/>
        <w:rPr>
          <w:rFonts w:ascii="Verdana" w:hAnsi="Verdana" w:cs="Tahoma"/>
          <w:sz w:val="20"/>
          <w:szCs w:val="20"/>
          <w:lang w:eastAsia="es-ES"/>
        </w:rPr>
      </w:pPr>
      <w:r w:rsidRPr="00683E91">
        <w:rPr>
          <w:noProof/>
        </w:rPr>
        <mc:AlternateContent>
          <mc:Choice Requires="wps">
            <w:drawing>
              <wp:anchor distT="45720" distB="45720" distL="114300" distR="114300" simplePos="0" relativeHeight="251673600" behindDoc="0" locked="0" layoutInCell="1" allowOverlap="1" wp14:anchorId="5E797D3E" wp14:editId="12CC337E">
                <wp:simplePos x="0" y="0"/>
                <wp:positionH relativeFrom="column">
                  <wp:posOffset>2734310</wp:posOffset>
                </wp:positionH>
                <wp:positionV relativeFrom="paragraph">
                  <wp:posOffset>890905</wp:posOffset>
                </wp:positionV>
                <wp:extent cx="286385" cy="221615"/>
                <wp:effectExtent l="5715" t="8255" r="12700" b="8255"/>
                <wp:wrapNone/>
                <wp:docPr id="196090350" name="Cuadro de texto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385" cy="221615"/>
                        </a:xfrm>
                        <a:prstGeom prst="rect">
                          <a:avLst/>
                        </a:prstGeom>
                        <a:solidFill>
                          <a:srgbClr val="FFFFFF"/>
                        </a:solidFill>
                        <a:ln w="9525">
                          <a:solidFill>
                            <a:schemeClr val="bg1">
                              <a:lumMod val="100000"/>
                              <a:lumOff val="0"/>
                            </a:schemeClr>
                          </a:solidFill>
                          <a:miter lim="800000"/>
                          <a:headEnd/>
                          <a:tailEnd/>
                        </a:ln>
                      </wps:spPr>
                      <wps:txbx>
                        <w:txbxContent>
                          <w:p w14:paraId="21B19B82" w14:textId="77777777" w:rsidR="00DE269D" w:rsidRPr="00683E91" w:rsidRDefault="00DE269D" w:rsidP="00FC476D">
                            <w:pPr>
                              <w:ind w:left="-142"/>
                              <w:rPr>
                                <w:sz w:val="16"/>
                                <w:szCs w:val="16"/>
                              </w:rPr>
                            </w:pPr>
                            <w:r w:rsidRPr="00683E91">
                              <w:rPr>
                                <w:sz w:val="16"/>
                                <w:szCs w:val="16"/>
                              </w:rPr>
                              <w:t>3 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E797D3E" id="_x0000_t202" coordsize="21600,21600" o:spt="202" path="m,l,21600r21600,l21600,xe">
                <v:stroke joinstyle="miter"/>
                <v:path gradientshapeok="t" o:connecttype="rect"/>
              </v:shapetype>
              <v:shape id="Cuadro de texto 59" o:spid="_x0000_s1026" type="#_x0000_t202" style="position:absolute;left:0;text-align:left;margin-left:215.3pt;margin-top:70.15pt;width:22.55pt;height:17.4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" strokecolor="white [3212]">
                <v:textbox>
                  <w:txbxContent>
                    <w:p w14:paraId="21B19B82" w14:textId="77777777" w:rsidR="00DE269D" w:rsidRPr="00683E91" w:rsidRDefault="00DE269D" w:rsidP="00FC476D">
                      <w:pPr>
                        <w:ind w:left="-142"/>
                        <w:rPr>
                          <w:sz w:val="16"/>
                          <w:szCs w:val="16"/>
                        </w:rPr>
                      </w:pPr>
                      <w:r w:rsidRPr="00683E91">
                        <w:rPr>
                          <w:sz w:val="16"/>
                          <w:szCs w:val="16"/>
                        </w:rPr>
                        <w:t>3 m</w:t>
                      </w:r>
                    </w:p>
                  </w:txbxContent>
                </v:textbox>
              </v:shape>
            </w:pict>
          </mc:Fallback>
        </mc:AlternateContent>
      </w:r>
      <w:r w:rsidRPr="00683E91">
        <w:rPr>
          <w:noProof/>
        </w:rPr>
        <mc:AlternateContent>
          <mc:Choice Requires="wps">
            <w:drawing>
              <wp:anchor distT="45720" distB="45720" distL="114300" distR="114300" simplePos="0" relativeHeight="251672576" behindDoc="0" locked="0" layoutInCell="1" allowOverlap="1" wp14:anchorId="75C69B25" wp14:editId="40AD4DAB">
                <wp:simplePos x="0" y="0"/>
                <wp:positionH relativeFrom="column">
                  <wp:posOffset>2413635</wp:posOffset>
                </wp:positionH>
                <wp:positionV relativeFrom="paragraph">
                  <wp:posOffset>226060</wp:posOffset>
                </wp:positionV>
                <wp:extent cx="544830" cy="267970"/>
                <wp:effectExtent l="8890" t="10160" r="8255" b="7620"/>
                <wp:wrapNone/>
                <wp:docPr id="1900950100" name="Cuadro de texto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830" cy="267970"/>
                        </a:xfrm>
                        <a:prstGeom prst="rect">
                          <a:avLst/>
                        </a:prstGeom>
                        <a:solidFill>
                          <a:schemeClr val="bg1">
                            <a:lumMod val="100000"/>
                            <a:lumOff val="0"/>
                          </a:schemeClr>
                        </a:solidFill>
                        <a:ln w="9525">
                          <a:solidFill>
                            <a:schemeClr val="bg1">
                              <a:lumMod val="100000"/>
                              <a:lumOff val="0"/>
                            </a:schemeClr>
                          </a:solidFill>
                          <a:miter lim="800000"/>
                          <a:headEnd/>
                          <a:tailEnd/>
                        </a:ln>
                      </wps:spPr>
                      <wps:txbx>
                        <w:txbxContent>
                          <w:p w14:paraId="76EFC427" w14:textId="77777777" w:rsidR="00DE269D" w:rsidRPr="00683E91" w:rsidRDefault="00DE269D" w:rsidP="00FC476D">
                            <w:r w:rsidRPr="00683E91">
                              <w:t>6 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5C69B25" id="Cuadro de texto 58" o:spid="_x0000_s1027" type="#_x0000_t202" style="position:absolute;left:0;text-align:left;margin-left:190.05pt;margin-top:17.8pt;width:42.9pt;height:21.1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" fillcolor="white [3212]" strokecolor="white [3212]">
                <v:textbox>
                  <w:txbxContent>
                    <w:p w14:paraId="76EFC427" w14:textId="77777777" w:rsidR="00DE269D" w:rsidRPr="00683E91" w:rsidRDefault="00DE269D" w:rsidP="00FC476D">
                      <w:r w:rsidRPr="00683E91">
                        <w:t>6 m</w:t>
                      </w:r>
                    </w:p>
                  </w:txbxContent>
                </v:textbox>
              </v:shape>
            </w:pict>
          </mc:Fallback>
        </mc:AlternateContent>
      </w:r>
    </w:p>
    <w:p w14:paraId="5F968A9C" w14:textId="77777777" w:rsidR="00FC476D" w:rsidRPr="00683E91" w:rsidRDefault="00FC476D" w:rsidP="00FC476D">
      <w:pPr>
        <w:tabs>
          <w:tab w:val="left" w:pos="3744"/>
        </w:tabs>
        <w:jc w:val="center"/>
        <w:rPr>
          <w:rFonts w:ascii="Verdana" w:hAnsi="Verdana" w:cs="Tahoma"/>
          <w:sz w:val="20"/>
          <w:szCs w:val="20"/>
          <w:lang w:eastAsia="es-ES"/>
        </w:rPr>
      </w:pPr>
    </w:p>
    <w:p w14:paraId="2D506A86" w14:textId="77777777" w:rsidR="00FC476D" w:rsidRPr="00683E91" w:rsidRDefault="00FC476D" w:rsidP="00FC476D">
      <w:pPr>
        <w:tabs>
          <w:tab w:val="left" w:pos="3744"/>
        </w:tabs>
        <w:jc w:val="center"/>
        <w:rPr>
          <w:rFonts w:ascii="Verdana" w:hAnsi="Verdana" w:cs="Tahoma"/>
          <w:sz w:val="20"/>
          <w:szCs w:val="20"/>
          <w:lang w:eastAsia="es-ES"/>
        </w:rPr>
      </w:pPr>
    </w:p>
    <w:p w14:paraId="01136715" w14:textId="77777777" w:rsidR="00FC476D" w:rsidRPr="00683E91" w:rsidRDefault="00FC476D" w:rsidP="00FC476D">
      <w:pPr>
        <w:tabs>
          <w:tab w:val="left" w:pos="3744"/>
        </w:tabs>
        <w:jc w:val="center"/>
        <w:rPr>
          <w:rFonts w:ascii="Verdana" w:hAnsi="Verdana" w:cs="Tahoma"/>
          <w:sz w:val="20"/>
          <w:szCs w:val="20"/>
          <w:lang w:eastAsia="es-ES"/>
        </w:rPr>
      </w:pPr>
    </w:p>
    <w:p w14:paraId="60664048" w14:textId="5D64CB89" w:rsidR="00FC476D" w:rsidRPr="00683E91" w:rsidRDefault="00FC476D" w:rsidP="00FC476D">
      <w:pPr>
        <w:jc w:val="center"/>
        <w:rPr>
          <w:rFonts w:ascii="Verdana" w:hAnsi="Verdana" w:cs="Tahoma"/>
          <w:sz w:val="20"/>
          <w:szCs w:val="20"/>
        </w:rPr>
      </w:pPr>
      <w:r w:rsidRPr="00683E91">
        <w:rPr>
          <w:rFonts w:ascii="Verdana" w:hAnsi="Verdana" w:cs="Tahoma"/>
          <w:noProof/>
          <w:sz w:val="20"/>
          <w:szCs w:val="20"/>
        </w:rPr>
        <w:lastRenderedPageBreak/>
        <w:drawing>
          <wp:inline distT="0" distB="0" distL="0" distR="0" wp14:anchorId="54708C47" wp14:editId="629731F7">
            <wp:extent cx="5160645" cy="7363460"/>
            <wp:effectExtent l="0" t="0" r="1905" b="8890"/>
            <wp:docPr id="2081130670"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160645" cy="7363460"/>
                    </a:xfrm>
                    <a:prstGeom prst="rect">
                      <a:avLst/>
                    </a:prstGeom>
                    <a:noFill/>
                    <a:ln>
                      <a:noFill/>
                    </a:ln>
                  </pic:spPr>
                </pic:pic>
              </a:graphicData>
            </a:graphic>
          </wp:inline>
        </w:drawing>
      </w:r>
    </w:p>
    <w:p w14:paraId="6585E81C" w14:textId="7D8DEB54" w:rsidR="00FC476D" w:rsidRPr="00683E91" w:rsidRDefault="00FC476D" w:rsidP="00FC476D">
      <w:pPr>
        <w:jc w:val="center"/>
        <w:rPr>
          <w:rFonts w:ascii="Verdana" w:hAnsi="Verdana" w:cs="Tahoma"/>
          <w:sz w:val="20"/>
          <w:szCs w:val="20"/>
        </w:rPr>
      </w:pPr>
      <w:r w:rsidRPr="00683E91">
        <w:rPr>
          <w:rFonts w:ascii="Verdana" w:hAnsi="Verdana" w:cs="Tahoma"/>
          <w:noProof/>
          <w:sz w:val="20"/>
          <w:szCs w:val="20"/>
        </w:rPr>
        <w:lastRenderedPageBreak/>
        <w:drawing>
          <wp:inline distT="0" distB="0" distL="0" distR="0" wp14:anchorId="7CC25E6D" wp14:editId="2C16B0EB">
            <wp:extent cx="5438140" cy="7232015"/>
            <wp:effectExtent l="0" t="0" r="0" b="6985"/>
            <wp:docPr id="1210809557"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438140" cy="7232015"/>
                    </a:xfrm>
                    <a:prstGeom prst="rect">
                      <a:avLst/>
                    </a:prstGeom>
                    <a:noFill/>
                    <a:ln>
                      <a:noFill/>
                    </a:ln>
                  </pic:spPr>
                </pic:pic>
              </a:graphicData>
            </a:graphic>
          </wp:inline>
        </w:drawing>
      </w:r>
    </w:p>
    <w:p w14:paraId="5D267A00" w14:textId="77777777" w:rsidR="00FC476D" w:rsidRPr="00683E91" w:rsidRDefault="00FC476D" w:rsidP="00FC476D">
      <w:pPr>
        <w:jc w:val="center"/>
        <w:rPr>
          <w:rFonts w:ascii="Verdana" w:hAnsi="Verdana" w:cs="Tahoma"/>
          <w:sz w:val="20"/>
          <w:szCs w:val="20"/>
          <w:lang w:eastAsia="es-ES"/>
        </w:rPr>
      </w:pPr>
    </w:p>
    <w:p w14:paraId="28232732" w14:textId="463A5340" w:rsidR="00FC476D" w:rsidRPr="00683E91" w:rsidRDefault="00FC476D" w:rsidP="00FC476D">
      <w:pPr>
        <w:jc w:val="center"/>
        <w:rPr>
          <w:rFonts w:ascii="Verdana" w:hAnsi="Verdana" w:cs="Tahoma"/>
          <w:sz w:val="20"/>
          <w:szCs w:val="20"/>
          <w:lang w:eastAsia="es-ES"/>
        </w:rPr>
      </w:pPr>
      <w:r w:rsidRPr="00683E91">
        <w:rPr>
          <w:rFonts w:ascii="Verdana" w:hAnsi="Verdana" w:cs="Tahoma"/>
          <w:noProof/>
          <w:sz w:val="20"/>
          <w:szCs w:val="20"/>
          <w:lang w:eastAsia="es-ES"/>
        </w:rPr>
        <w:lastRenderedPageBreak/>
        <w:drawing>
          <wp:inline distT="0" distB="0" distL="0" distR="0" wp14:anchorId="47AD653F" wp14:editId="763E11B5">
            <wp:extent cx="5410200" cy="7107555"/>
            <wp:effectExtent l="0" t="0" r="0" b="0"/>
            <wp:docPr id="100538773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410200" cy="7107555"/>
                    </a:xfrm>
                    <a:prstGeom prst="rect">
                      <a:avLst/>
                    </a:prstGeom>
                    <a:noFill/>
                    <a:ln>
                      <a:noFill/>
                    </a:ln>
                  </pic:spPr>
                </pic:pic>
              </a:graphicData>
            </a:graphic>
          </wp:inline>
        </w:drawing>
      </w:r>
    </w:p>
    <w:p w14:paraId="67A370CB" w14:textId="77777777" w:rsidR="00FC476D" w:rsidRPr="00683E91" w:rsidRDefault="00FC476D" w:rsidP="00FC476D">
      <w:pPr>
        <w:jc w:val="center"/>
        <w:rPr>
          <w:rFonts w:ascii="Verdana" w:hAnsi="Verdana" w:cs="Tahoma"/>
          <w:sz w:val="20"/>
          <w:szCs w:val="20"/>
          <w:lang w:eastAsia="es-ES"/>
        </w:rPr>
      </w:pPr>
    </w:p>
    <w:p w14:paraId="042B0E77" w14:textId="378384BB" w:rsidR="00FC476D" w:rsidRPr="00683E91" w:rsidRDefault="00FC476D" w:rsidP="00FC476D">
      <w:pPr>
        <w:jc w:val="center"/>
        <w:rPr>
          <w:rFonts w:ascii="Verdana" w:hAnsi="Verdana" w:cs="Tahoma"/>
          <w:sz w:val="20"/>
          <w:szCs w:val="20"/>
        </w:rPr>
      </w:pPr>
      <w:r w:rsidRPr="00683E91">
        <w:rPr>
          <w:rFonts w:ascii="Verdana" w:hAnsi="Verdana" w:cs="Tahoma"/>
          <w:noProof/>
          <w:sz w:val="20"/>
          <w:szCs w:val="20"/>
        </w:rPr>
        <w:lastRenderedPageBreak/>
        <w:drawing>
          <wp:inline distT="0" distB="0" distL="0" distR="0" wp14:anchorId="62120038" wp14:editId="78F704E4">
            <wp:extent cx="5451475" cy="7003415"/>
            <wp:effectExtent l="0" t="0" r="0" b="6985"/>
            <wp:docPr id="648254698"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451475" cy="7003415"/>
                    </a:xfrm>
                    <a:prstGeom prst="rect">
                      <a:avLst/>
                    </a:prstGeom>
                    <a:noFill/>
                    <a:ln>
                      <a:noFill/>
                    </a:ln>
                  </pic:spPr>
                </pic:pic>
              </a:graphicData>
            </a:graphic>
          </wp:inline>
        </w:drawing>
      </w:r>
    </w:p>
    <w:p w14:paraId="02D6A23B" w14:textId="6C0C9E3E" w:rsidR="00FC476D" w:rsidRPr="00683E91" w:rsidRDefault="00FC476D" w:rsidP="00FC476D">
      <w:pPr>
        <w:jc w:val="center"/>
        <w:rPr>
          <w:rFonts w:ascii="Verdana" w:hAnsi="Verdana" w:cs="Tahoma"/>
          <w:sz w:val="20"/>
          <w:szCs w:val="20"/>
        </w:rPr>
      </w:pPr>
      <w:r w:rsidRPr="00683E91">
        <w:rPr>
          <w:rFonts w:ascii="Verdana" w:hAnsi="Verdana" w:cs="Tahoma"/>
          <w:noProof/>
          <w:sz w:val="20"/>
          <w:szCs w:val="20"/>
          <w:lang w:eastAsia="es-ES"/>
        </w:rPr>
        <w:lastRenderedPageBreak/>
        <w:drawing>
          <wp:inline distT="0" distB="0" distL="0" distR="0" wp14:anchorId="679F587B" wp14:editId="203D55AD">
            <wp:extent cx="5285740" cy="7522845"/>
            <wp:effectExtent l="0" t="0" r="0" b="1905"/>
            <wp:docPr id="778726990"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285740" cy="7522845"/>
                    </a:xfrm>
                    <a:prstGeom prst="rect">
                      <a:avLst/>
                    </a:prstGeom>
                    <a:noFill/>
                    <a:ln>
                      <a:noFill/>
                    </a:ln>
                  </pic:spPr>
                </pic:pic>
              </a:graphicData>
            </a:graphic>
          </wp:inline>
        </w:drawing>
      </w:r>
    </w:p>
    <w:p w14:paraId="7F1A7158" w14:textId="2EF7C43F" w:rsidR="00FC476D" w:rsidRPr="00683E91" w:rsidRDefault="00FC476D" w:rsidP="00FC476D">
      <w:pPr>
        <w:jc w:val="center"/>
        <w:rPr>
          <w:rFonts w:ascii="Verdana" w:hAnsi="Verdana" w:cs="Tahoma"/>
          <w:sz w:val="20"/>
          <w:szCs w:val="20"/>
        </w:rPr>
      </w:pPr>
      <w:r w:rsidRPr="00683E91">
        <w:rPr>
          <w:rFonts w:ascii="Verdana" w:hAnsi="Verdana" w:cs="Tahoma"/>
          <w:noProof/>
          <w:sz w:val="20"/>
          <w:szCs w:val="20"/>
        </w:rPr>
        <w:lastRenderedPageBreak/>
        <w:drawing>
          <wp:inline distT="0" distB="0" distL="0" distR="0" wp14:anchorId="6712555A" wp14:editId="480CD297">
            <wp:extent cx="5354955" cy="7502525"/>
            <wp:effectExtent l="0" t="0" r="0" b="3175"/>
            <wp:docPr id="1949822000"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354955" cy="7502525"/>
                    </a:xfrm>
                    <a:prstGeom prst="rect">
                      <a:avLst/>
                    </a:prstGeom>
                    <a:noFill/>
                    <a:ln>
                      <a:noFill/>
                    </a:ln>
                  </pic:spPr>
                </pic:pic>
              </a:graphicData>
            </a:graphic>
          </wp:inline>
        </w:drawing>
      </w:r>
    </w:p>
    <w:p w14:paraId="347B3ADA" w14:textId="49930B86" w:rsidR="00FC476D" w:rsidRPr="00683E91" w:rsidRDefault="00FC476D" w:rsidP="00FC476D">
      <w:pPr>
        <w:jc w:val="center"/>
        <w:rPr>
          <w:rFonts w:ascii="Verdana" w:hAnsi="Verdana" w:cs="Tahoma"/>
          <w:sz w:val="20"/>
          <w:szCs w:val="20"/>
        </w:rPr>
      </w:pPr>
      <w:r w:rsidRPr="00683E91">
        <w:rPr>
          <w:rFonts w:ascii="Verdana" w:hAnsi="Verdana" w:cs="Tahoma"/>
          <w:noProof/>
          <w:sz w:val="20"/>
          <w:szCs w:val="20"/>
        </w:rPr>
        <w:lastRenderedPageBreak/>
        <w:drawing>
          <wp:inline distT="0" distB="0" distL="0" distR="0" wp14:anchorId="45614266" wp14:editId="250B9D02">
            <wp:extent cx="5403215" cy="7003415"/>
            <wp:effectExtent l="0" t="0" r="6985" b="6985"/>
            <wp:docPr id="1855033831"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403215" cy="7003415"/>
                    </a:xfrm>
                    <a:prstGeom prst="rect">
                      <a:avLst/>
                    </a:prstGeom>
                    <a:noFill/>
                    <a:ln>
                      <a:noFill/>
                    </a:ln>
                  </pic:spPr>
                </pic:pic>
              </a:graphicData>
            </a:graphic>
          </wp:inline>
        </w:drawing>
      </w:r>
    </w:p>
    <w:p w14:paraId="768D8DBD" w14:textId="77777777" w:rsidR="00FC476D" w:rsidRPr="00683E91" w:rsidRDefault="00FC476D" w:rsidP="00FC476D">
      <w:pPr>
        <w:jc w:val="center"/>
        <w:rPr>
          <w:rFonts w:ascii="Verdana" w:hAnsi="Verdana" w:cs="Tahoma"/>
          <w:sz w:val="20"/>
          <w:szCs w:val="20"/>
          <w:lang w:eastAsia="es-ES"/>
        </w:rPr>
      </w:pPr>
    </w:p>
    <w:p w14:paraId="2F8395FB" w14:textId="2C34112F" w:rsidR="00FC476D" w:rsidRPr="00683E91" w:rsidRDefault="00FC476D" w:rsidP="00FC476D">
      <w:pPr>
        <w:jc w:val="center"/>
        <w:rPr>
          <w:rFonts w:ascii="Verdana" w:hAnsi="Verdana" w:cs="Tahoma"/>
          <w:sz w:val="20"/>
          <w:szCs w:val="20"/>
          <w:lang w:eastAsia="es-ES"/>
        </w:rPr>
      </w:pPr>
      <w:r w:rsidRPr="00683E91">
        <w:rPr>
          <w:rFonts w:ascii="Verdana" w:hAnsi="Verdana" w:cs="Tahoma"/>
          <w:noProof/>
          <w:sz w:val="20"/>
          <w:szCs w:val="20"/>
          <w:lang w:eastAsia="es-ES"/>
        </w:rPr>
        <w:lastRenderedPageBreak/>
        <w:drawing>
          <wp:inline distT="0" distB="0" distL="0" distR="0" wp14:anchorId="3F3D21B1" wp14:editId="5E20D263">
            <wp:extent cx="5424170" cy="7412355"/>
            <wp:effectExtent l="0" t="0" r="5080" b="0"/>
            <wp:docPr id="1118280577"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424170" cy="7412355"/>
                    </a:xfrm>
                    <a:prstGeom prst="rect">
                      <a:avLst/>
                    </a:prstGeom>
                    <a:noFill/>
                    <a:ln>
                      <a:noFill/>
                    </a:ln>
                  </pic:spPr>
                </pic:pic>
              </a:graphicData>
            </a:graphic>
          </wp:inline>
        </w:drawing>
      </w:r>
    </w:p>
    <w:p w14:paraId="6A96883F" w14:textId="62BACFB4" w:rsidR="00990690" w:rsidRPr="00683E91" w:rsidRDefault="00990690" w:rsidP="00FC476D">
      <w:pPr>
        <w:jc w:val="center"/>
        <w:rPr>
          <w:rFonts w:ascii="Verdana" w:hAnsi="Verdana" w:cs="Tahoma"/>
          <w:sz w:val="20"/>
          <w:szCs w:val="20"/>
          <w:lang w:eastAsia="es-ES"/>
        </w:rPr>
      </w:pPr>
      <w:r w:rsidRPr="00683E91">
        <w:rPr>
          <w:rFonts w:ascii="Verdana" w:hAnsi="Verdana" w:cs="Tahoma"/>
          <w:noProof/>
          <w:sz w:val="20"/>
          <w:szCs w:val="20"/>
          <w:lang w:eastAsia="es-ES"/>
        </w:rPr>
        <w:lastRenderedPageBreak/>
        <w:drawing>
          <wp:inline distT="0" distB="0" distL="0" distR="0" wp14:anchorId="33BF269A" wp14:editId="47389F3D">
            <wp:extent cx="5067300" cy="7505700"/>
            <wp:effectExtent l="0" t="0" r="0" b="0"/>
            <wp:docPr id="94018959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067300" cy="7505700"/>
                    </a:xfrm>
                    <a:prstGeom prst="rect">
                      <a:avLst/>
                    </a:prstGeom>
                    <a:noFill/>
                    <a:ln>
                      <a:noFill/>
                    </a:ln>
                  </pic:spPr>
                </pic:pic>
              </a:graphicData>
            </a:graphic>
          </wp:inline>
        </w:drawing>
      </w:r>
    </w:p>
    <w:p w14:paraId="661D7DA5" w14:textId="4C58A1A5" w:rsidR="00FC476D" w:rsidRPr="00683E91" w:rsidRDefault="008F655B" w:rsidP="00FC476D">
      <w:pPr>
        <w:jc w:val="center"/>
        <w:rPr>
          <w:rFonts w:ascii="Verdana" w:hAnsi="Verdana" w:cs="Tahoma"/>
          <w:sz w:val="20"/>
          <w:szCs w:val="20"/>
          <w:lang w:eastAsia="es-ES"/>
        </w:rPr>
      </w:pPr>
      <w:r w:rsidRPr="00683E91">
        <w:rPr>
          <w:noProof/>
        </w:rPr>
        <w:lastRenderedPageBreak/>
        <w:drawing>
          <wp:anchor distT="0" distB="0" distL="114300" distR="114300" simplePos="0" relativeHeight="251677696" behindDoc="1" locked="0" layoutInCell="1" allowOverlap="1" wp14:anchorId="7F3E1187" wp14:editId="7941144D">
            <wp:simplePos x="0" y="0"/>
            <wp:positionH relativeFrom="column">
              <wp:posOffset>228600</wp:posOffset>
            </wp:positionH>
            <wp:positionV relativeFrom="paragraph">
              <wp:posOffset>0</wp:posOffset>
            </wp:positionV>
            <wp:extent cx="5189220" cy="7695379"/>
            <wp:effectExtent l="0" t="0" r="0" b="0"/>
            <wp:wrapNone/>
            <wp:docPr id="43715066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106" cstate="print">
                      <a:extLst>
                        <a:ext uri="{28A0092B-C50C-407E-A947-70E740481C1C}">
                          <a14:useLocalDpi xmlns:a14="http://schemas.microsoft.com/office/drawing/2010/main" val="0"/>
                        </a:ext>
                      </a:extLst>
                    </a:blip>
                    <a:srcRect l="35167" t="2154" r="40937" b="4100"/>
                    <a:stretch/>
                  </pic:blipFill>
                  <pic:spPr bwMode="auto">
                    <a:xfrm>
                      <a:off x="0" y="0"/>
                      <a:ext cx="5189220" cy="769537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46A1D61" w14:textId="5787B8CE" w:rsidR="00FC476D" w:rsidRPr="00683E91" w:rsidRDefault="00FC476D" w:rsidP="00FC476D">
      <w:pPr>
        <w:jc w:val="center"/>
        <w:rPr>
          <w:rFonts w:ascii="Verdana" w:hAnsi="Verdana" w:cs="Tahoma"/>
          <w:sz w:val="20"/>
          <w:szCs w:val="20"/>
          <w:lang w:eastAsia="es-ES"/>
        </w:rPr>
      </w:pPr>
      <w:r w:rsidRPr="00683E91">
        <w:rPr>
          <w:rFonts w:ascii="Verdana" w:hAnsi="Verdana" w:cs="Tahoma"/>
          <w:noProof/>
          <w:sz w:val="20"/>
          <w:szCs w:val="20"/>
          <w:lang w:eastAsia="es-ES"/>
        </w:rPr>
        <w:lastRenderedPageBreak/>
        <w:drawing>
          <wp:inline distT="0" distB="0" distL="0" distR="0" wp14:anchorId="349AC6AE" wp14:editId="46C39068">
            <wp:extent cx="5375275" cy="7529830"/>
            <wp:effectExtent l="0" t="0" r="0" b="0"/>
            <wp:docPr id="871230259"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375275" cy="7529830"/>
                    </a:xfrm>
                    <a:prstGeom prst="rect">
                      <a:avLst/>
                    </a:prstGeom>
                    <a:noFill/>
                    <a:ln>
                      <a:noFill/>
                    </a:ln>
                  </pic:spPr>
                </pic:pic>
              </a:graphicData>
            </a:graphic>
          </wp:inline>
        </w:drawing>
      </w:r>
    </w:p>
    <w:p w14:paraId="45F5BE12" w14:textId="6064748C" w:rsidR="00FC476D" w:rsidRPr="00683E91" w:rsidRDefault="00FC476D" w:rsidP="00FC476D">
      <w:pPr>
        <w:jc w:val="center"/>
        <w:rPr>
          <w:rFonts w:ascii="Verdana" w:hAnsi="Verdana" w:cs="Tahoma"/>
          <w:sz w:val="20"/>
          <w:szCs w:val="20"/>
          <w:lang w:eastAsia="es-ES"/>
        </w:rPr>
      </w:pPr>
      <w:r w:rsidRPr="00683E91">
        <w:rPr>
          <w:rFonts w:ascii="Verdana" w:hAnsi="Verdana" w:cs="Tahoma"/>
          <w:noProof/>
          <w:sz w:val="20"/>
          <w:szCs w:val="20"/>
          <w:lang w:eastAsia="es-ES"/>
        </w:rPr>
        <w:lastRenderedPageBreak/>
        <w:drawing>
          <wp:inline distT="0" distB="0" distL="0" distR="0" wp14:anchorId="30C4C10D" wp14:editId="33084C50">
            <wp:extent cx="5424170" cy="6823075"/>
            <wp:effectExtent l="0" t="0" r="5080" b="0"/>
            <wp:docPr id="1394928452"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424170" cy="6823075"/>
                    </a:xfrm>
                    <a:prstGeom prst="rect">
                      <a:avLst/>
                    </a:prstGeom>
                    <a:noFill/>
                    <a:ln>
                      <a:noFill/>
                    </a:ln>
                  </pic:spPr>
                </pic:pic>
              </a:graphicData>
            </a:graphic>
          </wp:inline>
        </w:drawing>
      </w:r>
    </w:p>
    <w:p w14:paraId="7F899C57" w14:textId="77777777" w:rsidR="00FC476D" w:rsidRPr="00683E91" w:rsidRDefault="00FC476D" w:rsidP="00FC476D">
      <w:pPr>
        <w:jc w:val="center"/>
        <w:rPr>
          <w:rFonts w:ascii="Verdana" w:hAnsi="Verdana" w:cs="Tahoma"/>
          <w:sz w:val="20"/>
          <w:szCs w:val="20"/>
          <w:lang w:eastAsia="es-ES"/>
        </w:rPr>
      </w:pPr>
    </w:p>
    <w:p w14:paraId="5D3FB3B5" w14:textId="59720F60" w:rsidR="00FC476D" w:rsidRPr="00683E91" w:rsidRDefault="00FC476D" w:rsidP="00FC476D">
      <w:pPr>
        <w:jc w:val="center"/>
        <w:rPr>
          <w:rFonts w:ascii="Verdana" w:hAnsi="Verdana" w:cs="Tahoma"/>
          <w:sz w:val="20"/>
          <w:szCs w:val="20"/>
          <w:lang w:eastAsia="es-ES"/>
        </w:rPr>
      </w:pPr>
      <w:r w:rsidRPr="00683E91">
        <w:rPr>
          <w:rFonts w:ascii="Verdana" w:hAnsi="Verdana" w:cs="Tahoma"/>
          <w:noProof/>
          <w:sz w:val="20"/>
          <w:szCs w:val="20"/>
          <w:lang w:eastAsia="es-ES"/>
        </w:rPr>
        <w:lastRenderedPageBreak/>
        <w:drawing>
          <wp:inline distT="0" distB="0" distL="0" distR="0" wp14:anchorId="072EE046" wp14:editId="6589258A">
            <wp:extent cx="5417185" cy="7107555"/>
            <wp:effectExtent l="0" t="0" r="0" b="0"/>
            <wp:docPr id="1292430770"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417185" cy="7107555"/>
                    </a:xfrm>
                    <a:prstGeom prst="rect">
                      <a:avLst/>
                    </a:prstGeom>
                    <a:noFill/>
                    <a:ln>
                      <a:noFill/>
                    </a:ln>
                  </pic:spPr>
                </pic:pic>
              </a:graphicData>
            </a:graphic>
          </wp:inline>
        </w:drawing>
      </w:r>
    </w:p>
    <w:p w14:paraId="6FDE1B91" w14:textId="77777777" w:rsidR="00FC476D" w:rsidRPr="00683E91" w:rsidRDefault="00FC476D" w:rsidP="00FC476D">
      <w:pPr>
        <w:jc w:val="center"/>
        <w:rPr>
          <w:rFonts w:ascii="Verdana" w:hAnsi="Verdana" w:cs="Tahoma"/>
          <w:sz w:val="20"/>
          <w:szCs w:val="20"/>
        </w:rPr>
      </w:pPr>
    </w:p>
    <w:p w14:paraId="36D46A56" w14:textId="2988D1FB" w:rsidR="00FC476D" w:rsidRPr="00683E91" w:rsidRDefault="00FC476D" w:rsidP="00FC476D">
      <w:pPr>
        <w:jc w:val="center"/>
        <w:rPr>
          <w:rFonts w:ascii="Verdana" w:hAnsi="Verdana" w:cs="Tahoma"/>
          <w:sz w:val="20"/>
          <w:szCs w:val="20"/>
        </w:rPr>
      </w:pPr>
      <w:r w:rsidRPr="00683E91">
        <w:rPr>
          <w:rFonts w:ascii="Verdana" w:hAnsi="Verdana" w:cs="Tahoma"/>
          <w:noProof/>
          <w:sz w:val="20"/>
          <w:szCs w:val="20"/>
          <w:lang w:eastAsia="es-ES"/>
        </w:rPr>
        <w:lastRenderedPageBreak/>
        <w:drawing>
          <wp:inline distT="0" distB="0" distL="0" distR="0" wp14:anchorId="2C5E9B06" wp14:editId="45C4CA11">
            <wp:extent cx="5403215" cy="6837045"/>
            <wp:effectExtent l="0" t="0" r="6985" b="1905"/>
            <wp:docPr id="190453966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403215" cy="6837045"/>
                    </a:xfrm>
                    <a:prstGeom prst="rect">
                      <a:avLst/>
                    </a:prstGeom>
                    <a:noFill/>
                    <a:ln>
                      <a:noFill/>
                    </a:ln>
                  </pic:spPr>
                </pic:pic>
              </a:graphicData>
            </a:graphic>
          </wp:inline>
        </w:drawing>
      </w:r>
    </w:p>
    <w:p w14:paraId="0E002502" w14:textId="5B5D4988" w:rsidR="00FC476D" w:rsidRPr="00683E91" w:rsidRDefault="00FC476D" w:rsidP="00FC476D">
      <w:pPr>
        <w:jc w:val="center"/>
      </w:pPr>
      <w:r w:rsidRPr="00683E91">
        <w:rPr>
          <w:noProof/>
        </w:rPr>
        <w:lastRenderedPageBreak/>
        <w:drawing>
          <wp:inline distT="0" distB="0" distL="0" distR="0" wp14:anchorId="446DF47F" wp14:editId="34A28F39">
            <wp:extent cx="4876800" cy="7370445"/>
            <wp:effectExtent l="0" t="0" r="0" b="1905"/>
            <wp:docPr id="136117453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11" cstate="print">
                      <a:extLst>
                        <a:ext uri="{28A0092B-C50C-407E-A947-70E740481C1C}">
                          <a14:useLocalDpi xmlns:a14="http://schemas.microsoft.com/office/drawing/2010/main" val="0"/>
                        </a:ext>
                      </a:extLst>
                    </a:blip>
                    <a:srcRect l="13710" t="11066" r="46793" b="12234"/>
                    <a:stretch>
                      <a:fillRect/>
                    </a:stretch>
                  </pic:blipFill>
                  <pic:spPr bwMode="auto">
                    <a:xfrm>
                      <a:off x="0" y="0"/>
                      <a:ext cx="4876800" cy="7370445"/>
                    </a:xfrm>
                    <a:prstGeom prst="rect">
                      <a:avLst/>
                    </a:prstGeom>
                    <a:noFill/>
                    <a:ln>
                      <a:noFill/>
                    </a:ln>
                  </pic:spPr>
                </pic:pic>
              </a:graphicData>
            </a:graphic>
          </wp:inline>
        </w:drawing>
      </w:r>
    </w:p>
    <w:bookmarkEnd w:id="101"/>
    <w:p w14:paraId="3698874F" w14:textId="1766E5A1" w:rsidR="00FC476D" w:rsidRDefault="00CD2848" w:rsidP="00FC476D">
      <w:pPr>
        <w:jc w:val="center"/>
      </w:pPr>
      <w:r w:rsidRPr="00CD2848">
        <w:rPr>
          <w:noProof/>
        </w:rPr>
        <w:lastRenderedPageBreak/>
        <w:drawing>
          <wp:inline distT="0" distB="0" distL="0" distR="0" wp14:anchorId="71B43184" wp14:editId="7983CFC3">
            <wp:extent cx="5198533" cy="7497795"/>
            <wp:effectExtent l="0" t="0" r="0" b="0"/>
            <wp:docPr id="1906266902"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112" cstate="print">
                      <a:extLst>
                        <a:ext uri="{28A0092B-C50C-407E-A947-70E740481C1C}">
                          <a14:useLocalDpi xmlns:a14="http://schemas.microsoft.com/office/drawing/2010/main" val="0"/>
                        </a:ext>
                      </a:extLst>
                    </a:blip>
                    <a:srcRect l="23538" t="20563" r="56898" b="20126"/>
                    <a:stretch/>
                  </pic:blipFill>
                  <pic:spPr bwMode="auto">
                    <a:xfrm>
                      <a:off x="0" y="0"/>
                      <a:ext cx="5220912" cy="7530072"/>
                    </a:xfrm>
                    <a:prstGeom prst="rect">
                      <a:avLst/>
                    </a:prstGeom>
                    <a:noFill/>
                    <a:ln>
                      <a:noFill/>
                    </a:ln>
                    <a:extLst>
                      <a:ext uri="{53640926-AAD7-44D8-BBD7-CCE9431645EC}">
                        <a14:shadowObscured xmlns:a14="http://schemas.microsoft.com/office/drawing/2010/main"/>
                      </a:ext>
                    </a:extLst>
                  </pic:spPr>
                </pic:pic>
              </a:graphicData>
            </a:graphic>
          </wp:inline>
        </w:drawing>
      </w:r>
      <w:r w:rsidRPr="00CD2848">
        <w:t xml:space="preserve"> </w:t>
      </w:r>
    </w:p>
    <w:p w14:paraId="54404E12" w14:textId="0C853B45" w:rsidR="008305C5" w:rsidRDefault="00EA17BD" w:rsidP="00FC476D">
      <w:pPr>
        <w:jc w:val="center"/>
      </w:pPr>
      <w:r w:rsidRPr="004371C1">
        <w:rPr>
          <w:noProof/>
        </w:rPr>
        <w:lastRenderedPageBreak/>
        <w:drawing>
          <wp:inline distT="0" distB="0" distL="0" distR="0" wp14:anchorId="6E3F8873" wp14:editId="1662A16F">
            <wp:extent cx="5124173" cy="7620000"/>
            <wp:effectExtent l="0" t="0" r="635" b="0"/>
            <wp:docPr id="779427298"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113" cstate="print">
                      <a:extLst>
                        <a:ext uri="{28A0092B-C50C-407E-A947-70E740481C1C}">
                          <a14:useLocalDpi xmlns:a14="http://schemas.microsoft.com/office/drawing/2010/main" val="0"/>
                        </a:ext>
                      </a:extLst>
                    </a:blip>
                    <a:srcRect l="20417" t="3488" r="49978" b="3936"/>
                    <a:stretch/>
                  </pic:blipFill>
                  <pic:spPr bwMode="auto">
                    <a:xfrm>
                      <a:off x="0" y="0"/>
                      <a:ext cx="5142584" cy="7647379"/>
                    </a:xfrm>
                    <a:prstGeom prst="rect">
                      <a:avLst/>
                    </a:prstGeom>
                    <a:noFill/>
                    <a:ln>
                      <a:noFill/>
                    </a:ln>
                    <a:extLst>
                      <a:ext uri="{53640926-AAD7-44D8-BBD7-CCE9431645EC}">
                        <a14:shadowObscured xmlns:a14="http://schemas.microsoft.com/office/drawing/2010/main"/>
                      </a:ext>
                    </a:extLst>
                  </pic:spPr>
                </pic:pic>
              </a:graphicData>
            </a:graphic>
          </wp:inline>
        </w:drawing>
      </w:r>
    </w:p>
    <w:p w14:paraId="0167D291" w14:textId="60A9F508" w:rsidR="008305C5" w:rsidRDefault="00EA17BD" w:rsidP="00FC476D">
      <w:pPr>
        <w:jc w:val="center"/>
      </w:pPr>
      <w:r w:rsidRPr="004371C1">
        <w:rPr>
          <w:noProof/>
        </w:rPr>
        <w:lastRenderedPageBreak/>
        <w:drawing>
          <wp:inline distT="0" distB="0" distL="0" distR="0" wp14:anchorId="732A2891" wp14:editId="33633BC3">
            <wp:extent cx="5135880" cy="7540975"/>
            <wp:effectExtent l="0" t="0" r="0" b="0"/>
            <wp:docPr id="1704213289"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114" cstate="print">
                      <a:extLst>
                        <a:ext uri="{28A0092B-C50C-407E-A947-70E740481C1C}">
                          <a14:useLocalDpi xmlns:a14="http://schemas.microsoft.com/office/drawing/2010/main" val="0"/>
                        </a:ext>
                      </a:extLst>
                    </a:blip>
                    <a:srcRect l="28073" t="3090" r="45768" b="3914"/>
                    <a:stretch/>
                  </pic:blipFill>
                  <pic:spPr bwMode="auto">
                    <a:xfrm>
                      <a:off x="0" y="0"/>
                      <a:ext cx="5151869" cy="7564452"/>
                    </a:xfrm>
                    <a:prstGeom prst="rect">
                      <a:avLst/>
                    </a:prstGeom>
                    <a:noFill/>
                    <a:ln>
                      <a:noFill/>
                    </a:ln>
                    <a:extLst>
                      <a:ext uri="{53640926-AAD7-44D8-BBD7-CCE9431645EC}">
                        <a14:shadowObscured xmlns:a14="http://schemas.microsoft.com/office/drawing/2010/main"/>
                      </a:ext>
                    </a:extLst>
                  </pic:spPr>
                </pic:pic>
              </a:graphicData>
            </a:graphic>
          </wp:inline>
        </w:drawing>
      </w:r>
    </w:p>
    <w:p w14:paraId="2EBAA276" w14:textId="17A62BBB" w:rsidR="008305C5" w:rsidRDefault="00EA17BD" w:rsidP="00FC476D">
      <w:pPr>
        <w:jc w:val="center"/>
      </w:pPr>
      <w:r w:rsidRPr="004371C1">
        <w:rPr>
          <w:noProof/>
        </w:rPr>
        <w:lastRenderedPageBreak/>
        <w:drawing>
          <wp:inline distT="0" distB="0" distL="0" distR="0" wp14:anchorId="5CE86F1C" wp14:editId="5BFB7EA1">
            <wp:extent cx="5105273" cy="7520940"/>
            <wp:effectExtent l="0" t="0" r="0" b="0"/>
            <wp:docPr id="1847578366"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115" cstate="print">
                      <a:extLst>
                        <a:ext uri="{28A0092B-C50C-407E-A947-70E740481C1C}">
                          <a14:useLocalDpi xmlns:a14="http://schemas.microsoft.com/office/drawing/2010/main" val="0"/>
                        </a:ext>
                      </a:extLst>
                    </a:blip>
                    <a:srcRect l="32540" t="3707" r="41301" b="2987"/>
                    <a:stretch/>
                  </pic:blipFill>
                  <pic:spPr bwMode="auto">
                    <a:xfrm>
                      <a:off x="0" y="0"/>
                      <a:ext cx="5125384" cy="7550567"/>
                    </a:xfrm>
                    <a:prstGeom prst="rect">
                      <a:avLst/>
                    </a:prstGeom>
                    <a:noFill/>
                    <a:ln>
                      <a:noFill/>
                    </a:ln>
                    <a:extLst>
                      <a:ext uri="{53640926-AAD7-44D8-BBD7-CCE9431645EC}">
                        <a14:shadowObscured xmlns:a14="http://schemas.microsoft.com/office/drawing/2010/main"/>
                      </a:ext>
                    </a:extLst>
                  </pic:spPr>
                </pic:pic>
              </a:graphicData>
            </a:graphic>
          </wp:inline>
        </w:drawing>
      </w:r>
    </w:p>
    <w:p w14:paraId="5DE3BA04" w14:textId="7E92530D" w:rsidR="008305C5" w:rsidRDefault="00EA17BD" w:rsidP="00FC476D">
      <w:pPr>
        <w:jc w:val="center"/>
      </w:pPr>
      <w:r w:rsidRPr="004371C1">
        <w:rPr>
          <w:noProof/>
        </w:rPr>
        <w:lastRenderedPageBreak/>
        <w:drawing>
          <wp:inline distT="0" distB="0" distL="0" distR="0" wp14:anchorId="4E891594" wp14:editId="7C0DB258">
            <wp:extent cx="5090085" cy="7597140"/>
            <wp:effectExtent l="0" t="0" r="0" b="0"/>
            <wp:docPr id="1599485605"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116" cstate="print">
                      <a:extLst>
                        <a:ext uri="{28A0092B-C50C-407E-A947-70E740481C1C}">
                          <a14:useLocalDpi xmlns:a14="http://schemas.microsoft.com/office/drawing/2010/main" val="0"/>
                        </a:ext>
                      </a:extLst>
                    </a:blip>
                    <a:srcRect l="23225" t="4325" r="51127" b="2986"/>
                    <a:stretch/>
                  </pic:blipFill>
                  <pic:spPr bwMode="auto">
                    <a:xfrm>
                      <a:off x="0" y="0"/>
                      <a:ext cx="5106586" cy="7621768"/>
                    </a:xfrm>
                    <a:prstGeom prst="rect">
                      <a:avLst/>
                    </a:prstGeom>
                    <a:noFill/>
                    <a:ln>
                      <a:noFill/>
                    </a:ln>
                    <a:extLst>
                      <a:ext uri="{53640926-AAD7-44D8-BBD7-CCE9431645EC}">
                        <a14:shadowObscured xmlns:a14="http://schemas.microsoft.com/office/drawing/2010/main"/>
                      </a:ext>
                    </a:extLst>
                  </pic:spPr>
                </pic:pic>
              </a:graphicData>
            </a:graphic>
          </wp:inline>
        </w:drawing>
      </w:r>
    </w:p>
    <w:p w14:paraId="6BBA9D71" w14:textId="2AFD38AD" w:rsidR="008305C5" w:rsidRDefault="00EA17BD" w:rsidP="00FC476D">
      <w:pPr>
        <w:jc w:val="center"/>
      </w:pPr>
      <w:r w:rsidRPr="004371C1">
        <w:rPr>
          <w:noProof/>
        </w:rPr>
        <w:lastRenderedPageBreak/>
        <w:drawing>
          <wp:inline distT="0" distB="0" distL="0" distR="0" wp14:anchorId="4F74025D" wp14:editId="308B887F">
            <wp:extent cx="5105275" cy="7520940"/>
            <wp:effectExtent l="0" t="0" r="0" b="0"/>
            <wp:docPr id="1741272274"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117" cstate="print">
                      <a:extLst>
                        <a:ext uri="{28A0092B-C50C-407E-A947-70E740481C1C}">
                          <a14:useLocalDpi xmlns:a14="http://schemas.microsoft.com/office/drawing/2010/main" val="0"/>
                        </a:ext>
                      </a:extLst>
                    </a:blip>
                    <a:srcRect l="28967" t="2780" r="44874" b="3913"/>
                    <a:stretch/>
                  </pic:blipFill>
                  <pic:spPr bwMode="auto">
                    <a:xfrm>
                      <a:off x="0" y="0"/>
                      <a:ext cx="5128826" cy="7555635"/>
                    </a:xfrm>
                    <a:prstGeom prst="rect">
                      <a:avLst/>
                    </a:prstGeom>
                    <a:noFill/>
                    <a:ln>
                      <a:noFill/>
                    </a:ln>
                    <a:extLst>
                      <a:ext uri="{53640926-AAD7-44D8-BBD7-CCE9431645EC}">
                        <a14:shadowObscured xmlns:a14="http://schemas.microsoft.com/office/drawing/2010/main"/>
                      </a:ext>
                    </a:extLst>
                  </pic:spPr>
                </pic:pic>
              </a:graphicData>
            </a:graphic>
          </wp:inline>
        </w:drawing>
      </w:r>
    </w:p>
    <w:p w14:paraId="652F23BD" w14:textId="36555B42" w:rsidR="008305C5" w:rsidRDefault="00EA17BD" w:rsidP="00FC476D">
      <w:pPr>
        <w:jc w:val="center"/>
      </w:pPr>
      <w:r w:rsidRPr="004371C1">
        <w:rPr>
          <w:noProof/>
        </w:rPr>
        <w:lastRenderedPageBreak/>
        <w:drawing>
          <wp:inline distT="0" distB="0" distL="0" distR="0" wp14:anchorId="039AC5C7" wp14:editId="63A20BC1">
            <wp:extent cx="5109776" cy="7589520"/>
            <wp:effectExtent l="0" t="0" r="0" b="0"/>
            <wp:docPr id="33689303"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118" cstate="print">
                      <a:extLst>
                        <a:ext uri="{28A0092B-C50C-407E-A947-70E740481C1C}">
                          <a14:useLocalDpi xmlns:a14="http://schemas.microsoft.com/office/drawing/2010/main" val="0"/>
                        </a:ext>
                      </a:extLst>
                    </a:blip>
                    <a:srcRect l="25904" t="3707" r="48065" b="2677"/>
                    <a:stretch/>
                  </pic:blipFill>
                  <pic:spPr bwMode="auto">
                    <a:xfrm>
                      <a:off x="0" y="0"/>
                      <a:ext cx="5127369" cy="7615651"/>
                    </a:xfrm>
                    <a:prstGeom prst="rect">
                      <a:avLst/>
                    </a:prstGeom>
                    <a:noFill/>
                    <a:ln>
                      <a:noFill/>
                    </a:ln>
                    <a:extLst>
                      <a:ext uri="{53640926-AAD7-44D8-BBD7-CCE9431645EC}">
                        <a14:shadowObscured xmlns:a14="http://schemas.microsoft.com/office/drawing/2010/main"/>
                      </a:ext>
                    </a:extLst>
                  </pic:spPr>
                </pic:pic>
              </a:graphicData>
            </a:graphic>
          </wp:inline>
        </w:drawing>
      </w:r>
    </w:p>
    <w:p w14:paraId="6971CC88" w14:textId="77777777" w:rsidR="008305C5" w:rsidRDefault="008305C5" w:rsidP="00FC476D">
      <w:pPr>
        <w:jc w:val="center"/>
        <w:rPr>
          <w:rFonts w:ascii="Tahoma" w:hAnsi="Tahoma" w:cs="Tahoma"/>
          <w:b/>
          <w:bCs/>
          <w:sz w:val="36"/>
          <w:szCs w:val="36"/>
        </w:rPr>
      </w:pPr>
    </w:p>
    <w:p w14:paraId="48D2961F" w14:textId="77777777" w:rsidR="00EA17BD" w:rsidRDefault="00EA17BD" w:rsidP="00FC476D">
      <w:pPr>
        <w:jc w:val="center"/>
        <w:rPr>
          <w:rFonts w:ascii="Tahoma" w:hAnsi="Tahoma" w:cs="Tahoma"/>
          <w:b/>
          <w:bCs/>
          <w:sz w:val="36"/>
          <w:szCs w:val="36"/>
        </w:rPr>
      </w:pPr>
    </w:p>
    <w:p w14:paraId="2EE593E4" w14:textId="77777777" w:rsidR="008305C5" w:rsidRDefault="008305C5" w:rsidP="00FC476D">
      <w:pPr>
        <w:jc w:val="center"/>
        <w:rPr>
          <w:rFonts w:ascii="Tahoma" w:hAnsi="Tahoma" w:cs="Tahoma"/>
          <w:b/>
          <w:bCs/>
          <w:sz w:val="36"/>
          <w:szCs w:val="36"/>
        </w:rPr>
      </w:pPr>
    </w:p>
    <w:p w14:paraId="7DB7F02F" w14:textId="77777777" w:rsidR="008305C5" w:rsidRDefault="008305C5" w:rsidP="00FC476D">
      <w:pPr>
        <w:jc w:val="center"/>
        <w:rPr>
          <w:rFonts w:ascii="Tahoma" w:hAnsi="Tahoma" w:cs="Tahoma"/>
          <w:b/>
          <w:bCs/>
          <w:sz w:val="36"/>
          <w:szCs w:val="36"/>
        </w:rPr>
      </w:pPr>
    </w:p>
    <w:p w14:paraId="4D5EEC71" w14:textId="77777777" w:rsidR="008305C5" w:rsidRDefault="008305C5" w:rsidP="00FC476D">
      <w:pPr>
        <w:jc w:val="center"/>
        <w:rPr>
          <w:rFonts w:ascii="Tahoma" w:hAnsi="Tahoma" w:cs="Tahoma"/>
          <w:b/>
          <w:bCs/>
          <w:sz w:val="36"/>
          <w:szCs w:val="36"/>
        </w:rPr>
      </w:pPr>
    </w:p>
    <w:p w14:paraId="00240442" w14:textId="77777777" w:rsidR="008305C5" w:rsidRPr="00683E91" w:rsidRDefault="008305C5" w:rsidP="00FC476D">
      <w:pPr>
        <w:jc w:val="center"/>
        <w:rPr>
          <w:rFonts w:ascii="Tahoma" w:hAnsi="Tahoma" w:cs="Tahoma"/>
          <w:b/>
          <w:bCs/>
          <w:sz w:val="36"/>
          <w:szCs w:val="36"/>
        </w:rPr>
      </w:pPr>
    </w:p>
    <w:p w14:paraId="4C2CD401" w14:textId="77777777" w:rsidR="00FC476D" w:rsidRPr="00683E91" w:rsidRDefault="00FC476D" w:rsidP="00FC476D">
      <w:pPr>
        <w:jc w:val="center"/>
        <w:rPr>
          <w:rFonts w:ascii="Tahoma" w:hAnsi="Tahoma" w:cs="Tahoma"/>
          <w:b/>
          <w:bCs/>
          <w:sz w:val="36"/>
          <w:szCs w:val="36"/>
        </w:rPr>
      </w:pPr>
    </w:p>
    <w:p w14:paraId="38BE253C" w14:textId="77777777" w:rsidR="00990690" w:rsidRPr="00683E91" w:rsidRDefault="00990690" w:rsidP="00990690">
      <w:pPr>
        <w:spacing w:after="0"/>
        <w:jc w:val="center"/>
        <w:rPr>
          <w:rFonts w:ascii="Tahoma" w:hAnsi="Tahoma" w:cs="Tahoma"/>
          <w:b/>
          <w:bCs/>
          <w:sz w:val="32"/>
          <w:szCs w:val="32"/>
        </w:rPr>
      </w:pPr>
      <w:r w:rsidRPr="00683E91">
        <w:rPr>
          <w:rFonts w:ascii="Tahoma" w:hAnsi="Tahoma" w:cs="Tahoma"/>
          <w:b/>
          <w:bCs/>
          <w:sz w:val="32"/>
          <w:szCs w:val="32"/>
        </w:rPr>
        <w:t>PARTE III - B</w:t>
      </w:r>
    </w:p>
    <w:p w14:paraId="71A73826" w14:textId="77777777" w:rsidR="00990690" w:rsidRPr="00683E91" w:rsidRDefault="00990690" w:rsidP="00990690">
      <w:pPr>
        <w:spacing w:after="0"/>
        <w:jc w:val="center"/>
        <w:rPr>
          <w:rFonts w:ascii="Tahoma" w:hAnsi="Tahoma" w:cs="Tahoma"/>
          <w:b/>
          <w:bCs/>
          <w:sz w:val="32"/>
          <w:szCs w:val="32"/>
        </w:rPr>
      </w:pPr>
      <w:r w:rsidRPr="00683E91">
        <w:rPr>
          <w:rFonts w:ascii="Tahoma" w:hAnsi="Tahoma" w:cs="Tahoma"/>
          <w:b/>
          <w:bCs/>
          <w:sz w:val="32"/>
          <w:szCs w:val="32"/>
        </w:rPr>
        <w:t>UNIDADES CONSTRUCTIVAS</w:t>
      </w:r>
    </w:p>
    <w:p w14:paraId="7604FF2C" w14:textId="37220357" w:rsidR="00990690" w:rsidRPr="00683E91" w:rsidRDefault="00990690" w:rsidP="00990690">
      <w:pPr>
        <w:jc w:val="center"/>
        <w:rPr>
          <w:rFonts w:ascii="Tahoma" w:hAnsi="Tahoma" w:cs="Tahoma"/>
          <w:b/>
          <w:bCs/>
          <w:sz w:val="36"/>
          <w:szCs w:val="36"/>
        </w:rPr>
      </w:pPr>
      <w:r w:rsidRPr="00683E91">
        <w:rPr>
          <w:rFonts w:ascii="Tahoma" w:hAnsi="Tahoma" w:cs="Tahoma"/>
          <w:b/>
          <w:bCs/>
          <w:sz w:val="32"/>
          <w:szCs w:val="32"/>
        </w:rPr>
        <w:t>(COMUNIDAD EL CAJON - TARIQUIA)</w:t>
      </w:r>
    </w:p>
    <w:p w14:paraId="060FE9CE" w14:textId="77777777" w:rsidR="00990690" w:rsidRPr="00683E91" w:rsidRDefault="00990690" w:rsidP="00FC476D">
      <w:pPr>
        <w:jc w:val="center"/>
        <w:rPr>
          <w:rFonts w:ascii="Tahoma" w:hAnsi="Tahoma" w:cs="Tahoma"/>
          <w:b/>
          <w:bCs/>
          <w:sz w:val="36"/>
          <w:szCs w:val="36"/>
        </w:rPr>
      </w:pPr>
    </w:p>
    <w:p w14:paraId="47E2A357" w14:textId="77777777" w:rsidR="00990690" w:rsidRPr="00683E91" w:rsidRDefault="00990690" w:rsidP="00FC476D">
      <w:pPr>
        <w:jc w:val="center"/>
        <w:rPr>
          <w:rFonts w:ascii="Tahoma" w:hAnsi="Tahoma" w:cs="Tahoma"/>
          <w:b/>
          <w:bCs/>
          <w:sz w:val="36"/>
          <w:szCs w:val="36"/>
        </w:rPr>
      </w:pPr>
    </w:p>
    <w:p w14:paraId="2CFBC804" w14:textId="77777777" w:rsidR="00990690" w:rsidRPr="00683E91" w:rsidRDefault="00990690" w:rsidP="00FC476D">
      <w:pPr>
        <w:jc w:val="center"/>
        <w:rPr>
          <w:rFonts w:ascii="Tahoma" w:hAnsi="Tahoma" w:cs="Tahoma"/>
          <w:b/>
          <w:bCs/>
          <w:sz w:val="36"/>
          <w:szCs w:val="36"/>
        </w:rPr>
      </w:pPr>
    </w:p>
    <w:p w14:paraId="594B2A97" w14:textId="77777777" w:rsidR="00990690" w:rsidRPr="00683E91" w:rsidRDefault="00990690" w:rsidP="00FC476D">
      <w:pPr>
        <w:jc w:val="center"/>
        <w:rPr>
          <w:rFonts w:ascii="Tahoma" w:hAnsi="Tahoma" w:cs="Tahoma"/>
          <w:b/>
          <w:bCs/>
          <w:sz w:val="36"/>
          <w:szCs w:val="36"/>
        </w:rPr>
      </w:pPr>
    </w:p>
    <w:p w14:paraId="2E23A832" w14:textId="77777777" w:rsidR="00990690" w:rsidRPr="00683E91" w:rsidRDefault="00990690" w:rsidP="00FC476D">
      <w:pPr>
        <w:jc w:val="center"/>
        <w:rPr>
          <w:rFonts w:ascii="Tahoma" w:hAnsi="Tahoma" w:cs="Tahoma"/>
          <w:b/>
          <w:bCs/>
          <w:sz w:val="36"/>
          <w:szCs w:val="36"/>
        </w:rPr>
      </w:pPr>
    </w:p>
    <w:p w14:paraId="5965B09B" w14:textId="77777777" w:rsidR="00990690" w:rsidRPr="00683E91" w:rsidRDefault="00990690" w:rsidP="00FC476D">
      <w:pPr>
        <w:jc w:val="center"/>
        <w:rPr>
          <w:rFonts w:ascii="Tahoma" w:hAnsi="Tahoma" w:cs="Tahoma"/>
          <w:b/>
          <w:bCs/>
          <w:sz w:val="36"/>
          <w:szCs w:val="36"/>
        </w:rPr>
      </w:pPr>
    </w:p>
    <w:p w14:paraId="68375D18" w14:textId="77777777" w:rsidR="00990690" w:rsidRPr="00683E91" w:rsidRDefault="00990690" w:rsidP="00FC476D">
      <w:pPr>
        <w:jc w:val="center"/>
        <w:rPr>
          <w:rFonts w:ascii="Tahoma" w:hAnsi="Tahoma" w:cs="Tahoma"/>
          <w:b/>
          <w:bCs/>
          <w:sz w:val="36"/>
          <w:szCs w:val="36"/>
        </w:rPr>
      </w:pPr>
    </w:p>
    <w:p w14:paraId="7795E9B4" w14:textId="77777777" w:rsidR="00990690" w:rsidRPr="00683E91" w:rsidRDefault="00990690" w:rsidP="00FC476D">
      <w:pPr>
        <w:jc w:val="center"/>
        <w:rPr>
          <w:rFonts w:ascii="Tahoma" w:hAnsi="Tahoma" w:cs="Tahoma"/>
          <w:b/>
          <w:bCs/>
          <w:sz w:val="36"/>
          <w:szCs w:val="36"/>
        </w:rPr>
      </w:pPr>
    </w:p>
    <w:p w14:paraId="4FCE052C" w14:textId="77777777" w:rsidR="00990690" w:rsidRPr="00683E91" w:rsidRDefault="00990690" w:rsidP="00FC476D">
      <w:pPr>
        <w:jc w:val="center"/>
        <w:rPr>
          <w:rFonts w:ascii="Tahoma" w:hAnsi="Tahoma" w:cs="Tahoma"/>
          <w:b/>
          <w:bCs/>
          <w:sz w:val="36"/>
          <w:szCs w:val="36"/>
        </w:rPr>
      </w:pPr>
    </w:p>
    <w:p w14:paraId="535574BA" w14:textId="77777777" w:rsidR="00990690" w:rsidRPr="00683E91" w:rsidRDefault="00990690" w:rsidP="00FC476D">
      <w:pPr>
        <w:jc w:val="center"/>
        <w:rPr>
          <w:rFonts w:ascii="Tahoma" w:hAnsi="Tahoma" w:cs="Tahoma"/>
          <w:b/>
          <w:bCs/>
          <w:sz w:val="36"/>
          <w:szCs w:val="36"/>
        </w:rPr>
      </w:pPr>
    </w:p>
    <w:p w14:paraId="09F1907C" w14:textId="64133429" w:rsidR="00990690" w:rsidRPr="00683E91" w:rsidRDefault="00990690" w:rsidP="00990690">
      <w:pPr>
        <w:tabs>
          <w:tab w:val="left" w:pos="3744"/>
        </w:tabs>
        <w:jc w:val="center"/>
        <w:rPr>
          <w:rFonts w:ascii="Verdana" w:hAnsi="Verdana" w:cs="Tahoma"/>
          <w:sz w:val="20"/>
          <w:szCs w:val="20"/>
          <w:lang w:eastAsia="es-ES"/>
        </w:rPr>
      </w:pPr>
      <w:r w:rsidRPr="00683E91">
        <w:rPr>
          <w:noProof/>
        </w:rPr>
        <w:lastRenderedPageBreak/>
        <w:drawing>
          <wp:anchor distT="0" distB="0" distL="114300" distR="114300" simplePos="0" relativeHeight="251695104" behindDoc="1" locked="0" layoutInCell="1" allowOverlap="1" wp14:anchorId="4FC4E20F" wp14:editId="69F21CC7">
            <wp:simplePos x="0" y="0"/>
            <wp:positionH relativeFrom="column">
              <wp:posOffset>167640</wp:posOffset>
            </wp:positionH>
            <wp:positionV relativeFrom="paragraph">
              <wp:posOffset>-8255</wp:posOffset>
            </wp:positionV>
            <wp:extent cx="5188585" cy="7405370"/>
            <wp:effectExtent l="0" t="0" r="0" b="5080"/>
            <wp:wrapNone/>
            <wp:docPr id="776131201"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188585" cy="74053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6D421A" w14:textId="77777777" w:rsidR="00990690" w:rsidRPr="00683E91" w:rsidRDefault="00990690" w:rsidP="00990690">
      <w:pPr>
        <w:tabs>
          <w:tab w:val="left" w:pos="3744"/>
        </w:tabs>
        <w:jc w:val="center"/>
        <w:rPr>
          <w:rFonts w:ascii="Verdana" w:hAnsi="Verdana" w:cs="Tahoma"/>
          <w:sz w:val="20"/>
          <w:szCs w:val="20"/>
          <w:lang w:eastAsia="es-ES"/>
        </w:rPr>
      </w:pPr>
    </w:p>
    <w:p w14:paraId="13408EDC" w14:textId="032658B7" w:rsidR="00990690" w:rsidRPr="00683E91" w:rsidRDefault="00990690" w:rsidP="00990690">
      <w:pPr>
        <w:tabs>
          <w:tab w:val="left" w:pos="3744"/>
        </w:tabs>
        <w:jc w:val="center"/>
        <w:rPr>
          <w:rFonts w:ascii="Verdana" w:hAnsi="Verdana" w:cs="Tahoma"/>
          <w:sz w:val="20"/>
          <w:szCs w:val="20"/>
          <w:lang w:eastAsia="es-ES"/>
        </w:rPr>
      </w:pPr>
      <w:r w:rsidRPr="00683E91">
        <w:rPr>
          <w:noProof/>
        </w:rPr>
        <mc:AlternateContent>
          <mc:Choice Requires="wps">
            <w:drawing>
              <wp:anchor distT="45720" distB="45720" distL="114300" distR="114300" simplePos="0" relativeHeight="251691008" behindDoc="0" locked="0" layoutInCell="1" allowOverlap="1" wp14:anchorId="285B8F67" wp14:editId="5B94B925">
                <wp:simplePos x="0" y="0"/>
                <wp:positionH relativeFrom="column">
                  <wp:posOffset>2413635</wp:posOffset>
                </wp:positionH>
                <wp:positionV relativeFrom="paragraph">
                  <wp:posOffset>226060</wp:posOffset>
                </wp:positionV>
                <wp:extent cx="544830" cy="267970"/>
                <wp:effectExtent l="8890" t="8890" r="8255" b="8890"/>
                <wp:wrapNone/>
                <wp:docPr id="123096023" name="Cuadro de texto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830" cy="267970"/>
                        </a:xfrm>
                        <a:prstGeom prst="rect">
                          <a:avLst/>
                        </a:prstGeom>
                        <a:solidFill>
                          <a:schemeClr val="bg1">
                            <a:lumMod val="100000"/>
                            <a:lumOff val="0"/>
                          </a:schemeClr>
                        </a:solidFill>
                        <a:ln w="9525">
                          <a:solidFill>
                            <a:schemeClr val="bg1">
                              <a:lumMod val="100000"/>
                              <a:lumOff val="0"/>
                            </a:schemeClr>
                          </a:solidFill>
                          <a:miter lim="800000"/>
                          <a:headEnd/>
                          <a:tailEnd/>
                        </a:ln>
                      </wps:spPr>
                      <wps:txbx>
                        <w:txbxContent>
                          <w:p w14:paraId="35E3F645" w14:textId="77777777" w:rsidR="00DE269D" w:rsidRPr="00683E91" w:rsidRDefault="00DE269D" w:rsidP="00990690">
                            <w:r w:rsidRPr="00683E91">
                              <w:t>6 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85B8F67" id="Cuadro de texto 21" o:spid="_x0000_s1028" type="#_x0000_t202" style="position:absolute;left:0;text-align:left;margin-left:190.05pt;margin-top:17.8pt;width:42.9pt;height:21.1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" fillcolor="white [3212]" strokecolor="white [3212]">
                <v:textbox>
                  <w:txbxContent>
                    <w:p w14:paraId="35E3F645" w14:textId="77777777" w:rsidR="00DE269D" w:rsidRPr="00683E91" w:rsidRDefault="00DE269D" w:rsidP="00990690">
                      <w:r w:rsidRPr="00683E91">
                        <w:t>6 m</w:t>
                      </w:r>
                    </w:p>
                  </w:txbxContent>
                </v:textbox>
              </v:shape>
            </w:pict>
          </mc:Fallback>
        </mc:AlternateContent>
      </w:r>
    </w:p>
    <w:p w14:paraId="2EB54F09" w14:textId="77777777" w:rsidR="00990690" w:rsidRPr="00683E91" w:rsidRDefault="00990690" w:rsidP="00990690">
      <w:pPr>
        <w:tabs>
          <w:tab w:val="left" w:pos="3744"/>
        </w:tabs>
        <w:jc w:val="center"/>
        <w:rPr>
          <w:rFonts w:ascii="Verdana" w:hAnsi="Verdana" w:cs="Tahoma"/>
          <w:sz w:val="20"/>
          <w:szCs w:val="20"/>
          <w:lang w:eastAsia="es-ES"/>
        </w:rPr>
      </w:pPr>
    </w:p>
    <w:p w14:paraId="7CA5E030" w14:textId="77777777" w:rsidR="00990690" w:rsidRPr="00683E91" w:rsidRDefault="00990690" w:rsidP="00990690">
      <w:pPr>
        <w:tabs>
          <w:tab w:val="left" w:pos="3744"/>
        </w:tabs>
        <w:jc w:val="center"/>
        <w:rPr>
          <w:rFonts w:ascii="Verdana" w:hAnsi="Verdana" w:cs="Tahoma"/>
          <w:sz w:val="20"/>
          <w:szCs w:val="20"/>
          <w:lang w:eastAsia="es-ES"/>
        </w:rPr>
      </w:pPr>
    </w:p>
    <w:p w14:paraId="02967C11" w14:textId="71260B84" w:rsidR="00990690" w:rsidRPr="00683E91" w:rsidRDefault="00990690" w:rsidP="00990690">
      <w:pPr>
        <w:tabs>
          <w:tab w:val="left" w:pos="3744"/>
        </w:tabs>
        <w:jc w:val="center"/>
        <w:rPr>
          <w:rFonts w:ascii="Verdana" w:hAnsi="Verdana" w:cs="Tahoma"/>
          <w:sz w:val="20"/>
          <w:szCs w:val="20"/>
          <w:lang w:eastAsia="es-ES"/>
        </w:rPr>
      </w:pPr>
      <w:r w:rsidRPr="00683E91">
        <w:rPr>
          <w:noProof/>
        </w:rPr>
        <mc:AlternateContent>
          <mc:Choice Requires="wps">
            <w:drawing>
              <wp:anchor distT="45720" distB="45720" distL="114300" distR="114300" simplePos="0" relativeHeight="251692032" behindDoc="0" locked="0" layoutInCell="1" allowOverlap="1" wp14:anchorId="1785B4D8" wp14:editId="6A6F5EDD">
                <wp:simplePos x="0" y="0"/>
                <wp:positionH relativeFrom="column">
                  <wp:posOffset>2734310</wp:posOffset>
                </wp:positionH>
                <wp:positionV relativeFrom="paragraph">
                  <wp:posOffset>132080</wp:posOffset>
                </wp:positionV>
                <wp:extent cx="286385" cy="221615"/>
                <wp:effectExtent l="0" t="0" r="18415" b="26035"/>
                <wp:wrapNone/>
                <wp:docPr id="1700865030" name="Cuadro de tex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385" cy="221615"/>
                        </a:xfrm>
                        <a:prstGeom prst="rect">
                          <a:avLst/>
                        </a:prstGeom>
                        <a:solidFill>
                          <a:srgbClr val="FFFFFF"/>
                        </a:solidFill>
                        <a:ln w="9525">
                          <a:solidFill>
                            <a:schemeClr val="bg1">
                              <a:lumMod val="100000"/>
                              <a:lumOff val="0"/>
                            </a:schemeClr>
                          </a:solidFill>
                          <a:miter lim="800000"/>
                          <a:headEnd/>
                          <a:tailEnd/>
                        </a:ln>
                      </wps:spPr>
                      <wps:txbx>
                        <w:txbxContent>
                          <w:p w14:paraId="425E3C29" w14:textId="77777777" w:rsidR="00DE269D" w:rsidRPr="00683E91" w:rsidRDefault="00DE269D" w:rsidP="00990690">
                            <w:pPr>
                              <w:ind w:left="-142"/>
                              <w:rPr>
                                <w:sz w:val="16"/>
                                <w:szCs w:val="16"/>
                              </w:rPr>
                            </w:pPr>
                            <w:r w:rsidRPr="00683E91">
                              <w:rPr>
                                <w:sz w:val="16"/>
                                <w:szCs w:val="16"/>
                              </w:rPr>
                              <w:t>3 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785B4D8" id="Cuadro de texto 22" o:spid="_x0000_s1029" type="#_x0000_t202" style="position:absolute;left:0;text-align:left;margin-left:215.3pt;margin-top:10.4pt;width:22.55pt;height:17.45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" strokecolor="white [3212]">
                <v:textbox>
                  <w:txbxContent>
                    <w:p w14:paraId="425E3C29" w14:textId="77777777" w:rsidR="00DE269D" w:rsidRPr="00683E91" w:rsidRDefault="00DE269D" w:rsidP="00990690">
                      <w:pPr>
                        <w:ind w:left="-142"/>
                        <w:rPr>
                          <w:sz w:val="16"/>
                          <w:szCs w:val="16"/>
                        </w:rPr>
                      </w:pPr>
                      <w:r w:rsidRPr="00683E91">
                        <w:rPr>
                          <w:sz w:val="16"/>
                          <w:szCs w:val="16"/>
                        </w:rPr>
                        <w:t>3 m</w:t>
                      </w:r>
                    </w:p>
                  </w:txbxContent>
                </v:textbox>
              </v:shape>
            </w:pict>
          </mc:Fallback>
        </mc:AlternateContent>
      </w:r>
    </w:p>
    <w:p w14:paraId="62223792" w14:textId="77777777" w:rsidR="00990690" w:rsidRPr="00683E91" w:rsidRDefault="00990690" w:rsidP="00990690">
      <w:pPr>
        <w:jc w:val="center"/>
        <w:rPr>
          <w:rFonts w:ascii="Verdana" w:hAnsi="Verdana" w:cs="Tahoma"/>
          <w:sz w:val="20"/>
          <w:szCs w:val="20"/>
        </w:rPr>
      </w:pPr>
      <w:r w:rsidRPr="00683E91">
        <w:rPr>
          <w:rFonts w:ascii="Verdana" w:hAnsi="Verdana" w:cs="Tahoma"/>
          <w:noProof/>
          <w:sz w:val="20"/>
          <w:szCs w:val="20"/>
        </w:rPr>
        <w:lastRenderedPageBreak/>
        <w:drawing>
          <wp:inline distT="0" distB="0" distL="0" distR="0" wp14:anchorId="1D7366A3" wp14:editId="6F3549F6">
            <wp:extent cx="5158740" cy="7360920"/>
            <wp:effectExtent l="0" t="0" r="3810" b="0"/>
            <wp:docPr id="1150188604"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158740" cy="7360920"/>
                    </a:xfrm>
                    <a:prstGeom prst="rect">
                      <a:avLst/>
                    </a:prstGeom>
                    <a:noFill/>
                    <a:ln>
                      <a:noFill/>
                    </a:ln>
                  </pic:spPr>
                </pic:pic>
              </a:graphicData>
            </a:graphic>
          </wp:inline>
        </w:drawing>
      </w:r>
    </w:p>
    <w:p w14:paraId="55BABA00" w14:textId="77777777" w:rsidR="00990690" w:rsidRPr="00683E91" w:rsidRDefault="00990690" w:rsidP="00990690">
      <w:pPr>
        <w:jc w:val="center"/>
        <w:rPr>
          <w:rFonts w:ascii="Verdana" w:hAnsi="Verdana" w:cs="Tahoma"/>
          <w:sz w:val="20"/>
          <w:szCs w:val="20"/>
        </w:rPr>
      </w:pPr>
    </w:p>
    <w:p w14:paraId="777E7A4C" w14:textId="77777777" w:rsidR="00990690" w:rsidRPr="00683E91" w:rsidRDefault="00990690" w:rsidP="00990690">
      <w:pPr>
        <w:jc w:val="center"/>
        <w:rPr>
          <w:rFonts w:ascii="Verdana" w:hAnsi="Verdana" w:cs="Tahoma"/>
          <w:sz w:val="20"/>
          <w:szCs w:val="20"/>
        </w:rPr>
      </w:pPr>
      <w:r w:rsidRPr="00683E91">
        <w:rPr>
          <w:rFonts w:ascii="Verdana" w:hAnsi="Verdana" w:cs="Tahoma"/>
          <w:noProof/>
          <w:sz w:val="20"/>
          <w:szCs w:val="20"/>
        </w:rPr>
        <w:drawing>
          <wp:inline distT="0" distB="0" distL="0" distR="0" wp14:anchorId="6A635EE5" wp14:editId="013C7334">
            <wp:extent cx="5433060" cy="7231380"/>
            <wp:effectExtent l="0" t="0" r="0" b="7620"/>
            <wp:docPr id="17961306"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433060" cy="7231380"/>
                    </a:xfrm>
                    <a:prstGeom prst="rect">
                      <a:avLst/>
                    </a:prstGeom>
                    <a:noFill/>
                    <a:ln>
                      <a:noFill/>
                    </a:ln>
                  </pic:spPr>
                </pic:pic>
              </a:graphicData>
            </a:graphic>
          </wp:inline>
        </w:drawing>
      </w:r>
    </w:p>
    <w:p w14:paraId="4A26AFD1" w14:textId="77777777" w:rsidR="00990690" w:rsidRPr="00683E91" w:rsidRDefault="00990690" w:rsidP="00990690">
      <w:pPr>
        <w:jc w:val="center"/>
        <w:rPr>
          <w:rFonts w:ascii="Verdana" w:hAnsi="Verdana" w:cs="Tahoma"/>
          <w:sz w:val="20"/>
          <w:szCs w:val="20"/>
          <w:lang w:eastAsia="es-ES"/>
        </w:rPr>
      </w:pPr>
    </w:p>
    <w:p w14:paraId="4933C8A8" w14:textId="77777777" w:rsidR="00990690" w:rsidRPr="00683E91" w:rsidRDefault="00990690" w:rsidP="00990690">
      <w:pPr>
        <w:jc w:val="center"/>
        <w:rPr>
          <w:rFonts w:ascii="Verdana" w:hAnsi="Verdana" w:cs="Tahoma"/>
          <w:sz w:val="20"/>
          <w:szCs w:val="20"/>
          <w:lang w:eastAsia="es-ES"/>
        </w:rPr>
      </w:pPr>
      <w:r w:rsidRPr="00683E91">
        <w:rPr>
          <w:rFonts w:ascii="Verdana" w:hAnsi="Verdana" w:cs="Tahoma"/>
          <w:noProof/>
          <w:sz w:val="20"/>
          <w:szCs w:val="20"/>
          <w:lang w:eastAsia="es-ES"/>
        </w:rPr>
        <w:drawing>
          <wp:inline distT="0" distB="0" distL="0" distR="0" wp14:anchorId="071C369C" wp14:editId="6067B24C">
            <wp:extent cx="5410200" cy="7101840"/>
            <wp:effectExtent l="0" t="0" r="0" b="3810"/>
            <wp:docPr id="519414444"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410200" cy="7101840"/>
                    </a:xfrm>
                    <a:prstGeom prst="rect">
                      <a:avLst/>
                    </a:prstGeom>
                    <a:noFill/>
                    <a:ln>
                      <a:noFill/>
                    </a:ln>
                  </pic:spPr>
                </pic:pic>
              </a:graphicData>
            </a:graphic>
          </wp:inline>
        </w:drawing>
      </w:r>
    </w:p>
    <w:p w14:paraId="62A5A5CD" w14:textId="77777777" w:rsidR="00990690" w:rsidRPr="00683E91" w:rsidRDefault="00990690" w:rsidP="00990690">
      <w:pPr>
        <w:jc w:val="center"/>
        <w:rPr>
          <w:rFonts w:ascii="Verdana" w:hAnsi="Verdana" w:cs="Tahoma"/>
          <w:sz w:val="20"/>
          <w:szCs w:val="20"/>
          <w:lang w:eastAsia="es-ES"/>
        </w:rPr>
      </w:pPr>
    </w:p>
    <w:p w14:paraId="07D6A256" w14:textId="77777777" w:rsidR="00990690" w:rsidRPr="00683E91" w:rsidRDefault="00990690" w:rsidP="00990690">
      <w:pPr>
        <w:jc w:val="center"/>
        <w:rPr>
          <w:rFonts w:ascii="Verdana" w:hAnsi="Verdana" w:cs="Tahoma"/>
          <w:sz w:val="20"/>
          <w:szCs w:val="20"/>
        </w:rPr>
      </w:pPr>
      <w:r w:rsidRPr="00683E91">
        <w:rPr>
          <w:rFonts w:ascii="Verdana" w:hAnsi="Verdana" w:cs="Tahoma"/>
          <w:noProof/>
          <w:sz w:val="20"/>
          <w:szCs w:val="20"/>
        </w:rPr>
        <w:drawing>
          <wp:inline distT="0" distB="0" distL="0" distR="0" wp14:anchorId="052FF8B9" wp14:editId="1C658A9B">
            <wp:extent cx="5448300" cy="7002780"/>
            <wp:effectExtent l="0" t="0" r="0" b="7620"/>
            <wp:docPr id="466357821"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448300" cy="7002780"/>
                    </a:xfrm>
                    <a:prstGeom prst="rect">
                      <a:avLst/>
                    </a:prstGeom>
                    <a:noFill/>
                    <a:ln>
                      <a:noFill/>
                    </a:ln>
                  </pic:spPr>
                </pic:pic>
              </a:graphicData>
            </a:graphic>
          </wp:inline>
        </w:drawing>
      </w:r>
    </w:p>
    <w:p w14:paraId="501E7031" w14:textId="77777777" w:rsidR="00990690" w:rsidRPr="00683E91" w:rsidRDefault="00990690" w:rsidP="00990690">
      <w:pPr>
        <w:jc w:val="center"/>
        <w:rPr>
          <w:rFonts w:ascii="Verdana" w:hAnsi="Verdana" w:cs="Tahoma"/>
          <w:sz w:val="20"/>
          <w:szCs w:val="20"/>
        </w:rPr>
      </w:pPr>
      <w:r w:rsidRPr="00683E91">
        <w:rPr>
          <w:rFonts w:ascii="Verdana" w:hAnsi="Verdana" w:cs="Tahoma"/>
          <w:noProof/>
          <w:sz w:val="20"/>
          <w:szCs w:val="20"/>
          <w:lang w:eastAsia="es-ES"/>
        </w:rPr>
        <w:lastRenderedPageBreak/>
        <w:drawing>
          <wp:inline distT="0" distB="0" distL="0" distR="0" wp14:anchorId="7E831507" wp14:editId="05CA9AA4">
            <wp:extent cx="5288280" cy="7528560"/>
            <wp:effectExtent l="0" t="0" r="7620" b="0"/>
            <wp:docPr id="1631639227"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288280" cy="7528560"/>
                    </a:xfrm>
                    <a:prstGeom prst="rect">
                      <a:avLst/>
                    </a:prstGeom>
                    <a:noFill/>
                    <a:ln>
                      <a:noFill/>
                    </a:ln>
                  </pic:spPr>
                </pic:pic>
              </a:graphicData>
            </a:graphic>
          </wp:inline>
        </w:drawing>
      </w:r>
    </w:p>
    <w:p w14:paraId="3AC2F56C" w14:textId="77777777" w:rsidR="00990690" w:rsidRPr="00683E91" w:rsidRDefault="00990690" w:rsidP="00990690">
      <w:pPr>
        <w:jc w:val="center"/>
        <w:rPr>
          <w:rFonts w:ascii="Verdana" w:hAnsi="Verdana" w:cs="Tahoma"/>
          <w:sz w:val="20"/>
          <w:szCs w:val="20"/>
        </w:rPr>
      </w:pPr>
      <w:r w:rsidRPr="00683E91">
        <w:rPr>
          <w:rFonts w:ascii="Verdana" w:hAnsi="Verdana" w:cs="Tahoma"/>
          <w:noProof/>
          <w:sz w:val="20"/>
          <w:szCs w:val="20"/>
        </w:rPr>
        <w:lastRenderedPageBreak/>
        <w:drawing>
          <wp:inline distT="0" distB="0" distL="0" distR="0" wp14:anchorId="489B4B09" wp14:editId="089A80B9">
            <wp:extent cx="5356860" cy="7505700"/>
            <wp:effectExtent l="0" t="0" r="0" b="0"/>
            <wp:docPr id="656685214"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356860" cy="7505700"/>
                    </a:xfrm>
                    <a:prstGeom prst="rect">
                      <a:avLst/>
                    </a:prstGeom>
                    <a:noFill/>
                    <a:ln>
                      <a:noFill/>
                    </a:ln>
                  </pic:spPr>
                </pic:pic>
              </a:graphicData>
            </a:graphic>
          </wp:inline>
        </w:drawing>
      </w:r>
    </w:p>
    <w:p w14:paraId="644E001B" w14:textId="77777777" w:rsidR="00990690" w:rsidRPr="00683E91" w:rsidRDefault="00990690" w:rsidP="00990690">
      <w:pPr>
        <w:jc w:val="center"/>
        <w:rPr>
          <w:rFonts w:ascii="Verdana" w:hAnsi="Verdana" w:cs="Tahoma"/>
          <w:sz w:val="20"/>
          <w:szCs w:val="20"/>
        </w:rPr>
      </w:pPr>
      <w:r w:rsidRPr="00683E91">
        <w:rPr>
          <w:rFonts w:ascii="Verdana" w:hAnsi="Verdana" w:cs="Tahoma"/>
          <w:noProof/>
          <w:sz w:val="20"/>
          <w:szCs w:val="20"/>
        </w:rPr>
        <w:lastRenderedPageBreak/>
        <w:drawing>
          <wp:inline distT="0" distB="0" distL="0" distR="0" wp14:anchorId="2A48F4A0" wp14:editId="4BDD798A">
            <wp:extent cx="5402580" cy="7002780"/>
            <wp:effectExtent l="0" t="0" r="7620" b="7620"/>
            <wp:docPr id="638780712"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402580" cy="7002780"/>
                    </a:xfrm>
                    <a:prstGeom prst="rect">
                      <a:avLst/>
                    </a:prstGeom>
                    <a:noFill/>
                    <a:ln>
                      <a:noFill/>
                    </a:ln>
                  </pic:spPr>
                </pic:pic>
              </a:graphicData>
            </a:graphic>
          </wp:inline>
        </w:drawing>
      </w:r>
    </w:p>
    <w:p w14:paraId="1F66FDC7" w14:textId="77777777" w:rsidR="00990690" w:rsidRPr="00683E91" w:rsidRDefault="00990690" w:rsidP="00990690">
      <w:pPr>
        <w:jc w:val="center"/>
        <w:rPr>
          <w:rFonts w:ascii="Verdana" w:hAnsi="Verdana" w:cs="Tahoma"/>
          <w:sz w:val="20"/>
          <w:szCs w:val="20"/>
          <w:lang w:eastAsia="es-ES"/>
        </w:rPr>
      </w:pPr>
    </w:p>
    <w:p w14:paraId="4D227955" w14:textId="77777777" w:rsidR="00990690" w:rsidRPr="00683E91" w:rsidRDefault="00990690" w:rsidP="00990690">
      <w:pPr>
        <w:jc w:val="center"/>
        <w:rPr>
          <w:rFonts w:ascii="Verdana" w:hAnsi="Verdana" w:cs="Tahoma"/>
          <w:sz w:val="20"/>
          <w:szCs w:val="20"/>
          <w:lang w:eastAsia="es-ES"/>
        </w:rPr>
      </w:pPr>
      <w:r w:rsidRPr="00683E91">
        <w:rPr>
          <w:rFonts w:ascii="Verdana" w:hAnsi="Verdana" w:cs="Tahoma"/>
          <w:noProof/>
          <w:sz w:val="20"/>
          <w:szCs w:val="20"/>
          <w:lang w:eastAsia="es-ES"/>
        </w:rPr>
        <w:lastRenderedPageBreak/>
        <w:drawing>
          <wp:inline distT="0" distB="0" distL="0" distR="0" wp14:anchorId="0A8C6DB1" wp14:editId="4858C883">
            <wp:extent cx="5425440" cy="7414260"/>
            <wp:effectExtent l="0" t="0" r="3810" b="0"/>
            <wp:docPr id="17273823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425440" cy="7414260"/>
                    </a:xfrm>
                    <a:prstGeom prst="rect">
                      <a:avLst/>
                    </a:prstGeom>
                    <a:noFill/>
                    <a:ln>
                      <a:noFill/>
                    </a:ln>
                  </pic:spPr>
                </pic:pic>
              </a:graphicData>
            </a:graphic>
          </wp:inline>
        </w:drawing>
      </w:r>
    </w:p>
    <w:p w14:paraId="3E959B01" w14:textId="77777777" w:rsidR="00990690" w:rsidRPr="00683E91" w:rsidRDefault="00990690" w:rsidP="00990690">
      <w:pPr>
        <w:jc w:val="center"/>
        <w:rPr>
          <w:rFonts w:ascii="Verdana" w:hAnsi="Verdana" w:cs="Tahoma"/>
          <w:sz w:val="20"/>
          <w:szCs w:val="20"/>
          <w:lang w:eastAsia="es-ES"/>
        </w:rPr>
      </w:pPr>
      <w:r w:rsidRPr="00683E91">
        <w:rPr>
          <w:rFonts w:ascii="Verdana" w:hAnsi="Verdana" w:cs="Tahoma"/>
          <w:noProof/>
          <w:sz w:val="20"/>
          <w:szCs w:val="20"/>
          <w:lang w:eastAsia="es-ES"/>
        </w:rPr>
        <w:lastRenderedPageBreak/>
        <w:drawing>
          <wp:inline distT="0" distB="0" distL="0" distR="0" wp14:anchorId="11111FB0" wp14:editId="58F94B19">
            <wp:extent cx="5067300" cy="7505700"/>
            <wp:effectExtent l="0" t="0" r="0" b="0"/>
            <wp:docPr id="262036739"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067300" cy="7505700"/>
                    </a:xfrm>
                    <a:prstGeom prst="rect">
                      <a:avLst/>
                    </a:prstGeom>
                    <a:noFill/>
                    <a:ln>
                      <a:noFill/>
                    </a:ln>
                  </pic:spPr>
                </pic:pic>
              </a:graphicData>
            </a:graphic>
          </wp:inline>
        </w:drawing>
      </w:r>
    </w:p>
    <w:p w14:paraId="0C684923" w14:textId="77777777" w:rsidR="00990690" w:rsidRPr="00683E91" w:rsidRDefault="00990690" w:rsidP="00990690">
      <w:pPr>
        <w:jc w:val="center"/>
        <w:rPr>
          <w:rFonts w:ascii="Verdana" w:hAnsi="Verdana" w:cs="Tahoma"/>
          <w:sz w:val="20"/>
          <w:szCs w:val="20"/>
          <w:lang w:eastAsia="es-ES"/>
        </w:rPr>
      </w:pPr>
      <w:r w:rsidRPr="00683E91">
        <w:rPr>
          <w:noProof/>
        </w:rPr>
        <w:lastRenderedPageBreak/>
        <w:drawing>
          <wp:anchor distT="0" distB="0" distL="114300" distR="114300" simplePos="0" relativeHeight="251693056" behindDoc="1" locked="0" layoutInCell="1" allowOverlap="1" wp14:anchorId="6EC2E5B5" wp14:editId="45F3329C">
            <wp:simplePos x="0" y="0"/>
            <wp:positionH relativeFrom="column">
              <wp:posOffset>0</wp:posOffset>
            </wp:positionH>
            <wp:positionV relativeFrom="paragraph">
              <wp:posOffset>0</wp:posOffset>
            </wp:positionV>
            <wp:extent cx="5189220" cy="7695379"/>
            <wp:effectExtent l="0" t="0" r="0" b="0"/>
            <wp:wrapNone/>
            <wp:docPr id="56185557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106" cstate="print">
                      <a:extLst>
                        <a:ext uri="{28A0092B-C50C-407E-A947-70E740481C1C}">
                          <a14:useLocalDpi xmlns:a14="http://schemas.microsoft.com/office/drawing/2010/main" val="0"/>
                        </a:ext>
                      </a:extLst>
                    </a:blip>
                    <a:srcRect l="35167" t="2154" r="40937" b="4100"/>
                    <a:stretch/>
                  </pic:blipFill>
                  <pic:spPr bwMode="auto">
                    <a:xfrm>
                      <a:off x="0" y="0"/>
                      <a:ext cx="5189220" cy="769537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7CA7A0A" w14:textId="77777777" w:rsidR="00990690" w:rsidRPr="00683E91" w:rsidRDefault="00990690" w:rsidP="00990690">
      <w:pPr>
        <w:jc w:val="center"/>
        <w:rPr>
          <w:rFonts w:ascii="Verdana" w:hAnsi="Verdana" w:cs="Tahoma"/>
          <w:sz w:val="20"/>
          <w:szCs w:val="20"/>
          <w:lang w:eastAsia="es-ES"/>
        </w:rPr>
      </w:pPr>
    </w:p>
    <w:p w14:paraId="4DB89F8F" w14:textId="77777777" w:rsidR="00990690" w:rsidRPr="00683E91" w:rsidRDefault="00990690" w:rsidP="00990690">
      <w:pPr>
        <w:jc w:val="center"/>
        <w:rPr>
          <w:rFonts w:ascii="Verdana" w:hAnsi="Verdana" w:cs="Tahoma"/>
          <w:sz w:val="20"/>
          <w:szCs w:val="20"/>
          <w:lang w:eastAsia="es-ES"/>
        </w:rPr>
      </w:pPr>
    </w:p>
    <w:p w14:paraId="3ECE0731" w14:textId="77777777" w:rsidR="00990690" w:rsidRPr="00683E91" w:rsidRDefault="00990690" w:rsidP="00990690">
      <w:pPr>
        <w:jc w:val="center"/>
        <w:rPr>
          <w:rFonts w:ascii="Verdana" w:hAnsi="Verdana" w:cs="Tahoma"/>
          <w:sz w:val="20"/>
          <w:szCs w:val="20"/>
          <w:lang w:eastAsia="es-ES"/>
        </w:rPr>
      </w:pPr>
    </w:p>
    <w:p w14:paraId="00F6BF44" w14:textId="77777777" w:rsidR="00990690" w:rsidRPr="00683E91" w:rsidRDefault="00990690" w:rsidP="00990690">
      <w:pPr>
        <w:jc w:val="center"/>
        <w:rPr>
          <w:rFonts w:ascii="Verdana" w:hAnsi="Verdana" w:cs="Tahoma"/>
          <w:sz w:val="20"/>
          <w:szCs w:val="20"/>
          <w:lang w:eastAsia="es-ES"/>
        </w:rPr>
      </w:pPr>
    </w:p>
    <w:p w14:paraId="15144CBA" w14:textId="77777777" w:rsidR="00990690" w:rsidRPr="00683E91" w:rsidRDefault="00990690" w:rsidP="00990690">
      <w:pPr>
        <w:jc w:val="center"/>
        <w:rPr>
          <w:rFonts w:ascii="Verdana" w:hAnsi="Verdana" w:cs="Tahoma"/>
          <w:sz w:val="20"/>
          <w:szCs w:val="20"/>
          <w:lang w:eastAsia="es-ES"/>
        </w:rPr>
      </w:pPr>
    </w:p>
    <w:p w14:paraId="46D037D0" w14:textId="77777777" w:rsidR="00990690" w:rsidRPr="00683E91" w:rsidRDefault="00990690" w:rsidP="00990690">
      <w:pPr>
        <w:jc w:val="center"/>
        <w:rPr>
          <w:rFonts w:ascii="Verdana" w:hAnsi="Verdana" w:cs="Tahoma"/>
          <w:sz w:val="20"/>
          <w:szCs w:val="20"/>
          <w:lang w:eastAsia="es-ES"/>
        </w:rPr>
      </w:pPr>
    </w:p>
    <w:p w14:paraId="3CFA0D67" w14:textId="77777777" w:rsidR="00990690" w:rsidRPr="00683E91" w:rsidRDefault="00990690" w:rsidP="00990690">
      <w:pPr>
        <w:jc w:val="center"/>
        <w:rPr>
          <w:rFonts w:ascii="Verdana" w:hAnsi="Verdana" w:cs="Tahoma"/>
          <w:sz w:val="20"/>
          <w:szCs w:val="20"/>
          <w:lang w:eastAsia="es-ES"/>
        </w:rPr>
      </w:pPr>
    </w:p>
    <w:p w14:paraId="5FE0FAB0" w14:textId="77777777" w:rsidR="00990690" w:rsidRPr="00683E91" w:rsidRDefault="00990690" w:rsidP="00990690">
      <w:pPr>
        <w:jc w:val="center"/>
        <w:rPr>
          <w:rFonts w:ascii="Verdana" w:hAnsi="Verdana" w:cs="Tahoma"/>
          <w:sz w:val="20"/>
          <w:szCs w:val="20"/>
          <w:lang w:eastAsia="es-ES"/>
        </w:rPr>
      </w:pPr>
    </w:p>
    <w:p w14:paraId="54FE1CB6" w14:textId="77777777" w:rsidR="00990690" w:rsidRPr="00683E91" w:rsidRDefault="00990690" w:rsidP="00990690">
      <w:pPr>
        <w:jc w:val="center"/>
        <w:rPr>
          <w:rFonts w:ascii="Verdana" w:hAnsi="Verdana" w:cs="Tahoma"/>
          <w:sz w:val="20"/>
          <w:szCs w:val="20"/>
          <w:lang w:eastAsia="es-ES"/>
        </w:rPr>
      </w:pPr>
    </w:p>
    <w:p w14:paraId="33A045BD" w14:textId="77777777" w:rsidR="00990690" w:rsidRPr="00683E91" w:rsidRDefault="00990690" w:rsidP="00990690">
      <w:pPr>
        <w:jc w:val="center"/>
        <w:rPr>
          <w:rFonts w:ascii="Verdana" w:hAnsi="Verdana" w:cs="Tahoma"/>
          <w:sz w:val="20"/>
          <w:szCs w:val="20"/>
          <w:lang w:eastAsia="es-ES"/>
        </w:rPr>
      </w:pPr>
    </w:p>
    <w:p w14:paraId="26A03269" w14:textId="77777777" w:rsidR="00990690" w:rsidRPr="00683E91" w:rsidRDefault="00990690" w:rsidP="00990690">
      <w:pPr>
        <w:jc w:val="center"/>
        <w:rPr>
          <w:rFonts w:ascii="Verdana" w:hAnsi="Verdana" w:cs="Tahoma"/>
          <w:sz w:val="20"/>
          <w:szCs w:val="20"/>
          <w:lang w:eastAsia="es-ES"/>
        </w:rPr>
      </w:pPr>
    </w:p>
    <w:p w14:paraId="6ABABC4F" w14:textId="77777777" w:rsidR="00990690" w:rsidRPr="00683E91" w:rsidRDefault="00990690" w:rsidP="00990690">
      <w:pPr>
        <w:jc w:val="center"/>
        <w:rPr>
          <w:rFonts w:ascii="Verdana" w:hAnsi="Verdana" w:cs="Tahoma"/>
          <w:sz w:val="20"/>
          <w:szCs w:val="20"/>
          <w:lang w:eastAsia="es-ES"/>
        </w:rPr>
      </w:pPr>
    </w:p>
    <w:p w14:paraId="18D71E8F" w14:textId="77777777" w:rsidR="00990690" w:rsidRPr="00683E91" w:rsidRDefault="00990690" w:rsidP="00990690">
      <w:pPr>
        <w:jc w:val="center"/>
        <w:rPr>
          <w:rFonts w:ascii="Verdana" w:hAnsi="Verdana" w:cs="Tahoma"/>
          <w:sz w:val="20"/>
          <w:szCs w:val="20"/>
          <w:lang w:eastAsia="es-ES"/>
        </w:rPr>
      </w:pPr>
    </w:p>
    <w:p w14:paraId="0FBC1118" w14:textId="77777777" w:rsidR="00990690" w:rsidRPr="00683E91" w:rsidRDefault="00990690" w:rsidP="00990690">
      <w:pPr>
        <w:jc w:val="center"/>
        <w:rPr>
          <w:rFonts w:ascii="Verdana" w:hAnsi="Verdana" w:cs="Tahoma"/>
          <w:sz w:val="20"/>
          <w:szCs w:val="20"/>
          <w:lang w:eastAsia="es-ES"/>
        </w:rPr>
      </w:pPr>
    </w:p>
    <w:p w14:paraId="3CE88196" w14:textId="77777777" w:rsidR="00990690" w:rsidRPr="00683E91" w:rsidRDefault="00990690" w:rsidP="00990690">
      <w:pPr>
        <w:jc w:val="center"/>
        <w:rPr>
          <w:rFonts w:ascii="Verdana" w:hAnsi="Verdana" w:cs="Tahoma"/>
          <w:sz w:val="20"/>
          <w:szCs w:val="20"/>
          <w:lang w:eastAsia="es-ES"/>
        </w:rPr>
      </w:pPr>
    </w:p>
    <w:p w14:paraId="3EC0365A" w14:textId="77777777" w:rsidR="00990690" w:rsidRPr="00683E91" w:rsidRDefault="00990690" w:rsidP="00990690">
      <w:pPr>
        <w:jc w:val="center"/>
        <w:rPr>
          <w:rFonts w:ascii="Verdana" w:hAnsi="Verdana" w:cs="Tahoma"/>
          <w:sz w:val="20"/>
          <w:szCs w:val="20"/>
          <w:lang w:eastAsia="es-ES"/>
        </w:rPr>
      </w:pPr>
    </w:p>
    <w:p w14:paraId="6EF1F2E2" w14:textId="77777777" w:rsidR="00990690" w:rsidRPr="00683E91" w:rsidRDefault="00990690" w:rsidP="00990690">
      <w:pPr>
        <w:jc w:val="center"/>
        <w:rPr>
          <w:rFonts w:ascii="Verdana" w:hAnsi="Verdana" w:cs="Tahoma"/>
          <w:sz w:val="20"/>
          <w:szCs w:val="20"/>
          <w:lang w:eastAsia="es-ES"/>
        </w:rPr>
      </w:pPr>
    </w:p>
    <w:p w14:paraId="52FFC049" w14:textId="77777777" w:rsidR="00990690" w:rsidRPr="00683E91" w:rsidRDefault="00990690" w:rsidP="00990690">
      <w:pPr>
        <w:jc w:val="center"/>
        <w:rPr>
          <w:rFonts w:ascii="Verdana" w:hAnsi="Verdana" w:cs="Tahoma"/>
          <w:sz w:val="20"/>
          <w:szCs w:val="20"/>
          <w:lang w:eastAsia="es-ES"/>
        </w:rPr>
      </w:pPr>
    </w:p>
    <w:p w14:paraId="388097D9" w14:textId="77777777" w:rsidR="00990690" w:rsidRPr="00683E91" w:rsidRDefault="00990690" w:rsidP="00990690">
      <w:pPr>
        <w:jc w:val="center"/>
        <w:rPr>
          <w:rFonts w:ascii="Verdana" w:hAnsi="Verdana" w:cs="Tahoma"/>
          <w:sz w:val="20"/>
          <w:szCs w:val="20"/>
          <w:lang w:eastAsia="es-ES"/>
        </w:rPr>
      </w:pPr>
    </w:p>
    <w:p w14:paraId="384E25D1" w14:textId="77777777" w:rsidR="00990690" w:rsidRPr="00683E91" w:rsidRDefault="00990690" w:rsidP="00990690">
      <w:pPr>
        <w:jc w:val="center"/>
        <w:rPr>
          <w:rFonts w:ascii="Verdana" w:hAnsi="Verdana" w:cs="Tahoma"/>
          <w:sz w:val="20"/>
          <w:szCs w:val="20"/>
          <w:lang w:eastAsia="es-ES"/>
        </w:rPr>
      </w:pPr>
    </w:p>
    <w:p w14:paraId="290D8F6E" w14:textId="77777777" w:rsidR="00990690" w:rsidRPr="00683E91" w:rsidRDefault="00990690" w:rsidP="00990690">
      <w:pPr>
        <w:jc w:val="center"/>
        <w:rPr>
          <w:rFonts w:ascii="Verdana" w:hAnsi="Verdana" w:cs="Tahoma"/>
          <w:sz w:val="20"/>
          <w:szCs w:val="20"/>
          <w:lang w:eastAsia="es-ES"/>
        </w:rPr>
      </w:pPr>
    </w:p>
    <w:p w14:paraId="084433E6" w14:textId="77777777" w:rsidR="00990690" w:rsidRPr="00683E91" w:rsidRDefault="00990690" w:rsidP="00990690">
      <w:pPr>
        <w:jc w:val="center"/>
        <w:rPr>
          <w:rFonts w:ascii="Verdana" w:hAnsi="Verdana" w:cs="Tahoma"/>
          <w:sz w:val="20"/>
          <w:szCs w:val="20"/>
          <w:lang w:eastAsia="es-ES"/>
        </w:rPr>
      </w:pPr>
    </w:p>
    <w:p w14:paraId="3B87B63A" w14:textId="77777777" w:rsidR="00990690" w:rsidRPr="00683E91" w:rsidRDefault="00990690" w:rsidP="00990690">
      <w:pPr>
        <w:jc w:val="center"/>
        <w:rPr>
          <w:rFonts w:ascii="Verdana" w:hAnsi="Verdana" w:cs="Tahoma"/>
          <w:sz w:val="20"/>
          <w:szCs w:val="20"/>
          <w:lang w:eastAsia="es-ES"/>
        </w:rPr>
      </w:pPr>
    </w:p>
    <w:p w14:paraId="6066A756" w14:textId="77777777" w:rsidR="00990690" w:rsidRPr="00683E91" w:rsidRDefault="00990690" w:rsidP="00990690">
      <w:pPr>
        <w:jc w:val="center"/>
        <w:rPr>
          <w:rFonts w:ascii="Verdana" w:hAnsi="Verdana" w:cs="Tahoma"/>
          <w:sz w:val="20"/>
          <w:szCs w:val="20"/>
          <w:lang w:eastAsia="es-ES"/>
        </w:rPr>
      </w:pPr>
    </w:p>
    <w:p w14:paraId="5D2E6708" w14:textId="77777777" w:rsidR="00990690" w:rsidRPr="00683E91" w:rsidRDefault="00990690" w:rsidP="00990690">
      <w:pPr>
        <w:jc w:val="center"/>
        <w:rPr>
          <w:rFonts w:ascii="Verdana" w:hAnsi="Verdana" w:cs="Tahoma"/>
          <w:sz w:val="20"/>
          <w:szCs w:val="20"/>
          <w:lang w:eastAsia="es-ES"/>
        </w:rPr>
      </w:pPr>
    </w:p>
    <w:p w14:paraId="5833811C" w14:textId="77777777" w:rsidR="00990690" w:rsidRPr="00683E91" w:rsidRDefault="00990690" w:rsidP="00990690">
      <w:pPr>
        <w:jc w:val="center"/>
        <w:rPr>
          <w:rFonts w:ascii="Verdana" w:hAnsi="Verdana" w:cs="Tahoma"/>
          <w:sz w:val="20"/>
          <w:szCs w:val="20"/>
          <w:lang w:eastAsia="es-ES"/>
        </w:rPr>
      </w:pPr>
    </w:p>
    <w:p w14:paraId="4AECFBE4" w14:textId="77777777" w:rsidR="00990690" w:rsidRPr="00683E91" w:rsidRDefault="00990690" w:rsidP="00990690">
      <w:pPr>
        <w:jc w:val="center"/>
        <w:rPr>
          <w:rFonts w:ascii="Verdana" w:hAnsi="Verdana" w:cs="Tahoma"/>
          <w:sz w:val="20"/>
          <w:szCs w:val="20"/>
          <w:lang w:eastAsia="es-ES"/>
        </w:rPr>
      </w:pPr>
    </w:p>
    <w:p w14:paraId="0088492D" w14:textId="77777777" w:rsidR="00990690" w:rsidRPr="00683E91" w:rsidRDefault="00990690" w:rsidP="00990690">
      <w:pPr>
        <w:jc w:val="center"/>
        <w:rPr>
          <w:rFonts w:ascii="Verdana" w:hAnsi="Verdana" w:cs="Tahoma"/>
          <w:sz w:val="20"/>
          <w:szCs w:val="20"/>
          <w:lang w:eastAsia="es-ES"/>
        </w:rPr>
      </w:pPr>
      <w:r w:rsidRPr="00683E91">
        <w:rPr>
          <w:rFonts w:ascii="Verdana" w:hAnsi="Verdana" w:cs="Tahoma"/>
          <w:noProof/>
          <w:sz w:val="20"/>
          <w:szCs w:val="20"/>
          <w:lang w:eastAsia="es-ES"/>
        </w:rPr>
        <w:lastRenderedPageBreak/>
        <w:drawing>
          <wp:inline distT="0" distB="0" distL="0" distR="0" wp14:anchorId="1DE96D34" wp14:editId="1F0F3843">
            <wp:extent cx="5379720" cy="7528560"/>
            <wp:effectExtent l="0" t="0" r="0" b="0"/>
            <wp:docPr id="374994375"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379720" cy="7528560"/>
                    </a:xfrm>
                    <a:prstGeom prst="rect">
                      <a:avLst/>
                    </a:prstGeom>
                    <a:noFill/>
                    <a:ln>
                      <a:noFill/>
                    </a:ln>
                  </pic:spPr>
                </pic:pic>
              </a:graphicData>
            </a:graphic>
          </wp:inline>
        </w:drawing>
      </w:r>
    </w:p>
    <w:p w14:paraId="076BF3AE" w14:textId="77777777" w:rsidR="00990690" w:rsidRPr="00683E91" w:rsidRDefault="00990690" w:rsidP="00990690">
      <w:pPr>
        <w:jc w:val="center"/>
        <w:rPr>
          <w:rFonts w:ascii="Verdana" w:hAnsi="Verdana" w:cs="Tahoma"/>
          <w:sz w:val="20"/>
          <w:szCs w:val="20"/>
          <w:lang w:eastAsia="es-ES"/>
        </w:rPr>
      </w:pPr>
      <w:r w:rsidRPr="00683E91">
        <w:rPr>
          <w:rFonts w:ascii="Verdana" w:hAnsi="Verdana" w:cs="Tahoma"/>
          <w:noProof/>
          <w:sz w:val="20"/>
          <w:szCs w:val="20"/>
          <w:lang w:eastAsia="es-ES"/>
        </w:rPr>
        <w:lastRenderedPageBreak/>
        <w:drawing>
          <wp:inline distT="0" distB="0" distL="0" distR="0" wp14:anchorId="25EE2A0C" wp14:editId="3CCFE1AE">
            <wp:extent cx="5425440" cy="6827520"/>
            <wp:effectExtent l="0" t="0" r="3810" b="0"/>
            <wp:docPr id="851838216"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425440" cy="6827520"/>
                    </a:xfrm>
                    <a:prstGeom prst="rect">
                      <a:avLst/>
                    </a:prstGeom>
                    <a:noFill/>
                    <a:ln>
                      <a:noFill/>
                    </a:ln>
                  </pic:spPr>
                </pic:pic>
              </a:graphicData>
            </a:graphic>
          </wp:inline>
        </w:drawing>
      </w:r>
    </w:p>
    <w:p w14:paraId="537013C2" w14:textId="77777777" w:rsidR="00990690" w:rsidRPr="00683E91" w:rsidRDefault="00990690" w:rsidP="00990690">
      <w:pPr>
        <w:jc w:val="center"/>
        <w:rPr>
          <w:rFonts w:ascii="Verdana" w:hAnsi="Verdana" w:cs="Tahoma"/>
          <w:sz w:val="20"/>
          <w:szCs w:val="20"/>
          <w:lang w:eastAsia="es-ES"/>
        </w:rPr>
      </w:pPr>
    </w:p>
    <w:p w14:paraId="0DB2CBA4" w14:textId="77777777" w:rsidR="00990690" w:rsidRPr="00683E91" w:rsidRDefault="00990690" w:rsidP="00990690">
      <w:pPr>
        <w:jc w:val="center"/>
        <w:rPr>
          <w:rFonts w:ascii="Verdana" w:hAnsi="Verdana" w:cs="Tahoma"/>
          <w:sz w:val="20"/>
          <w:szCs w:val="20"/>
          <w:lang w:eastAsia="es-ES"/>
        </w:rPr>
      </w:pPr>
      <w:r w:rsidRPr="00683E91">
        <w:rPr>
          <w:rFonts w:ascii="Verdana" w:hAnsi="Verdana" w:cs="Tahoma"/>
          <w:noProof/>
          <w:sz w:val="20"/>
          <w:szCs w:val="20"/>
          <w:lang w:eastAsia="es-ES"/>
        </w:rPr>
        <w:lastRenderedPageBreak/>
        <w:drawing>
          <wp:inline distT="0" distB="0" distL="0" distR="0" wp14:anchorId="0E11A974" wp14:editId="569E876E">
            <wp:extent cx="5417820" cy="7109460"/>
            <wp:effectExtent l="0" t="0" r="0" b="0"/>
            <wp:docPr id="1854715632"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417820" cy="7109460"/>
                    </a:xfrm>
                    <a:prstGeom prst="rect">
                      <a:avLst/>
                    </a:prstGeom>
                    <a:noFill/>
                    <a:ln>
                      <a:noFill/>
                    </a:ln>
                  </pic:spPr>
                </pic:pic>
              </a:graphicData>
            </a:graphic>
          </wp:inline>
        </w:drawing>
      </w:r>
    </w:p>
    <w:p w14:paraId="1F3AF965" w14:textId="77777777" w:rsidR="00990690" w:rsidRPr="00683E91" w:rsidRDefault="00990690" w:rsidP="00990690">
      <w:pPr>
        <w:jc w:val="center"/>
        <w:rPr>
          <w:rFonts w:ascii="Verdana" w:hAnsi="Verdana" w:cs="Tahoma"/>
          <w:sz w:val="20"/>
          <w:szCs w:val="20"/>
        </w:rPr>
      </w:pPr>
    </w:p>
    <w:p w14:paraId="347E4E9D" w14:textId="77777777" w:rsidR="00990690" w:rsidRPr="00683E91" w:rsidRDefault="00990690" w:rsidP="00990690">
      <w:pPr>
        <w:jc w:val="center"/>
        <w:rPr>
          <w:rFonts w:ascii="Verdana" w:hAnsi="Verdana" w:cs="Tahoma"/>
          <w:sz w:val="20"/>
          <w:szCs w:val="20"/>
        </w:rPr>
      </w:pPr>
      <w:r w:rsidRPr="00683E91">
        <w:rPr>
          <w:rFonts w:ascii="Verdana" w:hAnsi="Verdana" w:cs="Tahoma"/>
          <w:noProof/>
          <w:sz w:val="20"/>
          <w:szCs w:val="20"/>
          <w:lang w:eastAsia="es-ES"/>
        </w:rPr>
        <w:lastRenderedPageBreak/>
        <w:drawing>
          <wp:inline distT="0" distB="0" distL="0" distR="0" wp14:anchorId="1ABE5AF5" wp14:editId="13B4343C">
            <wp:extent cx="5402580" cy="6835140"/>
            <wp:effectExtent l="0" t="0" r="7620" b="3810"/>
            <wp:docPr id="899028582"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402580" cy="6835140"/>
                    </a:xfrm>
                    <a:prstGeom prst="rect">
                      <a:avLst/>
                    </a:prstGeom>
                    <a:noFill/>
                    <a:ln>
                      <a:noFill/>
                    </a:ln>
                  </pic:spPr>
                </pic:pic>
              </a:graphicData>
            </a:graphic>
          </wp:inline>
        </w:drawing>
      </w:r>
    </w:p>
    <w:p w14:paraId="6C9ABC57" w14:textId="77777777" w:rsidR="00990690" w:rsidRPr="00683E91" w:rsidRDefault="00990690" w:rsidP="00990690">
      <w:pPr>
        <w:jc w:val="center"/>
      </w:pPr>
      <w:r w:rsidRPr="00683E91">
        <w:rPr>
          <w:noProof/>
        </w:rPr>
        <w:lastRenderedPageBreak/>
        <w:drawing>
          <wp:inline distT="0" distB="0" distL="0" distR="0" wp14:anchorId="0344A35D" wp14:editId="7B3BD7C9">
            <wp:extent cx="4876800" cy="7368540"/>
            <wp:effectExtent l="0" t="0" r="0" b="3810"/>
            <wp:docPr id="2085110350"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11" cstate="print">
                      <a:extLst>
                        <a:ext uri="{28A0092B-C50C-407E-A947-70E740481C1C}">
                          <a14:useLocalDpi xmlns:a14="http://schemas.microsoft.com/office/drawing/2010/main" val="0"/>
                        </a:ext>
                      </a:extLst>
                    </a:blip>
                    <a:srcRect l="13710" t="11066" r="46793" b="12234"/>
                    <a:stretch>
                      <a:fillRect/>
                    </a:stretch>
                  </pic:blipFill>
                  <pic:spPr bwMode="auto">
                    <a:xfrm>
                      <a:off x="0" y="0"/>
                      <a:ext cx="4876800" cy="7368540"/>
                    </a:xfrm>
                    <a:prstGeom prst="rect">
                      <a:avLst/>
                    </a:prstGeom>
                    <a:noFill/>
                    <a:ln>
                      <a:noFill/>
                    </a:ln>
                  </pic:spPr>
                </pic:pic>
              </a:graphicData>
            </a:graphic>
          </wp:inline>
        </w:drawing>
      </w:r>
    </w:p>
    <w:p w14:paraId="0738579C" w14:textId="77777777" w:rsidR="00990690" w:rsidRPr="00683E91" w:rsidRDefault="00990690" w:rsidP="00990690">
      <w:pPr>
        <w:jc w:val="center"/>
      </w:pPr>
      <w:r w:rsidRPr="00683E91">
        <w:rPr>
          <w:noProof/>
        </w:rPr>
        <w:lastRenderedPageBreak/>
        <w:drawing>
          <wp:inline distT="0" distB="0" distL="0" distR="0" wp14:anchorId="41D23248" wp14:editId="37DFD317">
            <wp:extent cx="4960620" cy="7368540"/>
            <wp:effectExtent l="0" t="0" r="0" b="0"/>
            <wp:docPr id="1413826327"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19" cstate="print">
                      <a:extLst>
                        <a:ext uri="{28A0092B-C50C-407E-A947-70E740481C1C}">
                          <a14:useLocalDpi xmlns:a14="http://schemas.microsoft.com/office/drawing/2010/main" val="0"/>
                        </a:ext>
                      </a:extLst>
                    </a:blip>
                    <a:srcRect l="17314" t="3409" r="53325" b="3444"/>
                    <a:stretch>
                      <a:fillRect/>
                    </a:stretch>
                  </pic:blipFill>
                  <pic:spPr bwMode="auto">
                    <a:xfrm>
                      <a:off x="0" y="0"/>
                      <a:ext cx="4960620" cy="7368540"/>
                    </a:xfrm>
                    <a:prstGeom prst="rect">
                      <a:avLst/>
                    </a:prstGeom>
                    <a:noFill/>
                    <a:ln>
                      <a:noFill/>
                    </a:ln>
                  </pic:spPr>
                </pic:pic>
              </a:graphicData>
            </a:graphic>
          </wp:inline>
        </w:drawing>
      </w:r>
    </w:p>
    <w:p w14:paraId="24142075" w14:textId="77777777" w:rsidR="00EA17BD" w:rsidRDefault="00EA17BD" w:rsidP="00EA17BD">
      <w:pPr>
        <w:jc w:val="center"/>
      </w:pPr>
      <w:r w:rsidRPr="004371C1">
        <w:rPr>
          <w:noProof/>
        </w:rPr>
        <w:lastRenderedPageBreak/>
        <w:drawing>
          <wp:inline distT="0" distB="0" distL="0" distR="0" wp14:anchorId="44E0E0F4" wp14:editId="0222C490">
            <wp:extent cx="5124173" cy="7620000"/>
            <wp:effectExtent l="0" t="0" r="635" b="0"/>
            <wp:docPr id="867298098"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113" cstate="print">
                      <a:extLst>
                        <a:ext uri="{28A0092B-C50C-407E-A947-70E740481C1C}">
                          <a14:useLocalDpi xmlns:a14="http://schemas.microsoft.com/office/drawing/2010/main" val="0"/>
                        </a:ext>
                      </a:extLst>
                    </a:blip>
                    <a:srcRect l="20417" t="3488" r="49978" b="3936"/>
                    <a:stretch/>
                  </pic:blipFill>
                  <pic:spPr bwMode="auto">
                    <a:xfrm>
                      <a:off x="0" y="0"/>
                      <a:ext cx="5142584" cy="7647379"/>
                    </a:xfrm>
                    <a:prstGeom prst="rect">
                      <a:avLst/>
                    </a:prstGeom>
                    <a:noFill/>
                    <a:ln>
                      <a:noFill/>
                    </a:ln>
                    <a:extLst>
                      <a:ext uri="{53640926-AAD7-44D8-BBD7-CCE9431645EC}">
                        <a14:shadowObscured xmlns:a14="http://schemas.microsoft.com/office/drawing/2010/main"/>
                      </a:ext>
                    </a:extLst>
                  </pic:spPr>
                </pic:pic>
              </a:graphicData>
            </a:graphic>
          </wp:inline>
        </w:drawing>
      </w:r>
    </w:p>
    <w:p w14:paraId="332DDD54" w14:textId="77777777" w:rsidR="00EA17BD" w:rsidRDefault="00EA17BD" w:rsidP="00EA17BD">
      <w:pPr>
        <w:jc w:val="center"/>
      </w:pPr>
      <w:r w:rsidRPr="004371C1">
        <w:rPr>
          <w:noProof/>
        </w:rPr>
        <w:lastRenderedPageBreak/>
        <w:drawing>
          <wp:inline distT="0" distB="0" distL="0" distR="0" wp14:anchorId="0ADB8C93" wp14:editId="23ACA917">
            <wp:extent cx="5135880" cy="7540975"/>
            <wp:effectExtent l="0" t="0" r="0" b="0"/>
            <wp:docPr id="35489652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114" cstate="print">
                      <a:extLst>
                        <a:ext uri="{28A0092B-C50C-407E-A947-70E740481C1C}">
                          <a14:useLocalDpi xmlns:a14="http://schemas.microsoft.com/office/drawing/2010/main" val="0"/>
                        </a:ext>
                      </a:extLst>
                    </a:blip>
                    <a:srcRect l="28073" t="3090" r="45768" b="3914"/>
                    <a:stretch/>
                  </pic:blipFill>
                  <pic:spPr bwMode="auto">
                    <a:xfrm>
                      <a:off x="0" y="0"/>
                      <a:ext cx="5151869" cy="7564452"/>
                    </a:xfrm>
                    <a:prstGeom prst="rect">
                      <a:avLst/>
                    </a:prstGeom>
                    <a:noFill/>
                    <a:ln>
                      <a:noFill/>
                    </a:ln>
                    <a:extLst>
                      <a:ext uri="{53640926-AAD7-44D8-BBD7-CCE9431645EC}">
                        <a14:shadowObscured xmlns:a14="http://schemas.microsoft.com/office/drawing/2010/main"/>
                      </a:ext>
                    </a:extLst>
                  </pic:spPr>
                </pic:pic>
              </a:graphicData>
            </a:graphic>
          </wp:inline>
        </w:drawing>
      </w:r>
    </w:p>
    <w:p w14:paraId="0190BB88" w14:textId="77777777" w:rsidR="00EA17BD" w:rsidRDefault="00EA17BD" w:rsidP="00EA17BD">
      <w:pPr>
        <w:jc w:val="center"/>
      </w:pPr>
      <w:r w:rsidRPr="004371C1">
        <w:rPr>
          <w:noProof/>
        </w:rPr>
        <w:lastRenderedPageBreak/>
        <w:drawing>
          <wp:inline distT="0" distB="0" distL="0" distR="0" wp14:anchorId="31DF9EFB" wp14:editId="6AE2C049">
            <wp:extent cx="5105273" cy="7520940"/>
            <wp:effectExtent l="0" t="0" r="0" b="0"/>
            <wp:docPr id="66441598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115" cstate="print">
                      <a:extLst>
                        <a:ext uri="{28A0092B-C50C-407E-A947-70E740481C1C}">
                          <a14:useLocalDpi xmlns:a14="http://schemas.microsoft.com/office/drawing/2010/main" val="0"/>
                        </a:ext>
                      </a:extLst>
                    </a:blip>
                    <a:srcRect l="32540" t="3707" r="41301" b="2987"/>
                    <a:stretch/>
                  </pic:blipFill>
                  <pic:spPr bwMode="auto">
                    <a:xfrm>
                      <a:off x="0" y="0"/>
                      <a:ext cx="5125384" cy="7550567"/>
                    </a:xfrm>
                    <a:prstGeom prst="rect">
                      <a:avLst/>
                    </a:prstGeom>
                    <a:noFill/>
                    <a:ln>
                      <a:noFill/>
                    </a:ln>
                    <a:extLst>
                      <a:ext uri="{53640926-AAD7-44D8-BBD7-CCE9431645EC}">
                        <a14:shadowObscured xmlns:a14="http://schemas.microsoft.com/office/drawing/2010/main"/>
                      </a:ext>
                    </a:extLst>
                  </pic:spPr>
                </pic:pic>
              </a:graphicData>
            </a:graphic>
          </wp:inline>
        </w:drawing>
      </w:r>
    </w:p>
    <w:p w14:paraId="287705FB" w14:textId="77777777" w:rsidR="00EA17BD" w:rsidRDefault="00EA17BD" w:rsidP="00EA17BD">
      <w:pPr>
        <w:jc w:val="center"/>
      </w:pPr>
      <w:r w:rsidRPr="004371C1">
        <w:rPr>
          <w:noProof/>
        </w:rPr>
        <w:lastRenderedPageBreak/>
        <w:drawing>
          <wp:inline distT="0" distB="0" distL="0" distR="0" wp14:anchorId="17F7A273" wp14:editId="121FE3A2">
            <wp:extent cx="5090085" cy="7597140"/>
            <wp:effectExtent l="0" t="0" r="0" b="0"/>
            <wp:docPr id="364657847"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116" cstate="print">
                      <a:extLst>
                        <a:ext uri="{28A0092B-C50C-407E-A947-70E740481C1C}">
                          <a14:useLocalDpi xmlns:a14="http://schemas.microsoft.com/office/drawing/2010/main" val="0"/>
                        </a:ext>
                      </a:extLst>
                    </a:blip>
                    <a:srcRect l="23225" t="4325" r="51127" b="2986"/>
                    <a:stretch/>
                  </pic:blipFill>
                  <pic:spPr bwMode="auto">
                    <a:xfrm>
                      <a:off x="0" y="0"/>
                      <a:ext cx="5106586" cy="7621768"/>
                    </a:xfrm>
                    <a:prstGeom prst="rect">
                      <a:avLst/>
                    </a:prstGeom>
                    <a:noFill/>
                    <a:ln>
                      <a:noFill/>
                    </a:ln>
                    <a:extLst>
                      <a:ext uri="{53640926-AAD7-44D8-BBD7-CCE9431645EC}">
                        <a14:shadowObscured xmlns:a14="http://schemas.microsoft.com/office/drawing/2010/main"/>
                      </a:ext>
                    </a:extLst>
                  </pic:spPr>
                </pic:pic>
              </a:graphicData>
            </a:graphic>
          </wp:inline>
        </w:drawing>
      </w:r>
    </w:p>
    <w:p w14:paraId="792D4326" w14:textId="77777777" w:rsidR="00EA17BD" w:rsidRDefault="00EA17BD" w:rsidP="00EA17BD">
      <w:pPr>
        <w:jc w:val="center"/>
      </w:pPr>
      <w:r w:rsidRPr="004371C1">
        <w:rPr>
          <w:noProof/>
        </w:rPr>
        <w:lastRenderedPageBreak/>
        <w:drawing>
          <wp:inline distT="0" distB="0" distL="0" distR="0" wp14:anchorId="6C6C66C3" wp14:editId="15AF276D">
            <wp:extent cx="5105275" cy="7520940"/>
            <wp:effectExtent l="0" t="0" r="0" b="0"/>
            <wp:docPr id="1118641490"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117" cstate="print">
                      <a:extLst>
                        <a:ext uri="{28A0092B-C50C-407E-A947-70E740481C1C}">
                          <a14:useLocalDpi xmlns:a14="http://schemas.microsoft.com/office/drawing/2010/main" val="0"/>
                        </a:ext>
                      </a:extLst>
                    </a:blip>
                    <a:srcRect l="28967" t="2780" r="44874" b="3913"/>
                    <a:stretch/>
                  </pic:blipFill>
                  <pic:spPr bwMode="auto">
                    <a:xfrm>
                      <a:off x="0" y="0"/>
                      <a:ext cx="5128826" cy="7555635"/>
                    </a:xfrm>
                    <a:prstGeom prst="rect">
                      <a:avLst/>
                    </a:prstGeom>
                    <a:noFill/>
                    <a:ln>
                      <a:noFill/>
                    </a:ln>
                    <a:extLst>
                      <a:ext uri="{53640926-AAD7-44D8-BBD7-CCE9431645EC}">
                        <a14:shadowObscured xmlns:a14="http://schemas.microsoft.com/office/drawing/2010/main"/>
                      </a:ext>
                    </a:extLst>
                  </pic:spPr>
                </pic:pic>
              </a:graphicData>
            </a:graphic>
          </wp:inline>
        </w:drawing>
      </w:r>
    </w:p>
    <w:p w14:paraId="587613C2" w14:textId="77777777" w:rsidR="00EA17BD" w:rsidRDefault="00EA17BD" w:rsidP="00EA17BD">
      <w:pPr>
        <w:jc w:val="center"/>
      </w:pPr>
      <w:r w:rsidRPr="004371C1">
        <w:rPr>
          <w:noProof/>
        </w:rPr>
        <w:lastRenderedPageBreak/>
        <w:drawing>
          <wp:inline distT="0" distB="0" distL="0" distR="0" wp14:anchorId="7B883951" wp14:editId="340BC586">
            <wp:extent cx="5109776" cy="7589520"/>
            <wp:effectExtent l="0" t="0" r="0" b="0"/>
            <wp:docPr id="2057406080"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118" cstate="print">
                      <a:extLst>
                        <a:ext uri="{28A0092B-C50C-407E-A947-70E740481C1C}">
                          <a14:useLocalDpi xmlns:a14="http://schemas.microsoft.com/office/drawing/2010/main" val="0"/>
                        </a:ext>
                      </a:extLst>
                    </a:blip>
                    <a:srcRect l="25904" t="3707" r="48065" b="2677"/>
                    <a:stretch/>
                  </pic:blipFill>
                  <pic:spPr bwMode="auto">
                    <a:xfrm>
                      <a:off x="0" y="0"/>
                      <a:ext cx="5127369" cy="7615651"/>
                    </a:xfrm>
                    <a:prstGeom prst="rect">
                      <a:avLst/>
                    </a:prstGeom>
                    <a:noFill/>
                    <a:ln>
                      <a:noFill/>
                    </a:ln>
                    <a:extLst>
                      <a:ext uri="{53640926-AAD7-44D8-BBD7-CCE9431645EC}">
                        <a14:shadowObscured xmlns:a14="http://schemas.microsoft.com/office/drawing/2010/main"/>
                      </a:ext>
                    </a:extLst>
                  </pic:spPr>
                </pic:pic>
              </a:graphicData>
            </a:graphic>
          </wp:inline>
        </w:drawing>
      </w:r>
    </w:p>
    <w:p w14:paraId="3661BFAF" w14:textId="77777777" w:rsidR="008E73EB" w:rsidRDefault="008E73EB" w:rsidP="00FC476D">
      <w:pPr>
        <w:jc w:val="center"/>
        <w:rPr>
          <w:rFonts w:ascii="Tahoma" w:hAnsi="Tahoma" w:cs="Tahoma"/>
          <w:b/>
          <w:bCs/>
          <w:sz w:val="36"/>
          <w:szCs w:val="36"/>
        </w:rPr>
      </w:pPr>
    </w:p>
    <w:p w14:paraId="1EF8BC0A" w14:textId="77777777" w:rsidR="00EA17BD" w:rsidRDefault="00EA17BD" w:rsidP="00FC476D">
      <w:pPr>
        <w:jc w:val="center"/>
        <w:rPr>
          <w:rFonts w:ascii="Tahoma" w:hAnsi="Tahoma" w:cs="Tahoma"/>
          <w:b/>
          <w:bCs/>
          <w:sz w:val="36"/>
          <w:szCs w:val="36"/>
        </w:rPr>
      </w:pPr>
    </w:p>
    <w:p w14:paraId="2E3BE1A8" w14:textId="77777777" w:rsidR="008E73EB" w:rsidRDefault="008E73EB" w:rsidP="00FC476D">
      <w:pPr>
        <w:jc w:val="center"/>
        <w:rPr>
          <w:rFonts w:ascii="Tahoma" w:hAnsi="Tahoma" w:cs="Tahoma"/>
          <w:b/>
          <w:bCs/>
          <w:sz w:val="36"/>
          <w:szCs w:val="36"/>
        </w:rPr>
      </w:pPr>
    </w:p>
    <w:p w14:paraId="6DEAFB0A" w14:textId="77777777" w:rsidR="008E73EB" w:rsidRDefault="008E73EB" w:rsidP="00FC476D">
      <w:pPr>
        <w:jc w:val="center"/>
        <w:rPr>
          <w:rFonts w:ascii="Tahoma" w:hAnsi="Tahoma" w:cs="Tahoma"/>
          <w:b/>
          <w:bCs/>
          <w:sz w:val="36"/>
          <w:szCs w:val="36"/>
        </w:rPr>
      </w:pPr>
    </w:p>
    <w:p w14:paraId="71262EF6" w14:textId="77777777" w:rsidR="008E73EB" w:rsidRDefault="008E73EB" w:rsidP="00FC476D">
      <w:pPr>
        <w:jc w:val="center"/>
        <w:rPr>
          <w:rFonts w:ascii="Tahoma" w:hAnsi="Tahoma" w:cs="Tahoma"/>
          <w:b/>
          <w:bCs/>
          <w:sz w:val="36"/>
          <w:szCs w:val="36"/>
        </w:rPr>
      </w:pPr>
    </w:p>
    <w:p w14:paraId="63248ADF" w14:textId="77777777" w:rsidR="008E73EB" w:rsidRDefault="008E73EB" w:rsidP="00FC476D">
      <w:pPr>
        <w:jc w:val="center"/>
        <w:rPr>
          <w:rFonts w:ascii="Tahoma" w:hAnsi="Tahoma" w:cs="Tahoma"/>
          <w:b/>
          <w:bCs/>
          <w:sz w:val="36"/>
          <w:szCs w:val="36"/>
        </w:rPr>
      </w:pPr>
    </w:p>
    <w:p w14:paraId="249602F5" w14:textId="77777777" w:rsidR="008E73EB" w:rsidRPr="00683E91" w:rsidRDefault="008E73EB" w:rsidP="00FC476D">
      <w:pPr>
        <w:jc w:val="center"/>
        <w:rPr>
          <w:rFonts w:ascii="Tahoma" w:hAnsi="Tahoma" w:cs="Tahoma"/>
          <w:b/>
          <w:bCs/>
          <w:sz w:val="36"/>
          <w:szCs w:val="36"/>
        </w:rPr>
      </w:pPr>
    </w:p>
    <w:p w14:paraId="6ECE0B8B" w14:textId="6A67E38E" w:rsidR="00FC476D" w:rsidRPr="00683E91" w:rsidRDefault="00FC476D" w:rsidP="00FC476D">
      <w:pPr>
        <w:jc w:val="center"/>
        <w:rPr>
          <w:rFonts w:ascii="Tahoma" w:hAnsi="Tahoma" w:cs="Tahoma"/>
          <w:b/>
          <w:bCs/>
          <w:sz w:val="36"/>
          <w:szCs w:val="36"/>
        </w:rPr>
      </w:pPr>
      <w:r w:rsidRPr="00683E91">
        <w:rPr>
          <w:rFonts w:ascii="Tahoma" w:hAnsi="Tahoma" w:cs="Tahoma"/>
          <w:b/>
          <w:bCs/>
          <w:sz w:val="36"/>
          <w:szCs w:val="36"/>
        </w:rPr>
        <w:t>PARTE IV</w:t>
      </w:r>
    </w:p>
    <w:p w14:paraId="719DC3E3" w14:textId="77777777" w:rsidR="00FC476D" w:rsidRPr="00683E91" w:rsidRDefault="00FC476D" w:rsidP="00FC476D">
      <w:pPr>
        <w:jc w:val="center"/>
        <w:rPr>
          <w:rFonts w:ascii="Tahoma" w:hAnsi="Tahoma" w:cs="Tahoma"/>
          <w:b/>
          <w:bCs/>
          <w:sz w:val="36"/>
          <w:szCs w:val="36"/>
        </w:rPr>
      </w:pPr>
      <w:r w:rsidRPr="00683E91">
        <w:rPr>
          <w:rFonts w:ascii="Tahoma" w:hAnsi="Tahoma" w:cs="Tahoma"/>
          <w:b/>
          <w:bCs/>
          <w:sz w:val="36"/>
          <w:szCs w:val="36"/>
        </w:rPr>
        <w:t>PLANOS</w:t>
      </w:r>
    </w:p>
    <w:bookmarkEnd w:id="102"/>
    <w:p w14:paraId="4C70C6FD" w14:textId="77777777" w:rsidR="00FC476D" w:rsidRPr="00683E91" w:rsidRDefault="00FC476D" w:rsidP="00FC476D">
      <w:pPr>
        <w:jc w:val="center"/>
        <w:rPr>
          <w:rFonts w:ascii="Tahoma" w:hAnsi="Tahoma" w:cs="Tahoma"/>
          <w:b/>
          <w:bCs/>
          <w:sz w:val="36"/>
          <w:szCs w:val="36"/>
        </w:rPr>
      </w:pPr>
      <w:r w:rsidRPr="00683E91">
        <w:rPr>
          <w:rFonts w:ascii="Tahoma" w:hAnsi="Tahoma" w:cs="Tahoma"/>
          <w:b/>
          <w:bCs/>
          <w:sz w:val="36"/>
          <w:szCs w:val="36"/>
        </w:rPr>
        <w:t>SE ADJUNTAN EN UN CD EN AUTOCAD</w:t>
      </w:r>
    </w:p>
    <w:p w14:paraId="1D8EA490" w14:textId="77777777" w:rsidR="00FC476D" w:rsidRPr="00683E91" w:rsidRDefault="00FC476D" w:rsidP="00FC476D">
      <w:pPr>
        <w:rPr>
          <w:rFonts w:ascii="Tahoma" w:hAnsi="Tahoma" w:cs="Tahoma"/>
          <w:sz w:val="20"/>
          <w:szCs w:val="20"/>
        </w:rPr>
      </w:pPr>
    </w:p>
    <w:p w14:paraId="044BFB30" w14:textId="77777777" w:rsidR="00FC476D" w:rsidRPr="00683E91" w:rsidRDefault="00FC476D" w:rsidP="00FC476D">
      <w:pPr>
        <w:rPr>
          <w:rFonts w:ascii="Tahoma" w:hAnsi="Tahoma" w:cs="Tahoma"/>
          <w:sz w:val="20"/>
          <w:szCs w:val="20"/>
        </w:rPr>
      </w:pPr>
    </w:p>
    <w:p w14:paraId="71F00FDD" w14:textId="77777777" w:rsidR="00FC476D" w:rsidRPr="00683E91" w:rsidRDefault="00FC476D" w:rsidP="00FC476D">
      <w:pPr>
        <w:rPr>
          <w:rFonts w:ascii="Tahoma" w:hAnsi="Tahoma" w:cs="Tahoma"/>
          <w:sz w:val="20"/>
          <w:szCs w:val="20"/>
        </w:rPr>
      </w:pPr>
    </w:p>
    <w:p w14:paraId="219D90AA" w14:textId="77777777" w:rsidR="00FC476D" w:rsidRPr="00683E91" w:rsidRDefault="00FC476D" w:rsidP="00FC476D">
      <w:pPr>
        <w:rPr>
          <w:rFonts w:ascii="Tahoma" w:hAnsi="Tahoma" w:cs="Tahoma"/>
          <w:sz w:val="20"/>
          <w:szCs w:val="20"/>
        </w:rPr>
      </w:pPr>
    </w:p>
    <w:p w14:paraId="34C39B81" w14:textId="77777777" w:rsidR="00FC476D" w:rsidRPr="00683E91" w:rsidRDefault="00FC476D" w:rsidP="00FC476D">
      <w:pPr>
        <w:rPr>
          <w:rFonts w:ascii="Tahoma" w:hAnsi="Tahoma" w:cs="Tahoma"/>
          <w:sz w:val="20"/>
          <w:szCs w:val="20"/>
        </w:rPr>
      </w:pPr>
    </w:p>
    <w:p w14:paraId="4F318438" w14:textId="77777777" w:rsidR="00FC476D" w:rsidRPr="00683E91" w:rsidRDefault="00FC476D" w:rsidP="00FC476D">
      <w:pPr>
        <w:rPr>
          <w:rFonts w:ascii="Tahoma" w:hAnsi="Tahoma" w:cs="Tahoma"/>
          <w:sz w:val="20"/>
          <w:szCs w:val="20"/>
        </w:rPr>
      </w:pPr>
    </w:p>
    <w:p w14:paraId="39AA48D0" w14:textId="77777777" w:rsidR="00FC476D" w:rsidRPr="00683E91" w:rsidRDefault="00FC476D" w:rsidP="00FC476D">
      <w:pPr>
        <w:rPr>
          <w:rFonts w:ascii="Tahoma" w:hAnsi="Tahoma" w:cs="Tahoma"/>
          <w:sz w:val="20"/>
          <w:szCs w:val="20"/>
        </w:rPr>
      </w:pPr>
    </w:p>
    <w:p w14:paraId="54B81FB0" w14:textId="77777777" w:rsidR="00FC476D" w:rsidRPr="00683E91" w:rsidRDefault="00FC476D" w:rsidP="00FC476D">
      <w:pPr>
        <w:rPr>
          <w:rFonts w:ascii="Tahoma" w:hAnsi="Tahoma" w:cs="Tahoma"/>
          <w:sz w:val="20"/>
          <w:szCs w:val="20"/>
        </w:rPr>
      </w:pPr>
    </w:p>
    <w:p w14:paraId="36A491C2" w14:textId="77777777" w:rsidR="00FC476D" w:rsidRDefault="00FC476D" w:rsidP="00FC476D">
      <w:pPr>
        <w:rPr>
          <w:rFonts w:ascii="Tahoma" w:hAnsi="Tahoma" w:cs="Tahoma"/>
          <w:sz w:val="20"/>
          <w:szCs w:val="20"/>
        </w:rPr>
      </w:pPr>
    </w:p>
    <w:p w14:paraId="5E69E755" w14:textId="77777777" w:rsidR="008E73EB" w:rsidRDefault="008E73EB" w:rsidP="00FC476D">
      <w:pPr>
        <w:rPr>
          <w:rFonts w:ascii="Tahoma" w:hAnsi="Tahoma" w:cs="Tahoma"/>
          <w:sz w:val="20"/>
          <w:szCs w:val="20"/>
        </w:rPr>
      </w:pPr>
    </w:p>
    <w:p w14:paraId="2A2C1A9E" w14:textId="77777777" w:rsidR="008E73EB" w:rsidRDefault="008E73EB" w:rsidP="00FC476D">
      <w:pPr>
        <w:rPr>
          <w:rFonts w:ascii="Tahoma" w:hAnsi="Tahoma" w:cs="Tahoma"/>
          <w:sz w:val="20"/>
          <w:szCs w:val="20"/>
        </w:rPr>
      </w:pPr>
    </w:p>
    <w:p w14:paraId="331651B7" w14:textId="77777777" w:rsidR="008E73EB" w:rsidRPr="00683E91" w:rsidRDefault="008E73EB" w:rsidP="00FC476D">
      <w:pPr>
        <w:rPr>
          <w:rFonts w:ascii="Tahoma" w:hAnsi="Tahoma" w:cs="Tahoma"/>
          <w:sz w:val="20"/>
          <w:szCs w:val="20"/>
        </w:rPr>
      </w:pPr>
    </w:p>
    <w:p w14:paraId="62788BC0" w14:textId="77777777" w:rsidR="00FC476D" w:rsidRPr="00683E91" w:rsidRDefault="00FC476D" w:rsidP="00FC476D">
      <w:pPr>
        <w:rPr>
          <w:rFonts w:ascii="Tahoma" w:hAnsi="Tahoma" w:cs="Tahoma"/>
          <w:sz w:val="20"/>
          <w:szCs w:val="20"/>
        </w:rPr>
      </w:pPr>
    </w:p>
    <w:p w14:paraId="45964181" w14:textId="77777777" w:rsidR="00FC476D" w:rsidRPr="00683E91" w:rsidRDefault="00FC476D" w:rsidP="00FC476D">
      <w:pPr>
        <w:rPr>
          <w:rFonts w:ascii="Tahoma" w:hAnsi="Tahoma" w:cs="Tahoma"/>
          <w:sz w:val="20"/>
          <w:szCs w:val="20"/>
        </w:rPr>
      </w:pPr>
    </w:p>
    <w:p w14:paraId="5D2C4A32" w14:textId="77777777" w:rsidR="001D5D1D" w:rsidRPr="00683E91" w:rsidRDefault="001D5D1D" w:rsidP="001D5D1D">
      <w:pPr>
        <w:widowControl w:val="0"/>
        <w:autoSpaceDE w:val="0"/>
        <w:autoSpaceDN w:val="0"/>
        <w:adjustRightInd w:val="0"/>
        <w:spacing w:before="120" w:after="0" w:line="240" w:lineRule="auto"/>
        <w:jc w:val="center"/>
        <w:rPr>
          <w:rFonts w:ascii="Tahoma" w:hAnsi="Tahoma" w:cs="Tahoma"/>
          <w:b/>
          <w:bCs/>
          <w:sz w:val="20"/>
          <w:szCs w:val="20"/>
        </w:rPr>
      </w:pPr>
      <w:r w:rsidRPr="00683E91">
        <w:rPr>
          <w:rFonts w:ascii="Tahoma" w:hAnsi="Tahoma" w:cs="Tahoma"/>
          <w:b/>
          <w:bCs/>
          <w:sz w:val="20"/>
          <w:szCs w:val="20"/>
        </w:rPr>
        <w:lastRenderedPageBreak/>
        <w:t>ANEXO 1</w:t>
      </w:r>
    </w:p>
    <w:p w14:paraId="750818E3" w14:textId="77777777" w:rsidR="001D5D1D" w:rsidRPr="00683E91" w:rsidRDefault="001D5D1D" w:rsidP="001D5D1D">
      <w:pPr>
        <w:widowControl w:val="0"/>
        <w:autoSpaceDE w:val="0"/>
        <w:autoSpaceDN w:val="0"/>
        <w:adjustRightInd w:val="0"/>
        <w:spacing w:before="120" w:after="0" w:line="240" w:lineRule="auto"/>
        <w:jc w:val="center"/>
        <w:rPr>
          <w:rFonts w:ascii="Tahoma" w:hAnsi="Tahoma" w:cs="Tahoma"/>
          <w:b/>
          <w:bCs/>
          <w:sz w:val="20"/>
          <w:szCs w:val="20"/>
        </w:rPr>
      </w:pPr>
      <w:r w:rsidRPr="00683E91">
        <w:rPr>
          <w:rFonts w:ascii="Tahoma" w:hAnsi="Tahoma" w:cs="Tahoma"/>
          <w:b/>
          <w:bCs/>
          <w:sz w:val="20"/>
          <w:szCs w:val="20"/>
        </w:rPr>
        <w:t>LINEAMIENTOS PARA LA ELABORACIÓN DE PLANES DE GESTIÓN AMBIENTAL Y SOCIAL (PGAS-CONTRATISTA)</w:t>
      </w:r>
    </w:p>
    <w:p w14:paraId="2E9C8878" w14:textId="77777777" w:rsidR="001D5D1D" w:rsidRPr="00683E91" w:rsidRDefault="001D5D1D" w:rsidP="001D5D1D">
      <w:pPr>
        <w:widowControl w:val="0"/>
        <w:autoSpaceDE w:val="0"/>
        <w:autoSpaceDN w:val="0"/>
        <w:adjustRightInd w:val="0"/>
        <w:spacing w:before="120" w:after="0" w:line="240" w:lineRule="auto"/>
        <w:jc w:val="center"/>
        <w:rPr>
          <w:rFonts w:ascii="Tahoma" w:hAnsi="Tahoma" w:cs="Tahoma"/>
          <w:b/>
          <w:bCs/>
          <w:sz w:val="20"/>
          <w:szCs w:val="20"/>
        </w:rPr>
      </w:pPr>
    </w:p>
    <w:p w14:paraId="473526F0"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b/>
          <w:bCs/>
          <w:sz w:val="20"/>
          <w:szCs w:val="20"/>
        </w:rPr>
      </w:pPr>
      <w:r w:rsidRPr="00683E91">
        <w:rPr>
          <w:rFonts w:ascii="Tahoma" w:hAnsi="Tahoma" w:cs="Tahoma"/>
          <w:b/>
          <w:bCs/>
          <w:sz w:val="20"/>
          <w:szCs w:val="20"/>
        </w:rPr>
        <w:t>SUBPROYECTO: CONST. ELECTRIFICACIÓN RURAL DE LA PROVINCIA CERCADO (TARIJA)</w:t>
      </w:r>
    </w:p>
    <w:p w14:paraId="5D23AA57"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En este anexo serán descritos los potenciales impactos sociales, ambientales, de seguridad y salud ocupacional que podrían ser generados por las diferentes actividades previstas para para el subproyecto: “Const. Electrificación Rural de la Provincia Cercado (Tarija)”, además de las principales medidas preventivas y correctivas que será necesario aplicar para garantizar la viabilidad socio ambiental del subproyecto.</w:t>
      </w:r>
    </w:p>
    <w:p w14:paraId="3C4AADB0" w14:textId="77777777" w:rsidR="001D5D1D" w:rsidRPr="00683E91" w:rsidRDefault="001D5D1D">
      <w:pPr>
        <w:widowControl w:val="0"/>
        <w:numPr>
          <w:ilvl w:val="0"/>
          <w:numId w:val="77"/>
        </w:numPr>
        <w:tabs>
          <w:tab w:val="num" w:pos="360"/>
        </w:tabs>
        <w:autoSpaceDE w:val="0"/>
        <w:autoSpaceDN w:val="0"/>
        <w:adjustRightInd w:val="0"/>
        <w:spacing w:before="120" w:after="0" w:line="240" w:lineRule="auto"/>
        <w:ind w:left="284" w:hanging="284"/>
        <w:jc w:val="both"/>
        <w:rPr>
          <w:rFonts w:ascii="Tahoma" w:hAnsi="Tahoma" w:cs="Tahoma"/>
          <w:b/>
          <w:bCs/>
          <w:sz w:val="20"/>
          <w:szCs w:val="20"/>
        </w:rPr>
      </w:pPr>
      <w:bookmarkStart w:id="103" w:name="_Toc212559041"/>
      <w:bookmarkStart w:id="104" w:name="_Toc197964750"/>
      <w:r w:rsidRPr="00683E91">
        <w:rPr>
          <w:rFonts w:ascii="Tahoma" w:hAnsi="Tahoma" w:cs="Tahoma"/>
          <w:b/>
          <w:bCs/>
          <w:sz w:val="20"/>
          <w:szCs w:val="20"/>
        </w:rPr>
        <w:t>Riesgos e impactos ambientales y sociales</w:t>
      </w:r>
      <w:bookmarkEnd w:id="103"/>
      <w:r w:rsidRPr="00683E91">
        <w:rPr>
          <w:rFonts w:ascii="Tahoma" w:hAnsi="Tahoma" w:cs="Tahoma"/>
          <w:b/>
          <w:bCs/>
          <w:sz w:val="20"/>
          <w:szCs w:val="20"/>
        </w:rPr>
        <w:t xml:space="preserve"> </w:t>
      </w:r>
      <w:bookmarkEnd w:id="104"/>
    </w:p>
    <w:p w14:paraId="17F609DD"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 xml:space="preserve">Desde el enfoque de los EAS del Banco Mundial, se ha efectuado la identificación de riesgos e impactos para el subproyecto: “Const. Electrificación Rural de la Provincia Cercado (Tarija)”, considerando las etapas: Ejecución, Operación y Mantenimiento. </w:t>
      </w:r>
    </w:p>
    <w:p w14:paraId="54E51D5B"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A fin de determinar los instrumentos de gestión socioambiental que requerirá el subproyecto, se realizó la evaluación preliminar para la identificación de riesgos e impactos ambientales y sociales, de acuerdo con la de identificación preliminar de posibles riesgos e impactos ambientales y sociales del subproyecto</w:t>
      </w:r>
      <w:r w:rsidRPr="00683E91">
        <w:rPr>
          <w:rFonts w:ascii="Tahoma" w:hAnsi="Tahoma" w:cs="Tahoma"/>
          <w:color w:val="FF0000"/>
          <w:sz w:val="20"/>
          <w:szCs w:val="20"/>
        </w:rPr>
        <w:t xml:space="preserve"> </w:t>
      </w:r>
      <w:r w:rsidRPr="00683E91">
        <w:rPr>
          <w:rFonts w:ascii="Tahoma" w:hAnsi="Tahoma" w:cs="Tahoma"/>
          <w:sz w:val="20"/>
          <w:szCs w:val="20"/>
        </w:rPr>
        <w:t>presente en los Lineamientos.</w:t>
      </w:r>
    </w:p>
    <w:p w14:paraId="74A3FD21"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A continuación, se presenta la tabla que contempla las actividades para el subproyecto:</w:t>
      </w:r>
    </w:p>
    <w:p w14:paraId="5232C95B" w14:textId="77777777" w:rsidR="001D5D1D" w:rsidRPr="00683E91" w:rsidRDefault="001D5D1D" w:rsidP="001D5D1D">
      <w:pPr>
        <w:widowControl w:val="0"/>
        <w:autoSpaceDE w:val="0"/>
        <w:autoSpaceDN w:val="0"/>
        <w:adjustRightInd w:val="0"/>
        <w:spacing w:before="120" w:after="0" w:line="240" w:lineRule="auto"/>
        <w:jc w:val="center"/>
        <w:rPr>
          <w:rFonts w:ascii="Tahoma" w:hAnsi="Tahoma" w:cs="Tahoma"/>
          <w:b/>
          <w:bCs/>
          <w:iCs/>
          <w:sz w:val="20"/>
          <w:szCs w:val="20"/>
        </w:rPr>
      </w:pPr>
      <w:bookmarkStart w:id="105" w:name="_Toc197964799"/>
      <w:bookmarkStart w:id="106" w:name="_Toc206507034"/>
      <w:bookmarkStart w:id="107" w:name="_Toc209021306"/>
      <w:r w:rsidRPr="00683E91">
        <w:rPr>
          <w:rFonts w:ascii="Tahoma" w:hAnsi="Tahoma" w:cs="Tahoma"/>
          <w:b/>
          <w:bCs/>
          <w:iCs/>
          <w:sz w:val="20"/>
          <w:szCs w:val="20"/>
        </w:rPr>
        <w:t>Cuadro 1. Actividades previstas para el subproyecto</w:t>
      </w:r>
      <w:bookmarkEnd w:id="105"/>
      <w:r w:rsidRPr="00683E91">
        <w:rPr>
          <w:rFonts w:ascii="Tahoma" w:hAnsi="Tahoma" w:cs="Tahoma"/>
          <w:b/>
          <w:bCs/>
          <w:iCs/>
          <w:sz w:val="20"/>
          <w:szCs w:val="20"/>
        </w:rPr>
        <w:t>.</w:t>
      </w:r>
      <w:bookmarkEnd w:id="106"/>
      <w:bookmarkEnd w:id="107"/>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5"/>
        <w:gridCol w:w="7514"/>
      </w:tblGrid>
      <w:tr w:rsidR="001D5D1D" w:rsidRPr="00683E91" w14:paraId="7F20A530" w14:textId="77777777" w:rsidTr="008C1490">
        <w:trPr>
          <w:tblHeader/>
          <w:jc w:val="center"/>
        </w:trPr>
        <w:tc>
          <w:tcPr>
            <w:tcW w:w="16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639755"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b/>
                <w:bCs/>
                <w:sz w:val="18"/>
                <w:szCs w:val="18"/>
              </w:rPr>
            </w:pPr>
            <w:r w:rsidRPr="00683E91">
              <w:rPr>
                <w:rFonts w:ascii="Tahoma" w:hAnsi="Tahoma" w:cs="Tahoma"/>
                <w:b/>
                <w:bCs/>
                <w:sz w:val="18"/>
                <w:szCs w:val="18"/>
              </w:rPr>
              <w:t>ETAPA</w:t>
            </w:r>
          </w:p>
        </w:tc>
        <w:tc>
          <w:tcPr>
            <w:tcW w:w="75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B1413D"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b/>
                <w:bCs/>
                <w:sz w:val="18"/>
                <w:szCs w:val="18"/>
              </w:rPr>
            </w:pPr>
            <w:r w:rsidRPr="00683E91">
              <w:rPr>
                <w:rFonts w:ascii="Tahoma" w:hAnsi="Tahoma" w:cs="Tahoma"/>
                <w:b/>
                <w:bCs/>
                <w:sz w:val="18"/>
                <w:szCs w:val="18"/>
              </w:rPr>
              <w:t>ACTIVIDADES</w:t>
            </w:r>
          </w:p>
        </w:tc>
      </w:tr>
      <w:tr w:rsidR="001D5D1D" w:rsidRPr="00683E91" w14:paraId="0C8000A1" w14:textId="77777777" w:rsidTr="008C1490">
        <w:trPr>
          <w:jc w:val="center"/>
        </w:trPr>
        <w:tc>
          <w:tcPr>
            <w:tcW w:w="1695" w:type="dxa"/>
            <w:tcBorders>
              <w:top w:val="single" w:sz="4" w:space="0" w:color="auto"/>
              <w:left w:val="single" w:sz="4" w:space="0" w:color="auto"/>
              <w:bottom w:val="single" w:sz="4" w:space="0" w:color="auto"/>
              <w:right w:val="single" w:sz="4" w:space="0" w:color="auto"/>
            </w:tcBorders>
            <w:vAlign w:val="center"/>
            <w:hideMark/>
          </w:tcPr>
          <w:p w14:paraId="226E1A8D"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Ejecución</w:t>
            </w:r>
          </w:p>
        </w:tc>
        <w:tc>
          <w:tcPr>
            <w:tcW w:w="7514" w:type="dxa"/>
            <w:tcBorders>
              <w:top w:val="single" w:sz="4" w:space="0" w:color="auto"/>
              <w:left w:val="single" w:sz="4" w:space="0" w:color="auto"/>
              <w:bottom w:val="single" w:sz="4" w:space="0" w:color="auto"/>
              <w:right w:val="single" w:sz="4" w:space="0" w:color="auto"/>
            </w:tcBorders>
            <w:vAlign w:val="center"/>
          </w:tcPr>
          <w:p w14:paraId="74FD4D4A" w14:textId="77777777" w:rsidR="001D5D1D" w:rsidRPr="00683E91" w:rsidRDefault="001D5D1D">
            <w:pPr>
              <w:widowControl w:val="0"/>
              <w:numPr>
                <w:ilvl w:val="0"/>
                <w:numId w:val="78"/>
              </w:numPr>
              <w:autoSpaceDE w:val="0"/>
              <w:autoSpaceDN w:val="0"/>
              <w:adjustRightInd w:val="0"/>
              <w:spacing w:before="120" w:after="0" w:line="240" w:lineRule="auto"/>
              <w:ind w:left="315" w:hanging="219"/>
              <w:jc w:val="both"/>
              <w:rPr>
                <w:rFonts w:ascii="Tahoma" w:hAnsi="Tahoma" w:cs="Tahoma"/>
                <w:sz w:val="18"/>
                <w:szCs w:val="18"/>
              </w:rPr>
            </w:pPr>
            <w:r w:rsidRPr="00683E91">
              <w:rPr>
                <w:rFonts w:ascii="Tahoma" w:hAnsi="Tahoma" w:cs="Tahoma"/>
                <w:sz w:val="18"/>
                <w:szCs w:val="18"/>
                <w:u w:val="single"/>
              </w:rPr>
              <w:t>Instalación de Faenas:</w:t>
            </w:r>
            <w:r w:rsidRPr="00683E91">
              <w:rPr>
                <w:rFonts w:ascii="Tahoma" w:hAnsi="Tahoma" w:cs="Tahoma"/>
                <w:sz w:val="18"/>
                <w:szCs w:val="18"/>
              </w:rPr>
              <w:t xml:space="preserve"> Este ítem consiste en la implementación de instalaciones provisionales necesarias para la ejecución del subproyecto, así como el letrero del subproyecto.</w:t>
            </w:r>
          </w:p>
          <w:p w14:paraId="348B0752" w14:textId="77777777" w:rsidR="001D5D1D" w:rsidRPr="00683E91" w:rsidRDefault="001D5D1D">
            <w:pPr>
              <w:widowControl w:val="0"/>
              <w:numPr>
                <w:ilvl w:val="0"/>
                <w:numId w:val="78"/>
              </w:numPr>
              <w:autoSpaceDE w:val="0"/>
              <w:autoSpaceDN w:val="0"/>
              <w:adjustRightInd w:val="0"/>
              <w:spacing w:before="120" w:after="0" w:line="240" w:lineRule="auto"/>
              <w:ind w:left="315" w:hanging="219"/>
              <w:jc w:val="both"/>
              <w:rPr>
                <w:rFonts w:ascii="Tahoma" w:hAnsi="Tahoma" w:cs="Tahoma"/>
                <w:sz w:val="18"/>
                <w:szCs w:val="18"/>
              </w:rPr>
            </w:pPr>
            <w:r w:rsidRPr="00683E91">
              <w:rPr>
                <w:rFonts w:ascii="Tahoma" w:hAnsi="Tahoma" w:cs="Tahoma"/>
                <w:sz w:val="18"/>
                <w:szCs w:val="18"/>
                <w:u w:val="single"/>
              </w:rPr>
              <w:t>Actividades Preliminares:</w:t>
            </w:r>
            <w:r w:rsidRPr="00683E91">
              <w:rPr>
                <w:rFonts w:ascii="Tahoma" w:hAnsi="Tahoma" w:cs="Tahoma"/>
                <w:sz w:val="18"/>
                <w:szCs w:val="18"/>
              </w:rPr>
              <w:t xml:space="preserve"> Las actividades preliminares consistirá en realizar el replanteo de la totalidad de los piquetes, así como el trazado de línea conforme a los planos y hojas de estacado. Además, esta actividad implica la limpieza a lo largo de la faja de derecho de vía.</w:t>
            </w:r>
          </w:p>
          <w:p w14:paraId="54A49CF2" w14:textId="77777777" w:rsidR="001D5D1D" w:rsidRPr="00683E91" w:rsidRDefault="001D5D1D">
            <w:pPr>
              <w:widowControl w:val="0"/>
              <w:numPr>
                <w:ilvl w:val="0"/>
                <w:numId w:val="78"/>
              </w:numPr>
              <w:autoSpaceDE w:val="0"/>
              <w:autoSpaceDN w:val="0"/>
              <w:adjustRightInd w:val="0"/>
              <w:spacing w:before="120" w:after="0" w:line="240" w:lineRule="auto"/>
              <w:ind w:left="315" w:hanging="219"/>
              <w:jc w:val="both"/>
              <w:rPr>
                <w:rFonts w:ascii="Tahoma" w:hAnsi="Tahoma" w:cs="Tahoma"/>
                <w:sz w:val="18"/>
                <w:szCs w:val="18"/>
              </w:rPr>
            </w:pPr>
            <w:r w:rsidRPr="00683E91">
              <w:rPr>
                <w:rFonts w:ascii="Tahoma" w:hAnsi="Tahoma" w:cs="Tahoma"/>
                <w:sz w:val="18"/>
                <w:szCs w:val="18"/>
                <w:u w:val="single"/>
              </w:rPr>
              <w:t>Excavaciones:</w:t>
            </w:r>
            <w:r w:rsidRPr="00683E91">
              <w:rPr>
                <w:rFonts w:ascii="Tahoma" w:hAnsi="Tahoma" w:cs="Tahoma"/>
                <w:sz w:val="18"/>
                <w:szCs w:val="18"/>
              </w:rPr>
              <w:t xml:space="preserve"> Para el plantado de postes y la instalación de las anclas, se procederá con la excavación de hoyos con diámetro uniforme con herramientas adecuadas, y según sea el caso.</w:t>
            </w:r>
          </w:p>
          <w:p w14:paraId="4A25C6AE" w14:textId="77777777" w:rsidR="001D5D1D" w:rsidRPr="00683E91" w:rsidRDefault="001D5D1D">
            <w:pPr>
              <w:widowControl w:val="0"/>
              <w:numPr>
                <w:ilvl w:val="0"/>
                <w:numId w:val="78"/>
              </w:numPr>
              <w:autoSpaceDE w:val="0"/>
              <w:autoSpaceDN w:val="0"/>
              <w:adjustRightInd w:val="0"/>
              <w:spacing w:before="120" w:after="0" w:line="240" w:lineRule="auto"/>
              <w:ind w:left="315" w:hanging="219"/>
              <w:jc w:val="both"/>
              <w:rPr>
                <w:rFonts w:ascii="Tahoma" w:hAnsi="Tahoma" w:cs="Tahoma"/>
                <w:sz w:val="18"/>
                <w:szCs w:val="18"/>
              </w:rPr>
            </w:pPr>
            <w:r w:rsidRPr="00683E91">
              <w:rPr>
                <w:rFonts w:ascii="Tahoma" w:hAnsi="Tahoma" w:cs="Tahoma"/>
                <w:sz w:val="18"/>
                <w:szCs w:val="18"/>
                <w:u w:val="single"/>
              </w:rPr>
              <w:t>Transporte, Manipulación y Plantado de Postes:</w:t>
            </w:r>
            <w:r w:rsidRPr="00683E91">
              <w:rPr>
                <w:rFonts w:ascii="Tahoma" w:hAnsi="Tahoma" w:cs="Tahoma"/>
                <w:sz w:val="18"/>
                <w:szCs w:val="18"/>
              </w:rPr>
              <w:t xml:space="preserve"> Los postes serán transportados en plataformas adecuadas debidamente asegurado al soporte de la carrocería, posteriormente, la manipulación en el lugar hasta el sitio se realizará mediante una grúa; los postes serán plantados en los hoyos alineados correctamente, para estabilizar el poste se procederá con el rellenado y compactado, es importante destacar que los postes la empresa contratista deberá adquirir los mismos de empresas que tengan el CEFO – Certificado Forestal autorizado por la AC.</w:t>
            </w:r>
          </w:p>
          <w:p w14:paraId="2643E817" w14:textId="77777777" w:rsidR="001D5D1D" w:rsidRPr="00683E91" w:rsidRDefault="001D5D1D">
            <w:pPr>
              <w:widowControl w:val="0"/>
              <w:numPr>
                <w:ilvl w:val="0"/>
                <w:numId w:val="78"/>
              </w:numPr>
              <w:autoSpaceDE w:val="0"/>
              <w:autoSpaceDN w:val="0"/>
              <w:adjustRightInd w:val="0"/>
              <w:spacing w:before="120" w:after="0" w:line="240" w:lineRule="auto"/>
              <w:ind w:left="315" w:hanging="219"/>
              <w:jc w:val="both"/>
              <w:rPr>
                <w:rFonts w:ascii="Tahoma" w:hAnsi="Tahoma" w:cs="Tahoma"/>
                <w:sz w:val="18"/>
                <w:szCs w:val="18"/>
              </w:rPr>
            </w:pPr>
            <w:r w:rsidRPr="00683E91">
              <w:rPr>
                <w:rFonts w:ascii="Tahoma" w:hAnsi="Tahoma" w:cs="Tahoma"/>
                <w:sz w:val="18"/>
                <w:szCs w:val="18"/>
                <w:u w:val="single"/>
              </w:rPr>
              <w:t>Instalación de Anclajes y Tirantes:</w:t>
            </w:r>
            <w:r w:rsidRPr="00683E91">
              <w:rPr>
                <w:rFonts w:ascii="Tahoma" w:hAnsi="Tahoma" w:cs="Tahoma"/>
                <w:sz w:val="18"/>
                <w:szCs w:val="18"/>
              </w:rPr>
              <w:t xml:space="preserve"> A objeto de mantener la estabilidad de los postes durante la operación, se instalarán anclajes alineados con el eje del esfuerzo que soportan respetando el ángulo de inclinación de la varilla de tesado del cable para tal efecto se emplearán herramientas como ser tecles, garras; además, los tirantes y riendas, y los correspondientes anclajes serán instalados y alineados con el eje del esfuerzo formando un ángulo de 45°.</w:t>
            </w:r>
          </w:p>
          <w:p w14:paraId="162B7CE5" w14:textId="77777777" w:rsidR="001D5D1D" w:rsidRPr="00683E91" w:rsidRDefault="001D5D1D">
            <w:pPr>
              <w:widowControl w:val="0"/>
              <w:numPr>
                <w:ilvl w:val="0"/>
                <w:numId w:val="78"/>
              </w:numPr>
              <w:autoSpaceDE w:val="0"/>
              <w:autoSpaceDN w:val="0"/>
              <w:adjustRightInd w:val="0"/>
              <w:spacing w:before="120" w:after="0" w:line="240" w:lineRule="auto"/>
              <w:ind w:left="315" w:hanging="219"/>
              <w:jc w:val="both"/>
              <w:rPr>
                <w:rFonts w:ascii="Tahoma" w:hAnsi="Tahoma" w:cs="Tahoma"/>
                <w:sz w:val="18"/>
                <w:szCs w:val="18"/>
              </w:rPr>
            </w:pPr>
            <w:r w:rsidRPr="00683E91">
              <w:rPr>
                <w:rFonts w:ascii="Tahoma" w:hAnsi="Tahoma" w:cs="Tahoma"/>
                <w:sz w:val="18"/>
                <w:szCs w:val="18"/>
                <w:u w:val="single"/>
              </w:rPr>
              <w:lastRenderedPageBreak/>
              <w:t>Montaje de Estructuras</w:t>
            </w:r>
            <w:r w:rsidRPr="00683E91">
              <w:rPr>
                <w:rFonts w:ascii="Tahoma" w:hAnsi="Tahoma" w:cs="Tahoma"/>
                <w:sz w:val="18"/>
                <w:szCs w:val="18"/>
              </w:rPr>
              <w:t>: Las estructuras serán las encargadas de soportar los conductores, mismas serán montadas y fijadas mediante pernos de acuerdo a la forma, estas estructuras consisten de ferretería de MT y BT.</w:t>
            </w:r>
          </w:p>
          <w:p w14:paraId="1D631C0F" w14:textId="77777777" w:rsidR="001D5D1D" w:rsidRPr="00683E91" w:rsidRDefault="001D5D1D">
            <w:pPr>
              <w:widowControl w:val="0"/>
              <w:numPr>
                <w:ilvl w:val="0"/>
                <w:numId w:val="78"/>
              </w:numPr>
              <w:autoSpaceDE w:val="0"/>
              <w:autoSpaceDN w:val="0"/>
              <w:adjustRightInd w:val="0"/>
              <w:spacing w:before="120" w:after="0" w:line="240" w:lineRule="auto"/>
              <w:ind w:left="315" w:hanging="219"/>
              <w:jc w:val="both"/>
              <w:rPr>
                <w:rFonts w:ascii="Tahoma" w:hAnsi="Tahoma" w:cs="Tahoma"/>
                <w:sz w:val="18"/>
                <w:szCs w:val="18"/>
              </w:rPr>
            </w:pPr>
            <w:r w:rsidRPr="00683E91">
              <w:rPr>
                <w:rFonts w:ascii="Tahoma" w:hAnsi="Tahoma" w:cs="Tahoma"/>
                <w:sz w:val="18"/>
                <w:szCs w:val="18"/>
                <w:u w:val="single"/>
              </w:rPr>
              <w:t>Instalación de Aisladores:</w:t>
            </w:r>
            <w:r w:rsidRPr="00683E91">
              <w:rPr>
                <w:rFonts w:ascii="Tahoma" w:hAnsi="Tahoma" w:cs="Tahoma"/>
                <w:sz w:val="18"/>
                <w:szCs w:val="18"/>
              </w:rPr>
              <w:t xml:space="preserve"> Los aisladores de Media tensión serán instalados enroscando manualmente sobre la rosca de los soportes espiga y/o cumbre hasta quedar firmemente asegurados a la misma.</w:t>
            </w:r>
          </w:p>
          <w:p w14:paraId="7E382E22" w14:textId="77777777" w:rsidR="001D5D1D" w:rsidRPr="00683E91" w:rsidRDefault="001D5D1D">
            <w:pPr>
              <w:widowControl w:val="0"/>
              <w:numPr>
                <w:ilvl w:val="0"/>
                <w:numId w:val="78"/>
              </w:numPr>
              <w:autoSpaceDE w:val="0"/>
              <w:autoSpaceDN w:val="0"/>
              <w:adjustRightInd w:val="0"/>
              <w:spacing w:before="120" w:after="0" w:line="240" w:lineRule="auto"/>
              <w:ind w:left="315" w:hanging="219"/>
              <w:jc w:val="both"/>
              <w:rPr>
                <w:rFonts w:ascii="Tahoma" w:hAnsi="Tahoma" w:cs="Tahoma"/>
                <w:sz w:val="18"/>
                <w:szCs w:val="18"/>
              </w:rPr>
            </w:pPr>
            <w:r w:rsidRPr="00683E91">
              <w:rPr>
                <w:rFonts w:ascii="Tahoma" w:hAnsi="Tahoma" w:cs="Tahoma"/>
                <w:sz w:val="18"/>
                <w:szCs w:val="18"/>
                <w:u w:val="single"/>
              </w:rPr>
              <w:t>Tendido y Tesado de Conductores:</w:t>
            </w:r>
            <w:r w:rsidRPr="00683E91">
              <w:rPr>
                <w:rFonts w:ascii="Tahoma" w:hAnsi="Tahoma" w:cs="Tahoma"/>
                <w:sz w:val="18"/>
                <w:szCs w:val="18"/>
              </w:rPr>
              <w:t xml:space="preserve"> Se trata del tendido y flechado de conductores manteniendo distancias de seguridad; el tendido de los conductores se realizará desde las respectivas bobinas.</w:t>
            </w:r>
          </w:p>
          <w:p w14:paraId="4C4EC184" w14:textId="77777777" w:rsidR="001D5D1D" w:rsidRPr="00683E91" w:rsidRDefault="001D5D1D">
            <w:pPr>
              <w:widowControl w:val="0"/>
              <w:numPr>
                <w:ilvl w:val="0"/>
                <w:numId w:val="78"/>
              </w:numPr>
              <w:autoSpaceDE w:val="0"/>
              <w:autoSpaceDN w:val="0"/>
              <w:adjustRightInd w:val="0"/>
              <w:spacing w:before="120" w:after="0" w:line="240" w:lineRule="auto"/>
              <w:ind w:left="315" w:hanging="219"/>
              <w:jc w:val="both"/>
              <w:rPr>
                <w:rFonts w:ascii="Tahoma" w:hAnsi="Tahoma" w:cs="Tahoma"/>
                <w:sz w:val="18"/>
                <w:szCs w:val="18"/>
              </w:rPr>
            </w:pPr>
            <w:r w:rsidRPr="00683E91">
              <w:rPr>
                <w:rFonts w:ascii="Tahoma" w:hAnsi="Tahoma" w:cs="Tahoma"/>
                <w:sz w:val="18"/>
                <w:szCs w:val="18"/>
                <w:u w:val="single"/>
              </w:rPr>
              <w:t>Instalación de Puesta a Tierra:</w:t>
            </w:r>
            <w:r w:rsidRPr="00683E91">
              <w:rPr>
                <w:rFonts w:ascii="Tahoma" w:hAnsi="Tahoma" w:cs="Tahoma"/>
                <w:sz w:val="18"/>
                <w:szCs w:val="18"/>
              </w:rPr>
              <w:t xml:space="preserve"> Comprende actividades de instalación de varillas de aterramiento, estas serán clavadas a un terreno natural no removido previamente</w:t>
            </w:r>
          </w:p>
          <w:p w14:paraId="0462C5D7" w14:textId="77777777" w:rsidR="001D5D1D" w:rsidRPr="00683E91" w:rsidRDefault="001D5D1D">
            <w:pPr>
              <w:widowControl w:val="0"/>
              <w:numPr>
                <w:ilvl w:val="0"/>
                <w:numId w:val="78"/>
              </w:numPr>
              <w:autoSpaceDE w:val="0"/>
              <w:autoSpaceDN w:val="0"/>
              <w:adjustRightInd w:val="0"/>
              <w:spacing w:before="120" w:after="0" w:line="240" w:lineRule="auto"/>
              <w:ind w:left="315" w:hanging="219"/>
              <w:jc w:val="both"/>
              <w:rPr>
                <w:rFonts w:ascii="Tahoma" w:hAnsi="Tahoma" w:cs="Tahoma"/>
                <w:sz w:val="18"/>
                <w:szCs w:val="18"/>
              </w:rPr>
            </w:pPr>
            <w:r w:rsidRPr="00683E91">
              <w:rPr>
                <w:rFonts w:ascii="Tahoma" w:hAnsi="Tahoma" w:cs="Tahoma"/>
                <w:sz w:val="18"/>
                <w:szCs w:val="18"/>
                <w:u w:val="single"/>
              </w:rPr>
              <w:t>Montaje de transformadores:</w:t>
            </w:r>
            <w:r w:rsidRPr="00683E91">
              <w:rPr>
                <w:rFonts w:ascii="Tahoma" w:hAnsi="Tahoma" w:cs="Tahoma"/>
                <w:sz w:val="18"/>
                <w:szCs w:val="18"/>
              </w:rPr>
              <w:t xml:space="preserve"> Las estructuras de puestos de transformación serán montados en postes empleando grúa, la sujeción del transformador a los postes se realizará mediante 2 pernos.</w:t>
            </w:r>
          </w:p>
          <w:p w14:paraId="5C4C7743" w14:textId="77777777" w:rsidR="001D5D1D" w:rsidRPr="00683E91" w:rsidRDefault="001D5D1D">
            <w:pPr>
              <w:widowControl w:val="0"/>
              <w:numPr>
                <w:ilvl w:val="0"/>
                <w:numId w:val="78"/>
              </w:numPr>
              <w:autoSpaceDE w:val="0"/>
              <w:autoSpaceDN w:val="0"/>
              <w:adjustRightInd w:val="0"/>
              <w:spacing w:before="120" w:after="0" w:line="240" w:lineRule="auto"/>
              <w:ind w:left="315" w:hanging="219"/>
              <w:jc w:val="both"/>
              <w:rPr>
                <w:rFonts w:ascii="Tahoma" w:hAnsi="Tahoma" w:cs="Tahoma"/>
                <w:sz w:val="18"/>
                <w:szCs w:val="18"/>
              </w:rPr>
            </w:pPr>
            <w:r w:rsidRPr="00683E91">
              <w:rPr>
                <w:rFonts w:ascii="Tahoma" w:hAnsi="Tahoma" w:cs="Tahoma"/>
                <w:sz w:val="18"/>
                <w:szCs w:val="18"/>
                <w:u w:val="single"/>
              </w:rPr>
              <w:t>Instalación de Acometida:</w:t>
            </w:r>
            <w:r w:rsidRPr="00683E91">
              <w:rPr>
                <w:rFonts w:ascii="Tahoma" w:hAnsi="Tahoma" w:cs="Tahoma"/>
                <w:sz w:val="18"/>
                <w:szCs w:val="18"/>
              </w:rPr>
              <w:t xml:space="preserve"> Además, se efectuará la instalación de machones (pilastras) y accesorios para la acometida a los nuevos usuarios.</w:t>
            </w:r>
          </w:p>
          <w:p w14:paraId="7C881AFB" w14:textId="77777777" w:rsidR="001D5D1D" w:rsidRPr="00683E91" w:rsidRDefault="001D5D1D">
            <w:pPr>
              <w:widowControl w:val="0"/>
              <w:numPr>
                <w:ilvl w:val="0"/>
                <w:numId w:val="78"/>
              </w:numPr>
              <w:autoSpaceDE w:val="0"/>
              <w:autoSpaceDN w:val="0"/>
              <w:adjustRightInd w:val="0"/>
              <w:spacing w:before="120" w:after="0" w:line="240" w:lineRule="auto"/>
              <w:ind w:left="315" w:hanging="219"/>
              <w:jc w:val="both"/>
              <w:rPr>
                <w:rFonts w:ascii="Tahoma" w:hAnsi="Tahoma" w:cs="Tahoma"/>
                <w:sz w:val="18"/>
                <w:szCs w:val="18"/>
              </w:rPr>
            </w:pPr>
            <w:r w:rsidRPr="00683E91">
              <w:rPr>
                <w:rFonts w:ascii="Tahoma" w:hAnsi="Tahoma" w:cs="Tahoma"/>
                <w:sz w:val="18"/>
                <w:szCs w:val="18"/>
                <w:u w:val="single"/>
              </w:rPr>
              <w:t>Pruebas, Ajustes y Energización:</w:t>
            </w:r>
            <w:r w:rsidRPr="00683E91">
              <w:rPr>
                <w:rFonts w:ascii="Tahoma" w:hAnsi="Tahoma" w:cs="Tahoma"/>
                <w:sz w:val="18"/>
                <w:szCs w:val="18"/>
              </w:rPr>
              <w:t xml:space="preserve"> Con el propósito de garantizar el correcto funcionamiento antes de suministrar energía a los usuarios se efectuará pruebas, asimismo realizar los respectivos ajustes para la conexión a la red principal.</w:t>
            </w:r>
          </w:p>
        </w:tc>
      </w:tr>
      <w:tr w:rsidR="001D5D1D" w:rsidRPr="00683E91" w14:paraId="461EFC5F" w14:textId="77777777" w:rsidTr="008C1490">
        <w:trPr>
          <w:jc w:val="center"/>
        </w:trPr>
        <w:tc>
          <w:tcPr>
            <w:tcW w:w="1695" w:type="dxa"/>
            <w:tcBorders>
              <w:top w:val="single" w:sz="4" w:space="0" w:color="auto"/>
              <w:left w:val="single" w:sz="4" w:space="0" w:color="auto"/>
              <w:bottom w:val="single" w:sz="4" w:space="0" w:color="auto"/>
              <w:right w:val="single" w:sz="4" w:space="0" w:color="auto"/>
            </w:tcBorders>
            <w:vAlign w:val="center"/>
            <w:hideMark/>
          </w:tcPr>
          <w:p w14:paraId="25A4D444"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lastRenderedPageBreak/>
              <w:t>Operación</w:t>
            </w:r>
          </w:p>
        </w:tc>
        <w:tc>
          <w:tcPr>
            <w:tcW w:w="7514" w:type="dxa"/>
            <w:tcBorders>
              <w:top w:val="single" w:sz="4" w:space="0" w:color="auto"/>
              <w:left w:val="single" w:sz="4" w:space="0" w:color="auto"/>
              <w:bottom w:val="single" w:sz="4" w:space="0" w:color="auto"/>
              <w:right w:val="single" w:sz="4" w:space="0" w:color="auto"/>
            </w:tcBorders>
            <w:vAlign w:val="center"/>
            <w:hideMark/>
          </w:tcPr>
          <w:p w14:paraId="3F6FFBE3"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Operación de redes</w:t>
            </w:r>
          </w:p>
        </w:tc>
      </w:tr>
      <w:tr w:rsidR="001D5D1D" w:rsidRPr="00683E91" w14:paraId="24CA6BFD" w14:textId="77777777" w:rsidTr="008C1490">
        <w:trPr>
          <w:jc w:val="center"/>
        </w:trPr>
        <w:tc>
          <w:tcPr>
            <w:tcW w:w="1695" w:type="dxa"/>
            <w:tcBorders>
              <w:top w:val="single" w:sz="4" w:space="0" w:color="auto"/>
              <w:left w:val="single" w:sz="4" w:space="0" w:color="auto"/>
              <w:bottom w:val="single" w:sz="4" w:space="0" w:color="auto"/>
              <w:right w:val="single" w:sz="4" w:space="0" w:color="auto"/>
            </w:tcBorders>
            <w:vAlign w:val="center"/>
            <w:hideMark/>
          </w:tcPr>
          <w:p w14:paraId="2DC4983D"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Mantenimiento</w:t>
            </w:r>
          </w:p>
        </w:tc>
        <w:tc>
          <w:tcPr>
            <w:tcW w:w="7514" w:type="dxa"/>
            <w:tcBorders>
              <w:top w:val="single" w:sz="4" w:space="0" w:color="auto"/>
              <w:left w:val="single" w:sz="4" w:space="0" w:color="auto"/>
              <w:bottom w:val="single" w:sz="4" w:space="0" w:color="auto"/>
              <w:right w:val="single" w:sz="4" w:space="0" w:color="auto"/>
            </w:tcBorders>
            <w:vAlign w:val="center"/>
            <w:hideMark/>
          </w:tcPr>
          <w:p w14:paraId="6A1119D3"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Mantenimiento de redes</w:t>
            </w:r>
          </w:p>
          <w:p w14:paraId="2D18A04D"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Limpieza del derecho de vía</w:t>
            </w:r>
          </w:p>
        </w:tc>
      </w:tr>
      <w:tr w:rsidR="001D5D1D" w:rsidRPr="00683E91" w14:paraId="4AE7142B" w14:textId="77777777" w:rsidTr="008C1490">
        <w:trPr>
          <w:jc w:val="center"/>
        </w:trPr>
        <w:tc>
          <w:tcPr>
            <w:tcW w:w="1695" w:type="dxa"/>
            <w:tcBorders>
              <w:top w:val="single" w:sz="4" w:space="0" w:color="auto"/>
              <w:left w:val="single" w:sz="4" w:space="0" w:color="auto"/>
              <w:bottom w:val="single" w:sz="4" w:space="0" w:color="auto"/>
              <w:right w:val="single" w:sz="4" w:space="0" w:color="auto"/>
            </w:tcBorders>
            <w:vAlign w:val="center"/>
            <w:hideMark/>
          </w:tcPr>
          <w:p w14:paraId="049D7D5D"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Abandono</w:t>
            </w:r>
          </w:p>
        </w:tc>
        <w:tc>
          <w:tcPr>
            <w:tcW w:w="7514" w:type="dxa"/>
            <w:tcBorders>
              <w:top w:val="single" w:sz="4" w:space="0" w:color="auto"/>
              <w:left w:val="single" w:sz="4" w:space="0" w:color="auto"/>
              <w:bottom w:val="single" w:sz="4" w:space="0" w:color="auto"/>
              <w:right w:val="single" w:sz="4" w:space="0" w:color="auto"/>
            </w:tcBorders>
            <w:vAlign w:val="center"/>
            <w:hideMark/>
          </w:tcPr>
          <w:p w14:paraId="28DF11F5"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Retiro de líneas</w:t>
            </w:r>
          </w:p>
          <w:p w14:paraId="10C0AE30"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Rehabilitación de lugar</w:t>
            </w:r>
          </w:p>
        </w:tc>
      </w:tr>
    </w:tbl>
    <w:p w14:paraId="1DFDA052" w14:textId="77777777" w:rsidR="001D5D1D" w:rsidRPr="00683E91" w:rsidRDefault="001D5D1D" w:rsidP="001D5D1D">
      <w:pPr>
        <w:widowControl w:val="0"/>
        <w:autoSpaceDE w:val="0"/>
        <w:autoSpaceDN w:val="0"/>
        <w:adjustRightInd w:val="0"/>
        <w:spacing w:before="120" w:after="240" w:line="240" w:lineRule="auto"/>
        <w:jc w:val="center"/>
        <w:rPr>
          <w:rFonts w:ascii="Tahoma" w:hAnsi="Tahoma" w:cs="Tahoma"/>
          <w:i/>
          <w:sz w:val="20"/>
          <w:szCs w:val="20"/>
        </w:rPr>
      </w:pPr>
      <w:r w:rsidRPr="00683E91">
        <w:rPr>
          <w:rFonts w:ascii="Tahoma" w:hAnsi="Tahoma" w:cs="Tahoma"/>
          <w:i/>
          <w:sz w:val="20"/>
          <w:szCs w:val="20"/>
        </w:rPr>
        <w:t>Fuente: Elaboración propia, 2025</w:t>
      </w:r>
    </w:p>
    <w:p w14:paraId="25FC3671"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Cada una de las fases mencionadas conlleva la ejecución de diversas actividades que pueden generar o estar vinculadas a distintos riesgos e impactos tanto ambientales como sociales. Una vez identificados estos riesgos e impactos, es fundamental aplicar medidas de mitigación adecuadas con el objetivo de prevenir afectaciones al medio ambiente y proteger la salud pública.</w:t>
      </w:r>
    </w:p>
    <w:p w14:paraId="57C15FEC"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En el área de intervención del subproyecto, no se tienen identificadas actividades que puedan derivar en la existencia de impactos acumulativos. Con relación a una posible interferencia con las rutas migratorias o de desplazamiento de fauna, esta es muy poco probable que suceda por la altura de las líneas eléctricas (hasta 12 metros).</w:t>
      </w:r>
    </w:p>
    <w:p w14:paraId="3089B687"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p>
    <w:p w14:paraId="2E2C320F"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p>
    <w:p w14:paraId="70893B31"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p>
    <w:p w14:paraId="5BB0CD85"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p>
    <w:p w14:paraId="28C957EF"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p>
    <w:p w14:paraId="4F3F45E3"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p>
    <w:p w14:paraId="4968FC0B" w14:textId="77777777" w:rsidR="001D5D1D" w:rsidRPr="00683E91" w:rsidRDefault="001D5D1D" w:rsidP="001D5D1D">
      <w:pPr>
        <w:widowControl w:val="0"/>
        <w:autoSpaceDE w:val="0"/>
        <w:autoSpaceDN w:val="0"/>
        <w:adjustRightInd w:val="0"/>
        <w:spacing w:before="120" w:after="120" w:line="240" w:lineRule="auto"/>
        <w:jc w:val="center"/>
        <w:rPr>
          <w:rFonts w:ascii="Tahoma" w:hAnsi="Tahoma" w:cs="Tahoma"/>
          <w:b/>
          <w:bCs/>
          <w:iCs/>
          <w:sz w:val="20"/>
          <w:szCs w:val="20"/>
        </w:rPr>
      </w:pPr>
      <w:bookmarkStart w:id="108" w:name="_Toc206507035"/>
      <w:bookmarkStart w:id="109" w:name="_Toc209021307"/>
      <w:r w:rsidRPr="00683E91">
        <w:rPr>
          <w:rFonts w:ascii="Tahoma" w:hAnsi="Tahoma" w:cs="Tahoma"/>
          <w:b/>
          <w:bCs/>
          <w:iCs/>
          <w:sz w:val="20"/>
          <w:szCs w:val="20"/>
        </w:rPr>
        <w:lastRenderedPageBreak/>
        <w:t>Cuadro 2. Matriz de identificación de potenciales riesgos e impactos ambientales y sociales.</w:t>
      </w:r>
      <w:bookmarkEnd w:id="108"/>
      <w:bookmarkEnd w:id="10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80" w:firstRow="0" w:lastRow="0" w:firstColumn="1" w:lastColumn="0" w:noHBand="0" w:noVBand="1"/>
      </w:tblPr>
      <w:tblGrid>
        <w:gridCol w:w="1129"/>
        <w:gridCol w:w="2250"/>
        <w:gridCol w:w="4271"/>
        <w:gridCol w:w="549"/>
        <w:gridCol w:w="536"/>
        <w:gridCol w:w="547"/>
        <w:gridCol w:w="9"/>
      </w:tblGrid>
      <w:tr w:rsidR="001D5D1D" w:rsidRPr="00683E91" w14:paraId="3DD95887" w14:textId="77777777" w:rsidTr="008C1490">
        <w:trPr>
          <w:trHeight w:val="300"/>
          <w:tblHeader/>
        </w:trPr>
        <w:tc>
          <w:tcPr>
            <w:tcW w:w="9291"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5B99FF05" w14:textId="77777777" w:rsidR="001D5D1D" w:rsidRPr="00683E91" w:rsidRDefault="001D5D1D" w:rsidP="008C1490">
            <w:pPr>
              <w:widowControl w:val="0"/>
              <w:autoSpaceDE w:val="0"/>
              <w:autoSpaceDN w:val="0"/>
              <w:adjustRightInd w:val="0"/>
              <w:spacing w:after="0" w:line="240" w:lineRule="auto"/>
              <w:jc w:val="center"/>
              <w:rPr>
                <w:rFonts w:ascii="Tahoma" w:hAnsi="Tahoma" w:cs="Tahoma"/>
                <w:b/>
                <w:bCs/>
                <w:sz w:val="16"/>
                <w:szCs w:val="16"/>
              </w:rPr>
            </w:pPr>
            <w:r w:rsidRPr="00683E91">
              <w:rPr>
                <w:rFonts w:ascii="Tahoma" w:hAnsi="Tahoma" w:cs="Tahoma"/>
                <w:b/>
                <w:bCs/>
                <w:sz w:val="16"/>
                <w:szCs w:val="16"/>
              </w:rPr>
              <w:t>Etapa: Ejecución, Operación Y Mantenimiento</w:t>
            </w:r>
          </w:p>
        </w:tc>
      </w:tr>
      <w:tr w:rsidR="001D5D1D" w:rsidRPr="00683E91" w14:paraId="3387B079" w14:textId="77777777" w:rsidTr="008C1490">
        <w:trPr>
          <w:gridAfter w:val="1"/>
          <w:wAfter w:w="9" w:type="dxa"/>
          <w:cantSplit/>
          <w:trHeight w:val="948"/>
          <w:tblHeader/>
        </w:trPr>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261A98"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b/>
                <w:bCs/>
                <w:sz w:val="16"/>
                <w:szCs w:val="16"/>
              </w:rPr>
            </w:pPr>
            <w:r w:rsidRPr="00683E91">
              <w:rPr>
                <w:rFonts w:ascii="Tahoma" w:hAnsi="Tahoma" w:cs="Tahoma"/>
                <w:b/>
                <w:bCs/>
                <w:sz w:val="16"/>
                <w:szCs w:val="16"/>
              </w:rPr>
              <w:t>Factor</w:t>
            </w:r>
          </w:p>
        </w:tc>
        <w:tc>
          <w:tcPr>
            <w:tcW w:w="22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D7141C"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b/>
                <w:bCs/>
                <w:sz w:val="16"/>
                <w:szCs w:val="16"/>
              </w:rPr>
            </w:pPr>
            <w:r w:rsidRPr="00683E91">
              <w:rPr>
                <w:rFonts w:ascii="Tahoma" w:hAnsi="Tahoma" w:cs="Tahoma"/>
                <w:b/>
                <w:bCs/>
                <w:sz w:val="16"/>
                <w:szCs w:val="16"/>
              </w:rPr>
              <w:t>Atributo</w:t>
            </w:r>
          </w:p>
        </w:tc>
        <w:tc>
          <w:tcPr>
            <w:tcW w:w="42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2B364F"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b/>
                <w:bCs/>
                <w:sz w:val="16"/>
                <w:szCs w:val="16"/>
              </w:rPr>
            </w:pPr>
            <w:r w:rsidRPr="00683E91">
              <w:rPr>
                <w:rFonts w:ascii="Tahoma" w:hAnsi="Tahoma" w:cs="Tahoma"/>
                <w:b/>
                <w:bCs/>
                <w:sz w:val="16"/>
                <w:szCs w:val="16"/>
              </w:rPr>
              <w:t>Potenciales Riesgos E Impactos Ambientales Y Sociales</w:t>
            </w:r>
          </w:p>
        </w:tc>
        <w:tc>
          <w:tcPr>
            <w:tcW w:w="54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0CF611F" w14:textId="77777777" w:rsidR="001D5D1D" w:rsidRPr="00683E91" w:rsidRDefault="001D5D1D" w:rsidP="008C1490">
            <w:pPr>
              <w:widowControl w:val="0"/>
              <w:autoSpaceDE w:val="0"/>
              <w:autoSpaceDN w:val="0"/>
              <w:adjustRightInd w:val="0"/>
              <w:spacing w:after="0" w:line="240" w:lineRule="auto"/>
              <w:jc w:val="center"/>
              <w:rPr>
                <w:rFonts w:ascii="Tahoma" w:hAnsi="Tahoma" w:cs="Tahoma"/>
                <w:b/>
                <w:bCs/>
                <w:sz w:val="16"/>
                <w:szCs w:val="16"/>
              </w:rPr>
            </w:pPr>
            <w:r w:rsidRPr="00683E91">
              <w:rPr>
                <w:rFonts w:ascii="Tahoma" w:hAnsi="Tahoma" w:cs="Tahoma"/>
                <w:b/>
                <w:bCs/>
                <w:sz w:val="16"/>
                <w:szCs w:val="16"/>
              </w:rPr>
              <w:t>Ejecución</w:t>
            </w:r>
          </w:p>
        </w:tc>
        <w:tc>
          <w:tcPr>
            <w:tcW w:w="536"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ECDB5CF" w14:textId="77777777" w:rsidR="001D5D1D" w:rsidRPr="00683E91" w:rsidRDefault="001D5D1D" w:rsidP="008C1490">
            <w:pPr>
              <w:widowControl w:val="0"/>
              <w:autoSpaceDE w:val="0"/>
              <w:autoSpaceDN w:val="0"/>
              <w:adjustRightInd w:val="0"/>
              <w:spacing w:after="0" w:line="240" w:lineRule="auto"/>
              <w:jc w:val="center"/>
              <w:rPr>
                <w:rFonts w:ascii="Tahoma" w:hAnsi="Tahoma" w:cs="Tahoma"/>
                <w:b/>
                <w:bCs/>
                <w:sz w:val="16"/>
                <w:szCs w:val="16"/>
              </w:rPr>
            </w:pPr>
            <w:r w:rsidRPr="00683E91">
              <w:rPr>
                <w:rFonts w:ascii="Tahoma" w:hAnsi="Tahoma" w:cs="Tahoma"/>
                <w:b/>
                <w:bCs/>
                <w:sz w:val="16"/>
                <w:szCs w:val="16"/>
              </w:rPr>
              <w:t>Operación</w:t>
            </w:r>
          </w:p>
        </w:tc>
        <w:tc>
          <w:tcPr>
            <w:tcW w:w="547"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4C48DFA" w14:textId="77777777" w:rsidR="001D5D1D" w:rsidRPr="00683E91" w:rsidRDefault="001D5D1D" w:rsidP="008C1490">
            <w:pPr>
              <w:widowControl w:val="0"/>
              <w:autoSpaceDE w:val="0"/>
              <w:autoSpaceDN w:val="0"/>
              <w:adjustRightInd w:val="0"/>
              <w:spacing w:after="0" w:line="240" w:lineRule="auto"/>
              <w:jc w:val="center"/>
              <w:rPr>
                <w:rFonts w:ascii="Tahoma" w:hAnsi="Tahoma" w:cs="Tahoma"/>
                <w:b/>
                <w:bCs/>
                <w:sz w:val="16"/>
                <w:szCs w:val="16"/>
              </w:rPr>
            </w:pPr>
            <w:r w:rsidRPr="00683E91">
              <w:rPr>
                <w:rFonts w:ascii="Tahoma" w:hAnsi="Tahoma" w:cs="Tahoma"/>
                <w:b/>
                <w:bCs/>
                <w:sz w:val="16"/>
                <w:szCs w:val="16"/>
              </w:rPr>
              <w:t>Mantenimiento</w:t>
            </w:r>
          </w:p>
        </w:tc>
      </w:tr>
      <w:tr w:rsidR="001D5D1D" w:rsidRPr="00683E91" w14:paraId="11EB8EDE" w14:textId="77777777" w:rsidTr="008C1490">
        <w:trPr>
          <w:gridAfter w:val="1"/>
          <w:wAfter w:w="9" w:type="dxa"/>
          <w:trHeight w:val="564"/>
        </w:trPr>
        <w:tc>
          <w:tcPr>
            <w:tcW w:w="1129" w:type="dxa"/>
            <w:vMerge w:val="restart"/>
            <w:tcBorders>
              <w:top w:val="single" w:sz="4" w:space="0" w:color="auto"/>
              <w:left w:val="single" w:sz="4" w:space="0" w:color="auto"/>
              <w:bottom w:val="single" w:sz="4" w:space="0" w:color="auto"/>
              <w:right w:val="single" w:sz="4" w:space="0" w:color="auto"/>
            </w:tcBorders>
            <w:vAlign w:val="center"/>
            <w:hideMark/>
          </w:tcPr>
          <w:p w14:paraId="7789E726"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r w:rsidRPr="00683E91">
              <w:rPr>
                <w:rFonts w:ascii="Tahoma" w:hAnsi="Tahoma" w:cs="Tahoma"/>
                <w:sz w:val="16"/>
                <w:szCs w:val="16"/>
              </w:rPr>
              <w:t>Aire</w:t>
            </w:r>
          </w:p>
        </w:tc>
        <w:tc>
          <w:tcPr>
            <w:tcW w:w="2250" w:type="dxa"/>
            <w:vMerge w:val="restart"/>
            <w:tcBorders>
              <w:top w:val="single" w:sz="4" w:space="0" w:color="auto"/>
              <w:left w:val="single" w:sz="4" w:space="0" w:color="auto"/>
              <w:bottom w:val="single" w:sz="4" w:space="0" w:color="auto"/>
              <w:right w:val="single" w:sz="4" w:space="0" w:color="auto"/>
            </w:tcBorders>
            <w:vAlign w:val="center"/>
            <w:hideMark/>
          </w:tcPr>
          <w:p w14:paraId="00758ACE"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r w:rsidRPr="00683E91">
              <w:rPr>
                <w:rFonts w:ascii="Tahoma" w:hAnsi="Tahoma" w:cs="Tahoma"/>
                <w:sz w:val="16"/>
                <w:szCs w:val="16"/>
              </w:rPr>
              <w:t>Factor de dispersión (PST, PM10)</w:t>
            </w:r>
          </w:p>
        </w:tc>
        <w:tc>
          <w:tcPr>
            <w:tcW w:w="4271" w:type="dxa"/>
            <w:tcBorders>
              <w:top w:val="single" w:sz="4" w:space="0" w:color="auto"/>
              <w:left w:val="single" w:sz="4" w:space="0" w:color="auto"/>
              <w:bottom w:val="single" w:sz="4" w:space="0" w:color="auto"/>
              <w:right w:val="single" w:sz="4" w:space="0" w:color="auto"/>
            </w:tcBorders>
            <w:vAlign w:val="center"/>
            <w:hideMark/>
          </w:tcPr>
          <w:p w14:paraId="385AA6D3"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r w:rsidRPr="00683E91">
              <w:rPr>
                <w:rFonts w:ascii="Tahoma" w:hAnsi="Tahoma" w:cs="Tahoma"/>
                <w:sz w:val="16"/>
                <w:szCs w:val="16"/>
              </w:rPr>
              <w:t>Emisión de material particulado producto del uso de vehículos, maquinaria, equipos y/o equipo pesado.</w:t>
            </w:r>
          </w:p>
        </w:tc>
        <w:tc>
          <w:tcPr>
            <w:tcW w:w="549" w:type="dxa"/>
            <w:tcBorders>
              <w:top w:val="single" w:sz="4" w:space="0" w:color="auto"/>
              <w:left w:val="single" w:sz="4" w:space="0" w:color="auto"/>
              <w:bottom w:val="single" w:sz="4" w:space="0" w:color="auto"/>
              <w:right w:val="single" w:sz="4" w:space="0" w:color="auto"/>
            </w:tcBorders>
            <w:vAlign w:val="center"/>
            <w:hideMark/>
          </w:tcPr>
          <w:p w14:paraId="08BECA05"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r w:rsidRPr="00683E91">
              <w:rPr>
                <w:rFonts w:ascii="Tahoma" w:hAnsi="Tahoma" w:cs="Tahoma"/>
                <w:sz w:val="16"/>
                <w:szCs w:val="16"/>
              </w:rPr>
              <w:t>X</w:t>
            </w:r>
          </w:p>
        </w:tc>
        <w:tc>
          <w:tcPr>
            <w:tcW w:w="536" w:type="dxa"/>
            <w:tcBorders>
              <w:top w:val="single" w:sz="4" w:space="0" w:color="auto"/>
              <w:left w:val="single" w:sz="4" w:space="0" w:color="auto"/>
              <w:bottom w:val="single" w:sz="4" w:space="0" w:color="auto"/>
              <w:right w:val="single" w:sz="4" w:space="0" w:color="auto"/>
            </w:tcBorders>
            <w:vAlign w:val="center"/>
          </w:tcPr>
          <w:p w14:paraId="1A58C6D5"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p>
        </w:tc>
        <w:tc>
          <w:tcPr>
            <w:tcW w:w="547" w:type="dxa"/>
            <w:tcBorders>
              <w:top w:val="single" w:sz="4" w:space="0" w:color="auto"/>
              <w:left w:val="single" w:sz="4" w:space="0" w:color="auto"/>
              <w:bottom w:val="single" w:sz="4" w:space="0" w:color="auto"/>
              <w:right w:val="single" w:sz="4" w:space="0" w:color="auto"/>
            </w:tcBorders>
            <w:vAlign w:val="center"/>
          </w:tcPr>
          <w:p w14:paraId="5AD0A8E0"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p>
        </w:tc>
      </w:tr>
      <w:tr w:rsidR="001D5D1D" w:rsidRPr="00683E91" w14:paraId="16E6DAB2" w14:textId="77777777" w:rsidTr="008C1490">
        <w:trPr>
          <w:gridAfter w:val="1"/>
          <w:wAfter w:w="9" w:type="dxa"/>
          <w:trHeight w:val="585"/>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14D486EF"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493FB7"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p>
        </w:tc>
        <w:tc>
          <w:tcPr>
            <w:tcW w:w="4271" w:type="dxa"/>
            <w:tcBorders>
              <w:top w:val="single" w:sz="4" w:space="0" w:color="auto"/>
              <w:left w:val="single" w:sz="4" w:space="0" w:color="auto"/>
              <w:bottom w:val="single" w:sz="4" w:space="0" w:color="auto"/>
              <w:right w:val="single" w:sz="4" w:space="0" w:color="auto"/>
            </w:tcBorders>
            <w:vAlign w:val="center"/>
            <w:hideMark/>
          </w:tcPr>
          <w:p w14:paraId="6D1E0E7E"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r w:rsidRPr="00683E91">
              <w:rPr>
                <w:rFonts w:ascii="Tahoma" w:hAnsi="Tahoma" w:cs="Tahoma"/>
                <w:sz w:val="16"/>
                <w:szCs w:val="16"/>
              </w:rPr>
              <w:t>Proyección de material particulado por uso de materiales de desbroce y excavación.</w:t>
            </w:r>
          </w:p>
        </w:tc>
        <w:tc>
          <w:tcPr>
            <w:tcW w:w="549" w:type="dxa"/>
            <w:tcBorders>
              <w:top w:val="single" w:sz="4" w:space="0" w:color="auto"/>
              <w:left w:val="single" w:sz="4" w:space="0" w:color="auto"/>
              <w:bottom w:val="single" w:sz="4" w:space="0" w:color="auto"/>
              <w:right w:val="single" w:sz="4" w:space="0" w:color="auto"/>
            </w:tcBorders>
            <w:vAlign w:val="center"/>
            <w:hideMark/>
          </w:tcPr>
          <w:p w14:paraId="351EEEC3"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r w:rsidRPr="00683E91">
              <w:rPr>
                <w:rFonts w:ascii="Tahoma" w:hAnsi="Tahoma" w:cs="Tahoma"/>
                <w:sz w:val="16"/>
                <w:szCs w:val="16"/>
              </w:rPr>
              <w:t>X</w:t>
            </w:r>
          </w:p>
        </w:tc>
        <w:tc>
          <w:tcPr>
            <w:tcW w:w="536" w:type="dxa"/>
            <w:tcBorders>
              <w:top w:val="single" w:sz="4" w:space="0" w:color="auto"/>
              <w:left w:val="single" w:sz="4" w:space="0" w:color="auto"/>
              <w:bottom w:val="single" w:sz="4" w:space="0" w:color="auto"/>
              <w:right w:val="single" w:sz="4" w:space="0" w:color="auto"/>
            </w:tcBorders>
            <w:vAlign w:val="center"/>
          </w:tcPr>
          <w:p w14:paraId="7EBA7365"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p>
        </w:tc>
        <w:tc>
          <w:tcPr>
            <w:tcW w:w="547" w:type="dxa"/>
            <w:tcBorders>
              <w:top w:val="single" w:sz="4" w:space="0" w:color="auto"/>
              <w:left w:val="single" w:sz="4" w:space="0" w:color="auto"/>
              <w:bottom w:val="single" w:sz="4" w:space="0" w:color="auto"/>
              <w:right w:val="single" w:sz="4" w:space="0" w:color="auto"/>
            </w:tcBorders>
            <w:vAlign w:val="center"/>
          </w:tcPr>
          <w:p w14:paraId="51E9F19C"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p>
        </w:tc>
      </w:tr>
      <w:tr w:rsidR="001D5D1D" w:rsidRPr="00683E91" w14:paraId="2CE34E5C" w14:textId="77777777" w:rsidTr="008C1490">
        <w:trPr>
          <w:gridAfter w:val="1"/>
          <w:wAfter w:w="9" w:type="dxa"/>
          <w:trHeight w:val="922"/>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31609D28"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p>
        </w:tc>
        <w:tc>
          <w:tcPr>
            <w:tcW w:w="2250" w:type="dxa"/>
            <w:tcBorders>
              <w:top w:val="single" w:sz="4" w:space="0" w:color="auto"/>
              <w:left w:val="single" w:sz="4" w:space="0" w:color="auto"/>
              <w:bottom w:val="single" w:sz="4" w:space="0" w:color="auto"/>
              <w:right w:val="single" w:sz="4" w:space="0" w:color="auto"/>
            </w:tcBorders>
            <w:vAlign w:val="center"/>
            <w:hideMark/>
          </w:tcPr>
          <w:p w14:paraId="6279CDBD"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r w:rsidRPr="00683E91">
              <w:rPr>
                <w:rFonts w:ascii="Tahoma" w:hAnsi="Tahoma" w:cs="Tahoma"/>
                <w:sz w:val="16"/>
                <w:szCs w:val="16"/>
              </w:rPr>
              <w:t>Generación de gases (óxido de azufre, óxido de nitrógeno, monóxido de carbono, entre otros)</w:t>
            </w:r>
          </w:p>
        </w:tc>
        <w:tc>
          <w:tcPr>
            <w:tcW w:w="4271" w:type="dxa"/>
            <w:tcBorders>
              <w:top w:val="single" w:sz="4" w:space="0" w:color="auto"/>
              <w:left w:val="single" w:sz="4" w:space="0" w:color="auto"/>
              <w:bottom w:val="single" w:sz="4" w:space="0" w:color="auto"/>
              <w:right w:val="single" w:sz="4" w:space="0" w:color="auto"/>
            </w:tcBorders>
            <w:vAlign w:val="center"/>
            <w:hideMark/>
          </w:tcPr>
          <w:p w14:paraId="75D6AD10"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Emisión de gases producto del uso de vehículos, maquinaria, equipos y/o equipo pesado.</w:t>
            </w:r>
          </w:p>
        </w:tc>
        <w:tc>
          <w:tcPr>
            <w:tcW w:w="549" w:type="dxa"/>
            <w:tcBorders>
              <w:top w:val="single" w:sz="4" w:space="0" w:color="auto"/>
              <w:left w:val="single" w:sz="4" w:space="0" w:color="auto"/>
              <w:bottom w:val="single" w:sz="4" w:space="0" w:color="auto"/>
              <w:right w:val="single" w:sz="4" w:space="0" w:color="auto"/>
            </w:tcBorders>
            <w:vAlign w:val="center"/>
            <w:hideMark/>
          </w:tcPr>
          <w:p w14:paraId="47BA441C"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r w:rsidRPr="00683E91">
              <w:rPr>
                <w:rFonts w:ascii="Tahoma" w:hAnsi="Tahoma" w:cs="Tahoma"/>
                <w:sz w:val="16"/>
                <w:szCs w:val="16"/>
              </w:rPr>
              <w:t>X</w:t>
            </w:r>
          </w:p>
        </w:tc>
        <w:tc>
          <w:tcPr>
            <w:tcW w:w="536" w:type="dxa"/>
            <w:tcBorders>
              <w:top w:val="single" w:sz="4" w:space="0" w:color="auto"/>
              <w:left w:val="single" w:sz="4" w:space="0" w:color="auto"/>
              <w:bottom w:val="single" w:sz="4" w:space="0" w:color="auto"/>
              <w:right w:val="single" w:sz="4" w:space="0" w:color="auto"/>
            </w:tcBorders>
            <w:vAlign w:val="center"/>
          </w:tcPr>
          <w:p w14:paraId="4FD3C568"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p>
        </w:tc>
        <w:tc>
          <w:tcPr>
            <w:tcW w:w="547" w:type="dxa"/>
            <w:tcBorders>
              <w:top w:val="single" w:sz="4" w:space="0" w:color="auto"/>
              <w:left w:val="single" w:sz="4" w:space="0" w:color="auto"/>
              <w:bottom w:val="single" w:sz="4" w:space="0" w:color="auto"/>
              <w:right w:val="single" w:sz="4" w:space="0" w:color="auto"/>
            </w:tcBorders>
            <w:vAlign w:val="center"/>
            <w:hideMark/>
          </w:tcPr>
          <w:p w14:paraId="0A48FB74"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r w:rsidRPr="00683E91">
              <w:rPr>
                <w:rFonts w:ascii="Tahoma" w:hAnsi="Tahoma" w:cs="Tahoma"/>
                <w:sz w:val="16"/>
                <w:szCs w:val="16"/>
              </w:rPr>
              <w:t>X</w:t>
            </w:r>
          </w:p>
        </w:tc>
      </w:tr>
      <w:tr w:rsidR="001D5D1D" w:rsidRPr="00683E91" w14:paraId="65B7605E" w14:textId="77777777" w:rsidTr="008C1490">
        <w:trPr>
          <w:gridAfter w:val="1"/>
          <w:wAfter w:w="9" w:type="dxa"/>
          <w:trHeight w:val="849"/>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2741E242"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p>
        </w:tc>
        <w:tc>
          <w:tcPr>
            <w:tcW w:w="2250" w:type="dxa"/>
            <w:tcBorders>
              <w:top w:val="single" w:sz="4" w:space="0" w:color="auto"/>
              <w:left w:val="single" w:sz="4" w:space="0" w:color="auto"/>
              <w:bottom w:val="single" w:sz="4" w:space="0" w:color="auto"/>
              <w:right w:val="single" w:sz="4" w:space="0" w:color="auto"/>
            </w:tcBorders>
            <w:vAlign w:val="center"/>
            <w:hideMark/>
          </w:tcPr>
          <w:p w14:paraId="2591D8B7"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r w:rsidRPr="00683E91">
              <w:rPr>
                <w:rFonts w:ascii="Tahoma" w:hAnsi="Tahoma" w:cs="Tahoma"/>
                <w:sz w:val="16"/>
                <w:szCs w:val="16"/>
              </w:rPr>
              <w:t>Olor</w:t>
            </w:r>
          </w:p>
        </w:tc>
        <w:tc>
          <w:tcPr>
            <w:tcW w:w="4271" w:type="dxa"/>
            <w:tcBorders>
              <w:top w:val="single" w:sz="4" w:space="0" w:color="auto"/>
              <w:left w:val="single" w:sz="4" w:space="0" w:color="auto"/>
              <w:bottom w:val="single" w:sz="4" w:space="0" w:color="auto"/>
              <w:right w:val="single" w:sz="4" w:space="0" w:color="auto"/>
            </w:tcBorders>
            <w:vAlign w:val="center"/>
            <w:hideMark/>
          </w:tcPr>
          <w:p w14:paraId="6733BD0B"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 xml:space="preserve">Riesgo de generación de lixiviados y malos olores producto de los gases orgánicos por acumulación de residuos sólidos no clasificados (en actividades de campamento especialmente). </w:t>
            </w:r>
          </w:p>
        </w:tc>
        <w:tc>
          <w:tcPr>
            <w:tcW w:w="549" w:type="dxa"/>
            <w:tcBorders>
              <w:top w:val="single" w:sz="4" w:space="0" w:color="auto"/>
              <w:left w:val="single" w:sz="4" w:space="0" w:color="auto"/>
              <w:bottom w:val="single" w:sz="4" w:space="0" w:color="auto"/>
              <w:right w:val="single" w:sz="4" w:space="0" w:color="auto"/>
            </w:tcBorders>
            <w:vAlign w:val="center"/>
            <w:hideMark/>
          </w:tcPr>
          <w:p w14:paraId="46E843A9"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r w:rsidRPr="00683E91">
              <w:rPr>
                <w:rFonts w:ascii="Tahoma" w:hAnsi="Tahoma" w:cs="Tahoma"/>
                <w:sz w:val="16"/>
                <w:szCs w:val="16"/>
              </w:rPr>
              <w:t>X</w:t>
            </w:r>
          </w:p>
        </w:tc>
        <w:tc>
          <w:tcPr>
            <w:tcW w:w="536" w:type="dxa"/>
            <w:tcBorders>
              <w:top w:val="single" w:sz="4" w:space="0" w:color="auto"/>
              <w:left w:val="single" w:sz="4" w:space="0" w:color="auto"/>
              <w:bottom w:val="single" w:sz="4" w:space="0" w:color="auto"/>
              <w:right w:val="single" w:sz="4" w:space="0" w:color="auto"/>
            </w:tcBorders>
            <w:vAlign w:val="center"/>
          </w:tcPr>
          <w:p w14:paraId="57787D1D"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p>
        </w:tc>
        <w:tc>
          <w:tcPr>
            <w:tcW w:w="547" w:type="dxa"/>
            <w:tcBorders>
              <w:top w:val="single" w:sz="4" w:space="0" w:color="auto"/>
              <w:left w:val="single" w:sz="4" w:space="0" w:color="auto"/>
              <w:bottom w:val="single" w:sz="4" w:space="0" w:color="auto"/>
              <w:right w:val="single" w:sz="4" w:space="0" w:color="auto"/>
            </w:tcBorders>
            <w:vAlign w:val="center"/>
          </w:tcPr>
          <w:p w14:paraId="4464AFC1"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p>
        </w:tc>
      </w:tr>
      <w:tr w:rsidR="001D5D1D" w:rsidRPr="00683E91" w14:paraId="5B8084AE" w14:textId="77777777" w:rsidTr="008C1490">
        <w:trPr>
          <w:gridAfter w:val="1"/>
          <w:wAfter w:w="9" w:type="dxa"/>
          <w:trHeight w:val="706"/>
        </w:trPr>
        <w:tc>
          <w:tcPr>
            <w:tcW w:w="1129" w:type="dxa"/>
            <w:tcBorders>
              <w:top w:val="single" w:sz="4" w:space="0" w:color="auto"/>
              <w:left w:val="single" w:sz="4" w:space="0" w:color="auto"/>
              <w:bottom w:val="single" w:sz="4" w:space="0" w:color="auto"/>
              <w:right w:val="single" w:sz="4" w:space="0" w:color="auto"/>
            </w:tcBorders>
            <w:vAlign w:val="center"/>
            <w:hideMark/>
          </w:tcPr>
          <w:p w14:paraId="46F8ED82"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r w:rsidRPr="00683E91">
              <w:rPr>
                <w:rFonts w:ascii="Tahoma" w:hAnsi="Tahoma" w:cs="Tahoma"/>
                <w:sz w:val="16"/>
                <w:szCs w:val="16"/>
              </w:rPr>
              <w:t>Ruido</w:t>
            </w:r>
          </w:p>
        </w:tc>
        <w:tc>
          <w:tcPr>
            <w:tcW w:w="2250" w:type="dxa"/>
            <w:tcBorders>
              <w:top w:val="single" w:sz="4" w:space="0" w:color="auto"/>
              <w:left w:val="single" w:sz="4" w:space="0" w:color="auto"/>
              <w:bottom w:val="single" w:sz="4" w:space="0" w:color="auto"/>
              <w:right w:val="single" w:sz="4" w:space="0" w:color="auto"/>
            </w:tcBorders>
            <w:vAlign w:val="center"/>
            <w:hideMark/>
          </w:tcPr>
          <w:p w14:paraId="56BC7BA0"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r w:rsidRPr="00683E91">
              <w:rPr>
                <w:rFonts w:ascii="Tahoma" w:hAnsi="Tahoma" w:cs="Tahoma"/>
                <w:sz w:val="16"/>
                <w:szCs w:val="16"/>
              </w:rPr>
              <w:t>Efectos fisiológicos</w:t>
            </w:r>
          </w:p>
        </w:tc>
        <w:tc>
          <w:tcPr>
            <w:tcW w:w="4271" w:type="dxa"/>
            <w:tcBorders>
              <w:top w:val="single" w:sz="4" w:space="0" w:color="auto"/>
              <w:left w:val="single" w:sz="4" w:space="0" w:color="auto"/>
              <w:bottom w:val="single" w:sz="4" w:space="0" w:color="auto"/>
              <w:right w:val="single" w:sz="4" w:space="0" w:color="auto"/>
            </w:tcBorders>
            <w:vAlign w:val="center"/>
            <w:hideMark/>
          </w:tcPr>
          <w:p w14:paraId="17DF9C71"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Emisión de ruido y vibraciones producto del uso de vehículos, maquinaria, equipos, equipo pesado, y/o actividades del campamento y de la obra.</w:t>
            </w:r>
          </w:p>
        </w:tc>
        <w:tc>
          <w:tcPr>
            <w:tcW w:w="549" w:type="dxa"/>
            <w:tcBorders>
              <w:top w:val="single" w:sz="4" w:space="0" w:color="auto"/>
              <w:left w:val="single" w:sz="4" w:space="0" w:color="auto"/>
              <w:bottom w:val="single" w:sz="4" w:space="0" w:color="auto"/>
              <w:right w:val="single" w:sz="4" w:space="0" w:color="auto"/>
            </w:tcBorders>
            <w:vAlign w:val="center"/>
            <w:hideMark/>
          </w:tcPr>
          <w:p w14:paraId="7881636E"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r w:rsidRPr="00683E91">
              <w:rPr>
                <w:rFonts w:ascii="Tahoma" w:hAnsi="Tahoma" w:cs="Tahoma"/>
                <w:sz w:val="16"/>
                <w:szCs w:val="16"/>
              </w:rPr>
              <w:t>X</w:t>
            </w:r>
          </w:p>
        </w:tc>
        <w:tc>
          <w:tcPr>
            <w:tcW w:w="536" w:type="dxa"/>
            <w:tcBorders>
              <w:top w:val="single" w:sz="4" w:space="0" w:color="auto"/>
              <w:left w:val="single" w:sz="4" w:space="0" w:color="auto"/>
              <w:bottom w:val="single" w:sz="4" w:space="0" w:color="auto"/>
              <w:right w:val="single" w:sz="4" w:space="0" w:color="auto"/>
            </w:tcBorders>
            <w:vAlign w:val="center"/>
          </w:tcPr>
          <w:p w14:paraId="16D05EA3"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p>
        </w:tc>
        <w:tc>
          <w:tcPr>
            <w:tcW w:w="547" w:type="dxa"/>
            <w:tcBorders>
              <w:top w:val="single" w:sz="4" w:space="0" w:color="auto"/>
              <w:left w:val="single" w:sz="4" w:space="0" w:color="auto"/>
              <w:bottom w:val="single" w:sz="4" w:space="0" w:color="auto"/>
              <w:right w:val="single" w:sz="4" w:space="0" w:color="auto"/>
            </w:tcBorders>
            <w:vAlign w:val="center"/>
          </w:tcPr>
          <w:p w14:paraId="52CB4770"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p>
        </w:tc>
      </w:tr>
      <w:tr w:rsidR="001D5D1D" w:rsidRPr="00683E91" w14:paraId="0A3F8AAA" w14:textId="77777777" w:rsidTr="008C1490">
        <w:trPr>
          <w:gridAfter w:val="1"/>
          <w:wAfter w:w="9" w:type="dxa"/>
          <w:trHeight w:val="223"/>
        </w:trPr>
        <w:tc>
          <w:tcPr>
            <w:tcW w:w="1129" w:type="dxa"/>
            <w:vMerge w:val="restart"/>
            <w:tcBorders>
              <w:top w:val="single" w:sz="4" w:space="0" w:color="auto"/>
              <w:left w:val="single" w:sz="4" w:space="0" w:color="auto"/>
              <w:bottom w:val="single" w:sz="4" w:space="0" w:color="auto"/>
              <w:right w:val="single" w:sz="4" w:space="0" w:color="auto"/>
            </w:tcBorders>
            <w:vAlign w:val="center"/>
            <w:hideMark/>
          </w:tcPr>
          <w:p w14:paraId="6C6EDDC0"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r w:rsidRPr="00683E91">
              <w:rPr>
                <w:rFonts w:ascii="Tahoma" w:hAnsi="Tahoma" w:cs="Tahoma"/>
                <w:sz w:val="16"/>
                <w:szCs w:val="16"/>
              </w:rPr>
              <w:t>Agua</w:t>
            </w:r>
          </w:p>
        </w:tc>
        <w:tc>
          <w:tcPr>
            <w:tcW w:w="2250" w:type="dxa"/>
            <w:tcBorders>
              <w:top w:val="single" w:sz="4" w:space="0" w:color="auto"/>
              <w:left w:val="single" w:sz="4" w:space="0" w:color="auto"/>
              <w:bottom w:val="single" w:sz="4" w:space="0" w:color="auto"/>
              <w:right w:val="single" w:sz="4" w:space="0" w:color="auto"/>
            </w:tcBorders>
            <w:vAlign w:val="center"/>
            <w:hideMark/>
          </w:tcPr>
          <w:p w14:paraId="743E0715"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r w:rsidRPr="00683E91">
              <w:rPr>
                <w:rFonts w:ascii="Tahoma" w:hAnsi="Tahoma" w:cs="Tahoma"/>
                <w:sz w:val="16"/>
                <w:szCs w:val="16"/>
              </w:rPr>
              <w:t>Sólidos suspendidos</w:t>
            </w:r>
          </w:p>
        </w:tc>
        <w:tc>
          <w:tcPr>
            <w:tcW w:w="4271" w:type="dxa"/>
            <w:tcBorders>
              <w:top w:val="single" w:sz="4" w:space="0" w:color="auto"/>
              <w:left w:val="single" w:sz="4" w:space="0" w:color="auto"/>
              <w:bottom w:val="single" w:sz="4" w:space="0" w:color="auto"/>
              <w:right w:val="single" w:sz="4" w:space="0" w:color="auto"/>
            </w:tcBorders>
            <w:vAlign w:val="center"/>
            <w:hideMark/>
          </w:tcPr>
          <w:p w14:paraId="0AA2A60C"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Contaminación por vertido de aguas residuales</w:t>
            </w:r>
          </w:p>
        </w:tc>
        <w:tc>
          <w:tcPr>
            <w:tcW w:w="549" w:type="dxa"/>
            <w:tcBorders>
              <w:top w:val="single" w:sz="4" w:space="0" w:color="auto"/>
              <w:left w:val="single" w:sz="4" w:space="0" w:color="auto"/>
              <w:bottom w:val="single" w:sz="4" w:space="0" w:color="auto"/>
              <w:right w:val="single" w:sz="4" w:space="0" w:color="auto"/>
            </w:tcBorders>
            <w:vAlign w:val="center"/>
            <w:hideMark/>
          </w:tcPr>
          <w:p w14:paraId="1CC8BFC0"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r w:rsidRPr="00683E91">
              <w:rPr>
                <w:rFonts w:ascii="Tahoma" w:hAnsi="Tahoma" w:cs="Tahoma"/>
                <w:sz w:val="16"/>
                <w:szCs w:val="16"/>
              </w:rPr>
              <w:t>X</w:t>
            </w:r>
          </w:p>
        </w:tc>
        <w:tc>
          <w:tcPr>
            <w:tcW w:w="536" w:type="dxa"/>
            <w:tcBorders>
              <w:top w:val="single" w:sz="4" w:space="0" w:color="auto"/>
              <w:left w:val="single" w:sz="4" w:space="0" w:color="auto"/>
              <w:bottom w:val="single" w:sz="4" w:space="0" w:color="auto"/>
              <w:right w:val="single" w:sz="4" w:space="0" w:color="auto"/>
            </w:tcBorders>
            <w:vAlign w:val="center"/>
          </w:tcPr>
          <w:p w14:paraId="5C70F4BA"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p>
        </w:tc>
        <w:tc>
          <w:tcPr>
            <w:tcW w:w="547" w:type="dxa"/>
            <w:tcBorders>
              <w:top w:val="single" w:sz="4" w:space="0" w:color="auto"/>
              <w:left w:val="single" w:sz="4" w:space="0" w:color="auto"/>
              <w:bottom w:val="single" w:sz="4" w:space="0" w:color="auto"/>
              <w:right w:val="single" w:sz="4" w:space="0" w:color="auto"/>
            </w:tcBorders>
            <w:vAlign w:val="center"/>
          </w:tcPr>
          <w:p w14:paraId="74696473"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p>
        </w:tc>
      </w:tr>
      <w:tr w:rsidR="001D5D1D" w:rsidRPr="00683E91" w14:paraId="2DBC7C75" w14:textId="77777777" w:rsidTr="008C1490">
        <w:trPr>
          <w:gridAfter w:val="1"/>
          <w:wAfter w:w="9" w:type="dxa"/>
          <w:trHeight w:val="215"/>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42B74B0A"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p>
        </w:tc>
        <w:tc>
          <w:tcPr>
            <w:tcW w:w="2250" w:type="dxa"/>
            <w:tcBorders>
              <w:top w:val="single" w:sz="4" w:space="0" w:color="auto"/>
              <w:left w:val="single" w:sz="4" w:space="0" w:color="auto"/>
              <w:bottom w:val="single" w:sz="4" w:space="0" w:color="auto"/>
              <w:right w:val="single" w:sz="4" w:space="0" w:color="auto"/>
            </w:tcBorders>
            <w:vAlign w:val="center"/>
            <w:hideMark/>
          </w:tcPr>
          <w:p w14:paraId="0CC689B7"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r w:rsidRPr="00683E91">
              <w:rPr>
                <w:rFonts w:ascii="Tahoma" w:hAnsi="Tahoma" w:cs="Tahoma"/>
                <w:sz w:val="16"/>
                <w:szCs w:val="16"/>
              </w:rPr>
              <w:t>Sólidos disueltos totales</w:t>
            </w:r>
          </w:p>
        </w:tc>
        <w:tc>
          <w:tcPr>
            <w:tcW w:w="4271" w:type="dxa"/>
            <w:tcBorders>
              <w:top w:val="single" w:sz="4" w:space="0" w:color="auto"/>
              <w:left w:val="single" w:sz="4" w:space="0" w:color="auto"/>
              <w:bottom w:val="single" w:sz="4" w:space="0" w:color="auto"/>
              <w:right w:val="single" w:sz="4" w:space="0" w:color="auto"/>
            </w:tcBorders>
            <w:vAlign w:val="center"/>
            <w:hideMark/>
          </w:tcPr>
          <w:p w14:paraId="379DE51B"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Alteración de parámetros fisicoquímicos del agua</w:t>
            </w:r>
          </w:p>
        </w:tc>
        <w:tc>
          <w:tcPr>
            <w:tcW w:w="549" w:type="dxa"/>
            <w:tcBorders>
              <w:top w:val="single" w:sz="4" w:space="0" w:color="auto"/>
              <w:left w:val="single" w:sz="4" w:space="0" w:color="auto"/>
              <w:bottom w:val="single" w:sz="4" w:space="0" w:color="auto"/>
              <w:right w:val="single" w:sz="4" w:space="0" w:color="auto"/>
            </w:tcBorders>
            <w:vAlign w:val="center"/>
            <w:hideMark/>
          </w:tcPr>
          <w:p w14:paraId="3F6B1C6B"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r w:rsidRPr="00683E91">
              <w:rPr>
                <w:rFonts w:ascii="Tahoma" w:hAnsi="Tahoma" w:cs="Tahoma"/>
                <w:sz w:val="16"/>
                <w:szCs w:val="16"/>
              </w:rPr>
              <w:t>X</w:t>
            </w:r>
          </w:p>
        </w:tc>
        <w:tc>
          <w:tcPr>
            <w:tcW w:w="536" w:type="dxa"/>
            <w:tcBorders>
              <w:top w:val="single" w:sz="4" w:space="0" w:color="auto"/>
              <w:left w:val="single" w:sz="4" w:space="0" w:color="auto"/>
              <w:bottom w:val="single" w:sz="4" w:space="0" w:color="auto"/>
              <w:right w:val="single" w:sz="4" w:space="0" w:color="auto"/>
            </w:tcBorders>
            <w:vAlign w:val="center"/>
          </w:tcPr>
          <w:p w14:paraId="0B2E0606"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p>
        </w:tc>
        <w:tc>
          <w:tcPr>
            <w:tcW w:w="547" w:type="dxa"/>
            <w:tcBorders>
              <w:top w:val="single" w:sz="4" w:space="0" w:color="auto"/>
              <w:left w:val="single" w:sz="4" w:space="0" w:color="auto"/>
              <w:bottom w:val="single" w:sz="4" w:space="0" w:color="auto"/>
              <w:right w:val="single" w:sz="4" w:space="0" w:color="auto"/>
            </w:tcBorders>
            <w:vAlign w:val="center"/>
          </w:tcPr>
          <w:p w14:paraId="7FA9BCCA"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p>
        </w:tc>
      </w:tr>
      <w:tr w:rsidR="001D5D1D" w:rsidRPr="00683E91" w14:paraId="69D222A6" w14:textId="77777777" w:rsidTr="008C1490">
        <w:trPr>
          <w:gridAfter w:val="1"/>
          <w:wAfter w:w="9" w:type="dxa"/>
          <w:trHeight w:val="269"/>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32FF5DB6"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p>
        </w:tc>
        <w:tc>
          <w:tcPr>
            <w:tcW w:w="2250" w:type="dxa"/>
            <w:tcBorders>
              <w:top w:val="single" w:sz="4" w:space="0" w:color="auto"/>
              <w:left w:val="single" w:sz="4" w:space="0" w:color="auto"/>
              <w:bottom w:val="single" w:sz="4" w:space="0" w:color="auto"/>
              <w:right w:val="single" w:sz="4" w:space="0" w:color="auto"/>
            </w:tcBorders>
            <w:vAlign w:val="center"/>
            <w:hideMark/>
          </w:tcPr>
          <w:p w14:paraId="09BAD45B"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r w:rsidRPr="00683E91">
              <w:rPr>
                <w:rFonts w:ascii="Tahoma" w:hAnsi="Tahoma" w:cs="Tahoma"/>
                <w:sz w:val="16"/>
                <w:szCs w:val="16"/>
              </w:rPr>
              <w:t>Cambio de la calidad hídrica (pH, OD, DBO5, DQO, coliformes fecales, aceites y grasas, Combustibles, nutrientes, metales, entre otros)</w:t>
            </w:r>
          </w:p>
        </w:tc>
        <w:tc>
          <w:tcPr>
            <w:tcW w:w="4271" w:type="dxa"/>
            <w:tcBorders>
              <w:top w:val="single" w:sz="4" w:space="0" w:color="auto"/>
              <w:left w:val="single" w:sz="4" w:space="0" w:color="auto"/>
              <w:bottom w:val="single" w:sz="4" w:space="0" w:color="auto"/>
              <w:right w:val="single" w:sz="4" w:space="0" w:color="auto"/>
            </w:tcBorders>
            <w:vAlign w:val="center"/>
          </w:tcPr>
          <w:p w14:paraId="5F71543D"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Posible contaminación por vertido de aguas residuales por actividades diarias del personal.</w:t>
            </w:r>
          </w:p>
          <w:p w14:paraId="19B9964F"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p>
          <w:p w14:paraId="7FC8089F"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p>
        </w:tc>
        <w:tc>
          <w:tcPr>
            <w:tcW w:w="549" w:type="dxa"/>
            <w:tcBorders>
              <w:top w:val="single" w:sz="4" w:space="0" w:color="auto"/>
              <w:left w:val="single" w:sz="4" w:space="0" w:color="auto"/>
              <w:bottom w:val="single" w:sz="4" w:space="0" w:color="auto"/>
              <w:right w:val="single" w:sz="4" w:space="0" w:color="auto"/>
            </w:tcBorders>
            <w:vAlign w:val="center"/>
            <w:hideMark/>
          </w:tcPr>
          <w:p w14:paraId="37FFB73F"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r w:rsidRPr="00683E91">
              <w:rPr>
                <w:rFonts w:ascii="Tahoma" w:hAnsi="Tahoma" w:cs="Tahoma"/>
                <w:sz w:val="16"/>
                <w:szCs w:val="16"/>
              </w:rPr>
              <w:t>X</w:t>
            </w:r>
          </w:p>
        </w:tc>
        <w:tc>
          <w:tcPr>
            <w:tcW w:w="536" w:type="dxa"/>
            <w:tcBorders>
              <w:top w:val="single" w:sz="4" w:space="0" w:color="auto"/>
              <w:left w:val="single" w:sz="4" w:space="0" w:color="auto"/>
              <w:bottom w:val="single" w:sz="4" w:space="0" w:color="auto"/>
              <w:right w:val="single" w:sz="4" w:space="0" w:color="auto"/>
            </w:tcBorders>
            <w:vAlign w:val="center"/>
          </w:tcPr>
          <w:p w14:paraId="6825AC8C"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p>
        </w:tc>
        <w:tc>
          <w:tcPr>
            <w:tcW w:w="547" w:type="dxa"/>
            <w:tcBorders>
              <w:top w:val="single" w:sz="4" w:space="0" w:color="auto"/>
              <w:left w:val="single" w:sz="4" w:space="0" w:color="auto"/>
              <w:bottom w:val="single" w:sz="4" w:space="0" w:color="auto"/>
              <w:right w:val="single" w:sz="4" w:space="0" w:color="auto"/>
            </w:tcBorders>
            <w:vAlign w:val="center"/>
          </w:tcPr>
          <w:p w14:paraId="08596DB3"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p>
        </w:tc>
      </w:tr>
      <w:tr w:rsidR="001D5D1D" w:rsidRPr="00683E91" w14:paraId="19F7F0C3" w14:textId="77777777" w:rsidTr="008C1490">
        <w:trPr>
          <w:gridAfter w:val="1"/>
          <w:wAfter w:w="9" w:type="dxa"/>
          <w:trHeight w:val="275"/>
        </w:trPr>
        <w:tc>
          <w:tcPr>
            <w:tcW w:w="1129" w:type="dxa"/>
            <w:vMerge w:val="restart"/>
            <w:tcBorders>
              <w:top w:val="single" w:sz="4" w:space="0" w:color="auto"/>
              <w:left w:val="single" w:sz="4" w:space="0" w:color="auto"/>
              <w:bottom w:val="single" w:sz="4" w:space="0" w:color="auto"/>
              <w:right w:val="single" w:sz="4" w:space="0" w:color="auto"/>
            </w:tcBorders>
            <w:vAlign w:val="center"/>
            <w:hideMark/>
          </w:tcPr>
          <w:p w14:paraId="3D88241B"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r w:rsidRPr="00683E91">
              <w:rPr>
                <w:rFonts w:ascii="Tahoma" w:hAnsi="Tahoma" w:cs="Tahoma"/>
                <w:sz w:val="16"/>
                <w:szCs w:val="16"/>
              </w:rPr>
              <w:t>Suelo</w:t>
            </w:r>
          </w:p>
        </w:tc>
        <w:tc>
          <w:tcPr>
            <w:tcW w:w="2250" w:type="dxa"/>
            <w:vMerge w:val="restart"/>
            <w:tcBorders>
              <w:top w:val="single" w:sz="4" w:space="0" w:color="auto"/>
              <w:left w:val="single" w:sz="4" w:space="0" w:color="auto"/>
              <w:bottom w:val="single" w:sz="4" w:space="0" w:color="auto"/>
              <w:right w:val="single" w:sz="4" w:space="0" w:color="auto"/>
            </w:tcBorders>
            <w:vAlign w:val="center"/>
            <w:hideMark/>
          </w:tcPr>
          <w:p w14:paraId="2ADDE592"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r w:rsidRPr="00683E91">
              <w:rPr>
                <w:rFonts w:ascii="Tahoma" w:hAnsi="Tahoma" w:cs="Tahoma"/>
                <w:sz w:val="16"/>
                <w:szCs w:val="16"/>
              </w:rPr>
              <w:t>Compactación</w:t>
            </w:r>
          </w:p>
        </w:tc>
        <w:tc>
          <w:tcPr>
            <w:tcW w:w="4271" w:type="dxa"/>
            <w:tcBorders>
              <w:top w:val="single" w:sz="4" w:space="0" w:color="auto"/>
              <w:left w:val="single" w:sz="4" w:space="0" w:color="auto"/>
              <w:bottom w:val="single" w:sz="4" w:space="0" w:color="auto"/>
              <w:right w:val="single" w:sz="4" w:space="0" w:color="auto"/>
            </w:tcBorders>
            <w:vAlign w:val="center"/>
            <w:hideMark/>
          </w:tcPr>
          <w:p w14:paraId="1DBCC9A3"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Aumento de erosión y pérdida de cobertura vegetal</w:t>
            </w:r>
          </w:p>
        </w:tc>
        <w:tc>
          <w:tcPr>
            <w:tcW w:w="549" w:type="dxa"/>
            <w:tcBorders>
              <w:top w:val="single" w:sz="4" w:space="0" w:color="auto"/>
              <w:left w:val="single" w:sz="4" w:space="0" w:color="auto"/>
              <w:bottom w:val="single" w:sz="4" w:space="0" w:color="auto"/>
              <w:right w:val="single" w:sz="4" w:space="0" w:color="auto"/>
            </w:tcBorders>
            <w:vAlign w:val="center"/>
            <w:hideMark/>
          </w:tcPr>
          <w:p w14:paraId="6E904382"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r w:rsidRPr="00683E91">
              <w:rPr>
                <w:rFonts w:ascii="Tahoma" w:hAnsi="Tahoma" w:cs="Tahoma"/>
                <w:sz w:val="16"/>
                <w:szCs w:val="16"/>
              </w:rPr>
              <w:t>X</w:t>
            </w:r>
          </w:p>
        </w:tc>
        <w:tc>
          <w:tcPr>
            <w:tcW w:w="536" w:type="dxa"/>
            <w:tcBorders>
              <w:top w:val="single" w:sz="4" w:space="0" w:color="auto"/>
              <w:left w:val="single" w:sz="4" w:space="0" w:color="auto"/>
              <w:bottom w:val="single" w:sz="4" w:space="0" w:color="auto"/>
              <w:right w:val="single" w:sz="4" w:space="0" w:color="auto"/>
            </w:tcBorders>
            <w:vAlign w:val="center"/>
          </w:tcPr>
          <w:p w14:paraId="2F7AD581"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p>
        </w:tc>
        <w:tc>
          <w:tcPr>
            <w:tcW w:w="547" w:type="dxa"/>
            <w:tcBorders>
              <w:top w:val="single" w:sz="4" w:space="0" w:color="auto"/>
              <w:left w:val="single" w:sz="4" w:space="0" w:color="auto"/>
              <w:bottom w:val="single" w:sz="4" w:space="0" w:color="auto"/>
              <w:right w:val="single" w:sz="4" w:space="0" w:color="auto"/>
            </w:tcBorders>
            <w:vAlign w:val="center"/>
            <w:hideMark/>
          </w:tcPr>
          <w:p w14:paraId="165D7255"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r w:rsidRPr="00683E91">
              <w:rPr>
                <w:rFonts w:ascii="Tahoma" w:hAnsi="Tahoma" w:cs="Tahoma"/>
                <w:sz w:val="16"/>
                <w:szCs w:val="16"/>
              </w:rPr>
              <w:t>X</w:t>
            </w:r>
          </w:p>
        </w:tc>
      </w:tr>
      <w:tr w:rsidR="001D5D1D" w:rsidRPr="00683E91" w14:paraId="637623E1" w14:textId="77777777" w:rsidTr="008C1490">
        <w:trPr>
          <w:gridAfter w:val="1"/>
          <w:wAfter w:w="9" w:type="dxa"/>
          <w:trHeight w:val="279"/>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57DC2010"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C6DAA2"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p>
        </w:tc>
        <w:tc>
          <w:tcPr>
            <w:tcW w:w="4271" w:type="dxa"/>
            <w:tcBorders>
              <w:top w:val="single" w:sz="4" w:space="0" w:color="auto"/>
              <w:left w:val="single" w:sz="4" w:space="0" w:color="auto"/>
              <w:bottom w:val="single" w:sz="4" w:space="0" w:color="auto"/>
              <w:right w:val="single" w:sz="4" w:space="0" w:color="auto"/>
            </w:tcBorders>
            <w:vAlign w:val="center"/>
            <w:hideMark/>
          </w:tcPr>
          <w:p w14:paraId="11BE4402"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Compactación por tránsito de maquinaria</w:t>
            </w:r>
          </w:p>
        </w:tc>
        <w:tc>
          <w:tcPr>
            <w:tcW w:w="549" w:type="dxa"/>
            <w:tcBorders>
              <w:top w:val="single" w:sz="4" w:space="0" w:color="auto"/>
              <w:left w:val="single" w:sz="4" w:space="0" w:color="auto"/>
              <w:bottom w:val="single" w:sz="4" w:space="0" w:color="auto"/>
              <w:right w:val="single" w:sz="4" w:space="0" w:color="auto"/>
            </w:tcBorders>
            <w:vAlign w:val="center"/>
            <w:hideMark/>
          </w:tcPr>
          <w:p w14:paraId="4B43BB52"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r w:rsidRPr="00683E91">
              <w:rPr>
                <w:rFonts w:ascii="Tahoma" w:hAnsi="Tahoma" w:cs="Tahoma"/>
                <w:sz w:val="16"/>
                <w:szCs w:val="16"/>
              </w:rPr>
              <w:t>X</w:t>
            </w:r>
          </w:p>
        </w:tc>
        <w:tc>
          <w:tcPr>
            <w:tcW w:w="536" w:type="dxa"/>
            <w:tcBorders>
              <w:top w:val="single" w:sz="4" w:space="0" w:color="auto"/>
              <w:left w:val="single" w:sz="4" w:space="0" w:color="auto"/>
              <w:bottom w:val="single" w:sz="4" w:space="0" w:color="auto"/>
              <w:right w:val="single" w:sz="4" w:space="0" w:color="auto"/>
            </w:tcBorders>
            <w:vAlign w:val="center"/>
          </w:tcPr>
          <w:p w14:paraId="00761448"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p>
        </w:tc>
        <w:tc>
          <w:tcPr>
            <w:tcW w:w="547" w:type="dxa"/>
            <w:tcBorders>
              <w:top w:val="single" w:sz="4" w:space="0" w:color="auto"/>
              <w:left w:val="single" w:sz="4" w:space="0" w:color="auto"/>
              <w:bottom w:val="single" w:sz="4" w:space="0" w:color="auto"/>
              <w:right w:val="single" w:sz="4" w:space="0" w:color="auto"/>
            </w:tcBorders>
            <w:vAlign w:val="center"/>
          </w:tcPr>
          <w:p w14:paraId="4CF4B951"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p>
        </w:tc>
      </w:tr>
      <w:tr w:rsidR="001D5D1D" w:rsidRPr="00683E91" w14:paraId="45CA6F61" w14:textId="77777777" w:rsidTr="008C1490">
        <w:trPr>
          <w:gridAfter w:val="1"/>
          <w:wAfter w:w="9" w:type="dxa"/>
          <w:trHeight w:val="269"/>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464B50AB"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p>
        </w:tc>
        <w:tc>
          <w:tcPr>
            <w:tcW w:w="2250" w:type="dxa"/>
            <w:vMerge w:val="restart"/>
            <w:tcBorders>
              <w:top w:val="single" w:sz="4" w:space="0" w:color="auto"/>
              <w:left w:val="single" w:sz="4" w:space="0" w:color="auto"/>
              <w:bottom w:val="single" w:sz="4" w:space="0" w:color="auto"/>
              <w:right w:val="single" w:sz="4" w:space="0" w:color="auto"/>
            </w:tcBorders>
            <w:vAlign w:val="center"/>
            <w:hideMark/>
          </w:tcPr>
          <w:p w14:paraId="52629978"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r w:rsidRPr="00683E91">
              <w:rPr>
                <w:rFonts w:ascii="Tahoma" w:hAnsi="Tahoma" w:cs="Tahoma"/>
                <w:sz w:val="16"/>
                <w:szCs w:val="16"/>
              </w:rPr>
              <w:t>Residuos sólidos</w:t>
            </w:r>
          </w:p>
        </w:tc>
        <w:tc>
          <w:tcPr>
            <w:tcW w:w="4271" w:type="dxa"/>
            <w:tcBorders>
              <w:top w:val="single" w:sz="4" w:space="0" w:color="auto"/>
              <w:left w:val="single" w:sz="4" w:space="0" w:color="auto"/>
              <w:bottom w:val="single" w:sz="4" w:space="0" w:color="auto"/>
              <w:right w:val="single" w:sz="4" w:space="0" w:color="auto"/>
            </w:tcBorders>
            <w:vAlign w:val="center"/>
            <w:hideMark/>
          </w:tcPr>
          <w:p w14:paraId="2BA67945"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Generación/acumulación de residuos que afectan el paisaje y hábitat</w:t>
            </w:r>
          </w:p>
        </w:tc>
        <w:tc>
          <w:tcPr>
            <w:tcW w:w="549" w:type="dxa"/>
            <w:tcBorders>
              <w:top w:val="single" w:sz="4" w:space="0" w:color="auto"/>
              <w:left w:val="single" w:sz="4" w:space="0" w:color="auto"/>
              <w:bottom w:val="single" w:sz="4" w:space="0" w:color="auto"/>
              <w:right w:val="single" w:sz="4" w:space="0" w:color="auto"/>
            </w:tcBorders>
            <w:vAlign w:val="center"/>
            <w:hideMark/>
          </w:tcPr>
          <w:p w14:paraId="2C871C64"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r w:rsidRPr="00683E91">
              <w:rPr>
                <w:rFonts w:ascii="Tahoma" w:hAnsi="Tahoma" w:cs="Tahoma"/>
                <w:sz w:val="16"/>
                <w:szCs w:val="16"/>
              </w:rPr>
              <w:t>X</w:t>
            </w:r>
          </w:p>
        </w:tc>
        <w:tc>
          <w:tcPr>
            <w:tcW w:w="536" w:type="dxa"/>
            <w:tcBorders>
              <w:top w:val="single" w:sz="4" w:space="0" w:color="auto"/>
              <w:left w:val="single" w:sz="4" w:space="0" w:color="auto"/>
              <w:bottom w:val="single" w:sz="4" w:space="0" w:color="auto"/>
              <w:right w:val="single" w:sz="4" w:space="0" w:color="auto"/>
            </w:tcBorders>
            <w:vAlign w:val="center"/>
          </w:tcPr>
          <w:p w14:paraId="5658F760"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p>
        </w:tc>
        <w:tc>
          <w:tcPr>
            <w:tcW w:w="547" w:type="dxa"/>
            <w:tcBorders>
              <w:top w:val="single" w:sz="4" w:space="0" w:color="auto"/>
              <w:left w:val="single" w:sz="4" w:space="0" w:color="auto"/>
              <w:bottom w:val="single" w:sz="4" w:space="0" w:color="auto"/>
              <w:right w:val="single" w:sz="4" w:space="0" w:color="auto"/>
            </w:tcBorders>
            <w:vAlign w:val="center"/>
            <w:hideMark/>
          </w:tcPr>
          <w:p w14:paraId="2E170FEB"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r w:rsidRPr="00683E91">
              <w:rPr>
                <w:rFonts w:ascii="Tahoma" w:hAnsi="Tahoma" w:cs="Tahoma"/>
                <w:sz w:val="16"/>
                <w:szCs w:val="16"/>
              </w:rPr>
              <w:t>X</w:t>
            </w:r>
          </w:p>
        </w:tc>
      </w:tr>
      <w:tr w:rsidR="001D5D1D" w:rsidRPr="00683E91" w14:paraId="44D81576" w14:textId="77777777" w:rsidTr="008C1490">
        <w:trPr>
          <w:gridAfter w:val="1"/>
          <w:wAfter w:w="9" w:type="dxa"/>
          <w:trHeight w:val="249"/>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021FC13F"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453BAC"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p>
        </w:tc>
        <w:tc>
          <w:tcPr>
            <w:tcW w:w="4271" w:type="dxa"/>
            <w:tcBorders>
              <w:top w:val="single" w:sz="4" w:space="0" w:color="auto"/>
              <w:left w:val="single" w:sz="4" w:space="0" w:color="auto"/>
              <w:bottom w:val="single" w:sz="4" w:space="0" w:color="auto"/>
              <w:right w:val="single" w:sz="4" w:space="0" w:color="auto"/>
            </w:tcBorders>
            <w:vAlign w:val="center"/>
            <w:hideMark/>
          </w:tcPr>
          <w:p w14:paraId="560EE849"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Generación de residuos sólidos en campamento</w:t>
            </w:r>
          </w:p>
        </w:tc>
        <w:tc>
          <w:tcPr>
            <w:tcW w:w="549" w:type="dxa"/>
            <w:tcBorders>
              <w:top w:val="single" w:sz="4" w:space="0" w:color="auto"/>
              <w:left w:val="single" w:sz="4" w:space="0" w:color="auto"/>
              <w:bottom w:val="single" w:sz="4" w:space="0" w:color="auto"/>
              <w:right w:val="single" w:sz="4" w:space="0" w:color="auto"/>
            </w:tcBorders>
            <w:vAlign w:val="center"/>
            <w:hideMark/>
          </w:tcPr>
          <w:p w14:paraId="14F22F35"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r w:rsidRPr="00683E91">
              <w:rPr>
                <w:rFonts w:ascii="Tahoma" w:hAnsi="Tahoma" w:cs="Tahoma"/>
                <w:sz w:val="16"/>
                <w:szCs w:val="16"/>
              </w:rPr>
              <w:t>X</w:t>
            </w:r>
          </w:p>
        </w:tc>
        <w:tc>
          <w:tcPr>
            <w:tcW w:w="536" w:type="dxa"/>
            <w:tcBorders>
              <w:top w:val="single" w:sz="4" w:space="0" w:color="auto"/>
              <w:left w:val="single" w:sz="4" w:space="0" w:color="auto"/>
              <w:bottom w:val="single" w:sz="4" w:space="0" w:color="auto"/>
              <w:right w:val="single" w:sz="4" w:space="0" w:color="auto"/>
            </w:tcBorders>
            <w:vAlign w:val="center"/>
          </w:tcPr>
          <w:p w14:paraId="2A09D34E"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p>
        </w:tc>
        <w:tc>
          <w:tcPr>
            <w:tcW w:w="547" w:type="dxa"/>
            <w:tcBorders>
              <w:top w:val="single" w:sz="4" w:space="0" w:color="auto"/>
              <w:left w:val="single" w:sz="4" w:space="0" w:color="auto"/>
              <w:bottom w:val="single" w:sz="4" w:space="0" w:color="auto"/>
              <w:right w:val="single" w:sz="4" w:space="0" w:color="auto"/>
            </w:tcBorders>
            <w:vAlign w:val="center"/>
          </w:tcPr>
          <w:p w14:paraId="55FC2303"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p>
        </w:tc>
      </w:tr>
      <w:tr w:rsidR="001D5D1D" w:rsidRPr="00683E91" w14:paraId="5A3301EF" w14:textId="77777777" w:rsidTr="008C1490">
        <w:trPr>
          <w:gridAfter w:val="1"/>
          <w:wAfter w:w="9" w:type="dxa"/>
          <w:trHeight w:val="48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30BC34DF"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p>
        </w:tc>
        <w:tc>
          <w:tcPr>
            <w:tcW w:w="2250" w:type="dxa"/>
            <w:tcBorders>
              <w:top w:val="single" w:sz="4" w:space="0" w:color="auto"/>
              <w:left w:val="single" w:sz="4" w:space="0" w:color="auto"/>
              <w:bottom w:val="single" w:sz="4" w:space="0" w:color="auto"/>
              <w:right w:val="single" w:sz="4" w:space="0" w:color="auto"/>
            </w:tcBorders>
            <w:vAlign w:val="center"/>
            <w:hideMark/>
          </w:tcPr>
          <w:p w14:paraId="3F452328"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r w:rsidRPr="00683E91">
              <w:rPr>
                <w:rFonts w:ascii="Tahoma" w:hAnsi="Tahoma" w:cs="Tahoma"/>
                <w:sz w:val="16"/>
                <w:szCs w:val="16"/>
              </w:rPr>
              <w:t>Residuos líquidos</w:t>
            </w:r>
          </w:p>
        </w:tc>
        <w:tc>
          <w:tcPr>
            <w:tcW w:w="4271" w:type="dxa"/>
            <w:tcBorders>
              <w:top w:val="single" w:sz="4" w:space="0" w:color="auto"/>
              <w:left w:val="single" w:sz="4" w:space="0" w:color="auto"/>
              <w:bottom w:val="single" w:sz="4" w:space="0" w:color="auto"/>
              <w:right w:val="single" w:sz="4" w:space="0" w:color="auto"/>
            </w:tcBorders>
            <w:vAlign w:val="center"/>
            <w:hideMark/>
          </w:tcPr>
          <w:p w14:paraId="5A628EB2"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Riesgo de contaminación del suelo por residuos líquidos en campamentos</w:t>
            </w:r>
          </w:p>
        </w:tc>
        <w:tc>
          <w:tcPr>
            <w:tcW w:w="549" w:type="dxa"/>
            <w:tcBorders>
              <w:top w:val="single" w:sz="4" w:space="0" w:color="auto"/>
              <w:left w:val="single" w:sz="4" w:space="0" w:color="auto"/>
              <w:bottom w:val="single" w:sz="4" w:space="0" w:color="auto"/>
              <w:right w:val="single" w:sz="4" w:space="0" w:color="auto"/>
            </w:tcBorders>
            <w:vAlign w:val="center"/>
            <w:hideMark/>
          </w:tcPr>
          <w:p w14:paraId="1209225A"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r w:rsidRPr="00683E91">
              <w:rPr>
                <w:rFonts w:ascii="Tahoma" w:hAnsi="Tahoma" w:cs="Tahoma"/>
                <w:sz w:val="16"/>
                <w:szCs w:val="16"/>
              </w:rPr>
              <w:t>X</w:t>
            </w:r>
          </w:p>
        </w:tc>
        <w:tc>
          <w:tcPr>
            <w:tcW w:w="536" w:type="dxa"/>
            <w:tcBorders>
              <w:top w:val="single" w:sz="4" w:space="0" w:color="auto"/>
              <w:left w:val="single" w:sz="4" w:space="0" w:color="auto"/>
              <w:bottom w:val="single" w:sz="4" w:space="0" w:color="auto"/>
              <w:right w:val="single" w:sz="4" w:space="0" w:color="auto"/>
            </w:tcBorders>
            <w:vAlign w:val="center"/>
          </w:tcPr>
          <w:p w14:paraId="03778874"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p>
        </w:tc>
        <w:tc>
          <w:tcPr>
            <w:tcW w:w="547" w:type="dxa"/>
            <w:tcBorders>
              <w:top w:val="single" w:sz="4" w:space="0" w:color="auto"/>
              <w:left w:val="single" w:sz="4" w:space="0" w:color="auto"/>
              <w:bottom w:val="single" w:sz="4" w:space="0" w:color="auto"/>
              <w:right w:val="single" w:sz="4" w:space="0" w:color="auto"/>
            </w:tcBorders>
            <w:vAlign w:val="center"/>
          </w:tcPr>
          <w:p w14:paraId="1BBA6EA2"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p>
        </w:tc>
      </w:tr>
      <w:tr w:rsidR="001D5D1D" w:rsidRPr="00683E91" w14:paraId="6F412730" w14:textId="77777777" w:rsidTr="008C1490">
        <w:trPr>
          <w:gridAfter w:val="1"/>
          <w:wAfter w:w="9" w:type="dxa"/>
          <w:trHeight w:val="501"/>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71DE19CB"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p>
        </w:tc>
        <w:tc>
          <w:tcPr>
            <w:tcW w:w="2250" w:type="dxa"/>
            <w:tcBorders>
              <w:top w:val="single" w:sz="4" w:space="0" w:color="auto"/>
              <w:left w:val="single" w:sz="4" w:space="0" w:color="auto"/>
              <w:bottom w:val="single" w:sz="4" w:space="0" w:color="auto"/>
              <w:right w:val="single" w:sz="4" w:space="0" w:color="auto"/>
            </w:tcBorders>
            <w:vAlign w:val="center"/>
            <w:hideMark/>
          </w:tcPr>
          <w:p w14:paraId="70907721"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r w:rsidRPr="00683E91">
              <w:rPr>
                <w:rFonts w:ascii="Tahoma" w:hAnsi="Tahoma" w:cs="Tahoma"/>
                <w:sz w:val="16"/>
                <w:szCs w:val="16"/>
              </w:rPr>
              <w:t>Residuos peligrosos</w:t>
            </w:r>
          </w:p>
        </w:tc>
        <w:tc>
          <w:tcPr>
            <w:tcW w:w="4271" w:type="dxa"/>
            <w:tcBorders>
              <w:top w:val="single" w:sz="4" w:space="0" w:color="auto"/>
              <w:left w:val="single" w:sz="4" w:space="0" w:color="auto"/>
              <w:bottom w:val="single" w:sz="4" w:space="0" w:color="auto"/>
              <w:right w:val="single" w:sz="4" w:space="0" w:color="auto"/>
            </w:tcBorders>
            <w:vAlign w:val="center"/>
            <w:hideMark/>
          </w:tcPr>
          <w:p w14:paraId="71372CE3"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Contaminación por derrames de combustible o residuos especiales o peligrosos</w:t>
            </w:r>
          </w:p>
        </w:tc>
        <w:tc>
          <w:tcPr>
            <w:tcW w:w="549" w:type="dxa"/>
            <w:tcBorders>
              <w:top w:val="single" w:sz="4" w:space="0" w:color="auto"/>
              <w:left w:val="single" w:sz="4" w:space="0" w:color="auto"/>
              <w:bottom w:val="single" w:sz="4" w:space="0" w:color="auto"/>
              <w:right w:val="single" w:sz="4" w:space="0" w:color="auto"/>
            </w:tcBorders>
            <w:vAlign w:val="center"/>
            <w:hideMark/>
          </w:tcPr>
          <w:p w14:paraId="6CC20310"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r w:rsidRPr="00683E91">
              <w:rPr>
                <w:rFonts w:ascii="Tahoma" w:hAnsi="Tahoma" w:cs="Tahoma"/>
                <w:sz w:val="16"/>
                <w:szCs w:val="16"/>
              </w:rPr>
              <w:t>X</w:t>
            </w:r>
          </w:p>
        </w:tc>
        <w:tc>
          <w:tcPr>
            <w:tcW w:w="536" w:type="dxa"/>
            <w:tcBorders>
              <w:top w:val="single" w:sz="4" w:space="0" w:color="auto"/>
              <w:left w:val="single" w:sz="4" w:space="0" w:color="auto"/>
              <w:bottom w:val="single" w:sz="4" w:space="0" w:color="auto"/>
              <w:right w:val="single" w:sz="4" w:space="0" w:color="auto"/>
            </w:tcBorders>
            <w:vAlign w:val="center"/>
          </w:tcPr>
          <w:p w14:paraId="69FC6DBA"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p>
        </w:tc>
        <w:tc>
          <w:tcPr>
            <w:tcW w:w="547" w:type="dxa"/>
            <w:tcBorders>
              <w:top w:val="single" w:sz="4" w:space="0" w:color="auto"/>
              <w:left w:val="single" w:sz="4" w:space="0" w:color="auto"/>
              <w:bottom w:val="single" w:sz="4" w:space="0" w:color="auto"/>
              <w:right w:val="single" w:sz="4" w:space="0" w:color="auto"/>
            </w:tcBorders>
            <w:vAlign w:val="center"/>
          </w:tcPr>
          <w:p w14:paraId="140A6E96"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p>
        </w:tc>
      </w:tr>
      <w:tr w:rsidR="001D5D1D" w:rsidRPr="00683E91" w14:paraId="2C6FB718" w14:textId="77777777" w:rsidTr="008C1490">
        <w:trPr>
          <w:gridAfter w:val="1"/>
          <w:wAfter w:w="9" w:type="dxa"/>
          <w:trHeight w:val="795"/>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31894D35"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p>
        </w:tc>
        <w:tc>
          <w:tcPr>
            <w:tcW w:w="2250" w:type="dxa"/>
            <w:tcBorders>
              <w:top w:val="single" w:sz="4" w:space="0" w:color="auto"/>
              <w:left w:val="single" w:sz="4" w:space="0" w:color="auto"/>
              <w:bottom w:val="single" w:sz="4" w:space="0" w:color="auto"/>
              <w:right w:val="single" w:sz="4" w:space="0" w:color="auto"/>
            </w:tcBorders>
            <w:vAlign w:val="center"/>
            <w:hideMark/>
          </w:tcPr>
          <w:p w14:paraId="7B63ABF6"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r w:rsidRPr="00683E91">
              <w:rPr>
                <w:rFonts w:ascii="Tahoma" w:hAnsi="Tahoma" w:cs="Tahoma"/>
                <w:sz w:val="16"/>
                <w:szCs w:val="16"/>
              </w:rPr>
              <w:t>Uso de suelos</w:t>
            </w:r>
          </w:p>
        </w:tc>
        <w:tc>
          <w:tcPr>
            <w:tcW w:w="4271" w:type="dxa"/>
            <w:tcBorders>
              <w:top w:val="single" w:sz="4" w:space="0" w:color="auto"/>
              <w:left w:val="single" w:sz="4" w:space="0" w:color="auto"/>
              <w:bottom w:val="single" w:sz="4" w:space="0" w:color="auto"/>
              <w:right w:val="single" w:sz="4" w:space="0" w:color="auto"/>
            </w:tcBorders>
            <w:vAlign w:val="center"/>
            <w:hideMark/>
          </w:tcPr>
          <w:p w14:paraId="39C90809"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Riesgos de asentamientos ilegales y adquisición de tierras en zonas no adecuadas dentro de AP, aledañas a faja de seguridad o derecho de vía</w:t>
            </w:r>
          </w:p>
        </w:tc>
        <w:tc>
          <w:tcPr>
            <w:tcW w:w="549" w:type="dxa"/>
            <w:tcBorders>
              <w:top w:val="single" w:sz="4" w:space="0" w:color="auto"/>
              <w:left w:val="single" w:sz="4" w:space="0" w:color="auto"/>
              <w:bottom w:val="single" w:sz="4" w:space="0" w:color="auto"/>
              <w:right w:val="single" w:sz="4" w:space="0" w:color="auto"/>
            </w:tcBorders>
            <w:vAlign w:val="center"/>
          </w:tcPr>
          <w:p w14:paraId="70460AEC"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p>
        </w:tc>
        <w:tc>
          <w:tcPr>
            <w:tcW w:w="536" w:type="dxa"/>
            <w:tcBorders>
              <w:top w:val="single" w:sz="4" w:space="0" w:color="auto"/>
              <w:left w:val="single" w:sz="4" w:space="0" w:color="auto"/>
              <w:bottom w:val="single" w:sz="4" w:space="0" w:color="auto"/>
              <w:right w:val="single" w:sz="4" w:space="0" w:color="auto"/>
            </w:tcBorders>
            <w:vAlign w:val="center"/>
            <w:hideMark/>
          </w:tcPr>
          <w:p w14:paraId="4A1DEEC7"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r w:rsidRPr="00683E91">
              <w:rPr>
                <w:rFonts w:ascii="Tahoma" w:hAnsi="Tahoma" w:cs="Tahoma"/>
                <w:sz w:val="16"/>
                <w:szCs w:val="16"/>
              </w:rPr>
              <w:t>X</w:t>
            </w:r>
          </w:p>
        </w:tc>
        <w:tc>
          <w:tcPr>
            <w:tcW w:w="547" w:type="dxa"/>
            <w:tcBorders>
              <w:top w:val="single" w:sz="4" w:space="0" w:color="auto"/>
              <w:left w:val="single" w:sz="4" w:space="0" w:color="auto"/>
              <w:bottom w:val="single" w:sz="4" w:space="0" w:color="auto"/>
              <w:right w:val="single" w:sz="4" w:space="0" w:color="auto"/>
            </w:tcBorders>
            <w:vAlign w:val="center"/>
          </w:tcPr>
          <w:p w14:paraId="795E299F"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p>
        </w:tc>
      </w:tr>
      <w:tr w:rsidR="001D5D1D" w:rsidRPr="00683E91" w14:paraId="25530FD9" w14:textId="77777777" w:rsidTr="008C1490">
        <w:trPr>
          <w:gridAfter w:val="1"/>
          <w:wAfter w:w="9" w:type="dxa"/>
          <w:trHeight w:val="356"/>
        </w:trPr>
        <w:tc>
          <w:tcPr>
            <w:tcW w:w="1129" w:type="dxa"/>
            <w:vMerge w:val="restart"/>
            <w:tcBorders>
              <w:top w:val="single" w:sz="4" w:space="0" w:color="auto"/>
              <w:left w:val="single" w:sz="4" w:space="0" w:color="auto"/>
              <w:bottom w:val="single" w:sz="4" w:space="0" w:color="auto"/>
              <w:right w:val="single" w:sz="4" w:space="0" w:color="auto"/>
            </w:tcBorders>
            <w:vAlign w:val="center"/>
            <w:hideMark/>
          </w:tcPr>
          <w:p w14:paraId="54CFD0C9"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r w:rsidRPr="00683E91">
              <w:rPr>
                <w:rFonts w:ascii="Tahoma" w:hAnsi="Tahoma" w:cs="Tahoma"/>
                <w:sz w:val="16"/>
                <w:szCs w:val="16"/>
              </w:rPr>
              <w:t>Ecología</w:t>
            </w:r>
          </w:p>
        </w:tc>
        <w:tc>
          <w:tcPr>
            <w:tcW w:w="2250" w:type="dxa"/>
            <w:vMerge w:val="restart"/>
            <w:tcBorders>
              <w:top w:val="single" w:sz="4" w:space="0" w:color="auto"/>
              <w:left w:val="single" w:sz="4" w:space="0" w:color="auto"/>
              <w:bottom w:val="single" w:sz="4" w:space="0" w:color="auto"/>
              <w:right w:val="single" w:sz="4" w:space="0" w:color="auto"/>
            </w:tcBorders>
            <w:vAlign w:val="center"/>
            <w:hideMark/>
          </w:tcPr>
          <w:p w14:paraId="43898A48"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r w:rsidRPr="00683E91">
              <w:rPr>
                <w:rFonts w:ascii="Tahoma" w:hAnsi="Tahoma" w:cs="Tahoma"/>
                <w:sz w:val="16"/>
                <w:szCs w:val="16"/>
              </w:rPr>
              <w:t>Fauna</w:t>
            </w:r>
          </w:p>
        </w:tc>
        <w:tc>
          <w:tcPr>
            <w:tcW w:w="4271" w:type="dxa"/>
            <w:tcBorders>
              <w:top w:val="single" w:sz="4" w:space="0" w:color="auto"/>
              <w:left w:val="single" w:sz="4" w:space="0" w:color="auto"/>
              <w:bottom w:val="single" w:sz="4" w:space="0" w:color="auto"/>
              <w:right w:val="single" w:sz="4" w:space="0" w:color="auto"/>
            </w:tcBorders>
            <w:vAlign w:val="center"/>
            <w:hideMark/>
          </w:tcPr>
          <w:p w14:paraId="0E8ACF24"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 xml:space="preserve">Perturbación a fauna local por ruido y presencia humana; </w:t>
            </w:r>
          </w:p>
        </w:tc>
        <w:tc>
          <w:tcPr>
            <w:tcW w:w="549" w:type="dxa"/>
            <w:tcBorders>
              <w:top w:val="single" w:sz="4" w:space="0" w:color="auto"/>
              <w:left w:val="single" w:sz="4" w:space="0" w:color="auto"/>
              <w:bottom w:val="single" w:sz="4" w:space="0" w:color="auto"/>
              <w:right w:val="single" w:sz="4" w:space="0" w:color="auto"/>
            </w:tcBorders>
            <w:vAlign w:val="center"/>
            <w:hideMark/>
          </w:tcPr>
          <w:p w14:paraId="7E394987"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r w:rsidRPr="00683E91">
              <w:rPr>
                <w:rFonts w:ascii="Tahoma" w:hAnsi="Tahoma" w:cs="Tahoma"/>
                <w:sz w:val="16"/>
                <w:szCs w:val="16"/>
              </w:rPr>
              <w:t>X</w:t>
            </w:r>
          </w:p>
        </w:tc>
        <w:tc>
          <w:tcPr>
            <w:tcW w:w="536" w:type="dxa"/>
            <w:tcBorders>
              <w:top w:val="single" w:sz="4" w:space="0" w:color="auto"/>
              <w:left w:val="single" w:sz="4" w:space="0" w:color="auto"/>
              <w:bottom w:val="single" w:sz="4" w:space="0" w:color="auto"/>
              <w:right w:val="single" w:sz="4" w:space="0" w:color="auto"/>
            </w:tcBorders>
            <w:vAlign w:val="center"/>
            <w:hideMark/>
          </w:tcPr>
          <w:p w14:paraId="76C6BBBF"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r w:rsidRPr="00683E91">
              <w:rPr>
                <w:rFonts w:ascii="Tahoma" w:hAnsi="Tahoma" w:cs="Tahoma"/>
                <w:sz w:val="16"/>
                <w:szCs w:val="16"/>
              </w:rPr>
              <w:t>X</w:t>
            </w:r>
          </w:p>
        </w:tc>
        <w:tc>
          <w:tcPr>
            <w:tcW w:w="547" w:type="dxa"/>
            <w:tcBorders>
              <w:top w:val="single" w:sz="4" w:space="0" w:color="auto"/>
              <w:left w:val="single" w:sz="4" w:space="0" w:color="auto"/>
              <w:bottom w:val="single" w:sz="4" w:space="0" w:color="auto"/>
              <w:right w:val="single" w:sz="4" w:space="0" w:color="auto"/>
            </w:tcBorders>
            <w:vAlign w:val="center"/>
            <w:hideMark/>
          </w:tcPr>
          <w:p w14:paraId="411D8A65"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r w:rsidRPr="00683E91">
              <w:rPr>
                <w:rFonts w:ascii="Tahoma" w:hAnsi="Tahoma" w:cs="Tahoma"/>
                <w:sz w:val="16"/>
                <w:szCs w:val="16"/>
              </w:rPr>
              <w:t>X</w:t>
            </w:r>
          </w:p>
        </w:tc>
      </w:tr>
      <w:tr w:rsidR="001D5D1D" w:rsidRPr="00683E91" w14:paraId="5B75343F" w14:textId="77777777" w:rsidTr="008C1490">
        <w:trPr>
          <w:gridAfter w:val="1"/>
          <w:wAfter w:w="9" w:type="dxa"/>
          <w:trHeight w:val="525"/>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7E93B26C"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30DB17"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p>
        </w:tc>
        <w:tc>
          <w:tcPr>
            <w:tcW w:w="4271" w:type="dxa"/>
            <w:tcBorders>
              <w:top w:val="single" w:sz="4" w:space="0" w:color="auto"/>
              <w:left w:val="single" w:sz="4" w:space="0" w:color="auto"/>
              <w:bottom w:val="single" w:sz="4" w:space="0" w:color="auto"/>
              <w:right w:val="single" w:sz="4" w:space="0" w:color="auto"/>
            </w:tcBorders>
            <w:vAlign w:val="center"/>
            <w:hideMark/>
          </w:tcPr>
          <w:p w14:paraId="0451AC98"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Riesgo de incendios forestales por maquinaria o fallas humanas</w:t>
            </w:r>
          </w:p>
        </w:tc>
        <w:tc>
          <w:tcPr>
            <w:tcW w:w="549" w:type="dxa"/>
            <w:tcBorders>
              <w:top w:val="single" w:sz="4" w:space="0" w:color="auto"/>
              <w:left w:val="single" w:sz="4" w:space="0" w:color="auto"/>
              <w:bottom w:val="single" w:sz="4" w:space="0" w:color="auto"/>
              <w:right w:val="single" w:sz="4" w:space="0" w:color="auto"/>
            </w:tcBorders>
            <w:vAlign w:val="center"/>
            <w:hideMark/>
          </w:tcPr>
          <w:p w14:paraId="4C56EF47"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r w:rsidRPr="00683E91">
              <w:rPr>
                <w:rFonts w:ascii="Tahoma" w:hAnsi="Tahoma" w:cs="Tahoma"/>
                <w:sz w:val="16"/>
                <w:szCs w:val="16"/>
              </w:rPr>
              <w:t>X</w:t>
            </w:r>
          </w:p>
        </w:tc>
        <w:tc>
          <w:tcPr>
            <w:tcW w:w="536" w:type="dxa"/>
            <w:tcBorders>
              <w:top w:val="single" w:sz="4" w:space="0" w:color="auto"/>
              <w:left w:val="single" w:sz="4" w:space="0" w:color="auto"/>
              <w:bottom w:val="single" w:sz="4" w:space="0" w:color="auto"/>
              <w:right w:val="single" w:sz="4" w:space="0" w:color="auto"/>
            </w:tcBorders>
            <w:vAlign w:val="center"/>
          </w:tcPr>
          <w:p w14:paraId="3E266022"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p>
        </w:tc>
        <w:tc>
          <w:tcPr>
            <w:tcW w:w="547" w:type="dxa"/>
            <w:tcBorders>
              <w:top w:val="single" w:sz="4" w:space="0" w:color="auto"/>
              <w:left w:val="single" w:sz="4" w:space="0" w:color="auto"/>
              <w:bottom w:val="single" w:sz="4" w:space="0" w:color="auto"/>
              <w:right w:val="single" w:sz="4" w:space="0" w:color="auto"/>
            </w:tcBorders>
            <w:vAlign w:val="center"/>
            <w:hideMark/>
          </w:tcPr>
          <w:p w14:paraId="6142D1BD"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r w:rsidRPr="00683E91">
              <w:rPr>
                <w:rFonts w:ascii="Tahoma" w:hAnsi="Tahoma" w:cs="Tahoma"/>
                <w:sz w:val="16"/>
                <w:szCs w:val="16"/>
              </w:rPr>
              <w:t>X</w:t>
            </w:r>
          </w:p>
        </w:tc>
      </w:tr>
      <w:tr w:rsidR="001D5D1D" w:rsidRPr="00683E91" w14:paraId="6A45EA74" w14:textId="77777777" w:rsidTr="008C1490">
        <w:trPr>
          <w:gridAfter w:val="1"/>
          <w:wAfter w:w="9" w:type="dxa"/>
          <w:trHeight w:val="405"/>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3A624701"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p>
        </w:tc>
        <w:tc>
          <w:tcPr>
            <w:tcW w:w="2250" w:type="dxa"/>
            <w:tcBorders>
              <w:top w:val="single" w:sz="4" w:space="0" w:color="auto"/>
              <w:left w:val="single" w:sz="4" w:space="0" w:color="auto"/>
              <w:bottom w:val="single" w:sz="4" w:space="0" w:color="auto"/>
              <w:right w:val="single" w:sz="4" w:space="0" w:color="auto"/>
            </w:tcBorders>
            <w:vAlign w:val="center"/>
            <w:hideMark/>
          </w:tcPr>
          <w:p w14:paraId="674ABD57"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r w:rsidRPr="00683E91">
              <w:rPr>
                <w:rFonts w:ascii="Tahoma" w:hAnsi="Tahoma" w:cs="Tahoma"/>
                <w:sz w:val="16"/>
                <w:szCs w:val="16"/>
              </w:rPr>
              <w:t>Fauna acuática</w:t>
            </w:r>
          </w:p>
        </w:tc>
        <w:tc>
          <w:tcPr>
            <w:tcW w:w="4271" w:type="dxa"/>
            <w:tcBorders>
              <w:top w:val="single" w:sz="4" w:space="0" w:color="auto"/>
              <w:left w:val="single" w:sz="4" w:space="0" w:color="auto"/>
              <w:bottom w:val="single" w:sz="4" w:space="0" w:color="auto"/>
              <w:right w:val="single" w:sz="4" w:space="0" w:color="auto"/>
            </w:tcBorders>
            <w:vAlign w:val="center"/>
            <w:hideMark/>
          </w:tcPr>
          <w:p w14:paraId="394E937D"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Afectación por residuos y derrames</w:t>
            </w:r>
          </w:p>
        </w:tc>
        <w:tc>
          <w:tcPr>
            <w:tcW w:w="549" w:type="dxa"/>
            <w:tcBorders>
              <w:top w:val="single" w:sz="4" w:space="0" w:color="auto"/>
              <w:left w:val="single" w:sz="4" w:space="0" w:color="auto"/>
              <w:bottom w:val="single" w:sz="4" w:space="0" w:color="auto"/>
              <w:right w:val="single" w:sz="4" w:space="0" w:color="auto"/>
            </w:tcBorders>
            <w:vAlign w:val="center"/>
            <w:hideMark/>
          </w:tcPr>
          <w:p w14:paraId="167CF6EF"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r w:rsidRPr="00683E91">
              <w:rPr>
                <w:rFonts w:ascii="Tahoma" w:hAnsi="Tahoma" w:cs="Tahoma"/>
                <w:sz w:val="16"/>
                <w:szCs w:val="16"/>
              </w:rPr>
              <w:t>X</w:t>
            </w:r>
          </w:p>
        </w:tc>
        <w:tc>
          <w:tcPr>
            <w:tcW w:w="536" w:type="dxa"/>
            <w:tcBorders>
              <w:top w:val="single" w:sz="4" w:space="0" w:color="auto"/>
              <w:left w:val="single" w:sz="4" w:space="0" w:color="auto"/>
              <w:bottom w:val="single" w:sz="4" w:space="0" w:color="auto"/>
              <w:right w:val="single" w:sz="4" w:space="0" w:color="auto"/>
            </w:tcBorders>
            <w:vAlign w:val="center"/>
          </w:tcPr>
          <w:p w14:paraId="5319DE1A"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p>
        </w:tc>
        <w:tc>
          <w:tcPr>
            <w:tcW w:w="547" w:type="dxa"/>
            <w:tcBorders>
              <w:top w:val="single" w:sz="4" w:space="0" w:color="auto"/>
              <w:left w:val="single" w:sz="4" w:space="0" w:color="auto"/>
              <w:bottom w:val="single" w:sz="4" w:space="0" w:color="auto"/>
              <w:right w:val="single" w:sz="4" w:space="0" w:color="auto"/>
            </w:tcBorders>
            <w:vAlign w:val="center"/>
            <w:hideMark/>
          </w:tcPr>
          <w:p w14:paraId="226A7CE4"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r w:rsidRPr="00683E91">
              <w:rPr>
                <w:rFonts w:ascii="Tahoma" w:hAnsi="Tahoma" w:cs="Tahoma"/>
                <w:sz w:val="16"/>
                <w:szCs w:val="16"/>
              </w:rPr>
              <w:t>X</w:t>
            </w:r>
          </w:p>
        </w:tc>
      </w:tr>
      <w:tr w:rsidR="001D5D1D" w:rsidRPr="00683E91" w14:paraId="6019D1A6" w14:textId="77777777" w:rsidTr="008C1490">
        <w:trPr>
          <w:gridAfter w:val="1"/>
          <w:wAfter w:w="9" w:type="dxa"/>
          <w:trHeight w:val="411"/>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174043C0"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p>
        </w:tc>
        <w:tc>
          <w:tcPr>
            <w:tcW w:w="2250" w:type="dxa"/>
            <w:tcBorders>
              <w:top w:val="single" w:sz="4" w:space="0" w:color="auto"/>
              <w:left w:val="single" w:sz="4" w:space="0" w:color="auto"/>
              <w:bottom w:val="single" w:sz="4" w:space="0" w:color="auto"/>
              <w:right w:val="single" w:sz="4" w:space="0" w:color="auto"/>
            </w:tcBorders>
            <w:vAlign w:val="center"/>
            <w:hideMark/>
          </w:tcPr>
          <w:p w14:paraId="1773EDE6"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r w:rsidRPr="00683E91">
              <w:rPr>
                <w:rFonts w:ascii="Tahoma" w:hAnsi="Tahoma" w:cs="Tahoma"/>
                <w:sz w:val="16"/>
                <w:szCs w:val="16"/>
              </w:rPr>
              <w:t xml:space="preserve">Vegetación y flora </w:t>
            </w:r>
          </w:p>
        </w:tc>
        <w:tc>
          <w:tcPr>
            <w:tcW w:w="4271" w:type="dxa"/>
            <w:tcBorders>
              <w:top w:val="single" w:sz="4" w:space="0" w:color="auto"/>
              <w:left w:val="single" w:sz="4" w:space="0" w:color="auto"/>
              <w:bottom w:val="single" w:sz="4" w:space="0" w:color="auto"/>
              <w:right w:val="single" w:sz="4" w:space="0" w:color="auto"/>
            </w:tcBorders>
            <w:vAlign w:val="center"/>
            <w:hideMark/>
          </w:tcPr>
          <w:p w14:paraId="557A5F87"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 xml:space="preserve">Disminución de la cobertura vegetal, alrededor de la planificación del tendido eléctrico  </w:t>
            </w:r>
          </w:p>
        </w:tc>
        <w:tc>
          <w:tcPr>
            <w:tcW w:w="549" w:type="dxa"/>
            <w:tcBorders>
              <w:top w:val="single" w:sz="4" w:space="0" w:color="auto"/>
              <w:left w:val="single" w:sz="4" w:space="0" w:color="auto"/>
              <w:bottom w:val="single" w:sz="4" w:space="0" w:color="auto"/>
              <w:right w:val="single" w:sz="4" w:space="0" w:color="auto"/>
            </w:tcBorders>
            <w:vAlign w:val="center"/>
            <w:hideMark/>
          </w:tcPr>
          <w:p w14:paraId="52AFA91D"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r w:rsidRPr="00683E91">
              <w:rPr>
                <w:rFonts w:ascii="Tahoma" w:hAnsi="Tahoma" w:cs="Tahoma"/>
                <w:sz w:val="16"/>
                <w:szCs w:val="16"/>
              </w:rPr>
              <w:t>X</w:t>
            </w:r>
          </w:p>
        </w:tc>
        <w:tc>
          <w:tcPr>
            <w:tcW w:w="536" w:type="dxa"/>
            <w:tcBorders>
              <w:top w:val="single" w:sz="4" w:space="0" w:color="auto"/>
              <w:left w:val="single" w:sz="4" w:space="0" w:color="auto"/>
              <w:bottom w:val="single" w:sz="4" w:space="0" w:color="auto"/>
              <w:right w:val="single" w:sz="4" w:space="0" w:color="auto"/>
            </w:tcBorders>
            <w:vAlign w:val="center"/>
          </w:tcPr>
          <w:p w14:paraId="37F7AD07"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p>
        </w:tc>
        <w:tc>
          <w:tcPr>
            <w:tcW w:w="547" w:type="dxa"/>
            <w:tcBorders>
              <w:top w:val="single" w:sz="4" w:space="0" w:color="auto"/>
              <w:left w:val="single" w:sz="4" w:space="0" w:color="auto"/>
              <w:bottom w:val="single" w:sz="4" w:space="0" w:color="auto"/>
              <w:right w:val="single" w:sz="4" w:space="0" w:color="auto"/>
            </w:tcBorders>
            <w:vAlign w:val="center"/>
            <w:hideMark/>
          </w:tcPr>
          <w:p w14:paraId="33B5CA2C"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r w:rsidRPr="00683E91">
              <w:rPr>
                <w:rFonts w:ascii="Tahoma" w:hAnsi="Tahoma" w:cs="Tahoma"/>
                <w:sz w:val="16"/>
                <w:szCs w:val="16"/>
              </w:rPr>
              <w:t>X</w:t>
            </w:r>
          </w:p>
        </w:tc>
      </w:tr>
      <w:tr w:rsidR="001D5D1D" w:rsidRPr="00683E91" w14:paraId="44B2E7BA" w14:textId="77777777" w:rsidTr="008C1490">
        <w:trPr>
          <w:gridAfter w:val="1"/>
          <w:wAfter w:w="9" w:type="dxa"/>
          <w:trHeight w:val="416"/>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598CBB13"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p>
        </w:tc>
        <w:tc>
          <w:tcPr>
            <w:tcW w:w="2250" w:type="dxa"/>
            <w:tcBorders>
              <w:top w:val="single" w:sz="4" w:space="0" w:color="auto"/>
              <w:left w:val="single" w:sz="4" w:space="0" w:color="auto"/>
              <w:bottom w:val="single" w:sz="4" w:space="0" w:color="auto"/>
              <w:right w:val="single" w:sz="4" w:space="0" w:color="auto"/>
            </w:tcBorders>
            <w:vAlign w:val="center"/>
            <w:hideMark/>
          </w:tcPr>
          <w:p w14:paraId="06F1A5B7"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r w:rsidRPr="00683E91">
              <w:rPr>
                <w:rFonts w:ascii="Tahoma" w:hAnsi="Tahoma" w:cs="Tahoma"/>
                <w:sz w:val="16"/>
                <w:szCs w:val="16"/>
              </w:rPr>
              <w:t xml:space="preserve">Vegetación y flora </w:t>
            </w:r>
          </w:p>
        </w:tc>
        <w:tc>
          <w:tcPr>
            <w:tcW w:w="4271" w:type="dxa"/>
            <w:tcBorders>
              <w:top w:val="single" w:sz="4" w:space="0" w:color="auto"/>
              <w:left w:val="single" w:sz="4" w:space="0" w:color="auto"/>
              <w:bottom w:val="single" w:sz="4" w:space="0" w:color="auto"/>
              <w:right w:val="single" w:sz="4" w:space="0" w:color="auto"/>
            </w:tcBorders>
            <w:vAlign w:val="center"/>
            <w:hideMark/>
          </w:tcPr>
          <w:p w14:paraId="7F6F20D6"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Incidentes forestales generados por maquinaria o fallas humanas</w:t>
            </w:r>
          </w:p>
        </w:tc>
        <w:tc>
          <w:tcPr>
            <w:tcW w:w="549" w:type="dxa"/>
            <w:tcBorders>
              <w:top w:val="single" w:sz="4" w:space="0" w:color="auto"/>
              <w:left w:val="single" w:sz="4" w:space="0" w:color="auto"/>
              <w:bottom w:val="single" w:sz="4" w:space="0" w:color="auto"/>
              <w:right w:val="single" w:sz="4" w:space="0" w:color="auto"/>
            </w:tcBorders>
            <w:vAlign w:val="center"/>
            <w:hideMark/>
          </w:tcPr>
          <w:p w14:paraId="654BBD42"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r w:rsidRPr="00683E91">
              <w:rPr>
                <w:rFonts w:ascii="Tahoma" w:hAnsi="Tahoma" w:cs="Tahoma"/>
                <w:sz w:val="16"/>
                <w:szCs w:val="16"/>
              </w:rPr>
              <w:t>X</w:t>
            </w:r>
          </w:p>
        </w:tc>
        <w:tc>
          <w:tcPr>
            <w:tcW w:w="536" w:type="dxa"/>
            <w:tcBorders>
              <w:top w:val="single" w:sz="4" w:space="0" w:color="auto"/>
              <w:left w:val="single" w:sz="4" w:space="0" w:color="auto"/>
              <w:bottom w:val="single" w:sz="4" w:space="0" w:color="auto"/>
              <w:right w:val="single" w:sz="4" w:space="0" w:color="auto"/>
            </w:tcBorders>
            <w:vAlign w:val="center"/>
          </w:tcPr>
          <w:p w14:paraId="25A86F36"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p>
        </w:tc>
        <w:tc>
          <w:tcPr>
            <w:tcW w:w="547" w:type="dxa"/>
            <w:tcBorders>
              <w:top w:val="single" w:sz="4" w:space="0" w:color="auto"/>
              <w:left w:val="single" w:sz="4" w:space="0" w:color="auto"/>
              <w:bottom w:val="single" w:sz="4" w:space="0" w:color="auto"/>
              <w:right w:val="single" w:sz="4" w:space="0" w:color="auto"/>
            </w:tcBorders>
            <w:vAlign w:val="center"/>
            <w:hideMark/>
          </w:tcPr>
          <w:p w14:paraId="49BF231D"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r w:rsidRPr="00683E91">
              <w:rPr>
                <w:rFonts w:ascii="Tahoma" w:hAnsi="Tahoma" w:cs="Tahoma"/>
                <w:sz w:val="16"/>
                <w:szCs w:val="16"/>
              </w:rPr>
              <w:t>X</w:t>
            </w:r>
          </w:p>
        </w:tc>
      </w:tr>
      <w:tr w:rsidR="001D5D1D" w:rsidRPr="00683E91" w14:paraId="4F4915F9" w14:textId="77777777" w:rsidTr="008C1490">
        <w:trPr>
          <w:gridAfter w:val="1"/>
          <w:wAfter w:w="9" w:type="dxa"/>
          <w:trHeight w:val="281"/>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1E709C65"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p>
        </w:tc>
        <w:tc>
          <w:tcPr>
            <w:tcW w:w="2250" w:type="dxa"/>
            <w:tcBorders>
              <w:top w:val="single" w:sz="4" w:space="0" w:color="auto"/>
              <w:left w:val="single" w:sz="4" w:space="0" w:color="auto"/>
              <w:bottom w:val="single" w:sz="4" w:space="0" w:color="auto"/>
              <w:right w:val="single" w:sz="4" w:space="0" w:color="auto"/>
            </w:tcBorders>
            <w:vAlign w:val="center"/>
            <w:hideMark/>
          </w:tcPr>
          <w:p w14:paraId="612C8FA7"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r w:rsidRPr="00683E91">
              <w:rPr>
                <w:rFonts w:ascii="Tahoma" w:hAnsi="Tahoma" w:cs="Tahoma"/>
                <w:sz w:val="16"/>
                <w:szCs w:val="16"/>
              </w:rPr>
              <w:t>Paisajismo</w:t>
            </w:r>
          </w:p>
        </w:tc>
        <w:tc>
          <w:tcPr>
            <w:tcW w:w="4271" w:type="dxa"/>
            <w:tcBorders>
              <w:top w:val="single" w:sz="4" w:space="0" w:color="auto"/>
              <w:left w:val="single" w:sz="4" w:space="0" w:color="auto"/>
              <w:bottom w:val="single" w:sz="4" w:space="0" w:color="auto"/>
              <w:right w:val="single" w:sz="4" w:space="0" w:color="auto"/>
            </w:tcBorders>
            <w:vAlign w:val="center"/>
            <w:hideMark/>
          </w:tcPr>
          <w:p w14:paraId="058FE605"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Modificación visual del entorno natural</w:t>
            </w:r>
          </w:p>
        </w:tc>
        <w:tc>
          <w:tcPr>
            <w:tcW w:w="549" w:type="dxa"/>
            <w:tcBorders>
              <w:top w:val="single" w:sz="4" w:space="0" w:color="auto"/>
              <w:left w:val="single" w:sz="4" w:space="0" w:color="auto"/>
              <w:bottom w:val="single" w:sz="4" w:space="0" w:color="auto"/>
              <w:right w:val="single" w:sz="4" w:space="0" w:color="auto"/>
            </w:tcBorders>
            <w:vAlign w:val="center"/>
            <w:hideMark/>
          </w:tcPr>
          <w:p w14:paraId="7C77F3F4"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r w:rsidRPr="00683E91">
              <w:rPr>
                <w:rFonts w:ascii="Tahoma" w:hAnsi="Tahoma" w:cs="Tahoma"/>
                <w:sz w:val="16"/>
                <w:szCs w:val="16"/>
              </w:rPr>
              <w:t>X</w:t>
            </w:r>
          </w:p>
        </w:tc>
        <w:tc>
          <w:tcPr>
            <w:tcW w:w="536" w:type="dxa"/>
            <w:tcBorders>
              <w:top w:val="single" w:sz="4" w:space="0" w:color="auto"/>
              <w:left w:val="single" w:sz="4" w:space="0" w:color="auto"/>
              <w:bottom w:val="single" w:sz="4" w:space="0" w:color="auto"/>
              <w:right w:val="single" w:sz="4" w:space="0" w:color="auto"/>
            </w:tcBorders>
            <w:vAlign w:val="center"/>
          </w:tcPr>
          <w:p w14:paraId="20D6C2F1"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p>
        </w:tc>
        <w:tc>
          <w:tcPr>
            <w:tcW w:w="547" w:type="dxa"/>
            <w:tcBorders>
              <w:top w:val="single" w:sz="4" w:space="0" w:color="auto"/>
              <w:left w:val="single" w:sz="4" w:space="0" w:color="auto"/>
              <w:bottom w:val="single" w:sz="4" w:space="0" w:color="auto"/>
              <w:right w:val="single" w:sz="4" w:space="0" w:color="auto"/>
            </w:tcBorders>
            <w:vAlign w:val="center"/>
          </w:tcPr>
          <w:p w14:paraId="6A014F38"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p>
        </w:tc>
      </w:tr>
      <w:tr w:rsidR="001D5D1D" w:rsidRPr="00683E91" w14:paraId="72EA2081" w14:textId="77777777" w:rsidTr="008C1490">
        <w:trPr>
          <w:gridAfter w:val="1"/>
          <w:wAfter w:w="9" w:type="dxa"/>
          <w:trHeight w:val="686"/>
        </w:trPr>
        <w:tc>
          <w:tcPr>
            <w:tcW w:w="1129" w:type="dxa"/>
            <w:vMerge w:val="restart"/>
            <w:tcBorders>
              <w:top w:val="single" w:sz="4" w:space="0" w:color="auto"/>
              <w:left w:val="single" w:sz="4" w:space="0" w:color="auto"/>
              <w:bottom w:val="single" w:sz="4" w:space="0" w:color="auto"/>
              <w:right w:val="single" w:sz="4" w:space="0" w:color="auto"/>
            </w:tcBorders>
            <w:vAlign w:val="center"/>
            <w:hideMark/>
          </w:tcPr>
          <w:p w14:paraId="41DCCA3F"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r w:rsidRPr="00683E91">
              <w:rPr>
                <w:rFonts w:ascii="Tahoma" w:hAnsi="Tahoma" w:cs="Tahoma"/>
                <w:sz w:val="16"/>
                <w:szCs w:val="16"/>
              </w:rPr>
              <w:t>Socio económico</w:t>
            </w:r>
          </w:p>
        </w:tc>
        <w:tc>
          <w:tcPr>
            <w:tcW w:w="2250" w:type="dxa"/>
            <w:vMerge w:val="restart"/>
            <w:tcBorders>
              <w:top w:val="single" w:sz="4" w:space="0" w:color="auto"/>
              <w:left w:val="single" w:sz="4" w:space="0" w:color="auto"/>
              <w:bottom w:val="single" w:sz="4" w:space="0" w:color="auto"/>
              <w:right w:val="single" w:sz="4" w:space="0" w:color="auto"/>
            </w:tcBorders>
            <w:vAlign w:val="center"/>
            <w:hideMark/>
          </w:tcPr>
          <w:p w14:paraId="4E47B617"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r w:rsidRPr="00683E91">
              <w:rPr>
                <w:rFonts w:ascii="Tahoma" w:hAnsi="Tahoma" w:cs="Tahoma"/>
                <w:sz w:val="16"/>
                <w:szCs w:val="16"/>
              </w:rPr>
              <w:t>Estilo de vida</w:t>
            </w:r>
          </w:p>
        </w:tc>
        <w:tc>
          <w:tcPr>
            <w:tcW w:w="4271" w:type="dxa"/>
            <w:tcBorders>
              <w:top w:val="single" w:sz="4" w:space="0" w:color="auto"/>
              <w:left w:val="single" w:sz="4" w:space="0" w:color="auto"/>
              <w:bottom w:val="single" w:sz="4" w:space="0" w:color="auto"/>
              <w:right w:val="single" w:sz="4" w:space="0" w:color="auto"/>
            </w:tcBorders>
            <w:vAlign w:val="center"/>
            <w:hideMark/>
          </w:tcPr>
          <w:p w14:paraId="30217D14"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Riesgos potenciales relacionados con la alteración de las actividades diarias de la comunidad por afluencia laboral, incumplimiento del código de conducta que incluye disposiciones relacionadas a evitar casos de explotación laboral y acoso sexual.</w:t>
            </w:r>
          </w:p>
        </w:tc>
        <w:tc>
          <w:tcPr>
            <w:tcW w:w="549" w:type="dxa"/>
            <w:tcBorders>
              <w:top w:val="single" w:sz="4" w:space="0" w:color="auto"/>
              <w:left w:val="single" w:sz="4" w:space="0" w:color="auto"/>
              <w:bottom w:val="single" w:sz="4" w:space="0" w:color="auto"/>
              <w:right w:val="single" w:sz="4" w:space="0" w:color="auto"/>
            </w:tcBorders>
            <w:vAlign w:val="center"/>
            <w:hideMark/>
          </w:tcPr>
          <w:p w14:paraId="0FC83140"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r w:rsidRPr="00683E91">
              <w:rPr>
                <w:rFonts w:ascii="Tahoma" w:hAnsi="Tahoma" w:cs="Tahoma"/>
                <w:sz w:val="16"/>
                <w:szCs w:val="16"/>
              </w:rPr>
              <w:t>X</w:t>
            </w:r>
          </w:p>
        </w:tc>
        <w:tc>
          <w:tcPr>
            <w:tcW w:w="536" w:type="dxa"/>
            <w:tcBorders>
              <w:top w:val="single" w:sz="4" w:space="0" w:color="auto"/>
              <w:left w:val="single" w:sz="4" w:space="0" w:color="auto"/>
              <w:bottom w:val="single" w:sz="4" w:space="0" w:color="auto"/>
              <w:right w:val="single" w:sz="4" w:space="0" w:color="auto"/>
            </w:tcBorders>
            <w:vAlign w:val="center"/>
          </w:tcPr>
          <w:p w14:paraId="0E161495"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p>
        </w:tc>
        <w:tc>
          <w:tcPr>
            <w:tcW w:w="547" w:type="dxa"/>
            <w:tcBorders>
              <w:top w:val="single" w:sz="4" w:space="0" w:color="auto"/>
              <w:left w:val="single" w:sz="4" w:space="0" w:color="auto"/>
              <w:bottom w:val="single" w:sz="4" w:space="0" w:color="auto"/>
              <w:right w:val="single" w:sz="4" w:space="0" w:color="auto"/>
            </w:tcBorders>
            <w:vAlign w:val="center"/>
            <w:hideMark/>
          </w:tcPr>
          <w:p w14:paraId="002051AE"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r w:rsidRPr="00683E91">
              <w:rPr>
                <w:rFonts w:ascii="Tahoma" w:hAnsi="Tahoma" w:cs="Tahoma"/>
                <w:sz w:val="16"/>
                <w:szCs w:val="16"/>
              </w:rPr>
              <w:t>X</w:t>
            </w:r>
          </w:p>
        </w:tc>
      </w:tr>
      <w:tr w:rsidR="001D5D1D" w:rsidRPr="00683E91" w14:paraId="521EFC91" w14:textId="77777777" w:rsidTr="008C1490">
        <w:trPr>
          <w:gridAfter w:val="1"/>
          <w:wAfter w:w="9" w:type="dxa"/>
          <w:trHeight w:val="233"/>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1AEDD9B9"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C63C70"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p>
        </w:tc>
        <w:tc>
          <w:tcPr>
            <w:tcW w:w="4271" w:type="dxa"/>
            <w:tcBorders>
              <w:top w:val="single" w:sz="4" w:space="0" w:color="auto"/>
              <w:left w:val="single" w:sz="4" w:space="0" w:color="auto"/>
              <w:bottom w:val="single" w:sz="4" w:space="0" w:color="auto"/>
              <w:right w:val="single" w:sz="4" w:space="0" w:color="auto"/>
            </w:tcBorders>
            <w:vAlign w:val="center"/>
            <w:hideMark/>
          </w:tcPr>
          <w:p w14:paraId="1D09714D"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Afectación a dinámicas comunitarias</w:t>
            </w:r>
          </w:p>
        </w:tc>
        <w:tc>
          <w:tcPr>
            <w:tcW w:w="549" w:type="dxa"/>
            <w:tcBorders>
              <w:top w:val="single" w:sz="4" w:space="0" w:color="auto"/>
              <w:left w:val="single" w:sz="4" w:space="0" w:color="auto"/>
              <w:bottom w:val="single" w:sz="4" w:space="0" w:color="auto"/>
              <w:right w:val="single" w:sz="4" w:space="0" w:color="auto"/>
            </w:tcBorders>
            <w:vAlign w:val="center"/>
            <w:hideMark/>
          </w:tcPr>
          <w:p w14:paraId="0E4C5DEF"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r w:rsidRPr="00683E91">
              <w:rPr>
                <w:rFonts w:ascii="Tahoma" w:hAnsi="Tahoma" w:cs="Tahoma"/>
                <w:sz w:val="16"/>
                <w:szCs w:val="16"/>
              </w:rPr>
              <w:t>X</w:t>
            </w:r>
          </w:p>
        </w:tc>
        <w:tc>
          <w:tcPr>
            <w:tcW w:w="536" w:type="dxa"/>
            <w:tcBorders>
              <w:top w:val="single" w:sz="4" w:space="0" w:color="auto"/>
              <w:left w:val="single" w:sz="4" w:space="0" w:color="auto"/>
              <w:bottom w:val="single" w:sz="4" w:space="0" w:color="auto"/>
              <w:right w:val="single" w:sz="4" w:space="0" w:color="auto"/>
            </w:tcBorders>
            <w:vAlign w:val="center"/>
          </w:tcPr>
          <w:p w14:paraId="22BC4DD4"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p>
        </w:tc>
        <w:tc>
          <w:tcPr>
            <w:tcW w:w="547" w:type="dxa"/>
            <w:tcBorders>
              <w:top w:val="single" w:sz="4" w:space="0" w:color="auto"/>
              <w:left w:val="single" w:sz="4" w:space="0" w:color="auto"/>
              <w:bottom w:val="single" w:sz="4" w:space="0" w:color="auto"/>
              <w:right w:val="single" w:sz="4" w:space="0" w:color="auto"/>
            </w:tcBorders>
            <w:vAlign w:val="center"/>
            <w:hideMark/>
          </w:tcPr>
          <w:p w14:paraId="2D0273BE"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r w:rsidRPr="00683E91">
              <w:rPr>
                <w:rFonts w:ascii="Tahoma" w:hAnsi="Tahoma" w:cs="Tahoma"/>
                <w:sz w:val="16"/>
                <w:szCs w:val="16"/>
              </w:rPr>
              <w:t>X</w:t>
            </w:r>
          </w:p>
        </w:tc>
      </w:tr>
      <w:tr w:rsidR="001D5D1D" w:rsidRPr="00683E91" w14:paraId="6153B2CD" w14:textId="77777777" w:rsidTr="008C1490">
        <w:trPr>
          <w:gridAfter w:val="1"/>
          <w:wAfter w:w="9" w:type="dxa"/>
          <w:trHeight w:val="407"/>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09CC1787"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AF4924"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p>
        </w:tc>
        <w:tc>
          <w:tcPr>
            <w:tcW w:w="4271" w:type="dxa"/>
            <w:tcBorders>
              <w:top w:val="single" w:sz="4" w:space="0" w:color="auto"/>
              <w:left w:val="single" w:sz="4" w:space="0" w:color="auto"/>
              <w:bottom w:val="single" w:sz="4" w:space="0" w:color="auto"/>
              <w:right w:val="single" w:sz="4" w:space="0" w:color="auto"/>
            </w:tcBorders>
            <w:vAlign w:val="center"/>
            <w:hideMark/>
          </w:tcPr>
          <w:p w14:paraId="6095E5A2"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Riesgos potenciales de incidentes de violencia basada en género, acoso, abuso y explotación sexual</w:t>
            </w:r>
          </w:p>
        </w:tc>
        <w:tc>
          <w:tcPr>
            <w:tcW w:w="549" w:type="dxa"/>
            <w:tcBorders>
              <w:top w:val="single" w:sz="4" w:space="0" w:color="auto"/>
              <w:left w:val="single" w:sz="4" w:space="0" w:color="auto"/>
              <w:bottom w:val="single" w:sz="4" w:space="0" w:color="auto"/>
              <w:right w:val="single" w:sz="4" w:space="0" w:color="auto"/>
            </w:tcBorders>
            <w:vAlign w:val="center"/>
            <w:hideMark/>
          </w:tcPr>
          <w:p w14:paraId="719765EB"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r w:rsidRPr="00683E91">
              <w:rPr>
                <w:rFonts w:ascii="Tahoma" w:hAnsi="Tahoma" w:cs="Tahoma"/>
                <w:sz w:val="16"/>
                <w:szCs w:val="16"/>
              </w:rPr>
              <w:t>X</w:t>
            </w:r>
          </w:p>
        </w:tc>
        <w:tc>
          <w:tcPr>
            <w:tcW w:w="536" w:type="dxa"/>
            <w:tcBorders>
              <w:top w:val="single" w:sz="4" w:space="0" w:color="auto"/>
              <w:left w:val="single" w:sz="4" w:space="0" w:color="auto"/>
              <w:bottom w:val="single" w:sz="4" w:space="0" w:color="auto"/>
              <w:right w:val="single" w:sz="4" w:space="0" w:color="auto"/>
            </w:tcBorders>
            <w:vAlign w:val="center"/>
          </w:tcPr>
          <w:p w14:paraId="582DE20E"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p>
        </w:tc>
        <w:tc>
          <w:tcPr>
            <w:tcW w:w="547" w:type="dxa"/>
            <w:tcBorders>
              <w:top w:val="single" w:sz="4" w:space="0" w:color="auto"/>
              <w:left w:val="single" w:sz="4" w:space="0" w:color="auto"/>
              <w:bottom w:val="single" w:sz="4" w:space="0" w:color="auto"/>
              <w:right w:val="single" w:sz="4" w:space="0" w:color="auto"/>
            </w:tcBorders>
            <w:vAlign w:val="center"/>
            <w:hideMark/>
          </w:tcPr>
          <w:p w14:paraId="73460C53"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r w:rsidRPr="00683E91">
              <w:rPr>
                <w:rFonts w:ascii="Tahoma" w:hAnsi="Tahoma" w:cs="Tahoma"/>
                <w:sz w:val="16"/>
                <w:szCs w:val="16"/>
              </w:rPr>
              <w:t>X</w:t>
            </w:r>
          </w:p>
        </w:tc>
      </w:tr>
      <w:tr w:rsidR="001D5D1D" w:rsidRPr="00683E91" w14:paraId="6FF47F9A" w14:textId="77777777" w:rsidTr="008C1490">
        <w:trPr>
          <w:gridAfter w:val="1"/>
          <w:wAfter w:w="9" w:type="dxa"/>
          <w:trHeight w:val="54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62FF5CFB"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9EE258"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p>
        </w:tc>
        <w:tc>
          <w:tcPr>
            <w:tcW w:w="4271" w:type="dxa"/>
            <w:tcBorders>
              <w:top w:val="single" w:sz="4" w:space="0" w:color="auto"/>
              <w:left w:val="single" w:sz="4" w:space="0" w:color="auto"/>
              <w:bottom w:val="single" w:sz="4" w:space="0" w:color="auto"/>
              <w:right w:val="single" w:sz="4" w:space="0" w:color="auto"/>
            </w:tcBorders>
            <w:vAlign w:val="center"/>
            <w:hideMark/>
          </w:tcPr>
          <w:p w14:paraId="5F5E5004"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Riesgos potenciales de conflictos por manejo de información/ participación/ consultas no adecuadas de población indígena u otros grupos vulnerables.</w:t>
            </w:r>
          </w:p>
        </w:tc>
        <w:tc>
          <w:tcPr>
            <w:tcW w:w="549" w:type="dxa"/>
            <w:tcBorders>
              <w:top w:val="single" w:sz="4" w:space="0" w:color="auto"/>
              <w:left w:val="single" w:sz="4" w:space="0" w:color="auto"/>
              <w:bottom w:val="single" w:sz="4" w:space="0" w:color="auto"/>
              <w:right w:val="single" w:sz="4" w:space="0" w:color="auto"/>
            </w:tcBorders>
            <w:vAlign w:val="center"/>
            <w:hideMark/>
          </w:tcPr>
          <w:p w14:paraId="403081A5"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r w:rsidRPr="00683E91">
              <w:rPr>
                <w:rFonts w:ascii="Tahoma" w:hAnsi="Tahoma" w:cs="Tahoma"/>
                <w:sz w:val="16"/>
                <w:szCs w:val="16"/>
              </w:rPr>
              <w:t>X</w:t>
            </w:r>
          </w:p>
        </w:tc>
        <w:tc>
          <w:tcPr>
            <w:tcW w:w="536" w:type="dxa"/>
            <w:tcBorders>
              <w:top w:val="single" w:sz="4" w:space="0" w:color="auto"/>
              <w:left w:val="single" w:sz="4" w:space="0" w:color="auto"/>
              <w:bottom w:val="single" w:sz="4" w:space="0" w:color="auto"/>
              <w:right w:val="single" w:sz="4" w:space="0" w:color="auto"/>
            </w:tcBorders>
            <w:vAlign w:val="center"/>
          </w:tcPr>
          <w:p w14:paraId="1FEA68C4"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p>
        </w:tc>
        <w:tc>
          <w:tcPr>
            <w:tcW w:w="547" w:type="dxa"/>
            <w:tcBorders>
              <w:top w:val="single" w:sz="4" w:space="0" w:color="auto"/>
              <w:left w:val="single" w:sz="4" w:space="0" w:color="auto"/>
              <w:bottom w:val="single" w:sz="4" w:space="0" w:color="auto"/>
              <w:right w:val="single" w:sz="4" w:space="0" w:color="auto"/>
            </w:tcBorders>
            <w:vAlign w:val="center"/>
            <w:hideMark/>
          </w:tcPr>
          <w:p w14:paraId="7EC1E82A"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r w:rsidRPr="00683E91">
              <w:rPr>
                <w:rFonts w:ascii="Tahoma" w:hAnsi="Tahoma" w:cs="Tahoma"/>
                <w:sz w:val="16"/>
                <w:szCs w:val="16"/>
              </w:rPr>
              <w:t>X</w:t>
            </w:r>
          </w:p>
        </w:tc>
      </w:tr>
      <w:tr w:rsidR="001D5D1D" w:rsidRPr="00683E91" w14:paraId="35701329" w14:textId="77777777" w:rsidTr="008C1490">
        <w:trPr>
          <w:gridAfter w:val="1"/>
          <w:wAfter w:w="9" w:type="dxa"/>
          <w:trHeight w:val="35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11D029F7"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E6954F"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p>
        </w:tc>
        <w:tc>
          <w:tcPr>
            <w:tcW w:w="4271" w:type="dxa"/>
            <w:tcBorders>
              <w:top w:val="single" w:sz="4" w:space="0" w:color="auto"/>
              <w:left w:val="single" w:sz="4" w:space="0" w:color="auto"/>
              <w:bottom w:val="single" w:sz="4" w:space="0" w:color="auto"/>
              <w:right w:val="single" w:sz="4" w:space="0" w:color="auto"/>
            </w:tcBorders>
            <w:vAlign w:val="center"/>
            <w:hideMark/>
          </w:tcPr>
          <w:p w14:paraId="1DFAFAD3"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Inadecuada señalización inadecuada protección colectiva en obras en vías.</w:t>
            </w:r>
          </w:p>
        </w:tc>
        <w:tc>
          <w:tcPr>
            <w:tcW w:w="549" w:type="dxa"/>
            <w:tcBorders>
              <w:top w:val="single" w:sz="4" w:space="0" w:color="auto"/>
              <w:left w:val="single" w:sz="4" w:space="0" w:color="auto"/>
              <w:bottom w:val="single" w:sz="4" w:space="0" w:color="auto"/>
              <w:right w:val="single" w:sz="4" w:space="0" w:color="auto"/>
            </w:tcBorders>
            <w:vAlign w:val="center"/>
            <w:hideMark/>
          </w:tcPr>
          <w:p w14:paraId="407545B2"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r w:rsidRPr="00683E91">
              <w:rPr>
                <w:rFonts w:ascii="Tahoma" w:hAnsi="Tahoma" w:cs="Tahoma"/>
                <w:sz w:val="16"/>
                <w:szCs w:val="16"/>
              </w:rPr>
              <w:t>X</w:t>
            </w:r>
          </w:p>
        </w:tc>
        <w:tc>
          <w:tcPr>
            <w:tcW w:w="536" w:type="dxa"/>
            <w:tcBorders>
              <w:top w:val="single" w:sz="4" w:space="0" w:color="auto"/>
              <w:left w:val="single" w:sz="4" w:space="0" w:color="auto"/>
              <w:bottom w:val="single" w:sz="4" w:space="0" w:color="auto"/>
              <w:right w:val="single" w:sz="4" w:space="0" w:color="auto"/>
            </w:tcBorders>
            <w:vAlign w:val="center"/>
          </w:tcPr>
          <w:p w14:paraId="6DFF9DB8"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p>
        </w:tc>
        <w:tc>
          <w:tcPr>
            <w:tcW w:w="547" w:type="dxa"/>
            <w:tcBorders>
              <w:top w:val="single" w:sz="4" w:space="0" w:color="auto"/>
              <w:left w:val="single" w:sz="4" w:space="0" w:color="auto"/>
              <w:bottom w:val="single" w:sz="4" w:space="0" w:color="auto"/>
              <w:right w:val="single" w:sz="4" w:space="0" w:color="auto"/>
            </w:tcBorders>
            <w:vAlign w:val="center"/>
          </w:tcPr>
          <w:p w14:paraId="025296CE"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p>
        </w:tc>
      </w:tr>
      <w:tr w:rsidR="001D5D1D" w:rsidRPr="00683E91" w14:paraId="40201B53" w14:textId="77777777" w:rsidTr="008C1490">
        <w:trPr>
          <w:gridAfter w:val="1"/>
          <w:wAfter w:w="9" w:type="dxa"/>
          <w:trHeight w:val="201"/>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279BD9D3"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003A89"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p>
        </w:tc>
        <w:tc>
          <w:tcPr>
            <w:tcW w:w="4271" w:type="dxa"/>
            <w:tcBorders>
              <w:top w:val="single" w:sz="4" w:space="0" w:color="auto"/>
              <w:left w:val="single" w:sz="4" w:space="0" w:color="auto"/>
              <w:bottom w:val="single" w:sz="4" w:space="0" w:color="auto"/>
              <w:right w:val="single" w:sz="4" w:space="0" w:color="auto"/>
            </w:tcBorders>
            <w:vAlign w:val="center"/>
            <w:hideMark/>
          </w:tcPr>
          <w:p w14:paraId="20D26D2B"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Escasa difusión en la información del subproyecto</w:t>
            </w:r>
          </w:p>
        </w:tc>
        <w:tc>
          <w:tcPr>
            <w:tcW w:w="549" w:type="dxa"/>
            <w:tcBorders>
              <w:top w:val="single" w:sz="4" w:space="0" w:color="auto"/>
              <w:left w:val="single" w:sz="4" w:space="0" w:color="auto"/>
              <w:bottom w:val="single" w:sz="4" w:space="0" w:color="auto"/>
              <w:right w:val="single" w:sz="4" w:space="0" w:color="auto"/>
            </w:tcBorders>
            <w:vAlign w:val="center"/>
            <w:hideMark/>
          </w:tcPr>
          <w:p w14:paraId="43B2C477"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r w:rsidRPr="00683E91">
              <w:rPr>
                <w:rFonts w:ascii="Tahoma" w:hAnsi="Tahoma" w:cs="Tahoma"/>
                <w:sz w:val="16"/>
                <w:szCs w:val="16"/>
              </w:rPr>
              <w:t>X</w:t>
            </w:r>
          </w:p>
        </w:tc>
        <w:tc>
          <w:tcPr>
            <w:tcW w:w="536" w:type="dxa"/>
            <w:tcBorders>
              <w:top w:val="single" w:sz="4" w:space="0" w:color="auto"/>
              <w:left w:val="single" w:sz="4" w:space="0" w:color="auto"/>
              <w:bottom w:val="single" w:sz="4" w:space="0" w:color="auto"/>
              <w:right w:val="single" w:sz="4" w:space="0" w:color="auto"/>
            </w:tcBorders>
            <w:vAlign w:val="center"/>
          </w:tcPr>
          <w:p w14:paraId="3C27EBC3"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p>
        </w:tc>
        <w:tc>
          <w:tcPr>
            <w:tcW w:w="547" w:type="dxa"/>
            <w:tcBorders>
              <w:top w:val="single" w:sz="4" w:space="0" w:color="auto"/>
              <w:left w:val="single" w:sz="4" w:space="0" w:color="auto"/>
              <w:bottom w:val="single" w:sz="4" w:space="0" w:color="auto"/>
              <w:right w:val="single" w:sz="4" w:space="0" w:color="auto"/>
            </w:tcBorders>
            <w:vAlign w:val="center"/>
          </w:tcPr>
          <w:p w14:paraId="628C6C35"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p>
        </w:tc>
      </w:tr>
      <w:tr w:rsidR="001D5D1D" w:rsidRPr="00683E91" w14:paraId="0D498B9E" w14:textId="77777777" w:rsidTr="008C1490">
        <w:trPr>
          <w:gridAfter w:val="1"/>
          <w:wAfter w:w="9" w:type="dxa"/>
          <w:trHeight w:val="276"/>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2AC51279"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628532"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p>
        </w:tc>
        <w:tc>
          <w:tcPr>
            <w:tcW w:w="4271" w:type="dxa"/>
            <w:tcBorders>
              <w:top w:val="single" w:sz="4" w:space="0" w:color="auto"/>
              <w:left w:val="single" w:sz="4" w:space="0" w:color="auto"/>
              <w:bottom w:val="single" w:sz="4" w:space="0" w:color="auto"/>
              <w:right w:val="single" w:sz="4" w:space="0" w:color="auto"/>
            </w:tcBorders>
            <w:vAlign w:val="center"/>
            <w:hideMark/>
          </w:tcPr>
          <w:p w14:paraId="0F9CB5D2"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Exclusión de mujeres en procesos de decisión o empleo</w:t>
            </w:r>
          </w:p>
        </w:tc>
        <w:tc>
          <w:tcPr>
            <w:tcW w:w="549" w:type="dxa"/>
            <w:tcBorders>
              <w:top w:val="single" w:sz="4" w:space="0" w:color="auto"/>
              <w:left w:val="single" w:sz="4" w:space="0" w:color="auto"/>
              <w:bottom w:val="single" w:sz="4" w:space="0" w:color="auto"/>
              <w:right w:val="single" w:sz="4" w:space="0" w:color="auto"/>
            </w:tcBorders>
            <w:vAlign w:val="center"/>
            <w:hideMark/>
          </w:tcPr>
          <w:p w14:paraId="09F7E6ED"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r w:rsidRPr="00683E91">
              <w:rPr>
                <w:rFonts w:ascii="Tahoma" w:hAnsi="Tahoma" w:cs="Tahoma"/>
                <w:sz w:val="16"/>
                <w:szCs w:val="16"/>
              </w:rPr>
              <w:t>X</w:t>
            </w:r>
          </w:p>
        </w:tc>
        <w:tc>
          <w:tcPr>
            <w:tcW w:w="536" w:type="dxa"/>
            <w:tcBorders>
              <w:top w:val="single" w:sz="4" w:space="0" w:color="auto"/>
              <w:left w:val="single" w:sz="4" w:space="0" w:color="auto"/>
              <w:bottom w:val="single" w:sz="4" w:space="0" w:color="auto"/>
              <w:right w:val="single" w:sz="4" w:space="0" w:color="auto"/>
            </w:tcBorders>
            <w:vAlign w:val="center"/>
          </w:tcPr>
          <w:p w14:paraId="0662B6F7"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p>
        </w:tc>
        <w:tc>
          <w:tcPr>
            <w:tcW w:w="547" w:type="dxa"/>
            <w:tcBorders>
              <w:top w:val="single" w:sz="4" w:space="0" w:color="auto"/>
              <w:left w:val="single" w:sz="4" w:space="0" w:color="auto"/>
              <w:bottom w:val="single" w:sz="4" w:space="0" w:color="auto"/>
              <w:right w:val="single" w:sz="4" w:space="0" w:color="auto"/>
            </w:tcBorders>
            <w:vAlign w:val="center"/>
          </w:tcPr>
          <w:p w14:paraId="1411E34C"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p>
        </w:tc>
      </w:tr>
      <w:tr w:rsidR="001D5D1D" w:rsidRPr="00683E91" w14:paraId="07CC54C1" w14:textId="77777777" w:rsidTr="008C1490">
        <w:trPr>
          <w:gridAfter w:val="1"/>
          <w:wAfter w:w="9" w:type="dxa"/>
          <w:trHeight w:val="265"/>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597DD7EE"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D1B3C1"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p>
        </w:tc>
        <w:tc>
          <w:tcPr>
            <w:tcW w:w="4271" w:type="dxa"/>
            <w:tcBorders>
              <w:top w:val="single" w:sz="4" w:space="0" w:color="auto"/>
              <w:left w:val="single" w:sz="4" w:space="0" w:color="auto"/>
              <w:bottom w:val="single" w:sz="4" w:space="0" w:color="auto"/>
              <w:right w:val="single" w:sz="4" w:space="0" w:color="auto"/>
            </w:tcBorders>
            <w:vAlign w:val="center"/>
            <w:hideMark/>
          </w:tcPr>
          <w:p w14:paraId="46E9DB57"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Falta de mecanismos de participación equitativa</w:t>
            </w:r>
          </w:p>
        </w:tc>
        <w:tc>
          <w:tcPr>
            <w:tcW w:w="549" w:type="dxa"/>
            <w:tcBorders>
              <w:top w:val="single" w:sz="4" w:space="0" w:color="auto"/>
              <w:left w:val="single" w:sz="4" w:space="0" w:color="auto"/>
              <w:bottom w:val="single" w:sz="4" w:space="0" w:color="auto"/>
              <w:right w:val="single" w:sz="4" w:space="0" w:color="auto"/>
            </w:tcBorders>
            <w:vAlign w:val="center"/>
            <w:hideMark/>
          </w:tcPr>
          <w:p w14:paraId="1490657C"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r w:rsidRPr="00683E91">
              <w:rPr>
                <w:rFonts w:ascii="Tahoma" w:hAnsi="Tahoma" w:cs="Tahoma"/>
                <w:sz w:val="16"/>
                <w:szCs w:val="16"/>
              </w:rPr>
              <w:t>X</w:t>
            </w:r>
          </w:p>
        </w:tc>
        <w:tc>
          <w:tcPr>
            <w:tcW w:w="536" w:type="dxa"/>
            <w:tcBorders>
              <w:top w:val="single" w:sz="4" w:space="0" w:color="auto"/>
              <w:left w:val="single" w:sz="4" w:space="0" w:color="auto"/>
              <w:bottom w:val="single" w:sz="4" w:space="0" w:color="auto"/>
              <w:right w:val="single" w:sz="4" w:space="0" w:color="auto"/>
            </w:tcBorders>
            <w:vAlign w:val="center"/>
          </w:tcPr>
          <w:p w14:paraId="02920777"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p>
        </w:tc>
        <w:tc>
          <w:tcPr>
            <w:tcW w:w="547" w:type="dxa"/>
            <w:tcBorders>
              <w:top w:val="single" w:sz="4" w:space="0" w:color="auto"/>
              <w:left w:val="single" w:sz="4" w:space="0" w:color="auto"/>
              <w:bottom w:val="single" w:sz="4" w:space="0" w:color="auto"/>
              <w:right w:val="single" w:sz="4" w:space="0" w:color="auto"/>
            </w:tcBorders>
            <w:vAlign w:val="center"/>
            <w:hideMark/>
          </w:tcPr>
          <w:p w14:paraId="3735034C"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r w:rsidRPr="00683E91">
              <w:rPr>
                <w:rFonts w:ascii="Tahoma" w:hAnsi="Tahoma" w:cs="Tahoma"/>
                <w:sz w:val="16"/>
                <w:szCs w:val="16"/>
              </w:rPr>
              <w:t>X</w:t>
            </w:r>
          </w:p>
        </w:tc>
      </w:tr>
      <w:tr w:rsidR="001D5D1D" w:rsidRPr="00683E91" w14:paraId="7663BAF2" w14:textId="77777777" w:rsidTr="008C1490">
        <w:trPr>
          <w:gridAfter w:val="1"/>
          <w:wAfter w:w="9" w:type="dxa"/>
          <w:trHeight w:val="553"/>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44DC27EF"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F4E207"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p>
        </w:tc>
        <w:tc>
          <w:tcPr>
            <w:tcW w:w="4271" w:type="dxa"/>
            <w:tcBorders>
              <w:top w:val="single" w:sz="4" w:space="0" w:color="auto"/>
              <w:left w:val="single" w:sz="4" w:space="0" w:color="auto"/>
              <w:bottom w:val="single" w:sz="4" w:space="0" w:color="auto"/>
              <w:right w:val="single" w:sz="4" w:space="0" w:color="auto"/>
            </w:tcBorders>
            <w:vAlign w:val="center"/>
            <w:hideMark/>
          </w:tcPr>
          <w:p w14:paraId="698FF717"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Falta de mecanismos de denuncia y respuesta ante casos de violencia y/o abuso sexual y acoso laboral</w:t>
            </w:r>
          </w:p>
        </w:tc>
        <w:tc>
          <w:tcPr>
            <w:tcW w:w="549" w:type="dxa"/>
            <w:tcBorders>
              <w:top w:val="single" w:sz="4" w:space="0" w:color="auto"/>
              <w:left w:val="single" w:sz="4" w:space="0" w:color="auto"/>
              <w:bottom w:val="single" w:sz="4" w:space="0" w:color="auto"/>
              <w:right w:val="single" w:sz="4" w:space="0" w:color="auto"/>
            </w:tcBorders>
            <w:vAlign w:val="center"/>
            <w:hideMark/>
          </w:tcPr>
          <w:p w14:paraId="5307114F"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r w:rsidRPr="00683E91">
              <w:rPr>
                <w:rFonts w:ascii="Tahoma" w:hAnsi="Tahoma" w:cs="Tahoma"/>
                <w:sz w:val="16"/>
                <w:szCs w:val="16"/>
              </w:rPr>
              <w:t>X</w:t>
            </w:r>
          </w:p>
        </w:tc>
        <w:tc>
          <w:tcPr>
            <w:tcW w:w="536" w:type="dxa"/>
            <w:tcBorders>
              <w:top w:val="single" w:sz="4" w:space="0" w:color="auto"/>
              <w:left w:val="single" w:sz="4" w:space="0" w:color="auto"/>
              <w:bottom w:val="single" w:sz="4" w:space="0" w:color="auto"/>
              <w:right w:val="single" w:sz="4" w:space="0" w:color="auto"/>
            </w:tcBorders>
            <w:vAlign w:val="center"/>
            <w:hideMark/>
          </w:tcPr>
          <w:p w14:paraId="512FE960"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r w:rsidRPr="00683E91">
              <w:rPr>
                <w:rFonts w:ascii="Tahoma" w:hAnsi="Tahoma" w:cs="Tahoma"/>
                <w:sz w:val="16"/>
                <w:szCs w:val="16"/>
              </w:rPr>
              <w:t>X</w:t>
            </w:r>
          </w:p>
        </w:tc>
        <w:tc>
          <w:tcPr>
            <w:tcW w:w="547" w:type="dxa"/>
            <w:tcBorders>
              <w:top w:val="single" w:sz="4" w:space="0" w:color="auto"/>
              <w:left w:val="single" w:sz="4" w:space="0" w:color="auto"/>
              <w:bottom w:val="single" w:sz="4" w:space="0" w:color="auto"/>
              <w:right w:val="single" w:sz="4" w:space="0" w:color="auto"/>
            </w:tcBorders>
            <w:vAlign w:val="center"/>
            <w:hideMark/>
          </w:tcPr>
          <w:p w14:paraId="3618F45F"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r w:rsidRPr="00683E91">
              <w:rPr>
                <w:rFonts w:ascii="Tahoma" w:hAnsi="Tahoma" w:cs="Tahoma"/>
                <w:sz w:val="16"/>
                <w:szCs w:val="16"/>
              </w:rPr>
              <w:t>X</w:t>
            </w:r>
          </w:p>
        </w:tc>
      </w:tr>
      <w:tr w:rsidR="001D5D1D" w:rsidRPr="00683E91" w14:paraId="3A17D54A" w14:textId="77777777" w:rsidTr="008C1490">
        <w:trPr>
          <w:gridAfter w:val="1"/>
          <w:wAfter w:w="9" w:type="dxa"/>
          <w:trHeight w:val="405"/>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6B07DF55"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0F9ED1"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p>
        </w:tc>
        <w:tc>
          <w:tcPr>
            <w:tcW w:w="4271" w:type="dxa"/>
            <w:tcBorders>
              <w:top w:val="single" w:sz="4" w:space="0" w:color="auto"/>
              <w:left w:val="single" w:sz="4" w:space="0" w:color="auto"/>
              <w:bottom w:val="single" w:sz="4" w:space="0" w:color="auto"/>
              <w:right w:val="single" w:sz="4" w:space="0" w:color="auto"/>
            </w:tcBorders>
            <w:vAlign w:val="center"/>
            <w:hideMark/>
          </w:tcPr>
          <w:p w14:paraId="7A4C70CB"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Incidentes con personal de seguridad del contratista o prestatario (acoso laboral, acoso sexual)</w:t>
            </w:r>
          </w:p>
        </w:tc>
        <w:tc>
          <w:tcPr>
            <w:tcW w:w="549" w:type="dxa"/>
            <w:tcBorders>
              <w:top w:val="single" w:sz="4" w:space="0" w:color="auto"/>
              <w:left w:val="single" w:sz="4" w:space="0" w:color="auto"/>
              <w:bottom w:val="single" w:sz="4" w:space="0" w:color="auto"/>
              <w:right w:val="single" w:sz="4" w:space="0" w:color="auto"/>
            </w:tcBorders>
            <w:vAlign w:val="center"/>
            <w:hideMark/>
          </w:tcPr>
          <w:p w14:paraId="619016C7"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r w:rsidRPr="00683E91">
              <w:rPr>
                <w:rFonts w:ascii="Tahoma" w:hAnsi="Tahoma" w:cs="Tahoma"/>
                <w:sz w:val="16"/>
                <w:szCs w:val="16"/>
              </w:rPr>
              <w:t>X</w:t>
            </w:r>
          </w:p>
        </w:tc>
        <w:tc>
          <w:tcPr>
            <w:tcW w:w="536" w:type="dxa"/>
            <w:tcBorders>
              <w:top w:val="single" w:sz="4" w:space="0" w:color="auto"/>
              <w:left w:val="single" w:sz="4" w:space="0" w:color="auto"/>
              <w:bottom w:val="single" w:sz="4" w:space="0" w:color="auto"/>
              <w:right w:val="single" w:sz="4" w:space="0" w:color="auto"/>
            </w:tcBorders>
            <w:vAlign w:val="center"/>
            <w:hideMark/>
          </w:tcPr>
          <w:p w14:paraId="6FC6B405"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r w:rsidRPr="00683E91">
              <w:rPr>
                <w:rFonts w:ascii="Tahoma" w:hAnsi="Tahoma" w:cs="Tahoma"/>
                <w:sz w:val="16"/>
                <w:szCs w:val="16"/>
              </w:rPr>
              <w:t>X</w:t>
            </w:r>
          </w:p>
        </w:tc>
        <w:tc>
          <w:tcPr>
            <w:tcW w:w="547" w:type="dxa"/>
            <w:tcBorders>
              <w:top w:val="single" w:sz="4" w:space="0" w:color="auto"/>
              <w:left w:val="single" w:sz="4" w:space="0" w:color="auto"/>
              <w:bottom w:val="single" w:sz="4" w:space="0" w:color="auto"/>
              <w:right w:val="single" w:sz="4" w:space="0" w:color="auto"/>
            </w:tcBorders>
            <w:vAlign w:val="center"/>
            <w:hideMark/>
          </w:tcPr>
          <w:p w14:paraId="34F51AF4"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r w:rsidRPr="00683E91">
              <w:rPr>
                <w:rFonts w:ascii="Tahoma" w:hAnsi="Tahoma" w:cs="Tahoma"/>
                <w:sz w:val="16"/>
                <w:szCs w:val="16"/>
              </w:rPr>
              <w:t>X</w:t>
            </w:r>
          </w:p>
        </w:tc>
      </w:tr>
      <w:tr w:rsidR="001D5D1D" w:rsidRPr="00683E91" w14:paraId="458E6D84" w14:textId="77777777" w:rsidTr="008C1490">
        <w:trPr>
          <w:gridAfter w:val="1"/>
          <w:wAfter w:w="9" w:type="dxa"/>
          <w:trHeight w:val="405"/>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3F5E38C5"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p>
        </w:tc>
        <w:tc>
          <w:tcPr>
            <w:tcW w:w="2250" w:type="dxa"/>
            <w:vMerge w:val="restart"/>
            <w:tcBorders>
              <w:top w:val="single" w:sz="4" w:space="0" w:color="auto"/>
              <w:left w:val="single" w:sz="4" w:space="0" w:color="auto"/>
              <w:bottom w:val="single" w:sz="4" w:space="0" w:color="auto"/>
              <w:right w:val="single" w:sz="4" w:space="0" w:color="auto"/>
            </w:tcBorders>
            <w:vAlign w:val="center"/>
            <w:hideMark/>
          </w:tcPr>
          <w:p w14:paraId="1CB4C2F2"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r w:rsidRPr="00683E91">
              <w:rPr>
                <w:rFonts w:ascii="Tahoma" w:hAnsi="Tahoma" w:cs="Tahoma"/>
                <w:sz w:val="16"/>
                <w:szCs w:val="16"/>
              </w:rPr>
              <w:t>Empleo</w:t>
            </w:r>
          </w:p>
        </w:tc>
        <w:tc>
          <w:tcPr>
            <w:tcW w:w="4271" w:type="dxa"/>
            <w:tcBorders>
              <w:top w:val="single" w:sz="4" w:space="0" w:color="auto"/>
              <w:left w:val="single" w:sz="4" w:space="0" w:color="auto"/>
              <w:bottom w:val="single" w:sz="4" w:space="0" w:color="auto"/>
              <w:right w:val="single" w:sz="4" w:space="0" w:color="auto"/>
            </w:tcBorders>
            <w:vAlign w:val="center"/>
            <w:hideMark/>
          </w:tcPr>
          <w:p w14:paraId="5DA78E89"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Generación de empleo temporal para las actividades de construcción.</w:t>
            </w:r>
          </w:p>
        </w:tc>
        <w:tc>
          <w:tcPr>
            <w:tcW w:w="549" w:type="dxa"/>
            <w:tcBorders>
              <w:top w:val="single" w:sz="4" w:space="0" w:color="auto"/>
              <w:left w:val="single" w:sz="4" w:space="0" w:color="auto"/>
              <w:bottom w:val="single" w:sz="4" w:space="0" w:color="auto"/>
              <w:right w:val="single" w:sz="4" w:space="0" w:color="auto"/>
            </w:tcBorders>
            <w:vAlign w:val="center"/>
            <w:hideMark/>
          </w:tcPr>
          <w:p w14:paraId="001408B2"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r w:rsidRPr="00683E91">
              <w:rPr>
                <w:rFonts w:ascii="Tahoma" w:hAnsi="Tahoma" w:cs="Tahoma"/>
                <w:sz w:val="16"/>
                <w:szCs w:val="16"/>
              </w:rPr>
              <w:t>X</w:t>
            </w:r>
          </w:p>
        </w:tc>
        <w:tc>
          <w:tcPr>
            <w:tcW w:w="536" w:type="dxa"/>
            <w:tcBorders>
              <w:top w:val="single" w:sz="4" w:space="0" w:color="auto"/>
              <w:left w:val="single" w:sz="4" w:space="0" w:color="auto"/>
              <w:bottom w:val="single" w:sz="4" w:space="0" w:color="auto"/>
              <w:right w:val="single" w:sz="4" w:space="0" w:color="auto"/>
            </w:tcBorders>
            <w:vAlign w:val="center"/>
          </w:tcPr>
          <w:p w14:paraId="1B9E4FDC"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p>
        </w:tc>
        <w:tc>
          <w:tcPr>
            <w:tcW w:w="547" w:type="dxa"/>
            <w:tcBorders>
              <w:top w:val="single" w:sz="4" w:space="0" w:color="auto"/>
              <w:left w:val="single" w:sz="4" w:space="0" w:color="auto"/>
              <w:bottom w:val="single" w:sz="4" w:space="0" w:color="auto"/>
              <w:right w:val="single" w:sz="4" w:space="0" w:color="auto"/>
            </w:tcBorders>
            <w:vAlign w:val="center"/>
          </w:tcPr>
          <w:p w14:paraId="236A716F"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p>
        </w:tc>
      </w:tr>
      <w:tr w:rsidR="001D5D1D" w:rsidRPr="00683E91" w14:paraId="285D233A" w14:textId="77777777" w:rsidTr="008C1490">
        <w:trPr>
          <w:gridAfter w:val="1"/>
          <w:wAfter w:w="9" w:type="dxa"/>
          <w:trHeight w:val="694"/>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040C31A8"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D99F32"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p>
        </w:tc>
        <w:tc>
          <w:tcPr>
            <w:tcW w:w="4271" w:type="dxa"/>
            <w:tcBorders>
              <w:top w:val="single" w:sz="4" w:space="0" w:color="auto"/>
              <w:left w:val="single" w:sz="4" w:space="0" w:color="auto"/>
              <w:bottom w:val="single" w:sz="4" w:space="0" w:color="auto"/>
              <w:right w:val="single" w:sz="4" w:space="0" w:color="auto"/>
            </w:tcBorders>
            <w:vAlign w:val="center"/>
            <w:hideMark/>
          </w:tcPr>
          <w:p w14:paraId="51BD1E99"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Contribución al movimiento económico de la zona por utilización de servicios por los trabajadores encargados de la construcción.</w:t>
            </w:r>
          </w:p>
        </w:tc>
        <w:tc>
          <w:tcPr>
            <w:tcW w:w="549" w:type="dxa"/>
            <w:tcBorders>
              <w:top w:val="single" w:sz="4" w:space="0" w:color="auto"/>
              <w:left w:val="single" w:sz="4" w:space="0" w:color="auto"/>
              <w:bottom w:val="single" w:sz="4" w:space="0" w:color="auto"/>
              <w:right w:val="single" w:sz="4" w:space="0" w:color="auto"/>
            </w:tcBorders>
            <w:vAlign w:val="center"/>
            <w:hideMark/>
          </w:tcPr>
          <w:p w14:paraId="5F4BC0D3"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r w:rsidRPr="00683E91">
              <w:rPr>
                <w:rFonts w:ascii="Tahoma" w:hAnsi="Tahoma" w:cs="Tahoma"/>
                <w:sz w:val="16"/>
                <w:szCs w:val="16"/>
              </w:rPr>
              <w:t>X</w:t>
            </w:r>
          </w:p>
        </w:tc>
        <w:tc>
          <w:tcPr>
            <w:tcW w:w="536" w:type="dxa"/>
            <w:tcBorders>
              <w:top w:val="single" w:sz="4" w:space="0" w:color="auto"/>
              <w:left w:val="single" w:sz="4" w:space="0" w:color="auto"/>
              <w:bottom w:val="single" w:sz="4" w:space="0" w:color="auto"/>
              <w:right w:val="single" w:sz="4" w:space="0" w:color="auto"/>
            </w:tcBorders>
            <w:vAlign w:val="center"/>
          </w:tcPr>
          <w:p w14:paraId="78315868"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p>
        </w:tc>
        <w:tc>
          <w:tcPr>
            <w:tcW w:w="547" w:type="dxa"/>
            <w:tcBorders>
              <w:top w:val="single" w:sz="4" w:space="0" w:color="auto"/>
              <w:left w:val="single" w:sz="4" w:space="0" w:color="auto"/>
              <w:bottom w:val="single" w:sz="4" w:space="0" w:color="auto"/>
              <w:right w:val="single" w:sz="4" w:space="0" w:color="auto"/>
            </w:tcBorders>
            <w:vAlign w:val="center"/>
            <w:hideMark/>
          </w:tcPr>
          <w:p w14:paraId="1819945B"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r w:rsidRPr="00683E91">
              <w:rPr>
                <w:rFonts w:ascii="Tahoma" w:hAnsi="Tahoma" w:cs="Tahoma"/>
                <w:sz w:val="16"/>
                <w:szCs w:val="16"/>
              </w:rPr>
              <w:t>X</w:t>
            </w:r>
          </w:p>
        </w:tc>
      </w:tr>
      <w:tr w:rsidR="001D5D1D" w:rsidRPr="00683E91" w14:paraId="1D63BC78" w14:textId="77777777" w:rsidTr="008C1490">
        <w:trPr>
          <w:gridAfter w:val="1"/>
          <w:wAfter w:w="9" w:type="dxa"/>
          <w:trHeight w:val="407"/>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181D3C71"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p>
        </w:tc>
        <w:tc>
          <w:tcPr>
            <w:tcW w:w="2250" w:type="dxa"/>
            <w:vMerge w:val="restart"/>
            <w:tcBorders>
              <w:top w:val="single" w:sz="4" w:space="0" w:color="auto"/>
              <w:left w:val="single" w:sz="4" w:space="0" w:color="auto"/>
              <w:bottom w:val="single" w:sz="4" w:space="0" w:color="auto"/>
              <w:right w:val="single" w:sz="4" w:space="0" w:color="auto"/>
            </w:tcBorders>
            <w:vAlign w:val="center"/>
            <w:hideMark/>
          </w:tcPr>
          <w:p w14:paraId="34A482C2"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r w:rsidRPr="00683E91">
              <w:rPr>
                <w:rFonts w:ascii="Tahoma" w:hAnsi="Tahoma" w:cs="Tahoma"/>
                <w:sz w:val="16"/>
                <w:szCs w:val="16"/>
              </w:rPr>
              <w:t> </w:t>
            </w:r>
          </w:p>
        </w:tc>
        <w:tc>
          <w:tcPr>
            <w:tcW w:w="4271" w:type="dxa"/>
            <w:tcBorders>
              <w:top w:val="single" w:sz="4" w:space="0" w:color="auto"/>
              <w:left w:val="single" w:sz="4" w:space="0" w:color="auto"/>
              <w:bottom w:val="single" w:sz="4" w:space="0" w:color="auto"/>
              <w:right w:val="single" w:sz="4" w:space="0" w:color="auto"/>
            </w:tcBorders>
            <w:vAlign w:val="center"/>
            <w:hideMark/>
          </w:tcPr>
          <w:p w14:paraId="26391FCC"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Molestias a la comunidad por inadecuada gestión del tráfico o seguridad vial</w:t>
            </w:r>
          </w:p>
        </w:tc>
        <w:tc>
          <w:tcPr>
            <w:tcW w:w="549" w:type="dxa"/>
            <w:tcBorders>
              <w:top w:val="single" w:sz="4" w:space="0" w:color="auto"/>
              <w:left w:val="single" w:sz="4" w:space="0" w:color="auto"/>
              <w:bottom w:val="single" w:sz="4" w:space="0" w:color="auto"/>
              <w:right w:val="single" w:sz="4" w:space="0" w:color="auto"/>
            </w:tcBorders>
            <w:vAlign w:val="center"/>
            <w:hideMark/>
          </w:tcPr>
          <w:p w14:paraId="7885AE59"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r w:rsidRPr="00683E91">
              <w:rPr>
                <w:rFonts w:ascii="Tahoma" w:hAnsi="Tahoma" w:cs="Tahoma"/>
                <w:sz w:val="16"/>
                <w:szCs w:val="16"/>
              </w:rPr>
              <w:t>X</w:t>
            </w:r>
          </w:p>
        </w:tc>
        <w:tc>
          <w:tcPr>
            <w:tcW w:w="536" w:type="dxa"/>
            <w:tcBorders>
              <w:top w:val="single" w:sz="4" w:space="0" w:color="auto"/>
              <w:left w:val="single" w:sz="4" w:space="0" w:color="auto"/>
              <w:bottom w:val="single" w:sz="4" w:space="0" w:color="auto"/>
              <w:right w:val="single" w:sz="4" w:space="0" w:color="auto"/>
            </w:tcBorders>
            <w:vAlign w:val="center"/>
          </w:tcPr>
          <w:p w14:paraId="3B7E72FC"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p>
        </w:tc>
        <w:tc>
          <w:tcPr>
            <w:tcW w:w="547" w:type="dxa"/>
            <w:tcBorders>
              <w:top w:val="single" w:sz="4" w:space="0" w:color="auto"/>
              <w:left w:val="single" w:sz="4" w:space="0" w:color="auto"/>
              <w:bottom w:val="single" w:sz="4" w:space="0" w:color="auto"/>
              <w:right w:val="single" w:sz="4" w:space="0" w:color="auto"/>
            </w:tcBorders>
            <w:vAlign w:val="center"/>
            <w:hideMark/>
          </w:tcPr>
          <w:p w14:paraId="7D0E01B0"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r w:rsidRPr="00683E91">
              <w:rPr>
                <w:rFonts w:ascii="Tahoma" w:hAnsi="Tahoma" w:cs="Tahoma"/>
                <w:sz w:val="16"/>
                <w:szCs w:val="16"/>
              </w:rPr>
              <w:t>X</w:t>
            </w:r>
          </w:p>
        </w:tc>
      </w:tr>
      <w:tr w:rsidR="001D5D1D" w:rsidRPr="00683E91" w14:paraId="36658990" w14:textId="77777777" w:rsidTr="008C1490">
        <w:trPr>
          <w:gridAfter w:val="1"/>
          <w:wAfter w:w="9" w:type="dxa"/>
          <w:trHeight w:val="555"/>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16420111"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2FA8DD"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p>
        </w:tc>
        <w:tc>
          <w:tcPr>
            <w:tcW w:w="4271" w:type="dxa"/>
            <w:tcBorders>
              <w:top w:val="single" w:sz="4" w:space="0" w:color="auto"/>
              <w:left w:val="single" w:sz="4" w:space="0" w:color="auto"/>
              <w:bottom w:val="single" w:sz="4" w:space="0" w:color="auto"/>
              <w:right w:val="single" w:sz="4" w:space="0" w:color="auto"/>
            </w:tcBorders>
            <w:vAlign w:val="center"/>
            <w:hideMark/>
          </w:tcPr>
          <w:p w14:paraId="286E0F43"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Alteración temporal del espacio público por obstaculización de ingresos a viviendas, vías de acceso o caminos vecinales.</w:t>
            </w:r>
          </w:p>
        </w:tc>
        <w:tc>
          <w:tcPr>
            <w:tcW w:w="549" w:type="dxa"/>
            <w:tcBorders>
              <w:top w:val="single" w:sz="4" w:space="0" w:color="auto"/>
              <w:left w:val="single" w:sz="4" w:space="0" w:color="auto"/>
              <w:bottom w:val="single" w:sz="4" w:space="0" w:color="auto"/>
              <w:right w:val="single" w:sz="4" w:space="0" w:color="auto"/>
            </w:tcBorders>
            <w:vAlign w:val="center"/>
            <w:hideMark/>
          </w:tcPr>
          <w:p w14:paraId="214C4340"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r w:rsidRPr="00683E91">
              <w:rPr>
                <w:rFonts w:ascii="Tahoma" w:hAnsi="Tahoma" w:cs="Tahoma"/>
                <w:sz w:val="16"/>
                <w:szCs w:val="16"/>
              </w:rPr>
              <w:t>X</w:t>
            </w:r>
          </w:p>
        </w:tc>
        <w:tc>
          <w:tcPr>
            <w:tcW w:w="536" w:type="dxa"/>
            <w:tcBorders>
              <w:top w:val="single" w:sz="4" w:space="0" w:color="auto"/>
              <w:left w:val="single" w:sz="4" w:space="0" w:color="auto"/>
              <w:bottom w:val="single" w:sz="4" w:space="0" w:color="auto"/>
              <w:right w:val="single" w:sz="4" w:space="0" w:color="auto"/>
            </w:tcBorders>
            <w:vAlign w:val="center"/>
          </w:tcPr>
          <w:p w14:paraId="05BCB3CA"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p>
        </w:tc>
        <w:tc>
          <w:tcPr>
            <w:tcW w:w="547" w:type="dxa"/>
            <w:tcBorders>
              <w:top w:val="single" w:sz="4" w:space="0" w:color="auto"/>
              <w:left w:val="single" w:sz="4" w:space="0" w:color="auto"/>
              <w:bottom w:val="single" w:sz="4" w:space="0" w:color="auto"/>
              <w:right w:val="single" w:sz="4" w:space="0" w:color="auto"/>
            </w:tcBorders>
            <w:vAlign w:val="center"/>
            <w:hideMark/>
          </w:tcPr>
          <w:p w14:paraId="3349EF13"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r w:rsidRPr="00683E91">
              <w:rPr>
                <w:rFonts w:ascii="Tahoma" w:hAnsi="Tahoma" w:cs="Tahoma"/>
                <w:sz w:val="16"/>
                <w:szCs w:val="16"/>
              </w:rPr>
              <w:t>X</w:t>
            </w:r>
          </w:p>
        </w:tc>
      </w:tr>
      <w:tr w:rsidR="001D5D1D" w:rsidRPr="00683E91" w14:paraId="6C680391" w14:textId="77777777" w:rsidTr="008C1490">
        <w:trPr>
          <w:gridAfter w:val="1"/>
          <w:wAfter w:w="9" w:type="dxa"/>
          <w:trHeight w:val="493"/>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705B3519"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p>
        </w:tc>
        <w:tc>
          <w:tcPr>
            <w:tcW w:w="2250" w:type="dxa"/>
            <w:tcBorders>
              <w:top w:val="single" w:sz="4" w:space="0" w:color="auto"/>
              <w:left w:val="single" w:sz="4" w:space="0" w:color="auto"/>
              <w:bottom w:val="single" w:sz="4" w:space="0" w:color="auto"/>
              <w:right w:val="single" w:sz="4" w:space="0" w:color="auto"/>
            </w:tcBorders>
            <w:vAlign w:val="center"/>
            <w:hideMark/>
          </w:tcPr>
          <w:p w14:paraId="7610ED79"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r w:rsidRPr="00683E91">
              <w:rPr>
                <w:rFonts w:ascii="Tahoma" w:hAnsi="Tahoma" w:cs="Tahoma"/>
                <w:sz w:val="16"/>
                <w:szCs w:val="16"/>
              </w:rPr>
              <w:t>Patrimonio arqueológico</w:t>
            </w:r>
          </w:p>
        </w:tc>
        <w:tc>
          <w:tcPr>
            <w:tcW w:w="4271" w:type="dxa"/>
            <w:tcBorders>
              <w:top w:val="single" w:sz="4" w:space="0" w:color="auto"/>
              <w:left w:val="single" w:sz="4" w:space="0" w:color="auto"/>
              <w:bottom w:val="single" w:sz="4" w:space="0" w:color="auto"/>
              <w:right w:val="single" w:sz="4" w:space="0" w:color="auto"/>
            </w:tcBorders>
            <w:vAlign w:val="center"/>
            <w:hideMark/>
          </w:tcPr>
          <w:p w14:paraId="027342A8"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Posibles hallazgos fortuitos o imprevistos de restos arqueológicos.</w:t>
            </w:r>
          </w:p>
        </w:tc>
        <w:tc>
          <w:tcPr>
            <w:tcW w:w="549" w:type="dxa"/>
            <w:tcBorders>
              <w:top w:val="single" w:sz="4" w:space="0" w:color="auto"/>
              <w:left w:val="single" w:sz="4" w:space="0" w:color="auto"/>
              <w:bottom w:val="single" w:sz="4" w:space="0" w:color="auto"/>
              <w:right w:val="single" w:sz="4" w:space="0" w:color="auto"/>
            </w:tcBorders>
            <w:vAlign w:val="center"/>
            <w:hideMark/>
          </w:tcPr>
          <w:p w14:paraId="1AD0D8B6"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r w:rsidRPr="00683E91">
              <w:rPr>
                <w:rFonts w:ascii="Tahoma" w:hAnsi="Tahoma" w:cs="Tahoma"/>
                <w:sz w:val="16"/>
                <w:szCs w:val="16"/>
              </w:rPr>
              <w:t>X</w:t>
            </w:r>
          </w:p>
        </w:tc>
        <w:tc>
          <w:tcPr>
            <w:tcW w:w="536" w:type="dxa"/>
            <w:tcBorders>
              <w:top w:val="single" w:sz="4" w:space="0" w:color="auto"/>
              <w:left w:val="single" w:sz="4" w:space="0" w:color="auto"/>
              <w:bottom w:val="single" w:sz="4" w:space="0" w:color="auto"/>
              <w:right w:val="single" w:sz="4" w:space="0" w:color="auto"/>
            </w:tcBorders>
            <w:vAlign w:val="center"/>
          </w:tcPr>
          <w:p w14:paraId="59168201"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p>
        </w:tc>
        <w:tc>
          <w:tcPr>
            <w:tcW w:w="547" w:type="dxa"/>
            <w:tcBorders>
              <w:top w:val="single" w:sz="4" w:space="0" w:color="auto"/>
              <w:left w:val="single" w:sz="4" w:space="0" w:color="auto"/>
              <w:bottom w:val="single" w:sz="4" w:space="0" w:color="auto"/>
              <w:right w:val="single" w:sz="4" w:space="0" w:color="auto"/>
            </w:tcBorders>
            <w:vAlign w:val="center"/>
          </w:tcPr>
          <w:p w14:paraId="4F864092"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p>
        </w:tc>
      </w:tr>
      <w:tr w:rsidR="001D5D1D" w:rsidRPr="00683E91" w14:paraId="6C5D617F" w14:textId="77777777" w:rsidTr="008C1490">
        <w:trPr>
          <w:gridAfter w:val="1"/>
          <w:wAfter w:w="9" w:type="dxa"/>
          <w:trHeight w:val="685"/>
        </w:trPr>
        <w:tc>
          <w:tcPr>
            <w:tcW w:w="1129" w:type="dxa"/>
            <w:vMerge w:val="restart"/>
            <w:tcBorders>
              <w:top w:val="single" w:sz="4" w:space="0" w:color="auto"/>
              <w:left w:val="single" w:sz="4" w:space="0" w:color="auto"/>
              <w:bottom w:val="single" w:sz="4" w:space="0" w:color="auto"/>
              <w:right w:val="single" w:sz="4" w:space="0" w:color="auto"/>
            </w:tcBorders>
            <w:vAlign w:val="center"/>
            <w:hideMark/>
          </w:tcPr>
          <w:p w14:paraId="6D5DCC68"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r w:rsidRPr="00683E91">
              <w:rPr>
                <w:rFonts w:ascii="Tahoma" w:hAnsi="Tahoma" w:cs="Tahoma"/>
                <w:sz w:val="16"/>
                <w:szCs w:val="16"/>
              </w:rPr>
              <w:t>Salud</w:t>
            </w:r>
          </w:p>
        </w:tc>
        <w:tc>
          <w:tcPr>
            <w:tcW w:w="2250" w:type="dxa"/>
            <w:vMerge w:val="restart"/>
            <w:tcBorders>
              <w:top w:val="single" w:sz="4" w:space="0" w:color="auto"/>
              <w:left w:val="single" w:sz="4" w:space="0" w:color="auto"/>
              <w:bottom w:val="single" w:sz="4" w:space="0" w:color="auto"/>
              <w:right w:val="single" w:sz="4" w:space="0" w:color="auto"/>
            </w:tcBorders>
            <w:vAlign w:val="center"/>
            <w:hideMark/>
          </w:tcPr>
          <w:p w14:paraId="4277A000"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r w:rsidRPr="00683E91">
              <w:rPr>
                <w:rFonts w:ascii="Tahoma" w:hAnsi="Tahoma" w:cs="Tahoma"/>
                <w:sz w:val="16"/>
                <w:szCs w:val="16"/>
              </w:rPr>
              <w:t>Humano</w:t>
            </w:r>
          </w:p>
        </w:tc>
        <w:tc>
          <w:tcPr>
            <w:tcW w:w="4271" w:type="dxa"/>
            <w:tcBorders>
              <w:top w:val="single" w:sz="4" w:space="0" w:color="auto"/>
              <w:left w:val="single" w:sz="4" w:space="0" w:color="auto"/>
              <w:bottom w:val="single" w:sz="4" w:space="0" w:color="auto"/>
              <w:right w:val="single" w:sz="4" w:space="0" w:color="auto"/>
            </w:tcBorders>
            <w:vAlign w:val="center"/>
            <w:hideMark/>
          </w:tcPr>
          <w:p w14:paraId="02420156"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Afectación de salud a trabajadores por exposición a niveles altos de presión sonora por las actividades de construcción, desbroce y limpieza de derecho de vía.</w:t>
            </w:r>
          </w:p>
        </w:tc>
        <w:tc>
          <w:tcPr>
            <w:tcW w:w="549" w:type="dxa"/>
            <w:tcBorders>
              <w:top w:val="single" w:sz="4" w:space="0" w:color="auto"/>
              <w:left w:val="single" w:sz="4" w:space="0" w:color="auto"/>
              <w:bottom w:val="single" w:sz="4" w:space="0" w:color="auto"/>
              <w:right w:val="single" w:sz="4" w:space="0" w:color="auto"/>
            </w:tcBorders>
            <w:vAlign w:val="center"/>
            <w:hideMark/>
          </w:tcPr>
          <w:p w14:paraId="3939F1D8"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r w:rsidRPr="00683E91">
              <w:rPr>
                <w:rFonts w:ascii="Tahoma" w:hAnsi="Tahoma" w:cs="Tahoma"/>
                <w:sz w:val="16"/>
                <w:szCs w:val="16"/>
              </w:rPr>
              <w:t>X</w:t>
            </w:r>
          </w:p>
        </w:tc>
        <w:tc>
          <w:tcPr>
            <w:tcW w:w="536" w:type="dxa"/>
            <w:tcBorders>
              <w:top w:val="single" w:sz="4" w:space="0" w:color="auto"/>
              <w:left w:val="single" w:sz="4" w:space="0" w:color="auto"/>
              <w:bottom w:val="single" w:sz="4" w:space="0" w:color="auto"/>
              <w:right w:val="single" w:sz="4" w:space="0" w:color="auto"/>
            </w:tcBorders>
            <w:vAlign w:val="center"/>
          </w:tcPr>
          <w:p w14:paraId="7EFFCEBF"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p>
        </w:tc>
        <w:tc>
          <w:tcPr>
            <w:tcW w:w="547" w:type="dxa"/>
            <w:tcBorders>
              <w:top w:val="single" w:sz="4" w:space="0" w:color="auto"/>
              <w:left w:val="single" w:sz="4" w:space="0" w:color="auto"/>
              <w:bottom w:val="single" w:sz="4" w:space="0" w:color="auto"/>
              <w:right w:val="single" w:sz="4" w:space="0" w:color="auto"/>
            </w:tcBorders>
            <w:vAlign w:val="center"/>
            <w:hideMark/>
          </w:tcPr>
          <w:p w14:paraId="36AB8014"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r w:rsidRPr="00683E91">
              <w:rPr>
                <w:rFonts w:ascii="Tahoma" w:hAnsi="Tahoma" w:cs="Tahoma"/>
                <w:sz w:val="16"/>
                <w:szCs w:val="16"/>
              </w:rPr>
              <w:t>X</w:t>
            </w:r>
          </w:p>
        </w:tc>
      </w:tr>
      <w:tr w:rsidR="001D5D1D" w:rsidRPr="00683E91" w14:paraId="543FFED2" w14:textId="77777777" w:rsidTr="008C1490">
        <w:trPr>
          <w:gridAfter w:val="1"/>
          <w:wAfter w:w="9" w:type="dxa"/>
          <w:trHeight w:val="532"/>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557223FF"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DBC5FB"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p>
        </w:tc>
        <w:tc>
          <w:tcPr>
            <w:tcW w:w="4271" w:type="dxa"/>
            <w:tcBorders>
              <w:top w:val="single" w:sz="4" w:space="0" w:color="auto"/>
              <w:left w:val="single" w:sz="4" w:space="0" w:color="auto"/>
              <w:bottom w:val="single" w:sz="4" w:space="0" w:color="auto"/>
              <w:right w:val="single" w:sz="4" w:space="0" w:color="auto"/>
            </w:tcBorders>
            <w:vAlign w:val="center"/>
            <w:hideMark/>
          </w:tcPr>
          <w:p w14:paraId="0846E795"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Afectación por exposición a trabajadores a elevados niveles de material particulado por las actividades de construcción.</w:t>
            </w:r>
          </w:p>
        </w:tc>
        <w:tc>
          <w:tcPr>
            <w:tcW w:w="549" w:type="dxa"/>
            <w:tcBorders>
              <w:top w:val="single" w:sz="4" w:space="0" w:color="auto"/>
              <w:left w:val="single" w:sz="4" w:space="0" w:color="auto"/>
              <w:bottom w:val="single" w:sz="4" w:space="0" w:color="auto"/>
              <w:right w:val="single" w:sz="4" w:space="0" w:color="auto"/>
            </w:tcBorders>
            <w:vAlign w:val="center"/>
            <w:hideMark/>
          </w:tcPr>
          <w:p w14:paraId="232EF7DA"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r w:rsidRPr="00683E91">
              <w:rPr>
                <w:rFonts w:ascii="Tahoma" w:hAnsi="Tahoma" w:cs="Tahoma"/>
                <w:sz w:val="16"/>
                <w:szCs w:val="16"/>
              </w:rPr>
              <w:t>X</w:t>
            </w:r>
          </w:p>
        </w:tc>
        <w:tc>
          <w:tcPr>
            <w:tcW w:w="536" w:type="dxa"/>
            <w:tcBorders>
              <w:top w:val="single" w:sz="4" w:space="0" w:color="auto"/>
              <w:left w:val="single" w:sz="4" w:space="0" w:color="auto"/>
              <w:bottom w:val="single" w:sz="4" w:space="0" w:color="auto"/>
              <w:right w:val="single" w:sz="4" w:space="0" w:color="auto"/>
            </w:tcBorders>
            <w:vAlign w:val="center"/>
          </w:tcPr>
          <w:p w14:paraId="5BE72CED"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p>
        </w:tc>
        <w:tc>
          <w:tcPr>
            <w:tcW w:w="547" w:type="dxa"/>
            <w:tcBorders>
              <w:top w:val="single" w:sz="4" w:space="0" w:color="auto"/>
              <w:left w:val="single" w:sz="4" w:space="0" w:color="auto"/>
              <w:bottom w:val="single" w:sz="4" w:space="0" w:color="auto"/>
              <w:right w:val="single" w:sz="4" w:space="0" w:color="auto"/>
            </w:tcBorders>
            <w:vAlign w:val="center"/>
          </w:tcPr>
          <w:p w14:paraId="4EB36BEB"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p>
        </w:tc>
      </w:tr>
      <w:tr w:rsidR="001D5D1D" w:rsidRPr="00683E91" w14:paraId="5DD2FE15" w14:textId="77777777" w:rsidTr="008C1490">
        <w:trPr>
          <w:gridAfter w:val="1"/>
          <w:wAfter w:w="9" w:type="dxa"/>
          <w:trHeight w:val="42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361FA012"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4CADF3"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p>
        </w:tc>
        <w:tc>
          <w:tcPr>
            <w:tcW w:w="4271" w:type="dxa"/>
            <w:tcBorders>
              <w:top w:val="single" w:sz="4" w:space="0" w:color="auto"/>
              <w:left w:val="single" w:sz="4" w:space="0" w:color="auto"/>
              <w:bottom w:val="single" w:sz="4" w:space="0" w:color="auto"/>
              <w:right w:val="single" w:sz="4" w:space="0" w:color="auto"/>
            </w:tcBorders>
            <w:vAlign w:val="center"/>
            <w:hideMark/>
          </w:tcPr>
          <w:p w14:paraId="76BA3431"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Riesgos de accidentes laborales por inadecuada práctica de higiene y seguridad industrial (por ejemplo, riesgos eléctricos o de trabajos en altura).</w:t>
            </w:r>
          </w:p>
        </w:tc>
        <w:tc>
          <w:tcPr>
            <w:tcW w:w="549" w:type="dxa"/>
            <w:tcBorders>
              <w:top w:val="single" w:sz="4" w:space="0" w:color="auto"/>
              <w:left w:val="single" w:sz="4" w:space="0" w:color="auto"/>
              <w:bottom w:val="single" w:sz="4" w:space="0" w:color="auto"/>
              <w:right w:val="single" w:sz="4" w:space="0" w:color="auto"/>
            </w:tcBorders>
            <w:vAlign w:val="center"/>
            <w:hideMark/>
          </w:tcPr>
          <w:p w14:paraId="607131D0"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r w:rsidRPr="00683E91">
              <w:rPr>
                <w:rFonts w:ascii="Tahoma" w:hAnsi="Tahoma" w:cs="Tahoma"/>
                <w:sz w:val="16"/>
                <w:szCs w:val="16"/>
              </w:rPr>
              <w:t>X</w:t>
            </w:r>
          </w:p>
        </w:tc>
        <w:tc>
          <w:tcPr>
            <w:tcW w:w="536" w:type="dxa"/>
            <w:tcBorders>
              <w:top w:val="single" w:sz="4" w:space="0" w:color="auto"/>
              <w:left w:val="single" w:sz="4" w:space="0" w:color="auto"/>
              <w:bottom w:val="single" w:sz="4" w:space="0" w:color="auto"/>
              <w:right w:val="single" w:sz="4" w:space="0" w:color="auto"/>
            </w:tcBorders>
            <w:vAlign w:val="center"/>
          </w:tcPr>
          <w:p w14:paraId="7190D5B2"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p>
        </w:tc>
        <w:tc>
          <w:tcPr>
            <w:tcW w:w="547" w:type="dxa"/>
            <w:tcBorders>
              <w:top w:val="single" w:sz="4" w:space="0" w:color="auto"/>
              <w:left w:val="single" w:sz="4" w:space="0" w:color="auto"/>
              <w:bottom w:val="single" w:sz="4" w:space="0" w:color="auto"/>
              <w:right w:val="single" w:sz="4" w:space="0" w:color="auto"/>
            </w:tcBorders>
            <w:vAlign w:val="center"/>
            <w:hideMark/>
          </w:tcPr>
          <w:p w14:paraId="5C630566"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r w:rsidRPr="00683E91">
              <w:rPr>
                <w:rFonts w:ascii="Tahoma" w:hAnsi="Tahoma" w:cs="Tahoma"/>
                <w:sz w:val="16"/>
                <w:szCs w:val="16"/>
              </w:rPr>
              <w:t>X</w:t>
            </w:r>
          </w:p>
        </w:tc>
      </w:tr>
      <w:tr w:rsidR="001D5D1D" w:rsidRPr="00683E91" w14:paraId="7666B9C3" w14:textId="77777777" w:rsidTr="008C1490">
        <w:trPr>
          <w:gridAfter w:val="1"/>
          <w:wAfter w:w="9" w:type="dxa"/>
          <w:trHeight w:val="50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026A5847"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C95DCE"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p>
        </w:tc>
        <w:tc>
          <w:tcPr>
            <w:tcW w:w="4271" w:type="dxa"/>
            <w:tcBorders>
              <w:top w:val="single" w:sz="4" w:space="0" w:color="auto"/>
              <w:left w:val="single" w:sz="4" w:space="0" w:color="auto"/>
              <w:bottom w:val="single" w:sz="4" w:space="0" w:color="auto"/>
              <w:right w:val="single" w:sz="4" w:space="0" w:color="auto"/>
            </w:tcBorders>
            <w:vAlign w:val="center"/>
            <w:hideMark/>
          </w:tcPr>
          <w:p w14:paraId="7C2082A6"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Riesgos de incremento de contagio de enfermedades ocupacionales y endémicas a los trabajadores.</w:t>
            </w:r>
          </w:p>
        </w:tc>
        <w:tc>
          <w:tcPr>
            <w:tcW w:w="549" w:type="dxa"/>
            <w:tcBorders>
              <w:top w:val="single" w:sz="4" w:space="0" w:color="auto"/>
              <w:left w:val="single" w:sz="4" w:space="0" w:color="auto"/>
              <w:bottom w:val="single" w:sz="4" w:space="0" w:color="auto"/>
              <w:right w:val="single" w:sz="4" w:space="0" w:color="auto"/>
            </w:tcBorders>
            <w:vAlign w:val="center"/>
            <w:hideMark/>
          </w:tcPr>
          <w:p w14:paraId="064110D8"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r w:rsidRPr="00683E91">
              <w:rPr>
                <w:rFonts w:ascii="Tahoma" w:hAnsi="Tahoma" w:cs="Tahoma"/>
                <w:sz w:val="16"/>
                <w:szCs w:val="16"/>
              </w:rPr>
              <w:t>X</w:t>
            </w:r>
          </w:p>
        </w:tc>
        <w:tc>
          <w:tcPr>
            <w:tcW w:w="536" w:type="dxa"/>
            <w:tcBorders>
              <w:top w:val="single" w:sz="4" w:space="0" w:color="auto"/>
              <w:left w:val="single" w:sz="4" w:space="0" w:color="auto"/>
              <w:bottom w:val="single" w:sz="4" w:space="0" w:color="auto"/>
              <w:right w:val="single" w:sz="4" w:space="0" w:color="auto"/>
            </w:tcBorders>
            <w:vAlign w:val="center"/>
          </w:tcPr>
          <w:p w14:paraId="092FEFBC"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p>
        </w:tc>
        <w:tc>
          <w:tcPr>
            <w:tcW w:w="547" w:type="dxa"/>
            <w:tcBorders>
              <w:top w:val="single" w:sz="4" w:space="0" w:color="auto"/>
              <w:left w:val="single" w:sz="4" w:space="0" w:color="auto"/>
              <w:bottom w:val="single" w:sz="4" w:space="0" w:color="auto"/>
              <w:right w:val="single" w:sz="4" w:space="0" w:color="auto"/>
            </w:tcBorders>
            <w:vAlign w:val="center"/>
          </w:tcPr>
          <w:p w14:paraId="0F0CBACB"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p>
        </w:tc>
      </w:tr>
      <w:tr w:rsidR="001D5D1D" w:rsidRPr="00683E91" w14:paraId="6B884F50" w14:textId="77777777" w:rsidTr="008C1490">
        <w:trPr>
          <w:gridAfter w:val="1"/>
          <w:wAfter w:w="9" w:type="dxa"/>
          <w:trHeight w:val="267"/>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5DF15AA2"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2EEF2B"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p>
        </w:tc>
        <w:tc>
          <w:tcPr>
            <w:tcW w:w="4271" w:type="dxa"/>
            <w:tcBorders>
              <w:top w:val="single" w:sz="4" w:space="0" w:color="auto"/>
              <w:left w:val="single" w:sz="4" w:space="0" w:color="auto"/>
              <w:bottom w:val="single" w:sz="4" w:space="0" w:color="auto"/>
              <w:right w:val="single" w:sz="4" w:space="0" w:color="auto"/>
            </w:tcBorders>
            <w:vAlign w:val="center"/>
            <w:hideMark/>
          </w:tcPr>
          <w:p w14:paraId="1699F0D5"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Riesgo de accidentes de tránsito</w:t>
            </w:r>
          </w:p>
        </w:tc>
        <w:tc>
          <w:tcPr>
            <w:tcW w:w="549" w:type="dxa"/>
            <w:tcBorders>
              <w:top w:val="single" w:sz="4" w:space="0" w:color="auto"/>
              <w:left w:val="single" w:sz="4" w:space="0" w:color="auto"/>
              <w:bottom w:val="single" w:sz="4" w:space="0" w:color="auto"/>
              <w:right w:val="single" w:sz="4" w:space="0" w:color="auto"/>
            </w:tcBorders>
            <w:vAlign w:val="center"/>
            <w:hideMark/>
          </w:tcPr>
          <w:p w14:paraId="2AB8D54D"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r w:rsidRPr="00683E91">
              <w:rPr>
                <w:rFonts w:ascii="Tahoma" w:hAnsi="Tahoma" w:cs="Tahoma"/>
                <w:sz w:val="16"/>
                <w:szCs w:val="16"/>
              </w:rPr>
              <w:t>X</w:t>
            </w:r>
          </w:p>
        </w:tc>
        <w:tc>
          <w:tcPr>
            <w:tcW w:w="536" w:type="dxa"/>
            <w:tcBorders>
              <w:top w:val="single" w:sz="4" w:space="0" w:color="auto"/>
              <w:left w:val="single" w:sz="4" w:space="0" w:color="auto"/>
              <w:bottom w:val="single" w:sz="4" w:space="0" w:color="auto"/>
              <w:right w:val="single" w:sz="4" w:space="0" w:color="auto"/>
            </w:tcBorders>
            <w:vAlign w:val="center"/>
          </w:tcPr>
          <w:p w14:paraId="0FDBAE1D"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p>
        </w:tc>
        <w:tc>
          <w:tcPr>
            <w:tcW w:w="547" w:type="dxa"/>
            <w:tcBorders>
              <w:top w:val="single" w:sz="4" w:space="0" w:color="auto"/>
              <w:left w:val="single" w:sz="4" w:space="0" w:color="auto"/>
              <w:bottom w:val="single" w:sz="4" w:space="0" w:color="auto"/>
              <w:right w:val="single" w:sz="4" w:space="0" w:color="auto"/>
            </w:tcBorders>
            <w:vAlign w:val="center"/>
            <w:hideMark/>
          </w:tcPr>
          <w:p w14:paraId="79B3386B"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r w:rsidRPr="00683E91">
              <w:rPr>
                <w:rFonts w:ascii="Tahoma" w:hAnsi="Tahoma" w:cs="Tahoma"/>
                <w:sz w:val="16"/>
                <w:szCs w:val="16"/>
              </w:rPr>
              <w:t>X</w:t>
            </w:r>
          </w:p>
        </w:tc>
      </w:tr>
      <w:tr w:rsidR="001D5D1D" w:rsidRPr="00683E91" w14:paraId="17A1AD68" w14:textId="77777777" w:rsidTr="00FA61FC">
        <w:trPr>
          <w:gridAfter w:val="1"/>
          <w:wAfter w:w="9" w:type="dxa"/>
          <w:trHeight w:val="587"/>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6757A65F"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968386"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p>
        </w:tc>
        <w:tc>
          <w:tcPr>
            <w:tcW w:w="4271" w:type="dxa"/>
            <w:tcBorders>
              <w:top w:val="single" w:sz="4" w:space="0" w:color="auto"/>
              <w:left w:val="single" w:sz="4" w:space="0" w:color="auto"/>
              <w:bottom w:val="single" w:sz="4" w:space="0" w:color="auto"/>
              <w:right w:val="single" w:sz="4" w:space="0" w:color="auto"/>
            </w:tcBorders>
            <w:vAlign w:val="center"/>
            <w:hideMark/>
          </w:tcPr>
          <w:p w14:paraId="31406C92"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Generación de reclamos y preocupaciones relacionados con el lugar de trabajo.</w:t>
            </w:r>
          </w:p>
        </w:tc>
        <w:tc>
          <w:tcPr>
            <w:tcW w:w="549" w:type="dxa"/>
            <w:tcBorders>
              <w:top w:val="single" w:sz="4" w:space="0" w:color="auto"/>
              <w:left w:val="single" w:sz="4" w:space="0" w:color="auto"/>
              <w:bottom w:val="single" w:sz="4" w:space="0" w:color="auto"/>
              <w:right w:val="single" w:sz="4" w:space="0" w:color="auto"/>
            </w:tcBorders>
            <w:vAlign w:val="center"/>
            <w:hideMark/>
          </w:tcPr>
          <w:p w14:paraId="0F91DC0F"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r w:rsidRPr="00683E91">
              <w:rPr>
                <w:rFonts w:ascii="Tahoma" w:hAnsi="Tahoma" w:cs="Tahoma"/>
                <w:sz w:val="16"/>
                <w:szCs w:val="16"/>
              </w:rPr>
              <w:t>X</w:t>
            </w:r>
          </w:p>
        </w:tc>
        <w:tc>
          <w:tcPr>
            <w:tcW w:w="536" w:type="dxa"/>
            <w:tcBorders>
              <w:top w:val="single" w:sz="4" w:space="0" w:color="auto"/>
              <w:left w:val="single" w:sz="4" w:space="0" w:color="auto"/>
              <w:bottom w:val="single" w:sz="4" w:space="0" w:color="auto"/>
              <w:right w:val="single" w:sz="4" w:space="0" w:color="auto"/>
            </w:tcBorders>
            <w:vAlign w:val="center"/>
          </w:tcPr>
          <w:p w14:paraId="69B3D5B5"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p>
        </w:tc>
        <w:tc>
          <w:tcPr>
            <w:tcW w:w="547" w:type="dxa"/>
            <w:tcBorders>
              <w:top w:val="single" w:sz="4" w:space="0" w:color="auto"/>
              <w:left w:val="single" w:sz="4" w:space="0" w:color="auto"/>
              <w:bottom w:val="single" w:sz="4" w:space="0" w:color="auto"/>
              <w:right w:val="single" w:sz="4" w:space="0" w:color="auto"/>
            </w:tcBorders>
            <w:vAlign w:val="center"/>
          </w:tcPr>
          <w:p w14:paraId="331A6BAD"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p>
        </w:tc>
      </w:tr>
      <w:tr w:rsidR="001D5D1D" w:rsidRPr="00683E91" w14:paraId="67A2A7EC" w14:textId="77777777" w:rsidTr="008C1490">
        <w:trPr>
          <w:gridAfter w:val="1"/>
          <w:wAfter w:w="9" w:type="dxa"/>
          <w:trHeight w:val="427"/>
        </w:trPr>
        <w:tc>
          <w:tcPr>
            <w:tcW w:w="1129" w:type="dxa"/>
            <w:tcBorders>
              <w:top w:val="single" w:sz="4" w:space="0" w:color="auto"/>
              <w:left w:val="single" w:sz="4" w:space="0" w:color="auto"/>
              <w:bottom w:val="single" w:sz="4" w:space="0" w:color="auto"/>
              <w:right w:val="single" w:sz="4" w:space="0" w:color="auto"/>
            </w:tcBorders>
            <w:vAlign w:val="center"/>
          </w:tcPr>
          <w:p w14:paraId="3086354A"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14:paraId="27B72ECD"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6"/>
                <w:szCs w:val="16"/>
              </w:rPr>
            </w:pPr>
            <w:r w:rsidRPr="00683E91">
              <w:rPr>
                <w:rFonts w:ascii="Tahoma" w:hAnsi="Tahoma" w:cs="Tahoma"/>
                <w:sz w:val="16"/>
                <w:szCs w:val="16"/>
              </w:rPr>
              <w:t>Sustancias Peligrosas</w:t>
            </w:r>
          </w:p>
        </w:tc>
        <w:tc>
          <w:tcPr>
            <w:tcW w:w="4271" w:type="dxa"/>
            <w:tcBorders>
              <w:top w:val="single" w:sz="4" w:space="0" w:color="auto"/>
              <w:left w:val="single" w:sz="4" w:space="0" w:color="auto"/>
              <w:bottom w:val="single" w:sz="4" w:space="0" w:color="auto"/>
              <w:right w:val="single" w:sz="4" w:space="0" w:color="auto"/>
            </w:tcBorders>
            <w:vAlign w:val="center"/>
          </w:tcPr>
          <w:p w14:paraId="398B3CEC"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Afectación a la salud de los trabajadores por inhalación de sustancias peligrosas y exposición y manipulación a sustancias peligrosas y manipulación</w:t>
            </w:r>
          </w:p>
        </w:tc>
        <w:tc>
          <w:tcPr>
            <w:tcW w:w="549" w:type="dxa"/>
            <w:tcBorders>
              <w:top w:val="single" w:sz="4" w:space="0" w:color="auto"/>
              <w:left w:val="single" w:sz="4" w:space="0" w:color="auto"/>
              <w:bottom w:val="single" w:sz="4" w:space="0" w:color="auto"/>
              <w:right w:val="single" w:sz="4" w:space="0" w:color="auto"/>
            </w:tcBorders>
            <w:vAlign w:val="center"/>
          </w:tcPr>
          <w:p w14:paraId="2DAD0A65"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r w:rsidRPr="00683E91">
              <w:rPr>
                <w:rFonts w:ascii="Tahoma" w:hAnsi="Tahoma" w:cs="Tahoma"/>
                <w:sz w:val="16"/>
                <w:szCs w:val="16"/>
              </w:rPr>
              <w:t>X</w:t>
            </w:r>
          </w:p>
        </w:tc>
        <w:tc>
          <w:tcPr>
            <w:tcW w:w="536" w:type="dxa"/>
            <w:tcBorders>
              <w:top w:val="single" w:sz="4" w:space="0" w:color="auto"/>
              <w:left w:val="single" w:sz="4" w:space="0" w:color="auto"/>
              <w:bottom w:val="single" w:sz="4" w:space="0" w:color="auto"/>
              <w:right w:val="single" w:sz="4" w:space="0" w:color="auto"/>
            </w:tcBorders>
            <w:vAlign w:val="center"/>
          </w:tcPr>
          <w:p w14:paraId="6274844E"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p>
        </w:tc>
        <w:tc>
          <w:tcPr>
            <w:tcW w:w="547" w:type="dxa"/>
            <w:tcBorders>
              <w:top w:val="single" w:sz="4" w:space="0" w:color="auto"/>
              <w:left w:val="single" w:sz="4" w:space="0" w:color="auto"/>
              <w:bottom w:val="single" w:sz="4" w:space="0" w:color="auto"/>
              <w:right w:val="single" w:sz="4" w:space="0" w:color="auto"/>
            </w:tcBorders>
            <w:vAlign w:val="center"/>
          </w:tcPr>
          <w:p w14:paraId="2B048658"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6"/>
                <w:szCs w:val="16"/>
              </w:rPr>
            </w:pPr>
          </w:p>
        </w:tc>
      </w:tr>
    </w:tbl>
    <w:p w14:paraId="6610ED49" w14:textId="77777777" w:rsidR="001D5D1D" w:rsidRPr="00683E91" w:rsidRDefault="001D5D1D" w:rsidP="001D5D1D">
      <w:pPr>
        <w:widowControl w:val="0"/>
        <w:autoSpaceDE w:val="0"/>
        <w:autoSpaceDN w:val="0"/>
        <w:adjustRightInd w:val="0"/>
        <w:spacing w:before="120" w:after="240" w:line="240" w:lineRule="auto"/>
        <w:jc w:val="center"/>
        <w:rPr>
          <w:rFonts w:ascii="Tahoma" w:hAnsi="Tahoma" w:cs="Tahoma"/>
          <w:i/>
          <w:iCs/>
          <w:sz w:val="20"/>
          <w:szCs w:val="20"/>
        </w:rPr>
      </w:pPr>
      <w:r w:rsidRPr="00683E91">
        <w:rPr>
          <w:rFonts w:ascii="Tahoma" w:hAnsi="Tahoma" w:cs="Tahoma"/>
          <w:i/>
          <w:iCs/>
          <w:sz w:val="20"/>
          <w:szCs w:val="20"/>
        </w:rPr>
        <w:t>Fuente: UEP – ENDE IDTR III, elaboración en base a datos el Marco de Gestión Ambiental y Social del Proyecto Mejora del Acceso Sostenible a la Electricidad en Bolivia 2014</w:t>
      </w:r>
    </w:p>
    <w:p w14:paraId="326C0095"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En caso de que, de manera excepcional, durante la ejecución del subproyecto se prevea el uso de combustibles en el área de intervención, la empresa contratista estará obligada a gestionar y obtener previamente la correspondiente Licencia de Actividades con Sustancias Peligrosas (LASP).</w:t>
      </w:r>
    </w:p>
    <w:p w14:paraId="745F1FA7"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bookmarkStart w:id="110" w:name="_Hlk219395499"/>
      <w:r w:rsidRPr="00683E91">
        <w:rPr>
          <w:rFonts w:ascii="Tahoma" w:hAnsi="Tahoma" w:cs="Tahoma"/>
          <w:sz w:val="20"/>
          <w:szCs w:val="20"/>
        </w:rPr>
        <w:t>Una vez identificados los riesgos potenciales sociales y ambientales identificados como riesgo moderado, se procede a elaborar un análisis de ponderación del nivel de impacto, en una escala del 1 al 5 (positivo o negativo), dentro de la matriz de impactos ambientales y sociales. Esta ponderación tiene como finalidad valorar la magnitud y significancia de cada riesgo o impacto potencial identificado, considerando criterios como su intensidad, duración, reversibilidad, extensión, sensibilidad del entorno y posibilidad de control. El objetivo de este análisis es priorizar las intervenciones, orientar la toma de decisiones y definir medidas proporcionales y eficaces para su gestión. A continuación, se muestra la tabla referencial de ponderaciones</w:t>
      </w:r>
      <w:bookmarkEnd w:id="110"/>
      <w:r w:rsidRPr="00683E91">
        <w:rPr>
          <w:rFonts w:ascii="Tahoma" w:hAnsi="Tahoma" w:cs="Tahoma"/>
          <w:sz w:val="20"/>
          <w:szCs w:val="20"/>
        </w:rPr>
        <w:t>:</w:t>
      </w:r>
    </w:p>
    <w:p w14:paraId="004E4D79" w14:textId="77777777" w:rsidR="001D5D1D" w:rsidRPr="00683E91" w:rsidRDefault="001D5D1D" w:rsidP="001D5D1D">
      <w:pPr>
        <w:widowControl w:val="0"/>
        <w:autoSpaceDE w:val="0"/>
        <w:autoSpaceDN w:val="0"/>
        <w:adjustRightInd w:val="0"/>
        <w:spacing w:before="120" w:after="120" w:line="240" w:lineRule="auto"/>
        <w:jc w:val="center"/>
        <w:rPr>
          <w:rFonts w:ascii="Tahoma" w:hAnsi="Tahoma" w:cs="Tahoma"/>
          <w:b/>
          <w:bCs/>
          <w:iCs/>
          <w:sz w:val="20"/>
          <w:szCs w:val="20"/>
        </w:rPr>
      </w:pPr>
      <w:bookmarkStart w:id="111" w:name="_Toc217997462"/>
      <w:r w:rsidRPr="00683E91">
        <w:rPr>
          <w:rFonts w:ascii="Tahoma" w:hAnsi="Tahoma" w:cs="Tahoma"/>
          <w:b/>
          <w:bCs/>
          <w:iCs/>
          <w:sz w:val="20"/>
          <w:szCs w:val="20"/>
        </w:rPr>
        <w:t>Cuadro 3. Ponderación de Potenciales Impactos</w:t>
      </w:r>
      <w:bookmarkEnd w:id="111"/>
    </w:p>
    <w:tbl>
      <w:tblPr>
        <w:tblW w:w="5000" w:type="pct"/>
        <w:tblCellMar>
          <w:left w:w="70" w:type="dxa"/>
          <w:right w:w="70" w:type="dxa"/>
        </w:tblCellMar>
        <w:tblLook w:val="04A0" w:firstRow="1" w:lastRow="0" w:firstColumn="1" w:lastColumn="0" w:noHBand="0" w:noVBand="1"/>
      </w:tblPr>
      <w:tblGrid>
        <w:gridCol w:w="857"/>
        <w:gridCol w:w="1114"/>
        <w:gridCol w:w="5586"/>
        <w:gridCol w:w="1837"/>
      </w:tblGrid>
      <w:tr w:rsidR="001D5D1D" w:rsidRPr="00683E91" w14:paraId="4744EA57" w14:textId="77777777" w:rsidTr="008C1490">
        <w:trPr>
          <w:trHeight w:val="600"/>
          <w:tblHeader/>
        </w:trPr>
        <w:tc>
          <w:tcPr>
            <w:tcW w:w="4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FEBB8D" w14:textId="77777777" w:rsidR="001D5D1D" w:rsidRPr="00683E91" w:rsidRDefault="001D5D1D" w:rsidP="008C1490">
            <w:pPr>
              <w:widowControl w:val="0"/>
              <w:autoSpaceDE w:val="0"/>
              <w:autoSpaceDN w:val="0"/>
              <w:adjustRightInd w:val="0"/>
              <w:spacing w:after="0" w:line="240" w:lineRule="auto"/>
              <w:jc w:val="center"/>
              <w:rPr>
                <w:rFonts w:ascii="Tahoma" w:hAnsi="Tahoma" w:cs="Tahoma"/>
                <w:b/>
                <w:bCs/>
                <w:sz w:val="18"/>
                <w:szCs w:val="18"/>
              </w:rPr>
            </w:pPr>
            <w:r w:rsidRPr="00683E91">
              <w:rPr>
                <w:rFonts w:ascii="Tahoma" w:hAnsi="Tahoma" w:cs="Tahoma"/>
                <w:b/>
                <w:bCs/>
                <w:sz w:val="18"/>
                <w:szCs w:val="18"/>
              </w:rPr>
              <w:t>VALOR</w:t>
            </w:r>
          </w:p>
        </w:tc>
        <w:tc>
          <w:tcPr>
            <w:tcW w:w="593" w:type="pct"/>
            <w:tcBorders>
              <w:top w:val="single" w:sz="4" w:space="0" w:color="auto"/>
              <w:left w:val="nil"/>
              <w:bottom w:val="single" w:sz="4" w:space="0" w:color="auto"/>
              <w:right w:val="single" w:sz="4" w:space="0" w:color="auto"/>
            </w:tcBorders>
            <w:shd w:val="clear" w:color="auto" w:fill="auto"/>
            <w:vAlign w:val="center"/>
            <w:hideMark/>
          </w:tcPr>
          <w:p w14:paraId="056DEA97" w14:textId="77777777" w:rsidR="001D5D1D" w:rsidRPr="00683E91" w:rsidRDefault="001D5D1D" w:rsidP="008C1490">
            <w:pPr>
              <w:widowControl w:val="0"/>
              <w:autoSpaceDE w:val="0"/>
              <w:autoSpaceDN w:val="0"/>
              <w:adjustRightInd w:val="0"/>
              <w:spacing w:after="0" w:line="240" w:lineRule="auto"/>
              <w:jc w:val="center"/>
              <w:rPr>
                <w:rFonts w:ascii="Tahoma" w:hAnsi="Tahoma" w:cs="Tahoma"/>
                <w:b/>
                <w:bCs/>
                <w:sz w:val="18"/>
                <w:szCs w:val="18"/>
              </w:rPr>
            </w:pPr>
            <w:r w:rsidRPr="00683E91">
              <w:rPr>
                <w:rFonts w:ascii="Tahoma" w:hAnsi="Tahoma" w:cs="Tahoma"/>
                <w:b/>
                <w:bCs/>
                <w:sz w:val="18"/>
                <w:szCs w:val="18"/>
              </w:rPr>
              <w:t>NIVEL DEL IMPACTO</w:t>
            </w:r>
          </w:p>
        </w:tc>
        <w:tc>
          <w:tcPr>
            <w:tcW w:w="2973" w:type="pct"/>
            <w:tcBorders>
              <w:top w:val="single" w:sz="4" w:space="0" w:color="auto"/>
              <w:left w:val="nil"/>
              <w:bottom w:val="single" w:sz="4" w:space="0" w:color="auto"/>
              <w:right w:val="single" w:sz="4" w:space="0" w:color="auto"/>
            </w:tcBorders>
            <w:shd w:val="clear" w:color="auto" w:fill="auto"/>
            <w:vAlign w:val="center"/>
            <w:hideMark/>
          </w:tcPr>
          <w:p w14:paraId="64CD66F7" w14:textId="77777777" w:rsidR="001D5D1D" w:rsidRPr="00683E91" w:rsidRDefault="001D5D1D" w:rsidP="008C1490">
            <w:pPr>
              <w:widowControl w:val="0"/>
              <w:autoSpaceDE w:val="0"/>
              <w:autoSpaceDN w:val="0"/>
              <w:adjustRightInd w:val="0"/>
              <w:spacing w:after="0" w:line="240" w:lineRule="auto"/>
              <w:jc w:val="center"/>
              <w:rPr>
                <w:rFonts w:ascii="Tahoma" w:hAnsi="Tahoma" w:cs="Tahoma"/>
                <w:b/>
                <w:bCs/>
                <w:sz w:val="18"/>
                <w:szCs w:val="18"/>
              </w:rPr>
            </w:pPr>
            <w:r w:rsidRPr="00683E91">
              <w:rPr>
                <w:rFonts w:ascii="Tahoma" w:hAnsi="Tahoma" w:cs="Tahoma"/>
                <w:b/>
                <w:bCs/>
                <w:sz w:val="18"/>
                <w:szCs w:val="18"/>
              </w:rPr>
              <w:t>DESCRIPCIÓN DEL NIVEL DE IMPACTO</w:t>
            </w:r>
          </w:p>
        </w:tc>
        <w:tc>
          <w:tcPr>
            <w:tcW w:w="979" w:type="pct"/>
            <w:tcBorders>
              <w:top w:val="single" w:sz="4" w:space="0" w:color="auto"/>
              <w:left w:val="nil"/>
              <w:bottom w:val="single" w:sz="4" w:space="0" w:color="auto"/>
              <w:right w:val="single" w:sz="4" w:space="0" w:color="auto"/>
            </w:tcBorders>
            <w:shd w:val="clear" w:color="auto" w:fill="auto"/>
            <w:vAlign w:val="center"/>
            <w:hideMark/>
          </w:tcPr>
          <w:p w14:paraId="36F3EFD7" w14:textId="77777777" w:rsidR="001D5D1D" w:rsidRPr="00683E91" w:rsidRDefault="001D5D1D" w:rsidP="008C1490">
            <w:pPr>
              <w:widowControl w:val="0"/>
              <w:autoSpaceDE w:val="0"/>
              <w:autoSpaceDN w:val="0"/>
              <w:adjustRightInd w:val="0"/>
              <w:spacing w:after="0" w:line="240" w:lineRule="auto"/>
              <w:jc w:val="center"/>
              <w:rPr>
                <w:rFonts w:ascii="Tahoma" w:hAnsi="Tahoma" w:cs="Tahoma"/>
                <w:b/>
                <w:bCs/>
                <w:sz w:val="18"/>
                <w:szCs w:val="18"/>
              </w:rPr>
            </w:pPr>
            <w:r w:rsidRPr="00683E91">
              <w:rPr>
                <w:rFonts w:ascii="Tahoma" w:hAnsi="Tahoma" w:cs="Tahoma"/>
                <w:b/>
                <w:bCs/>
                <w:sz w:val="18"/>
                <w:szCs w:val="18"/>
              </w:rPr>
              <w:t>TIPO DE IMPACTO APLICABLE</w:t>
            </w:r>
          </w:p>
        </w:tc>
      </w:tr>
      <w:tr w:rsidR="001D5D1D" w:rsidRPr="00683E91" w14:paraId="5B84724E" w14:textId="77777777" w:rsidTr="008C1490">
        <w:trPr>
          <w:trHeight w:val="607"/>
        </w:trPr>
        <w:tc>
          <w:tcPr>
            <w:tcW w:w="456" w:type="pct"/>
            <w:tcBorders>
              <w:top w:val="nil"/>
              <w:left w:val="single" w:sz="4" w:space="0" w:color="auto"/>
              <w:bottom w:val="single" w:sz="4" w:space="0" w:color="auto"/>
              <w:right w:val="single" w:sz="4" w:space="0" w:color="auto"/>
            </w:tcBorders>
            <w:shd w:val="clear" w:color="auto" w:fill="auto"/>
            <w:vAlign w:val="center"/>
            <w:hideMark/>
          </w:tcPr>
          <w:p w14:paraId="39DEE046" w14:textId="77777777" w:rsidR="001D5D1D" w:rsidRPr="00683E91" w:rsidRDefault="001D5D1D" w:rsidP="008C1490">
            <w:pPr>
              <w:widowControl w:val="0"/>
              <w:autoSpaceDE w:val="0"/>
              <w:autoSpaceDN w:val="0"/>
              <w:adjustRightInd w:val="0"/>
              <w:spacing w:after="0" w:line="240" w:lineRule="auto"/>
              <w:jc w:val="center"/>
              <w:rPr>
                <w:rFonts w:ascii="Tahoma" w:hAnsi="Tahoma" w:cs="Tahoma"/>
                <w:sz w:val="18"/>
                <w:szCs w:val="18"/>
              </w:rPr>
            </w:pPr>
            <w:r w:rsidRPr="00683E91">
              <w:rPr>
                <w:rFonts w:ascii="Tahoma" w:hAnsi="Tahoma" w:cs="Tahoma"/>
                <w:sz w:val="18"/>
                <w:szCs w:val="18"/>
              </w:rPr>
              <w:t>1</w:t>
            </w:r>
          </w:p>
        </w:tc>
        <w:tc>
          <w:tcPr>
            <w:tcW w:w="593" w:type="pct"/>
            <w:tcBorders>
              <w:top w:val="nil"/>
              <w:left w:val="nil"/>
              <w:bottom w:val="single" w:sz="4" w:space="0" w:color="auto"/>
              <w:right w:val="single" w:sz="4" w:space="0" w:color="auto"/>
            </w:tcBorders>
            <w:shd w:val="clear" w:color="auto" w:fill="auto"/>
            <w:vAlign w:val="center"/>
            <w:hideMark/>
          </w:tcPr>
          <w:p w14:paraId="364EC103" w14:textId="77777777" w:rsidR="001D5D1D" w:rsidRPr="00683E91" w:rsidRDefault="001D5D1D" w:rsidP="008C1490">
            <w:pPr>
              <w:widowControl w:val="0"/>
              <w:autoSpaceDE w:val="0"/>
              <w:autoSpaceDN w:val="0"/>
              <w:adjustRightInd w:val="0"/>
              <w:spacing w:after="0" w:line="240" w:lineRule="auto"/>
              <w:jc w:val="center"/>
              <w:rPr>
                <w:rFonts w:ascii="Tahoma" w:hAnsi="Tahoma" w:cs="Tahoma"/>
                <w:sz w:val="18"/>
                <w:szCs w:val="18"/>
              </w:rPr>
            </w:pPr>
            <w:r w:rsidRPr="00683E91">
              <w:rPr>
                <w:rFonts w:ascii="Tahoma" w:hAnsi="Tahoma" w:cs="Tahoma"/>
                <w:sz w:val="18"/>
                <w:szCs w:val="18"/>
              </w:rPr>
              <w:t>Muy Bajo</w:t>
            </w:r>
          </w:p>
        </w:tc>
        <w:tc>
          <w:tcPr>
            <w:tcW w:w="2973" w:type="pct"/>
            <w:tcBorders>
              <w:top w:val="nil"/>
              <w:left w:val="nil"/>
              <w:bottom w:val="single" w:sz="4" w:space="0" w:color="auto"/>
              <w:right w:val="single" w:sz="4" w:space="0" w:color="auto"/>
            </w:tcBorders>
            <w:shd w:val="clear" w:color="auto" w:fill="auto"/>
            <w:vAlign w:val="center"/>
            <w:hideMark/>
          </w:tcPr>
          <w:p w14:paraId="064F52EE"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Impacto apenas perceptible, reversible, localizado. No se requiere intervención especial.</w:t>
            </w:r>
          </w:p>
        </w:tc>
        <w:tc>
          <w:tcPr>
            <w:tcW w:w="979" w:type="pct"/>
            <w:tcBorders>
              <w:top w:val="nil"/>
              <w:left w:val="nil"/>
              <w:bottom w:val="single" w:sz="4" w:space="0" w:color="auto"/>
              <w:right w:val="single" w:sz="4" w:space="0" w:color="auto"/>
            </w:tcBorders>
            <w:shd w:val="clear" w:color="auto" w:fill="auto"/>
            <w:vAlign w:val="center"/>
            <w:hideMark/>
          </w:tcPr>
          <w:p w14:paraId="2C2D28D6" w14:textId="77777777" w:rsidR="001D5D1D" w:rsidRPr="00683E91" w:rsidRDefault="001D5D1D" w:rsidP="008C1490">
            <w:pPr>
              <w:widowControl w:val="0"/>
              <w:autoSpaceDE w:val="0"/>
              <w:autoSpaceDN w:val="0"/>
              <w:adjustRightInd w:val="0"/>
              <w:spacing w:after="0" w:line="240" w:lineRule="auto"/>
              <w:jc w:val="center"/>
              <w:rPr>
                <w:rFonts w:ascii="Tahoma" w:hAnsi="Tahoma" w:cs="Tahoma"/>
                <w:sz w:val="18"/>
                <w:szCs w:val="18"/>
              </w:rPr>
            </w:pPr>
            <w:r w:rsidRPr="00683E91">
              <w:rPr>
                <w:rFonts w:ascii="Tahoma" w:hAnsi="Tahoma" w:cs="Tahoma"/>
                <w:sz w:val="18"/>
                <w:szCs w:val="18"/>
              </w:rPr>
              <w:t>Positivo / Negativo</w:t>
            </w:r>
          </w:p>
        </w:tc>
      </w:tr>
      <w:tr w:rsidR="001D5D1D" w:rsidRPr="00683E91" w14:paraId="74CA68D5" w14:textId="77777777" w:rsidTr="00FA61FC">
        <w:trPr>
          <w:trHeight w:val="535"/>
        </w:trPr>
        <w:tc>
          <w:tcPr>
            <w:tcW w:w="456" w:type="pct"/>
            <w:tcBorders>
              <w:top w:val="nil"/>
              <w:left w:val="single" w:sz="4" w:space="0" w:color="auto"/>
              <w:bottom w:val="single" w:sz="4" w:space="0" w:color="auto"/>
              <w:right w:val="single" w:sz="4" w:space="0" w:color="auto"/>
            </w:tcBorders>
            <w:shd w:val="clear" w:color="auto" w:fill="auto"/>
            <w:vAlign w:val="center"/>
            <w:hideMark/>
          </w:tcPr>
          <w:p w14:paraId="03220F01" w14:textId="77777777" w:rsidR="001D5D1D" w:rsidRPr="00683E91" w:rsidRDefault="001D5D1D" w:rsidP="008C1490">
            <w:pPr>
              <w:widowControl w:val="0"/>
              <w:autoSpaceDE w:val="0"/>
              <w:autoSpaceDN w:val="0"/>
              <w:adjustRightInd w:val="0"/>
              <w:spacing w:after="0" w:line="240" w:lineRule="auto"/>
              <w:jc w:val="center"/>
              <w:rPr>
                <w:rFonts w:ascii="Tahoma" w:hAnsi="Tahoma" w:cs="Tahoma"/>
                <w:sz w:val="18"/>
                <w:szCs w:val="18"/>
              </w:rPr>
            </w:pPr>
            <w:r w:rsidRPr="00683E91">
              <w:rPr>
                <w:rFonts w:ascii="Tahoma" w:hAnsi="Tahoma" w:cs="Tahoma"/>
                <w:sz w:val="18"/>
                <w:szCs w:val="18"/>
              </w:rPr>
              <w:t>2</w:t>
            </w:r>
          </w:p>
        </w:tc>
        <w:tc>
          <w:tcPr>
            <w:tcW w:w="593" w:type="pct"/>
            <w:tcBorders>
              <w:top w:val="nil"/>
              <w:left w:val="nil"/>
              <w:bottom w:val="single" w:sz="4" w:space="0" w:color="auto"/>
              <w:right w:val="single" w:sz="4" w:space="0" w:color="auto"/>
            </w:tcBorders>
            <w:shd w:val="clear" w:color="auto" w:fill="auto"/>
            <w:vAlign w:val="center"/>
            <w:hideMark/>
          </w:tcPr>
          <w:p w14:paraId="4CA645B8" w14:textId="77777777" w:rsidR="001D5D1D" w:rsidRPr="00683E91" w:rsidRDefault="001D5D1D" w:rsidP="008C1490">
            <w:pPr>
              <w:widowControl w:val="0"/>
              <w:autoSpaceDE w:val="0"/>
              <w:autoSpaceDN w:val="0"/>
              <w:adjustRightInd w:val="0"/>
              <w:spacing w:after="0" w:line="240" w:lineRule="auto"/>
              <w:jc w:val="center"/>
              <w:rPr>
                <w:rFonts w:ascii="Tahoma" w:hAnsi="Tahoma" w:cs="Tahoma"/>
                <w:sz w:val="18"/>
                <w:szCs w:val="18"/>
              </w:rPr>
            </w:pPr>
            <w:r w:rsidRPr="00683E91">
              <w:rPr>
                <w:rFonts w:ascii="Tahoma" w:hAnsi="Tahoma" w:cs="Tahoma"/>
                <w:sz w:val="18"/>
                <w:szCs w:val="18"/>
              </w:rPr>
              <w:t>Bajo</w:t>
            </w:r>
          </w:p>
        </w:tc>
        <w:tc>
          <w:tcPr>
            <w:tcW w:w="2973" w:type="pct"/>
            <w:tcBorders>
              <w:top w:val="nil"/>
              <w:left w:val="nil"/>
              <w:bottom w:val="single" w:sz="4" w:space="0" w:color="auto"/>
              <w:right w:val="single" w:sz="4" w:space="0" w:color="auto"/>
            </w:tcBorders>
            <w:shd w:val="clear" w:color="auto" w:fill="auto"/>
            <w:vAlign w:val="center"/>
            <w:hideMark/>
          </w:tcPr>
          <w:p w14:paraId="21CD9211"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Impacto menor, de alcance limitado y corto plazo. Fácilmente mitigable.</w:t>
            </w:r>
          </w:p>
        </w:tc>
        <w:tc>
          <w:tcPr>
            <w:tcW w:w="979" w:type="pct"/>
            <w:tcBorders>
              <w:top w:val="nil"/>
              <w:left w:val="nil"/>
              <w:bottom w:val="single" w:sz="4" w:space="0" w:color="auto"/>
              <w:right w:val="single" w:sz="4" w:space="0" w:color="auto"/>
            </w:tcBorders>
            <w:shd w:val="clear" w:color="auto" w:fill="auto"/>
            <w:vAlign w:val="center"/>
            <w:hideMark/>
          </w:tcPr>
          <w:p w14:paraId="66696812" w14:textId="77777777" w:rsidR="001D5D1D" w:rsidRPr="00683E91" w:rsidRDefault="001D5D1D" w:rsidP="008C1490">
            <w:pPr>
              <w:widowControl w:val="0"/>
              <w:autoSpaceDE w:val="0"/>
              <w:autoSpaceDN w:val="0"/>
              <w:adjustRightInd w:val="0"/>
              <w:spacing w:after="0" w:line="240" w:lineRule="auto"/>
              <w:jc w:val="center"/>
              <w:rPr>
                <w:rFonts w:ascii="Tahoma" w:hAnsi="Tahoma" w:cs="Tahoma"/>
                <w:sz w:val="18"/>
                <w:szCs w:val="18"/>
              </w:rPr>
            </w:pPr>
            <w:r w:rsidRPr="00683E91">
              <w:rPr>
                <w:rFonts w:ascii="Tahoma" w:hAnsi="Tahoma" w:cs="Tahoma"/>
                <w:sz w:val="18"/>
                <w:szCs w:val="18"/>
              </w:rPr>
              <w:t>Positivo / Negativo</w:t>
            </w:r>
          </w:p>
        </w:tc>
      </w:tr>
      <w:tr w:rsidR="001D5D1D" w:rsidRPr="00683E91" w14:paraId="45EAF877" w14:textId="77777777" w:rsidTr="00FA61FC">
        <w:trPr>
          <w:trHeight w:val="513"/>
        </w:trPr>
        <w:tc>
          <w:tcPr>
            <w:tcW w:w="456" w:type="pct"/>
            <w:tcBorders>
              <w:top w:val="nil"/>
              <w:left w:val="single" w:sz="4" w:space="0" w:color="auto"/>
              <w:bottom w:val="single" w:sz="4" w:space="0" w:color="auto"/>
              <w:right w:val="single" w:sz="4" w:space="0" w:color="auto"/>
            </w:tcBorders>
            <w:shd w:val="clear" w:color="auto" w:fill="auto"/>
            <w:vAlign w:val="center"/>
            <w:hideMark/>
          </w:tcPr>
          <w:p w14:paraId="14249B9B" w14:textId="77777777" w:rsidR="001D5D1D" w:rsidRPr="00683E91" w:rsidRDefault="001D5D1D" w:rsidP="008C1490">
            <w:pPr>
              <w:widowControl w:val="0"/>
              <w:autoSpaceDE w:val="0"/>
              <w:autoSpaceDN w:val="0"/>
              <w:adjustRightInd w:val="0"/>
              <w:spacing w:after="0" w:line="240" w:lineRule="auto"/>
              <w:jc w:val="center"/>
              <w:rPr>
                <w:rFonts w:ascii="Tahoma" w:hAnsi="Tahoma" w:cs="Tahoma"/>
                <w:sz w:val="18"/>
                <w:szCs w:val="18"/>
              </w:rPr>
            </w:pPr>
            <w:r w:rsidRPr="00683E91">
              <w:rPr>
                <w:rFonts w:ascii="Tahoma" w:hAnsi="Tahoma" w:cs="Tahoma"/>
                <w:sz w:val="18"/>
                <w:szCs w:val="18"/>
              </w:rPr>
              <w:t>3</w:t>
            </w:r>
          </w:p>
        </w:tc>
        <w:tc>
          <w:tcPr>
            <w:tcW w:w="593" w:type="pct"/>
            <w:tcBorders>
              <w:top w:val="nil"/>
              <w:left w:val="nil"/>
              <w:bottom w:val="single" w:sz="4" w:space="0" w:color="auto"/>
              <w:right w:val="single" w:sz="4" w:space="0" w:color="auto"/>
            </w:tcBorders>
            <w:shd w:val="clear" w:color="auto" w:fill="auto"/>
            <w:vAlign w:val="center"/>
            <w:hideMark/>
          </w:tcPr>
          <w:p w14:paraId="5B725642" w14:textId="77777777" w:rsidR="001D5D1D" w:rsidRPr="00683E91" w:rsidRDefault="001D5D1D" w:rsidP="008C1490">
            <w:pPr>
              <w:widowControl w:val="0"/>
              <w:autoSpaceDE w:val="0"/>
              <w:autoSpaceDN w:val="0"/>
              <w:adjustRightInd w:val="0"/>
              <w:spacing w:after="0" w:line="240" w:lineRule="auto"/>
              <w:jc w:val="center"/>
              <w:rPr>
                <w:rFonts w:ascii="Tahoma" w:hAnsi="Tahoma" w:cs="Tahoma"/>
                <w:sz w:val="18"/>
                <w:szCs w:val="18"/>
              </w:rPr>
            </w:pPr>
            <w:r w:rsidRPr="00683E91">
              <w:rPr>
                <w:rFonts w:ascii="Tahoma" w:hAnsi="Tahoma" w:cs="Tahoma"/>
                <w:sz w:val="18"/>
                <w:szCs w:val="18"/>
              </w:rPr>
              <w:t>Moderado</w:t>
            </w:r>
          </w:p>
        </w:tc>
        <w:tc>
          <w:tcPr>
            <w:tcW w:w="2973" w:type="pct"/>
            <w:tcBorders>
              <w:top w:val="nil"/>
              <w:left w:val="nil"/>
              <w:bottom w:val="single" w:sz="4" w:space="0" w:color="auto"/>
              <w:right w:val="single" w:sz="4" w:space="0" w:color="auto"/>
            </w:tcBorders>
            <w:shd w:val="clear" w:color="auto" w:fill="auto"/>
            <w:vAlign w:val="center"/>
            <w:hideMark/>
          </w:tcPr>
          <w:p w14:paraId="4C6410B8"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Impacto evidente, controlable con medidas estándar. Puede ser temporal o permanente.</w:t>
            </w:r>
          </w:p>
        </w:tc>
        <w:tc>
          <w:tcPr>
            <w:tcW w:w="979" w:type="pct"/>
            <w:tcBorders>
              <w:top w:val="nil"/>
              <w:left w:val="nil"/>
              <w:bottom w:val="single" w:sz="4" w:space="0" w:color="auto"/>
              <w:right w:val="single" w:sz="4" w:space="0" w:color="auto"/>
            </w:tcBorders>
            <w:shd w:val="clear" w:color="auto" w:fill="auto"/>
            <w:vAlign w:val="center"/>
            <w:hideMark/>
          </w:tcPr>
          <w:p w14:paraId="35E24E84" w14:textId="77777777" w:rsidR="001D5D1D" w:rsidRPr="00683E91" w:rsidRDefault="001D5D1D" w:rsidP="008C1490">
            <w:pPr>
              <w:widowControl w:val="0"/>
              <w:autoSpaceDE w:val="0"/>
              <w:autoSpaceDN w:val="0"/>
              <w:adjustRightInd w:val="0"/>
              <w:spacing w:after="0" w:line="240" w:lineRule="auto"/>
              <w:jc w:val="center"/>
              <w:rPr>
                <w:rFonts w:ascii="Tahoma" w:hAnsi="Tahoma" w:cs="Tahoma"/>
                <w:sz w:val="18"/>
                <w:szCs w:val="18"/>
              </w:rPr>
            </w:pPr>
            <w:r w:rsidRPr="00683E91">
              <w:rPr>
                <w:rFonts w:ascii="Tahoma" w:hAnsi="Tahoma" w:cs="Tahoma"/>
                <w:sz w:val="18"/>
                <w:szCs w:val="18"/>
              </w:rPr>
              <w:t>Positivo / Negativo</w:t>
            </w:r>
          </w:p>
        </w:tc>
      </w:tr>
      <w:tr w:rsidR="001D5D1D" w:rsidRPr="00683E91" w14:paraId="2871A9F8" w14:textId="77777777" w:rsidTr="00FA61FC">
        <w:trPr>
          <w:trHeight w:val="646"/>
        </w:trPr>
        <w:tc>
          <w:tcPr>
            <w:tcW w:w="456" w:type="pct"/>
            <w:tcBorders>
              <w:top w:val="nil"/>
              <w:left w:val="single" w:sz="4" w:space="0" w:color="auto"/>
              <w:bottom w:val="single" w:sz="4" w:space="0" w:color="auto"/>
              <w:right w:val="single" w:sz="4" w:space="0" w:color="auto"/>
            </w:tcBorders>
            <w:shd w:val="clear" w:color="auto" w:fill="auto"/>
            <w:vAlign w:val="center"/>
            <w:hideMark/>
          </w:tcPr>
          <w:p w14:paraId="624AD741" w14:textId="77777777" w:rsidR="001D5D1D" w:rsidRPr="00683E91" w:rsidRDefault="001D5D1D" w:rsidP="008C1490">
            <w:pPr>
              <w:widowControl w:val="0"/>
              <w:autoSpaceDE w:val="0"/>
              <w:autoSpaceDN w:val="0"/>
              <w:adjustRightInd w:val="0"/>
              <w:spacing w:after="0" w:line="240" w:lineRule="auto"/>
              <w:jc w:val="center"/>
              <w:rPr>
                <w:rFonts w:ascii="Tahoma" w:hAnsi="Tahoma" w:cs="Tahoma"/>
                <w:sz w:val="18"/>
                <w:szCs w:val="18"/>
              </w:rPr>
            </w:pPr>
            <w:r w:rsidRPr="00683E91">
              <w:rPr>
                <w:rFonts w:ascii="Tahoma" w:hAnsi="Tahoma" w:cs="Tahoma"/>
                <w:sz w:val="18"/>
                <w:szCs w:val="18"/>
              </w:rPr>
              <w:t>4</w:t>
            </w:r>
          </w:p>
        </w:tc>
        <w:tc>
          <w:tcPr>
            <w:tcW w:w="593" w:type="pct"/>
            <w:tcBorders>
              <w:top w:val="nil"/>
              <w:left w:val="nil"/>
              <w:bottom w:val="single" w:sz="4" w:space="0" w:color="auto"/>
              <w:right w:val="single" w:sz="4" w:space="0" w:color="auto"/>
            </w:tcBorders>
            <w:shd w:val="clear" w:color="auto" w:fill="auto"/>
            <w:vAlign w:val="center"/>
            <w:hideMark/>
          </w:tcPr>
          <w:p w14:paraId="6C30B346" w14:textId="77777777" w:rsidR="001D5D1D" w:rsidRPr="00683E91" w:rsidRDefault="001D5D1D" w:rsidP="008C1490">
            <w:pPr>
              <w:widowControl w:val="0"/>
              <w:autoSpaceDE w:val="0"/>
              <w:autoSpaceDN w:val="0"/>
              <w:adjustRightInd w:val="0"/>
              <w:spacing w:after="0" w:line="240" w:lineRule="auto"/>
              <w:jc w:val="center"/>
              <w:rPr>
                <w:rFonts w:ascii="Tahoma" w:hAnsi="Tahoma" w:cs="Tahoma"/>
                <w:sz w:val="18"/>
                <w:szCs w:val="18"/>
              </w:rPr>
            </w:pPr>
            <w:r w:rsidRPr="00683E91">
              <w:rPr>
                <w:rFonts w:ascii="Tahoma" w:hAnsi="Tahoma" w:cs="Tahoma"/>
                <w:sz w:val="18"/>
                <w:szCs w:val="18"/>
              </w:rPr>
              <w:t>Alto</w:t>
            </w:r>
          </w:p>
        </w:tc>
        <w:tc>
          <w:tcPr>
            <w:tcW w:w="2973" w:type="pct"/>
            <w:tcBorders>
              <w:top w:val="nil"/>
              <w:left w:val="nil"/>
              <w:bottom w:val="single" w:sz="4" w:space="0" w:color="auto"/>
              <w:right w:val="single" w:sz="4" w:space="0" w:color="auto"/>
            </w:tcBorders>
            <w:shd w:val="clear" w:color="auto" w:fill="auto"/>
            <w:vAlign w:val="center"/>
            <w:hideMark/>
          </w:tcPr>
          <w:p w14:paraId="235A7C64"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Impacto importante, afecta significativamente al entorno. Requiere medidas especializadas.</w:t>
            </w:r>
          </w:p>
        </w:tc>
        <w:tc>
          <w:tcPr>
            <w:tcW w:w="979" w:type="pct"/>
            <w:tcBorders>
              <w:top w:val="nil"/>
              <w:left w:val="nil"/>
              <w:bottom w:val="single" w:sz="4" w:space="0" w:color="auto"/>
              <w:right w:val="single" w:sz="4" w:space="0" w:color="auto"/>
            </w:tcBorders>
            <w:shd w:val="clear" w:color="auto" w:fill="auto"/>
            <w:vAlign w:val="center"/>
            <w:hideMark/>
          </w:tcPr>
          <w:p w14:paraId="6162DAD3" w14:textId="77777777" w:rsidR="001D5D1D" w:rsidRPr="00683E91" w:rsidRDefault="001D5D1D" w:rsidP="008C1490">
            <w:pPr>
              <w:widowControl w:val="0"/>
              <w:autoSpaceDE w:val="0"/>
              <w:autoSpaceDN w:val="0"/>
              <w:adjustRightInd w:val="0"/>
              <w:spacing w:after="0" w:line="240" w:lineRule="auto"/>
              <w:jc w:val="center"/>
              <w:rPr>
                <w:rFonts w:ascii="Tahoma" w:hAnsi="Tahoma" w:cs="Tahoma"/>
                <w:sz w:val="18"/>
                <w:szCs w:val="18"/>
              </w:rPr>
            </w:pPr>
            <w:r w:rsidRPr="00683E91">
              <w:rPr>
                <w:rFonts w:ascii="Tahoma" w:hAnsi="Tahoma" w:cs="Tahoma"/>
                <w:sz w:val="18"/>
                <w:szCs w:val="18"/>
              </w:rPr>
              <w:t>Positivo / Negativo</w:t>
            </w:r>
          </w:p>
        </w:tc>
      </w:tr>
      <w:tr w:rsidR="001D5D1D" w:rsidRPr="00683E91" w14:paraId="2CA37F4F" w14:textId="77777777" w:rsidTr="00FA61FC">
        <w:trPr>
          <w:trHeight w:val="624"/>
        </w:trPr>
        <w:tc>
          <w:tcPr>
            <w:tcW w:w="456" w:type="pct"/>
            <w:tcBorders>
              <w:top w:val="nil"/>
              <w:left w:val="single" w:sz="4" w:space="0" w:color="auto"/>
              <w:bottom w:val="single" w:sz="4" w:space="0" w:color="auto"/>
              <w:right w:val="single" w:sz="4" w:space="0" w:color="auto"/>
            </w:tcBorders>
            <w:shd w:val="clear" w:color="auto" w:fill="auto"/>
            <w:vAlign w:val="center"/>
            <w:hideMark/>
          </w:tcPr>
          <w:p w14:paraId="2B92565A" w14:textId="77777777" w:rsidR="001D5D1D" w:rsidRPr="00683E91" w:rsidRDefault="001D5D1D" w:rsidP="008C1490">
            <w:pPr>
              <w:widowControl w:val="0"/>
              <w:autoSpaceDE w:val="0"/>
              <w:autoSpaceDN w:val="0"/>
              <w:adjustRightInd w:val="0"/>
              <w:spacing w:after="0" w:line="240" w:lineRule="auto"/>
              <w:jc w:val="center"/>
              <w:rPr>
                <w:rFonts w:ascii="Tahoma" w:hAnsi="Tahoma" w:cs="Tahoma"/>
                <w:sz w:val="18"/>
                <w:szCs w:val="18"/>
              </w:rPr>
            </w:pPr>
            <w:r w:rsidRPr="00683E91">
              <w:rPr>
                <w:rFonts w:ascii="Tahoma" w:hAnsi="Tahoma" w:cs="Tahoma"/>
                <w:sz w:val="18"/>
                <w:szCs w:val="18"/>
              </w:rPr>
              <w:t>5</w:t>
            </w:r>
          </w:p>
        </w:tc>
        <w:tc>
          <w:tcPr>
            <w:tcW w:w="593" w:type="pct"/>
            <w:tcBorders>
              <w:top w:val="nil"/>
              <w:left w:val="nil"/>
              <w:bottom w:val="single" w:sz="4" w:space="0" w:color="auto"/>
              <w:right w:val="single" w:sz="4" w:space="0" w:color="auto"/>
            </w:tcBorders>
            <w:shd w:val="clear" w:color="auto" w:fill="auto"/>
            <w:vAlign w:val="center"/>
            <w:hideMark/>
          </w:tcPr>
          <w:p w14:paraId="28078A92" w14:textId="77777777" w:rsidR="001D5D1D" w:rsidRPr="00683E91" w:rsidRDefault="001D5D1D" w:rsidP="008C1490">
            <w:pPr>
              <w:widowControl w:val="0"/>
              <w:autoSpaceDE w:val="0"/>
              <w:autoSpaceDN w:val="0"/>
              <w:adjustRightInd w:val="0"/>
              <w:spacing w:after="0" w:line="240" w:lineRule="auto"/>
              <w:jc w:val="center"/>
              <w:rPr>
                <w:rFonts w:ascii="Tahoma" w:hAnsi="Tahoma" w:cs="Tahoma"/>
                <w:sz w:val="18"/>
                <w:szCs w:val="18"/>
              </w:rPr>
            </w:pPr>
            <w:r w:rsidRPr="00683E91">
              <w:rPr>
                <w:rFonts w:ascii="Tahoma" w:hAnsi="Tahoma" w:cs="Tahoma"/>
                <w:sz w:val="18"/>
                <w:szCs w:val="18"/>
              </w:rPr>
              <w:t>Muy Alto</w:t>
            </w:r>
          </w:p>
        </w:tc>
        <w:tc>
          <w:tcPr>
            <w:tcW w:w="2973" w:type="pct"/>
            <w:tcBorders>
              <w:top w:val="nil"/>
              <w:left w:val="nil"/>
              <w:bottom w:val="single" w:sz="4" w:space="0" w:color="auto"/>
              <w:right w:val="single" w:sz="4" w:space="0" w:color="auto"/>
            </w:tcBorders>
            <w:shd w:val="clear" w:color="auto" w:fill="auto"/>
            <w:vAlign w:val="center"/>
            <w:hideMark/>
          </w:tcPr>
          <w:p w14:paraId="445BCEA4"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Impacto crítico, severo, irreparable o con consecuencias sociales graves. Requiere acciones urgentes y sostenidas.</w:t>
            </w:r>
          </w:p>
        </w:tc>
        <w:tc>
          <w:tcPr>
            <w:tcW w:w="979" w:type="pct"/>
            <w:tcBorders>
              <w:top w:val="nil"/>
              <w:left w:val="nil"/>
              <w:bottom w:val="single" w:sz="4" w:space="0" w:color="auto"/>
              <w:right w:val="single" w:sz="4" w:space="0" w:color="auto"/>
            </w:tcBorders>
            <w:shd w:val="clear" w:color="auto" w:fill="auto"/>
            <w:vAlign w:val="center"/>
            <w:hideMark/>
          </w:tcPr>
          <w:p w14:paraId="11134DFC" w14:textId="77777777" w:rsidR="001D5D1D" w:rsidRPr="00683E91" w:rsidRDefault="001D5D1D" w:rsidP="008C1490">
            <w:pPr>
              <w:widowControl w:val="0"/>
              <w:autoSpaceDE w:val="0"/>
              <w:autoSpaceDN w:val="0"/>
              <w:adjustRightInd w:val="0"/>
              <w:spacing w:after="0" w:line="240" w:lineRule="auto"/>
              <w:jc w:val="center"/>
              <w:rPr>
                <w:rFonts w:ascii="Tahoma" w:hAnsi="Tahoma" w:cs="Tahoma"/>
                <w:sz w:val="18"/>
                <w:szCs w:val="18"/>
              </w:rPr>
            </w:pPr>
            <w:r w:rsidRPr="00683E91">
              <w:rPr>
                <w:rFonts w:ascii="Tahoma" w:hAnsi="Tahoma" w:cs="Tahoma"/>
                <w:sz w:val="18"/>
                <w:szCs w:val="18"/>
              </w:rPr>
              <w:t>Principalmente Negativo</w:t>
            </w:r>
          </w:p>
        </w:tc>
      </w:tr>
    </w:tbl>
    <w:p w14:paraId="1757CD79" w14:textId="77777777" w:rsidR="001D5D1D" w:rsidRPr="00683E91" w:rsidRDefault="001D5D1D" w:rsidP="001D5D1D">
      <w:pPr>
        <w:widowControl w:val="0"/>
        <w:autoSpaceDE w:val="0"/>
        <w:autoSpaceDN w:val="0"/>
        <w:adjustRightInd w:val="0"/>
        <w:spacing w:before="120" w:after="0" w:line="240" w:lineRule="auto"/>
        <w:jc w:val="center"/>
        <w:rPr>
          <w:rFonts w:ascii="Tahoma" w:hAnsi="Tahoma" w:cs="Tahoma"/>
          <w:i/>
          <w:iCs/>
          <w:sz w:val="20"/>
          <w:szCs w:val="20"/>
        </w:rPr>
      </w:pPr>
      <w:r w:rsidRPr="00683E91">
        <w:rPr>
          <w:rFonts w:ascii="Tahoma" w:hAnsi="Tahoma" w:cs="Tahoma"/>
          <w:i/>
          <w:iCs/>
          <w:sz w:val="20"/>
          <w:szCs w:val="20"/>
        </w:rPr>
        <w:t>Fuente: UEP- ENDE IDRT III, 2025.</w:t>
      </w:r>
    </w:p>
    <w:p w14:paraId="1E725148" w14:textId="77777777" w:rsidR="001D5D1D" w:rsidRDefault="001D5D1D" w:rsidP="001D5D1D">
      <w:pPr>
        <w:widowControl w:val="0"/>
        <w:autoSpaceDE w:val="0"/>
        <w:autoSpaceDN w:val="0"/>
        <w:adjustRightInd w:val="0"/>
        <w:spacing w:after="0" w:line="240" w:lineRule="auto"/>
        <w:jc w:val="center"/>
        <w:rPr>
          <w:rFonts w:ascii="Tahoma" w:hAnsi="Tahoma" w:cs="Tahoma"/>
          <w:i/>
          <w:iCs/>
          <w:sz w:val="20"/>
          <w:szCs w:val="20"/>
        </w:rPr>
      </w:pPr>
    </w:p>
    <w:p w14:paraId="50B96FCE" w14:textId="77777777" w:rsidR="00FA61FC" w:rsidRDefault="00FA61FC" w:rsidP="001D5D1D">
      <w:pPr>
        <w:widowControl w:val="0"/>
        <w:autoSpaceDE w:val="0"/>
        <w:autoSpaceDN w:val="0"/>
        <w:adjustRightInd w:val="0"/>
        <w:spacing w:after="0" w:line="240" w:lineRule="auto"/>
        <w:jc w:val="center"/>
        <w:rPr>
          <w:rFonts w:ascii="Tahoma" w:hAnsi="Tahoma" w:cs="Tahoma"/>
          <w:i/>
          <w:iCs/>
          <w:sz w:val="20"/>
          <w:szCs w:val="20"/>
        </w:rPr>
      </w:pPr>
    </w:p>
    <w:p w14:paraId="148FB33C" w14:textId="77777777" w:rsidR="00FA61FC" w:rsidRPr="00683E91" w:rsidRDefault="00FA61FC" w:rsidP="001D5D1D">
      <w:pPr>
        <w:widowControl w:val="0"/>
        <w:autoSpaceDE w:val="0"/>
        <w:autoSpaceDN w:val="0"/>
        <w:adjustRightInd w:val="0"/>
        <w:spacing w:after="0" w:line="240" w:lineRule="auto"/>
        <w:jc w:val="center"/>
        <w:rPr>
          <w:rFonts w:ascii="Tahoma" w:hAnsi="Tahoma" w:cs="Tahoma"/>
          <w:i/>
          <w:iCs/>
          <w:sz w:val="20"/>
          <w:szCs w:val="20"/>
        </w:rPr>
      </w:pPr>
    </w:p>
    <w:p w14:paraId="22A50515" w14:textId="77777777" w:rsidR="001D5D1D" w:rsidRPr="00683E91" w:rsidRDefault="001D5D1D">
      <w:pPr>
        <w:widowControl w:val="0"/>
        <w:numPr>
          <w:ilvl w:val="0"/>
          <w:numId w:val="77"/>
        </w:numPr>
        <w:tabs>
          <w:tab w:val="num" w:pos="360"/>
        </w:tabs>
        <w:autoSpaceDE w:val="0"/>
        <w:autoSpaceDN w:val="0"/>
        <w:adjustRightInd w:val="0"/>
        <w:spacing w:before="120" w:after="0" w:line="240" w:lineRule="auto"/>
        <w:ind w:left="284" w:hanging="284"/>
        <w:jc w:val="both"/>
        <w:rPr>
          <w:rFonts w:ascii="Tahoma" w:hAnsi="Tahoma" w:cs="Tahoma"/>
          <w:b/>
          <w:bCs/>
          <w:sz w:val="20"/>
          <w:szCs w:val="20"/>
        </w:rPr>
      </w:pPr>
      <w:bookmarkStart w:id="112" w:name="_Toc209175189"/>
      <w:bookmarkStart w:id="113" w:name="_Toc217997365"/>
      <w:r w:rsidRPr="00683E91">
        <w:rPr>
          <w:rFonts w:ascii="Tahoma" w:hAnsi="Tahoma" w:cs="Tahoma"/>
          <w:b/>
          <w:bCs/>
          <w:sz w:val="20"/>
          <w:szCs w:val="20"/>
        </w:rPr>
        <w:lastRenderedPageBreak/>
        <w:t>Matriz de medidas de prevención y mitigación</w:t>
      </w:r>
      <w:bookmarkEnd w:id="112"/>
      <w:bookmarkEnd w:id="113"/>
    </w:p>
    <w:p w14:paraId="2FC0CCDF"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 xml:space="preserve">El análisis de nivel de impacto positivo/negativo permite establecer las medidas preventivas y de mitigación durante las fases de ejecución, operación y posterior mantenimiento. En este sentido, se estructura una matriz de riesgos potenciales donde se evalúan los factores y atributos de los riesgos ambientales y sociales a considerar para las actividades de “tendidos eléctricos” y energías renovables, mismas que deben ser identificados de acuerdo con la actividad del subproyecto, evaluados y gestionados de manera anticipada para garantizar la sostenibilidad del mismo. </w:t>
      </w:r>
    </w:p>
    <w:p w14:paraId="1280637A"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Esta matriz de medidas de prevención y mitigación permite clasificar y priorizar la probabilidad de ocurrencia de los impactos ambientales y sociales asociados al subproyecto, asegurando su alineación con los Estándares Ambientales y Sociales (EAS) del Banco Mundial. Los planes propuestos a partir de la matriz se desarrollarán en el siguiente capítulo como lineamientos del Plan de Gestión Ambiental y Social (PGAS), los cuales servirán de base para que el contratista responsable de la ejecución de la obra y elabore su propio PGAS Contratista específico y detallado.</w:t>
      </w:r>
    </w:p>
    <w:p w14:paraId="6274F857"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b/>
          <w:bCs/>
          <w:sz w:val="20"/>
          <w:szCs w:val="20"/>
        </w:rPr>
        <w:sectPr w:rsidR="001D5D1D" w:rsidRPr="00683E91" w:rsidSect="001D5D1D">
          <w:pgSz w:w="12240" w:h="15840"/>
          <w:pgMar w:top="1985" w:right="1418" w:bottom="1843" w:left="1418" w:header="142" w:footer="454" w:gutter="0"/>
          <w:pgNumType w:start="65"/>
          <w:cols w:space="720"/>
        </w:sectPr>
      </w:pPr>
    </w:p>
    <w:p w14:paraId="3C680436" w14:textId="77777777" w:rsidR="001D5D1D" w:rsidRPr="00683E91" w:rsidRDefault="001D5D1D" w:rsidP="001D5D1D">
      <w:pPr>
        <w:widowControl w:val="0"/>
        <w:autoSpaceDE w:val="0"/>
        <w:autoSpaceDN w:val="0"/>
        <w:adjustRightInd w:val="0"/>
        <w:spacing w:before="120" w:after="0" w:line="240" w:lineRule="auto"/>
        <w:jc w:val="center"/>
        <w:rPr>
          <w:rFonts w:ascii="Tahoma" w:hAnsi="Tahoma" w:cs="Tahoma"/>
          <w:b/>
          <w:bCs/>
          <w:iCs/>
          <w:sz w:val="20"/>
          <w:szCs w:val="20"/>
        </w:rPr>
      </w:pPr>
      <w:bookmarkStart w:id="114" w:name="_Toc217997463"/>
      <w:r w:rsidRPr="00683E91">
        <w:rPr>
          <w:rFonts w:ascii="Tahoma" w:hAnsi="Tahoma" w:cs="Tahoma"/>
          <w:b/>
          <w:bCs/>
          <w:iCs/>
          <w:sz w:val="20"/>
          <w:szCs w:val="20"/>
        </w:rPr>
        <w:lastRenderedPageBreak/>
        <w:t>Cuadro 4. Matriz de medidas de prevención y mitigación – EAS Banco Mundial</w:t>
      </w:r>
      <w:bookmarkEnd w:id="114"/>
    </w:p>
    <w:p w14:paraId="7D7666F4"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b/>
          <w:bCs/>
          <w:sz w:val="20"/>
          <w:szCs w:val="20"/>
        </w:rPr>
      </w:pPr>
    </w:p>
    <w:tbl>
      <w:tblPr>
        <w:tblW w:w="4794" w:type="pct"/>
        <w:jc w:val="center"/>
        <w:tblCellMar>
          <w:left w:w="70" w:type="dxa"/>
          <w:right w:w="70" w:type="dxa"/>
        </w:tblCellMar>
        <w:tblLook w:val="04A0" w:firstRow="1" w:lastRow="0" w:firstColumn="1" w:lastColumn="0" w:noHBand="0" w:noVBand="1"/>
      </w:tblPr>
      <w:tblGrid>
        <w:gridCol w:w="893"/>
        <w:gridCol w:w="1129"/>
        <w:gridCol w:w="1805"/>
        <w:gridCol w:w="1025"/>
        <w:gridCol w:w="1369"/>
        <w:gridCol w:w="1595"/>
        <w:gridCol w:w="1826"/>
        <w:gridCol w:w="704"/>
        <w:gridCol w:w="1425"/>
        <w:gridCol w:w="9"/>
      </w:tblGrid>
      <w:tr w:rsidR="001D5D1D" w:rsidRPr="00683E91" w14:paraId="597CDCB3" w14:textId="77777777" w:rsidTr="00FA61FC">
        <w:trPr>
          <w:trHeight w:val="315"/>
          <w:tblHeader/>
          <w:jc w:val="center"/>
        </w:trPr>
        <w:tc>
          <w:tcPr>
            <w:tcW w:w="5000" w:type="pct"/>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42588897" w14:textId="77777777" w:rsidR="001D5D1D" w:rsidRPr="00683E91" w:rsidRDefault="001D5D1D" w:rsidP="008C1490">
            <w:pPr>
              <w:widowControl w:val="0"/>
              <w:autoSpaceDE w:val="0"/>
              <w:autoSpaceDN w:val="0"/>
              <w:adjustRightInd w:val="0"/>
              <w:spacing w:after="0" w:line="240" w:lineRule="auto"/>
              <w:jc w:val="center"/>
              <w:rPr>
                <w:rFonts w:ascii="Tahoma" w:hAnsi="Tahoma" w:cs="Tahoma"/>
                <w:b/>
                <w:bCs/>
                <w:sz w:val="16"/>
                <w:szCs w:val="16"/>
              </w:rPr>
            </w:pPr>
            <w:bookmarkStart w:id="115" w:name="_Hlk219388446"/>
            <w:r w:rsidRPr="00683E91">
              <w:rPr>
                <w:rFonts w:ascii="Tahoma" w:hAnsi="Tahoma" w:cs="Tahoma"/>
                <w:b/>
                <w:bCs/>
                <w:sz w:val="16"/>
                <w:szCs w:val="16"/>
              </w:rPr>
              <w:t>ETAPA: EJECUCIÓN, OPERACIÓN Y MANTENIMIENTO</w:t>
            </w:r>
          </w:p>
        </w:tc>
      </w:tr>
      <w:tr w:rsidR="001D5D1D" w:rsidRPr="00683E91" w14:paraId="6BB643B2" w14:textId="77777777" w:rsidTr="00FA61FC">
        <w:trPr>
          <w:gridAfter w:val="1"/>
          <w:wAfter w:w="4" w:type="pct"/>
          <w:trHeight w:val="960"/>
          <w:tblHeader/>
          <w:jc w:val="center"/>
        </w:trPr>
        <w:tc>
          <w:tcPr>
            <w:tcW w:w="379" w:type="pct"/>
            <w:tcBorders>
              <w:top w:val="nil"/>
              <w:left w:val="single" w:sz="4" w:space="0" w:color="auto"/>
              <w:bottom w:val="single" w:sz="4" w:space="0" w:color="auto"/>
              <w:right w:val="single" w:sz="4" w:space="0" w:color="auto"/>
            </w:tcBorders>
            <w:shd w:val="clear" w:color="auto" w:fill="auto"/>
            <w:vAlign w:val="center"/>
            <w:hideMark/>
          </w:tcPr>
          <w:p w14:paraId="262BA2AF"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FACTOR</w:t>
            </w:r>
          </w:p>
        </w:tc>
        <w:tc>
          <w:tcPr>
            <w:tcW w:w="479" w:type="pct"/>
            <w:tcBorders>
              <w:top w:val="nil"/>
              <w:left w:val="nil"/>
              <w:bottom w:val="single" w:sz="4" w:space="0" w:color="auto"/>
              <w:right w:val="single" w:sz="4" w:space="0" w:color="auto"/>
            </w:tcBorders>
            <w:shd w:val="clear" w:color="auto" w:fill="auto"/>
            <w:vAlign w:val="center"/>
            <w:hideMark/>
          </w:tcPr>
          <w:p w14:paraId="730CDD60" w14:textId="77777777" w:rsidR="001D5D1D" w:rsidRPr="00683E91" w:rsidRDefault="001D5D1D" w:rsidP="008C1490">
            <w:pPr>
              <w:widowControl w:val="0"/>
              <w:autoSpaceDE w:val="0"/>
              <w:autoSpaceDN w:val="0"/>
              <w:adjustRightInd w:val="0"/>
              <w:spacing w:after="0" w:line="240" w:lineRule="auto"/>
              <w:jc w:val="center"/>
              <w:rPr>
                <w:rFonts w:ascii="Tahoma" w:hAnsi="Tahoma" w:cs="Tahoma"/>
                <w:b/>
                <w:bCs/>
                <w:sz w:val="16"/>
                <w:szCs w:val="16"/>
              </w:rPr>
            </w:pPr>
            <w:r w:rsidRPr="00683E91">
              <w:rPr>
                <w:rFonts w:ascii="Tahoma" w:hAnsi="Tahoma" w:cs="Tahoma"/>
                <w:b/>
                <w:bCs/>
                <w:sz w:val="16"/>
                <w:szCs w:val="16"/>
              </w:rPr>
              <w:t>ATRIBUTO</w:t>
            </w:r>
          </w:p>
        </w:tc>
        <w:tc>
          <w:tcPr>
            <w:tcW w:w="766" w:type="pct"/>
            <w:tcBorders>
              <w:top w:val="nil"/>
              <w:left w:val="nil"/>
              <w:bottom w:val="single" w:sz="4" w:space="0" w:color="auto"/>
              <w:right w:val="single" w:sz="4" w:space="0" w:color="auto"/>
            </w:tcBorders>
            <w:shd w:val="clear" w:color="auto" w:fill="auto"/>
            <w:vAlign w:val="center"/>
            <w:hideMark/>
          </w:tcPr>
          <w:p w14:paraId="4F95A8DB" w14:textId="77777777" w:rsidR="001D5D1D" w:rsidRPr="00683E91" w:rsidRDefault="001D5D1D" w:rsidP="008C1490">
            <w:pPr>
              <w:widowControl w:val="0"/>
              <w:autoSpaceDE w:val="0"/>
              <w:autoSpaceDN w:val="0"/>
              <w:adjustRightInd w:val="0"/>
              <w:spacing w:after="0" w:line="240" w:lineRule="auto"/>
              <w:jc w:val="center"/>
              <w:rPr>
                <w:rFonts w:ascii="Tahoma" w:hAnsi="Tahoma" w:cs="Tahoma"/>
                <w:b/>
                <w:bCs/>
                <w:sz w:val="16"/>
                <w:szCs w:val="16"/>
              </w:rPr>
            </w:pPr>
            <w:r w:rsidRPr="00683E91">
              <w:rPr>
                <w:rFonts w:ascii="Tahoma" w:hAnsi="Tahoma" w:cs="Tahoma"/>
                <w:b/>
                <w:bCs/>
                <w:sz w:val="16"/>
                <w:szCs w:val="16"/>
              </w:rPr>
              <w:t>POTENCIALES RIESGOS E IMPACTOS AMBIENTALES Y SOCIALES</w:t>
            </w:r>
          </w:p>
        </w:tc>
        <w:tc>
          <w:tcPr>
            <w:tcW w:w="435" w:type="pct"/>
            <w:tcBorders>
              <w:top w:val="nil"/>
              <w:left w:val="nil"/>
              <w:bottom w:val="single" w:sz="4" w:space="0" w:color="auto"/>
              <w:right w:val="single" w:sz="4" w:space="0" w:color="auto"/>
            </w:tcBorders>
            <w:shd w:val="clear" w:color="auto" w:fill="auto"/>
            <w:vAlign w:val="center"/>
            <w:hideMark/>
          </w:tcPr>
          <w:p w14:paraId="3B7BB280" w14:textId="77777777" w:rsidR="001D5D1D" w:rsidRPr="00683E91" w:rsidRDefault="001D5D1D" w:rsidP="008C1490">
            <w:pPr>
              <w:widowControl w:val="0"/>
              <w:autoSpaceDE w:val="0"/>
              <w:autoSpaceDN w:val="0"/>
              <w:adjustRightInd w:val="0"/>
              <w:spacing w:after="0" w:line="240" w:lineRule="auto"/>
              <w:jc w:val="center"/>
              <w:rPr>
                <w:rFonts w:ascii="Tahoma" w:hAnsi="Tahoma" w:cs="Tahoma"/>
                <w:b/>
                <w:bCs/>
                <w:sz w:val="16"/>
                <w:szCs w:val="16"/>
              </w:rPr>
            </w:pPr>
            <w:r w:rsidRPr="00683E91">
              <w:rPr>
                <w:rFonts w:ascii="Tahoma" w:hAnsi="Tahoma" w:cs="Tahoma"/>
                <w:b/>
                <w:bCs/>
                <w:sz w:val="16"/>
                <w:szCs w:val="16"/>
              </w:rPr>
              <w:t>TIPO DE IMPACTO</w:t>
            </w:r>
          </w:p>
        </w:tc>
        <w:tc>
          <w:tcPr>
            <w:tcW w:w="581" w:type="pct"/>
            <w:tcBorders>
              <w:top w:val="nil"/>
              <w:left w:val="nil"/>
              <w:bottom w:val="single" w:sz="4" w:space="0" w:color="auto"/>
              <w:right w:val="single" w:sz="4" w:space="0" w:color="auto"/>
            </w:tcBorders>
            <w:shd w:val="clear" w:color="auto" w:fill="auto"/>
            <w:vAlign w:val="center"/>
            <w:hideMark/>
          </w:tcPr>
          <w:p w14:paraId="137BA348" w14:textId="77777777" w:rsidR="001D5D1D" w:rsidRPr="00683E91" w:rsidRDefault="001D5D1D" w:rsidP="008C1490">
            <w:pPr>
              <w:widowControl w:val="0"/>
              <w:autoSpaceDE w:val="0"/>
              <w:autoSpaceDN w:val="0"/>
              <w:adjustRightInd w:val="0"/>
              <w:spacing w:after="0" w:line="240" w:lineRule="auto"/>
              <w:jc w:val="center"/>
              <w:rPr>
                <w:rFonts w:ascii="Tahoma" w:hAnsi="Tahoma" w:cs="Tahoma"/>
                <w:b/>
                <w:bCs/>
                <w:sz w:val="16"/>
                <w:szCs w:val="16"/>
              </w:rPr>
            </w:pPr>
            <w:r w:rsidRPr="00683E91">
              <w:rPr>
                <w:rFonts w:ascii="Tahoma" w:hAnsi="Tahoma" w:cs="Tahoma"/>
                <w:b/>
                <w:bCs/>
                <w:sz w:val="16"/>
                <w:szCs w:val="16"/>
              </w:rPr>
              <w:t>PONDERACIÓN</w:t>
            </w:r>
            <w:r w:rsidRPr="00683E91">
              <w:rPr>
                <w:rFonts w:ascii="Tahoma" w:hAnsi="Tahoma" w:cs="Tahoma"/>
                <w:b/>
                <w:bCs/>
                <w:sz w:val="16"/>
                <w:szCs w:val="16"/>
              </w:rPr>
              <w:br/>
              <w:t>(+ Y -)</w:t>
            </w:r>
          </w:p>
        </w:tc>
        <w:tc>
          <w:tcPr>
            <w:tcW w:w="677" w:type="pct"/>
            <w:tcBorders>
              <w:top w:val="nil"/>
              <w:left w:val="nil"/>
              <w:bottom w:val="single" w:sz="4" w:space="0" w:color="auto"/>
              <w:right w:val="single" w:sz="4" w:space="0" w:color="auto"/>
            </w:tcBorders>
            <w:shd w:val="clear" w:color="auto" w:fill="auto"/>
            <w:vAlign w:val="center"/>
            <w:hideMark/>
          </w:tcPr>
          <w:p w14:paraId="0933BF47" w14:textId="77777777" w:rsidR="001D5D1D" w:rsidRPr="00683E91" w:rsidRDefault="001D5D1D" w:rsidP="008C1490">
            <w:pPr>
              <w:widowControl w:val="0"/>
              <w:autoSpaceDE w:val="0"/>
              <w:autoSpaceDN w:val="0"/>
              <w:adjustRightInd w:val="0"/>
              <w:spacing w:after="0" w:line="240" w:lineRule="auto"/>
              <w:jc w:val="center"/>
              <w:rPr>
                <w:rFonts w:ascii="Tahoma" w:hAnsi="Tahoma" w:cs="Tahoma"/>
                <w:b/>
                <w:bCs/>
                <w:sz w:val="16"/>
                <w:szCs w:val="16"/>
              </w:rPr>
            </w:pPr>
            <w:r w:rsidRPr="00683E91">
              <w:rPr>
                <w:rFonts w:ascii="Tahoma" w:hAnsi="Tahoma" w:cs="Tahoma"/>
                <w:b/>
                <w:bCs/>
                <w:sz w:val="16"/>
                <w:szCs w:val="16"/>
              </w:rPr>
              <w:t>MEDIDAS PREVENTIVAS</w:t>
            </w:r>
          </w:p>
        </w:tc>
        <w:tc>
          <w:tcPr>
            <w:tcW w:w="775" w:type="pct"/>
            <w:tcBorders>
              <w:top w:val="nil"/>
              <w:left w:val="nil"/>
              <w:bottom w:val="single" w:sz="4" w:space="0" w:color="auto"/>
              <w:right w:val="single" w:sz="4" w:space="0" w:color="auto"/>
            </w:tcBorders>
            <w:shd w:val="clear" w:color="auto" w:fill="auto"/>
            <w:vAlign w:val="center"/>
            <w:hideMark/>
          </w:tcPr>
          <w:p w14:paraId="213DAA29" w14:textId="77777777" w:rsidR="001D5D1D" w:rsidRPr="00683E91" w:rsidRDefault="001D5D1D" w:rsidP="008C1490">
            <w:pPr>
              <w:widowControl w:val="0"/>
              <w:autoSpaceDE w:val="0"/>
              <w:autoSpaceDN w:val="0"/>
              <w:adjustRightInd w:val="0"/>
              <w:spacing w:after="0" w:line="240" w:lineRule="auto"/>
              <w:jc w:val="center"/>
              <w:rPr>
                <w:rFonts w:ascii="Tahoma" w:hAnsi="Tahoma" w:cs="Tahoma"/>
                <w:b/>
                <w:bCs/>
                <w:sz w:val="16"/>
                <w:szCs w:val="16"/>
              </w:rPr>
            </w:pPr>
            <w:r w:rsidRPr="00683E91">
              <w:rPr>
                <w:rFonts w:ascii="Tahoma" w:hAnsi="Tahoma" w:cs="Tahoma"/>
                <w:b/>
                <w:bCs/>
                <w:sz w:val="16"/>
                <w:szCs w:val="16"/>
              </w:rPr>
              <w:t>MEDIDAS MITIGACIÓN</w:t>
            </w:r>
          </w:p>
        </w:tc>
        <w:tc>
          <w:tcPr>
            <w:tcW w:w="299" w:type="pct"/>
            <w:tcBorders>
              <w:top w:val="nil"/>
              <w:left w:val="nil"/>
              <w:bottom w:val="single" w:sz="4" w:space="0" w:color="auto"/>
              <w:right w:val="single" w:sz="4" w:space="0" w:color="auto"/>
            </w:tcBorders>
            <w:shd w:val="clear" w:color="auto" w:fill="auto"/>
            <w:vAlign w:val="center"/>
            <w:hideMark/>
          </w:tcPr>
          <w:p w14:paraId="55B5B68B" w14:textId="77777777" w:rsidR="001D5D1D" w:rsidRPr="00683E91" w:rsidRDefault="001D5D1D" w:rsidP="008C1490">
            <w:pPr>
              <w:widowControl w:val="0"/>
              <w:autoSpaceDE w:val="0"/>
              <w:autoSpaceDN w:val="0"/>
              <w:adjustRightInd w:val="0"/>
              <w:spacing w:after="0" w:line="240" w:lineRule="auto"/>
              <w:jc w:val="center"/>
              <w:rPr>
                <w:rFonts w:ascii="Tahoma" w:hAnsi="Tahoma" w:cs="Tahoma"/>
                <w:b/>
                <w:bCs/>
                <w:sz w:val="16"/>
                <w:szCs w:val="16"/>
              </w:rPr>
            </w:pPr>
            <w:r w:rsidRPr="00683E91">
              <w:rPr>
                <w:rFonts w:ascii="Tahoma" w:hAnsi="Tahoma" w:cs="Tahoma"/>
                <w:b/>
                <w:bCs/>
                <w:sz w:val="16"/>
                <w:szCs w:val="16"/>
              </w:rPr>
              <w:t>EAS</w:t>
            </w:r>
          </w:p>
        </w:tc>
        <w:tc>
          <w:tcPr>
            <w:tcW w:w="605" w:type="pct"/>
            <w:tcBorders>
              <w:top w:val="nil"/>
              <w:left w:val="nil"/>
              <w:bottom w:val="single" w:sz="4" w:space="0" w:color="auto"/>
              <w:right w:val="single" w:sz="4" w:space="0" w:color="auto"/>
            </w:tcBorders>
            <w:shd w:val="clear" w:color="auto" w:fill="auto"/>
          </w:tcPr>
          <w:p w14:paraId="3728CF8F" w14:textId="77777777" w:rsidR="001D5D1D" w:rsidRPr="00683E91" w:rsidRDefault="001D5D1D" w:rsidP="008C1490">
            <w:pPr>
              <w:widowControl w:val="0"/>
              <w:autoSpaceDE w:val="0"/>
              <w:autoSpaceDN w:val="0"/>
              <w:adjustRightInd w:val="0"/>
              <w:spacing w:after="0" w:line="240" w:lineRule="auto"/>
              <w:jc w:val="center"/>
              <w:rPr>
                <w:rFonts w:ascii="Tahoma" w:hAnsi="Tahoma" w:cs="Tahoma"/>
                <w:b/>
                <w:bCs/>
                <w:sz w:val="16"/>
                <w:szCs w:val="16"/>
              </w:rPr>
            </w:pPr>
          </w:p>
          <w:p w14:paraId="33AF6B5B" w14:textId="77777777" w:rsidR="001D5D1D" w:rsidRPr="00683E91" w:rsidRDefault="001D5D1D" w:rsidP="008C1490">
            <w:pPr>
              <w:widowControl w:val="0"/>
              <w:autoSpaceDE w:val="0"/>
              <w:autoSpaceDN w:val="0"/>
              <w:adjustRightInd w:val="0"/>
              <w:spacing w:after="0" w:line="240" w:lineRule="auto"/>
              <w:jc w:val="center"/>
              <w:rPr>
                <w:rFonts w:ascii="Tahoma" w:hAnsi="Tahoma" w:cs="Tahoma"/>
                <w:b/>
                <w:bCs/>
                <w:sz w:val="16"/>
                <w:szCs w:val="16"/>
              </w:rPr>
            </w:pPr>
            <w:r w:rsidRPr="00683E91">
              <w:rPr>
                <w:rFonts w:ascii="Tahoma" w:hAnsi="Tahoma" w:cs="Tahoma"/>
                <w:b/>
                <w:bCs/>
                <w:sz w:val="16"/>
                <w:szCs w:val="16"/>
              </w:rPr>
              <w:t>PLANES PROPUESTOS</w:t>
            </w:r>
          </w:p>
        </w:tc>
      </w:tr>
      <w:tr w:rsidR="001D5D1D" w:rsidRPr="00683E91" w14:paraId="12FC7047" w14:textId="77777777" w:rsidTr="00FA61FC">
        <w:trPr>
          <w:gridAfter w:val="1"/>
          <w:wAfter w:w="4" w:type="pct"/>
          <w:trHeight w:val="413"/>
          <w:jc w:val="center"/>
        </w:trPr>
        <w:tc>
          <w:tcPr>
            <w:tcW w:w="379" w:type="pct"/>
            <w:vMerge w:val="restart"/>
            <w:tcBorders>
              <w:top w:val="nil"/>
              <w:left w:val="single" w:sz="4" w:space="0" w:color="auto"/>
              <w:bottom w:val="nil"/>
              <w:right w:val="single" w:sz="4" w:space="0" w:color="auto"/>
            </w:tcBorders>
            <w:vAlign w:val="center"/>
            <w:hideMark/>
          </w:tcPr>
          <w:p w14:paraId="4A4FE200"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Aire</w:t>
            </w:r>
          </w:p>
        </w:tc>
        <w:tc>
          <w:tcPr>
            <w:tcW w:w="479" w:type="pct"/>
            <w:tcBorders>
              <w:top w:val="nil"/>
              <w:left w:val="single" w:sz="4" w:space="0" w:color="auto"/>
              <w:bottom w:val="single" w:sz="4" w:space="0" w:color="auto"/>
              <w:right w:val="single" w:sz="4" w:space="0" w:color="auto"/>
            </w:tcBorders>
            <w:vAlign w:val="center"/>
            <w:hideMark/>
          </w:tcPr>
          <w:p w14:paraId="759DE7D9"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Generación de gases (óxido de azufre, óxido de nitrógeno, monóxido de carbono, entre otros)</w:t>
            </w:r>
          </w:p>
        </w:tc>
        <w:tc>
          <w:tcPr>
            <w:tcW w:w="766" w:type="pct"/>
            <w:tcBorders>
              <w:top w:val="nil"/>
              <w:left w:val="nil"/>
              <w:bottom w:val="single" w:sz="4" w:space="0" w:color="auto"/>
              <w:right w:val="single" w:sz="4" w:space="0" w:color="auto"/>
            </w:tcBorders>
            <w:vAlign w:val="center"/>
            <w:hideMark/>
          </w:tcPr>
          <w:p w14:paraId="45D46578"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Emisión de material particulado producto del uso de vehículos, maquinaria, equipos y/o equipo pesado.</w:t>
            </w:r>
          </w:p>
        </w:tc>
        <w:tc>
          <w:tcPr>
            <w:tcW w:w="435" w:type="pct"/>
            <w:tcBorders>
              <w:top w:val="nil"/>
              <w:left w:val="nil"/>
              <w:bottom w:val="single" w:sz="4" w:space="0" w:color="auto"/>
              <w:right w:val="single" w:sz="4" w:space="0" w:color="auto"/>
            </w:tcBorders>
            <w:vAlign w:val="center"/>
            <w:hideMark/>
          </w:tcPr>
          <w:p w14:paraId="00458D55"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Negativo</w:t>
            </w:r>
          </w:p>
        </w:tc>
        <w:tc>
          <w:tcPr>
            <w:tcW w:w="581" w:type="pct"/>
            <w:tcBorders>
              <w:top w:val="nil"/>
              <w:left w:val="nil"/>
              <w:bottom w:val="single" w:sz="4" w:space="0" w:color="auto"/>
              <w:right w:val="single" w:sz="4" w:space="0" w:color="auto"/>
            </w:tcBorders>
            <w:vAlign w:val="center"/>
            <w:hideMark/>
          </w:tcPr>
          <w:p w14:paraId="074B961A"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3 (moderado)</w:t>
            </w:r>
          </w:p>
        </w:tc>
        <w:tc>
          <w:tcPr>
            <w:tcW w:w="677" w:type="pct"/>
            <w:tcBorders>
              <w:top w:val="nil"/>
              <w:left w:val="nil"/>
              <w:bottom w:val="single" w:sz="4" w:space="0" w:color="auto"/>
              <w:right w:val="single" w:sz="4" w:space="0" w:color="auto"/>
            </w:tcBorders>
            <w:vAlign w:val="center"/>
            <w:hideMark/>
          </w:tcPr>
          <w:p w14:paraId="79CA1AF7"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Inspección técnica, solicitud de certificado de emisión de gases (vigente y aprobado)</w:t>
            </w:r>
          </w:p>
        </w:tc>
        <w:tc>
          <w:tcPr>
            <w:tcW w:w="775" w:type="pct"/>
            <w:tcBorders>
              <w:top w:val="nil"/>
              <w:left w:val="nil"/>
              <w:bottom w:val="single" w:sz="4" w:space="0" w:color="auto"/>
              <w:right w:val="single" w:sz="4" w:space="0" w:color="auto"/>
            </w:tcBorders>
            <w:vAlign w:val="center"/>
            <w:hideMark/>
          </w:tcPr>
          <w:p w14:paraId="597974CC"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Inspección vehicular de manera periódica (mensual)</w:t>
            </w:r>
          </w:p>
        </w:tc>
        <w:tc>
          <w:tcPr>
            <w:tcW w:w="299" w:type="pct"/>
            <w:tcBorders>
              <w:top w:val="nil"/>
              <w:left w:val="nil"/>
              <w:bottom w:val="single" w:sz="4" w:space="0" w:color="auto"/>
              <w:right w:val="single" w:sz="4" w:space="0" w:color="auto"/>
            </w:tcBorders>
            <w:vAlign w:val="center"/>
            <w:hideMark/>
          </w:tcPr>
          <w:p w14:paraId="2382A993"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EAS3</w:t>
            </w:r>
          </w:p>
        </w:tc>
        <w:tc>
          <w:tcPr>
            <w:tcW w:w="605" w:type="pct"/>
            <w:tcBorders>
              <w:top w:val="nil"/>
              <w:left w:val="nil"/>
              <w:bottom w:val="single" w:sz="4" w:space="0" w:color="auto"/>
              <w:right w:val="single" w:sz="4" w:space="0" w:color="auto"/>
            </w:tcBorders>
            <w:vAlign w:val="center"/>
            <w:hideMark/>
          </w:tcPr>
          <w:p w14:paraId="66B042B8"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Plan de prevención y control de la contaminación del aire Plan de gestión de residuos domésticos, especiales y peligrosos.</w:t>
            </w:r>
          </w:p>
        </w:tc>
      </w:tr>
      <w:tr w:rsidR="001D5D1D" w:rsidRPr="00683E91" w14:paraId="5D499641" w14:textId="77777777" w:rsidTr="00FA61FC">
        <w:trPr>
          <w:gridAfter w:val="1"/>
          <w:wAfter w:w="4" w:type="pct"/>
          <w:trHeight w:val="744"/>
          <w:jc w:val="center"/>
        </w:trPr>
        <w:tc>
          <w:tcPr>
            <w:tcW w:w="0" w:type="auto"/>
            <w:vMerge/>
            <w:tcBorders>
              <w:top w:val="nil"/>
              <w:left w:val="single" w:sz="4" w:space="0" w:color="auto"/>
              <w:bottom w:val="nil"/>
              <w:right w:val="single" w:sz="4" w:space="0" w:color="auto"/>
            </w:tcBorders>
            <w:vAlign w:val="center"/>
            <w:hideMark/>
          </w:tcPr>
          <w:p w14:paraId="796C08B0"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p>
        </w:tc>
        <w:tc>
          <w:tcPr>
            <w:tcW w:w="479" w:type="pct"/>
            <w:tcBorders>
              <w:top w:val="nil"/>
              <w:left w:val="nil"/>
              <w:bottom w:val="single" w:sz="4" w:space="0" w:color="auto"/>
              <w:right w:val="single" w:sz="4" w:space="0" w:color="auto"/>
            </w:tcBorders>
            <w:vAlign w:val="center"/>
            <w:hideMark/>
          </w:tcPr>
          <w:p w14:paraId="40965148"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Factor de dispersión (PST, PM10)</w:t>
            </w:r>
          </w:p>
        </w:tc>
        <w:tc>
          <w:tcPr>
            <w:tcW w:w="766" w:type="pct"/>
            <w:tcBorders>
              <w:top w:val="nil"/>
              <w:left w:val="nil"/>
              <w:bottom w:val="single" w:sz="4" w:space="0" w:color="auto"/>
              <w:right w:val="single" w:sz="4" w:space="0" w:color="auto"/>
            </w:tcBorders>
            <w:vAlign w:val="center"/>
            <w:hideMark/>
          </w:tcPr>
          <w:p w14:paraId="61B90F0C"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Movimiento de tierras y el transporte de materiales</w:t>
            </w:r>
          </w:p>
        </w:tc>
        <w:tc>
          <w:tcPr>
            <w:tcW w:w="435" w:type="pct"/>
            <w:tcBorders>
              <w:top w:val="nil"/>
              <w:left w:val="nil"/>
              <w:bottom w:val="single" w:sz="4" w:space="0" w:color="auto"/>
              <w:right w:val="single" w:sz="4" w:space="0" w:color="auto"/>
            </w:tcBorders>
            <w:vAlign w:val="center"/>
            <w:hideMark/>
          </w:tcPr>
          <w:p w14:paraId="13831BAD"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Negativo</w:t>
            </w:r>
          </w:p>
        </w:tc>
        <w:tc>
          <w:tcPr>
            <w:tcW w:w="581" w:type="pct"/>
            <w:tcBorders>
              <w:top w:val="nil"/>
              <w:left w:val="nil"/>
              <w:bottom w:val="single" w:sz="4" w:space="0" w:color="auto"/>
              <w:right w:val="single" w:sz="4" w:space="0" w:color="auto"/>
            </w:tcBorders>
            <w:vAlign w:val="center"/>
            <w:hideMark/>
          </w:tcPr>
          <w:p w14:paraId="27C966EF"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3 (moderado)</w:t>
            </w:r>
          </w:p>
        </w:tc>
        <w:tc>
          <w:tcPr>
            <w:tcW w:w="677" w:type="pct"/>
            <w:tcBorders>
              <w:top w:val="nil"/>
              <w:left w:val="nil"/>
              <w:bottom w:val="single" w:sz="4" w:space="0" w:color="auto"/>
              <w:right w:val="single" w:sz="4" w:space="0" w:color="auto"/>
            </w:tcBorders>
            <w:vAlign w:val="center"/>
            <w:hideMark/>
          </w:tcPr>
          <w:p w14:paraId="747EA34E"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Capacitación al personal sobre uso de carpas en las tolvas de volquetas (en caso de ser necesario)</w:t>
            </w:r>
          </w:p>
        </w:tc>
        <w:tc>
          <w:tcPr>
            <w:tcW w:w="775" w:type="pct"/>
            <w:tcBorders>
              <w:top w:val="nil"/>
              <w:left w:val="nil"/>
              <w:bottom w:val="single" w:sz="4" w:space="0" w:color="auto"/>
              <w:right w:val="single" w:sz="4" w:space="0" w:color="auto"/>
            </w:tcBorders>
            <w:vAlign w:val="center"/>
            <w:hideMark/>
          </w:tcPr>
          <w:p w14:paraId="394BE84A"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Inspección de uso de carpa en tolvas de forma permanente</w:t>
            </w:r>
          </w:p>
        </w:tc>
        <w:tc>
          <w:tcPr>
            <w:tcW w:w="299" w:type="pct"/>
            <w:tcBorders>
              <w:top w:val="nil"/>
              <w:left w:val="nil"/>
              <w:bottom w:val="single" w:sz="4" w:space="0" w:color="auto"/>
              <w:right w:val="single" w:sz="4" w:space="0" w:color="auto"/>
            </w:tcBorders>
            <w:vAlign w:val="center"/>
            <w:hideMark/>
          </w:tcPr>
          <w:p w14:paraId="301B2996"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 xml:space="preserve">EAS 1 </w:t>
            </w:r>
          </w:p>
        </w:tc>
        <w:tc>
          <w:tcPr>
            <w:tcW w:w="605" w:type="pct"/>
            <w:tcBorders>
              <w:top w:val="nil"/>
              <w:left w:val="nil"/>
              <w:bottom w:val="single" w:sz="4" w:space="0" w:color="auto"/>
              <w:right w:val="single" w:sz="4" w:space="0" w:color="auto"/>
            </w:tcBorders>
            <w:vAlign w:val="center"/>
          </w:tcPr>
          <w:p w14:paraId="1D173D01"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Plan de contaminación Atmosférica y Ruido</w:t>
            </w:r>
          </w:p>
          <w:p w14:paraId="1F8C1D37"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p>
        </w:tc>
      </w:tr>
      <w:tr w:rsidR="001D5D1D" w:rsidRPr="00683E91" w14:paraId="66A92AEA" w14:textId="77777777" w:rsidTr="00FA61FC">
        <w:trPr>
          <w:gridAfter w:val="1"/>
          <w:wAfter w:w="4" w:type="pct"/>
          <w:trHeight w:val="225"/>
          <w:jc w:val="center"/>
        </w:trPr>
        <w:tc>
          <w:tcPr>
            <w:tcW w:w="0" w:type="auto"/>
            <w:vMerge/>
            <w:tcBorders>
              <w:top w:val="nil"/>
              <w:left w:val="single" w:sz="4" w:space="0" w:color="auto"/>
              <w:bottom w:val="nil"/>
              <w:right w:val="single" w:sz="4" w:space="0" w:color="auto"/>
            </w:tcBorders>
            <w:vAlign w:val="center"/>
            <w:hideMark/>
          </w:tcPr>
          <w:p w14:paraId="6B161C32"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p>
        </w:tc>
        <w:tc>
          <w:tcPr>
            <w:tcW w:w="479" w:type="pct"/>
            <w:tcBorders>
              <w:top w:val="nil"/>
              <w:left w:val="nil"/>
              <w:bottom w:val="nil"/>
              <w:right w:val="single" w:sz="4" w:space="0" w:color="auto"/>
            </w:tcBorders>
            <w:vAlign w:val="center"/>
            <w:hideMark/>
          </w:tcPr>
          <w:p w14:paraId="4A44892C"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Olor</w:t>
            </w:r>
          </w:p>
        </w:tc>
        <w:tc>
          <w:tcPr>
            <w:tcW w:w="766" w:type="pct"/>
            <w:tcBorders>
              <w:top w:val="nil"/>
              <w:left w:val="nil"/>
              <w:bottom w:val="single" w:sz="4" w:space="0" w:color="auto"/>
              <w:right w:val="single" w:sz="4" w:space="0" w:color="auto"/>
            </w:tcBorders>
            <w:vAlign w:val="center"/>
            <w:hideMark/>
          </w:tcPr>
          <w:p w14:paraId="424F431D"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Manejo inadecuado de residuos</w:t>
            </w:r>
          </w:p>
        </w:tc>
        <w:tc>
          <w:tcPr>
            <w:tcW w:w="435" w:type="pct"/>
            <w:tcBorders>
              <w:top w:val="nil"/>
              <w:left w:val="nil"/>
              <w:bottom w:val="single" w:sz="4" w:space="0" w:color="auto"/>
              <w:right w:val="single" w:sz="4" w:space="0" w:color="auto"/>
            </w:tcBorders>
            <w:vAlign w:val="center"/>
            <w:hideMark/>
          </w:tcPr>
          <w:p w14:paraId="75CE791D"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Negativo</w:t>
            </w:r>
          </w:p>
        </w:tc>
        <w:tc>
          <w:tcPr>
            <w:tcW w:w="581" w:type="pct"/>
            <w:tcBorders>
              <w:top w:val="nil"/>
              <w:left w:val="nil"/>
              <w:bottom w:val="single" w:sz="4" w:space="0" w:color="auto"/>
              <w:right w:val="single" w:sz="4" w:space="0" w:color="auto"/>
            </w:tcBorders>
            <w:vAlign w:val="center"/>
            <w:hideMark/>
          </w:tcPr>
          <w:p w14:paraId="0D09359D"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3 (moderado)</w:t>
            </w:r>
          </w:p>
        </w:tc>
        <w:tc>
          <w:tcPr>
            <w:tcW w:w="677" w:type="pct"/>
            <w:tcBorders>
              <w:top w:val="nil"/>
              <w:left w:val="nil"/>
              <w:bottom w:val="single" w:sz="4" w:space="0" w:color="auto"/>
              <w:right w:val="single" w:sz="4" w:space="0" w:color="auto"/>
            </w:tcBorders>
            <w:vAlign w:val="center"/>
            <w:hideMark/>
          </w:tcPr>
          <w:p w14:paraId="355A870D"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Convenio con Institución correspondiente para la disposición adecuado de los RRSS generados</w:t>
            </w:r>
          </w:p>
        </w:tc>
        <w:tc>
          <w:tcPr>
            <w:tcW w:w="775" w:type="pct"/>
            <w:tcBorders>
              <w:top w:val="nil"/>
              <w:left w:val="nil"/>
              <w:bottom w:val="single" w:sz="4" w:space="0" w:color="auto"/>
              <w:right w:val="single" w:sz="4" w:space="0" w:color="auto"/>
            </w:tcBorders>
            <w:vAlign w:val="center"/>
            <w:hideMark/>
          </w:tcPr>
          <w:p w14:paraId="6CFBCE58"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 xml:space="preserve">Disposición final de los contenedores de manera semanal/ </w:t>
            </w:r>
          </w:p>
          <w:p w14:paraId="1327F0E5"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quincenal</w:t>
            </w:r>
          </w:p>
        </w:tc>
        <w:tc>
          <w:tcPr>
            <w:tcW w:w="299" w:type="pct"/>
            <w:tcBorders>
              <w:top w:val="nil"/>
              <w:left w:val="nil"/>
              <w:bottom w:val="single" w:sz="4" w:space="0" w:color="auto"/>
              <w:right w:val="single" w:sz="4" w:space="0" w:color="auto"/>
            </w:tcBorders>
            <w:vAlign w:val="center"/>
            <w:hideMark/>
          </w:tcPr>
          <w:p w14:paraId="7E513C75"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EAS3</w:t>
            </w:r>
          </w:p>
        </w:tc>
        <w:tc>
          <w:tcPr>
            <w:tcW w:w="605" w:type="pct"/>
            <w:tcBorders>
              <w:top w:val="nil"/>
              <w:left w:val="nil"/>
              <w:bottom w:val="single" w:sz="4" w:space="0" w:color="auto"/>
              <w:right w:val="single" w:sz="4" w:space="0" w:color="auto"/>
            </w:tcBorders>
            <w:vAlign w:val="center"/>
            <w:hideMark/>
          </w:tcPr>
          <w:p w14:paraId="0D894859" w14:textId="484296D9"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 xml:space="preserve">Plan de prevención y control de </w:t>
            </w:r>
            <w:r w:rsidRPr="00FA61FC">
              <w:rPr>
                <w:rFonts w:ascii="Tahoma" w:hAnsi="Tahoma" w:cs="Tahoma"/>
                <w:sz w:val="16"/>
                <w:szCs w:val="16"/>
              </w:rPr>
              <w:t>la contaminación del</w:t>
            </w:r>
            <w:r w:rsidRPr="00683E91">
              <w:rPr>
                <w:rFonts w:ascii="Tahoma" w:hAnsi="Tahoma" w:cs="Tahoma"/>
                <w:sz w:val="16"/>
                <w:szCs w:val="16"/>
              </w:rPr>
              <w:t xml:space="preserve"> aire Plan de gestión de residuos domésticos, especiales y peligrosos.</w:t>
            </w:r>
          </w:p>
        </w:tc>
      </w:tr>
      <w:tr w:rsidR="001D5D1D" w:rsidRPr="00683E91" w14:paraId="5CAE4665" w14:textId="77777777" w:rsidTr="00FA61FC">
        <w:trPr>
          <w:gridAfter w:val="1"/>
          <w:wAfter w:w="4" w:type="pct"/>
          <w:trHeight w:val="974"/>
          <w:jc w:val="center"/>
        </w:trPr>
        <w:tc>
          <w:tcPr>
            <w:tcW w:w="379" w:type="pct"/>
            <w:tcBorders>
              <w:top w:val="nil"/>
              <w:left w:val="single" w:sz="4" w:space="0" w:color="auto"/>
              <w:bottom w:val="single" w:sz="4" w:space="0" w:color="auto"/>
              <w:right w:val="single" w:sz="4" w:space="0" w:color="auto"/>
            </w:tcBorders>
            <w:vAlign w:val="center"/>
            <w:hideMark/>
          </w:tcPr>
          <w:p w14:paraId="02E02FC6"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Ruido</w:t>
            </w:r>
          </w:p>
        </w:tc>
        <w:tc>
          <w:tcPr>
            <w:tcW w:w="479" w:type="pct"/>
            <w:tcBorders>
              <w:top w:val="nil"/>
              <w:left w:val="nil"/>
              <w:bottom w:val="single" w:sz="4" w:space="0" w:color="auto"/>
              <w:right w:val="single" w:sz="4" w:space="0" w:color="auto"/>
            </w:tcBorders>
            <w:vAlign w:val="center"/>
            <w:hideMark/>
          </w:tcPr>
          <w:p w14:paraId="6D956D75"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Efectos fisiológicos</w:t>
            </w:r>
          </w:p>
        </w:tc>
        <w:tc>
          <w:tcPr>
            <w:tcW w:w="766" w:type="pct"/>
            <w:tcBorders>
              <w:top w:val="nil"/>
              <w:left w:val="nil"/>
              <w:bottom w:val="single" w:sz="4" w:space="0" w:color="auto"/>
              <w:right w:val="single" w:sz="4" w:space="0" w:color="auto"/>
            </w:tcBorders>
            <w:vAlign w:val="center"/>
            <w:hideMark/>
          </w:tcPr>
          <w:p w14:paraId="189519FE"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Emisión de ruido y vibraciones producto del uso de vehículos, maquinaria, equipos, equipo pesado, y/o actividades del campamento y de la obra.</w:t>
            </w:r>
          </w:p>
        </w:tc>
        <w:tc>
          <w:tcPr>
            <w:tcW w:w="435" w:type="pct"/>
            <w:tcBorders>
              <w:top w:val="nil"/>
              <w:left w:val="nil"/>
              <w:bottom w:val="single" w:sz="4" w:space="0" w:color="auto"/>
              <w:right w:val="single" w:sz="4" w:space="0" w:color="auto"/>
            </w:tcBorders>
            <w:vAlign w:val="center"/>
            <w:hideMark/>
          </w:tcPr>
          <w:p w14:paraId="2B12F2D3"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Negativo</w:t>
            </w:r>
          </w:p>
        </w:tc>
        <w:tc>
          <w:tcPr>
            <w:tcW w:w="581" w:type="pct"/>
            <w:tcBorders>
              <w:top w:val="nil"/>
              <w:left w:val="nil"/>
              <w:bottom w:val="single" w:sz="4" w:space="0" w:color="auto"/>
              <w:right w:val="single" w:sz="4" w:space="0" w:color="auto"/>
            </w:tcBorders>
            <w:vAlign w:val="center"/>
            <w:hideMark/>
          </w:tcPr>
          <w:p w14:paraId="10FA626B"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4 (alto)</w:t>
            </w:r>
          </w:p>
        </w:tc>
        <w:tc>
          <w:tcPr>
            <w:tcW w:w="677" w:type="pct"/>
            <w:tcBorders>
              <w:top w:val="nil"/>
              <w:left w:val="nil"/>
              <w:bottom w:val="single" w:sz="4" w:space="0" w:color="auto"/>
              <w:right w:val="single" w:sz="4" w:space="0" w:color="auto"/>
            </w:tcBorders>
            <w:vAlign w:val="center"/>
            <w:hideMark/>
          </w:tcPr>
          <w:p w14:paraId="709E6D92"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Uso de maquinaria en horario controlado</w:t>
            </w:r>
          </w:p>
        </w:tc>
        <w:tc>
          <w:tcPr>
            <w:tcW w:w="775" w:type="pct"/>
            <w:tcBorders>
              <w:top w:val="nil"/>
              <w:left w:val="nil"/>
              <w:bottom w:val="single" w:sz="4" w:space="0" w:color="auto"/>
              <w:right w:val="single" w:sz="4" w:space="0" w:color="auto"/>
            </w:tcBorders>
            <w:vAlign w:val="center"/>
            <w:hideMark/>
          </w:tcPr>
          <w:p w14:paraId="08DE7DEB"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Protectores auditivos descansos acústicos</w:t>
            </w:r>
          </w:p>
        </w:tc>
        <w:tc>
          <w:tcPr>
            <w:tcW w:w="299" w:type="pct"/>
            <w:tcBorders>
              <w:top w:val="nil"/>
              <w:left w:val="nil"/>
              <w:bottom w:val="single" w:sz="4" w:space="0" w:color="auto"/>
              <w:right w:val="single" w:sz="4" w:space="0" w:color="auto"/>
            </w:tcBorders>
            <w:vAlign w:val="center"/>
            <w:hideMark/>
          </w:tcPr>
          <w:p w14:paraId="5A9147DB"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EAS3</w:t>
            </w:r>
          </w:p>
        </w:tc>
        <w:tc>
          <w:tcPr>
            <w:tcW w:w="605" w:type="pct"/>
            <w:tcBorders>
              <w:top w:val="nil"/>
              <w:left w:val="nil"/>
              <w:bottom w:val="single" w:sz="4" w:space="0" w:color="auto"/>
              <w:right w:val="single" w:sz="4" w:space="0" w:color="auto"/>
            </w:tcBorders>
            <w:vAlign w:val="center"/>
          </w:tcPr>
          <w:p w14:paraId="127E9233"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Plan de Contaminación Atmosférica y Ruido</w:t>
            </w:r>
          </w:p>
          <w:p w14:paraId="1CBB68C0"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p>
        </w:tc>
      </w:tr>
      <w:tr w:rsidR="001D5D1D" w:rsidRPr="00683E91" w14:paraId="03A86157" w14:textId="77777777" w:rsidTr="00FA61FC">
        <w:trPr>
          <w:gridAfter w:val="1"/>
          <w:wAfter w:w="4" w:type="pct"/>
          <w:trHeight w:val="317"/>
          <w:jc w:val="center"/>
        </w:trPr>
        <w:tc>
          <w:tcPr>
            <w:tcW w:w="379" w:type="pct"/>
            <w:vMerge w:val="restart"/>
            <w:tcBorders>
              <w:top w:val="nil"/>
              <w:left w:val="single" w:sz="4" w:space="0" w:color="auto"/>
              <w:bottom w:val="single" w:sz="4" w:space="0" w:color="auto"/>
              <w:right w:val="single" w:sz="4" w:space="0" w:color="auto"/>
            </w:tcBorders>
            <w:vAlign w:val="center"/>
            <w:hideMark/>
          </w:tcPr>
          <w:p w14:paraId="24CF76D2"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Agua</w:t>
            </w:r>
          </w:p>
        </w:tc>
        <w:tc>
          <w:tcPr>
            <w:tcW w:w="479" w:type="pct"/>
            <w:tcBorders>
              <w:top w:val="nil"/>
              <w:left w:val="nil"/>
              <w:bottom w:val="single" w:sz="4" w:space="0" w:color="auto"/>
              <w:right w:val="single" w:sz="4" w:space="0" w:color="auto"/>
            </w:tcBorders>
            <w:vAlign w:val="center"/>
            <w:hideMark/>
          </w:tcPr>
          <w:p w14:paraId="460E1FDE"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 xml:space="preserve">Sólidos </w:t>
            </w:r>
            <w:r w:rsidRPr="00683E91">
              <w:rPr>
                <w:rFonts w:ascii="Tahoma" w:hAnsi="Tahoma" w:cs="Tahoma"/>
                <w:sz w:val="16"/>
                <w:szCs w:val="16"/>
              </w:rPr>
              <w:lastRenderedPageBreak/>
              <w:t>suspendidos</w:t>
            </w:r>
          </w:p>
        </w:tc>
        <w:tc>
          <w:tcPr>
            <w:tcW w:w="766" w:type="pct"/>
            <w:tcBorders>
              <w:top w:val="nil"/>
              <w:left w:val="nil"/>
              <w:bottom w:val="single" w:sz="4" w:space="0" w:color="auto"/>
              <w:right w:val="single" w:sz="4" w:space="0" w:color="auto"/>
            </w:tcBorders>
            <w:vAlign w:val="center"/>
            <w:hideMark/>
          </w:tcPr>
          <w:p w14:paraId="26E96FBA"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lastRenderedPageBreak/>
              <w:t xml:space="preserve">Residuos dispersos en </w:t>
            </w:r>
            <w:r w:rsidRPr="00683E91">
              <w:rPr>
                <w:rFonts w:ascii="Tahoma" w:hAnsi="Tahoma" w:cs="Tahoma"/>
                <w:sz w:val="16"/>
                <w:szCs w:val="16"/>
              </w:rPr>
              <w:lastRenderedPageBreak/>
              <w:t>cuerpos de agua próximos al campamento o área de trabajo</w:t>
            </w:r>
          </w:p>
        </w:tc>
        <w:tc>
          <w:tcPr>
            <w:tcW w:w="435" w:type="pct"/>
            <w:tcBorders>
              <w:top w:val="nil"/>
              <w:left w:val="nil"/>
              <w:bottom w:val="single" w:sz="4" w:space="0" w:color="auto"/>
              <w:right w:val="single" w:sz="4" w:space="0" w:color="auto"/>
            </w:tcBorders>
            <w:vAlign w:val="center"/>
            <w:hideMark/>
          </w:tcPr>
          <w:p w14:paraId="646FF182"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lastRenderedPageBreak/>
              <w:t>Negativo</w:t>
            </w:r>
          </w:p>
        </w:tc>
        <w:tc>
          <w:tcPr>
            <w:tcW w:w="581" w:type="pct"/>
            <w:tcBorders>
              <w:top w:val="nil"/>
              <w:left w:val="nil"/>
              <w:bottom w:val="single" w:sz="4" w:space="0" w:color="auto"/>
              <w:right w:val="single" w:sz="4" w:space="0" w:color="auto"/>
            </w:tcBorders>
            <w:vAlign w:val="center"/>
            <w:hideMark/>
          </w:tcPr>
          <w:p w14:paraId="3590F83F"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4 (alto)</w:t>
            </w:r>
          </w:p>
        </w:tc>
        <w:tc>
          <w:tcPr>
            <w:tcW w:w="677" w:type="pct"/>
            <w:tcBorders>
              <w:top w:val="nil"/>
              <w:left w:val="nil"/>
              <w:bottom w:val="single" w:sz="4" w:space="0" w:color="auto"/>
              <w:right w:val="single" w:sz="4" w:space="0" w:color="auto"/>
            </w:tcBorders>
            <w:vAlign w:val="center"/>
            <w:hideMark/>
          </w:tcPr>
          <w:p w14:paraId="15905192"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 xml:space="preserve">Implementar gestión </w:t>
            </w:r>
            <w:r w:rsidRPr="00683E91">
              <w:rPr>
                <w:rFonts w:ascii="Tahoma" w:hAnsi="Tahoma" w:cs="Tahoma"/>
                <w:sz w:val="16"/>
                <w:szCs w:val="16"/>
              </w:rPr>
              <w:lastRenderedPageBreak/>
              <w:t>de todos los residuos que se generan en obra (sólidos, líquidos, peligrosos)</w:t>
            </w:r>
          </w:p>
        </w:tc>
        <w:tc>
          <w:tcPr>
            <w:tcW w:w="775" w:type="pct"/>
            <w:tcBorders>
              <w:top w:val="nil"/>
              <w:left w:val="nil"/>
              <w:bottom w:val="single" w:sz="4" w:space="0" w:color="auto"/>
              <w:right w:val="single" w:sz="4" w:space="0" w:color="auto"/>
            </w:tcBorders>
            <w:vAlign w:val="center"/>
            <w:hideMark/>
          </w:tcPr>
          <w:p w14:paraId="5C9608DB"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lastRenderedPageBreak/>
              <w:t xml:space="preserve">Capacitación inicial al </w:t>
            </w:r>
            <w:r w:rsidRPr="00683E91">
              <w:rPr>
                <w:rFonts w:ascii="Tahoma" w:hAnsi="Tahoma" w:cs="Tahoma"/>
                <w:sz w:val="16"/>
                <w:szCs w:val="16"/>
              </w:rPr>
              <w:lastRenderedPageBreak/>
              <w:t>personal sobre uso de contenedores, importancia sobre cuidados de cuerpos de agua.</w:t>
            </w:r>
          </w:p>
        </w:tc>
        <w:tc>
          <w:tcPr>
            <w:tcW w:w="299" w:type="pct"/>
            <w:tcBorders>
              <w:top w:val="nil"/>
              <w:left w:val="nil"/>
              <w:bottom w:val="single" w:sz="4" w:space="0" w:color="auto"/>
              <w:right w:val="single" w:sz="4" w:space="0" w:color="auto"/>
            </w:tcBorders>
            <w:vAlign w:val="center"/>
            <w:hideMark/>
          </w:tcPr>
          <w:p w14:paraId="02DEA9F5"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lastRenderedPageBreak/>
              <w:t>EAS3</w:t>
            </w:r>
          </w:p>
          <w:p w14:paraId="332ABACD"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lastRenderedPageBreak/>
              <w:t>EAS6</w:t>
            </w:r>
          </w:p>
        </w:tc>
        <w:tc>
          <w:tcPr>
            <w:tcW w:w="605" w:type="pct"/>
            <w:tcBorders>
              <w:top w:val="nil"/>
              <w:left w:val="nil"/>
              <w:bottom w:val="single" w:sz="4" w:space="0" w:color="auto"/>
              <w:right w:val="single" w:sz="4" w:space="0" w:color="auto"/>
            </w:tcBorders>
            <w:vAlign w:val="center"/>
          </w:tcPr>
          <w:p w14:paraId="094D170E"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lastRenderedPageBreak/>
              <w:t xml:space="preserve">Plan de protección </w:t>
            </w:r>
            <w:r w:rsidRPr="00683E91">
              <w:rPr>
                <w:rFonts w:ascii="Tahoma" w:hAnsi="Tahoma" w:cs="Tahoma"/>
                <w:sz w:val="16"/>
                <w:szCs w:val="16"/>
              </w:rPr>
              <w:lastRenderedPageBreak/>
              <w:t>de recursos hídricos (agua potable, grises, negras, pluviales)</w:t>
            </w:r>
          </w:p>
          <w:p w14:paraId="6D7A30A0"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p>
        </w:tc>
      </w:tr>
      <w:tr w:rsidR="001D5D1D" w:rsidRPr="00683E91" w14:paraId="0AC57507" w14:textId="77777777" w:rsidTr="00FA61FC">
        <w:trPr>
          <w:gridAfter w:val="1"/>
          <w:wAfter w:w="4" w:type="pct"/>
          <w:trHeight w:val="555"/>
          <w:jc w:val="center"/>
        </w:trPr>
        <w:tc>
          <w:tcPr>
            <w:tcW w:w="0" w:type="auto"/>
            <w:vMerge/>
            <w:tcBorders>
              <w:top w:val="nil"/>
              <w:left w:val="single" w:sz="4" w:space="0" w:color="auto"/>
              <w:bottom w:val="single" w:sz="4" w:space="0" w:color="auto"/>
              <w:right w:val="single" w:sz="4" w:space="0" w:color="auto"/>
            </w:tcBorders>
            <w:vAlign w:val="center"/>
            <w:hideMark/>
          </w:tcPr>
          <w:p w14:paraId="6DAAF9C7"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p>
        </w:tc>
        <w:tc>
          <w:tcPr>
            <w:tcW w:w="479" w:type="pct"/>
            <w:tcBorders>
              <w:top w:val="nil"/>
              <w:left w:val="nil"/>
              <w:bottom w:val="single" w:sz="4" w:space="0" w:color="auto"/>
              <w:right w:val="single" w:sz="4" w:space="0" w:color="auto"/>
            </w:tcBorders>
            <w:vAlign w:val="center"/>
            <w:hideMark/>
          </w:tcPr>
          <w:p w14:paraId="533D49D1"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Sólidos disueltos totales</w:t>
            </w:r>
          </w:p>
        </w:tc>
        <w:tc>
          <w:tcPr>
            <w:tcW w:w="766" w:type="pct"/>
            <w:tcBorders>
              <w:top w:val="nil"/>
              <w:left w:val="nil"/>
              <w:bottom w:val="single" w:sz="4" w:space="0" w:color="auto"/>
              <w:right w:val="single" w:sz="4" w:space="0" w:color="auto"/>
            </w:tcBorders>
            <w:vAlign w:val="center"/>
            <w:hideMark/>
          </w:tcPr>
          <w:p w14:paraId="7145C0F2"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 xml:space="preserve">Contaminación de cuerpos de agua principales o secundarios próximos a áreas del subproyecto. </w:t>
            </w:r>
          </w:p>
        </w:tc>
        <w:tc>
          <w:tcPr>
            <w:tcW w:w="435" w:type="pct"/>
            <w:tcBorders>
              <w:top w:val="nil"/>
              <w:left w:val="nil"/>
              <w:bottom w:val="single" w:sz="4" w:space="0" w:color="auto"/>
              <w:right w:val="single" w:sz="4" w:space="0" w:color="auto"/>
            </w:tcBorders>
            <w:vAlign w:val="center"/>
            <w:hideMark/>
          </w:tcPr>
          <w:p w14:paraId="1C0804F1"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Negativo</w:t>
            </w:r>
          </w:p>
        </w:tc>
        <w:tc>
          <w:tcPr>
            <w:tcW w:w="581" w:type="pct"/>
            <w:tcBorders>
              <w:top w:val="nil"/>
              <w:left w:val="nil"/>
              <w:bottom w:val="single" w:sz="4" w:space="0" w:color="auto"/>
              <w:right w:val="single" w:sz="4" w:space="0" w:color="auto"/>
            </w:tcBorders>
            <w:vAlign w:val="center"/>
            <w:hideMark/>
          </w:tcPr>
          <w:p w14:paraId="7AB2634B"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4 (alto)</w:t>
            </w:r>
          </w:p>
        </w:tc>
        <w:tc>
          <w:tcPr>
            <w:tcW w:w="677" w:type="pct"/>
            <w:tcBorders>
              <w:top w:val="nil"/>
              <w:left w:val="nil"/>
              <w:bottom w:val="single" w:sz="4" w:space="0" w:color="auto"/>
              <w:right w:val="single" w:sz="4" w:space="0" w:color="auto"/>
            </w:tcBorders>
            <w:vAlign w:val="center"/>
            <w:hideMark/>
          </w:tcPr>
          <w:p w14:paraId="28983AF8"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Inspección a cuerpos de agua existentes, evaluar realizar un análisis de agua para conocer condiciones iniciales</w:t>
            </w:r>
          </w:p>
        </w:tc>
        <w:tc>
          <w:tcPr>
            <w:tcW w:w="775" w:type="pct"/>
            <w:tcBorders>
              <w:top w:val="nil"/>
              <w:left w:val="nil"/>
              <w:bottom w:val="single" w:sz="4" w:space="0" w:color="auto"/>
              <w:right w:val="single" w:sz="4" w:space="0" w:color="auto"/>
            </w:tcBorders>
            <w:vAlign w:val="center"/>
            <w:hideMark/>
          </w:tcPr>
          <w:p w14:paraId="731B0658"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Capacitación al personal sobre vertido de contaminantes a cuerpos de agua, prohibición de lavado de vehículos o maquinaria en cursos de agua.</w:t>
            </w:r>
          </w:p>
        </w:tc>
        <w:tc>
          <w:tcPr>
            <w:tcW w:w="299" w:type="pct"/>
            <w:tcBorders>
              <w:top w:val="nil"/>
              <w:left w:val="nil"/>
              <w:bottom w:val="single" w:sz="4" w:space="0" w:color="auto"/>
              <w:right w:val="single" w:sz="4" w:space="0" w:color="auto"/>
            </w:tcBorders>
            <w:vAlign w:val="center"/>
            <w:hideMark/>
          </w:tcPr>
          <w:p w14:paraId="6ECF5E65"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EAS3</w:t>
            </w:r>
          </w:p>
          <w:p w14:paraId="24652F6C"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EAS6</w:t>
            </w:r>
          </w:p>
        </w:tc>
        <w:tc>
          <w:tcPr>
            <w:tcW w:w="605" w:type="pct"/>
            <w:tcBorders>
              <w:top w:val="nil"/>
              <w:left w:val="nil"/>
              <w:bottom w:val="single" w:sz="4" w:space="0" w:color="auto"/>
              <w:right w:val="single" w:sz="4" w:space="0" w:color="auto"/>
            </w:tcBorders>
            <w:vAlign w:val="center"/>
          </w:tcPr>
          <w:p w14:paraId="58D8F6E8"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Plan de protección de recursos hídricos (agua potable. grises, negras, pluviales)</w:t>
            </w:r>
          </w:p>
          <w:p w14:paraId="168516B9"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p>
        </w:tc>
      </w:tr>
      <w:tr w:rsidR="001D5D1D" w:rsidRPr="00683E91" w14:paraId="2E5A6333" w14:textId="77777777" w:rsidTr="00FA61FC">
        <w:trPr>
          <w:gridAfter w:val="1"/>
          <w:wAfter w:w="4" w:type="pct"/>
          <w:trHeight w:val="1972"/>
          <w:jc w:val="center"/>
        </w:trPr>
        <w:tc>
          <w:tcPr>
            <w:tcW w:w="0" w:type="auto"/>
            <w:vMerge/>
            <w:tcBorders>
              <w:top w:val="nil"/>
              <w:left w:val="single" w:sz="4" w:space="0" w:color="auto"/>
              <w:bottom w:val="single" w:sz="4" w:space="0" w:color="auto"/>
              <w:right w:val="single" w:sz="4" w:space="0" w:color="auto"/>
            </w:tcBorders>
            <w:vAlign w:val="center"/>
            <w:hideMark/>
          </w:tcPr>
          <w:p w14:paraId="54273B66"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p>
        </w:tc>
        <w:tc>
          <w:tcPr>
            <w:tcW w:w="479" w:type="pct"/>
            <w:tcBorders>
              <w:top w:val="nil"/>
              <w:left w:val="nil"/>
              <w:bottom w:val="single" w:sz="4" w:space="0" w:color="auto"/>
              <w:right w:val="single" w:sz="4" w:space="0" w:color="auto"/>
            </w:tcBorders>
            <w:vAlign w:val="center"/>
            <w:hideMark/>
          </w:tcPr>
          <w:p w14:paraId="001E9831"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Cambio de la calidad hídrica (pH, OD, DBO5, DQO, coliformes fecales, aceites y grasas, combustibles, nutrientes, metales, entre otros)</w:t>
            </w:r>
          </w:p>
        </w:tc>
        <w:tc>
          <w:tcPr>
            <w:tcW w:w="766" w:type="pct"/>
            <w:tcBorders>
              <w:top w:val="nil"/>
              <w:left w:val="nil"/>
              <w:bottom w:val="single" w:sz="4" w:space="0" w:color="auto"/>
              <w:right w:val="single" w:sz="4" w:space="0" w:color="auto"/>
            </w:tcBorders>
            <w:vAlign w:val="center"/>
            <w:hideMark/>
          </w:tcPr>
          <w:p w14:paraId="30C14500"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Contaminación por vertido de aguas residuales por actividades diarias del personal.</w:t>
            </w:r>
          </w:p>
        </w:tc>
        <w:tc>
          <w:tcPr>
            <w:tcW w:w="435" w:type="pct"/>
            <w:tcBorders>
              <w:top w:val="nil"/>
              <w:left w:val="nil"/>
              <w:bottom w:val="single" w:sz="4" w:space="0" w:color="auto"/>
              <w:right w:val="single" w:sz="4" w:space="0" w:color="auto"/>
            </w:tcBorders>
            <w:vAlign w:val="center"/>
            <w:hideMark/>
          </w:tcPr>
          <w:p w14:paraId="0180E97F"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Negativo</w:t>
            </w:r>
          </w:p>
        </w:tc>
        <w:tc>
          <w:tcPr>
            <w:tcW w:w="581" w:type="pct"/>
            <w:tcBorders>
              <w:top w:val="nil"/>
              <w:left w:val="nil"/>
              <w:bottom w:val="single" w:sz="4" w:space="0" w:color="auto"/>
              <w:right w:val="single" w:sz="4" w:space="0" w:color="auto"/>
            </w:tcBorders>
            <w:vAlign w:val="center"/>
            <w:hideMark/>
          </w:tcPr>
          <w:p w14:paraId="498A5C7E"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4(alto)</w:t>
            </w:r>
          </w:p>
        </w:tc>
        <w:tc>
          <w:tcPr>
            <w:tcW w:w="677" w:type="pct"/>
            <w:tcBorders>
              <w:top w:val="nil"/>
              <w:left w:val="nil"/>
              <w:bottom w:val="single" w:sz="4" w:space="0" w:color="auto"/>
              <w:right w:val="single" w:sz="4" w:space="0" w:color="auto"/>
            </w:tcBorders>
            <w:vAlign w:val="center"/>
            <w:hideMark/>
          </w:tcPr>
          <w:p w14:paraId="5C0B1FD2"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Pozos sépticos</w:t>
            </w:r>
          </w:p>
        </w:tc>
        <w:tc>
          <w:tcPr>
            <w:tcW w:w="775" w:type="pct"/>
            <w:tcBorders>
              <w:top w:val="nil"/>
              <w:left w:val="nil"/>
              <w:bottom w:val="single" w:sz="4" w:space="0" w:color="auto"/>
              <w:right w:val="single" w:sz="4" w:space="0" w:color="auto"/>
            </w:tcBorders>
            <w:vAlign w:val="center"/>
            <w:hideMark/>
          </w:tcPr>
          <w:p w14:paraId="31D09C9F"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Limpieza de cámaras</w:t>
            </w:r>
          </w:p>
        </w:tc>
        <w:tc>
          <w:tcPr>
            <w:tcW w:w="299" w:type="pct"/>
            <w:tcBorders>
              <w:top w:val="nil"/>
              <w:left w:val="nil"/>
              <w:bottom w:val="single" w:sz="4" w:space="0" w:color="auto"/>
              <w:right w:val="single" w:sz="4" w:space="0" w:color="auto"/>
            </w:tcBorders>
            <w:vAlign w:val="center"/>
            <w:hideMark/>
          </w:tcPr>
          <w:p w14:paraId="2B1557BB"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EAS3</w:t>
            </w:r>
          </w:p>
          <w:p w14:paraId="6CD35DD9"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EAS6</w:t>
            </w:r>
          </w:p>
        </w:tc>
        <w:tc>
          <w:tcPr>
            <w:tcW w:w="605" w:type="pct"/>
            <w:tcBorders>
              <w:top w:val="nil"/>
              <w:left w:val="nil"/>
              <w:bottom w:val="single" w:sz="4" w:space="0" w:color="auto"/>
              <w:right w:val="single" w:sz="4" w:space="0" w:color="auto"/>
            </w:tcBorders>
            <w:vAlign w:val="center"/>
          </w:tcPr>
          <w:p w14:paraId="03C44186" w14:textId="77777777" w:rsidR="001D5D1D" w:rsidRPr="00683E91" w:rsidRDefault="001D5D1D" w:rsidP="008C1490">
            <w:pPr>
              <w:widowControl w:val="0"/>
              <w:autoSpaceDE w:val="0"/>
              <w:autoSpaceDN w:val="0"/>
              <w:adjustRightInd w:val="0"/>
              <w:spacing w:after="0" w:line="240" w:lineRule="auto"/>
              <w:jc w:val="both"/>
              <w:rPr>
                <w:rFonts w:ascii="Tahoma" w:hAnsi="Tahoma" w:cs="Tahoma"/>
                <w:iCs/>
                <w:sz w:val="16"/>
                <w:szCs w:val="16"/>
              </w:rPr>
            </w:pPr>
            <w:r w:rsidRPr="00683E91">
              <w:rPr>
                <w:rFonts w:ascii="Tahoma" w:hAnsi="Tahoma" w:cs="Tahoma"/>
                <w:sz w:val="16"/>
                <w:szCs w:val="16"/>
              </w:rPr>
              <w:t>Plan de protección de recursos hídricos (agua potable. grises, negras, pluviales)</w:t>
            </w:r>
          </w:p>
          <w:p w14:paraId="1B12768B"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p>
        </w:tc>
      </w:tr>
      <w:tr w:rsidR="001D5D1D" w:rsidRPr="00683E91" w14:paraId="4EB5AD56" w14:textId="77777777" w:rsidTr="00FA61FC">
        <w:trPr>
          <w:gridAfter w:val="1"/>
          <w:wAfter w:w="4" w:type="pct"/>
          <w:trHeight w:val="189"/>
          <w:jc w:val="center"/>
        </w:trPr>
        <w:tc>
          <w:tcPr>
            <w:tcW w:w="379" w:type="pct"/>
            <w:vMerge w:val="restart"/>
            <w:tcBorders>
              <w:top w:val="nil"/>
              <w:left w:val="single" w:sz="4" w:space="0" w:color="auto"/>
              <w:bottom w:val="single" w:sz="4" w:space="0" w:color="auto"/>
              <w:right w:val="single" w:sz="4" w:space="0" w:color="auto"/>
            </w:tcBorders>
            <w:vAlign w:val="center"/>
            <w:hideMark/>
          </w:tcPr>
          <w:p w14:paraId="5C9C77EA"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Suelo</w:t>
            </w:r>
          </w:p>
        </w:tc>
        <w:tc>
          <w:tcPr>
            <w:tcW w:w="479" w:type="pct"/>
            <w:tcBorders>
              <w:top w:val="nil"/>
              <w:left w:val="nil"/>
              <w:bottom w:val="single" w:sz="4" w:space="0" w:color="auto"/>
              <w:right w:val="single" w:sz="4" w:space="0" w:color="auto"/>
            </w:tcBorders>
            <w:vAlign w:val="center"/>
            <w:hideMark/>
          </w:tcPr>
          <w:p w14:paraId="79B1246C"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Compactación</w:t>
            </w:r>
          </w:p>
        </w:tc>
        <w:tc>
          <w:tcPr>
            <w:tcW w:w="766" w:type="pct"/>
            <w:tcBorders>
              <w:top w:val="nil"/>
              <w:left w:val="nil"/>
              <w:bottom w:val="single" w:sz="4" w:space="0" w:color="auto"/>
              <w:right w:val="single" w:sz="4" w:space="0" w:color="auto"/>
            </w:tcBorders>
            <w:vAlign w:val="center"/>
            <w:hideMark/>
          </w:tcPr>
          <w:p w14:paraId="1BCF29F7"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Aumento de erosión y pérdida de cobertura vegetal.</w:t>
            </w:r>
          </w:p>
        </w:tc>
        <w:tc>
          <w:tcPr>
            <w:tcW w:w="435" w:type="pct"/>
            <w:tcBorders>
              <w:top w:val="nil"/>
              <w:left w:val="nil"/>
              <w:bottom w:val="single" w:sz="4" w:space="0" w:color="auto"/>
              <w:right w:val="single" w:sz="4" w:space="0" w:color="auto"/>
            </w:tcBorders>
            <w:vAlign w:val="center"/>
            <w:hideMark/>
          </w:tcPr>
          <w:p w14:paraId="75899D67"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Negativo</w:t>
            </w:r>
          </w:p>
        </w:tc>
        <w:tc>
          <w:tcPr>
            <w:tcW w:w="581" w:type="pct"/>
            <w:tcBorders>
              <w:top w:val="nil"/>
              <w:left w:val="nil"/>
              <w:bottom w:val="single" w:sz="4" w:space="0" w:color="auto"/>
              <w:right w:val="single" w:sz="4" w:space="0" w:color="auto"/>
            </w:tcBorders>
            <w:vAlign w:val="center"/>
            <w:hideMark/>
          </w:tcPr>
          <w:p w14:paraId="3B686CDB"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3 (moderado)</w:t>
            </w:r>
          </w:p>
        </w:tc>
        <w:tc>
          <w:tcPr>
            <w:tcW w:w="677" w:type="pct"/>
            <w:tcBorders>
              <w:top w:val="nil"/>
              <w:left w:val="nil"/>
              <w:bottom w:val="single" w:sz="4" w:space="0" w:color="auto"/>
              <w:right w:val="single" w:sz="4" w:space="0" w:color="auto"/>
            </w:tcBorders>
            <w:vAlign w:val="center"/>
            <w:hideMark/>
          </w:tcPr>
          <w:p w14:paraId="3024F1E4"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Establecer y delimitar área específica de intervención.</w:t>
            </w:r>
          </w:p>
        </w:tc>
        <w:tc>
          <w:tcPr>
            <w:tcW w:w="775" w:type="pct"/>
            <w:tcBorders>
              <w:top w:val="nil"/>
              <w:left w:val="nil"/>
              <w:bottom w:val="single" w:sz="4" w:space="0" w:color="auto"/>
              <w:right w:val="single" w:sz="4" w:space="0" w:color="auto"/>
            </w:tcBorders>
            <w:vAlign w:val="center"/>
            <w:hideMark/>
          </w:tcPr>
          <w:p w14:paraId="146073A0"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Reforestación de especies en un área destinada por la comunidad en coordinación con los Municipios y Contratista</w:t>
            </w:r>
          </w:p>
        </w:tc>
        <w:tc>
          <w:tcPr>
            <w:tcW w:w="299" w:type="pct"/>
            <w:tcBorders>
              <w:top w:val="nil"/>
              <w:left w:val="nil"/>
              <w:bottom w:val="single" w:sz="4" w:space="0" w:color="auto"/>
              <w:right w:val="single" w:sz="4" w:space="0" w:color="auto"/>
            </w:tcBorders>
            <w:vAlign w:val="center"/>
            <w:hideMark/>
          </w:tcPr>
          <w:p w14:paraId="534072A7"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EAS3</w:t>
            </w:r>
          </w:p>
        </w:tc>
        <w:tc>
          <w:tcPr>
            <w:tcW w:w="605" w:type="pct"/>
            <w:tcBorders>
              <w:top w:val="nil"/>
              <w:left w:val="nil"/>
              <w:bottom w:val="single" w:sz="4" w:space="0" w:color="auto"/>
              <w:right w:val="single" w:sz="4" w:space="0" w:color="auto"/>
            </w:tcBorders>
            <w:vAlign w:val="center"/>
          </w:tcPr>
          <w:p w14:paraId="6A7B4CFA"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Plan de Manejo de Suelo</w:t>
            </w:r>
          </w:p>
          <w:p w14:paraId="17450AA2"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p>
        </w:tc>
      </w:tr>
      <w:tr w:rsidR="001D5D1D" w:rsidRPr="00683E91" w14:paraId="39B8977F" w14:textId="77777777" w:rsidTr="00FA61FC">
        <w:trPr>
          <w:gridAfter w:val="1"/>
          <w:wAfter w:w="4" w:type="pct"/>
          <w:trHeight w:val="189"/>
          <w:jc w:val="center"/>
        </w:trPr>
        <w:tc>
          <w:tcPr>
            <w:tcW w:w="0" w:type="auto"/>
            <w:vMerge/>
            <w:tcBorders>
              <w:top w:val="nil"/>
              <w:left w:val="single" w:sz="4" w:space="0" w:color="auto"/>
              <w:bottom w:val="single" w:sz="4" w:space="0" w:color="auto"/>
              <w:right w:val="single" w:sz="4" w:space="0" w:color="auto"/>
            </w:tcBorders>
            <w:vAlign w:val="center"/>
            <w:hideMark/>
          </w:tcPr>
          <w:p w14:paraId="2AC796D5"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p>
        </w:tc>
        <w:tc>
          <w:tcPr>
            <w:tcW w:w="479" w:type="pct"/>
            <w:tcBorders>
              <w:top w:val="nil"/>
              <w:left w:val="nil"/>
              <w:bottom w:val="single" w:sz="4" w:space="0" w:color="auto"/>
              <w:right w:val="single" w:sz="4" w:space="0" w:color="auto"/>
            </w:tcBorders>
            <w:vAlign w:val="center"/>
            <w:hideMark/>
          </w:tcPr>
          <w:p w14:paraId="45F23402"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Residuos sólidos</w:t>
            </w:r>
          </w:p>
        </w:tc>
        <w:tc>
          <w:tcPr>
            <w:tcW w:w="766" w:type="pct"/>
            <w:tcBorders>
              <w:top w:val="nil"/>
              <w:left w:val="nil"/>
              <w:bottom w:val="single" w:sz="4" w:space="0" w:color="auto"/>
              <w:right w:val="single" w:sz="4" w:space="0" w:color="auto"/>
            </w:tcBorders>
            <w:vAlign w:val="center"/>
            <w:hideMark/>
          </w:tcPr>
          <w:p w14:paraId="77C20744"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Contaminación del suelo</w:t>
            </w:r>
          </w:p>
        </w:tc>
        <w:tc>
          <w:tcPr>
            <w:tcW w:w="435" w:type="pct"/>
            <w:tcBorders>
              <w:top w:val="nil"/>
              <w:left w:val="nil"/>
              <w:bottom w:val="single" w:sz="4" w:space="0" w:color="auto"/>
              <w:right w:val="single" w:sz="4" w:space="0" w:color="auto"/>
            </w:tcBorders>
            <w:vAlign w:val="center"/>
            <w:hideMark/>
          </w:tcPr>
          <w:p w14:paraId="699DB409"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Negativo</w:t>
            </w:r>
          </w:p>
        </w:tc>
        <w:tc>
          <w:tcPr>
            <w:tcW w:w="581" w:type="pct"/>
            <w:tcBorders>
              <w:top w:val="nil"/>
              <w:left w:val="nil"/>
              <w:bottom w:val="single" w:sz="4" w:space="0" w:color="auto"/>
              <w:right w:val="single" w:sz="4" w:space="0" w:color="auto"/>
            </w:tcBorders>
            <w:vAlign w:val="center"/>
            <w:hideMark/>
          </w:tcPr>
          <w:p w14:paraId="6210B2AE"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3(moderado)</w:t>
            </w:r>
          </w:p>
        </w:tc>
        <w:tc>
          <w:tcPr>
            <w:tcW w:w="677" w:type="pct"/>
            <w:tcBorders>
              <w:top w:val="nil"/>
              <w:left w:val="nil"/>
              <w:bottom w:val="single" w:sz="4" w:space="0" w:color="auto"/>
              <w:right w:val="single" w:sz="4" w:space="0" w:color="auto"/>
            </w:tcBorders>
            <w:vAlign w:val="center"/>
            <w:hideMark/>
          </w:tcPr>
          <w:p w14:paraId="35A3AF41"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Separación de residuos</w:t>
            </w:r>
          </w:p>
        </w:tc>
        <w:tc>
          <w:tcPr>
            <w:tcW w:w="775" w:type="pct"/>
            <w:tcBorders>
              <w:top w:val="nil"/>
              <w:left w:val="nil"/>
              <w:bottom w:val="single" w:sz="4" w:space="0" w:color="auto"/>
              <w:right w:val="single" w:sz="4" w:space="0" w:color="auto"/>
            </w:tcBorders>
            <w:vAlign w:val="center"/>
            <w:hideMark/>
          </w:tcPr>
          <w:p w14:paraId="6387159F"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Implementación de contenedores diferenciados</w:t>
            </w:r>
          </w:p>
        </w:tc>
        <w:tc>
          <w:tcPr>
            <w:tcW w:w="299" w:type="pct"/>
            <w:tcBorders>
              <w:top w:val="nil"/>
              <w:left w:val="nil"/>
              <w:bottom w:val="single" w:sz="4" w:space="0" w:color="auto"/>
              <w:right w:val="single" w:sz="4" w:space="0" w:color="auto"/>
            </w:tcBorders>
            <w:vAlign w:val="center"/>
            <w:hideMark/>
          </w:tcPr>
          <w:p w14:paraId="505559C4"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EAS 3</w:t>
            </w:r>
          </w:p>
        </w:tc>
        <w:tc>
          <w:tcPr>
            <w:tcW w:w="605" w:type="pct"/>
            <w:tcBorders>
              <w:top w:val="nil"/>
              <w:left w:val="nil"/>
              <w:bottom w:val="single" w:sz="4" w:space="0" w:color="auto"/>
              <w:right w:val="single" w:sz="4" w:space="0" w:color="auto"/>
            </w:tcBorders>
            <w:vAlign w:val="center"/>
            <w:hideMark/>
          </w:tcPr>
          <w:p w14:paraId="75618858"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Plan de Manejo de residuos domésticos, especiales y peligrosos</w:t>
            </w:r>
          </w:p>
        </w:tc>
      </w:tr>
      <w:tr w:rsidR="001D5D1D" w:rsidRPr="00683E91" w14:paraId="08090AC9" w14:textId="77777777" w:rsidTr="00FA61FC">
        <w:trPr>
          <w:gridAfter w:val="1"/>
          <w:wAfter w:w="4" w:type="pct"/>
          <w:trHeight w:val="373"/>
          <w:jc w:val="center"/>
        </w:trPr>
        <w:tc>
          <w:tcPr>
            <w:tcW w:w="0" w:type="auto"/>
            <w:vMerge/>
            <w:tcBorders>
              <w:top w:val="nil"/>
              <w:left w:val="single" w:sz="4" w:space="0" w:color="auto"/>
              <w:bottom w:val="single" w:sz="4" w:space="0" w:color="auto"/>
              <w:right w:val="single" w:sz="4" w:space="0" w:color="auto"/>
            </w:tcBorders>
            <w:vAlign w:val="center"/>
            <w:hideMark/>
          </w:tcPr>
          <w:p w14:paraId="7998C2F8"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p>
        </w:tc>
        <w:tc>
          <w:tcPr>
            <w:tcW w:w="479" w:type="pct"/>
            <w:tcBorders>
              <w:top w:val="nil"/>
              <w:left w:val="nil"/>
              <w:bottom w:val="single" w:sz="4" w:space="0" w:color="auto"/>
              <w:right w:val="single" w:sz="4" w:space="0" w:color="auto"/>
            </w:tcBorders>
            <w:vAlign w:val="center"/>
            <w:hideMark/>
          </w:tcPr>
          <w:p w14:paraId="747C8A25"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Residuos líquidos</w:t>
            </w:r>
          </w:p>
        </w:tc>
        <w:tc>
          <w:tcPr>
            <w:tcW w:w="766" w:type="pct"/>
            <w:tcBorders>
              <w:top w:val="nil"/>
              <w:left w:val="nil"/>
              <w:bottom w:val="single" w:sz="4" w:space="0" w:color="auto"/>
              <w:right w:val="single" w:sz="4" w:space="0" w:color="auto"/>
            </w:tcBorders>
            <w:vAlign w:val="center"/>
            <w:hideMark/>
          </w:tcPr>
          <w:p w14:paraId="68CC9690"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 xml:space="preserve">Contaminación del suelo </w:t>
            </w:r>
          </w:p>
        </w:tc>
        <w:tc>
          <w:tcPr>
            <w:tcW w:w="435" w:type="pct"/>
            <w:tcBorders>
              <w:top w:val="nil"/>
              <w:left w:val="nil"/>
              <w:bottom w:val="single" w:sz="4" w:space="0" w:color="auto"/>
              <w:right w:val="single" w:sz="4" w:space="0" w:color="auto"/>
            </w:tcBorders>
            <w:vAlign w:val="center"/>
            <w:hideMark/>
          </w:tcPr>
          <w:p w14:paraId="0BB90C86"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Negativo</w:t>
            </w:r>
          </w:p>
        </w:tc>
        <w:tc>
          <w:tcPr>
            <w:tcW w:w="581" w:type="pct"/>
            <w:tcBorders>
              <w:top w:val="nil"/>
              <w:left w:val="nil"/>
              <w:bottom w:val="single" w:sz="4" w:space="0" w:color="auto"/>
              <w:right w:val="single" w:sz="4" w:space="0" w:color="auto"/>
            </w:tcBorders>
            <w:vAlign w:val="center"/>
            <w:hideMark/>
          </w:tcPr>
          <w:p w14:paraId="55222DF8"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3 (moderado)</w:t>
            </w:r>
          </w:p>
        </w:tc>
        <w:tc>
          <w:tcPr>
            <w:tcW w:w="677" w:type="pct"/>
            <w:tcBorders>
              <w:top w:val="nil"/>
              <w:left w:val="nil"/>
              <w:bottom w:val="single" w:sz="4" w:space="0" w:color="auto"/>
              <w:right w:val="single" w:sz="4" w:space="0" w:color="auto"/>
            </w:tcBorders>
            <w:vAlign w:val="center"/>
            <w:hideMark/>
          </w:tcPr>
          <w:p w14:paraId="1B4A7344"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Separación de residuos</w:t>
            </w:r>
          </w:p>
        </w:tc>
        <w:tc>
          <w:tcPr>
            <w:tcW w:w="775" w:type="pct"/>
            <w:tcBorders>
              <w:top w:val="nil"/>
              <w:left w:val="nil"/>
              <w:bottom w:val="single" w:sz="4" w:space="0" w:color="auto"/>
              <w:right w:val="single" w:sz="4" w:space="0" w:color="auto"/>
            </w:tcBorders>
            <w:vAlign w:val="center"/>
            <w:hideMark/>
          </w:tcPr>
          <w:p w14:paraId="1234A7F6"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Implementación de contenedores diferenciados</w:t>
            </w:r>
          </w:p>
        </w:tc>
        <w:tc>
          <w:tcPr>
            <w:tcW w:w="299" w:type="pct"/>
            <w:tcBorders>
              <w:top w:val="nil"/>
              <w:left w:val="nil"/>
              <w:bottom w:val="single" w:sz="4" w:space="0" w:color="auto"/>
              <w:right w:val="single" w:sz="4" w:space="0" w:color="auto"/>
            </w:tcBorders>
            <w:vAlign w:val="center"/>
            <w:hideMark/>
          </w:tcPr>
          <w:p w14:paraId="091C3AF3"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EAS 1 y EAS 3</w:t>
            </w:r>
          </w:p>
        </w:tc>
        <w:tc>
          <w:tcPr>
            <w:tcW w:w="605" w:type="pct"/>
            <w:tcBorders>
              <w:top w:val="nil"/>
              <w:left w:val="nil"/>
              <w:bottom w:val="single" w:sz="4" w:space="0" w:color="auto"/>
              <w:right w:val="single" w:sz="4" w:space="0" w:color="auto"/>
            </w:tcBorders>
            <w:vAlign w:val="center"/>
            <w:hideMark/>
          </w:tcPr>
          <w:p w14:paraId="1B0E20B2"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 xml:space="preserve">Plan de Manejo de residuos domésticos y, </w:t>
            </w:r>
            <w:r w:rsidRPr="00683E91">
              <w:rPr>
                <w:rFonts w:ascii="Tahoma" w:hAnsi="Tahoma" w:cs="Tahoma"/>
                <w:sz w:val="16"/>
                <w:szCs w:val="16"/>
              </w:rPr>
              <w:lastRenderedPageBreak/>
              <w:t xml:space="preserve">especiales </w:t>
            </w:r>
          </w:p>
        </w:tc>
      </w:tr>
      <w:tr w:rsidR="001D5D1D" w:rsidRPr="00683E91" w14:paraId="37B6DFAF" w14:textId="77777777" w:rsidTr="00FA61FC">
        <w:trPr>
          <w:gridAfter w:val="1"/>
          <w:wAfter w:w="4" w:type="pct"/>
          <w:trHeight w:val="265"/>
          <w:jc w:val="center"/>
        </w:trPr>
        <w:tc>
          <w:tcPr>
            <w:tcW w:w="0" w:type="auto"/>
            <w:vMerge/>
            <w:tcBorders>
              <w:top w:val="nil"/>
              <w:left w:val="single" w:sz="4" w:space="0" w:color="auto"/>
              <w:bottom w:val="single" w:sz="4" w:space="0" w:color="auto"/>
              <w:right w:val="single" w:sz="4" w:space="0" w:color="auto"/>
            </w:tcBorders>
            <w:vAlign w:val="center"/>
            <w:hideMark/>
          </w:tcPr>
          <w:p w14:paraId="5DEF6462"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p>
        </w:tc>
        <w:tc>
          <w:tcPr>
            <w:tcW w:w="479" w:type="pct"/>
            <w:tcBorders>
              <w:top w:val="nil"/>
              <w:left w:val="nil"/>
              <w:bottom w:val="single" w:sz="4" w:space="0" w:color="auto"/>
              <w:right w:val="single" w:sz="4" w:space="0" w:color="auto"/>
            </w:tcBorders>
            <w:vAlign w:val="center"/>
            <w:hideMark/>
          </w:tcPr>
          <w:p w14:paraId="43EAF99D"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Residuos peligrosos</w:t>
            </w:r>
          </w:p>
        </w:tc>
        <w:tc>
          <w:tcPr>
            <w:tcW w:w="766" w:type="pct"/>
            <w:tcBorders>
              <w:top w:val="nil"/>
              <w:left w:val="nil"/>
              <w:bottom w:val="single" w:sz="4" w:space="0" w:color="auto"/>
              <w:right w:val="single" w:sz="4" w:space="0" w:color="auto"/>
            </w:tcBorders>
            <w:vAlign w:val="center"/>
            <w:hideMark/>
          </w:tcPr>
          <w:p w14:paraId="2876D919"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 xml:space="preserve">Contaminación del suelo </w:t>
            </w:r>
          </w:p>
        </w:tc>
        <w:tc>
          <w:tcPr>
            <w:tcW w:w="435" w:type="pct"/>
            <w:tcBorders>
              <w:top w:val="nil"/>
              <w:left w:val="nil"/>
              <w:bottom w:val="single" w:sz="4" w:space="0" w:color="auto"/>
              <w:right w:val="single" w:sz="4" w:space="0" w:color="auto"/>
            </w:tcBorders>
            <w:vAlign w:val="center"/>
            <w:hideMark/>
          </w:tcPr>
          <w:p w14:paraId="72735E7C"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Negativo</w:t>
            </w:r>
          </w:p>
        </w:tc>
        <w:tc>
          <w:tcPr>
            <w:tcW w:w="581" w:type="pct"/>
            <w:tcBorders>
              <w:top w:val="nil"/>
              <w:left w:val="nil"/>
              <w:bottom w:val="single" w:sz="4" w:space="0" w:color="auto"/>
              <w:right w:val="single" w:sz="4" w:space="0" w:color="auto"/>
            </w:tcBorders>
            <w:vAlign w:val="center"/>
            <w:hideMark/>
          </w:tcPr>
          <w:p w14:paraId="4EFCA30C"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4 (alto)</w:t>
            </w:r>
          </w:p>
        </w:tc>
        <w:tc>
          <w:tcPr>
            <w:tcW w:w="677" w:type="pct"/>
            <w:tcBorders>
              <w:top w:val="nil"/>
              <w:left w:val="nil"/>
              <w:bottom w:val="single" w:sz="4" w:space="0" w:color="auto"/>
              <w:right w:val="single" w:sz="4" w:space="0" w:color="auto"/>
            </w:tcBorders>
            <w:vAlign w:val="center"/>
            <w:hideMark/>
          </w:tcPr>
          <w:p w14:paraId="4D07E1B2"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Acopio con todas las medidas de contingencia para evitar derrames directamente al suelo.</w:t>
            </w:r>
          </w:p>
        </w:tc>
        <w:tc>
          <w:tcPr>
            <w:tcW w:w="775" w:type="pct"/>
            <w:tcBorders>
              <w:top w:val="nil"/>
              <w:left w:val="nil"/>
              <w:bottom w:val="single" w:sz="4" w:space="0" w:color="auto"/>
              <w:right w:val="single" w:sz="4" w:space="0" w:color="auto"/>
            </w:tcBorders>
            <w:vAlign w:val="center"/>
            <w:hideMark/>
          </w:tcPr>
          <w:p w14:paraId="426A3771"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Uso de bandejas de contención, contar con Kits antiderrames en puntos estratégicos donde se utilicen sustancias peligrosas.</w:t>
            </w:r>
          </w:p>
        </w:tc>
        <w:tc>
          <w:tcPr>
            <w:tcW w:w="299" w:type="pct"/>
            <w:tcBorders>
              <w:top w:val="nil"/>
              <w:left w:val="nil"/>
              <w:bottom w:val="single" w:sz="4" w:space="0" w:color="auto"/>
              <w:right w:val="single" w:sz="4" w:space="0" w:color="auto"/>
            </w:tcBorders>
            <w:vAlign w:val="center"/>
            <w:hideMark/>
          </w:tcPr>
          <w:p w14:paraId="7FDDB25A"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EAS 3</w:t>
            </w:r>
          </w:p>
        </w:tc>
        <w:tc>
          <w:tcPr>
            <w:tcW w:w="605" w:type="pct"/>
            <w:tcBorders>
              <w:top w:val="nil"/>
              <w:left w:val="nil"/>
              <w:bottom w:val="single" w:sz="4" w:space="0" w:color="auto"/>
              <w:right w:val="single" w:sz="4" w:space="0" w:color="auto"/>
            </w:tcBorders>
            <w:vAlign w:val="center"/>
          </w:tcPr>
          <w:p w14:paraId="771031C2"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 xml:space="preserve">Plan de Manejo de Suelo y Plan de residuos domésticos, </w:t>
            </w:r>
            <w:proofErr w:type="gramStart"/>
            <w:r w:rsidRPr="00683E91">
              <w:rPr>
                <w:rFonts w:ascii="Tahoma" w:hAnsi="Tahoma" w:cs="Tahoma"/>
                <w:sz w:val="16"/>
                <w:szCs w:val="16"/>
              </w:rPr>
              <w:t>especiales  peligrosos</w:t>
            </w:r>
            <w:proofErr w:type="gramEnd"/>
          </w:p>
          <w:p w14:paraId="4351E479"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p>
        </w:tc>
      </w:tr>
      <w:tr w:rsidR="001D5D1D" w:rsidRPr="00683E91" w14:paraId="75077CE4" w14:textId="77777777" w:rsidTr="00FA61FC">
        <w:trPr>
          <w:gridAfter w:val="1"/>
          <w:wAfter w:w="4" w:type="pct"/>
          <w:trHeight w:val="1020"/>
          <w:jc w:val="center"/>
        </w:trPr>
        <w:tc>
          <w:tcPr>
            <w:tcW w:w="379" w:type="pct"/>
            <w:vMerge w:val="restart"/>
            <w:tcBorders>
              <w:top w:val="nil"/>
              <w:left w:val="single" w:sz="4" w:space="0" w:color="auto"/>
              <w:bottom w:val="single" w:sz="4" w:space="0" w:color="auto"/>
              <w:right w:val="single" w:sz="4" w:space="0" w:color="auto"/>
            </w:tcBorders>
            <w:vAlign w:val="center"/>
            <w:hideMark/>
          </w:tcPr>
          <w:p w14:paraId="7DAFFB5C"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Ecología</w:t>
            </w:r>
          </w:p>
        </w:tc>
        <w:tc>
          <w:tcPr>
            <w:tcW w:w="479" w:type="pct"/>
            <w:tcBorders>
              <w:top w:val="nil"/>
              <w:left w:val="single" w:sz="4" w:space="0" w:color="auto"/>
              <w:bottom w:val="single" w:sz="4" w:space="0" w:color="auto"/>
              <w:right w:val="single" w:sz="4" w:space="0" w:color="auto"/>
            </w:tcBorders>
            <w:vAlign w:val="center"/>
            <w:hideMark/>
          </w:tcPr>
          <w:p w14:paraId="634B00DD"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 xml:space="preserve">Fauna </w:t>
            </w:r>
          </w:p>
        </w:tc>
        <w:tc>
          <w:tcPr>
            <w:tcW w:w="766" w:type="pct"/>
            <w:tcBorders>
              <w:top w:val="nil"/>
              <w:left w:val="nil"/>
              <w:bottom w:val="single" w:sz="4" w:space="0" w:color="auto"/>
              <w:right w:val="single" w:sz="4" w:space="0" w:color="auto"/>
            </w:tcBorders>
            <w:vAlign w:val="center"/>
            <w:hideMark/>
          </w:tcPr>
          <w:p w14:paraId="4F6D15A5"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 xml:space="preserve">Perturbación a fauna local por ruido y presencia humana; </w:t>
            </w:r>
          </w:p>
        </w:tc>
        <w:tc>
          <w:tcPr>
            <w:tcW w:w="435" w:type="pct"/>
            <w:tcBorders>
              <w:top w:val="nil"/>
              <w:left w:val="nil"/>
              <w:bottom w:val="single" w:sz="4" w:space="0" w:color="auto"/>
              <w:right w:val="single" w:sz="4" w:space="0" w:color="auto"/>
            </w:tcBorders>
            <w:vAlign w:val="center"/>
            <w:hideMark/>
          </w:tcPr>
          <w:p w14:paraId="26E44258"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Negativo</w:t>
            </w:r>
          </w:p>
        </w:tc>
        <w:tc>
          <w:tcPr>
            <w:tcW w:w="581" w:type="pct"/>
            <w:tcBorders>
              <w:top w:val="nil"/>
              <w:left w:val="nil"/>
              <w:bottom w:val="single" w:sz="4" w:space="0" w:color="auto"/>
              <w:right w:val="single" w:sz="4" w:space="0" w:color="auto"/>
            </w:tcBorders>
            <w:vAlign w:val="center"/>
            <w:hideMark/>
          </w:tcPr>
          <w:p w14:paraId="1DD1F6EC"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3(moderado)</w:t>
            </w:r>
          </w:p>
        </w:tc>
        <w:tc>
          <w:tcPr>
            <w:tcW w:w="677" w:type="pct"/>
            <w:tcBorders>
              <w:top w:val="nil"/>
              <w:left w:val="nil"/>
              <w:bottom w:val="single" w:sz="4" w:space="0" w:color="auto"/>
              <w:right w:val="single" w:sz="4" w:space="0" w:color="auto"/>
            </w:tcBorders>
            <w:vAlign w:val="center"/>
            <w:hideMark/>
          </w:tcPr>
          <w:p w14:paraId="1AFA841E"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Señaléticas preventivas de fauna</w:t>
            </w:r>
          </w:p>
        </w:tc>
        <w:tc>
          <w:tcPr>
            <w:tcW w:w="775" w:type="pct"/>
            <w:tcBorders>
              <w:top w:val="nil"/>
              <w:left w:val="nil"/>
              <w:bottom w:val="single" w:sz="4" w:space="0" w:color="auto"/>
              <w:right w:val="single" w:sz="4" w:space="0" w:color="auto"/>
            </w:tcBorders>
            <w:vAlign w:val="center"/>
          </w:tcPr>
          <w:p w14:paraId="17AB3836"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Capacitación continua al personal</w:t>
            </w:r>
          </w:p>
          <w:p w14:paraId="1E9823C5"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p>
        </w:tc>
        <w:tc>
          <w:tcPr>
            <w:tcW w:w="299" w:type="pct"/>
            <w:tcBorders>
              <w:top w:val="nil"/>
              <w:left w:val="nil"/>
              <w:bottom w:val="single" w:sz="4" w:space="0" w:color="auto"/>
              <w:right w:val="single" w:sz="4" w:space="0" w:color="auto"/>
            </w:tcBorders>
            <w:vAlign w:val="center"/>
            <w:hideMark/>
          </w:tcPr>
          <w:p w14:paraId="4DA1003A"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EAS 6</w:t>
            </w:r>
          </w:p>
        </w:tc>
        <w:tc>
          <w:tcPr>
            <w:tcW w:w="605" w:type="pct"/>
            <w:tcBorders>
              <w:top w:val="nil"/>
              <w:left w:val="nil"/>
              <w:bottom w:val="single" w:sz="4" w:space="0" w:color="auto"/>
              <w:right w:val="single" w:sz="4" w:space="0" w:color="auto"/>
            </w:tcBorders>
            <w:vAlign w:val="center"/>
            <w:hideMark/>
          </w:tcPr>
          <w:p w14:paraId="34928BBC"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 xml:space="preserve">Plan de manejo de paisaje, flora y fauna </w:t>
            </w:r>
          </w:p>
        </w:tc>
      </w:tr>
      <w:tr w:rsidR="001D5D1D" w:rsidRPr="00683E91" w14:paraId="02372380" w14:textId="77777777" w:rsidTr="00FA61FC">
        <w:trPr>
          <w:gridAfter w:val="1"/>
          <w:wAfter w:w="4" w:type="pct"/>
          <w:trHeight w:val="341"/>
          <w:jc w:val="center"/>
        </w:trPr>
        <w:tc>
          <w:tcPr>
            <w:tcW w:w="0" w:type="auto"/>
            <w:vMerge/>
            <w:tcBorders>
              <w:top w:val="nil"/>
              <w:left w:val="single" w:sz="4" w:space="0" w:color="auto"/>
              <w:bottom w:val="single" w:sz="4" w:space="0" w:color="auto"/>
              <w:right w:val="single" w:sz="4" w:space="0" w:color="auto"/>
            </w:tcBorders>
            <w:vAlign w:val="center"/>
            <w:hideMark/>
          </w:tcPr>
          <w:p w14:paraId="3B4F2F9D"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p>
        </w:tc>
        <w:tc>
          <w:tcPr>
            <w:tcW w:w="479" w:type="pct"/>
            <w:tcBorders>
              <w:top w:val="nil"/>
              <w:left w:val="nil"/>
              <w:bottom w:val="single" w:sz="4" w:space="0" w:color="auto"/>
              <w:right w:val="single" w:sz="4" w:space="0" w:color="auto"/>
            </w:tcBorders>
            <w:vAlign w:val="center"/>
            <w:hideMark/>
          </w:tcPr>
          <w:p w14:paraId="67E26C61"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Fauna acuática</w:t>
            </w:r>
          </w:p>
        </w:tc>
        <w:tc>
          <w:tcPr>
            <w:tcW w:w="766" w:type="pct"/>
            <w:tcBorders>
              <w:top w:val="nil"/>
              <w:left w:val="nil"/>
              <w:bottom w:val="single" w:sz="4" w:space="0" w:color="auto"/>
              <w:right w:val="single" w:sz="4" w:space="0" w:color="auto"/>
            </w:tcBorders>
            <w:vAlign w:val="center"/>
            <w:hideMark/>
          </w:tcPr>
          <w:p w14:paraId="7464B6FA"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Perturbación a la fauna acuática</w:t>
            </w:r>
          </w:p>
        </w:tc>
        <w:tc>
          <w:tcPr>
            <w:tcW w:w="435" w:type="pct"/>
            <w:tcBorders>
              <w:top w:val="nil"/>
              <w:left w:val="nil"/>
              <w:bottom w:val="single" w:sz="4" w:space="0" w:color="auto"/>
              <w:right w:val="single" w:sz="4" w:space="0" w:color="auto"/>
            </w:tcBorders>
            <w:vAlign w:val="center"/>
            <w:hideMark/>
          </w:tcPr>
          <w:p w14:paraId="56CC8AAE"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Negativo</w:t>
            </w:r>
          </w:p>
        </w:tc>
        <w:tc>
          <w:tcPr>
            <w:tcW w:w="581" w:type="pct"/>
            <w:tcBorders>
              <w:top w:val="nil"/>
              <w:left w:val="nil"/>
              <w:bottom w:val="single" w:sz="4" w:space="0" w:color="auto"/>
              <w:right w:val="single" w:sz="4" w:space="0" w:color="auto"/>
            </w:tcBorders>
            <w:vAlign w:val="center"/>
            <w:hideMark/>
          </w:tcPr>
          <w:p w14:paraId="7FF12AC5"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3(moderado)</w:t>
            </w:r>
          </w:p>
        </w:tc>
        <w:tc>
          <w:tcPr>
            <w:tcW w:w="677" w:type="pct"/>
            <w:tcBorders>
              <w:top w:val="nil"/>
              <w:left w:val="nil"/>
              <w:bottom w:val="single" w:sz="4" w:space="0" w:color="auto"/>
              <w:right w:val="single" w:sz="4" w:space="0" w:color="auto"/>
            </w:tcBorders>
            <w:vAlign w:val="center"/>
            <w:hideMark/>
          </w:tcPr>
          <w:p w14:paraId="6202C78B"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Señaléticas prohibitivas de caza y pesca</w:t>
            </w:r>
          </w:p>
        </w:tc>
        <w:tc>
          <w:tcPr>
            <w:tcW w:w="775" w:type="pct"/>
            <w:tcBorders>
              <w:top w:val="nil"/>
              <w:left w:val="nil"/>
              <w:bottom w:val="single" w:sz="4" w:space="0" w:color="auto"/>
              <w:right w:val="single" w:sz="4" w:space="0" w:color="auto"/>
            </w:tcBorders>
            <w:vAlign w:val="center"/>
            <w:hideMark/>
          </w:tcPr>
          <w:p w14:paraId="1FAE02A1"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Capacitación continua a todo el personal en obra sobre la prohibición de caza y pesca en cuerpos de agua próximos al subproyecto.</w:t>
            </w:r>
          </w:p>
        </w:tc>
        <w:tc>
          <w:tcPr>
            <w:tcW w:w="299" w:type="pct"/>
            <w:tcBorders>
              <w:top w:val="nil"/>
              <w:left w:val="nil"/>
              <w:bottom w:val="single" w:sz="4" w:space="0" w:color="auto"/>
              <w:right w:val="single" w:sz="4" w:space="0" w:color="auto"/>
            </w:tcBorders>
            <w:vAlign w:val="center"/>
            <w:hideMark/>
          </w:tcPr>
          <w:p w14:paraId="71A799E0"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EAS 6</w:t>
            </w:r>
          </w:p>
        </w:tc>
        <w:tc>
          <w:tcPr>
            <w:tcW w:w="605" w:type="pct"/>
            <w:tcBorders>
              <w:top w:val="nil"/>
              <w:left w:val="nil"/>
              <w:bottom w:val="single" w:sz="4" w:space="0" w:color="auto"/>
              <w:right w:val="single" w:sz="4" w:space="0" w:color="auto"/>
            </w:tcBorders>
            <w:vAlign w:val="center"/>
            <w:hideMark/>
          </w:tcPr>
          <w:p w14:paraId="45C719D7"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Plan de manejo de paisaje, flora y fauna.</w:t>
            </w:r>
          </w:p>
        </w:tc>
      </w:tr>
      <w:tr w:rsidR="001D5D1D" w:rsidRPr="00683E91" w14:paraId="472A04A6" w14:textId="77777777" w:rsidTr="00FA61FC">
        <w:trPr>
          <w:gridAfter w:val="1"/>
          <w:wAfter w:w="4" w:type="pct"/>
          <w:trHeight w:val="389"/>
          <w:jc w:val="center"/>
        </w:trPr>
        <w:tc>
          <w:tcPr>
            <w:tcW w:w="0" w:type="auto"/>
            <w:vMerge/>
            <w:tcBorders>
              <w:top w:val="nil"/>
              <w:left w:val="single" w:sz="4" w:space="0" w:color="auto"/>
              <w:bottom w:val="single" w:sz="4" w:space="0" w:color="auto"/>
              <w:right w:val="single" w:sz="4" w:space="0" w:color="auto"/>
            </w:tcBorders>
            <w:vAlign w:val="center"/>
            <w:hideMark/>
          </w:tcPr>
          <w:p w14:paraId="1859A98A"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p>
        </w:tc>
        <w:tc>
          <w:tcPr>
            <w:tcW w:w="479" w:type="pct"/>
            <w:tcBorders>
              <w:top w:val="nil"/>
              <w:left w:val="nil"/>
              <w:bottom w:val="single" w:sz="4" w:space="0" w:color="auto"/>
              <w:right w:val="single" w:sz="4" w:space="0" w:color="auto"/>
            </w:tcBorders>
            <w:vAlign w:val="center"/>
            <w:hideMark/>
          </w:tcPr>
          <w:p w14:paraId="42C9C3EA"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 xml:space="preserve">Vegetación y flora </w:t>
            </w:r>
          </w:p>
        </w:tc>
        <w:tc>
          <w:tcPr>
            <w:tcW w:w="766" w:type="pct"/>
            <w:tcBorders>
              <w:top w:val="nil"/>
              <w:left w:val="nil"/>
              <w:bottom w:val="single" w:sz="4" w:space="0" w:color="auto"/>
              <w:right w:val="single" w:sz="4" w:space="0" w:color="auto"/>
            </w:tcBorders>
            <w:vAlign w:val="center"/>
          </w:tcPr>
          <w:p w14:paraId="516DBC00"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p>
          <w:p w14:paraId="79D23D97"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 xml:space="preserve">Desbroce desmedido de vegetación y/o flora endémica  </w:t>
            </w:r>
          </w:p>
        </w:tc>
        <w:tc>
          <w:tcPr>
            <w:tcW w:w="435" w:type="pct"/>
            <w:tcBorders>
              <w:top w:val="nil"/>
              <w:left w:val="nil"/>
              <w:bottom w:val="single" w:sz="4" w:space="0" w:color="auto"/>
              <w:right w:val="single" w:sz="4" w:space="0" w:color="auto"/>
            </w:tcBorders>
            <w:vAlign w:val="center"/>
            <w:hideMark/>
          </w:tcPr>
          <w:p w14:paraId="1191B1C9"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Negativo</w:t>
            </w:r>
          </w:p>
        </w:tc>
        <w:tc>
          <w:tcPr>
            <w:tcW w:w="581" w:type="pct"/>
            <w:tcBorders>
              <w:top w:val="nil"/>
              <w:left w:val="nil"/>
              <w:bottom w:val="single" w:sz="4" w:space="0" w:color="auto"/>
              <w:right w:val="single" w:sz="4" w:space="0" w:color="auto"/>
            </w:tcBorders>
            <w:vAlign w:val="center"/>
            <w:hideMark/>
          </w:tcPr>
          <w:p w14:paraId="1D5E1D1A"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3(moderado)</w:t>
            </w:r>
          </w:p>
        </w:tc>
        <w:tc>
          <w:tcPr>
            <w:tcW w:w="677" w:type="pct"/>
            <w:tcBorders>
              <w:top w:val="nil"/>
              <w:left w:val="nil"/>
              <w:bottom w:val="single" w:sz="4" w:space="0" w:color="auto"/>
              <w:right w:val="single" w:sz="4" w:space="0" w:color="auto"/>
            </w:tcBorders>
            <w:vAlign w:val="center"/>
            <w:hideMark/>
          </w:tcPr>
          <w:p w14:paraId="3E8F20F3"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 xml:space="preserve">Delimitar el área de desbroce establecido para el subproyecto. </w:t>
            </w:r>
          </w:p>
        </w:tc>
        <w:tc>
          <w:tcPr>
            <w:tcW w:w="775" w:type="pct"/>
            <w:tcBorders>
              <w:top w:val="nil"/>
              <w:left w:val="nil"/>
              <w:bottom w:val="single" w:sz="4" w:space="0" w:color="auto"/>
              <w:right w:val="single" w:sz="4" w:space="0" w:color="auto"/>
            </w:tcBorders>
            <w:vAlign w:val="center"/>
            <w:hideMark/>
          </w:tcPr>
          <w:p w14:paraId="13EFCE17"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Capacitación continua a todo el personal sobre realizar el desbroce controlado de forma manual.</w:t>
            </w:r>
          </w:p>
        </w:tc>
        <w:tc>
          <w:tcPr>
            <w:tcW w:w="299" w:type="pct"/>
            <w:tcBorders>
              <w:top w:val="nil"/>
              <w:left w:val="nil"/>
              <w:bottom w:val="single" w:sz="4" w:space="0" w:color="auto"/>
              <w:right w:val="single" w:sz="4" w:space="0" w:color="auto"/>
            </w:tcBorders>
            <w:vAlign w:val="center"/>
            <w:hideMark/>
          </w:tcPr>
          <w:p w14:paraId="71C20A97"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EAS 6</w:t>
            </w:r>
          </w:p>
        </w:tc>
        <w:tc>
          <w:tcPr>
            <w:tcW w:w="605" w:type="pct"/>
            <w:tcBorders>
              <w:top w:val="nil"/>
              <w:left w:val="nil"/>
              <w:bottom w:val="single" w:sz="4" w:space="0" w:color="auto"/>
              <w:right w:val="single" w:sz="4" w:space="0" w:color="auto"/>
            </w:tcBorders>
            <w:vAlign w:val="center"/>
            <w:hideMark/>
          </w:tcPr>
          <w:p w14:paraId="3C1D3293"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Plan de manejo de paisaje, flora y fauna.</w:t>
            </w:r>
          </w:p>
        </w:tc>
      </w:tr>
      <w:tr w:rsidR="001D5D1D" w:rsidRPr="00683E91" w14:paraId="7AB728B9" w14:textId="77777777" w:rsidTr="00FA61FC">
        <w:trPr>
          <w:gridAfter w:val="1"/>
          <w:wAfter w:w="4" w:type="pct"/>
          <w:trHeight w:val="275"/>
          <w:jc w:val="center"/>
        </w:trPr>
        <w:tc>
          <w:tcPr>
            <w:tcW w:w="0" w:type="auto"/>
            <w:vMerge/>
            <w:tcBorders>
              <w:top w:val="nil"/>
              <w:left w:val="single" w:sz="4" w:space="0" w:color="auto"/>
              <w:bottom w:val="single" w:sz="4" w:space="0" w:color="auto"/>
              <w:right w:val="single" w:sz="4" w:space="0" w:color="auto"/>
            </w:tcBorders>
            <w:vAlign w:val="center"/>
            <w:hideMark/>
          </w:tcPr>
          <w:p w14:paraId="32012694"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p>
        </w:tc>
        <w:tc>
          <w:tcPr>
            <w:tcW w:w="479" w:type="pct"/>
            <w:tcBorders>
              <w:top w:val="nil"/>
              <w:left w:val="nil"/>
              <w:bottom w:val="single" w:sz="4" w:space="0" w:color="auto"/>
              <w:right w:val="single" w:sz="4" w:space="0" w:color="auto"/>
            </w:tcBorders>
            <w:vAlign w:val="center"/>
            <w:hideMark/>
          </w:tcPr>
          <w:p w14:paraId="7131C02C"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Paisajismo</w:t>
            </w:r>
          </w:p>
        </w:tc>
        <w:tc>
          <w:tcPr>
            <w:tcW w:w="766" w:type="pct"/>
            <w:tcBorders>
              <w:top w:val="nil"/>
              <w:left w:val="nil"/>
              <w:bottom w:val="single" w:sz="4" w:space="0" w:color="auto"/>
              <w:right w:val="single" w:sz="4" w:space="0" w:color="auto"/>
            </w:tcBorders>
            <w:vAlign w:val="center"/>
            <w:hideMark/>
          </w:tcPr>
          <w:p w14:paraId="1CA651F8"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 xml:space="preserve">Contaminación paisajistica </w:t>
            </w:r>
          </w:p>
        </w:tc>
        <w:tc>
          <w:tcPr>
            <w:tcW w:w="435" w:type="pct"/>
            <w:tcBorders>
              <w:top w:val="nil"/>
              <w:left w:val="nil"/>
              <w:bottom w:val="single" w:sz="4" w:space="0" w:color="auto"/>
              <w:right w:val="single" w:sz="4" w:space="0" w:color="auto"/>
            </w:tcBorders>
            <w:vAlign w:val="center"/>
            <w:hideMark/>
          </w:tcPr>
          <w:p w14:paraId="33A365D8"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Negativo</w:t>
            </w:r>
          </w:p>
        </w:tc>
        <w:tc>
          <w:tcPr>
            <w:tcW w:w="581" w:type="pct"/>
            <w:tcBorders>
              <w:top w:val="nil"/>
              <w:left w:val="nil"/>
              <w:bottom w:val="single" w:sz="4" w:space="0" w:color="auto"/>
              <w:right w:val="single" w:sz="4" w:space="0" w:color="auto"/>
            </w:tcBorders>
            <w:vAlign w:val="center"/>
            <w:hideMark/>
          </w:tcPr>
          <w:p w14:paraId="1E86E5A3"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3(moderado)</w:t>
            </w:r>
          </w:p>
        </w:tc>
        <w:tc>
          <w:tcPr>
            <w:tcW w:w="677" w:type="pct"/>
            <w:tcBorders>
              <w:top w:val="nil"/>
              <w:left w:val="nil"/>
              <w:bottom w:val="single" w:sz="4" w:space="0" w:color="auto"/>
              <w:right w:val="single" w:sz="4" w:space="0" w:color="auto"/>
            </w:tcBorders>
            <w:vAlign w:val="center"/>
            <w:hideMark/>
          </w:tcPr>
          <w:p w14:paraId="382473B5"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Señaléticas preventiva e informativa sobre cuida el medio ambiente</w:t>
            </w:r>
          </w:p>
        </w:tc>
        <w:tc>
          <w:tcPr>
            <w:tcW w:w="775" w:type="pct"/>
            <w:tcBorders>
              <w:top w:val="nil"/>
              <w:left w:val="nil"/>
              <w:bottom w:val="single" w:sz="4" w:space="0" w:color="auto"/>
              <w:right w:val="single" w:sz="4" w:space="0" w:color="auto"/>
            </w:tcBorders>
            <w:vAlign w:val="center"/>
            <w:hideMark/>
          </w:tcPr>
          <w:p w14:paraId="6977CA42"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 xml:space="preserve">Capacitación continua a todo el personal en obra </w:t>
            </w:r>
          </w:p>
        </w:tc>
        <w:tc>
          <w:tcPr>
            <w:tcW w:w="299" w:type="pct"/>
            <w:tcBorders>
              <w:top w:val="nil"/>
              <w:left w:val="nil"/>
              <w:bottom w:val="single" w:sz="4" w:space="0" w:color="auto"/>
              <w:right w:val="single" w:sz="4" w:space="0" w:color="auto"/>
            </w:tcBorders>
            <w:vAlign w:val="center"/>
            <w:hideMark/>
          </w:tcPr>
          <w:p w14:paraId="33972835"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EAS 6</w:t>
            </w:r>
          </w:p>
        </w:tc>
        <w:tc>
          <w:tcPr>
            <w:tcW w:w="605" w:type="pct"/>
            <w:tcBorders>
              <w:top w:val="nil"/>
              <w:left w:val="nil"/>
              <w:bottom w:val="single" w:sz="4" w:space="0" w:color="auto"/>
              <w:right w:val="single" w:sz="4" w:space="0" w:color="auto"/>
            </w:tcBorders>
            <w:vAlign w:val="center"/>
            <w:hideMark/>
          </w:tcPr>
          <w:p w14:paraId="48EE581D"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Plan de manejo de paisaje, flora y fauna.</w:t>
            </w:r>
          </w:p>
        </w:tc>
      </w:tr>
      <w:tr w:rsidR="001D5D1D" w:rsidRPr="00683E91" w14:paraId="421027DE" w14:textId="77777777" w:rsidTr="00FA61FC">
        <w:trPr>
          <w:gridAfter w:val="1"/>
          <w:wAfter w:w="4" w:type="pct"/>
          <w:trHeight w:val="1547"/>
          <w:jc w:val="center"/>
        </w:trPr>
        <w:tc>
          <w:tcPr>
            <w:tcW w:w="379" w:type="pct"/>
            <w:vMerge w:val="restart"/>
            <w:tcBorders>
              <w:top w:val="nil"/>
              <w:left w:val="single" w:sz="4" w:space="0" w:color="auto"/>
              <w:bottom w:val="single" w:sz="4" w:space="0" w:color="auto"/>
              <w:right w:val="single" w:sz="4" w:space="0" w:color="auto"/>
            </w:tcBorders>
            <w:vAlign w:val="center"/>
            <w:hideMark/>
          </w:tcPr>
          <w:p w14:paraId="5FA23964"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Socio económico</w:t>
            </w:r>
          </w:p>
        </w:tc>
        <w:tc>
          <w:tcPr>
            <w:tcW w:w="479" w:type="pct"/>
            <w:tcBorders>
              <w:top w:val="nil"/>
              <w:left w:val="single" w:sz="4" w:space="0" w:color="auto"/>
              <w:bottom w:val="single" w:sz="4" w:space="0" w:color="auto"/>
              <w:right w:val="single" w:sz="4" w:space="0" w:color="auto"/>
            </w:tcBorders>
            <w:vAlign w:val="center"/>
            <w:hideMark/>
          </w:tcPr>
          <w:p w14:paraId="6D8098A7"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Estilo de vida</w:t>
            </w:r>
          </w:p>
        </w:tc>
        <w:tc>
          <w:tcPr>
            <w:tcW w:w="766" w:type="pct"/>
            <w:tcBorders>
              <w:top w:val="nil"/>
              <w:left w:val="nil"/>
              <w:bottom w:val="single" w:sz="4" w:space="0" w:color="auto"/>
              <w:right w:val="single" w:sz="4" w:space="0" w:color="auto"/>
            </w:tcBorders>
            <w:vAlign w:val="center"/>
            <w:hideMark/>
          </w:tcPr>
          <w:p w14:paraId="796D2B03"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Alteración temporal de las actividades diarias de la comunidad por afluencia laboral externa y potenciales conflictos sociales.</w:t>
            </w:r>
          </w:p>
        </w:tc>
        <w:tc>
          <w:tcPr>
            <w:tcW w:w="435" w:type="pct"/>
            <w:tcBorders>
              <w:top w:val="nil"/>
              <w:left w:val="nil"/>
              <w:bottom w:val="single" w:sz="4" w:space="0" w:color="auto"/>
              <w:right w:val="single" w:sz="4" w:space="0" w:color="auto"/>
            </w:tcBorders>
            <w:vAlign w:val="center"/>
            <w:hideMark/>
          </w:tcPr>
          <w:p w14:paraId="6C18051A"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Negativo</w:t>
            </w:r>
          </w:p>
        </w:tc>
        <w:tc>
          <w:tcPr>
            <w:tcW w:w="581" w:type="pct"/>
            <w:tcBorders>
              <w:top w:val="nil"/>
              <w:left w:val="nil"/>
              <w:bottom w:val="single" w:sz="4" w:space="0" w:color="auto"/>
              <w:right w:val="single" w:sz="4" w:space="0" w:color="auto"/>
            </w:tcBorders>
            <w:vAlign w:val="center"/>
            <w:hideMark/>
          </w:tcPr>
          <w:p w14:paraId="7088AFC0"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3(moderado)</w:t>
            </w:r>
          </w:p>
        </w:tc>
        <w:tc>
          <w:tcPr>
            <w:tcW w:w="677" w:type="pct"/>
            <w:tcBorders>
              <w:top w:val="nil"/>
              <w:left w:val="nil"/>
              <w:bottom w:val="single" w:sz="4" w:space="0" w:color="auto"/>
              <w:right w:val="single" w:sz="4" w:space="0" w:color="auto"/>
            </w:tcBorders>
            <w:vAlign w:val="center"/>
            <w:hideMark/>
          </w:tcPr>
          <w:p w14:paraId="46CB5BF3"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Aplicación del Código de conducta y comunicación previa con comunidades.</w:t>
            </w:r>
          </w:p>
        </w:tc>
        <w:tc>
          <w:tcPr>
            <w:tcW w:w="775" w:type="pct"/>
            <w:tcBorders>
              <w:top w:val="nil"/>
              <w:left w:val="nil"/>
              <w:bottom w:val="single" w:sz="4" w:space="0" w:color="auto"/>
              <w:right w:val="single" w:sz="4" w:space="0" w:color="auto"/>
            </w:tcBorders>
            <w:vAlign w:val="center"/>
            <w:hideMark/>
          </w:tcPr>
          <w:p w14:paraId="02935538"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Implementación capacitaciones en prevención de EAS/ASX y gestión de conflictos.</w:t>
            </w:r>
          </w:p>
        </w:tc>
        <w:tc>
          <w:tcPr>
            <w:tcW w:w="299" w:type="pct"/>
            <w:tcBorders>
              <w:top w:val="nil"/>
              <w:left w:val="nil"/>
              <w:bottom w:val="single" w:sz="4" w:space="0" w:color="auto"/>
              <w:right w:val="single" w:sz="4" w:space="0" w:color="auto"/>
            </w:tcBorders>
            <w:vAlign w:val="center"/>
            <w:hideMark/>
          </w:tcPr>
          <w:p w14:paraId="6938F3F2"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EAS 2, EAS 4, EAS 8</w:t>
            </w:r>
          </w:p>
        </w:tc>
        <w:tc>
          <w:tcPr>
            <w:tcW w:w="605" w:type="pct"/>
            <w:tcBorders>
              <w:top w:val="nil"/>
              <w:left w:val="nil"/>
              <w:bottom w:val="single" w:sz="4" w:space="0" w:color="auto"/>
              <w:right w:val="single" w:sz="4" w:space="0" w:color="auto"/>
            </w:tcBorders>
            <w:vAlign w:val="center"/>
            <w:hideMark/>
          </w:tcPr>
          <w:p w14:paraId="48F38A5F"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Plan de Acción para la Prevención y Respuesta ante EAS/ASX; Plan de Manejo de Facilidades Conexas.</w:t>
            </w:r>
          </w:p>
        </w:tc>
      </w:tr>
      <w:tr w:rsidR="001D5D1D" w:rsidRPr="00683E91" w14:paraId="73C499EB" w14:textId="77777777" w:rsidTr="00FA61FC">
        <w:trPr>
          <w:gridAfter w:val="1"/>
          <w:wAfter w:w="4" w:type="pct"/>
          <w:trHeight w:val="1095"/>
          <w:jc w:val="center"/>
        </w:trPr>
        <w:tc>
          <w:tcPr>
            <w:tcW w:w="0" w:type="auto"/>
            <w:vMerge/>
            <w:tcBorders>
              <w:top w:val="nil"/>
              <w:left w:val="single" w:sz="4" w:space="0" w:color="auto"/>
              <w:bottom w:val="single" w:sz="4" w:space="0" w:color="auto"/>
              <w:right w:val="single" w:sz="4" w:space="0" w:color="auto"/>
            </w:tcBorders>
            <w:vAlign w:val="center"/>
            <w:hideMark/>
          </w:tcPr>
          <w:p w14:paraId="00D642D3"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p>
        </w:tc>
        <w:tc>
          <w:tcPr>
            <w:tcW w:w="479" w:type="pct"/>
            <w:tcBorders>
              <w:top w:val="nil"/>
              <w:left w:val="single" w:sz="4" w:space="0" w:color="auto"/>
              <w:bottom w:val="single" w:sz="4" w:space="0" w:color="auto"/>
              <w:right w:val="single" w:sz="4" w:space="0" w:color="auto"/>
            </w:tcBorders>
            <w:vAlign w:val="center"/>
            <w:hideMark/>
          </w:tcPr>
          <w:p w14:paraId="36CE3D98"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Empleo</w:t>
            </w:r>
          </w:p>
        </w:tc>
        <w:tc>
          <w:tcPr>
            <w:tcW w:w="766" w:type="pct"/>
            <w:tcBorders>
              <w:top w:val="nil"/>
              <w:left w:val="nil"/>
              <w:bottom w:val="single" w:sz="4" w:space="0" w:color="auto"/>
              <w:right w:val="single" w:sz="4" w:space="0" w:color="auto"/>
            </w:tcBorders>
            <w:vAlign w:val="center"/>
            <w:hideMark/>
          </w:tcPr>
          <w:p w14:paraId="211DB8C1"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Generación de empleo temporal durante la ejecución del subproyecto</w:t>
            </w:r>
          </w:p>
        </w:tc>
        <w:tc>
          <w:tcPr>
            <w:tcW w:w="435" w:type="pct"/>
            <w:tcBorders>
              <w:top w:val="nil"/>
              <w:left w:val="nil"/>
              <w:bottom w:val="single" w:sz="4" w:space="0" w:color="auto"/>
              <w:right w:val="single" w:sz="4" w:space="0" w:color="auto"/>
            </w:tcBorders>
            <w:vAlign w:val="center"/>
            <w:hideMark/>
          </w:tcPr>
          <w:p w14:paraId="0C457C76"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Positivo</w:t>
            </w:r>
          </w:p>
        </w:tc>
        <w:tc>
          <w:tcPr>
            <w:tcW w:w="581" w:type="pct"/>
            <w:tcBorders>
              <w:top w:val="nil"/>
              <w:left w:val="nil"/>
              <w:bottom w:val="single" w:sz="4" w:space="0" w:color="auto"/>
              <w:right w:val="single" w:sz="4" w:space="0" w:color="auto"/>
            </w:tcBorders>
            <w:vAlign w:val="center"/>
            <w:hideMark/>
          </w:tcPr>
          <w:p w14:paraId="60C4851F"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4(alto)</w:t>
            </w:r>
          </w:p>
        </w:tc>
        <w:tc>
          <w:tcPr>
            <w:tcW w:w="677" w:type="pct"/>
            <w:tcBorders>
              <w:top w:val="nil"/>
              <w:left w:val="nil"/>
              <w:bottom w:val="single" w:sz="4" w:space="0" w:color="auto"/>
              <w:right w:val="single" w:sz="4" w:space="0" w:color="auto"/>
            </w:tcBorders>
            <w:vAlign w:val="center"/>
            <w:hideMark/>
          </w:tcPr>
          <w:p w14:paraId="6E33D053"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Promoción de contratación local y condiciones laborales dignas.</w:t>
            </w:r>
          </w:p>
        </w:tc>
        <w:tc>
          <w:tcPr>
            <w:tcW w:w="775" w:type="pct"/>
            <w:tcBorders>
              <w:top w:val="nil"/>
              <w:left w:val="nil"/>
              <w:bottom w:val="single" w:sz="4" w:space="0" w:color="auto"/>
              <w:right w:val="single" w:sz="4" w:space="0" w:color="auto"/>
            </w:tcBorders>
            <w:vAlign w:val="center"/>
            <w:hideMark/>
          </w:tcPr>
          <w:p w14:paraId="54CBE6BA"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Formalización de contratos y cumplimiento de normas de seguridad y salud ocupacional.</w:t>
            </w:r>
          </w:p>
        </w:tc>
        <w:tc>
          <w:tcPr>
            <w:tcW w:w="299" w:type="pct"/>
            <w:tcBorders>
              <w:top w:val="nil"/>
              <w:left w:val="nil"/>
              <w:bottom w:val="single" w:sz="4" w:space="0" w:color="auto"/>
              <w:right w:val="single" w:sz="4" w:space="0" w:color="auto"/>
            </w:tcBorders>
            <w:vAlign w:val="center"/>
            <w:hideMark/>
          </w:tcPr>
          <w:p w14:paraId="2D5F6109"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EAS 2, EAS 4, EAS 8</w:t>
            </w:r>
          </w:p>
        </w:tc>
        <w:tc>
          <w:tcPr>
            <w:tcW w:w="605" w:type="pct"/>
            <w:tcBorders>
              <w:top w:val="nil"/>
              <w:left w:val="nil"/>
              <w:bottom w:val="single" w:sz="4" w:space="0" w:color="auto"/>
              <w:right w:val="single" w:sz="4" w:space="0" w:color="auto"/>
            </w:tcBorders>
            <w:vAlign w:val="center"/>
            <w:hideMark/>
          </w:tcPr>
          <w:p w14:paraId="3F1A6C96"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Plan de género</w:t>
            </w:r>
            <w:r w:rsidRPr="00683E91">
              <w:rPr>
                <w:rFonts w:ascii="Tahoma" w:hAnsi="Tahoma" w:cs="Tahoma"/>
                <w:sz w:val="16"/>
                <w:szCs w:val="16"/>
              </w:rPr>
              <w:br/>
              <w:t>Plan de gestión de manejo de mano de obra (PGMO)</w:t>
            </w:r>
          </w:p>
        </w:tc>
      </w:tr>
      <w:tr w:rsidR="001D5D1D" w:rsidRPr="00683E91" w14:paraId="09AE4CDE" w14:textId="77777777" w:rsidTr="00FA61FC">
        <w:trPr>
          <w:gridAfter w:val="1"/>
          <w:wAfter w:w="4" w:type="pct"/>
          <w:trHeight w:val="309"/>
          <w:jc w:val="center"/>
        </w:trPr>
        <w:tc>
          <w:tcPr>
            <w:tcW w:w="0" w:type="auto"/>
            <w:vMerge/>
            <w:tcBorders>
              <w:top w:val="nil"/>
              <w:left w:val="single" w:sz="4" w:space="0" w:color="auto"/>
              <w:bottom w:val="single" w:sz="4" w:space="0" w:color="auto"/>
              <w:right w:val="single" w:sz="4" w:space="0" w:color="auto"/>
            </w:tcBorders>
            <w:vAlign w:val="center"/>
            <w:hideMark/>
          </w:tcPr>
          <w:p w14:paraId="5851CDFF"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p>
        </w:tc>
        <w:tc>
          <w:tcPr>
            <w:tcW w:w="479" w:type="pct"/>
            <w:tcBorders>
              <w:top w:val="nil"/>
              <w:left w:val="single" w:sz="4" w:space="0" w:color="auto"/>
              <w:bottom w:val="single" w:sz="4" w:space="0" w:color="auto"/>
              <w:right w:val="single" w:sz="4" w:space="0" w:color="auto"/>
            </w:tcBorders>
            <w:vAlign w:val="center"/>
            <w:hideMark/>
          </w:tcPr>
          <w:p w14:paraId="555892C4"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 Vías de acceso</w:t>
            </w:r>
          </w:p>
        </w:tc>
        <w:tc>
          <w:tcPr>
            <w:tcW w:w="766" w:type="pct"/>
            <w:tcBorders>
              <w:top w:val="nil"/>
              <w:left w:val="nil"/>
              <w:bottom w:val="single" w:sz="4" w:space="0" w:color="auto"/>
              <w:right w:val="single" w:sz="4" w:space="0" w:color="auto"/>
            </w:tcBorders>
            <w:vAlign w:val="center"/>
            <w:hideMark/>
          </w:tcPr>
          <w:p w14:paraId="42034EF5"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 xml:space="preserve">Incremento temporal del tráfico vehicular y deterioro de caminos existentes por transporte de materiales y equipos </w:t>
            </w:r>
          </w:p>
        </w:tc>
        <w:tc>
          <w:tcPr>
            <w:tcW w:w="435" w:type="pct"/>
            <w:tcBorders>
              <w:top w:val="nil"/>
              <w:left w:val="nil"/>
              <w:bottom w:val="single" w:sz="4" w:space="0" w:color="auto"/>
              <w:right w:val="single" w:sz="4" w:space="0" w:color="auto"/>
            </w:tcBorders>
            <w:vAlign w:val="center"/>
            <w:hideMark/>
          </w:tcPr>
          <w:p w14:paraId="13F8DA1C"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Negativo</w:t>
            </w:r>
          </w:p>
        </w:tc>
        <w:tc>
          <w:tcPr>
            <w:tcW w:w="581" w:type="pct"/>
            <w:tcBorders>
              <w:top w:val="nil"/>
              <w:left w:val="nil"/>
              <w:bottom w:val="single" w:sz="4" w:space="0" w:color="auto"/>
              <w:right w:val="single" w:sz="4" w:space="0" w:color="auto"/>
            </w:tcBorders>
            <w:vAlign w:val="center"/>
            <w:hideMark/>
          </w:tcPr>
          <w:p w14:paraId="4CD41420"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3 (Moderado)</w:t>
            </w:r>
          </w:p>
        </w:tc>
        <w:tc>
          <w:tcPr>
            <w:tcW w:w="677" w:type="pct"/>
            <w:tcBorders>
              <w:top w:val="nil"/>
              <w:left w:val="nil"/>
              <w:bottom w:val="single" w:sz="4" w:space="0" w:color="auto"/>
              <w:right w:val="single" w:sz="4" w:space="0" w:color="auto"/>
            </w:tcBorders>
            <w:vAlign w:val="center"/>
            <w:hideMark/>
          </w:tcPr>
          <w:p w14:paraId="7F14F30D"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Uso de vías existentes y mantenimiento preventivo</w:t>
            </w:r>
          </w:p>
        </w:tc>
        <w:tc>
          <w:tcPr>
            <w:tcW w:w="775" w:type="pct"/>
            <w:tcBorders>
              <w:top w:val="nil"/>
              <w:left w:val="nil"/>
              <w:bottom w:val="single" w:sz="4" w:space="0" w:color="auto"/>
              <w:right w:val="single" w:sz="4" w:space="0" w:color="auto"/>
            </w:tcBorders>
            <w:vAlign w:val="center"/>
            <w:hideMark/>
          </w:tcPr>
          <w:p w14:paraId="61BD3B59"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 xml:space="preserve">Reparación de tramos afectados y control de tránsito pesado </w:t>
            </w:r>
          </w:p>
        </w:tc>
        <w:tc>
          <w:tcPr>
            <w:tcW w:w="299" w:type="pct"/>
            <w:tcBorders>
              <w:top w:val="nil"/>
              <w:left w:val="nil"/>
              <w:bottom w:val="single" w:sz="4" w:space="0" w:color="auto"/>
              <w:right w:val="single" w:sz="4" w:space="0" w:color="auto"/>
            </w:tcBorders>
            <w:vAlign w:val="center"/>
            <w:hideMark/>
          </w:tcPr>
          <w:p w14:paraId="339AA877"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EAS 1, EAS 4</w:t>
            </w:r>
          </w:p>
        </w:tc>
        <w:tc>
          <w:tcPr>
            <w:tcW w:w="605" w:type="pct"/>
            <w:tcBorders>
              <w:top w:val="nil"/>
              <w:left w:val="nil"/>
              <w:bottom w:val="single" w:sz="4" w:space="0" w:color="auto"/>
              <w:right w:val="single" w:sz="4" w:space="0" w:color="auto"/>
            </w:tcBorders>
            <w:vAlign w:val="center"/>
            <w:hideMark/>
          </w:tcPr>
          <w:p w14:paraId="4F3D9C9F"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Plan de movilización y transporte</w:t>
            </w:r>
          </w:p>
        </w:tc>
      </w:tr>
      <w:tr w:rsidR="001D5D1D" w:rsidRPr="00683E91" w14:paraId="7E7DBA89" w14:textId="77777777" w:rsidTr="00FA61FC">
        <w:trPr>
          <w:gridAfter w:val="1"/>
          <w:wAfter w:w="4" w:type="pct"/>
          <w:trHeight w:val="1005"/>
          <w:jc w:val="center"/>
        </w:trPr>
        <w:tc>
          <w:tcPr>
            <w:tcW w:w="0" w:type="auto"/>
            <w:vMerge/>
            <w:tcBorders>
              <w:top w:val="nil"/>
              <w:left w:val="single" w:sz="4" w:space="0" w:color="auto"/>
              <w:bottom w:val="single" w:sz="4" w:space="0" w:color="auto"/>
              <w:right w:val="single" w:sz="4" w:space="0" w:color="auto"/>
            </w:tcBorders>
            <w:vAlign w:val="center"/>
            <w:hideMark/>
          </w:tcPr>
          <w:p w14:paraId="7EC79099"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p>
        </w:tc>
        <w:tc>
          <w:tcPr>
            <w:tcW w:w="479" w:type="pct"/>
            <w:tcBorders>
              <w:top w:val="nil"/>
              <w:left w:val="nil"/>
              <w:bottom w:val="single" w:sz="4" w:space="0" w:color="auto"/>
              <w:right w:val="single" w:sz="4" w:space="0" w:color="auto"/>
            </w:tcBorders>
            <w:vAlign w:val="center"/>
            <w:hideMark/>
          </w:tcPr>
          <w:p w14:paraId="49034760"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Patrimonio arqueológico</w:t>
            </w:r>
          </w:p>
        </w:tc>
        <w:tc>
          <w:tcPr>
            <w:tcW w:w="766" w:type="pct"/>
            <w:tcBorders>
              <w:top w:val="nil"/>
              <w:left w:val="nil"/>
              <w:bottom w:val="single" w:sz="4" w:space="0" w:color="auto"/>
              <w:right w:val="single" w:sz="4" w:space="0" w:color="auto"/>
            </w:tcBorders>
            <w:vAlign w:val="center"/>
            <w:hideMark/>
          </w:tcPr>
          <w:p w14:paraId="1DD60937"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Posibles hallazgos fortuitos de restos arqueológicos durante las excavaciones.</w:t>
            </w:r>
          </w:p>
        </w:tc>
        <w:tc>
          <w:tcPr>
            <w:tcW w:w="435" w:type="pct"/>
            <w:tcBorders>
              <w:top w:val="nil"/>
              <w:left w:val="nil"/>
              <w:bottom w:val="single" w:sz="4" w:space="0" w:color="auto"/>
              <w:right w:val="single" w:sz="4" w:space="0" w:color="auto"/>
            </w:tcBorders>
            <w:vAlign w:val="center"/>
            <w:hideMark/>
          </w:tcPr>
          <w:p w14:paraId="372C4691"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Negativo</w:t>
            </w:r>
          </w:p>
        </w:tc>
        <w:tc>
          <w:tcPr>
            <w:tcW w:w="581" w:type="pct"/>
            <w:tcBorders>
              <w:top w:val="nil"/>
              <w:left w:val="nil"/>
              <w:bottom w:val="single" w:sz="4" w:space="0" w:color="auto"/>
              <w:right w:val="single" w:sz="4" w:space="0" w:color="auto"/>
            </w:tcBorders>
            <w:vAlign w:val="center"/>
            <w:hideMark/>
          </w:tcPr>
          <w:p w14:paraId="389BFC5F"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3(Moderado)</w:t>
            </w:r>
          </w:p>
        </w:tc>
        <w:tc>
          <w:tcPr>
            <w:tcW w:w="677" w:type="pct"/>
            <w:tcBorders>
              <w:top w:val="nil"/>
              <w:left w:val="nil"/>
              <w:bottom w:val="single" w:sz="4" w:space="0" w:color="auto"/>
              <w:right w:val="single" w:sz="4" w:space="0" w:color="auto"/>
            </w:tcBorders>
            <w:vAlign w:val="center"/>
            <w:hideMark/>
          </w:tcPr>
          <w:p w14:paraId="532D9E3B"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Diagnóstico arqueológico previo y sensibilización al personal.</w:t>
            </w:r>
          </w:p>
        </w:tc>
        <w:tc>
          <w:tcPr>
            <w:tcW w:w="775" w:type="pct"/>
            <w:tcBorders>
              <w:top w:val="nil"/>
              <w:left w:val="nil"/>
              <w:bottom w:val="single" w:sz="4" w:space="0" w:color="auto"/>
              <w:right w:val="single" w:sz="4" w:space="0" w:color="auto"/>
            </w:tcBorders>
            <w:vAlign w:val="center"/>
            <w:hideMark/>
          </w:tcPr>
          <w:p w14:paraId="181C0F7C"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Aplicación del Protocolo de Descubrimientos Fortuitos y paralización temporal de actividades.</w:t>
            </w:r>
          </w:p>
        </w:tc>
        <w:tc>
          <w:tcPr>
            <w:tcW w:w="299" w:type="pct"/>
            <w:tcBorders>
              <w:top w:val="nil"/>
              <w:left w:val="nil"/>
              <w:bottom w:val="single" w:sz="4" w:space="0" w:color="auto"/>
              <w:right w:val="single" w:sz="4" w:space="0" w:color="auto"/>
            </w:tcBorders>
            <w:vAlign w:val="center"/>
            <w:hideMark/>
          </w:tcPr>
          <w:p w14:paraId="078AB78E"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EAS 4</w:t>
            </w:r>
          </w:p>
          <w:p w14:paraId="6FB07C34"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EAS 8</w:t>
            </w:r>
          </w:p>
        </w:tc>
        <w:tc>
          <w:tcPr>
            <w:tcW w:w="605" w:type="pct"/>
            <w:tcBorders>
              <w:top w:val="nil"/>
              <w:left w:val="nil"/>
              <w:bottom w:val="single" w:sz="4" w:space="0" w:color="auto"/>
              <w:right w:val="single" w:sz="4" w:space="0" w:color="auto"/>
            </w:tcBorders>
            <w:vAlign w:val="center"/>
          </w:tcPr>
          <w:p w14:paraId="6099CAE1"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Protocolo de descubrimientos fortuitos de restos arqueológicos y Plan de manejo de aspectos sociales, económicos y culturales.</w:t>
            </w:r>
          </w:p>
          <w:p w14:paraId="0708FA79"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p>
        </w:tc>
      </w:tr>
      <w:tr w:rsidR="001D5D1D" w:rsidRPr="00683E91" w14:paraId="33EC25A3" w14:textId="77777777" w:rsidTr="00FA61FC">
        <w:trPr>
          <w:gridAfter w:val="1"/>
          <w:wAfter w:w="4" w:type="pct"/>
          <w:trHeight w:val="1492"/>
          <w:jc w:val="center"/>
        </w:trPr>
        <w:tc>
          <w:tcPr>
            <w:tcW w:w="379" w:type="pct"/>
            <w:vMerge w:val="restart"/>
            <w:tcBorders>
              <w:top w:val="nil"/>
              <w:left w:val="single" w:sz="4" w:space="0" w:color="auto"/>
              <w:bottom w:val="single" w:sz="4" w:space="0" w:color="auto"/>
              <w:right w:val="single" w:sz="4" w:space="0" w:color="auto"/>
            </w:tcBorders>
            <w:vAlign w:val="center"/>
            <w:hideMark/>
          </w:tcPr>
          <w:p w14:paraId="386A1E05"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Salud</w:t>
            </w:r>
          </w:p>
        </w:tc>
        <w:tc>
          <w:tcPr>
            <w:tcW w:w="479" w:type="pct"/>
            <w:tcBorders>
              <w:top w:val="nil"/>
              <w:left w:val="single" w:sz="4" w:space="0" w:color="auto"/>
              <w:bottom w:val="single" w:sz="4" w:space="0" w:color="auto"/>
              <w:right w:val="single" w:sz="4" w:space="0" w:color="auto"/>
            </w:tcBorders>
            <w:vAlign w:val="center"/>
            <w:hideMark/>
          </w:tcPr>
          <w:p w14:paraId="5A0E7038"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Humano</w:t>
            </w:r>
          </w:p>
        </w:tc>
        <w:tc>
          <w:tcPr>
            <w:tcW w:w="766" w:type="pct"/>
            <w:tcBorders>
              <w:top w:val="nil"/>
              <w:left w:val="nil"/>
              <w:bottom w:val="single" w:sz="4" w:space="0" w:color="auto"/>
              <w:right w:val="single" w:sz="4" w:space="0" w:color="auto"/>
            </w:tcBorders>
            <w:vAlign w:val="center"/>
            <w:hideMark/>
          </w:tcPr>
          <w:p w14:paraId="76F3FC57"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Riesgos a la salud del personal y población local por manejo inadecuado de residuos y presencia de trabajadores externos.</w:t>
            </w:r>
          </w:p>
        </w:tc>
        <w:tc>
          <w:tcPr>
            <w:tcW w:w="435" w:type="pct"/>
            <w:tcBorders>
              <w:top w:val="nil"/>
              <w:left w:val="nil"/>
              <w:bottom w:val="single" w:sz="4" w:space="0" w:color="auto"/>
              <w:right w:val="single" w:sz="4" w:space="0" w:color="auto"/>
            </w:tcBorders>
            <w:vAlign w:val="center"/>
            <w:hideMark/>
          </w:tcPr>
          <w:p w14:paraId="09249A4F"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Negativo</w:t>
            </w:r>
          </w:p>
        </w:tc>
        <w:tc>
          <w:tcPr>
            <w:tcW w:w="581" w:type="pct"/>
            <w:tcBorders>
              <w:top w:val="nil"/>
              <w:left w:val="nil"/>
              <w:bottom w:val="single" w:sz="4" w:space="0" w:color="auto"/>
              <w:right w:val="single" w:sz="4" w:space="0" w:color="auto"/>
            </w:tcBorders>
            <w:vAlign w:val="center"/>
            <w:hideMark/>
          </w:tcPr>
          <w:p w14:paraId="5C40702F"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3(Moderado)</w:t>
            </w:r>
          </w:p>
        </w:tc>
        <w:tc>
          <w:tcPr>
            <w:tcW w:w="677" w:type="pct"/>
            <w:tcBorders>
              <w:top w:val="nil"/>
              <w:left w:val="nil"/>
              <w:bottom w:val="single" w:sz="4" w:space="0" w:color="auto"/>
              <w:right w:val="single" w:sz="4" w:space="0" w:color="auto"/>
            </w:tcBorders>
            <w:vAlign w:val="center"/>
            <w:hideMark/>
          </w:tcPr>
          <w:p w14:paraId="2F1CB0B7"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 xml:space="preserve">Controles médicos preventivos </w:t>
            </w:r>
          </w:p>
        </w:tc>
        <w:tc>
          <w:tcPr>
            <w:tcW w:w="775" w:type="pct"/>
            <w:tcBorders>
              <w:top w:val="nil"/>
              <w:left w:val="nil"/>
              <w:bottom w:val="single" w:sz="4" w:space="0" w:color="auto"/>
              <w:right w:val="single" w:sz="4" w:space="0" w:color="auto"/>
            </w:tcBorders>
            <w:vAlign w:val="center"/>
            <w:hideMark/>
          </w:tcPr>
          <w:p w14:paraId="7AB416B2"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Implementación del Plan de Salud y Seguridad Ocupacional.</w:t>
            </w:r>
          </w:p>
        </w:tc>
        <w:tc>
          <w:tcPr>
            <w:tcW w:w="299" w:type="pct"/>
            <w:tcBorders>
              <w:top w:val="nil"/>
              <w:left w:val="nil"/>
              <w:bottom w:val="single" w:sz="4" w:space="0" w:color="auto"/>
              <w:right w:val="single" w:sz="4" w:space="0" w:color="auto"/>
            </w:tcBorders>
            <w:vAlign w:val="center"/>
            <w:hideMark/>
          </w:tcPr>
          <w:p w14:paraId="69D7B009"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EAS 2, EAS 4</w:t>
            </w:r>
          </w:p>
        </w:tc>
        <w:tc>
          <w:tcPr>
            <w:tcW w:w="605" w:type="pct"/>
            <w:tcBorders>
              <w:top w:val="nil"/>
              <w:left w:val="nil"/>
              <w:bottom w:val="single" w:sz="4" w:space="0" w:color="auto"/>
              <w:right w:val="single" w:sz="4" w:space="0" w:color="auto"/>
            </w:tcBorders>
            <w:vAlign w:val="center"/>
            <w:hideMark/>
          </w:tcPr>
          <w:p w14:paraId="12892F66"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Plan de Salud y Seguridad Ocupacional (SYSO).</w:t>
            </w:r>
          </w:p>
        </w:tc>
      </w:tr>
      <w:tr w:rsidR="001D5D1D" w:rsidRPr="00683E91" w14:paraId="581F60D1" w14:textId="77777777" w:rsidTr="00FA61FC">
        <w:trPr>
          <w:gridAfter w:val="1"/>
          <w:wAfter w:w="4" w:type="pct"/>
          <w:trHeight w:val="1492"/>
          <w:jc w:val="center"/>
        </w:trPr>
        <w:tc>
          <w:tcPr>
            <w:tcW w:w="0" w:type="auto"/>
            <w:vMerge/>
            <w:tcBorders>
              <w:top w:val="nil"/>
              <w:left w:val="single" w:sz="4" w:space="0" w:color="auto"/>
              <w:bottom w:val="single" w:sz="4" w:space="0" w:color="auto"/>
              <w:right w:val="single" w:sz="4" w:space="0" w:color="auto"/>
            </w:tcBorders>
            <w:vAlign w:val="center"/>
            <w:hideMark/>
          </w:tcPr>
          <w:p w14:paraId="056C9FEE"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p>
        </w:tc>
        <w:tc>
          <w:tcPr>
            <w:tcW w:w="479" w:type="pct"/>
            <w:tcBorders>
              <w:top w:val="nil"/>
              <w:left w:val="single" w:sz="4" w:space="0" w:color="auto"/>
              <w:bottom w:val="single" w:sz="4" w:space="0" w:color="auto"/>
              <w:right w:val="single" w:sz="4" w:space="0" w:color="auto"/>
            </w:tcBorders>
            <w:vAlign w:val="center"/>
          </w:tcPr>
          <w:p w14:paraId="33402C67"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Sustancias Peligrosas</w:t>
            </w:r>
          </w:p>
        </w:tc>
        <w:tc>
          <w:tcPr>
            <w:tcW w:w="766" w:type="pct"/>
            <w:tcBorders>
              <w:top w:val="nil"/>
              <w:left w:val="nil"/>
              <w:bottom w:val="single" w:sz="4" w:space="0" w:color="auto"/>
              <w:right w:val="single" w:sz="4" w:space="0" w:color="auto"/>
            </w:tcBorders>
            <w:vAlign w:val="center"/>
            <w:hideMark/>
          </w:tcPr>
          <w:p w14:paraId="3FF43513"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Nocivo para la salud</w:t>
            </w:r>
          </w:p>
        </w:tc>
        <w:tc>
          <w:tcPr>
            <w:tcW w:w="435" w:type="pct"/>
            <w:tcBorders>
              <w:top w:val="nil"/>
              <w:left w:val="nil"/>
              <w:bottom w:val="single" w:sz="4" w:space="0" w:color="auto"/>
              <w:right w:val="single" w:sz="4" w:space="0" w:color="auto"/>
            </w:tcBorders>
            <w:vAlign w:val="center"/>
            <w:hideMark/>
          </w:tcPr>
          <w:p w14:paraId="16A4E296"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Negativo</w:t>
            </w:r>
          </w:p>
        </w:tc>
        <w:tc>
          <w:tcPr>
            <w:tcW w:w="581" w:type="pct"/>
            <w:tcBorders>
              <w:top w:val="nil"/>
              <w:left w:val="nil"/>
              <w:bottom w:val="single" w:sz="4" w:space="0" w:color="auto"/>
              <w:right w:val="single" w:sz="4" w:space="0" w:color="auto"/>
            </w:tcBorders>
            <w:vAlign w:val="center"/>
            <w:hideMark/>
          </w:tcPr>
          <w:p w14:paraId="4E954F4F"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3 (moderado)</w:t>
            </w:r>
          </w:p>
        </w:tc>
        <w:tc>
          <w:tcPr>
            <w:tcW w:w="677" w:type="pct"/>
            <w:tcBorders>
              <w:top w:val="nil"/>
              <w:left w:val="nil"/>
              <w:bottom w:val="single" w:sz="4" w:space="0" w:color="auto"/>
              <w:right w:val="single" w:sz="4" w:space="0" w:color="auto"/>
            </w:tcBorders>
            <w:vAlign w:val="center"/>
            <w:hideMark/>
          </w:tcPr>
          <w:p w14:paraId="51107A17"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Personal autorizado será responsable de manipulación de sustancias peligrosas</w:t>
            </w:r>
          </w:p>
        </w:tc>
        <w:tc>
          <w:tcPr>
            <w:tcW w:w="775" w:type="pct"/>
            <w:tcBorders>
              <w:top w:val="nil"/>
              <w:left w:val="nil"/>
              <w:bottom w:val="single" w:sz="4" w:space="0" w:color="auto"/>
              <w:right w:val="single" w:sz="4" w:space="0" w:color="auto"/>
            </w:tcBorders>
            <w:vAlign w:val="center"/>
            <w:hideMark/>
          </w:tcPr>
          <w:p w14:paraId="0028AFE2"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Capacitación continua al personal sobre manejo de sustancias peligrosas y primeros auxilios ante un accidente y/o incidente</w:t>
            </w:r>
          </w:p>
        </w:tc>
        <w:tc>
          <w:tcPr>
            <w:tcW w:w="299" w:type="pct"/>
            <w:tcBorders>
              <w:top w:val="nil"/>
              <w:left w:val="nil"/>
              <w:bottom w:val="single" w:sz="4" w:space="0" w:color="auto"/>
              <w:right w:val="single" w:sz="4" w:space="0" w:color="auto"/>
            </w:tcBorders>
            <w:vAlign w:val="center"/>
            <w:hideMark/>
          </w:tcPr>
          <w:p w14:paraId="33F01751"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EAS 4, EAS 6</w:t>
            </w:r>
          </w:p>
        </w:tc>
        <w:tc>
          <w:tcPr>
            <w:tcW w:w="605" w:type="pct"/>
            <w:tcBorders>
              <w:top w:val="nil"/>
              <w:left w:val="nil"/>
              <w:bottom w:val="single" w:sz="4" w:space="0" w:color="auto"/>
              <w:right w:val="single" w:sz="4" w:space="0" w:color="auto"/>
            </w:tcBorders>
            <w:vAlign w:val="center"/>
            <w:hideMark/>
          </w:tcPr>
          <w:p w14:paraId="1CBB4A55"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 xml:space="preserve">Plan de Manejo de residuos domésticos, especiales y peligrosos. </w:t>
            </w:r>
          </w:p>
        </w:tc>
      </w:tr>
    </w:tbl>
    <w:bookmarkEnd w:id="115"/>
    <w:p w14:paraId="46D205C5" w14:textId="77777777" w:rsidR="001D5D1D" w:rsidRPr="00683E91" w:rsidRDefault="001D5D1D" w:rsidP="001D5D1D">
      <w:pPr>
        <w:widowControl w:val="0"/>
        <w:autoSpaceDE w:val="0"/>
        <w:autoSpaceDN w:val="0"/>
        <w:adjustRightInd w:val="0"/>
        <w:spacing w:before="120" w:after="0" w:line="240" w:lineRule="auto"/>
        <w:jc w:val="center"/>
        <w:rPr>
          <w:rFonts w:ascii="Tahoma" w:hAnsi="Tahoma" w:cs="Tahoma"/>
          <w:i/>
          <w:iCs/>
          <w:sz w:val="20"/>
          <w:szCs w:val="20"/>
        </w:rPr>
      </w:pPr>
      <w:r w:rsidRPr="00683E91">
        <w:rPr>
          <w:rFonts w:ascii="Tahoma" w:hAnsi="Tahoma" w:cs="Tahoma"/>
          <w:i/>
          <w:iCs/>
          <w:sz w:val="20"/>
          <w:szCs w:val="20"/>
        </w:rPr>
        <w:t>Fuente: UEP- ENDE IDRT III, 2025. Diagnóstico Socioambiental y Lineamiento PGAS</w:t>
      </w:r>
    </w:p>
    <w:p w14:paraId="02343A3A"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b/>
          <w:bCs/>
          <w:sz w:val="20"/>
          <w:szCs w:val="20"/>
        </w:rPr>
        <w:sectPr w:rsidR="001D5D1D" w:rsidRPr="00683E91" w:rsidSect="001D5D1D">
          <w:pgSz w:w="15840" w:h="12240" w:orient="landscape"/>
          <w:pgMar w:top="1843" w:right="1701" w:bottom="1418" w:left="1843" w:header="142" w:footer="454" w:gutter="0"/>
          <w:pgNumType w:start="75"/>
          <w:cols w:space="720"/>
        </w:sectPr>
      </w:pPr>
    </w:p>
    <w:p w14:paraId="28AA6683"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b/>
          <w:bCs/>
          <w:sz w:val="20"/>
          <w:szCs w:val="20"/>
        </w:rPr>
      </w:pPr>
      <w:bookmarkStart w:id="116" w:name="_Toc212559042"/>
      <w:r w:rsidRPr="00683E91">
        <w:rPr>
          <w:rFonts w:ascii="Tahoma" w:hAnsi="Tahoma" w:cs="Tahoma"/>
          <w:b/>
          <w:bCs/>
          <w:sz w:val="20"/>
          <w:szCs w:val="20"/>
        </w:rPr>
        <w:lastRenderedPageBreak/>
        <w:t>5. LINEAMIENTOS DEL PLAN DE GESTIÓN AMBIENTAL Y SOCIAL (PGAS)</w:t>
      </w:r>
      <w:bookmarkEnd w:id="116"/>
    </w:p>
    <w:p w14:paraId="2C2B8636"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El siguiente cuadro presenta el detalle de los planes de gestión ambiental y social propuestos para el subproyecto y su correspondencia con los Estándares Ambientales y Sociales (EAS) aplicables.</w:t>
      </w:r>
    </w:p>
    <w:p w14:paraId="1CC88F33"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A continuación, se presenta un cuadro comparativo que vincula los lineamientos de los planes identificados en la matriz con los respectivos EAS, lo cual permitirá verificar el grado de cumplimiento de dichos estándares durante la implementación del subproyecto.</w:t>
      </w:r>
    </w:p>
    <w:p w14:paraId="552A593D" w14:textId="77777777" w:rsidR="001D5D1D" w:rsidRPr="00683E91" w:rsidRDefault="001D5D1D" w:rsidP="001D5D1D">
      <w:pPr>
        <w:widowControl w:val="0"/>
        <w:autoSpaceDE w:val="0"/>
        <w:autoSpaceDN w:val="0"/>
        <w:adjustRightInd w:val="0"/>
        <w:spacing w:before="120" w:after="0" w:line="240" w:lineRule="auto"/>
        <w:jc w:val="center"/>
        <w:rPr>
          <w:rFonts w:ascii="Tahoma" w:hAnsi="Tahoma" w:cs="Tahoma"/>
          <w:b/>
          <w:bCs/>
          <w:iCs/>
          <w:sz w:val="20"/>
          <w:szCs w:val="20"/>
        </w:rPr>
      </w:pPr>
      <w:bookmarkStart w:id="117" w:name="_Toc217997464"/>
      <w:r w:rsidRPr="00683E91">
        <w:rPr>
          <w:rFonts w:ascii="Tahoma" w:hAnsi="Tahoma" w:cs="Tahoma"/>
          <w:b/>
          <w:bCs/>
          <w:sz w:val="20"/>
          <w:szCs w:val="20"/>
        </w:rPr>
        <w:t>Cuadro 5. Lineamientos de los Planes de Gestión Ambiental y Social y EAS.</w:t>
      </w:r>
      <w:bookmarkEnd w:id="117"/>
    </w:p>
    <w:tbl>
      <w:tblPr>
        <w:tblStyle w:val="Tablaconcuadrcula"/>
        <w:tblW w:w="9498" w:type="dxa"/>
        <w:jc w:val="center"/>
        <w:tblLook w:val="04A0" w:firstRow="1" w:lastRow="0" w:firstColumn="1" w:lastColumn="0" w:noHBand="0" w:noVBand="1"/>
      </w:tblPr>
      <w:tblGrid>
        <w:gridCol w:w="5104"/>
        <w:gridCol w:w="4394"/>
      </w:tblGrid>
      <w:tr w:rsidR="001D5D1D" w:rsidRPr="00683E91" w14:paraId="5B100125" w14:textId="77777777" w:rsidTr="008C1490">
        <w:trPr>
          <w:trHeight w:val="567"/>
          <w:tblHeader/>
          <w:jc w:val="center"/>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AE5E76" w14:textId="77777777" w:rsidR="001D5D1D" w:rsidRPr="00683E91" w:rsidRDefault="001D5D1D" w:rsidP="008C1490">
            <w:pPr>
              <w:widowControl w:val="0"/>
              <w:autoSpaceDE w:val="0"/>
              <w:autoSpaceDN w:val="0"/>
              <w:adjustRightInd w:val="0"/>
              <w:jc w:val="center"/>
              <w:rPr>
                <w:rFonts w:ascii="Tahoma" w:hAnsi="Tahoma" w:cs="Tahoma"/>
                <w:b/>
                <w:bCs/>
                <w:sz w:val="18"/>
                <w:szCs w:val="18"/>
              </w:rPr>
            </w:pPr>
            <w:r w:rsidRPr="00683E91">
              <w:rPr>
                <w:rFonts w:ascii="Tahoma" w:hAnsi="Tahoma" w:cs="Tahoma"/>
                <w:b/>
                <w:bCs/>
                <w:sz w:val="18"/>
                <w:szCs w:val="18"/>
              </w:rPr>
              <w:t>Planes de Gestión Ambiental y Social</w:t>
            </w:r>
          </w:p>
        </w:tc>
        <w:tc>
          <w:tcPr>
            <w:tcW w:w="43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6AC4E3" w14:textId="77777777" w:rsidR="001D5D1D" w:rsidRPr="00683E91" w:rsidRDefault="001D5D1D" w:rsidP="008C1490">
            <w:pPr>
              <w:widowControl w:val="0"/>
              <w:autoSpaceDE w:val="0"/>
              <w:autoSpaceDN w:val="0"/>
              <w:adjustRightInd w:val="0"/>
              <w:jc w:val="center"/>
              <w:rPr>
                <w:rFonts w:ascii="Tahoma" w:hAnsi="Tahoma" w:cs="Tahoma"/>
                <w:b/>
                <w:bCs/>
                <w:sz w:val="18"/>
                <w:szCs w:val="18"/>
              </w:rPr>
            </w:pPr>
            <w:r w:rsidRPr="00683E91">
              <w:rPr>
                <w:rFonts w:ascii="Tahoma" w:hAnsi="Tahoma" w:cs="Tahoma"/>
                <w:b/>
                <w:bCs/>
                <w:sz w:val="18"/>
                <w:szCs w:val="18"/>
              </w:rPr>
              <w:t>EAS</w:t>
            </w:r>
          </w:p>
        </w:tc>
      </w:tr>
      <w:tr w:rsidR="001D5D1D" w:rsidRPr="00683E91" w14:paraId="246EE459" w14:textId="77777777" w:rsidTr="008C1490">
        <w:trPr>
          <w:jc w:val="center"/>
        </w:trPr>
        <w:tc>
          <w:tcPr>
            <w:tcW w:w="5104" w:type="dxa"/>
            <w:tcBorders>
              <w:top w:val="single" w:sz="4" w:space="0" w:color="auto"/>
              <w:left w:val="single" w:sz="4" w:space="0" w:color="auto"/>
              <w:bottom w:val="single" w:sz="4" w:space="0" w:color="auto"/>
              <w:right w:val="single" w:sz="4" w:space="0" w:color="auto"/>
            </w:tcBorders>
            <w:vAlign w:val="center"/>
            <w:hideMark/>
          </w:tcPr>
          <w:p w14:paraId="1008C9A0"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Plan de prevención y control de contaminación atmosférica y ruido ambiental.</w:t>
            </w:r>
          </w:p>
          <w:p w14:paraId="3C2BC928" w14:textId="77777777" w:rsidR="001D5D1D" w:rsidRPr="00683E91" w:rsidRDefault="001D5D1D">
            <w:pPr>
              <w:widowControl w:val="0"/>
              <w:numPr>
                <w:ilvl w:val="0"/>
                <w:numId w:val="79"/>
              </w:numPr>
              <w:autoSpaceDE w:val="0"/>
              <w:autoSpaceDN w:val="0"/>
              <w:adjustRightInd w:val="0"/>
              <w:jc w:val="both"/>
              <w:rPr>
                <w:rFonts w:ascii="Tahoma" w:hAnsi="Tahoma" w:cs="Tahoma"/>
                <w:sz w:val="18"/>
                <w:szCs w:val="18"/>
              </w:rPr>
            </w:pPr>
            <w:r w:rsidRPr="00683E91">
              <w:rPr>
                <w:rFonts w:ascii="Tahoma" w:hAnsi="Tahoma" w:cs="Tahoma"/>
                <w:sz w:val="18"/>
                <w:szCs w:val="18"/>
              </w:rPr>
              <w:t>Identificación de maquinaria, vehículos y equipos que generen emisiones a la atmósfera.</w:t>
            </w:r>
          </w:p>
          <w:p w14:paraId="76D0C8B0" w14:textId="77777777" w:rsidR="001D5D1D" w:rsidRPr="00683E91" w:rsidRDefault="001D5D1D">
            <w:pPr>
              <w:widowControl w:val="0"/>
              <w:numPr>
                <w:ilvl w:val="0"/>
                <w:numId w:val="79"/>
              </w:numPr>
              <w:autoSpaceDE w:val="0"/>
              <w:autoSpaceDN w:val="0"/>
              <w:adjustRightInd w:val="0"/>
              <w:jc w:val="both"/>
              <w:rPr>
                <w:rFonts w:ascii="Tahoma" w:hAnsi="Tahoma" w:cs="Tahoma"/>
                <w:sz w:val="18"/>
                <w:szCs w:val="18"/>
              </w:rPr>
            </w:pPr>
            <w:r w:rsidRPr="00683E91">
              <w:rPr>
                <w:rFonts w:ascii="Tahoma" w:hAnsi="Tahoma" w:cs="Tahoma"/>
                <w:sz w:val="18"/>
                <w:szCs w:val="18"/>
              </w:rPr>
              <w:t>Registros de mantenimiento (frecuencia y responsables).</w:t>
            </w:r>
          </w:p>
          <w:p w14:paraId="42AFFAE1" w14:textId="77777777" w:rsidR="001D5D1D" w:rsidRPr="00683E91" w:rsidRDefault="001D5D1D">
            <w:pPr>
              <w:widowControl w:val="0"/>
              <w:numPr>
                <w:ilvl w:val="0"/>
                <w:numId w:val="79"/>
              </w:numPr>
              <w:autoSpaceDE w:val="0"/>
              <w:autoSpaceDN w:val="0"/>
              <w:adjustRightInd w:val="0"/>
              <w:jc w:val="both"/>
              <w:rPr>
                <w:rFonts w:ascii="Tahoma" w:hAnsi="Tahoma" w:cs="Tahoma"/>
                <w:sz w:val="18"/>
                <w:szCs w:val="18"/>
              </w:rPr>
            </w:pPr>
            <w:r w:rsidRPr="00683E91">
              <w:rPr>
                <w:rFonts w:ascii="Tahoma" w:hAnsi="Tahoma" w:cs="Tahoma"/>
                <w:sz w:val="18"/>
                <w:szCs w:val="18"/>
              </w:rPr>
              <w:t>Monitoreo de calidad de aire, en caso de ser necesario.</w:t>
            </w:r>
          </w:p>
          <w:p w14:paraId="743855CA" w14:textId="77777777" w:rsidR="001D5D1D" w:rsidRPr="00683E91" w:rsidRDefault="001D5D1D">
            <w:pPr>
              <w:widowControl w:val="0"/>
              <w:numPr>
                <w:ilvl w:val="0"/>
                <w:numId w:val="79"/>
              </w:numPr>
              <w:autoSpaceDE w:val="0"/>
              <w:autoSpaceDN w:val="0"/>
              <w:adjustRightInd w:val="0"/>
              <w:jc w:val="both"/>
              <w:rPr>
                <w:rFonts w:ascii="Tahoma" w:hAnsi="Tahoma" w:cs="Tahoma"/>
                <w:sz w:val="18"/>
                <w:szCs w:val="18"/>
              </w:rPr>
            </w:pPr>
            <w:r w:rsidRPr="00683E91">
              <w:rPr>
                <w:rFonts w:ascii="Tahoma" w:hAnsi="Tahoma" w:cs="Tahoma"/>
                <w:sz w:val="18"/>
                <w:szCs w:val="18"/>
              </w:rPr>
              <w:t>Monitoreo de ruido, en caso de ser necesario.</w:t>
            </w:r>
          </w:p>
        </w:tc>
        <w:tc>
          <w:tcPr>
            <w:tcW w:w="4394" w:type="dxa"/>
            <w:tcBorders>
              <w:top w:val="single" w:sz="4" w:space="0" w:color="auto"/>
              <w:left w:val="single" w:sz="4" w:space="0" w:color="auto"/>
              <w:bottom w:val="single" w:sz="4" w:space="0" w:color="auto"/>
              <w:right w:val="single" w:sz="4" w:space="0" w:color="auto"/>
            </w:tcBorders>
            <w:vAlign w:val="center"/>
            <w:hideMark/>
          </w:tcPr>
          <w:p w14:paraId="30400E3C"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EAS 3: Eficiencia en el uso de los recursos y prevención y gestión de la contaminación.</w:t>
            </w:r>
          </w:p>
        </w:tc>
      </w:tr>
      <w:tr w:rsidR="001D5D1D" w:rsidRPr="00683E91" w14:paraId="175E9A03" w14:textId="77777777" w:rsidTr="008C1490">
        <w:trPr>
          <w:trHeight w:val="984"/>
          <w:jc w:val="center"/>
        </w:trPr>
        <w:tc>
          <w:tcPr>
            <w:tcW w:w="5104" w:type="dxa"/>
            <w:tcBorders>
              <w:top w:val="single" w:sz="4" w:space="0" w:color="auto"/>
              <w:left w:val="single" w:sz="4" w:space="0" w:color="auto"/>
              <w:bottom w:val="single" w:sz="4" w:space="0" w:color="auto"/>
              <w:right w:val="single" w:sz="4" w:space="0" w:color="auto"/>
            </w:tcBorders>
            <w:vAlign w:val="center"/>
          </w:tcPr>
          <w:p w14:paraId="4D3AE7EC"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Plan de protección de recursos hídricos (agua potable, grises, negras, pluviales)</w:t>
            </w:r>
          </w:p>
          <w:p w14:paraId="67E02E69" w14:textId="77777777" w:rsidR="001D5D1D" w:rsidRPr="00683E91" w:rsidRDefault="001D5D1D" w:rsidP="008C1490">
            <w:pPr>
              <w:widowControl w:val="0"/>
              <w:autoSpaceDE w:val="0"/>
              <w:autoSpaceDN w:val="0"/>
              <w:adjustRightInd w:val="0"/>
              <w:jc w:val="both"/>
              <w:rPr>
                <w:rFonts w:ascii="Tahoma" w:hAnsi="Tahoma" w:cs="Tahoma"/>
                <w:sz w:val="18"/>
                <w:szCs w:val="18"/>
              </w:rPr>
            </w:pPr>
          </w:p>
          <w:p w14:paraId="1E615EA5" w14:textId="77777777" w:rsidR="001D5D1D" w:rsidRPr="00683E91" w:rsidRDefault="001D5D1D" w:rsidP="008C1490">
            <w:pPr>
              <w:widowControl w:val="0"/>
              <w:autoSpaceDE w:val="0"/>
              <w:autoSpaceDN w:val="0"/>
              <w:adjustRightInd w:val="0"/>
              <w:jc w:val="both"/>
              <w:rPr>
                <w:rFonts w:ascii="Tahoma" w:hAnsi="Tahoma" w:cs="Tahoma"/>
                <w:sz w:val="18"/>
                <w:szCs w:val="18"/>
              </w:rPr>
            </w:pPr>
          </w:p>
        </w:tc>
        <w:tc>
          <w:tcPr>
            <w:tcW w:w="4394" w:type="dxa"/>
            <w:tcBorders>
              <w:top w:val="single" w:sz="4" w:space="0" w:color="auto"/>
              <w:left w:val="single" w:sz="4" w:space="0" w:color="auto"/>
              <w:bottom w:val="single" w:sz="4" w:space="0" w:color="auto"/>
              <w:right w:val="single" w:sz="4" w:space="0" w:color="auto"/>
            </w:tcBorders>
            <w:vAlign w:val="center"/>
            <w:hideMark/>
          </w:tcPr>
          <w:p w14:paraId="18789405"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EAS 3: Eficiencia en el uso de los recursos y prevención y gestión de la contaminación.</w:t>
            </w:r>
          </w:p>
          <w:p w14:paraId="64D34082"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EAS 6: Conservación de la biodiversidad y gestión sostenible de los recursos naturales vivos.</w:t>
            </w:r>
          </w:p>
        </w:tc>
      </w:tr>
      <w:tr w:rsidR="001D5D1D" w:rsidRPr="00683E91" w14:paraId="4255714F" w14:textId="77777777" w:rsidTr="008C1490">
        <w:trPr>
          <w:jc w:val="center"/>
        </w:trPr>
        <w:tc>
          <w:tcPr>
            <w:tcW w:w="5104" w:type="dxa"/>
            <w:tcBorders>
              <w:top w:val="single" w:sz="4" w:space="0" w:color="auto"/>
              <w:left w:val="single" w:sz="4" w:space="0" w:color="auto"/>
              <w:bottom w:val="single" w:sz="4" w:space="0" w:color="auto"/>
              <w:right w:val="single" w:sz="4" w:space="0" w:color="auto"/>
            </w:tcBorders>
            <w:vAlign w:val="center"/>
            <w:hideMark/>
          </w:tcPr>
          <w:p w14:paraId="23473650"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Plan de residuos domésticos, especiales y peligrosos</w:t>
            </w:r>
          </w:p>
          <w:p w14:paraId="7DFB7100" w14:textId="77777777" w:rsidR="001D5D1D" w:rsidRPr="00683E91" w:rsidRDefault="001D5D1D">
            <w:pPr>
              <w:widowControl w:val="0"/>
              <w:numPr>
                <w:ilvl w:val="0"/>
                <w:numId w:val="79"/>
              </w:numPr>
              <w:autoSpaceDE w:val="0"/>
              <w:autoSpaceDN w:val="0"/>
              <w:adjustRightInd w:val="0"/>
              <w:jc w:val="both"/>
              <w:rPr>
                <w:rFonts w:ascii="Tahoma" w:hAnsi="Tahoma" w:cs="Tahoma"/>
                <w:sz w:val="18"/>
                <w:szCs w:val="18"/>
              </w:rPr>
            </w:pPr>
            <w:r w:rsidRPr="00683E91">
              <w:rPr>
                <w:rFonts w:ascii="Tahoma" w:hAnsi="Tahoma" w:cs="Tahoma"/>
                <w:sz w:val="18"/>
                <w:szCs w:val="18"/>
              </w:rPr>
              <w:t>Gestión de residuos sólidos (Clasificación, Separación y almacenamiento en origen de los residuos sólidos, Almacenamiento de los residuos sólidos, Transporte y Disposición final)</w:t>
            </w:r>
          </w:p>
          <w:p w14:paraId="322B1A51" w14:textId="77777777" w:rsidR="001D5D1D" w:rsidRPr="00683E91" w:rsidRDefault="001D5D1D">
            <w:pPr>
              <w:widowControl w:val="0"/>
              <w:numPr>
                <w:ilvl w:val="0"/>
                <w:numId w:val="79"/>
              </w:numPr>
              <w:autoSpaceDE w:val="0"/>
              <w:autoSpaceDN w:val="0"/>
              <w:adjustRightInd w:val="0"/>
              <w:jc w:val="both"/>
              <w:rPr>
                <w:rFonts w:ascii="Tahoma" w:hAnsi="Tahoma" w:cs="Tahoma"/>
                <w:sz w:val="18"/>
                <w:szCs w:val="18"/>
              </w:rPr>
            </w:pPr>
            <w:r w:rsidRPr="00683E91">
              <w:rPr>
                <w:rFonts w:ascii="Tahoma" w:hAnsi="Tahoma" w:cs="Tahoma"/>
                <w:sz w:val="18"/>
                <w:szCs w:val="18"/>
              </w:rPr>
              <w:t>Gestión de residuos líquidos</w:t>
            </w:r>
          </w:p>
        </w:tc>
        <w:tc>
          <w:tcPr>
            <w:tcW w:w="4394" w:type="dxa"/>
            <w:tcBorders>
              <w:top w:val="single" w:sz="4" w:space="0" w:color="auto"/>
              <w:left w:val="single" w:sz="4" w:space="0" w:color="auto"/>
              <w:bottom w:val="single" w:sz="4" w:space="0" w:color="auto"/>
              <w:right w:val="single" w:sz="4" w:space="0" w:color="auto"/>
            </w:tcBorders>
            <w:vAlign w:val="center"/>
            <w:hideMark/>
          </w:tcPr>
          <w:p w14:paraId="3A9D5F15"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EAS 3: Eficiencia en el uso de los recursos y prevención y gestión de la contaminación.</w:t>
            </w:r>
          </w:p>
        </w:tc>
      </w:tr>
      <w:tr w:rsidR="001D5D1D" w:rsidRPr="00683E91" w14:paraId="256AC983" w14:textId="77777777" w:rsidTr="008C1490">
        <w:trPr>
          <w:jc w:val="center"/>
        </w:trPr>
        <w:tc>
          <w:tcPr>
            <w:tcW w:w="5104" w:type="dxa"/>
            <w:tcBorders>
              <w:top w:val="single" w:sz="4" w:space="0" w:color="auto"/>
              <w:left w:val="single" w:sz="4" w:space="0" w:color="auto"/>
              <w:bottom w:val="single" w:sz="4" w:space="0" w:color="auto"/>
              <w:right w:val="single" w:sz="4" w:space="0" w:color="auto"/>
            </w:tcBorders>
            <w:vAlign w:val="center"/>
            <w:hideMark/>
          </w:tcPr>
          <w:p w14:paraId="62E8C4E1"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Plan de manejo de transformadores y postes en desuso.</w:t>
            </w:r>
          </w:p>
        </w:tc>
        <w:tc>
          <w:tcPr>
            <w:tcW w:w="4394" w:type="dxa"/>
            <w:tcBorders>
              <w:top w:val="single" w:sz="4" w:space="0" w:color="auto"/>
              <w:left w:val="single" w:sz="4" w:space="0" w:color="auto"/>
              <w:bottom w:val="single" w:sz="4" w:space="0" w:color="auto"/>
              <w:right w:val="single" w:sz="4" w:space="0" w:color="auto"/>
            </w:tcBorders>
            <w:vAlign w:val="center"/>
            <w:hideMark/>
          </w:tcPr>
          <w:p w14:paraId="16D5DC22"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EAS 3: Eficiencia en el uso de los recursos y prevención y gestión de la contaminación.</w:t>
            </w:r>
          </w:p>
        </w:tc>
      </w:tr>
      <w:tr w:rsidR="001D5D1D" w:rsidRPr="00683E91" w14:paraId="7D3139DB" w14:textId="77777777" w:rsidTr="008C1490">
        <w:trPr>
          <w:trHeight w:val="560"/>
          <w:jc w:val="center"/>
        </w:trPr>
        <w:tc>
          <w:tcPr>
            <w:tcW w:w="5104" w:type="dxa"/>
            <w:tcBorders>
              <w:top w:val="single" w:sz="4" w:space="0" w:color="auto"/>
              <w:left w:val="single" w:sz="4" w:space="0" w:color="auto"/>
              <w:bottom w:val="single" w:sz="4" w:space="0" w:color="auto"/>
              <w:right w:val="single" w:sz="4" w:space="0" w:color="auto"/>
            </w:tcBorders>
            <w:vAlign w:val="center"/>
            <w:hideMark/>
          </w:tcPr>
          <w:p w14:paraId="0CC1732C"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Plan de manejo de los factores paisaje, flora y fauna</w:t>
            </w:r>
          </w:p>
          <w:p w14:paraId="746C0485"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Implementación del Plan de Desmonte con fines no agropecuarios</w:t>
            </w:r>
          </w:p>
        </w:tc>
        <w:tc>
          <w:tcPr>
            <w:tcW w:w="4394" w:type="dxa"/>
            <w:tcBorders>
              <w:top w:val="single" w:sz="4" w:space="0" w:color="auto"/>
              <w:left w:val="single" w:sz="4" w:space="0" w:color="auto"/>
              <w:bottom w:val="single" w:sz="4" w:space="0" w:color="auto"/>
              <w:right w:val="single" w:sz="4" w:space="0" w:color="auto"/>
            </w:tcBorders>
            <w:vAlign w:val="center"/>
            <w:hideMark/>
          </w:tcPr>
          <w:p w14:paraId="6EF66297"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EAS 6: Conservación de la biodiversidad y gestión sostenible de los recursos naturales vivos.</w:t>
            </w:r>
          </w:p>
        </w:tc>
      </w:tr>
      <w:tr w:rsidR="001D5D1D" w:rsidRPr="00683E91" w14:paraId="620F5EB3" w14:textId="77777777" w:rsidTr="008C1490">
        <w:trPr>
          <w:trHeight w:val="1133"/>
          <w:jc w:val="center"/>
        </w:trPr>
        <w:tc>
          <w:tcPr>
            <w:tcW w:w="5104" w:type="dxa"/>
            <w:tcBorders>
              <w:top w:val="single" w:sz="4" w:space="0" w:color="auto"/>
              <w:left w:val="single" w:sz="4" w:space="0" w:color="auto"/>
              <w:bottom w:val="single" w:sz="4" w:space="0" w:color="auto"/>
              <w:right w:val="single" w:sz="4" w:space="0" w:color="auto"/>
            </w:tcBorders>
            <w:vAlign w:val="center"/>
            <w:hideMark/>
          </w:tcPr>
          <w:p w14:paraId="64858243"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Plan de manejo de suelos</w:t>
            </w:r>
          </w:p>
        </w:tc>
        <w:tc>
          <w:tcPr>
            <w:tcW w:w="4394" w:type="dxa"/>
            <w:tcBorders>
              <w:top w:val="single" w:sz="4" w:space="0" w:color="auto"/>
              <w:left w:val="single" w:sz="4" w:space="0" w:color="auto"/>
              <w:bottom w:val="single" w:sz="4" w:space="0" w:color="auto"/>
              <w:right w:val="single" w:sz="4" w:space="0" w:color="auto"/>
            </w:tcBorders>
            <w:vAlign w:val="center"/>
            <w:hideMark/>
          </w:tcPr>
          <w:p w14:paraId="70E34058"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EAS 4: Salud y seguridad de la comunidad.</w:t>
            </w:r>
          </w:p>
          <w:p w14:paraId="59286169"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EAS 3: Eficiencia en el uso de los recursos y prevención y gestión de la contaminación.</w:t>
            </w:r>
          </w:p>
          <w:p w14:paraId="7D2DD348"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EAS 6: Conservación de la biodiversidad y gestión sostenible de los recursos naturales vivos.</w:t>
            </w:r>
          </w:p>
        </w:tc>
      </w:tr>
      <w:tr w:rsidR="001D5D1D" w:rsidRPr="00683E91" w14:paraId="0AAC8A83" w14:textId="77777777" w:rsidTr="008C1490">
        <w:trPr>
          <w:jc w:val="center"/>
        </w:trPr>
        <w:tc>
          <w:tcPr>
            <w:tcW w:w="5104" w:type="dxa"/>
            <w:tcBorders>
              <w:top w:val="single" w:sz="4" w:space="0" w:color="auto"/>
              <w:left w:val="single" w:sz="4" w:space="0" w:color="auto"/>
              <w:bottom w:val="single" w:sz="4" w:space="0" w:color="auto"/>
              <w:right w:val="single" w:sz="4" w:space="0" w:color="auto"/>
            </w:tcBorders>
            <w:vAlign w:val="center"/>
            <w:hideMark/>
          </w:tcPr>
          <w:p w14:paraId="02B0E873"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Plan de manejo de facilidades conexas (Campamentos)</w:t>
            </w:r>
          </w:p>
        </w:tc>
        <w:tc>
          <w:tcPr>
            <w:tcW w:w="4394" w:type="dxa"/>
            <w:tcBorders>
              <w:top w:val="single" w:sz="4" w:space="0" w:color="auto"/>
              <w:left w:val="single" w:sz="4" w:space="0" w:color="auto"/>
              <w:bottom w:val="single" w:sz="4" w:space="0" w:color="auto"/>
              <w:right w:val="single" w:sz="4" w:space="0" w:color="auto"/>
            </w:tcBorders>
            <w:vAlign w:val="center"/>
            <w:hideMark/>
          </w:tcPr>
          <w:p w14:paraId="57D23B13"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EAS 1: Evaluación y Gestión de Riesgos e Impactos Ambientales y Sociales</w:t>
            </w:r>
          </w:p>
          <w:p w14:paraId="373123B1"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EAS 2: Trabajo y Condiciones Laborales.</w:t>
            </w:r>
          </w:p>
          <w:p w14:paraId="73331B55"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EAS 3: Eficiencia en el uso de los recursos y prevención y gestión de la contaminación.</w:t>
            </w:r>
          </w:p>
        </w:tc>
      </w:tr>
      <w:tr w:rsidR="001D5D1D" w:rsidRPr="00683E91" w14:paraId="44161493" w14:textId="77777777" w:rsidTr="008C1490">
        <w:trPr>
          <w:jc w:val="center"/>
        </w:trPr>
        <w:tc>
          <w:tcPr>
            <w:tcW w:w="5104" w:type="dxa"/>
            <w:tcBorders>
              <w:top w:val="single" w:sz="4" w:space="0" w:color="auto"/>
              <w:left w:val="single" w:sz="4" w:space="0" w:color="auto"/>
              <w:bottom w:val="single" w:sz="4" w:space="0" w:color="auto"/>
              <w:right w:val="single" w:sz="4" w:space="0" w:color="auto"/>
            </w:tcBorders>
            <w:vAlign w:val="center"/>
            <w:hideMark/>
          </w:tcPr>
          <w:p w14:paraId="184A762B"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Plan de respuesta a emergencias y contingencias</w:t>
            </w:r>
          </w:p>
        </w:tc>
        <w:tc>
          <w:tcPr>
            <w:tcW w:w="4394" w:type="dxa"/>
            <w:tcBorders>
              <w:top w:val="single" w:sz="4" w:space="0" w:color="auto"/>
              <w:left w:val="single" w:sz="4" w:space="0" w:color="auto"/>
              <w:bottom w:val="single" w:sz="4" w:space="0" w:color="auto"/>
              <w:right w:val="single" w:sz="4" w:space="0" w:color="auto"/>
            </w:tcBorders>
            <w:vAlign w:val="center"/>
            <w:hideMark/>
          </w:tcPr>
          <w:p w14:paraId="7BA41A65"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EAS 2: Trabajo y Condiciones Laborales.</w:t>
            </w:r>
          </w:p>
          <w:p w14:paraId="61959F88"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EAS 4: Salud y seguridad de la comunidad.</w:t>
            </w:r>
          </w:p>
        </w:tc>
      </w:tr>
      <w:tr w:rsidR="001D5D1D" w:rsidRPr="00683E91" w14:paraId="162EED18" w14:textId="77777777" w:rsidTr="008C1490">
        <w:trPr>
          <w:jc w:val="center"/>
        </w:trPr>
        <w:tc>
          <w:tcPr>
            <w:tcW w:w="5104" w:type="dxa"/>
            <w:tcBorders>
              <w:top w:val="single" w:sz="4" w:space="0" w:color="auto"/>
              <w:left w:val="single" w:sz="4" w:space="0" w:color="auto"/>
              <w:bottom w:val="single" w:sz="4" w:space="0" w:color="auto"/>
              <w:right w:val="single" w:sz="4" w:space="0" w:color="auto"/>
            </w:tcBorders>
            <w:vAlign w:val="center"/>
            <w:hideMark/>
          </w:tcPr>
          <w:p w14:paraId="1E202206"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Plan de Gestión de Seguridad Industrial y Salud Ocupacional</w:t>
            </w:r>
          </w:p>
        </w:tc>
        <w:tc>
          <w:tcPr>
            <w:tcW w:w="4394" w:type="dxa"/>
            <w:tcBorders>
              <w:top w:val="single" w:sz="4" w:space="0" w:color="auto"/>
              <w:left w:val="single" w:sz="4" w:space="0" w:color="auto"/>
              <w:bottom w:val="single" w:sz="4" w:space="0" w:color="auto"/>
              <w:right w:val="single" w:sz="4" w:space="0" w:color="auto"/>
            </w:tcBorders>
            <w:vAlign w:val="center"/>
            <w:hideMark/>
          </w:tcPr>
          <w:p w14:paraId="51C5F2C1"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EAS 2: Trabajo y Condiciones Laborales.</w:t>
            </w:r>
          </w:p>
          <w:p w14:paraId="31FEC742"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EAS 3: Eficiencia en el uso de los recursos y prevención y gestión de la contaminación.</w:t>
            </w:r>
          </w:p>
        </w:tc>
      </w:tr>
      <w:tr w:rsidR="001D5D1D" w:rsidRPr="00683E91" w14:paraId="5CA1E71C" w14:textId="77777777" w:rsidTr="008C1490">
        <w:trPr>
          <w:jc w:val="center"/>
        </w:trPr>
        <w:tc>
          <w:tcPr>
            <w:tcW w:w="5104" w:type="dxa"/>
            <w:tcBorders>
              <w:top w:val="single" w:sz="4" w:space="0" w:color="auto"/>
              <w:left w:val="single" w:sz="4" w:space="0" w:color="auto"/>
              <w:bottom w:val="single" w:sz="4" w:space="0" w:color="auto"/>
              <w:right w:val="single" w:sz="4" w:space="0" w:color="auto"/>
            </w:tcBorders>
            <w:vAlign w:val="center"/>
            <w:hideMark/>
          </w:tcPr>
          <w:p w14:paraId="214A7B73"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Plan de movilización y transporte.</w:t>
            </w:r>
          </w:p>
        </w:tc>
        <w:tc>
          <w:tcPr>
            <w:tcW w:w="4394" w:type="dxa"/>
            <w:tcBorders>
              <w:top w:val="single" w:sz="4" w:space="0" w:color="auto"/>
              <w:left w:val="single" w:sz="4" w:space="0" w:color="auto"/>
              <w:bottom w:val="single" w:sz="4" w:space="0" w:color="auto"/>
              <w:right w:val="single" w:sz="4" w:space="0" w:color="auto"/>
            </w:tcBorders>
            <w:vAlign w:val="center"/>
            <w:hideMark/>
          </w:tcPr>
          <w:p w14:paraId="416EBA6D"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EAS 2: Trabajo y condiciones laborales.</w:t>
            </w:r>
          </w:p>
          <w:p w14:paraId="4FF2C4A8"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EAS 4: Salud y seguridad de la comunidad.</w:t>
            </w:r>
          </w:p>
          <w:p w14:paraId="2F6F51CD"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lastRenderedPageBreak/>
              <w:t>EAS 6: Conservación de la biodiversidad y gestión sostenible de los recursos naturales vivos.</w:t>
            </w:r>
          </w:p>
        </w:tc>
      </w:tr>
      <w:tr w:rsidR="001D5D1D" w:rsidRPr="00683E91" w14:paraId="162DA74A" w14:textId="77777777" w:rsidTr="008C1490">
        <w:trPr>
          <w:trHeight w:val="1152"/>
          <w:jc w:val="center"/>
        </w:trPr>
        <w:tc>
          <w:tcPr>
            <w:tcW w:w="5104" w:type="dxa"/>
            <w:tcBorders>
              <w:top w:val="single" w:sz="4" w:space="0" w:color="auto"/>
              <w:left w:val="single" w:sz="4" w:space="0" w:color="auto"/>
              <w:bottom w:val="single" w:sz="4" w:space="0" w:color="auto"/>
              <w:right w:val="single" w:sz="4" w:space="0" w:color="auto"/>
            </w:tcBorders>
            <w:vAlign w:val="center"/>
            <w:hideMark/>
          </w:tcPr>
          <w:p w14:paraId="4A2BFB82"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lastRenderedPageBreak/>
              <w:t>Plan de manejo de aspectos sociales, económicos y culturales</w:t>
            </w:r>
          </w:p>
          <w:p w14:paraId="145C7801" w14:textId="77777777" w:rsidR="001D5D1D" w:rsidRPr="00683E91" w:rsidRDefault="001D5D1D">
            <w:pPr>
              <w:widowControl w:val="0"/>
              <w:numPr>
                <w:ilvl w:val="0"/>
                <w:numId w:val="79"/>
              </w:numPr>
              <w:autoSpaceDE w:val="0"/>
              <w:autoSpaceDN w:val="0"/>
              <w:adjustRightInd w:val="0"/>
              <w:jc w:val="both"/>
              <w:rPr>
                <w:rFonts w:ascii="Tahoma" w:hAnsi="Tahoma" w:cs="Tahoma"/>
                <w:sz w:val="18"/>
                <w:szCs w:val="18"/>
              </w:rPr>
            </w:pPr>
            <w:r w:rsidRPr="00683E91">
              <w:rPr>
                <w:rFonts w:ascii="Tahoma" w:hAnsi="Tahoma" w:cs="Tahoma"/>
                <w:sz w:val="18"/>
                <w:szCs w:val="18"/>
              </w:rPr>
              <w:t>Plan de Relacionamiento comunitario.</w:t>
            </w:r>
          </w:p>
        </w:tc>
        <w:tc>
          <w:tcPr>
            <w:tcW w:w="4394" w:type="dxa"/>
            <w:tcBorders>
              <w:top w:val="single" w:sz="4" w:space="0" w:color="auto"/>
              <w:left w:val="single" w:sz="4" w:space="0" w:color="auto"/>
              <w:bottom w:val="single" w:sz="4" w:space="0" w:color="auto"/>
              <w:right w:val="single" w:sz="4" w:space="0" w:color="auto"/>
            </w:tcBorders>
            <w:vAlign w:val="center"/>
            <w:hideMark/>
          </w:tcPr>
          <w:p w14:paraId="3A7486AB"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EAS 4: Salud y seguridad de la comunidad.</w:t>
            </w:r>
          </w:p>
          <w:p w14:paraId="235F32D4"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EAS 10: Participación de las Partes interesadas y divulgación de información.</w:t>
            </w:r>
          </w:p>
        </w:tc>
      </w:tr>
      <w:tr w:rsidR="001D5D1D" w:rsidRPr="00683E91" w14:paraId="14F1E51E" w14:textId="77777777" w:rsidTr="008C1490">
        <w:trPr>
          <w:jc w:val="center"/>
        </w:trPr>
        <w:tc>
          <w:tcPr>
            <w:tcW w:w="5104" w:type="dxa"/>
            <w:tcBorders>
              <w:top w:val="single" w:sz="4" w:space="0" w:color="auto"/>
              <w:left w:val="single" w:sz="4" w:space="0" w:color="auto"/>
              <w:bottom w:val="single" w:sz="4" w:space="0" w:color="auto"/>
              <w:right w:val="single" w:sz="4" w:space="0" w:color="auto"/>
            </w:tcBorders>
            <w:vAlign w:val="center"/>
            <w:hideMark/>
          </w:tcPr>
          <w:p w14:paraId="7077852A"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Protocolo de descubrimientos fortuitos de restos arqueológicos</w:t>
            </w:r>
          </w:p>
        </w:tc>
        <w:tc>
          <w:tcPr>
            <w:tcW w:w="4394" w:type="dxa"/>
            <w:tcBorders>
              <w:top w:val="single" w:sz="4" w:space="0" w:color="auto"/>
              <w:left w:val="single" w:sz="4" w:space="0" w:color="auto"/>
              <w:bottom w:val="single" w:sz="4" w:space="0" w:color="auto"/>
              <w:right w:val="single" w:sz="4" w:space="0" w:color="auto"/>
            </w:tcBorders>
            <w:vAlign w:val="center"/>
            <w:hideMark/>
          </w:tcPr>
          <w:p w14:paraId="343CA0CF"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EAS 8: Patrimonio Cultural.</w:t>
            </w:r>
          </w:p>
        </w:tc>
      </w:tr>
      <w:tr w:rsidR="001D5D1D" w:rsidRPr="00683E91" w14:paraId="785F7630" w14:textId="77777777" w:rsidTr="008C1490">
        <w:trPr>
          <w:jc w:val="center"/>
        </w:trPr>
        <w:tc>
          <w:tcPr>
            <w:tcW w:w="5104" w:type="dxa"/>
            <w:tcBorders>
              <w:top w:val="single" w:sz="4" w:space="0" w:color="auto"/>
              <w:left w:val="single" w:sz="4" w:space="0" w:color="auto"/>
              <w:bottom w:val="single" w:sz="4" w:space="0" w:color="auto"/>
              <w:right w:val="single" w:sz="4" w:space="0" w:color="auto"/>
            </w:tcBorders>
            <w:vAlign w:val="center"/>
            <w:hideMark/>
          </w:tcPr>
          <w:p w14:paraId="1EEF610E"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Mecanismo de Atención de Quejas, Reclamos (MAQR)</w:t>
            </w:r>
          </w:p>
        </w:tc>
        <w:tc>
          <w:tcPr>
            <w:tcW w:w="4394" w:type="dxa"/>
            <w:tcBorders>
              <w:top w:val="single" w:sz="4" w:space="0" w:color="auto"/>
              <w:left w:val="single" w:sz="4" w:space="0" w:color="auto"/>
              <w:bottom w:val="single" w:sz="4" w:space="0" w:color="auto"/>
              <w:right w:val="single" w:sz="4" w:space="0" w:color="auto"/>
            </w:tcBorders>
            <w:vAlign w:val="center"/>
            <w:hideMark/>
          </w:tcPr>
          <w:p w14:paraId="606B0F8E"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EAS 4: Salud y seguridad de la comunidad.</w:t>
            </w:r>
          </w:p>
          <w:p w14:paraId="0640A0A4"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EAS 10: Participación de las Partes interesadas y divulgación de información</w:t>
            </w:r>
          </w:p>
        </w:tc>
      </w:tr>
      <w:tr w:rsidR="001D5D1D" w:rsidRPr="00683E91" w14:paraId="6B4E77D5" w14:textId="77777777" w:rsidTr="008C1490">
        <w:trPr>
          <w:jc w:val="center"/>
        </w:trPr>
        <w:tc>
          <w:tcPr>
            <w:tcW w:w="5104" w:type="dxa"/>
            <w:tcBorders>
              <w:top w:val="single" w:sz="4" w:space="0" w:color="auto"/>
              <w:left w:val="single" w:sz="4" w:space="0" w:color="auto"/>
              <w:bottom w:val="single" w:sz="4" w:space="0" w:color="auto"/>
              <w:right w:val="single" w:sz="4" w:space="0" w:color="auto"/>
            </w:tcBorders>
            <w:vAlign w:val="center"/>
            <w:hideMark/>
          </w:tcPr>
          <w:p w14:paraId="0145FBA3"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Plan de salud y seguridad en la comunidad</w:t>
            </w:r>
          </w:p>
        </w:tc>
        <w:tc>
          <w:tcPr>
            <w:tcW w:w="4394" w:type="dxa"/>
            <w:tcBorders>
              <w:top w:val="single" w:sz="4" w:space="0" w:color="auto"/>
              <w:left w:val="single" w:sz="4" w:space="0" w:color="auto"/>
              <w:bottom w:val="single" w:sz="4" w:space="0" w:color="auto"/>
              <w:right w:val="single" w:sz="4" w:space="0" w:color="auto"/>
            </w:tcBorders>
            <w:vAlign w:val="center"/>
            <w:hideMark/>
          </w:tcPr>
          <w:p w14:paraId="74D35AC7"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EAS 4: Salud y seguridad de la comunidad.</w:t>
            </w:r>
          </w:p>
        </w:tc>
      </w:tr>
      <w:tr w:rsidR="001D5D1D" w:rsidRPr="00683E91" w14:paraId="1229DF83" w14:textId="77777777" w:rsidTr="008C1490">
        <w:trPr>
          <w:trHeight w:val="1757"/>
          <w:jc w:val="center"/>
        </w:trPr>
        <w:tc>
          <w:tcPr>
            <w:tcW w:w="5104" w:type="dxa"/>
            <w:tcBorders>
              <w:top w:val="single" w:sz="4" w:space="0" w:color="auto"/>
              <w:left w:val="single" w:sz="4" w:space="0" w:color="auto"/>
              <w:bottom w:val="single" w:sz="4" w:space="0" w:color="auto"/>
              <w:right w:val="single" w:sz="4" w:space="0" w:color="auto"/>
            </w:tcBorders>
            <w:vAlign w:val="center"/>
          </w:tcPr>
          <w:p w14:paraId="3C580F34"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Plan de Gestión de Mano de Obra (PGMO)</w:t>
            </w:r>
          </w:p>
          <w:p w14:paraId="194C1C3A" w14:textId="77777777" w:rsidR="001D5D1D" w:rsidRPr="00683E91" w:rsidRDefault="001D5D1D" w:rsidP="008C1490">
            <w:pPr>
              <w:widowControl w:val="0"/>
              <w:autoSpaceDE w:val="0"/>
              <w:autoSpaceDN w:val="0"/>
              <w:adjustRightInd w:val="0"/>
              <w:jc w:val="both"/>
              <w:rPr>
                <w:rFonts w:ascii="Tahoma" w:hAnsi="Tahoma" w:cs="Tahoma"/>
                <w:sz w:val="18"/>
                <w:szCs w:val="18"/>
              </w:rPr>
            </w:pPr>
          </w:p>
          <w:p w14:paraId="17E3AAD9" w14:textId="77777777" w:rsidR="001D5D1D" w:rsidRPr="00683E91" w:rsidRDefault="001D5D1D">
            <w:pPr>
              <w:widowControl w:val="0"/>
              <w:numPr>
                <w:ilvl w:val="0"/>
                <w:numId w:val="79"/>
              </w:numPr>
              <w:autoSpaceDE w:val="0"/>
              <w:autoSpaceDN w:val="0"/>
              <w:adjustRightInd w:val="0"/>
              <w:jc w:val="both"/>
              <w:rPr>
                <w:rFonts w:ascii="Tahoma" w:hAnsi="Tahoma" w:cs="Tahoma"/>
                <w:sz w:val="18"/>
                <w:szCs w:val="18"/>
              </w:rPr>
            </w:pPr>
            <w:r w:rsidRPr="00683E91">
              <w:rPr>
                <w:rFonts w:ascii="Tahoma" w:hAnsi="Tahoma" w:cs="Tahoma"/>
                <w:sz w:val="18"/>
                <w:szCs w:val="18"/>
              </w:rPr>
              <w:t>Código de conducta para los trabajadores.</w:t>
            </w:r>
          </w:p>
          <w:p w14:paraId="141E0F24" w14:textId="77777777" w:rsidR="001D5D1D" w:rsidRPr="00683E91" w:rsidRDefault="001D5D1D">
            <w:pPr>
              <w:widowControl w:val="0"/>
              <w:numPr>
                <w:ilvl w:val="0"/>
                <w:numId w:val="79"/>
              </w:numPr>
              <w:autoSpaceDE w:val="0"/>
              <w:autoSpaceDN w:val="0"/>
              <w:adjustRightInd w:val="0"/>
              <w:jc w:val="both"/>
              <w:rPr>
                <w:rFonts w:ascii="Tahoma" w:hAnsi="Tahoma" w:cs="Tahoma"/>
                <w:sz w:val="18"/>
                <w:szCs w:val="18"/>
              </w:rPr>
            </w:pPr>
            <w:r w:rsidRPr="00683E91">
              <w:rPr>
                <w:rFonts w:ascii="Tahoma" w:hAnsi="Tahoma" w:cs="Tahoma"/>
                <w:sz w:val="18"/>
                <w:szCs w:val="18"/>
              </w:rPr>
              <w:t>Mecanismo de Atención de Quejas y Reclamos Laborales (MAQRL).</w:t>
            </w:r>
          </w:p>
          <w:p w14:paraId="6037966B" w14:textId="77777777" w:rsidR="001D5D1D" w:rsidRPr="00683E91" w:rsidRDefault="001D5D1D">
            <w:pPr>
              <w:widowControl w:val="0"/>
              <w:numPr>
                <w:ilvl w:val="0"/>
                <w:numId w:val="79"/>
              </w:numPr>
              <w:autoSpaceDE w:val="0"/>
              <w:autoSpaceDN w:val="0"/>
              <w:adjustRightInd w:val="0"/>
              <w:jc w:val="both"/>
              <w:rPr>
                <w:rFonts w:ascii="Tahoma" w:hAnsi="Tahoma" w:cs="Tahoma"/>
                <w:sz w:val="18"/>
                <w:szCs w:val="18"/>
              </w:rPr>
            </w:pPr>
            <w:r w:rsidRPr="00683E91">
              <w:rPr>
                <w:rFonts w:ascii="Tahoma" w:hAnsi="Tahoma" w:cs="Tahoma"/>
                <w:sz w:val="18"/>
                <w:szCs w:val="18"/>
              </w:rPr>
              <w:t>Contratación de mano de obra local.</w:t>
            </w:r>
          </w:p>
          <w:p w14:paraId="4F926581" w14:textId="77777777" w:rsidR="001D5D1D" w:rsidRPr="00683E91" w:rsidRDefault="001D5D1D">
            <w:pPr>
              <w:widowControl w:val="0"/>
              <w:numPr>
                <w:ilvl w:val="0"/>
                <w:numId w:val="79"/>
              </w:numPr>
              <w:autoSpaceDE w:val="0"/>
              <w:autoSpaceDN w:val="0"/>
              <w:adjustRightInd w:val="0"/>
              <w:jc w:val="both"/>
              <w:rPr>
                <w:rFonts w:ascii="Tahoma" w:hAnsi="Tahoma" w:cs="Tahoma"/>
                <w:sz w:val="18"/>
                <w:szCs w:val="18"/>
              </w:rPr>
            </w:pPr>
            <w:r w:rsidRPr="00683E91">
              <w:rPr>
                <w:rFonts w:ascii="Tahoma" w:hAnsi="Tahoma" w:cs="Tahoma"/>
                <w:sz w:val="18"/>
                <w:szCs w:val="18"/>
              </w:rPr>
              <w:t>Proceso de capacitación a los obreros.</w:t>
            </w:r>
          </w:p>
        </w:tc>
        <w:tc>
          <w:tcPr>
            <w:tcW w:w="4394" w:type="dxa"/>
            <w:tcBorders>
              <w:top w:val="single" w:sz="4" w:space="0" w:color="auto"/>
              <w:left w:val="single" w:sz="4" w:space="0" w:color="auto"/>
              <w:bottom w:val="single" w:sz="4" w:space="0" w:color="auto"/>
              <w:right w:val="single" w:sz="4" w:space="0" w:color="auto"/>
            </w:tcBorders>
            <w:vAlign w:val="center"/>
            <w:hideMark/>
          </w:tcPr>
          <w:p w14:paraId="3E4CEF83"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EAS 2: Trabajo y condiciones laborales.</w:t>
            </w:r>
          </w:p>
          <w:p w14:paraId="288D52C7"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EAS 4: Salud y seguridad de la comunidad.</w:t>
            </w:r>
          </w:p>
          <w:p w14:paraId="50AD5C22"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EAS 8: Patrimonio Cultural.</w:t>
            </w:r>
          </w:p>
          <w:p w14:paraId="25B454E7"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 xml:space="preserve">EAS 10: Participación de las Partes interesadas y divulgación de información. </w:t>
            </w:r>
          </w:p>
        </w:tc>
      </w:tr>
      <w:tr w:rsidR="001D5D1D" w:rsidRPr="00683E91" w14:paraId="3B3299F2" w14:textId="77777777" w:rsidTr="008C1490">
        <w:trPr>
          <w:trHeight w:val="638"/>
          <w:jc w:val="center"/>
        </w:trPr>
        <w:tc>
          <w:tcPr>
            <w:tcW w:w="5104" w:type="dxa"/>
            <w:tcBorders>
              <w:top w:val="single" w:sz="4" w:space="0" w:color="auto"/>
              <w:left w:val="single" w:sz="4" w:space="0" w:color="auto"/>
              <w:bottom w:val="single" w:sz="4" w:space="0" w:color="auto"/>
              <w:right w:val="single" w:sz="4" w:space="0" w:color="auto"/>
            </w:tcBorders>
            <w:vAlign w:val="center"/>
            <w:hideMark/>
          </w:tcPr>
          <w:p w14:paraId="6B7063E7"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Protocolo de servidumbre voluntaria</w:t>
            </w:r>
          </w:p>
        </w:tc>
        <w:tc>
          <w:tcPr>
            <w:tcW w:w="4394" w:type="dxa"/>
            <w:tcBorders>
              <w:top w:val="single" w:sz="4" w:space="0" w:color="auto"/>
              <w:left w:val="single" w:sz="4" w:space="0" w:color="auto"/>
              <w:bottom w:val="single" w:sz="4" w:space="0" w:color="auto"/>
              <w:right w:val="single" w:sz="4" w:space="0" w:color="auto"/>
            </w:tcBorders>
            <w:vAlign w:val="center"/>
            <w:hideMark/>
          </w:tcPr>
          <w:p w14:paraId="51B5816A"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EAS 5: Adquisición de tierras, restricciones sobre el uso de la tierra y reasentamiento involuntario</w:t>
            </w:r>
          </w:p>
        </w:tc>
      </w:tr>
      <w:tr w:rsidR="001D5D1D" w:rsidRPr="00683E91" w14:paraId="6A815FA6" w14:textId="77777777" w:rsidTr="008C1490">
        <w:trPr>
          <w:jc w:val="center"/>
        </w:trPr>
        <w:tc>
          <w:tcPr>
            <w:tcW w:w="5104" w:type="dxa"/>
            <w:tcBorders>
              <w:top w:val="single" w:sz="4" w:space="0" w:color="auto"/>
              <w:left w:val="single" w:sz="4" w:space="0" w:color="auto"/>
              <w:bottom w:val="single" w:sz="4" w:space="0" w:color="auto"/>
              <w:right w:val="single" w:sz="4" w:space="0" w:color="auto"/>
            </w:tcBorders>
            <w:vAlign w:val="center"/>
            <w:hideMark/>
          </w:tcPr>
          <w:p w14:paraId="1F48BBF9"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Plan de género</w:t>
            </w:r>
          </w:p>
        </w:tc>
        <w:tc>
          <w:tcPr>
            <w:tcW w:w="4394" w:type="dxa"/>
            <w:tcBorders>
              <w:top w:val="single" w:sz="4" w:space="0" w:color="auto"/>
              <w:left w:val="single" w:sz="4" w:space="0" w:color="auto"/>
              <w:bottom w:val="single" w:sz="4" w:space="0" w:color="auto"/>
              <w:right w:val="single" w:sz="4" w:space="0" w:color="auto"/>
            </w:tcBorders>
            <w:vAlign w:val="center"/>
            <w:hideMark/>
          </w:tcPr>
          <w:p w14:paraId="445FF7E1"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EAS 2: Trabajo y condiciones laborales.</w:t>
            </w:r>
          </w:p>
          <w:p w14:paraId="30B543F6"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EAS 4: Salud y seguridad de la comunidad.</w:t>
            </w:r>
          </w:p>
          <w:p w14:paraId="34FD0A50"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EAS 10: Participación de las Partes interesadas y divulgación de información.</w:t>
            </w:r>
          </w:p>
        </w:tc>
      </w:tr>
      <w:tr w:rsidR="001D5D1D" w:rsidRPr="00683E91" w14:paraId="2A517F4E" w14:textId="77777777" w:rsidTr="008C1490">
        <w:trPr>
          <w:jc w:val="center"/>
        </w:trPr>
        <w:tc>
          <w:tcPr>
            <w:tcW w:w="5104" w:type="dxa"/>
            <w:tcBorders>
              <w:top w:val="single" w:sz="4" w:space="0" w:color="auto"/>
              <w:left w:val="single" w:sz="4" w:space="0" w:color="auto"/>
              <w:bottom w:val="single" w:sz="4" w:space="0" w:color="auto"/>
              <w:right w:val="single" w:sz="4" w:space="0" w:color="auto"/>
            </w:tcBorders>
            <w:vAlign w:val="center"/>
            <w:hideMark/>
          </w:tcPr>
          <w:p w14:paraId="003F532D"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Plan de acción para la prevención y respuesta a la explotación y abuso sexual/acoso sexual (EyAS/).</w:t>
            </w:r>
          </w:p>
        </w:tc>
        <w:tc>
          <w:tcPr>
            <w:tcW w:w="4394" w:type="dxa"/>
            <w:tcBorders>
              <w:top w:val="single" w:sz="4" w:space="0" w:color="auto"/>
              <w:left w:val="single" w:sz="4" w:space="0" w:color="auto"/>
              <w:bottom w:val="single" w:sz="4" w:space="0" w:color="auto"/>
              <w:right w:val="single" w:sz="4" w:space="0" w:color="auto"/>
            </w:tcBorders>
            <w:vAlign w:val="center"/>
            <w:hideMark/>
          </w:tcPr>
          <w:p w14:paraId="1866A018"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EAS 4: Salud y seguridad de la comunidad.</w:t>
            </w:r>
          </w:p>
          <w:p w14:paraId="34187BC8"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EAS 10: Participación de las Partes interesadas y divulgación de información.</w:t>
            </w:r>
          </w:p>
        </w:tc>
      </w:tr>
    </w:tbl>
    <w:p w14:paraId="138DA29D" w14:textId="77777777" w:rsidR="001D5D1D" w:rsidRPr="00683E91" w:rsidRDefault="001D5D1D" w:rsidP="001D5D1D">
      <w:pPr>
        <w:widowControl w:val="0"/>
        <w:autoSpaceDE w:val="0"/>
        <w:autoSpaceDN w:val="0"/>
        <w:adjustRightInd w:val="0"/>
        <w:spacing w:before="120" w:after="0" w:line="240" w:lineRule="auto"/>
        <w:jc w:val="center"/>
        <w:rPr>
          <w:rFonts w:ascii="Tahoma" w:hAnsi="Tahoma" w:cs="Tahoma"/>
          <w:i/>
          <w:iCs/>
          <w:sz w:val="20"/>
          <w:szCs w:val="20"/>
        </w:rPr>
      </w:pPr>
      <w:r w:rsidRPr="00683E91">
        <w:rPr>
          <w:rFonts w:ascii="Tahoma" w:hAnsi="Tahoma" w:cs="Tahoma"/>
          <w:i/>
          <w:iCs/>
          <w:sz w:val="20"/>
          <w:szCs w:val="20"/>
        </w:rPr>
        <w:t>Fuente: Elaboración propia en base a Marco de Gestión Ambiental y Social del Proyecto   Mejora del Acceso Sostenible a la Electricidad en Bolivia 2025</w:t>
      </w:r>
    </w:p>
    <w:p w14:paraId="3BA41B41" w14:textId="77777777" w:rsidR="001D5D1D" w:rsidRPr="00683E91" w:rsidRDefault="001D5D1D" w:rsidP="001D5D1D">
      <w:pPr>
        <w:widowControl w:val="0"/>
        <w:autoSpaceDE w:val="0"/>
        <w:autoSpaceDN w:val="0"/>
        <w:adjustRightInd w:val="0"/>
        <w:spacing w:after="0" w:line="240" w:lineRule="auto"/>
        <w:jc w:val="both"/>
        <w:rPr>
          <w:rFonts w:ascii="Tahoma" w:hAnsi="Tahoma" w:cs="Tahoma"/>
          <w:sz w:val="20"/>
          <w:szCs w:val="20"/>
        </w:rPr>
      </w:pPr>
    </w:p>
    <w:p w14:paraId="21B66BA0" w14:textId="77777777" w:rsidR="001D5D1D"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El desarrollo de los Lineamientos PGAS presentados en cuadro 5, a continuación, serán desarrollados describiendo el objetivo de cada lineamiento, la identificación de los impactos potenciales sociales y ambientales, la propuesta de medidas de mitigación, así como la definición de las responsabilidades del seguimiento y monitoreo.</w:t>
      </w:r>
    </w:p>
    <w:p w14:paraId="79A8AE29" w14:textId="77777777" w:rsidR="00FA61FC" w:rsidRPr="00683E91" w:rsidRDefault="00FA61FC" w:rsidP="001D5D1D">
      <w:pPr>
        <w:widowControl w:val="0"/>
        <w:autoSpaceDE w:val="0"/>
        <w:autoSpaceDN w:val="0"/>
        <w:adjustRightInd w:val="0"/>
        <w:spacing w:before="120" w:after="0" w:line="240" w:lineRule="auto"/>
        <w:jc w:val="both"/>
        <w:rPr>
          <w:rFonts w:ascii="Tahoma" w:hAnsi="Tahoma" w:cs="Tahoma"/>
          <w:sz w:val="20"/>
          <w:szCs w:val="20"/>
        </w:rPr>
      </w:pPr>
    </w:p>
    <w:p w14:paraId="6E4B98E3" w14:textId="77777777" w:rsidR="001D5D1D" w:rsidRPr="00683E91" w:rsidRDefault="001D5D1D">
      <w:pPr>
        <w:widowControl w:val="0"/>
        <w:numPr>
          <w:ilvl w:val="1"/>
          <w:numId w:val="80"/>
        </w:numPr>
        <w:autoSpaceDE w:val="0"/>
        <w:autoSpaceDN w:val="0"/>
        <w:adjustRightInd w:val="0"/>
        <w:spacing w:before="120" w:after="0" w:line="240" w:lineRule="auto"/>
        <w:jc w:val="both"/>
        <w:rPr>
          <w:rFonts w:ascii="Tahoma" w:hAnsi="Tahoma" w:cs="Tahoma"/>
          <w:b/>
          <w:bCs/>
          <w:sz w:val="20"/>
          <w:szCs w:val="20"/>
        </w:rPr>
      </w:pPr>
      <w:bookmarkStart w:id="118" w:name="_Toc213314361"/>
      <w:bookmarkStart w:id="119" w:name="_Toc217997366"/>
      <w:r w:rsidRPr="00683E91">
        <w:rPr>
          <w:rFonts w:ascii="Tahoma" w:hAnsi="Tahoma" w:cs="Tahoma"/>
          <w:b/>
          <w:bCs/>
          <w:sz w:val="20"/>
          <w:szCs w:val="20"/>
        </w:rPr>
        <w:t>Lineamientos Ambientales</w:t>
      </w:r>
      <w:bookmarkEnd w:id="118"/>
      <w:bookmarkEnd w:id="119"/>
      <w:r w:rsidRPr="00683E91">
        <w:rPr>
          <w:rFonts w:ascii="Tahoma" w:hAnsi="Tahoma" w:cs="Tahoma"/>
          <w:b/>
          <w:bCs/>
          <w:sz w:val="20"/>
          <w:szCs w:val="20"/>
        </w:rPr>
        <w:t xml:space="preserve"> y SySO</w:t>
      </w:r>
      <w:bookmarkStart w:id="120" w:name="_Toc208831308"/>
      <w:bookmarkStart w:id="121" w:name="_Toc208831366"/>
      <w:bookmarkStart w:id="122" w:name="_Toc208835575"/>
      <w:bookmarkStart w:id="123" w:name="_Toc208836513"/>
      <w:bookmarkStart w:id="124" w:name="_Toc213314362"/>
      <w:bookmarkStart w:id="125" w:name="_Toc217997367"/>
    </w:p>
    <w:p w14:paraId="65352C68" w14:textId="77777777" w:rsidR="001D5D1D" w:rsidRPr="00683E91" w:rsidRDefault="001D5D1D" w:rsidP="001D5D1D">
      <w:pPr>
        <w:widowControl w:val="0"/>
        <w:autoSpaceDE w:val="0"/>
        <w:autoSpaceDN w:val="0"/>
        <w:adjustRightInd w:val="0"/>
        <w:spacing w:before="120" w:after="120" w:line="240" w:lineRule="auto"/>
        <w:jc w:val="both"/>
        <w:rPr>
          <w:rFonts w:ascii="Tahoma" w:hAnsi="Tahoma" w:cs="Tahoma"/>
          <w:b/>
          <w:bCs/>
          <w:sz w:val="20"/>
          <w:szCs w:val="20"/>
        </w:rPr>
      </w:pPr>
      <w:r w:rsidRPr="00683E91">
        <w:rPr>
          <w:rFonts w:ascii="Tahoma" w:hAnsi="Tahoma" w:cs="Tahoma"/>
          <w:b/>
          <w:bCs/>
          <w:sz w:val="20"/>
          <w:szCs w:val="20"/>
        </w:rPr>
        <w:t>Plan de manejo paisaje, flora y fauna</w:t>
      </w:r>
      <w:bookmarkEnd w:id="120"/>
      <w:bookmarkEnd w:id="121"/>
      <w:bookmarkEnd w:id="122"/>
      <w:bookmarkEnd w:id="123"/>
      <w:bookmarkEnd w:id="124"/>
      <w:bookmarkEnd w:id="125"/>
      <w:r w:rsidRPr="00683E91">
        <w:rPr>
          <w:rFonts w:ascii="Tahoma" w:hAnsi="Tahoma" w:cs="Tahoma"/>
          <w:b/>
          <w:bCs/>
          <w:sz w:val="20"/>
          <w:szCs w:val="20"/>
        </w:rPr>
        <w:t xml:space="preserve"> </w:t>
      </w:r>
    </w:p>
    <w:tbl>
      <w:tblPr>
        <w:tblStyle w:val="Tablaconcuadrcula"/>
        <w:tblW w:w="8646" w:type="dxa"/>
        <w:jc w:val="right"/>
        <w:tblLook w:val="04A0" w:firstRow="1" w:lastRow="0" w:firstColumn="1" w:lastColumn="0" w:noHBand="0" w:noVBand="1"/>
      </w:tblPr>
      <w:tblGrid>
        <w:gridCol w:w="8828"/>
      </w:tblGrid>
      <w:tr w:rsidR="001D5D1D" w:rsidRPr="00683E91" w14:paraId="3B566B9B" w14:textId="77777777" w:rsidTr="008C1490">
        <w:trPr>
          <w:jc w:val="right"/>
        </w:trPr>
        <w:tc>
          <w:tcPr>
            <w:tcW w:w="864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3F57A02" w14:textId="77777777" w:rsidR="001D5D1D" w:rsidRPr="00683E91" w:rsidRDefault="001D5D1D" w:rsidP="008C1490">
            <w:pPr>
              <w:widowControl w:val="0"/>
              <w:autoSpaceDE w:val="0"/>
              <w:autoSpaceDN w:val="0"/>
              <w:adjustRightInd w:val="0"/>
              <w:spacing w:before="120"/>
              <w:jc w:val="both"/>
              <w:rPr>
                <w:rFonts w:ascii="Tahoma" w:hAnsi="Tahoma" w:cs="Tahoma"/>
                <w:b/>
                <w:bCs/>
                <w:sz w:val="18"/>
                <w:szCs w:val="18"/>
              </w:rPr>
            </w:pPr>
            <w:r w:rsidRPr="00683E91">
              <w:rPr>
                <w:rFonts w:ascii="Tahoma" w:hAnsi="Tahoma" w:cs="Tahoma"/>
                <w:b/>
                <w:bCs/>
                <w:sz w:val="18"/>
                <w:szCs w:val="18"/>
              </w:rPr>
              <w:t>Objetivo</w:t>
            </w:r>
          </w:p>
        </w:tc>
      </w:tr>
      <w:tr w:rsidR="001D5D1D" w:rsidRPr="00683E91" w14:paraId="0755B4A4" w14:textId="77777777" w:rsidTr="008C1490">
        <w:trPr>
          <w:trHeight w:val="704"/>
          <w:jc w:val="right"/>
        </w:trPr>
        <w:tc>
          <w:tcPr>
            <w:tcW w:w="8646" w:type="dxa"/>
            <w:tcBorders>
              <w:top w:val="single" w:sz="4" w:space="0" w:color="000000"/>
              <w:left w:val="single" w:sz="4" w:space="0" w:color="000000"/>
              <w:bottom w:val="single" w:sz="4" w:space="0" w:color="000000"/>
              <w:right w:val="single" w:sz="4" w:space="0" w:color="000000"/>
            </w:tcBorders>
            <w:vAlign w:val="center"/>
            <w:hideMark/>
          </w:tcPr>
          <w:p w14:paraId="7D6ADAB8"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Establecer medidas integrales para la protección, conservación, restauración y monitoreo de los componentes paisaje, flora y fauna en el área de influencia del subproyecto “Const. Electrificación Rural de la Provincia Cercado (Tarija)”.</w:t>
            </w:r>
          </w:p>
        </w:tc>
      </w:tr>
      <w:tr w:rsidR="001D5D1D" w:rsidRPr="00683E91" w14:paraId="545D893D" w14:textId="77777777" w:rsidTr="008C1490">
        <w:trPr>
          <w:trHeight w:val="297"/>
          <w:jc w:val="right"/>
        </w:trPr>
        <w:tc>
          <w:tcPr>
            <w:tcW w:w="864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DFFAB5A" w14:textId="77777777" w:rsidR="001D5D1D" w:rsidRPr="00683E91" w:rsidRDefault="001D5D1D" w:rsidP="008C1490">
            <w:pPr>
              <w:widowControl w:val="0"/>
              <w:autoSpaceDE w:val="0"/>
              <w:autoSpaceDN w:val="0"/>
              <w:adjustRightInd w:val="0"/>
              <w:spacing w:before="120"/>
              <w:jc w:val="both"/>
              <w:rPr>
                <w:rFonts w:ascii="Tahoma" w:hAnsi="Tahoma" w:cs="Tahoma"/>
                <w:b/>
                <w:bCs/>
                <w:sz w:val="18"/>
                <w:szCs w:val="18"/>
              </w:rPr>
            </w:pPr>
            <w:r w:rsidRPr="00683E91">
              <w:rPr>
                <w:rFonts w:ascii="Tahoma" w:hAnsi="Tahoma" w:cs="Tahoma"/>
                <w:b/>
                <w:bCs/>
                <w:sz w:val="18"/>
                <w:szCs w:val="18"/>
              </w:rPr>
              <w:lastRenderedPageBreak/>
              <w:t>Impactos y medidas de mitigación</w:t>
            </w:r>
          </w:p>
        </w:tc>
      </w:tr>
      <w:tr w:rsidR="001D5D1D" w:rsidRPr="00683E91" w14:paraId="3BF36C07" w14:textId="77777777" w:rsidTr="008C1490">
        <w:trPr>
          <w:trHeight w:val="977"/>
          <w:jc w:val="right"/>
        </w:trPr>
        <w:tc>
          <w:tcPr>
            <w:tcW w:w="8646" w:type="dxa"/>
            <w:tcBorders>
              <w:top w:val="single" w:sz="4" w:space="0" w:color="000000"/>
              <w:left w:val="single" w:sz="4" w:space="0" w:color="000000"/>
              <w:bottom w:val="single" w:sz="4" w:space="0" w:color="000000"/>
              <w:right w:val="single" w:sz="4" w:space="0" w:color="000000"/>
            </w:tcBorders>
            <w:vAlign w:val="center"/>
          </w:tcPr>
          <w:p w14:paraId="2366D895" w14:textId="77777777" w:rsidR="001D5D1D" w:rsidRPr="00683E91" w:rsidRDefault="001D5D1D" w:rsidP="008C1490">
            <w:pPr>
              <w:widowControl w:val="0"/>
              <w:autoSpaceDE w:val="0"/>
              <w:autoSpaceDN w:val="0"/>
              <w:adjustRightInd w:val="0"/>
              <w:spacing w:before="120"/>
              <w:jc w:val="both"/>
              <w:rPr>
                <w:rFonts w:ascii="Tahoma" w:hAnsi="Tahoma" w:cs="Tahoma"/>
                <w:b/>
                <w:bCs/>
                <w:sz w:val="18"/>
                <w:szCs w:val="18"/>
              </w:rPr>
            </w:pPr>
            <w:r w:rsidRPr="00683E91">
              <w:rPr>
                <w:rFonts w:ascii="Tahoma" w:hAnsi="Tahoma" w:cs="Tahoma"/>
                <w:b/>
                <w:bCs/>
                <w:sz w:val="18"/>
                <w:szCs w:val="18"/>
              </w:rPr>
              <w:t>Identificación de impactos:</w:t>
            </w:r>
          </w:p>
          <w:p w14:paraId="3B8F836D" w14:textId="77777777" w:rsidR="001D5D1D" w:rsidRPr="00683E91" w:rsidRDefault="001D5D1D">
            <w:pPr>
              <w:widowControl w:val="0"/>
              <w:numPr>
                <w:ilvl w:val="0"/>
                <w:numId w:val="81"/>
              </w:numPr>
              <w:autoSpaceDE w:val="0"/>
              <w:autoSpaceDN w:val="0"/>
              <w:adjustRightInd w:val="0"/>
              <w:jc w:val="both"/>
              <w:rPr>
                <w:rFonts w:ascii="Tahoma" w:hAnsi="Tahoma" w:cs="Tahoma"/>
                <w:sz w:val="18"/>
                <w:szCs w:val="18"/>
              </w:rPr>
            </w:pPr>
            <w:r w:rsidRPr="00683E91">
              <w:rPr>
                <w:rFonts w:ascii="Tahoma" w:hAnsi="Tahoma" w:cs="Tahoma"/>
                <w:sz w:val="18"/>
                <w:szCs w:val="18"/>
              </w:rPr>
              <w:t>Perturbación a fauna local por ruido y presencia humana; riesgo para especies sensibles.</w:t>
            </w:r>
          </w:p>
          <w:p w14:paraId="0BB1C863" w14:textId="77777777" w:rsidR="001D5D1D" w:rsidRPr="00683E91" w:rsidRDefault="001D5D1D">
            <w:pPr>
              <w:widowControl w:val="0"/>
              <w:numPr>
                <w:ilvl w:val="0"/>
                <w:numId w:val="81"/>
              </w:numPr>
              <w:autoSpaceDE w:val="0"/>
              <w:autoSpaceDN w:val="0"/>
              <w:adjustRightInd w:val="0"/>
              <w:jc w:val="both"/>
              <w:rPr>
                <w:rFonts w:ascii="Tahoma" w:hAnsi="Tahoma" w:cs="Tahoma"/>
                <w:sz w:val="18"/>
                <w:szCs w:val="18"/>
              </w:rPr>
            </w:pPr>
            <w:r w:rsidRPr="00683E91">
              <w:rPr>
                <w:rFonts w:ascii="Tahoma" w:hAnsi="Tahoma" w:cs="Tahoma"/>
                <w:sz w:val="18"/>
                <w:szCs w:val="18"/>
              </w:rPr>
              <w:t>Afectación a la fauna por posible colisión o atropello de fauna silvestre en vías y sendas de acceso.</w:t>
            </w:r>
          </w:p>
          <w:p w14:paraId="3E6144FF" w14:textId="77777777" w:rsidR="001D5D1D" w:rsidRPr="00683E91" w:rsidRDefault="001D5D1D">
            <w:pPr>
              <w:widowControl w:val="0"/>
              <w:numPr>
                <w:ilvl w:val="0"/>
                <w:numId w:val="81"/>
              </w:numPr>
              <w:autoSpaceDE w:val="0"/>
              <w:autoSpaceDN w:val="0"/>
              <w:adjustRightInd w:val="0"/>
              <w:jc w:val="both"/>
              <w:rPr>
                <w:rFonts w:ascii="Tahoma" w:hAnsi="Tahoma" w:cs="Tahoma"/>
                <w:sz w:val="18"/>
                <w:szCs w:val="18"/>
              </w:rPr>
            </w:pPr>
            <w:r w:rsidRPr="00683E91">
              <w:rPr>
                <w:rFonts w:ascii="Tahoma" w:hAnsi="Tahoma" w:cs="Tahoma"/>
                <w:sz w:val="18"/>
                <w:szCs w:val="18"/>
              </w:rPr>
              <w:t>Alteración debido a posibles hábitos del personal de caza, pesca, comercialización y/o tráfico de especies vulnerables</w:t>
            </w:r>
          </w:p>
          <w:p w14:paraId="34A0CBF8" w14:textId="77777777" w:rsidR="001D5D1D" w:rsidRPr="00683E91" w:rsidRDefault="001D5D1D">
            <w:pPr>
              <w:widowControl w:val="0"/>
              <w:numPr>
                <w:ilvl w:val="0"/>
                <w:numId w:val="81"/>
              </w:numPr>
              <w:autoSpaceDE w:val="0"/>
              <w:autoSpaceDN w:val="0"/>
              <w:adjustRightInd w:val="0"/>
              <w:jc w:val="both"/>
              <w:rPr>
                <w:rFonts w:ascii="Tahoma" w:hAnsi="Tahoma" w:cs="Tahoma"/>
                <w:sz w:val="18"/>
                <w:szCs w:val="18"/>
              </w:rPr>
            </w:pPr>
            <w:r w:rsidRPr="00683E91">
              <w:rPr>
                <w:rFonts w:ascii="Tahoma" w:hAnsi="Tahoma" w:cs="Tahoma"/>
                <w:sz w:val="18"/>
                <w:szCs w:val="18"/>
              </w:rPr>
              <w:t>Afectación de flora y/o servicios ecosistémicos.</w:t>
            </w:r>
          </w:p>
          <w:p w14:paraId="17BDC110" w14:textId="77777777" w:rsidR="001D5D1D" w:rsidRPr="00683E91" w:rsidRDefault="001D5D1D">
            <w:pPr>
              <w:widowControl w:val="0"/>
              <w:numPr>
                <w:ilvl w:val="0"/>
                <w:numId w:val="81"/>
              </w:numPr>
              <w:autoSpaceDE w:val="0"/>
              <w:autoSpaceDN w:val="0"/>
              <w:adjustRightInd w:val="0"/>
              <w:jc w:val="both"/>
              <w:rPr>
                <w:rFonts w:ascii="Tahoma" w:hAnsi="Tahoma" w:cs="Tahoma"/>
                <w:sz w:val="18"/>
                <w:szCs w:val="18"/>
              </w:rPr>
            </w:pPr>
            <w:r w:rsidRPr="00683E91">
              <w:rPr>
                <w:rFonts w:ascii="Tahoma" w:hAnsi="Tahoma" w:cs="Tahoma"/>
                <w:sz w:val="18"/>
                <w:szCs w:val="18"/>
              </w:rPr>
              <w:t xml:space="preserve">Deterioro y/o pérdida de la cobertura vegetal, en zonas de ecosistemas sensibles durante ejecución de obras. </w:t>
            </w:r>
          </w:p>
          <w:p w14:paraId="65A43FBA" w14:textId="77777777" w:rsidR="001D5D1D" w:rsidRPr="00683E91" w:rsidRDefault="001D5D1D" w:rsidP="008C1490">
            <w:pPr>
              <w:widowControl w:val="0"/>
              <w:autoSpaceDE w:val="0"/>
              <w:autoSpaceDN w:val="0"/>
              <w:adjustRightInd w:val="0"/>
              <w:spacing w:before="120"/>
              <w:jc w:val="both"/>
              <w:rPr>
                <w:rFonts w:ascii="Tahoma" w:hAnsi="Tahoma" w:cs="Tahoma"/>
                <w:b/>
                <w:bCs/>
                <w:sz w:val="18"/>
                <w:szCs w:val="18"/>
              </w:rPr>
            </w:pPr>
            <w:r w:rsidRPr="00683E91">
              <w:rPr>
                <w:rFonts w:ascii="Tahoma" w:hAnsi="Tahoma" w:cs="Tahoma"/>
                <w:b/>
                <w:bCs/>
                <w:sz w:val="18"/>
                <w:szCs w:val="18"/>
              </w:rPr>
              <w:t>Medidas de mitigación:</w:t>
            </w:r>
          </w:p>
          <w:p w14:paraId="692DB642" w14:textId="77777777" w:rsidR="001D5D1D" w:rsidRPr="00683E91" w:rsidRDefault="001D5D1D">
            <w:pPr>
              <w:pStyle w:val="Prrafodelista"/>
              <w:numPr>
                <w:ilvl w:val="0"/>
                <w:numId w:val="81"/>
              </w:numPr>
              <w:pBdr>
                <w:top w:val="nil"/>
                <w:left w:val="nil"/>
                <w:bottom w:val="nil"/>
                <w:right w:val="nil"/>
                <w:between w:val="nil"/>
              </w:pBdr>
              <w:ind w:right="223"/>
              <w:contextualSpacing/>
              <w:jc w:val="both"/>
              <w:rPr>
                <w:rFonts w:ascii="Tahoma" w:hAnsi="Tahoma" w:cs="Tahoma"/>
                <w:color w:val="000000" w:themeColor="text1"/>
                <w:sz w:val="18"/>
                <w:szCs w:val="18"/>
              </w:rPr>
            </w:pPr>
            <w:r w:rsidRPr="00683E91">
              <w:rPr>
                <w:rFonts w:ascii="Tahoma" w:hAnsi="Tahoma" w:cs="Tahoma"/>
                <w:color w:val="000000" w:themeColor="text1"/>
                <w:sz w:val="18"/>
                <w:szCs w:val="18"/>
              </w:rPr>
              <w:t>Diseñar obras compatibles con el entorno visual, evitando la fragmentación del hábitat de las especies de Alto valor ecológico por su biodiversidad y función reguladora del clima, con mayor precaución en las comunidades ubicadas en áreas KBAs y en la Reserva de la Biósfera del Sama.</w:t>
            </w:r>
          </w:p>
          <w:p w14:paraId="19B5ED34" w14:textId="77777777" w:rsidR="001D5D1D" w:rsidRPr="00683E91" w:rsidRDefault="001D5D1D">
            <w:pPr>
              <w:pStyle w:val="Prrafodelista"/>
              <w:numPr>
                <w:ilvl w:val="0"/>
                <w:numId w:val="81"/>
              </w:numPr>
              <w:pBdr>
                <w:top w:val="nil"/>
                <w:left w:val="nil"/>
                <w:bottom w:val="nil"/>
                <w:right w:val="nil"/>
                <w:between w:val="nil"/>
              </w:pBdr>
              <w:ind w:right="223"/>
              <w:contextualSpacing/>
              <w:jc w:val="both"/>
              <w:rPr>
                <w:rFonts w:ascii="Tahoma" w:hAnsi="Tahoma" w:cs="Tahoma"/>
                <w:color w:val="000000" w:themeColor="text1"/>
                <w:sz w:val="18"/>
                <w:szCs w:val="18"/>
              </w:rPr>
            </w:pPr>
            <w:r w:rsidRPr="00683E91">
              <w:rPr>
                <w:rFonts w:ascii="Tahoma" w:hAnsi="Tahoma" w:cs="Tahoma"/>
                <w:color w:val="000000" w:themeColor="text1"/>
                <w:sz w:val="18"/>
                <w:szCs w:val="18"/>
              </w:rPr>
              <w:t>Restitución con especies forestales nativas en áreas intervenidas e implementar el modelo de convenio de Plantines.</w:t>
            </w:r>
          </w:p>
          <w:p w14:paraId="73599497" w14:textId="77777777" w:rsidR="001D5D1D" w:rsidRPr="00683E91" w:rsidRDefault="001D5D1D">
            <w:pPr>
              <w:pStyle w:val="Prrafodelista"/>
              <w:numPr>
                <w:ilvl w:val="0"/>
                <w:numId w:val="81"/>
              </w:numPr>
              <w:pBdr>
                <w:top w:val="nil"/>
                <w:left w:val="nil"/>
                <w:bottom w:val="nil"/>
                <w:right w:val="nil"/>
                <w:between w:val="nil"/>
              </w:pBdr>
              <w:ind w:right="223"/>
              <w:contextualSpacing/>
              <w:jc w:val="both"/>
              <w:rPr>
                <w:rFonts w:ascii="Tahoma" w:eastAsia="Tahoma" w:hAnsi="Tahoma" w:cs="Tahoma"/>
                <w:color w:val="000000" w:themeColor="text1"/>
                <w:sz w:val="18"/>
                <w:szCs w:val="18"/>
              </w:rPr>
            </w:pPr>
            <w:r w:rsidRPr="00683E91">
              <w:rPr>
                <w:rFonts w:ascii="Tahoma" w:eastAsia="Tahoma" w:hAnsi="Tahoma" w:cs="Tahoma"/>
                <w:color w:val="000000" w:themeColor="text1"/>
                <w:sz w:val="18"/>
                <w:szCs w:val="18"/>
              </w:rPr>
              <w:t>Aprovechar las sendas existentes para el traslado de material, esto contribuye a evitar la apertura de nuevos accesos.</w:t>
            </w:r>
          </w:p>
          <w:p w14:paraId="4EA6679B" w14:textId="77777777" w:rsidR="001D5D1D" w:rsidRPr="00683E91" w:rsidRDefault="001D5D1D">
            <w:pPr>
              <w:pStyle w:val="Prrafodelista"/>
              <w:numPr>
                <w:ilvl w:val="0"/>
                <w:numId w:val="81"/>
              </w:numPr>
              <w:pBdr>
                <w:top w:val="nil"/>
                <w:left w:val="nil"/>
                <w:bottom w:val="nil"/>
                <w:right w:val="nil"/>
                <w:between w:val="nil"/>
              </w:pBdr>
              <w:ind w:right="223"/>
              <w:contextualSpacing/>
              <w:jc w:val="both"/>
              <w:rPr>
                <w:rFonts w:ascii="Tahoma" w:eastAsia="Tahoma" w:hAnsi="Tahoma" w:cs="Tahoma"/>
                <w:color w:val="000000" w:themeColor="text1"/>
                <w:sz w:val="18"/>
                <w:szCs w:val="18"/>
              </w:rPr>
            </w:pPr>
            <w:r w:rsidRPr="00683E91">
              <w:rPr>
                <w:rFonts w:ascii="Tahoma" w:eastAsia="Tahoma" w:hAnsi="Tahoma" w:cs="Tahoma"/>
                <w:color w:val="000000" w:themeColor="text1"/>
                <w:sz w:val="18"/>
                <w:szCs w:val="18"/>
              </w:rPr>
              <w:t xml:space="preserve">Al término de la ejecución de obras se deberán remover los materiales generados en la obra. </w:t>
            </w:r>
          </w:p>
          <w:p w14:paraId="60E17DCC" w14:textId="77777777" w:rsidR="001D5D1D" w:rsidRPr="00683E91" w:rsidRDefault="001D5D1D">
            <w:pPr>
              <w:pStyle w:val="Prrafodelista"/>
              <w:numPr>
                <w:ilvl w:val="0"/>
                <w:numId w:val="81"/>
              </w:numPr>
              <w:contextualSpacing/>
              <w:jc w:val="both"/>
              <w:rPr>
                <w:rFonts w:ascii="Tahoma" w:hAnsi="Tahoma" w:cs="Tahoma"/>
                <w:color w:val="000000" w:themeColor="text1"/>
                <w:sz w:val="18"/>
                <w:szCs w:val="18"/>
              </w:rPr>
            </w:pPr>
            <w:r w:rsidRPr="00683E91">
              <w:rPr>
                <w:rFonts w:ascii="Tahoma" w:hAnsi="Tahoma" w:cs="Tahoma"/>
                <w:color w:val="000000" w:themeColor="text1"/>
                <w:sz w:val="18"/>
                <w:szCs w:val="18"/>
              </w:rPr>
              <w:t xml:space="preserve">Delimitar el área de trabajo a efecto de evitar la afectación de la cobertura vegetal fuera del área de influencia directa. </w:t>
            </w:r>
          </w:p>
          <w:p w14:paraId="45A3E8CE" w14:textId="77777777" w:rsidR="001D5D1D" w:rsidRPr="00683E91" w:rsidRDefault="001D5D1D">
            <w:pPr>
              <w:pStyle w:val="Prrafodelista"/>
              <w:numPr>
                <w:ilvl w:val="0"/>
                <w:numId w:val="81"/>
              </w:numPr>
              <w:pBdr>
                <w:top w:val="nil"/>
                <w:left w:val="nil"/>
                <w:bottom w:val="nil"/>
                <w:right w:val="nil"/>
                <w:between w:val="nil"/>
              </w:pBdr>
              <w:ind w:right="223"/>
              <w:contextualSpacing/>
              <w:jc w:val="both"/>
              <w:rPr>
                <w:rFonts w:ascii="Tahoma" w:eastAsia="Tahoma" w:hAnsi="Tahoma" w:cs="Tahoma"/>
                <w:color w:val="000000" w:themeColor="text1"/>
                <w:sz w:val="18"/>
                <w:szCs w:val="18"/>
              </w:rPr>
            </w:pPr>
            <w:r w:rsidRPr="00683E91">
              <w:rPr>
                <w:rFonts w:ascii="Tahoma" w:eastAsia="Tahoma" w:hAnsi="Tahoma" w:cs="Tahoma"/>
                <w:color w:val="000000" w:themeColor="text1"/>
                <w:sz w:val="18"/>
                <w:szCs w:val="18"/>
              </w:rPr>
              <w:t>Limitar la remoción de vegetación al mínimo indispensable.</w:t>
            </w:r>
          </w:p>
          <w:p w14:paraId="3C26FDAE" w14:textId="77777777" w:rsidR="001D5D1D" w:rsidRPr="00683E91" w:rsidRDefault="001D5D1D">
            <w:pPr>
              <w:pStyle w:val="Prrafodelista"/>
              <w:numPr>
                <w:ilvl w:val="0"/>
                <w:numId w:val="81"/>
              </w:numPr>
              <w:pBdr>
                <w:top w:val="nil"/>
                <w:left w:val="nil"/>
                <w:bottom w:val="nil"/>
                <w:right w:val="nil"/>
                <w:between w:val="nil"/>
              </w:pBdr>
              <w:ind w:right="223"/>
              <w:contextualSpacing/>
              <w:jc w:val="both"/>
              <w:rPr>
                <w:rFonts w:ascii="Tahoma" w:eastAsia="Tahoma" w:hAnsi="Tahoma" w:cs="Tahoma"/>
                <w:color w:val="000000" w:themeColor="text1"/>
                <w:sz w:val="18"/>
                <w:szCs w:val="18"/>
              </w:rPr>
            </w:pPr>
            <w:r w:rsidRPr="00683E91">
              <w:rPr>
                <w:rFonts w:ascii="Tahoma" w:eastAsia="Tahoma" w:hAnsi="Tahoma" w:cs="Tahoma"/>
                <w:color w:val="000000" w:themeColor="text1"/>
                <w:sz w:val="18"/>
                <w:szCs w:val="18"/>
              </w:rPr>
              <w:t>Prohibir el uso de fuego, herbicidas y pesticidas en desbroce.</w:t>
            </w:r>
          </w:p>
          <w:p w14:paraId="3EDEC3B1" w14:textId="77777777" w:rsidR="001D5D1D" w:rsidRPr="00683E91" w:rsidRDefault="001D5D1D">
            <w:pPr>
              <w:pStyle w:val="Prrafodelista"/>
              <w:numPr>
                <w:ilvl w:val="0"/>
                <w:numId w:val="81"/>
              </w:numPr>
              <w:pBdr>
                <w:top w:val="nil"/>
                <w:left w:val="nil"/>
                <w:bottom w:val="nil"/>
                <w:right w:val="nil"/>
                <w:between w:val="nil"/>
              </w:pBdr>
              <w:ind w:right="223"/>
              <w:contextualSpacing/>
              <w:jc w:val="both"/>
              <w:rPr>
                <w:rFonts w:ascii="Tahoma" w:eastAsia="Tahoma" w:hAnsi="Tahoma" w:cs="Tahoma"/>
                <w:color w:val="000000" w:themeColor="text1"/>
                <w:sz w:val="18"/>
                <w:szCs w:val="18"/>
              </w:rPr>
            </w:pPr>
            <w:r w:rsidRPr="00683E91">
              <w:rPr>
                <w:rFonts w:ascii="Tahoma" w:eastAsia="Tahoma" w:hAnsi="Tahoma" w:cs="Tahoma"/>
                <w:color w:val="000000" w:themeColor="text1"/>
                <w:sz w:val="18"/>
                <w:szCs w:val="18"/>
              </w:rPr>
              <w:t>Realizar podas controladas en lugar de talas.</w:t>
            </w:r>
          </w:p>
          <w:p w14:paraId="03064215" w14:textId="77777777" w:rsidR="001D5D1D" w:rsidRPr="00683E91" w:rsidRDefault="001D5D1D">
            <w:pPr>
              <w:pStyle w:val="Prrafodelista"/>
              <w:numPr>
                <w:ilvl w:val="0"/>
                <w:numId w:val="81"/>
              </w:numPr>
              <w:pBdr>
                <w:top w:val="nil"/>
                <w:left w:val="nil"/>
                <w:bottom w:val="nil"/>
                <w:right w:val="nil"/>
                <w:between w:val="nil"/>
              </w:pBdr>
              <w:ind w:right="223"/>
              <w:contextualSpacing/>
              <w:jc w:val="both"/>
              <w:rPr>
                <w:rFonts w:ascii="Tahoma" w:eastAsia="Tahoma" w:hAnsi="Tahoma" w:cs="Tahoma"/>
                <w:color w:val="000000" w:themeColor="text1"/>
                <w:sz w:val="18"/>
                <w:szCs w:val="18"/>
              </w:rPr>
            </w:pPr>
            <w:r w:rsidRPr="00683E91">
              <w:rPr>
                <w:rFonts w:ascii="Tahoma" w:eastAsia="Tahoma" w:hAnsi="Tahoma" w:cs="Tahoma"/>
                <w:color w:val="000000" w:themeColor="text1"/>
                <w:sz w:val="18"/>
                <w:szCs w:val="18"/>
              </w:rPr>
              <w:t>Disposición adecuada de residuos vegetales lejos de cuerpos de agua.</w:t>
            </w:r>
          </w:p>
          <w:p w14:paraId="2221DEDF" w14:textId="77777777" w:rsidR="001D5D1D" w:rsidRPr="00683E91" w:rsidRDefault="001D5D1D">
            <w:pPr>
              <w:pStyle w:val="Prrafodelista"/>
              <w:numPr>
                <w:ilvl w:val="0"/>
                <w:numId w:val="81"/>
              </w:numPr>
              <w:pBdr>
                <w:top w:val="nil"/>
                <w:left w:val="nil"/>
                <w:bottom w:val="nil"/>
                <w:right w:val="nil"/>
                <w:between w:val="nil"/>
              </w:pBdr>
              <w:ind w:right="223"/>
              <w:contextualSpacing/>
              <w:jc w:val="both"/>
              <w:rPr>
                <w:rFonts w:ascii="Tahoma" w:eastAsia="Tahoma" w:hAnsi="Tahoma" w:cs="Tahoma"/>
                <w:color w:val="000000" w:themeColor="text1"/>
                <w:sz w:val="18"/>
                <w:szCs w:val="18"/>
              </w:rPr>
            </w:pPr>
            <w:r w:rsidRPr="00683E91">
              <w:rPr>
                <w:rFonts w:ascii="Tahoma" w:eastAsia="Tahoma" w:hAnsi="Tahoma" w:cs="Tahoma"/>
                <w:color w:val="000000" w:themeColor="text1"/>
                <w:sz w:val="18"/>
                <w:szCs w:val="18"/>
              </w:rPr>
              <w:t>Se prohibirá el vertido de agua de lavado de maquinaria que pudiera afectar directamente la vegetación circundante.</w:t>
            </w:r>
          </w:p>
          <w:p w14:paraId="086FD02F" w14:textId="77777777" w:rsidR="001D5D1D" w:rsidRPr="00683E91" w:rsidRDefault="001D5D1D">
            <w:pPr>
              <w:pStyle w:val="Prrafodelista"/>
              <w:numPr>
                <w:ilvl w:val="0"/>
                <w:numId w:val="81"/>
              </w:numPr>
              <w:ind w:right="223"/>
              <w:contextualSpacing/>
              <w:jc w:val="both"/>
              <w:rPr>
                <w:rFonts w:ascii="Tahoma" w:eastAsia="Tahoma" w:hAnsi="Tahoma" w:cs="Tahoma"/>
                <w:color w:val="000000" w:themeColor="text1"/>
                <w:sz w:val="18"/>
                <w:szCs w:val="18"/>
              </w:rPr>
            </w:pPr>
            <w:r w:rsidRPr="00683E91">
              <w:rPr>
                <w:rFonts w:ascii="Tahoma" w:eastAsia="Tahoma" w:hAnsi="Tahoma" w:cs="Tahoma"/>
                <w:color w:val="000000" w:themeColor="text1"/>
                <w:sz w:val="18"/>
                <w:szCs w:val="18"/>
              </w:rPr>
              <w:t xml:space="preserve">Capacitación al personal sobre la importancia de la fauna y flora en el área del subproyecto, dando prioridad a área sensibles (KBAs) y Área Protegida y sus medidas restrictivas. </w:t>
            </w:r>
          </w:p>
          <w:p w14:paraId="449243E9" w14:textId="77777777" w:rsidR="001D5D1D" w:rsidRPr="00683E91" w:rsidRDefault="001D5D1D">
            <w:pPr>
              <w:pStyle w:val="Prrafodelista"/>
              <w:numPr>
                <w:ilvl w:val="0"/>
                <w:numId w:val="81"/>
              </w:numPr>
              <w:ind w:right="223"/>
              <w:contextualSpacing/>
              <w:jc w:val="both"/>
              <w:rPr>
                <w:rFonts w:ascii="Tahoma" w:eastAsia="Tahoma" w:hAnsi="Tahoma" w:cs="Tahoma"/>
                <w:color w:val="000000" w:themeColor="text1"/>
                <w:sz w:val="18"/>
                <w:szCs w:val="18"/>
              </w:rPr>
            </w:pPr>
            <w:r w:rsidRPr="00683E91">
              <w:rPr>
                <w:rFonts w:ascii="Tahoma" w:eastAsia="Tahoma" w:hAnsi="Tahoma" w:cs="Tahoma"/>
                <w:color w:val="000000" w:themeColor="text1"/>
                <w:sz w:val="18"/>
                <w:szCs w:val="18"/>
              </w:rPr>
              <w:t>Implementar señalética ambiental para evitar colisiones de fauna limitando el tráfico nocturno</w:t>
            </w:r>
          </w:p>
          <w:p w14:paraId="3A441B42" w14:textId="77777777" w:rsidR="001D5D1D" w:rsidRPr="00683E91" w:rsidRDefault="001D5D1D">
            <w:pPr>
              <w:pStyle w:val="Prrafodelista"/>
              <w:numPr>
                <w:ilvl w:val="0"/>
                <w:numId w:val="81"/>
              </w:numPr>
              <w:pBdr>
                <w:top w:val="nil"/>
                <w:left w:val="nil"/>
                <w:bottom w:val="nil"/>
                <w:right w:val="nil"/>
                <w:between w:val="nil"/>
              </w:pBdr>
              <w:ind w:right="223"/>
              <w:contextualSpacing/>
              <w:jc w:val="both"/>
              <w:rPr>
                <w:rFonts w:ascii="Tahoma" w:eastAsia="Tahoma" w:hAnsi="Tahoma" w:cs="Tahoma"/>
                <w:color w:val="000000" w:themeColor="text1"/>
                <w:sz w:val="18"/>
                <w:szCs w:val="18"/>
              </w:rPr>
            </w:pPr>
            <w:r w:rsidRPr="00683E91">
              <w:rPr>
                <w:rFonts w:ascii="Tahoma" w:eastAsia="Tahoma" w:hAnsi="Tahoma" w:cs="Tahoma"/>
                <w:color w:val="000000" w:themeColor="text1"/>
                <w:sz w:val="18"/>
                <w:szCs w:val="18"/>
              </w:rPr>
              <w:t xml:space="preserve">Capacitación al personal sobre la importancia del recurso hídrico y sus consecuencias. </w:t>
            </w:r>
          </w:p>
          <w:p w14:paraId="61D6961B" w14:textId="77777777" w:rsidR="001D5D1D" w:rsidRPr="00683E91" w:rsidRDefault="001D5D1D">
            <w:pPr>
              <w:pStyle w:val="Prrafodelista"/>
              <w:numPr>
                <w:ilvl w:val="0"/>
                <w:numId w:val="81"/>
              </w:numPr>
              <w:pBdr>
                <w:top w:val="nil"/>
                <w:left w:val="nil"/>
                <w:bottom w:val="nil"/>
                <w:right w:val="nil"/>
                <w:between w:val="nil"/>
              </w:pBdr>
              <w:ind w:right="223"/>
              <w:contextualSpacing/>
              <w:jc w:val="both"/>
              <w:rPr>
                <w:rFonts w:ascii="Tahoma" w:eastAsia="Tahoma" w:hAnsi="Tahoma" w:cs="Tahoma"/>
                <w:color w:val="000000" w:themeColor="text1"/>
                <w:sz w:val="18"/>
                <w:szCs w:val="18"/>
              </w:rPr>
            </w:pPr>
            <w:r w:rsidRPr="00683E91">
              <w:rPr>
                <w:rFonts w:ascii="Tahoma" w:eastAsia="Tahoma" w:hAnsi="Tahoma" w:cs="Tahoma"/>
                <w:color w:val="000000" w:themeColor="text1"/>
                <w:sz w:val="18"/>
                <w:szCs w:val="18"/>
              </w:rPr>
              <w:t>Capacitaciones al personal sobre impactos del ruido en la Biodiversidad.</w:t>
            </w:r>
          </w:p>
          <w:p w14:paraId="00496F91" w14:textId="77777777" w:rsidR="001D5D1D" w:rsidRPr="00683E91" w:rsidRDefault="001D5D1D">
            <w:pPr>
              <w:pStyle w:val="Prrafodelista"/>
              <w:numPr>
                <w:ilvl w:val="0"/>
                <w:numId w:val="81"/>
              </w:numPr>
              <w:pBdr>
                <w:top w:val="nil"/>
                <w:left w:val="nil"/>
                <w:bottom w:val="nil"/>
                <w:right w:val="nil"/>
                <w:between w:val="nil"/>
              </w:pBdr>
              <w:ind w:right="223"/>
              <w:contextualSpacing/>
              <w:jc w:val="both"/>
              <w:rPr>
                <w:rFonts w:ascii="Tahoma" w:eastAsia="Tahoma" w:hAnsi="Tahoma" w:cs="Tahoma"/>
                <w:color w:val="000000" w:themeColor="text1"/>
                <w:sz w:val="18"/>
                <w:szCs w:val="18"/>
              </w:rPr>
            </w:pPr>
            <w:r w:rsidRPr="00683E91">
              <w:rPr>
                <w:rFonts w:ascii="Tahoma" w:eastAsia="Tahoma" w:hAnsi="Tahoma" w:cs="Tahoma"/>
                <w:color w:val="000000" w:themeColor="text1"/>
                <w:sz w:val="18"/>
                <w:szCs w:val="18"/>
              </w:rPr>
              <w:t>Colocación de dispositivos anticolisión en cables (espirales o esferas salva pájaros).</w:t>
            </w:r>
          </w:p>
          <w:p w14:paraId="1C49B46B" w14:textId="77777777" w:rsidR="001D5D1D" w:rsidRPr="00683E91" w:rsidRDefault="001D5D1D">
            <w:pPr>
              <w:pStyle w:val="Prrafodelista"/>
              <w:numPr>
                <w:ilvl w:val="0"/>
                <w:numId w:val="81"/>
              </w:numPr>
              <w:pBdr>
                <w:top w:val="nil"/>
                <w:left w:val="nil"/>
                <w:bottom w:val="nil"/>
                <w:right w:val="nil"/>
                <w:between w:val="nil"/>
              </w:pBdr>
              <w:ind w:right="223"/>
              <w:contextualSpacing/>
              <w:jc w:val="both"/>
              <w:rPr>
                <w:rFonts w:ascii="Tahoma" w:eastAsia="Tahoma" w:hAnsi="Tahoma" w:cs="Tahoma"/>
                <w:color w:val="000000" w:themeColor="text1"/>
                <w:sz w:val="18"/>
                <w:szCs w:val="18"/>
              </w:rPr>
            </w:pPr>
            <w:r w:rsidRPr="00683E91">
              <w:rPr>
                <w:rFonts w:ascii="Tahoma" w:eastAsia="Tahoma" w:hAnsi="Tahoma" w:cs="Tahoma"/>
                <w:color w:val="000000" w:themeColor="text1"/>
                <w:sz w:val="18"/>
                <w:szCs w:val="18"/>
              </w:rPr>
              <w:t>Rescate y reubicación de especies de valor especial (Categoría de Amenaza).</w:t>
            </w:r>
          </w:p>
          <w:p w14:paraId="529B1CD3" w14:textId="77777777" w:rsidR="001D5D1D" w:rsidRPr="00683E91" w:rsidRDefault="001D5D1D">
            <w:pPr>
              <w:pStyle w:val="Prrafodelista"/>
              <w:numPr>
                <w:ilvl w:val="0"/>
                <w:numId w:val="81"/>
              </w:numPr>
              <w:pBdr>
                <w:top w:val="nil"/>
                <w:left w:val="nil"/>
                <w:bottom w:val="nil"/>
                <w:right w:val="nil"/>
                <w:between w:val="nil"/>
              </w:pBdr>
              <w:ind w:right="223"/>
              <w:contextualSpacing/>
              <w:jc w:val="both"/>
              <w:rPr>
                <w:rFonts w:ascii="Tahoma" w:eastAsia="Tahoma" w:hAnsi="Tahoma" w:cs="Tahoma"/>
                <w:color w:val="000000" w:themeColor="text1"/>
                <w:sz w:val="18"/>
                <w:szCs w:val="18"/>
              </w:rPr>
            </w:pPr>
            <w:r w:rsidRPr="00683E91">
              <w:rPr>
                <w:rFonts w:ascii="Tahoma" w:eastAsia="Tahoma" w:hAnsi="Tahoma" w:cs="Tahoma"/>
                <w:color w:val="000000" w:themeColor="text1"/>
                <w:sz w:val="18"/>
                <w:szCs w:val="18"/>
              </w:rPr>
              <w:t>Control de especies invasoras en áreas del subproyecto.</w:t>
            </w:r>
          </w:p>
          <w:p w14:paraId="23ADBC78" w14:textId="77777777" w:rsidR="001D5D1D" w:rsidRPr="00683E91" w:rsidRDefault="001D5D1D">
            <w:pPr>
              <w:pStyle w:val="Prrafodelista"/>
              <w:numPr>
                <w:ilvl w:val="0"/>
                <w:numId w:val="81"/>
              </w:numPr>
              <w:spacing w:before="120" w:after="120"/>
              <w:ind w:right="320"/>
              <w:contextualSpacing/>
              <w:jc w:val="both"/>
              <w:rPr>
                <w:rFonts w:ascii="Tahoma" w:hAnsi="Tahoma" w:cs="Tahoma"/>
                <w:sz w:val="18"/>
                <w:szCs w:val="18"/>
              </w:rPr>
            </w:pPr>
            <w:r w:rsidRPr="00683E91">
              <w:rPr>
                <w:rFonts w:ascii="Tahoma" w:hAnsi="Tahoma" w:cs="Tahoma"/>
                <w:sz w:val="18"/>
                <w:szCs w:val="18"/>
              </w:rPr>
              <w:t xml:space="preserve">Evitar al máximo, fuentes de emisión de ruido como explosiones, bocinas y alarmas que perturben el comportamiento de la fauna, especialmente en horarios de mayor actividad (amanecer y atardecer). </w:t>
            </w:r>
          </w:p>
          <w:p w14:paraId="5B241E0F" w14:textId="77777777" w:rsidR="001D5D1D" w:rsidRPr="00683E91" w:rsidRDefault="001D5D1D">
            <w:pPr>
              <w:pStyle w:val="Prrafodelista"/>
              <w:numPr>
                <w:ilvl w:val="0"/>
                <w:numId w:val="81"/>
              </w:numPr>
              <w:spacing w:before="120" w:after="120"/>
              <w:ind w:right="320"/>
              <w:contextualSpacing/>
              <w:jc w:val="both"/>
              <w:rPr>
                <w:rFonts w:ascii="Tahoma" w:hAnsi="Tahoma" w:cs="Tahoma"/>
                <w:sz w:val="18"/>
                <w:szCs w:val="18"/>
              </w:rPr>
            </w:pPr>
            <w:r w:rsidRPr="00683E91">
              <w:rPr>
                <w:rFonts w:ascii="Tahoma" w:hAnsi="Tahoma" w:cs="Tahoma"/>
                <w:sz w:val="18"/>
                <w:szCs w:val="18"/>
              </w:rPr>
              <w:t>Evitar cualquier actividad adicional y extra (música alta, bocinas, alarmas etc.) que perturben el área y que no sean parte del trabajo regular y se restringirá el uso de equipo ruidoso que podría afectar a la fauna.</w:t>
            </w:r>
          </w:p>
          <w:p w14:paraId="13A216D2" w14:textId="77777777" w:rsidR="001D5D1D" w:rsidRPr="00683E91" w:rsidRDefault="001D5D1D" w:rsidP="008C1490">
            <w:pPr>
              <w:pBdr>
                <w:top w:val="nil"/>
                <w:left w:val="nil"/>
                <w:bottom w:val="nil"/>
                <w:right w:val="nil"/>
                <w:between w:val="nil"/>
              </w:pBdr>
              <w:ind w:right="223"/>
              <w:rPr>
                <w:rFonts w:ascii="Tahoma" w:eastAsia="Tahoma" w:hAnsi="Tahoma" w:cs="Tahoma"/>
                <w:b/>
                <w:bCs/>
                <w:color w:val="000000" w:themeColor="text1"/>
                <w:sz w:val="18"/>
                <w:szCs w:val="18"/>
              </w:rPr>
            </w:pPr>
            <w:r w:rsidRPr="00683E91">
              <w:rPr>
                <w:rFonts w:ascii="Tahoma" w:eastAsia="Tahoma" w:hAnsi="Tahoma" w:cs="Tahoma"/>
                <w:b/>
                <w:bCs/>
                <w:color w:val="000000" w:themeColor="text1"/>
                <w:sz w:val="18"/>
                <w:szCs w:val="18"/>
              </w:rPr>
              <w:t>Monitoreo y Seguimiento</w:t>
            </w:r>
          </w:p>
          <w:p w14:paraId="4C5222F2" w14:textId="77777777" w:rsidR="001D5D1D" w:rsidRPr="00683E91" w:rsidRDefault="001D5D1D">
            <w:pPr>
              <w:pStyle w:val="Prrafodelista"/>
              <w:numPr>
                <w:ilvl w:val="0"/>
                <w:numId w:val="81"/>
              </w:numPr>
              <w:pBdr>
                <w:top w:val="nil"/>
                <w:left w:val="nil"/>
                <w:bottom w:val="nil"/>
                <w:right w:val="nil"/>
                <w:between w:val="nil"/>
              </w:pBdr>
              <w:ind w:right="223"/>
              <w:contextualSpacing/>
              <w:jc w:val="both"/>
              <w:rPr>
                <w:rFonts w:ascii="Tahoma" w:eastAsia="Tahoma" w:hAnsi="Tahoma" w:cs="Tahoma"/>
                <w:color w:val="000000" w:themeColor="text1"/>
                <w:sz w:val="18"/>
                <w:szCs w:val="18"/>
              </w:rPr>
            </w:pPr>
            <w:r w:rsidRPr="00683E91">
              <w:rPr>
                <w:rFonts w:ascii="Tahoma" w:eastAsia="Tahoma" w:hAnsi="Tahoma" w:cs="Tahoma"/>
                <w:color w:val="000000" w:themeColor="text1"/>
                <w:sz w:val="18"/>
                <w:szCs w:val="18"/>
              </w:rPr>
              <w:t xml:space="preserve">Monitorear periódicamente la cobertura vegetal, biodiversidad y calidad paisajística con relevancia en áreas sensibles de biodiversidad. </w:t>
            </w:r>
          </w:p>
          <w:p w14:paraId="061381A6" w14:textId="77777777" w:rsidR="001D5D1D" w:rsidRPr="00683E91" w:rsidRDefault="001D5D1D">
            <w:pPr>
              <w:pStyle w:val="Prrafodelista"/>
              <w:numPr>
                <w:ilvl w:val="0"/>
                <w:numId w:val="81"/>
              </w:numPr>
              <w:pBdr>
                <w:top w:val="nil"/>
                <w:left w:val="nil"/>
                <w:bottom w:val="nil"/>
                <w:right w:val="nil"/>
                <w:between w:val="nil"/>
              </w:pBdr>
              <w:ind w:right="223"/>
              <w:contextualSpacing/>
              <w:jc w:val="both"/>
              <w:rPr>
                <w:rFonts w:ascii="Tahoma" w:eastAsia="Tahoma" w:hAnsi="Tahoma" w:cs="Tahoma"/>
                <w:color w:val="000000" w:themeColor="text1"/>
                <w:sz w:val="18"/>
                <w:szCs w:val="18"/>
              </w:rPr>
            </w:pPr>
            <w:r w:rsidRPr="00683E91">
              <w:rPr>
                <w:rFonts w:ascii="Tahoma" w:eastAsia="Tahoma" w:hAnsi="Tahoma" w:cs="Tahoma"/>
                <w:color w:val="000000" w:themeColor="text1"/>
                <w:sz w:val="18"/>
                <w:szCs w:val="18"/>
              </w:rPr>
              <w:t>Verificación del cumplimiento de medidas de mitigación a través de inspecciones ambientales.</w:t>
            </w:r>
          </w:p>
          <w:p w14:paraId="356167B7" w14:textId="77777777" w:rsidR="001D5D1D" w:rsidRPr="00683E91" w:rsidRDefault="001D5D1D">
            <w:pPr>
              <w:pStyle w:val="Prrafodelista"/>
              <w:numPr>
                <w:ilvl w:val="0"/>
                <w:numId w:val="81"/>
              </w:numPr>
              <w:pBdr>
                <w:top w:val="nil"/>
                <w:left w:val="nil"/>
                <w:bottom w:val="nil"/>
                <w:right w:val="nil"/>
                <w:between w:val="nil"/>
              </w:pBdr>
              <w:ind w:right="223"/>
              <w:contextualSpacing/>
              <w:jc w:val="both"/>
              <w:rPr>
                <w:rFonts w:ascii="Tahoma" w:eastAsia="Tahoma" w:hAnsi="Tahoma" w:cs="Tahoma"/>
                <w:color w:val="000000" w:themeColor="text1"/>
                <w:sz w:val="18"/>
                <w:szCs w:val="18"/>
              </w:rPr>
            </w:pPr>
            <w:r w:rsidRPr="00683E91">
              <w:rPr>
                <w:rFonts w:ascii="Tahoma" w:eastAsia="Tahoma" w:hAnsi="Tahoma" w:cs="Tahoma"/>
                <w:color w:val="000000" w:themeColor="text1"/>
                <w:sz w:val="18"/>
                <w:szCs w:val="18"/>
              </w:rPr>
              <w:t xml:space="preserve">Reportes trimestrales con registros fotográfico. </w:t>
            </w:r>
          </w:p>
          <w:p w14:paraId="74D4A9F9" w14:textId="77777777" w:rsidR="001D5D1D" w:rsidRPr="00683E91" w:rsidRDefault="001D5D1D">
            <w:pPr>
              <w:pStyle w:val="Prrafodelista"/>
              <w:numPr>
                <w:ilvl w:val="0"/>
                <w:numId w:val="81"/>
              </w:numPr>
              <w:pBdr>
                <w:top w:val="nil"/>
                <w:left w:val="nil"/>
                <w:bottom w:val="nil"/>
                <w:right w:val="nil"/>
                <w:between w:val="nil"/>
              </w:pBdr>
              <w:ind w:right="223"/>
              <w:contextualSpacing/>
              <w:jc w:val="both"/>
              <w:rPr>
                <w:rFonts w:ascii="Tahoma" w:eastAsia="Tahoma" w:hAnsi="Tahoma" w:cs="Tahoma"/>
                <w:color w:val="000000" w:themeColor="text1"/>
                <w:sz w:val="18"/>
                <w:szCs w:val="18"/>
              </w:rPr>
            </w:pPr>
            <w:r w:rsidRPr="00683E91">
              <w:rPr>
                <w:rFonts w:ascii="Tahoma" w:eastAsia="Tahoma" w:hAnsi="Tahoma" w:cs="Tahoma"/>
                <w:color w:val="000000" w:themeColor="text1"/>
                <w:sz w:val="18"/>
                <w:szCs w:val="18"/>
              </w:rPr>
              <w:t>Reporte de supervivencia de plantines reforestados.</w:t>
            </w:r>
          </w:p>
          <w:p w14:paraId="1D89B523" w14:textId="77777777" w:rsidR="001D5D1D" w:rsidRPr="00683E91" w:rsidRDefault="001D5D1D">
            <w:pPr>
              <w:pStyle w:val="Prrafodelista"/>
              <w:numPr>
                <w:ilvl w:val="0"/>
                <w:numId w:val="81"/>
              </w:numPr>
              <w:pBdr>
                <w:top w:val="nil"/>
                <w:left w:val="nil"/>
                <w:bottom w:val="nil"/>
                <w:right w:val="nil"/>
                <w:between w:val="nil"/>
              </w:pBdr>
              <w:ind w:right="223"/>
              <w:contextualSpacing/>
              <w:jc w:val="both"/>
              <w:rPr>
                <w:rFonts w:ascii="Tahoma" w:eastAsia="Tahoma" w:hAnsi="Tahoma" w:cs="Tahoma"/>
                <w:color w:val="000000" w:themeColor="text1"/>
                <w:sz w:val="18"/>
                <w:szCs w:val="18"/>
              </w:rPr>
            </w:pPr>
            <w:r w:rsidRPr="00683E91">
              <w:rPr>
                <w:rFonts w:ascii="Tahoma" w:eastAsia="Tahoma" w:hAnsi="Tahoma" w:cs="Tahoma"/>
                <w:color w:val="000000" w:themeColor="text1"/>
                <w:sz w:val="18"/>
                <w:szCs w:val="18"/>
              </w:rPr>
              <w:t>Monitoreo de avifauna en zonas de tendido eléctrico y pasos de fauna.</w:t>
            </w:r>
          </w:p>
          <w:p w14:paraId="46F6C6F9"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p>
          <w:tbl>
            <w:tblPr>
              <w:tblW w:w="437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43"/>
              <w:gridCol w:w="1328"/>
              <w:gridCol w:w="2186"/>
              <w:gridCol w:w="1661"/>
            </w:tblGrid>
            <w:tr w:rsidR="001D5D1D" w:rsidRPr="00683E91" w14:paraId="211AD4AC" w14:textId="77777777" w:rsidTr="008C1490">
              <w:trPr>
                <w:trHeight w:val="599"/>
                <w:tblHeader/>
                <w:jc w:val="center"/>
              </w:trPr>
              <w:tc>
                <w:tcPr>
                  <w:tcW w:w="1558" w:type="pct"/>
                  <w:tcBorders>
                    <w:top w:val="single" w:sz="4" w:space="0" w:color="auto"/>
                    <w:left w:val="single" w:sz="4" w:space="0" w:color="auto"/>
                    <w:bottom w:val="single" w:sz="4" w:space="0" w:color="auto"/>
                    <w:right w:val="single" w:sz="4" w:space="0" w:color="auto"/>
                  </w:tcBorders>
                  <w:shd w:val="clear" w:color="auto" w:fill="D9E2F3"/>
                  <w:vAlign w:val="center"/>
                  <w:hideMark/>
                </w:tcPr>
                <w:p w14:paraId="043C0E56"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lastRenderedPageBreak/>
                    <w:t>Indicador</w:t>
                  </w:r>
                </w:p>
              </w:tc>
              <w:tc>
                <w:tcPr>
                  <w:tcW w:w="883" w:type="pct"/>
                  <w:tcBorders>
                    <w:top w:val="single" w:sz="4" w:space="0" w:color="auto"/>
                    <w:left w:val="single" w:sz="4" w:space="0" w:color="auto"/>
                    <w:bottom w:val="single" w:sz="4" w:space="0" w:color="auto"/>
                    <w:right w:val="single" w:sz="4" w:space="0" w:color="auto"/>
                  </w:tcBorders>
                  <w:shd w:val="clear" w:color="auto" w:fill="D9E2F3"/>
                  <w:vAlign w:val="center"/>
                  <w:hideMark/>
                </w:tcPr>
                <w:p w14:paraId="0EFE9E7C"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Frecuencia</w:t>
                  </w:r>
                </w:p>
              </w:tc>
              <w:tc>
                <w:tcPr>
                  <w:tcW w:w="1454" w:type="pct"/>
                  <w:tcBorders>
                    <w:top w:val="single" w:sz="4" w:space="0" w:color="auto"/>
                    <w:left w:val="single" w:sz="4" w:space="0" w:color="auto"/>
                    <w:bottom w:val="single" w:sz="4" w:space="0" w:color="auto"/>
                    <w:right w:val="single" w:sz="4" w:space="0" w:color="auto"/>
                  </w:tcBorders>
                  <w:shd w:val="clear" w:color="auto" w:fill="D9E2F3"/>
                  <w:vAlign w:val="center"/>
                  <w:hideMark/>
                </w:tcPr>
                <w:p w14:paraId="5912B916"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Medio de Verificación</w:t>
                  </w:r>
                </w:p>
              </w:tc>
              <w:tc>
                <w:tcPr>
                  <w:tcW w:w="1105" w:type="pct"/>
                  <w:tcBorders>
                    <w:top w:val="single" w:sz="4" w:space="0" w:color="auto"/>
                    <w:left w:val="single" w:sz="4" w:space="0" w:color="auto"/>
                    <w:bottom w:val="single" w:sz="4" w:space="0" w:color="auto"/>
                    <w:right w:val="single" w:sz="4" w:space="0" w:color="auto"/>
                  </w:tcBorders>
                  <w:shd w:val="clear" w:color="auto" w:fill="D9E2F3"/>
                  <w:vAlign w:val="center"/>
                  <w:hideMark/>
                </w:tcPr>
                <w:p w14:paraId="3E536A1E"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Responsable</w:t>
                  </w:r>
                </w:p>
              </w:tc>
            </w:tr>
            <w:tr w:rsidR="001D5D1D" w:rsidRPr="00683E91" w14:paraId="7CF6168D" w14:textId="77777777" w:rsidTr="008C1490">
              <w:trPr>
                <w:trHeight w:val="632"/>
                <w:jc w:val="center"/>
              </w:trPr>
              <w:tc>
                <w:tcPr>
                  <w:tcW w:w="1558" w:type="pct"/>
                  <w:tcBorders>
                    <w:top w:val="single" w:sz="4" w:space="0" w:color="auto"/>
                    <w:left w:val="single" w:sz="4" w:space="0" w:color="auto"/>
                    <w:bottom w:val="single" w:sz="4" w:space="0" w:color="auto"/>
                    <w:right w:val="single" w:sz="4" w:space="0" w:color="auto"/>
                  </w:tcBorders>
                  <w:vAlign w:val="center"/>
                  <w:hideMark/>
                </w:tcPr>
                <w:p w14:paraId="1D5D80CF"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N° de individuos reforestados</w:t>
                  </w:r>
                </w:p>
              </w:tc>
              <w:tc>
                <w:tcPr>
                  <w:tcW w:w="883" w:type="pct"/>
                  <w:tcBorders>
                    <w:top w:val="single" w:sz="4" w:space="0" w:color="auto"/>
                    <w:left w:val="single" w:sz="4" w:space="0" w:color="auto"/>
                    <w:bottom w:val="single" w:sz="4" w:space="0" w:color="auto"/>
                    <w:right w:val="single" w:sz="4" w:space="0" w:color="auto"/>
                  </w:tcBorders>
                  <w:vAlign w:val="center"/>
                  <w:hideMark/>
                </w:tcPr>
                <w:p w14:paraId="27235320"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Una vez</w:t>
                  </w:r>
                </w:p>
              </w:tc>
              <w:tc>
                <w:tcPr>
                  <w:tcW w:w="1454" w:type="pct"/>
                  <w:tcBorders>
                    <w:top w:val="single" w:sz="4" w:space="0" w:color="auto"/>
                    <w:left w:val="single" w:sz="4" w:space="0" w:color="auto"/>
                    <w:bottom w:val="single" w:sz="4" w:space="0" w:color="auto"/>
                    <w:right w:val="single" w:sz="4" w:space="0" w:color="auto"/>
                  </w:tcBorders>
                  <w:vAlign w:val="center"/>
                  <w:hideMark/>
                </w:tcPr>
                <w:p w14:paraId="1138C8DF"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Plan de plantación, fichas de campo, fotografías</w:t>
                  </w:r>
                </w:p>
              </w:tc>
              <w:tc>
                <w:tcPr>
                  <w:tcW w:w="1105" w:type="pct"/>
                  <w:tcBorders>
                    <w:top w:val="single" w:sz="4" w:space="0" w:color="auto"/>
                    <w:left w:val="single" w:sz="4" w:space="0" w:color="auto"/>
                    <w:bottom w:val="single" w:sz="4" w:space="0" w:color="auto"/>
                    <w:right w:val="single" w:sz="4" w:space="0" w:color="auto"/>
                  </w:tcBorders>
                  <w:vAlign w:val="center"/>
                  <w:hideMark/>
                </w:tcPr>
                <w:p w14:paraId="4A7EC91C"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RA</w:t>
                  </w:r>
                </w:p>
              </w:tc>
            </w:tr>
            <w:tr w:rsidR="001D5D1D" w:rsidRPr="00683E91" w14:paraId="02413FDD" w14:textId="77777777" w:rsidTr="008C1490">
              <w:trPr>
                <w:trHeight w:val="632"/>
                <w:jc w:val="center"/>
              </w:trPr>
              <w:tc>
                <w:tcPr>
                  <w:tcW w:w="1558" w:type="pct"/>
                  <w:tcBorders>
                    <w:top w:val="single" w:sz="4" w:space="0" w:color="auto"/>
                    <w:left w:val="single" w:sz="4" w:space="0" w:color="auto"/>
                    <w:bottom w:val="single" w:sz="4" w:space="0" w:color="auto"/>
                    <w:right w:val="single" w:sz="4" w:space="0" w:color="auto"/>
                  </w:tcBorders>
                  <w:vAlign w:val="center"/>
                  <w:hideMark/>
                </w:tcPr>
                <w:p w14:paraId="07CC2832"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de residuos forestales manejados adecuadamente</w:t>
                  </w:r>
                </w:p>
              </w:tc>
              <w:tc>
                <w:tcPr>
                  <w:tcW w:w="883" w:type="pct"/>
                  <w:tcBorders>
                    <w:top w:val="single" w:sz="4" w:space="0" w:color="auto"/>
                    <w:left w:val="single" w:sz="4" w:space="0" w:color="auto"/>
                    <w:bottom w:val="single" w:sz="4" w:space="0" w:color="auto"/>
                    <w:right w:val="single" w:sz="4" w:space="0" w:color="auto"/>
                  </w:tcBorders>
                  <w:vAlign w:val="center"/>
                  <w:hideMark/>
                </w:tcPr>
                <w:p w14:paraId="3E2EBB24"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Semanal</w:t>
                  </w:r>
                </w:p>
              </w:tc>
              <w:tc>
                <w:tcPr>
                  <w:tcW w:w="1454" w:type="pct"/>
                  <w:tcBorders>
                    <w:top w:val="single" w:sz="4" w:space="0" w:color="auto"/>
                    <w:left w:val="single" w:sz="4" w:space="0" w:color="auto"/>
                    <w:bottom w:val="single" w:sz="4" w:space="0" w:color="auto"/>
                    <w:right w:val="single" w:sz="4" w:space="0" w:color="auto"/>
                  </w:tcBorders>
                  <w:vAlign w:val="center"/>
                  <w:hideMark/>
                </w:tcPr>
                <w:p w14:paraId="21CE17AA"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Registros de disposición, uso comunal, fotografías</w:t>
                  </w:r>
                </w:p>
              </w:tc>
              <w:tc>
                <w:tcPr>
                  <w:tcW w:w="1105" w:type="pct"/>
                  <w:tcBorders>
                    <w:top w:val="single" w:sz="4" w:space="0" w:color="auto"/>
                    <w:left w:val="single" w:sz="4" w:space="0" w:color="auto"/>
                    <w:bottom w:val="single" w:sz="4" w:space="0" w:color="auto"/>
                    <w:right w:val="single" w:sz="4" w:space="0" w:color="auto"/>
                  </w:tcBorders>
                  <w:vAlign w:val="center"/>
                  <w:hideMark/>
                </w:tcPr>
                <w:p w14:paraId="7A6EA873"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RA</w:t>
                  </w:r>
                </w:p>
              </w:tc>
            </w:tr>
            <w:tr w:rsidR="001D5D1D" w:rsidRPr="00683E91" w14:paraId="01C6D509" w14:textId="77777777" w:rsidTr="008C1490">
              <w:trPr>
                <w:trHeight w:val="632"/>
                <w:jc w:val="center"/>
              </w:trPr>
              <w:tc>
                <w:tcPr>
                  <w:tcW w:w="1558" w:type="pct"/>
                  <w:tcBorders>
                    <w:top w:val="single" w:sz="4" w:space="0" w:color="auto"/>
                    <w:left w:val="single" w:sz="4" w:space="0" w:color="auto"/>
                    <w:bottom w:val="single" w:sz="4" w:space="0" w:color="auto"/>
                    <w:right w:val="single" w:sz="4" w:space="0" w:color="auto"/>
                  </w:tcBorders>
                  <w:vAlign w:val="center"/>
                  <w:hideMark/>
                </w:tcPr>
                <w:p w14:paraId="1C3BACF9"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N° de talleres realizados sobre protección de especies endémicas (si aplica)</w:t>
                  </w:r>
                </w:p>
              </w:tc>
              <w:tc>
                <w:tcPr>
                  <w:tcW w:w="883" w:type="pct"/>
                  <w:tcBorders>
                    <w:top w:val="single" w:sz="4" w:space="0" w:color="auto"/>
                    <w:left w:val="single" w:sz="4" w:space="0" w:color="auto"/>
                    <w:bottom w:val="single" w:sz="4" w:space="0" w:color="auto"/>
                    <w:right w:val="single" w:sz="4" w:space="0" w:color="auto"/>
                  </w:tcBorders>
                  <w:vAlign w:val="center"/>
                  <w:hideMark/>
                </w:tcPr>
                <w:p w14:paraId="38677BF7"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Una vez (si aplica)</w:t>
                  </w:r>
                </w:p>
              </w:tc>
              <w:tc>
                <w:tcPr>
                  <w:tcW w:w="1454" w:type="pct"/>
                  <w:tcBorders>
                    <w:top w:val="single" w:sz="4" w:space="0" w:color="auto"/>
                    <w:left w:val="single" w:sz="4" w:space="0" w:color="auto"/>
                    <w:bottom w:val="single" w:sz="4" w:space="0" w:color="auto"/>
                    <w:right w:val="single" w:sz="4" w:space="0" w:color="auto"/>
                  </w:tcBorders>
                  <w:vAlign w:val="center"/>
                  <w:hideMark/>
                </w:tcPr>
                <w:p w14:paraId="750B835A"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Actas de reunión, listas de asistencia</w:t>
                  </w:r>
                </w:p>
              </w:tc>
              <w:tc>
                <w:tcPr>
                  <w:tcW w:w="1105" w:type="pct"/>
                  <w:tcBorders>
                    <w:top w:val="single" w:sz="4" w:space="0" w:color="auto"/>
                    <w:left w:val="single" w:sz="4" w:space="0" w:color="auto"/>
                    <w:bottom w:val="single" w:sz="4" w:space="0" w:color="auto"/>
                    <w:right w:val="single" w:sz="4" w:space="0" w:color="auto"/>
                  </w:tcBorders>
                  <w:vAlign w:val="center"/>
                  <w:hideMark/>
                </w:tcPr>
                <w:p w14:paraId="55BAFE9E"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RA</w:t>
                  </w:r>
                </w:p>
              </w:tc>
            </w:tr>
            <w:tr w:rsidR="001D5D1D" w:rsidRPr="00683E91" w14:paraId="2592ED2F" w14:textId="77777777" w:rsidTr="008C1490">
              <w:trPr>
                <w:trHeight w:val="632"/>
                <w:jc w:val="center"/>
              </w:trPr>
              <w:tc>
                <w:tcPr>
                  <w:tcW w:w="1558" w:type="pct"/>
                  <w:tcBorders>
                    <w:top w:val="single" w:sz="4" w:space="0" w:color="auto"/>
                    <w:left w:val="single" w:sz="4" w:space="0" w:color="auto"/>
                    <w:bottom w:val="single" w:sz="4" w:space="0" w:color="auto"/>
                    <w:right w:val="single" w:sz="4" w:space="0" w:color="auto"/>
                  </w:tcBorders>
                  <w:vAlign w:val="center"/>
                  <w:hideMark/>
                </w:tcPr>
                <w:p w14:paraId="43E76162"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de supervivencia de especies reforestadas</w:t>
                  </w:r>
                </w:p>
              </w:tc>
              <w:tc>
                <w:tcPr>
                  <w:tcW w:w="883" w:type="pct"/>
                  <w:tcBorders>
                    <w:top w:val="single" w:sz="4" w:space="0" w:color="auto"/>
                    <w:left w:val="single" w:sz="4" w:space="0" w:color="auto"/>
                    <w:bottom w:val="single" w:sz="4" w:space="0" w:color="auto"/>
                    <w:right w:val="single" w:sz="4" w:space="0" w:color="auto"/>
                  </w:tcBorders>
                  <w:vAlign w:val="center"/>
                  <w:hideMark/>
                </w:tcPr>
                <w:p w14:paraId="1E8FBF67"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Una vez, al final de la ejecución</w:t>
                  </w:r>
                </w:p>
              </w:tc>
              <w:tc>
                <w:tcPr>
                  <w:tcW w:w="1454" w:type="pct"/>
                  <w:tcBorders>
                    <w:top w:val="single" w:sz="4" w:space="0" w:color="auto"/>
                    <w:left w:val="single" w:sz="4" w:space="0" w:color="auto"/>
                    <w:bottom w:val="single" w:sz="4" w:space="0" w:color="auto"/>
                    <w:right w:val="single" w:sz="4" w:space="0" w:color="auto"/>
                  </w:tcBorders>
                  <w:vAlign w:val="center"/>
                  <w:hideMark/>
                </w:tcPr>
                <w:p w14:paraId="0BAE91E3"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Informes de monitoreo, fotografías georreferenciadas</w:t>
                  </w:r>
                </w:p>
              </w:tc>
              <w:tc>
                <w:tcPr>
                  <w:tcW w:w="1105" w:type="pct"/>
                  <w:tcBorders>
                    <w:top w:val="single" w:sz="4" w:space="0" w:color="auto"/>
                    <w:left w:val="single" w:sz="4" w:space="0" w:color="auto"/>
                    <w:bottom w:val="single" w:sz="4" w:space="0" w:color="auto"/>
                    <w:right w:val="single" w:sz="4" w:space="0" w:color="auto"/>
                  </w:tcBorders>
                  <w:vAlign w:val="center"/>
                  <w:hideMark/>
                </w:tcPr>
                <w:p w14:paraId="431F5F2C"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RA</w:t>
                  </w:r>
                </w:p>
              </w:tc>
            </w:tr>
          </w:tbl>
          <w:p w14:paraId="10A1E185"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p>
          <w:tbl>
            <w:tblPr>
              <w:tblW w:w="8602" w:type="dxa"/>
              <w:tblCellMar>
                <w:left w:w="70" w:type="dxa"/>
                <w:right w:w="70" w:type="dxa"/>
              </w:tblCellMar>
              <w:tblLook w:val="04A0" w:firstRow="1" w:lastRow="0" w:firstColumn="1" w:lastColumn="0" w:noHBand="0" w:noVBand="1"/>
            </w:tblPr>
            <w:tblGrid>
              <w:gridCol w:w="1979"/>
              <w:gridCol w:w="1322"/>
              <w:gridCol w:w="1019"/>
              <w:gridCol w:w="1331"/>
              <w:gridCol w:w="1330"/>
              <w:gridCol w:w="1621"/>
            </w:tblGrid>
            <w:tr w:rsidR="001D5D1D" w:rsidRPr="00683E91" w14:paraId="3ED1E70A" w14:textId="77777777" w:rsidTr="008C1490">
              <w:trPr>
                <w:trHeight w:val="525"/>
              </w:trPr>
              <w:tc>
                <w:tcPr>
                  <w:tcW w:w="8602" w:type="dxa"/>
                  <w:gridSpan w:val="6"/>
                  <w:tcBorders>
                    <w:top w:val="single" w:sz="4" w:space="0" w:color="auto"/>
                    <w:left w:val="single" w:sz="4" w:space="0" w:color="auto"/>
                    <w:bottom w:val="single" w:sz="4" w:space="0" w:color="auto"/>
                    <w:right w:val="single" w:sz="4" w:space="0" w:color="000000"/>
                  </w:tcBorders>
                  <w:shd w:val="clear" w:color="auto" w:fill="CBD3DE"/>
                  <w:vAlign w:val="center"/>
                  <w:hideMark/>
                </w:tcPr>
                <w:p w14:paraId="2D555CB2"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b/>
                      <w:bCs/>
                      <w:sz w:val="18"/>
                      <w:szCs w:val="18"/>
                    </w:rPr>
                  </w:pPr>
                  <w:r w:rsidRPr="00683E91">
                    <w:rPr>
                      <w:rFonts w:ascii="Tahoma" w:hAnsi="Tahoma" w:cs="Tahoma"/>
                      <w:b/>
                      <w:bCs/>
                      <w:sz w:val="18"/>
                      <w:szCs w:val="18"/>
                    </w:rPr>
                    <w:t>FICHA DE REGISTRO AMBIENTAL (PAISAJE, FAUNA Y FLORA)</w:t>
                  </w:r>
                </w:p>
              </w:tc>
            </w:tr>
            <w:tr w:rsidR="001D5D1D" w:rsidRPr="00683E91" w14:paraId="33DEE7E3" w14:textId="77777777" w:rsidTr="008C1490">
              <w:trPr>
                <w:trHeight w:val="300"/>
              </w:trPr>
              <w:tc>
                <w:tcPr>
                  <w:tcW w:w="8602" w:type="dxa"/>
                  <w:gridSpan w:val="6"/>
                  <w:tcBorders>
                    <w:top w:val="single" w:sz="4" w:space="0" w:color="auto"/>
                    <w:left w:val="single" w:sz="4" w:space="0" w:color="auto"/>
                    <w:bottom w:val="single" w:sz="4" w:space="0" w:color="auto"/>
                    <w:right w:val="single" w:sz="4" w:space="0" w:color="auto"/>
                  </w:tcBorders>
                  <w:noWrap/>
                  <w:vAlign w:val="bottom"/>
                  <w:hideMark/>
                </w:tcPr>
                <w:p w14:paraId="15994453"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Subproyecto: “Const. Electrificación Rural de la Provincia Cercado - Tarija”.</w:t>
                  </w:r>
                </w:p>
              </w:tc>
            </w:tr>
            <w:tr w:rsidR="001D5D1D" w:rsidRPr="00683E91" w14:paraId="14CC7990" w14:textId="77777777" w:rsidTr="008C1490">
              <w:trPr>
                <w:trHeight w:val="129"/>
              </w:trPr>
              <w:tc>
                <w:tcPr>
                  <w:tcW w:w="8602" w:type="dxa"/>
                  <w:gridSpan w:val="6"/>
                  <w:tcBorders>
                    <w:top w:val="single" w:sz="4" w:space="0" w:color="auto"/>
                    <w:left w:val="single" w:sz="4" w:space="0" w:color="auto"/>
                    <w:bottom w:val="single" w:sz="4" w:space="0" w:color="auto"/>
                    <w:right w:val="single" w:sz="4" w:space="0" w:color="auto"/>
                  </w:tcBorders>
                  <w:noWrap/>
                  <w:vAlign w:val="bottom"/>
                  <w:hideMark/>
                </w:tcPr>
                <w:p w14:paraId="0972D11A"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xml:space="preserve">Ubicación: </w:t>
                  </w:r>
                </w:p>
              </w:tc>
            </w:tr>
            <w:tr w:rsidR="001D5D1D" w:rsidRPr="00683E91" w14:paraId="1CFAAF37" w14:textId="77777777" w:rsidTr="008C1490">
              <w:trPr>
                <w:trHeight w:val="133"/>
              </w:trPr>
              <w:tc>
                <w:tcPr>
                  <w:tcW w:w="8602" w:type="dxa"/>
                  <w:gridSpan w:val="6"/>
                  <w:tcBorders>
                    <w:top w:val="single" w:sz="4" w:space="0" w:color="auto"/>
                    <w:left w:val="single" w:sz="4" w:space="0" w:color="auto"/>
                    <w:bottom w:val="single" w:sz="4" w:space="0" w:color="auto"/>
                    <w:right w:val="single" w:sz="4" w:space="0" w:color="auto"/>
                  </w:tcBorders>
                  <w:noWrap/>
                  <w:vAlign w:val="bottom"/>
                  <w:hideMark/>
                </w:tcPr>
                <w:p w14:paraId="036035C0"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Fecha: ____________________</w:t>
                  </w:r>
                </w:p>
              </w:tc>
            </w:tr>
            <w:tr w:rsidR="001D5D1D" w:rsidRPr="00683E91" w14:paraId="7304C87C" w14:textId="77777777" w:rsidTr="008C1490">
              <w:trPr>
                <w:trHeight w:val="251"/>
              </w:trPr>
              <w:tc>
                <w:tcPr>
                  <w:tcW w:w="8602" w:type="dxa"/>
                  <w:gridSpan w:val="6"/>
                  <w:tcBorders>
                    <w:top w:val="single" w:sz="4" w:space="0" w:color="auto"/>
                    <w:left w:val="single" w:sz="4" w:space="0" w:color="auto"/>
                    <w:bottom w:val="single" w:sz="4" w:space="0" w:color="auto"/>
                    <w:right w:val="single" w:sz="4" w:space="0" w:color="auto"/>
                  </w:tcBorders>
                  <w:noWrap/>
                  <w:vAlign w:val="bottom"/>
                  <w:hideMark/>
                </w:tcPr>
                <w:p w14:paraId="582087C0"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Fase del Subproyecto: □ Ejecución □ Operación □ Mantenimiento</w:t>
                  </w:r>
                </w:p>
              </w:tc>
            </w:tr>
            <w:tr w:rsidR="001D5D1D" w:rsidRPr="00683E91" w14:paraId="2FD802E2" w14:textId="77777777" w:rsidTr="008C1490">
              <w:trPr>
                <w:trHeight w:val="300"/>
              </w:trPr>
              <w:tc>
                <w:tcPr>
                  <w:tcW w:w="8602" w:type="dxa"/>
                  <w:gridSpan w:val="6"/>
                  <w:tcBorders>
                    <w:top w:val="single" w:sz="4" w:space="0" w:color="auto"/>
                    <w:left w:val="single" w:sz="4" w:space="0" w:color="auto"/>
                    <w:bottom w:val="nil"/>
                    <w:right w:val="single" w:sz="4" w:space="0" w:color="000000"/>
                  </w:tcBorders>
                  <w:noWrap/>
                  <w:vAlign w:val="bottom"/>
                  <w:hideMark/>
                </w:tcPr>
                <w:p w14:paraId="198C20EE"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Nombre del Evaluador: ____________________</w:t>
                  </w:r>
                </w:p>
              </w:tc>
            </w:tr>
            <w:tr w:rsidR="001D5D1D" w:rsidRPr="00683E91" w14:paraId="711C6B18" w14:textId="77777777" w:rsidTr="008C1490">
              <w:trPr>
                <w:trHeight w:val="84"/>
              </w:trPr>
              <w:tc>
                <w:tcPr>
                  <w:tcW w:w="8602" w:type="dxa"/>
                  <w:gridSpan w:val="6"/>
                  <w:tcBorders>
                    <w:top w:val="nil"/>
                    <w:left w:val="single" w:sz="4" w:space="0" w:color="auto"/>
                    <w:bottom w:val="single" w:sz="4" w:space="0" w:color="auto"/>
                    <w:right w:val="single" w:sz="4" w:space="0" w:color="000000"/>
                  </w:tcBorders>
                  <w:noWrap/>
                  <w:vAlign w:val="bottom"/>
                  <w:hideMark/>
                </w:tcPr>
                <w:p w14:paraId="0CF36954"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Cargo: ____________________</w:t>
                  </w:r>
                </w:p>
              </w:tc>
            </w:tr>
            <w:tr w:rsidR="001D5D1D" w:rsidRPr="00683E91" w14:paraId="024DB625" w14:textId="77777777" w:rsidTr="008C1490">
              <w:trPr>
                <w:trHeight w:val="570"/>
              </w:trPr>
              <w:tc>
                <w:tcPr>
                  <w:tcW w:w="8602" w:type="dxa"/>
                  <w:gridSpan w:val="6"/>
                  <w:tcBorders>
                    <w:top w:val="single" w:sz="4" w:space="0" w:color="auto"/>
                    <w:left w:val="single" w:sz="4" w:space="0" w:color="auto"/>
                    <w:bottom w:val="single" w:sz="4" w:space="0" w:color="auto"/>
                    <w:right w:val="single" w:sz="4" w:space="0" w:color="000000"/>
                  </w:tcBorders>
                  <w:vAlign w:val="center"/>
                  <w:hideMark/>
                </w:tcPr>
                <w:p w14:paraId="6A455EAB"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1. DATOS GENERALES DEL SITIO</w:t>
                  </w:r>
                </w:p>
              </w:tc>
            </w:tr>
            <w:tr w:rsidR="001D5D1D" w:rsidRPr="00683E91" w14:paraId="36A85E6D" w14:textId="77777777" w:rsidTr="008C1490">
              <w:trPr>
                <w:trHeight w:val="300"/>
              </w:trPr>
              <w:tc>
                <w:tcPr>
                  <w:tcW w:w="1979" w:type="dxa"/>
                  <w:tcBorders>
                    <w:top w:val="nil"/>
                    <w:left w:val="single" w:sz="4" w:space="0" w:color="auto"/>
                    <w:bottom w:val="single" w:sz="4" w:space="0" w:color="auto"/>
                    <w:right w:val="single" w:sz="4" w:space="0" w:color="auto"/>
                  </w:tcBorders>
                  <w:vAlign w:val="center"/>
                  <w:hideMark/>
                </w:tcPr>
                <w:p w14:paraId="7A514BC1"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Ítem</w:t>
                  </w:r>
                </w:p>
              </w:tc>
              <w:tc>
                <w:tcPr>
                  <w:tcW w:w="6623" w:type="dxa"/>
                  <w:gridSpan w:val="5"/>
                  <w:tcBorders>
                    <w:top w:val="single" w:sz="4" w:space="0" w:color="auto"/>
                    <w:left w:val="nil"/>
                    <w:bottom w:val="single" w:sz="4" w:space="0" w:color="auto"/>
                    <w:right w:val="single" w:sz="4" w:space="0" w:color="auto"/>
                  </w:tcBorders>
                  <w:vAlign w:val="center"/>
                  <w:hideMark/>
                </w:tcPr>
                <w:p w14:paraId="1BD432AA"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Descripción</w:t>
                  </w:r>
                </w:p>
              </w:tc>
            </w:tr>
            <w:tr w:rsidR="001D5D1D" w:rsidRPr="00683E91" w14:paraId="5EAFE350" w14:textId="77777777" w:rsidTr="008C1490">
              <w:trPr>
                <w:trHeight w:val="480"/>
              </w:trPr>
              <w:tc>
                <w:tcPr>
                  <w:tcW w:w="1979" w:type="dxa"/>
                  <w:tcBorders>
                    <w:top w:val="nil"/>
                    <w:left w:val="single" w:sz="4" w:space="0" w:color="auto"/>
                    <w:bottom w:val="single" w:sz="4" w:space="0" w:color="auto"/>
                    <w:right w:val="single" w:sz="4" w:space="0" w:color="auto"/>
                  </w:tcBorders>
                  <w:vAlign w:val="center"/>
                  <w:hideMark/>
                </w:tcPr>
                <w:p w14:paraId="743B5E0D"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Código del Sitio / Sector</w:t>
                  </w:r>
                </w:p>
              </w:tc>
              <w:tc>
                <w:tcPr>
                  <w:tcW w:w="6623" w:type="dxa"/>
                  <w:gridSpan w:val="5"/>
                  <w:tcBorders>
                    <w:top w:val="single" w:sz="4" w:space="0" w:color="auto"/>
                    <w:left w:val="nil"/>
                    <w:bottom w:val="single" w:sz="4" w:space="0" w:color="auto"/>
                    <w:right w:val="single" w:sz="4" w:space="0" w:color="auto"/>
                  </w:tcBorders>
                  <w:vAlign w:val="center"/>
                  <w:hideMark/>
                </w:tcPr>
                <w:p w14:paraId="24940C7D"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r>
            <w:tr w:rsidR="001D5D1D" w:rsidRPr="00683E91" w14:paraId="1664AC23" w14:textId="77777777" w:rsidTr="008C1490">
              <w:trPr>
                <w:trHeight w:val="449"/>
              </w:trPr>
              <w:tc>
                <w:tcPr>
                  <w:tcW w:w="1979" w:type="dxa"/>
                  <w:tcBorders>
                    <w:top w:val="nil"/>
                    <w:left w:val="single" w:sz="4" w:space="0" w:color="auto"/>
                    <w:bottom w:val="single" w:sz="4" w:space="0" w:color="auto"/>
                    <w:right w:val="single" w:sz="4" w:space="0" w:color="auto"/>
                  </w:tcBorders>
                  <w:vAlign w:val="center"/>
                  <w:hideMark/>
                </w:tcPr>
                <w:p w14:paraId="1CB04DFB"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Coordenadas GPS (UTM)</w:t>
                  </w:r>
                </w:p>
              </w:tc>
              <w:tc>
                <w:tcPr>
                  <w:tcW w:w="6623" w:type="dxa"/>
                  <w:gridSpan w:val="5"/>
                  <w:tcBorders>
                    <w:top w:val="single" w:sz="4" w:space="0" w:color="auto"/>
                    <w:left w:val="nil"/>
                    <w:bottom w:val="single" w:sz="4" w:space="0" w:color="auto"/>
                    <w:right w:val="single" w:sz="4" w:space="0" w:color="auto"/>
                  </w:tcBorders>
                  <w:vAlign w:val="center"/>
                  <w:hideMark/>
                </w:tcPr>
                <w:p w14:paraId="32AC4876"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Lat: ___________ Long: ___________</w:t>
                  </w:r>
                </w:p>
              </w:tc>
            </w:tr>
            <w:tr w:rsidR="001D5D1D" w:rsidRPr="00683E91" w14:paraId="4831FAC4" w14:textId="77777777" w:rsidTr="008C1490">
              <w:trPr>
                <w:trHeight w:val="258"/>
              </w:trPr>
              <w:tc>
                <w:tcPr>
                  <w:tcW w:w="1979" w:type="dxa"/>
                  <w:tcBorders>
                    <w:top w:val="nil"/>
                    <w:left w:val="single" w:sz="4" w:space="0" w:color="auto"/>
                    <w:bottom w:val="single" w:sz="4" w:space="0" w:color="auto"/>
                    <w:right w:val="single" w:sz="4" w:space="0" w:color="auto"/>
                  </w:tcBorders>
                  <w:vAlign w:val="center"/>
                  <w:hideMark/>
                </w:tcPr>
                <w:p w14:paraId="2F2C8951"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Altitud (msnm)</w:t>
                  </w:r>
                </w:p>
              </w:tc>
              <w:tc>
                <w:tcPr>
                  <w:tcW w:w="6623" w:type="dxa"/>
                  <w:gridSpan w:val="5"/>
                  <w:tcBorders>
                    <w:top w:val="single" w:sz="4" w:space="0" w:color="auto"/>
                    <w:left w:val="nil"/>
                    <w:bottom w:val="single" w:sz="4" w:space="0" w:color="auto"/>
                    <w:right w:val="single" w:sz="4" w:space="0" w:color="auto"/>
                  </w:tcBorders>
                  <w:vAlign w:val="center"/>
                  <w:hideMark/>
                </w:tcPr>
                <w:p w14:paraId="5A9CB0A8"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r>
            <w:tr w:rsidR="001D5D1D" w:rsidRPr="00683E91" w14:paraId="6152907F" w14:textId="77777777" w:rsidTr="008C1490">
              <w:trPr>
                <w:trHeight w:val="261"/>
              </w:trPr>
              <w:tc>
                <w:tcPr>
                  <w:tcW w:w="1979" w:type="dxa"/>
                  <w:tcBorders>
                    <w:top w:val="nil"/>
                    <w:left w:val="single" w:sz="4" w:space="0" w:color="auto"/>
                    <w:bottom w:val="single" w:sz="4" w:space="0" w:color="auto"/>
                    <w:right w:val="single" w:sz="4" w:space="0" w:color="auto"/>
                  </w:tcBorders>
                  <w:vAlign w:val="center"/>
                  <w:hideMark/>
                </w:tcPr>
                <w:p w14:paraId="406E13F5"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Comunidad</w:t>
                  </w:r>
                </w:p>
              </w:tc>
              <w:tc>
                <w:tcPr>
                  <w:tcW w:w="6623" w:type="dxa"/>
                  <w:gridSpan w:val="5"/>
                  <w:tcBorders>
                    <w:top w:val="single" w:sz="4" w:space="0" w:color="auto"/>
                    <w:left w:val="nil"/>
                    <w:bottom w:val="single" w:sz="4" w:space="0" w:color="auto"/>
                    <w:right w:val="single" w:sz="4" w:space="0" w:color="auto"/>
                  </w:tcBorders>
                  <w:vAlign w:val="center"/>
                  <w:hideMark/>
                </w:tcPr>
                <w:p w14:paraId="5A008747"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r>
            <w:tr w:rsidR="001D5D1D" w:rsidRPr="00683E91" w14:paraId="475B5C0E" w14:textId="77777777" w:rsidTr="008C1490">
              <w:trPr>
                <w:trHeight w:val="381"/>
              </w:trPr>
              <w:tc>
                <w:tcPr>
                  <w:tcW w:w="1979" w:type="dxa"/>
                  <w:tcBorders>
                    <w:top w:val="nil"/>
                    <w:left w:val="single" w:sz="4" w:space="0" w:color="auto"/>
                    <w:bottom w:val="single" w:sz="4" w:space="0" w:color="auto"/>
                    <w:right w:val="single" w:sz="4" w:space="0" w:color="auto"/>
                  </w:tcBorders>
                  <w:vAlign w:val="center"/>
                  <w:hideMark/>
                </w:tcPr>
                <w:p w14:paraId="377E52F2"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Zona / Tipo de Ecosistema</w:t>
                  </w:r>
                </w:p>
              </w:tc>
              <w:tc>
                <w:tcPr>
                  <w:tcW w:w="6623" w:type="dxa"/>
                  <w:gridSpan w:val="5"/>
                  <w:tcBorders>
                    <w:top w:val="single" w:sz="4" w:space="0" w:color="auto"/>
                    <w:left w:val="nil"/>
                    <w:bottom w:val="single" w:sz="4" w:space="0" w:color="auto"/>
                    <w:right w:val="single" w:sz="4" w:space="0" w:color="auto"/>
                  </w:tcBorders>
                  <w:vAlign w:val="center"/>
                  <w:hideMark/>
                </w:tcPr>
                <w:p w14:paraId="0440DC98"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Bosque húmedo □ Sabana □ Pantanal □ Otro: ________</w:t>
                  </w:r>
                </w:p>
              </w:tc>
            </w:tr>
            <w:tr w:rsidR="001D5D1D" w:rsidRPr="00683E91" w14:paraId="4B92D049" w14:textId="77777777" w:rsidTr="008C1490">
              <w:trPr>
                <w:trHeight w:val="331"/>
              </w:trPr>
              <w:tc>
                <w:tcPr>
                  <w:tcW w:w="1979" w:type="dxa"/>
                  <w:tcBorders>
                    <w:top w:val="nil"/>
                    <w:left w:val="single" w:sz="4" w:space="0" w:color="auto"/>
                    <w:bottom w:val="single" w:sz="4" w:space="0" w:color="auto"/>
                    <w:right w:val="single" w:sz="4" w:space="0" w:color="auto"/>
                  </w:tcBorders>
                  <w:vAlign w:val="center"/>
                  <w:hideMark/>
                </w:tcPr>
                <w:p w14:paraId="16E75EB4"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Tipo de intervención</w:t>
                  </w:r>
                </w:p>
              </w:tc>
              <w:tc>
                <w:tcPr>
                  <w:tcW w:w="6623" w:type="dxa"/>
                  <w:gridSpan w:val="5"/>
                  <w:tcBorders>
                    <w:top w:val="single" w:sz="4" w:space="0" w:color="auto"/>
                    <w:left w:val="nil"/>
                    <w:bottom w:val="single" w:sz="4" w:space="0" w:color="auto"/>
                    <w:right w:val="single" w:sz="4" w:space="0" w:color="auto"/>
                  </w:tcBorders>
                  <w:vAlign w:val="center"/>
                  <w:hideMark/>
                </w:tcPr>
                <w:p w14:paraId="4528DC28"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Poste □ Cableado □ Campamento □ Acceso □ Otro: ____</w:t>
                  </w:r>
                </w:p>
              </w:tc>
            </w:tr>
            <w:tr w:rsidR="001D5D1D" w:rsidRPr="00683E91" w14:paraId="62A7A314" w14:textId="77777777" w:rsidTr="008C1490">
              <w:trPr>
                <w:trHeight w:val="319"/>
              </w:trPr>
              <w:tc>
                <w:tcPr>
                  <w:tcW w:w="8602" w:type="dxa"/>
                  <w:gridSpan w:val="6"/>
                  <w:tcBorders>
                    <w:top w:val="single" w:sz="4" w:space="0" w:color="auto"/>
                    <w:left w:val="single" w:sz="4" w:space="0" w:color="auto"/>
                    <w:bottom w:val="single" w:sz="4" w:space="0" w:color="auto"/>
                    <w:right w:val="single" w:sz="4" w:space="0" w:color="000000"/>
                  </w:tcBorders>
                  <w:shd w:val="clear" w:color="auto" w:fill="CBD3DE"/>
                  <w:vAlign w:val="center"/>
                  <w:hideMark/>
                </w:tcPr>
                <w:p w14:paraId="5A4D4D9F"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b/>
                      <w:bCs/>
                      <w:sz w:val="18"/>
                      <w:szCs w:val="18"/>
                    </w:rPr>
                  </w:pPr>
                  <w:r w:rsidRPr="00683E91">
                    <w:rPr>
                      <w:rFonts w:ascii="Tahoma" w:hAnsi="Tahoma" w:cs="Tahoma"/>
                      <w:b/>
                      <w:bCs/>
                      <w:sz w:val="18"/>
                      <w:szCs w:val="18"/>
                    </w:rPr>
                    <w:t>2. REGISTRO DE INCIDENTES DE FLORA</w:t>
                  </w:r>
                </w:p>
              </w:tc>
            </w:tr>
            <w:tr w:rsidR="001D5D1D" w:rsidRPr="00683E91" w14:paraId="5D3C7E86" w14:textId="77777777" w:rsidTr="008C1490">
              <w:trPr>
                <w:trHeight w:val="408"/>
              </w:trPr>
              <w:tc>
                <w:tcPr>
                  <w:tcW w:w="1979" w:type="dxa"/>
                  <w:tcBorders>
                    <w:top w:val="nil"/>
                    <w:left w:val="single" w:sz="4" w:space="0" w:color="auto"/>
                    <w:bottom w:val="single" w:sz="4" w:space="0" w:color="auto"/>
                    <w:right w:val="single" w:sz="4" w:space="0" w:color="auto"/>
                  </w:tcBorders>
                  <w:vAlign w:val="center"/>
                  <w:hideMark/>
                </w:tcPr>
                <w:p w14:paraId="542819B2"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Especie Observada</w:t>
                  </w:r>
                </w:p>
              </w:tc>
              <w:tc>
                <w:tcPr>
                  <w:tcW w:w="1322" w:type="dxa"/>
                  <w:tcBorders>
                    <w:top w:val="nil"/>
                    <w:left w:val="nil"/>
                    <w:bottom w:val="single" w:sz="4" w:space="0" w:color="auto"/>
                    <w:right w:val="single" w:sz="4" w:space="0" w:color="auto"/>
                  </w:tcBorders>
                  <w:vAlign w:val="center"/>
                  <w:hideMark/>
                </w:tcPr>
                <w:p w14:paraId="216E9CEE"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Nombre Común</w:t>
                  </w:r>
                </w:p>
              </w:tc>
              <w:tc>
                <w:tcPr>
                  <w:tcW w:w="1019" w:type="dxa"/>
                  <w:tcBorders>
                    <w:top w:val="nil"/>
                    <w:left w:val="nil"/>
                    <w:bottom w:val="single" w:sz="4" w:space="0" w:color="auto"/>
                    <w:right w:val="single" w:sz="4" w:space="0" w:color="auto"/>
                  </w:tcBorders>
                  <w:vAlign w:val="center"/>
                  <w:hideMark/>
                </w:tcPr>
                <w:p w14:paraId="2B871314"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Nativa (</w:t>
                  </w:r>
                  <w:r w:rsidRPr="00683E91">
                    <w:rPr>
                      <w:rFonts w:ascii="Segoe UI Symbol" w:hAnsi="Segoe UI Symbol" w:cs="Segoe UI Symbol"/>
                      <w:sz w:val="18"/>
                      <w:szCs w:val="18"/>
                    </w:rPr>
                    <w:t>✓</w:t>
                  </w:r>
                  <w:r w:rsidRPr="00683E91">
                    <w:rPr>
                      <w:rFonts w:ascii="Tahoma" w:hAnsi="Tahoma" w:cs="Tahoma"/>
                      <w:sz w:val="18"/>
                      <w:szCs w:val="18"/>
                    </w:rPr>
                    <w:t>)</w:t>
                  </w:r>
                </w:p>
              </w:tc>
              <w:tc>
                <w:tcPr>
                  <w:tcW w:w="1331" w:type="dxa"/>
                  <w:tcBorders>
                    <w:top w:val="nil"/>
                    <w:left w:val="nil"/>
                    <w:bottom w:val="single" w:sz="4" w:space="0" w:color="auto"/>
                    <w:right w:val="single" w:sz="4" w:space="0" w:color="auto"/>
                  </w:tcBorders>
                  <w:vAlign w:val="center"/>
                  <w:hideMark/>
                </w:tcPr>
                <w:p w14:paraId="77F3BE14"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Protegida (</w:t>
                  </w:r>
                  <w:r w:rsidRPr="00683E91">
                    <w:rPr>
                      <w:rFonts w:ascii="Segoe UI Symbol" w:hAnsi="Segoe UI Symbol" w:cs="Segoe UI Symbol"/>
                      <w:sz w:val="18"/>
                      <w:szCs w:val="18"/>
                    </w:rPr>
                    <w:t>✓</w:t>
                  </w:r>
                  <w:r w:rsidRPr="00683E91">
                    <w:rPr>
                      <w:rFonts w:ascii="Tahoma" w:hAnsi="Tahoma" w:cs="Tahoma"/>
                      <w:sz w:val="18"/>
                      <w:szCs w:val="18"/>
                    </w:rPr>
                    <w:t>)</w:t>
                  </w:r>
                </w:p>
              </w:tc>
              <w:tc>
                <w:tcPr>
                  <w:tcW w:w="1330" w:type="dxa"/>
                  <w:tcBorders>
                    <w:top w:val="nil"/>
                    <w:left w:val="nil"/>
                    <w:bottom w:val="single" w:sz="4" w:space="0" w:color="auto"/>
                    <w:right w:val="single" w:sz="4" w:space="0" w:color="auto"/>
                  </w:tcBorders>
                  <w:vAlign w:val="center"/>
                  <w:hideMark/>
                </w:tcPr>
                <w:p w14:paraId="5CD000F9"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Estado Fitosanitario</w:t>
                  </w:r>
                </w:p>
              </w:tc>
              <w:tc>
                <w:tcPr>
                  <w:tcW w:w="1621" w:type="dxa"/>
                  <w:tcBorders>
                    <w:top w:val="nil"/>
                    <w:left w:val="nil"/>
                    <w:bottom w:val="single" w:sz="4" w:space="0" w:color="auto"/>
                    <w:right w:val="single" w:sz="4" w:space="0" w:color="auto"/>
                  </w:tcBorders>
                  <w:vAlign w:val="center"/>
                  <w:hideMark/>
                </w:tcPr>
                <w:p w14:paraId="32C2261A"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Observaciones</w:t>
                  </w:r>
                </w:p>
              </w:tc>
            </w:tr>
            <w:tr w:rsidR="001D5D1D" w:rsidRPr="00683E91" w14:paraId="41F1398B" w14:textId="77777777" w:rsidTr="008C1490">
              <w:trPr>
                <w:trHeight w:val="300"/>
              </w:trPr>
              <w:tc>
                <w:tcPr>
                  <w:tcW w:w="1979" w:type="dxa"/>
                  <w:tcBorders>
                    <w:top w:val="nil"/>
                    <w:left w:val="single" w:sz="4" w:space="0" w:color="auto"/>
                    <w:bottom w:val="single" w:sz="4" w:space="0" w:color="auto"/>
                    <w:right w:val="single" w:sz="4" w:space="0" w:color="auto"/>
                  </w:tcBorders>
                  <w:vAlign w:val="center"/>
                  <w:hideMark/>
                </w:tcPr>
                <w:p w14:paraId="74CEB4AA"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c>
                <w:tcPr>
                  <w:tcW w:w="1322" w:type="dxa"/>
                  <w:tcBorders>
                    <w:top w:val="nil"/>
                    <w:left w:val="nil"/>
                    <w:bottom w:val="single" w:sz="4" w:space="0" w:color="auto"/>
                    <w:right w:val="single" w:sz="4" w:space="0" w:color="auto"/>
                  </w:tcBorders>
                  <w:vAlign w:val="center"/>
                  <w:hideMark/>
                </w:tcPr>
                <w:p w14:paraId="38F5E3BB"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c>
                <w:tcPr>
                  <w:tcW w:w="1019" w:type="dxa"/>
                  <w:tcBorders>
                    <w:top w:val="nil"/>
                    <w:left w:val="nil"/>
                    <w:bottom w:val="single" w:sz="4" w:space="0" w:color="auto"/>
                    <w:right w:val="single" w:sz="4" w:space="0" w:color="auto"/>
                  </w:tcBorders>
                  <w:vAlign w:val="center"/>
                  <w:hideMark/>
                </w:tcPr>
                <w:p w14:paraId="4C2E4E15"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c>
                <w:tcPr>
                  <w:tcW w:w="1331" w:type="dxa"/>
                  <w:tcBorders>
                    <w:top w:val="nil"/>
                    <w:left w:val="nil"/>
                    <w:bottom w:val="single" w:sz="4" w:space="0" w:color="auto"/>
                    <w:right w:val="single" w:sz="4" w:space="0" w:color="auto"/>
                  </w:tcBorders>
                  <w:vAlign w:val="center"/>
                  <w:hideMark/>
                </w:tcPr>
                <w:p w14:paraId="27764A9B"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c>
                <w:tcPr>
                  <w:tcW w:w="1330" w:type="dxa"/>
                  <w:tcBorders>
                    <w:top w:val="nil"/>
                    <w:left w:val="nil"/>
                    <w:bottom w:val="single" w:sz="4" w:space="0" w:color="auto"/>
                    <w:right w:val="single" w:sz="4" w:space="0" w:color="auto"/>
                  </w:tcBorders>
                  <w:vAlign w:val="center"/>
                  <w:hideMark/>
                </w:tcPr>
                <w:p w14:paraId="0018E106"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c>
                <w:tcPr>
                  <w:tcW w:w="1621" w:type="dxa"/>
                  <w:tcBorders>
                    <w:top w:val="nil"/>
                    <w:left w:val="nil"/>
                    <w:bottom w:val="single" w:sz="4" w:space="0" w:color="auto"/>
                    <w:right w:val="single" w:sz="4" w:space="0" w:color="auto"/>
                  </w:tcBorders>
                  <w:vAlign w:val="center"/>
                  <w:hideMark/>
                </w:tcPr>
                <w:p w14:paraId="557D45F2"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r>
            <w:tr w:rsidR="001D5D1D" w:rsidRPr="00683E91" w14:paraId="5C5C7820" w14:textId="77777777" w:rsidTr="008C1490">
              <w:trPr>
                <w:trHeight w:val="301"/>
              </w:trPr>
              <w:tc>
                <w:tcPr>
                  <w:tcW w:w="8602" w:type="dxa"/>
                  <w:gridSpan w:val="6"/>
                  <w:tcBorders>
                    <w:top w:val="single" w:sz="4" w:space="0" w:color="auto"/>
                    <w:left w:val="single" w:sz="4" w:space="0" w:color="auto"/>
                    <w:bottom w:val="single" w:sz="4" w:space="0" w:color="auto"/>
                    <w:right w:val="single" w:sz="4" w:space="0" w:color="000000"/>
                  </w:tcBorders>
                  <w:shd w:val="clear" w:color="auto" w:fill="CBD3DE"/>
                  <w:vAlign w:val="center"/>
                  <w:hideMark/>
                </w:tcPr>
                <w:p w14:paraId="5E396ECC" w14:textId="77777777" w:rsidR="001D5D1D" w:rsidRPr="00FA61FC" w:rsidRDefault="001D5D1D" w:rsidP="008C1490">
                  <w:pPr>
                    <w:widowControl w:val="0"/>
                    <w:autoSpaceDE w:val="0"/>
                    <w:autoSpaceDN w:val="0"/>
                    <w:adjustRightInd w:val="0"/>
                    <w:spacing w:before="120" w:after="0" w:line="240" w:lineRule="auto"/>
                    <w:jc w:val="both"/>
                    <w:rPr>
                      <w:rFonts w:ascii="Tahoma" w:hAnsi="Tahoma" w:cs="Tahoma"/>
                      <w:b/>
                      <w:bCs/>
                      <w:sz w:val="18"/>
                      <w:szCs w:val="18"/>
                    </w:rPr>
                  </w:pPr>
                  <w:r w:rsidRPr="00FA61FC">
                    <w:rPr>
                      <w:rFonts w:ascii="Tahoma" w:hAnsi="Tahoma" w:cs="Tahoma"/>
                      <w:b/>
                      <w:bCs/>
                      <w:sz w:val="18"/>
                      <w:szCs w:val="18"/>
                    </w:rPr>
                    <w:t>3. REGISTRO DE INCIDENTES DE FAUNA</w:t>
                  </w:r>
                </w:p>
              </w:tc>
            </w:tr>
            <w:tr w:rsidR="001D5D1D" w:rsidRPr="00683E91" w14:paraId="1E5E2495" w14:textId="77777777" w:rsidTr="008C1490">
              <w:trPr>
                <w:trHeight w:val="932"/>
              </w:trPr>
              <w:tc>
                <w:tcPr>
                  <w:tcW w:w="1979" w:type="dxa"/>
                  <w:tcBorders>
                    <w:top w:val="nil"/>
                    <w:left w:val="single" w:sz="4" w:space="0" w:color="auto"/>
                    <w:bottom w:val="single" w:sz="4" w:space="0" w:color="auto"/>
                    <w:right w:val="single" w:sz="4" w:space="0" w:color="auto"/>
                  </w:tcBorders>
                  <w:vAlign w:val="center"/>
                  <w:hideMark/>
                </w:tcPr>
                <w:p w14:paraId="627952AB"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lastRenderedPageBreak/>
                    <w:t>Especie Observada</w:t>
                  </w:r>
                </w:p>
              </w:tc>
              <w:tc>
                <w:tcPr>
                  <w:tcW w:w="1322" w:type="dxa"/>
                  <w:tcBorders>
                    <w:top w:val="nil"/>
                    <w:left w:val="nil"/>
                    <w:bottom w:val="single" w:sz="4" w:space="0" w:color="auto"/>
                    <w:right w:val="single" w:sz="4" w:space="0" w:color="auto"/>
                  </w:tcBorders>
                  <w:vAlign w:val="center"/>
                  <w:hideMark/>
                </w:tcPr>
                <w:p w14:paraId="63654B4D"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Nombre Común</w:t>
                  </w:r>
                </w:p>
              </w:tc>
              <w:tc>
                <w:tcPr>
                  <w:tcW w:w="1019" w:type="dxa"/>
                  <w:tcBorders>
                    <w:top w:val="nil"/>
                    <w:left w:val="nil"/>
                    <w:bottom w:val="single" w:sz="4" w:space="0" w:color="auto"/>
                    <w:right w:val="single" w:sz="4" w:space="0" w:color="auto"/>
                  </w:tcBorders>
                  <w:vAlign w:val="center"/>
                  <w:hideMark/>
                </w:tcPr>
                <w:p w14:paraId="4006B95E"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Tipo (Ave, Mamífero, etc.)</w:t>
                  </w:r>
                </w:p>
              </w:tc>
              <w:tc>
                <w:tcPr>
                  <w:tcW w:w="1331" w:type="dxa"/>
                  <w:tcBorders>
                    <w:top w:val="nil"/>
                    <w:left w:val="nil"/>
                    <w:bottom w:val="single" w:sz="4" w:space="0" w:color="auto"/>
                    <w:right w:val="single" w:sz="4" w:space="0" w:color="auto"/>
                  </w:tcBorders>
                  <w:vAlign w:val="center"/>
                  <w:hideMark/>
                </w:tcPr>
                <w:p w14:paraId="5D02104E"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Número de Individuos</w:t>
                  </w:r>
                </w:p>
              </w:tc>
              <w:tc>
                <w:tcPr>
                  <w:tcW w:w="1330" w:type="dxa"/>
                  <w:tcBorders>
                    <w:top w:val="nil"/>
                    <w:left w:val="nil"/>
                    <w:bottom w:val="single" w:sz="4" w:space="0" w:color="auto"/>
                    <w:right w:val="single" w:sz="4" w:space="0" w:color="auto"/>
                  </w:tcBorders>
                  <w:vAlign w:val="center"/>
                  <w:hideMark/>
                </w:tcPr>
                <w:p w14:paraId="33387347"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Actividad Observada (nido, alimentación, etc.)</w:t>
                  </w:r>
                </w:p>
              </w:tc>
              <w:tc>
                <w:tcPr>
                  <w:tcW w:w="1621" w:type="dxa"/>
                  <w:tcBorders>
                    <w:top w:val="nil"/>
                    <w:left w:val="nil"/>
                    <w:bottom w:val="single" w:sz="4" w:space="0" w:color="auto"/>
                    <w:right w:val="single" w:sz="4" w:space="0" w:color="auto"/>
                  </w:tcBorders>
                  <w:vAlign w:val="center"/>
                  <w:hideMark/>
                </w:tcPr>
                <w:p w14:paraId="17AB36B3"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Observaciones</w:t>
                  </w:r>
                </w:p>
              </w:tc>
            </w:tr>
            <w:tr w:rsidR="001D5D1D" w:rsidRPr="00683E91" w14:paraId="197CA810" w14:textId="77777777" w:rsidTr="008C1490">
              <w:trPr>
                <w:trHeight w:val="300"/>
              </w:trPr>
              <w:tc>
                <w:tcPr>
                  <w:tcW w:w="1979" w:type="dxa"/>
                  <w:tcBorders>
                    <w:top w:val="nil"/>
                    <w:left w:val="single" w:sz="4" w:space="0" w:color="auto"/>
                    <w:bottom w:val="single" w:sz="4" w:space="0" w:color="auto"/>
                    <w:right w:val="single" w:sz="4" w:space="0" w:color="auto"/>
                  </w:tcBorders>
                  <w:vAlign w:val="center"/>
                  <w:hideMark/>
                </w:tcPr>
                <w:p w14:paraId="1CAE1A69"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c>
                <w:tcPr>
                  <w:tcW w:w="1322" w:type="dxa"/>
                  <w:tcBorders>
                    <w:top w:val="nil"/>
                    <w:left w:val="nil"/>
                    <w:bottom w:val="single" w:sz="4" w:space="0" w:color="auto"/>
                    <w:right w:val="single" w:sz="4" w:space="0" w:color="auto"/>
                  </w:tcBorders>
                  <w:vAlign w:val="center"/>
                  <w:hideMark/>
                </w:tcPr>
                <w:p w14:paraId="5E37DD0C"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c>
                <w:tcPr>
                  <w:tcW w:w="1019" w:type="dxa"/>
                  <w:tcBorders>
                    <w:top w:val="nil"/>
                    <w:left w:val="nil"/>
                    <w:bottom w:val="single" w:sz="4" w:space="0" w:color="auto"/>
                    <w:right w:val="single" w:sz="4" w:space="0" w:color="auto"/>
                  </w:tcBorders>
                  <w:vAlign w:val="center"/>
                  <w:hideMark/>
                </w:tcPr>
                <w:p w14:paraId="20280A53"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c>
                <w:tcPr>
                  <w:tcW w:w="1331" w:type="dxa"/>
                  <w:tcBorders>
                    <w:top w:val="nil"/>
                    <w:left w:val="nil"/>
                    <w:bottom w:val="single" w:sz="4" w:space="0" w:color="auto"/>
                    <w:right w:val="single" w:sz="4" w:space="0" w:color="auto"/>
                  </w:tcBorders>
                  <w:vAlign w:val="center"/>
                  <w:hideMark/>
                </w:tcPr>
                <w:p w14:paraId="3B20DA62"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c>
                <w:tcPr>
                  <w:tcW w:w="1330" w:type="dxa"/>
                  <w:tcBorders>
                    <w:top w:val="nil"/>
                    <w:left w:val="nil"/>
                    <w:bottom w:val="single" w:sz="4" w:space="0" w:color="auto"/>
                    <w:right w:val="single" w:sz="4" w:space="0" w:color="auto"/>
                  </w:tcBorders>
                  <w:vAlign w:val="center"/>
                  <w:hideMark/>
                </w:tcPr>
                <w:p w14:paraId="7666BF55"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c>
                <w:tcPr>
                  <w:tcW w:w="1621" w:type="dxa"/>
                  <w:tcBorders>
                    <w:top w:val="nil"/>
                    <w:left w:val="nil"/>
                    <w:bottom w:val="single" w:sz="4" w:space="0" w:color="auto"/>
                    <w:right w:val="single" w:sz="4" w:space="0" w:color="auto"/>
                  </w:tcBorders>
                  <w:vAlign w:val="center"/>
                  <w:hideMark/>
                </w:tcPr>
                <w:p w14:paraId="5EC728FF"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r>
            <w:tr w:rsidR="001D5D1D" w:rsidRPr="00683E91" w14:paraId="13765FED" w14:textId="77777777" w:rsidTr="008C1490">
              <w:trPr>
                <w:trHeight w:val="189"/>
              </w:trPr>
              <w:tc>
                <w:tcPr>
                  <w:tcW w:w="8602" w:type="dxa"/>
                  <w:gridSpan w:val="6"/>
                  <w:tcBorders>
                    <w:top w:val="single" w:sz="4" w:space="0" w:color="auto"/>
                    <w:left w:val="single" w:sz="4" w:space="0" w:color="auto"/>
                    <w:bottom w:val="single" w:sz="4" w:space="0" w:color="auto"/>
                    <w:right w:val="single" w:sz="4" w:space="0" w:color="000000"/>
                  </w:tcBorders>
                  <w:shd w:val="clear" w:color="auto" w:fill="CBD3DE"/>
                  <w:vAlign w:val="center"/>
                  <w:hideMark/>
                </w:tcPr>
                <w:p w14:paraId="5E483717" w14:textId="77777777" w:rsidR="001D5D1D" w:rsidRPr="00FA61FC" w:rsidRDefault="001D5D1D" w:rsidP="008C1490">
                  <w:pPr>
                    <w:widowControl w:val="0"/>
                    <w:autoSpaceDE w:val="0"/>
                    <w:autoSpaceDN w:val="0"/>
                    <w:adjustRightInd w:val="0"/>
                    <w:spacing w:before="120" w:after="0" w:line="240" w:lineRule="auto"/>
                    <w:jc w:val="both"/>
                    <w:rPr>
                      <w:rFonts w:ascii="Tahoma" w:hAnsi="Tahoma" w:cs="Tahoma"/>
                      <w:b/>
                      <w:bCs/>
                      <w:sz w:val="18"/>
                      <w:szCs w:val="18"/>
                    </w:rPr>
                  </w:pPr>
                  <w:r w:rsidRPr="00FA61FC">
                    <w:rPr>
                      <w:rFonts w:ascii="Tahoma" w:hAnsi="Tahoma" w:cs="Tahoma"/>
                      <w:b/>
                      <w:bCs/>
                      <w:sz w:val="18"/>
                      <w:szCs w:val="18"/>
                    </w:rPr>
                    <w:t>4. INDICE DE ALTERACIÓN DEL PAISAJE (IAP)</w:t>
                  </w:r>
                </w:p>
              </w:tc>
            </w:tr>
            <w:tr w:rsidR="001D5D1D" w:rsidRPr="00683E91" w14:paraId="551F2C49" w14:textId="77777777" w:rsidTr="008C1490">
              <w:trPr>
                <w:trHeight w:val="235"/>
              </w:trPr>
              <w:tc>
                <w:tcPr>
                  <w:tcW w:w="1979" w:type="dxa"/>
                  <w:tcBorders>
                    <w:top w:val="nil"/>
                    <w:left w:val="single" w:sz="4" w:space="0" w:color="auto"/>
                    <w:bottom w:val="single" w:sz="4" w:space="0" w:color="auto"/>
                    <w:right w:val="single" w:sz="4" w:space="0" w:color="auto"/>
                  </w:tcBorders>
                  <w:vAlign w:val="center"/>
                  <w:hideMark/>
                </w:tcPr>
                <w:p w14:paraId="3F4AB029"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Ítem</w:t>
                  </w:r>
                </w:p>
              </w:tc>
              <w:tc>
                <w:tcPr>
                  <w:tcW w:w="3672" w:type="dxa"/>
                  <w:gridSpan w:val="3"/>
                  <w:tcBorders>
                    <w:top w:val="single" w:sz="4" w:space="0" w:color="auto"/>
                    <w:left w:val="nil"/>
                    <w:bottom w:val="single" w:sz="4" w:space="0" w:color="auto"/>
                    <w:right w:val="single" w:sz="4" w:space="0" w:color="auto"/>
                  </w:tcBorders>
                  <w:vAlign w:val="center"/>
                  <w:hideMark/>
                </w:tcPr>
                <w:p w14:paraId="2F54DD0D"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Evaluación (</w:t>
                  </w:r>
                  <w:r w:rsidRPr="00683E91">
                    <w:rPr>
                      <w:rFonts w:ascii="Segoe UI Symbol" w:hAnsi="Segoe UI Symbol" w:cs="Segoe UI Symbol"/>
                      <w:sz w:val="18"/>
                      <w:szCs w:val="18"/>
                    </w:rPr>
                    <w:t>✓</w:t>
                  </w:r>
                  <w:r w:rsidRPr="00683E91">
                    <w:rPr>
                      <w:rFonts w:ascii="Tahoma" w:hAnsi="Tahoma" w:cs="Tahoma"/>
                      <w:sz w:val="18"/>
                      <w:szCs w:val="18"/>
                    </w:rPr>
                    <w:t>)</w:t>
                  </w:r>
                </w:p>
              </w:tc>
              <w:tc>
                <w:tcPr>
                  <w:tcW w:w="2951" w:type="dxa"/>
                  <w:gridSpan w:val="2"/>
                  <w:tcBorders>
                    <w:top w:val="single" w:sz="4" w:space="0" w:color="auto"/>
                    <w:left w:val="nil"/>
                    <w:bottom w:val="single" w:sz="4" w:space="0" w:color="auto"/>
                    <w:right w:val="single" w:sz="4" w:space="0" w:color="auto"/>
                  </w:tcBorders>
                  <w:vAlign w:val="center"/>
                  <w:hideMark/>
                </w:tcPr>
                <w:p w14:paraId="65B1127D"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Descripción/Observaciones</w:t>
                  </w:r>
                </w:p>
              </w:tc>
            </w:tr>
            <w:tr w:rsidR="001D5D1D" w:rsidRPr="00683E91" w14:paraId="2DA1F428" w14:textId="77777777" w:rsidTr="008C1490">
              <w:trPr>
                <w:trHeight w:val="300"/>
              </w:trPr>
              <w:tc>
                <w:tcPr>
                  <w:tcW w:w="1979" w:type="dxa"/>
                  <w:tcBorders>
                    <w:top w:val="nil"/>
                    <w:left w:val="single" w:sz="4" w:space="0" w:color="auto"/>
                    <w:bottom w:val="single" w:sz="4" w:space="0" w:color="auto"/>
                    <w:right w:val="single" w:sz="4" w:space="0" w:color="auto"/>
                  </w:tcBorders>
                  <w:vAlign w:val="center"/>
                  <w:hideMark/>
                </w:tcPr>
                <w:p w14:paraId="27F2D56C"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Presencia de alteración visual</w:t>
                  </w:r>
                </w:p>
              </w:tc>
              <w:tc>
                <w:tcPr>
                  <w:tcW w:w="3672" w:type="dxa"/>
                  <w:gridSpan w:val="3"/>
                  <w:tcBorders>
                    <w:top w:val="single" w:sz="4" w:space="0" w:color="auto"/>
                    <w:left w:val="nil"/>
                    <w:bottom w:val="single" w:sz="4" w:space="0" w:color="auto"/>
                    <w:right w:val="single" w:sz="4" w:space="0" w:color="auto"/>
                  </w:tcBorders>
                  <w:vAlign w:val="center"/>
                  <w:hideMark/>
                </w:tcPr>
                <w:p w14:paraId="29F24F1A"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Alta □ Media □ Baja □ Nula</w:t>
                  </w:r>
                </w:p>
              </w:tc>
              <w:tc>
                <w:tcPr>
                  <w:tcW w:w="2951" w:type="dxa"/>
                  <w:gridSpan w:val="2"/>
                  <w:tcBorders>
                    <w:top w:val="single" w:sz="4" w:space="0" w:color="auto"/>
                    <w:left w:val="nil"/>
                    <w:bottom w:val="single" w:sz="4" w:space="0" w:color="auto"/>
                    <w:right w:val="single" w:sz="4" w:space="0" w:color="auto"/>
                  </w:tcBorders>
                  <w:noWrap/>
                  <w:vAlign w:val="bottom"/>
                  <w:hideMark/>
                </w:tcPr>
                <w:p w14:paraId="4FD15B21"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r>
            <w:tr w:rsidR="001D5D1D" w:rsidRPr="00683E91" w14:paraId="655F9C7F" w14:textId="77777777" w:rsidTr="008C1490">
              <w:trPr>
                <w:trHeight w:val="300"/>
              </w:trPr>
              <w:tc>
                <w:tcPr>
                  <w:tcW w:w="1979" w:type="dxa"/>
                  <w:tcBorders>
                    <w:top w:val="nil"/>
                    <w:left w:val="single" w:sz="4" w:space="0" w:color="auto"/>
                    <w:bottom w:val="single" w:sz="4" w:space="0" w:color="auto"/>
                    <w:right w:val="single" w:sz="4" w:space="0" w:color="auto"/>
                  </w:tcBorders>
                  <w:vAlign w:val="center"/>
                  <w:hideMark/>
                </w:tcPr>
                <w:p w14:paraId="39205CFA"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Conservación del entorno natural</w:t>
                  </w:r>
                </w:p>
              </w:tc>
              <w:tc>
                <w:tcPr>
                  <w:tcW w:w="3672" w:type="dxa"/>
                  <w:gridSpan w:val="3"/>
                  <w:tcBorders>
                    <w:top w:val="single" w:sz="4" w:space="0" w:color="auto"/>
                    <w:left w:val="nil"/>
                    <w:bottom w:val="single" w:sz="4" w:space="0" w:color="auto"/>
                    <w:right w:val="single" w:sz="4" w:space="0" w:color="auto"/>
                  </w:tcBorders>
                  <w:vAlign w:val="center"/>
                  <w:hideMark/>
                </w:tcPr>
                <w:p w14:paraId="299BB05F"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Buena □ Regular □ Deteriorada</w:t>
                  </w:r>
                </w:p>
              </w:tc>
              <w:tc>
                <w:tcPr>
                  <w:tcW w:w="2951" w:type="dxa"/>
                  <w:gridSpan w:val="2"/>
                  <w:tcBorders>
                    <w:top w:val="single" w:sz="4" w:space="0" w:color="auto"/>
                    <w:left w:val="nil"/>
                    <w:bottom w:val="single" w:sz="4" w:space="0" w:color="auto"/>
                    <w:right w:val="single" w:sz="4" w:space="0" w:color="auto"/>
                  </w:tcBorders>
                  <w:noWrap/>
                  <w:vAlign w:val="bottom"/>
                  <w:hideMark/>
                </w:tcPr>
                <w:p w14:paraId="54CA0646"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r>
            <w:tr w:rsidR="001D5D1D" w:rsidRPr="00683E91" w14:paraId="1BD3AB6C" w14:textId="77777777" w:rsidTr="008C1490">
              <w:trPr>
                <w:trHeight w:val="300"/>
              </w:trPr>
              <w:tc>
                <w:tcPr>
                  <w:tcW w:w="1979" w:type="dxa"/>
                  <w:tcBorders>
                    <w:top w:val="nil"/>
                    <w:left w:val="single" w:sz="4" w:space="0" w:color="auto"/>
                    <w:bottom w:val="single" w:sz="4" w:space="0" w:color="auto"/>
                    <w:right w:val="single" w:sz="4" w:space="0" w:color="auto"/>
                  </w:tcBorders>
                  <w:vAlign w:val="center"/>
                  <w:hideMark/>
                </w:tcPr>
                <w:p w14:paraId="200391A6"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Presencia de residuos sólidos</w:t>
                  </w:r>
                </w:p>
              </w:tc>
              <w:tc>
                <w:tcPr>
                  <w:tcW w:w="3672" w:type="dxa"/>
                  <w:gridSpan w:val="3"/>
                  <w:tcBorders>
                    <w:top w:val="single" w:sz="4" w:space="0" w:color="auto"/>
                    <w:left w:val="nil"/>
                    <w:bottom w:val="single" w:sz="4" w:space="0" w:color="auto"/>
                    <w:right w:val="single" w:sz="4" w:space="0" w:color="auto"/>
                  </w:tcBorders>
                  <w:vAlign w:val="center"/>
                  <w:hideMark/>
                </w:tcPr>
                <w:p w14:paraId="43F75B28"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Sí □ No</w:t>
                  </w:r>
                </w:p>
              </w:tc>
              <w:tc>
                <w:tcPr>
                  <w:tcW w:w="2951" w:type="dxa"/>
                  <w:gridSpan w:val="2"/>
                  <w:tcBorders>
                    <w:top w:val="single" w:sz="4" w:space="0" w:color="auto"/>
                    <w:left w:val="nil"/>
                    <w:bottom w:val="single" w:sz="4" w:space="0" w:color="auto"/>
                    <w:right w:val="single" w:sz="4" w:space="0" w:color="auto"/>
                  </w:tcBorders>
                  <w:noWrap/>
                  <w:vAlign w:val="bottom"/>
                  <w:hideMark/>
                </w:tcPr>
                <w:p w14:paraId="0370DCCF"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r>
            <w:tr w:rsidR="001D5D1D" w:rsidRPr="00683E91" w14:paraId="780B124B" w14:textId="77777777" w:rsidTr="008C1490">
              <w:trPr>
                <w:trHeight w:val="590"/>
              </w:trPr>
              <w:tc>
                <w:tcPr>
                  <w:tcW w:w="1979" w:type="dxa"/>
                  <w:tcBorders>
                    <w:top w:val="nil"/>
                    <w:left w:val="single" w:sz="4" w:space="0" w:color="auto"/>
                    <w:bottom w:val="single" w:sz="4" w:space="0" w:color="auto"/>
                    <w:right w:val="single" w:sz="4" w:space="0" w:color="auto"/>
                  </w:tcBorders>
                  <w:vAlign w:val="center"/>
                  <w:hideMark/>
                </w:tcPr>
                <w:p w14:paraId="226406E2"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Evidencia de erosión o afectación del suelo</w:t>
                  </w:r>
                </w:p>
              </w:tc>
              <w:tc>
                <w:tcPr>
                  <w:tcW w:w="3672" w:type="dxa"/>
                  <w:gridSpan w:val="3"/>
                  <w:tcBorders>
                    <w:top w:val="single" w:sz="4" w:space="0" w:color="auto"/>
                    <w:left w:val="nil"/>
                    <w:bottom w:val="single" w:sz="4" w:space="0" w:color="auto"/>
                    <w:right w:val="single" w:sz="4" w:space="0" w:color="auto"/>
                  </w:tcBorders>
                  <w:vAlign w:val="center"/>
                  <w:hideMark/>
                </w:tcPr>
                <w:p w14:paraId="7268CBDD"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Sí □ No</w:t>
                  </w:r>
                </w:p>
              </w:tc>
              <w:tc>
                <w:tcPr>
                  <w:tcW w:w="2951" w:type="dxa"/>
                  <w:gridSpan w:val="2"/>
                  <w:tcBorders>
                    <w:top w:val="single" w:sz="4" w:space="0" w:color="auto"/>
                    <w:left w:val="nil"/>
                    <w:bottom w:val="single" w:sz="4" w:space="0" w:color="auto"/>
                    <w:right w:val="single" w:sz="4" w:space="0" w:color="auto"/>
                  </w:tcBorders>
                  <w:noWrap/>
                  <w:vAlign w:val="bottom"/>
                  <w:hideMark/>
                </w:tcPr>
                <w:p w14:paraId="3961CD3B"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r>
            <w:tr w:rsidR="001D5D1D" w:rsidRPr="00683E91" w14:paraId="2EB3998D" w14:textId="77777777" w:rsidTr="008C1490">
              <w:trPr>
                <w:trHeight w:val="600"/>
              </w:trPr>
              <w:tc>
                <w:tcPr>
                  <w:tcW w:w="1979" w:type="dxa"/>
                  <w:tcBorders>
                    <w:top w:val="nil"/>
                    <w:left w:val="single" w:sz="4" w:space="0" w:color="auto"/>
                    <w:bottom w:val="single" w:sz="4" w:space="0" w:color="auto"/>
                    <w:right w:val="single" w:sz="4" w:space="0" w:color="auto"/>
                  </w:tcBorders>
                  <w:vAlign w:val="center"/>
                  <w:hideMark/>
                </w:tcPr>
                <w:p w14:paraId="5BC9BA7C"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Compatibilidad de la infraestructura con el entorno</w:t>
                  </w:r>
                </w:p>
              </w:tc>
              <w:tc>
                <w:tcPr>
                  <w:tcW w:w="3672" w:type="dxa"/>
                  <w:gridSpan w:val="3"/>
                  <w:tcBorders>
                    <w:top w:val="single" w:sz="4" w:space="0" w:color="auto"/>
                    <w:left w:val="nil"/>
                    <w:bottom w:val="single" w:sz="4" w:space="0" w:color="auto"/>
                    <w:right w:val="single" w:sz="4" w:space="0" w:color="auto"/>
                  </w:tcBorders>
                  <w:vAlign w:val="center"/>
                  <w:hideMark/>
                </w:tcPr>
                <w:p w14:paraId="65040EF8"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Alta □ Media □ Baja</w:t>
                  </w:r>
                </w:p>
              </w:tc>
              <w:tc>
                <w:tcPr>
                  <w:tcW w:w="2951" w:type="dxa"/>
                  <w:gridSpan w:val="2"/>
                  <w:tcBorders>
                    <w:top w:val="single" w:sz="4" w:space="0" w:color="auto"/>
                    <w:left w:val="nil"/>
                    <w:bottom w:val="single" w:sz="4" w:space="0" w:color="auto"/>
                    <w:right w:val="single" w:sz="4" w:space="0" w:color="auto"/>
                  </w:tcBorders>
                  <w:noWrap/>
                  <w:vAlign w:val="bottom"/>
                  <w:hideMark/>
                </w:tcPr>
                <w:p w14:paraId="67BF3DD2"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r>
            <w:tr w:rsidR="001D5D1D" w:rsidRPr="00683E91" w14:paraId="68F28664" w14:textId="77777777" w:rsidTr="008C1490">
              <w:trPr>
                <w:trHeight w:val="235"/>
              </w:trPr>
              <w:tc>
                <w:tcPr>
                  <w:tcW w:w="8602" w:type="dxa"/>
                  <w:gridSpan w:val="6"/>
                  <w:tcBorders>
                    <w:top w:val="single" w:sz="4" w:space="0" w:color="auto"/>
                    <w:left w:val="single" w:sz="4" w:space="0" w:color="auto"/>
                    <w:bottom w:val="single" w:sz="4" w:space="0" w:color="auto"/>
                    <w:right w:val="single" w:sz="4" w:space="0" w:color="000000"/>
                  </w:tcBorders>
                  <w:shd w:val="clear" w:color="auto" w:fill="CBD3DE"/>
                  <w:vAlign w:val="center"/>
                  <w:hideMark/>
                </w:tcPr>
                <w:p w14:paraId="3B167E28"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b/>
                      <w:bCs/>
                      <w:sz w:val="18"/>
                      <w:szCs w:val="18"/>
                    </w:rPr>
                  </w:pPr>
                  <w:r w:rsidRPr="00683E91">
                    <w:rPr>
                      <w:rFonts w:ascii="Tahoma" w:hAnsi="Tahoma" w:cs="Tahoma"/>
                      <w:b/>
                      <w:bCs/>
                      <w:sz w:val="18"/>
                      <w:szCs w:val="18"/>
                    </w:rPr>
                    <w:t>5. ACCIONES DE MITIGACIÓN OBSERVADAS</w:t>
                  </w:r>
                </w:p>
              </w:tc>
            </w:tr>
            <w:tr w:rsidR="001D5D1D" w:rsidRPr="00683E91" w14:paraId="7604B4E4" w14:textId="77777777" w:rsidTr="008C1490">
              <w:trPr>
                <w:trHeight w:val="600"/>
              </w:trPr>
              <w:tc>
                <w:tcPr>
                  <w:tcW w:w="1979" w:type="dxa"/>
                  <w:tcBorders>
                    <w:top w:val="nil"/>
                    <w:left w:val="single" w:sz="4" w:space="0" w:color="auto"/>
                    <w:bottom w:val="single" w:sz="4" w:space="0" w:color="auto"/>
                    <w:right w:val="single" w:sz="4" w:space="0" w:color="auto"/>
                  </w:tcBorders>
                  <w:vAlign w:val="center"/>
                  <w:hideMark/>
                </w:tcPr>
                <w:p w14:paraId="3B1A9D92"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Acción Ejecutada</w:t>
                  </w:r>
                </w:p>
              </w:tc>
              <w:tc>
                <w:tcPr>
                  <w:tcW w:w="1322" w:type="dxa"/>
                  <w:tcBorders>
                    <w:top w:val="nil"/>
                    <w:left w:val="nil"/>
                    <w:bottom w:val="single" w:sz="4" w:space="0" w:color="auto"/>
                    <w:right w:val="single" w:sz="4" w:space="0" w:color="auto"/>
                  </w:tcBorders>
                  <w:vAlign w:val="center"/>
                  <w:hideMark/>
                </w:tcPr>
                <w:p w14:paraId="071BAB75"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Responsable</w:t>
                  </w:r>
                </w:p>
              </w:tc>
              <w:tc>
                <w:tcPr>
                  <w:tcW w:w="2350" w:type="dxa"/>
                  <w:gridSpan w:val="2"/>
                  <w:tcBorders>
                    <w:top w:val="single" w:sz="4" w:space="0" w:color="auto"/>
                    <w:left w:val="nil"/>
                    <w:bottom w:val="single" w:sz="4" w:space="0" w:color="auto"/>
                    <w:right w:val="single" w:sz="4" w:space="0" w:color="000000"/>
                  </w:tcBorders>
                  <w:vAlign w:val="center"/>
                  <w:hideMark/>
                </w:tcPr>
                <w:p w14:paraId="4B8D4A92"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Estado (Pendiente / En ejecución / Ejecutado)</w:t>
                  </w:r>
                </w:p>
              </w:tc>
              <w:tc>
                <w:tcPr>
                  <w:tcW w:w="2951" w:type="dxa"/>
                  <w:gridSpan w:val="2"/>
                  <w:tcBorders>
                    <w:top w:val="single" w:sz="4" w:space="0" w:color="auto"/>
                    <w:left w:val="nil"/>
                    <w:bottom w:val="single" w:sz="4" w:space="0" w:color="auto"/>
                    <w:right w:val="single" w:sz="4" w:space="0" w:color="auto"/>
                  </w:tcBorders>
                  <w:vAlign w:val="center"/>
                  <w:hideMark/>
                </w:tcPr>
                <w:p w14:paraId="06729D2E"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Observaciones</w:t>
                  </w:r>
                </w:p>
              </w:tc>
            </w:tr>
            <w:tr w:rsidR="001D5D1D" w:rsidRPr="00683E91" w14:paraId="28FF7B0A" w14:textId="77777777" w:rsidTr="008C1490">
              <w:trPr>
                <w:trHeight w:val="300"/>
              </w:trPr>
              <w:tc>
                <w:tcPr>
                  <w:tcW w:w="1979" w:type="dxa"/>
                  <w:tcBorders>
                    <w:top w:val="nil"/>
                    <w:left w:val="single" w:sz="4" w:space="0" w:color="auto"/>
                    <w:bottom w:val="single" w:sz="4" w:space="0" w:color="auto"/>
                    <w:right w:val="single" w:sz="4" w:space="0" w:color="auto"/>
                  </w:tcBorders>
                  <w:vAlign w:val="center"/>
                  <w:hideMark/>
                </w:tcPr>
                <w:p w14:paraId="2D9C7E19"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Reforestación con especies nativas</w:t>
                  </w:r>
                </w:p>
              </w:tc>
              <w:tc>
                <w:tcPr>
                  <w:tcW w:w="1322" w:type="dxa"/>
                  <w:tcBorders>
                    <w:top w:val="nil"/>
                    <w:left w:val="nil"/>
                    <w:bottom w:val="single" w:sz="4" w:space="0" w:color="auto"/>
                    <w:right w:val="single" w:sz="4" w:space="0" w:color="auto"/>
                  </w:tcBorders>
                  <w:vAlign w:val="center"/>
                  <w:hideMark/>
                </w:tcPr>
                <w:p w14:paraId="679E54E1"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c>
                <w:tcPr>
                  <w:tcW w:w="2350" w:type="dxa"/>
                  <w:gridSpan w:val="2"/>
                  <w:tcBorders>
                    <w:top w:val="single" w:sz="4" w:space="0" w:color="auto"/>
                    <w:left w:val="nil"/>
                    <w:bottom w:val="single" w:sz="4" w:space="0" w:color="auto"/>
                    <w:right w:val="single" w:sz="4" w:space="0" w:color="000000"/>
                  </w:tcBorders>
                  <w:vAlign w:val="center"/>
                  <w:hideMark/>
                </w:tcPr>
                <w:p w14:paraId="402B26BC"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c>
                <w:tcPr>
                  <w:tcW w:w="2951" w:type="dxa"/>
                  <w:gridSpan w:val="2"/>
                  <w:tcBorders>
                    <w:top w:val="single" w:sz="4" w:space="0" w:color="auto"/>
                    <w:left w:val="nil"/>
                    <w:bottom w:val="single" w:sz="4" w:space="0" w:color="auto"/>
                    <w:right w:val="single" w:sz="4" w:space="0" w:color="auto"/>
                  </w:tcBorders>
                  <w:noWrap/>
                  <w:vAlign w:val="bottom"/>
                  <w:hideMark/>
                </w:tcPr>
                <w:p w14:paraId="5279E2D2"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r>
            <w:tr w:rsidR="001D5D1D" w:rsidRPr="00683E91" w14:paraId="0C274E17" w14:textId="77777777" w:rsidTr="008C1490">
              <w:trPr>
                <w:trHeight w:val="300"/>
              </w:trPr>
              <w:tc>
                <w:tcPr>
                  <w:tcW w:w="1979" w:type="dxa"/>
                  <w:tcBorders>
                    <w:top w:val="nil"/>
                    <w:left w:val="single" w:sz="4" w:space="0" w:color="auto"/>
                    <w:bottom w:val="single" w:sz="4" w:space="0" w:color="auto"/>
                    <w:right w:val="single" w:sz="4" w:space="0" w:color="auto"/>
                  </w:tcBorders>
                  <w:vAlign w:val="center"/>
                  <w:hideMark/>
                </w:tcPr>
                <w:p w14:paraId="6C2005EC"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Control de ruido en horarios críticos</w:t>
                  </w:r>
                </w:p>
              </w:tc>
              <w:tc>
                <w:tcPr>
                  <w:tcW w:w="1322" w:type="dxa"/>
                  <w:tcBorders>
                    <w:top w:val="nil"/>
                    <w:left w:val="nil"/>
                    <w:bottom w:val="single" w:sz="4" w:space="0" w:color="auto"/>
                    <w:right w:val="single" w:sz="4" w:space="0" w:color="auto"/>
                  </w:tcBorders>
                  <w:vAlign w:val="center"/>
                  <w:hideMark/>
                </w:tcPr>
                <w:p w14:paraId="23902007"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c>
                <w:tcPr>
                  <w:tcW w:w="2350" w:type="dxa"/>
                  <w:gridSpan w:val="2"/>
                  <w:tcBorders>
                    <w:top w:val="single" w:sz="4" w:space="0" w:color="auto"/>
                    <w:left w:val="nil"/>
                    <w:bottom w:val="single" w:sz="4" w:space="0" w:color="auto"/>
                    <w:right w:val="single" w:sz="4" w:space="0" w:color="000000"/>
                  </w:tcBorders>
                  <w:vAlign w:val="center"/>
                  <w:hideMark/>
                </w:tcPr>
                <w:p w14:paraId="6B297898"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c>
                <w:tcPr>
                  <w:tcW w:w="2951" w:type="dxa"/>
                  <w:gridSpan w:val="2"/>
                  <w:tcBorders>
                    <w:top w:val="single" w:sz="4" w:space="0" w:color="auto"/>
                    <w:left w:val="nil"/>
                    <w:bottom w:val="single" w:sz="4" w:space="0" w:color="auto"/>
                    <w:right w:val="single" w:sz="4" w:space="0" w:color="auto"/>
                  </w:tcBorders>
                  <w:noWrap/>
                  <w:vAlign w:val="bottom"/>
                  <w:hideMark/>
                </w:tcPr>
                <w:p w14:paraId="31044712"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r>
            <w:tr w:rsidR="001D5D1D" w:rsidRPr="00683E91" w14:paraId="7558AD67" w14:textId="77777777" w:rsidTr="008C1490">
              <w:trPr>
                <w:trHeight w:val="300"/>
              </w:trPr>
              <w:tc>
                <w:tcPr>
                  <w:tcW w:w="1979" w:type="dxa"/>
                  <w:tcBorders>
                    <w:top w:val="nil"/>
                    <w:left w:val="single" w:sz="4" w:space="0" w:color="auto"/>
                    <w:bottom w:val="single" w:sz="4" w:space="0" w:color="auto"/>
                    <w:right w:val="single" w:sz="4" w:space="0" w:color="auto"/>
                  </w:tcBorders>
                  <w:vAlign w:val="center"/>
                  <w:hideMark/>
                </w:tcPr>
                <w:p w14:paraId="5AEB85F2"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Señalización de zonas sensibles</w:t>
                  </w:r>
                </w:p>
              </w:tc>
              <w:tc>
                <w:tcPr>
                  <w:tcW w:w="1322" w:type="dxa"/>
                  <w:tcBorders>
                    <w:top w:val="nil"/>
                    <w:left w:val="nil"/>
                    <w:bottom w:val="single" w:sz="4" w:space="0" w:color="auto"/>
                    <w:right w:val="single" w:sz="4" w:space="0" w:color="auto"/>
                  </w:tcBorders>
                  <w:vAlign w:val="center"/>
                  <w:hideMark/>
                </w:tcPr>
                <w:p w14:paraId="187E7A98"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c>
                <w:tcPr>
                  <w:tcW w:w="2350" w:type="dxa"/>
                  <w:gridSpan w:val="2"/>
                  <w:tcBorders>
                    <w:top w:val="single" w:sz="4" w:space="0" w:color="auto"/>
                    <w:left w:val="nil"/>
                    <w:bottom w:val="single" w:sz="4" w:space="0" w:color="auto"/>
                    <w:right w:val="single" w:sz="4" w:space="0" w:color="000000"/>
                  </w:tcBorders>
                  <w:vAlign w:val="center"/>
                  <w:hideMark/>
                </w:tcPr>
                <w:p w14:paraId="4731DF5A"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c>
                <w:tcPr>
                  <w:tcW w:w="2951" w:type="dxa"/>
                  <w:gridSpan w:val="2"/>
                  <w:tcBorders>
                    <w:top w:val="single" w:sz="4" w:space="0" w:color="auto"/>
                    <w:left w:val="nil"/>
                    <w:bottom w:val="single" w:sz="4" w:space="0" w:color="auto"/>
                    <w:right w:val="single" w:sz="4" w:space="0" w:color="auto"/>
                  </w:tcBorders>
                  <w:noWrap/>
                  <w:vAlign w:val="bottom"/>
                  <w:hideMark/>
                </w:tcPr>
                <w:p w14:paraId="5F525A22"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r>
            <w:tr w:rsidR="001D5D1D" w:rsidRPr="00683E91" w14:paraId="6FBC680F" w14:textId="77777777" w:rsidTr="008C1490">
              <w:trPr>
                <w:trHeight w:val="600"/>
              </w:trPr>
              <w:tc>
                <w:tcPr>
                  <w:tcW w:w="1979" w:type="dxa"/>
                  <w:tcBorders>
                    <w:top w:val="nil"/>
                    <w:left w:val="single" w:sz="4" w:space="0" w:color="auto"/>
                    <w:bottom w:val="single" w:sz="4" w:space="0" w:color="auto"/>
                    <w:right w:val="single" w:sz="4" w:space="0" w:color="auto"/>
                  </w:tcBorders>
                  <w:vAlign w:val="center"/>
                  <w:hideMark/>
                </w:tcPr>
                <w:p w14:paraId="66014D90"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Manejo y disposición de residuos vegetales</w:t>
                  </w:r>
                </w:p>
              </w:tc>
              <w:tc>
                <w:tcPr>
                  <w:tcW w:w="1322" w:type="dxa"/>
                  <w:tcBorders>
                    <w:top w:val="nil"/>
                    <w:left w:val="nil"/>
                    <w:bottom w:val="single" w:sz="4" w:space="0" w:color="auto"/>
                    <w:right w:val="single" w:sz="4" w:space="0" w:color="auto"/>
                  </w:tcBorders>
                  <w:vAlign w:val="center"/>
                  <w:hideMark/>
                </w:tcPr>
                <w:p w14:paraId="5B0984F9"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c>
                <w:tcPr>
                  <w:tcW w:w="2350" w:type="dxa"/>
                  <w:gridSpan w:val="2"/>
                  <w:tcBorders>
                    <w:top w:val="single" w:sz="4" w:space="0" w:color="auto"/>
                    <w:left w:val="nil"/>
                    <w:bottom w:val="single" w:sz="4" w:space="0" w:color="auto"/>
                    <w:right w:val="single" w:sz="4" w:space="0" w:color="000000"/>
                  </w:tcBorders>
                  <w:vAlign w:val="center"/>
                  <w:hideMark/>
                </w:tcPr>
                <w:p w14:paraId="173F215F"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c>
                <w:tcPr>
                  <w:tcW w:w="2951" w:type="dxa"/>
                  <w:gridSpan w:val="2"/>
                  <w:tcBorders>
                    <w:top w:val="single" w:sz="4" w:space="0" w:color="auto"/>
                    <w:left w:val="nil"/>
                    <w:bottom w:val="single" w:sz="4" w:space="0" w:color="auto"/>
                    <w:right w:val="single" w:sz="4" w:space="0" w:color="auto"/>
                  </w:tcBorders>
                  <w:noWrap/>
                  <w:vAlign w:val="bottom"/>
                  <w:hideMark/>
                </w:tcPr>
                <w:p w14:paraId="6BEFF5FA"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r>
            <w:tr w:rsidR="001D5D1D" w:rsidRPr="00683E91" w14:paraId="2487CE6E" w14:textId="77777777" w:rsidTr="008C1490">
              <w:trPr>
                <w:trHeight w:val="254"/>
              </w:trPr>
              <w:tc>
                <w:tcPr>
                  <w:tcW w:w="1979" w:type="dxa"/>
                  <w:tcBorders>
                    <w:top w:val="nil"/>
                    <w:left w:val="single" w:sz="4" w:space="0" w:color="auto"/>
                    <w:bottom w:val="single" w:sz="4" w:space="0" w:color="auto"/>
                    <w:right w:val="single" w:sz="4" w:space="0" w:color="auto"/>
                  </w:tcBorders>
                  <w:vAlign w:val="center"/>
                  <w:hideMark/>
                </w:tcPr>
                <w:p w14:paraId="29F10B8D"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Señaléticas de Fauna</w:t>
                  </w:r>
                </w:p>
              </w:tc>
              <w:tc>
                <w:tcPr>
                  <w:tcW w:w="1322" w:type="dxa"/>
                  <w:tcBorders>
                    <w:top w:val="nil"/>
                    <w:left w:val="nil"/>
                    <w:bottom w:val="single" w:sz="4" w:space="0" w:color="auto"/>
                    <w:right w:val="single" w:sz="4" w:space="0" w:color="auto"/>
                  </w:tcBorders>
                  <w:vAlign w:val="center"/>
                </w:tcPr>
                <w:p w14:paraId="1F54DCB1"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p>
              </w:tc>
              <w:tc>
                <w:tcPr>
                  <w:tcW w:w="2350" w:type="dxa"/>
                  <w:gridSpan w:val="2"/>
                  <w:tcBorders>
                    <w:top w:val="single" w:sz="4" w:space="0" w:color="auto"/>
                    <w:left w:val="nil"/>
                    <w:bottom w:val="single" w:sz="4" w:space="0" w:color="auto"/>
                    <w:right w:val="single" w:sz="4" w:space="0" w:color="000000"/>
                  </w:tcBorders>
                  <w:vAlign w:val="center"/>
                </w:tcPr>
                <w:p w14:paraId="15A33C2F"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p>
              </w:tc>
              <w:tc>
                <w:tcPr>
                  <w:tcW w:w="2951" w:type="dxa"/>
                  <w:gridSpan w:val="2"/>
                  <w:tcBorders>
                    <w:top w:val="single" w:sz="4" w:space="0" w:color="auto"/>
                    <w:left w:val="nil"/>
                    <w:bottom w:val="single" w:sz="4" w:space="0" w:color="auto"/>
                    <w:right w:val="single" w:sz="4" w:space="0" w:color="auto"/>
                  </w:tcBorders>
                  <w:noWrap/>
                  <w:vAlign w:val="bottom"/>
                </w:tcPr>
                <w:p w14:paraId="32488E4C"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p>
              </w:tc>
            </w:tr>
            <w:tr w:rsidR="001D5D1D" w:rsidRPr="00683E91" w14:paraId="66CC87AE" w14:textId="77777777" w:rsidTr="008C1490">
              <w:trPr>
                <w:trHeight w:val="300"/>
              </w:trPr>
              <w:tc>
                <w:tcPr>
                  <w:tcW w:w="1979" w:type="dxa"/>
                  <w:tcBorders>
                    <w:top w:val="nil"/>
                    <w:left w:val="single" w:sz="4" w:space="0" w:color="auto"/>
                    <w:bottom w:val="single" w:sz="4" w:space="0" w:color="auto"/>
                    <w:right w:val="single" w:sz="4" w:space="0" w:color="auto"/>
                  </w:tcBorders>
                  <w:vAlign w:val="center"/>
                  <w:hideMark/>
                </w:tcPr>
                <w:p w14:paraId="09071D1E"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Otros (especificar):</w:t>
                  </w:r>
                </w:p>
              </w:tc>
              <w:tc>
                <w:tcPr>
                  <w:tcW w:w="1322" w:type="dxa"/>
                  <w:tcBorders>
                    <w:top w:val="nil"/>
                    <w:left w:val="nil"/>
                    <w:bottom w:val="single" w:sz="4" w:space="0" w:color="auto"/>
                    <w:right w:val="single" w:sz="4" w:space="0" w:color="auto"/>
                  </w:tcBorders>
                  <w:vAlign w:val="center"/>
                  <w:hideMark/>
                </w:tcPr>
                <w:p w14:paraId="70F4C27D"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c>
                <w:tcPr>
                  <w:tcW w:w="2350" w:type="dxa"/>
                  <w:gridSpan w:val="2"/>
                  <w:tcBorders>
                    <w:top w:val="single" w:sz="4" w:space="0" w:color="auto"/>
                    <w:left w:val="nil"/>
                    <w:bottom w:val="single" w:sz="4" w:space="0" w:color="auto"/>
                    <w:right w:val="single" w:sz="4" w:space="0" w:color="000000"/>
                  </w:tcBorders>
                  <w:vAlign w:val="center"/>
                  <w:hideMark/>
                </w:tcPr>
                <w:p w14:paraId="78D63742"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c>
                <w:tcPr>
                  <w:tcW w:w="2951" w:type="dxa"/>
                  <w:gridSpan w:val="2"/>
                  <w:tcBorders>
                    <w:top w:val="single" w:sz="4" w:space="0" w:color="auto"/>
                    <w:left w:val="nil"/>
                    <w:bottom w:val="single" w:sz="4" w:space="0" w:color="auto"/>
                    <w:right w:val="single" w:sz="4" w:space="0" w:color="auto"/>
                  </w:tcBorders>
                  <w:noWrap/>
                  <w:vAlign w:val="bottom"/>
                  <w:hideMark/>
                </w:tcPr>
                <w:p w14:paraId="4D12D6F0"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r>
            <w:tr w:rsidR="001D5D1D" w:rsidRPr="00683E91" w14:paraId="0861E5A8" w14:textId="77777777" w:rsidTr="008C1490">
              <w:trPr>
                <w:trHeight w:val="300"/>
              </w:trPr>
              <w:tc>
                <w:tcPr>
                  <w:tcW w:w="1979" w:type="dxa"/>
                  <w:tcBorders>
                    <w:top w:val="nil"/>
                    <w:left w:val="single" w:sz="4" w:space="0" w:color="auto"/>
                    <w:bottom w:val="single" w:sz="4" w:space="0" w:color="auto"/>
                    <w:right w:val="single" w:sz="4" w:space="0" w:color="auto"/>
                  </w:tcBorders>
                  <w:vAlign w:val="center"/>
                </w:tcPr>
                <w:p w14:paraId="4F7E1DE3"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p>
              </w:tc>
              <w:tc>
                <w:tcPr>
                  <w:tcW w:w="1322" w:type="dxa"/>
                  <w:tcBorders>
                    <w:top w:val="nil"/>
                    <w:left w:val="nil"/>
                    <w:bottom w:val="single" w:sz="4" w:space="0" w:color="auto"/>
                    <w:right w:val="single" w:sz="4" w:space="0" w:color="auto"/>
                  </w:tcBorders>
                  <w:vAlign w:val="center"/>
                </w:tcPr>
                <w:p w14:paraId="344D7B16"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p>
              </w:tc>
              <w:tc>
                <w:tcPr>
                  <w:tcW w:w="2350" w:type="dxa"/>
                  <w:gridSpan w:val="2"/>
                  <w:tcBorders>
                    <w:top w:val="single" w:sz="4" w:space="0" w:color="auto"/>
                    <w:left w:val="nil"/>
                    <w:bottom w:val="single" w:sz="4" w:space="0" w:color="auto"/>
                    <w:right w:val="single" w:sz="4" w:space="0" w:color="000000"/>
                  </w:tcBorders>
                  <w:vAlign w:val="center"/>
                </w:tcPr>
                <w:p w14:paraId="1B77CADE"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p>
              </w:tc>
              <w:tc>
                <w:tcPr>
                  <w:tcW w:w="2951" w:type="dxa"/>
                  <w:gridSpan w:val="2"/>
                  <w:tcBorders>
                    <w:top w:val="single" w:sz="4" w:space="0" w:color="auto"/>
                    <w:left w:val="nil"/>
                    <w:bottom w:val="single" w:sz="4" w:space="0" w:color="auto"/>
                    <w:right w:val="single" w:sz="4" w:space="0" w:color="auto"/>
                  </w:tcBorders>
                  <w:noWrap/>
                  <w:vAlign w:val="bottom"/>
                </w:tcPr>
                <w:p w14:paraId="5DAE7240"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p>
              </w:tc>
            </w:tr>
            <w:tr w:rsidR="001D5D1D" w:rsidRPr="00683E91" w14:paraId="4F5ADF84" w14:textId="77777777" w:rsidTr="008C1490">
              <w:trPr>
                <w:trHeight w:val="300"/>
              </w:trPr>
              <w:tc>
                <w:tcPr>
                  <w:tcW w:w="8602" w:type="dxa"/>
                  <w:gridSpan w:val="6"/>
                  <w:tcBorders>
                    <w:top w:val="single" w:sz="4" w:space="0" w:color="auto"/>
                    <w:left w:val="single" w:sz="4" w:space="0" w:color="auto"/>
                    <w:bottom w:val="single" w:sz="4" w:space="0" w:color="auto"/>
                    <w:right w:val="single" w:sz="4" w:space="0" w:color="auto"/>
                  </w:tcBorders>
                  <w:shd w:val="clear" w:color="auto" w:fill="CBD3DE"/>
                  <w:vAlign w:val="center"/>
                  <w:hideMark/>
                </w:tcPr>
                <w:p w14:paraId="2EB420CB" w14:textId="77777777" w:rsidR="001D5D1D" w:rsidRPr="00FA61FC" w:rsidRDefault="001D5D1D" w:rsidP="008C1490">
                  <w:pPr>
                    <w:widowControl w:val="0"/>
                    <w:autoSpaceDE w:val="0"/>
                    <w:autoSpaceDN w:val="0"/>
                    <w:adjustRightInd w:val="0"/>
                    <w:spacing w:before="120" w:after="0" w:line="240" w:lineRule="auto"/>
                    <w:jc w:val="both"/>
                    <w:rPr>
                      <w:rFonts w:ascii="Tahoma" w:hAnsi="Tahoma" w:cs="Tahoma"/>
                      <w:b/>
                      <w:bCs/>
                      <w:sz w:val="18"/>
                      <w:szCs w:val="18"/>
                    </w:rPr>
                  </w:pPr>
                  <w:r w:rsidRPr="00FA61FC">
                    <w:rPr>
                      <w:rFonts w:ascii="Tahoma" w:hAnsi="Tahoma" w:cs="Tahoma"/>
                      <w:b/>
                      <w:bCs/>
                      <w:sz w:val="18"/>
                      <w:szCs w:val="18"/>
                    </w:rPr>
                    <w:t>6. FIRMA DEL EVALUADOR</w:t>
                  </w:r>
                </w:p>
              </w:tc>
            </w:tr>
            <w:tr w:rsidR="001D5D1D" w:rsidRPr="00683E91" w14:paraId="1DCD871C" w14:textId="77777777" w:rsidTr="008C1490">
              <w:trPr>
                <w:trHeight w:val="300"/>
              </w:trPr>
              <w:tc>
                <w:tcPr>
                  <w:tcW w:w="1979" w:type="dxa"/>
                  <w:tcBorders>
                    <w:top w:val="nil"/>
                    <w:left w:val="single" w:sz="4" w:space="0" w:color="auto"/>
                    <w:bottom w:val="single" w:sz="4" w:space="0" w:color="auto"/>
                    <w:right w:val="single" w:sz="4" w:space="0" w:color="auto"/>
                  </w:tcBorders>
                  <w:vAlign w:val="center"/>
                  <w:hideMark/>
                </w:tcPr>
                <w:p w14:paraId="6C3DA7A3"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Firma:</w:t>
                  </w:r>
                </w:p>
              </w:tc>
              <w:tc>
                <w:tcPr>
                  <w:tcW w:w="6623" w:type="dxa"/>
                  <w:gridSpan w:val="5"/>
                  <w:tcBorders>
                    <w:top w:val="single" w:sz="4" w:space="0" w:color="auto"/>
                    <w:left w:val="nil"/>
                    <w:bottom w:val="single" w:sz="4" w:space="0" w:color="auto"/>
                    <w:right w:val="single" w:sz="4" w:space="0" w:color="auto"/>
                  </w:tcBorders>
                  <w:noWrap/>
                  <w:vAlign w:val="bottom"/>
                  <w:hideMark/>
                </w:tcPr>
                <w:p w14:paraId="14550C82"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r>
            <w:tr w:rsidR="001D5D1D" w:rsidRPr="00683E91" w14:paraId="239A8776" w14:textId="77777777" w:rsidTr="008C1490">
              <w:trPr>
                <w:trHeight w:val="300"/>
              </w:trPr>
              <w:tc>
                <w:tcPr>
                  <w:tcW w:w="1979" w:type="dxa"/>
                  <w:tcBorders>
                    <w:top w:val="nil"/>
                    <w:left w:val="single" w:sz="4" w:space="0" w:color="auto"/>
                    <w:bottom w:val="single" w:sz="4" w:space="0" w:color="auto"/>
                    <w:right w:val="single" w:sz="4" w:space="0" w:color="auto"/>
                  </w:tcBorders>
                  <w:vAlign w:val="center"/>
                  <w:hideMark/>
                </w:tcPr>
                <w:p w14:paraId="70C4F344"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Fecha:</w:t>
                  </w:r>
                </w:p>
              </w:tc>
              <w:tc>
                <w:tcPr>
                  <w:tcW w:w="6623" w:type="dxa"/>
                  <w:gridSpan w:val="5"/>
                  <w:tcBorders>
                    <w:top w:val="single" w:sz="4" w:space="0" w:color="auto"/>
                    <w:left w:val="nil"/>
                    <w:bottom w:val="single" w:sz="4" w:space="0" w:color="auto"/>
                    <w:right w:val="single" w:sz="4" w:space="0" w:color="auto"/>
                  </w:tcBorders>
                  <w:noWrap/>
                  <w:vAlign w:val="bottom"/>
                  <w:hideMark/>
                </w:tcPr>
                <w:p w14:paraId="4EB57D73"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r>
          </w:tbl>
          <w:p w14:paraId="7A4B75CE"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p>
        </w:tc>
      </w:tr>
      <w:tr w:rsidR="001D5D1D" w:rsidRPr="00683E91" w14:paraId="5B4D651A" w14:textId="77777777" w:rsidTr="008C1490">
        <w:trPr>
          <w:jc w:val="right"/>
        </w:trPr>
        <w:tc>
          <w:tcPr>
            <w:tcW w:w="864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4841CB1" w14:textId="77777777" w:rsidR="001D5D1D" w:rsidRPr="00683E91" w:rsidRDefault="001D5D1D" w:rsidP="008C1490">
            <w:pPr>
              <w:widowControl w:val="0"/>
              <w:autoSpaceDE w:val="0"/>
              <w:autoSpaceDN w:val="0"/>
              <w:adjustRightInd w:val="0"/>
              <w:spacing w:before="120"/>
              <w:jc w:val="both"/>
              <w:rPr>
                <w:rFonts w:ascii="Tahoma" w:hAnsi="Tahoma" w:cs="Tahoma"/>
                <w:b/>
                <w:bCs/>
                <w:sz w:val="18"/>
                <w:szCs w:val="18"/>
              </w:rPr>
            </w:pPr>
            <w:r w:rsidRPr="00683E91">
              <w:rPr>
                <w:rFonts w:ascii="Tahoma" w:hAnsi="Tahoma" w:cs="Tahoma"/>
                <w:b/>
                <w:bCs/>
                <w:sz w:val="18"/>
                <w:szCs w:val="18"/>
              </w:rPr>
              <w:lastRenderedPageBreak/>
              <w:t>Responsable:</w:t>
            </w:r>
          </w:p>
        </w:tc>
      </w:tr>
      <w:tr w:rsidR="001D5D1D" w:rsidRPr="00683E91" w14:paraId="572FE4D7" w14:textId="77777777" w:rsidTr="008C1490">
        <w:trPr>
          <w:jc w:val="right"/>
        </w:trPr>
        <w:tc>
          <w:tcPr>
            <w:tcW w:w="8646" w:type="dxa"/>
            <w:tcBorders>
              <w:top w:val="single" w:sz="4" w:space="0" w:color="000000"/>
              <w:left w:val="single" w:sz="4" w:space="0" w:color="000000"/>
              <w:bottom w:val="single" w:sz="4" w:space="0" w:color="000000"/>
              <w:right w:val="single" w:sz="4" w:space="0" w:color="000000"/>
            </w:tcBorders>
            <w:vAlign w:val="center"/>
            <w:hideMark/>
          </w:tcPr>
          <w:p w14:paraId="432C7621"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La responsabilidad de implementación del Plan corresponde a la empresa contratista y el Supervisor estará a cargo de verificar la correcta implementación.</w:t>
            </w:r>
          </w:p>
          <w:p w14:paraId="1BBCA81B"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 xml:space="preserve">Para el cumplimiento de este lineamiento el Contratista deberá contar mínimamente con un responsable </w:t>
            </w:r>
            <w:r w:rsidRPr="00683E91">
              <w:rPr>
                <w:rFonts w:ascii="Tahoma" w:hAnsi="Tahoma" w:cs="Tahoma"/>
                <w:sz w:val="18"/>
                <w:szCs w:val="18"/>
              </w:rPr>
              <w:lastRenderedPageBreak/>
              <w:t>Ambiental (Biólogo y/o Forestal RF) asignado a la gestión ambiental de las obras. Estas personas deberán estar en obra permanentemente.</w:t>
            </w:r>
          </w:p>
          <w:p w14:paraId="2F89DEAA"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La UEP - ENDE IDRT III, será responsable de seguimiento y monitoreo a la supervisora, y reporta informes de cumplimiento a requerimiento a PEVD. Y al Banco Mundial de manera semestral y/o a requerimiento.</w:t>
            </w:r>
          </w:p>
        </w:tc>
      </w:tr>
    </w:tbl>
    <w:p w14:paraId="542BB603" w14:textId="77777777" w:rsidR="00FA61FC" w:rsidRDefault="00FA61FC" w:rsidP="001D5D1D">
      <w:pPr>
        <w:widowControl w:val="0"/>
        <w:autoSpaceDE w:val="0"/>
        <w:autoSpaceDN w:val="0"/>
        <w:adjustRightInd w:val="0"/>
        <w:spacing w:before="120" w:after="120" w:line="240" w:lineRule="auto"/>
        <w:jc w:val="both"/>
        <w:rPr>
          <w:rFonts w:ascii="Tahoma" w:hAnsi="Tahoma" w:cs="Tahoma"/>
          <w:b/>
          <w:bCs/>
          <w:sz w:val="20"/>
          <w:szCs w:val="20"/>
        </w:rPr>
      </w:pPr>
      <w:bookmarkStart w:id="126" w:name="_Toc208828591"/>
      <w:bookmarkStart w:id="127" w:name="_Toc208830015"/>
      <w:bookmarkStart w:id="128" w:name="_Toc208830206"/>
      <w:bookmarkStart w:id="129" w:name="_Toc208830269"/>
      <w:bookmarkStart w:id="130" w:name="_Toc208831309"/>
      <w:bookmarkStart w:id="131" w:name="_Toc208831367"/>
      <w:bookmarkStart w:id="132" w:name="_Toc208835576"/>
      <w:bookmarkStart w:id="133" w:name="_Toc208836514"/>
      <w:bookmarkStart w:id="134" w:name="_Toc213314363"/>
      <w:bookmarkStart w:id="135" w:name="_Toc217997368"/>
    </w:p>
    <w:p w14:paraId="636AF813" w14:textId="6C24A06F" w:rsidR="001D5D1D" w:rsidRPr="00683E91" w:rsidRDefault="001D5D1D" w:rsidP="00FA61FC">
      <w:pPr>
        <w:widowControl w:val="0"/>
        <w:autoSpaceDE w:val="0"/>
        <w:autoSpaceDN w:val="0"/>
        <w:adjustRightInd w:val="0"/>
        <w:spacing w:before="120" w:after="120" w:line="240" w:lineRule="auto"/>
        <w:ind w:left="284"/>
        <w:jc w:val="both"/>
        <w:rPr>
          <w:rFonts w:ascii="Tahoma" w:hAnsi="Tahoma" w:cs="Tahoma"/>
          <w:b/>
          <w:bCs/>
          <w:sz w:val="20"/>
          <w:szCs w:val="20"/>
        </w:rPr>
      </w:pPr>
      <w:r w:rsidRPr="00683E91">
        <w:rPr>
          <w:rFonts w:ascii="Tahoma" w:hAnsi="Tahoma" w:cs="Tahoma"/>
          <w:b/>
          <w:bCs/>
          <w:sz w:val="20"/>
          <w:szCs w:val="20"/>
        </w:rPr>
        <w:t>Lineamientos para el Plan de prevención y control de la Contaminación Atmosférica y Ruido</w:t>
      </w:r>
      <w:bookmarkEnd w:id="126"/>
      <w:bookmarkEnd w:id="127"/>
      <w:bookmarkEnd w:id="128"/>
      <w:bookmarkEnd w:id="129"/>
      <w:bookmarkEnd w:id="130"/>
      <w:bookmarkEnd w:id="131"/>
      <w:bookmarkEnd w:id="132"/>
      <w:bookmarkEnd w:id="133"/>
      <w:bookmarkEnd w:id="134"/>
      <w:bookmarkEnd w:id="135"/>
      <w:r w:rsidRPr="00683E91">
        <w:rPr>
          <w:rFonts w:ascii="Tahoma" w:hAnsi="Tahoma" w:cs="Tahoma"/>
          <w:b/>
          <w:bCs/>
          <w:sz w:val="20"/>
          <w:szCs w:val="20"/>
        </w:rPr>
        <w:t xml:space="preserve"> ambiental</w:t>
      </w:r>
    </w:p>
    <w:tbl>
      <w:tblPr>
        <w:tblStyle w:val="Tablaconcuadrcula"/>
        <w:tblW w:w="8793" w:type="dxa"/>
        <w:jc w:val="right"/>
        <w:tblLook w:val="04A0" w:firstRow="1" w:lastRow="0" w:firstColumn="1" w:lastColumn="0" w:noHBand="0" w:noVBand="1"/>
      </w:tblPr>
      <w:tblGrid>
        <w:gridCol w:w="8793"/>
      </w:tblGrid>
      <w:tr w:rsidR="001D5D1D" w:rsidRPr="00683E91" w14:paraId="58A4DB6C" w14:textId="77777777" w:rsidTr="00FA61FC">
        <w:trPr>
          <w:trHeight w:val="315"/>
          <w:jc w:val="right"/>
        </w:trPr>
        <w:tc>
          <w:tcPr>
            <w:tcW w:w="879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9BBE74B" w14:textId="77777777" w:rsidR="001D5D1D" w:rsidRPr="00683E91" w:rsidRDefault="001D5D1D" w:rsidP="008C1490">
            <w:pPr>
              <w:widowControl w:val="0"/>
              <w:autoSpaceDE w:val="0"/>
              <w:autoSpaceDN w:val="0"/>
              <w:adjustRightInd w:val="0"/>
              <w:spacing w:before="120"/>
              <w:jc w:val="both"/>
              <w:rPr>
                <w:rFonts w:ascii="Tahoma" w:hAnsi="Tahoma" w:cs="Tahoma"/>
                <w:b/>
                <w:bCs/>
                <w:sz w:val="18"/>
                <w:szCs w:val="18"/>
              </w:rPr>
            </w:pPr>
            <w:r w:rsidRPr="00683E91">
              <w:rPr>
                <w:rFonts w:ascii="Tahoma" w:hAnsi="Tahoma" w:cs="Tahoma"/>
                <w:b/>
                <w:bCs/>
                <w:sz w:val="18"/>
                <w:szCs w:val="18"/>
              </w:rPr>
              <w:t>Objetivo</w:t>
            </w:r>
          </w:p>
        </w:tc>
      </w:tr>
      <w:tr w:rsidR="001D5D1D" w:rsidRPr="00683E91" w14:paraId="7869FE90" w14:textId="77777777" w:rsidTr="00FA61FC">
        <w:trPr>
          <w:jc w:val="right"/>
        </w:trPr>
        <w:tc>
          <w:tcPr>
            <w:tcW w:w="8793" w:type="dxa"/>
            <w:tcBorders>
              <w:top w:val="single" w:sz="4" w:space="0" w:color="000000"/>
              <w:left w:val="single" w:sz="4" w:space="0" w:color="000000"/>
              <w:bottom w:val="single" w:sz="4" w:space="0" w:color="000000"/>
              <w:right w:val="single" w:sz="4" w:space="0" w:color="000000"/>
            </w:tcBorders>
            <w:vAlign w:val="center"/>
            <w:hideMark/>
          </w:tcPr>
          <w:p w14:paraId="47829A65"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 xml:space="preserve">Establecer los lineamientos para prevenir, reducir y controlar los impactos ambientales negativos del subproyecto, mediante el control de emisiones atmosféricas y ruido ambiental en las 31 comunidades beneficiarias del subproyecto. </w:t>
            </w:r>
          </w:p>
        </w:tc>
      </w:tr>
      <w:tr w:rsidR="001D5D1D" w:rsidRPr="00683E91" w14:paraId="646FC241" w14:textId="77777777" w:rsidTr="00FA61FC">
        <w:trPr>
          <w:trHeight w:val="297"/>
          <w:jc w:val="right"/>
        </w:trPr>
        <w:tc>
          <w:tcPr>
            <w:tcW w:w="879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557CD68" w14:textId="77777777" w:rsidR="001D5D1D" w:rsidRPr="00683E91" w:rsidRDefault="001D5D1D" w:rsidP="008C1490">
            <w:pPr>
              <w:widowControl w:val="0"/>
              <w:autoSpaceDE w:val="0"/>
              <w:autoSpaceDN w:val="0"/>
              <w:adjustRightInd w:val="0"/>
              <w:spacing w:before="120"/>
              <w:jc w:val="both"/>
              <w:rPr>
                <w:rFonts w:ascii="Tahoma" w:hAnsi="Tahoma" w:cs="Tahoma"/>
                <w:b/>
                <w:bCs/>
                <w:sz w:val="18"/>
                <w:szCs w:val="18"/>
              </w:rPr>
            </w:pPr>
            <w:r w:rsidRPr="00683E91">
              <w:rPr>
                <w:rFonts w:ascii="Tahoma" w:hAnsi="Tahoma" w:cs="Tahoma"/>
                <w:b/>
                <w:bCs/>
                <w:sz w:val="18"/>
                <w:szCs w:val="18"/>
              </w:rPr>
              <w:t>Impactos y medidas de mitigación</w:t>
            </w:r>
          </w:p>
        </w:tc>
      </w:tr>
      <w:tr w:rsidR="001D5D1D" w:rsidRPr="00683E91" w14:paraId="3933853C" w14:textId="77777777" w:rsidTr="00FA61FC">
        <w:trPr>
          <w:trHeight w:val="552"/>
          <w:jc w:val="right"/>
        </w:trPr>
        <w:tc>
          <w:tcPr>
            <w:tcW w:w="8793" w:type="dxa"/>
            <w:tcBorders>
              <w:top w:val="single" w:sz="4" w:space="0" w:color="000000"/>
              <w:left w:val="single" w:sz="4" w:space="0" w:color="000000"/>
              <w:bottom w:val="single" w:sz="4" w:space="0" w:color="000000"/>
              <w:right w:val="single" w:sz="4" w:space="0" w:color="000000"/>
            </w:tcBorders>
            <w:vAlign w:val="center"/>
            <w:hideMark/>
          </w:tcPr>
          <w:p w14:paraId="2E7C2FA6"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Identificación de impactos:</w:t>
            </w:r>
          </w:p>
          <w:p w14:paraId="6D3CCCB1" w14:textId="77777777" w:rsidR="001D5D1D" w:rsidRPr="00683E91" w:rsidRDefault="001D5D1D">
            <w:pPr>
              <w:widowControl w:val="0"/>
              <w:numPr>
                <w:ilvl w:val="0"/>
                <w:numId w:val="84"/>
              </w:numPr>
              <w:autoSpaceDE w:val="0"/>
              <w:autoSpaceDN w:val="0"/>
              <w:adjustRightInd w:val="0"/>
              <w:jc w:val="both"/>
              <w:rPr>
                <w:rFonts w:ascii="Tahoma" w:hAnsi="Tahoma" w:cs="Tahoma"/>
                <w:sz w:val="18"/>
                <w:szCs w:val="18"/>
              </w:rPr>
            </w:pPr>
            <w:r w:rsidRPr="00683E91">
              <w:rPr>
                <w:rFonts w:ascii="Tahoma" w:hAnsi="Tahoma" w:cs="Tahoma"/>
                <w:sz w:val="18"/>
                <w:szCs w:val="18"/>
              </w:rPr>
              <w:t xml:space="preserve">Emisión de ruido material particulado y gases de combustión producto del uso de vehículos, maquinaria y equipo. </w:t>
            </w:r>
          </w:p>
          <w:p w14:paraId="508596E3"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Medidas de mitigación:</w:t>
            </w:r>
          </w:p>
          <w:p w14:paraId="2FFA7495" w14:textId="77777777" w:rsidR="001D5D1D" w:rsidRPr="00683E91" w:rsidRDefault="001D5D1D">
            <w:pPr>
              <w:widowControl w:val="0"/>
              <w:numPr>
                <w:ilvl w:val="0"/>
                <w:numId w:val="84"/>
              </w:numPr>
              <w:autoSpaceDE w:val="0"/>
              <w:autoSpaceDN w:val="0"/>
              <w:adjustRightInd w:val="0"/>
              <w:jc w:val="both"/>
              <w:rPr>
                <w:rFonts w:ascii="Tahoma" w:hAnsi="Tahoma" w:cs="Tahoma"/>
                <w:sz w:val="18"/>
                <w:szCs w:val="18"/>
              </w:rPr>
            </w:pPr>
            <w:r w:rsidRPr="00683E91">
              <w:rPr>
                <w:rFonts w:ascii="Tahoma" w:hAnsi="Tahoma" w:cs="Tahoma"/>
                <w:sz w:val="18"/>
                <w:szCs w:val="18"/>
              </w:rPr>
              <w:t>Controlar mantenimiento de toda maquinaria, equipo y/o vehículo que forme parte del subproyecto.</w:t>
            </w:r>
          </w:p>
          <w:p w14:paraId="3657441B" w14:textId="77777777" w:rsidR="001D5D1D" w:rsidRPr="00683E91" w:rsidRDefault="001D5D1D">
            <w:pPr>
              <w:widowControl w:val="0"/>
              <w:numPr>
                <w:ilvl w:val="0"/>
                <w:numId w:val="84"/>
              </w:numPr>
              <w:autoSpaceDE w:val="0"/>
              <w:autoSpaceDN w:val="0"/>
              <w:adjustRightInd w:val="0"/>
              <w:jc w:val="both"/>
              <w:rPr>
                <w:rFonts w:ascii="Tahoma" w:hAnsi="Tahoma" w:cs="Tahoma"/>
                <w:sz w:val="18"/>
                <w:szCs w:val="18"/>
              </w:rPr>
            </w:pPr>
            <w:r w:rsidRPr="00683E91">
              <w:rPr>
                <w:rFonts w:ascii="Tahoma" w:hAnsi="Tahoma" w:cs="Tahoma"/>
                <w:sz w:val="18"/>
                <w:szCs w:val="18"/>
              </w:rPr>
              <w:t>Habilitación de toda maquinaria, equipos y/o vehículos mediante registro interno verificando SOAT, mantenimiento, seguro contra accidentes, emisión de gases aprobada, condición actual (parabrisas, llanta auxilio, herramientas, botiquín, extintor).</w:t>
            </w:r>
          </w:p>
          <w:p w14:paraId="4CDCA0B1" w14:textId="77777777" w:rsidR="001D5D1D" w:rsidRPr="00683E91" w:rsidRDefault="001D5D1D">
            <w:pPr>
              <w:widowControl w:val="0"/>
              <w:numPr>
                <w:ilvl w:val="0"/>
                <w:numId w:val="84"/>
              </w:numPr>
              <w:autoSpaceDE w:val="0"/>
              <w:autoSpaceDN w:val="0"/>
              <w:adjustRightInd w:val="0"/>
              <w:jc w:val="both"/>
              <w:rPr>
                <w:rFonts w:ascii="Tahoma" w:hAnsi="Tahoma" w:cs="Tahoma"/>
                <w:sz w:val="18"/>
                <w:szCs w:val="18"/>
              </w:rPr>
            </w:pPr>
            <w:r w:rsidRPr="00683E91">
              <w:rPr>
                <w:rFonts w:ascii="Tahoma" w:hAnsi="Tahoma" w:cs="Tahoma"/>
                <w:sz w:val="18"/>
                <w:szCs w:val="18"/>
              </w:rPr>
              <w:t>Uso obligatorio de lonas en vehículos de transporte de materiales sueltos.</w:t>
            </w:r>
          </w:p>
          <w:p w14:paraId="470D7AD2" w14:textId="77777777" w:rsidR="001D5D1D" w:rsidRPr="00683E91" w:rsidRDefault="001D5D1D">
            <w:pPr>
              <w:widowControl w:val="0"/>
              <w:numPr>
                <w:ilvl w:val="0"/>
                <w:numId w:val="84"/>
              </w:numPr>
              <w:autoSpaceDE w:val="0"/>
              <w:autoSpaceDN w:val="0"/>
              <w:adjustRightInd w:val="0"/>
              <w:jc w:val="both"/>
              <w:rPr>
                <w:rFonts w:ascii="Tahoma" w:hAnsi="Tahoma" w:cs="Tahoma"/>
                <w:sz w:val="18"/>
                <w:szCs w:val="18"/>
              </w:rPr>
            </w:pPr>
            <w:r w:rsidRPr="00683E91">
              <w:rPr>
                <w:rFonts w:ascii="Tahoma" w:hAnsi="Tahoma" w:cs="Tahoma"/>
                <w:sz w:val="18"/>
                <w:szCs w:val="18"/>
              </w:rPr>
              <w:t>Capacitación continua al personal sobre prácticas de manejo ambiental.</w:t>
            </w:r>
          </w:p>
          <w:p w14:paraId="6B2D9FEE" w14:textId="77777777" w:rsidR="001D5D1D" w:rsidRPr="00683E91" w:rsidRDefault="001D5D1D">
            <w:pPr>
              <w:widowControl w:val="0"/>
              <w:numPr>
                <w:ilvl w:val="0"/>
                <w:numId w:val="84"/>
              </w:numPr>
              <w:autoSpaceDE w:val="0"/>
              <w:autoSpaceDN w:val="0"/>
              <w:adjustRightInd w:val="0"/>
              <w:jc w:val="both"/>
              <w:rPr>
                <w:rFonts w:ascii="Tahoma" w:hAnsi="Tahoma" w:cs="Tahoma"/>
                <w:sz w:val="18"/>
                <w:szCs w:val="18"/>
              </w:rPr>
            </w:pPr>
            <w:r w:rsidRPr="00683E91">
              <w:rPr>
                <w:rFonts w:ascii="Tahoma" w:hAnsi="Tahoma" w:cs="Tahoma"/>
                <w:sz w:val="18"/>
                <w:szCs w:val="18"/>
              </w:rPr>
              <w:t>Contar con la señalética informativa y prohibitiva en todas las áreas de trabajo.</w:t>
            </w:r>
          </w:p>
          <w:p w14:paraId="505D5EE7" w14:textId="77777777" w:rsidR="001D5D1D" w:rsidRPr="00683E91" w:rsidRDefault="001D5D1D">
            <w:pPr>
              <w:widowControl w:val="0"/>
              <w:numPr>
                <w:ilvl w:val="0"/>
                <w:numId w:val="84"/>
              </w:numPr>
              <w:autoSpaceDE w:val="0"/>
              <w:autoSpaceDN w:val="0"/>
              <w:adjustRightInd w:val="0"/>
              <w:jc w:val="both"/>
              <w:rPr>
                <w:rFonts w:ascii="Tahoma" w:hAnsi="Tahoma" w:cs="Tahoma"/>
                <w:sz w:val="18"/>
                <w:szCs w:val="18"/>
              </w:rPr>
            </w:pPr>
            <w:r w:rsidRPr="00683E91">
              <w:rPr>
                <w:rFonts w:ascii="Tahoma" w:hAnsi="Tahoma" w:cs="Tahoma"/>
                <w:sz w:val="18"/>
                <w:szCs w:val="18"/>
              </w:rPr>
              <w:t>Capacitación sobre la contaminación auditiva de la maquinaria a emplear en el subproyecto.</w:t>
            </w:r>
          </w:p>
          <w:p w14:paraId="290E9E0F" w14:textId="77777777" w:rsidR="001D5D1D" w:rsidRPr="00683E91" w:rsidRDefault="001D5D1D">
            <w:pPr>
              <w:widowControl w:val="0"/>
              <w:numPr>
                <w:ilvl w:val="0"/>
                <w:numId w:val="84"/>
              </w:numPr>
              <w:autoSpaceDE w:val="0"/>
              <w:autoSpaceDN w:val="0"/>
              <w:adjustRightInd w:val="0"/>
              <w:jc w:val="both"/>
              <w:rPr>
                <w:rFonts w:ascii="Tahoma" w:hAnsi="Tahoma" w:cs="Tahoma"/>
                <w:sz w:val="18"/>
                <w:szCs w:val="18"/>
              </w:rPr>
            </w:pPr>
            <w:r w:rsidRPr="00683E91">
              <w:rPr>
                <w:rFonts w:ascii="Tahoma" w:hAnsi="Tahoma" w:cs="Tahoma"/>
                <w:sz w:val="18"/>
                <w:szCs w:val="18"/>
              </w:rPr>
              <w:t>Verificar el uso de EPP (ruido y respiratorio).</w:t>
            </w:r>
          </w:p>
          <w:p w14:paraId="30D26CA2" w14:textId="77777777" w:rsidR="001D5D1D" w:rsidRPr="00683E91" w:rsidRDefault="001D5D1D">
            <w:pPr>
              <w:widowControl w:val="0"/>
              <w:numPr>
                <w:ilvl w:val="0"/>
                <w:numId w:val="84"/>
              </w:numPr>
              <w:autoSpaceDE w:val="0"/>
              <w:autoSpaceDN w:val="0"/>
              <w:adjustRightInd w:val="0"/>
              <w:jc w:val="both"/>
              <w:rPr>
                <w:rFonts w:ascii="Tahoma" w:hAnsi="Tahoma" w:cs="Tahoma"/>
                <w:sz w:val="18"/>
                <w:szCs w:val="18"/>
              </w:rPr>
            </w:pPr>
            <w:r w:rsidRPr="00683E91">
              <w:rPr>
                <w:rFonts w:ascii="Tahoma" w:hAnsi="Tahoma" w:cs="Tahoma"/>
                <w:sz w:val="18"/>
                <w:szCs w:val="18"/>
              </w:rPr>
              <w:t>Establecer horarios de trabajo para actividades que superen los límites permisibles de ruido considerando periodos de tiempo que no ocasionen perturbación a la fauna silvestre.</w:t>
            </w:r>
          </w:p>
          <w:p w14:paraId="139E4BC3" w14:textId="77777777" w:rsidR="001D5D1D" w:rsidRPr="00683E91" w:rsidRDefault="001D5D1D">
            <w:pPr>
              <w:widowControl w:val="0"/>
              <w:numPr>
                <w:ilvl w:val="0"/>
                <w:numId w:val="84"/>
              </w:numPr>
              <w:autoSpaceDE w:val="0"/>
              <w:autoSpaceDN w:val="0"/>
              <w:adjustRightInd w:val="0"/>
              <w:jc w:val="both"/>
              <w:rPr>
                <w:rFonts w:ascii="Tahoma" w:hAnsi="Tahoma" w:cs="Tahoma"/>
                <w:sz w:val="18"/>
                <w:szCs w:val="18"/>
              </w:rPr>
            </w:pPr>
            <w:r w:rsidRPr="00683E91">
              <w:rPr>
                <w:rFonts w:ascii="Tahoma" w:hAnsi="Tahoma" w:cs="Tahoma"/>
                <w:sz w:val="18"/>
                <w:szCs w:val="18"/>
              </w:rPr>
              <w:t>Llevar a cabo un análisis de monitoreo de gases de combustión de todas fuentes móviles una vez en el subproyecto.</w:t>
            </w:r>
          </w:p>
          <w:p w14:paraId="3ACD2133" w14:textId="77777777" w:rsidR="001D5D1D" w:rsidRPr="00683E91" w:rsidRDefault="001D5D1D">
            <w:pPr>
              <w:widowControl w:val="0"/>
              <w:numPr>
                <w:ilvl w:val="0"/>
                <w:numId w:val="84"/>
              </w:numPr>
              <w:autoSpaceDE w:val="0"/>
              <w:autoSpaceDN w:val="0"/>
              <w:adjustRightInd w:val="0"/>
              <w:jc w:val="both"/>
              <w:rPr>
                <w:rFonts w:ascii="Tahoma" w:hAnsi="Tahoma" w:cs="Tahoma"/>
                <w:sz w:val="18"/>
                <w:szCs w:val="18"/>
              </w:rPr>
            </w:pPr>
            <w:r w:rsidRPr="00683E91">
              <w:rPr>
                <w:rFonts w:ascii="Tahoma" w:hAnsi="Tahoma" w:cs="Tahoma"/>
                <w:sz w:val="18"/>
                <w:szCs w:val="18"/>
              </w:rPr>
              <w:t>Para establecer las medidas de monitoreo de la calidad del aire, se deberán analizar los siguientes parámetros; partículas sólidas en suspensión (PST), material particulado (PM10), dióxido de azufre (SO₂), monóxido de carbono (CO) y dióxido de nitrógeno (NO₂). Según la justificación técnica, podrá ampliarse el análisis a otros parámetros.</w:t>
            </w:r>
          </w:p>
          <w:p w14:paraId="6A7F858E" w14:textId="77777777" w:rsidR="001D5D1D" w:rsidRPr="00683E91" w:rsidRDefault="001D5D1D">
            <w:pPr>
              <w:widowControl w:val="0"/>
              <w:numPr>
                <w:ilvl w:val="0"/>
                <w:numId w:val="84"/>
              </w:numPr>
              <w:autoSpaceDE w:val="0"/>
              <w:autoSpaceDN w:val="0"/>
              <w:adjustRightInd w:val="0"/>
              <w:jc w:val="both"/>
              <w:rPr>
                <w:rFonts w:ascii="Tahoma" w:hAnsi="Tahoma" w:cs="Tahoma"/>
                <w:sz w:val="18"/>
                <w:szCs w:val="18"/>
              </w:rPr>
            </w:pPr>
            <w:r w:rsidRPr="00683E91">
              <w:rPr>
                <w:rFonts w:ascii="Tahoma" w:hAnsi="Tahoma" w:cs="Tahoma"/>
                <w:sz w:val="18"/>
                <w:szCs w:val="18"/>
              </w:rPr>
              <w:t>Realizar el monitoreo de los niveles de ruido conforme a lo establecido en la normativa ambiental vigente y al cronograma aprobado por la supervisión ambiental del subproyecto. Este monitoreo debe cumplir con los lineamientos de la Norma Técnica Boliviana NTS-002/17, RMCA – Ruido, con un laboratorio certificado, en los puntos señalados y aprobados por la supervisión. La frecuencia de monitoreo será por lo menos una vez durante la obra.</w:t>
            </w:r>
          </w:p>
        </w:tc>
      </w:tr>
      <w:tr w:rsidR="001D5D1D" w:rsidRPr="00683E91" w14:paraId="2F56BF0C" w14:textId="77777777" w:rsidTr="00FA61FC">
        <w:trPr>
          <w:trHeight w:val="276"/>
          <w:jc w:val="right"/>
        </w:trPr>
        <w:tc>
          <w:tcPr>
            <w:tcW w:w="8793" w:type="dxa"/>
            <w:tcBorders>
              <w:top w:val="single" w:sz="4" w:space="0" w:color="000000"/>
              <w:left w:val="single" w:sz="4" w:space="0" w:color="000000"/>
              <w:bottom w:val="single" w:sz="4" w:space="0" w:color="000000"/>
              <w:right w:val="single" w:sz="4" w:space="0" w:color="000000"/>
            </w:tcBorders>
            <w:vAlign w:val="center"/>
            <w:hideMark/>
          </w:tcPr>
          <w:p w14:paraId="088B10D0"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Identificación de maquinaria, vehículos y equipos que generen emisiones a la atmósfera</w:t>
            </w:r>
          </w:p>
          <w:p w14:paraId="5A10B003"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Se debe contar con un registro previo todo ingreso de maquinaria, equipo y /o vehículo a obra, evaluando sus condiciones iniciales mediante un diagnóstico y una evaluación técnica preliminar para aprobar o negar su ingreso al subproyecto.</w:t>
            </w:r>
          </w:p>
          <w:p w14:paraId="4D3D429F" w14:textId="77777777" w:rsidR="001D5D1D" w:rsidRPr="00683E91" w:rsidRDefault="001D5D1D">
            <w:pPr>
              <w:widowControl w:val="0"/>
              <w:numPr>
                <w:ilvl w:val="0"/>
                <w:numId w:val="85"/>
              </w:numPr>
              <w:autoSpaceDE w:val="0"/>
              <w:autoSpaceDN w:val="0"/>
              <w:adjustRightInd w:val="0"/>
              <w:jc w:val="both"/>
              <w:rPr>
                <w:rFonts w:ascii="Tahoma" w:hAnsi="Tahoma" w:cs="Tahoma"/>
                <w:sz w:val="18"/>
                <w:szCs w:val="18"/>
              </w:rPr>
            </w:pPr>
            <w:r w:rsidRPr="00683E91">
              <w:rPr>
                <w:rFonts w:ascii="Tahoma" w:hAnsi="Tahoma" w:cs="Tahoma"/>
                <w:sz w:val="18"/>
                <w:szCs w:val="18"/>
              </w:rPr>
              <w:t>Datos de identificación (marca, modelo, número de serie, tipo de motor).</w:t>
            </w:r>
          </w:p>
          <w:p w14:paraId="4231BE4E" w14:textId="77777777" w:rsidR="001D5D1D" w:rsidRPr="00683E91" w:rsidRDefault="001D5D1D">
            <w:pPr>
              <w:widowControl w:val="0"/>
              <w:numPr>
                <w:ilvl w:val="0"/>
                <w:numId w:val="85"/>
              </w:numPr>
              <w:autoSpaceDE w:val="0"/>
              <w:autoSpaceDN w:val="0"/>
              <w:adjustRightInd w:val="0"/>
              <w:jc w:val="both"/>
              <w:rPr>
                <w:rFonts w:ascii="Tahoma" w:hAnsi="Tahoma" w:cs="Tahoma"/>
                <w:sz w:val="18"/>
                <w:szCs w:val="18"/>
              </w:rPr>
            </w:pPr>
            <w:r w:rsidRPr="00683E91">
              <w:rPr>
                <w:rFonts w:ascii="Tahoma" w:hAnsi="Tahoma" w:cs="Tahoma"/>
                <w:sz w:val="18"/>
                <w:szCs w:val="18"/>
              </w:rPr>
              <w:t>Fechas de mantenimiento preventivo y correctivo realizados.</w:t>
            </w:r>
          </w:p>
          <w:p w14:paraId="095E896F" w14:textId="77777777" w:rsidR="001D5D1D" w:rsidRPr="00683E91" w:rsidRDefault="001D5D1D">
            <w:pPr>
              <w:widowControl w:val="0"/>
              <w:numPr>
                <w:ilvl w:val="0"/>
                <w:numId w:val="85"/>
              </w:numPr>
              <w:autoSpaceDE w:val="0"/>
              <w:autoSpaceDN w:val="0"/>
              <w:adjustRightInd w:val="0"/>
              <w:jc w:val="both"/>
              <w:rPr>
                <w:rFonts w:ascii="Tahoma" w:hAnsi="Tahoma" w:cs="Tahoma"/>
                <w:sz w:val="18"/>
                <w:szCs w:val="18"/>
              </w:rPr>
            </w:pPr>
            <w:r w:rsidRPr="00683E91">
              <w:rPr>
                <w:rFonts w:ascii="Tahoma" w:hAnsi="Tahoma" w:cs="Tahoma"/>
                <w:sz w:val="18"/>
                <w:szCs w:val="18"/>
              </w:rPr>
              <w:t>Certificado de emisión de gases vigente y aprobado.</w:t>
            </w:r>
          </w:p>
          <w:p w14:paraId="0ACB2BAA"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Posteriormente al registro del vehículo, la empresa contratista deberá contar con un seguimiento y control a todos los vehículos/maquinarias que se emplean en el subproyecto.</w:t>
            </w:r>
          </w:p>
        </w:tc>
      </w:tr>
      <w:tr w:rsidR="001D5D1D" w:rsidRPr="00683E91" w14:paraId="736AF515" w14:textId="77777777" w:rsidTr="00FA61FC">
        <w:trPr>
          <w:trHeight w:val="1695"/>
          <w:jc w:val="right"/>
        </w:trPr>
        <w:tc>
          <w:tcPr>
            <w:tcW w:w="8793" w:type="dxa"/>
            <w:tcBorders>
              <w:top w:val="single" w:sz="4" w:space="0" w:color="000000"/>
              <w:left w:val="single" w:sz="4" w:space="0" w:color="000000"/>
              <w:bottom w:val="single" w:sz="4" w:space="0" w:color="000000"/>
              <w:right w:val="single" w:sz="4" w:space="0" w:color="000000"/>
            </w:tcBorders>
            <w:vAlign w:val="center"/>
            <w:hideMark/>
          </w:tcPr>
          <w:p w14:paraId="2DEC023B"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lastRenderedPageBreak/>
              <w:t>MEDIO DE VERIFICACIÓN:</w:t>
            </w:r>
          </w:p>
          <w:p w14:paraId="521E673A"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El responsable Ambiental (RA) debe disponer de registros de seguimiento y control asociados a los puntos de monitoreo identificados, los cuales deben incluir reportes generados con la frecuencia establecida. Estos registros deben ser presentados ante la Supervisión del subproyecto y mantenerse actualizados para facilitar las inspecciones de las Autoridades e Instancias Ambientales competentes. Asimismo, dichos informes deben evidenciar el cumplimiento de las actividades programadas y servir como respaldo técnico-administrativo de la gestión ambiental en el subproyecto.</w:t>
            </w:r>
          </w:p>
        </w:tc>
      </w:tr>
      <w:tr w:rsidR="001D5D1D" w:rsidRPr="00683E91" w14:paraId="352D1918" w14:textId="77777777" w:rsidTr="00FA61FC">
        <w:trPr>
          <w:jc w:val="right"/>
        </w:trPr>
        <w:tc>
          <w:tcPr>
            <w:tcW w:w="879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9491EBD" w14:textId="77777777" w:rsidR="001D5D1D" w:rsidRPr="00683E91" w:rsidRDefault="001D5D1D" w:rsidP="008C1490">
            <w:pPr>
              <w:widowControl w:val="0"/>
              <w:autoSpaceDE w:val="0"/>
              <w:autoSpaceDN w:val="0"/>
              <w:adjustRightInd w:val="0"/>
              <w:spacing w:before="120"/>
              <w:jc w:val="both"/>
              <w:rPr>
                <w:rFonts w:ascii="Tahoma" w:hAnsi="Tahoma" w:cs="Tahoma"/>
                <w:b/>
                <w:bCs/>
                <w:sz w:val="18"/>
                <w:szCs w:val="18"/>
              </w:rPr>
            </w:pPr>
            <w:r w:rsidRPr="00683E91">
              <w:rPr>
                <w:rFonts w:ascii="Tahoma" w:hAnsi="Tahoma" w:cs="Tahoma"/>
                <w:b/>
                <w:bCs/>
                <w:sz w:val="18"/>
                <w:szCs w:val="18"/>
              </w:rPr>
              <w:t>FASE DE EJECUCIÓN - MONITOREO</w:t>
            </w:r>
          </w:p>
        </w:tc>
      </w:tr>
      <w:tr w:rsidR="001D5D1D" w:rsidRPr="00683E91" w14:paraId="4383BD07" w14:textId="77777777" w:rsidTr="00FA61FC">
        <w:trPr>
          <w:jc w:val="right"/>
        </w:trPr>
        <w:tc>
          <w:tcPr>
            <w:tcW w:w="8793" w:type="dxa"/>
            <w:tcBorders>
              <w:top w:val="single" w:sz="4" w:space="0" w:color="000000"/>
              <w:left w:val="single" w:sz="4" w:space="0" w:color="000000"/>
              <w:bottom w:val="single" w:sz="4" w:space="0" w:color="000000"/>
              <w:right w:val="single" w:sz="4" w:space="0" w:color="000000"/>
            </w:tcBorders>
            <w:vAlign w:val="center"/>
            <w:hideMark/>
          </w:tcPr>
          <w:tbl>
            <w:tblPr>
              <w:tblW w:w="0" w:type="auto"/>
              <w:jc w:val="center"/>
              <w:tblCellMar>
                <w:left w:w="70" w:type="dxa"/>
                <w:right w:w="70" w:type="dxa"/>
              </w:tblCellMar>
              <w:tblLook w:val="04A0" w:firstRow="1" w:lastRow="0" w:firstColumn="1" w:lastColumn="0" w:noHBand="0" w:noVBand="1"/>
            </w:tblPr>
            <w:tblGrid>
              <w:gridCol w:w="2407"/>
              <w:gridCol w:w="1639"/>
              <w:gridCol w:w="2316"/>
              <w:gridCol w:w="2205"/>
            </w:tblGrid>
            <w:tr w:rsidR="001D5D1D" w:rsidRPr="00683E91" w14:paraId="27D31559" w14:textId="77777777" w:rsidTr="008C1490">
              <w:trPr>
                <w:trHeight w:val="281"/>
                <w:jc w:val="center"/>
              </w:trPr>
              <w:tc>
                <w:tcPr>
                  <w:tcW w:w="253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287ECB"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Actividad</w:t>
                  </w:r>
                </w:p>
              </w:tc>
              <w:tc>
                <w:tcPr>
                  <w:tcW w:w="1700" w:type="dxa"/>
                  <w:tcBorders>
                    <w:top w:val="single" w:sz="4" w:space="0" w:color="auto"/>
                    <w:left w:val="nil"/>
                    <w:bottom w:val="single" w:sz="4" w:space="0" w:color="auto"/>
                    <w:right w:val="single" w:sz="4" w:space="0" w:color="auto"/>
                  </w:tcBorders>
                  <w:shd w:val="clear" w:color="auto" w:fill="FFFFFF"/>
                  <w:vAlign w:val="center"/>
                  <w:hideMark/>
                </w:tcPr>
                <w:p w14:paraId="1294F9C1"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Periodicidad</w:t>
                  </w:r>
                </w:p>
              </w:tc>
              <w:tc>
                <w:tcPr>
                  <w:tcW w:w="2449" w:type="dxa"/>
                  <w:tcBorders>
                    <w:top w:val="single" w:sz="4" w:space="0" w:color="auto"/>
                    <w:left w:val="nil"/>
                    <w:bottom w:val="single" w:sz="4" w:space="0" w:color="auto"/>
                    <w:right w:val="single" w:sz="4" w:space="0" w:color="auto"/>
                  </w:tcBorders>
                  <w:shd w:val="clear" w:color="auto" w:fill="FFFFFF"/>
                  <w:vAlign w:val="center"/>
                  <w:hideMark/>
                </w:tcPr>
                <w:p w14:paraId="783E29F1"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Responsable</w:t>
                  </w:r>
                </w:p>
              </w:tc>
              <w:tc>
                <w:tcPr>
                  <w:tcW w:w="2304" w:type="dxa"/>
                  <w:tcBorders>
                    <w:top w:val="single" w:sz="4" w:space="0" w:color="auto"/>
                    <w:left w:val="nil"/>
                    <w:bottom w:val="single" w:sz="4" w:space="0" w:color="auto"/>
                    <w:right w:val="single" w:sz="4" w:space="0" w:color="auto"/>
                  </w:tcBorders>
                  <w:shd w:val="clear" w:color="auto" w:fill="FFFFFF"/>
                  <w:vAlign w:val="center"/>
                  <w:hideMark/>
                </w:tcPr>
                <w:p w14:paraId="03DBF1AC"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Verificación</w:t>
                  </w:r>
                </w:p>
              </w:tc>
            </w:tr>
            <w:tr w:rsidR="001D5D1D" w:rsidRPr="00683E91" w14:paraId="32BC3CC9" w14:textId="77777777" w:rsidTr="008C1490">
              <w:trPr>
                <w:trHeight w:val="838"/>
                <w:jc w:val="center"/>
              </w:trPr>
              <w:tc>
                <w:tcPr>
                  <w:tcW w:w="2530" w:type="dxa"/>
                  <w:tcBorders>
                    <w:top w:val="nil"/>
                    <w:left w:val="single" w:sz="4" w:space="0" w:color="auto"/>
                    <w:bottom w:val="single" w:sz="4" w:space="0" w:color="auto"/>
                    <w:right w:val="single" w:sz="4" w:space="0" w:color="auto"/>
                  </w:tcBorders>
                  <w:shd w:val="clear" w:color="auto" w:fill="FFFFFF"/>
                  <w:vAlign w:val="center"/>
                  <w:hideMark/>
                </w:tcPr>
                <w:p w14:paraId="67E6C435"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Mantenimiento de maquinaria y vehículos</w:t>
                  </w:r>
                </w:p>
              </w:tc>
              <w:tc>
                <w:tcPr>
                  <w:tcW w:w="1700" w:type="dxa"/>
                  <w:tcBorders>
                    <w:top w:val="nil"/>
                    <w:left w:val="nil"/>
                    <w:bottom w:val="single" w:sz="4" w:space="0" w:color="auto"/>
                    <w:right w:val="single" w:sz="4" w:space="0" w:color="auto"/>
                  </w:tcBorders>
                  <w:shd w:val="clear" w:color="auto" w:fill="FFFFFF"/>
                  <w:vAlign w:val="center"/>
                  <w:hideMark/>
                </w:tcPr>
                <w:p w14:paraId="1B020D08"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Verificación previo ingreso a Obra, durante si es necesario.</w:t>
                  </w:r>
                </w:p>
              </w:tc>
              <w:tc>
                <w:tcPr>
                  <w:tcW w:w="2449" w:type="dxa"/>
                  <w:tcBorders>
                    <w:top w:val="nil"/>
                    <w:left w:val="nil"/>
                    <w:bottom w:val="single" w:sz="4" w:space="0" w:color="auto"/>
                    <w:right w:val="single" w:sz="4" w:space="0" w:color="auto"/>
                  </w:tcBorders>
                  <w:shd w:val="clear" w:color="auto" w:fill="FFFFFF"/>
                  <w:vAlign w:val="center"/>
                  <w:hideMark/>
                </w:tcPr>
                <w:p w14:paraId="38BAB556"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RA / Supervisor Mecánico</w:t>
                  </w:r>
                </w:p>
              </w:tc>
              <w:tc>
                <w:tcPr>
                  <w:tcW w:w="2304" w:type="dxa"/>
                  <w:tcBorders>
                    <w:top w:val="nil"/>
                    <w:left w:val="nil"/>
                    <w:bottom w:val="single" w:sz="4" w:space="0" w:color="auto"/>
                    <w:right w:val="single" w:sz="4" w:space="0" w:color="auto"/>
                  </w:tcBorders>
                  <w:shd w:val="clear" w:color="auto" w:fill="FFFFFF"/>
                  <w:vAlign w:val="center"/>
                  <w:hideMark/>
                </w:tcPr>
                <w:p w14:paraId="6DCB7E61"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registros de mantenimiento</w:t>
                  </w:r>
                </w:p>
              </w:tc>
            </w:tr>
            <w:tr w:rsidR="001D5D1D" w:rsidRPr="00683E91" w14:paraId="4E2DEB6F" w14:textId="77777777" w:rsidTr="008C1490">
              <w:trPr>
                <w:trHeight w:val="740"/>
                <w:jc w:val="center"/>
              </w:trPr>
              <w:tc>
                <w:tcPr>
                  <w:tcW w:w="2530" w:type="dxa"/>
                  <w:tcBorders>
                    <w:top w:val="nil"/>
                    <w:left w:val="single" w:sz="4" w:space="0" w:color="auto"/>
                    <w:bottom w:val="single" w:sz="4" w:space="0" w:color="auto"/>
                    <w:right w:val="single" w:sz="4" w:space="0" w:color="auto"/>
                  </w:tcBorders>
                  <w:shd w:val="clear" w:color="auto" w:fill="FFFFFF"/>
                  <w:vAlign w:val="center"/>
                  <w:hideMark/>
                </w:tcPr>
                <w:p w14:paraId="7A74B412"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Capacitación en EPP y medio ambiente</w:t>
                  </w:r>
                </w:p>
              </w:tc>
              <w:tc>
                <w:tcPr>
                  <w:tcW w:w="1700" w:type="dxa"/>
                  <w:tcBorders>
                    <w:top w:val="nil"/>
                    <w:left w:val="nil"/>
                    <w:bottom w:val="single" w:sz="4" w:space="0" w:color="auto"/>
                    <w:right w:val="single" w:sz="4" w:space="0" w:color="auto"/>
                  </w:tcBorders>
                  <w:shd w:val="clear" w:color="auto" w:fill="FFFFFF"/>
                  <w:vAlign w:val="center"/>
                  <w:hideMark/>
                </w:tcPr>
                <w:p w14:paraId="6A2D1A8F"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Mensual</w:t>
                  </w:r>
                </w:p>
              </w:tc>
              <w:tc>
                <w:tcPr>
                  <w:tcW w:w="2449" w:type="dxa"/>
                  <w:tcBorders>
                    <w:top w:val="nil"/>
                    <w:left w:val="nil"/>
                    <w:bottom w:val="single" w:sz="4" w:space="0" w:color="auto"/>
                    <w:right w:val="single" w:sz="4" w:space="0" w:color="auto"/>
                  </w:tcBorders>
                  <w:shd w:val="clear" w:color="auto" w:fill="FFFFFF"/>
                  <w:vAlign w:val="center"/>
                  <w:hideMark/>
                </w:tcPr>
                <w:p w14:paraId="5F60E23F"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RA / RSST</w:t>
                  </w:r>
                </w:p>
              </w:tc>
              <w:tc>
                <w:tcPr>
                  <w:tcW w:w="2304" w:type="dxa"/>
                  <w:tcBorders>
                    <w:top w:val="nil"/>
                    <w:left w:val="nil"/>
                    <w:bottom w:val="single" w:sz="4" w:space="0" w:color="auto"/>
                    <w:right w:val="single" w:sz="4" w:space="0" w:color="auto"/>
                  </w:tcBorders>
                  <w:shd w:val="clear" w:color="auto" w:fill="FFFFFF"/>
                  <w:vAlign w:val="center"/>
                  <w:hideMark/>
                </w:tcPr>
                <w:p w14:paraId="22D48639"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registros de asistencia firmados, registros fotográficos de cada capacitación</w:t>
                  </w:r>
                </w:p>
              </w:tc>
            </w:tr>
            <w:tr w:rsidR="001D5D1D" w:rsidRPr="00683E91" w14:paraId="1A4B4345" w14:textId="77777777" w:rsidTr="008C1490">
              <w:trPr>
                <w:trHeight w:val="203"/>
                <w:jc w:val="center"/>
              </w:trPr>
              <w:tc>
                <w:tcPr>
                  <w:tcW w:w="2530" w:type="dxa"/>
                  <w:tcBorders>
                    <w:top w:val="nil"/>
                    <w:left w:val="single" w:sz="4" w:space="0" w:color="auto"/>
                    <w:bottom w:val="single" w:sz="4" w:space="0" w:color="auto"/>
                    <w:right w:val="single" w:sz="4" w:space="0" w:color="auto"/>
                  </w:tcBorders>
                  <w:shd w:val="clear" w:color="auto" w:fill="FFFFFF"/>
                  <w:vAlign w:val="center"/>
                  <w:hideMark/>
                </w:tcPr>
                <w:p w14:paraId="52ADDA0A"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Uso de lonas en transporte de materiales</w:t>
                  </w:r>
                </w:p>
              </w:tc>
              <w:tc>
                <w:tcPr>
                  <w:tcW w:w="1700" w:type="dxa"/>
                  <w:tcBorders>
                    <w:top w:val="nil"/>
                    <w:left w:val="nil"/>
                    <w:bottom w:val="single" w:sz="4" w:space="0" w:color="auto"/>
                    <w:right w:val="single" w:sz="4" w:space="0" w:color="auto"/>
                  </w:tcBorders>
                  <w:shd w:val="clear" w:color="auto" w:fill="FFFFFF"/>
                  <w:vAlign w:val="center"/>
                  <w:hideMark/>
                </w:tcPr>
                <w:p w14:paraId="72928DDE"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Diario</w:t>
                  </w:r>
                </w:p>
              </w:tc>
              <w:tc>
                <w:tcPr>
                  <w:tcW w:w="2449" w:type="dxa"/>
                  <w:tcBorders>
                    <w:top w:val="nil"/>
                    <w:left w:val="nil"/>
                    <w:bottom w:val="single" w:sz="4" w:space="0" w:color="auto"/>
                    <w:right w:val="single" w:sz="4" w:space="0" w:color="auto"/>
                  </w:tcBorders>
                  <w:shd w:val="clear" w:color="auto" w:fill="FFFFFF"/>
                  <w:vAlign w:val="center"/>
                  <w:hideMark/>
                </w:tcPr>
                <w:p w14:paraId="7B596E7D"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Contratista / RA</w:t>
                  </w:r>
                </w:p>
              </w:tc>
              <w:tc>
                <w:tcPr>
                  <w:tcW w:w="2304" w:type="dxa"/>
                  <w:tcBorders>
                    <w:top w:val="nil"/>
                    <w:left w:val="nil"/>
                    <w:bottom w:val="single" w:sz="4" w:space="0" w:color="auto"/>
                    <w:right w:val="single" w:sz="4" w:space="0" w:color="auto"/>
                  </w:tcBorders>
                  <w:shd w:val="clear" w:color="auto" w:fill="FFFFFF"/>
                  <w:vAlign w:val="center"/>
                  <w:hideMark/>
                </w:tcPr>
                <w:p w14:paraId="30F0A088"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Supervisión visual, Registro fotográfico</w:t>
                  </w:r>
                </w:p>
              </w:tc>
            </w:tr>
            <w:tr w:rsidR="001D5D1D" w:rsidRPr="00683E91" w14:paraId="10201045" w14:textId="77777777" w:rsidTr="008C1490">
              <w:trPr>
                <w:trHeight w:val="63"/>
                <w:jc w:val="center"/>
              </w:trPr>
              <w:tc>
                <w:tcPr>
                  <w:tcW w:w="2530" w:type="dxa"/>
                  <w:tcBorders>
                    <w:top w:val="nil"/>
                    <w:left w:val="single" w:sz="4" w:space="0" w:color="auto"/>
                    <w:bottom w:val="single" w:sz="4" w:space="0" w:color="auto"/>
                    <w:right w:val="single" w:sz="4" w:space="0" w:color="auto"/>
                  </w:tcBorders>
                  <w:shd w:val="clear" w:color="auto" w:fill="FFFFFF"/>
                  <w:vAlign w:val="center"/>
                  <w:hideMark/>
                </w:tcPr>
                <w:p w14:paraId="54607AF1"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Control de velocidad y señalización</w:t>
                  </w:r>
                </w:p>
              </w:tc>
              <w:tc>
                <w:tcPr>
                  <w:tcW w:w="1700" w:type="dxa"/>
                  <w:tcBorders>
                    <w:top w:val="nil"/>
                    <w:left w:val="nil"/>
                    <w:bottom w:val="single" w:sz="4" w:space="0" w:color="auto"/>
                    <w:right w:val="single" w:sz="4" w:space="0" w:color="auto"/>
                  </w:tcBorders>
                  <w:shd w:val="clear" w:color="auto" w:fill="FFFFFF"/>
                  <w:vAlign w:val="center"/>
                  <w:hideMark/>
                </w:tcPr>
                <w:p w14:paraId="14595754"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diario</w:t>
                  </w:r>
                </w:p>
              </w:tc>
              <w:tc>
                <w:tcPr>
                  <w:tcW w:w="2449" w:type="dxa"/>
                  <w:tcBorders>
                    <w:top w:val="nil"/>
                    <w:left w:val="nil"/>
                    <w:bottom w:val="single" w:sz="4" w:space="0" w:color="auto"/>
                    <w:right w:val="single" w:sz="4" w:space="0" w:color="auto"/>
                  </w:tcBorders>
                  <w:shd w:val="clear" w:color="auto" w:fill="FFFFFF"/>
                  <w:vAlign w:val="center"/>
                  <w:hideMark/>
                </w:tcPr>
                <w:p w14:paraId="4277FAF2"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Contratista</w:t>
                  </w:r>
                </w:p>
              </w:tc>
              <w:tc>
                <w:tcPr>
                  <w:tcW w:w="2304" w:type="dxa"/>
                  <w:tcBorders>
                    <w:top w:val="nil"/>
                    <w:left w:val="nil"/>
                    <w:bottom w:val="single" w:sz="4" w:space="0" w:color="auto"/>
                    <w:right w:val="single" w:sz="4" w:space="0" w:color="auto"/>
                  </w:tcBorders>
                  <w:shd w:val="clear" w:color="auto" w:fill="FFFFFF"/>
                  <w:vAlign w:val="center"/>
                  <w:hideMark/>
                </w:tcPr>
                <w:p w14:paraId="0FE2F00E"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Informe de patrullaje</w:t>
                  </w:r>
                </w:p>
              </w:tc>
            </w:tr>
            <w:tr w:rsidR="001D5D1D" w:rsidRPr="00683E91" w14:paraId="636142DC" w14:textId="77777777" w:rsidTr="008C1490">
              <w:trPr>
                <w:trHeight w:val="361"/>
                <w:jc w:val="center"/>
              </w:trPr>
              <w:tc>
                <w:tcPr>
                  <w:tcW w:w="2530" w:type="dxa"/>
                  <w:tcBorders>
                    <w:top w:val="nil"/>
                    <w:left w:val="single" w:sz="4" w:space="0" w:color="auto"/>
                    <w:bottom w:val="single" w:sz="4" w:space="0" w:color="auto"/>
                    <w:right w:val="single" w:sz="4" w:space="0" w:color="auto"/>
                  </w:tcBorders>
                  <w:shd w:val="clear" w:color="auto" w:fill="FFFFFF"/>
                  <w:vAlign w:val="center"/>
                  <w:hideMark/>
                </w:tcPr>
                <w:p w14:paraId="391CEFF9"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Monitoreo de ruido</w:t>
                  </w:r>
                </w:p>
              </w:tc>
              <w:tc>
                <w:tcPr>
                  <w:tcW w:w="1700" w:type="dxa"/>
                  <w:tcBorders>
                    <w:top w:val="nil"/>
                    <w:left w:val="nil"/>
                    <w:bottom w:val="single" w:sz="4" w:space="0" w:color="auto"/>
                    <w:right w:val="single" w:sz="4" w:space="0" w:color="auto"/>
                  </w:tcBorders>
                  <w:shd w:val="clear" w:color="auto" w:fill="FFFFFF"/>
                  <w:vAlign w:val="center"/>
                  <w:hideMark/>
                </w:tcPr>
                <w:p w14:paraId="262EF32F"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1 vez durante obra</w:t>
                  </w:r>
                </w:p>
              </w:tc>
              <w:tc>
                <w:tcPr>
                  <w:tcW w:w="2449" w:type="dxa"/>
                  <w:tcBorders>
                    <w:top w:val="nil"/>
                    <w:left w:val="nil"/>
                    <w:bottom w:val="single" w:sz="4" w:space="0" w:color="auto"/>
                    <w:right w:val="single" w:sz="4" w:space="0" w:color="auto"/>
                  </w:tcBorders>
                  <w:shd w:val="clear" w:color="auto" w:fill="FFFFFF"/>
                  <w:vAlign w:val="center"/>
                  <w:hideMark/>
                </w:tcPr>
                <w:p w14:paraId="72340FBD"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Laboratorio certificado y/o legalmente establecido.</w:t>
                  </w:r>
                </w:p>
              </w:tc>
              <w:tc>
                <w:tcPr>
                  <w:tcW w:w="2304" w:type="dxa"/>
                  <w:tcBorders>
                    <w:top w:val="nil"/>
                    <w:left w:val="nil"/>
                    <w:bottom w:val="single" w:sz="4" w:space="0" w:color="auto"/>
                    <w:right w:val="single" w:sz="4" w:space="0" w:color="auto"/>
                  </w:tcBorders>
                  <w:shd w:val="clear" w:color="auto" w:fill="FFFFFF"/>
                  <w:vAlign w:val="center"/>
                  <w:hideMark/>
                </w:tcPr>
                <w:p w14:paraId="524CB24E"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Informe técnico con decibeles</w:t>
                  </w:r>
                </w:p>
              </w:tc>
            </w:tr>
            <w:tr w:rsidR="001D5D1D" w:rsidRPr="00683E91" w14:paraId="128B8855" w14:textId="77777777" w:rsidTr="008C1490">
              <w:trPr>
                <w:trHeight w:val="687"/>
                <w:jc w:val="center"/>
              </w:trPr>
              <w:tc>
                <w:tcPr>
                  <w:tcW w:w="2530" w:type="dxa"/>
                  <w:tcBorders>
                    <w:top w:val="nil"/>
                    <w:left w:val="single" w:sz="4" w:space="0" w:color="auto"/>
                    <w:bottom w:val="single" w:sz="4" w:space="0" w:color="auto"/>
                    <w:right w:val="single" w:sz="4" w:space="0" w:color="auto"/>
                  </w:tcBorders>
                  <w:shd w:val="clear" w:color="auto" w:fill="FFFFFF"/>
                  <w:vAlign w:val="center"/>
                  <w:hideMark/>
                </w:tcPr>
                <w:p w14:paraId="254EDAAC"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Monitoreo de gases (SO₂, CO, NO₂)</w:t>
                  </w:r>
                </w:p>
              </w:tc>
              <w:tc>
                <w:tcPr>
                  <w:tcW w:w="1700" w:type="dxa"/>
                  <w:tcBorders>
                    <w:top w:val="nil"/>
                    <w:left w:val="nil"/>
                    <w:bottom w:val="single" w:sz="4" w:space="0" w:color="auto"/>
                    <w:right w:val="single" w:sz="4" w:space="0" w:color="auto"/>
                  </w:tcBorders>
                  <w:shd w:val="clear" w:color="auto" w:fill="FFFFFF"/>
                  <w:vAlign w:val="center"/>
                  <w:hideMark/>
                </w:tcPr>
                <w:p w14:paraId="5D27CFC6"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1 vez durante obra</w:t>
                  </w:r>
                </w:p>
              </w:tc>
              <w:tc>
                <w:tcPr>
                  <w:tcW w:w="2449" w:type="dxa"/>
                  <w:tcBorders>
                    <w:top w:val="nil"/>
                    <w:left w:val="nil"/>
                    <w:bottom w:val="single" w:sz="4" w:space="0" w:color="auto"/>
                    <w:right w:val="single" w:sz="4" w:space="0" w:color="auto"/>
                  </w:tcBorders>
                  <w:shd w:val="clear" w:color="auto" w:fill="FFFFFF"/>
                  <w:vAlign w:val="center"/>
                  <w:hideMark/>
                </w:tcPr>
                <w:p w14:paraId="5B5AD038"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Laboratorio certificado y/o legalmente establecido.</w:t>
                  </w:r>
                </w:p>
              </w:tc>
              <w:tc>
                <w:tcPr>
                  <w:tcW w:w="2304" w:type="dxa"/>
                  <w:tcBorders>
                    <w:top w:val="nil"/>
                    <w:left w:val="nil"/>
                    <w:bottom w:val="single" w:sz="4" w:space="0" w:color="auto"/>
                    <w:right w:val="single" w:sz="4" w:space="0" w:color="auto"/>
                  </w:tcBorders>
                  <w:shd w:val="clear" w:color="auto" w:fill="FFFFFF"/>
                  <w:vAlign w:val="center"/>
                  <w:hideMark/>
                </w:tcPr>
                <w:p w14:paraId="45F2E6C2"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Informe técnico con resultados</w:t>
                  </w:r>
                </w:p>
              </w:tc>
            </w:tr>
          </w:tbl>
          <w:p w14:paraId="0DF9CEEB"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p>
        </w:tc>
      </w:tr>
      <w:tr w:rsidR="001D5D1D" w:rsidRPr="00683E91" w14:paraId="448713D4" w14:textId="77777777" w:rsidTr="00FA61FC">
        <w:trPr>
          <w:jc w:val="right"/>
        </w:trPr>
        <w:tc>
          <w:tcPr>
            <w:tcW w:w="8793" w:type="dxa"/>
            <w:tcBorders>
              <w:top w:val="single" w:sz="4" w:space="0" w:color="000000"/>
              <w:left w:val="single" w:sz="4" w:space="0" w:color="000000"/>
              <w:bottom w:val="single" w:sz="4" w:space="0" w:color="000000"/>
              <w:right w:val="single" w:sz="4" w:space="0" w:color="000000"/>
            </w:tcBorders>
            <w:vAlign w:val="center"/>
          </w:tcPr>
          <w:p w14:paraId="2FF77D1A"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p>
        </w:tc>
      </w:tr>
      <w:tr w:rsidR="001D5D1D" w:rsidRPr="00683E91" w14:paraId="67FBE58F" w14:textId="77777777" w:rsidTr="00FA61FC">
        <w:trPr>
          <w:jc w:val="right"/>
        </w:trPr>
        <w:tc>
          <w:tcPr>
            <w:tcW w:w="8793" w:type="dxa"/>
            <w:tcBorders>
              <w:top w:val="single" w:sz="4" w:space="0" w:color="000000"/>
              <w:left w:val="single" w:sz="4" w:space="0" w:color="000000"/>
              <w:bottom w:val="single" w:sz="4" w:space="0" w:color="000000"/>
              <w:right w:val="single" w:sz="4" w:space="0" w:color="000000"/>
            </w:tcBorders>
            <w:vAlign w:val="center"/>
            <w:hideMark/>
          </w:tcPr>
          <w:p w14:paraId="0D108D80"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 xml:space="preserve">La responsabilidad de implementación del Plan corresponde a la empresa contratista y el Supervisor estará a cargo de verificar la correcta implementación. </w:t>
            </w:r>
          </w:p>
          <w:p w14:paraId="4F11270A"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El Contratista deberá contar con un responsable Ambiental (RA) y un responsable de Seguridad y Salud en el Trabajo (RSST) asignado a la gestión ambiental de las obras. Estas personas deberán estar en obra permanentemente.</w:t>
            </w:r>
          </w:p>
          <w:p w14:paraId="601385AB"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La UEP - ENDE IDRT III, será responsable de seguimiento y monitoreo a la supervisora, y reporta informes de cumplimiento a requerimiento a PEVD. Y al Banco Mundial de manera semestral y/o a requerimiento.</w:t>
            </w:r>
          </w:p>
        </w:tc>
      </w:tr>
    </w:tbl>
    <w:p w14:paraId="45A28321"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b/>
          <w:bCs/>
          <w:sz w:val="20"/>
          <w:szCs w:val="20"/>
        </w:rPr>
      </w:pPr>
      <w:bookmarkStart w:id="136" w:name="_Toc208830016"/>
      <w:bookmarkStart w:id="137" w:name="_Toc208830207"/>
      <w:bookmarkStart w:id="138" w:name="_Toc208830270"/>
      <w:bookmarkStart w:id="139" w:name="_Toc208831310"/>
      <w:bookmarkStart w:id="140" w:name="_Toc208831368"/>
      <w:bookmarkStart w:id="141" w:name="_Toc208835577"/>
      <w:bookmarkStart w:id="142" w:name="_Toc208836515"/>
      <w:bookmarkStart w:id="143" w:name="_Toc213314364"/>
      <w:bookmarkStart w:id="144" w:name="_Toc217997369"/>
    </w:p>
    <w:p w14:paraId="068D5D36" w14:textId="77777777" w:rsidR="001D5D1D" w:rsidRPr="00683E91" w:rsidRDefault="001D5D1D" w:rsidP="00FA61FC">
      <w:pPr>
        <w:widowControl w:val="0"/>
        <w:autoSpaceDE w:val="0"/>
        <w:autoSpaceDN w:val="0"/>
        <w:adjustRightInd w:val="0"/>
        <w:spacing w:before="120" w:after="120" w:line="240" w:lineRule="auto"/>
        <w:ind w:left="567"/>
        <w:jc w:val="both"/>
        <w:rPr>
          <w:rFonts w:ascii="Tahoma" w:hAnsi="Tahoma" w:cs="Tahoma"/>
          <w:b/>
          <w:bCs/>
          <w:sz w:val="20"/>
          <w:szCs w:val="20"/>
        </w:rPr>
      </w:pPr>
      <w:r w:rsidRPr="00683E91">
        <w:rPr>
          <w:rFonts w:ascii="Tahoma" w:hAnsi="Tahoma" w:cs="Tahoma"/>
          <w:b/>
          <w:bCs/>
          <w:sz w:val="20"/>
          <w:szCs w:val="20"/>
        </w:rPr>
        <w:t>Lineamientos del Plan de protección de recursos hídricos (agua potable. grises, negras, pluviales)</w:t>
      </w:r>
      <w:bookmarkEnd w:id="136"/>
      <w:bookmarkEnd w:id="137"/>
      <w:bookmarkEnd w:id="138"/>
      <w:bookmarkEnd w:id="139"/>
      <w:bookmarkEnd w:id="140"/>
      <w:bookmarkEnd w:id="141"/>
      <w:bookmarkEnd w:id="142"/>
      <w:bookmarkEnd w:id="143"/>
      <w:bookmarkEnd w:id="144"/>
    </w:p>
    <w:tbl>
      <w:tblPr>
        <w:tblStyle w:val="Tablaconcuadrcula"/>
        <w:tblW w:w="8088" w:type="dxa"/>
        <w:jc w:val="right"/>
        <w:tblLook w:val="04A0" w:firstRow="1" w:lastRow="0" w:firstColumn="1" w:lastColumn="0" w:noHBand="0" w:noVBand="1"/>
      </w:tblPr>
      <w:tblGrid>
        <w:gridCol w:w="8726"/>
      </w:tblGrid>
      <w:tr w:rsidR="001D5D1D" w:rsidRPr="00683E91" w14:paraId="6E58A386" w14:textId="77777777" w:rsidTr="00FA61FC">
        <w:trPr>
          <w:jc w:val="right"/>
        </w:trPr>
        <w:tc>
          <w:tcPr>
            <w:tcW w:w="808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83D9A62"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t>Objetivo general</w:t>
            </w:r>
          </w:p>
        </w:tc>
      </w:tr>
      <w:tr w:rsidR="001D5D1D" w:rsidRPr="00683E91" w14:paraId="0FEBF0EC" w14:textId="77777777" w:rsidTr="00FA61FC">
        <w:trPr>
          <w:jc w:val="right"/>
        </w:trPr>
        <w:tc>
          <w:tcPr>
            <w:tcW w:w="8088" w:type="dxa"/>
            <w:tcBorders>
              <w:top w:val="single" w:sz="4" w:space="0" w:color="000000"/>
              <w:left w:val="single" w:sz="4" w:space="0" w:color="000000"/>
              <w:bottom w:val="single" w:sz="4" w:space="0" w:color="000000"/>
              <w:right w:val="single" w:sz="4" w:space="0" w:color="000000"/>
            </w:tcBorders>
            <w:vAlign w:val="center"/>
            <w:hideMark/>
          </w:tcPr>
          <w:p w14:paraId="59864AAF"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Establecer lineamientos técnicos y de gestión para protección, manejo integral, prevenir, reducir y controlar los impactos ambientales negativos, sobre los recursos hídricos, promoviendo su conservación, y uso eficiente.</w:t>
            </w:r>
          </w:p>
        </w:tc>
      </w:tr>
      <w:tr w:rsidR="001D5D1D" w:rsidRPr="00683E91" w14:paraId="5DDCADA9" w14:textId="77777777" w:rsidTr="00FA61FC">
        <w:trPr>
          <w:trHeight w:val="297"/>
          <w:jc w:val="right"/>
        </w:trPr>
        <w:tc>
          <w:tcPr>
            <w:tcW w:w="808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9863CF0"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t>Impactos y medidas de mitigación</w:t>
            </w:r>
          </w:p>
        </w:tc>
      </w:tr>
      <w:tr w:rsidR="001D5D1D" w:rsidRPr="00683E91" w14:paraId="44F6FE59" w14:textId="77777777" w:rsidTr="00FA61FC">
        <w:trPr>
          <w:jc w:val="right"/>
        </w:trPr>
        <w:tc>
          <w:tcPr>
            <w:tcW w:w="8088" w:type="dxa"/>
            <w:tcBorders>
              <w:top w:val="single" w:sz="4" w:space="0" w:color="000000"/>
              <w:left w:val="single" w:sz="4" w:space="0" w:color="000000"/>
              <w:bottom w:val="single" w:sz="4" w:space="0" w:color="000000"/>
              <w:right w:val="single" w:sz="4" w:space="0" w:color="000000"/>
            </w:tcBorders>
            <w:vAlign w:val="center"/>
          </w:tcPr>
          <w:p w14:paraId="75FF0A80"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Identificación de impactos:</w:t>
            </w:r>
          </w:p>
          <w:p w14:paraId="5442D619" w14:textId="77777777" w:rsidR="001D5D1D" w:rsidRPr="00683E91" w:rsidRDefault="001D5D1D">
            <w:pPr>
              <w:widowControl w:val="0"/>
              <w:numPr>
                <w:ilvl w:val="0"/>
                <w:numId w:val="86"/>
              </w:numPr>
              <w:autoSpaceDE w:val="0"/>
              <w:autoSpaceDN w:val="0"/>
              <w:adjustRightInd w:val="0"/>
              <w:jc w:val="both"/>
              <w:rPr>
                <w:rFonts w:ascii="Tahoma" w:hAnsi="Tahoma" w:cs="Tahoma"/>
                <w:sz w:val="18"/>
                <w:szCs w:val="18"/>
              </w:rPr>
            </w:pPr>
            <w:r w:rsidRPr="00683E91">
              <w:rPr>
                <w:rFonts w:ascii="Tahoma" w:hAnsi="Tahoma" w:cs="Tahoma"/>
                <w:sz w:val="18"/>
                <w:szCs w:val="18"/>
              </w:rPr>
              <w:t>Riesgo de contaminación de cuerpos de agua aledaños por vertido de aguas residuales (negras y grises) por actividades diarias del personal encargado de la construcción y mantenimiento.</w:t>
            </w:r>
          </w:p>
          <w:p w14:paraId="231C51D4" w14:textId="77777777" w:rsidR="001D5D1D" w:rsidRPr="00683E91" w:rsidRDefault="001D5D1D">
            <w:pPr>
              <w:widowControl w:val="0"/>
              <w:numPr>
                <w:ilvl w:val="0"/>
                <w:numId w:val="86"/>
              </w:numPr>
              <w:autoSpaceDE w:val="0"/>
              <w:autoSpaceDN w:val="0"/>
              <w:adjustRightInd w:val="0"/>
              <w:jc w:val="both"/>
              <w:rPr>
                <w:rFonts w:ascii="Tahoma" w:hAnsi="Tahoma" w:cs="Tahoma"/>
                <w:sz w:val="18"/>
                <w:szCs w:val="18"/>
              </w:rPr>
            </w:pPr>
            <w:r w:rsidRPr="00683E91">
              <w:rPr>
                <w:rFonts w:ascii="Tahoma" w:hAnsi="Tahoma" w:cs="Tahoma"/>
                <w:sz w:val="18"/>
                <w:szCs w:val="18"/>
              </w:rPr>
              <w:lastRenderedPageBreak/>
              <w:t>Disposición inadecuada de residuos líquidos generados por el personal, durante la fase de ejecución.</w:t>
            </w:r>
          </w:p>
          <w:p w14:paraId="107BF634" w14:textId="77777777" w:rsidR="001D5D1D" w:rsidRPr="00683E91" w:rsidRDefault="001D5D1D">
            <w:pPr>
              <w:widowControl w:val="0"/>
              <w:numPr>
                <w:ilvl w:val="0"/>
                <w:numId w:val="86"/>
              </w:numPr>
              <w:autoSpaceDE w:val="0"/>
              <w:autoSpaceDN w:val="0"/>
              <w:adjustRightInd w:val="0"/>
              <w:jc w:val="both"/>
              <w:rPr>
                <w:rFonts w:ascii="Tahoma" w:hAnsi="Tahoma" w:cs="Tahoma"/>
                <w:sz w:val="18"/>
                <w:szCs w:val="18"/>
              </w:rPr>
            </w:pPr>
            <w:r w:rsidRPr="00683E91">
              <w:rPr>
                <w:rFonts w:ascii="Tahoma" w:hAnsi="Tahoma" w:cs="Tahoma"/>
                <w:sz w:val="18"/>
                <w:szCs w:val="18"/>
              </w:rPr>
              <w:t>Alteración del drenaje natural, generando riesgos de erosión o inundación, posibles derrames de aceites, lubricantes y combustible debido al mal funcionamiento de maquinarias, equipos y vehículos; actividades de excavación. Agotamiento del recurso hídrico por el uso indiscriminado del agua.</w:t>
            </w:r>
          </w:p>
          <w:p w14:paraId="7EA0E79A" w14:textId="77777777" w:rsidR="001D5D1D" w:rsidRPr="00683E91" w:rsidRDefault="001D5D1D">
            <w:pPr>
              <w:widowControl w:val="0"/>
              <w:numPr>
                <w:ilvl w:val="0"/>
                <w:numId w:val="86"/>
              </w:numPr>
              <w:autoSpaceDE w:val="0"/>
              <w:autoSpaceDN w:val="0"/>
              <w:adjustRightInd w:val="0"/>
              <w:jc w:val="both"/>
              <w:rPr>
                <w:rFonts w:ascii="Tahoma" w:hAnsi="Tahoma" w:cs="Tahoma"/>
                <w:sz w:val="18"/>
                <w:szCs w:val="18"/>
              </w:rPr>
            </w:pPr>
            <w:r w:rsidRPr="00683E91">
              <w:rPr>
                <w:rFonts w:ascii="Tahoma" w:hAnsi="Tahoma" w:cs="Tahoma"/>
                <w:sz w:val="18"/>
                <w:szCs w:val="18"/>
              </w:rPr>
              <w:t>Alteración del drenaje natural o artificial en los sitios de ejecución de obras.</w:t>
            </w:r>
          </w:p>
          <w:p w14:paraId="7DE2006B"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Medidas de mitigación:</w:t>
            </w:r>
          </w:p>
          <w:p w14:paraId="62370447" w14:textId="77777777" w:rsidR="001D5D1D" w:rsidRPr="00683E91" w:rsidRDefault="001D5D1D">
            <w:pPr>
              <w:widowControl w:val="0"/>
              <w:numPr>
                <w:ilvl w:val="0"/>
                <w:numId w:val="86"/>
              </w:numPr>
              <w:autoSpaceDE w:val="0"/>
              <w:autoSpaceDN w:val="0"/>
              <w:adjustRightInd w:val="0"/>
              <w:jc w:val="both"/>
              <w:rPr>
                <w:rFonts w:ascii="Tahoma" w:hAnsi="Tahoma" w:cs="Tahoma"/>
                <w:sz w:val="18"/>
                <w:szCs w:val="18"/>
              </w:rPr>
            </w:pPr>
            <w:r w:rsidRPr="00683E91">
              <w:rPr>
                <w:rFonts w:ascii="Tahoma" w:hAnsi="Tahoma" w:cs="Tahoma"/>
                <w:sz w:val="18"/>
                <w:szCs w:val="18"/>
              </w:rPr>
              <w:t>Realizar capacitaciones de manejo y uso racional del agua y medidas de protección de los recursos hídricos con énfasis en las comunidades beneficiarias que se encuentran en la Reserva Biológica de Sama.</w:t>
            </w:r>
          </w:p>
          <w:p w14:paraId="73ABF7EC" w14:textId="77777777" w:rsidR="001D5D1D" w:rsidRPr="00683E91" w:rsidRDefault="001D5D1D">
            <w:pPr>
              <w:widowControl w:val="0"/>
              <w:numPr>
                <w:ilvl w:val="0"/>
                <w:numId w:val="86"/>
              </w:numPr>
              <w:autoSpaceDE w:val="0"/>
              <w:autoSpaceDN w:val="0"/>
              <w:adjustRightInd w:val="0"/>
              <w:jc w:val="both"/>
              <w:rPr>
                <w:rFonts w:ascii="Tahoma" w:hAnsi="Tahoma" w:cs="Tahoma"/>
                <w:sz w:val="18"/>
                <w:szCs w:val="18"/>
              </w:rPr>
            </w:pPr>
            <w:r w:rsidRPr="00683E91">
              <w:rPr>
                <w:rFonts w:ascii="Tahoma" w:hAnsi="Tahoma" w:cs="Tahoma"/>
                <w:sz w:val="18"/>
                <w:szCs w:val="18"/>
              </w:rPr>
              <w:t>Contar con tanques de almacenamiento de agua no potable para actividades de obra, debidamente identificados. Estos deben estar techados, señalizados, y alejados de fuentes de agua potable. Y tomar medidas preventivas para evitar la proliferación de vectores.</w:t>
            </w:r>
          </w:p>
          <w:p w14:paraId="27531AA9" w14:textId="77777777" w:rsidR="001D5D1D" w:rsidRPr="00683E91" w:rsidRDefault="001D5D1D">
            <w:pPr>
              <w:widowControl w:val="0"/>
              <w:numPr>
                <w:ilvl w:val="0"/>
                <w:numId w:val="86"/>
              </w:numPr>
              <w:autoSpaceDE w:val="0"/>
              <w:autoSpaceDN w:val="0"/>
              <w:adjustRightInd w:val="0"/>
              <w:jc w:val="both"/>
              <w:rPr>
                <w:rFonts w:ascii="Tahoma" w:hAnsi="Tahoma" w:cs="Tahoma"/>
                <w:sz w:val="18"/>
                <w:szCs w:val="18"/>
              </w:rPr>
            </w:pPr>
            <w:r w:rsidRPr="00683E91">
              <w:rPr>
                <w:rFonts w:ascii="Tahoma" w:hAnsi="Tahoma" w:cs="Tahoma"/>
                <w:sz w:val="18"/>
                <w:szCs w:val="18"/>
              </w:rPr>
              <w:t>Instalar soluciones sanitarias in situ (fosas sépticas impermeabilizadas) en campamentos. Presentar diseño para respectiva revisión y aprobación.</w:t>
            </w:r>
          </w:p>
          <w:p w14:paraId="3A329E09" w14:textId="77777777" w:rsidR="001D5D1D" w:rsidRPr="00683E91" w:rsidRDefault="001D5D1D">
            <w:pPr>
              <w:widowControl w:val="0"/>
              <w:numPr>
                <w:ilvl w:val="0"/>
                <w:numId w:val="86"/>
              </w:numPr>
              <w:autoSpaceDE w:val="0"/>
              <w:autoSpaceDN w:val="0"/>
              <w:adjustRightInd w:val="0"/>
              <w:jc w:val="both"/>
              <w:rPr>
                <w:rFonts w:ascii="Tahoma" w:hAnsi="Tahoma" w:cs="Tahoma"/>
                <w:sz w:val="18"/>
                <w:szCs w:val="18"/>
              </w:rPr>
            </w:pPr>
            <w:r w:rsidRPr="00683E91">
              <w:rPr>
                <w:rFonts w:ascii="Tahoma" w:hAnsi="Tahoma" w:cs="Tahoma"/>
                <w:sz w:val="18"/>
                <w:szCs w:val="18"/>
              </w:rPr>
              <w:t>Ubicar letrinas y sistemas sépticos a más de 100 m de fuentes de agua superficiales.</w:t>
            </w:r>
          </w:p>
          <w:p w14:paraId="42E5948A" w14:textId="77777777" w:rsidR="001D5D1D" w:rsidRPr="00683E91" w:rsidRDefault="001D5D1D">
            <w:pPr>
              <w:widowControl w:val="0"/>
              <w:numPr>
                <w:ilvl w:val="0"/>
                <w:numId w:val="86"/>
              </w:numPr>
              <w:autoSpaceDE w:val="0"/>
              <w:autoSpaceDN w:val="0"/>
              <w:adjustRightInd w:val="0"/>
              <w:jc w:val="both"/>
              <w:rPr>
                <w:rFonts w:ascii="Tahoma" w:hAnsi="Tahoma" w:cs="Tahoma"/>
                <w:sz w:val="18"/>
                <w:szCs w:val="18"/>
              </w:rPr>
            </w:pPr>
            <w:r w:rsidRPr="00683E91">
              <w:rPr>
                <w:rFonts w:ascii="Tahoma" w:hAnsi="Tahoma" w:cs="Tahoma"/>
                <w:sz w:val="18"/>
                <w:szCs w:val="18"/>
              </w:rPr>
              <w:t>Realizar mantenimiento, vaciado y limpieza de los sistemas sépticos con empresa especializada, que muestre certificación respectiva y emita un informe de disposición final. y documentación de respaldo.</w:t>
            </w:r>
          </w:p>
          <w:p w14:paraId="7C8040BB" w14:textId="77777777" w:rsidR="001D5D1D" w:rsidRPr="00683E91" w:rsidRDefault="001D5D1D" w:rsidP="008C1490">
            <w:pPr>
              <w:widowControl w:val="0"/>
              <w:autoSpaceDE w:val="0"/>
              <w:autoSpaceDN w:val="0"/>
              <w:adjustRightInd w:val="0"/>
              <w:jc w:val="both"/>
              <w:rPr>
                <w:rFonts w:ascii="Tahoma" w:hAnsi="Tahoma" w:cs="Tahoma"/>
                <w:sz w:val="18"/>
                <w:szCs w:val="18"/>
              </w:rPr>
            </w:pPr>
          </w:p>
          <w:p w14:paraId="5F403487"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Prevención de derrames</w:t>
            </w:r>
          </w:p>
          <w:p w14:paraId="3D2BFCC7" w14:textId="77777777" w:rsidR="001D5D1D" w:rsidRPr="00683E91" w:rsidRDefault="001D5D1D">
            <w:pPr>
              <w:widowControl w:val="0"/>
              <w:numPr>
                <w:ilvl w:val="0"/>
                <w:numId w:val="87"/>
              </w:numPr>
              <w:autoSpaceDE w:val="0"/>
              <w:autoSpaceDN w:val="0"/>
              <w:adjustRightInd w:val="0"/>
              <w:jc w:val="both"/>
              <w:rPr>
                <w:rFonts w:ascii="Tahoma" w:hAnsi="Tahoma" w:cs="Tahoma"/>
                <w:sz w:val="18"/>
                <w:szCs w:val="18"/>
              </w:rPr>
            </w:pPr>
            <w:r w:rsidRPr="00683E91">
              <w:rPr>
                <w:rFonts w:ascii="Tahoma" w:hAnsi="Tahoma" w:cs="Tahoma"/>
                <w:sz w:val="18"/>
                <w:szCs w:val="18"/>
              </w:rPr>
              <w:t>Prohibir el mantenimiento de maquinaria en el área de obras de ejecución del subproyecto.</w:t>
            </w:r>
          </w:p>
          <w:p w14:paraId="5B8D410C" w14:textId="77777777" w:rsidR="001D5D1D" w:rsidRPr="00683E91" w:rsidRDefault="001D5D1D">
            <w:pPr>
              <w:widowControl w:val="0"/>
              <w:numPr>
                <w:ilvl w:val="0"/>
                <w:numId w:val="87"/>
              </w:numPr>
              <w:autoSpaceDE w:val="0"/>
              <w:autoSpaceDN w:val="0"/>
              <w:adjustRightInd w:val="0"/>
              <w:jc w:val="both"/>
              <w:rPr>
                <w:rFonts w:ascii="Tahoma" w:hAnsi="Tahoma" w:cs="Tahoma"/>
                <w:sz w:val="18"/>
                <w:szCs w:val="18"/>
              </w:rPr>
            </w:pPr>
            <w:r w:rsidRPr="00683E91">
              <w:rPr>
                <w:rFonts w:ascii="Tahoma" w:hAnsi="Tahoma" w:cs="Tahoma"/>
                <w:sz w:val="18"/>
                <w:szCs w:val="18"/>
              </w:rPr>
              <w:t xml:space="preserve">Almacenar combustibles en áreas contenidas (bermas o fosas de retención), con materiales compatibles y señalización visible. </w:t>
            </w:r>
          </w:p>
          <w:p w14:paraId="550552A2" w14:textId="77777777" w:rsidR="001D5D1D" w:rsidRPr="00683E91" w:rsidRDefault="001D5D1D">
            <w:pPr>
              <w:widowControl w:val="0"/>
              <w:numPr>
                <w:ilvl w:val="0"/>
                <w:numId w:val="87"/>
              </w:numPr>
              <w:autoSpaceDE w:val="0"/>
              <w:autoSpaceDN w:val="0"/>
              <w:adjustRightInd w:val="0"/>
              <w:jc w:val="both"/>
              <w:rPr>
                <w:rFonts w:ascii="Tahoma" w:hAnsi="Tahoma" w:cs="Tahoma"/>
                <w:sz w:val="18"/>
                <w:szCs w:val="18"/>
              </w:rPr>
            </w:pPr>
            <w:r w:rsidRPr="00683E91">
              <w:rPr>
                <w:rFonts w:ascii="Tahoma" w:hAnsi="Tahoma" w:cs="Tahoma"/>
                <w:sz w:val="18"/>
                <w:szCs w:val="18"/>
              </w:rPr>
              <w:t>Establecer planes de contingencia y kits de contención en caso de derrame.</w:t>
            </w:r>
          </w:p>
          <w:p w14:paraId="483FF28F" w14:textId="77777777" w:rsidR="001D5D1D" w:rsidRPr="00683E91" w:rsidRDefault="001D5D1D">
            <w:pPr>
              <w:widowControl w:val="0"/>
              <w:numPr>
                <w:ilvl w:val="0"/>
                <w:numId w:val="87"/>
              </w:numPr>
              <w:autoSpaceDE w:val="0"/>
              <w:autoSpaceDN w:val="0"/>
              <w:adjustRightInd w:val="0"/>
              <w:jc w:val="both"/>
              <w:rPr>
                <w:rFonts w:ascii="Tahoma" w:hAnsi="Tahoma" w:cs="Tahoma"/>
                <w:sz w:val="18"/>
                <w:szCs w:val="18"/>
              </w:rPr>
            </w:pPr>
            <w:r w:rsidRPr="00683E91">
              <w:rPr>
                <w:rFonts w:ascii="Tahoma" w:hAnsi="Tahoma" w:cs="Tahoma"/>
                <w:sz w:val="18"/>
                <w:szCs w:val="18"/>
              </w:rPr>
              <w:t>Prever la construcción de drenajes temporales y/o permanentes adecuados para prevenir anegación en las zonas de construcción y adyacentes. (Revisar también la guía sobre medio ambiente, salud y seguridad del IFC, 2007 del Banco Mundial). Asimismo, prever para el desarrollo de actividades de construcción, mantenimiento y cierre, contar con los medios necesarios para eliminar cualquier anegación de terrenos (p.e. bombas de extracción de agua).</w:t>
            </w:r>
          </w:p>
          <w:p w14:paraId="58492C64" w14:textId="77777777" w:rsidR="001D5D1D" w:rsidRPr="00683E91" w:rsidRDefault="001D5D1D">
            <w:pPr>
              <w:widowControl w:val="0"/>
              <w:numPr>
                <w:ilvl w:val="0"/>
                <w:numId w:val="87"/>
              </w:numPr>
              <w:autoSpaceDE w:val="0"/>
              <w:autoSpaceDN w:val="0"/>
              <w:adjustRightInd w:val="0"/>
              <w:jc w:val="both"/>
              <w:rPr>
                <w:rFonts w:ascii="Tahoma" w:hAnsi="Tahoma" w:cs="Tahoma"/>
                <w:sz w:val="18"/>
                <w:szCs w:val="18"/>
              </w:rPr>
            </w:pPr>
            <w:r w:rsidRPr="00683E91">
              <w:rPr>
                <w:rFonts w:ascii="Tahoma" w:hAnsi="Tahoma" w:cs="Tahoma"/>
                <w:sz w:val="18"/>
                <w:szCs w:val="18"/>
              </w:rPr>
              <w:t>Realizar el mantenimiento preventivo de la maquinaria se realizará fuera del área de la intervención o en sitios especialmente destinados para este fin en los campamentos o en talleres autorizados, para evitar derrame de aceites, lubricantes y combustibles que pudieran causar contaminación a los recursos hídricos presentes en el área de influencia de la intervención.</w:t>
            </w:r>
          </w:p>
          <w:p w14:paraId="0A38ED5F" w14:textId="77777777" w:rsidR="001D5D1D" w:rsidRPr="00683E91" w:rsidRDefault="001D5D1D">
            <w:pPr>
              <w:widowControl w:val="0"/>
              <w:numPr>
                <w:ilvl w:val="0"/>
                <w:numId w:val="88"/>
              </w:numPr>
              <w:autoSpaceDE w:val="0"/>
              <w:autoSpaceDN w:val="0"/>
              <w:adjustRightInd w:val="0"/>
              <w:jc w:val="both"/>
              <w:rPr>
                <w:rFonts w:ascii="Tahoma" w:hAnsi="Tahoma" w:cs="Tahoma"/>
                <w:sz w:val="18"/>
                <w:szCs w:val="18"/>
              </w:rPr>
            </w:pPr>
            <w:r w:rsidRPr="00683E91">
              <w:rPr>
                <w:rFonts w:ascii="Tahoma" w:hAnsi="Tahoma" w:cs="Tahoma"/>
                <w:sz w:val="18"/>
                <w:szCs w:val="18"/>
              </w:rPr>
              <w:t>En la ubicación de postes y otros apoyos, se debe evitar la cercanía a ríos, arroyos, vertientes para minimizar la afección a los mismos.</w:t>
            </w:r>
          </w:p>
        </w:tc>
      </w:tr>
      <w:tr w:rsidR="001D5D1D" w:rsidRPr="00683E91" w14:paraId="7B88F9D9" w14:textId="77777777" w:rsidTr="00FA61FC">
        <w:trPr>
          <w:jc w:val="right"/>
        </w:trPr>
        <w:tc>
          <w:tcPr>
            <w:tcW w:w="8088" w:type="dxa"/>
            <w:tcBorders>
              <w:top w:val="single" w:sz="4" w:space="0" w:color="000000"/>
              <w:left w:val="single" w:sz="4" w:space="0" w:color="000000"/>
              <w:bottom w:val="single" w:sz="4" w:space="0" w:color="000000"/>
              <w:right w:val="single" w:sz="4" w:space="0" w:color="000000"/>
            </w:tcBorders>
            <w:vAlign w:val="center"/>
            <w:hideMark/>
          </w:tcPr>
          <w:p w14:paraId="528875F2"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lastRenderedPageBreak/>
              <w:t xml:space="preserve">En caso de alquilar predios para la instalación de faenas                                                                                                                                                                                                                                                                                                                                                                                                                                                                                                                                                                                                                                                                                                                                                                                                                                                                                                                                                                                    </w:t>
            </w:r>
          </w:p>
          <w:p w14:paraId="5821A80B" w14:textId="77777777" w:rsidR="001D5D1D" w:rsidRPr="00683E91" w:rsidRDefault="001D5D1D">
            <w:pPr>
              <w:widowControl w:val="0"/>
              <w:numPr>
                <w:ilvl w:val="0"/>
                <w:numId w:val="86"/>
              </w:numPr>
              <w:autoSpaceDE w:val="0"/>
              <w:autoSpaceDN w:val="0"/>
              <w:adjustRightInd w:val="0"/>
              <w:jc w:val="both"/>
              <w:rPr>
                <w:rFonts w:ascii="Tahoma" w:hAnsi="Tahoma" w:cs="Tahoma"/>
                <w:sz w:val="18"/>
                <w:szCs w:val="18"/>
              </w:rPr>
            </w:pPr>
            <w:r w:rsidRPr="00683E91">
              <w:rPr>
                <w:rFonts w:ascii="Tahoma" w:hAnsi="Tahoma" w:cs="Tahoma"/>
                <w:sz w:val="18"/>
                <w:szCs w:val="18"/>
              </w:rPr>
              <w:t>Si tiene una cámara séptica en el predio alquilado la empresa contratista deberá realizar la limpieza de la cámara séptica, presentar la boleta de disposición final con una empresa certificada, aclarando la cantidad de litros de aguas negras, además el nombre del subproyecto.</w:t>
            </w:r>
          </w:p>
          <w:p w14:paraId="1E3893C0" w14:textId="77777777" w:rsidR="001D5D1D" w:rsidRPr="00683E91" w:rsidRDefault="001D5D1D">
            <w:pPr>
              <w:widowControl w:val="0"/>
              <w:numPr>
                <w:ilvl w:val="0"/>
                <w:numId w:val="86"/>
              </w:numPr>
              <w:autoSpaceDE w:val="0"/>
              <w:autoSpaceDN w:val="0"/>
              <w:adjustRightInd w:val="0"/>
              <w:jc w:val="both"/>
              <w:rPr>
                <w:rFonts w:ascii="Tahoma" w:hAnsi="Tahoma" w:cs="Tahoma"/>
                <w:sz w:val="18"/>
                <w:szCs w:val="18"/>
              </w:rPr>
            </w:pPr>
            <w:r w:rsidRPr="00683E91">
              <w:rPr>
                <w:rFonts w:ascii="Tahoma" w:hAnsi="Tahoma" w:cs="Tahoma"/>
                <w:sz w:val="18"/>
                <w:szCs w:val="18"/>
              </w:rPr>
              <w:t>La empresa contratista es responsable del abastecimiento de agua potable para todo el personal en obra debiendo cumplir con parámetros mínimos de calidad establecidos en la Norma Boliviana NB 512, misma que deberá contar con un análisis físico/químico y bacteriológico vigente.</w:t>
            </w:r>
          </w:p>
        </w:tc>
      </w:tr>
      <w:tr w:rsidR="001D5D1D" w:rsidRPr="00683E91" w14:paraId="3118B9A9" w14:textId="77777777" w:rsidTr="00FA61FC">
        <w:trPr>
          <w:trHeight w:val="1550"/>
          <w:jc w:val="right"/>
        </w:trPr>
        <w:tc>
          <w:tcPr>
            <w:tcW w:w="8088" w:type="dxa"/>
            <w:tcBorders>
              <w:top w:val="single" w:sz="4" w:space="0" w:color="000000"/>
              <w:left w:val="single" w:sz="4" w:space="0" w:color="000000"/>
              <w:bottom w:val="single" w:sz="4" w:space="0" w:color="000000"/>
              <w:right w:val="single" w:sz="4" w:space="0" w:color="000000"/>
            </w:tcBorders>
            <w:vAlign w:val="center"/>
          </w:tcPr>
          <w:p w14:paraId="50E5F683"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Monitoreo de calidad de agua</w:t>
            </w:r>
          </w:p>
          <w:p w14:paraId="212EE306"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En caso de afectación a la calidad de fuentes de agua debido a las descargas sanitarias, domiciliarias y resultantes de las actividades constructivas, se recomienda realizar el monitoreo de los parámetros: DBO</w:t>
            </w:r>
            <w:r w:rsidRPr="00683E91">
              <w:rPr>
                <w:rFonts w:ascii="Tahoma" w:hAnsi="Tahoma" w:cs="Tahoma"/>
                <w:sz w:val="18"/>
                <w:szCs w:val="18"/>
                <w:vertAlign w:val="subscript"/>
              </w:rPr>
              <w:t>5</w:t>
            </w:r>
            <w:r w:rsidRPr="00683E91">
              <w:rPr>
                <w:rFonts w:ascii="Tahoma" w:hAnsi="Tahoma" w:cs="Tahoma"/>
                <w:sz w:val="18"/>
                <w:szCs w:val="18"/>
              </w:rPr>
              <w:t>, DQO, Aceites y Grasas, Solidos Suspendidos Totales, Coliformes Totales, pH, Temperatura, Oxígeno Disuelto y Conductividad. Los valores obtenidos deberán contrastarse con los estándares establecidos por la normativa ambiental vigente, específicamente el Reglamento sobre Contaminación Hídrica.</w:t>
            </w:r>
          </w:p>
          <w:p w14:paraId="1EC81215" w14:textId="77777777" w:rsidR="001D5D1D" w:rsidRPr="00683E91" w:rsidRDefault="001D5D1D" w:rsidP="008C1490">
            <w:pPr>
              <w:widowControl w:val="0"/>
              <w:autoSpaceDE w:val="0"/>
              <w:autoSpaceDN w:val="0"/>
              <w:adjustRightInd w:val="0"/>
              <w:jc w:val="both"/>
              <w:rPr>
                <w:rFonts w:ascii="Tahoma" w:hAnsi="Tahoma" w:cs="Tahoma"/>
                <w:sz w:val="18"/>
                <w:szCs w:val="18"/>
              </w:rPr>
            </w:pPr>
          </w:p>
          <w:p w14:paraId="7C6A6C3E"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En caso de ser necesario, a solicitud de Supervisión, se deberá realizar la toma de análisis de agua de consumo del personal del subproyecto, considerando la NB512 - Reglamento Nacional para el Control de la Calidad de Agua para Consumo Humano.</w:t>
            </w:r>
          </w:p>
          <w:p w14:paraId="19C784B5"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La ubicación de los puntos de muestreo debe responder a criterios de representatividad, tomando en cuenta tanto la existencia de cuerpos de agua como las actividades que se desarrollen en el entorno. La frecuencia de monitoreo será según requerimiento de Supervisión.</w:t>
            </w:r>
          </w:p>
          <w:p w14:paraId="163AC2BD"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 xml:space="preserve">MEDIO DE VERIFICACIÓN: El responsable Ambiental (RA) debe disponer de registros de seguimiento y </w:t>
            </w:r>
            <w:r w:rsidRPr="00683E91">
              <w:rPr>
                <w:rFonts w:ascii="Tahoma" w:hAnsi="Tahoma" w:cs="Tahoma"/>
                <w:sz w:val="18"/>
                <w:szCs w:val="18"/>
              </w:rPr>
              <w:lastRenderedPageBreak/>
              <w:t>control asociados a los puntos de monitoreo identificados. Estos registros deben ser presentados ante la Supervisión del subproyecto y mantenerse actualizados para facilitar las inspecciones de las Autoridades e Instancias Ambientales competentes. Asimismo, dichos informes deben evidenciar el cumplimiento de las actividades programadas y servir como respaldo técnico-administrativo de la gestión ambiental en el subproyecto.</w:t>
            </w:r>
          </w:p>
          <w:p w14:paraId="674D7BDD"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El contenido mínimo deberá comprender:</w:t>
            </w:r>
          </w:p>
          <w:p w14:paraId="463A63E4" w14:textId="77777777" w:rsidR="001D5D1D" w:rsidRPr="00683E91" w:rsidRDefault="001D5D1D" w:rsidP="008C1490">
            <w:pPr>
              <w:widowControl w:val="0"/>
              <w:autoSpaceDE w:val="0"/>
              <w:autoSpaceDN w:val="0"/>
              <w:adjustRightInd w:val="0"/>
              <w:jc w:val="both"/>
              <w:rPr>
                <w:rFonts w:ascii="Tahoma" w:hAnsi="Tahoma" w:cs="Tahoma"/>
                <w:sz w:val="18"/>
                <w:szCs w:val="18"/>
              </w:rPr>
            </w:pPr>
          </w:p>
          <w:tbl>
            <w:tblPr>
              <w:tblW w:w="8510" w:type="dxa"/>
              <w:jc w:val="center"/>
              <w:tblCellMar>
                <w:left w:w="70" w:type="dxa"/>
                <w:right w:w="70" w:type="dxa"/>
              </w:tblCellMar>
              <w:tblLook w:val="04A0" w:firstRow="1" w:lastRow="0" w:firstColumn="1" w:lastColumn="0" w:noHBand="0" w:noVBand="1"/>
            </w:tblPr>
            <w:tblGrid>
              <w:gridCol w:w="1879"/>
              <w:gridCol w:w="1345"/>
              <w:gridCol w:w="1749"/>
              <w:gridCol w:w="2150"/>
              <w:gridCol w:w="1387"/>
            </w:tblGrid>
            <w:tr w:rsidR="001D5D1D" w:rsidRPr="00683E91" w14:paraId="1065D072" w14:textId="77777777" w:rsidTr="00FA61FC">
              <w:trPr>
                <w:trHeight w:val="300"/>
                <w:jc w:val="center"/>
              </w:trPr>
              <w:tc>
                <w:tcPr>
                  <w:tcW w:w="8510" w:type="dxa"/>
                  <w:gridSpan w:val="5"/>
                  <w:tcBorders>
                    <w:top w:val="nil"/>
                    <w:left w:val="nil"/>
                    <w:bottom w:val="single" w:sz="4" w:space="0" w:color="auto"/>
                    <w:right w:val="nil"/>
                  </w:tcBorders>
                  <w:noWrap/>
                  <w:vAlign w:val="bottom"/>
                  <w:hideMark/>
                </w:tcPr>
                <w:p w14:paraId="4916F29A" w14:textId="77777777" w:rsidR="001D5D1D" w:rsidRPr="00683E91" w:rsidRDefault="001D5D1D" w:rsidP="008C1490">
                  <w:pPr>
                    <w:widowControl w:val="0"/>
                    <w:autoSpaceDE w:val="0"/>
                    <w:autoSpaceDN w:val="0"/>
                    <w:adjustRightInd w:val="0"/>
                    <w:spacing w:after="0" w:line="240" w:lineRule="auto"/>
                    <w:jc w:val="both"/>
                    <w:rPr>
                      <w:rFonts w:ascii="Tahoma" w:hAnsi="Tahoma" w:cs="Tahoma"/>
                      <w:b/>
                      <w:bCs/>
                      <w:sz w:val="18"/>
                      <w:szCs w:val="18"/>
                    </w:rPr>
                  </w:pPr>
                  <w:r w:rsidRPr="00683E91">
                    <w:rPr>
                      <w:rFonts w:ascii="Tahoma" w:hAnsi="Tahoma" w:cs="Tahoma"/>
                      <w:b/>
                      <w:bCs/>
                      <w:sz w:val="18"/>
                      <w:szCs w:val="18"/>
                    </w:rPr>
                    <w:t>SEGUIMIENTO Y MONITOREO - PROTECCIÓN DE RECURSOS HÍDRICOS</w:t>
                  </w:r>
                </w:p>
              </w:tc>
            </w:tr>
            <w:tr w:rsidR="001D5D1D" w:rsidRPr="00683E91" w14:paraId="2E93DBBD" w14:textId="77777777" w:rsidTr="00FA61FC">
              <w:trPr>
                <w:trHeight w:val="600"/>
                <w:jc w:val="center"/>
              </w:trPr>
              <w:tc>
                <w:tcPr>
                  <w:tcW w:w="1879" w:type="dxa"/>
                  <w:tcBorders>
                    <w:top w:val="nil"/>
                    <w:left w:val="single" w:sz="4" w:space="0" w:color="auto"/>
                    <w:bottom w:val="single" w:sz="4" w:space="0" w:color="auto"/>
                    <w:right w:val="single" w:sz="4" w:space="0" w:color="auto"/>
                  </w:tcBorders>
                  <w:shd w:val="clear" w:color="auto" w:fill="CBD3DE"/>
                  <w:vAlign w:val="center"/>
                  <w:hideMark/>
                </w:tcPr>
                <w:p w14:paraId="2CFA585E" w14:textId="77777777" w:rsidR="001D5D1D" w:rsidRPr="00683E91" w:rsidRDefault="001D5D1D" w:rsidP="008C1490">
                  <w:pPr>
                    <w:widowControl w:val="0"/>
                    <w:autoSpaceDE w:val="0"/>
                    <w:autoSpaceDN w:val="0"/>
                    <w:adjustRightInd w:val="0"/>
                    <w:spacing w:after="0" w:line="240" w:lineRule="auto"/>
                    <w:jc w:val="center"/>
                    <w:rPr>
                      <w:rFonts w:ascii="Tahoma" w:hAnsi="Tahoma" w:cs="Tahoma"/>
                      <w:b/>
                      <w:bCs/>
                      <w:sz w:val="18"/>
                      <w:szCs w:val="18"/>
                    </w:rPr>
                  </w:pPr>
                  <w:r w:rsidRPr="00683E91">
                    <w:rPr>
                      <w:rFonts w:ascii="Tahoma" w:hAnsi="Tahoma" w:cs="Tahoma"/>
                      <w:b/>
                      <w:bCs/>
                      <w:sz w:val="18"/>
                      <w:szCs w:val="18"/>
                    </w:rPr>
                    <w:t>Indicador</w:t>
                  </w:r>
                </w:p>
              </w:tc>
              <w:tc>
                <w:tcPr>
                  <w:tcW w:w="1345" w:type="dxa"/>
                  <w:tcBorders>
                    <w:top w:val="nil"/>
                    <w:left w:val="nil"/>
                    <w:bottom w:val="single" w:sz="4" w:space="0" w:color="auto"/>
                    <w:right w:val="single" w:sz="4" w:space="0" w:color="auto"/>
                  </w:tcBorders>
                  <w:shd w:val="clear" w:color="auto" w:fill="CBD3DE"/>
                  <w:vAlign w:val="center"/>
                  <w:hideMark/>
                </w:tcPr>
                <w:p w14:paraId="1B1CD568" w14:textId="77777777" w:rsidR="001D5D1D" w:rsidRPr="00683E91" w:rsidRDefault="001D5D1D" w:rsidP="008C1490">
                  <w:pPr>
                    <w:widowControl w:val="0"/>
                    <w:autoSpaceDE w:val="0"/>
                    <w:autoSpaceDN w:val="0"/>
                    <w:adjustRightInd w:val="0"/>
                    <w:spacing w:after="0" w:line="240" w:lineRule="auto"/>
                    <w:jc w:val="center"/>
                    <w:rPr>
                      <w:rFonts w:ascii="Tahoma" w:hAnsi="Tahoma" w:cs="Tahoma"/>
                      <w:b/>
                      <w:bCs/>
                      <w:sz w:val="18"/>
                      <w:szCs w:val="18"/>
                    </w:rPr>
                  </w:pPr>
                  <w:r w:rsidRPr="00683E91">
                    <w:rPr>
                      <w:rFonts w:ascii="Tahoma" w:hAnsi="Tahoma" w:cs="Tahoma"/>
                      <w:b/>
                      <w:bCs/>
                      <w:sz w:val="18"/>
                      <w:szCs w:val="18"/>
                    </w:rPr>
                    <w:t>Fase</w:t>
                  </w:r>
                </w:p>
              </w:tc>
              <w:tc>
                <w:tcPr>
                  <w:tcW w:w="1749" w:type="dxa"/>
                  <w:tcBorders>
                    <w:top w:val="nil"/>
                    <w:left w:val="nil"/>
                    <w:bottom w:val="single" w:sz="4" w:space="0" w:color="auto"/>
                    <w:right w:val="single" w:sz="4" w:space="0" w:color="auto"/>
                  </w:tcBorders>
                  <w:shd w:val="clear" w:color="auto" w:fill="CBD3DE"/>
                  <w:vAlign w:val="center"/>
                  <w:hideMark/>
                </w:tcPr>
                <w:p w14:paraId="3C33C6A8" w14:textId="77777777" w:rsidR="001D5D1D" w:rsidRPr="00683E91" w:rsidRDefault="001D5D1D" w:rsidP="008C1490">
                  <w:pPr>
                    <w:widowControl w:val="0"/>
                    <w:autoSpaceDE w:val="0"/>
                    <w:autoSpaceDN w:val="0"/>
                    <w:adjustRightInd w:val="0"/>
                    <w:spacing w:after="0" w:line="240" w:lineRule="auto"/>
                    <w:jc w:val="center"/>
                    <w:rPr>
                      <w:rFonts w:ascii="Tahoma" w:hAnsi="Tahoma" w:cs="Tahoma"/>
                      <w:b/>
                      <w:bCs/>
                      <w:sz w:val="18"/>
                      <w:szCs w:val="18"/>
                    </w:rPr>
                  </w:pPr>
                  <w:r w:rsidRPr="00683E91">
                    <w:rPr>
                      <w:rFonts w:ascii="Tahoma" w:hAnsi="Tahoma" w:cs="Tahoma"/>
                      <w:b/>
                      <w:bCs/>
                      <w:sz w:val="18"/>
                      <w:szCs w:val="18"/>
                    </w:rPr>
                    <w:t>Frecuencia</w:t>
                  </w:r>
                </w:p>
              </w:tc>
              <w:tc>
                <w:tcPr>
                  <w:tcW w:w="2150" w:type="dxa"/>
                  <w:tcBorders>
                    <w:top w:val="nil"/>
                    <w:left w:val="nil"/>
                    <w:bottom w:val="single" w:sz="4" w:space="0" w:color="auto"/>
                    <w:right w:val="single" w:sz="4" w:space="0" w:color="auto"/>
                  </w:tcBorders>
                  <w:shd w:val="clear" w:color="auto" w:fill="CBD3DE"/>
                  <w:vAlign w:val="center"/>
                  <w:hideMark/>
                </w:tcPr>
                <w:p w14:paraId="2958E6A3" w14:textId="77777777" w:rsidR="001D5D1D" w:rsidRPr="00683E91" w:rsidRDefault="001D5D1D" w:rsidP="008C1490">
                  <w:pPr>
                    <w:widowControl w:val="0"/>
                    <w:autoSpaceDE w:val="0"/>
                    <w:autoSpaceDN w:val="0"/>
                    <w:adjustRightInd w:val="0"/>
                    <w:spacing w:after="0" w:line="240" w:lineRule="auto"/>
                    <w:jc w:val="center"/>
                    <w:rPr>
                      <w:rFonts w:ascii="Tahoma" w:hAnsi="Tahoma" w:cs="Tahoma"/>
                      <w:b/>
                      <w:bCs/>
                      <w:sz w:val="18"/>
                      <w:szCs w:val="18"/>
                    </w:rPr>
                  </w:pPr>
                  <w:r w:rsidRPr="00683E91">
                    <w:rPr>
                      <w:rFonts w:ascii="Tahoma" w:hAnsi="Tahoma" w:cs="Tahoma"/>
                      <w:b/>
                      <w:bCs/>
                      <w:sz w:val="18"/>
                      <w:szCs w:val="18"/>
                    </w:rPr>
                    <w:t>Medio de Verificación</w:t>
                  </w:r>
                </w:p>
              </w:tc>
              <w:tc>
                <w:tcPr>
                  <w:tcW w:w="1387" w:type="dxa"/>
                  <w:tcBorders>
                    <w:top w:val="nil"/>
                    <w:left w:val="nil"/>
                    <w:bottom w:val="single" w:sz="4" w:space="0" w:color="auto"/>
                    <w:right w:val="single" w:sz="4" w:space="0" w:color="auto"/>
                  </w:tcBorders>
                  <w:shd w:val="clear" w:color="auto" w:fill="CBD3DE"/>
                  <w:vAlign w:val="center"/>
                  <w:hideMark/>
                </w:tcPr>
                <w:p w14:paraId="5294B941" w14:textId="77777777" w:rsidR="001D5D1D" w:rsidRPr="00683E91" w:rsidRDefault="001D5D1D" w:rsidP="008C1490">
                  <w:pPr>
                    <w:widowControl w:val="0"/>
                    <w:autoSpaceDE w:val="0"/>
                    <w:autoSpaceDN w:val="0"/>
                    <w:adjustRightInd w:val="0"/>
                    <w:spacing w:after="0" w:line="240" w:lineRule="auto"/>
                    <w:jc w:val="center"/>
                    <w:rPr>
                      <w:rFonts w:ascii="Tahoma" w:hAnsi="Tahoma" w:cs="Tahoma"/>
                      <w:b/>
                      <w:bCs/>
                      <w:sz w:val="18"/>
                      <w:szCs w:val="18"/>
                    </w:rPr>
                  </w:pPr>
                  <w:r w:rsidRPr="00683E91">
                    <w:rPr>
                      <w:rFonts w:ascii="Tahoma" w:hAnsi="Tahoma" w:cs="Tahoma"/>
                      <w:b/>
                      <w:bCs/>
                      <w:sz w:val="18"/>
                      <w:szCs w:val="18"/>
                    </w:rPr>
                    <w:t>Responsable</w:t>
                  </w:r>
                </w:p>
              </w:tc>
            </w:tr>
            <w:tr w:rsidR="001D5D1D" w:rsidRPr="00683E91" w14:paraId="0E79AF4A" w14:textId="77777777" w:rsidTr="00FA61FC">
              <w:trPr>
                <w:trHeight w:val="679"/>
                <w:jc w:val="center"/>
              </w:trPr>
              <w:tc>
                <w:tcPr>
                  <w:tcW w:w="1879" w:type="dxa"/>
                  <w:tcBorders>
                    <w:top w:val="nil"/>
                    <w:left w:val="single" w:sz="4" w:space="0" w:color="auto"/>
                    <w:bottom w:val="single" w:sz="4" w:space="0" w:color="auto"/>
                    <w:right w:val="single" w:sz="4" w:space="0" w:color="auto"/>
                  </w:tcBorders>
                  <w:vAlign w:val="center"/>
                  <w:hideMark/>
                </w:tcPr>
                <w:p w14:paraId="7961B56D"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Disponibilidad de agua sin afectar consumo comunitario</w:t>
                  </w:r>
                </w:p>
              </w:tc>
              <w:tc>
                <w:tcPr>
                  <w:tcW w:w="1345" w:type="dxa"/>
                  <w:tcBorders>
                    <w:top w:val="nil"/>
                    <w:left w:val="nil"/>
                    <w:bottom w:val="single" w:sz="4" w:space="0" w:color="auto"/>
                    <w:right w:val="single" w:sz="4" w:space="0" w:color="auto"/>
                  </w:tcBorders>
                  <w:vAlign w:val="center"/>
                  <w:hideMark/>
                </w:tcPr>
                <w:p w14:paraId="347A19A6"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Ejecución, Operación</w:t>
                  </w:r>
                </w:p>
              </w:tc>
              <w:tc>
                <w:tcPr>
                  <w:tcW w:w="1749" w:type="dxa"/>
                  <w:tcBorders>
                    <w:top w:val="nil"/>
                    <w:left w:val="nil"/>
                    <w:bottom w:val="single" w:sz="4" w:space="0" w:color="auto"/>
                    <w:right w:val="single" w:sz="4" w:space="0" w:color="auto"/>
                  </w:tcBorders>
                  <w:vAlign w:val="center"/>
                  <w:hideMark/>
                </w:tcPr>
                <w:p w14:paraId="4B36C34E"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Mensual</w:t>
                  </w:r>
                </w:p>
              </w:tc>
              <w:tc>
                <w:tcPr>
                  <w:tcW w:w="2150" w:type="dxa"/>
                  <w:tcBorders>
                    <w:top w:val="nil"/>
                    <w:left w:val="nil"/>
                    <w:bottom w:val="single" w:sz="4" w:space="0" w:color="auto"/>
                    <w:right w:val="single" w:sz="4" w:space="0" w:color="auto"/>
                  </w:tcBorders>
                  <w:vAlign w:val="center"/>
                  <w:hideMark/>
                </w:tcPr>
                <w:p w14:paraId="0EEF648D"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Reporte de consumo y abastecimiento</w:t>
                  </w:r>
                </w:p>
              </w:tc>
              <w:tc>
                <w:tcPr>
                  <w:tcW w:w="1387" w:type="dxa"/>
                  <w:tcBorders>
                    <w:top w:val="nil"/>
                    <w:left w:val="nil"/>
                    <w:bottom w:val="single" w:sz="4" w:space="0" w:color="auto"/>
                    <w:right w:val="single" w:sz="4" w:space="0" w:color="auto"/>
                  </w:tcBorders>
                  <w:vAlign w:val="center"/>
                  <w:hideMark/>
                </w:tcPr>
                <w:p w14:paraId="10F12734"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RA / Supervisión</w:t>
                  </w:r>
                </w:p>
              </w:tc>
            </w:tr>
            <w:tr w:rsidR="001D5D1D" w:rsidRPr="00683E91" w14:paraId="508E3EA0" w14:textId="77777777" w:rsidTr="00FA61FC">
              <w:trPr>
                <w:trHeight w:val="618"/>
                <w:jc w:val="center"/>
              </w:trPr>
              <w:tc>
                <w:tcPr>
                  <w:tcW w:w="1879" w:type="dxa"/>
                  <w:tcBorders>
                    <w:top w:val="nil"/>
                    <w:left w:val="single" w:sz="4" w:space="0" w:color="auto"/>
                    <w:bottom w:val="single" w:sz="4" w:space="0" w:color="auto"/>
                    <w:right w:val="single" w:sz="4" w:space="0" w:color="auto"/>
                  </w:tcBorders>
                  <w:vAlign w:val="center"/>
                  <w:hideMark/>
                </w:tcPr>
                <w:p w14:paraId="6D46629A"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Funcionalidad de sistemas sépticos y letrinas, en caso de instalación de campamentos</w:t>
                  </w:r>
                </w:p>
              </w:tc>
              <w:tc>
                <w:tcPr>
                  <w:tcW w:w="1345" w:type="dxa"/>
                  <w:tcBorders>
                    <w:top w:val="nil"/>
                    <w:left w:val="nil"/>
                    <w:bottom w:val="single" w:sz="4" w:space="0" w:color="auto"/>
                    <w:right w:val="single" w:sz="4" w:space="0" w:color="auto"/>
                  </w:tcBorders>
                  <w:vAlign w:val="center"/>
                  <w:hideMark/>
                </w:tcPr>
                <w:p w14:paraId="40419B0B"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Todas las fases</w:t>
                  </w:r>
                </w:p>
              </w:tc>
              <w:tc>
                <w:tcPr>
                  <w:tcW w:w="1749" w:type="dxa"/>
                  <w:tcBorders>
                    <w:top w:val="nil"/>
                    <w:left w:val="nil"/>
                    <w:bottom w:val="single" w:sz="4" w:space="0" w:color="auto"/>
                    <w:right w:val="single" w:sz="4" w:space="0" w:color="auto"/>
                  </w:tcBorders>
                  <w:vAlign w:val="center"/>
                  <w:hideMark/>
                </w:tcPr>
                <w:p w14:paraId="2FE5BA75"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Final del subproyecto, o cuando la fosa se encuentre próxima a su capacidad máxima.</w:t>
                  </w:r>
                </w:p>
              </w:tc>
              <w:tc>
                <w:tcPr>
                  <w:tcW w:w="2150" w:type="dxa"/>
                  <w:tcBorders>
                    <w:top w:val="nil"/>
                    <w:left w:val="nil"/>
                    <w:bottom w:val="single" w:sz="4" w:space="0" w:color="auto"/>
                    <w:right w:val="single" w:sz="4" w:space="0" w:color="auto"/>
                  </w:tcBorders>
                  <w:vAlign w:val="center"/>
                  <w:hideMark/>
                </w:tcPr>
                <w:p w14:paraId="1B2EDC98"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Inspecciones, registro de vaciado y limpieza</w:t>
                  </w:r>
                </w:p>
              </w:tc>
              <w:tc>
                <w:tcPr>
                  <w:tcW w:w="1387" w:type="dxa"/>
                  <w:tcBorders>
                    <w:top w:val="nil"/>
                    <w:left w:val="nil"/>
                    <w:bottom w:val="single" w:sz="4" w:space="0" w:color="auto"/>
                    <w:right w:val="single" w:sz="4" w:space="0" w:color="auto"/>
                  </w:tcBorders>
                  <w:vAlign w:val="center"/>
                  <w:hideMark/>
                </w:tcPr>
                <w:p w14:paraId="6FD16EA2"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RA / RSST / Supervisión</w:t>
                  </w:r>
                </w:p>
              </w:tc>
            </w:tr>
            <w:tr w:rsidR="001D5D1D" w:rsidRPr="00683E91" w14:paraId="092B2C28" w14:textId="77777777" w:rsidTr="00FA61FC">
              <w:trPr>
                <w:trHeight w:val="673"/>
                <w:jc w:val="center"/>
              </w:trPr>
              <w:tc>
                <w:tcPr>
                  <w:tcW w:w="1879" w:type="dxa"/>
                  <w:tcBorders>
                    <w:top w:val="nil"/>
                    <w:left w:val="single" w:sz="4" w:space="0" w:color="auto"/>
                    <w:bottom w:val="single" w:sz="4" w:space="0" w:color="auto"/>
                    <w:right w:val="single" w:sz="4" w:space="0" w:color="auto"/>
                  </w:tcBorders>
                  <w:vAlign w:val="center"/>
                  <w:hideMark/>
                </w:tcPr>
                <w:p w14:paraId="7C05710A"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Distancia mínima (100 m) a cuerpos de agua de letrinas y campamentos</w:t>
                  </w:r>
                </w:p>
              </w:tc>
              <w:tc>
                <w:tcPr>
                  <w:tcW w:w="1345" w:type="dxa"/>
                  <w:tcBorders>
                    <w:top w:val="nil"/>
                    <w:left w:val="nil"/>
                    <w:bottom w:val="single" w:sz="4" w:space="0" w:color="auto"/>
                    <w:right w:val="single" w:sz="4" w:space="0" w:color="auto"/>
                  </w:tcBorders>
                  <w:vAlign w:val="center"/>
                  <w:hideMark/>
                </w:tcPr>
                <w:p w14:paraId="77CE8291"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Ejecución</w:t>
                  </w:r>
                </w:p>
              </w:tc>
              <w:tc>
                <w:tcPr>
                  <w:tcW w:w="1749" w:type="dxa"/>
                  <w:tcBorders>
                    <w:top w:val="nil"/>
                    <w:left w:val="nil"/>
                    <w:bottom w:val="single" w:sz="4" w:space="0" w:color="auto"/>
                    <w:right w:val="single" w:sz="4" w:space="0" w:color="auto"/>
                  </w:tcBorders>
                  <w:vAlign w:val="center"/>
                  <w:hideMark/>
                </w:tcPr>
                <w:p w14:paraId="4873F148"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Verificación inicial</w:t>
                  </w:r>
                </w:p>
              </w:tc>
              <w:tc>
                <w:tcPr>
                  <w:tcW w:w="2150" w:type="dxa"/>
                  <w:tcBorders>
                    <w:top w:val="nil"/>
                    <w:left w:val="nil"/>
                    <w:bottom w:val="single" w:sz="4" w:space="0" w:color="auto"/>
                    <w:right w:val="single" w:sz="4" w:space="0" w:color="auto"/>
                  </w:tcBorders>
                  <w:vAlign w:val="center"/>
                  <w:hideMark/>
                </w:tcPr>
                <w:p w14:paraId="22FC33B2"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Mapas de ubicación con coordenadas GPS</w:t>
                  </w:r>
                </w:p>
              </w:tc>
              <w:tc>
                <w:tcPr>
                  <w:tcW w:w="1387" w:type="dxa"/>
                  <w:tcBorders>
                    <w:top w:val="nil"/>
                    <w:left w:val="nil"/>
                    <w:bottom w:val="single" w:sz="4" w:space="0" w:color="auto"/>
                    <w:right w:val="single" w:sz="4" w:space="0" w:color="auto"/>
                  </w:tcBorders>
                  <w:vAlign w:val="center"/>
                  <w:hideMark/>
                </w:tcPr>
                <w:p w14:paraId="4057F3A7"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RA/ Supervisión</w:t>
                  </w:r>
                </w:p>
              </w:tc>
            </w:tr>
            <w:tr w:rsidR="001D5D1D" w:rsidRPr="00683E91" w14:paraId="0EB40D85" w14:textId="77777777" w:rsidTr="00FA61FC">
              <w:trPr>
                <w:trHeight w:val="813"/>
                <w:jc w:val="center"/>
              </w:trPr>
              <w:tc>
                <w:tcPr>
                  <w:tcW w:w="1879" w:type="dxa"/>
                  <w:tcBorders>
                    <w:top w:val="nil"/>
                    <w:left w:val="single" w:sz="4" w:space="0" w:color="auto"/>
                    <w:bottom w:val="single" w:sz="4" w:space="0" w:color="auto"/>
                    <w:right w:val="single" w:sz="4" w:space="0" w:color="auto"/>
                  </w:tcBorders>
                  <w:vAlign w:val="center"/>
                  <w:hideMark/>
                </w:tcPr>
                <w:p w14:paraId="5849AFE1"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Prohibición de mantenimiento de maquinaria en zonas de obra</w:t>
                  </w:r>
                </w:p>
              </w:tc>
              <w:tc>
                <w:tcPr>
                  <w:tcW w:w="1345" w:type="dxa"/>
                  <w:tcBorders>
                    <w:top w:val="nil"/>
                    <w:left w:val="nil"/>
                    <w:bottom w:val="single" w:sz="4" w:space="0" w:color="auto"/>
                    <w:right w:val="single" w:sz="4" w:space="0" w:color="auto"/>
                  </w:tcBorders>
                  <w:vAlign w:val="center"/>
                  <w:hideMark/>
                </w:tcPr>
                <w:p w14:paraId="1DED312B"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Todas las fases</w:t>
                  </w:r>
                </w:p>
              </w:tc>
              <w:tc>
                <w:tcPr>
                  <w:tcW w:w="1749" w:type="dxa"/>
                  <w:tcBorders>
                    <w:top w:val="nil"/>
                    <w:left w:val="nil"/>
                    <w:bottom w:val="single" w:sz="4" w:space="0" w:color="auto"/>
                    <w:right w:val="single" w:sz="4" w:space="0" w:color="auto"/>
                  </w:tcBorders>
                  <w:vAlign w:val="center"/>
                  <w:hideMark/>
                </w:tcPr>
                <w:p w14:paraId="2F83FDB6"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Continuo</w:t>
                  </w:r>
                </w:p>
              </w:tc>
              <w:tc>
                <w:tcPr>
                  <w:tcW w:w="2150" w:type="dxa"/>
                  <w:tcBorders>
                    <w:top w:val="nil"/>
                    <w:left w:val="nil"/>
                    <w:bottom w:val="single" w:sz="4" w:space="0" w:color="auto"/>
                    <w:right w:val="single" w:sz="4" w:space="0" w:color="auto"/>
                  </w:tcBorders>
                  <w:vAlign w:val="center"/>
                  <w:hideMark/>
                </w:tcPr>
                <w:p w14:paraId="75A906B5"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Informe de supervisión de obras</w:t>
                  </w:r>
                </w:p>
              </w:tc>
              <w:tc>
                <w:tcPr>
                  <w:tcW w:w="1387" w:type="dxa"/>
                  <w:tcBorders>
                    <w:top w:val="nil"/>
                    <w:left w:val="nil"/>
                    <w:bottom w:val="single" w:sz="4" w:space="0" w:color="auto"/>
                    <w:right w:val="single" w:sz="4" w:space="0" w:color="auto"/>
                  </w:tcBorders>
                  <w:vAlign w:val="center"/>
                  <w:hideMark/>
                </w:tcPr>
                <w:p w14:paraId="7073348E"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Supervisor/ RA Contratista</w:t>
                  </w:r>
                </w:p>
              </w:tc>
            </w:tr>
            <w:tr w:rsidR="001D5D1D" w:rsidRPr="00683E91" w14:paraId="30DEDD5F" w14:textId="77777777" w:rsidTr="00FA61FC">
              <w:trPr>
                <w:trHeight w:val="856"/>
                <w:jc w:val="center"/>
              </w:trPr>
              <w:tc>
                <w:tcPr>
                  <w:tcW w:w="1879" w:type="dxa"/>
                  <w:tcBorders>
                    <w:top w:val="nil"/>
                    <w:left w:val="single" w:sz="4" w:space="0" w:color="auto"/>
                    <w:bottom w:val="single" w:sz="4" w:space="0" w:color="auto"/>
                    <w:right w:val="single" w:sz="4" w:space="0" w:color="auto"/>
                  </w:tcBorders>
                  <w:vAlign w:val="center"/>
                  <w:hideMark/>
                </w:tcPr>
                <w:p w14:paraId="2C776A61"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Monitoreo de calidad de agua (DBO5, DQO, SST, coliformes, etc.)</w:t>
                  </w:r>
                </w:p>
              </w:tc>
              <w:tc>
                <w:tcPr>
                  <w:tcW w:w="1345" w:type="dxa"/>
                  <w:tcBorders>
                    <w:top w:val="nil"/>
                    <w:left w:val="nil"/>
                    <w:bottom w:val="single" w:sz="4" w:space="0" w:color="auto"/>
                    <w:right w:val="single" w:sz="4" w:space="0" w:color="auto"/>
                  </w:tcBorders>
                  <w:vAlign w:val="center"/>
                  <w:hideMark/>
                </w:tcPr>
                <w:p w14:paraId="7C38D484"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Ejecución, Mantenimiento</w:t>
                  </w:r>
                </w:p>
              </w:tc>
              <w:tc>
                <w:tcPr>
                  <w:tcW w:w="1749" w:type="dxa"/>
                  <w:tcBorders>
                    <w:top w:val="nil"/>
                    <w:left w:val="nil"/>
                    <w:bottom w:val="single" w:sz="4" w:space="0" w:color="auto"/>
                    <w:right w:val="single" w:sz="4" w:space="0" w:color="auto"/>
                  </w:tcBorders>
                  <w:vAlign w:val="center"/>
                  <w:hideMark/>
                </w:tcPr>
                <w:p w14:paraId="2B3DBE85"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Según requerimiento Supervisión.</w:t>
                  </w:r>
                </w:p>
              </w:tc>
              <w:tc>
                <w:tcPr>
                  <w:tcW w:w="2150" w:type="dxa"/>
                  <w:tcBorders>
                    <w:top w:val="nil"/>
                    <w:left w:val="nil"/>
                    <w:bottom w:val="single" w:sz="4" w:space="0" w:color="auto"/>
                    <w:right w:val="single" w:sz="4" w:space="0" w:color="auto"/>
                  </w:tcBorders>
                  <w:vAlign w:val="center"/>
                  <w:hideMark/>
                </w:tcPr>
                <w:p w14:paraId="7AC2C3D0"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Resultados de laboratorio, informe de monitoreo con firma de RA</w:t>
                  </w:r>
                </w:p>
              </w:tc>
              <w:tc>
                <w:tcPr>
                  <w:tcW w:w="1387" w:type="dxa"/>
                  <w:tcBorders>
                    <w:top w:val="nil"/>
                    <w:left w:val="nil"/>
                    <w:bottom w:val="single" w:sz="4" w:space="0" w:color="auto"/>
                    <w:right w:val="single" w:sz="4" w:space="0" w:color="auto"/>
                  </w:tcBorders>
                  <w:vAlign w:val="center"/>
                  <w:hideMark/>
                </w:tcPr>
                <w:p w14:paraId="1CDEF80D"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RA</w:t>
                  </w:r>
                </w:p>
              </w:tc>
            </w:tr>
            <w:tr w:rsidR="001D5D1D" w:rsidRPr="00683E91" w14:paraId="65A09BAE" w14:textId="77777777" w:rsidTr="00FA61FC">
              <w:trPr>
                <w:trHeight w:val="930"/>
                <w:jc w:val="center"/>
              </w:trPr>
              <w:tc>
                <w:tcPr>
                  <w:tcW w:w="1879" w:type="dxa"/>
                  <w:tcBorders>
                    <w:top w:val="nil"/>
                    <w:left w:val="single" w:sz="4" w:space="0" w:color="auto"/>
                    <w:bottom w:val="single" w:sz="4" w:space="0" w:color="auto"/>
                    <w:right w:val="single" w:sz="4" w:space="0" w:color="auto"/>
                  </w:tcBorders>
                  <w:vAlign w:val="center"/>
                  <w:hideMark/>
                </w:tcPr>
                <w:p w14:paraId="70DF4666"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Cumplimiento de recolección y disposición de aguas residuales</w:t>
                  </w:r>
                </w:p>
              </w:tc>
              <w:tc>
                <w:tcPr>
                  <w:tcW w:w="1345" w:type="dxa"/>
                  <w:tcBorders>
                    <w:top w:val="nil"/>
                    <w:left w:val="nil"/>
                    <w:bottom w:val="single" w:sz="4" w:space="0" w:color="auto"/>
                    <w:right w:val="single" w:sz="4" w:space="0" w:color="auto"/>
                  </w:tcBorders>
                  <w:vAlign w:val="center"/>
                  <w:hideMark/>
                </w:tcPr>
                <w:p w14:paraId="409C9C6F"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Todas las fases</w:t>
                  </w:r>
                </w:p>
              </w:tc>
              <w:tc>
                <w:tcPr>
                  <w:tcW w:w="1749" w:type="dxa"/>
                  <w:tcBorders>
                    <w:top w:val="nil"/>
                    <w:left w:val="nil"/>
                    <w:bottom w:val="single" w:sz="4" w:space="0" w:color="auto"/>
                    <w:right w:val="single" w:sz="4" w:space="0" w:color="auto"/>
                  </w:tcBorders>
                  <w:vAlign w:val="center"/>
                  <w:hideMark/>
                </w:tcPr>
                <w:p w14:paraId="532A1F05"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Final del subproyecto o cuando alcance su capacidad máxima.</w:t>
                  </w:r>
                </w:p>
              </w:tc>
              <w:tc>
                <w:tcPr>
                  <w:tcW w:w="2150" w:type="dxa"/>
                  <w:tcBorders>
                    <w:top w:val="nil"/>
                    <w:left w:val="nil"/>
                    <w:bottom w:val="single" w:sz="4" w:space="0" w:color="auto"/>
                    <w:right w:val="single" w:sz="4" w:space="0" w:color="auto"/>
                  </w:tcBorders>
                  <w:vAlign w:val="center"/>
                  <w:hideMark/>
                </w:tcPr>
                <w:p w14:paraId="11F4F4B6"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Actas de retiro, certificados de disposición final</w:t>
                  </w:r>
                </w:p>
              </w:tc>
              <w:tc>
                <w:tcPr>
                  <w:tcW w:w="1387" w:type="dxa"/>
                  <w:tcBorders>
                    <w:top w:val="nil"/>
                    <w:left w:val="nil"/>
                    <w:bottom w:val="single" w:sz="4" w:space="0" w:color="auto"/>
                    <w:right w:val="single" w:sz="4" w:space="0" w:color="auto"/>
                  </w:tcBorders>
                  <w:vAlign w:val="center"/>
                  <w:hideMark/>
                </w:tcPr>
                <w:p w14:paraId="7D5CA130"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Empresa especializada / RA</w:t>
                  </w:r>
                </w:p>
              </w:tc>
            </w:tr>
            <w:tr w:rsidR="001D5D1D" w:rsidRPr="00683E91" w14:paraId="7EE7F4FE" w14:textId="77777777" w:rsidTr="00FA61FC">
              <w:trPr>
                <w:trHeight w:val="591"/>
                <w:jc w:val="center"/>
              </w:trPr>
              <w:tc>
                <w:tcPr>
                  <w:tcW w:w="1879" w:type="dxa"/>
                  <w:tcBorders>
                    <w:top w:val="nil"/>
                    <w:left w:val="single" w:sz="4" w:space="0" w:color="auto"/>
                    <w:bottom w:val="single" w:sz="4" w:space="0" w:color="auto"/>
                    <w:right w:val="single" w:sz="4" w:space="0" w:color="auto"/>
                  </w:tcBorders>
                  <w:vAlign w:val="center"/>
                  <w:hideMark/>
                </w:tcPr>
                <w:p w14:paraId="5D815C1E"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Distancia mínima de postes y estructuras respecto a cuerpos de agua</w:t>
                  </w:r>
                </w:p>
              </w:tc>
              <w:tc>
                <w:tcPr>
                  <w:tcW w:w="1345" w:type="dxa"/>
                  <w:tcBorders>
                    <w:top w:val="nil"/>
                    <w:left w:val="nil"/>
                    <w:bottom w:val="single" w:sz="4" w:space="0" w:color="auto"/>
                    <w:right w:val="single" w:sz="4" w:space="0" w:color="auto"/>
                  </w:tcBorders>
                  <w:vAlign w:val="center"/>
                  <w:hideMark/>
                </w:tcPr>
                <w:p w14:paraId="46B7D90B"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Ejecución</w:t>
                  </w:r>
                </w:p>
              </w:tc>
              <w:tc>
                <w:tcPr>
                  <w:tcW w:w="1749" w:type="dxa"/>
                  <w:tcBorders>
                    <w:top w:val="nil"/>
                    <w:left w:val="nil"/>
                    <w:bottom w:val="single" w:sz="4" w:space="0" w:color="auto"/>
                    <w:right w:val="single" w:sz="4" w:space="0" w:color="auto"/>
                  </w:tcBorders>
                  <w:vAlign w:val="center"/>
                  <w:hideMark/>
                </w:tcPr>
                <w:p w14:paraId="160E554A"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Verificación inicial</w:t>
                  </w:r>
                </w:p>
              </w:tc>
              <w:tc>
                <w:tcPr>
                  <w:tcW w:w="2150" w:type="dxa"/>
                  <w:tcBorders>
                    <w:top w:val="nil"/>
                    <w:left w:val="nil"/>
                    <w:bottom w:val="single" w:sz="4" w:space="0" w:color="auto"/>
                    <w:right w:val="single" w:sz="4" w:space="0" w:color="auto"/>
                  </w:tcBorders>
                  <w:vAlign w:val="center"/>
                  <w:hideMark/>
                </w:tcPr>
                <w:p w14:paraId="3EEAA6A3"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Planos de instalación, fichas técnicas de ubicación</w:t>
                  </w:r>
                </w:p>
              </w:tc>
              <w:tc>
                <w:tcPr>
                  <w:tcW w:w="1387" w:type="dxa"/>
                  <w:tcBorders>
                    <w:top w:val="nil"/>
                    <w:left w:val="nil"/>
                    <w:bottom w:val="single" w:sz="4" w:space="0" w:color="auto"/>
                    <w:right w:val="single" w:sz="4" w:space="0" w:color="auto"/>
                  </w:tcBorders>
                  <w:vAlign w:val="center"/>
                  <w:hideMark/>
                </w:tcPr>
                <w:p w14:paraId="4B07A23E"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Supervisor Contratista</w:t>
                  </w:r>
                </w:p>
              </w:tc>
            </w:tr>
            <w:tr w:rsidR="001D5D1D" w:rsidRPr="00683E91" w14:paraId="40B3FF6B" w14:textId="77777777" w:rsidTr="00FA61FC">
              <w:trPr>
                <w:trHeight w:val="535"/>
                <w:jc w:val="center"/>
              </w:trPr>
              <w:tc>
                <w:tcPr>
                  <w:tcW w:w="1879" w:type="dxa"/>
                  <w:tcBorders>
                    <w:top w:val="nil"/>
                    <w:left w:val="single" w:sz="4" w:space="0" w:color="auto"/>
                    <w:bottom w:val="single" w:sz="4" w:space="0" w:color="auto"/>
                    <w:right w:val="single" w:sz="4" w:space="0" w:color="auto"/>
                  </w:tcBorders>
                  <w:vAlign w:val="center"/>
                  <w:hideMark/>
                </w:tcPr>
                <w:p w14:paraId="23AEB7A0"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Registro de capacitaciones sobre protección hídrica</w:t>
                  </w:r>
                </w:p>
              </w:tc>
              <w:tc>
                <w:tcPr>
                  <w:tcW w:w="1345" w:type="dxa"/>
                  <w:tcBorders>
                    <w:top w:val="nil"/>
                    <w:left w:val="nil"/>
                    <w:bottom w:val="single" w:sz="4" w:space="0" w:color="auto"/>
                    <w:right w:val="single" w:sz="4" w:space="0" w:color="auto"/>
                  </w:tcBorders>
                  <w:vAlign w:val="center"/>
                  <w:hideMark/>
                </w:tcPr>
                <w:p w14:paraId="00C738A4"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Todas las fases</w:t>
                  </w:r>
                </w:p>
              </w:tc>
              <w:tc>
                <w:tcPr>
                  <w:tcW w:w="1749" w:type="dxa"/>
                  <w:tcBorders>
                    <w:top w:val="nil"/>
                    <w:left w:val="nil"/>
                    <w:bottom w:val="single" w:sz="4" w:space="0" w:color="auto"/>
                    <w:right w:val="single" w:sz="4" w:space="0" w:color="auto"/>
                  </w:tcBorders>
                  <w:vAlign w:val="center"/>
                  <w:hideMark/>
                </w:tcPr>
                <w:p w14:paraId="75D491F0"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Semanal</w:t>
                  </w:r>
                </w:p>
              </w:tc>
              <w:tc>
                <w:tcPr>
                  <w:tcW w:w="2150" w:type="dxa"/>
                  <w:tcBorders>
                    <w:top w:val="nil"/>
                    <w:left w:val="nil"/>
                    <w:bottom w:val="single" w:sz="4" w:space="0" w:color="auto"/>
                    <w:right w:val="single" w:sz="4" w:space="0" w:color="auto"/>
                  </w:tcBorders>
                  <w:vAlign w:val="center"/>
                  <w:hideMark/>
                </w:tcPr>
                <w:p w14:paraId="76EFA463"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Listas de asistencia, presentaciones, informes de capacitación</w:t>
                  </w:r>
                </w:p>
              </w:tc>
              <w:tc>
                <w:tcPr>
                  <w:tcW w:w="1387" w:type="dxa"/>
                  <w:tcBorders>
                    <w:top w:val="nil"/>
                    <w:left w:val="nil"/>
                    <w:bottom w:val="single" w:sz="4" w:space="0" w:color="auto"/>
                    <w:right w:val="single" w:sz="4" w:space="0" w:color="auto"/>
                  </w:tcBorders>
                  <w:vAlign w:val="center"/>
                  <w:hideMark/>
                </w:tcPr>
                <w:p w14:paraId="62826D9D"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RSST / RA / Supervisión</w:t>
                  </w:r>
                </w:p>
              </w:tc>
            </w:tr>
          </w:tbl>
          <w:p w14:paraId="545A8E7A" w14:textId="77777777" w:rsidR="001D5D1D" w:rsidRPr="00683E91" w:rsidRDefault="001D5D1D" w:rsidP="008C1490">
            <w:pPr>
              <w:widowControl w:val="0"/>
              <w:autoSpaceDE w:val="0"/>
              <w:autoSpaceDN w:val="0"/>
              <w:adjustRightInd w:val="0"/>
              <w:jc w:val="both"/>
              <w:rPr>
                <w:rFonts w:ascii="Tahoma" w:hAnsi="Tahoma" w:cs="Tahoma"/>
                <w:sz w:val="18"/>
                <w:szCs w:val="18"/>
              </w:rPr>
            </w:pPr>
          </w:p>
        </w:tc>
      </w:tr>
      <w:tr w:rsidR="001D5D1D" w:rsidRPr="00683E91" w14:paraId="734AAFE0" w14:textId="77777777" w:rsidTr="00FA61FC">
        <w:trPr>
          <w:jc w:val="right"/>
        </w:trPr>
        <w:tc>
          <w:tcPr>
            <w:tcW w:w="808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C974BFB"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lastRenderedPageBreak/>
              <w:t>Responsable:</w:t>
            </w:r>
          </w:p>
        </w:tc>
      </w:tr>
      <w:tr w:rsidR="001D5D1D" w:rsidRPr="00683E91" w14:paraId="03CA5758" w14:textId="77777777" w:rsidTr="00FA61FC">
        <w:trPr>
          <w:jc w:val="right"/>
        </w:trPr>
        <w:tc>
          <w:tcPr>
            <w:tcW w:w="8088" w:type="dxa"/>
            <w:tcBorders>
              <w:top w:val="single" w:sz="4" w:space="0" w:color="000000"/>
              <w:left w:val="single" w:sz="4" w:space="0" w:color="000000"/>
              <w:bottom w:val="single" w:sz="4" w:space="0" w:color="000000"/>
              <w:right w:val="single" w:sz="4" w:space="0" w:color="000000"/>
            </w:tcBorders>
            <w:vAlign w:val="center"/>
            <w:hideMark/>
          </w:tcPr>
          <w:p w14:paraId="134A2076"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 xml:space="preserve">La responsabilidad de implementación del Plan corresponde a la empresa contratista y el Supervisor estará a cargo de verificar la correcta implementación. </w:t>
            </w:r>
          </w:p>
          <w:p w14:paraId="1DCBFA8E"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El Contratista deberá contar con un responsable Ambiental (RA) y un responsable de Seguridad y Salud en el Trabajo (RSST) asignado a la gestión ambiental de las obras. Estas personas deberán estar en obra permanentemente.</w:t>
            </w:r>
          </w:p>
          <w:p w14:paraId="3557C917"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La UEP - ENDE IDRT III, será responsable de seguimiento y monitoreo a la supervisora, y reporta informes de cumplimiento a requerimiento a PEVD. Y al Banco Mundial de manera semestral y/o a requerimiento.</w:t>
            </w:r>
          </w:p>
        </w:tc>
      </w:tr>
    </w:tbl>
    <w:p w14:paraId="6A95A33F" w14:textId="77777777" w:rsidR="00FA61FC" w:rsidRDefault="00FA61FC" w:rsidP="001D5D1D">
      <w:pPr>
        <w:widowControl w:val="0"/>
        <w:autoSpaceDE w:val="0"/>
        <w:autoSpaceDN w:val="0"/>
        <w:adjustRightInd w:val="0"/>
        <w:spacing w:before="240" w:after="0" w:line="240" w:lineRule="auto"/>
        <w:jc w:val="center"/>
        <w:rPr>
          <w:rFonts w:ascii="Tahoma" w:hAnsi="Tahoma" w:cs="Tahoma"/>
          <w:b/>
          <w:bCs/>
          <w:sz w:val="20"/>
          <w:szCs w:val="20"/>
        </w:rPr>
      </w:pPr>
      <w:bookmarkStart w:id="145" w:name="_Toc206400979"/>
      <w:bookmarkStart w:id="146" w:name="_Toc208830017"/>
      <w:bookmarkStart w:id="147" w:name="_Toc208830208"/>
      <w:bookmarkStart w:id="148" w:name="_Toc208830271"/>
      <w:bookmarkStart w:id="149" w:name="_Toc208831311"/>
      <w:bookmarkStart w:id="150" w:name="_Toc208831369"/>
      <w:bookmarkStart w:id="151" w:name="_Toc208835578"/>
      <w:bookmarkStart w:id="152" w:name="_Toc208836516"/>
      <w:bookmarkStart w:id="153" w:name="_Toc213314365"/>
      <w:bookmarkStart w:id="154" w:name="_Toc217997370"/>
    </w:p>
    <w:p w14:paraId="0485723C" w14:textId="7F5E9561" w:rsidR="001D5D1D" w:rsidRPr="00683E91" w:rsidRDefault="001D5D1D" w:rsidP="001D5D1D">
      <w:pPr>
        <w:widowControl w:val="0"/>
        <w:autoSpaceDE w:val="0"/>
        <w:autoSpaceDN w:val="0"/>
        <w:adjustRightInd w:val="0"/>
        <w:spacing w:before="240" w:after="0" w:line="240" w:lineRule="auto"/>
        <w:jc w:val="center"/>
        <w:rPr>
          <w:rFonts w:ascii="Tahoma" w:hAnsi="Tahoma" w:cs="Tahoma"/>
          <w:b/>
          <w:bCs/>
          <w:sz w:val="20"/>
          <w:szCs w:val="20"/>
        </w:rPr>
      </w:pPr>
      <w:r w:rsidRPr="00683E91">
        <w:rPr>
          <w:rFonts w:ascii="Tahoma" w:hAnsi="Tahoma" w:cs="Tahoma"/>
          <w:b/>
          <w:bCs/>
          <w:sz w:val="20"/>
          <w:szCs w:val="20"/>
        </w:rPr>
        <w:lastRenderedPageBreak/>
        <w:t>Lineamientos del Plan de residuos domésticos, especiales y peligrosos</w:t>
      </w:r>
      <w:bookmarkEnd w:id="145"/>
      <w:bookmarkEnd w:id="146"/>
      <w:bookmarkEnd w:id="147"/>
      <w:bookmarkEnd w:id="148"/>
      <w:bookmarkEnd w:id="149"/>
      <w:bookmarkEnd w:id="150"/>
      <w:bookmarkEnd w:id="151"/>
      <w:bookmarkEnd w:id="152"/>
      <w:bookmarkEnd w:id="153"/>
      <w:bookmarkEnd w:id="154"/>
    </w:p>
    <w:tbl>
      <w:tblPr>
        <w:tblStyle w:val="Tablaconcuadrcula"/>
        <w:tblW w:w="8700" w:type="dxa"/>
        <w:jc w:val="right"/>
        <w:tblLook w:val="04A0" w:firstRow="1" w:lastRow="0" w:firstColumn="1" w:lastColumn="0" w:noHBand="0" w:noVBand="1"/>
      </w:tblPr>
      <w:tblGrid>
        <w:gridCol w:w="8700"/>
      </w:tblGrid>
      <w:tr w:rsidR="001D5D1D" w:rsidRPr="00683E91" w14:paraId="4B379234" w14:textId="77777777" w:rsidTr="00FA61FC">
        <w:trPr>
          <w:jc w:val="right"/>
        </w:trPr>
        <w:tc>
          <w:tcPr>
            <w:tcW w:w="87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E7C222B" w14:textId="77777777" w:rsidR="001D5D1D" w:rsidRPr="00683E91" w:rsidRDefault="001D5D1D" w:rsidP="008C1490">
            <w:pPr>
              <w:widowControl w:val="0"/>
              <w:autoSpaceDE w:val="0"/>
              <w:autoSpaceDN w:val="0"/>
              <w:adjustRightInd w:val="0"/>
              <w:spacing w:before="120"/>
              <w:jc w:val="both"/>
              <w:rPr>
                <w:rFonts w:ascii="Tahoma" w:hAnsi="Tahoma" w:cs="Tahoma"/>
                <w:b/>
                <w:bCs/>
                <w:sz w:val="18"/>
                <w:szCs w:val="18"/>
              </w:rPr>
            </w:pPr>
            <w:r w:rsidRPr="00683E91">
              <w:rPr>
                <w:rFonts w:ascii="Tahoma" w:hAnsi="Tahoma" w:cs="Tahoma"/>
                <w:b/>
                <w:bCs/>
                <w:sz w:val="18"/>
                <w:szCs w:val="18"/>
              </w:rPr>
              <w:t xml:space="preserve">Objetivo </w:t>
            </w:r>
          </w:p>
        </w:tc>
      </w:tr>
      <w:tr w:rsidR="001D5D1D" w:rsidRPr="00683E91" w14:paraId="060746A0" w14:textId="77777777" w:rsidTr="00FA61FC">
        <w:trPr>
          <w:jc w:val="right"/>
        </w:trPr>
        <w:tc>
          <w:tcPr>
            <w:tcW w:w="870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DF0B2C7"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 xml:space="preserve">Garantizar que el adecuado almacenamiento, manejo, transporte y disposición final de los residuos generados por el subproyecto “Const. Electrificación Rural de la Provincia Méndez - </w:t>
            </w:r>
            <w:proofErr w:type="gramStart"/>
            <w:r w:rsidRPr="00683E91">
              <w:rPr>
                <w:rFonts w:ascii="Tahoma" w:hAnsi="Tahoma" w:cs="Tahoma"/>
                <w:sz w:val="18"/>
                <w:szCs w:val="18"/>
              </w:rPr>
              <w:t>Tarija ”</w:t>
            </w:r>
            <w:proofErr w:type="gramEnd"/>
            <w:r w:rsidRPr="00683E91">
              <w:rPr>
                <w:rFonts w:ascii="Tahoma" w:hAnsi="Tahoma" w:cs="Tahoma"/>
                <w:sz w:val="18"/>
                <w:szCs w:val="18"/>
              </w:rPr>
              <w:t xml:space="preserve">, se realicen sin afectar el ambiente, conforme a la Ley N° 755 de Gestión Integral de Residuos Sólidos y a los Estándares Ambientales y Sociales del Banco Mundial. </w:t>
            </w:r>
          </w:p>
        </w:tc>
      </w:tr>
      <w:tr w:rsidR="001D5D1D" w:rsidRPr="00683E91" w14:paraId="3E9CA834" w14:textId="77777777" w:rsidTr="00FA61FC">
        <w:trPr>
          <w:trHeight w:val="297"/>
          <w:jc w:val="right"/>
        </w:trPr>
        <w:tc>
          <w:tcPr>
            <w:tcW w:w="87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02D22CB" w14:textId="77777777" w:rsidR="001D5D1D" w:rsidRPr="00683E91" w:rsidRDefault="001D5D1D" w:rsidP="008C1490">
            <w:pPr>
              <w:widowControl w:val="0"/>
              <w:autoSpaceDE w:val="0"/>
              <w:autoSpaceDN w:val="0"/>
              <w:adjustRightInd w:val="0"/>
              <w:spacing w:before="120"/>
              <w:jc w:val="both"/>
              <w:rPr>
                <w:rFonts w:ascii="Tahoma" w:hAnsi="Tahoma" w:cs="Tahoma"/>
                <w:b/>
                <w:bCs/>
                <w:sz w:val="18"/>
                <w:szCs w:val="18"/>
              </w:rPr>
            </w:pPr>
            <w:r w:rsidRPr="00683E91">
              <w:rPr>
                <w:rFonts w:ascii="Tahoma" w:hAnsi="Tahoma" w:cs="Tahoma"/>
                <w:b/>
                <w:bCs/>
                <w:sz w:val="18"/>
                <w:szCs w:val="18"/>
              </w:rPr>
              <w:t>Impactos y medidas de mitigación</w:t>
            </w:r>
          </w:p>
        </w:tc>
      </w:tr>
      <w:tr w:rsidR="001D5D1D" w:rsidRPr="00683E91" w14:paraId="64E24348" w14:textId="77777777" w:rsidTr="00FA61FC">
        <w:trPr>
          <w:trHeight w:val="297"/>
          <w:jc w:val="right"/>
        </w:trPr>
        <w:tc>
          <w:tcPr>
            <w:tcW w:w="8700" w:type="dxa"/>
            <w:tcBorders>
              <w:top w:val="single" w:sz="4" w:space="0" w:color="000000"/>
              <w:left w:val="single" w:sz="4" w:space="0" w:color="000000"/>
              <w:bottom w:val="single" w:sz="4" w:space="0" w:color="000000"/>
              <w:right w:val="single" w:sz="4" w:space="0" w:color="000000"/>
            </w:tcBorders>
            <w:vAlign w:val="center"/>
          </w:tcPr>
          <w:p w14:paraId="1AEDA04B"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Identificación de impactos:</w:t>
            </w:r>
          </w:p>
          <w:p w14:paraId="292B2913" w14:textId="77777777" w:rsidR="001D5D1D" w:rsidRPr="00683E91" w:rsidRDefault="001D5D1D">
            <w:pPr>
              <w:widowControl w:val="0"/>
              <w:numPr>
                <w:ilvl w:val="0"/>
                <w:numId w:val="89"/>
              </w:numPr>
              <w:autoSpaceDE w:val="0"/>
              <w:autoSpaceDN w:val="0"/>
              <w:adjustRightInd w:val="0"/>
              <w:spacing w:before="120"/>
              <w:jc w:val="both"/>
              <w:rPr>
                <w:rFonts w:ascii="Tahoma" w:hAnsi="Tahoma" w:cs="Tahoma"/>
                <w:sz w:val="18"/>
                <w:szCs w:val="18"/>
              </w:rPr>
            </w:pPr>
            <w:r w:rsidRPr="00683E91">
              <w:rPr>
                <w:rFonts w:ascii="Tahoma" w:hAnsi="Tahoma" w:cs="Tahoma"/>
                <w:sz w:val="18"/>
                <w:szCs w:val="18"/>
              </w:rPr>
              <w:t>Generación y/o acumulación de residuos sólidos, y líquidos por actividades del subproyecto.</w:t>
            </w:r>
          </w:p>
          <w:p w14:paraId="77D390D8" w14:textId="77777777" w:rsidR="001D5D1D" w:rsidRPr="00683E91" w:rsidRDefault="001D5D1D">
            <w:pPr>
              <w:widowControl w:val="0"/>
              <w:numPr>
                <w:ilvl w:val="0"/>
                <w:numId w:val="89"/>
              </w:numPr>
              <w:autoSpaceDE w:val="0"/>
              <w:autoSpaceDN w:val="0"/>
              <w:adjustRightInd w:val="0"/>
              <w:spacing w:before="120"/>
              <w:jc w:val="both"/>
              <w:rPr>
                <w:rFonts w:ascii="Tahoma" w:hAnsi="Tahoma" w:cs="Tahoma"/>
                <w:sz w:val="18"/>
                <w:szCs w:val="18"/>
              </w:rPr>
            </w:pPr>
            <w:r w:rsidRPr="00683E91">
              <w:rPr>
                <w:rFonts w:ascii="Tahoma" w:hAnsi="Tahoma" w:cs="Tahoma"/>
                <w:sz w:val="18"/>
                <w:szCs w:val="18"/>
              </w:rPr>
              <w:t>Riesgos de contaminación del suelo por posibles derrames de sustancias peligrosas.</w:t>
            </w:r>
          </w:p>
          <w:p w14:paraId="0A68B199"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Medidas de Mitigación</w:t>
            </w:r>
          </w:p>
          <w:p w14:paraId="6D71E943" w14:textId="77777777" w:rsidR="001D5D1D" w:rsidRPr="00683E91" w:rsidRDefault="001D5D1D">
            <w:pPr>
              <w:widowControl w:val="0"/>
              <w:numPr>
                <w:ilvl w:val="0"/>
                <w:numId w:val="90"/>
              </w:numPr>
              <w:autoSpaceDE w:val="0"/>
              <w:autoSpaceDN w:val="0"/>
              <w:adjustRightInd w:val="0"/>
              <w:spacing w:before="120"/>
              <w:jc w:val="both"/>
              <w:rPr>
                <w:rFonts w:ascii="Tahoma" w:hAnsi="Tahoma" w:cs="Tahoma"/>
                <w:sz w:val="18"/>
                <w:szCs w:val="18"/>
              </w:rPr>
            </w:pPr>
            <w:r w:rsidRPr="00683E91">
              <w:rPr>
                <w:rFonts w:ascii="Tahoma" w:hAnsi="Tahoma" w:cs="Tahoma"/>
                <w:sz w:val="18"/>
                <w:szCs w:val="18"/>
              </w:rPr>
              <w:t>Implementación de contenedores diferenciados, para luego gestionar la disposición final a un sitio autorizado.</w:t>
            </w:r>
          </w:p>
          <w:p w14:paraId="460E8F66" w14:textId="77777777" w:rsidR="001D5D1D" w:rsidRPr="00683E91" w:rsidRDefault="001D5D1D">
            <w:pPr>
              <w:widowControl w:val="0"/>
              <w:numPr>
                <w:ilvl w:val="0"/>
                <w:numId w:val="90"/>
              </w:numPr>
              <w:autoSpaceDE w:val="0"/>
              <w:autoSpaceDN w:val="0"/>
              <w:adjustRightInd w:val="0"/>
              <w:spacing w:before="120"/>
              <w:jc w:val="both"/>
              <w:rPr>
                <w:rFonts w:ascii="Tahoma" w:hAnsi="Tahoma" w:cs="Tahoma"/>
                <w:sz w:val="18"/>
                <w:szCs w:val="18"/>
              </w:rPr>
            </w:pPr>
            <w:r w:rsidRPr="00683E91">
              <w:rPr>
                <w:rFonts w:ascii="Tahoma" w:hAnsi="Tahoma" w:cs="Tahoma"/>
                <w:sz w:val="18"/>
                <w:szCs w:val="18"/>
              </w:rPr>
              <w:t>Capacitaciones de forma continua en el Manejo Adecuado de RRSS y líquidos.</w:t>
            </w:r>
          </w:p>
          <w:p w14:paraId="37A010CD" w14:textId="77777777" w:rsidR="001D5D1D" w:rsidRPr="00683E91" w:rsidRDefault="001D5D1D">
            <w:pPr>
              <w:widowControl w:val="0"/>
              <w:numPr>
                <w:ilvl w:val="0"/>
                <w:numId w:val="90"/>
              </w:numPr>
              <w:autoSpaceDE w:val="0"/>
              <w:autoSpaceDN w:val="0"/>
              <w:adjustRightInd w:val="0"/>
              <w:spacing w:before="120"/>
              <w:jc w:val="both"/>
              <w:rPr>
                <w:rFonts w:ascii="Tahoma" w:hAnsi="Tahoma" w:cs="Tahoma"/>
                <w:sz w:val="18"/>
                <w:szCs w:val="18"/>
              </w:rPr>
            </w:pPr>
            <w:r w:rsidRPr="00683E91">
              <w:rPr>
                <w:rFonts w:ascii="Tahoma" w:hAnsi="Tahoma" w:cs="Tahoma"/>
                <w:sz w:val="18"/>
                <w:szCs w:val="18"/>
              </w:rPr>
              <w:t>Realizar registros detallados de la entrega de residuos sólidos, incluyendo la fecha, volumen, tipo y destinatario final.</w:t>
            </w:r>
          </w:p>
          <w:p w14:paraId="12B14CA9" w14:textId="77777777" w:rsidR="001D5D1D" w:rsidRPr="00683E91" w:rsidRDefault="001D5D1D">
            <w:pPr>
              <w:widowControl w:val="0"/>
              <w:numPr>
                <w:ilvl w:val="0"/>
                <w:numId w:val="90"/>
              </w:numPr>
              <w:autoSpaceDE w:val="0"/>
              <w:autoSpaceDN w:val="0"/>
              <w:adjustRightInd w:val="0"/>
              <w:spacing w:before="120"/>
              <w:jc w:val="both"/>
              <w:rPr>
                <w:rFonts w:ascii="Tahoma" w:hAnsi="Tahoma" w:cs="Tahoma"/>
                <w:sz w:val="18"/>
                <w:szCs w:val="18"/>
              </w:rPr>
            </w:pPr>
            <w:r w:rsidRPr="00683E91">
              <w:rPr>
                <w:rFonts w:ascii="Tahoma" w:hAnsi="Tahoma" w:cs="Tahoma"/>
                <w:sz w:val="18"/>
                <w:szCs w:val="18"/>
              </w:rPr>
              <w:t>Realizar el manejo adecuado de RRSS y líquidos (en campamento, almacenes, áreas industriales, sitios de obra y otros) en cumplimiento a lo establecido en la Ley 755 de Gestión Integral de Residuos y su Reglamento (DS 2954), las Normas Bolivianas NB 742-760 y las normas Municipales existentes en el lugar. Para dicho efecto se deberá suscribir un convenio y/o certificado de autorización para disposición de residuos sólidos emitido por la instancia correspondiente.</w:t>
            </w:r>
          </w:p>
          <w:p w14:paraId="36D6AE1C" w14:textId="77777777" w:rsidR="001D5D1D" w:rsidRPr="00683E91" w:rsidRDefault="001D5D1D">
            <w:pPr>
              <w:widowControl w:val="0"/>
              <w:numPr>
                <w:ilvl w:val="0"/>
                <w:numId w:val="90"/>
              </w:numPr>
              <w:autoSpaceDE w:val="0"/>
              <w:autoSpaceDN w:val="0"/>
              <w:adjustRightInd w:val="0"/>
              <w:spacing w:before="120"/>
              <w:jc w:val="both"/>
              <w:rPr>
                <w:rFonts w:ascii="Tahoma" w:hAnsi="Tahoma" w:cs="Tahoma"/>
                <w:sz w:val="18"/>
                <w:szCs w:val="18"/>
              </w:rPr>
            </w:pPr>
            <w:r w:rsidRPr="00683E91">
              <w:rPr>
                <w:rFonts w:ascii="Tahoma" w:hAnsi="Tahoma" w:cs="Tahoma"/>
                <w:sz w:val="18"/>
                <w:szCs w:val="18"/>
              </w:rPr>
              <w:t>No se permitirá la quema de los residuos sólidos y/o disponerlos en sitios no autorizados.</w:t>
            </w:r>
          </w:p>
        </w:tc>
      </w:tr>
      <w:tr w:rsidR="001D5D1D" w:rsidRPr="00683E91" w14:paraId="3820A05F" w14:textId="77777777" w:rsidTr="00FA61FC">
        <w:trPr>
          <w:trHeight w:val="276"/>
          <w:jc w:val="right"/>
        </w:trPr>
        <w:tc>
          <w:tcPr>
            <w:tcW w:w="87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73C1C90" w14:textId="77777777" w:rsidR="001D5D1D" w:rsidRPr="00683E91" w:rsidRDefault="001D5D1D" w:rsidP="008C1490">
            <w:pPr>
              <w:widowControl w:val="0"/>
              <w:autoSpaceDE w:val="0"/>
              <w:autoSpaceDN w:val="0"/>
              <w:adjustRightInd w:val="0"/>
              <w:spacing w:before="120"/>
              <w:jc w:val="both"/>
              <w:rPr>
                <w:rFonts w:ascii="Tahoma" w:hAnsi="Tahoma" w:cs="Tahoma"/>
                <w:b/>
                <w:bCs/>
                <w:sz w:val="18"/>
                <w:szCs w:val="18"/>
              </w:rPr>
            </w:pPr>
            <w:r w:rsidRPr="00683E91">
              <w:rPr>
                <w:rFonts w:ascii="Tahoma" w:hAnsi="Tahoma" w:cs="Tahoma"/>
                <w:b/>
                <w:bCs/>
                <w:sz w:val="18"/>
                <w:szCs w:val="18"/>
              </w:rPr>
              <w:t>Gestión de Residuos solidos</w:t>
            </w:r>
          </w:p>
        </w:tc>
      </w:tr>
      <w:tr w:rsidR="001D5D1D" w:rsidRPr="00683E91" w14:paraId="1BFAD564" w14:textId="77777777" w:rsidTr="00FA61FC">
        <w:trPr>
          <w:trHeight w:val="690"/>
          <w:jc w:val="right"/>
        </w:trPr>
        <w:tc>
          <w:tcPr>
            <w:tcW w:w="8700" w:type="dxa"/>
            <w:tcBorders>
              <w:top w:val="single" w:sz="4" w:space="0" w:color="000000"/>
              <w:left w:val="single" w:sz="4" w:space="0" w:color="000000"/>
              <w:bottom w:val="single" w:sz="4" w:space="0" w:color="000000"/>
              <w:right w:val="single" w:sz="4" w:space="0" w:color="000000"/>
            </w:tcBorders>
            <w:vAlign w:val="center"/>
          </w:tcPr>
          <w:p w14:paraId="56B5311B"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 xml:space="preserve">La manipulación de los residuos sólidos comprende las operaciones desde que se generan hasta que son depositados en los recipientes destinados para el efecto. Este proceso comprende su clasificación en recipientes señalizados o de colores diferenciados. La misma consistirá en la separación entre desechos no biodegradables y biodegradables (restos de alimentos). Los primeros serán acopiados y entregados para su transporte al sitio de disposición final autorizado. </w:t>
            </w:r>
          </w:p>
          <w:p w14:paraId="0029B56D"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Clasificación</w:t>
            </w:r>
          </w:p>
          <w:p w14:paraId="5B21B731" w14:textId="77777777" w:rsidR="001D5D1D" w:rsidRPr="00683E91" w:rsidRDefault="001D5D1D">
            <w:pPr>
              <w:widowControl w:val="0"/>
              <w:numPr>
                <w:ilvl w:val="0"/>
                <w:numId w:val="90"/>
              </w:numPr>
              <w:autoSpaceDE w:val="0"/>
              <w:autoSpaceDN w:val="0"/>
              <w:adjustRightInd w:val="0"/>
              <w:spacing w:before="120"/>
              <w:jc w:val="both"/>
              <w:rPr>
                <w:rFonts w:ascii="Tahoma" w:hAnsi="Tahoma" w:cs="Tahoma"/>
                <w:sz w:val="18"/>
                <w:szCs w:val="18"/>
              </w:rPr>
            </w:pPr>
            <w:r w:rsidRPr="00683E91">
              <w:rPr>
                <w:rFonts w:ascii="Tahoma" w:hAnsi="Tahoma" w:cs="Tahoma"/>
                <w:sz w:val="18"/>
                <w:szCs w:val="18"/>
              </w:rPr>
              <w:t>Como parte de la gestión de residuos, se clasificarán en contenedores diferenciados por color durante las etapas del alcance del presente documento, los contenedores deben estar rotulados para identificar su clasificación, de acuerdo a Decreto Supremo 2954 Artículo 42 (Reglamento General de Gestión integral de Residuos):</w:t>
            </w:r>
          </w:p>
          <w:p w14:paraId="377DAD2B"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p>
          <w:tbl>
            <w:tblPr>
              <w:tblStyle w:val="Tablaconcuadrcula"/>
              <w:tblW w:w="0" w:type="auto"/>
              <w:jc w:val="center"/>
              <w:tblLook w:val="04A0" w:firstRow="1" w:lastRow="0" w:firstColumn="1" w:lastColumn="0" w:noHBand="0" w:noVBand="1"/>
            </w:tblPr>
            <w:tblGrid>
              <w:gridCol w:w="1693"/>
              <w:gridCol w:w="4728"/>
              <w:gridCol w:w="2053"/>
            </w:tblGrid>
            <w:tr w:rsidR="001D5D1D" w:rsidRPr="00683E91" w14:paraId="6C86471A" w14:textId="77777777" w:rsidTr="008C1490">
              <w:trPr>
                <w:trHeight w:val="1465"/>
                <w:jc w:val="center"/>
              </w:trPr>
              <w:tc>
                <w:tcPr>
                  <w:tcW w:w="1718" w:type="dxa"/>
                  <w:tcBorders>
                    <w:top w:val="single" w:sz="4" w:space="0" w:color="000000"/>
                    <w:left w:val="single" w:sz="4" w:space="0" w:color="000000"/>
                    <w:bottom w:val="single" w:sz="4" w:space="0" w:color="000000"/>
                    <w:right w:val="single" w:sz="4" w:space="0" w:color="000000"/>
                  </w:tcBorders>
                  <w:hideMark/>
                </w:tcPr>
                <w:p w14:paraId="6B690EBB"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Residuos reciclables (amarillo):</w:t>
                  </w:r>
                </w:p>
              </w:tc>
              <w:tc>
                <w:tcPr>
                  <w:tcW w:w="4972" w:type="dxa"/>
                  <w:tcBorders>
                    <w:top w:val="single" w:sz="4" w:space="0" w:color="000000"/>
                    <w:left w:val="single" w:sz="4" w:space="0" w:color="000000"/>
                    <w:bottom w:val="single" w:sz="4" w:space="0" w:color="000000"/>
                    <w:right w:val="single" w:sz="4" w:space="0" w:color="000000"/>
                  </w:tcBorders>
                  <w:hideMark/>
                </w:tcPr>
                <w:p w14:paraId="3866FA0B"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Plásticos (botellas de soda, jugos, vasos desechables, bolsas limpias). Metálicos (latas de refrescos, atún). Llantas usadas. Cartón limpio.</w:t>
                  </w:r>
                </w:p>
              </w:tc>
              <w:tc>
                <w:tcPr>
                  <w:tcW w:w="2187" w:type="dxa"/>
                  <w:tcBorders>
                    <w:top w:val="single" w:sz="4" w:space="0" w:color="000000"/>
                    <w:left w:val="single" w:sz="4" w:space="0" w:color="000000"/>
                    <w:bottom w:val="single" w:sz="4" w:space="0" w:color="000000"/>
                    <w:right w:val="single" w:sz="4" w:space="0" w:color="000000"/>
                  </w:tcBorders>
                  <w:hideMark/>
                </w:tcPr>
                <w:p w14:paraId="6193573A"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noProof/>
                      <w:sz w:val="18"/>
                      <w:szCs w:val="18"/>
                    </w:rPr>
                    <w:drawing>
                      <wp:anchor distT="0" distB="0" distL="114300" distR="114300" simplePos="0" relativeHeight="251698176" behindDoc="0" locked="0" layoutInCell="1" allowOverlap="1" wp14:anchorId="3D701D27" wp14:editId="111B2C53">
                        <wp:simplePos x="0" y="0"/>
                        <wp:positionH relativeFrom="column">
                          <wp:posOffset>284480</wp:posOffset>
                        </wp:positionH>
                        <wp:positionV relativeFrom="paragraph">
                          <wp:posOffset>38735</wp:posOffset>
                        </wp:positionV>
                        <wp:extent cx="718185" cy="795655"/>
                        <wp:effectExtent l="0" t="0" r="5715" b="4445"/>
                        <wp:wrapNone/>
                        <wp:docPr id="785444069" name="Imagen 12" descr="Contenedor 200 litros - Indutesa Panam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1" descr="Contenedor 200 litros - Indutesa Panamá"/>
                                <pic:cNvPicPr>
                                  <a:picLocks noChangeAspect="1" noChangeArrowheads="1"/>
                                </pic:cNvPicPr>
                              </pic:nvPicPr>
                              <pic:blipFill>
                                <a:blip r:embed="rId120">
                                  <a:extLst>
                                    <a:ext uri="{28A0092B-C50C-407E-A947-70E740481C1C}">
                                      <a14:useLocalDpi xmlns:a14="http://schemas.microsoft.com/office/drawing/2010/main" val="0"/>
                                    </a:ext>
                                  </a:extLst>
                                </a:blip>
                                <a:srcRect t="4581" b="6107"/>
                                <a:stretch>
                                  <a:fillRect/>
                                </a:stretch>
                              </pic:blipFill>
                              <pic:spPr bwMode="auto">
                                <a:xfrm>
                                  <a:off x="0" y="0"/>
                                  <a:ext cx="718185" cy="795655"/>
                                </a:xfrm>
                                <a:prstGeom prst="rect">
                                  <a:avLst/>
                                </a:prstGeom>
                                <a:noFill/>
                              </pic:spPr>
                            </pic:pic>
                          </a:graphicData>
                        </a:graphic>
                        <wp14:sizeRelH relativeFrom="page">
                          <wp14:pctWidth>0</wp14:pctWidth>
                        </wp14:sizeRelH>
                        <wp14:sizeRelV relativeFrom="page">
                          <wp14:pctHeight>0</wp14:pctHeight>
                        </wp14:sizeRelV>
                      </wp:anchor>
                    </w:drawing>
                  </w:r>
                </w:p>
              </w:tc>
            </w:tr>
            <w:tr w:rsidR="001D5D1D" w:rsidRPr="00683E91" w14:paraId="289CB7FF" w14:textId="77777777" w:rsidTr="008C1490">
              <w:trPr>
                <w:trHeight w:val="1325"/>
                <w:jc w:val="center"/>
              </w:trPr>
              <w:tc>
                <w:tcPr>
                  <w:tcW w:w="1718" w:type="dxa"/>
                  <w:tcBorders>
                    <w:top w:val="single" w:sz="4" w:space="0" w:color="000000"/>
                    <w:left w:val="single" w:sz="4" w:space="0" w:color="000000"/>
                    <w:bottom w:val="single" w:sz="4" w:space="0" w:color="000000"/>
                    <w:right w:val="single" w:sz="4" w:space="0" w:color="000000"/>
                  </w:tcBorders>
                  <w:hideMark/>
                </w:tcPr>
                <w:p w14:paraId="76629406"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lastRenderedPageBreak/>
                    <w:t>Residuos no aprovechables (negro):</w:t>
                  </w:r>
                </w:p>
              </w:tc>
              <w:tc>
                <w:tcPr>
                  <w:tcW w:w="4972" w:type="dxa"/>
                  <w:tcBorders>
                    <w:top w:val="single" w:sz="4" w:space="0" w:color="000000"/>
                    <w:left w:val="single" w:sz="4" w:space="0" w:color="000000"/>
                    <w:bottom w:val="single" w:sz="4" w:space="0" w:color="000000"/>
                    <w:right w:val="single" w:sz="4" w:space="0" w:color="000000"/>
                  </w:tcBorders>
                  <w:hideMark/>
                </w:tcPr>
                <w:p w14:paraId="3ED59374"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Trapos – EEP usado, Papel de baño usado, Servilletas usadas, Plásticos utilizados (bolsas), Recipiente de detergente, Cepillos en desuso, Envases de ambientadores (aerosol), Colillas y filtros de cigarros.</w:t>
                  </w:r>
                </w:p>
              </w:tc>
              <w:tc>
                <w:tcPr>
                  <w:tcW w:w="2187" w:type="dxa"/>
                  <w:tcBorders>
                    <w:top w:val="single" w:sz="4" w:space="0" w:color="000000"/>
                    <w:left w:val="single" w:sz="4" w:space="0" w:color="000000"/>
                    <w:bottom w:val="single" w:sz="4" w:space="0" w:color="000000"/>
                    <w:right w:val="single" w:sz="4" w:space="0" w:color="000000"/>
                  </w:tcBorders>
                </w:tcPr>
                <w:p w14:paraId="2286AAED"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noProof/>
                      <w:sz w:val="18"/>
                      <w:szCs w:val="18"/>
                    </w:rPr>
                    <w:drawing>
                      <wp:anchor distT="0" distB="0" distL="114300" distR="114300" simplePos="0" relativeHeight="251699200" behindDoc="0" locked="0" layoutInCell="1" allowOverlap="1" wp14:anchorId="5A8026BF" wp14:editId="0D4F6CDD">
                        <wp:simplePos x="0" y="0"/>
                        <wp:positionH relativeFrom="column">
                          <wp:posOffset>401955</wp:posOffset>
                        </wp:positionH>
                        <wp:positionV relativeFrom="paragraph">
                          <wp:posOffset>15875</wp:posOffset>
                        </wp:positionV>
                        <wp:extent cx="541655" cy="755015"/>
                        <wp:effectExtent l="0" t="0" r="0" b="6985"/>
                        <wp:wrapNone/>
                        <wp:docPr id="751432794" name="Imagen 11" descr="Prolar | Catálogo 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0" descr="Prolar | Catálogo On-line"/>
                                <pic:cNvPicPr>
                                  <a:picLocks noChangeAspect="1" noChangeArrowheads="1"/>
                                </pic:cNvPicPr>
                              </pic:nvPicPr>
                              <pic:blipFill>
                                <a:blip r:embed="rId121" cstate="print">
                                  <a:extLst>
                                    <a:ext uri="{28A0092B-C50C-407E-A947-70E740481C1C}">
                                      <a14:useLocalDpi xmlns:a14="http://schemas.microsoft.com/office/drawing/2010/main" val="0"/>
                                    </a:ext>
                                  </a:extLst>
                                </a:blip>
                                <a:srcRect l="13889" t="6944" r="17361" b="10982"/>
                                <a:stretch>
                                  <a:fillRect/>
                                </a:stretch>
                              </pic:blipFill>
                              <pic:spPr bwMode="auto">
                                <a:xfrm>
                                  <a:off x="0" y="0"/>
                                  <a:ext cx="541655" cy="755015"/>
                                </a:xfrm>
                                <a:prstGeom prst="rect">
                                  <a:avLst/>
                                </a:prstGeom>
                                <a:noFill/>
                              </pic:spPr>
                            </pic:pic>
                          </a:graphicData>
                        </a:graphic>
                        <wp14:sizeRelH relativeFrom="page">
                          <wp14:pctWidth>0</wp14:pctWidth>
                        </wp14:sizeRelH>
                        <wp14:sizeRelV relativeFrom="page">
                          <wp14:pctHeight>0</wp14:pctHeight>
                        </wp14:sizeRelV>
                      </wp:anchor>
                    </w:drawing>
                  </w:r>
                </w:p>
                <w:p w14:paraId="2357FB26"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p>
                <w:p w14:paraId="014AAB5D"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p>
              </w:tc>
            </w:tr>
            <w:tr w:rsidR="001D5D1D" w:rsidRPr="00683E91" w14:paraId="1F7D1910" w14:textId="77777777" w:rsidTr="008C1490">
              <w:trPr>
                <w:trHeight w:val="1467"/>
                <w:jc w:val="center"/>
              </w:trPr>
              <w:tc>
                <w:tcPr>
                  <w:tcW w:w="1718" w:type="dxa"/>
                  <w:tcBorders>
                    <w:top w:val="single" w:sz="4" w:space="0" w:color="000000"/>
                    <w:left w:val="single" w:sz="4" w:space="0" w:color="000000"/>
                    <w:bottom w:val="single" w:sz="4" w:space="0" w:color="000000"/>
                    <w:right w:val="single" w:sz="4" w:space="0" w:color="000000"/>
                  </w:tcBorders>
                  <w:hideMark/>
                </w:tcPr>
                <w:p w14:paraId="1F4B87BC"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Residuos orgánicos (verde):</w:t>
                  </w:r>
                </w:p>
              </w:tc>
              <w:tc>
                <w:tcPr>
                  <w:tcW w:w="4972" w:type="dxa"/>
                  <w:tcBorders>
                    <w:top w:val="single" w:sz="4" w:space="0" w:color="000000"/>
                    <w:left w:val="single" w:sz="4" w:space="0" w:color="000000"/>
                    <w:bottom w:val="single" w:sz="4" w:space="0" w:color="000000"/>
                    <w:right w:val="single" w:sz="4" w:space="0" w:color="000000"/>
                  </w:tcBorders>
                  <w:hideMark/>
                </w:tcPr>
                <w:p w14:paraId="2FA2EAF6"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Residuos de comida (cáscaras de fruta, pasto, etc.)</w:t>
                  </w:r>
                </w:p>
              </w:tc>
              <w:tc>
                <w:tcPr>
                  <w:tcW w:w="2187" w:type="dxa"/>
                  <w:tcBorders>
                    <w:top w:val="single" w:sz="4" w:space="0" w:color="000000"/>
                    <w:left w:val="single" w:sz="4" w:space="0" w:color="000000"/>
                    <w:bottom w:val="single" w:sz="4" w:space="0" w:color="000000"/>
                    <w:right w:val="single" w:sz="4" w:space="0" w:color="000000"/>
                  </w:tcBorders>
                  <w:hideMark/>
                </w:tcPr>
                <w:p w14:paraId="181CAF48"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noProof/>
                      <w:sz w:val="18"/>
                      <w:szCs w:val="18"/>
                    </w:rPr>
                    <w:drawing>
                      <wp:anchor distT="0" distB="0" distL="114300" distR="114300" simplePos="0" relativeHeight="251700224" behindDoc="0" locked="0" layoutInCell="1" allowOverlap="1" wp14:anchorId="26078AE6" wp14:editId="0A686503">
                        <wp:simplePos x="0" y="0"/>
                        <wp:positionH relativeFrom="column">
                          <wp:posOffset>417830</wp:posOffset>
                        </wp:positionH>
                        <wp:positionV relativeFrom="paragraph">
                          <wp:posOffset>52705</wp:posOffset>
                        </wp:positionV>
                        <wp:extent cx="583565" cy="797560"/>
                        <wp:effectExtent l="0" t="0" r="6985" b="2540"/>
                        <wp:wrapNone/>
                        <wp:docPr id="71133593" name="Imagen 10" descr="Basurero con Ruedas 240 Litros - La Casa del 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4" descr="Basurero con Ruedas 240 Litros - La Casa del PH"/>
                                <pic:cNvPicPr>
                                  <a:picLocks noChangeAspect="1" noChangeArrowheads="1"/>
                                </pic:cNvPicPr>
                              </pic:nvPicPr>
                              <pic:blipFill>
                                <a:blip r:embed="rId122">
                                  <a:extLst>
                                    <a:ext uri="{28A0092B-C50C-407E-A947-70E740481C1C}">
                                      <a14:useLocalDpi xmlns:a14="http://schemas.microsoft.com/office/drawing/2010/main" val="0"/>
                                    </a:ext>
                                  </a:extLst>
                                </a:blip>
                                <a:srcRect l="17668" r="13193" b="5476"/>
                                <a:stretch>
                                  <a:fillRect/>
                                </a:stretch>
                              </pic:blipFill>
                              <pic:spPr bwMode="auto">
                                <a:xfrm>
                                  <a:off x="0" y="0"/>
                                  <a:ext cx="583565" cy="797560"/>
                                </a:xfrm>
                                <a:prstGeom prst="rect">
                                  <a:avLst/>
                                </a:prstGeom>
                                <a:noFill/>
                              </pic:spPr>
                            </pic:pic>
                          </a:graphicData>
                        </a:graphic>
                        <wp14:sizeRelH relativeFrom="page">
                          <wp14:pctWidth>0</wp14:pctWidth>
                        </wp14:sizeRelH>
                        <wp14:sizeRelV relativeFrom="page">
                          <wp14:pctHeight>0</wp14:pctHeight>
                        </wp14:sizeRelV>
                      </wp:anchor>
                    </w:drawing>
                  </w:r>
                </w:p>
              </w:tc>
            </w:tr>
          </w:tbl>
          <w:p w14:paraId="1D3749FA"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p>
          <w:p w14:paraId="6D1DBEC4"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Almacenamiento de los residuos sólidos</w:t>
            </w:r>
          </w:p>
          <w:p w14:paraId="292C5D94" w14:textId="77777777" w:rsidR="001D5D1D" w:rsidRPr="00683E91" w:rsidRDefault="001D5D1D">
            <w:pPr>
              <w:widowControl w:val="0"/>
              <w:numPr>
                <w:ilvl w:val="0"/>
                <w:numId w:val="90"/>
              </w:numPr>
              <w:autoSpaceDE w:val="0"/>
              <w:autoSpaceDN w:val="0"/>
              <w:adjustRightInd w:val="0"/>
              <w:spacing w:before="120"/>
              <w:jc w:val="both"/>
              <w:rPr>
                <w:rFonts w:ascii="Tahoma" w:hAnsi="Tahoma" w:cs="Tahoma"/>
                <w:sz w:val="18"/>
                <w:szCs w:val="18"/>
              </w:rPr>
            </w:pPr>
            <w:r w:rsidRPr="00683E91">
              <w:rPr>
                <w:rFonts w:ascii="Tahoma" w:hAnsi="Tahoma" w:cs="Tahoma"/>
                <w:sz w:val="18"/>
                <w:szCs w:val="18"/>
              </w:rPr>
              <w:t>Realizar las gestiones correspondientes para generar un Convenio y Autorización con los Gobiernos Autónomos Municipales de las comunidades Beneficiarias del subproyecto, para la disposición final de los RRSS generados, mismos que deberán ser pesados para cuantificar la cantidad que se genera, plasmado en un registro y contar con respaldo fotográfico del almacenamiento, pesaje, traslado y disposición final de los mismos.</w:t>
            </w:r>
          </w:p>
          <w:p w14:paraId="260EB615" w14:textId="77777777" w:rsidR="001D5D1D" w:rsidRPr="00683E91" w:rsidRDefault="001D5D1D">
            <w:pPr>
              <w:widowControl w:val="0"/>
              <w:numPr>
                <w:ilvl w:val="0"/>
                <w:numId w:val="90"/>
              </w:numPr>
              <w:autoSpaceDE w:val="0"/>
              <w:autoSpaceDN w:val="0"/>
              <w:adjustRightInd w:val="0"/>
              <w:spacing w:before="120"/>
              <w:jc w:val="both"/>
              <w:rPr>
                <w:rFonts w:ascii="Tahoma" w:hAnsi="Tahoma" w:cs="Tahoma"/>
                <w:sz w:val="18"/>
                <w:szCs w:val="18"/>
              </w:rPr>
            </w:pPr>
            <w:r w:rsidRPr="00683E91">
              <w:rPr>
                <w:rFonts w:ascii="Tahoma" w:hAnsi="Tahoma" w:cs="Tahoma"/>
                <w:sz w:val="18"/>
                <w:szCs w:val="18"/>
              </w:rPr>
              <w:t xml:space="preserve">Es necesario que todos los recipientes sean mínimamente de 200 litros, cuenten con tapas herméticas y además se acopados bajo techo, estos deberán estar debidamente señalizados. </w:t>
            </w:r>
          </w:p>
          <w:p w14:paraId="1D6C09C4" w14:textId="77777777" w:rsidR="001D5D1D" w:rsidRPr="00683E91" w:rsidRDefault="001D5D1D">
            <w:pPr>
              <w:widowControl w:val="0"/>
              <w:numPr>
                <w:ilvl w:val="0"/>
                <w:numId w:val="90"/>
              </w:numPr>
              <w:autoSpaceDE w:val="0"/>
              <w:autoSpaceDN w:val="0"/>
              <w:adjustRightInd w:val="0"/>
              <w:spacing w:before="120"/>
              <w:jc w:val="both"/>
              <w:rPr>
                <w:rFonts w:ascii="Tahoma" w:hAnsi="Tahoma" w:cs="Tahoma"/>
                <w:sz w:val="18"/>
                <w:szCs w:val="18"/>
              </w:rPr>
            </w:pPr>
            <w:r w:rsidRPr="00683E91">
              <w:rPr>
                <w:rFonts w:ascii="Tahoma" w:hAnsi="Tahoma" w:cs="Tahoma"/>
                <w:sz w:val="18"/>
                <w:szCs w:val="18"/>
              </w:rPr>
              <w:t>Los residuos tóxicos y/o peligrosos, como baterías descargadas, pilas en desuso y otros, deben ser almacenados en contenedores especiales debidamente señalizados y al final del subproyecto contar con un pesaje de estos residuos.</w:t>
            </w:r>
          </w:p>
          <w:p w14:paraId="54BF5847" w14:textId="77777777" w:rsidR="001D5D1D" w:rsidRPr="00683E91" w:rsidRDefault="001D5D1D">
            <w:pPr>
              <w:widowControl w:val="0"/>
              <w:numPr>
                <w:ilvl w:val="0"/>
                <w:numId w:val="90"/>
              </w:numPr>
              <w:autoSpaceDE w:val="0"/>
              <w:autoSpaceDN w:val="0"/>
              <w:adjustRightInd w:val="0"/>
              <w:spacing w:before="120"/>
              <w:jc w:val="both"/>
              <w:rPr>
                <w:rFonts w:ascii="Tahoma" w:hAnsi="Tahoma" w:cs="Tahoma"/>
                <w:sz w:val="18"/>
                <w:szCs w:val="18"/>
              </w:rPr>
            </w:pPr>
            <w:r w:rsidRPr="00683E91">
              <w:rPr>
                <w:rFonts w:ascii="Tahoma" w:hAnsi="Tahoma" w:cs="Tahoma"/>
                <w:sz w:val="18"/>
                <w:szCs w:val="18"/>
              </w:rPr>
              <w:t>En el caso de RAEEs se deberá contar con un área específica para el almacenamiento temporal de este tipo de residuo; para ser posteriormente trasladado a un sitio de disposición final y/o tratamiento efectuado por un operador autorizado; dicho aspecto deberá estar respaldado por un Informe de Disposición Final.</w:t>
            </w:r>
          </w:p>
          <w:p w14:paraId="4BAA7ED9"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Transporte</w:t>
            </w:r>
          </w:p>
          <w:p w14:paraId="66D1299D" w14:textId="77777777" w:rsidR="001D5D1D" w:rsidRPr="00683E91" w:rsidRDefault="001D5D1D">
            <w:pPr>
              <w:widowControl w:val="0"/>
              <w:numPr>
                <w:ilvl w:val="0"/>
                <w:numId w:val="90"/>
              </w:numPr>
              <w:autoSpaceDE w:val="0"/>
              <w:autoSpaceDN w:val="0"/>
              <w:adjustRightInd w:val="0"/>
              <w:spacing w:before="120"/>
              <w:jc w:val="both"/>
              <w:rPr>
                <w:rFonts w:ascii="Tahoma" w:hAnsi="Tahoma" w:cs="Tahoma"/>
                <w:sz w:val="18"/>
                <w:szCs w:val="18"/>
              </w:rPr>
            </w:pPr>
            <w:r w:rsidRPr="00683E91">
              <w:rPr>
                <w:rFonts w:ascii="Tahoma" w:hAnsi="Tahoma" w:cs="Tahoma"/>
                <w:sz w:val="18"/>
                <w:szCs w:val="18"/>
              </w:rPr>
              <w:t>Los residuos sólidos no peligrosos generados, serán transportados por el operador y/o contratista en vehículos adecuados hasta el sitio de disposición final autorizado por el Municipio.</w:t>
            </w:r>
          </w:p>
          <w:p w14:paraId="013663A0" w14:textId="77777777" w:rsidR="001D5D1D" w:rsidRPr="00683E91" w:rsidRDefault="001D5D1D">
            <w:pPr>
              <w:widowControl w:val="0"/>
              <w:numPr>
                <w:ilvl w:val="0"/>
                <w:numId w:val="90"/>
              </w:numPr>
              <w:autoSpaceDE w:val="0"/>
              <w:autoSpaceDN w:val="0"/>
              <w:adjustRightInd w:val="0"/>
              <w:spacing w:before="120"/>
              <w:jc w:val="both"/>
              <w:rPr>
                <w:rFonts w:ascii="Tahoma" w:hAnsi="Tahoma" w:cs="Tahoma"/>
                <w:sz w:val="18"/>
                <w:szCs w:val="18"/>
              </w:rPr>
            </w:pPr>
            <w:r w:rsidRPr="00683E91">
              <w:rPr>
                <w:rFonts w:ascii="Tahoma" w:hAnsi="Tahoma" w:cs="Tahoma"/>
                <w:sz w:val="18"/>
                <w:szCs w:val="18"/>
              </w:rPr>
              <w:t>Para los residuos especiales y peligrosos el operador podrá contratar empresas especializadas de acuerdo con el caso para realizar el transporte correspondiente hasta el lugar donde se continuará con la gestión de residuos que corresponda.</w:t>
            </w:r>
          </w:p>
          <w:p w14:paraId="1E98A0B5"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Disposición final</w:t>
            </w:r>
          </w:p>
          <w:p w14:paraId="605A0057" w14:textId="77777777" w:rsidR="001D5D1D" w:rsidRPr="00683E91" w:rsidRDefault="001D5D1D">
            <w:pPr>
              <w:widowControl w:val="0"/>
              <w:numPr>
                <w:ilvl w:val="0"/>
                <w:numId w:val="90"/>
              </w:numPr>
              <w:autoSpaceDE w:val="0"/>
              <w:autoSpaceDN w:val="0"/>
              <w:adjustRightInd w:val="0"/>
              <w:spacing w:before="120"/>
              <w:jc w:val="both"/>
              <w:rPr>
                <w:rFonts w:ascii="Tahoma" w:hAnsi="Tahoma" w:cs="Tahoma"/>
                <w:sz w:val="18"/>
                <w:szCs w:val="18"/>
              </w:rPr>
            </w:pPr>
            <w:r w:rsidRPr="00683E91">
              <w:rPr>
                <w:rFonts w:ascii="Tahoma" w:hAnsi="Tahoma" w:cs="Tahoma"/>
                <w:sz w:val="18"/>
                <w:szCs w:val="18"/>
              </w:rPr>
              <w:t>Los RRSS serán entregados para su disposición final en sitios autorizados.</w:t>
            </w:r>
          </w:p>
          <w:p w14:paraId="77CC04F9" w14:textId="77777777" w:rsidR="001D5D1D" w:rsidRPr="00683E91" w:rsidRDefault="001D5D1D">
            <w:pPr>
              <w:widowControl w:val="0"/>
              <w:numPr>
                <w:ilvl w:val="0"/>
                <w:numId w:val="90"/>
              </w:numPr>
              <w:autoSpaceDE w:val="0"/>
              <w:autoSpaceDN w:val="0"/>
              <w:adjustRightInd w:val="0"/>
              <w:spacing w:before="120"/>
              <w:jc w:val="both"/>
              <w:rPr>
                <w:rFonts w:ascii="Tahoma" w:hAnsi="Tahoma" w:cs="Tahoma"/>
                <w:sz w:val="18"/>
                <w:szCs w:val="18"/>
              </w:rPr>
            </w:pPr>
            <w:r w:rsidRPr="00683E91">
              <w:rPr>
                <w:rFonts w:ascii="Tahoma" w:hAnsi="Tahoma" w:cs="Tahoma"/>
                <w:sz w:val="18"/>
                <w:szCs w:val="18"/>
              </w:rPr>
              <w:t>Los residuos Peligrosos y Especiales serán entregados a empresas certificadas para su disposición final y/o tratamiento, si corresponde.</w:t>
            </w:r>
          </w:p>
          <w:p w14:paraId="68E7B43F" w14:textId="77777777" w:rsidR="001D5D1D" w:rsidRPr="00683E91" w:rsidRDefault="001D5D1D">
            <w:pPr>
              <w:widowControl w:val="0"/>
              <w:numPr>
                <w:ilvl w:val="0"/>
                <w:numId w:val="90"/>
              </w:numPr>
              <w:autoSpaceDE w:val="0"/>
              <w:autoSpaceDN w:val="0"/>
              <w:adjustRightInd w:val="0"/>
              <w:spacing w:before="120"/>
              <w:jc w:val="both"/>
              <w:rPr>
                <w:rFonts w:ascii="Tahoma" w:hAnsi="Tahoma" w:cs="Tahoma"/>
                <w:sz w:val="18"/>
                <w:szCs w:val="18"/>
              </w:rPr>
            </w:pPr>
            <w:r w:rsidRPr="00683E91">
              <w:rPr>
                <w:rFonts w:ascii="Tahoma" w:hAnsi="Tahoma" w:cs="Tahoma"/>
                <w:sz w:val="18"/>
                <w:szCs w:val="18"/>
              </w:rPr>
              <w:t xml:space="preserve">Se debe contar con un registro de la cantidad de residuos generados y dispuestos de forma mensual en los sitios autorizados. (Ficha de Registro deberá ser sellada y firmada por la Autoridad Competente donde realice la disposición final, además registro fotográfico). </w:t>
            </w:r>
          </w:p>
        </w:tc>
      </w:tr>
      <w:tr w:rsidR="001D5D1D" w:rsidRPr="00683E91" w14:paraId="255A7E7F" w14:textId="77777777" w:rsidTr="00FA61FC">
        <w:trPr>
          <w:trHeight w:val="329"/>
          <w:jc w:val="right"/>
        </w:trPr>
        <w:tc>
          <w:tcPr>
            <w:tcW w:w="8700"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00D92484" w14:textId="77777777" w:rsidR="001D5D1D" w:rsidRPr="00683E91" w:rsidRDefault="001D5D1D" w:rsidP="008C1490">
            <w:pPr>
              <w:widowControl w:val="0"/>
              <w:autoSpaceDE w:val="0"/>
              <w:autoSpaceDN w:val="0"/>
              <w:adjustRightInd w:val="0"/>
              <w:spacing w:before="120"/>
              <w:jc w:val="both"/>
              <w:rPr>
                <w:rFonts w:ascii="Tahoma" w:hAnsi="Tahoma" w:cs="Tahoma"/>
                <w:b/>
                <w:bCs/>
                <w:sz w:val="18"/>
                <w:szCs w:val="18"/>
              </w:rPr>
            </w:pPr>
            <w:r w:rsidRPr="00683E91">
              <w:rPr>
                <w:rFonts w:ascii="Tahoma" w:hAnsi="Tahoma" w:cs="Tahoma"/>
                <w:b/>
                <w:bCs/>
                <w:sz w:val="18"/>
                <w:szCs w:val="18"/>
              </w:rPr>
              <w:lastRenderedPageBreak/>
              <w:t>Gestión de residuos líquidos</w:t>
            </w:r>
          </w:p>
        </w:tc>
      </w:tr>
      <w:tr w:rsidR="001D5D1D" w:rsidRPr="00683E91" w14:paraId="3B2F8D61" w14:textId="77777777" w:rsidTr="00FA61FC">
        <w:trPr>
          <w:trHeight w:val="405"/>
          <w:jc w:val="right"/>
        </w:trPr>
        <w:tc>
          <w:tcPr>
            <w:tcW w:w="8700" w:type="dxa"/>
            <w:tcBorders>
              <w:top w:val="single" w:sz="4" w:space="0" w:color="auto"/>
              <w:left w:val="single" w:sz="4" w:space="0" w:color="000000"/>
              <w:bottom w:val="single" w:sz="4" w:space="0" w:color="auto"/>
              <w:right w:val="single" w:sz="4" w:space="0" w:color="000000"/>
            </w:tcBorders>
            <w:vAlign w:val="center"/>
            <w:hideMark/>
          </w:tcPr>
          <w:p w14:paraId="1BB39DDD"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Con el fin de prevenir la contaminación hídrica y garantizar el cumplimiento de la normativa ambiental vigente (Ley N° 1333 y su reglamento en materia de contaminación hídrica), se establecen los procedimientos de la gestión de residuos líquidos.</w:t>
            </w:r>
          </w:p>
          <w:p w14:paraId="54BBF074"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lastRenderedPageBreak/>
              <w:t>El uso de agua está involucrado en diversas actividades del subproyecto, se clasifican en:</w:t>
            </w:r>
          </w:p>
          <w:p w14:paraId="49046712" w14:textId="77777777" w:rsidR="001D5D1D" w:rsidRPr="00683E91" w:rsidRDefault="001D5D1D">
            <w:pPr>
              <w:widowControl w:val="0"/>
              <w:numPr>
                <w:ilvl w:val="1"/>
                <w:numId w:val="90"/>
              </w:numPr>
              <w:autoSpaceDE w:val="0"/>
              <w:autoSpaceDN w:val="0"/>
              <w:adjustRightInd w:val="0"/>
              <w:spacing w:before="120"/>
              <w:jc w:val="both"/>
              <w:rPr>
                <w:rFonts w:ascii="Tahoma" w:hAnsi="Tahoma" w:cs="Tahoma"/>
                <w:sz w:val="18"/>
                <w:szCs w:val="18"/>
              </w:rPr>
            </w:pPr>
            <w:r w:rsidRPr="00683E91">
              <w:rPr>
                <w:rFonts w:ascii="Tahoma" w:hAnsi="Tahoma" w:cs="Tahoma"/>
                <w:sz w:val="18"/>
                <w:szCs w:val="18"/>
              </w:rPr>
              <w:t>Residuos líquidos generados en la limpieza o mantenimiento de maquinaria, equipos y vehículos.</w:t>
            </w:r>
          </w:p>
          <w:p w14:paraId="48F3064A" w14:textId="77777777" w:rsidR="001D5D1D" w:rsidRPr="00683E91" w:rsidRDefault="001D5D1D">
            <w:pPr>
              <w:widowControl w:val="0"/>
              <w:numPr>
                <w:ilvl w:val="1"/>
                <w:numId w:val="90"/>
              </w:numPr>
              <w:autoSpaceDE w:val="0"/>
              <w:autoSpaceDN w:val="0"/>
              <w:adjustRightInd w:val="0"/>
              <w:spacing w:before="120"/>
              <w:jc w:val="both"/>
              <w:rPr>
                <w:rFonts w:ascii="Tahoma" w:hAnsi="Tahoma" w:cs="Tahoma"/>
                <w:sz w:val="18"/>
                <w:szCs w:val="18"/>
              </w:rPr>
            </w:pPr>
            <w:r w:rsidRPr="00683E91">
              <w:rPr>
                <w:rFonts w:ascii="Tahoma" w:hAnsi="Tahoma" w:cs="Tahoma"/>
                <w:sz w:val="18"/>
                <w:szCs w:val="18"/>
              </w:rPr>
              <w:t>Residuos líquidos sanitarios, generados por el personal de la obra.</w:t>
            </w:r>
          </w:p>
          <w:p w14:paraId="2E451C2D" w14:textId="77777777" w:rsidR="001D5D1D" w:rsidRPr="00683E91" w:rsidRDefault="001D5D1D">
            <w:pPr>
              <w:widowControl w:val="0"/>
              <w:numPr>
                <w:ilvl w:val="1"/>
                <w:numId w:val="90"/>
              </w:numPr>
              <w:autoSpaceDE w:val="0"/>
              <w:autoSpaceDN w:val="0"/>
              <w:adjustRightInd w:val="0"/>
              <w:spacing w:before="120"/>
              <w:jc w:val="both"/>
              <w:rPr>
                <w:rFonts w:ascii="Tahoma" w:hAnsi="Tahoma" w:cs="Tahoma"/>
                <w:sz w:val="18"/>
                <w:szCs w:val="18"/>
              </w:rPr>
            </w:pPr>
            <w:r w:rsidRPr="00683E91">
              <w:rPr>
                <w:rFonts w:ascii="Tahoma" w:hAnsi="Tahoma" w:cs="Tahoma"/>
                <w:sz w:val="18"/>
                <w:szCs w:val="18"/>
              </w:rPr>
              <w:t>Uso del agua en las actividades de implementación de obras del subproyecto.</w:t>
            </w:r>
          </w:p>
          <w:p w14:paraId="2C56B547"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Mantenimiento de maquinaria, equipos y vehículos</w:t>
            </w:r>
          </w:p>
          <w:p w14:paraId="157530D9" w14:textId="77777777" w:rsidR="001D5D1D" w:rsidRPr="00683E91" w:rsidRDefault="001D5D1D">
            <w:pPr>
              <w:widowControl w:val="0"/>
              <w:numPr>
                <w:ilvl w:val="1"/>
                <w:numId w:val="90"/>
              </w:numPr>
              <w:autoSpaceDE w:val="0"/>
              <w:autoSpaceDN w:val="0"/>
              <w:adjustRightInd w:val="0"/>
              <w:spacing w:before="120"/>
              <w:jc w:val="both"/>
              <w:rPr>
                <w:rFonts w:ascii="Tahoma" w:hAnsi="Tahoma" w:cs="Tahoma"/>
                <w:sz w:val="18"/>
                <w:szCs w:val="18"/>
              </w:rPr>
            </w:pPr>
            <w:r w:rsidRPr="00683E91">
              <w:rPr>
                <w:rFonts w:ascii="Tahoma" w:hAnsi="Tahoma" w:cs="Tahoma"/>
                <w:sz w:val="18"/>
                <w:szCs w:val="18"/>
              </w:rPr>
              <w:t>Las tareas de mantenimiento y lavado de maquinaria no deben ser realizadas cerca de cuerpos de agua para evitar derrame de aceites, lubricantes y combustibles que pudieran causar contaminación a los recursos hídricos presentes en el área de influencia de la intervención.</w:t>
            </w:r>
          </w:p>
          <w:p w14:paraId="4BDFB652" w14:textId="77777777" w:rsidR="001D5D1D" w:rsidRPr="00683E91" w:rsidRDefault="001D5D1D">
            <w:pPr>
              <w:widowControl w:val="0"/>
              <w:numPr>
                <w:ilvl w:val="1"/>
                <w:numId w:val="90"/>
              </w:numPr>
              <w:autoSpaceDE w:val="0"/>
              <w:autoSpaceDN w:val="0"/>
              <w:adjustRightInd w:val="0"/>
              <w:spacing w:before="120"/>
              <w:jc w:val="both"/>
              <w:rPr>
                <w:rFonts w:ascii="Tahoma" w:hAnsi="Tahoma" w:cs="Tahoma"/>
                <w:sz w:val="18"/>
                <w:szCs w:val="18"/>
              </w:rPr>
            </w:pPr>
            <w:r w:rsidRPr="00683E91">
              <w:rPr>
                <w:rFonts w:ascii="Tahoma" w:hAnsi="Tahoma" w:cs="Tahoma"/>
                <w:sz w:val="18"/>
                <w:szCs w:val="18"/>
              </w:rPr>
              <w:t>En caso de identificarse impactos sobre cuerpos de agua cercanos, se deberá efectuar un programa de monitoreo de calidad del agua en concordancia con los lineamientos del Plan de protección de recursos hídricos, y tomar medidas correctivas inmediatas.</w:t>
            </w:r>
          </w:p>
          <w:p w14:paraId="6062382F" w14:textId="77777777" w:rsidR="001D5D1D" w:rsidRPr="00683E91" w:rsidRDefault="001D5D1D">
            <w:pPr>
              <w:widowControl w:val="0"/>
              <w:numPr>
                <w:ilvl w:val="0"/>
                <w:numId w:val="90"/>
              </w:numPr>
              <w:autoSpaceDE w:val="0"/>
              <w:autoSpaceDN w:val="0"/>
              <w:adjustRightInd w:val="0"/>
              <w:spacing w:before="120"/>
              <w:jc w:val="both"/>
              <w:rPr>
                <w:rFonts w:ascii="Tahoma" w:hAnsi="Tahoma" w:cs="Tahoma"/>
                <w:sz w:val="18"/>
                <w:szCs w:val="18"/>
              </w:rPr>
            </w:pPr>
            <w:r w:rsidRPr="00683E91">
              <w:rPr>
                <w:rFonts w:ascii="Tahoma" w:hAnsi="Tahoma" w:cs="Tahoma"/>
                <w:sz w:val="18"/>
                <w:szCs w:val="18"/>
              </w:rPr>
              <w:t>Queda prohibido utilizar aceites usados o combustibles para riego de suelos o control de polvo.</w:t>
            </w:r>
          </w:p>
          <w:p w14:paraId="33125F75"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Agua para usos sanitarios del personal del subproyecto</w:t>
            </w:r>
          </w:p>
          <w:p w14:paraId="62E4D30F"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La empresa contratista preverá durante el periodo de ejecución de obras las siguientes recomendaciones:</w:t>
            </w:r>
          </w:p>
          <w:p w14:paraId="7F81D231" w14:textId="77777777" w:rsidR="001D5D1D" w:rsidRPr="00683E91" w:rsidRDefault="001D5D1D">
            <w:pPr>
              <w:widowControl w:val="0"/>
              <w:numPr>
                <w:ilvl w:val="0"/>
                <w:numId w:val="90"/>
              </w:numPr>
              <w:autoSpaceDE w:val="0"/>
              <w:autoSpaceDN w:val="0"/>
              <w:adjustRightInd w:val="0"/>
              <w:spacing w:before="120"/>
              <w:jc w:val="both"/>
              <w:rPr>
                <w:rFonts w:ascii="Tahoma" w:hAnsi="Tahoma" w:cs="Tahoma"/>
                <w:sz w:val="18"/>
                <w:szCs w:val="18"/>
              </w:rPr>
            </w:pPr>
            <w:r w:rsidRPr="00683E91">
              <w:rPr>
                <w:rFonts w:ascii="Tahoma" w:hAnsi="Tahoma" w:cs="Tahoma"/>
                <w:sz w:val="18"/>
                <w:szCs w:val="18"/>
              </w:rPr>
              <w:t>Letrinas deberán situarse al menos a una distancia de 100 metros de cualquier fuente de agua superficial y a 15 metros de las viviendas.</w:t>
            </w:r>
          </w:p>
          <w:p w14:paraId="3269A9A6" w14:textId="77777777" w:rsidR="001D5D1D" w:rsidRPr="00683E91" w:rsidRDefault="001D5D1D">
            <w:pPr>
              <w:widowControl w:val="0"/>
              <w:numPr>
                <w:ilvl w:val="0"/>
                <w:numId w:val="90"/>
              </w:numPr>
              <w:autoSpaceDE w:val="0"/>
              <w:autoSpaceDN w:val="0"/>
              <w:adjustRightInd w:val="0"/>
              <w:spacing w:before="120"/>
              <w:jc w:val="both"/>
              <w:rPr>
                <w:rFonts w:ascii="Tahoma" w:hAnsi="Tahoma" w:cs="Tahoma"/>
                <w:sz w:val="18"/>
                <w:szCs w:val="18"/>
              </w:rPr>
            </w:pPr>
            <w:r w:rsidRPr="00683E91">
              <w:rPr>
                <w:rFonts w:ascii="Tahoma" w:hAnsi="Tahoma" w:cs="Tahoma"/>
                <w:sz w:val="18"/>
                <w:szCs w:val="18"/>
              </w:rPr>
              <w:t>Realizar el mantenimiento periódico de instalaciones, pozos sépticos en caso de existir y áreas de disposición final de residuos dentro del subproyecto.</w:t>
            </w:r>
          </w:p>
          <w:p w14:paraId="1A9E04EC" w14:textId="77777777" w:rsidR="001D5D1D" w:rsidRPr="00683E91" w:rsidRDefault="001D5D1D">
            <w:pPr>
              <w:widowControl w:val="0"/>
              <w:numPr>
                <w:ilvl w:val="0"/>
                <w:numId w:val="90"/>
              </w:numPr>
              <w:autoSpaceDE w:val="0"/>
              <w:autoSpaceDN w:val="0"/>
              <w:adjustRightInd w:val="0"/>
              <w:spacing w:before="120"/>
              <w:jc w:val="both"/>
              <w:rPr>
                <w:rFonts w:ascii="Tahoma" w:hAnsi="Tahoma" w:cs="Tahoma"/>
                <w:sz w:val="18"/>
                <w:szCs w:val="18"/>
              </w:rPr>
            </w:pPr>
            <w:r w:rsidRPr="00683E91">
              <w:rPr>
                <w:rFonts w:ascii="Tahoma" w:hAnsi="Tahoma" w:cs="Tahoma"/>
                <w:sz w:val="18"/>
                <w:szCs w:val="18"/>
              </w:rPr>
              <w:t>Se deberá implementar pozos sépticos ecológicos en el área del subproyecto.</w:t>
            </w:r>
          </w:p>
        </w:tc>
      </w:tr>
      <w:tr w:rsidR="001D5D1D" w:rsidRPr="00683E91" w14:paraId="48C2185B" w14:textId="77777777" w:rsidTr="00FA61FC">
        <w:trPr>
          <w:trHeight w:val="422"/>
          <w:jc w:val="right"/>
        </w:trPr>
        <w:tc>
          <w:tcPr>
            <w:tcW w:w="87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A4F8C32" w14:textId="77777777" w:rsidR="001D5D1D" w:rsidRPr="00683E91" w:rsidRDefault="001D5D1D" w:rsidP="008C1490">
            <w:pPr>
              <w:widowControl w:val="0"/>
              <w:autoSpaceDE w:val="0"/>
              <w:autoSpaceDN w:val="0"/>
              <w:adjustRightInd w:val="0"/>
              <w:spacing w:before="120"/>
              <w:jc w:val="both"/>
              <w:rPr>
                <w:rFonts w:ascii="Tahoma" w:hAnsi="Tahoma" w:cs="Tahoma"/>
                <w:b/>
                <w:bCs/>
                <w:sz w:val="18"/>
                <w:szCs w:val="18"/>
              </w:rPr>
            </w:pPr>
            <w:r w:rsidRPr="00683E91">
              <w:rPr>
                <w:rFonts w:ascii="Tahoma" w:hAnsi="Tahoma" w:cs="Tahoma"/>
                <w:b/>
                <w:bCs/>
                <w:sz w:val="18"/>
                <w:szCs w:val="18"/>
              </w:rPr>
              <w:lastRenderedPageBreak/>
              <w:t>Reportes del Plan de residuos domésticos, especiales y peligrosos:</w:t>
            </w:r>
          </w:p>
        </w:tc>
      </w:tr>
      <w:tr w:rsidR="001D5D1D" w:rsidRPr="00683E91" w14:paraId="4C00F602" w14:textId="77777777" w:rsidTr="00FA61FC">
        <w:trPr>
          <w:trHeight w:val="835"/>
          <w:jc w:val="right"/>
        </w:trPr>
        <w:tc>
          <w:tcPr>
            <w:tcW w:w="8700" w:type="dxa"/>
            <w:tcBorders>
              <w:top w:val="single" w:sz="4" w:space="0" w:color="000000"/>
              <w:left w:val="single" w:sz="4" w:space="0" w:color="000000"/>
              <w:bottom w:val="single" w:sz="4" w:space="0" w:color="000000"/>
              <w:right w:val="single" w:sz="4" w:space="0" w:color="000000"/>
            </w:tcBorders>
            <w:vAlign w:val="center"/>
            <w:hideMark/>
          </w:tcPr>
          <w:p w14:paraId="592D2BC1"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 xml:space="preserve">El responsable Ambiental (RA) deberá garantizar la recolección y sistematización de evidencias que respalden el cumplimiento del Plan. </w:t>
            </w:r>
          </w:p>
          <w:p w14:paraId="34F47D01"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Mensualmente, el RA presentará a la Supervisión del subproyecto un reporte que incluya: la Ficha de generación mensual de residuos sólidos por tipo y cantidad, evidencia de la capacitación al personal (listas, actas y fotografías). Este informe permitirá verificar avances, ajustes y cumplimiento del Plan.</w:t>
            </w:r>
          </w:p>
          <w:p w14:paraId="226C6CCD"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La planilla de seguimiento y monitoreo en todas sus fases deberá contener al menos los siguientes indicadores: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74"/>
              <w:gridCol w:w="1151"/>
              <w:gridCol w:w="1380"/>
              <w:gridCol w:w="2042"/>
              <w:gridCol w:w="1527"/>
            </w:tblGrid>
            <w:tr w:rsidR="001D5D1D" w:rsidRPr="00683E91" w14:paraId="49CE759C" w14:textId="77777777" w:rsidTr="008C1490">
              <w:trPr>
                <w:trHeight w:val="520"/>
              </w:trPr>
              <w:tc>
                <w:tcPr>
                  <w:tcW w:w="1401" w:type="pct"/>
                  <w:tcBorders>
                    <w:top w:val="single" w:sz="4" w:space="0" w:color="auto"/>
                    <w:left w:val="single" w:sz="4" w:space="0" w:color="auto"/>
                    <w:bottom w:val="single" w:sz="4" w:space="0" w:color="auto"/>
                    <w:right w:val="single" w:sz="4" w:space="0" w:color="auto"/>
                  </w:tcBorders>
                  <w:shd w:val="clear" w:color="auto" w:fill="CBD3DE"/>
                  <w:vAlign w:val="center"/>
                  <w:hideMark/>
                </w:tcPr>
                <w:p w14:paraId="3496BB5B"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b/>
                      <w:bCs/>
                      <w:sz w:val="18"/>
                      <w:szCs w:val="18"/>
                    </w:rPr>
                  </w:pPr>
                  <w:r w:rsidRPr="00683E91">
                    <w:rPr>
                      <w:rFonts w:ascii="Tahoma" w:hAnsi="Tahoma" w:cs="Tahoma"/>
                      <w:b/>
                      <w:bCs/>
                      <w:sz w:val="18"/>
                      <w:szCs w:val="18"/>
                    </w:rPr>
                    <w:t>Indicador</w:t>
                  </w:r>
                </w:p>
              </w:tc>
              <w:tc>
                <w:tcPr>
                  <w:tcW w:w="679" w:type="pct"/>
                  <w:tcBorders>
                    <w:top w:val="single" w:sz="4" w:space="0" w:color="auto"/>
                    <w:left w:val="single" w:sz="4" w:space="0" w:color="auto"/>
                    <w:bottom w:val="single" w:sz="4" w:space="0" w:color="auto"/>
                    <w:right w:val="single" w:sz="4" w:space="0" w:color="auto"/>
                  </w:tcBorders>
                  <w:shd w:val="clear" w:color="auto" w:fill="CBD3DE"/>
                  <w:vAlign w:val="center"/>
                  <w:hideMark/>
                </w:tcPr>
                <w:p w14:paraId="159E6575"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b/>
                      <w:bCs/>
                      <w:sz w:val="18"/>
                      <w:szCs w:val="18"/>
                    </w:rPr>
                  </w:pPr>
                  <w:r w:rsidRPr="00683E91">
                    <w:rPr>
                      <w:rFonts w:ascii="Tahoma" w:hAnsi="Tahoma" w:cs="Tahoma"/>
                      <w:b/>
                      <w:bCs/>
                      <w:sz w:val="18"/>
                      <w:szCs w:val="18"/>
                    </w:rPr>
                    <w:t>Fase</w:t>
                  </w:r>
                </w:p>
              </w:tc>
              <w:tc>
                <w:tcPr>
                  <w:tcW w:w="814" w:type="pct"/>
                  <w:tcBorders>
                    <w:top w:val="single" w:sz="4" w:space="0" w:color="auto"/>
                    <w:left w:val="single" w:sz="4" w:space="0" w:color="auto"/>
                    <w:bottom w:val="single" w:sz="4" w:space="0" w:color="auto"/>
                    <w:right w:val="single" w:sz="4" w:space="0" w:color="auto"/>
                  </w:tcBorders>
                  <w:shd w:val="clear" w:color="auto" w:fill="CBD3DE"/>
                  <w:vAlign w:val="center"/>
                  <w:hideMark/>
                </w:tcPr>
                <w:p w14:paraId="78A6F358"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b/>
                      <w:bCs/>
                      <w:sz w:val="18"/>
                      <w:szCs w:val="18"/>
                    </w:rPr>
                  </w:pPr>
                  <w:r w:rsidRPr="00683E91">
                    <w:rPr>
                      <w:rFonts w:ascii="Tahoma" w:hAnsi="Tahoma" w:cs="Tahoma"/>
                      <w:b/>
                      <w:bCs/>
                      <w:sz w:val="18"/>
                      <w:szCs w:val="18"/>
                    </w:rPr>
                    <w:t>Frecuencia</w:t>
                  </w:r>
                </w:p>
              </w:tc>
              <w:tc>
                <w:tcPr>
                  <w:tcW w:w="1205" w:type="pct"/>
                  <w:tcBorders>
                    <w:top w:val="single" w:sz="4" w:space="0" w:color="auto"/>
                    <w:left w:val="single" w:sz="4" w:space="0" w:color="auto"/>
                    <w:bottom w:val="single" w:sz="4" w:space="0" w:color="auto"/>
                    <w:right w:val="single" w:sz="4" w:space="0" w:color="auto"/>
                  </w:tcBorders>
                  <w:shd w:val="clear" w:color="auto" w:fill="CBD3DE"/>
                  <w:vAlign w:val="center"/>
                  <w:hideMark/>
                </w:tcPr>
                <w:p w14:paraId="37D27FDD"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b/>
                      <w:bCs/>
                      <w:sz w:val="18"/>
                      <w:szCs w:val="18"/>
                    </w:rPr>
                  </w:pPr>
                  <w:r w:rsidRPr="00683E91">
                    <w:rPr>
                      <w:rFonts w:ascii="Tahoma" w:hAnsi="Tahoma" w:cs="Tahoma"/>
                      <w:b/>
                      <w:bCs/>
                      <w:sz w:val="18"/>
                      <w:szCs w:val="18"/>
                    </w:rPr>
                    <w:t>Medio de Verificación</w:t>
                  </w:r>
                </w:p>
              </w:tc>
              <w:tc>
                <w:tcPr>
                  <w:tcW w:w="901" w:type="pct"/>
                  <w:tcBorders>
                    <w:top w:val="single" w:sz="4" w:space="0" w:color="auto"/>
                    <w:left w:val="single" w:sz="4" w:space="0" w:color="auto"/>
                    <w:bottom w:val="single" w:sz="4" w:space="0" w:color="auto"/>
                    <w:right w:val="single" w:sz="4" w:space="0" w:color="auto"/>
                  </w:tcBorders>
                  <w:shd w:val="clear" w:color="auto" w:fill="CBD3DE"/>
                  <w:vAlign w:val="center"/>
                  <w:hideMark/>
                </w:tcPr>
                <w:p w14:paraId="218015BB"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b/>
                      <w:bCs/>
                      <w:sz w:val="18"/>
                      <w:szCs w:val="18"/>
                    </w:rPr>
                  </w:pPr>
                  <w:r w:rsidRPr="00683E91">
                    <w:rPr>
                      <w:rFonts w:ascii="Tahoma" w:hAnsi="Tahoma" w:cs="Tahoma"/>
                      <w:b/>
                      <w:bCs/>
                      <w:sz w:val="18"/>
                      <w:szCs w:val="18"/>
                    </w:rPr>
                    <w:t>Responsable</w:t>
                  </w:r>
                </w:p>
              </w:tc>
            </w:tr>
            <w:tr w:rsidR="001D5D1D" w:rsidRPr="00683E91" w14:paraId="3721E0B7" w14:textId="77777777" w:rsidTr="008C1490">
              <w:trPr>
                <w:trHeight w:val="632"/>
              </w:trPr>
              <w:tc>
                <w:tcPr>
                  <w:tcW w:w="1401" w:type="pct"/>
                  <w:tcBorders>
                    <w:top w:val="single" w:sz="4" w:space="0" w:color="auto"/>
                    <w:left w:val="single" w:sz="4" w:space="0" w:color="auto"/>
                    <w:bottom w:val="single" w:sz="4" w:space="0" w:color="auto"/>
                    <w:right w:val="single" w:sz="4" w:space="0" w:color="auto"/>
                  </w:tcBorders>
                  <w:vAlign w:val="center"/>
                  <w:hideMark/>
                </w:tcPr>
                <w:p w14:paraId="1082B0E0"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Existencia y estado de contenedores diferenciados</w:t>
                  </w:r>
                </w:p>
              </w:tc>
              <w:tc>
                <w:tcPr>
                  <w:tcW w:w="679" w:type="pct"/>
                  <w:tcBorders>
                    <w:top w:val="single" w:sz="4" w:space="0" w:color="auto"/>
                    <w:left w:val="single" w:sz="4" w:space="0" w:color="auto"/>
                    <w:bottom w:val="single" w:sz="4" w:space="0" w:color="auto"/>
                    <w:right w:val="single" w:sz="4" w:space="0" w:color="auto"/>
                  </w:tcBorders>
                  <w:vAlign w:val="center"/>
                  <w:hideMark/>
                </w:tcPr>
                <w:p w14:paraId="00C834A1"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Todas las fases</w:t>
                  </w:r>
                </w:p>
              </w:tc>
              <w:tc>
                <w:tcPr>
                  <w:tcW w:w="814" w:type="pct"/>
                  <w:tcBorders>
                    <w:top w:val="single" w:sz="4" w:space="0" w:color="auto"/>
                    <w:left w:val="single" w:sz="4" w:space="0" w:color="auto"/>
                    <w:bottom w:val="single" w:sz="4" w:space="0" w:color="auto"/>
                    <w:right w:val="single" w:sz="4" w:space="0" w:color="auto"/>
                  </w:tcBorders>
                  <w:vAlign w:val="center"/>
                  <w:hideMark/>
                </w:tcPr>
                <w:p w14:paraId="1B97C142"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Mensual</w:t>
                  </w:r>
                </w:p>
              </w:tc>
              <w:tc>
                <w:tcPr>
                  <w:tcW w:w="1205" w:type="pct"/>
                  <w:tcBorders>
                    <w:top w:val="single" w:sz="4" w:space="0" w:color="auto"/>
                    <w:left w:val="single" w:sz="4" w:space="0" w:color="auto"/>
                    <w:bottom w:val="single" w:sz="4" w:space="0" w:color="auto"/>
                    <w:right w:val="single" w:sz="4" w:space="0" w:color="auto"/>
                  </w:tcBorders>
                  <w:vAlign w:val="center"/>
                  <w:hideMark/>
                </w:tcPr>
                <w:p w14:paraId="27DDC05E"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Lista de verificación, registro fotográfico</w:t>
                  </w:r>
                </w:p>
              </w:tc>
              <w:tc>
                <w:tcPr>
                  <w:tcW w:w="901" w:type="pct"/>
                  <w:tcBorders>
                    <w:top w:val="single" w:sz="4" w:space="0" w:color="auto"/>
                    <w:left w:val="single" w:sz="4" w:space="0" w:color="auto"/>
                    <w:bottom w:val="single" w:sz="4" w:space="0" w:color="auto"/>
                    <w:right w:val="single" w:sz="4" w:space="0" w:color="auto"/>
                  </w:tcBorders>
                  <w:vAlign w:val="center"/>
                  <w:hideMark/>
                </w:tcPr>
                <w:p w14:paraId="0129AEC1"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RA / RSST</w:t>
                  </w:r>
                </w:p>
              </w:tc>
            </w:tr>
            <w:tr w:rsidR="001D5D1D" w:rsidRPr="00683E91" w14:paraId="36192E12" w14:textId="77777777" w:rsidTr="008C1490">
              <w:trPr>
                <w:trHeight w:val="955"/>
              </w:trPr>
              <w:tc>
                <w:tcPr>
                  <w:tcW w:w="1401" w:type="pct"/>
                  <w:tcBorders>
                    <w:top w:val="single" w:sz="4" w:space="0" w:color="auto"/>
                    <w:left w:val="single" w:sz="4" w:space="0" w:color="auto"/>
                    <w:bottom w:val="single" w:sz="4" w:space="0" w:color="auto"/>
                    <w:right w:val="single" w:sz="4" w:space="0" w:color="auto"/>
                  </w:tcBorders>
                  <w:vAlign w:val="center"/>
                  <w:hideMark/>
                </w:tcPr>
                <w:p w14:paraId="29B6B053"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Clasificación correcta de residuos en origen</w:t>
                  </w:r>
                </w:p>
              </w:tc>
              <w:tc>
                <w:tcPr>
                  <w:tcW w:w="679" w:type="pct"/>
                  <w:tcBorders>
                    <w:top w:val="single" w:sz="4" w:space="0" w:color="auto"/>
                    <w:left w:val="single" w:sz="4" w:space="0" w:color="auto"/>
                    <w:bottom w:val="single" w:sz="4" w:space="0" w:color="auto"/>
                    <w:right w:val="single" w:sz="4" w:space="0" w:color="auto"/>
                  </w:tcBorders>
                  <w:vAlign w:val="center"/>
                  <w:hideMark/>
                </w:tcPr>
                <w:p w14:paraId="609733B2"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Todas las fases</w:t>
                  </w:r>
                </w:p>
              </w:tc>
              <w:tc>
                <w:tcPr>
                  <w:tcW w:w="814" w:type="pct"/>
                  <w:tcBorders>
                    <w:top w:val="single" w:sz="4" w:space="0" w:color="auto"/>
                    <w:left w:val="single" w:sz="4" w:space="0" w:color="auto"/>
                    <w:bottom w:val="single" w:sz="4" w:space="0" w:color="auto"/>
                    <w:right w:val="single" w:sz="4" w:space="0" w:color="auto"/>
                  </w:tcBorders>
                  <w:vAlign w:val="center"/>
                  <w:hideMark/>
                </w:tcPr>
                <w:p w14:paraId="23A721D0"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Mensual</w:t>
                  </w:r>
                </w:p>
              </w:tc>
              <w:tc>
                <w:tcPr>
                  <w:tcW w:w="1205" w:type="pct"/>
                  <w:tcBorders>
                    <w:top w:val="single" w:sz="4" w:space="0" w:color="auto"/>
                    <w:left w:val="single" w:sz="4" w:space="0" w:color="auto"/>
                    <w:bottom w:val="single" w:sz="4" w:space="0" w:color="auto"/>
                    <w:right w:val="single" w:sz="4" w:space="0" w:color="auto"/>
                  </w:tcBorders>
                  <w:vAlign w:val="center"/>
                  <w:hideMark/>
                </w:tcPr>
                <w:p w14:paraId="5DC8DC7C"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Informe de inspección de obra, observaciones del supervisor</w:t>
                  </w:r>
                </w:p>
              </w:tc>
              <w:tc>
                <w:tcPr>
                  <w:tcW w:w="901" w:type="pct"/>
                  <w:tcBorders>
                    <w:top w:val="single" w:sz="4" w:space="0" w:color="auto"/>
                    <w:left w:val="single" w:sz="4" w:space="0" w:color="auto"/>
                    <w:bottom w:val="single" w:sz="4" w:space="0" w:color="auto"/>
                    <w:right w:val="single" w:sz="4" w:space="0" w:color="auto"/>
                  </w:tcBorders>
                  <w:vAlign w:val="center"/>
                  <w:hideMark/>
                </w:tcPr>
                <w:p w14:paraId="7DBF7C86"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RA / Supervisor</w:t>
                  </w:r>
                </w:p>
              </w:tc>
            </w:tr>
            <w:tr w:rsidR="001D5D1D" w:rsidRPr="00683E91" w14:paraId="79B19C8D" w14:textId="77777777" w:rsidTr="008C1490">
              <w:trPr>
                <w:trHeight w:val="839"/>
              </w:trPr>
              <w:tc>
                <w:tcPr>
                  <w:tcW w:w="1401" w:type="pct"/>
                  <w:tcBorders>
                    <w:top w:val="single" w:sz="4" w:space="0" w:color="auto"/>
                    <w:left w:val="single" w:sz="4" w:space="0" w:color="auto"/>
                    <w:bottom w:val="single" w:sz="4" w:space="0" w:color="auto"/>
                    <w:right w:val="single" w:sz="4" w:space="0" w:color="auto"/>
                  </w:tcBorders>
                  <w:vAlign w:val="center"/>
                  <w:hideMark/>
                </w:tcPr>
                <w:p w14:paraId="7F093915"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Cantidad mensual de residuos por tipo (orgánico, reciclable, etc.)</w:t>
                  </w:r>
                </w:p>
              </w:tc>
              <w:tc>
                <w:tcPr>
                  <w:tcW w:w="679" w:type="pct"/>
                  <w:tcBorders>
                    <w:top w:val="single" w:sz="4" w:space="0" w:color="auto"/>
                    <w:left w:val="single" w:sz="4" w:space="0" w:color="auto"/>
                    <w:bottom w:val="single" w:sz="4" w:space="0" w:color="auto"/>
                    <w:right w:val="single" w:sz="4" w:space="0" w:color="auto"/>
                  </w:tcBorders>
                  <w:vAlign w:val="center"/>
                  <w:hideMark/>
                </w:tcPr>
                <w:p w14:paraId="1FDFE4F3"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Todas las fases</w:t>
                  </w:r>
                </w:p>
              </w:tc>
              <w:tc>
                <w:tcPr>
                  <w:tcW w:w="814" w:type="pct"/>
                  <w:tcBorders>
                    <w:top w:val="single" w:sz="4" w:space="0" w:color="auto"/>
                    <w:left w:val="single" w:sz="4" w:space="0" w:color="auto"/>
                    <w:bottom w:val="single" w:sz="4" w:space="0" w:color="auto"/>
                    <w:right w:val="single" w:sz="4" w:space="0" w:color="auto"/>
                  </w:tcBorders>
                  <w:vAlign w:val="center"/>
                  <w:hideMark/>
                </w:tcPr>
                <w:p w14:paraId="6B5EFDBD"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Mensual</w:t>
                  </w:r>
                </w:p>
              </w:tc>
              <w:tc>
                <w:tcPr>
                  <w:tcW w:w="1205" w:type="pct"/>
                  <w:tcBorders>
                    <w:top w:val="single" w:sz="4" w:space="0" w:color="auto"/>
                    <w:left w:val="single" w:sz="4" w:space="0" w:color="auto"/>
                    <w:bottom w:val="single" w:sz="4" w:space="0" w:color="auto"/>
                    <w:right w:val="single" w:sz="4" w:space="0" w:color="auto"/>
                  </w:tcBorders>
                  <w:vAlign w:val="center"/>
                  <w:hideMark/>
                </w:tcPr>
                <w:p w14:paraId="36393618"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Ficha de registro de residuos</w:t>
                  </w:r>
                </w:p>
              </w:tc>
              <w:tc>
                <w:tcPr>
                  <w:tcW w:w="901" w:type="pct"/>
                  <w:tcBorders>
                    <w:top w:val="single" w:sz="4" w:space="0" w:color="auto"/>
                    <w:left w:val="single" w:sz="4" w:space="0" w:color="auto"/>
                    <w:bottom w:val="single" w:sz="4" w:space="0" w:color="auto"/>
                    <w:right w:val="single" w:sz="4" w:space="0" w:color="auto"/>
                  </w:tcBorders>
                  <w:vAlign w:val="center"/>
                  <w:hideMark/>
                </w:tcPr>
                <w:p w14:paraId="4BDD0911"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RA/supervisor</w:t>
                  </w:r>
                </w:p>
              </w:tc>
            </w:tr>
            <w:tr w:rsidR="001D5D1D" w:rsidRPr="00683E91" w14:paraId="2E2FF532" w14:textId="77777777" w:rsidTr="008C1490">
              <w:trPr>
                <w:trHeight w:val="855"/>
              </w:trPr>
              <w:tc>
                <w:tcPr>
                  <w:tcW w:w="1401" w:type="pct"/>
                  <w:tcBorders>
                    <w:top w:val="single" w:sz="4" w:space="0" w:color="auto"/>
                    <w:left w:val="single" w:sz="4" w:space="0" w:color="auto"/>
                    <w:bottom w:val="single" w:sz="4" w:space="0" w:color="auto"/>
                    <w:right w:val="single" w:sz="4" w:space="0" w:color="auto"/>
                  </w:tcBorders>
                  <w:vAlign w:val="center"/>
                  <w:hideMark/>
                </w:tcPr>
                <w:p w14:paraId="2DCFC316"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lastRenderedPageBreak/>
                    <w:t>Capacitación sobre manejo de residuos al personal</w:t>
                  </w:r>
                </w:p>
              </w:tc>
              <w:tc>
                <w:tcPr>
                  <w:tcW w:w="679" w:type="pct"/>
                  <w:tcBorders>
                    <w:top w:val="single" w:sz="4" w:space="0" w:color="auto"/>
                    <w:left w:val="single" w:sz="4" w:space="0" w:color="auto"/>
                    <w:bottom w:val="single" w:sz="4" w:space="0" w:color="auto"/>
                    <w:right w:val="single" w:sz="4" w:space="0" w:color="auto"/>
                  </w:tcBorders>
                  <w:vAlign w:val="center"/>
                  <w:hideMark/>
                </w:tcPr>
                <w:p w14:paraId="167BF232"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Todas las fases</w:t>
                  </w:r>
                </w:p>
              </w:tc>
              <w:tc>
                <w:tcPr>
                  <w:tcW w:w="814" w:type="pct"/>
                  <w:tcBorders>
                    <w:top w:val="single" w:sz="4" w:space="0" w:color="auto"/>
                    <w:left w:val="single" w:sz="4" w:space="0" w:color="auto"/>
                    <w:bottom w:val="single" w:sz="4" w:space="0" w:color="auto"/>
                    <w:right w:val="single" w:sz="4" w:space="0" w:color="auto"/>
                  </w:tcBorders>
                  <w:vAlign w:val="center"/>
                  <w:hideMark/>
                </w:tcPr>
                <w:p w14:paraId="2C071B6B"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semanal</w:t>
                  </w:r>
                </w:p>
              </w:tc>
              <w:tc>
                <w:tcPr>
                  <w:tcW w:w="1205" w:type="pct"/>
                  <w:tcBorders>
                    <w:top w:val="single" w:sz="4" w:space="0" w:color="auto"/>
                    <w:left w:val="single" w:sz="4" w:space="0" w:color="auto"/>
                    <w:bottom w:val="single" w:sz="4" w:space="0" w:color="auto"/>
                    <w:right w:val="single" w:sz="4" w:space="0" w:color="auto"/>
                  </w:tcBorders>
                  <w:vAlign w:val="center"/>
                  <w:hideMark/>
                </w:tcPr>
                <w:p w14:paraId="27B394A4"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Listas de asistencia, actas, material de capacitación</w:t>
                  </w:r>
                </w:p>
              </w:tc>
              <w:tc>
                <w:tcPr>
                  <w:tcW w:w="901" w:type="pct"/>
                  <w:tcBorders>
                    <w:top w:val="single" w:sz="4" w:space="0" w:color="auto"/>
                    <w:left w:val="single" w:sz="4" w:space="0" w:color="auto"/>
                    <w:bottom w:val="single" w:sz="4" w:space="0" w:color="auto"/>
                    <w:right w:val="single" w:sz="4" w:space="0" w:color="auto"/>
                  </w:tcBorders>
                  <w:vAlign w:val="center"/>
                  <w:hideMark/>
                </w:tcPr>
                <w:p w14:paraId="2F5A16F8"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RSST / RA</w:t>
                  </w:r>
                </w:p>
              </w:tc>
            </w:tr>
            <w:tr w:rsidR="001D5D1D" w:rsidRPr="00683E91" w14:paraId="3FD4817D" w14:textId="77777777" w:rsidTr="008C1490">
              <w:trPr>
                <w:trHeight w:val="839"/>
              </w:trPr>
              <w:tc>
                <w:tcPr>
                  <w:tcW w:w="1401" w:type="pct"/>
                  <w:tcBorders>
                    <w:top w:val="single" w:sz="4" w:space="0" w:color="auto"/>
                    <w:left w:val="single" w:sz="4" w:space="0" w:color="auto"/>
                    <w:bottom w:val="single" w:sz="4" w:space="0" w:color="auto"/>
                    <w:right w:val="single" w:sz="4" w:space="0" w:color="auto"/>
                  </w:tcBorders>
                  <w:vAlign w:val="center"/>
                  <w:hideMark/>
                </w:tcPr>
                <w:p w14:paraId="00DE557C"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Cumplimiento de distancia mínima para letrinas (≥100 m de cuerpos de agua)</w:t>
                  </w:r>
                </w:p>
              </w:tc>
              <w:tc>
                <w:tcPr>
                  <w:tcW w:w="679" w:type="pct"/>
                  <w:tcBorders>
                    <w:top w:val="single" w:sz="4" w:space="0" w:color="auto"/>
                    <w:left w:val="single" w:sz="4" w:space="0" w:color="auto"/>
                    <w:bottom w:val="single" w:sz="4" w:space="0" w:color="auto"/>
                    <w:right w:val="single" w:sz="4" w:space="0" w:color="auto"/>
                  </w:tcBorders>
                  <w:vAlign w:val="center"/>
                  <w:hideMark/>
                </w:tcPr>
                <w:p w14:paraId="6C82331C"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Ejecución</w:t>
                  </w:r>
                </w:p>
              </w:tc>
              <w:tc>
                <w:tcPr>
                  <w:tcW w:w="814" w:type="pct"/>
                  <w:tcBorders>
                    <w:top w:val="single" w:sz="4" w:space="0" w:color="auto"/>
                    <w:left w:val="single" w:sz="4" w:space="0" w:color="auto"/>
                    <w:bottom w:val="single" w:sz="4" w:space="0" w:color="auto"/>
                    <w:right w:val="single" w:sz="4" w:space="0" w:color="auto"/>
                  </w:tcBorders>
                  <w:vAlign w:val="center"/>
                  <w:hideMark/>
                </w:tcPr>
                <w:p w14:paraId="59EFBACC"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Verificación inicial y mensual</w:t>
                  </w:r>
                </w:p>
              </w:tc>
              <w:tc>
                <w:tcPr>
                  <w:tcW w:w="1205" w:type="pct"/>
                  <w:tcBorders>
                    <w:top w:val="single" w:sz="4" w:space="0" w:color="auto"/>
                    <w:left w:val="single" w:sz="4" w:space="0" w:color="auto"/>
                    <w:bottom w:val="single" w:sz="4" w:space="0" w:color="auto"/>
                    <w:right w:val="single" w:sz="4" w:space="0" w:color="auto"/>
                  </w:tcBorders>
                  <w:vAlign w:val="center"/>
                  <w:hideMark/>
                </w:tcPr>
                <w:p w14:paraId="5CDE12A1"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Croquis y fotos georreferenciadas</w:t>
                  </w:r>
                </w:p>
              </w:tc>
              <w:tc>
                <w:tcPr>
                  <w:tcW w:w="901" w:type="pct"/>
                  <w:tcBorders>
                    <w:top w:val="single" w:sz="4" w:space="0" w:color="auto"/>
                    <w:left w:val="single" w:sz="4" w:space="0" w:color="auto"/>
                    <w:bottom w:val="single" w:sz="4" w:space="0" w:color="auto"/>
                    <w:right w:val="single" w:sz="4" w:space="0" w:color="auto"/>
                  </w:tcBorders>
                  <w:vAlign w:val="center"/>
                  <w:hideMark/>
                </w:tcPr>
                <w:p w14:paraId="4E7D8141"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Supervisor</w:t>
                  </w:r>
                </w:p>
              </w:tc>
            </w:tr>
            <w:tr w:rsidR="001D5D1D" w:rsidRPr="00683E91" w14:paraId="1E8F4274" w14:textId="77777777" w:rsidTr="008C1490">
              <w:trPr>
                <w:trHeight w:val="896"/>
              </w:trPr>
              <w:tc>
                <w:tcPr>
                  <w:tcW w:w="1401" w:type="pct"/>
                  <w:tcBorders>
                    <w:top w:val="single" w:sz="4" w:space="0" w:color="auto"/>
                    <w:left w:val="single" w:sz="4" w:space="0" w:color="auto"/>
                    <w:bottom w:val="single" w:sz="4" w:space="0" w:color="auto"/>
                    <w:right w:val="single" w:sz="4" w:space="0" w:color="auto"/>
                  </w:tcBorders>
                  <w:vAlign w:val="center"/>
                  <w:hideMark/>
                </w:tcPr>
                <w:p w14:paraId="5678814F"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Contratos con empresas autorizadas para residuos peligrosos/especiales</w:t>
                  </w:r>
                </w:p>
              </w:tc>
              <w:tc>
                <w:tcPr>
                  <w:tcW w:w="679" w:type="pct"/>
                  <w:tcBorders>
                    <w:top w:val="single" w:sz="4" w:space="0" w:color="auto"/>
                    <w:left w:val="single" w:sz="4" w:space="0" w:color="auto"/>
                    <w:bottom w:val="single" w:sz="4" w:space="0" w:color="auto"/>
                    <w:right w:val="single" w:sz="4" w:space="0" w:color="auto"/>
                  </w:tcBorders>
                  <w:vAlign w:val="center"/>
                  <w:hideMark/>
                </w:tcPr>
                <w:p w14:paraId="680598ED"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Todas las fases</w:t>
                  </w:r>
                </w:p>
              </w:tc>
              <w:tc>
                <w:tcPr>
                  <w:tcW w:w="814" w:type="pct"/>
                  <w:tcBorders>
                    <w:top w:val="single" w:sz="4" w:space="0" w:color="auto"/>
                    <w:left w:val="single" w:sz="4" w:space="0" w:color="auto"/>
                    <w:bottom w:val="single" w:sz="4" w:space="0" w:color="auto"/>
                    <w:right w:val="single" w:sz="4" w:space="0" w:color="auto"/>
                  </w:tcBorders>
                  <w:vAlign w:val="center"/>
                  <w:hideMark/>
                </w:tcPr>
                <w:p w14:paraId="39C8A526"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Durante el subproyecto</w:t>
                  </w:r>
                </w:p>
              </w:tc>
              <w:tc>
                <w:tcPr>
                  <w:tcW w:w="1205" w:type="pct"/>
                  <w:tcBorders>
                    <w:top w:val="single" w:sz="4" w:space="0" w:color="auto"/>
                    <w:left w:val="single" w:sz="4" w:space="0" w:color="auto"/>
                    <w:bottom w:val="single" w:sz="4" w:space="0" w:color="auto"/>
                    <w:right w:val="single" w:sz="4" w:space="0" w:color="auto"/>
                  </w:tcBorders>
                  <w:vAlign w:val="center"/>
                  <w:hideMark/>
                </w:tcPr>
                <w:p w14:paraId="61746F9B"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Copias de contratos, certificados de disposición final</w:t>
                  </w:r>
                </w:p>
              </w:tc>
              <w:tc>
                <w:tcPr>
                  <w:tcW w:w="901" w:type="pct"/>
                  <w:tcBorders>
                    <w:top w:val="single" w:sz="4" w:space="0" w:color="auto"/>
                    <w:left w:val="single" w:sz="4" w:space="0" w:color="auto"/>
                    <w:bottom w:val="single" w:sz="4" w:space="0" w:color="auto"/>
                    <w:right w:val="single" w:sz="4" w:space="0" w:color="auto"/>
                  </w:tcBorders>
                  <w:vAlign w:val="center"/>
                  <w:hideMark/>
                </w:tcPr>
                <w:p w14:paraId="4AEA6E1E"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Contratista / RA</w:t>
                  </w:r>
                </w:p>
              </w:tc>
            </w:tr>
            <w:tr w:rsidR="001D5D1D" w:rsidRPr="00683E91" w14:paraId="3443E977" w14:textId="77777777" w:rsidTr="008C1490">
              <w:trPr>
                <w:trHeight w:val="839"/>
              </w:trPr>
              <w:tc>
                <w:tcPr>
                  <w:tcW w:w="1401" w:type="pct"/>
                  <w:tcBorders>
                    <w:top w:val="single" w:sz="4" w:space="0" w:color="auto"/>
                    <w:left w:val="single" w:sz="4" w:space="0" w:color="auto"/>
                    <w:bottom w:val="single" w:sz="4" w:space="0" w:color="auto"/>
                    <w:right w:val="single" w:sz="4" w:space="0" w:color="auto"/>
                  </w:tcBorders>
                  <w:vAlign w:val="center"/>
                  <w:hideMark/>
                </w:tcPr>
                <w:p w14:paraId="78F50F8A"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Registro de entrega de residuos a servicios municipales</w:t>
                  </w:r>
                </w:p>
              </w:tc>
              <w:tc>
                <w:tcPr>
                  <w:tcW w:w="679" w:type="pct"/>
                  <w:tcBorders>
                    <w:top w:val="single" w:sz="4" w:space="0" w:color="auto"/>
                    <w:left w:val="single" w:sz="4" w:space="0" w:color="auto"/>
                    <w:bottom w:val="single" w:sz="4" w:space="0" w:color="auto"/>
                    <w:right w:val="single" w:sz="4" w:space="0" w:color="auto"/>
                  </w:tcBorders>
                  <w:vAlign w:val="center"/>
                  <w:hideMark/>
                </w:tcPr>
                <w:p w14:paraId="6C621232"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Todas las fases</w:t>
                  </w:r>
                </w:p>
              </w:tc>
              <w:tc>
                <w:tcPr>
                  <w:tcW w:w="814" w:type="pct"/>
                  <w:tcBorders>
                    <w:top w:val="single" w:sz="4" w:space="0" w:color="auto"/>
                    <w:left w:val="single" w:sz="4" w:space="0" w:color="auto"/>
                    <w:bottom w:val="single" w:sz="4" w:space="0" w:color="auto"/>
                    <w:right w:val="single" w:sz="4" w:space="0" w:color="auto"/>
                  </w:tcBorders>
                  <w:vAlign w:val="center"/>
                  <w:hideMark/>
                </w:tcPr>
                <w:p w14:paraId="09610C1E"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Mensual</w:t>
                  </w:r>
                </w:p>
              </w:tc>
              <w:tc>
                <w:tcPr>
                  <w:tcW w:w="1205" w:type="pct"/>
                  <w:tcBorders>
                    <w:top w:val="single" w:sz="4" w:space="0" w:color="auto"/>
                    <w:left w:val="single" w:sz="4" w:space="0" w:color="auto"/>
                    <w:bottom w:val="single" w:sz="4" w:space="0" w:color="auto"/>
                    <w:right w:val="single" w:sz="4" w:space="0" w:color="auto"/>
                  </w:tcBorders>
                  <w:vAlign w:val="center"/>
                  <w:hideMark/>
                </w:tcPr>
                <w:p w14:paraId="6B1A896D"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Actas de entrega, recibos municipales</w:t>
                  </w:r>
                </w:p>
              </w:tc>
              <w:tc>
                <w:tcPr>
                  <w:tcW w:w="901" w:type="pct"/>
                  <w:tcBorders>
                    <w:top w:val="single" w:sz="4" w:space="0" w:color="auto"/>
                    <w:left w:val="single" w:sz="4" w:space="0" w:color="auto"/>
                    <w:bottom w:val="single" w:sz="4" w:space="0" w:color="auto"/>
                    <w:right w:val="single" w:sz="4" w:space="0" w:color="auto"/>
                  </w:tcBorders>
                  <w:vAlign w:val="center"/>
                  <w:hideMark/>
                </w:tcPr>
                <w:p w14:paraId="74171314"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RA</w:t>
                  </w:r>
                </w:p>
              </w:tc>
            </w:tr>
            <w:tr w:rsidR="001D5D1D" w:rsidRPr="00683E91" w14:paraId="51B25320" w14:textId="77777777" w:rsidTr="008C1490">
              <w:trPr>
                <w:trHeight w:val="553"/>
              </w:trPr>
              <w:tc>
                <w:tcPr>
                  <w:tcW w:w="1401" w:type="pct"/>
                  <w:tcBorders>
                    <w:top w:val="single" w:sz="4" w:space="0" w:color="auto"/>
                    <w:left w:val="single" w:sz="4" w:space="0" w:color="auto"/>
                    <w:bottom w:val="single" w:sz="4" w:space="0" w:color="auto"/>
                    <w:right w:val="single" w:sz="4" w:space="0" w:color="auto"/>
                  </w:tcBorders>
                  <w:vAlign w:val="center"/>
                  <w:hideMark/>
                </w:tcPr>
                <w:p w14:paraId="2C60562B"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Presencia de residuos en áreas no autorizadas</w:t>
                  </w:r>
                </w:p>
              </w:tc>
              <w:tc>
                <w:tcPr>
                  <w:tcW w:w="679" w:type="pct"/>
                  <w:tcBorders>
                    <w:top w:val="single" w:sz="4" w:space="0" w:color="auto"/>
                    <w:left w:val="single" w:sz="4" w:space="0" w:color="auto"/>
                    <w:bottom w:val="single" w:sz="4" w:space="0" w:color="auto"/>
                    <w:right w:val="single" w:sz="4" w:space="0" w:color="auto"/>
                  </w:tcBorders>
                  <w:vAlign w:val="center"/>
                  <w:hideMark/>
                </w:tcPr>
                <w:p w14:paraId="06D68498"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Todas las fases</w:t>
                  </w:r>
                </w:p>
              </w:tc>
              <w:tc>
                <w:tcPr>
                  <w:tcW w:w="814" w:type="pct"/>
                  <w:tcBorders>
                    <w:top w:val="single" w:sz="4" w:space="0" w:color="auto"/>
                    <w:left w:val="single" w:sz="4" w:space="0" w:color="auto"/>
                    <w:bottom w:val="single" w:sz="4" w:space="0" w:color="auto"/>
                    <w:right w:val="single" w:sz="4" w:space="0" w:color="auto"/>
                  </w:tcBorders>
                  <w:vAlign w:val="center"/>
                  <w:hideMark/>
                </w:tcPr>
                <w:p w14:paraId="6EA96DF1"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Quincenal</w:t>
                  </w:r>
                </w:p>
              </w:tc>
              <w:tc>
                <w:tcPr>
                  <w:tcW w:w="1205" w:type="pct"/>
                  <w:tcBorders>
                    <w:top w:val="single" w:sz="4" w:space="0" w:color="auto"/>
                    <w:left w:val="single" w:sz="4" w:space="0" w:color="auto"/>
                    <w:bottom w:val="single" w:sz="4" w:space="0" w:color="auto"/>
                    <w:right w:val="single" w:sz="4" w:space="0" w:color="auto"/>
                  </w:tcBorders>
                  <w:vAlign w:val="center"/>
                  <w:hideMark/>
                </w:tcPr>
                <w:p w14:paraId="74EBB5A0"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Informe del supervisor ambiental</w:t>
                  </w:r>
                </w:p>
              </w:tc>
              <w:tc>
                <w:tcPr>
                  <w:tcW w:w="901" w:type="pct"/>
                  <w:tcBorders>
                    <w:top w:val="single" w:sz="4" w:space="0" w:color="auto"/>
                    <w:left w:val="single" w:sz="4" w:space="0" w:color="auto"/>
                    <w:bottom w:val="single" w:sz="4" w:space="0" w:color="auto"/>
                    <w:right w:val="single" w:sz="4" w:space="0" w:color="auto"/>
                  </w:tcBorders>
                  <w:vAlign w:val="center"/>
                  <w:hideMark/>
                </w:tcPr>
                <w:p w14:paraId="11A3BDBA"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RA / Supervisor</w:t>
                  </w:r>
                </w:p>
              </w:tc>
            </w:tr>
            <w:tr w:rsidR="001D5D1D" w:rsidRPr="00683E91" w14:paraId="4E37D4FD" w14:textId="77777777" w:rsidTr="008C1490">
              <w:trPr>
                <w:trHeight w:val="702"/>
              </w:trPr>
              <w:tc>
                <w:tcPr>
                  <w:tcW w:w="1401" w:type="pct"/>
                  <w:tcBorders>
                    <w:top w:val="single" w:sz="4" w:space="0" w:color="auto"/>
                    <w:left w:val="single" w:sz="4" w:space="0" w:color="auto"/>
                    <w:bottom w:val="single" w:sz="4" w:space="0" w:color="auto"/>
                    <w:right w:val="single" w:sz="4" w:space="0" w:color="auto"/>
                  </w:tcBorders>
                  <w:vAlign w:val="center"/>
                  <w:hideMark/>
                </w:tcPr>
                <w:p w14:paraId="412BC233"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Limpieza y mantenimiento de áreas de acopio</w:t>
                  </w:r>
                </w:p>
              </w:tc>
              <w:tc>
                <w:tcPr>
                  <w:tcW w:w="679" w:type="pct"/>
                  <w:tcBorders>
                    <w:top w:val="single" w:sz="4" w:space="0" w:color="auto"/>
                    <w:left w:val="single" w:sz="4" w:space="0" w:color="auto"/>
                    <w:bottom w:val="single" w:sz="4" w:space="0" w:color="auto"/>
                    <w:right w:val="single" w:sz="4" w:space="0" w:color="auto"/>
                  </w:tcBorders>
                  <w:vAlign w:val="center"/>
                  <w:hideMark/>
                </w:tcPr>
                <w:p w14:paraId="46C5F49F"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Todas las fases</w:t>
                  </w:r>
                </w:p>
              </w:tc>
              <w:tc>
                <w:tcPr>
                  <w:tcW w:w="814" w:type="pct"/>
                  <w:tcBorders>
                    <w:top w:val="single" w:sz="4" w:space="0" w:color="auto"/>
                    <w:left w:val="single" w:sz="4" w:space="0" w:color="auto"/>
                    <w:bottom w:val="single" w:sz="4" w:space="0" w:color="auto"/>
                    <w:right w:val="single" w:sz="4" w:space="0" w:color="auto"/>
                  </w:tcBorders>
                  <w:vAlign w:val="center"/>
                  <w:hideMark/>
                </w:tcPr>
                <w:p w14:paraId="3346464A"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Mensual</w:t>
                  </w:r>
                </w:p>
              </w:tc>
              <w:tc>
                <w:tcPr>
                  <w:tcW w:w="1205" w:type="pct"/>
                  <w:tcBorders>
                    <w:top w:val="single" w:sz="4" w:space="0" w:color="auto"/>
                    <w:left w:val="single" w:sz="4" w:space="0" w:color="auto"/>
                    <w:bottom w:val="single" w:sz="4" w:space="0" w:color="auto"/>
                    <w:right w:val="single" w:sz="4" w:space="0" w:color="auto"/>
                  </w:tcBorders>
                  <w:vAlign w:val="center"/>
                  <w:hideMark/>
                </w:tcPr>
                <w:p w14:paraId="2A034626"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Informe de mantenimiento, evidencia fotográfica</w:t>
                  </w:r>
                </w:p>
              </w:tc>
              <w:tc>
                <w:tcPr>
                  <w:tcW w:w="901" w:type="pct"/>
                  <w:tcBorders>
                    <w:top w:val="single" w:sz="4" w:space="0" w:color="auto"/>
                    <w:left w:val="single" w:sz="4" w:space="0" w:color="auto"/>
                    <w:bottom w:val="single" w:sz="4" w:space="0" w:color="auto"/>
                    <w:right w:val="single" w:sz="4" w:space="0" w:color="auto"/>
                  </w:tcBorders>
                  <w:vAlign w:val="center"/>
                  <w:hideMark/>
                </w:tcPr>
                <w:p w14:paraId="5AA6DB4C"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RA</w:t>
                  </w:r>
                </w:p>
              </w:tc>
            </w:tr>
            <w:tr w:rsidR="001D5D1D" w:rsidRPr="00683E91" w14:paraId="50600115" w14:textId="77777777" w:rsidTr="008C1490">
              <w:trPr>
                <w:trHeight w:val="870"/>
              </w:trPr>
              <w:tc>
                <w:tcPr>
                  <w:tcW w:w="1401" w:type="pct"/>
                  <w:tcBorders>
                    <w:top w:val="single" w:sz="4" w:space="0" w:color="auto"/>
                    <w:left w:val="single" w:sz="4" w:space="0" w:color="auto"/>
                    <w:bottom w:val="single" w:sz="4" w:space="0" w:color="auto"/>
                    <w:right w:val="single" w:sz="4" w:space="0" w:color="auto"/>
                  </w:tcBorders>
                  <w:vAlign w:val="center"/>
                  <w:hideMark/>
                </w:tcPr>
                <w:p w14:paraId="4EF2DAB5"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Separación y disposición de residuos peligrosos en contenedores adecuados</w:t>
                  </w:r>
                </w:p>
              </w:tc>
              <w:tc>
                <w:tcPr>
                  <w:tcW w:w="679" w:type="pct"/>
                  <w:tcBorders>
                    <w:top w:val="single" w:sz="4" w:space="0" w:color="auto"/>
                    <w:left w:val="single" w:sz="4" w:space="0" w:color="auto"/>
                    <w:bottom w:val="single" w:sz="4" w:space="0" w:color="auto"/>
                    <w:right w:val="single" w:sz="4" w:space="0" w:color="auto"/>
                  </w:tcBorders>
                  <w:vAlign w:val="center"/>
                  <w:hideMark/>
                </w:tcPr>
                <w:p w14:paraId="55BD21B4"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Todas las fases</w:t>
                  </w:r>
                </w:p>
              </w:tc>
              <w:tc>
                <w:tcPr>
                  <w:tcW w:w="814" w:type="pct"/>
                  <w:tcBorders>
                    <w:top w:val="single" w:sz="4" w:space="0" w:color="auto"/>
                    <w:left w:val="single" w:sz="4" w:space="0" w:color="auto"/>
                    <w:bottom w:val="single" w:sz="4" w:space="0" w:color="auto"/>
                    <w:right w:val="single" w:sz="4" w:space="0" w:color="auto"/>
                  </w:tcBorders>
                  <w:vAlign w:val="center"/>
                  <w:hideMark/>
                </w:tcPr>
                <w:p w14:paraId="53C2C8F6"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Mensual</w:t>
                  </w:r>
                </w:p>
              </w:tc>
              <w:tc>
                <w:tcPr>
                  <w:tcW w:w="1205" w:type="pct"/>
                  <w:tcBorders>
                    <w:top w:val="single" w:sz="4" w:space="0" w:color="auto"/>
                    <w:left w:val="single" w:sz="4" w:space="0" w:color="auto"/>
                    <w:bottom w:val="single" w:sz="4" w:space="0" w:color="auto"/>
                    <w:right w:val="single" w:sz="4" w:space="0" w:color="auto"/>
                  </w:tcBorders>
                  <w:vAlign w:val="center"/>
                  <w:hideMark/>
                </w:tcPr>
                <w:p w14:paraId="72A465A6"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Inspección visual, inventario de residuos peligrosos</w:t>
                  </w:r>
                </w:p>
              </w:tc>
              <w:tc>
                <w:tcPr>
                  <w:tcW w:w="901" w:type="pct"/>
                  <w:tcBorders>
                    <w:top w:val="single" w:sz="4" w:space="0" w:color="auto"/>
                    <w:left w:val="single" w:sz="4" w:space="0" w:color="auto"/>
                    <w:bottom w:val="single" w:sz="4" w:space="0" w:color="auto"/>
                    <w:right w:val="single" w:sz="4" w:space="0" w:color="auto"/>
                  </w:tcBorders>
                  <w:vAlign w:val="center"/>
                  <w:hideMark/>
                </w:tcPr>
                <w:p w14:paraId="27DC7ACE"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RA</w:t>
                  </w:r>
                </w:p>
              </w:tc>
            </w:tr>
            <w:tr w:rsidR="001D5D1D" w:rsidRPr="00683E91" w14:paraId="6B618F84" w14:textId="77777777" w:rsidTr="008C1490">
              <w:trPr>
                <w:trHeight w:val="690"/>
              </w:trPr>
              <w:tc>
                <w:tcPr>
                  <w:tcW w:w="1401" w:type="pct"/>
                  <w:tcBorders>
                    <w:top w:val="single" w:sz="4" w:space="0" w:color="auto"/>
                    <w:left w:val="single" w:sz="4" w:space="0" w:color="auto"/>
                    <w:bottom w:val="single" w:sz="4" w:space="0" w:color="auto"/>
                    <w:right w:val="single" w:sz="4" w:space="0" w:color="auto"/>
                  </w:tcBorders>
                  <w:vAlign w:val="center"/>
                  <w:hideMark/>
                </w:tcPr>
                <w:p w14:paraId="0E167114"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Manejo adecuado de aceites y lubricantes usados</w:t>
                  </w:r>
                </w:p>
              </w:tc>
              <w:tc>
                <w:tcPr>
                  <w:tcW w:w="679" w:type="pct"/>
                  <w:tcBorders>
                    <w:top w:val="single" w:sz="4" w:space="0" w:color="auto"/>
                    <w:left w:val="single" w:sz="4" w:space="0" w:color="auto"/>
                    <w:bottom w:val="single" w:sz="4" w:space="0" w:color="auto"/>
                    <w:right w:val="single" w:sz="4" w:space="0" w:color="auto"/>
                  </w:tcBorders>
                  <w:vAlign w:val="center"/>
                  <w:hideMark/>
                </w:tcPr>
                <w:p w14:paraId="0DFCB5B4"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Todas las fases</w:t>
                  </w:r>
                </w:p>
              </w:tc>
              <w:tc>
                <w:tcPr>
                  <w:tcW w:w="814" w:type="pct"/>
                  <w:tcBorders>
                    <w:top w:val="single" w:sz="4" w:space="0" w:color="auto"/>
                    <w:left w:val="single" w:sz="4" w:space="0" w:color="auto"/>
                    <w:bottom w:val="single" w:sz="4" w:space="0" w:color="auto"/>
                    <w:right w:val="single" w:sz="4" w:space="0" w:color="auto"/>
                  </w:tcBorders>
                  <w:vAlign w:val="center"/>
                  <w:hideMark/>
                </w:tcPr>
                <w:p w14:paraId="32D37F07"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Diario</w:t>
                  </w:r>
                </w:p>
              </w:tc>
              <w:tc>
                <w:tcPr>
                  <w:tcW w:w="1205" w:type="pct"/>
                  <w:tcBorders>
                    <w:top w:val="single" w:sz="4" w:space="0" w:color="auto"/>
                    <w:left w:val="single" w:sz="4" w:space="0" w:color="auto"/>
                    <w:bottom w:val="single" w:sz="4" w:space="0" w:color="auto"/>
                    <w:right w:val="single" w:sz="4" w:space="0" w:color="auto"/>
                  </w:tcBorders>
                  <w:vAlign w:val="center"/>
                  <w:hideMark/>
                </w:tcPr>
                <w:p w14:paraId="76BCF1B4"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Fichas de entrega a empresas recicladoras, registro de cantidad</w:t>
                  </w:r>
                </w:p>
              </w:tc>
              <w:tc>
                <w:tcPr>
                  <w:tcW w:w="901" w:type="pct"/>
                  <w:tcBorders>
                    <w:top w:val="single" w:sz="4" w:space="0" w:color="auto"/>
                    <w:left w:val="single" w:sz="4" w:space="0" w:color="auto"/>
                    <w:bottom w:val="single" w:sz="4" w:space="0" w:color="auto"/>
                    <w:right w:val="single" w:sz="4" w:space="0" w:color="auto"/>
                  </w:tcBorders>
                  <w:vAlign w:val="center"/>
                  <w:hideMark/>
                </w:tcPr>
                <w:p w14:paraId="49916F24"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RA / Supervisor</w:t>
                  </w:r>
                </w:p>
              </w:tc>
            </w:tr>
            <w:tr w:rsidR="001D5D1D" w:rsidRPr="00683E91" w14:paraId="2CA9E1FE" w14:textId="77777777" w:rsidTr="008C1490">
              <w:trPr>
                <w:trHeight w:val="1246"/>
              </w:trPr>
              <w:tc>
                <w:tcPr>
                  <w:tcW w:w="1401" w:type="pct"/>
                  <w:tcBorders>
                    <w:top w:val="single" w:sz="4" w:space="0" w:color="auto"/>
                    <w:left w:val="single" w:sz="4" w:space="0" w:color="auto"/>
                    <w:bottom w:val="single" w:sz="4" w:space="0" w:color="auto"/>
                    <w:right w:val="single" w:sz="4" w:space="0" w:color="auto"/>
                  </w:tcBorders>
                  <w:vAlign w:val="center"/>
                  <w:hideMark/>
                </w:tcPr>
                <w:p w14:paraId="18CBBA2F"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Transporte seguro de residuos especiales y peligrosos</w:t>
                  </w:r>
                </w:p>
              </w:tc>
              <w:tc>
                <w:tcPr>
                  <w:tcW w:w="679" w:type="pct"/>
                  <w:tcBorders>
                    <w:top w:val="single" w:sz="4" w:space="0" w:color="auto"/>
                    <w:left w:val="single" w:sz="4" w:space="0" w:color="auto"/>
                    <w:bottom w:val="single" w:sz="4" w:space="0" w:color="auto"/>
                    <w:right w:val="single" w:sz="4" w:space="0" w:color="auto"/>
                  </w:tcBorders>
                  <w:vAlign w:val="center"/>
                  <w:hideMark/>
                </w:tcPr>
                <w:p w14:paraId="5AB26108"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Todas las fases</w:t>
                  </w:r>
                </w:p>
              </w:tc>
              <w:tc>
                <w:tcPr>
                  <w:tcW w:w="814" w:type="pct"/>
                  <w:tcBorders>
                    <w:top w:val="single" w:sz="4" w:space="0" w:color="auto"/>
                    <w:left w:val="single" w:sz="4" w:space="0" w:color="auto"/>
                    <w:bottom w:val="single" w:sz="4" w:space="0" w:color="auto"/>
                    <w:right w:val="single" w:sz="4" w:space="0" w:color="auto"/>
                  </w:tcBorders>
                  <w:vAlign w:val="center"/>
                  <w:hideMark/>
                </w:tcPr>
                <w:p w14:paraId="08416672"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Según necesidad</w:t>
                  </w:r>
                </w:p>
              </w:tc>
              <w:tc>
                <w:tcPr>
                  <w:tcW w:w="1205" w:type="pct"/>
                  <w:tcBorders>
                    <w:top w:val="single" w:sz="4" w:space="0" w:color="auto"/>
                    <w:left w:val="single" w:sz="4" w:space="0" w:color="auto"/>
                    <w:bottom w:val="single" w:sz="4" w:space="0" w:color="auto"/>
                    <w:right w:val="single" w:sz="4" w:space="0" w:color="auto"/>
                  </w:tcBorders>
                  <w:vAlign w:val="center"/>
                  <w:hideMark/>
                </w:tcPr>
                <w:p w14:paraId="5003E487"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Certificados de transporte, guía de remisión</w:t>
                  </w:r>
                </w:p>
              </w:tc>
              <w:tc>
                <w:tcPr>
                  <w:tcW w:w="901" w:type="pct"/>
                  <w:tcBorders>
                    <w:top w:val="single" w:sz="4" w:space="0" w:color="auto"/>
                    <w:left w:val="single" w:sz="4" w:space="0" w:color="auto"/>
                    <w:bottom w:val="single" w:sz="4" w:space="0" w:color="auto"/>
                    <w:right w:val="single" w:sz="4" w:space="0" w:color="auto"/>
                  </w:tcBorders>
                  <w:vAlign w:val="center"/>
                  <w:hideMark/>
                </w:tcPr>
                <w:p w14:paraId="4062E2F7"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Empresa especializada / RA</w:t>
                  </w:r>
                </w:p>
              </w:tc>
            </w:tr>
            <w:tr w:rsidR="001D5D1D" w:rsidRPr="00683E91" w14:paraId="2114A92C" w14:textId="77777777" w:rsidTr="008C1490">
              <w:trPr>
                <w:trHeight w:val="70"/>
              </w:trPr>
              <w:tc>
                <w:tcPr>
                  <w:tcW w:w="1401" w:type="pct"/>
                  <w:tcBorders>
                    <w:top w:val="single" w:sz="4" w:space="0" w:color="auto"/>
                    <w:left w:val="single" w:sz="4" w:space="0" w:color="auto"/>
                    <w:bottom w:val="single" w:sz="4" w:space="0" w:color="auto"/>
                    <w:right w:val="single" w:sz="4" w:space="0" w:color="auto"/>
                  </w:tcBorders>
                  <w:vAlign w:val="center"/>
                  <w:hideMark/>
                </w:tcPr>
                <w:p w14:paraId="0C4F92F6"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Identificación de RAEE y tratamiento adecuado</w:t>
                  </w:r>
                </w:p>
              </w:tc>
              <w:tc>
                <w:tcPr>
                  <w:tcW w:w="679" w:type="pct"/>
                  <w:tcBorders>
                    <w:top w:val="single" w:sz="4" w:space="0" w:color="auto"/>
                    <w:left w:val="single" w:sz="4" w:space="0" w:color="auto"/>
                    <w:bottom w:val="single" w:sz="4" w:space="0" w:color="auto"/>
                    <w:right w:val="single" w:sz="4" w:space="0" w:color="auto"/>
                  </w:tcBorders>
                  <w:vAlign w:val="center"/>
                  <w:hideMark/>
                </w:tcPr>
                <w:p w14:paraId="63C597FE"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Todas las fases</w:t>
                  </w:r>
                </w:p>
              </w:tc>
              <w:tc>
                <w:tcPr>
                  <w:tcW w:w="814" w:type="pct"/>
                  <w:tcBorders>
                    <w:top w:val="single" w:sz="4" w:space="0" w:color="auto"/>
                    <w:left w:val="single" w:sz="4" w:space="0" w:color="auto"/>
                    <w:bottom w:val="single" w:sz="4" w:space="0" w:color="auto"/>
                    <w:right w:val="single" w:sz="4" w:space="0" w:color="auto"/>
                  </w:tcBorders>
                  <w:vAlign w:val="center"/>
                  <w:hideMark/>
                </w:tcPr>
                <w:p w14:paraId="2E64E70E"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Trimestral</w:t>
                  </w:r>
                </w:p>
              </w:tc>
              <w:tc>
                <w:tcPr>
                  <w:tcW w:w="1205" w:type="pct"/>
                  <w:tcBorders>
                    <w:top w:val="single" w:sz="4" w:space="0" w:color="auto"/>
                    <w:left w:val="single" w:sz="4" w:space="0" w:color="auto"/>
                    <w:bottom w:val="single" w:sz="4" w:space="0" w:color="auto"/>
                    <w:right w:val="single" w:sz="4" w:space="0" w:color="auto"/>
                  </w:tcBorders>
                  <w:vAlign w:val="center"/>
                  <w:hideMark/>
                </w:tcPr>
                <w:p w14:paraId="7000E09F"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Registro de RAEE, contrato con gestores autorizados</w:t>
                  </w:r>
                </w:p>
              </w:tc>
              <w:tc>
                <w:tcPr>
                  <w:tcW w:w="901" w:type="pct"/>
                  <w:tcBorders>
                    <w:top w:val="single" w:sz="4" w:space="0" w:color="auto"/>
                    <w:left w:val="single" w:sz="4" w:space="0" w:color="auto"/>
                    <w:bottom w:val="single" w:sz="4" w:space="0" w:color="auto"/>
                    <w:right w:val="single" w:sz="4" w:space="0" w:color="auto"/>
                  </w:tcBorders>
                  <w:vAlign w:val="center"/>
                  <w:hideMark/>
                </w:tcPr>
                <w:p w14:paraId="6CB61A1D"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RA</w:t>
                  </w:r>
                </w:p>
              </w:tc>
            </w:tr>
            <w:tr w:rsidR="001D5D1D" w:rsidRPr="00683E91" w14:paraId="1FDB626A" w14:textId="77777777" w:rsidTr="008C1490">
              <w:trPr>
                <w:trHeight w:val="588"/>
              </w:trPr>
              <w:tc>
                <w:tcPr>
                  <w:tcW w:w="1401" w:type="pct"/>
                  <w:tcBorders>
                    <w:top w:val="single" w:sz="4" w:space="0" w:color="auto"/>
                    <w:left w:val="single" w:sz="4" w:space="0" w:color="auto"/>
                    <w:bottom w:val="single" w:sz="4" w:space="0" w:color="auto"/>
                    <w:right w:val="single" w:sz="4" w:space="0" w:color="auto"/>
                  </w:tcBorders>
                  <w:vAlign w:val="center"/>
                  <w:hideMark/>
                </w:tcPr>
                <w:p w14:paraId="30AAC059"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Reporte mensual del avance del plan de residuos</w:t>
                  </w:r>
                </w:p>
              </w:tc>
              <w:tc>
                <w:tcPr>
                  <w:tcW w:w="679" w:type="pct"/>
                  <w:tcBorders>
                    <w:top w:val="single" w:sz="4" w:space="0" w:color="auto"/>
                    <w:left w:val="single" w:sz="4" w:space="0" w:color="auto"/>
                    <w:bottom w:val="single" w:sz="4" w:space="0" w:color="auto"/>
                    <w:right w:val="single" w:sz="4" w:space="0" w:color="auto"/>
                  </w:tcBorders>
                  <w:vAlign w:val="center"/>
                  <w:hideMark/>
                </w:tcPr>
                <w:p w14:paraId="21A1D520"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Todas las fases</w:t>
                  </w:r>
                </w:p>
              </w:tc>
              <w:tc>
                <w:tcPr>
                  <w:tcW w:w="814" w:type="pct"/>
                  <w:tcBorders>
                    <w:top w:val="single" w:sz="4" w:space="0" w:color="auto"/>
                    <w:left w:val="single" w:sz="4" w:space="0" w:color="auto"/>
                    <w:bottom w:val="single" w:sz="4" w:space="0" w:color="auto"/>
                    <w:right w:val="single" w:sz="4" w:space="0" w:color="auto"/>
                  </w:tcBorders>
                  <w:vAlign w:val="center"/>
                  <w:hideMark/>
                </w:tcPr>
                <w:p w14:paraId="5879E857"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Mensual</w:t>
                  </w:r>
                </w:p>
              </w:tc>
              <w:tc>
                <w:tcPr>
                  <w:tcW w:w="1205" w:type="pct"/>
                  <w:tcBorders>
                    <w:top w:val="single" w:sz="4" w:space="0" w:color="auto"/>
                    <w:left w:val="single" w:sz="4" w:space="0" w:color="auto"/>
                    <w:bottom w:val="single" w:sz="4" w:space="0" w:color="auto"/>
                    <w:right w:val="single" w:sz="4" w:space="0" w:color="auto"/>
                  </w:tcBorders>
                  <w:vAlign w:val="center"/>
                  <w:hideMark/>
                </w:tcPr>
                <w:p w14:paraId="57D348E4"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Informe técnico con evidencias adjuntas</w:t>
                  </w:r>
                </w:p>
              </w:tc>
              <w:tc>
                <w:tcPr>
                  <w:tcW w:w="901" w:type="pct"/>
                  <w:tcBorders>
                    <w:top w:val="single" w:sz="4" w:space="0" w:color="auto"/>
                    <w:left w:val="single" w:sz="4" w:space="0" w:color="auto"/>
                    <w:bottom w:val="single" w:sz="4" w:space="0" w:color="auto"/>
                    <w:right w:val="single" w:sz="4" w:space="0" w:color="auto"/>
                  </w:tcBorders>
                  <w:vAlign w:val="center"/>
                  <w:hideMark/>
                </w:tcPr>
                <w:p w14:paraId="5FA03342"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RA / Supervisor</w:t>
                  </w:r>
                </w:p>
              </w:tc>
            </w:tr>
            <w:tr w:rsidR="001D5D1D" w:rsidRPr="00683E91" w14:paraId="25C00DAB" w14:textId="77777777" w:rsidTr="008C1490">
              <w:trPr>
                <w:trHeight w:val="613"/>
              </w:trPr>
              <w:tc>
                <w:tcPr>
                  <w:tcW w:w="1401" w:type="pct"/>
                  <w:tcBorders>
                    <w:top w:val="single" w:sz="4" w:space="0" w:color="auto"/>
                    <w:left w:val="single" w:sz="4" w:space="0" w:color="auto"/>
                    <w:bottom w:val="single" w:sz="4" w:space="0" w:color="auto"/>
                    <w:right w:val="single" w:sz="4" w:space="0" w:color="auto"/>
                  </w:tcBorders>
                  <w:vAlign w:val="center"/>
                  <w:hideMark/>
                </w:tcPr>
                <w:p w14:paraId="3E5B4484"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Informe anual consolidado de residuos gestionados</w:t>
                  </w:r>
                </w:p>
              </w:tc>
              <w:tc>
                <w:tcPr>
                  <w:tcW w:w="679" w:type="pct"/>
                  <w:tcBorders>
                    <w:top w:val="single" w:sz="4" w:space="0" w:color="auto"/>
                    <w:left w:val="single" w:sz="4" w:space="0" w:color="auto"/>
                    <w:bottom w:val="single" w:sz="4" w:space="0" w:color="auto"/>
                    <w:right w:val="single" w:sz="4" w:space="0" w:color="auto"/>
                  </w:tcBorders>
                  <w:vAlign w:val="center"/>
                  <w:hideMark/>
                </w:tcPr>
                <w:p w14:paraId="4E6044C8"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Todas las fases</w:t>
                  </w:r>
                </w:p>
              </w:tc>
              <w:tc>
                <w:tcPr>
                  <w:tcW w:w="814" w:type="pct"/>
                  <w:tcBorders>
                    <w:top w:val="single" w:sz="4" w:space="0" w:color="auto"/>
                    <w:left w:val="single" w:sz="4" w:space="0" w:color="auto"/>
                    <w:bottom w:val="single" w:sz="4" w:space="0" w:color="auto"/>
                    <w:right w:val="single" w:sz="4" w:space="0" w:color="auto"/>
                  </w:tcBorders>
                  <w:vAlign w:val="center"/>
                  <w:hideMark/>
                </w:tcPr>
                <w:p w14:paraId="5E3B9BC6"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Durante el subproyecto</w:t>
                  </w:r>
                </w:p>
              </w:tc>
              <w:tc>
                <w:tcPr>
                  <w:tcW w:w="1205" w:type="pct"/>
                  <w:tcBorders>
                    <w:top w:val="single" w:sz="4" w:space="0" w:color="auto"/>
                    <w:left w:val="single" w:sz="4" w:space="0" w:color="auto"/>
                    <w:bottom w:val="single" w:sz="4" w:space="0" w:color="auto"/>
                    <w:right w:val="single" w:sz="4" w:space="0" w:color="auto"/>
                  </w:tcBorders>
                  <w:vAlign w:val="center"/>
                  <w:hideMark/>
                </w:tcPr>
                <w:p w14:paraId="2FD3E315"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Informe de cumplimiento ambiental</w:t>
                  </w:r>
                </w:p>
              </w:tc>
              <w:tc>
                <w:tcPr>
                  <w:tcW w:w="901" w:type="pct"/>
                  <w:tcBorders>
                    <w:top w:val="single" w:sz="4" w:space="0" w:color="auto"/>
                    <w:left w:val="single" w:sz="4" w:space="0" w:color="auto"/>
                    <w:bottom w:val="single" w:sz="4" w:space="0" w:color="auto"/>
                    <w:right w:val="single" w:sz="4" w:space="0" w:color="auto"/>
                  </w:tcBorders>
                  <w:vAlign w:val="center"/>
                  <w:hideMark/>
                </w:tcPr>
                <w:p w14:paraId="6EBB6289"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RA / UMGS</w:t>
                  </w:r>
                </w:p>
              </w:tc>
            </w:tr>
          </w:tbl>
          <w:p w14:paraId="53D9222D"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p>
        </w:tc>
      </w:tr>
      <w:tr w:rsidR="001D5D1D" w:rsidRPr="00683E91" w14:paraId="4F373CFC" w14:textId="77777777" w:rsidTr="00FA61FC">
        <w:trPr>
          <w:jc w:val="right"/>
        </w:trPr>
        <w:tc>
          <w:tcPr>
            <w:tcW w:w="87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BEA8683" w14:textId="77777777" w:rsidR="001D5D1D" w:rsidRPr="00683E91" w:rsidRDefault="001D5D1D" w:rsidP="008C1490">
            <w:pPr>
              <w:widowControl w:val="0"/>
              <w:autoSpaceDE w:val="0"/>
              <w:autoSpaceDN w:val="0"/>
              <w:adjustRightInd w:val="0"/>
              <w:spacing w:before="120"/>
              <w:jc w:val="both"/>
              <w:rPr>
                <w:rFonts w:ascii="Tahoma" w:hAnsi="Tahoma" w:cs="Tahoma"/>
                <w:b/>
                <w:bCs/>
                <w:sz w:val="18"/>
                <w:szCs w:val="18"/>
              </w:rPr>
            </w:pPr>
            <w:r w:rsidRPr="00683E91">
              <w:rPr>
                <w:rFonts w:ascii="Tahoma" w:hAnsi="Tahoma" w:cs="Tahoma"/>
                <w:b/>
                <w:bCs/>
                <w:sz w:val="18"/>
                <w:szCs w:val="18"/>
              </w:rPr>
              <w:lastRenderedPageBreak/>
              <w:t>Responsable:</w:t>
            </w:r>
          </w:p>
        </w:tc>
      </w:tr>
      <w:tr w:rsidR="001D5D1D" w:rsidRPr="00683E91" w14:paraId="74C3F6CF" w14:textId="77777777" w:rsidTr="00FA61FC">
        <w:trPr>
          <w:trHeight w:val="1844"/>
          <w:jc w:val="right"/>
        </w:trPr>
        <w:tc>
          <w:tcPr>
            <w:tcW w:w="8700" w:type="dxa"/>
            <w:tcBorders>
              <w:top w:val="single" w:sz="4" w:space="0" w:color="000000"/>
              <w:left w:val="single" w:sz="4" w:space="0" w:color="000000"/>
              <w:bottom w:val="single" w:sz="4" w:space="0" w:color="000000"/>
              <w:right w:val="single" w:sz="4" w:space="0" w:color="000000"/>
            </w:tcBorders>
            <w:vAlign w:val="center"/>
            <w:hideMark/>
          </w:tcPr>
          <w:p w14:paraId="152B70E2"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 xml:space="preserve">La responsabilidad de la implementación del Plan corresponde a la empresa contratista y el Supervisor estará a cargo de verificar la correcta implementación. </w:t>
            </w:r>
          </w:p>
          <w:p w14:paraId="3E963FB4"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El Contratista deberá contar con un responsable Ambiental (RA) y un responsable de Seguridad y Salud en el Trabajo (RSST) asignado a la gestión ambiental de las obras. Estas personas deberán estar en obra permanentemente.</w:t>
            </w:r>
          </w:p>
          <w:p w14:paraId="2516BFAC"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La UEP - ENDE IDRT III, será responsable de seguimiento y monitoreo a la supervisora, y reporta informes de cumplimiento a requerimiento a PEVD. Y al Banco Mundial de manera semestral y/o a requerimiento.</w:t>
            </w:r>
          </w:p>
        </w:tc>
      </w:tr>
    </w:tbl>
    <w:p w14:paraId="1CE04E6D"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b/>
          <w:bCs/>
          <w:sz w:val="20"/>
          <w:szCs w:val="20"/>
        </w:rPr>
      </w:pPr>
      <w:bookmarkStart w:id="155" w:name="_Toc208830018"/>
      <w:bookmarkStart w:id="156" w:name="_Toc208830209"/>
      <w:bookmarkStart w:id="157" w:name="_Toc208830272"/>
      <w:bookmarkStart w:id="158" w:name="_Toc208831312"/>
      <w:bookmarkStart w:id="159" w:name="_Toc208831370"/>
      <w:bookmarkStart w:id="160" w:name="_Toc208835579"/>
      <w:bookmarkStart w:id="161" w:name="_Toc208836517"/>
      <w:bookmarkStart w:id="162" w:name="_Toc213314366"/>
      <w:bookmarkStart w:id="163" w:name="_Toc217997371"/>
    </w:p>
    <w:p w14:paraId="642D5C60" w14:textId="77777777" w:rsidR="001D5D1D" w:rsidRPr="00683E91" w:rsidRDefault="001D5D1D" w:rsidP="00FA61FC">
      <w:pPr>
        <w:widowControl w:val="0"/>
        <w:autoSpaceDE w:val="0"/>
        <w:autoSpaceDN w:val="0"/>
        <w:adjustRightInd w:val="0"/>
        <w:spacing w:before="120" w:after="120" w:line="240" w:lineRule="auto"/>
        <w:ind w:left="709"/>
        <w:rPr>
          <w:rFonts w:ascii="Tahoma" w:hAnsi="Tahoma" w:cs="Tahoma"/>
          <w:b/>
          <w:bCs/>
          <w:sz w:val="20"/>
          <w:szCs w:val="20"/>
        </w:rPr>
      </w:pPr>
      <w:r w:rsidRPr="00683E91">
        <w:rPr>
          <w:rFonts w:ascii="Tahoma" w:hAnsi="Tahoma" w:cs="Tahoma"/>
          <w:b/>
          <w:bCs/>
          <w:sz w:val="20"/>
          <w:szCs w:val="20"/>
        </w:rPr>
        <w:t>Lineamientos del Plan de Manejo de Transformadores y postes en desuso</w:t>
      </w:r>
      <w:bookmarkEnd w:id="155"/>
      <w:bookmarkEnd w:id="156"/>
      <w:bookmarkEnd w:id="157"/>
      <w:bookmarkEnd w:id="158"/>
      <w:bookmarkEnd w:id="159"/>
      <w:bookmarkEnd w:id="160"/>
      <w:bookmarkEnd w:id="161"/>
      <w:bookmarkEnd w:id="162"/>
      <w:bookmarkEnd w:id="163"/>
    </w:p>
    <w:tbl>
      <w:tblPr>
        <w:tblStyle w:val="Tablaconcuadrcula"/>
        <w:tblW w:w="8700" w:type="dxa"/>
        <w:jc w:val="right"/>
        <w:tblLook w:val="04A0" w:firstRow="1" w:lastRow="0" w:firstColumn="1" w:lastColumn="0" w:noHBand="0" w:noVBand="1"/>
      </w:tblPr>
      <w:tblGrid>
        <w:gridCol w:w="8700"/>
      </w:tblGrid>
      <w:tr w:rsidR="001D5D1D" w:rsidRPr="00683E91" w14:paraId="48EB55BA" w14:textId="77777777" w:rsidTr="00FA61FC">
        <w:trPr>
          <w:trHeight w:val="313"/>
          <w:jc w:val="right"/>
        </w:trPr>
        <w:tc>
          <w:tcPr>
            <w:tcW w:w="87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B3DB23B"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t>Objetivo</w:t>
            </w:r>
          </w:p>
        </w:tc>
      </w:tr>
      <w:tr w:rsidR="001D5D1D" w:rsidRPr="00683E91" w14:paraId="6FE148EC" w14:textId="77777777" w:rsidTr="00FA61FC">
        <w:trPr>
          <w:trHeight w:val="418"/>
          <w:jc w:val="right"/>
        </w:trPr>
        <w:tc>
          <w:tcPr>
            <w:tcW w:w="87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744A7AD"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Definir el procedimiento para el manejo de transformadores y postes en desuso generados durante las fases del subproyecto “Const. Electrificación Rural de la Provincia Méndez - Tarija”, dando cumplimiento a las normativas vigentes.</w:t>
            </w:r>
          </w:p>
        </w:tc>
      </w:tr>
      <w:tr w:rsidR="001D5D1D" w:rsidRPr="00683E91" w14:paraId="0B74BBB2" w14:textId="77777777" w:rsidTr="00FA61FC">
        <w:trPr>
          <w:trHeight w:val="418"/>
          <w:jc w:val="right"/>
        </w:trPr>
        <w:tc>
          <w:tcPr>
            <w:tcW w:w="87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0B784F7"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t>Identificación de impactos y medidas de mitigación</w:t>
            </w:r>
          </w:p>
        </w:tc>
      </w:tr>
      <w:tr w:rsidR="001D5D1D" w:rsidRPr="00683E91" w14:paraId="4FAC1F3B" w14:textId="77777777" w:rsidTr="00FA61FC">
        <w:trPr>
          <w:trHeight w:val="2688"/>
          <w:jc w:val="right"/>
        </w:trPr>
        <w:tc>
          <w:tcPr>
            <w:tcW w:w="8700" w:type="dxa"/>
            <w:tcBorders>
              <w:top w:val="single" w:sz="4" w:space="0" w:color="000000"/>
              <w:left w:val="single" w:sz="4" w:space="0" w:color="000000"/>
              <w:bottom w:val="single" w:sz="4" w:space="0" w:color="000000"/>
              <w:right w:val="single" w:sz="4" w:space="0" w:color="000000"/>
            </w:tcBorders>
            <w:shd w:val="clear" w:color="auto" w:fill="auto"/>
            <w:hideMark/>
          </w:tcPr>
          <w:p w14:paraId="1851457A"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Identificación de impactos:</w:t>
            </w:r>
          </w:p>
          <w:p w14:paraId="00E31A70" w14:textId="77777777" w:rsidR="001D5D1D" w:rsidRPr="00683E91" w:rsidRDefault="001D5D1D">
            <w:pPr>
              <w:widowControl w:val="0"/>
              <w:numPr>
                <w:ilvl w:val="0"/>
                <w:numId w:val="91"/>
              </w:numPr>
              <w:autoSpaceDE w:val="0"/>
              <w:autoSpaceDN w:val="0"/>
              <w:adjustRightInd w:val="0"/>
              <w:jc w:val="both"/>
              <w:rPr>
                <w:rFonts w:ascii="Tahoma" w:hAnsi="Tahoma" w:cs="Tahoma"/>
                <w:sz w:val="18"/>
                <w:szCs w:val="18"/>
              </w:rPr>
            </w:pPr>
            <w:r w:rsidRPr="00683E91">
              <w:rPr>
                <w:rFonts w:ascii="Tahoma" w:hAnsi="Tahoma" w:cs="Tahoma"/>
                <w:sz w:val="18"/>
                <w:szCs w:val="18"/>
              </w:rPr>
              <w:t>Contaminación del suelo y el agua por la disposición inadecuado de los transformadores</w:t>
            </w:r>
          </w:p>
          <w:p w14:paraId="2379E83F" w14:textId="77777777" w:rsidR="001D5D1D" w:rsidRPr="00683E91" w:rsidRDefault="001D5D1D">
            <w:pPr>
              <w:widowControl w:val="0"/>
              <w:numPr>
                <w:ilvl w:val="0"/>
                <w:numId w:val="91"/>
              </w:numPr>
              <w:autoSpaceDE w:val="0"/>
              <w:autoSpaceDN w:val="0"/>
              <w:adjustRightInd w:val="0"/>
              <w:jc w:val="both"/>
              <w:rPr>
                <w:rFonts w:ascii="Tahoma" w:hAnsi="Tahoma" w:cs="Tahoma"/>
                <w:sz w:val="18"/>
                <w:szCs w:val="18"/>
              </w:rPr>
            </w:pPr>
            <w:r w:rsidRPr="00683E91">
              <w:rPr>
                <w:rFonts w:ascii="Tahoma" w:hAnsi="Tahoma" w:cs="Tahoma"/>
                <w:sz w:val="18"/>
                <w:szCs w:val="18"/>
              </w:rPr>
              <w:t>Impacto paisajístico por la disposición inadecuada de los postes.</w:t>
            </w:r>
          </w:p>
          <w:p w14:paraId="16CF7D27" w14:textId="77777777" w:rsidR="001D5D1D" w:rsidRPr="00683E91" w:rsidRDefault="001D5D1D">
            <w:pPr>
              <w:widowControl w:val="0"/>
              <w:numPr>
                <w:ilvl w:val="0"/>
                <w:numId w:val="91"/>
              </w:numPr>
              <w:autoSpaceDE w:val="0"/>
              <w:autoSpaceDN w:val="0"/>
              <w:adjustRightInd w:val="0"/>
              <w:spacing w:after="120"/>
              <w:ind w:left="357" w:hanging="357"/>
              <w:jc w:val="both"/>
              <w:rPr>
                <w:rFonts w:ascii="Tahoma" w:hAnsi="Tahoma" w:cs="Tahoma"/>
                <w:sz w:val="18"/>
                <w:szCs w:val="18"/>
              </w:rPr>
            </w:pPr>
            <w:r w:rsidRPr="00683E91">
              <w:rPr>
                <w:rFonts w:ascii="Tahoma" w:hAnsi="Tahoma" w:cs="Tahoma"/>
                <w:sz w:val="18"/>
                <w:szCs w:val="18"/>
              </w:rPr>
              <w:t>Riesgos para la salud y la seguridad de los trabajadores por inadecuado manejo de postes y transformadores.</w:t>
            </w:r>
          </w:p>
          <w:p w14:paraId="3100EBFE"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Medidas de Mitigación:</w:t>
            </w:r>
          </w:p>
          <w:p w14:paraId="0B6A2E8E" w14:textId="77777777" w:rsidR="001D5D1D" w:rsidRPr="00683E91" w:rsidRDefault="001D5D1D">
            <w:pPr>
              <w:widowControl w:val="0"/>
              <w:numPr>
                <w:ilvl w:val="0"/>
                <w:numId w:val="92"/>
              </w:numPr>
              <w:autoSpaceDE w:val="0"/>
              <w:autoSpaceDN w:val="0"/>
              <w:adjustRightInd w:val="0"/>
              <w:jc w:val="both"/>
              <w:rPr>
                <w:rFonts w:ascii="Tahoma" w:hAnsi="Tahoma" w:cs="Tahoma"/>
                <w:sz w:val="18"/>
                <w:szCs w:val="18"/>
              </w:rPr>
            </w:pPr>
            <w:r w:rsidRPr="00683E91">
              <w:rPr>
                <w:rFonts w:ascii="Tahoma" w:hAnsi="Tahoma" w:cs="Tahoma"/>
                <w:sz w:val="18"/>
                <w:szCs w:val="18"/>
              </w:rPr>
              <w:t>Capacitación en actividades de carga, descarga y transporte interno de los contenedores de transformadores y uso de equipos de protección individual que sean necesarios.</w:t>
            </w:r>
          </w:p>
          <w:p w14:paraId="0388AD0F" w14:textId="77777777" w:rsidR="001D5D1D" w:rsidRPr="00683E91" w:rsidRDefault="001D5D1D">
            <w:pPr>
              <w:widowControl w:val="0"/>
              <w:numPr>
                <w:ilvl w:val="0"/>
                <w:numId w:val="93"/>
              </w:numPr>
              <w:autoSpaceDE w:val="0"/>
              <w:autoSpaceDN w:val="0"/>
              <w:adjustRightInd w:val="0"/>
              <w:jc w:val="both"/>
              <w:rPr>
                <w:rFonts w:ascii="Tahoma" w:hAnsi="Tahoma" w:cs="Tahoma"/>
                <w:sz w:val="18"/>
                <w:szCs w:val="18"/>
              </w:rPr>
            </w:pPr>
            <w:r w:rsidRPr="00683E91">
              <w:rPr>
                <w:rFonts w:ascii="Tahoma" w:hAnsi="Tahoma" w:cs="Tahoma"/>
                <w:sz w:val="18"/>
                <w:szCs w:val="18"/>
              </w:rPr>
              <w:t>Verificación del buen estado y el cierre hermético del contenedor, además deberá verificar el buen estado del camino a recorrer y del equipo manual con el cual será transportado.</w:t>
            </w:r>
          </w:p>
          <w:p w14:paraId="2D63BB68" w14:textId="77777777" w:rsidR="001D5D1D" w:rsidRPr="00683E91" w:rsidRDefault="001D5D1D">
            <w:pPr>
              <w:widowControl w:val="0"/>
              <w:numPr>
                <w:ilvl w:val="0"/>
                <w:numId w:val="93"/>
              </w:numPr>
              <w:autoSpaceDE w:val="0"/>
              <w:autoSpaceDN w:val="0"/>
              <w:adjustRightInd w:val="0"/>
              <w:jc w:val="both"/>
              <w:rPr>
                <w:rFonts w:ascii="Tahoma" w:hAnsi="Tahoma" w:cs="Tahoma"/>
                <w:sz w:val="18"/>
                <w:szCs w:val="18"/>
              </w:rPr>
            </w:pPr>
            <w:r w:rsidRPr="00683E91">
              <w:rPr>
                <w:rFonts w:ascii="Tahoma" w:hAnsi="Tahoma" w:cs="Tahoma"/>
                <w:sz w:val="18"/>
                <w:szCs w:val="18"/>
              </w:rPr>
              <w:t>No usar sustancias empetroladas como elemento de limpieza.</w:t>
            </w:r>
          </w:p>
          <w:p w14:paraId="66194149" w14:textId="77777777" w:rsidR="001D5D1D" w:rsidRPr="00683E91" w:rsidRDefault="001D5D1D">
            <w:pPr>
              <w:widowControl w:val="0"/>
              <w:numPr>
                <w:ilvl w:val="0"/>
                <w:numId w:val="93"/>
              </w:numPr>
              <w:autoSpaceDE w:val="0"/>
              <w:autoSpaceDN w:val="0"/>
              <w:adjustRightInd w:val="0"/>
              <w:jc w:val="both"/>
              <w:rPr>
                <w:rFonts w:ascii="Tahoma" w:hAnsi="Tahoma" w:cs="Tahoma"/>
                <w:sz w:val="18"/>
                <w:szCs w:val="18"/>
              </w:rPr>
            </w:pPr>
            <w:r w:rsidRPr="00683E91">
              <w:rPr>
                <w:rFonts w:ascii="Tahoma" w:hAnsi="Tahoma" w:cs="Tahoma"/>
                <w:sz w:val="18"/>
                <w:szCs w:val="18"/>
              </w:rPr>
              <w:t xml:space="preserve">Contar con un kit antiderrames para la atención inmediata en caso de presentarse un derrame. </w:t>
            </w:r>
          </w:p>
          <w:p w14:paraId="71EA6E10" w14:textId="77777777" w:rsidR="001D5D1D" w:rsidRPr="00683E91" w:rsidRDefault="001D5D1D">
            <w:pPr>
              <w:widowControl w:val="0"/>
              <w:numPr>
                <w:ilvl w:val="0"/>
                <w:numId w:val="93"/>
              </w:numPr>
              <w:autoSpaceDE w:val="0"/>
              <w:autoSpaceDN w:val="0"/>
              <w:adjustRightInd w:val="0"/>
              <w:jc w:val="both"/>
              <w:rPr>
                <w:rFonts w:ascii="Tahoma" w:hAnsi="Tahoma" w:cs="Tahoma"/>
                <w:sz w:val="18"/>
                <w:szCs w:val="18"/>
              </w:rPr>
            </w:pPr>
            <w:r w:rsidRPr="00683E91">
              <w:rPr>
                <w:rFonts w:ascii="Tahoma" w:hAnsi="Tahoma" w:cs="Tahoma"/>
                <w:sz w:val="18"/>
                <w:szCs w:val="18"/>
              </w:rPr>
              <w:t>Los transformadores deben estar almacenados debidamente rotulados, ordenados y localizados en un almacén bajo techo, el que deberá localizado a una distancia segura de cualquier área ambientalmente sensible.</w:t>
            </w:r>
          </w:p>
          <w:p w14:paraId="498D4A8E" w14:textId="77777777" w:rsidR="001D5D1D" w:rsidRPr="00683E91" w:rsidRDefault="001D5D1D">
            <w:pPr>
              <w:widowControl w:val="0"/>
              <w:numPr>
                <w:ilvl w:val="0"/>
                <w:numId w:val="93"/>
              </w:numPr>
              <w:autoSpaceDE w:val="0"/>
              <w:autoSpaceDN w:val="0"/>
              <w:adjustRightInd w:val="0"/>
              <w:spacing w:after="120"/>
              <w:ind w:left="357" w:hanging="357"/>
              <w:jc w:val="both"/>
              <w:rPr>
                <w:rFonts w:ascii="Tahoma" w:hAnsi="Tahoma" w:cs="Tahoma"/>
                <w:sz w:val="18"/>
                <w:szCs w:val="18"/>
              </w:rPr>
            </w:pPr>
            <w:r w:rsidRPr="00683E91">
              <w:rPr>
                <w:rFonts w:ascii="Tahoma" w:hAnsi="Tahoma" w:cs="Tahoma"/>
                <w:sz w:val="18"/>
                <w:szCs w:val="18"/>
              </w:rPr>
              <w:t>En el almacén se deberá contar con la hoja de seguridad de los aceites dieléctricos, cuya información es de vital importancia en caso de la ocurrencia de un derrame o accidente.</w:t>
            </w:r>
          </w:p>
          <w:p w14:paraId="4C721568"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El almacenamiento de los postes en desuso se debe realizar en un almacén autorizado diferenciado y de manera separada dependiendo del tipo de material, estos materiales (postes en desuso) requieren ser almacenados de manera ordenada, apilados que cumplan con las medidas de seguridad y que permitan el acceso y evacuación de cada almacén, los almacenes deben tener la señalización requerida.</w:t>
            </w:r>
          </w:p>
        </w:tc>
      </w:tr>
      <w:tr w:rsidR="001D5D1D" w:rsidRPr="00683E91" w14:paraId="6D76A564" w14:textId="77777777" w:rsidTr="00FA61FC">
        <w:trPr>
          <w:jc w:val="right"/>
        </w:trPr>
        <w:tc>
          <w:tcPr>
            <w:tcW w:w="87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936FC38"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t>Responsable:</w:t>
            </w:r>
          </w:p>
        </w:tc>
      </w:tr>
      <w:tr w:rsidR="001D5D1D" w:rsidRPr="00683E91" w14:paraId="61320D8C" w14:textId="77777777" w:rsidTr="00FA61FC">
        <w:trPr>
          <w:trHeight w:val="2333"/>
          <w:jc w:val="right"/>
        </w:trPr>
        <w:tc>
          <w:tcPr>
            <w:tcW w:w="87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BB3DE3E"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 xml:space="preserve">La responsabilidad de la implementación del Plan en la etapa de ejecución corresponde a la empresa contratista y el Supervisor estará a cargo de verificar la correcta implementación. </w:t>
            </w:r>
          </w:p>
          <w:p w14:paraId="3E61E689"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El Contratista deberá contar con un responsable Ambiental (RA) y un responsable de Seguridad y Salud en el Trabajo (RSST) asignado a la gestión ambiental de las obras. Estas personas deberán estar en obra permanentemente.</w:t>
            </w:r>
          </w:p>
          <w:p w14:paraId="4CD5F2E8"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 xml:space="preserve">El responsable del manejo de transformadores y postes en desuso es la empresa distribuidora en las etapas de Operación &amp; Mantenimiento. </w:t>
            </w:r>
          </w:p>
          <w:p w14:paraId="46D47FA7"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La UEP - ENDE IDRT III, será responsable de seguimiento y monitoreo a la supervisora, y reporta informes de cumplimiento a requerimiento a PEVD. Y al Banco Mundial de manera semestral y/o a requerimiento.</w:t>
            </w:r>
          </w:p>
        </w:tc>
      </w:tr>
    </w:tbl>
    <w:p w14:paraId="583E9291"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b/>
          <w:bCs/>
          <w:sz w:val="20"/>
          <w:szCs w:val="20"/>
        </w:rPr>
      </w:pPr>
      <w:bookmarkStart w:id="164" w:name="_Toc208830019"/>
      <w:bookmarkStart w:id="165" w:name="_Toc208830210"/>
      <w:bookmarkStart w:id="166" w:name="_Toc208830273"/>
      <w:bookmarkStart w:id="167" w:name="_Toc208831313"/>
      <w:bookmarkStart w:id="168" w:name="_Toc208831371"/>
      <w:bookmarkStart w:id="169" w:name="_Toc208835580"/>
      <w:bookmarkStart w:id="170" w:name="_Toc208836518"/>
      <w:bookmarkStart w:id="171" w:name="_Toc213314367"/>
      <w:bookmarkStart w:id="172" w:name="_Toc217997372"/>
      <w:bookmarkStart w:id="173" w:name="_Toc206618779"/>
      <w:bookmarkStart w:id="174" w:name="_Toc206665472"/>
      <w:bookmarkStart w:id="175" w:name="_Toc206688321"/>
    </w:p>
    <w:p w14:paraId="7389B54A" w14:textId="77777777" w:rsidR="001D5D1D" w:rsidRPr="00683E91" w:rsidRDefault="001D5D1D" w:rsidP="001D5D1D">
      <w:pPr>
        <w:widowControl w:val="0"/>
        <w:autoSpaceDE w:val="0"/>
        <w:autoSpaceDN w:val="0"/>
        <w:adjustRightInd w:val="0"/>
        <w:spacing w:before="120" w:after="0" w:line="240" w:lineRule="auto"/>
        <w:jc w:val="center"/>
        <w:rPr>
          <w:rFonts w:ascii="Tahoma" w:hAnsi="Tahoma" w:cs="Tahoma"/>
          <w:b/>
          <w:bCs/>
          <w:sz w:val="20"/>
          <w:szCs w:val="20"/>
        </w:rPr>
      </w:pPr>
      <w:r w:rsidRPr="00683E91">
        <w:rPr>
          <w:rFonts w:ascii="Tahoma" w:hAnsi="Tahoma" w:cs="Tahoma"/>
          <w:b/>
          <w:bCs/>
          <w:sz w:val="20"/>
          <w:szCs w:val="20"/>
        </w:rPr>
        <w:t>Lineamientos del Plan de Manejo de Suelo</w:t>
      </w:r>
      <w:bookmarkEnd w:id="164"/>
      <w:bookmarkEnd w:id="165"/>
      <w:bookmarkEnd w:id="166"/>
      <w:bookmarkEnd w:id="167"/>
      <w:bookmarkEnd w:id="168"/>
      <w:bookmarkEnd w:id="169"/>
      <w:bookmarkEnd w:id="170"/>
      <w:bookmarkEnd w:id="171"/>
      <w:bookmarkEnd w:id="172"/>
    </w:p>
    <w:tbl>
      <w:tblPr>
        <w:tblStyle w:val="Tablaconcuadrcula"/>
        <w:tblW w:w="7850" w:type="dxa"/>
        <w:jc w:val="right"/>
        <w:tblLook w:val="04A0" w:firstRow="1" w:lastRow="0" w:firstColumn="1" w:lastColumn="0" w:noHBand="0" w:noVBand="1"/>
      </w:tblPr>
      <w:tblGrid>
        <w:gridCol w:w="8739"/>
      </w:tblGrid>
      <w:tr w:rsidR="001D5D1D" w:rsidRPr="00683E91" w14:paraId="7303356C" w14:textId="77777777" w:rsidTr="00FA61FC">
        <w:trPr>
          <w:trHeight w:val="460"/>
          <w:jc w:val="right"/>
        </w:trPr>
        <w:tc>
          <w:tcPr>
            <w:tcW w:w="785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4FCD850"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t>Objetivo</w:t>
            </w:r>
          </w:p>
        </w:tc>
      </w:tr>
      <w:tr w:rsidR="001D5D1D" w:rsidRPr="00683E91" w14:paraId="25F278EA" w14:textId="77777777" w:rsidTr="00FA61FC">
        <w:trPr>
          <w:trHeight w:val="913"/>
          <w:jc w:val="right"/>
        </w:trPr>
        <w:tc>
          <w:tcPr>
            <w:tcW w:w="7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25718F"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Minimizar los impactos sobre el suelo ocasionados por la compactación y posibles procesos de contaminación derivados de las actividades del subproyecto “Const. Electrificación Rural de la Provincia Méndez - Tarija”, mediante la definición e implementación de lineamientos para una gestión adecuada de manejo de derrames que permita prevenir, controlar y mitigar los aspectos e impactos ambientales asociados al subproyecto.</w:t>
            </w:r>
          </w:p>
          <w:p w14:paraId="00826893" w14:textId="77777777" w:rsidR="001D5D1D" w:rsidRPr="00683E91" w:rsidRDefault="001D5D1D" w:rsidP="008C1490">
            <w:pPr>
              <w:widowControl w:val="0"/>
              <w:autoSpaceDE w:val="0"/>
              <w:autoSpaceDN w:val="0"/>
              <w:adjustRightInd w:val="0"/>
              <w:jc w:val="both"/>
              <w:rPr>
                <w:rFonts w:ascii="Tahoma" w:hAnsi="Tahoma" w:cs="Tahoma"/>
                <w:sz w:val="18"/>
                <w:szCs w:val="18"/>
              </w:rPr>
            </w:pPr>
          </w:p>
        </w:tc>
      </w:tr>
      <w:tr w:rsidR="001D5D1D" w:rsidRPr="00683E91" w14:paraId="6C277493" w14:textId="77777777" w:rsidTr="00FA61FC">
        <w:trPr>
          <w:trHeight w:val="276"/>
          <w:jc w:val="right"/>
        </w:trPr>
        <w:tc>
          <w:tcPr>
            <w:tcW w:w="785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215749C"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lastRenderedPageBreak/>
              <w:t>Impactos y medidas de mitigación</w:t>
            </w:r>
          </w:p>
        </w:tc>
      </w:tr>
      <w:tr w:rsidR="001D5D1D" w:rsidRPr="00683E91" w14:paraId="45B8B006" w14:textId="77777777" w:rsidTr="00FA61FC">
        <w:trPr>
          <w:trHeight w:val="276"/>
          <w:jc w:val="right"/>
        </w:trPr>
        <w:tc>
          <w:tcPr>
            <w:tcW w:w="7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B02323"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Identificación de impactos:</w:t>
            </w:r>
          </w:p>
          <w:p w14:paraId="4040D9BF" w14:textId="77777777" w:rsidR="001D5D1D" w:rsidRPr="00683E91" w:rsidRDefault="001D5D1D">
            <w:pPr>
              <w:widowControl w:val="0"/>
              <w:numPr>
                <w:ilvl w:val="0"/>
                <w:numId w:val="94"/>
              </w:numPr>
              <w:autoSpaceDE w:val="0"/>
              <w:autoSpaceDN w:val="0"/>
              <w:adjustRightInd w:val="0"/>
              <w:jc w:val="both"/>
              <w:rPr>
                <w:rFonts w:ascii="Tahoma" w:hAnsi="Tahoma" w:cs="Tahoma"/>
                <w:sz w:val="18"/>
                <w:szCs w:val="18"/>
              </w:rPr>
            </w:pPr>
            <w:r w:rsidRPr="00683E91">
              <w:rPr>
                <w:rFonts w:ascii="Tahoma" w:hAnsi="Tahoma" w:cs="Tahoma"/>
                <w:sz w:val="18"/>
                <w:szCs w:val="18"/>
              </w:rPr>
              <w:t>Compactación del suelo en las áreas destinadas a la ejecución de obras.</w:t>
            </w:r>
          </w:p>
          <w:p w14:paraId="12EE3AAC" w14:textId="77777777" w:rsidR="001D5D1D" w:rsidRPr="00683E91" w:rsidRDefault="001D5D1D">
            <w:pPr>
              <w:widowControl w:val="0"/>
              <w:numPr>
                <w:ilvl w:val="0"/>
                <w:numId w:val="94"/>
              </w:numPr>
              <w:autoSpaceDE w:val="0"/>
              <w:autoSpaceDN w:val="0"/>
              <w:adjustRightInd w:val="0"/>
              <w:jc w:val="both"/>
              <w:rPr>
                <w:rFonts w:ascii="Tahoma" w:hAnsi="Tahoma" w:cs="Tahoma"/>
                <w:sz w:val="18"/>
                <w:szCs w:val="18"/>
              </w:rPr>
            </w:pPr>
            <w:r w:rsidRPr="00683E91">
              <w:rPr>
                <w:rFonts w:ascii="Tahoma" w:hAnsi="Tahoma" w:cs="Tahoma"/>
                <w:sz w:val="18"/>
                <w:szCs w:val="18"/>
              </w:rPr>
              <w:t>Incremento en los riesgos de erosión por movimientos de tierra y/o por alteración del drenaje natural o artificial en los sitios de ejecución de obras.</w:t>
            </w:r>
          </w:p>
          <w:p w14:paraId="584D9A7F" w14:textId="77777777" w:rsidR="001D5D1D" w:rsidRPr="00683E91" w:rsidRDefault="001D5D1D">
            <w:pPr>
              <w:widowControl w:val="0"/>
              <w:numPr>
                <w:ilvl w:val="0"/>
                <w:numId w:val="94"/>
              </w:numPr>
              <w:autoSpaceDE w:val="0"/>
              <w:autoSpaceDN w:val="0"/>
              <w:adjustRightInd w:val="0"/>
              <w:jc w:val="both"/>
              <w:rPr>
                <w:rFonts w:ascii="Tahoma" w:hAnsi="Tahoma" w:cs="Tahoma"/>
                <w:sz w:val="18"/>
                <w:szCs w:val="18"/>
              </w:rPr>
            </w:pPr>
            <w:r w:rsidRPr="00683E91">
              <w:rPr>
                <w:rFonts w:ascii="Tahoma" w:hAnsi="Tahoma" w:cs="Tahoma"/>
                <w:sz w:val="18"/>
                <w:szCs w:val="18"/>
              </w:rPr>
              <w:t>Remoción de suelo durante los trabajos de preparación del terreno.</w:t>
            </w:r>
          </w:p>
          <w:p w14:paraId="342CD4F3" w14:textId="77777777" w:rsidR="001D5D1D" w:rsidRPr="00683E91" w:rsidRDefault="001D5D1D">
            <w:pPr>
              <w:widowControl w:val="0"/>
              <w:numPr>
                <w:ilvl w:val="0"/>
                <w:numId w:val="94"/>
              </w:numPr>
              <w:autoSpaceDE w:val="0"/>
              <w:autoSpaceDN w:val="0"/>
              <w:adjustRightInd w:val="0"/>
              <w:jc w:val="both"/>
              <w:rPr>
                <w:rFonts w:ascii="Tahoma" w:hAnsi="Tahoma" w:cs="Tahoma"/>
                <w:sz w:val="18"/>
                <w:szCs w:val="18"/>
              </w:rPr>
            </w:pPr>
            <w:r w:rsidRPr="00683E91">
              <w:rPr>
                <w:rFonts w:ascii="Tahoma" w:hAnsi="Tahoma" w:cs="Tahoma"/>
                <w:sz w:val="18"/>
                <w:szCs w:val="18"/>
              </w:rPr>
              <w:t>Generación de residuos sólidos, por actividades del subproyecto.</w:t>
            </w:r>
          </w:p>
          <w:p w14:paraId="36F24DD0" w14:textId="77777777" w:rsidR="001D5D1D" w:rsidRPr="00683E91" w:rsidRDefault="001D5D1D">
            <w:pPr>
              <w:widowControl w:val="0"/>
              <w:numPr>
                <w:ilvl w:val="0"/>
                <w:numId w:val="94"/>
              </w:numPr>
              <w:autoSpaceDE w:val="0"/>
              <w:autoSpaceDN w:val="0"/>
              <w:adjustRightInd w:val="0"/>
              <w:jc w:val="both"/>
              <w:rPr>
                <w:rFonts w:ascii="Tahoma" w:hAnsi="Tahoma" w:cs="Tahoma"/>
                <w:sz w:val="18"/>
                <w:szCs w:val="18"/>
              </w:rPr>
            </w:pPr>
            <w:r w:rsidRPr="00683E91">
              <w:rPr>
                <w:rFonts w:ascii="Tahoma" w:hAnsi="Tahoma" w:cs="Tahoma"/>
                <w:sz w:val="18"/>
                <w:szCs w:val="18"/>
              </w:rPr>
              <w:t>Posibles afectaciones de áreas o propiedades que no sea el área de influencia directa del subproyecto.</w:t>
            </w:r>
          </w:p>
          <w:p w14:paraId="089FEEBF" w14:textId="77777777" w:rsidR="001D5D1D" w:rsidRPr="00683E91" w:rsidRDefault="001D5D1D">
            <w:pPr>
              <w:widowControl w:val="0"/>
              <w:numPr>
                <w:ilvl w:val="0"/>
                <w:numId w:val="94"/>
              </w:numPr>
              <w:autoSpaceDE w:val="0"/>
              <w:autoSpaceDN w:val="0"/>
              <w:adjustRightInd w:val="0"/>
              <w:jc w:val="both"/>
              <w:rPr>
                <w:rFonts w:ascii="Tahoma" w:hAnsi="Tahoma" w:cs="Tahoma"/>
                <w:sz w:val="18"/>
                <w:szCs w:val="18"/>
              </w:rPr>
            </w:pPr>
            <w:r w:rsidRPr="00683E91">
              <w:rPr>
                <w:rFonts w:ascii="Tahoma" w:hAnsi="Tahoma" w:cs="Tahoma"/>
                <w:sz w:val="18"/>
                <w:szCs w:val="18"/>
              </w:rPr>
              <w:t>Generación de residuos sólidos domésticos, por actividades diarias del personal encargado de la construcción.</w:t>
            </w:r>
          </w:p>
          <w:p w14:paraId="7A96C21E" w14:textId="77777777" w:rsidR="001D5D1D" w:rsidRPr="00683E91" w:rsidRDefault="001D5D1D">
            <w:pPr>
              <w:widowControl w:val="0"/>
              <w:numPr>
                <w:ilvl w:val="0"/>
                <w:numId w:val="94"/>
              </w:numPr>
              <w:autoSpaceDE w:val="0"/>
              <w:autoSpaceDN w:val="0"/>
              <w:adjustRightInd w:val="0"/>
              <w:jc w:val="both"/>
              <w:rPr>
                <w:rFonts w:ascii="Tahoma" w:hAnsi="Tahoma" w:cs="Tahoma"/>
                <w:sz w:val="18"/>
                <w:szCs w:val="18"/>
              </w:rPr>
            </w:pPr>
            <w:r w:rsidRPr="00683E91">
              <w:rPr>
                <w:rFonts w:ascii="Tahoma" w:hAnsi="Tahoma" w:cs="Tahoma"/>
                <w:sz w:val="18"/>
                <w:szCs w:val="18"/>
              </w:rPr>
              <w:t>Generación de residuos orgánicos provenientes de las actividades de limpieza y desbroce.</w:t>
            </w:r>
          </w:p>
          <w:p w14:paraId="04A1E39A" w14:textId="77777777" w:rsidR="001D5D1D" w:rsidRPr="00683E91" w:rsidRDefault="001D5D1D">
            <w:pPr>
              <w:widowControl w:val="0"/>
              <w:numPr>
                <w:ilvl w:val="0"/>
                <w:numId w:val="94"/>
              </w:numPr>
              <w:autoSpaceDE w:val="0"/>
              <w:autoSpaceDN w:val="0"/>
              <w:adjustRightInd w:val="0"/>
              <w:jc w:val="both"/>
              <w:rPr>
                <w:rFonts w:ascii="Tahoma" w:hAnsi="Tahoma" w:cs="Tahoma"/>
                <w:sz w:val="18"/>
                <w:szCs w:val="18"/>
              </w:rPr>
            </w:pPr>
            <w:r w:rsidRPr="00683E91">
              <w:rPr>
                <w:rFonts w:ascii="Tahoma" w:hAnsi="Tahoma" w:cs="Tahoma"/>
                <w:sz w:val="18"/>
                <w:szCs w:val="18"/>
              </w:rPr>
              <w:t>Posibles riesgos de contaminación del suelo por posibles derrames de combustible, lubricantes, aceites y otros materiales peligrosos, por operación y tráfico de maquinaria pesada.</w:t>
            </w:r>
          </w:p>
          <w:p w14:paraId="51A5313C" w14:textId="77777777" w:rsidR="001D5D1D" w:rsidRPr="00683E91" w:rsidRDefault="001D5D1D">
            <w:pPr>
              <w:widowControl w:val="0"/>
              <w:numPr>
                <w:ilvl w:val="0"/>
                <w:numId w:val="94"/>
              </w:numPr>
              <w:autoSpaceDE w:val="0"/>
              <w:autoSpaceDN w:val="0"/>
              <w:adjustRightInd w:val="0"/>
              <w:jc w:val="both"/>
              <w:rPr>
                <w:rFonts w:ascii="Tahoma" w:hAnsi="Tahoma" w:cs="Tahoma"/>
                <w:sz w:val="18"/>
                <w:szCs w:val="18"/>
              </w:rPr>
            </w:pPr>
            <w:r w:rsidRPr="00683E91">
              <w:rPr>
                <w:rFonts w:ascii="Tahoma" w:hAnsi="Tahoma" w:cs="Tahoma"/>
                <w:sz w:val="18"/>
                <w:szCs w:val="18"/>
              </w:rPr>
              <w:t>Riesgo de contaminación del suelo por derrames de insumos y productos utilizados en la construcción, incluyendo materiales peligrosos y especiales.</w:t>
            </w:r>
          </w:p>
          <w:p w14:paraId="495E9DAB" w14:textId="77777777" w:rsidR="001D5D1D" w:rsidRPr="00683E91" w:rsidRDefault="001D5D1D">
            <w:pPr>
              <w:widowControl w:val="0"/>
              <w:numPr>
                <w:ilvl w:val="0"/>
                <w:numId w:val="94"/>
              </w:numPr>
              <w:autoSpaceDE w:val="0"/>
              <w:autoSpaceDN w:val="0"/>
              <w:adjustRightInd w:val="0"/>
              <w:jc w:val="both"/>
              <w:rPr>
                <w:rFonts w:ascii="Tahoma" w:hAnsi="Tahoma" w:cs="Tahoma"/>
                <w:sz w:val="18"/>
                <w:szCs w:val="18"/>
              </w:rPr>
            </w:pPr>
            <w:r w:rsidRPr="00683E91">
              <w:rPr>
                <w:rFonts w:ascii="Tahoma" w:hAnsi="Tahoma" w:cs="Tahoma"/>
                <w:sz w:val="18"/>
                <w:szCs w:val="18"/>
              </w:rPr>
              <w:t>Generación de residuos sólidos industriales y peligrosos por actividades de construcción.</w:t>
            </w:r>
          </w:p>
          <w:p w14:paraId="4DD37EEA" w14:textId="77777777" w:rsidR="001D5D1D" w:rsidRPr="00683E91" w:rsidRDefault="001D5D1D" w:rsidP="008C1490">
            <w:pPr>
              <w:widowControl w:val="0"/>
              <w:autoSpaceDE w:val="0"/>
              <w:autoSpaceDN w:val="0"/>
              <w:adjustRightInd w:val="0"/>
              <w:jc w:val="both"/>
              <w:rPr>
                <w:rFonts w:ascii="Tahoma" w:hAnsi="Tahoma" w:cs="Tahoma"/>
                <w:sz w:val="18"/>
                <w:szCs w:val="18"/>
              </w:rPr>
            </w:pPr>
          </w:p>
        </w:tc>
      </w:tr>
      <w:tr w:rsidR="001D5D1D" w:rsidRPr="00683E91" w14:paraId="1364B87B" w14:textId="77777777" w:rsidTr="00FA61FC">
        <w:trPr>
          <w:trHeight w:val="5806"/>
          <w:jc w:val="right"/>
        </w:trPr>
        <w:tc>
          <w:tcPr>
            <w:tcW w:w="7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45A7ED" w14:textId="77777777" w:rsidR="001D5D1D" w:rsidRPr="00683E91" w:rsidRDefault="001D5D1D" w:rsidP="008C1490">
            <w:pPr>
              <w:widowControl w:val="0"/>
              <w:autoSpaceDE w:val="0"/>
              <w:autoSpaceDN w:val="0"/>
              <w:adjustRightInd w:val="0"/>
              <w:jc w:val="both"/>
              <w:rPr>
                <w:rFonts w:ascii="Tahoma" w:hAnsi="Tahoma" w:cs="Tahoma"/>
                <w:sz w:val="18"/>
                <w:szCs w:val="18"/>
              </w:rPr>
            </w:pPr>
          </w:p>
          <w:p w14:paraId="60480F74"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t>Medidas de mitigación:</w:t>
            </w:r>
          </w:p>
          <w:p w14:paraId="4785C59C"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 xml:space="preserve"> Capacitación y gestión ambiental</w:t>
            </w:r>
          </w:p>
          <w:p w14:paraId="71FABDCC" w14:textId="77777777" w:rsidR="001D5D1D" w:rsidRPr="00683E91" w:rsidRDefault="001D5D1D">
            <w:pPr>
              <w:widowControl w:val="0"/>
              <w:numPr>
                <w:ilvl w:val="0"/>
                <w:numId w:val="95"/>
              </w:numPr>
              <w:tabs>
                <w:tab w:val="num" w:pos="360"/>
              </w:tabs>
              <w:autoSpaceDE w:val="0"/>
              <w:autoSpaceDN w:val="0"/>
              <w:adjustRightInd w:val="0"/>
              <w:jc w:val="both"/>
              <w:rPr>
                <w:rFonts w:ascii="Tahoma" w:hAnsi="Tahoma" w:cs="Tahoma"/>
                <w:sz w:val="18"/>
                <w:szCs w:val="18"/>
              </w:rPr>
            </w:pPr>
            <w:r w:rsidRPr="00683E91">
              <w:rPr>
                <w:rFonts w:ascii="Tahoma" w:hAnsi="Tahoma" w:cs="Tahoma"/>
                <w:sz w:val="18"/>
                <w:szCs w:val="18"/>
              </w:rPr>
              <w:t>Implementar programas de capacitación al personal técnico y operativo sobre buenas prácticas ambientales, prevención de contaminación, manejo de suelos, control de erosión y procedimientos ante derrames accidentales.</w:t>
            </w:r>
          </w:p>
          <w:p w14:paraId="3B5029EE" w14:textId="77777777" w:rsidR="001D5D1D" w:rsidRPr="00683E91" w:rsidRDefault="001D5D1D">
            <w:pPr>
              <w:widowControl w:val="0"/>
              <w:numPr>
                <w:ilvl w:val="0"/>
                <w:numId w:val="95"/>
              </w:numPr>
              <w:tabs>
                <w:tab w:val="num" w:pos="360"/>
              </w:tabs>
              <w:autoSpaceDE w:val="0"/>
              <w:autoSpaceDN w:val="0"/>
              <w:adjustRightInd w:val="0"/>
              <w:spacing w:after="120"/>
              <w:ind w:left="714" w:hanging="357"/>
              <w:jc w:val="both"/>
              <w:rPr>
                <w:rFonts w:ascii="Tahoma" w:hAnsi="Tahoma" w:cs="Tahoma"/>
                <w:sz w:val="18"/>
                <w:szCs w:val="18"/>
              </w:rPr>
            </w:pPr>
            <w:r w:rsidRPr="00683E91">
              <w:rPr>
                <w:rFonts w:ascii="Tahoma" w:hAnsi="Tahoma" w:cs="Tahoma"/>
                <w:sz w:val="18"/>
                <w:szCs w:val="18"/>
              </w:rPr>
              <w:t>Garantizar que todo el personal cuente con información actualizada sobre las medidas del Plan de Manejo de Suelos antes del inicio de las obras.</w:t>
            </w:r>
          </w:p>
          <w:p w14:paraId="0D655BD1"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Planificación y delimitación del área de intervención</w:t>
            </w:r>
          </w:p>
          <w:p w14:paraId="048017ED"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Ejecutar las actividades exclusivamente dentro de las zonas aprobadas en el subproyecto, evitando afectar áreas fuera del derecho de vía o zonas no autorizadas.</w:t>
            </w:r>
          </w:p>
          <w:p w14:paraId="41229F03" w14:textId="77777777" w:rsidR="001D5D1D" w:rsidRPr="00683E91" w:rsidRDefault="001D5D1D">
            <w:pPr>
              <w:widowControl w:val="0"/>
              <w:numPr>
                <w:ilvl w:val="0"/>
                <w:numId w:val="96"/>
              </w:numPr>
              <w:autoSpaceDE w:val="0"/>
              <w:autoSpaceDN w:val="0"/>
              <w:adjustRightInd w:val="0"/>
              <w:jc w:val="both"/>
              <w:rPr>
                <w:rFonts w:ascii="Tahoma" w:hAnsi="Tahoma" w:cs="Tahoma"/>
                <w:sz w:val="18"/>
                <w:szCs w:val="18"/>
              </w:rPr>
            </w:pPr>
            <w:r w:rsidRPr="00683E91">
              <w:rPr>
                <w:rFonts w:ascii="Tahoma" w:hAnsi="Tahoma" w:cs="Tahoma"/>
                <w:sz w:val="18"/>
                <w:szCs w:val="18"/>
              </w:rPr>
              <w:t>Colocar señalización y delimitación física de las áreas de trabajo para prevenir la intervención de predios o ecosistemas aledaños.</w:t>
            </w:r>
          </w:p>
          <w:p w14:paraId="683B0D9B" w14:textId="77777777" w:rsidR="001D5D1D" w:rsidRPr="00683E91" w:rsidRDefault="001D5D1D">
            <w:pPr>
              <w:widowControl w:val="0"/>
              <w:numPr>
                <w:ilvl w:val="0"/>
                <w:numId w:val="96"/>
              </w:numPr>
              <w:autoSpaceDE w:val="0"/>
              <w:autoSpaceDN w:val="0"/>
              <w:adjustRightInd w:val="0"/>
              <w:spacing w:after="120"/>
              <w:ind w:left="714" w:hanging="357"/>
              <w:jc w:val="both"/>
              <w:rPr>
                <w:rFonts w:ascii="Tahoma" w:hAnsi="Tahoma" w:cs="Tahoma"/>
                <w:sz w:val="18"/>
                <w:szCs w:val="18"/>
              </w:rPr>
            </w:pPr>
            <w:r w:rsidRPr="00683E91">
              <w:rPr>
                <w:rFonts w:ascii="Tahoma" w:hAnsi="Tahoma" w:cs="Tahoma"/>
                <w:sz w:val="18"/>
                <w:szCs w:val="18"/>
              </w:rPr>
              <w:t>Contar con la documentación que acredite la disponibilidad legal de los terrenos antes de realizar cualquier movimiento de tierra.</w:t>
            </w:r>
          </w:p>
          <w:p w14:paraId="3C85D324"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Prevención de compactación y erosión del suelo</w:t>
            </w:r>
          </w:p>
          <w:p w14:paraId="7501F221" w14:textId="77777777" w:rsidR="001D5D1D" w:rsidRPr="00683E91" w:rsidRDefault="001D5D1D">
            <w:pPr>
              <w:widowControl w:val="0"/>
              <w:numPr>
                <w:ilvl w:val="0"/>
                <w:numId w:val="97"/>
              </w:numPr>
              <w:autoSpaceDE w:val="0"/>
              <w:autoSpaceDN w:val="0"/>
              <w:adjustRightInd w:val="0"/>
              <w:jc w:val="both"/>
              <w:rPr>
                <w:rFonts w:ascii="Tahoma" w:hAnsi="Tahoma" w:cs="Tahoma"/>
                <w:sz w:val="18"/>
                <w:szCs w:val="18"/>
              </w:rPr>
            </w:pPr>
            <w:r w:rsidRPr="00683E91">
              <w:rPr>
                <w:rFonts w:ascii="Tahoma" w:hAnsi="Tahoma" w:cs="Tahoma"/>
                <w:sz w:val="18"/>
                <w:szCs w:val="18"/>
              </w:rPr>
              <w:t>Restringir el tránsito de maquinaria pesada y vehículos a los caminos y accesos definidos; suspender actividades de movimiento de suelo durante días de lluvia o condiciones de alta humedad.</w:t>
            </w:r>
          </w:p>
          <w:p w14:paraId="66B2C4F6" w14:textId="77777777" w:rsidR="001D5D1D" w:rsidRPr="00683E91" w:rsidRDefault="001D5D1D">
            <w:pPr>
              <w:widowControl w:val="0"/>
              <w:numPr>
                <w:ilvl w:val="0"/>
                <w:numId w:val="97"/>
              </w:numPr>
              <w:autoSpaceDE w:val="0"/>
              <w:autoSpaceDN w:val="0"/>
              <w:adjustRightInd w:val="0"/>
              <w:jc w:val="both"/>
              <w:rPr>
                <w:rFonts w:ascii="Tahoma" w:hAnsi="Tahoma" w:cs="Tahoma"/>
                <w:sz w:val="18"/>
                <w:szCs w:val="18"/>
              </w:rPr>
            </w:pPr>
            <w:r w:rsidRPr="00683E91">
              <w:rPr>
                <w:rFonts w:ascii="Tahoma" w:hAnsi="Tahoma" w:cs="Tahoma"/>
                <w:sz w:val="18"/>
                <w:szCs w:val="18"/>
              </w:rPr>
              <w:t>Aplicar prácticas de “desencape” o retiro selectivo de la capa superficial del suelo (horizonte A) en zonas de excavación, almacenando el material vegetal en sitios protegidos para su posterior reutilización en la fase de restauración.</w:t>
            </w:r>
          </w:p>
          <w:p w14:paraId="733AFDA3" w14:textId="77777777" w:rsidR="001D5D1D" w:rsidRPr="00683E91" w:rsidRDefault="001D5D1D">
            <w:pPr>
              <w:widowControl w:val="0"/>
              <w:numPr>
                <w:ilvl w:val="0"/>
                <w:numId w:val="97"/>
              </w:numPr>
              <w:autoSpaceDE w:val="0"/>
              <w:autoSpaceDN w:val="0"/>
              <w:adjustRightInd w:val="0"/>
              <w:jc w:val="both"/>
              <w:rPr>
                <w:rFonts w:ascii="Tahoma" w:hAnsi="Tahoma" w:cs="Tahoma"/>
                <w:sz w:val="18"/>
                <w:szCs w:val="18"/>
              </w:rPr>
            </w:pPr>
            <w:r w:rsidRPr="00683E91">
              <w:rPr>
                <w:rFonts w:ascii="Tahoma" w:hAnsi="Tahoma" w:cs="Tahoma"/>
                <w:sz w:val="18"/>
                <w:szCs w:val="18"/>
              </w:rPr>
              <w:t>Implementar obras de control de erosión (canales, cunetas, zanjas de coronación o barreras vegetales) en zonas con pendientes o suelos susceptibles.</w:t>
            </w:r>
          </w:p>
          <w:p w14:paraId="3921421D" w14:textId="77777777" w:rsidR="001D5D1D" w:rsidRPr="00683E91" w:rsidRDefault="001D5D1D">
            <w:pPr>
              <w:widowControl w:val="0"/>
              <w:numPr>
                <w:ilvl w:val="0"/>
                <w:numId w:val="97"/>
              </w:numPr>
              <w:autoSpaceDE w:val="0"/>
              <w:autoSpaceDN w:val="0"/>
              <w:adjustRightInd w:val="0"/>
              <w:spacing w:after="120"/>
              <w:ind w:left="714" w:hanging="357"/>
              <w:jc w:val="both"/>
              <w:rPr>
                <w:rFonts w:ascii="Tahoma" w:hAnsi="Tahoma" w:cs="Tahoma"/>
                <w:sz w:val="18"/>
                <w:szCs w:val="18"/>
              </w:rPr>
            </w:pPr>
            <w:r w:rsidRPr="00683E91">
              <w:rPr>
                <w:rFonts w:ascii="Tahoma" w:hAnsi="Tahoma" w:cs="Tahoma"/>
                <w:sz w:val="18"/>
                <w:szCs w:val="18"/>
              </w:rPr>
              <w:t>Restituir la morfología original del terreno una vez concluidas las obras, mediante nivelación, redistribución del material edáfico y revegetación.</w:t>
            </w:r>
          </w:p>
          <w:p w14:paraId="4BF21B97"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Manejo de la cubierta vegetal y residuos orgánicos</w:t>
            </w:r>
          </w:p>
          <w:p w14:paraId="22194D85" w14:textId="77777777" w:rsidR="001D5D1D" w:rsidRPr="00683E91" w:rsidRDefault="001D5D1D">
            <w:pPr>
              <w:widowControl w:val="0"/>
              <w:numPr>
                <w:ilvl w:val="0"/>
                <w:numId w:val="98"/>
              </w:numPr>
              <w:autoSpaceDE w:val="0"/>
              <w:autoSpaceDN w:val="0"/>
              <w:adjustRightInd w:val="0"/>
              <w:jc w:val="both"/>
              <w:rPr>
                <w:rFonts w:ascii="Tahoma" w:hAnsi="Tahoma" w:cs="Tahoma"/>
                <w:sz w:val="18"/>
                <w:szCs w:val="18"/>
              </w:rPr>
            </w:pPr>
            <w:r w:rsidRPr="00683E91">
              <w:rPr>
                <w:rFonts w:ascii="Tahoma" w:hAnsi="Tahoma" w:cs="Tahoma"/>
                <w:sz w:val="18"/>
                <w:szCs w:val="18"/>
              </w:rPr>
              <w:t>Retirar la vegetación únicamente en las áreas estrictamente necesarias, siguiendo las especificaciones técnicas de ingeniería.</w:t>
            </w:r>
          </w:p>
          <w:p w14:paraId="3FBF9CBE" w14:textId="77777777" w:rsidR="001D5D1D" w:rsidRPr="00683E91" w:rsidRDefault="001D5D1D">
            <w:pPr>
              <w:widowControl w:val="0"/>
              <w:numPr>
                <w:ilvl w:val="0"/>
                <w:numId w:val="97"/>
              </w:numPr>
              <w:autoSpaceDE w:val="0"/>
              <w:autoSpaceDN w:val="0"/>
              <w:adjustRightInd w:val="0"/>
              <w:spacing w:after="120"/>
              <w:ind w:left="714" w:hanging="357"/>
              <w:jc w:val="both"/>
              <w:rPr>
                <w:rFonts w:ascii="Tahoma" w:hAnsi="Tahoma" w:cs="Tahoma"/>
                <w:sz w:val="18"/>
                <w:szCs w:val="18"/>
              </w:rPr>
            </w:pPr>
            <w:r w:rsidRPr="00683E91">
              <w:rPr>
                <w:rFonts w:ascii="Tahoma" w:hAnsi="Tahoma" w:cs="Tahoma"/>
                <w:sz w:val="18"/>
                <w:szCs w:val="18"/>
              </w:rPr>
              <w:t>Almacenar temporalmente la capa vegetal y restos orgánicos en zonas alejadas de cursos de agua y protegidas contra escorrentía.</w:t>
            </w:r>
          </w:p>
          <w:p w14:paraId="34ECEC0E"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Prevención de contaminación por materiales peligrosos</w:t>
            </w:r>
          </w:p>
          <w:p w14:paraId="0028B66C" w14:textId="77777777" w:rsidR="001D5D1D" w:rsidRPr="00683E91" w:rsidRDefault="001D5D1D">
            <w:pPr>
              <w:widowControl w:val="0"/>
              <w:numPr>
                <w:ilvl w:val="0"/>
                <w:numId w:val="99"/>
              </w:numPr>
              <w:autoSpaceDE w:val="0"/>
              <w:autoSpaceDN w:val="0"/>
              <w:adjustRightInd w:val="0"/>
              <w:jc w:val="both"/>
              <w:rPr>
                <w:rFonts w:ascii="Tahoma" w:hAnsi="Tahoma" w:cs="Tahoma"/>
                <w:sz w:val="18"/>
                <w:szCs w:val="18"/>
              </w:rPr>
            </w:pPr>
            <w:r w:rsidRPr="00683E91">
              <w:rPr>
                <w:rFonts w:ascii="Tahoma" w:hAnsi="Tahoma" w:cs="Tahoma"/>
                <w:sz w:val="18"/>
                <w:szCs w:val="18"/>
              </w:rPr>
              <w:t>Realizar el abastecimiento de combustibles y lubricantes fuera del área de intervención.</w:t>
            </w:r>
          </w:p>
          <w:p w14:paraId="34EAFED7" w14:textId="77777777" w:rsidR="001D5D1D" w:rsidRPr="00683E91" w:rsidRDefault="001D5D1D">
            <w:pPr>
              <w:widowControl w:val="0"/>
              <w:numPr>
                <w:ilvl w:val="0"/>
                <w:numId w:val="99"/>
              </w:numPr>
              <w:autoSpaceDE w:val="0"/>
              <w:autoSpaceDN w:val="0"/>
              <w:adjustRightInd w:val="0"/>
              <w:jc w:val="both"/>
              <w:rPr>
                <w:rFonts w:ascii="Tahoma" w:hAnsi="Tahoma" w:cs="Tahoma"/>
                <w:sz w:val="18"/>
                <w:szCs w:val="18"/>
              </w:rPr>
            </w:pPr>
            <w:r w:rsidRPr="00683E91">
              <w:rPr>
                <w:rFonts w:ascii="Tahoma" w:hAnsi="Tahoma" w:cs="Tahoma"/>
                <w:sz w:val="18"/>
                <w:szCs w:val="18"/>
              </w:rPr>
              <w:t xml:space="preserve">Almacenar los insumos, aceites y productos químicos en áreas impermeabilizadas y techadas, con </w:t>
            </w:r>
            <w:r w:rsidRPr="00683E91">
              <w:rPr>
                <w:rFonts w:ascii="Tahoma" w:hAnsi="Tahoma" w:cs="Tahoma"/>
                <w:sz w:val="18"/>
                <w:szCs w:val="18"/>
              </w:rPr>
              <w:lastRenderedPageBreak/>
              <w:t>bandejas de contención para evitar infiltraciones.</w:t>
            </w:r>
          </w:p>
          <w:p w14:paraId="363F3B06" w14:textId="77777777" w:rsidR="001D5D1D" w:rsidRPr="00683E91" w:rsidRDefault="001D5D1D">
            <w:pPr>
              <w:widowControl w:val="0"/>
              <w:numPr>
                <w:ilvl w:val="0"/>
                <w:numId w:val="99"/>
              </w:numPr>
              <w:autoSpaceDE w:val="0"/>
              <w:autoSpaceDN w:val="0"/>
              <w:adjustRightInd w:val="0"/>
              <w:jc w:val="both"/>
              <w:rPr>
                <w:rFonts w:ascii="Tahoma" w:hAnsi="Tahoma" w:cs="Tahoma"/>
                <w:sz w:val="18"/>
                <w:szCs w:val="18"/>
              </w:rPr>
            </w:pPr>
            <w:r w:rsidRPr="00683E91">
              <w:rPr>
                <w:rFonts w:ascii="Tahoma" w:hAnsi="Tahoma" w:cs="Tahoma"/>
                <w:sz w:val="18"/>
                <w:szCs w:val="18"/>
              </w:rPr>
              <w:t>Contar con kits de contención de derrames (paños absorbentes, arena, barreras) en todos los puntos de operación.</w:t>
            </w:r>
          </w:p>
          <w:p w14:paraId="32C830E5" w14:textId="77777777" w:rsidR="001D5D1D" w:rsidRPr="00683E91" w:rsidRDefault="001D5D1D">
            <w:pPr>
              <w:widowControl w:val="0"/>
              <w:numPr>
                <w:ilvl w:val="0"/>
                <w:numId w:val="97"/>
              </w:numPr>
              <w:autoSpaceDE w:val="0"/>
              <w:autoSpaceDN w:val="0"/>
              <w:adjustRightInd w:val="0"/>
              <w:spacing w:after="120"/>
              <w:ind w:left="714" w:hanging="357"/>
              <w:jc w:val="both"/>
              <w:rPr>
                <w:rFonts w:ascii="Tahoma" w:hAnsi="Tahoma" w:cs="Tahoma"/>
                <w:sz w:val="18"/>
                <w:szCs w:val="18"/>
              </w:rPr>
            </w:pPr>
            <w:r w:rsidRPr="00683E91">
              <w:rPr>
                <w:rFonts w:ascii="Tahoma" w:hAnsi="Tahoma" w:cs="Tahoma"/>
                <w:sz w:val="18"/>
                <w:szCs w:val="18"/>
              </w:rPr>
              <w:t>En caso de derrames, ejecutar el Plan de Respuesta ante Contingencias, garantizando la limpieza inmediata y la disposición final de residuos contaminados en sitios autorizados.</w:t>
            </w:r>
          </w:p>
          <w:p w14:paraId="45088141"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Gestión de residuos sólidos</w:t>
            </w:r>
          </w:p>
          <w:p w14:paraId="72538010" w14:textId="77777777" w:rsidR="001D5D1D" w:rsidRPr="00683E91" w:rsidRDefault="001D5D1D">
            <w:pPr>
              <w:widowControl w:val="0"/>
              <w:numPr>
                <w:ilvl w:val="0"/>
                <w:numId w:val="100"/>
              </w:numPr>
              <w:autoSpaceDE w:val="0"/>
              <w:autoSpaceDN w:val="0"/>
              <w:adjustRightInd w:val="0"/>
              <w:jc w:val="both"/>
              <w:rPr>
                <w:rFonts w:ascii="Tahoma" w:hAnsi="Tahoma" w:cs="Tahoma"/>
                <w:sz w:val="18"/>
                <w:szCs w:val="18"/>
              </w:rPr>
            </w:pPr>
            <w:r w:rsidRPr="00683E91">
              <w:rPr>
                <w:rFonts w:ascii="Tahoma" w:hAnsi="Tahoma" w:cs="Tahoma"/>
                <w:sz w:val="18"/>
                <w:szCs w:val="18"/>
              </w:rPr>
              <w:t>Implementar un sistema de recolección, clasificación y disposición final de residuos sólidos domésticos, industriales y peligrosos conforme a la normativa ambiental vigente.</w:t>
            </w:r>
          </w:p>
          <w:p w14:paraId="0864E3C5" w14:textId="77777777" w:rsidR="001D5D1D" w:rsidRPr="00683E91" w:rsidRDefault="001D5D1D">
            <w:pPr>
              <w:widowControl w:val="0"/>
              <w:numPr>
                <w:ilvl w:val="0"/>
                <w:numId w:val="97"/>
              </w:numPr>
              <w:autoSpaceDE w:val="0"/>
              <w:autoSpaceDN w:val="0"/>
              <w:adjustRightInd w:val="0"/>
              <w:spacing w:after="120"/>
              <w:ind w:left="714" w:hanging="357"/>
              <w:jc w:val="both"/>
              <w:rPr>
                <w:rFonts w:ascii="Tahoma" w:hAnsi="Tahoma" w:cs="Tahoma"/>
                <w:sz w:val="18"/>
                <w:szCs w:val="18"/>
              </w:rPr>
            </w:pPr>
            <w:r w:rsidRPr="00683E91">
              <w:rPr>
                <w:rFonts w:ascii="Tahoma" w:hAnsi="Tahoma" w:cs="Tahoma"/>
                <w:sz w:val="18"/>
                <w:szCs w:val="18"/>
              </w:rPr>
              <w:t>Disponer los residuos en sitios autorizados por entidades competentes, evitando el abandono o quema a cielo abierto.</w:t>
            </w:r>
          </w:p>
          <w:p w14:paraId="2182BD15"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Seguimiento y Control:</w:t>
            </w:r>
          </w:p>
          <w:tbl>
            <w:tblPr>
              <w:tblW w:w="85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61"/>
              <w:gridCol w:w="1199"/>
              <w:gridCol w:w="1437"/>
              <w:gridCol w:w="2127"/>
              <w:gridCol w:w="1589"/>
            </w:tblGrid>
            <w:tr w:rsidR="001D5D1D" w:rsidRPr="00683E91" w14:paraId="0273A412" w14:textId="77777777" w:rsidTr="00FA61FC">
              <w:trPr>
                <w:trHeight w:val="557"/>
                <w:jc w:val="center"/>
              </w:trPr>
              <w:tc>
                <w:tcPr>
                  <w:tcW w:w="1270" w:type="pct"/>
                  <w:tcBorders>
                    <w:top w:val="single" w:sz="4" w:space="0" w:color="auto"/>
                    <w:left w:val="single" w:sz="4" w:space="0" w:color="auto"/>
                    <w:bottom w:val="single" w:sz="4" w:space="0" w:color="auto"/>
                    <w:right w:val="single" w:sz="4" w:space="0" w:color="auto"/>
                  </w:tcBorders>
                  <w:shd w:val="clear" w:color="auto" w:fill="D9E2F3"/>
                  <w:vAlign w:val="center"/>
                  <w:hideMark/>
                </w:tcPr>
                <w:p w14:paraId="2F9C912B"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Indicador</w:t>
                  </w:r>
                </w:p>
              </w:tc>
              <w:tc>
                <w:tcPr>
                  <w:tcW w:w="704" w:type="pct"/>
                  <w:tcBorders>
                    <w:top w:val="single" w:sz="4" w:space="0" w:color="auto"/>
                    <w:left w:val="single" w:sz="4" w:space="0" w:color="auto"/>
                    <w:bottom w:val="single" w:sz="4" w:space="0" w:color="auto"/>
                    <w:right w:val="single" w:sz="4" w:space="0" w:color="auto"/>
                  </w:tcBorders>
                  <w:shd w:val="clear" w:color="auto" w:fill="D9E2F3"/>
                  <w:vAlign w:val="center"/>
                  <w:hideMark/>
                </w:tcPr>
                <w:p w14:paraId="2479DD7D"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Fase</w:t>
                  </w:r>
                </w:p>
              </w:tc>
              <w:tc>
                <w:tcPr>
                  <w:tcW w:w="844" w:type="pct"/>
                  <w:tcBorders>
                    <w:top w:val="single" w:sz="4" w:space="0" w:color="auto"/>
                    <w:left w:val="single" w:sz="4" w:space="0" w:color="auto"/>
                    <w:bottom w:val="single" w:sz="4" w:space="0" w:color="auto"/>
                    <w:right w:val="single" w:sz="4" w:space="0" w:color="auto"/>
                  </w:tcBorders>
                  <w:shd w:val="clear" w:color="auto" w:fill="D9E2F3"/>
                  <w:vAlign w:val="center"/>
                  <w:hideMark/>
                </w:tcPr>
                <w:p w14:paraId="7232C718"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Frecuencia</w:t>
                  </w:r>
                </w:p>
              </w:tc>
              <w:tc>
                <w:tcPr>
                  <w:tcW w:w="1249" w:type="pct"/>
                  <w:tcBorders>
                    <w:top w:val="single" w:sz="4" w:space="0" w:color="auto"/>
                    <w:left w:val="single" w:sz="4" w:space="0" w:color="auto"/>
                    <w:bottom w:val="single" w:sz="4" w:space="0" w:color="auto"/>
                    <w:right w:val="single" w:sz="4" w:space="0" w:color="auto"/>
                  </w:tcBorders>
                  <w:shd w:val="clear" w:color="auto" w:fill="D9E2F3"/>
                  <w:vAlign w:val="center"/>
                  <w:hideMark/>
                </w:tcPr>
                <w:p w14:paraId="210CD6E3"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Medio de Verificación</w:t>
                  </w:r>
                </w:p>
              </w:tc>
              <w:tc>
                <w:tcPr>
                  <w:tcW w:w="933" w:type="pct"/>
                  <w:tcBorders>
                    <w:top w:val="single" w:sz="4" w:space="0" w:color="auto"/>
                    <w:left w:val="single" w:sz="4" w:space="0" w:color="auto"/>
                    <w:bottom w:val="single" w:sz="4" w:space="0" w:color="auto"/>
                    <w:right w:val="single" w:sz="4" w:space="0" w:color="auto"/>
                  </w:tcBorders>
                  <w:shd w:val="clear" w:color="auto" w:fill="D9E2F3"/>
                  <w:vAlign w:val="center"/>
                  <w:hideMark/>
                </w:tcPr>
                <w:p w14:paraId="049C7CFD"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Responsable</w:t>
                  </w:r>
                </w:p>
              </w:tc>
            </w:tr>
            <w:tr w:rsidR="001D5D1D" w:rsidRPr="00683E91" w14:paraId="18F0E659" w14:textId="77777777" w:rsidTr="00FA61FC">
              <w:trPr>
                <w:trHeight w:val="588"/>
                <w:jc w:val="center"/>
              </w:trPr>
              <w:tc>
                <w:tcPr>
                  <w:tcW w:w="1270" w:type="pct"/>
                  <w:tcBorders>
                    <w:top w:val="single" w:sz="4" w:space="0" w:color="auto"/>
                    <w:left w:val="single" w:sz="4" w:space="0" w:color="auto"/>
                    <w:bottom w:val="single" w:sz="4" w:space="0" w:color="auto"/>
                    <w:right w:val="single" w:sz="4" w:space="0" w:color="auto"/>
                  </w:tcBorders>
                  <w:vAlign w:val="center"/>
                  <w:hideMark/>
                </w:tcPr>
                <w:p w14:paraId="2969F5D2"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Prevención de contaminación de suelos por residuos y líquidos</w:t>
                  </w:r>
                  <w:r w:rsidRPr="00683E91">
                    <w:rPr>
                      <w:rFonts w:ascii="Tahoma" w:hAnsi="Tahoma" w:cs="Tahoma"/>
                      <w:sz w:val="18"/>
                      <w:szCs w:val="18"/>
                    </w:rPr>
                    <w:tab/>
                  </w:r>
                </w:p>
              </w:tc>
              <w:tc>
                <w:tcPr>
                  <w:tcW w:w="704" w:type="pct"/>
                  <w:tcBorders>
                    <w:top w:val="single" w:sz="4" w:space="0" w:color="auto"/>
                    <w:left w:val="single" w:sz="4" w:space="0" w:color="auto"/>
                    <w:bottom w:val="single" w:sz="4" w:space="0" w:color="auto"/>
                    <w:right w:val="single" w:sz="4" w:space="0" w:color="auto"/>
                  </w:tcBorders>
                  <w:vAlign w:val="center"/>
                  <w:hideMark/>
                </w:tcPr>
                <w:p w14:paraId="6108445E"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Todas las fases</w:t>
                  </w:r>
                  <w:r w:rsidRPr="00683E91">
                    <w:rPr>
                      <w:rFonts w:ascii="Tahoma" w:hAnsi="Tahoma" w:cs="Tahoma"/>
                      <w:sz w:val="18"/>
                      <w:szCs w:val="18"/>
                    </w:rPr>
                    <w:tab/>
                  </w:r>
                </w:p>
              </w:tc>
              <w:tc>
                <w:tcPr>
                  <w:tcW w:w="844" w:type="pct"/>
                  <w:tcBorders>
                    <w:top w:val="single" w:sz="4" w:space="0" w:color="auto"/>
                    <w:left w:val="single" w:sz="4" w:space="0" w:color="auto"/>
                    <w:bottom w:val="single" w:sz="4" w:space="0" w:color="auto"/>
                    <w:right w:val="single" w:sz="4" w:space="0" w:color="auto"/>
                  </w:tcBorders>
                  <w:vAlign w:val="center"/>
                  <w:hideMark/>
                </w:tcPr>
                <w:p w14:paraId="1533BB25"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Por actividad</w:t>
                  </w:r>
                </w:p>
              </w:tc>
              <w:tc>
                <w:tcPr>
                  <w:tcW w:w="1249" w:type="pct"/>
                  <w:tcBorders>
                    <w:top w:val="single" w:sz="4" w:space="0" w:color="auto"/>
                    <w:left w:val="single" w:sz="4" w:space="0" w:color="auto"/>
                    <w:bottom w:val="single" w:sz="4" w:space="0" w:color="auto"/>
                    <w:right w:val="single" w:sz="4" w:space="0" w:color="auto"/>
                  </w:tcBorders>
                  <w:vAlign w:val="center"/>
                  <w:hideMark/>
                </w:tcPr>
                <w:p w14:paraId="7C9F2A9E"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Lista de verificación, registros fotográficos</w:t>
                  </w:r>
                </w:p>
              </w:tc>
              <w:tc>
                <w:tcPr>
                  <w:tcW w:w="933" w:type="pct"/>
                  <w:tcBorders>
                    <w:top w:val="single" w:sz="4" w:space="0" w:color="auto"/>
                    <w:left w:val="single" w:sz="4" w:space="0" w:color="auto"/>
                    <w:bottom w:val="single" w:sz="4" w:space="0" w:color="auto"/>
                    <w:right w:val="single" w:sz="4" w:space="0" w:color="auto"/>
                  </w:tcBorders>
                  <w:vAlign w:val="center"/>
                  <w:hideMark/>
                </w:tcPr>
                <w:p w14:paraId="0132E7BD"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RA / RSST</w:t>
                  </w:r>
                </w:p>
              </w:tc>
            </w:tr>
            <w:tr w:rsidR="001D5D1D" w:rsidRPr="00683E91" w14:paraId="0D2D89DF" w14:textId="77777777" w:rsidTr="00FA61FC">
              <w:trPr>
                <w:trHeight w:val="588"/>
                <w:jc w:val="center"/>
              </w:trPr>
              <w:tc>
                <w:tcPr>
                  <w:tcW w:w="1270" w:type="pct"/>
                  <w:tcBorders>
                    <w:top w:val="single" w:sz="4" w:space="0" w:color="auto"/>
                    <w:left w:val="single" w:sz="4" w:space="0" w:color="auto"/>
                    <w:bottom w:val="single" w:sz="4" w:space="0" w:color="auto"/>
                    <w:right w:val="single" w:sz="4" w:space="0" w:color="auto"/>
                  </w:tcBorders>
                  <w:vAlign w:val="center"/>
                  <w:hideMark/>
                </w:tcPr>
                <w:p w14:paraId="6CC1B002"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Delimitación y uso adecuado de áreas de intervención</w:t>
                  </w:r>
                </w:p>
              </w:tc>
              <w:tc>
                <w:tcPr>
                  <w:tcW w:w="704" w:type="pct"/>
                  <w:tcBorders>
                    <w:top w:val="single" w:sz="4" w:space="0" w:color="auto"/>
                    <w:left w:val="single" w:sz="4" w:space="0" w:color="auto"/>
                    <w:bottom w:val="single" w:sz="4" w:space="0" w:color="auto"/>
                    <w:right w:val="single" w:sz="4" w:space="0" w:color="auto"/>
                  </w:tcBorders>
                  <w:vAlign w:val="center"/>
                  <w:hideMark/>
                </w:tcPr>
                <w:p w14:paraId="5D8A3399"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Previa y durante ejecución</w:t>
                  </w:r>
                </w:p>
              </w:tc>
              <w:tc>
                <w:tcPr>
                  <w:tcW w:w="844" w:type="pct"/>
                  <w:tcBorders>
                    <w:top w:val="single" w:sz="4" w:space="0" w:color="auto"/>
                    <w:left w:val="single" w:sz="4" w:space="0" w:color="auto"/>
                    <w:bottom w:val="single" w:sz="4" w:space="0" w:color="auto"/>
                    <w:right w:val="single" w:sz="4" w:space="0" w:color="auto"/>
                  </w:tcBorders>
                  <w:vAlign w:val="center"/>
                  <w:hideMark/>
                </w:tcPr>
                <w:p w14:paraId="19EA6859"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Por actividad</w:t>
                  </w:r>
                </w:p>
              </w:tc>
              <w:tc>
                <w:tcPr>
                  <w:tcW w:w="1249" w:type="pct"/>
                  <w:tcBorders>
                    <w:top w:val="single" w:sz="4" w:space="0" w:color="auto"/>
                    <w:left w:val="single" w:sz="4" w:space="0" w:color="auto"/>
                    <w:bottom w:val="single" w:sz="4" w:space="0" w:color="auto"/>
                    <w:right w:val="single" w:sz="4" w:space="0" w:color="auto"/>
                  </w:tcBorders>
                  <w:vAlign w:val="center"/>
                  <w:hideMark/>
                </w:tcPr>
                <w:p w14:paraId="50B1EA29"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Informe técnico, planos de delimitación</w:t>
                  </w:r>
                </w:p>
              </w:tc>
              <w:tc>
                <w:tcPr>
                  <w:tcW w:w="933" w:type="pct"/>
                  <w:tcBorders>
                    <w:top w:val="single" w:sz="4" w:space="0" w:color="auto"/>
                    <w:left w:val="single" w:sz="4" w:space="0" w:color="auto"/>
                    <w:bottom w:val="single" w:sz="4" w:space="0" w:color="auto"/>
                    <w:right w:val="single" w:sz="4" w:space="0" w:color="auto"/>
                  </w:tcBorders>
                  <w:vAlign w:val="center"/>
                  <w:hideMark/>
                </w:tcPr>
                <w:p w14:paraId="5470F9D7"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Supervisor / Residente</w:t>
                  </w:r>
                </w:p>
              </w:tc>
            </w:tr>
            <w:tr w:rsidR="001D5D1D" w:rsidRPr="00683E91" w14:paraId="2884E81E" w14:textId="77777777" w:rsidTr="00FA61FC">
              <w:trPr>
                <w:trHeight w:val="588"/>
                <w:jc w:val="center"/>
              </w:trPr>
              <w:tc>
                <w:tcPr>
                  <w:tcW w:w="1270" w:type="pct"/>
                  <w:tcBorders>
                    <w:top w:val="single" w:sz="4" w:space="0" w:color="auto"/>
                    <w:left w:val="single" w:sz="4" w:space="0" w:color="auto"/>
                    <w:bottom w:val="single" w:sz="4" w:space="0" w:color="auto"/>
                    <w:right w:val="single" w:sz="4" w:space="0" w:color="auto"/>
                  </w:tcBorders>
                  <w:vAlign w:val="center"/>
                  <w:hideMark/>
                </w:tcPr>
                <w:p w14:paraId="270EDE8B"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Manejo de suelos y cubierta vegetal conforme a especificaciones técnicas</w:t>
                  </w:r>
                </w:p>
              </w:tc>
              <w:tc>
                <w:tcPr>
                  <w:tcW w:w="704" w:type="pct"/>
                  <w:tcBorders>
                    <w:top w:val="single" w:sz="4" w:space="0" w:color="auto"/>
                    <w:left w:val="single" w:sz="4" w:space="0" w:color="auto"/>
                    <w:bottom w:val="single" w:sz="4" w:space="0" w:color="auto"/>
                    <w:right w:val="single" w:sz="4" w:space="0" w:color="auto"/>
                  </w:tcBorders>
                  <w:vAlign w:val="center"/>
                  <w:hideMark/>
                </w:tcPr>
                <w:p w14:paraId="007C4C9F"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Previa y durante ejecución</w:t>
                  </w:r>
                </w:p>
              </w:tc>
              <w:tc>
                <w:tcPr>
                  <w:tcW w:w="844" w:type="pct"/>
                  <w:tcBorders>
                    <w:top w:val="single" w:sz="4" w:space="0" w:color="auto"/>
                    <w:left w:val="single" w:sz="4" w:space="0" w:color="auto"/>
                    <w:bottom w:val="single" w:sz="4" w:space="0" w:color="auto"/>
                    <w:right w:val="single" w:sz="4" w:space="0" w:color="auto"/>
                  </w:tcBorders>
                  <w:vAlign w:val="center"/>
                  <w:hideMark/>
                </w:tcPr>
                <w:p w14:paraId="3B94263C"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Por actividad</w:t>
                  </w:r>
                </w:p>
              </w:tc>
              <w:tc>
                <w:tcPr>
                  <w:tcW w:w="1249" w:type="pct"/>
                  <w:tcBorders>
                    <w:top w:val="single" w:sz="4" w:space="0" w:color="auto"/>
                    <w:left w:val="single" w:sz="4" w:space="0" w:color="auto"/>
                    <w:bottom w:val="single" w:sz="4" w:space="0" w:color="auto"/>
                    <w:right w:val="single" w:sz="4" w:space="0" w:color="auto"/>
                  </w:tcBorders>
                  <w:vAlign w:val="center"/>
                  <w:hideMark/>
                </w:tcPr>
                <w:p w14:paraId="3D8BA7A9"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Informe técnico, acta de supervisión</w:t>
                  </w:r>
                </w:p>
              </w:tc>
              <w:tc>
                <w:tcPr>
                  <w:tcW w:w="933" w:type="pct"/>
                  <w:tcBorders>
                    <w:top w:val="single" w:sz="4" w:space="0" w:color="auto"/>
                    <w:left w:val="single" w:sz="4" w:space="0" w:color="auto"/>
                    <w:bottom w:val="single" w:sz="4" w:space="0" w:color="auto"/>
                    <w:right w:val="single" w:sz="4" w:space="0" w:color="auto"/>
                  </w:tcBorders>
                  <w:vAlign w:val="center"/>
                  <w:hideMark/>
                </w:tcPr>
                <w:p w14:paraId="31ABD7DC"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Supervisor / Especialista Ambiental</w:t>
                  </w:r>
                </w:p>
              </w:tc>
            </w:tr>
            <w:tr w:rsidR="001D5D1D" w:rsidRPr="00683E91" w14:paraId="3777ED95" w14:textId="77777777" w:rsidTr="00FA61FC">
              <w:trPr>
                <w:trHeight w:val="588"/>
                <w:jc w:val="center"/>
              </w:trPr>
              <w:tc>
                <w:tcPr>
                  <w:tcW w:w="1270" w:type="pct"/>
                  <w:tcBorders>
                    <w:top w:val="single" w:sz="4" w:space="0" w:color="auto"/>
                    <w:left w:val="single" w:sz="4" w:space="0" w:color="auto"/>
                    <w:bottom w:val="single" w:sz="4" w:space="0" w:color="auto"/>
                    <w:right w:val="single" w:sz="4" w:space="0" w:color="auto"/>
                  </w:tcBorders>
                  <w:vAlign w:val="center"/>
                  <w:hideMark/>
                </w:tcPr>
                <w:p w14:paraId="0DC98E89"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Aplicación del desencape y restitución del suelo</w:t>
                  </w:r>
                  <w:r w:rsidRPr="00683E91">
                    <w:rPr>
                      <w:rFonts w:ascii="Tahoma" w:hAnsi="Tahoma" w:cs="Tahoma"/>
                      <w:sz w:val="18"/>
                      <w:szCs w:val="18"/>
                    </w:rPr>
                    <w:tab/>
                  </w:r>
                </w:p>
              </w:tc>
              <w:tc>
                <w:tcPr>
                  <w:tcW w:w="704" w:type="pct"/>
                  <w:tcBorders>
                    <w:top w:val="single" w:sz="4" w:space="0" w:color="auto"/>
                    <w:left w:val="single" w:sz="4" w:space="0" w:color="auto"/>
                    <w:bottom w:val="single" w:sz="4" w:space="0" w:color="auto"/>
                    <w:right w:val="single" w:sz="4" w:space="0" w:color="auto"/>
                  </w:tcBorders>
                  <w:vAlign w:val="center"/>
                  <w:hideMark/>
                </w:tcPr>
                <w:p w14:paraId="086DC3C3"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Ejecución</w:t>
                  </w:r>
                </w:p>
              </w:tc>
              <w:tc>
                <w:tcPr>
                  <w:tcW w:w="844" w:type="pct"/>
                  <w:tcBorders>
                    <w:top w:val="single" w:sz="4" w:space="0" w:color="auto"/>
                    <w:left w:val="single" w:sz="4" w:space="0" w:color="auto"/>
                    <w:bottom w:val="single" w:sz="4" w:space="0" w:color="auto"/>
                    <w:right w:val="single" w:sz="4" w:space="0" w:color="auto"/>
                  </w:tcBorders>
                  <w:vAlign w:val="center"/>
                  <w:hideMark/>
                </w:tcPr>
                <w:p w14:paraId="75FBC6D6"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Por actividad</w:t>
                  </w:r>
                </w:p>
              </w:tc>
              <w:tc>
                <w:tcPr>
                  <w:tcW w:w="1249" w:type="pct"/>
                  <w:tcBorders>
                    <w:top w:val="single" w:sz="4" w:space="0" w:color="auto"/>
                    <w:left w:val="single" w:sz="4" w:space="0" w:color="auto"/>
                    <w:bottom w:val="single" w:sz="4" w:space="0" w:color="auto"/>
                    <w:right w:val="single" w:sz="4" w:space="0" w:color="auto"/>
                  </w:tcBorders>
                  <w:vAlign w:val="center"/>
                  <w:hideMark/>
                </w:tcPr>
                <w:p w14:paraId="5707E605"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Registro fotográfico, informe de restitución</w:t>
                  </w:r>
                </w:p>
              </w:tc>
              <w:tc>
                <w:tcPr>
                  <w:tcW w:w="933" w:type="pct"/>
                  <w:tcBorders>
                    <w:top w:val="single" w:sz="4" w:space="0" w:color="auto"/>
                    <w:left w:val="single" w:sz="4" w:space="0" w:color="auto"/>
                    <w:bottom w:val="single" w:sz="4" w:space="0" w:color="auto"/>
                    <w:right w:val="single" w:sz="4" w:space="0" w:color="auto"/>
                  </w:tcBorders>
                  <w:vAlign w:val="center"/>
                  <w:hideMark/>
                </w:tcPr>
                <w:p w14:paraId="65102568"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RA / Supervisor</w:t>
                  </w:r>
                </w:p>
              </w:tc>
            </w:tr>
            <w:tr w:rsidR="001D5D1D" w:rsidRPr="00683E91" w14:paraId="10AA027F" w14:textId="77777777" w:rsidTr="00FA61FC">
              <w:trPr>
                <w:trHeight w:val="588"/>
                <w:jc w:val="center"/>
              </w:trPr>
              <w:tc>
                <w:tcPr>
                  <w:tcW w:w="1270" w:type="pct"/>
                  <w:tcBorders>
                    <w:top w:val="single" w:sz="4" w:space="0" w:color="auto"/>
                    <w:left w:val="single" w:sz="4" w:space="0" w:color="auto"/>
                    <w:bottom w:val="single" w:sz="4" w:space="0" w:color="auto"/>
                    <w:right w:val="single" w:sz="4" w:space="0" w:color="auto"/>
                  </w:tcBorders>
                  <w:vAlign w:val="center"/>
                  <w:hideMark/>
                </w:tcPr>
                <w:p w14:paraId="0EE24F10"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Almacenamiento adecuado de insumos y sustancias peligrosas</w:t>
                  </w:r>
                </w:p>
              </w:tc>
              <w:tc>
                <w:tcPr>
                  <w:tcW w:w="704" w:type="pct"/>
                  <w:tcBorders>
                    <w:top w:val="single" w:sz="4" w:space="0" w:color="auto"/>
                    <w:left w:val="single" w:sz="4" w:space="0" w:color="auto"/>
                    <w:bottom w:val="single" w:sz="4" w:space="0" w:color="auto"/>
                    <w:right w:val="single" w:sz="4" w:space="0" w:color="auto"/>
                  </w:tcBorders>
                  <w:vAlign w:val="center"/>
                  <w:hideMark/>
                </w:tcPr>
                <w:p w14:paraId="1AFFDBCD"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Todas las fases</w:t>
                  </w:r>
                  <w:r w:rsidRPr="00683E91">
                    <w:rPr>
                      <w:rFonts w:ascii="Tahoma" w:hAnsi="Tahoma" w:cs="Tahoma"/>
                      <w:sz w:val="18"/>
                      <w:szCs w:val="18"/>
                    </w:rPr>
                    <w:tab/>
                  </w:r>
                </w:p>
              </w:tc>
              <w:tc>
                <w:tcPr>
                  <w:tcW w:w="844" w:type="pct"/>
                  <w:tcBorders>
                    <w:top w:val="single" w:sz="4" w:space="0" w:color="auto"/>
                    <w:left w:val="single" w:sz="4" w:space="0" w:color="auto"/>
                    <w:bottom w:val="single" w:sz="4" w:space="0" w:color="auto"/>
                    <w:right w:val="single" w:sz="4" w:space="0" w:color="auto"/>
                  </w:tcBorders>
                  <w:vAlign w:val="center"/>
                  <w:hideMark/>
                </w:tcPr>
                <w:p w14:paraId="64A009C8"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Quincenal</w:t>
                  </w:r>
                </w:p>
              </w:tc>
              <w:tc>
                <w:tcPr>
                  <w:tcW w:w="1249" w:type="pct"/>
                  <w:tcBorders>
                    <w:top w:val="single" w:sz="4" w:space="0" w:color="auto"/>
                    <w:left w:val="single" w:sz="4" w:space="0" w:color="auto"/>
                    <w:bottom w:val="single" w:sz="4" w:space="0" w:color="auto"/>
                    <w:right w:val="single" w:sz="4" w:space="0" w:color="auto"/>
                  </w:tcBorders>
                  <w:vAlign w:val="center"/>
                  <w:hideMark/>
                </w:tcPr>
                <w:p w14:paraId="6AA43457"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Lista de verificación, registro fotográfico</w:t>
                  </w:r>
                </w:p>
              </w:tc>
              <w:tc>
                <w:tcPr>
                  <w:tcW w:w="933" w:type="pct"/>
                  <w:tcBorders>
                    <w:top w:val="single" w:sz="4" w:space="0" w:color="auto"/>
                    <w:left w:val="single" w:sz="4" w:space="0" w:color="auto"/>
                    <w:bottom w:val="single" w:sz="4" w:space="0" w:color="auto"/>
                    <w:right w:val="single" w:sz="4" w:space="0" w:color="auto"/>
                  </w:tcBorders>
                  <w:vAlign w:val="center"/>
                  <w:hideMark/>
                </w:tcPr>
                <w:p w14:paraId="3878E305"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RA / RSST</w:t>
                  </w:r>
                </w:p>
              </w:tc>
            </w:tr>
            <w:tr w:rsidR="001D5D1D" w:rsidRPr="00683E91" w14:paraId="22ED4B89" w14:textId="77777777" w:rsidTr="00FA61FC">
              <w:trPr>
                <w:trHeight w:val="588"/>
                <w:jc w:val="center"/>
              </w:trPr>
              <w:tc>
                <w:tcPr>
                  <w:tcW w:w="1270" w:type="pct"/>
                  <w:tcBorders>
                    <w:top w:val="single" w:sz="4" w:space="0" w:color="auto"/>
                    <w:left w:val="single" w:sz="4" w:space="0" w:color="auto"/>
                    <w:bottom w:val="single" w:sz="4" w:space="0" w:color="auto"/>
                    <w:right w:val="single" w:sz="4" w:space="0" w:color="auto"/>
                  </w:tcBorders>
                  <w:vAlign w:val="center"/>
                  <w:hideMark/>
                </w:tcPr>
                <w:p w14:paraId="652E8725"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 xml:space="preserve">Prevención de derrames </w:t>
                  </w:r>
                </w:p>
              </w:tc>
              <w:tc>
                <w:tcPr>
                  <w:tcW w:w="704" w:type="pct"/>
                  <w:tcBorders>
                    <w:top w:val="single" w:sz="4" w:space="0" w:color="auto"/>
                    <w:left w:val="single" w:sz="4" w:space="0" w:color="auto"/>
                    <w:bottom w:val="single" w:sz="4" w:space="0" w:color="auto"/>
                    <w:right w:val="single" w:sz="4" w:space="0" w:color="auto"/>
                  </w:tcBorders>
                  <w:vAlign w:val="center"/>
                  <w:hideMark/>
                </w:tcPr>
                <w:p w14:paraId="45037B72"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Todas las fases</w:t>
                  </w:r>
                </w:p>
              </w:tc>
              <w:tc>
                <w:tcPr>
                  <w:tcW w:w="844" w:type="pct"/>
                  <w:tcBorders>
                    <w:top w:val="single" w:sz="4" w:space="0" w:color="auto"/>
                    <w:left w:val="single" w:sz="4" w:space="0" w:color="auto"/>
                    <w:bottom w:val="single" w:sz="4" w:space="0" w:color="auto"/>
                    <w:right w:val="single" w:sz="4" w:space="0" w:color="auto"/>
                  </w:tcBorders>
                  <w:vAlign w:val="center"/>
                  <w:hideMark/>
                </w:tcPr>
                <w:p w14:paraId="31A3988F"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Mensual</w:t>
                  </w:r>
                </w:p>
              </w:tc>
              <w:tc>
                <w:tcPr>
                  <w:tcW w:w="1249" w:type="pct"/>
                  <w:tcBorders>
                    <w:top w:val="single" w:sz="4" w:space="0" w:color="auto"/>
                    <w:left w:val="single" w:sz="4" w:space="0" w:color="auto"/>
                    <w:bottom w:val="single" w:sz="4" w:space="0" w:color="auto"/>
                    <w:right w:val="single" w:sz="4" w:space="0" w:color="auto"/>
                  </w:tcBorders>
                  <w:vAlign w:val="center"/>
                  <w:hideMark/>
                </w:tcPr>
                <w:p w14:paraId="6C207F1D"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Lista de verificación, registro de incidentes</w:t>
                  </w:r>
                </w:p>
              </w:tc>
              <w:tc>
                <w:tcPr>
                  <w:tcW w:w="933" w:type="pct"/>
                  <w:tcBorders>
                    <w:top w:val="single" w:sz="4" w:space="0" w:color="auto"/>
                    <w:left w:val="single" w:sz="4" w:space="0" w:color="auto"/>
                    <w:bottom w:val="single" w:sz="4" w:space="0" w:color="auto"/>
                    <w:right w:val="single" w:sz="4" w:space="0" w:color="auto"/>
                  </w:tcBorders>
                  <w:vAlign w:val="center"/>
                  <w:hideMark/>
                </w:tcPr>
                <w:p w14:paraId="35B95B38"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RA / RSST</w:t>
                  </w:r>
                </w:p>
              </w:tc>
            </w:tr>
            <w:tr w:rsidR="001D5D1D" w:rsidRPr="00683E91" w14:paraId="39E7F217" w14:textId="77777777" w:rsidTr="00FA61FC">
              <w:trPr>
                <w:trHeight w:val="588"/>
                <w:jc w:val="center"/>
              </w:trPr>
              <w:tc>
                <w:tcPr>
                  <w:tcW w:w="1270" w:type="pct"/>
                  <w:tcBorders>
                    <w:top w:val="single" w:sz="4" w:space="0" w:color="auto"/>
                    <w:left w:val="single" w:sz="4" w:space="0" w:color="auto"/>
                    <w:bottom w:val="single" w:sz="4" w:space="0" w:color="auto"/>
                    <w:right w:val="single" w:sz="4" w:space="0" w:color="auto"/>
                  </w:tcBorders>
                  <w:vAlign w:val="center"/>
                  <w:hideMark/>
                </w:tcPr>
                <w:p w14:paraId="04779898"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Restricción de actividades en días lluviosos y zonas erosionables</w:t>
                  </w:r>
                </w:p>
              </w:tc>
              <w:tc>
                <w:tcPr>
                  <w:tcW w:w="704" w:type="pct"/>
                  <w:tcBorders>
                    <w:top w:val="single" w:sz="4" w:space="0" w:color="auto"/>
                    <w:left w:val="single" w:sz="4" w:space="0" w:color="auto"/>
                    <w:bottom w:val="single" w:sz="4" w:space="0" w:color="auto"/>
                    <w:right w:val="single" w:sz="4" w:space="0" w:color="auto"/>
                  </w:tcBorders>
                  <w:vAlign w:val="center"/>
                  <w:hideMark/>
                </w:tcPr>
                <w:p w14:paraId="7B25C02E"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Ejecución</w:t>
                  </w:r>
                </w:p>
              </w:tc>
              <w:tc>
                <w:tcPr>
                  <w:tcW w:w="844" w:type="pct"/>
                  <w:tcBorders>
                    <w:top w:val="single" w:sz="4" w:space="0" w:color="auto"/>
                    <w:left w:val="single" w:sz="4" w:space="0" w:color="auto"/>
                    <w:bottom w:val="single" w:sz="4" w:space="0" w:color="auto"/>
                    <w:right w:val="single" w:sz="4" w:space="0" w:color="auto"/>
                  </w:tcBorders>
                  <w:vAlign w:val="center"/>
                  <w:hideMark/>
                </w:tcPr>
                <w:p w14:paraId="724A910E"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Diario</w:t>
                  </w:r>
                </w:p>
              </w:tc>
              <w:tc>
                <w:tcPr>
                  <w:tcW w:w="1249" w:type="pct"/>
                  <w:tcBorders>
                    <w:top w:val="single" w:sz="4" w:space="0" w:color="auto"/>
                    <w:left w:val="single" w:sz="4" w:space="0" w:color="auto"/>
                    <w:bottom w:val="single" w:sz="4" w:space="0" w:color="auto"/>
                    <w:right w:val="single" w:sz="4" w:space="0" w:color="auto"/>
                  </w:tcBorders>
                  <w:vAlign w:val="center"/>
                  <w:hideMark/>
                </w:tcPr>
                <w:p w14:paraId="31ABB91A"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Bitácora de obra, reporte meteorológico</w:t>
                  </w:r>
                </w:p>
              </w:tc>
              <w:tc>
                <w:tcPr>
                  <w:tcW w:w="933" w:type="pct"/>
                  <w:tcBorders>
                    <w:top w:val="single" w:sz="4" w:space="0" w:color="auto"/>
                    <w:left w:val="single" w:sz="4" w:space="0" w:color="auto"/>
                    <w:bottom w:val="single" w:sz="4" w:space="0" w:color="auto"/>
                    <w:right w:val="single" w:sz="4" w:space="0" w:color="auto"/>
                  </w:tcBorders>
                  <w:vAlign w:val="center"/>
                  <w:hideMark/>
                </w:tcPr>
                <w:p w14:paraId="23E8ED65"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Supervisor / RA</w:t>
                  </w:r>
                </w:p>
              </w:tc>
            </w:tr>
            <w:tr w:rsidR="001D5D1D" w:rsidRPr="00683E91" w14:paraId="0B4C9979" w14:textId="77777777" w:rsidTr="00FA61FC">
              <w:trPr>
                <w:trHeight w:val="588"/>
                <w:jc w:val="center"/>
              </w:trPr>
              <w:tc>
                <w:tcPr>
                  <w:tcW w:w="1270" w:type="pct"/>
                  <w:tcBorders>
                    <w:top w:val="single" w:sz="4" w:space="0" w:color="auto"/>
                    <w:left w:val="single" w:sz="4" w:space="0" w:color="auto"/>
                    <w:bottom w:val="single" w:sz="4" w:space="0" w:color="auto"/>
                    <w:right w:val="single" w:sz="4" w:space="0" w:color="auto"/>
                  </w:tcBorders>
                  <w:vAlign w:val="center"/>
                  <w:hideMark/>
                </w:tcPr>
                <w:p w14:paraId="123F3141"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Ejecución de obras de drenaje para control de erosión</w:t>
                  </w:r>
                </w:p>
              </w:tc>
              <w:tc>
                <w:tcPr>
                  <w:tcW w:w="704" w:type="pct"/>
                  <w:tcBorders>
                    <w:top w:val="single" w:sz="4" w:space="0" w:color="auto"/>
                    <w:left w:val="single" w:sz="4" w:space="0" w:color="auto"/>
                    <w:bottom w:val="single" w:sz="4" w:space="0" w:color="auto"/>
                    <w:right w:val="single" w:sz="4" w:space="0" w:color="auto"/>
                  </w:tcBorders>
                  <w:vAlign w:val="center"/>
                  <w:hideMark/>
                </w:tcPr>
                <w:p w14:paraId="1D513660"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Ejecución</w:t>
                  </w:r>
                </w:p>
              </w:tc>
              <w:tc>
                <w:tcPr>
                  <w:tcW w:w="844" w:type="pct"/>
                  <w:tcBorders>
                    <w:top w:val="single" w:sz="4" w:space="0" w:color="auto"/>
                    <w:left w:val="single" w:sz="4" w:space="0" w:color="auto"/>
                    <w:bottom w:val="single" w:sz="4" w:space="0" w:color="auto"/>
                    <w:right w:val="single" w:sz="4" w:space="0" w:color="auto"/>
                  </w:tcBorders>
                  <w:vAlign w:val="center"/>
                  <w:hideMark/>
                </w:tcPr>
                <w:p w14:paraId="4F9FB759"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Según cronograma</w:t>
                  </w:r>
                </w:p>
              </w:tc>
              <w:tc>
                <w:tcPr>
                  <w:tcW w:w="1249" w:type="pct"/>
                  <w:tcBorders>
                    <w:top w:val="single" w:sz="4" w:space="0" w:color="auto"/>
                    <w:left w:val="single" w:sz="4" w:space="0" w:color="auto"/>
                    <w:bottom w:val="single" w:sz="4" w:space="0" w:color="auto"/>
                    <w:right w:val="single" w:sz="4" w:space="0" w:color="auto"/>
                  </w:tcBorders>
                  <w:vAlign w:val="center"/>
                  <w:hideMark/>
                </w:tcPr>
                <w:p w14:paraId="3D49AD32"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Actas de obra, registros fotográficos</w:t>
                  </w:r>
                </w:p>
              </w:tc>
              <w:tc>
                <w:tcPr>
                  <w:tcW w:w="933" w:type="pct"/>
                  <w:tcBorders>
                    <w:top w:val="single" w:sz="4" w:space="0" w:color="auto"/>
                    <w:left w:val="single" w:sz="4" w:space="0" w:color="auto"/>
                    <w:bottom w:val="single" w:sz="4" w:space="0" w:color="auto"/>
                    <w:right w:val="single" w:sz="4" w:space="0" w:color="auto"/>
                  </w:tcBorders>
                  <w:vAlign w:val="center"/>
                  <w:hideMark/>
                </w:tcPr>
                <w:p w14:paraId="4E86252A"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Supervisor / Técnico de obra</w:t>
                  </w:r>
                </w:p>
              </w:tc>
            </w:tr>
            <w:tr w:rsidR="001D5D1D" w:rsidRPr="00683E91" w14:paraId="28CE79DE" w14:textId="77777777" w:rsidTr="00FA61FC">
              <w:trPr>
                <w:trHeight w:val="70"/>
                <w:jc w:val="center"/>
              </w:trPr>
              <w:tc>
                <w:tcPr>
                  <w:tcW w:w="1270" w:type="pct"/>
                  <w:tcBorders>
                    <w:top w:val="single" w:sz="4" w:space="0" w:color="auto"/>
                    <w:left w:val="single" w:sz="4" w:space="0" w:color="auto"/>
                    <w:bottom w:val="single" w:sz="4" w:space="0" w:color="auto"/>
                    <w:right w:val="single" w:sz="4" w:space="0" w:color="auto"/>
                  </w:tcBorders>
                  <w:vAlign w:val="center"/>
                  <w:hideMark/>
                </w:tcPr>
                <w:p w14:paraId="14A868F0"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Capacitación en manejo ambiental y medidas de protección al suelo.</w:t>
                  </w:r>
                </w:p>
                <w:p w14:paraId="1BCE7896"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Capacitación sobre manejo de suelos y contingencias.</w:t>
                  </w:r>
                </w:p>
              </w:tc>
              <w:tc>
                <w:tcPr>
                  <w:tcW w:w="704" w:type="pct"/>
                  <w:tcBorders>
                    <w:top w:val="single" w:sz="4" w:space="0" w:color="auto"/>
                    <w:left w:val="single" w:sz="4" w:space="0" w:color="auto"/>
                    <w:bottom w:val="single" w:sz="4" w:space="0" w:color="auto"/>
                    <w:right w:val="single" w:sz="4" w:space="0" w:color="auto"/>
                  </w:tcBorders>
                  <w:vAlign w:val="center"/>
                  <w:hideMark/>
                </w:tcPr>
                <w:p w14:paraId="5AF4CB36"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Todas las fases</w:t>
                  </w:r>
                </w:p>
              </w:tc>
              <w:tc>
                <w:tcPr>
                  <w:tcW w:w="844" w:type="pct"/>
                  <w:tcBorders>
                    <w:top w:val="single" w:sz="4" w:space="0" w:color="auto"/>
                    <w:left w:val="single" w:sz="4" w:space="0" w:color="auto"/>
                    <w:bottom w:val="single" w:sz="4" w:space="0" w:color="auto"/>
                    <w:right w:val="single" w:sz="4" w:space="0" w:color="auto"/>
                  </w:tcBorders>
                  <w:vAlign w:val="center"/>
                  <w:hideMark/>
                </w:tcPr>
                <w:p w14:paraId="7C24C3B6"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Trimestral</w:t>
                  </w:r>
                </w:p>
              </w:tc>
              <w:tc>
                <w:tcPr>
                  <w:tcW w:w="1249" w:type="pct"/>
                  <w:tcBorders>
                    <w:top w:val="single" w:sz="4" w:space="0" w:color="auto"/>
                    <w:left w:val="single" w:sz="4" w:space="0" w:color="auto"/>
                    <w:bottom w:val="single" w:sz="4" w:space="0" w:color="auto"/>
                    <w:right w:val="single" w:sz="4" w:space="0" w:color="auto"/>
                  </w:tcBorders>
                  <w:vAlign w:val="center"/>
                  <w:hideMark/>
                </w:tcPr>
                <w:p w14:paraId="297508F1"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Registro de capacitaciones, listas de asistencia</w:t>
                  </w:r>
                </w:p>
              </w:tc>
              <w:tc>
                <w:tcPr>
                  <w:tcW w:w="933" w:type="pct"/>
                  <w:tcBorders>
                    <w:top w:val="single" w:sz="4" w:space="0" w:color="auto"/>
                    <w:left w:val="single" w:sz="4" w:space="0" w:color="auto"/>
                    <w:bottom w:val="single" w:sz="4" w:space="0" w:color="auto"/>
                    <w:right w:val="single" w:sz="4" w:space="0" w:color="auto"/>
                  </w:tcBorders>
                  <w:vAlign w:val="center"/>
                  <w:hideMark/>
                </w:tcPr>
                <w:p w14:paraId="09E4C7B7"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RA / Especialista SySO</w:t>
                  </w:r>
                </w:p>
              </w:tc>
            </w:tr>
          </w:tbl>
          <w:p w14:paraId="142610F1" w14:textId="77777777" w:rsidR="001D5D1D" w:rsidRPr="00683E91" w:rsidRDefault="001D5D1D" w:rsidP="008C1490">
            <w:pPr>
              <w:widowControl w:val="0"/>
              <w:autoSpaceDE w:val="0"/>
              <w:autoSpaceDN w:val="0"/>
              <w:adjustRightInd w:val="0"/>
              <w:jc w:val="both"/>
              <w:rPr>
                <w:rFonts w:ascii="Tahoma" w:hAnsi="Tahoma" w:cs="Tahoma"/>
                <w:sz w:val="18"/>
                <w:szCs w:val="18"/>
              </w:rPr>
            </w:pPr>
          </w:p>
        </w:tc>
      </w:tr>
      <w:tr w:rsidR="001D5D1D" w:rsidRPr="00683E91" w14:paraId="76099E25" w14:textId="77777777" w:rsidTr="00FA61FC">
        <w:trPr>
          <w:trHeight w:val="460"/>
          <w:jc w:val="right"/>
        </w:trPr>
        <w:tc>
          <w:tcPr>
            <w:tcW w:w="785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A0612BD"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lastRenderedPageBreak/>
              <w:t>Responsable:</w:t>
            </w:r>
          </w:p>
        </w:tc>
      </w:tr>
      <w:tr w:rsidR="001D5D1D" w:rsidRPr="00683E91" w14:paraId="7AC4CC29" w14:textId="77777777" w:rsidTr="00FA61FC">
        <w:trPr>
          <w:trHeight w:val="1643"/>
          <w:jc w:val="right"/>
        </w:trPr>
        <w:tc>
          <w:tcPr>
            <w:tcW w:w="7850" w:type="dxa"/>
            <w:tcBorders>
              <w:top w:val="single" w:sz="4" w:space="0" w:color="000000"/>
              <w:left w:val="single" w:sz="4" w:space="0" w:color="000000"/>
              <w:bottom w:val="single" w:sz="4" w:space="0" w:color="000000"/>
              <w:right w:val="single" w:sz="4" w:space="0" w:color="000000"/>
            </w:tcBorders>
            <w:vAlign w:val="center"/>
            <w:hideMark/>
          </w:tcPr>
          <w:p w14:paraId="6A04E833"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lastRenderedPageBreak/>
              <w:t xml:space="preserve">La responsabilidad de implementación del Plan corresponde a la empresa contratista y el Supervisor estará a cargo de verificar la correcta implementación. </w:t>
            </w:r>
          </w:p>
          <w:p w14:paraId="594CE8FB"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El Contratista deberá contar con un responsable Ambiental (RA), un responsable Forestal (RF) y un responsable de Seguridad y Salud en el Trabajo (RSST) asignado a la gestión ambiental de las obras. Estas personas deberán estar en obra permanentemente.</w:t>
            </w:r>
          </w:p>
          <w:p w14:paraId="7692DA12"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La UEP - ENDE IDRT III, será responsable de seguimiento y monitoreo a la supervisora, y reporta informes de cumplimiento a requerimiento a PEVD. Y al Banco Mundial de manera semestral y/o a requerimiento.</w:t>
            </w:r>
          </w:p>
        </w:tc>
      </w:tr>
    </w:tbl>
    <w:p w14:paraId="6AD94930" w14:textId="77777777" w:rsidR="001D5D1D" w:rsidRPr="00683E91" w:rsidRDefault="001D5D1D" w:rsidP="00FA61FC">
      <w:pPr>
        <w:widowControl w:val="0"/>
        <w:autoSpaceDE w:val="0"/>
        <w:autoSpaceDN w:val="0"/>
        <w:adjustRightInd w:val="0"/>
        <w:spacing w:before="240" w:after="0" w:line="240" w:lineRule="auto"/>
        <w:ind w:left="709"/>
        <w:jc w:val="both"/>
        <w:rPr>
          <w:rFonts w:ascii="Tahoma" w:hAnsi="Tahoma" w:cs="Tahoma"/>
          <w:b/>
          <w:bCs/>
          <w:sz w:val="20"/>
          <w:szCs w:val="20"/>
        </w:rPr>
      </w:pPr>
      <w:bookmarkStart w:id="176" w:name="_Toc208831315"/>
      <w:bookmarkStart w:id="177" w:name="_Toc208831373"/>
      <w:bookmarkStart w:id="178" w:name="_Toc208835582"/>
      <w:bookmarkStart w:id="179" w:name="_Toc208836520"/>
      <w:bookmarkStart w:id="180" w:name="_Toc213314368"/>
      <w:bookmarkStart w:id="181" w:name="_Toc217997373"/>
      <w:r w:rsidRPr="00683E91">
        <w:rPr>
          <w:rFonts w:ascii="Tahoma" w:hAnsi="Tahoma" w:cs="Tahoma"/>
          <w:b/>
          <w:bCs/>
          <w:sz w:val="20"/>
          <w:szCs w:val="20"/>
        </w:rPr>
        <w:t>Lineamientos de los Planes de Seguridad y Salud Ocupacional (SYSO)</w:t>
      </w:r>
      <w:bookmarkEnd w:id="176"/>
      <w:bookmarkEnd w:id="177"/>
      <w:bookmarkEnd w:id="178"/>
      <w:bookmarkEnd w:id="179"/>
      <w:bookmarkEnd w:id="180"/>
      <w:bookmarkEnd w:id="181"/>
    </w:p>
    <w:p w14:paraId="2CD99FDD" w14:textId="77777777" w:rsidR="001D5D1D" w:rsidRPr="00683E91" w:rsidRDefault="001D5D1D" w:rsidP="00FA61FC">
      <w:pPr>
        <w:widowControl w:val="0"/>
        <w:autoSpaceDE w:val="0"/>
        <w:autoSpaceDN w:val="0"/>
        <w:adjustRightInd w:val="0"/>
        <w:spacing w:before="120" w:after="120" w:line="240" w:lineRule="auto"/>
        <w:ind w:left="709"/>
        <w:jc w:val="both"/>
        <w:rPr>
          <w:rFonts w:ascii="Tahoma" w:hAnsi="Tahoma" w:cs="Tahoma"/>
          <w:b/>
          <w:bCs/>
          <w:sz w:val="20"/>
          <w:szCs w:val="20"/>
        </w:rPr>
      </w:pPr>
      <w:bookmarkStart w:id="182" w:name="_Toc208830020"/>
      <w:bookmarkStart w:id="183" w:name="_Toc208830211"/>
      <w:bookmarkStart w:id="184" w:name="_Toc208830274"/>
      <w:bookmarkStart w:id="185" w:name="_Toc208831316"/>
      <w:bookmarkStart w:id="186" w:name="_Toc208831374"/>
      <w:bookmarkStart w:id="187" w:name="_Toc208835583"/>
      <w:bookmarkStart w:id="188" w:name="_Toc208836521"/>
      <w:bookmarkStart w:id="189" w:name="_Toc213314369"/>
      <w:bookmarkStart w:id="190" w:name="_Toc217997374"/>
      <w:r w:rsidRPr="00683E91">
        <w:rPr>
          <w:rFonts w:ascii="Tahoma" w:hAnsi="Tahoma" w:cs="Tahoma"/>
          <w:b/>
          <w:bCs/>
          <w:sz w:val="20"/>
          <w:szCs w:val="20"/>
        </w:rPr>
        <w:t>Lineamiento del plan de respuesta a emergencias y contingencias</w:t>
      </w:r>
      <w:bookmarkEnd w:id="182"/>
      <w:bookmarkEnd w:id="183"/>
      <w:bookmarkEnd w:id="184"/>
      <w:bookmarkEnd w:id="185"/>
      <w:bookmarkEnd w:id="186"/>
      <w:bookmarkEnd w:id="187"/>
      <w:bookmarkEnd w:id="188"/>
      <w:bookmarkEnd w:id="189"/>
      <w:bookmarkEnd w:id="190"/>
    </w:p>
    <w:tbl>
      <w:tblPr>
        <w:tblStyle w:val="Tablaconcuadrcula"/>
        <w:tblW w:w="8793" w:type="dxa"/>
        <w:jc w:val="right"/>
        <w:tblLook w:val="04A0" w:firstRow="1" w:lastRow="0" w:firstColumn="1" w:lastColumn="0" w:noHBand="0" w:noVBand="1"/>
      </w:tblPr>
      <w:tblGrid>
        <w:gridCol w:w="8793"/>
      </w:tblGrid>
      <w:tr w:rsidR="001D5D1D" w:rsidRPr="00683E91" w14:paraId="4D5D28BF" w14:textId="77777777" w:rsidTr="00FA61FC">
        <w:trPr>
          <w:jc w:val="right"/>
        </w:trPr>
        <w:tc>
          <w:tcPr>
            <w:tcW w:w="8793" w:type="dxa"/>
            <w:tcBorders>
              <w:top w:val="single" w:sz="4" w:space="0" w:color="000000"/>
              <w:left w:val="single" w:sz="4" w:space="0" w:color="000000"/>
              <w:bottom w:val="single" w:sz="4" w:space="0" w:color="000000"/>
              <w:right w:val="single" w:sz="4" w:space="0" w:color="000000"/>
            </w:tcBorders>
            <w:shd w:val="clear" w:color="auto" w:fill="auto"/>
            <w:vAlign w:val="center"/>
            <w:hideMark/>
          </w:tcPr>
          <w:bookmarkEnd w:id="173"/>
          <w:bookmarkEnd w:id="174"/>
          <w:bookmarkEnd w:id="175"/>
          <w:p w14:paraId="33D6AAA4"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t>Objetivo</w:t>
            </w:r>
          </w:p>
        </w:tc>
      </w:tr>
      <w:tr w:rsidR="001D5D1D" w:rsidRPr="00683E91" w14:paraId="015AF69F" w14:textId="77777777" w:rsidTr="00FA61FC">
        <w:trPr>
          <w:trHeight w:val="970"/>
          <w:jc w:val="right"/>
        </w:trPr>
        <w:tc>
          <w:tcPr>
            <w:tcW w:w="8793" w:type="dxa"/>
            <w:tcBorders>
              <w:top w:val="single" w:sz="4" w:space="0" w:color="000000"/>
              <w:left w:val="single" w:sz="4" w:space="0" w:color="000000"/>
              <w:bottom w:val="single" w:sz="4" w:space="0" w:color="000000"/>
              <w:right w:val="single" w:sz="4" w:space="0" w:color="000000"/>
            </w:tcBorders>
            <w:vAlign w:val="center"/>
            <w:hideMark/>
          </w:tcPr>
          <w:p w14:paraId="09F1190E"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Prevenir, preparar, responder y recuperar de manera efectiva ante posibles situaciones de emergencia que pudieran presentarse durante la ejecución del subproyecto “Const. Electrificación Rural de la Provincia Méndez - Tarija”, garantizando una respuesta oportuna, coordinada y segura frente a eventos adversos en cumplimiento con la normativa nacional e internacional en materia de seguridad y gestión de riesgo.</w:t>
            </w:r>
          </w:p>
        </w:tc>
      </w:tr>
      <w:tr w:rsidR="001D5D1D" w:rsidRPr="00683E91" w14:paraId="24713237" w14:textId="77777777" w:rsidTr="00FA61FC">
        <w:trPr>
          <w:trHeight w:val="297"/>
          <w:jc w:val="right"/>
        </w:trPr>
        <w:tc>
          <w:tcPr>
            <w:tcW w:w="879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9B3DEA5"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t>Impactos y medidas de mitigación</w:t>
            </w:r>
          </w:p>
        </w:tc>
      </w:tr>
      <w:tr w:rsidR="001D5D1D" w:rsidRPr="00683E91" w14:paraId="12811786" w14:textId="77777777" w:rsidTr="00FA61FC">
        <w:trPr>
          <w:trHeight w:val="693"/>
          <w:jc w:val="right"/>
        </w:trPr>
        <w:tc>
          <w:tcPr>
            <w:tcW w:w="8793" w:type="dxa"/>
            <w:tcBorders>
              <w:top w:val="single" w:sz="4" w:space="0" w:color="000000"/>
              <w:left w:val="single" w:sz="4" w:space="0" w:color="000000"/>
              <w:bottom w:val="single" w:sz="4" w:space="0" w:color="000000"/>
              <w:right w:val="single" w:sz="4" w:space="0" w:color="000000"/>
            </w:tcBorders>
            <w:vAlign w:val="center"/>
            <w:hideMark/>
          </w:tcPr>
          <w:p w14:paraId="25A037E5"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Identificación de impactos:</w:t>
            </w:r>
          </w:p>
          <w:p w14:paraId="0E8D081A" w14:textId="77777777" w:rsidR="001D5D1D" w:rsidRPr="00683E91" w:rsidRDefault="001D5D1D">
            <w:pPr>
              <w:widowControl w:val="0"/>
              <w:numPr>
                <w:ilvl w:val="0"/>
                <w:numId w:val="101"/>
              </w:numPr>
              <w:autoSpaceDE w:val="0"/>
              <w:autoSpaceDN w:val="0"/>
              <w:adjustRightInd w:val="0"/>
              <w:jc w:val="both"/>
              <w:rPr>
                <w:rFonts w:ascii="Tahoma" w:hAnsi="Tahoma" w:cs="Tahoma"/>
                <w:sz w:val="18"/>
                <w:szCs w:val="18"/>
              </w:rPr>
            </w:pPr>
            <w:r w:rsidRPr="00683E91">
              <w:rPr>
                <w:rFonts w:ascii="Tahoma" w:hAnsi="Tahoma" w:cs="Tahoma"/>
                <w:sz w:val="18"/>
                <w:szCs w:val="18"/>
              </w:rPr>
              <w:t>Incendios, explosiones y emergencias eléctricas: Producto de fallas en instalaciones eléctricas, manejo de materiales inflamables.</w:t>
            </w:r>
          </w:p>
          <w:p w14:paraId="537C763E" w14:textId="77777777" w:rsidR="001D5D1D" w:rsidRPr="00683E91" w:rsidRDefault="001D5D1D">
            <w:pPr>
              <w:widowControl w:val="0"/>
              <w:numPr>
                <w:ilvl w:val="0"/>
                <w:numId w:val="101"/>
              </w:numPr>
              <w:autoSpaceDE w:val="0"/>
              <w:autoSpaceDN w:val="0"/>
              <w:adjustRightInd w:val="0"/>
              <w:jc w:val="both"/>
              <w:rPr>
                <w:rFonts w:ascii="Tahoma" w:hAnsi="Tahoma" w:cs="Tahoma"/>
                <w:sz w:val="18"/>
                <w:szCs w:val="18"/>
              </w:rPr>
            </w:pPr>
            <w:r w:rsidRPr="00683E91">
              <w:rPr>
                <w:rFonts w:ascii="Tahoma" w:hAnsi="Tahoma" w:cs="Tahoma"/>
                <w:sz w:val="18"/>
                <w:szCs w:val="18"/>
              </w:rPr>
              <w:t>Inundaciones y riadas: Debido a condiciones climáticas extremas o crecidas de ríos cercanos.</w:t>
            </w:r>
          </w:p>
          <w:p w14:paraId="68D111D5" w14:textId="77777777" w:rsidR="001D5D1D" w:rsidRPr="00683E91" w:rsidRDefault="001D5D1D">
            <w:pPr>
              <w:widowControl w:val="0"/>
              <w:numPr>
                <w:ilvl w:val="0"/>
                <w:numId w:val="101"/>
              </w:numPr>
              <w:autoSpaceDE w:val="0"/>
              <w:autoSpaceDN w:val="0"/>
              <w:adjustRightInd w:val="0"/>
              <w:jc w:val="both"/>
              <w:rPr>
                <w:rFonts w:ascii="Tahoma" w:hAnsi="Tahoma" w:cs="Tahoma"/>
                <w:sz w:val="18"/>
                <w:szCs w:val="18"/>
              </w:rPr>
            </w:pPr>
            <w:r w:rsidRPr="00683E91">
              <w:rPr>
                <w:rFonts w:ascii="Tahoma" w:hAnsi="Tahoma" w:cs="Tahoma"/>
                <w:sz w:val="18"/>
                <w:szCs w:val="18"/>
              </w:rPr>
              <w:t>Derrames de combustibles lubricantes y aceites y otros materiales peligrosos por operaciones y tráfico de vehículos y/o maquinaria pesada.</w:t>
            </w:r>
          </w:p>
          <w:p w14:paraId="37A610B7" w14:textId="77777777" w:rsidR="001D5D1D" w:rsidRPr="00683E91" w:rsidRDefault="001D5D1D">
            <w:pPr>
              <w:widowControl w:val="0"/>
              <w:numPr>
                <w:ilvl w:val="0"/>
                <w:numId w:val="101"/>
              </w:numPr>
              <w:autoSpaceDE w:val="0"/>
              <w:autoSpaceDN w:val="0"/>
              <w:adjustRightInd w:val="0"/>
              <w:jc w:val="both"/>
              <w:rPr>
                <w:rFonts w:ascii="Tahoma" w:hAnsi="Tahoma" w:cs="Tahoma"/>
                <w:sz w:val="18"/>
                <w:szCs w:val="18"/>
              </w:rPr>
            </w:pPr>
            <w:r w:rsidRPr="00683E91">
              <w:rPr>
                <w:rFonts w:ascii="Tahoma" w:hAnsi="Tahoma" w:cs="Tahoma"/>
                <w:sz w:val="18"/>
                <w:szCs w:val="18"/>
              </w:rPr>
              <w:t>Accidentes laborales: Incluyendo caídas, golpes, electrocuciones, atropellos y lesiones por uso de maquinaria pesada.</w:t>
            </w:r>
          </w:p>
          <w:p w14:paraId="78DC0B60" w14:textId="77777777" w:rsidR="001D5D1D" w:rsidRPr="00683E91" w:rsidRDefault="001D5D1D">
            <w:pPr>
              <w:widowControl w:val="0"/>
              <w:numPr>
                <w:ilvl w:val="0"/>
                <w:numId w:val="101"/>
              </w:numPr>
              <w:autoSpaceDE w:val="0"/>
              <w:autoSpaceDN w:val="0"/>
              <w:adjustRightInd w:val="0"/>
              <w:jc w:val="both"/>
              <w:rPr>
                <w:rFonts w:ascii="Tahoma" w:hAnsi="Tahoma" w:cs="Tahoma"/>
                <w:sz w:val="18"/>
                <w:szCs w:val="18"/>
              </w:rPr>
            </w:pPr>
            <w:r w:rsidRPr="00683E91">
              <w:rPr>
                <w:rFonts w:ascii="Tahoma" w:hAnsi="Tahoma" w:cs="Tahoma"/>
                <w:sz w:val="18"/>
                <w:szCs w:val="18"/>
              </w:rPr>
              <w:t>Disturbios sociales y paros laborales: Que puedan afectar la continuidad del subproyecto.</w:t>
            </w:r>
          </w:p>
          <w:p w14:paraId="2CAD6C58" w14:textId="77777777" w:rsidR="001D5D1D" w:rsidRPr="00683E91" w:rsidRDefault="001D5D1D">
            <w:pPr>
              <w:widowControl w:val="0"/>
              <w:numPr>
                <w:ilvl w:val="0"/>
                <w:numId w:val="101"/>
              </w:numPr>
              <w:autoSpaceDE w:val="0"/>
              <w:autoSpaceDN w:val="0"/>
              <w:adjustRightInd w:val="0"/>
              <w:jc w:val="both"/>
              <w:rPr>
                <w:rFonts w:ascii="Tahoma" w:hAnsi="Tahoma" w:cs="Tahoma"/>
                <w:sz w:val="18"/>
                <w:szCs w:val="18"/>
              </w:rPr>
            </w:pPr>
            <w:r w:rsidRPr="00683E91">
              <w:rPr>
                <w:rFonts w:ascii="Tahoma" w:hAnsi="Tahoma" w:cs="Tahoma"/>
                <w:sz w:val="18"/>
                <w:szCs w:val="18"/>
              </w:rPr>
              <w:t>Impacto a la fauna silvestre (colisiones, ruidos).</w:t>
            </w:r>
          </w:p>
          <w:p w14:paraId="14223939"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Medidas de mitigación:</w:t>
            </w:r>
          </w:p>
          <w:p w14:paraId="7FF9FD98" w14:textId="77777777" w:rsidR="001D5D1D" w:rsidRPr="00683E91" w:rsidRDefault="001D5D1D">
            <w:pPr>
              <w:widowControl w:val="0"/>
              <w:numPr>
                <w:ilvl w:val="0"/>
                <w:numId w:val="102"/>
              </w:numPr>
              <w:autoSpaceDE w:val="0"/>
              <w:autoSpaceDN w:val="0"/>
              <w:adjustRightInd w:val="0"/>
              <w:jc w:val="both"/>
              <w:rPr>
                <w:rFonts w:ascii="Tahoma" w:hAnsi="Tahoma" w:cs="Tahoma"/>
                <w:sz w:val="18"/>
                <w:szCs w:val="18"/>
              </w:rPr>
            </w:pPr>
            <w:r w:rsidRPr="00683E91">
              <w:rPr>
                <w:rFonts w:ascii="Tahoma" w:hAnsi="Tahoma" w:cs="Tahoma"/>
                <w:sz w:val="18"/>
                <w:szCs w:val="18"/>
              </w:rPr>
              <w:t>Gestionar el seguro contra accidentes del personal que forme parte del subproyecto.</w:t>
            </w:r>
          </w:p>
          <w:p w14:paraId="3482B1C5" w14:textId="77777777" w:rsidR="001D5D1D" w:rsidRPr="00683E91" w:rsidRDefault="001D5D1D">
            <w:pPr>
              <w:widowControl w:val="0"/>
              <w:numPr>
                <w:ilvl w:val="0"/>
                <w:numId w:val="102"/>
              </w:numPr>
              <w:autoSpaceDE w:val="0"/>
              <w:autoSpaceDN w:val="0"/>
              <w:adjustRightInd w:val="0"/>
              <w:jc w:val="both"/>
              <w:rPr>
                <w:rFonts w:ascii="Tahoma" w:hAnsi="Tahoma" w:cs="Tahoma"/>
                <w:sz w:val="18"/>
                <w:szCs w:val="18"/>
              </w:rPr>
            </w:pPr>
            <w:r w:rsidRPr="00683E91">
              <w:rPr>
                <w:rFonts w:ascii="Tahoma" w:hAnsi="Tahoma" w:cs="Tahoma"/>
                <w:sz w:val="18"/>
                <w:szCs w:val="18"/>
              </w:rPr>
              <w:t>Gestionar el seguro de responsabilidad civil para el subproyecto.</w:t>
            </w:r>
          </w:p>
          <w:p w14:paraId="14EAAEA8" w14:textId="77777777" w:rsidR="001D5D1D" w:rsidRPr="00683E91" w:rsidRDefault="001D5D1D">
            <w:pPr>
              <w:widowControl w:val="0"/>
              <w:numPr>
                <w:ilvl w:val="0"/>
                <w:numId w:val="102"/>
              </w:numPr>
              <w:autoSpaceDE w:val="0"/>
              <w:autoSpaceDN w:val="0"/>
              <w:adjustRightInd w:val="0"/>
              <w:jc w:val="both"/>
              <w:rPr>
                <w:rFonts w:ascii="Tahoma" w:hAnsi="Tahoma" w:cs="Tahoma"/>
                <w:sz w:val="18"/>
                <w:szCs w:val="18"/>
              </w:rPr>
            </w:pPr>
            <w:r w:rsidRPr="00683E91">
              <w:rPr>
                <w:rFonts w:ascii="Tahoma" w:hAnsi="Tahoma" w:cs="Tahoma"/>
                <w:sz w:val="18"/>
                <w:szCs w:val="18"/>
              </w:rPr>
              <w:t xml:space="preserve">Capacitación y simulacros, formación periódica en seguridad, primeros auxilios y respuesta a emergencias de manera semanal. </w:t>
            </w:r>
          </w:p>
          <w:p w14:paraId="0A3B1F94" w14:textId="77777777" w:rsidR="001D5D1D" w:rsidRPr="00683E91" w:rsidRDefault="001D5D1D">
            <w:pPr>
              <w:widowControl w:val="0"/>
              <w:numPr>
                <w:ilvl w:val="0"/>
                <w:numId w:val="102"/>
              </w:numPr>
              <w:autoSpaceDE w:val="0"/>
              <w:autoSpaceDN w:val="0"/>
              <w:adjustRightInd w:val="0"/>
              <w:jc w:val="both"/>
              <w:rPr>
                <w:rFonts w:ascii="Tahoma" w:hAnsi="Tahoma" w:cs="Tahoma"/>
                <w:sz w:val="18"/>
                <w:szCs w:val="18"/>
              </w:rPr>
            </w:pPr>
            <w:r w:rsidRPr="00683E91">
              <w:rPr>
                <w:rFonts w:ascii="Tahoma" w:hAnsi="Tahoma" w:cs="Tahoma"/>
                <w:sz w:val="18"/>
                <w:szCs w:val="18"/>
              </w:rPr>
              <w:t>Capacitación sobre los riesgos laborales, por objetos, materiales o sustancias que afecten su salud o integridad física, así como los materiales, equipos y maquinaria que puede afectarlos durante los trabajos en obra.</w:t>
            </w:r>
          </w:p>
          <w:p w14:paraId="19371B41" w14:textId="77777777" w:rsidR="001D5D1D" w:rsidRPr="00683E91" w:rsidRDefault="001D5D1D">
            <w:pPr>
              <w:widowControl w:val="0"/>
              <w:numPr>
                <w:ilvl w:val="0"/>
                <w:numId w:val="102"/>
              </w:numPr>
              <w:autoSpaceDE w:val="0"/>
              <w:autoSpaceDN w:val="0"/>
              <w:adjustRightInd w:val="0"/>
              <w:jc w:val="both"/>
              <w:rPr>
                <w:rFonts w:ascii="Tahoma" w:hAnsi="Tahoma" w:cs="Tahoma"/>
                <w:sz w:val="18"/>
                <w:szCs w:val="18"/>
              </w:rPr>
            </w:pPr>
            <w:r w:rsidRPr="00683E91">
              <w:rPr>
                <w:rFonts w:ascii="Tahoma" w:hAnsi="Tahoma" w:cs="Tahoma"/>
                <w:sz w:val="18"/>
                <w:szCs w:val="18"/>
              </w:rPr>
              <w:t>Señaléticas de atención de emergencia</w:t>
            </w:r>
          </w:p>
          <w:p w14:paraId="721D3FB6" w14:textId="77777777" w:rsidR="001D5D1D" w:rsidRPr="00683E91" w:rsidRDefault="001D5D1D">
            <w:pPr>
              <w:widowControl w:val="0"/>
              <w:numPr>
                <w:ilvl w:val="0"/>
                <w:numId w:val="102"/>
              </w:numPr>
              <w:autoSpaceDE w:val="0"/>
              <w:autoSpaceDN w:val="0"/>
              <w:adjustRightInd w:val="0"/>
              <w:jc w:val="both"/>
              <w:rPr>
                <w:rFonts w:ascii="Tahoma" w:hAnsi="Tahoma" w:cs="Tahoma"/>
                <w:sz w:val="18"/>
                <w:szCs w:val="18"/>
              </w:rPr>
            </w:pPr>
            <w:r w:rsidRPr="00683E91">
              <w:rPr>
                <w:rFonts w:ascii="Tahoma" w:hAnsi="Tahoma" w:cs="Tahoma"/>
                <w:sz w:val="18"/>
                <w:szCs w:val="18"/>
              </w:rPr>
              <w:t>Dotar de equipos de combate contra incendios.</w:t>
            </w:r>
          </w:p>
          <w:p w14:paraId="672224AC" w14:textId="77777777" w:rsidR="001D5D1D" w:rsidRPr="00683E91" w:rsidRDefault="001D5D1D">
            <w:pPr>
              <w:widowControl w:val="0"/>
              <w:numPr>
                <w:ilvl w:val="0"/>
                <w:numId w:val="102"/>
              </w:numPr>
              <w:autoSpaceDE w:val="0"/>
              <w:autoSpaceDN w:val="0"/>
              <w:adjustRightInd w:val="0"/>
              <w:jc w:val="both"/>
              <w:rPr>
                <w:rFonts w:ascii="Tahoma" w:hAnsi="Tahoma" w:cs="Tahoma"/>
                <w:sz w:val="18"/>
                <w:szCs w:val="18"/>
              </w:rPr>
            </w:pPr>
            <w:r w:rsidRPr="00683E91">
              <w:rPr>
                <w:rFonts w:ascii="Tahoma" w:hAnsi="Tahoma" w:cs="Tahoma"/>
                <w:sz w:val="18"/>
                <w:szCs w:val="18"/>
              </w:rPr>
              <w:t>Dotar de equipos de comunicación para emergencias.</w:t>
            </w:r>
          </w:p>
          <w:p w14:paraId="23E5C88E" w14:textId="77777777" w:rsidR="001D5D1D" w:rsidRPr="00683E91" w:rsidRDefault="001D5D1D">
            <w:pPr>
              <w:widowControl w:val="0"/>
              <w:numPr>
                <w:ilvl w:val="0"/>
                <w:numId w:val="102"/>
              </w:numPr>
              <w:autoSpaceDE w:val="0"/>
              <w:autoSpaceDN w:val="0"/>
              <w:adjustRightInd w:val="0"/>
              <w:jc w:val="both"/>
              <w:rPr>
                <w:rFonts w:ascii="Tahoma" w:hAnsi="Tahoma" w:cs="Tahoma"/>
                <w:sz w:val="18"/>
                <w:szCs w:val="18"/>
              </w:rPr>
            </w:pPr>
            <w:r w:rsidRPr="00683E91">
              <w:rPr>
                <w:rFonts w:ascii="Tahoma" w:hAnsi="Tahoma" w:cs="Tahoma"/>
                <w:sz w:val="18"/>
                <w:szCs w:val="18"/>
              </w:rPr>
              <w:t>Conformar una brigada de emergencia, compuesta por el personal de la empresa contratista, la misma que será capaz de prestar ayuda y socorro cuando ocurran accidentes causados por fuego, gases, explosiones, deslizamientos, etc.</w:t>
            </w:r>
          </w:p>
          <w:p w14:paraId="414BC2E8"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 xml:space="preserve">Dotar de botiquín de primeros auxilios para atención de incidentes y/o accidentes en cada fuente de trabajo y/o campamento. </w:t>
            </w:r>
          </w:p>
        </w:tc>
      </w:tr>
      <w:tr w:rsidR="001D5D1D" w:rsidRPr="00683E91" w14:paraId="53ED1116" w14:textId="77777777" w:rsidTr="00FA61FC">
        <w:trPr>
          <w:trHeight w:val="397"/>
          <w:jc w:val="right"/>
        </w:trPr>
        <w:tc>
          <w:tcPr>
            <w:tcW w:w="8793"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7D702FF7"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t>Directrices de atención de emergencias</w:t>
            </w:r>
          </w:p>
        </w:tc>
      </w:tr>
      <w:tr w:rsidR="001D5D1D" w:rsidRPr="00683E91" w14:paraId="5D1E907C" w14:textId="77777777" w:rsidTr="00FA61FC">
        <w:trPr>
          <w:trHeight w:val="1503"/>
          <w:jc w:val="right"/>
        </w:trPr>
        <w:tc>
          <w:tcPr>
            <w:tcW w:w="8793" w:type="dxa"/>
            <w:tcBorders>
              <w:top w:val="single" w:sz="4" w:space="0" w:color="000000"/>
              <w:left w:val="single" w:sz="4" w:space="0" w:color="000000"/>
              <w:bottom w:val="single" w:sz="4" w:space="0" w:color="000000"/>
              <w:right w:val="single" w:sz="4" w:space="0" w:color="000000"/>
            </w:tcBorders>
            <w:vAlign w:val="center"/>
          </w:tcPr>
          <w:p w14:paraId="48B56AA8"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 xml:space="preserve">Procedimientos de Prevención y Control de Derrames de Aceite Dieléctrico </w:t>
            </w:r>
          </w:p>
          <w:p w14:paraId="72C99DEC"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Identificar de inmediato el origen del derrame y suspender la fuente.</w:t>
            </w:r>
          </w:p>
          <w:p w14:paraId="3BBC6058" w14:textId="77777777" w:rsidR="001D5D1D" w:rsidRPr="00683E91" w:rsidRDefault="001D5D1D">
            <w:pPr>
              <w:widowControl w:val="0"/>
              <w:numPr>
                <w:ilvl w:val="0"/>
                <w:numId w:val="101"/>
              </w:numPr>
              <w:autoSpaceDE w:val="0"/>
              <w:autoSpaceDN w:val="0"/>
              <w:adjustRightInd w:val="0"/>
              <w:jc w:val="both"/>
              <w:rPr>
                <w:rFonts w:ascii="Tahoma" w:hAnsi="Tahoma" w:cs="Tahoma"/>
                <w:sz w:val="18"/>
                <w:szCs w:val="18"/>
              </w:rPr>
            </w:pPr>
            <w:r w:rsidRPr="00683E91">
              <w:rPr>
                <w:rFonts w:ascii="Tahoma" w:hAnsi="Tahoma" w:cs="Tahoma"/>
                <w:sz w:val="18"/>
                <w:szCs w:val="18"/>
              </w:rPr>
              <w:t>Informar al personal responsable del área de emergencia.</w:t>
            </w:r>
          </w:p>
          <w:p w14:paraId="44C8E251" w14:textId="77777777" w:rsidR="001D5D1D" w:rsidRPr="00683E91" w:rsidRDefault="001D5D1D">
            <w:pPr>
              <w:widowControl w:val="0"/>
              <w:numPr>
                <w:ilvl w:val="0"/>
                <w:numId w:val="101"/>
              </w:numPr>
              <w:autoSpaceDE w:val="0"/>
              <w:autoSpaceDN w:val="0"/>
              <w:adjustRightInd w:val="0"/>
              <w:jc w:val="both"/>
              <w:rPr>
                <w:rFonts w:ascii="Tahoma" w:hAnsi="Tahoma" w:cs="Tahoma"/>
                <w:sz w:val="18"/>
                <w:szCs w:val="18"/>
              </w:rPr>
            </w:pPr>
            <w:r w:rsidRPr="00683E91">
              <w:rPr>
                <w:rFonts w:ascii="Tahoma" w:hAnsi="Tahoma" w:cs="Tahoma"/>
                <w:sz w:val="18"/>
                <w:szCs w:val="18"/>
              </w:rPr>
              <w:t>Aislar el área afectada y eliminar posibles fuentes de ignición.</w:t>
            </w:r>
          </w:p>
          <w:p w14:paraId="699F08CD" w14:textId="77777777" w:rsidR="001D5D1D" w:rsidRPr="00683E91" w:rsidRDefault="001D5D1D">
            <w:pPr>
              <w:widowControl w:val="0"/>
              <w:numPr>
                <w:ilvl w:val="0"/>
                <w:numId w:val="101"/>
              </w:numPr>
              <w:autoSpaceDE w:val="0"/>
              <w:autoSpaceDN w:val="0"/>
              <w:adjustRightInd w:val="0"/>
              <w:jc w:val="both"/>
              <w:rPr>
                <w:rFonts w:ascii="Tahoma" w:hAnsi="Tahoma" w:cs="Tahoma"/>
                <w:sz w:val="18"/>
                <w:szCs w:val="18"/>
              </w:rPr>
            </w:pPr>
            <w:r w:rsidRPr="00683E91">
              <w:rPr>
                <w:rFonts w:ascii="Tahoma" w:hAnsi="Tahoma" w:cs="Tahoma"/>
                <w:sz w:val="18"/>
                <w:szCs w:val="18"/>
              </w:rPr>
              <w:t>Si el derrame supera el área de contención, delimitar el área con materiales absorbentes o barreras físicas.</w:t>
            </w:r>
          </w:p>
          <w:p w14:paraId="15219656" w14:textId="77777777" w:rsidR="001D5D1D" w:rsidRPr="00683E91" w:rsidRDefault="001D5D1D">
            <w:pPr>
              <w:widowControl w:val="0"/>
              <w:numPr>
                <w:ilvl w:val="0"/>
                <w:numId w:val="101"/>
              </w:numPr>
              <w:autoSpaceDE w:val="0"/>
              <w:autoSpaceDN w:val="0"/>
              <w:adjustRightInd w:val="0"/>
              <w:jc w:val="both"/>
              <w:rPr>
                <w:rFonts w:ascii="Tahoma" w:hAnsi="Tahoma" w:cs="Tahoma"/>
                <w:sz w:val="18"/>
                <w:szCs w:val="18"/>
              </w:rPr>
            </w:pPr>
            <w:r w:rsidRPr="00683E91">
              <w:rPr>
                <w:rFonts w:ascii="Tahoma" w:hAnsi="Tahoma" w:cs="Tahoma"/>
                <w:sz w:val="18"/>
                <w:szCs w:val="18"/>
              </w:rPr>
              <w:t xml:space="preserve">Recoger y limpiar el aceite con material absorbente, utilizando guantes y recipientes resistentes para su </w:t>
            </w:r>
            <w:r w:rsidRPr="00683E91">
              <w:rPr>
                <w:rFonts w:ascii="Tahoma" w:hAnsi="Tahoma" w:cs="Tahoma"/>
                <w:sz w:val="18"/>
                <w:szCs w:val="18"/>
              </w:rPr>
              <w:lastRenderedPageBreak/>
              <w:t>disposición como residuo peligroso.</w:t>
            </w:r>
          </w:p>
          <w:p w14:paraId="4491305E" w14:textId="77777777" w:rsidR="001D5D1D" w:rsidRPr="00683E91" w:rsidRDefault="001D5D1D">
            <w:pPr>
              <w:widowControl w:val="0"/>
              <w:numPr>
                <w:ilvl w:val="0"/>
                <w:numId w:val="101"/>
              </w:numPr>
              <w:autoSpaceDE w:val="0"/>
              <w:autoSpaceDN w:val="0"/>
              <w:adjustRightInd w:val="0"/>
              <w:jc w:val="both"/>
              <w:rPr>
                <w:rFonts w:ascii="Tahoma" w:hAnsi="Tahoma" w:cs="Tahoma"/>
                <w:sz w:val="18"/>
                <w:szCs w:val="18"/>
              </w:rPr>
            </w:pPr>
            <w:r w:rsidRPr="00683E91">
              <w:rPr>
                <w:rFonts w:ascii="Tahoma" w:hAnsi="Tahoma" w:cs="Tahoma"/>
                <w:sz w:val="18"/>
                <w:szCs w:val="18"/>
              </w:rPr>
              <w:t>Todo el personal deberá recibir capacitación específica para actuar ante este tipo de eventos.</w:t>
            </w:r>
          </w:p>
          <w:p w14:paraId="10F958CC"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 xml:space="preserve"> </w:t>
            </w:r>
          </w:p>
          <w:p w14:paraId="48D04AFF"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Previsiones Generales ante Derrames y Primeros Auxilios</w:t>
            </w:r>
          </w:p>
          <w:p w14:paraId="79D9FE03" w14:textId="77777777" w:rsidR="001D5D1D" w:rsidRPr="00683E91" w:rsidRDefault="001D5D1D">
            <w:pPr>
              <w:widowControl w:val="0"/>
              <w:numPr>
                <w:ilvl w:val="0"/>
                <w:numId w:val="101"/>
              </w:numPr>
              <w:autoSpaceDE w:val="0"/>
              <w:autoSpaceDN w:val="0"/>
              <w:adjustRightInd w:val="0"/>
              <w:jc w:val="both"/>
              <w:rPr>
                <w:rFonts w:ascii="Tahoma" w:hAnsi="Tahoma" w:cs="Tahoma"/>
                <w:sz w:val="18"/>
                <w:szCs w:val="18"/>
              </w:rPr>
            </w:pPr>
            <w:r w:rsidRPr="00683E91">
              <w:rPr>
                <w:rFonts w:ascii="Tahoma" w:hAnsi="Tahoma" w:cs="Tahoma"/>
                <w:sz w:val="18"/>
                <w:szCs w:val="18"/>
              </w:rPr>
              <w:t>Se activará el Plan de Contingencias y el Plan de Emergencias.</w:t>
            </w:r>
          </w:p>
          <w:p w14:paraId="3AF2B014" w14:textId="77777777" w:rsidR="001D5D1D" w:rsidRPr="00683E91" w:rsidRDefault="001D5D1D">
            <w:pPr>
              <w:widowControl w:val="0"/>
              <w:numPr>
                <w:ilvl w:val="0"/>
                <w:numId w:val="101"/>
              </w:numPr>
              <w:autoSpaceDE w:val="0"/>
              <w:autoSpaceDN w:val="0"/>
              <w:adjustRightInd w:val="0"/>
              <w:jc w:val="both"/>
              <w:rPr>
                <w:rFonts w:ascii="Tahoma" w:hAnsi="Tahoma" w:cs="Tahoma"/>
                <w:sz w:val="18"/>
                <w:szCs w:val="18"/>
              </w:rPr>
            </w:pPr>
            <w:r w:rsidRPr="00683E91">
              <w:rPr>
                <w:rFonts w:ascii="Tahoma" w:hAnsi="Tahoma" w:cs="Tahoma"/>
                <w:sz w:val="18"/>
                <w:szCs w:val="18"/>
              </w:rPr>
              <w:t>El evento debe ser reportado inmediatamente al responsable Ambiental (RA) y Responsable de Seguridad y Salud en el Trabajo (RSST) y registrado como incidente ambiental.</w:t>
            </w:r>
          </w:p>
          <w:p w14:paraId="0B59B3D4" w14:textId="77777777" w:rsidR="001D5D1D" w:rsidRPr="00683E91" w:rsidRDefault="001D5D1D">
            <w:pPr>
              <w:widowControl w:val="0"/>
              <w:numPr>
                <w:ilvl w:val="0"/>
                <w:numId w:val="101"/>
              </w:numPr>
              <w:autoSpaceDE w:val="0"/>
              <w:autoSpaceDN w:val="0"/>
              <w:adjustRightInd w:val="0"/>
              <w:jc w:val="both"/>
              <w:rPr>
                <w:rFonts w:ascii="Tahoma" w:hAnsi="Tahoma" w:cs="Tahoma"/>
                <w:sz w:val="18"/>
                <w:szCs w:val="18"/>
              </w:rPr>
            </w:pPr>
            <w:r w:rsidRPr="00683E91">
              <w:rPr>
                <w:rFonts w:ascii="Tahoma" w:hAnsi="Tahoma" w:cs="Tahoma"/>
                <w:sz w:val="18"/>
                <w:szCs w:val="18"/>
              </w:rPr>
              <w:t>Se prestará atención de primeros auxilios en el sitio, según protocolos establecidos.</w:t>
            </w:r>
          </w:p>
          <w:p w14:paraId="0B548736" w14:textId="77777777" w:rsidR="001D5D1D" w:rsidRPr="00683E91" w:rsidRDefault="001D5D1D">
            <w:pPr>
              <w:widowControl w:val="0"/>
              <w:numPr>
                <w:ilvl w:val="0"/>
                <w:numId w:val="101"/>
              </w:numPr>
              <w:autoSpaceDE w:val="0"/>
              <w:autoSpaceDN w:val="0"/>
              <w:adjustRightInd w:val="0"/>
              <w:jc w:val="both"/>
              <w:rPr>
                <w:rFonts w:ascii="Tahoma" w:hAnsi="Tahoma" w:cs="Tahoma"/>
                <w:sz w:val="18"/>
                <w:szCs w:val="18"/>
              </w:rPr>
            </w:pPr>
            <w:r w:rsidRPr="00683E91">
              <w:rPr>
                <w:rFonts w:ascii="Tahoma" w:hAnsi="Tahoma" w:cs="Tahoma"/>
                <w:sz w:val="18"/>
                <w:szCs w:val="18"/>
              </w:rPr>
              <w:t>Todo el personal involucrado deberá estar capacitado en respuesta a derrames y primeros auxilios básicos.</w:t>
            </w:r>
          </w:p>
          <w:p w14:paraId="44D3E920" w14:textId="77777777" w:rsidR="001D5D1D" w:rsidRPr="00683E91" w:rsidRDefault="001D5D1D" w:rsidP="008C1490">
            <w:pPr>
              <w:widowControl w:val="0"/>
              <w:autoSpaceDE w:val="0"/>
              <w:autoSpaceDN w:val="0"/>
              <w:adjustRightInd w:val="0"/>
              <w:jc w:val="both"/>
              <w:rPr>
                <w:rFonts w:ascii="Tahoma" w:hAnsi="Tahoma" w:cs="Tahoma"/>
                <w:sz w:val="18"/>
                <w:szCs w:val="18"/>
              </w:rPr>
            </w:pPr>
          </w:p>
          <w:p w14:paraId="10A3478C"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Planificación de mecanismos de respuesta ante incendios, explosiones y emergencias eléctricas</w:t>
            </w:r>
          </w:p>
          <w:p w14:paraId="62FC6DF2" w14:textId="77777777" w:rsidR="001D5D1D" w:rsidRPr="00683E91" w:rsidRDefault="001D5D1D">
            <w:pPr>
              <w:widowControl w:val="0"/>
              <w:numPr>
                <w:ilvl w:val="0"/>
                <w:numId w:val="101"/>
              </w:numPr>
              <w:autoSpaceDE w:val="0"/>
              <w:autoSpaceDN w:val="0"/>
              <w:adjustRightInd w:val="0"/>
              <w:jc w:val="both"/>
              <w:rPr>
                <w:rFonts w:ascii="Tahoma" w:hAnsi="Tahoma" w:cs="Tahoma"/>
                <w:sz w:val="18"/>
                <w:szCs w:val="18"/>
              </w:rPr>
            </w:pPr>
            <w:r w:rsidRPr="00683E91">
              <w:rPr>
                <w:rFonts w:ascii="Tahoma" w:hAnsi="Tahoma" w:cs="Tahoma"/>
                <w:sz w:val="18"/>
                <w:szCs w:val="18"/>
              </w:rPr>
              <w:t>Instalación de extintores ABC mínimamente de 8 kg cada 50 metros en áreas críticas con potencial riesgo de incendio.</w:t>
            </w:r>
          </w:p>
          <w:p w14:paraId="0912BD93" w14:textId="77777777" w:rsidR="001D5D1D" w:rsidRPr="00683E91" w:rsidRDefault="001D5D1D">
            <w:pPr>
              <w:widowControl w:val="0"/>
              <w:numPr>
                <w:ilvl w:val="0"/>
                <w:numId w:val="101"/>
              </w:numPr>
              <w:autoSpaceDE w:val="0"/>
              <w:autoSpaceDN w:val="0"/>
              <w:adjustRightInd w:val="0"/>
              <w:jc w:val="both"/>
              <w:rPr>
                <w:rFonts w:ascii="Tahoma" w:hAnsi="Tahoma" w:cs="Tahoma"/>
                <w:sz w:val="18"/>
                <w:szCs w:val="18"/>
              </w:rPr>
            </w:pPr>
            <w:r w:rsidRPr="00683E91">
              <w:rPr>
                <w:rFonts w:ascii="Tahoma" w:hAnsi="Tahoma" w:cs="Tahoma"/>
                <w:sz w:val="18"/>
                <w:szCs w:val="18"/>
              </w:rPr>
              <w:t>Prohibición absoluta de fumar en áreas designadas como de alto riesgo.</w:t>
            </w:r>
          </w:p>
          <w:p w14:paraId="2EFF7005" w14:textId="77777777" w:rsidR="001D5D1D" w:rsidRPr="00683E91" w:rsidRDefault="001D5D1D">
            <w:pPr>
              <w:widowControl w:val="0"/>
              <w:numPr>
                <w:ilvl w:val="0"/>
                <w:numId w:val="101"/>
              </w:numPr>
              <w:autoSpaceDE w:val="0"/>
              <w:autoSpaceDN w:val="0"/>
              <w:adjustRightInd w:val="0"/>
              <w:jc w:val="both"/>
              <w:rPr>
                <w:rFonts w:ascii="Tahoma" w:hAnsi="Tahoma" w:cs="Tahoma"/>
                <w:sz w:val="18"/>
                <w:szCs w:val="18"/>
              </w:rPr>
            </w:pPr>
            <w:r w:rsidRPr="00683E91">
              <w:rPr>
                <w:rFonts w:ascii="Tahoma" w:hAnsi="Tahoma" w:cs="Tahoma"/>
                <w:sz w:val="18"/>
                <w:szCs w:val="18"/>
              </w:rPr>
              <w:t>Inspecciones diarias de las instalaciones eléctricas para detectar fallas o sobrecargas.</w:t>
            </w:r>
          </w:p>
          <w:p w14:paraId="18792B76" w14:textId="77777777" w:rsidR="001D5D1D" w:rsidRPr="00683E91" w:rsidRDefault="001D5D1D">
            <w:pPr>
              <w:widowControl w:val="0"/>
              <w:numPr>
                <w:ilvl w:val="0"/>
                <w:numId w:val="101"/>
              </w:numPr>
              <w:autoSpaceDE w:val="0"/>
              <w:autoSpaceDN w:val="0"/>
              <w:adjustRightInd w:val="0"/>
              <w:jc w:val="both"/>
              <w:rPr>
                <w:rFonts w:ascii="Tahoma" w:hAnsi="Tahoma" w:cs="Tahoma"/>
                <w:sz w:val="18"/>
                <w:szCs w:val="18"/>
              </w:rPr>
            </w:pPr>
            <w:r w:rsidRPr="00683E91">
              <w:rPr>
                <w:rFonts w:ascii="Tahoma" w:hAnsi="Tahoma" w:cs="Tahoma"/>
                <w:sz w:val="18"/>
                <w:szCs w:val="18"/>
              </w:rPr>
              <w:t>Capacitación semanal a todo personal en el uso de extintores y protocolos de evacuación.</w:t>
            </w:r>
          </w:p>
          <w:p w14:paraId="7B8517D1" w14:textId="77777777" w:rsidR="001D5D1D" w:rsidRPr="00683E91" w:rsidRDefault="001D5D1D" w:rsidP="008C1490">
            <w:pPr>
              <w:widowControl w:val="0"/>
              <w:autoSpaceDE w:val="0"/>
              <w:autoSpaceDN w:val="0"/>
              <w:adjustRightInd w:val="0"/>
              <w:ind w:left="360"/>
              <w:jc w:val="both"/>
              <w:rPr>
                <w:rFonts w:ascii="Tahoma" w:hAnsi="Tahoma" w:cs="Tahoma"/>
                <w:sz w:val="18"/>
                <w:szCs w:val="18"/>
              </w:rPr>
            </w:pPr>
          </w:p>
          <w:p w14:paraId="3BEFB7D8"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Planificación de mecanismos de respuesta ante inundaciones y riadas</w:t>
            </w:r>
          </w:p>
          <w:p w14:paraId="766CAA50" w14:textId="77777777" w:rsidR="001D5D1D" w:rsidRPr="00683E91" w:rsidRDefault="001D5D1D">
            <w:pPr>
              <w:widowControl w:val="0"/>
              <w:numPr>
                <w:ilvl w:val="0"/>
                <w:numId w:val="101"/>
              </w:numPr>
              <w:autoSpaceDE w:val="0"/>
              <w:autoSpaceDN w:val="0"/>
              <w:adjustRightInd w:val="0"/>
              <w:jc w:val="both"/>
              <w:rPr>
                <w:rFonts w:ascii="Tahoma" w:hAnsi="Tahoma" w:cs="Tahoma"/>
                <w:sz w:val="18"/>
                <w:szCs w:val="18"/>
              </w:rPr>
            </w:pPr>
            <w:r w:rsidRPr="00683E91">
              <w:rPr>
                <w:rFonts w:ascii="Tahoma" w:hAnsi="Tahoma" w:cs="Tahoma"/>
                <w:sz w:val="18"/>
                <w:szCs w:val="18"/>
              </w:rPr>
              <w:t>Almacenamiento seguro de materiales y equipos en zonas elevadas, lejos de posibles flujos de agua.</w:t>
            </w:r>
          </w:p>
          <w:p w14:paraId="41CEBEE4" w14:textId="77777777" w:rsidR="001D5D1D" w:rsidRPr="00683E91" w:rsidRDefault="001D5D1D">
            <w:pPr>
              <w:widowControl w:val="0"/>
              <w:numPr>
                <w:ilvl w:val="0"/>
                <w:numId w:val="101"/>
              </w:numPr>
              <w:autoSpaceDE w:val="0"/>
              <w:autoSpaceDN w:val="0"/>
              <w:adjustRightInd w:val="0"/>
              <w:jc w:val="both"/>
              <w:rPr>
                <w:rFonts w:ascii="Tahoma" w:hAnsi="Tahoma" w:cs="Tahoma"/>
                <w:sz w:val="18"/>
                <w:szCs w:val="18"/>
              </w:rPr>
            </w:pPr>
            <w:r w:rsidRPr="00683E91">
              <w:rPr>
                <w:rFonts w:ascii="Tahoma" w:hAnsi="Tahoma" w:cs="Tahoma"/>
                <w:sz w:val="18"/>
                <w:szCs w:val="18"/>
              </w:rPr>
              <w:t>Implementación de un sistema de alerta temprana con alarmas audibles y protocolos de evacuación claros.</w:t>
            </w:r>
          </w:p>
          <w:p w14:paraId="337E062C" w14:textId="77777777" w:rsidR="001D5D1D" w:rsidRPr="00683E91" w:rsidRDefault="001D5D1D" w:rsidP="008C1490">
            <w:pPr>
              <w:widowControl w:val="0"/>
              <w:autoSpaceDE w:val="0"/>
              <w:autoSpaceDN w:val="0"/>
              <w:adjustRightInd w:val="0"/>
              <w:ind w:left="360"/>
              <w:jc w:val="both"/>
              <w:rPr>
                <w:rFonts w:ascii="Tahoma" w:hAnsi="Tahoma" w:cs="Tahoma"/>
                <w:sz w:val="18"/>
                <w:szCs w:val="18"/>
              </w:rPr>
            </w:pPr>
          </w:p>
          <w:p w14:paraId="04BF9B8E"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Planificación de mecanismos de respuesta ante emergencias sísmicas</w:t>
            </w:r>
          </w:p>
          <w:p w14:paraId="45BF5AB2"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Se implementarán zonas seguras señalizadas y rutas de evacuación claramente identificadas, realizando simulacros para entrenar al personal.</w:t>
            </w:r>
          </w:p>
          <w:p w14:paraId="59073CC6"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 xml:space="preserve">Planificación de mecanismos de respuesta ante disturbios sociales en el sitio de emplazamiento </w:t>
            </w:r>
          </w:p>
          <w:p w14:paraId="05B3572B" w14:textId="77777777" w:rsidR="001D5D1D" w:rsidRPr="00683E91" w:rsidRDefault="001D5D1D">
            <w:pPr>
              <w:widowControl w:val="0"/>
              <w:numPr>
                <w:ilvl w:val="0"/>
                <w:numId w:val="101"/>
              </w:numPr>
              <w:autoSpaceDE w:val="0"/>
              <w:autoSpaceDN w:val="0"/>
              <w:adjustRightInd w:val="0"/>
              <w:jc w:val="both"/>
              <w:rPr>
                <w:rFonts w:ascii="Tahoma" w:hAnsi="Tahoma" w:cs="Tahoma"/>
                <w:sz w:val="18"/>
                <w:szCs w:val="18"/>
              </w:rPr>
            </w:pPr>
            <w:r w:rsidRPr="00683E91">
              <w:rPr>
                <w:rFonts w:ascii="Tahoma" w:hAnsi="Tahoma" w:cs="Tahoma"/>
                <w:sz w:val="18"/>
                <w:szCs w:val="18"/>
              </w:rPr>
              <w:t>Designar un equipo de mediación conformado por supervisores y representantes comunitarios para el diálogo preventivo.</w:t>
            </w:r>
          </w:p>
          <w:p w14:paraId="4C23BAED" w14:textId="77777777" w:rsidR="001D5D1D" w:rsidRPr="00683E91" w:rsidRDefault="001D5D1D" w:rsidP="008C1490">
            <w:pPr>
              <w:widowControl w:val="0"/>
              <w:autoSpaceDE w:val="0"/>
              <w:autoSpaceDN w:val="0"/>
              <w:adjustRightInd w:val="0"/>
              <w:ind w:left="360"/>
              <w:jc w:val="both"/>
              <w:rPr>
                <w:rFonts w:ascii="Tahoma" w:hAnsi="Tahoma" w:cs="Tahoma"/>
                <w:sz w:val="18"/>
                <w:szCs w:val="18"/>
              </w:rPr>
            </w:pPr>
          </w:p>
          <w:p w14:paraId="11C6F9AE"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Planificación para atención de emergencias en caso de derrames de combustible, lubricantes, aceites y otros materiales peligrosos, por operación y tráfico de maquinaria pesada</w:t>
            </w:r>
          </w:p>
          <w:p w14:paraId="19654B0D" w14:textId="77777777" w:rsidR="001D5D1D" w:rsidRPr="00683E91" w:rsidRDefault="001D5D1D">
            <w:pPr>
              <w:widowControl w:val="0"/>
              <w:numPr>
                <w:ilvl w:val="0"/>
                <w:numId w:val="101"/>
              </w:numPr>
              <w:autoSpaceDE w:val="0"/>
              <w:autoSpaceDN w:val="0"/>
              <w:adjustRightInd w:val="0"/>
              <w:jc w:val="both"/>
              <w:rPr>
                <w:rFonts w:ascii="Tahoma" w:hAnsi="Tahoma" w:cs="Tahoma"/>
                <w:sz w:val="18"/>
                <w:szCs w:val="18"/>
              </w:rPr>
            </w:pPr>
            <w:r w:rsidRPr="00683E91">
              <w:rPr>
                <w:rFonts w:ascii="Tahoma" w:hAnsi="Tahoma" w:cs="Tahoma"/>
                <w:sz w:val="18"/>
                <w:szCs w:val="18"/>
              </w:rPr>
              <w:t>Kits de contención de derrames disponibles en todas las áreas de manipulación de químicos, incluyendo absorbentes, barreras y contenedores especiales.</w:t>
            </w:r>
          </w:p>
          <w:p w14:paraId="5DFCE619" w14:textId="77777777" w:rsidR="001D5D1D" w:rsidRPr="00683E91" w:rsidRDefault="001D5D1D">
            <w:pPr>
              <w:widowControl w:val="0"/>
              <w:numPr>
                <w:ilvl w:val="0"/>
                <w:numId w:val="101"/>
              </w:numPr>
              <w:autoSpaceDE w:val="0"/>
              <w:autoSpaceDN w:val="0"/>
              <w:adjustRightInd w:val="0"/>
              <w:jc w:val="both"/>
              <w:rPr>
                <w:rFonts w:ascii="Tahoma" w:hAnsi="Tahoma" w:cs="Tahoma"/>
                <w:sz w:val="18"/>
                <w:szCs w:val="18"/>
              </w:rPr>
            </w:pPr>
            <w:r w:rsidRPr="00683E91">
              <w:rPr>
                <w:rFonts w:ascii="Tahoma" w:hAnsi="Tahoma" w:cs="Tahoma"/>
                <w:sz w:val="18"/>
                <w:szCs w:val="18"/>
              </w:rPr>
              <w:t>Capacitación obligatoria para el personal en el manejo seguro de sustancias peligrosas.</w:t>
            </w:r>
          </w:p>
          <w:p w14:paraId="4A1425A6" w14:textId="77777777" w:rsidR="001D5D1D" w:rsidRPr="00683E91" w:rsidRDefault="001D5D1D">
            <w:pPr>
              <w:widowControl w:val="0"/>
              <w:numPr>
                <w:ilvl w:val="0"/>
                <w:numId w:val="101"/>
              </w:numPr>
              <w:autoSpaceDE w:val="0"/>
              <w:autoSpaceDN w:val="0"/>
              <w:adjustRightInd w:val="0"/>
              <w:jc w:val="both"/>
              <w:rPr>
                <w:rFonts w:ascii="Tahoma" w:hAnsi="Tahoma" w:cs="Tahoma"/>
                <w:sz w:val="18"/>
                <w:szCs w:val="18"/>
              </w:rPr>
            </w:pPr>
            <w:r w:rsidRPr="00683E91">
              <w:rPr>
                <w:rFonts w:ascii="Tahoma" w:hAnsi="Tahoma" w:cs="Tahoma"/>
                <w:sz w:val="18"/>
                <w:szCs w:val="18"/>
              </w:rPr>
              <w:t>Señalización clara de áreas de riesgo y procedimientos de emergencia.</w:t>
            </w:r>
          </w:p>
          <w:p w14:paraId="01F51F9C" w14:textId="77777777" w:rsidR="001D5D1D" w:rsidRPr="00683E91" w:rsidRDefault="001D5D1D" w:rsidP="008C1490">
            <w:pPr>
              <w:widowControl w:val="0"/>
              <w:autoSpaceDE w:val="0"/>
              <w:autoSpaceDN w:val="0"/>
              <w:adjustRightInd w:val="0"/>
              <w:ind w:left="360"/>
              <w:jc w:val="both"/>
              <w:rPr>
                <w:rFonts w:ascii="Tahoma" w:hAnsi="Tahoma" w:cs="Tahoma"/>
                <w:sz w:val="18"/>
                <w:szCs w:val="18"/>
              </w:rPr>
            </w:pPr>
          </w:p>
          <w:p w14:paraId="33CA5008"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Planificación de mecanismos de respuesta ante accidentes y primeros auxilios</w:t>
            </w:r>
          </w:p>
          <w:p w14:paraId="736D0AC3" w14:textId="77777777" w:rsidR="001D5D1D" w:rsidRPr="00683E91" w:rsidRDefault="001D5D1D">
            <w:pPr>
              <w:widowControl w:val="0"/>
              <w:numPr>
                <w:ilvl w:val="0"/>
                <w:numId w:val="101"/>
              </w:numPr>
              <w:autoSpaceDE w:val="0"/>
              <w:autoSpaceDN w:val="0"/>
              <w:adjustRightInd w:val="0"/>
              <w:jc w:val="both"/>
              <w:rPr>
                <w:rFonts w:ascii="Tahoma" w:hAnsi="Tahoma" w:cs="Tahoma"/>
                <w:sz w:val="18"/>
                <w:szCs w:val="18"/>
              </w:rPr>
            </w:pPr>
            <w:r w:rsidRPr="00683E91">
              <w:rPr>
                <w:rFonts w:ascii="Tahoma" w:hAnsi="Tahoma" w:cs="Tahoma"/>
                <w:sz w:val="18"/>
                <w:szCs w:val="18"/>
              </w:rPr>
              <w:t>Ubicar botiquines de primeros auxilios tipo "C" cada 200 metros en obras, con inventario revisado quincenalmente por personal médico.</w:t>
            </w:r>
          </w:p>
          <w:p w14:paraId="3942D31A" w14:textId="77777777" w:rsidR="001D5D1D" w:rsidRPr="00683E91" w:rsidRDefault="001D5D1D">
            <w:pPr>
              <w:widowControl w:val="0"/>
              <w:numPr>
                <w:ilvl w:val="0"/>
                <w:numId w:val="101"/>
              </w:numPr>
              <w:autoSpaceDE w:val="0"/>
              <w:autoSpaceDN w:val="0"/>
              <w:adjustRightInd w:val="0"/>
              <w:jc w:val="both"/>
              <w:rPr>
                <w:rFonts w:ascii="Tahoma" w:hAnsi="Tahoma" w:cs="Tahoma"/>
                <w:sz w:val="18"/>
                <w:szCs w:val="18"/>
              </w:rPr>
            </w:pPr>
            <w:r w:rsidRPr="00683E91">
              <w:rPr>
                <w:rFonts w:ascii="Tahoma" w:hAnsi="Tahoma" w:cs="Tahoma"/>
                <w:sz w:val="18"/>
                <w:szCs w:val="18"/>
              </w:rPr>
              <w:t>Entrenar mensualmente a los trabajadores en RCP básico y manejo de trauma.</w:t>
            </w:r>
          </w:p>
          <w:p w14:paraId="53A95473" w14:textId="77777777" w:rsidR="001D5D1D" w:rsidRPr="00683E91" w:rsidRDefault="001D5D1D">
            <w:pPr>
              <w:widowControl w:val="0"/>
              <w:numPr>
                <w:ilvl w:val="0"/>
                <w:numId w:val="101"/>
              </w:numPr>
              <w:autoSpaceDE w:val="0"/>
              <w:autoSpaceDN w:val="0"/>
              <w:adjustRightInd w:val="0"/>
              <w:jc w:val="both"/>
              <w:rPr>
                <w:rFonts w:ascii="Tahoma" w:hAnsi="Tahoma" w:cs="Tahoma"/>
                <w:sz w:val="18"/>
                <w:szCs w:val="18"/>
              </w:rPr>
            </w:pPr>
            <w:r w:rsidRPr="00683E91">
              <w:rPr>
                <w:rFonts w:ascii="Tahoma" w:hAnsi="Tahoma" w:cs="Tahoma"/>
                <w:sz w:val="18"/>
                <w:szCs w:val="18"/>
              </w:rPr>
              <w:t>Establecer un protocolo de comunicación con centros médicos locales para traslados prioritarios, incluyendo rutas predefinidas y puntos de encuentro.</w:t>
            </w:r>
          </w:p>
          <w:p w14:paraId="2219AEF9" w14:textId="77777777" w:rsidR="001D5D1D" w:rsidRPr="00683E91" w:rsidRDefault="001D5D1D" w:rsidP="008C1490">
            <w:pPr>
              <w:widowControl w:val="0"/>
              <w:autoSpaceDE w:val="0"/>
              <w:autoSpaceDN w:val="0"/>
              <w:adjustRightInd w:val="0"/>
              <w:ind w:left="360"/>
              <w:jc w:val="both"/>
              <w:rPr>
                <w:rFonts w:ascii="Tahoma" w:hAnsi="Tahoma" w:cs="Tahoma"/>
                <w:sz w:val="18"/>
                <w:szCs w:val="18"/>
              </w:rPr>
            </w:pPr>
          </w:p>
          <w:p w14:paraId="4E5A4F36"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Medios de Verificación del Plan de respuesta a emergencias y contingencias:</w:t>
            </w:r>
          </w:p>
          <w:p w14:paraId="799DB2C4" w14:textId="77777777" w:rsidR="001D5D1D" w:rsidRPr="00683E91" w:rsidRDefault="001D5D1D">
            <w:pPr>
              <w:widowControl w:val="0"/>
              <w:numPr>
                <w:ilvl w:val="0"/>
                <w:numId w:val="101"/>
              </w:numPr>
              <w:autoSpaceDE w:val="0"/>
              <w:autoSpaceDN w:val="0"/>
              <w:adjustRightInd w:val="0"/>
              <w:jc w:val="both"/>
              <w:rPr>
                <w:rFonts w:ascii="Tahoma" w:hAnsi="Tahoma" w:cs="Tahoma"/>
                <w:sz w:val="18"/>
                <w:szCs w:val="18"/>
              </w:rPr>
            </w:pPr>
            <w:r w:rsidRPr="00683E91">
              <w:rPr>
                <w:rFonts w:ascii="Tahoma" w:hAnsi="Tahoma" w:cs="Tahoma"/>
                <w:sz w:val="18"/>
                <w:szCs w:val="18"/>
              </w:rPr>
              <w:t>Informes técnicos de simulacros y capacitaciones, con registro fotográfico.</w:t>
            </w:r>
          </w:p>
          <w:p w14:paraId="31DFF57A" w14:textId="77777777" w:rsidR="001D5D1D" w:rsidRPr="00683E91" w:rsidRDefault="001D5D1D">
            <w:pPr>
              <w:widowControl w:val="0"/>
              <w:numPr>
                <w:ilvl w:val="0"/>
                <w:numId w:val="101"/>
              </w:numPr>
              <w:autoSpaceDE w:val="0"/>
              <w:autoSpaceDN w:val="0"/>
              <w:adjustRightInd w:val="0"/>
              <w:jc w:val="both"/>
              <w:rPr>
                <w:rFonts w:ascii="Tahoma" w:hAnsi="Tahoma" w:cs="Tahoma"/>
                <w:sz w:val="18"/>
                <w:szCs w:val="18"/>
              </w:rPr>
            </w:pPr>
            <w:r w:rsidRPr="00683E91">
              <w:rPr>
                <w:rFonts w:ascii="Tahoma" w:hAnsi="Tahoma" w:cs="Tahoma"/>
                <w:sz w:val="18"/>
                <w:szCs w:val="18"/>
              </w:rPr>
              <w:t>Actas de inspección firmadas por la Supervisión.</w:t>
            </w:r>
          </w:p>
          <w:p w14:paraId="77D90EED" w14:textId="77777777" w:rsidR="001D5D1D" w:rsidRPr="00683E91" w:rsidRDefault="001D5D1D">
            <w:pPr>
              <w:widowControl w:val="0"/>
              <w:numPr>
                <w:ilvl w:val="0"/>
                <w:numId w:val="101"/>
              </w:numPr>
              <w:autoSpaceDE w:val="0"/>
              <w:autoSpaceDN w:val="0"/>
              <w:adjustRightInd w:val="0"/>
              <w:jc w:val="both"/>
              <w:rPr>
                <w:rFonts w:ascii="Tahoma" w:hAnsi="Tahoma" w:cs="Tahoma"/>
                <w:sz w:val="18"/>
                <w:szCs w:val="18"/>
              </w:rPr>
            </w:pPr>
            <w:r w:rsidRPr="00683E91">
              <w:rPr>
                <w:rFonts w:ascii="Tahoma" w:hAnsi="Tahoma" w:cs="Tahoma"/>
                <w:sz w:val="18"/>
                <w:szCs w:val="18"/>
              </w:rPr>
              <w:t>Contar con mecanismos de capacitación y entrenamiento permanente que garanticen la implementación de todo lo planificado.</w:t>
            </w:r>
          </w:p>
        </w:tc>
      </w:tr>
      <w:tr w:rsidR="001D5D1D" w:rsidRPr="00683E91" w14:paraId="3D315CA8" w14:textId="77777777" w:rsidTr="00FA61FC">
        <w:trPr>
          <w:jc w:val="right"/>
        </w:trPr>
        <w:tc>
          <w:tcPr>
            <w:tcW w:w="879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899BE95"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lastRenderedPageBreak/>
              <w:t>Responsables institucionales para la atención de emergencias por acoso, abuso sexual o violencia</w:t>
            </w:r>
          </w:p>
        </w:tc>
      </w:tr>
      <w:tr w:rsidR="001D5D1D" w:rsidRPr="00683E91" w14:paraId="498FF154" w14:textId="77777777" w:rsidTr="00FA61FC">
        <w:trPr>
          <w:jc w:val="right"/>
        </w:trPr>
        <w:tc>
          <w:tcPr>
            <w:tcW w:w="8793" w:type="dxa"/>
            <w:tcBorders>
              <w:top w:val="single" w:sz="4" w:space="0" w:color="000000"/>
              <w:left w:val="single" w:sz="4" w:space="0" w:color="000000"/>
              <w:bottom w:val="single" w:sz="4" w:space="0" w:color="000000"/>
              <w:right w:val="single" w:sz="4" w:space="0" w:color="000000"/>
            </w:tcBorders>
            <w:vAlign w:val="center"/>
            <w:hideMark/>
          </w:tcPr>
          <w:p w14:paraId="29BC5CB1"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 xml:space="preserve">La responsabilidad de la implementación del Plan en la etapa de ejecución corresponde a la empresa contratista y el Supervisor estará a cargo de verificar la correcta implementación. </w:t>
            </w:r>
          </w:p>
          <w:p w14:paraId="3A3CCCF7"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lastRenderedPageBreak/>
              <w:t>El Contratista deberá contar con un responsable Ambiental (RA) y un responsable de Seguridad y Salud en el Trabajo (RSST) asignado a la gestión ambiental de las obras. Estas personas deberán estar en obra permanentemente. La UEP - ENDE IDRT III, será responsable de seguimiento y monitoreo a la supervisora, y reporta informes de cumplimiento a requerimiento a PEVD. Y al Banco Mundial de manera semestral y/o a requerimiento.</w:t>
            </w:r>
          </w:p>
        </w:tc>
      </w:tr>
    </w:tbl>
    <w:p w14:paraId="3229F5F0" w14:textId="77777777" w:rsidR="001D5D1D" w:rsidRPr="00683E91" w:rsidRDefault="001D5D1D" w:rsidP="00FA61FC">
      <w:pPr>
        <w:widowControl w:val="0"/>
        <w:autoSpaceDE w:val="0"/>
        <w:autoSpaceDN w:val="0"/>
        <w:adjustRightInd w:val="0"/>
        <w:spacing w:after="0" w:line="240" w:lineRule="auto"/>
        <w:jc w:val="both"/>
        <w:rPr>
          <w:rFonts w:ascii="Tahoma" w:hAnsi="Tahoma" w:cs="Tahoma"/>
          <w:b/>
          <w:bCs/>
          <w:sz w:val="20"/>
          <w:szCs w:val="20"/>
        </w:rPr>
      </w:pPr>
    </w:p>
    <w:p w14:paraId="0ECCCA89" w14:textId="77777777" w:rsidR="001D5D1D" w:rsidRPr="00683E91" w:rsidRDefault="001D5D1D" w:rsidP="00FA61FC">
      <w:pPr>
        <w:widowControl w:val="0"/>
        <w:autoSpaceDE w:val="0"/>
        <w:autoSpaceDN w:val="0"/>
        <w:adjustRightInd w:val="0"/>
        <w:spacing w:before="120" w:after="0" w:line="240" w:lineRule="auto"/>
        <w:ind w:left="567"/>
        <w:jc w:val="both"/>
        <w:rPr>
          <w:rFonts w:ascii="Tahoma" w:hAnsi="Tahoma" w:cs="Tahoma"/>
          <w:b/>
          <w:bCs/>
          <w:sz w:val="20"/>
          <w:szCs w:val="20"/>
        </w:rPr>
      </w:pPr>
      <w:bookmarkStart w:id="191" w:name="_Toc208830021"/>
      <w:bookmarkStart w:id="192" w:name="_Toc208830212"/>
      <w:bookmarkStart w:id="193" w:name="_Toc208830275"/>
      <w:bookmarkStart w:id="194" w:name="_Toc208831317"/>
      <w:bookmarkStart w:id="195" w:name="_Toc208831375"/>
      <w:bookmarkStart w:id="196" w:name="_Toc208835584"/>
      <w:bookmarkStart w:id="197" w:name="_Toc208836522"/>
      <w:bookmarkStart w:id="198" w:name="_Toc213314370"/>
      <w:bookmarkStart w:id="199" w:name="_Toc217997375"/>
      <w:r w:rsidRPr="00683E91">
        <w:rPr>
          <w:rFonts w:ascii="Tahoma" w:hAnsi="Tahoma" w:cs="Tahoma"/>
          <w:b/>
          <w:bCs/>
          <w:sz w:val="20"/>
          <w:szCs w:val="20"/>
        </w:rPr>
        <w:t>Lineamiento del Plan de Seguridad Industrial y Salud Ocupacional</w:t>
      </w:r>
      <w:bookmarkEnd w:id="191"/>
      <w:bookmarkEnd w:id="192"/>
      <w:bookmarkEnd w:id="193"/>
      <w:bookmarkEnd w:id="194"/>
      <w:bookmarkEnd w:id="195"/>
      <w:bookmarkEnd w:id="196"/>
      <w:bookmarkEnd w:id="197"/>
      <w:bookmarkEnd w:id="198"/>
      <w:bookmarkEnd w:id="199"/>
    </w:p>
    <w:tbl>
      <w:tblPr>
        <w:tblStyle w:val="Tablaconcuadrcula"/>
        <w:tblW w:w="8700" w:type="dxa"/>
        <w:jc w:val="right"/>
        <w:tblLayout w:type="fixed"/>
        <w:tblLook w:val="04A0" w:firstRow="1" w:lastRow="0" w:firstColumn="1" w:lastColumn="0" w:noHBand="0" w:noVBand="1"/>
      </w:tblPr>
      <w:tblGrid>
        <w:gridCol w:w="8700"/>
      </w:tblGrid>
      <w:tr w:rsidR="001D5D1D" w:rsidRPr="00683E91" w14:paraId="6E6C424D" w14:textId="77777777" w:rsidTr="00FA61FC">
        <w:trPr>
          <w:jc w:val="right"/>
        </w:trPr>
        <w:tc>
          <w:tcPr>
            <w:tcW w:w="87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182B525"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t>Objetivo</w:t>
            </w:r>
          </w:p>
        </w:tc>
      </w:tr>
      <w:tr w:rsidR="001D5D1D" w:rsidRPr="00683E91" w14:paraId="73987683" w14:textId="77777777" w:rsidTr="00FA61FC">
        <w:trPr>
          <w:trHeight w:val="1097"/>
          <w:jc w:val="right"/>
        </w:trPr>
        <w:tc>
          <w:tcPr>
            <w:tcW w:w="8700" w:type="dxa"/>
            <w:tcBorders>
              <w:top w:val="single" w:sz="4" w:space="0" w:color="000000"/>
              <w:left w:val="single" w:sz="4" w:space="0" w:color="000000"/>
              <w:bottom w:val="single" w:sz="4" w:space="0" w:color="000000"/>
              <w:right w:val="single" w:sz="4" w:space="0" w:color="000000"/>
            </w:tcBorders>
            <w:vAlign w:val="center"/>
            <w:hideMark/>
          </w:tcPr>
          <w:p w14:paraId="4A387976"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Garantizar un entorno laboral seguro y saludable mediante la identificación, evaluación y control de riesgos ocupacionales, el cumplimiento de normativas legales vigentes y la promoción de una cultura preventiva entre trabajadores y empleadores, con el fin de reducir accidentes, enfermedades laborales y mejorar el bienestar integral del personal durante todas las etapas del subproyecto “Const. Electrificación Rural de la Provincia Méndez - Tarija ”.</w:t>
            </w:r>
          </w:p>
        </w:tc>
      </w:tr>
      <w:tr w:rsidR="001D5D1D" w:rsidRPr="00683E91" w14:paraId="26012BA3" w14:textId="77777777" w:rsidTr="00FA61FC">
        <w:trPr>
          <w:trHeight w:val="297"/>
          <w:jc w:val="right"/>
        </w:trPr>
        <w:tc>
          <w:tcPr>
            <w:tcW w:w="87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B0766D7"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t>Impactos y medidas de mitigación</w:t>
            </w:r>
          </w:p>
        </w:tc>
      </w:tr>
      <w:tr w:rsidR="001D5D1D" w:rsidRPr="00683E91" w14:paraId="04E9DE9F" w14:textId="77777777" w:rsidTr="00FA61FC">
        <w:trPr>
          <w:trHeight w:val="1412"/>
          <w:jc w:val="right"/>
        </w:trPr>
        <w:tc>
          <w:tcPr>
            <w:tcW w:w="8700" w:type="dxa"/>
            <w:tcBorders>
              <w:top w:val="single" w:sz="4" w:space="0" w:color="000000"/>
              <w:left w:val="single" w:sz="4" w:space="0" w:color="000000"/>
              <w:bottom w:val="single" w:sz="4" w:space="0" w:color="000000"/>
              <w:right w:val="single" w:sz="4" w:space="0" w:color="000000"/>
            </w:tcBorders>
            <w:vAlign w:val="center"/>
            <w:hideMark/>
          </w:tcPr>
          <w:p w14:paraId="15F3C46A"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Identificación de impactos:</w:t>
            </w:r>
          </w:p>
          <w:p w14:paraId="43C2D2D3" w14:textId="77777777" w:rsidR="001D5D1D" w:rsidRPr="00683E91" w:rsidRDefault="001D5D1D">
            <w:pPr>
              <w:pStyle w:val="Prrafodelista"/>
              <w:numPr>
                <w:ilvl w:val="0"/>
                <w:numId w:val="83"/>
              </w:numPr>
              <w:spacing w:before="120" w:after="120"/>
              <w:ind w:left="360"/>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Afectación de salud a trabajadores por exposición a niveles altos de presión sonora por las actividades de construcción, desbroce y limpieza de derecho de vía.</w:t>
            </w:r>
          </w:p>
          <w:p w14:paraId="241ECAF6" w14:textId="77777777" w:rsidR="001D5D1D" w:rsidRPr="00683E91" w:rsidRDefault="001D5D1D">
            <w:pPr>
              <w:pStyle w:val="Prrafodelista"/>
              <w:numPr>
                <w:ilvl w:val="0"/>
                <w:numId w:val="83"/>
              </w:numPr>
              <w:spacing w:before="120" w:after="120"/>
              <w:ind w:left="360"/>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Afectación por exposición a trabajadores a elevados niveles de material particulado por las actividades de construcción.</w:t>
            </w:r>
          </w:p>
          <w:p w14:paraId="4C5CFED5" w14:textId="77777777" w:rsidR="001D5D1D" w:rsidRPr="00683E91" w:rsidRDefault="001D5D1D">
            <w:pPr>
              <w:pStyle w:val="Prrafodelista"/>
              <w:numPr>
                <w:ilvl w:val="0"/>
                <w:numId w:val="83"/>
              </w:numPr>
              <w:spacing w:before="120" w:after="120"/>
              <w:ind w:left="360"/>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Riesgos de accidentes laborales por inadecuada práctica de higiene y seguridad industrial (por ejemplo, riesgos eléctricos o de trabajos en altura).</w:t>
            </w:r>
          </w:p>
          <w:p w14:paraId="26A90573" w14:textId="77777777" w:rsidR="001D5D1D" w:rsidRPr="00683E91" w:rsidRDefault="001D5D1D">
            <w:pPr>
              <w:pStyle w:val="Prrafodelista"/>
              <w:numPr>
                <w:ilvl w:val="0"/>
                <w:numId w:val="83"/>
              </w:numPr>
              <w:spacing w:before="120" w:after="120"/>
              <w:ind w:left="360"/>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Riesgos de incremento de contagio de enfermedades ocupacionales y endémicas a los trabajadores</w:t>
            </w:r>
          </w:p>
          <w:p w14:paraId="3D42DEF9"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t>Medidas de mitigación</w:t>
            </w:r>
          </w:p>
          <w:p w14:paraId="4970DA43" w14:textId="77777777" w:rsidR="001D5D1D" w:rsidRPr="00683E91" w:rsidRDefault="001D5D1D">
            <w:pPr>
              <w:pStyle w:val="Prrafodelista"/>
              <w:numPr>
                <w:ilvl w:val="0"/>
                <w:numId w:val="83"/>
              </w:numPr>
              <w:pBdr>
                <w:top w:val="nil"/>
                <w:left w:val="nil"/>
                <w:bottom w:val="nil"/>
                <w:right w:val="nil"/>
                <w:between w:val="nil"/>
              </w:pBdr>
              <w:spacing w:before="120" w:after="120"/>
              <w:ind w:left="360"/>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 xml:space="preserve">Implementación de señaléticas restrictivas, prohibitivas e informativas en todas las áreas de trabajo del subproyecto. </w:t>
            </w:r>
          </w:p>
          <w:p w14:paraId="09721416" w14:textId="77777777" w:rsidR="001D5D1D" w:rsidRPr="00683E91" w:rsidRDefault="001D5D1D">
            <w:pPr>
              <w:pStyle w:val="Prrafodelista"/>
              <w:numPr>
                <w:ilvl w:val="0"/>
                <w:numId w:val="83"/>
              </w:numPr>
              <w:pBdr>
                <w:top w:val="nil"/>
                <w:left w:val="nil"/>
                <w:bottom w:val="nil"/>
                <w:right w:val="nil"/>
                <w:between w:val="nil"/>
              </w:pBdr>
              <w:spacing w:before="120" w:after="120"/>
              <w:ind w:left="360"/>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Dotación de servicios sanitarios a los trabajadores durante la etapa de construcción, mantenimientos diferenciados por género.</w:t>
            </w:r>
          </w:p>
          <w:p w14:paraId="78793800" w14:textId="77777777" w:rsidR="001D5D1D" w:rsidRPr="00683E91" w:rsidRDefault="001D5D1D">
            <w:pPr>
              <w:pStyle w:val="Prrafodelista"/>
              <w:numPr>
                <w:ilvl w:val="0"/>
                <w:numId w:val="83"/>
              </w:numPr>
              <w:pBdr>
                <w:top w:val="nil"/>
                <w:left w:val="nil"/>
                <w:bottom w:val="nil"/>
                <w:right w:val="nil"/>
                <w:between w:val="nil"/>
              </w:pBdr>
              <w:spacing w:before="120" w:after="120"/>
              <w:ind w:left="360"/>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Dotación de equipos de protección personal (EPPs) y colectivo, adecuados para las diferentes tareas que desarrollen (ropa de trabajo).</w:t>
            </w:r>
          </w:p>
          <w:p w14:paraId="5D66580D" w14:textId="77777777" w:rsidR="001D5D1D" w:rsidRPr="00683E91" w:rsidRDefault="001D5D1D">
            <w:pPr>
              <w:pStyle w:val="Prrafodelista"/>
              <w:numPr>
                <w:ilvl w:val="0"/>
                <w:numId w:val="83"/>
              </w:numPr>
              <w:spacing w:before="120" w:after="120"/>
              <w:ind w:left="360"/>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Dotar de botiquín de primeros auxilios ubicado en el lugar de la intervención, se reportará a las autoridades pertinentes y se cumplirán con las inspecciones que ésta determine durante el desarrollo de las obras.</w:t>
            </w:r>
          </w:p>
          <w:p w14:paraId="3A4CD4E6" w14:textId="77777777" w:rsidR="001D5D1D" w:rsidRPr="00683E91" w:rsidRDefault="001D5D1D">
            <w:pPr>
              <w:pStyle w:val="Prrafodelista"/>
              <w:numPr>
                <w:ilvl w:val="0"/>
                <w:numId w:val="83"/>
              </w:numPr>
              <w:pBdr>
                <w:top w:val="nil"/>
                <w:left w:val="nil"/>
                <w:bottom w:val="nil"/>
                <w:right w:val="nil"/>
                <w:between w:val="nil"/>
              </w:pBdr>
              <w:spacing w:before="120" w:after="120"/>
              <w:ind w:left="360"/>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Evaluar la fuerza laboral para identificar medidas para evaluar, prevenir, mitigar y monitorear continuamente todos los riesgos e impactos relacionados con la gestión de la fuerza laboral y las condiciones de trabajo de los trabajadores contratados directamente por el contratista o a través de terceros, como subcontratistas y proveedores.</w:t>
            </w:r>
          </w:p>
          <w:p w14:paraId="30903DCB" w14:textId="77777777" w:rsidR="001D5D1D" w:rsidRPr="00683E91" w:rsidRDefault="001D5D1D">
            <w:pPr>
              <w:pStyle w:val="Prrafodelista"/>
              <w:numPr>
                <w:ilvl w:val="0"/>
                <w:numId w:val="83"/>
              </w:numPr>
              <w:pBdr>
                <w:top w:val="nil"/>
                <w:left w:val="nil"/>
                <w:bottom w:val="nil"/>
                <w:right w:val="nil"/>
                <w:between w:val="nil"/>
              </w:pBdr>
              <w:spacing w:before="120" w:after="120"/>
              <w:ind w:left="360"/>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Capacitación en seguridad y salud en el trabajo, así como charlas de 5 min.</w:t>
            </w:r>
          </w:p>
          <w:p w14:paraId="289F5E1A" w14:textId="77777777" w:rsidR="001D5D1D" w:rsidRPr="00683E91" w:rsidRDefault="001D5D1D">
            <w:pPr>
              <w:pStyle w:val="Prrafodelista"/>
              <w:numPr>
                <w:ilvl w:val="0"/>
                <w:numId w:val="83"/>
              </w:numPr>
              <w:spacing w:before="120" w:after="120"/>
              <w:ind w:left="360"/>
              <w:contextualSpacing/>
              <w:jc w:val="both"/>
              <w:rPr>
                <w:rFonts w:ascii="Tahoma" w:hAnsi="Tahoma" w:cs="Tahoma"/>
                <w:b/>
                <w:bCs/>
                <w:sz w:val="18"/>
                <w:szCs w:val="18"/>
              </w:rPr>
            </w:pPr>
            <w:r w:rsidRPr="00683E91">
              <w:rPr>
                <w:rFonts w:ascii="Tahoma" w:eastAsiaTheme="minorEastAsia" w:hAnsi="Tahoma" w:cs="Tahoma"/>
                <w:sz w:val="18"/>
                <w:szCs w:val="18"/>
                <w:lang w:eastAsia="es-BO"/>
              </w:rPr>
              <w:t>Convenio con el centro de salud y/o posta médica, del área de subproyecto para la atención de los trabajadores.</w:t>
            </w:r>
          </w:p>
        </w:tc>
      </w:tr>
      <w:tr w:rsidR="001D5D1D" w:rsidRPr="00683E91" w14:paraId="07BCA7ED" w14:textId="77777777" w:rsidTr="00FA61FC">
        <w:trPr>
          <w:trHeight w:val="323"/>
          <w:jc w:val="right"/>
        </w:trPr>
        <w:tc>
          <w:tcPr>
            <w:tcW w:w="87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B0E1EB4"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t>Directrices de seguridad industrial y salud ocupacional</w:t>
            </w:r>
          </w:p>
        </w:tc>
      </w:tr>
      <w:tr w:rsidR="001D5D1D" w:rsidRPr="00683E91" w14:paraId="42C7EDC1" w14:textId="77777777" w:rsidTr="00FA61FC">
        <w:trPr>
          <w:trHeight w:val="816"/>
          <w:jc w:val="right"/>
        </w:trPr>
        <w:tc>
          <w:tcPr>
            <w:tcW w:w="8700" w:type="dxa"/>
            <w:tcBorders>
              <w:top w:val="single" w:sz="4" w:space="0" w:color="000000"/>
              <w:left w:val="single" w:sz="4" w:space="0" w:color="000000"/>
              <w:bottom w:val="single" w:sz="4" w:space="0" w:color="000000"/>
              <w:right w:val="single" w:sz="4" w:space="0" w:color="000000"/>
            </w:tcBorders>
            <w:vAlign w:val="center"/>
          </w:tcPr>
          <w:p w14:paraId="6B82DBFA" w14:textId="77777777" w:rsidR="001D5D1D" w:rsidRPr="00683E91" w:rsidRDefault="001D5D1D">
            <w:pPr>
              <w:widowControl w:val="0"/>
              <w:numPr>
                <w:ilvl w:val="0"/>
                <w:numId w:val="103"/>
              </w:numPr>
              <w:autoSpaceDE w:val="0"/>
              <w:autoSpaceDN w:val="0"/>
              <w:adjustRightInd w:val="0"/>
              <w:jc w:val="both"/>
              <w:rPr>
                <w:rFonts w:ascii="Tahoma" w:hAnsi="Tahoma" w:cs="Tahoma"/>
                <w:sz w:val="18"/>
                <w:szCs w:val="18"/>
              </w:rPr>
            </w:pPr>
            <w:r w:rsidRPr="00683E91">
              <w:rPr>
                <w:rFonts w:ascii="Tahoma" w:hAnsi="Tahoma" w:cs="Tahoma"/>
                <w:sz w:val="18"/>
                <w:szCs w:val="18"/>
              </w:rPr>
              <w:t>Los EPP deberán contar con Certificado Nacional, en caso de no encontrar estos equipos, podrá adquirir contemplando la norma internacional:</w:t>
            </w:r>
          </w:p>
          <w:p w14:paraId="163DFE75"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noProof/>
                <w:sz w:val="18"/>
                <w:szCs w:val="18"/>
              </w:rPr>
              <w:lastRenderedPageBreak/>
              <w:drawing>
                <wp:anchor distT="0" distB="0" distL="114300" distR="114300" simplePos="0" relativeHeight="251701248" behindDoc="0" locked="0" layoutInCell="1" allowOverlap="1" wp14:anchorId="61F7DFB2" wp14:editId="7D4D8950">
                  <wp:simplePos x="0" y="0"/>
                  <wp:positionH relativeFrom="column">
                    <wp:posOffset>1094105</wp:posOffset>
                  </wp:positionH>
                  <wp:positionV relativeFrom="paragraph">
                    <wp:posOffset>124460</wp:posOffset>
                  </wp:positionV>
                  <wp:extent cx="3143250" cy="2343150"/>
                  <wp:effectExtent l="19050" t="19050" r="19050" b="19050"/>
                  <wp:wrapSquare wrapText="bothSides"/>
                  <wp:docPr id="1488504743"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9"/>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3143250" cy="2343150"/>
                          </a:xfrm>
                          <a:prstGeom prst="rect">
                            <a:avLst/>
                          </a:prstGeom>
                          <a:noFill/>
                          <a:ln w="9525">
                            <a:solidFill>
                              <a:srgbClr val="000000"/>
                            </a:solidFill>
                            <a:miter lim="800000"/>
                            <a:headEnd/>
                            <a:tailEnd/>
                          </a:ln>
                        </pic:spPr>
                      </pic:pic>
                    </a:graphicData>
                  </a:graphic>
                  <wp14:sizeRelH relativeFrom="margin">
                    <wp14:pctWidth>0</wp14:pctWidth>
                  </wp14:sizeRelH>
                  <wp14:sizeRelV relativeFrom="margin">
                    <wp14:pctHeight>0</wp14:pctHeight>
                  </wp14:sizeRelV>
                </wp:anchor>
              </w:drawing>
            </w:r>
          </w:p>
          <w:p w14:paraId="63579310" w14:textId="77777777" w:rsidR="001D5D1D" w:rsidRPr="00683E91" w:rsidRDefault="001D5D1D" w:rsidP="008C1490">
            <w:pPr>
              <w:widowControl w:val="0"/>
              <w:autoSpaceDE w:val="0"/>
              <w:autoSpaceDN w:val="0"/>
              <w:adjustRightInd w:val="0"/>
              <w:jc w:val="both"/>
              <w:rPr>
                <w:rFonts w:ascii="Tahoma" w:hAnsi="Tahoma" w:cs="Tahoma"/>
                <w:sz w:val="18"/>
                <w:szCs w:val="18"/>
              </w:rPr>
            </w:pPr>
          </w:p>
          <w:p w14:paraId="31B1AE5F" w14:textId="77777777" w:rsidR="001D5D1D" w:rsidRPr="00683E91" w:rsidRDefault="001D5D1D" w:rsidP="008C1490">
            <w:pPr>
              <w:widowControl w:val="0"/>
              <w:autoSpaceDE w:val="0"/>
              <w:autoSpaceDN w:val="0"/>
              <w:adjustRightInd w:val="0"/>
              <w:jc w:val="both"/>
              <w:rPr>
                <w:rFonts w:ascii="Tahoma" w:hAnsi="Tahoma" w:cs="Tahoma"/>
                <w:sz w:val="18"/>
                <w:szCs w:val="18"/>
              </w:rPr>
            </w:pPr>
          </w:p>
          <w:p w14:paraId="087B3906" w14:textId="77777777" w:rsidR="001D5D1D" w:rsidRPr="00683E91" w:rsidRDefault="001D5D1D" w:rsidP="008C1490">
            <w:pPr>
              <w:widowControl w:val="0"/>
              <w:autoSpaceDE w:val="0"/>
              <w:autoSpaceDN w:val="0"/>
              <w:adjustRightInd w:val="0"/>
              <w:jc w:val="both"/>
              <w:rPr>
                <w:rFonts w:ascii="Tahoma" w:hAnsi="Tahoma" w:cs="Tahoma"/>
                <w:sz w:val="18"/>
                <w:szCs w:val="18"/>
              </w:rPr>
            </w:pPr>
          </w:p>
          <w:p w14:paraId="7A474BBB" w14:textId="77777777" w:rsidR="001D5D1D" w:rsidRPr="00683E91" w:rsidRDefault="001D5D1D" w:rsidP="008C1490">
            <w:pPr>
              <w:widowControl w:val="0"/>
              <w:autoSpaceDE w:val="0"/>
              <w:autoSpaceDN w:val="0"/>
              <w:adjustRightInd w:val="0"/>
              <w:jc w:val="both"/>
              <w:rPr>
                <w:rFonts w:ascii="Tahoma" w:hAnsi="Tahoma" w:cs="Tahoma"/>
                <w:sz w:val="18"/>
                <w:szCs w:val="18"/>
              </w:rPr>
            </w:pPr>
          </w:p>
          <w:p w14:paraId="1C3139C0" w14:textId="77777777" w:rsidR="001D5D1D" w:rsidRPr="00683E91" w:rsidRDefault="001D5D1D" w:rsidP="008C1490">
            <w:pPr>
              <w:widowControl w:val="0"/>
              <w:autoSpaceDE w:val="0"/>
              <w:autoSpaceDN w:val="0"/>
              <w:adjustRightInd w:val="0"/>
              <w:jc w:val="both"/>
              <w:rPr>
                <w:rFonts w:ascii="Tahoma" w:hAnsi="Tahoma" w:cs="Tahoma"/>
                <w:sz w:val="18"/>
                <w:szCs w:val="18"/>
              </w:rPr>
            </w:pPr>
          </w:p>
          <w:p w14:paraId="2781351F" w14:textId="77777777" w:rsidR="001D5D1D" w:rsidRPr="00683E91" w:rsidRDefault="001D5D1D" w:rsidP="008C1490">
            <w:pPr>
              <w:widowControl w:val="0"/>
              <w:autoSpaceDE w:val="0"/>
              <w:autoSpaceDN w:val="0"/>
              <w:adjustRightInd w:val="0"/>
              <w:jc w:val="both"/>
              <w:rPr>
                <w:rFonts w:ascii="Tahoma" w:hAnsi="Tahoma" w:cs="Tahoma"/>
                <w:sz w:val="18"/>
                <w:szCs w:val="18"/>
              </w:rPr>
            </w:pPr>
          </w:p>
          <w:p w14:paraId="22DFACD9" w14:textId="77777777" w:rsidR="001D5D1D" w:rsidRPr="00683E91" w:rsidRDefault="001D5D1D" w:rsidP="008C1490">
            <w:pPr>
              <w:widowControl w:val="0"/>
              <w:autoSpaceDE w:val="0"/>
              <w:autoSpaceDN w:val="0"/>
              <w:adjustRightInd w:val="0"/>
              <w:jc w:val="both"/>
              <w:rPr>
                <w:rFonts w:ascii="Tahoma" w:hAnsi="Tahoma" w:cs="Tahoma"/>
                <w:sz w:val="18"/>
                <w:szCs w:val="18"/>
              </w:rPr>
            </w:pPr>
          </w:p>
          <w:p w14:paraId="79F6B85A" w14:textId="77777777" w:rsidR="001D5D1D" w:rsidRPr="00683E91" w:rsidRDefault="001D5D1D" w:rsidP="008C1490">
            <w:pPr>
              <w:widowControl w:val="0"/>
              <w:autoSpaceDE w:val="0"/>
              <w:autoSpaceDN w:val="0"/>
              <w:adjustRightInd w:val="0"/>
              <w:jc w:val="both"/>
              <w:rPr>
                <w:rFonts w:ascii="Tahoma" w:hAnsi="Tahoma" w:cs="Tahoma"/>
                <w:sz w:val="18"/>
                <w:szCs w:val="18"/>
              </w:rPr>
            </w:pPr>
          </w:p>
          <w:p w14:paraId="090B4564" w14:textId="77777777" w:rsidR="001D5D1D" w:rsidRPr="00683E91" w:rsidRDefault="001D5D1D" w:rsidP="008C1490">
            <w:pPr>
              <w:widowControl w:val="0"/>
              <w:autoSpaceDE w:val="0"/>
              <w:autoSpaceDN w:val="0"/>
              <w:adjustRightInd w:val="0"/>
              <w:jc w:val="both"/>
              <w:rPr>
                <w:rFonts w:ascii="Tahoma" w:hAnsi="Tahoma" w:cs="Tahoma"/>
                <w:sz w:val="18"/>
                <w:szCs w:val="18"/>
              </w:rPr>
            </w:pPr>
          </w:p>
          <w:p w14:paraId="1071C800" w14:textId="77777777" w:rsidR="001D5D1D" w:rsidRPr="00683E91" w:rsidRDefault="001D5D1D" w:rsidP="008C1490">
            <w:pPr>
              <w:widowControl w:val="0"/>
              <w:autoSpaceDE w:val="0"/>
              <w:autoSpaceDN w:val="0"/>
              <w:adjustRightInd w:val="0"/>
              <w:jc w:val="both"/>
              <w:rPr>
                <w:rFonts w:ascii="Tahoma" w:hAnsi="Tahoma" w:cs="Tahoma"/>
                <w:sz w:val="18"/>
                <w:szCs w:val="18"/>
              </w:rPr>
            </w:pPr>
          </w:p>
          <w:p w14:paraId="78126417" w14:textId="77777777" w:rsidR="001D5D1D" w:rsidRPr="00683E91" w:rsidRDefault="001D5D1D" w:rsidP="008C1490">
            <w:pPr>
              <w:widowControl w:val="0"/>
              <w:autoSpaceDE w:val="0"/>
              <w:autoSpaceDN w:val="0"/>
              <w:adjustRightInd w:val="0"/>
              <w:jc w:val="both"/>
              <w:rPr>
                <w:rFonts w:ascii="Tahoma" w:hAnsi="Tahoma" w:cs="Tahoma"/>
                <w:sz w:val="18"/>
                <w:szCs w:val="18"/>
              </w:rPr>
            </w:pPr>
          </w:p>
          <w:p w14:paraId="7496BA1E" w14:textId="77777777" w:rsidR="001D5D1D" w:rsidRPr="00683E91" w:rsidRDefault="001D5D1D" w:rsidP="008C1490">
            <w:pPr>
              <w:widowControl w:val="0"/>
              <w:autoSpaceDE w:val="0"/>
              <w:autoSpaceDN w:val="0"/>
              <w:adjustRightInd w:val="0"/>
              <w:jc w:val="both"/>
              <w:rPr>
                <w:rFonts w:ascii="Tahoma" w:hAnsi="Tahoma" w:cs="Tahoma"/>
                <w:sz w:val="18"/>
                <w:szCs w:val="18"/>
              </w:rPr>
            </w:pPr>
          </w:p>
          <w:p w14:paraId="556F032A" w14:textId="77777777" w:rsidR="001D5D1D" w:rsidRPr="00683E91" w:rsidRDefault="001D5D1D" w:rsidP="008C1490">
            <w:pPr>
              <w:widowControl w:val="0"/>
              <w:autoSpaceDE w:val="0"/>
              <w:autoSpaceDN w:val="0"/>
              <w:adjustRightInd w:val="0"/>
              <w:jc w:val="both"/>
              <w:rPr>
                <w:rFonts w:ascii="Tahoma" w:hAnsi="Tahoma" w:cs="Tahoma"/>
                <w:sz w:val="18"/>
                <w:szCs w:val="18"/>
              </w:rPr>
            </w:pPr>
          </w:p>
          <w:p w14:paraId="1ED93C40" w14:textId="77777777" w:rsidR="001D5D1D" w:rsidRPr="00683E91" w:rsidRDefault="001D5D1D" w:rsidP="008C1490">
            <w:pPr>
              <w:widowControl w:val="0"/>
              <w:autoSpaceDE w:val="0"/>
              <w:autoSpaceDN w:val="0"/>
              <w:adjustRightInd w:val="0"/>
              <w:jc w:val="both"/>
              <w:rPr>
                <w:rFonts w:ascii="Tahoma" w:hAnsi="Tahoma" w:cs="Tahoma"/>
                <w:sz w:val="18"/>
                <w:szCs w:val="18"/>
              </w:rPr>
            </w:pPr>
          </w:p>
          <w:p w14:paraId="0EE91C80" w14:textId="77777777" w:rsidR="001D5D1D" w:rsidRPr="00683E91" w:rsidRDefault="001D5D1D" w:rsidP="008C1490">
            <w:pPr>
              <w:widowControl w:val="0"/>
              <w:autoSpaceDE w:val="0"/>
              <w:autoSpaceDN w:val="0"/>
              <w:adjustRightInd w:val="0"/>
              <w:jc w:val="both"/>
              <w:rPr>
                <w:rFonts w:ascii="Tahoma" w:hAnsi="Tahoma" w:cs="Tahoma"/>
                <w:sz w:val="18"/>
                <w:szCs w:val="18"/>
              </w:rPr>
            </w:pPr>
          </w:p>
          <w:p w14:paraId="1FF70549" w14:textId="77777777" w:rsidR="001D5D1D" w:rsidRPr="00683E91" w:rsidRDefault="001D5D1D" w:rsidP="008C1490">
            <w:pPr>
              <w:widowControl w:val="0"/>
              <w:autoSpaceDE w:val="0"/>
              <w:autoSpaceDN w:val="0"/>
              <w:adjustRightInd w:val="0"/>
              <w:jc w:val="both"/>
              <w:rPr>
                <w:rFonts w:ascii="Tahoma" w:hAnsi="Tahoma" w:cs="Tahoma"/>
                <w:sz w:val="18"/>
                <w:szCs w:val="18"/>
              </w:rPr>
            </w:pPr>
          </w:p>
          <w:p w14:paraId="6292907E" w14:textId="77777777" w:rsidR="001D5D1D" w:rsidRPr="00683E91" w:rsidRDefault="001D5D1D" w:rsidP="008C1490">
            <w:pPr>
              <w:widowControl w:val="0"/>
              <w:autoSpaceDE w:val="0"/>
              <w:autoSpaceDN w:val="0"/>
              <w:adjustRightInd w:val="0"/>
              <w:jc w:val="both"/>
              <w:rPr>
                <w:rFonts w:ascii="Tahoma" w:hAnsi="Tahoma" w:cs="Tahoma"/>
                <w:sz w:val="18"/>
                <w:szCs w:val="18"/>
              </w:rPr>
            </w:pPr>
          </w:p>
          <w:p w14:paraId="2BBE1CD9" w14:textId="77777777" w:rsidR="001D5D1D" w:rsidRPr="00683E91" w:rsidRDefault="001D5D1D" w:rsidP="008C1490">
            <w:pPr>
              <w:widowControl w:val="0"/>
              <w:autoSpaceDE w:val="0"/>
              <w:autoSpaceDN w:val="0"/>
              <w:adjustRightInd w:val="0"/>
              <w:jc w:val="both"/>
              <w:rPr>
                <w:rFonts w:ascii="Tahoma" w:hAnsi="Tahoma" w:cs="Tahoma"/>
                <w:sz w:val="18"/>
                <w:szCs w:val="18"/>
              </w:rPr>
            </w:pPr>
          </w:p>
          <w:p w14:paraId="376579F7" w14:textId="77777777" w:rsidR="001D5D1D" w:rsidRPr="00683E91" w:rsidRDefault="001D5D1D" w:rsidP="008C1490">
            <w:pPr>
              <w:widowControl w:val="0"/>
              <w:autoSpaceDE w:val="0"/>
              <w:autoSpaceDN w:val="0"/>
              <w:adjustRightInd w:val="0"/>
              <w:spacing w:after="120"/>
              <w:jc w:val="both"/>
              <w:rPr>
                <w:rFonts w:ascii="Tahoma" w:hAnsi="Tahoma" w:cs="Tahoma"/>
                <w:sz w:val="18"/>
                <w:szCs w:val="18"/>
              </w:rPr>
            </w:pPr>
            <w:r w:rsidRPr="00683E91">
              <w:rPr>
                <w:rFonts w:ascii="Tahoma" w:hAnsi="Tahoma" w:cs="Tahoma"/>
                <w:sz w:val="18"/>
                <w:szCs w:val="18"/>
              </w:rPr>
              <w:t>Alimentación del personal y acceso a agua para consumo</w:t>
            </w:r>
          </w:p>
          <w:p w14:paraId="4B04B6FF" w14:textId="77777777" w:rsidR="001D5D1D" w:rsidRPr="00683E91" w:rsidRDefault="001D5D1D" w:rsidP="008C1490">
            <w:pPr>
              <w:widowControl w:val="0"/>
              <w:autoSpaceDE w:val="0"/>
              <w:autoSpaceDN w:val="0"/>
              <w:adjustRightInd w:val="0"/>
              <w:spacing w:after="120"/>
              <w:jc w:val="both"/>
              <w:rPr>
                <w:rFonts w:ascii="Tahoma" w:hAnsi="Tahoma" w:cs="Tahoma"/>
                <w:sz w:val="18"/>
                <w:szCs w:val="18"/>
              </w:rPr>
            </w:pPr>
            <w:r w:rsidRPr="00683E91">
              <w:rPr>
                <w:rFonts w:ascii="Tahoma" w:hAnsi="Tahoma" w:cs="Tahoma"/>
                <w:sz w:val="18"/>
                <w:szCs w:val="18"/>
              </w:rPr>
              <w:t>La empresa contratista es responsable de:</w:t>
            </w:r>
          </w:p>
          <w:p w14:paraId="0EED2C4E" w14:textId="77777777" w:rsidR="001D5D1D" w:rsidRPr="00683E91" w:rsidRDefault="001D5D1D">
            <w:pPr>
              <w:widowControl w:val="0"/>
              <w:numPr>
                <w:ilvl w:val="0"/>
                <w:numId w:val="90"/>
              </w:numPr>
              <w:autoSpaceDE w:val="0"/>
              <w:autoSpaceDN w:val="0"/>
              <w:adjustRightInd w:val="0"/>
              <w:jc w:val="both"/>
              <w:rPr>
                <w:rFonts w:ascii="Tahoma" w:hAnsi="Tahoma" w:cs="Tahoma"/>
                <w:sz w:val="18"/>
                <w:szCs w:val="18"/>
              </w:rPr>
            </w:pPr>
            <w:r w:rsidRPr="00683E91">
              <w:rPr>
                <w:rFonts w:ascii="Tahoma" w:hAnsi="Tahoma" w:cs="Tahoma"/>
                <w:sz w:val="18"/>
                <w:szCs w:val="18"/>
              </w:rPr>
              <w:t>Proveer de alimentación y abastecimiento de agua potable certificada, cumpliendo con criterios mínimos de inocuidad y nutrición.</w:t>
            </w:r>
          </w:p>
          <w:p w14:paraId="3BC973BE" w14:textId="77777777" w:rsidR="001D5D1D" w:rsidRPr="00683E91" w:rsidRDefault="001D5D1D">
            <w:pPr>
              <w:widowControl w:val="0"/>
              <w:numPr>
                <w:ilvl w:val="0"/>
                <w:numId w:val="90"/>
              </w:numPr>
              <w:autoSpaceDE w:val="0"/>
              <w:autoSpaceDN w:val="0"/>
              <w:adjustRightInd w:val="0"/>
              <w:jc w:val="both"/>
              <w:rPr>
                <w:rFonts w:ascii="Tahoma" w:hAnsi="Tahoma" w:cs="Tahoma"/>
                <w:sz w:val="18"/>
                <w:szCs w:val="18"/>
              </w:rPr>
            </w:pPr>
            <w:r w:rsidRPr="00683E91">
              <w:rPr>
                <w:rFonts w:ascii="Tahoma" w:hAnsi="Tahoma" w:cs="Tahoma"/>
                <w:sz w:val="18"/>
                <w:szCs w:val="18"/>
              </w:rPr>
              <w:t>Todas las áreas deben contar con comedores adecuados, dotados de mobiliario básico como mesas y sillas.</w:t>
            </w:r>
          </w:p>
          <w:p w14:paraId="3A6A1DD6" w14:textId="77777777" w:rsidR="001D5D1D" w:rsidRPr="00683E91" w:rsidRDefault="001D5D1D">
            <w:pPr>
              <w:widowControl w:val="0"/>
              <w:numPr>
                <w:ilvl w:val="0"/>
                <w:numId w:val="90"/>
              </w:numPr>
              <w:autoSpaceDE w:val="0"/>
              <w:autoSpaceDN w:val="0"/>
              <w:adjustRightInd w:val="0"/>
              <w:jc w:val="both"/>
              <w:rPr>
                <w:rFonts w:ascii="Tahoma" w:hAnsi="Tahoma" w:cs="Tahoma"/>
                <w:sz w:val="18"/>
                <w:szCs w:val="18"/>
              </w:rPr>
            </w:pPr>
            <w:r w:rsidRPr="00683E91">
              <w:rPr>
                <w:rFonts w:ascii="Tahoma" w:hAnsi="Tahoma" w:cs="Tahoma"/>
                <w:sz w:val="18"/>
                <w:szCs w:val="18"/>
              </w:rPr>
              <w:t>En caso de tercerizar los servicios de alimentación, estos deben prever el cumplimiento de la normativa, personal con carnet sanitario vigente, uso de Equipo de Protección Personal (EPP), y cumplimiento de normas de manipulación de alimentos.</w:t>
            </w:r>
          </w:p>
          <w:p w14:paraId="14075E1B" w14:textId="77777777" w:rsidR="001D5D1D" w:rsidRPr="00683E91" w:rsidRDefault="001D5D1D">
            <w:pPr>
              <w:widowControl w:val="0"/>
              <w:numPr>
                <w:ilvl w:val="0"/>
                <w:numId w:val="90"/>
              </w:numPr>
              <w:autoSpaceDE w:val="0"/>
              <w:autoSpaceDN w:val="0"/>
              <w:adjustRightInd w:val="0"/>
              <w:jc w:val="both"/>
              <w:rPr>
                <w:rFonts w:ascii="Tahoma" w:hAnsi="Tahoma" w:cs="Tahoma"/>
                <w:sz w:val="18"/>
                <w:szCs w:val="18"/>
              </w:rPr>
            </w:pPr>
            <w:r w:rsidRPr="00683E91">
              <w:rPr>
                <w:rFonts w:ascii="Tahoma" w:hAnsi="Tahoma" w:cs="Tahoma"/>
                <w:sz w:val="18"/>
                <w:szCs w:val="18"/>
              </w:rPr>
              <w:t>El personal que brinde este servicio deberá recibir capacitación periódica en inocuidad alimentaria, bioseguridad, control de plagas, manejo de emergencias y buenas prácticas de higiene.</w:t>
            </w:r>
          </w:p>
          <w:p w14:paraId="79B1F098" w14:textId="77777777" w:rsidR="001D5D1D" w:rsidRPr="00683E91" w:rsidRDefault="001D5D1D">
            <w:pPr>
              <w:widowControl w:val="0"/>
              <w:numPr>
                <w:ilvl w:val="0"/>
                <w:numId w:val="90"/>
              </w:numPr>
              <w:autoSpaceDE w:val="0"/>
              <w:autoSpaceDN w:val="0"/>
              <w:adjustRightInd w:val="0"/>
              <w:jc w:val="both"/>
              <w:rPr>
                <w:rFonts w:ascii="Tahoma" w:hAnsi="Tahoma" w:cs="Tahoma"/>
                <w:sz w:val="18"/>
                <w:szCs w:val="18"/>
              </w:rPr>
            </w:pPr>
            <w:r w:rsidRPr="00683E91">
              <w:rPr>
                <w:rFonts w:ascii="Tahoma" w:hAnsi="Tahoma" w:cs="Tahoma"/>
                <w:sz w:val="18"/>
                <w:szCs w:val="18"/>
              </w:rPr>
              <w:t xml:space="preserve">Las áreas de servicio de alimentación deben contar con equipos para respuesta ante emergencia tales como botiquines, extintores. </w:t>
            </w:r>
          </w:p>
          <w:p w14:paraId="3A67FFAA" w14:textId="77777777" w:rsidR="001D5D1D" w:rsidRPr="00683E91" w:rsidRDefault="001D5D1D">
            <w:pPr>
              <w:widowControl w:val="0"/>
              <w:numPr>
                <w:ilvl w:val="0"/>
                <w:numId w:val="90"/>
              </w:numPr>
              <w:autoSpaceDE w:val="0"/>
              <w:autoSpaceDN w:val="0"/>
              <w:adjustRightInd w:val="0"/>
              <w:jc w:val="both"/>
              <w:rPr>
                <w:rFonts w:ascii="Tahoma" w:hAnsi="Tahoma" w:cs="Tahoma"/>
                <w:sz w:val="18"/>
                <w:szCs w:val="18"/>
              </w:rPr>
            </w:pPr>
            <w:r w:rsidRPr="00683E91">
              <w:rPr>
                <w:rFonts w:ascii="Tahoma" w:hAnsi="Tahoma" w:cs="Tahoma"/>
                <w:sz w:val="18"/>
                <w:szCs w:val="18"/>
              </w:rPr>
              <w:t>Contar con señalización de seguridad.</w:t>
            </w:r>
          </w:p>
        </w:tc>
      </w:tr>
      <w:tr w:rsidR="001D5D1D" w:rsidRPr="00683E91" w14:paraId="0A9650E8" w14:textId="77777777" w:rsidTr="00FA61FC">
        <w:trPr>
          <w:trHeight w:val="368"/>
          <w:jc w:val="right"/>
        </w:trPr>
        <w:tc>
          <w:tcPr>
            <w:tcW w:w="87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AF8EC85"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lastRenderedPageBreak/>
              <w:t>Responsable:</w:t>
            </w:r>
          </w:p>
        </w:tc>
      </w:tr>
      <w:tr w:rsidR="001D5D1D" w:rsidRPr="00683E91" w14:paraId="77A2DAF6" w14:textId="77777777" w:rsidTr="00FA61FC">
        <w:trPr>
          <w:trHeight w:val="1281"/>
          <w:jc w:val="right"/>
        </w:trPr>
        <w:tc>
          <w:tcPr>
            <w:tcW w:w="8700" w:type="dxa"/>
            <w:tcBorders>
              <w:top w:val="single" w:sz="4" w:space="0" w:color="000000"/>
              <w:left w:val="single" w:sz="4" w:space="0" w:color="000000"/>
              <w:bottom w:val="single" w:sz="4" w:space="0" w:color="000000"/>
              <w:right w:val="single" w:sz="4" w:space="0" w:color="000000"/>
            </w:tcBorders>
            <w:vAlign w:val="center"/>
            <w:hideMark/>
          </w:tcPr>
          <w:p w14:paraId="43AA9CA9"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El Contratista deberá contar con un responsable de Seguridad y Salud en el Trabajo (RSST) asignado a la gestión SySO de las obras. Esta persona deberá estar en obra permanentemente.</w:t>
            </w:r>
          </w:p>
          <w:p w14:paraId="0348EB12"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Supervisión realizará la verificación de cumplimiento de todo lo establecido en el Plan.</w:t>
            </w:r>
          </w:p>
          <w:p w14:paraId="1F6EC5B1"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La UEP - ENDE IDRT III, será responsable de seguimiento y monitoreo a la supervisora, y reporta informes de cumplimiento a requerimiento a PEVD. Y al Banco Mundial de manera semestral y/o a requerimiento.</w:t>
            </w:r>
          </w:p>
        </w:tc>
      </w:tr>
    </w:tbl>
    <w:p w14:paraId="3DB70109" w14:textId="77777777" w:rsidR="001D5D1D" w:rsidRPr="00683E91" w:rsidRDefault="001D5D1D" w:rsidP="00FA61FC">
      <w:pPr>
        <w:widowControl w:val="0"/>
        <w:autoSpaceDE w:val="0"/>
        <w:autoSpaceDN w:val="0"/>
        <w:adjustRightInd w:val="0"/>
        <w:spacing w:before="240" w:after="120" w:line="240" w:lineRule="auto"/>
        <w:ind w:left="709"/>
        <w:jc w:val="both"/>
        <w:rPr>
          <w:rFonts w:ascii="Tahoma" w:hAnsi="Tahoma" w:cs="Tahoma"/>
          <w:b/>
          <w:bCs/>
          <w:sz w:val="20"/>
          <w:szCs w:val="20"/>
        </w:rPr>
      </w:pPr>
      <w:bookmarkStart w:id="200" w:name="_Toc208830022"/>
      <w:bookmarkStart w:id="201" w:name="_Toc208830213"/>
      <w:bookmarkStart w:id="202" w:name="_Toc208830276"/>
      <w:bookmarkStart w:id="203" w:name="_Toc208831318"/>
      <w:bookmarkStart w:id="204" w:name="_Toc208831376"/>
      <w:bookmarkStart w:id="205" w:name="_Toc208835585"/>
      <w:bookmarkStart w:id="206" w:name="_Toc208836523"/>
      <w:bookmarkStart w:id="207" w:name="_Toc213314371"/>
      <w:bookmarkStart w:id="208" w:name="_Toc217997376"/>
      <w:r w:rsidRPr="00683E91">
        <w:rPr>
          <w:rFonts w:ascii="Tahoma" w:hAnsi="Tahoma" w:cs="Tahoma"/>
          <w:b/>
          <w:bCs/>
          <w:sz w:val="20"/>
          <w:szCs w:val="20"/>
        </w:rPr>
        <w:t>Lineamiento del Plan de Movilización y Transporte</w:t>
      </w:r>
      <w:bookmarkEnd w:id="200"/>
      <w:bookmarkEnd w:id="201"/>
      <w:bookmarkEnd w:id="202"/>
      <w:bookmarkEnd w:id="203"/>
      <w:bookmarkEnd w:id="204"/>
      <w:bookmarkEnd w:id="205"/>
      <w:bookmarkEnd w:id="206"/>
      <w:bookmarkEnd w:id="207"/>
      <w:bookmarkEnd w:id="208"/>
    </w:p>
    <w:tbl>
      <w:tblPr>
        <w:tblStyle w:val="Tablaconcuadrcula"/>
        <w:tblW w:w="8705" w:type="dxa"/>
        <w:jc w:val="right"/>
        <w:tblLook w:val="04A0" w:firstRow="1" w:lastRow="0" w:firstColumn="1" w:lastColumn="0" w:noHBand="0" w:noVBand="1"/>
      </w:tblPr>
      <w:tblGrid>
        <w:gridCol w:w="8705"/>
      </w:tblGrid>
      <w:tr w:rsidR="001D5D1D" w:rsidRPr="00683E91" w14:paraId="57A33196" w14:textId="77777777" w:rsidTr="00FA61FC">
        <w:trPr>
          <w:jc w:val="right"/>
        </w:trPr>
        <w:tc>
          <w:tcPr>
            <w:tcW w:w="87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0AF7EE0"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t>Objetivo</w:t>
            </w:r>
          </w:p>
        </w:tc>
      </w:tr>
      <w:tr w:rsidR="001D5D1D" w:rsidRPr="00683E91" w14:paraId="12B4DD84" w14:textId="77777777" w:rsidTr="00FA61FC">
        <w:trPr>
          <w:trHeight w:val="967"/>
          <w:jc w:val="right"/>
        </w:trPr>
        <w:tc>
          <w:tcPr>
            <w:tcW w:w="87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AB23C02"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Establecer los lineamientos y medidas preventivas para evitar accidentes durante el traslado del personal y la circulación vehicular asociados al subproyecto “Const. Electrificación Rural de la Provincia Méndez - Tarija”, garantizando la seguridad del personal, de la población circundante y la protección de la fauna local frente a posibles atropellos.</w:t>
            </w:r>
          </w:p>
        </w:tc>
      </w:tr>
      <w:tr w:rsidR="001D5D1D" w:rsidRPr="00683E91" w14:paraId="60E0D272" w14:textId="77777777" w:rsidTr="00FA61FC">
        <w:trPr>
          <w:trHeight w:val="297"/>
          <w:jc w:val="right"/>
        </w:trPr>
        <w:tc>
          <w:tcPr>
            <w:tcW w:w="87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FA2BAB0"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t>Impactos medidas de mitigación</w:t>
            </w:r>
          </w:p>
        </w:tc>
      </w:tr>
      <w:tr w:rsidR="001D5D1D" w:rsidRPr="00683E91" w14:paraId="26A56E39" w14:textId="77777777" w:rsidTr="00FA61FC">
        <w:trPr>
          <w:trHeight w:val="4357"/>
          <w:jc w:val="right"/>
        </w:trPr>
        <w:tc>
          <w:tcPr>
            <w:tcW w:w="87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BF63775"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lastRenderedPageBreak/>
              <w:t>Identificación de impactos:</w:t>
            </w:r>
          </w:p>
          <w:p w14:paraId="1FBA4764" w14:textId="77777777" w:rsidR="001D5D1D" w:rsidRPr="00683E91" w:rsidRDefault="001D5D1D">
            <w:pPr>
              <w:widowControl w:val="0"/>
              <w:numPr>
                <w:ilvl w:val="0"/>
                <w:numId w:val="104"/>
              </w:numPr>
              <w:autoSpaceDE w:val="0"/>
              <w:autoSpaceDN w:val="0"/>
              <w:adjustRightInd w:val="0"/>
              <w:jc w:val="both"/>
              <w:rPr>
                <w:rFonts w:ascii="Tahoma" w:hAnsi="Tahoma" w:cs="Tahoma"/>
                <w:sz w:val="18"/>
                <w:szCs w:val="18"/>
              </w:rPr>
            </w:pPr>
            <w:r w:rsidRPr="00683E91">
              <w:rPr>
                <w:rFonts w:ascii="Tahoma" w:hAnsi="Tahoma" w:cs="Tahoma"/>
                <w:sz w:val="18"/>
                <w:szCs w:val="18"/>
              </w:rPr>
              <w:t>Incremento de riesgos de accidentes a terceros por incremento de tráfico (circulación de camiones de alto tonelaje, maquinaria y equipo).</w:t>
            </w:r>
          </w:p>
          <w:p w14:paraId="48519088" w14:textId="77777777" w:rsidR="001D5D1D" w:rsidRPr="00683E91" w:rsidRDefault="001D5D1D">
            <w:pPr>
              <w:widowControl w:val="0"/>
              <w:numPr>
                <w:ilvl w:val="0"/>
                <w:numId w:val="104"/>
              </w:numPr>
              <w:autoSpaceDE w:val="0"/>
              <w:autoSpaceDN w:val="0"/>
              <w:adjustRightInd w:val="0"/>
              <w:jc w:val="both"/>
              <w:rPr>
                <w:rFonts w:ascii="Tahoma" w:hAnsi="Tahoma" w:cs="Tahoma"/>
                <w:sz w:val="18"/>
                <w:szCs w:val="18"/>
              </w:rPr>
            </w:pPr>
            <w:r w:rsidRPr="00683E91">
              <w:rPr>
                <w:rFonts w:ascii="Tahoma" w:hAnsi="Tahoma" w:cs="Tahoma"/>
                <w:sz w:val="18"/>
                <w:szCs w:val="18"/>
              </w:rPr>
              <w:t>Inadecuada señalización.</w:t>
            </w:r>
          </w:p>
          <w:p w14:paraId="7C229D00" w14:textId="77777777" w:rsidR="001D5D1D" w:rsidRPr="00683E91" w:rsidRDefault="001D5D1D">
            <w:pPr>
              <w:widowControl w:val="0"/>
              <w:numPr>
                <w:ilvl w:val="0"/>
                <w:numId w:val="104"/>
              </w:numPr>
              <w:autoSpaceDE w:val="0"/>
              <w:autoSpaceDN w:val="0"/>
              <w:adjustRightInd w:val="0"/>
              <w:jc w:val="both"/>
              <w:rPr>
                <w:rFonts w:ascii="Tahoma" w:hAnsi="Tahoma" w:cs="Tahoma"/>
                <w:sz w:val="18"/>
                <w:szCs w:val="18"/>
              </w:rPr>
            </w:pPr>
            <w:r w:rsidRPr="00683E91">
              <w:rPr>
                <w:rFonts w:ascii="Tahoma" w:hAnsi="Tahoma" w:cs="Tahoma"/>
                <w:sz w:val="18"/>
                <w:szCs w:val="18"/>
              </w:rPr>
              <w:t>Riesgo de atropellamiento de trabajadores y población en general.</w:t>
            </w:r>
          </w:p>
          <w:p w14:paraId="56EE02E8" w14:textId="77777777" w:rsidR="001D5D1D" w:rsidRPr="00683E91" w:rsidRDefault="001D5D1D">
            <w:pPr>
              <w:widowControl w:val="0"/>
              <w:numPr>
                <w:ilvl w:val="0"/>
                <w:numId w:val="104"/>
              </w:numPr>
              <w:autoSpaceDE w:val="0"/>
              <w:autoSpaceDN w:val="0"/>
              <w:adjustRightInd w:val="0"/>
              <w:jc w:val="both"/>
              <w:rPr>
                <w:rFonts w:ascii="Tahoma" w:hAnsi="Tahoma" w:cs="Tahoma"/>
                <w:sz w:val="18"/>
                <w:szCs w:val="18"/>
              </w:rPr>
            </w:pPr>
            <w:r w:rsidRPr="00683E91">
              <w:rPr>
                <w:rFonts w:ascii="Tahoma" w:hAnsi="Tahoma" w:cs="Tahoma"/>
                <w:sz w:val="18"/>
                <w:szCs w:val="18"/>
              </w:rPr>
              <w:t>Riesgo de atropellamiento a la fauna.</w:t>
            </w:r>
          </w:p>
          <w:p w14:paraId="03F26C81" w14:textId="77777777" w:rsidR="001D5D1D" w:rsidRPr="00683E91" w:rsidRDefault="001D5D1D" w:rsidP="008C1490">
            <w:pPr>
              <w:widowControl w:val="0"/>
              <w:autoSpaceDE w:val="0"/>
              <w:autoSpaceDN w:val="0"/>
              <w:adjustRightInd w:val="0"/>
              <w:ind w:left="360"/>
              <w:jc w:val="both"/>
              <w:rPr>
                <w:rFonts w:ascii="Tahoma" w:hAnsi="Tahoma" w:cs="Tahoma"/>
                <w:sz w:val="18"/>
                <w:szCs w:val="18"/>
              </w:rPr>
            </w:pPr>
          </w:p>
          <w:p w14:paraId="06394BC3"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Medidas de mitigación:</w:t>
            </w:r>
          </w:p>
          <w:p w14:paraId="5F1C2279" w14:textId="77777777" w:rsidR="001D5D1D" w:rsidRPr="00683E91" w:rsidRDefault="001D5D1D">
            <w:pPr>
              <w:widowControl w:val="0"/>
              <w:numPr>
                <w:ilvl w:val="0"/>
                <w:numId w:val="105"/>
              </w:numPr>
              <w:autoSpaceDE w:val="0"/>
              <w:autoSpaceDN w:val="0"/>
              <w:adjustRightInd w:val="0"/>
              <w:jc w:val="both"/>
              <w:rPr>
                <w:rFonts w:ascii="Tahoma" w:hAnsi="Tahoma" w:cs="Tahoma"/>
                <w:sz w:val="18"/>
                <w:szCs w:val="18"/>
              </w:rPr>
            </w:pPr>
            <w:r w:rsidRPr="00683E91">
              <w:rPr>
                <w:rFonts w:ascii="Tahoma" w:hAnsi="Tahoma" w:cs="Tahoma"/>
                <w:sz w:val="18"/>
                <w:szCs w:val="18"/>
              </w:rPr>
              <w:t>Verificación de registro de habilitación previo ingreso de vehículos a la obra, realizado por el Supervisor.</w:t>
            </w:r>
          </w:p>
          <w:p w14:paraId="5563635B" w14:textId="77777777" w:rsidR="001D5D1D" w:rsidRPr="00683E91" w:rsidRDefault="001D5D1D">
            <w:pPr>
              <w:widowControl w:val="0"/>
              <w:numPr>
                <w:ilvl w:val="0"/>
                <w:numId w:val="105"/>
              </w:numPr>
              <w:autoSpaceDE w:val="0"/>
              <w:autoSpaceDN w:val="0"/>
              <w:adjustRightInd w:val="0"/>
              <w:jc w:val="both"/>
              <w:rPr>
                <w:rFonts w:ascii="Tahoma" w:hAnsi="Tahoma" w:cs="Tahoma"/>
                <w:sz w:val="18"/>
                <w:szCs w:val="18"/>
              </w:rPr>
            </w:pPr>
            <w:r w:rsidRPr="00683E91">
              <w:rPr>
                <w:rFonts w:ascii="Tahoma" w:hAnsi="Tahoma" w:cs="Tahoma"/>
                <w:sz w:val="18"/>
                <w:szCs w:val="18"/>
              </w:rPr>
              <w:t>Implementar señalizaciones conforme al Código de Tránsito, señales reglamentarias (límites de velocidad, prohibido el paso), señales informativas (rutas alternas, desvíos), señales preventivas (trabajos en vía, maquinaria operando), señales transitorias (obras o emergencias).</w:t>
            </w:r>
          </w:p>
          <w:p w14:paraId="60E78D5F" w14:textId="77777777" w:rsidR="001D5D1D" w:rsidRPr="00683E91" w:rsidRDefault="001D5D1D">
            <w:pPr>
              <w:widowControl w:val="0"/>
              <w:numPr>
                <w:ilvl w:val="0"/>
                <w:numId w:val="105"/>
              </w:numPr>
              <w:autoSpaceDE w:val="0"/>
              <w:autoSpaceDN w:val="0"/>
              <w:adjustRightInd w:val="0"/>
              <w:jc w:val="both"/>
              <w:rPr>
                <w:rFonts w:ascii="Tahoma" w:hAnsi="Tahoma" w:cs="Tahoma"/>
                <w:sz w:val="18"/>
                <w:szCs w:val="18"/>
              </w:rPr>
            </w:pPr>
            <w:r w:rsidRPr="00683E91">
              <w:rPr>
                <w:rFonts w:ascii="Tahoma" w:hAnsi="Tahoma" w:cs="Tahoma"/>
                <w:sz w:val="18"/>
                <w:szCs w:val="18"/>
              </w:rPr>
              <w:t>Capacitación al personal sobre normativa relacionada a la fauna silvestre.</w:t>
            </w:r>
          </w:p>
          <w:p w14:paraId="2E276442" w14:textId="77777777" w:rsidR="001D5D1D" w:rsidRPr="00683E91" w:rsidRDefault="001D5D1D" w:rsidP="008C1490">
            <w:pPr>
              <w:widowControl w:val="0"/>
              <w:autoSpaceDE w:val="0"/>
              <w:autoSpaceDN w:val="0"/>
              <w:adjustRightInd w:val="0"/>
              <w:ind w:left="720"/>
              <w:jc w:val="both"/>
              <w:rPr>
                <w:rFonts w:ascii="Tahoma" w:hAnsi="Tahoma" w:cs="Tahoma"/>
                <w:sz w:val="18"/>
                <w:szCs w:val="18"/>
              </w:rPr>
            </w:pPr>
          </w:p>
          <w:p w14:paraId="383DFD49"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Disponer de vehículos adecuados para el traslado de personal del subproyecto a los diferentes frentes de trabajo.</w:t>
            </w:r>
          </w:p>
          <w:p w14:paraId="3D2AB409" w14:textId="77777777" w:rsidR="001D5D1D" w:rsidRPr="00683E91" w:rsidRDefault="001D5D1D">
            <w:pPr>
              <w:widowControl w:val="0"/>
              <w:numPr>
                <w:ilvl w:val="1"/>
                <w:numId w:val="106"/>
              </w:numPr>
              <w:autoSpaceDE w:val="0"/>
              <w:autoSpaceDN w:val="0"/>
              <w:adjustRightInd w:val="0"/>
              <w:jc w:val="both"/>
              <w:rPr>
                <w:rFonts w:ascii="Tahoma" w:hAnsi="Tahoma" w:cs="Tahoma"/>
                <w:sz w:val="18"/>
                <w:szCs w:val="18"/>
              </w:rPr>
            </w:pPr>
            <w:r w:rsidRPr="00683E91">
              <w:rPr>
                <w:rFonts w:ascii="Tahoma" w:hAnsi="Tahoma" w:cs="Tahoma"/>
                <w:sz w:val="18"/>
                <w:szCs w:val="18"/>
              </w:rPr>
              <w:t>Asegurar la velocidad máxima permitida para los automotores en función al Código de Tránsito.</w:t>
            </w:r>
          </w:p>
          <w:p w14:paraId="2A4980EE" w14:textId="77777777" w:rsidR="001D5D1D" w:rsidRPr="00683E91" w:rsidRDefault="001D5D1D">
            <w:pPr>
              <w:widowControl w:val="0"/>
              <w:numPr>
                <w:ilvl w:val="1"/>
                <w:numId w:val="106"/>
              </w:numPr>
              <w:autoSpaceDE w:val="0"/>
              <w:autoSpaceDN w:val="0"/>
              <w:adjustRightInd w:val="0"/>
              <w:jc w:val="both"/>
              <w:rPr>
                <w:rFonts w:ascii="Tahoma" w:hAnsi="Tahoma" w:cs="Tahoma"/>
                <w:sz w:val="18"/>
                <w:szCs w:val="18"/>
              </w:rPr>
            </w:pPr>
            <w:r w:rsidRPr="00683E91">
              <w:rPr>
                <w:rFonts w:ascii="Tahoma" w:hAnsi="Tahoma" w:cs="Tahoma"/>
                <w:sz w:val="18"/>
                <w:szCs w:val="18"/>
              </w:rPr>
              <w:t>La empresa contratista es la responsable de compensar cualquier daño a los afectados en el área de intervención del subproyecto a fin de evitar conflictos con cualquiera de las 31 comunidades beneficiarias.</w:t>
            </w:r>
          </w:p>
          <w:p w14:paraId="60E4051F" w14:textId="77777777" w:rsidR="001D5D1D" w:rsidRPr="00683E91" w:rsidRDefault="001D5D1D">
            <w:pPr>
              <w:widowControl w:val="0"/>
              <w:numPr>
                <w:ilvl w:val="1"/>
                <w:numId w:val="106"/>
              </w:numPr>
              <w:autoSpaceDE w:val="0"/>
              <w:autoSpaceDN w:val="0"/>
              <w:adjustRightInd w:val="0"/>
              <w:jc w:val="both"/>
              <w:rPr>
                <w:rFonts w:ascii="Tahoma" w:hAnsi="Tahoma" w:cs="Tahoma"/>
                <w:sz w:val="18"/>
                <w:szCs w:val="18"/>
              </w:rPr>
            </w:pPr>
            <w:r w:rsidRPr="00683E91">
              <w:rPr>
                <w:rFonts w:ascii="Tahoma" w:hAnsi="Tahoma" w:cs="Tahoma"/>
                <w:sz w:val="18"/>
                <w:szCs w:val="18"/>
              </w:rPr>
              <w:t xml:space="preserve">Contar con licencias de conducir vigentes, cuya categoría corresponda al tipo de vehículo a conducir. </w:t>
            </w:r>
          </w:p>
        </w:tc>
      </w:tr>
      <w:tr w:rsidR="001D5D1D" w:rsidRPr="00683E91" w14:paraId="29BBEB56" w14:textId="77777777" w:rsidTr="00FA61FC">
        <w:trPr>
          <w:trHeight w:val="267"/>
          <w:jc w:val="right"/>
        </w:trPr>
        <w:tc>
          <w:tcPr>
            <w:tcW w:w="87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3825321"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t>Responsable:</w:t>
            </w:r>
          </w:p>
        </w:tc>
      </w:tr>
      <w:tr w:rsidR="001D5D1D" w:rsidRPr="00683E91" w14:paraId="5F24B8E0" w14:textId="77777777" w:rsidTr="00FA61FC">
        <w:trPr>
          <w:trHeight w:val="1459"/>
          <w:jc w:val="right"/>
        </w:trPr>
        <w:tc>
          <w:tcPr>
            <w:tcW w:w="87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9400D9F"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 xml:space="preserve">La responsabilidad de implementación del Plan corresponde a la empresa contratista a través del Supervisor para la verificación de la correcta implementación. </w:t>
            </w:r>
          </w:p>
          <w:p w14:paraId="19575C43"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El Contratista deberá contar con un responsable Ambiental (RA) y un responsable de Seguridad y Salud en el Trabajo (RSST).</w:t>
            </w:r>
          </w:p>
          <w:p w14:paraId="477B4577"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La UEP - ENDE IDRT III, será responsable de seguimiento y monitoreo a la supervisora, y reporta informes de cumplimiento a requerimiento a PEVD. Y al Banco Mundial de manera semestral y/o a requerimiento.</w:t>
            </w:r>
          </w:p>
        </w:tc>
      </w:tr>
    </w:tbl>
    <w:p w14:paraId="1ED550A1"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b/>
          <w:bCs/>
          <w:sz w:val="20"/>
          <w:szCs w:val="20"/>
        </w:rPr>
      </w:pPr>
    </w:p>
    <w:p w14:paraId="558B97F8" w14:textId="77777777" w:rsidR="001D5D1D" w:rsidRPr="00683E91" w:rsidRDefault="001D5D1D" w:rsidP="00FA61FC">
      <w:pPr>
        <w:widowControl w:val="0"/>
        <w:autoSpaceDE w:val="0"/>
        <w:autoSpaceDN w:val="0"/>
        <w:adjustRightInd w:val="0"/>
        <w:spacing w:before="120" w:after="120" w:line="240" w:lineRule="auto"/>
        <w:ind w:left="284" w:firstLine="424"/>
        <w:jc w:val="both"/>
        <w:rPr>
          <w:rFonts w:ascii="Tahoma" w:hAnsi="Tahoma" w:cs="Tahoma"/>
          <w:b/>
          <w:bCs/>
          <w:sz w:val="20"/>
          <w:szCs w:val="20"/>
        </w:rPr>
      </w:pPr>
      <w:r w:rsidRPr="00683E91">
        <w:rPr>
          <w:rFonts w:ascii="Tahoma" w:hAnsi="Tahoma" w:cs="Tahoma"/>
          <w:b/>
          <w:bCs/>
          <w:sz w:val="20"/>
          <w:szCs w:val="20"/>
        </w:rPr>
        <w:t>Lineamientos del Plan de manejo de facilidades conexas (campamentos)</w:t>
      </w:r>
    </w:p>
    <w:tbl>
      <w:tblPr>
        <w:tblStyle w:val="Tablaconcuadrcula"/>
        <w:tblW w:w="8700" w:type="dxa"/>
        <w:jc w:val="right"/>
        <w:tblLayout w:type="fixed"/>
        <w:tblLook w:val="04A0" w:firstRow="1" w:lastRow="0" w:firstColumn="1" w:lastColumn="0" w:noHBand="0" w:noVBand="1"/>
      </w:tblPr>
      <w:tblGrid>
        <w:gridCol w:w="8700"/>
      </w:tblGrid>
      <w:tr w:rsidR="001D5D1D" w:rsidRPr="00683E91" w14:paraId="4C0A5B2D" w14:textId="77777777" w:rsidTr="00FA61FC">
        <w:trPr>
          <w:jc w:val="right"/>
        </w:trPr>
        <w:tc>
          <w:tcPr>
            <w:tcW w:w="87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751E6A6" w14:textId="77777777" w:rsidR="001D5D1D" w:rsidRPr="00683E91" w:rsidRDefault="001D5D1D" w:rsidP="008C1490">
            <w:pPr>
              <w:widowControl w:val="0"/>
              <w:autoSpaceDE w:val="0"/>
              <w:autoSpaceDN w:val="0"/>
              <w:adjustRightInd w:val="0"/>
              <w:jc w:val="both"/>
              <w:rPr>
                <w:rFonts w:ascii="Tahoma" w:hAnsi="Tahoma" w:cs="Tahoma"/>
                <w:b/>
                <w:bCs/>
                <w:sz w:val="18"/>
                <w:szCs w:val="18"/>
              </w:rPr>
            </w:pPr>
            <w:bookmarkStart w:id="209" w:name="_Hlk208584806"/>
            <w:r w:rsidRPr="00683E91">
              <w:rPr>
                <w:rFonts w:ascii="Tahoma" w:hAnsi="Tahoma" w:cs="Tahoma"/>
                <w:b/>
                <w:bCs/>
                <w:sz w:val="18"/>
                <w:szCs w:val="18"/>
              </w:rPr>
              <w:t>Objetivo</w:t>
            </w:r>
          </w:p>
        </w:tc>
      </w:tr>
      <w:tr w:rsidR="001D5D1D" w:rsidRPr="00683E91" w14:paraId="17A29328" w14:textId="77777777" w:rsidTr="00FA61FC">
        <w:trPr>
          <w:trHeight w:val="934"/>
          <w:jc w:val="right"/>
        </w:trPr>
        <w:tc>
          <w:tcPr>
            <w:tcW w:w="8700" w:type="dxa"/>
            <w:tcBorders>
              <w:top w:val="single" w:sz="4" w:space="0" w:color="000000"/>
              <w:left w:val="single" w:sz="4" w:space="0" w:color="000000"/>
              <w:bottom w:val="single" w:sz="4" w:space="0" w:color="000000"/>
              <w:right w:val="single" w:sz="4" w:space="0" w:color="000000"/>
            </w:tcBorders>
            <w:vAlign w:val="center"/>
            <w:hideMark/>
          </w:tcPr>
          <w:p w14:paraId="4458A444" w14:textId="6E7BA4C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 xml:space="preserve">Establecer lineamientos ambientales, sociales y de seguridad para la instalación, operación y cierre de campamentos temporales para el subproyecto “Const. Electrificación Rural de la Provincia </w:t>
            </w:r>
            <w:r w:rsidR="00EB1FFB">
              <w:rPr>
                <w:rFonts w:ascii="Tahoma" w:hAnsi="Tahoma" w:cs="Tahoma"/>
                <w:sz w:val="18"/>
                <w:szCs w:val="18"/>
              </w:rPr>
              <w:t>Cercado</w:t>
            </w:r>
            <w:r w:rsidRPr="00683E91">
              <w:rPr>
                <w:rFonts w:ascii="Tahoma" w:hAnsi="Tahoma" w:cs="Tahoma"/>
                <w:sz w:val="18"/>
                <w:szCs w:val="18"/>
              </w:rPr>
              <w:t xml:space="preserve"> - Tarija”, minimizando impactos y garantizando condiciones adecuadas para los trabajadores.</w:t>
            </w:r>
          </w:p>
        </w:tc>
      </w:tr>
      <w:tr w:rsidR="001D5D1D" w:rsidRPr="00683E91" w14:paraId="7A75C7A0" w14:textId="77777777" w:rsidTr="00FA61FC">
        <w:trPr>
          <w:trHeight w:val="297"/>
          <w:jc w:val="right"/>
        </w:trPr>
        <w:tc>
          <w:tcPr>
            <w:tcW w:w="87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2F41FD3"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t>Impactos y medidas de mitigación</w:t>
            </w:r>
          </w:p>
        </w:tc>
      </w:tr>
      <w:tr w:rsidR="001D5D1D" w:rsidRPr="00683E91" w14:paraId="418367C5" w14:textId="77777777" w:rsidTr="00FA61FC">
        <w:trPr>
          <w:jc w:val="right"/>
        </w:trPr>
        <w:tc>
          <w:tcPr>
            <w:tcW w:w="8700" w:type="dxa"/>
            <w:tcBorders>
              <w:top w:val="single" w:sz="4" w:space="0" w:color="000000"/>
              <w:left w:val="single" w:sz="4" w:space="0" w:color="000000"/>
              <w:bottom w:val="single" w:sz="4" w:space="0" w:color="000000"/>
              <w:right w:val="single" w:sz="4" w:space="0" w:color="000000"/>
            </w:tcBorders>
            <w:vAlign w:val="center"/>
            <w:hideMark/>
          </w:tcPr>
          <w:p w14:paraId="13784D7F"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Identificación de impactos:</w:t>
            </w:r>
          </w:p>
          <w:p w14:paraId="0941CB18" w14:textId="77777777" w:rsidR="001D5D1D" w:rsidRPr="00683E91" w:rsidRDefault="001D5D1D">
            <w:pPr>
              <w:widowControl w:val="0"/>
              <w:numPr>
                <w:ilvl w:val="0"/>
                <w:numId w:val="107"/>
              </w:numPr>
              <w:autoSpaceDE w:val="0"/>
              <w:autoSpaceDN w:val="0"/>
              <w:adjustRightInd w:val="0"/>
              <w:jc w:val="both"/>
              <w:rPr>
                <w:rFonts w:ascii="Tahoma" w:hAnsi="Tahoma" w:cs="Tahoma"/>
                <w:sz w:val="18"/>
                <w:szCs w:val="18"/>
              </w:rPr>
            </w:pPr>
            <w:r w:rsidRPr="00683E91">
              <w:rPr>
                <w:rFonts w:ascii="Tahoma" w:hAnsi="Tahoma" w:cs="Tahoma"/>
                <w:sz w:val="18"/>
                <w:szCs w:val="18"/>
              </w:rPr>
              <w:t>Riesgo de transmisión de enfermedades y tensiones sociales (alcohol, seguridad).</w:t>
            </w:r>
          </w:p>
          <w:p w14:paraId="3C1915E9" w14:textId="77777777" w:rsidR="001D5D1D" w:rsidRPr="00683E91" w:rsidRDefault="001D5D1D">
            <w:pPr>
              <w:widowControl w:val="0"/>
              <w:numPr>
                <w:ilvl w:val="0"/>
                <w:numId w:val="107"/>
              </w:numPr>
              <w:autoSpaceDE w:val="0"/>
              <w:autoSpaceDN w:val="0"/>
              <w:adjustRightInd w:val="0"/>
              <w:jc w:val="both"/>
              <w:rPr>
                <w:rFonts w:ascii="Tahoma" w:hAnsi="Tahoma" w:cs="Tahoma"/>
                <w:sz w:val="18"/>
                <w:szCs w:val="18"/>
              </w:rPr>
            </w:pPr>
            <w:r w:rsidRPr="00683E91">
              <w:rPr>
                <w:rFonts w:ascii="Tahoma" w:hAnsi="Tahoma" w:cs="Tahoma"/>
                <w:sz w:val="18"/>
                <w:szCs w:val="18"/>
              </w:rPr>
              <w:t>Alteración de la dinámica comunitaria por presencia de trabajadores foráneos.</w:t>
            </w:r>
          </w:p>
          <w:p w14:paraId="296A5C58" w14:textId="77777777" w:rsidR="001D5D1D" w:rsidRPr="00683E91" w:rsidRDefault="001D5D1D">
            <w:pPr>
              <w:widowControl w:val="0"/>
              <w:numPr>
                <w:ilvl w:val="0"/>
                <w:numId w:val="107"/>
              </w:numPr>
              <w:autoSpaceDE w:val="0"/>
              <w:autoSpaceDN w:val="0"/>
              <w:adjustRightInd w:val="0"/>
              <w:jc w:val="both"/>
              <w:rPr>
                <w:rFonts w:ascii="Tahoma" w:hAnsi="Tahoma" w:cs="Tahoma"/>
                <w:sz w:val="18"/>
                <w:szCs w:val="18"/>
              </w:rPr>
            </w:pPr>
            <w:r w:rsidRPr="00683E91">
              <w:rPr>
                <w:rFonts w:ascii="Tahoma" w:hAnsi="Tahoma" w:cs="Tahoma"/>
                <w:sz w:val="18"/>
                <w:szCs w:val="18"/>
              </w:rPr>
              <w:t>Generación de residuos por actividades de operación del campamento.</w:t>
            </w:r>
          </w:p>
          <w:p w14:paraId="7065677E" w14:textId="77777777" w:rsidR="001D5D1D" w:rsidRPr="00683E91" w:rsidRDefault="001D5D1D">
            <w:pPr>
              <w:widowControl w:val="0"/>
              <w:numPr>
                <w:ilvl w:val="0"/>
                <w:numId w:val="107"/>
              </w:numPr>
              <w:autoSpaceDE w:val="0"/>
              <w:autoSpaceDN w:val="0"/>
              <w:adjustRightInd w:val="0"/>
              <w:jc w:val="both"/>
              <w:rPr>
                <w:rFonts w:ascii="Tahoma" w:hAnsi="Tahoma" w:cs="Tahoma"/>
                <w:sz w:val="18"/>
                <w:szCs w:val="18"/>
              </w:rPr>
            </w:pPr>
            <w:r w:rsidRPr="00683E91">
              <w:rPr>
                <w:rFonts w:ascii="Tahoma" w:hAnsi="Tahoma" w:cs="Tahoma"/>
                <w:sz w:val="18"/>
                <w:szCs w:val="18"/>
              </w:rPr>
              <w:t>Riesgo de acoso o violencia hacia mujeres u otras personas en situación de vulnerabilidad, en contextos de convivencia con trabajadores, en las viviendas y/o campamentos.</w:t>
            </w:r>
          </w:p>
          <w:p w14:paraId="7D405092" w14:textId="77777777" w:rsidR="001D5D1D" w:rsidRPr="00683E91" w:rsidRDefault="001D5D1D">
            <w:pPr>
              <w:widowControl w:val="0"/>
              <w:numPr>
                <w:ilvl w:val="0"/>
                <w:numId w:val="107"/>
              </w:numPr>
              <w:autoSpaceDE w:val="0"/>
              <w:autoSpaceDN w:val="0"/>
              <w:adjustRightInd w:val="0"/>
              <w:jc w:val="both"/>
              <w:rPr>
                <w:rFonts w:ascii="Tahoma" w:hAnsi="Tahoma" w:cs="Tahoma"/>
                <w:sz w:val="18"/>
                <w:szCs w:val="18"/>
              </w:rPr>
            </w:pPr>
            <w:r w:rsidRPr="00683E91">
              <w:rPr>
                <w:rFonts w:ascii="Tahoma" w:hAnsi="Tahoma" w:cs="Tahoma"/>
                <w:sz w:val="18"/>
                <w:szCs w:val="18"/>
              </w:rPr>
              <w:t>Riesgo de accidentes (incendios, caídas, electrocuciones).</w:t>
            </w:r>
          </w:p>
          <w:p w14:paraId="275FDE5C" w14:textId="77777777" w:rsidR="001D5D1D" w:rsidRPr="00683E91" w:rsidRDefault="001D5D1D">
            <w:pPr>
              <w:widowControl w:val="0"/>
              <w:numPr>
                <w:ilvl w:val="0"/>
                <w:numId w:val="107"/>
              </w:numPr>
              <w:autoSpaceDE w:val="0"/>
              <w:autoSpaceDN w:val="0"/>
              <w:adjustRightInd w:val="0"/>
              <w:jc w:val="both"/>
              <w:rPr>
                <w:rFonts w:ascii="Tahoma" w:hAnsi="Tahoma" w:cs="Tahoma"/>
                <w:sz w:val="18"/>
                <w:szCs w:val="18"/>
              </w:rPr>
            </w:pPr>
            <w:r w:rsidRPr="00683E91">
              <w:rPr>
                <w:rFonts w:ascii="Tahoma" w:hAnsi="Tahoma" w:cs="Tahoma"/>
                <w:sz w:val="18"/>
                <w:szCs w:val="18"/>
              </w:rPr>
              <w:t>Problemas de salud por mala alimentación o falta de control sanitario.</w:t>
            </w:r>
          </w:p>
          <w:p w14:paraId="23E249DD" w14:textId="77777777" w:rsidR="001D5D1D" w:rsidRPr="00683E91" w:rsidRDefault="001D5D1D">
            <w:pPr>
              <w:widowControl w:val="0"/>
              <w:numPr>
                <w:ilvl w:val="0"/>
                <w:numId w:val="107"/>
              </w:numPr>
              <w:autoSpaceDE w:val="0"/>
              <w:autoSpaceDN w:val="0"/>
              <w:adjustRightInd w:val="0"/>
              <w:jc w:val="both"/>
              <w:rPr>
                <w:rFonts w:ascii="Tahoma" w:hAnsi="Tahoma" w:cs="Tahoma"/>
                <w:sz w:val="18"/>
                <w:szCs w:val="18"/>
              </w:rPr>
            </w:pPr>
            <w:r w:rsidRPr="00683E91">
              <w:rPr>
                <w:rFonts w:ascii="Tahoma" w:hAnsi="Tahoma" w:cs="Tahoma"/>
                <w:sz w:val="18"/>
                <w:szCs w:val="18"/>
              </w:rPr>
              <w:t>Estrés o conflictos internos en el campamento por normas de convivencia débiles.</w:t>
            </w:r>
          </w:p>
          <w:p w14:paraId="3B385FFA" w14:textId="77777777" w:rsidR="001D5D1D" w:rsidRPr="00683E91" w:rsidRDefault="001D5D1D" w:rsidP="008C1490">
            <w:pPr>
              <w:widowControl w:val="0"/>
              <w:autoSpaceDE w:val="0"/>
              <w:autoSpaceDN w:val="0"/>
              <w:adjustRightInd w:val="0"/>
              <w:ind w:left="720"/>
              <w:jc w:val="both"/>
              <w:rPr>
                <w:rFonts w:ascii="Tahoma" w:hAnsi="Tahoma" w:cs="Tahoma"/>
                <w:sz w:val="18"/>
                <w:szCs w:val="18"/>
              </w:rPr>
            </w:pPr>
          </w:p>
          <w:p w14:paraId="7CC6D89A"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Medidas de mitigación:</w:t>
            </w:r>
          </w:p>
          <w:p w14:paraId="73708387" w14:textId="77777777" w:rsidR="001D5D1D" w:rsidRPr="00683E91" w:rsidRDefault="001D5D1D">
            <w:pPr>
              <w:widowControl w:val="0"/>
              <w:numPr>
                <w:ilvl w:val="0"/>
                <w:numId w:val="107"/>
              </w:numPr>
              <w:autoSpaceDE w:val="0"/>
              <w:autoSpaceDN w:val="0"/>
              <w:adjustRightInd w:val="0"/>
              <w:jc w:val="both"/>
              <w:rPr>
                <w:rFonts w:ascii="Tahoma" w:hAnsi="Tahoma" w:cs="Tahoma"/>
                <w:sz w:val="18"/>
                <w:szCs w:val="18"/>
              </w:rPr>
            </w:pPr>
            <w:r w:rsidRPr="00683E91">
              <w:rPr>
                <w:rFonts w:ascii="Tahoma" w:hAnsi="Tahoma" w:cs="Tahoma"/>
                <w:sz w:val="18"/>
                <w:szCs w:val="18"/>
              </w:rPr>
              <w:t>Capacitación e inducción en salud y normas de convivencia.</w:t>
            </w:r>
          </w:p>
          <w:p w14:paraId="3E72CE59" w14:textId="77777777" w:rsidR="001D5D1D" w:rsidRPr="00683E91" w:rsidRDefault="001D5D1D">
            <w:pPr>
              <w:widowControl w:val="0"/>
              <w:numPr>
                <w:ilvl w:val="0"/>
                <w:numId w:val="107"/>
              </w:numPr>
              <w:autoSpaceDE w:val="0"/>
              <w:autoSpaceDN w:val="0"/>
              <w:adjustRightInd w:val="0"/>
              <w:jc w:val="both"/>
              <w:rPr>
                <w:rFonts w:ascii="Tahoma" w:hAnsi="Tahoma" w:cs="Tahoma"/>
                <w:sz w:val="18"/>
                <w:szCs w:val="18"/>
              </w:rPr>
            </w:pPr>
            <w:r w:rsidRPr="00683E91">
              <w:rPr>
                <w:rFonts w:ascii="Tahoma" w:hAnsi="Tahoma" w:cs="Tahoma"/>
                <w:sz w:val="18"/>
                <w:szCs w:val="18"/>
              </w:rPr>
              <w:t>Control estricto del consumo de alcohol y sustancias dentro del campamento.</w:t>
            </w:r>
          </w:p>
          <w:p w14:paraId="5563135C" w14:textId="77777777" w:rsidR="001D5D1D" w:rsidRPr="00683E91" w:rsidRDefault="001D5D1D">
            <w:pPr>
              <w:widowControl w:val="0"/>
              <w:numPr>
                <w:ilvl w:val="0"/>
                <w:numId w:val="107"/>
              </w:numPr>
              <w:autoSpaceDE w:val="0"/>
              <w:autoSpaceDN w:val="0"/>
              <w:adjustRightInd w:val="0"/>
              <w:jc w:val="both"/>
              <w:rPr>
                <w:rFonts w:ascii="Tahoma" w:hAnsi="Tahoma" w:cs="Tahoma"/>
                <w:sz w:val="18"/>
                <w:szCs w:val="18"/>
              </w:rPr>
            </w:pPr>
            <w:r w:rsidRPr="00683E91">
              <w:rPr>
                <w:rFonts w:ascii="Tahoma" w:hAnsi="Tahoma" w:cs="Tahoma"/>
                <w:sz w:val="18"/>
                <w:szCs w:val="18"/>
              </w:rPr>
              <w:t xml:space="preserve">Coordinación con centros de salud locales para campañas de prevención (infecciones respiratorias, </w:t>
            </w:r>
            <w:r w:rsidRPr="00683E91">
              <w:rPr>
                <w:rFonts w:ascii="Tahoma" w:hAnsi="Tahoma" w:cs="Tahoma"/>
                <w:sz w:val="18"/>
                <w:szCs w:val="18"/>
              </w:rPr>
              <w:lastRenderedPageBreak/>
              <w:t>ETS, dengue, malaria, etc.).</w:t>
            </w:r>
          </w:p>
          <w:p w14:paraId="54EA80E5" w14:textId="77777777" w:rsidR="001D5D1D" w:rsidRPr="00683E91" w:rsidRDefault="001D5D1D">
            <w:pPr>
              <w:widowControl w:val="0"/>
              <w:numPr>
                <w:ilvl w:val="0"/>
                <w:numId w:val="107"/>
              </w:numPr>
              <w:autoSpaceDE w:val="0"/>
              <w:autoSpaceDN w:val="0"/>
              <w:adjustRightInd w:val="0"/>
              <w:jc w:val="both"/>
              <w:rPr>
                <w:rFonts w:ascii="Tahoma" w:hAnsi="Tahoma" w:cs="Tahoma"/>
                <w:sz w:val="18"/>
                <w:szCs w:val="18"/>
              </w:rPr>
            </w:pPr>
            <w:r w:rsidRPr="00683E91">
              <w:rPr>
                <w:rFonts w:ascii="Tahoma" w:hAnsi="Tahoma" w:cs="Tahoma"/>
                <w:sz w:val="18"/>
                <w:szCs w:val="18"/>
              </w:rPr>
              <w:t>Reuniones previas de información y coordinación con las 31 comunidades beneficiarias del subproyecto.</w:t>
            </w:r>
          </w:p>
          <w:p w14:paraId="435FAE2D" w14:textId="77777777" w:rsidR="001D5D1D" w:rsidRPr="00683E91" w:rsidRDefault="001D5D1D">
            <w:pPr>
              <w:widowControl w:val="0"/>
              <w:numPr>
                <w:ilvl w:val="0"/>
                <w:numId w:val="107"/>
              </w:numPr>
              <w:autoSpaceDE w:val="0"/>
              <w:autoSpaceDN w:val="0"/>
              <w:adjustRightInd w:val="0"/>
              <w:jc w:val="both"/>
              <w:rPr>
                <w:rFonts w:ascii="Tahoma" w:hAnsi="Tahoma" w:cs="Tahoma"/>
                <w:sz w:val="18"/>
                <w:szCs w:val="18"/>
              </w:rPr>
            </w:pPr>
            <w:r w:rsidRPr="00683E91">
              <w:rPr>
                <w:rFonts w:ascii="Tahoma" w:hAnsi="Tahoma" w:cs="Tahoma"/>
                <w:sz w:val="18"/>
                <w:szCs w:val="18"/>
              </w:rPr>
              <w:t>Establecimiento de un código de conducta obligatorio para trabajadores (respeto a costumbres Locales).</w:t>
            </w:r>
          </w:p>
          <w:p w14:paraId="48A9DE25" w14:textId="77777777" w:rsidR="001D5D1D" w:rsidRPr="00683E91" w:rsidRDefault="001D5D1D">
            <w:pPr>
              <w:widowControl w:val="0"/>
              <w:numPr>
                <w:ilvl w:val="0"/>
                <w:numId w:val="107"/>
              </w:numPr>
              <w:autoSpaceDE w:val="0"/>
              <w:autoSpaceDN w:val="0"/>
              <w:adjustRightInd w:val="0"/>
              <w:jc w:val="both"/>
              <w:rPr>
                <w:rFonts w:ascii="Tahoma" w:hAnsi="Tahoma" w:cs="Tahoma"/>
                <w:sz w:val="18"/>
                <w:szCs w:val="18"/>
              </w:rPr>
            </w:pPr>
            <w:r w:rsidRPr="00683E91">
              <w:rPr>
                <w:rFonts w:ascii="Tahoma" w:hAnsi="Tahoma" w:cs="Tahoma"/>
                <w:sz w:val="18"/>
                <w:szCs w:val="18"/>
              </w:rPr>
              <w:t>Clasificación de residuos en origen (orgánicos, reciclables, peligrosos).</w:t>
            </w:r>
          </w:p>
          <w:p w14:paraId="37BC1D90" w14:textId="77777777" w:rsidR="001D5D1D" w:rsidRPr="00683E91" w:rsidRDefault="001D5D1D">
            <w:pPr>
              <w:widowControl w:val="0"/>
              <w:numPr>
                <w:ilvl w:val="0"/>
                <w:numId w:val="107"/>
              </w:numPr>
              <w:autoSpaceDE w:val="0"/>
              <w:autoSpaceDN w:val="0"/>
              <w:adjustRightInd w:val="0"/>
              <w:jc w:val="both"/>
              <w:rPr>
                <w:rFonts w:ascii="Tahoma" w:hAnsi="Tahoma" w:cs="Tahoma"/>
                <w:sz w:val="18"/>
                <w:szCs w:val="18"/>
              </w:rPr>
            </w:pPr>
            <w:r w:rsidRPr="00683E91">
              <w:rPr>
                <w:rFonts w:ascii="Tahoma" w:hAnsi="Tahoma" w:cs="Tahoma"/>
                <w:sz w:val="18"/>
                <w:szCs w:val="18"/>
              </w:rPr>
              <w:t>Disposición en sitios autorizados o entrega a gestores autorizados.</w:t>
            </w:r>
          </w:p>
          <w:p w14:paraId="46C6FB46" w14:textId="77777777" w:rsidR="001D5D1D" w:rsidRPr="00683E91" w:rsidRDefault="001D5D1D">
            <w:pPr>
              <w:widowControl w:val="0"/>
              <w:numPr>
                <w:ilvl w:val="0"/>
                <w:numId w:val="107"/>
              </w:numPr>
              <w:autoSpaceDE w:val="0"/>
              <w:autoSpaceDN w:val="0"/>
              <w:adjustRightInd w:val="0"/>
              <w:jc w:val="both"/>
              <w:rPr>
                <w:rFonts w:ascii="Tahoma" w:hAnsi="Tahoma" w:cs="Tahoma"/>
                <w:sz w:val="18"/>
                <w:szCs w:val="18"/>
              </w:rPr>
            </w:pPr>
            <w:r w:rsidRPr="00683E91">
              <w:rPr>
                <w:rFonts w:ascii="Tahoma" w:hAnsi="Tahoma" w:cs="Tahoma"/>
                <w:sz w:val="18"/>
                <w:szCs w:val="18"/>
              </w:rPr>
              <w:t>Prohibición de quema y entierro inadecuado de residuos.</w:t>
            </w:r>
          </w:p>
          <w:p w14:paraId="5AA27DBA" w14:textId="77777777" w:rsidR="001D5D1D" w:rsidRPr="00683E91" w:rsidRDefault="001D5D1D">
            <w:pPr>
              <w:widowControl w:val="0"/>
              <w:numPr>
                <w:ilvl w:val="0"/>
                <w:numId w:val="107"/>
              </w:numPr>
              <w:autoSpaceDE w:val="0"/>
              <w:autoSpaceDN w:val="0"/>
              <w:adjustRightInd w:val="0"/>
              <w:jc w:val="both"/>
              <w:rPr>
                <w:rFonts w:ascii="Tahoma" w:hAnsi="Tahoma" w:cs="Tahoma"/>
                <w:sz w:val="18"/>
                <w:szCs w:val="18"/>
              </w:rPr>
            </w:pPr>
            <w:r w:rsidRPr="00683E91">
              <w:rPr>
                <w:rFonts w:ascii="Tahoma" w:hAnsi="Tahoma" w:cs="Tahoma"/>
                <w:sz w:val="18"/>
                <w:szCs w:val="18"/>
              </w:rPr>
              <w:t>Prohibir que se acumule vegetación proveniente del desbroce en los sitios de obra o de apoyo para evitar generación de focos de incendios.</w:t>
            </w:r>
          </w:p>
          <w:p w14:paraId="26BE257C" w14:textId="77777777" w:rsidR="001D5D1D" w:rsidRPr="00683E91" w:rsidRDefault="001D5D1D">
            <w:pPr>
              <w:widowControl w:val="0"/>
              <w:numPr>
                <w:ilvl w:val="0"/>
                <w:numId w:val="107"/>
              </w:numPr>
              <w:autoSpaceDE w:val="0"/>
              <w:autoSpaceDN w:val="0"/>
              <w:adjustRightInd w:val="0"/>
              <w:jc w:val="both"/>
              <w:rPr>
                <w:rFonts w:ascii="Tahoma" w:hAnsi="Tahoma" w:cs="Tahoma"/>
                <w:sz w:val="18"/>
                <w:szCs w:val="18"/>
              </w:rPr>
            </w:pPr>
            <w:r w:rsidRPr="00683E91">
              <w:rPr>
                <w:rFonts w:ascii="Tahoma" w:hAnsi="Tahoma" w:cs="Tahoma"/>
                <w:sz w:val="18"/>
                <w:szCs w:val="18"/>
              </w:rPr>
              <w:t>Implementación de puntos limpios y capacitación en manejo de desechos.</w:t>
            </w:r>
          </w:p>
          <w:p w14:paraId="67B0C283" w14:textId="77777777" w:rsidR="001D5D1D" w:rsidRPr="00683E91" w:rsidRDefault="001D5D1D">
            <w:pPr>
              <w:widowControl w:val="0"/>
              <w:numPr>
                <w:ilvl w:val="0"/>
                <w:numId w:val="107"/>
              </w:numPr>
              <w:autoSpaceDE w:val="0"/>
              <w:autoSpaceDN w:val="0"/>
              <w:adjustRightInd w:val="0"/>
              <w:jc w:val="both"/>
              <w:rPr>
                <w:rFonts w:ascii="Tahoma" w:hAnsi="Tahoma" w:cs="Tahoma"/>
                <w:sz w:val="18"/>
                <w:szCs w:val="18"/>
              </w:rPr>
            </w:pPr>
            <w:r w:rsidRPr="00683E91">
              <w:rPr>
                <w:rFonts w:ascii="Tahoma" w:hAnsi="Tahoma" w:cs="Tahoma"/>
                <w:sz w:val="18"/>
                <w:szCs w:val="18"/>
              </w:rPr>
              <w:t>Señalización en áreas de riesgo preventiva e informativa en el campamento.</w:t>
            </w:r>
          </w:p>
          <w:p w14:paraId="03230BD6" w14:textId="77777777" w:rsidR="001D5D1D" w:rsidRPr="00683E91" w:rsidRDefault="001D5D1D">
            <w:pPr>
              <w:widowControl w:val="0"/>
              <w:numPr>
                <w:ilvl w:val="0"/>
                <w:numId w:val="107"/>
              </w:numPr>
              <w:autoSpaceDE w:val="0"/>
              <w:autoSpaceDN w:val="0"/>
              <w:adjustRightInd w:val="0"/>
              <w:jc w:val="both"/>
              <w:rPr>
                <w:rFonts w:ascii="Tahoma" w:hAnsi="Tahoma" w:cs="Tahoma"/>
                <w:sz w:val="18"/>
                <w:szCs w:val="18"/>
              </w:rPr>
            </w:pPr>
            <w:r w:rsidRPr="00683E91">
              <w:rPr>
                <w:rFonts w:ascii="Tahoma" w:hAnsi="Tahoma" w:cs="Tahoma"/>
                <w:sz w:val="18"/>
                <w:szCs w:val="18"/>
              </w:rPr>
              <w:t>Aplicación de políticas de cero tolerancias al acoso, violencia y discriminación.</w:t>
            </w:r>
          </w:p>
          <w:p w14:paraId="7289C7F6" w14:textId="77777777" w:rsidR="001D5D1D" w:rsidRPr="00683E91" w:rsidRDefault="001D5D1D">
            <w:pPr>
              <w:widowControl w:val="0"/>
              <w:numPr>
                <w:ilvl w:val="0"/>
                <w:numId w:val="107"/>
              </w:numPr>
              <w:autoSpaceDE w:val="0"/>
              <w:autoSpaceDN w:val="0"/>
              <w:adjustRightInd w:val="0"/>
              <w:jc w:val="both"/>
              <w:rPr>
                <w:rFonts w:ascii="Tahoma" w:hAnsi="Tahoma" w:cs="Tahoma"/>
                <w:sz w:val="18"/>
                <w:szCs w:val="18"/>
              </w:rPr>
            </w:pPr>
            <w:r w:rsidRPr="00683E91">
              <w:rPr>
                <w:rFonts w:ascii="Tahoma" w:hAnsi="Tahoma" w:cs="Tahoma"/>
                <w:sz w:val="18"/>
                <w:szCs w:val="18"/>
              </w:rPr>
              <w:t>Establecimiento de un canal de denuncias confidencial.</w:t>
            </w:r>
          </w:p>
          <w:p w14:paraId="2AC9238E" w14:textId="77777777" w:rsidR="001D5D1D" w:rsidRPr="00683E91" w:rsidRDefault="001D5D1D">
            <w:pPr>
              <w:widowControl w:val="0"/>
              <w:numPr>
                <w:ilvl w:val="0"/>
                <w:numId w:val="107"/>
              </w:numPr>
              <w:autoSpaceDE w:val="0"/>
              <w:autoSpaceDN w:val="0"/>
              <w:adjustRightInd w:val="0"/>
              <w:jc w:val="both"/>
              <w:rPr>
                <w:rFonts w:ascii="Tahoma" w:hAnsi="Tahoma" w:cs="Tahoma"/>
                <w:sz w:val="18"/>
                <w:szCs w:val="18"/>
              </w:rPr>
            </w:pPr>
            <w:r w:rsidRPr="00683E91">
              <w:rPr>
                <w:rFonts w:ascii="Tahoma" w:hAnsi="Tahoma" w:cs="Tahoma"/>
                <w:sz w:val="18"/>
                <w:szCs w:val="18"/>
              </w:rPr>
              <w:t>Capacitación en género, derechos humanos y convivencia pacífica.</w:t>
            </w:r>
          </w:p>
          <w:p w14:paraId="0165BA75" w14:textId="77777777" w:rsidR="001D5D1D" w:rsidRPr="00683E91" w:rsidRDefault="001D5D1D">
            <w:pPr>
              <w:widowControl w:val="0"/>
              <w:numPr>
                <w:ilvl w:val="0"/>
                <w:numId w:val="107"/>
              </w:numPr>
              <w:autoSpaceDE w:val="0"/>
              <w:autoSpaceDN w:val="0"/>
              <w:adjustRightInd w:val="0"/>
              <w:jc w:val="both"/>
              <w:rPr>
                <w:rFonts w:ascii="Tahoma" w:hAnsi="Tahoma" w:cs="Tahoma"/>
                <w:sz w:val="18"/>
                <w:szCs w:val="18"/>
              </w:rPr>
            </w:pPr>
            <w:r w:rsidRPr="00683E91">
              <w:rPr>
                <w:rFonts w:ascii="Tahoma" w:hAnsi="Tahoma" w:cs="Tahoma"/>
                <w:sz w:val="18"/>
                <w:szCs w:val="18"/>
              </w:rPr>
              <w:t>Supervisión de la cadena de almacenamiento y preparación de alimentos.</w:t>
            </w:r>
          </w:p>
          <w:p w14:paraId="36AED300" w14:textId="77777777" w:rsidR="001D5D1D" w:rsidRPr="00683E91" w:rsidRDefault="001D5D1D">
            <w:pPr>
              <w:widowControl w:val="0"/>
              <w:numPr>
                <w:ilvl w:val="0"/>
                <w:numId w:val="107"/>
              </w:numPr>
              <w:autoSpaceDE w:val="0"/>
              <w:autoSpaceDN w:val="0"/>
              <w:adjustRightInd w:val="0"/>
              <w:jc w:val="both"/>
              <w:rPr>
                <w:rFonts w:ascii="Tahoma" w:hAnsi="Tahoma" w:cs="Tahoma"/>
                <w:sz w:val="18"/>
                <w:szCs w:val="18"/>
              </w:rPr>
            </w:pPr>
            <w:r w:rsidRPr="00683E91">
              <w:rPr>
                <w:rFonts w:ascii="Tahoma" w:hAnsi="Tahoma" w:cs="Tahoma"/>
                <w:sz w:val="18"/>
                <w:szCs w:val="18"/>
              </w:rPr>
              <w:t>Personal de cocina con carnet sanitario.</w:t>
            </w:r>
          </w:p>
          <w:p w14:paraId="6BE17F30" w14:textId="77777777" w:rsidR="001D5D1D" w:rsidRPr="00683E91" w:rsidRDefault="001D5D1D">
            <w:pPr>
              <w:widowControl w:val="0"/>
              <w:numPr>
                <w:ilvl w:val="0"/>
                <w:numId w:val="107"/>
              </w:numPr>
              <w:autoSpaceDE w:val="0"/>
              <w:autoSpaceDN w:val="0"/>
              <w:adjustRightInd w:val="0"/>
              <w:jc w:val="both"/>
              <w:rPr>
                <w:rFonts w:ascii="Tahoma" w:hAnsi="Tahoma" w:cs="Tahoma"/>
                <w:sz w:val="18"/>
                <w:szCs w:val="18"/>
              </w:rPr>
            </w:pPr>
            <w:r w:rsidRPr="00683E91">
              <w:rPr>
                <w:rFonts w:ascii="Tahoma" w:hAnsi="Tahoma" w:cs="Tahoma"/>
                <w:sz w:val="18"/>
                <w:szCs w:val="18"/>
              </w:rPr>
              <w:t>Mecanismos de mediación de conflictos internos.</w:t>
            </w:r>
          </w:p>
          <w:p w14:paraId="44D95816" w14:textId="77777777" w:rsidR="001D5D1D" w:rsidRPr="00683E91" w:rsidRDefault="001D5D1D">
            <w:pPr>
              <w:widowControl w:val="0"/>
              <w:numPr>
                <w:ilvl w:val="0"/>
                <w:numId w:val="107"/>
              </w:numPr>
              <w:autoSpaceDE w:val="0"/>
              <w:autoSpaceDN w:val="0"/>
              <w:adjustRightInd w:val="0"/>
              <w:jc w:val="both"/>
              <w:rPr>
                <w:rFonts w:ascii="Tahoma" w:hAnsi="Tahoma" w:cs="Tahoma"/>
                <w:sz w:val="18"/>
                <w:szCs w:val="18"/>
              </w:rPr>
            </w:pPr>
            <w:r w:rsidRPr="00683E91">
              <w:rPr>
                <w:rFonts w:ascii="Tahoma" w:hAnsi="Tahoma" w:cs="Tahoma"/>
                <w:sz w:val="18"/>
                <w:szCs w:val="18"/>
              </w:rPr>
              <w:t>Instalación de campamentos en áreas autorizadas por el Municipio con el consentimiento de las 31 comunidades beneficiarias.</w:t>
            </w:r>
          </w:p>
          <w:p w14:paraId="61152360" w14:textId="77777777" w:rsidR="001D5D1D" w:rsidRPr="00683E91" w:rsidRDefault="001D5D1D">
            <w:pPr>
              <w:widowControl w:val="0"/>
              <w:numPr>
                <w:ilvl w:val="0"/>
                <w:numId w:val="107"/>
              </w:numPr>
              <w:autoSpaceDE w:val="0"/>
              <w:autoSpaceDN w:val="0"/>
              <w:adjustRightInd w:val="0"/>
              <w:jc w:val="both"/>
              <w:rPr>
                <w:rFonts w:ascii="Tahoma" w:hAnsi="Tahoma" w:cs="Tahoma"/>
                <w:sz w:val="18"/>
                <w:szCs w:val="18"/>
              </w:rPr>
            </w:pPr>
            <w:r w:rsidRPr="00683E91">
              <w:rPr>
                <w:rFonts w:ascii="Tahoma" w:hAnsi="Tahoma" w:cs="Tahoma"/>
                <w:sz w:val="18"/>
                <w:szCs w:val="18"/>
              </w:rPr>
              <w:t>Construir cunetas perimetrales en el área del campamento, para conducir las aguas de lluvia y de escorrentía al drenaje natural más próximo, evitando el transporte de sedimentos.</w:t>
            </w:r>
          </w:p>
          <w:p w14:paraId="02FAFC7C" w14:textId="77777777" w:rsidR="001D5D1D" w:rsidRPr="00683E91" w:rsidRDefault="001D5D1D">
            <w:pPr>
              <w:widowControl w:val="0"/>
              <w:numPr>
                <w:ilvl w:val="0"/>
                <w:numId w:val="107"/>
              </w:numPr>
              <w:autoSpaceDE w:val="0"/>
              <w:autoSpaceDN w:val="0"/>
              <w:adjustRightInd w:val="0"/>
              <w:jc w:val="both"/>
              <w:rPr>
                <w:rFonts w:ascii="Tahoma" w:hAnsi="Tahoma" w:cs="Tahoma"/>
                <w:sz w:val="18"/>
                <w:szCs w:val="18"/>
              </w:rPr>
            </w:pPr>
            <w:r w:rsidRPr="00683E91">
              <w:rPr>
                <w:rFonts w:ascii="Tahoma" w:hAnsi="Tahoma" w:cs="Tahoma"/>
                <w:sz w:val="18"/>
                <w:szCs w:val="18"/>
              </w:rPr>
              <w:t>Para el agua destinada al consumo humano y en caso de que esta no pueda ser provista embotellada, se instalará un sistema de tratamiento que garantice su potabilidad, para lo cual, se establece que el Contratista, realice análisis fisicoquímicos y bacteriológicos del agua cruda y tratada, en el tanque de almacenamiento y en un punto de la red, en forma periódica cada dos meses, velando que cumpla con los límites permisibles para agua potable.</w:t>
            </w:r>
          </w:p>
          <w:p w14:paraId="71B4D605" w14:textId="77777777" w:rsidR="001D5D1D" w:rsidRPr="00683E91" w:rsidRDefault="001D5D1D">
            <w:pPr>
              <w:widowControl w:val="0"/>
              <w:numPr>
                <w:ilvl w:val="0"/>
                <w:numId w:val="107"/>
              </w:numPr>
              <w:autoSpaceDE w:val="0"/>
              <w:autoSpaceDN w:val="0"/>
              <w:adjustRightInd w:val="0"/>
              <w:jc w:val="both"/>
              <w:rPr>
                <w:rFonts w:ascii="Tahoma" w:hAnsi="Tahoma" w:cs="Tahoma"/>
                <w:sz w:val="18"/>
                <w:szCs w:val="18"/>
              </w:rPr>
            </w:pPr>
            <w:r w:rsidRPr="00683E91">
              <w:rPr>
                <w:rFonts w:ascii="Tahoma" w:hAnsi="Tahoma" w:cs="Tahoma"/>
                <w:sz w:val="18"/>
                <w:szCs w:val="18"/>
              </w:rPr>
              <w:t>Se prohibirá la quema a cielo abierto de aceites usados, gomas de llantas, material asfáltico para evitar emisiones a la atmósfera y eliminar causas de incendios descontrolados.</w:t>
            </w:r>
          </w:p>
        </w:tc>
      </w:tr>
      <w:tr w:rsidR="001D5D1D" w:rsidRPr="00683E91" w14:paraId="0C9BAE72" w14:textId="77777777" w:rsidTr="00FA61FC">
        <w:trPr>
          <w:trHeight w:val="301"/>
          <w:jc w:val="right"/>
        </w:trPr>
        <w:tc>
          <w:tcPr>
            <w:tcW w:w="87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930B4F9"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lastRenderedPageBreak/>
              <w:t>Responsable:</w:t>
            </w:r>
          </w:p>
        </w:tc>
      </w:tr>
      <w:tr w:rsidR="001D5D1D" w:rsidRPr="00683E91" w14:paraId="2C9CF80C" w14:textId="77777777" w:rsidTr="00FA61FC">
        <w:trPr>
          <w:jc w:val="right"/>
        </w:trPr>
        <w:tc>
          <w:tcPr>
            <w:tcW w:w="8700" w:type="dxa"/>
            <w:tcBorders>
              <w:top w:val="single" w:sz="4" w:space="0" w:color="000000"/>
              <w:left w:val="single" w:sz="4" w:space="0" w:color="000000"/>
              <w:bottom w:val="single" w:sz="4" w:space="0" w:color="000000"/>
              <w:right w:val="single" w:sz="4" w:space="0" w:color="000000"/>
            </w:tcBorders>
            <w:vAlign w:val="center"/>
            <w:hideMark/>
          </w:tcPr>
          <w:p w14:paraId="4B7FF3CD"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El Contratista deberá contar con un responsable de Seguridad y Salud en el Trabajo (RSST) asignado a la gestión SySO de las obras. Esta persona deberá estar en obra permanentemente.</w:t>
            </w:r>
          </w:p>
          <w:p w14:paraId="06B8D5A5"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Supervisión realizará la verificación de cumplimiento de todo lo establecido en el Plan.</w:t>
            </w:r>
          </w:p>
          <w:p w14:paraId="7BE8CA11"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La UEP - ENDE IDRT III, será responsable de seguimiento y monitoreo a la supervisora, y reporta informes de cumplimiento a requerimiento a PEVD. Y al Banco Mundial de manera semestral y/o a requerimiento.</w:t>
            </w:r>
          </w:p>
        </w:tc>
      </w:tr>
    </w:tbl>
    <w:p w14:paraId="1CE4A03B" w14:textId="77777777" w:rsidR="001D5D1D" w:rsidRPr="00683E91" w:rsidRDefault="001D5D1D" w:rsidP="00FA61FC">
      <w:pPr>
        <w:widowControl w:val="0"/>
        <w:autoSpaceDE w:val="0"/>
        <w:autoSpaceDN w:val="0"/>
        <w:adjustRightInd w:val="0"/>
        <w:spacing w:before="240" w:after="0" w:line="240" w:lineRule="auto"/>
        <w:ind w:firstLine="708"/>
        <w:jc w:val="both"/>
        <w:rPr>
          <w:rFonts w:ascii="Tahoma" w:hAnsi="Tahoma" w:cs="Tahoma"/>
          <w:b/>
          <w:bCs/>
          <w:sz w:val="20"/>
          <w:szCs w:val="20"/>
        </w:rPr>
      </w:pPr>
      <w:bookmarkStart w:id="210" w:name="_Toc213314376"/>
      <w:bookmarkStart w:id="211" w:name="_Toc217997381"/>
      <w:bookmarkEnd w:id="209"/>
      <w:r w:rsidRPr="00683E91">
        <w:rPr>
          <w:rFonts w:ascii="Tahoma" w:hAnsi="Tahoma" w:cs="Tahoma"/>
          <w:b/>
          <w:bCs/>
          <w:sz w:val="20"/>
          <w:szCs w:val="20"/>
        </w:rPr>
        <w:t>Lineamientos Sociales</w:t>
      </w:r>
      <w:bookmarkEnd w:id="210"/>
      <w:bookmarkEnd w:id="211"/>
    </w:p>
    <w:p w14:paraId="09E3AFEF" w14:textId="4909386C" w:rsidR="001D5D1D" w:rsidRDefault="001D5D1D" w:rsidP="00FA61FC">
      <w:pPr>
        <w:widowControl w:val="0"/>
        <w:autoSpaceDE w:val="0"/>
        <w:autoSpaceDN w:val="0"/>
        <w:adjustRightInd w:val="0"/>
        <w:spacing w:before="120" w:after="0" w:line="240" w:lineRule="auto"/>
        <w:ind w:firstLine="708"/>
        <w:jc w:val="both"/>
        <w:rPr>
          <w:rFonts w:ascii="Tahoma" w:hAnsi="Tahoma" w:cs="Tahoma"/>
          <w:b/>
          <w:bCs/>
          <w:sz w:val="20"/>
          <w:szCs w:val="20"/>
        </w:rPr>
      </w:pPr>
      <w:r w:rsidRPr="00683E91">
        <w:rPr>
          <w:rFonts w:ascii="Tahoma" w:hAnsi="Tahoma" w:cs="Tahoma"/>
          <w:b/>
          <w:bCs/>
          <w:sz w:val="20"/>
          <w:szCs w:val="20"/>
        </w:rPr>
        <w:t>Plan de manejo de aspectos sociales, económicos y culturales</w:t>
      </w:r>
    </w:p>
    <w:tbl>
      <w:tblPr>
        <w:tblStyle w:val="Tablaconcuadrcula"/>
        <w:tblW w:w="8695" w:type="dxa"/>
        <w:jc w:val="right"/>
        <w:tblLook w:val="04A0" w:firstRow="1" w:lastRow="0" w:firstColumn="1" w:lastColumn="0" w:noHBand="0" w:noVBand="1"/>
      </w:tblPr>
      <w:tblGrid>
        <w:gridCol w:w="8695"/>
      </w:tblGrid>
      <w:tr w:rsidR="001D5D1D" w:rsidRPr="00683E91" w14:paraId="1C08797E" w14:textId="77777777" w:rsidTr="003A2B4C">
        <w:trPr>
          <w:jc w:val="right"/>
        </w:trPr>
        <w:tc>
          <w:tcPr>
            <w:tcW w:w="8695" w:type="dxa"/>
            <w:tcBorders>
              <w:top w:val="single" w:sz="4" w:space="0" w:color="auto"/>
              <w:left w:val="single" w:sz="4" w:space="0" w:color="auto"/>
              <w:bottom w:val="single" w:sz="4" w:space="0" w:color="auto"/>
              <w:right w:val="single" w:sz="4" w:space="0" w:color="auto"/>
            </w:tcBorders>
            <w:shd w:val="clear" w:color="auto" w:fill="auto"/>
            <w:hideMark/>
          </w:tcPr>
          <w:p w14:paraId="7EE115A6"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t>Objetivo</w:t>
            </w:r>
          </w:p>
        </w:tc>
      </w:tr>
      <w:tr w:rsidR="001D5D1D" w:rsidRPr="00683E91" w14:paraId="32AEF3A5" w14:textId="77777777" w:rsidTr="003A2B4C">
        <w:trPr>
          <w:jc w:val="right"/>
        </w:trPr>
        <w:tc>
          <w:tcPr>
            <w:tcW w:w="8695" w:type="dxa"/>
            <w:tcBorders>
              <w:top w:val="single" w:sz="4" w:space="0" w:color="auto"/>
              <w:left w:val="single" w:sz="4" w:space="0" w:color="auto"/>
              <w:bottom w:val="single" w:sz="4" w:space="0" w:color="auto"/>
              <w:right w:val="single" w:sz="4" w:space="0" w:color="auto"/>
            </w:tcBorders>
            <w:hideMark/>
          </w:tcPr>
          <w:p w14:paraId="0C2997BD"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Establecer lineamientos para la relación con las comunidades beneficiarias del subproyecto de “Const. Electrificación Rural de la Provincia Méndez - Tarija”, garantizando el respeto a su organización social, costumbres y formas de vida. Se promoverá su participación plena, libre e informada en todas las etapas del subproyecto, mediante procesos de diálogo y coordinación de buena fe, en el marco del reconocimiento de sus derechos y visiones de desarrollo.</w:t>
            </w:r>
          </w:p>
        </w:tc>
      </w:tr>
      <w:tr w:rsidR="001D5D1D" w:rsidRPr="00683E91" w14:paraId="4B675359" w14:textId="77777777" w:rsidTr="003A2B4C">
        <w:trPr>
          <w:trHeight w:val="297"/>
          <w:jc w:val="right"/>
        </w:trPr>
        <w:tc>
          <w:tcPr>
            <w:tcW w:w="8695" w:type="dxa"/>
            <w:tcBorders>
              <w:top w:val="single" w:sz="4" w:space="0" w:color="auto"/>
              <w:left w:val="single" w:sz="4" w:space="0" w:color="auto"/>
              <w:bottom w:val="single" w:sz="4" w:space="0" w:color="auto"/>
              <w:right w:val="single" w:sz="4" w:space="0" w:color="auto"/>
            </w:tcBorders>
            <w:shd w:val="clear" w:color="auto" w:fill="auto"/>
            <w:hideMark/>
          </w:tcPr>
          <w:p w14:paraId="7CC5CD71"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t xml:space="preserve">Actividades con las comunidades beneficiarias </w:t>
            </w:r>
          </w:p>
        </w:tc>
      </w:tr>
      <w:tr w:rsidR="001D5D1D" w:rsidRPr="00683E91" w14:paraId="5FC89B80" w14:textId="77777777" w:rsidTr="003A2B4C">
        <w:trPr>
          <w:trHeight w:val="653"/>
          <w:jc w:val="right"/>
        </w:trPr>
        <w:tc>
          <w:tcPr>
            <w:tcW w:w="8695" w:type="dxa"/>
            <w:tcBorders>
              <w:top w:val="single" w:sz="4" w:space="0" w:color="auto"/>
              <w:left w:val="single" w:sz="4" w:space="0" w:color="auto"/>
              <w:bottom w:val="single" w:sz="4" w:space="0" w:color="auto"/>
              <w:right w:val="single" w:sz="4" w:space="0" w:color="auto"/>
            </w:tcBorders>
            <w:hideMark/>
          </w:tcPr>
          <w:p w14:paraId="55F55B5E" w14:textId="77777777" w:rsidR="001D5D1D" w:rsidRPr="00683E91" w:rsidRDefault="001D5D1D">
            <w:pPr>
              <w:widowControl w:val="0"/>
              <w:numPr>
                <w:ilvl w:val="0"/>
                <w:numId w:val="108"/>
              </w:numPr>
              <w:autoSpaceDE w:val="0"/>
              <w:autoSpaceDN w:val="0"/>
              <w:adjustRightInd w:val="0"/>
              <w:jc w:val="both"/>
              <w:rPr>
                <w:rFonts w:ascii="Tahoma" w:hAnsi="Tahoma" w:cs="Tahoma"/>
                <w:sz w:val="18"/>
                <w:szCs w:val="18"/>
              </w:rPr>
            </w:pPr>
            <w:r w:rsidRPr="00683E91">
              <w:rPr>
                <w:rFonts w:ascii="Tahoma" w:hAnsi="Tahoma" w:cs="Tahoma"/>
                <w:sz w:val="18"/>
                <w:szCs w:val="18"/>
              </w:rPr>
              <w:t>Establecer pautas de relacionamiento comunitario para vincularse y trabajar con las comunidades beneficiarias del área del subproyecto.</w:t>
            </w:r>
          </w:p>
          <w:p w14:paraId="40BEFD6A" w14:textId="77777777" w:rsidR="001D5D1D" w:rsidRPr="00683E91" w:rsidRDefault="001D5D1D">
            <w:pPr>
              <w:widowControl w:val="0"/>
              <w:numPr>
                <w:ilvl w:val="0"/>
                <w:numId w:val="108"/>
              </w:numPr>
              <w:autoSpaceDE w:val="0"/>
              <w:autoSpaceDN w:val="0"/>
              <w:adjustRightInd w:val="0"/>
              <w:jc w:val="both"/>
              <w:rPr>
                <w:rFonts w:ascii="Tahoma" w:hAnsi="Tahoma" w:cs="Tahoma"/>
                <w:sz w:val="18"/>
                <w:szCs w:val="18"/>
              </w:rPr>
            </w:pPr>
            <w:r w:rsidRPr="00683E91">
              <w:rPr>
                <w:rFonts w:ascii="Tahoma" w:hAnsi="Tahoma" w:cs="Tahoma"/>
                <w:sz w:val="18"/>
                <w:szCs w:val="18"/>
              </w:rPr>
              <w:t>Capacitar a la población de las comunidades beneficiarias del subproyecto en temas de educación Vial y Ambiental considerando aspectos culturales propios.</w:t>
            </w:r>
          </w:p>
          <w:p w14:paraId="7A0CA44B" w14:textId="77777777" w:rsidR="001D5D1D" w:rsidRPr="00683E91" w:rsidRDefault="001D5D1D">
            <w:pPr>
              <w:widowControl w:val="0"/>
              <w:numPr>
                <w:ilvl w:val="0"/>
                <w:numId w:val="108"/>
              </w:numPr>
              <w:autoSpaceDE w:val="0"/>
              <w:autoSpaceDN w:val="0"/>
              <w:adjustRightInd w:val="0"/>
              <w:jc w:val="both"/>
              <w:rPr>
                <w:rFonts w:ascii="Tahoma" w:hAnsi="Tahoma" w:cs="Tahoma"/>
                <w:sz w:val="18"/>
                <w:szCs w:val="18"/>
              </w:rPr>
            </w:pPr>
            <w:r w:rsidRPr="00683E91">
              <w:rPr>
                <w:rFonts w:ascii="Tahoma" w:hAnsi="Tahoma" w:cs="Tahoma"/>
                <w:sz w:val="18"/>
                <w:szCs w:val="18"/>
              </w:rPr>
              <w:t>Fortalecer a las comunidades beneficiarias en la temática de Prevención de Violencia de Género y explotación y Abuso Sexual (EyAS).</w:t>
            </w:r>
          </w:p>
          <w:p w14:paraId="5207DAD0" w14:textId="77777777" w:rsidR="001D5D1D" w:rsidRPr="00683E91" w:rsidRDefault="001D5D1D">
            <w:pPr>
              <w:widowControl w:val="0"/>
              <w:numPr>
                <w:ilvl w:val="0"/>
                <w:numId w:val="108"/>
              </w:numPr>
              <w:autoSpaceDE w:val="0"/>
              <w:autoSpaceDN w:val="0"/>
              <w:adjustRightInd w:val="0"/>
              <w:jc w:val="both"/>
              <w:rPr>
                <w:rFonts w:ascii="Tahoma" w:hAnsi="Tahoma" w:cs="Tahoma"/>
                <w:sz w:val="18"/>
                <w:szCs w:val="18"/>
              </w:rPr>
            </w:pPr>
            <w:r w:rsidRPr="00683E91">
              <w:rPr>
                <w:rFonts w:ascii="Tahoma" w:hAnsi="Tahoma" w:cs="Tahoma"/>
                <w:sz w:val="18"/>
                <w:szCs w:val="18"/>
              </w:rPr>
              <w:t>Promover el aprovechamiento de la energía eléctrica para el desarrollo productivo y social.</w:t>
            </w:r>
          </w:p>
          <w:p w14:paraId="12624A49" w14:textId="77777777" w:rsidR="001D5D1D" w:rsidRPr="00683E91" w:rsidRDefault="001D5D1D">
            <w:pPr>
              <w:widowControl w:val="0"/>
              <w:numPr>
                <w:ilvl w:val="0"/>
                <w:numId w:val="108"/>
              </w:numPr>
              <w:autoSpaceDE w:val="0"/>
              <w:autoSpaceDN w:val="0"/>
              <w:adjustRightInd w:val="0"/>
              <w:jc w:val="both"/>
              <w:rPr>
                <w:rFonts w:ascii="Tahoma" w:hAnsi="Tahoma" w:cs="Tahoma"/>
                <w:sz w:val="18"/>
                <w:szCs w:val="18"/>
              </w:rPr>
            </w:pPr>
            <w:r w:rsidRPr="00683E91">
              <w:rPr>
                <w:rFonts w:ascii="Tahoma" w:hAnsi="Tahoma" w:cs="Tahoma"/>
                <w:sz w:val="18"/>
                <w:szCs w:val="18"/>
              </w:rPr>
              <w:t xml:space="preserve">Identificar y apoya la accesibilidad de los beneficiarios a servicios esenciales brindado por el Estado </w:t>
            </w:r>
            <w:r w:rsidRPr="00683E91">
              <w:rPr>
                <w:rFonts w:ascii="Tahoma" w:hAnsi="Tahoma" w:cs="Tahoma"/>
                <w:sz w:val="18"/>
                <w:szCs w:val="18"/>
              </w:rPr>
              <w:lastRenderedPageBreak/>
              <w:t>Boliviano.</w:t>
            </w:r>
          </w:p>
        </w:tc>
      </w:tr>
      <w:tr w:rsidR="001D5D1D" w:rsidRPr="00683E91" w14:paraId="2A64BBB6" w14:textId="77777777" w:rsidTr="003A2B4C">
        <w:trPr>
          <w:trHeight w:val="297"/>
          <w:jc w:val="right"/>
        </w:trPr>
        <w:tc>
          <w:tcPr>
            <w:tcW w:w="86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025432"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lastRenderedPageBreak/>
              <w:t>Impactos y medidas de mitigación</w:t>
            </w:r>
          </w:p>
        </w:tc>
      </w:tr>
      <w:tr w:rsidR="001D5D1D" w:rsidRPr="00683E91" w14:paraId="41897593" w14:textId="77777777" w:rsidTr="003A2B4C">
        <w:trPr>
          <w:trHeight w:val="297"/>
          <w:jc w:val="right"/>
        </w:trPr>
        <w:tc>
          <w:tcPr>
            <w:tcW w:w="8695" w:type="dxa"/>
            <w:tcBorders>
              <w:top w:val="single" w:sz="4" w:space="0" w:color="auto"/>
              <w:left w:val="single" w:sz="4" w:space="0" w:color="auto"/>
              <w:bottom w:val="single" w:sz="4" w:space="0" w:color="auto"/>
              <w:right w:val="single" w:sz="4" w:space="0" w:color="auto"/>
            </w:tcBorders>
          </w:tcPr>
          <w:p w14:paraId="7581FBC6"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Identificación de impactos:</w:t>
            </w:r>
          </w:p>
          <w:p w14:paraId="16A4BFC9" w14:textId="77777777" w:rsidR="001D5D1D" w:rsidRPr="00683E91" w:rsidRDefault="001D5D1D">
            <w:pPr>
              <w:pStyle w:val="Prrafodelista"/>
              <w:numPr>
                <w:ilvl w:val="0"/>
                <w:numId w:val="109"/>
              </w:numPr>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Al existir traslado de población foránea al área de ejecución del subproyecto existe la posibilidad de que se realice deforestación indiscriminada.</w:t>
            </w:r>
          </w:p>
          <w:p w14:paraId="495E4861" w14:textId="77777777" w:rsidR="001D5D1D" w:rsidRPr="00683E91" w:rsidRDefault="001D5D1D">
            <w:pPr>
              <w:pStyle w:val="Prrafodelista"/>
              <w:numPr>
                <w:ilvl w:val="0"/>
                <w:numId w:val="109"/>
              </w:numPr>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Al existir variedad de especies de flora y fauna endémica puede haber relaciones comerciales producto de la caza y pesca por parte de los trabajadores.</w:t>
            </w:r>
          </w:p>
          <w:p w14:paraId="410B7A38" w14:textId="77777777" w:rsidR="001D5D1D" w:rsidRPr="00683E91" w:rsidRDefault="001D5D1D">
            <w:pPr>
              <w:pStyle w:val="Prrafodelista"/>
              <w:numPr>
                <w:ilvl w:val="0"/>
                <w:numId w:val="109"/>
              </w:numPr>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Traslado de población foránea al área del subproyecto pudiendo generar casos de violencia de género, explotación, abuso y acoso sexual con la población originaria del lugar provocando posibles conflictos sociales en las comunidades beneficiarias.</w:t>
            </w:r>
          </w:p>
          <w:p w14:paraId="705C8D08" w14:textId="77777777" w:rsidR="001D5D1D" w:rsidRPr="00683E91" w:rsidRDefault="001D5D1D">
            <w:pPr>
              <w:pStyle w:val="Prrafodelista"/>
              <w:numPr>
                <w:ilvl w:val="0"/>
                <w:numId w:val="109"/>
              </w:numPr>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Desconocimiento y desvalorización a aspectos Culturales y Ancestrales por parte de trabajadores foráneos generando conflictos sociales.</w:t>
            </w:r>
          </w:p>
          <w:p w14:paraId="299B722E" w14:textId="77777777" w:rsidR="001D5D1D" w:rsidRPr="00683E91" w:rsidRDefault="001D5D1D">
            <w:pPr>
              <w:pStyle w:val="Prrafodelista"/>
              <w:numPr>
                <w:ilvl w:val="0"/>
                <w:numId w:val="109"/>
              </w:numPr>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Desconocimiento de las normas y convivencias establecidos por las comunidades beneficiarias.</w:t>
            </w:r>
          </w:p>
          <w:p w14:paraId="4B78155E" w14:textId="77777777" w:rsidR="001D5D1D" w:rsidRPr="00683E91" w:rsidRDefault="001D5D1D">
            <w:pPr>
              <w:pStyle w:val="Prrafodelista"/>
              <w:numPr>
                <w:ilvl w:val="0"/>
                <w:numId w:val="109"/>
              </w:numPr>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Desconocimiento a posibles rutas establecidos por los comunarios que están dentro del área del subproyecto.</w:t>
            </w:r>
          </w:p>
          <w:p w14:paraId="58D89C00" w14:textId="77777777" w:rsidR="001D5D1D" w:rsidRPr="00683E91" w:rsidRDefault="001D5D1D">
            <w:pPr>
              <w:pStyle w:val="Prrafodelista"/>
              <w:numPr>
                <w:ilvl w:val="0"/>
                <w:numId w:val="109"/>
              </w:numPr>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Al existir traslado de población foránea al área de ejecución del subproyecto existe la posibilidad de generar riesgo físico y psicológico entre ambas partes.</w:t>
            </w:r>
          </w:p>
          <w:p w14:paraId="08E59893" w14:textId="77777777" w:rsidR="001D5D1D" w:rsidRPr="00683E91" w:rsidRDefault="001D5D1D">
            <w:pPr>
              <w:pStyle w:val="Prrafodelista"/>
              <w:numPr>
                <w:ilvl w:val="0"/>
                <w:numId w:val="109"/>
              </w:numPr>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Desconocimiento de la población de las comunidades beneficiarias de las actividades que realizara la empresa ejecutora</w:t>
            </w:r>
          </w:p>
          <w:p w14:paraId="6B1AFA72" w14:textId="77777777" w:rsidR="001D5D1D" w:rsidRPr="00683E91" w:rsidRDefault="001D5D1D" w:rsidP="008C1490">
            <w:pPr>
              <w:widowControl w:val="0"/>
              <w:autoSpaceDE w:val="0"/>
              <w:autoSpaceDN w:val="0"/>
              <w:adjustRightInd w:val="0"/>
              <w:ind w:left="720"/>
              <w:jc w:val="both"/>
              <w:rPr>
                <w:rFonts w:ascii="Tahoma" w:hAnsi="Tahoma" w:cs="Tahoma"/>
                <w:sz w:val="18"/>
                <w:szCs w:val="18"/>
              </w:rPr>
            </w:pPr>
          </w:p>
          <w:p w14:paraId="0506C65A"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Medidas de mitigación:</w:t>
            </w:r>
          </w:p>
          <w:p w14:paraId="6FF42390" w14:textId="77777777" w:rsidR="001D5D1D" w:rsidRPr="00683E91" w:rsidRDefault="001D5D1D">
            <w:pPr>
              <w:widowControl w:val="0"/>
              <w:numPr>
                <w:ilvl w:val="0"/>
                <w:numId w:val="109"/>
              </w:numPr>
              <w:autoSpaceDE w:val="0"/>
              <w:autoSpaceDN w:val="0"/>
              <w:adjustRightInd w:val="0"/>
              <w:jc w:val="both"/>
              <w:rPr>
                <w:rFonts w:ascii="Tahoma" w:hAnsi="Tahoma" w:cs="Tahoma"/>
                <w:sz w:val="18"/>
                <w:szCs w:val="18"/>
              </w:rPr>
            </w:pPr>
            <w:r w:rsidRPr="00683E91">
              <w:rPr>
                <w:rFonts w:ascii="Tahoma" w:hAnsi="Tahoma" w:cs="Tahoma"/>
                <w:sz w:val="18"/>
                <w:szCs w:val="18"/>
              </w:rPr>
              <w:t>Implementar y socializar el Código de Conducta para el personal (con énfasis en VBG/EyAS), promoviendo el respeto cultural y ético. Coordinar actividades de difusión con autoridades y representantes de SLIM - DNNA municipales.</w:t>
            </w:r>
          </w:p>
          <w:p w14:paraId="04054659" w14:textId="77777777" w:rsidR="001D5D1D" w:rsidRPr="00683E91" w:rsidRDefault="001D5D1D">
            <w:pPr>
              <w:widowControl w:val="0"/>
              <w:numPr>
                <w:ilvl w:val="0"/>
                <w:numId w:val="109"/>
              </w:numPr>
              <w:autoSpaceDE w:val="0"/>
              <w:autoSpaceDN w:val="0"/>
              <w:adjustRightInd w:val="0"/>
              <w:jc w:val="both"/>
              <w:rPr>
                <w:rFonts w:ascii="Tahoma" w:hAnsi="Tahoma" w:cs="Tahoma"/>
                <w:sz w:val="18"/>
                <w:szCs w:val="18"/>
              </w:rPr>
            </w:pPr>
            <w:r w:rsidRPr="00683E91">
              <w:rPr>
                <w:rFonts w:ascii="Tahoma" w:hAnsi="Tahoma" w:cs="Tahoma"/>
                <w:sz w:val="18"/>
                <w:szCs w:val="18"/>
              </w:rPr>
              <w:t>Instalar un Mecanismo de Consultas y Quejas y Reclamos con adecuación cultural, garantizando canales accesibles (orales y anónimos). Se debe elaborar un documento normativo con plazos de resolución y la posible contratación de facilitadores campesinos para la traducción de contenidos.</w:t>
            </w:r>
          </w:p>
          <w:p w14:paraId="596881B2" w14:textId="77777777" w:rsidR="001D5D1D" w:rsidRPr="00683E91" w:rsidRDefault="001D5D1D">
            <w:pPr>
              <w:widowControl w:val="0"/>
              <w:numPr>
                <w:ilvl w:val="0"/>
                <w:numId w:val="109"/>
              </w:numPr>
              <w:autoSpaceDE w:val="0"/>
              <w:autoSpaceDN w:val="0"/>
              <w:adjustRightInd w:val="0"/>
              <w:jc w:val="both"/>
              <w:rPr>
                <w:rFonts w:ascii="Tahoma" w:hAnsi="Tahoma" w:cs="Tahoma"/>
                <w:sz w:val="18"/>
                <w:szCs w:val="18"/>
              </w:rPr>
            </w:pPr>
            <w:r w:rsidRPr="00683E91">
              <w:rPr>
                <w:rFonts w:ascii="Tahoma" w:hAnsi="Tahoma" w:cs="Tahoma"/>
                <w:sz w:val="18"/>
                <w:szCs w:val="18"/>
              </w:rPr>
              <w:t xml:space="preserve">Socialización de restricciones ambientales y sociales en el código de conducta dirigido a los trabajadores de la empresa ejecutora y población en general del subproyecto de las comunidades beneficiarias del área del subproyecto (tomando en cuenta aspectos culturales, ancestrales en relación con el medio ambiente y territorio). </w:t>
            </w:r>
          </w:p>
          <w:p w14:paraId="194480CD" w14:textId="77777777" w:rsidR="001D5D1D" w:rsidRPr="00683E91" w:rsidRDefault="001D5D1D">
            <w:pPr>
              <w:widowControl w:val="0"/>
              <w:numPr>
                <w:ilvl w:val="0"/>
                <w:numId w:val="109"/>
              </w:numPr>
              <w:autoSpaceDE w:val="0"/>
              <w:autoSpaceDN w:val="0"/>
              <w:adjustRightInd w:val="0"/>
              <w:jc w:val="both"/>
              <w:rPr>
                <w:rFonts w:ascii="Tahoma" w:hAnsi="Tahoma" w:cs="Tahoma"/>
                <w:sz w:val="18"/>
                <w:szCs w:val="18"/>
              </w:rPr>
            </w:pPr>
            <w:r w:rsidRPr="00683E91">
              <w:rPr>
                <w:rFonts w:ascii="Tahoma" w:hAnsi="Tahoma" w:cs="Tahoma"/>
                <w:sz w:val="18"/>
                <w:szCs w:val="18"/>
              </w:rPr>
              <w:t>Reconocimiento y respeto a las normas comunales, rutas y aspectos culturales y /o ancestrales. El Código de Conducta deberá ser retroalimentado con las normas de convivencia local.</w:t>
            </w:r>
          </w:p>
          <w:p w14:paraId="740E0AF7" w14:textId="77777777" w:rsidR="001D5D1D" w:rsidRPr="00683E91" w:rsidRDefault="001D5D1D">
            <w:pPr>
              <w:widowControl w:val="0"/>
              <w:numPr>
                <w:ilvl w:val="0"/>
                <w:numId w:val="109"/>
              </w:numPr>
              <w:autoSpaceDE w:val="0"/>
              <w:autoSpaceDN w:val="0"/>
              <w:adjustRightInd w:val="0"/>
              <w:jc w:val="both"/>
              <w:rPr>
                <w:rFonts w:ascii="Tahoma" w:hAnsi="Tahoma" w:cs="Tahoma"/>
                <w:sz w:val="18"/>
                <w:szCs w:val="18"/>
              </w:rPr>
            </w:pPr>
            <w:r w:rsidRPr="00683E91">
              <w:rPr>
                <w:rFonts w:ascii="Tahoma" w:hAnsi="Tahoma" w:cs="Tahoma"/>
                <w:sz w:val="18"/>
                <w:szCs w:val="18"/>
              </w:rPr>
              <w:t>Interacción permanente con dirigentes comunales para evitar conflictos, y coordinar reuniones informativas en las fases de inversión y ejecución. Mantener buenas relaciones con todos los actores sociales.</w:t>
            </w:r>
          </w:p>
          <w:p w14:paraId="59C7A568" w14:textId="77777777" w:rsidR="001D5D1D" w:rsidRPr="00683E91" w:rsidRDefault="001D5D1D" w:rsidP="008C1490">
            <w:pPr>
              <w:widowControl w:val="0"/>
              <w:autoSpaceDE w:val="0"/>
              <w:autoSpaceDN w:val="0"/>
              <w:adjustRightInd w:val="0"/>
              <w:jc w:val="both"/>
              <w:rPr>
                <w:rFonts w:ascii="Tahoma" w:hAnsi="Tahoma" w:cs="Tahoma"/>
                <w:sz w:val="18"/>
                <w:szCs w:val="18"/>
              </w:rPr>
            </w:pPr>
            <w:bookmarkStart w:id="212" w:name="_Toc213314378"/>
            <w:bookmarkStart w:id="213" w:name="_Toc212714261"/>
            <w:r w:rsidRPr="00683E91">
              <w:rPr>
                <w:rFonts w:ascii="Tahoma" w:hAnsi="Tahoma" w:cs="Tahoma"/>
                <w:sz w:val="18"/>
                <w:szCs w:val="18"/>
              </w:rPr>
              <w:t>Fortalecimiento a comunidades beneficiarias</w:t>
            </w:r>
            <w:bookmarkEnd w:id="212"/>
            <w:bookmarkEnd w:id="213"/>
            <w:r w:rsidRPr="00683E91">
              <w:rPr>
                <w:rFonts w:ascii="Tahoma" w:hAnsi="Tahoma" w:cs="Tahoma"/>
                <w:sz w:val="18"/>
                <w:szCs w:val="18"/>
              </w:rPr>
              <w:t xml:space="preserve"> </w:t>
            </w:r>
          </w:p>
          <w:tbl>
            <w:tblPr>
              <w:tblStyle w:val="Tablaconcuadrcula"/>
              <w:tblW w:w="7653" w:type="dxa"/>
              <w:tblInd w:w="737" w:type="dxa"/>
              <w:tblLook w:val="04A0" w:firstRow="1" w:lastRow="0" w:firstColumn="1" w:lastColumn="0" w:noHBand="0" w:noVBand="1"/>
            </w:tblPr>
            <w:tblGrid>
              <w:gridCol w:w="7653"/>
            </w:tblGrid>
            <w:tr w:rsidR="001D5D1D" w:rsidRPr="00683E91" w14:paraId="2D7B634B" w14:textId="77777777" w:rsidTr="003A2B4C">
              <w:tc>
                <w:tcPr>
                  <w:tcW w:w="76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217466"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Objetivo</w:t>
                  </w:r>
                </w:p>
              </w:tc>
            </w:tr>
            <w:tr w:rsidR="001D5D1D" w:rsidRPr="00683E91" w14:paraId="2F100C3D" w14:textId="77777777" w:rsidTr="003A2B4C">
              <w:tc>
                <w:tcPr>
                  <w:tcW w:w="7653" w:type="dxa"/>
                  <w:tcBorders>
                    <w:top w:val="single" w:sz="4" w:space="0" w:color="auto"/>
                    <w:left w:val="single" w:sz="4" w:space="0" w:color="auto"/>
                    <w:bottom w:val="single" w:sz="4" w:space="0" w:color="auto"/>
                    <w:right w:val="single" w:sz="4" w:space="0" w:color="auto"/>
                  </w:tcBorders>
                  <w:vAlign w:val="center"/>
                  <w:hideMark/>
                </w:tcPr>
                <w:p w14:paraId="719CFFD9" w14:textId="77777777" w:rsidR="001D5D1D" w:rsidRPr="00683E91" w:rsidRDefault="001D5D1D" w:rsidP="00FA61FC">
                  <w:pPr>
                    <w:widowControl w:val="0"/>
                    <w:autoSpaceDE w:val="0"/>
                    <w:autoSpaceDN w:val="0"/>
                    <w:adjustRightInd w:val="0"/>
                    <w:ind w:right="267"/>
                    <w:jc w:val="both"/>
                    <w:rPr>
                      <w:rFonts w:ascii="Tahoma" w:hAnsi="Tahoma" w:cs="Tahoma"/>
                      <w:sz w:val="18"/>
                      <w:szCs w:val="18"/>
                    </w:rPr>
                  </w:pPr>
                  <w:r w:rsidRPr="00683E91">
                    <w:rPr>
                      <w:rFonts w:ascii="Tahoma" w:hAnsi="Tahoma" w:cs="Tahoma"/>
                      <w:sz w:val="18"/>
                      <w:szCs w:val="18"/>
                    </w:rPr>
                    <w:t>Fortalecer las capacidades de las comunidades beneficiarias del subproyecto para gestionar de manera sostenible su propio desarrollo, respetando sus derechos, cultura y territorios. Este objetivo busca potenciar el liderazgo, la gobernanza, la gestión y la defensa de sus derechos, al mismo tiempo que promueve la revitalización de su patrimonio cultural y conocimientos tradicionales, contribuyendo al empoderamiento comunitario y a la construcción de un futuro basado en su identidad y valores culturales.</w:t>
                  </w:r>
                </w:p>
              </w:tc>
            </w:tr>
            <w:tr w:rsidR="001D5D1D" w:rsidRPr="00683E91" w14:paraId="72BE2B80" w14:textId="77777777" w:rsidTr="003A2B4C">
              <w:tc>
                <w:tcPr>
                  <w:tcW w:w="76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B242ED"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Impacto a mitigar</w:t>
                  </w:r>
                </w:p>
              </w:tc>
            </w:tr>
            <w:tr w:rsidR="001D5D1D" w:rsidRPr="00683E91" w14:paraId="51CCE757" w14:textId="77777777" w:rsidTr="003A2B4C">
              <w:trPr>
                <w:trHeight w:val="411"/>
              </w:trPr>
              <w:tc>
                <w:tcPr>
                  <w:tcW w:w="765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97D08E" w14:textId="77777777" w:rsidR="001D5D1D" w:rsidRPr="00683E91" w:rsidRDefault="001D5D1D">
                  <w:pPr>
                    <w:widowControl w:val="0"/>
                    <w:numPr>
                      <w:ilvl w:val="0"/>
                      <w:numId w:val="109"/>
                    </w:numPr>
                    <w:autoSpaceDE w:val="0"/>
                    <w:autoSpaceDN w:val="0"/>
                    <w:adjustRightInd w:val="0"/>
                    <w:ind w:right="125"/>
                    <w:jc w:val="both"/>
                    <w:rPr>
                      <w:rFonts w:ascii="Tahoma" w:hAnsi="Tahoma" w:cs="Tahoma"/>
                      <w:sz w:val="18"/>
                      <w:szCs w:val="18"/>
                    </w:rPr>
                  </w:pPr>
                  <w:r w:rsidRPr="00683E91">
                    <w:rPr>
                      <w:rFonts w:ascii="Tahoma" w:hAnsi="Tahoma" w:cs="Tahoma"/>
                      <w:sz w:val="18"/>
                      <w:szCs w:val="18"/>
                    </w:rPr>
                    <w:t>Falta de organización y liderazgo en las comunidades beneficiarias</w:t>
                  </w:r>
                </w:p>
                <w:p w14:paraId="4F287F39" w14:textId="77777777" w:rsidR="001D5D1D" w:rsidRPr="00683E91" w:rsidRDefault="001D5D1D">
                  <w:pPr>
                    <w:widowControl w:val="0"/>
                    <w:numPr>
                      <w:ilvl w:val="0"/>
                      <w:numId w:val="109"/>
                    </w:numPr>
                    <w:autoSpaceDE w:val="0"/>
                    <w:autoSpaceDN w:val="0"/>
                    <w:adjustRightInd w:val="0"/>
                    <w:ind w:right="125"/>
                    <w:jc w:val="both"/>
                    <w:rPr>
                      <w:rFonts w:ascii="Tahoma" w:hAnsi="Tahoma" w:cs="Tahoma"/>
                      <w:sz w:val="18"/>
                      <w:szCs w:val="18"/>
                    </w:rPr>
                  </w:pPr>
                  <w:r w:rsidRPr="00683E91">
                    <w:rPr>
                      <w:rFonts w:ascii="Tahoma" w:hAnsi="Tahoma" w:cs="Tahoma"/>
                      <w:sz w:val="18"/>
                      <w:szCs w:val="18"/>
                    </w:rPr>
                    <w:t>Baja participación e inclusión en proceso de toma de decisiones comunales</w:t>
                  </w:r>
                </w:p>
                <w:p w14:paraId="5FA58AEB" w14:textId="77777777" w:rsidR="001D5D1D" w:rsidRPr="00683E91" w:rsidRDefault="001D5D1D">
                  <w:pPr>
                    <w:widowControl w:val="0"/>
                    <w:numPr>
                      <w:ilvl w:val="0"/>
                      <w:numId w:val="109"/>
                    </w:numPr>
                    <w:autoSpaceDE w:val="0"/>
                    <w:autoSpaceDN w:val="0"/>
                    <w:adjustRightInd w:val="0"/>
                    <w:ind w:right="125"/>
                    <w:jc w:val="both"/>
                    <w:rPr>
                      <w:rFonts w:ascii="Tahoma" w:hAnsi="Tahoma" w:cs="Tahoma"/>
                      <w:sz w:val="18"/>
                      <w:szCs w:val="18"/>
                    </w:rPr>
                  </w:pPr>
                  <w:r w:rsidRPr="00683E91">
                    <w:rPr>
                      <w:rFonts w:ascii="Tahoma" w:hAnsi="Tahoma" w:cs="Tahoma"/>
                      <w:sz w:val="18"/>
                      <w:szCs w:val="18"/>
                    </w:rPr>
                    <w:t>Falta de mecanismos de comunicación y coordinación entre organizaciones comunales.</w:t>
                  </w:r>
                </w:p>
                <w:p w14:paraId="6CCF31B6" w14:textId="77777777" w:rsidR="001D5D1D" w:rsidRPr="00683E91" w:rsidRDefault="001D5D1D">
                  <w:pPr>
                    <w:widowControl w:val="0"/>
                    <w:numPr>
                      <w:ilvl w:val="0"/>
                      <w:numId w:val="109"/>
                    </w:numPr>
                    <w:autoSpaceDE w:val="0"/>
                    <w:autoSpaceDN w:val="0"/>
                    <w:adjustRightInd w:val="0"/>
                    <w:ind w:right="125"/>
                    <w:jc w:val="both"/>
                    <w:rPr>
                      <w:rFonts w:ascii="Tahoma" w:hAnsi="Tahoma" w:cs="Tahoma"/>
                      <w:sz w:val="18"/>
                      <w:szCs w:val="18"/>
                    </w:rPr>
                  </w:pPr>
                  <w:r w:rsidRPr="00683E91">
                    <w:rPr>
                      <w:rFonts w:ascii="Tahoma" w:hAnsi="Tahoma" w:cs="Tahoma"/>
                      <w:sz w:val="18"/>
                      <w:szCs w:val="18"/>
                    </w:rPr>
                    <w:t>Perdida de aspectos culturales y tradicionales en las comunidades beneficiarias.</w:t>
                  </w:r>
                </w:p>
                <w:p w14:paraId="63B2F2E0" w14:textId="77777777" w:rsidR="001D5D1D" w:rsidRPr="00683E91" w:rsidRDefault="001D5D1D">
                  <w:pPr>
                    <w:widowControl w:val="0"/>
                    <w:numPr>
                      <w:ilvl w:val="0"/>
                      <w:numId w:val="109"/>
                    </w:numPr>
                    <w:autoSpaceDE w:val="0"/>
                    <w:autoSpaceDN w:val="0"/>
                    <w:adjustRightInd w:val="0"/>
                    <w:ind w:right="125"/>
                    <w:jc w:val="both"/>
                    <w:rPr>
                      <w:rFonts w:ascii="Tahoma" w:hAnsi="Tahoma" w:cs="Tahoma"/>
                      <w:sz w:val="18"/>
                      <w:szCs w:val="18"/>
                    </w:rPr>
                  </w:pPr>
                  <w:r w:rsidRPr="00683E91">
                    <w:rPr>
                      <w:rFonts w:ascii="Tahoma" w:hAnsi="Tahoma" w:cs="Tahoma"/>
                      <w:sz w:val="18"/>
                      <w:szCs w:val="18"/>
                    </w:rPr>
                    <w:t xml:space="preserve">Desconocimiento de sus derechos (territorio, recursos naturales, cultura, conocimientos tradicionales) y de normativas nacionales en las comunidades </w:t>
                  </w:r>
                  <w:r w:rsidRPr="00683E91">
                    <w:rPr>
                      <w:rFonts w:ascii="Tahoma" w:hAnsi="Tahoma" w:cs="Tahoma"/>
                      <w:sz w:val="18"/>
                      <w:szCs w:val="18"/>
                    </w:rPr>
                    <w:lastRenderedPageBreak/>
                    <w:t>beneficiarias del subproyecto.</w:t>
                  </w:r>
                </w:p>
                <w:p w14:paraId="631C5A9B" w14:textId="77777777" w:rsidR="001D5D1D" w:rsidRPr="00683E91" w:rsidRDefault="001D5D1D">
                  <w:pPr>
                    <w:widowControl w:val="0"/>
                    <w:numPr>
                      <w:ilvl w:val="0"/>
                      <w:numId w:val="109"/>
                    </w:numPr>
                    <w:autoSpaceDE w:val="0"/>
                    <w:autoSpaceDN w:val="0"/>
                    <w:adjustRightInd w:val="0"/>
                    <w:ind w:right="125"/>
                    <w:jc w:val="both"/>
                    <w:rPr>
                      <w:rFonts w:ascii="Tahoma" w:hAnsi="Tahoma" w:cs="Tahoma"/>
                      <w:sz w:val="18"/>
                      <w:szCs w:val="18"/>
                    </w:rPr>
                  </w:pPr>
                  <w:r w:rsidRPr="00683E91">
                    <w:rPr>
                      <w:rFonts w:ascii="Tahoma" w:hAnsi="Tahoma" w:cs="Tahoma"/>
                      <w:sz w:val="18"/>
                      <w:szCs w:val="18"/>
                    </w:rPr>
                    <w:t>Ausencia de subproyectos en las comunidades beneficiarias.</w:t>
                  </w:r>
                </w:p>
              </w:tc>
            </w:tr>
            <w:tr w:rsidR="001D5D1D" w:rsidRPr="00683E91" w14:paraId="26196C47" w14:textId="77777777" w:rsidTr="003A2B4C">
              <w:trPr>
                <w:trHeight w:val="240"/>
              </w:trPr>
              <w:tc>
                <w:tcPr>
                  <w:tcW w:w="76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D3D830"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lastRenderedPageBreak/>
                    <w:t>Medidas de mitigación</w:t>
                  </w:r>
                </w:p>
              </w:tc>
            </w:tr>
            <w:tr w:rsidR="001D5D1D" w:rsidRPr="00683E91" w14:paraId="583E7BD6" w14:textId="77777777" w:rsidTr="003A2B4C">
              <w:trPr>
                <w:trHeight w:val="240"/>
              </w:trPr>
              <w:tc>
                <w:tcPr>
                  <w:tcW w:w="7653" w:type="dxa"/>
                  <w:tcBorders>
                    <w:top w:val="single" w:sz="4" w:space="0" w:color="auto"/>
                    <w:left w:val="single" w:sz="4" w:space="0" w:color="auto"/>
                    <w:bottom w:val="single" w:sz="4" w:space="0" w:color="auto"/>
                    <w:right w:val="single" w:sz="4" w:space="0" w:color="auto"/>
                  </w:tcBorders>
                  <w:vAlign w:val="center"/>
                  <w:hideMark/>
                </w:tcPr>
                <w:p w14:paraId="385B942B" w14:textId="77777777" w:rsidR="001D5D1D" w:rsidRPr="00683E91" w:rsidRDefault="001D5D1D">
                  <w:pPr>
                    <w:pStyle w:val="Prrafodelista"/>
                    <w:numPr>
                      <w:ilvl w:val="0"/>
                      <w:numId w:val="109"/>
                    </w:numPr>
                    <w:spacing w:before="120" w:after="120"/>
                    <w:ind w:right="267"/>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Fortalecer las capacidades organizativas (liderazgo, gestión, administración, planificación y manejo de recursos) de los beneficiarios de las comunidades del subproyecto.</w:t>
                  </w:r>
                </w:p>
                <w:p w14:paraId="2C500E30" w14:textId="77777777" w:rsidR="001D5D1D" w:rsidRPr="00683E91" w:rsidRDefault="001D5D1D">
                  <w:pPr>
                    <w:pStyle w:val="Prrafodelista"/>
                    <w:numPr>
                      <w:ilvl w:val="0"/>
                      <w:numId w:val="109"/>
                    </w:numPr>
                    <w:spacing w:before="120" w:after="120"/>
                    <w:ind w:right="267"/>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Mejorar la capacidad en la toma efectiva de decisiones sobre su desarrollo de las comunidades beneficiarias.</w:t>
                  </w:r>
                </w:p>
                <w:p w14:paraId="163D15BE" w14:textId="77777777" w:rsidR="001D5D1D" w:rsidRPr="00683E91" w:rsidRDefault="001D5D1D">
                  <w:pPr>
                    <w:pStyle w:val="Prrafodelista"/>
                    <w:numPr>
                      <w:ilvl w:val="0"/>
                      <w:numId w:val="109"/>
                    </w:numPr>
                    <w:spacing w:before="120" w:after="120"/>
                    <w:ind w:right="267"/>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Promover la pacificación e inclusión de todos los miembros de las comunidades (hombres, mujeres, jóvenes, población vulnerable) en la toma de decisiones e implementación de acciones.</w:t>
                  </w:r>
                </w:p>
                <w:p w14:paraId="4077C662" w14:textId="77777777" w:rsidR="001D5D1D" w:rsidRPr="00683E91" w:rsidRDefault="001D5D1D">
                  <w:pPr>
                    <w:pStyle w:val="Prrafodelista"/>
                    <w:numPr>
                      <w:ilvl w:val="0"/>
                      <w:numId w:val="109"/>
                    </w:numPr>
                    <w:spacing w:before="120" w:after="120"/>
                    <w:ind w:right="267"/>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Promover la defensa de los Derechos de las comunidades beneficiarias (territorios, recursos naturales, cultura, conocimientos tradicionales.</w:t>
                  </w:r>
                </w:p>
                <w:p w14:paraId="4E026575" w14:textId="77777777" w:rsidR="001D5D1D" w:rsidRPr="00683E91" w:rsidRDefault="001D5D1D">
                  <w:pPr>
                    <w:pStyle w:val="Prrafodelista"/>
                    <w:numPr>
                      <w:ilvl w:val="0"/>
                      <w:numId w:val="109"/>
                    </w:numPr>
                    <w:spacing w:before="120" w:after="120"/>
                    <w:ind w:right="267"/>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Establecer mecanismos de comunicación y cooperación fomentando la interacción entre comunidades beneficiarias y otros actores de importancia (municipio y gobernación).</w:t>
                  </w:r>
                </w:p>
                <w:p w14:paraId="4CFB1AC3" w14:textId="77777777" w:rsidR="001D5D1D" w:rsidRPr="00683E91" w:rsidRDefault="001D5D1D">
                  <w:pPr>
                    <w:widowControl w:val="0"/>
                    <w:numPr>
                      <w:ilvl w:val="0"/>
                      <w:numId w:val="109"/>
                    </w:numPr>
                    <w:autoSpaceDE w:val="0"/>
                    <w:autoSpaceDN w:val="0"/>
                    <w:adjustRightInd w:val="0"/>
                    <w:ind w:right="267"/>
                    <w:jc w:val="both"/>
                    <w:rPr>
                      <w:rFonts w:ascii="Tahoma" w:hAnsi="Tahoma" w:cs="Tahoma"/>
                      <w:sz w:val="18"/>
                      <w:szCs w:val="18"/>
                    </w:rPr>
                  </w:pPr>
                  <w:r w:rsidRPr="00683E91">
                    <w:rPr>
                      <w:rFonts w:ascii="Tahoma" w:hAnsi="Tahoma" w:cs="Tahoma"/>
                      <w:sz w:val="18"/>
                      <w:szCs w:val="18"/>
                    </w:rPr>
                    <w:t>Fomentar el desarrollo sostenible contribuyendo a la mejora de la calidad de vida de los beneficiarios de las comunidades beneficiarias del subproyecto.</w:t>
                  </w:r>
                </w:p>
              </w:tc>
            </w:tr>
            <w:tr w:rsidR="001D5D1D" w:rsidRPr="00683E91" w14:paraId="563C6064" w14:textId="77777777" w:rsidTr="003A2B4C">
              <w:trPr>
                <w:trHeight w:val="240"/>
              </w:trPr>
              <w:tc>
                <w:tcPr>
                  <w:tcW w:w="76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21A824" w14:textId="77777777" w:rsidR="001D5D1D" w:rsidRPr="00683E91" w:rsidRDefault="001D5D1D">
                  <w:pPr>
                    <w:widowControl w:val="0"/>
                    <w:numPr>
                      <w:ilvl w:val="0"/>
                      <w:numId w:val="109"/>
                    </w:numPr>
                    <w:autoSpaceDE w:val="0"/>
                    <w:autoSpaceDN w:val="0"/>
                    <w:adjustRightInd w:val="0"/>
                    <w:jc w:val="both"/>
                    <w:rPr>
                      <w:rFonts w:ascii="Tahoma" w:hAnsi="Tahoma" w:cs="Tahoma"/>
                      <w:sz w:val="18"/>
                      <w:szCs w:val="18"/>
                    </w:rPr>
                  </w:pPr>
                  <w:r w:rsidRPr="00683E91">
                    <w:rPr>
                      <w:rFonts w:ascii="Tahoma" w:hAnsi="Tahoma" w:cs="Tahoma"/>
                      <w:sz w:val="18"/>
                      <w:szCs w:val="18"/>
                    </w:rPr>
                    <w:t>Reportes</w:t>
                  </w:r>
                </w:p>
              </w:tc>
            </w:tr>
            <w:tr w:rsidR="001D5D1D" w:rsidRPr="00683E91" w14:paraId="6F1928D4" w14:textId="77777777" w:rsidTr="003A2B4C">
              <w:trPr>
                <w:trHeight w:val="240"/>
              </w:trPr>
              <w:tc>
                <w:tcPr>
                  <w:tcW w:w="7653" w:type="dxa"/>
                  <w:tcBorders>
                    <w:top w:val="single" w:sz="4" w:space="0" w:color="auto"/>
                    <w:left w:val="single" w:sz="4" w:space="0" w:color="auto"/>
                    <w:bottom w:val="single" w:sz="4" w:space="0" w:color="auto"/>
                    <w:right w:val="single" w:sz="4" w:space="0" w:color="auto"/>
                  </w:tcBorders>
                  <w:vAlign w:val="center"/>
                  <w:hideMark/>
                </w:tcPr>
                <w:p w14:paraId="654ACB25" w14:textId="77777777" w:rsidR="001D5D1D" w:rsidRPr="00683E91" w:rsidRDefault="001D5D1D" w:rsidP="00FA61FC">
                  <w:pPr>
                    <w:widowControl w:val="0"/>
                    <w:autoSpaceDE w:val="0"/>
                    <w:autoSpaceDN w:val="0"/>
                    <w:adjustRightInd w:val="0"/>
                    <w:ind w:right="125"/>
                    <w:jc w:val="both"/>
                    <w:rPr>
                      <w:rFonts w:ascii="Tahoma" w:hAnsi="Tahoma" w:cs="Tahoma"/>
                      <w:sz w:val="18"/>
                      <w:szCs w:val="18"/>
                    </w:rPr>
                  </w:pPr>
                  <w:r w:rsidRPr="00683E91">
                    <w:rPr>
                      <w:rFonts w:ascii="Tahoma" w:hAnsi="Tahoma" w:cs="Tahoma"/>
                      <w:sz w:val="18"/>
                      <w:szCs w:val="18"/>
                    </w:rPr>
                    <w:t>El responsable Social (RS) de la empresa contratista deberá presentar informes mensuales que incluyan el detalle de las reuniones y actividades realizadas, participantes desagregados por género, actas, evidencias gráficas y cualquier observación recibida por la comunidad.</w:t>
                  </w:r>
                </w:p>
                <w:p w14:paraId="01603D16" w14:textId="77777777" w:rsidR="001D5D1D" w:rsidRPr="00683E91" w:rsidRDefault="001D5D1D" w:rsidP="00FA61FC">
                  <w:pPr>
                    <w:widowControl w:val="0"/>
                    <w:autoSpaceDE w:val="0"/>
                    <w:autoSpaceDN w:val="0"/>
                    <w:adjustRightInd w:val="0"/>
                    <w:ind w:right="125"/>
                    <w:jc w:val="both"/>
                    <w:rPr>
                      <w:rFonts w:ascii="Tahoma" w:hAnsi="Tahoma" w:cs="Tahoma"/>
                      <w:sz w:val="18"/>
                      <w:szCs w:val="18"/>
                    </w:rPr>
                  </w:pPr>
                  <w:r w:rsidRPr="00683E91">
                    <w:rPr>
                      <w:rFonts w:ascii="Tahoma" w:hAnsi="Tahoma" w:cs="Tahoma"/>
                      <w:sz w:val="18"/>
                      <w:szCs w:val="18"/>
                    </w:rPr>
                    <w:t>Reporte</w:t>
                  </w:r>
                </w:p>
                <w:p w14:paraId="64142505" w14:textId="77777777" w:rsidR="001D5D1D" w:rsidRPr="00683E91" w:rsidRDefault="001D5D1D" w:rsidP="00FA61FC">
                  <w:pPr>
                    <w:widowControl w:val="0"/>
                    <w:autoSpaceDE w:val="0"/>
                    <w:autoSpaceDN w:val="0"/>
                    <w:adjustRightInd w:val="0"/>
                    <w:ind w:right="125"/>
                    <w:jc w:val="both"/>
                    <w:rPr>
                      <w:rFonts w:ascii="Tahoma" w:hAnsi="Tahoma" w:cs="Tahoma"/>
                      <w:sz w:val="18"/>
                      <w:szCs w:val="18"/>
                    </w:rPr>
                  </w:pPr>
                  <w:r w:rsidRPr="00683E91">
                    <w:rPr>
                      <w:rFonts w:ascii="Tahoma" w:hAnsi="Tahoma" w:cs="Tahoma"/>
                      <w:sz w:val="18"/>
                      <w:szCs w:val="18"/>
                    </w:rPr>
                    <w:t>Empresa contratista: Responsable de implementar las actividades y realizar informes de las reuniones, talleres con los respaldos necesarios a través del responsable Social (RS)</w:t>
                  </w:r>
                </w:p>
                <w:p w14:paraId="73DD1B37"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Supervisión: Participar de los procesos de capacitación.</w:t>
                  </w:r>
                </w:p>
                <w:p w14:paraId="0469EF97"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ENDE realizará el seguimiento y verificación del cumplimiento en función al PGAS Contratista</w:t>
                  </w:r>
                </w:p>
              </w:tc>
            </w:tr>
          </w:tbl>
          <w:p w14:paraId="334036F7" w14:textId="77777777" w:rsidR="001D5D1D" w:rsidRPr="00683E91" w:rsidRDefault="001D5D1D">
            <w:pPr>
              <w:widowControl w:val="0"/>
              <w:numPr>
                <w:ilvl w:val="0"/>
                <w:numId w:val="109"/>
              </w:numPr>
              <w:autoSpaceDE w:val="0"/>
              <w:autoSpaceDN w:val="0"/>
              <w:adjustRightInd w:val="0"/>
              <w:jc w:val="both"/>
              <w:rPr>
                <w:rFonts w:ascii="Tahoma" w:hAnsi="Tahoma" w:cs="Tahoma"/>
                <w:sz w:val="18"/>
                <w:szCs w:val="18"/>
              </w:rPr>
            </w:pPr>
          </w:p>
        </w:tc>
      </w:tr>
    </w:tbl>
    <w:p w14:paraId="51706C0E"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b/>
          <w:bCs/>
          <w:sz w:val="20"/>
          <w:szCs w:val="20"/>
        </w:rPr>
      </w:pPr>
      <w:bookmarkStart w:id="214" w:name="_Toc205275963"/>
      <w:bookmarkStart w:id="215" w:name="_Toc212714262"/>
      <w:bookmarkStart w:id="216" w:name="_Toc213314379"/>
      <w:bookmarkStart w:id="217" w:name="_Toc217997383"/>
      <w:bookmarkStart w:id="218" w:name="_Toc199334972"/>
    </w:p>
    <w:p w14:paraId="60EE4540" w14:textId="77777777" w:rsidR="001D5D1D" w:rsidRPr="00683E91" w:rsidRDefault="001D5D1D" w:rsidP="003A2B4C">
      <w:pPr>
        <w:widowControl w:val="0"/>
        <w:autoSpaceDE w:val="0"/>
        <w:autoSpaceDN w:val="0"/>
        <w:adjustRightInd w:val="0"/>
        <w:spacing w:before="120" w:after="0" w:line="240" w:lineRule="auto"/>
        <w:ind w:firstLine="708"/>
        <w:jc w:val="both"/>
        <w:rPr>
          <w:rFonts w:ascii="Tahoma" w:hAnsi="Tahoma" w:cs="Tahoma"/>
          <w:b/>
          <w:bCs/>
          <w:sz w:val="20"/>
          <w:szCs w:val="20"/>
        </w:rPr>
      </w:pPr>
      <w:r w:rsidRPr="00683E91">
        <w:rPr>
          <w:rFonts w:ascii="Tahoma" w:hAnsi="Tahoma" w:cs="Tahoma"/>
          <w:b/>
          <w:bCs/>
          <w:sz w:val="20"/>
          <w:szCs w:val="20"/>
        </w:rPr>
        <w:t>Lineamiento del Plan de Relacionamiento Comunitario.</w:t>
      </w:r>
      <w:bookmarkEnd w:id="214"/>
      <w:bookmarkEnd w:id="215"/>
      <w:bookmarkEnd w:id="216"/>
      <w:bookmarkEnd w:id="217"/>
    </w:p>
    <w:tbl>
      <w:tblPr>
        <w:tblStyle w:val="Tablaconcuadrcula"/>
        <w:tblW w:w="8793" w:type="dxa"/>
        <w:jc w:val="right"/>
        <w:tblLook w:val="04A0" w:firstRow="1" w:lastRow="0" w:firstColumn="1" w:lastColumn="0" w:noHBand="0" w:noVBand="1"/>
      </w:tblPr>
      <w:tblGrid>
        <w:gridCol w:w="8793"/>
      </w:tblGrid>
      <w:tr w:rsidR="001D5D1D" w:rsidRPr="00683E91" w14:paraId="4B46A160" w14:textId="77777777" w:rsidTr="008C1490">
        <w:trPr>
          <w:jc w:val="right"/>
        </w:trPr>
        <w:tc>
          <w:tcPr>
            <w:tcW w:w="87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E3A53B"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t>Objetivo</w:t>
            </w:r>
          </w:p>
        </w:tc>
      </w:tr>
      <w:tr w:rsidR="001D5D1D" w:rsidRPr="00683E91" w14:paraId="5B04AD25" w14:textId="77777777" w:rsidTr="008C1490">
        <w:trPr>
          <w:trHeight w:val="885"/>
          <w:jc w:val="right"/>
        </w:trPr>
        <w:tc>
          <w:tcPr>
            <w:tcW w:w="87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A9AAA7"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Establecer un marco de interacción respetuoso, transparente y culturalmente pertinente entre el subproyecto “Const. Electrificación Rural de la Provincia Cercado - Tarija” y las comunidades beneficiarias. Este marco busca asegurar la participación plena, libre e informada en la toma de decisiones, fomentar la confianza mutua, prevenir la ruptura del tejido social, y gestionar proactivamente los conflictos, garantizando el respeto a la gobernanza comunitaria y el patrimonio cultural a lo largo de todo el ciclo del subproyecto.</w:t>
            </w:r>
          </w:p>
        </w:tc>
      </w:tr>
      <w:tr w:rsidR="001D5D1D" w:rsidRPr="00683E91" w14:paraId="2C81BB4A" w14:textId="77777777" w:rsidTr="008C1490">
        <w:trPr>
          <w:trHeight w:val="297"/>
          <w:jc w:val="right"/>
        </w:trPr>
        <w:tc>
          <w:tcPr>
            <w:tcW w:w="87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73549C"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t>Impactos y medidas de mitigación</w:t>
            </w:r>
          </w:p>
        </w:tc>
      </w:tr>
      <w:tr w:rsidR="001D5D1D" w:rsidRPr="00683E91" w14:paraId="4C02C281" w14:textId="77777777" w:rsidTr="008C1490">
        <w:trPr>
          <w:trHeight w:val="1835"/>
          <w:jc w:val="right"/>
        </w:trPr>
        <w:tc>
          <w:tcPr>
            <w:tcW w:w="87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FADED4" w14:textId="77777777" w:rsidR="001D5D1D" w:rsidRPr="00683E91" w:rsidRDefault="001D5D1D">
            <w:pPr>
              <w:pStyle w:val="Prrafodelista"/>
              <w:widowControl w:val="0"/>
              <w:numPr>
                <w:ilvl w:val="0"/>
                <w:numId w:val="110"/>
              </w:numPr>
              <w:autoSpaceDE w:val="0"/>
              <w:autoSpaceDN w:val="0"/>
              <w:spacing w:before="120" w:after="120"/>
              <w:ind w:right="49"/>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Al inicio del subproyecto se deberá elaborar una lista actualizada de las familias beneficiarias, identificando el número total de personas por familia, desagregadas por sexo (hombres y mujeres).</w:t>
            </w:r>
          </w:p>
          <w:p w14:paraId="3E430F6E" w14:textId="77777777" w:rsidR="001D5D1D" w:rsidRPr="00683E91" w:rsidRDefault="001D5D1D">
            <w:pPr>
              <w:pStyle w:val="Prrafodelista"/>
              <w:widowControl w:val="0"/>
              <w:numPr>
                <w:ilvl w:val="0"/>
                <w:numId w:val="110"/>
              </w:numPr>
              <w:autoSpaceDE w:val="0"/>
              <w:autoSpaceDN w:val="0"/>
              <w:spacing w:before="120" w:after="120"/>
              <w:ind w:right="49"/>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Implementar el Plan de Relacionamiento Comunitario será durante todo el ciclo del subproyecto, (inversión y post inversión)</w:t>
            </w:r>
          </w:p>
          <w:p w14:paraId="2DB3D371" w14:textId="77777777" w:rsidR="001D5D1D" w:rsidRPr="00683E91" w:rsidRDefault="001D5D1D">
            <w:pPr>
              <w:pStyle w:val="Prrafodelista"/>
              <w:widowControl w:val="0"/>
              <w:numPr>
                <w:ilvl w:val="0"/>
                <w:numId w:val="110"/>
              </w:numPr>
              <w:autoSpaceDE w:val="0"/>
              <w:autoSpaceDN w:val="0"/>
              <w:spacing w:before="120" w:after="120"/>
              <w:ind w:right="49"/>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 xml:space="preserve">Realizar actividades de comunicación e información con la población beneficiaria. </w:t>
            </w:r>
          </w:p>
          <w:p w14:paraId="66C35FC7" w14:textId="77777777" w:rsidR="001D5D1D" w:rsidRPr="00683E91" w:rsidRDefault="001D5D1D">
            <w:pPr>
              <w:pStyle w:val="Prrafodelista"/>
              <w:widowControl w:val="0"/>
              <w:numPr>
                <w:ilvl w:val="0"/>
                <w:numId w:val="110"/>
              </w:numPr>
              <w:autoSpaceDE w:val="0"/>
              <w:autoSpaceDN w:val="0"/>
              <w:spacing w:before="120" w:after="120"/>
              <w:ind w:right="49"/>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Durante la fase de ejecución del subproyecto y en coordinación con las autoridades municipales y líderes  se convocará a las comunidades  beneficiarias localizadas en el área de influencia del subproyecto “ Const. Electrificación Rural de la Provincia Cercado – Tarija”, reuniones periódicas para suministrar información relacionada con los aspectos técnicos (alcance la obra) y de manejo social y ambiental del subproyecto, así como para aclarar consultas, recibir observaciones y, de esta manera, mejorar el proceso de toma de decisiones y minimizar el riesgo de la generación de conflictos sociales.</w:t>
            </w:r>
          </w:p>
          <w:p w14:paraId="703E4B4D" w14:textId="77777777" w:rsidR="001D5D1D" w:rsidRPr="00683E91" w:rsidRDefault="001D5D1D">
            <w:pPr>
              <w:pStyle w:val="Prrafodelista"/>
              <w:widowControl w:val="0"/>
              <w:numPr>
                <w:ilvl w:val="0"/>
                <w:numId w:val="110"/>
              </w:numPr>
              <w:autoSpaceDE w:val="0"/>
              <w:autoSpaceDN w:val="0"/>
              <w:spacing w:before="120" w:after="120"/>
              <w:ind w:right="49"/>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Asegurar que toda información se brinde de manera comprensible y por medios culturalmente apropiados.</w:t>
            </w:r>
          </w:p>
          <w:p w14:paraId="20DBCC66" w14:textId="77777777" w:rsidR="001D5D1D" w:rsidRPr="00683E91" w:rsidRDefault="001D5D1D">
            <w:pPr>
              <w:pStyle w:val="Prrafodelista"/>
              <w:widowControl w:val="0"/>
              <w:numPr>
                <w:ilvl w:val="0"/>
                <w:numId w:val="110"/>
              </w:numPr>
              <w:autoSpaceDE w:val="0"/>
              <w:autoSpaceDN w:val="0"/>
              <w:spacing w:before="120" w:after="120"/>
              <w:ind w:right="49"/>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 xml:space="preserve">Las actividades que se realizarán durante la fase de ejecución del subproyecto están dirigidas a </w:t>
            </w:r>
            <w:r w:rsidRPr="00683E91">
              <w:rPr>
                <w:rFonts w:ascii="Tahoma" w:eastAsiaTheme="minorEastAsia" w:hAnsi="Tahoma" w:cs="Tahoma"/>
                <w:sz w:val="18"/>
                <w:szCs w:val="18"/>
                <w:lang w:eastAsia="es-BO"/>
              </w:rPr>
              <w:lastRenderedPageBreak/>
              <w:t xml:space="preserve">generar espacios de participación social y vinculación interinstitucional para mantener informadas a las organizaciones comunitarias beneficiarias, autoridades municipales y población general sobre los beneficios del proyecto, así como atender las manifestaciones de las personas que se sientan afectadas con algunos aspectos constructivos de los componentes del proyecto. </w:t>
            </w:r>
          </w:p>
          <w:p w14:paraId="2B3D2F9C" w14:textId="77777777" w:rsidR="001D5D1D" w:rsidRPr="00683E91" w:rsidRDefault="001D5D1D">
            <w:pPr>
              <w:pStyle w:val="Prrafodelista"/>
              <w:widowControl w:val="0"/>
              <w:numPr>
                <w:ilvl w:val="0"/>
                <w:numId w:val="110"/>
              </w:numPr>
              <w:autoSpaceDE w:val="0"/>
              <w:autoSpaceDN w:val="0"/>
              <w:spacing w:before="120" w:after="120"/>
              <w:ind w:right="49"/>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 xml:space="preserve">Si una empresa se compromete a apoyar determinado proyecto comunitario o a disminuir sus impactos en determinado tiempo, debe cumplirlo. Antes de comprometerse, debe planificar y ello implica necesariamente identificar los recursos con los que cuenta y las personas responsables.  </w:t>
            </w:r>
          </w:p>
          <w:p w14:paraId="6558433E" w14:textId="77777777" w:rsidR="001D5D1D" w:rsidRPr="00683E91" w:rsidRDefault="001D5D1D">
            <w:pPr>
              <w:pStyle w:val="Prrafodelista"/>
              <w:widowControl w:val="0"/>
              <w:numPr>
                <w:ilvl w:val="0"/>
                <w:numId w:val="110"/>
              </w:numPr>
              <w:tabs>
                <w:tab w:val="left" w:pos="810"/>
              </w:tabs>
              <w:autoSpaceDE w:val="0"/>
              <w:autoSpaceDN w:val="0"/>
              <w:spacing w:before="120" w:after="120"/>
              <w:ind w:right="49"/>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El Plan de Relacionamiento Comunitario deberá asegurar una comunicación fluida y proactiva entre el personal de la obra (contratista, supervisión técnica, social, ambiental y fiscalización) y la comunidad beneficiaria en general, en este sentido existen actividades que deben ser implementadas a través de este Plan que permitirán contribuir con este relacionamiento.</w:t>
            </w:r>
          </w:p>
          <w:p w14:paraId="06189DFC" w14:textId="77777777" w:rsidR="001D5D1D" w:rsidRPr="00683E91" w:rsidRDefault="001D5D1D">
            <w:pPr>
              <w:pStyle w:val="Prrafodelista"/>
              <w:widowControl w:val="0"/>
              <w:numPr>
                <w:ilvl w:val="0"/>
                <w:numId w:val="110"/>
              </w:numPr>
              <w:tabs>
                <w:tab w:val="left" w:pos="810"/>
              </w:tabs>
              <w:autoSpaceDE w:val="0"/>
              <w:autoSpaceDN w:val="0"/>
              <w:spacing w:before="120" w:after="120"/>
              <w:ind w:right="49"/>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Establecer un espacio de Relacionamiento Comunitario, y habilitar un espacio para la recepción de denuncias de violencia basada en género, discriminación y otros, con derivación a SLIM/DNNA según acuerdos.</w:t>
            </w:r>
          </w:p>
          <w:p w14:paraId="797174B5" w14:textId="77777777" w:rsidR="001D5D1D" w:rsidRPr="00683E91" w:rsidRDefault="001D5D1D">
            <w:pPr>
              <w:pStyle w:val="Prrafodelista"/>
              <w:widowControl w:val="0"/>
              <w:numPr>
                <w:ilvl w:val="0"/>
                <w:numId w:val="110"/>
              </w:numPr>
              <w:tabs>
                <w:tab w:val="left" w:pos="810"/>
              </w:tabs>
              <w:autoSpaceDE w:val="0"/>
              <w:autoSpaceDN w:val="0"/>
              <w:spacing w:before="120" w:after="120"/>
              <w:ind w:right="49"/>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Realizar reuniones periódicas informativas.</w:t>
            </w:r>
          </w:p>
          <w:p w14:paraId="10972B62" w14:textId="77777777" w:rsidR="001D5D1D" w:rsidRPr="00683E91" w:rsidRDefault="001D5D1D">
            <w:pPr>
              <w:pStyle w:val="Prrafodelista"/>
              <w:widowControl w:val="0"/>
              <w:numPr>
                <w:ilvl w:val="0"/>
                <w:numId w:val="110"/>
              </w:numPr>
              <w:tabs>
                <w:tab w:val="left" w:pos="810"/>
              </w:tabs>
              <w:autoSpaceDE w:val="0"/>
              <w:autoSpaceDN w:val="0"/>
              <w:spacing w:before="120" w:after="120"/>
              <w:ind w:right="49"/>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Difundir información del proyecto a través de medios de comunicación que estén al alcance de las comunidades beneficiarias.</w:t>
            </w:r>
          </w:p>
          <w:p w14:paraId="12680A2C" w14:textId="77777777" w:rsidR="001D5D1D" w:rsidRPr="00683E91" w:rsidRDefault="001D5D1D">
            <w:pPr>
              <w:pStyle w:val="Prrafodelista"/>
              <w:widowControl w:val="0"/>
              <w:numPr>
                <w:ilvl w:val="0"/>
                <w:numId w:val="110"/>
              </w:numPr>
              <w:tabs>
                <w:tab w:val="left" w:pos="810"/>
              </w:tabs>
              <w:autoSpaceDE w:val="0"/>
              <w:autoSpaceDN w:val="0"/>
              <w:spacing w:before="120" w:after="120"/>
              <w:ind w:right="49"/>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Contratación de mano de obra local y compra de servicios locales (obreros, porteros, cocineros)</w:t>
            </w:r>
          </w:p>
          <w:p w14:paraId="3C5AFCF9" w14:textId="77777777" w:rsidR="001D5D1D" w:rsidRPr="00683E91" w:rsidRDefault="001D5D1D">
            <w:pPr>
              <w:pStyle w:val="Prrafodelista"/>
              <w:widowControl w:val="0"/>
              <w:numPr>
                <w:ilvl w:val="0"/>
                <w:numId w:val="110"/>
              </w:numPr>
              <w:tabs>
                <w:tab w:val="left" w:pos="810"/>
              </w:tabs>
              <w:autoSpaceDE w:val="0"/>
              <w:autoSpaceDN w:val="0"/>
              <w:spacing w:before="120" w:after="120"/>
              <w:ind w:right="49"/>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Establecimiento de un Código de Conducta.</w:t>
            </w:r>
          </w:p>
          <w:p w14:paraId="09A79EC6" w14:textId="77777777" w:rsidR="001D5D1D" w:rsidRPr="00683E91" w:rsidRDefault="001D5D1D">
            <w:pPr>
              <w:pStyle w:val="Prrafodelista"/>
              <w:widowControl w:val="0"/>
              <w:numPr>
                <w:ilvl w:val="0"/>
                <w:numId w:val="110"/>
              </w:numPr>
              <w:tabs>
                <w:tab w:val="left" w:pos="810"/>
              </w:tabs>
              <w:autoSpaceDE w:val="0"/>
              <w:autoSpaceDN w:val="0"/>
              <w:spacing w:before="120" w:after="120"/>
              <w:ind w:right="49"/>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Comunicación y Difusión del proyecto: mediante medios impresos como boletines, trípticos, entre otros,</w:t>
            </w:r>
          </w:p>
          <w:p w14:paraId="7E82BBE3" w14:textId="77777777" w:rsidR="001D5D1D" w:rsidRPr="00683E91" w:rsidRDefault="001D5D1D">
            <w:pPr>
              <w:pStyle w:val="Prrafodelista"/>
              <w:widowControl w:val="0"/>
              <w:numPr>
                <w:ilvl w:val="0"/>
                <w:numId w:val="110"/>
              </w:numPr>
              <w:tabs>
                <w:tab w:val="left" w:pos="810"/>
              </w:tabs>
              <w:autoSpaceDE w:val="0"/>
              <w:autoSpaceDN w:val="0"/>
              <w:spacing w:before="120" w:after="120"/>
              <w:ind w:right="49"/>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Realizar el seguimiento al cumplimiento de compromisos.</w:t>
            </w:r>
          </w:p>
          <w:p w14:paraId="786EE8E0" w14:textId="77777777" w:rsidR="001D5D1D" w:rsidRPr="00683E91" w:rsidRDefault="001D5D1D">
            <w:pPr>
              <w:pStyle w:val="Prrafodelista"/>
              <w:widowControl w:val="0"/>
              <w:numPr>
                <w:ilvl w:val="0"/>
                <w:numId w:val="110"/>
              </w:numPr>
              <w:tabs>
                <w:tab w:val="left" w:pos="810"/>
              </w:tabs>
              <w:autoSpaceDE w:val="0"/>
              <w:autoSpaceDN w:val="0"/>
              <w:spacing w:before="120" w:after="120"/>
              <w:ind w:right="49"/>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 xml:space="preserve">Desarrollar un plan de resolución de conflictos con acciones de concertación, atención de demandas y coordinación institucional. </w:t>
            </w:r>
          </w:p>
          <w:p w14:paraId="51E8CB7D" w14:textId="77777777" w:rsidR="001D5D1D" w:rsidRPr="00683E91" w:rsidRDefault="001D5D1D">
            <w:pPr>
              <w:pStyle w:val="Prrafodelista"/>
              <w:widowControl w:val="0"/>
              <w:numPr>
                <w:ilvl w:val="0"/>
                <w:numId w:val="110"/>
              </w:numPr>
              <w:tabs>
                <w:tab w:val="left" w:pos="810"/>
              </w:tabs>
              <w:autoSpaceDE w:val="0"/>
              <w:autoSpaceDN w:val="0"/>
              <w:spacing w:before="120" w:after="120"/>
              <w:ind w:right="49"/>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Se deberá gestionar y formalizar un convenio de coordinación con el SLIM (Servicio Legal Integral Municipal) y la DNNA (Defensoría del Niño, Niña y Adolescente) del municipio correspondiente, con el objetivo de garantizar la atención inmediata y especializada en casos de acoso, abuso sexual o cualquier tipo de violencia que pueda afectar a miembros de la comunidad beneficiaria o del personal del subproyecto. Este convenio debe contemplar rutas de derivación, apoyo psicosocial y asesoría legal.</w:t>
            </w:r>
          </w:p>
          <w:p w14:paraId="6AD36CD3" w14:textId="77777777" w:rsidR="001D5D1D" w:rsidRPr="00683E91" w:rsidRDefault="001D5D1D">
            <w:pPr>
              <w:pStyle w:val="Prrafodelista"/>
              <w:widowControl w:val="0"/>
              <w:numPr>
                <w:ilvl w:val="0"/>
                <w:numId w:val="110"/>
              </w:numPr>
              <w:tabs>
                <w:tab w:val="left" w:pos="810"/>
              </w:tabs>
              <w:autoSpaceDE w:val="0"/>
              <w:autoSpaceDN w:val="0"/>
              <w:spacing w:before="120" w:after="120"/>
              <w:ind w:right="49"/>
              <w:contextualSpacing/>
              <w:jc w:val="both"/>
              <w:rPr>
                <w:rFonts w:ascii="Tahoma" w:hAnsi="Tahoma" w:cs="Tahoma"/>
                <w:sz w:val="18"/>
                <w:szCs w:val="18"/>
              </w:rPr>
            </w:pPr>
            <w:r w:rsidRPr="00683E91">
              <w:rPr>
                <w:rFonts w:ascii="Tahoma" w:eastAsiaTheme="minorEastAsia" w:hAnsi="Tahoma" w:cs="Tahoma"/>
                <w:sz w:val="18"/>
                <w:szCs w:val="18"/>
                <w:lang w:eastAsia="es-BO"/>
              </w:rPr>
              <w:t>Contar con un plan mínimo de conflictos para resolver los mismos, en este sentido para la atención y resolución de los conflictos</w:t>
            </w:r>
          </w:p>
        </w:tc>
      </w:tr>
      <w:tr w:rsidR="001D5D1D" w:rsidRPr="00683E91" w14:paraId="30AC631A" w14:textId="77777777" w:rsidTr="008C1490">
        <w:trPr>
          <w:jc w:val="right"/>
        </w:trPr>
        <w:tc>
          <w:tcPr>
            <w:tcW w:w="87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EC9F6A" w14:textId="77777777" w:rsidR="001D5D1D" w:rsidRPr="00683E91" w:rsidRDefault="001D5D1D" w:rsidP="008C1490">
            <w:pPr>
              <w:widowControl w:val="0"/>
              <w:autoSpaceDE w:val="0"/>
              <w:autoSpaceDN w:val="0"/>
              <w:adjustRightInd w:val="0"/>
              <w:jc w:val="both"/>
              <w:rPr>
                <w:rFonts w:ascii="Tahoma" w:hAnsi="Tahoma" w:cs="Tahoma"/>
                <w:b/>
                <w:bCs/>
                <w:sz w:val="18"/>
                <w:szCs w:val="18"/>
              </w:rPr>
            </w:pPr>
            <w:bookmarkStart w:id="219" w:name="_Toc217997384"/>
            <w:r w:rsidRPr="00683E91">
              <w:rPr>
                <w:rFonts w:ascii="Tahoma" w:hAnsi="Tahoma" w:cs="Tahoma"/>
                <w:b/>
                <w:bCs/>
                <w:sz w:val="18"/>
                <w:szCs w:val="18"/>
              </w:rPr>
              <w:lastRenderedPageBreak/>
              <w:t>Lineamientos del Plan de Gestión de Conflictos</w:t>
            </w:r>
            <w:bookmarkEnd w:id="219"/>
          </w:p>
        </w:tc>
      </w:tr>
      <w:tr w:rsidR="001D5D1D" w:rsidRPr="00683E91" w14:paraId="41FE4DF9" w14:textId="77777777" w:rsidTr="008C1490">
        <w:trPr>
          <w:jc w:val="right"/>
        </w:trPr>
        <w:tc>
          <w:tcPr>
            <w:tcW w:w="87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629BC2"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t>Objetivo:</w:t>
            </w:r>
          </w:p>
        </w:tc>
      </w:tr>
      <w:tr w:rsidR="001D5D1D" w:rsidRPr="00683E91" w14:paraId="3328AA06" w14:textId="77777777" w:rsidTr="008C1490">
        <w:trPr>
          <w:jc w:val="right"/>
        </w:trPr>
        <w:tc>
          <w:tcPr>
            <w:tcW w:w="8793" w:type="dxa"/>
            <w:tcBorders>
              <w:top w:val="single" w:sz="4" w:space="0" w:color="auto"/>
              <w:left w:val="single" w:sz="4" w:space="0" w:color="auto"/>
              <w:bottom w:val="single" w:sz="4" w:space="0" w:color="auto"/>
              <w:right w:val="single" w:sz="4" w:space="0" w:color="auto"/>
            </w:tcBorders>
            <w:shd w:val="clear" w:color="auto" w:fill="auto"/>
            <w:vAlign w:val="center"/>
          </w:tcPr>
          <w:p w14:paraId="540223E5" w14:textId="77777777" w:rsidR="001D5D1D" w:rsidRPr="00683E91" w:rsidRDefault="001D5D1D" w:rsidP="008C1490">
            <w:pPr>
              <w:rPr>
                <w:rFonts w:ascii="Tahoma" w:hAnsi="Tahoma" w:cs="Tahoma"/>
                <w:sz w:val="18"/>
                <w:szCs w:val="18"/>
              </w:rPr>
            </w:pPr>
            <w:r w:rsidRPr="00683E91">
              <w:rPr>
                <w:rFonts w:ascii="Tahoma" w:hAnsi="Tahoma" w:cs="Tahoma"/>
                <w:sz w:val="18"/>
                <w:szCs w:val="18"/>
              </w:rPr>
              <w:t>Establecer mecanismos de prevención, atención y resolución de conflictos sociales, culturales y ambientales durante las fases del subproyecto, promoviendo el diálogo, la participación informada y la convivencia pacífica entre los actores involucrados.</w:t>
            </w:r>
          </w:p>
          <w:p w14:paraId="7127EB3E"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Medidas de mitigación:</w:t>
            </w:r>
          </w:p>
          <w:p w14:paraId="2378AEAC" w14:textId="77777777" w:rsidR="001D5D1D" w:rsidRPr="00683E91" w:rsidRDefault="001D5D1D">
            <w:pPr>
              <w:pStyle w:val="Prrafodelista"/>
              <w:numPr>
                <w:ilvl w:val="0"/>
                <w:numId w:val="154"/>
              </w:numPr>
              <w:spacing w:before="120" w:after="120"/>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Realizar un análisis de conflictividad social previa en la comunidad beneficiaria y su entorno, considerando antecedentes, actores involucrados, temas sensibles y mecanismos tradicionales de resolución. Este análisis permitirá identificar causas potenciales de conflicto y definir estrategias adecuadas de abordaje.</w:t>
            </w:r>
          </w:p>
          <w:p w14:paraId="67D1CDC8" w14:textId="77777777" w:rsidR="001D5D1D" w:rsidRPr="00683E91" w:rsidRDefault="001D5D1D">
            <w:pPr>
              <w:pStyle w:val="Prrafodelista"/>
              <w:numPr>
                <w:ilvl w:val="0"/>
                <w:numId w:val="154"/>
              </w:numPr>
              <w:spacing w:before="120" w:after="120"/>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Aplicar el Mecanismo de Atención de Quejas y Reclamos (MAQR) definido, a través del cual la comunidad beneficiaria pueda expresar inquietudes, preocupaciones o denuncias. Este mecanismo debe estar activo antes del inicio de obras, a través del a supervisión y mantenerse operativo durante toda la ejecución del subproyecto.</w:t>
            </w:r>
          </w:p>
          <w:p w14:paraId="76D04E90" w14:textId="77777777" w:rsidR="001D5D1D" w:rsidRPr="00683E91" w:rsidRDefault="001D5D1D">
            <w:pPr>
              <w:pStyle w:val="Prrafodelista"/>
              <w:numPr>
                <w:ilvl w:val="0"/>
                <w:numId w:val="154"/>
              </w:numPr>
              <w:spacing w:before="120"/>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Establecer y comunicar claramente los roles y responsabilidades de todas las partes involucradas, incluidos contratistas, supervisión, enlaces comunitarios y autoridades locales. Esta información deberá ser difundida desde el inicio del subproyecto, de forma que la comunidad beneficiaria sepa con quién comunicarse ante cualquier incidente o eventualidad.</w:t>
            </w:r>
          </w:p>
          <w:p w14:paraId="3062F382" w14:textId="77777777" w:rsidR="001D5D1D" w:rsidRPr="00683E91" w:rsidRDefault="001D5D1D">
            <w:pPr>
              <w:pStyle w:val="Prrafodelista"/>
              <w:numPr>
                <w:ilvl w:val="0"/>
                <w:numId w:val="154"/>
              </w:numPr>
              <w:spacing w:before="120"/>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Capacitar al personal de la Contratista y la Supervisión en habilidades blandas (comunicación asertiva, respeto cultural) y en los protocolos de VBG/Código de Conducta para evitar que el personal sea el origen del conflicto.</w:t>
            </w:r>
          </w:p>
          <w:p w14:paraId="5F248C2E" w14:textId="77777777" w:rsidR="001D5D1D" w:rsidRPr="00683E91" w:rsidRDefault="001D5D1D" w:rsidP="008C1490">
            <w:pPr>
              <w:widowControl w:val="0"/>
              <w:autoSpaceDE w:val="0"/>
              <w:autoSpaceDN w:val="0"/>
              <w:adjustRightInd w:val="0"/>
              <w:ind w:left="720"/>
              <w:jc w:val="both"/>
              <w:rPr>
                <w:rFonts w:ascii="Tahoma" w:hAnsi="Tahoma" w:cs="Tahoma"/>
                <w:sz w:val="18"/>
                <w:szCs w:val="18"/>
              </w:rPr>
            </w:pPr>
          </w:p>
          <w:p w14:paraId="1822A544" w14:textId="77777777" w:rsidR="001D5D1D" w:rsidRPr="00683E91" w:rsidRDefault="001D5D1D" w:rsidP="008C1490">
            <w:pPr>
              <w:widowControl w:val="0"/>
              <w:autoSpaceDE w:val="0"/>
              <w:autoSpaceDN w:val="0"/>
              <w:adjustRightInd w:val="0"/>
              <w:spacing w:after="120"/>
              <w:jc w:val="both"/>
              <w:rPr>
                <w:rFonts w:ascii="Tahoma" w:hAnsi="Tahoma" w:cs="Tahoma"/>
                <w:sz w:val="18"/>
                <w:szCs w:val="18"/>
              </w:rPr>
            </w:pPr>
            <w:r w:rsidRPr="00683E91">
              <w:rPr>
                <w:rFonts w:ascii="Tahoma" w:hAnsi="Tahoma" w:cs="Tahoma"/>
                <w:sz w:val="18"/>
                <w:szCs w:val="18"/>
              </w:rPr>
              <w:t>Una vez detectado el conflicto se deberá tomar en cuenta los siguientes métodos de resolución:</w:t>
            </w:r>
          </w:p>
          <w:p w14:paraId="042AF268" w14:textId="77777777" w:rsidR="001D5D1D" w:rsidRPr="00683E91" w:rsidRDefault="001D5D1D" w:rsidP="008C1490">
            <w:pPr>
              <w:ind w:left="317"/>
              <w:rPr>
                <w:rFonts w:ascii="Tahoma" w:hAnsi="Tahoma" w:cs="Tahoma"/>
                <w:sz w:val="18"/>
                <w:szCs w:val="18"/>
              </w:rPr>
            </w:pPr>
            <w:r w:rsidRPr="00683E91">
              <w:rPr>
                <w:rFonts w:ascii="Tahoma" w:hAnsi="Tahoma" w:cs="Tahoma"/>
                <w:sz w:val="18"/>
                <w:szCs w:val="18"/>
              </w:rPr>
              <w:t>Mediación:</w:t>
            </w:r>
          </w:p>
          <w:p w14:paraId="7EA224F1" w14:textId="77777777" w:rsidR="001D5D1D" w:rsidRPr="00683E91" w:rsidRDefault="001D5D1D" w:rsidP="008C1490">
            <w:pPr>
              <w:spacing w:after="120"/>
              <w:ind w:left="601"/>
              <w:rPr>
                <w:rFonts w:ascii="Tahoma" w:hAnsi="Tahoma" w:cs="Tahoma"/>
                <w:sz w:val="18"/>
                <w:szCs w:val="18"/>
              </w:rPr>
            </w:pPr>
            <w:r w:rsidRPr="00683E91">
              <w:rPr>
                <w:rFonts w:ascii="Tahoma" w:hAnsi="Tahoma" w:cs="Tahoma"/>
                <w:sz w:val="18"/>
                <w:szCs w:val="18"/>
              </w:rPr>
              <w:t xml:space="preserve">Un proceso facilitado por un tercero neutral que ayuda a las partes a llegar a un acuerdo. </w:t>
            </w:r>
          </w:p>
          <w:p w14:paraId="2D70355A" w14:textId="77777777" w:rsidR="001D5D1D" w:rsidRPr="00683E91" w:rsidRDefault="001D5D1D" w:rsidP="008C1490">
            <w:pPr>
              <w:ind w:left="317"/>
              <w:rPr>
                <w:rFonts w:ascii="Tahoma" w:hAnsi="Tahoma" w:cs="Tahoma"/>
                <w:sz w:val="18"/>
                <w:szCs w:val="18"/>
              </w:rPr>
            </w:pPr>
            <w:r w:rsidRPr="00683E91">
              <w:rPr>
                <w:rFonts w:ascii="Tahoma" w:hAnsi="Tahoma" w:cs="Tahoma"/>
                <w:sz w:val="18"/>
                <w:szCs w:val="18"/>
              </w:rPr>
              <w:t>Arbitraje:</w:t>
            </w:r>
          </w:p>
          <w:p w14:paraId="44BB84A7" w14:textId="77777777" w:rsidR="001D5D1D" w:rsidRPr="00683E91" w:rsidRDefault="001D5D1D" w:rsidP="008C1490">
            <w:pPr>
              <w:spacing w:after="120"/>
              <w:ind w:left="601"/>
              <w:rPr>
                <w:rFonts w:ascii="Tahoma" w:hAnsi="Tahoma" w:cs="Tahoma"/>
                <w:sz w:val="18"/>
                <w:szCs w:val="18"/>
              </w:rPr>
            </w:pPr>
            <w:r w:rsidRPr="00683E91">
              <w:rPr>
                <w:rFonts w:ascii="Tahoma" w:hAnsi="Tahoma" w:cs="Tahoma"/>
                <w:sz w:val="18"/>
                <w:szCs w:val="18"/>
              </w:rPr>
              <w:t xml:space="preserve">Un proceso en el que un tercero neutral toma una decisión vinculante para las partes en conflicto. </w:t>
            </w:r>
          </w:p>
          <w:p w14:paraId="68DCD508" w14:textId="77777777" w:rsidR="001D5D1D" w:rsidRPr="00683E91" w:rsidRDefault="001D5D1D" w:rsidP="008C1490">
            <w:pPr>
              <w:ind w:left="317"/>
              <w:rPr>
                <w:rFonts w:ascii="Tahoma" w:hAnsi="Tahoma" w:cs="Tahoma"/>
                <w:sz w:val="18"/>
                <w:szCs w:val="18"/>
              </w:rPr>
            </w:pPr>
            <w:r w:rsidRPr="00683E91">
              <w:rPr>
                <w:rFonts w:ascii="Tahoma" w:hAnsi="Tahoma" w:cs="Tahoma"/>
                <w:sz w:val="18"/>
                <w:szCs w:val="18"/>
              </w:rPr>
              <w:t>Conciliación:</w:t>
            </w:r>
          </w:p>
          <w:p w14:paraId="7AE56FFD" w14:textId="77777777" w:rsidR="001D5D1D" w:rsidRPr="00683E91" w:rsidRDefault="001D5D1D" w:rsidP="008C1490">
            <w:pPr>
              <w:spacing w:after="120"/>
              <w:ind w:left="601"/>
              <w:rPr>
                <w:rFonts w:ascii="Tahoma" w:hAnsi="Tahoma" w:cs="Tahoma"/>
                <w:sz w:val="18"/>
                <w:szCs w:val="18"/>
              </w:rPr>
            </w:pPr>
            <w:r w:rsidRPr="00683E91">
              <w:rPr>
                <w:rFonts w:ascii="Tahoma" w:hAnsi="Tahoma" w:cs="Tahoma"/>
                <w:sz w:val="18"/>
                <w:szCs w:val="18"/>
              </w:rPr>
              <w:t xml:space="preserve">Un proceso en el que un tercero ayuda a las partes a identificar puntos en común y llegar a un acuerdo. </w:t>
            </w:r>
          </w:p>
          <w:p w14:paraId="4F06462E" w14:textId="77777777" w:rsidR="001D5D1D" w:rsidRPr="00683E91" w:rsidRDefault="001D5D1D" w:rsidP="008C1490">
            <w:pPr>
              <w:ind w:left="317"/>
              <w:rPr>
                <w:rFonts w:ascii="Tahoma" w:hAnsi="Tahoma" w:cs="Tahoma"/>
                <w:sz w:val="18"/>
                <w:szCs w:val="18"/>
              </w:rPr>
            </w:pPr>
            <w:r w:rsidRPr="00683E91">
              <w:rPr>
                <w:rFonts w:ascii="Tahoma" w:hAnsi="Tahoma" w:cs="Tahoma"/>
                <w:sz w:val="18"/>
                <w:szCs w:val="18"/>
              </w:rPr>
              <w:t>Negociación:</w:t>
            </w:r>
          </w:p>
          <w:p w14:paraId="3EBF238F" w14:textId="77777777" w:rsidR="001D5D1D" w:rsidRPr="00683E91" w:rsidRDefault="001D5D1D" w:rsidP="008C1490">
            <w:pPr>
              <w:spacing w:after="120"/>
              <w:ind w:left="601"/>
              <w:rPr>
                <w:rFonts w:ascii="Tahoma" w:hAnsi="Tahoma" w:cs="Tahoma"/>
                <w:sz w:val="18"/>
                <w:szCs w:val="18"/>
              </w:rPr>
            </w:pPr>
            <w:r w:rsidRPr="00683E91">
              <w:rPr>
                <w:rFonts w:ascii="Tahoma" w:hAnsi="Tahoma" w:cs="Tahoma"/>
                <w:sz w:val="18"/>
                <w:szCs w:val="18"/>
              </w:rPr>
              <w:t xml:space="preserve">Un proceso en el que las partes buscan llegar a un acuerdo a través de la comunicación y la discusión. </w:t>
            </w:r>
          </w:p>
          <w:p w14:paraId="45C3FE6A" w14:textId="77777777" w:rsidR="001D5D1D" w:rsidRPr="00683E91" w:rsidRDefault="001D5D1D" w:rsidP="008C1490">
            <w:pPr>
              <w:ind w:left="317"/>
              <w:rPr>
                <w:rFonts w:ascii="Tahoma" w:hAnsi="Tahoma" w:cs="Tahoma"/>
                <w:sz w:val="18"/>
                <w:szCs w:val="18"/>
              </w:rPr>
            </w:pPr>
            <w:r w:rsidRPr="00683E91">
              <w:rPr>
                <w:rFonts w:ascii="Tahoma" w:hAnsi="Tahoma" w:cs="Tahoma"/>
                <w:sz w:val="18"/>
                <w:szCs w:val="18"/>
              </w:rPr>
              <w:t>Grupos de diálogo:</w:t>
            </w:r>
          </w:p>
          <w:p w14:paraId="0B03FDB4" w14:textId="77777777" w:rsidR="001D5D1D" w:rsidRPr="00683E91" w:rsidRDefault="001D5D1D" w:rsidP="008C1490">
            <w:pPr>
              <w:spacing w:after="120"/>
              <w:ind w:left="601"/>
              <w:rPr>
                <w:rFonts w:ascii="Tahoma" w:hAnsi="Tahoma" w:cs="Tahoma"/>
                <w:sz w:val="18"/>
                <w:szCs w:val="18"/>
              </w:rPr>
            </w:pPr>
            <w:r w:rsidRPr="00683E91">
              <w:rPr>
                <w:rFonts w:ascii="Tahoma" w:hAnsi="Tahoma" w:cs="Tahoma"/>
                <w:sz w:val="18"/>
                <w:szCs w:val="18"/>
              </w:rPr>
              <w:t>Espacios para que las partes puedan expresar sus puntos de vista y buscar soluciones de manera colaborativa.</w:t>
            </w:r>
          </w:p>
        </w:tc>
      </w:tr>
    </w:tbl>
    <w:p w14:paraId="3A0F7488"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b/>
          <w:bCs/>
          <w:sz w:val="20"/>
          <w:szCs w:val="20"/>
        </w:rPr>
      </w:pPr>
      <w:bookmarkStart w:id="220" w:name="_Toc205275964"/>
      <w:bookmarkStart w:id="221" w:name="_Toc212714266"/>
      <w:bookmarkStart w:id="222" w:name="_Toc213314383"/>
      <w:bookmarkStart w:id="223" w:name="_Toc217997385"/>
    </w:p>
    <w:p w14:paraId="7DF662C3" w14:textId="77777777" w:rsidR="001D5D1D" w:rsidRPr="00683E91" w:rsidRDefault="001D5D1D" w:rsidP="001D5D1D">
      <w:pPr>
        <w:widowControl w:val="0"/>
        <w:autoSpaceDE w:val="0"/>
        <w:autoSpaceDN w:val="0"/>
        <w:adjustRightInd w:val="0"/>
        <w:spacing w:before="120" w:after="0" w:line="240" w:lineRule="auto"/>
        <w:ind w:left="567"/>
        <w:jc w:val="both"/>
        <w:rPr>
          <w:rFonts w:ascii="Tahoma" w:hAnsi="Tahoma" w:cs="Tahoma"/>
          <w:b/>
          <w:bCs/>
          <w:sz w:val="20"/>
          <w:szCs w:val="20"/>
        </w:rPr>
      </w:pPr>
      <w:r w:rsidRPr="00683E91">
        <w:rPr>
          <w:rFonts w:ascii="Tahoma" w:hAnsi="Tahoma" w:cs="Tahoma"/>
          <w:b/>
          <w:bCs/>
          <w:sz w:val="20"/>
          <w:szCs w:val="20"/>
        </w:rPr>
        <w:t>Lineamientos del Mecanismo de Atención de Quejas y Reclamos</w:t>
      </w:r>
      <w:bookmarkEnd w:id="220"/>
      <w:r w:rsidRPr="00683E91">
        <w:rPr>
          <w:rFonts w:ascii="Tahoma" w:hAnsi="Tahoma" w:cs="Tahoma"/>
          <w:b/>
          <w:bCs/>
          <w:sz w:val="20"/>
          <w:szCs w:val="20"/>
        </w:rPr>
        <w:t xml:space="preserve"> para Beneficiarios</w:t>
      </w:r>
      <w:bookmarkEnd w:id="221"/>
      <w:bookmarkEnd w:id="222"/>
      <w:bookmarkEnd w:id="223"/>
      <w:r w:rsidRPr="00683E91">
        <w:rPr>
          <w:rFonts w:ascii="Tahoma" w:hAnsi="Tahoma" w:cs="Tahoma"/>
          <w:b/>
          <w:bCs/>
          <w:sz w:val="20"/>
          <w:szCs w:val="20"/>
        </w:rPr>
        <w:t xml:space="preserve"> (MAQR)</w:t>
      </w:r>
    </w:p>
    <w:tbl>
      <w:tblPr>
        <w:tblStyle w:val="Tablaconcuadrcula"/>
        <w:tblW w:w="8793" w:type="dxa"/>
        <w:jc w:val="right"/>
        <w:tblLook w:val="04A0" w:firstRow="1" w:lastRow="0" w:firstColumn="1" w:lastColumn="0" w:noHBand="0" w:noVBand="1"/>
      </w:tblPr>
      <w:tblGrid>
        <w:gridCol w:w="8793"/>
      </w:tblGrid>
      <w:tr w:rsidR="001D5D1D" w:rsidRPr="00683E91" w14:paraId="608F6906" w14:textId="77777777" w:rsidTr="008C1490">
        <w:trPr>
          <w:jc w:val="right"/>
        </w:trPr>
        <w:tc>
          <w:tcPr>
            <w:tcW w:w="8793" w:type="dxa"/>
            <w:tcBorders>
              <w:top w:val="single" w:sz="4" w:space="0" w:color="auto"/>
              <w:left w:val="single" w:sz="4" w:space="0" w:color="auto"/>
              <w:bottom w:val="single" w:sz="4" w:space="0" w:color="auto"/>
              <w:right w:val="single" w:sz="4" w:space="0" w:color="auto"/>
            </w:tcBorders>
            <w:hideMark/>
          </w:tcPr>
          <w:p w14:paraId="7037DF7A" w14:textId="77777777" w:rsidR="001D5D1D" w:rsidRPr="00683E91" w:rsidRDefault="001D5D1D" w:rsidP="008C1490">
            <w:pPr>
              <w:jc w:val="both"/>
              <w:rPr>
                <w:rFonts w:ascii="Tahoma" w:hAnsi="Tahoma" w:cs="Tahoma"/>
                <w:sz w:val="18"/>
                <w:szCs w:val="18"/>
              </w:rPr>
            </w:pPr>
            <w:r w:rsidRPr="00683E91">
              <w:rPr>
                <w:rFonts w:ascii="Tahoma" w:hAnsi="Tahoma" w:cs="Tahoma"/>
                <w:sz w:val="18"/>
                <w:szCs w:val="18"/>
              </w:rPr>
              <w:t xml:space="preserve">El mecanismo de Atención de Quejas y Reclamos (MAQR) se constituye una herramienta importante de prevención y gestión para abordar los impactos, riesgos sociales y ambientales que podrían ser generados por el subproyecto. </w:t>
            </w:r>
          </w:p>
          <w:p w14:paraId="2A854947" w14:textId="77777777" w:rsidR="001D5D1D" w:rsidRPr="00683E91" w:rsidRDefault="001D5D1D" w:rsidP="008C1490">
            <w:pPr>
              <w:jc w:val="both"/>
              <w:rPr>
                <w:rFonts w:ascii="Tahoma" w:hAnsi="Tahoma" w:cs="Tahoma"/>
                <w:sz w:val="18"/>
                <w:szCs w:val="18"/>
              </w:rPr>
            </w:pPr>
            <w:r w:rsidRPr="00683E91">
              <w:rPr>
                <w:rFonts w:ascii="Tahoma" w:hAnsi="Tahoma" w:cs="Tahoma"/>
                <w:sz w:val="18"/>
                <w:szCs w:val="18"/>
              </w:rPr>
              <w:t>Este mecanismo de Atención de Quejas y Reclamos (MAQR) del subproyecto “Const. Electrificación Rural de la Provincia Cercado – Tarija”, permite la participación eficiente de las partes interesadas y afectadas a partir de la implementación de procesamientos y protocolos específicos para poblaciones vulnerables, basados en la confidencialidad de denuncias en el que los casos se documenten de manera ética y segura.</w:t>
            </w:r>
          </w:p>
          <w:p w14:paraId="5658E94E" w14:textId="77777777" w:rsidR="001D5D1D" w:rsidRPr="00683E91" w:rsidRDefault="001D5D1D" w:rsidP="008C1490">
            <w:pPr>
              <w:jc w:val="both"/>
              <w:rPr>
                <w:rFonts w:ascii="Tahoma" w:hAnsi="Tahoma" w:cs="Tahoma"/>
                <w:sz w:val="18"/>
                <w:szCs w:val="18"/>
              </w:rPr>
            </w:pPr>
            <w:r w:rsidRPr="00683E91">
              <w:rPr>
                <w:rFonts w:ascii="Tahoma" w:hAnsi="Tahoma" w:cs="Tahoma"/>
                <w:sz w:val="18"/>
                <w:szCs w:val="18"/>
              </w:rPr>
              <w:t>El mecanismo de Atención de Quejas y Reclamos (MAQR) del subproyecto deben considerar adecuadamente el contexto cultural, debe implementarse en coordinación con las autoridades originarias, considerando el uso del idioma nativo de las comunidades beneficiarias, sus aspectos organizativos y lugares de reunión.</w:t>
            </w:r>
          </w:p>
          <w:p w14:paraId="2BFB3E3D"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Para la implementación del mecanismo se recomienda que el personal atienda las inquietudes, quejas o reclamos en castellano y/o en el idioma que demande la comunidad beneficiaria, además que tenga conocimiento de relacionamiento con comunidades, tomando en cuenta que las personas mayores de la tercera edad.</w:t>
            </w:r>
          </w:p>
        </w:tc>
      </w:tr>
      <w:tr w:rsidR="001D5D1D" w:rsidRPr="00683E91" w14:paraId="03F2483D" w14:textId="77777777" w:rsidTr="008C1490">
        <w:trPr>
          <w:jc w:val="right"/>
        </w:trPr>
        <w:tc>
          <w:tcPr>
            <w:tcW w:w="8793" w:type="dxa"/>
            <w:tcBorders>
              <w:top w:val="single" w:sz="4" w:space="0" w:color="auto"/>
              <w:left w:val="single" w:sz="4" w:space="0" w:color="auto"/>
              <w:bottom w:val="single" w:sz="4" w:space="0" w:color="auto"/>
              <w:right w:val="single" w:sz="4" w:space="0" w:color="auto"/>
            </w:tcBorders>
            <w:shd w:val="clear" w:color="auto" w:fill="auto"/>
            <w:hideMark/>
          </w:tcPr>
          <w:p w14:paraId="78BCF43A" w14:textId="77777777" w:rsidR="001D5D1D" w:rsidRPr="00683E91" w:rsidRDefault="001D5D1D" w:rsidP="008C1490">
            <w:pPr>
              <w:widowControl w:val="0"/>
              <w:autoSpaceDE w:val="0"/>
              <w:autoSpaceDN w:val="0"/>
              <w:adjustRightInd w:val="0"/>
              <w:spacing w:before="120"/>
              <w:jc w:val="both"/>
              <w:rPr>
                <w:rFonts w:ascii="Tahoma" w:hAnsi="Tahoma" w:cs="Tahoma"/>
                <w:b/>
                <w:bCs/>
                <w:sz w:val="18"/>
                <w:szCs w:val="18"/>
              </w:rPr>
            </w:pPr>
            <w:r w:rsidRPr="00683E91">
              <w:rPr>
                <w:rFonts w:ascii="Tahoma" w:hAnsi="Tahoma" w:cs="Tahoma"/>
                <w:b/>
                <w:bCs/>
                <w:sz w:val="18"/>
                <w:szCs w:val="18"/>
              </w:rPr>
              <w:t>Objetivos</w:t>
            </w:r>
          </w:p>
        </w:tc>
      </w:tr>
      <w:tr w:rsidR="001D5D1D" w:rsidRPr="00683E91" w14:paraId="616F15BA" w14:textId="77777777" w:rsidTr="008C1490">
        <w:trPr>
          <w:jc w:val="right"/>
        </w:trPr>
        <w:tc>
          <w:tcPr>
            <w:tcW w:w="8793" w:type="dxa"/>
            <w:tcBorders>
              <w:top w:val="single" w:sz="4" w:space="0" w:color="auto"/>
              <w:left w:val="single" w:sz="4" w:space="0" w:color="auto"/>
              <w:bottom w:val="single" w:sz="4" w:space="0" w:color="auto"/>
              <w:right w:val="single" w:sz="4" w:space="0" w:color="auto"/>
            </w:tcBorders>
            <w:hideMark/>
          </w:tcPr>
          <w:p w14:paraId="00CA06AF"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El objetivo es implementar un Mecanismo de Atención de Quejas, Reclamos y Denuncias (MAQR) específico, para todos los afectados por el subproyecto, con el fin de que puedan plantear sus inquietudes mecanismo de quejas, reclamos y sugerencias, como instrumentos facilitará la participación y control de las partes de forma coordinada y con espacios de com</w:t>
            </w:r>
          </w:p>
        </w:tc>
      </w:tr>
      <w:tr w:rsidR="001D5D1D" w:rsidRPr="00683E91" w14:paraId="3735104F" w14:textId="77777777" w:rsidTr="008C1490">
        <w:trPr>
          <w:jc w:val="right"/>
        </w:trPr>
        <w:tc>
          <w:tcPr>
            <w:tcW w:w="8793" w:type="dxa"/>
            <w:tcBorders>
              <w:top w:val="single" w:sz="4" w:space="0" w:color="auto"/>
              <w:left w:val="single" w:sz="4" w:space="0" w:color="auto"/>
              <w:bottom w:val="single" w:sz="4" w:space="0" w:color="auto"/>
              <w:right w:val="single" w:sz="4" w:space="0" w:color="auto"/>
            </w:tcBorders>
            <w:shd w:val="clear" w:color="auto" w:fill="auto"/>
            <w:hideMark/>
          </w:tcPr>
          <w:p w14:paraId="7DA17C93" w14:textId="77777777" w:rsidR="001D5D1D" w:rsidRPr="00683E91" w:rsidRDefault="001D5D1D" w:rsidP="008C1490">
            <w:pPr>
              <w:widowControl w:val="0"/>
              <w:autoSpaceDE w:val="0"/>
              <w:autoSpaceDN w:val="0"/>
              <w:adjustRightInd w:val="0"/>
              <w:spacing w:before="120"/>
              <w:jc w:val="both"/>
              <w:rPr>
                <w:rFonts w:ascii="Tahoma" w:hAnsi="Tahoma" w:cs="Tahoma"/>
                <w:b/>
                <w:bCs/>
                <w:sz w:val="18"/>
                <w:szCs w:val="18"/>
              </w:rPr>
            </w:pPr>
            <w:r w:rsidRPr="00683E91">
              <w:rPr>
                <w:rFonts w:ascii="Tahoma" w:hAnsi="Tahoma" w:cs="Tahoma"/>
                <w:b/>
                <w:bCs/>
                <w:sz w:val="18"/>
                <w:szCs w:val="18"/>
              </w:rPr>
              <w:t>Impacto y medidas de mitigación</w:t>
            </w:r>
          </w:p>
        </w:tc>
      </w:tr>
      <w:tr w:rsidR="001D5D1D" w:rsidRPr="00683E91" w14:paraId="6D017CE0" w14:textId="77777777" w:rsidTr="008C1490">
        <w:trPr>
          <w:jc w:val="right"/>
        </w:trPr>
        <w:tc>
          <w:tcPr>
            <w:tcW w:w="8793" w:type="dxa"/>
            <w:tcBorders>
              <w:top w:val="single" w:sz="4" w:space="0" w:color="auto"/>
              <w:left w:val="single" w:sz="4" w:space="0" w:color="auto"/>
              <w:bottom w:val="single" w:sz="4" w:space="0" w:color="auto"/>
              <w:right w:val="single" w:sz="4" w:space="0" w:color="auto"/>
            </w:tcBorders>
            <w:hideMark/>
          </w:tcPr>
          <w:p w14:paraId="09BF78C0"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Impactos por mitigar:</w:t>
            </w:r>
          </w:p>
          <w:p w14:paraId="11880D42" w14:textId="77777777" w:rsidR="001D5D1D" w:rsidRPr="00683E91" w:rsidRDefault="001D5D1D">
            <w:pPr>
              <w:numPr>
                <w:ilvl w:val="0"/>
                <w:numId w:val="111"/>
              </w:numPr>
              <w:jc w:val="both"/>
              <w:rPr>
                <w:rFonts w:ascii="Tahoma" w:eastAsia="Aptos" w:hAnsi="Tahoma" w:cs="Tahoma"/>
                <w:bCs/>
                <w:sz w:val="18"/>
                <w:szCs w:val="18"/>
              </w:rPr>
            </w:pPr>
            <w:r w:rsidRPr="00683E91">
              <w:rPr>
                <w:rFonts w:ascii="Tahoma" w:eastAsia="Aptos" w:hAnsi="Tahoma" w:cs="Tahoma"/>
                <w:bCs/>
                <w:sz w:val="18"/>
                <w:szCs w:val="18"/>
              </w:rPr>
              <w:t>Maltrato verbal o físico hacia miembros de las comunidades beneficiarias y/o trabajadores del subproyecto.</w:t>
            </w:r>
          </w:p>
          <w:p w14:paraId="2B715699" w14:textId="77777777" w:rsidR="001D5D1D" w:rsidRPr="00683E91" w:rsidRDefault="001D5D1D">
            <w:pPr>
              <w:numPr>
                <w:ilvl w:val="0"/>
                <w:numId w:val="111"/>
              </w:numPr>
              <w:jc w:val="both"/>
              <w:rPr>
                <w:rFonts w:ascii="Tahoma" w:eastAsia="Aptos" w:hAnsi="Tahoma" w:cs="Tahoma"/>
                <w:bCs/>
                <w:sz w:val="18"/>
                <w:szCs w:val="18"/>
              </w:rPr>
            </w:pPr>
            <w:r w:rsidRPr="00683E91">
              <w:rPr>
                <w:rFonts w:ascii="Tahoma" w:eastAsia="Aptos" w:hAnsi="Tahoma" w:cs="Tahoma"/>
                <w:bCs/>
                <w:sz w:val="18"/>
                <w:szCs w:val="18"/>
              </w:rPr>
              <w:t>Actitudes discriminatorias o racistas.</w:t>
            </w:r>
          </w:p>
          <w:p w14:paraId="3613F935" w14:textId="77777777" w:rsidR="001D5D1D" w:rsidRPr="00683E91" w:rsidRDefault="001D5D1D">
            <w:pPr>
              <w:numPr>
                <w:ilvl w:val="0"/>
                <w:numId w:val="111"/>
              </w:numPr>
              <w:jc w:val="both"/>
              <w:rPr>
                <w:rFonts w:ascii="Tahoma" w:eastAsia="Aptos" w:hAnsi="Tahoma" w:cs="Tahoma"/>
                <w:bCs/>
                <w:sz w:val="18"/>
                <w:szCs w:val="18"/>
              </w:rPr>
            </w:pPr>
            <w:r w:rsidRPr="00683E91">
              <w:rPr>
                <w:rFonts w:ascii="Tahoma" w:eastAsia="Aptos" w:hAnsi="Tahoma" w:cs="Tahoma"/>
                <w:bCs/>
                <w:sz w:val="18"/>
                <w:szCs w:val="18"/>
              </w:rPr>
              <w:t>Falta de respeto a las costumbres.</w:t>
            </w:r>
          </w:p>
          <w:p w14:paraId="374C46FD" w14:textId="77777777" w:rsidR="001D5D1D" w:rsidRPr="00683E91" w:rsidRDefault="001D5D1D">
            <w:pPr>
              <w:numPr>
                <w:ilvl w:val="0"/>
                <w:numId w:val="111"/>
              </w:numPr>
              <w:jc w:val="both"/>
              <w:rPr>
                <w:rFonts w:ascii="Tahoma" w:eastAsia="Aptos" w:hAnsi="Tahoma" w:cs="Tahoma"/>
                <w:bCs/>
                <w:sz w:val="18"/>
                <w:szCs w:val="18"/>
              </w:rPr>
            </w:pPr>
            <w:r w:rsidRPr="00683E91">
              <w:rPr>
                <w:rFonts w:ascii="Tahoma" w:eastAsia="Aptos" w:hAnsi="Tahoma" w:cs="Tahoma"/>
                <w:bCs/>
                <w:sz w:val="18"/>
                <w:szCs w:val="18"/>
              </w:rPr>
              <w:t>Acoso sexual, tanto verbal como físico, hacia mujeres, adolescentes o niñas.</w:t>
            </w:r>
          </w:p>
          <w:p w14:paraId="044C1E7F" w14:textId="77777777" w:rsidR="001D5D1D" w:rsidRPr="00683E91" w:rsidRDefault="001D5D1D">
            <w:pPr>
              <w:numPr>
                <w:ilvl w:val="0"/>
                <w:numId w:val="111"/>
              </w:numPr>
              <w:jc w:val="both"/>
              <w:rPr>
                <w:rFonts w:ascii="Tahoma" w:eastAsia="Aptos" w:hAnsi="Tahoma" w:cs="Tahoma"/>
                <w:bCs/>
                <w:sz w:val="18"/>
                <w:szCs w:val="18"/>
              </w:rPr>
            </w:pPr>
            <w:r w:rsidRPr="00683E91">
              <w:rPr>
                <w:rFonts w:ascii="Tahoma" w:eastAsia="Aptos" w:hAnsi="Tahoma" w:cs="Tahoma"/>
                <w:bCs/>
                <w:sz w:val="18"/>
                <w:szCs w:val="18"/>
              </w:rPr>
              <w:t>Relación desigual de poder que implique abuso o explotación sexual.</w:t>
            </w:r>
          </w:p>
          <w:p w14:paraId="773AA5A8" w14:textId="77777777" w:rsidR="001D5D1D" w:rsidRPr="00683E91" w:rsidRDefault="001D5D1D">
            <w:pPr>
              <w:numPr>
                <w:ilvl w:val="0"/>
                <w:numId w:val="111"/>
              </w:numPr>
              <w:jc w:val="both"/>
              <w:rPr>
                <w:rFonts w:ascii="Tahoma" w:eastAsia="Aptos" w:hAnsi="Tahoma" w:cs="Tahoma"/>
                <w:bCs/>
                <w:sz w:val="18"/>
                <w:szCs w:val="18"/>
              </w:rPr>
            </w:pPr>
            <w:r w:rsidRPr="00683E91">
              <w:rPr>
                <w:rFonts w:ascii="Tahoma" w:eastAsia="Aptos" w:hAnsi="Tahoma" w:cs="Tahoma"/>
                <w:bCs/>
                <w:sz w:val="18"/>
                <w:szCs w:val="18"/>
              </w:rPr>
              <w:t>Violencia intrafamiliar o de género vinculada al contexto del subproyecto.</w:t>
            </w:r>
          </w:p>
          <w:p w14:paraId="1FF20EBA" w14:textId="77777777" w:rsidR="001D5D1D" w:rsidRPr="00683E91" w:rsidRDefault="001D5D1D">
            <w:pPr>
              <w:numPr>
                <w:ilvl w:val="0"/>
                <w:numId w:val="111"/>
              </w:numPr>
              <w:jc w:val="both"/>
              <w:rPr>
                <w:rFonts w:ascii="Tahoma" w:eastAsia="Aptos" w:hAnsi="Tahoma" w:cs="Tahoma"/>
                <w:bCs/>
                <w:sz w:val="18"/>
                <w:szCs w:val="18"/>
              </w:rPr>
            </w:pPr>
            <w:r w:rsidRPr="00683E91">
              <w:rPr>
                <w:rFonts w:ascii="Tahoma" w:eastAsia="Aptos" w:hAnsi="Tahoma" w:cs="Tahoma"/>
                <w:bCs/>
                <w:sz w:val="18"/>
                <w:szCs w:val="18"/>
              </w:rPr>
              <w:lastRenderedPageBreak/>
              <w:t>Falta de cumplimiento en la entrega de beneficios acordados.</w:t>
            </w:r>
          </w:p>
          <w:p w14:paraId="242BB03E" w14:textId="77777777" w:rsidR="001D5D1D" w:rsidRPr="00683E91" w:rsidRDefault="001D5D1D">
            <w:pPr>
              <w:numPr>
                <w:ilvl w:val="0"/>
                <w:numId w:val="111"/>
              </w:numPr>
              <w:jc w:val="both"/>
              <w:rPr>
                <w:rFonts w:ascii="Tahoma" w:eastAsia="Aptos" w:hAnsi="Tahoma" w:cs="Tahoma"/>
                <w:bCs/>
                <w:sz w:val="18"/>
                <w:szCs w:val="18"/>
              </w:rPr>
            </w:pPr>
            <w:r w:rsidRPr="00683E91">
              <w:rPr>
                <w:rFonts w:ascii="Tahoma" w:eastAsia="Aptos" w:hAnsi="Tahoma" w:cs="Tahoma"/>
                <w:bCs/>
                <w:sz w:val="18"/>
                <w:szCs w:val="18"/>
              </w:rPr>
              <w:t>Incumplimiento de compromisos laborales con personas de las comunidades beneficiarias.</w:t>
            </w:r>
          </w:p>
          <w:p w14:paraId="3B14F69E" w14:textId="77777777" w:rsidR="001D5D1D" w:rsidRPr="00683E91" w:rsidRDefault="001D5D1D">
            <w:pPr>
              <w:numPr>
                <w:ilvl w:val="0"/>
                <w:numId w:val="111"/>
              </w:numPr>
              <w:jc w:val="both"/>
              <w:rPr>
                <w:rFonts w:ascii="Tahoma" w:eastAsia="Aptos" w:hAnsi="Tahoma" w:cs="Tahoma"/>
                <w:bCs/>
                <w:sz w:val="18"/>
                <w:szCs w:val="18"/>
              </w:rPr>
            </w:pPr>
            <w:r w:rsidRPr="00683E91">
              <w:rPr>
                <w:rFonts w:ascii="Tahoma" w:eastAsia="Aptos" w:hAnsi="Tahoma" w:cs="Tahoma"/>
                <w:bCs/>
                <w:sz w:val="18"/>
                <w:szCs w:val="18"/>
              </w:rPr>
              <w:t>Desinformación o falta de transparencia en decisiones que afectan a las comunidades beneficiarias.</w:t>
            </w:r>
          </w:p>
          <w:p w14:paraId="2E45D8CD" w14:textId="77777777" w:rsidR="001D5D1D" w:rsidRPr="00683E91" w:rsidRDefault="001D5D1D">
            <w:pPr>
              <w:numPr>
                <w:ilvl w:val="0"/>
                <w:numId w:val="111"/>
              </w:numPr>
              <w:jc w:val="both"/>
              <w:rPr>
                <w:rFonts w:ascii="Tahoma" w:eastAsia="Aptos" w:hAnsi="Tahoma" w:cs="Tahoma"/>
                <w:bCs/>
                <w:sz w:val="18"/>
                <w:szCs w:val="18"/>
              </w:rPr>
            </w:pPr>
            <w:r w:rsidRPr="00683E91">
              <w:rPr>
                <w:rFonts w:ascii="Tahoma" w:eastAsia="Aptos" w:hAnsi="Tahoma" w:cs="Tahoma"/>
                <w:bCs/>
                <w:sz w:val="18"/>
                <w:szCs w:val="18"/>
              </w:rPr>
              <w:t>Contaminación de ríos, suelos o aire por actividades del subproyecto.</w:t>
            </w:r>
          </w:p>
          <w:p w14:paraId="489AFC4D" w14:textId="77777777" w:rsidR="001D5D1D" w:rsidRPr="00683E91" w:rsidRDefault="001D5D1D">
            <w:pPr>
              <w:numPr>
                <w:ilvl w:val="0"/>
                <w:numId w:val="111"/>
              </w:numPr>
              <w:jc w:val="both"/>
              <w:rPr>
                <w:rFonts w:ascii="Tahoma" w:eastAsia="Aptos" w:hAnsi="Tahoma" w:cs="Tahoma"/>
                <w:bCs/>
                <w:sz w:val="18"/>
                <w:szCs w:val="18"/>
              </w:rPr>
            </w:pPr>
            <w:r w:rsidRPr="00683E91">
              <w:rPr>
                <w:rFonts w:ascii="Tahoma" w:eastAsia="Aptos" w:hAnsi="Tahoma" w:cs="Tahoma"/>
                <w:bCs/>
                <w:sz w:val="18"/>
                <w:szCs w:val="18"/>
              </w:rPr>
              <w:t>Deforestación o afectación de áreas de uso tradicional (pesca, caza, cultivos).</w:t>
            </w:r>
          </w:p>
          <w:p w14:paraId="7CCDE8EA" w14:textId="77777777" w:rsidR="001D5D1D" w:rsidRPr="00683E91" w:rsidRDefault="001D5D1D">
            <w:pPr>
              <w:numPr>
                <w:ilvl w:val="0"/>
                <w:numId w:val="111"/>
              </w:numPr>
              <w:jc w:val="both"/>
              <w:rPr>
                <w:rFonts w:ascii="Tahoma" w:eastAsia="Aptos" w:hAnsi="Tahoma" w:cs="Tahoma"/>
                <w:bCs/>
                <w:sz w:val="18"/>
                <w:szCs w:val="18"/>
              </w:rPr>
            </w:pPr>
            <w:r w:rsidRPr="00683E91">
              <w:rPr>
                <w:rFonts w:ascii="Tahoma" w:eastAsia="Aptos" w:hAnsi="Tahoma" w:cs="Tahoma"/>
                <w:bCs/>
                <w:sz w:val="18"/>
                <w:szCs w:val="18"/>
              </w:rPr>
              <w:t>Uso no autorizado de recursos naturales (agua, madera, fauna).</w:t>
            </w:r>
          </w:p>
          <w:p w14:paraId="026D5C23" w14:textId="77777777" w:rsidR="001D5D1D" w:rsidRPr="00683E91" w:rsidRDefault="001D5D1D">
            <w:pPr>
              <w:numPr>
                <w:ilvl w:val="0"/>
                <w:numId w:val="111"/>
              </w:numPr>
              <w:jc w:val="both"/>
              <w:rPr>
                <w:rFonts w:ascii="Tahoma" w:eastAsia="Aptos" w:hAnsi="Tahoma" w:cs="Tahoma"/>
                <w:bCs/>
                <w:sz w:val="18"/>
                <w:szCs w:val="18"/>
              </w:rPr>
            </w:pPr>
            <w:r w:rsidRPr="00683E91">
              <w:rPr>
                <w:rFonts w:ascii="Tahoma" w:eastAsia="Aptos" w:hAnsi="Tahoma" w:cs="Tahoma"/>
                <w:bCs/>
                <w:sz w:val="18"/>
                <w:szCs w:val="18"/>
              </w:rPr>
              <w:t>Ingreso o intervención en lugares espirituales sin consentimiento.</w:t>
            </w:r>
          </w:p>
          <w:p w14:paraId="38745965" w14:textId="77777777" w:rsidR="001D5D1D" w:rsidRPr="00683E91" w:rsidRDefault="001D5D1D">
            <w:pPr>
              <w:numPr>
                <w:ilvl w:val="0"/>
                <w:numId w:val="111"/>
              </w:numPr>
              <w:jc w:val="both"/>
              <w:rPr>
                <w:rFonts w:ascii="Tahoma" w:eastAsia="Aptos" w:hAnsi="Tahoma" w:cs="Tahoma"/>
                <w:bCs/>
                <w:sz w:val="18"/>
                <w:szCs w:val="18"/>
              </w:rPr>
            </w:pPr>
            <w:r w:rsidRPr="00683E91">
              <w:rPr>
                <w:rFonts w:ascii="Tahoma" w:eastAsia="Aptos" w:hAnsi="Tahoma" w:cs="Tahoma"/>
                <w:bCs/>
                <w:sz w:val="18"/>
                <w:szCs w:val="18"/>
              </w:rPr>
              <w:t>Daños a sitios arqueológicos, cementerios o lugares tradicionales.</w:t>
            </w:r>
          </w:p>
          <w:p w14:paraId="629657C0" w14:textId="77777777" w:rsidR="001D5D1D" w:rsidRPr="00683E91" w:rsidRDefault="001D5D1D">
            <w:pPr>
              <w:numPr>
                <w:ilvl w:val="0"/>
                <w:numId w:val="111"/>
              </w:numPr>
              <w:jc w:val="both"/>
              <w:rPr>
                <w:rFonts w:ascii="Tahoma" w:eastAsia="Aptos" w:hAnsi="Tahoma" w:cs="Tahoma"/>
                <w:bCs/>
                <w:sz w:val="18"/>
                <w:szCs w:val="18"/>
              </w:rPr>
            </w:pPr>
            <w:r w:rsidRPr="00683E91">
              <w:rPr>
                <w:rFonts w:ascii="Tahoma" w:eastAsia="Aptos" w:hAnsi="Tahoma" w:cs="Tahoma"/>
                <w:bCs/>
                <w:sz w:val="18"/>
                <w:szCs w:val="18"/>
              </w:rPr>
              <w:t>No considerar la voz de mujeres, jóvenes o grupos vulnerables en las consultas.</w:t>
            </w:r>
          </w:p>
          <w:p w14:paraId="3CB14C59" w14:textId="77777777" w:rsidR="001D5D1D" w:rsidRPr="00683E91" w:rsidRDefault="001D5D1D">
            <w:pPr>
              <w:numPr>
                <w:ilvl w:val="0"/>
                <w:numId w:val="111"/>
              </w:numPr>
              <w:jc w:val="both"/>
              <w:rPr>
                <w:rFonts w:ascii="Tahoma" w:eastAsia="Aptos" w:hAnsi="Tahoma" w:cs="Tahoma"/>
                <w:bCs/>
                <w:sz w:val="18"/>
                <w:szCs w:val="18"/>
              </w:rPr>
            </w:pPr>
            <w:r w:rsidRPr="00683E91">
              <w:rPr>
                <w:rFonts w:ascii="Tahoma" w:eastAsia="Aptos" w:hAnsi="Tahoma" w:cs="Tahoma"/>
                <w:bCs/>
                <w:sz w:val="18"/>
                <w:szCs w:val="18"/>
              </w:rPr>
              <w:t>Falta de accesibilidad lingüística o cultural en la comunicación del subproyecto.</w:t>
            </w:r>
          </w:p>
          <w:p w14:paraId="78CAC5E0" w14:textId="77777777" w:rsidR="001D5D1D" w:rsidRPr="00683E91" w:rsidRDefault="001D5D1D">
            <w:pPr>
              <w:numPr>
                <w:ilvl w:val="0"/>
                <w:numId w:val="111"/>
              </w:numPr>
              <w:jc w:val="both"/>
              <w:rPr>
                <w:rFonts w:ascii="Tahoma" w:eastAsia="Aptos" w:hAnsi="Tahoma" w:cs="Tahoma"/>
                <w:bCs/>
                <w:sz w:val="18"/>
                <w:szCs w:val="18"/>
              </w:rPr>
            </w:pPr>
            <w:r w:rsidRPr="00683E91">
              <w:rPr>
                <w:rFonts w:ascii="Tahoma" w:eastAsia="Aptos" w:hAnsi="Tahoma" w:cs="Tahoma"/>
                <w:bCs/>
                <w:sz w:val="18"/>
                <w:szCs w:val="18"/>
              </w:rPr>
              <w:t>Tensión entre miembros de las comunidades beneficiarias por el acceso a empleos o beneficios.</w:t>
            </w:r>
          </w:p>
          <w:p w14:paraId="16161086" w14:textId="77777777" w:rsidR="001D5D1D" w:rsidRPr="00683E91" w:rsidRDefault="001D5D1D">
            <w:pPr>
              <w:numPr>
                <w:ilvl w:val="0"/>
                <w:numId w:val="111"/>
              </w:numPr>
              <w:jc w:val="both"/>
              <w:rPr>
                <w:rFonts w:ascii="Tahoma" w:eastAsia="Aptos" w:hAnsi="Tahoma" w:cs="Tahoma"/>
                <w:bCs/>
                <w:sz w:val="18"/>
                <w:szCs w:val="18"/>
              </w:rPr>
            </w:pPr>
            <w:r w:rsidRPr="00683E91">
              <w:rPr>
                <w:rFonts w:ascii="Tahoma" w:eastAsia="Aptos" w:hAnsi="Tahoma" w:cs="Tahoma"/>
                <w:bCs/>
                <w:sz w:val="18"/>
                <w:szCs w:val="18"/>
              </w:rPr>
              <w:t>Problemas internos derivados del relacionamiento con el personal externo.</w:t>
            </w:r>
          </w:p>
          <w:p w14:paraId="678498C1" w14:textId="77777777" w:rsidR="001D5D1D" w:rsidRPr="00683E91" w:rsidRDefault="001D5D1D">
            <w:pPr>
              <w:numPr>
                <w:ilvl w:val="0"/>
                <w:numId w:val="111"/>
              </w:numPr>
              <w:jc w:val="both"/>
              <w:rPr>
                <w:rFonts w:ascii="Tahoma" w:eastAsia="Aptos" w:hAnsi="Tahoma" w:cs="Tahoma"/>
                <w:bCs/>
                <w:sz w:val="18"/>
                <w:szCs w:val="18"/>
              </w:rPr>
            </w:pPr>
            <w:r w:rsidRPr="00683E91">
              <w:rPr>
                <w:rFonts w:ascii="Tahoma" w:eastAsia="Aptos" w:hAnsi="Tahoma" w:cs="Tahoma"/>
                <w:bCs/>
                <w:sz w:val="18"/>
                <w:szCs w:val="18"/>
              </w:rPr>
              <w:t>Situaciones de riesgo para niños, niñas y adolescentes (violencia, contacto con alcohol/drogas, explotación).</w:t>
            </w:r>
          </w:p>
          <w:p w14:paraId="64E5072B" w14:textId="77777777" w:rsidR="001D5D1D" w:rsidRPr="00683E91" w:rsidRDefault="001D5D1D">
            <w:pPr>
              <w:numPr>
                <w:ilvl w:val="0"/>
                <w:numId w:val="111"/>
              </w:numPr>
              <w:jc w:val="both"/>
              <w:rPr>
                <w:rFonts w:ascii="Tahoma" w:eastAsia="Aptos" w:hAnsi="Tahoma" w:cs="Tahoma"/>
                <w:bCs/>
                <w:sz w:val="18"/>
                <w:szCs w:val="18"/>
              </w:rPr>
            </w:pPr>
            <w:r w:rsidRPr="00683E91">
              <w:rPr>
                <w:rFonts w:ascii="Tahoma" w:eastAsia="Aptos" w:hAnsi="Tahoma" w:cs="Tahoma"/>
                <w:bCs/>
                <w:sz w:val="18"/>
                <w:szCs w:val="18"/>
              </w:rPr>
              <w:t>Establecer protocolos de atención y seguimiento para las denuncias de acoso sexual.</w:t>
            </w:r>
          </w:p>
          <w:p w14:paraId="4150DB68" w14:textId="77777777" w:rsidR="001D5D1D" w:rsidRPr="00683E91" w:rsidRDefault="001D5D1D">
            <w:pPr>
              <w:pStyle w:val="Prrafodelista"/>
              <w:numPr>
                <w:ilvl w:val="0"/>
                <w:numId w:val="111"/>
              </w:numPr>
              <w:spacing w:after="120"/>
              <w:contextualSpacing/>
              <w:jc w:val="both"/>
              <w:rPr>
                <w:rFonts w:ascii="Tahoma" w:hAnsi="Tahoma" w:cs="Tahoma"/>
                <w:bCs/>
                <w:sz w:val="18"/>
                <w:szCs w:val="18"/>
              </w:rPr>
            </w:pPr>
            <w:r w:rsidRPr="00683E91">
              <w:rPr>
                <w:rFonts w:ascii="Tahoma" w:hAnsi="Tahoma" w:cs="Tahoma"/>
                <w:bCs/>
                <w:sz w:val="18"/>
                <w:szCs w:val="18"/>
              </w:rPr>
              <w:t xml:space="preserve">Contar con una adecuada estrategia de relacionamiento comunitario y consulta con los principales afectados a fin de poder hacer seguimiento a cualquier molestia o quejas producto de las actividades de construcción. Para este último fin deberá de incluirse en la estrategia de relacionamiento un “mecanismo de atención de quejas y reclamos y un mecanismo de atención de denuncias de violencia en razón de género </w:t>
            </w:r>
          </w:p>
          <w:p w14:paraId="55FDF601" w14:textId="77777777" w:rsidR="001D5D1D" w:rsidRPr="00683E91" w:rsidRDefault="001D5D1D" w:rsidP="008C1490">
            <w:pPr>
              <w:rPr>
                <w:rFonts w:ascii="Tahoma" w:eastAsia="Aptos" w:hAnsi="Tahoma" w:cs="Tahoma"/>
                <w:bCs/>
                <w:sz w:val="18"/>
                <w:szCs w:val="18"/>
              </w:rPr>
            </w:pPr>
            <w:r w:rsidRPr="00683E91">
              <w:rPr>
                <w:rFonts w:ascii="Tahoma" w:eastAsia="Aptos" w:hAnsi="Tahoma" w:cs="Tahoma"/>
                <w:bCs/>
                <w:sz w:val="18"/>
                <w:szCs w:val="18"/>
              </w:rPr>
              <w:t>Entre otros impactos existentes.</w:t>
            </w:r>
          </w:p>
          <w:p w14:paraId="0AD35A4F" w14:textId="77777777" w:rsidR="001D5D1D" w:rsidRPr="00683E91" w:rsidRDefault="001D5D1D" w:rsidP="008C1490">
            <w:pPr>
              <w:rPr>
                <w:rFonts w:ascii="Tahoma" w:eastAsia="Aptos" w:hAnsi="Tahoma" w:cs="Tahoma"/>
                <w:bCs/>
                <w:sz w:val="18"/>
                <w:szCs w:val="18"/>
              </w:rPr>
            </w:pPr>
            <w:r w:rsidRPr="00683E91">
              <w:rPr>
                <w:rFonts w:ascii="Tahoma" w:eastAsia="Aptos" w:hAnsi="Tahoma" w:cs="Tahoma"/>
                <w:bCs/>
                <w:sz w:val="18"/>
                <w:szCs w:val="18"/>
              </w:rPr>
              <w:t>Se deberá informar durante el proceso de socialización de manera clara a las partes interesadas, sobre las características del Mecanismo de Atención de Quejas y Reclamos (MQR) el objetivo de la implementación y los resultados esperados.</w:t>
            </w:r>
          </w:p>
          <w:p w14:paraId="693C4949" w14:textId="77777777" w:rsidR="001D5D1D" w:rsidRPr="00683E91" w:rsidRDefault="001D5D1D" w:rsidP="008C1490">
            <w:pPr>
              <w:rPr>
                <w:rFonts w:ascii="Tahoma" w:eastAsia="Aptos" w:hAnsi="Tahoma" w:cs="Tahoma"/>
                <w:bCs/>
                <w:sz w:val="18"/>
                <w:szCs w:val="18"/>
              </w:rPr>
            </w:pPr>
            <w:r w:rsidRPr="00683E91">
              <w:rPr>
                <w:rFonts w:ascii="Tahoma" w:eastAsia="Aptos" w:hAnsi="Tahoma" w:cs="Tahoma"/>
                <w:bCs/>
                <w:sz w:val="18"/>
                <w:szCs w:val="18"/>
              </w:rPr>
              <w:t>Se deberá realizar las siguientes actividades que no son limitativas:</w:t>
            </w:r>
          </w:p>
          <w:p w14:paraId="48D46563" w14:textId="77777777" w:rsidR="001D5D1D" w:rsidRPr="00683E91" w:rsidRDefault="001D5D1D">
            <w:pPr>
              <w:numPr>
                <w:ilvl w:val="0"/>
                <w:numId w:val="111"/>
              </w:numPr>
              <w:spacing w:before="120" w:after="120"/>
              <w:contextualSpacing/>
              <w:jc w:val="both"/>
              <w:rPr>
                <w:rFonts w:ascii="Tahoma" w:eastAsia="Aptos" w:hAnsi="Tahoma" w:cs="Tahoma"/>
                <w:bCs/>
                <w:sz w:val="18"/>
                <w:szCs w:val="18"/>
              </w:rPr>
            </w:pPr>
            <w:r w:rsidRPr="00683E91">
              <w:rPr>
                <w:rFonts w:ascii="Tahoma" w:eastAsia="Aptos" w:hAnsi="Tahoma" w:cs="Tahoma"/>
                <w:bCs/>
                <w:sz w:val="18"/>
                <w:szCs w:val="18"/>
              </w:rPr>
              <w:t>Definir con las 36 comunidades beneficiarias el sistema de atención y recojo de inquietudes, quejas y reclamos, para que la población se sienta cómoda y segura con el sistema a implementar, el subproyecto debe garantizar su socialización continua de los canales de comunicación establecidos para la atención de inquietudes, quejas y reclamos.</w:t>
            </w:r>
          </w:p>
          <w:p w14:paraId="17426813" w14:textId="77777777" w:rsidR="001D5D1D" w:rsidRPr="00683E91" w:rsidRDefault="001D5D1D">
            <w:pPr>
              <w:numPr>
                <w:ilvl w:val="0"/>
                <w:numId w:val="111"/>
              </w:numPr>
              <w:spacing w:before="120" w:after="120"/>
              <w:contextualSpacing/>
              <w:jc w:val="both"/>
              <w:rPr>
                <w:rFonts w:ascii="Tahoma" w:eastAsia="Aptos" w:hAnsi="Tahoma" w:cs="Tahoma"/>
                <w:bCs/>
                <w:sz w:val="18"/>
                <w:szCs w:val="18"/>
              </w:rPr>
            </w:pPr>
            <w:r w:rsidRPr="00683E91">
              <w:rPr>
                <w:rFonts w:ascii="Tahoma" w:eastAsia="Aptos" w:hAnsi="Tahoma" w:cs="Tahoma"/>
                <w:bCs/>
                <w:sz w:val="18"/>
                <w:szCs w:val="18"/>
              </w:rPr>
              <w:t>Registrar las reclamaciones de manera sistemática.</w:t>
            </w:r>
          </w:p>
          <w:p w14:paraId="699F63F6" w14:textId="77777777" w:rsidR="001D5D1D" w:rsidRPr="00683E91" w:rsidRDefault="001D5D1D">
            <w:pPr>
              <w:numPr>
                <w:ilvl w:val="0"/>
                <w:numId w:val="111"/>
              </w:numPr>
              <w:spacing w:before="120" w:after="120"/>
              <w:contextualSpacing/>
              <w:jc w:val="both"/>
              <w:rPr>
                <w:rFonts w:ascii="Tahoma" w:eastAsia="Aptos" w:hAnsi="Tahoma" w:cs="Tahoma"/>
                <w:bCs/>
                <w:sz w:val="18"/>
                <w:szCs w:val="18"/>
              </w:rPr>
            </w:pPr>
            <w:r w:rsidRPr="00683E91">
              <w:rPr>
                <w:rFonts w:ascii="Tahoma" w:eastAsia="Aptos" w:hAnsi="Tahoma" w:cs="Tahoma"/>
                <w:bCs/>
                <w:sz w:val="18"/>
                <w:szCs w:val="18"/>
              </w:rPr>
              <w:t>Mantener estricta confidencialidad respecto de la identidad de la persona que eleva la queja o reclamo.</w:t>
            </w:r>
          </w:p>
          <w:p w14:paraId="22CAC403" w14:textId="77777777" w:rsidR="001D5D1D" w:rsidRPr="00683E91" w:rsidRDefault="001D5D1D">
            <w:pPr>
              <w:numPr>
                <w:ilvl w:val="0"/>
                <w:numId w:val="111"/>
              </w:numPr>
              <w:spacing w:before="120" w:after="120"/>
              <w:contextualSpacing/>
              <w:jc w:val="both"/>
              <w:rPr>
                <w:rFonts w:ascii="Tahoma" w:eastAsia="Aptos" w:hAnsi="Tahoma" w:cs="Tahoma"/>
                <w:bCs/>
                <w:sz w:val="18"/>
                <w:szCs w:val="18"/>
              </w:rPr>
            </w:pPr>
            <w:r w:rsidRPr="00683E91">
              <w:rPr>
                <w:rFonts w:ascii="Tahoma" w:eastAsia="Aptos" w:hAnsi="Tahoma" w:cs="Tahoma"/>
                <w:bCs/>
                <w:sz w:val="18"/>
                <w:szCs w:val="18"/>
              </w:rPr>
              <w:t>Proporcionar acceso al registro de quejas o reclamos por parte de cualquier persona que así lo solicite, sin que ello implique el acceso a información personal de las personas que elevan la queja o el reclamo.</w:t>
            </w:r>
          </w:p>
          <w:p w14:paraId="57CE734A" w14:textId="77777777" w:rsidR="001D5D1D" w:rsidRPr="00683E91" w:rsidRDefault="001D5D1D">
            <w:pPr>
              <w:numPr>
                <w:ilvl w:val="0"/>
                <w:numId w:val="111"/>
              </w:numPr>
              <w:spacing w:before="120" w:after="120"/>
              <w:contextualSpacing/>
              <w:jc w:val="both"/>
              <w:rPr>
                <w:rFonts w:ascii="Tahoma" w:eastAsia="Aptos" w:hAnsi="Tahoma" w:cs="Tahoma"/>
                <w:bCs/>
                <w:sz w:val="18"/>
                <w:szCs w:val="18"/>
              </w:rPr>
            </w:pPr>
            <w:r w:rsidRPr="00683E91">
              <w:rPr>
                <w:rFonts w:ascii="Tahoma" w:eastAsia="Aptos" w:hAnsi="Tahoma" w:cs="Tahoma"/>
                <w:bCs/>
                <w:sz w:val="18"/>
                <w:szCs w:val="18"/>
              </w:rPr>
              <w:t>El personal que atienda los casos de violencia en razón de género debe estar capacitado para abordar, evaluar.</w:t>
            </w:r>
          </w:p>
          <w:p w14:paraId="2629D3AC" w14:textId="77777777" w:rsidR="001D5D1D" w:rsidRPr="00683E91" w:rsidRDefault="001D5D1D" w:rsidP="008C1490">
            <w:pPr>
              <w:rPr>
                <w:rFonts w:ascii="Tahoma" w:eastAsia="Aptos" w:hAnsi="Tahoma" w:cs="Tahoma"/>
                <w:bCs/>
                <w:sz w:val="18"/>
                <w:szCs w:val="18"/>
              </w:rPr>
            </w:pPr>
            <w:r w:rsidRPr="00683E91">
              <w:rPr>
                <w:rFonts w:ascii="Tahoma" w:eastAsia="Aptos" w:hAnsi="Tahoma" w:cs="Tahoma"/>
                <w:bCs/>
                <w:sz w:val="18"/>
                <w:szCs w:val="18"/>
              </w:rPr>
              <w:t>De manera general el Mecanismo de Atención a las Reclamaciones tienen los siguientes procedimientos;</w:t>
            </w:r>
          </w:p>
          <w:p w14:paraId="2DAA35A4" w14:textId="77777777" w:rsidR="001D5D1D" w:rsidRPr="00683E91" w:rsidRDefault="001D5D1D">
            <w:pPr>
              <w:numPr>
                <w:ilvl w:val="0"/>
                <w:numId w:val="111"/>
              </w:numPr>
              <w:spacing w:before="120" w:after="120"/>
              <w:contextualSpacing/>
              <w:jc w:val="both"/>
              <w:rPr>
                <w:rFonts w:ascii="Tahoma" w:eastAsia="Aptos" w:hAnsi="Tahoma" w:cs="Tahoma"/>
                <w:bCs/>
                <w:sz w:val="18"/>
                <w:szCs w:val="18"/>
              </w:rPr>
            </w:pPr>
            <w:r w:rsidRPr="00683E91">
              <w:rPr>
                <w:rFonts w:ascii="Tahoma" w:eastAsia="Aptos" w:hAnsi="Tahoma" w:cs="Tahoma"/>
                <w:bCs/>
                <w:sz w:val="18"/>
                <w:szCs w:val="18"/>
              </w:rPr>
              <w:t>Recepción y registro de queja por actores sociales involucrados y grado de gravedad</w:t>
            </w:r>
          </w:p>
          <w:p w14:paraId="75D8AB58" w14:textId="77777777" w:rsidR="001D5D1D" w:rsidRPr="00683E91" w:rsidRDefault="001D5D1D">
            <w:pPr>
              <w:numPr>
                <w:ilvl w:val="0"/>
                <w:numId w:val="111"/>
              </w:numPr>
              <w:spacing w:before="120" w:after="120"/>
              <w:contextualSpacing/>
              <w:jc w:val="both"/>
              <w:rPr>
                <w:rFonts w:ascii="Tahoma" w:eastAsia="Aptos" w:hAnsi="Tahoma" w:cs="Tahoma"/>
                <w:bCs/>
                <w:sz w:val="18"/>
                <w:szCs w:val="18"/>
              </w:rPr>
            </w:pPr>
            <w:r w:rsidRPr="00683E91">
              <w:rPr>
                <w:rFonts w:ascii="Tahoma" w:eastAsia="Aptos" w:hAnsi="Tahoma" w:cs="Tahoma"/>
                <w:bCs/>
                <w:sz w:val="18"/>
                <w:szCs w:val="18"/>
              </w:rPr>
              <w:t>Medios de Recepción (escrita o por Whatsapp)</w:t>
            </w:r>
          </w:p>
          <w:p w14:paraId="143235D9" w14:textId="77777777" w:rsidR="001D5D1D" w:rsidRPr="00683E91" w:rsidRDefault="001D5D1D">
            <w:pPr>
              <w:numPr>
                <w:ilvl w:val="0"/>
                <w:numId w:val="111"/>
              </w:numPr>
              <w:spacing w:before="120" w:after="120"/>
              <w:contextualSpacing/>
              <w:jc w:val="both"/>
              <w:rPr>
                <w:rFonts w:ascii="Tahoma" w:eastAsia="Aptos" w:hAnsi="Tahoma" w:cs="Tahoma"/>
                <w:bCs/>
                <w:sz w:val="18"/>
                <w:szCs w:val="18"/>
              </w:rPr>
            </w:pPr>
            <w:r w:rsidRPr="00683E91">
              <w:rPr>
                <w:rFonts w:ascii="Tahoma" w:eastAsia="Aptos" w:hAnsi="Tahoma" w:cs="Tahoma"/>
                <w:bCs/>
                <w:sz w:val="18"/>
                <w:szCs w:val="18"/>
              </w:rPr>
              <w:t>Registrar la queja o reclamo en el libro de quejas.</w:t>
            </w:r>
          </w:p>
          <w:p w14:paraId="65488871" w14:textId="77777777" w:rsidR="001D5D1D" w:rsidRPr="00683E91" w:rsidRDefault="001D5D1D">
            <w:pPr>
              <w:numPr>
                <w:ilvl w:val="0"/>
                <w:numId w:val="111"/>
              </w:numPr>
              <w:spacing w:before="120" w:after="120"/>
              <w:contextualSpacing/>
              <w:jc w:val="both"/>
              <w:rPr>
                <w:rFonts w:ascii="Tahoma" w:eastAsia="Aptos" w:hAnsi="Tahoma" w:cs="Tahoma"/>
                <w:bCs/>
                <w:sz w:val="18"/>
                <w:szCs w:val="18"/>
              </w:rPr>
            </w:pPr>
            <w:r w:rsidRPr="00683E91">
              <w:rPr>
                <w:rFonts w:ascii="Tahoma" w:eastAsia="Aptos" w:hAnsi="Tahoma" w:cs="Tahoma"/>
                <w:bCs/>
                <w:sz w:val="18"/>
                <w:szCs w:val="18"/>
              </w:rPr>
              <w:t>Clasificación de las quejas y reclamos</w:t>
            </w:r>
          </w:p>
          <w:p w14:paraId="2AA74340" w14:textId="77777777" w:rsidR="001D5D1D" w:rsidRPr="00683E91" w:rsidRDefault="001D5D1D">
            <w:pPr>
              <w:numPr>
                <w:ilvl w:val="0"/>
                <w:numId w:val="111"/>
              </w:numPr>
              <w:spacing w:before="120" w:after="120"/>
              <w:contextualSpacing/>
              <w:jc w:val="both"/>
              <w:rPr>
                <w:rFonts w:ascii="Tahoma" w:eastAsia="Aptos" w:hAnsi="Tahoma" w:cs="Tahoma"/>
                <w:bCs/>
                <w:sz w:val="18"/>
                <w:szCs w:val="18"/>
              </w:rPr>
            </w:pPr>
            <w:r w:rsidRPr="00683E91">
              <w:rPr>
                <w:rFonts w:ascii="Tahoma" w:eastAsia="Aptos" w:hAnsi="Tahoma" w:cs="Tahoma"/>
                <w:bCs/>
                <w:sz w:val="18"/>
                <w:szCs w:val="18"/>
              </w:rPr>
              <w:t>Trámites/Proceso institucional: Definir mecanismos de tratamiento de las reclamaciones o quejas, incluyendo tiempos de atención y seguimiento:</w:t>
            </w:r>
          </w:p>
          <w:p w14:paraId="6DCBACD0" w14:textId="77777777" w:rsidR="001D5D1D" w:rsidRPr="00683E91" w:rsidRDefault="001D5D1D">
            <w:pPr>
              <w:numPr>
                <w:ilvl w:val="0"/>
                <w:numId w:val="111"/>
              </w:numPr>
              <w:spacing w:before="120" w:after="120"/>
              <w:contextualSpacing/>
              <w:jc w:val="both"/>
              <w:rPr>
                <w:rFonts w:ascii="Tahoma" w:eastAsia="Aptos" w:hAnsi="Tahoma" w:cs="Tahoma"/>
                <w:bCs/>
                <w:sz w:val="18"/>
                <w:szCs w:val="18"/>
              </w:rPr>
            </w:pPr>
            <w:r w:rsidRPr="00683E91">
              <w:rPr>
                <w:rFonts w:ascii="Tahoma" w:eastAsia="Aptos" w:hAnsi="Tahoma" w:cs="Tahoma"/>
                <w:bCs/>
                <w:sz w:val="18"/>
                <w:szCs w:val="18"/>
              </w:rPr>
              <w:t>Recepción y registro de datos;</w:t>
            </w:r>
          </w:p>
          <w:p w14:paraId="39B19B1A" w14:textId="77777777" w:rsidR="001D5D1D" w:rsidRPr="00683E91" w:rsidRDefault="001D5D1D">
            <w:pPr>
              <w:numPr>
                <w:ilvl w:val="0"/>
                <w:numId w:val="111"/>
              </w:numPr>
              <w:spacing w:before="120" w:after="120"/>
              <w:contextualSpacing/>
              <w:jc w:val="both"/>
              <w:rPr>
                <w:rFonts w:ascii="Tahoma" w:eastAsia="Aptos" w:hAnsi="Tahoma" w:cs="Tahoma"/>
                <w:bCs/>
                <w:sz w:val="18"/>
                <w:szCs w:val="18"/>
              </w:rPr>
            </w:pPr>
            <w:r w:rsidRPr="00683E91">
              <w:rPr>
                <w:rFonts w:ascii="Tahoma" w:eastAsia="Aptos" w:hAnsi="Tahoma" w:cs="Tahoma"/>
                <w:bCs/>
                <w:sz w:val="18"/>
                <w:szCs w:val="18"/>
              </w:rPr>
              <w:t>Plazo de atención del reclamo;</w:t>
            </w:r>
          </w:p>
          <w:p w14:paraId="6D9811E1" w14:textId="77777777" w:rsidR="001D5D1D" w:rsidRPr="00683E91" w:rsidRDefault="001D5D1D">
            <w:pPr>
              <w:numPr>
                <w:ilvl w:val="0"/>
                <w:numId w:val="111"/>
              </w:numPr>
              <w:spacing w:before="120" w:after="120"/>
              <w:contextualSpacing/>
              <w:jc w:val="both"/>
              <w:rPr>
                <w:rFonts w:ascii="Tahoma" w:eastAsia="Aptos" w:hAnsi="Tahoma" w:cs="Tahoma"/>
                <w:bCs/>
                <w:sz w:val="18"/>
                <w:szCs w:val="18"/>
              </w:rPr>
            </w:pPr>
            <w:r w:rsidRPr="00683E91">
              <w:rPr>
                <w:rFonts w:ascii="Tahoma" w:eastAsia="Aptos" w:hAnsi="Tahoma" w:cs="Tahoma"/>
                <w:bCs/>
                <w:sz w:val="18"/>
                <w:szCs w:val="18"/>
              </w:rPr>
              <w:t>Verificación in situ, respuesta, cierre y solución del reclamo.</w:t>
            </w:r>
          </w:p>
          <w:p w14:paraId="7DF2D1FB" w14:textId="77777777" w:rsidR="001D5D1D" w:rsidRPr="00683E91" w:rsidRDefault="001D5D1D">
            <w:pPr>
              <w:numPr>
                <w:ilvl w:val="0"/>
                <w:numId w:val="111"/>
              </w:numPr>
              <w:spacing w:before="120" w:after="120"/>
              <w:contextualSpacing/>
              <w:jc w:val="both"/>
              <w:rPr>
                <w:rFonts w:ascii="Tahoma" w:eastAsia="Aptos" w:hAnsi="Tahoma" w:cs="Tahoma"/>
                <w:bCs/>
                <w:sz w:val="18"/>
                <w:szCs w:val="18"/>
              </w:rPr>
            </w:pPr>
            <w:r w:rsidRPr="00683E91">
              <w:rPr>
                <w:rFonts w:ascii="Tahoma" w:eastAsia="Aptos" w:hAnsi="Tahoma" w:cs="Tahoma"/>
                <w:bCs/>
                <w:sz w:val="18"/>
                <w:szCs w:val="18"/>
              </w:rPr>
              <w:t>Canalización hacia el ente susceptible de solucionar el reclamo o queja de manera oportuna.</w:t>
            </w:r>
          </w:p>
          <w:p w14:paraId="676E8417" w14:textId="77777777" w:rsidR="001D5D1D" w:rsidRPr="00683E91" w:rsidRDefault="001D5D1D">
            <w:pPr>
              <w:numPr>
                <w:ilvl w:val="0"/>
                <w:numId w:val="111"/>
              </w:numPr>
              <w:spacing w:before="120" w:after="120"/>
              <w:contextualSpacing/>
              <w:jc w:val="both"/>
              <w:rPr>
                <w:rFonts w:ascii="Tahoma" w:eastAsia="Aptos" w:hAnsi="Tahoma" w:cs="Tahoma"/>
                <w:bCs/>
                <w:sz w:val="18"/>
                <w:szCs w:val="18"/>
              </w:rPr>
            </w:pPr>
            <w:r w:rsidRPr="00683E91">
              <w:rPr>
                <w:rFonts w:ascii="Tahoma" w:eastAsia="Aptos" w:hAnsi="Tahoma" w:cs="Tahoma"/>
                <w:bCs/>
                <w:sz w:val="18"/>
                <w:szCs w:val="18"/>
              </w:rPr>
              <w:t>Resolución: la resolución implica dar respuesta a las inquietudes de los beneficiarios y llegar a un acuerdo.</w:t>
            </w:r>
          </w:p>
          <w:p w14:paraId="15CE5494" w14:textId="77777777" w:rsidR="001D5D1D" w:rsidRPr="00683E91" w:rsidRDefault="001D5D1D">
            <w:pPr>
              <w:numPr>
                <w:ilvl w:val="0"/>
                <w:numId w:val="111"/>
              </w:numPr>
              <w:spacing w:before="120" w:after="120"/>
              <w:contextualSpacing/>
              <w:jc w:val="both"/>
              <w:rPr>
                <w:rFonts w:ascii="Tahoma" w:eastAsia="Aptos" w:hAnsi="Tahoma" w:cs="Tahoma"/>
                <w:bCs/>
                <w:sz w:val="18"/>
                <w:szCs w:val="18"/>
              </w:rPr>
            </w:pPr>
            <w:r w:rsidRPr="00683E91">
              <w:rPr>
                <w:rFonts w:ascii="Tahoma" w:eastAsia="Aptos" w:hAnsi="Tahoma" w:cs="Tahoma"/>
                <w:bCs/>
                <w:sz w:val="18"/>
                <w:szCs w:val="18"/>
              </w:rPr>
              <w:t>Cierre del reclamo.</w:t>
            </w:r>
          </w:p>
          <w:p w14:paraId="278F6CA9"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lastRenderedPageBreak/>
              <w:t xml:space="preserve">A continuación, se presenta las formas de quejas, reclamos y sugerencias que pueden presentarse durante la implementación del subproyecto: </w:t>
            </w:r>
          </w:p>
          <w:p w14:paraId="44486064"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Preocupación. La(s) persona(s) podrá manifestar su inquietud que haya despertado una determinada actividad relacionada con el subproyecto y que demande la otorgación de información.</w:t>
            </w:r>
          </w:p>
          <w:p w14:paraId="27A6C3BB"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Queja. La(s) persona(s) podrá expresar su inconformidad con alguna de las actividades del subproyecto.</w:t>
            </w:r>
          </w:p>
          <w:p w14:paraId="43AFA9E3"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Reclamo. La(s) persona(s) podrá comunicar su oposición a determinada actividad asociada con el subproyecto y manifestar el motivo de su reclamo.</w:t>
            </w:r>
          </w:p>
          <w:p w14:paraId="451531D8"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Denuncia. La(s) persona(s) podrá realizar su denuncia de violencia basada en género, discriminación, violencia física, sexual, entre otros aspectos.</w:t>
            </w:r>
          </w:p>
          <w:p w14:paraId="59261724"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Sugerencia. La(s) persona(s) podrá dar a conocer sugerencias referidas a las actividades asociada con el subproyecto.</w:t>
            </w:r>
          </w:p>
          <w:p w14:paraId="25529A98"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Tener en cuenta de remitir a tiempo las quejas, reclamos, denuncias, realizarlas de inmediato.</w:t>
            </w:r>
          </w:p>
        </w:tc>
      </w:tr>
      <w:tr w:rsidR="001D5D1D" w:rsidRPr="00683E91" w14:paraId="1769A72B" w14:textId="77777777" w:rsidTr="008C1490">
        <w:trPr>
          <w:jc w:val="right"/>
        </w:trPr>
        <w:tc>
          <w:tcPr>
            <w:tcW w:w="8793" w:type="dxa"/>
            <w:tcBorders>
              <w:top w:val="single" w:sz="4" w:space="0" w:color="auto"/>
              <w:left w:val="single" w:sz="4" w:space="0" w:color="auto"/>
              <w:bottom w:val="single" w:sz="4" w:space="0" w:color="auto"/>
              <w:right w:val="single" w:sz="4" w:space="0" w:color="auto"/>
            </w:tcBorders>
            <w:shd w:val="clear" w:color="auto" w:fill="auto"/>
            <w:hideMark/>
          </w:tcPr>
          <w:p w14:paraId="6D209E66" w14:textId="77777777" w:rsidR="001D5D1D" w:rsidRPr="00683E91" w:rsidRDefault="001D5D1D" w:rsidP="008C1490">
            <w:pPr>
              <w:widowControl w:val="0"/>
              <w:autoSpaceDE w:val="0"/>
              <w:autoSpaceDN w:val="0"/>
              <w:adjustRightInd w:val="0"/>
              <w:spacing w:before="120"/>
              <w:jc w:val="both"/>
              <w:rPr>
                <w:rFonts w:ascii="Tahoma" w:hAnsi="Tahoma" w:cs="Tahoma"/>
                <w:b/>
                <w:bCs/>
                <w:sz w:val="18"/>
                <w:szCs w:val="18"/>
              </w:rPr>
            </w:pPr>
            <w:r w:rsidRPr="00683E91">
              <w:rPr>
                <w:rFonts w:ascii="Tahoma" w:hAnsi="Tahoma" w:cs="Tahoma"/>
                <w:b/>
                <w:bCs/>
                <w:sz w:val="18"/>
                <w:szCs w:val="18"/>
              </w:rPr>
              <w:lastRenderedPageBreak/>
              <w:t>Reporte</w:t>
            </w:r>
          </w:p>
        </w:tc>
      </w:tr>
      <w:tr w:rsidR="001D5D1D" w:rsidRPr="00683E91" w14:paraId="4A9089CE" w14:textId="77777777" w:rsidTr="008C1490">
        <w:trPr>
          <w:jc w:val="right"/>
        </w:trPr>
        <w:tc>
          <w:tcPr>
            <w:tcW w:w="8793" w:type="dxa"/>
            <w:tcBorders>
              <w:top w:val="single" w:sz="4" w:space="0" w:color="auto"/>
              <w:left w:val="single" w:sz="4" w:space="0" w:color="auto"/>
              <w:bottom w:val="single" w:sz="4" w:space="0" w:color="auto"/>
              <w:right w:val="single" w:sz="4" w:space="0" w:color="auto"/>
            </w:tcBorders>
          </w:tcPr>
          <w:p w14:paraId="4B3ED6B1"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Socialización con las comunidades beneficiarias:</w:t>
            </w:r>
          </w:p>
          <w:p w14:paraId="44BF1560"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Una vez elaborado el MAQR, debe socializarse con las 36 comunidades beneficiarias, considerando características socioculturales y cumpliendo con EAS 5 y EAS 10, a través de asambleas. Se debe generar un informe del evento con actas, listas y registros fotográficos.</w:t>
            </w:r>
          </w:p>
          <w:p w14:paraId="71A3CBE1"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Los actores principales son las autoridades locales, los beneficiarios de las comunidades, y poblaciones vulnerables vinculadas al subproyecto.</w:t>
            </w:r>
          </w:p>
          <w:p w14:paraId="33D165EF"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La convocatoria se realizará a través de su autoridad local mediante asamblea.</w:t>
            </w:r>
          </w:p>
          <w:p w14:paraId="03404A95"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De este evento se deberá realizar un informe que incluye actas, listas y registros fotográficos.</w:t>
            </w:r>
          </w:p>
          <w:p w14:paraId="5479F7EA"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p>
          <w:p w14:paraId="6628B848"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Socialización con trabajadores:</w:t>
            </w:r>
          </w:p>
          <w:p w14:paraId="43327EB1" w14:textId="77777777" w:rsidR="001D5D1D" w:rsidRPr="00683E91" w:rsidRDefault="001D5D1D">
            <w:pPr>
              <w:widowControl w:val="0"/>
              <w:numPr>
                <w:ilvl w:val="0"/>
                <w:numId w:val="90"/>
              </w:numPr>
              <w:autoSpaceDE w:val="0"/>
              <w:autoSpaceDN w:val="0"/>
              <w:adjustRightInd w:val="0"/>
              <w:spacing w:before="120"/>
              <w:jc w:val="both"/>
              <w:rPr>
                <w:rFonts w:ascii="Tahoma" w:hAnsi="Tahoma" w:cs="Tahoma"/>
                <w:sz w:val="18"/>
                <w:szCs w:val="18"/>
              </w:rPr>
            </w:pPr>
            <w:r w:rsidRPr="00683E91">
              <w:rPr>
                <w:rFonts w:ascii="Tahoma" w:hAnsi="Tahoma" w:cs="Tahoma"/>
                <w:sz w:val="18"/>
                <w:szCs w:val="18"/>
              </w:rPr>
              <w:t>El MAQR debe ser socializado al personal de la empresa contratista</w:t>
            </w:r>
          </w:p>
          <w:p w14:paraId="033332A8" w14:textId="77777777" w:rsidR="001D5D1D" w:rsidRPr="00683E91" w:rsidRDefault="001D5D1D">
            <w:pPr>
              <w:widowControl w:val="0"/>
              <w:numPr>
                <w:ilvl w:val="0"/>
                <w:numId w:val="90"/>
              </w:numPr>
              <w:autoSpaceDE w:val="0"/>
              <w:autoSpaceDN w:val="0"/>
              <w:adjustRightInd w:val="0"/>
              <w:spacing w:before="120"/>
              <w:jc w:val="both"/>
              <w:rPr>
                <w:rFonts w:ascii="Tahoma" w:hAnsi="Tahoma" w:cs="Tahoma"/>
                <w:sz w:val="18"/>
                <w:szCs w:val="18"/>
              </w:rPr>
            </w:pPr>
            <w:r w:rsidRPr="00683E91">
              <w:rPr>
                <w:rFonts w:ascii="Tahoma" w:hAnsi="Tahoma" w:cs="Tahoma"/>
                <w:sz w:val="18"/>
                <w:szCs w:val="18"/>
              </w:rPr>
              <w:t>De esta actividad debe generar un informe con actas listas de asistencia (hombres/mujeres), y registro fotográfico.</w:t>
            </w:r>
          </w:p>
          <w:p w14:paraId="5E2B0F27"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La empresa contratista debe informar mensualmente si se registraron o no quejas y reclamos a la supervisión para que realice el reporte correspondiente.</w:t>
            </w:r>
          </w:p>
          <w:p w14:paraId="34F126E2"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El código de conducta:</w:t>
            </w:r>
          </w:p>
          <w:p w14:paraId="226D832C" w14:textId="77777777" w:rsidR="001D5D1D" w:rsidRPr="00683E91" w:rsidRDefault="001D5D1D">
            <w:pPr>
              <w:widowControl w:val="0"/>
              <w:numPr>
                <w:ilvl w:val="0"/>
                <w:numId w:val="90"/>
              </w:numPr>
              <w:autoSpaceDE w:val="0"/>
              <w:autoSpaceDN w:val="0"/>
              <w:adjustRightInd w:val="0"/>
              <w:spacing w:before="120"/>
              <w:jc w:val="both"/>
              <w:rPr>
                <w:rFonts w:ascii="Tahoma" w:hAnsi="Tahoma" w:cs="Tahoma"/>
                <w:sz w:val="18"/>
                <w:szCs w:val="18"/>
              </w:rPr>
            </w:pPr>
            <w:r w:rsidRPr="00683E91">
              <w:rPr>
                <w:rFonts w:ascii="Tahoma" w:hAnsi="Tahoma" w:cs="Tahoma"/>
                <w:sz w:val="18"/>
                <w:szCs w:val="18"/>
              </w:rPr>
              <w:t>Todos los trabajadores deben firmar al inicio del subproyecto.</w:t>
            </w:r>
          </w:p>
          <w:p w14:paraId="5E4DE502"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Seguimiento y reporte:</w:t>
            </w:r>
          </w:p>
          <w:p w14:paraId="6D575624"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La empresa contratista debe informar mensualmente a la supervisión sobre todas las quejas, reclamos y sugerencias registradas (o si no se registraron). El reporte debe estar acompañado de un informe mensual y fotografías del libro de registro.</w:t>
            </w:r>
          </w:p>
        </w:tc>
      </w:tr>
      <w:tr w:rsidR="001D5D1D" w:rsidRPr="00683E91" w14:paraId="6F272573" w14:textId="77777777" w:rsidTr="008C1490">
        <w:trPr>
          <w:jc w:val="right"/>
        </w:trPr>
        <w:tc>
          <w:tcPr>
            <w:tcW w:w="8793" w:type="dxa"/>
            <w:tcBorders>
              <w:top w:val="single" w:sz="4" w:space="0" w:color="auto"/>
              <w:left w:val="single" w:sz="4" w:space="0" w:color="auto"/>
              <w:bottom w:val="single" w:sz="4" w:space="0" w:color="auto"/>
              <w:right w:val="single" w:sz="4" w:space="0" w:color="auto"/>
            </w:tcBorders>
            <w:shd w:val="clear" w:color="auto" w:fill="auto"/>
            <w:hideMark/>
          </w:tcPr>
          <w:p w14:paraId="26037EE0" w14:textId="77777777" w:rsidR="001D5D1D" w:rsidRPr="00683E91" w:rsidRDefault="001D5D1D" w:rsidP="008C1490">
            <w:pPr>
              <w:widowControl w:val="0"/>
              <w:autoSpaceDE w:val="0"/>
              <w:autoSpaceDN w:val="0"/>
              <w:adjustRightInd w:val="0"/>
              <w:spacing w:before="120"/>
              <w:jc w:val="both"/>
              <w:rPr>
                <w:rFonts w:ascii="Tahoma" w:hAnsi="Tahoma" w:cs="Tahoma"/>
                <w:b/>
                <w:bCs/>
                <w:sz w:val="18"/>
                <w:szCs w:val="18"/>
              </w:rPr>
            </w:pPr>
            <w:r w:rsidRPr="00683E91">
              <w:rPr>
                <w:rFonts w:ascii="Tahoma" w:hAnsi="Tahoma" w:cs="Tahoma"/>
                <w:b/>
                <w:bCs/>
                <w:sz w:val="18"/>
                <w:szCs w:val="18"/>
              </w:rPr>
              <w:t>Responsables</w:t>
            </w:r>
          </w:p>
        </w:tc>
      </w:tr>
      <w:tr w:rsidR="001D5D1D" w:rsidRPr="00683E91" w14:paraId="64164BE9" w14:textId="77777777" w:rsidTr="008C1490">
        <w:trPr>
          <w:jc w:val="right"/>
        </w:trPr>
        <w:tc>
          <w:tcPr>
            <w:tcW w:w="8793" w:type="dxa"/>
            <w:tcBorders>
              <w:top w:val="single" w:sz="4" w:space="0" w:color="auto"/>
              <w:left w:val="single" w:sz="4" w:space="0" w:color="auto"/>
              <w:bottom w:val="single" w:sz="4" w:space="0" w:color="auto"/>
              <w:right w:val="single" w:sz="4" w:space="0" w:color="auto"/>
            </w:tcBorders>
          </w:tcPr>
          <w:p w14:paraId="4BD490F5"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Empresa contratista: A través de su responsable Social (RS) Desarrollar el contenido del MAQR, socializarlo, recibir y registrar las quejas, realizar informes y reportes, y enviar mensualmente a la Supervisión.</w:t>
            </w:r>
          </w:p>
          <w:p w14:paraId="34C9DB4D"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Supervisión: Realizar la verificación y seguimiento de las quejas, realizar informes del cumplimiento.</w:t>
            </w:r>
          </w:p>
          <w:p w14:paraId="3EEED9B6"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ENDE: Responsable de seguimiento y monitoreo final y resolución de las quejas y reclamos a través de informes a requerimiento del PEVD y del financiador.</w:t>
            </w:r>
          </w:p>
          <w:p w14:paraId="6C22F28E"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lastRenderedPageBreak/>
              <w:t>Anexo</w:t>
            </w:r>
          </w:p>
          <w:p w14:paraId="13C030D1"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Proceso del Mecanismo de Atención de Quejas y Reclamos:</w:t>
            </w:r>
          </w:p>
          <w:tbl>
            <w:tblPr>
              <w:tblStyle w:val="Tablaconcuadrcula"/>
              <w:tblW w:w="4990" w:type="pct"/>
              <w:tblLook w:val="04A0" w:firstRow="1" w:lastRow="0" w:firstColumn="1" w:lastColumn="0" w:noHBand="0" w:noVBand="1"/>
            </w:tblPr>
            <w:tblGrid>
              <w:gridCol w:w="5077"/>
              <w:gridCol w:w="1725"/>
              <w:gridCol w:w="1748"/>
            </w:tblGrid>
            <w:tr w:rsidR="001D5D1D" w:rsidRPr="00683E91" w14:paraId="52F2EB38" w14:textId="77777777" w:rsidTr="008C1490">
              <w:trPr>
                <w:trHeight w:val="200"/>
              </w:trPr>
              <w:tc>
                <w:tcPr>
                  <w:tcW w:w="296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1D85E3" w14:textId="77777777" w:rsidR="001D5D1D" w:rsidRPr="00683E91" w:rsidRDefault="001D5D1D" w:rsidP="008C1490">
                  <w:pPr>
                    <w:widowControl w:val="0"/>
                    <w:autoSpaceDE w:val="0"/>
                    <w:autoSpaceDN w:val="0"/>
                    <w:adjustRightInd w:val="0"/>
                    <w:spacing w:before="120"/>
                    <w:jc w:val="both"/>
                    <w:rPr>
                      <w:rFonts w:ascii="Tahoma" w:hAnsi="Tahoma" w:cs="Tahoma"/>
                      <w:b/>
                      <w:bCs/>
                      <w:sz w:val="18"/>
                      <w:szCs w:val="18"/>
                    </w:rPr>
                  </w:pPr>
                  <w:r w:rsidRPr="00683E91">
                    <w:rPr>
                      <w:rFonts w:ascii="Tahoma" w:hAnsi="Tahoma" w:cs="Tahoma"/>
                      <w:b/>
                      <w:bCs/>
                      <w:sz w:val="18"/>
                      <w:szCs w:val="18"/>
                    </w:rPr>
                    <w:t>Proceso</w:t>
                  </w:r>
                </w:p>
              </w:tc>
              <w:tc>
                <w:tcPr>
                  <w:tcW w:w="100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A625A4" w14:textId="77777777" w:rsidR="001D5D1D" w:rsidRPr="00683E91" w:rsidRDefault="001D5D1D" w:rsidP="008C1490">
                  <w:pPr>
                    <w:widowControl w:val="0"/>
                    <w:autoSpaceDE w:val="0"/>
                    <w:autoSpaceDN w:val="0"/>
                    <w:adjustRightInd w:val="0"/>
                    <w:spacing w:before="120"/>
                    <w:jc w:val="both"/>
                    <w:rPr>
                      <w:rFonts w:ascii="Tahoma" w:hAnsi="Tahoma" w:cs="Tahoma"/>
                      <w:b/>
                      <w:bCs/>
                      <w:sz w:val="18"/>
                      <w:szCs w:val="18"/>
                    </w:rPr>
                  </w:pPr>
                  <w:r w:rsidRPr="00683E91">
                    <w:rPr>
                      <w:rFonts w:ascii="Tahoma" w:hAnsi="Tahoma" w:cs="Tahoma"/>
                      <w:b/>
                      <w:bCs/>
                      <w:sz w:val="18"/>
                      <w:szCs w:val="18"/>
                    </w:rPr>
                    <w:t>Descripción</w:t>
                  </w:r>
                </w:p>
              </w:tc>
              <w:tc>
                <w:tcPr>
                  <w:tcW w:w="102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FEC5B2" w14:textId="77777777" w:rsidR="001D5D1D" w:rsidRPr="00683E91" w:rsidRDefault="001D5D1D" w:rsidP="008C1490">
                  <w:pPr>
                    <w:widowControl w:val="0"/>
                    <w:autoSpaceDE w:val="0"/>
                    <w:autoSpaceDN w:val="0"/>
                    <w:adjustRightInd w:val="0"/>
                    <w:spacing w:before="120"/>
                    <w:jc w:val="both"/>
                    <w:rPr>
                      <w:rFonts w:ascii="Tahoma" w:hAnsi="Tahoma" w:cs="Tahoma"/>
                      <w:b/>
                      <w:bCs/>
                      <w:sz w:val="18"/>
                      <w:szCs w:val="18"/>
                    </w:rPr>
                  </w:pPr>
                  <w:r w:rsidRPr="00683E91">
                    <w:rPr>
                      <w:rFonts w:ascii="Tahoma" w:hAnsi="Tahoma" w:cs="Tahoma"/>
                      <w:b/>
                      <w:bCs/>
                      <w:sz w:val="18"/>
                      <w:szCs w:val="18"/>
                    </w:rPr>
                    <w:t>Responsable</w:t>
                  </w:r>
                </w:p>
              </w:tc>
            </w:tr>
            <w:tr w:rsidR="001D5D1D" w:rsidRPr="00683E91" w14:paraId="4444FDB9" w14:textId="77777777" w:rsidTr="008C1490">
              <w:trPr>
                <w:trHeight w:val="701"/>
              </w:trPr>
              <w:tc>
                <w:tcPr>
                  <w:tcW w:w="2969" w:type="pct"/>
                  <w:vMerge w:val="restart"/>
                  <w:tcBorders>
                    <w:top w:val="single" w:sz="4" w:space="0" w:color="auto"/>
                    <w:left w:val="single" w:sz="4" w:space="0" w:color="auto"/>
                    <w:bottom w:val="single" w:sz="4" w:space="0" w:color="auto"/>
                    <w:right w:val="single" w:sz="4" w:space="0" w:color="auto"/>
                  </w:tcBorders>
                  <w:vAlign w:val="center"/>
                </w:tcPr>
                <w:p w14:paraId="4C36ADF7"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kern w:val="2"/>
                      <w:sz w:val="18"/>
                      <w:szCs w:val="18"/>
                    </w:rPr>
                    <w:object w:dxaOrig="3300" w:dyaOrig="9564" w14:anchorId="7CB441CA">
                      <v:shape id="_x0000_i1042" type="#_x0000_t75" style="width:169.4pt;height:440.3pt" o:ole="">
                        <v:imagedata r:id="rId124" o:title=""/>
                      </v:shape>
                      <o:OLEObject Type="Embed" ProgID="Visio.Drawing.15" ShapeID="_x0000_i1042" DrawAspect="Content" ObjectID="_1851760030" r:id="rId125"/>
                    </w:object>
                  </w:r>
                </w:p>
                <w:p w14:paraId="68BCC8C6"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p>
              </w:tc>
              <w:tc>
                <w:tcPr>
                  <w:tcW w:w="1009" w:type="pct"/>
                  <w:tcBorders>
                    <w:top w:val="single" w:sz="4" w:space="0" w:color="auto"/>
                    <w:left w:val="single" w:sz="4" w:space="0" w:color="auto"/>
                    <w:bottom w:val="single" w:sz="4" w:space="0" w:color="auto"/>
                    <w:right w:val="single" w:sz="4" w:space="0" w:color="auto"/>
                  </w:tcBorders>
                  <w:vAlign w:val="center"/>
                  <w:hideMark/>
                </w:tcPr>
                <w:p w14:paraId="2D6F5149"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Recepción de la inquietud mediante cualquier canal (escrito, verbal, digital, etc.).</w:t>
                  </w:r>
                </w:p>
              </w:tc>
              <w:tc>
                <w:tcPr>
                  <w:tcW w:w="1022" w:type="pct"/>
                  <w:tcBorders>
                    <w:top w:val="single" w:sz="4" w:space="0" w:color="auto"/>
                    <w:left w:val="single" w:sz="4" w:space="0" w:color="auto"/>
                    <w:bottom w:val="single" w:sz="4" w:space="0" w:color="auto"/>
                    <w:right w:val="single" w:sz="4" w:space="0" w:color="auto"/>
                  </w:tcBorders>
                  <w:vAlign w:val="center"/>
                  <w:hideMark/>
                </w:tcPr>
                <w:p w14:paraId="228E32F1"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Cualquier persona de la comunidad</w:t>
                  </w:r>
                </w:p>
              </w:tc>
            </w:tr>
            <w:tr w:rsidR="001D5D1D" w:rsidRPr="00683E91" w14:paraId="18A359B3" w14:textId="77777777" w:rsidTr="008C1490">
              <w:trPr>
                <w:trHeight w:val="6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C68890"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p>
              </w:tc>
              <w:tc>
                <w:tcPr>
                  <w:tcW w:w="1009" w:type="pct"/>
                  <w:tcBorders>
                    <w:top w:val="single" w:sz="4" w:space="0" w:color="auto"/>
                    <w:left w:val="single" w:sz="4" w:space="0" w:color="auto"/>
                    <w:bottom w:val="single" w:sz="4" w:space="0" w:color="auto"/>
                    <w:right w:val="single" w:sz="4" w:space="0" w:color="auto"/>
                  </w:tcBorders>
                  <w:vAlign w:val="center"/>
                  <w:hideMark/>
                </w:tcPr>
                <w:p w14:paraId="4C71B46F"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Se anota en registro físico y digital</w:t>
                  </w:r>
                </w:p>
              </w:tc>
              <w:tc>
                <w:tcPr>
                  <w:tcW w:w="1022" w:type="pct"/>
                  <w:tcBorders>
                    <w:top w:val="single" w:sz="4" w:space="0" w:color="auto"/>
                    <w:left w:val="single" w:sz="4" w:space="0" w:color="auto"/>
                    <w:bottom w:val="single" w:sz="4" w:space="0" w:color="auto"/>
                    <w:right w:val="single" w:sz="4" w:space="0" w:color="auto"/>
                  </w:tcBorders>
                  <w:vAlign w:val="center"/>
                  <w:hideMark/>
                </w:tcPr>
                <w:p w14:paraId="4123E209"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Contratista – responsable Social</w:t>
                  </w:r>
                </w:p>
              </w:tc>
            </w:tr>
            <w:tr w:rsidR="001D5D1D" w:rsidRPr="00683E91" w14:paraId="1CB9DC8D" w14:textId="77777777" w:rsidTr="008C1490">
              <w:trPr>
                <w:trHeight w:val="8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B4E71E"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p>
              </w:tc>
              <w:tc>
                <w:tcPr>
                  <w:tcW w:w="1009" w:type="pct"/>
                  <w:tcBorders>
                    <w:top w:val="single" w:sz="4" w:space="0" w:color="auto"/>
                    <w:left w:val="single" w:sz="4" w:space="0" w:color="auto"/>
                    <w:bottom w:val="single" w:sz="4" w:space="0" w:color="auto"/>
                    <w:right w:val="single" w:sz="4" w:space="0" w:color="auto"/>
                  </w:tcBorders>
                  <w:vAlign w:val="center"/>
                  <w:hideMark/>
                </w:tcPr>
                <w:p w14:paraId="3013417E"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Se identifica si es queja, reclamo, sugerencia o denuncia</w:t>
                  </w:r>
                </w:p>
              </w:tc>
              <w:tc>
                <w:tcPr>
                  <w:tcW w:w="1022" w:type="pct"/>
                  <w:tcBorders>
                    <w:top w:val="single" w:sz="4" w:space="0" w:color="auto"/>
                    <w:left w:val="single" w:sz="4" w:space="0" w:color="auto"/>
                    <w:bottom w:val="single" w:sz="4" w:space="0" w:color="auto"/>
                    <w:right w:val="single" w:sz="4" w:space="0" w:color="auto"/>
                  </w:tcBorders>
                  <w:vAlign w:val="center"/>
                  <w:hideMark/>
                </w:tcPr>
                <w:p w14:paraId="6DC43F36"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Contratista – responsable Social</w:t>
                  </w:r>
                </w:p>
              </w:tc>
            </w:tr>
            <w:tr w:rsidR="001D5D1D" w:rsidRPr="00683E91" w14:paraId="68CD0145" w14:textId="77777777" w:rsidTr="008C1490">
              <w:trPr>
                <w:trHeight w:val="9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4ED049"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p>
              </w:tc>
              <w:tc>
                <w:tcPr>
                  <w:tcW w:w="1009" w:type="pct"/>
                  <w:tcBorders>
                    <w:top w:val="single" w:sz="4" w:space="0" w:color="auto"/>
                    <w:left w:val="single" w:sz="4" w:space="0" w:color="auto"/>
                    <w:bottom w:val="single" w:sz="4" w:space="0" w:color="auto"/>
                    <w:right w:val="single" w:sz="4" w:space="0" w:color="auto"/>
                  </w:tcBorders>
                  <w:vAlign w:val="center"/>
                  <w:hideMark/>
                </w:tcPr>
                <w:p w14:paraId="679949CC"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Si es un caso de acoso, abuso o explotación sexual, va al flujo especial de EyAS/ASx.</w:t>
                  </w:r>
                </w:p>
              </w:tc>
              <w:tc>
                <w:tcPr>
                  <w:tcW w:w="1022" w:type="pct"/>
                  <w:tcBorders>
                    <w:top w:val="single" w:sz="4" w:space="0" w:color="auto"/>
                    <w:left w:val="single" w:sz="4" w:space="0" w:color="auto"/>
                    <w:bottom w:val="single" w:sz="4" w:space="0" w:color="auto"/>
                    <w:right w:val="single" w:sz="4" w:space="0" w:color="auto"/>
                  </w:tcBorders>
                  <w:vAlign w:val="center"/>
                  <w:hideMark/>
                </w:tcPr>
                <w:p w14:paraId="7EB109AC"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Contratista + Supervisión + ENDE</w:t>
                  </w:r>
                </w:p>
              </w:tc>
            </w:tr>
            <w:tr w:rsidR="001D5D1D" w:rsidRPr="00683E91" w14:paraId="6419B918" w14:textId="77777777" w:rsidTr="008C1490">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B6A297"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p>
              </w:tc>
              <w:tc>
                <w:tcPr>
                  <w:tcW w:w="1009" w:type="pct"/>
                  <w:tcBorders>
                    <w:top w:val="single" w:sz="4" w:space="0" w:color="auto"/>
                    <w:left w:val="single" w:sz="4" w:space="0" w:color="auto"/>
                    <w:bottom w:val="single" w:sz="4" w:space="0" w:color="auto"/>
                    <w:right w:val="single" w:sz="4" w:space="0" w:color="auto"/>
                  </w:tcBorders>
                  <w:vAlign w:val="center"/>
                  <w:hideMark/>
                </w:tcPr>
                <w:p w14:paraId="48882B42"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Se conecta con el flujo especial (rojo) de AS/AES, garantizando confidencialidad.</w:t>
                  </w:r>
                </w:p>
              </w:tc>
              <w:tc>
                <w:tcPr>
                  <w:tcW w:w="1022" w:type="pct"/>
                  <w:tcBorders>
                    <w:top w:val="single" w:sz="4" w:space="0" w:color="auto"/>
                    <w:left w:val="single" w:sz="4" w:space="0" w:color="auto"/>
                    <w:bottom w:val="single" w:sz="4" w:space="0" w:color="auto"/>
                    <w:right w:val="single" w:sz="4" w:space="0" w:color="auto"/>
                  </w:tcBorders>
                  <w:vAlign w:val="center"/>
                  <w:hideMark/>
                </w:tcPr>
                <w:p w14:paraId="2AF069DB"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 xml:space="preserve">Contratista + Supervisión+ ENDE </w:t>
                  </w:r>
                </w:p>
              </w:tc>
            </w:tr>
            <w:tr w:rsidR="001D5D1D" w:rsidRPr="00683E91" w14:paraId="7E9AD849" w14:textId="77777777" w:rsidTr="008C1490">
              <w:trPr>
                <w:trHeight w:val="82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DEB2F2"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p>
              </w:tc>
              <w:tc>
                <w:tcPr>
                  <w:tcW w:w="1009" w:type="pct"/>
                  <w:tcBorders>
                    <w:top w:val="single" w:sz="4" w:space="0" w:color="auto"/>
                    <w:left w:val="single" w:sz="4" w:space="0" w:color="auto"/>
                    <w:bottom w:val="single" w:sz="4" w:space="0" w:color="auto"/>
                    <w:right w:val="single" w:sz="4" w:space="0" w:color="auto"/>
                  </w:tcBorders>
                  <w:vAlign w:val="center"/>
                  <w:hideMark/>
                </w:tcPr>
                <w:p w14:paraId="7F83D6F6"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Determinación de la entidad responsable de la solución según el tipo de caso (Contratista, Supervisión, ENDE, PEVD).</w:t>
                  </w:r>
                </w:p>
              </w:tc>
              <w:tc>
                <w:tcPr>
                  <w:tcW w:w="1022" w:type="pct"/>
                  <w:tcBorders>
                    <w:top w:val="single" w:sz="4" w:space="0" w:color="auto"/>
                    <w:left w:val="single" w:sz="4" w:space="0" w:color="auto"/>
                    <w:bottom w:val="single" w:sz="4" w:space="0" w:color="auto"/>
                    <w:right w:val="single" w:sz="4" w:space="0" w:color="auto"/>
                  </w:tcBorders>
                  <w:vAlign w:val="center"/>
                  <w:hideMark/>
                </w:tcPr>
                <w:p w14:paraId="7FDA8E87"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Contratista + Supervisión + ENDE</w:t>
                  </w:r>
                </w:p>
              </w:tc>
            </w:tr>
            <w:tr w:rsidR="001D5D1D" w:rsidRPr="00683E91" w14:paraId="56EB4AE9" w14:textId="77777777" w:rsidTr="008C1490">
              <w:trPr>
                <w:trHeight w:val="11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68637B"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p>
              </w:tc>
              <w:tc>
                <w:tcPr>
                  <w:tcW w:w="1009" w:type="pct"/>
                  <w:tcBorders>
                    <w:top w:val="single" w:sz="4" w:space="0" w:color="auto"/>
                    <w:left w:val="single" w:sz="4" w:space="0" w:color="auto"/>
                    <w:bottom w:val="single" w:sz="4" w:space="0" w:color="auto"/>
                    <w:right w:val="single" w:sz="4" w:space="0" w:color="auto"/>
                  </w:tcBorders>
                  <w:vAlign w:val="center"/>
                  <w:hideMark/>
                </w:tcPr>
                <w:p w14:paraId="60BD1C01"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Se realiza visita en campo o análisis</w:t>
                  </w:r>
                </w:p>
              </w:tc>
              <w:tc>
                <w:tcPr>
                  <w:tcW w:w="1022" w:type="pct"/>
                  <w:tcBorders>
                    <w:top w:val="single" w:sz="4" w:space="0" w:color="auto"/>
                    <w:left w:val="single" w:sz="4" w:space="0" w:color="auto"/>
                    <w:bottom w:val="single" w:sz="4" w:space="0" w:color="auto"/>
                    <w:right w:val="single" w:sz="4" w:space="0" w:color="auto"/>
                  </w:tcBorders>
                  <w:vAlign w:val="center"/>
                  <w:hideMark/>
                </w:tcPr>
                <w:p w14:paraId="51E846A7"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i/>
                      <w:iCs/>
                      <w:sz w:val="18"/>
                      <w:szCs w:val="18"/>
                    </w:rPr>
                    <w:t>Responsable:</w:t>
                  </w:r>
                  <w:r w:rsidRPr="00683E91">
                    <w:rPr>
                      <w:rFonts w:ascii="Tahoma" w:hAnsi="Tahoma" w:cs="Tahoma"/>
                      <w:sz w:val="18"/>
                      <w:szCs w:val="18"/>
                    </w:rPr>
                    <w:t xml:space="preserve"> Entidad derivada </w:t>
                  </w:r>
                  <w:r w:rsidRPr="00683E91">
                    <w:rPr>
                      <w:rFonts w:ascii="Tahoma" w:hAnsi="Tahoma" w:cs="Tahoma"/>
                      <w:sz w:val="18"/>
                      <w:szCs w:val="18"/>
                    </w:rPr>
                    <w:br/>
                  </w:r>
                  <w:r w:rsidRPr="00683E91">
                    <w:rPr>
                      <w:rFonts w:ascii="Tahoma" w:hAnsi="Tahoma" w:cs="Tahoma"/>
                      <w:i/>
                      <w:iCs/>
                      <w:sz w:val="18"/>
                      <w:szCs w:val="18"/>
                    </w:rPr>
                    <w:t>Apoyo:</w:t>
                  </w:r>
                  <w:r w:rsidRPr="00683E91">
                    <w:rPr>
                      <w:rFonts w:ascii="Tahoma" w:hAnsi="Tahoma" w:cs="Tahoma"/>
                      <w:sz w:val="18"/>
                      <w:szCs w:val="18"/>
                    </w:rPr>
                    <w:t xml:space="preserve"> Supervisión y ENDE</w:t>
                  </w:r>
                </w:p>
              </w:tc>
            </w:tr>
            <w:tr w:rsidR="001D5D1D" w:rsidRPr="00683E91" w14:paraId="461D531E" w14:textId="77777777" w:rsidTr="008C1490">
              <w:trPr>
                <w:trHeight w:val="1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A5A91C"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p>
              </w:tc>
              <w:tc>
                <w:tcPr>
                  <w:tcW w:w="1009" w:type="pct"/>
                  <w:tcBorders>
                    <w:top w:val="single" w:sz="4" w:space="0" w:color="auto"/>
                    <w:left w:val="single" w:sz="4" w:space="0" w:color="auto"/>
                    <w:bottom w:val="single" w:sz="4" w:space="0" w:color="auto"/>
                    <w:right w:val="single" w:sz="4" w:space="0" w:color="auto"/>
                  </w:tcBorders>
                  <w:vAlign w:val="center"/>
                  <w:hideMark/>
                </w:tcPr>
                <w:p w14:paraId="3D555031"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Se da respuesta, se toman acciones, y se valida el cierre de la queja con la persona que la presentó.</w:t>
                  </w:r>
                </w:p>
              </w:tc>
              <w:tc>
                <w:tcPr>
                  <w:tcW w:w="1022" w:type="pct"/>
                  <w:tcBorders>
                    <w:top w:val="single" w:sz="4" w:space="0" w:color="auto"/>
                    <w:left w:val="single" w:sz="4" w:space="0" w:color="auto"/>
                    <w:bottom w:val="single" w:sz="4" w:space="0" w:color="auto"/>
                    <w:right w:val="single" w:sz="4" w:space="0" w:color="auto"/>
                  </w:tcBorders>
                  <w:vAlign w:val="center"/>
                  <w:hideMark/>
                </w:tcPr>
                <w:p w14:paraId="0CF24A69"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i/>
                      <w:iCs/>
                      <w:sz w:val="18"/>
                      <w:szCs w:val="18"/>
                    </w:rPr>
                    <w:t>Responsable:</w:t>
                  </w:r>
                  <w:r w:rsidRPr="00683E91">
                    <w:rPr>
                      <w:rFonts w:ascii="Tahoma" w:hAnsi="Tahoma" w:cs="Tahoma"/>
                      <w:sz w:val="18"/>
                      <w:szCs w:val="18"/>
                    </w:rPr>
                    <w:t xml:space="preserve"> Entidad derivada </w:t>
                  </w:r>
                  <w:r w:rsidRPr="00683E91">
                    <w:rPr>
                      <w:rFonts w:ascii="Tahoma" w:hAnsi="Tahoma" w:cs="Tahoma"/>
                      <w:sz w:val="18"/>
                      <w:szCs w:val="18"/>
                    </w:rPr>
                    <w:br/>
                  </w:r>
                  <w:r w:rsidRPr="00683E91">
                    <w:rPr>
                      <w:rFonts w:ascii="Tahoma" w:hAnsi="Tahoma" w:cs="Tahoma"/>
                      <w:i/>
                      <w:iCs/>
                      <w:sz w:val="18"/>
                      <w:szCs w:val="18"/>
                    </w:rPr>
                    <w:t>Apoyo:</w:t>
                  </w:r>
                  <w:r w:rsidRPr="00683E91">
                    <w:rPr>
                      <w:rFonts w:ascii="Tahoma" w:hAnsi="Tahoma" w:cs="Tahoma"/>
                      <w:sz w:val="18"/>
                      <w:szCs w:val="18"/>
                    </w:rPr>
                    <w:t xml:space="preserve"> Supervisión y ENDE </w:t>
                  </w:r>
                </w:p>
              </w:tc>
            </w:tr>
            <w:tr w:rsidR="001D5D1D" w:rsidRPr="00683E91" w14:paraId="1A0E9DC2" w14:textId="77777777" w:rsidTr="008C1490">
              <w:trPr>
                <w:trHeight w:val="5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0A8FD8"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p>
              </w:tc>
              <w:tc>
                <w:tcPr>
                  <w:tcW w:w="1009" w:type="pct"/>
                  <w:tcBorders>
                    <w:top w:val="single" w:sz="4" w:space="0" w:color="auto"/>
                    <w:left w:val="single" w:sz="4" w:space="0" w:color="auto"/>
                    <w:bottom w:val="single" w:sz="4" w:space="0" w:color="auto"/>
                    <w:right w:val="single" w:sz="4" w:space="0" w:color="auto"/>
                  </w:tcBorders>
                  <w:vAlign w:val="center"/>
                  <w:hideMark/>
                </w:tcPr>
                <w:p w14:paraId="263D4B87"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 xml:space="preserve">Se elabora el reporte de atención/cierre del </w:t>
                  </w:r>
                  <w:r w:rsidRPr="00683E91">
                    <w:rPr>
                      <w:rFonts w:ascii="Tahoma" w:hAnsi="Tahoma" w:cs="Tahoma"/>
                      <w:sz w:val="18"/>
                      <w:szCs w:val="18"/>
                    </w:rPr>
                    <w:lastRenderedPageBreak/>
                    <w:t>caso</w:t>
                  </w:r>
                </w:p>
              </w:tc>
              <w:tc>
                <w:tcPr>
                  <w:tcW w:w="1022" w:type="pct"/>
                  <w:tcBorders>
                    <w:top w:val="single" w:sz="4" w:space="0" w:color="auto"/>
                    <w:left w:val="single" w:sz="4" w:space="0" w:color="auto"/>
                    <w:bottom w:val="single" w:sz="4" w:space="0" w:color="auto"/>
                    <w:right w:val="single" w:sz="4" w:space="0" w:color="auto"/>
                  </w:tcBorders>
                  <w:vAlign w:val="center"/>
                  <w:hideMark/>
                </w:tcPr>
                <w:p w14:paraId="18874FD7"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lastRenderedPageBreak/>
                    <w:t>Contratista</w:t>
                  </w:r>
                  <w:r w:rsidRPr="00683E91">
                    <w:rPr>
                      <w:rFonts w:ascii="Tahoma" w:hAnsi="Tahoma" w:cs="Tahoma"/>
                      <w:i/>
                      <w:iCs/>
                      <w:sz w:val="18"/>
                      <w:szCs w:val="18"/>
                    </w:rPr>
                    <w:t xml:space="preserve"> </w:t>
                  </w:r>
                  <w:r w:rsidRPr="00683E91">
                    <w:rPr>
                      <w:rFonts w:ascii="Tahoma" w:hAnsi="Tahoma" w:cs="Tahoma"/>
                      <w:sz w:val="18"/>
                      <w:szCs w:val="18"/>
                    </w:rPr>
                    <w:t>(envía a Supervisión)</w:t>
                  </w:r>
                </w:p>
              </w:tc>
            </w:tr>
            <w:tr w:rsidR="001D5D1D" w:rsidRPr="00683E91" w14:paraId="14487849" w14:textId="77777777" w:rsidTr="008C1490">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C6ED39"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p>
              </w:tc>
              <w:tc>
                <w:tcPr>
                  <w:tcW w:w="1009" w:type="pct"/>
                  <w:tcBorders>
                    <w:top w:val="single" w:sz="4" w:space="0" w:color="auto"/>
                    <w:left w:val="single" w:sz="4" w:space="0" w:color="auto"/>
                    <w:bottom w:val="single" w:sz="4" w:space="0" w:color="auto"/>
                    <w:right w:val="single" w:sz="4" w:space="0" w:color="auto"/>
                  </w:tcBorders>
                  <w:vAlign w:val="center"/>
                  <w:hideMark/>
                </w:tcPr>
                <w:p w14:paraId="13878411"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Se realiza la revisión formal del reporte</w:t>
                  </w:r>
                </w:p>
              </w:tc>
              <w:tc>
                <w:tcPr>
                  <w:tcW w:w="1022" w:type="pct"/>
                  <w:tcBorders>
                    <w:top w:val="single" w:sz="4" w:space="0" w:color="auto"/>
                    <w:left w:val="single" w:sz="4" w:space="0" w:color="auto"/>
                    <w:bottom w:val="single" w:sz="4" w:space="0" w:color="auto"/>
                    <w:right w:val="single" w:sz="4" w:space="0" w:color="auto"/>
                  </w:tcBorders>
                  <w:vAlign w:val="center"/>
                  <w:hideMark/>
                </w:tcPr>
                <w:p w14:paraId="50E24A47"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ENDE – PEVD (a requerimiento)</w:t>
                  </w:r>
                </w:p>
              </w:tc>
            </w:tr>
            <w:tr w:rsidR="001D5D1D" w:rsidRPr="00683E91" w14:paraId="57B63BA4" w14:textId="77777777" w:rsidTr="008C1490">
              <w:trPr>
                <w:trHeight w:val="11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3B50FA"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p>
              </w:tc>
              <w:tc>
                <w:tcPr>
                  <w:tcW w:w="1009" w:type="pct"/>
                  <w:tcBorders>
                    <w:top w:val="single" w:sz="4" w:space="0" w:color="auto"/>
                    <w:left w:val="single" w:sz="4" w:space="0" w:color="auto"/>
                    <w:bottom w:val="single" w:sz="4" w:space="0" w:color="auto"/>
                    <w:right w:val="single" w:sz="4" w:space="0" w:color="auto"/>
                  </w:tcBorders>
                  <w:vAlign w:val="center"/>
                  <w:hideMark/>
                </w:tcPr>
                <w:p w14:paraId="6D9E5318"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Se firma acta o se comunica cierre por el canal usado</w:t>
                  </w:r>
                </w:p>
              </w:tc>
              <w:tc>
                <w:tcPr>
                  <w:tcW w:w="1022" w:type="pct"/>
                  <w:tcBorders>
                    <w:top w:val="single" w:sz="4" w:space="0" w:color="auto"/>
                    <w:left w:val="single" w:sz="4" w:space="0" w:color="auto"/>
                    <w:bottom w:val="single" w:sz="4" w:space="0" w:color="auto"/>
                    <w:right w:val="single" w:sz="4" w:space="0" w:color="auto"/>
                  </w:tcBorders>
                  <w:vAlign w:val="center"/>
                </w:tcPr>
                <w:p w14:paraId="6DE6BC79"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Contratista (RS)</w:t>
                  </w:r>
                </w:p>
                <w:p w14:paraId="47D9586E" w14:textId="77777777" w:rsidR="001D5D1D" w:rsidRPr="00683E91" w:rsidRDefault="001D5D1D" w:rsidP="008C1490">
                  <w:pPr>
                    <w:widowControl w:val="0"/>
                    <w:autoSpaceDE w:val="0"/>
                    <w:autoSpaceDN w:val="0"/>
                    <w:adjustRightInd w:val="0"/>
                    <w:jc w:val="both"/>
                    <w:rPr>
                      <w:rFonts w:ascii="Tahoma" w:hAnsi="Tahoma" w:cs="Tahoma"/>
                      <w:sz w:val="18"/>
                      <w:szCs w:val="18"/>
                    </w:rPr>
                  </w:pPr>
                </w:p>
                <w:p w14:paraId="78225225" w14:textId="77777777" w:rsidR="001D5D1D" w:rsidRPr="00683E91" w:rsidRDefault="001D5D1D" w:rsidP="008C1490">
                  <w:pPr>
                    <w:widowControl w:val="0"/>
                    <w:autoSpaceDE w:val="0"/>
                    <w:autoSpaceDN w:val="0"/>
                    <w:adjustRightInd w:val="0"/>
                    <w:jc w:val="both"/>
                    <w:rPr>
                      <w:rFonts w:ascii="Tahoma" w:hAnsi="Tahoma" w:cs="Tahoma"/>
                      <w:sz w:val="18"/>
                      <w:szCs w:val="18"/>
                    </w:rPr>
                  </w:pPr>
                </w:p>
              </w:tc>
            </w:tr>
          </w:tbl>
          <w:p w14:paraId="051AF97E"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p>
          <w:p w14:paraId="76E2145D" w14:textId="77777777" w:rsidR="001D5D1D" w:rsidRPr="00683E91" w:rsidRDefault="001D5D1D" w:rsidP="008C1490">
            <w:pPr>
              <w:widowControl w:val="0"/>
              <w:autoSpaceDE w:val="0"/>
              <w:autoSpaceDN w:val="0"/>
              <w:adjustRightInd w:val="0"/>
              <w:spacing w:before="120"/>
              <w:jc w:val="both"/>
              <w:rPr>
                <w:rFonts w:ascii="Tahoma" w:hAnsi="Tahoma" w:cs="Tahoma"/>
                <w:b/>
                <w:bCs/>
                <w:sz w:val="18"/>
                <w:szCs w:val="18"/>
              </w:rPr>
            </w:pPr>
            <w:r w:rsidRPr="00683E91">
              <w:rPr>
                <w:rFonts w:ascii="Tahoma" w:hAnsi="Tahoma" w:cs="Tahoma"/>
                <w:b/>
                <w:bCs/>
                <w:sz w:val="18"/>
                <w:szCs w:val="18"/>
              </w:rPr>
              <w:t>Casos de Abuso Sexual / Explotación Laboral (EyAS/ASx):</w:t>
            </w:r>
          </w:p>
          <w:tbl>
            <w:tblPr>
              <w:tblStyle w:val="Tablaconcuadrcula"/>
              <w:tblW w:w="5000" w:type="pct"/>
              <w:tblLook w:val="04A0" w:firstRow="1" w:lastRow="0" w:firstColumn="1" w:lastColumn="0" w:noHBand="0" w:noVBand="1"/>
            </w:tblPr>
            <w:tblGrid>
              <w:gridCol w:w="5258"/>
              <w:gridCol w:w="1755"/>
              <w:gridCol w:w="1554"/>
            </w:tblGrid>
            <w:tr w:rsidR="001D5D1D" w:rsidRPr="00683E91" w14:paraId="761669A6" w14:textId="77777777" w:rsidTr="008C1490">
              <w:tc>
                <w:tcPr>
                  <w:tcW w:w="2872" w:type="pct"/>
                  <w:tcBorders>
                    <w:top w:val="single" w:sz="4" w:space="0" w:color="auto"/>
                    <w:left w:val="single" w:sz="4" w:space="0" w:color="auto"/>
                    <w:bottom w:val="single" w:sz="4" w:space="0" w:color="auto"/>
                    <w:right w:val="single" w:sz="4" w:space="0" w:color="auto"/>
                  </w:tcBorders>
                  <w:vAlign w:val="center"/>
                  <w:hideMark/>
                </w:tcPr>
                <w:p w14:paraId="5A341976" w14:textId="77777777" w:rsidR="001D5D1D" w:rsidRPr="00683E91" w:rsidRDefault="001D5D1D" w:rsidP="008C1490">
                  <w:pPr>
                    <w:widowControl w:val="0"/>
                    <w:autoSpaceDE w:val="0"/>
                    <w:autoSpaceDN w:val="0"/>
                    <w:adjustRightInd w:val="0"/>
                    <w:spacing w:before="120"/>
                    <w:jc w:val="both"/>
                    <w:rPr>
                      <w:rFonts w:ascii="Tahoma" w:hAnsi="Tahoma" w:cs="Tahoma"/>
                      <w:b/>
                      <w:bCs/>
                      <w:sz w:val="18"/>
                      <w:szCs w:val="18"/>
                    </w:rPr>
                  </w:pPr>
                  <w:r w:rsidRPr="00683E91">
                    <w:rPr>
                      <w:rFonts w:ascii="Tahoma" w:hAnsi="Tahoma" w:cs="Tahoma"/>
                      <w:b/>
                      <w:bCs/>
                      <w:sz w:val="18"/>
                      <w:szCs w:val="18"/>
                    </w:rPr>
                    <w:t>Proceso</w:t>
                  </w:r>
                </w:p>
              </w:tc>
              <w:tc>
                <w:tcPr>
                  <w:tcW w:w="1135" w:type="pct"/>
                  <w:tcBorders>
                    <w:top w:val="single" w:sz="4" w:space="0" w:color="auto"/>
                    <w:left w:val="single" w:sz="4" w:space="0" w:color="auto"/>
                    <w:bottom w:val="single" w:sz="4" w:space="0" w:color="auto"/>
                    <w:right w:val="single" w:sz="4" w:space="0" w:color="auto"/>
                  </w:tcBorders>
                  <w:vAlign w:val="center"/>
                  <w:hideMark/>
                </w:tcPr>
                <w:p w14:paraId="1BC1B071" w14:textId="77777777" w:rsidR="001D5D1D" w:rsidRPr="00683E91" w:rsidRDefault="001D5D1D" w:rsidP="008C1490">
                  <w:pPr>
                    <w:widowControl w:val="0"/>
                    <w:autoSpaceDE w:val="0"/>
                    <w:autoSpaceDN w:val="0"/>
                    <w:adjustRightInd w:val="0"/>
                    <w:spacing w:before="120"/>
                    <w:jc w:val="both"/>
                    <w:rPr>
                      <w:rFonts w:ascii="Tahoma" w:hAnsi="Tahoma" w:cs="Tahoma"/>
                      <w:b/>
                      <w:bCs/>
                      <w:sz w:val="18"/>
                      <w:szCs w:val="18"/>
                    </w:rPr>
                  </w:pPr>
                  <w:r w:rsidRPr="00683E91">
                    <w:rPr>
                      <w:rFonts w:ascii="Tahoma" w:hAnsi="Tahoma" w:cs="Tahoma"/>
                      <w:b/>
                      <w:bCs/>
                      <w:sz w:val="18"/>
                      <w:szCs w:val="18"/>
                    </w:rPr>
                    <w:t>Descripción</w:t>
                  </w:r>
                </w:p>
              </w:tc>
              <w:tc>
                <w:tcPr>
                  <w:tcW w:w="993" w:type="pct"/>
                  <w:tcBorders>
                    <w:top w:val="single" w:sz="4" w:space="0" w:color="auto"/>
                    <w:left w:val="single" w:sz="4" w:space="0" w:color="auto"/>
                    <w:bottom w:val="single" w:sz="4" w:space="0" w:color="auto"/>
                    <w:right w:val="single" w:sz="4" w:space="0" w:color="auto"/>
                  </w:tcBorders>
                  <w:vAlign w:val="center"/>
                  <w:hideMark/>
                </w:tcPr>
                <w:p w14:paraId="709A9A17" w14:textId="77777777" w:rsidR="001D5D1D" w:rsidRPr="00683E91" w:rsidRDefault="001D5D1D" w:rsidP="008C1490">
                  <w:pPr>
                    <w:widowControl w:val="0"/>
                    <w:autoSpaceDE w:val="0"/>
                    <w:autoSpaceDN w:val="0"/>
                    <w:adjustRightInd w:val="0"/>
                    <w:spacing w:before="120"/>
                    <w:jc w:val="both"/>
                    <w:rPr>
                      <w:rFonts w:ascii="Tahoma" w:hAnsi="Tahoma" w:cs="Tahoma"/>
                      <w:b/>
                      <w:bCs/>
                      <w:sz w:val="18"/>
                      <w:szCs w:val="18"/>
                    </w:rPr>
                  </w:pPr>
                  <w:r w:rsidRPr="00683E91">
                    <w:rPr>
                      <w:rFonts w:ascii="Tahoma" w:hAnsi="Tahoma" w:cs="Tahoma"/>
                      <w:b/>
                      <w:bCs/>
                      <w:sz w:val="18"/>
                      <w:szCs w:val="18"/>
                    </w:rPr>
                    <w:t>Responsable</w:t>
                  </w:r>
                </w:p>
              </w:tc>
            </w:tr>
            <w:tr w:rsidR="001D5D1D" w:rsidRPr="00683E91" w14:paraId="00BDDFA2" w14:textId="77777777" w:rsidTr="008C1490">
              <w:trPr>
                <w:trHeight w:val="561"/>
              </w:trPr>
              <w:tc>
                <w:tcPr>
                  <w:tcW w:w="2872" w:type="pct"/>
                  <w:vMerge w:val="restart"/>
                  <w:tcBorders>
                    <w:top w:val="single" w:sz="4" w:space="0" w:color="auto"/>
                    <w:left w:val="single" w:sz="4" w:space="0" w:color="auto"/>
                    <w:bottom w:val="single" w:sz="4" w:space="0" w:color="auto"/>
                    <w:right w:val="single" w:sz="4" w:space="0" w:color="auto"/>
                  </w:tcBorders>
                  <w:vAlign w:val="center"/>
                  <w:hideMark/>
                </w:tcPr>
                <w:p w14:paraId="54E00AE7"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kern w:val="2"/>
                      <w:sz w:val="18"/>
                      <w:szCs w:val="18"/>
                    </w:rPr>
                    <w:object w:dxaOrig="5052" w:dyaOrig="7920" w14:anchorId="2A4CE609">
                      <v:shape id="_x0000_i1043" type="#_x0000_t75" style="width:252pt;height:396pt" o:ole="">
                        <v:imagedata r:id="rId126" o:title=""/>
                      </v:shape>
                      <o:OLEObject Type="Embed" ProgID="Visio.Drawing.15" ShapeID="_x0000_i1043" DrawAspect="Content" ObjectID="_1851760031" r:id="rId127"/>
                    </w:object>
                  </w:r>
                </w:p>
              </w:tc>
              <w:tc>
                <w:tcPr>
                  <w:tcW w:w="1135" w:type="pct"/>
                  <w:tcBorders>
                    <w:top w:val="single" w:sz="4" w:space="0" w:color="auto"/>
                    <w:left w:val="single" w:sz="4" w:space="0" w:color="auto"/>
                    <w:bottom w:val="single" w:sz="4" w:space="0" w:color="auto"/>
                    <w:right w:val="single" w:sz="4" w:space="0" w:color="auto"/>
                  </w:tcBorders>
                  <w:vAlign w:val="center"/>
                  <w:hideMark/>
                </w:tcPr>
                <w:p w14:paraId="320F14AA"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Se usa un canal sensible y privado. No se mezcla con el resto de quejas.</w:t>
                  </w:r>
                </w:p>
              </w:tc>
              <w:tc>
                <w:tcPr>
                  <w:tcW w:w="993" w:type="pct"/>
                  <w:tcBorders>
                    <w:top w:val="single" w:sz="4" w:space="0" w:color="auto"/>
                    <w:left w:val="single" w:sz="4" w:space="0" w:color="auto"/>
                    <w:bottom w:val="single" w:sz="4" w:space="0" w:color="auto"/>
                    <w:right w:val="single" w:sz="4" w:space="0" w:color="auto"/>
                  </w:tcBorders>
                  <w:vAlign w:val="center"/>
                  <w:hideMark/>
                </w:tcPr>
                <w:p w14:paraId="079881F2"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Contratista (RS) (Asegura la confidencialidad)</w:t>
                  </w:r>
                </w:p>
              </w:tc>
            </w:tr>
            <w:tr w:rsidR="001D5D1D" w:rsidRPr="00683E91" w14:paraId="1E3A5DD7" w14:textId="77777777" w:rsidTr="008C1490">
              <w:trPr>
                <w:trHeight w:val="104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38FE9B"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p>
              </w:tc>
              <w:tc>
                <w:tcPr>
                  <w:tcW w:w="1135" w:type="pct"/>
                  <w:tcBorders>
                    <w:top w:val="single" w:sz="4" w:space="0" w:color="auto"/>
                    <w:left w:val="single" w:sz="4" w:space="0" w:color="auto"/>
                    <w:bottom w:val="single" w:sz="4" w:space="0" w:color="auto"/>
                    <w:right w:val="single" w:sz="4" w:space="0" w:color="auto"/>
                  </w:tcBorders>
                  <w:vAlign w:val="center"/>
                  <w:hideMark/>
                </w:tcPr>
                <w:p w14:paraId="188C2EFE"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Definir a qué entidad derivar de inmediato: SLIM (Servicio Legal Integral Municipal) o DNNA (Defensoría del Niño, Niña y Adolescente), ya que son las entidades competentes para la atención legal y psicosocial.</w:t>
                  </w:r>
                </w:p>
              </w:tc>
              <w:tc>
                <w:tcPr>
                  <w:tcW w:w="993" w:type="pct"/>
                  <w:tcBorders>
                    <w:top w:val="single" w:sz="4" w:space="0" w:color="auto"/>
                    <w:left w:val="single" w:sz="4" w:space="0" w:color="auto"/>
                    <w:bottom w:val="single" w:sz="4" w:space="0" w:color="auto"/>
                    <w:right w:val="single" w:sz="4" w:space="0" w:color="auto"/>
                  </w:tcBorders>
                  <w:vAlign w:val="center"/>
                  <w:hideMark/>
                </w:tcPr>
                <w:p w14:paraId="54F38B78"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Contratista y Supervisión (responsables de activar la red externa)</w:t>
                  </w:r>
                </w:p>
              </w:tc>
            </w:tr>
            <w:tr w:rsidR="001D5D1D" w:rsidRPr="00683E91" w14:paraId="4341DC36" w14:textId="77777777" w:rsidTr="008C1490">
              <w:trPr>
                <w:trHeight w:val="8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2EB7CE"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p>
              </w:tc>
              <w:tc>
                <w:tcPr>
                  <w:tcW w:w="1135" w:type="pct"/>
                  <w:tcBorders>
                    <w:top w:val="single" w:sz="4" w:space="0" w:color="auto"/>
                    <w:left w:val="single" w:sz="4" w:space="0" w:color="auto"/>
                    <w:bottom w:val="single" w:sz="4" w:space="0" w:color="auto"/>
                    <w:right w:val="single" w:sz="4" w:space="0" w:color="auto"/>
                  </w:tcBorders>
                  <w:vAlign w:val="center"/>
                  <w:hideMark/>
                </w:tcPr>
                <w:p w14:paraId="5B4E243D"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Asegurar el apoyo psicosocial y legal a la víctima a través de las entidades competentes (con el consentimiento de la sobreviviente).</w:t>
                  </w:r>
                </w:p>
              </w:tc>
              <w:tc>
                <w:tcPr>
                  <w:tcW w:w="993" w:type="pct"/>
                  <w:tcBorders>
                    <w:top w:val="single" w:sz="4" w:space="0" w:color="auto"/>
                    <w:left w:val="single" w:sz="4" w:space="0" w:color="auto"/>
                    <w:bottom w:val="single" w:sz="4" w:space="0" w:color="auto"/>
                    <w:right w:val="single" w:sz="4" w:space="0" w:color="auto"/>
                  </w:tcBorders>
                  <w:vAlign w:val="center"/>
                  <w:hideMark/>
                </w:tcPr>
                <w:p w14:paraId="5FD12029"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SLIM/DNNA – supervisión y ENDE</w:t>
                  </w:r>
                </w:p>
                <w:p w14:paraId="74CBA33A"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(Seguimiento).</w:t>
                  </w:r>
                </w:p>
              </w:tc>
            </w:tr>
            <w:tr w:rsidR="001D5D1D" w:rsidRPr="00683E91" w14:paraId="24C847D8" w14:textId="77777777" w:rsidTr="008C1490">
              <w:trPr>
                <w:trHeight w:val="9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A9CC12"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p>
              </w:tc>
              <w:tc>
                <w:tcPr>
                  <w:tcW w:w="1135" w:type="pct"/>
                  <w:tcBorders>
                    <w:top w:val="single" w:sz="4" w:space="0" w:color="auto"/>
                    <w:left w:val="single" w:sz="4" w:space="0" w:color="auto"/>
                    <w:bottom w:val="single" w:sz="4" w:space="0" w:color="auto"/>
                    <w:right w:val="single" w:sz="4" w:space="0" w:color="auto"/>
                  </w:tcBorders>
                  <w:vAlign w:val="center"/>
                  <w:hideMark/>
                </w:tcPr>
                <w:p w14:paraId="1D06C12F"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 xml:space="preserve">Evaluación, investigación y monitoreo del caso, por la contratista y supervisión. La investigación es liderada por las autoridades judiciales competentes </w:t>
                  </w:r>
                  <w:r w:rsidRPr="00683E91">
                    <w:rPr>
                      <w:rFonts w:ascii="Tahoma" w:hAnsi="Tahoma" w:cs="Tahoma"/>
                      <w:sz w:val="18"/>
                      <w:szCs w:val="18"/>
                    </w:rPr>
                    <w:lastRenderedPageBreak/>
                    <w:t>(Policía/Fiscalía).</w:t>
                  </w:r>
                </w:p>
              </w:tc>
              <w:tc>
                <w:tcPr>
                  <w:tcW w:w="993" w:type="pct"/>
                  <w:tcBorders>
                    <w:top w:val="single" w:sz="4" w:space="0" w:color="auto"/>
                    <w:left w:val="single" w:sz="4" w:space="0" w:color="auto"/>
                    <w:bottom w:val="single" w:sz="4" w:space="0" w:color="auto"/>
                    <w:right w:val="single" w:sz="4" w:space="0" w:color="auto"/>
                  </w:tcBorders>
                  <w:vAlign w:val="center"/>
                  <w:hideMark/>
                </w:tcPr>
                <w:p w14:paraId="272DD81B"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lastRenderedPageBreak/>
                    <w:t>ENDE (Monitoreo de la respuesta institucional)</w:t>
                  </w:r>
                </w:p>
              </w:tc>
            </w:tr>
            <w:tr w:rsidR="001D5D1D" w:rsidRPr="00683E91" w14:paraId="5481BCD8" w14:textId="77777777" w:rsidTr="008C1490">
              <w:trPr>
                <w:trHeight w:val="34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79009D"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p>
              </w:tc>
              <w:tc>
                <w:tcPr>
                  <w:tcW w:w="1135" w:type="pct"/>
                  <w:tcBorders>
                    <w:top w:val="single" w:sz="4" w:space="0" w:color="auto"/>
                    <w:left w:val="single" w:sz="4" w:space="0" w:color="auto"/>
                    <w:bottom w:val="single" w:sz="4" w:space="0" w:color="auto"/>
                    <w:right w:val="single" w:sz="4" w:space="0" w:color="auto"/>
                  </w:tcBorders>
                  <w:vAlign w:val="center"/>
                  <w:hideMark/>
                </w:tcPr>
                <w:p w14:paraId="67194406"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Validación de que no hay riesgo residual para la sobreviviente. Si requiere, se activa la red de apoyo extendida (salud, albergue).</w:t>
                  </w:r>
                </w:p>
              </w:tc>
              <w:tc>
                <w:tcPr>
                  <w:tcW w:w="993" w:type="pct"/>
                  <w:tcBorders>
                    <w:top w:val="single" w:sz="4" w:space="0" w:color="auto"/>
                    <w:left w:val="single" w:sz="4" w:space="0" w:color="auto"/>
                    <w:bottom w:val="single" w:sz="4" w:space="0" w:color="auto"/>
                    <w:right w:val="single" w:sz="4" w:space="0" w:color="auto"/>
                  </w:tcBorders>
                  <w:vAlign w:val="center"/>
                  <w:hideMark/>
                </w:tcPr>
                <w:p w14:paraId="4F5394D6"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Supervisión + ENDE</w:t>
                  </w:r>
                </w:p>
              </w:tc>
            </w:tr>
            <w:tr w:rsidR="001D5D1D" w:rsidRPr="00683E91" w14:paraId="11573064" w14:textId="77777777" w:rsidTr="008C1490">
              <w:trPr>
                <w:trHeight w:val="21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3681EA"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p>
              </w:tc>
              <w:tc>
                <w:tcPr>
                  <w:tcW w:w="1135" w:type="pct"/>
                  <w:tcBorders>
                    <w:top w:val="single" w:sz="4" w:space="0" w:color="auto"/>
                    <w:left w:val="single" w:sz="4" w:space="0" w:color="auto"/>
                    <w:bottom w:val="single" w:sz="4" w:space="0" w:color="auto"/>
                    <w:right w:val="single" w:sz="4" w:space="0" w:color="auto"/>
                  </w:tcBorders>
                  <w:vAlign w:val="center"/>
                  <w:hideMark/>
                </w:tcPr>
                <w:p w14:paraId="1622A083"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El Contratista elabora un reporte de seguimiento (no de detalles sensibles) ENDE.</w:t>
                  </w:r>
                </w:p>
                <w:p w14:paraId="49748566"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ENDE elabora un informe para el financiador, siguiendo protocolos de confidencialidad extrema.</w:t>
                  </w:r>
                </w:p>
              </w:tc>
              <w:tc>
                <w:tcPr>
                  <w:tcW w:w="993" w:type="pct"/>
                  <w:tcBorders>
                    <w:top w:val="single" w:sz="4" w:space="0" w:color="auto"/>
                    <w:left w:val="single" w:sz="4" w:space="0" w:color="auto"/>
                    <w:bottom w:val="single" w:sz="4" w:space="0" w:color="auto"/>
                    <w:right w:val="single" w:sz="4" w:space="0" w:color="auto"/>
                  </w:tcBorders>
                  <w:vAlign w:val="center"/>
                  <w:hideMark/>
                </w:tcPr>
                <w:p w14:paraId="162E82A8"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Contratista (RS) – Supervisión + ENDE</w:t>
                  </w:r>
                </w:p>
              </w:tc>
            </w:tr>
            <w:tr w:rsidR="001D5D1D" w:rsidRPr="00683E91" w14:paraId="24D0E894" w14:textId="77777777" w:rsidTr="008C1490">
              <w:trPr>
                <w:trHeight w:val="98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E81922"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p>
              </w:tc>
              <w:tc>
                <w:tcPr>
                  <w:tcW w:w="1135" w:type="pct"/>
                  <w:tcBorders>
                    <w:top w:val="single" w:sz="4" w:space="0" w:color="auto"/>
                    <w:left w:val="single" w:sz="4" w:space="0" w:color="auto"/>
                    <w:bottom w:val="single" w:sz="4" w:space="0" w:color="auto"/>
                    <w:right w:val="single" w:sz="4" w:space="0" w:color="auto"/>
                  </w:tcBorders>
                  <w:vAlign w:val="center"/>
                  <w:hideMark/>
                </w:tcPr>
                <w:p w14:paraId="5B191F04"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Se realiza la revisión del reporte</w:t>
                  </w:r>
                </w:p>
              </w:tc>
              <w:tc>
                <w:tcPr>
                  <w:tcW w:w="993" w:type="pct"/>
                  <w:tcBorders>
                    <w:top w:val="single" w:sz="4" w:space="0" w:color="auto"/>
                    <w:left w:val="single" w:sz="4" w:space="0" w:color="auto"/>
                    <w:bottom w:val="single" w:sz="4" w:space="0" w:color="auto"/>
                    <w:right w:val="single" w:sz="4" w:space="0" w:color="auto"/>
                  </w:tcBorders>
                  <w:vAlign w:val="center"/>
                  <w:hideMark/>
                </w:tcPr>
                <w:p w14:paraId="6DC7CB58"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Supervisión entrega acta firmada o se comunica cierre por el canal usado</w:t>
                  </w:r>
                </w:p>
              </w:tc>
            </w:tr>
          </w:tbl>
          <w:p w14:paraId="7D77481C"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p>
        </w:tc>
      </w:tr>
    </w:tbl>
    <w:p w14:paraId="466B1FA8"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b/>
          <w:bCs/>
          <w:sz w:val="20"/>
          <w:szCs w:val="20"/>
        </w:rPr>
      </w:pPr>
      <w:bookmarkStart w:id="224" w:name="_Toc205275965"/>
      <w:bookmarkStart w:id="225" w:name="_Toc212714267"/>
      <w:bookmarkStart w:id="226" w:name="_Toc213314384"/>
      <w:bookmarkStart w:id="227" w:name="_Toc217997386"/>
    </w:p>
    <w:p w14:paraId="16AA4D18"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b/>
          <w:bCs/>
          <w:sz w:val="20"/>
          <w:szCs w:val="20"/>
        </w:rPr>
      </w:pPr>
      <w:r w:rsidRPr="00683E91">
        <w:rPr>
          <w:rFonts w:ascii="Tahoma" w:hAnsi="Tahoma" w:cs="Tahoma"/>
          <w:b/>
          <w:bCs/>
          <w:sz w:val="20"/>
          <w:szCs w:val="20"/>
        </w:rPr>
        <w:br w:type="page"/>
      </w:r>
    </w:p>
    <w:p w14:paraId="1E5C5C20"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b/>
          <w:bCs/>
          <w:sz w:val="20"/>
          <w:szCs w:val="20"/>
        </w:rPr>
      </w:pPr>
      <w:r w:rsidRPr="00683E91">
        <w:rPr>
          <w:rFonts w:ascii="Tahoma" w:hAnsi="Tahoma" w:cs="Tahoma"/>
          <w:b/>
          <w:bCs/>
          <w:sz w:val="20"/>
          <w:szCs w:val="20"/>
        </w:rPr>
        <w:lastRenderedPageBreak/>
        <w:t>Lineamiento Protocolo de descubrimientos fortuitos de restos arqueológicos</w:t>
      </w:r>
      <w:bookmarkEnd w:id="218"/>
      <w:bookmarkEnd w:id="224"/>
      <w:bookmarkEnd w:id="225"/>
      <w:bookmarkEnd w:id="226"/>
      <w:bookmarkEnd w:id="227"/>
      <w:r w:rsidRPr="00683E91">
        <w:rPr>
          <w:rFonts w:ascii="Tahoma" w:hAnsi="Tahoma" w:cs="Tahoma"/>
          <w:b/>
          <w:bCs/>
          <w:sz w:val="20"/>
          <w:szCs w:val="20"/>
        </w:rPr>
        <w:t xml:space="preserve"> </w:t>
      </w:r>
    </w:p>
    <w:tbl>
      <w:tblPr>
        <w:tblStyle w:val="Tablaconcuadrcula"/>
        <w:tblW w:w="8792" w:type="dxa"/>
        <w:jc w:val="right"/>
        <w:tblLayout w:type="fixed"/>
        <w:tblLook w:val="04A0" w:firstRow="1" w:lastRow="0" w:firstColumn="1" w:lastColumn="0" w:noHBand="0" w:noVBand="1"/>
      </w:tblPr>
      <w:tblGrid>
        <w:gridCol w:w="8792"/>
      </w:tblGrid>
      <w:tr w:rsidR="001D5D1D" w:rsidRPr="00683E91" w14:paraId="35D55DAD" w14:textId="77777777" w:rsidTr="008C1490">
        <w:trPr>
          <w:jc w:val="right"/>
        </w:trPr>
        <w:tc>
          <w:tcPr>
            <w:tcW w:w="879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846F943"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t>Objetivo</w:t>
            </w:r>
          </w:p>
        </w:tc>
      </w:tr>
      <w:tr w:rsidR="001D5D1D" w:rsidRPr="00683E91" w14:paraId="7FD0B5A9" w14:textId="77777777" w:rsidTr="008C1490">
        <w:trPr>
          <w:jc w:val="right"/>
        </w:trPr>
        <w:tc>
          <w:tcPr>
            <w:tcW w:w="87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577839F" w14:textId="77777777" w:rsidR="001D5D1D" w:rsidRPr="00EB1FFB" w:rsidRDefault="001D5D1D" w:rsidP="00EB1FFB">
            <w:pPr>
              <w:jc w:val="both"/>
              <w:rPr>
                <w:rFonts w:ascii="Tahoma" w:hAnsi="Tahoma" w:cs="Tahoma"/>
                <w:bCs/>
                <w:sz w:val="18"/>
                <w:szCs w:val="18"/>
              </w:rPr>
            </w:pPr>
            <w:r w:rsidRPr="00EB1FFB">
              <w:rPr>
                <w:rFonts w:ascii="Tahoma" w:hAnsi="Tahoma" w:cs="Tahoma"/>
                <w:bCs/>
                <w:sz w:val="18"/>
                <w:szCs w:val="18"/>
              </w:rPr>
              <w:t>Las obras asociadas al subproyecto involucran la remoción de suelos (aclarar que son excavaciones menores), posiblemente genere un riesgo para el patrimonio arqueológico (de existirlo).</w:t>
            </w:r>
          </w:p>
          <w:p w14:paraId="6501596E" w14:textId="77777777" w:rsidR="001D5D1D" w:rsidRPr="00EB1FFB" w:rsidRDefault="001D5D1D" w:rsidP="008C1490">
            <w:pPr>
              <w:widowControl w:val="0"/>
              <w:autoSpaceDE w:val="0"/>
              <w:autoSpaceDN w:val="0"/>
              <w:adjustRightInd w:val="0"/>
              <w:jc w:val="both"/>
              <w:rPr>
                <w:rFonts w:ascii="Tahoma" w:hAnsi="Tahoma" w:cs="Tahoma"/>
                <w:sz w:val="18"/>
                <w:szCs w:val="18"/>
              </w:rPr>
            </w:pPr>
            <w:r w:rsidRPr="00EB1FFB">
              <w:rPr>
                <w:rFonts w:ascii="Tahoma" w:hAnsi="Tahoma" w:cs="Tahoma"/>
                <w:sz w:val="18"/>
                <w:szCs w:val="18"/>
              </w:rPr>
              <w:t>Evitar que se destruya o dañe el patrimonio arqueológico o restos humanos encontrados producto del desarrollo de las actividades del subproyecto.</w:t>
            </w:r>
          </w:p>
        </w:tc>
      </w:tr>
      <w:tr w:rsidR="001D5D1D" w:rsidRPr="00683E91" w14:paraId="2498FB0E" w14:textId="77777777" w:rsidTr="008C1490">
        <w:trPr>
          <w:jc w:val="right"/>
        </w:trPr>
        <w:tc>
          <w:tcPr>
            <w:tcW w:w="879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4D61965"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t xml:space="preserve"> Impactos y medidas de mitigación</w:t>
            </w:r>
          </w:p>
        </w:tc>
      </w:tr>
      <w:tr w:rsidR="001D5D1D" w:rsidRPr="00683E91" w14:paraId="26F3C7F5" w14:textId="77777777" w:rsidTr="008C1490">
        <w:trPr>
          <w:trHeight w:val="1645"/>
          <w:jc w:val="right"/>
        </w:trPr>
        <w:tc>
          <w:tcPr>
            <w:tcW w:w="8792" w:type="dxa"/>
            <w:tcBorders>
              <w:top w:val="single" w:sz="4" w:space="0" w:color="000000"/>
              <w:left w:val="single" w:sz="4" w:space="0" w:color="000000"/>
              <w:bottom w:val="single" w:sz="4" w:space="0" w:color="000000"/>
              <w:right w:val="single" w:sz="4" w:space="0" w:color="000000"/>
            </w:tcBorders>
            <w:vAlign w:val="center"/>
          </w:tcPr>
          <w:p w14:paraId="1BE406E1"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Cuando corresponda, el Prestatario Elaborará un plan de gestión del patrimonio cultural basado en lo establecido en las leyes del patrimonio cultural boliviano, la ley No. 26-97 (Ley para la protección del patrimonio cultural de la Nación”) y sus reformas, así como el “Reglamento de autorizaciones para trabajos arqueológicos en obras públicas y privadas del Estado Plurinacional de Bolivia” (Resolución Ministerial N° 020/2018 del 18 de enero de 2018), se deberá desarrollar el Plan de Gestión los Recursos Culturales Físicos.</w:t>
            </w:r>
          </w:p>
          <w:p w14:paraId="15E8A176"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Impactos:</w:t>
            </w:r>
          </w:p>
          <w:p w14:paraId="1886D66E" w14:textId="77777777" w:rsidR="001D5D1D" w:rsidRPr="00683E91" w:rsidRDefault="001D5D1D">
            <w:pPr>
              <w:widowControl w:val="0"/>
              <w:numPr>
                <w:ilvl w:val="0"/>
                <w:numId w:val="112"/>
              </w:numPr>
              <w:autoSpaceDE w:val="0"/>
              <w:autoSpaceDN w:val="0"/>
              <w:adjustRightInd w:val="0"/>
              <w:jc w:val="both"/>
              <w:rPr>
                <w:rFonts w:ascii="Tahoma" w:hAnsi="Tahoma" w:cs="Tahoma"/>
                <w:sz w:val="18"/>
                <w:szCs w:val="18"/>
              </w:rPr>
            </w:pPr>
            <w:r w:rsidRPr="00683E91">
              <w:rPr>
                <w:rFonts w:ascii="Tahoma" w:hAnsi="Tahoma" w:cs="Tahoma"/>
                <w:sz w:val="18"/>
                <w:szCs w:val="18"/>
              </w:rPr>
              <w:t xml:space="preserve">Daños o destrucción física de sitios o restos arqueológicos desconocidos en el área del subproyecto. </w:t>
            </w:r>
          </w:p>
          <w:p w14:paraId="07DCF409" w14:textId="77777777" w:rsidR="001D5D1D" w:rsidRPr="00683E91" w:rsidRDefault="001D5D1D">
            <w:pPr>
              <w:widowControl w:val="0"/>
              <w:numPr>
                <w:ilvl w:val="0"/>
                <w:numId w:val="112"/>
              </w:numPr>
              <w:autoSpaceDE w:val="0"/>
              <w:autoSpaceDN w:val="0"/>
              <w:adjustRightInd w:val="0"/>
              <w:jc w:val="both"/>
              <w:rPr>
                <w:rFonts w:ascii="Tahoma" w:hAnsi="Tahoma" w:cs="Tahoma"/>
                <w:sz w:val="18"/>
                <w:szCs w:val="18"/>
              </w:rPr>
            </w:pPr>
            <w:r w:rsidRPr="00683E91">
              <w:rPr>
                <w:rFonts w:ascii="Tahoma" w:hAnsi="Tahoma" w:cs="Tahoma"/>
                <w:sz w:val="18"/>
                <w:szCs w:val="18"/>
              </w:rPr>
              <w:t>Pérdida de contexto arqueológico o valor cultural/científico del hallazgo.</w:t>
            </w:r>
          </w:p>
          <w:p w14:paraId="428AA7FB" w14:textId="77777777" w:rsidR="001D5D1D" w:rsidRPr="00683E91" w:rsidRDefault="001D5D1D">
            <w:pPr>
              <w:widowControl w:val="0"/>
              <w:numPr>
                <w:ilvl w:val="0"/>
                <w:numId w:val="112"/>
              </w:numPr>
              <w:autoSpaceDE w:val="0"/>
              <w:autoSpaceDN w:val="0"/>
              <w:adjustRightInd w:val="0"/>
              <w:jc w:val="both"/>
              <w:rPr>
                <w:rFonts w:ascii="Tahoma" w:hAnsi="Tahoma" w:cs="Tahoma"/>
                <w:sz w:val="18"/>
                <w:szCs w:val="18"/>
              </w:rPr>
            </w:pPr>
            <w:r w:rsidRPr="00683E91">
              <w:rPr>
                <w:rFonts w:ascii="Tahoma" w:hAnsi="Tahoma" w:cs="Tahoma"/>
                <w:sz w:val="18"/>
                <w:szCs w:val="18"/>
              </w:rPr>
              <w:t>Incumplimiento de la normativa legal boliviana y posible imposición de sanciones y paralizaciones prolongadas.</w:t>
            </w:r>
          </w:p>
          <w:p w14:paraId="5C5B1030"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Medidas de mitigación:</w:t>
            </w:r>
          </w:p>
          <w:p w14:paraId="2C88F0A2" w14:textId="77777777" w:rsidR="001D5D1D" w:rsidRPr="00683E91" w:rsidRDefault="001D5D1D">
            <w:pPr>
              <w:widowControl w:val="0"/>
              <w:numPr>
                <w:ilvl w:val="0"/>
                <w:numId w:val="113"/>
              </w:numPr>
              <w:autoSpaceDE w:val="0"/>
              <w:autoSpaceDN w:val="0"/>
              <w:adjustRightInd w:val="0"/>
              <w:jc w:val="both"/>
              <w:rPr>
                <w:rFonts w:ascii="Tahoma" w:hAnsi="Tahoma" w:cs="Tahoma"/>
                <w:sz w:val="18"/>
                <w:szCs w:val="18"/>
              </w:rPr>
            </w:pPr>
            <w:r w:rsidRPr="00683E91">
              <w:rPr>
                <w:rFonts w:ascii="Tahoma" w:hAnsi="Tahoma" w:cs="Tahoma"/>
                <w:sz w:val="18"/>
                <w:szCs w:val="18"/>
              </w:rPr>
              <w:t xml:space="preserve">Capacitación a todo el personal (obreros, técnicos, supervisores) en la sensibilización sobre la identificación de restos arqueológicos y en el procedimiento inmediato en caso de hallazgos fortuitos. </w:t>
            </w:r>
          </w:p>
          <w:p w14:paraId="1C843F9C" w14:textId="77777777" w:rsidR="001D5D1D" w:rsidRPr="00683E91" w:rsidRDefault="001D5D1D">
            <w:pPr>
              <w:widowControl w:val="0"/>
              <w:numPr>
                <w:ilvl w:val="0"/>
                <w:numId w:val="113"/>
              </w:numPr>
              <w:autoSpaceDE w:val="0"/>
              <w:autoSpaceDN w:val="0"/>
              <w:adjustRightInd w:val="0"/>
              <w:jc w:val="both"/>
              <w:rPr>
                <w:rFonts w:ascii="Tahoma" w:hAnsi="Tahoma" w:cs="Tahoma"/>
                <w:sz w:val="18"/>
                <w:szCs w:val="18"/>
              </w:rPr>
            </w:pPr>
            <w:r w:rsidRPr="00683E91">
              <w:rPr>
                <w:rFonts w:ascii="Tahoma" w:hAnsi="Tahoma" w:cs="Tahoma"/>
                <w:sz w:val="18"/>
                <w:szCs w:val="18"/>
              </w:rPr>
              <w:t>Realizar inspecciones in situ de posibles hallazgos en conjunto con el Supervisor de obra. Se recomienda realizar estas inspecciones al inicio, al 50% de avance y antes de concluir las actividades de remoción.</w:t>
            </w:r>
          </w:p>
          <w:p w14:paraId="18890576" w14:textId="77777777" w:rsidR="001D5D1D" w:rsidRPr="00683E91" w:rsidRDefault="001D5D1D">
            <w:pPr>
              <w:widowControl w:val="0"/>
              <w:numPr>
                <w:ilvl w:val="0"/>
                <w:numId w:val="113"/>
              </w:numPr>
              <w:autoSpaceDE w:val="0"/>
              <w:autoSpaceDN w:val="0"/>
              <w:adjustRightInd w:val="0"/>
              <w:jc w:val="both"/>
              <w:rPr>
                <w:rFonts w:ascii="Tahoma" w:hAnsi="Tahoma" w:cs="Tahoma"/>
                <w:sz w:val="18"/>
                <w:szCs w:val="18"/>
              </w:rPr>
            </w:pPr>
            <w:r w:rsidRPr="00683E91">
              <w:rPr>
                <w:rFonts w:ascii="Tahoma" w:hAnsi="Tahoma" w:cs="Tahoma"/>
                <w:sz w:val="18"/>
                <w:szCs w:val="18"/>
              </w:rPr>
              <w:t>Realizar la investigación con personal especializado en arqueología y elaboración de reportes a autoridades competentes.</w:t>
            </w:r>
          </w:p>
          <w:p w14:paraId="5BA345C6" w14:textId="77777777" w:rsidR="001D5D1D" w:rsidRPr="00683E91" w:rsidRDefault="001D5D1D">
            <w:pPr>
              <w:widowControl w:val="0"/>
              <w:numPr>
                <w:ilvl w:val="0"/>
                <w:numId w:val="113"/>
              </w:numPr>
              <w:autoSpaceDE w:val="0"/>
              <w:autoSpaceDN w:val="0"/>
              <w:adjustRightInd w:val="0"/>
              <w:jc w:val="both"/>
              <w:rPr>
                <w:rFonts w:ascii="Tahoma" w:hAnsi="Tahoma" w:cs="Tahoma"/>
                <w:sz w:val="18"/>
                <w:szCs w:val="18"/>
              </w:rPr>
            </w:pPr>
            <w:r w:rsidRPr="00683E91">
              <w:rPr>
                <w:rFonts w:ascii="Tahoma" w:hAnsi="Tahoma" w:cs="Tahoma"/>
                <w:sz w:val="18"/>
                <w:szCs w:val="18"/>
              </w:rPr>
              <w:t>Paralización inmediata de las actividades constructivas en la zona de hallazgo y realización de actividades establecidas en el EAS 8. (Seguimiento constante a la posibilidad de un hallazgo fortuito).</w:t>
            </w:r>
          </w:p>
          <w:p w14:paraId="21B8A8D4" w14:textId="77777777" w:rsidR="001D5D1D" w:rsidRPr="00683E91" w:rsidRDefault="001D5D1D">
            <w:pPr>
              <w:widowControl w:val="0"/>
              <w:numPr>
                <w:ilvl w:val="0"/>
                <w:numId w:val="113"/>
              </w:numPr>
              <w:autoSpaceDE w:val="0"/>
              <w:autoSpaceDN w:val="0"/>
              <w:adjustRightInd w:val="0"/>
              <w:jc w:val="both"/>
              <w:rPr>
                <w:rFonts w:ascii="Tahoma" w:hAnsi="Tahoma" w:cs="Tahoma"/>
                <w:sz w:val="18"/>
                <w:szCs w:val="18"/>
              </w:rPr>
            </w:pPr>
            <w:r w:rsidRPr="00683E91">
              <w:rPr>
                <w:rFonts w:ascii="Tahoma" w:hAnsi="Tahoma" w:cs="Tahoma"/>
                <w:sz w:val="18"/>
                <w:szCs w:val="18"/>
              </w:rPr>
              <w:t>En caso de descubrirse nuevos lugares de valor arqueológico o histórico, se detendrán actividades en el sector correspondiente, hasta que la autoridad pertinente haya sido informada y se adopten medidas para asegurar la protección y la recuperación adecuada de los recursos.</w:t>
            </w:r>
          </w:p>
          <w:p w14:paraId="44319612" w14:textId="77777777" w:rsidR="001D5D1D" w:rsidRPr="00683E91" w:rsidRDefault="001D5D1D">
            <w:pPr>
              <w:widowControl w:val="0"/>
              <w:numPr>
                <w:ilvl w:val="0"/>
                <w:numId w:val="113"/>
              </w:numPr>
              <w:autoSpaceDE w:val="0"/>
              <w:autoSpaceDN w:val="0"/>
              <w:adjustRightInd w:val="0"/>
              <w:jc w:val="both"/>
              <w:rPr>
                <w:rFonts w:ascii="Tahoma" w:hAnsi="Tahoma" w:cs="Tahoma"/>
                <w:sz w:val="18"/>
                <w:szCs w:val="18"/>
              </w:rPr>
            </w:pPr>
            <w:r w:rsidRPr="00683E91">
              <w:rPr>
                <w:rFonts w:ascii="Tahoma" w:hAnsi="Tahoma" w:cs="Tahoma"/>
                <w:sz w:val="18"/>
                <w:szCs w:val="18"/>
              </w:rPr>
              <w:t>El Contratista debe notificar de forma inmediata a la Supervisión y a ENDE, quienes, a su vez, deben reportar el hallazgo al Ministerio de Culturas y Turismo (o la autoridad departamental delegada) para que procedan con la evaluación.</w:t>
            </w:r>
          </w:p>
          <w:p w14:paraId="3D570E33" w14:textId="77777777" w:rsidR="001D5D1D" w:rsidRPr="00683E91" w:rsidRDefault="001D5D1D">
            <w:pPr>
              <w:widowControl w:val="0"/>
              <w:numPr>
                <w:ilvl w:val="0"/>
                <w:numId w:val="113"/>
              </w:numPr>
              <w:autoSpaceDE w:val="0"/>
              <w:autoSpaceDN w:val="0"/>
              <w:adjustRightInd w:val="0"/>
              <w:jc w:val="both"/>
              <w:rPr>
                <w:rFonts w:ascii="Tahoma" w:hAnsi="Tahoma" w:cs="Tahoma"/>
                <w:sz w:val="18"/>
                <w:szCs w:val="18"/>
              </w:rPr>
            </w:pPr>
            <w:r w:rsidRPr="00683E91">
              <w:rPr>
                <w:rFonts w:ascii="Tahoma" w:hAnsi="Tahoma" w:cs="Tahoma"/>
                <w:sz w:val="18"/>
                <w:szCs w:val="18"/>
              </w:rPr>
              <w:t>Mantener la paralización hasta que la autoridad pertinente haya sido informada y haya dictaminado las medidas a seguir (registro, evaluación, rescate, o reanudación de actividades).</w:t>
            </w:r>
          </w:p>
          <w:p w14:paraId="4FC89650"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Instrumento</w:t>
            </w:r>
          </w:p>
          <w:p w14:paraId="5D3B6875"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Nombre……………………………………………………………………</w:t>
            </w:r>
          </w:p>
          <w:p w14:paraId="4B2331D6"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Fecha……………………………………………………………………….</w:t>
            </w:r>
          </w:p>
          <w:p w14:paraId="203BB6B6"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Hora…………………………………………………………………………</w:t>
            </w:r>
          </w:p>
          <w:p w14:paraId="2DDD2109"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Lugar del hallazgo (Coordenadas)…………………………………………………….</w:t>
            </w:r>
          </w:p>
          <w:p w14:paraId="17492399" w14:textId="77777777" w:rsidR="001D5D1D" w:rsidRPr="00683E91" w:rsidRDefault="001D5D1D" w:rsidP="008C1490">
            <w:pPr>
              <w:widowControl w:val="0"/>
              <w:autoSpaceDE w:val="0"/>
              <w:autoSpaceDN w:val="0"/>
              <w:adjustRightInd w:val="0"/>
              <w:jc w:val="both"/>
              <w:rPr>
                <w:rFonts w:ascii="Tahoma" w:hAnsi="Tahoma" w:cs="Tahoma"/>
                <w:sz w:val="18"/>
                <w:szCs w:val="18"/>
              </w:rPr>
            </w:pPr>
          </w:p>
          <w:p w14:paraId="6BE76970"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Tarea que se estaba llevando a cabo:</w:t>
            </w:r>
          </w:p>
          <w:p w14:paraId="27C4EB1F"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 xml:space="preserve"> ……………………………………………………………………………………………………………………………………………………………..</w:t>
            </w:r>
          </w:p>
          <w:p w14:paraId="487CBA6F"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Descripción de cómo se produjo el hallazgo:</w:t>
            </w:r>
          </w:p>
          <w:p w14:paraId="74091AAC"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w:t>
            </w:r>
          </w:p>
          <w:p w14:paraId="1C513D56"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Qué se encontró:</w:t>
            </w:r>
          </w:p>
          <w:p w14:paraId="73AAC1AA"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w:t>
            </w:r>
            <w:r w:rsidRPr="00683E91">
              <w:rPr>
                <w:rFonts w:ascii="Tahoma" w:hAnsi="Tahoma" w:cs="Tahoma"/>
                <w:sz w:val="18"/>
                <w:szCs w:val="18"/>
              </w:rPr>
              <w:lastRenderedPageBreak/>
              <w:t>………………..</w:t>
            </w:r>
          </w:p>
          <w:p w14:paraId="78D48426"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 xml:space="preserve">Nombre del supervisor a quien se comunicó acerca del hallazgo: </w:t>
            </w:r>
          </w:p>
          <w:p w14:paraId="0BDEAD81"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 xml:space="preserve"> …………………………………………………………..</w:t>
            </w:r>
          </w:p>
          <w:p w14:paraId="78B2DF8A"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    __________________________________</w:t>
            </w:r>
          </w:p>
          <w:p w14:paraId="01369B63"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Firma</w:t>
            </w:r>
          </w:p>
        </w:tc>
      </w:tr>
    </w:tbl>
    <w:p w14:paraId="714AD52C"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b/>
          <w:bCs/>
          <w:sz w:val="20"/>
          <w:szCs w:val="20"/>
        </w:rPr>
      </w:pPr>
      <w:bookmarkStart w:id="228" w:name="_Toc212713963"/>
      <w:bookmarkStart w:id="229" w:name="_Toc212714268"/>
      <w:bookmarkStart w:id="230" w:name="_Toc212713964"/>
      <w:bookmarkStart w:id="231" w:name="_Toc212714269"/>
      <w:bookmarkStart w:id="232" w:name="_Toc212713966"/>
      <w:bookmarkStart w:id="233" w:name="_Toc212714271"/>
      <w:bookmarkStart w:id="234" w:name="_Toc212713967"/>
      <w:bookmarkStart w:id="235" w:name="_Toc212714272"/>
      <w:bookmarkStart w:id="236" w:name="_Toc212713969"/>
      <w:bookmarkStart w:id="237" w:name="_Toc212714274"/>
      <w:bookmarkStart w:id="238" w:name="_Toc212713971"/>
      <w:bookmarkStart w:id="239" w:name="_Toc212714276"/>
      <w:bookmarkStart w:id="240" w:name="_Toc212713972"/>
      <w:bookmarkStart w:id="241" w:name="_Toc212714277"/>
      <w:bookmarkStart w:id="242" w:name="_Toc212713973"/>
      <w:bookmarkStart w:id="243" w:name="_Toc212714278"/>
      <w:bookmarkStart w:id="244" w:name="_Toc212713974"/>
      <w:bookmarkStart w:id="245" w:name="_Toc212714279"/>
      <w:bookmarkStart w:id="246" w:name="_Toc212713975"/>
      <w:bookmarkStart w:id="247" w:name="_Toc212714280"/>
      <w:bookmarkStart w:id="248" w:name="_Toc212713976"/>
      <w:bookmarkStart w:id="249" w:name="_Toc212714281"/>
      <w:bookmarkStart w:id="250" w:name="_Toc212713977"/>
      <w:bookmarkStart w:id="251" w:name="_Toc212714282"/>
      <w:bookmarkStart w:id="252" w:name="_Toc212713978"/>
      <w:bookmarkStart w:id="253" w:name="_Toc212714283"/>
      <w:bookmarkStart w:id="254" w:name="_Toc212713979"/>
      <w:bookmarkStart w:id="255" w:name="_Toc212714284"/>
      <w:bookmarkStart w:id="256" w:name="_Toc212713980"/>
      <w:bookmarkStart w:id="257" w:name="_Toc212714285"/>
      <w:bookmarkStart w:id="258" w:name="_Toc212713981"/>
      <w:bookmarkStart w:id="259" w:name="_Toc212714286"/>
      <w:bookmarkStart w:id="260" w:name="_Toc212713982"/>
      <w:bookmarkStart w:id="261" w:name="_Toc212714287"/>
      <w:bookmarkStart w:id="262" w:name="_Toc212713983"/>
      <w:bookmarkStart w:id="263" w:name="_Toc212714288"/>
      <w:bookmarkStart w:id="264" w:name="_Toc212713984"/>
      <w:bookmarkStart w:id="265" w:name="_Toc212714289"/>
      <w:bookmarkStart w:id="266" w:name="_Toc212713985"/>
      <w:bookmarkStart w:id="267" w:name="_Toc212714290"/>
      <w:bookmarkStart w:id="268" w:name="_Toc212713986"/>
      <w:bookmarkStart w:id="269" w:name="_Toc212714291"/>
      <w:bookmarkStart w:id="270" w:name="_Toc212713987"/>
      <w:bookmarkStart w:id="271" w:name="_Toc212714292"/>
      <w:bookmarkStart w:id="272" w:name="_Toc212713988"/>
      <w:bookmarkStart w:id="273" w:name="_Toc212714293"/>
      <w:bookmarkStart w:id="274" w:name="_Toc212713989"/>
      <w:bookmarkStart w:id="275" w:name="_Toc212714294"/>
      <w:bookmarkStart w:id="276" w:name="_Toc212713990"/>
      <w:bookmarkStart w:id="277" w:name="_Toc212714295"/>
      <w:bookmarkStart w:id="278" w:name="_Toc212713991"/>
      <w:bookmarkStart w:id="279" w:name="_Toc212714296"/>
      <w:bookmarkStart w:id="280" w:name="_Toc212713992"/>
      <w:bookmarkStart w:id="281" w:name="_Toc212714297"/>
      <w:bookmarkStart w:id="282" w:name="_Toc212713993"/>
      <w:bookmarkStart w:id="283" w:name="_Toc212714298"/>
      <w:bookmarkStart w:id="284" w:name="_Toc212713994"/>
      <w:bookmarkStart w:id="285" w:name="_Toc212714299"/>
      <w:bookmarkStart w:id="286" w:name="_Toc212713995"/>
      <w:bookmarkStart w:id="287" w:name="_Toc212714300"/>
      <w:bookmarkStart w:id="288" w:name="_Toc212713996"/>
      <w:bookmarkStart w:id="289" w:name="_Toc212714301"/>
      <w:bookmarkStart w:id="290" w:name="_Toc212713997"/>
      <w:bookmarkStart w:id="291" w:name="_Toc212714302"/>
      <w:bookmarkStart w:id="292" w:name="_Toc212713998"/>
      <w:bookmarkStart w:id="293" w:name="_Toc212714303"/>
      <w:bookmarkStart w:id="294" w:name="_Toc212713999"/>
      <w:bookmarkStart w:id="295" w:name="_Toc212714304"/>
      <w:bookmarkStart w:id="296" w:name="_Toc212714000"/>
      <w:bookmarkStart w:id="297" w:name="_Toc212714305"/>
      <w:bookmarkStart w:id="298" w:name="_Toc212714001"/>
      <w:bookmarkStart w:id="299" w:name="_Toc212714306"/>
      <w:bookmarkStart w:id="300" w:name="_Toc212714003"/>
      <w:bookmarkStart w:id="301" w:name="_Toc212714308"/>
      <w:bookmarkStart w:id="302" w:name="_Toc212714005"/>
      <w:bookmarkStart w:id="303" w:name="_Toc212714310"/>
      <w:bookmarkStart w:id="304" w:name="_Toc212714006"/>
      <w:bookmarkStart w:id="305" w:name="_Toc212714311"/>
      <w:bookmarkStart w:id="306" w:name="_Toc212714007"/>
      <w:bookmarkStart w:id="307" w:name="_Toc212714312"/>
      <w:bookmarkStart w:id="308" w:name="_Toc212714008"/>
      <w:bookmarkStart w:id="309" w:name="_Toc212714313"/>
      <w:bookmarkStart w:id="310" w:name="_Toc212714010"/>
      <w:bookmarkStart w:id="311" w:name="_Toc212714315"/>
      <w:bookmarkStart w:id="312" w:name="_Toc212714011"/>
      <w:bookmarkStart w:id="313" w:name="_Toc212714316"/>
      <w:bookmarkStart w:id="314" w:name="_Toc212714013"/>
      <w:bookmarkStart w:id="315" w:name="_Toc212714318"/>
      <w:bookmarkStart w:id="316" w:name="_Toc212714014"/>
      <w:bookmarkStart w:id="317" w:name="_Toc212714319"/>
      <w:bookmarkStart w:id="318" w:name="_Toc212714015"/>
      <w:bookmarkStart w:id="319" w:name="_Toc212714320"/>
      <w:bookmarkStart w:id="320" w:name="_Toc212714017"/>
      <w:bookmarkStart w:id="321" w:name="_Toc212714322"/>
      <w:bookmarkStart w:id="322" w:name="_Toc212714019"/>
      <w:bookmarkStart w:id="323" w:name="_Toc212714324"/>
      <w:bookmarkStart w:id="324" w:name="_Toc212714020"/>
      <w:bookmarkStart w:id="325" w:name="_Toc212714325"/>
      <w:bookmarkStart w:id="326" w:name="_Toc212714022"/>
      <w:bookmarkStart w:id="327" w:name="_Toc212714327"/>
      <w:bookmarkStart w:id="328" w:name="_Toc212714024"/>
      <w:bookmarkStart w:id="329" w:name="_Toc212714329"/>
      <w:bookmarkStart w:id="330" w:name="_Toc212714026"/>
      <w:bookmarkStart w:id="331" w:name="_Toc212714331"/>
      <w:bookmarkStart w:id="332" w:name="_Toc212714028"/>
      <w:bookmarkStart w:id="333" w:name="_Toc212714333"/>
      <w:bookmarkStart w:id="334" w:name="_Toc212714029"/>
      <w:bookmarkStart w:id="335" w:name="_Toc212714334"/>
      <w:bookmarkStart w:id="336" w:name="_Toc212714030"/>
      <w:bookmarkStart w:id="337" w:name="_Toc212714335"/>
      <w:bookmarkStart w:id="338" w:name="_Toc212714031"/>
      <w:bookmarkStart w:id="339" w:name="_Toc212714336"/>
      <w:bookmarkStart w:id="340" w:name="_Toc212714032"/>
      <w:bookmarkStart w:id="341" w:name="_Toc212714337"/>
      <w:bookmarkStart w:id="342" w:name="_Toc212714033"/>
      <w:bookmarkStart w:id="343" w:name="_Toc212714338"/>
      <w:bookmarkStart w:id="344" w:name="_Toc212714034"/>
      <w:bookmarkStart w:id="345" w:name="_Toc212714339"/>
      <w:bookmarkStart w:id="346" w:name="_Toc212714035"/>
      <w:bookmarkStart w:id="347" w:name="_Toc212714340"/>
      <w:bookmarkStart w:id="348" w:name="_Toc212714036"/>
      <w:bookmarkStart w:id="349" w:name="_Toc212714341"/>
      <w:bookmarkStart w:id="350" w:name="_Toc212714037"/>
      <w:bookmarkStart w:id="351" w:name="_Toc212714342"/>
      <w:bookmarkStart w:id="352" w:name="_Toc212714038"/>
      <w:bookmarkStart w:id="353" w:name="_Toc212714343"/>
      <w:bookmarkStart w:id="354" w:name="_Toc212714039"/>
      <w:bookmarkStart w:id="355" w:name="_Toc212714344"/>
      <w:bookmarkStart w:id="356" w:name="_Toc212714040"/>
      <w:bookmarkStart w:id="357" w:name="_Toc212714345"/>
      <w:bookmarkStart w:id="358" w:name="_Toc212714041"/>
      <w:bookmarkStart w:id="359" w:name="_Toc212714346"/>
      <w:bookmarkStart w:id="360" w:name="_Toc212714042"/>
      <w:bookmarkStart w:id="361" w:name="_Toc212714347"/>
      <w:bookmarkStart w:id="362" w:name="_Toc212714043"/>
      <w:bookmarkStart w:id="363" w:name="_Toc212714348"/>
      <w:bookmarkStart w:id="364" w:name="_Toc212714044"/>
      <w:bookmarkStart w:id="365" w:name="_Toc212714349"/>
      <w:bookmarkStart w:id="366" w:name="_Toc212714045"/>
      <w:bookmarkStart w:id="367" w:name="_Toc212714350"/>
      <w:bookmarkStart w:id="368" w:name="_Toc212714046"/>
      <w:bookmarkStart w:id="369" w:name="_Toc212714351"/>
      <w:bookmarkStart w:id="370" w:name="_Toc212714047"/>
      <w:bookmarkStart w:id="371" w:name="_Toc212714352"/>
      <w:bookmarkStart w:id="372" w:name="_Toc212714048"/>
      <w:bookmarkStart w:id="373" w:name="_Toc212714353"/>
      <w:bookmarkStart w:id="374" w:name="_Toc212714049"/>
      <w:bookmarkStart w:id="375" w:name="_Toc212714354"/>
      <w:bookmarkStart w:id="376" w:name="_Toc212714050"/>
      <w:bookmarkStart w:id="377" w:name="_Toc212714355"/>
      <w:bookmarkStart w:id="378" w:name="_Toc212714052"/>
      <w:bookmarkStart w:id="379" w:name="_Toc212714357"/>
      <w:bookmarkStart w:id="380" w:name="_Toc212714053"/>
      <w:bookmarkStart w:id="381" w:name="_Toc212714358"/>
      <w:bookmarkStart w:id="382" w:name="_Toc212714055"/>
      <w:bookmarkStart w:id="383" w:name="_Toc212714360"/>
      <w:bookmarkStart w:id="384" w:name="_Toc212714056"/>
      <w:bookmarkStart w:id="385" w:name="_Toc212714361"/>
      <w:bookmarkStart w:id="386" w:name="_Toc212714057"/>
      <w:bookmarkStart w:id="387" w:name="_Toc212714362"/>
      <w:bookmarkStart w:id="388" w:name="_Toc212714058"/>
      <w:bookmarkStart w:id="389" w:name="_Toc212714363"/>
      <w:bookmarkStart w:id="390" w:name="_Toc212714060"/>
      <w:bookmarkStart w:id="391" w:name="_Toc212714365"/>
      <w:bookmarkStart w:id="392" w:name="_Toc212714062"/>
      <w:bookmarkStart w:id="393" w:name="_Toc212714367"/>
      <w:bookmarkStart w:id="394" w:name="_Toc212714064"/>
      <w:bookmarkStart w:id="395" w:name="_Toc212714369"/>
      <w:bookmarkStart w:id="396" w:name="_Toc212714066"/>
      <w:bookmarkStart w:id="397" w:name="_Toc212714371"/>
      <w:bookmarkStart w:id="398" w:name="_Toc212714067"/>
      <w:bookmarkStart w:id="399" w:name="_Toc212714372"/>
      <w:bookmarkStart w:id="400" w:name="_Toc212714068"/>
      <w:bookmarkStart w:id="401" w:name="_Toc212714373"/>
      <w:bookmarkStart w:id="402" w:name="_Toc212714069"/>
      <w:bookmarkStart w:id="403" w:name="_Toc212714374"/>
      <w:bookmarkStart w:id="404" w:name="_Toc212714070"/>
      <w:bookmarkStart w:id="405" w:name="_Toc212714375"/>
      <w:bookmarkStart w:id="406" w:name="_Toc212714071"/>
      <w:bookmarkStart w:id="407" w:name="_Toc212714376"/>
      <w:bookmarkStart w:id="408" w:name="_Toc212714072"/>
      <w:bookmarkStart w:id="409" w:name="_Toc212714377"/>
      <w:bookmarkStart w:id="410" w:name="_Toc212714073"/>
      <w:bookmarkStart w:id="411" w:name="_Toc212714378"/>
      <w:bookmarkStart w:id="412" w:name="_Toc212714074"/>
      <w:bookmarkStart w:id="413" w:name="_Toc212714379"/>
      <w:bookmarkStart w:id="414" w:name="_Toc212714075"/>
      <w:bookmarkStart w:id="415" w:name="_Toc212714380"/>
      <w:bookmarkStart w:id="416" w:name="_Toc212714076"/>
      <w:bookmarkStart w:id="417" w:name="_Toc212714381"/>
      <w:bookmarkStart w:id="418" w:name="_Toc212714077"/>
      <w:bookmarkStart w:id="419" w:name="_Toc212714382"/>
      <w:bookmarkStart w:id="420" w:name="_Toc212714078"/>
      <w:bookmarkStart w:id="421" w:name="_Toc212714383"/>
      <w:bookmarkStart w:id="422" w:name="_Toc212714079"/>
      <w:bookmarkStart w:id="423" w:name="_Toc212714384"/>
      <w:bookmarkStart w:id="424" w:name="_Toc212714080"/>
      <w:bookmarkStart w:id="425" w:name="_Toc212714385"/>
      <w:bookmarkStart w:id="426" w:name="_Toc212714081"/>
      <w:bookmarkStart w:id="427" w:name="_Toc212714386"/>
      <w:bookmarkStart w:id="428" w:name="_Toc212714082"/>
      <w:bookmarkStart w:id="429" w:name="_Toc212714387"/>
      <w:bookmarkStart w:id="430" w:name="_Toc212714083"/>
      <w:bookmarkStart w:id="431" w:name="_Toc212714388"/>
      <w:bookmarkStart w:id="432" w:name="_Toc212714084"/>
      <w:bookmarkStart w:id="433" w:name="_Toc212714389"/>
      <w:bookmarkStart w:id="434" w:name="_Toc212714085"/>
      <w:bookmarkStart w:id="435" w:name="_Toc212714390"/>
      <w:bookmarkStart w:id="436" w:name="_Toc212714086"/>
      <w:bookmarkStart w:id="437" w:name="_Toc212714391"/>
      <w:bookmarkStart w:id="438" w:name="_Toc212714087"/>
      <w:bookmarkStart w:id="439" w:name="_Toc212714392"/>
      <w:bookmarkStart w:id="440" w:name="_Toc212714088"/>
      <w:bookmarkStart w:id="441" w:name="_Toc212714393"/>
      <w:bookmarkStart w:id="442" w:name="_Toc212714089"/>
      <w:bookmarkStart w:id="443" w:name="_Toc212714394"/>
      <w:bookmarkStart w:id="444" w:name="_Toc212714090"/>
      <w:bookmarkStart w:id="445" w:name="_Toc212714395"/>
      <w:bookmarkStart w:id="446" w:name="_Toc212714091"/>
      <w:bookmarkStart w:id="447" w:name="_Toc212714396"/>
      <w:bookmarkStart w:id="448" w:name="_Toc212714092"/>
      <w:bookmarkStart w:id="449" w:name="_Toc212714397"/>
      <w:bookmarkStart w:id="450" w:name="_Toc212714093"/>
      <w:bookmarkStart w:id="451" w:name="_Toc212714398"/>
      <w:bookmarkStart w:id="452" w:name="_Toc212714094"/>
      <w:bookmarkStart w:id="453" w:name="_Toc212714399"/>
      <w:bookmarkStart w:id="454" w:name="_Toc212714095"/>
      <w:bookmarkStart w:id="455" w:name="_Toc212714400"/>
      <w:bookmarkStart w:id="456" w:name="_Toc212714096"/>
      <w:bookmarkStart w:id="457" w:name="_Toc212714401"/>
      <w:bookmarkStart w:id="458" w:name="_Toc212714097"/>
      <w:bookmarkStart w:id="459" w:name="_Toc212714402"/>
      <w:bookmarkStart w:id="460" w:name="_Toc212714098"/>
      <w:bookmarkStart w:id="461" w:name="_Toc212714403"/>
      <w:bookmarkStart w:id="462" w:name="_Toc212714099"/>
      <w:bookmarkStart w:id="463" w:name="_Toc212714404"/>
      <w:bookmarkStart w:id="464" w:name="_Toc212714100"/>
      <w:bookmarkStart w:id="465" w:name="_Toc212714405"/>
      <w:bookmarkStart w:id="466" w:name="_Toc212714101"/>
      <w:bookmarkStart w:id="467" w:name="_Toc212714406"/>
      <w:bookmarkStart w:id="468" w:name="_Toc212714102"/>
      <w:bookmarkStart w:id="469" w:name="_Toc212714407"/>
      <w:bookmarkStart w:id="470" w:name="_Toc212714103"/>
      <w:bookmarkStart w:id="471" w:name="_Toc212714408"/>
      <w:bookmarkStart w:id="472" w:name="_Toc212714104"/>
      <w:bookmarkStart w:id="473" w:name="_Toc212714409"/>
      <w:bookmarkStart w:id="474" w:name="_Toc212714105"/>
      <w:bookmarkStart w:id="475" w:name="_Toc212714410"/>
      <w:bookmarkStart w:id="476" w:name="_Toc212714106"/>
      <w:bookmarkStart w:id="477" w:name="_Toc212714411"/>
      <w:bookmarkStart w:id="478" w:name="_Toc212714107"/>
      <w:bookmarkStart w:id="479" w:name="_Toc212714412"/>
      <w:bookmarkStart w:id="480" w:name="_Toc212714108"/>
      <w:bookmarkStart w:id="481" w:name="_Toc212714413"/>
      <w:bookmarkStart w:id="482" w:name="_Toc212714109"/>
      <w:bookmarkStart w:id="483" w:name="_Toc212714414"/>
      <w:bookmarkStart w:id="484" w:name="_Toc212714110"/>
      <w:bookmarkStart w:id="485" w:name="_Toc212714415"/>
      <w:bookmarkStart w:id="486" w:name="_Toc212714111"/>
      <w:bookmarkStart w:id="487" w:name="_Toc212714416"/>
      <w:bookmarkStart w:id="488" w:name="_Toc212714112"/>
      <w:bookmarkStart w:id="489" w:name="_Toc212714417"/>
      <w:bookmarkStart w:id="490" w:name="_Toc212714113"/>
      <w:bookmarkStart w:id="491" w:name="_Toc212714418"/>
      <w:bookmarkStart w:id="492" w:name="_Toc212714114"/>
      <w:bookmarkStart w:id="493" w:name="_Toc212714419"/>
      <w:bookmarkStart w:id="494" w:name="_Toc212714115"/>
      <w:bookmarkStart w:id="495" w:name="_Toc212714420"/>
      <w:bookmarkStart w:id="496" w:name="_Toc212714116"/>
      <w:bookmarkStart w:id="497" w:name="_Toc212714421"/>
      <w:bookmarkStart w:id="498" w:name="_Toc212714117"/>
      <w:bookmarkStart w:id="499" w:name="_Toc212714422"/>
      <w:bookmarkStart w:id="500" w:name="_Toc212714118"/>
      <w:bookmarkStart w:id="501" w:name="_Toc212714423"/>
      <w:bookmarkStart w:id="502" w:name="_Toc212714119"/>
      <w:bookmarkStart w:id="503" w:name="_Toc212714424"/>
      <w:bookmarkStart w:id="504" w:name="_Toc212714120"/>
      <w:bookmarkStart w:id="505" w:name="_Toc212714425"/>
      <w:bookmarkStart w:id="506" w:name="_Toc212714121"/>
      <w:bookmarkStart w:id="507" w:name="_Toc212714426"/>
      <w:bookmarkStart w:id="508" w:name="_Toc212714122"/>
      <w:bookmarkStart w:id="509" w:name="_Toc212714427"/>
      <w:bookmarkStart w:id="510" w:name="_Toc212714123"/>
      <w:bookmarkStart w:id="511" w:name="_Toc212714428"/>
      <w:bookmarkStart w:id="512" w:name="_Toc212714124"/>
      <w:bookmarkStart w:id="513" w:name="_Toc212714429"/>
      <w:bookmarkStart w:id="514" w:name="_Toc212714125"/>
      <w:bookmarkStart w:id="515" w:name="_Toc212714430"/>
      <w:bookmarkStart w:id="516" w:name="_Toc212714126"/>
      <w:bookmarkStart w:id="517" w:name="_Toc212714431"/>
      <w:bookmarkStart w:id="518" w:name="_Toc212714127"/>
      <w:bookmarkStart w:id="519" w:name="_Toc212714432"/>
      <w:bookmarkStart w:id="520" w:name="_Toc212714128"/>
      <w:bookmarkStart w:id="521" w:name="_Toc212714433"/>
      <w:bookmarkStart w:id="522" w:name="_Toc212714129"/>
      <w:bookmarkStart w:id="523" w:name="_Toc212714434"/>
      <w:bookmarkStart w:id="524" w:name="_Toc212714130"/>
      <w:bookmarkStart w:id="525" w:name="_Toc212714435"/>
      <w:bookmarkStart w:id="526" w:name="_Toc212714131"/>
      <w:bookmarkStart w:id="527" w:name="_Toc212714436"/>
      <w:bookmarkStart w:id="528" w:name="_Toc212714132"/>
      <w:bookmarkStart w:id="529" w:name="_Toc212714437"/>
      <w:bookmarkStart w:id="530" w:name="_Toc212714133"/>
      <w:bookmarkStart w:id="531" w:name="_Toc212714438"/>
      <w:bookmarkStart w:id="532" w:name="_Toc212714134"/>
      <w:bookmarkStart w:id="533" w:name="_Toc212714439"/>
      <w:bookmarkStart w:id="534" w:name="_Toc212714135"/>
      <w:bookmarkStart w:id="535" w:name="_Toc212714440"/>
      <w:bookmarkStart w:id="536" w:name="_Toc212714136"/>
      <w:bookmarkStart w:id="537" w:name="_Toc212714441"/>
      <w:bookmarkStart w:id="538" w:name="_Toc212714137"/>
      <w:bookmarkStart w:id="539" w:name="_Toc212714442"/>
      <w:bookmarkStart w:id="540" w:name="_Toc212714138"/>
      <w:bookmarkStart w:id="541" w:name="_Toc212714443"/>
      <w:bookmarkStart w:id="542" w:name="_Toc212714139"/>
      <w:bookmarkStart w:id="543" w:name="_Toc212714444"/>
      <w:bookmarkStart w:id="544" w:name="_Toc212714140"/>
      <w:bookmarkStart w:id="545" w:name="_Toc212714445"/>
      <w:bookmarkStart w:id="546" w:name="_Toc212714141"/>
      <w:bookmarkStart w:id="547" w:name="_Toc212714446"/>
      <w:bookmarkStart w:id="548" w:name="_Toc212714142"/>
      <w:bookmarkStart w:id="549" w:name="_Toc212714447"/>
      <w:bookmarkStart w:id="550" w:name="_Toc212714143"/>
      <w:bookmarkStart w:id="551" w:name="_Toc212714448"/>
      <w:bookmarkStart w:id="552" w:name="_Toc212714144"/>
      <w:bookmarkStart w:id="553" w:name="_Toc212714449"/>
      <w:bookmarkStart w:id="554" w:name="_Toc212714145"/>
      <w:bookmarkStart w:id="555" w:name="_Toc212714450"/>
      <w:bookmarkStart w:id="556" w:name="_Toc212714146"/>
      <w:bookmarkStart w:id="557" w:name="_Toc212714451"/>
      <w:bookmarkStart w:id="558" w:name="_Toc212714147"/>
      <w:bookmarkStart w:id="559" w:name="_Toc212714452"/>
      <w:bookmarkStart w:id="560" w:name="_Toc212714148"/>
      <w:bookmarkStart w:id="561" w:name="_Toc212714453"/>
      <w:bookmarkStart w:id="562" w:name="_Toc212714149"/>
      <w:bookmarkStart w:id="563" w:name="_Toc212714454"/>
      <w:bookmarkStart w:id="564" w:name="_Toc212714150"/>
      <w:bookmarkStart w:id="565" w:name="_Toc212714455"/>
      <w:bookmarkStart w:id="566" w:name="_Toc212714151"/>
      <w:bookmarkStart w:id="567" w:name="_Toc212714456"/>
      <w:bookmarkStart w:id="568" w:name="_Toc212714152"/>
      <w:bookmarkStart w:id="569" w:name="_Toc212714457"/>
      <w:bookmarkStart w:id="570" w:name="_Toc212714153"/>
      <w:bookmarkStart w:id="571" w:name="_Toc212714458"/>
      <w:bookmarkStart w:id="572" w:name="_Toc212714154"/>
      <w:bookmarkStart w:id="573" w:name="_Toc212714459"/>
      <w:bookmarkStart w:id="574" w:name="_Toc212714155"/>
      <w:bookmarkStart w:id="575" w:name="_Toc212714460"/>
      <w:bookmarkStart w:id="576" w:name="_Toc212714156"/>
      <w:bookmarkStart w:id="577" w:name="_Toc212714461"/>
      <w:bookmarkStart w:id="578" w:name="_Toc212714157"/>
      <w:bookmarkStart w:id="579" w:name="_Toc212714462"/>
      <w:bookmarkStart w:id="580" w:name="_Toc212714158"/>
      <w:bookmarkStart w:id="581" w:name="_Toc212714463"/>
      <w:bookmarkStart w:id="582" w:name="_Toc212714159"/>
      <w:bookmarkStart w:id="583" w:name="_Toc212714464"/>
      <w:bookmarkStart w:id="584" w:name="_Toc212714160"/>
      <w:bookmarkStart w:id="585" w:name="_Toc212714465"/>
      <w:bookmarkStart w:id="586" w:name="_Toc212714161"/>
      <w:bookmarkStart w:id="587" w:name="_Toc212714466"/>
      <w:bookmarkStart w:id="588" w:name="_Toc212714162"/>
      <w:bookmarkStart w:id="589" w:name="_Toc212714467"/>
      <w:bookmarkStart w:id="590" w:name="_Toc212714163"/>
      <w:bookmarkStart w:id="591" w:name="_Toc212714468"/>
      <w:bookmarkStart w:id="592" w:name="_Toc212714164"/>
      <w:bookmarkStart w:id="593" w:name="_Toc212714469"/>
      <w:bookmarkStart w:id="594" w:name="_Toc212714165"/>
      <w:bookmarkStart w:id="595" w:name="_Toc212714470"/>
      <w:bookmarkStart w:id="596" w:name="_Toc212714166"/>
      <w:bookmarkStart w:id="597" w:name="_Toc212714471"/>
      <w:bookmarkStart w:id="598" w:name="_Toc212714167"/>
      <w:bookmarkStart w:id="599" w:name="_Toc212714472"/>
      <w:bookmarkStart w:id="600" w:name="_Toc212714168"/>
      <w:bookmarkStart w:id="601" w:name="_Toc212714473"/>
      <w:bookmarkStart w:id="602" w:name="_Toc212714169"/>
      <w:bookmarkStart w:id="603" w:name="_Toc212714474"/>
      <w:bookmarkStart w:id="604" w:name="_Toc212714170"/>
      <w:bookmarkStart w:id="605" w:name="_Toc212714475"/>
      <w:bookmarkStart w:id="606" w:name="_Toc212714171"/>
      <w:bookmarkStart w:id="607" w:name="_Toc212714476"/>
      <w:bookmarkStart w:id="608" w:name="_Toc212714172"/>
      <w:bookmarkStart w:id="609" w:name="_Toc212714477"/>
      <w:bookmarkStart w:id="610" w:name="_Toc212714173"/>
      <w:bookmarkStart w:id="611" w:name="_Toc212714478"/>
      <w:bookmarkStart w:id="612" w:name="_Toc212714174"/>
      <w:bookmarkStart w:id="613" w:name="_Toc212714479"/>
      <w:bookmarkStart w:id="614" w:name="_Toc212714175"/>
      <w:bookmarkStart w:id="615" w:name="_Toc212714480"/>
      <w:bookmarkStart w:id="616" w:name="_Toc212714176"/>
      <w:bookmarkStart w:id="617" w:name="_Toc212714481"/>
      <w:bookmarkStart w:id="618" w:name="_Toc212714177"/>
      <w:bookmarkStart w:id="619" w:name="_Toc212714482"/>
      <w:bookmarkStart w:id="620" w:name="_Toc212714178"/>
      <w:bookmarkStart w:id="621" w:name="_Toc212714483"/>
      <w:bookmarkStart w:id="622" w:name="_Toc212714179"/>
      <w:bookmarkStart w:id="623" w:name="_Toc212714484"/>
      <w:bookmarkStart w:id="624" w:name="_Toc212714180"/>
      <w:bookmarkStart w:id="625" w:name="_Toc212714485"/>
      <w:bookmarkStart w:id="626" w:name="_Toc212714181"/>
      <w:bookmarkStart w:id="627" w:name="_Toc212714486"/>
      <w:bookmarkStart w:id="628" w:name="_Toc212714182"/>
      <w:bookmarkStart w:id="629" w:name="_Toc212714487"/>
      <w:bookmarkStart w:id="630" w:name="_Toc212714183"/>
      <w:bookmarkStart w:id="631" w:name="_Toc212714488"/>
      <w:bookmarkStart w:id="632" w:name="_Toc212714184"/>
      <w:bookmarkStart w:id="633" w:name="_Toc212714489"/>
      <w:bookmarkStart w:id="634" w:name="_Toc212714185"/>
      <w:bookmarkStart w:id="635" w:name="_Toc212714490"/>
      <w:bookmarkStart w:id="636" w:name="_Toc212714186"/>
      <w:bookmarkStart w:id="637" w:name="_Toc212714491"/>
      <w:bookmarkStart w:id="638" w:name="_Toc212714187"/>
      <w:bookmarkStart w:id="639" w:name="_Toc212714492"/>
      <w:bookmarkStart w:id="640" w:name="_Toc212714188"/>
      <w:bookmarkStart w:id="641" w:name="_Toc212714493"/>
      <w:bookmarkStart w:id="642" w:name="_Toc212714189"/>
      <w:bookmarkStart w:id="643" w:name="_Toc212714494"/>
      <w:bookmarkStart w:id="644" w:name="_Toc212714190"/>
      <w:bookmarkStart w:id="645" w:name="_Toc212714495"/>
      <w:bookmarkStart w:id="646" w:name="_Toc212714191"/>
      <w:bookmarkStart w:id="647" w:name="_Toc212714496"/>
      <w:bookmarkStart w:id="648" w:name="_Toc212714192"/>
      <w:bookmarkStart w:id="649" w:name="_Toc212714497"/>
      <w:bookmarkStart w:id="650" w:name="_Toc212714193"/>
      <w:bookmarkStart w:id="651" w:name="_Toc212714498"/>
      <w:bookmarkStart w:id="652" w:name="_Toc212714194"/>
      <w:bookmarkStart w:id="653" w:name="_Toc212714499"/>
      <w:bookmarkStart w:id="654" w:name="_Toc212714195"/>
      <w:bookmarkStart w:id="655" w:name="_Toc212714500"/>
      <w:bookmarkStart w:id="656" w:name="_Toc212714196"/>
      <w:bookmarkStart w:id="657" w:name="_Toc212714501"/>
      <w:bookmarkStart w:id="658" w:name="_Toc212714197"/>
      <w:bookmarkStart w:id="659" w:name="_Toc212714502"/>
      <w:bookmarkStart w:id="660" w:name="_Toc212714198"/>
      <w:bookmarkStart w:id="661" w:name="_Toc212714503"/>
      <w:bookmarkStart w:id="662" w:name="_Toc212714199"/>
      <w:bookmarkStart w:id="663" w:name="_Toc212714504"/>
      <w:bookmarkStart w:id="664" w:name="_Toc212714200"/>
      <w:bookmarkStart w:id="665" w:name="_Toc212714505"/>
      <w:bookmarkStart w:id="666" w:name="_Toc212714201"/>
      <w:bookmarkStart w:id="667" w:name="_Toc212714506"/>
      <w:bookmarkStart w:id="668" w:name="_Toc212714202"/>
      <w:bookmarkStart w:id="669" w:name="_Toc212714507"/>
      <w:bookmarkStart w:id="670" w:name="_Toc212714203"/>
      <w:bookmarkStart w:id="671" w:name="_Toc212714508"/>
      <w:bookmarkStart w:id="672" w:name="_Toc212714204"/>
      <w:bookmarkStart w:id="673" w:name="_Toc212714509"/>
      <w:bookmarkStart w:id="674" w:name="_Toc212714205"/>
      <w:bookmarkStart w:id="675" w:name="_Toc212714510"/>
      <w:bookmarkStart w:id="676" w:name="_Toc212714206"/>
      <w:bookmarkStart w:id="677" w:name="_Toc212714511"/>
      <w:bookmarkStart w:id="678" w:name="_Toc212714207"/>
      <w:bookmarkStart w:id="679" w:name="_Toc212714512"/>
      <w:bookmarkStart w:id="680" w:name="_Toc212714208"/>
      <w:bookmarkStart w:id="681" w:name="_Toc212714513"/>
      <w:bookmarkStart w:id="682" w:name="_Toc212714209"/>
      <w:bookmarkStart w:id="683" w:name="_Toc212714514"/>
      <w:bookmarkStart w:id="684" w:name="_Toc212714210"/>
      <w:bookmarkStart w:id="685" w:name="_Toc212714515"/>
      <w:bookmarkStart w:id="686" w:name="_Toc212714211"/>
      <w:bookmarkStart w:id="687" w:name="_Toc212714516"/>
      <w:bookmarkStart w:id="688" w:name="_Toc212714212"/>
      <w:bookmarkStart w:id="689" w:name="_Toc212714517"/>
      <w:bookmarkStart w:id="690" w:name="_Toc212714213"/>
      <w:bookmarkStart w:id="691" w:name="_Toc212714518"/>
      <w:bookmarkStart w:id="692" w:name="_Toc212714214"/>
      <w:bookmarkStart w:id="693" w:name="_Toc212714519"/>
      <w:bookmarkStart w:id="694" w:name="_Toc212714215"/>
      <w:bookmarkStart w:id="695" w:name="_Toc212714520"/>
      <w:bookmarkStart w:id="696" w:name="_Toc212714216"/>
      <w:bookmarkStart w:id="697" w:name="_Toc212714521"/>
      <w:bookmarkStart w:id="698" w:name="_Toc212714217"/>
      <w:bookmarkStart w:id="699" w:name="_Toc212714522"/>
      <w:bookmarkStart w:id="700" w:name="_Toc212714218"/>
      <w:bookmarkStart w:id="701" w:name="_Toc212714523"/>
      <w:bookmarkStart w:id="702" w:name="_Toc212714219"/>
      <w:bookmarkStart w:id="703" w:name="_Toc212714524"/>
      <w:bookmarkStart w:id="704" w:name="_Toc212714221"/>
      <w:bookmarkStart w:id="705" w:name="_Toc212714526"/>
      <w:bookmarkStart w:id="706" w:name="_Toc212714222"/>
      <w:bookmarkStart w:id="707" w:name="_Toc212714527"/>
      <w:bookmarkStart w:id="708" w:name="_Toc212714224"/>
      <w:bookmarkStart w:id="709" w:name="_Toc212714529"/>
      <w:bookmarkStart w:id="710" w:name="_Toc212714225"/>
      <w:bookmarkStart w:id="711" w:name="_Toc212714530"/>
      <w:bookmarkStart w:id="712" w:name="_Toc212714227"/>
      <w:bookmarkStart w:id="713" w:name="_Toc212714532"/>
      <w:bookmarkStart w:id="714" w:name="_Toc212714229"/>
      <w:bookmarkStart w:id="715" w:name="_Toc212714534"/>
      <w:bookmarkStart w:id="716" w:name="_Toc212714230"/>
      <w:bookmarkStart w:id="717" w:name="_Toc212714535"/>
      <w:bookmarkStart w:id="718" w:name="_Toc212714232"/>
      <w:bookmarkStart w:id="719" w:name="_Toc212714537"/>
      <w:bookmarkStart w:id="720" w:name="_Toc212714233"/>
      <w:bookmarkStart w:id="721" w:name="_Toc212714538"/>
      <w:bookmarkStart w:id="722" w:name="_Toc212714235"/>
      <w:bookmarkStart w:id="723" w:name="_Toc212714540"/>
      <w:bookmarkStart w:id="724" w:name="_Toc212714237"/>
      <w:bookmarkStart w:id="725" w:name="_Toc212714542"/>
      <w:bookmarkStart w:id="726" w:name="_Toc212714239"/>
      <w:bookmarkStart w:id="727" w:name="_Toc212714544"/>
      <w:bookmarkStart w:id="728" w:name="_Toc212714240"/>
      <w:bookmarkStart w:id="729" w:name="_Toc212714545"/>
      <w:bookmarkStart w:id="730" w:name="_Toc212714241"/>
      <w:bookmarkStart w:id="731" w:name="_Toc212714546"/>
      <w:bookmarkStart w:id="732" w:name="_Toc212714243"/>
      <w:bookmarkStart w:id="733" w:name="_Toc212714548"/>
      <w:bookmarkStart w:id="734" w:name="_Toc212714245"/>
      <w:bookmarkStart w:id="735" w:name="_Toc212714550"/>
      <w:bookmarkStart w:id="736" w:name="_Toc212714246"/>
      <w:bookmarkStart w:id="737" w:name="_Toc212714551"/>
      <w:bookmarkStart w:id="738" w:name="_Toc212714247"/>
      <w:bookmarkStart w:id="739" w:name="_Toc212714552"/>
      <w:bookmarkStart w:id="740" w:name="_Toc212714248"/>
      <w:bookmarkStart w:id="741" w:name="_Toc212714553"/>
      <w:bookmarkStart w:id="742" w:name="_Toc217997387"/>
      <w:bookmarkStart w:id="743" w:name="_Toc213314385"/>
      <w:bookmarkStart w:id="744" w:name="_Toc212714555"/>
      <w:bookmarkStart w:id="745" w:name="_Toc205275969"/>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14:paraId="5EE0F627" w14:textId="77777777" w:rsidR="001D5D1D" w:rsidRPr="00683E91" w:rsidRDefault="001D5D1D" w:rsidP="001D5D1D">
      <w:pPr>
        <w:widowControl w:val="0"/>
        <w:autoSpaceDE w:val="0"/>
        <w:autoSpaceDN w:val="0"/>
        <w:adjustRightInd w:val="0"/>
        <w:spacing w:before="120" w:after="0" w:line="240" w:lineRule="auto"/>
        <w:ind w:left="567"/>
        <w:jc w:val="both"/>
        <w:rPr>
          <w:rFonts w:ascii="Tahoma" w:hAnsi="Tahoma" w:cs="Tahoma"/>
          <w:b/>
          <w:bCs/>
          <w:sz w:val="20"/>
          <w:szCs w:val="20"/>
        </w:rPr>
      </w:pPr>
      <w:bookmarkStart w:id="746" w:name="_Toc205275972"/>
      <w:bookmarkStart w:id="747" w:name="_Toc212714556"/>
      <w:bookmarkStart w:id="748" w:name="_Toc213314386"/>
      <w:bookmarkStart w:id="749" w:name="_Toc217997388"/>
      <w:bookmarkEnd w:id="742"/>
      <w:bookmarkEnd w:id="743"/>
      <w:bookmarkEnd w:id="744"/>
      <w:bookmarkEnd w:id="745"/>
      <w:r w:rsidRPr="00683E91">
        <w:rPr>
          <w:rFonts w:ascii="Tahoma" w:hAnsi="Tahoma" w:cs="Tahoma"/>
          <w:b/>
          <w:bCs/>
          <w:sz w:val="20"/>
          <w:szCs w:val="20"/>
        </w:rPr>
        <w:t>Mecanismo de Atención de Quejas y Reclamos Laborales (MAQRL)</w:t>
      </w:r>
    </w:p>
    <w:tbl>
      <w:tblPr>
        <w:tblStyle w:val="Tablaconcuadrcula"/>
        <w:tblW w:w="8792" w:type="dxa"/>
        <w:jc w:val="right"/>
        <w:tblLayout w:type="fixed"/>
        <w:tblLook w:val="04A0" w:firstRow="1" w:lastRow="0" w:firstColumn="1" w:lastColumn="0" w:noHBand="0" w:noVBand="1"/>
      </w:tblPr>
      <w:tblGrid>
        <w:gridCol w:w="8792"/>
      </w:tblGrid>
      <w:tr w:rsidR="001D5D1D" w:rsidRPr="00683E91" w14:paraId="552132CB" w14:textId="77777777" w:rsidTr="008C1490">
        <w:trPr>
          <w:jc w:val="right"/>
        </w:trPr>
        <w:tc>
          <w:tcPr>
            <w:tcW w:w="879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7500D75"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t xml:space="preserve">Descripción  </w:t>
            </w:r>
          </w:p>
        </w:tc>
      </w:tr>
      <w:tr w:rsidR="001D5D1D" w:rsidRPr="00683E91" w14:paraId="0F0593F0" w14:textId="77777777" w:rsidTr="008C1490">
        <w:trPr>
          <w:jc w:val="right"/>
        </w:trPr>
        <w:tc>
          <w:tcPr>
            <w:tcW w:w="87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A68829" w14:textId="77777777" w:rsidR="001D5D1D" w:rsidRPr="00EB1FFB" w:rsidRDefault="001D5D1D" w:rsidP="008C1490">
            <w:pPr>
              <w:jc w:val="both"/>
              <w:rPr>
                <w:rFonts w:ascii="Tahoma" w:eastAsia="Aptos" w:hAnsi="Tahoma" w:cs="Tahoma"/>
                <w:bCs/>
                <w:sz w:val="18"/>
                <w:szCs w:val="18"/>
              </w:rPr>
            </w:pPr>
            <w:r w:rsidRPr="00EB1FFB">
              <w:rPr>
                <w:rFonts w:ascii="Tahoma" w:eastAsia="Aptos" w:hAnsi="Tahoma" w:cs="Tahoma"/>
                <w:bCs/>
                <w:sz w:val="18"/>
                <w:szCs w:val="18"/>
              </w:rPr>
              <w:t xml:space="preserve">El presente Mecanismo aplica a todos los trabajadores, calificados y no calificados, locales y externos, directos e indirectos durante de la implementación del subproyecto, en concordancia con el programa de contratación de mano de obra no calificada. </w:t>
            </w:r>
          </w:p>
          <w:p w14:paraId="10C274C0" w14:textId="77777777" w:rsidR="001D5D1D" w:rsidRPr="00EB1FFB" w:rsidRDefault="001D5D1D" w:rsidP="008C1490">
            <w:pPr>
              <w:widowControl w:val="0"/>
              <w:autoSpaceDE w:val="0"/>
              <w:autoSpaceDN w:val="0"/>
              <w:adjustRightInd w:val="0"/>
              <w:jc w:val="both"/>
              <w:rPr>
                <w:rFonts w:ascii="Tahoma" w:hAnsi="Tahoma" w:cs="Tahoma"/>
                <w:sz w:val="18"/>
                <w:szCs w:val="18"/>
              </w:rPr>
            </w:pPr>
            <w:r w:rsidRPr="00EB1FFB">
              <w:rPr>
                <w:rFonts w:ascii="Tahoma" w:eastAsia="Aptos" w:hAnsi="Tahoma" w:cs="Tahoma"/>
                <w:bCs/>
                <w:sz w:val="18"/>
                <w:szCs w:val="18"/>
              </w:rPr>
              <w:t>El presente Mecanismo se aplica a todos los que tienen la condición de empleados y, será explicado durante las charlas de inducción, se entregará a cada trabajador el Mecanismo presente para que tenga conocimiento con la recepción de este.</w:t>
            </w:r>
          </w:p>
        </w:tc>
      </w:tr>
      <w:tr w:rsidR="001D5D1D" w:rsidRPr="00683E91" w14:paraId="4C7B86F8" w14:textId="77777777" w:rsidTr="008C1490">
        <w:trPr>
          <w:jc w:val="right"/>
        </w:trPr>
        <w:tc>
          <w:tcPr>
            <w:tcW w:w="879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4091BC7" w14:textId="77777777" w:rsidR="001D5D1D" w:rsidRPr="00EB1FFB" w:rsidRDefault="001D5D1D" w:rsidP="008C1490">
            <w:pPr>
              <w:widowControl w:val="0"/>
              <w:autoSpaceDE w:val="0"/>
              <w:autoSpaceDN w:val="0"/>
              <w:adjustRightInd w:val="0"/>
              <w:jc w:val="both"/>
              <w:rPr>
                <w:rFonts w:ascii="Tahoma" w:hAnsi="Tahoma" w:cs="Tahoma"/>
                <w:b/>
                <w:bCs/>
                <w:sz w:val="18"/>
                <w:szCs w:val="18"/>
              </w:rPr>
            </w:pPr>
            <w:r w:rsidRPr="00EB1FFB">
              <w:rPr>
                <w:rFonts w:ascii="Tahoma" w:hAnsi="Tahoma" w:cs="Tahoma"/>
                <w:b/>
                <w:bCs/>
                <w:sz w:val="18"/>
                <w:szCs w:val="18"/>
              </w:rPr>
              <w:t xml:space="preserve">Objetivo </w:t>
            </w:r>
          </w:p>
        </w:tc>
      </w:tr>
      <w:tr w:rsidR="001D5D1D" w:rsidRPr="00683E91" w14:paraId="6AE8B34D" w14:textId="77777777" w:rsidTr="008C1490">
        <w:trPr>
          <w:jc w:val="right"/>
        </w:trPr>
        <w:tc>
          <w:tcPr>
            <w:tcW w:w="87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F5C497" w14:textId="77777777" w:rsidR="001D5D1D" w:rsidRPr="00EB1FFB" w:rsidRDefault="001D5D1D" w:rsidP="008C1490">
            <w:pPr>
              <w:jc w:val="both"/>
              <w:rPr>
                <w:rFonts w:ascii="Tahoma" w:eastAsia="Aptos" w:hAnsi="Tahoma" w:cs="Tahoma"/>
                <w:bCs/>
                <w:sz w:val="18"/>
                <w:szCs w:val="18"/>
              </w:rPr>
            </w:pPr>
            <w:r w:rsidRPr="00EB1FFB">
              <w:rPr>
                <w:rFonts w:ascii="Tahoma" w:eastAsia="Aptos" w:hAnsi="Tahoma" w:cs="Tahoma"/>
                <w:bCs/>
                <w:sz w:val="18"/>
                <w:szCs w:val="18"/>
              </w:rPr>
              <w:t xml:space="preserve">El objetivo es establecer los términos y condiciones para los trabajadores, asegurando un trato inclusivo, respetuoso e igualitario en el subproyecto.   </w:t>
            </w:r>
          </w:p>
          <w:p w14:paraId="2483AF4C" w14:textId="77777777" w:rsidR="001D5D1D" w:rsidRPr="00EB1FFB" w:rsidRDefault="001D5D1D" w:rsidP="008C1490">
            <w:pPr>
              <w:widowControl w:val="0"/>
              <w:autoSpaceDE w:val="0"/>
              <w:autoSpaceDN w:val="0"/>
              <w:adjustRightInd w:val="0"/>
              <w:jc w:val="both"/>
              <w:rPr>
                <w:rFonts w:ascii="Tahoma" w:hAnsi="Tahoma" w:cs="Tahoma"/>
                <w:sz w:val="18"/>
                <w:szCs w:val="18"/>
              </w:rPr>
            </w:pPr>
            <w:r w:rsidRPr="00EB1FFB">
              <w:rPr>
                <w:rFonts w:ascii="Tahoma" w:eastAsia="Aptos" w:hAnsi="Tahoma" w:cs="Tahoma"/>
                <w:bCs/>
                <w:sz w:val="18"/>
                <w:szCs w:val="18"/>
              </w:rPr>
              <w:t>No se debe olvidar que este mecanismo también permitirá recibir quejas sobre potencial acoso laboral y acoso sexual relacionado con temas laborales, las cuales una vez recibidas podrán ser derivadas a la instancia correspondiente y el encargado del seguimiento deberá informar al responsable de Coordinación del subproyecto sobre los actuados necesarios para salvaguardar la confidencialidad de los afectados</w:t>
            </w:r>
            <w:r w:rsidRPr="00EB1FFB">
              <w:rPr>
                <w:rFonts w:ascii="Tahoma" w:hAnsi="Tahoma" w:cs="Tahoma"/>
                <w:sz w:val="18"/>
                <w:szCs w:val="18"/>
              </w:rPr>
              <w:t>.</w:t>
            </w:r>
          </w:p>
        </w:tc>
      </w:tr>
      <w:tr w:rsidR="001D5D1D" w:rsidRPr="00683E91" w14:paraId="5C5336C6" w14:textId="77777777" w:rsidTr="008C1490">
        <w:trPr>
          <w:jc w:val="right"/>
        </w:trPr>
        <w:tc>
          <w:tcPr>
            <w:tcW w:w="879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C336FC1"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t>Impactos y medidas de mitigación</w:t>
            </w:r>
          </w:p>
        </w:tc>
      </w:tr>
      <w:tr w:rsidR="001D5D1D" w:rsidRPr="00683E91" w14:paraId="402CBE8C" w14:textId="77777777" w:rsidTr="008C1490">
        <w:trPr>
          <w:trHeight w:val="1787"/>
          <w:jc w:val="right"/>
        </w:trPr>
        <w:tc>
          <w:tcPr>
            <w:tcW w:w="8792" w:type="dxa"/>
            <w:tcBorders>
              <w:top w:val="single" w:sz="4" w:space="0" w:color="000000"/>
              <w:left w:val="single" w:sz="4" w:space="0" w:color="auto"/>
              <w:bottom w:val="single" w:sz="4" w:space="0" w:color="auto"/>
              <w:right w:val="single" w:sz="4" w:space="0" w:color="000000"/>
            </w:tcBorders>
            <w:vAlign w:val="center"/>
            <w:hideMark/>
          </w:tcPr>
          <w:p w14:paraId="7F6926EA"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Impactos:</w:t>
            </w:r>
          </w:p>
          <w:p w14:paraId="0006C8D0" w14:textId="77777777" w:rsidR="001D5D1D" w:rsidRPr="00683E91" w:rsidRDefault="001D5D1D">
            <w:pPr>
              <w:widowControl w:val="0"/>
              <w:numPr>
                <w:ilvl w:val="0"/>
                <w:numId w:val="114"/>
              </w:numPr>
              <w:autoSpaceDE w:val="0"/>
              <w:autoSpaceDN w:val="0"/>
              <w:adjustRightInd w:val="0"/>
              <w:jc w:val="both"/>
              <w:rPr>
                <w:rFonts w:ascii="Tahoma" w:hAnsi="Tahoma" w:cs="Tahoma"/>
                <w:sz w:val="18"/>
                <w:szCs w:val="18"/>
              </w:rPr>
            </w:pPr>
            <w:r w:rsidRPr="00683E91">
              <w:rPr>
                <w:rFonts w:ascii="Tahoma" w:hAnsi="Tahoma" w:cs="Tahoma"/>
                <w:sz w:val="18"/>
                <w:szCs w:val="18"/>
              </w:rPr>
              <w:t>Jornadas extensas sin descanso suficiente.</w:t>
            </w:r>
          </w:p>
          <w:p w14:paraId="1F5272F6" w14:textId="77777777" w:rsidR="001D5D1D" w:rsidRPr="00683E91" w:rsidRDefault="001D5D1D">
            <w:pPr>
              <w:widowControl w:val="0"/>
              <w:numPr>
                <w:ilvl w:val="0"/>
                <w:numId w:val="114"/>
              </w:numPr>
              <w:autoSpaceDE w:val="0"/>
              <w:autoSpaceDN w:val="0"/>
              <w:adjustRightInd w:val="0"/>
              <w:jc w:val="both"/>
              <w:rPr>
                <w:rFonts w:ascii="Tahoma" w:hAnsi="Tahoma" w:cs="Tahoma"/>
                <w:sz w:val="18"/>
                <w:szCs w:val="18"/>
              </w:rPr>
            </w:pPr>
            <w:r w:rsidRPr="00683E91">
              <w:rPr>
                <w:rFonts w:ascii="Tahoma" w:hAnsi="Tahoma" w:cs="Tahoma"/>
                <w:sz w:val="18"/>
                <w:szCs w:val="18"/>
              </w:rPr>
              <w:t>Falta de equipos de protección personal (EPP).</w:t>
            </w:r>
          </w:p>
          <w:p w14:paraId="3910FEF7" w14:textId="77777777" w:rsidR="001D5D1D" w:rsidRPr="00683E91" w:rsidRDefault="001D5D1D">
            <w:pPr>
              <w:widowControl w:val="0"/>
              <w:numPr>
                <w:ilvl w:val="0"/>
                <w:numId w:val="114"/>
              </w:numPr>
              <w:autoSpaceDE w:val="0"/>
              <w:autoSpaceDN w:val="0"/>
              <w:adjustRightInd w:val="0"/>
              <w:jc w:val="both"/>
              <w:rPr>
                <w:rFonts w:ascii="Tahoma" w:hAnsi="Tahoma" w:cs="Tahoma"/>
                <w:sz w:val="18"/>
                <w:szCs w:val="18"/>
              </w:rPr>
            </w:pPr>
            <w:r w:rsidRPr="00683E91">
              <w:rPr>
                <w:rFonts w:ascii="Tahoma" w:hAnsi="Tahoma" w:cs="Tahoma"/>
                <w:sz w:val="18"/>
                <w:szCs w:val="18"/>
              </w:rPr>
              <w:t>No cumplimiento del salario acordado o pago irregular.</w:t>
            </w:r>
          </w:p>
          <w:p w14:paraId="5C1228AA" w14:textId="77777777" w:rsidR="001D5D1D" w:rsidRPr="00683E91" w:rsidRDefault="001D5D1D">
            <w:pPr>
              <w:widowControl w:val="0"/>
              <w:numPr>
                <w:ilvl w:val="0"/>
                <w:numId w:val="114"/>
              </w:numPr>
              <w:autoSpaceDE w:val="0"/>
              <w:autoSpaceDN w:val="0"/>
              <w:adjustRightInd w:val="0"/>
              <w:jc w:val="both"/>
              <w:rPr>
                <w:rFonts w:ascii="Tahoma" w:hAnsi="Tahoma" w:cs="Tahoma"/>
                <w:sz w:val="18"/>
                <w:szCs w:val="18"/>
              </w:rPr>
            </w:pPr>
            <w:r w:rsidRPr="00683E91">
              <w:rPr>
                <w:rFonts w:ascii="Tahoma" w:hAnsi="Tahoma" w:cs="Tahoma"/>
                <w:sz w:val="18"/>
                <w:szCs w:val="18"/>
              </w:rPr>
              <w:t>Maltrato verbal o humillaciones por parte de supervisores.</w:t>
            </w:r>
          </w:p>
          <w:p w14:paraId="3FAEE0EB" w14:textId="77777777" w:rsidR="001D5D1D" w:rsidRPr="00683E91" w:rsidRDefault="001D5D1D">
            <w:pPr>
              <w:widowControl w:val="0"/>
              <w:numPr>
                <w:ilvl w:val="0"/>
                <w:numId w:val="114"/>
              </w:numPr>
              <w:autoSpaceDE w:val="0"/>
              <w:autoSpaceDN w:val="0"/>
              <w:adjustRightInd w:val="0"/>
              <w:jc w:val="both"/>
              <w:rPr>
                <w:rFonts w:ascii="Tahoma" w:hAnsi="Tahoma" w:cs="Tahoma"/>
                <w:sz w:val="18"/>
                <w:szCs w:val="18"/>
              </w:rPr>
            </w:pPr>
            <w:r w:rsidRPr="00683E91">
              <w:rPr>
                <w:rFonts w:ascii="Tahoma" w:hAnsi="Tahoma" w:cs="Tahoma"/>
                <w:sz w:val="18"/>
                <w:szCs w:val="18"/>
              </w:rPr>
              <w:t>Preferencia injustificada hacia trabajadores externos.</w:t>
            </w:r>
          </w:p>
          <w:p w14:paraId="32F76513" w14:textId="77777777" w:rsidR="001D5D1D" w:rsidRPr="00683E91" w:rsidRDefault="001D5D1D">
            <w:pPr>
              <w:widowControl w:val="0"/>
              <w:numPr>
                <w:ilvl w:val="0"/>
                <w:numId w:val="114"/>
              </w:numPr>
              <w:autoSpaceDE w:val="0"/>
              <w:autoSpaceDN w:val="0"/>
              <w:adjustRightInd w:val="0"/>
              <w:jc w:val="both"/>
              <w:rPr>
                <w:rFonts w:ascii="Tahoma" w:hAnsi="Tahoma" w:cs="Tahoma"/>
                <w:sz w:val="18"/>
                <w:szCs w:val="18"/>
              </w:rPr>
            </w:pPr>
            <w:r w:rsidRPr="00683E91">
              <w:rPr>
                <w:rFonts w:ascii="Tahoma" w:hAnsi="Tahoma" w:cs="Tahoma"/>
                <w:sz w:val="18"/>
                <w:szCs w:val="18"/>
              </w:rPr>
              <w:t>Exclusión de mujeres o jóvenes en actividades laborales.</w:t>
            </w:r>
          </w:p>
          <w:p w14:paraId="57ED4B3D" w14:textId="77777777" w:rsidR="001D5D1D" w:rsidRPr="00683E91" w:rsidRDefault="001D5D1D">
            <w:pPr>
              <w:widowControl w:val="0"/>
              <w:numPr>
                <w:ilvl w:val="0"/>
                <w:numId w:val="114"/>
              </w:numPr>
              <w:autoSpaceDE w:val="0"/>
              <w:autoSpaceDN w:val="0"/>
              <w:adjustRightInd w:val="0"/>
              <w:jc w:val="both"/>
              <w:rPr>
                <w:rFonts w:ascii="Tahoma" w:hAnsi="Tahoma" w:cs="Tahoma"/>
                <w:sz w:val="18"/>
                <w:szCs w:val="18"/>
              </w:rPr>
            </w:pPr>
            <w:r w:rsidRPr="00683E91">
              <w:rPr>
                <w:rFonts w:ascii="Tahoma" w:hAnsi="Tahoma" w:cs="Tahoma"/>
                <w:sz w:val="18"/>
                <w:szCs w:val="18"/>
              </w:rPr>
              <w:t>Accidentes por falta de medidas de prevención.</w:t>
            </w:r>
          </w:p>
          <w:p w14:paraId="456C4BFC" w14:textId="77777777" w:rsidR="001D5D1D" w:rsidRPr="00683E91" w:rsidRDefault="001D5D1D">
            <w:pPr>
              <w:widowControl w:val="0"/>
              <w:numPr>
                <w:ilvl w:val="0"/>
                <w:numId w:val="114"/>
              </w:numPr>
              <w:autoSpaceDE w:val="0"/>
              <w:autoSpaceDN w:val="0"/>
              <w:adjustRightInd w:val="0"/>
              <w:jc w:val="both"/>
              <w:rPr>
                <w:rFonts w:ascii="Tahoma" w:hAnsi="Tahoma" w:cs="Tahoma"/>
                <w:sz w:val="18"/>
                <w:szCs w:val="18"/>
              </w:rPr>
            </w:pPr>
            <w:r w:rsidRPr="00683E91">
              <w:rPr>
                <w:rFonts w:ascii="Tahoma" w:hAnsi="Tahoma" w:cs="Tahoma"/>
                <w:sz w:val="18"/>
                <w:szCs w:val="18"/>
              </w:rPr>
              <w:t>Ausencia de atención médica ante emergencias.</w:t>
            </w:r>
          </w:p>
          <w:p w14:paraId="66ABE0CE" w14:textId="77777777" w:rsidR="001D5D1D" w:rsidRPr="00683E91" w:rsidRDefault="001D5D1D">
            <w:pPr>
              <w:widowControl w:val="0"/>
              <w:numPr>
                <w:ilvl w:val="0"/>
                <w:numId w:val="114"/>
              </w:numPr>
              <w:autoSpaceDE w:val="0"/>
              <w:autoSpaceDN w:val="0"/>
              <w:adjustRightInd w:val="0"/>
              <w:jc w:val="both"/>
              <w:rPr>
                <w:rFonts w:ascii="Tahoma" w:hAnsi="Tahoma" w:cs="Tahoma"/>
                <w:sz w:val="18"/>
                <w:szCs w:val="18"/>
              </w:rPr>
            </w:pPr>
            <w:r w:rsidRPr="00683E91">
              <w:rPr>
                <w:rFonts w:ascii="Tahoma" w:hAnsi="Tahoma" w:cs="Tahoma"/>
                <w:sz w:val="18"/>
                <w:szCs w:val="18"/>
              </w:rPr>
              <w:t>Condiciones insalubres en campamentos o lugares de descanso.</w:t>
            </w:r>
          </w:p>
          <w:p w14:paraId="6ADC2C01" w14:textId="77777777" w:rsidR="001D5D1D" w:rsidRPr="00683E91" w:rsidRDefault="001D5D1D">
            <w:pPr>
              <w:widowControl w:val="0"/>
              <w:numPr>
                <w:ilvl w:val="0"/>
                <w:numId w:val="114"/>
              </w:numPr>
              <w:autoSpaceDE w:val="0"/>
              <w:autoSpaceDN w:val="0"/>
              <w:adjustRightInd w:val="0"/>
              <w:jc w:val="both"/>
              <w:rPr>
                <w:rFonts w:ascii="Tahoma" w:hAnsi="Tahoma" w:cs="Tahoma"/>
                <w:sz w:val="18"/>
                <w:szCs w:val="18"/>
              </w:rPr>
            </w:pPr>
            <w:r w:rsidRPr="00683E91">
              <w:rPr>
                <w:rFonts w:ascii="Tahoma" w:hAnsi="Tahoma" w:cs="Tahoma"/>
                <w:sz w:val="18"/>
                <w:szCs w:val="18"/>
              </w:rPr>
              <w:t>Ausencia de contratos escritos o claridad en términos de empleo.</w:t>
            </w:r>
          </w:p>
          <w:p w14:paraId="1B911528" w14:textId="77777777" w:rsidR="001D5D1D" w:rsidRPr="00683E91" w:rsidRDefault="001D5D1D">
            <w:pPr>
              <w:widowControl w:val="0"/>
              <w:numPr>
                <w:ilvl w:val="0"/>
                <w:numId w:val="114"/>
              </w:numPr>
              <w:autoSpaceDE w:val="0"/>
              <w:autoSpaceDN w:val="0"/>
              <w:adjustRightInd w:val="0"/>
              <w:jc w:val="both"/>
              <w:rPr>
                <w:rFonts w:ascii="Tahoma" w:hAnsi="Tahoma" w:cs="Tahoma"/>
                <w:sz w:val="18"/>
                <w:szCs w:val="18"/>
              </w:rPr>
            </w:pPr>
            <w:r w:rsidRPr="00683E91">
              <w:rPr>
                <w:rFonts w:ascii="Tahoma" w:hAnsi="Tahoma" w:cs="Tahoma"/>
                <w:sz w:val="18"/>
                <w:szCs w:val="18"/>
              </w:rPr>
              <w:t>Despidos sin justificación o sin indemnización.</w:t>
            </w:r>
          </w:p>
          <w:p w14:paraId="27E55D80" w14:textId="77777777" w:rsidR="001D5D1D" w:rsidRPr="00683E91" w:rsidRDefault="001D5D1D">
            <w:pPr>
              <w:widowControl w:val="0"/>
              <w:numPr>
                <w:ilvl w:val="0"/>
                <w:numId w:val="114"/>
              </w:numPr>
              <w:autoSpaceDE w:val="0"/>
              <w:autoSpaceDN w:val="0"/>
              <w:adjustRightInd w:val="0"/>
              <w:jc w:val="both"/>
              <w:rPr>
                <w:rFonts w:ascii="Tahoma" w:hAnsi="Tahoma" w:cs="Tahoma"/>
                <w:sz w:val="18"/>
                <w:szCs w:val="18"/>
              </w:rPr>
            </w:pPr>
            <w:r w:rsidRPr="00683E91">
              <w:rPr>
                <w:rFonts w:ascii="Tahoma" w:hAnsi="Tahoma" w:cs="Tahoma"/>
                <w:sz w:val="18"/>
                <w:szCs w:val="18"/>
              </w:rPr>
              <w:t>Falta de información sobre mecanismos de reclamo.</w:t>
            </w:r>
          </w:p>
          <w:p w14:paraId="2540B34B" w14:textId="77777777" w:rsidR="001D5D1D" w:rsidRPr="00683E91" w:rsidRDefault="001D5D1D">
            <w:pPr>
              <w:widowControl w:val="0"/>
              <w:numPr>
                <w:ilvl w:val="0"/>
                <w:numId w:val="114"/>
              </w:numPr>
              <w:autoSpaceDE w:val="0"/>
              <w:autoSpaceDN w:val="0"/>
              <w:adjustRightInd w:val="0"/>
              <w:jc w:val="both"/>
              <w:rPr>
                <w:rFonts w:ascii="Tahoma" w:hAnsi="Tahoma" w:cs="Tahoma"/>
                <w:sz w:val="18"/>
                <w:szCs w:val="18"/>
              </w:rPr>
            </w:pPr>
            <w:r w:rsidRPr="00683E91">
              <w:rPr>
                <w:rFonts w:ascii="Tahoma" w:hAnsi="Tahoma" w:cs="Tahoma"/>
                <w:sz w:val="18"/>
                <w:szCs w:val="18"/>
              </w:rPr>
              <w:t>Acoso laboral o sexual sin control ni sanción.</w:t>
            </w:r>
          </w:p>
          <w:p w14:paraId="3E2B1C23" w14:textId="77777777" w:rsidR="001D5D1D" w:rsidRPr="00683E91" w:rsidRDefault="001D5D1D">
            <w:pPr>
              <w:widowControl w:val="0"/>
              <w:numPr>
                <w:ilvl w:val="0"/>
                <w:numId w:val="114"/>
              </w:numPr>
              <w:autoSpaceDE w:val="0"/>
              <w:autoSpaceDN w:val="0"/>
              <w:adjustRightInd w:val="0"/>
              <w:jc w:val="both"/>
              <w:rPr>
                <w:rFonts w:ascii="Tahoma" w:hAnsi="Tahoma" w:cs="Tahoma"/>
                <w:sz w:val="18"/>
                <w:szCs w:val="18"/>
              </w:rPr>
            </w:pPr>
            <w:r w:rsidRPr="00683E91">
              <w:rPr>
                <w:rFonts w:ascii="Tahoma" w:hAnsi="Tahoma" w:cs="Tahoma"/>
                <w:sz w:val="18"/>
                <w:szCs w:val="18"/>
              </w:rPr>
              <w:t>Situaciones de acoso sexual sin control ni sanción.</w:t>
            </w:r>
          </w:p>
          <w:p w14:paraId="16E34708" w14:textId="77777777" w:rsidR="001D5D1D" w:rsidRPr="00683E91" w:rsidRDefault="001D5D1D">
            <w:pPr>
              <w:widowControl w:val="0"/>
              <w:numPr>
                <w:ilvl w:val="0"/>
                <w:numId w:val="114"/>
              </w:numPr>
              <w:autoSpaceDE w:val="0"/>
              <w:autoSpaceDN w:val="0"/>
              <w:adjustRightInd w:val="0"/>
              <w:jc w:val="both"/>
              <w:rPr>
                <w:rFonts w:ascii="Tahoma" w:hAnsi="Tahoma" w:cs="Tahoma"/>
                <w:sz w:val="18"/>
                <w:szCs w:val="18"/>
              </w:rPr>
            </w:pPr>
            <w:r w:rsidRPr="00683E91">
              <w:rPr>
                <w:rFonts w:ascii="Tahoma" w:hAnsi="Tahoma" w:cs="Tahoma"/>
                <w:sz w:val="18"/>
                <w:szCs w:val="18"/>
              </w:rPr>
              <w:t>Rivalidades o tensiones mal manejadas y falta de comunicación o resolución de conflictos internos.</w:t>
            </w:r>
          </w:p>
          <w:p w14:paraId="2828A8FE"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Medidas de mitigación:</w:t>
            </w:r>
          </w:p>
          <w:p w14:paraId="3AE7DCC2" w14:textId="77777777" w:rsidR="001D5D1D" w:rsidRPr="00683E91" w:rsidRDefault="001D5D1D">
            <w:pPr>
              <w:numPr>
                <w:ilvl w:val="0"/>
                <w:numId w:val="114"/>
              </w:numPr>
              <w:spacing w:before="120" w:after="120"/>
              <w:contextualSpacing/>
              <w:jc w:val="both"/>
              <w:rPr>
                <w:rFonts w:ascii="Tahoma" w:eastAsia="Aptos" w:hAnsi="Tahoma" w:cs="Tahoma"/>
                <w:bCs/>
                <w:sz w:val="18"/>
                <w:szCs w:val="18"/>
              </w:rPr>
            </w:pPr>
            <w:r w:rsidRPr="00683E91">
              <w:rPr>
                <w:rFonts w:ascii="Tahoma" w:eastAsia="Aptos" w:hAnsi="Tahoma" w:cs="Tahoma"/>
                <w:bCs/>
                <w:sz w:val="18"/>
                <w:szCs w:val="18"/>
              </w:rPr>
              <w:t>Establecer turnos rotativos.</w:t>
            </w:r>
          </w:p>
          <w:p w14:paraId="6C0CD910" w14:textId="77777777" w:rsidR="001D5D1D" w:rsidRPr="00683E91" w:rsidRDefault="001D5D1D">
            <w:pPr>
              <w:numPr>
                <w:ilvl w:val="0"/>
                <w:numId w:val="114"/>
              </w:numPr>
              <w:spacing w:before="120" w:after="120"/>
              <w:contextualSpacing/>
              <w:jc w:val="both"/>
              <w:rPr>
                <w:rFonts w:ascii="Tahoma" w:eastAsia="Aptos" w:hAnsi="Tahoma" w:cs="Tahoma"/>
                <w:bCs/>
                <w:sz w:val="18"/>
                <w:szCs w:val="18"/>
              </w:rPr>
            </w:pPr>
            <w:r w:rsidRPr="00683E91">
              <w:rPr>
                <w:rFonts w:ascii="Tahoma" w:eastAsia="Aptos" w:hAnsi="Tahoma" w:cs="Tahoma"/>
                <w:bCs/>
                <w:sz w:val="18"/>
                <w:szCs w:val="18"/>
              </w:rPr>
              <w:t>Supervisar el registro de asistencia y horas extras.</w:t>
            </w:r>
          </w:p>
          <w:p w14:paraId="43F02BCE" w14:textId="77777777" w:rsidR="001D5D1D" w:rsidRPr="00683E91" w:rsidRDefault="001D5D1D">
            <w:pPr>
              <w:numPr>
                <w:ilvl w:val="0"/>
                <w:numId w:val="114"/>
              </w:numPr>
              <w:spacing w:before="120" w:after="120"/>
              <w:contextualSpacing/>
              <w:jc w:val="both"/>
              <w:rPr>
                <w:rFonts w:ascii="Tahoma" w:eastAsia="Aptos" w:hAnsi="Tahoma" w:cs="Tahoma"/>
                <w:bCs/>
                <w:sz w:val="18"/>
                <w:szCs w:val="18"/>
              </w:rPr>
            </w:pPr>
            <w:r w:rsidRPr="00683E91">
              <w:rPr>
                <w:rFonts w:ascii="Tahoma" w:eastAsia="Aptos" w:hAnsi="Tahoma" w:cs="Tahoma"/>
                <w:bCs/>
                <w:sz w:val="18"/>
                <w:szCs w:val="18"/>
              </w:rPr>
              <w:t>Incluir pausas obligatorias y días de descanso.</w:t>
            </w:r>
          </w:p>
          <w:p w14:paraId="6FCD5460" w14:textId="77777777" w:rsidR="001D5D1D" w:rsidRPr="00683E91" w:rsidRDefault="001D5D1D">
            <w:pPr>
              <w:numPr>
                <w:ilvl w:val="0"/>
                <w:numId w:val="114"/>
              </w:numPr>
              <w:spacing w:before="120" w:after="120"/>
              <w:contextualSpacing/>
              <w:jc w:val="both"/>
              <w:rPr>
                <w:rFonts w:ascii="Tahoma" w:eastAsia="Aptos" w:hAnsi="Tahoma" w:cs="Tahoma"/>
                <w:bCs/>
                <w:sz w:val="18"/>
                <w:szCs w:val="18"/>
              </w:rPr>
            </w:pPr>
            <w:r w:rsidRPr="00683E91">
              <w:rPr>
                <w:rFonts w:ascii="Tahoma" w:eastAsia="Aptos" w:hAnsi="Tahoma" w:cs="Tahoma"/>
                <w:bCs/>
                <w:sz w:val="18"/>
                <w:szCs w:val="18"/>
              </w:rPr>
              <w:t>Proveer EPP adecuados y reponerlos periódicamente.</w:t>
            </w:r>
          </w:p>
          <w:p w14:paraId="332ADF36" w14:textId="77777777" w:rsidR="001D5D1D" w:rsidRPr="00683E91" w:rsidRDefault="001D5D1D">
            <w:pPr>
              <w:numPr>
                <w:ilvl w:val="0"/>
                <w:numId w:val="114"/>
              </w:numPr>
              <w:spacing w:before="120" w:after="120"/>
              <w:contextualSpacing/>
              <w:jc w:val="both"/>
              <w:rPr>
                <w:rFonts w:ascii="Tahoma" w:eastAsia="Aptos" w:hAnsi="Tahoma" w:cs="Tahoma"/>
                <w:bCs/>
                <w:sz w:val="18"/>
                <w:szCs w:val="18"/>
              </w:rPr>
            </w:pPr>
            <w:r w:rsidRPr="00683E91">
              <w:rPr>
                <w:rFonts w:ascii="Tahoma" w:eastAsia="Aptos" w:hAnsi="Tahoma" w:cs="Tahoma"/>
                <w:bCs/>
                <w:sz w:val="18"/>
                <w:szCs w:val="18"/>
              </w:rPr>
              <w:t>Capacitar sobre su uso correcto.</w:t>
            </w:r>
          </w:p>
          <w:p w14:paraId="0EC1E9AB" w14:textId="77777777" w:rsidR="001D5D1D" w:rsidRPr="00683E91" w:rsidRDefault="001D5D1D">
            <w:pPr>
              <w:numPr>
                <w:ilvl w:val="0"/>
                <w:numId w:val="114"/>
              </w:numPr>
              <w:spacing w:before="120" w:after="120"/>
              <w:contextualSpacing/>
              <w:jc w:val="both"/>
              <w:rPr>
                <w:rFonts w:ascii="Tahoma" w:eastAsia="Aptos" w:hAnsi="Tahoma" w:cs="Tahoma"/>
                <w:bCs/>
                <w:sz w:val="18"/>
                <w:szCs w:val="18"/>
              </w:rPr>
            </w:pPr>
            <w:r w:rsidRPr="00683E91">
              <w:rPr>
                <w:rFonts w:ascii="Tahoma" w:eastAsia="Aptos" w:hAnsi="Tahoma" w:cs="Tahoma"/>
                <w:bCs/>
                <w:sz w:val="18"/>
                <w:szCs w:val="18"/>
              </w:rPr>
              <w:t>Publicar cronogramas de pago.</w:t>
            </w:r>
          </w:p>
          <w:p w14:paraId="402E10CD" w14:textId="77777777" w:rsidR="001D5D1D" w:rsidRPr="00683E91" w:rsidRDefault="001D5D1D">
            <w:pPr>
              <w:numPr>
                <w:ilvl w:val="0"/>
                <w:numId w:val="114"/>
              </w:numPr>
              <w:spacing w:before="120" w:after="120"/>
              <w:contextualSpacing/>
              <w:jc w:val="both"/>
              <w:rPr>
                <w:rFonts w:ascii="Tahoma" w:eastAsia="Aptos" w:hAnsi="Tahoma" w:cs="Tahoma"/>
                <w:bCs/>
                <w:sz w:val="18"/>
                <w:szCs w:val="18"/>
              </w:rPr>
            </w:pPr>
            <w:r w:rsidRPr="00683E91">
              <w:rPr>
                <w:rFonts w:ascii="Tahoma" w:eastAsia="Aptos" w:hAnsi="Tahoma" w:cs="Tahoma"/>
                <w:bCs/>
                <w:sz w:val="18"/>
                <w:szCs w:val="18"/>
              </w:rPr>
              <w:t>Aplicar sanciones disciplinarias claras.</w:t>
            </w:r>
          </w:p>
          <w:p w14:paraId="42474D7B" w14:textId="77777777" w:rsidR="001D5D1D" w:rsidRPr="00683E91" w:rsidRDefault="001D5D1D">
            <w:pPr>
              <w:numPr>
                <w:ilvl w:val="0"/>
                <w:numId w:val="114"/>
              </w:numPr>
              <w:spacing w:before="120" w:after="120"/>
              <w:contextualSpacing/>
              <w:jc w:val="both"/>
              <w:rPr>
                <w:rFonts w:ascii="Tahoma" w:eastAsia="Aptos" w:hAnsi="Tahoma" w:cs="Tahoma"/>
                <w:bCs/>
                <w:sz w:val="18"/>
                <w:szCs w:val="18"/>
              </w:rPr>
            </w:pPr>
            <w:r w:rsidRPr="00683E91">
              <w:rPr>
                <w:rFonts w:ascii="Tahoma" w:eastAsia="Aptos" w:hAnsi="Tahoma" w:cs="Tahoma"/>
                <w:bCs/>
                <w:sz w:val="18"/>
                <w:szCs w:val="18"/>
              </w:rPr>
              <w:t>Difundir políticas de igualdad de oportunidades.</w:t>
            </w:r>
          </w:p>
          <w:p w14:paraId="44744CB0" w14:textId="77777777" w:rsidR="001D5D1D" w:rsidRPr="00683E91" w:rsidRDefault="001D5D1D">
            <w:pPr>
              <w:numPr>
                <w:ilvl w:val="0"/>
                <w:numId w:val="114"/>
              </w:numPr>
              <w:spacing w:before="120" w:after="120"/>
              <w:contextualSpacing/>
              <w:jc w:val="both"/>
              <w:rPr>
                <w:rFonts w:ascii="Tahoma" w:eastAsia="Aptos" w:hAnsi="Tahoma" w:cs="Tahoma"/>
                <w:bCs/>
                <w:sz w:val="18"/>
                <w:szCs w:val="18"/>
              </w:rPr>
            </w:pPr>
            <w:r w:rsidRPr="00683E91">
              <w:rPr>
                <w:rFonts w:ascii="Tahoma" w:eastAsia="Aptos" w:hAnsi="Tahoma" w:cs="Tahoma"/>
                <w:bCs/>
                <w:sz w:val="18"/>
                <w:szCs w:val="18"/>
              </w:rPr>
              <w:lastRenderedPageBreak/>
              <w:t>Aplicar políticas de no discriminación y equidad de género.</w:t>
            </w:r>
          </w:p>
          <w:p w14:paraId="3CAED015" w14:textId="77777777" w:rsidR="001D5D1D" w:rsidRPr="00683E91" w:rsidRDefault="001D5D1D">
            <w:pPr>
              <w:numPr>
                <w:ilvl w:val="0"/>
                <w:numId w:val="114"/>
              </w:numPr>
              <w:spacing w:before="120" w:after="120"/>
              <w:contextualSpacing/>
              <w:jc w:val="both"/>
              <w:rPr>
                <w:rFonts w:ascii="Tahoma" w:eastAsia="Aptos" w:hAnsi="Tahoma" w:cs="Tahoma"/>
                <w:bCs/>
                <w:sz w:val="18"/>
                <w:szCs w:val="18"/>
              </w:rPr>
            </w:pPr>
            <w:r w:rsidRPr="00683E91">
              <w:rPr>
                <w:rFonts w:ascii="Tahoma" w:eastAsia="Aptos" w:hAnsi="Tahoma" w:cs="Tahoma"/>
                <w:bCs/>
                <w:sz w:val="18"/>
                <w:szCs w:val="18"/>
              </w:rPr>
              <w:t>Ofrecer capacitaciones inclusivas.</w:t>
            </w:r>
          </w:p>
          <w:p w14:paraId="19718ECC" w14:textId="77777777" w:rsidR="001D5D1D" w:rsidRPr="00683E91" w:rsidRDefault="001D5D1D">
            <w:pPr>
              <w:numPr>
                <w:ilvl w:val="0"/>
                <w:numId w:val="114"/>
              </w:numPr>
              <w:spacing w:before="120" w:after="120"/>
              <w:contextualSpacing/>
              <w:jc w:val="both"/>
              <w:rPr>
                <w:rFonts w:ascii="Tahoma" w:eastAsia="Aptos" w:hAnsi="Tahoma" w:cs="Tahoma"/>
                <w:bCs/>
                <w:sz w:val="18"/>
                <w:szCs w:val="18"/>
              </w:rPr>
            </w:pPr>
            <w:r w:rsidRPr="00683E91">
              <w:rPr>
                <w:rFonts w:ascii="Tahoma" w:eastAsia="Aptos" w:hAnsi="Tahoma" w:cs="Tahoma"/>
                <w:bCs/>
                <w:sz w:val="18"/>
                <w:szCs w:val="18"/>
              </w:rPr>
              <w:t>Realizar inspecciones y simulacros periódicos.</w:t>
            </w:r>
          </w:p>
          <w:p w14:paraId="347FE16E" w14:textId="77777777" w:rsidR="001D5D1D" w:rsidRPr="00683E91" w:rsidRDefault="001D5D1D">
            <w:pPr>
              <w:numPr>
                <w:ilvl w:val="0"/>
                <w:numId w:val="114"/>
              </w:numPr>
              <w:spacing w:before="120" w:after="120"/>
              <w:contextualSpacing/>
              <w:jc w:val="both"/>
              <w:rPr>
                <w:rFonts w:ascii="Tahoma" w:eastAsia="Aptos" w:hAnsi="Tahoma" w:cs="Tahoma"/>
                <w:bCs/>
                <w:sz w:val="18"/>
                <w:szCs w:val="18"/>
              </w:rPr>
            </w:pPr>
            <w:r w:rsidRPr="00683E91">
              <w:rPr>
                <w:rFonts w:ascii="Tahoma" w:eastAsia="Aptos" w:hAnsi="Tahoma" w:cs="Tahoma"/>
                <w:bCs/>
                <w:sz w:val="18"/>
                <w:szCs w:val="18"/>
              </w:rPr>
              <w:t>Garantizar seguros y protocolos de respuesta inmediata.</w:t>
            </w:r>
          </w:p>
          <w:p w14:paraId="28F81114" w14:textId="77777777" w:rsidR="001D5D1D" w:rsidRPr="00683E91" w:rsidRDefault="001D5D1D">
            <w:pPr>
              <w:numPr>
                <w:ilvl w:val="0"/>
                <w:numId w:val="114"/>
              </w:numPr>
              <w:spacing w:before="120" w:after="120"/>
              <w:contextualSpacing/>
              <w:jc w:val="both"/>
              <w:rPr>
                <w:rFonts w:ascii="Tahoma" w:eastAsia="Aptos" w:hAnsi="Tahoma" w:cs="Tahoma"/>
                <w:bCs/>
                <w:sz w:val="18"/>
                <w:szCs w:val="18"/>
              </w:rPr>
            </w:pPr>
            <w:r w:rsidRPr="00683E91">
              <w:rPr>
                <w:rFonts w:ascii="Tahoma" w:eastAsia="Aptos" w:hAnsi="Tahoma" w:cs="Tahoma"/>
                <w:bCs/>
                <w:sz w:val="18"/>
                <w:szCs w:val="18"/>
              </w:rPr>
              <w:t>Contar con botiquines y personal capacitado en primeros auxilios.</w:t>
            </w:r>
          </w:p>
          <w:p w14:paraId="4FB3F71E" w14:textId="77777777" w:rsidR="001D5D1D" w:rsidRPr="00683E91" w:rsidRDefault="001D5D1D">
            <w:pPr>
              <w:numPr>
                <w:ilvl w:val="0"/>
                <w:numId w:val="114"/>
              </w:numPr>
              <w:spacing w:before="120" w:after="120"/>
              <w:contextualSpacing/>
              <w:jc w:val="both"/>
              <w:rPr>
                <w:rFonts w:ascii="Tahoma" w:eastAsia="Aptos" w:hAnsi="Tahoma" w:cs="Tahoma"/>
                <w:bCs/>
                <w:sz w:val="18"/>
                <w:szCs w:val="18"/>
              </w:rPr>
            </w:pPr>
            <w:r w:rsidRPr="00683E91">
              <w:rPr>
                <w:rFonts w:ascii="Tahoma" w:eastAsia="Aptos" w:hAnsi="Tahoma" w:cs="Tahoma"/>
                <w:bCs/>
                <w:sz w:val="18"/>
                <w:szCs w:val="18"/>
              </w:rPr>
              <w:t>Difundir números de contacto y rutas de evacuación.</w:t>
            </w:r>
          </w:p>
          <w:p w14:paraId="461C2558" w14:textId="77777777" w:rsidR="001D5D1D" w:rsidRPr="00683E91" w:rsidRDefault="001D5D1D">
            <w:pPr>
              <w:numPr>
                <w:ilvl w:val="0"/>
                <w:numId w:val="114"/>
              </w:numPr>
              <w:spacing w:before="120" w:after="120"/>
              <w:contextualSpacing/>
              <w:jc w:val="both"/>
              <w:rPr>
                <w:rFonts w:ascii="Tahoma" w:eastAsia="Aptos" w:hAnsi="Tahoma" w:cs="Tahoma"/>
                <w:bCs/>
                <w:sz w:val="18"/>
                <w:szCs w:val="18"/>
              </w:rPr>
            </w:pPr>
            <w:r w:rsidRPr="00683E91">
              <w:rPr>
                <w:rFonts w:ascii="Tahoma" w:eastAsia="Aptos" w:hAnsi="Tahoma" w:cs="Tahoma"/>
                <w:bCs/>
                <w:sz w:val="18"/>
                <w:szCs w:val="18"/>
              </w:rPr>
              <w:t>Establecer estándares mínimos de higiene y alojamiento.</w:t>
            </w:r>
          </w:p>
          <w:p w14:paraId="40D18CF1" w14:textId="77777777" w:rsidR="001D5D1D" w:rsidRPr="00683E91" w:rsidRDefault="001D5D1D">
            <w:pPr>
              <w:numPr>
                <w:ilvl w:val="0"/>
                <w:numId w:val="114"/>
              </w:numPr>
              <w:spacing w:before="120" w:after="120"/>
              <w:contextualSpacing/>
              <w:jc w:val="both"/>
              <w:rPr>
                <w:rFonts w:ascii="Tahoma" w:eastAsia="Aptos" w:hAnsi="Tahoma" w:cs="Tahoma"/>
                <w:bCs/>
                <w:sz w:val="18"/>
                <w:szCs w:val="18"/>
              </w:rPr>
            </w:pPr>
            <w:r w:rsidRPr="00683E91">
              <w:rPr>
                <w:rFonts w:ascii="Tahoma" w:eastAsia="Aptos" w:hAnsi="Tahoma" w:cs="Tahoma"/>
                <w:bCs/>
                <w:sz w:val="18"/>
                <w:szCs w:val="18"/>
              </w:rPr>
              <w:t>Realizar inspecciones regulares.</w:t>
            </w:r>
          </w:p>
          <w:p w14:paraId="4218C993" w14:textId="77777777" w:rsidR="001D5D1D" w:rsidRPr="00683E91" w:rsidRDefault="001D5D1D">
            <w:pPr>
              <w:numPr>
                <w:ilvl w:val="0"/>
                <w:numId w:val="114"/>
              </w:numPr>
              <w:spacing w:before="120" w:after="120"/>
              <w:contextualSpacing/>
              <w:jc w:val="both"/>
              <w:rPr>
                <w:rFonts w:ascii="Tahoma" w:eastAsia="Aptos" w:hAnsi="Tahoma" w:cs="Tahoma"/>
                <w:bCs/>
                <w:sz w:val="18"/>
                <w:szCs w:val="18"/>
              </w:rPr>
            </w:pPr>
            <w:r w:rsidRPr="00683E91">
              <w:rPr>
                <w:rFonts w:ascii="Tahoma" w:eastAsia="Aptos" w:hAnsi="Tahoma" w:cs="Tahoma"/>
                <w:bCs/>
                <w:sz w:val="18"/>
                <w:szCs w:val="18"/>
              </w:rPr>
              <w:t>Formalizar todos los contratos por escrito.</w:t>
            </w:r>
          </w:p>
          <w:p w14:paraId="4BF9E5F1" w14:textId="77777777" w:rsidR="001D5D1D" w:rsidRPr="00683E91" w:rsidRDefault="001D5D1D">
            <w:pPr>
              <w:numPr>
                <w:ilvl w:val="0"/>
                <w:numId w:val="114"/>
              </w:numPr>
              <w:spacing w:before="120" w:after="120"/>
              <w:contextualSpacing/>
              <w:jc w:val="both"/>
              <w:rPr>
                <w:rFonts w:ascii="Tahoma" w:eastAsia="Aptos" w:hAnsi="Tahoma" w:cs="Tahoma"/>
                <w:bCs/>
                <w:sz w:val="18"/>
                <w:szCs w:val="18"/>
              </w:rPr>
            </w:pPr>
            <w:r w:rsidRPr="00683E91">
              <w:rPr>
                <w:rFonts w:ascii="Tahoma" w:eastAsia="Aptos" w:hAnsi="Tahoma" w:cs="Tahoma"/>
                <w:bCs/>
                <w:sz w:val="18"/>
                <w:szCs w:val="18"/>
              </w:rPr>
              <w:t>Brindar sesiones informativas sobre derechos y obligaciones.</w:t>
            </w:r>
          </w:p>
          <w:p w14:paraId="4CF72AB6" w14:textId="77777777" w:rsidR="001D5D1D" w:rsidRPr="00683E91" w:rsidRDefault="001D5D1D">
            <w:pPr>
              <w:numPr>
                <w:ilvl w:val="0"/>
                <w:numId w:val="114"/>
              </w:numPr>
              <w:spacing w:before="120" w:after="120"/>
              <w:contextualSpacing/>
              <w:jc w:val="both"/>
              <w:rPr>
                <w:rFonts w:ascii="Tahoma" w:eastAsia="Aptos" w:hAnsi="Tahoma" w:cs="Tahoma"/>
                <w:bCs/>
                <w:sz w:val="18"/>
                <w:szCs w:val="18"/>
              </w:rPr>
            </w:pPr>
            <w:r w:rsidRPr="00683E91">
              <w:rPr>
                <w:rFonts w:ascii="Tahoma" w:eastAsia="Aptos" w:hAnsi="Tahoma" w:cs="Tahoma"/>
                <w:bCs/>
                <w:sz w:val="18"/>
                <w:szCs w:val="18"/>
              </w:rPr>
              <w:t>Entregar copia de los contratos a los trabajadores.</w:t>
            </w:r>
          </w:p>
          <w:p w14:paraId="412E71FE" w14:textId="77777777" w:rsidR="001D5D1D" w:rsidRPr="00683E91" w:rsidRDefault="001D5D1D">
            <w:pPr>
              <w:numPr>
                <w:ilvl w:val="0"/>
                <w:numId w:val="114"/>
              </w:numPr>
              <w:spacing w:before="120" w:after="120"/>
              <w:contextualSpacing/>
              <w:jc w:val="both"/>
              <w:rPr>
                <w:rFonts w:ascii="Tahoma" w:eastAsia="Aptos" w:hAnsi="Tahoma" w:cs="Tahoma"/>
                <w:bCs/>
                <w:sz w:val="18"/>
                <w:szCs w:val="18"/>
              </w:rPr>
            </w:pPr>
            <w:r w:rsidRPr="00683E91">
              <w:rPr>
                <w:rFonts w:ascii="Tahoma" w:eastAsia="Aptos" w:hAnsi="Tahoma" w:cs="Tahoma"/>
                <w:bCs/>
                <w:sz w:val="18"/>
                <w:szCs w:val="18"/>
              </w:rPr>
              <w:t>Difundir claramente el proceso de quejas (carteles, reuniones).</w:t>
            </w:r>
          </w:p>
          <w:p w14:paraId="2DD7EA00" w14:textId="77777777" w:rsidR="001D5D1D" w:rsidRPr="00683E91" w:rsidRDefault="001D5D1D">
            <w:pPr>
              <w:numPr>
                <w:ilvl w:val="0"/>
                <w:numId w:val="114"/>
              </w:numPr>
              <w:spacing w:before="120" w:after="120"/>
              <w:contextualSpacing/>
              <w:jc w:val="both"/>
              <w:rPr>
                <w:rFonts w:ascii="Tahoma" w:eastAsia="Aptos" w:hAnsi="Tahoma" w:cs="Tahoma"/>
                <w:bCs/>
                <w:sz w:val="18"/>
                <w:szCs w:val="18"/>
              </w:rPr>
            </w:pPr>
            <w:r w:rsidRPr="00683E91">
              <w:rPr>
                <w:rFonts w:ascii="Tahoma" w:eastAsia="Aptos" w:hAnsi="Tahoma" w:cs="Tahoma"/>
                <w:bCs/>
                <w:sz w:val="18"/>
                <w:szCs w:val="18"/>
              </w:rPr>
              <w:t>Capacitar al personal sobre cómo presentar reclamos.</w:t>
            </w:r>
          </w:p>
          <w:p w14:paraId="4F38DBD7" w14:textId="77777777" w:rsidR="001D5D1D" w:rsidRPr="00683E91" w:rsidRDefault="001D5D1D">
            <w:pPr>
              <w:numPr>
                <w:ilvl w:val="0"/>
                <w:numId w:val="114"/>
              </w:numPr>
              <w:spacing w:before="120" w:after="120"/>
              <w:contextualSpacing/>
              <w:jc w:val="both"/>
              <w:rPr>
                <w:rFonts w:ascii="Tahoma" w:eastAsia="Aptos" w:hAnsi="Tahoma" w:cs="Tahoma"/>
                <w:bCs/>
                <w:sz w:val="18"/>
                <w:szCs w:val="18"/>
              </w:rPr>
            </w:pPr>
            <w:r w:rsidRPr="00683E91">
              <w:rPr>
                <w:rFonts w:ascii="Tahoma" w:eastAsia="Aptos" w:hAnsi="Tahoma" w:cs="Tahoma"/>
                <w:bCs/>
                <w:sz w:val="18"/>
                <w:szCs w:val="18"/>
              </w:rPr>
              <w:t>Implementar una política de tolerancia cero.</w:t>
            </w:r>
          </w:p>
          <w:p w14:paraId="535698C7" w14:textId="77777777" w:rsidR="001D5D1D" w:rsidRPr="00683E91" w:rsidRDefault="001D5D1D">
            <w:pPr>
              <w:numPr>
                <w:ilvl w:val="0"/>
                <w:numId w:val="114"/>
              </w:numPr>
              <w:spacing w:before="120" w:after="120"/>
              <w:contextualSpacing/>
              <w:jc w:val="both"/>
              <w:rPr>
                <w:rFonts w:ascii="Tahoma" w:eastAsia="Aptos" w:hAnsi="Tahoma" w:cs="Tahoma"/>
                <w:bCs/>
                <w:sz w:val="18"/>
                <w:szCs w:val="18"/>
              </w:rPr>
            </w:pPr>
            <w:r w:rsidRPr="00683E91">
              <w:rPr>
                <w:rFonts w:ascii="Tahoma" w:eastAsia="Aptos" w:hAnsi="Tahoma" w:cs="Tahoma"/>
                <w:bCs/>
                <w:sz w:val="18"/>
                <w:szCs w:val="18"/>
              </w:rPr>
              <w:t>Habilitar un canal confidencial y apoyo psicológico.</w:t>
            </w:r>
          </w:p>
          <w:p w14:paraId="3C2FE3AF" w14:textId="77777777" w:rsidR="001D5D1D" w:rsidRPr="00683E91" w:rsidRDefault="001D5D1D">
            <w:pPr>
              <w:numPr>
                <w:ilvl w:val="0"/>
                <w:numId w:val="114"/>
              </w:numPr>
              <w:spacing w:before="120" w:after="120"/>
              <w:contextualSpacing/>
              <w:jc w:val="both"/>
              <w:rPr>
                <w:rFonts w:ascii="Tahoma" w:eastAsia="Aptos" w:hAnsi="Tahoma" w:cs="Tahoma"/>
                <w:bCs/>
                <w:sz w:val="18"/>
                <w:szCs w:val="18"/>
              </w:rPr>
            </w:pPr>
            <w:r w:rsidRPr="00683E91">
              <w:rPr>
                <w:rFonts w:ascii="Tahoma" w:eastAsia="Aptos" w:hAnsi="Tahoma" w:cs="Tahoma"/>
                <w:bCs/>
                <w:sz w:val="18"/>
                <w:szCs w:val="18"/>
              </w:rPr>
              <w:t>Sancionar a infractores y capacitar en convivencia laboral.</w:t>
            </w:r>
          </w:p>
          <w:p w14:paraId="143E7ECD" w14:textId="77777777" w:rsidR="001D5D1D" w:rsidRPr="00683E91" w:rsidRDefault="001D5D1D">
            <w:pPr>
              <w:numPr>
                <w:ilvl w:val="0"/>
                <w:numId w:val="114"/>
              </w:numPr>
              <w:spacing w:before="120" w:after="120"/>
              <w:contextualSpacing/>
              <w:jc w:val="both"/>
              <w:rPr>
                <w:rFonts w:ascii="Tahoma" w:eastAsia="Aptos" w:hAnsi="Tahoma" w:cs="Tahoma"/>
                <w:bCs/>
                <w:sz w:val="18"/>
                <w:szCs w:val="18"/>
              </w:rPr>
            </w:pPr>
            <w:r w:rsidRPr="00683E91">
              <w:rPr>
                <w:rFonts w:ascii="Tahoma" w:eastAsia="Aptos" w:hAnsi="Tahoma" w:cs="Tahoma"/>
                <w:bCs/>
                <w:sz w:val="18"/>
                <w:szCs w:val="18"/>
              </w:rPr>
              <w:t>Ofrecer mediación interna y talleres de resolución de conflictos.</w:t>
            </w:r>
          </w:p>
          <w:p w14:paraId="3C934A3A" w14:textId="77777777" w:rsidR="001D5D1D" w:rsidRPr="00683E91" w:rsidRDefault="001D5D1D">
            <w:pPr>
              <w:numPr>
                <w:ilvl w:val="0"/>
                <w:numId w:val="114"/>
              </w:numPr>
              <w:spacing w:before="120" w:after="120"/>
              <w:contextualSpacing/>
              <w:jc w:val="both"/>
              <w:rPr>
                <w:rFonts w:ascii="Tahoma" w:eastAsia="Aptos" w:hAnsi="Tahoma" w:cs="Tahoma"/>
                <w:bCs/>
                <w:sz w:val="18"/>
                <w:szCs w:val="18"/>
              </w:rPr>
            </w:pPr>
            <w:r w:rsidRPr="00683E91">
              <w:rPr>
                <w:rFonts w:ascii="Tahoma" w:eastAsia="Aptos" w:hAnsi="Tahoma" w:cs="Tahoma"/>
                <w:bCs/>
                <w:sz w:val="18"/>
                <w:szCs w:val="18"/>
              </w:rPr>
              <w:t>Fortalecer el trabajo en equipo y la comunicación.</w:t>
            </w:r>
          </w:p>
          <w:p w14:paraId="79935F0B" w14:textId="77777777" w:rsidR="001D5D1D" w:rsidRPr="00683E91" w:rsidRDefault="001D5D1D">
            <w:pPr>
              <w:numPr>
                <w:ilvl w:val="0"/>
                <w:numId w:val="114"/>
              </w:numPr>
              <w:spacing w:before="120" w:after="120"/>
              <w:contextualSpacing/>
              <w:jc w:val="both"/>
              <w:rPr>
                <w:rFonts w:ascii="Tahoma" w:eastAsia="Aptos" w:hAnsi="Tahoma" w:cs="Tahoma"/>
                <w:bCs/>
                <w:sz w:val="18"/>
                <w:szCs w:val="18"/>
              </w:rPr>
            </w:pPr>
            <w:r w:rsidRPr="00683E91">
              <w:rPr>
                <w:rFonts w:ascii="Tahoma" w:eastAsia="Aptos" w:hAnsi="Tahoma" w:cs="Tahoma"/>
                <w:bCs/>
                <w:sz w:val="18"/>
                <w:szCs w:val="18"/>
              </w:rPr>
              <w:t>Crear reuniones periódicas de retroalimentación.</w:t>
            </w:r>
          </w:p>
          <w:p w14:paraId="25B2303E"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Procedimiento:</w:t>
            </w:r>
          </w:p>
          <w:p w14:paraId="3FF18F1E" w14:textId="77777777" w:rsidR="001D5D1D" w:rsidRPr="00683E91" w:rsidRDefault="001D5D1D" w:rsidP="008C1490">
            <w:pPr>
              <w:jc w:val="both"/>
              <w:rPr>
                <w:rFonts w:ascii="Tahoma" w:eastAsia="Aptos" w:hAnsi="Tahoma" w:cs="Tahoma"/>
                <w:bCs/>
                <w:sz w:val="18"/>
                <w:szCs w:val="18"/>
              </w:rPr>
            </w:pPr>
            <w:r w:rsidRPr="00683E91">
              <w:rPr>
                <w:rFonts w:ascii="Tahoma" w:eastAsia="Aptos" w:hAnsi="Tahoma" w:cs="Tahoma"/>
                <w:bCs/>
                <w:sz w:val="18"/>
                <w:szCs w:val="18"/>
              </w:rPr>
              <w:t>Elaborar un Mecanismo de Atención de Quejas y Reclamos Laborales, para el subproyecto que se ejecutara en las comunidades beneficiarias.</w:t>
            </w:r>
          </w:p>
          <w:p w14:paraId="310C4E83"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eastAsia="Aptos" w:hAnsi="Tahoma" w:cs="Tahoma"/>
                <w:bCs/>
                <w:sz w:val="18"/>
                <w:szCs w:val="18"/>
              </w:rPr>
              <w:t>Luego se debe socializar entre los trabajadores del subproyecto el MAQRL, deben tener conocimiento sobre cómo funciona y los pasos a seguir para el cumplimiento del mismo</w:t>
            </w:r>
          </w:p>
        </w:tc>
      </w:tr>
      <w:tr w:rsidR="001D5D1D" w:rsidRPr="00683E91" w14:paraId="47600F97" w14:textId="77777777" w:rsidTr="008C1490">
        <w:trPr>
          <w:trHeight w:val="841"/>
          <w:jc w:val="right"/>
        </w:trPr>
        <w:tc>
          <w:tcPr>
            <w:tcW w:w="8792" w:type="dxa"/>
            <w:tcBorders>
              <w:top w:val="single" w:sz="4" w:space="0" w:color="auto"/>
              <w:left w:val="single" w:sz="4" w:space="0" w:color="auto"/>
              <w:bottom w:val="single" w:sz="4" w:space="0" w:color="auto"/>
              <w:right w:val="single" w:sz="4" w:space="0" w:color="000000"/>
            </w:tcBorders>
            <w:vAlign w:val="center"/>
            <w:hideMark/>
          </w:tcPr>
          <w:p w14:paraId="0F96DB3A"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lastRenderedPageBreak/>
              <w:t xml:space="preserve">Pasos para el mecanismo de Atención de Quejas y Reclamos Laborales </w:t>
            </w:r>
          </w:p>
          <w:tbl>
            <w:tblPr>
              <w:tblW w:w="9315" w:type="dxa"/>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8323"/>
            </w:tblGrid>
            <w:tr w:rsidR="001D5D1D" w:rsidRPr="00683E91" w14:paraId="3B9A8A84" w14:textId="77777777" w:rsidTr="008C1490">
              <w:trPr>
                <w:trHeight w:val="58"/>
              </w:trPr>
              <w:tc>
                <w:tcPr>
                  <w:tcW w:w="992" w:type="dxa"/>
                  <w:tcBorders>
                    <w:top w:val="single" w:sz="4" w:space="0" w:color="auto"/>
                    <w:left w:val="single" w:sz="4" w:space="0" w:color="auto"/>
                    <w:bottom w:val="single" w:sz="4" w:space="0" w:color="auto"/>
                    <w:right w:val="single" w:sz="4" w:space="0" w:color="auto"/>
                  </w:tcBorders>
                  <w:hideMark/>
                </w:tcPr>
                <w:p w14:paraId="2964F5CC"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Pasos</w:t>
                  </w:r>
                </w:p>
              </w:tc>
              <w:tc>
                <w:tcPr>
                  <w:tcW w:w="8321" w:type="dxa"/>
                  <w:tcBorders>
                    <w:top w:val="single" w:sz="4" w:space="0" w:color="auto"/>
                    <w:left w:val="single" w:sz="4" w:space="0" w:color="auto"/>
                    <w:bottom w:val="single" w:sz="4" w:space="0" w:color="auto"/>
                    <w:right w:val="single" w:sz="4" w:space="0" w:color="auto"/>
                  </w:tcBorders>
                  <w:hideMark/>
                </w:tcPr>
                <w:p w14:paraId="21364FA7"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Desarrollo</w:t>
                  </w:r>
                </w:p>
              </w:tc>
            </w:tr>
            <w:tr w:rsidR="001D5D1D" w:rsidRPr="00683E91" w14:paraId="63D014CE" w14:textId="77777777" w:rsidTr="008C1490">
              <w:trPr>
                <w:trHeight w:val="680"/>
              </w:trPr>
              <w:tc>
                <w:tcPr>
                  <w:tcW w:w="992" w:type="dxa"/>
                  <w:tcBorders>
                    <w:top w:val="single" w:sz="4" w:space="0" w:color="auto"/>
                    <w:left w:val="single" w:sz="4" w:space="0" w:color="auto"/>
                    <w:bottom w:val="single" w:sz="4" w:space="0" w:color="auto"/>
                    <w:right w:val="single" w:sz="4" w:space="0" w:color="auto"/>
                  </w:tcBorders>
                  <w:hideMark/>
                </w:tcPr>
                <w:p w14:paraId="32C0C36B"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Paso 1:</w:t>
                  </w:r>
                </w:p>
              </w:tc>
              <w:tc>
                <w:tcPr>
                  <w:tcW w:w="8321" w:type="dxa"/>
                  <w:tcBorders>
                    <w:top w:val="single" w:sz="4" w:space="0" w:color="auto"/>
                    <w:left w:val="single" w:sz="4" w:space="0" w:color="auto"/>
                    <w:bottom w:val="single" w:sz="4" w:space="0" w:color="auto"/>
                    <w:right w:val="single" w:sz="4" w:space="0" w:color="auto"/>
                  </w:tcBorders>
                  <w:hideMark/>
                </w:tcPr>
                <w:p w14:paraId="2815B511"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Presentación de la queja o reclamo de manera oral o por escrito, ante las Entidades Ejecutoras del subproyecto y/u oficinas de las empresas distribuidoras de electricidad, que serán recibidas, registradas y evaluadas, mediante el responsable ambiental y social RAS de la empresa contratista.</w:t>
                  </w:r>
                </w:p>
              </w:tc>
            </w:tr>
            <w:tr w:rsidR="001D5D1D" w:rsidRPr="00683E91" w14:paraId="1E94FD69" w14:textId="77777777" w:rsidTr="008C1490">
              <w:tc>
                <w:tcPr>
                  <w:tcW w:w="992" w:type="dxa"/>
                  <w:tcBorders>
                    <w:top w:val="single" w:sz="4" w:space="0" w:color="auto"/>
                    <w:left w:val="single" w:sz="4" w:space="0" w:color="auto"/>
                    <w:bottom w:val="single" w:sz="4" w:space="0" w:color="auto"/>
                    <w:right w:val="single" w:sz="4" w:space="0" w:color="auto"/>
                  </w:tcBorders>
                  <w:hideMark/>
                </w:tcPr>
                <w:p w14:paraId="40BB158D"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 xml:space="preserve"> Paso 2:</w:t>
                  </w:r>
                </w:p>
              </w:tc>
              <w:tc>
                <w:tcPr>
                  <w:tcW w:w="8321" w:type="dxa"/>
                  <w:tcBorders>
                    <w:top w:val="single" w:sz="4" w:space="0" w:color="auto"/>
                    <w:left w:val="single" w:sz="4" w:space="0" w:color="auto"/>
                    <w:bottom w:val="single" w:sz="4" w:space="0" w:color="auto"/>
                    <w:right w:val="single" w:sz="4" w:space="0" w:color="auto"/>
                  </w:tcBorders>
                  <w:hideMark/>
                </w:tcPr>
                <w:p w14:paraId="64369F95"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Registro de la queja, reclamo y/o sugerencia, se hará en un plazo de 24 horas y la respuesta se dará en el plazo máximo de 72 horas y la recepción de esta será registrada en un cuaderno de registro de correspondencia emitida. Esta respuesta podría encontrarse de acuerdo o no con los motivos presentados.</w:t>
                  </w:r>
                </w:p>
              </w:tc>
            </w:tr>
            <w:tr w:rsidR="001D5D1D" w:rsidRPr="00683E91" w14:paraId="2B3BB21B" w14:textId="77777777" w:rsidTr="008C1490">
              <w:tc>
                <w:tcPr>
                  <w:tcW w:w="992" w:type="dxa"/>
                  <w:tcBorders>
                    <w:top w:val="single" w:sz="4" w:space="0" w:color="auto"/>
                    <w:left w:val="single" w:sz="4" w:space="0" w:color="auto"/>
                    <w:bottom w:val="single" w:sz="4" w:space="0" w:color="auto"/>
                    <w:right w:val="single" w:sz="4" w:space="0" w:color="auto"/>
                  </w:tcBorders>
                  <w:hideMark/>
                </w:tcPr>
                <w:p w14:paraId="54CA564C"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Paso 3:</w:t>
                  </w:r>
                </w:p>
              </w:tc>
              <w:tc>
                <w:tcPr>
                  <w:tcW w:w="8321" w:type="dxa"/>
                  <w:tcBorders>
                    <w:top w:val="single" w:sz="4" w:space="0" w:color="auto"/>
                    <w:left w:val="single" w:sz="4" w:space="0" w:color="auto"/>
                    <w:bottom w:val="single" w:sz="4" w:space="0" w:color="auto"/>
                    <w:right w:val="single" w:sz="4" w:space="0" w:color="auto"/>
                  </w:tcBorders>
                  <w:hideMark/>
                </w:tcPr>
                <w:p w14:paraId="715D8171"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En caso la persona que formuló una queja o reclamo no se encuentre de acuerdo con la respuesta, presentará una apelación.</w:t>
                  </w:r>
                </w:p>
              </w:tc>
            </w:tr>
            <w:tr w:rsidR="001D5D1D" w:rsidRPr="00683E91" w14:paraId="29017DE3" w14:textId="77777777" w:rsidTr="008C1490">
              <w:tc>
                <w:tcPr>
                  <w:tcW w:w="992" w:type="dxa"/>
                  <w:tcBorders>
                    <w:top w:val="single" w:sz="4" w:space="0" w:color="auto"/>
                    <w:left w:val="single" w:sz="4" w:space="0" w:color="auto"/>
                    <w:bottom w:val="single" w:sz="4" w:space="0" w:color="auto"/>
                    <w:right w:val="single" w:sz="4" w:space="0" w:color="auto"/>
                  </w:tcBorders>
                  <w:hideMark/>
                </w:tcPr>
                <w:p w14:paraId="2C2C7892"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Paso 4</w:t>
                  </w:r>
                </w:p>
              </w:tc>
              <w:tc>
                <w:tcPr>
                  <w:tcW w:w="8321" w:type="dxa"/>
                  <w:tcBorders>
                    <w:top w:val="single" w:sz="4" w:space="0" w:color="auto"/>
                    <w:left w:val="single" w:sz="4" w:space="0" w:color="auto"/>
                    <w:bottom w:val="single" w:sz="4" w:space="0" w:color="auto"/>
                    <w:right w:val="single" w:sz="4" w:space="0" w:color="auto"/>
                  </w:tcBorders>
                  <w:hideMark/>
                </w:tcPr>
                <w:p w14:paraId="411A4CCF"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La apelación será motivo de revisión de la primera decisión y será reevaluada por el Especialista Social de ENDE, quien emitirá una opinión de la queja o reclamo.</w:t>
                  </w:r>
                </w:p>
              </w:tc>
            </w:tr>
            <w:tr w:rsidR="001D5D1D" w:rsidRPr="00683E91" w14:paraId="29E65A81" w14:textId="77777777" w:rsidTr="008C1490">
              <w:tc>
                <w:tcPr>
                  <w:tcW w:w="992" w:type="dxa"/>
                  <w:tcBorders>
                    <w:top w:val="single" w:sz="4" w:space="0" w:color="auto"/>
                    <w:left w:val="single" w:sz="4" w:space="0" w:color="auto"/>
                    <w:bottom w:val="single" w:sz="4" w:space="0" w:color="auto"/>
                    <w:right w:val="single" w:sz="4" w:space="0" w:color="auto"/>
                  </w:tcBorders>
                  <w:hideMark/>
                </w:tcPr>
                <w:p w14:paraId="39473B64"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Paso 5</w:t>
                  </w:r>
                </w:p>
              </w:tc>
              <w:tc>
                <w:tcPr>
                  <w:tcW w:w="8321" w:type="dxa"/>
                  <w:tcBorders>
                    <w:top w:val="single" w:sz="4" w:space="0" w:color="auto"/>
                    <w:left w:val="single" w:sz="4" w:space="0" w:color="auto"/>
                    <w:bottom w:val="single" w:sz="4" w:space="0" w:color="auto"/>
                    <w:right w:val="single" w:sz="4" w:space="0" w:color="auto"/>
                  </w:tcBorders>
                  <w:hideMark/>
                </w:tcPr>
                <w:p w14:paraId="7CBE4191"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En caso la persona que formuló la queja o reclamo no se encuentre de acuerdo con la última decisión, se cerrará el procedimiento sin algún acuerdo. Esta persona podrá seguir el procedimiento vía administrativa en otras instancias, de acuerdo con la naturaleza de la queja o reclamo como ser: Policía Boliviana, Fuerza Especial de Lucha Contra la Violencia (FELCV), Ministerio de Justicia, Ministerio de Trabajo y Previsión Social, Servicios Legales Integrales Municipales (SLIM).</w:t>
                  </w:r>
                </w:p>
              </w:tc>
            </w:tr>
            <w:tr w:rsidR="001D5D1D" w:rsidRPr="00683E91" w14:paraId="66C385DF" w14:textId="77777777" w:rsidTr="008C1490">
              <w:tc>
                <w:tcPr>
                  <w:tcW w:w="992" w:type="dxa"/>
                  <w:tcBorders>
                    <w:top w:val="single" w:sz="4" w:space="0" w:color="auto"/>
                    <w:left w:val="single" w:sz="4" w:space="0" w:color="auto"/>
                    <w:bottom w:val="single" w:sz="4" w:space="0" w:color="auto"/>
                    <w:right w:val="single" w:sz="4" w:space="0" w:color="auto"/>
                  </w:tcBorders>
                  <w:hideMark/>
                </w:tcPr>
                <w:p w14:paraId="052AC00A"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Paso 6</w:t>
                  </w:r>
                </w:p>
              </w:tc>
              <w:tc>
                <w:tcPr>
                  <w:tcW w:w="8321" w:type="dxa"/>
                  <w:tcBorders>
                    <w:top w:val="single" w:sz="4" w:space="0" w:color="auto"/>
                    <w:left w:val="single" w:sz="4" w:space="0" w:color="auto"/>
                    <w:bottom w:val="single" w:sz="4" w:space="0" w:color="auto"/>
                    <w:right w:val="single" w:sz="4" w:space="0" w:color="auto"/>
                  </w:tcBorders>
                  <w:hideMark/>
                </w:tcPr>
                <w:p w14:paraId="5415E373"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En caso la persona que formuló la queja o reclamo se encuentra de acuerdo con la decisión de la Unidad Ejecutora de subproyecto, se implementará lo acordado luego de la negociación correspondiente para poder cerrar el procedimiento.</w:t>
                  </w:r>
                </w:p>
              </w:tc>
            </w:tr>
            <w:tr w:rsidR="001D5D1D" w:rsidRPr="00683E91" w14:paraId="43403883" w14:textId="77777777" w:rsidTr="008C1490">
              <w:tc>
                <w:tcPr>
                  <w:tcW w:w="992" w:type="dxa"/>
                  <w:tcBorders>
                    <w:top w:val="single" w:sz="4" w:space="0" w:color="auto"/>
                    <w:left w:val="single" w:sz="4" w:space="0" w:color="auto"/>
                    <w:bottom w:val="single" w:sz="4" w:space="0" w:color="auto"/>
                    <w:right w:val="single" w:sz="4" w:space="0" w:color="auto"/>
                  </w:tcBorders>
                  <w:hideMark/>
                </w:tcPr>
                <w:p w14:paraId="75F3A6B5"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Paso 7</w:t>
                  </w:r>
                </w:p>
              </w:tc>
              <w:tc>
                <w:tcPr>
                  <w:tcW w:w="8321" w:type="dxa"/>
                  <w:tcBorders>
                    <w:top w:val="single" w:sz="4" w:space="0" w:color="auto"/>
                    <w:left w:val="single" w:sz="4" w:space="0" w:color="auto"/>
                    <w:bottom w:val="single" w:sz="4" w:space="0" w:color="auto"/>
                    <w:right w:val="single" w:sz="4" w:space="0" w:color="auto"/>
                  </w:tcBorders>
                  <w:hideMark/>
                </w:tcPr>
                <w:p w14:paraId="1F4F60C5"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En el caso de la persona que formuló la queja o reclamo no se encuentre de acuerdo con la negociación dada por el subproyecto, se cerrará el procedimiento sin cumplir el acuerdo, y podrá seguir el procedimiento vía administrativa de acuerdo con la naturaleza de la queja o reclamo, a través de la Policía Boliviana, Fuerza Especial de Lucha Contra la Violencia (FELCV), Ministerio de Justicia, Ministerio de Trabajo y Previsión Social, Servicios Legales Integrales Municipales (SLIM), según sea el caso.</w:t>
                  </w:r>
                </w:p>
              </w:tc>
            </w:tr>
          </w:tbl>
          <w:p w14:paraId="11C4D65B" w14:textId="77777777" w:rsidR="001D5D1D" w:rsidRPr="00683E91" w:rsidRDefault="001D5D1D" w:rsidP="008C1490">
            <w:pPr>
              <w:widowControl w:val="0"/>
              <w:autoSpaceDE w:val="0"/>
              <w:autoSpaceDN w:val="0"/>
              <w:adjustRightInd w:val="0"/>
              <w:jc w:val="both"/>
              <w:rPr>
                <w:rFonts w:ascii="Tahoma" w:hAnsi="Tahoma" w:cs="Tahoma"/>
                <w:sz w:val="18"/>
                <w:szCs w:val="18"/>
              </w:rPr>
            </w:pPr>
          </w:p>
        </w:tc>
      </w:tr>
      <w:tr w:rsidR="001D5D1D" w:rsidRPr="00683E91" w14:paraId="607D84A8" w14:textId="77777777" w:rsidTr="008C1490">
        <w:trPr>
          <w:jc w:val="right"/>
        </w:trPr>
        <w:tc>
          <w:tcPr>
            <w:tcW w:w="879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B42E5FA"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t>Reportes</w:t>
            </w:r>
          </w:p>
        </w:tc>
      </w:tr>
      <w:tr w:rsidR="001D5D1D" w:rsidRPr="00683E91" w14:paraId="369D8EB8" w14:textId="77777777" w:rsidTr="008C1490">
        <w:trPr>
          <w:jc w:val="right"/>
        </w:trPr>
        <w:tc>
          <w:tcPr>
            <w:tcW w:w="8792" w:type="dxa"/>
            <w:tcBorders>
              <w:top w:val="single" w:sz="4" w:space="0" w:color="000000"/>
              <w:left w:val="single" w:sz="4" w:space="0" w:color="000000"/>
              <w:bottom w:val="single" w:sz="4" w:space="0" w:color="000000"/>
              <w:right w:val="single" w:sz="4" w:space="0" w:color="000000"/>
            </w:tcBorders>
            <w:vAlign w:val="center"/>
            <w:hideMark/>
          </w:tcPr>
          <w:p w14:paraId="4A56FCE5"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 xml:space="preserve">Se debe socializar a los trabajadores el MAQRL, se debe realizar un informe con actas listas </w:t>
            </w:r>
            <w:r w:rsidRPr="00683E91">
              <w:rPr>
                <w:rFonts w:ascii="Tahoma" w:hAnsi="Tahoma" w:cs="Tahoma"/>
                <w:sz w:val="18"/>
                <w:szCs w:val="18"/>
              </w:rPr>
              <w:lastRenderedPageBreak/>
              <w:t>(hombres/mujeres), fotografías.</w:t>
            </w:r>
          </w:p>
          <w:p w14:paraId="0630AB32"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 xml:space="preserve">La empresa contratista debe informar mensualmente si se registraron o no quejas y reclamos a la supervisión para que realice el reporte correspondiente. </w:t>
            </w:r>
          </w:p>
          <w:p w14:paraId="14245404"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El informe debe incluir actas de acuerdos realizados, fotografías y los respaldos necesarios para documentar la queja.</w:t>
            </w:r>
          </w:p>
          <w:p w14:paraId="50B7CF6E" w14:textId="77777777" w:rsidR="001D5D1D" w:rsidRPr="00683E91" w:rsidRDefault="001D5D1D">
            <w:pPr>
              <w:widowControl w:val="0"/>
              <w:numPr>
                <w:ilvl w:val="0"/>
                <w:numId w:val="115"/>
              </w:numPr>
              <w:autoSpaceDE w:val="0"/>
              <w:autoSpaceDN w:val="0"/>
              <w:adjustRightInd w:val="0"/>
              <w:jc w:val="both"/>
              <w:rPr>
                <w:rFonts w:ascii="Tahoma" w:hAnsi="Tahoma" w:cs="Tahoma"/>
                <w:sz w:val="18"/>
                <w:szCs w:val="18"/>
              </w:rPr>
            </w:pPr>
            <w:r w:rsidRPr="00683E91">
              <w:rPr>
                <w:rFonts w:ascii="Tahoma" w:hAnsi="Tahoma" w:cs="Tahoma"/>
                <w:sz w:val="18"/>
                <w:szCs w:val="18"/>
              </w:rPr>
              <w:t>En caso de que no existan quejas se debe reportar con un acta que indique que durante el mes no se realizaron quejas ni reclamos firmada por el capataz de los obreros, supervisión y la empresa contratista en el libro de Atención de Quejas y Reclamos Laborales, esta acta ira adjunta al reporte mensual.</w:t>
            </w:r>
          </w:p>
        </w:tc>
      </w:tr>
      <w:tr w:rsidR="001D5D1D" w:rsidRPr="00683E91" w14:paraId="1F31FC32" w14:textId="77777777" w:rsidTr="008C1490">
        <w:trPr>
          <w:jc w:val="right"/>
        </w:trPr>
        <w:tc>
          <w:tcPr>
            <w:tcW w:w="879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57907ED"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lastRenderedPageBreak/>
              <w:t>Responsable:</w:t>
            </w:r>
          </w:p>
        </w:tc>
      </w:tr>
      <w:tr w:rsidR="001D5D1D" w:rsidRPr="00683E91" w14:paraId="6A444077" w14:textId="77777777" w:rsidTr="008C1490">
        <w:trPr>
          <w:jc w:val="right"/>
        </w:trPr>
        <w:tc>
          <w:tcPr>
            <w:tcW w:w="8792" w:type="dxa"/>
            <w:tcBorders>
              <w:top w:val="single" w:sz="4" w:space="0" w:color="000000"/>
              <w:left w:val="single" w:sz="4" w:space="0" w:color="000000"/>
              <w:bottom w:val="single" w:sz="4" w:space="0" w:color="000000"/>
              <w:right w:val="single" w:sz="4" w:space="0" w:color="000000"/>
            </w:tcBorders>
            <w:vAlign w:val="center"/>
            <w:hideMark/>
          </w:tcPr>
          <w:p w14:paraId="5BA4CF9F"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Empresa contratista: A través de su responsable Social (RS) debe desarrollar el contenido del Mecanismo de Atención de Quejas y Reclamos Laborales (MAQRL), realizar la socialización del mismo, realizar informes y reportes correspondientes.</w:t>
            </w:r>
          </w:p>
          <w:p w14:paraId="5CBDEF36"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Supervisión: Realizar la verificación y seguimiento de las quejas, realizar informes del cumplimiento.</w:t>
            </w:r>
          </w:p>
          <w:p w14:paraId="7D8ECC65"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ENDE: Responsable de seguimiento y monitoreo y resolución de las quejas y reclamos a través de informes a requerimiento del PEVD y del financiador.</w:t>
            </w:r>
          </w:p>
        </w:tc>
      </w:tr>
      <w:tr w:rsidR="001D5D1D" w:rsidRPr="00683E91" w14:paraId="197AAF62" w14:textId="77777777" w:rsidTr="008C1490">
        <w:trPr>
          <w:jc w:val="right"/>
        </w:trPr>
        <w:tc>
          <w:tcPr>
            <w:tcW w:w="879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76A0625"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br w:type="page"/>
              <w:t>Anexo</w:t>
            </w:r>
          </w:p>
        </w:tc>
      </w:tr>
      <w:tr w:rsidR="001D5D1D" w:rsidRPr="00683E91" w14:paraId="5865C199" w14:textId="77777777" w:rsidTr="008C1490">
        <w:trPr>
          <w:jc w:val="right"/>
        </w:trPr>
        <w:tc>
          <w:tcPr>
            <w:tcW w:w="8792" w:type="dxa"/>
            <w:tcBorders>
              <w:top w:val="single" w:sz="4" w:space="0" w:color="000000"/>
              <w:left w:val="single" w:sz="4" w:space="0" w:color="000000"/>
              <w:bottom w:val="single" w:sz="4" w:space="0" w:color="000000"/>
              <w:right w:val="single" w:sz="4" w:space="0" w:color="000000"/>
            </w:tcBorders>
            <w:vAlign w:val="center"/>
            <w:hideMark/>
          </w:tcPr>
          <w:p w14:paraId="12A6F255"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Proceso del Mecanismo de Atención de Quejas y Reclamos Laborales:</w:t>
            </w:r>
          </w:p>
          <w:tbl>
            <w:tblPr>
              <w:tblStyle w:val="Tablaconcuadrcula"/>
              <w:tblW w:w="5000" w:type="pct"/>
              <w:tblLayout w:type="fixed"/>
              <w:tblLook w:val="04A0" w:firstRow="1" w:lastRow="0" w:firstColumn="1" w:lastColumn="0" w:noHBand="0" w:noVBand="1"/>
            </w:tblPr>
            <w:tblGrid>
              <w:gridCol w:w="5001"/>
              <w:gridCol w:w="2001"/>
              <w:gridCol w:w="1564"/>
            </w:tblGrid>
            <w:tr w:rsidR="001D5D1D" w:rsidRPr="00683E91" w14:paraId="68BB3093" w14:textId="77777777" w:rsidTr="008C1490">
              <w:tc>
                <w:tcPr>
                  <w:tcW w:w="2919" w:type="pct"/>
                  <w:tcBorders>
                    <w:top w:val="single" w:sz="4" w:space="0" w:color="auto"/>
                    <w:left w:val="single" w:sz="4" w:space="0" w:color="auto"/>
                    <w:bottom w:val="single" w:sz="4" w:space="0" w:color="auto"/>
                    <w:right w:val="single" w:sz="4" w:space="0" w:color="auto"/>
                  </w:tcBorders>
                  <w:shd w:val="clear" w:color="auto" w:fill="C1E4F5"/>
                  <w:vAlign w:val="center"/>
                  <w:hideMark/>
                </w:tcPr>
                <w:p w14:paraId="29AB7568"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t>Proceso</w:t>
                  </w:r>
                </w:p>
              </w:tc>
              <w:tc>
                <w:tcPr>
                  <w:tcW w:w="1168" w:type="pct"/>
                  <w:tcBorders>
                    <w:top w:val="single" w:sz="4" w:space="0" w:color="auto"/>
                    <w:left w:val="single" w:sz="4" w:space="0" w:color="auto"/>
                    <w:bottom w:val="single" w:sz="4" w:space="0" w:color="auto"/>
                    <w:right w:val="single" w:sz="4" w:space="0" w:color="auto"/>
                  </w:tcBorders>
                  <w:shd w:val="clear" w:color="auto" w:fill="C1E4F5"/>
                  <w:vAlign w:val="center"/>
                  <w:hideMark/>
                </w:tcPr>
                <w:p w14:paraId="31C3D80C"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t>Descripción</w:t>
                  </w:r>
                </w:p>
              </w:tc>
              <w:tc>
                <w:tcPr>
                  <w:tcW w:w="914" w:type="pct"/>
                  <w:tcBorders>
                    <w:top w:val="single" w:sz="4" w:space="0" w:color="auto"/>
                    <w:left w:val="single" w:sz="4" w:space="0" w:color="auto"/>
                    <w:bottom w:val="single" w:sz="4" w:space="0" w:color="auto"/>
                    <w:right w:val="single" w:sz="4" w:space="0" w:color="auto"/>
                  </w:tcBorders>
                  <w:shd w:val="clear" w:color="auto" w:fill="C1E4F5"/>
                  <w:vAlign w:val="center"/>
                  <w:hideMark/>
                </w:tcPr>
                <w:p w14:paraId="4143FFDA"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t>Responsable</w:t>
                  </w:r>
                </w:p>
              </w:tc>
            </w:tr>
            <w:tr w:rsidR="001D5D1D" w:rsidRPr="00683E91" w14:paraId="6EF4D6B5" w14:textId="77777777" w:rsidTr="008C1490">
              <w:trPr>
                <w:trHeight w:val="309"/>
              </w:trPr>
              <w:tc>
                <w:tcPr>
                  <w:tcW w:w="2919" w:type="pct"/>
                  <w:vMerge w:val="restart"/>
                  <w:tcBorders>
                    <w:top w:val="single" w:sz="4" w:space="0" w:color="auto"/>
                    <w:left w:val="single" w:sz="4" w:space="0" w:color="auto"/>
                    <w:bottom w:val="single" w:sz="4" w:space="0" w:color="auto"/>
                    <w:right w:val="single" w:sz="4" w:space="0" w:color="auto"/>
                  </w:tcBorders>
                  <w:vAlign w:val="center"/>
                </w:tcPr>
                <w:p w14:paraId="70436432" w14:textId="77777777" w:rsidR="001D5D1D" w:rsidRPr="00683E91" w:rsidRDefault="001D5D1D" w:rsidP="008C1490">
                  <w:pPr>
                    <w:widowControl w:val="0"/>
                    <w:autoSpaceDE w:val="0"/>
                    <w:autoSpaceDN w:val="0"/>
                    <w:adjustRightInd w:val="0"/>
                    <w:jc w:val="both"/>
                    <w:rPr>
                      <w:rFonts w:ascii="Tahoma" w:hAnsi="Tahoma" w:cs="Tahoma"/>
                      <w:sz w:val="18"/>
                      <w:szCs w:val="18"/>
                    </w:rPr>
                  </w:pPr>
                </w:p>
                <w:p w14:paraId="6467C879"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noProof/>
                      <w:sz w:val="18"/>
                      <w:szCs w:val="18"/>
                    </w:rPr>
                    <w:lastRenderedPageBreak/>
                    <w:drawing>
                      <wp:inline distT="0" distB="0" distL="0" distR="0" wp14:anchorId="2299BBE6" wp14:editId="7ECA2784">
                        <wp:extent cx="2217420" cy="5448300"/>
                        <wp:effectExtent l="0" t="0" r="0" b="0"/>
                        <wp:docPr id="176903077"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2217420" cy="5448300"/>
                                </a:xfrm>
                                <a:prstGeom prst="rect">
                                  <a:avLst/>
                                </a:prstGeom>
                                <a:noFill/>
                                <a:ln>
                                  <a:noFill/>
                                </a:ln>
                              </pic:spPr>
                            </pic:pic>
                          </a:graphicData>
                        </a:graphic>
                      </wp:inline>
                    </w:drawing>
                  </w:r>
                </w:p>
              </w:tc>
              <w:tc>
                <w:tcPr>
                  <w:tcW w:w="1168" w:type="pct"/>
                  <w:tcBorders>
                    <w:top w:val="single" w:sz="4" w:space="0" w:color="auto"/>
                    <w:left w:val="single" w:sz="4" w:space="0" w:color="auto"/>
                    <w:bottom w:val="single" w:sz="4" w:space="0" w:color="auto"/>
                    <w:right w:val="single" w:sz="4" w:space="0" w:color="auto"/>
                  </w:tcBorders>
                  <w:vAlign w:val="center"/>
                  <w:hideMark/>
                </w:tcPr>
                <w:p w14:paraId="7C82C2F6"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lastRenderedPageBreak/>
                    <w:t>Inicio de proceso</w:t>
                  </w:r>
                </w:p>
              </w:tc>
              <w:tc>
                <w:tcPr>
                  <w:tcW w:w="914" w:type="pct"/>
                  <w:tcBorders>
                    <w:top w:val="single" w:sz="4" w:space="0" w:color="auto"/>
                    <w:left w:val="single" w:sz="4" w:space="0" w:color="auto"/>
                    <w:bottom w:val="single" w:sz="4" w:space="0" w:color="auto"/>
                    <w:right w:val="single" w:sz="4" w:space="0" w:color="auto"/>
                  </w:tcBorders>
                  <w:vAlign w:val="center"/>
                  <w:hideMark/>
                </w:tcPr>
                <w:p w14:paraId="3F7E64FB"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w:t>
                  </w:r>
                </w:p>
              </w:tc>
            </w:tr>
            <w:tr w:rsidR="001D5D1D" w:rsidRPr="00683E91" w14:paraId="0E2D8A18" w14:textId="77777777" w:rsidTr="008C1490">
              <w:trPr>
                <w:trHeight w:val="1577"/>
              </w:trPr>
              <w:tc>
                <w:tcPr>
                  <w:tcW w:w="5001" w:type="dxa"/>
                  <w:vMerge/>
                  <w:tcBorders>
                    <w:top w:val="single" w:sz="4" w:space="0" w:color="auto"/>
                    <w:left w:val="single" w:sz="4" w:space="0" w:color="auto"/>
                    <w:bottom w:val="single" w:sz="4" w:space="0" w:color="auto"/>
                    <w:right w:val="single" w:sz="4" w:space="0" w:color="auto"/>
                  </w:tcBorders>
                  <w:vAlign w:val="center"/>
                  <w:hideMark/>
                </w:tcPr>
                <w:p w14:paraId="41DDE2AD" w14:textId="77777777" w:rsidR="001D5D1D" w:rsidRPr="00683E91" w:rsidRDefault="001D5D1D" w:rsidP="008C1490">
                  <w:pPr>
                    <w:widowControl w:val="0"/>
                    <w:autoSpaceDE w:val="0"/>
                    <w:autoSpaceDN w:val="0"/>
                    <w:adjustRightInd w:val="0"/>
                    <w:jc w:val="both"/>
                    <w:rPr>
                      <w:rFonts w:ascii="Tahoma" w:hAnsi="Tahoma" w:cs="Tahoma"/>
                      <w:sz w:val="18"/>
                      <w:szCs w:val="18"/>
                    </w:rPr>
                  </w:pPr>
                </w:p>
              </w:tc>
              <w:tc>
                <w:tcPr>
                  <w:tcW w:w="1168" w:type="pct"/>
                  <w:tcBorders>
                    <w:top w:val="single" w:sz="4" w:space="0" w:color="auto"/>
                    <w:left w:val="single" w:sz="4" w:space="0" w:color="auto"/>
                    <w:bottom w:val="single" w:sz="4" w:space="0" w:color="auto"/>
                    <w:right w:val="single" w:sz="4" w:space="0" w:color="auto"/>
                  </w:tcBorders>
                  <w:vAlign w:val="center"/>
                  <w:hideMark/>
                </w:tcPr>
                <w:p w14:paraId="784DE9AD"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Vía oral o escrita ante Entidades Ejecutoras, empresas distribuidoras o Contratista</w:t>
                  </w:r>
                </w:p>
              </w:tc>
              <w:tc>
                <w:tcPr>
                  <w:tcW w:w="914" w:type="pct"/>
                  <w:tcBorders>
                    <w:top w:val="single" w:sz="4" w:space="0" w:color="auto"/>
                    <w:left w:val="single" w:sz="4" w:space="0" w:color="auto"/>
                    <w:bottom w:val="single" w:sz="4" w:space="0" w:color="auto"/>
                    <w:right w:val="single" w:sz="4" w:space="0" w:color="auto"/>
                  </w:tcBorders>
                  <w:vAlign w:val="center"/>
                  <w:hideMark/>
                </w:tcPr>
                <w:p w14:paraId="600A8217"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Trabajador / cualquier persona afectada</w:t>
                  </w:r>
                </w:p>
              </w:tc>
            </w:tr>
            <w:tr w:rsidR="001D5D1D" w:rsidRPr="00683E91" w14:paraId="6C68BAB4" w14:textId="77777777" w:rsidTr="008C1490">
              <w:trPr>
                <w:trHeight w:val="1137"/>
              </w:trPr>
              <w:tc>
                <w:tcPr>
                  <w:tcW w:w="5001" w:type="dxa"/>
                  <w:vMerge/>
                  <w:tcBorders>
                    <w:top w:val="single" w:sz="4" w:space="0" w:color="auto"/>
                    <w:left w:val="single" w:sz="4" w:space="0" w:color="auto"/>
                    <w:bottom w:val="single" w:sz="4" w:space="0" w:color="auto"/>
                    <w:right w:val="single" w:sz="4" w:space="0" w:color="auto"/>
                  </w:tcBorders>
                  <w:vAlign w:val="center"/>
                  <w:hideMark/>
                </w:tcPr>
                <w:p w14:paraId="0417771D" w14:textId="77777777" w:rsidR="001D5D1D" w:rsidRPr="00683E91" w:rsidRDefault="001D5D1D" w:rsidP="008C1490">
                  <w:pPr>
                    <w:widowControl w:val="0"/>
                    <w:autoSpaceDE w:val="0"/>
                    <w:autoSpaceDN w:val="0"/>
                    <w:adjustRightInd w:val="0"/>
                    <w:jc w:val="both"/>
                    <w:rPr>
                      <w:rFonts w:ascii="Tahoma" w:hAnsi="Tahoma" w:cs="Tahoma"/>
                      <w:sz w:val="18"/>
                      <w:szCs w:val="18"/>
                    </w:rPr>
                  </w:pPr>
                </w:p>
              </w:tc>
              <w:tc>
                <w:tcPr>
                  <w:tcW w:w="1168" w:type="pct"/>
                  <w:tcBorders>
                    <w:top w:val="single" w:sz="4" w:space="0" w:color="auto"/>
                    <w:left w:val="single" w:sz="4" w:space="0" w:color="auto"/>
                    <w:bottom w:val="single" w:sz="4" w:space="0" w:color="auto"/>
                    <w:right w:val="single" w:sz="4" w:space="0" w:color="auto"/>
                  </w:tcBorders>
                  <w:vAlign w:val="center"/>
                  <w:hideMark/>
                </w:tcPr>
                <w:p w14:paraId="13415673"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En máximo 24 h, registrada por el RAS en cuaderno o base de datos</w:t>
                  </w:r>
                </w:p>
              </w:tc>
              <w:tc>
                <w:tcPr>
                  <w:tcW w:w="914" w:type="pct"/>
                  <w:tcBorders>
                    <w:top w:val="single" w:sz="4" w:space="0" w:color="auto"/>
                    <w:left w:val="single" w:sz="4" w:space="0" w:color="auto"/>
                    <w:bottom w:val="single" w:sz="4" w:space="0" w:color="auto"/>
                    <w:right w:val="single" w:sz="4" w:space="0" w:color="auto"/>
                  </w:tcBorders>
                  <w:vAlign w:val="center"/>
                  <w:hideMark/>
                </w:tcPr>
                <w:p w14:paraId="4C9E351F"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Responsable Ambiental y Social (Contratista)</w:t>
                  </w:r>
                </w:p>
              </w:tc>
            </w:tr>
            <w:tr w:rsidR="001D5D1D" w:rsidRPr="00683E91" w14:paraId="46B3DB23" w14:textId="77777777" w:rsidTr="008C1490">
              <w:trPr>
                <w:trHeight w:val="1123"/>
              </w:trPr>
              <w:tc>
                <w:tcPr>
                  <w:tcW w:w="5001" w:type="dxa"/>
                  <w:vMerge/>
                  <w:tcBorders>
                    <w:top w:val="single" w:sz="4" w:space="0" w:color="auto"/>
                    <w:left w:val="single" w:sz="4" w:space="0" w:color="auto"/>
                    <w:bottom w:val="single" w:sz="4" w:space="0" w:color="auto"/>
                    <w:right w:val="single" w:sz="4" w:space="0" w:color="auto"/>
                  </w:tcBorders>
                  <w:vAlign w:val="center"/>
                  <w:hideMark/>
                </w:tcPr>
                <w:p w14:paraId="08CF806F" w14:textId="77777777" w:rsidR="001D5D1D" w:rsidRPr="00683E91" w:rsidRDefault="001D5D1D" w:rsidP="008C1490">
                  <w:pPr>
                    <w:widowControl w:val="0"/>
                    <w:autoSpaceDE w:val="0"/>
                    <w:autoSpaceDN w:val="0"/>
                    <w:adjustRightInd w:val="0"/>
                    <w:jc w:val="both"/>
                    <w:rPr>
                      <w:rFonts w:ascii="Tahoma" w:hAnsi="Tahoma" w:cs="Tahoma"/>
                      <w:sz w:val="18"/>
                      <w:szCs w:val="18"/>
                    </w:rPr>
                  </w:pPr>
                </w:p>
              </w:tc>
              <w:tc>
                <w:tcPr>
                  <w:tcW w:w="1168" w:type="pct"/>
                  <w:tcBorders>
                    <w:top w:val="single" w:sz="4" w:space="0" w:color="auto"/>
                    <w:left w:val="single" w:sz="4" w:space="0" w:color="auto"/>
                    <w:bottom w:val="single" w:sz="4" w:space="0" w:color="auto"/>
                    <w:right w:val="single" w:sz="4" w:space="0" w:color="auto"/>
                  </w:tcBorders>
                  <w:vAlign w:val="center"/>
                  <w:hideMark/>
                </w:tcPr>
                <w:p w14:paraId="1B7ECB50"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Se emite respuesta formal al denunciante</w:t>
                  </w:r>
                </w:p>
              </w:tc>
              <w:tc>
                <w:tcPr>
                  <w:tcW w:w="914" w:type="pct"/>
                  <w:tcBorders>
                    <w:top w:val="single" w:sz="4" w:space="0" w:color="auto"/>
                    <w:left w:val="single" w:sz="4" w:space="0" w:color="auto"/>
                    <w:bottom w:val="single" w:sz="4" w:space="0" w:color="auto"/>
                    <w:right w:val="single" w:sz="4" w:space="0" w:color="auto"/>
                  </w:tcBorders>
                  <w:vAlign w:val="center"/>
                  <w:hideMark/>
                </w:tcPr>
                <w:p w14:paraId="6A4A7D3F"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RAS / Unidad Ejecutora del subproyecto</w:t>
                  </w:r>
                </w:p>
              </w:tc>
            </w:tr>
            <w:tr w:rsidR="001D5D1D" w:rsidRPr="00683E91" w14:paraId="14F7D6DC" w14:textId="77777777" w:rsidTr="008C1490">
              <w:trPr>
                <w:trHeight w:val="1398"/>
              </w:trPr>
              <w:tc>
                <w:tcPr>
                  <w:tcW w:w="5001" w:type="dxa"/>
                  <w:vMerge/>
                  <w:tcBorders>
                    <w:top w:val="single" w:sz="4" w:space="0" w:color="auto"/>
                    <w:left w:val="single" w:sz="4" w:space="0" w:color="auto"/>
                    <w:bottom w:val="single" w:sz="4" w:space="0" w:color="auto"/>
                    <w:right w:val="single" w:sz="4" w:space="0" w:color="auto"/>
                  </w:tcBorders>
                  <w:vAlign w:val="center"/>
                  <w:hideMark/>
                </w:tcPr>
                <w:p w14:paraId="7CEAB437" w14:textId="77777777" w:rsidR="001D5D1D" w:rsidRPr="00683E91" w:rsidRDefault="001D5D1D" w:rsidP="008C1490">
                  <w:pPr>
                    <w:widowControl w:val="0"/>
                    <w:autoSpaceDE w:val="0"/>
                    <w:autoSpaceDN w:val="0"/>
                    <w:adjustRightInd w:val="0"/>
                    <w:jc w:val="both"/>
                    <w:rPr>
                      <w:rFonts w:ascii="Tahoma" w:hAnsi="Tahoma" w:cs="Tahoma"/>
                      <w:sz w:val="18"/>
                      <w:szCs w:val="18"/>
                    </w:rPr>
                  </w:pPr>
                </w:p>
              </w:tc>
              <w:tc>
                <w:tcPr>
                  <w:tcW w:w="1168" w:type="pct"/>
                  <w:tcBorders>
                    <w:top w:val="single" w:sz="4" w:space="0" w:color="auto"/>
                    <w:left w:val="single" w:sz="4" w:space="0" w:color="auto"/>
                    <w:bottom w:val="single" w:sz="4" w:space="0" w:color="auto"/>
                    <w:right w:val="single" w:sz="4" w:space="0" w:color="auto"/>
                  </w:tcBorders>
                  <w:vAlign w:val="center"/>
                </w:tcPr>
                <w:p w14:paraId="53108E67"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Si está de acuerdo, se implementa el acuerdo; si no, presenta apelación.</w:t>
                  </w:r>
                </w:p>
                <w:p w14:paraId="3D33D8F7" w14:textId="77777777" w:rsidR="001D5D1D" w:rsidRPr="00683E91" w:rsidRDefault="001D5D1D" w:rsidP="008C1490">
                  <w:pPr>
                    <w:widowControl w:val="0"/>
                    <w:autoSpaceDE w:val="0"/>
                    <w:autoSpaceDN w:val="0"/>
                    <w:adjustRightInd w:val="0"/>
                    <w:jc w:val="both"/>
                    <w:rPr>
                      <w:rFonts w:ascii="Tahoma" w:hAnsi="Tahoma" w:cs="Tahoma"/>
                      <w:sz w:val="18"/>
                      <w:szCs w:val="18"/>
                    </w:rPr>
                  </w:pPr>
                </w:p>
                <w:p w14:paraId="09174384"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Reevaluación por Especialista Social de ENDE</w:t>
                  </w:r>
                </w:p>
              </w:tc>
              <w:tc>
                <w:tcPr>
                  <w:tcW w:w="914" w:type="pct"/>
                  <w:tcBorders>
                    <w:top w:val="single" w:sz="4" w:space="0" w:color="auto"/>
                    <w:left w:val="single" w:sz="4" w:space="0" w:color="auto"/>
                    <w:bottom w:val="single" w:sz="4" w:space="0" w:color="auto"/>
                    <w:right w:val="single" w:sz="4" w:space="0" w:color="auto"/>
                  </w:tcBorders>
                  <w:vAlign w:val="center"/>
                  <w:hideMark/>
                </w:tcPr>
                <w:p w14:paraId="5C85D2E1"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Especialista Social de ENDE</w:t>
                  </w:r>
                </w:p>
              </w:tc>
            </w:tr>
            <w:tr w:rsidR="001D5D1D" w:rsidRPr="00683E91" w14:paraId="50F2EE49" w14:textId="77777777" w:rsidTr="008C1490">
              <w:trPr>
                <w:trHeight w:val="1357"/>
              </w:trPr>
              <w:tc>
                <w:tcPr>
                  <w:tcW w:w="5001" w:type="dxa"/>
                  <w:vMerge/>
                  <w:tcBorders>
                    <w:top w:val="single" w:sz="4" w:space="0" w:color="auto"/>
                    <w:left w:val="single" w:sz="4" w:space="0" w:color="auto"/>
                    <w:bottom w:val="single" w:sz="4" w:space="0" w:color="auto"/>
                    <w:right w:val="single" w:sz="4" w:space="0" w:color="auto"/>
                  </w:tcBorders>
                  <w:vAlign w:val="center"/>
                  <w:hideMark/>
                </w:tcPr>
                <w:p w14:paraId="02FA7697" w14:textId="77777777" w:rsidR="001D5D1D" w:rsidRPr="00683E91" w:rsidRDefault="001D5D1D" w:rsidP="008C1490">
                  <w:pPr>
                    <w:widowControl w:val="0"/>
                    <w:autoSpaceDE w:val="0"/>
                    <w:autoSpaceDN w:val="0"/>
                    <w:adjustRightInd w:val="0"/>
                    <w:jc w:val="both"/>
                    <w:rPr>
                      <w:rFonts w:ascii="Tahoma" w:hAnsi="Tahoma" w:cs="Tahoma"/>
                      <w:sz w:val="18"/>
                      <w:szCs w:val="18"/>
                    </w:rPr>
                  </w:pPr>
                </w:p>
              </w:tc>
              <w:tc>
                <w:tcPr>
                  <w:tcW w:w="1168" w:type="pct"/>
                  <w:tcBorders>
                    <w:top w:val="single" w:sz="4" w:space="0" w:color="auto"/>
                    <w:left w:val="single" w:sz="4" w:space="0" w:color="auto"/>
                    <w:bottom w:val="single" w:sz="4" w:space="0" w:color="auto"/>
                    <w:right w:val="single" w:sz="4" w:space="0" w:color="auto"/>
                  </w:tcBorders>
                  <w:vAlign w:val="center"/>
                  <w:hideMark/>
                </w:tcPr>
                <w:p w14:paraId="5DA428F7"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Se aplica la solución acordada y se cierra el caso.</w:t>
                  </w:r>
                </w:p>
                <w:p w14:paraId="7DC468B7"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Se informa que puede acudir a: SLIM, FELCV, Ministerio de Trabajo, etc.</w:t>
                  </w:r>
                </w:p>
              </w:tc>
              <w:tc>
                <w:tcPr>
                  <w:tcW w:w="914" w:type="pct"/>
                  <w:tcBorders>
                    <w:top w:val="single" w:sz="4" w:space="0" w:color="auto"/>
                    <w:left w:val="single" w:sz="4" w:space="0" w:color="auto"/>
                    <w:bottom w:val="single" w:sz="4" w:space="0" w:color="auto"/>
                    <w:right w:val="single" w:sz="4" w:space="0" w:color="auto"/>
                  </w:tcBorders>
                  <w:vAlign w:val="center"/>
                  <w:hideMark/>
                </w:tcPr>
                <w:p w14:paraId="72F23548"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RAS / Contratista / Supervisión</w:t>
                  </w:r>
                </w:p>
              </w:tc>
            </w:tr>
            <w:tr w:rsidR="001D5D1D" w:rsidRPr="00683E91" w14:paraId="31587DEA" w14:textId="77777777" w:rsidTr="008C1490">
              <w:trPr>
                <w:trHeight w:val="993"/>
              </w:trPr>
              <w:tc>
                <w:tcPr>
                  <w:tcW w:w="5001" w:type="dxa"/>
                  <w:vMerge/>
                  <w:tcBorders>
                    <w:top w:val="single" w:sz="4" w:space="0" w:color="auto"/>
                    <w:left w:val="single" w:sz="4" w:space="0" w:color="auto"/>
                    <w:bottom w:val="single" w:sz="4" w:space="0" w:color="auto"/>
                    <w:right w:val="single" w:sz="4" w:space="0" w:color="auto"/>
                  </w:tcBorders>
                  <w:vAlign w:val="center"/>
                  <w:hideMark/>
                </w:tcPr>
                <w:p w14:paraId="12AC4C5A" w14:textId="77777777" w:rsidR="001D5D1D" w:rsidRPr="00683E91" w:rsidRDefault="001D5D1D" w:rsidP="008C1490">
                  <w:pPr>
                    <w:widowControl w:val="0"/>
                    <w:autoSpaceDE w:val="0"/>
                    <w:autoSpaceDN w:val="0"/>
                    <w:adjustRightInd w:val="0"/>
                    <w:jc w:val="both"/>
                    <w:rPr>
                      <w:rFonts w:ascii="Tahoma" w:hAnsi="Tahoma" w:cs="Tahoma"/>
                      <w:sz w:val="18"/>
                      <w:szCs w:val="18"/>
                    </w:rPr>
                  </w:pPr>
                </w:p>
              </w:tc>
              <w:tc>
                <w:tcPr>
                  <w:tcW w:w="1168" w:type="pct"/>
                  <w:tcBorders>
                    <w:top w:val="single" w:sz="4" w:space="0" w:color="auto"/>
                    <w:left w:val="single" w:sz="4" w:space="0" w:color="auto"/>
                    <w:bottom w:val="single" w:sz="4" w:space="0" w:color="auto"/>
                    <w:right w:val="single" w:sz="4" w:space="0" w:color="auto"/>
                  </w:tcBorders>
                  <w:vAlign w:val="center"/>
                  <w:hideMark/>
                </w:tcPr>
                <w:p w14:paraId="76F9C666"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SE elabora el reporte y se lo remite a las instancias superior.</w:t>
                  </w:r>
                </w:p>
              </w:tc>
              <w:tc>
                <w:tcPr>
                  <w:tcW w:w="914" w:type="pct"/>
                  <w:tcBorders>
                    <w:top w:val="single" w:sz="4" w:space="0" w:color="auto"/>
                    <w:left w:val="single" w:sz="4" w:space="0" w:color="auto"/>
                    <w:bottom w:val="single" w:sz="4" w:space="0" w:color="auto"/>
                    <w:right w:val="single" w:sz="4" w:space="0" w:color="auto"/>
                  </w:tcBorders>
                  <w:vAlign w:val="center"/>
                  <w:hideMark/>
                </w:tcPr>
                <w:p w14:paraId="673D2F9D"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Unidad Ejecutora del subproyecto</w:t>
                  </w:r>
                </w:p>
              </w:tc>
            </w:tr>
            <w:tr w:rsidR="001D5D1D" w:rsidRPr="00683E91" w14:paraId="645AC42B" w14:textId="77777777" w:rsidTr="008C1490">
              <w:trPr>
                <w:trHeight w:val="3021"/>
              </w:trPr>
              <w:tc>
                <w:tcPr>
                  <w:tcW w:w="5001" w:type="dxa"/>
                  <w:vMerge/>
                  <w:tcBorders>
                    <w:top w:val="single" w:sz="4" w:space="0" w:color="auto"/>
                    <w:left w:val="single" w:sz="4" w:space="0" w:color="auto"/>
                    <w:bottom w:val="single" w:sz="4" w:space="0" w:color="auto"/>
                    <w:right w:val="single" w:sz="4" w:space="0" w:color="auto"/>
                  </w:tcBorders>
                  <w:vAlign w:val="center"/>
                  <w:hideMark/>
                </w:tcPr>
                <w:p w14:paraId="2AE358B8" w14:textId="77777777" w:rsidR="001D5D1D" w:rsidRPr="00683E91" w:rsidRDefault="001D5D1D" w:rsidP="008C1490">
                  <w:pPr>
                    <w:widowControl w:val="0"/>
                    <w:autoSpaceDE w:val="0"/>
                    <w:autoSpaceDN w:val="0"/>
                    <w:adjustRightInd w:val="0"/>
                    <w:jc w:val="both"/>
                    <w:rPr>
                      <w:rFonts w:ascii="Tahoma" w:hAnsi="Tahoma" w:cs="Tahoma"/>
                      <w:sz w:val="18"/>
                      <w:szCs w:val="18"/>
                    </w:rPr>
                  </w:pPr>
                </w:p>
              </w:tc>
              <w:tc>
                <w:tcPr>
                  <w:tcW w:w="1168" w:type="pct"/>
                  <w:tcBorders>
                    <w:top w:val="single" w:sz="4" w:space="0" w:color="auto"/>
                    <w:left w:val="single" w:sz="4" w:space="0" w:color="auto"/>
                    <w:bottom w:val="single" w:sz="4" w:space="0" w:color="auto"/>
                    <w:right w:val="single" w:sz="4" w:space="0" w:color="auto"/>
                  </w:tcBorders>
                  <w:vAlign w:val="center"/>
                  <w:hideMark/>
                </w:tcPr>
                <w:p w14:paraId="6ECF5518"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Cierre de proceso</w:t>
                  </w:r>
                </w:p>
              </w:tc>
              <w:tc>
                <w:tcPr>
                  <w:tcW w:w="914" w:type="pct"/>
                  <w:tcBorders>
                    <w:top w:val="single" w:sz="4" w:space="0" w:color="auto"/>
                    <w:left w:val="single" w:sz="4" w:space="0" w:color="auto"/>
                    <w:bottom w:val="single" w:sz="4" w:space="0" w:color="auto"/>
                    <w:right w:val="single" w:sz="4" w:space="0" w:color="auto"/>
                  </w:tcBorders>
                  <w:vAlign w:val="center"/>
                </w:tcPr>
                <w:p w14:paraId="23007A26" w14:textId="77777777" w:rsidR="001D5D1D" w:rsidRPr="00683E91" w:rsidRDefault="001D5D1D" w:rsidP="008C1490">
                  <w:pPr>
                    <w:widowControl w:val="0"/>
                    <w:autoSpaceDE w:val="0"/>
                    <w:autoSpaceDN w:val="0"/>
                    <w:adjustRightInd w:val="0"/>
                    <w:jc w:val="both"/>
                    <w:rPr>
                      <w:rFonts w:ascii="Tahoma" w:hAnsi="Tahoma" w:cs="Tahoma"/>
                      <w:sz w:val="18"/>
                      <w:szCs w:val="18"/>
                    </w:rPr>
                  </w:pPr>
                </w:p>
              </w:tc>
            </w:tr>
          </w:tbl>
          <w:p w14:paraId="09248096" w14:textId="77777777" w:rsidR="001D5D1D" w:rsidRPr="00683E91" w:rsidRDefault="001D5D1D" w:rsidP="008C1490">
            <w:pPr>
              <w:widowControl w:val="0"/>
              <w:autoSpaceDE w:val="0"/>
              <w:autoSpaceDN w:val="0"/>
              <w:adjustRightInd w:val="0"/>
              <w:jc w:val="both"/>
              <w:rPr>
                <w:rFonts w:ascii="Tahoma" w:hAnsi="Tahoma" w:cs="Tahoma"/>
                <w:sz w:val="18"/>
                <w:szCs w:val="18"/>
              </w:rPr>
            </w:pPr>
          </w:p>
        </w:tc>
      </w:tr>
    </w:tbl>
    <w:p w14:paraId="52C0F2E2"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b/>
          <w:bCs/>
          <w:sz w:val="20"/>
          <w:szCs w:val="20"/>
        </w:rPr>
      </w:pPr>
    </w:p>
    <w:bookmarkEnd w:id="746"/>
    <w:bookmarkEnd w:id="747"/>
    <w:bookmarkEnd w:id="748"/>
    <w:bookmarkEnd w:id="749"/>
    <w:p w14:paraId="4F329BF2"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b/>
          <w:bCs/>
          <w:sz w:val="20"/>
          <w:szCs w:val="20"/>
        </w:rPr>
      </w:pPr>
    </w:p>
    <w:p w14:paraId="63957691" w14:textId="77777777" w:rsidR="001D5D1D" w:rsidRPr="00683E91" w:rsidRDefault="001D5D1D" w:rsidP="003A2B4C">
      <w:pPr>
        <w:widowControl w:val="0"/>
        <w:autoSpaceDE w:val="0"/>
        <w:autoSpaceDN w:val="0"/>
        <w:adjustRightInd w:val="0"/>
        <w:spacing w:before="120" w:after="0" w:line="240" w:lineRule="auto"/>
        <w:ind w:firstLine="708"/>
        <w:jc w:val="both"/>
        <w:rPr>
          <w:rFonts w:ascii="Tahoma" w:hAnsi="Tahoma" w:cs="Tahoma"/>
          <w:b/>
          <w:bCs/>
          <w:sz w:val="20"/>
          <w:szCs w:val="20"/>
        </w:rPr>
      </w:pPr>
      <w:r w:rsidRPr="00683E91">
        <w:rPr>
          <w:rFonts w:ascii="Tahoma" w:hAnsi="Tahoma" w:cs="Tahoma"/>
          <w:b/>
          <w:bCs/>
          <w:sz w:val="20"/>
          <w:szCs w:val="20"/>
        </w:rPr>
        <w:br w:type="page"/>
      </w:r>
      <w:r w:rsidRPr="00683E91">
        <w:rPr>
          <w:rFonts w:ascii="Tahoma" w:hAnsi="Tahoma" w:cs="Tahoma"/>
          <w:b/>
          <w:bCs/>
          <w:sz w:val="20"/>
          <w:szCs w:val="20"/>
        </w:rPr>
        <w:lastRenderedPageBreak/>
        <w:t>Lineamiento del Protocolo de servidumbre voluntaria.</w:t>
      </w:r>
    </w:p>
    <w:tbl>
      <w:tblPr>
        <w:tblStyle w:val="Tablaconcuadrcula"/>
        <w:tblW w:w="4723" w:type="pct"/>
        <w:jc w:val="right"/>
        <w:tblLook w:val="04A0" w:firstRow="1" w:lastRow="0" w:firstColumn="1" w:lastColumn="0" w:noHBand="0" w:noVBand="1"/>
      </w:tblPr>
      <w:tblGrid>
        <w:gridCol w:w="8874"/>
      </w:tblGrid>
      <w:tr w:rsidR="001D5D1D" w:rsidRPr="00683E91" w14:paraId="2E789D16" w14:textId="77777777" w:rsidTr="008C1490">
        <w:trPr>
          <w:trHeight w:val="227"/>
          <w:jc w:val="right"/>
        </w:trPr>
        <w:tc>
          <w:tcPr>
            <w:tcW w:w="500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7F288D7"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t xml:space="preserve">Descripción </w:t>
            </w:r>
          </w:p>
        </w:tc>
      </w:tr>
      <w:tr w:rsidR="001D5D1D" w:rsidRPr="00683E91" w14:paraId="0101F49B" w14:textId="77777777" w:rsidTr="008C1490">
        <w:trPr>
          <w:trHeight w:val="227"/>
          <w:jc w:val="right"/>
        </w:trPr>
        <w:tc>
          <w:tcPr>
            <w:tcW w:w="5000" w:type="pct"/>
            <w:tcBorders>
              <w:top w:val="single" w:sz="4" w:space="0" w:color="000000"/>
              <w:left w:val="single" w:sz="4" w:space="0" w:color="000000"/>
              <w:bottom w:val="single" w:sz="4" w:space="0" w:color="000000"/>
              <w:right w:val="single" w:sz="4" w:space="0" w:color="000000"/>
            </w:tcBorders>
            <w:vAlign w:val="center"/>
            <w:hideMark/>
          </w:tcPr>
          <w:p w14:paraId="642F2DEE"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La donación de tierras y servidumbres debe ser voluntaria y cumplir los requisitos establecidos en el presente EAS 5. En particular, la servidumbre voluntaria, se refiere a la cesión voluntaria de un espacio, predio, terreno, bien inmueble, de manera gratuita (sin pago pecuniario) por el propietario, para lograr el bienestar colectivo.</w:t>
            </w:r>
          </w:p>
        </w:tc>
      </w:tr>
      <w:tr w:rsidR="001D5D1D" w:rsidRPr="00683E91" w14:paraId="15AACB55" w14:textId="77777777" w:rsidTr="008C1490">
        <w:trPr>
          <w:trHeight w:val="170"/>
          <w:jc w:val="right"/>
        </w:trPr>
        <w:tc>
          <w:tcPr>
            <w:tcW w:w="500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3119C6D"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t>Objetivo</w:t>
            </w:r>
          </w:p>
        </w:tc>
      </w:tr>
      <w:tr w:rsidR="001D5D1D" w:rsidRPr="00683E91" w14:paraId="4A216588" w14:textId="77777777" w:rsidTr="008C1490">
        <w:trPr>
          <w:trHeight w:val="227"/>
          <w:jc w:val="right"/>
        </w:trPr>
        <w:tc>
          <w:tcPr>
            <w:tcW w:w="5000" w:type="pct"/>
            <w:tcBorders>
              <w:top w:val="single" w:sz="4" w:space="0" w:color="000000"/>
              <w:left w:val="single" w:sz="4" w:space="0" w:color="000000"/>
              <w:bottom w:val="single" w:sz="4" w:space="0" w:color="000000"/>
              <w:right w:val="single" w:sz="4" w:space="0" w:color="000000"/>
            </w:tcBorders>
            <w:vAlign w:val="center"/>
            <w:hideMark/>
          </w:tcPr>
          <w:p w14:paraId="544730A1"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Establecer los procesos necesarios para identificar, evitar y/o mitigar los efectos negativos, el establecimiento de servidumbres voluntarias sobre predios privados, afectados por las obras de infraestructura del subproyecto, en los casos que corresponda.</w:t>
            </w:r>
          </w:p>
        </w:tc>
      </w:tr>
      <w:tr w:rsidR="001D5D1D" w:rsidRPr="00683E91" w14:paraId="1CA293D4" w14:textId="77777777" w:rsidTr="008C1490">
        <w:trPr>
          <w:trHeight w:val="227"/>
          <w:jc w:val="right"/>
        </w:trPr>
        <w:tc>
          <w:tcPr>
            <w:tcW w:w="500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E40F276"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t xml:space="preserve">Impactos por mitigar y medidas a mitigación </w:t>
            </w:r>
          </w:p>
        </w:tc>
      </w:tr>
      <w:tr w:rsidR="001D5D1D" w:rsidRPr="00683E91" w14:paraId="1B85D2E6" w14:textId="77777777" w:rsidTr="008C1490">
        <w:trPr>
          <w:trHeight w:val="227"/>
          <w:jc w:val="right"/>
        </w:trPr>
        <w:tc>
          <w:tcPr>
            <w:tcW w:w="5000" w:type="pct"/>
            <w:tcBorders>
              <w:top w:val="single" w:sz="4" w:space="0" w:color="000000"/>
              <w:left w:val="single" w:sz="4" w:space="0" w:color="000000"/>
              <w:bottom w:val="single" w:sz="4" w:space="0" w:color="000000"/>
              <w:right w:val="single" w:sz="4" w:space="0" w:color="000000"/>
            </w:tcBorders>
            <w:vAlign w:val="center"/>
            <w:hideMark/>
          </w:tcPr>
          <w:p w14:paraId="240DE257"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Impacto:</w:t>
            </w:r>
          </w:p>
          <w:p w14:paraId="43B0F188" w14:textId="77777777" w:rsidR="001D5D1D" w:rsidRPr="00683E91" w:rsidRDefault="001D5D1D">
            <w:pPr>
              <w:widowControl w:val="0"/>
              <w:numPr>
                <w:ilvl w:val="1"/>
                <w:numId w:val="116"/>
              </w:numPr>
              <w:autoSpaceDE w:val="0"/>
              <w:autoSpaceDN w:val="0"/>
              <w:adjustRightInd w:val="0"/>
              <w:jc w:val="both"/>
              <w:rPr>
                <w:rFonts w:ascii="Tahoma" w:hAnsi="Tahoma" w:cs="Tahoma"/>
                <w:sz w:val="18"/>
                <w:szCs w:val="18"/>
              </w:rPr>
            </w:pPr>
            <w:r w:rsidRPr="00683E91">
              <w:rPr>
                <w:rFonts w:ascii="Tahoma" w:hAnsi="Tahoma" w:cs="Tahoma"/>
                <w:sz w:val="18"/>
                <w:szCs w:val="18"/>
              </w:rPr>
              <w:t>Desplazamiento físico y económico</w:t>
            </w:r>
          </w:p>
          <w:p w14:paraId="762EC4A5" w14:textId="77777777" w:rsidR="001D5D1D" w:rsidRPr="00683E91" w:rsidRDefault="001D5D1D">
            <w:pPr>
              <w:widowControl w:val="0"/>
              <w:numPr>
                <w:ilvl w:val="1"/>
                <w:numId w:val="116"/>
              </w:numPr>
              <w:autoSpaceDE w:val="0"/>
              <w:autoSpaceDN w:val="0"/>
              <w:adjustRightInd w:val="0"/>
              <w:jc w:val="both"/>
              <w:rPr>
                <w:rFonts w:ascii="Tahoma" w:hAnsi="Tahoma" w:cs="Tahoma"/>
                <w:sz w:val="18"/>
                <w:szCs w:val="18"/>
              </w:rPr>
            </w:pPr>
            <w:r w:rsidRPr="00683E91">
              <w:rPr>
                <w:rFonts w:ascii="Tahoma" w:hAnsi="Tahoma" w:cs="Tahoma"/>
                <w:sz w:val="18"/>
                <w:szCs w:val="18"/>
              </w:rPr>
              <w:t xml:space="preserve">Afectaciones al patrimonio </w:t>
            </w:r>
          </w:p>
          <w:p w14:paraId="7B3AF0C3" w14:textId="77777777" w:rsidR="001D5D1D" w:rsidRPr="00683E91" w:rsidRDefault="001D5D1D">
            <w:pPr>
              <w:widowControl w:val="0"/>
              <w:numPr>
                <w:ilvl w:val="1"/>
                <w:numId w:val="116"/>
              </w:numPr>
              <w:autoSpaceDE w:val="0"/>
              <w:autoSpaceDN w:val="0"/>
              <w:adjustRightInd w:val="0"/>
              <w:jc w:val="both"/>
              <w:rPr>
                <w:rFonts w:ascii="Tahoma" w:hAnsi="Tahoma" w:cs="Tahoma"/>
                <w:sz w:val="18"/>
                <w:szCs w:val="18"/>
              </w:rPr>
            </w:pPr>
            <w:r w:rsidRPr="00683E91">
              <w:rPr>
                <w:rFonts w:ascii="Tahoma" w:hAnsi="Tahoma" w:cs="Tahoma"/>
                <w:sz w:val="18"/>
                <w:szCs w:val="18"/>
              </w:rPr>
              <w:t>Restricciones sobre el uso de la tierra</w:t>
            </w:r>
          </w:p>
          <w:p w14:paraId="1F336EBD" w14:textId="77777777" w:rsidR="001D5D1D" w:rsidRPr="00683E91" w:rsidRDefault="001D5D1D">
            <w:pPr>
              <w:widowControl w:val="0"/>
              <w:numPr>
                <w:ilvl w:val="1"/>
                <w:numId w:val="116"/>
              </w:numPr>
              <w:autoSpaceDE w:val="0"/>
              <w:autoSpaceDN w:val="0"/>
              <w:adjustRightInd w:val="0"/>
              <w:jc w:val="both"/>
              <w:rPr>
                <w:rFonts w:ascii="Tahoma" w:hAnsi="Tahoma" w:cs="Tahoma"/>
                <w:sz w:val="18"/>
                <w:szCs w:val="18"/>
              </w:rPr>
            </w:pPr>
            <w:r w:rsidRPr="00683E91">
              <w:rPr>
                <w:rFonts w:ascii="Tahoma" w:hAnsi="Tahoma" w:cs="Tahoma"/>
                <w:sz w:val="18"/>
                <w:szCs w:val="18"/>
              </w:rPr>
              <w:t>Limitaciones en el acceso a recursos naturales utilizados para consumo, subsistencia o actividades culturales (como agua, leña, pasto, plantas medicinales, pesca o caza)</w:t>
            </w:r>
          </w:p>
          <w:p w14:paraId="132C12EB"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Medidas de mitigación:</w:t>
            </w:r>
          </w:p>
          <w:p w14:paraId="1CDE7513" w14:textId="77777777" w:rsidR="001D5D1D" w:rsidRPr="00683E91" w:rsidRDefault="001D5D1D">
            <w:pPr>
              <w:numPr>
                <w:ilvl w:val="1"/>
                <w:numId w:val="116"/>
              </w:numPr>
              <w:jc w:val="both"/>
              <w:rPr>
                <w:rFonts w:ascii="Tahoma" w:hAnsi="Tahoma" w:cs="Tahoma"/>
                <w:sz w:val="18"/>
                <w:szCs w:val="18"/>
              </w:rPr>
            </w:pPr>
            <w:r w:rsidRPr="00683E91">
              <w:rPr>
                <w:rFonts w:ascii="Tahoma" w:hAnsi="Tahoma" w:cs="Tahoma"/>
                <w:sz w:val="18"/>
                <w:szCs w:val="18"/>
              </w:rPr>
              <w:t>Cumplimiento legal normas nacionales, ley de la electricidad y demás normativa del sector vigente.</w:t>
            </w:r>
          </w:p>
          <w:p w14:paraId="1D3E1A1E" w14:textId="77777777" w:rsidR="001D5D1D" w:rsidRPr="00683E91" w:rsidRDefault="001D5D1D">
            <w:pPr>
              <w:numPr>
                <w:ilvl w:val="1"/>
                <w:numId w:val="116"/>
              </w:numPr>
              <w:jc w:val="both"/>
              <w:rPr>
                <w:rFonts w:ascii="Tahoma" w:hAnsi="Tahoma" w:cs="Tahoma"/>
                <w:sz w:val="18"/>
                <w:szCs w:val="18"/>
              </w:rPr>
            </w:pPr>
            <w:r w:rsidRPr="00683E91">
              <w:rPr>
                <w:rFonts w:ascii="Tahoma" w:hAnsi="Tahoma" w:cs="Tahoma"/>
                <w:sz w:val="18"/>
                <w:szCs w:val="18"/>
              </w:rPr>
              <w:t>Cumplimiento normativa Banco Mundial EAS 5</w:t>
            </w:r>
          </w:p>
          <w:p w14:paraId="727CBDEC" w14:textId="77777777" w:rsidR="001D5D1D" w:rsidRPr="00683E91" w:rsidRDefault="001D5D1D">
            <w:pPr>
              <w:numPr>
                <w:ilvl w:val="1"/>
                <w:numId w:val="116"/>
              </w:numPr>
              <w:jc w:val="both"/>
              <w:rPr>
                <w:rFonts w:ascii="Tahoma" w:hAnsi="Tahoma" w:cs="Tahoma"/>
                <w:sz w:val="18"/>
                <w:szCs w:val="18"/>
              </w:rPr>
            </w:pPr>
            <w:r w:rsidRPr="00683E91">
              <w:rPr>
                <w:rFonts w:ascii="Tahoma" w:hAnsi="Tahoma" w:cs="Tahoma"/>
                <w:sz w:val="18"/>
                <w:szCs w:val="18"/>
              </w:rPr>
              <w:t>Evaluación previa de la existencia y uso de recursos naturales por parte de las comunidades, incluyendo usos tradicionales, culturales o de subsistencia.</w:t>
            </w:r>
          </w:p>
          <w:p w14:paraId="368EFC73" w14:textId="77777777" w:rsidR="001D5D1D" w:rsidRPr="00683E91" w:rsidRDefault="001D5D1D">
            <w:pPr>
              <w:numPr>
                <w:ilvl w:val="1"/>
                <w:numId w:val="116"/>
              </w:numPr>
              <w:jc w:val="both"/>
              <w:rPr>
                <w:rFonts w:ascii="Tahoma" w:hAnsi="Tahoma" w:cs="Tahoma"/>
                <w:sz w:val="18"/>
                <w:szCs w:val="18"/>
              </w:rPr>
            </w:pPr>
            <w:r w:rsidRPr="00683E91">
              <w:rPr>
                <w:rFonts w:ascii="Tahoma" w:hAnsi="Tahoma" w:cs="Tahoma"/>
                <w:sz w:val="18"/>
                <w:szCs w:val="18"/>
              </w:rPr>
              <w:t>Minoración de desplazamientos, explorar todas las alternativas para minimizar desplazamientos.</w:t>
            </w:r>
          </w:p>
          <w:p w14:paraId="2677890B" w14:textId="77777777" w:rsidR="001D5D1D" w:rsidRPr="00683E91" w:rsidRDefault="001D5D1D">
            <w:pPr>
              <w:numPr>
                <w:ilvl w:val="1"/>
                <w:numId w:val="116"/>
              </w:numPr>
              <w:jc w:val="both"/>
              <w:rPr>
                <w:rFonts w:ascii="Tahoma" w:hAnsi="Tahoma" w:cs="Tahoma"/>
                <w:sz w:val="18"/>
                <w:szCs w:val="18"/>
              </w:rPr>
            </w:pPr>
            <w:r w:rsidRPr="00683E91">
              <w:rPr>
                <w:rFonts w:ascii="Tahoma" w:hAnsi="Tahoma" w:cs="Tahoma"/>
                <w:sz w:val="18"/>
                <w:szCs w:val="18"/>
              </w:rPr>
              <w:t>Priorizar la negociación y el acuerdo voluntario con los propietarios en caso de ser necesario establecer compensaciones justas.</w:t>
            </w:r>
          </w:p>
          <w:p w14:paraId="52D1267D" w14:textId="77777777" w:rsidR="001D5D1D" w:rsidRPr="00683E91" w:rsidRDefault="001D5D1D">
            <w:pPr>
              <w:numPr>
                <w:ilvl w:val="1"/>
                <w:numId w:val="116"/>
              </w:numPr>
              <w:jc w:val="both"/>
              <w:rPr>
                <w:rFonts w:ascii="Tahoma" w:hAnsi="Tahoma" w:cs="Tahoma"/>
                <w:sz w:val="18"/>
                <w:szCs w:val="18"/>
              </w:rPr>
            </w:pPr>
            <w:r w:rsidRPr="00683E91">
              <w:rPr>
                <w:rFonts w:ascii="Tahoma" w:hAnsi="Tahoma" w:cs="Tahoma"/>
                <w:sz w:val="18"/>
                <w:szCs w:val="18"/>
              </w:rPr>
              <w:t>Participación informada, todos los afectados debe recibir información clara, oportuna y accesible sobre el subproyecto y sus impactos.</w:t>
            </w:r>
          </w:p>
          <w:p w14:paraId="3CBE6BCB" w14:textId="77777777" w:rsidR="001D5D1D" w:rsidRPr="00683E91" w:rsidRDefault="001D5D1D">
            <w:pPr>
              <w:numPr>
                <w:ilvl w:val="1"/>
                <w:numId w:val="116"/>
              </w:numPr>
              <w:jc w:val="both"/>
              <w:rPr>
                <w:rFonts w:ascii="Tahoma" w:hAnsi="Tahoma" w:cs="Tahoma"/>
                <w:sz w:val="18"/>
                <w:szCs w:val="18"/>
              </w:rPr>
            </w:pPr>
            <w:r w:rsidRPr="00683E91">
              <w:rPr>
                <w:rFonts w:ascii="Tahoma" w:hAnsi="Tahoma" w:cs="Tahoma"/>
                <w:sz w:val="18"/>
                <w:szCs w:val="18"/>
              </w:rPr>
              <w:t>Trato equitativo a todos los afectados.</w:t>
            </w:r>
          </w:p>
          <w:p w14:paraId="703A112D" w14:textId="77777777" w:rsidR="001D5D1D" w:rsidRPr="00683E91" w:rsidRDefault="001D5D1D">
            <w:pPr>
              <w:numPr>
                <w:ilvl w:val="1"/>
                <w:numId w:val="116"/>
              </w:numPr>
              <w:jc w:val="both"/>
              <w:rPr>
                <w:rFonts w:ascii="Tahoma" w:hAnsi="Tahoma" w:cs="Tahoma"/>
                <w:sz w:val="18"/>
                <w:szCs w:val="18"/>
              </w:rPr>
            </w:pPr>
            <w:r w:rsidRPr="00683E91">
              <w:rPr>
                <w:rFonts w:ascii="Tahoma" w:hAnsi="Tahoma" w:cs="Tahoma"/>
                <w:sz w:val="18"/>
                <w:szCs w:val="18"/>
              </w:rPr>
              <w:t>Respeto a los derechos de propiedad, derechos consuetudinarios, medios de vida de las personas afectadas.</w:t>
            </w:r>
          </w:p>
          <w:p w14:paraId="7EB1E1A8" w14:textId="77777777" w:rsidR="001D5D1D" w:rsidRPr="00683E91" w:rsidRDefault="001D5D1D">
            <w:pPr>
              <w:numPr>
                <w:ilvl w:val="1"/>
                <w:numId w:val="116"/>
              </w:numPr>
              <w:jc w:val="both"/>
              <w:rPr>
                <w:rFonts w:ascii="Tahoma" w:hAnsi="Tahoma" w:cs="Tahoma"/>
                <w:sz w:val="18"/>
                <w:szCs w:val="18"/>
              </w:rPr>
            </w:pPr>
            <w:r w:rsidRPr="00683E91">
              <w:rPr>
                <w:rFonts w:ascii="Tahoma" w:hAnsi="Tahoma" w:cs="Tahoma"/>
                <w:sz w:val="18"/>
                <w:szCs w:val="18"/>
              </w:rPr>
              <w:t>Establecer un Mecanismo de Quejas Accesible</w:t>
            </w:r>
          </w:p>
          <w:p w14:paraId="092AE30B" w14:textId="77777777" w:rsidR="001D5D1D" w:rsidRPr="00683E91" w:rsidRDefault="001D5D1D">
            <w:pPr>
              <w:numPr>
                <w:ilvl w:val="1"/>
                <w:numId w:val="116"/>
              </w:numPr>
              <w:jc w:val="both"/>
              <w:rPr>
                <w:rFonts w:ascii="Tahoma" w:hAnsi="Tahoma" w:cs="Tahoma"/>
                <w:sz w:val="18"/>
                <w:szCs w:val="18"/>
              </w:rPr>
            </w:pPr>
            <w:r w:rsidRPr="00683E91">
              <w:rPr>
                <w:rFonts w:ascii="Tahoma" w:hAnsi="Tahoma" w:cs="Tahoma"/>
                <w:sz w:val="18"/>
                <w:szCs w:val="18"/>
              </w:rPr>
              <w:t>Monitoreo y evaluación periódica de los impactos relacionados con el acceso a recursos naturales, e implementación de medidas correctivas cuando corresponda.</w:t>
            </w:r>
          </w:p>
          <w:p w14:paraId="4D54DDF5" w14:textId="77777777" w:rsidR="001D5D1D" w:rsidRPr="00683E91" w:rsidRDefault="001D5D1D">
            <w:pPr>
              <w:numPr>
                <w:ilvl w:val="1"/>
                <w:numId w:val="116"/>
              </w:numPr>
              <w:jc w:val="both"/>
              <w:rPr>
                <w:rFonts w:ascii="Tahoma" w:hAnsi="Tahoma" w:cs="Tahoma"/>
                <w:sz w:val="18"/>
                <w:szCs w:val="18"/>
              </w:rPr>
            </w:pPr>
            <w:r w:rsidRPr="00683E91">
              <w:rPr>
                <w:rFonts w:ascii="Tahoma" w:hAnsi="Tahoma" w:cs="Tahoma"/>
                <w:sz w:val="18"/>
                <w:szCs w:val="18"/>
              </w:rPr>
              <w:t>Monitoreo y evaluación, e debe realizar un monitoreo y evaluación periódica del proceso de establecimiento de servidumbres para asegurar el cumplimiento del protocolo y la efectividad de las medidas de mitigación.</w:t>
            </w:r>
          </w:p>
          <w:p w14:paraId="4BD3EC5A" w14:textId="77777777" w:rsidR="001D5D1D" w:rsidRPr="00683E91" w:rsidRDefault="001D5D1D">
            <w:pPr>
              <w:numPr>
                <w:ilvl w:val="1"/>
                <w:numId w:val="116"/>
              </w:numPr>
              <w:jc w:val="both"/>
              <w:rPr>
                <w:rFonts w:ascii="Tahoma" w:hAnsi="Tahoma" w:cs="Tahoma"/>
                <w:sz w:val="18"/>
                <w:szCs w:val="18"/>
              </w:rPr>
            </w:pPr>
            <w:r w:rsidRPr="00683E91">
              <w:rPr>
                <w:rFonts w:ascii="Tahoma" w:hAnsi="Tahoma" w:cs="Tahoma"/>
                <w:sz w:val="18"/>
                <w:szCs w:val="18"/>
              </w:rPr>
              <w:t xml:space="preserve">Prever la remoción de vegetación sólo en las áreas destinadas a la ampliación de derechos de vía y/o construcción de nueva infraestructura temporal o permanente, las cuales deben tener el Plan de Desmonte aprobado (si corresponde). Se restringirá la afectación de áreas de bosque, pastizal y barbecho limitándose a las estrictamente necesarias, de acuerdo con el diseño del subproyecto, evitando la afectación innecesaria de áreas adicionales. </w:t>
            </w:r>
          </w:p>
          <w:p w14:paraId="1C1F0533" w14:textId="77777777" w:rsidR="001D5D1D" w:rsidRPr="00683E91" w:rsidRDefault="001D5D1D">
            <w:pPr>
              <w:numPr>
                <w:ilvl w:val="1"/>
                <w:numId w:val="116"/>
              </w:numPr>
              <w:jc w:val="both"/>
              <w:rPr>
                <w:rFonts w:ascii="Tahoma" w:hAnsi="Tahoma" w:cs="Tahoma"/>
                <w:sz w:val="18"/>
                <w:szCs w:val="18"/>
              </w:rPr>
            </w:pPr>
            <w:r w:rsidRPr="00683E91">
              <w:rPr>
                <w:rFonts w:ascii="Tahoma" w:hAnsi="Tahoma" w:cs="Tahoma"/>
                <w:sz w:val="18"/>
                <w:szCs w:val="18"/>
              </w:rPr>
              <w:t>La cobertura vegetal removida del área del derecho de vía, áreas industriales y similares deberá ser dispuesta en áreas donde no se vean alterados los factores naturales o exista actividad antropogénica, en la que será acumulada y dispuesta para su descomposición natural.</w:t>
            </w:r>
          </w:p>
          <w:p w14:paraId="6D173A75" w14:textId="77777777" w:rsidR="001D5D1D" w:rsidRPr="00683E91" w:rsidRDefault="001D5D1D">
            <w:pPr>
              <w:numPr>
                <w:ilvl w:val="1"/>
                <w:numId w:val="116"/>
              </w:numPr>
              <w:jc w:val="both"/>
              <w:rPr>
                <w:rFonts w:ascii="Tahoma" w:hAnsi="Tahoma" w:cs="Tahoma"/>
                <w:sz w:val="18"/>
                <w:szCs w:val="18"/>
              </w:rPr>
            </w:pPr>
            <w:r w:rsidRPr="00683E91">
              <w:rPr>
                <w:rFonts w:ascii="Tahoma" w:hAnsi="Tahoma" w:cs="Tahoma"/>
                <w:sz w:val="18"/>
                <w:szCs w:val="18"/>
              </w:rPr>
              <w:t>Prohibir que se acumule vegetación proveniente del desbroce en los sitios de obra o de apoyo, para evitar generación de focos de incendios.</w:t>
            </w:r>
          </w:p>
          <w:p w14:paraId="2F2A9EE7" w14:textId="77777777" w:rsidR="001D5D1D" w:rsidRPr="00683E91" w:rsidRDefault="001D5D1D">
            <w:pPr>
              <w:numPr>
                <w:ilvl w:val="1"/>
                <w:numId w:val="116"/>
              </w:numPr>
              <w:jc w:val="both"/>
              <w:rPr>
                <w:rFonts w:ascii="Tahoma" w:hAnsi="Tahoma" w:cs="Tahoma"/>
                <w:sz w:val="18"/>
                <w:szCs w:val="18"/>
              </w:rPr>
            </w:pPr>
            <w:r w:rsidRPr="00683E91">
              <w:rPr>
                <w:rFonts w:ascii="Tahoma" w:hAnsi="Tahoma" w:cs="Tahoma"/>
                <w:sz w:val="18"/>
                <w:szCs w:val="18"/>
              </w:rPr>
              <w:t>En todas las áreas de trabajo (derechos de vía o áreas de instalación de infraestructura permanente o temporal), se restringirá la remoción de la cobertura vegetal al mínimo necesario de acuerdo con el diseño de ingeniería, evitando la afectación innecesaria de zonas con vegetación natural.</w:t>
            </w:r>
          </w:p>
          <w:p w14:paraId="111EDC43" w14:textId="77777777" w:rsidR="001D5D1D" w:rsidRPr="00683E91" w:rsidRDefault="001D5D1D">
            <w:pPr>
              <w:numPr>
                <w:ilvl w:val="1"/>
                <w:numId w:val="116"/>
              </w:numPr>
              <w:jc w:val="both"/>
              <w:rPr>
                <w:rFonts w:ascii="Tahoma" w:hAnsi="Tahoma" w:cs="Tahoma"/>
                <w:sz w:val="18"/>
                <w:szCs w:val="18"/>
              </w:rPr>
            </w:pPr>
            <w:r w:rsidRPr="00683E91">
              <w:rPr>
                <w:rFonts w:ascii="Tahoma" w:hAnsi="Tahoma" w:cs="Tahoma"/>
                <w:sz w:val="18"/>
                <w:szCs w:val="18"/>
              </w:rPr>
              <w:t>Para evitar impactos negativos sobre los bosques existentes en la zona de la intervención, por efecto de eventuales explosiones e incendios, se deberán desarrollar actividades de mantenimiento preventivo para desbroce y limpieza de las áreas intervenidas (DDVs, áreas industriales y similares). Durante el mantenimiento preventivo se restringirá la remoción de cobertura vegetal al ancho máximo previsto en el derecho de vía (6 a 8 m) o los límites del área industrial.</w:t>
            </w:r>
          </w:p>
          <w:p w14:paraId="67F4AFBC"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 xml:space="preserve">Para el proceso de cesión o donación voluntaria de terreno se establece el siguiente protocolo: </w:t>
            </w:r>
          </w:p>
          <w:p w14:paraId="31069E62" w14:textId="77777777" w:rsidR="001D5D1D" w:rsidRPr="00683E91" w:rsidRDefault="001D5D1D">
            <w:pPr>
              <w:numPr>
                <w:ilvl w:val="0"/>
                <w:numId w:val="117"/>
              </w:numPr>
              <w:jc w:val="both"/>
              <w:rPr>
                <w:rFonts w:ascii="Tahoma" w:hAnsi="Tahoma" w:cs="Tahoma"/>
                <w:sz w:val="18"/>
                <w:szCs w:val="18"/>
              </w:rPr>
            </w:pPr>
            <w:r w:rsidRPr="00683E91">
              <w:rPr>
                <w:rFonts w:ascii="Tahoma" w:hAnsi="Tahoma" w:cs="Tahoma"/>
                <w:sz w:val="18"/>
                <w:szCs w:val="18"/>
              </w:rPr>
              <w:lastRenderedPageBreak/>
              <w:t xml:space="preserve">Determinar las características constructivas de los subproyectos. </w:t>
            </w:r>
          </w:p>
          <w:p w14:paraId="65F6DC55" w14:textId="77777777" w:rsidR="001D5D1D" w:rsidRPr="00683E91" w:rsidRDefault="001D5D1D">
            <w:pPr>
              <w:numPr>
                <w:ilvl w:val="0"/>
                <w:numId w:val="117"/>
              </w:numPr>
              <w:jc w:val="both"/>
              <w:rPr>
                <w:rFonts w:ascii="Tahoma" w:hAnsi="Tahoma" w:cs="Tahoma"/>
                <w:sz w:val="18"/>
                <w:szCs w:val="18"/>
              </w:rPr>
            </w:pPr>
            <w:r w:rsidRPr="00683E91">
              <w:rPr>
                <w:rFonts w:ascii="Tahoma" w:hAnsi="Tahoma" w:cs="Tahoma"/>
                <w:sz w:val="18"/>
                <w:szCs w:val="18"/>
              </w:rPr>
              <w:t xml:space="preserve">Identificación de las posibles áreas donde se ubicará el subproyecto. </w:t>
            </w:r>
          </w:p>
          <w:p w14:paraId="4A6F94B3" w14:textId="77777777" w:rsidR="001D5D1D" w:rsidRPr="00683E91" w:rsidRDefault="001D5D1D">
            <w:pPr>
              <w:numPr>
                <w:ilvl w:val="0"/>
                <w:numId w:val="117"/>
              </w:numPr>
              <w:jc w:val="both"/>
              <w:rPr>
                <w:rFonts w:ascii="Tahoma" w:hAnsi="Tahoma" w:cs="Tahoma"/>
                <w:sz w:val="18"/>
                <w:szCs w:val="18"/>
              </w:rPr>
            </w:pPr>
            <w:r w:rsidRPr="00683E91">
              <w:rPr>
                <w:rFonts w:ascii="Tahoma" w:hAnsi="Tahoma" w:cs="Tahoma"/>
                <w:sz w:val="18"/>
                <w:szCs w:val="18"/>
              </w:rPr>
              <w:t xml:space="preserve">Consultar e informar a los propietarios de las áreas que se han determinado como las más apropiadas para el emplazamiento de las obras de los subproyectos, proporcionándoles información sobre: dimensiones y área del terreno requerido, condiciones de la donación voluntaria, necesidad de confirmación escrita de la donación voluntaria del área requerida según el subproyecto (por ejemplo, actas de cesión o donación legalizadas por un Notario Público, además de los procesos propios de toma de decisiones que puedan ser culturalmente requeridos por la comunidad beneficiaria, según aplique). </w:t>
            </w:r>
          </w:p>
          <w:p w14:paraId="35A87F7A" w14:textId="77777777" w:rsidR="001D5D1D" w:rsidRPr="00683E91" w:rsidRDefault="001D5D1D">
            <w:pPr>
              <w:numPr>
                <w:ilvl w:val="0"/>
                <w:numId w:val="117"/>
              </w:numPr>
              <w:jc w:val="both"/>
              <w:rPr>
                <w:rFonts w:ascii="Tahoma" w:hAnsi="Tahoma" w:cs="Tahoma"/>
                <w:sz w:val="18"/>
                <w:szCs w:val="18"/>
              </w:rPr>
            </w:pPr>
            <w:r w:rsidRPr="00683E91">
              <w:rPr>
                <w:rFonts w:ascii="Tahoma" w:hAnsi="Tahoma" w:cs="Tahoma"/>
                <w:sz w:val="18"/>
                <w:szCs w:val="18"/>
              </w:rPr>
              <w:t xml:space="preserve">Elaboración de actas de conformidad que incluyan información sobre las dimensiones y áreas del terreno a cederse, adjuntando ubicación, coordenadas y croquis de delimitación del área. </w:t>
            </w:r>
          </w:p>
          <w:p w14:paraId="1C2F4D1B" w14:textId="77777777" w:rsidR="001D5D1D" w:rsidRPr="00683E91" w:rsidRDefault="001D5D1D">
            <w:pPr>
              <w:numPr>
                <w:ilvl w:val="0"/>
                <w:numId w:val="117"/>
              </w:numPr>
              <w:jc w:val="both"/>
              <w:rPr>
                <w:rFonts w:ascii="Tahoma" w:hAnsi="Tahoma" w:cs="Tahoma"/>
                <w:sz w:val="18"/>
                <w:szCs w:val="18"/>
              </w:rPr>
            </w:pPr>
            <w:r w:rsidRPr="00683E91">
              <w:rPr>
                <w:rFonts w:ascii="Tahoma" w:hAnsi="Tahoma" w:cs="Tahoma"/>
                <w:sz w:val="18"/>
                <w:szCs w:val="18"/>
              </w:rPr>
              <w:t xml:space="preserve">Declaración Jurada firmada por el propietario del terreno, señalando que la cesión o donación del terreno para la obra común, es voluntaria y no ha existido presión ni coerción para la firma. </w:t>
            </w:r>
          </w:p>
          <w:p w14:paraId="5DADB9DB" w14:textId="77777777" w:rsidR="001D5D1D" w:rsidRPr="00683E91" w:rsidRDefault="001D5D1D">
            <w:pPr>
              <w:numPr>
                <w:ilvl w:val="0"/>
                <w:numId w:val="117"/>
              </w:numPr>
              <w:jc w:val="both"/>
              <w:rPr>
                <w:rFonts w:ascii="Tahoma" w:hAnsi="Tahoma" w:cs="Tahoma"/>
                <w:sz w:val="18"/>
                <w:szCs w:val="18"/>
              </w:rPr>
            </w:pPr>
            <w:r w:rsidRPr="00683E91">
              <w:rPr>
                <w:rFonts w:ascii="Tahoma" w:hAnsi="Tahoma" w:cs="Tahoma"/>
                <w:sz w:val="18"/>
                <w:szCs w:val="18"/>
              </w:rPr>
              <w:t>Los terrenos ubicados en las comunidades campesina, originario campesinas, los terrenos para obras comunes serán cedidos por la Asamblea General en cumplimiento a lo dispuesto a los Municipios quienes estarán como entes promotores de estos subproyectos.</w:t>
            </w:r>
          </w:p>
          <w:p w14:paraId="6CBFF779"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Es importante comunicar y explicar a los donantes la existencia del mecanismo de quejas del subproyecto y sus canales de atención, donde puedan formular sus reclamos e inquietudes, y documentar esta comunicación.</w:t>
            </w:r>
          </w:p>
        </w:tc>
      </w:tr>
      <w:tr w:rsidR="001D5D1D" w:rsidRPr="00683E91" w14:paraId="11248BCA" w14:textId="77777777" w:rsidTr="008C1490">
        <w:trPr>
          <w:trHeight w:val="227"/>
          <w:jc w:val="right"/>
        </w:trPr>
        <w:tc>
          <w:tcPr>
            <w:tcW w:w="500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7F8716E"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lastRenderedPageBreak/>
              <w:t xml:space="preserve">Reportes </w:t>
            </w:r>
          </w:p>
        </w:tc>
      </w:tr>
      <w:tr w:rsidR="001D5D1D" w:rsidRPr="00683E91" w14:paraId="6B2E424E" w14:textId="77777777" w:rsidTr="008C1490">
        <w:trPr>
          <w:trHeight w:val="227"/>
          <w:jc w:val="right"/>
        </w:trPr>
        <w:tc>
          <w:tcPr>
            <w:tcW w:w="5000" w:type="pct"/>
            <w:tcBorders>
              <w:top w:val="single" w:sz="4" w:space="0" w:color="000000"/>
              <w:left w:val="single" w:sz="4" w:space="0" w:color="000000"/>
              <w:bottom w:val="single" w:sz="4" w:space="0" w:color="000000"/>
              <w:right w:val="single" w:sz="4" w:space="0" w:color="000000"/>
            </w:tcBorders>
            <w:vAlign w:val="center"/>
            <w:hideMark/>
          </w:tcPr>
          <w:p w14:paraId="42137D8E"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La empresa contratista reportará en los informes de reuniones y acuerdos logrados de los pasos de servidumbres adjuntando actas, reportes fotográficos y lista de participantes (hombres y mujeres).</w:t>
            </w:r>
          </w:p>
          <w:p w14:paraId="00C47AC5"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Supervisión, debe encabezar los procesos de reasentamiento junto con el responsable social y ambiental (RAS).</w:t>
            </w:r>
          </w:p>
          <w:p w14:paraId="0CA6844D"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ENDE presentara informe con los respaldos necesarios.</w:t>
            </w:r>
          </w:p>
        </w:tc>
      </w:tr>
      <w:tr w:rsidR="001D5D1D" w:rsidRPr="00683E91" w14:paraId="290494D4" w14:textId="77777777" w:rsidTr="008C1490">
        <w:trPr>
          <w:trHeight w:val="227"/>
          <w:jc w:val="right"/>
        </w:trPr>
        <w:tc>
          <w:tcPr>
            <w:tcW w:w="500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8B2A8DA"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t xml:space="preserve">Responsables </w:t>
            </w:r>
          </w:p>
        </w:tc>
      </w:tr>
      <w:tr w:rsidR="001D5D1D" w:rsidRPr="00683E91" w14:paraId="20C1906C" w14:textId="77777777" w:rsidTr="008C1490">
        <w:trPr>
          <w:trHeight w:val="227"/>
          <w:jc w:val="right"/>
        </w:trPr>
        <w:tc>
          <w:tcPr>
            <w:tcW w:w="5000" w:type="pct"/>
            <w:tcBorders>
              <w:top w:val="single" w:sz="4" w:space="0" w:color="000000"/>
              <w:left w:val="single" w:sz="4" w:space="0" w:color="000000"/>
              <w:bottom w:val="single" w:sz="4" w:space="0" w:color="000000"/>
              <w:right w:val="single" w:sz="4" w:space="0" w:color="000000"/>
            </w:tcBorders>
            <w:vAlign w:val="center"/>
            <w:hideMark/>
          </w:tcPr>
          <w:p w14:paraId="2FCE567E"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Empresa contratista: A través de su responsable Social (RS), desarrollar y socializar el contenido del Mecanismo de Quejas y Reclamos Laborales (MAQRL) y realizar los informes y reportes correspondientes al proceso de servidumbre.</w:t>
            </w:r>
          </w:p>
          <w:p w14:paraId="19D8F292"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Supervisión: Realizar la verificación y seguimiento de las quejas, realizar informes del cumplimiento.</w:t>
            </w:r>
          </w:p>
          <w:p w14:paraId="32DE99DD"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ENDE: Responsable de seguimiento y monitoreo y resolución de las quejas y reclamos a través de informes a requerimiento del PEVD y del financiador.</w:t>
            </w:r>
          </w:p>
        </w:tc>
      </w:tr>
    </w:tbl>
    <w:p w14:paraId="3CCE509B" w14:textId="77777777" w:rsidR="001D5D1D" w:rsidRPr="00683E91" w:rsidRDefault="001D5D1D" w:rsidP="001D5D1D">
      <w:pPr>
        <w:widowControl w:val="0"/>
        <w:autoSpaceDE w:val="0"/>
        <w:autoSpaceDN w:val="0"/>
        <w:adjustRightInd w:val="0"/>
        <w:spacing w:before="240" w:after="0" w:line="240" w:lineRule="auto"/>
        <w:ind w:left="425"/>
        <w:jc w:val="both"/>
        <w:rPr>
          <w:rFonts w:ascii="Tahoma" w:hAnsi="Tahoma" w:cs="Tahoma"/>
          <w:b/>
          <w:bCs/>
          <w:sz w:val="20"/>
          <w:szCs w:val="20"/>
        </w:rPr>
      </w:pPr>
      <w:bookmarkStart w:id="750" w:name="_Toc205275973"/>
      <w:bookmarkStart w:id="751" w:name="_Toc212714557"/>
      <w:bookmarkStart w:id="752" w:name="_Toc213314387"/>
      <w:bookmarkStart w:id="753" w:name="_Toc217997389"/>
      <w:r w:rsidRPr="00683E91">
        <w:rPr>
          <w:rFonts w:ascii="Tahoma" w:hAnsi="Tahoma" w:cs="Tahoma"/>
          <w:b/>
          <w:bCs/>
          <w:sz w:val="20"/>
          <w:szCs w:val="20"/>
        </w:rPr>
        <w:t>Lineamientos del Plan de género</w:t>
      </w:r>
      <w:bookmarkEnd w:id="750"/>
      <w:bookmarkEnd w:id="751"/>
      <w:bookmarkEnd w:id="752"/>
      <w:bookmarkEnd w:id="753"/>
    </w:p>
    <w:tbl>
      <w:tblPr>
        <w:tblStyle w:val="Tablaconcuadrcula"/>
        <w:tblW w:w="8926" w:type="dxa"/>
        <w:jc w:val="right"/>
        <w:tblLook w:val="04A0" w:firstRow="1" w:lastRow="0" w:firstColumn="1" w:lastColumn="0" w:noHBand="0" w:noVBand="1"/>
      </w:tblPr>
      <w:tblGrid>
        <w:gridCol w:w="8926"/>
      </w:tblGrid>
      <w:tr w:rsidR="001D5D1D" w:rsidRPr="00683E91" w14:paraId="12B3C626" w14:textId="77777777" w:rsidTr="008C1490">
        <w:trPr>
          <w:jc w:val="right"/>
        </w:trPr>
        <w:tc>
          <w:tcPr>
            <w:tcW w:w="89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F72E30"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t xml:space="preserve">Plan de género </w:t>
            </w:r>
          </w:p>
        </w:tc>
      </w:tr>
      <w:tr w:rsidR="001D5D1D" w:rsidRPr="00683E91" w14:paraId="51829B83" w14:textId="77777777" w:rsidTr="008C1490">
        <w:trPr>
          <w:jc w:val="right"/>
        </w:trPr>
        <w:tc>
          <w:tcPr>
            <w:tcW w:w="8926" w:type="dxa"/>
            <w:tcBorders>
              <w:top w:val="single" w:sz="4" w:space="0" w:color="auto"/>
              <w:left w:val="single" w:sz="4" w:space="0" w:color="auto"/>
              <w:bottom w:val="single" w:sz="4" w:space="0" w:color="auto"/>
              <w:right w:val="single" w:sz="4" w:space="0" w:color="auto"/>
            </w:tcBorders>
            <w:vAlign w:val="center"/>
            <w:hideMark/>
          </w:tcPr>
          <w:p w14:paraId="15C56A10"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bCs/>
                <w:sz w:val="18"/>
                <w:szCs w:val="18"/>
              </w:rPr>
              <w:t>Contribuir a reducir las brechas de género identificadas y transversalizar la perspectiva de género en la implementación del subproyecto de Mejora del Acceso Sostenible a Energía en Bolivia, considerando las necesidades de las poblaciones más vulnerables.</w:t>
            </w:r>
          </w:p>
        </w:tc>
      </w:tr>
      <w:tr w:rsidR="001D5D1D" w:rsidRPr="00683E91" w14:paraId="5B0F59A5" w14:textId="77777777" w:rsidTr="008C1490">
        <w:trPr>
          <w:jc w:val="right"/>
        </w:trPr>
        <w:tc>
          <w:tcPr>
            <w:tcW w:w="89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94D72B"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t>Objetivo</w:t>
            </w:r>
          </w:p>
        </w:tc>
      </w:tr>
      <w:tr w:rsidR="001D5D1D" w:rsidRPr="00683E91" w14:paraId="4A926238" w14:textId="77777777" w:rsidTr="008C1490">
        <w:trPr>
          <w:jc w:val="right"/>
        </w:trPr>
        <w:tc>
          <w:tcPr>
            <w:tcW w:w="8926" w:type="dxa"/>
            <w:tcBorders>
              <w:top w:val="single" w:sz="4" w:space="0" w:color="auto"/>
              <w:left w:val="single" w:sz="4" w:space="0" w:color="auto"/>
              <w:bottom w:val="single" w:sz="4" w:space="0" w:color="auto"/>
              <w:right w:val="single" w:sz="4" w:space="0" w:color="auto"/>
            </w:tcBorders>
            <w:vAlign w:val="center"/>
            <w:hideMark/>
          </w:tcPr>
          <w:p w14:paraId="76EF04A7"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 xml:space="preserve">Promover la igualdad de género y coadyuvar a la reducción de brechas de género en el sector energético a través de la implementación de acciones que consideren las necesidades e intereses diferenciados de hombres y mujeres en el acceso y uso de la energía eléctrica y energías renovables en el subproyecto </w:t>
            </w:r>
            <w:r w:rsidRPr="00683E91">
              <w:rPr>
                <w:rFonts w:ascii="Tahoma" w:eastAsia="Verdana" w:hAnsi="Tahoma" w:cs="Tahoma"/>
                <w:bCs/>
                <w:sz w:val="18"/>
                <w:szCs w:val="18"/>
              </w:rPr>
              <w:t xml:space="preserve">Electrificación rural en comunidades </w:t>
            </w:r>
            <w:r w:rsidRPr="00683E91">
              <w:rPr>
                <w:rFonts w:ascii="Tahoma" w:hAnsi="Tahoma" w:cs="Tahoma"/>
                <w:bCs/>
                <w:color w:val="000000"/>
                <w:sz w:val="18"/>
                <w:szCs w:val="18"/>
                <w:shd w:val="clear" w:color="auto" w:fill="FFFFFF" w:themeFill="background1"/>
              </w:rPr>
              <w:t>beneficiarias</w:t>
            </w:r>
          </w:p>
        </w:tc>
      </w:tr>
      <w:tr w:rsidR="001D5D1D" w:rsidRPr="00683E91" w14:paraId="567652AD" w14:textId="77777777" w:rsidTr="008C1490">
        <w:trPr>
          <w:jc w:val="right"/>
        </w:trPr>
        <w:tc>
          <w:tcPr>
            <w:tcW w:w="89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CED961"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t>Objetivo Específicos</w:t>
            </w:r>
          </w:p>
        </w:tc>
      </w:tr>
      <w:tr w:rsidR="001D5D1D" w:rsidRPr="00683E91" w14:paraId="2954F853" w14:textId="77777777" w:rsidTr="008C1490">
        <w:trPr>
          <w:jc w:val="right"/>
        </w:trPr>
        <w:tc>
          <w:tcPr>
            <w:tcW w:w="8926" w:type="dxa"/>
            <w:tcBorders>
              <w:top w:val="single" w:sz="4" w:space="0" w:color="auto"/>
              <w:left w:val="single" w:sz="4" w:space="0" w:color="auto"/>
              <w:bottom w:val="single" w:sz="4" w:space="0" w:color="auto"/>
              <w:right w:val="single" w:sz="4" w:space="0" w:color="auto"/>
            </w:tcBorders>
            <w:vAlign w:val="center"/>
            <w:hideMark/>
          </w:tcPr>
          <w:p w14:paraId="144E9B2E" w14:textId="77777777" w:rsidR="001D5D1D" w:rsidRPr="00683E91" w:rsidRDefault="001D5D1D">
            <w:pPr>
              <w:pStyle w:val="Prrafodelista"/>
              <w:numPr>
                <w:ilvl w:val="0"/>
                <w:numId w:val="155"/>
              </w:numPr>
              <w:autoSpaceDE w:val="0"/>
              <w:autoSpaceDN w:val="0"/>
              <w:adjustRightInd w:val="0"/>
              <w:spacing w:after="14"/>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 xml:space="preserve">Fomentar la participación activa de las mujeres en el sector energético mediante el desarrollo de Fomentar la incursión de la mujer en el sector energético. </w:t>
            </w:r>
          </w:p>
          <w:p w14:paraId="26A3EF81" w14:textId="77777777" w:rsidR="001D5D1D" w:rsidRPr="00683E91" w:rsidRDefault="001D5D1D">
            <w:pPr>
              <w:pStyle w:val="Prrafodelista"/>
              <w:numPr>
                <w:ilvl w:val="0"/>
                <w:numId w:val="155"/>
              </w:numPr>
              <w:autoSpaceDE w:val="0"/>
              <w:autoSpaceDN w:val="0"/>
              <w:adjustRightInd w:val="0"/>
              <w:spacing w:after="14"/>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 xml:space="preserve">Promover el empoderamiento económico de las mujeres, mediante el uso de la energía. </w:t>
            </w:r>
          </w:p>
          <w:p w14:paraId="7A27FFC0" w14:textId="77777777" w:rsidR="001D5D1D" w:rsidRPr="00683E91" w:rsidRDefault="001D5D1D">
            <w:pPr>
              <w:pStyle w:val="Prrafodelista"/>
              <w:numPr>
                <w:ilvl w:val="0"/>
                <w:numId w:val="155"/>
              </w:numPr>
              <w:spacing w:before="120" w:after="120"/>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Instrumentar actividades sobre no discriminación y equidad de género, centradas en las siguientes temáticas: 1) Explotación sexual de niños/as y adolescentes con inclusión de consecuencias laborales y penales; 2) Relacionamiento entre hombres y mujeres a nivel laboral.</w:t>
            </w:r>
          </w:p>
          <w:p w14:paraId="6B8B6B6C" w14:textId="77777777" w:rsidR="001D5D1D" w:rsidRPr="00683E91" w:rsidRDefault="001D5D1D">
            <w:pPr>
              <w:pStyle w:val="Prrafodelista"/>
              <w:numPr>
                <w:ilvl w:val="0"/>
                <w:numId w:val="155"/>
              </w:numPr>
              <w:autoSpaceDE w:val="0"/>
              <w:autoSpaceDN w:val="0"/>
              <w:adjustRightInd w:val="0"/>
              <w:spacing w:after="14"/>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Contar con un Plan de Acción EyASx y ASx para el proyecto cuyas medidas permitan que se consideran al nivel de subproyectos las medidas necesarias para eliminar las potencialidades de explotación y abuso sexual (EyASx), acoso sexual. (ASx) y asegurar que se facilite el proceso de denuncias y atención especializada en caso de que se presentaran estas situaciones en el contexto del subproyecto.</w:t>
            </w:r>
          </w:p>
          <w:p w14:paraId="5EA5060B" w14:textId="77777777" w:rsidR="001D5D1D" w:rsidRPr="00683E91" w:rsidRDefault="001D5D1D">
            <w:pPr>
              <w:pStyle w:val="Prrafodelista"/>
              <w:numPr>
                <w:ilvl w:val="0"/>
                <w:numId w:val="155"/>
              </w:numPr>
              <w:autoSpaceDE w:val="0"/>
              <w:autoSpaceDN w:val="0"/>
              <w:adjustRightInd w:val="0"/>
              <w:spacing w:after="14"/>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lastRenderedPageBreak/>
              <w:t xml:space="preserve">Lograr que la población de mujeres participe de las actividades del subproyecto. </w:t>
            </w:r>
          </w:p>
          <w:p w14:paraId="7BE5BEEA" w14:textId="77777777" w:rsidR="001D5D1D" w:rsidRPr="00683E91" w:rsidRDefault="001D5D1D">
            <w:pPr>
              <w:pStyle w:val="Prrafodelista"/>
              <w:numPr>
                <w:ilvl w:val="0"/>
                <w:numId w:val="155"/>
              </w:numPr>
              <w:autoSpaceDE w:val="0"/>
              <w:autoSpaceDN w:val="0"/>
              <w:adjustRightInd w:val="0"/>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 xml:space="preserve">Implementar acciones de sensibilización y diseminación para proveer recursos que asistan a prevenir la violencia en razón de género. </w:t>
            </w:r>
          </w:p>
          <w:p w14:paraId="37DA1EEE" w14:textId="77777777" w:rsidR="001D5D1D" w:rsidRPr="00683E91" w:rsidRDefault="001D5D1D">
            <w:pPr>
              <w:pStyle w:val="Textoindependiente"/>
              <w:numPr>
                <w:ilvl w:val="0"/>
                <w:numId w:val="155"/>
              </w:numPr>
              <w:spacing w:before="20"/>
              <w:ind w:right="-106"/>
              <w:jc w:val="both"/>
              <w:rPr>
                <w:rFonts w:ascii="Tahoma" w:eastAsiaTheme="minorEastAsia" w:hAnsi="Tahoma" w:cs="Tahoma"/>
                <w:sz w:val="18"/>
                <w:szCs w:val="18"/>
                <w:lang w:val="es-BO" w:eastAsia="es-BO"/>
              </w:rPr>
            </w:pPr>
            <w:r w:rsidRPr="00683E91">
              <w:rPr>
                <w:rFonts w:ascii="Tahoma" w:eastAsiaTheme="minorEastAsia" w:hAnsi="Tahoma" w:cs="Tahoma"/>
                <w:sz w:val="18"/>
                <w:szCs w:val="18"/>
                <w:lang w:val="es-BO" w:eastAsia="es-BO"/>
              </w:rPr>
              <w:t>Formular una serie de talleres para enfrentar y prevenir la violencia de género que van enfocados tanto a estudiantes, como madres y padres, trabajadores de la empresa contratista, promoviendo un espíritu crítico contra la violencia de género.</w:t>
            </w:r>
          </w:p>
          <w:p w14:paraId="45E1571E" w14:textId="77777777" w:rsidR="001D5D1D" w:rsidRPr="00683E91" w:rsidRDefault="001D5D1D">
            <w:pPr>
              <w:pStyle w:val="Prrafodelista"/>
              <w:numPr>
                <w:ilvl w:val="0"/>
                <w:numId w:val="155"/>
              </w:numPr>
              <w:spacing w:after="160"/>
              <w:ind w:right="-143"/>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Promover el empoderamiento y posicionamiento de las mujeres en las comunidades beneficiaria a través del reconocimiento y el desarrollo de capacidades laborales, técnicas y culturales.</w:t>
            </w:r>
          </w:p>
          <w:p w14:paraId="70D7FEC0" w14:textId="77777777" w:rsidR="001D5D1D" w:rsidRPr="00683E91" w:rsidRDefault="001D5D1D">
            <w:pPr>
              <w:widowControl w:val="0"/>
              <w:numPr>
                <w:ilvl w:val="0"/>
                <w:numId w:val="118"/>
              </w:numPr>
              <w:autoSpaceDE w:val="0"/>
              <w:autoSpaceDN w:val="0"/>
              <w:adjustRightInd w:val="0"/>
              <w:jc w:val="both"/>
              <w:rPr>
                <w:rFonts w:ascii="Tahoma" w:hAnsi="Tahoma" w:cs="Tahoma"/>
                <w:sz w:val="18"/>
                <w:szCs w:val="18"/>
              </w:rPr>
            </w:pPr>
            <w:r w:rsidRPr="00683E91">
              <w:rPr>
                <w:rFonts w:ascii="Tahoma" w:hAnsi="Tahoma" w:cs="Tahoma"/>
                <w:sz w:val="18"/>
                <w:szCs w:val="18"/>
              </w:rPr>
              <w:t>Generar conciencia del origen de la violencia de género en la desigualdad social que existe entre mujeres y hombres.</w:t>
            </w:r>
          </w:p>
        </w:tc>
      </w:tr>
      <w:tr w:rsidR="001D5D1D" w:rsidRPr="00683E91" w14:paraId="666C93F8" w14:textId="77777777" w:rsidTr="008C1490">
        <w:trPr>
          <w:jc w:val="right"/>
        </w:trPr>
        <w:tc>
          <w:tcPr>
            <w:tcW w:w="89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C74345"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lastRenderedPageBreak/>
              <w:t>Líneas Estratégicas</w:t>
            </w:r>
          </w:p>
        </w:tc>
      </w:tr>
      <w:tr w:rsidR="001D5D1D" w:rsidRPr="00683E91" w14:paraId="1CE55ACC" w14:textId="77777777" w:rsidTr="008C1490">
        <w:trPr>
          <w:jc w:val="right"/>
        </w:trPr>
        <w:tc>
          <w:tcPr>
            <w:tcW w:w="8926" w:type="dxa"/>
            <w:tcBorders>
              <w:top w:val="single" w:sz="4" w:space="0" w:color="auto"/>
              <w:left w:val="single" w:sz="4" w:space="0" w:color="auto"/>
              <w:bottom w:val="single" w:sz="4" w:space="0" w:color="auto"/>
              <w:right w:val="single" w:sz="4" w:space="0" w:color="auto"/>
            </w:tcBorders>
            <w:vAlign w:val="center"/>
            <w:hideMark/>
          </w:tcPr>
          <w:p w14:paraId="6E756C21" w14:textId="77777777" w:rsidR="001D5D1D" w:rsidRPr="00683E91" w:rsidRDefault="001D5D1D">
            <w:pPr>
              <w:pStyle w:val="Textoindependiente"/>
              <w:numPr>
                <w:ilvl w:val="0"/>
                <w:numId w:val="119"/>
              </w:numPr>
              <w:ind w:right="-106"/>
              <w:jc w:val="both"/>
              <w:rPr>
                <w:rFonts w:ascii="Tahoma" w:eastAsiaTheme="minorEastAsia" w:hAnsi="Tahoma" w:cs="Tahoma"/>
                <w:sz w:val="18"/>
                <w:szCs w:val="18"/>
                <w:lang w:val="es-BO" w:eastAsia="es-BO"/>
              </w:rPr>
            </w:pPr>
            <w:r w:rsidRPr="00683E91">
              <w:rPr>
                <w:rFonts w:ascii="Tahoma" w:eastAsiaTheme="minorEastAsia" w:hAnsi="Tahoma" w:cs="Tahoma"/>
                <w:sz w:val="18"/>
                <w:szCs w:val="18"/>
                <w:lang w:val="es-BO" w:eastAsia="es-BO"/>
              </w:rPr>
              <w:t>Coordinación interinstitucional para el desarrollo de acciones conjuntas de investigación, capacitación e información, construcción de capacidades institucionales para atención a víctimas.</w:t>
            </w:r>
          </w:p>
          <w:p w14:paraId="29C2226E" w14:textId="77777777" w:rsidR="001D5D1D" w:rsidRPr="00683E91" w:rsidRDefault="001D5D1D">
            <w:pPr>
              <w:pStyle w:val="Textoindependiente"/>
              <w:numPr>
                <w:ilvl w:val="0"/>
                <w:numId w:val="119"/>
              </w:numPr>
              <w:ind w:right="-106"/>
              <w:jc w:val="both"/>
              <w:rPr>
                <w:rFonts w:ascii="Tahoma" w:eastAsiaTheme="minorEastAsia" w:hAnsi="Tahoma" w:cs="Tahoma"/>
                <w:sz w:val="18"/>
                <w:szCs w:val="18"/>
                <w:lang w:val="es-BO" w:eastAsia="es-BO"/>
              </w:rPr>
            </w:pPr>
            <w:r w:rsidRPr="00683E91">
              <w:rPr>
                <w:rFonts w:ascii="Tahoma" w:eastAsiaTheme="minorEastAsia" w:hAnsi="Tahoma" w:cs="Tahoma"/>
                <w:sz w:val="18"/>
                <w:szCs w:val="18"/>
                <w:lang w:val="es-BO" w:eastAsia="es-BO"/>
              </w:rPr>
              <w:t>Procesos de capacitación preventiva y de atención temprana de la violencia a poblaciones de riesgo, educación comunitaria y capacitación de organizaciones sociales.</w:t>
            </w:r>
          </w:p>
          <w:p w14:paraId="17AF93EE" w14:textId="77777777" w:rsidR="001D5D1D" w:rsidRPr="00683E91" w:rsidRDefault="001D5D1D">
            <w:pPr>
              <w:pStyle w:val="Prrafodelista"/>
              <w:numPr>
                <w:ilvl w:val="0"/>
                <w:numId w:val="119"/>
              </w:numPr>
              <w:spacing w:after="120"/>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Capacitar sobre el Código de Conducta y el Plan de Acción EyASx/ASx, dirigidas a todo el personal vinculado al subproyecto, con enfoque preventivo y de cumplimiento estricto.</w:t>
            </w:r>
          </w:p>
          <w:p w14:paraId="45CACD41" w14:textId="77777777" w:rsidR="001D5D1D" w:rsidRPr="00683E91" w:rsidRDefault="001D5D1D">
            <w:pPr>
              <w:pStyle w:val="Textoindependiente"/>
              <w:numPr>
                <w:ilvl w:val="0"/>
                <w:numId w:val="119"/>
              </w:numPr>
              <w:ind w:right="-106"/>
              <w:jc w:val="both"/>
              <w:rPr>
                <w:rFonts w:ascii="Tahoma" w:eastAsiaTheme="minorEastAsia" w:hAnsi="Tahoma" w:cs="Tahoma"/>
                <w:sz w:val="18"/>
                <w:szCs w:val="18"/>
                <w:lang w:val="es-BO" w:eastAsia="es-BO"/>
              </w:rPr>
            </w:pPr>
            <w:r w:rsidRPr="00683E91">
              <w:rPr>
                <w:rFonts w:ascii="Tahoma" w:eastAsiaTheme="minorEastAsia" w:hAnsi="Tahoma" w:cs="Tahoma"/>
                <w:sz w:val="18"/>
                <w:szCs w:val="18"/>
                <w:lang w:val="es-BO" w:eastAsia="es-BO"/>
              </w:rPr>
              <w:t>Campaña comunicacional de prevención y de atención temprana, enfatizando la capacidad de las mujeres como sujetos en igualdad de oportunidades en la comunidad beneficiaria, empoderamiento de las mujeres en la defensa a su derecho a la no violencia.</w:t>
            </w:r>
          </w:p>
          <w:p w14:paraId="10310E82" w14:textId="77777777" w:rsidR="001D5D1D" w:rsidRPr="00683E91" w:rsidRDefault="001D5D1D">
            <w:pPr>
              <w:pStyle w:val="Prrafodelista"/>
              <w:numPr>
                <w:ilvl w:val="0"/>
                <w:numId w:val="119"/>
              </w:numPr>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Difundir los contenidos del MAQR y del Plan de Acción EyASx/ASx mediante materiales educativos adaptados al contexto local, con enfoque culturalmente pertinente y conforme a la Ley N.º 348 (Ley Integral para Garantizar a las Mujeres una Vida Libre de Violencia) y la Ley N.º 548 (Código Niña, Niño y Adolescente).El personal contratado para ejecutar las obras de cada intervención deberá tomar las medidas, así como las precauciones necesarias a fin de evitar la generación de conflictos por razones de género, sociales, políticos, culturales o raciales, y para prevenir tumultos o desórdenes por parte del personal de obra y subcontratistas, así como para la preservación del orden, la protección de los habitantes y la seguridad de los bienes públicos y privados dentro el área de influencia de cada intervención. En ese sentido se preverá contar con un acuerdo con la Defensoría de la Niñez y Adolescencia del municipio para atender los casos correspondientes durante el ciclo del subproyecto.</w:t>
            </w:r>
          </w:p>
          <w:p w14:paraId="4506472D" w14:textId="77777777" w:rsidR="001D5D1D" w:rsidRPr="00683E91" w:rsidRDefault="001D5D1D">
            <w:pPr>
              <w:widowControl w:val="0"/>
              <w:numPr>
                <w:ilvl w:val="0"/>
                <w:numId w:val="119"/>
              </w:numPr>
              <w:autoSpaceDE w:val="0"/>
              <w:autoSpaceDN w:val="0"/>
              <w:adjustRightInd w:val="0"/>
              <w:jc w:val="both"/>
              <w:rPr>
                <w:rFonts w:ascii="Tahoma" w:hAnsi="Tahoma" w:cs="Tahoma"/>
                <w:sz w:val="18"/>
                <w:szCs w:val="18"/>
              </w:rPr>
            </w:pPr>
            <w:r w:rsidRPr="00683E91">
              <w:rPr>
                <w:rFonts w:ascii="Tahoma" w:hAnsi="Tahoma" w:cs="Tahoma"/>
                <w:sz w:val="18"/>
                <w:szCs w:val="18"/>
              </w:rPr>
              <w:t>Fomentar acuerdos para el establecimiento de un adecuado procedimiento de selección y contratación de personal de las comunidades beneficiarias, que favorezca la utilización de la mano de obra local (incluyendo la participación de mujeres), para lograr los beneficios de la generación de empleo en la zona de influencia de la intervención.</w:t>
            </w:r>
          </w:p>
        </w:tc>
      </w:tr>
      <w:tr w:rsidR="001D5D1D" w:rsidRPr="00683E91" w14:paraId="122B89CF" w14:textId="77777777" w:rsidTr="008C1490">
        <w:trPr>
          <w:jc w:val="right"/>
        </w:trPr>
        <w:tc>
          <w:tcPr>
            <w:tcW w:w="89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D90899"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 xml:space="preserve">Impactos a mitigar y medidas a mitigación </w:t>
            </w:r>
          </w:p>
        </w:tc>
      </w:tr>
      <w:tr w:rsidR="001D5D1D" w:rsidRPr="00683E91" w14:paraId="4D4EB450" w14:textId="77777777" w:rsidTr="008C1490">
        <w:trPr>
          <w:jc w:val="right"/>
        </w:trPr>
        <w:tc>
          <w:tcPr>
            <w:tcW w:w="8926" w:type="dxa"/>
            <w:tcBorders>
              <w:top w:val="single" w:sz="4" w:space="0" w:color="auto"/>
              <w:left w:val="single" w:sz="4" w:space="0" w:color="auto"/>
              <w:bottom w:val="single" w:sz="4" w:space="0" w:color="auto"/>
              <w:right w:val="single" w:sz="4" w:space="0" w:color="auto"/>
            </w:tcBorders>
            <w:vAlign w:val="center"/>
            <w:hideMark/>
          </w:tcPr>
          <w:p w14:paraId="2B5294D4"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Se pretende mitigar:</w:t>
            </w:r>
          </w:p>
          <w:p w14:paraId="1A245F8F" w14:textId="77777777" w:rsidR="001D5D1D" w:rsidRPr="00683E91" w:rsidRDefault="001D5D1D">
            <w:pPr>
              <w:widowControl w:val="0"/>
              <w:numPr>
                <w:ilvl w:val="0"/>
                <w:numId w:val="120"/>
              </w:numPr>
              <w:autoSpaceDE w:val="0"/>
              <w:autoSpaceDN w:val="0"/>
              <w:adjustRightInd w:val="0"/>
              <w:jc w:val="both"/>
              <w:rPr>
                <w:rFonts w:ascii="Tahoma" w:hAnsi="Tahoma" w:cs="Tahoma"/>
                <w:sz w:val="18"/>
                <w:szCs w:val="18"/>
              </w:rPr>
            </w:pPr>
            <w:r w:rsidRPr="00683E91">
              <w:rPr>
                <w:rFonts w:ascii="Tahoma" w:hAnsi="Tahoma" w:cs="Tahoma"/>
                <w:sz w:val="18"/>
                <w:szCs w:val="18"/>
              </w:rPr>
              <w:t>El rol productivo – reproductivo y la doble carga laboral</w:t>
            </w:r>
          </w:p>
          <w:p w14:paraId="0072C2ED" w14:textId="77777777" w:rsidR="001D5D1D" w:rsidRPr="00683E91" w:rsidRDefault="001D5D1D">
            <w:pPr>
              <w:widowControl w:val="0"/>
              <w:numPr>
                <w:ilvl w:val="0"/>
                <w:numId w:val="120"/>
              </w:numPr>
              <w:autoSpaceDE w:val="0"/>
              <w:autoSpaceDN w:val="0"/>
              <w:adjustRightInd w:val="0"/>
              <w:jc w:val="both"/>
              <w:rPr>
                <w:rFonts w:ascii="Tahoma" w:hAnsi="Tahoma" w:cs="Tahoma"/>
                <w:sz w:val="18"/>
                <w:szCs w:val="18"/>
              </w:rPr>
            </w:pPr>
            <w:r w:rsidRPr="00683E91">
              <w:rPr>
                <w:rFonts w:ascii="Tahoma" w:hAnsi="Tahoma" w:cs="Tahoma"/>
                <w:sz w:val="18"/>
                <w:szCs w:val="18"/>
              </w:rPr>
              <w:t>Violencia de género.</w:t>
            </w:r>
          </w:p>
          <w:p w14:paraId="4DACA6A2" w14:textId="77777777" w:rsidR="001D5D1D" w:rsidRPr="00683E91" w:rsidRDefault="001D5D1D">
            <w:pPr>
              <w:widowControl w:val="0"/>
              <w:numPr>
                <w:ilvl w:val="0"/>
                <w:numId w:val="120"/>
              </w:numPr>
              <w:autoSpaceDE w:val="0"/>
              <w:autoSpaceDN w:val="0"/>
              <w:adjustRightInd w:val="0"/>
              <w:jc w:val="both"/>
              <w:rPr>
                <w:rFonts w:ascii="Tahoma" w:hAnsi="Tahoma" w:cs="Tahoma"/>
                <w:sz w:val="18"/>
                <w:szCs w:val="18"/>
              </w:rPr>
            </w:pPr>
            <w:r w:rsidRPr="00683E91">
              <w:rPr>
                <w:rFonts w:ascii="Tahoma" w:hAnsi="Tahoma" w:cs="Tahoma"/>
                <w:sz w:val="18"/>
                <w:szCs w:val="18"/>
              </w:rPr>
              <w:t>Incentivar la participación de la mujer en el sector energético.</w:t>
            </w:r>
          </w:p>
          <w:p w14:paraId="738178F4"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Acciones a realizar:</w:t>
            </w:r>
          </w:p>
          <w:p w14:paraId="490A27B8" w14:textId="77777777" w:rsidR="001D5D1D" w:rsidRPr="00683E91" w:rsidRDefault="001D5D1D">
            <w:pPr>
              <w:widowControl w:val="0"/>
              <w:numPr>
                <w:ilvl w:val="2"/>
                <w:numId w:val="121"/>
              </w:numPr>
              <w:autoSpaceDE w:val="0"/>
              <w:autoSpaceDN w:val="0"/>
              <w:adjustRightInd w:val="0"/>
              <w:ind w:hanging="402"/>
              <w:jc w:val="both"/>
              <w:rPr>
                <w:rFonts w:ascii="Tahoma" w:hAnsi="Tahoma" w:cs="Tahoma"/>
                <w:sz w:val="18"/>
                <w:szCs w:val="18"/>
              </w:rPr>
            </w:pPr>
            <w:r w:rsidRPr="00683E91">
              <w:rPr>
                <w:rFonts w:ascii="Tahoma" w:hAnsi="Tahoma" w:cs="Tahoma"/>
                <w:sz w:val="18"/>
                <w:szCs w:val="18"/>
              </w:rPr>
              <w:t>Fomentar la incursión de la mujer en el sector energético.</w:t>
            </w:r>
          </w:p>
          <w:p w14:paraId="25A29A15" w14:textId="77777777" w:rsidR="001D5D1D" w:rsidRPr="00683E91" w:rsidRDefault="001D5D1D">
            <w:pPr>
              <w:widowControl w:val="0"/>
              <w:numPr>
                <w:ilvl w:val="2"/>
                <w:numId w:val="121"/>
              </w:numPr>
              <w:autoSpaceDE w:val="0"/>
              <w:autoSpaceDN w:val="0"/>
              <w:adjustRightInd w:val="0"/>
              <w:ind w:hanging="402"/>
              <w:jc w:val="both"/>
              <w:rPr>
                <w:rFonts w:ascii="Tahoma" w:hAnsi="Tahoma" w:cs="Tahoma"/>
                <w:sz w:val="18"/>
                <w:szCs w:val="18"/>
              </w:rPr>
            </w:pPr>
            <w:r w:rsidRPr="00683E91">
              <w:rPr>
                <w:rFonts w:ascii="Tahoma" w:hAnsi="Tahoma" w:cs="Tahoma"/>
                <w:sz w:val="18"/>
                <w:szCs w:val="18"/>
              </w:rPr>
              <w:t>Promover el empoderamiento económico de las mujeres, mediante el uso de la energía.</w:t>
            </w:r>
          </w:p>
          <w:p w14:paraId="69FDE21B" w14:textId="77777777" w:rsidR="001D5D1D" w:rsidRPr="00683E91" w:rsidRDefault="001D5D1D">
            <w:pPr>
              <w:widowControl w:val="0"/>
              <w:numPr>
                <w:ilvl w:val="2"/>
                <w:numId w:val="121"/>
              </w:numPr>
              <w:autoSpaceDE w:val="0"/>
              <w:autoSpaceDN w:val="0"/>
              <w:adjustRightInd w:val="0"/>
              <w:ind w:hanging="402"/>
              <w:jc w:val="both"/>
              <w:rPr>
                <w:rFonts w:ascii="Tahoma" w:hAnsi="Tahoma" w:cs="Tahoma"/>
                <w:sz w:val="18"/>
                <w:szCs w:val="18"/>
              </w:rPr>
            </w:pPr>
            <w:r w:rsidRPr="00683E91">
              <w:rPr>
                <w:rFonts w:ascii="Tahoma" w:hAnsi="Tahoma" w:cs="Tahoma"/>
                <w:sz w:val="18"/>
                <w:szCs w:val="18"/>
              </w:rPr>
              <w:t>Lograr que la población de mujeres participe de las actividades del subproyecto.</w:t>
            </w:r>
          </w:p>
          <w:p w14:paraId="4BD814C7" w14:textId="77777777" w:rsidR="001D5D1D" w:rsidRPr="00683E91" w:rsidRDefault="001D5D1D">
            <w:pPr>
              <w:widowControl w:val="0"/>
              <w:numPr>
                <w:ilvl w:val="2"/>
                <w:numId w:val="121"/>
              </w:numPr>
              <w:autoSpaceDE w:val="0"/>
              <w:autoSpaceDN w:val="0"/>
              <w:adjustRightInd w:val="0"/>
              <w:ind w:hanging="402"/>
              <w:jc w:val="both"/>
              <w:rPr>
                <w:rFonts w:ascii="Tahoma" w:hAnsi="Tahoma" w:cs="Tahoma"/>
                <w:sz w:val="18"/>
                <w:szCs w:val="18"/>
              </w:rPr>
            </w:pPr>
            <w:r w:rsidRPr="00683E91">
              <w:rPr>
                <w:rFonts w:ascii="Tahoma" w:hAnsi="Tahoma" w:cs="Tahoma"/>
                <w:sz w:val="18"/>
                <w:szCs w:val="18"/>
              </w:rPr>
              <w:t>Implementar acciones de sensibilización y diseminación para proveer recursos que asistan a prevenir la violencia en razón de género.</w:t>
            </w:r>
          </w:p>
          <w:p w14:paraId="3BA1F082"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Los lineamientos del plan de género son:</w:t>
            </w:r>
          </w:p>
          <w:p w14:paraId="4E947960"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El rol productivo - reproductivo y la doble carga laboral, el acceso a la energía, mediante el Componente 1 del proyecto, proporcionará un ahorro de tiempo significativo para la realización de actividades domésticas. Esta reducción de la pobreza de tiempo permitirá a las mujeres tener una mayor eficiencia y flexibilidad en su jornada, facilitando su participación en el trabajo remunerado y en actividades de formación educativa o capacitación.</w:t>
            </w:r>
          </w:p>
          <w:p w14:paraId="31014306"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lastRenderedPageBreak/>
              <w:t>Violencia de género, para asistir a la protección de las mujeres y su conocimiento de derechos, se desarrollará material informativo con la descripción de los servicios de atención integral y los recursos disponibles (líneas de ayuda, asistencia legal, centros de acogida). Este material será diseminado de forma masiva por ejemplo junto con facturas de electricidad o material de socialización</w:t>
            </w:r>
            <w:bookmarkStart w:id="754" w:name="_Toc144809075"/>
            <w:r w:rsidRPr="00683E91">
              <w:rPr>
                <w:rFonts w:ascii="Tahoma" w:hAnsi="Tahoma" w:cs="Tahoma"/>
                <w:sz w:val="18"/>
                <w:szCs w:val="18"/>
              </w:rPr>
              <w:t>.</w:t>
            </w:r>
          </w:p>
          <w:p w14:paraId="18750D48"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Participación de la mujer en el sector energético</w:t>
            </w:r>
            <w:bookmarkEnd w:id="754"/>
            <w:r w:rsidRPr="00683E91">
              <w:rPr>
                <w:rFonts w:ascii="Tahoma" w:hAnsi="Tahoma" w:cs="Tahoma"/>
                <w:sz w:val="18"/>
                <w:szCs w:val="18"/>
              </w:rPr>
              <w:t>, como parte de los talleres del subproyecto, se realizarán capacitaciones técnicas especializadas en temas de electricidad y energías renovables, dirigidas específicamente a mujeres. Esto busca el desarrollo de capacidades y el fomento de la inserción laboral o el emprendimiento dentro del sector energético.</w:t>
            </w:r>
          </w:p>
          <w:p w14:paraId="5D8B3D4D"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Actividades a realizar:</w:t>
            </w:r>
          </w:p>
          <w:p w14:paraId="41BB8B03" w14:textId="77777777" w:rsidR="001D5D1D" w:rsidRPr="00683E91" w:rsidRDefault="001D5D1D">
            <w:pPr>
              <w:widowControl w:val="0"/>
              <w:numPr>
                <w:ilvl w:val="0"/>
                <w:numId w:val="122"/>
              </w:numPr>
              <w:autoSpaceDE w:val="0"/>
              <w:autoSpaceDN w:val="0"/>
              <w:adjustRightInd w:val="0"/>
              <w:jc w:val="both"/>
              <w:rPr>
                <w:rFonts w:ascii="Tahoma" w:hAnsi="Tahoma" w:cs="Tahoma"/>
                <w:sz w:val="18"/>
                <w:szCs w:val="18"/>
              </w:rPr>
            </w:pPr>
            <w:r w:rsidRPr="00683E91">
              <w:rPr>
                <w:rFonts w:ascii="Tahoma" w:hAnsi="Tahoma" w:cs="Tahoma"/>
                <w:sz w:val="18"/>
                <w:szCs w:val="18"/>
              </w:rPr>
              <w:t>Elaborar un Plan específico de prevención violencia de género para el subproyecto, detallando los protocolos para prevenir la violencia y mitigar sus efectos.</w:t>
            </w:r>
          </w:p>
          <w:p w14:paraId="52D0DC56" w14:textId="77777777" w:rsidR="001D5D1D" w:rsidRPr="00683E91" w:rsidRDefault="001D5D1D">
            <w:pPr>
              <w:widowControl w:val="0"/>
              <w:numPr>
                <w:ilvl w:val="0"/>
                <w:numId w:val="122"/>
              </w:numPr>
              <w:autoSpaceDE w:val="0"/>
              <w:autoSpaceDN w:val="0"/>
              <w:adjustRightInd w:val="0"/>
              <w:jc w:val="both"/>
              <w:rPr>
                <w:rFonts w:ascii="Tahoma" w:hAnsi="Tahoma" w:cs="Tahoma"/>
                <w:sz w:val="18"/>
                <w:szCs w:val="18"/>
              </w:rPr>
            </w:pPr>
            <w:r w:rsidRPr="00683E91">
              <w:rPr>
                <w:rFonts w:ascii="Tahoma" w:hAnsi="Tahoma" w:cs="Tahoma"/>
                <w:sz w:val="18"/>
                <w:szCs w:val="18"/>
              </w:rPr>
              <w:t>Realizar talleres de capacitación transversal sobre prevención de la violencia y derechos, aplicados a lo largo de la ejecución del subproyecto.</w:t>
            </w:r>
          </w:p>
          <w:p w14:paraId="31A1BED0" w14:textId="77777777" w:rsidR="001D5D1D" w:rsidRPr="00683E91" w:rsidRDefault="001D5D1D">
            <w:pPr>
              <w:widowControl w:val="0"/>
              <w:numPr>
                <w:ilvl w:val="0"/>
                <w:numId w:val="122"/>
              </w:numPr>
              <w:autoSpaceDE w:val="0"/>
              <w:autoSpaceDN w:val="0"/>
              <w:adjustRightInd w:val="0"/>
              <w:jc w:val="both"/>
              <w:rPr>
                <w:rFonts w:ascii="Tahoma" w:hAnsi="Tahoma" w:cs="Tahoma"/>
                <w:sz w:val="18"/>
                <w:szCs w:val="18"/>
              </w:rPr>
            </w:pPr>
            <w:r w:rsidRPr="00683E91">
              <w:rPr>
                <w:rFonts w:ascii="Tahoma" w:hAnsi="Tahoma" w:cs="Tahoma"/>
                <w:sz w:val="18"/>
                <w:szCs w:val="18"/>
              </w:rPr>
              <w:t>Socializar la ley nacional 348 y normativas pertinentes para garantizar que la población de mujeres conozca sus derechos y los mecanismos de protección.</w:t>
            </w:r>
          </w:p>
          <w:p w14:paraId="2521F6CC" w14:textId="77777777" w:rsidR="001D5D1D" w:rsidRPr="00683E91" w:rsidRDefault="001D5D1D">
            <w:pPr>
              <w:widowControl w:val="0"/>
              <w:numPr>
                <w:ilvl w:val="0"/>
                <w:numId w:val="122"/>
              </w:numPr>
              <w:autoSpaceDE w:val="0"/>
              <w:autoSpaceDN w:val="0"/>
              <w:adjustRightInd w:val="0"/>
              <w:jc w:val="both"/>
              <w:rPr>
                <w:rFonts w:ascii="Tahoma" w:hAnsi="Tahoma" w:cs="Tahoma"/>
                <w:sz w:val="18"/>
                <w:szCs w:val="18"/>
              </w:rPr>
            </w:pPr>
            <w:r w:rsidRPr="00683E91">
              <w:rPr>
                <w:rFonts w:ascii="Tahoma" w:hAnsi="Tahoma" w:cs="Tahoma"/>
                <w:sz w:val="18"/>
                <w:szCs w:val="18"/>
              </w:rPr>
              <w:t>Realizar capacitaciones técnico-energéticas dirigidas a mujeres para desarrollar un conocimiento específico y fomentar su inserción en el sector energético.</w:t>
            </w:r>
          </w:p>
          <w:p w14:paraId="2305C3A8" w14:textId="77777777" w:rsidR="001D5D1D" w:rsidRPr="00683E91" w:rsidRDefault="001D5D1D">
            <w:pPr>
              <w:widowControl w:val="0"/>
              <w:numPr>
                <w:ilvl w:val="0"/>
                <w:numId w:val="122"/>
              </w:numPr>
              <w:autoSpaceDE w:val="0"/>
              <w:autoSpaceDN w:val="0"/>
              <w:adjustRightInd w:val="0"/>
              <w:jc w:val="both"/>
              <w:rPr>
                <w:rFonts w:ascii="Tahoma" w:hAnsi="Tahoma" w:cs="Tahoma"/>
                <w:sz w:val="18"/>
                <w:szCs w:val="18"/>
              </w:rPr>
            </w:pPr>
            <w:r w:rsidRPr="00683E91">
              <w:rPr>
                <w:rFonts w:ascii="Tahoma" w:hAnsi="Tahoma" w:cs="Tahoma"/>
                <w:sz w:val="18"/>
                <w:szCs w:val="18"/>
              </w:rPr>
              <w:t>Elaboración y Distribución de Folletos informativos sobre las capacitaciones, oportunidades laborales y la prevención de Violencia de Género.</w:t>
            </w:r>
          </w:p>
          <w:p w14:paraId="2F2FCBD0" w14:textId="77777777" w:rsidR="001D5D1D" w:rsidRPr="00683E91" w:rsidRDefault="001D5D1D">
            <w:pPr>
              <w:widowControl w:val="0"/>
              <w:numPr>
                <w:ilvl w:val="0"/>
                <w:numId w:val="122"/>
              </w:numPr>
              <w:autoSpaceDE w:val="0"/>
              <w:autoSpaceDN w:val="0"/>
              <w:adjustRightInd w:val="0"/>
              <w:jc w:val="both"/>
              <w:rPr>
                <w:rFonts w:ascii="Tahoma" w:hAnsi="Tahoma" w:cs="Tahoma"/>
                <w:sz w:val="18"/>
                <w:szCs w:val="18"/>
              </w:rPr>
            </w:pPr>
            <w:r w:rsidRPr="00683E91">
              <w:rPr>
                <w:rFonts w:ascii="Tahoma" w:hAnsi="Tahoma" w:cs="Tahoma"/>
                <w:sz w:val="18"/>
                <w:szCs w:val="18"/>
              </w:rPr>
              <w:t>Realizar la línea base inicial y elaboración de un informe final para medir los resultados alcanzados.</w:t>
            </w:r>
          </w:p>
          <w:p w14:paraId="57AAC4DA" w14:textId="77777777" w:rsidR="001D5D1D" w:rsidRPr="00683E91" w:rsidRDefault="001D5D1D">
            <w:pPr>
              <w:widowControl w:val="0"/>
              <w:numPr>
                <w:ilvl w:val="0"/>
                <w:numId w:val="122"/>
              </w:numPr>
              <w:autoSpaceDE w:val="0"/>
              <w:autoSpaceDN w:val="0"/>
              <w:adjustRightInd w:val="0"/>
              <w:jc w:val="both"/>
              <w:rPr>
                <w:rFonts w:ascii="Tahoma" w:hAnsi="Tahoma" w:cs="Tahoma"/>
                <w:sz w:val="18"/>
                <w:szCs w:val="18"/>
              </w:rPr>
            </w:pPr>
            <w:r w:rsidRPr="00683E91">
              <w:rPr>
                <w:rFonts w:ascii="Tahoma" w:hAnsi="Tahoma" w:cs="Tahoma"/>
                <w:sz w:val="18"/>
                <w:szCs w:val="18"/>
              </w:rPr>
              <w:t>Capacitar en el fomento de Emprendimientos Productivos como ser costura, elaboración y venta de alimentos, facilitados por el nuevo acceso a la energía.</w:t>
            </w:r>
          </w:p>
        </w:tc>
      </w:tr>
      <w:tr w:rsidR="001D5D1D" w:rsidRPr="00683E91" w14:paraId="3EA26AD4" w14:textId="77777777" w:rsidTr="008C1490">
        <w:trPr>
          <w:jc w:val="right"/>
        </w:trPr>
        <w:tc>
          <w:tcPr>
            <w:tcW w:w="89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684816"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lastRenderedPageBreak/>
              <w:t xml:space="preserve">Plan de acción para la prevención y respuesta a la explotación y abuso sexual/acoso sexual (contenidos mínimos para su elaboración) </w:t>
            </w:r>
          </w:p>
        </w:tc>
      </w:tr>
      <w:tr w:rsidR="001D5D1D" w:rsidRPr="00683E91" w14:paraId="4616FDCC" w14:textId="77777777" w:rsidTr="008C1490">
        <w:trPr>
          <w:jc w:val="right"/>
        </w:trPr>
        <w:tc>
          <w:tcPr>
            <w:tcW w:w="89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E92400"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Objetivo</w:t>
            </w:r>
          </w:p>
        </w:tc>
      </w:tr>
      <w:tr w:rsidR="001D5D1D" w:rsidRPr="00683E91" w14:paraId="326C2065" w14:textId="77777777" w:rsidTr="008C1490">
        <w:trPr>
          <w:jc w:val="right"/>
        </w:trPr>
        <w:tc>
          <w:tcPr>
            <w:tcW w:w="8926" w:type="dxa"/>
            <w:tcBorders>
              <w:top w:val="single" w:sz="4" w:space="0" w:color="auto"/>
              <w:left w:val="single" w:sz="4" w:space="0" w:color="auto"/>
              <w:bottom w:val="single" w:sz="4" w:space="0" w:color="auto"/>
              <w:right w:val="single" w:sz="4" w:space="0" w:color="auto"/>
            </w:tcBorders>
            <w:vAlign w:val="center"/>
            <w:hideMark/>
          </w:tcPr>
          <w:p w14:paraId="7B13673A"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Prevenir situaciones de explotación, abuso y acoso sexual en las comunidades donde se ejecuta el subproyecto, fortalecer la respuesta institucional ante estas situaciones, proteger a las victimas y garantizar el cumplimiento de las obligaciones contractuales y normativas vinculadas a la equidad de género y derechos humanos.</w:t>
            </w:r>
          </w:p>
        </w:tc>
      </w:tr>
      <w:tr w:rsidR="001D5D1D" w:rsidRPr="00683E91" w14:paraId="01F9E570" w14:textId="77777777" w:rsidTr="008C1490">
        <w:trPr>
          <w:trHeight w:val="973"/>
          <w:jc w:val="right"/>
        </w:trPr>
        <w:tc>
          <w:tcPr>
            <w:tcW w:w="8926" w:type="dxa"/>
            <w:tcBorders>
              <w:top w:val="single" w:sz="4" w:space="0" w:color="auto"/>
              <w:left w:val="single" w:sz="4" w:space="0" w:color="auto"/>
              <w:bottom w:val="single" w:sz="4" w:space="0" w:color="auto"/>
              <w:right w:val="single" w:sz="4" w:space="0" w:color="auto"/>
            </w:tcBorders>
            <w:vAlign w:val="center"/>
          </w:tcPr>
          <w:p w14:paraId="79239423"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Lineamientos</w:t>
            </w:r>
          </w:p>
          <w:p w14:paraId="64F6ED90" w14:textId="77777777" w:rsidR="001D5D1D" w:rsidRPr="00683E91" w:rsidRDefault="001D5D1D">
            <w:pPr>
              <w:widowControl w:val="0"/>
              <w:numPr>
                <w:ilvl w:val="0"/>
                <w:numId w:val="123"/>
              </w:numPr>
              <w:autoSpaceDE w:val="0"/>
              <w:autoSpaceDN w:val="0"/>
              <w:adjustRightInd w:val="0"/>
              <w:jc w:val="both"/>
              <w:rPr>
                <w:rFonts w:ascii="Tahoma" w:hAnsi="Tahoma" w:cs="Tahoma"/>
                <w:sz w:val="18"/>
                <w:szCs w:val="18"/>
              </w:rPr>
            </w:pPr>
            <w:r w:rsidRPr="00683E91">
              <w:rPr>
                <w:rFonts w:ascii="Tahoma" w:hAnsi="Tahoma" w:cs="Tahoma"/>
                <w:sz w:val="18"/>
                <w:szCs w:val="18"/>
              </w:rPr>
              <w:t>Aplicación del enfoque centrado en las y los sobrevivientes.</w:t>
            </w:r>
          </w:p>
          <w:p w14:paraId="7004880C" w14:textId="77777777" w:rsidR="001D5D1D" w:rsidRPr="00683E91" w:rsidRDefault="001D5D1D">
            <w:pPr>
              <w:widowControl w:val="0"/>
              <w:numPr>
                <w:ilvl w:val="0"/>
                <w:numId w:val="123"/>
              </w:numPr>
              <w:autoSpaceDE w:val="0"/>
              <w:autoSpaceDN w:val="0"/>
              <w:adjustRightInd w:val="0"/>
              <w:jc w:val="both"/>
              <w:rPr>
                <w:rFonts w:ascii="Tahoma" w:hAnsi="Tahoma" w:cs="Tahoma"/>
                <w:sz w:val="18"/>
                <w:szCs w:val="18"/>
              </w:rPr>
            </w:pPr>
            <w:r w:rsidRPr="00683E91">
              <w:rPr>
                <w:rFonts w:ascii="Tahoma" w:hAnsi="Tahoma" w:cs="Tahoma"/>
                <w:sz w:val="18"/>
                <w:szCs w:val="18"/>
              </w:rPr>
              <w:t>Promoción de espacios de trabajo y comunidades seguras y libres de violencia.</w:t>
            </w:r>
          </w:p>
          <w:p w14:paraId="78E43349" w14:textId="77777777" w:rsidR="001D5D1D" w:rsidRPr="00683E91" w:rsidRDefault="001D5D1D">
            <w:pPr>
              <w:widowControl w:val="0"/>
              <w:numPr>
                <w:ilvl w:val="0"/>
                <w:numId w:val="123"/>
              </w:numPr>
              <w:autoSpaceDE w:val="0"/>
              <w:autoSpaceDN w:val="0"/>
              <w:adjustRightInd w:val="0"/>
              <w:jc w:val="both"/>
              <w:rPr>
                <w:rFonts w:ascii="Tahoma" w:hAnsi="Tahoma" w:cs="Tahoma"/>
                <w:sz w:val="18"/>
                <w:szCs w:val="18"/>
              </w:rPr>
            </w:pPr>
            <w:r w:rsidRPr="00683E91">
              <w:rPr>
                <w:rFonts w:ascii="Tahoma" w:hAnsi="Tahoma" w:cs="Tahoma"/>
                <w:sz w:val="18"/>
                <w:szCs w:val="18"/>
              </w:rPr>
              <w:t>Articulación con instituciones competentes (SLIM, DNNA, Ministerio Público).</w:t>
            </w:r>
          </w:p>
          <w:p w14:paraId="65906C55" w14:textId="77777777" w:rsidR="001D5D1D" w:rsidRPr="00683E91" w:rsidRDefault="001D5D1D">
            <w:pPr>
              <w:widowControl w:val="0"/>
              <w:numPr>
                <w:ilvl w:val="0"/>
                <w:numId w:val="123"/>
              </w:numPr>
              <w:autoSpaceDE w:val="0"/>
              <w:autoSpaceDN w:val="0"/>
              <w:adjustRightInd w:val="0"/>
              <w:jc w:val="both"/>
              <w:rPr>
                <w:rFonts w:ascii="Tahoma" w:hAnsi="Tahoma" w:cs="Tahoma"/>
                <w:sz w:val="18"/>
                <w:szCs w:val="18"/>
              </w:rPr>
            </w:pPr>
            <w:r w:rsidRPr="00683E91">
              <w:rPr>
                <w:rFonts w:ascii="Tahoma" w:hAnsi="Tahoma" w:cs="Tahoma"/>
                <w:sz w:val="18"/>
                <w:szCs w:val="18"/>
              </w:rPr>
              <w:t>Implementación de medidas de prevención, respuesta, derivación y seguimiento.</w:t>
            </w:r>
          </w:p>
          <w:p w14:paraId="7098D99C" w14:textId="77777777" w:rsidR="001D5D1D" w:rsidRPr="00683E91" w:rsidRDefault="001D5D1D">
            <w:pPr>
              <w:widowControl w:val="0"/>
              <w:numPr>
                <w:ilvl w:val="0"/>
                <w:numId w:val="123"/>
              </w:numPr>
              <w:autoSpaceDE w:val="0"/>
              <w:autoSpaceDN w:val="0"/>
              <w:adjustRightInd w:val="0"/>
              <w:jc w:val="both"/>
              <w:rPr>
                <w:rFonts w:ascii="Tahoma" w:hAnsi="Tahoma" w:cs="Tahoma"/>
                <w:sz w:val="18"/>
                <w:szCs w:val="18"/>
              </w:rPr>
            </w:pPr>
            <w:r w:rsidRPr="00683E91">
              <w:rPr>
                <w:rFonts w:ascii="Tahoma" w:hAnsi="Tahoma" w:cs="Tahoma"/>
                <w:sz w:val="18"/>
                <w:szCs w:val="18"/>
              </w:rPr>
              <w:t>Inclusión de cláusulas contractuales y códigos de conducta con enfoque de género.</w:t>
            </w:r>
          </w:p>
          <w:p w14:paraId="32E1229E" w14:textId="77777777" w:rsidR="001D5D1D" w:rsidRPr="00683E91" w:rsidRDefault="001D5D1D" w:rsidP="008C1490">
            <w:pPr>
              <w:widowControl w:val="0"/>
              <w:autoSpaceDE w:val="0"/>
              <w:autoSpaceDN w:val="0"/>
              <w:adjustRightInd w:val="0"/>
              <w:jc w:val="both"/>
              <w:rPr>
                <w:rFonts w:ascii="Tahoma" w:hAnsi="Tahoma" w:cs="Tahoma"/>
                <w:sz w:val="18"/>
                <w:szCs w:val="18"/>
              </w:rPr>
            </w:pPr>
          </w:p>
        </w:tc>
      </w:tr>
      <w:tr w:rsidR="001D5D1D" w:rsidRPr="00683E91" w14:paraId="3B3A98A6" w14:textId="77777777" w:rsidTr="008C1490">
        <w:trPr>
          <w:jc w:val="right"/>
        </w:trPr>
        <w:tc>
          <w:tcPr>
            <w:tcW w:w="89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E3AB96"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Impactos y medidas de control</w:t>
            </w:r>
          </w:p>
        </w:tc>
      </w:tr>
      <w:tr w:rsidR="001D5D1D" w:rsidRPr="00683E91" w14:paraId="1817FAB7" w14:textId="77777777" w:rsidTr="008C1490">
        <w:trPr>
          <w:jc w:val="right"/>
        </w:trPr>
        <w:tc>
          <w:tcPr>
            <w:tcW w:w="892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FEEC26"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Impactos Identificados:</w:t>
            </w:r>
          </w:p>
          <w:p w14:paraId="3BB65176" w14:textId="77777777" w:rsidR="001D5D1D" w:rsidRPr="00683E91" w:rsidRDefault="001D5D1D">
            <w:pPr>
              <w:widowControl w:val="0"/>
              <w:numPr>
                <w:ilvl w:val="0"/>
                <w:numId w:val="123"/>
              </w:numPr>
              <w:autoSpaceDE w:val="0"/>
              <w:autoSpaceDN w:val="0"/>
              <w:adjustRightInd w:val="0"/>
              <w:jc w:val="both"/>
              <w:rPr>
                <w:rFonts w:ascii="Tahoma" w:hAnsi="Tahoma" w:cs="Tahoma"/>
                <w:sz w:val="18"/>
                <w:szCs w:val="18"/>
              </w:rPr>
            </w:pPr>
            <w:r w:rsidRPr="00683E91">
              <w:rPr>
                <w:rFonts w:ascii="Tahoma" w:hAnsi="Tahoma" w:cs="Tahoma"/>
                <w:sz w:val="18"/>
                <w:szCs w:val="18"/>
              </w:rPr>
              <w:t>Incremento de riesgos de EyAS/ASx debido a la presencia de trabajadores externos en comunidades vulnerables.</w:t>
            </w:r>
          </w:p>
          <w:p w14:paraId="5C5FE5AC" w14:textId="77777777" w:rsidR="001D5D1D" w:rsidRPr="00683E91" w:rsidRDefault="001D5D1D">
            <w:pPr>
              <w:widowControl w:val="0"/>
              <w:numPr>
                <w:ilvl w:val="0"/>
                <w:numId w:val="123"/>
              </w:numPr>
              <w:autoSpaceDE w:val="0"/>
              <w:autoSpaceDN w:val="0"/>
              <w:adjustRightInd w:val="0"/>
              <w:jc w:val="both"/>
              <w:rPr>
                <w:rFonts w:ascii="Tahoma" w:hAnsi="Tahoma" w:cs="Tahoma"/>
                <w:sz w:val="18"/>
                <w:szCs w:val="18"/>
              </w:rPr>
            </w:pPr>
            <w:r w:rsidRPr="00683E91">
              <w:rPr>
                <w:rFonts w:ascii="Tahoma" w:hAnsi="Tahoma" w:cs="Tahoma"/>
                <w:sz w:val="18"/>
                <w:szCs w:val="18"/>
              </w:rPr>
              <w:t>Limitado conocimiento de derechos y de los mecanismos de denuncia en las comunidades.</w:t>
            </w:r>
          </w:p>
          <w:p w14:paraId="65FACE19" w14:textId="77777777" w:rsidR="001D5D1D" w:rsidRPr="00683E91" w:rsidRDefault="001D5D1D">
            <w:pPr>
              <w:widowControl w:val="0"/>
              <w:numPr>
                <w:ilvl w:val="0"/>
                <w:numId w:val="123"/>
              </w:numPr>
              <w:autoSpaceDE w:val="0"/>
              <w:autoSpaceDN w:val="0"/>
              <w:adjustRightInd w:val="0"/>
              <w:jc w:val="both"/>
              <w:rPr>
                <w:rFonts w:ascii="Tahoma" w:hAnsi="Tahoma" w:cs="Tahoma"/>
                <w:sz w:val="18"/>
                <w:szCs w:val="18"/>
              </w:rPr>
            </w:pPr>
            <w:r w:rsidRPr="00683E91">
              <w:rPr>
                <w:rFonts w:ascii="Tahoma" w:hAnsi="Tahoma" w:cs="Tahoma"/>
                <w:sz w:val="18"/>
                <w:szCs w:val="18"/>
              </w:rPr>
              <w:t>Falta de articulación local entre actores del subproyecto y servicios municipales de atención a víctimas.</w:t>
            </w:r>
          </w:p>
          <w:p w14:paraId="61C19462" w14:textId="77777777" w:rsidR="001D5D1D" w:rsidRPr="00683E91" w:rsidRDefault="001D5D1D">
            <w:pPr>
              <w:widowControl w:val="0"/>
              <w:numPr>
                <w:ilvl w:val="0"/>
                <w:numId w:val="123"/>
              </w:numPr>
              <w:autoSpaceDE w:val="0"/>
              <w:autoSpaceDN w:val="0"/>
              <w:adjustRightInd w:val="0"/>
              <w:jc w:val="both"/>
              <w:rPr>
                <w:rFonts w:ascii="Tahoma" w:hAnsi="Tahoma" w:cs="Tahoma"/>
                <w:sz w:val="18"/>
                <w:szCs w:val="18"/>
              </w:rPr>
            </w:pPr>
            <w:r w:rsidRPr="00683E91">
              <w:rPr>
                <w:rFonts w:ascii="Tahoma" w:hAnsi="Tahoma" w:cs="Tahoma"/>
                <w:sz w:val="18"/>
                <w:szCs w:val="18"/>
              </w:rPr>
              <w:t>Ausencia de protocolos claros y personal capacitado en temas de VG y EyAS/ASx.</w:t>
            </w:r>
          </w:p>
          <w:p w14:paraId="5A6664BE"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Medidas de mitigación y control:</w:t>
            </w:r>
          </w:p>
          <w:p w14:paraId="2533B181" w14:textId="77777777" w:rsidR="001D5D1D" w:rsidRPr="00683E91" w:rsidRDefault="001D5D1D">
            <w:pPr>
              <w:widowControl w:val="0"/>
              <w:numPr>
                <w:ilvl w:val="0"/>
                <w:numId w:val="123"/>
              </w:numPr>
              <w:autoSpaceDE w:val="0"/>
              <w:autoSpaceDN w:val="0"/>
              <w:adjustRightInd w:val="0"/>
              <w:jc w:val="both"/>
              <w:rPr>
                <w:rFonts w:ascii="Tahoma" w:hAnsi="Tahoma" w:cs="Tahoma"/>
                <w:sz w:val="18"/>
                <w:szCs w:val="18"/>
              </w:rPr>
            </w:pPr>
            <w:r w:rsidRPr="00683E91">
              <w:rPr>
                <w:rFonts w:ascii="Tahoma" w:hAnsi="Tahoma" w:cs="Tahoma"/>
                <w:sz w:val="18"/>
                <w:szCs w:val="18"/>
              </w:rPr>
              <w:t>Inclusión de cláusulas contractuales específicas sobre prevención, denuncia y tratamiento de casos de explotación, abuso y acoso sexual (EyAS/ASx) en todos los contratos de obras y supervisión.</w:t>
            </w:r>
          </w:p>
          <w:p w14:paraId="4B2D6B98" w14:textId="77777777" w:rsidR="001D5D1D" w:rsidRPr="00683E91" w:rsidRDefault="001D5D1D">
            <w:pPr>
              <w:widowControl w:val="0"/>
              <w:numPr>
                <w:ilvl w:val="0"/>
                <w:numId w:val="123"/>
              </w:numPr>
              <w:autoSpaceDE w:val="0"/>
              <w:autoSpaceDN w:val="0"/>
              <w:adjustRightInd w:val="0"/>
              <w:jc w:val="both"/>
              <w:rPr>
                <w:rFonts w:ascii="Tahoma" w:hAnsi="Tahoma" w:cs="Tahoma"/>
                <w:sz w:val="18"/>
                <w:szCs w:val="18"/>
              </w:rPr>
            </w:pPr>
            <w:r w:rsidRPr="00683E91">
              <w:rPr>
                <w:rFonts w:ascii="Tahoma" w:hAnsi="Tahoma" w:cs="Tahoma"/>
                <w:sz w:val="18"/>
                <w:szCs w:val="18"/>
              </w:rPr>
              <w:t>Firma obligatoria del Código de Conducta por parte de todo el personal del subproyecto, incluyendo un adéndum para trabajadores existentes, con énfasis en la prevención de EyAS/ASx y abuso a menores.</w:t>
            </w:r>
          </w:p>
          <w:p w14:paraId="288575DF" w14:textId="77777777" w:rsidR="001D5D1D" w:rsidRPr="00683E91" w:rsidRDefault="001D5D1D">
            <w:pPr>
              <w:widowControl w:val="0"/>
              <w:numPr>
                <w:ilvl w:val="0"/>
                <w:numId w:val="123"/>
              </w:numPr>
              <w:autoSpaceDE w:val="0"/>
              <w:autoSpaceDN w:val="0"/>
              <w:adjustRightInd w:val="0"/>
              <w:jc w:val="both"/>
              <w:rPr>
                <w:rFonts w:ascii="Tahoma" w:hAnsi="Tahoma" w:cs="Tahoma"/>
                <w:sz w:val="18"/>
                <w:szCs w:val="18"/>
              </w:rPr>
            </w:pPr>
            <w:r w:rsidRPr="00683E91">
              <w:rPr>
                <w:rFonts w:ascii="Tahoma" w:hAnsi="Tahoma" w:cs="Tahoma"/>
                <w:sz w:val="18"/>
                <w:szCs w:val="18"/>
              </w:rPr>
              <w:t>Capacitación sobre el cumplimiento del código de conducta y sanciones respectivas en caso de su incumplimiento.</w:t>
            </w:r>
          </w:p>
          <w:p w14:paraId="2307A2B6" w14:textId="77777777" w:rsidR="001D5D1D" w:rsidRPr="00683E91" w:rsidRDefault="001D5D1D">
            <w:pPr>
              <w:widowControl w:val="0"/>
              <w:numPr>
                <w:ilvl w:val="0"/>
                <w:numId w:val="123"/>
              </w:numPr>
              <w:autoSpaceDE w:val="0"/>
              <w:autoSpaceDN w:val="0"/>
              <w:adjustRightInd w:val="0"/>
              <w:jc w:val="both"/>
              <w:rPr>
                <w:rFonts w:ascii="Tahoma" w:hAnsi="Tahoma" w:cs="Tahoma"/>
                <w:sz w:val="18"/>
                <w:szCs w:val="18"/>
              </w:rPr>
            </w:pPr>
            <w:r w:rsidRPr="00683E91">
              <w:rPr>
                <w:rFonts w:ascii="Tahoma" w:hAnsi="Tahoma" w:cs="Tahoma"/>
                <w:sz w:val="18"/>
                <w:szCs w:val="18"/>
              </w:rPr>
              <w:t>Solicitud obligatoria del Certificado de No Violencia (CENVI) como requisito para la contratación de personal vinculado al subproyecto, al menos personal técnico de contratista y supervisión.</w:t>
            </w:r>
          </w:p>
          <w:p w14:paraId="76F9EA85" w14:textId="77777777" w:rsidR="001D5D1D" w:rsidRPr="00683E91" w:rsidRDefault="001D5D1D">
            <w:pPr>
              <w:widowControl w:val="0"/>
              <w:numPr>
                <w:ilvl w:val="0"/>
                <w:numId w:val="123"/>
              </w:numPr>
              <w:autoSpaceDE w:val="0"/>
              <w:autoSpaceDN w:val="0"/>
              <w:adjustRightInd w:val="0"/>
              <w:jc w:val="both"/>
              <w:rPr>
                <w:rFonts w:ascii="Tahoma" w:hAnsi="Tahoma" w:cs="Tahoma"/>
                <w:sz w:val="18"/>
                <w:szCs w:val="18"/>
              </w:rPr>
            </w:pPr>
            <w:r w:rsidRPr="00683E91">
              <w:rPr>
                <w:rFonts w:ascii="Tahoma" w:hAnsi="Tahoma" w:cs="Tahoma"/>
                <w:sz w:val="18"/>
                <w:szCs w:val="18"/>
              </w:rPr>
              <w:t>Capacitaciones periódicas al personal de la empresa contratista sobre prevención, manejo de riesgos y canales de denuncia en temas de EyAS/ASx.</w:t>
            </w:r>
          </w:p>
          <w:p w14:paraId="6CA6D851" w14:textId="77777777" w:rsidR="001D5D1D" w:rsidRPr="00683E91" w:rsidRDefault="001D5D1D">
            <w:pPr>
              <w:widowControl w:val="0"/>
              <w:numPr>
                <w:ilvl w:val="0"/>
                <w:numId w:val="123"/>
              </w:numPr>
              <w:autoSpaceDE w:val="0"/>
              <w:autoSpaceDN w:val="0"/>
              <w:adjustRightInd w:val="0"/>
              <w:jc w:val="both"/>
              <w:rPr>
                <w:rFonts w:ascii="Tahoma" w:hAnsi="Tahoma" w:cs="Tahoma"/>
                <w:sz w:val="18"/>
                <w:szCs w:val="18"/>
              </w:rPr>
            </w:pPr>
            <w:r w:rsidRPr="00683E91">
              <w:rPr>
                <w:rFonts w:ascii="Tahoma" w:hAnsi="Tahoma" w:cs="Tahoma"/>
                <w:sz w:val="18"/>
                <w:szCs w:val="18"/>
              </w:rPr>
              <w:lastRenderedPageBreak/>
              <w:t>Difusión continua de material informativo en comunidades (afiches, cuñas radiales y/o talleres) sobre los derechos de las personas, prevención de la violencia y tipos de violencia y mecanismos de denuncia.</w:t>
            </w:r>
          </w:p>
          <w:p w14:paraId="57C579C2" w14:textId="77777777" w:rsidR="001D5D1D" w:rsidRPr="00683E91" w:rsidRDefault="001D5D1D">
            <w:pPr>
              <w:widowControl w:val="0"/>
              <w:numPr>
                <w:ilvl w:val="0"/>
                <w:numId w:val="123"/>
              </w:numPr>
              <w:autoSpaceDE w:val="0"/>
              <w:autoSpaceDN w:val="0"/>
              <w:adjustRightInd w:val="0"/>
              <w:jc w:val="both"/>
              <w:rPr>
                <w:rFonts w:ascii="Tahoma" w:hAnsi="Tahoma" w:cs="Tahoma"/>
                <w:sz w:val="18"/>
                <w:szCs w:val="18"/>
              </w:rPr>
            </w:pPr>
            <w:r w:rsidRPr="00683E91">
              <w:rPr>
                <w:rFonts w:ascii="Tahoma" w:hAnsi="Tahoma" w:cs="Tahoma"/>
                <w:sz w:val="18"/>
                <w:szCs w:val="18"/>
              </w:rPr>
              <w:t>Implantación del mecanismo de quejas y reclamos tanto para las comunidades y los obreros.</w:t>
            </w:r>
          </w:p>
          <w:p w14:paraId="4DDCFBB1" w14:textId="77777777" w:rsidR="001D5D1D" w:rsidRPr="00683E91" w:rsidRDefault="001D5D1D">
            <w:pPr>
              <w:widowControl w:val="0"/>
              <w:numPr>
                <w:ilvl w:val="0"/>
                <w:numId w:val="123"/>
              </w:numPr>
              <w:autoSpaceDE w:val="0"/>
              <w:autoSpaceDN w:val="0"/>
              <w:adjustRightInd w:val="0"/>
              <w:jc w:val="both"/>
              <w:rPr>
                <w:rFonts w:ascii="Tahoma" w:hAnsi="Tahoma" w:cs="Tahoma"/>
                <w:sz w:val="18"/>
                <w:szCs w:val="18"/>
              </w:rPr>
            </w:pPr>
            <w:r w:rsidRPr="00683E91">
              <w:rPr>
                <w:rFonts w:ascii="Tahoma" w:hAnsi="Tahoma" w:cs="Tahoma"/>
                <w:sz w:val="18"/>
                <w:szCs w:val="18"/>
              </w:rPr>
              <w:t>Implementación de protocolos de derivación y atención de casos de EyAS/ASx con enfoque centrado en los/as sobrevivientes, protegiendo la confidencialidad y dignidad.</w:t>
            </w:r>
          </w:p>
          <w:p w14:paraId="31B08493" w14:textId="77777777" w:rsidR="001D5D1D" w:rsidRPr="00683E91" w:rsidRDefault="001D5D1D">
            <w:pPr>
              <w:widowControl w:val="0"/>
              <w:numPr>
                <w:ilvl w:val="0"/>
                <w:numId w:val="123"/>
              </w:numPr>
              <w:autoSpaceDE w:val="0"/>
              <w:autoSpaceDN w:val="0"/>
              <w:adjustRightInd w:val="0"/>
              <w:jc w:val="both"/>
              <w:rPr>
                <w:rFonts w:ascii="Tahoma" w:hAnsi="Tahoma" w:cs="Tahoma"/>
                <w:sz w:val="18"/>
                <w:szCs w:val="18"/>
              </w:rPr>
            </w:pPr>
            <w:r w:rsidRPr="00683E91">
              <w:rPr>
                <w:rFonts w:ascii="Tahoma" w:hAnsi="Tahoma" w:cs="Tahoma"/>
                <w:sz w:val="18"/>
                <w:szCs w:val="18"/>
              </w:rPr>
              <w:t>Registro y seguimiento de casos reportados en una base de datos con información protegida, garantizando la atención efectiva a las víctimas y la coordinación con autoridades competentes.</w:t>
            </w:r>
          </w:p>
          <w:p w14:paraId="5BDADBFC" w14:textId="77777777" w:rsidR="001D5D1D" w:rsidRPr="00683E91" w:rsidRDefault="001D5D1D">
            <w:pPr>
              <w:widowControl w:val="0"/>
              <w:numPr>
                <w:ilvl w:val="0"/>
                <w:numId w:val="123"/>
              </w:numPr>
              <w:autoSpaceDE w:val="0"/>
              <w:autoSpaceDN w:val="0"/>
              <w:adjustRightInd w:val="0"/>
              <w:jc w:val="both"/>
              <w:rPr>
                <w:rFonts w:ascii="Tahoma" w:hAnsi="Tahoma" w:cs="Tahoma"/>
                <w:sz w:val="18"/>
                <w:szCs w:val="18"/>
              </w:rPr>
            </w:pPr>
            <w:r w:rsidRPr="00683E91">
              <w:rPr>
                <w:rFonts w:ascii="Tahoma" w:hAnsi="Tahoma" w:cs="Tahoma"/>
                <w:sz w:val="18"/>
                <w:szCs w:val="18"/>
              </w:rPr>
              <w:t>Firma de convenios interinstitucionales con SLIMs, DNNAs y gobiernos municipales para la atención conjunta de casos y fortalecimiento de los servicios locales.</w:t>
            </w:r>
          </w:p>
          <w:p w14:paraId="7636318E" w14:textId="77777777" w:rsidR="001D5D1D" w:rsidRPr="00683E91" w:rsidRDefault="001D5D1D">
            <w:pPr>
              <w:widowControl w:val="0"/>
              <w:numPr>
                <w:ilvl w:val="0"/>
                <w:numId w:val="123"/>
              </w:numPr>
              <w:autoSpaceDE w:val="0"/>
              <w:autoSpaceDN w:val="0"/>
              <w:adjustRightInd w:val="0"/>
              <w:jc w:val="both"/>
              <w:rPr>
                <w:rFonts w:ascii="Tahoma" w:hAnsi="Tahoma" w:cs="Tahoma"/>
                <w:sz w:val="18"/>
                <w:szCs w:val="18"/>
              </w:rPr>
            </w:pPr>
            <w:r w:rsidRPr="00683E91">
              <w:rPr>
                <w:rFonts w:ascii="Tahoma" w:hAnsi="Tahoma" w:cs="Tahoma"/>
                <w:sz w:val="18"/>
                <w:szCs w:val="18"/>
              </w:rPr>
              <w:t>Habilitación de buzones físicos y digitales para la recepción de quejas, con mecanismos de seguimiento y respuesta en plazos razonables.</w:t>
            </w:r>
          </w:p>
        </w:tc>
      </w:tr>
      <w:tr w:rsidR="001D5D1D" w:rsidRPr="00683E91" w14:paraId="1516EF66" w14:textId="77777777" w:rsidTr="008C1490">
        <w:trPr>
          <w:jc w:val="right"/>
        </w:trPr>
        <w:tc>
          <w:tcPr>
            <w:tcW w:w="89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FA0822"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lastRenderedPageBreak/>
              <w:t>Responsable</w:t>
            </w:r>
          </w:p>
        </w:tc>
      </w:tr>
      <w:tr w:rsidR="001D5D1D" w:rsidRPr="00683E91" w14:paraId="5ACCDD9B" w14:textId="77777777" w:rsidTr="008C1490">
        <w:trPr>
          <w:jc w:val="right"/>
        </w:trPr>
        <w:tc>
          <w:tcPr>
            <w:tcW w:w="8926" w:type="dxa"/>
            <w:tcBorders>
              <w:top w:val="single" w:sz="4" w:space="0" w:color="auto"/>
              <w:left w:val="single" w:sz="4" w:space="0" w:color="auto"/>
              <w:bottom w:val="single" w:sz="4" w:space="0" w:color="auto"/>
              <w:right w:val="single" w:sz="4" w:space="0" w:color="auto"/>
            </w:tcBorders>
            <w:vAlign w:val="center"/>
            <w:hideMark/>
          </w:tcPr>
          <w:p w14:paraId="2BEAD706"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Responsable Social de la empresa contratista: Responsable de realizar informes de cumplimiento de acuerdo a las medidas de control señaladas, llevar a cabo talleres con los respaldos necesarios.</w:t>
            </w:r>
          </w:p>
          <w:p w14:paraId="6B47D925"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Supervisión: Participar de los procesos de capacitación y socialización.</w:t>
            </w:r>
          </w:p>
          <w:p w14:paraId="3E6243B9"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UEP ENDE – UEP PEVD: Realizara inspecciones de Monitoreo para verificar el cumplimiento del Plan</w:t>
            </w:r>
          </w:p>
        </w:tc>
      </w:tr>
      <w:tr w:rsidR="001D5D1D" w:rsidRPr="00683E91" w14:paraId="42CE8272" w14:textId="77777777" w:rsidTr="008C1490">
        <w:trPr>
          <w:jc w:val="right"/>
        </w:trPr>
        <w:tc>
          <w:tcPr>
            <w:tcW w:w="8926" w:type="dxa"/>
            <w:tcBorders>
              <w:top w:val="single" w:sz="4" w:space="0" w:color="auto"/>
              <w:left w:val="single" w:sz="4" w:space="0" w:color="auto"/>
              <w:bottom w:val="single" w:sz="4" w:space="0" w:color="auto"/>
              <w:right w:val="single" w:sz="4" w:space="0" w:color="auto"/>
            </w:tcBorders>
            <w:vAlign w:val="center"/>
          </w:tcPr>
          <w:p w14:paraId="005E7581"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 xml:space="preserve">Protocolo para prevención y atención de casos de explotación y abuso sexual/acoso sexual/ellas/ASx) contenidos mínimos para su elaboración </w:t>
            </w:r>
          </w:p>
        </w:tc>
      </w:tr>
      <w:tr w:rsidR="001D5D1D" w:rsidRPr="00683E91" w14:paraId="5C088579" w14:textId="77777777" w:rsidTr="008C1490">
        <w:trPr>
          <w:jc w:val="right"/>
        </w:trPr>
        <w:tc>
          <w:tcPr>
            <w:tcW w:w="8926" w:type="dxa"/>
            <w:tcBorders>
              <w:top w:val="single" w:sz="4" w:space="0" w:color="auto"/>
              <w:left w:val="single" w:sz="4" w:space="0" w:color="auto"/>
              <w:bottom w:val="single" w:sz="4" w:space="0" w:color="auto"/>
              <w:right w:val="single" w:sz="4" w:space="0" w:color="auto"/>
            </w:tcBorders>
            <w:vAlign w:val="center"/>
          </w:tcPr>
          <w:p w14:paraId="076F2C2E" w14:textId="77777777" w:rsidR="001D5D1D" w:rsidRPr="00683E91" w:rsidRDefault="001D5D1D" w:rsidP="008C1490">
            <w:pPr>
              <w:rPr>
                <w:rFonts w:ascii="Tahoma" w:hAnsi="Tahoma" w:cs="Tahoma"/>
                <w:sz w:val="18"/>
                <w:szCs w:val="18"/>
              </w:rPr>
            </w:pPr>
            <w:r w:rsidRPr="00683E91">
              <w:rPr>
                <w:rFonts w:ascii="Tahoma" w:hAnsi="Tahoma" w:cs="Tahoma"/>
                <w:sz w:val="18"/>
                <w:szCs w:val="18"/>
              </w:rPr>
              <w:t>Protocolo para prevención y atención de casos de explotación y abuso sexual/acoso sexual/EyAS/ASx) (contenidos mínimos para su elaboración).</w:t>
            </w:r>
          </w:p>
          <w:p w14:paraId="4EFE9DA1" w14:textId="77777777" w:rsidR="001D5D1D" w:rsidRPr="00683E91" w:rsidRDefault="001D5D1D" w:rsidP="008C1490">
            <w:pPr>
              <w:rPr>
                <w:rFonts w:ascii="Tahoma" w:hAnsi="Tahoma" w:cs="Tahoma"/>
                <w:sz w:val="18"/>
                <w:szCs w:val="18"/>
              </w:rPr>
            </w:pPr>
            <w:r w:rsidRPr="00683E91">
              <w:rPr>
                <w:rFonts w:ascii="Tahoma" w:hAnsi="Tahoma" w:cs="Tahoma"/>
                <w:sz w:val="18"/>
                <w:szCs w:val="18"/>
              </w:rPr>
              <w:t>Contenido mínimo y no limitativo:</w:t>
            </w:r>
          </w:p>
          <w:p w14:paraId="18F1F6D1" w14:textId="77777777" w:rsidR="001D5D1D" w:rsidRPr="00683E91" w:rsidRDefault="001D5D1D">
            <w:pPr>
              <w:pStyle w:val="Prrafodelista"/>
              <w:numPr>
                <w:ilvl w:val="0"/>
                <w:numId w:val="156"/>
              </w:numPr>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ANTEDECEDENTES.</w:t>
            </w:r>
          </w:p>
          <w:p w14:paraId="159674CA" w14:textId="77777777" w:rsidR="001D5D1D" w:rsidRPr="00683E91" w:rsidRDefault="001D5D1D">
            <w:pPr>
              <w:pStyle w:val="Prrafodelista"/>
              <w:numPr>
                <w:ilvl w:val="0"/>
                <w:numId w:val="156"/>
              </w:numPr>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FINALIDAD.</w:t>
            </w:r>
          </w:p>
          <w:p w14:paraId="480B1A16" w14:textId="77777777" w:rsidR="001D5D1D" w:rsidRPr="00683E91" w:rsidRDefault="001D5D1D">
            <w:pPr>
              <w:pStyle w:val="Prrafodelista"/>
              <w:numPr>
                <w:ilvl w:val="0"/>
                <w:numId w:val="156"/>
              </w:numPr>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CONCEPTO Y DEFICIONES.</w:t>
            </w:r>
          </w:p>
          <w:p w14:paraId="6CF49A60" w14:textId="77777777" w:rsidR="001D5D1D" w:rsidRPr="00683E91" w:rsidRDefault="001D5D1D">
            <w:pPr>
              <w:pStyle w:val="Prrafodelista"/>
              <w:numPr>
                <w:ilvl w:val="0"/>
                <w:numId w:val="156"/>
              </w:numPr>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PRINCIPIOS Y VALORES.</w:t>
            </w:r>
          </w:p>
          <w:p w14:paraId="7ED353A6" w14:textId="77777777" w:rsidR="001D5D1D" w:rsidRPr="00683E91" w:rsidRDefault="001D5D1D">
            <w:pPr>
              <w:pStyle w:val="Prrafodelista"/>
              <w:numPr>
                <w:ilvl w:val="0"/>
                <w:numId w:val="156"/>
              </w:numPr>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MARCO NORMATIVO.</w:t>
            </w:r>
          </w:p>
          <w:p w14:paraId="0C3D1466" w14:textId="77777777" w:rsidR="001D5D1D" w:rsidRPr="00683E91" w:rsidRDefault="001D5D1D">
            <w:pPr>
              <w:pStyle w:val="Prrafodelista"/>
              <w:numPr>
                <w:ilvl w:val="0"/>
                <w:numId w:val="156"/>
              </w:numPr>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TIPOS PENALES CONTENIDOS EN LA LEGISLACIÓN BOLIVIANA.</w:t>
            </w:r>
          </w:p>
          <w:p w14:paraId="1E4441BB" w14:textId="77777777" w:rsidR="001D5D1D" w:rsidRPr="00683E91" w:rsidRDefault="001D5D1D">
            <w:pPr>
              <w:pStyle w:val="Prrafodelista"/>
              <w:numPr>
                <w:ilvl w:val="1"/>
                <w:numId w:val="156"/>
              </w:numPr>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Tipos penales contenidos en la Ley Nro. 348 Ley Integral para Garantizar a las Mujeres una Vida Libre de Violencia.</w:t>
            </w:r>
          </w:p>
          <w:p w14:paraId="3B9A7102" w14:textId="77777777" w:rsidR="001D5D1D" w:rsidRPr="00683E91" w:rsidRDefault="001D5D1D">
            <w:pPr>
              <w:pStyle w:val="Prrafodelista"/>
              <w:numPr>
                <w:ilvl w:val="1"/>
                <w:numId w:val="156"/>
              </w:numPr>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Tipos penales contenidos en la Ley 1768 Código Penal.</w:t>
            </w:r>
          </w:p>
          <w:p w14:paraId="2EEE3DE8" w14:textId="77777777" w:rsidR="001D5D1D" w:rsidRPr="00683E91" w:rsidRDefault="001D5D1D">
            <w:pPr>
              <w:pStyle w:val="Prrafodelista"/>
              <w:numPr>
                <w:ilvl w:val="0"/>
                <w:numId w:val="156"/>
              </w:numPr>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ASPECTOS GENERALES.</w:t>
            </w:r>
          </w:p>
          <w:p w14:paraId="04C9C181" w14:textId="77777777" w:rsidR="001D5D1D" w:rsidRPr="00683E91" w:rsidRDefault="001D5D1D">
            <w:pPr>
              <w:pStyle w:val="Prrafodelista"/>
              <w:numPr>
                <w:ilvl w:val="1"/>
                <w:numId w:val="156"/>
              </w:numPr>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Roles y responsabilidades del personal involucrado en el proceso de atención.</w:t>
            </w:r>
          </w:p>
          <w:p w14:paraId="4B112BA2" w14:textId="77777777" w:rsidR="001D5D1D" w:rsidRPr="00683E91" w:rsidRDefault="001D5D1D" w:rsidP="008C1490">
            <w:pPr>
              <w:ind w:left="360"/>
              <w:rPr>
                <w:rFonts w:ascii="Tahoma" w:hAnsi="Tahoma" w:cs="Tahoma"/>
                <w:sz w:val="18"/>
                <w:szCs w:val="18"/>
              </w:rPr>
            </w:pPr>
            <w:r w:rsidRPr="00683E91">
              <w:rPr>
                <w:rFonts w:ascii="Tahoma" w:hAnsi="Tahoma" w:cs="Tahoma"/>
                <w:sz w:val="18"/>
                <w:szCs w:val="18"/>
              </w:rPr>
              <w:t>7.1.1. Personal del SLIM – DNA.</w:t>
            </w:r>
          </w:p>
          <w:p w14:paraId="6CC3C169" w14:textId="77777777" w:rsidR="001D5D1D" w:rsidRPr="00683E91" w:rsidRDefault="001D5D1D" w:rsidP="008C1490">
            <w:pPr>
              <w:ind w:left="360"/>
              <w:rPr>
                <w:rFonts w:ascii="Tahoma" w:hAnsi="Tahoma" w:cs="Tahoma"/>
                <w:sz w:val="18"/>
                <w:szCs w:val="18"/>
              </w:rPr>
            </w:pPr>
            <w:r w:rsidRPr="00683E91">
              <w:rPr>
                <w:rFonts w:ascii="Tahoma" w:hAnsi="Tahoma" w:cs="Tahoma"/>
                <w:sz w:val="18"/>
                <w:szCs w:val="18"/>
              </w:rPr>
              <w:t>7.1.2. Empresa contratista.</w:t>
            </w:r>
          </w:p>
          <w:p w14:paraId="2CDFD800" w14:textId="77777777" w:rsidR="001D5D1D" w:rsidRPr="00683E91" w:rsidRDefault="001D5D1D" w:rsidP="008C1490">
            <w:pPr>
              <w:ind w:left="360"/>
              <w:rPr>
                <w:rFonts w:ascii="Tahoma" w:hAnsi="Tahoma" w:cs="Tahoma"/>
                <w:sz w:val="18"/>
                <w:szCs w:val="18"/>
              </w:rPr>
            </w:pPr>
            <w:r w:rsidRPr="00683E91">
              <w:rPr>
                <w:rFonts w:ascii="Tahoma" w:hAnsi="Tahoma" w:cs="Tahoma"/>
                <w:sz w:val="18"/>
                <w:szCs w:val="18"/>
              </w:rPr>
              <w:t>7.1.2.2. Recursos Humanos.</w:t>
            </w:r>
          </w:p>
          <w:p w14:paraId="226E3F69" w14:textId="77777777" w:rsidR="001D5D1D" w:rsidRPr="00683E91" w:rsidRDefault="001D5D1D" w:rsidP="008C1490">
            <w:pPr>
              <w:ind w:left="360"/>
              <w:rPr>
                <w:rFonts w:ascii="Tahoma" w:hAnsi="Tahoma" w:cs="Tahoma"/>
                <w:sz w:val="18"/>
                <w:szCs w:val="18"/>
              </w:rPr>
            </w:pPr>
            <w:r w:rsidRPr="00683E91">
              <w:rPr>
                <w:rFonts w:ascii="Tahoma" w:hAnsi="Tahoma" w:cs="Tahoma"/>
                <w:sz w:val="18"/>
                <w:szCs w:val="18"/>
              </w:rPr>
              <w:t>7.1.2.3. Área Legal.</w:t>
            </w:r>
          </w:p>
          <w:p w14:paraId="7A835697" w14:textId="77777777" w:rsidR="001D5D1D" w:rsidRPr="00683E91" w:rsidRDefault="001D5D1D" w:rsidP="008C1490">
            <w:pPr>
              <w:ind w:left="360"/>
              <w:rPr>
                <w:rFonts w:ascii="Tahoma" w:hAnsi="Tahoma" w:cs="Tahoma"/>
                <w:sz w:val="18"/>
                <w:szCs w:val="18"/>
              </w:rPr>
            </w:pPr>
            <w:r w:rsidRPr="00683E91">
              <w:rPr>
                <w:rFonts w:ascii="Tahoma" w:hAnsi="Tahoma" w:cs="Tahoma"/>
                <w:sz w:val="18"/>
                <w:szCs w:val="18"/>
              </w:rPr>
              <w:t>7.1.2.4. Equipo Social.</w:t>
            </w:r>
          </w:p>
          <w:p w14:paraId="1B9DC895" w14:textId="77777777" w:rsidR="001D5D1D" w:rsidRPr="00683E91" w:rsidRDefault="001D5D1D" w:rsidP="008C1490">
            <w:pPr>
              <w:ind w:left="360"/>
              <w:rPr>
                <w:rFonts w:ascii="Tahoma" w:hAnsi="Tahoma" w:cs="Tahoma"/>
                <w:sz w:val="18"/>
                <w:szCs w:val="18"/>
              </w:rPr>
            </w:pPr>
            <w:r w:rsidRPr="00683E91">
              <w:rPr>
                <w:rFonts w:ascii="Tahoma" w:hAnsi="Tahoma" w:cs="Tahoma"/>
                <w:sz w:val="18"/>
                <w:szCs w:val="18"/>
              </w:rPr>
              <w:t>7.1.3. Supervisión</w:t>
            </w:r>
          </w:p>
          <w:p w14:paraId="0F24BAFF" w14:textId="77777777" w:rsidR="001D5D1D" w:rsidRPr="00683E91" w:rsidRDefault="001D5D1D" w:rsidP="008C1490">
            <w:pPr>
              <w:ind w:left="360"/>
              <w:rPr>
                <w:rFonts w:ascii="Tahoma" w:hAnsi="Tahoma" w:cs="Tahoma"/>
                <w:sz w:val="18"/>
                <w:szCs w:val="18"/>
              </w:rPr>
            </w:pPr>
            <w:r w:rsidRPr="00683E91">
              <w:rPr>
                <w:rFonts w:ascii="Tahoma" w:hAnsi="Tahoma" w:cs="Tahoma"/>
                <w:sz w:val="18"/>
                <w:szCs w:val="18"/>
              </w:rPr>
              <w:t>7.1.4. ENDE CORPORACIÓN</w:t>
            </w:r>
          </w:p>
          <w:p w14:paraId="0F268B54" w14:textId="77777777" w:rsidR="001D5D1D" w:rsidRPr="00683E91" w:rsidRDefault="001D5D1D" w:rsidP="008C1490">
            <w:pPr>
              <w:ind w:left="360"/>
              <w:rPr>
                <w:rFonts w:ascii="Tahoma" w:hAnsi="Tahoma" w:cs="Tahoma"/>
                <w:sz w:val="18"/>
                <w:szCs w:val="18"/>
              </w:rPr>
            </w:pPr>
            <w:r w:rsidRPr="00683E91">
              <w:rPr>
                <w:rFonts w:ascii="Tahoma" w:hAnsi="Tahoma" w:cs="Tahoma"/>
                <w:sz w:val="18"/>
                <w:szCs w:val="18"/>
              </w:rPr>
              <w:t>7.2. Actividades de Prevención de Violencia en Razón de Género.</w:t>
            </w:r>
          </w:p>
          <w:p w14:paraId="54BBBBF4" w14:textId="77777777" w:rsidR="001D5D1D" w:rsidRPr="00683E91" w:rsidRDefault="001D5D1D" w:rsidP="008C1490">
            <w:pPr>
              <w:ind w:left="360"/>
              <w:rPr>
                <w:rFonts w:ascii="Tahoma" w:hAnsi="Tahoma" w:cs="Tahoma"/>
                <w:sz w:val="18"/>
                <w:szCs w:val="18"/>
              </w:rPr>
            </w:pPr>
            <w:r w:rsidRPr="00683E91">
              <w:rPr>
                <w:rFonts w:ascii="Tahoma" w:hAnsi="Tahoma" w:cs="Tahoma"/>
                <w:sz w:val="18"/>
                <w:szCs w:val="18"/>
              </w:rPr>
              <w:t>7.3. Canales para la recepción de quejas relacionadas a casos de violencia de género y vulneración de los derechos de niñas, niños y adolescentes que involucre a personal del Subproyecto.</w:t>
            </w:r>
          </w:p>
          <w:p w14:paraId="41266073" w14:textId="77777777" w:rsidR="001D5D1D" w:rsidRPr="00683E91" w:rsidRDefault="001D5D1D" w:rsidP="008C1490">
            <w:pPr>
              <w:ind w:left="360"/>
              <w:rPr>
                <w:rFonts w:ascii="Tahoma" w:hAnsi="Tahoma" w:cs="Tahoma"/>
                <w:sz w:val="18"/>
                <w:szCs w:val="18"/>
              </w:rPr>
            </w:pPr>
            <w:r w:rsidRPr="00683E91">
              <w:rPr>
                <w:rFonts w:ascii="Tahoma" w:hAnsi="Tahoma" w:cs="Tahoma"/>
                <w:sz w:val="18"/>
                <w:szCs w:val="18"/>
              </w:rPr>
              <w:t>7.4. Conducto de comunicación del caso.</w:t>
            </w:r>
          </w:p>
          <w:p w14:paraId="784EE953" w14:textId="77777777" w:rsidR="001D5D1D" w:rsidRPr="00683E91" w:rsidRDefault="001D5D1D" w:rsidP="008C1490">
            <w:pPr>
              <w:ind w:left="360"/>
              <w:rPr>
                <w:rFonts w:ascii="Tahoma" w:hAnsi="Tahoma" w:cs="Tahoma"/>
                <w:sz w:val="18"/>
                <w:szCs w:val="18"/>
              </w:rPr>
            </w:pPr>
            <w:r w:rsidRPr="00683E91">
              <w:rPr>
                <w:rFonts w:ascii="Tahoma" w:hAnsi="Tahoma" w:cs="Tahoma"/>
                <w:sz w:val="18"/>
                <w:szCs w:val="18"/>
              </w:rPr>
              <w:t>7.5. Etapas de atención de casos de Violencia en Razón de Género EyAS/ASx.</w:t>
            </w:r>
          </w:p>
          <w:p w14:paraId="065A1549" w14:textId="77777777" w:rsidR="001D5D1D" w:rsidRPr="00683E91" w:rsidRDefault="001D5D1D" w:rsidP="008C1490">
            <w:pPr>
              <w:ind w:left="360"/>
              <w:rPr>
                <w:rFonts w:ascii="Tahoma" w:hAnsi="Tahoma" w:cs="Tahoma"/>
                <w:sz w:val="18"/>
                <w:szCs w:val="18"/>
              </w:rPr>
            </w:pPr>
            <w:r w:rsidRPr="00683E91">
              <w:rPr>
                <w:rFonts w:ascii="Tahoma" w:hAnsi="Tahoma" w:cs="Tahoma"/>
                <w:sz w:val="18"/>
                <w:szCs w:val="18"/>
              </w:rPr>
              <w:t>7.5.1. Registro de denuncia a través de SLIM – DNA.</w:t>
            </w:r>
          </w:p>
          <w:p w14:paraId="48EF3602" w14:textId="77777777" w:rsidR="001D5D1D" w:rsidRPr="00683E91" w:rsidRDefault="001D5D1D" w:rsidP="008C1490">
            <w:pPr>
              <w:ind w:left="360"/>
              <w:rPr>
                <w:rFonts w:ascii="Tahoma" w:hAnsi="Tahoma" w:cs="Tahoma"/>
                <w:sz w:val="18"/>
                <w:szCs w:val="18"/>
              </w:rPr>
            </w:pPr>
            <w:r w:rsidRPr="00683E91">
              <w:rPr>
                <w:rFonts w:ascii="Tahoma" w:hAnsi="Tahoma" w:cs="Tahoma"/>
                <w:sz w:val="18"/>
                <w:szCs w:val="18"/>
              </w:rPr>
              <w:t>7.5.2 Segunda Etapa: Provisión de recursos para la movilización de atención de casos de Violencia en Razón de Género EyAS/ASx.</w:t>
            </w:r>
          </w:p>
          <w:p w14:paraId="1BF7D62D" w14:textId="77777777" w:rsidR="001D5D1D" w:rsidRPr="00683E91" w:rsidRDefault="001D5D1D" w:rsidP="008C1490">
            <w:pPr>
              <w:ind w:left="360"/>
              <w:rPr>
                <w:rFonts w:ascii="Tahoma" w:hAnsi="Tahoma" w:cs="Tahoma"/>
                <w:sz w:val="18"/>
                <w:szCs w:val="18"/>
              </w:rPr>
            </w:pPr>
            <w:r w:rsidRPr="00683E91">
              <w:rPr>
                <w:rFonts w:ascii="Tahoma" w:hAnsi="Tahoma" w:cs="Tahoma"/>
                <w:sz w:val="18"/>
                <w:szCs w:val="18"/>
              </w:rPr>
              <w:t>7.5.3. Tercera Etapa: Provisión de recursos para la movilización de atención de casos de Violencia en Razón de Género ellas/ASx.</w:t>
            </w:r>
          </w:p>
          <w:p w14:paraId="0DE041F6" w14:textId="77777777" w:rsidR="001D5D1D" w:rsidRPr="00683E91" w:rsidRDefault="001D5D1D" w:rsidP="008C1490">
            <w:pPr>
              <w:ind w:left="360"/>
              <w:rPr>
                <w:rFonts w:ascii="Tahoma" w:hAnsi="Tahoma" w:cs="Tahoma"/>
                <w:sz w:val="18"/>
                <w:szCs w:val="18"/>
              </w:rPr>
            </w:pPr>
            <w:r w:rsidRPr="00683E91">
              <w:rPr>
                <w:rFonts w:ascii="Tahoma" w:hAnsi="Tahoma" w:cs="Tahoma"/>
                <w:sz w:val="18"/>
                <w:szCs w:val="18"/>
              </w:rPr>
              <w:t>7.5.4 Cuarta Etapa: Seguimiento del caso.</w:t>
            </w:r>
          </w:p>
          <w:p w14:paraId="6F4F2406" w14:textId="77777777" w:rsidR="001D5D1D" w:rsidRPr="00683E91" w:rsidRDefault="001D5D1D" w:rsidP="008C1490">
            <w:pPr>
              <w:ind w:left="360"/>
              <w:rPr>
                <w:rFonts w:ascii="Tahoma" w:hAnsi="Tahoma" w:cs="Tahoma"/>
                <w:sz w:val="18"/>
                <w:szCs w:val="18"/>
              </w:rPr>
            </w:pPr>
            <w:r w:rsidRPr="00683E91">
              <w:rPr>
                <w:rFonts w:ascii="Tahoma" w:hAnsi="Tahoma" w:cs="Tahoma"/>
                <w:sz w:val="18"/>
                <w:szCs w:val="18"/>
              </w:rPr>
              <w:t>7.5.5 Quinta Etapa: Contención.</w:t>
            </w:r>
          </w:p>
          <w:p w14:paraId="4A25FA15" w14:textId="77777777" w:rsidR="001D5D1D" w:rsidRPr="00683E91" w:rsidRDefault="001D5D1D" w:rsidP="008C1490">
            <w:pPr>
              <w:ind w:left="360"/>
              <w:rPr>
                <w:rFonts w:ascii="Tahoma" w:hAnsi="Tahoma" w:cs="Tahoma"/>
                <w:sz w:val="18"/>
                <w:szCs w:val="18"/>
              </w:rPr>
            </w:pPr>
            <w:r w:rsidRPr="00683E91">
              <w:rPr>
                <w:rFonts w:ascii="Tahoma" w:hAnsi="Tahoma" w:cs="Tahoma"/>
                <w:sz w:val="18"/>
                <w:szCs w:val="18"/>
              </w:rPr>
              <w:t>7.5.6 Sexta Etapa:</w:t>
            </w:r>
          </w:p>
          <w:p w14:paraId="2DF7D3DE" w14:textId="77777777" w:rsidR="001D5D1D" w:rsidRPr="00683E91" w:rsidRDefault="001D5D1D" w:rsidP="008C1490">
            <w:pPr>
              <w:ind w:left="360"/>
              <w:rPr>
                <w:rFonts w:ascii="Tahoma" w:hAnsi="Tahoma" w:cs="Tahoma"/>
                <w:sz w:val="18"/>
                <w:szCs w:val="18"/>
              </w:rPr>
            </w:pPr>
            <w:r w:rsidRPr="00683E91">
              <w:rPr>
                <w:rFonts w:ascii="Tahoma" w:hAnsi="Tahoma" w:cs="Tahoma"/>
                <w:sz w:val="18"/>
                <w:szCs w:val="18"/>
              </w:rPr>
              <w:t>7.5.6.1. Causales Leves:</w:t>
            </w:r>
          </w:p>
          <w:p w14:paraId="1787B621" w14:textId="77777777" w:rsidR="001D5D1D" w:rsidRPr="00683E91" w:rsidRDefault="001D5D1D" w:rsidP="008C1490">
            <w:pPr>
              <w:ind w:left="360"/>
              <w:rPr>
                <w:rFonts w:ascii="Tahoma" w:hAnsi="Tahoma" w:cs="Tahoma"/>
                <w:sz w:val="18"/>
                <w:szCs w:val="18"/>
              </w:rPr>
            </w:pPr>
            <w:r w:rsidRPr="00683E91">
              <w:rPr>
                <w:rFonts w:ascii="Tahoma" w:hAnsi="Tahoma" w:cs="Tahoma"/>
                <w:sz w:val="18"/>
                <w:szCs w:val="18"/>
              </w:rPr>
              <w:lastRenderedPageBreak/>
              <w:t>7.5.6.2. Causales Graves:</w:t>
            </w:r>
          </w:p>
          <w:p w14:paraId="4C62D898" w14:textId="77777777" w:rsidR="001D5D1D" w:rsidRPr="00683E91" w:rsidRDefault="001D5D1D" w:rsidP="008C1490">
            <w:pPr>
              <w:ind w:left="360"/>
              <w:rPr>
                <w:rFonts w:ascii="Tahoma" w:hAnsi="Tahoma" w:cs="Tahoma"/>
                <w:sz w:val="18"/>
                <w:szCs w:val="18"/>
              </w:rPr>
            </w:pPr>
            <w:r w:rsidRPr="00683E91">
              <w:rPr>
                <w:rFonts w:ascii="Tahoma" w:hAnsi="Tahoma" w:cs="Tahoma"/>
                <w:sz w:val="18"/>
                <w:szCs w:val="18"/>
              </w:rPr>
              <w:t>7.5.7. Etapa final o cierre del caso.</w:t>
            </w:r>
          </w:p>
          <w:p w14:paraId="071C1970"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8. BIBLIOGRAFIA.</w:t>
            </w:r>
          </w:p>
        </w:tc>
      </w:tr>
      <w:tr w:rsidR="001D5D1D" w:rsidRPr="00683E91" w14:paraId="55F77A6C" w14:textId="77777777" w:rsidTr="008C1490">
        <w:trPr>
          <w:jc w:val="right"/>
        </w:trPr>
        <w:tc>
          <w:tcPr>
            <w:tcW w:w="8926" w:type="dxa"/>
            <w:tcBorders>
              <w:top w:val="single" w:sz="4" w:space="0" w:color="auto"/>
              <w:left w:val="single" w:sz="4" w:space="0" w:color="auto"/>
              <w:bottom w:val="single" w:sz="4" w:space="0" w:color="auto"/>
              <w:right w:val="single" w:sz="4" w:space="0" w:color="auto"/>
            </w:tcBorders>
            <w:vAlign w:val="center"/>
          </w:tcPr>
          <w:p w14:paraId="4DF55E1B" w14:textId="77777777" w:rsidR="001D5D1D" w:rsidRPr="00683E91" w:rsidRDefault="001D5D1D" w:rsidP="008C1490">
            <w:pPr>
              <w:rPr>
                <w:rFonts w:ascii="Tahoma" w:hAnsi="Tahoma" w:cs="Tahoma"/>
                <w:sz w:val="18"/>
                <w:szCs w:val="18"/>
              </w:rPr>
            </w:pPr>
            <w:r w:rsidRPr="00683E91">
              <w:rPr>
                <w:rFonts w:ascii="Tahoma" w:hAnsi="Tahoma" w:cs="Tahoma"/>
                <w:sz w:val="18"/>
                <w:szCs w:val="18"/>
              </w:rPr>
              <w:lastRenderedPageBreak/>
              <w:t>Empresa contratista: A través de su responsable Social (RS) debe desarrollar el contenido del Mecanismo de Atención de Quejas y Reclamos Laborales (MAQRL), realizar la socialización del mismo, realizar informes y reportes correspondientes.</w:t>
            </w:r>
          </w:p>
          <w:p w14:paraId="592801E8" w14:textId="77777777" w:rsidR="001D5D1D" w:rsidRPr="00683E91" w:rsidRDefault="001D5D1D" w:rsidP="008C1490">
            <w:pPr>
              <w:rPr>
                <w:rFonts w:ascii="Tahoma" w:hAnsi="Tahoma" w:cs="Tahoma"/>
                <w:sz w:val="18"/>
                <w:szCs w:val="18"/>
              </w:rPr>
            </w:pPr>
            <w:r w:rsidRPr="00683E91">
              <w:rPr>
                <w:rFonts w:ascii="Tahoma" w:hAnsi="Tahoma" w:cs="Tahoma"/>
                <w:sz w:val="18"/>
                <w:szCs w:val="18"/>
              </w:rPr>
              <w:t>Supervisión: Realizar la verificación y seguimiento de las quejas, realizar informes del cumplimiento.</w:t>
            </w:r>
          </w:p>
          <w:p w14:paraId="6EDE01C9"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ENDE: Responsable de seguimiento y monitoreo y resolución de las quejas y reclamos a través de informes a requerimiento del PEVD y del financiador.</w:t>
            </w:r>
          </w:p>
        </w:tc>
      </w:tr>
    </w:tbl>
    <w:p w14:paraId="12206B90"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kern w:val="0"/>
          <w:sz w:val="18"/>
          <w:szCs w:val="18"/>
        </w:rPr>
      </w:pPr>
    </w:p>
    <w:p w14:paraId="00CB1D20" w14:textId="77777777" w:rsidR="001D5D1D" w:rsidRPr="003A2B4C" w:rsidRDefault="001D5D1D" w:rsidP="001D5D1D">
      <w:pPr>
        <w:widowControl w:val="0"/>
        <w:autoSpaceDE w:val="0"/>
        <w:autoSpaceDN w:val="0"/>
        <w:adjustRightInd w:val="0"/>
        <w:spacing w:before="120" w:after="0" w:line="240" w:lineRule="auto"/>
        <w:ind w:left="426"/>
        <w:jc w:val="both"/>
        <w:rPr>
          <w:rFonts w:ascii="Tahoma" w:hAnsi="Tahoma" w:cs="Tahoma"/>
          <w:b/>
          <w:bCs/>
          <w:kern w:val="0"/>
          <w:sz w:val="18"/>
          <w:szCs w:val="18"/>
        </w:rPr>
      </w:pPr>
      <w:r w:rsidRPr="003A2B4C">
        <w:rPr>
          <w:rFonts w:ascii="Tahoma" w:hAnsi="Tahoma" w:cs="Tahoma"/>
          <w:b/>
          <w:bCs/>
          <w:kern w:val="0"/>
          <w:sz w:val="18"/>
          <w:szCs w:val="18"/>
        </w:rPr>
        <w:t>Plan de salud y seguridad en la comunidad</w:t>
      </w:r>
    </w:p>
    <w:tbl>
      <w:tblPr>
        <w:tblStyle w:val="Tablaconcuadrcula"/>
        <w:tblW w:w="8930" w:type="dxa"/>
        <w:tblInd w:w="421" w:type="dxa"/>
        <w:tblLook w:val="04A0" w:firstRow="1" w:lastRow="0" w:firstColumn="1" w:lastColumn="0" w:noHBand="0" w:noVBand="1"/>
      </w:tblPr>
      <w:tblGrid>
        <w:gridCol w:w="8930"/>
      </w:tblGrid>
      <w:tr w:rsidR="001D5D1D" w:rsidRPr="00683E91" w14:paraId="4233C795" w14:textId="77777777" w:rsidTr="008C1490">
        <w:tc>
          <w:tcPr>
            <w:tcW w:w="893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B2915BE"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Objetivo</w:t>
            </w:r>
          </w:p>
        </w:tc>
      </w:tr>
      <w:tr w:rsidR="001D5D1D" w:rsidRPr="00683E91" w14:paraId="5BB6F532" w14:textId="77777777" w:rsidTr="008C1490">
        <w:trPr>
          <w:trHeight w:val="313"/>
        </w:trPr>
        <w:tc>
          <w:tcPr>
            <w:tcW w:w="8930" w:type="dxa"/>
            <w:tcBorders>
              <w:top w:val="single" w:sz="4" w:space="0" w:color="000000"/>
              <w:left w:val="single" w:sz="4" w:space="0" w:color="000000"/>
              <w:bottom w:val="single" w:sz="4" w:space="0" w:color="000000"/>
              <w:right w:val="single" w:sz="4" w:space="0" w:color="000000"/>
            </w:tcBorders>
            <w:vAlign w:val="center"/>
            <w:hideMark/>
          </w:tcPr>
          <w:p w14:paraId="577C6EE4"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Establecer los lineamientos para la gestión de los riesgos a la salud ambiental y seguridad de la en las 36 comunidades beneficiarias del subproyecto “Const. Electrificación Rural de la Provincia Cercado - Tarija”.</w:t>
            </w:r>
          </w:p>
        </w:tc>
      </w:tr>
      <w:tr w:rsidR="001D5D1D" w:rsidRPr="00683E91" w14:paraId="5A106A1E" w14:textId="77777777" w:rsidTr="008C1490">
        <w:trPr>
          <w:trHeight w:val="297"/>
        </w:trPr>
        <w:tc>
          <w:tcPr>
            <w:tcW w:w="893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4E96D3D"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Impactos y medidas de mitigación</w:t>
            </w:r>
          </w:p>
        </w:tc>
      </w:tr>
      <w:tr w:rsidR="001D5D1D" w:rsidRPr="00683E91" w14:paraId="29EA22C5" w14:textId="77777777" w:rsidTr="008C1490">
        <w:tc>
          <w:tcPr>
            <w:tcW w:w="8930" w:type="dxa"/>
            <w:tcBorders>
              <w:top w:val="single" w:sz="4" w:space="0" w:color="000000"/>
              <w:left w:val="single" w:sz="4" w:space="0" w:color="000000"/>
              <w:bottom w:val="single" w:sz="4" w:space="0" w:color="000000"/>
              <w:right w:val="single" w:sz="4" w:space="0" w:color="000000"/>
            </w:tcBorders>
            <w:vAlign w:val="center"/>
            <w:hideMark/>
          </w:tcPr>
          <w:p w14:paraId="42C3DA23"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Identificación de impactos:</w:t>
            </w:r>
          </w:p>
          <w:p w14:paraId="6E94575D" w14:textId="77777777" w:rsidR="001D5D1D" w:rsidRPr="00683E91" w:rsidRDefault="001D5D1D">
            <w:pPr>
              <w:widowControl w:val="0"/>
              <w:numPr>
                <w:ilvl w:val="0"/>
                <w:numId w:val="124"/>
              </w:numPr>
              <w:autoSpaceDE w:val="0"/>
              <w:autoSpaceDN w:val="0"/>
              <w:adjustRightInd w:val="0"/>
              <w:jc w:val="both"/>
              <w:rPr>
                <w:rFonts w:ascii="Tahoma" w:hAnsi="Tahoma" w:cs="Tahoma"/>
                <w:sz w:val="18"/>
                <w:szCs w:val="18"/>
              </w:rPr>
            </w:pPr>
            <w:r w:rsidRPr="00683E91">
              <w:rPr>
                <w:rFonts w:ascii="Tahoma" w:hAnsi="Tahoma" w:cs="Tahoma"/>
                <w:sz w:val="18"/>
                <w:szCs w:val="18"/>
              </w:rPr>
              <w:t>Riesgos potenciales relacionados con la alteración de las actividades diarias de las 31 comunidades del subproyecto por afluencia laboral, incumplimiento del código de conducta o disposiciones relacionadas a explotación o acoso sexual, por actividades de mantenimiento.</w:t>
            </w:r>
          </w:p>
          <w:p w14:paraId="4BE88525" w14:textId="77777777" w:rsidR="001D5D1D" w:rsidRPr="00683E91" w:rsidRDefault="001D5D1D">
            <w:pPr>
              <w:widowControl w:val="0"/>
              <w:numPr>
                <w:ilvl w:val="0"/>
                <w:numId w:val="124"/>
              </w:numPr>
              <w:autoSpaceDE w:val="0"/>
              <w:autoSpaceDN w:val="0"/>
              <w:adjustRightInd w:val="0"/>
              <w:jc w:val="both"/>
              <w:rPr>
                <w:rFonts w:ascii="Tahoma" w:hAnsi="Tahoma" w:cs="Tahoma"/>
                <w:sz w:val="18"/>
                <w:szCs w:val="18"/>
              </w:rPr>
            </w:pPr>
            <w:r w:rsidRPr="00683E91">
              <w:rPr>
                <w:rFonts w:ascii="Tahoma" w:hAnsi="Tahoma" w:cs="Tahoma"/>
                <w:sz w:val="18"/>
                <w:szCs w:val="18"/>
              </w:rPr>
              <w:t>Alteración temporal del espacio público por obstaculización de ingresos a viviendas, vías de acceso o caminos vecinales.</w:t>
            </w:r>
          </w:p>
          <w:p w14:paraId="3248A7BF" w14:textId="77777777" w:rsidR="001D5D1D" w:rsidRPr="00683E91" w:rsidRDefault="001D5D1D">
            <w:pPr>
              <w:widowControl w:val="0"/>
              <w:numPr>
                <w:ilvl w:val="0"/>
                <w:numId w:val="124"/>
              </w:numPr>
              <w:autoSpaceDE w:val="0"/>
              <w:autoSpaceDN w:val="0"/>
              <w:adjustRightInd w:val="0"/>
              <w:jc w:val="both"/>
              <w:rPr>
                <w:rFonts w:ascii="Tahoma" w:hAnsi="Tahoma" w:cs="Tahoma"/>
                <w:sz w:val="18"/>
                <w:szCs w:val="18"/>
              </w:rPr>
            </w:pPr>
            <w:r w:rsidRPr="00683E91">
              <w:rPr>
                <w:rFonts w:ascii="Tahoma" w:hAnsi="Tahoma" w:cs="Tahoma"/>
                <w:sz w:val="18"/>
                <w:szCs w:val="18"/>
              </w:rPr>
              <w:t>Molestias a la comunidad por inadecuada gestión del tráfico o seguridad vial.</w:t>
            </w:r>
          </w:p>
          <w:p w14:paraId="285812EB"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Medidas de mitigación:</w:t>
            </w:r>
          </w:p>
          <w:p w14:paraId="55DA949E" w14:textId="77777777" w:rsidR="001D5D1D" w:rsidRPr="00683E91" w:rsidRDefault="001D5D1D">
            <w:pPr>
              <w:widowControl w:val="0"/>
              <w:numPr>
                <w:ilvl w:val="0"/>
                <w:numId w:val="125"/>
              </w:numPr>
              <w:autoSpaceDE w:val="0"/>
              <w:autoSpaceDN w:val="0"/>
              <w:adjustRightInd w:val="0"/>
              <w:jc w:val="both"/>
              <w:rPr>
                <w:rFonts w:ascii="Tahoma" w:hAnsi="Tahoma" w:cs="Tahoma"/>
                <w:sz w:val="18"/>
                <w:szCs w:val="18"/>
              </w:rPr>
            </w:pPr>
            <w:r w:rsidRPr="00683E91">
              <w:rPr>
                <w:rFonts w:ascii="Tahoma" w:hAnsi="Tahoma" w:cs="Tahoma"/>
                <w:sz w:val="18"/>
                <w:szCs w:val="18"/>
              </w:rPr>
              <w:t>Disposición y ordenamiento del tráfico de vehículos, aceras y pasos, dirigida a los usuarios de las vías aledañas a la zona donde se ejecuta el “Const. Electrificación Rural de la Provincia Méndez - Tarija”.</w:t>
            </w:r>
          </w:p>
          <w:p w14:paraId="3D8443AC" w14:textId="77777777" w:rsidR="001D5D1D" w:rsidRPr="00683E91" w:rsidRDefault="001D5D1D">
            <w:pPr>
              <w:widowControl w:val="0"/>
              <w:numPr>
                <w:ilvl w:val="0"/>
                <w:numId w:val="125"/>
              </w:numPr>
              <w:autoSpaceDE w:val="0"/>
              <w:autoSpaceDN w:val="0"/>
              <w:adjustRightInd w:val="0"/>
              <w:jc w:val="both"/>
              <w:rPr>
                <w:rFonts w:ascii="Tahoma" w:hAnsi="Tahoma" w:cs="Tahoma"/>
                <w:sz w:val="18"/>
                <w:szCs w:val="18"/>
              </w:rPr>
            </w:pPr>
            <w:r w:rsidRPr="00683E91">
              <w:rPr>
                <w:rFonts w:ascii="Tahoma" w:hAnsi="Tahoma" w:cs="Tahoma"/>
                <w:sz w:val="18"/>
                <w:szCs w:val="18"/>
              </w:rPr>
              <w:t>Mantener un orden y limpieza en todas las áreas directas e indirectas del subproyecto a fin de evitar molestias a las 31 comunidades beneficiarias.</w:t>
            </w:r>
          </w:p>
          <w:p w14:paraId="1624E1E6" w14:textId="77777777" w:rsidR="001D5D1D" w:rsidRPr="00683E91" w:rsidRDefault="001D5D1D">
            <w:pPr>
              <w:widowControl w:val="0"/>
              <w:numPr>
                <w:ilvl w:val="0"/>
                <w:numId w:val="125"/>
              </w:numPr>
              <w:autoSpaceDE w:val="0"/>
              <w:autoSpaceDN w:val="0"/>
              <w:adjustRightInd w:val="0"/>
              <w:jc w:val="both"/>
              <w:rPr>
                <w:rFonts w:ascii="Tahoma" w:hAnsi="Tahoma" w:cs="Tahoma"/>
                <w:sz w:val="18"/>
                <w:szCs w:val="18"/>
              </w:rPr>
            </w:pPr>
            <w:r w:rsidRPr="00683E91">
              <w:rPr>
                <w:rFonts w:ascii="Tahoma" w:hAnsi="Tahoma" w:cs="Tahoma"/>
                <w:sz w:val="18"/>
                <w:szCs w:val="18"/>
              </w:rPr>
              <w:t xml:space="preserve">Mantener un vallado seguro en la zona de excavación según las características del subproyecto. </w:t>
            </w:r>
          </w:p>
          <w:p w14:paraId="1FFAE1D0" w14:textId="77777777" w:rsidR="001D5D1D" w:rsidRPr="00683E91" w:rsidRDefault="001D5D1D">
            <w:pPr>
              <w:widowControl w:val="0"/>
              <w:numPr>
                <w:ilvl w:val="0"/>
                <w:numId w:val="125"/>
              </w:numPr>
              <w:autoSpaceDE w:val="0"/>
              <w:autoSpaceDN w:val="0"/>
              <w:adjustRightInd w:val="0"/>
              <w:jc w:val="both"/>
              <w:rPr>
                <w:rFonts w:ascii="Tahoma" w:hAnsi="Tahoma" w:cs="Tahoma"/>
                <w:sz w:val="18"/>
                <w:szCs w:val="18"/>
              </w:rPr>
            </w:pPr>
            <w:r w:rsidRPr="00683E91">
              <w:rPr>
                <w:rFonts w:ascii="Tahoma" w:hAnsi="Tahoma" w:cs="Tahoma"/>
                <w:sz w:val="18"/>
                <w:szCs w:val="18"/>
              </w:rPr>
              <w:t xml:space="preserve">La contratista deberá planificar y ejecutar avisos informativos a la comunidad (mediante algún medio de comunicación y/o reunión en las municipalidades o comunidades correspondientes) sobre los cambios estructurales y viales que se darán en las zonas aledañas, dando conocimientos específicos sobre tiempo de duración de obra, accesos alternos peatonales y vehiculares durante la ejecución de la obra; etc. </w:t>
            </w:r>
          </w:p>
          <w:p w14:paraId="76B5B74F" w14:textId="77777777" w:rsidR="001D5D1D" w:rsidRPr="00683E91" w:rsidRDefault="001D5D1D">
            <w:pPr>
              <w:widowControl w:val="0"/>
              <w:numPr>
                <w:ilvl w:val="0"/>
                <w:numId w:val="126"/>
              </w:numPr>
              <w:autoSpaceDE w:val="0"/>
              <w:autoSpaceDN w:val="0"/>
              <w:adjustRightInd w:val="0"/>
              <w:jc w:val="both"/>
              <w:rPr>
                <w:rFonts w:ascii="Tahoma" w:hAnsi="Tahoma" w:cs="Tahoma"/>
                <w:sz w:val="18"/>
                <w:szCs w:val="18"/>
              </w:rPr>
            </w:pPr>
            <w:r w:rsidRPr="00683E91">
              <w:rPr>
                <w:rFonts w:ascii="Tahoma" w:hAnsi="Tahoma" w:cs="Tahoma"/>
                <w:sz w:val="18"/>
                <w:szCs w:val="18"/>
              </w:rPr>
              <w:t xml:space="preserve">Se implementarán señales varias en la obra en los distintos niveles con indicación de peligro como ser: </w:t>
            </w:r>
          </w:p>
          <w:p w14:paraId="34464E3B" w14:textId="77777777" w:rsidR="001D5D1D" w:rsidRPr="00683E91" w:rsidRDefault="001D5D1D">
            <w:pPr>
              <w:widowControl w:val="0"/>
              <w:numPr>
                <w:ilvl w:val="2"/>
                <w:numId w:val="127"/>
              </w:numPr>
              <w:autoSpaceDE w:val="0"/>
              <w:autoSpaceDN w:val="0"/>
              <w:adjustRightInd w:val="0"/>
              <w:ind w:left="1310"/>
              <w:jc w:val="both"/>
              <w:rPr>
                <w:rFonts w:ascii="Tahoma" w:hAnsi="Tahoma" w:cs="Tahoma"/>
                <w:sz w:val="18"/>
                <w:szCs w:val="18"/>
              </w:rPr>
            </w:pPr>
            <w:r w:rsidRPr="00683E91">
              <w:rPr>
                <w:rFonts w:ascii="Tahoma" w:hAnsi="Tahoma" w:cs="Tahoma"/>
                <w:sz w:val="18"/>
                <w:szCs w:val="18"/>
              </w:rPr>
              <w:t xml:space="preserve">Señales varias en la obra y alrededores de indicación de peligro. </w:t>
            </w:r>
          </w:p>
          <w:p w14:paraId="08340315" w14:textId="77777777" w:rsidR="001D5D1D" w:rsidRPr="00683E91" w:rsidRDefault="001D5D1D">
            <w:pPr>
              <w:widowControl w:val="0"/>
              <w:numPr>
                <w:ilvl w:val="2"/>
                <w:numId w:val="127"/>
              </w:numPr>
              <w:autoSpaceDE w:val="0"/>
              <w:autoSpaceDN w:val="0"/>
              <w:adjustRightInd w:val="0"/>
              <w:ind w:left="1310"/>
              <w:jc w:val="both"/>
              <w:rPr>
                <w:rFonts w:ascii="Tahoma" w:hAnsi="Tahoma" w:cs="Tahoma"/>
                <w:sz w:val="18"/>
                <w:szCs w:val="18"/>
              </w:rPr>
            </w:pPr>
            <w:r w:rsidRPr="00683E91">
              <w:rPr>
                <w:rFonts w:ascii="Tahoma" w:hAnsi="Tahoma" w:cs="Tahoma"/>
                <w:sz w:val="18"/>
                <w:szCs w:val="18"/>
              </w:rPr>
              <w:t xml:space="preserve">Señales normalizadas para el tránsito de vehículos (tanto interno como externo de la obra) </w:t>
            </w:r>
          </w:p>
          <w:p w14:paraId="4E66E158" w14:textId="77777777" w:rsidR="001D5D1D" w:rsidRPr="00683E91" w:rsidRDefault="001D5D1D">
            <w:pPr>
              <w:widowControl w:val="0"/>
              <w:numPr>
                <w:ilvl w:val="2"/>
                <w:numId w:val="127"/>
              </w:numPr>
              <w:autoSpaceDE w:val="0"/>
              <w:autoSpaceDN w:val="0"/>
              <w:adjustRightInd w:val="0"/>
              <w:ind w:left="1310"/>
              <w:jc w:val="both"/>
              <w:rPr>
                <w:rFonts w:ascii="Tahoma" w:hAnsi="Tahoma" w:cs="Tahoma"/>
                <w:sz w:val="18"/>
                <w:szCs w:val="18"/>
              </w:rPr>
            </w:pPr>
            <w:r w:rsidRPr="00683E91">
              <w:rPr>
                <w:rFonts w:ascii="Tahoma" w:hAnsi="Tahoma" w:cs="Tahoma"/>
                <w:sz w:val="18"/>
                <w:szCs w:val="18"/>
              </w:rPr>
              <w:t xml:space="preserve">Valla de obra delimitando y protegiendo el área de trabajo según las características del subproyecto. </w:t>
            </w:r>
          </w:p>
          <w:p w14:paraId="5BDFC6F5" w14:textId="77777777" w:rsidR="001D5D1D" w:rsidRPr="00683E91" w:rsidRDefault="001D5D1D">
            <w:pPr>
              <w:widowControl w:val="0"/>
              <w:numPr>
                <w:ilvl w:val="2"/>
                <w:numId w:val="127"/>
              </w:numPr>
              <w:autoSpaceDE w:val="0"/>
              <w:autoSpaceDN w:val="0"/>
              <w:adjustRightInd w:val="0"/>
              <w:ind w:left="1310"/>
              <w:jc w:val="both"/>
              <w:rPr>
                <w:rFonts w:ascii="Tahoma" w:hAnsi="Tahoma" w:cs="Tahoma"/>
                <w:sz w:val="18"/>
                <w:szCs w:val="18"/>
              </w:rPr>
            </w:pPr>
            <w:r w:rsidRPr="00683E91">
              <w:rPr>
                <w:rFonts w:ascii="Tahoma" w:hAnsi="Tahoma" w:cs="Tahoma"/>
                <w:sz w:val="18"/>
                <w:szCs w:val="18"/>
              </w:rPr>
              <w:t xml:space="preserve">Mallas para protección en huecos horizontales. </w:t>
            </w:r>
          </w:p>
          <w:p w14:paraId="32E0849D" w14:textId="77777777" w:rsidR="001D5D1D" w:rsidRPr="00683E91" w:rsidRDefault="001D5D1D">
            <w:pPr>
              <w:widowControl w:val="0"/>
              <w:numPr>
                <w:ilvl w:val="2"/>
                <w:numId w:val="127"/>
              </w:numPr>
              <w:autoSpaceDE w:val="0"/>
              <w:autoSpaceDN w:val="0"/>
              <w:adjustRightInd w:val="0"/>
              <w:ind w:left="1310"/>
              <w:jc w:val="both"/>
              <w:rPr>
                <w:rFonts w:ascii="Tahoma" w:hAnsi="Tahoma" w:cs="Tahoma"/>
                <w:sz w:val="18"/>
                <w:szCs w:val="18"/>
              </w:rPr>
            </w:pPr>
            <w:r w:rsidRPr="00683E91">
              <w:rPr>
                <w:rFonts w:ascii="Tahoma" w:hAnsi="Tahoma" w:cs="Tahoma"/>
                <w:sz w:val="18"/>
                <w:szCs w:val="18"/>
              </w:rPr>
              <w:t xml:space="preserve">Mallas para protección de objetos, en trabajo en altura. </w:t>
            </w:r>
          </w:p>
          <w:p w14:paraId="6A4C4C2E" w14:textId="77777777" w:rsidR="001D5D1D" w:rsidRPr="00683E91" w:rsidRDefault="001D5D1D">
            <w:pPr>
              <w:widowControl w:val="0"/>
              <w:numPr>
                <w:ilvl w:val="2"/>
                <w:numId w:val="127"/>
              </w:numPr>
              <w:autoSpaceDE w:val="0"/>
              <w:autoSpaceDN w:val="0"/>
              <w:adjustRightInd w:val="0"/>
              <w:ind w:left="1310"/>
              <w:jc w:val="both"/>
              <w:rPr>
                <w:rFonts w:ascii="Tahoma" w:hAnsi="Tahoma" w:cs="Tahoma"/>
                <w:sz w:val="18"/>
                <w:szCs w:val="18"/>
              </w:rPr>
            </w:pPr>
            <w:r w:rsidRPr="00683E91">
              <w:rPr>
                <w:rFonts w:ascii="Tahoma" w:hAnsi="Tahoma" w:cs="Tahoma"/>
                <w:sz w:val="18"/>
                <w:szCs w:val="18"/>
              </w:rPr>
              <w:t xml:space="preserve">Se comprobará que todas las máquinas y herramientas disponen de sus protecciones colectivas de acuerdo con la normativa vigente. </w:t>
            </w:r>
          </w:p>
          <w:p w14:paraId="0C13760D" w14:textId="77777777" w:rsidR="001D5D1D" w:rsidRPr="00683E91" w:rsidRDefault="001D5D1D">
            <w:pPr>
              <w:widowControl w:val="0"/>
              <w:numPr>
                <w:ilvl w:val="2"/>
                <w:numId w:val="127"/>
              </w:numPr>
              <w:autoSpaceDE w:val="0"/>
              <w:autoSpaceDN w:val="0"/>
              <w:adjustRightInd w:val="0"/>
              <w:ind w:left="1310"/>
              <w:jc w:val="both"/>
              <w:rPr>
                <w:rFonts w:ascii="Tahoma" w:hAnsi="Tahoma" w:cs="Tahoma"/>
                <w:sz w:val="18"/>
                <w:szCs w:val="18"/>
              </w:rPr>
            </w:pPr>
            <w:r w:rsidRPr="00683E91">
              <w:rPr>
                <w:rFonts w:ascii="Tahoma" w:hAnsi="Tahoma" w:cs="Tahoma"/>
                <w:sz w:val="18"/>
                <w:szCs w:val="18"/>
              </w:rPr>
              <w:t xml:space="preserve">Letreros de señalización colectiva de seguridad </w:t>
            </w:r>
          </w:p>
          <w:p w14:paraId="61A4956E" w14:textId="77777777" w:rsidR="001D5D1D" w:rsidRPr="00683E91" w:rsidRDefault="001D5D1D">
            <w:pPr>
              <w:widowControl w:val="0"/>
              <w:numPr>
                <w:ilvl w:val="2"/>
                <w:numId w:val="127"/>
              </w:numPr>
              <w:autoSpaceDE w:val="0"/>
              <w:autoSpaceDN w:val="0"/>
              <w:adjustRightInd w:val="0"/>
              <w:ind w:left="1310"/>
              <w:jc w:val="both"/>
              <w:rPr>
                <w:rFonts w:ascii="Tahoma" w:hAnsi="Tahoma" w:cs="Tahoma"/>
                <w:sz w:val="18"/>
                <w:szCs w:val="18"/>
              </w:rPr>
            </w:pPr>
            <w:r w:rsidRPr="00683E91">
              <w:rPr>
                <w:rFonts w:ascii="Tahoma" w:hAnsi="Tahoma" w:cs="Tahoma"/>
                <w:sz w:val="18"/>
                <w:szCs w:val="18"/>
              </w:rPr>
              <w:t xml:space="preserve">Cintas y mallas demarcatorias internas y externas </w:t>
            </w:r>
          </w:p>
          <w:p w14:paraId="02058C75" w14:textId="77777777" w:rsidR="001D5D1D" w:rsidRPr="00683E91" w:rsidRDefault="001D5D1D">
            <w:pPr>
              <w:widowControl w:val="0"/>
              <w:numPr>
                <w:ilvl w:val="2"/>
                <w:numId w:val="127"/>
              </w:numPr>
              <w:autoSpaceDE w:val="0"/>
              <w:autoSpaceDN w:val="0"/>
              <w:adjustRightInd w:val="0"/>
              <w:ind w:left="1310"/>
              <w:jc w:val="both"/>
              <w:rPr>
                <w:rFonts w:ascii="Tahoma" w:hAnsi="Tahoma" w:cs="Tahoma"/>
                <w:sz w:val="18"/>
                <w:szCs w:val="18"/>
              </w:rPr>
            </w:pPr>
            <w:r w:rsidRPr="00683E91">
              <w:rPr>
                <w:rFonts w:ascii="Tahoma" w:hAnsi="Tahoma" w:cs="Tahoma"/>
                <w:sz w:val="18"/>
                <w:szCs w:val="18"/>
              </w:rPr>
              <w:t xml:space="preserve">Letreros internos y externos de la obra. </w:t>
            </w:r>
          </w:p>
        </w:tc>
      </w:tr>
      <w:tr w:rsidR="001D5D1D" w:rsidRPr="00683E91" w14:paraId="65365734" w14:textId="77777777" w:rsidTr="008C1490">
        <w:tc>
          <w:tcPr>
            <w:tcW w:w="893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644B73D"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Responsable:</w:t>
            </w:r>
          </w:p>
        </w:tc>
      </w:tr>
      <w:tr w:rsidR="001D5D1D" w:rsidRPr="00683E91" w14:paraId="1F266C06" w14:textId="77777777" w:rsidTr="008C1490">
        <w:tc>
          <w:tcPr>
            <w:tcW w:w="8930" w:type="dxa"/>
            <w:tcBorders>
              <w:top w:val="single" w:sz="4" w:space="0" w:color="000000"/>
              <w:left w:val="single" w:sz="4" w:space="0" w:color="000000"/>
              <w:bottom w:val="single" w:sz="4" w:space="0" w:color="000000"/>
              <w:right w:val="single" w:sz="4" w:space="0" w:color="000000"/>
            </w:tcBorders>
            <w:vAlign w:val="center"/>
            <w:hideMark/>
          </w:tcPr>
          <w:p w14:paraId="70BC60FF"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El Contratista deberá contar con un responsable de Seguridad y Salud en el Trabajo (RSST) asignado a la gestión SySO de las obras. Esta persona deberá estar en obra permanentemente.</w:t>
            </w:r>
          </w:p>
          <w:p w14:paraId="05E20130"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Supervisión realizará la verificación de cumplimiento de todo lo establecido en el Plan.</w:t>
            </w:r>
          </w:p>
          <w:p w14:paraId="4A544D4D"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La UEP - ENDE IDRT III, será responsable de seguimiento y monitoreo a la supervisora, y reporta informes de cumplimiento a requerimiento a PEVD. Y al Banco Mundial de manera semestral y/o a requerimiento.</w:t>
            </w:r>
          </w:p>
        </w:tc>
      </w:tr>
    </w:tbl>
    <w:p w14:paraId="200AEEFC" w14:textId="77777777" w:rsidR="001D5D1D" w:rsidRPr="00683E91" w:rsidRDefault="001D5D1D" w:rsidP="001D5D1D">
      <w:pPr>
        <w:widowControl w:val="0"/>
        <w:autoSpaceDE w:val="0"/>
        <w:autoSpaceDN w:val="0"/>
        <w:adjustRightInd w:val="0"/>
        <w:spacing w:after="0" w:line="240" w:lineRule="auto"/>
        <w:jc w:val="both"/>
        <w:rPr>
          <w:rFonts w:ascii="Tahoma" w:hAnsi="Tahoma" w:cs="Tahoma"/>
          <w:kern w:val="0"/>
          <w:sz w:val="18"/>
          <w:szCs w:val="18"/>
        </w:rPr>
      </w:pPr>
    </w:p>
    <w:p w14:paraId="5E7EF3FD" w14:textId="12E87603" w:rsidR="001D5D1D" w:rsidRPr="003A2B4C" w:rsidRDefault="00AF3213" w:rsidP="003A2B4C">
      <w:pPr>
        <w:widowControl w:val="0"/>
        <w:autoSpaceDE w:val="0"/>
        <w:autoSpaceDN w:val="0"/>
        <w:adjustRightInd w:val="0"/>
        <w:spacing w:after="0" w:line="240" w:lineRule="auto"/>
        <w:ind w:firstLine="284"/>
        <w:jc w:val="both"/>
        <w:rPr>
          <w:rFonts w:ascii="Tahoma" w:hAnsi="Tahoma" w:cs="Tahoma"/>
          <w:b/>
          <w:bCs/>
          <w:kern w:val="0"/>
          <w:sz w:val="18"/>
          <w:szCs w:val="18"/>
        </w:rPr>
      </w:pPr>
      <w:r>
        <w:rPr>
          <w:rFonts w:ascii="Tahoma" w:hAnsi="Tahoma" w:cs="Tahoma"/>
          <w:b/>
          <w:bCs/>
          <w:kern w:val="0"/>
          <w:sz w:val="18"/>
          <w:szCs w:val="18"/>
        </w:rPr>
        <w:lastRenderedPageBreak/>
        <w:t xml:space="preserve">  </w:t>
      </w:r>
      <w:r w:rsidR="001D5D1D" w:rsidRPr="003A2B4C">
        <w:rPr>
          <w:rFonts w:ascii="Tahoma" w:hAnsi="Tahoma" w:cs="Tahoma"/>
          <w:b/>
          <w:bCs/>
          <w:kern w:val="0"/>
          <w:sz w:val="18"/>
          <w:szCs w:val="18"/>
        </w:rPr>
        <w:t xml:space="preserve">Lineamientos Plan de gestión de mano de obra (PGMO) </w:t>
      </w:r>
    </w:p>
    <w:tbl>
      <w:tblPr>
        <w:tblStyle w:val="Tablaconcuadrcula"/>
        <w:tblW w:w="8651" w:type="dxa"/>
        <w:jc w:val="center"/>
        <w:tblLook w:val="04A0" w:firstRow="1" w:lastRow="0" w:firstColumn="1" w:lastColumn="0" w:noHBand="0" w:noVBand="1"/>
      </w:tblPr>
      <w:tblGrid>
        <w:gridCol w:w="8651"/>
      </w:tblGrid>
      <w:tr w:rsidR="001D5D1D" w:rsidRPr="00683E91" w14:paraId="41888C6B" w14:textId="77777777" w:rsidTr="00AF3213">
        <w:trPr>
          <w:jc w:val="center"/>
        </w:trPr>
        <w:tc>
          <w:tcPr>
            <w:tcW w:w="865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76324D3" w14:textId="77777777" w:rsidR="001D5D1D" w:rsidRPr="003A2B4C" w:rsidRDefault="001D5D1D" w:rsidP="008C1490">
            <w:pPr>
              <w:widowControl w:val="0"/>
              <w:autoSpaceDE w:val="0"/>
              <w:autoSpaceDN w:val="0"/>
              <w:adjustRightInd w:val="0"/>
              <w:jc w:val="both"/>
              <w:rPr>
                <w:rFonts w:ascii="Tahoma" w:hAnsi="Tahoma" w:cs="Tahoma"/>
                <w:b/>
                <w:bCs/>
                <w:sz w:val="18"/>
                <w:szCs w:val="18"/>
              </w:rPr>
            </w:pPr>
            <w:r w:rsidRPr="003A2B4C">
              <w:rPr>
                <w:rFonts w:ascii="Tahoma" w:hAnsi="Tahoma" w:cs="Tahoma"/>
                <w:b/>
                <w:bCs/>
                <w:sz w:val="18"/>
                <w:szCs w:val="18"/>
              </w:rPr>
              <w:t>Objetivo</w:t>
            </w:r>
          </w:p>
        </w:tc>
      </w:tr>
      <w:tr w:rsidR="001D5D1D" w:rsidRPr="00683E91" w14:paraId="737F77E9" w14:textId="77777777" w:rsidTr="00AF3213">
        <w:trPr>
          <w:jc w:val="center"/>
        </w:trPr>
        <w:tc>
          <w:tcPr>
            <w:tcW w:w="8651" w:type="dxa"/>
            <w:tcBorders>
              <w:top w:val="single" w:sz="4" w:space="0" w:color="000000"/>
              <w:left w:val="single" w:sz="4" w:space="0" w:color="000000"/>
              <w:bottom w:val="single" w:sz="4" w:space="0" w:color="000000"/>
              <w:right w:val="single" w:sz="4" w:space="0" w:color="000000"/>
            </w:tcBorders>
            <w:vAlign w:val="center"/>
            <w:hideMark/>
          </w:tcPr>
          <w:p w14:paraId="2E7FAF93"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Asegurar relaciones laborales adecuadas entre el empleador y los trabajadores de cada subproyecto “Const. Electrificación Rural de la Provincia Cercado - Tarija”, asegurando no solo sus ingresos sino también que sean tratados de manera justa, protegiendo sus derechos y ofreciendo condiciones laborales seguras y saludables.</w:t>
            </w:r>
          </w:p>
        </w:tc>
      </w:tr>
      <w:tr w:rsidR="001D5D1D" w:rsidRPr="00683E91" w14:paraId="2974DC46" w14:textId="77777777" w:rsidTr="00AF3213">
        <w:trPr>
          <w:trHeight w:val="297"/>
          <w:jc w:val="center"/>
        </w:trPr>
        <w:tc>
          <w:tcPr>
            <w:tcW w:w="865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C2819DB" w14:textId="77777777" w:rsidR="001D5D1D" w:rsidRPr="003A2B4C" w:rsidRDefault="001D5D1D" w:rsidP="008C1490">
            <w:pPr>
              <w:widowControl w:val="0"/>
              <w:autoSpaceDE w:val="0"/>
              <w:autoSpaceDN w:val="0"/>
              <w:adjustRightInd w:val="0"/>
              <w:jc w:val="both"/>
              <w:rPr>
                <w:rFonts w:ascii="Tahoma" w:hAnsi="Tahoma" w:cs="Tahoma"/>
                <w:b/>
                <w:bCs/>
                <w:sz w:val="18"/>
                <w:szCs w:val="18"/>
              </w:rPr>
            </w:pPr>
            <w:r w:rsidRPr="003A2B4C">
              <w:rPr>
                <w:rFonts w:ascii="Tahoma" w:hAnsi="Tahoma" w:cs="Tahoma"/>
                <w:b/>
                <w:bCs/>
                <w:sz w:val="18"/>
                <w:szCs w:val="18"/>
              </w:rPr>
              <w:t>Impactos y medidas de mitigación</w:t>
            </w:r>
          </w:p>
        </w:tc>
      </w:tr>
      <w:tr w:rsidR="001D5D1D" w:rsidRPr="00683E91" w14:paraId="5A06F4BD" w14:textId="77777777" w:rsidTr="00AF3213">
        <w:trPr>
          <w:jc w:val="center"/>
        </w:trPr>
        <w:tc>
          <w:tcPr>
            <w:tcW w:w="8651" w:type="dxa"/>
            <w:tcBorders>
              <w:top w:val="single" w:sz="4" w:space="0" w:color="000000"/>
              <w:left w:val="single" w:sz="4" w:space="0" w:color="000000"/>
              <w:bottom w:val="single" w:sz="4" w:space="0" w:color="000000"/>
              <w:right w:val="single" w:sz="4" w:space="0" w:color="000000"/>
            </w:tcBorders>
            <w:vAlign w:val="center"/>
            <w:hideMark/>
          </w:tcPr>
          <w:p w14:paraId="03332AB2"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Identificación de impactos:</w:t>
            </w:r>
          </w:p>
          <w:p w14:paraId="5CF9AA28" w14:textId="77777777" w:rsidR="001D5D1D" w:rsidRPr="00683E91" w:rsidRDefault="001D5D1D">
            <w:pPr>
              <w:widowControl w:val="0"/>
              <w:numPr>
                <w:ilvl w:val="0"/>
                <w:numId w:val="128"/>
              </w:numPr>
              <w:autoSpaceDE w:val="0"/>
              <w:autoSpaceDN w:val="0"/>
              <w:adjustRightInd w:val="0"/>
              <w:jc w:val="both"/>
              <w:rPr>
                <w:rFonts w:ascii="Tahoma" w:hAnsi="Tahoma" w:cs="Tahoma"/>
                <w:sz w:val="18"/>
                <w:szCs w:val="18"/>
              </w:rPr>
            </w:pPr>
            <w:r w:rsidRPr="00683E91">
              <w:rPr>
                <w:rFonts w:ascii="Tahoma" w:hAnsi="Tahoma" w:cs="Tahoma"/>
                <w:sz w:val="18"/>
                <w:szCs w:val="18"/>
              </w:rPr>
              <w:t>Tensiones con alguna de las 31 comunidades beneficiarias por la presencia de trabajadores foráneos.</w:t>
            </w:r>
          </w:p>
          <w:p w14:paraId="7101A2E9" w14:textId="77777777" w:rsidR="001D5D1D" w:rsidRPr="00683E91" w:rsidRDefault="001D5D1D">
            <w:pPr>
              <w:widowControl w:val="0"/>
              <w:numPr>
                <w:ilvl w:val="0"/>
                <w:numId w:val="128"/>
              </w:numPr>
              <w:autoSpaceDE w:val="0"/>
              <w:autoSpaceDN w:val="0"/>
              <w:adjustRightInd w:val="0"/>
              <w:jc w:val="both"/>
              <w:rPr>
                <w:rFonts w:ascii="Tahoma" w:hAnsi="Tahoma" w:cs="Tahoma"/>
                <w:sz w:val="18"/>
                <w:szCs w:val="18"/>
              </w:rPr>
            </w:pPr>
            <w:r w:rsidRPr="00683E91">
              <w:rPr>
                <w:rFonts w:ascii="Tahoma" w:hAnsi="Tahoma" w:cs="Tahoma"/>
                <w:sz w:val="18"/>
                <w:szCs w:val="18"/>
              </w:rPr>
              <w:t>Riesgo de conflictos sociales (alcohol, seguridad, uso de recursos locales).</w:t>
            </w:r>
          </w:p>
          <w:p w14:paraId="66D3C871" w14:textId="77777777" w:rsidR="001D5D1D" w:rsidRPr="00683E91" w:rsidRDefault="001D5D1D">
            <w:pPr>
              <w:widowControl w:val="0"/>
              <w:numPr>
                <w:ilvl w:val="0"/>
                <w:numId w:val="128"/>
              </w:numPr>
              <w:autoSpaceDE w:val="0"/>
              <w:autoSpaceDN w:val="0"/>
              <w:adjustRightInd w:val="0"/>
              <w:jc w:val="both"/>
              <w:rPr>
                <w:rFonts w:ascii="Tahoma" w:hAnsi="Tahoma" w:cs="Tahoma"/>
                <w:sz w:val="18"/>
                <w:szCs w:val="18"/>
              </w:rPr>
            </w:pPr>
            <w:r w:rsidRPr="00683E91">
              <w:rPr>
                <w:rFonts w:ascii="Tahoma" w:hAnsi="Tahoma" w:cs="Tahoma"/>
                <w:sz w:val="18"/>
                <w:szCs w:val="18"/>
              </w:rPr>
              <w:t>Posibles casos de acoso, violencia o explotación hacia mujeres y grupos vulnerables.</w:t>
            </w:r>
          </w:p>
          <w:p w14:paraId="65BD845F" w14:textId="77777777" w:rsidR="001D5D1D" w:rsidRPr="00683E91" w:rsidRDefault="001D5D1D">
            <w:pPr>
              <w:widowControl w:val="0"/>
              <w:numPr>
                <w:ilvl w:val="0"/>
                <w:numId w:val="129"/>
              </w:numPr>
              <w:autoSpaceDE w:val="0"/>
              <w:autoSpaceDN w:val="0"/>
              <w:adjustRightInd w:val="0"/>
              <w:jc w:val="both"/>
              <w:rPr>
                <w:rFonts w:ascii="Tahoma" w:hAnsi="Tahoma" w:cs="Tahoma"/>
                <w:sz w:val="18"/>
                <w:szCs w:val="18"/>
              </w:rPr>
            </w:pPr>
            <w:r w:rsidRPr="00683E91">
              <w:rPr>
                <w:rFonts w:ascii="Tahoma" w:hAnsi="Tahoma" w:cs="Tahoma"/>
                <w:sz w:val="18"/>
                <w:szCs w:val="18"/>
              </w:rPr>
              <w:t>Trabajo infantil o forzoso en actividades del subproyecto (directo o por contratistas).</w:t>
            </w:r>
          </w:p>
          <w:p w14:paraId="328C0AE0" w14:textId="77777777" w:rsidR="001D5D1D" w:rsidRPr="00683E91" w:rsidRDefault="001D5D1D">
            <w:pPr>
              <w:widowControl w:val="0"/>
              <w:numPr>
                <w:ilvl w:val="0"/>
                <w:numId w:val="129"/>
              </w:numPr>
              <w:autoSpaceDE w:val="0"/>
              <w:autoSpaceDN w:val="0"/>
              <w:adjustRightInd w:val="0"/>
              <w:jc w:val="both"/>
              <w:rPr>
                <w:rFonts w:ascii="Tahoma" w:hAnsi="Tahoma" w:cs="Tahoma"/>
                <w:sz w:val="18"/>
                <w:szCs w:val="18"/>
              </w:rPr>
            </w:pPr>
            <w:r w:rsidRPr="00683E91">
              <w:rPr>
                <w:rFonts w:ascii="Tahoma" w:hAnsi="Tahoma" w:cs="Tahoma"/>
                <w:sz w:val="18"/>
                <w:szCs w:val="18"/>
              </w:rPr>
              <w:t>Incumplimiento de normas laborales y de seguridad ocupacional.</w:t>
            </w:r>
          </w:p>
          <w:p w14:paraId="418A0F76" w14:textId="77777777" w:rsidR="001D5D1D" w:rsidRPr="00683E91" w:rsidRDefault="001D5D1D">
            <w:pPr>
              <w:widowControl w:val="0"/>
              <w:numPr>
                <w:ilvl w:val="0"/>
                <w:numId w:val="129"/>
              </w:numPr>
              <w:autoSpaceDE w:val="0"/>
              <w:autoSpaceDN w:val="0"/>
              <w:adjustRightInd w:val="0"/>
              <w:jc w:val="both"/>
              <w:rPr>
                <w:rFonts w:ascii="Tahoma" w:hAnsi="Tahoma" w:cs="Tahoma"/>
                <w:sz w:val="18"/>
                <w:szCs w:val="18"/>
              </w:rPr>
            </w:pPr>
            <w:r w:rsidRPr="00683E91">
              <w:rPr>
                <w:rFonts w:ascii="Tahoma" w:hAnsi="Tahoma" w:cs="Tahoma"/>
                <w:sz w:val="18"/>
                <w:szCs w:val="18"/>
              </w:rPr>
              <w:t>Riesgo de accidentes laborales (caídas, electrocuciones, manipulación de herramientas).</w:t>
            </w:r>
          </w:p>
          <w:p w14:paraId="688004C5" w14:textId="77777777" w:rsidR="001D5D1D" w:rsidRPr="00683E91" w:rsidRDefault="001D5D1D">
            <w:pPr>
              <w:widowControl w:val="0"/>
              <w:numPr>
                <w:ilvl w:val="0"/>
                <w:numId w:val="128"/>
              </w:numPr>
              <w:autoSpaceDE w:val="0"/>
              <w:autoSpaceDN w:val="0"/>
              <w:adjustRightInd w:val="0"/>
              <w:jc w:val="both"/>
              <w:rPr>
                <w:rFonts w:ascii="Tahoma" w:hAnsi="Tahoma" w:cs="Tahoma"/>
                <w:sz w:val="18"/>
                <w:szCs w:val="18"/>
              </w:rPr>
            </w:pPr>
            <w:r w:rsidRPr="00683E91">
              <w:rPr>
                <w:rFonts w:ascii="Tahoma" w:hAnsi="Tahoma" w:cs="Tahoma"/>
                <w:sz w:val="18"/>
                <w:szCs w:val="18"/>
              </w:rPr>
              <w:t xml:space="preserve"> Transmisión de enfermedades (respiratorias, ETS, vectoriales).</w:t>
            </w:r>
          </w:p>
          <w:p w14:paraId="1243F0C8" w14:textId="77777777" w:rsidR="001D5D1D" w:rsidRPr="00683E91" w:rsidRDefault="001D5D1D">
            <w:pPr>
              <w:widowControl w:val="0"/>
              <w:numPr>
                <w:ilvl w:val="0"/>
                <w:numId w:val="128"/>
              </w:numPr>
              <w:autoSpaceDE w:val="0"/>
              <w:autoSpaceDN w:val="0"/>
              <w:adjustRightInd w:val="0"/>
              <w:jc w:val="both"/>
              <w:rPr>
                <w:rFonts w:ascii="Tahoma" w:hAnsi="Tahoma" w:cs="Tahoma"/>
                <w:sz w:val="18"/>
                <w:szCs w:val="18"/>
              </w:rPr>
            </w:pPr>
            <w:r w:rsidRPr="00683E91">
              <w:rPr>
                <w:rFonts w:ascii="Tahoma" w:hAnsi="Tahoma" w:cs="Tahoma"/>
                <w:sz w:val="18"/>
                <w:szCs w:val="18"/>
              </w:rPr>
              <w:t xml:space="preserve"> Estrés o conflictos internos por ausencia de normas claras de convivencia.</w:t>
            </w:r>
          </w:p>
          <w:p w14:paraId="5378DBC2"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Medidas de mitigación:</w:t>
            </w:r>
          </w:p>
          <w:p w14:paraId="5E9376AB" w14:textId="77777777" w:rsidR="001D5D1D" w:rsidRPr="00683E91" w:rsidRDefault="001D5D1D">
            <w:pPr>
              <w:widowControl w:val="0"/>
              <w:numPr>
                <w:ilvl w:val="0"/>
                <w:numId w:val="128"/>
              </w:numPr>
              <w:autoSpaceDE w:val="0"/>
              <w:autoSpaceDN w:val="0"/>
              <w:adjustRightInd w:val="0"/>
              <w:jc w:val="both"/>
              <w:rPr>
                <w:rFonts w:ascii="Tahoma" w:hAnsi="Tahoma" w:cs="Tahoma"/>
                <w:sz w:val="18"/>
                <w:szCs w:val="18"/>
              </w:rPr>
            </w:pPr>
            <w:r w:rsidRPr="00683E91">
              <w:rPr>
                <w:rFonts w:ascii="Tahoma" w:hAnsi="Tahoma" w:cs="Tahoma"/>
                <w:sz w:val="18"/>
                <w:szCs w:val="18"/>
              </w:rPr>
              <w:t>Socialización del subproyecto con las 31 comunidades beneficiarias antes del inicio.</w:t>
            </w:r>
          </w:p>
          <w:p w14:paraId="5A3C6C1D" w14:textId="77777777" w:rsidR="001D5D1D" w:rsidRPr="00683E91" w:rsidRDefault="001D5D1D">
            <w:pPr>
              <w:widowControl w:val="0"/>
              <w:numPr>
                <w:ilvl w:val="0"/>
                <w:numId w:val="128"/>
              </w:numPr>
              <w:autoSpaceDE w:val="0"/>
              <w:autoSpaceDN w:val="0"/>
              <w:adjustRightInd w:val="0"/>
              <w:jc w:val="both"/>
              <w:rPr>
                <w:rFonts w:ascii="Tahoma" w:hAnsi="Tahoma" w:cs="Tahoma"/>
                <w:sz w:val="18"/>
                <w:szCs w:val="18"/>
              </w:rPr>
            </w:pPr>
            <w:r w:rsidRPr="00683E91">
              <w:rPr>
                <w:rFonts w:ascii="Tahoma" w:hAnsi="Tahoma" w:cs="Tahoma"/>
                <w:sz w:val="18"/>
                <w:szCs w:val="18"/>
              </w:rPr>
              <w:t>Contratación de mano de obra local prioritaria.</w:t>
            </w:r>
          </w:p>
          <w:p w14:paraId="5B0C8740" w14:textId="77777777" w:rsidR="001D5D1D" w:rsidRPr="00683E91" w:rsidRDefault="001D5D1D">
            <w:pPr>
              <w:widowControl w:val="0"/>
              <w:numPr>
                <w:ilvl w:val="0"/>
                <w:numId w:val="128"/>
              </w:numPr>
              <w:autoSpaceDE w:val="0"/>
              <w:autoSpaceDN w:val="0"/>
              <w:adjustRightInd w:val="0"/>
              <w:jc w:val="both"/>
              <w:rPr>
                <w:rFonts w:ascii="Tahoma" w:hAnsi="Tahoma" w:cs="Tahoma"/>
                <w:sz w:val="18"/>
                <w:szCs w:val="18"/>
              </w:rPr>
            </w:pPr>
            <w:r w:rsidRPr="00683E91">
              <w:rPr>
                <w:rFonts w:ascii="Tahoma" w:hAnsi="Tahoma" w:cs="Tahoma"/>
                <w:sz w:val="18"/>
                <w:szCs w:val="18"/>
              </w:rPr>
              <w:t>Código de conducta obligatorio para el personal (respeto cultural, prohibición de extracción de recursos locales).</w:t>
            </w:r>
          </w:p>
          <w:p w14:paraId="0AAD7F9D" w14:textId="77777777" w:rsidR="001D5D1D" w:rsidRPr="00683E91" w:rsidRDefault="001D5D1D">
            <w:pPr>
              <w:widowControl w:val="0"/>
              <w:numPr>
                <w:ilvl w:val="0"/>
                <w:numId w:val="128"/>
              </w:numPr>
              <w:autoSpaceDE w:val="0"/>
              <w:autoSpaceDN w:val="0"/>
              <w:adjustRightInd w:val="0"/>
              <w:jc w:val="both"/>
              <w:rPr>
                <w:rFonts w:ascii="Tahoma" w:hAnsi="Tahoma" w:cs="Tahoma"/>
                <w:sz w:val="18"/>
                <w:szCs w:val="18"/>
              </w:rPr>
            </w:pPr>
            <w:r w:rsidRPr="00683E91">
              <w:rPr>
                <w:rFonts w:ascii="Tahoma" w:hAnsi="Tahoma" w:cs="Tahoma"/>
                <w:sz w:val="18"/>
                <w:szCs w:val="18"/>
              </w:rPr>
              <w:t>Prohibición del consumo de alcohol y drogas en campamentos.</w:t>
            </w:r>
          </w:p>
          <w:p w14:paraId="3D0569F3" w14:textId="77777777" w:rsidR="001D5D1D" w:rsidRPr="00683E91" w:rsidRDefault="001D5D1D">
            <w:pPr>
              <w:widowControl w:val="0"/>
              <w:numPr>
                <w:ilvl w:val="0"/>
                <w:numId w:val="128"/>
              </w:numPr>
              <w:autoSpaceDE w:val="0"/>
              <w:autoSpaceDN w:val="0"/>
              <w:adjustRightInd w:val="0"/>
              <w:jc w:val="both"/>
              <w:rPr>
                <w:rFonts w:ascii="Tahoma" w:hAnsi="Tahoma" w:cs="Tahoma"/>
                <w:sz w:val="18"/>
                <w:szCs w:val="18"/>
              </w:rPr>
            </w:pPr>
            <w:r w:rsidRPr="00683E91">
              <w:rPr>
                <w:rFonts w:ascii="Tahoma" w:hAnsi="Tahoma" w:cs="Tahoma"/>
                <w:sz w:val="18"/>
                <w:szCs w:val="18"/>
              </w:rPr>
              <w:t>Protocolos de seguridad interna y brigadas de control.</w:t>
            </w:r>
          </w:p>
          <w:p w14:paraId="13BE66CC" w14:textId="77777777" w:rsidR="001D5D1D" w:rsidRPr="00683E91" w:rsidRDefault="001D5D1D">
            <w:pPr>
              <w:widowControl w:val="0"/>
              <w:numPr>
                <w:ilvl w:val="0"/>
                <w:numId w:val="128"/>
              </w:numPr>
              <w:autoSpaceDE w:val="0"/>
              <w:autoSpaceDN w:val="0"/>
              <w:adjustRightInd w:val="0"/>
              <w:jc w:val="both"/>
              <w:rPr>
                <w:rFonts w:ascii="Tahoma" w:hAnsi="Tahoma" w:cs="Tahoma"/>
                <w:sz w:val="18"/>
                <w:szCs w:val="18"/>
              </w:rPr>
            </w:pPr>
            <w:r w:rsidRPr="00683E91">
              <w:rPr>
                <w:rFonts w:ascii="Tahoma" w:hAnsi="Tahoma" w:cs="Tahoma"/>
                <w:sz w:val="18"/>
                <w:szCs w:val="18"/>
              </w:rPr>
              <w:t>Canal de quejas comunitarias con respuesta rápida.</w:t>
            </w:r>
          </w:p>
          <w:p w14:paraId="0A7A5995" w14:textId="77777777" w:rsidR="001D5D1D" w:rsidRPr="00683E91" w:rsidRDefault="001D5D1D">
            <w:pPr>
              <w:widowControl w:val="0"/>
              <w:numPr>
                <w:ilvl w:val="0"/>
                <w:numId w:val="128"/>
              </w:numPr>
              <w:autoSpaceDE w:val="0"/>
              <w:autoSpaceDN w:val="0"/>
              <w:adjustRightInd w:val="0"/>
              <w:jc w:val="both"/>
              <w:rPr>
                <w:rFonts w:ascii="Tahoma" w:hAnsi="Tahoma" w:cs="Tahoma"/>
                <w:sz w:val="18"/>
                <w:szCs w:val="18"/>
              </w:rPr>
            </w:pPr>
            <w:r w:rsidRPr="00683E91">
              <w:rPr>
                <w:rFonts w:ascii="Tahoma" w:hAnsi="Tahoma" w:cs="Tahoma"/>
                <w:sz w:val="18"/>
                <w:szCs w:val="18"/>
              </w:rPr>
              <w:t>Política de cero tolerancias a la violencia, acoso o explotación.</w:t>
            </w:r>
          </w:p>
          <w:p w14:paraId="12CB68D2" w14:textId="77777777" w:rsidR="001D5D1D" w:rsidRPr="00683E91" w:rsidRDefault="001D5D1D">
            <w:pPr>
              <w:widowControl w:val="0"/>
              <w:numPr>
                <w:ilvl w:val="0"/>
                <w:numId w:val="128"/>
              </w:numPr>
              <w:autoSpaceDE w:val="0"/>
              <w:autoSpaceDN w:val="0"/>
              <w:adjustRightInd w:val="0"/>
              <w:jc w:val="both"/>
              <w:rPr>
                <w:rFonts w:ascii="Tahoma" w:hAnsi="Tahoma" w:cs="Tahoma"/>
                <w:sz w:val="18"/>
                <w:szCs w:val="18"/>
              </w:rPr>
            </w:pPr>
            <w:r w:rsidRPr="00683E91">
              <w:rPr>
                <w:rFonts w:ascii="Tahoma" w:hAnsi="Tahoma" w:cs="Tahoma"/>
                <w:sz w:val="18"/>
                <w:szCs w:val="18"/>
              </w:rPr>
              <w:t>Capacitación en género y derechos humanos.</w:t>
            </w:r>
          </w:p>
          <w:p w14:paraId="208102E7" w14:textId="77777777" w:rsidR="001D5D1D" w:rsidRPr="00683E91" w:rsidRDefault="001D5D1D">
            <w:pPr>
              <w:widowControl w:val="0"/>
              <w:numPr>
                <w:ilvl w:val="0"/>
                <w:numId w:val="128"/>
              </w:numPr>
              <w:autoSpaceDE w:val="0"/>
              <w:autoSpaceDN w:val="0"/>
              <w:adjustRightInd w:val="0"/>
              <w:jc w:val="both"/>
              <w:rPr>
                <w:rFonts w:ascii="Tahoma" w:hAnsi="Tahoma" w:cs="Tahoma"/>
                <w:sz w:val="18"/>
                <w:szCs w:val="18"/>
              </w:rPr>
            </w:pPr>
            <w:r w:rsidRPr="00683E91">
              <w:rPr>
                <w:rFonts w:ascii="Tahoma" w:hAnsi="Tahoma" w:cs="Tahoma"/>
                <w:sz w:val="18"/>
                <w:szCs w:val="18"/>
              </w:rPr>
              <w:t>Mecanismo de denuncia confidencial y sanciones inmediatas.</w:t>
            </w:r>
          </w:p>
          <w:p w14:paraId="10591DC1" w14:textId="77777777" w:rsidR="001D5D1D" w:rsidRPr="00683E91" w:rsidRDefault="001D5D1D">
            <w:pPr>
              <w:widowControl w:val="0"/>
              <w:numPr>
                <w:ilvl w:val="0"/>
                <w:numId w:val="128"/>
              </w:numPr>
              <w:autoSpaceDE w:val="0"/>
              <w:autoSpaceDN w:val="0"/>
              <w:adjustRightInd w:val="0"/>
              <w:jc w:val="both"/>
              <w:rPr>
                <w:rFonts w:ascii="Tahoma" w:hAnsi="Tahoma" w:cs="Tahoma"/>
                <w:sz w:val="18"/>
                <w:szCs w:val="18"/>
              </w:rPr>
            </w:pPr>
            <w:r w:rsidRPr="00683E91">
              <w:rPr>
                <w:rFonts w:ascii="Tahoma" w:hAnsi="Tahoma" w:cs="Tahoma"/>
                <w:sz w:val="18"/>
                <w:szCs w:val="18"/>
              </w:rPr>
              <w:t>Capacitación en seguridad ocupacional (uso de EPP, manipulación de equipos eléctricos).</w:t>
            </w:r>
          </w:p>
          <w:p w14:paraId="45D733AE" w14:textId="77777777" w:rsidR="001D5D1D" w:rsidRPr="00683E91" w:rsidRDefault="001D5D1D">
            <w:pPr>
              <w:widowControl w:val="0"/>
              <w:numPr>
                <w:ilvl w:val="0"/>
                <w:numId w:val="128"/>
              </w:numPr>
              <w:autoSpaceDE w:val="0"/>
              <w:autoSpaceDN w:val="0"/>
              <w:adjustRightInd w:val="0"/>
              <w:jc w:val="both"/>
              <w:rPr>
                <w:rFonts w:ascii="Tahoma" w:hAnsi="Tahoma" w:cs="Tahoma"/>
                <w:sz w:val="18"/>
                <w:szCs w:val="18"/>
              </w:rPr>
            </w:pPr>
            <w:r w:rsidRPr="00683E91">
              <w:rPr>
                <w:rFonts w:ascii="Tahoma" w:hAnsi="Tahoma" w:cs="Tahoma"/>
                <w:sz w:val="18"/>
                <w:szCs w:val="18"/>
              </w:rPr>
              <w:t>Plan de salud y seguridad en el trabajo (HSE).</w:t>
            </w:r>
          </w:p>
          <w:p w14:paraId="6BE66762" w14:textId="77777777" w:rsidR="001D5D1D" w:rsidRPr="00683E91" w:rsidRDefault="001D5D1D">
            <w:pPr>
              <w:widowControl w:val="0"/>
              <w:numPr>
                <w:ilvl w:val="0"/>
                <w:numId w:val="128"/>
              </w:numPr>
              <w:autoSpaceDE w:val="0"/>
              <w:autoSpaceDN w:val="0"/>
              <w:adjustRightInd w:val="0"/>
              <w:jc w:val="both"/>
              <w:rPr>
                <w:rFonts w:ascii="Tahoma" w:hAnsi="Tahoma" w:cs="Tahoma"/>
                <w:sz w:val="18"/>
                <w:szCs w:val="18"/>
              </w:rPr>
            </w:pPr>
            <w:r w:rsidRPr="00683E91">
              <w:rPr>
                <w:rFonts w:ascii="Tahoma" w:hAnsi="Tahoma" w:cs="Tahoma"/>
                <w:sz w:val="18"/>
                <w:szCs w:val="18"/>
              </w:rPr>
              <w:t>Señalización, botiquines y brigadas de emergencia en campamentos y obras.</w:t>
            </w:r>
          </w:p>
          <w:p w14:paraId="01191E41" w14:textId="77777777" w:rsidR="001D5D1D" w:rsidRPr="00683E91" w:rsidRDefault="001D5D1D">
            <w:pPr>
              <w:widowControl w:val="0"/>
              <w:numPr>
                <w:ilvl w:val="0"/>
                <w:numId w:val="128"/>
              </w:numPr>
              <w:autoSpaceDE w:val="0"/>
              <w:autoSpaceDN w:val="0"/>
              <w:adjustRightInd w:val="0"/>
              <w:jc w:val="both"/>
              <w:rPr>
                <w:rFonts w:ascii="Tahoma" w:hAnsi="Tahoma" w:cs="Tahoma"/>
                <w:sz w:val="18"/>
                <w:szCs w:val="18"/>
              </w:rPr>
            </w:pPr>
            <w:r w:rsidRPr="00683E91">
              <w:rPr>
                <w:rFonts w:ascii="Tahoma" w:hAnsi="Tahoma" w:cs="Tahoma"/>
                <w:sz w:val="18"/>
                <w:szCs w:val="18"/>
              </w:rPr>
              <w:t>Exámenes médicos de ingreso y controles periódicos.</w:t>
            </w:r>
          </w:p>
          <w:p w14:paraId="3BAA5CA2" w14:textId="77777777" w:rsidR="001D5D1D" w:rsidRPr="00683E91" w:rsidRDefault="001D5D1D">
            <w:pPr>
              <w:widowControl w:val="0"/>
              <w:numPr>
                <w:ilvl w:val="0"/>
                <w:numId w:val="128"/>
              </w:numPr>
              <w:autoSpaceDE w:val="0"/>
              <w:autoSpaceDN w:val="0"/>
              <w:adjustRightInd w:val="0"/>
              <w:jc w:val="both"/>
              <w:rPr>
                <w:rFonts w:ascii="Tahoma" w:hAnsi="Tahoma" w:cs="Tahoma"/>
                <w:sz w:val="18"/>
                <w:szCs w:val="18"/>
              </w:rPr>
            </w:pPr>
            <w:r w:rsidRPr="00683E91">
              <w:rPr>
                <w:rFonts w:ascii="Tahoma" w:hAnsi="Tahoma" w:cs="Tahoma"/>
                <w:sz w:val="18"/>
                <w:szCs w:val="18"/>
              </w:rPr>
              <w:t>Campañas de prevención (ETS, dengue, malaria, influenza).</w:t>
            </w:r>
          </w:p>
          <w:p w14:paraId="11B09576" w14:textId="77777777" w:rsidR="001D5D1D" w:rsidRPr="00683E91" w:rsidRDefault="001D5D1D">
            <w:pPr>
              <w:widowControl w:val="0"/>
              <w:numPr>
                <w:ilvl w:val="0"/>
                <w:numId w:val="128"/>
              </w:numPr>
              <w:autoSpaceDE w:val="0"/>
              <w:autoSpaceDN w:val="0"/>
              <w:adjustRightInd w:val="0"/>
              <w:jc w:val="both"/>
              <w:rPr>
                <w:rFonts w:ascii="Tahoma" w:hAnsi="Tahoma" w:cs="Tahoma"/>
                <w:sz w:val="18"/>
                <w:szCs w:val="18"/>
              </w:rPr>
            </w:pPr>
            <w:r w:rsidRPr="00683E91">
              <w:rPr>
                <w:rFonts w:ascii="Tahoma" w:hAnsi="Tahoma" w:cs="Tahoma"/>
                <w:sz w:val="18"/>
                <w:szCs w:val="18"/>
              </w:rPr>
              <w:t>Fumigación, control de vectores y protocolos COVID-19 u otros.</w:t>
            </w:r>
          </w:p>
          <w:p w14:paraId="3E62904E" w14:textId="77777777" w:rsidR="001D5D1D" w:rsidRPr="00683E91" w:rsidRDefault="001D5D1D">
            <w:pPr>
              <w:widowControl w:val="0"/>
              <w:numPr>
                <w:ilvl w:val="0"/>
                <w:numId w:val="128"/>
              </w:numPr>
              <w:autoSpaceDE w:val="0"/>
              <w:autoSpaceDN w:val="0"/>
              <w:adjustRightInd w:val="0"/>
              <w:jc w:val="both"/>
              <w:rPr>
                <w:rFonts w:ascii="Tahoma" w:hAnsi="Tahoma" w:cs="Tahoma"/>
                <w:sz w:val="18"/>
                <w:szCs w:val="18"/>
              </w:rPr>
            </w:pPr>
            <w:r w:rsidRPr="00683E91">
              <w:rPr>
                <w:rFonts w:ascii="Tahoma" w:hAnsi="Tahoma" w:cs="Tahoma"/>
                <w:sz w:val="18"/>
                <w:szCs w:val="18"/>
              </w:rPr>
              <w:t>Agua potable clorada/filtrada.</w:t>
            </w:r>
          </w:p>
          <w:p w14:paraId="6646E244" w14:textId="77777777" w:rsidR="001D5D1D" w:rsidRPr="00683E91" w:rsidRDefault="001D5D1D">
            <w:pPr>
              <w:widowControl w:val="0"/>
              <w:numPr>
                <w:ilvl w:val="0"/>
                <w:numId w:val="128"/>
              </w:numPr>
              <w:autoSpaceDE w:val="0"/>
              <w:autoSpaceDN w:val="0"/>
              <w:adjustRightInd w:val="0"/>
              <w:jc w:val="both"/>
              <w:rPr>
                <w:rFonts w:ascii="Tahoma" w:hAnsi="Tahoma" w:cs="Tahoma"/>
                <w:sz w:val="18"/>
                <w:szCs w:val="18"/>
              </w:rPr>
            </w:pPr>
            <w:r w:rsidRPr="00683E91">
              <w:rPr>
                <w:rFonts w:ascii="Tahoma" w:hAnsi="Tahoma" w:cs="Tahoma"/>
                <w:sz w:val="18"/>
                <w:szCs w:val="18"/>
              </w:rPr>
              <w:t>Carnet sanitario del personal de cocina.</w:t>
            </w:r>
          </w:p>
          <w:p w14:paraId="4863340D" w14:textId="77777777" w:rsidR="001D5D1D" w:rsidRPr="00683E91" w:rsidRDefault="001D5D1D">
            <w:pPr>
              <w:widowControl w:val="0"/>
              <w:numPr>
                <w:ilvl w:val="0"/>
                <w:numId w:val="128"/>
              </w:numPr>
              <w:autoSpaceDE w:val="0"/>
              <w:autoSpaceDN w:val="0"/>
              <w:adjustRightInd w:val="0"/>
              <w:jc w:val="both"/>
              <w:rPr>
                <w:rFonts w:ascii="Tahoma" w:hAnsi="Tahoma" w:cs="Tahoma"/>
                <w:sz w:val="18"/>
                <w:szCs w:val="18"/>
              </w:rPr>
            </w:pPr>
            <w:r w:rsidRPr="00683E91">
              <w:rPr>
                <w:rFonts w:ascii="Tahoma" w:hAnsi="Tahoma" w:cs="Tahoma"/>
                <w:sz w:val="18"/>
                <w:szCs w:val="18"/>
              </w:rPr>
              <w:t>Supervisión de condiciones de higiene en campamentos.</w:t>
            </w:r>
          </w:p>
          <w:p w14:paraId="20D0BF66" w14:textId="77777777" w:rsidR="001D5D1D" w:rsidRPr="00683E91" w:rsidRDefault="001D5D1D">
            <w:pPr>
              <w:widowControl w:val="0"/>
              <w:numPr>
                <w:ilvl w:val="0"/>
                <w:numId w:val="128"/>
              </w:numPr>
              <w:autoSpaceDE w:val="0"/>
              <w:autoSpaceDN w:val="0"/>
              <w:adjustRightInd w:val="0"/>
              <w:jc w:val="both"/>
              <w:rPr>
                <w:rFonts w:ascii="Tahoma" w:hAnsi="Tahoma" w:cs="Tahoma"/>
                <w:sz w:val="18"/>
                <w:szCs w:val="18"/>
              </w:rPr>
            </w:pPr>
            <w:r w:rsidRPr="00683E91">
              <w:rPr>
                <w:rFonts w:ascii="Tahoma" w:hAnsi="Tahoma" w:cs="Tahoma"/>
                <w:sz w:val="18"/>
                <w:szCs w:val="18"/>
              </w:rPr>
              <w:t>Reglamento interno de convivencia difundido a todos los trabajadores.</w:t>
            </w:r>
          </w:p>
          <w:p w14:paraId="034B7C62" w14:textId="77777777" w:rsidR="001D5D1D" w:rsidRPr="00683E91" w:rsidRDefault="001D5D1D">
            <w:pPr>
              <w:widowControl w:val="0"/>
              <w:numPr>
                <w:ilvl w:val="0"/>
                <w:numId w:val="128"/>
              </w:numPr>
              <w:autoSpaceDE w:val="0"/>
              <w:autoSpaceDN w:val="0"/>
              <w:adjustRightInd w:val="0"/>
              <w:jc w:val="both"/>
              <w:rPr>
                <w:rFonts w:ascii="Tahoma" w:hAnsi="Tahoma" w:cs="Tahoma"/>
                <w:sz w:val="18"/>
                <w:szCs w:val="18"/>
              </w:rPr>
            </w:pPr>
            <w:r w:rsidRPr="00683E91">
              <w:rPr>
                <w:rFonts w:ascii="Tahoma" w:hAnsi="Tahoma" w:cs="Tahoma"/>
                <w:sz w:val="18"/>
                <w:szCs w:val="18"/>
              </w:rPr>
              <w:t>Espacios de recreación y descanso adecuados.</w:t>
            </w:r>
          </w:p>
          <w:p w14:paraId="01EF644B" w14:textId="77777777" w:rsidR="001D5D1D" w:rsidRPr="00683E91" w:rsidRDefault="001D5D1D">
            <w:pPr>
              <w:widowControl w:val="0"/>
              <w:numPr>
                <w:ilvl w:val="0"/>
                <w:numId w:val="128"/>
              </w:numPr>
              <w:autoSpaceDE w:val="0"/>
              <w:autoSpaceDN w:val="0"/>
              <w:adjustRightInd w:val="0"/>
              <w:jc w:val="both"/>
              <w:rPr>
                <w:rFonts w:ascii="Tahoma" w:hAnsi="Tahoma" w:cs="Tahoma"/>
                <w:sz w:val="18"/>
                <w:szCs w:val="18"/>
              </w:rPr>
            </w:pPr>
            <w:r w:rsidRPr="00683E91">
              <w:rPr>
                <w:rFonts w:ascii="Tahoma" w:hAnsi="Tahoma" w:cs="Tahoma"/>
                <w:sz w:val="18"/>
                <w:szCs w:val="18"/>
              </w:rPr>
              <w:t>Mecanismos de resolución pacífica de conflictos internos.</w:t>
            </w:r>
          </w:p>
          <w:p w14:paraId="57E73690" w14:textId="77777777" w:rsidR="001D5D1D" w:rsidRPr="00683E91" w:rsidRDefault="001D5D1D">
            <w:pPr>
              <w:widowControl w:val="0"/>
              <w:numPr>
                <w:ilvl w:val="0"/>
                <w:numId w:val="128"/>
              </w:numPr>
              <w:autoSpaceDE w:val="0"/>
              <w:autoSpaceDN w:val="0"/>
              <w:adjustRightInd w:val="0"/>
              <w:jc w:val="both"/>
              <w:rPr>
                <w:rFonts w:ascii="Tahoma" w:hAnsi="Tahoma" w:cs="Tahoma"/>
                <w:sz w:val="18"/>
                <w:szCs w:val="18"/>
              </w:rPr>
            </w:pPr>
            <w:r w:rsidRPr="00683E91">
              <w:rPr>
                <w:rFonts w:ascii="Tahoma" w:hAnsi="Tahoma" w:cs="Tahoma"/>
                <w:sz w:val="18"/>
                <w:szCs w:val="18"/>
              </w:rPr>
              <w:t>Las empresas contratistas y subcontratistas del Subproyecto deberán utilizar un lenguaje inclusivo en las convocatorias de trabajo, de modo que no se excluya la postulación de personas por su género (hombre/mujer), origen (raza, etnia), procedencia (nacionalidad), edad, condición física (discapacidad), y demás similares.</w:t>
            </w:r>
          </w:p>
          <w:p w14:paraId="5C250E52" w14:textId="77777777" w:rsidR="001D5D1D" w:rsidRPr="00683E91" w:rsidRDefault="001D5D1D">
            <w:pPr>
              <w:widowControl w:val="0"/>
              <w:numPr>
                <w:ilvl w:val="0"/>
                <w:numId w:val="128"/>
              </w:numPr>
              <w:autoSpaceDE w:val="0"/>
              <w:autoSpaceDN w:val="0"/>
              <w:adjustRightInd w:val="0"/>
              <w:jc w:val="both"/>
              <w:rPr>
                <w:rFonts w:ascii="Tahoma" w:hAnsi="Tahoma" w:cs="Tahoma"/>
                <w:sz w:val="18"/>
                <w:szCs w:val="18"/>
              </w:rPr>
            </w:pPr>
            <w:r w:rsidRPr="00683E91">
              <w:rPr>
                <w:rFonts w:ascii="Tahoma" w:hAnsi="Tahoma" w:cs="Tahoma"/>
                <w:sz w:val="18"/>
                <w:szCs w:val="18"/>
              </w:rPr>
              <w:t>Los trabajadores deberán seguir los lineamientos establecidos en el Código de Conducta, y el Plan de Acción de Explotación, Abuso Sexual y Acoso Sexual.</w:t>
            </w:r>
          </w:p>
          <w:p w14:paraId="14A33416" w14:textId="77777777" w:rsidR="001D5D1D" w:rsidRPr="00683E91" w:rsidRDefault="001D5D1D">
            <w:pPr>
              <w:widowControl w:val="0"/>
              <w:numPr>
                <w:ilvl w:val="0"/>
                <w:numId w:val="126"/>
              </w:numPr>
              <w:autoSpaceDE w:val="0"/>
              <w:autoSpaceDN w:val="0"/>
              <w:adjustRightInd w:val="0"/>
              <w:jc w:val="both"/>
              <w:rPr>
                <w:rFonts w:ascii="Tahoma" w:hAnsi="Tahoma" w:cs="Tahoma"/>
                <w:sz w:val="18"/>
                <w:szCs w:val="18"/>
              </w:rPr>
            </w:pPr>
            <w:r w:rsidRPr="00683E91">
              <w:rPr>
                <w:rFonts w:ascii="Tahoma" w:hAnsi="Tahoma" w:cs="Tahoma"/>
                <w:sz w:val="18"/>
                <w:szCs w:val="18"/>
              </w:rPr>
              <w:t>A partir del Procedimiento de Gestión de Mano de Obra, desarrollar y aplicar un protocolo de comportamiento (código de conducta laboral).</w:t>
            </w:r>
          </w:p>
          <w:p w14:paraId="5411F0BB" w14:textId="77777777" w:rsidR="001D5D1D" w:rsidRPr="00683E91" w:rsidRDefault="001D5D1D">
            <w:pPr>
              <w:widowControl w:val="0"/>
              <w:numPr>
                <w:ilvl w:val="0"/>
                <w:numId w:val="126"/>
              </w:numPr>
              <w:autoSpaceDE w:val="0"/>
              <w:autoSpaceDN w:val="0"/>
              <w:adjustRightInd w:val="0"/>
              <w:jc w:val="both"/>
              <w:rPr>
                <w:rFonts w:ascii="Tahoma" w:hAnsi="Tahoma" w:cs="Tahoma"/>
                <w:sz w:val="18"/>
                <w:szCs w:val="18"/>
              </w:rPr>
            </w:pPr>
            <w:r w:rsidRPr="00683E91">
              <w:rPr>
                <w:rFonts w:ascii="Tahoma" w:hAnsi="Tahoma" w:cs="Tahoma"/>
                <w:sz w:val="18"/>
                <w:szCs w:val="18"/>
              </w:rPr>
              <w:t>Durante el desarrollo del Subproyecto, se divulgará el Código de Conducta de los PGMO entre todos los trabajadores y el Mecanismo de Atención de Quejas y Reclamos para que presenten sus quejas y reclamos a fin de evitar dichos actos.</w:t>
            </w:r>
          </w:p>
          <w:p w14:paraId="4F4D0D60" w14:textId="77777777" w:rsidR="001D5D1D" w:rsidRPr="00683E91" w:rsidRDefault="001D5D1D">
            <w:pPr>
              <w:widowControl w:val="0"/>
              <w:numPr>
                <w:ilvl w:val="0"/>
                <w:numId w:val="126"/>
              </w:numPr>
              <w:autoSpaceDE w:val="0"/>
              <w:autoSpaceDN w:val="0"/>
              <w:adjustRightInd w:val="0"/>
              <w:jc w:val="both"/>
              <w:rPr>
                <w:rFonts w:ascii="Tahoma" w:hAnsi="Tahoma" w:cs="Tahoma"/>
                <w:sz w:val="18"/>
                <w:szCs w:val="18"/>
              </w:rPr>
            </w:pPr>
            <w:r w:rsidRPr="00683E91">
              <w:rPr>
                <w:rFonts w:ascii="Tahoma" w:hAnsi="Tahoma" w:cs="Tahoma"/>
                <w:sz w:val="18"/>
                <w:szCs w:val="18"/>
              </w:rPr>
              <w:t xml:space="preserve">El Subproyecto no permitirá el trabajo de menores de edad en ninguna de sus etapas, extendiendo esta condición a los contratistas y subcontratistas. De esta manera, se asegurará que no se involucre niños en la realización de trabajos que puedan interferir con la educación del niño o que </w:t>
            </w:r>
            <w:r w:rsidRPr="00683E91">
              <w:rPr>
                <w:rFonts w:ascii="Tahoma" w:hAnsi="Tahoma" w:cs="Tahoma"/>
                <w:sz w:val="18"/>
                <w:szCs w:val="18"/>
              </w:rPr>
              <w:lastRenderedPageBreak/>
              <w:t>pueda ser nociva para su salud o su desarrollo físico mental, espiritual, moral o social.</w:t>
            </w:r>
          </w:p>
        </w:tc>
      </w:tr>
      <w:tr w:rsidR="001D5D1D" w:rsidRPr="00683E91" w14:paraId="75A933FA" w14:textId="77777777" w:rsidTr="00AF3213">
        <w:trPr>
          <w:jc w:val="center"/>
        </w:trPr>
        <w:tc>
          <w:tcPr>
            <w:tcW w:w="8651" w:type="dxa"/>
            <w:tcBorders>
              <w:top w:val="single" w:sz="4" w:space="0" w:color="000000"/>
              <w:left w:val="single" w:sz="4" w:space="0" w:color="000000"/>
              <w:bottom w:val="single" w:sz="4" w:space="0" w:color="000000"/>
              <w:right w:val="single" w:sz="4" w:space="0" w:color="000000"/>
            </w:tcBorders>
            <w:shd w:val="clear" w:color="auto" w:fill="002060"/>
            <w:vAlign w:val="center"/>
            <w:hideMark/>
          </w:tcPr>
          <w:p w14:paraId="57E7E0D5" w14:textId="77777777" w:rsidR="001D5D1D" w:rsidRPr="00683E91" w:rsidRDefault="001D5D1D" w:rsidP="008C1490">
            <w:pPr>
              <w:widowControl w:val="0"/>
              <w:autoSpaceDE w:val="0"/>
              <w:autoSpaceDN w:val="0"/>
              <w:adjustRightInd w:val="0"/>
              <w:jc w:val="both"/>
              <w:rPr>
                <w:rFonts w:ascii="Tahoma" w:hAnsi="Tahoma" w:cs="Tahoma"/>
                <w:sz w:val="18"/>
                <w:szCs w:val="18"/>
              </w:rPr>
            </w:pPr>
          </w:p>
        </w:tc>
      </w:tr>
      <w:tr w:rsidR="001D5D1D" w:rsidRPr="00683E91" w14:paraId="51149A61" w14:textId="77777777" w:rsidTr="00AF3213">
        <w:trPr>
          <w:jc w:val="center"/>
        </w:trPr>
        <w:tc>
          <w:tcPr>
            <w:tcW w:w="865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73BED89" w14:textId="77777777" w:rsidR="001D5D1D" w:rsidRPr="003A2B4C" w:rsidRDefault="001D5D1D" w:rsidP="008C1490">
            <w:pPr>
              <w:widowControl w:val="0"/>
              <w:autoSpaceDE w:val="0"/>
              <w:autoSpaceDN w:val="0"/>
              <w:adjustRightInd w:val="0"/>
              <w:jc w:val="both"/>
              <w:rPr>
                <w:rFonts w:ascii="Tahoma" w:hAnsi="Tahoma" w:cs="Tahoma"/>
                <w:b/>
                <w:bCs/>
                <w:sz w:val="18"/>
                <w:szCs w:val="18"/>
              </w:rPr>
            </w:pPr>
            <w:r w:rsidRPr="003A2B4C">
              <w:rPr>
                <w:rFonts w:ascii="Tahoma" w:hAnsi="Tahoma" w:cs="Tahoma"/>
                <w:b/>
                <w:bCs/>
                <w:sz w:val="18"/>
                <w:szCs w:val="18"/>
              </w:rPr>
              <w:t>Lineamientos del Código de conducta para los trabajadores del PGMO</w:t>
            </w:r>
          </w:p>
        </w:tc>
      </w:tr>
      <w:tr w:rsidR="001D5D1D" w:rsidRPr="00683E91" w14:paraId="48743EDF" w14:textId="77777777" w:rsidTr="00AF3213">
        <w:trPr>
          <w:trHeight w:val="274"/>
          <w:jc w:val="center"/>
        </w:trPr>
        <w:tc>
          <w:tcPr>
            <w:tcW w:w="865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E734D96" w14:textId="77777777" w:rsidR="001D5D1D" w:rsidRPr="003A2B4C" w:rsidRDefault="001D5D1D" w:rsidP="008C1490">
            <w:pPr>
              <w:widowControl w:val="0"/>
              <w:autoSpaceDE w:val="0"/>
              <w:autoSpaceDN w:val="0"/>
              <w:adjustRightInd w:val="0"/>
              <w:jc w:val="both"/>
              <w:rPr>
                <w:rFonts w:ascii="Tahoma" w:hAnsi="Tahoma" w:cs="Tahoma"/>
                <w:b/>
                <w:bCs/>
                <w:sz w:val="18"/>
                <w:szCs w:val="18"/>
              </w:rPr>
            </w:pPr>
            <w:r w:rsidRPr="003A2B4C">
              <w:rPr>
                <w:rFonts w:ascii="Tahoma" w:hAnsi="Tahoma" w:cs="Tahoma"/>
                <w:b/>
                <w:bCs/>
                <w:sz w:val="18"/>
                <w:szCs w:val="18"/>
              </w:rPr>
              <w:t>Objetivo</w:t>
            </w:r>
          </w:p>
        </w:tc>
      </w:tr>
      <w:tr w:rsidR="001D5D1D" w:rsidRPr="00683E91" w14:paraId="4E9230B7" w14:textId="77777777" w:rsidTr="00AF3213">
        <w:trPr>
          <w:trHeight w:val="599"/>
          <w:jc w:val="center"/>
        </w:trPr>
        <w:tc>
          <w:tcPr>
            <w:tcW w:w="86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E9CC083"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 xml:space="preserve">Definir las normas de carácter social mínimas para un relacionamiento respetuoso de todos los trabajadores hacia los grupos sociales y sus identidades colectivas, en el área de influencia del </w:t>
            </w:r>
            <w:proofErr w:type="gramStart"/>
            <w:r w:rsidRPr="00683E91">
              <w:rPr>
                <w:rFonts w:ascii="Tahoma" w:hAnsi="Tahoma" w:cs="Tahoma"/>
                <w:sz w:val="18"/>
                <w:szCs w:val="18"/>
              </w:rPr>
              <w:t>subproyecto“</w:t>
            </w:r>
            <w:proofErr w:type="gramEnd"/>
            <w:r w:rsidRPr="00683E91">
              <w:rPr>
                <w:rFonts w:ascii="Tahoma" w:hAnsi="Tahoma" w:cs="Tahoma"/>
                <w:sz w:val="18"/>
                <w:szCs w:val="18"/>
              </w:rPr>
              <w:t>Const. Electrificación Rural de la Provincia Cercado- Tarija”..</w:t>
            </w:r>
          </w:p>
        </w:tc>
      </w:tr>
      <w:tr w:rsidR="001D5D1D" w:rsidRPr="00683E91" w14:paraId="604245E0" w14:textId="77777777" w:rsidTr="00AF3213">
        <w:trPr>
          <w:jc w:val="center"/>
        </w:trPr>
        <w:tc>
          <w:tcPr>
            <w:tcW w:w="865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963AF20"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Impactos y Medidas de mitigación</w:t>
            </w:r>
          </w:p>
        </w:tc>
      </w:tr>
      <w:tr w:rsidR="001D5D1D" w:rsidRPr="00683E91" w14:paraId="1F463A99" w14:textId="77777777" w:rsidTr="00AF3213">
        <w:trPr>
          <w:trHeight w:val="274"/>
          <w:jc w:val="center"/>
        </w:trPr>
        <w:tc>
          <w:tcPr>
            <w:tcW w:w="86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7F87C0"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Impactos</w:t>
            </w:r>
          </w:p>
          <w:p w14:paraId="5C87C7BC" w14:textId="77777777" w:rsidR="001D5D1D" w:rsidRPr="00683E91" w:rsidRDefault="001D5D1D">
            <w:pPr>
              <w:widowControl w:val="0"/>
              <w:numPr>
                <w:ilvl w:val="0"/>
                <w:numId w:val="130"/>
              </w:numPr>
              <w:autoSpaceDE w:val="0"/>
              <w:autoSpaceDN w:val="0"/>
              <w:adjustRightInd w:val="0"/>
              <w:jc w:val="both"/>
              <w:rPr>
                <w:rFonts w:ascii="Tahoma" w:hAnsi="Tahoma" w:cs="Tahoma"/>
                <w:sz w:val="18"/>
                <w:szCs w:val="18"/>
              </w:rPr>
            </w:pPr>
            <w:r w:rsidRPr="00683E91">
              <w:rPr>
                <w:rFonts w:ascii="Tahoma" w:hAnsi="Tahoma" w:cs="Tahoma"/>
                <w:sz w:val="18"/>
                <w:szCs w:val="18"/>
              </w:rPr>
              <w:t>Discriminación</w:t>
            </w:r>
          </w:p>
          <w:p w14:paraId="60066238" w14:textId="77777777" w:rsidR="001D5D1D" w:rsidRPr="00683E91" w:rsidRDefault="001D5D1D">
            <w:pPr>
              <w:widowControl w:val="0"/>
              <w:numPr>
                <w:ilvl w:val="0"/>
                <w:numId w:val="130"/>
              </w:numPr>
              <w:autoSpaceDE w:val="0"/>
              <w:autoSpaceDN w:val="0"/>
              <w:adjustRightInd w:val="0"/>
              <w:jc w:val="both"/>
              <w:rPr>
                <w:rFonts w:ascii="Tahoma" w:hAnsi="Tahoma" w:cs="Tahoma"/>
                <w:sz w:val="18"/>
                <w:szCs w:val="18"/>
              </w:rPr>
            </w:pPr>
            <w:r w:rsidRPr="00683E91">
              <w:rPr>
                <w:rFonts w:ascii="Tahoma" w:hAnsi="Tahoma" w:cs="Tahoma"/>
                <w:sz w:val="18"/>
                <w:szCs w:val="18"/>
              </w:rPr>
              <w:t>Trabajo forzado</w:t>
            </w:r>
          </w:p>
          <w:p w14:paraId="6FF2DFE6" w14:textId="77777777" w:rsidR="001D5D1D" w:rsidRPr="00683E91" w:rsidRDefault="001D5D1D">
            <w:pPr>
              <w:widowControl w:val="0"/>
              <w:numPr>
                <w:ilvl w:val="0"/>
                <w:numId w:val="130"/>
              </w:numPr>
              <w:autoSpaceDE w:val="0"/>
              <w:autoSpaceDN w:val="0"/>
              <w:adjustRightInd w:val="0"/>
              <w:jc w:val="both"/>
              <w:rPr>
                <w:rFonts w:ascii="Tahoma" w:hAnsi="Tahoma" w:cs="Tahoma"/>
                <w:sz w:val="18"/>
                <w:szCs w:val="18"/>
              </w:rPr>
            </w:pPr>
            <w:r w:rsidRPr="00683E91">
              <w:rPr>
                <w:rFonts w:ascii="Tahoma" w:hAnsi="Tahoma" w:cs="Tahoma"/>
                <w:sz w:val="18"/>
                <w:szCs w:val="18"/>
              </w:rPr>
              <w:t>Hostigamiento laboral y sexual</w:t>
            </w:r>
          </w:p>
          <w:p w14:paraId="5384676D" w14:textId="77777777" w:rsidR="001D5D1D" w:rsidRPr="00683E91" w:rsidRDefault="001D5D1D">
            <w:pPr>
              <w:widowControl w:val="0"/>
              <w:numPr>
                <w:ilvl w:val="0"/>
                <w:numId w:val="130"/>
              </w:numPr>
              <w:autoSpaceDE w:val="0"/>
              <w:autoSpaceDN w:val="0"/>
              <w:adjustRightInd w:val="0"/>
              <w:jc w:val="both"/>
              <w:rPr>
                <w:rFonts w:ascii="Tahoma" w:hAnsi="Tahoma" w:cs="Tahoma"/>
                <w:sz w:val="18"/>
                <w:szCs w:val="18"/>
              </w:rPr>
            </w:pPr>
            <w:r w:rsidRPr="00683E91">
              <w:rPr>
                <w:rFonts w:ascii="Tahoma" w:hAnsi="Tahoma" w:cs="Tahoma"/>
                <w:sz w:val="18"/>
                <w:szCs w:val="18"/>
              </w:rPr>
              <w:t>Acoso sexual, violencia de género</w:t>
            </w:r>
          </w:p>
          <w:p w14:paraId="19809798" w14:textId="77777777" w:rsidR="001D5D1D" w:rsidRPr="00683E91" w:rsidRDefault="001D5D1D">
            <w:pPr>
              <w:widowControl w:val="0"/>
              <w:numPr>
                <w:ilvl w:val="0"/>
                <w:numId w:val="130"/>
              </w:numPr>
              <w:autoSpaceDE w:val="0"/>
              <w:autoSpaceDN w:val="0"/>
              <w:adjustRightInd w:val="0"/>
              <w:jc w:val="both"/>
              <w:rPr>
                <w:rFonts w:ascii="Tahoma" w:hAnsi="Tahoma" w:cs="Tahoma"/>
                <w:sz w:val="18"/>
                <w:szCs w:val="18"/>
              </w:rPr>
            </w:pPr>
            <w:r w:rsidRPr="00683E91">
              <w:rPr>
                <w:rFonts w:ascii="Tahoma" w:hAnsi="Tahoma" w:cs="Tahoma"/>
                <w:sz w:val="18"/>
                <w:szCs w:val="18"/>
              </w:rPr>
              <w:t>Incumplimiento de contratos</w:t>
            </w:r>
          </w:p>
          <w:p w14:paraId="75445145" w14:textId="77777777" w:rsidR="001D5D1D" w:rsidRPr="00683E91" w:rsidRDefault="001D5D1D">
            <w:pPr>
              <w:widowControl w:val="0"/>
              <w:numPr>
                <w:ilvl w:val="0"/>
                <w:numId w:val="130"/>
              </w:numPr>
              <w:autoSpaceDE w:val="0"/>
              <w:autoSpaceDN w:val="0"/>
              <w:adjustRightInd w:val="0"/>
              <w:jc w:val="both"/>
              <w:rPr>
                <w:rFonts w:ascii="Tahoma" w:hAnsi="Tahoma" w:cs="Tahoma"/>
                <w:sz w:val="18"/>
                <w:szCs w:val="18"/>
              </w:rPr>
            </w:pPr>
            <w:r w:rsidRPr="00683E91">
              <w:rPr>
                <w:rFonts w:ascii="Tahoma" w:hAnsi="Tahoma" w:cs="Tahoma"/>
                <w:sz w:val="18"/>
                <w:szCs w:val="18"/>
              </w:rPr>
              <w:t>Incumplimiento de normas e higiene</w:t>
            </w:r>
          </w:p>
          <w:p w14:paraId="58EEC6F7" w14:textId="77777777" w:rsidR="001D5D1D" w:rsidRPr="00683E91" w:rsidRDefault="001D5D1D">
            <w:pPr>
              <w:widowControl w:val="0"/>
              <w:numPr>
                <w:ilvl w:val="0"/>
                <w:numId w:val="130"/>
              </w:numPr>
              <w:autoSpaceDE w:val="0"/>
              <w:autoSpaceDN w:val="0"/>
              <w:adjustRightInd w:val="0"/>
              <w:jc w:val="both"/>
              <w:rPr>
                <w:rFonts w:ascii="Tahoma" w:hAnsi="Tahoma" w:cs="Tahoma"/>
                <w:sz w:val="18"/>
                <w:szCs w:val="18"/>
              </w:rPr>
            </w:pPr>
            <w:r w:rsidRPr="00683E91">
              <w:rPr>
                <w:rFonts w:ascii="Tahoma" w:hAnsi="Tahoma" w:cs="Tahoma"/>
                <w:sz w:val="18"/>
                <w:szCs w:val="18"/>
              </w:rPr>
              <w:t>Desigualdad de oportunidades</w:t>
            </w:r>
          </w:p>
          <w:p w14:paraId="5B53D828"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Medidas de mitigación y principios del código de conducta</w:t>
            </w:r>
          </w:p>
          <w:p w14:paraId="3A985BFC" w14:textId="77777777" w:rsidR="001D5D1D" w:rsidRPr="00683E91" w:rsidRDefault="001D5D1D">
            <w:pPr>
              <w:numPr>
                <w:ilvl w:val="0"/>
                <w:numId w:val="157"/>
              </w:numPr>
              <w:spacing w:before="120" w:after="120"/>
              <w:contextualSpacing/>
              <w:jc w:val="both"/>
              <w:rPr>
                <w:rFonts w:ascii="Tahoma" w:hAnsi="Tahoma" w:cs="Tahoma"/>
                <w:sz w:val="18"/>
                <w:szCs w:val="18"/>
              </w:rPr>
            </w:pPr>
            <w:r w:rsidRPr="00683E91">
              <w:rPr>
                <w:rFonts w:ascii="Tahoma" w:hAnsi="Tahoma" w:cs="Tahoma"/>
                <w:sz w:val="18"/>
                <w:szCs w:val="18"/>
              </w:rPr>
              <w:t>Actuar con honestidad, sin corrupción, discriminación ni favoritismos con integridad e imparcialidad y transparencia.</w:t>
            </w:r>
          </w:p>
          <w:p w14:paraId="020DAA24" w14:textId="77777777" w:rsidR="001D5D1D" w:rsidRPr="00683E91" w:rsidRDefault="001D5D1D">
            <w:pPr>
              <w:numPr>
                <w:ilvl w:val="0"/>
                <w:numId w:val="157"/>
              </w:numPr>
              <w:spacing w:before="120" w:after="120"/>
              <w:contextualSpacing/>
              <w:jc w:val="both"/>
              <w:rPr>
                <w:rFonts w:ascii="Tahoma" w:hAnsi="Tahoma" w:cs="Tahoma"/>
                <w:sz w:val="18"/>
                <w:szCs w:val="18"/>
              </w:rPr>
            </w:pPr>
            <w:r w:rsidRPr="00683E91">
              <w:rPr>
                <w:rFonts w:ascii="Tahoma" w:hAnsi="Tahoma" w:cs="Tahoma"/>
                <w:sz w:val="18"/>
                <w:szCs w:val="18"/>
              </w:rPr>
              <w:t>Implementar medidas de prevención, detección y sanción frente a acoso laboral, sexual, abuso o violencia hacia mujeres, niñas, niños, adolescentes y poblaciones vulnerables estableciendo medidas de prevención de acoso y violencia.</w:t>
            </w:r>
          </w:p>
          <w:p w14:paraId="6144E784" w14:textId="77777777" w:rsidR="001D5D1D" w:rsidRPr="00683E91" w:rsidRDefault="001D5D1D">
            <w:pPr>
              <w:numPr>
                <w:ilvl w:val="0"/>
                <w:numId w:val="157"/>
              </w:numPr>
              <w:spacing w:before="120" w:after="120"/>
              <w:contextualSpacing/>
              <w:jc w:val="both"/>
              <w:rPr>
                <w:rFonts w:ascii="Tahoma" w:hAnsi="Tahoma" w:cs="Tahoma"/>
                <w:sz w:val="18"/>
                <w:szCs w:val="18"/>
              </w:rPr>
            </w:pPr>
            <w:r w:rsidRPr="00683E91">
              <w:rPr>
                <w:rFonts w:ascii="Tahoma" w:hAnsi="Tahoma" w:cs="Tahoma"/>
                <w:sz w:val="18"/>
                <w:szCs w:val="18"/>
              </w:rPr>
              <w:t>Garantizar un entorno laboral justo, inclusivo y sin discriminación, reduciendo brechas entre hombres y mujeres, promoviendo la equidad de género e igualdad de oportunidades.</w:t>
            </w:r>
          </w:p>
          <w:p w14:paraId="2B7294E3" w14:textId="77777777" w:rsidR="001D5D1D" w:rsidRPr="00683E91" w:rsidRDefault="001D5D1D">
            <w:pPr>
              <w:numPr>
                <w:ilvl w:val="0"/>
                <w:numId w:val="157"/>
              </w:numPr>
              <w:spacing w:before="120" w:after="120"/>
              <w:contextualSpacing/>
              <w:jc w:val="both"/>
              <w:rPr>
                <w:rFonts w:ascii="Tahoma" w:hAnsi="Tahoma" w:cs="Tahoma"/>
                <w:sz w:val="18"/>
                <w:szCs w:val="18"/>
              </w:rPr>
            </w:pPr>
            <w:r w:rsidRPr="00683E91">
              <w:rPr>
                <w:rFonts w:ascii="Tahoma" w:hAnsi="Tahoma" w:cs="Tahoma"/>
                <w:sz w:val="18"/>
                <w:szCs w:val="18"/>
              </w:rPr>
              <w:t>Prohibición de acoso, abuso, agresión o explotación sexual en cualquier forma, manteniendo una conducta adecuada del personal.</w:t>
            </w:r>
          </w:p>
          <w:p w14:paraId="65C6A274" w14:textId="77777777" w:rsidR="001D5D1D" w:rsidRPr="00683E91" w:rsidRDefault="001D5D1D">
            <w:pPr>
              <w:numPr>
                <w:ilvl w:val="0"/>
                <w:numId w:val="157"/>
              </w:numPr>
              <w:spacing w:before="120" w:after="120"/>
              <w:contextualSpacing/>
              <w:jc w:val="both"/>
              <w:rPr>
                <w:rFonts w:ascii="Tahoma" w:hAnsi="Tahoma" w:cs="Tahoma"/>
                <w:sz w:val="18"/>
                <w:szCs w:val="18"/>
              </w:rPr>
            </w:pPr>
            <w:r w:rsidRPr="00683E91">
              <w:rPr>
                <w:rFonts w:ascii="Tahoma" w:hAnsi="Tahoma" w:cs="Tahoma"/>
                <w:sz w:val="18"/>
                <w:szCs w:val="18"/>
              </w:rPr>
              <w:t>Trato digno y respetuoso, reconociendo su identidad cultural, idioma, costumbres y formas de organización, respetando a las 36 comunidades beneficiarias locales.</w:t>
            </w:r>
          </w:p>
          <w:p w14:paraId="10531BC1" w14:textId="77777777" w:rsidR="001D5D1D" w:rsidRPr="00683E91" w:rsidRDefault="001D5D1D">
            <w:pPr>
              <w:numPr>
                <w:ilvl w:val="0"/>
                <w:numId w:val="157"/>
              </w:numPr>
              <w:spacing w:before="120" w:after="120"/>
              <w:contextualSpacing/>
              <w:jc w:val="both"/>
              <w:rPr>
                <w:rFonts w:ascii="Tahoma" w:hAnsi="Tahoma" w:cs="Tahoma"/>
                <w:sz w:val="18"/>
                <w:szCs w:val="18"/>
              </w:rPr>
            </w:pPr>
            <w:r w:rsidRPr="00683E91">
              <w:rPr>
                <w:rFonts w:ascii="Tahoma" w:hAnsi="Tahoma" w:cs="Tahoma"/>
                <w:sz w:val="18"/>
                <w:szCs w:val="18"/>
              </w:rPr>
              <w:t>Asegurar el respeto a la dignidad, derechos y aspiraciones de las comunidades beneficiarias, incluyendo la protección de sitios culturales, espirituales o arqueológicos para la protección de los derechos humanos.</w:t>
            </w:r>
          </w:p>
          <w:p w14:paraId="5F5C65E5" w14:textId="77777777" w:rsidR="001D5D1D" w:rsidRPr="00683E91" w:rsidRDefault="001D5D1D">
            <w:pPr>
              <w:numPr>
                <w:ilvl w:val="0"/>
                <w:numId w:val="157"/>
              </w:numPr>
              <w:spacing w:before="120" w:after="120"/>
              <w:contextualSpacing/>
              <w:jc w:val="both"/>
              <w:rPr>
                <w:rFonts w:ascii="Tahoma" w:hAnsi="Tahoma" w:cs="Tahoma"/>
                <w:sz w:val="18"/>
                <w:szCs w:val="18"/>
              </w:rPr>
            </w:pPr>
            <w:r w:rsidRPr="00683E91">
              <w:rPr>
                <w:rFonts w:ascii="Tahoma" w:hAnsi="Tahoma" w:cs="Tahoma"/>
                <w:sz w:val="18"/>
                <w:szCs w:val="18"/>
              </w:rPr>
              <w:t>Mantener diálogo efectivo, accesible y culturalmente apropiado, con mecanismos de quejas claros y adaptados a las comunidades a través de una participación comunitaria.</w:t>
            </w:r>
          </w:p>
          <w:p w14:paraId="76BDF787" w14:textId="77777777" w:rsidR="001D5D1D" w:rsidRPr="00683E91" w:rsidRDefault="001D5D1D">
            <w:pPr>
              <w:numPr>
                <w:ilvl w:val="0"/>
                <w:numId w:val="157"/>
              </w:numPr>
              <w:spacing w:before="120" w:after="120"/>
              <w:contextualSpacing/>
              <w:jc w:val="both"/>
              <w:rPr>
                <w:rFonts w:ascii="Tahoma" w:hAnsi="Tahoma" w:cs="Tahoma"/>
                <w:sz w:val="18"/>
                <w:szCs w:val="18"/>
              </w:rPr>
            </w:pPr>
            <w:r w:rsidRPr="00683E91">
              <w:rPr>
                <w:rFonts w:ascii="Tahoma" w:hAnsi="Tahoma" w:cs="Tahoma"/>
                <w:sz w:val="18"/>
                <w:szCs w:val="18"/>
              </w:rPr>
              <w:t>Acta firma de compromiso por cada obrero, técnico que forme parte de la empresa contratista</w:t>
            </w:r>
          </w:p>
          <w:p w14:paraId="70CDE11D" w14:textId="77777777" w:rsidR="001D5D1D" w:rsidRPr="00683E91" w:rsidRDefault="001D5D1D" w:rsidP="008C1490">
            <w:pPr>
              <w:jc w:val="both"/>
              <w:rPr>
                <w:rFonts w:ascii="Tahoma" w:hAnsi="Tahoma" w:cs="Tahoma"/>
                <w:sz w:val="18"/>
                <w:szCs w:val="18"/>
              </w:rPr>
            </w:pPr>
            <w:r w:rsidRPr="00683E91">
              <w:rPr>
                <w:rFonts w:ascii="Tahoma" w:hAnsi="Tahoma" w:cs="Tahoma"/>
                <w:sz w:val="18"/>
                <w:szCs w:val="18"/>
              </w:rPr>
              <w:t>Normas establecidas para el cumplimiento del Código de Conducta</w:t>
            </w:r>
          </w:p>
          <w:p w14:paraId="2542051B"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A nivel laboral:</w:t>
            </w:r>
          </w:p>
          <w:p w14:paraId="70CAA21D" w14:textId="77777777" w:rsidR="001D5D1D" w:rsidRPr="00683E91" w:rsidRDefault="001D5D1D">
            <w:pPr>
              <w:numPr>
                <w:ilvl w:val="0"/>
                <w:numId w:val="158"/>
              </w:numPr>
              <w:spacing w:before="120" w:after="120"/>
              <w:contextualSpacing/>
              <w:jc w:val="both"/>
              <w:rPr>
                <w:rFonts w:ascii="Tahoma" w:hAnsi="Tahoma" w:cs="Tahoma"/>
                <w:sz w:val="18"/>
                <w:szCs w:val="18"/>
              </w:rPr>
            </w:pPr>
            <w:r w:rsidRPr="00683E91">
              <w:rPr>
                <w:rFonts w:ascii="Tahoma" w:hAnsi="Tahoma" w:cs="Tahoma"/>
                <w:sz w:val="18"/>
                <w:szCs w:val="18"/>
              </w:rPr>
              <w:t xml:space="preserve">No está aceptada ninguna coacción que vulnere los derechos de la persona, por ejemplo: acoso laboral, acoso sexual. </w:t>
            </w:r>
          </w:p>
          <w:p w14:paraId="28BA336A" w14:textId="77777777" w:rsidR="001D5D1D" w:rsidRPr="00683E91" w:rsidRDefault="001D5D1D">
            <w:pPr>
              <w:numPr>
                <w:ilvl w:val="0"/>
                <w:numId w:val="158"/>
              </w:numPr>
              <w:spacing w:before="120" w:after="120"/>
              <w:contextualSpacing/>
              <w:jc w:val="both"/>
              <w:rPr>
                <w:rFonts w:ascii="Tahoma" w:hAnsi="Tahoma" w:cs="Tahoma"/>
                <w:sz w:val="18"/>
                <w:szCs w:val="18"/>
              </w:rPr>
            </w:pPr>
            <w:r w:rsidRPr="00683E91">
              <w:rPr>
                <w:rFonts w:ascii="Tahoma" w:hAnsi="Tahoma" w:cs="Tahoma"/>
                <w:sz w:val="18"/>
                <w:szCs w:val="18"/>
              </w:rPr>
              <w:t xml:space="preserve">Si algún trabajador precisa salir del área de trabajo o albergue en horas nocturnas (en las que debería estar durmiendo) para atender una emergencia personal, debe contar de manera imprescindible con una autorización por escrito firmada por su respectivo supervisor. </w:t>
            </w:r>
          </w:p>
          <w:p w14:paraId="0A532D2C" w14:textId="77777777" w:rsidR="001D5D1D" w:rsidRPr="00683E91" w:rsidRDefault="001D5D1D">
            <w:pPr>
              <w:numPr>
                <w:ilvl w:val="0"/>
                <w:numId w:val="158"/>
              </w:numPr>
              <w:spacing w:before="120" w:after="120"/>
              <w:contextualSpacing/>
              <w:jc w:val="both"/>
              <w:rPr>
                <w:rFonts w:ascii="Tahoma" w:hAnsi="Tahoma" w:cs="Tahoma"/>
                <w:sz w:val="18"/>
                <w:szCs w:val="18"/>
              </w:rPr>
            </w:pPr>
            <w:r w:rsidRPr="00683E91">
              <w:rPr>
                <w:rFonts w:ascii="Tahoma" w:hAnsi="Tahoma" w:cs="Tahoma"/>
                <w:sz w:val="18"/>
                <w:szCs w:val="18"/>
              </w:rPr>
              <w:t xml:space="preserve">Las visitas sólo podrán atenderse en los lugares aprobados para tal efecto, éstas no podrán ser recibidas al interior de los dormitorios o áreas de descanso del lugar donde está ubicada la empresa contratista o subcontratista de la obra del subproyecto. </w:t>
            </w:r>
          </w:p>
          <w:p w14:paraId="33F8A549" w14:textId="77777777" w:rsidR="001D5D1D" w:rsidRPr="00683E91" w:rsidRDefault="001D5D1D">
            <w:pPr>
              <w:numPr>
                <w:ilvl w:val="0"/>
                <w:numId w:val="158"/>
              </w:numPr>
              <w:spacing w:before="120" w:after="120"/>
              <w:contextualSpacing/>
              <w:jc w:val="both"/>
              <w:rPr>
                <w:rFonts w:ascii="Tahoma" w:hAnsi="Tahoma" w:cs="Tahoma"/>
                <w:sz w:val="18"/>
                <w:szCs w:val="18"/>
              </w:rPr>
            </w:pPr>
            <w:r w:rsidRPr="00683E91">
              <w:rPr>
                <w:rFonts w:ascii="Tahoma" w:hAnsi="Tahoma" w:cs="Tahoma"/>
                <w:sz w:val="18"/>
                <w:szCs w:val="18"/>
              </w:rPr>
              <w:t>Solo personal autorizado está en condiciones de negociar sobre cualquier tema en nombre de la contratista.</w:t>
            </w:r>
          </w:p>
          <w:p w14:paraId="64E9B31D" w14:textId="77777777" w:rsidR="001D5D1D" w:rsidRPr="00683E91" w:rsidRDefault="001D5D1D">
            <w:pPr>
              <w:numPr>
                <w:ilvl w:val="0"/>
                <w:numId w:val="158"/>
              </w:numPr>
              <w:spacing w:before="120" w:after="120"/>
              <w:contextualSpacing/>
              <w:jc w:val="both"/>
              <w:rPr>
                <w:rFonts w:ascii="Tahoma" w:hAnsi="Tahoma" w:cs="Tahoma"/>
                <w:sz w:val="18"/>
                <w:szCs w:val="18"/>
              </w:rPr>
            </w:pPr>
            <w:r w:rsidRPr="00683E91">
              <w:rPr>
                <w:rFonts w:ascii="Tahoma" w:hAnsi="Tahoma" w:cs="Tahoma"/>
                <w:sz w:val="18"/>
                <w:szCs w:val="18"/>
              </w:rPr>
              <w:t>Está estrictamente prohibido portar o usar armas de fuego u otros instrumentos de violencia en el área del subproyecto.</w:t>
            </w:r>
          </w:p>
          <w:p w14:paraId="74895851" w14:textId="77777777" w:rsidR="001D5D1D" w:rsidRPr="00683E91" w:rsidRDefault="001D5D1D">
            <w:pPr>
              <w:numPr>
                <w:ilvl w:val="0"/>
                <w:numId w:val="158"/>
              </w:numPr>
              <w:spacing w:before="120" w:after="120"/>
              <w:contextualSpacing/>
              <w:jc w:val="both"/>
              <w:rPr>
                <w:rFonts w:ascii="Tahoma" w:hAnsi="Tahoma" w:cs="Tahoma"/>
                <w:sz w:val="18"/>
                <w:szCs w:val="18"/>
              </w:rPr>
            </w:pPr>
            <w:r w:rsidRPr="00683E91">
              <w:rPr>
                <w:rFonts w:ascii="Tahoma" w:hAnsi="Tahoma" w:cs="Tahoma"/>
                <w:sz w:val="18"/>
                <w:szCs w:val="18"/>
              </w:rPr>
              <w:t>Está prohibido el consumo, distribución o posesión de alcohol o drogas ilegales durante la jornada laboral o en las instalaciones del subproyecto.</w:t>
            </w:r>
          </w:p>
          <w:p w14:paraId="540E1422" w14:textId="77777777" w:rsidR="001D5D1D" w:rsidRPr="00683E91" w:rsidRDefault="001D5D1D">
            <w:pPr>
              <w:numPr>
                <w:ilvl w:val="0"/>
                <w:numId w:val="159"/>
              </w:numPr>
              <w:spacing w:before="120" w:after="120"/>
              <w:contextualSpacing/>
              <w:jc w:val="both"/>
              <w:rPr>
                <w:rFonts w:ascii="Tahoma" w:hAnsi="Tahoma" w:cs="Tahoma"/>
                <w:sz w:val="18"/>
                <w:szCs w:val="18"/>
              </w:rPr>
            </w:pPr>
            <w:r w:rsidRPr="00683E91">
              <w:rPr>
                <w:rFonts w:ascii="Tahoma" w:hAnsi="Tahoma" w:cs="Tahoma"/>
                <w:sz w:val="18"/>
                <w:szCs w:val="18"/>
              </w:rPr>
              <w:t>Hacer uso responsable de infraestructuras y bienes comunales (escuelas, caminos, áreas comunales), evitando su daño o uso indebido.</w:t>
            </w:r>
          </w:p>
          <w:p w14:paraId="3B274E2B" w14:textId="77777777" w:rsidR="001D5D1D" w:rsidRPr="00683E91" w:rsidRDefault="001D5D1D">
            <w:pPr>
              <w:numPr>
                <w:ilvl w:val="0"/>
                <w:numId w:val="159"/>
              </w:numPr>
              <w:spacing w:before="120" w:after="120"/>
              <w:contextualSpacing/>
              <w:jc w:val="both"/>
              <w:rPr>
                <w:rFonts w:ascii="Tahoma" w:hAnsi="Tahoma" w:cs="Tahoma"/>
                <w:sz w:val="18"/>
                <w:szCs w:val="18"/>
              </w:rPr>
            </w:pPr>
            <w:r w:rsidRPr="00683E91">
              <w:rPr>
                <w:rFonts w:ascii="Tahoma" w:hAnsi="Tahoma" w:cs="Tahoma"/>
                <w:sz w:val="18"/>
                <w:szCs w:val="18"/>
              </w:rPr>
              <w:t>Capacitar a todo el personal, para acceder a un mecanismo de denuncia seguro, anónimo y sin represalias ante cualquier falta al código.</w:t>
            </w:r>
          </w:p>
          <w:p w14:paraId="6DEE9E16" w14:textId="77777777" w:rsidR="001D5D1D" w:rsidRPr="00683E91" w:rsidRDefault="001D5D1D" w:rsidP="008C1490">
            <w:pPr>
              <w:widowControl w:val="0"/>
              <w:autoSpaceDE w:val="0"/>
              <w:autoSpaceDN w:val="0"/>
              <w:adjustRightInd w:val="0"/>
              <w:ind w:left="360"/>
              <w:jc w:val="both"/>
              <w:rPr>
                <w:rFonts w:ascii="Tahoma" w:hAnsi="Tahoma" w:cs="Tahoma"/>
                <w:sz w:val="18"/>
                <w:szCs w:val="18"/>
              </w:rPr>
            </w:pPr>
          </w:p>
          <w:p w14:paraId="7633A35B"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lastRenderedPageBreak/>
              <w:t>A nivel socio cultural:</w:t>
            </w:r>
          </w:p>
          <w:p w14:paraId="360ED385" w14:textId="77777777" w:rsidR="001D5D1D" w:rsidRPr="00683E91" w:rsidRDefault="001D5D1D">
            <w:pPr>
              <w:numPr>
                <w:ilvl w:val="0"/>
                <w:numId w:val="136"/>
              </w:numPr>
              <w:spacing w:before="120" w:after="120"/>
              <w:contextualSpacing/>
              <w:jc w:val="both"/>
              <w:rPr>
                <w:rFonts w:ascii="Tahoma" w:hAnsi="Tahoma" w:cs="Tahoma"/>
                <w:sz w:val="18"/>
                <w:szCs w:val="18"/>
              </w:rPr>
            </w:pPr>
            <w:r w:rsidRPr="00683E91">
              <w:rPr>
                <w:rFonts w:ascii="Tahoma" w:hAnsi="Tahoma" w:cs="Tahoma"/>
                <w:sz w:val="18"/>
                <w:szCs w:val="18"/>
              </w:rPr>
              <w:t xml:space="preserve">Los empleados tienen la libertad de militar en cualquier partido o institución política, pero no está permitido el proselitismo político durante las horas de trabajo. </w:t>
            </w:r>
          </w:p>
          <w:p w14:paraId="71D559B9" w14:textId="77777777" w:rsidR="001D5D1D" w:rsidRPr="00683E91" w:rsidRDefault="001D5D1D">
            <w:pPr>
              <w:numPr>
                <w:ilvl w:val="0"/>
                <w:numId w:val="136"/>
              </w:numPr>
              <w:spacing w:before="120" w:after="120"/>
              <w:contextualSpacing/>
              <w:jc w:val="both"/>
              <w:rPr>
                <w:rFonts w:ascii="Tahoma" w:hAnsi="Tahoma" w:cs="Tahoma"/>
                <w:sz w:val="18"/>
                <w:szCs w:val="18"/>
              </w:rPr>
            </w:pPr>
            <w:r w:rsidRPr="00683E91">
              <w:rPr>
                <w:rFonts w:ascii="Tahoma" w:hAnsi="Tahoma" w:cs="Tahoma"/>
                <w:sz w:val="18"/>
                <w:szCs w:val="18"/>
              </w:rPr>
              <w:t xml:space="preserve">Los empleados tienen la libertad de pertenecer a cualquier religión y practicar su culto respectivo. </w:t>
            </w:r>
          </w:p>
          <w:p w14:paraId="20E00831" w14:textId="77777777" w:rsidR="001D5D1D" w:rsidRPr="00683E91" w:rsidRDefault="001D5D1D">
            <w:pPr>
              <w:numPr>
                <w:ilvl w:val="0"/>
                <w:numId w:val="136"/>
              </w:numPr>
              <w:spacing w:before="120" w:after="120"/>
              <w:contextualSpacing/>
              <w:jc w:val="both"/>
              <w:rPr>
                <w:rFonts w:ascii="Tahoma" w:hAnsi="Tahoma" w:cs="Tahoma"/>
                <w:sz w:val="18"/>
                <w:szCs w:val="18"/>
              </w:rPr>
            </w:pPr>
            <w:r w:rsidRPr="00683E91">
              <w:rPr>
                <w:rFonts w:ascii="Tahoma" w:hAnsi="Tahoma" w:cs="Tahoma"/>
                <w:sz w:val="18"/>
                <w:szCs w:val="18"/>
              </w:rPr>
              <w:t xml:space="preserve">Los empleados procedentes de áreas externas del subproyecto no pueden mantener relaciones íntimas con la población de cualquiera de las 36 comunidades beneficiarias del área de influencia del subproyecto (hombres y mujeres). Los empleados del subproyecto no deben aceptar regalos que procedan de personas u autoridades del área de influencia del subproyecto. </w:t>
            </w:r>
          </w:p>
          <w:p w14:paraId="4DA70E8D" w14:textId="77777777" w:rsidR="001D5D1D" w:rsidRPr="00683E91" w:rsidRDefault="001D5D1D">
            <w:pPr>
              <w:numPr>
                <w:ilvl w:val="0"/>
                <w:numId w:val="136"/>
              </w:numPr>
              <w:spacing w:before="120" w:after="120"/>
              <w:contextualSpacing/>
              <w:jc w:val="both"/>
              <w:rPr>
                <w:rFonts w:ascii="Tahoma" w:hAnsi="Tahoma" w:cs="Tahoma"/>
                <w:sz w:val="18"/>
                <w:szCs w:val="18"/>
              </w:rPr>
            </w:pPr>
            <w:r w:rsidRPr="00683E91">
              <w:rPr>
                <w:rFonts w:ascii="Tahoma" w:hAnsi="Tahoma" w:cs="Tahoma"/>
                <w:sz w:val="18"/>
                <w:szCs w:val="18"/>
              </w:rPr>
              <w:t>No contraer ningún tipo de deudas personales en los establecimientos comerciales locales (tiendas, restaurantes, etc.) o con pobladores locales.</w:t>
            </w:r>
          </w:p>
          <w:p w14:paraId="1CE60D65" w14:textId="77777777" w:rsidR="001D5D1D" w:rsidRPr="00683E91" w:rsidRDefault="001D5D1D">
            <w:pPr>
              <w:numPr>
                <w:ilvl w:val="0"/>
                <w:numId w:val="136"/>
              </w:numPr>
              <w:spacing w:before="120" w:after="120"/>
              <w:contextualSpacing/>
              <w:jc w:val="both"/>
              <w:rPr>
                <w:rFonts w:ascii="Tahoma" w:hAnsi="Tahoma" w:cs="Tahoma"/>
                <w:sz w:val="18"/>
                <w:szCs w:val="18"/>
              </w:rPr>
            </w:pPr>
            <w:r w:rsidRPr="00683E91">
              <w:rPr>
                <w:rFonts w:ascii="Tahoma" w:hAnsi="Tahoma" w:cs="Tahoma"/>
                <w:sz w:val="18"/>
                <w:szCs w:val="18"/>
              </w:rPr>
              <w:t xml:space="preserve">Los empleados entre sí, independiente de las líneas jerárquicas, deben tratarse de manera respetuosa, sin distinción de procedencia cultural, económica u otra condición social entre empleados del subproyecto. </w:t>
            </w:r>
          </w:p>
          <w:p w14:paraId="409C8AD2" w14:textId="77777777" w:rsidR="001D5D1D" w:rsidRPr="00683E91" w:rsidRDefault="001D5D1D">
            <w:pPr>
              <w:numPr>
                <w:ilvl w:val="0"/>
                <w:numId w:val="136"/>
              </w:numPr>
              <w:spacing w:before="120" w:after="120"/>
              <w:contextualSpacing/>
              <w:jc w:val="both"/>
              <w:rPr>
                <w:rFonts w:ascii="Tahoma" w:hAnsi="Tahoma" w:cs="Tahoma"/>
                <w:sz w:val="18"/>
                <w:szCs w:val="18"/>
              </w:rPr>
            </w:pPr>
            <w:r w:rsidRPr="00683E91">
              <w:rPr>
                <w:rFonts w:ascii="Tahoma" w:hAnsi="Tahoma" w:cs="Tahoma"/>
                <w:sz w:val="18"/>
                <w:szCs w:val="18"/>
              </w:rPr>
              <w:t>Los empleados del subproyecto deben tratar a cualquier poblador del área de influencia con respeto, sin distinción de procedencia cultural, raza, género o religión</w:t>
            </w:r>
          </w:p>
          <w:p w14:paraId="50867DCB" w14:textId="77777777" w:rsidR="001D5D1D" w:rsidRPr="00683E91" w:rsidRDefault="001D5D1D">
            <w:pPr>
              <w:numPr>
                <w:ilvl w:val="0"/>
                <w:numId w:val="136"/>
              </w:numPr>
              <w:spacing w:before="120" w:after="120"/>
              <w:contextualSpacing/>
              <w:jc w:val="both"/>
              <w:rPr>
                <w:rFonts w:ascii="Tahoma" w:hAnsi="Tahoma" w:cs="Tahoma"/>
                <w:sz w:val="18"/>
                <w:szCs w:val="18"/>
              </w:rPr>
            </w:pPr>
            <w:r w:rsidRPr="00683E91">
              <w:rPr>
                <w:rFonts w:ascii="Tahoma" w:hAnsi="Tahoma" w:cs="Tahoma"/>
                <w:sz w:val="18"/>
                <w:szCs w:val="18"/>
              </w:rPr>
              <w:t>No acosar verbalmente o físicamente a grupos vulnerables (niños, niñas y adolescentes discapacitados, mujeres, LGTBIQ+, entre otros) en el área de influencia directa e indirecta del subproyecto o comunidades circundantes.</w:t>
            </w:r>
          </w:p>
          <w:p w14:paraId="5294B6FA" w14:textId="77777777" w:rsidR="001D5D1D" w:rsidRPr="00683E91" w:rsidRDefault="001D5D1D">
            <w:pPr>
              <w:numPr>
                <w:ilvl w:val="0"/>
                <w:numId w:val="136"/>
              </w:numPr>
              <w:spacing w:before="120" w:after="120"/>
              <w:contextualSpacing/>
              <w:jc w:val="both"/>
              <w:rPr>
                <w:rFonts w:ascii="Tahoma" w:hAnsi="Tahoma" w:cs="Tahoma"/>
                <w:sz w:val="18"/>
                <w:szCs w:val="18"/>
              </w:rPr>
            </w:pPr>
            <w:r w:rsidRPr="00683E91">
              <w:rPr>
                <w:rFonts w:ascii="Tahoma" w:hAnsi="Tahoma" w:cs="Tahoma"/>
                <w:sz w:val="18"/>
                <w:szCs w:val="18"/>
              </w:rPr>
              <w:t xml:space="preserve">Todas las actividades del subproyecto deben ser desarrolladas por los empleados respetando las prácticas culturales, usos y costumbres, tradiciones, fechas especiales y sitios sagrados de las poblaciones del área de influencia, tomando en consideración su especificidad étnica. </w:t>
            </w:r>
          </w:p>
          <w:p w14:paraId="2E3C73AE" w14:textId="77777777" w:rsidR="001D5D1D" w:rsidRPr="00683E91" w:rsidRDefault="001D5D1D">
            <w:pPr>
              <w:numPr>
                <w:ilvl w:val="0"/>
                <w:numId w:val="136"/>
              </w:numPr>
              <w:spacing w:before="120" w:after="120"/>
              <w:contextualSpacing/>
              <w:jc w:val="both"/>
              <w:rPr>
                <w:rFonts w:ascii="Tahoma" w:hAnsi="Tahoma" w:cs="Tahoma"/>
                <w:sz w:val="18"/>
                <w:szCs w:val="18"/>
              </w:rPr>
            </w:pPr>
            <w:r w:rsidRPr="00683E91">
              <w:rPr>
                <w:rFonts w:ascii="Tahoma" w:hAnsi="Tahoma" w:cs="Tahoma"/>
                <w:sz w:val="18"/>
                <w:szCs w:val="18"/>
              </w:rPr>
              <w:t>No está permitido perturbar la paz social en comunidades y ciudades intermedias dentro del área de influencia de subproyecto. No frecuentar a las localidades beneficiarias del subproyecto en estado de ebriedad.</w:t>
            </w:r>
          </w:p>
          <w:p w14:paraId="602EB266" w14:textId="77777777" w:rsidR="001D5D1D" w:rsidRPr="00683E91" w:rsidRDefault="001D5D1D">
            <w:pPr>
              <w:numPr>
                <w:ilvl w:val="0"/>
                <w:numId w:val="136"/>
              </w:numPr>
              <w:spacing w:before="120" w:after="120"/>
              <w:contextualSpacing/>
              <w:jc w:val="both"/>
              <w:rPr>
                <w:rFonts w:ascii="Tahoma" w:hAnsi="Tahoma" w:cs="Tahoma"/>
                <w:sz w:val="18"/>
                <w:szCs w:val="18"/>
              </w:rPr>
            </w:pPr>
            <w:r w:rsidRPr="00683E91">
              <w:rPr>
                <w:rFonts w:ascii="Tahoma" w:hAnsi="Tahoma" w:cs="Tahoma"/>
                <w:sz w:val="18"/>
                <w:szCs w:val="18"/>
              </w:rPr>
              <w:t>Salvo casos excepcionales o emergencias, autorizados expresamente por el responsable a cargo del subproyecto, personas ajenas a este, particularmente niños o niñas, no pueden ser transportados en vehículos del subproyecto.</w:t>
            </w:r>
          </w:p>
          <w:p w14:paraId="7A7EEB3D" w14:textId="77777777" w:rsidR="001D5D1D" w:rsidRPr="00683E91" w:rsidRDefault="001D5D1D" w:rsidP="008C1490">
            <w:pPr>
              <w:jc w:val="both"/>
              <w:rPr>
                <w:rFonts w:ascii="Tahoma" w:hAnsi="Tahoma" w:cs="Tahoma"/>
                <w:sz w:val="18"/>
                <w:szCs w:val="18"/>
              </w:rPr>
            </w:pPr>
            <w:r w:rsidRPr="00683E91">
              <w:rPr>
                <w:rFonts w:ascii="Tahoma" w:hAnsi="Tahoma" w:cs="Tahoma"/>
                <w:sz w:val="18"/>
                <w:szCs w:val="18"/>
              </w:rPr>
              <w:t>A nivel ambiental:</w:t>
            </w:r>
          </w:p>
          <w:p w14:paraId="72136A7C" w14:textId="77777777" w:rsidR="001D5D1D" w:rsidRPr="00683E91" w:rsidRDefault="001D5D1D">
            <w:pPr>
              <w:numPr>
                <w:ilvl w:val="0"/>
                <w:numId w:val="136"/>
              </w:numPr>
              <w:spacing w:before="120" w:after="120"/>
              <w:contextualSpacing/>
              <w:jc w:val="both"/>
              <w:rPr>
                <w:rFonts w:ascii="Tahoma" w:hAnsi="Tahoma" w:cs="Tahoma"/>
                <w:sz w:val="18"/>
                <w:szCs w:val="18"/>
              </w:rPr>
            </w:pPr>
            <w:r w:rsidRPr="00683E91">
              <w:rPr>
                <w:rFonts w:ascii="Tahoma" w:hAnsi="Tahoma" w:cs="Tahoma"/>
                <w:sz w:val="18"/>
                <w:szCs w:val="18"/>
              </w:rPr>
              <w:t xml:space="preserve">Ningún empleado del subproyecto debe practicar la recolección de recursos naturales dentro del área de influencia del subproyecto, como tampoco involucrarse en el comercio de los mismos. </w:t>
            </w:r>
          </w:p>
          <w:p w14:paraId="6DE90377" w14:textId="77777777" w:rsidR="001D5D1D" w:rsidRPr="00683E91" w:rsidRDefault="001D5D1D">
            <w:pPr>
              <w:numPr>
                <w:ilvl w:val="0"/>
                <w:numId w:val="136"/>
              </w:numPr>
              <w:spacing w:before="120" w:after="120"/>
              <w:contextualSpacing/>
              <w:jc w:val="both"/>
              <w:rPr>
                <w:rFonts w:ascii="Tahoma" w:hAnsi="Tahoma" w:cs="Tahoma"/>
                <w:sz w:val="18"/>
                <w:szCs w:val="18"/>
              </w:rPr>
            </w:pPr>
            <w:r w:rsidRPr="00683E91">
              <w:rPr>
                <w:rFonts w:ascii="Tahoma" w:hAnsi="Tahoma" w:cs="Tahoma"/>
                <w:sz w:val="18"/>
                <w:szCs w:val="18"/>
              </w:rPr>
              <w:t>No tomar frutos o cultivos de las chacras aledañas a la vía sin previo consentimiento de la propietaria o el propietario.</w:t>
            </w:r>
          </w:p>
          <w:p w14:paraId="1F36E624" w14:textId="77777777" w:rsidR="001D5D1D" w:rsidRPr="00683E91" w:rsidRDefault="001D5D1D">
            <w:pPr>
              <w:numPr>
                <w:ilvl w:val="0"/>
                <w:numId w:val="136"/>
              </w:numPr>
              <w:spacing w:before="120" w:after="120"/>
              <w:contextualSpacing/>
              <w:jc w:val="both"/>
              <w:rPr>
                <w:rFonts w:ascii="Tahoma" w:hAnsi="Tahoma" w:cs="Tahoma"/>
                <w:sz w:val="18"/>
                <w:szCs w:val="18"/>
              </w:rPr>
            </w:pPr>
            <w:r w:rsidRPr="00683E91">
              <w:rPr>
                <w:rFonts w:ascii="Tahoma" w:hAnsi="Tahoma" w:cs="Tahoma"/>
                <w:sz w:val="18"/>
                <w:szCs w:val="18"/>
              </w:rPr>
              <w:t xml:space="preserve">Ningún empleado del subproyecto debe poseer plantas o animales domésticos o silvestres, como tampoco involucrarse en el comercio de los mismos. </w:t>
            </w:r>
          </w:p>
          <w:p w14:paraId="1827BAF0" w14:textId="77777777" w:rsidR="001D5D1D" w:rsidRPr="00683E91" w:rsidRDefault="001D5D1D">
            <w:pPr>
              <w:numPr>
                <w:ilvl w:val="0"/>
                <w:numId w:val="136"/>
              </w:numPr>
              <w:spacing w:before="120" w:after="120"/>
              <w:contextualSpacing/>
              <w:jc w:val="both"/>
              <w:rPr>
                <w:rFonts w:ascii="Tahoma" w:hAnsi="Tahoma" w:cs="Tahoma"/>
                <w:sz w:val="18"/>
                <w:szCs w:val="18"/>
              </w:rPr>
            </w:pPr>
            <w:r w:rsidRPr="00683E91">
              <w:rPr>
                <w:rFonts w:ascii="Tahoma" w:hAnsi="Tahoma" w:cs="Tahoma"/>
                <w:sz w:val="18"/>
                <w:szCs w:val="18"/>
              </w:rPr>
              <w:t>Ningún empleado debe dañar, comprar o poseer materiales arqueológicos relacionados con el área del subproyecto.</w:t>
            </w:r>
          </w:p>
          <w:p w14:paraId="473B4415" w14:textId="77777777" w:rsidR="001D5D1D" w:rsidRPr="00683E91" w:rsidRDefault="001D5D1D">
            <w:pPr>
              <w:numPr>
                <w:ilvl w:val="0"/>
                <w:numId w:val="136"/>
              </w:numPr>
              <w:spacing w:before="120" w:after="120"/>
              <w:contextualSpacing/>
              <w:jc w:val="both"/>
              <w:rPr>
                <w:rFonts w:ascii="Tahoma" w:hAnsi="Tahoma" w:cs="Tahoma"/>
                <w:sz w:val="18"/>
                <w:szCs w:val="18"/>
              </w:rPr>
            </w:pPr>
            <w:r w:rsidRPr="00683E91">
              <w:rPr>
                <w:rFonts w:ascii="Tahoma" w:hAnsi="Tahoma" w:cs="Tahoma"/>
                <w:sz w:val="18"/>
                <w:szCs w:val="18"/>
              </w:rPr>
              <w:t>No está permitida la caza y pesca de animales silvestres en las áreas de intervención del subproyecto.</w:t>
            </w:r>
          </w:p>
          <w:p w14:paraId="47AFAAA0" w14:textId="77777777" w:rsidR="001D5D1D" w:rsidRPr="00683E91" w:rsidRDefault="001D5D1D">
            <w:pPr>
              <w:numPr>
                <w:ilvl w:val="0"/>
                <w:numId w:val="136"/>
              </w:numPr>
              <w:spacing w:before="120" w:after="120"/>
              <w:contextualSpacing/>
              <w:jc w:val="both"/>
              <w:rPr>
                <w:rFonts w:ascii="Tahoma" w:hAnsi="Tahoma" w:cs="Tahoma"/>
                <w:sz w:val="18"/>
                <w:szCs w:val="18"/>
              </w:rPr>
            </w:pPr>
            <w:r w:rsidRPr="00683E91">
              <w:rPr>
                <w:rFonts w:ascii="Tahoma" w:hAnsi="Tahoma" w:cs="Tahoma"/>
                <w:sz w:val="18"/>
                <w:szCs w:val="18"/>
              </w:rPr>
              <w:t xml:space="preserve">Evitar el uso inadecuado de los recursos naturales de cualquiera de las 36 comunidades beneficiarias campesinas.   (agua, madera, flora/fauna), garantizando prácticas sostenibles y acordadas previamente con las comunidades campesinas.  </w:t>
            </w:r>
          </w:p>
          <w:p w14:paraId="3931A387" w14:textId="77777777" w:rsidR="001D5D1D" w:rsidRPr="00683E91" w:rsidRDefault="001D5D1D">
            <w:pPr>
              <w:numPr>
                <w:ilvl w:val="0"/>
                <w:numId w:val="136"/>
              </w:numPr>
              <w:spacing w:before="120" w:after="120"/>
              <w:contextualSpacing/>
              <w:jc w:val="both"/>
              <w:rPr>
                <w:rFonts w:ascii="Tahoma" w:hAnsi="Tahoma" w:cs="Tahoma"/>
                <w:sz w:val="18"/>
                <w:szCs w:val="18"/>
              </w:rPr>
            </w:pPr>
            <w:r w:rsidRPr="00683E91">
              <w:rPr>
                <w:rFonts w:ascii="Tahoma" w:hAnsi="Tahoma" w:cs="Tahoma"/>
                <w:sz w:val="18"/>
                <w:szCs w:val="18"/>
              </w:rPr>
              <w:t>Se prohíbe la compra o trueque de animales silvestres.</w:t>
            </w:r>
          </w:p>
          <w:p w14:paraId="405B3EFF" w14:textId="77777777" w:rsidR="001D5D1D" w:rsidRPr="00683E91" w:rsidRDefault="001D5D1D">
            <w:pPr>
              <w:numPr>
                <w:ilvl w:val="0"/>
                <w:numId w:val="136"/>
              </w:numPr>
              <w:spacing w:before="120" w:after="120"/>
              <w:contextualSpacing/>
              <w:jc w:val="both"/>
              <w:rPr>
                <w:rFonts w:ascii="Tahoma" w:hAnsi="Tahoma" w:cs="Tahoma"/>
                <w:sz w:val="18"/>
                <w:szCs w:val="18"/>
              </w:rPr>
            </w:pPr>
            <w:r w:rsidRPr="00683E91">
              <w:rPr>
                <w:rFonts w:ascii="Tahoma" w:hAnsi="Tahoma" w:cs="Tahoma"/>
                <w:sz w:val="18"/>
                <w:szCs w:val="18"/>
              </w:rPr>
              <w:t>No está permitido las fogatas.</w:t>
            </w:r>
          </w:p>
          <w:p w14:paraId="078C8505" w14:textId="77777777" w:rsidR="001D5D1D" w:rsidRPr="00683E91" w:rsidRDefault="001D5D1D" w:rsidP="008C1490">
            <w:pPr>
              <w:jc w:val="both"/>
              <w:rPr>
                <w:rFonts w:ascii="Tahoma" w:hAnsi="Tahoma" w:cs="Tahoma"/>
                <w:sz w:val="18"/>
                <w:szCs w:val="18"/>
              </w:rPr>
            </w:pPr>
          </w:p>
          <w:p w14:paraId="34D7D620" w14:textId="77777777" w:rsidR="001D5D1D" w:rsidRPr="00683E91" w:rsidRDefault="001D5D1D" w:rsidP="008C1490">
            <w:pPr>
              <w:jc w:val="both"/>
              <w:rPr>
                <w:rFonts w:ascii="Tahoma" w:hAnsi="Tahoma" w:cs="Tahoma"/>
                <w:sz w:val="18"/>
                <w:szCs w:val="18"/>
              </w:rPr>
            </w:pPr>
            <w:r w:rsidRPr="00683E91">
              <w:rPr>
                <w:rFonts w:ascii="Tahoma" w:hAnsi="Tahoma" w:cs="Tahoma"/>
                <w:sz w:val="18"/>
                <w:szCs w:val="18"/>
              </w:rPr>
              <w:t>Establecer Sanciones:</w:t>
            </w:r>
          </w:p>
          <w:p w14:paraId="573E6423" w14:textId="77777777" w:rsidR="001D5D1D" w:rsidRPr="00683E91" w:rsidRDefault="001D5D1D" w:rsidP="008C1490">
            <w:pPr>
              <w:jc w:val="both"/>
              <w:rPr>
                <w:rFonts w:ascii="Tahoma" w:hAnsi="Tahoma" w:cs="Tahoma"/>
                <w:sz w:val="18"/>
                <w:szCs w:val="18"/>
              </w:rPr>
            </w:pPr>
            <w:r w:rsidRPr="00683E91">
              <w:rPr>
                <w:rFonts w:ascii="Tahoma" w:hAnsi="Tahoma" w:cs="Tahoma"/>
                <w:sz w:val="18"/>
                <w:szCs w:val="18"/>
              </w:rPr>
              <w:t>Para el cumplimiento adecuado del código de conducta se deben establecer sanciones al incumplimiento de las normas establecidas:</w:t>
            </w:r>
          </w:p>
          <w:p w14:paraId="0F947CBE" w14:textId="77777777" w:rsidR="001D5D1D" w:rsidRPr="00683E91" w:rsidRDefault="001D5D1D" w:rsidP="008C1490">
            <w:pPr>
              <w:jc w:val="both"/>
              <w:rPr>
                <w:rFonts w:ascii="Tahoma" w:hAnsi="Tahoma" w:cs="Tahoma"/>
                <w:sz w:val="18"/>
                <w:szCs w:val="18"/>
              </w:rPr>
            </w:pPr>
            <w:r w:rsidRPr="00683E91">
              <w:rPr>
                <w:rFonts w:ascii="Tahoma" w:hAnsi="Tahoma" w:cs="Tahoma"/>
                <w:sz w:val="18"/>
                <w:szCs w:val="18"/>
              </w:rPr>
              <w:t xml:space="preserve"> Infracciones con sanción de notificación verbal</w:t>
            </w:r>
          </w:p>
          <w:p w14:paraId="4E823953" w14:textId="77777777" w:rsidR="001D5D1D" w:rsidRPr="00683E91" w:rsidRDefault="001D5D1D" w:rsidP="008C1490">
            <w:pPr>
              <w:jc w:val="both"/>
              <w:rPr>
                <w:rFonts w:ascii="Tahoma" w:hAnsi="Tahoma" w:cs="Tahoma"/>
                <w:sz w:val="18"/>
                <w:szCs w:val="18"/>
              </w:rPr>
            </w:pPr>
            <w:r w:rsidRPr="00683E91">
              <w:rPr>
                <w:rFonts w:ascii="Tahoma" w:hAnsi="Tahoma" w:cs="Tahoma"/>
                <w:sz w:val="18"/>
                <w:szCs w:val="18"/>
              </w:rPr>
              <w:t xml:space="preserve">Consideradas a aquellas infracciones que no causan mayor daño o perjuicio material o moral a la empresa y/o a su relacionamiento con las 36 comunidades beneficiarias. La aplicación de la sanción a esta infracción será con una llamada de atención verbal. </w:t>
            </w:r>
          </w:p>
          <w:p w14:paraId="74DDF6BF" w14:textId="77777777" w:rsidR="001D5D1D" w:rsidRPr="00683E91" w:rsidRDefault="001D5D1D" w:rsidP="008C1490">
            <w:pPr>
              <w:jc w:val="both"/>
              <w:rPr>
                <w:rFonts w:ascii="Tahoma" w:hAnsi="Tahoma" w:cs="Tahoma"/>
                <w:sz w:val="18"/>
                <w:szCs w:val="18"/>
              </w:rPr>
            </w:pPr>
            <w:r w:rsidRPr="00683E91">
              <w:rPr>
                <w:rFonts w:ascii="Tahoma" w:hAnsi="Tahoma" w:cs="Tahoma"/>
                <w:sz w:val="18"/>
                <w:szCs w:val="18"/>
              </w:rPr>
              <w:t>Infracciones con sanción de notificación escrita</w:t>
            </w:r>
          </w:p>
          <w:p w14:paraId="024FF62D" w14:textId="77777777" w:rsidR="001D5D1D" w:rsidRPr="00683E91" w:rsidRDefault="001D5D1D" w:rsidP="008C1490">
            <w:pPr>
              <w:jc w:val="both"/>
              <w:rPr>
                <w:rFonts w:ascii="Tahoma" w:hAnsi="Tahoma" w:cs="Tahoma"/>
                <w:sz w:val="18"/>
                <w:szCs w:val="18"/>
              </w:rPr>
            </w:pPr>
            <w:r w:rsidRPr="00683E91">
              <w:rPr>
                <w:rFonts w:ascii="Tahoma" w:hAnsi="Tahoma" w:cs="Tahoma"/>
                <w:sz w:val="18"/>
                <w:szCs w:val="18"/>
              </w:rPr>
              <w:t>Consideradas a aquellas infracciones que causan leve daño o perjuicio material o moral a la empresa y/o a su relacionamiento con las 36 comunidades beneficiarias y/o al medio ambiente. La aplicación de la sanción a esta infracción será con una llamada de atención escrita.</w:t>
            </w:r>
          </w:p>
          <w:p w14:paraId="50A3C854" w14:textId="77777777" w:rsidR="001D5D1D" w:rsidRPr="00683E91" w:rsidRDefault="001D5D1D" w:rsidP="008C1490">
            <w:pPr>
              <w:widowControl w:val="0"/>
              <w:autoSpaceDE w:val="0"/>
              <w:autoSpaceDN w:val="0"/>
              <w:adjustRightInd w:val="0"/>
              <w:ind w:left="360"/>
              <w:jc w:val="both"/>
              <w:rPr>
                <w:rFonts w:ascii="Tahoma" w:hAnsi="Tahoma" w:cs="Tahoma"/>
                <w:sz w:val="18"/>
                <w:szCs w:val="18"/>
              </w:rPr>
            </w:pPr>
          </w:p>
          <w:p w14:paraId="36493043"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lastRenderedPageBreak/>
              <w:t>Infracciones con sanción de notificación pecuniaria</w:t>
            </w:r>
          </w:p>
          <w:p w14:paraId="30CD3A7B" w14:textId="77777777" w:rsidR="001D5D1D" w:rsidRPr="00683E91" w:rsidRDefault="001D5D1D">
            <w:pPr>
              <w:widowControl w:val="0"/>
              <w:numPr>
                <w:ilvl w:val="0"/>
                <w:numId w:val="130"/>
              </w:numPr>
              <w:autoSpaceDE w:val="0"/>
              <w:autoSpaceDN w:val="0"/>
              <w:adjustRightInd w:val="0"/>
              <w:jc w:val="both"/>
              <w:rPr>
                <w:rFonts w:ascii="Tahoma" w:hAnsi="Tahoma" w:cs="Tahoma"/>
                <w:sz w:val="18"/>
                <w:szCs w:val="18"/>
              </w:rPr>
            </w:pPr>
            <w:r w:rsidRPr="00683E91">
              <w:rPr>
                <w:rFonts w:ascii="Tahoma" w:hAnsi="Tahoma" w:cs="Tahoma"/>
                <w:sz w:val="18"/>
                <w:szCs w:val="18"/>
              </w:rPr>
              <w:t>Consideradas a aquellas infracciones que reincidieran más de dos veces en las sanciones por escrito. La sanción será de tipo monetaria y el monto será fijado por la contratista y se harán efectivas mediante descuentos en días de haberes.</w:t>
            </w:r>
          </w:p>
          <w:p w14:paraId="4C4946BE" w14:textId="77777777" w:rsidR="001D5D1D" w:rsidRPr="00683E91" w:rsidRDefault="001D5D1D" w:rsidP="008C1490">
            <w:pPr>
              <w:widowControl w:val="0"/>
              <w:autoSpaceDE w:val="0"/>
              <w:autoSpaceDN w:val="0"/>
              <w:adjustRightInd w:val="0"/>
              <w:ind w:left="360"/>
              <w:jc w:val="both"/>
              <w:rPr>
                <w:rFonts w:ascii="Tahoma" w:hAnsi="Tahoma" w:cs="Tahoma"/>
                <w:sz w:val="18"/>
                <w:szCs w:val="18"/>
              </w:rPr>
            </w:pPr>
          </w:p>
          <w:p w14:paraId="322BBA7F"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Infracciones con sanción de despido</w:t>
            </w:r>
          </w:p>
          <w:p w14:paraId="529E5AF3" w14:textId="77777777" w:rsidR="001D5D1D" w:rsidRPr="00683E91" w:rsidRDefault="001D5D1D">
            <w:pPr>
              <w:widowControl w:val="0"/>
              <w:numPr>
                <w:ilvl w:val="0"/>
                <w:numId w:val="130"/>
              </w:numPr>
              <w:autoSpaceDE w:val="0"/>
              <w:autoSpaceDN w:val="0"/>
              <w:adjustRightInd w:val="0"/>
              <w:jc w:val="both"/>
              <w:rPr>
                <w:rFonts w:ascii="Tahoma" w:hAnsi="Tahoma" w:cs="Tahoma"/>
                <w:sz w:val="18"/>
                <w:szCs w:val="18"/>
              </w:rPr>
            </w:pPr>
            <w:r w:rsidRPr="00683E91">
              <w:rPr>
                <w:rFonts w:ascii="Tahoma" w:hAnsi="Tahoma" w:cs="Tahoma"/>
                <w:sz w:val="18"/>
                <w:szCs w:val="18"/>
              </w:rPr>
              <w:t xml:space="preserve">Considerada como la máxima sanción, cuando hay un incumplimiento grave ameritará el despido, es decir la decisión unilateral da por finalizado el contrato. </w:t>
            </w:r>
          </w:p>
          <w:p w14:paraId="2013FAB0" w14:textId="77777777" w:rsidR="001D5D1D" w:rsidRPr="00683E91" w:rsidRDefault="001D5D1D">
            <w:pPr>
              <w:widowControl w:val="0"/>
              <w:numPr>
                <w:ilvl w:val="0"/>
                <w:numId w:val="130"/>
              </w:numPr>
              <w:autoSpaceDE w:val="0"/>
              <w:autoSpaceDN w:val="0"/>
              <w:adjustRightInd w:val="0"/>
              <w:jc w:val="both"/>
              <w:rPr>
                <w:rFonts w:ascii="Tahoma" w:hAnsi="Tahoma" w:cs="Tahoma"/>
                <w:sz w:val="18"/>
                <w:szCs w:val="18"/>
              </w:rPr>
            </w:pPr>
            <w:r w:rsidRPr="00683E91">
              <w:rPr>
                <w:rFonts w:ascii="Tahoma" w:hAnsi="Tahoma" w:cs="Tahoma"/>
                <w:sz w:val="18"/>
                <w:szCs w:val="18"/>
              </w:rPr>
              <w:t xml:space="preserve">Las infracciones a tomarse en cuenta son; faltas repetidas e injustificadas de asistencia, la indisciplina o desobediencia en el trabajo, las actitudes ofensivas o verbales físicas, la transgresión de la buena fe contractual, la embriaguez habitual o toxicomanía y acoso que atente contra la dignidad de las personas. </w:t>
            </w:r>
          </w:p>
          <w:p w14:paraId="398506AF" w14:textId="77777777" w:rsidR="001D5D1D" w:rsidRPr="00683E91" w:rsidRDefault="001D5D1D">
            <w:pPr>
              <w:widowControl w:val="0"/>
              <w:numPr>
                <w:ilvl w:val="0"/>
                <w:numId w:val="130"/>
              </w:numPr>
              <w:autoSpaceDE w:val="0"/>
              <w:autoSpaceDN w:val="0"/>
              <w:adjustRightInd w:val="0"/>
              <w:jc w:val="both"/>
              <w:rPr>
                <w:rFonts w:ascii="Tahoma" w:hAnsi="Tahoma" w:cs="Tahoma"/>
                <w:sz w:val="18"/>
                <w:szCs w:val="18"/>
              </w:rPr>
            </w:pPr>
            <w:r w:rsidRPr="00683E91">
              <w:rPr>
                <w:rFonts w:ascii="Tahoma" w:hAnsi="Tahoma" w:cs="Tahoma"/>
                <w:sz w:val="18"/>
                <w:szCs w:val="18"/>
              </w:rPr>
              <w:t>La aplicación de la sanción será el despido, dando por finalizado el contrato.</w:t>
            </w:r>
          </w:p>
          <w:p w14:paraId="3F5E2BC2" w14:textId="77777777" w:rsidR="001D5D1D" w:rsidRPr="00683E91" w:rsidRDefault="001D5D1D" w:rsidP="008C1490">
            <w:pPr>
              <w:jc w:val="both"/>
              <w:rPr>
                <w:rFonts w:ascii="Tahoma" w:eastAsia="Aptos" w:hAnsi="Tahoma" w:cs="Tahoma"/>
                <w:b/>
                <w:sz w:val="18"/>
                <w:szCs w:val="18"/>
              </w:rPr>
            </w:pPr>
            <w:r w:rsidRPr="00683E91">
              <w:rPr>
                <w:rFonts w:ascii="Tahoma" w:eastAsia="Aptos" w:hAnsi="Tahoma" w:cs="Tahoma"/>
                <w:b/>
                <w:sz w:val="18"/>
                <w:szCs w:val="18"/>
              </w:rPr>
              <w:t>Socialización del Código de conducta</w:t>
            </w:r>
          </w:p>
          <w:p w14:paraId="1AC1968F" w14:textId="77777777" w:rsidR="001D5D1D" w:rsidRPr="00683E91" w:rsidRDefault="001D5D1D" w:rsidP="008C1490">
            <w:pPr>
              <w:jc w:val="both"/>
              <w:rPr>
                <w:rFonts w:ascii="Tahoma" w:eastAsia="Aptos" w:hAnsi="Tahoma" w:cs="Tahoma"/>
                <w:bCs/>
                <w:sz w:val="18"/>
                <w:szCs w:val="18"/>
              </w:rPr>
            </w:pPr>
            <w:r w:rsidRPr="00683E91">
              <w:rPr>
                <w:rFonts w:ascii="Tahoma" w:eastAsia="Aptos" w:hAnsi="Tahoma" w:cs="Tahoma"/>
                <w:bCs/>
                <w:sz w:val="18"/>
                <w:szCs w:val="18"/>
              </w:rPr>
              <w:t>El código de conducta debe ser difundido con todos los trabajadores involucrados en el Subproyecto (previo al inicio de sus labores), el supervisor deberá presentar un informe de cumplimiento del mismo de acuerdo a los contenidos establecidos en el anexo 22 y 23 “Código de Conducta PGMO”. Que deben ser firmados por todos como constancia de haber recibido una copia del documento, de haber recibido una explicación de las normas, de aceptar que su cumplimiento es una condición del empleo, y que el incumplimiento de ellas conlleva a sanciones de acuerdo con la gravedad de la falta.  Adicionalmente se deberá pegar el documento en lugares visibles de las oficinas, los campamentos y demás áreas comunes del subproyecto.</w:t>
            </w:r>
          </w:p>
          <w:p w14:paraId="0FB9A0B4" w14:textId="77777777" w:rsidR="001D5D1D" w:rsidRPr="00683E91" w:rsidRDefault="001D5D1D" w:rsidP="008C1490">
            <w:pPr>
              <w:jc w:val="both"/>
              <w:rPr>
                <w:rFonts w:ascii="Tahoma" w:eastAsia="Aptos" w:hAnsi="Tahoma" w:cs="Tahoma"/>
                <w:bCs/>
                <w:sz w:val="18"/>
                <w:szCs w:val="18"/>
              </w:rPr>
            </w:pPr>
            <w:r w:rsidRPr="00683E91">
              <w:rPr>
                <w:rFonts w:ascii="Tahoma" w:eastAsia="Aptos" w:hAnsi="Tahoma" w:cs="Tahoma"/>
                <w:bCs/>
                <w:sz w:val="18"/>
                <w:szCs w:val="18"/>
              </w:rPr>
              <w:t xml:space="preserve"> Cuando exista un personal nuevo debe realizarse el proceso de capacitación, se deben realizar informe sobre el taller de capacitación, adjuntando listas, fotografías y actas.</w:t>
            </w:r>
            <w:r w:rsidRPr="00683E91" w:rsidDel="00181799">
              <w:rPr>
                <w:rFonts w:ascii="Tahoma" w:eastAsia="Aptos" w:hAnsi="Tahoma" w:cs="Tahoma"/>
                <w:bCs/>
                <w:sz w:val="18"/>
                <w:szCs w:val="18"/>
              </w:rPr>
              <w:t xml:space="preserve"> </w:t>
            </w:r>
          </w:p>
          <w:p w14:paraId="5F56C812"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eastAsia="Aptos" w:hAnsi="Tahoma" w:cs="Tahoma"/>
                <w:bCs/>
                <w:sz w:val="18"/>
                <w:szCs w:val="18"/>
              </w:rPr>
              <w:t>Ver Anexo 22- contenido de código de conducta – PGMO, Anexo 23 – Modelo de código de conducta</w:t>
            </w:r>
          </w:p>
        </w:tc>
      </w:tr>
      <w:tr w:rsidR="001D5D1D" w:rsidRPr="00683E91" w14:paraId="72D29EF5" w14:textId="77777777" w:rsidTr="00AF3213">
        <w:trPr>
          <w:jc w:val="center"/>
        </w:trPr>
        <w:tc>
          <w:tcPr>
            <w:tcW w:w="865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442D42D" w14:textId="77777777" w:rsidR="001D5D1D" w:rsidRPr="00683E91" w:rsidRDefault="001D5D1D" w:rsidP="008C1490">
            <w:pPr>
              <w:widowControl w:val="0"/>
              <w:autoSpaceDE w:val="0"/>
              <w:autoSpaceDN w:val="0"/>
              <w:adjustRightInd w:val="0"/>
              <w:jc w:val="both"/>
              <w:rPr>
                <w:rFonts w:ascii="Tahoma" w:hAnsi="Tahoma" w:cs="Tahoma"/>
                <w:b/>
                <w:bCs/>
                <w:color w:val="000000" w:themeColor="text1"/>
                <w:sz w:val="18"/>
                <w:szCs w:val="18"/>
              </w:rPr>
            </w:pPr>
            <w:r w:rsidRPr="00683E91">
              <w:rPr>
                <w:rFonts w:ascii="Tahoma" w:hAnsi="Tahoma" w:cs="Tahoma"/>
                <w:b/>
                <w:bCs/>
                <w:color w:val="000000" w:themeColor="text1"/>
                <w:sz w:val="18"/>
                <w:szCs w:val="18"/>
              </w:rPr>
              <w:lastRenderedPageBreak/>
              <w:t>Contratación de mano de obra local</w:t>
            </w:r>
          </w:p>
        </w:tc>
      </w:tr>
      <w:tr w:rsidR="001D5D1D" w:rsidRPr="00683E91" w14:paraId="627DEC97" w14:textId="77777777" w:rsidTr="00AF3213">
        <w:trPr>
          <w:jc w:val="center"/>
        </w:trPr>
        <w:tc>
          <w:tcPr>
            <w:tcW w:w="865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5290A54"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t>Objetivo</w:t>
            </w:r>
          </w:p>
        </w:tc>
      </w:tr>
      <w:tr w:rsidR="001D5D1D" w:rsidRPr="00683E91" w14:paraId="1CA2AC6E" w14:textId="77777777" w:rsidTr="00AF3213">
        <w:trPr>
          <w:jc w:val="center"/>
        </w:trPr>
        <w:tc>
          <w:tcPr>
            <w:tcW w:w="86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3EA3FEA"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Establecer la priorización de la contratación de la mano de obra local tanto para la fase de construcción, de manera que se incluya el mayor número de beneficiados de las comunidades en las actividades que no requiere mano de obra calificada</w:t>
            </w:r>
          </w:p>
        </w:tc>
      </w:tr>
      <w:tr w:rsidR="001D5D1D" w:rsidRPr="00683E91" w14:paraId="36DBE605" w14:textId="77777777" w:rsidTr="00AF3213">
        <w:trPr>
          <w:jc w:val="center"/>
        </w:trPr>
        <w:tc>
          <w:tcPr>
            <w:tcW w:w="865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7BDC92F"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t>Impactos por mitigar</w:t>
            </w:r>
          </w:p>
        </w:tc>
      </w:tr>
      <w:tr w:rsidR="001D5D1D" w:rsidRPr="00683E91" w14:paraId="02F14EEF" w14:textId="77777777" w:rsidTr="00AF3213">
        <w:trPr>
          <w:jc w:val="center"/>
        </w:trPr>
        <w:tc>
          <w:tcPr>
            <w:tcW w:w="86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D140E68" w14:textId="77777777" w:rsidR="001D5D1D" w:rsidRPr="00683E91" w:rsidRDefault="001D5D1D">
            <w:pPr>
              <w:widowControl w:val="0"/>
              <w:numPr>
                <w:ilvl w:val="0"/>
                <w:numId w:val="131"/>
              </w:numPr>
              <w:autoSpaceDE w:val="0"/>
              <w:autoSpaceDN w:val="0"/>
              <w:adjustRightInd w:val="0"/>
              <w:jc w:val="both"/>
              <w:rPr>
                <w:rFonts w:ascii="Tahoma" w:hAnsi="Tahoma" w:cs="Tahoma"/>
                <w:sz w:val="18"/>
                <w:szCs w:val="18"/>
              </w:rPr>
            </w:pPr>
            <w:r w:rsidRPr="00683E91">
              <w:rPr>
                <w:rFonts w:ascii="Tahoma" w:hAnsi="Tahoma" w:cs="Tahoma"/>
                <w:sz w:val="18"/>
                <w:szCs w:val="18"/>
              </w:rPr>
              <w:t>Conflictos internos por favoritismo o exclusión si no hay criterios transparentes de selección.</w:t>
            </w:r>
          </w:p>
          <w:p w14:paraId="75797548" w14:textId="77777777" w:rsidR="001D5D1D" w:rsidRPr="00683E91" w:rsidRDefault="001D5D1D">
            <w:pPr>
              <w:widowControl w:val="0"/>
              <w:numPr>
                <w:ilvl w:val="0"/>
                <w:numId w:val="131"/>
              </w:numPr>
              <w:autoSpaceDE w:val="0"/>
              <w:autoSpaceDN w:val="0"/>
              <w:adjustRightInd w:val="0"/>
              <w:jc w:val="both"/>
              <w:rPr>
                <w:rFonts w:ascii="Tahoma" w:hAnsi="Tahoma" w:cs="Tahoma"/>
                <w:sz w:val="18"/>
                <w:szCs w:val="18"/>
              </w:rPr>
            </w:pPr>
            <w:r w:rsidRPr="00683E91">
              <w:rPr>
                <w:rFonts w:ascii="Tahoma" w:hAnsi="Tahoma" w:cs="Tahoma"/>
                <w:sz w:val="18"/>
                <w:szCs w:val="18"/>
              </w:rPr>
              <w:t>Celos o divisiones sociales entre familias o grupos que sí acceden al empleo y los que no.</w:t>
            </w:r>
          </w:p>
          <w:p w14:paraId="4F9552A0" w14:textId="77777777" w:rsidR="001D5D1D" w:rsidRPr="00683E91" w:rsidRDefault="001D5D1D">
            <w:pPr>
              <w:widowControl w:val="0"/>
              <w:numPr>
                <w:ilvl w:val="0"/>
                <w:numId w:val="131"/>
              </w:numPr>
              <w:autoSpaceDE w:val="0"/>
              <w:autoSpaceDN w:val="0"/>
              <w:adjustRightInd w:val="0"/>
              <w:jc w:val="both"/>
              <w:rPr>
                <w:rFonts w:ascii="Tahoma" w:hAnsi="Tahoma" w:cs="Tahoma"/>
                <w:sz w:val="18"/>
                <w:szCs w:val="18"/>
              </w:rPr>
            </w:pPr>
            <w:r w:rsidRPr="00683E91">
              <w:rPr>
                <w:rFonts w:ascii="Tahoma" w:hAnsi="Tahoma" w:cs="Tahoma"/>
                <w:sz w:val="18"/>
                <w:szCs w:val="18"/>
              </w:rPr>
              <w:t>Sobre exigencia o explotación laboral, especialmente si no se respetan los derechos laborales.</w:t>
            </w:r>
          </w:p>
          <w:p w14:paraId="2E8FAD8D" w14:textId="77777777" w:rsidR="001D5D1D" w:rsidRPr="00683E91" w:rsidRDefault="001D5D1D">
            <w:pPr>
              <w:widowControl w:val="0"/>
              <w:numPr>
                <w:ilvl w:val="0"/>
                <w:numId w:val="131"/>
              </w:numPr>
              <w:autoSpaceDE w:val="0"/>
              <w:autoSpaceDN w:val="0"/>
              <w:adjustRightInd w:val="0"/>
              <w:jc w:val="both"/>
              <w:rPr>
                <w:rFonts w:ascii="Tahoma" w:hAnsi="Tahoma" w:cs="Tahoma"/>
                <w:sz w:val="18"/>
                <w:szCs w:val="18"/>
              </w:rPr>
            </w:pPr>
            <w:r w:rsidRPr="00683E91">
              <w:rPr>
                <w:rFonts w:ascii="Tahoma" w:hAnsi="Tahoma" w:cs="Tahoma"/>
                <w:sz w:val="18"/>
                <w:szCs w:val="18"/>
              </w:rPr>
              <w:t>Descuido de otras actividades tradicionales (como agricultura o pesca) si las personas priorizan el empleo temporal del subproyecto.</w:t>
            </w:r>
          </w:p>
          <w:p w14:paraId="5901C380" w14:textId="77777777" w:rsidR="001D5D1D" w:rsidRPr="00683E91" w:rsidRDefault="001D5D1D">
            <w:pPr>
              <w:widowControl w:val="0"/>
              <w:numPr>
                <w:ilvl w:val="0"/>
                <w:numId w:val="131"/>
              </w:numPr>
              <w:autoSpaceDE w:val="0"/>
              <w:autoSpaceDN w:val="0"/>
              <w:adjustRightInd w:val="0"/>
              <w:jc w:val="both"/>
              <w:rPr>
                <w:rFonts w:ascii="Tahoma" w:hAnsi="Tahoma" w:cs="Tahoma"/>
                <w:sz w:val="18"/>
                <w:szCs w:val="18"/>
              </w:rPr>
            </w:pPr>
            <w:r w:rsidRPr="00683E91">
              <w:rPr>
                <w:rFonts w:ascii="Tahoma" w:hAnsi="Tahoma" w:cs="Tahoma"/>
                <w:sz w:val="18"/>
                <w:szCs w:val="18"/>
              </w:rPr>
              <w:t>Interrupción en la educación de jóvenes, si optan por trabajar en lugar de estudiar.</w:t>
            </w:r>
          </w:p>
          <w:p w14:paraId="33B5F811" w14:textId="77777777" w:rsidR="001D5D1D" w:rsidRPr="00683E91" w:rsidRDefault="001D5D1D">
            <w:pPr>
              <w:widowControl w:val="0"/>
              <w:numPr>
                <w:ilvl w:val="0"/>
                <w:numId w:val="131"/>
              </w:numPr>
              <w:autoSpaceDE w:val="0"/>
              <w:autoSpaceDN w:val="0"/>
              <w:adjustRightInd w:val="0"/>
              <w:jc w:val="both"/>
              <w:rPr>
                <w:rFonts w:ascii="Tahoma" w:hAnsi="Tahoma" w:cs="Tahoma"/>
                <w:sz w:val="18"/>
                <w:szCs w:val="18"/>
              </w:rPr>
            </w:pPr>
            <w:r w:rsidRPr="00683E91">
              <w:rPr>
                <w:rFonts w:ascii="Tahoma" w:hAnsi="Tahoma" w:cs="Tahoma"/>
                <w:sz w:val="18"/>
                <w:szCs w:val="18"/>
              </w:rPr>
              <w:t>Falta de preparación o experiencia técnica, lo que puede afectar la calidad del trabajo y generar frustración en ambas partes.</w:t>
            </w:r>
          </w:p>
          <w:p w14:paraId="66FA7399" w14:textId="77777777" w:rsidR="001D5D1D" w:rsidRPr="00683E91" w:rsidRDefault="001D5D1D">
            <w:pPr>
              <w:widowControl w:val="0"/>
              <w:numPr>
                <w:ilvl w:val="0"/>
                <w:numId w:val="131"/>
              </w:numPr>
              <w:autoSpaceDE w:val="0"/>
              <w:autoSpaceDN w:val="0"/>
              <w:adjustRightInd w:val="0"/>
              <w:jc w:val="both"/>
              <w:rPr>
                <w:rFonts w:ascii="Tahoma" w:hAnsi="Tahoma" w:cs="Tahoma"/>
                <w:sz w:val="18"/>
                <w:szCs w:val="18"/>
              </w:rPr>
            </w:pPr>
            <w:r w:rsidRPr="00683E91">
              <w:rPr>
                <w:rFonts w:ascii="Tahoma" w:hAnsi="Tahoma" w:cs="Tahoma"/>
                <w:sz w:val="18"/>
                <w:szCs w:val="18"/>
              </w:rPr>
              <w:t>Expectativas desmedidas o dependencia económica del subproyecto, si no se planifica la sostenibilidad laboral.</w:t>
            </w:r>
          </w:p>
          <w:p w14:paraId="3131A31A"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Se realizarán:</w:t>
            </w:r>
          </w:p>
          <w:p w14:paraId="584AF336" w14:textId="77777777" w:rsidR="001D5D1D" w:rsidRPr="00683E91" w:rsidRDefault="001D5D1D">
            <w:pPr>
              <w:widowControl w:val="0"/>
              <w:numPr>
                <w:ilvl w:val="0"/>
                <w:numId w:val="131"/>
              </w:numPr>
              <w:autoSpaceDE w:val="0"/>
              <w:autoSpaceDN w:val="0"/>
              <w:adjustRightInd w:val="0"/>
              <w:jc w:val="both"/>
              <w:rPr>
                <w:rFonts w:ascii="Tahoma" w:hAnsi="Tahoma" w:cs="Tahoma"/>
                <w:sz w:val="18"/>
                <w:szCs w:val="18"/>
              </w:rPr>
            </w:pPr>
            <w:r w:rsidRPr="00683E91">
              <w:rPr>
                <w:rFonts w:ascii="Tahoma" w:hAnsi="Tahoma" w:cs="Tahoma"/>
                <w:sz w:val="18"/>
                <w:szCs w:val="18"/>
              </w:rPr>
              <w:t>Acuerdos con las comunidades</w:t>
            </w:r>
          </w:p>
          <w:p w14:paraId="4E61457E" w14:textId="77777777" w:rsidR="001D5D1D" w:rsidRPr="00683E91" w:rsidRDefault="001D5D1D">
            <w:pPr>
              <w:widowControl w:val="0"/>
              <w:numPr>
                <w:ilvl w:val="0"/>
                <w:numId w:val="131"/>
              </w:numPr>
              <w:autoSpaceDE w:val="0"/>
              <w:autoSpaceDN w:val="0"/>
              <w:adjustRightInd w:val="0"/>
              <w:jc w:val="both"/>
              <w:rPr>
                <w:rFonts w:ascii="Tahoma" w:hAnsi="Tahoma" w:cs="Tahoma"/>
                <w:sz w:val="18"/>
                <w:szCs w:val="18"/>
              </w:rPr>
            </w:pPr>
            <w:r w:rsidRPr="00683E91">
              <w:rPr>
                <w:rFonts w:ascii="Tahoma" w:hAnsi="Tahoma" w:cs="Tahoma"/>
                <w:sz w:val="18"/>
                <w:szCs w:val="18"/>
              </w:rPr>
              <w:t>Fomentar acuerdos para el establecimiento de un adecuado procedimiento de selección y contratación de personal de las comunidades que favorezca la utilización de la mano de obra local (incluyendo la participación de mujeres), para lograr los beneficios de la generación de empleo en la zona de influencia de la intervención. Así también como la contratación de bienes o servicios en las comunidades beneficiarias.</w:t>
            </w:r>
          </w:p>
          <w:p w14:paraId="04B3DBAD" w14:textId="77777777" w:rsidR="001D5D1D" w:rsidRPr="00683E91" w:rsidRDefault="001D5D1D">
            <w:pPr>
              <w:widowControl w:val="0"/>
              <w:numPr>
                <w:ilvl w:val="0"/>
                <w:numId w:val="131"/>
              </w:numPr>
              <w:autoSpaceDE w:val="0"/>
              <w:autoSpaceDN w:val="0"/>
              <w:adjustRightInd w:val="0"/>
              <w:jc w:val="both"/>
              <w:rPr>
                <w:rFonts w:ascii="Tahoma" w:hAnsi="Tahoma" w:cs="Tahoma"/>
                <w:sz w:val="18"/>
                <w:szCs w:val="18"/>
              </w:rPr>
            </w:pPr>
            <w:r w:rsidRPr="00683E91">
              <w:rPr>
                <w:rFonts w:ascii="Tahoma" w:hAnsi="Tahoma" w:cs="Tahoma"/>
                <w:sz w:val="18"/>
                <w:szCs w:val="18"/>
              </w:rPr>
              <w:t>Beneficios para las comunidades:</w:t>
            </w:r>
          </w:p>
          <w:p w14:paraId="02FF3AB7" w14:textId="77777777" w:rsidR="001D5D1D" w:rsidRPr="00683E91" w:rsidRDefault="001D5D1D">
            <w:pPr>
              <w:widowControl w:val="0"/>
              <w:numPr>
                <w:ilvl w:val="0"/>
                <w:numId w:val="131"/>
              </w:numPr>
              <w:autoSpaceDE w:val="0"/>
              <w:autoSpaceDN w:val="0"/>
              <w:adjustRightInd w:val="0"/>
              <w:jc w:val="both"/>
              <w:rPr>
                <w:rFonts w:ascii="Tahoma" w:hAnsi="Tahoma" w:cs="Tahoma"/>
                <w:sz w:val="18"/>
                <w:szCs w:val="18"/>
              </w:rPr>
            </w:pPr>
            <w:r w:rsidRPr="00683E91">
              <w:rPr>
                <w:rFonts w:ascii="Tahoma" w:hAnsi="Tahoma" w:cs="Tahoma"/>
                <w:sz w:val="18"/>
                <w:szCs w:val="18"/>
              </w:rPr>
              <w:t xml:space="preserve">Beneficios económicos: La contratación de trabajadores locales contribuye a la economía local al proporcionar oportunidades de empleo e ingresos.   </w:t>
            </w:r>
          </w:p>
          <w:p w14:paraId="147C412B" w14:textId="77777777" w:rsidR="001D5D1D" w:rsidRPr="00683E91" w:rsidRDefault="001D5D1D">
            <w:pPr>
              <w:widowControl w:val="0"/>
              <w:numPr>
                <w:ilvl w:val="1"/>
                <w:numId w:val="132"/>
              </w:numPr>
              <w:autoSpaceDE w:val="0"/>
              <w:autoSpaceDN w:val="0"/>
              <w:adjustRightInd w:val="0"/>
              <w:jc w:val="both"/>
              <w:rPr>
                <w:rFonts w:ascii="Tahoma" w:hAnsi="Tahoma" w:cs="Tahoma"/>
                <w:sz w:val="18"/>
                <w:szCs w:val="18"/>
              </w:rPr>
            </w:pPr>
            <w:r w:rsidRPr="00683E91">
              <w:rPr>
                <w:rFonts w:ascii="Tahoma" w:hAnsi="Tahoma" w:cs="Tahoma"/>
                <w:sz w:val="18"/>
                <w:szCs w:val="18"/>
              </w:rPr>
              <w:t xml:space="preserve">Inclusión social: Dar prioridad a la mano de obra local puede fomentar un sentido de inclusión y pertenencia dentro de las comunidades, fortaleciendo la aceptación social del subproyecto.   </w:t>
            </w:r>
          </w:p>
          <w:p w14:paraId="7DDCDB6C" w14:textId="77777777" w:rsidR="001D5D1D" w:rsidRPr="00683E91" w:rsidRDefault="001D5D1D">
            <w:pPr>
              <w:widowControl w:val="0"/>
              <w:numPr>
                <w:ilvl w:val="1"/>
                <w:numId w:val="132"/>
              </w:numPr>
              <w:autoSpaceDE w:val="0"/>
              <w:autoSpaceDN w:val="0"/>
              <w:adjustRightInd w:val="0"/>
              <w:jc w:val="both"/>
              <w:rPr>
                <w:rFonts w:ascii="Tahoma" w:hAnsi="Tahoma" w:cs="Tahoma"/>
                <w:sz w:val="18"/>
                <w:szCs w:val="18"/>
              </w:rPr>
            </w:pPr>
            <w:r w:rsidRPr="00683E91">
              <w:rPr>
                <w:rFonts w:ascii="Tahoma" w:hAnsi="Tahoma" w:cs="Tahoma"/>
                <w:sz w:val="18"/>
                <w:szCs w:val="18"/>
              </w:rPr>
              <w:t xml:space="preserve">Desarrollo de habilidades: Los subproyectos pueden brindar oportunidades de </w:t>
            </w:r>
            <w:r w:rsidRPr="00683E91">
              <w:rPr>
                <w:rFonts w:ascii="Tahoma" w:hAnsi="Tahoma" w:cs="Tahoma"/>
                <w:sz w:val="18"/>
                <w:szCs w:val="18"/>
              </w:rPr>
              <w:lastRenderedPageBreak/>
              <w:t xml:space="preserve">capacitación y desarrollo de habilidades para los trabajadores locales, dejando un legado positivo más allá de la finalización del subproyecto.   </w:t>
            </w:r>
          </w:p>
          <w:p w14:paraId="1CDAB60C" w14:textId="77777777" w:rsidR="001D5D1D" w:rsidRPr="00683E91" w:rsidRDefault="001D5D1D">
            <w:pPr>
              <w:widowControl w:val="0"/>
              <w:numPr>
                <w:ilvl w:val="1"/>
                <w:numId w:val="132"/>
              </w:numPr>
              <w:autoSpaceDE w:val="0"/>
              <w:autoSpaceDN w:val="0"/>
              <w:adjustRightInd w:val="0"/>
              <w:jc w:val="both"/>
              <w:rPr>
                <w:rFonts w:ascii="Tahoma" w:hAnsi="Tahoma" w:cs="Tahoma"/>
                <w:sz w:val="18"/>
                <w:szCs w:val="18"/>
              </w:rPr>
            </w:pPr>
            <w:r w:rsidRPr="00683E91">
              <w:rPr>
                <w:rFonts w:ascii="Tahoma" w:hAnsi="Tahoma" w:cs="Tahoma"/>
                <w:sz w:val="18"/>
                <w:szCs w:val="18"/>
              </w:rPr>
              <w:t xml:space="preserve">Sensibilidad cultural: Los trabajadores locales a menudo poseen un valioso conocimiento del contexto local, la cultura y el idioma, lo que puede ser beneficioso para la implementación del subproyecto y las relaciones con las comunidades campesinas.   </w:t>
            </w:r>
          </w:p>
          <w:p w14:paraId="0D86AEEC" w14:textId="77777777" w:rsidR="001D5D1D" w:rsidRPr="00683E91" w:rsidRDefault="001D5D1D">
            <w:pPr>
              <w:widowControl w:val="0"/>
              <w:numPr>
                <w:ilvl w:val="0"/>
                <w:numId w:val="131"/>
              </w:numPr>
              <w:autoSpaceDE w:val="0"/>
              <w:autoSpaceDN w:val="0"/>
              <w:adjustRightInd w:val="0"/>
              <w:jc w:val="both"/>
              <w:rPr>
                <w:rFonts w:ascii="Tahoma" w:hAnsi="Tahoma" w:cs="Tahoma"/>
                <w:sz w:val="18"/>
                <w:szCs w:val="18"/>
              </w:rPr>
            </w:pPr>
            <w:r w:rsidRPr="00683E91">
              <w:rPr>
                <w:rFonts w:ascii="Tahoma" w:hAnsi="Tahoma" w:cs="Tahoma"/>
                <w:sz w:val="18"/>
                <w:szCs w:val="18"/>
              </w:rPr>
              <w:t>Los documentos también especifican que los pliegos de licitación para los contratistas incluirán el requisito de la contratación remunerada de trabajadores locales</w:t>
            </w:r>
          </w:p>
        </w:tc>
      </w:tr>
      <w:tr w:rsidR="001D5D1D" w:rsidRPr="00683E91" w14:paraId="5476EF03" w14:textId="77777777" w:rsidTr="00AF3213">
        <w:trPr>
          <w:jc w:val="center"/>
        </w:trPr>
        <w:tc>
          <w:tcPr>
            <w:tcW w:w="865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E6DC6F7"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lastRenderedPageBreak/>
              <w:t>Proceso de capacitación a obreros</w:t>
            </w:r>
          </w:p>
        </w:tc>
      </w:tr>
      <w:tr w:rsidR="001D5D1D" w:rsidRPr="00683E91" w14:paraId="5AE22AF5" w14:textId="77777777" w:rsidTr="00AF3213">
        <w:trPr>
          <w:jc w:val="center"/>
        </w:trPr>
        <w:tc>
          <w:tcPr>
            <w:tcW w:w="865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1BC2B9D"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t>Objetivo</w:t>
            </w:r>
          </w:p>
        </w:tc>
      </w:tr>
      <w:tr w:rsidR="001D5D1D" w:rsidRPr="00683E91" w14:paraId="037C6AA0" w14:textId="77777777" w:rsidTr="00AF3213">
        <w:trPr>
          <w:jc w:val="center"/>
        </w:trPr>
        <w:tc>
          <w:tcPr>
            <w:tcW w:w="86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96DBD6"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Contribuir a crear un ambiente de trabajo positivo, seguro, respetuoso y productivo, donde se protejan los derechos de los trabajadores, se promueva su bienestar y se fomente el desarrollo sostenible del subproyecto.</w:t>
            </w:r>
          </w:p>
        </w:tc>
      </w:tr>
      <w:tr w:rsidR="001D5D1D" w:rsidRPr="00683E91" w14:paraId="16A5B227" w14:textId="77777777" w:rsidTr="00AF3213">
        <w:trPr>
          <w:jc w:val="center"/>
        </w:trPr>
        <w:tc>
          <w:tcPr>
            <w:tcW w:w="865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7133359"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t>Impactos y medidas de mitigación</w:t>
            </w:r>
          </w:p>
        </w:tc>
      </w:tr>
      <w:tr w:rsidR="001D5D1D" w:rsidRPr="00683E91" w14:paraId="22176119" w14:textId="77777777" w:rsidTr="00AF3213">
        <w:trPr>
          <w:jc w:val="center"/>
        </w:trPr>
        <w:tc>
          <w:tcPr>
            <w:tcW w:w="86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B04D52"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Establecer los requisitos mínimos que debe cumplir la empresa contratista para diseñar e implementar un Plan de Capacitación Integral para sus trabajadores, enfocado en:</w:t>
            </w:r>
          </w:p>
          <w:p w14:paraId="1F9323C0" w14:textId="77777777" w:rsidR="001D5D1D" w:rsidRPr="00683E91" w:rsidRDefault="001D5D1D">
            <w:pPr>
              <w:widowControl w:val="0"/>
              <w:numPr>
                <w:ilvl w:val="0"/>
                <w:numId w:val="131"/>
              </w:numPr>
              <w:autoSpaceDE w:val="0"/>
              <w:autoSpaceDN w:val="0"/>
              <w:adjustRightInd w:val="0"/>
              <w:jc w:val="both"/>
              <w:rPr>
                <w:rFonts w:ascii="Tahoma" w:hAnsi="Tahoma" w:cs="Tahoma"/>
                <w:sz w:val="18"/>
                <w:szCs w:val="18"/>
              </w:rPr>
            </w:pPr>
            <w:r w:rsidRPr="00683E91">
              <w:rPr>
                <w:rFonts w:ascii="Tahoma" w:hAnsi="Tahoma" w:cs="Tahoma"/>
                <w:sz w:val="18"/>
                <w:szCs w:val="18"/>
              </w:rPr>
              <w:t>Derechos laborales. El conocimiento sobre el mecanismo de quejas permite a los obreros expresar sus inquietudes, reclamos o denuncias de manera segura y confidencial, asegurando que se atiendan sus necesidades y se resuelvan los conflictos de manera justa.</w:t>
            </w:r>
          </w:p>
          <w:p w14:paraId="6ACF3206" w14:textId="77777777" w:rsidR="001D5D1D" w:rsidRPr="00683E91" w:rsidRDefault="001D5D1D">
            <w:pPr>
              <w:widowControl w:val="0"/>
              <w:numPr>
                <w:ilvl w:val="0"/>
                <w:numId w:val="131"/>
              </w:numPr>
              <w:autoSpaceDE w:val="0"/>
              <w:autoSpaceDN w:val="0"/>
              <w:adjustRightInd w:val="0"/>
              <w:jc w:val="both"/>
              <w:rPr>
                <w:rFonts w:ascii="Tahoma" w:hAnsi="Tahoma" w:cs="Tahoma"/>
                <w:sz w:val="18"/>
                <w:szCs w:val="18"/>
              </w:rPr>
            </w:pPr>
            <w:r w:rsidRPr="00683E91">
              <w:rPr>
                <w:rFonts w:ascii="Tahoma" w:hAnsi="Tahoma" w:cs="Tahoma"/>
                <w:sz w:val="18"/>
                <w:szCs w:val="18"/>
              </w:rPr>
              <w:t>Salud y seguridad ocupacional.  La capacitación en salud y seguridad ocupacional proporciona a los obreros los conocimientos y habilidades necesarios para identificar y controlar los riesgos laborales, prevenir accidentes y enfermedades, y promover su bienestar físico y mental.</w:t>
            </w:r>
          </w:p>
          <w:p w14:paraId="29BEEFA4" w14:textId="77777777" w:rsidR="001D5D1D" w:rsidRPr="00683E91" w:rsidRDefault="001D5D1D">
            <w:pPr>
              <w:widowControl w:val="0"/>
              <w:numPr>
                <w:ilvl w:val="0"/>
                <w:numId w:val="131"/>
              </w:numPr>
              <w:autoSpaceDE w:val="0"/>
              <w:autoSpaceDN w:val="0"/>
              <w:adjustRightInd w:val="0"/>
              <w:jc w:val="both"/>
              <w:rPr>
                <w:rFonts w:ascii="Tahoma" w:hAnsi="Tahoma" w:cs="Tahoma"/>
                <w:sz w:val="18"/>
                <w:szCs w:val="18"/>
              </w:rPr>
            </w:pPr>
            <w:r w:rsidRPr="00683E91">
              <w:rPr>
                <w:rFonts w:ascii="Tahoma" w:hAnsi="Tahoma" w:cs="Tahoma"/>
                <w:sz w:val="18"/>
                <w:szCs w:val="18"/>
              </w:rPr>
              <w:t>Prevención de acoso, abuso y explotación sexual (EyASx/ASx). La capacitación en prevención contra la violencia ayuda a los obreros a identificar, prevenir y responder adecuadamente a situaciones de violencia o acoso en el lugar de trabajo, creando un entorno seguro y libre de riesgos.</w:t>
            </w:r>
          </w:p>
          <w:p w14:paraId="1CFC29F1" w14:textId="77777777" w:rsidR="001D5D1D" w:rsidRPr="00683E91" w:rsidRDefault="001D5D1D">
            <w:pPr>
              <w:widowControl w:val="0"/>
              <w:numPr>
                <w:ilvl w:val="0"/>
                <w:numId w:val="131"/>
              </w:numPr>
              <w:autoSpaceDE w:val="0"/>
              <w:autoSpaceDN w:val="0"/>
              <w:adjustRightInd w:val="0"/>
              <w:jc w:val="both"/>
              <w:rPr>
                <w:rFonts w:ascii="Tahoma" w:hAnsi="Tahoma" w:cs="Tahoma"/>
                <w:sz w:val="18"/>
                <w:szCs w:val="18"/>
              </w:rPr>
            </w:pPr>
            <w:r w:rsidRPr="00683E91">
              <w:rPr>
                <w:rFonts w:ascii="Tahoma" w:hAnsi="Tahoma" w:cs="Tahoma"/>
                <w:sz w:val="18"/>
                <w:szCs w:val="18"/>
              </w:rPr>
              <w:t>Difusión y cumplimiento del Código de Conducta.  La capacitación en código de conducta establece las normas de comportamiento esperadas, fomentando el respeto entre compañeros, la integridad en las acciones y la prevención de la discriminación y el acoso.</w:t>
            </w:r>
          </w:p>
          <w:p w14:paraId="10E1C158" w14:textId="77777777" w:rsidR="001D5D1D" w:rsidRPr="00683E91" w:rsidRDefault="001D5D1D">
            <w:pPr>
              <w:widowControl w:val="0"/>
              <w:numPr>
                <w:ilvl w:val="0"/>
                <w:numId w:val="131"/>
              </w:numPr>
              <w:autoSpaceDE w:val="0"/>
              <w:autoSpaceDN w:val="0"/>
              <w:adjustRightInd w:val="0"/>
              <w:jc w:val="both"/>
              <w:rPr>
                <w:rFonts w:ascii="Tahoma" w:hAnsi="Tahoma" w:cs="Tahoma"/>
                <w:sz w:val="18"/>
                <w:szCs w:val="18"/>
              </w:rPr>
            </w:pPr>
            <w:r w:rsidRPr="00683E91">
              <w:rPr>
                <w:rFonts w:ascii="Tahoma" w:hAnsi="Tahoma" w:cs="Tahoma"/>
                <w:sz w:val="18"/>
                <w:szCs w:val="18"/>
              </w:rPr>
              <w:t>Implementación del MAQR para trabajadores.</w:t>
            </w:r>
          </w:p>
          <w:p w14:paraId="3FC308B0" w14:textId="77777777" w:rsidR="001D5D1D" w:rsidRPr="00683E91" w:rsidRDefault="001D5D1D" w:rsidP="008C1490">
            <w:pPr>
              <w:widowControl w:val="0"/>
              <w:autoSpaceDE w:val="0"/>
              <w:autoSpaceDN w:val="0"/>
              <w:adjustRightInd w:val="0"/>
              <w:jc w:val="both"/>
              <w:rPr>
                <w:rFonts w:ascii="Tahoma" w:hAnsi="Tahoma" w:cs="Tahoma"/>
                <w:i/>
                <w:iCs/>
                <w:sz w:val="18"/>
                <w:szCs w:val="18"/>
              </w:rPr>
            </w:pPr>
            <w:r w:rsidRPr="00683E91">
              <w:rPr>
                <w:rFonts w:ascii="Tahoma" w:hAnsi="Tahoma" w:cs="Tahoma"/>
                <w:i/>
                <w:iCs/>
                <w:sz w:val="18"/>
                <w:szCs w:val="18"/>
              </w:rPr>
              <w:t>Componentes mínimos del plan de capacitación:</w:t>
            </w:r>
          </w:p>
          <w:p w14:paraId="383118DC" w14:textId="77777777" w:rsidR="001D5D1D" w:rsidRPr="00683E91" w:rsidRDefault="001D5D1D">
            <w:pPr>
              <w:widowControl w:val="0"/>
              <w:numPr>
                <w:ilvl w:val="0"/>
                <w:numId w:val="133"/>
              </w:numPr>
              <w:autoSpaceDE w:val="0"/>
              <w:autoSpaceDN w:val="0"/>
              <w:adjustRightInd w:val="0"/>
              <w:jc w:val="both"/>
              <w:rPr>
                <w:rFonts w:ascii="Tahoma" w:hAnsi="Tahoma" w:cs="Tahoma"/>
                <w:sz w:val="18"/>
                <w:szCs w:val="18"/>
              </w:rPr>
            </w:pPr>
            <w:r w:rsidRPr="00683E91">
              <w:rPr>
                <w:rFonts w:ascii="Tahoma" w:hAnsi="Tahoma" w:cs="Tahoma"/>
                <w:sz w:val="18"/>
                <w:szCs w:val="18"/>
              </w:rPr>
              <w:t>Capacitación en derechos laborales</w:t>
            </w:r>
          </w:p>
          <w:p w14:paraId="4E93905B" w14:textId="77777777" w:rsidR="001D5D1D" w:rsidRPr="00683E91" w:rsidRDefault="001D5D1D">
            <w:pPr>
              <w:widowControl w:val="0"/>
              <w:numPr>
                <w:ilvl w:val="0"/>
                <w:numId w:val="131"/>
              </w:numPr>
              <w:autoSpaceDE w:val="0"/>
              <w:autoSpaceDN w:val="0"/>
              <w:adjustRightInd w:val="0"/>
              <w:jc w:val="both"/>
              <w:rPr>
                <w:rFonts w:ascii="Tahoma" w:hAnsi="Tahoma" w:cs="Tahoma"/>
                <w:sz w:val="18"/>
                <w:szCs w:val="18"/>
              </w:rPr>
            </w:pPr>
            <w:r w:rsidRPr="00683E91">
              <w:rPr>
                <w:rFonts w:ascii="Tahoma" w:hAnsi="Tahoma" w:cs="Tahoma"/>
                <w:sz w:val="18"/>
                <w:szCs w:val="18"/>
              </w:rPr>
              <w:t>Legislación nacional vigente (Ley General del Trabajo y normativa complementaria).</w:t>
            </w:r>
          </w:p>
          <w:p w14:paraId="0E15C422" w14:textId="77777777" w:rsidR="001D5D1D" w:rsidRPr="00683E91" w:rsidRDefault="001D5D1D">
            <w:pPr>
              <w:widowControl w:val="0"/>
              <w:numPr>
                <w:ilvl w:val="0"/>
                <w:numId w:val="131"/>
              </w:numPr>
              <w:autoSpaceDE w:val="0"/>
              <w:autoSpaceDN w:val="0"/>
              <w:adjustRightInd w:val="0"/>
              <w:jc w:val="both"/>
              <w:rPr>
                <w:rFonts w:ascii="Tahoma" w:hAnsi="Tahoma" w:cs="Tahoma"/>
                <w:sz w:val="18"/>
                <w:szCs w:val="18"/>
              </w:rPr>
            </w:pPr>
            <w:r w:rsidRPr="00683E91">
              <w:rPr>
                <w:rFonts w:ascii="Tahoma" w:hAnsi="Tahoma" w:cs="Tahoma"/>
                <w:sz w:val="18"/>
                <w:szCs w:val="18"/>
              </w:rPr>
              <w:t>Condiciones de contratación, pago, horarios, descansos, derechos a la asociación y denuncias.</w:t>
            </w:r>
          </w:p>
          <w:p w14:paraId="7412145B" w14:textId="77777777" w:rsidR="001D5D1D" w:rsidRPr="00683E91" w:rsidRDefault="001D5D1D">
            <w:pPr>
              <w:widowControl w:val="0"/>
              <w:numPr>
                <w:ilvl w:val="0"/>
                <w:numId w:val="131"/>
              </w:numPr>
              <w:autoSpaceDE w:val="0"/>
              <w:autoSpaceDN w:val="0"/>
              <w:adjustRightInd w:val="0"/>
              <w:jc w:val="both"/>
              <w:rPr>
                <w:rFonts w:ascii="Tahoma" w:hAnsi="Tahoma" w:cs="Tahoma"/>
                <w:sz w:val="18"/>
                <w:szCs w:val="18"/>
              </w:rPr>
            </w:pPr>
            <w:r w:rsidRPr="00683E91">
              <w:rPr>
                <w:rFonts w:ascii="Tahoma" w:hAnsi="Tahoma" w:cs="Tahoma"/>
                <w:sz w:val="18"/>
                <w:szCs w:val="18"/>
              </w:rPr>
              <w:t>Mecanismos de protección frente a vulneraciones laborales.</w:t>
            </w:r>
          </w:p>
          <w:p w14:paraId="74A3D640" w14:textId="77777777" w:rsidR="001D5D1D" w:rsidRPr="00683E91" w:rsidRDefault="001D5D1D">
            <w:pPr>
              <w:widowControl w:val="0"/>
              <w:numPr>
                <w:ilvl w:val="0"/>
                <w:numId w:val="133"/>
              </w:numPr>
              <w:autoSpaceDE w:val="0"/>
              <w:autoSpaceDN w:val="0"/>
              <w:adjustRightInd w:val="0"/>
              <w:jc w:val="both"/>
              <w:rPr>
                <w:rFonts w:ascii="Tahoma" w:hAnsi="Tahoma" w:cs="Tahoma"/>
                <w:sz w:val="18"/>
                <w:szCs w:val="18"/>
              </w:rPr>
            </w:pPr>
            <w:r w:rsidRPr="00683E91">
              <w:rPr>
                <w:rFonts w:ascii="Tahoma" w:hAnsi="Tahoma" w:cs="Tahoma"/>
                <w:sz w:val="18"/>
                <w:szCs w:val="18"/>
              </w:rPr>
              <w:t>Salud y seguridad ocupacional (SySO)</w:t>
            </w:r>
          </w:p>
          <w:p w14:paraId="4C5F445E" w14:textId="77777777" w:rsidR="001D5D1D" w:rsidRPr="00683E91" w:rsidRDefault="001D5D1D">
            <w:pPr>
              <w:widowControl w:val="0"/>
              <w:numPr>
                <w:ilvl w:val="0"/>
                <w:numId w:val="131"/>
              </w:numPr>
              <w:autoSpaceDE w:val="0"/>
              <w:autoSpaceDN w:val="0"/>
              <w:adjustRightInd w:val="0"/>
              <w:jc w:val="both"/>
              <w:rPr>
                <w:rFonts w:ascii="Tahoma" w:hAnsi="Tahoma" w:cs="Tahoma"/>
                <w:sz w:val="18"/>
                <w:szCs w:val="18"/>
              </w:rPr>
            </w:pPr>
            <w:r w:rsidRPr="00683E91">
              <w:rPr>
                <w:rFonts w:ascii="Tahoma" w:hAnsi="Tahoma" w:cs="Tahoma"/>
                <w:sz w:val="18"/>
                <w:szCs w:val="18"/>
              </w:rPr>
              <w:t>Identificación de riesgos en el puesto de trabajo.</w:t>
            </w:r>
          </w:p>
          <w:p w14:paraId="7DCEB25F" w14:textId="77777777" w:rsidR="001D5D1D" w:rsidRPr="00683E91" w:rsidRDefault="001D5D1D">
            <w:pPr>
              <w:widowControl w:val="0"/>
              <w:numPr>
                <w:ilvl w:val="0"/>
                <w:numId w:val="131"/>
              </w:numPr>
              <w:autoSpaceDE w:val="0"/>
              <w:autoSpaceDN w:val="0"/>
              <w:adjustRightInd w:val="0"/>
              <w:jc w:val="both"/>
              <w:rPr>
                <w:rFonts w:ascii="Tahoma" w:hAnsi="Tahoma" w:cs="Tahoma"/>
                <w:sz w:val="18"/>
                <w:szCs w:val="18"/>
              </w:rPr>
            </w:pPr>
            <w:r w:rsidRPr="00683E91">
              <w:rPr>
                <w:rFonts w:ascii="Tahoma" w:hAnsi="Tahoma" w:cs="Tahoma"/>
                <w:sz w:val="18"/>
                <w:szCs w:val="18"/>
              </w:rPr>
              <w:t>Uso correcto de EPP.</w:t>
            </w:r>
          </w:p>
          <w:p w14:paraId="7D9DD9BF" w14:textId="77777777" w:rsidR="001D5D1D" w:rsidRPr="00683E91" w:rsidRDefault="001D5D1D">
            <w:pPr>
              <w:widowControl w:val="0"/>
              <w:numPr>
                <w:ilvl w:val="0"/>
                <w:numId w:val="131"/>
              </w:numPr>
              <w:autoSpaceDE w:val="0"/>
              <w:autoSpaceDN w:val="0"/>
              <w:adjustRightInd w:val="0"/>
              <w:jc w:val="both"/>
              <w:rPr>
                <w:rFonts w:ascii="Tahoma" w:hAnsi="Tahoma" w:cs="Tahoma"/>
                <w:sz w:val="18"/>
                <w:szCs w:val="18"/>
              </w:rPr>
            </w:pPr>
            <w:r w:rsidRPr="00683E91">
              <w:rPr>
                <w:rFonts w:ascii="Tahoma" w:hAnsi="Tahoma" w:cs="Tahoma"/>
                <w:sz w:val="18"/>
                <w:szCs w:val="18"/>
              </w:rPr>
              <w:t>Procedimientos en caso de emergencia o accidente laboral.</w:t>
            </w:r>
          </w:p>
          <w:p w14:paraId="2BB782AD" w14:textId="77777777" w:rsidR="001D5D1D" w:rsidRPr="00683E91" w:rsidRDefault="001D5D1D">
            <w:pPr>
              <w:widowControl w:val="0"/>
              <w:numPr>
                <w:ilvl w:val="0"/>
                <w:numId w:val="131"/>
              </w:numPr>
              <w:autoSpaceDE w:val="0"/>
              <w:autoSpaceDN w:val="0"/>
              <w:adjustRightInd w:val="0"/>
              <w:jc w:val="both"/>
              <w:rPr>
                <w:rFonts w:ascii="Tahoma" w:hAnsi="Tahoma" w:cs="Tahoma"/>
                <w:sz w:val="18"/>
                <w:szCs w:val="18"/>
              </w:rPr>
            </w:pPr>
            <w:r w:rsidRPr="00683E91">
              <w:rPr>
                <w:rFonts w:ascii="Tahoma" w:hAnsi="Tahoma" w:cs="Tahoma"/>
                <w:sz w:val="18"/>
                <w:szCs w:val="18"/>
              </w:rPr>
              <w:t>Promoción de una cultura de prevención.</w:t>
            </w:r>
          </w:p>
          <w:p w14:paraId="3A1CFE4A" w14:textId="77777777" w:rsidR="001D5D1D" w:rsidRPr="00683E91" w:rsidRDefault="001D5D1D">
            <w:pPr>
              <w:widowControl w:val="0"/>
              <w:numPr>
                <w:ilvl w:val="0"/>
                <w:numId w:val="133"/>
              </w:numPr>
              <w:autoSpaceDE w:val="0"/>
              <w:autoSpaceDN w:val="0"/>
              <w:adjustRightInd w:val="0"/>
              <w:jc w:val="both"/>
              <w:rPr>
                <w:rFonts w:ascii="Tahoma" w:hAnsi="Tahoma" w:cs="Tahoma"/>
                <w:sz w:val="18"/>
                <w:szCs w:val="18"/>
              </w:rPr>
            </w:pPr>
            <w:r w:rsidRPr="00683E91">
              <w:rPr>
                <w:rFonts w:ascii="Tahoma" w:hAnsi="Tahoma" w:cs="Tahoma"/>
                <w:sz w:val="18"/>
                <w:szCs w:val="18"/>
              </w:rPr>
              <w:t>Capacitación en el MAQRL para trabajadores</w:t>
            </w:r>
          </w:p>
          <w:p w14:paraId="055435C0" w14:textId="77777777" w:rsidR="001D5D1D" w:rsidRPr="00683E91" w:rsidRDefault="001D5D1D">
            <w:pPr>
              <w:widowControl w:val="0"/>
              <w:numPr>
                <w:ilvl w:val="0"/>
                <w:numId w:val="131"/>
              </w:numPr>
              <w:autoSpaceDE w:val="0"/>
              <w:autoSpaceDN w:val="0"/>
              <w:adjustRightInd w:val="0"/>
              <w:jc w:val="both"/>
              <w:rPr>
                <w:rFonts w:ascii="Tahoma" w:hAnsi="Tahoma" w:cs="Tahoma"/>
                <w:sz w:val="18"/>
                <w:szCs w:val="18"/>
              </w:rPr>
            </w:pPr>
            <w:r w:rsidRPr="00683E91">
              <w:rPr>
                <w:rFonts w:ascii="Tahoma" w:hAnsi="Tahoma" w:cs="Tahoma"/>
                <w:sz w:val="18"/>
                <w:szCs w:val="18"/>
              </w:rPr>
              <w:t>Funcionamiento del Mecanismo de Atención de Quejas y Reclamos Laborales (MAQRL).</w:t>
            </w:r>
          </w:p>
          <w:p w14:paraId="0A9ECA90" w14:textId="77777777" w:rsidR="001D5D1D" w:rsidRPr="00683E91" w:rsidRDefault="001D5D1D">
            <w:pPr>
              <w:widowControl w:val="0"/>
              <w:numPr>
                <w:ilvl w:val="0"/>
                <w:numId w:val="134"/>
              </w:numPr>
              <w:autoSpaceDE w:val="0"/>
              <w:autoSpaceDN w:val="0"/>
              <w:adjustRightInd w:val="0"/>
              <w:jc w:val="both"/>
              <w:rPr>
                <w:rFonts w:ascii="Tahoma" w:hAnsi="Tahoma" w:cs="Tahoma"/>
                <w:sz w:val="18"/>
                <w:szCs w:val="18"/>
              </w:rPr>
            </w:pPr>
            <w:r w:rsidRPr="00683E91">
              <w:rPr>
                <w:rFonts w:ascii="Tahoma" w:hAnsi="Tahoma" w:cs="Tahoma"/>
                <w:sz w:val="18"/>
                <w:szCs w:val="18"/>
              </w:rPr>
              <w:t>Canales de atención internos y externos.</w:t>
            </w:r>
          </w:p>
          <w:p w14:paraId="08CDB88E" w14:textId="77777777" w:rsidR="001D5D1D" w:rsidRPr="00683E91" w:rsidRDefault="001D5D1D">
            <w:pPr>
              <w:widowControl w:val="0"/>
              <w:numPr>
                <w:ilvl w:val="0"/>
                <w:numId w:val="134"/>
              </w:numPr>
              <w:autoSpaceDE w:val="0"/>
              <w:autoSpaceDN w:val="0"/>
              <w:adjustRightInd w:val="0"/>
              <w:jc w:val="both"/>
              <w:rPr>
                <w:rFonts w:ascii="Tahoma" w:hAnsi="Tahoma" w:cs="Tahoma"/>
                <w:sz w:val="18"/>
                <w:szCs w:val="18"/>
              </w:rPr>
            </w:pPr>
            <w:r w:rsidRPr="00683E91">
              <w:rPr>
                <w:rFonts w:ascii="Tahoma" w:hAnsi="Tahoma" w:cs="Tahoma"/>
                <w:sz w:val="18"/>
                <w:szCs w:val="18"/>
              </w:rPr>
              <w:t>Procedimiento específico para denunciar casos de acoso, abuso y explotación sexual (EyASx/ASx).</w:t>
            </w:r>
          </w:p>
          <w:p w14:paraId="572DC294" w14:textId="77777777" w:rsidR="001D5D1D" w:rsidRPr="00683E91" w:rsidRDefault="001D5D1D">
            <w:pPr>
              <w:widowControl w:val="0"/>
              <w:numPr>
                <w:ilvl w:val="0"/>
                <w:numId w:val="134"/>
              </w:numPr>
              <w:autoSpaceDE w:val="0"/>
              <w:autoSpaceDN w:val="0"/>
              <w:adjustRightInd w:val="0"/>
              <w:jc w:val="both"/>
              <w:rPr>
                <w:rFonts w:ascii="Tahoma" w:hAnsi="Tahoma" w:cs="Tahoma"/>
                <w:sz w:val="18"/>
                <w:szCs w:val="18"/>
              </w:rPr>
            </w:pPr>
            <w:r w:rsidRPr="00683E91">
              <w:rPr>
                <w:rFonts w:ascii="Tahoma" w:hAnsi="Tahoma" w:cs="Tahoma"/>
                <w:sz w:val="18"/>
                <w:szCs w:val="18"/>
              </w:rPr>
              <w:t>Información clara sobre la confidencialidad y protección del denunciante.</w:t>
            </w:r>
          </w:p>
          <w:p w14:paraId="118E7AF0" w14:textId="77777777" w:rsidR="001D5D1D" w:rsidRPr="00683E91" w:rsidRDefault="001D5D1D">
            <w:pPr>
              <w:widowControl w:val="0"/>
              <w:numPr>
                <w:ilvl w:val="0"/>
                <w:numId w:val="133"/>
              </w:numPr>
              <w:autoSpaceDE w:val="0"/>
              <w:autoSpaceDN w:val="0"/>
              <w:adjustRightInd w:val="0"/>
              <w:jc w:val="both"/>
              <w:rPr>
                <w:rFonts w:ascii="Tahoma" w:hAnsi="Tahoma" w:cs="Tahoma"/>
                <w:sz w:val="18"/>
                <w:szCs w:val="18"/>
              </w:rPr>
            </w:pPr>
            <w:r w:rsidRPr="00683E91">
              <w:rPr>
                <w:rFonts w:ascii="Tahoma" w:hAnsi="Tahoma" w:cs="Tahoma"/>
                <w:sz w:val="18"/>
                <w:szCs w:val="18"/>
              </w:rPr>
              <w:t>Talleres en el Código de Conducta</w:t>
            </w:r>
          </w:p>
          <w:p w14:paraId="220F147E" w14:textId="77777777" w:rsidR="001D5D1D" w:rsidRPr="00683E91" w:rsidRDefault="001D5D1D">
            <w:pPr>
              <w:widowControl w:val="0"/>
              <w:numPr>
                <w:ilvl w:val="0"/>
                <w:numId w:val="131"/>
              </w:numPr>
              <w:autoSpaceDE w:val="0"/>
              <w:autoSpaceDN w:val="0"/>
              <w:adjustRightInd w:val="0"/>
              <w:jc w:val="both"/>
              <w:rPr>
                <w:rFonts w:ascii="Tahoma" w:hAnsi="Tahoma" w:cs="Tahoma"/>
                <w:sz w:val="18"/>
                <w:szCs w:val="18"/>
              </w:rPr>
            </w:pPr>
            <w:r w:rsidRPr="00683E91">
              <w:rPr>
                <w:rFonts w:ascii="Tahoma" w:hAnsi="Tahoma" w:cs="Tahoma"/>
                <w:sz w:val="18"/>
                <w:szCs w:val="18"/>
              </w:rPr>
              <w:t>Presentación clara del contenido del Código.</w:t>
            </w:r>
          </w:p>
          <w:p w14:paraId="3791EE4E" w14:textId="77777777" w:rsidR="001D5D1D" w:rsidRPr="00683E91" w:rsidRDefault="001D5D1D">
            <w:pPr>
              <w:widowControl w:val="0"/>
              <w:numPr>
                <w:ilvl w:val="0"/>
                <w:numId w:val="131"/>
              </w:numPr>
              <w:autoSpaceDE w:val="0"/>
              <w:autoSpaceDN w:val="0"/>
              <w:adjustRightInd w:val="0"/>
              <w:jc w:val="both"/>
              <w:rPr>
                <w:rFonts w:ascii="Tahoma" w:hAnsi="Tahoma" w:cs="Tahoma"/>
                <w:sz w:val="18"/>
                <w:szCs w:val="18"/>
              </w:rPr>
            </w:pPr>
            <w:r w:rsidRPr="00683E91">
              <w:rPr>
                <w:rFonts w:ascii="Tahoma" w:hAnsi="Tahoma" w:cs="Tahoma"/>
                <w:sz w:val="18"/>
                <w:szCs w:val="18"/>
              </w:rPr>
              <w:t>Responsabilidades, prohibiciones y consecuencias de incumplimiento.</w:t>
            </w:r>
          </w:p>
          <w:p w14:paraId="746FF994" w14:textId="77777777" w:rsidR="001D5D1D" w:rsidRPr="00683E91" w:rsidRDefault="001D5D1D">
            <w:pPr>
              <w:widowControl w:val="0"/>
              <w:numPr>
                <w:ilvl w:val="0"/>
                <w:numId w:val="131"/>
              </w:numPr>
              <w:autoSpaceDE w:val="0"/>
              <w:autoSpaceDN w:val="0"/>
              <w:adjustRightInd w:val="0"/>
              <w:jc w:val="both"/>
              <w:rPr>
                <w:rFonts w:ascii="Tahoma" w:hAnsi="Tahoma" w:cs="Tahoma"/>
                <w:sz w:val="18"/>
                <w:szCs w:val="18"/>
              </w:rPr>
            </w:pPr>
            <w:r w:rsidRPr="00683E91">
              <w:rPr>
                <w:rFonts w:ascii="Tahoma" w:hAnsi="Tahoma" w:cs="Tahoma"/>
                <w:sz w:val="18"/>
                <w:szCs w:val="18"/>
              </w:rPr>
              <w:t>Principios de respeto, no discriminación, equidad y convivencia en el lugar de trabajo.</w:t>
            </w:r>
          </w:p>
          <w:p w14:paraId="06C69B67" w14:textId="77777777" w:rsidR="001D5D1D" w:rsidRPr="00683E91" w:rsidRDefault="001D5D1D">
            <w:pPr>
              <w:widowControl w:val="0"/>
              <w:numPr>
                <w:ilvl w:val="0"/>
                <w:numId w:val="131"/>
              </w:numPr>
              <w:autoSpaceDE w:val="0"/>
              <w:autoSpaceDN w:val="0"/>
              <w:adjustRightInd w:val="0"/>
              <w:jc w:val="both"/>
              <w:rPr>
                <w:rFonts w:ascii="Tahoma" w:hAnsi="Tahoma" w:cs="Tahoma"/>
                <w:sz w:val="18"/>
                <w:szCs w:val="18"/>
              </w:rPr>
            </w:pPr>
            <w:r w:rsidRPr="00683E91">
              <w:rPr>
                <w:rFonts w:ascii="Tahoma" w:hAnsi="Tahoma" w:cs="Tahoma"/>
                <w:sz w:val="18"/>
                <w:szCs w:val="18"/>
              </w:rPr>
              <w:t>Firma obligatoria de compromiso por parte de todo el personal.</w:t>
            </w:r>
          </w:p>
          <w:p w14:paraId="0C4482FB" w14:textId="77777777" w:rsidR="001D5D1D" w:rsidRPr="00683E91" w:rsidRDefault="001D5D1D" w:rsidP="008C1490">
            <w:pPr>
              <w:widowControl w:val="0"/>
              <w:autoSpaceDE w:val="0"/>
              <w:autoSpaceDN w:val="0"/>
              <w:adjustRightInd w:val="0"/>
              <w:jc w:val="both"/>
              <w:rPr>
                <w:rFonts w:ascii="Tahoma" w:hAnsi="Tahoma" w:cs="Tahoma"/>
                <w:i/>
                <w:iCs/>
                <w:sz w:val="18"/>
                <w:szCs w:val="18"/>
              </w:rPr>
            </w:pPr>
            <w:r w:rsidRPr="00683E91">
              <w:rPr>
                <w:rFonts w:ascii="Tahoma" w:hAnsi="Tahoma" w:cs="Tahoma"/>
                <w:i/>
                <w:iCs/>
                <w:sz w:val="18"/>
                <w:szCs w:val="18"/>
              </w:rPr>
              <w:t>Metodología:</w:t>
            </w:r>
          </w:p>
          <w:p w14:paraId="3B619261" w14:textId="77777777" w:rsidR="001D5D1D" w:rsidRPr="00683E91" w:rsidRDefault="001D5D1D">
            <w:pPr>
              <w:widowControl w:val="0"/>
              <w:numPr>
                <w:ilvl w:val="0"/>
                <w:numId w:val="131"/>
              </w:numPr>
              <w:autoSpaceDE w:val="0"/>
              <w:autoSpaceDN w:val="0"/>
              <w:adjustRightInd w:val="0"/>
              <w:jc w:val="both"/>
              <w:rPr>
                <w:rFonts w:ascii="Tahoma" w:hAnsi="Tahoma" w:cs="Tahoma"/>
                <w:sz w:val="18"/>
                <w:szCs w:val="18"/>
              </w:rPr>
            </w:pPr>
            <w:r w:rsidRPr="00683E91">
              <w:rPr>
                <w:rFonts w:ascii="Tahoma" w:hAnsi="Tahoma" w:cs="Tahoma"/>
                <w:sz w:val="18"/>
                <w:szCs w:val="18"/>
              </w:rPr>
              <w:t>Charlas interactivas, dinámicas de grupo, videos, estudios de caso.</w:t>
            </w:r>
          </w:p>
          <w:p w14:paraId="293959BF" w14:textId="77777777" w:rsidR="001D5D1D" w:rsidRPr="00683E91" w:rsidRDefault="001D5D1D">
            <w:pPr>
              <w:widowControl w:val="0"/>
              <w:numPr>
                <w:ilvl w:val="0"/>
                <w:numId w:val="131"/>
              </w:numPr>
              <w:autoSpaceDE w:val="0"/>
              <w:autoSpaceDN w:val="0"/>
              <w:adjustRightInd w:val="0"/>
              <w:jc w:val="both"/>
              <w:rPr>
                <w:rFonts w:ascii="Tahoma" w:hAnsi="Tahoma" w:cs="Tahoma"/>
                <w:sz w:val="18"/>
                <w:szCs w:val="18"/>
              </w:rPr>
            </w:pPr>
            <w:r w:rsidRPr="00683E91">
              <w:rPr>
                <w:rFonts w:ascii="Tahoma" w:hAnsi="Tahoma" w:cs="Tahoma"/>
                <w:sz w:val="18"/>
                <w:szCs w:val="18"/>
              </w:rPr>
              <w:t>Material visual adaptado (infografías, trípticos, cartillas).</w:t>
            </w:r>
          </w:p>
          <w:p w14:paraId="1834CB4E" w14:textId="77777777" w:rsidR="001D5D1D" w:rsidRPr="00683E91" w:rsidRDefault="001D5D1D">
            <w:pPr>
              <w:widowControl w:val="0"/>
              <w:numPr>
                <w:ilvl w:val="0"/>
                <w:numId w:val="131"/>
              </w:numPr>
              <w:autoSpaceDE w:val="0"/>
              <w:autoSpaceDN w:val="0"/>
              <w:adjustRightInd w:val="0"/>
              <w:jc w:val="both"/>
              <w:rPr>
                <w:rFonts w:ascii="Tahoma" w:hAnsi="Tahoma" w:cs="Tahoma"/>
                <w:sz w:val="18"/>
                <w:szCs w:val="18"/>
              </w:rPr>
            </w:pPr>
            <w:r w:rsidRPr="00683E91">
              <w:rPr>
                <w:rFonts w:ascii="Tahoma" w:hAnsi="Tahoma" w:cs="Tahoma"/>
                <w:sz w:val="18"/>
                <w:szCs w:val="18"/>
              </w:rPr>
              <w:t xml:space="preserve">Formación diferenciada según niveles de responsabilidad (obreros, supervisores, </w:t>
            </w:r>
            <w:r w:rsidRPr="00683E91">
              <w:rPr>
                <w:rFonts w:ascii="Tahoma" w:hAnsi="Tahoma" w:cs="Tahoma"/>
                <w:sz w:val="18"/>
                <w:szCs w:val="18"/>
              </w:rPr>
              <w:lastRenderedPageBreak/>
              <w:t>administrativos).</w:t>
            </w:r>
          </w:p>
          <w:p w14:paraId="3C683DC9" w14:textId="77777777" w:rsidR="001D5D1D" w:rsidRPr="00683E91" w:rsidRDefault="001D5D1D">
            <w:pPr>
              <w:widowControl w:val="0"/>
              <w:numPr>
                <w:ilvl w:val="0"/>
                <w:numId w:val="131"/>
              </w:numPr>
              <w:autoSpaceDE w:val="0"/>
              <w:autoSpaceDN w:val="0"/>
              <w:adjustRightInd w:val="0"/>
              <w:jc w:val="both"/>
              <w:rPr>
                <w:rFonts w:ascii="Tahoma" w:hAnsi="Tahoma" w:cs="Tahoma"/>
                <w:sz w:val="18"/>
                <w:szCs w:val="18"/>
              </w:rPr>
            </w:pPr>
            <w:r w:rsidRPr="00683E91">
              <w:rPr>
                <w:rFonts w:ascii="Tahoma" w:hAnsi="Tahoma" w:cs="Tahoma"/>
                <w:sz w:val="18"/>
                <w:szCs w:val="18"/>
              </w:rPr>
              <w:t>Lenguaje claro, con énfasis en el respeto, la prevención y la denuncia.</w:t>
            </w:r>
          </w:p>
          <w:p w14:paraId="061728AE" w14:textId="77777777" w:rsidR="001D5D1D" w:rsidRPr="00683E91" w:rsidRDefault="001D5D1D" w:rsidP="008C1490">
            <w:pPr>
              <w:widowControl w:val="0"/>
              <w:autoSpaceDE w:val="0"/>
              <w:autoSpaceDN w:val="0"/>
              <w:adjustRightInd w:val="0"/>
              <w:jc w:val="both"/>
              <w:rPr>
                <w:rFonts w:ascii="Tahoma" w:hAnsi="Tahoma" w:cs="Tahoma"/>
                <w:i/>
                <w:iCs/>
                <w:sz w:val="18"/>
                <w:szCs w:val="18"/>
              </w:rPr>
            </w:pPr>
            <w:r w:rsidRPr="00683E91">
              <w:rPr>
                <w:rFonts w:ascii="Tahoma" w:hAnsi="Tahoma" w:cs="Tahoma"/>
                <w:i/>
                <w:iCs/>
                <w:sz w:val="18"/>
                <w:szCs w:val="18"/>
              </w:rPr>
              <w:t>Cronograma:</w:t>
            </w:r>
          </w:p>
          <w:p w14:paraId="41805AD3"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Se presentará un cronograma que detalle:</w:t>
            </w:r>
          </w:p>
          <w:p w14:paraId="742932A8" w14:textId="77777777" w:rsidR="001D5D1D" w:rsidRPr="00683E91" w:rsidRDefault="001D5D1D">
            <w:pPr>
              <w:widowControl w:val="0"/>
              <w:numPr>
                <w:ilvl w:val="0"/>
                <w:numId w:val="131"/>
              </w:numPr>
              <w:autoSpaceDE w:val="0"/>
              <w:autoSpaceDN w:val="0"/>
              <w:adjustRightInd w:val="0"/>
              <w:jc w:val="both"/>
              <w:rPr>
                <w:rFonts w:ascii="Tahoma" w:hAnsi="Tahoma" w:cs="Tahoma"/>
                <w:sz w:val="18"/>
                <w:szCs w:val="18"/>
              </w:rPr>
            </w:pPr>
            <w:r w:rsidRPr="00683E91">
              <w:rPr>
                <w:rFonts w:ascii="Tahoma" w:hAnsi="Tahoma" w:cs="Tahoma"/>
                <w:sz w:val="18"/>
                <w:szCs w:val="18"/>
              </w:rPr>
              <w:t>Fechas de cada taller o sesión de capacitación.</w:t>
            </w:r>
          </w:p>
          <w:p w14:paraId="6B894759" w14:textId="77777777" w:rsidR="001D5D1D" w:rsidRPr="00683E91" w:rsidRDefault="001D5D1D">
            <w:pPr>
              <w:widowControl w:val="0"/>
              <w:numPr>
                <w:ilvl w:val="0"/>
                <w:numId w:val="131"/>
              </w:numPr>
              <w:autoSpaceDE w:val="0"/>
              <w:autoSpaceDN w:val="0"/>
              <w:adjustRightInd w:val="0"/>
              <w:jc w:val="both"/>
              <w:rPr>
                <w:rFonts w:ascii="Tahoma" w:hAnsi="Tahoma" w:cs="Tahoma"/>
                <w:sz w:val="18"/>
                <w:szCs w:val="18"/>
              </w:rPr>
            </w:pPr>
            <w:r w:rsidRPr="00683E91">
              <w:rPr>
                <w:rFonts w:ascii="Tahoma" w:hAnsi="Tahoma" w:cs="Tahoma"/>
                <w:sz w:val="18"/>
                <w:szCs w:val="18"/>
              </w:rPr>
              <w:t>Número de trabajadores por grupo.</w:t>
            </w:r>
          </w:p>
          <w:p w14:paraId="0C8305F7" w14:textId="77777777" w:rsidR="001D5D1D" w:rsidRPr="00683E91" w:rsidRDefault="001D5D1D">
            <w:pPr>
              <w:widowControl w:val="0"/>
              <w:numPr>
                <w:ilvl w:val="0"/>
                <w:numId w:val="131"/>
              </w:numPr>
              <w:autoSpaceDE w:val="0"/>
              <w:autoSpaceDN w:val="0"/>
              <w:adjustRightInd w:val="0"/>
              <w:jc w:val="both"/>
              <w:rPr>
                <w:rFonts w:ascii="Tahoma" w:hAnsi="Tahoma" w:cs="Tahoma"/>
                <w:sz w:val="18"/>
                <w:szCs w:val="18"/>
              </w:rPr>
            </w:pPr>
            <w:r w:rsidRPr="00683E91">
              <w:rPr>
                <w:rFonts w:ascii="Tahoma" w:hAnsi="Tahoma" w:cs="Tahoma"/>
                <w:sz w:val="18"/>
                <w:szCs w:val="18"/>
              </w:rPr>
              <w:t>Lugar, horario y modalidad (presencial, virtual si aplica).</w:t>
            </w:r>
          </w:p>
          <w:p w14:paraId="1988861C" w14:textId="77777777" w:rsidR="001D5D1D" w:rsidRPr="00683E91" w:rsidRDefault="001D5D1D">
            <w:pPr>
              <w:widowControl w:val="0"/>
              <w:numPr>
                <w:ilvl w:val="0"/>
                <w:numId w:val="131"/>
              </w:numPr>
              <w:autoSpaceDE w:val="0"/>
              <w:autoSpaceDN w:val="0"/>
              <w:adjustRightInd w:val="0"/>
              <w:jc w:val="both"/>
              <w:rPr>
                <w:rFonts w:ascii="Tahoma" w:hAnsi="Tahoma" w:cs="Tahoma"/>
                <w:sz w:val="18"/>
                <w:szCs w:val="18"/>
              </w:rPr>
            </w:pPr>
            <w:r w:rsidRPr="00683E91">
              <w:rPr>
                <w:rFonts w:ascii="Tahoma" w:hAnsi="Tahoma" w:cs="Tahoma"/>
                <w:sz w:val="18"/>
                <w:szCs w:val="18"/>
              </w:rPr>
              <w:t>Periodicidad de las capacitaciones (al ingreso, cada trimestre, etc.).</w:t>
            </w:r>
          </w:p>
          <w:p w14:paraId="258DAE8C" w14:textId="77777777" w:rsidR="001D5D1D" w:rsidRPr="00683E91" w:rsidRDefault="001D5D1D" w:rsidP="008C1490">
            <w:pPr>
              <w:widowControl w:val="0"/>
              <w:autoSpaceDE w:val="0"/>
              <w:autoSpaceDN w:val="0"/>
              <w:adjustRightInd w:val="0"/>
              <w:jc w:val="both"/>
              <w:rPr>
                <w:rFonts w:ascii="Tahoma" w:hAnsi="Tahoma" w:cs="Tahoma"/>
                <w:i/>
                <w:iCs/>
                <w:sz w:val="18"/>
                <w:szCs w:val="18"/>
              </w:rPr>
            </w:pPr>
            <w:r w:rsidRPr="00683E91">
              <w:rPr>
                <w:rFonts w:ascii="Tahoma" w:hAnsi="Tahoma" w:cs="Tahoma"/>
                <w:i/>
                <w:iCs/>
                <w:sz w:val="18"/>
                <w:szCs w:val="18"/>
              </w:rPr>
              <w:t>Evidencias y seguimiento:</w:t>
            </w:r>
          </w:p>
          <w:p w14:paraId="476E0A8C" w14:textId="77777777" w:rsidR="001D5D1D" w:rsidRPr="00683E91" w:rsidRDefault="001D5D1D">
            <w:pPr>
              <w:widowControl w:val="0"/>
              <w:numPr>
                <w:ilvl w:val="0"/>
                <w:numId w:val="131"/>
              </w:numPr>
              <w:autoSpaceDE w:val="0"/>
              <w:autoSpaceDN w:val="0"/>
              <w:adjustRightInd w:val="0"/>
              <w:jc w:val="both"/>
              <w:rPr>
                <w:rFonts w:ascii="Tahoma" w:hAnsi="Tahoma" w:cs="Tahoma"/>
                <w:sz w:val="18"/>
                <w:szCs w:val="18"/>
              </w:rPr>
            </w:pPr>
            <w:r w:rsidRPr="00683E91">
              <w:rPr>
                <w:rFonts w:ascii="Tahoma" w:hAnsi="Tahoma" w:cs="Tahoma"/>
                <w:sz w:val="18"/>
                <w:szCs w:val="18"/>
              </w:rPr>
              <w:t>Lista de asistencia firmada por los participantes.</w:t>
            </w:r>
          </w:p>
          <w:p w14:paraId="639786F5" w14:textId="77777777" w:rsidR="001D5D1D" w:rsidRPr="00683E91" w:rsidRDefault="001D5D1D">
            <w:pPr>
              <w:widowControl w:val="0"/>
              <w:numPr>
                <w:ilvl w:val="0"/>
                <w:numId w:val="131"/>
              </w:numPr>
              <w:autoSpaceDE w:val="0"/>
              <w:autoSpaceDN w:val="0"/>
              <w:adjustRightInd w:val="0"/>
              <w:jc w:val="both"/>
              <w:rPr>
                <w:rFonts w:ascii="Tahoma" w:hAnsi="Tahoma" w:cs="Tahoma"/>
                <w:sz w:val="18"/>
                <w:szCs w:val="18"/>
              </w:rPr>
            </w:pPr>
            <w:r w:rsidRPr="00683E91">
              <w:rPr>
                <w:rFonts w:ascii="Tahoma" w:hAnsi="Tahoma" w:cs="Tahoma"/>
                <w:sz w:val="18"/>
                <w:szCs w:val="18"/>
              </w:rPr>
              <w:t>Fotografías de las sesiones.</w:t>
            </w:r>
          </w:p>
          <w:p w14:paraId="472146A3" w14:textId="77777777" w:rsidR="001D5D1D" w:rsidRPr="00683E91" w:rsidRDefault="001D5D1D">
            <w:pPr>
              <w:widowControl w:val="0"/>
              <w:numPr>
                <w:ilvl w:val="0"/>
                <w:numId w:val="131"/>
              </w:numPr>
              <w:autoSpaceDE w:val="0"/>
              <w:autoSpaceDN w:val="0"/>
              <w:adjustRightInd w:val="0"/>
              <w:jc w:val="both"/>
              <w:rPr>
                <w:rFonts w:ascii="Tahoma" w:hAnsi="Tahoma" w:cs="Tahoma"/>
                <w:sz w:val="18"/>
                <w:szCs w:val="18"/>
              </w:rPr>
            </w:pPr>
            <w:r w:rsidRPr="00683E91">
              <w:rPr>
                <w:rFonts w:ascii="Tahoma" w:hAnsi="Tahoma" w:cs="Tahoma"/>
                <w:sz w:val="18"/>
                <w:szCs w:val="18"/>
              </w:rPr>
              <w:t>Informes periódicos de evaluación y mejora.</w:t>
            </w:r>
          </w:p>
          <w:p w14:paraId="629FA8B0"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Archivo del material utilizado y actas de compromiso.</w:t>
            </w:r>
          </w:p>
        </w:tc>
      </w:tr>
      <w:tr w:rsidR="001D5D1D" w:rsidRPr="00683E91" w14:paraId="4B19036B" w14:textId="77777777" w:rsidTr="00AF3213">
        <w:trPr>
          <w:jc w:val="center"/>
        </w:trPr>
        <w:tc>
          <w:tcPr>
            <w:tcW w:w="865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5F4CAE7"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lastRenderedPageBreak/>
              <w:t>Responsables</w:t>
            </w:r>
          </w:p>
        </w:tc>
      </w:tr>
      <w:tr w:rsidR="001D5D1D" w:rsidRPr="00683E91" w14:paraId="211B3572" w14:textId="77777777" w:rsidTr="00AF3213">
        <w:trPr>
          <w:jc w:val="center"/>
        </w:trPr>
        <w:tc>
          <w:tcPr>
            <w:tcW w:w="8651" w:type="dxa"/>
            <w:tcBorders>
              <w:top w:val="single" w:sz="4" w:space="0" w:color="000000"/>
              <w:left w:val="single" w:sz="4" w:space="0" w:color="000000"/>
              <w:bottom w:val="single" w:sz="4" w:space="0" w:color="000000"/>
              <w:right w:val="single" w:sz="4" w:space="0" w:color="000000"/>
            </w:tcBorders>
            <w:vAlign w:val="center"/>
            <w:hideMark/>
          </w:tcPr>
          <w:p w14:paraId="19A4F152"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El Contratista deberá contar con un responsable Social. Esta persona deberá estar en obra permanentemente.</w:t>
            </w:r>
          </w:p>
          <w:p w14:paraId="67CA9B45"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Supervisión realizará la verificación de cumplimiento de todo lo establecido en el Plan y elaborar informes considerando el contenido mínimo del Código de Conducta.</w:t>
            </w:r>
          </w:p>
          <w:p w14:paraId="62B3A704"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La UEP - ENDE IDRT III, será responsable de seguimiento y monitoreo a la supervisora, y reporta informes de cumplimiento a requerimiento a PEVD. Y al Banco Mundial de manera semestral y/o a requerimiento.</w:t>
            </w:r>
          </w:p>
        </w:tc>
      </w:tr>
    </w:tbl>
    <w:p w14:paraId="2BDE2CF5"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b/>
          <w:bCs/>
          <w:sz w:val="20"/>
          <w:szCs w:val="20"/>
        </w:rPr>
      </w:pPr>
    </w:p>
    <w:p w14:paraId="056F84FB" w14:textId="77777777" w:rsidR="001D5D1D" w:rsidRPr="00683E91" w:rsidRDefault="001D5D1D" w:rsidP="00AF3213">
      <w:pPr>
        <w:widowControl w:val="0"/>
        <w:autoSpaceDE w:val="0"/>
        <w:autoSpaceDN w:val="0"/>
        <w:adjustRightInd w:val="0"/>
        <w:spacing w:before="120" w:after="0" w:line="240" w:lineRule="auto"/>
        <w:ind w:left="426"/>
        <w:jc w:val="both"/>
        <w:rPr>
          <w:rFonts w:ascii="Tahoma" w:hAnsi="Tahoma" w:cs="Tahoma"/>
          <w:b/>
          <w:bCs/>
          <w:sz w:val="20"/>
          <w:szCs w:val="20"/>
        </w:rPr>
      </w:pPr>
      <w:r w:rsidRPr="00683E91">
        <w:rPr>
          <w:rFonts w:ascii="Tahoma" w:hAnsi="Tahoma" w:cs="Tahoma"/>
          <w:b/>
          <w:bCs/>
          <w:sz w:val="20"/>
          <w:szCs w:val="20"/>
        </w:rPr>
        <w:t>LINEAMIENTOS PARA LA ELABORACIÓN DEL PGAS CONTRATISTA DEL SUBPROYECTO “CONST. ELECTRIFICACIÓN RURAL COMUNIDAD EL CAJON - TARIQUIA (TARIJA)</w:t>
      </w:r>
    </w:p>
    <w:p w14:paraId="224D39B9" w14:textId="77777777" w:rsidR="001D5D1D" w:rsidRPr="00683E91" w:rsidRDefault="001D5D1D" w:rsidP="00AF3213">
      <w:pPr>
        <w:widowControl w:val="0"/>
        <w:autoSpaceDE w:val="0"/>
        <w:autoSpaceDN w:val="0"/>
        <w:adjustRightInd w:val="0"/>
        <w:spacing w:before="120" w:after="240" w:line="240" w:lineRule="auto"/>
        <w:ind w:left="425"/>
        <w:jc w:val="both"/>
        <w:rPr>
          <w:rFonts w:ascii="Tahoma" w:hAnsi="Tahoma" w:cs="Tahoma"/>
          <w:sz w:val="20"/>
          <w:szCs w:val="20"/>
        </w:rPr>
      </w:pPr>
      <w:r w:rsidRPr="00683E91">
        <w:rPr>
          <w:rFonts w:ascii="Tahoma" w:hAnsi="Tahoma" w:cs="Tahoma"/>
          <w:sz w:val="20"/>
          <w:szCs w:val="20"/>
        </w:rPr>
        <w:t>En este anexo serán descritos los potenciales impactos sociales, ambientales, de seguridad y salud ocupacional que podrían ser generados por las diferentes actividades previstas para el subproyecto: “Const. Electrificación Rural Comunidad El Cajón - Tariquia (Tarija)”, además de las principales medidas preventivas y correctivas que será necesario aplicar para garantizar la viabilidad socio ambiental del subproyecto.</w:t>
      </w:r>
    </w:p>
    <w:p w14:paraId="07AC2BF4" w14:textId="77777777" w:rsidR="001D5D1D" w:rsidRPr="00683E91" w:rsidRDefault="001D5D1D">
      <w:pPr>
        <w:widowControl w:val="0"/>
        <w:numPr>
          <w:ilvl w:val="0"/>
          <w:numId w:val="77"/>
        </w:numPr>
        <w:autoSpaceDE w:val="0"/>
        <w:autoSpaceDN w:val="0"/>
        <w:adjustRightInd w:val="0"/>
        <w:spacing w:before="120" w:after="0" w:line="240" w:lineRule="auto"/>
        <w:ind w:left="709" w:hanging="284"/>
        <w:jc w:val="both"/>
        <w:rPr>
          <w:rFonts w:ascii="Tahoma" w:hAnsi="Tahoma" w:cs="Tahoma"/>
          <w:b/>
          <w:bCs/>
          <w:sz w:val="20"/>
          <w:szCs w:val="20"/>
        </w:rPr>
      </w:pPr>
      <w:r w:rsidRPr="00683E91">
        <w:rPr>
          <w:rFonts w:ascii="Tahoma" w:hAnsi="Tahoma" w:cs="Tahoma"/>
          <w:b/>
          <w:bCs/>
          <w:sz w:val="20"/>
          <w:szCs w:val="20"/>
        </w:rPr>
        <w:t xml:space="preserve">Riesgos e impactos ambientales y sociales </w:t>
      </w:r>
    </w:p>
    <w:p w14:paraId="731ED687" w14:textId="77777777" w:rsidR="001D5D1D" w:rsidRPr="00683E91" w:rsidRDefault="001D5D1D" w:rsidP="00AF3213">
      <w:pPr>
        <w:widowControl w:val="0"/>
        <w:autoSpaceDE w:val="0"/>
        <w:autoSpaceDN w:val="0"/>
        <w:adjustRightInd w:val="0"/>
        <w:spacing w:before="120" w:after="0" w:line="240" w:lineRule="auto"/>
        <w:ind w:left="426"/>
        <w:jc w:val="both"/>
        <w:rPr>
          <w:rFonts w:ascii="Tahoma" w:hAnsi="Tahoma" w:cs="Tahoma"/>
          <w:sz w:val="20"/>
          <w:szCs w:val="20"/>
        </w:rPr>
      </w:pPr>
      <w:r w:rsidRPr="00683E91">
        <w:rPr>
          <w:rFonts w:ascii="Tahoma" w:hAnsi="Tahoma" w:cs="Tahoma"/>
          <w:sz w:val="20"/>
          <w:szCs w:val="20"/>
        </w:rPr>
        <w:t xml:space="preserve">Desde el enfoque de los EAS del Banco Mundial, se ha efectuado la identificación de riesgos e impactos para el subproyecto: “Const. Electrificación Rural Comunidad El Cajón - Tariquia (Tarija)”, considerando las etapas: Ejecución, Operación y Mantenimiento. </w:t>
      </w:r>
    </w:p>
    <w:p w14:paraId="0118DD4D" w14:textId="77777777" w:rsidR="001D5D1D" w:rsidRPr="00683E91" w:rsidRDefault="001D5D1D" w:rsidP="00AF3213">
      <w:pPr>
        <w:widowControl w:val="0"/>
        <w:autoSpaceDE w:val="0"/>
        <w:autoSpaceDN w:val="0"/>
        <w:adjustRightInd w:val="0"/>
        <w:spacing w:before="120" w:after="0" w:line="240" w:lineRule="auto"/>
        <w:ind w:left="426"/>
        <w:jc w:val="both"/>
        <w:rPr>
          <w:rFonts w:ascii="Tahoma" w:hAnsi="Tahoma" w:cs="Tahoma"/>
          <w:sz w:val="20"/>
          <w:szCs w:val="20"/>
        </w:rPr>
      </w:pPr>
      <w:r w:rsidRPr="00683E91">
        <w:rPr>
          <w:rFonts w:ascii="Tahoma" w:hAnsi="Tahoma" w:cs="Tahoma"/>
          <w:sz w:val="20"/>
          <w:szCs w:val="20"/>
        </w:rPr>
        <w:t>A fin de determinar los instrumentos de gestión socioambiental que requerirá el subproyecto, se realizó la evaluación preliminar para la identificación de riesgos e impactos ambientales y sociales, de acuerdo con la de identificación preliminar de posibles riesgos e impactos ambientales y sociales del subproyecto</w:t>
      </w:r>
      <w:r w:rsidRPr="00683E91">
        <w:rPr>
          <w:rFonts w:ascii="Tahoma" w:hAnsi="Tahoma" w:cs="Tahoma"/>
          <w:color w:val="FF0000"/>
          <w:sz w:val="20"/>
          <w:szCs w:val="20"/>
        </w:rPr>
        <w:t xml:space="preserve"> </w:t>
      </w:r>
      <w:r w:rsidRPr="00683E91">
        <w:rPr>
          <w:rFonts w:ascii="Tahoma" w:hAnsi="Tahoma" w:cs="Tahoma"/>
          <w:sz w:val="20"/>
          <w:szCs w:val="20"/>
        </w:rPr>
        <w:t>presente en los Lineamientos.</w:t>
      </w:r>
    </w:p>
    <w:p w14:paraId="31EE87F3" w14:textId="77777777" w:rsidR="001D5D1D" w:rsidRPr="00683E91" w:rsidRDefault="001D5D1D" w:rsidP="00AF3213">
      <w:pPr>
        <w:widowControl w:val="0"/>
        <w:autoSpaceDE w:val="0"/>
        <w:autoSpaceDN w:val="0"/>
        <w:adjustRightInd w:val="0"/>
        <w:spacing w:before="120" w:after="0" w:line="240" w:lineRule="auto"/>
        <w:ind w:left="426"/>
        <w:jc w:val="both"/>
        <w:rPr>
          <w:rFonts w:ascii="Tahoma" w:hAnsi="Tahoma" w:cs="Tahoma"/>
          <w:sz w:val="20"/>
          <w:szCs w:val="20"/>
        </w:rPr>
      </w:pPr>
      <w:r w:rsidRPr="00683E91">
        <w:rPr>
          <w:rFonts w:ascii="Tahoma" w:hAnsi="Tahoma" w:cs="Tahoma"/>
          <w:sz w:val="20"/>
          <w:szCs w:val="20"/>
        </w:rPr>
        <w:t>A continuación, se presenta la tabla que contempla las actividades para el subproyecto:</w:t>
      </w:r>
    </w:p>
    <w:p w14:paraId="26E238DE" w14:textId="77777777" w:rsidR="001D5D1D" w:rsidRPr="00683E91" w:rsidRDefault="001D5D1D" w:rsidP="001D5D1D">
      <w:pPr>
        <w:widowControl w:val="0"/>
        <w:autoSpaceDE w:val="0"/>
        <w:autoSpaceDN w:val="0"/>
        <w:adjustRightInd w:val="0"/>
        <w:spacing w:before="120" w:after="0" w:line="240" w:lineRule="auto"/>
        <w:jc w:val="center"/>
        <w:rPr>
          <w:rFonts w:ascii="Tahoma" w:hAnsi="Tahoma" w:cs="Tahoma"/>
          <w:b/>
          <w:bCs/>
          <w:iCs/>
          <w:sz w:val="20"/>
          <w:szCs w:val="20"/>
        </w:rPr>
      </w:pPr>
      <w:r w:rsidRPr="00683E91">
        <w:rPr>
          <w:rFonts w:ascii="Tahoma" w:hAnsi="Tahoma" w:cs="Tahoma"/>
          <w:b/>
          <w:bCs/>
          <w:iCs/>
          <w:sz w:val="20"/>
          <w:szCs w:val="20"/>
        </w:rPr>
        <w:t>Cuadro 1. Actividades previstas para el subproyecto.</w:t>
      </w:r>
    </w:p>
    <w:tbl>
      <w:tblPr>
        <w:tblW w:w="9072"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7517"/>
      </w:tblGrid>
      <w:tr w:rsidR="001D5D1D" w:rsidRPr="00683E91" w14:paraId="4FD1A925" w14:textId="77777777" w:rsidTr="00AF3213">
        <w:trPr>
          <w:tblHeader/>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AC557B"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b/>
                <w:bCs/>
                <w:sz w:val="18"/>
                <w:szCs w:val="18"/>
              </w:rPr>
            </w:pPr>
            <w:r w:rsidRPr="00683E91">
              <w:rPr>
                <w:rFonts w:ascii="Tahoma" w:hAnsi="Tahoma" w:cs="Tahoma"/>
                <w:b/>
                <w:bCs/>
                <w:sz w:val="18"/>
                <w:szCs w:val="18"/>
              </w:rPr>
              <w:t>ETAPA</w:t>
            </w:r>
          </w:p>
        </w:tc>
        <w:tc>
          <w:tcPr>
            <w:tcW w:w="75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58340D"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b/>
                <w:bCs/>
                <w:sz w:val="18"/>
                <w:szCs w:val="18"/>
              </w:rPr>
            </w:pPr>
            <w:r w:rsidRPr="00683E91">
              <w:rPr>
                <w:rFonts w:ascii="Tahoma" w:hAnsi="Tahoma" w:cs="Tahoma"/>
                <w:b/>
                <w:bCs/>
                <w:sz w:val="18"/>
                <w:szCs w:val="18"/>
              </w:rPr>
              <w:t>ACTIVIDADES</w:t>
            </w:r>
          </w:p>
        </w:tc>
      </w:tr>
      <w:tr w:rsidR="001D5D1D" w:rsidRPr="00683E91" w14:paraId="70C40D29" w14:textId="77777777" w:rsidTr="00AF3213">
        <w:tc>
          <w:tcPr>
            <w:tcW w:w="1555" w:type="dxa"/>
            <w:tcBorders>
              <w:top w:val="single" w:sz="4" w:space="0" w:color="auto"/>
              <w:left w:val="single" w:sz="4" w:space="0" w:color="auto"/>
              <w:bottom w:val="single" w:sz="4" w:space="0" w:color="auto"/>
              <w:right w:val="single" w:sz="4" w:space="0" w:color="auto"/>
            </w:tcBorders>
            <w:vAlign w:val="center"/>
            <w:hideMark/>
          </w:tcPr>
          <w:p w14:paraId="3952C2CA" w14:textId="77777777" w:rsidR="001D5D1D" w:rsidRPr="00683E91" w:rsidRDefault="001D5D1D" w:rsidP="00AF3213">
            <w:pPr>
              <w:widowControl w:val="0"/>
              <w:autoSpaceDE w:val="0"/>
              <w:autoSpaceDN w:val="0"/>
              <w:adjustRightInd w:val="0"/>
              <w:spacing w:before="120" w:after="0" w:line="240" w:lineRule="auto"/>
              <w:jc w:val="center"/>
              <w:rPr>
                <w:rFonts w:ascii="Tahoma" w:hAnsi="Tahoma" w:cs="Tahoma"/>
                <w:sz w:val="18"/>
                <w:szCs w:val="18"/>
              </w:rPr>
            </w:pPr>
            <w:r w:rsidRPr="00683E91">
              <w:rPr>
                <w:rFonts w:ascii="Tahoma" w:hAnsi="Tahoma" w:cs="Tahoma"/>
                <w:sz w:val="18"/>
                <w:szCs w:val="18"/>
              </w:rPr>
              <w:t>Ejecución</w:t>
            </w:r>
          </w:p>
        </w:tc>
        <w:tc>
          <w:tcPr>
            <w:tcW w:w="7517" w:type="dxa"/>
            <w:tcBorders>
              <w:top w:val="single" w:sz="4" w:space="0" w:color="auto"/>
              <w:left w:val="single" w:sz="4" w:space="0" w:color="auto"/>
              <w:bottom w:val="single" w:sz="4" w:space="0" w:color="auto"/>
              <w:right w:val="single" w:sz="4" w:space="0" w:color="auto"/>
            </w:tcBorders>
            <w:vAlign w:val="center"/>
          </w:tcPr>
          <w:p w14:paraId="37078AC3" w14:textId="77777777" w:rsidR="001D5D1D" w:rsidRPr="00683E91" w:rsidRDefault="001D5D1D">
            <w:pPr>
              <w:widowControl w:val="0"/>
              <w:numPr>
                <w:ilvl w:val="0"/>
                <w:numId w:val="78"/>
              </w:numPr>
              <w:autoSpaceDE w:val="0"/>
              <w:autoSpaceDN w:val="0"/>
              <w:adjustRightInd w:val="0"/>
              <w:spacing w:before="120" w:after="0" w:line="240" w:lineRule="auto"/>
              <w:ind w:left="315" w:hanging="219"/>
              <w:jc w:val="both"/>
              <w:rPr>
                <w:rFonts w:ascii="Tahoma" w:hAnsi="Tahoma" w:cs="Tahoma"/>
                <w:sz w:val="18"/>
                <w:szCs w:val="18"/>
              </w:rPr>
            </w:pPr>
            <w:r w:rsidRPr="00683E91">
              <w:rPr>
                <w:rFonts w:ascii="Tahoma" w:hAnsi="Tahoma" w:cs="Tahoma"/>
                <w:sz w:val="18"/>
                <w:szCs w:val="18"/>
                <w:u w:val="single"/>
              </w:rPr>
              <w:t>Instalación de Faenas:</w:t>
            </w:r>
            <w:r w:rsidRPr="00683E91">
              <w:rPr>
                <w:rFonts w:ascii="Tahoma" w:hAnsi="Tahoma" w:cs="Tahoma"/>
                <w:sz w:val="18"/>
                <w:szCs w:val="18"/>
              </w:rPr>
              <w:t xml:space="preserve"> Este ítem consiste en la implementación de instalaciones provisionales necesarias para la ejecución del subproyecto, así como el letrero del subproyecto.</w:t>
            </w:r>
          </w:p>
          <w:p w14:paraId="37632A57" w14:textId="77777777" w:rsidR="001D5D1D" w:rsidRPr="00683E91" w:rsidRDefault="001D5D1D">
            <w:pPr>
              <w:widowControl w:val="0"/>
              <w:numPr>
                <w:ilvl w:val="0"/>
                <w:numId w:val="78"/>
              </w:numPr>
              <w:autoSpaceDE w:val="0"/>
              <w:autoSpaceDN w:val="0"/>
              <w:adjustRightInd w:val="0"/>
              <w:spacing w:before="120" w:after="0" w:line="240" w:lineRule="auto"/>
              <w:ind w:left="315" w:hanging="219"/>
              <w:jc w:val="both"/>
              <w:rPr>
                <w:rFonts w:ascii="Tahoma" w:hAnsi="Tahoma" w:cs="Tahoma"/>
                <w:sz w:val="18"/>
                <w:szCs w:val="18"/>
              </w:rPr>
            </w:pPr>
            <w:r w:rsidRPr="00683E91">
              <w:rPr>
                <w:rFonts w:ascii="Tahoma" w:hAnsi="Tahoma" w:cs="Tahoma"/>
                <w:sz w:val="18"/>
                <w:szCs w:val="18"/>
                <w:u w:val="single"/>
              </w:rPr>
              <w:t>Actividades Preliminares:</w:t>
            </w:r>
            <w:r w:rsidRPr="00683E91">
              <w:rPr>
                <w:rFonts w:ascii="Tahoma" w:hAnsi="Tahoma" w:cs="Tahoma"/>
                <w:sz w:val="18"/>
                <w:szCs w:val="18"/>
              </w:rPr>
              <w:t xml:space="preserve"> Las actividades preliminares consistirá en realizar el replanteo de la totalidad de los piquetes, así como el trazado de línea conforme a los planos y hojas de estacado. Además, esta actividad implica la limpieza a lo largo de la faja de derecho de vía.</w:t>
            </w:r>
          </w:p>
          <w:p w14:paraId="725C1ABA" w14:textId="77777777" w:rsidR="001D5D1D" w:rsidRPr="00683E91" w:rsidRDefault="001D5D1D">
            <w:pPr>
              <w:widowControl w:val="0"/>
              <w:numPr>
                <w:ilvl w:val="0"/>
                <w:numId w:val="78"/>
              </w:numPr>
              <w:autoSpaceDE w:val="0"/>
              <w:autoSpaceDN w:val="0"/>
              <w:adjustRightInd w:val="0"/>
              <w:spacing w:before="120" w:after="0" w:line="240" w:lineRule="auto"/>
              <w:ind w:left="315" w:hanging="219"/>
              <w:jc w:val="both"/>
              <w:rPr>
                <w:rFonts w:ascii="Tahoma" w:hAnsi="Tahoma" w:cs="Tahoma"/>
                <w:sz w:val="18"/>
                <w:szCs w:val="18"/>
              </w:rPr>
            </w:pPr>
            <w:r w:rsidRPr="00683E91">
              <w:rPr>
                <w:rFonts w:ascii="Tahoma" w:hAnsi="Tahoma" w:cs="Tahoma"/>
                <w:sz w:val="18"/>
                <w:szCs w:val="18"/>
                <w:u w:val="single"/>
              </w:rPr>
              <w:lastRenderedPageBreak/>
              <w:t>Excavaciones:</w:t>
            </w:r>
            <w:r w:rsidRPr="00683E91">
              <w:rPr>
                <w:rFonts w:ascii="Tahoma" w:hAnsi="Tahoma" w:cs="Tahoma"/>
                <w:sz w:val="18"/>
                <w:szCs w:val="18"/>
              </w:rPr>
              <w:t xml:space="preserve"> Para el plantado de postes y la instalación de las anclas, se procederá con la excavación de hoyos con diámetro uniforme con herramientas adecuadas, y según sea el caso.</w:t>
            </w:r>
          </w:p>
          <w:p w14:paraId="527A4A94" w14:textId="77777777" w:rsidR="001D5D1D" w:rsidRPr="00683E91" w:rsidRDefault="001D5D1D">
            <w:pPr>
              <w:widowControl w:val="0"/>
              <w:numPr>
                <w:ilvl w:val="0"/>
                <w:numId w:val="78"/>
              </w:numPr>
              <w:autoSpaceDE w:val="0"/>
              <w:autoSpaceDN w:val="0"/>
              <w:adjustRightInd w:val="0"/>
              <w:spacing w:before="120" w:after="0" w:line="240" w:lineRule="auto"/>
              <w:ind w:left="315" w:hanging="219"/>
              <w:jc w:val="both"/>
              <w:rPr>
                <w:rFonts w:ascii="Tahoma" w:hAnsi="Tahoma" w:cs="Tahoma"/>
                <w:sz w:val="18"/>
                <w:szCs w:val="18"/>
              </w:rPr>
            </w:pPr>
            <w:r w:rsidRPr="00683E91">
              <w:rPr>
                <w:rFonts w:ascii="Tahoma" w:hAnsi="Tahoma" w:cs="Tahoma"/>
                <w:sz w:val="18"/>
                <w:szCs w:val="18"/>
                <w:u w:val="single"/>
              </w:rPr>
              <w:t>Transporte, Manipulación y Plantado de Postes:</w:t>
            </w:r>
            <w:r w:rsidRPr="00683E91">
              <w:rPr>
                <w:rFonts w:ascii="Tahoma" w:hAnsi="Tahoma" w:cs="Tahoma"/>
                <w:sz w:val="18"/>
                <w:szCs w:val="18"/>
              </w:rPr>
              <w:t xml:space="preserve"> Los postes serán transportados en plataformas adecuadas debidamente asegurado al soporte de la carrocería, posteriormente, la manipulación en el lugar hasta el sitio se realizará mediante una grúa; los postes serán plantados en los hoyos alineados correctamente, para estabilizar el poste se procederá con el rellenado y compactado, es importante destacar que los postes la empresa contratista deberá adquirir los mismos de empresas que tengan el CEFO – Certificado Forestal autorizado por la AC.</w:t>
            </w:r>
          </w:p>
          <w:p w14:paraId="388BF718" w14:textId="77777777" w:rsidR="001D5D1D" w:rsidRPr="00683E91" w:rsidRDefault="001D5D1D">
            <w:pPr>
              <w:widowControl w:val="0"/>
              <w:numPr>
                <w:ilvl w:val="0"/>
                <w:numId w:val="78"/>
              </w:numPr>
              <w:autoSpaceDE w:val="0"/>
              <w:autoSpaceDN w:val="0"/>
              <w:adjustRightInd w:val="0"/>
              <w:spacing w:before="120" w:after="0" w:line="240" w:lineRule="auto"/>
              <w:ind w:left="315" w:hanging="219"/>
              <w:jc w:val="both"/>
              <w:rPr>
                <w:rFonts w:ascii="Tahoma" w:hAnsi="Tahoma" w:cs="Tahoma"/>
                <w:sz w:val="18"/>
                <w:szCs w:val="18"/>
              </w:rPr>
            </w:pPr>
            <w:r w:rsidRPr="00683E91">
              <w:rPr>
                <w:rFonts w:ascii="Tahoma" w:hAnsi="Tahoma" w:cs="Tahoma"/>
                <w:sz w:val="18"/>
                <w:szCs w:val="18"/>
                <w:u w:val="single"/>
              </w:rPr>
              <w:t>Instalación de Anclajes y Tirantes:</w:t>
            </w:r>
            <w:r w:rsidRPr="00683E91">
              <w:rPr>
                <w:rFonts w:ascii="Tahoma" w:hAnsi="Tahoma" w:cs="Tahoma"/>
                <w:sz w:val="18"/>
                <w:szCs w:val="18"/>
              </w:rPr>
              <w:t xml:space="preserve"> A objeto de mantener la estabilidad de los postes durante la operación, se instalarán anclajes alineados con el eje del esfuerzo que soportan respetando el ángulo de inclinación de la varilla de tesado del cable para tal efecto se emplearán herramientas como ser tecles, garras; además, los tirantes y riendas, y los correspondientes anclajes serán instalados y alineados con el eje del esfuerzo formando un ángulo de 45°.</w:t>
            </w:r>
          </w:p>
          <w:p w14:paraId="6C9319B3" w14:textId="77777777" w:rsidR="001D5D1D" w:rsidRPr="00683E91" w:rsidRDefault="001D5D1D">
            <w:pPr>
              <w:widowControl w:val="0"/>
              <w:numPr>
                <w:ilvl w:val="0"/>
                <w:numId w:val="78"/>
              </w:numPr>
              <w:autoSpaceDE w:val="0"/>
              <w:autoSpaceDN w:val="0"/>
              <w:adjustRightInd w:val="0"/>
              <w:spacing w:before="120" w:after="0" w:line="240" w:lineRule="auto"/>
              <w:ind w:left="315" w:hanging="219"/>
              <w:jc w:val="both"/>
              <w:rPr>
                <w:rFonts w:ascii="Tahoma" w:hAnsi="Tahoma" w:cs="Tahoma"/>
                <w:sz w:val="18"/>
                <w:szCs w:val="18"/>
              </w:rPr>
            </w:pPr>
            <w:r w:rsidRPr="00683E91">
              <w:rPr>
                <w:rFonts w:ascii="Tahoma" w:hAnsi="Tahoma" w:cs="Tahoma"/>
                <w:sz w:val="18"/>
                <w:szCs w:val="18"/>
                <w:u w:val="single"/>
              </w:rPr>
              <w:t>Montaje de Estructuras</w:t>
            </w:r>
            <w:r w:rsidRPr="00683E91">
              <w:rPr>
                <w:rFonts w:ascii="Tahoma" w:hAnsi="Tahoma" w:cs="Tahoma"/>
                <w:sz w:val="18"/>
                <w:szCs w:val="18"/>
              </w:rPr>
              <w:t>: Las estructuras serán las encargadas de soportar los conductores, mismas serán montadas y fijadas mediante pernos de acuerdo a la forma, estas estructuras consisten de ferretería de MT y BT.</w:t>
            </w:r>
          </w:p>
          <w:p w14:paraId="624DDAE4" w14:textId="77777777" w:rsidR="001D5D1D" w:rsidRPr="00683E91" w:rsidRDefault="001D5D1D">
            <w:pPr>
              <w:widowControl w:val="0"/>
              <w:numPr>
                <w:ilvl w:val="0"/>
                <w:numId w:val="78"/>
              </w:numPr>
              <w:autoSpaceDE w:val="0"/>
              <w:autoSpaceDN w:val="0"/>
              <w:adjustRightInd w:val="0"/>
              <w:spacing w:before="120" w:after="0" w:line="240" w:lineRule="auto"/>
              <w:ind w:left="315" w:hanging="219"/>
              <w:jc w:val="both"/>
              <w:rPr>
                <w:rFonts w:ascii="Tahoma" w:hAnsi="Tahoma" w:cs="Tahoma"/>
                <w:sz w:val="18"/>
                <w:szCs w:val="18"/>
              </w:rPr>
            </w:pPr>
            <w:r w:rsidRPr="00683E91">
              <w:rPr>
                <w:rFonts w:ascii="Tahoma" w:hAnsi="Tahoma" w:cs="Tahoma"/>
                <w:sz w:val="18"/>
                <w:szCs w:val="18"/>
                <w:u w:val="single"/>
              </w:rPr>
              <w:t>Instalación de Aisladores:</w:t>
            </w:r>
            <w:r w:rsidRPr="00683E91">
              <w:rPr>
                <w:rFonts w:ascii="Tahoma" w:hAnsi="Tahoma" w:cs="Tahoma"/>
                <w:sz w:val="18"/>
                <w:szCs w:val="18"/>
              </w:rPr>
              <w:t xml:space="preserve"> Los aisladores de Media tensión serán instalados enroscando manualmente sobre la rosca de los soportes espiga y/o cumbre hasta quedar firmemente asegurados a la misma.</w:t>
            </w:r>
          </w:p>
          <w:p w14:paraId="5FD34833" w14:textId="77777777" w:rsidR="001D5D1D" w:rsidRPr="00683E91" w:rsidRDefault="001D5D1D">
            <w:pPr>
              <w:widowControl w:val="0"/>
              <w:numPr>
                <w:ilvl w:val="0"/>
                <w:numId w:val="78"/>
              </w:numPr>
              <w:autoSpaceDE w:val="0"/>
              <w:autoSpaceDN w:val="0"/>
              <w:adjustRightInd w:val="0"/>
              <w:spacing w:before="120" w:after="0" w:line="240" w:lineRule="auto"/>
              <w:ind w:left="315" w:hanging="219"/>
              <w:jc w:val="both"/>
              <w:rPr>
                <w:rFonts w:ascii="Tahoma" w:hAnsi="Tahoma" w:cs="Tahoma"/>
                <w:sz w:val="18"/>
                <w:szCs w:val="18"/>
              </w:rPr>
            </w:pPr>
            <w:r w:rsidRPr="00683E91">
              <w:rPr>
                <w:rFonts w:ascii="Tahoma" w:hAnsi="Tahoma" w:cs="Tahoma"/>
                <w:sz w:val="18"/>
                <w:szCs w:val="18"/>
                <w:u w:val="single"/>
              </w:rPr>
              <w:t>Tendido y Tesado de Conductores:</w:t>
            </w:r>
            <w:r w:rsidRPr="00683E91">
              <w:rPr>
                <w:rFonts w:ascii="Tahoma" w:hAnsi="Tahoma" w:cs="Tahoma"/>
                <w:sz w:val="18"/>
                <w:szCs w:val="18"/>
              </w:rPr>
              <w:t xml:space="preserve"> Se trata del tendido y flechado de conductores manteniendo distancias de seguridad; el tendido de los conductores se realizará desde las respectivas bobinas.</w:t>
            </w:r>
          </w:p>
          <w:p w14:paraId="4785B188" w14:textId="77777777" w:rsidR="001D5D1D" w:rsidRPr="00683E91" w:rsidRDefault="001D5D1D">
            <w:pPr>
              <w:widowControl w:val="0"/>
              <w:numPr>
                <w:ilvl w:val="0"/>
                <w:numId w:val="78"/>
              </w:numPr>
              <w:autoSpaceDE w:val="0"/>
              <w:autoSpaceDN w:val="0"/>
              <w:adjustRightInd w:val="0"/>
              <w:spacing w:before="120" w:after="0" w:line="240" w:lineRule="auto"/>
              <w:ind w:left="315" w:hanging="219"/>
              <w:jc w:val="both"/>
              <w:rPr>
                <w:rFonts w:ascii="Tahoma" w:hAnsi="Tahoma" w:cs="Tahoma"/>
                <w:sz w:val="18"/>
                <w:szCs w:val="18"/>
              </w:rPr>
            </w:pPr>
            <w:r w:rsidRPr="00683E91">
              <w:rPr>
                <w:rFonts w:ascii="Tahoma" w:hAnsi="Tahoma" w:cs="Tahoma"/>
                <w:sz w:val="18"/>
                <w:szCs w:val="18"/>
                <w:u w:val="single"/>
              </w:rPr>
              <w:t>Instalación de Puesta a Tierra:</w:t>
            </w:r>
            <w:r w:rsidRPr="00683E91">
              <w:rPr>
                <w:rFonts w:ascii="Tahoma" w:hAnsi="Tahoma" w:cs="Tahoma"/>
                <w:sz w:val="18"/>
                <w:szCs w:val="18"/>
              </w:rPr>
              <w:t xml:space="preserve"> Comprende actividades de instalación de varillas de aterramiento, estas serán clavadas a un terreno natural no removido previamente</w:t>
            </w:r>
          </w:p>
          <w:p w14:paraId="6EF8828C" w14:textId="77777777" w:rsidR="001D5D1D" w:rsidRPr="00683E91" w:rsidRDefault="001D5D1D">
            <w:pPr>
              <w:widowControl w:val="0"/>
              <w:numPr>
                <w:ilvl w:val="0"/>
                <w:numId w:val="78"/>
              </w:numPr>
              <w:autoSpaceDE w:val="0"/>
              <w:autoSpaceDN w:val="0"/>
              <w:adjustRightInd w:val="0"/>
              <w:spacing w:before="120" w:after="0" w:line="240" w:lineRule="auto"/>
              <w:ind w:left="315" w:hanging="219"/>
              <w:jc w:val="both"/>
              <w:rPr>
                <w:rFonts w:ascii="Tahoma" w:hAnsi="Tahoma" w:cs="Tahoma"/>
                <w:sz w:val="18"/>
                <w:szCs w:val="18"/>
              </w:rPr>
            </w:pPr>
            <w:r w:rsidRPr="00683E91">
              <w:rPr>
                <w:rFonts w:ascii="Tahoma" w:hAnsi="Tahoma" w:cs="Tahoma"/>
                <w:sz w:val="18"/>
                <w:szCs w:val="18"/>
                <w:u w:val="single"/>
              </w:rPr>
              <w:t>Montaje de transformadores:</w:t>
            </w:r>
            <w:r w:rsidRPr="00683E91">
              <w:rPr>
                <w:rFonts w:ascii="Tahoma" w:hAnsi="Tahoma" w:cs="Tahoma"/>
                <w:sz w:val="18"/>
                <w:szCs w:val="18"/>
              </w:rPr>
              <w:t xml:space="preserve"> Las estructuras de puestos de transformación serán montados en postes empleando grúa, la sujeción del transformador a los postes se realizará mediante 2 pernos.</w:t>
            </w:r>
          </w:p>
          <w:p w14:paraId="4EB53463" w14:textId="77777777" w:rsidR="001D5D1D" w:rsidRPr="00683E91" w:rsidRDefault="001D5D1D">
            <w:pPr>
              <w:widowControl w:val="0"/>
              <w:numPr>
                <w:ilvl w:val="0"/>
                <w:numId w:val="78"/>
              </w:numPr>
              <w:autoSpaceDE w:val="0"/>
              <w:autoSpaceDN w:val="0"/>
              <w:adjustRightInd w:val="0"/>
              <w:spacing w:before="120" w:after="0" w:line="240" w:lineRule="auto"/>
              <w:ind w:left="315" w:hanging="219"/>
              <w:jc w:val="both"/>
              <w:rPr>
                <w:rFonts w:ascii="Tahoma" w:hAnsi="Tahoma" w:cs="Tahoma"/>
                <w:sz w:val="18"/>
                <w:szCs w:val="18"/>
              </w:rPr>
            </w:pPr>
            <w:r w:rsidRPr="00683E91">
              <w:rPr>
                <w:rFonts w:ascii="Tahoma" w:hAnsi="Tahoma" w:cs="Tahoma"/>
                <w:sz w:val="18"/>
                <w:szCs w:val="18"/>
                <w:u w:val="single"/>
              </w:rPr>
              <w:t>Instalación de Acometida:</w:t>
            </w:r>
            <w:r w:rsidRPr="00683E91">
              <w:rPr>
                <w:rFonts w:ascii="Tahoma" w:hAnsi="Tahoma" w:cs="Tahoma"/>
                <w:sz w:val="18"/>
                <w:szCs w:val="18"/>
              </w:rPr>
              <w:t xml:space="preserve"> Además, se efectuará la instalación de machones (pilastras) y accesorios para la acometida a los nuevos usuarios.</w:t>
            </w:r>
          </w:p>
          <w:p w14:paraId="18A799CD" w14:textId="77777777" w:rsidR="001D5D1D" w:rsidRPr="00683E91" w:rsidRDefault="001D5D1D">
            <w:pPr>
              <w:widowControl w:val="0"/>
              <w:numPr>
                <w:ilvl w:val="0"/>
                <w:numId w:val="78"/>
              </w:numPr>
              <w:autoSpaceDE w:val="0"/>
              <w:autoSpaceDN w:val="0"/>
              <w:adjustRightInd w:val="0"/>
              <w:spacing w:before="120" w:after="0" w:line="240" w:lineRule="auto"/>
              <w:ind w:left="315" w:hanging="219"/>
              <w:jc w:val="both"/>
              <w:rPr>
                <w:rFonts w:ascii="Tahoma" w:hAnsi="Tahoma" w:cs="Tahoma"/>
                <w:sz w:val="18"/>
                <w:szCs w:val="18"/>
              </w:rPr>
            </w:pPr>
            <w:r w:rsidRPr="00683E91">
              <w:rPr>
                <w:rFonts w:ascii="Tahoma" w:hAnsi="Tahoma" w:cs="Tahoma"/>
                <w:sz w:val="18"/>
                <w:szCs w:val="18"/>
                <w:u w:val="single"/>
              </w:rPr>
              <w:t>Pruebas, Ajustes y Energización:</w:t>
            </w:r>
            <w:r w:rsidRPr="00683E91">
              <w:rPr>
                <w:rFonts w:ascii="Tahoma" w:hAnsi="Tahoma" w:cs="Tahoma"/>
                <w:sz w:val="18"/>
                <w:szCs w:val="18"/>
              </w:rPr>
              <w:t xml:space="preserve"> Con el propósito de garantizar el correcto funcionamiento antes de suministrar energía a los usuarios se efectuará pruebas, asimismo realizar los respectivos ajustes para la conexión a la red principal.</w:t>
            </w:r>
          </w:p>
        </w:tc>
      </w:tr>
      <w:tr w:rsidR="001D5D1D" w:rsidRPr="00683E91" w14:paraId="70A20944" w14:textId="77777777" w:rsidTr="00AF3213">
        <w:tc>
          <w:tcPr>
            <w:tcW w:w="1555" w:type="dxa"/>
            <w:tcBorders>
              <w:top w:val="single" w:sz="4" w:space="0" w:color="auto"/>
              <w:left w:val="single" w:sz="4" w:space="0" w:color="auto"/>
              <w:bottom w:val="single" w:sz="4" w:space="0" w:color="auto"/>
              <w:right w:val="single" w:sz="4" w:space="0" w:color="auto"/>
            </w:tcBorders>
            <w:vAlign w:val="center"/>
            <w:hideMark/>
          </w:tcPr>
          <w:p w14:paraId="2C39C6DF"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lastRenderedPageBreak/>
              <w:t>Operación</w:t>
            </w:r>
          </w:p>
        </w:tc>
        <w:tc>
          <w:tcPr>
            <w:tcW w:w="7517" w:type="dxa"/>
            <w:tcBorders>
              <w:top w:val="single" w:sz="4" w:space="0" w:color="auto"/>
              <w:left w:val="single" w:sz="4" w:space="0" w:color="auto"/>
              <w:bottom w:val="single" w:sz="4" w:space="0" w:color="auto"/>
              <w:right w:val="single" w:sz="4" w:space="0" w:color="auto"/>
            </w:tcBorders>
            <w:vAlign w:val="center"/>
            <w:hideMark/>
          </w:tcPr>
          <w:p w14:paraId="3F8F1EEC"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Operación de redes</w:t>
            </w:r>
          </w:p>
        </w:tc>
      </w:tr>
      <w:tr w:rsidR="001D5D1D" w:rsidRPr="00683E91" w14:paraId="7C770599" w14:textId="77777777" w:rsidTr="00AF3213">
        <w:tc>
          <w:tcPr>
            <w:tcW w:w="1555" w:type="dxa"/>
            <w:tcBorders>
              <w:top w:val="single" w:sz="4" w:space="0" w:color="auto"/>
              <w:left w:val="single" w:sz="4" w:space="0" w:color="auto"/>
              <w:bottom w:val="single" w:sz="4" w:space="0" w:color="auto"/>
              <w:right w:val="single" w:sz="4" w:space="0" w:color="auto"/>
            </w:tcBorders>
            <w:vAlign w:val="center"/>
            <w:hideMark/>
          </w:tcPr>
          <w:p w14:paraId="134A6520"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Mantenimiento</w:t>
            </w:r>
          </w:p>
        </w:tc>
        <w:tc>
          <w:tcPr>
            <w:tcW w:w="7517" w:type="dxa"/>
            <w:tcBorders>
              <w:top w:val="single" w:sz="4" w:space="0" w:color="auto"/>
              <w:left w:val="single" w:sz="4" w:space="0" w:color="auto"/>
              <w:bottom w:val="single" w:sz="4" w:space="0" w:color="auto"/>
              <w:right w:val="single" w:sz="4" w:space="0" w:color="auto"/>
            </w:tcBorders>
            <w:vAlign w:val="center"/>
            <w:hideMark/>
          </w:tcPr>
          <w:p w14:paraId="28163400"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Mantenimiento de redes</w:t>
            </w:r>
          </w:p>
          <w:p w14:paraId="76D5A064"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Limpieza del derecho de vía</w:t>
            </w:r>
          </w:p>
        </w:tc>
      </w:tr>
      <w:tr w:rsidR="001D5D1D" w:rsidRPr="00683E91" w14:paraId="44617CC8" w14:textId="77777777" w:rsidTr="00AF3213">
        <w:tc>
          <w:tcPr>
            <w:tcW w:w="1555" w:type="dxa"/>
            <w:tcBorders>
              <w:top w:val="single" w:sz="4" w:space="0" w:color="auto"/>
              <w:left w:val="single" w:sz="4" w:space="0" w:color="auto"/>
              <w:bottom w:val="single" w:sz="4" w:space="0" w:color="auto"/>
              <w:right w:val="single" w:sz="4" w:space="0" w:color="auto"/>
            </w:tcBorders>
            <w:vAlign w:val="center"/>
            <w:hideMark/>
          </w:tcPr>
          <w:p w14:paraId="7D1EC6B9"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Abandono</w:t>
            </w:r>
          </w:p>
        </w:tc>
        <w:tc>
          <w:tcPr>
            <w:tcW w:w="7517" w:type="dxa"/>
            <w:tcBorders>
              <w:top w:val="single" w:sz="4" w:space="0" w:color="auto"/>
              <w:left w:val="single" w:sz="4" w:space="0" w:color="auto"/>
              <w:bottom w:val="single" w:sz="4" w:space="0" w:color="auto"/>
              <w:right w:val="single" w:sz="4" w:space="0" w:color="auto"/>
            </w:tcBorders>
            <w:vAlign w:val="center"/>
            <w:hideMark/>
          </w:tcPr>
          <w:p w14:paraId="20BAA90F"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Retiro de líneas</w:t>
            </w:r>
          </w:p>
          <w:p w14:paraId="33F4760C"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Rehabilitación de lugar</w:t>
            </w:r>
          </w:p>
        </w:tc>
      </w:tr>
    </w:tbl>
    <w:p w14:paraId="6AFCD700" w14:textId="77777777" w:rsidR="001D5D1D" w:rsidRPr="00683E91" w:rsidRDefault="001D5D1D" w:rsidP="001D5D1D">
      <w:pPr>
        <w:widowControl w:val="0"/>
        <w:autoSpaceDE w:val="0"/>
        <w:autoSpaceDN w:val="0"/>
        <w:adjustRightInd w:val="0"/>
        <w:spacing w:before="120" w:after="240" w:line="240" w:lineRule="auto"/>
        <w:jc w:val="center"/>
        <w:rPr>
          <w:rFonts w:ascii="Tahoma" w:hAnsi="Tahoma" w:cs="Tahoma"/>
          <w:i/>
          <w:sz w:val="20"/>
          <w:szCs w:val="20"/>
        </w:rPr>
      </w:pPr>
      <w:r w:rsidRPr="00683E91">
        <w:rPr>
          <w:rFonts w:ascii="Tahoma" w:hAnsi="Tahoma" w:cs="Tahoma"/>
          <w:i/>
          <w:sz w:val="20"/>
          <w:szCs w:val="20"/>
        </w:rPr>
        <w:t>Fuente: Elaboración propia, 2025</w:t>
      </w:r>
    </w:p>
    <w:p w14:paraId="3CF49706" w14:textId="77777777" w:rsidR="00AF3213" w:rsidRDefault="00AF3213" w:rsidP="001D5D1D">
      <w:pPr>
        <w:widowControl w:val="0"/>
        <w:autoSpaceDE w:val="0"/>
        <w:autoSpaceDN w:val="0"/>
        <w:adjustRightInd w:val="0"/>
        <w:spacing w:before="120" w:after="0" w:line="240" w:lineRule="auto"/>
        <w:jc w:val="both"/>
        <w:rPr>
          <w:rFonts w:ascii="Tahoma" w:hAnsi="Tahoma" w:cs="Tahoma"/>
          <w:sz w:val="20"/>
          <w:szCs w:val="20"/>
        </w:rPr>
      </w:pPr>
    </w:p>
    <w:p w14:paraId="00D10CBF" w14:textId="62C865C1" w:rsidR="001D5D1D" w:rsidRPr="00683E91" w:rsidRDefault="001D5D1D" w:rsidP="00AF3213">
      <w:pPr>
        <w:widowControl w:val="0"/>
        <w:autoSpaceDE w:val="0"/>
        <w:autoSpaceDN w:val="0"/>
        <w:adjustRightInd w:val="0"/>
        <w:spacing w:before="120" w:after="0" w:line="240" w:lineRule="auto"/>
        <w:ind w:left="284"/>
        <w:jc w:val="both"/>
        <w:rPr>
          <w:rFonts w:ascii="Tahoma" w:hAnsi="Tahoma" w:cs="Tahoma"/>
          <w:sz w:val="20"/>
          <w:szCs w:val="20"/>
        </w:rPr>
      </w:pPr>
      <w:r w:rsidRPr="00683E91">
        <w:rPr>
          <w:rFonts w:ascii="Tahoma" w:hAnsi="Tahoma" w:cs="Tahoma"/>
          <w:sz w:val="20"/>
          <w:szCs w:val="20"/>
        </w:rPr>
        <w:lastRenderedPageBreak/>
        <w:t>Cada una de las fases mencionadas conlleva la ejecución de diversas actividades que pueden generar o estar vinculadas a distintos riesgos e impactos tanto ambientales como sociales. Una vez identificados estos riesgos e impactos, es fundamental aplicar medidas de mitigación adecuadas con el objetivo de prevenir afectaciones al medio ambiente y proteger la salud pública.</w:t>
      </w:r>
    </w:p>
    <w:p w14:paraId="6EE2A4AB" w14:textId="77777777" w:rsidR="001D5D1D" w:rsidRPr="00683E91" w:rsidRDefault="001D5D1D" w:rsidP="00AF3213">
      <w:pPr>
        <w:widowControl w:val="0"/>
        <w:autoSpaceDE w:val="0"/>
        <w:autoSpaceDN w:val="0"/>
        <w:adjustRightInd w:val="0"/>
        <w:spacing w:before="120" w:after="0" w:line="240" w:lineRule="auto"/>
        <w:ind w:left="284"/>
        <w:jc w:val="both"/>
        <w:rPr>
          <w:rFonts w:ascii="Tahoma" w:hAnsi="Tahoma" w:cs="Tahoma"/>
          <w:sz w:val="20"/>
          <w:szCs w:val="20"/>
        </w:rPr>
      </w:pPr>
      <w:r w:rsidRPr="00683E91">
        <w:rPr>
          <w:rFonts w:ascii="Tahoma" w:hAnsi="Tahoma" w:cs="Tahoma"/>
          <w:sz w:val="20"/>
          <w:szCs w:val="20"/>
        </w:rPr>
        <w:t>En el área de intervención del subproyecto, no se tienen identificadas actividades que puedan derivar en la existencia de impactos acumulativos. Con relación a una posible interferencia con las rutas migratorias o de desplazamiento de fauna, esta es muy poco probable que suceda por la altura de las líneas eléctricas (hasta 12 metros).</w:t>
      </w:r>
    </w:p>
    <w:p w14:paraId="07D4378D"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p>
    <w:p w14:paraId="7363CBCD"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p>
    <w:p w14:paraId="568E5E6C" w14:textId="77777777" w:rsidR="001D5D1D" w:rsidRPr="00683E91" w:rsidRDefault="001D5D1D" w:rsidP="001D5D1D">
      <w:pPr>
        <w:widowControl w:val="0"/>
        <w:autoSpaceDE w:val="0"/>
        <w:autoSpaceDN w:val="0"/>
        <w:adjustRightInd w:val="0"/>
        <w:spacing w:before="120" w:after="120" w:line="240" w:lineRule="auto"/>
        <w:jc w:val="center"/>
        <w:rPr>
          <w:rFonts w:ascii="Tahoma" w:hAnsi="Tahoma" w:cs="Tahoma"/>
          <w:b/>
          <w:bCs/>
          <w:iCs/>
          <w:sz w:val="20"/>
          <w:szCs w:val="20"/>
        </w:rPr>
      </w:pPr>
      <w:r w:rsidRPr="00683E91">
        <w:rPr>
          <w:rFonts w:ascii="Tahoma" w:hAnsi="Tahoma" w:cs="Tahoma"/>
          <w:b/>
          <w:bCs/>
          <w:iCs/>
          <w:sz w:val="20"/>
          <w:szCs w:val="20"/>
        </w:rPr>
        <w:t>Cuadro 2. Matriz de identificación de potenciales riesgos e impactos ambientales y sociales.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80" w:firstRow="0" w:lastRow="0" w:firstColumn="1" w:lastColumn="0" w:noHBand="0" w:noVBand="1"/>
      </w:tblPr>
      <w:tblGrid>
        <w:gridCol w:w="1129"/>
        <w:gridCol w:w="2250"/>
        <w:gridCol w:w="4271"/>
        <w:gridCol w:w="549"/>
        <w:gridCol w:w="536"/>
        <w:gridCol w:w="547"/>
        <w:gridCol w:w="9"/>
      </w:tblGrid>
      <w:tr w:rsidR="001D5D1D" w:rsidRPr="00683E91" w14:paraId="7A72974A" w14:textId="77777777" w:rsidTr="008C1490">
        <w:trPr>
          <w:trHeight w:val="300"/>
          <w:tblHeader/>
        </w:trPr>
        <w:tc>
          <w:tcPr>
            <w:tcW w:w="9291"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2EC94541" w14:textId="77777777" w:rsidR="001D5D1D" w:rsidRPr="00683E91" w:rsidRDefault="001D5D1D" w:rsidP="008C1490">
            <w:pPr>
              <w:widowControl w:val="0"/>
              <w:autoSpaceDE w:val="0"/>
              <w:autoSpaceDN w:val="0"/>
              <w:adjustRightInd w:val="0"/>
              <w:spacing w:after="0" w:line="240" w:lineRule="auto"/>
              <w:jc w:val="center"/>
              <w:rPr>
                <w:rFonts w:ascii="Tahoma" w:hAnsi="Tahoma" w:cs="Tahoma"/>
                <w:b/>
                <w:bCs/>
                <w:sz w:val="18"/>
                <w:szCs w:val="18"/>
              </w:rPr>
            </w:pPr>
            <w:r w:rsidRPr="00683E91">
              <w:rPr>
                <w:rFonts w:ascii="Tahoma" w:hAnsi="Tahoma" w:cs="Tahoma"/>
                <w:b/>
                <w:bCs/>
                <w:sz w:val="18"/>
                <w:szCs w:val="18"/>
              </w:rPr>
              <w:t>Etapa: Ejecución, Operación Y Mantenimiento</w:t>
            </w:r>
          </w:p>
        </w:tc>
      </w:tr>
      <w:tr w:rsidR="001D5D1D" w:rsidRPr="00683E91" w14:paraId="38B45E70" w14:textId="77777777" w:rsidTr="008C1490">
        <w:trPr>
          <w:gridAfter w:val="1"/>
          <w:wAfter w:w="9" w:type="dxa"/>
          <w:cantSplit/>
          <w:trHeight w:val="948"/>
          <w:tblHeader/>
        </w:trPr>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22F96E"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b/>
                <w:bCs/>
                <w:sz w:val="18"/>
                <w:szCs w:val="18"/>
              </w:rPr>
            </w:pPr>
            <w:r w:rsidRPr="00683E91">
              <w:rPr>
                <w:rFonts w:ascii="Tahoma" w:hAnsi="Tahoma" w:cs="Tahoma"/>
                <w:b/>
                <w:bCs/>
                <w:sz w:val="18"/>
                <w:szCs w:val="18"/>
              </w:rPr>
              <w:t>Factor</w:t>
            </w:r>
          </w:p>
        </w:tc>
        <w:tc>
          <w:tcPr>
            <w:tcW w:w="22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C7BB10"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b/>
                <w:bCs/>
                <w:sz w:val="18"/>
                <w:szCs w:val="18"/>
              </w:rPr>
            </w:pPr>
            <w:r w:rsidRPr="00683E91">
              <w:rPr>
                <w:rFonts w:ascii="Tahoma" w:hAnsi="Tahoma" w:cs="Tahoma"/>
                <w:b/>
                <w:bCs/>
                <w:sz w:val="18"/>
                <w:szCs w:val="18"/>
              </w:rPr>
              <w:t>Atributo</w:t>
            </w:r>
          </w:p>
        </w:tc>
        <w:tc>
          <w:tcPr>
            <w:tcW w:w="42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60474E"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b/>
                <w:bCs/>
                <w:sz w:val="18"/>
                <w:szCs w:val="18"/>
              </w:rPr>
            </w:pPr>
            <w:r w:rsidRPr="00683E91">
              <w:rPr>
                <w:rFonts w:ascii="Tahoma" w:hAnsi="Tahoma" w:cs="Tahoma"/>
                <w:b/>
                <w:bCs/>
                <w:sz w:val="18"/>
                <w:szCs w:val="18"/>
              </w:rPr>
              <w:t>Potenciales Riesgos E Impactos Ambientales Y Sociales</w:t>
            </w:r>
          </w:p>
        </w:tc>
        <w:tc>
          <w:tcPr>
            <w:tcW w:w="54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29C43CA" w14:textId="77777777" w:rsidR="001D5D1D" w:rsidRPr="00683E91" w:rsidRDefault="001D5D1D" w:rsidP="008C1490">
            <w:pPr>
              <w:widowControl w:val="0"/>
              <w:autoSpaceDE w:val="0"/>
              <w:autoSpaceDN w:val="0"/>
              <w:adjustRightInd w:val="0"/>
              <w:spacing w:after="0" w:line="240" w:lineRule="auto"/>
              <w:jc w:val="center"/>
              <w:rPr>
                <w:rFonts w:ascii="Tahoma" w:hAnsi="Tahoma" w:cs="Tahoma"/>
                <w:b/>
                <w:bCs/>
                <w:sz w:val="18"/>
                <w:szCs w:val="18"/>
              </w:rPr>
            </w:pPr>
            <w:r w:rsidRPr="00683E91">
              <w:rPr>
                <w:rFonts w:ascii="Tahoma" w:hAnsi="Tahoma" w:cs="Tahoma"/>
                <w:b/>
                <w:bCs/>
                <w:sz w:val="18"/>
                <w:szCs w:val="18"/>
              </w:rPr>
              <w:t>Ejecución</w:t>
            </w:r>
          </w:p>
        </w:tc>
        <w:tc>
          <w:tcPr>
            <w:tcW w:w="536"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FE18F06" w14:textId="77777777" w:rsidR="001D5D1D" w:rsidRPr="00683E91" w:rsidRDefault="001D5D1D" w:rsidP="008C1490">
            <w:pPr>
              <w:widowControl w:val="0"/>
              <w:autoSpaceDE w:val="0"/>
              <w:autoSpaceDN w:val="0"/>
              <w:adjustRightInd w:val="0"/>
              <w:spacing w:after="0" w:line="240" w:lineRule="auto"/>
              <w:jc w:val="center"/>
              <w:rPr>
                <w:rFonts w:ascii="Tahoma" w:hAnsi="Tahoma" w:cs="Tahoma"/>
                <w:b/>
                <w:bCs/>
                <w:sz w:val="18"/>
                <w:szCs w:val="18"/>
              </w:rPr>
            </w:pPr>
            <w:r w:rsidRPr="00683E91">
              <w:rPr>
                <w:rFonts w:ascii="Tahoma" w:hAnsi="Tahoma" w:cs="Tahoma"/>
                <w:b/>
                <w:bCs/>
                <w:sz w:val="18"/>
                <w:szCs w:val="18"/>
              </w:rPr>
              <w:t>Operación</w:t>
            </w:r>
          </w:p>
        </w:tc>
        <w:tc>
          <w:tcPr>
            <w:tcW w:w="547"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B38AF93" w14:textId="77777777" w:rsidR="001D5D1D" w:rsidRPr="00683E91" w:rsidRDefault="001D5D1D" w:rsidP="008C1490">
            <w:pPr>
              <w:widowControl w:val="0"/>
              <w:autoSpaceDE w:val="0"/>
              <w:autoSpaceDN w:val="0"/>
              <w:adjustRightInd w:val="0"/>
              <w:spacing w:after="0" w:line="240" w:lineRule="auto"/>
              <w:jc w:val="center"/>
              <w:rPr>
                <w:rFonts w:ascii="Tahoma" w:hAnsi="Tahoma" w:cs="Tahoma"/>
                <w:b/>
                <w:bCs/>
                <w:sz w:val="18"/>
                <w:szCs w:val="18"/>
              </w:rPr>
            </w:pPr>
            <w:r w:rsidRPr="00683E91">
              <w:rPr>
                <w:rFonts w:ascii="Tahoma" w:hAnsi="Tahoma" w:cs="Tahoma"/>
                <w:b/>
                <w:bCs/>
                <w:sz w:val="18"/>
                <w:szCs w:val="18"/>
              </w:rPr>
              <w:t>Mantenimiento</w:t>
            </w:r>
          </w:p>
        </w:tc>
      </w:tr>
      <w:tr w:rsidR="001D5D1D" w:rsidRPr="00683E91" w14:paraId="780FD679" w14:textId="77777777" w:rsidTr="008C1490">
        <w:trPr>
          <w:gridAfter w:val="1"/>
          <w:wAfter w:w="9" w:type="dxa"/>
          <w:trHeight w:val="564"/>
        </w:trPr>
        <w:tc>
          <w:tcPr>
            <w:tcW w:w="1129" w:type="dxa"/>
            <w:vMerge w:val="restart"/>
            <w:tcBorders>
              <w:top w:val="single" w:sz="4" w:space="0" w:color="auto"/>
              <w:left w:val="single" w:sz="4" w:space="0" w:color="auto"/>
              <w:bottom w:val="single" w:sz="4" w:space="0" w:color="auto"/>
              <w:right w:val="single" w:sz="4" w:space="0" w:color="auto"/>
            </w:tcBorders>
            <w:vAlign w:val="center"/>
            <w:hideMark/>
          </w:tcPr>
          <w:p w14:paraId="7A97C5D3"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Aire</w:t>
            </w:r>
          </w:p>
        </w:tc>
        <w:tc>
          <w:tcPr>
            <w:tcW w:w="2250" w:type="dxa"/>
            <w:tcBorders>
              <w:top w:val="single" w:sz="4" w:space="0" w:color="auto"/>
              <w:left w:val="single" w:sz="4" w:space="0" w:color="auto"/>
              <w:bottom w:val="single" w:sz="4" w:space="0" w:color="auto"/>
              <w:right w:val="single" w:sz="4" w:space="0" w:color="auto"/>
            </w:tcBorders>
            <w:vAlign w:val="center"/>
            <w:hideMark/>
          </w:tcPr>
          <w:p w14:paraId="2B8D395F"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Factor de dispersión (PST, PM10)</w:t>
            </w:r>
          </w:p>
        </w:tc>
        <w:tc>
          <w:tcPr>
            <w:tcW w:w="4271" w:type="dxa"/>
            <w:tcBorders>
              <w:top w:val="single" w:sz="4" w:space="0" w:color="auto"/>
              <w:left w:val="single" w:sz="4" w:space="0" w:color="auto"/>
              <w:bottom w:val="single" w:sz="4" w:space="0" w:color="auto"/>
              <w:right w:val="single" w:sz="4" w:space="0" w:color="auto"/>
            </w:tcBorders>
            <w:vAlign w:val="center"/>
            <w:hideMark/>
          </w:tcPr>
          <w:p w14:paraId="63DEC5F4"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eastAsia="Times New Roman" w:hAnsi="Tahoma" w:cs="Tahoma"/>
                <w:sz w:val="18"/>
                <w:szCs w:val="18"/>
              </w:rPr>
              <w:t>Dispersión de material particulado debido al tránsito vehicular en caminos no pavimentados y producto de trabajos de excavación.</w:t>
            </w:r>
          </w:p>
        </w:tc>
        <w:tc>
          <w:tcPr>
            <w:tcW w:w="549" w:type="dxa"/>
            <w:tcBorders>
              <w:top w:val="single" w:sz="4" w:space="0" w:color="auto"/>
              <w:left w:val="single" w:sz="4" w:space="0" w:color="auto"/>
              <w:bottom w:val="single" w:sz="4" w:space="0" w:color="auto"/>
              <w:right w:val="single" w:sz="4" w:space="0" w:color="auto"/>
            </w:tcBorders>
            <w:vAlign w:val="center"/>
            <w:hideMark/>
          </w:tcPr>
          <w:p w14:paraId="745D16AD"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r w:rsidRPr="00683E91">
              <w:rPr>
                <w:rFonts w:ascii="Tahoma" w:hAnsi="Tahoma" w:cs="Tahoma"/>
                <w:sz w:val="18"/>
                <w:szCs w:val="18"/>
              </w:rPr>
              <w:t>X</w:t>
            </w:r>
          </w:p>
        </w:tc>
        <w:tc>
          <w:tcPr>
            <w:tcW w:w="536" w:type="dxa"/>
            <w:tcBorders>
              <w:top w:val="single" w:sz="4" w:space="0" w:color="auto"/>
              <w:left w:val="single" w:sz="4" w:space="0" w:color="auto"/>
              <w:bottom w:val="single" w:sz="4" w:space="0" w:color="auto"/>
              <w:right w:val="single" w:sz="4" w:space="0" w:color="auto"/>
            </w:tcBorders>
            <w:vAlign w:val="center"/>
          </w:tcPr>
          <w:p w14:paraId="323BE069"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p>
        </w:tc>
        <w:tc>
          <w:tcPr>
            <w:tcW w:w="547" w:type="dxa"/>
            <w:tcBorders>
              <w:top w:val="single" w:sz="4" w:space="0" w:color="auto"/>
              <w:left w:val="single" w:sz="4" w:space="0" w:color="auto"/>
              <w:bottom w:val="single" w:sz="4" w:space="0" w:color="auto"/>
              <w:right w:val="single" w:sz="4" w:space="0" w:color="auto"/>
            </w:tcBorders>
            <w:vAlign w:val="center"/>
          </w:tcPr>
          <w:p w14:paraId="3E1CF5D6"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p>
        </w:tc>
      </w:tr>
      <w:tr w:rsidR="001D5D1D" w:rsidRPr="00683E91" w14:paraId="0E168F4C" w14:textId="77777777" w:rsidTr="008C1490">
        <w:trPr>
          <w:gridAfter w:val="1"/>
          <w:wAfter w:w="9" w:type="dxa"/>
          <w:trHeight w:val="922"/>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12A3E7F4"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p>
        </w:tc>
        <w:tc>
          <w:tcPr>
            <w:tcW w:w="2250" w:type="dxa"/>
            <w:tcBorders>
              <w:top w:val="single" w:sz="4" w:space="0" w:color="auto"/>
              <w:left w:val="single" w:sz="4" w:space="0" w:color="auto"/>
              <w:bottom w:val="single" w:sz="4" w:space="0" w:color="auto"/>
              <w:right w:val="single" w:sz="4" w:space="0" w:color="auto"/>
            </w:tcBorders>
            <w:vAlign w:val="center"/>
            <w:hideMark/>
          </w:tcPr>
          <w:p w14:paraId="35064931"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eastAsia="Times New Roman" w:hAnsi="Tahoma" w:cs="Tahoma"/>
                <w:sz w:val="18"/>
                <w:szCs w:val="18"/>
              </w:rPr>
              <w:t>Generación de gases de combustión (CO</w:t>
            </w:r>
            <w:r w:rsidRPr="00683E91">
              <w:rPr>
                <w:rFonts w:ascii="Tahoma" w:eastAsia="Times New Roman" w:hAnsi="Tahoma" w:cs="Tahoma"/>
                <w:sz w:val="18"/>
                <w:szCs w:val="18"/>
                <w:vertAlign w:val="subscript"/>
              </w:rPr>
              <w:t>2</w:t>
            </w:r>
            <w:r w:rsidRPr="00683E91">
              <w:rPr>
                <w:rFonts w:ascii="Tahoma" w:eastAsia="Times New Roman" w:hAnsi="Tahoma" w:cs="Tahoma"/>
                <w:sz w:val="18"/>
                <w:szCs w:val="18"/>
              </w:rPr>
              <w:t>, CO, HC)</w:t>
            </w:r>
          </w:p>
        </w:tc>
        <w:tc>
          <w:tcPr>
            <w:tcW w:w="4271" w:type="dxa"/>
            <w:tcBorders>
              <w:top w:val="single" w:sz="4" w:space="0" w:color="auto"/>
              <w:left w:val="single" w:sz="4" w:space="0" w:color="auto"/>
              <w:bottom w:val="single" w:sz="4" w:space="0" w:color="auto"/>
              <w:right w:val="single" w:sz="4" w:space="0" w:color="auto"/>
            </w:tcBorders>
            <w:vAlign w:val="center"/>
            <w:hideMark/>
          </w:tcPr>
          <w:p w14:paraId="4D32B690"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eastAsia="Times New Roman" w:hAnsi="Tahoma" w:cs="Tahoma"/>
                <w:sz w:val="18"/>
                <w:szCs w:val="18"/>
              </w:rPr>
              <w:t xml:space="preserve">Emisión de gases de combustión debido al uso de vehículos </w:t>
            </w:r>
            <w:r w:rsidRPr="00683E91">
              <w:rPr>
                <w:rFonts w:ascii="Tahoma" w:eastAsia="Times New Roman" w:hAnsi="Tahoma" w:cs="Tahoma"/>
                <w:i/>
                <w:iCs/>
                <w:sz w:val="18"/>
                <w:szCs w:val="18"/>
              </w:rPr>
              <w:t>(Camión Grúa, Camioneta).</w:t>
            </w:r>
          </w:p>
        </w:tc>
        <w:tc>
          <w:tcPr>
            <w:tcW w:w="549" w:type="dxa"/>
            <w:tcBorders>
              <w:top w:val="single" w:sz="4" w:space="0" w:color="auto"/>
              <w:left w:val="single" w:sz="4" w:space="0" w:color="auto"/>
              <w:bottom w:val="single" w:sz="4" w:space="0" w:color="auto"/>
              <w:right w:val="single" w:sz="4" w:space="0" w:color="auto"/>
            </w:tcBorders>
            <w:vAlign w:val="center"/>
            <w:hideMark/>
          </w:tcPr>
          <w:p w14:paraId="2D92A361"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r w:rsidRPr="00683E91">
              <w:rPr>
                <w:rFonts w:ascii="Tahoma" w:hAnsi="Tahoma" w:cs="Tahoma"/>
                <w:sz w:val="18"/>
                <w:szCs w:val="18"/>
              </w:rPr>
              <w:t>X</w:t>
            </w:r>
          </w:p>
        </w:tc>
        <w:tc>
          <w:tcPr>
            <w:tcW w:w="536" w:type="dxa"/>
            <w:tcBorders>
              <w:top w:val="single" w:sz="4" w:space="0" w:color="auto"/>
              <w:left w:val="single" w:sz="4" w:space="0" w:color="auto"/>
              <w:bottom w:val="single" w:sz="4" w:space="0" w:color="auto"/>
              <w:right w:val="single" w:sz="4" w:space="0" w:color="auto"/>
            </w:tcBorders>
            <w:vAlign w:val="center"/>
          </w:tcPr>
          <w:p w14:paraId="6D929DBF"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p>
        </w:tc>
        <w:tc>
          <w:tcPr>
            <w:tcW w:w="547" w:type="dxa"/>
            <w:tcBorders>
              <w:top w:val="single" w:sz="4" w:space="0" w:color="auto"/>
              <w:left w:val="single" w:sz="4" w:space="0" w:color="auto"/>
              <w:bottom w:val="single" w:sz="4" w:space="0" w:color="auto"/>
              <w:right w:val="single" w:sz="4" w:space="0" w:color="auto"/>
            </w:tcBorders>
            <w:vAlign w:val="center"/>
            <w:hideMark/>
          </w:tcPr>
          <w:p w14:paraId="2CBA9C9A"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r w:rsidRPr="00683E91">
              <w:rPr>
                <w:rFonts w:ascii="Tahoma" w:hAnsi="Tahoma" w:cs="Tahoma"/>
                <w:sz w:val="18"/>
                <w:szCs w:val="18"/>
              </w:rPr>
              <w:t>X</w:t>
            </w:r>
          </w:p>
        </w:tc>
      </w:tr>
      <w:tr w:rsidR="001D5D1D" w:rsidRPr="00683E91" w14:paraId="042D40BD" w14:textId="77777777" w:rsidTr="008C1490">
        <w:trPr>
          <w:gridAfter w:val="1"/>
          <w:wAfter w:w="9" w:type="dxa"/>
          <w:trHeight w:val="849"/>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128417CD"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p>
        </w:tc>
        <w:tc>
          <w:tcPr>
            <w:tcW w:w="2250" w:type="dxa"/>
            <w:tcBorders>
              <w:top w:val="single" w:sz="4" w:space="0" w:color="auto"/>
              <w:left w:val="single" w:sz="4" w:space="0" w:color="auto"/>
              <w:bottom w:val="single" w:sz="4" w:space="0" w:color="auto"/>
              <w:right w:val="single" w:sz="4" w:space="0" w:color="auto"/>
            </w:tcBorders>
            <w:vAlign w:val="center"/>
            <w:hideMark/>
          </w:tcPr>
          <w:p w14:paraId="7091C7FF"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Emisión de ruido producto del uso de vehículos, maquinaria y/o equipo Emisión de ruido producto del uso de vehículos, maquinaria y/o equipo Olor</w:t>
            </w:r>
          </w:p>
        </w:tc>
        <w:tc>
          <w:tcPr>
            <w:tcW w:w="4271" w:type="dxa"/>
            <w:tcBorders>
              <w:top w:val="single" w:sz="4" w:space="0" w:color="auto"/>
              <w:left w:val="single" w:sz="4" w:space="0" w:color="auto"/>
              <w:bottom w:val="single" w:sz="4" w:space="0" w:color="auto"/>
              <w:right w:val="single" w:sz="4" w:space="0" w:color="auto"/>
            </w:tcBorders>
            <w:vAlign w:val="center"/>
            <w:hideMark/>
          </w:tcPr>
          <w:p w14:paraId="23B26824"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Generación de olores en consecuencia a la descomposición de residuos sólidos orgánicos acumulados (en actividades de campamento especialmente).</w:t>
            </w:r>
          </w:p>
        </w:tc>
        <w:tc>
          <w:tcPr>
            <w:tcW w:w="549" w:type="dxa"/>
            <w:tcBorders>
              <w:top w:val="single" w:sz="4" w:space="0" w:color="auto"/>
              <w:left w:val="single" w:sz="4" w:space="0" w:color="auto"/>
              <w:bottom w:val="single" w:sz="4" w:space="0" w:color="auto"/>
              <w:right w:val="single" w:sz="4" w:space="0" w:color="auto"/>
            </w:tcBorders>
            <w:vAlign w:val="center"/>
            <w:hideMark/>
          </w:tcPr>
          <w:p w14:paraId="0E51F324"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r w:rsidRPr="00683E91">
              <w:rPr>
                <w:rFonts w:ascii="Tahoma" w:hAnsi="Tahoma" w:cs="Tahoma"/>
                <w:sz w:val="18"/>
                <w:szCs w:val="18"/>
              </w:rPr>
              <w:t>X</w:t>
            </w:r>
          </w:p>
        </w:tc>
        <w:tc>
          <w:tcPr>
            <w:tcW w:w="536" w:type="dxa"/>
            <w:tcBorders>
              <w:top w:val="single" w:sz="4" w:space="0" w:color="auto"/>
              <w:left w:val="single" w:sz="4" w:space="0" w:color="auto"/>
              <w:bottom w:val="single" w:sz="4" w:space="0" w:color="auto"/>
              <w:right w:val="single" w:sz="4" w:space="0" w:color="auto"/>
            </w:tcBorders>
            <w:vAlign w:val="center"/>
          </w:tcPr>
          <w:p w14:paraId="78E9592F"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p>
        </w:tc>
        <w:tc>
          <w:tcPr>
            <w:tcW w:w="547" w:type="dxa"/>
            <w:tcBorders>
              <w:top w:val="single" w:sz="4" w:space="0" w:color="auto"/>
              <w:left w:val="single" w:sz="4" w:space="0" w:color="auto"/>
              <w:bottom w:val="single" w:sz="4" w:space="0" w:color="auto"/>
              <w:right w:val="single" w:sz="4" w:space="0" w:color="auto"/>
            </w:tcBorders>
            <w:vAlign w:val="center"/>
          </w:tcPr>
          <w:p w14:paraId="2B0F4741"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p>
        </w:tc>
      </w:tr>
      <w:tr w:rsidR="001D5D1D" w:rsidRPr="00683E91" w14:paraId="1615B5EF" w14:textId="77777777" w:rsidTr="008C1490">
        <w:trPr>
          <w:gridAfter w:val="1"/>
          <w:wAfter w:w="9" w:type="dxa"/>
          <w:trHeight w:val="706"/>
        </w:trPr>
        <w:tc>
          <w:tcPr>
            <w:tcW w:w="1129" w:type="dxa"/>
            <w:tcBorders>
              <w:top w:val="single" w:sz="4" w:space="0" w:color="auto"/>
              <w:left w:val="single" w:sz="4" w:space="0" w:color="auto"/>
              <w:bottom w:val="single" w:sz="4" w:space="0" w:color="auto"/>
              <w:right w:val="single" w:sz="4" w:space="0" w:color="auto"/>
            </w:tcBorders>
            <w:vAlign w:val="center"/>
            <w:hideMark/>
          </w:tcPr>
          <w:p w14:paraId="57194802"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Ruido</w:t>
            </w:r>
          </w:p>
        </w:tc>
        <w:tc>
          <w:tcPr>
            <w:tcW w:w="2250" w:type="dxa"/>
            <w:tcBorders>
              <w:top w:val="single" w:sz="4" w:space="0" w:color="auto"/>
              <w:left w:val="single" w:sz="4" w:space="0" w:color="auto"/>
              <w:bottom w:val="single" w:sz="4" w:space="0" w:color="auto"/>
              <w:right w:val="single" w:sz="4" w:space="0" w:color="auto"/>
            </w:tcBorders>
            <w:vAlign w:val="center"/>
            <w:hideMark/>
          </w:tcPr>
          <w:p w14:paraId="7FEC5B26"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Efectos fisiológicos</w:t>
            </w:r>
          </w:p>
        </w:tc>
        <w:tc>
          <w:tcPr>
            <w:tcW w:w="4271" w:type="dxa"/>
            <w:tcBorders>
              <w:top w:val="single" w:sz="4" w:space="0" w:color="auto"/>
              <w:left w:val="single" w:sz="4" w:space="0" w:color="auto"/>
              <w:bottom w:val="single" w:sz="4" w:space="0" w:color="auto"/>
              <w:right w:val="single" w:sz="4" w:space="0" w:color="auto"/>
            </w:tcBorders>
            <w:vAlign w:val="center"/>
            <w:hideMark/>
          </w:tcPr>
          <w:p w14:paraId="2971CC9F"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Emisión de ruido producto del uso de vehículos, maquinaria y/o equipo</w:t>
            </w:r>
          </w:p>
        </w:tc>
        <w:tc>
          <w:tcPr>
            <w:tcW w:w="549" w:type="dxa"/>
            <w:tcBorders>
              <w:top w:val="single" w:sz="4" w:space="0" w:color="auto"/>
              <w:left w:val="single" w:sz="4" w:space="0" w:color="auto"/>
              <w:bottom w:val="single" w:sz="4" w:space="0" w:color="auto"/>
              <w:right w:val="single" w:sz="4" w:space="0" w:color="auto"/>
            </w:tcBorders>
            <w:vAlign w:val="center"/>
            <w:hideMark/>
          </w:tcPr>
          <w:p w14:paraId="0DC3C782"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r w:rsidRPr="00683E91">
              <w:rPr>
                <w:rFonts w:ascii="Tahoma" w:hAnsi="Tahoma" w:cs="Tahoma"/>
                <w:sz w:val="18"/>
                <w:szCs w:val="18"/>
              </w:rPr>
              <w:t>X</w:t>
            </w:r>
          </w:p>
        </w:tc>
        <w:tc>
          <w:tcPr>
            <w:tcW w:w="536" w:type="dxa"/>
            <w:tcBorders>
              <w:top w:val="single" w:sz="4" w:space="0" w:color="auto"/>
              <w:left w:val="single" w:sz="4" w:space="0" w:color="auto"/>
              <w:bottom w:val="single" w:sz="4" w:space="0" w:color="auto"/>
              <w:right w:val="single" w:sz="4" w:space="0" w:color="auto"/>
            </w:tcBorders>
            <w:vAlign w:val="center"/>
          </w:tcPr>
          <w:p w14:paraId="2AC96E3D"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p>
        </w:tc>
        <w:tc>
          <w:tcPr>
            <w:tcW w:w="547" w:type="dxa"/>
            <w:tcBorders>
              <w:top w:val="single" w:sz="4" w:space="0" w:color="auto"/>
              <w:left w:val="single" w:sz="4" w:space="0" w:color="auto"/>
              <w:bottom w:val="single" w:sz="4" w:space="0" w:color="auto"/>
              <w:right w:val="single" w:sz="4" w:space="0" w:color="auto"/>
            </w:tcBorders>
            <w:vAlign w:val="center"/>
          </w:tcPr>
          <w:p w14:paraId="0C96F3DA"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p>
        </w:tc>
      </w:tr>
      <w:tr w:rsidR="001D5D1D" w:rsidRPr="00683E91" w14:paraId="61C2ACD3" w14:textId="77777777" w:rsidTr="008C1490">
        <w:trPr>
          <w:gridAfter w:val="1"/>
          <w:wAfter w:w="9" w:type="dxa"/>
          <w:trHeight w:val="269"/>
        </w:trPr>
        <w:tc>
          <w:tcPr>
            <w:tcW w:w="1129" w:type="dxa"/>
            <w:tcBorders>
              <w:top w:val="single" w:sz="4" w:space="0" w:color="auto"/>
              <w:left w:val="single" w:sz="4" w:space="0" w:color="auto"/>
              <w:bottom w:val="single" w:sz="4" w:space="0" w:color="auto"/>
              <w:right w:val="single" w:sz="4" w:space="0" w:color="auto"/>
            </w:tcBorders>
            <w:vAlign w:val="center"/>
            <w:hideMark/>
          </w:tcPr>
          <w:p w14:paraId="59F14D17"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Agua</w:t>
            </w:r>
          </w:p>
        </w:tc>
        <w:tc>
          <w:tcPr>
            <w:tcW w:w="2250" w:type="dxa"/>
            <w:tcBorders>
              <w:top w:val="single" w:sz="4" w:space="0" w:color="auto"/>
              <w:left w:val="single" w:sz="4" w:space="0" w:color="auto"/>
              <w:bottom w:val="single" w:sz="4" w:space="0" w:color="auto"/>
              <w:right w:val="single" w:sz="4" w:space="0" w:color="auto"/>
            </w:tcBorders>
            <w:vAlign w:val="center"/>
            <w:hideMark/>
          </w:tcPr>
          <w:p w14:paraId="19275F33"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Cambio de la calidad hídrica (pH, OD, DBO5, DQO, coliformes fecales, aceites y grasas, Combustibles, nutrientes, metales, entre otros)</w:t>
            </w:r>
          </w:p>
        </w:tc>
        <w:tc>
          <w:tcPr>
            <w:tcW w:w="4271" w:type="dxa"/>
            <w:tcBorders>
              <w:top w:val="single" w:sz="4" w:space="0" w:color="auto"/>
              <w:left w:val="single" w:sz="4" w:space="0" w:color="auto"/>
              <w:bottom w:val="single" w:sz="4" w:space="0" w:color="auto"/>
              <w:right w:val="single" w:sz="4" w:space="0" w:color="auto"/>
            </w:tcBorders>
            <w:vAlign w:val="center"/>
          </w:tcPr>
          <w:p w14:paraId="167BD3F6"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Posible contaminación por vertido de aguas residuales por actividades diarias del personal.</w:t>
            </w:r>
          </w:p>
          <w:p w14:paraId="277F5332"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p>
          <w:p w14:paraId="5AA75BEF"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p>
        </w:tc>
        <w:tc>
          <w:tcPr>
            <w:tcW w:w="549" w:type="dxa"/>
            <w:tcBorders>
              <w:top w:val="single" w:sz="4" w:space="0" w:color="auto"/>
              <w:left w:val="single" w:sz="4" w:space="0" w:color="auto"/>
              <w:bottom w:val="single" w:sz="4" w:space="0" w:color="auto"/>
              <w:right w:val="single" w:sz="4" w:space="0" w:color="auto"/>
            </w:tcBorders>
            <w:vAlign w:val="center"/>
            <w:hideMark/>
          </w:tcPr>
          <w:p w14:paraId="617ED78F"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r w:rsidRPr="00683E91">
              <w:rPr>
                <w:rFonts w:ascii="Tahoma" w:hAnsi="Tahoma" w:cs="Tahoma"/>
                <w:sz w:val="18"/>
                <w:szCs w:val="18"/>
              </w:rPr>
              <w:t>X</w:t>
            </w:r>
          </w:p>
        </w:tc>
        <w:tc>
          <w:tcPr>
            <w:tcW w:w="536" w:type="dxa"/>
            <w:tcBorders>
              <w:top w:val="single" w:sz="4" w:space="0" w:color="auto"/>
              <w:left w:val="single" w:sz="4" w:space="0" w:color="auto"/>
              <w:bottom w:val="single" w:sz="4" w:space="0" w:color="auto"/>
              <w:right w:val="single" w:sz="4" w:space="0" w:color="auto"/>
            </w:tcBorders>
            <w:vAlign w:val="center"/>
          </w:tcPr>
          <w:p w14:paraId="5A206CD4"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p>
        </w:tc>
        <w:tc>
          <w:tcPr>
            <w:tcW w:w="547" w:type="dxa"/>
            <w:tcBorders>
              <w:top w:val="single" w:sz="4" w:space="0" w:color="auto"/>
              <w:left w:val="single" w:sz="4" w:space="0" w:color="auto"/>
              <w:bottom w:val="single" w:sz="4" w:space="0" w:color="auto"/>
              <w:right w:val="single" w:sz="4" w:space="0" w:color="auto"/>
            </w:tcBorders>
            <w:vAlign w:val="center"/>
          </w:tcPr>
          <w:p w14:paraId="28FBDFBA"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p>
        </w:tc>
      </w:tr>
      <w:tr w:rsidR="001D5D1D" w:rsidRPr="00683E91" w14:paraId="7FD19479" w14:textId="77777777" w:rsidTr="008C1490">
        <w:trPr>
          <w:gridAfter w:val="1"/>
          <w:wAfter w:w="9" w:type="dxa"/>
          <w:trHeight w:val="269"/>
        </w:trPr>
        <w:tc>
          <w:tcPr>
            <w:tcW w:w="1129" w:type="dxa"/>
            <w:tcBorders>
              <w:top w:val="single" w:sz="4" w:space="0" w:color="auto"/>
              <w:left w:val="single" w:sz="4" w:space="0" w:color="auto"/>
              <w:bottom w:val="single" w:sz="4" w:space="0" w:color="auto"/>
              <w:right w:val="single" w:sz="4" w:space="0" w:color="auto"/>
            </w:tcBorders>
            <w:vAlign w:val="center"/>
          </w:tcPr>
          <w:p w14:paraId="046CF4B8"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p>
        </w:tc>
        <w:tc>
          <w:tcPr>
            <w:tcW w:w="2250" w:type="dxa"/>
            <w:tcBorders>
              <w:top w:val="single" w:sz="4" w:space="0" w:color="auto"/>
              <w:left w:val="single" w:sz="4" w:space="0" w:color="auto"/>
              <w:bottom w:val="single" w:sz="4" w:space="0" w:color="auto"/>
              <w:right w:val="single" w:sz="4" w:space="0" w:color="auto"/>
            </w:tcBorders>
            <w:vAlign w:val="center"/>
          </w:tcPr>
          <w:p w14:paraId="62F4F70E"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Sólidos suspendidos</w:t>
            </w:r>
          </w:p>
        </w:tc>
        <w:tc>
          <w:tcPr>
            <w:tcW w:w="4271" w:type="dxa"/>
            <w:tcBorders>
              <w:top w:val="single" w:sz="4" w:space="0" w:color="auto"/>
              <w:left w:val="single" w:sz="4" w:space="0" w:color="auto"/>
              <w:bottom w:val="single" w:sz="4" w:space="0" w:color="auto"/>
              <w:right w:val="single" w:sz="4" w:space="0" w:color="auto"/>
            </w:tcBorders>
            <w:vAlign w:val="center"/>
          </w:tcPr>
          <w:p w14:paraId="6AB6C779"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Afectación de las propiedades fisicoquímicas del agua.</w:t>
            </w:r>
          </w:p>
        </w:tc>
        <w:tc>
          <w:tcPr>
            <w:tcW w:w="549" w:type="dxa"/>
            <w:tcBorders>
              <w:top w:val="single" w:sz="4" w:space="0" w:color="auto"/>
              <w:left w:val="single" w:sz="4" w:space="0" w:color="auto"/>
              <w:bottom w:val="single" w:sz="4" w:space="0" w:color="auto"/>
              <w:right w:val="single" w:sz="4" w:space="0" w:color="auto"/>
            </w:tcBorders>
            <w:vAlign w:val="center"/>
          </w:tcPr>
          <w:p w14:paraId="010F62AC"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r w:rsidRPr="00683E91">
              <w:rPr>
                <w:rFonts w:ascii="Tahoma" w:hAnsi="Tahoma" w:cs="Tahoma"/>
                <w:sz w:val="18"/>
                <w:szCs w:val="18"/>
              </w:rPr>
              <w:t>X</w:t>
            </w:r>
          </w:p>
        </w:tc>
        <w:tc>
          <w:tcPr>
            <w:tcW w:w="536" w:type="dxa"/>
            <w:tcBorders>
              <w:top w:val="single" w:sz="4" w:space="0" w:color="auto"/>
              <w:left w:val="single" w:sz="4" w:space="0" w:color="auto"/>
              <w:bottom w:val="single" w:sz="4" w:space="0" w:color="auto"/>
              <w:right w:val="single" w:sz="4" w:space="0" w:color="auto"/>
            </w:tcBorders>
            <w:vAlign w:val="center"/>
          </w:tcPr>
          <w:p w14:paraId="464921AC"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p>
        </w:tc>
        <w:tc>
          <w:tcPr>
            <w:tcW w:w="547" w:type="dxa"/>
            <w:tcBorders>
              <w:top w:val="single" w:sz="4" w:space="0" w:color="auto"/>
              <w:left w:val="single" w:sz="4" w:space="0" w:color="auto"/>
              <w:bottom w:val="single" w:sz="4" w:space="0" w:color="auto"/>
              <w:right w:val="single" w:sz="4" w:space="0" w:color="auto"/>
            </w:tcBorders>
            <w:vAlign w:val="center"/>
          </w:tcPr>
          <w:p w14:paraId="7E9D9E5F"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p>
        </w:tc>
      </w:tr>
      <w:tr w:rsidR="001D5D1D" w:rsidRPr="00683E91" w14:paraId="3FB1AB17" w14:textId="77777777" w:rsidTr="008C1490">
        <w:trPr>
          <w:gridAfter w:val="1"/>
          <w:wAfter w:w="9" w:type="dxa"/>
          <w:trHeight w:val="269"/>
        </w:trPr>
        <w:tc>
          <w:tcPr>
            <w:tcW w:w="1129" w:type="dxa"/>
            <w:tcBorders>
              <w:top w:val="single" w:sz="4" w:space="0" w:color="auto"/>
              <w:left w:val="single" w:sz="4" w:space="0" w:color="auto"/>
              <w:bottom w:val="single" w:sz="4" w:space="0" w:color="auto"/>
              <w:right w:val="single" w:sz="4" w:space="0" w:color="auto"/>
            </w:tcBorders>
            <w:vAlign w:val="center"/>
          </w:tcPr>
          <w:p w14:paraId="2639F0CD"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p>
        </w:tc>
        <w:tc>
          <w:tcPr>
            <w:tcW w:w="2250" w:type="dxa"/>
            <w:tcBorders>
              <w:top w:val="single" w:sz="4" w:space="0" w:color="auto"/>
              <w:left w:val="single" w:sz="4" w:space="0" w:color="auto"/>
              <w:bottom w:val="single" w:sz="4" w:space="0" w:color="auto"/>
              <w:right w:val="single" w:sz="4" w:space="0" w:color="auto"/>
            </w:tcBorders>
            <w:vAlign w:val="center"/>
          </w:tcPr>
          <w:p w14:paraId="17D7B248"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Cambio de la calidad hídrica (Aceites y Grasas)</w:t>
            </w:r>
          </w:p>
        </w:tc>
        <w:tc>
          <w:tcPr>
            <w:tcW w:w="4271" w:type="dxa"/>
            <w:tcBorders>
              <w:top w:val="single" w:sz="4" w:space="0" w:color="auto"/>
              <w:left w:val="single" w:sz="4" w:space="0" w:color="auto"/>
              <w:bottom w:val="single" w:sz="4" w:space="0" w:color="auto"/>
              <w:right w:val="single" w:sz="4" w:space="0" w:color="auto"/>
            </w:tcBorders>
            <w:vAlign w:val="center"/>
          </w:tcPr>
          <w:p w14:paraId="48DF2469"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Contaminación de cuerpos de agua por aceites y grasas.</w:t>
            </w:r>
          </w:p>
        </w:tc>
        <w:tc>
          <w:tcPr>
            <w:tcW w:w="549" w:type="dxa"/>
            <w:tcBorders>
              <w:top w:val="single" w:sz="4" w:space="0" w:color="auto"/>
              <w:left w:val="single" w:sz="4" w:space="0" w:color="auto"/>
              <w:bottom w:val="single" w:sz="4" w:space="0" w:color="auto"/>
              <w:right w:val="single" w:sz="4" w:space="0" w:color="auto"/>
            </w:tcBorders>
            <w:vAlign w:val="center"/>
          </w:tcPr>
          <w:p w14:paraId="3384A916"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r w:rsidRPr="00683E91">
              <w:rPr>
                <w:rFonts w:ascii="Tahoma" w:hAnsi="Tahoma" w:cs="Tahoma"/>
                <w:sz w:val="18"/>
                <w:szCs w:val="18"/>
              </w:rPr>
              <w:t>X</w:t>
            </w:r>
          </w:p>
        </w:tc>
        <w:tc>
          <w:tcPr>
            <w:tcW w:w="536" w:type="dxa"/>
            <w:tcBorders>
              <w:top w:val="single" w:sz="4" w:space="0" w:color="auto"/>
              <w:left w:val="single" w:sz="4" w:space="0" w:color="auto"/>
              <w:bottom w:val="single" w:sz="4" w:space="0" w:color="auto"/>
              <w:right w:val="single" w:sz="4" w:space="0" w:color="auto"/>
            </w:tcBorders>
            <w:vAlign w:val="center"/>
          </w:tcPr>
          <w:p w14:paraId="03577BC6"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p>
        </w:tc>
        <w:tc>
          <w:tcPr>
            <w:tcW w:w="547" w:type="dxa"/>
            <w:tcBorders>
              <w:top w:val="single" w:sz="4" w:space="0" w:color="auto"/>
              <w:left w:val="single" w:sz="4" w:space="0" w:color="auto"/>
              <w:bottom w:val="single" w:sz="4" w:space="0" w:color="auto"/>
              <w:right w:val="single" w:sz="4" w:space="0" w:color="auto"/>
            </w:tcBorders>
            <w:vAlign w:val="center"/>
          </w:tcPr>
          <w:p w14:paraId="4E34190B"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r w:rsidRPr="00683E91">
              <w:rPr>
                <w:rFonts w:ascii="Tahoma" w:hAnsi="Tahoma" w:cs="Tahoma"/>
                <w:sz w:val="18"/>
                <w:szCs w:val="18"/>
              </w:rPr>
              <w:t>X</w:t>
            </w:r>
          </w:p>
        </w:tc>
      </w:tr>
      <w:tr w:rsidR="001D5D1D" w:rsidRPr="00683E91" w14:paraId="269F0B20" w14:textId="77777777" w:rsidTr="008C1490">
        <w:trPr>
          <w:gridAfter w:val="1"/>
          <w:wAfter w:w="9" w:type="dxa"/>
          <w:trHeight w:val="275"/>
        </w:trPr>
        <w:tc>
          <w:tcPr>
            <w:tcW w:w="1129" w:type="dxa"/>
            <w:vMerge w:val="restart"/>
            <w:tcBorders>
              <w:top w:val="single" w:sz="4" w:space="0" w:color="auto"/>
              <w:left w:val="single" w:sz="4" w:space="0" w:color="auto"/>
              <w:bottom w:val="single" w:sz="4" w:space="0" w:color="auto"/>
              <w:right w:val="single" w:sz="4" w:space="0" w:color="auto"/>
            </w:tcBorders>
            <w:vAlign w:val="center"/>
            <w:hideMark/>
          </w:tcPr>
          <w:p w14:paraId="1DFD6102"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Suelo</w:t>
            </w:r>
          </w:p>
        </w:tc>
        <w:tc>
          <w:tcPr>
            <w:tcW w:w="2250" w:type="dxa"/>
            <w:tcBorders>
              <w:top w:val="single" w:sz="4" w:space="0" w:color="auto"/>
              <w:left w:val="single" w:sz="4" w:space="0" w:color="auto"/>
              <w:bottom w:val="single" w:sz="4" w:space="0" w:color="auto"/>
              <w:right w:val="single" w:sz="4" w:space="0" w:color="auto"/>
            </w:tcBorders>
            <w:vAlign w:val="center"/>
            <w:hideMark/>
          </w:tcPr>
          <w:p w14:paraId="1C7F406D"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Cambio de la calidad del Suelo (aceites y grasas)</w:t>
            </w:r>
          </w:p>
        </w:tc>
        <w:tc>
          <w:tcPr>
            <w:tcW w:w="4271" w:type="dxa"/>
            <w:tcBorders>
              <w:top w:val="single" w:sz="4" w:space="0" w:color="auto"/>
              <w:left w:val="single" w:sz="4" w:space="0" w:color="auto"/>
              <w:bottom w:val="single" w:sz="4" w:space="0" w:color="auto"/>
              <w:right w:val="single" w:sz="4" w:space="0" w:color="auto"/>
            </w:tcBorders>
            <w:vAlign w:val="center"/>
          </w:tcPr>
          <w:p w14:paraId="58D76000"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Contaminación de cuerpos de agua por aceites y grasas</w:t>
            </w:r>
          </w:p>
        </w:tc>
        <w:tc>
          <w:tcPr>
            <w:tcW w:w="549" w:type="dxa"/>
            <w:tcBorders>
              <w:top w:val="single" w:sz="4" w:space="0" w:color="auto"/>
              <w:left w:val="single" w:sz="4" w:space="0" w:color="auto"/>
              <w:bottom w:val="single" w:sz="4" w:space="0" w:color="auto"/>
              <w:right w:val="single" w:sz="4" w:space="0" w:color="auto"/>
            </w:tcBorders>
            <w:vAlign w:val="center"/>
            <w:hideMark/>
          </w:tcPr>
          <w:p w14:paraId="598AC800"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r w:rsidRPr="00683E91">
              <w:rPr>
                <w:rFonts w:ascii="Tahoma" w:hAnsi="Tahoma" w:cs="Tahoma"/>
                <w:sz w:val="18"/>
                <w:szCs w:val="18"/>
              </w:rPr>
              <w:t>X</w:t>
            </w:r>
          </w:p>
        </w:tc>
        <w:tc>
          <w:tcPr>
            <w:tcW w:w="536" w:type="dxa"/>
            <w:tcBorders>
              <w:top w:val="single" w:sz="4" w:space="0" w:color="auto"/>
              <w:left w:val="single" w:sz="4" w:space="0" w:color="auto"/>
              <w:bottom w:val="single" w:sz="4" w:space="0" w:color="auto"/>
              <w:right w:val="single" w:sz="4" w:space="0" w:color="auto"/>
            </w:tcBorders>
            <w:vAlign w:val="center"/>
          </w:tcPr>
          <w:p w14:paraId="3C278656"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p>
        </w:tc>
        <w:tc>
          <w:tcPr>
            <w:tcW w:w="547" w:type="dxa"/>
            <w:tcBorders>
              <w:top w:val="single" w:sz="4" w:space="0" w:color="auto"/>
              <w:left w:val="single" w:sz="4" w:space="0" w:color="auto"/>
              <w:bottom w:val="single" w:sz="4" w:space="0" w:color="auto"/>
              <w:right w:val="single" w:sz="4" w:space="0" w:color="auto"/>
            </w:tcBorders>
            <w:vAlign w:val="center"/>
            <w:hideMark/>
          </w:tcPr>
          <w:p w14:paraId="53595F04"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r w:rsidRPr="00683E91">
              <w:rPr>
                <w:rFonts w:ascii="Tahoma" w:hAnsi="Tahoma" w:cs="Tahoma"/>
                <w:sz w:val="18"/>
                <w:szCs w:val="18"/>
              </w:rPr>
              <w:t>X</w:t>
            </w:r>
          </w:p>
        </w:tc>
      </w:tr>
      <w:tr w:rsidR="001D5D1D" w:rsidRPr="00683E91" w14:paraId="4519EFA9" w14:textId="77777777" w:rsidTr="008C1490">
        <w:trPr>
          <w:gridAfter w:val="1"/>
          <w:wAfter w:w="9" w:type="dxa"/>
          <w:trHeight w:val="275"/>
        </w:trPr>
        <w:tc>
          <w:tcPr>
            <w:tcW w:w="1129" w:type="dxa"/>
            <w:vMerge/>
            <w:tcBorders>
              <w:top w:val="single" w:sz="4" w:space="0" w:color="auto"/>
              <w:left w:val="single" w:sz="4" w:space="0" w:color="auto"/>
              <w:bottom w:val="single" w:sz="4" w:space="0" w:color="auto"/>
              <w:right w:val="single" w:sz="4" w:space="0" w:color="auto"/>
            </w:tcBorders>
            <w:vAlign w:val="center"/>
          </w:tcPr>
          <w:p w14:paraId="3E7A88F7"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p>
        </w:tc>
        <w:tc>
          <w:tcPr>
            <w:tcW w:w="2250" w:type="dxa"/>
            <w:tcBorders>
              <w:top w:val="single" w:sz="4" w:space="0" w:color="auto"/>
              <w:left w:val="single" w:sz="4" w:space="0" w:color="auto"/>
              <w:bottom w:val="single" w:sz="4" w:space="0" w:color="auto"/>
              <w:right w:val="single" w:sz="4" w:space="0" w:color="auto"/>
            </w:tcBorders>
            <w:vAlign w:val="center"/>
          </w:tcPr>
          <w:p w14:paraId="7DE54A5D"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Compactación</w:t>
            </w:r>
          </w:p>
        </w:tc>
        <w:tc>
          <w:tcPr>
            <w:tcW w:w="4271" w:type="dxa"/>
            <w:tcBorders>
              <w:top w:val="single" w:sz="4" w:space="0" w:color="auto"/>
              <w:left w:val="single" w:sz="4" w:space="0" w:color="auto"/>
              <w:bottom w:val="single" w:sz="4" w:space="0" w:color="auto"/>
              <w:right w:val="single" w:sz="4" w:space="0" w:color="auto"/>
            </w:tcBorders>
            <w:vAlign w:val="center"/>
          </w:tcPr>
          <w:p w14:paraId="6062BB6F"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 xml:space="preserve">Erosión y compactación del suelo por la circulación </w:t>
            </w:r>
            <w:r w:rsidRPr="00683E91">
              <w:rPr>
                <w:rFonts w:ascii="Tahoma" w:hAnsi="Tahoma" w:cs="Tahoma"/>
                <w:sz w:val="18"/>
                <w:szCs w:val="18"/>
              </w:rPr>
              <w:lastRenderedPageBreak/>
              <w:t>de vehículos en accesos inexistentes.</w:t>
            </w:r>
          </w:p>
        </w:tc>
        <w:tc>
          <w:tcPr>
            <w:tcW w:w="549" w:type="dxa"/>
            <w:tcBorders>
              <w:top w:val="single" w:sz="4" w:space="0" w:color="auto"/>
              <w:left w:val="single" w:sz="4" w:space="0" w:color="auto"/>
              <w:bottom w:val="single" w:sz="4" w:space="0" w:color="auto"/>
              <w:right w:val="single" w:sz="4" w:space="0" w:color="auto"/>
            </w:tcBorders>
            <w:vAlign w:val="center"/>
          </w:tcPr>
          <w:p w14:paraId="46BD6FA9"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r w:rsidRPr="00683E91">
              <w:rPr>
                <w:rFonts w:ascii="Tahoma" w:hAnsi="Tahoma" w:cs="Tahoma"/>
                <w:sz w:val="18"/>
                <w:szCs w:val="18"/>
              </w:rPr>
              <w:lastRenderedPageBreak/>
              <w:t>x</w:t>
            </w:r>
          </w:p>
        </w:tc>
        <w:tc>
          <w:tcPr>
            <w:tcW w:w="536" w:type="dxa"/>
            <w:tcBorders>
              <w:top w:val="single" w:sz="4" w:space="0" w:color="auto"/>
              <w:left w:val="single" w:sz="4" w:space="0" w:color="auto"/>
              <w:bottom w:val="single" w:sz="4" w:space="0" w:color="auto"/>
              <w:right w:val="single" w:sz="4" w:space="0" w:color="auto"/>
            </w:tcBorders>
            <w:vAlign w:val="center"/>
          </w:tcPr>
          <w:p w14:paraId="6C71742B"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p>
        </w:tc>
        <w:tc>
          <w:tcPr>
            <w:tcW w:w="547" w:type="dxa"/>
            <w:tcBorders>
              <w:top w:val="single" w:sz="4" w:space="0" w:color="auto"/>
              <w:left w:val="single" w:sz="4" w:space="0" w:color="auto"/>
              <w:bottom w:val="single" w:sz="4" w:space="0" w:color="auto"/>
              <w:right w:val="single" w:sz="4" w:space="0" w:color="auto"/>
            </w:tcBorders>
            <w:vAlign w:val="center"/>
          </w:tcPr>
          <w:p w14:paraId="5782844A"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p>
        </w:tc>
      </w:tr>
      <w:tr w:rsidR="001D5D1D" w:rsidRPr="00683E91" w14:paraId="3D5C103F" w14:textId="77777777" w:rsidTr="008C1490">
        <w:trPr>
          <w:gridAfter w:val="1"/>
          <w:wAfter w:w="9" w:type="dxa"/>
          <w:trHeight w:val="269"/>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0F0C0C00"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p>
        </w:tc>
        <w:tc>
          <w:tcPr>
            <w:tcW w:w="2250" w:type="dxa"/>
            <w:tcBorders>
              <w:top w:val="single" w:sz="4" w:space="0" w:color="auto"/>
              <w:left w:val="single" w:sz="4" w:space="0" w:color="auto"/>
              <w:bottom w:val="single" w:sz="4" w:space="0" w:color="auto"/>
              <w:right w:val="single" w:sz="4" w:space="0" w:color="auto"/>
            </w:tcBorders>
            <w:vAlign w:val="center"/>
            <w:hideMark/>
          </w:tcPr>
          <w:p w14:paraId="5C351B2A"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Residuos sólidos asimilables a domiciliarios</w:t>
            </w:r>
          </w:p>
        </w:tc>
        <w:tc>
          <w:tcPr>
            <w:tcW w:w="4271" w:type="dxa"/>
            <w:tcBorders>
              <w:top w:val="single" w:sz="4" w:space="0" w:color="auto"/>
              <w:left w:val="single" w:sz="4" w:space="0" w:color="auto"/>
              <w:bottom w:val="single" w:sz="4" w:space="0" w:color="auto"/>
              <w:right w:val="single" w:sz="4" w:space="0" w:color="auto"/>
            </w:tcBorders>
            <w:vAlign w:val="center"/>
            <w:hideMark/>
          </w:tcPr>
          <w:p w14:paraId="7C5FF8D0"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Contaminación del Suelo por el manejo inadecuado de Residuos Sólidos asimilables a domiciliarios, incluyendo la acumulación de restos de vegetación generados por actividades de poda o deshierbe, los cuales pueden favorecer la proliferación de vectores y generar condiciones de insalubridad</w:t>
            </w:r>
          </w:p>
        </w:tc>
        <w:tc>
          <w:tcPr>
            <w:tcW w:w="549" w:type="dxa"/>
            <w:tcBorders>
              <w:top w:val="single" w:sz="4" w:space="0" w:color="auto"/>
              <w:left w:val="single" w:sz="4" w:space="0" w:color="auto"/>
              <w:bottom w:val="single" w:sz="4" w:space="0" w:color="auto"/>
              <w:right w:val="single" w:sz="4" w:space="0" w:color="auto"/>
            </w:tcBorders>
            <w:vAlign w:val="center"/>
            <w:hideMark/>
          </w:tcPr>
          <w:p w14:paraId="08D94C9C"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r w:rsidRPr="00683E91">
              <w:rPr>
                <w:rFonts w:ascii="Tahoma" w:hAnsi="Tahoma" w:cs="Tahoma"/>
                <w:sz w:val="18"/>
                <w:szCs w:val="18"/>
              </w:rPr>
              <w:t>X</w:t>
            </w:r>
          </w:p>
        </w:tc>
        <w:tc>
          <w:tcPr>
            <w:tcW w:w="536" w:type="dxa"/>
            <w:tcBorders>
              <w:top w:val="single" w:sz="4" w:space="0" w:color="auto"/>
              <w:left w:val="single" w:sz="4" w:space="0" w:color="auto"/>
              <w:bottom w:val="single" w:sz="4" w:space="0" w:color="auto"/>
              <w:right w:val="single" w:sz="4" w:space="0" w:color="auto"/>
            </w:tcBorders>
            <w:vAlign w:val="center"/>
          </w:tcPr>
          <w:p w14:paraId="135CB8B1"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p>
        </w:tc>
        <w:tc>
          <w:tcPr>
            <w:tcW w:w="547" w:type="dxa"/>
            <w:tcBorders>
              <w:top w:val="single" w:sz="4" w:space="0" w:color="auto"/>
              <w:left w:val="single" w:sz="4" w:space="0" w:color="auto"/>
              <w:bottom w:val="single" w:sz="4" w:space="0" w:color="auto"/>
              <w:right w:val="single" w:sz="4" w:space="0" w:color="auto"/>
            </w:tcBorders>
            <w:vAlign w:val="center"/>
            <w:hideMark/>
          </w:tcPr>
          <w:p w14:paraId="672624BB"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r w:rsidRPr="00683E91">
              <w:rPr>
                <w:rFonts w:ascii="Tahoma" w:hAnsi="Tahoma" w:cs="Tahoma"/>
                <w:sz w:val="18"/>
                <w:szCs w:val="18"/>
              </w:rPr>
              <w:t>X</w:t>
            </w:r>
          </w:p>
        </w:tc>
      </w:tr>
      <w:tr w:rsidR="001D5D1D" w:rsidRPr="00683E91" w14:paraId="35433F31" w14:textId="77777777" w:rsidTr="008C1490">
        <w:trPr>
          <w:gridAfter w:val="1"/>
          <w:wAfter w:w="9" w:type="dxa"/>
          <w:trHeight w:val="501"/>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0FE81376"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p>
        </w:tc>
        <w:tc>
          <w:tcPr>
            <w:tcW w:w="2250" w:type="dxa"/>
            <w:tcBorders>
              <w:top w:val="single" w:sz="4" w:space="0" w:color="auto"/>
              <w:left w:val="single" w:sz="4" w:space="0" w:color="auto"/>
              <w:bottom w:val="single" w:sz="4" w:space="0" w:color="auto"/>
              <w:right w:val="single" w:sz="4" w:space="0" w:color="auto"/>
            </w:tcBorders>
            <w:vAlign w:val="center"/>
            <w:hideMark/>
          </w:tcPr>
          <w:p w14:paraId="553F4FC9"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Residuos peligrosos</w:t>
            </w:r>
          </w:p>
        </w:tc>
        <w:tc>
          <w:tcPr>
            <w:tcW w:w="4271" w:type="dxa"/>
            <w:tcBorders>
              <w:top w:val="single" w:sz="4" w:space="0" w:color="auto"/>
              <w:left w:val="single" w:sz="4" w:space="0" w:color="auto"/>
              <w:bottom w:val="single" w:sz="4" w:space="0" w:color="auto"/>
              <w:right w:val="single" w:sz="4" w:space="0" w:color="auto"/>
            </w:tcBorders>
            <w:vAlign w:val="center"/>
            <w:hideMark/>
          </w:tcPr>
          <w:p w14:paraId="78E4BB84"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Contaminación del suelo por disposición inadecuada de Residuos Peligrosos</w:t>
            </w:r>
          </w:p>
        </w:tc>
        <w:tc>
          <w:tcPr>
            <w:tcW w:w="549" w:type="dxa"/>
            <w:tcBorders>
              <w:top w:val="single" w:sz="4" w:space="0" w:color="auto"/>
              <w:left w:val="single" w:sz="4" w:space="0" w:color="auto"/>
              <w:bottom w:val="single" w:sz="4" w:space="0" w:color="auto"/>
              <w:right w:val="single" w:sz="4" w:space="0" w:color="auto"/>
            </w:tcBorders>
            <w:vAlign w:val="center"/>
            <w:hideMark/>
          </w:tcPr>
          <w:p w14:paraId="79FAAD90"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r w:rsidRPr="00683E91">
              <w:rPr>
                <w:rFonts w:ascii="Tahoma" w:hAnsi="Tahoma" w:cs="Tahoma"/>
                <w:sz w:val="18"/>
                <w:szCs w:val="18"/>
              </w:rPr>
              <w:t>X</w:t>
            </w:r>
          </w:p>
        </w:tc>
        <w:tc>
          <w:tcPr>
            <w:tcW w:w="536" w:type="dxa"/>
            <w:tcBorders>
              <w:top w:val="single" w:sz="4" w:space="0" w:color="auto"/>
              <w:left w:val="single" w:sz="4" w:space="0" w:color="auto"/>
              <w:bottom w:val="single" w:sz="4" w:space="0" w:color="auto"/>
              <w:right w:val="single" w:sz="4" w:space="0" w:color="auto"/>
            </w:tcBorders>
            <w:vAlign w:val="center"/>
          </w:tcPr>
          <w:p w14:paraId="20E15BD5"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p>
        </w:tc>
        <w:tc>
          <w:tcPr>
            <w:tcW w:w="547" w:type="dxa"/>
            <w:tcBorders>
              <w:top w:val="single" w:sz="4" w:space="0" w:color="auto"/>
              <w:left w:val="single" w:sz="4" w:space="0" w:color="auto"/>
              <w:bottom w:val="single" w:sz="4" w:space="0" w:color="auto"/>
              <w:right w:val="single" w:sz="4" w:space="0" w:color="auto"/>
            </w:tcBorders>
            <w:vAlign w:val="center"/>
          </w:tcPr>
          <w:p w14:paraId="008CD13A"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r w:rsidRPr="00683E91">
              <w:rPr>
                <w:rFonts w:ascii="Tahoma" w:hAnsi="Tahoma" w:cs="Tahoma"/>
                <w:sz w:val="18"/>
                <w:szCs w:val="18"/>
              </w:rPr>
              <w:t>X</w:t>
            </w:r>
          </w:p>
        </w:tc>
      </w:tr>
      <w:tr w:rsidR="001D5D1D" w:rsidRPr="00683E91" w14:paraId="47411D8E" w14:textId="77777777" w:rsidTr="008C1490">
        <w:trPr>
          <w:gridAfter w:val="1"/>
          <w:wAfter w:w="9" w:type="dxa"/>
          <w:trHeight w:val="356"/>
        </w:trPr>
        <w:tc>
          <w:tcPr>
            <w:tcW w:w="1129" w:type="dxa"/>
            <w:vMerge w:val="restart"/>
            <w:tcBorders>
              <w:top w:val="single" w:sz="4" w:space="0" w:color="auto"/>
              <w:left w:val="single" w:sz="4" w:space="0" w:color="auto"/>
              <w:bottom w:val="single" w:sz="4" w:space="0" w:color="auto"/>
              <w:right w:val="single" w:sz="4" w:space="0" w:color="auto"/>
            </w:tcBorders>
            <w:vAlign w:val="center"/>
            <w:hideMark/>
          </w:tcPr>
          <w:p w14:paraId="6FDBF937"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Ecología</w:t>
            </w:r>
          </w:p>
        </w:tc>
        <w:tc>
          <w:tcPr>
            <w:tcW w:w="2250" w:type="dxa"/>
            <w:vMerge w:val="restart"/>
            <w:tcBorders>
              <w:top w:val="single" w:sz="4" w:space="0" w:color="auto"/>
              <w:left w:val="single" w:sz="4" w:space="0" w:color="auto"/>
              <w:bottom w:val="single" w:sz="4" w:space="0" w:color="auto"/>
              <w:right w:val="single" w:sz="4" w:space="0" w:color="auto"/>
            </w:tcBorders>
            <w:vAlign w:val="center"/>
            <w:hideMark/>
          </w:tcPr>
          <w:p w14:paraId="64F4A415"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Fauna</w:t>
            </w:r>
          </w:p>
        </w:tc>
        <w:tc>
          <w:tcPr>
            <w:tcW w:w="4271" w:type="dxa"/>
            <w:tcBorders>
              <w:top w:val="single" w:sz="4" w:space="0" w:color="auto"/>
              <w:left w:val="single" w:sz="4" w:space="0" w:color="auto"/>
              <w:bottom w:val="single" w:sz="4" w:space="0" w:color="auto"/>
              <w:right w:val="single" w:sz="4" w:space="0" w:color="auto"/>
            </w:tcBorders>
            <w:vAlign w:val="center"/>
            <w:hideMark/>
          </w:tcPr>
          <w:p w14:paraId="1847ADD8"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 xml:space="preserve">Perturbación a fauna local por ruido y presencia humana; </w:t>
            </w:r>
          </w:p>
        </w:tc>
        <w:tc>
          <w:tcPr>
            <w:tcW w:w="549" w:type="dxa"/>
            <w:tcBorders>
              <w:top w:val="single" w:sz="4" w:space="0" w:color="auto"/>
              <w:left w:val="single" w:sz="4" w:space="0" w:color="auto"/>
              <w:bottom w:val="single" w:sz="4" w:space="0" w:color="auto"/>
              <w:right w:val="single" w:sz="4" w:space="0" w:color="auto"/>
            </w:tcBorders>
            <w:vAlign w:val="center"/>
            <w:hideMark/>
          </w:tcPr>
          <w:p w14:paraId="10E506BF"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r w:rsidRPr="00683E91">
              <w:rPr>
                <w:rFonts w:ascii="Tahoma" w:hAnsi="Tahoma" w:cs="Tahoma"/>
                <w:sz w:val="18"/>
                <w:szCs w:val="18"/>
              </w:rPr>
              <w:t>X</w:t>
            </w:r>
          </w:p>
        </w:tc>
        <w:tc>
          <w:tcPr>
            <w:tcW w:w="536" w:type="dxa"/>
            <w:tcBorders>
              <w:top w:val="single" w:sz="4" w:space="0" w:color="auto"/>
              <w:left w:val="single" w:sz="4" w:space="0" w:color="auto"/>
              <w:bottom w:val="single" w:sz="4" w:space="0" w:color="auto"/>
              <w:right w:val="single" w:sz="4" w:space="0" w:color="auto"/>
            </w:tcBorders>
            <w:vAlign w:val="center"/>
            <w:hideMark/>
          </w:tcPr>
          <w:p w14:paraId="3D40879B"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r w:rsidRPr="00683E91">
              <w:rPr>
                <w:rFonts w:ascii="Tahoma" w:hAnsi="Tahoma" w:cs="Tahoma"/>
                <w:sz w:val="18"/>
                <w:szCs w:val="18"/>
              </w:rPr>
              <w:t>X</w:t>
            </w:r>
          </w:p>
        </w:tc>
        <w:tc>
          <w:tcPr>
            <w:tcW w:w="547" w:type="dxa"/>
            <w:tcBorders>
              <w:top w:val="single" w:sz="4" w:space="0" w:color="auto"/>
              <w:left w:val="single" w:sz="4" w:space="0" w:color="auto"/>
              <w:bottom w:val="single" w:sz="4" w:space="0" w:color="auto"/>
              <w:right w:val="single" w:sz="4" w:space="0" w:color="auto"/>
            </w:tcBorders>
            <w:vAlign w:val="center"/>
            <w:hideMark/>
          </w:tcPr>
          <w:p w14:paraId="6F9F2451"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r w:rsidRPr="00683E91">
              <w:rPr>
                <w:rFonts w:ascii="Tahoma" w:hAnsi="Tahoma" w:cs="Tahoma"/>
                <w:sz w:val="18"/>
                <w:szCs w:val="18"/>
              </w:rPr>
              <w:t>X</w:t>
            </w:r>
          </w:p>
        </w:tc>
      </w:tr>
      <w:tr w:rsidR="001D5D1D" w:rsidRPr="00683E91" w14:paraId="5DBA1B87" w14:textId="77777777" w:rsidTr="008C1490">
        <w:trPr>
          <w:gridAfter w:val="1"/>
          <w:wAfter w:w="9" w:type="dxa"/>
          <w:trHeight w:val="525"/>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28179A3E"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850535"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p>
        </w:tc>
        <w:tc>
          <w:tcPr>
            <w:tcW w:w="4271" w:type="dxa"/>
            <w:tcBorders>
              <w:top w:val="single" w:sz="4" w:space="0" w:color="auto"/>
              <w:left w:val="single" w:sz="4" w:space="0" w:color="auto"/>
              <w:bottom w:val="single" w:sz="4" w:space="0" w:color="auto"/>
              <w:right w:val="single" w:sz="4" w:space="0" w:color="auto"/>
            </w:tcBorders>
            <w:vAlign w:val="center"/>
            <w:hideMark/>
          </w:tcPr>
          <w:p w14:paraId="06257D14"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Modificación del hábitat acuático por la disposición de residuos sólidos en cuerpos de agua</w:t>
            </w:r>
          </w:p>
        </w:tc>
        <w:tc>
          <w:tcPr>
            <w:tcW w:w="549" w:type="dxa"/>
            <w:tcBorders>
              <w:top w:val="single" w:sz="4" w:space="0" w:color="auto"/>
              <w:left w:val="single" w:sz="4" w:space="0" w:color="auto"/>
              <w:bottom w:val="single" w:sz="4" w:space="0" w:color="auto"/>
              <w:right w:val="single" w:sz="4" w:space="0" w:color="auto"/>
            </w:tcBorders>
            <w:vAlign w:val="center"/>
            <w:hideMark/>
          </w:tcPr>
          <w:p w14:paraId="673C0BEE"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r w:rsidRPr="00683E91">
              <w:rPr>
                <w:rFonts w:ascii="Tahoma" w:hAnsi="Tahoma" w:cs="Tahoma"/>
                <w:sz w:val="18"/>
                <w:szCs w:val="18"/>
              </w:rPr>
              <w:t>X</w:t>
            </w:r>
          </w:p>
        </w:tc>
        <w:tc>
          <w:tcPr>
            <w:tcW w:w="536" w:type="dxa"/>
            <w:tcBorders>
              <w:top w:val="single" w:sz="4" w:space="0" w:color="auto"/>
              <w:left w:val="single" w:sz="4" w:space="0" w:color="auto"/>
              <w:bottom w:val="single" w:sz="4" w:space="0" w:color="auto"/>
              <w:right w:val="single" w:sz="4" w:space="0" w:color="auto"/>
            </w:tcBorders>
            <w:vAlign w:val="center"/>
          </w:tcPr>
          <w:p w14:paraId="05A294FD"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p>
        </w:tc>
        <w:tc>
          <w:tcPr>
            <w:tcW w:w="547" w:type="dxa"/>
            <w:tcBorders>
              <w:top w:val="single" w:sz="4" w:space="0" w:color="auto"/>
              <w:left w:val="single" w:sz="4" w:space="0" w:color="auto"/>
              <w:bottom w:val="single" w:sz="4" w:space="0" w:color="auto"/>
              <w:right w:val="single" w:sz="4" w:space="0" w:color="auto"/>
            </w:tcBorders>
            <w:vAlign w:val="center"/>
            <w:hideMark/>
          </w:tcPr>
          <w:p w14:paraId="493A5420"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r w:rsidRPr="00683E91">
              <w:rPr>
                <w:rFonts w:ascii="Tahoma" w:hAnsi="Tahoma" w:cs="Tahoma"/>
                <w:sz w:val="18"/>
                <w:szCs w:val="18"/>
              </w:rPr>
              <w:t>X</w:t>
            </w:r>
          </w:p>
        </w:tc>
      </w:tr>
      <w:tr w:rsidR="001D5D1D" w:rsidRPr="00683E91" w14:paraId="02BFC687" w14:textId="77777777" w:rsidTr="008C1490">
        <w:trPr>
          <w:gridAfter w:val="1"/>
          <w:wAfter w:w="9" w:type="dxa"/>
          <w:trHeight w:val="411"/>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47BEE3F5"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p>
        </w:tc>
        <w:tc>
          <w:tcPr>
            <w:tcW w:w="2250" w:type="dxa"/>
            <w:tcBorders>
              <w:top w:val="single" w:sz="4" w:space="0" w:color="auto"/>
              <w:left w:val="single" w:sz="4" w:space="0" w:color="auto"/>
              <w:bottom w:val="single" w:sz="4" w:space="0" w:color="auto"/>
              <w:right w:val="single" w:sz="4" w:space="0" w:color="auto"/>
            </w:tcBorders>
            <w:vAlign w:val="center"/>
            <w:hideMark/>
          </w:tcPr>
          <w:p w14:paraId="013C06A6"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xml:space="preserve">Vegetación y flora </w:t>
            </w:r>
          </w:p>
        </w:tc>
        <w:tc>
          <w:tcPr>
            <w:tcW w:w="4271" w:type="dxa"/>
            <w:tcBorders>
              <w:top w:val="single" w:sz="4" w:space="0" w:color="auto"/>
              <w:left w:val="single" w:sz="4" w:space="0" w:color="auto"/>
              <w:bottom w:val="single" w:sz="4" w:space="0" w:color="auto"/>
              <w:right w:val="single" w:sz="4" w:space="0" w:color="auto"/>
            </w:tcBorders>
            <w:vAlign w:val="center"/>
            <w:hideMark/>
          </w:tcPr>
          <w:p w14:paraId="76D7BD35"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 xml:space="preserve">Disminución de la cobertura vegetal en el área de servidumbre de paso  </w:t>
            </w:r>
          </w:p>
        </w:tc>
        <w:tc>
          <w:tcPr>
            <w:tcW w:w="549" w:type="dxa"/>
            <w:tcBorders>
              <w:top w:val="single" w:sz="4" w:space="0" w:color="auto"/>
              <w:left w:val="single" w:sz="4" w:space="0" w:color="auto"/>
              <w:bottom w:val="single" w:sz="4" w:space="0" w:color="auto"/>
              <w:right w:val="single" w:sz="4" w:space="0" w:color="auto"/>
            </w:tcBorders>
            <w:vAlign w:val="center"/>
            <w:hideMark/>
          </w:tcPr>
          <w:p w14:paraId="4D828F38"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r w:rsidRPr="00683E91">
              <w:rPr>
                <w:rFonts w:ascii="Tahoma" w:hAnsi="Tahoma" w:cs="Tahoma"/>
                <w:sz w:val="18"/>
                <w:szCs w:val="18"/>
              </w:rPr>
              <w:t>X</w:t>
            </w:r>
          </w:p>
        </w:tc>
        <w:tc>
          <w:tcPr>
            <w:tcW w:w="536" w:type="dxa"/>
            <w:tcBorders>
              <w:top w:val="single" w:sz="4" w:space="0" w:color="auto"/>
              <w:left w:val="single" w:sz="4" w:space="0" w:color="auto"/>
              <w:bottom w:val="single" w:sz="4" w:space="0" w:color="auto"/>
              <w:right w:val="single" w:sz="4" w:space="0" w:color="auto"/>
            </w:tcBorders>
            <w:vAlign w:val="center"/>
          </w:tcPr>
          <w:p w14:paraId="24BD2B31"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p>
        </w:tc>
        <w:tc>
          <w:tcPr>
            <w:tcW w:w="547" w:type="dxa"/>
            <w:tcBorders>
              <w:top w:val="single" w:sz="4" w:space="0" w:color="auto"/>
              <w:left w:val="single" w:sz="4" w:space="0" w:color="auto"/>
              <w:bottom w:val="single" w:sz="4" w:space="0" w:color="auto"/>
              <w:right w:val="single" w:sz="4" w:space="0" w:color="auto"/>
            </w:tcBorders>
            <w:vAlign w:val="center"/>
            <w:hideMark/>
          </w:tcPr>
          <w:p w14:paraId="082EB419"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r w:rsidRPr="00683E91">
              <w:rPr>
                <w:rFonts w:ascii="Tahoma" w:hAnsi="Tahoma" w:cs="Tahoma"/>
                <w:sz w:val="18"/>
                <w:szCs w:val="18"/>
              </w:rPr>
              <w:t>X</w:t>
            </w:r>
          </w:p>
        </w:tc>
      </w:tr>
      <w:tr w:rsidR="001D5D1D" w:rsidRPr="00683E91" w14:paraId="292AA0E0" w14:textId="77777777" w:rsidTr="008C1490">
        <w:trPr>
          <w:gridAfter w:val="1"/>
          <w:wAfter w:w="9" w:type="dxa"/>
          <w:trHeight w:val="416"/>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122FD94D"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p>
        </w:tc>
        <w:tc>
          <w:tcPr>
            <w:tcW w:w="2250" w:type="dxa"/>
            <w:tcBorders>
              <w:top w:val="single" w:sz="4" w:space="0" w:color="auto"/>
              <w:left w:val="single" w:sz="4" w:space="0" w:color="auto"/>
              <w:bottom w:val="single" w:sz="4" w:space="0" w:color="auto"/>
              <w:right w:val="single" w:sz="4" w:space="0" w:color="auto"/>
            </w:tcBorders>
            <w:vAlign w:val="center"/>
            <w:hideMark/>
          </w:tcPr>
          <w:p w14:paraId="50B0118D"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xml:space="preserve">Vegetación y flora </w:t>
            </w:r>
          </w:p>
        </w:tc>
        <w:tc>
          <w:tcPr>
            <w:tcW w:w="4271" w:type="dxa"/>
            <w:tcBorders>
              <w:top w:val="single" w:sz="4" w:space="0" w:color="auto"/>
              <w:left w:val="single" w:sz="4" w:space="0" w:color="auto"/>
              <w:bottom w:val="single" w:sz="4" w:space="0" w:color="auto"/>
              <w:right w:val="single" w:sz="4" w:space="0" w:color="auto"/>
            </w:tcBorders>
            <w:vAlign w:val="center"/>
            <w:hideMark/>
          </w:tcPr>
          <w:p w14:paraId="0D9E3002"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Riesgo de incendios forestales antrópicos</w:t>
            </w:r>
          </w:p>
        </w:tc>
        <w:tc>
          <w:tcPr>
            <w:tcW w:w="549" w:type="dxa"/>
            <w:tcBorders>
              <w:top w:val="single" w:sz="4" w:space="0" w:color="auto"/>
              <w:left w:val="single" w:sz="4" w:space="0" w:color="auto"/>
              <w:bottom w:val="single" w:sz="4" w:space="0" w:color="auto"/>
              <w:right w:val="single" w:sz="4" w:space="0" w:color="auto"/>
            </w:tcBorders>
            <w:vAlign w:val="center"/>
            <w:hideMark/>
          </w:tcPr>
          <w:p w14:paraId="08A471C8"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r w:rsidRPr="00683E91">
              <w:rPr>
                <w:rFonts w:ascii="Tahoma" w:hAnsi="Tahoma" w:cs="Tahoma"/>
                <w:sz w:val="18"/>
                <w:szCs w:val="18"/>
              </w:rPr>
              <w:t>X</w:t>
            </w:r>
          </w:p>
        </w:tc>
        <w:tc>
          <w:tcPr>
            <w:tcW w:w="536" w:type="dxa"/>
            <w:tcBorders>
              <w:top w:val="single" w:sz="4" w:space="0" w:color="auto"/>
              <w:left w:val="single" w:sz="4" w:space="0" w:color="auto"/>
              <w:bottom w:val="single" w:sz="4" w:space="0" w:color="auto"/>
              <w:right w:val="single" w:sz="4" w:space="0" w:color="auto"/>
            </w:tcBorders>
            <w:vAlign w:val="center"/>
          </w:tcPr>
          <w:p w14:paraId="27ADA9D9"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r w:rsidRPr="00683E91">
              <w:rPr>
                <w:rFonts w:ascii="Tahoma" w:hAnsi="Tahoma" w:cs="Tahoma"/>
                <w:sz w:val="18"/>
                <w:szCs w:val="18"/>
              </w:rPr>
              <w:t>X</w:t>
            </w:r>
          </w:p>
        </w:tc>
        <w:tc>
          <w:tcPr>
            <w:tcW w:w="547" w:type="dxa"/>
            <w:tcBorders>
              <w:top w:val="single" w:sz="4" w:space="0" w:color="auto"/>
              <w:left w:val="single" w:sz="4" w:space="0" w:color="auto"/>
              <w:bottom w:val="single" w:sz="4" w:space="0" w:color="auto"/>
              <w:right w:val="single" w:sz="4" w:space="0" w:color="auto"/>
            </w:tcBorders>
            <w:vAlign w:val="center"/>
            <w:hideMark/>
          </w:tcPr>
          <w:p w14:paraId="4C59B968"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p>
        </w:tc>
      </w:tr>
      <w:tr w:rsidR="001D5D1D" w:rsidRPr="00683E91" w14:paraId="6EF3632F" w14:textId="77777777" w:rsidTr="008C1490">
        <w:trPr>
          <w:gridAfter w:val="1"/>
          <w:wAfter w:w="9" w:type="dxa"/>
          <w:trHeight w:val="281"/>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636A7FE6"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p>
        </w:tc>
        <w:tc>
          <w:tcPr>
            <w:tcW w:w="2250" w:type="dxa"/>
            <w:tcBorders>
              <w:top w:val="single" w:sz="4" w:space="0" w:color="auto"/>
              <w:left w:val="single" w:sz="4" w:space="0" w:color="auto"/>
              <w:bottom w:val="single" w:sz="4" w:space="0" w:color="auto"/>
              <w:right w:val="single" w:sz="4" w:space="0" w:color="auto"/>
            </w:tcBorders>
            <w:vAlign w:val="center"/>
            <w:hideMark/>
          </w:tcPr>
          <w:p w14:paraId="07B9822F"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Paisajismo</w:t>
            </w:r>
          </w:p>
        </w:tc>
        <w:tc>
          <w:tcPr>
            <w:tcW w:w="4271" w:type="dxa"/>
            <w:tcBorders>
              <w:top w:val="single" w:sz="4" w:space="0" w:color="auto"/>
              <w:left w:val="single" w:sz="4" w:space="0" w:color="auto"/>
              <w:bottom w:val="single" w:sz="4" w:space="0" w:color="auto"/>
              <w:right w:val="single" w:sz="4" w:space="0" w:color="auto"/>
            </w:tcBorders>
            <w:vAlign w:val="center"/>
            <w:hideMark/>
          </w:tcPr>
          <w:p w14:paraId="72C40091"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Modificación visual del entorno natural</w:t>
            </w:r>
          </w:p>
        </w:tc>
        <w:tc>
          <w:tcPr>
            <w:tcW w:w="549" w:type="dxa"/>
            <w:tcBorders>
              <w:top w:val="single" w:sz="4" w:space="0" w:color="auto"/>
              <w:left w:val="single" w:sz="4" w:space="0" w:color="auto"/>
              <w:bottom w:val="single" w:sz="4" w:space="0" w:color="auto"/>
              <w:right w:val="single" w:sz="4" w:space="0" w:color="auto"/>
            </w:tcBorders>
            <w:vAlign w:val="center"/>
            <w:hideMark/>
          </w:tcPr>
          <w:p w14:paraId="64569D0E"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r w:rsidRPr="00683E91">
              <w:rPr>
                <w:rFonts w:ascii="Tahoma" w:hAnsi="Tahoma" w:cs="Tahoma"/>
                <w:sz w:val="18"/>
                <w:szCs w:val="18"/>
              </w:rPr>
              <w:t>X</w:t>
            </w:r>
          </w:p>
        </w:tc>
        <w:tc>
          <w:tcPr>
            <w:tcW w:w="536" w:type="dxa"/>
            <w:tcBorders>
              <w:top w:val="single" w:sz="4" w:space="0" w:color="auto"/>
              <w:left w:val="single" w:sz="4" w:space="0" w:color="auto"/>
              <w:bottom w:val="single" w:sz="4" w:space="0" w:color="auto"/>
              <w:right w:val="single" w:sz="4" w:space="0" w:color="auto"/>
            </w:tcBorders>
            <w:vAlign w:val="center"/>
          </w:tcPr>
          <w:p w14:paraId="69D40EF4"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p>
        </w:tc>
        <w:tc>
          <w:tcPr>
            <w:tcW w:w="547" w:type="dxa"/>
            <w:tcBorders>
              <w:top w:val="single" w:sz="4" w:space="0" w:color="auto"/>
              <w:left w:val="single" w:sz="4" w:space="0" w:color="auto"/>
              <w:bottom w:val="single" w:sz="4" w:space="0" w:color="auto"/>
              <w:right w:val="single" w:sz="4" w:space="0" w:color="auto"/>
            </w:tcBorders>
            <w:vAlign w:val="center"/>
          </w:tcPr>
          <w:p w14:paraId="074EA3ED"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p>
        </w:tc>
      </w:tr>
      <w:tr w:rsidR="001D5D1D" w:rsidRPr="00683E91" w14:paraId="670575F7" w14:textId="77777777" w:rsidTr="008C1490">
        <w:trPr>
          <w:gridAfter w:val="1"/>
          <w:wAfter w:w="9" w:type="dxa"/>
          <w:trHeight w:val="686"/>
        </w:trPr>
        <w:tc>
          <w:tcPr>
            <w:tcW w:w="1129" w:type="dxa"/>
            <w:vMerge w:val="restart"/>
            <w:tcBorders>
              <w:top w:val="single" w:sz="4" w:space="0" w:color="auto"/>
              <w:left w:val="single" w:sz="4" w:space="0" w:color="auto"/>
              <w:bottom w:val="single" w:sz="4" w:space="0" w:color="auto"/>
              <w:right w:val="single" w:sz="4" w:space="0" w:color="auto"/>
            </w:tcBorders>
            <w:vAlign w:val="center"/>
            <w:hideMark/>
          </w:tcPr>
          <w:p w14:paraId="0A30E2BC"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Socio económico</w:t>
            </w:r>
          </w:p>
        </w:tc>
        <w:tc>
          <w:tcPr>
            <w:tcW w:w="2250" w:type="dxa"/>
            <w:vMerge w:val="restart"/>
            <w:tcBorders>
              <w:top w:val="single" w:sz="4" w:space="0" w:color="auto"/>
              <w:left w:val="single" w:sz="4" w:space="0" w:color="auto"/>
              <w:bottom w:val="single" w:sz="4" w:space="0" w:color="auto"/>
              <w:right w:val="single" w:sz="4" w:space="0" w:color="auto"/>
            </w:tcBorders>
            <w:vAlign w:val="center"/>
            <w:hideMark/>
          </w:tcPr>
          <w:p w14:paraId="10770610"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Estilo de vida</w:t>
            </w:r>
          </w:p>
        </w:tc>
        <w:tc>
          <w:tcPr>
            <w:tcW w:w="4271" w:type="dxa"/>
            <w:tcBorders>
              <w:top w:val="single" w:sz="4" w:space="0" w:color="auto"/>
              <w:left w:val="single" w:sz="4" w:space="0" w:color="auto"/>
              <w:bottom w:val="single" w:sz="4" w:space="0" w:color="auto"/>
              <w:right w:val="single" w:sz="4" w:space="0" w:color="auto"/>
            </w:tcBorders>
            <w:vAlign w:val="center"/>
            <w:hideMark/>
          </w:tcPr>
          <w:p w14:paraId="41305D64"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Riesgos potenciales relacionados con la alteración de las actividades diarias de la comunidad por afluencia laboral, incumplimiento del código de conducta que incluye disposiciones relacionadas a evitar casos de explotación laboral y acoso sexual.</w:t>
            </w:r>
          </w:p>
        </w:tc>
        <w:tc>
          <w:tcPr>
            <w:tcW w:w="549" w:type="dxa"/>
            <w:tcBorders>
              <w:top w:val="single" w:sz="4" w:space="0" w:color="auto"/>
              <w:left w:val="single" w:sz="4" w:space="0" w:color="auto"/>
              <w:bottom w:val="single" w:sz="4" w:space="0" w:color="auto"/>
              <w:right w:val="single" w:sz="4" w:space="0" w:color="auto"/>
            </w:tcBorders>
            <w:vAlign w:val="center"/>
            <w:hideMark/>
          </w:tcPr>
          <w:p w14:paraId="777BAD67"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r w:rsidRPr="00683E91">
              <w:rPr>
                <w:rFonts w:ascii="Tahoma" w:hAnsi="Tahoma" w:cs="Tahoma"/>
                <w:sz w:val="18"/>
                <w:szCs w:val="18"/>
              </w:rPr>
              <w:t>X</w:t>
            </w:r>
          </w:p>
        </w:tc>
        <w:tc>
          <w:tcPr>
            <w:tcW w:w="536" w:type="dxa"/>
            <w:tcBorders>
              <w:top w:val="single" w:sz="4" w:space="0" w:color="auto"/>
              <w:left w:val="single" w:sz="4" w:space="0" w:color="auto"/>
              <w:bottom w:val="single" w:sz="4" w:space="0" w:color="auto"/>
              <w:right w:val="single" w:sz="4" w:space="0" w:color="auto"/>
            </w:tcBorders>
            <w:vAlign w:val="center"/>
          </w:tcPr>
          <w:p w14:paraId="5EB82DB8"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p>
        </w:tc>
        <w:tc>
          <w:tcPr>
            <w:tcW w:w="547" w:type="dxa"/>
            <w:tcBorders>
              <w:top w:val="single" w:sz="4" w:space="0" w:color="auto"/>
              <w:left w:val="single" w:sz="4" w:space="0" w:color="auto"/>
              <w:bottom w:val="single" w:sz="4" w:space="0" w:color="auto"/>
              <w:right w:val="single" w:sz="4" w:space="0" w:color="auto"/>
            </w:tcBorders>
            <w:vAlign w:val="center"/>
            <w:hideMark/>
          </w:tcPr>
          <w:p w14:paraId="5ABEDBDC"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r w:rsidRPr="00683E91">
              <w:rPr>
                <w:rFonts w:ascii="Tahoma" w:hAnsi="Tahoma" w:cs="Tahoma"/>
                <w:sz w:val="18"/>
                <w:szCs w:val="18"/>
              </w:rPr>
              <w:t>X</w:t>
            </w:r>
          </w:p>
        </w:tc>
      </w:tr>
      <w:tr w:rsidR="001D5D1D" w:rsidRPr="00683E91" w14:paraId="0D145384" w14:textId="77777777" w:rsidTr="008C1490">
        <w:trPr>
          <w:gridAfter w:val="1"/>
          <w:wAfter w:w="9" w:type="dxa"/>
          <w:trHeight w:val="407"/>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578B65E9"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D18C0A"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p>
        </w:tc>
        <w:tc>
          <w:tcPr>
            <w:tcW w:w="4271" w:type="dxa"/>
            <w:tcBorders>
              <w:top w:val="single" w:sz="4" w:space="0" w:color="auto"/>
              <w:left w:val="single" w:sz="4" w:space="0" w:color="auto"/>
              <w:bottom w:val="single" w:sz="4" w:space="0" w:color="auto"/>
              <w:right w:val="single" w:sz="4" w:space="0" w:color="auto"/>
            </w:tcBorders>
            <w:vAlign w:val="center"/>
            <w:hideMark/>
          </w:tcPr>
          <w:p w14:paraId="16F620CB"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Riesgos potenciales de incidentes de violencia basada en género, acoso, abuso y explotación sexual</w:t>
            </w:r>
          </w:p>
        </w:tc>
        <w:tc>
          <w:tcPr>
            <w:tcW w:w="549" w:type="dxa"/>
            <w:tcBorders>
              <w:top w:val="single" w:sz="4" w:space="0" w:color="auto"/>
              <w:left w:val="single" w:sz="4" w:space="0" w:color="auto"/>
              <w:bottom w:val="single" w:sz="4" w:space="0" w:color="auto"/>
              <w:right w:val="single" w:sz="4" w:space="0" w:color="auto"/>
            </w:tcBorders>
            <w:vAlign w:val="center"/>
            <w:hideMark/>
          </w:tcPr>
          <w:p w14:paraId="7B54D852"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r w:rsidRPr="00683E91">
              <w:rPr>
                <w:rFonts w:ascii="Tahoma" w:hAnsi="Tahoma" w:cs="Tahoma"/>
                <w:sz w:val="18"/>
                <w:szCs w:val="18"/>
              </w:rPr>
              <w:t>X</w:t>
            </w:r>
          </w:p>
        </w:tc>
        <w:tc>
          <w:tcPr>
            <w:tcW w:w="536" w:type="dxa"/>
            <w:tcBorders>
              <w:top w:val="single" w:sz="4" w:space="0" w:color="auto"/>
              <w:left w:val="single" w:sz="4" w:space="0" w:color="auto"/>
              <w:bottom w:val="single" w:sz="4" w:space="0" w:color="auto"/>
              <w:right w:val="single" w:sz="4" w:space="0" w:color="auto"/>
            </w:tcBorders>
            <w:vAlign w:val="center"/>
          </w:tcPr>
          <w:p w14:paraId="00FBB40F"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p>
        </w:tc>
        <w:tc>
          <w:tcPr>
            <w:tcW w:w="547" w:type="dxa"/>
            <w:tcBorders>
              <w:top w:val="single" w:sz="4" w:space="0" w:color="auto"/>
              <w:left w:val="single" w:sz="4" w:space="0" w:color="auto"/>
              <w:bottom w:val="single" w:sz="4" w:space="0" w:color="auto"/>
              <w:right w:val="single" w:sz="4" w:space="0" w:color="auto"/>
            </w:tcBorders>
            <w:vAlign w:val="center"/>
            <w:hideMark/>
          </w:tcPr>
          <w:p w14:paraId="53375713"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r w:rsidRPr="00683E91">
              <w:rPr>
                <w:rFonts w:ascii="Tahoma" w:hAnsi="Tahoma" w:cs="Tahoma"/>
                <w:sz w:val="18"/>
                <w:szCs w:val="18"/>
              </w:rPr>
              <w:t>X</w:t>
            </w:r>
          </w:p>
        </w:tc>
      </w:tr>
      <w:tr w:rsidR="001D5D1D" w:rsidRPr="00683E91" w14:paraId="274EAB1C" w14:textId="77777777" w:rsidTr="008C1490">
        <w:trPr>
          <w:gridAfter w:val="1"/>
          <w:wAfter w:w="9" w:type="dxa"/>
          <w:trHeight w:val="407"/>
        </w:trPr>
        <w:tc>
          <w:tcPr>
            <w:tcW w:w="1129" w:type="dxa"/>
            <w:vMerge/>
            <w:tcBorders>
              <w:top w:val="single" w:sz="4" w:space="0" w:color="auto"/>
              <w:left w:val="single" w:sz="4" w:space="0" w:color="auto"/>
              <w:bottom w:val="single" w:sz="4" w:space="0" w:color="auto"/>
              <w:right w:val="single" w:sz="4" w:space="0" w:color="auto"/>
            </w:tcBorders>
            <w:vAlign w:val="center"/>
          </w:tcPr>
          <w:p w14:paraId="5FD4A533"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BD282D8"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p>
        </w:tc>
        <w:tc>
          <w:tcPr>
            <w:tcW w:w="4271" w:type="dxa"/>
            <w:tcBorders>
              <w:top w:val="single" w:sz="4" w:space="0" w:color="auto"/>
              <w:left w:val="single" w:sz="4" w:space="0" w:color="auto"/>
              <w:bottom w:val="single" w:sz="4" w:space="0" w:color="auto"/>
              <w:right w:val="single" w:sz="4" w:space="0" w:color="auto"/>
            </w:tcBorders>
            <w:vAlign w:val="center"/>
          </w:tcPr>
          <w:p w14:paraId="55F29932"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Exclusión de mujeres en procesos de decisión o empleo</w:t>
            </w:r>
          </w:p>
        </w:tc>
        <w:tc>
          <w:tcPr>
            <w:tcW w:w="549" w:type="dxa"/>
            <w:tcBorders>
              <w:top w:val="single" w:sz="4" w:space="0" w:color="auto"/>
              <w:left w:val="single" w:sz="4" w:space="0" w:color="auto"/>
              <w:bottom w:val="single" w:sz="4" w:space="0" w:color="auto"/>
              <w:right w:val="single" w:sz="4" w:space="0" w:color="auto"/>
            </w:tcBorders>
            <w:vAlign w:val="center"/>
          </w:tcPr>
          <w:p w14:paraId="56EBEF66"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r w:rsidRPr="00683E91">
              <w:rPr>
                <w:rFonts w:ascii="Tahoma" w:hAnsi="Tahoma" w:cs="Tahoma"/>
                <w:sz w:val="18"/>
                <w:szCs w:val="18"/>
              </w:rPr>
              <w:t>X</w:t>
            </w:r>
          </w:p>
        </w:tc>
        <w:tc>
          <w:tcPr>
            <w:tcW w:w="536" w:type="dxa"/>
            <w:tcBorders>
              <w:top w:val="single" w:sz="4" w:space="0" w:color="auto"/>
              <w:left w:val="single" w:sz="4" w:space="0" w:color="auto"/>
              <w:bottom w:val="single" w:sz="4" w:space="0" w:color="auto"/>
              <w:right w:val="single" w:sz="4" w:space="0" w:color="auto"/>
            </w:tcBorders>
            <w:vAlign w:val="center"/>
          </w:tcPr>
          <w:p w14:paraId="344C0CE6"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p>
        </w:tc>
        <w:tc>
          <w:tcPr>
            <w:tcW w:w="547" w:type="dxa"/>
            <w:tcBorders>
              <w:top w:val="single" w:sz="4" w:space="0" w:color="auto"/>
              <w:left w:val="single" w:sz="4" w:space="0" w:color="auto"/>
              <w:bottom w:val="single" w:sz="4" w:space="0" w:color="auto"/>
              <w:right w:val="single" w:sz="4" w:space="0" w:color="auto"/>
            </w:tcBorders>
            <w:vAlign w:val="center"/>
          </w:tcPr>
          <w:p w14:paraId="64979C29"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p>
        </w:tc>
      </w:tr>
      <w:tr w:rsidR="001D5D1D" w:rsidRPr="00683E91" w14:paraId="4EAEE3A5" w14:textId="77777777" w:rsidTr="008C1490">
        <w:trPr>
          <w:gridAfter w:val="1"/>
          <w:wAfter w:w="9" w:type="dxa"/>
          <w:trHeight w:val="405"/>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10071F53"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p>
        </w:tc>
        <w:tc>
          <w:tcPr>
            <w:tcW w:w="2250" w:type="dxa"/>
            <w:vMerge w:val="restart"/>
            <w:tcBorders>
              <w:top w:val="single" w:sz="4" w:space="0" w:color="auto"/>
              <w:left w:val="single" w:sz="4" w:space="0" w:color="auto"/>
              <w:bottom w:val="single" w:sz="4" w:space="0" w:color="auto"/>
              <w:right w:val="single" w:sz="4" w:space="0" w:color="auto"/>
            </w:tcBorders>
            <w:vAlign w:val="center"/>
            <w:hideMark/>
          </w:tcPr>
          <w:p w14:paraId="7C4977EF"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Empleo</w:t>
            </w:r>
          </w:p>
        </w:tc>
        <w:tc>
          <w:tcPr>
            <w:tcW w:w="4271" w:type="dxa"/>
            <w:tcBorders>
              <w:top w:val="single" w:sz="4" w:space="0" w:color="auto"/>
              <w:left w:val="single" w:sz="4" w:space="0" w:color="auto"/>
              <w:bottom w:val="single" w:sz="4" w:space="0" w:color="auto"/>
              <w:right w:val="single" w:sz="4" w:space="0" w:color="auto"/>
            </w:tcBorders>
            <w:vAlign w:val="center"/>
            <w:hideMark/>
          </w:tcPr>
          <w:p w14:paraId="298B024A"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Generación de empleo temporal para las actividades de construcción.</w:t>
            </w:r>
          </w:p>
        </w:tc>
        <w:tc>
          <w:tcPr>
            <w:tcW w:w="549" w:type="dxa"/>
            <w:tcBorders>
              <w:top w:val="single" w:sz="4" w:space="0" w:color="auto"/>
              <w:left w:val="single" w:sz="4" w:space="0" w:color="auto"/>
              <w:bottom w:val="single" w:sz="4" w:space="0" w:color="auto"/>
              <w:right w:val="single" w:sz="4" w:space="0" w:color="auto"/>
            </w:tcBorders>
            <w:vAlign w:val="center"/>
            <w:hideMark/>
          </w:tcPr>
          <w:p w14:paraId="54E38B1A"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r w:rsidRPr="00683E91">
              <w:rPr>
                <w:rFonts w:ascii="Tahoma" w:hAnsi="Tahoma" w:cs="Tahoma"/>
                <w:sz w:val="18"/>
                <w:szCs w:val="18"/>
              </w:rPr>
              <w:t>X</w:t>
            </w:r>
          </w:p>
        </w:tc>
        <w:tc>
          <w:tcPr>
            <w:tcW w:w="536" w:type="dxa"/>
            <w:tcBorders>
              <w:top w:val="single" w:sz="4" w:space="0" w:color="auto"/>
              <w:left w:val="single" w:sz="4" w:space="0" w:color="auto"/>
              <w:bottom w:val="single" w:sz="4" w:space="0" w:color="auto"/>
              <w:right w:val="single" w:sz="4" w:space="0" w:color="auto"/>
            </w:tcBorders>
            <w:vAlign w:val="center"/>
          </w:tcPr>
          <w:p w14:paraId="385C4375"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p>
        </w:tc>
        <w:tc>
          <w:tcPr>
            <w:tcW w:w="547" w:type="dxa"/>
            <w:tcBorders>
              <w:top w:val="single" w:sz="4" w:space="0" w:color="auto"/>
              <w:left w:val="single" w:sz="4" w:space="0" w:color="auto"/>
              <w:bottom w:val="single" w:sz="4" w:space="0" w:color="auto"/>
              <w:right w:val="single" w:sz="4" w:space="0" w:color="auto"/>
            </w:tcBorders>
            <w:vAlign w:val="center"/>
          </w:tcPr>
          <w:p w14:paraId="46949F45"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p>
        </w:tc>
      </w:tr>
      <w:tr w:rsidR="001D5D1D" w:rsidRPr="00683E91" w14:paraId="47453320" w14:textId="77777777" w:rsidTr="008C1490">
        <w:trPr>
          <w:gridAfter w:val="1"/>
          <w:wAfter w:w="9" w:type="dxa"/>
          <w:trHeight w:val="694"/>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26601905"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AC93C1"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p>
        </w:tc>
        <w:tc>
          <w:tcPr>
            <w:tcW w:w="4271" w:type="dxa"/>
            <w:tcBorders>
              <w:top w:val="single" w:sz="4" w:space="0" w:color="auto"/>
              <w:left w:val="single" w:sz="4" w:space="0" w:color="auto"/>
              <w:bottom w:val="single" w:sz="4" w:space="0" w:color="auto"/>
              <w:right w:val="single" w:sz="4" w:space="0" w:color="auto"/>
            </w:tcBorders>
            <w:vAlign w:val="center"/>
            <w:hideMark/>
          </w:tcPr>
          <w:p w14:paraId="2AAD4322"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Contribución al movimiento económico de la zona por utilización de servicios por los trabajadores encargados de la construcción.</w:t>
            </w:r>
          </w:p>
        </w:tc>
        <w:tc>
          <w:tcPr>
            <w:tcW w:w="549" w:type="dxa"/>
            <w:tcBorders>
              <w:top w:val="single" w:sz="4" w:space="0" w:color="auto"/>
              <w:left w:val="single" w:sz="4" w:space="0" w:color="auto"/>
              <w:bottom w:val="single" w:sz="4" w:space="0" w:color="auto"/>
              <w:right w:val="single" w:sz="4" w:space="0" w:color="auto"/>
            </w:tcBorders>
            <w:vAlign w:val="center"/>
            <w:hideMark/>
          </w:tcPr>
          <w:p w14:paraId="53F53808"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r w:rsidRPr="00683E91">
              <w:rPr>
                <w:rFonts w:ascii="Tahoma" w:hAnsi="Tahoma" w:cs="Tahoma"/>
                <w:sz w:val="18"/>
                <w:szCs w:val="18"/>
              </w:rPr>
              <w:t>X</w:t>
            </w:r>
          </w:p>
        </w:tc>
        <w:tc>
          <w:tcPr>
            <w:tcW w:w="536" w:type="dxa"/>
            <w:tcBorders>
              <w:top w:val="single" w:sz="4" w:space="0" w:color="auto"/>
              <w:left w:val="single" w:sz="4" w:space="0" w:color="auto"/>
              <w:bottom w:val="single" w:sz="4" w:space="0" w:color="auto"/>
              <w:right w:val="single" w:sz="4" w:space="0" w:color="auto"/>
            </w:tcBorders>
            <w:vAlign w:val="center"/>
          </w:tcPr>
          <w:p w14:paraId="01736C18"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p>
        </w:tc>
        <w:tc>
          <w:tcPr>
            <w:tcW w:w="547" w:type="dxa"/>
            <w:tcBorders>
              <w:top w:val="single" w:sz="4" w:space="0" w:color="auto"/>
              <w:left w:val="single" w:sz="4" w:space="0" w:color="auto"/>
              <w:bottom w:val="single" w:sz="4" w:space="0" w:color="auto"/>
              <w:right w:val="single" w:sz="4" w:space="0" w:color="auto"/>
            </w:tcBorders>
            <w:vAlign w:val="center"/>
            <w:hideMark/>
          </w:tcPr>
          <w:p w14:paraId="44067862"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r w:rsidRPr="00683E91">
              <w:rPr>
                <w:rFonts w:ascii="Tahoma" w:hAnsi="Tahoma" w:cs="Tahoma"/>
                <w:sz w:val="18"/>
                <w:szCs w:val="18"/>
              </w:rPr>
              <w:t>X</w:t>
            </w:r>
          </w:p>
        </w:tc>
      </w:tr>
      <w:tr w:rsidR="001D5D1D" w:rsidRPr="00683E91" w14:paraId="1B480C2A" w14:textId="77777777" w:rsidTr="008C1490">
        <w:trPr>
          <w:gridAfter w:val="1"/>
          <w:wAfter w:w="9" w:type="dxa"/>
          <w:trHeight w:val="407"/>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44C72AAA"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p>
        </w:tc>
        <w:tc>
          <w:tcPr>
            <w:tcW w:w="2250" w:type="dxa"/>
            <w:tcBorders>
              <w:top w:val="single" w:sz="4" w:space="0" w:color="auto"/>
              <w:left w:val="single" w:sz="4" w:space="0" w:color="auto"/>
              <w:bottom w:val="single" w:sz="4" w:space="0" w:color="auto"/>
              <w:right w:val="single" w:sz="4" w:space="0" w:color="auto"/>
            </w:tcBorders>
            <w:vAlign w:val="center"/>
            <w:hideMark/>
          </w:tcPr>
          <w:p w14:paraId="27BCA602"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Vías de acceso</w:t>
            </w:r>
          </w:p>
        </w:tc>
        <w:tc>
          <w:tcPr>
            <w:tcW w:w="4271" w:type="dxa"/>
            <w:tcBorders>
              <w:top w:val="single" w:sz="4" w:space="0" w:color="auto"/>
              <w:left w:val="single" w:sz="4" w:space="0" w:color="auto"/>
              <w:bottom w:val="single" w:sz="4" w:space="0" w:color="auto"/>
              <w:right w:val="single" w:sz="4" w:space="0" w:color="auto"/>
            </w:tcBorders>
            <w:vAlign w:val="center"/>
            <w:hideMark/>
          </w:tcPr>
          <w:p w14:paraId="0B3963EF"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Alteración temporal a las vías y acceso</w:t>
            </w:r>
          </w:p>
        </w:tc>
        <w:tc>
          <w:tcPr>
            <w:tcW w:w="549" w:type="dxa"/>
            <w:tcBorders>
              <w:top w:val="single" w:sz="4" w:space="0" w:color="auto"/>
              <w:left w:val="single" w:sz="4" w:space="0" w:color="auto"/>
              <w:bottom w:val="single" w:sz="4" w:space="0" w:color="auto"/>
              <w:right w:val="single" w:sz="4" w:space="0" w:color="auto"/>
            </w:tcBorders>
            <w:vAlign w:val="center"/>
            <w:hideMark/>
          </w:tcPr>
          <w:p w14:paraId="33BB8D0F"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r w:rsidRPr="00683E91">
              <w:rPr>
                <w:rFonts w:ascii="Tahoma" w:hAnsi="Tahoma" w:cs="Tahoma"/>
                <w:sz w:val="18"/>
                <w:szCs w:val="18"/>
              </w:rPr>
              <w:t>X</w:t>
            </w:r>
          </w:p>
        </w:tc>
        <w:tc>
          <w:tcPr>
            <w:tcW w:w="536" w:type="dxa"/>
            <w:tcBorders>
              <w:top w:val="single" w:sz="4" w:space="0" w:color="auto"/>
              <w:left w:val="single" w:sz="4" w:space="0" w:color="auto"/>
              <w:bottom w:val="single" w:sz="4" w:space="0" w:color="auto"/>
              <w:right w:val="single" w:sz="4" w:space="0" w:color="auto"/>
            </w:tcBorders>
            <w:vAlign w:val="center"/>
          </w:tcPr>
          <w:p w14:paraId="3D1F4BFF"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p>
        </w:tc>
        <w:tc>
          <w:tcPr>
            <w:tcW w:w="547" w:type="dxa"/>
            <w:tcBorders>
              <w:top w:val="single" w:sz="4" w:space="0" w:color="auto"/>
              <w:left w:val="single" w:sz="4" w:space="0" w:color="auto"/>
              <w:bottom w:val="single" w:sz="4" w:space="0" w:color="auto"/>
              <w:right w:val="single" w:sz="4" w:space="0" w:color="auto"/>
            </w:tcBorders>
            <w:vAlign w:val="center"/>
            <w:hideMark/>
          </w:tcPr>
          <w:p w14:paraId="74B33D6A"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r w:rsidRPr="00683E91">
              <w:rPr>
                <w:rFonts w:ascii="Tahoma" w:hAnsi="Tahoma" w:cs="Tahoma"/>
                <w:sz w:val="18"/>
                <w:szCs w:val="18"/>
              </w:rPr>
              <w:t>X</w:t>
            </w:r>
          </w:p>
        </w:tc>
      </w:tr>
      <w:tr w:rsidR="001D5D1D" w:rsidRPr="00683E91" w14:paraId="10EBFAFA" w14:textId="77777777" w:rsidTr="008C1490">
        <w:trPr>
          <w:gridAfter w:val="1"/>
          <w:wAfter w:w="9" w:type="dxa"/>
          <w:trHeight w:val="493"/>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36075617"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p>
        </w:tc>
        <w:tc>
          <w:tcPr>
            <w:tcW w:w="2250" w:type="dxa"/>
            <w:tcBorders>
              <w:top w:val="single" w:sz="4" w:space="0" w:color="auto"/>
              <w:left w:val="single" w:sz="4" w:space="0" w:color="auto"/>
              <w:bottom w:val="single" w:sz="4" w:space="0" w:color="auto"/>
              <w:right w:val="single" w:sz="4" w:space="0" w:color="auto"/>
            </w:tcBorders>
            <w:vAlign w:val="center"/>
            <w:hideMark/>
          </w:tcPr>
          <w:p w14:paraId="527E77FC"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Patrimonio arqueológico</w:t>
            </w:r>
          </w:p>
        </w:tc>
        <w:tc>
          <w:tcPr>
            <w:tcW w:w="4271" w:type="dxa"/>
            <w:tcBorders>
              <w:top w:val="single" w:sz="4" w:space="0" w:color="auto"/>
              <w:left w:val="single" w:sz="4" w:space="0" w:color="auto"/>
              <w:bottom w:val="single" w:sz="4" w:space="0" w:color="auto"/>
              <w:right w:val="single" w:sz="4" w:space="0" w:color="auto"/>
            </w:tcBorders>
            <w:vAlign w:val="center"/>
            <w:hideMark/>
          </w:tcPr>
          <w:p w14:paraId="58CDF143"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Posibles hallazgos fortuitos o imprevistos de restos arqueológicos.</w:t>
            </w:r>
          </w:p>
        </w:tc>
        <w:tc>
          <w:tcPr>
            <w:tcW w:w="549" w:type="dxa"/>
            <w:tcBorders>
              <w:top w:val="single" w:sz="4" w:space="0" w:color="auto"/>
              <w:left w:val="single" w:sz="4" w:space="0" w:color="auto"/>
              <w:bottom w:val="single" w:sz="4" w:space="0" w:color="auto"/>
              <w:right w:val="single" w:sz="4" w:space="0" w:color="auto"/>
            </w:tcBorders>
            <w:vAlign w:val="center"/>
            <w:hideMark/>
          </w:tcPr>
          <w:p w14:paraId="6FAD74B3"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r w:rsidRPr="00683E91">
              <w:rPr>
                <w:rFonts w:ascii="Tahoma" w:hAnsi="Tahoma" w:cs="Tahoma"/>
                <w:sz w:val="18"/>
                <w:szCs w:val="18"/>
              </w:rPr>
              <w:t>X</w:t>
            </w:r>
          </w:p>
        </w:tc>
        <w:tc>
          <w:tcPr>
            <w:tcW w:w="536" w:type="dxa"/>
            <w:tcBorders>
              <w:top w:val="single" w:sz="4" w:space="0" w:color="auto"/>
              <w:left w:val="single" w:sz="4" w:space="0" w:color="auto"/>
              <w:bottom w:val="single" w:sz="4" w:space="0" w:color="auto"/>
              <w:right w:val="single" w:sz="4" w:space="0" w:color="auto"/>
            </w:tcBorders>
            <w:vAlign w:val="center"/>
          </w:tcPr>
          <w:p w14:paraId="6C62DD4D"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p>
        </w:tc>
        <w:tc>
          <w:tcPr>
            <w:tcW w:w="547" w:type="dxa"/>
            <w:tcBorders>
              <w:top w:val="single" w:sz="4" w:space="0" w:color="auto"/>
              <w:left w:val="single" w:sz="4" w:space="0" w:color="auto"/>
              <w:bottom w:val="single" w:sz="4" w:space="0" w:color="auto"/>
              <w:right w:val="single" w:sz="4" w:space="0" w:color="auto"/>
            </w:tcBorders>
            <w:vAlign w:val="center"/>
          </w:tcPr>
          <w:p w14:paraId="27D0D0EE"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p>
        </w:tc>
      </w:tr>
      <w:tr w:rsidR="001D5D1D" w:rsidRPr="00683E91" w14:paraId="7EF7EB1E" w14:textId="77777777" w:rsidTr="008C1490">
        <w:trPr>
          <w:gridAfter w:val="1"/>
          <w:wAfter w:w="9" w:type="dxa"/>
          <w:trHeight w:val="50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48080B5B"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77A88749"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p>
        </w:tc>
        <w:tc>
          <w:tcPr>
            <w:tcW w:w="4271" w:type="dxa"/>
            <w:tcBorders>
              <w:top w:val="single" w:sz="4" w:space="0" w:color="auto"/>
              <w:left w:val="single" w:sz="4" w:space="0" w:color="auto"/>
              <w:bottom w:val="single" w:sz="4" w:space="0" w:color="auto"/>
              <w:right w:val="single" w:sz="4" w:space="0" w:color="auto"/>
            </w:tcBorders>
            <w:vAlign w:val="center"/>
            <w:hideMark/>
          </w:tcPr>
          <w:p w14:paraId="175AE492"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Riesgos de accidentes laborales</w:t>
            </w:r>
          </w:p>
        </w:tc>
        <w:tc>
          <w:tcPr>
            <w:tcW w:w="549" w:type="dxa"/>
            <w:tcBorders>
              <w:top w:val="single" w:sz="4" w:space="0" w:color="auto"/>
              <w:left w:val="single" w:sz="4" w:space="0" w:color="auto"/>
              <w:bottom w:val="single" w:sz="4" w:space="0" w:color="auto"/>
              <w:right w:val="single" w:sz="4" w:space="0" w:color="auto"/>
            </w:tcBorders>
            <w:vAlign w:val="center"/>
            <w:hideMark/>
          </w:tcPr>
          <w:p w14:paraId="14FF81FE"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r w:rsidRPr="00683E91">
              <w:rPr>
                <w:rFonts w:ascii="Tahoma" w:hAnsi="Tahoma" w:cs="Tahoma"/>
                <w:sz w:val="18"/>
                <w:szCs w:val="18"/>
              </w:rPr>
              <w:t>X</w:t>
            </w:r>
          </w:p>
        </w:tc>
        <w:tc>
          <w:tcPr>
            <w:tcW w:w="536" w:type="dxa"/>
            <w:tcBorders>
              <w:top w:val="single" w:sz="4" w:space="0" w:color="auto"/>
              <w:left w:val="single" w:sz="4" w:space="0" w:color="auto"/>
              <w:bottom w:val="single" w:sz="4" w:space="0" w:color="auto"/>
              <w:right w:val="single" w:sz="4" w:space="0" w:color="auto"/>
            </w:tcBorders>
            <w:vAlign w:val="center"/>
          </w:tcPr>
          <w:p w14:paraId="292AB5A8"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p>
        </w:tc>
        <w:tc>
          <w:tcPr>
            <w:tcW w:w="547" w:type="dxa"/>
            <w:tcBorders>
              <w:top w:val="single" w:sz="4" w:space="0" w:color="auto"/>
              <w:left w:val="single" w:sz="4" w:space="0" w:color="auto"/>
              <w:bottom w:val="single" w:sz="4" w:space="0" w:color="auto"/>
              <w:right w:val="single" w:sz="4" w:space="0" w:color="auto"/>
            </w:tcBorders>
            <w:vAlign w:val="center"/>
          </w:tcPr>
          <w:p w14:paraId="6687B357"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r w:rsidRPr="00683E91">
              <w:rPr>
                <w:rFonts w:ascii="Tahoma" w:hAnsi="Tahoma" w:cs="Tahoma"/>
                <w:sz w:val="18"/>
                <w:szCs w:val="18"/>
              </w:rPr>
              <w:t>x</w:t>
            </w:r>
          </w:p>
        </w:tc>
      </w:tr>
      <w:tr w:rsidR="001D5D1D" w:rsidRPr="00683E91" w14:paraId="2C92EDF9" w14:textId="77777777" w:rsidTr="008C1490">
        <w:trPr>
          <w:gridAfter w:val="1"/>
          <w:wAfter w:w="9" w:type="dxa"/>
          <w:trHeight w:val="267"/>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0803C7ED"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19837A"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p>
        </w:tc>
        <w:tc>
          <w:tcPr>
            <w:tcW w:w="4271" w:type="dxa"/>
            <w:tcBorders>
              <w:top w:val="single" w:sz="4" w:space="0" w:color="auto"/>
              <w:left w:val="single" w:sz="4" w:space="0" w:color="auto"/>
              <w:bottom w:val="single" w:sz="4" w:space="0" w:color="auto"/>
              <w:right w:val="single" w:sz="4" w:space="0" w:color="auto"/>
            </w:tcBorders>
            <w:vAlign w:val="center"/>
            <w:hideMark/>
          </w:tcPr>
          <w:p w14:paraId="31D59186"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Riesgo de incremento de contagio de enfermedades ocupacionales y endémicas a los trabajadores</w:t>
            </w:r>
          </w:p>
        </w:tc>
        <w:tc>
          <w:tcPr>
            <w:tcW w:w="549" w:type="dxa"/>
            <w:tcBorders>
              <w:top w:val="single" w:sz="4" w:space="0" w:color="auto"/>
              <w:left w:val="single" w:sz="4" w:space="0" w:color="auto"/>
              <w:bottom w:val="single" w:sz="4" w:space="0" w:color="auto"/>
              <w:right w:val="single" w:sz="4" w:space="0" w:color="auto"/>
            </w:tcBorders>
            <w:vAlign w:val="center"/>
            <w:hideMark/>
          </w:tcPr>
          <w:p w14:paraId="693C8FFA"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r w:rsidRPr="00683E91">
              <w:rPr>
                <w:rFonts w:ascii="Tahoma" w:hAnsi="Tahoma" w:cs="Tahoma"/>
                <w:sz w:val="18"/>
                <w:szCs w:val="18"/>
              </w:rPr>
              <w:t>X</w:t>
            </w:r>
          </w:p>
        </w:tc>
        <w:tc>
          <w:tcPr>
            <w:tcW w:w="536" w:type="dxa"/>
            <w:tcBorders>
              <w:top w:val="single" w:sz="4" w:space="0" w:color="auto"/>
              <w:left w:val="single" w:sz="4" w:space="0" w:color="auto"/>
              <w:bottom w:val="single" w:sz="4" w:space="0" w:color="auto"/>
              <w:right w:val="single" w:sz="4" w:space="0" w:color="auto"/>
            </w:tcBorders>
            <w:vAlign w:val="center"/>
          </w:tcPr>
          <w:p w14:paraId="536C62E7"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p>
        </w:tc>
        <w:tc>
          <w:tcPr>
            <w:tcW w:w="547" w:type="dxa"/>
            <w:tcBorders>
              <w:top w:val="single" w:sz="4" w:space="0" w:color="auto"/>
              <w:left w:val="single" w:sz="4" w:space="0" w:color="auto"/>
              <w:bottom w:val="single" w:sz="4" w:space="0" w:color="auto"/>
              <w:right w:val="single" w:sz="4" w:space="0" w:color="auto"/>
            </w:tcBorders>
            <w:vAlign w:val="center"/>
            <w:hideMark/>
          </w:tcPr>
          <w:p w14:paraId="001B2624"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p>
        </w:tc>
      </w:tr>
      <w:tr w:rsidR="001D5D1D" w:rsidRPr="00683E91" w14:paraId="0C71CA43" w14:textId="77777777" w:rsidTr="008C1490">
        <w:trPr>
          <w:gridAfter w:val="1"/>
          <w:wAfter w:w="9" w:type="dxa"/>
          <w:trHeight w:val="427"/>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1BC03A75"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8F69EE"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p>
        </w:tc>
        <w:tc>
          <w:tcPr>
            <w:tcW w:w="4271" w:type="dxa"/>
            <w:tcBorders>
              <w:top w:val="single" w:sz="4" w:space="0" w:color="auto"/>
              <w:left w:val="single" w:sz="4" w:space="0" w:color="auto"/>
              <w:bottom w:val="single" w:sz="4" w:space="0" w:color="auto"/>
              <w:right w:val="single" w:sz="4" w:space="0" w:color="auto"/>
            </w:tcBorders>
            <w:vAlign w:val="center"/>
            <w:hideMark/>
          </w:tcPr>
          <w:p w14:paraId="70DF979D"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Riesgos de accidentes de tránsito.</w:t>
            </w:r>
          </w:p>
        </w:tc>
        <w:tc>
          <w:tcPr>
            <w:tcW w:w="549" w:type="dxa"/>
            <w:tcBorders>
              <w:top w:val="single" w:sz="4" w:space="0" w:color="auto"/>
              <w:left w:val="single" w:sz="4" w:space="0" w:color="auto"/>
              <w:bottom w:val="single" w:sz="4" w:space="0" w:color="auto"/>
              <w:right w:val="single" w:sz="4" w:space="0" w:color="auto"/>
            </w:tcBorders>
            <w:vAlign w:val="center"/>
            <w:hideMark/>
          </w:tcPr>
          <w:p w14:paraId="4CC85F2A"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r w:rsidRPr="00683E91">
              <w:rPr>
                <w:rFonts w:ascii="Tahoma" w:hAnsi="Tahoma" w:cs="Tahoma"/>
                <w:sz w:val="18"/>
                <w:szCs w:val="18"/>
              </w:rPr>
              <w:t>X</w:t>
            </w:r>
          </w:p>
        </w:tc>
        <w:tc>
          <w:tcPr>
            <w:tcW w:w="536" w:type="dxa"/>
            <w:tcBorders>
              <w:top w:val="single" w:sz="4" w:space="0" w:color="auto"/>
              <w:left w:val="single" w:sz="4" w:space="0" w:color="auto"/>
              <w:bottom w:val="single" w:sz="4" w:space="0" w:color="auto"/>
              <w:right w:val="single" w:sz="4" w:space="0" w:color="auto"/>
            </w:tcBorders>
            <w:vAlign w:val="center"/>
          </w:tcPr>
          <w:p w14:paraId="3DF7B549"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p>
        </w:tc>
        <w:tc>
          <w:tcPr>
            <w:tcW w:w="547" w:type="dxa"/>
            <w:tcBorders>
              <w:top w:val="single" w:sz="4" w:space="0" w:color="auto"/>
              <w:left w:val="single" w:sz="4" w:space="0" w:color="auto"/>
              <w:bottom w:val="single" w:sz="4" w:space="0" w:color="auto"/>
              <w:right w:val="single" w:sz="4" w:space="0" w:color="auto"/>
            </w:tcBorders>
            <w:vAlign w:val="center"/>
          </w:tcPr>
          <w:p w14:paraId="62F281FE" w14:textId="77777777" w:rsidR="001D5D1D" w:rsidRPr="00683E91" w:rsidRDefault="001D5D1D" w:rsidP="008C1490">
            <w:pPr>
              <w:widowControl w:val="0"/>
              <w:autoSpaceDE w:val="0"/>
              <w:autoSpaceDN w:val="0"/>
              <w:adjustRightInd w:val="0"/>
              <w:spacing w:before="120" w:after="0" w:line="240" w:lineRule="auto"/>
              <w:jc w:val="center"/>
              <w:rPr>
                <w:rFonts w:ascii="Tahoma" w:hAnsi="Tahoma" w:cs="Tahoma"/>
                <w:sz w:val="18"/>
                <w:szCs w:val="18"/>
              </w:rPr>
            </w:pPr>
            <w:r w:rsidRPr="00683E91">
              <w:rPr>
                <w:rFonts w:ascii="Tahoma" w:hAnsi="Tahoma" w:cs="Tahoma"/>
                <w:sz w:val="18"/>
                <w:szCs w:val="18"/>
              </w:rPr>
              <w:t>x</w:t>
            </w:r>
          </w:p>
        </w:tc>
      </w:tr>
    </w:tbl>
    <w:p w14:paraId="04692FC7" w14:textId="77777777" w:rsidR="001D5D1D" w:rsidRPr="00683E91" w:rsidRDefault="001D5D1D" w:rsidP="001D5D1D">
      <w:pPr>
        <w:widowControl w:val="0"/>
        <w:autoSpaceDE w:val="0"/>
        <w:autoSpaceDN w:val="0"/>
        <w:adjustRightInd w:val="0"/>
        <w:spacing w:before="120" w:after="240" w:line="240" w:lineRule="auto"/>
        <w:jc w:val="center"/>
        <w:rPr>
          <w:rFonts w:ascii="Tahoma" w:hAnsi="Tahoma" w:cs="Tahoma"/>
          <w:i/>
          <w:iCs/>
          <w:sz w:val="20"/>
          <w:szCs w:val="20"/>
        </w:rPr>
      </w:pPr>
      <w:r w:rsidRPr="00683E91">
        <w:rPr>
          <w:rFonts w:ascii="Tahoma" w:hAnsi="Tahoma" w:cs="Tahoma"/>
          <w:i/>
          <w:iCs/>
          <w:sz w:val="20"/>
          <w:szCs w:val="20"/>
        </w:rPr>
        <w:t>Fuente: UEP – ENDE IDTR III, elaboración en base a datos el Marco de Gestión Ambiental y Social del Proyecto Mejora del Acceso Sostenible a la Electricidad en Bolivia 2014</w:t>
      </w:r>
    </w:p>
    <w:p w14:paraId="525AAB0D"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lastRenderedPageBreak/>
        <w:t>En caso de que, de manera excepcional, durante la ejecución del subproyecto se prevea el uso de combustibles en el área de intervención, la empresa contratista estará obligada a gestionar y obtener previamente la correspondiente Licencia de Actividades con Sustancias Peligrosas (LASP).</w:t>
      </w:r>
    </w:p>
    <w:p w14:paraId="7B60EFAE"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Una vez identificados los riesgos potenciales sociales y ambientales identificados como riesgo moderado, se procede a elaborar un análisis de ponderación del nivel de impacto, en una escala del 1 al 5 (positivo o negativo), dentro de la matriz de impactos ambientales y sociales. Esta ponderación tiene como finalidad valorar la magnitud y significancia de cada riesgo o impacto potencial identificado, considerando criterios como su intensidad, duración, reversibilidad, extensión, sensibilidad del entorno y posibilidad de control. El objetivo de este análisis es priorizar las intervenciones, orientar la toma de decisiones y definir medidas proporcionales y eficaces para su gestión. A continuación, se muestra la tabla referencial de ponderaciones:</w:t>
      </w:r>
    </w:p>
    <w:p w14:paraId="50D7DDDF" w14:textId="77777777" w:rsidR="001D5D1D" w:rsidRPr="00683E91" w:rsidRDefault="001D5D1D" w:rsidP="001D5D1D">
      <w:pPr>
        <w:widowControl w:val="0"/>
        <w:autoSpaceDE w:val="0"/>
        <w:autoSpaceDN w:val="0"/>
        <w:adjustRightInd w:val="0"/>
        <w:spacing w:before="120" w:after="120" w:line="240" w:lineRule="auto"/>
        <w:jc w:val="center"/>
        <w:rPr>
          <w:rFonts w:ascii="Tahoma" w:hAnsi="Tahoma" w:cs="Tahoma"/>
          <w:b/>
          <w:bCs/>
          <w:iCs/>
          <w:sz w:val="20"/>
          <w:szCs w:val="20"/>
        </w:rPr>
      </w:pPr>
    </w:p>
    <w:p w14:paraId="04679100" w14:textId="77777777" w:rsidR="001D5D1D" w:rsidRPr="00683E91" w:rsidRDefault="001D5D1D" w:rsidP="001D5D1D">
      <w:pPr>
        <w:widowControl w:val="0"/>
        <w:autoSpaceDE w:val="0"/>
        <w:autoSpaceDN w:val="0"/>
        <w:adjustRightInd w:val="0"/>
        <w:spacing w:before="120" w:after="120" w:line="240" w:lineRule="auto"/>
        <w:jc w:val="center"/>
        <w:rPr>
          <w:rFonts w:ascii="Tahoma" w:hAnsi="Tahoma" w:cs="Tahoma"/>
          <w:b/>
          <w:bCs/>
          <w:iCs/>
          <w:sz w:val="20"/>
          <w:szCs w:val="20"/>
        </w:rPr>
      </w:pPr>
      <w:r w:rsidRPr="00683E91">
        <w:rPr>
          <w:rFonts w:ascii="Tahoma" w:hAnsi="Tahoma" w:cs="Tahoma"/>
          <w:b/>
          <w:bCs/>
          <w:iCs/>
          <w:sz w:val="20"/>
          <w:szCs w:val="20"/>
        </w:rPr>
        <w:t>Cuadro 3. Ponderación de Potenciales Impactos</w:t>
      </w:r>
    </w:p>
    <w:tbl>
      <w:tblPr>
        <w:tblW w:w="5000" w:type="pct"/>
        <w:tblCellMar>
          <w:left w:w="70" w:type="dxa"/>
          <w:right w:w="70" w:type="dxa"/>
        </w:tblCellMar>
        <w:tblLook w:val="04A0" w:firstRow="1" w:lastRow="0" w:firstColumn="1" w:lastColumn="0" w:noHBand="0" w:noVBand="1"/>
      </w:tblPr>
      <w:tblGrid>
        <w:gridCol w:w="857"/>
        <w:gridCol w:w="1114"/>
        <w:gridCol w:w="5586"/>
        <w:gridCol w:w="1837"/>
      </w:tblGrid>
      <w:tr w:rsidR="001D5D1D" w:rsidRPr="00683E91" w14:paraId="225F19A4" w14:textId="77777777" w:rsidTr="008C1490">
        <w:trPr>
          <w:trHeight w:val="600"/>
          <w:tblHeader/>
        </w:trPr>
        <w:tc>
          <w:tcPr>
            <w:tcW w:w="4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327070" w14:textId="77777777" w:rsidR="001D5D1D" w:rsidRPr="00683E91" w:rsidRDefault="001D5D1D" w:rsidP="008C1490">
            <w:pPr>
              <w:widowControl w:val="0"/>
              <w:autoSpaceDE w:val="0"/>
              <w:autoSpaceDN w:val="0"/>
              <w:adjustRightInd w:val="0"/>
              <w:spacing w:after="0" w:line="240" w:lineRule="auto"/>
              <w:jc w:val="center"/>
              <w:rPr>
                <w:rFonts w:ascii="Tahoma" w:hAnsi="Tahoma" w:cs="Tahoma"/>
                <w:b/>
                <w:bCs/>
                <w:sz w:val="18"/>
                <w:szCs w:val="18"/>
              </w:rPr>
            </w:pPr>
            <w:r w:rsidRPr="00683E91">
              <w:rPr>
                <w:rFonts w:ascii="Tahoma" w:hAnsi="Tahoma" w:cs="Tahoma"/>
                <w:b/>
                <w:bCs/>
                <w:sz w:val="18"/>
                <w:szCs w:val="18"/>
              </w:rPr>
              <w:t>VALOR</w:t>
            </w:r>
          </w:p>
        </w:tc>
        <w:tc>
          <w:tcPr>
            <w:tcW w:w="593" w:type="pct"/>
            <w:tcBorders>
              <w:top w:val="single" w:sz="4" w:space="0" w:color="auto"/>
              <w:left w:val="nil"/>
              <w:bottom w:val="single" w:sz="4" w:space="0" w:color="auto"/>
              <w:right w:val="single" w:sz="4" w:space="0" w:color="auto"/>
            </w:tcBorders>
            <w:shd w:val="clear" w:color="auto" w:fill="auto"/>
            <w:vAlign w:val="center"/>
            <w:hideMark/>
          </w:tcPr>
          <w:p w14:paraId="6E103E71" w14:textId="77777777" w:rsidR="001D5D1D" w:rsidRPr="00683E91" w:rsidRDefault="001D5D1D" w:rsidP="008C1490">
            <w:pPr>
              <w:widowControl w:val="0"/>
              <w:autoSpaceDE w:val="0"/>
              <w:autoSpaceDN w:val="0"/>
              <w:adjustRightInd w:val="0"/>
              <w:spacing w:after="0" w:line="240" w:lineRule="auto"/>
              <w:jc w:val="center"/>
              <w:rPr>
                <w:rFonts w:ascii="Tahoma" w:hAnsi="Tahoma" w:cs="Tahoma"/>
                <w:b/>
                <w:bCs/>
                <w:sz w:val="18"/>
                <w:szCs w:val="18"/>
              </w:rPr>
            </w:pPr>
            <w:r w:rsidRPr="00683E91">
              <w:rPr>
                <w:rFonts w:ascii="Tahoma" w:hAnsi="Tahoma" w:cs="Tahoma"/>
                <w:b/>
                <w:bCs/>
                <w:sz w:val="18"/>
                <w:szCs w:val="18"/>
              </w:rPr>
              <w:t>NIVEL DEL IMPACTO</w:t>
            </w:r>
          </w:p>
        </w:tc>
        <w:tc>
          <w:tcPr>
            <w:tcW w:w="2973" w:type="pct"/>
            <w:tcBorders>
              <w:top w:val="single" w:sz="4" w:space="0" w:color="auto"/>
              <w:left w:val="nil"/>
              <w:bottom w:val="single" w:sz="4" w:space="0" w:color="auto"/>
              <w:right w:val="single" w:sz="4" w:space="0" w:color="auto"/>
            </w:tcBorders>
            <w:shd w:val="clear" w:color="auto" w:fill="auto"/>
            <w:vAlign w:val="center"/>
            <w:hideMark/>
          </w:tcPr>
          <w:p w14:paraId="00387961" w14:textId="77777777" w:rsidR="001D5D1D" w:rsidRPr="00683E91" w:rsidRDefault="001D5D1D" w:rsidP="008C1490">
            <w:pPr>
              <w:widowControl w:val="0"/>
              <w:autoSpaceDE w:val="0"/>
              <w:autoSpaceDN w:val="0"/>
              <w:adjustRightInd w:val="0"/>
              <w:spacing w:after="0" w:line="240" w:lineRule="auto"/>
              <w:jc w:val="center"/>
              <w:rPr>
                <w:rFonts w:ascii="Tahoma" w:hAnsi="Tahoma" w:cs="Tahoma"/>
                <w:b/>
                <w:bCs/>
                <w:sz w:val="18"/>
                <w:szCs w:val="18"/>
              </w:rPr>
            </w:pPr>
            <w:r w:rsidRPr="00683E91">
              <w:rPr>
                <w:rFonts w:ascii="Tahoma" w:hAnsi="Tahoma" w:cs="Tahoma"/>
                <w:b/>
                <w:bCs/>
                <w:sz w:val="18"/>
                <w:szCs w:val="18"/>
              </w:rPr>
              <w:t>DESCRIPCIÓN DEL NIVEL DE IMPACTO</w:t>
            </w:r>
          </w:p>
        </w:tc>
        <w:tc>
          <w:tcPr>
            <w:tcW w:w="979" w:type="pct"/>
            <w:tcBorders>
              <w:top w:val="single" w:sz="4" w:space="0" w:color="auto"/>
              <w:left w:val="nil"/>
              <w:bottom w:val="single" w:sz="4" w:space="0" w:color="auto"/>
              <w:right w:val="single" w:sz="4" w:space="0" w:color="auto"/>
            </w:tcBorders>
            <w:shd w:val="clear" w:color="auto" w:fill="auto"/>
            <w:vAlign w:val="center"/>
            <w:hideMark/>
          </w:tcPr>
          <w:p w14:paraId="11952953" w14:textId="77777777" w:rsidR="001D5D1D" w:rsidRPr="00683E91" w:rsidRDefault="001D5D1D" w:rsidP="008C1490">
            <w:pPr>
              <w:widowControl w:val="0"/>
              <w:autoSpaceDE w:val="0"/>
              <w:autoSpaceDN w:val="0"/>
              <w:adjustRightInd w:val="0"/>
              <w:spacing w:after="0" w:line="240" w:lineRule="auto"/>
              <w:jc w:val="center"/>
              <w:rPr>
                <w:rFonts w:ascii="Tahoma" w:hAnsi="Tahoma" w:cs="Tahoma"/>
                <w:b/>
                <w:bCs/>
                <w:sz w:val="18"/>
                <w:szCs w:val="18"/>
              </w:rPr>
            </w:pPr>
            <w:r w:rsidRPr="00683E91">
              <w:rPr>
                <w:rFonts w:ascii="Tahoma" w:hAnsi="Tahoma" w:cs="Tahoma"/>
                <w:b/>
                <w:bCs/>
                <w:sz w:val="18"/>
                <w:szCs w:val="18"/>
              </w:rPr>
              <w:t>TIPO DE IMPACTO APLICABLE</w:t>
            </w:r>
          </w:p>
        </w:tc>
      </w:tr>
      <w:tr w:rsidR="001D5D1D" w:rsidRPr="00683E91" w14:paraId="4294E6F3" w14:textId="77777777" w:rsidTr="008C1490">
        <w:trPr>
          <w:trHeight w:val="607"/>
        </w:trPr>
        <w:tc>
          <w:tcPr>
            <w:tcW w:w="456" w:type="pct"/>
            <w:tcBorders>
              <w:top w:val="nil"/>
              <w:left w:val="single" w:sz="4" w:space="0" w:color="auto"/>
              <w:bottom w:val="single" w:sz="4" w:space="0" w:color="auto"/>
              <w:right w:val="single" w:sz="4" w:space="0" w:color="auto"/>
            </w:tcBorders>
            <w:shd w:val="clear" w:color="auto" w:fill="auto"/>
            <w:vAlign w:val="center"/>
            <w:hideMark/>
          </w:tcPr>
          <w:p w14:paraId="35676B2C" w14:textId="77777777" w:rsidR="001D5D1D" w:rsidRPr="00683E91" w:rsidRDefault="001D5D1D" w:rsidP="008C1490">
            <w:pPr>
              <w:widowControl w:val="0"/>
              <w:autoSpaceDE w:val="0"/>
              <w:autoSpaceDN w:val="0"/>
              <w:adjustRightInd w:val="0"/>
              <w:spacing w:after="0" w:line="240" w:lineRule="auto"/>
              <w:jc w:val="center"/>
              <w:rPr>
                <w:rFonts w:ascii="Tahoma" w:hAnsi="Tahoma" w:cs="Tahoma"/>
                <w:sz w:val="18"/>
                <w:szCs w:val="18"/>
              </w:rPr>
            </w:pPr>
            <w:r w:rsidRPr="00683E91">
              <w:rPr>
                <w:rFonts w:ascii="Tahoma" w:hAnsi="Tahoma" w:cs="Tahoma"/>
                <w:sz w:val="18"/>
                <w:szCs w:val="18"/>
              </w:rPr>
              <w:t>1</w:t>
            </w:r>
          </w:p>
        </w:tc>
        <w:tc>
          <w:tcPr>
            <w:tcW w:w="593" w:type="pct"/>
            <w:tcBorders>
              <w:top w:val="nil"/>
              <w:left w:val="nil"/>
              <w:bottom w:val="single" w:sz="4" w:space="0" w:color="auto"/>
              <w:right w:val="single" w:sz="4" w:space="0" w:color="auto"/>
            </w:tcBorders>
            <w:shd w:val="clear" w:color="auto" w:fill="auto"/>
            <w:vAlign w:val="center"/>
            <w:hideMark/>
          </w:tcPr>
          <w:p w14:paraId="5B8744AF" w14:textId="77777777" w:rsidR="001D5D1D" w:rsidRPr="00683E91" w:rsidRDefault="001D5D1D" w:rsidP="008C1490">
            <w:pPr>
              <w:widowControl w:val="0"/>
              <w:autoSpaceDE w:val="0"/>
              <w:autoSpaceDN w:val="0"/>
              <w:adjustRightInd w:val="0"/>
              <w:spacing w:after="0" w:line="240" w:lineRule="auto"/>
              <w:jc w:val="center"/>
              <w:rPr>
                <w:rFonts w:ascii="Tahoma" w:hAnsi="Tahoma" w:cs="Tahoma"/>
                <w:sz w:val="18"/>
                <w:szCs w:val="18"/>
              </w:rPr>
            </w:pPr>
            <w:r w:rsidRPr="00683E91">
              <w:rPr>
                <w:rFonts w:ascii="Tahoma" w:hAnsi="Tahoma" w:cs="Tahoma"/>
                <w:sz w:val="18"/>
                <w:szCs w:val="18"/>
              </w:rPr>
              <w:t>Muy Bajo</w:t>
            </w:r>
          </w:p>
        </w:tc>
        <w:tc>
          <w:tcPr>
            <w:tcW w:w="2973" w:type="pct"/>
            <w:tcBorders>
              <w:top w:val="nil"/>
              <w:left w:val="nil"/>
              <w:bottom w:val="single" w:sz="4" w:space="0" w:color="auto"/>
              <w:right w:val="single" w:sz="4" w:space="0" w:color="auto"/>
            </w:tcBorders>
            <w:shd w:val="clear" w:color="auto" w:fill="auto"/>
            <w:vAlign w:val="center"/>
            <w:hideMark/>
          </w:tcPr>
          <w:p w14:paraId="6F62D546"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Impacto apenas perceptible, reversible, localizado. No se requiere intervención especial.</w:t>
            </w:r>
          </w:p>
        </w:tc>
        <w:tc>
          <w:tcPr>
            <w:tcW w:w="979" w:type="pct"/>
            <w:tcBorders>
              <w:top w:val="nil"/>
              <w:left w:val="nil"/>
              <w:bottom w:val="single" w:sz="4" w:space="0" w:color="auto"/>
              <w:right w:val="single" w:sz="4" w:space="0" w:color="auto"/>
            </w:tcBorders>
            <w:shd w:val="clear" w:color="auto" w:fill="auto"/>
            <w:vAlign w:val="center"/>
            <w:hideMark/>
          </w:tcPr>
          <w:p w14:paraId="3D9CC741" w14:textId="77777777" w:rsidR="001D5D1D" w:rsidRPr="00683E91" w:rsidRDefault="001D5D1D" w:rsidP="008C1490">
            <w:pPr>
              <w:widowControl w:val="0"/>
              <w:autoSpaceDE w:val="0"/>
              <w:autoSpaceDN w:val="0"/>
              <w:adjustRightInd w:val="0"/>
              <w:spacing w:after="0" w:line="240" w:lineRule="auto"/>
              <w:jc w:val="center"/>
              <w:rPr>
                <w:rFonts w:ascii="Tahoma" w:hAnsi="Tahoma" w:cs="Tahoma"/>
                <w:sz w:val="18"/>
                <w:szCs w:val="18"/>
              </w:rPr>
            </w:pPr>
            <w:r w:rsidRPr="00683E91">
              <w:rPr>
                <w:rFonts w:ascii="Tahoma" w:hAnsi="Tahoma" w:cs="Tahoma"/>
                <w:sz w:val="18"/>
                <w:szCs w:val="18"/>
              </w:rPr>
              <w:t>Positivo / Negativo</w:t>
            </w:r>
          </w:p>
        </w:tc>
      </w:tr>
      <w:tr w:rsidR="001D5D1D" w:rsidRPr="00683E91" w14:paraId="2E4E78C8" w14:textId="77777777" w:rsidTr="008C1490">
        <w:trPr>
          <w:trHeight w:val="130"/>
        </w:trPr>
        <w:tc>
          <w:tcPr>
            <w:tcW w:w="456" w:type="pct"/>
            <w:tcBorders>
              <w:top w:val="nil"/>
              <w:left w:val="single" w:sz="4" w:space="0" w:color="auto"/>
              <w:bottom w:val="single" w:sz="4" w:space="0" w:color="auto"/>
              <w:right w:val="single" w:sz="4" w:space="0" w:color="auto"/>
            </w:tcBorders>
            <w:shd w:val="clear" w:color="auto" w:fill="auto"/>
            <w:vAlign w:val="center"/>
            <w:hideMark/>
          </w:tcPr>
          <w:p w14:paraId="656CC60D" w14:textId="77777777" w:rsidR="001D5D1D" w:rsidRPr="00683E91" w:rsidRDefault="001D5D1D" w:rsidP="008C1490">
            <w:pPr>
              <w:widowControl w:val="0"/>
              <w:autoSpaceDE w:val="0"/>
              <w:autoSpaceDN w:val="0"/>
              <w:adjustRightInd w:val="0"/>
              <w:spacing w:after="0" w:line="240" w:lineRule="auto"/>
              <w:jc w:val="center"/>
              <w:rPr>
                <w:rFonts w:ascii="Tahoma" w:hAnsi="Tahoma" w:cs="Tahoma"/>
                <w:sz w:val="18"/>
                <w:szCs w:val="18"/>
              </w:rPr>
            </w:pPr>
            <w:r w:rsidRPr="00683E91">
              <w:rPr>
                <w:rFonts w:ascii="Tahoma" w:hAnsi="Tahoma" w:cs="Tahoma"/>
                <w:sz w:val="18"/>
                <w:szCs w:val="18"/>
              </w:rPr>
              <w:t>2</w:t>
            </w:r>
          </w:p>
        </w:tc>
        <w:tc>
          <w:tcPr>
            <w:tcW w:w="593" w:type="pct"/>
            <w:tcBorders>
              <w:top w:val="nil"/>
              <w:left w:val="nil"/>
              <w:bottom w:val="single" w:sz="4" w:space="0" w:color="auto"/>
              <w:right w:val="single" w:sz="4" w:space="0" w:color="auto"/>
            </w:tcBorders>
            <w:shd w:val="clear" w:color="auto" w:fill="auto"/>
            <w:vAlign w:val="center"/>
            <w:hideMark/>
          </w:tcPr>
          <w:p w14:paraId="18F6CF65" w14:textId="77777777" w:rsidR="001D5D1D" w:rsidRPr="00683E91" w:rsidRDefault="001D5D1D" w:rsidP="008C1490">
            <w:pPr>
              <w:widowControl w:val="0"/>
              <w:autoSpaceDE w:val="0"/>
              <w:autoSpaceDN w:val="0"/>
              <w:adjustRightInd w:val="0"/>
              <w:spacing w:after="0" w:line="240" w:lineRule="auto"/>
              <w:jc w:val="center"/>
              <w:rPr>
                <w:rFonts w:ascii="Tahoma" w:hAnsi="Tahoma" w:cs="Tahoma"/>
                <w:sz w:val="18"/>
                <w:szCs w:val="18"/>
              </w:rPr>
            </w:pPr>
            <w:r w:rsidRPr="00683E91">
              <w:rPr>
                <w:rFonts w:ascii="Tahoma" w:hAnsi="Tahoma" w:cs="Tahoma"/>
                <w:sz w:val="18"/>
                <w:szCs w:val="18"/>
              </w:rPr>
              <w:t>Bajo</w:t>
            </w:r>
          </w:p>
        </w:tc>
        <w:tc>
          <w:tcPr>
            <w:tcW w:w="2973" w:type="pct"/>
            <w:tcBorders>
              <w:top w:val="nil"/>
              <w:left w:val="nil"/>
              <w:bottom w:val="single" w:sz="4" w:space="0" w:color="auto"/>
              <w:right w:val="single" w:sz="4" w:space="0" w:color="auto"/>
            </w:tcBorders>
            <w:shd w:val="clear" w:color="auto" w:fill="auto"/>
            <w:vAlign w:val="center"/>
            <w:hideMark/>
          </w:tcPr>
          <w:p w14:paraId="4F7F1408"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Impacto menor, de alcance limitado y corto plazo. Fácilmente mitigable.</w:t>
            </w:r>
          </w:p>
        </w:tc>
        <w:tc>
          <w:tcPr>
            <w:tcW w:w="979" w:type="pct"/>
            <w:tcBorders>
              <w:top w:val="nil"/>
              <w:left w:val="nil"/>
              <w:bottom w:val="single" w:sz="4" w:space="0" w:color="auto"/>
              <w:right w:val="single" w:sz="4" w:space="0" w:color="auto"/>
            </w:tcBorders>
            <w:shd w:val="clear" w:color="auto" w:fill="auto"/>
            <w:vAlign w:val="center"/>
            <w:hideMark/>
          </w:tcPr>
          <w:p w14:paraId="5930558A" w14:textId="77777777" w:rsidR="001D5D1D" w:rsidRPr="00683E91" w:rsidRDefault="001D5D1D" w:rsidP="008C1490">
            <w:pPr>
              <w:widowControl w:val="0"/>
              <w:autoSpaceDE w:val="0"/>
              <w:autoSpaceDN w:val="0"/>
              <w:adjustRightInd w:val="0"/>
              <w:spacing w:after="0" w:line="240" w:lineRule="auto"/>
              <w:jc w:val="center"/>
              <w:rPr>
                <w:rFonts w:ascii="Tahoma" w:hAnsi="Tahoma" w:cs="Tahoma"/>
                <w:sz w:val="18"/>
                <w:szCs w:val="18"/>
              </w:rPr>
            </w:pPr>
            <w:r w:rsidRPr="00683E91">
              <w:rPr>
                <w:rFonts w:ascii="Tahoma" w:hAnsi="Tahoma" w:cs="Tahoma"/>
                <w:sz w:val="18"/>
                <w:szCs w:val="18"/>
              </w:rPr>
              <w:t>Positivo / Negativo</w:t>
            </w:r>
          </w:p>
        </w:tc>
      </w:tr>
      <w:tr w:rsidR="001D5D1D" w:rsidRPr="00683E91" w14:paraId="0F9124C9" w14:textId="77777777" w:rsidTr="008C1490">
        <w:trPr>
          <w:trHeight w:val="130"/>
        </w:trPr>
        <w:tc>
          <w:tcPr>
            <w:tcW w:w="456" w:type="pct"/>
            <w:tcBorders>
              <w:top w:val="nil"/>
              <w:left w:val="single" w:sz="4" w:space="0" w:color="auto"/>
              <w:bottom w:val="single" w:sz="4" w:space="0" w:color="auto"/>
              <w:right w:val="single" w:sz="4" w:space="0" w:color="auto"/>
            </w:tcBorders>
            <w:shd w:val="clear" w:color="auto" w:fill="auto"/>
            <w:vAlign w:val="center"/>
            <w:hideMark/>
          </w:tcPr>
          <w:p w14:paraId="137C6ED8" w14:textId="77777777" w:rsidR="001D5D1D" w:rsidRPr="00683E91" w:rsidRDefault="001D5D1D" w:rsidP="008C1490">
            <w:pPr>
              <w:widowControl w:val="0"/>
              <w:autoSpaceDE w:val="0"/>
              <w:autoSpaceDN w:val="0"/>
              <w:adjustRightInd w:val="0"/>
              <w:spacing w:after="0" w:line="240" w:lineRule="auto"/>
              <w:jc w:val="center"/>
              <w:rPr>
                <w:rFonts w:ascii="Tahoma" w:hAnsi="Tahoma" w:cs="Tahoma"/>
                <w:sz w:val="18"/>
                <w:szCs w:val="18"/>
              </w:rPr>
            </w:pPr>
            <w:r w:rsidRPr="00683E91">
              <w:rPr>
                <w:rFonts w:ascii="Tahoma" w:hAnsi="Tahoma" w:cs="Tahoma"/>
                <w:sz w:val="18"/>
                <w:szCs w:val="18"/>
              </w:rPr>
              <w:t>3</w:t>
            </w:r>
          </w:p>
        </w:tc>
        <w:tc>
          <w:tcPr>
            <w:tcW w:w="593" w:type="pct"/>
            <w:tcBorders>
              <w:top w:val="nil"/>
              <w:left w:val="nil"/>
              <w:bottom w:val="single" w:sz="4" w:space="0" w:color="auto"/>
              <w:right w:val="single" w:sz="4" w:space="0" w:color="auto"/>
            </w:tcBorders>
            <w:shd w:val="clear" w:color="auto" w:fill="auto"/>
            <w:vAlign w:val="center"/>
            <w:hideMark/>
          </w:tcPr>
          <w:p w14:paraId="27B5144F" w14:textId="77777777" w:rsidR="001D5D1D" w:rsidRPr="00683E91" w:rsidRDefault="001D5D1D" w:rsidP="008C1490">
            <w:pPr>
              <w:widowControl w:val="0"/>
              <w:autoSpaceDE w:val="0"/>
              <w:autoSpaceDN w:val="0"/>
              <w:adjustRightInd w:val="0"/>
              <w:spacing w:after="0" w:line="240" w:lineRule="auto"/>
              <w:jc w:val="center"/>
              <w:rPr>
                <w:rFonts w:ascii="Tahoma" w:hAnsi="Tahoma" w:cs="Tahoma"/>
                <w:sz w:val="18"/>
                <w:szCs w:val="18"/>
              </w:rPr>
            </w:pPr>
            <w:r w:rsidRPr="00683E91">
              <w:rPr>
                <w:rFonts w:ascii="Tahoma" w:hAnsi="Tahoma" w:cs="Tahoma"/>
                <w:sz w:val="18"/>
                <w:szCs w:val="18"/>
              </w:rPr>
              <w:t>Moderado</w:t>
            </w:r>
          </w:p>
        </w:tc>
        <w:tc>
          <w:tcPr>
            <w:tcW w:w="2973" w:type="pct"/>
            <w:tcBorders>
              <w:top w:val="nil"/>
              <w:left w:val="nil"/>
              <w:bottom w:val="single" w:sz="4" w:space="0" w:color="auto"/>
              <w:right w:val="single" w:sz="4" w:space="0" w:color="auto"/>
            </w:tcBorders>
            <w:shd w:val="clear" w:color="auto" w:fill="auto"/>
            <w:vAlign w:val="center"/>
            <w:hideMark/>
          </w:tcPr>
          <w:p w14:paraId="68D8EB3F"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Impacto evidente, controlable con medidas estándar. Puede ser temporal o permanente.</w:t>
            </w:r>
          </w:p>
        </w:tc>
        <w:tc>
          <w:tcPr>
            <w:tcW w:w="979" w:type="pct"/>
            <w:tcBorders>
              <w:top w:val="nil"/>
              <w:left w:val="nil"/>
              <w:bottom w:val="single" w:sz="4" w:space="0" w:color="auto"/>
              <w:right w:val="single" w:sz="4" w:space="0" w:color="auto"/>
            </w:tcBorders>
            <w:shd w:val="clear" w:color="auto" w:fill="auto"/>
            <w:vAlign w:val="center"/>
            <w:hideMark/>
          </w:tcPr>
          <w:p w14:paraId="64C5B3D7" w14:textId="77777777" w:rsidR="001D5D1D" w:rsidRPr="00683E91" w:rsidRDefault="001D5D1D" w:rsidP="008C1490">
            <w:pPr>
              <w:widowControl w:val="0"/>
              <w:autoSpaceDE w:val="0"/>
              <w:autoSpaceDN w:val="0"/>
              <w:adjustRightInd w:val="0"/>
              <w:spacing w:after="0" w:line="240" w:lineRule="auto"/>
              <w:jc w:val="center"/>
              <w:rPr>
                <w:rFonts w:ascii="Tahoma" w:hAnsi="Tahoma" w:cs="Tahoma"/>
                <w:sz w:val="18"/>
                <w:szCs w:val="18"/>
              </w:rPr>
            </w:pPr>
            <w:r w:rsidRPr="00683E91">
              <w:rPr>
                <w:rFonts w:ascii="Tahoma" w:hAnsi="Tahoma" w:cs="Tahoma"/>
                <w:sz w:val="18"/>
                <w:szCs w:val="18"/>
              </w:rPr>
              <w:t>Positivo / Negativo</w:t>
            </w:r>
          </w:p>
        </w:tc>
      </w:tr>
      <w:tr w:rsidR="001D5D1D" w:rsidRPr="00683E91" w14:paraId="6A9B1056" w14:textId="77777777" w:rsidTr="008C1490">
        <w:trPr>
          <w:trHeight w:val="153"/>
        </w:trPr>
        <w:tc>
          <w:tcPr>
            <w:tcW w:w="456" w:type="pct"/>
            <w:tcBorders>
              <w:top w:val="nil"/>
              <w:left w:val="single" w:sz="4" w:space="0" w:color="auto"/>
              <w:bottom w:val="single" w:sz="4" w:space="0" w:color="auto"/>
              <w:right w:val="single" w:sz="4" w:space="0" w:color="auto"/>
            </w:tcBorders>
            <w:shd w:val="clear" w:color="auto" w:fill="auto"/>
            <w:vAlign w:val="center"/>
            <w:hideMark/>
          </w:tcPr>
          <w:p w14:paraId="4E3CF927" w14:textId="77777777" w:rsidR="001D5D1D" w:rsidRPr="00683E91" w:rsidRDefault="001D5D1D" w:rsidP="008C1490">
            <w:pPr>
              <w:widowControl w:val="0"/>
              <w:autoSpaceDE w:val="0"/>
              <w:autoSpaceDN w:val="0"/>
              <w:adjustRightInd w:val="0"/>
              <w:spacing w:after="0" w:line="240" w:lineRule="auto"/>
              <w:jc w:val="center"/>
              <w:rPr>
                <w:rFonts w:ascii="Tahoma" w:hAnsi="Tahoma" w:cs="Tahoma"/>
                <w:sz w:val="18"/>
                <w:szCs w:val="18"/>
              </w:rPr>
            </w:pPr>
            <w:r w:rsidRPr="00683E91">
              <w:rPr>
                <w:rFonts w:ascii="Tahoma" w:hAnsi="Tahoma" w:cs="Tahoma"/>
                <w:sz w:val="18"/>
                <w:szCs w:val="18"/>
              </w:rPr>
              <w:t>4</w:t>
            </w:r>
          </w:p>
        </w:tc>
        <w:tc>
          <w:tcPr>
            <w:tcW w:w="593" w:type="pct"/>
            <w:tcBorders>
              <w:top w:val="nil"/>
              <w:left w:val="nil"/>
              <w:bottom w:val="single" w:sz="4" w:space="0" w:color="auto"/>
              <w:right w:val="single" w:sz="4" w:space="0" w:color="auto"/>
            </w:tcBorders>
            <w:shd w:val="clear" w:color="auto" w:fill="auto"/>
            <w:vAlign w:val="center"/>
            <w:hideMark/>
          </w:tcPr>
          <w:p w14:paraId="142F279C" w14:textId="77777777" w:rsidR="001D5D1D" w:rsidRPr="00683E91" w:rsidRDefault="001D5D1D" w:rsidP="008C1490">
            <w:pPr>
              <w:widowControl w:val="0"/>
              <w:autoSpaceDE w:val="0"/>
              <w:autoSpaceDN w:val="0"/>
              <w:adjustRightInd w:val="0"/>
              <w:spacing w:after="0" w:line="240" w:lineRule="auto"/>
              <w:jc w:val="center"/>
              <w:rPr>
                <w:rFonts w:ascii="Tahoma" w:hAnsi="Tahoma" w:cs="Tahoma"/>
                <w:sz w:val="18"/>
                <w:szCs w:val="18"/>
              </w:rPr>
            </w:pPr>
            <w:r w:rsidRPr="00683E91">
              <w:rPr>
                <w:rFonts w:ascii="Tahoma" w:hAnsi="Tahoma" w:cs="Tahoma"/>
                <w:sz w:val="18"/>
                <w:szCs w:val="18"/>
              </w:rPr>
              <w:t>Alto</w:t>
            </w:r>
          </w:p>
        </w:tc>
        <w:tc>
          <w:tcPr>
            <w:tcW w:w="2973" w:type="pct"/>
            <w:tcBorders>
              <w:top w:val="nil"/>
              <w:left w:val="nil"/>
              <w:bottom w:val="single" w:sz="4" w:space="0" w:color="auto"/>
              <w:right w:val="single" w:sz="4" w:space="0" w:color="auto"/>
            </w:tcBorders>
            <w:shd w:val="clear" w:color="auto" w:fill="auto"/>
            <w:vAlign w:val="center"/>
            <w:hideMark/>
          </w:tcPr>
          <w:p w14:paraId="700F485C"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Impacto importante, afecta significativamente al entorno. Requiere medidas especializadas.</w:t>
            </w:r>
          </w:p>
        </w:tc>
        <w:tc>
          <w:tcPr>
            <w:tcW w:w="979" w:type="pct"/>
            <w:tcBorders>
              <w:top w:val="nil"/>
              <w:left w:val="nil"/>
              <w:bottom w:val="single" w:sz="4" w:space="0" w:color="auto"/>
              <w:right w:val="single" w:sz="4" w:space="0" w:color="auto"/>
            </w:tcBorders>
            <w:shd w:val="clear" w:color="auto" w:fill="auto"/>
            <w:vAlign w:val="center"/>
            <w:hideMark/>
          </w:tcPr>
          <w:p w14:paraId="1557F693" w14:textId="77777777" w:rsidR="001D5D1D" w:rsidRPr="00683E91" w:rsidRDefault="001D5D1D" w:rsidP="008C1490">
            <w:pPr>
              <w:widowControl w:val="0"/>
              <w:autoSpaceDE w:val="0"/>
              <w:autoSpaceDN w:val="0"/>
              <w:adjustRightInd w:val="0"/>
              <w:spacing w:after="0" w:line="240" w:lineRule="auto"/>
              <w:jc w:val="center"/>
              <w:rPr>
                <w:rFonts w:ascii="Tahoma" w:hAnsi="Tahoma" w:cs="Tahoma"/>
                <w:sz w:val="18"/>
                <w:szCs w:val="18"/>
              </w:rPr>
            </w:pPr>
            <w:r w:rsidRPr="00683E91">
              <w:rPr>
                <w:rFonts w:ascii="Tahoma" w:hAnsi="Tahoma" w:cs="Tahoma"/>
                <w:sz w:val="18"/>
                <w:szCs w:val="18"/>
              </w:rPr>
              <w:t>Positivo / Negativo</w:t>
            </w:r>
          </w:p>
        </w:tc>
      </w:tr>
      <w:tr w:rsidR="001D5D1D" w:rsidRPr="00683E91" w14:paraId="419B6DF9" w14:textId="77777777" w:rsidTr="008C1490">
        <w:trPr>
          <w:trHeight w:val="495"/>
        </w:trPr>
        <w:tc>
          <w:tcPr>
            <w:tcW w:w="456" w:type="pct"/>
            <w:tcBorders>
              <w:top w:val="nil"/>
              <w:left w:val="single" w:sz="4" w:space="0" w:color="auto"/>
              <w:bottom w:val="single" w:sz="4" w:space="0" w:color="auto"/>
              <w:right w:val="single" w:sz="4" w:space="0" w:color="auto"/>
            </w:tcBorders>
            <w:shd w:val="clear" w:color="auto" w:fill="auto"/>
            <w:vAlign w:val="center"/>
            <w:hideMark/>
          </w:tcPr>
          <w:p w14:paraId="59CE9027" w14:textId="77777777" w:rsidR="001D5D1D" w:rsidRPr="00683E91" w:rsidRDefault="001D5D1D" w:rsidP="008C1490">
            <w:pPr>
              <w:widowControl w:val="0"/>
              <w:autoSpaceDE w:val="0"/>
              <w:autoSpaceDN w:val="0"/>
              <w:adjustRightInd w:val="0"/>
              <w:spacing w:after="0" w:line="240" w:lineRule="auto"/>
              <w:jc w:val="center"/>
              <w:rPr>
                <w:rFonts w:ascii="Tahoma" w:hAnsi="Tahoma" w:cs="Tahoma"/>
                <w:sz w:val="18"/>
                <w:szCs w:val="18"/>
              </w:rPr>
            </w:pPr>
            <w:r w:rsidRPr="00683E91">
              <w:rPr>
                <w:rFonts w:ascii="Tahoma" w:hAnsi="Tahoma" w:cs="Tahoma"/>
                <w:sz w:val="18"/>
                <w:szCs w:val="18"/>
              </w:rPr>
              <w:t>5</w:t>
            </w:r>
          </w:p>
        </w:tc>
        <w:tc>
          <w:tcPr>
            <w:tcW w:w="593" w:type="pct"/>
            <w:tcBorders>
              <w:top w:val="nil"/>
              <w:left w:val="nil"/>
              <w:bottom w:val="single" w:sz="4" w:space="0" w:color="auto"/>
              <w:right w:val="single" w:sz="4" w:space="0" w:color="auto"/>
            </w:tcBorders>
            <w:shd w:val="clear" w:color="auto" w:fill="auto"/>
            <w:vAlign w:val="center"/>
            <w:hideMark/>
          </w:tcPr>
          <w:p w14:paraId="647D0AFF" w14:textId="77777777" w:rsidR="001D5D1D" w:rsidRPr="00683E91" w:rsidRDefault="001D5D1D" w:rsidP="008C1490">
            <w:pPr>
              <w:widowControl w:val="0"/>
              <w:autoSpaceDE w:val="0"/>
              <w:autoSpaceDN w:val="0"/>
              <w:adjustRightInd w:val="0"/>
              <w:spacing w:after="0" w:line="240" w:lineRule="auto"/>
              <w:jc w:val="center"/>
              <w:rPr>
                <w:rFonts w:ascii="Tahoma" w:hAnsi="Tahoma" w:cs="Tahoma"/>
                <w:sz w:val="18"/>
                <w:szCs w:val="18"/>
              </w:rPr>
            </w:pPr>
            <w:r w:rsidRPr="00683E91">
              <w:rPr>
                <w:rFonts w:ascii="Tahoma" w:hAnsi="Tahoma" w:cs="Tahoma"/>
                <w:sz w:val="18"/>
                <w:szCs w:val="18"/>
              </w:rPr>
              <w:t>Muy Alto</w:t>
            </w:r>
          </w:p>
        </w:tc>
        <w:tc>
          <w:tcPr>
            <w:tcW w:w="2973" w:type="pct"/>
            <w:tcBorders>
              <w:top w:val="nil"/>
              <w:left w:val="nil"/>
              <w:bottom w:val="single" w:sz="4" w:space="0" w:color="auto"/>
              <w:right w:val="single" w:sz="4" w:space="0" w:color="auto"/>
            </w:tcBorders>
            <w:shd w:val="clear" w:color="auto" w:fill="auto"/>
            <w:vAlign w:val="center"/>
            <w:hideMark/>
          </w:tcPr>
          <w:p w14:paraId="2C1BC8E1"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8"/>
                <w:szCs w:val="18"/>
              </w:rPr>
            </w:pPr>
            <w:r w:rsidRPr="00683E91">
              <w:rPr>
                <w:rFonts w:ascii="Tahoma" w:hAnsi="Tahoma" w:cs="Tahoma"/>
                <w:sz w:val="18"/>
                <w:szCs w:val="18"/>
              </w:rPr>
              <w:t>Impacto crítico, severo, irreparable o con consecuencias sociales graves. Requiere acciones urgentes y sostenidas.</w:t>
            </w:r>
          </w:p>
        </w:tc>
        <w:tc>
          <w:tcPr>
            <w:tcW w:w="979" w:type="pct"/>
            <w:tcBorders>
              <w:top w:val="nil"/>
              <w:left w:val="nil"/>
              <w:bottom w:val="single" w:sz="4" w:space="0" w:color="auto"/>
              <w:right w:val="single" w:sz="4" w:space="0" w:color="auto"/>
            </w:tcBorders>
            <w:shd w:val="clear" w:color="auto" w:fill="auto"/>
            <w:vAlign w:val="center"/>
            <w:hideMark/>
          </w:tcPr>
          <w:p w14:paraId="40F63D53" w14:textId="77777777" w:rsidR="001D5D1D" w:rsidRPr="00683E91" w:rsidRDefault="001D5D1D" w:rsidP="008C1490">
            <w:pPr>
              <w:widowControl w:val="0"/>
              <w:autoSpaceDE w:val="0"/>
              <w:autoSpaceDN w:val="0"/>
              <w:adjustRightInd w:val="0"/>
              <w:spacing w:after="0" w:line="240" w:lineRule="auto"/>
              <w:jc w:val="center"/>
              <w:rPr>
                <w:rFonts w:ascii="Tahoma" w:hAnsi="Tahoma" w:cs="Tahoma"/>
                <w:sz w:val="18"/>
                <w:szCs w:val="18"/>
              </w:rPr>
            </w:pPr>
            <w:r w:rsidRPr="00683E91">
              <w:rPr>
                <w:rFonts w:ascii="Tahoma" w:hAnsi="Tahoma" w:cs="Tahoma"/>
                <w:sz w:val="18"/>
                <w:szCs w:val="18"/>
              </w:rPr>
              <w:t>Principalmente Negativo</w:t>
            </w:r>
          </w:p>
        </w:tc>
      </w:tr>
    </w:tbl>
    <w:p w14:paraId="02D6B49D" w14:textId="77777777" w:rsidR="001D5D1D" w:rsidRPr="00683E91" w:rsidRDefault="001D5D1D" w:rsidP="001D5D1D">
      <w:pPr>
        <w:widowControl w:val="0"/>
        <w:autoSpaceDE w:val="0"/>
        <w:autoSpaceDN w:val="0"/>
        <w:adjustRightInd w:val="0"/>
        <w:spacing w:before="120" w:after="0" w:line="240" w:lineRule="auto"/>
        <w:jc w:val="center"/>
        <w:rPr>
          <w:rFonts w:ascii="Tahoma" w:hAnsi="Tahoma" w:cs="Tahoma"/>
          <w:i/>
          <w:iCs/>
          <w:sz w:val="20"/>
          <w:szCs w:val="20"/>
        </w:rPr>
      </w:pPr>
      <w:r w:rsidRPr="00683E91">
        <w:rPr>
          <w:rFonts w:ascii="Tahoma" w:hAnsi="Tahoma" w:cs="Tahoma"/>
          <w:i/>
          <w:iCs/>
          <w:sz w:val="20"/>
          <w:szCs w:val="20"/>
        </w:rPr>
        <w:t>Fuente: UEP- ENDE IDRT III, 2025.</w:t>
      </w:r>
    </w:p>
    <w:p w14:paraId="01DBA5A2" w14:textId="77777777" w:rsidR="001D5D1D" w:rsidRPr="00683E91" w:rsidRDefault="001D5D1D" w:rsidP="001D5D1D">
      <w:pPr>
        <w:widowControl w:val="0"/>
        <w:autoSpaceDE w:val="0"/>
        <w:autoSpaceDN w:val="0"/>
        <w:adjustRightInd w:val="0"/>
        <w:spacing w:before="120" w:after="0" w:line="240" w:lineRule="auto"/>
        <w:jc w:val="center"/>
        <w:rPr>
          <w:rFonts w:ascii="Tahoma" w:hAnsi="Tahoma" w:cs="Tahoma"/>
          <w:i/>
          <w:iCs/>
          <w:sz w:val="20"/>
          <w:szCs w:val="20"/>
        </w:rPr>
      </w:pPr>
    </w:p>
    <w:p w14:paraId="626DECFA" w14:textId="77777777" w:rsidR="001D5D1D" w:rsidRPr="00683E91" w:rsidRDefault="001D5D1D">
      <w:pPr>
        <w:widowControl w:val="0"/>
        <w:numPr>
          <w:ilvl w:val="0"/>
          <w:numId w:val="77"/>
        </w:numPr>
        <w:tabs>
          <w:tab w:val="num" w:pos="360"/>
        </w:tabs>
        <w:autoSpaceDE w:val="0"/>
        <w:autoSpaceDN w:val="0"/>
        <w:adjustRightInd w:val="0"/>
        <w:spacing w:before="120" w:after="0" w:line="240" w:lineRule="auto"/>
        <w:ind w:left="284" w:hanging="284"/>
        <w:jc w:val="both"/>
        <w:rPr>
          <w:rFonts w:ascii="Tahoma" w:hAnsi="Tahoma" w:cs="Tahoma"/>
          <w:b/>
          <w:bCs/>
          <w:sz w:val="20"/>
          <w:szCs w:val="20"/>
        </w:rPr>
      </w:pPr>
      <w:r w:rsidRPr="00683E91">
        <w:rPr>
          <w:rFonts w:ascii="Tahoma" w:hAnsi="Tahoma" w:cs="Tahoma"/>
          <w:b/>
          <w:bCs/>
          <w:sz w:val="20"/>
          <w:szCs w:val="20"/>
        </w:rPr>
        <w:t>Matriz de medidas de prevención y mitigación</w:t>
      </w:r>
    </w:p>
    <w:p w14:paraId="2E291B58"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 xml:space="preserve">El análisis de nivel de impacto positivo/negativo permite establecer las medidas preventivas y de mitigación durante las fases de ejecución, operación y posterior mantenimiento. En este sentido, se estructura una matriz de riesgos potenciales donde se evalúan los factores y atributos de los riesgos ambientales y sociales a considerar para las actividades de “tendidos eléctricos” y energías renovables, mismas que deben ser identificados de acuerdo con la actividad del subproyecto, evaluados y gestionados de manera anticipada para garantizar la sostenibilidad del mismo. </w:t>
      </w:r>
    </w:p>
    <w:p w14:paraId="7A0AB9B6"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Esta matriz de medidas de prevención y mitigación permite clasificar y priorizar la probabilidad de ocurrencia de los impactos ambientales y sociales asociados al subproyecto, asegurando su alineación con los Estándares Ambientales y Sociales (EAS) del Banco Mundial. Los planes propuestos a partir de la matriz se desarrollarán en el siguiente capítulo como lineamientos del Plan de Gestión Ambiental y Social (PGAS), los cuales servirán de base para que el contratista responsable de la ejecución de la obra y elabore su propio PGAS Contratista específico y detallado.</w:t>
      </w:r>
    </w:p>
    <w:p w14:paraId="0883648C"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b/>
          <w:bCs/>
          <w:sz w:val="20"/>
          <w:szCs w:val="20"/>
        </w:rPr>
        <w:sectPr w:rsidR="001D5D1D" w:rsidRPr="00683E91" w:rsidSect="001D5D1D">
          <w:pgSz w:w="12240" w:h="15840"/>
          <w:pgMar w:top="1985" w:right="1418" w:bottom="1843" w:left="1418" w:header="142" w:footer="454" w:gutter="0"/>
          <w:pgNumType w:start="65"/>
          <w:cols w:space="720"/>
        </w:sectPr>
      </w:pPr>
    </w:p>
    <w:p w14:paraId="33B4F1DA" w14:textId="77777777" w:rsidR="001D5D1D" w:rsidRPr="00683E91" w:rsidRDefault="001D5D1D" w:rsidP="001D5D1D">
      <w:pPr>
        <w:widowControl w:val="0"/>
        <w:autoSpaceDE w:val="0"/>
        <w:autoSpaceDN w:val="0"/>
        <w:adjustRightInd w:val="0"/>
        <w:spacing w:before="120" w:after="0" w:line="240" w:lineRule="auto"/>
        <w:jc w:val="center"/>
        <w:rPr>
          <w:rFonts w:ascii="Tahoma" w:hAnsi="Tahoma" w:cs="Tahoma"/>
          <w:b/>
          <w:bCs/>
          <w:iCs/>
          <w:sz w:val="20"/>
          <w:szCs w:val="20"/>
        </w:rPr>
      </w:pPr>
      <w:r w:rsidRPr="00683E91">
        <w:rPr>
          <w:rFonts w:ascii="Tahoma" w:hAnsi="Tahoma" w:cs="Tahoma"/>
          <w:b/>
          <w:bCs/>
          <w:iCs/>
          <w:sz w:val="20"/>
          <w:szCs w:val="20"/>
        </w:rPr>
        <w:lastRenderedPageBreak/>
        <w:t>Cuadro 4. Matriz de medidas de prevención y mitigación – EAS Banco Mundial</w:t>
      </w:r>
    </w:p>
    <w:p w14:paraId="3FAF0B5E"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b/>
          <w:bCs/>
          <w:sz w:val="20"/>
          <w:szCs w:val="20"/>
        </w:rPr>
      </w:pPr>
    </w:p>
    <w:tbl>
      <w:tblPr>
        <w:tblW w:w="4800" w:type="pct"/>
        <w:jc w:val="center"/>
        <w:tblCellMar>
          <w:left w:w="70" w:type="dxa"/>
          <w:right w:w="70" w:type="dxa"/>
        </w:tblCellMar>
        <w:tblLook w:val="04A0" w:firstRow="1" w:lastRow="0" w:firstColumn="1" w:lastColumn="0" w:noHBand="0" w:noVBand="1"/>
      </w:tblPr>
      <w:tblGrid>
        <w:gridCol w:w="895"/>
        <w:gridCol w:w="1302"/>
        <w:gridCol w:w="1807"/>
        <w:gridCol w:w="1026"/>
        <w:gridCol w:w="1368"/>
        <w:gridCol w:w="1649"/>
        <w:gridCol w:w="1826"/>
        <w:gridCol w:w="502"/>
        <w:gridCol w:w="1420"/>
      </w:tblGrid>
      <w:tr w:rsidR="001D5D1D" w:rsidRPr="00683E91" w14:paraId="61D68AAB" w14:textId="77777777" w:rsidTr="008C1490">
        <w:trPr>
          <w:trHeight w:val="315"/>
          <w:tblHeader/>
          <w:jc w:val="center"/>
        </w:trPr>
        <w:tc>
          <w:tcPr>
            <w:tcW w:w="5000" w:type="pct"/>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3953E074" w14:textId="77777777" w:rsidR="001D5D1D" w:rsidRPr="00683E91" w:rsidRDefault="001D5D1D" w:rsidP="008C1490">
            <w:pPr>
              <w:widowControl w:val="0"/>
              <w:autoSpaceDE w:val="0"/>
              <w:autoSpaceDN w:val="0"/>
              <w:adjustRightInd w:val="0"/>
              <w:spacing w:after="0" w:line="240" w:lineRule="auto"/>
              <w:jc w:val="center"/>
              <w:rPr>
                <w:rFonts w:ascii="Tahoma" w:hAnsi="Tahoma" w:cs="Tahoma"/>
                <w:b/>
                <w:bCs/>
                <w:sz w:val="16"/>
                <w:szCs w:val="16"/>
              </w:rPr>
            </w:pPr>
            <w:r w:rsidRPr="00683E91">
              <w:rPr>
                <w:rFonts w:ascii="Tahoma" w:hAnsi="Tahoma" w:cs="Tahoma"/>
                <w:b/>
                <w:bCs/>
                <w:sz w:val="16"/>
                <w:szCs w:val="16"/>
              </w:rPr>
              <w:t>ETAPA: EJECUCIÓN, OPERACIÓN Y MANTENIMIENTO</w:t>
            </w:r>
          </w:p>
        </w:tc>
      </w:tr>
      <w:tr w:rsidR="001D5D1D" w:rsidRPr="00683E91" w14:paraId="02A4FAF0" w14:textId="77777777" w:rsidTr="008C1490">
        <w:trPr>
          <w:trHeight w:val="960"/>
          <w:tblHeader/>
          <w:jc w:val="center"/>
        </w:trPr>
        <w:tc>
          <w:tcPr>
            <w:tcW w:w="379" w:type="pct"/>
            <w:tcBorders>
              <w:top w:val="nil"/>
              <w:left w:val="single" w:sz="4" w:space="0" w:color="auto"/>
              <w:bottom w:val="single" w:sz="4" w:space="0" w:color="auto"/>
              <w:right w:val="single" w:sz="4" w:space="0" w:color="auto"/>
            </w:tcBorders>
            <w:shd w:val="clear" w:color="auto" w:fill="auto"/>
            <w:vAlign w:val="center"/>
            <w:hideMark/>
          </w:tcPr>
          <w:p w14:paraId="7E92BBBA"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FACTOR</w:t>
            </w:r>
          </w:p>
        </w:tc>
        <w:tc>
          <w:tcPr>
            <w:tcW w:w="552" w:type="pct"/>
            <w:tcBorders>
              <w:top w:val="nil"/>
              <w:left w:val="nil"/>
              <w:bottom w:val="single" w:sz="4" w:space="0" w:color="auto"/>
              <w:right w:val="single" w:sz="4" w:space="0" w:color="auto"/>
            </w:tcBorders>
            <w:shd w:val="clear" w:color="auto" w:fill="auto"/>
            <w:vAlign w:val="center"/>
            <w:hideMark/>
          </w:tcPr>
          <w:p w14:paraId="5E38C734" w14:textId="77777777" w:rsidR="001D5D1D" w:rsidRPr="00683E91" w:rsidRDefault="001D5D1D" w:rsidP="008C1490">
            <w:pPr>
              <w:widowControl w:val="0"/>
              <w:autoSpaceDE w:val="0"/>
              <w:autoSpaceDN w:val="0"/>
              <w:adjustRightInd w:val="0"/>
              <w:spacing w:after="0" w:line="240" w:lineRule="auto"/>
              <w:jc w:val="center"/>
              <w:rPr>
                <w:rFonts w:ascii="Tahoma" w:hAnsi="Tahoma" w:cs="Tahoma"/>
                <w:b/>
                <w:bCs/>
                <w:sz w:val="16"/>
                <w:szCs w:val="16"/>
              </w:rPr>
            </w:pPr>
            <w:r w:rsidRPr="00683E91">
              <w:rPr>
                <w:rFonts w:ascii="Tahoma" w:hAnsi="Tahoma" w:cs="Tahoma"/>
                <w:b/>
                <w:bCs/>
                <w:sz w:val="16"/>
                <w:szCs w:val="16"/>
              </w:rPr>
              <w:t>ATRIBUTO</w:t>
            </w:r>
          </w:p>
        </w:tc>
        <w:tc>
          <w:tcPr>
            <w:tcW w:w="766" w:type="pct"/>
            <w:tcBorders>
              <w:top w:val="nil"/>
              <w:left w:val="nil"/>
              <w:bottom w:val="single" w:sz="4" w:space="0" w:color="auto"/>
              <w:right w:val="single" w:sz="4" w:space="0" w:color="auto"/>
            </w:tcBorders>
            <w:shd w:val="clear" w:color="auto" w:fill="auto"/>
            <w:vAlign w:val="center"/>
            <w:hideMark/>
          </w:tcPr>
          <w:p w14:paraId="433F00D0" w14:textId="77777777" w:rsidR="001D5D1D" w:rsidRPr="00683E91" w:rsidRDefault="001D5D1D" w:rsidP="008C1490">
            <w:pPr>
              <w:widowControl w:val="0"/>
              <w:autoSpaceDE w:val="0"/>
              <w:autoSpaceDN w:val="0"/>
              <w:adjustRightInd w:val="0"/>
              <w:spacing w:after="0" w:line="240" w:lineRule="auto"/>
              <w:jc w:val="center"/>
              <w:rPr>
                <w:rFonts w:ascii="Tahoma" w:hAnsi="Tahoma" w:cs="Tahoma"/>
                <w:b/>
                <w:bCs/>
                <w:sz w:val="16"/>
                <w:szCs w:val="16"/>
              </w:rPr>
            </w:pPr>
            <w:r w:rsidRPr="00683E91">
              <w:rPr>
                <w:rFonts w:ascii="Tahoma" w:hAnsi="Tahoma" w:cs="Tahoma"/>
                <w:b/>
                <w:bCs/>
                <w:sz w:val="16"/>
                <w:szCs w:val="16"/>
              </w:rPr>
              <w:t>POTENCIALES RIESGOS E IMPACTOS AMBIENTALES Y SOCIALES</w:t>
            </w:r>
          </w:p>
        </w:tc>
        <w:tc>
          <w:tcPr>
            <w:tcW w:w="435" w:type="pct"/>
            <w:tcBorders>
              <w:top w:val="nil"/>
              <w:left w:val="nil"/>
              <w:bottom w:val="single" w:sz="4" w:space="0" w:color="auto"/>
              <w:right w:val="single" w:sz="4" w:space="0" w:color="auto"/>
            </w:tcBorders>
            <w:shd w:val="clear" w:color="auto" w:fill="auto"/>
            <w:vAlign w:val="center"/>
            <w:hideMark/>
          </w:tcPr>
          <w:p w14:paraId="630F0D1E" w14:textId="77777777" w:rsidR="001D5D1D" w:rsidRPr="00683E91" w:rsidRDefault="001D5D1D" w:rsidP="008C1490">
            <w:pPr>
              <w:widowControl w:val="0"/>
              <w:autoSpaceDE w:val="0"/>
              <w:autoSpaceDN w:val="0"/>
              <w:adjustRightInd w:val="0"/>
              <w:spacing w:after="0" w:line="240" w:lineRule="auto"/>
              <w:jc w:val="center"/>
              <w:rPr>
                <w:rFonts w:ascii="Tahoma" w:hAnsi="Tahoma" w:cs="Tahoma"/>
                <w:b/>
                <w:bCs/>
                <w:sz w:val="16"/>
                <w:szCs w:val="16"/>
              </w:rPr>
            </w:pPr>
            <w:r w:rsidRPr="00683E91">
              <w:rPr>
                <w:rFonts w:ascii="Tahoma" w:hAnsi="Tahoma" w:cs="Tahoma"/>
                <w:b/>
                <w:bCs/>
                <w:sz w:val="16"/>
                <w:szCs w:val="16"/>
              </w:rPr>
              <w:t>TIPO DE IMPACTO</w:t>
            </w:r>
          </w:p>
        </w:tc>
        <w:tc>
          <w:tcPr>
            <w:tcW w:w="580" w:type="pct"/>
            <w:tcBorders>
              <w:top w:val="nil"/>
              <w:left w:val="nil"/>
              <w:bottom w:val="single" w:sz="4" w:space="0" w:color="auto"/>
              <w:right w:val="single" w:sz="4" w:space="0" w:color="auto"/>
            </w:tcBorders>
            <w:shd w:val="clear" w:color="auto" w:fill="auto"/>
            <w:vAlign w:val="center"/>
            <w:hideMark/>
          </w:tcPr>
          <w:p w14:paraId="537724C5" w14:textId="77777777" w:rsidR="001D5D1D" w:rsidRPr="00683E91" w:rsidRDefault="001D5D1D" w:rsidP="008C1490">
            <w:pPr>
              <w:widowControl w:val="0"/>
              <w:autoSpaceDE w:val="0"/>
              <w:autoSpaceDN w:val="0"/>
              <w:adjustRightInd w:val="0"/>
              <w:spacing w:after="0" w:line="240" w:lineRule="auto"/>
              <w:jc w:val="center"/>
              <w:rPr>
                <w:rFonts w:ascii="Tahoma" w:hAnsi="Tahoma" w:cs="Tahoma"/>
                <w:b/>
                <w:bCs/>
                <w:sz w:val="16"/>
                <w:szCs w:val="16"/>
              </w:rPr>
            </w:pPr>
            <w:r w:rsidRPr="00683E91">
              <w:rPr>
                <w:rFonts w:ascii="Tahoma" w:hAnsi="Tahoma" w:cs="Tahoma"/>
                <w:b/>
                <w:bCs/>
                <w:sz w:val="16"/>
                <w:szCs w:val="16"/>
              </w:rPr>
              <w:t>PONDERACIÓN</w:t>
            </w:r>
            <w:r w:rsidRPr="00683E91">
              <w:rPr>
                <w:rFonts w:ascii="Tahoma" w:hAnsi="Tahoma" w:cs="Tahoma"/>
                <w:b/>
                <w:bCs/>
                <w:sz w:val="16"/>
                <w:szCs w:val="16"/>
              </w:rPr>
              <w:br/>
              <w:t>(+ Y -)</w:t>
            </w:r>
          </w:p>
        </w:tc>
        <w:tc>
          <w:tcPr>
            <w:tcW w:w="699" w:type="pct"/>
            <w:tcBorders>
              <w:top w:val="nil"/>
              <w:left w:val="nil"/>
              <w:bottom w:val="single" w:sz="4" w:space="0" w:color="auto"/>
              <w:right w:val="single" w:sz="4" w:space="0" w:color="auto"/>
            </w:tcBorders>
            <w:shd w:val="clear" w:color="auto" w:fill="auto"/>
            <w:vAlign w:val="center"/>
            <w:hideMark/>
          </w:tcPr>
          <w:p w14:paraId="1CCA707C" w14:textId="77777777" w:rsidR="001D5D1D" w:rsidRPr="00683E91" w:rsidRDefault="001D5D1D" w:rsidP="008C1490">
            <w:pPr>
              <w:widowControl w:val="0"/>
              <w:autoSpaceDE w:val="0"/>
              <w:autoSpaceDN w:val="0"/>
              <w:adjustRightInd w:val="0"/>
              <w:spacing w:after="0" w:line="240" w:lineRule="auto"/>
              <w:jc w:val="center"/>
              <w:rPr>
                <w:rFonts w:ascii="Tahoma" w:hAnsi="Tahoma" w:cs="Tahoma"/>
                <w:b/>
                <w:bCs/>
                <w:sz w:val="16"/>
                <w:szCs w:val="16"/>
              </w:rPr>
            </w:pPr>
            <w:r w:rsidRPr="00683E91">
              <w:rPr>
                <w:rFonts w:ascii="Tahoma" w:hAnsi="Tahoma" w:cs="Tahoma"/>
                <w:b/>
                <w:bCs/>
                <w:sz w:val="16"/>
                <w:szCs w:val="16"/>
              </w:rPr>
              <w:t>MEDIDAS PREVENTIVAS</w:t>
            </w:r>
          </w:p>
        </w:tc>
        <w:tc>
          <w:tcPr>
            <w:tcW w:w="774" w:type="pct"/>
            <w:tcBorders>
              <w:top w:val="nil"/>
              <w:left w:val="nil"/>
              <w:bottom w:val="single" w:sz="4" w:space="0" w:color="auto"/>
              <w:right w:val="single" w:sz="4" w:space="0" w:color="auto"/>
            </w:tcBorders>
            <w:shd w:val="clear" w:color="auto" w:fill="auto"/>
            <w:vAlign w:val="center"/>
            <w:hideMark/>
          </w:tcPr>
          <w:p w14:paraId="1D4A1380" w14:textId="77777777" w:rsidR="001D5D1D" w:rsidRPr="00683E91" w:rsidRDefault="001D5D1D" w:rsidP="008C1490">
            <w:pPr>
              <w:widowControl w:val="0"/>
              <w:autoSpaceDE w:val="0"/>
              <w:autoSpaceDN w:val="0"/>
              <w:adjustRightInd w:val="0"/>
              <w:spacing w:after="0" w:line="240" w:lineRule="auto"/>
              <w:jc w:val="center"/>
              <w:rPr>
                <w:rFonts w:ascii="Tahoma" w:hAnsi="Tahoma" w:cs="Tahoma"/>
                <w:b/>
                <w:bCs/>
                <w:sz w:val="16"/>
                <w:szCs w:val="16"/>
              </w:rPr>
            </w:pPr>
            <w:r w:rsidRPr="00683E91">
              <w:rPr>
                <w:rFonts w:ascii="Tahoma" w:hAnsi="Tahoma" w:cs="Tahoma"/>
                <w:b/>
                <w:bCs/>
                <w:sz w:val="16"/>
                <w:szCs w:val="16"/>
              </w:rPr>
              <w:t>MEDIDAS MITIGACIÓN</w:t>
            </w:r>
          </w:p>
        </w:tc>
        <w:tc>
          <w:tcPr>
            <w:tcW w:w="213" w:type="pct"/>
            <w:tcBorders>
              <w:top w:val="nil"/>
              <w:left w:val="nil"/>
              <w:bottom w:val="single" w:sz="4" w:space="0" w:color="auto"/>
              <w:right w:val="single" w:sz="4" w:space="0" w:color="auto"/>
            </w:tcBorders>
            <w:shd w:val="clear" w:color="auto" w:fill="auto"/>
            <w:vAlign w:val="center"/>
            <w:hideMark/>
          </w:tcPr>
          <w:p w14:paraId="3DDACFCB" w14:textId="77777777" w:rsidR="001D5D1D" w:rsidRPr="00683E91" w:rsidRDefault="001D5D1D" w:rsidP="008C1490">
            <w:pPr>
              <w:widowControl w:val="0"/>
              <w:autoSpaceDE w:val="0"/>
              <w:autoSpaceDN w:val="0"/>
              <w:adjustRightInd w:val="0"/>
              <w:spacing w:after="0" w:line="240" w:lineRule="auto"/>
              <w:jc w:val="center"/>
              <w:rPr>
                <w:rFonts w:ascii="Tahoma" w:hAnsi="Tahoma" w:cs="Tahoma"/>
                <w:b/>
                <w:bCs/>
                <w:sz w:val="16"/>
                <w:szCs w:val="16"/>
              </w:rPr>
            </w:pPr>
            <w:r w:rsidRPr="00683E91">
              <w:rPr>
                <w:rFonts w:ascii="Tahoma" w:hAnsi="Tahoma" w:cs="Tahoma"/>
                <w:b/>
                <w:bCs/>
                <w:sz w:val="16"/>
                <w:szCs w:val="16"/>
              </w:rPr>
              <w:t>EAS</w:t>
            </w:r>
          </w:p>
        </w:tc>
        <w:tc>
          <w:tcPr>
            <w:tcW w:w="602" w:type="pct"/>
            <w:tcBorders>
              <w:top w:val="nil"/>
              <w:left w:val="nil"/>
              <w:bottom w:val="single" w:sz="4" w:space="0" w:color="auto"/>
              <w:right w:val="single" w:sz="4" w:space="0" w:color="auto"/>
            </w:tcBorders>
            <w:shd w:val="clear" w:color="auto" w:fill="auto"/>
          </w:tcPr>
          <w:p w14:paraId="0E6284BA" w14:textId="77777777" w:rsidR="001D5D1D" w:rsidRPr="00683E91" w:rsidRDefault="001D5D1D" w:rsidP="008C1490">
            <w:pPr>
              <w:widowControl w:val="0"/>
              <w:autoSpaceDE w:val="0"/>
              <w:autoSpaceDN w:val="0"/>
              <w:adjustRightInd w:val="0"/>
              <w:spacing w:after="0" w:line="240" w:lineRule="auto"/>
              <w:jc w:val="center"/>
              <w:rPr>
                <w:rFonts w:ascii="Tahoma" w:hAnsi="Tahoma" w:cs="Tahoma"/>
                <w:b/>
                <w:bCs/>
                <w:sz w:val="16"/>
                <w:szCs w:val="16"/>
              </w:rPr>
            </w:pPr>
          </w:p>
          <w:p w14:paraId="748A8F36" w14:textId="77777777" w:rsidR="001D5D1D" w:rsidRPr="00683E91" w:rsidRDefault="001D5D1D" w:rsidP="008C1490">
            <w:pPr>
              <w:widowControl w:val="0"/>
              <w:autoSpaceDE w:val="0"/>
              <w:autoSpaceDN w:val="0"/>
              <w:adjustRightInd w:val="0"/>
              <w:spacing w:after="0" w:line="240" w:lineRule="auto"/>
              <w:jc w:val="center"/>
              <w:rPr>
                <w:rFonts w:ascii="Tahoma" w:hAnsi="Tahoma" w:cs="Tahoma"/>
                <w:b/>
                <w:bCs/>
                <w:sz w:val="16"/>
                <w:szCs w:val="16"/>
              </w:rPr>
            </w:pPr>
            <w:r w:rsidRPr="00683E91">
              <w:rPr>
                <w:rFonts w:ascii="Tahoma" w:hAnsi="Tahoma" w:cs="Tahoma"/>
                <w:b/>
                <w:bCs/>
                <w:sz w:val="16"/>
                <w:szCs w:val="16"/>
              </w:rPr>
              <w:t>PLANES PROPUESTOS</w:t>
            </w:r>
          </w:p>
        </w:tc>
      </w:tr>
      <w:tr w:rsidR="001D5D1D" w:rsidRPr="00683E91" w14:paraId="72373E46" w14:textId="77777777" w:rsidTr="008C1490">
        <w:trPr>
          <w:trHeight w:val="413"/>
          <w:jc w:val="center"/>
        </w:trPr>
        <w:tc>
          <w:tcPr>
            <w:tcW w:w="379" w:type="pct"/>
            <w:vMerge w:val="restart"/>
            <w:tcBorders>
              <w:top w:val="nil"/>
              <w:left w:val="single" w:sz="4" w:space="0" w:color="auto"/>
              <w:bottom w:val="nil"/>
              <w:right w:val="single" w:sz="4" w:space="0" w:color="auto"/>
            </w:tcBorders>
            <w:vAlign w:val="center"/>
            <w:hideMark/>
          </w:tcPr>
          <w:p w14:paraId="0E3B8775"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Aire</w:t>
            </w:r>
          </w:p>
        </w:tc>
        <w:tc>
          <w:tcPr>
            <w:tcW w:w="552" w:type="pct"/>
            <w:tcBorders>
              <w:top w:val="nil"/>
              <w:left w:val="single" w:sz="4" w:space="0" w:color="auto"/>
              <w:bottom w:val="single" w:sz="4" w:space="0" w:color="auto"/>
              <w:right w:val="single" w:sz="4" w:space="0" w:color="auto"/>
            </w:tcBorders>
            <w:vAlign w:val="center"/>
            <w:hideMark/>
          </w:tcPr>
          <w:p w14:paraId="1CC844D0"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Generación de gases de combustión (CO2, CO, HC)</w:t>
            </w:r>
          </w:p>
        </w:tc>
        <w:tc>
          <w:tcPr>
            <w:tcW w:w="766" w:type="pct"/>
            <w:tcBorders>
              <w:top w:val="nil"/>
              <w:left w:val="nil"/>
              <w:bottom w:val="single" w:sz="4" w:space="0" w:color="auto"/>
              <w:right w:val="single" w:sz="4" w:space="0" w:color="auto"/>
            </w:tcBorders>
            <w:vAlign w:val="center"/>
            <w:hideMark/>
          </w:tcPr>
          <w:p w14:paraId="4A04979C"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 xml:space="preserve">Emisión </w:t>
            </w:r>
            <w:r w:rsidRPr="00683E91">
              <w:rPr>
                <w:rFonts w:ascii="Tahoma" w:hAnsi="Tahoma" w:cs="Tahoma"/>
                <w:color w:val="000000" w:themeColor="text1"/>
                <w:sz w:val="16"/>
                <w:szCs w:val="16"/>
              </w:rPr>
              <w:t xml:space="preserve">gases </w:t>
            </w:r>
            <w:r w:rsidRPr="00683E91">
              <w:rPr>
                <w:rFonts w:ascii="Tahoma" w:hAnsi="Tahoma" w:cs="Tahoma"/>
                <w:sz w:val="16"/>
                <w:szCs w:val="16"/>
              </w:rPr>
              <w:t xml:space="preserve">de combustión debido al uso de vehículos, </w:t>
            </w:r>
            <w:r w:rsidRPr="00683E91">
              <w:rPr>
                <w:rFonts w:ascii="Tahoma" w:hAnsi="Tahoma" w:cs="Tahoma"/>
                <w:i/>
                <w:iCs/>
                <w:sz w:val="16"/>
                <w:szCs w:val="16"/>
              </w:rPr>
              <w:t>(Camión Grúa, Camioneta).</w:t>
            </w:r>
          </w:p>
        </w:tc>
        <w:tc>
          <w:tcPr>
            <w:tcW w:w="435" w:type="pct"/>
            <w:tcBorders>
              <w:top w:val="nil"/>
              <w:left w:val="nil"/>
              <w:bottom w:val="single" w:sz="4" w:space="0" w:color="auto"/>
              <w:right w:val="single" w:sz="4" w:space="0" w:color="auto"/>
            </w:tcBorders>
            <w:vAlign w:val="center"/>
            <w:hideMark/>
          </w:tcPr>
          <w:p w14:paraId="2D39106B"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Negativo</w:t>
            </w:r>
          </w:p>
        </w:tc>
        <w:tc>
          <w:tcPr>
            <w:tcW w:w="580" w:type="pct"/>
            <w:tcBorders>
              <w:top w:val="nil"/>
              <w:left w:val="nil"/>
              <w:bottom w:val="single" w:sz="4" w:space="0" w:color="auto"/>
              <w:right w:val="single" w:sz="4" w:space="0" w:color="auto"/>
            </w:tcBorders>
            <w:vAlign w:val="center"/>
            <w:hideMark/>
          </w:tcPr>
          <w:p w14:paraId="01379D0F"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3 (moderado)</w:t>
            </w:r>
          </w:p>
        </w:tc>
        <w:tc>
          <w:tcPr>
            <w:tcW w:w="699" w:type="pct"/>
            <w:tcBorders>
              <w:top w:val="nil"/>
              <w:left w:val="nil"/>
              <w:bottom w:val="single" w:sz="4" w:space="0" w:color="auto"/>
              <w:right w:val="single" w:sz="4" w:space="0" w:color="auto"/>
            </w:tcBorders>
            <w:vAlign w:val="center"/>
            <w:hideMark/>
          </w:tcPr>
          <w:p w14:paraId="4D91072A"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Efectuar Inspección Técnica de los vehículos, y el monitoreo de emisión de gases de combustión.</w:t>
            </w:r>
          </w:p>
        </w:tc>
        <w:tc>
          <w:tcPr>
            <w:tcW w:w="774" w:type="pct"/>
            <w:tcBorders>
              <w:top w:val="nil"/>
              <w:left w:val="nil"/>
              <w:bottom w:val="single" w:sz="4" w:space="0" w:color="auto"/>
              <w:right w:val="single" w:sz="4" w:space="0" w:color="auto"/>
            </w:tcBorders>
            <w:vAlign w:val="center"/>
            <w:hideMark/>
          </w:tcPr>
          <w:p w14:paraId="4FCCB15F"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Mantenimiento correctivo de vehículos. (en caso de ser necesario)</w:t>
            </w:r>
          </w:p>
        </w:tc>
        <w:tc>
          <w:tcPr>
            <w:tcW w:w="213" w:type="pct"/>
            <w:tcBorders>
              <w:top w:val="nil"/>
              <w:left w:val="nil"/>
              <w:bottom w:val="single" w:sz="4" w:space="0" w:color="auto"/>
              <w:right w:val="single" w:sz="4" w:space="0" w:color="auto"/>
            </w:tcBorders>
            <w:vAlign w:val="center"/>
            <w:hideMark/>
          </w:tcPr>
          <w:p w14:paraId="7ABD6A04" w14:textId="77777777" w:rsidR="001D5D1D" w:rsidRPr="00683E91" w:rsidRDefault="001D5D1D" w:rsidP="008C1490">
            <w:pPr>
              <w:spacing w:after="0" w:line="240" w:lineRule="auto"/>
              <w:rPr>
                <w:rFonts w:ascii="Tahoma" w:hAnsi="Tahoma" w:cs="Tahoma"/>
                <w:sz w:val="16"/>
                <w:szCs w:val="16"/>
              </w:rPr>
            </w:pPr>
            <w:r w:rsidRPr="00683E91">
              <w:rPr>
                <w:rFonts w:ascii="Tahoma" w:hAnsi="Tahoma" w:cs="Tahoma"/>
                <w:sz w:val="16"/>
                <w:szCs w:val="16"/>
              </w:rPr>
              <w:t>EAS3</w:t>
            </w:r>
          </w:p>
          <w:p w14:paraId="4F9919DB"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EAS 1</w:t>
            </w:r>
          </w:p>
        </w:tc>
        <w:tc>
          <w:tcPr>
            <w:tcW w:w="602" w:type="pct"/>
            <w:tcBorders>
              <w:top w:val="nil"/>
              <w:left w:val="nil"/>
              <w:bottom w:val="single" w:sz="4" w:space="0" w:color="auto"/>
              <w:right w:val="single" w:sz="4" w:space="0" w:color="auto"/>
            </w:tcBorders>
            <w:vAlign w:val="center"/>
            <w:hideMark/>
          </w:tcPr>
          <w:p w14:paraId="3F81D0E2"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Plan de prevención y control de la contaminación atmosférica y ruido</w:t>
            </w:r>
          </w:p>
        </w:tc>
      </w:tr>
      <w:tr w:rsidR="001D5D1D" w:rsidRPr="00683E91" w14:paraId="0B179EBC" w14:textId="77777777" w:rsidTr="008C1490">
        <w:trPr>
          <w:trHeight w:val="744"/>
          <w:jc w:val="center"/>
        </w:trPr>
        <w:tc>
          <w:tcPr>
            <w:tcW w:w="0" w:type="auto"/>
            <w:vMerge/>
            <w:tcBorders>
              <w:top w:val="nil"/>
              <w:left w:val="single" w:sz="4" w:space="0" w:color="auto"/>
              <w:bottom w:val="nil"/>
              <w:right w:val="single" w:sz="4" w:space="0" w:color="auto"/>
            </w:tcBorders>
            <w:vAlign w:val="center"/>
            <w:hideMark/>
          </w:tcPr>
          <w:p w14:paraId="4C5CEAE8"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p>
        </w:tc>
        <w:tc>
          <w:tcPr>
            <w:tcW w:w="552" w:type="pct"/>
            <w:tcBorders>
              <w:top w:val="nil"/>
              <w:left w:val="nil"/>
              <w:bottom w:val="single" w:sz="4" w:space="0" w:color="auto"/>
              <w:right w:val="single" w:sz="4" w:space="0" w:color="auto"/>
            </w:tcBorders>
            <w:vAlign w:val="center"/>
            <w:hideMark/>
          </w:tcPr>
          <w:p w14:paraId="23AC9A47"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Factor de dispersión (PST, PM10)</w:t>
            </w:r>
          </w:p>
        </w:tc>
        <w:tc>
          <w:tcPr>
            <w:tcW w:w="766" w:type="pct"/>
            <w:tcBorders>
              <w:top w:val="nil"/>
              <w:left w:val="nil"/>
              <w:bottom w:val="single" w:sz="4" w:space="0" w:color="auto"/>
              <w:right w:val="single" w:sz="4" w:space="0" w:color="auto"/>
            </w:tcBorders>
            <w:vAlign w:val="center"/>
            <w:hideMark/>
          </w:tcPr>
          <w:p w14:paraId="2FA76106"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Dispersión de material particulado debido al tránsito vehicular en caminos no pavimentados y producto de trabajos de excavación</w:t>
            </w:r>
          </w:p>
        </w:tc>
        <w:tc>
          <w:tcPr>
            <w:tcW w:w="435" w:type="pct"/>
            <w:tcBorders>
              <w:top w:val="nil"/>
              <w:left w:val="nil"/>
              <w:bottom w:val="single" w:sz="4" w:space="0" w:color="auto"/>
              <w:right w:val="single" w:sz="4" w:space="0" w:color="auto"/>
            </w:tcBorders>
            <w:vAlign w:val="center"/>
            <w:hideMark/>
          </w:tcPr>
          <w:p w14:paraId="4341E4BE"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Negativo</w:t>
            </w:r>
          </w:p>
        </w:tc>
        <w:tc>
          <w:tcPr>
            <w:tcW w:w="580" w:type="pct"/>
            <w:tcBorders>
              <w:top w:val="nil"/>
              <w:left w:val="nil"/>
              <w:bottom w:val="single" w:sz="4" w:space="0" w:color="auto"/>
              <w:right w:val="single" w:sz="4" w:space="0" w:color="auto"/>
            </w:tcBorders>
            <w:vAlign w:val="center"/>
            <w:hideMark/>
          </w:tcPr>
          <w:p w14:paraId="51F12464"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3 (moderado)</w:t>
            </w:r>
          </w:p>
        </w:tc>
        <w:tc>
          <w:tcPr>
            <w:tcW w:w="699" w:type="pct"/>
            <w:tcBorders>
              <w:top w:val="nil"/>
              <w:left w:val="nil"/>
              <w:bottom w:val="single" w:sz="4" w:space="0" w:color="auto"/>
              <w:right w:val="single" w:sz="4" w:space="0" w:color="auto"/>
            </w:tcBorders>
            <w:vAlign w:val="center"/>
            <w:hideMark/>
          </w:tcPr>
          <w:p w14:paraId="2B0DE23A"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Capacitación al personal sobre control de velocidad para minimizar la generación de material particulado.</w:t>
            </w:r>
          </w:p>
        </w:tc>
        <w:tc>
          <w:tcPr>
            <w:tcW w:w="774" w:type="pct"/>
            <w:tcBorders>
              <w:top w:val="nil"/>
              <w:left w:val="nil"/>
              <w:bottom w:val="single" w:sz="4" w:space="0" w:color="auto"/>
              <w:right w:val="single" w:sz="4" w:space="0" w:color="auto"/>
            </w:tcBorders>
            <w:vAlign w:val="center"/>
            <w:hideMark/>
          </w:tcPr>
          <w:p w14:paraId="4EAC9300"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Humectación de zonas de trabajo y/o circulación de mayor emisión de material particulado. (cuando sea necesario en ausencia de lluvias)</w:t>
            </w:r>
          </w:p>
        </w:tc>
        <w:tc>
          <w:tcPr>
            <w:tcW w:w="213" w:type="pct"/>
            <w:tcBorders>
              <w:top w:val="nil"/>
              <w:left w:val="nil"/>
              <w:bottom w:val="single" w:sz="4" w:space="0" w:color="auto"/>
              <w:right w:val="single" w:sz="4" w:space="0" w:color="auto"/>
            </w:tcBorders>
            <w:vAlign w:val="center"/>
            <w:hideMark/>
          </w:tcPr>
          <w:p w14:paraId="4D904F3A"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 xml:space="preserve">EAS 1 </w:t>
            </w:r>
          </w:p>
          <w:p w14:paraId="343C30F3"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EAS 3</w:t>
            </w:r>
          </w:p>
        </w:tc>
        <w:tc>
          <w:tcPr>
            <w:tcW w:w="602" w:type="pct"/>
            <w:tcBorders>
              <w:top w:val="nil"/>
              <w:left w:val="nil"/>
              <w:bottom w:val="single" w:sz="4" w:space="0" w:color="auto"/>
              <w:right w:val="single" w:sz="4" w:space="0" w:color="auto"/>
            </w:tcBorders>
            <w:vAlign w:val="center"/>
          </w:tcPr>
          <w:p w14:paraId="042E9BB2"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Plan de Prevención de la contaminación atmosférica y ruido</w:t>
            </w:r>
          </w:p>
        </w:tc>
      </w:tr>
      <w:tr w:rsidR="001D5D1D" w:rsidRPr="00683E91" w14:paraId="347D70D0" w14:textId="77777777" w:rsidTr="008C1490">
        <w:trPr>
          <w:trHeight w:val="225"/>
          <w:jc w:val="center"/>
        </w:trPr>
        <w:tc>
          <w:tcPr>
            <w:tcW w:w="0" w:type="auto"/>
            <w:vMerge/>
            <w:tcBorders>
              <w:top w:val="nil"/>
              <w:left w:val="single" w:sz="4" w:space="0" w:color="auto"/>
              <w:bottom w:val="nil"/>
              <w:right w:val="single" w:sz="4" w:space="0" w:color="auto"/>
            </w:tcBorders>
            <w:vAlign w:val="center"/>
            <w:hideMark/>
          </w:tcPr>
          <w:p w14:paraId="24314613"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p>
        </w:tc>
        <w:tc>
          <w:tcPr>
            <w:tcW w:w="552" w:type="pct"/>
            <w:tcBorders>
              <w:top w:val="nil"/>
              <w:left w:val="nil"/>
              <w:bottom w:val="nil"/>
              <w:right w:val="single" w:sz="4" w:space="0" w:color="auto"/>
            </w:tcBorders>
            <w:vAlign w:val="center"/>
            <w:hideMark/>
          </w:tcPr>
          <w:p w14:paraId="115A0E16"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Olor</w:t>
            </w:r>
          </w:p>
        </w:tc>
        <w:tc>
          <w:tcPr>
            <w:tcW w:w="766" w:type="pct"/>
            <w:tcBorders>
              <w:top w:val="nil"/>
              <w:left w:val="nil"/>
              <w:bottom w:val="single" w:sz="4" w:space="0" w:color="auto"/>
              <w:right w:val="single" w:sz="4" w:space="0" w:color="auto"/>
            </w:tcBorders>
            <w:vAlign w:val="center"/>
            <w:hideMark/>
          </w:tcPr>
          <w:p w14:paraId="46DB2AE6"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Generación de olores en consecuencia a la descomposición de residuos sólidos orgánicos acumulados (en actividades de campamento especialmente).</w:t>
            </w:r>
          </w:p>
        </w:tc>
        <w:tc>
          <w:tcPr>
            <w:tcW w:w="435" w:type="pct"/>
            <w:tcBorders>
              <w:top w:val="nil"/>
              <w:left w:val="nil"/>
              <w:bottom w:val="single" w:sz="4" w:space="0" w:color="auto"/>
              <w:right w:val="single" w:sz="4" w:space="0" w:color="auto"/>
            </w:tcBorders>
            <w:vAlign w:val="center"/>
            <w:hideMark/>
          </w:tcPr>
          <w:p w14:paraId="61098947"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Negativo</w:t>
            </w:r>
          </w:p>
        </w:tc>
        <w:tc>
          <w:tcPr>
            <w:tcW w:w="580" w:type="pct"/>
            <w:tcBorders>
              <w:top w:val="nil"/>
              <w:left w:val="nil"/>
              <w:bottom w:val="single" w:sz="4" w:space="0" w:color="auto"/>
              <w:right w:val="single" w:sz="4" w:space="0" w:color="auto"/>
            </w:tcBorders>
            <w:vAlign w:val="center"/>
            <w:hideMark/>
          </w:tcPr>
          <w:p w14:paraId="45E44CD2"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3 (moderado)</w:t>
            </w:r>
          </w:p>
        </w:tc>
        <w:tc>
          <w:tcPr>
            <w:tcW w:w="699" w:type="pct"/>
            <w:tcBorders>
              <w:top w:val="nil"/>
              <w:left w:val="nil"/>
              <w:bottom w:val="single" w:sz="4" w:space="0" w:color="auto"/>
              <w:right w:val="single" w:sz="4" w:space="0" w:color="auto"/>
            </w:tcBorders>
            <w:vAlign w:val="center"/>
            <w:hideMark/>
          </w:tcPr>
          <w:p w14:paraId="626400EF" w14:textId="77777777" w:rsidR="001D5D1D" w:rsidRPr="00683E91" w:rsidRDefault="001D5D1D" w:rsidP="008C1490">
            <w:pPr>
              <w:spacing w:after="0" w:line="240" w:lineRule="auto"/>
              <w:jc w:val="center"/>
              <w:rPr>
                <w:rFonts w:ascii="Tahoma" w:hAnsi="Tahoma" w:cs="Tahoma"/>
                <w:sz w:val="16"/>
                <w:szCs w:val="16"/>
              </w:rPr>
            </w:pPr>
            <w:r w:rsidRPr="00683E91">
              <w:rPr>
                <w:rFonts w:ascii="Tahoma" w:hAnsi="Tahoma" w:cs="Tahoma"/>
                <w:sz w:val="16"/>
                <w:szCs w:val="16"/>
              </w:rPr>
              <w:t>Gestión de residuos orgánicos en contenedores específicos.</w:t>
            </w:r>
          </w:p>
          <w:p w14:paraId="3184B933" w14:textId="77777777" w:rsidR="001D5D1D" w:rsidRPr="00683E91" w:rsidRDefault="001D5D1D" w:rsidP="008C1490">
            <w:pPr>
              <w:spacing w:after="0" w:line="240" w:lineRule="auto"/>
              <w:jc w:val="center"/>
              <w:rPr>
                <w:rFonts w:ascii="Tahoma" w:hAnsi="Tahoma" w:cs="Tahoma"/>
                <w:sz w:val="16"/>
                <w:szCs w:val="16"/>
              </w:rPr>
            </w:pPr>
          </w:p>
          <w:p w14:paraId="4BC1B457"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Capacitación al personal referente a la separación en origen.</w:t>
            </w:r>
          </w:p>
        </w:tc>
        <w:tc>
          <w:tcPr>
            <w:tcW w:w="774" w:type="pct"/>
            <w:tcBorders>
              <w:top w:val="nil"/>
              <w:left w:val="nil"/>
              <w:bottom w:val="single" w:sz="4" w:space="0" w:color="auto"/>
              <w:right w:val="single" w:sz="4" w:space="0" w:color="auto"/>
            </w:tcBorders>
            <w:vAlign w:val="center"/>
            <w:hideMark/>
          </w:tcPr>
          <w:p w14:paraId="61304D23"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 xml:space="preserve">Disposición final de los residuos sólidos con una periodicidad semanal/ </w:t>
            </w:r>
          </w:p>
          <w:p w14:paraId="150C2843"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quincenal</w:t>
            </w:r>
          </w:p>
        </w:tc>
        <w:tc>
          <w:tcPr>
            <w:tcW w:w="213" w:type="pct"/>
            <w:tcBorders>
              <w:top w:val="nil"/>
              <w:left w:val="nil"/>
              <w:bottom w:val="single" w:sz="4" w:space="0" w:color="auto"/>
              <w:right w:val="single" w:sz="4" w:space="0" w:color="auto"/>
            </w:tcBorders>
            <w:vAlign w:val="center"/>
            <w:hideMark/>
          </w:tcPr>
          <w:p w14:paraId="0E713F13"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EAS3</w:t>
            </w:r>
          </w:p>
        </w:tc>
        <w:tc>
          <w:tcPr>
            <w:tcW w:w="602" w:type="pct"/>
            <w:tcBorders>
              <w:top w:val="nil"/>
              <w:left w:val="nil"/>
              <w:bottom w:val="single" w:sz="4" w:space="0" w:color="auto"/>
              <w:right w:val="single" w:sz="4" w:space="0" w:color="auto"/>
            </w:tcBorders>
            <w:vAlign w:val="center"/>
            <w:hideMark/>
          </w:tcPr>
          <w:p w14:paraId="298D803D"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Plan de gestión de residuos domésticos, especiales y peligrosos.</w:t>
            </w:r>
          </w:p>
        </w:tc>
      </w:tr>
      <w:tr w:rsidR="001D5D1D" w:rsidRPr="00683E91" w14:paraId="18389380" w14:textId="77777777" w:rsidTr="008C1490">
        <w:trPr>
          <w:trHeight w:val="974"/>
          <w:jc w:val="center"/>
        </w:trPr>
        <w:tc>
          <w:tcPr>
            <w:tcW w:w="379" w:type="pct"/>
            <w:tcBorders>
              <w:top w:val="nil"/>
              <w:left w:val="single" w:sz="4" w:space="0" w:color="auto"/>
              <w:bottom w:val="single" w:sz="4" w:space="0" w:color="auto"/>
              <w:right w:val="single" w:sz="4" w:space="0" w:color="auto"/>
            </w:tcBorders>
            <w:vAlign w:val="center"/>
            <w:hideMark/>
          </w:tcPr>
          <w:p w14:paraId="4B5DAE6F"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Ruido</w:t>
            </w:r>
          </w:p>
        </w:tc>
        <w:tc>
          <w:tcPr>
            <w:tcW w:w="552" w:type="pct"/>
            <w:tcBorders>
              <w:top w:val="nil"/>
              <w:left w:val="nil"/>
              <w:bottom w:val="single" w:sz="4" w:space="0" w:color="auto"/>
              <w:right w:val="single" w:sz="4" w:space="0" w:color="auto"/>
            </w:tcBorders>
            <w:vAlign w:val="center"/>
            <w:hideMark/>
          </w:tcPr>
          <w:p w14:paraId="63F9AE1E"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Efectos fisiológicos</w:t>
            </w:r>
          </w:p>
        </w:tc>
        <w:tc>
          <w:tcPr>
            <w:tcW w:w="766" w:type="pct"/>
            <w:tcBorders>
              <w:top w:val="nil"/>
              <w:left w:val="nil"/>
              <w:bottom w:val="single" w:sz="4" w:space="0" w:color="auto"/>
              <w:right w:val="single" w:sz="4" w:space="0" w:color="auto"/>
            </w:tcBorders>
            <w:vAlign w:val="center"/>
            <w:hideMark/>
          </w:tcPr>
          <w:p w14:paraId="7C998DE9"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Emisión de ruido producto del uso de vehículos, maquinaria y/o equipo.</w:t>
            </w:r>
          </w:p>
        </w:tc>
        <w:tc>
          <w:tcPr>
            <w:tcW w:w="435" w:type="pct"/>
            <w:tcBorders>
              <w:top w:val="nil"/>
              <w:left w:val="nil"/>
              <w:bottom w:val="single" w:sz="4" w:space="0" w:color="auto"/>
              <w:right w:val="single" w:sz="4" w:space="0" w:color="auto"/>
            </w:tcBorders>
            <w:vAlign w:val="center"/>
            <w:hideMark/>
          </w:tcPr>
          <w:p w14:paraId="29E61BC2"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Negativo</w:t>
            </w:r>
          </w:p>
        </w:tc>
        <w:tc>
          <w:tcPr>
            <w:tcW w:w="580" w:type="pct"/>
            <w:tcBorders>
              <w:top w:val="nil"/>
              <w:left w:val="nil"/>
              <w:bottom w:val="single" w:sz="4" w:space="0" w:color="auto"/>
              <w:right w:val="single" w:sz="4" w:space="0" w:color="auto"/>
            </w:tcBorders>
            <w:vAlign w:val="center"/>
            <w:hideMark/>
          </w:tcPr>
          <w:p w14:paraId="7BC39B8B"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2 (bajo)</w:t>
            </w:r>
          </w:p>
        </w:tc>
        <w:tc>
          <w:tcPr>
            <w:tcW w:w="699" w:type="pct"/>
            <w:tcBorders>
              <w:top w:val="nil"/>
              <w:left w:val="nil"/>
              <w:bottom w:val="single" w:sz="4" w:space="0" w:color="auto"/>
              <w:right w:val="single" w:sz="4" w:space="0" w:color="auto"/>
            </w:tcBorders>
            <w:vAlign w:val="center"/>
            <w:hideMark/>
          </w:tcPr>
          <w:p w14:paraId="1A331AEF" w14:textId="77777777" w:rsidR="001D5D1D" w:rsidRPr="00683E91" w:rsidRDefault="001D5D1D" w:rsidP="008C1490">
            <w:pPr>
              <w:spacing w:after="0" w:line="240" w:lineRule="auto"/>
              <w:jc w:val="center"/>
              <w:rPr>
                <w:rFonts w:ascii="Tahoma" w:hAnsi="Tahoma" w:cs="Tahoma"/>
                <w:sz w:val="16"/>
                <w:szCs w:val="16"/>
              </w:rPr>
            </w:pPr>
            <w:r w:rsidRPr="00683E91">
              <w:rPr>
                <w:rFonts w:ascii="Tahoma" w:hAnsi="Tahoma" w:cs="Tahoma"/>
                <w:sz w:val="16"/>
                <w:szCs w:val="16"/>
              </w:rPr>
              <w:t>Limitar el uso de maquinaria en horarios sensibles (descanso/nocturno)</w:t>
            </w:r>
          </w:p>
          <w:p w14:paraId="359D0AFB" w14:textId="77777777" w:rsidR="001D5D1D" w:rsidRPr="00683E91" w:rsidRDefault="001D5D1D" w:rsidP="008C1490">
            <w:pPr>
              <w:spacing w:after="0" w:line="240" w:lineRule="auto"/>
              <w:jc w:val="center"/>
              <w:rPr>
                <w:rFonts w:ascii="Tahoma" w:hAnsi="Tahoma" w:cs="Tahoma"/>
                <w:sz w:val="16"/>
                <w:szCs w:val="16"/>
              </w:rPr>
            </w:pPr>
          </w:p>
          <w:p w14:paraId="64BB15F3"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Uso de protectores auditivos.</w:t>
            </w:r>
          </w:p>
        </w:tc>
        <w:tc>
          <w:tcPr>
            <w:tcW w:w="774" w:type="pct"/>
            <w:tcBorders>
              <w:top w:val="nil"/>
              <w:left w:val="nil"/>
              <w:bottom w:val="single" w:sz="4" w:space="0" w:color="auto"/>
              <w:right w:val="single" w:sz="4" w:space="0" w:color="auto"/>
            </w:tcBorders>
            <w:vAlign w:val="center"/>
            <w:hideMark/>
          </w:tcPr>
          <w:p w14:paraId="7845F227" w14:textId="77777777" w:rsidR="001D5D1D" w:rsidRPr="00683E91" w:rsidRDefault="001D5D1D" w:rsidP="008C1490">
            <w:pPr>
              <w:spacing w:after="0" w:line="240" w:lineRule="auto"/>
              <w:jc w:val="center"/>
              <w:rPr>
                <w:rFonts w:ascii="Tahoma" w:hAnsi="Tahoma" w:cs="Tahoma"/>
                <w:sz w:val="16"/>
                <w:szCs w:val="16"/>
              </w:rPr>
            </w:pPr>
            <w:r w:rsidRPr="00683E91">
              <w:rPr>
                <w:rFonts w:ascii="Tahoma" w:hAnsi="Tahoma" w:cs="Tahoma"/>
                <w:sz w:val="16"/>
                <w:szCs w:val="16"/>
              </w:rPr>
              <w:t>Mantenimiento correctivo de vehículos, maquinaria y/o equipo. (en caso de ser necesario)</w:t>
            </w:r>
          </w:p>
        </w:tc>
        <w:tc>
          <w:tcPr>
            <w:tcW w:w="213" w:type="pct"/>
            <w:tcBorders>
              <w:top w:val="nil"/>
              <w:left w:val="nil"/>
              <w:bottom w:val="single" w:sz="4" w:space="0" w:color="auto"/>
              <w:right w:val="single" w:sz="4" w:space="0" w:color="auto"/>
            </w:tcBorders>
            <w:vAlign w:val="center"/>
            <w:hideMark/>
          </w:tcPr>
          <w:p w14:paraId="2E67AB12"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EAS3</w:t>
            </w:r>
          </w:p>
          <w:p w14:paraId="5A1A9067"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EAS 1</w:t>
            </w:r>
          </w:p>
        </w:tc>
        <w:tc>
          <w:tcPr>
            <w:tcW w:w="602" w:type="pct"/>
            <w:tcBorders>
              <w:top w:val="nil"/>
              <w:left w:val="nil"/>
              <w:bottom w:val="single" w:sz="4" w:space="0" w:color="auto"/>
              <w:right w:val="single" w:sz="4" w:space="0" w:color="auto"/>
            </w:tcBorders>
            <w:vAlign w:val="center"/>
          </w:tcPr>
          <w:p w14:paraId="4822A878"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Plan de Contaminación Atmosférica y Ruido</w:t>
            </w:r>
          </w:p>
          <w:p w14:paraId="74A5D064"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p>
        </w:tc>
      </w:tr>
      <w:tr w:rsidR="001D5D1D" w:rsidRPr="00683E91" w14:paraId="47C0D7E5" w14:textId="77777777" w:rsidTr="008C1490">
        <w:trPr>
          <w:trHeight w:val="317"/>
          <w:jc w:val="center"/>
        </w:trPr>
        <w:tc>
          <w:tcPr>
            <w:tcW w:w="379" w:type="pct"/>
            <w:vMerge w:val="restart"/>
            <w:tcBorders>
              <w:top w:val="nil"/>
              <w:left w:val="single" w:sz="4" w:space="0" w:color="auto"/>
              <w:bottom w:val="single" w:sz="4" w:space="0" w:color="auto"/>
              <w:right w:val="single" w:sz="4" w:space="0" w:color="auto"/>
            </w:tcBorders>
            <w:vAlign w:val="center"/>
            <w:hideMark/>
          </w:tcPr>
          <w:p w14:paraId="4D7F630D"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Agua</w:t>
            </w:r>
          </w:p>
        </w:tc>
        <w:tc>
          <w:tcPr>
            <w:tcW w:w="552" w:type="pct"/>
            <w:tcBorders>
              <w:top w:val="nil"/>
              <w:left w:val="nil"/>
              <w:bottom w:val="single" w:sz="4" w:space="0" w:color="auto"/>
              <w:right w:val="single" w:sz="4" w:space="0" w:color="auto"/>
            </w:tcBorders>
            <w:vAlign w:val="center"/>
            <w:hideMark/>
          </w:tcPr>
          <w:p w14:paraId="2B07C37D"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Sólidos suspendidos</w:t>
            </w:r>
          </w:p>
        </w:tc>
        <w:tc>
          <w:tcPr>
            <w:tcW w:w="766" w:type="pct"/>
            <w:tcBorders>
              <w:top w:val="nil"/>
              <w:left w:val="nil"/>
              <w:bottom w:val="single" w:sz="4" w:space="0" w:color="auto"/>
              <w:right w:val="single" w:sz="4" w:space="0" w:color="auto"/>
            </w:tcBorders>
            <w:vAlign w:val="center"/>
            <w:hideMark/>
          </w:tcPr>
          <w:p w14:paraId="63E35D1D"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Afectación de las propiedades fisicoquímicas del agua.</w:t>
            </w:r>
          </w:p>
        </w:tc>
        <w:tc>
          <w:tcPr>
            <w:tcW w:w="435" w:type="pct"/>
            <w:tcBorders>
              <w:top w:val="nil"/>
              <w:left w:val="nil"/>
              <w:bottom w:val="single" w:sz="4" w:space="0" w:color="auto"/>
              <w:right w:val="single" w:sz="4" w:space="0" w:color="auto"/>
            </w:tcBorders>
            <w:vAlign w:val="center"/>
            <w:hideMark/>
          </w:tcPr>
          <w:p w14:paraId="2477FF0C"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Negativo</w:t>
            </w:r>
          </w:p>
        </w:tc>
        <w:tc>
          <w:tcPr>
            <w:tcW w:w="580" w:type="pct"/>
            <w:tcBorders>
              <w:top w:val="nil"/>
              <w:left w:val="nil"/>
              <w:bottom w:val="single" w:sz="4" w:space="0" w:color="auto"/>
              <w:right w:val="single" w:sz="4" w:space="0" w:color="auto"/>
            </w:tcBorders>
            <w:vAlign w:val="center"/>
            <w:hideMark/>
          </w:tcPr>
          <w:p w14:paraId="2A803D36"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 xml:space="preserve"> 3 (moderado)</w:t>
            </w:r>
          </w:p>
        </w:tc>
        <w:tc>
          <w:tcPr>
            <w:tcW w:w="699" w:type="pct"/>
            <w:tcBorders>
              <w:top w:val="nil"/>
              <w:left w:val="nil"/>
              <w:bottom w:val="single" w:sz="4" w:space="0" w:color="auto"/>
              <w:right w:val="single" w:sz="4" w:space="0" w:color="auto"/>
            </w:tcBorders>
            <w:vAlign w:val="center"/>
          </w:tcPr>
          <w:p w14:paraId="14B90FE5"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Capacitación al personal para no remover cuerpos de agua.</w:t>
            </w:r>
          </w:p>
        </w:tc>
        <w:tc>
          <w:tcPr>
            <w:tcW w:w="774" w:type="pct"/>
            <w:tcBorders>
              <w:top w:val="nil"/>
              <w:left w:val="nil"/>
              <w:bottom w:val="single" w:sz="4" w:space="0" w:color="auto"/>
              <w:right w:val="single" w:sz="4" w:space="0" w:color="auto"/>
            </w:tcBorders>
            <w:vAlign w:val="center"/>
          </w:tcPr>
          <w:p w14:paraId="1AA37E6A"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Monitoreo de Calidad Hídrica. (en caso de que el subproyecto pase por curso de agua/lago o laguna</w:t>
            </w:r>
          </w:p>
        </w:tc>
        <w:tc>
          <w:tcPr>
            <w:tcW w:w="213" w:type="pct"/>
            <w:tcBorders>
              <w:top w:val="nil"/>
              <w:left w:val="nil"/>
              <w:bottom w:val="single" w:sz="4" w:space="0" w:color="auto"/>
              <w:right w:val="single" w:sz="4" w:space="0" w:color="auto"/>
            </w:tcBorders>
            <w:vAlign w:val="center"/>
            <w:hideMark/>
          </w:tcPr>
          <w:p w14:paraId="0D356128"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EAS3</w:t>
            </w:r>
          </w:p>
          <w:p w14:paraId="53DCFB4B"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EAS6</w:t>
            </w:r>
          </w:p>
        </w:tc>
        <w:tc>
          <w:tcPr>
            <w:tcW w:w="602" w:type="pct"/>
            <w:tcBorders>
              <w:top w:val="nil"/>
              <w:left w:val="nil"/>
              <w:bottom w:val="single" w:sz="4" w:space="0" w:color="auto"/>
              <w:right w:val="single" w:sz="4" w:space="0" w:color="auto"/>
            </w:tcBorders>
            <w:vAlign w:val="center"/>
          </w:tcPr>
          <w:p w14:paraId="5FA15C30"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Plan de protección de recursos hídricos (agua potable, grises, negras)</w:t>
            </w:r>
          </w:p>
          <w:p w14:paraId="4C5A8583"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p>
        </w:tc>
      </w:tr>
      <w:tr w:rsidR="001D5D1D" w:rsidRPr="00683E91" w14:paraId="7D976DF9" w14:textId="77777777" w:rsidTr="008C1490">
        <w:trPr>
          <w:trHeight w:val="555"/>
          <w:jc w:val="center"/>
        </w:trPr>
        <w:tc>
          <w:tcPr>
            <w:tcW w:w="0" w:type="auto"/>
            <w:vMerge/>
            <w:tcBorders>
              <w:top w:val="nil"/>
              <w:left w:val="single" w:sz="4" w:space="0" w:color="auto"/>
              <w:bottom w:val="single" w:sz="4" w:space="0" w:color="auto"/>
              <w:right w:val="single" w:sz="4" w:space="0" w:color="auto"/>
            </w:tcBorders>
            <w:vAlign w:val="center"/>
            <w:hideMark/>
          </w:tcPr>
          <w:p w14:paraId="4C2735D8"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p>
        </w:tc>
        <w:tc>
          <w:tcPr>
            <w:tcW w:w="552" w:type="pct"/>
            <w:tcBorders>
              <w:top w:val="nil"/>
              <w:left w:val="nil"/>
              <w:bottom w:val="single" w:sz="4" w:space="0" w:color="auto"/>
              <w:right w:val="single" w:sz="4" w:space="0" w:color="auto"/>
            </w:tcBorders>
            <w:vAlign w:val="center"/>
            <w:hideMark/>
          </w:tcPr>
          <w:p w14:paraId="17498E84"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Cambio de la calidad hídrica (Aceites y Grasas)</w:t>
            </w:r>
          </w:p>
        </w:tc>
        <w:tc>
          <w:tcPr>
            <w:tcW w:w="766" w:type="pct"/>
            <w:tcBorders>
              <w:top w:val="nil"/>
              <w:left w:val="nil"/>
              <w:bottom w:val="single" w:sz="4" w:space="0" w:color="auto"/>
              <w:right w:val="single" w:sz="4" w:space="0" w:color="auto"/>
            </w:tcBorders>
            <w:vAlign w:val="center"/>
            <w:hideMark/>
          </w:tcPr>
          <w:p w14:paraId="7BED18C5"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 xml:space="preserve">Contaminación de cuerpos de agua por aceites y grasas </w:t>
            </w:r>
          </w:p>
        </w:tc>
        <w:tc>
          <w:tcPr>
            <w:tcW w:w="435" w:type="pct"/>
            <w:tcBorders>
              <w:top w:val="nil"/>
              <w:left w:val="nil"/>
              <w:bottom w:val="single" w:sz="4" w:space="0" w:color="auto"/>
              <w:right w:val="single" w:sz="4" w:space="0" w:color="auto"/>
            </w:tcBorders>
            <w:vAlign w:val="center"/>
            <w:hideMark/>
          </w:tcPr>
          <w:p w14:paraId="51DC2DF5"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Negativo</w:t>
            </w:r>
          </w:p>
        </w:tc>
        <w:tc>
          <w:tcPr>
            <w:tcW w:w="580" w:type="pct"/>
            <w:tcBorders>
              <w:top w:val="nil"/>
              <w:left w:val="nil"/>
              <w:bottom w:val="single" w:sz="4" w:space="0" w:color="auto"/>
              <w:right w:val="single" w:sz="4" w:space="0" w:color="auto"/>
            </w:tcBorders>
            <w:vAlign w:val="center"/>
            <w:hideMark/>
          </w:tcPr>
          <w:p w14:paraId="06DBFB88"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3 (moderado)</w:t>
            </w:r>
          </w:p>
        </w:tc>
        <w:tc>
          <w:tcPr>
            <w:tcW w:w="699" w:type="pct"/>
            <w:tcBorders>
              <w:top w:val="nil"/>
              <w:left w:val="nil"/>
              <w:bottom w:val="single" w:sz="4" w:space="0" w:color="auto"/>
              <w:right w:val="single" w:sz="4" w:space="0" w:color="auto"/>
            </w:tcBorders>
            <w:vAlign w:val="center"/>
            <w:hideMark/>
          </w:tcPr>
          <w:p w14:paraId="404D369F"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No se permitirá cambio de aceites y lubricantes cerca de ríos, lagos o lagunas, dicho servicio se efectuará</w:t>
            </w:r>
          </w:p>
        </w:tc>
        <w:tc>
          <w:tcPr>
            <w:tcW w:w="774" w:type="pct"/>
            <w:tcBorders>
              <w:top w:val="nil"/>
              <w:left w:val="nil"/>
              <w:bottom w:val="single" w:sz="4" w:space="0" w:color="auto"/>
              <w:right w:val="single" w:sz="4" w:space="0" w:color="auto"/>
            </w:tcBorders>
            <w:vAlign w:val="center"/>
            <w:hideMark/>
          </w:tcPr>
          <w:p w14:paraId="6D353DA9"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Contar con Kits absorbentes para el control de derrame de aceites y grasas en cuerpos de agua.</w:t>
            </w:r>
          </w:p>
        </w:tc>
        <w:tc>
          <w:tcPr>
            <w:tcW w:w="213" w:type="pct"/>
            <w:tcBorders>
              <w:top w:val="nil"/>
              <w:left w:val="nil"/>
              <w:bottom w:val="single" w:sz="4" w:space="0" w:color="auto"/>
              <w:right w:val="single" w:sz="4" w:space="0" w:color="auto"/>
            </w:tcBorders>
            <w:vAlign w:val="center"/>
            <w:hideMark/>
          </w:tcPr>
          <w:p w14:paraId="2E8B7CAC"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EAS3</w:t>
            </w:r>
          </w:p>
          <w:p w14:paraId="383AAB20"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EAS6</w:t>
            </w:r>
          </w:p>
        </w:tc>
        <w:tc>
          <w:tcPr>
            <w:tcW w:w="602" w:type="pct"/>
            <w:tcBorders>
              <w:top w:val="nil"/>
              <w:left w:val="nil"/>
              <w:bottom w:val="single" w:sz="4" w:space="0" w:color="auto"/>
              <w:right w:val="single" w:sz="4" w:space="0" w:color="auto"/>
            </w:tcBorders>
            <w:vAlign w:val="center"/>
          </w:tcPr>
          <w:p w14:paraId="3DC3BFE5"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Plan de protección de recursos hídricos (agua potable. grises, negras, pluviales)</w:t>
            </w:r>
          </w:p>
          <w:p w14:paraId="19A582CB"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p>
        </w:tc>
      </w:tr>
      <w:tr w:rsidR="001D5D1D" w:rsidRPr="00683E91" w14:paraId="2A18AA2E" w14:textId="77777777" w:rsidTr="008C1490">
        <w:trPr>
          <w:trHeight w:val="1972"/>
          <w:jc w:val="center"/>
        </w:trPr>
        <w:tc>
          <w:tcPr>
            <w:tcW w:w="0" w:type="auto"/>
            <w:vMerge/>
            <w:tcBorders>
              <w:top w:val="nil"/>
              <w:left w:val="single" w:sz="4" w:space="0" w:color="auto"/>
              <w:bottom w:val="single" w:sz="4" w:space="0" w:color="auto"/>
              <w:right w:val="single" w:sz="4" w:space="0" w:color="auto"/>
            </w:tcBorders>
            <w:vAlign w:val="center"/>
            <w:hideMark/>
          </w:tcPr>
          <w:p w14:paraId="3562ED8E"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p>
        </w:tc>
        <w:tc>
          <w:tcPr>
            <w:tcW w:w="552" w:type="pct"/>
            <w:tcBorders>
              <w:top w:val="nil"/>
              <w:left w:val="nil"/>
              <w:bottom w:val="single" w:sz="4" w:space="0" w:color="auto"/>
              <w:right w:val="single" w:sz="4" w:space="0" w:color="auto"/>
            </w:tcBorders>
            <w:vAlign w:val="center"/>
            <w:hideMark/>
          </w:tcPr>
          <w:p w14:paraId="2F40436B"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Cambio de la calidad hídrica (pH, OD, DBO5, DQO, coliformes fecales, entre otros)</w:t>
            </w:r>
          </w:p>
        </w:tc>
        <w:tc>
          <w:tcPr>
            <w:tcW w:w="766" w:type="pct"/>
            <w:tcBorders>
              <w:top w:val="nil"/>
              <w:left w:val="nil"/>
              <w:bottom w:val="single" w:sz="4" w:space="0" w:color="auto"/>
              <w:right w:val="single" w:sz="4" w:space="0" w:color="auto"/>
            </w:tcBorders>
            <w:vAlign w:val="center"/>
            <w:hideMark/>
          </w:tcPr>
          <w:p w14:paraId="4F6729C0"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Contaminación por vertido de aguas residuales por actividades diarias del personal.</w:t>
            </w:r>
          </w:p>
        </w:tc>
        <w:tc>
          <w:tcPr>
            <w:tcW w:w="435" w:type="pct"/>
            <w:tcBorders>
              <w:top w:val="nil"/>
              <w:left w:val="nil"/>
              <w:bottom w:val="single" w:sz="4" w:space="0" w:color="auto"/>
              <w:right w:val="single" w:sz="4" w:space="0" w:color="auto"/>
            </w:tcBorders>
            <w:vAlign w:val="center"/>
            <w:hideMark/>
          </w:tcPr>
          <w:p w14:paraId="43B98856"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Negativo</w:t>
            </w:r>
          </w:p>
        </w:tc>
        <w:tc>
          <w:tcPr>
            <w:tcW w:w="580" w:type="pct"/>
            <w:tcBorders>
              <w:top w:val="nil"/>
              <w:left w:val="nil"/>
              <w:bottom w:val="single" w:sz="4" w:space="0" w:color="auto"/>
              <w:right w:val="single" w:sz="4" w:space="0" w:color="auto"/>
            </w:tcBorders>
            <w:vAlign w:val="center"/>
            <w:hideMark/>
          </w:tcPr>
          <w:p w14:paraId="3FB02010"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3 (moderado)</w:t>
            </w:r>
          </w:p>
        </w:tc>
        <w:tc>
          <w:tcPr>
            <w:tcW w:w="699" w:type="pct"/>
            <w:tcBorders>
              <w:top w:val="nil"/>
              <w:left w:val="nil"/>
              <w:bottom w:val="single" w:sz="4" w:space="0" w:color="auto"/>
              <w:right w:val="single" w:sz="4" w:space="0" w:color="auto"/>
            </w:tcBorders>
            <w:vAlign w:val="center"/>
            <w:hideMark/>
          </w:tcPr>
          <w:p w14:paraId="62CAD0F7"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Implementar Baños Portátiles o alquilar vivienda con conexión alcantarillado/cámara séptica</w:t>
            </w:r>
          </w:p>
        </w:tc>
        <w:tc>
          <w:tcPr>
            <w:tcW w:w="774" w:type="pct"/>
            <w:tcBorders>
              <w:top w:val="nil"/>
              <w:left w:val="nil"/>
              <w:bottom w:val="single" w:sz="4" w:space="0" w:color="auto"/>
              <w:right w:val="single" w:sz="4" w:space="0" w:color="auto"/>
            </w:tcBorders>
            <w:vAlign w:val="center"/>
            <w:hideMark/>
          </w:tcPr>
          <w:p w14:paraId="19BF74B1"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Mantenimiento de baños portátiles/cámara séptica</w:t>
            </w:r>
          </w:p>
        </w:tc>
        <w:tc>
          <w:tcPr>
            <w:tcW w:w="213" w:type="pct"/>
            <w:tcBorders>
              <w:top w:val="nil"/>
              <w:left w:val="nil"/>
              <w:bottom w:val="single" w:sz="4" w:space="0" w:color="auto"/>
              <w:right w:val="single" w:sz="4" w:space="0" w:color="auto"/>
            </w:tcBorders>
            <w:vAlign w:val="center"/>
            <w:hideMark/>
          </w:tcPr>
          <w:p w14:paraId="60EC5F6C"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EAS3</w:t>
            </w:r>
          </w:p>
          <w:p w14:paraId="6715AA1E"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EAS6</w:t>
            </w:r>
          </w:p>
        </w:tc>
        <w:tc>
          <w:tcPr>
            <w:tcW w:w="602" w:type="pct"/>
            <w:tcBorders>
              <w:top w:val="nil"/>
              <w:left w:val="nil"/>
              <w:bottom w:val="single" w:sz="4" w:space="0" w:color="auto"/>
              <w:right w:val="single" w:sz="4" w:space="0" w:color="auto"/>
            </w:tcBorders>
            <w:vAlign w:val="center"/>
          </w:tcPr>
          <w:p w14:paraId="452C32B7"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Plan de protección de recursos hídricos (agua potable. grises, negras)</w:t>
            </w:r>
          </w:p>
          <w:p w14:paraId="4BA26CF3"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p>
          <w:p w14:paraId="313A7148"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 Plan de manejo de residuos domésticos especiales y peligrosos</w:t>
            </w:r>
          </w:p>
        </w:tc>
      </w:tr>
      <w:tr w:rsidR="001D5D1D" w:rsidRPr="00683E91" w14:paraId="6613DAE1" w14:textId="77777777" w:rsidTr="008C1490">
        <w:trPr>
          <w:trHeight w:val="189"/>
          <w:jc w:val="center"/>
        </w:trPr>
        <w:tc>
          <w:tcPr>
            <w:tcW w:w="379" w:type="pct"/>
            <w:vMerge w:val="restart"/>
            <w:tcBorders>
              <w:top w:val="nil"/>
              <w:left w:val="single" w:sz="4" w:space="0" w:color="auto"/>
              <w:bottom w:val="single" w:sz="4" w:space="0" w:color="auto"/>
              <w:right w:val="single" w:sz="4" w:space="0" w:color="auto"/>
            </w:tcBorders>
            <w:vAlign w:val="center"/>
            <w:hideMark/>
          </w:tcPr>
          <w:p w14:paraId="0F456415"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Suelo</w:t>
            </w:r>
          </w:p>
        </w:tc>
        <w:tc>
          <w:tcPr>
            <w:tcW w:w="552" w:type="pct"/>
            <w:tcBorders>
              <w:top w:val="nil"/>
              <w:left w:val="nil"/>
              <w:bottom w:val="single" w:sz="4" w:space="0" w:color="auto"/>
              <w:right w:val="single" w:sz="4" w:space="0" w:color="auto"/>
            </w:tcBorders>
            <w:vAlign w:val="center"/>
            <w:hideMark/>
          </w:tcPr>
          <w:p w14:paraId="741D2409" w14:textId="77777777" w:rsidR="001D5D1D" w:rsidRPr="00683E91" w:rsidRDefault="001D5D1D" w:rsidP="008C1490">
            <w:pPr>
              <w:spacing w:after="0" w:line="240" w:lineRule="auto"/>
              <w:jc w:val="center"/>
              <w:rPr>
                <w:rFonts w:ascii="Tahoma" w:hAnsi="Tahoma" w:cs="Tahoma"/>
                <w:sz w:val="16"/>
                <w:szCs w:val="16"/>
              </w:rPr>
            </w:pPr>
            <w:r w:rsidRPr="00683E91">
              <w:rPr>
                <w:rFonts w:ascii="Tahoma" w:hAnsi="Tahoma" w:cs="Tahoma"/>
                <w:sz w:val="16"/>
                <w:szCs w:val="16"/>
              </w:rPr>
              <w:t xml:space="preserve">Cambio de la </w:t>
            </w:r>
          </w:p>
          <w:p w14:paraId="1CFC6622" w14:textId="77777777" w:rsidR="001D5D1D" w:rsidRPr="00683E91" w:rsidRDefault="001D5D1D" w:rsidP="008C1490">
            <w:pPr>
              <w:spacing w:after="0" w:line="240" w:lineRule="auto"/>
              <w:jc w:val="center"/>
              <w:rPr>
                <w:rFonts w:ascii="Tahoma" w:hAnsi="Tahoma" w:cs="Tahoma"/>
                <w:sz w:val="16"/>
                <w:szCs w:val="16"/>
              </w:rPr>
            </w:pPr>
            <w:r w:rsidRPr="00683E91">
              <w:rPr>
                <w:rFonts w:ascii="Tahoma" w:hAnsi="Tahoma" w:cs="Tahoma"/>
                <w:sz w:val="16"/>
                <w:szCs w:val="16"/>
              </w:rPr>
              <w:t xml:space="preserve">Calidad del </w:t>
            </w:r>
          </w:p>
          <w:p w14:paraId="19E6D961"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Suelo (aceites y grasas)</w:t>
            </w:r>
          </w:p>
        </w:tc>
        <w:tc>
          <w:tcPr>
            <w:tcW w:w="766" w:type="pct"/>
            <w:tcBorders>
              <w:top w:val="nil"/>
              <w:left w:val="nil"/>
              <w:bottom w:val="single" w:sz="4" w:space="0" w:color="auto"/>
              <w:right w:val="single" w:sz="4" w:space="0" w:color="auto"/>
            </w:tcBorders>
            <w:vAlign w:val="center"/>
            <w:hideMark/>
          </w:tcPr>
          <w:p w14:paraId="482E2C77" w14:textId="77777777" w:rsidR="001D5D1D" w:rsidRPr="00683E91" w:rsidRDefault="001D5D1D" w:rsidP="008C1490">
            <w:pPr>
              <w:spacing w:after="0" w:line="240" w:lineRule="auto"/>
              <w:rPr>
                <w:rFonts w:ascii="Tahoma" w:hAnsi="Tahoma" w:cs="Tahoma"/>
                <w:sz w:val="16"/>
                <w:szCs w:val="16"/>
              </w:rPr>
            </w:pPr>
            <w:r w:rsidRPr="00683E91">
              <w:rPr>
                <w:rFonts w:ascii="Tahoma" w:hAnsi="Tahoma" w:cs="Tahoma"/>
                <w:sz w:val="16"/>
                <w:szCs w:val="16"/>
              </w:rPr>
              <w:t xml:space="preserve">Contaminación del suelo por derrame </w:t>
            </w:r>
          </w:p>
          <w:p w14:paraId="2E6C9CFC"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de aceites y grasas.</w:t>
            </w:r>
          </w:p>
        </w:tc>
        <w:tc>
          <w:tcPr>
            <w:tcW w:w="435" w:type="pct"/>
            <w:tcBorders>
              <w:top w:val="nil"/>
              <w:left w:val="nil"/>
              <w:bottom w:val="single" w:sz="4" w:space="0" w:color="auto"/>
              <w:right w:val="single" w:sz="4" w:space="0" w:color="auto"/>
            </w:tcBorders>
            <w:vAlign w:val="center"/>
            <w:hideMark/>
          </w:tcPr>
          <w:p w14:paraId="17CF3B87"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Negativo</w:t>
            </w:r>
          </w:p>
        </w:tc>
        <w:tc>
          <w:tcPr>
            <w:tcW w:w="580" w:type="pct"/>
            <w:tcBorders>
              <w:top w:val="nil"/>
              <w:left w:val="nil"/>
              <w:bottom w:val="single" w:sz="4" w:space="0" w:color="auto"/>
              <w:right w:val="single" w:sz="4" w:space="0" w:color="auto"/>
            </w:tcBorders>
            <w:vAlign w:val="center"/>
            <w:hideMark/>
          </w:tcPr>
          <w:p w14:paraId="042B6491" w14:textId="77777777" w:rsidR="001D5D1D" w:rsidRPr="00683E91" w:rsidRDefault="001D5D1D" w:rsidP="008C1490">
            <w:pPr>
              <w:spacing w:after="0" w:line="240" w:lineRule="auto"/>
              <w:jc w:val="center"/>
              <w:rPr>
                <w:rFonts w:ascii="Tahoma" w:hAnsi="Tahoma" w:cs="Tahoma"/>
                <w:sz w:val="16"/>
                <w:szCs w:val="16"/>
              </w:rPr>
            </w:pPr>
            <w:r w:rsidRPr="00683E91">
              <w:rPr>
                <w:rFonts w:ascii="Tahoma" w:hAnsi="Tahoma" w:cs="Tahoma"/>
                <w:sz w:val="16"/>
                <w:szCs w:val="16"/>
              </w:rPr>
              <w:t>3</w:t>
            </w:r>
          </w:p>
          <w:p w14:paraId="0FBDBCD6"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(moderado)</w:t>
            </w:r>
          </w:p>
        </w:tc>
        <w:tc>
          <w:tcPr>
            <w:tcW w:w="699" w:type="pct"/>
            <w:tcBorders>
              <w:top w:val="nil"/>
              <w:left w:val="nil"/>
              <w:bottom w:val="single" w:sz="4" w:space="0" w:color="auto"/>
              <w:right w:val="single" w:sz="4" w:space="0" w:color="auto"/>
            </w:tcBorders>
            <w:vAlign w:val="center"/>
            <w:hideMark/>
          </w:tcPr>
          <w:p w14:paraId="7D020D05"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Efectuar Inspección Técnica de los vehículos de manera que no sean fuentes de contaminación por derrame de aceites y grasas.</w:t>
            </w:r>
          </w:p>
        </w:tc>
        <w:tc>
          <w:tcPr>
            <w:tcW w:w="774" w:type="pct"/>
            <w:tcBorders>
              <w:top w:val="nil"/>
              <w:left w:val="nil"/>
              <w:bottom w:val="single" w:sz="4" w:space="0" w:color="auto"/>
              <w:right w:val="single" w:sz="4" w:space="0" w:color="auto"/>
            </w:tcBorders>
            <w:vAlign w:val="center"/>
            <w:hideMark/>
          </w:tcPr>
          <w:p w14:paraId="52BA6A42"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Contar con Kits de control de derrame de Aceites y Grasas para asegurar la contención y limpieza inmediata.</w:t>
            </w:r>
          </w:p>
        </w:tc>
        <w:tc>
          <w:tcPr>
            <w:tcW w:w="213" w:type="pct"/>
            <w:tcBorders>
              <w:top w:val="nil"/>
              <w:left w:val="nil"/>
              <w:bottom w:val="single" w:sz="4" w:space="0" w:color="auto"/>
              <w:right w:val="single" w:sz="4" w:space="0" w:color="auto"/>
            </w:tcBorders>
            <w:vAlign w:val="center"/>
            <w:hideMark/>
          </w:tcPr>
          <w:p w14:paraId="548B401D" w14:textId="77777777" w:rsidR="001D5D1D" w:rsidRPr="00683E91" w:rsidRDefault="001D5D1D" w:rsidP="008C1490">
            <w:pPr>
              <w:spacing w:after="0" w:line="240" w:lineRule="auto"/>
              <w:rPr>
                <w:rFonts w:ascii="Tahoma" w:hAnsi="Tahoma" w:cs="Tahoma"/>
                <w:sz w:val="16"/>
                <w:szCs w:val="16"/>
              </w:rPr>
            </w:pPr>
            <w:r w:rsidRPr="00683E91">
              <w:rPr>
                <w:rFonts w:ascii="Tahoma" w:hAnsi="Tahoma" w:cs="Tahoma"/>
                <w:sz w:val="16"/>
                <w:szCs w:val="16"/>
              </w:rPr>
              <w:t>EAS3</w:t>
            </w:r>
          </w:p>
          <w:p w14:paraId="7D278614" w14:textId="77777777" w:rsidR="001D5D1D" w:rsidRPr="00683E91" w:rsidRDefault="001D5D1D" w:rsidP="008C1490">
            <w:pPr>
              <w:spacing w:after="0" w:line="240" w:lineRule="auto"/>
              <w:rPr>
                <w:rFonts w:ascii="Tahoma" w:hAnsi="Tahoma" w:cs="Tahoma"/>
                <w:sz w:val="16"/>
                <w:szCs w:val="16"/>
              </w:rPr>
            </w:pPr>
            <w:r w:rsidRPr="00683E91">
              <w:rPr>
                <w:rFonts w:ascii="Tahoma" w:hAnsi="Tahoma" w:cs="Tahoma"/>
                <w:sz w:val="16"/>
                <w:szCs w:val="16"/>
              </w:rPr>
              <w:t>EAS 4</w:t>
            </w:r>
          </w:p>
          <w:p w14:paraId="704F9C88"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EAS 6</w:t>
            </w:r>
          </w:p>
        </w:tc>
        <w:tc>
          <w:tcPr>
            <w:tcW w:w="602" w:type="pct"/>
            <w:tcBorders>
              <w:top w:val="nil"/>
              <w:left w:val="nil"/>
              <w:bottom w:val="single" w:sz="4" w:space="0" w:color="auto"/>
              <w:right w:val="single" w:sz="4" w:space="0" w:color="auto"/>
            </w:tcBorders>
            <w:vAlign w:val="center"/>
          </w:tcPr>
          <w:p w14:paraId="39350392" w14:textId="77777777" w:rsidR="001D5D1D" w:rsidRPr="00683E91" w:rsidRDefault="001D5D1D" w:rsidP="008C1490">
            <w:pPr>
              <w:spacing w:after="0" w:line="240" w:lineRule="auto"/>
              <w:jc w:val="center"/>
              <w:rPr>
                <w:rFonts w:ascii="Tahoma" w:hAnsi="Tahoma" w:cs="Tahoma"/>
                <w:sz w:val="16"/>
                <w:szCs w:val="16"/>
              </w:rPr>
            </w:pPr>
            <w:r w:rsidRPr="00683E91">
              <w:rPr>
                <w:rFonts w:ascii="Tahoma" w:hAnsi="Tahoma" w:cs="Tahoma"/>
                <w:sz w:val="16"/>
                <w:szCs w:val="16"/>
              </w:rPr>
              <w:t>Plan de Manejo de Suelo.</w:t>
            </w:r>
          </w:p>
          <w:p w14:paraId="41D6BCC0"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p>
        </w:tc>
      </w:tr>
      <w:tr w:rsidR="001D5D1D" w:rsidRPr="00683E91" w14:paraId="0096A9A2" w14:textId="77777777" w:rsidTr="008C1490">
        <w:trPr>
          <w:trHeight w:val="189"/>
          <w:jc w:val="center"/>
        </w:trPr>
        <w:tc>
          <w:tcPr>
            <w:tcW w:w="0" w:type="auto"/>
            <w:vMerge/>
            <w:tcBorders>
              <w:top w:val="nil"/>
              <w:left w:val="single" w:sz="4" w:space="0" w:color="auto"/>
              <w:bottom w:val="single" w:sz="4" w:space="0" w:color="auto"/>
              <w:right w:val="single" w:sz="4" w:space="0" w:color="auto"/>
            </w:tcBorders>
            <w:vAlign w:val="center"/>
            <w:hideMark/>
          </w:tcPr>
          <w:p w14:paraId="22C0CE5E"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p>
        </w:tc>
        <w:tc>
          <w:tcPr>
            <w:tcW w:w="552" w:type="pct"/>
            <w:tcBorders>
              <w:top w:val="nil"/>
              <w:left w:val="nil"/>
              <w:bottom w:val="single" w:sz="4" w:space="0" w:color="auto"/>
              <w:right w:val="single" w:sz="4" w:space="0" w:color="auto"/>
            </w:tcBorders>
            <w:vAlign w:val="center"/>
            <w:hideMark/>
          </w:tcPr>
          <w:p w14:paraId="59B9C3D0"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Compactación</w:t>
            </w:r>
          </w:p>
        </w:tc>
        <w:tc>
          <w:tcPr>
            <w:tcW w:w="766" w:type="pct"/>
            <w:tcBorders>
              <w:top w:val="nil"/>
              <w:left w:val="nil"/>
              <w:bottom w:val="single" w:sz="4" w:space="0" w:color="auto"/>
              <w:right w:val="single" w:sz="4" w:space="0" w:color="auto"/>
            </w:tcBorders>
            <w:vAlign w:val="center"/>
            <w:hideMark/>
          </w:tcPr>
          <w:p w14:paraId="4699F055"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Erosión y compactación del suelo por la circulación de vehículos en accesos inexistentes.</w:t>
            </w:r>
          </w:p>
        </w:tc>
        <w:tc>
          <w:tcPr>
            <w:tcW w:w="435" w:type="pct"/>
            <w:tcBorders>
              <w:top w:val="nil"/>
              <w:left w:val="nil"/>
              <w:bottom w:val="single" w:sz="4" w:space="0" w:color="auto"/>
              <w:right w:val="single" w:sz="4" w:space="0" w:color="auto"/>
            </w:tcBorders>
            <w:vAlign w:val="center"/>
            <w:hideMark/>
          </w:tcPr>
          <w:p w14:paraId="1AA5CAB1"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Negativo</w:t>
            </w:r>
          </w:p>
        </w:tc>
        <w:tc>
          <w:tcPr>
            <w:tcW w:w="580" w:type="pct"/>
            <w:tcBorders>
              <w:top w:val="nil"/>
              <w:left w:val="nil"/>
              <w:bottom w:val="single" w:sz="4" w:space="0" w:color="auto"/>
              <w:right w:val="single" w:sz="4" w:space="0" w:color="auto"/>
            </w:tcBorders>
            <w:vAlign w:val="center"/>
            <w:hideMark/>
          </w:tcPr>
          <w:p w14:paraId="655DABA9" w14:textId="77777777" w:rsidR="001D5D1D" w:rsidRPr="00683E91" w:rsidRDefault="001D5D1D" w:rsidP="008C1490">
            <w:pPr>
              <w:spacing w:after="0" w:line="240" w:lineRule="auto"/>
              <w:jc w:val="center"/>
              <w:rPr>
                <w:rFonts w:ascii="Tahoma" w:hAnsi="Tahoma" w:cs="Tahoma"/>
                <w:sz w:val="16"/>
                <w:szCs w:val="16"/>
              </w:rPr>
            </w:pPr>
            <w:r w:rsidRPr="00683E91">
              <w:rPr>
                <w:rFonts w:ascii="Tahoma" w:hAnsi="Tahoma" w:cs="Tahoma"/>
                <w:sz w:val="16"/>
                <w:szCs w:val="16"/>
              </w:rPr>
              <w:t>3</w:t>
            </w:r>
          </w:p>
          <w:p w14:paraId="558F578C"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(moderado)</w:t>
            </w:r>
          </w:p>
        </w:tc>
        <w:tc>
          <w:tcPr>
            <w:tcW w:w="699" w:type="pct"/>
            <w:tcBorders>
              <w:top w:val="nil"/>
              <w:left w:val="nil"/>
              <w:bottom w:val="single" w:sz="4" w:space="0" w:color="auto"/>
              <w:right w:val="single" w:sz="4" w:space="0" w:color="auto"/>
            </w:tcBorders>
            <w:vAlign w:val="center"/>
            <w:hideMark/>
          </w:tcPr>
          <w:p w14:paraId="771E77F0"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Capacitación sobre restricción de circulación en zonas no autorizadas.</w:t>
            </w:r>
          </w:p>
        </w:tc>
        <w:tc>
          <w:tcPr>
            <w:tcW w:w="774" w:type="pct"/>
            <w:tcBorders>
              <w:top w:val="nil"/>
              <w:left w:val="nil"/>
              <w:bottom w:val="single" w:sz="4" w:space="0" w:color="auto"/>
              <w:right w:val="single" w:sz="4" w:space="0" w:color="auto"/>
            </w:tcBorders>
            <w:vAlign w:val="center"/>
            <w:hideMark/>
          </w:tcPr>
          <w:p w14:paraId="66EC2979"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Establecer y delimitar área específica de circulación para controlar la compactación innecesaria del suelo.</w:t>
            </w:r>
          </w:p>
        </w:tc>
        <w:tc>
          <w:tcPr>
            <w:tcW w:w="213" w:type="pct"/>
            <w:tcBorders>
              <w:top w:val="nil"/>
              <w:left w:val="nil"/>
              <w:bottom w:val="single" w:sz="4" w:space="0" w:color="auto"/>
              <w:right w:val="single" w:sz="4" w:space="0" w:color="auto"/>
            </w:tcBorders>
            <w:vAlign w:val="center"/>
            <w:hideMark/>
          </w:tcPr>
          <w:p w14:paraId="0CFFE765" w14:textId="77777777" w:rsidR="001D5D1D" w:rsidRPr="00683E91" w:rsidRDefault="001D5D1D" w:rsidP="008C1490">
            <w:pPr>
              <w:spacing w:after="0" w:line="240" w:lineRule="auto"/>
              <w:rPr>
                <w:rFonts w:ascii="Tahoma" w:hAnsi="Tahoma" w:cs="Tahoma"/>
                <w:sz w:val="16"/>
                <w:szCs w:val="16"/>
              </w:rPr>
            </w:pPr>
            <w:r w:rsidRPr="00683E91">
              <w:rPr>
                <w:rFonts w:ascii="Tahoma" w:hAnsi="Tahoma" w:cs="Tahoma"/>
                <w:sz w:val="16"/>
                <w:szCs w:val="16"/>
              </w:rPr>
              <w:t>EAS3</w:t>
            </w:r>
          </w:p>
          <w:p w14:paraId="505CB866" w14:textId="77777777" w:rsidR="001D5D1D" w:rsidRPr="00683E91" w:rsidRDefault="001D5D1D" w:rsidP="008C1490">
            <w:pPr>
              <w:spacing w:after="0" w:line="240" w:lineRule="auto"/>
              <w:rPr>
                <w:rFonts w:ascii="Tahoma" w:hAnsi="Tahoma" w:cs="Tahoma"/>
                <w:sz w:val="16"/>
                <w:szCs w:val="16"/>
              </w:rPr>
            </w:pPr>
            <w:r w:rsidRPr="00683E91">
              <w:rPr>
                <w:rFonts w:ascii="Tahoma" w:hAnsi="Tahoma" w:cs="Tahoma"/>
                <w:sz w:val="16"/>
                <w:szCs w:val="16"/>
              </w:rPr>
              <w:t>EAS4</w:t>
            </w:r>
          </w:p>
          <w:p w14:paraId="101B0F6D"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EAS6</w:t>
            </w:r>
          </w:p>
        </w:tc>
        <w:tc>
          <w:tcPr>
            <w:tcW w:w="602" w:type="pct"/>
            <w:tcBorders>
              <w:top w:val="nil"/>
              <w:left w:val="nil"/>
              <w:bottom w:val="single" w:sz="4" w:space="0" w:color="auto"/>
              <w:right w:val="single" w:sz="4" w:space="0" w:color="auto"/>
            </w:tcBorders>
            <w:vAlign w:val="center"/>
            <w:hideMark/>
          </w:tcPr>
          <w:p w14:paraId="792B916D" w14:textId="77777777" w:rsidR="001D5D1D" w:rsidRPr="00683E91" w:rsidRDefault="001D5D1D" w:rsidP="008C1490">
            <w:pPr>
              <w:spacing w:after="0" w:line="240" w:lineRule="auto"/>
              <w:jc w:val="center"/>
              <w:rPr>
                <w:rFonts w:ascii="Tahoma" w:hAnsi="Tahoma" w:cs="Tahoma"/>
                <w:sz w:val="16"/>
                <w:szCs w:val="16"/>
              </w:rPr>
            </w:pPr>
            <w:r w:rsidRPr="00683E91">
              <w:rPr>
                <w:rFonts w:ascii="Tahoma" w:hAnsi="Tahoma" w:cs="Tahoma"/>
                <w:sz w:val="16"/>
                <w:szCs w:val="16"/>
              </w:rPr>
              <w:t>Plan de Manejo de Suelo - Plan de manejo paisaje, flora y fauna.</w:t>
            </w:r>
          </w:p>
          <w:p w14:paraId="1776F1B8" w14:textId="77777777" w:rsidR="001D5D1D" w:rsidRPr="00683E91" w:rsidRDefault="001D5D1D" w:rsidP="008C1490">
            <w:pPr>
              <w:spacing w:after="0" w:line="240" w:lineRule="auto"/>
              <w:rPr>
                <w:rFonts w:ascii="Tahoma" w:hAnsi="Tahoma" w:cs="Tahoma"/>
                <w:sz w:val="16"/>
                <w:szCs w:val="16"/>
              </w:rPr>
            </w:pPr>
          </w:p>
          <w:p w14:paraId="4923E1B5"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p>
        </w:tc>
      </w:tr>
      <w:tr w:rsidR="001D5D1D" w:rsidRPr="00683E91" w14:paraId="10CD7FC7" w14:textId="77777777" w:rsidTr="008C1490">
        <w:trPr>
          <w:trHeight w:val="373"/>
          <w:jc w:val="center"/>
        </w:trPr>
        <w:tc>
          <w:tcPr>
            <w:tcW w:w="0" w:type="auto"/>
            <w:vMerge/>
            <w:tcBorders>
              <w:top w:val="nil"/>
              <w:left w:val="single" w:sz="4" w:space="0" w:color="auto"/>
              <w:bottom w:val="single" w:sz="4" w:space="0" w:color="auto"/>
              <w:right w:val="single" w:sz="4" w:space="0" w:color="auto"/>
            </w:tcBorders>
            <w:vAlign w:val="center"/>
            <w:hideMark/>
          </w:tcPr>
          <w:p w14:paraId="2EF66D44"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p>
        </w:tc>
        <w:tc>
          <w:tcPr>
            <w:tcW w:w="552" w:type="pct"/>
            <w:tcBorders>
              <w:top w:val="single" w:sz="4" w:space="0" w:color="auto"/>
              <w:left w:val="nil"/>
              <w:bottom w:val="single" w:sz="4" w:space="0" w:color="auto"/>
              <w:right w:val="single" w:sz="4" w:space="0" w:color="auto"/>
            </w:tcBorders>
            <w:vAlign w:val="center"/>
            <w:hideMark/>
          </w:tcPr>
          <w:p w14:paraId="3ECA9322"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Residuos Sólidos asimilables a domiciliarios</w:t>
            </w:r>
          </w:p>
        </w:tc>
        <w:tc>
          <w:tcPr>
            <w:tcW w:w="766" w:type="pct"/>
            <w:tcBorders>
              <w:top w:val="nil"/>
              <w:left w:val="nil"/>
              <w:bottom w:val="single" w:sz="4" w:space="0" w:color="auto"/>
              <w:right w:val="single" w:sz="4" w:space="0" w:color="auto"/>
            </w:tcBorders>
            <w:vAlign w:val="center"/>
            <w:hideMark/>
          </w:tcPr>
          <w:p w14:paraId="7C7B64FD"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 xml:space="preserve">Contaminación del suelo por manejo inadecuado de Residuos Sólidos y acumulación de restos vegetales provenientes de poda y deshierbe, que pueden favorecer la proliferación de </w:t>
            </w:r>
            <w:r w:rsidRPr="00683E91">
              <w:rPr>
                <w:rFonts w:ascii="Tahoma" w:hAnsi="Tahoma" w:cs="Tahoma"/>
                <w:sz w:val="16"/>
                <w:szCs w:val="16"/>
              </w:rPr>
              <w:lastRenderedPageBreak/>
              <w:t>vectores.</w:t>
            </w:r>
          </w:p>
        </w:tc>
        <w:tc>
          <w:tcPr>
            <w:tcW w:w="435" w:type="pct"/>
            <w:tcBorders>
              <w:top w:val="nil"/>
              <w:left w:val="nil"/>
              <w:bottom w:val="single" w:sz="4" w:space="0" w:color="auto"/>
              <w:right w:val="single" w:sz="4" w:space="0" w:color="auto"/>
            </w:tcBorders>
            <w:vAlign w:val="center"/>
            <w:hideMark/>
          </w:tcPr>
          <w:p w14:paraId="24DE3A25"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lastRenderedPageBreak/>
              <w:t>Negativo</w:t>
            </w:r>
          </w:p>
        </w:tc>
        <w:tc>
          <w:tcPr>
            <w:tcW w:w="580" w:type="pct"/>
            <w:tcBorders>
              <w:top w:val="nil"/>
              <w:left w:val="nil"/>
              <w:bottom w:val="single" w:sz="4" w:space="0" w:color="auto"/>
              <w:right w:val="single" w:sz="4" w:space="0" w:color="auto"/>
            </w:tcBorders>
            <w:vAlign w:val="center"/>
            <w:hideMark/>
          </w:tcPr>
          <w:p w14:paraId="7C695735" w14:textId="77777777" w:rsidR="001D5D1D" w:rsidRPr="00683E91" w:rsidRDefault="001D5D1D" w:rsidP="008C1490">
            <w:pPr>
              <w:spacing w:after="0" w:line="240" w:lineRule="auto"/>
              <w:jc w:val="center"/>
              <w:rPr>
                <w:rFonts w:ascii="Tahoma" w:hAnsi="Tahoma" w:cs="Tahoma"/>
                <w:sz w:val="16"/>
                <w:szCs w:val="16"/>
              </w:rPr>
            </w:pPr>
            <w:r w:rsidRPr="00683E91">
              <w:rPr>
                <w:rFonts w:ascii="Tahoma" w:hAnsi="Tahoma" w:cs="Tahoma"/>
                <w:sz w:val="16"/>
                <w:szCs w:val="16"/>
              </w:rPr>
              <w:t>3</w:t>
            </w:r>
          </w:p>
          <w:p w14:paraId="70438E2D"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(moderado)</w:t>
            </w:r>
          </w:p>
        </w:tc>
        <w:tc>
          <w:tcPr>
            <w:tcW w:w="699" w:type="pct"/>
            <w:tcBorders>
              <w:top w:val="nil"/>
              <w:left w:val="nil"/>
              <w:bottom w:val="single" w:sz="4" w:space="0" w:color="auto"/>
              <w:right w:val="single" w:sz="4" w:space="0" w:color="auto"/>
            </w:tcBorders>
            <w:vAlign w:val="center"/>
            <w:hideMark/>
          </w:tcPr>
          <w:p w14:paraId="6AB25359" w14:textId="77777777" w:rsidR="001D5D1D" w:rsidRPr="00683E91" w:rsidRDefault="001D5D1D" w:rsidP="008C1490">
            <w:pPr>
              <w:spacing w:after="0" w:line="240" w:lineRule="auto"/>
              <w:jc w:val="center"/>
              <w:rPr>
                <w:rFonts w:ascii="Tahoma" w:hAnsi="Tahoma" w:cs="Tahoma"/>
                <w:sz w:val="16"/>
                <w:szCs w:val="16"/>
              </w:rPr>
            </w:pPr>
            <w:r w:rsidRPr="00683E91">
              <w:rPr>
                <w:rFonts w:ascii="Tahoma" w:hAnsi="Tahoma" w:cs="Tahoma"/>
                <w:sz w:val="16"/>
                <w:szCs w:val="16"/>
              </w:rPr>
              <w:t>Implementar</w:t>
            </w:r>
          </w:p>
          <w:p w14:paraId="5634790A" w14:textId="77777777" w:rsidR="001D5D1D" w:rsidRPr="00683E91" w:rsidRDefault="001D5D1D" w:rsidP="008C1490">
            <w:pPr>
              <w:spacing w:after="0" w:line="240" w:lineRule="auto"/>
              <w:jc w:val="center"/>
              <w:rPr>
                <w:rFonts w:ascii="Tahoma" w:hAnsi="Tahoma" w:cs="Tahoma"/>
                <w:sz w:val="16"/>
                <w:szCs w:val="16"/>
              </w:rPr>
            </w:pPr>
            <w:r w:rsidRPr="00683E91">
              <w:rPr>
                <w:rFonts w:ascii="Tahoma" w:hAnsi="Tahoma" w:cs="Tahoma"/>
                <w:sz w:val="16"/>
                <w:szCs w:val="16"/>
              </w:rPr>
              <w:t>contenedores</w:t>
            </w:r>
          </w:p>
          <w:p w14:paraId="36144A34" w14:textId="77777777" w:rsidR="001D5D1D" w:rsidRPr="00683E91" w:rsidRDefault="001D5D1D" w:rsidP="008C1490">
            <w:pPr>
              <w:spacing w:after="0" w:line="240" w:lineRule="auto"/>
              <w:jc w:val="center"/>
              <w:rPr>
                <w:rFonts w:ascii="Tahoma" w:hAnsi="Tahoma" w:cs="Tahoma"/>
                <w:sz w:val="16"/>
                <w:szCs w:val="16"/>
              </w:rPr>
            </w:pPr>
            <w:r w:rsidRPr="00683E91">
              <w:rPr>
                <w:rFonts w:ascii="Tahoma" w:hAnsi="Tahoma" w:cs="Tahoma"/>
                <w:sz w:val="16"/>
                <w:szCs w:val="16"/>
              </w:rPr>
              <w:t>diferenciados para almacenamiento temporal</w:t>
            </w:r>
          </w:p>
          <w:p w14:paraId="436F7100" w14:textId="77777777" w:rsidR="001D5D1D" w:rsidRPr="00683E91" w:rsidRDefault="001D5D1D" w:rsidP="008C1490">
            <w:pPr>
              <w:spacing w:after="0" w:line="240" w:lineRule="auto"/>
              <w:jc w:val="center"/>
              <w:rPr>
                <w:rFonts w:ascii="Tahoma" w:hAnsi="Tahoma" w:cs="Tahoma"/>
                <w:sz w:val="16"/>
                <w:szCs w:val="16"/>
              </w:rPr>
            </w:pPr>
          </w:p>
          <w:p w14:paraId="254EEB1D" w14:textId="77777777" w:rsidR="001D5D1D" w:rsidRPr="00683E91" w:rsidRDefault="001D5D1D" w:rsidP="008C1490">
            <w:pPr>
              <w:spacing w:after="0" w:line="240" w:lineRule="auto"/>
              <w:jc w:val="center"/>
              <w:rPr>
                <w:rFonts w:ascii="Tahoma" w:hAnsi="Tahoma" w:cs="Tahoma"/>
                <w:sz w:val="16"/>
                <w:szCs w:val="16"/>
              </w:rPr>
            </w:pPr>
            <w:r w:rsidRPr="00683E91">
              <w:rPr>
                <w:rFonts w:ascii="Tahoma" w:hAnsi="Tahoma" w:cs="Tahoma"/>
                <w:sz w:val="16"/>
                <w:szCs w:val="16"/>
              </w:rPr>
              <w:t>Segregar residuos vegetales generados por poda y deshierbe</w:t>
            </w:r>
          </w:p>
          <w:p w14:paraId="5F9E7067" w14:textId="77777777" w:rsidR="001D5D1D" w:rsidRPr="00683E91" w:rsidRDefault="001D5D1D" w:rsidP="008C1490">
            <w:pPr>
              <w:spacing w:after="0" w:line="240" w:lineRule="auto"/>
              <w:jc w:val="center"/>
              <w:rPr>
                <w:rFonts w:ascii="Tahoma" w:hAnsi="Tahoma" w:cs="Tahoma"/>
                <w:sz w:val="16"/>
                <w:szCs w:val="16"/>
              </w:rPr>
            </w:pPr>
          </w:p>
          <w:p w14:paraId="5C4B1A73" w14:textId="77777777" w:rsidR="001D5D1D" w:rsidRPr="00683E91" w:rsidRDefault="001D5D1D" w:rsidP="008C1490">
            <w:pPr>
              <w:spacing w:after="0" w:line="240" w:lineRule="auto"/>
              <w:jc w:val="center"/>
              <w:rPr>
                <w:rFonts w:ascii="Tahoma" w:hAnsi="Tahoma" w:cs="Tahoma"/>
                <w:sz w:val="16"/>
                <w:szCs w:val="16"/>
              </w:rPr>
            </w:pPr>
            <w:r w:rsidRPr="00683E91">
              <w:rPr>
                <w:rFonts w:ascii="Tahoma" w:hAnsi="Tahoma" w:cs="Tahoma"/>
                <w:sz w:val="16"/>
                <w:szCs w:val="16"/>
              </w:rPr>
              <w:t>Evitar acumulaciones prolongadas de biomasa vegetal</w:t>
            </w:r>
          </w:p>
          <w:p w14:paraId="4842915B"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Capacitación al personal referente a la separación en origen.</w:t>
            </w:r>
          </w:p>
        </w:tc>
        <w:tc>
          <w:tcPr>
            <w:tcW w:w="774" w:type="pct"/>
            <w:tcBorders>
              <w:top w:val="nil"/>
              <w:left w:val="nil"/>
              <w:bottom w:val="single" w:sz="4" w:space="0" w:color="auto"/>
              <w:right w:val="single" w:sz="4" w:space="0" w:color="auto"/>
            </w:tcBorders>
            <w:vAlign w:val="center"/>
            <w:hideMark/>
          </w:tcPr>
          <w:p w14:paraId="3CCF3942" w14:textId="77777777" w:rsidR="001D5D1D" w:rsidRPr="00683E91" w:rsidRDefault="001D5D1D" w:rsidP="008C1490">
            <w:pPr>
              <w:spacing w:after="0" w:line="240" w:lineRule="auto"/>
              <w:jc w:val="center"/>
              <w:rPr>
                <w:rFonts w:ascii="Tahoma" w:hAnsi="Tahoma" w:cs="Tahoma"/>
                <w:sz w:val="16"/>
                <w:szCs w:val="16"/>
              </w:rPr>
            </w:pPr>
            <w:r w:rsidRPr="00683E91">
              <w:rPr>
                <w:rFonts w:ascii="Tahoma" w:hAnsi="Tahoma" w:cs="Tahoma"/>
                <w:sz w:val="16"/>
                <w:szCs w:val="16"/>
              </w:rPr>
              <w:lastRenderedPageBreak/>
              <w:t>Disposición final de residuos sólidos de manera semanal/</w:t>
            </w:r>
          </w:p>
          <w:p w14:paraId="74D473B6" w14:textId="77777777" w:rsidR="001D5D1D" w:rsidRPr="00683E91" w:rsidRDefault="001D5D1D" w:rsidP="008C1490">
            <w:pPr>
              <w:spacing w:after="0" w:line="240" w:lineRule="auto"/>
              <w:jc w:val="center"/>
              <w:rPr>
                <w:rFonts w:ascii="Tahoma" w:hAnsi="Tahoma" w:cs="Tahoma"/>
                <w:sz w:val="16"/>
                <w:szCs w:val="16"/>
              </w:rPr>
            </w:pPr>
            <w:r w:rsidRPr="00683E91">
              <w:rPr>
                <w:rFonts w:ascii="Tahoma" w:hAnsi="Tahoma" w:cs="Tahoma"/>
                <w:sz w:val="16"/>
                <w:szCs w:val="16"/>
              </w:rPr>
              <w:t>quincenal, para dicho efecto se contará con Convenio o Contrato suscrito con la instancia correspondiente.</w:t>
            </w:r>
          </w:p>
          <w:p w14:paraId="15680C0C"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 xml:space="preserve">Retiro oportuno del </w:t>
            </w:r>
            <w:r w:rsidRPr="00683E91">
              <w:rPr>
                <w:rFonts w:ascii="Tahoma" w:hAnsi="Tahoma" w:cs="Tahoma"/>
                <w:sz w:val="16"/>
                <w:szCs w:val="16"/>
              </w:rPr>
              <w:lastRenderedPageBreak/>
              <w:t>material vegetal para evitar proliferación de vectores.</w:t>
            </w:r>
          </w:p>
        </w:tc>
        <w:tc>
          <w:tcPr>
            <w:tcW w:w="213" w:type="pct"/>
            <w:tcBorders>
              <w:top w:val="nil"/>
              <w:left w:val="nil"/>
              <w:bottom w:val="single" w:sz="4" w:space="0" w:color="auto"/>
              <w:right w:val="single" w:sz="4" w:space="0" w:color="auto"/>
            </w:tcBorders>
            <w:vAlign w:val="center"/>
            <w:hideMark/>
          </w:tcPr>
          <w:p w14:paraId="53A2F6CF"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lastRenderedPageBreak/>
              <w:t>EAS 3</w:t>
            </w:r>
          </w:p>
        </w:tc>
        <w:tc>
          <w:tcPr>
            <w:tcW w:w="602" w:type="pct"/>
            <w:tcBorders>
              <w:top w:val="nil"/>
              <w:left w:val="nil"/>
              <w:bottom w:val="single" w:sz="4" w:space="0" w:color="auto"/>
              <w:right w:val="single" w:sz="4" w:space="0" w:color="auto"/>
            </w:tcBorders>
            <w:vAlign w:val="center"/>
            <w:hideMark/>
          </w:tcPr>
          <w:p w14:paraId="2DE343DC" w14:textId="77777777" w:rsidR="001D5D1D" w:rsidRPr="00683E91" w:rsidRDefault="001D5D1D" w:rsidP="008C1490">
            <w:pPr>
              <w:spacing w:after="0" w:line="240" w:lineRule="auto"/>
              <w:jc w:val="center"/>
              <w:rPr>
                <w:rFonts w:ascii="Tahoma" w:hAnsi="Tahoma" w:cs="Tahoma"/>
                <w:sz w:val="16"/>
                <w:szCs w:val="16"/>
              </w:rPr>
            </w:pPr>
            <w:r w:rsidRPr="00683E91">
              <w:rPr>
                <w:rFonts w:ascii="Tahoma" w:hAnsi="Tahoma" w:cs="Tahoma"/>
                <w:sz w:val="16"/>
                <w:szCs w:val="16"/>
              </w:rPr>
              <w:t>Plan de Manejo de residuos domésticos, especiales y peligrosos</w:t>
            </w:r>
          </w:p>
          <w:p w14:paraId="02AF0E8A"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Plan de Manejo de Facilidades Conexas (Campamentos)</w:t>
            </w:r>
          </w:p>
        </w:tc>
      </w:tr>
      <w:tr w:rsidR="001D5D1D" w:rsidRPr="00683E91" w14:paraId="3644BE79" w14:textId="77777777" w:rsidTr="008C1490">
        <w:trPr>
          <w:trHeight w:val="265"/>
          <w:jc w:val="center"/>
        </w:trPr>
        <w:tc>
          <w:tcPr>
            <w:tcW w:w="0" w:type="auto"/>
            <w:vMerge/>
            <w:tcBorders>
              <w:top w:val="nil"/>
              <w:left w:val="single" w:sz="4" w:space="0" w:color="auto"/>
              <w:bottom w:val="single" w:sz="4" w:space="0" w:color="auto"/>
              <w:right w:val="single" w:sz="4" w:space="0" w:color="auto"/>
            </w:tcBorders>
            <w:vAlign w:val="center"/>
            <w:hideMark/>
          </w:tcPr>
          <w:p w14:paraId="36ABBF40"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p>
        </w:tc>
        <w:tc>
          <w:tcPr>
            <w:tcW w:w="552" w:type="pct"/>
            <w:tcBorders>
              <w:top w:val="nil"/>
              <w:left w:val="nil"/>
              <w:bottom w:val="single" w:sz="4" w:space="0" w:color="auto"/>
              <w:right w:val="single" w:sz="4" w:space="0" w:color="auto"/>
            </w:tcBorders>
            <w:vAlign w:val="center"/>
            <w:hideMark/>
          </w:tcPr>
          <w:p w14:paraId="75D4CF71"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Residuos peligrosos</w:t>
            </w:r>
          </w:p>
        </w:tc>
        <w:tc>
          <w:tcPr>
            <w:tcW w:w="766" w:type="pct"/>
            <w:tcBorders>
              <w:top w:val="nil"/>
              <w:left w:val="nil"/>
              <w:bottom w:val="single" w:sz="4" w:space="0" w:color="auto"/>
              <w:right w:val="single" w:sz="4" w:space="0" w:color="auto"/>
            </w:tcBorders>
            <w:vAlign w:val="center"/>
            <w:hideMark/>
          </w:tcPr>
          <w:p w14:paraId="0027100D"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Contaminación del suelo por disposición inadecuada de Residuos Peligrosos</w:t>
            </w:r>
          </w:p>
        </w:tc>
        <w:tc>
          <w:tcPr>
            <w:tcW w:w="435" w:type="pct"/>
            <w:tcBorders>
              <w:top w:val="nil"/>
              <w:left w:val="nil"/>
              <w:bottom w:val="single" w:sz="4" w:space="0" w:color="auto"/>
              <w:right w:val="single" w:sz="4" w:space="0" w:color="auto"/>
            </w:tcBorders>
            <w:vAlign w:val="center"/>
            <w:hideMark/>
          </w:tcPr>
          <w:p w14:paraId="759F68B5"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Negativo</w:t>
            </w:r>
          </w:p>
        </w:tc>
        <w:tc>
          <w:tcPr>
            <w:tcW w:w="580" w:type="pct"/>
            <w:tcBorders>
              <w:top w:val="nil"/>
              <w:left w:val="nil"/>
              <w:bottom w:val="single" w:sz="4" w:space="0" w:color="auto"/>
              <w:right w:val="single" w:sz="4" w:space="0" w:color="auto"/>
            </w:tcBorders>
            <w:vAlign w:val="center"/>
            <w:hideMark/>
          </w:tcPr>
          <w:p w14:paraId="7F80EB7A"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3 (moderado)</w:t>
            </w:r>
          </w:p>
        </w:tc>
        <w:tc>
          <w:tcPr>
            <w:tcW w:w="699" w:type="pct"/>
            <w:tcBorders>
              <w:top w:val="nil"/>
              <w:left w:val="nil"/>
              <w:bottom w:val="single" w:sz="4" w:space="0" w:color="auto"/>
              <w:right w:val="single" w:sz="4" w:space="0" w:color="auto"/>
            </w:tcBorders>
            <w:hideMark/>
          </w:tcPr>
          <w:p w14:paraId="0FD69BFD"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 xml:space="preserve">Contrato con operador autorizado para la gestión adecuada de residuos sólidos peligrosos. (en caso de que corresponda)  </w:t>
            </w:r>
          </w:p>
        </w:tc>
        <w:tc>
          <w:tcPr>
            <w:tcW w:w="774" w:type="pct"/>
            <w:tcBorders>
              <w:top w:val="nil"/>
              <w:left w:val="nil"/>
              <w:bottom w:val="single" w:sz="4" w:space="0" w:color="auto"/>
              <w:right w:val="single" w:sz="4" w:space="0" w:color="auto"/>
            </w:tcBorders>
            <w:hideMark/>
          </w:tcPr>
          <w:p w14:paraId="372AE558"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Disposición final de residuos sólidos peligrosos con un operador autorizado. (en caso de que corresponda)</w:t>
            </w:r>
          </w:p>
        </w:tc>
        <w:tc>
          <w:tcPr>
            <w:tcW w:w="213" w:type="pct"/>
            <w:tcBorders>
              <w:top w:val="nil"/>
              <w:left w:val="nil"/>
              <w:bottom w:val="single" w:sz="4" w:space="0" w:color="auto"/>
              <w:right w:val="single" w:sz="4" w:space="0" w:color="auto"/>
            </w:tcBorders>
            <w:hideMark/>
          </w:tcPr>
          <w:p w14:paraId="03AD2FCC"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EAS 3</w:t>
            </w:r>
          </w:p>
        </w:tc>
        <w:tc>
          <w:tcPr>
            <w:tcW w:w="602" w:type="pct"/>
            <w:tcBorders>
              <w:top w:val="nil"/>
              <w:left w:val="nil"/>
              <w:bottom w:val="single" w:sz="4" w:space="0" w:color="auto"/>
              <w:right w:val="single" w:sz="4" w:space="0" w:color="auto"/>
            </w:tcBorders>
          </w:tcPr>
          <w:p w14:paraId="260F5BE2"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Plan de Residuos domésticos, especiales y peligrosos - Plan de Manejo de Transformadores y postes en desuso</w:t>
            </w:r>
          </w:p>
        </w:tc>
      </w:tr>
      <w:tr w:rsidR="001D5D1D" w:rsidRPr="00683E91" w14:paraId="3C3F2E2D" w14:textId="77777777" w:rsidTr="008C1490">
        <w:trPr>
          <w:trHeight w:val="1020"/>
          <w:jc w:val="center"/>
        </w:trPr>
        <w:tc>
          <w:tcPr>
            <w:tcW w:w="379" w:type="pct"/>
            <w:tcBorders>
              <w:top w:val="nil"/>
              <w:left w:val="single" w:sz="4" w:space="0" w:color="auto"/>
              <w:bottom w:val="single" w:sz="4" w:space="0" w:color="auto"/>
              <w:right w:val="single" w:sz="4" w:space="0" w:color="auto"/>
            </w:tcBorders>
            <w:vAlign w:val="center"/>
            <w:hideMark/>
          </w:tcPr>
          <w:p w14:paraId="064C0BD7"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Ecología</w:t>
            </w:r>
          </w:p>
        </w:tc>
        <w:tc>
          <w:tcPr>
            <w:tcW w:w="552" w:type="pct"/>
            <w:tcBorders>
              <w:top w:val="nil"/>
              <w:left w:val="single" w:sz="4" w:space="0" w:color="auto"/>
              <w:bottom w:val="single" w:sz="4" w:space="0" w:color="auto"/>
              <w:right w:val="single" w:sz="4" w:space="0" w:color="auto"/>
            </w:tcBorders>
            <w:vAlign w:val="center"/>
            <w:hideMark/>
          </w:tcPr>
          <w:p w14:paraId="2E6EEF74"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 xml:space="preserve">Fauna </w:t>
            </w:r>
          </w:p>
        </w:tc>
        <w:tc>
          <w:tcPr>
            <w:tcW w:w="766" w:type="pct"/>
            <w:tcBorders>
              <w:top w:val="nil"/>
              <w:left w:val="nil"/>
              <w:bottom w:val="single" w:sz="4" w:space="0" w:color="auto"/>
              <w:right w:val="single" w:sz="4" w:space="0" w:color="auto"/>
            </w:tcBorders>
            <w:hideMark/>
          </w:tcPr>
          <w:p w14:paraId="70E4FF64"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Perturbación al hábitat de la fauna local por ruido y presencia humana</w:t>
            </w:r>
          </w:p>
          <w:p w14:paraId="1C269FC2"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p>
          <w:p w14:paraId="10CB95D8"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Riesgo de colisión y electrocución de avifauna asociado a la infraestructura eléctrica particularmente durante la etapa de operación, considerando la cercanía o ubicación del subproyecto</w:t>
            </w:r>
          </w:p>
        </w:tc>
        <w:tc>
          <w:tcPr>
            <w:tcW w:w="435" w:type="pct"/>
            <w:tcBorders>
              <w:top w:val="nil"/>
              <w:left w:val="nil"/>
              <w:bottom w:val="single" w:sz="4" w:space="0" w:color="auto"/>
              <w:right w:val="single" w:sz="4" w:space="0" w:color="auto"/>
            </w:tcBorders>
            <w:hideMark/>
          </w:tcPr>
          <w:p w14:paraId="6D403411"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Negativo</w:t>
            </w:r>
          </w:p>
        </w:tc>
        <w:tc>
          <w:tcPr>
            <w:tcW w:w="580" w:type="pct"/>
            <w:tcBorders>
              <w:top w:val="nil"/>
              <w:left w:val="nil"/>
              <w:bottom w:val="single" w:sz="4" w:space="0" w:color="auto"/>
              <w:right w:val="single" w:sz="4" w:space="0" w:color="auto"/>
            </w:tcBorders>
            <w:hideMark/>
          </w:tcPr>
          <w:p w14:paraId="531A5DA5"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3 (moderado)</w:t>
            </w:r>
          </w:p>
        </w:tc>
        <w:tc>
          <w:tcPr>
            <w:tcW w:w="699" w:type="pct"/>
            <w:tcBorders>
              <w:top w:val="nil"/>
              <w:left w:val="nil"/>
              <w:bottom w:val="single" w:sz="4" w:space="0" w:color="auto"/>
              <w:right w:val="single" w:sz="4" w:space="0" w:color="auto"/>
            </w:tcBorders>
            <w:hideMark/>
          </w:tcPr>
          <w:p w14:paraId="35876B51" w14:textId="77777777" w:rsidR="001D5D1D" w:rsidRPr="00683E91" w:rsidRDefault="001D5D1D" w:rsidP="008C1490">
            <w:pPr>
              <w:spacing w:after="0" w:line="240" w:lineRule="auto"/>
              <w:jc w:val="center"/>
              <w:rPr>
                <w:rFonts w:ascii="Tahoma" w:hAnsi="Tahoma" w:cs="Tahoma"/>
                <w:sz w:val="16"/>
                <w:szCs w:val="16"/>
              </w:rPr>
            </w:pPr>
            <w:r w:rsidRPr="00683E91">
              <w:rPr>
                <w:rFonts w:ascii="Tahoma" w:hAnsi="Tahoma" w:cs="Tahoma"/>
                <w:sz w:val="16"/>
                <w:szCs w:val="16"/>
              </w:rPr>
              <w:t>Capacitación al personal sobre los impactos del ruido en la biodiversidad y la importancia en la conservación</w:t>
            </w:r>
          </w:p>
          <w:p w14:paraId="272CDD3E" w14:textId="77777777" w:rsidR="001D5D1D" w:rsidRPr="00683E91" w:rsidRDefault="001D5D1D" w:rsidP="008C1490">
            <w:pPr>
              <w:spacing w:after="0" w:line="240" w:lineRule="auto"/>
              <w:jc w:val="center"/>
              <w:rPr>
                <w:rFonts w:ascii="Tahoma" w:hAnsi="Tahoma" w:cs="Tahoma"/>
                <w:sz w:val="16"/>
                <w:szCs w:val="16"/>
              </w:rPr>
            </w:pPr>
            <w:r w:rsidRPr="00683E91">
              <w:rPr>
                <w:rFonts w:ascii="Tahoma" w:hAnsi="Tahoma" w:cs="Tahoma"/>
                <w:sz w:val="16"/>
                <w:szCs w:val="16"/>
              </w:rPr>
              <w:t>Incorporar criterios de diseño y operación para reducción del riesgo eléctrico para aves.</w:t>
            </w:r>
          </w:p>
          <w:p w14:paraId="7F304CB1" w14:textId="77777777" w:rsidR="001D5D1D" w:rsidRPr="00683E91" w:rsidRDefault="001D5D1D" w:rsidP="008C1490">
            <w:pPr>
              <w:spacing w:after="0" w:line="240" w:lineRule="auto"/>
              <w:jc w:val="center"/>
              <w:rPr>
                <w:rFonts w:ascii="Tahoma" w:hAnsi="Tahoma" w:cs="Tahoma"/>
                <w:sz w:val="16"/>
                <w:szCs w:val="16"/>
              </w:rPr>
            </w:pPr>
            <w:r w:rsidRPr="00683E91">
              <w:rPr>
                <w:rFonts w:ascii="Tahoma" w:hAnsi="Tahoma" w:cs="Tahoma"/>
                <w:sz w:val="16"/>
                <w:szCs w:val="16"/>
              </w:rPr>
              <w:t>Instalar dispositivos anticolisión y medidas anti-electrocución cuando corresponda.</w:t>
            </w:r>
          </w:p>
          <w:p w14:paraId="7AFB12D7"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Monitoreo periódico de interacción fauna - infraestructura</w:t>
            </w:r>
          </w:p>
        </w:tc>
        <w:tc>
          <w:tcPr>
            <w:tcW w:w="774" w:type="pct"/>
            <w:tcBorders>
              <w:top w:val="nil"/>
              <w:left w:val="nil"/>
              <w:bottom w:val="single" w:sz="4" w:space="0" w:color="auto"/>
              <w:right w:val="single" w:sz="4" w:space="0" w:color="auto"/>
            </w:tcBorders>
          </w:tcPr>
          <w:p w14:paraId="0D0EBBB8" w14:textId="77777777" w:rsidR="001D5D1D" w:rsidRPr="00683E91" w:rsidRDefault="001D5D1D" w:rsidP="008C1490">
            <w:pPr>
              <w:spacing w:after="0" w:line="240" w:lineRule="auto"/>
              <w:jc w:val="center"/>
              <w:rPr>
                <w:rFonts w:ascii="Tahoma" w:hAnsi="Tahoma" w:cs="Tahoma"/>
                <w:sz w:val="16"/>
                <w:szCs w:val="16"/>
              </w:rPr>
            </w:pPr>
            <w:r w:rsidRPr="00683E91">
              <w:rPr>
                <w:rFonts w:ascii="Tahoma" w:hAnsi="Tahoma" w:cs="Tahoma"/>
                <w:sz w:val="16"/>
                <w:szCs w:val="16"/>
              </w:rPr>
              <w:t>Implementar las capacitaciones emitidas al personal de la obra en aspectos de biodiversidad y medio ambiente</w:t>
            </w:r>
          </w:p>
          <w:p w14:paraId="09442DD5" w14:textId="77777777" w:rsidR="001D5D1D" w:rsidRPr="00683E91" w:rsidRDefault="001D5D1D" w:rsidP="008C1490">
            <w:pPr>
              <w:spacing w:after="0" w:line="240" w:lineRule="auto"/>
              <w:jc w:val="center"/>
              <w:rPr>
                <w:rFonts w:ascii="Tahoma" w:hAnsi="Tahoma" w:cs="Tahoma"/>
                <w:sz w:val="16"/>
                <w:szCs w:val="16"/>
              </w:rPr>
            </w:pPr>
          </w:p>
          <w:p w14:paraId="179EE965" w14:textId="77777777" w:rsidR="001D5D1D" w:rsidRPr="00683E91" w:rsidRDefault="001D5D1D" w:rsidP="008C1490">
            <w:pPr>
              <w:spacing w:after="0" w:line="240" w:lineRule="auto"/>
              <w:jc w:val="center"/>
              <w:rPr>
                <w:rFonts w:ascii="Tahoma" w:hAnsi="Tahoma" w:cs="Tahoma"/>
                <w:sz w:val="16"/>
                <w:szCs w:val="16"/>
              </w:rPr>
            </w:pPr>
            <w:r w:rsidRPr="00683E91">
              <w:rPr>
                <w:rFonts w:ascii="Tahoma" w:hAnsi="Tahoma" w:cs="Tahoma"/>
                <w:sz w:val="16"/>
                <w:szCs w:val="16"/>
              </w:rPr>
              <w:t>Señaléticas prohibitivas de caza/pesca</w:t>
            </w:r>
          </w:p>
          <w:p w14:paraId="466C9731" w14:textId="77777777" w:rsidR="001D5D1D" w:rsidRPr="00683E91" w:rsidRDefault="001D5D1D" w:rsidP="008C1490">
            <w:pPr>
              <w:spacing w:after="0" w:line="240" w:lineRule="auto"/>
              <w:jc w:val="center"/>
              <w:rPr>
                <w:rFonts w:ascii="Tahoma" w:hAnsi="Tahoma" w:cs="Tahoma"/>
                <w:sz w:val="16"/>
                <w:szCs w:val="16"/>
              </w:rPr>
            </w:pPr>
            <w:r w:rsidRPr="00683E91">
              <w:rPr>
                <w:rFonts w:ascii="Tahoma" w:hAnsi="Tahoma" w:cs="Tahoma"/>
                <w:sz w:val="16"/>
                <w:szCs w:val="16"/>
              </w:rPr>
              <w:t>Implementar protocolos de rescate, ahuyenta miento y atención de fauna silvestre</w:t>
            </w:r>
          </w:p>
          <w:p w14:paraId="4EF101ED" w14:textId="77777777" w:rsidR="001D5D1D" w:rsidRPr="00683E91" w:rsidRDefault="001D5D1D" w:rsidP="008C1490">
            <w:pPr>
              <w:spacing w:after="0" w:line="240" w:lineRule="auto"/>
              <w:jc w:val="center"/>
              <w:rPr>
                <w:rFonts w:ascii="Tahoma" w:hAnsi="Tahoma" w:cs="Tahoma"/>
                <w:sz w:val="16"/>
                <w:szCs w:val="16"/>
              </w:rPr>
            </w:pPr>
            <w:r w:rsidRPr="00683E91">
              <w:rPr>
                <w:rFonts w:ascii="Tahoma" w:hAnsi="Tahoma" w:cs="Tahoma"/>
                <w:sz w:val="16"/>
                <w:szCs w:val="16"/>
              </w:rPr>
              <w:t>Autorizar únicamente métodos de ahuyenta miento de bajo impacto (acústicos, visuales y barreras físicas temporales).</w:t>
            </w:r>
          </w:p>
          <w:p w14:paraId="0EE3B3BF" w14:textId="77777777" w:rsidR="001D5D1D" w:rsidRPr="00683E91" w:rsidRDefault="001D5D1D" w:rsidP="008C1490">
            <w:pPr>
              <w:spacing w:after="0" w:line="240" w:lineRule="auto"/>
              <w:jc w:val="center"/>
              <w:rPr>
                <w:rFonts w:ascii="Tahoma" w:hAnsi="Tahoma" w:cs="Tahoma"/>
                <w:sz w:val="16"/>
                <w:szCs w:val="16"/>
              </w:rPr>
            </w:pPr>
            <w:r w:rsidRPr="00683E91">
              <w:rPr>
                <w:rFonts w:ascii="Tahoma" w:hAnsi="Tahoma" w:cs="Tahoma"/>
                <w:sz w:val="16"/>
                <w:szCs w:val="16"/>
              </w:rPr>
              <w:t xml:space="preserve">Prohibir expresamente uso de fuego, trampas, cebos envenenados, persecución hasta </w:t>
            </w:r>
            <w:r w:rsidRPr="00683E91">
              <w:rPr>
                <w:rFonts w:ascii="Tahoma" w:hAnsi="Tahoma" w:cs="Tahoma"/>
                <w:sz w:val="16"/>
                <w:szCs w:val="16"/>
              </w:rPr>
              <w:lastRenderedPageBreak/>
              <w:t>agotamiento o captura sin protocolos autorizados.</w:t>
            </w:r>
          </w:p>
          <w:p w14:paraId="50736746"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Mantener seguimiento continuo durante toda la ejecución de la obra y operación</w:t>
            </w:r>
          </w:p>
        </w:tc>
        <w:tc>
          <w:tcPr>
            <w:tcW w:w="213" w:type="pct"/>
            <w:tcBorders>
              <w:top w:val="nil"/>
              <w:left w:val="nil"/>
              <w:bottom w:val="single" w:sz="4" w:space="0" w:color="auto"/>
              <w:right w:val="single" w:sz="4" w:space="0" w:color="auto"/>
            </w:tcBorders>
            <w:hideMark/>
          </w:tcPr>
          <w:p w14:paraId="764DCDCE"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lastRenderedPageBreak/>
              <w:t>EAS 6</w:t>
            </w:r>
          </w:p>
        </w:tc>
        <w:tc>
          <w:tcPr>
            <w:tcW w:w="602" w:type="pct"/>
            <w:tcBorders>
              <w:top w:val="nil"/>
              <w:left w:val="nil"/>
              <w:bottom w:val="single" w:sz="4" w:space="0" w:color="auto"/>
              <w:right w:val="single" w:sz="4" w:space="0" w:color="auto"/>
            </w:tcBorders>
            <w:hideMark/>
          </w:tcPr>
          <w:p w14:paraId="21DD4ED3" w14:textId="77777777" w:rsidR="001D5D1D" w:rsidRPr="00683E91" w:rsidRDefault="001D5D1D" w:rsidP="008C1490">
            <w:pPr>
              <w:spacing w:after="0" w:line="240" w:lineRule="auto"/>
              <w:jc w:val="center"/>
              <w:rPr>
                <w:rFonts w:ascii="Tahoma" w:hAnsi="Tahoma" w:cs="Tahoma"/>
                <w:sz w:val="16"/>
                <w:szCs w:val="16"/>
              </w:rPr>
            </w:pPr>
            <w:r w:rsidRPr="00683E91">
              <w:rPr>
                <w:rFonts w:ascii="Tahoma" w:hAnsi="Tahoma" w:cs="Tahoma"/>
                <w:sz w:val="16"/>
                <w:szCs w:val="16"/>
              </w:rPr>
              <w:t>Plan de manejo de los factores paisaje, flora y fauna</w:t>
            </w:r>
          </w:p>
          <w:p w14:paraId="4225B936"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p>
        </w:tc>
      </w:tr>
      <w:tr w:rsidR="001D5D1D" w:rsidRPr="00683E91" w14:paraId="220A46BB" w14:textId="77777777" w:rsidTr="008C1490">
        <w:trPr>
          <w:trHeight w:val="1020"/>
          <w:jc w:val="center"/>
        </w:trPr>
        <w:tc>
          <w:tcPr>
            <w:tcW w:w="379" w:type="pct"/>
            <w:tcBorders>
              <w:top w:val="nil"/>
              <w:left w:val="single" w:sz="4" w:space="0" w:color="auto"/>
              <w:bottom w:val="single" w:sz="4" w:space="0" w:color="auto"/>
              <w:right w:val="single" w:sz="4" w:space="0" w:color="auto"/>
            </w:tcBorders>
            <w:vAlign w:val="center"/>
          </w:tcPr>
          <w:p w14:paraId="5EDB3ADB"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p>
        </w:tc>
        <w:tc>
          <w:tcPr>
            <w:tcW w:w="552" w:type="pct"/>
            <w:tcBorders>
              <w:top w:val="nil"/>
              <w:left w:val="single" w:sz="4" w:space="0" w:color="auto"/>
              <w:bottom w:val="single" w:sz="4" w:space="0" w:color="auto"/>
              <w:right w:val="single" w:sz="4" w:space="0" w:color="auto"/>
            </w:tcBorders>
            <w:vAlign w:val="center"/>
          </w:tcPr>
          <w:p w14:paraId="1B6DBA7A"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Fauna</w:t>
            </w:r>
          </w:p>
        </w:tc>
        <w:tc>
          <w:tcPr>
            <w:tcW w:w="766" w:type="pct"/>
            <w:tcBorders>
              <w:top w:val="nil"/>
              <w:left w:val="nil"/>
              <w:bottom w:val="single" w:sz="4" w:space="0" w:color="auto"/>
              <w:right w:val="single" w:sz="4" w:space="0" w:color="auto"/>
            </w:tcBorders>
          </w:tcPr>
          <w:p w14:paraId="5B97A8C5"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Modificación del hábitat acuático por la disposición de residuos sólidos en cuerpos de agua</w:t>
            </w:r>
          </w:p>
        </w:tc>
        <w:tc>
          <w:tcPr>
            <w:tcW w:w="435" w:type="pct"/>
            <w:tcBorders>
              <w:top w:val="nil"/>
              <w:left w:val="nil"/>
              <w:bottom w:val="single" w:sz="4" w:space="0" w:color="auto"/>
              <w:right w:val="single" w:sz="4" w:space="0" w:color="auto"/>
            </w:tcBorders>
          </w:tcPr>
          <w:p w14:paraId="64326E39"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Negativo</w:t>
            </w:r>
          </w:p>
        </w:tc>
        <w:tc>
          <w:tcPr>
            <w:tcW w:w="580" w:type="pct"/>
            <w:tcBorders>
              <w:top w:val="nil"/>
              <w:left w:val="nil"/>
              <w:bottom w:val="single" w:sz="4" w:space="0" w:color="auto"/>
              <w:right w:val="single" w:sz="4" w:space="0" w:color="auto"/>
            </w:tcBorders>
          </w:tcPr>
          <w:p w14:paraId="7DBB66AE"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3 (moderado)</w:t>
            </w:r>
          </w:p>
        </w:tc>
        <w:tc>
          <w:tcPr>
            <w:tcW w:w="699" w:type="pct"/>
            <w:tcBorders>
              <w:top w:val="nil"/>
              <w:left w:val="nil"/>
              <w:bottom w:val="single" w:sz="4" w:space="0" w:color="auto"/>
              <w:right w:val="single" w:sz="4" w:space="0" w:color="auto"/>
            </w:tcBorders>
          </w:tcPr>
          <w:p w14:paraId="195F2995" w14:textId="77777777" w:rsidR="001D5D1D" w:rsidRPr="00683E91" w:rsidRDefault="001D5D1D" w:rsidP="008C1490">
            <w:pPr>
              <w:spacing w:after="0" w:line="240" w:lineRule="auto"/>
              <w:jc w:val="center"/>
              <w:rPr>
                <w:rFonts w:ascii="Tahoma" w:hAnsi="Tahoma" w:cs="Tahoma"/>
                <w:sz w:val="16"/>
                <w:szCs w:val="16"/>
              </w:rPr>
            </w:pPr>
            <w:r w:rsidRPr="00683E91">
              <w:rPr>
                <w:rFonts w:ascii="Tahoma" w:hAnsi="Tahoma" w:cs="Tahoma"/>
                <w:sz w:val="16"/>
                <w:szCs w:val="16"/>
              </w:rPr>
              <w:t>Sensibilización al personal sobre los impactos del vertido de restudios solidos en la fauna acuática</w:t>
            </w:r>
          </w:p>
        </w:tc>
        <w:tc>
          <w:tcPr>
            <w:tcW w:w="774" w:type="pct"/>
            <w:tcBorders>
              <w:top w:val="nil"/>
              <w:left w:val="nil"/>
              <w:bottom w:val="single" w:sz="4" w:space="0" w:color="auto"/>
              <w:right w:val="single" w:sz="4" w:space="0" w:color="auto"/>
            </w:tcBorders>
          </w:tcPr>
          <w:p w14:paraId="72CB0315" w14:textId="77777777" w:rsidR="001D5D1D" w:rsidRPr="00683E91" w:rsidRDefault="001D5D1D" w:rsidP="008C1490">
            <w:pPr>
              <w:spacing w:after="0" w:line="240" w:lineRule="auto"/>
              <w:jc w:val="center"/>
              <w:rPr>
                <w:rFonts w:ascii="Tahoma" w:hAnsi="Tahoma" w:cs="Tahoma"/>
                <w:sz w:val="16"/>
                <w:szCs w:val="16"/>
              </w:rPr>
            </w:pPr>
          </w:p>
          <w:p w14:paraId="7142212E" w14:textId="77777777" w:rsidR="001D5D1D" w:rsidRPr="00683E91" w:rsidRDefault="001D5D1D" w:rsidP="008C1490">
            <w:pPr>
              <w:spacing w:after="0" w:line="240" w:lineRule="auto"/>
              <w:jc w:val="center"/>
              <w:rPr>
                <w:rFonts w:ascii="Tahoma" w:hAnsi="Tahoma" w:cs="Tahoma"/>
                <w:sz w:val="16"/>
                <w:szCs w:val="16"/>
              </w:rPr>
            </w:pPr>
            <w:r w:rsidRPr="00683E91">
              <w:rPr>
                <w:rFonts w:ascii="Tahoma" w:hAnsi="Tahoma" w:cs="Tahoma"/>
                <w:sz w:val="16"/>
                <w:szCs w:val="16"/>
              </w:rPr>
              <w:t>Implementar señalización de prohibición de vertido de residuos en cuerpos de agua.</w:t>
            </w:r>
          </w:p>
          <w:p w14:paraId="10FFD8ED" w14:textId="77777777" w:rsidR="001D5D1D" w:rsidRPr="00683E91" w:rsidRDefault="001D5D1D" w:rsidP="008C1490">
            <w:pPr>
              <w:rPr>
                <w:rFonts w:ascii="Tahoma" w:hAnsi="Tahoma" w:cs="Tahoma"/>
                <w:sz w:val="16"/>
                <w:szCs w:val="16"/>
              </w:rPr>
            </w:pPr>
            <w:r w:rsidRPr="00683E91">
              <w:rPr>
                <w:rFonts w:ascii="Tahoma" w:hAnsi="Tahoma" w:cs="Tahoma"/>
                <w:sz w:val="16"/>
                <w:szCs w:val="16"/>
              </w:rPr>
              <w:t>(en caso de que la línea atraviese cuerpos de agua)</w:t>
            </w:r>
          </w:p>
        </w:tc>
        <w:tc>
          <w:tcPr>
            <w:tcW w:w="213" w:type="pct"/>
            <w:tcBorders>
              <w:top w:val="nil"/>
              <w:left w:val="nil"/>
              <w:bottom w:val="single" w:sz="4" w:space="0" w:color="auto"/>
              <w:right w:val="single" w:sz="4" w:space="0" w:color="auto"/>
            </w:tcBorders>
          </w:tcPr>
          <w:p w14:paraId="4231AF46"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EAS 6</w:t>
            </w:r>
          </w:p>
        </w:tc>
        <w:tc>
          <w:tcPr>
            <w:tcW w:w="602" w:type="pct"/>
            <w:tcBorders>
              <w:top w:val="nil"/>
              <w:left w:val="nil"/>
              <w:bottom w:val="single" w:sz="4" w:space="0" w:color="auto"/>
              <w:right w:val="single" w:sz="4" w:space="0" w:color="auto"/>
            </w:tcBorders>
          </w:tcPr>
          <w:p w14:paraId="071DEC98" w14:textId="77777777" w:rsidR="001D5D1D" w:rsidRPr="00683E91" w:rsidRDefault="001D5D1D" w:rsidP="008C1490">
            <w:pPr>
              <w:spacing w:after="0" w:line="240" w:lineRule="auto"/>
              <w:jc w:val="center"/>
              <w:rPr>
                <w:rFonts w:ascii="Tahoma" w:hAnsi="Tahoma" w:cs="Tahoma"/>
                <w:sz w:val="16"/>
                <w:szCs w:val="16"/>
              </w:rPr>
            </w:pPr>
            <w:r w:rsidRPr="00683E91">
              <w:rPr>
                <w:rFonts w:ascii="Tahoma" w:hAnsi="Tahoma" w:cs="Tahoma"/>
                <w:sz w:val="16"/>
                <w:szCs w:val="16"/>
              </w:rPr>
              <w:t>Plan de manejo de factores de paisaje, flora y fauna</w:t>
            </w:r>
          </w:p>
        </w:tc>
      </w:tr>
      <w:tr w:rsidR="001D5D1D" w:rsidRPr="00683E91" w14:paraId="6D9DDD91" w14:textId="77777777" w:rsidTr="008C1490">
        <w:trPr>
          <w:trHeight w:val="1020"/>
          <w:jc w:val="center"/>
        </w:trPr>
        <w:tc>
          <w:tcPr>
            <w:tcW w:w="379" w:type="pct"/>
            <w:tcBorders>
              <w:top w:val="nil"/>
              <w:left w:val="single" w:sz="4" w:space="0" w:color="auto"/>
              <w:bottom w:val="single" w:sz="4" w:space="0" w:color="auto"/>
              <w:right w:val="single" w:sz="4" w:space="0" w:color="auto"/>
            </w:tcBorders>
            <w:vAlign w:val="center"/>
          </w:tcPr>
          <w:p w14:paraId="7F4840A8"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p>
        </w:tc>
        <w:tc>
          <w:tcPr>
            <w:tcW w:w="552" w:type="pct"/>
            <w:vMerge w:val="restart"/>
            <w:tcBorders>
              <w:top w:val="nil"/>
              <w:left w:val="single" w:sz="4" w:space="0" w:color="auto"/>
              <w:right w:val="single" w:sz="4" w:space="0" w:color="auto"/>
            </w:tcBorders>
            <w:vAlign w:val="center"/>
          </w:tcPr>
          <w:p w14:paraId="11E56D3D"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Vegetación y flora</w:t>
            </w:r>
          </w:p>
        </w:tc>
        <w:tc>
          <w:tcPr>
            <w:tcW w:w="766" w:type="pct"/>
            <w:vMerge w:val="restart"/>
            <w:tcBorders>
              <w:top w:val="nil"/>
              <w:left w:val="nil"/>
              <w:right w:val="single" w:sz="4" w:space="0" w:color="auto"/>
            </w:tcBorders>
          </w:tcPr>
          <w:p w14:paraId="299C688C"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Acumulación de restos vegetales y material combustible generado durante el desbroce, con potencial incremento del riesgo de incendios y proliferación de vectores</w:t>
            </w:r>
          </w:p>
        </w:tc>
        <w:tc>
          <w:tcPr>
            <w:tcW w:w="435" w:type="pct"/>
            <w:vMerge w:val="restart"/>
            <w:tcBorders>
              <w:top w:val="nil"/>
              <w:left w:val="nil"/>
              <w:right w:val="single" w:sz="4" w:space="0" w:color="auto"/>
            </w:tcBorders>
          </w:tcPr>
          <w:p w14:paraId="70637CDA"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Negativo</w:t>
            </w:r>
          </w:p>
        </w:tc>
        <w:tc>
          <w:tcPr>
            <w:tcW w:w="580" w:type="pct"/>
            <w:vMerge w:val="restart"/>
            <w:tcBorders>
              <w:top w:val="nil"/>
              <w:left w:val="nil"/>
              <w:right w:val="single" w:sz="4" w:space="0" w:color="auto"/>
            </w:tcBorders>
          </w:tcPr>
          <w:p w14:paraId="33B9A7AA"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3 (moderado)</w:t>
            </w:r>
          </w:p>
        </w:tc>
        <w:tc>
          <w:tcPr>
            <w:tcW w:w="699" w:type="pct"/>
            <w:tcBorders>
              <w:top w:val="nil"/>
              <w:left w:val="nil"/>
              <w:bottom w:val="single" w:sz="4" w:space="0" w:color="auto"/>
              <w:right w:val="single" w:sz="4" w:space="0" w:color="auto"/>
            </w:tcBorders>
          </w:tcPr>
          <w:p w14:paraId="7461F0F5" w14:textId="77777777" w:rsidR="001D5D1D" w:rsidRPr="00683E91" w:rsidRDefault="001D5D1D" w:rsidP="008C1490">
            <w:pPr>
              <w:spacing w:after="0" w:line="240" w:lineRule="auto"/>
              <w:jc w:val="center"/>
              <w:rPr>
                <w:rFonts w:ascii="Tahoma" w:hAnsi="Tahoma" w:cs="Tahoma"/>
                <w:sz w:val="16"/>
                <w:szCs w:val="16"/>
              </w:rPr>
            </w:pPr>
            <w:r w:rsidRPr="00683E91">
              <w:rPr>
                <w:rFonts w:ascii="Tahoma" w:hAnsi="Tahoma" w:cs="Tahoma"/>
                <w:sz w:val="16"/>
                <w:szCs w:val="16"/>
              </w:rPr>
              <w:t>El retiro de la vegetación se limitará estrictamente a las áreas autorizadas en el Plan de Desmonte (PDM) aprobado por la ABT.</w:t>
            </w:r>
          </w:p>
          <w:p w14:paraId="6C65DCCA" w14:textId="77777777" w:rsidR="001D5D1D" w:rsidRPr="00683E91" w:rsidRDefault="001D5D1D" w:rsidP="008C1490">
            <w:pPr>
              <w:spacing w:after="0" w:line="240" w:lineRule="auto"/>
              <w:jc w:val="center"/>
              <w:rPr>
                <w:rFonts w:ascii="Tahoma" w:hAnsi="Tahoma" w:cs="Tahoma"/>
                <w:sz w:val="16"/>
                <w:szCs w:val="16"/>
              </w:rPr>
            </w:pPr>
          </w:p>
        </w:tc>
        <w:tc>
          <w:tcPr>
            <w:tcW w:w="774" w:type="pct"/>
            <w:tcBorders>
              <w:top w:val="nil"/>
              <w:left w:val="nil"/>
              <w:bottom w:val="single" w:sz="4" w:space="0" w:color="auto"/>
              <w:right w:val="single" w:sz="4" w:space="0" w:color="auto"/>
            </w:tcBorders>
          </w:tcPr>
          <w:p w14:paraId="1AD41FE8" w14:textId="77777777" w:rsidR="001D5D1D" w:rsidRPr="00683E91" w:rsidRDefault="001D5D1D" w:rsidP="008C1490">
            <w:pPr>
              <w:spacing w:after="0" w:line="240" w:lineRule="auto"/>
              <w:jc w:val="center"/>
              <w:rPr>
                <w:rFonts w:ascii="Tahoma" w:hAnsi="Tahoma" w:cs="Tahoma"/>
                <w:sz w:val="16"/>
                <w:szCs w:val="16"/>
              </w:rPr>
            </w:pPr>
            <w:r w:rsidRPr="00683E91">
              <w:rPr>
                <w:rFonts w:ascii="Tahoma" w:hAnsi="Tahoma" w:cs="Tahoma"/>
                <w:sz w:val="16"/>
                <w:szCs w:val="16"/>
              </w:rPr>
              <w:t>No se realizará el retiro de la vegetación en áreas no incluidas en el inventario forestal presentado ante la ABT. Reforestación de especies en un área destinada por la comunidad en coordinación con el municipio y el IDRT III- ENDE</w:t>
            </w:r>
          </w:p>
        </w:tc>
        <w:tc>
          <w:tcPr>
            <w:tcW w:w="213" w:type="pct"/>
            <w:tcBorders>
              <w:top w:val="nil"/>
              <w:left w:val="nil"/>
              <w:bottom w:val="single" w:sz="4" w:space="0" w:color="auto"/>
              <w:right w:val="single" w:sz="4" w:space="0" w:color="auto"/>
            </w:tcBorders>
          </w:tcPr>
          <w:p w14:paraId="56D8B7C2"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EAS 6</w:t>
            </w:r>
          </w:p>
        </w:tc>
        <w:tc>
          <w:tcPr>
            <w:tcW w:w="602" w:type="pct"/>
            <w:tcBorders>
              <w:top w:val="nil"/>
              <w:left w:val="nil"/>
              <w:bottom w:val="single" w:sz="4" w:space="0" w:color="auto"/>
              <w:right w:val="single" w:sz="4" w:space="0" w:color="auto"/>
            </w:tcBorders>
          </w:tcPr>
          <w:p w14:paraId="530E7B52" w14:textId="77777777" w:rsidR="001D5D1D" w:rsidRPr="00683E91" w:rsidRDefault="001D5D1D" w:rsidP="008C1490">
            <w:pPr>
              <w:spacing w:after="0" w:line="240" w:lineRule="auto"/>
              <w:jc w:val="center"/>
              <w:rPr>
                <w:rFonts w:ascii="Tahoma" w:hAnsi="Tahoma" w:cs="Tahoma"/>
                <w:sz w:val="16"/>
                <w:szCs w:val="16"/>
              </w:rPr>
            </w:pPr>
            <w:r w:rsidRPr="00683E91">
              <w:rPr>
                <w:rFonts w:ascii="Tahoma" w:hAnsi="Tahoma" w:cs="Tahoma"/>
                <w:sz w:val="16"/>
                <w:szCs w:val="16"/>
              </w:rPr>
              <w:t>Plan de manejo de los factores paisaje, flora y fauna.</w:t>
            </w:r>
          </w:p>
        </w:tc>
      </w:tr>
      <w:tr w:rsidR="001D5D1D" w:rsidRPr="00683E91" w14:paraId="28B41FA1" w14:textId="77777777" w:rsidTr="008C1490">
        <w:trPr>
          <w:trHeight w:val="1020"/>
          <w:jc w:val="center"/>
        </w:trPr>
        <w:tc>
          <w:tcPr>
            <w:tcW w:w="379" w:type="pct"/>
            <w:tcBorders>
              <w:top w:val="nil"/>
              <w:left w:val="single" w:sz="4" w:space="0" w:color="auto"/>
              <w:bottom w:val="single" w:sz="4" w:space="0" w:color="auto"/>
              <w:right w:val="single" w:sz="4" w:space="0" w:color="auto"/>
            </w:tcBorders>
            <w:vAlign w:val="center"/>
          </w:tcPr>
          <w:p w14:paraId="5C49E947"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p>
        </w:tc>
        <w:tc>
          <w:tcPr>
            <w:tcW w:w="552" w:type="pct"/>
            <w:vMerge/>
            <w:tcBorders>
              <w:top w:val="nil"/>
              <w:left w:val="single" w:sz="4" w:space="0" w:color="auto"/>
              <w:right w:val="single" w:sz="4" w:space="0" w:color="auto"/>
            </w:tcBorders>
            <w:vAlign w:val="center"/>
          </w:tcPr>
          <w:p w14:paraId="1A872E53"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p>
        </w:tc>
        <w:tc>
          <w:tcPr>
            <w:tcW w:w="766" w:type="pct"/>
            <w:vMerge/>
            <w:tcBorders>
              <w:left w:val="nil"/>
              <w:bottom w:val="single" w:sz="4" w:space="0" w:color="auto"/>
              <w:right w:val="single" w:sz="4" w:space="0" w:color="auto"/>
            </w:tcBorders>
          </w:tcPr>
          <w:p w14:paraId="4F08DE59"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p>
        </w:tc>
        <w:tc>
          <w:tcPr>
            <w:tcW w:w="435" w:type="pct"/>
            <w:vMerge/>
            <w:tcBorders>
              <w:left w:val="nil"/>
              <w:bottom w:val="single" w:sz="4" w:space="0" w:color="auto"/>
              <w:right w:val="single" w:sz="4" w:space="0" w:color="auto"/>
            </w:tcBorders>
          </w:tcPr>
          <w:p w14:paraId="2246DF04"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p>
        </w:tc>
        <w:tc>
          <w:tcPr>
            <w:tcW w:w="580" w:type="pct"/>
            <w:vMerge/>
            <w:tcBorders>
              <w:left w:val="nil"/>
              <w:bottom w:val="single" w:sz="4" w:space="0" w:color="auto"/>
              <w:right w:val="single" w:sz="4" w:space="0" w:color="auto"/>
            </w:tcBorders>
          </w:tcPr>
          <w:p w14:paraId="13E65866"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p>
        </w:tc>
        <w:tc>
          <w:tcPr>
            <w:tcW w:w="699" w:type="pct"/>
            <w:tcBorders>
              <w:top w:val="nil"/>
              <w:left w:val="nil"/>
              <w:bottom w:val="single" w:sz="4" w:space="0" w:color="auto"/>
              <w:right w:val="single" w:sz="4" w:space="0" w:color="auto"/>
            </w:tcBorders>
          </w:tcPr>
          <w:p w14:paraId="06DA0086" w14:textId="77777777" w:rsidR="001D5D1D" w:rsidRPr="00683E91" w:rsidRDefault="001D5D1D" w:rsidP="008C1490">
            <w:pPr>
              <w:spacing w:after="0" w:line="240" w:lineRule="auto"/>
              <w:jc w:val="center"/>
              <w:rPr>
                <w:rFonts w:ascii="Tahoma" w:hAnsi="Tahoma" w:cs="Tahoma"/>
                <w:sz w:val="16"/>
                <w:szCs w:val="16"/>
              </w:rPr>
            </w:pPr>
            <w:r w:rsidRPr="00683E91">
              <w:rPr>
                <w:rFonts w:ascii="Tahoma" w:hAnsi="Tahoma" w:cs="Tahoma"/>
                <w:sz w:val="16"/>
                <w:szCs w:val="16"/>
              </w:rPr>
              <w:t>Evitar la acumulación de material inflamable y restos vegetales</w:t>
            </w:r>
          </w:p>
          <w:p w14:paraId="7452C262" w14:textId="77777777" w:rsidR="001D5D1D" w:rsidRPr="00683E91" w:rsidRDefault="001D5D1D" w:rsidP="008C1490">
            <w:pPr>
              <w:spacing w:after="0" w:line="240" w:lineRule="auto"/>
              <w:jc w:val="center"/>
              <w:rPr>
                <w:rFonts w:ascii="Tahoma" w:hAnsi="Tahoma" w:cs="Tahoma"/>
                <w:sz w:val="16"/>
                <w:szCs w:val="16"/>
              </w:rPr>
            </w:pPr>
            <w:r w:rsidRPr="00683E91">
              <w:rPr>
                <w:rFonts w:ascii="Tahoma" w:hAnsi="Tahoma" w:cs="Tahoma"/>
                <w:sz w:val="16"/>
                <w:szCs w:val="16"/>
              </w:rPr>
              <w:t>Retiro y disposición controlada del material vegetal</w:t>
            </w:r>
          </w:p>
        </w:tc>
        <w:tc>
          <w:tcPr>
            <w:tcW w:w="774" w:type="pct"/>
            <w:tcBorders>
              <w:top w:val="nil"/>
              <w:left w:val="nil"/>
              <w:bottom w:val="single" w:sz="4" w:space="0" w:color="auto"/>
              <w:right w:val="single" w:sz="4" w:space="0" w:color="auto"/>
            </w:tcBorders>
          </w:tcPr>
          <w:p w14:paraId="25F8222A" w14:textId="77777777" w:rsidR="001D5D1D" w:rsidRPr="00683E91" w:rsidRDefault="001D5D1D" w:rsidP="008C1490">
            <w:pPr>
              <w:spacing w:after="0" w:line="240" w:lineRule="auto"/>
              <w:jc w:val="center"/>
              <w:rPr>
                <w:rFonts w:ascii="Tahoma" w:hAnsi="Tahoma" w:cs="Tahoma"/>
                <w:sz w:val="16"/>
                <w:szCs w:val="16"/>
              </w:rPr>
            </w:pPr>
            <w:r w:rsidRPr="00683E91">
              <w:rPr>
                <w:rFonts w:ascii="Tahoma" w:hAnsi="Tahoma" w:cs="Tahoma"/>
                <w:sz w:val="16"/>
                <w:szCs w:val="16"/>
              </w:rPr>
              <w:t>Implementar limpieza continua del área intervenida</w:t>
            </w:r>
          </w:p>
          <w:p w14:paraId="3B4362C6" w14:textId="77777777" w:rsidR="001D5D1D" w:rsidRPr="00683E91" w:rsidRDefault="001D5D1D" w:rsidP="008C1490">
            <w:pPr>
              <w:spacing w:after="0" w:line="240" w:lineRule="auto"/>
              <w:jc w:val="center"/>
              <w:rPr>
                <w:rFonts w:ascii="Tahoma" w:hAnsi="Tahoma" w:cs="Tahoma"/>
                <w:sz w:val="16"/>
                <w:szCs w:val="16"/>
              </w:rPr>
            </w:pPr>
            <w:r w:rsidRPr="00683E91">
              <w:rPr>
                <w:rFonts w:ascii="Tahoma" w:hAnsi="Tahoma" w:cs="Tahoma"/>
                <w:sz w:val="16"/>
                <w:szCs w:val="16"/>
              </w:rPr>
              <w:t>Reutilización o disposición controlada de biomasa vegetal</w:t>
            </w:r>
          </w:p>
        </w:tc>
        <w:tc>
          <w:tcPr>
            <w:tcW w:w="213" w:type="pct"/>
            <w:tcBorders>
              <w:top w:val="nil"/>
              <w:left w:val="nil"/>
              <w:bottom w:val="single" w:sz="4" w:space="0" w:color="auto"/>
              <w:right w:val="single" w:sz="4" w:space="0" w:color="auto"/>
            </w:tcBorders>
          </w:tcPr>
          <w:p w14:paraId="233124A4"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EAS 6</w:t>
            </w:r>
          </w:p>
        </w:tc>
        <w:tc>
          <w:tcPr>
            <w:tcW w:w="602" w:type="pct"/>
            <w:tcBorders>
              <w:top w:val="nil"/>
              <w:left w:val="nil"/>
              <w:bottom w:val="single" w:sz="4" w:space="0" w:color="auto"/>
              <w:right w:val="single" w:sz="4" w:space="0" w:color="auto"/>
            </w:tcBorders>
          </w:tcPr>
          <w:p w14:paraId="2F5771D5" w14:textId="77777777" w:rsidR="001D5D1D" w:rsidRPr="00683E91" w:rsidRDefault="001D5D1D" w:rsidP="008C1490">
            <w:pPr>
              <w:spacing w:after="0" w:line="240" w:lineRule="auto"/>
              <w:jc w:val="center"/>
              <w:rPr>
                <w:rFonts w:ascii="Tahoma" w:hAnsi="Tahoma" w:cs="Tahoma"/>
                <w:sz w:val="16"/>
                <w:szCs w:val="16"/>
              </w:rPr>
            </w:pPr>
            <w:r w:rsidRPr="00683E91">
              <w:rPr>
                <w:rFonts w:ascii="Tahoma" w:hAnsi="Tahoma" w:cs="Tahoma"/>
                <w:sz w:val="16"/>
                <w:szCs w:val="16"/>
              </w:rPr>
              <w:t>Plan de manejo de los factores paisaje, flora y fauna.</w:t>
            </w:r>
          </w:p>
          <w:p w14:paraId="48B6D271" w14:textId="77777777" w:rsidR="001D5D1D" w:rsidRPr="00683E91" w:rsidRDefault="001D5D1D" w:rsidP="008C1490">
            <w:pPr>
              <w:spacing w:after="0" w:line="240" w:lineRule="auto"/>
              <w:jc w:val="center"/>
              <w:rPr>
                <w:rFonts w:ascii="Tahoma" w:hAnsi="Tahoma" w:cs="Tahoma"/>
                <w:sz w:val="16"/>
                <w:szCs w:val="16"/>
              </w:rPr>
            </w:pPr>
            <w:r w:rsidRPr="00683E91">
              <w:rPr>
                <w:rFonts w:ascii="Tahoma" w:hAnsi="Tahoma" w:cs="Tahoma"/>
                <w:sz w:val="16"/>
                <w:szCs w:val="16"/>
              </w:rPr>
              <w:t>Plan de Manejo de Facilidades Conexas (campamento)</w:t>
            </w:r>
          </w:p>
        </w:tc>
      </w:tr>
      <w:tr w:rsidR="001D5D1D" w:rsidRPr="00683E91" w14:paraId="24D54E46" w14:textId="77777777" w:rsidTr="008C1490">
        <w:trPr>
          <w:trHeight w:val="1020"/>
          <w:jc w:val="center"/>
        </w:trPr>
        <w:tc>
          <w:tcPr>
            <w:tcW w:w="379" w:type="pct"/>
            <w:tcBorders>
              <w:top w:val="nil"/>
              <w:left w:val="single" w:sz="4" w:space="0" w:color="auto"/>
              <w:bottom w:val="single" w:sz="4" w:space="0" w:color="auto"/>
              <w:right w:val="single" w:sz="4" w:space="0" w:color="auto"/>
            </w:tcBorders>
            <w:vAlign w:val="center"/>
          </w:tcPr>
          <w:p w14:paraId="212E3084"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p>
        </w:tc>
        <w:tc>
          <w:tcPr>
            <w:tcW w:w="552" w:type="pct"/>
            <w:vMerge/>
            <w:tcBorders>
              <w:left w:val="single" w:sz="4" w:space="0" w:color="auto"/>
              <w:bottom w:val="single" w:sz="4" w:space="0" w:color="auto"/>
              <w:right w:val="single" w:sz="4" w:space="0" w:color="auto"/>
            </w:tcBorders>
            <w:vAlign w:val="center"/>
          </w:tcPr>
          <w:p w14:paraId="0408074E"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p>
        </w:tc>
        <w:tc>
          <w:tcPr>
            <w:tcW w:w="766" w:type="pct"/>
            <w:tcBorders>
              <w:top w:val="nil"/>
              <w:left w:val="nil"/>
              <w:bottom w:val="single" w:sz="4" w:space="0" w:color="auto"/>
              <w:right w:val="single" w:sz="4" w:space="0" w:color="auto"/>
            </w:tcBorders>
          </w:tcPr>
          <w:p w14:paraId="430CFC86"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Riesgo de incendios forestales antrópicos.</w:t>
            </w:r>
          </w:p>
        </w:tc>
        <w:tc>
          <w:tcPr>
            <w:tcW w:w="435" w:type="pct"/>
            <w:tcBorders>
              <w:top w:val="nil"/>
              <w:left w:val="nil"/>
              <w:bottom w:val="single" w:sz="4" w:space="0" w:color="auto"/>
              <w:right w:val="single" w:sz="4" w:space="0" w:color="auto"/>
            </w:tcBorders>
          </w:tcPr>
          <w:p w14:paraId="64407B91"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Negativo</w:t>
            </w:r>
          </w:p>
        </w:tc>
        <w:tc>
          <w:tcPr>
            <w:tcW w:w="580" w:type="pct"/>
            <w:tcBorders>
              <w:top w:val="nil"/>
              <w:left w:val="nil"/>
              <w:bottom w:val="single" w:sz="4" w:space="0" w:color="auto"/>
              <w:right w:val="single" w:sz="4" w:space="0" w:color="auto"/>
            </w:tcBorders>
          </w:tcPr>
          <w:p w14:paraId="18D1502E"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3 (moderado)</w:t>
            </w:r>
          </w:p>
        </w:tc>
        <w:tc>
          <w:tcPr>
            <w:tcW w:w="699" w:type="pct"/>
            <w:tcBorders>
              <w:top w:val="nil"/>
              <w:left w:val="nil"/>
              <w:bottom w:val="single" w:sz="4" w:space="0" w:color="auto"/>
              <w:right w:val="single" w:sz="4" w:space="0" w:color="auto"/>
            </w:tcBorders>
          </w:tcPr>
          <w:p w14:paraId="30FDBAC5" w14:textId="77777777" w:rsidR="001D5D1D" w:rsidRPr="00683E91" w:rsidRDefault="001D5D1D" w:rsidP="008C1490">
            <w:pPr>
              <w:spacing w:after="0" w:line="240" w:lineRule="auto"/>
              <w:jc w:val="center"/>
              <w:rPr>
                <w:rFonts w:ascii="Tahoma" w:hAnsi="Tahoma" w:cs="Tahoma"/>
                <w:sz w:val="16"/>
                <w:szCs w:val="16"/>
              </w:rPr>
            </w:pPr>
            <w:r w:rsidRPr="00683E91">
              <w:rPr>
                <w:rFonts w:ascii="Tahoma" w:hAnsi="Tahoma" w:cs="Tahoma"/>
                <w:sz w:val="16"/>
                <w:szCs w:val="16"/>
              </w:rPr>
              <w:t>Concientización ambiental sobre la importación de la vegetación y los riesgos de incendios.</w:t>
            </w:r>
          </w:p>
          <w:p w14:paraId="10F2EB0A" w14:textId="77777777" w:rsidR="001D5D1D" w:rsidRPr="00683E91" w:rsidRDefault="001D5D1D" w:rsidP="008C1490">
            <w:pPr>
              <w:spacing w:after="0" w:line="240" w:lineRule="auto"/>
              <w:jc w:val="center"/>
              <w:rPr>
                <w:rFonts w:ascii="Tahoma" w:hAnsi="Tahoma" w:cs="Tahoma"/>
                <w:sz w:val="16"/>
                <w:szCs w:val="16"/>
              </w:rPr>
            </w:pPr>
            <w:r w:rsidRPr="00683E91">
              <w:rPr>
                <w:rFonts w:ascii="Tahoma" w:hAnsi="Tahoma" w:cs="Tahoma"/>
                <w:sz w:val="16"/>
                <w:szCs w:val="16"/>
              </w:rPr>
              <w:t>Prohibición de acumulación de residuos vegetales secos</w:t>
            </w:r>
          </w:p>
        </w:tc>
        <w:tc>
          <w:tcPr>
            <w:tcW w:w="774" w:type="pct"/>
            <w:tcBorders>
              <w:top w:val="nil"/>
              <w:left w:val="nil"/>
              <w:bottom w:val="single" w:sz="4" w:space="0" w:color="auto"/>
              <w:right w:val="single" w:sz="4" w:space="0" w:color="auto"/>
            </w:tcBorders>
          </w:tcPr>
          <w:p w14:paraId="522F9F72" w14:textId="77777777" w:rsidR="001D5D1D" w:rsidRPr="00683E91" w:rsidRDefault="001D5D1D" w:rsidP="008C1490">
            <w:pPr>
              <w:spacing w:after="0" w:line="240" w:lineRule="auto"/>
              <w:jc w:val="center"/>
              <w:rPr>
                <w:rFonts w:ascii="Tahoma" w:hAnsi="Tahoma" w:cs="Tahoma"/>
                <w:sz w:val="16"/>
                <w:szCs w:val="16"/>
              </w:rPr>
            </w:pPr>
            <w:r w:rsidRPr="00683E91">
              <w:rPr>
                <w:rFonts w:ascii="Tahoma" w:hAnsi="Tahoma" w:cs="Tahoma"/>
                <w:sz w:val="16"/>
                <w:szCs w:val="16"/>
              </w:rPr>
              <w:t xml:space="preserve">Contar con Extintores de fuego para la primera respuesta.  </w:t>
            </w:r>
          </w:p>
          <w:p w14:paraId="0804B6D4" w14:textId="77777777" w:rsidR="001D5D1D" w:rsidRPr="00683E91" w:rsidRDefault="001D5D1D" w:rsidP="008C1490">
            <w:pPr>
              <w:spacing w:after="0" w:line="240" w:lineRule="auto"/>
              <w:jc w:val="center"/>
              <w:rPr>
                <w:rFonts w:ascii="Tahoma" w:hAnsi="Tahoma" w:cs="Tahoma"/>
                <w:sz w:val="16"/>
                <w:szCs w:val="16"/>
              </w:rPr>
            </w:pPr>
            <w:r w:rsidRPr="00683E91">
              <w:rPr>
                <w:rFonts w:ascii="Tahoma" w:hAnsi="Tahoma" w:cs="Tahoma"/>
                <w:sz w:val="16"/>
                <w:szCs w:val="16"/>
              </w:rPr>
              <w:t>Identificación y retiro de material combustible</w:t>
            </w:r>
          </w:p>
        </w:tc>
        <w:tc>
          <w:tcPr>
            <w:tcW w:w="213" w:type="pct"/>
            <w:tcBorders>
              <w:top w:val="nil"/>
              <w:left w:val="nil"/>
              <w:bottom w:val="single" w:sz="4" w:space="0" w:color="auto"/>
              <w:right w:val="single" w:sz="4" w:space="0" w:color="auto"/>
            </w:tcBorders>
          </w:tcPr>
          <w:p w14:paraId="37E69166"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EAS 6</w:t>
            </w:r>
          </w:p>
        </w:tc>
        <w:tc>
          <w:tcPr>
            <w:tcW w:w="602" w:type="pct"/>
            <w:tcBorders>
              <w:top w:val="nil"/>
              <w:left w:val="nil"/>
              <w:bottom w:val="single" w:sz="4" w:space="0" w:color="auto"/>
              <w:right w:val="single" w:sz="4" w:space="0" w:color="auto"/>
            </w:tcBorders>
          </w:tcPr>
          <w:p w14:paraId="2364BA3E" w14:textId="77777777" w:rsidR="001D5D1D" w:rsidRPr="00683E91" w:rsidRDefault="001D5D1D" w:rsidP="008C1490">
            <w:pPr>
              <w:spacing w:after="0" w:line="240" w:lineRule="auto"/>
              <w:jc w:val="center"/>
              <w:rPr>
                <w:rFonts w:ascii="Tahoma" w:hAnsi="Tahoma" w:cs="Tahoma"/>
                <w:sz w:val="16"/>
                <w:szCs w:val="16"/>
              </w:rPr>
            </w:pPr>
            <w:r w:rsidRPr="00683E91">
              <w:rPr>
                <w:rFonts w:ascii="Tahoma" w:hAnsi="Tahoma" w:cs="Tahoma"/>
                <w:sz w:val="16"/>
                <w:szCs w:val="16"/>
              </w:rPr>
              <w:t>Plan de manejo de los factores paisaje, flora y fauna.</w:t>
            </w:r>
          </w:p>
          <w:p w14:paraId="6A499B3C" w14:textId="77777777" w:rsidR="001D5D1D" w:rsidRPr="00683E91" w:rsidRDefault="001D5D1D" w:rsidP="008C1490">
            <w:pPr>
              <w:spacing w:after="0" w:line="240" w:lineRule="auto"/>
              <w:jc w:val="center"/>
              <w:rPr>
                <w:rFonts w:ascii="Tahoma" w:hAnsi="Tahoma" w:cs="Tahoma"/>
                <w:sz w:val="16"/>
                <w:szCs w:val="16"/>
              </w:rPr>
            </w:pPr>
            <w:r w:rsidRPr="00683E91">
              <w:rPr>
                <w:rFonts w:ascii="Tahoma" w:hAnsi="Tahoma" w:cs="Tahoma"/>
                <w:sz w:val="16"/>
                <w:szCs w:val="16"/>
              </w:rPr>
              <w:t>Plan de Manejo de Facilidades Conexas (campamento)</w:t>
            </w:r>
          </w:p>
        </w:tc>
      </w:tr>
      <w:tr w:rsidR="001D5D1D" w:rsidRPr="00683E91" w14:paraId="3D1899ED" w14:textId="77777777" w:rsidTr="008C1490">
        <w:trPr>
          <w:trHeight w:val="1020"/>
          <w:jc w:val="center"/>
        </w:trPr>
        <w:tc>
          <w:tcPr>
            <w:tcW w:w="379" w:type="pct"/>
            <w:tcBorders>
              <w:top w:val="nil"/>
              <w:left w:val="single" w:sz="4" w:space="0" w:color="auto"/>
              <w:bottom w:val="single" w:sz="4" w:space="0" w:color="auto"/>
              <w:right w:val="single" w:sz="4" w:space="0" w:color="auto"/>
            </w:tcBorders>
            <w:vAlign w:val="center"/>
          </w:tcPr>
          <w:p w14:paraId="2628A87A"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p>
        </w:tc>
        <w:tc>
          <w:tcPr>
            <w:tcW w:w="552" w:type="pct"/>
            <w:tcBorders>
              <w:left w:val="single" w:sz="4" w:space="0" w:color="auto"/>
              <w:bottom w:val="single" w:sz="4" w:space="0" w:color="auto"/>
              <w:right w:val="single" w:sz="4" w:space="0" w:color="auto"/>
            </w:tcBorders>
            <w:vAlign w:val="center"/>
          </w:tcPr>
          <w:p w14:paraId="00D40A05"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Paisajismo</w:t>
            </w:r>
          </w:p>
        </w:tc>
        <w:tc>
          <w:tcPr>
            <w:tcW w:w="766" w:type="pct"/>
            <w:tcBorders>
              <w:top w:val="nil"/>
              <w:left w:val="nil"/>
              <w:bottom w:val="single" w:sz="4" w:space="0" w:color="auto"/>
              <w:right w:val="single" w:sz="4" w:space="0" w:color="auto"/>
            </w:tcBorders>
          </w:tcPr>
          <w:p w14:paraId="6191100C"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p>
          <w:p w14:paraId="152178FA" w14:textId="77777777" w:rsidR="001D5D1D" w:rsidRPr="00683E91" w:rsidRDefault="001D5D1D" w:rsidP="008C1490">
            <w:pPr>
              <w:jc w:val="center"/>
              <w:rPr>
                <w:rFonts w:ascii="Tahoma" w:hAnsi="Tahoma" w:cs="Tahoma"/>
                <w:sz w:val="16"/>
                <w:szCs w:val="16"/>
              </w:rPr>
            </w:pPr>
            <w:r w:rsidRPr="00683E91">
              <w:rPr>
                <w:rFonts w:ascii="Tahoma" w:hAnsi="Tahoma" w:cs="Tahoma"/>
                <w:sz w:val="16"/>
                <w:szCs w:val="16"/>
              </w:rPr>
              <w:t xml:space="preserve">Modificación visual del entorno natural </w:t>
            </w:r>
          </w:p>
          <w:p w14:paraId="402ABAE1" w14:textId="77777777" w:rsidR="001D5D1D" w:rsidRPr="00683E91" w:rsidRDefault="001D5D1D" w:rsidP="008C1490">
            <w:pPr>
              <w:jc w:val="center"/>
              <w:rPr>
                <w:rFonts w:ascii="Tahoma" w:hAnsi="Tahoma" w:cs="Tahoma"/>
                <w:sz w:val="16"/>
                <w:szCs w:val="16"/>
              </w:rPr>
            </w:pPr>
            <w:r w:rsidRPr="00683E91">
              <w:rPr>
                <w:rFonts w:ascii="Tahoma" w:hAnsi="Tahoma" w:cs="Tahoma"/>
                <w:sz w:val="16"/>
                <w:szCs w:val="16"/>
              </w:rPr>
              <w:t>Ingreso ilegal o afectación de áreas protegidas fuera de las zonas autorizadas para la ejecución del subproyecto</w:t>
            </w:r>
          </w:p>
        </w:tc>
        <w:tc>
          <w:tcPr>
            <w:tcW w:w="435" w:type="pct"/>
            <w:tcBorders>
              <w:top w:val="nil"/>
              <w:left w:val="nil"/>
              <w:bottom w:val="single" w:sz="4" w:space="0" w:color="auto"/>
              <w:right w:val="single" w:sz="4" w:space="0" w:color="auto"/>
            </w:tcBorders>
          </w:tcPr>
          <w:p w14:paraId="42501C16"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Negativo</w:t>
            </w:r>
          </w:p>
        </w:tc>
        <w:tc>
          <w:tcPr>
            <w:tcW w:w="580" w:type="pct"/>
            <w:tcBorders>
              <w:top w:val="nil"/>
              <w:left w:val="nil"/>
              <w:bottom w:val="single" w:sz="4" w:space="0" w:color="auto"/>
              <w:right w:val="single" w:sz="4" w:space="0" w:color="auto"/>
            </w:tcBorders>
          </w:tcPr>
          <w:p w14:paraId="1652435F"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3 (moderado)</w:t>
            </w:r>
          </w:p>
        </w:tc>
        <w:tc>
          <w:tcPr>
            <w:tcW w:w="699" w:type="pct"/>
            <w:tcBorders>
              <w:top w:val="nil"/>
              <w:left w:val="nil"/>
              <w:bottom w:val="single" w:sz="4" w:space="0" w:color="auto"/>
              <w:right w:val="single" w:sz="4" w:space="0" w:color="auto"/>
            </w:tcBorders>
          </w:tcPr>
          <w:p w14:paraId="6CEF6302" w14:textId="77777777" w:rsidR="001D5D1D" w:rsidRPr="00683E91" w:rsidRDefault="001D5D1D" w:rsidP="008C1490">
            <w:pPr>
              <w:spacing w:after="0" w:line="240" w:lineRule="auto"/>
              <w:jc w:val="center"/>
              <w:rPr>
                <w:rFonts w:ascii="Tahoma" w:hAnsi="Tahoma" w:cs="Tahoma"/>
                <w:sz w:val="16"/>
                <w:szCs w:val="16"/>
              </w:rPr>
            </w:pPr>
            <w:r w:rsidRPr="00683E91">
              <w:rPr>
                <w:rFonts w:ascii="Tahoma" w:hAnsi="Tahoma" w:cs="Tahoma"/>
                <w:sz w:val="16"/>
                <w:szCs w:val="16"/>
              </w:rPr>
              <w:t>Concientización ambiental sobre la importación de la vegetación y los riesgos de incendios.</w:t>
            </w:r>
          </w:p>
          <w:p w14:paraId="36B63937" w14:textId="77777777" w:rsidR="001D5D1D" w:rsidRPr="00683E91" w:rsidRDefault="001D5D1D" w:rsidP="008C1490">
            <w:pPr>
              <w:spacing w:after="0" w:line="240" w:lineRule="auto"/>
              <w:jc w:val="center"/>
              <w:rPr>
                <w:rFonts w:ascii="Tahoma" w:hAnsi="Tahoma" w:cs="Tahoma"/>
                <w:sz w:val="16"/>
                <w:szCs w:val="16"/>
              </w:rPr>
            </w:pPr>
            <w:r w:rsidRPr="00683E91">
              <w:rPr>
                <w:rFonts w:ascii="Tahoma" w:hAnsi="Tahoma" w:cs="Tahoma"/>
                <w:sz w:val="16"/>
                <w:szCs w:val="16"/>
              </w:rPr>
              <w:t>Prohibición de acumulación de residuos vegetales secos</w:t>
            </w:r>
          </w:p>
          <w:p w14:paraId="07BDC5A1" w14:textId="77777777" w:rsidR="001D5D1D" w:rsidRPr="00683E91" w:rsidRDefault="001D5D1D" w:rsidP="008C1490">
            <w:pPr>
              <w:spacing w:after="0" w:line="240" w:lineRule="auto"/>
              <w:jc w:val="center"/>
              <w:rPr>
                <w:rFonts w:ascii="Tahoma" w:hAnsi="Tahoma" w:cs="Tahoma"/>
                <w:sz w:val="16"/>
                <w:szCs w:val="16"/>
              </w:rPr>
            </w:pPr>
          </w:p>
        </w:tc>
        <w:tc>
          <w:tcPr>
            <w:tcW w:w="774" w:type="pct"/>
            <w:tcBorders>
              <w:top w:val="nil"/>
              <w:left w:val="nil"/>
              <w:bottom w:val="single" w:sz="4" w:space="0" w:color="auto"/>
              <w:right w:val="single" w:sz="4" w:space="0" w:color="auto"/>
            </w:tcBorders>
          </w:tcPr>
          <w:p w14:paraId="16537261" w14:textId="77777777" w:rsidR="001D5D1D" w:rsidRPr="00683E91" w:rsidRDefault="001D5D1D" w:rsidP="008C1490">
            <w:pPr>
              <w:spacing w:after="0" w:line="240" w:lineRule="auto"/>
              <w:jc w:val="center"/>
              <w:rPr>
                <w:rFonts w:ascii="Tahoma" w:hAnsi="Tahoma" w:cs="Tahoma"/>
                <w:sz w:val="16"/>
                <w:szCs w:val="16"/>
              </w:rPr>
            </w:pPr>
            <w:r w:rsidRPr="00683E91">
              <w:rPr>
                <w:rFonts w:ascii="Tahoma" w:hAnsi="Tahoma" w:cs="Tahoma"/>
                <w:sz w:val="16"/>
                <w:szCs w:val="16"/>
              </w:rPr>
              <w:t xml:space="preserve">Contar con Extintores de fuego para la primera respuesta.  </w:t>
            </w:r>
          </w:p>
          <w:p w14:paraId="1A57B241" w14:textId="77777777" w:rsidR="001D5D1D" w:rsidRPr="00683E91" w:rsidRDefault="001D5D1D" w:rsidP="008C1490">
            <w:pPr>
              <w:spacing w:after="0" w:line="240" w:lineRule="auto"/>
              <w:jc w:val="center"/>
              <w:rPr>
                <w:rFonts w:ascii="Tahoma" w:hAnsi="Tahoma" w:cs="Tahoma"/>
                <w:sz w:val="16"/>
                <w:szCs w:val="16"/>
              </w:rPr>
            </w:pPr>
            <w:r w:rsidRPr="00683E91">
              <w:rPr>
                <w:rFonts w:ascii="Tahoma" w:hAnsi="Tahoma" w:cs="Tahoma"/>
                <w:sz w:val="16"/>
                <w:szCs w:val="16"/>
              </w:rPr>
              <w:t>Identificación y retiro de material combustible</w:t>
            </w:r>
          </w:p>
        </w:tc>
        <w:tc>
          <w:tcPr>
            <w:tcW w:w="213" w:type="pct"/>
            <w:tcBorders>
              <w:top w:val="nil"/>
              <w:left w:val="nil"/>
              <w:bottom w:val="single" w:sz="4" w:space="0" w:color="auto"/>
              <w:right w:val="single" w:sz="4" w:space="0" w:color="auto"/>
            </w:tcBorders>
          </w:tcPr>
          <w:p w14:paraId="315E383D"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EAS 6</w:t>
            </w:r>
          </w:p>
        </w:tc>
        <w:tc>
          <w:tcPr>
            <w:tcW w:w="602" w:type="pct"/>
            <w:tcBorders>
              <w:top w:val="nil"/>
              <w:left w:val="nil"/>
              <w:bottom w:val="single" w:sz="4" w:space="0" w:color="auto"/>
              <w:right w:val="single" w:sz="4" w:space="0" w:color="auto"/>
            </w:tcBorders>
          </w:tcPr>
          <w:p w14:paraId="06A040B9" w14:textId="77777777" w:rsidR="001D5D1D" w:rsidRPr="00683E91" w:rsidRDefault="001D5D1D" w:rsidP="008C1490">
            <w:pPr>
              <w:spacing w:after="0" w:line="240" w:lineRule="auto"/>
              <w:jc w:val="center"/>
              <w:rPr>
                <w:rFonts w:ascii="Tahoma" w:hAnsi="Tahoma" w:cs="Tahoma"/>
                <w:sz w:val="16"/>
                <w:szCs w:val="16"/>
              </w:rPr>
            </w:pPr>
            <w:r w:rsidRPr="00683E91">
              <w:rPr>
                <w:rFonts w:ascii="Tahoma" w:hAnsi="Tahoma" w:cs="Tahoma"/>
                <w:sz w:val="16"/>
                <w:szCs w:val="16"/>
              </w:rPr>
              <w:t>Plan de manejo de los factores paisaje, flora y fauna.</w:t>
            </w:r>
          </w:p>
          <w:p w14:paraId="4CDFB466" w14:textId="77777777" w:rsidR="001D5D1D" w:rsidRPr="00683E91" w:rsidRDefault="001D5D1D" w:rsidP="008C1490">
            <w:pPr>
              <w:spacing w:after="0" w:line="240" w:lineRule="auto"/>
              <w:jc w:val="center"/>
              <w:rPr>
                <w:rFonts w:ascii="Tahoma" w:hAnsi="Tahoma" w:cs="Tahoma"/>
                <w:sz w:val="16"/>
                <w:szCs w:val="16"/>
              </w:rPr>
            </w:pPr>
            <w:r w:rsidRPr="00683E91">
              <w:rPr>
                <w:rFonts w:ascii="Tahoma" w:hAnsi="Tahoma" w:cs="Tahoma"/>
                <w:sz w:val="16"/>
                <w:szCs w:val="16"/>
              </w:rPr>
              <w:t>Plan de Manejo de Facilidades Conexas (campamento)</w:t>
            </w:r>
          </w:p>
        </w:tc>
      </w:tr>
      <w:tr w:rsidR="001D5D1D" w:rsidRPr="00683E91" w14:paraId="60974EF0" w14:textId="77777777" w:rsidTr="008C1490">
        <w:trPr>
          <w:trHeight w:val="1547"/>
          <w:jc w:val="center"/>
        </w:trPr>
        <w:tc>
          <w:tcPr>
            <w:tcW w:w="379" w:type="pct"/>
            <w:vMerge w:val="restart"/>
            <w:tcBorders>
              <w:top w:val="nil"/>
              <w:left w:val="single" w:sz="4" w:space="0" w:color="auto"/>
              <w:bottom w:val="single" w:sz="4" w:space="0" w:color="auto"/>
              <w:right w:val="single" w:sz="4" w:space="0" w:color="auto"/>
            </w:tcBorders>
            <w:vAlign w:val="center"/>
            <w:hideMark/>
          </w:tcPr>
          <w:p w14:paraId="73D5F003"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Socio económico</w:t>
            </w:r>
          </w:p>
        </w:tc>
        <w:tc>
          <w:tcPr>
            <w:tcW w:w="552" w:type="pct"/>
            <w:tcBorders>
              <w:top w:val="nil"/>
              <w:left w:val="single" w:sz="4" w:space="0" w:color="auto"/>
              <w:bottom w:val="single" w:sz="4" w:space="0" w:color="auto"/>
              <w:right w:val="single" w:sz="4" w:space="0" w:color="auto"/>
            </w:tcBorders>
            <w:vAlign w:val="center"/>
            <w:hideMark/>
          </w:tcPr>
          <w:p w14:paraId="716597E6"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Estilo de vida</w:t>
            </w:r>
          </w:p>
        </w:tc>
        <w:tc>
          <w:tcPr>
            <w:tcW w:w="766" w:type="pct"/>
            <w:tcBorders>
              <w:top w:val="nil"/>
              <w:left w:val="nil"/>
              <w:bottom w:val="single" w:sz="4" w:space="0" w:color="auto"/>
              <w:right w:val="single" w:sz="4" w:space="0" w:color="auto"/>
            </w:tcBorders>
            <w:vAlign w:val="center"/>
            <w:hideMark/>
          </w:tcPr>
          <w:p w14:paraId="618159A6"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Riesgos potenciales relacionados con la alteración de las actividades diarias de la comunidad por afluencia laboral, incumplimiento del código de conducta que incluye disposiciones relacionadas a evitar casos de explotación laboral y acoso sexual</w:t>
            </w:r>
          </w:p>
        </w:tc>
        <w:tc>
          <w:tcPr>
            <w:tcW w:w="435" w:type="pct"/>
            <w:tcBorders>
              <w:top w:val="nil"/>
              <w:left w:val="nil"/>
              <w:bottom w:val="single" w:sz="4" w:space="0" w:color="auto"/>
              <w:right w:val="single" w:sz="4" w:space="0" w:color="auto"/>
            </w:tcBorders>
            <w:vAlign w:val="center"/>
            <w:hideMark/>
          </w:tcPr>
          <w:p w14:paraId="3A592253"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Negativo</w:t>
            </w:r>
          </w:p>
        </w:tc>
        <w:tc>
          <w:tcPr>
            <w:tcW w:w="580" w:type="pct"/>
            <w:tcBorders>
              <w:top w:val="nil"/>
              <w:left w:val="nil"/>
              <w:bottom w:val="single" w:sz="4" w:space="0" w:color="auto"/>
              <w:right w:val="single" w:sz="4" w:space="0" w:color="auto"/>
            </w:tcBorders>
            <w:vAlign w:val="center"/>
            <w:hideMark/>
          </w:tcPr>
          <w:p w14:paraId="0886AF02"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3(moderado)</w:t>
            </w:r>
          </w:p>
        </w:tc>
        <w:tc>
          <w:tcPr>
            <w:tcW w:w="699" w:type="pct"/>
            <w:tcBorders>
              <w:top w:val="nil"/>
              <w:left w:val="nil"/>
              <w:bottom w:val="single" w:sz="4" w:space="0" w:color="auto"/>
              <w:right w:val="single" w:sz="4" w:space="0" w:color="auto"/>
            </w:tcBorders>
            <w:vAlign w:val="center"/>
            <w:hideMark/>
          </w:tcPr>
          <w:p w14:paraId="31F4A5F0"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Aplicación del Código de conducta y comunicación previa con comunidades.</w:t>
            </w:r>
          </w:p>
        </w:tc>
        <w:tc>
          <w:tcPr>
            <w:tcW w:w="774" w:type="pct"/>
            <w:tcBorders>
              <w:top w:val="nil"/>
              <w:left w:val="nil"/>
              <w:bottom w:val="single" w:sz="4" w:space="0" w:color="auto"/>
              <w:right w:val="single" w:sz="4" w:space="0" w:color="auto"/>
            </w:tcBorders>
            <w:vAlign w:val="center"/>
            <w:hideMark/>
          </w:tcPr>
          <w:p w14:paraId="118EA33C"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Implementación capacitaciones en prevención de EAS/ASX y gestión de conflictos.</w:t>
            </w:r>
          </w:p>
        </w:tc>
        <w:tc>
          <w:tcPr>
            <w:tcW w:w="213" w:type="pct"/>
            <w:tcBorders>
              <w:top w:val="nil"/>
              <w:left w:val="nil"/>
              <w:bottom w:val="single" w:sz="4" w:space="0" w:color="auto"/>
              <w:right w:val="single" w:sz="4" w:space="0" w:color="auto"/>
            </w:tcBorders>
            <w:vAlign w:val="center"/>
            <w:hideMark/>
          </w:tcPr>
          <w:p w14:paraId="2818ED5F"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EAS 2, EAS 3, EAS 4, EAS 8</w:t>
            </w:r>
          </w:p>
          <w:p w14:paraId="5F570E4E"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EAS 10</w:t>
            </w:r>
          </w:p>
        </w:tc>
        <w:tc>
          <w:tcPr>
            <w:tcW w:w="602" w:type="pct"/>
            <w:tcBorders>
              <w:top w:val="nil"/>
              <w:left w:val="nil"/>
              <w:bottom w:val="single" w:sz="4" w:space="0" w:color="auto"/>
              <w:right w:val="single" w:sz="4" w:space="0" w:color="auto"/>
            </w:tcBorders>
            <w:vAlign w:val="center"/>
            <w:hideMark/>
          </w:tcPr>
          <w:p w14:paraId="29CCBA67"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Plan de Acción para la Prevención y Respuesta ante EAS/ASX; Plan de Manejo de Facilidades Conexas.</w:t>
            </w:r>
          </w:p>
          <w:p w14:paraId="2E17C2C2"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Plan de manejo de Facilidades conexas (campamento)</w:t>
            </w:r>
          </w:p>
        </w:tc>
      </w:tr>
      <w:tr w:rsidR="001D5D1D" w:rsidRPr="00683E91" w14:paraId="77D87511" w14:textId="77777777" w:rsidTr="008C1490">
        <w:trPr>
          <w:trHeight w:val="1547"/>
          <w:jc w:val="center"/>
        </w:trPr>
        <w:tc>
          <w:tcPr>
            <w:tcW w:w="379" w:type="pct"/>
            <w:vMerge/>
            <w:tcBorders>
              <w:top w:val="nil"/>
              <w:left w:val="single" w:sz="4" w:space="0" w:color="auto"/>
              <w:bottom w:val="single" w:sz="4" w:space="0" w:color="auto"/>
              <w:right w:val="single" w:sz="4" w:space="0" w:color="auto"/>
            </w:tcBorders>
            <w:vAlign w:val="center"/>
          </w:tcPr>
          <w:p w14:paraId="27BC2B73"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p>
        </w:tc>
        <w:tc>
          <w:tcPr>
            <w:tcW w:w="552" w:type="pct"/>
            <w:tcBorders>
              <w:top w:val="nil"/>
              <w:left w:val="single" w:sz="4" w:space="0" w:color="auto"/>
              <w:bottom w:val="single" w:sz="4" w:space="0" w:color="auto"/>
              <w:right w:val="single" w:sz="4" w:space="0" w:color="auto"/>
            </w:tcBorders>
            <w:vAlign w:val="center"/>
          </w:tcPr>
          <w:p w14:paraId="78DBA195"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p>
        </w:tc>
        <w:tc>
          <w:tcPr>
            <w:tcW w:w="766" w:type="pct"/>
            <w:tcBorders>
              <w:top w:val="nil"/>
              <w:left w:val="nil"/>
              <w:bottom w:val="single" w:sz="4" w:space="0" w:color="auto"/>
              <w:right w:val="single" w:sz="4" w:space="0" w:color="auto"/>
            </w:tcBorders>
            <w:vAlign w:val="center"/>
          </w:tcPr>
          <w:p w14:paraId="1CD2C3EC"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Exclusión de mujeres en procesos de decisión o empleo</w:t>
            </w:r>
          </w:p>
        </w:tc>
        <w:tc>
          <w:tcPr>
            <w:tcW w:w="435" w:type="pct"/>
            <w:tcBorders>
              <w:top w:val="nil"/>
              <w:left w:val="nil"/>
              <w:bottom w:val="single" w:sz="4" w:space="0" w:color="auto"/>
              <w:right w:val="single" w:sz="4" w:space="0" w:color="auto"/>
            </w:tcBorders>
            <w:vAlign w:val="center"/>
          </w:tcPr>
          <w:p w14:paraId="5CB2F2B3"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Negativo</w:t>
            </w:r>
            <w:r w:rsidRPr="00683E91">
              <w:rPr>
                <w:rFonts w:ascii="Tahoma" w:hAnsi="Tahoma" w:cs="Tahoma"/>
                <w:sz w:val="16"/>
                <w:szCs w:val="16"/>
              </w:rPr>
              <w:tab/>
            </w:r>
          </w:p>
        </w:tc>
        <w:tc>
          <w:tcPr>
            <w:tcW w:w="580" w:type="pct"/>
            <w:tcBorders>
              <w:top w:val="nil"/>
              <w:left w:val="nil"/>
              <w:bottom w:val="single" w:sz="4" w:space="0" w:color="auto"/>
              <w:right w:val="single" w:sz="4" w:space="0" w:color="auto"/>
            </w:tcBorders>
            <w:vAlign w:val="center"/>
          </w:tcPr>
          <w:p w14:paraId="58159F2F"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3(moderado)</w:t>
            </w:r>
          </w:p>
        </w:tc>
        <w:tc>
          <w:tcPr>
            <w:tcW w:w="699" w:type="pct"/>
            <w:tcBorders>
              <w:top w:val="nil"/>
              <w:left w:val="nil"/>
              <w:bottom w:val="single" w:sz="4" w:space="0" w:color="auto"/>
              <w:right w:val="single" w:sz="4" w:space="0" w:color="auto"/>
            </w:tcBorders>
            <w:vAlign w:val="center"/>
          </w:tcPr>
          <w:p w14:paraId="5088A5F7"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Participación activa de hombres y mujeres en las diferentes etapas del subproyecto</w:t>
            </w:r>
          </w:p>
        </w:tc>
        <w:tc>
          <w:tcPr>
            <w:tcW w:w="774" w:type="pct"/>
            <w:tcBorders>
              <w:top w:val="nil"/>
              <w:left w:val="nil"/>
              <w:bottom w:val="single" w:sz="4" w:space="0" w:color="auto"/>
              <w:right w:val="single" w:sz="4" w:space="0" w:color="auto"/>
            </w:tcBorders>
            <w:vAlign w:val="center"/>
          </w:tcPr>
          <w:p w14:paraId="2553D10B"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Difusión de información del subproyecto de manera equitativa sin discriminación de género</w:t>
            </w:r>
          </w:p>
        </w:tc>
        <w:tc>
          <w:tcPr>
            <w:tcW w:w="213" w:type="pct"/>
            <w:tcBorders>
              <w:top w:val="nil"/>
              <w:left w:val="nil"/>
              <w:bottom w:val="single" w:sz="4" w:space="0" w:color="auto"/>
              <w:right w:val="single" w:sz="4" w:space="0" w:color="auto"/>
            </w:tcBorders>
            <w:vAlign w:val="center"/>
          </w:tcPr>
          <w:p w14:paraId="1B876472"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EAS 2, EAS 4, EAS 8</w:t>
            </w:r>
          </w:p>
          <w:p w14:paraId="34252DE6"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EAS 10</w:t>
            </w:r>
          </w:p>
        </w:tc>
        <w:tc>
          <w:tcPr>
            <w:tcW w:w="602" w:type="pct"/>
            <w:tcBorders>
              <w:top w:val="nil"/>
              <w:left w:val="nil"/>
              <w:bottom w:val="single" w:sz="4" w:space="0" w:color="auto"/>
              <w:right w:val="single" w:sz="4" w:space="0" w:color="auto"/>
            </w:tcBorders>
            <w:vAlign w:val="center"/>
          </w:tcPr>
          <w:p w14:paraId="115EAB25"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Plan de Gestión de manejo de mano de Obra y Plan de Género</w:t>
            </w:r>
          </w:p>
        </w:tc>
      </w:tr>
      <w:tr w:rsidR="001D5D1D" w:rsidRPr="00683E91" w14:paraId="09F21E91" w14:textId="77777777" w:rsidTr="008C1490">
        <w:trPr>
          <w:trHeight w:val="1095"/>
          <w:jc w:val="center"/>
        </w:trPr>
        <w:tc>
          <w:tcPr>
            <w:tcW w:w="0" w:type="auto"/>
            <w:vMerge/>
            <w:tcBorders>
              <w:top w:val="nil"/>
              <w:left w:val="single" w:sz="4" w:space="0" w:color="auto"/>
              <w:bottom w:val="single" w:sz="4" w:space="0" w:color="auto"/>
              <w:right w:val="single" w:sz="4" w:space="0" w:color="auto"/>
            </w:tcBorders>
            <w:vAlign w:val="center"/>
            <w:hideMark/>
          </w:tcPr>
          <w:p w14:paraId="46100A15"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p>
        </w:tc>
        <w:tc>
          <w:tcPr>
            <w:tcW w:w="552" w:type="pct"/>
            <w:tcBorders>
              <w:top w:val="nil"/>
              <w:left w:val="single" w:sz="4" w:space="0" w:color="auto"/>
              <w:bottom w:val="single" w:sz="4" w:space="0" w:color="auto"/>
              <w:right w:val="single" w:sz="4" w:space="0" w:color="auto"/>
            </w:tcBorders>
            <w:vAlign w:val="center"/>
            <w:hideMark/>
          </w:tcPr>
          <w:p w14:paraId="705F99AC"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Empleo</w:t>
            </w:r>
          </w:p>
        </w:tc>
        <w:tc>
          <w:tcPr>
            <w:tcW w:w="766" w:type="pct"/>
            <w:tcBorders>
              <w:top w:val="nil"/>
              <w:left w:val="nil"/>
              <w:bottom w:val="single" w:sz="4" w:space="0" w:color="auto"/>
              <w:right w:val="single" w:sz="4" w:space="0" w:color="auto"/>
            </w:tcBorders>
            <w:vAlign w:val="center"/>
            <w:hideMark/>
          </w:tcPr>
          <w:p w14:paraId="1E9757B8"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Generación de empleo temporal para las actividades de construcción</w:t>
            </w:r>
          </w:p>
        </w:tc>
        <w:tc>
          <w:tcPr>
            <w:tcW w:w="435" w:type="pct"/>
            <w:tcBorders>
              <w:top w:val="nil"/>
              <w:left w:val="nil"/>
              <w:bottom w:val="single" w:sz="4" w:space="0" w:color="auto"/>
              <w:right w:val="single" w:sz="4" w:space="0" w:color="auto"/>
            </w:tcBorders>
            <w:vAlign w:val="center"/>
            <w:hideMark/>
          </w:tcPr>
          <w:p w14:paraId="2F0CE79D"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Positivo</w:t>
            </w:r>
          </w:p>
        </w:tc>
        <w:tc>
          <w:tcPr>
            <w:tcW w:w="580" w:type="pct"/>
            <w:tcBorders>
              <w:top w:val="nil"/>
              <w:left w:val="nil"/>
              <w:bottom w:val="single" w:sz="4" w:space="0" w:color="auto"/>
              <w:right w:val="single" w:sz="4" w:space="0" w:color="auto"/>
            </w:tcBorders>
            <w:vAlign w:val="center"/>
            <w:hideMark/>
          </w:tcPr>
          <w:p w14:paraId="1D1E4D9A"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4(alto)</w:t>
            </w:r>
          </w:p>
        </w:tc>
        <w:tc>
          <w:tcPr>
            <w:tcW w:w="699" w:type="pct"/>
            <w:tcBorders>
              <w:top w:val="nil"/>
              <w:left w:val="nil"/>
              <w:bottom w:val="single" w:sz="4" w:space="0" w:color="auto"/>
              <w:right w:val="single" w:sz="4" w:space="0" w:color="auto"/>
            </w:tcBorders>
            <w:vAlign w:val="center"/>
            <w:hideMark/>
          </w:tcPr>
          <w:p w14:paraId="2E93BF13"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Promoción de contratación local y condiciones laborales dignas.</w:t>
            </w:r>
          </w:p>
        </w:tc>
        <w:tc>
          <w:tcPr>
            <w:tcW w:w="774" w:type="pct"/>
            <w:tcBorders>
              <w:top w:val="nil"/>
              <w:left w:val="nil"/>
              <w:bottom w:val="single" w:sz="4" w:space="0" w:color="auto"/>
              <w:right w:val="single" w:sz="4" w:space="0" w:color="auto"/>
            </w:tcBorders>
            <w:vAlign w:val="center"/>
            <w:hideMark/>
          </w:tcPr>
          <w:p w14:paraId="7516033B"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Formalización de contratos y cumplimiento de normas de seguridad y salud ocupacional.</w:t>
            </w:r>
          </w:p>
        </w:tc>
        <w:tc>
          <w:tcPr>
            <w:tcW w:w="213" w:type="pct"/>
            <w:tcBorders>
              <w:top w:val="nil"/>
              <w:left w:val="nil"/>
              <w:bottom w:val="single" w:sz="4" w:space="0" w:color="auto"/>
              <w:right w:val="single" w:sz="4" w:space="0" w:color="auto"/>
            </w:tcBorders>
            <w:vAlign w:val="center"/>
            <w:hideMark/>
          </w:tcPr>
          <w:p w14:paraId="6886EBA3"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EAS 2, EAS 4, EAS 8</w:t>
            </w:r>
          </w:p>
          <w:p w14:paraId="1B0ABA23"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EAS 10</w:t>
            </w:r>
          </w:p>
        </w:tc>
        <w:tc>
          <w:tcPr>
            <w:tcW w:w="602" w:type="pct"/>
            <w:tcBorders>
              <w:top w:val="nil"/>
              <w:left w:val="nil"/>
              <w:bottom w:val="single" w:sz="4" w:space="0" w:color="auto"/>
              <w:right w:val="single" w:sz="4" w:space="0" w:color="auto"/>
            </w:tcBorders>
            <w:vAlign w:val="center"/>
            <w:hideMark/>
          </w:tcPr>
          <w:p w14:paraId="0593961A"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Plan de género</w:t>
            </w:r>
            <w:r w:rsidRPr="00683E91">
              <w:rPr>
                <w:rFonts w:ascii="Tahoma" w:hAnsi="Tahoma" w:cs="Tahoma"/>
                <w:sz w:val="16"/>
                <w:szCs w:val="16"/>
              </w:rPr>
              <w:br/>
              <w:t>Plan de gestión de manejo de mano de obra (PGMO)</w:t>
            </w:r>
          </w:p>
        </w:tc>
      </w:tr>
      <w:tr w:rsidR="001D5D1D" w:rsidRPr="00683E91" w14:paraId="43B92379" w14:textId="77777777" w:rsidTr="008C1490">
        <w:trPr>
          <w:trHeight w:val="1095"/>
          <w:jc w:val="center"/>
        </w:trPr>
        <w:tc>
          <w:tcPr>
            <w:tcW w:w="0" w:type="auto"/>
            <w:vMerge/>
            <w:tcBorders>
              <w:top w:val="nil"/>
              <w:left w:val="single" w:sz="4" w:space="0" w:color="auto"/>
              <w:bottom w:val="single" w:sz="4" w:space="0" w:color="auto"/>
              <w:right w:val="single" w:sz="4" w:space="0" w:color="auto"/>
            </w:tcBorders>
            <w:vAlign w:val="center"/>
          </w:tcPr>
          <w:p w14:paraId="288B6037"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p>
        </w:tc>
        <w:tc>
          <w:tcPr>
            <w:tcW w:w="552" w:type="pct"/>
            <w:tcBorders>
              <w:top w:val="nil"/>
              <w:left w:val="single" w:sz="4" w:space="0" w:color="auto"/>
              <w:bottom w:val="single" w:sz="4" w:space="0" w:color="auto"/>
              <w:right w:val="single" w:sz="4" w:space="0" w:color="auto"/>
            </w:tcBorders>
            <w:vAlign w:val="center"/>
          </w:tcPr>
          <w:p w14:paraId="05F6F906"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p>
        </w:tc>
        <w:tc>
          <w:tcPr>
            <w:tcW w:w="766" w:type="pct"/>
            <w:tcBorders>
              <w:top w:val="nil"/>
              <w:left w:val="nil"/>
              <w:bottom w:val="single" w:sz="4" w:space="0" w:color="auto"/>
              <w:right w:val="single" w:sz="4" w:space="0" w:color="auto"/>
            </w:tcBorders>
            <w:vAlign w:val="center"/>
          </w:tcPr>
          <w:p w14:paraId="6EBC02E4"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Contribución al movimiento económico de la zona por utilización de servicios por los trabajadores encargados de la construcción.</w:t>
            </w:r>
          </w:p>
        </w:tc>
        <w:tc>
          <w:tcPr>
            <w:tcW w:w="435" w:type="pct"/>
            <w:tcBorders>
              <w:top w:val="nil"/>
              <w:left w:val="nil"/>
              <w:bottom w:val="single" w:sz="4" w:space="0" w:color="auto"/>
              <w:right w:val="single" w:sz="4" w:space="0" w:color="auto"/>
            </w:tcBorders>
            <w:vAlign w:val="center"/>
          </w:tcPr>
          <w:p w14:paraId="3DC7C902"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Positivo</w:t>
            </w:r>
          </w:p>
        </w:tc>
        <w:tc>
          <w:tcPr>
            <w:tcW w:w="580" w:type="pct"/>
            <w:tcBorders>
              <w:top w:val="nil"/>
              <w:left w:val="nil"/>
              <w:bottom w:val="single" w:sz="4" w:space="0" w:color="auto"/>
              <w:right w:val="single" w:sz="4" w:space="0" w:color="auto"/>
            </w:tcBorders>
            <w:vAlign w:val="center"/>
          </w:tcPr>
          <w:p w14:paraId="34772606"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3 (moderado)</w:t>
            </w:r>
          </w:p>
        </w:tc>
        <w:tc>
          <w:tcPr>
            <w:tcW w:w="699" w:type="pct"/>
            <w:tcBorders>
              <w:top w:val="nil"/>
              <w:left w:val="nil"/>
              <w:bottom w:val="single" w:sz="4" w:space="0" w:color="auto"/>
              <w:right w:val="single" w:sz="4" w:space="0" w:color="auto"/>
            </w:tcBorders>
            <w:vAlign w:val="center"/>
          </w:tcPr>
          <w:p w14:paraId="59FA74EB"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Difusión de información del subcontratista referidas a los servicios que pudiera necesitar la empresa contratista</w:t>
            </w:r>
          </w:p>
        </w:tc>
        <w:tc>
          <w:tcPr>
            <w:tcW w:w="774" w:type="pct"/>
            <w:tcBorders>
              <w:top w:val="nil"/>
              <w:left w:val="nil"/>
              <w:bottom w:val="single" w:sz="4" w:space="0" w:color="auto"/>
              <w:right w:val="single" w:sz="4" w:space="0" w:color="auto"/>
            </w:tcBorders>
            <w:vAlign w:val="center"/>
          </w:tcPr>
          <w:p w14:paraId="786432CF"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Contratación de servicios y/o mano de obra local en las comunidades beneficiarias del subproyecto</w:t>
            </w:r>
          </w:p>
        </w:tc>
        <w:tc>
          <w:tcPr>
            <w:tcW w:w="213" w:type="pct"/>
            <w:tcBorders>
              <w:top w:val="nil"/>
              <w:left w:val="nil"/>
              <w:bottom w:val="single" w:sz="4" w:space="0" w:color="auto"/>
              <w:right w:val="single" w:sz="4" w:space="0" w:color="auto"/>
            </w:tcBorders>
            <w:vAlign w:val="center"/>
          </w:tcPr>
          <w:p w14:paraId="36FE2E6E"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EAS 2, EAS 4, EAS 8</w:t>
            </w:r>
          </w:p>
          <w:p w14:paraId="5047F5EC"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EAS 10</w:t>
            </w:r>
          </w:p>
        </w:tc>
        <w:tc>
          <w:tcPr>
            <w:tcW w:w="602" w:type="pct"/>
            <w:tcBorders>
              <w:top w:val="nil"/>
              <w:left w:val="nil"/>
              <w:bottom w:val="single" w:sz="4" w:space="0" w:color="auto"/>
              <w:right w:val="single" w:sz="4" w:space="0" w:color="auto"/>
            </w:tcBorders>
            <w:vAlign w:val="center"/>
          </w:tcPr>
          <w:p w14:paraId="73B22EE8"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Plan de gestión de mano de Obra (PGMO)</w:t>
            </w:r>
          </w:p>
          <w:p w14:paraId="15BE61C3"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Plan de manejo de aspectos económicos, sociales y culturales.</w:t>
            </w:r>
          </w:p>
        </w:tc>
      </w:tr>
      <w:tr w:rsidR="001D5D1D" w:rsidRPr="00683E91" w14:paraId="60E37557" w14:textId="77777777" w:rsidTr="008C1490">
        <w:trPr>
          <w:trHeight w:val="309"/>
          <w:jc w:val="center"/>
        </w:trPr>
        <w:tc>
          <w:tcPr>
            <w:tcW w:w="0" w:type="auto"/>
            <w:vMerge/>
            <w:tcBorders>
              <w:top w:val="nil"/>
              <w:left w:val="single" w:sz="4" w:space="0" w:color="auto"/>
              <w:bottom w:val="single" w:sz="4" w:space="0" w:color="auto"/>
              <w:right w:val="single" w:sz="4" w:space="0" w:color="auto"/>
            </w:tcBorders>
            <w:vAlign w:val="center"/>
            <w:hideMark/>
          </w:tcPr>
          <w:p w14:paraId="3092A430"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p>
        </w:tc>
        <w:tc>
          <w:tcPr>
            <w:tcW w:w="552" w:type="pct"/>
            <w:tcBorders>
              <w:top w:val="nil"/>
              <w:left w:val="single" w:sz="4" w:space="0" w:color="auto"/>
              <w:bottom w:val="single" w:sz="4" w:space="0" w:color="auto"/>
              <w:right w:val="single" w:sz="4" w:space="0" w:color="auto"/>
            </w:tcBorders>
            <w:vAlign w:val="center"/>
            <w:hideMark/>
          </w:tcPr>
          <w:p w14:paraId="04B18701"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 Vías de acceso</w:t>
            </w:r>
          </w:p>
        </w:tc>
        <w:tc>
          <w:tcPr>
            <w:tcW w:w="766" w:type="pct"/>
            <w:tcBorders>
              <w:top w:val="nil"/>
              <w:left w:val="nil"/>
              <w:bottom w:val="single" w:sz="4" w:space="0" w:color="auto"/>
              <w:right w:val="single" w:sz="4" w:space="0" w:color="auto"/>
            </w:tcBorders>
            <w:vAlign w:val="center"/>
            <w:hideMark/>
          </w:tcPr>
          <w:p w14:paraId="2994E25E"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Alteración temporal a las vías y acceso.</w:t>
            </w:r>
          </w:p>
          <w:p w14:paraId="4FBD020B"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Posible ingreso no autorizado y afectación indirecta de áreas protegidas fuera del área aprobadas del subproyecto</w:t>
            </w:r>
          </w:p>
        </w:tc>
        <w:tc>
          <w:tcPr>
            <w:tcW w:w="435" w:type="pct"/>
            <w:tcBorders>
              <w:top w:val="nil"/>
              <w:left w:val="nil"/>
              <w:bottom w:val="single" w:sz="4" w:space="0" w:color="auto"/>
              <w:right w:val="single" w:sz="4" w:space="0" w:color="auto"/>
            </w:tcBorders>
            <w:vAlign w:val="center"/>
            <w:hideMark/>
          </w:tcPr>
          <w:p w14:paraId="21044E4B"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Negativo</w:t>
            </w:r>
          </w:p>
        </w:tc>
        <w:tc>
          <w:tcPr>
            <w:tcW w:w="580" w:type="pct"/>
            <w:tcBorders>
              <w:top w:val="nil"/>
              <w:left w:val="nil"/>
              <w:bottom w:val="single" w:sz="4" w:space="0" w:color="auto"/>
              <w:right w:val="single" w:sz="4" w:space="0" w:color="auto"/>
            </w:tcBorders>
            <w:vAlign w:val="center"/>
            <w:hideMark/>
          </w:tcPr>
          <w:p w14:paraId="3D3C551C"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3 (Moderado)</w:t>
            </w:r>
          </w:p>
        </w:tc>
        <w:tc>
          <w:tcPr>
            <w:tcW w:w="699" w:type="pct"/>
            <w:tcBorders>
              <w:top w:val="nil"/>
              <w:left w:val="nil"/>
              <w:bottom w:val="single" w:sz="4" w:space="0" w:color="auto"/>
              <w:right w:val="single" w:sz="4" w:space="0" w:color="auto"/>
            </w:tcBorders>
            <w:vAlign w:val="center"/>
            <w:hideMark/>
          </w:tcPr>
          <w:p w14:paraId="4E99E00C"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Difusión de información referente a la restricción de tráfico temporal en el área de influencia del subproyecto</w:t>
            </w:r>
          </w:p>
          <w:p w14:paraId="00351424"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Delimitar rutas autorizadas</w:t>
            </w:r>
          </w:p>
          <w:p w14:paraId="0F524C26"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Restringir acceso del personal exclusivamente a áreas aprobadas</w:t>
            </w:r>
          </w:p>
        </w:tc>
        <w:tc>
          <w:tcPr>
            <w:tcW w:w="774" w:type="pct"/>
            <w:tcBorders>
              <w:top w:val="nil"/>
              <w:left w:val="nil"/>
              <w:bottom w:val="single" w:sz="4" w:space="0" w:color="auto"/>
              <w:right w:val="single" w:sz="4" w:space="0" w:color="auto"/>
            </w:tcBorders>
            <w:vAlign w:val="center"/>
            <w:hideMark/>
          </w:tcPr>
          <w:p w14:paraId="63400194"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Consenso entre personal de la empresa contratista y beneficiarios del subproyecto</w:t>
            </w:r>
          </w:p>
          <w:p w14:paraId="298986AE"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Monitoreo y control permanente del cumplimiento de rutas</w:t>
            </w:r>
          </w:p>
        </w:tc>
        <w:tc>
          <w:tcPr>
            <w:tcW w:w="213" w:type="pct"/>
            <w:tcBorders>
              <w:top w:val="nil"/>
              <w:left w:val="nil"/>
              <w:bottom w:val="single" w:sz="4" w:space="0" w:color="auto"/>
              <w:right w:val="single" w:sz="4" w:space="0" w:color="auto"/>
            </w:tcBorders>
            <w:vAlign w:val="center"/>
            <w:hideMark/>
          </w:tcPr>
          <w:p w14:paraId="1C008D31"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EAS 10 EAS 4</w:t>
            </w:r>
          </w:p>
        </w:tc>
        <w:tc>
          <w:tcPr>
            <w:tcW w:w="602" w:type="pct"/>
            <w:tcBorders>
              <w:top w:val="nil"/>
              <w:left w:val="nil"/>
              <w:bottom w:val="single" w:sz="4" w:space="0" w:color="auto"/>
              <w:right w:val="single" w:sz="4" w:space="0" w:color="auto"/>
            </w:tcBorders>
            <w:vAlign w:val="center"/>
            <w:hideMark/>
          </w:tcPr>
          <w:p w14:paraId="5C354B52"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Plan de relacionamiento comunitario.</w:t>
            </w:r>
          </w:p>
          <w:p w14:paraId="03975D50"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Plan de Manejo de Facilidades Conexas (campamento)</w:t>
            </w:r>
          </w:p>
        </w:tc>
      </w:tr>
      <w:tr w:rsidR="001D5D1D" w:rsidRPr="00683E91" w14:paraId="52D560B6" w14:textId="77777777" w:rsidTr="008C1490">
        <w:trPr>
          <w:trHeight w:val="1005"/>
          <w:jc w:val="center"/>
        </w:trPr>
        <w:tc>
          <w:tcPr>
            <w:tcW w:w="0" w:type="auto"/>
            <w:vMerge/>
            <w:tcBorders>
              <w:top w:val="nil"/>
              <w:left w:val="single" w:sz="4" w:space="0" w:color="auto"/>
              <w:bottom w:val="single" w:sz="4" w:space="0" w:color="auto"/>
              <w:right w:val="single" w:sz="4" w:space="0" w:color="auto"/>
            </w:tcBorders>
            <w:vAlign w:val="center"/>
            <w:hideMark/>
          </w:tcPr>
          <w:p w14:paraId="11197C0D"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p>
        </w:tc>
        <w:tc>
          <w:tcPr>
            <w:tcW w:w="552" w:type="pct"/>
            <w:tcBorders>
              <w:top w:val="nil"/>
              <w:left w:val="nil"/>
              <w:bottom w:val="single" w:sz="4" w:space="0" w:color="auto"/>
              <w:right w:val="single" w:sz="4" w:space="0" w:color="auto"/>
            </w:tcBorders>
            <w:vAlign w:val="center"/>
            <w:hideMark/>
          </w:tcPr>
          <w:p w14:paraId="19B8B25A"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Patrimonio arqueológico</w:t>
            </w:r>
          </w:p>
        </w:tc>
        <w:tc>
          <w:tcPr>
            <w:tcW w:w="766" w:type="pct"/>
            <w:tcBorders>
              <w:top w:val="nil"/>
              <w:left w:val="nil"/>
              <w:bottom w:val="single" w:sz="4" w:space="0" w:color="auto"/>
              <w:right w:val="single" w:sz="4" w:space="0" w:color="auto"/>
            </w:tcBorders>
            <w:vAlign w:val="center"/>
            <w:hideMark/>
          </w:tcPr>
          <w:p w14:paraId="5D9EDFF0"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Posibles hallazgos fortuitos de restos arqueológicos durante las excavaciones.</w:t>
            </w:r>
          </w:p>
        </w:tc>
        <w:tc>
          <w:tcPr>
            <w:tcW w:w="435" w:type="pct"/>
            <w:tcBorders>
              <w:top w:val="nil"/>
              <w:left w:val="nil"/>
              <w:bottom w:val="single" w:sz="4" w:space="0" w:color="auto"/>
              <w:right w:val="single" w:sz="4" w:space="0" w:color="auto"/>
            </w:tcBorders>
            <w:vAlign w:val="center"/>
            <w:hideMark/>
          </w:tcPr>
          <w:p w14:paraId="3301F1B3"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Negativo</w:t>
            </w:r>
          </w:p>
        </w:tc>
        <w:tc>
          <w:tcPr>
            <w:tcW w:w="580" w:type="pct"/>
            <w:tcBorders>
              <w:top w:val="nil"/>
              <w:left w:val="nil"/>
              <w:bottom w:val="single" w:sz="4" w:space="0" w:color="auto"/>
              <w:right w:val="single" w:sz="4" w:space="0" w:color="auto"/>
            </w:tcBorders>
            <w:vAlign w:val="center"/>
            <w:hideMark/>
          </w:tcPr>
          <w:p w14:paraId="6CA22F00"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3(Moderado)</w:t>
            </w:r>
          </w:p>
        </w:tc>
        <w:tc>
          <w:tcPr>
            <w:tcW w:w="699" w:type="pct"/>
            <w:tcBorders>
              <w:top w:val="nil"/>
              <w:left w:val="nil"/>
              <w:bottom w:val="single" w:sz="4" w:space="0" w:color="auto"/>
              <w:right w:val="single" w:sz="4" w:space="0" w:color="auto"/>
            </w:tcBorders>
            <w:vAlign w:val="center"/>
            <w:hideMark/>
          </w:tcPr>
          <w:p w14:paraId="24F1FE13"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Diagnóstico arqueológico previo y sensibilización al personal.</w:t>
            </w:r>
          </w:p>
        </w:tc>
        <w:tc>
          <w:tcPr>
            <w:tcW w:w="774" w:type="pct"/>
            <w:tcBorders>
              <w:top w:val="nil"/>
              <w:left w:val="nil"/>
              <w:bottom w:val="single" w:sz="4" w:space="0" w:color="auto"/>
              <w:right w:val="single" w:sz="4" w:space="0" w:color="auto"/>
            </w:tcBorders>
            <w:vAlign w:val="center"/>
            <w:hideMark/>
          </w:tcPr>
          <w:p w14:paraId="72ACE81B"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Aplicación del Protocolo de Descubrimientos Fortuitos y paralización temporal de actividades.</w:t>
            </w:r>
          </w:p>
        </w:tc>
        <w:tc>
          <w:tcPr>
            <w:tcW w:w="213" w:type="pct"/>
            <w:tcBorders>
              <w:top w:val="nil"/>
              <w:left w:val="nil"/>
              <w:bottom w:val="single" w:sz="4" w:space="0" w:color="auto"/>
              <w:right w:val="single" w:sz="4" w:space="0" w:color="auto"/>
            </w:tcBorders>
            <w:vAlign w:val="center"/>
            <w:hideMark/>
          </w:tcPr>
          <w:p w14:paraId="6E513F67"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EAS 4</w:t>
            </w:r>
          </w:p>
          <w:p w14:paraId="3DFA4C54"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EAS 8</w:t>
            </w:r>
          </w:p>
          <w:p w14:paraId="464EFA5F"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EAS 10</w:t>
            </w:r>
          </w:p>
        </w:tc>
        <w:tc>
          <w:tcPr>
            <w:tcW w:w="602" w:type="pct"/>
            <w:tcBorders>
              <w:top w:val="nil"/>
              <w:left w:val="nil"/>
              <w:bottom w:val="single" w:sz="4" w:space="0" w:color="auto"/>
              <w:right w:val="single" w:sz="4" w:space="0" w:color="auto"/>
            </w:tcBorders>
            <w:vAlign w:val="center"/>
          </w:tcPr>
          <w:p w14:paraId="5EE7EFC4"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Protocolo de descubrimientos fortuitos de restos arqueológicos y Plan de manejo de aspectos sociales, económicos y culturales.</w:t>
            </w:r>
          </w:p>
          <w:p w14:paraId="02E62991"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p>
        </w:tc>
      </w:tr>
      <w:tr w:rsidR="001D5D1D" w:rsidRPr="00683E91" w14:paraId="5314054E" w14:textId="77777777" w:rsidTr="008C1490">
        <w:trPr>
          <w:trHeight w:val="1492"/>
          <w:jc w:val="center"/>
        </w:trPr>
        <w:tc>
          <w:tcPr>
            <w:tcW w:w="379" w:type="pct"/>
            <w:vMerge w:val="restart"/>
            <w:tcBorders>
              <w:top w:val="nil"/>
              <w:left w:val="single" w:sz="4" w:space="0" w:color="auto"/>
              <w:bottom w:val="single" w:sz="4" w:space="0" w:color="auto"/>
              <w:right w:val="single" w:sz="4" w:space="0" w:color="auto"/>
            </w:tcBorders>
            <w:vAlign w:val="center"/>
            <w:hideMark/>
          </w:tcPr>
          <w:p w14:paraId="5EEC196F"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Salud</w:t>
            </w:r>
          </w:p>
        </w:tc>
        <w:tc>
          <w:tcPr>
            <w:tcW w:w="552" w:type="pct"/>
            <w:vMerge w:val="restart"/>
            <w:tcBorders>
              <w:top w:val="nil"/>
              <w:left w:val="single" w:sz="4" w:space="0" w:color="auto"/>
              <w:right w:val="single" w:sz="4" w:space="0" w:color="auto"/>
            </w:tcBorders>
            <w:vAlign w:val="center"/>
            <w:hideMark/>
          </w:tcPr>
          <w:p w14:paraId="229896B6"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Seguridad y Salud Ocupacional</w:t>
            </w:r>
          </w:p>
        </w:tc>
        <w:tc>
          <w:tcPr>
            <w:tcW w:w="766" w:type="pct"/>
            <w:tcBorders>
              <w:top w:val="nil"/>
              <w:left w:val="nil"/>
              <w:bottom w:val="single" w:sz="4" w:space="0" w:color="auto"/>
              <w:right w:val="single" w:sz="4" w:space="0" w:color="auto"/>
            </w:tcBorders>
            <w:vAlign w:val="center"/>
            <w:hideMark/>
          </w:tcPr>
          <w:p w14:paraId="52DA805C"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Riesgos de accidentes laborales</w:t>
            </w:r>
          </w:p>
        </w:tc>
        <w:tc>
          <w:tcPr>
            <w:tcW w:w="435" w:type="pct"/>
            <w:tcBorders>
              <w:top w:val="nil"/>
              <w:left w:val="nil"/>
              <w:bottom w:val="single" w:sz="4" w:space="0" w:color="auto"/>
              <w:right w:val="single" w:sz="4" w:space="0" w:color="auto"/>
            </w:tcBorders>
            <w:vAlign w:val="center"/>
            <w:hideMark/>
          </w:tcPr>
          <w:p w14:paraId="237B24C3"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Negativo</w:t>
            </w:r>
          </w:p>
        </w:tc>
        <w:tc>
          <w:tcPr>
            <w:tcW w:w="580" w:type="pct"/>
            <w:tcBorders>
              <w:top w:val="nil"/>
              <w:left w:val="nil"/>
              <w:bottom w:val="single" w:sz="4" w:space="0" w:color="auto"/>
              <w:right w:val="single" w:sz="4" w:space="0" w:color="auto"/>
            </w:tcBorders>
            <w:vAlign w:val="center"/>
            <w:hideMark/>
          </w:tcPr>
          <w:p w14:paraId="463E106D"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3(Moderado)</w:t>
            </w:r>
          </w:p>
        </w:tc>
        <w:tc>
          <w:tcPr>
            <w:tcW w:w="699" w:type="pct"/>
            <w:tcBorders>
              <w:top w:val="nil"/>
              <w:left w:val="nil"/>
              <w:bottom w:val="single" w:sz="4" w:space="0" w:color="auto"/>
              <w:right w:val="single" w:sz="4" w:space="0" w:color="auto"/>
            </w:tcBorders>
            <w:vAlign w:val="center"/>
            <w:hideMark/>
          </w:tcPr>
          <w:p w14:paraId="5608F94B"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 xml:space="preserve">Capacitación en trabajos en altura y riesgos electrónicos </w:t>
            </w:r>
          </w:p>
        </w:tc>
        <w:tc>
          <w:tcPr>
            <w:tcW w:w="774" w:type="pct"/>
            <w:tcBorders>
              <w:top w:val="nil"/>
              <w:left w:val="nil"/>
              <w:bottom w:val="single" w:sz="4" w:space="0" w:color="auto"/>
              <w:right w:val="single" w:sz="4" w:space="0" w:color="auto"/>
            </w:tcBorders>
            <w:vAlign w:val="center"/>
            <w:hideMark/>
          </w:tcPr>
          <w:p w14:paraId="315087F7"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Implementación del Plan de Salud y Seguridad Ocupacional.</w:t>
            </w:r>
          </w:p>
        </w:tc>
        <w:tc>
          <w:tcPr>
            <w:tcW w:w="213" w:type="pct"/>
            <w:tcBorders>
              <w:top w:val="nil"/>
              <w:left w:val="nil"/>
              <w:bottom w:val="single" w:sz="4" w:space="0" w:color="auto"/>
              <w:right w:val="single" w:sz="4" w:space="0" w:color="auto"/>
            </w:tcBorders>
            <w:vAlign w:val="center"/>
            <w:hideMark/>
          </w:tcPr>
          <w:p w14:paraId="797CE0C6"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EAS 2, EAS 3</w:t>
            </w:r>
          </w:p>
          <w:p w14:paraId="46C80829"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EAS 4</w:t>
            </w:r>
          </w:p>
        </w:tc>
        <w:tc>
          <w:tcPr>
            <w:tcW w:w="602" w:type="pct"/>
            <w:tcBorders>
              <w:top w:val="nil"/>
              <w:left w:val="nil"/>
              <w:bottom w:val="single" w:sz="4" w:space="0" w:color="auto"/>
              <w:right w:val="single" w:sz="4" w:space="0" w:color="auto"/>
            </w:tcBorders>
            <w:vAlign w:val="center"/>
            <w:hideMark/>
          </w:tcPr>
          <w:p w14:paraId="02EDED08"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Plan de Salud y Seguridad Ocupacional (SYSO).</w:t>
            </w:r>
          </w:p>
          <w:p w14:paraId="7CAB011A"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Plan de Salud y Seguridad en la Comunidad</w:t>
            </w:r>
          </w:p>
          <w:p w14:paraId="4756414D"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Plan de Manejo de Facilidades Conexas (campamentos)</w:t>
            </w:r>
          </w:p>
        </w:tc>
      </w:tr>
      <w:tr w:rsidR="001D5D1D" w:rsidRPr="00683E91" w14:paraId="4825EC84" w14:textId="77777777" w:rsidTr="008C1490">
        <w:trPr>
          <w:trHeight w:val="1492"/>
          <w:jc w:val="center"/>
        </w:trPr>
        <w:tc>
          <w:tcPr>
            <w:tcW w:w="379" w:type="pct"/>
            <w:vMerge/>
            <w:tcBorders>
              <w:top w:val="nil"/>
              <w:left w:val="single" w:sz="4" w:space="0" w:color="auto"/>
              <w:bottom w:val="single" w:sz="4" w:space="0" w:color="auto"/>
              <w:right w:val="single" w:sz="4" w:space="0" w:color="auto"/>
            </w:tcBorders>
            <w:vAlign w:val="center"/>
          </w:tcPr>
          <w:p w14:paraId="421C757A"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p>
        </w:tc>
        <w:tc>
          <w:tcPr>
            <w:tcW w:w="552" w:type="pct"/>
            <w:vMerge/>
            <w:tcBorders>
              <w:left w:val="single" w:sz="4" w:space="0" w:color="auto"/>
              <w:right w:val="single" w:sz="4" w:space="0" w:color="auto"/>
            </w:tcBorders>
            <w:vAlign w:val="center"/>
          </w:tcPr>
          <w:p w14:paraId="58D391A0"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p>
        </w:tc>
        <w:tc>
          <w:tcPr>
            <w:tcW w:w="766" w:type="pct"/>
            <w:tcBorders>
              <w:top w:val="nil"/>
              <w:left w:val="nil"/>
              <w:bottom w:val="single" w:sz="4" w:space="0" w:color="auto"/>
              <w:right w:val="single" w:sz="4" w:space="0" w:color="auto"/>
            </w:tcBorders>
            <w:vAlign w:val="center"/>
          </w:tcPr>
          <w:p w14:paraId="47868BD4"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Riesgos de incremento de contagio de enfermedades ocupacionales y endémicas a los trabajadores.</w:t>
            </w:r>
          </w:p>
        </w:tc>
        <w:tc>
          <w:tcPr>
            <w:tcW w:w="435" w:type="pct"/>
            <w:tcBorders>
              <w:top w:val="nil"/>
              <w:left w:val="nil"/>
              <w:bottom w:val="single" w:sz="4" w:space="0" w:color="auto"/>
              <w:right w:val="single" w:sz="4" w:space="0" w:color="auto"/>
            </w:tcBorders>
            <w:vAlign w:val="center"/>
          </w:tcPr>
          <w:p w14:paraId="0FAF22A7"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Negativo</w:t>
            </w:r>
            <w:r w:rsidRPr="00683E91">
              <w:rPr>
                <w:rFonts w:ascii="Tahoma" w:hAnsi="Tahoma" w:cs="Tahoma"/>
                <w:sz w:val="16"/>
                <w:szCs w:val="16"/>
              </w:rPr>
              <w:tab/>
            </w:r>
          </w:p>
        </w:tc>
        <w:tc>
          <w:tcPr>
            <w:tcW w:w="580" w:type="pct"/>
            <w:tcBorders>
              <w:top w:val="nil"/>
              <w:left w:val="nil"/>
              <w:bottom w:val="single" w:sz="4" w:space="0" w:color="auto"/>
              <w:right w:val="single" w:sz="4" w:space="0" w:color="auto"/>
            </w:tcBorders>
            <w:vAlign w:val="center"/>
          </w:tcPr>
          <w:p w14:paraId="4CD123F4"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3(Moderado)</w:t>
            </w:r>
          </w:p>
        </w:tc>
        <w:tc>
          <w:tcPr>
            <w:tcW w:w="699" w:type="pct"/>
            <w:tcBorders>
              <w:top w:val="nil"/>
              <w:left w:val="nil"/>
              <w:bottom w:val="single" w:sz="4" w:space="0" w:color="auto"/>
              <w:right w:val="single" w:sz="4" w:space="0" w:color="auto"/>
            </w:tcBorders>
            <w:vAlign w:val="center"/>
          </w:tcPr>
          <w:p w14:paraId="0E5D25D4"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Controles médicos preventivos</w:t>
            </w:r>
          </w:p>
        </w:tc>
        <w:tc>
          <w:tcPr>
            <w:tcW w:w="774" w:type="pct"/>
            <w:tcBorders>
              <w:top w:val="nil"/>
              <w:left w:val="nil"/>
              <w:bottom w:val="single" w:sz="4" w:space="0" w:color="auto"/>
              <w:right w:val="single" w:sz="4" w:space="0" w:color="auto"/>
            </w:tcBorders>
            <w:vAlign w:val="center"/>
          </w:tcPr>
          <w:p w14:paraId="2680F5DB"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Implementación del Plan de Salud y Seguridad Ocupacional</w:t>
            </w:r>
          </w:p>
        </w:tc>
        <w:tc>
          <w:tcPr>
            <w:tcW w:w="213" w:type="pct"/>
            <w:tcBorders>
              <w:top w:val="nil"/>
              <w:left w:val="nil"/>
              <w:bottom w:val="single" w:sz="4" w:space="0" w:color="auto"/>
              <w:right w:val="single" w:sz="4" w:space="0" w:color="auto"/>
            </w:tcBorders>
            <w:vAlign w:val="center"/>
          </w:tcPr>
          <w:p w14:paraId="3C64A31B"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EAS 2 EAS 4</w:t>
            </w:r>
          </w:p>
        </w:tc>
        <w:tc>
          <w:tcPr>
            <w:tcW w:w="602" w:type="pct"/>
            <w:tcBorders>
              <w:top w:val="nil"/>
              <w:left w:val="nil"/>
              <w:bottom w:val="single" w:sz="4" w:space="0" w:color="auto"/>
              <w:right w:val="single" w:sz="4" w:space="0" w:color="auto"/>
            </w:tcBorders>
            <w:vAlign w:val="center"/>
          </w:tcPr>
          <w:p w14:paraId="7BD226C2"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Plan de Salud y Seguridad Ocupacional de los trabajadores (SYSO).</w:t>
            </w:r>
          </w:p>
        </w:tc>
      </w:tr>
      <w:tr w:rsidR="001D5D1D" w:rsidRPr="00683E91" w14:paraId="154B4C6B" w14:textId="77777777" w:rsidTr="008C1490">
        <w:trPr>
          <w:trHeight w:val="1492"/>
          <w:jc w:val="center"/>
        </w:trPr>
        <w:tc>
          <w:tcPr>
            <w:tcW w:w="379" w:type="pct"/>
            <w:vMerge/>
            <w:tcBorders>
              <w:top w:val="nil"/>
              <w:left w:val="single" w:sz="4" w:space="0" w:color="auto"/>
              <w:bottom w:val="single" w:sz="4" w:space="0" w:color="auto"/>
              <w:right w:val="single" w:sz="4" w:space="0" w:color="auto"/>
            </w:tcBorders>
            <w:vAlign w:val="center"/>
          </w:tcPr>
          <w:p w14:paraId="71EF7086"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p>
        </w:tc>
        <w:tc>
          <w:tcPr>
            <w:tcW w:w="552" w:type="pct"/>
            <w:vMerge/>
            <w:tcBorders>
              <w:left w:val="single" w:sz="4" w:space="0" w:color="auto"/>
              <w:bottom w:val="single" w:sz="4" w:space="0" w:color="auto"/>
              <w:right w:val="single" w:sz="4" w:space="0" w:color="auto"/>
            </w:tcBorders>
            <w:vAlign w:val="center"/>
          </w:tcPr>
          <w:p w14:paraId="09BCA617"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p>
        </w:tc>
        <w:tc>
          <w:tcPr>
            <w:tcW w:w="766" w:type="pct"/>
            <w:tcBorders>
              <w:top w:val="nil"/>
              <w:left w:val="nil"/>
              <w:bottom w:val="single" w:sz="4" w:space="0" w:color="auto"/>
              <w:right w:val="single" w:sz="4" w:space="0" w:color="auto"/>
            </w:tcBorders>
            <w:vAlign w:val="center"/>
          </w:tcPr>
          <w:p w14:paraId="253C78EE"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Riesgo de accidentes de tránsito</w:t>
            </w:r>
          </w:p>
        </w:tc>
        <w:tc>
          <w:tcPr>
            <w:tcW w:w="435" w:type="pct"/>
            <w:tcBorders>
              <w:top w:val="nil"/>
              <w:left w:val="nil"/>
              <w:bottom w:val="single" w:sz="4" w:space="0" w:color="auto"/>
              <w:right w:val="single" w:sz="4" w:space="0" w:color="auto"/>
            </w:tcBorders>
            <w:vAlign w:val="center"/>
          </w:tcPr>
          <w:p w14:paraId="1BF7FB42"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Negativo</w:t>
            </w:r>
            <w:r w:rsidRPr="00683E91">
              <w:rPr>
                <w:rFonts w:ascii="Tahoma" w:hAnsi="Tahoma" w:cs="Tahoma"/>
                <w:sz w:val="16"/>
                <w:szCs w:val="16"/>
              </w:rPr>
              <w:tab/>
            </w:r>
            <w:r w:rsidRPr="00683E91">
              <w:rPr>
                <w:rFonts w:ascii="Tahoma" w:hAnsi="Tahoma" w:cs="Tahoma"/>
                <w:sz w:val="16"/>
                <w:szCs w:val="16"/>
              </w:rPr>
              <w:tab/>
            </w:r>
          </w:p>
        </w:tc>
        <w:tc>
          <w:tcPr>
            <w:tcW w:w="580" w:type="pct"/>
            <w:tcBorders>
              <w:top w:val="nil"/>
              <w:left w:val="nil"/>
              <w:bottom w:val="single" w:sz="4" w:space="0" w:color="auto"/>
              <w:right w:val="single" w:sz="4" w:space="0" w:color="auto"/>
            </w:tcBorders>
            <w:vAlign w:val="center"/>
          </w:tcPr>
          <w:p w14:paraId="136EE0AE"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3(Moderado)</w:t>
            </w:r>
          </w:p>
        </w:tc>
        <w:tc>
          <w:tcPr>
            <w:tcW w:w="699" w:type="pct"/>
            <w:tcBorders>
              <w:top w:val="nil"/>
              <w:left w:val="nil"/>
              <w:bottom w:val="single" w:sz="4" w:space="0" w:color="auto"/>
              <w:right w:val="single" w:sz="4" w:space="0" w:color="auto"/>
            </w:tcBorders>
            <w:vAlign w:val="center"/>
          </w:tcPr>
          <w:p w14:paraId="1FAE348D"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Capacitación en seguridad vial</w:t>
            </w:r>
          </w:p>
        </w:tc>
        <w:tc>
          <w:tcPr>
            <w:tcW w:w="774" w:type="pct"/>
            <w:tcBorders>
              <w:top w:val="nil"/>
              <w:left w:val="nil"/>
              <w:bottom w:val="single" w:sz="4" w:space="0" w:color="auto"/>
              <w:right w:val="single" w:sz="4" w:space="0" w:color="auto"/>
            </w:tcBorders>
            <w:vAlign w:val="center"/>
          </w:tcPr>
          <w:p w14:paraId="7922C7AE"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Implementación del Plan de Movilización y Transporte</w:t>
            </w:r>
          </w:p>
        </w:tc>
        <w:tc>
          <w:tcPr>
            <w:tcW w:w="213" w:type="pct"/>
            <w:tcBorders>
              <w:top w:val="nil"/>
              <w:left w:val="nil"/>
              <w:bottom w:val="single" w:sz="4" w:space="0" w:color="auto"/>
              <w:right w:val="single" w:sz="4" w:space="0" w:color="auto"/>
            </w:tcBorders>
            <w:vAlign w:val="center"/>
          </w:tcPr>
          <w:p w14:paraId="465362D5"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EAS 2</w:t>
            </w:r>
          </w:p>
          <w:p w14:paraId="080372B4"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EAS 4</w:t>
            </w:r>
          </w:p>
          <w:p w14:paraId="07541765"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EAS 6</w:t>
            </w:r>
          </w:p>
        </w:tc>
        <w:tc>
          <w:tcPr>
            <w:tcW w:w="602" w:type="pct"/>
            <w:tcBorders>
              <w:top w:val="nil"/>
              <w:left w:val="nil"/>
              <w:bottom w:val="single" w:sz="4" w:space="0" w:color="auto"/>
              <w:right w:val="single" w:sz="4" w:space="0" w:color="auto"/>
            </w:tcBorders>
            <w:vAlign w:val="center"/>
          </w:tcPr>
          <w:p w14:paraId="4012336A"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Plan de Movilización y Transporte</w:t>
            </w:r>
          </w:p>
        </w:tc>
      </w:tr>
      <w:tr w:rsidR="001D5D1D" w:rsidRPr="00683E91" w14:paraId="609EE252" w14:textId="77777777" w:rsidTr="008C1490">
        <w:trPr>
          <w:trHeight w:val="1492"/>
          <w:jc w:val="center"/>
        </w:trPr>
        <w:tc>
          <w:tcPr>
            <w:tcW w:w="0" w:type="auto"/>
            <w:vMerge/>
            <w:tcBorders>
              <w:top w:val="nil"/>
              <w:left w:val="single" w:sz="4" w:space="0" w:color="auto"/>
              <w:bottom w:val="single" w:sz="4" w:space="0" w:color="auto"/>
              <w:right w:val="single" w:sz="4" w:space="0" w:color="auto"/>
            </w:tcBorders>
            <w:vAlign w:val="center"/>
            <w:hideMark/>
          </w:tcPr>
          <w:p w14:paraId="04BF4F5C"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p>
        </w:tc>
        <w:tc>
          <w:tcPr>
            <w:tcW w:w="552" w:type="pct"/>
            <w:tcBorders>
              <w:top w:val="nil"/>
              <w:left w:val="single" w:sz="4" w:space="0" w:color="auto"/>
              <w:bottom w:val="single" w:sz="4" w:space="0" w:color="auto"/>
              <w:right w:val="single" w:sz="4" w:space="0" w:color="auto"/>
            </w:tcBorders>
            <w:vAlign w:val="center"/>
          </w:tcPr>
          <w:p w14:paraId="3A542F86"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Sustancias Peligrosas</w:t>
            </w:r>
          </w:p>
        </w:tc>
        <w:tc>
          <w:tcPr>
            <w:tcW w:w="766" w:type="pct"/>
            <w:tcBorders>
              <w:top w:val="nil"/>
              <w:left w:val="nil"/>
              <w:bottom w:val="single" w:sz="4" w:space="0" w:color="auto"/>
              <w:right w:val="single" w:sz="4" w:space="0" w:color="auto"/>
            </w:tcBorders>
            <w:vAlign w:val="center"/>
            <w:hideMark/>
          </w:tcPr>
          <w:p w14:paraId="4AAFFCDF"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Afectación a la salud de los trabajadores por inhalación de sustancias peligrosas y exposición y manipulación a sustancias peligrosas y manipulación</w:t>
            </w:r>
          </w:p>
        </w:tc>
        <w:tc>
          <w:tcPr>
            <w:tcW w:w="435" w:type="pct"/>
            <w:tcBorders>
              <w:top w:val="nil"/>
              <w:left w:val="nil"/>
              <w:bottom w:val="single" w:sz="4" w:space="0" w:color="auto"/>
              <w:right w:val="single" w:sz="4" w:space="0" w:color="auto"/>
            </w:tcBorders>
            <w:vAlign w:val="center"/>
            <w:hideMark/>
          </w:tcPr>
          <w:p w14:paraId="5C84E501"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Negativo</w:t>
            </w:r>
          </w:p>
        </w:tc>
        <w:tc>
          <w:tcPr>
            <w:tcW w:w="580" w:type="pct"/>
            <w:tcBorders>
              <w:top w:val="nil"/>
              <w:left w:val="nil"/>
              <w:bottom w:val="single" w:sz="4" w:space="0" w:color="auto"/>
              <w:right w:val="single" w:sz="4" w:space="0" w:color="auto"/>
            </w:tcBorders>
            <w:vAlign w:val="center"/>
            <w:hideMark/>
          </w:tcPr>
          <w:p w14:paraId="71524A13"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3 (moderado)</w:t>
            </w:r>
          </w:p>
        </w:tc>
        <w:tc>
          <w:tcPr>
            <w:tcW w:w="699" w:type="pct"/>
            <w:tcBorders>
              <w:top w:val="nil"/>
              <w:left w:val="nil"/>
              <w:bottom w:val="single" w:sz="4" w:space="0" w:color="auto"/>
              <w:right w:val="single" w:sz="4" w:space="0" w:color="auto"/>
            </w:tcBorders>
            <w:vAlign w:val="center"/>
            <w:hideMark/>
          </w:tcPr>
          <w:p w14:paraId="7CF0BE9F"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Capacitación continua al personal sobre manejo de sustancias peligrosas.</w:t>
            </w:r>
          </w:p>
        </w:tc>
        <w:tc>
          <w:tcPr>
            <w:tcW w:w="774" w:type="pct"/>
            <w:tcBorders>
              <w:top w:val="nil"/>
              <w:left w:val="nil"/>
              <w:bottom w:val="single" w:sz="4" w:space="0" w:color="auto"/>
              <w:right w:val="single" w:sz="4" w:space="0" w:color="auto"/>
            </w:tcBorders>
            <w:vAlign w:val="center"/>
            <w:hideMark/>
          </w:tcPr>
          <w:p w14:paraId="3ACDE68D"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Aplicar primeros auxilios ante un accidente y/o incidente.</w:t>
            </w:r>
            <w:r w:rsidRPr="00683E91">
              <w:rPr>
                <w:rFonts w:ascii="Tahoma" w:hAnsi="Tahoma" w:cs="Tahoma"/>
                <w:sz w:val="16"/>
                <w:szCs w:val="16"/>
              </w:rPr>
              <w:tab/>
            </w:r>
          </w:p>
          <w:p w14:paraId="081294C1"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p>
        </w:tc>
        <w:tc>
          <w:tcPr>
            <w:tcW w:w="213" w:type="pct"/>
            <w:tcBorders>
              <w:top w:val="nil"/>
              <w:left w:val="nil"/>
              <w:bottom w:val="single" w:sz="4" w:space="0" w:color="auto"/>
              <w:right w:val="single" w:sz="4" w:space="0" w:color="auto"/>
            </w:tcBorders>
            <w:vAlign w:val="center"/>
            <w:hideMark/>
          </w:tcPr>
          <w:p w14:paraId="4BE1684F"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EAS 2</w:t>
            </w:r>
          </w:p>
          <w:p w14:paraId="216B8162"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EAS 4</w:t>
            </w:r>
          </w:p>
        </w:tc>
        <w:tc>
          <w:tcPr>
            <w:tcW w:w="602" w:type="pct"/>
            <w:tcBorders>
              <w:top w:val="nil"/>
              <w:left w:val="nil"/>
              <w:bottom w:val="single" w:sz="4" w:space="0" w:color="auto"/>
              <w:right w:val="single" w:sz="4" w:space="0" w:color="auto"/>
            </w:tcBorders>
            <w:vAlign w:val="center"/>
            <w:hideMark/>
          </w:tcPr>
          <w:p w14:paraId="344F488C" w14:textId="77777777" w:rsidR="001D5D1D" w:rsidRPr="00683E91" w:rsidRDefault="001D5D1D" w:rsidP="008C1490">
            <w:pPr>
              <w:widowControl w:val="0"/>
              <w:autoSpaceDE w:val="0"/>
              <w:autoSpaceDN w:val="0"/>
              <w:adjustRightInd w:val="0"/>
              <w:spacing w:after="0" w:line="240" w:lineRule="auto"/>
              <w:jc w:val="both"/>
              <w:rPr>
                <w:rFonts w:ascii="Tahoma" w:hAnsi="Tahoma" w:cs="Tahoma"/>
                <w:sz w:val="16"/>
                <w:szCs w:val="16"/>
              </w:rPr>
            </w:pPr>
            <w:r w:rsidRPr="00683E91">
              <w:rPr>
                <w:rFonts w:ascii="Tahoma" w:hAnsi="Tahoma" w:cs="Tahoma"/>
                <w:sz w:val="16"/>
                <w:szCs w:val="16"/>
              </w:rPr>
              <w:t>Plan de respuesta a emergencias y Contingencias.</w:t>
            </w:r>
          </w:p>
        </w:tc>
      </w:tr>
    </w:tbl>
    <w:p w14:paraId="4A5D5E39" w14:textId="77777777" w:rsidR="001D5D1D" w:rsidRPr="00683E91" w:rsidRDefault="001D5D1D" w:rsidP="001D5D1D">
      <w:pPr>
        <w:widowControl w:val="0"/>
        <w:autoSpaceDE w:val="0"/>
        <w:autoSpaceDN w:val="0"/>
        <w:adjustRightInd w:val="0"/>
        <w:spacing w:before="120" w:after="0" w:line="240" w:lineRule="auto"/>
        <w:jc w:val="center"/>
        <w:rPr>
          <w:rFonts w:ascii="Tahoma" w:hAnsi="Tahoma" w:cs="Tahoma"/>
          <w:i/>
          <w:iCs/>
          <w:sz w:val="20"/>
          <w:szCs w:val="20"/>
        </w:rPr>
      </w:pPr>
      <w:r w:rsidRPr="00683E91">
        <w:rPr>
          <w:rFonts w:ascii="Tahoma" w:hAnsi="Tahoma" w:cs="Tahoma"/>
          <w:i/>
          <w:iCs/>
          <w:sz w:val="20"/>
          <w:szCs w:val="20"/>
        </w:rPr>
        <w:t>Fuente: UEP- ENDE IDRT III, 2025. Diagnóstico Socioambiental y Lineamiento PGAS</w:t>
      </w:r>
    </w:p>
    <w:p w14:paraId="7AF482E6"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b/>
          <w:bCs/>
          <w:sz w:val="20"/>
          <w:szCs w:val="20"/>
        </w:rPr>
        <w:sectPr w:rsidR="001D5D1D" w:rsidRPr="00683E91" w:rsidSect="001D5D1D">
          <w:pgSz w:w="15840" w:h="12240" w:orient="landscape"/>
          <w:pgMar w:top="1843" w:right="1701" w:bottom="1418" w:left="1843" w:header="142" w:footer="454" w:gutter="0"/>
          <w:pgNumType w:start="75"/>
          <w:cols w:space="720"/>
        </w:sectPr>
      </w:pPr>
    </w:p>
    <w:p w14:paraId="114EBBBA"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b/>
          <w:bCs/>
          <w:sz w:val="20"/>
          <w:szCs w:val="20"/>
        </w:rPr>
      </w:pPr>
      <w:r w:rsidRPr="00683E91">
        <w:rPr>
          <w:rFonts w:ascii="Tahoma" w:hAnsi="Tahoma" w:cs="Tahoma"/>
          <w:b/>
          <w:bCs/>
          <w:sz w:val="20"/>
          <w:szCs w:val="20"/>
        </w:rPr>
        <w:lastRenderedPageBreak/>
        <w:t>5. LINEAMIENTOS DEL PLAN DE GESTIÓN AMBIENTAL Y SOCIAL (PGAS)</w:t>
      </w:r>
    </w:p>
    <w:p w14:paraId="14847FF3"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El siguiente cuadro presenta el detalle de los planes de gestión ambiental y social propuestos para el subproyecto y su correspondencia con los Estándares Ambientales y Sociales (EAS) aplicables.</w:t>
      </w:r>
    </w:p>
    <w:p w14:paraId="3A2D5BA7" w14:textId="77777777" w:rsidR="001D5D1D" w:rsidRPr="00683E91" w:rsidRDefault="001D5D1D" w:rsidP="001D5D1D">
      <w:pPr>
        <w:widowControl w:val="0"/>
        <w:autoSpaceDE w:val="0"/>
        <w:autoSpaceDN w:val="0"/>
        <w:adjustRightInd w:val="0"/>
        <w:spacing w:before="120" w:after="240" w:line="240" w:lineRule="auto"/>
        <w:jc w:val="both"/>
        <w:rPr>
          <w:rFonts w:ascii="Tahoma" w:hAnsi="Tahoma" w:cs="Tahoma"/>
          <w:sz w:val="20"/>
          <w:szCs w:val="20"/>
        </w:rPr>
      </w:pPr>
      <w:r w:rsidRPr="00683E91">
        <w:rPr>
          <w:rFonts w:ascii="Tahoma" w:hAnsi="Tahoma" w:cs="Tahoma"/>
          <w:sz w:val="20"/>
          <w:szCs w:val="20"/>
        </w:rPr>
        <w:t>A continuación, se presenta un cuadro comparativo que vincula los lineamientos de los planes identificados en la matriz con los respectivos EAS, lo cual permitirá verificar el grado de cumplimiento de dichos estándares durante la implementación del subproyecto.</w:t>
      </w:r>
    </w:p>
    <w:p w14:paraId="7921EF5B" w14:textId="77777777" w:rsidR="001D5D1D" w:rsidRPr="00683E91" w:rsidRDefault="001D5D1D" w:rsidP="001D5D1D">
      <w:pPr>
        <w:widowControl w:val="0"/>
        <w:autoSpaceDE w:val="0"/>
        <w:autoSpaceDN w:val="0"/>
        <w:adjustRightInd w:val="0"/>
        <w:spacing w:before="120" w:after="0" w:line="240" w:lineRule="auto"/>
        <w:jc w:val="center"/>
        <w:rPr>
          <w:rFonts w:ascii="Tahoma" w:hAnsi="Tahoma" w:cs="Tahoma"/>
          <w:b/>
          <w:bCs/>
          <w:iCs/>
          <w:sz w:val="20"/>
          <w:szCs w:val="20"/>
        </w:rPr>
      </w:pPr>
      <w:r w:rsidRPr="00683E91">
        <w:rPr>
          <w:rFonts w:ascii="Tahoma" w:hAnsi="Tahoma" w:cs="Tahoma"/>
          <w:b/>
          <w:bCs/>
          <w:sz w:val="20"/>
          <w:szCs w:val="20"/>
        </w:rPr>
        <w:t>Cuadro 5. Lineamientos de los Planes de Gestión Ambiental y Social y EAS.</w:t>
      </w:r>
    </w:p>
    <w:tbl>
      <w:tblPr>
        <w:tblStyle w:val="Tablaconcuadrcula"/>
        <w:tblW w:w="9498" w:type="dxa"/>
        <w:jc w:val="center"/>
        <w:tblLook w:val="04A0" w:firstRow="1" w:lastRow="0" w:firstColumn="1" w:lastColumn="0" w:noHBand="0" w:noVBand="1"/>
      </w:tblPr>
      <w:tblGrid>
        <w:gridCol w:w="5104"/>
        <w:gridCol w:w="4394"/>
      </w:tblGrid>
      <w:tr w:rsidR="001D5D1D" w:rsidRPr="00683E91" w14:paraId="3081D8BC" w14:textId="77777777" w:rsidTr="008C1490">
        <w:trPr>
          <w:trHeight w:val="567"/>
          <w:tblHeader/>
          <w:jc w:val="center"/>
        </w:trPr>
        <w:tc>
          <w:tcPr>
            <w:tcW w:w="51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E86029" w14:textId="77777777" w:rsidR="001D5D1D" w:rsidRPr="00683E91" w:rsidRDefault="001D5D1D" w:rsidP="008C1490">
            <w:pPr>
              <w:widowControl w:val="0"/>
              <w:autoSpaceDE w:val="0"/>
              <w:autoSpaceDN w:val="0"/>
              <w:adjustRightInd w:val="0"/>
              <w:jc w:val="center"/>
              <w:rPr>
                <w:rFonts w:ascii="Tahoma" w:hAnsi="Tahoma" w:cs="Tahoma"/>
                <w:b/>
                <w:bCs/>
                <w:sz w:val="18"/>
                <w:szCs w:val="18"/>
              </w:rPr>
            </w:pPr>
            <w:r w:rsidRPr="00683E91">
              <w:rPr>
                <w:rFonts w:ascii="Tahoma" w:hAnsi="Tahoma" w:cs="Tahoma"/>
                <w:b/>
                <w:bCs/>
                <w:sz w:val="18"/>
                <w:szCs w:val="18"/>
              </w:rPr>
              <w:t>Planes de Gestión Ambiental y Social</w:t>
            </w:r>
          </w:p>
        </w:tc>
        <w:tc>
          <w:tcPr>
            <w:tcW w:w="43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BDC029" w14:textId="77777777" w:rsidR="001D5D1D" w:rsidRPr="00683E91" w:rsidRDefault="001D5D1D" w:rsidP="008C1490">
            <w:pPr>
              <w:widowControl w:val="0"/>
              <w:autoSpaceDE w:val="0"/>
              <w:autoSpaceDN w:val="0"/>
              <w:adjustRightInd w:val="0"/>
              <w:jc w:val="center"/>
              <w:rPr>
                <w:rFonts w:ascii="Tahoma" w:hAnsi="Tahoma" w:cs="Tahoma"/>
                <w:b/>
                <w:bCs/>
                <w:sz w:val="18"/>
                <w:szCs w:val="18"/>
              </w:rPr>
            </w:pPr>
            <w:r w:rsidRPr="00683E91">
              <w:rPr>
                <w:rFonts w:ascii="Tahoma" w:hAnsi="Tahoma" w:cs="Tahoma"/>
                <w:b/>
                <w:bCs/>
                <w:sz w:val="18"/>
                <w:szCs w:val="18"/>
              </w:rPr>
              <w:t>EAS</w:t>
            </w:r>
          </w:p>
        </w:tc>
      </w:tr>
      <w:tr w:rsidR="001D5D1D" w:rsidRPr="00683E91" w14:paraId="7A7B5B59" w14:textId="77777777" w:rsidTr="008C1490">
        <w:trPr>
          <w:jc w:val="center"/>
        </w:trPr>
        <w:tc>
          <w:tcPr>
            <w:tcW w:w="5104" w:type="dxa"/>
            <w:tcBorders>
              <w:top w:val="single" w:sz="4" w:space="0" w:color="auto"/>
              <w:left w:val="single" w:sz="4" w:space="0" w:color="auto"/>
              <w:bottom w:val="single" w:sz="4" w:space="0" w:color="auto"/>
              <w:right w:val="single" w:sz="4" w:space="0" w:color="auto"/>
            </w:tcBorders>
            <w:vAlign w:val="center"/>
            <w:hideMark/>
          </w:tcPr>
          <w:p w14:paraId="00647719"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Plan de prevención y control de contaminación atmosférica y ruido.</w:t>
            </w:r>
          </w:p>
          <w:p w14:paraId="2939A28C" w14:textId="77777777" w:rsidR="001D5D1D" w:rsidRPr="00683E91" w:rsidRDefault="001D5D1D">
            <w:pPr>
              <w:widowControl w:val="0"/>
              <w:numPr>
                <w:ilvl w:val="0"/>
                <w:numId w:val="79"/>
              </w:numPr>
              <w:autoSpaceDE w:val="0"/>
              <w:autoSpaceDN w:val="0"/>
              <w:adjustRightInd w:val="0"/>
              <w:jc w:val="both"/>
              <w:rPr>
                <w:rFonts w:ascii="Tahoma" w:hAnsi="Tahoma" w:cs="Tahoma"/>
                <w:sz w:val="18"/>
                <w:szCs w:val="18"/>
              </w:rPr>
            </w:pPr>
            <w:r w:rsidRPr="00683E91">
              <w:rPr>
                <w:rFonts w:ascii="Tahoma" w:hAnsi="Tahoma" w:cs="Tahoma"/>
                <w:sz w:val="18"/>
                <w:szCs w:val="18"/>
              </w:rPr>
              <w:t>Identificación de maquinaria, vehículos y equipos que generen emisiones a la atmósfera.</w:t>
            </w:r>
          </w:p>
          <w:p w14:paraId="231D8BA3" w14:textId="77777777" w:rsidR="001D5D1D" w:rsidRPr="00683E91" w:rsidRDefault="001D5D1D">
            <w:pPr>
              <w:widowControl w:val="0"/>
              <w:numPr>
                <w:ilvl w:val="0"/>
                <w:numId w:val="79"/>
              </w:numPr>
              <w:autoSpaceDE w:val="0"/>
              <w:autoSpaceDN w:val="0"/>
              <w:adjustRightInd w:val="0"/>
              <w:jc w:val="both"/>
              <w:rPr>
                <w:rFonts w:ascii="Tahoma" w:hAnsi="Tahoma" w:cs="Tahoma"/>
                <w:sz w:val="18"/>
                <w:szCs w:val="18"/>
              </w:rPr>
            </w:pPr>
            <w:r w:rsidRPr="00683E91">
              <w:rPr>
                <w:rFonts w:ascii="Tahoma" w:hAnsi="Tahoma" w:cs="Tahoma"/>
                <w:sz w:val="18"/>
                <w:szCs w:val="18"/>
              </w:rPr>
              <w:t>Registros de mantenimiento (frecuencia y responsables).</w:t>
            </w:r>
          </w:p>
          <w:p w14:paraId="3F82A59C" w14:textId="77777777" w:rsidR="001D5D1D" w:rsidRPr="00683E91" w:rsidRDefault="001D5D1D">
            <w:pPr>
              <w:widowControl w:val="0"/>
              <w:numPr>
                <w:ilvl w:val="0"/>
                <w:numId w:val="79"/>
              </w:numPr>
              <w:autoSpaceDE w:val="0"/>
              <w:autoSpaceDN w:val="0"/>
              <w:adjustRightInd w:val="0"/>
              <w:jc w:val="both"/>
              <w:rPr>
                <w:rFonts w:ascii="Tahoma" w:hAnsi="Tahoma" w:cs="Tahoma"/>
                <w:sz w:val="18"/>
                <w:szCs w:val="18"/>
              </w:rPr>
            </w:pPr>
            <w:r w:rsidRPr="00683E91">
              <w:rPr>
                <w:rFonts w:ascii="Tahoma" w:hAnsi="Tahoma" w:cs="Tahoma"/>
                <w:sz w:val="18"/>
                <w:szCs w:val="18"/>
              </w:rPr>
              <w:t>Monitoreo de calidad de aire, en caso de ser necesario.</w:t>
            </w:r>
          </w:p>
          <w:p w14:paraId="121830C2" w14:textId="77777777" w:rsidR="001D5D1D" w:rsidRPr="00683E91" w:rsidRDefault="001D5D1D">
            <w:pPr>
              <w:widowControl w:val="0"/>
              <w:numPr>
                <w:ilvl w:val="0"/>
                <w:numId w:val="79"/>
              </w:numPr>
              <w:autoSpaceDE w:val="0"/>
              <w:autoSpaceDN w:val="0"/>
              <w:adjustRightInd w:val="0"/>
              <w:jc w:val="both"/>
              <w:rPr>
                <w:rFonts w:ascii="Tahoma" w:hAnsi="Tahoma" w:cs="Tahoma"/>
                <w:sz w:val="18"/>
                <w:szCs w:val="18"/>
              </w:rPr>
            </w:pPr>
            <w:r w:rsidRPr="00683E91">
              <w:rPr>
                <w:rFonts w:ascii="Tahoma" w:hAnsi="Tahoma" w:cs="Tahoma"/>
                <w:sz w:val="18"/>
                <w:szCs w:val="18"/>
              </w:rPr>
              <w:t>Monitoreo de ruido, en caso de ser necesario.</w:t>
            </w:r>
          </w:p>
        </w:tc>
        <w:tc>
          <w:tcPr>
            <w:tcW w:w="4394" w:type="dxa"/>
            <w:tcBorders>
              <w:top w:val="single" w:sz="4" w:space="0" w:color="auto"/>
              <w:left w:val="single" w:sz="4" w:space="0" w:color="auto"/>
              <w:bottom w:val="single" w:sz="4" w:space="0" w:color="auto"/>
              <w:right w:val="single" w:sz="4" w:space="0" w:color="auto"/>
            </w:tcBorders>
            <w:vAlign w:val="center"/>
            <w:hideMark/>
          </w:tcPr>
          <w:p w14:paraId="45134935"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EAS 1: Evaluación y Gestión de Riesgos e Impactos Ambientales y Sociales.</w:t>
            </w:r>
          </w:p>
          <w:p w14:paraId="0FEC6214"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EAS 3: Eficiencia en el uso de los recursos y prevención y gestión de la contaminación.</w:t>
            </w:r>
          </w:p>
        </w:tc>
      </w:tr>
      <w:tr w:rsidR="001D5D1D" w:rsidRPr="00683E91" w14:paraId="5E5D1C70" w14:textId="77777777" w:rsidTr="008C1490">
        <w:trPr>
          <w:trHeight w:val="984"/>
          <w:jc w:val="center"/>
        </w:trPr>
        <w:tc>
          <w:tcPr>
            <w:tcW w:w="5104" w:type="dxa"/>
            <w:tcBorders>
              <w:top w:val="single" w:sz="4" w:space="0" w:color="auto"/>
              <w:left w:val="single" w:sz="4" w:space="0" w:color="auto"/>
              <w:bottom w:val="single" w:sz="4" w:space="0" w:color="auto"/>
              <w:right w:val="single" w:sz="4" w:space="0" w:color="auto"/>
            </w:tcBorders>
            <w:vAlign w:val="center"/>
          </w:tcPr>
          <w:p w14:paraId="696C6D79"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Plan de protección de recursos hídricos (agua potable, grises, negras)</w:t>
            </w:r>
          </w:p>
          <w:p w14:paraId="7FB0BCCE" w14:textId="77777777" w:rsidR="001D5D1D" w:rsidRPr="00683E91" w:rsidRDefault="001D5D1D" w:rsidP="008C1490">
            <w:pPr>
              <w:widowControl w:val="0"/>
              <w:autoSpaceDE w:val="0"/>
              <w:autoSpaceDN w:val="0"/>
              <w:adjustRightInd w:val="0"/>
              <w:jc w:val="both"/>
              <w:rPr>
                <w:rFonts w:ascii="Tahoma" w:hAnsi="Tahoma" w:cs="Tahoma"/>
                <w:sz w:val="18"/>
                <w:szCs w:val="18"/>
              </w:rPr>
            </w:pPr>
          </w:p>
          <w:p w14:paraId="3A4822B9" w14:textId="77777777" w:rsidR="001D5D1D" w:rsidRPr="00683E91" w:rsidRDefault="001D5D1D" w:rsidP="008C1490">
            <w:pPr>
              <w:widowControl w:val="0"/>
              <w:autoSpaceDE w:val="0"/>
              <w:autoSpaceDN w:val="0"/>
              <w:adjustRightInd w:val="0"/>
              <w:jc w:val="both"/>
              <w:rPr>
                <w:rFonts w:ascii="Tahoma" w:hAnsi="Tahoma" w:cs="Tahoma"/>
                <w:sz w:val="18"/>
                <w:szCs w:val="18"/>
              </w:rPr>
            </w:pPr>
          </w:p>
        </w:tc>
        <w:tc>
          <w:tcPr>
            <w:tcW w:w="4394" w:type="dxa"/>
            <w:tcBorders>
              <w:top w:val="single" w:sz="4" w:space="0" w:color="auto"/>
              <w:left w:val="single" w:sz="4" w:space="0" w:color="auto"/>
              <w:bottom w:val="single" w:sz="4" w:space="0" w:color="auto"/>
              <w:right w:val="single" w:sz="4" w:space="0" w:color="auto"/>
            </w:tcBorders>
            <w:vAlign w:val="center"/>
            <w:hideMark/>
          </w:tcPr>
          <w:p w14:paraId="7C68DEA8"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EAS 3: Eficiencia en el uso de los recursos y prevención y gestión de la contaminación.</w:t>
            </w:r>
          </w:p>
          <w:p w14:paraId="5E32CFDC"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EAS 6: Conservación de la biodiversidad y gestión sostenible de los recursos naturales vivos.</w:t>
            </w:r>
          </w:p>
        </w:tc>
      </w:tr>
      <w:tr w:rsidR="001D5D1D" w:rsidRPr="00683E91" w14:paraId="7CA2AB7B" w14:textId="77777777" w:rsidTr="008C1490">
        <w:trPr>
          <w:jc w:val="center"/>
        </w:trPr>
        <w:tc>
          <w:tcPr>
            <w:tcW w:w="5104" w:type="dxa"/>
            <w:tcBorders>
              <w:top w:val="single" w:sz="4" w:space="0" w:color="auto"/>
              <w:left w:val="single" w:sz="4" w:space="0" w:color="auto"/>
              <w:bottom w:val="single" w:sz="4" w:space="0" w:color="auto"/>
              <w:right w:val="single" w:sz="4" w:space="0" w:color="auto"/>
            </w:tcBorders>
            <w:vAlign w:val="center"/>
            <w:hideMark/>
          </w:tcPr>
          <w:p w14:paraId="3518D5A5"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Plan de gestión de residuos domésticos, especiales y peligrosos</w:t>
            </w:r>
          </w:p>
        </w:tc>
        <w:tc>
          <w:tcPr>
            <w:tcW w:w="4394" w:type="dxa"/>
            <w:tcBorders>
              <w:top w:val="single" w:sz="4" w:space="0" w:color="auto"/>
              <w:left w:val="single" w:sz="4" w:space="0" w:color="auto"/>
              <w:bottom w:val="single" w:sz="4" w:space="0" w:color="auto"/>
              <w:right w:val="single" w:sz="4" w:space="0" w:color="auto"/>
            </w:tcBorders>
            <w:vAlign w:val="center"/>
            <w:hideMark/>
          </w:tcPr>
          <w:p w14:paraId="14C8F66F"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EAS 3: Eficiencia en el uso de los recursos y prevención y gestión de la contaminación.</w:t>
            </w:r>
          </w:p>
        </w:tc>
      </w:tr>
      <w:tr w:rsidR="001D5D1D" w:rsidRPr="00683E91" w14:paraId="41B5FFF8" w14:textId="77777777" w:rsidTr="008C1490">
        <w:trPr>
          <w:jc w:val="center"/>
        </w:trPr>
        <w:tc>
          <w:tcPr>
            <w:tcW w:w="5104" w:type="dxa"/>
            <w:tcBorders>
              <w:top w:val="single" w:sz="4" w:space="0" w:color="auto"/>
              <w:left w:val="single" w:sz="4" w:space="0" w:color="auto"/>
              <w:bottom w:val="single" w:sz="4" w:space="0" w:color="auto"/>
              <w:right w:val="single" w:sz="4" w:space="0" w:color="auto"/>
            </w:tcBorders>
            <w:vAlign w:val="center"/>
            <w:hideMark/>
          </w:tcPr>
          <w:p w14:paraId="07997F81"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Plan de manejo de transformadores y postes en desuso.</w:t>
            </w:r>
          </w:p>
        </w:tc>
        <w:tc>
          <w:tcPr>
            <w:tcW w:w="4394" w:type="dxa"/>
            <w:tcBorders>
              <w:top w:val="single" w:sz="4" w:space="0" w:color="auto"/>
              <w:left w:val="single" w:sz="4" w:space="0" w:color="auto"/>
              <w:bottom w:val="single" w:sz="4" w:space="0" w:color="auto"/>
              <w:right w:val="single" w:sz="4" w:space="0" w:color="auto"/>
            </w:tcBorders>
            <w:vAlign w:val="center"/>
            <w:hideMark/>
          </w:tcPr>
          <w:p w14:paraId="26BD280B"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EAS 3: Eficiencia en el uso de los recursos y prevención y gestión de la contaminación.</w:t>
            </w:r>
          </w:p>
        </w:tc>
      </w:tr>
      <w:tr w:rsidR="001D5D1D" w:rsidRPr="00683E91" w14:paraId="40DF78AA" w14:textId="77777777" w:rsidTr="008C1490">
        <w:trPr>
          <w:trHeight w:val="560"/>
          <w:jc w:val="center"/>
        </w:trPr>
        <w:tc>
          <w:tcPr>
            <w:tcW w:w="5104" w:type="dxa"/>
            <w:tcBorders>
              <w:top w:val="single" w:sz="4" w:space="0" w:color="auto"/>
              <w:left w:val="single" w:sz="4" w:space="0" w:color="auto"/>
              <w:bottom w:val="single" w:sz="4" w:space="0" w:color="auto"/>
              <w:right w:val="single" w:sz="4" w:space="0" w:color="auto"/>
            </w:tcBorders>
            <w:vAlign w:val="center"/>
            <w:hideMark/>
          </w:tcPr>
          <w:p w14:paraId="7E299BFD"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Plan de manejo de los factores paisaje, flora y fauna</w:t>
            </w:r>
          </w:p>
          <w:p w14:paraId="1D524361"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Implementación del Plan de Desmonte con fines no agropecuarios</w:t>
            </w:r>
          </w:p>
        </w:tc>
        <w:tc>
          <w:tcPr>
            <w:tcW w:w="4394" w:type="dxa"/>
            <w:tcBorders>
              <w:top w:val="single" w:sz="4" w:space="0" w:color="auto"/>
              <w:left w:val="single" w:sz="4" w:space="0" w:color="auto"/>
              <w:bottom w:val="single" w:sz="4" w:space="0" w:color="auto"/>
              <w:right w:val="single" w:sz="4" w:space="0" w:color="auto"/>
            </w:tcBorders>
            <w:vAlign w:val="center"/>
            <w:hideMark/>
          </w:tcPr>
          <w:p w14:paraId="77EFAD7C"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EAS 6: Conservación de la biodiversidad y gestión sostenible de los recursos naturales vivos.</w:t>
            </w:r>
          </w:p>
        </w:tc>
      </w:tr>
      <w:tr w:rsidR="001D5D1D" w:rsidRPr="00683E91" w14:paraId="0D7408FE" w14:textId="77777777" w:rsidTr="008C1490">
        <w:trPr>
          <w:trHeight w:val="1133"/>
          <w:jc w:val="center"/>
        </w:trPr>
        <w:tc>
          <w:tcPr>
            <w:tcW w:w="5104" w:type="dxa"/>
            <w:tcBorders>
              <w:top w:val="single" w:sz="4" w:space="0" w:color="auto"/>
              <w:left w:val="single" w:sz="4" w:space="0" w:color="auto"/>
              <w:bottom w:val="single" w:sz="4" w:space="0" w:color="auto"/>
              <w:right w:val="single" w:sz="4" w:space="0" w:color="auto"/>
            </w:tcBorders>
            <w:vAlign w:val="center"/>
            <w:hideMark/>
          </w:tcPr>
          <w:p w14:paraId="5824ED18"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Plan de manejo de suelos</w:t>
            </w:r>
          </w:p>
        </w:tc>
        <w:tc>
          <w:tcPr>
            <w:tcW w:w="4394" w:type="dxa"/>
            <w:tcBorders>
              <w:top w:val="single" w:sz="4" w:space="0" w:color="auto"/>
              <w:left w:val="single" w:sz="4" w:space="0" w:color="auto"/>
              <w:bottom w:val="single" w:sz="4" w:space="0" w:color="auto"/>
              <w:right w:val="single" w:sz="4" w:space="0" w:color="auto"/>
            </w:tcBorders>
            <w:vAlign w:val="center"/>
            <w:hideMark/>
          </w:tcPr>
          <w:p w14:paraId="1BA89BAB"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EAS 4: Salud y seguridad de la comunidad.</w:t>
            </w:r>
          </w:p>
          <w:p w14:paraId="2E68C2D1"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EAS 3: Eficiencia en el uso de los recursos y prevención y gestión de la contaminación.</w:t>
            </w:r>
          </w:p>
          <w:p w14:paraId="0406A1A6"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EAS 6: Conservación de la biodiversidad y gestión sostenible de los recursos naturales vivos.</w:t>
            </w:r>
          </w:p>
        </w:tc>
      </w:tr>
      <w:tr w:rsidR="001D5D1D" w:rsidRPr="00683E91" w14:paraId="54872FE4" w14:textId="77777777" w:rsidTr="008C1490">
        <w:trPr>
          <w:jc w:val="center"/>
        </w:trPr>
        <w:tc>
          <w:tcPr>
            <w:tcW w:w="5104" w:type="dxa"/>
            <w:tcBorders>
              <w:top w:val="single" w:sz="4" w:space="0" w:color="auto"/>
              <w:left w:val="single" w:sz="4" w:space="0" w:color="auto"/>
              <w:bottom w:val="single" w:sz="4" w:space="0" w:color="auto"/>
              <w:right w:val="single" w:sz="4" w:space="0" w:color="auto"/>
            </w:tcBorders>
            <w:vAlign w:val="center"/>
            <w:hideMark/>
          </w:tcPr>
          <w:p w14:paraId="3789A7C7"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Plan de manejo de facilidades conexas (Campamentos)</w:t>
            </w:r>
          </w:p>
        </w:tc>
        <w:tc>
          <w:tcPr>
            <w:tcW w:w="4394" w:type="dxa"/>
            <w:tcBorders>
              <w:top w:val="single" w:sz="4" w:space="0" w:color="auto"/>
              <w:left w:val="single" w:sz="4" w:space="0" w:color="auto"/>
              <w:bottom w:val="single" w:sz="4" w:space="0" w:color="auto"/>
              <w:right w:val="single" w:sz="4" w:space="0" w:color="auto"/>
            </w:tcBorders>
            <w:vAlign w:val="center"/>
            <w:hideMark/>
          </w:tcPr>
          <w:p w14:paraId="36F65D47"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EAS 1: Evaluación y Gestión de Riesgos e Impactos Ambientales y Sociales</w:t>
            </w:r>
          </w:p>
          <w:p w14:paraId="24653A6C"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EAS 2: Trabajo y Condiciones Laborales.</w:t>
            </w:r>
          </w:p>
          <w:p w14:paraId="5A7EFB9A"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EAS 3: Eficiencia en el uso de los recursos y prevención y gestión de la contaminación.</w:t>
            </w:r>
          </w:p>
        </w:tc>
      </w:tr>
      <w:tr w:rsidR="001D5D1D" w:rsidRPr="00683E91" w14:paraId="6F0E34E3" w14:textId="77777777" w:rsidTr="008C1490">
        <w:trPr>
          <w:jc w:val="center"/>
        </w:trPr>
        <w:tc>
          <w:tcPr>
            <w:tcW w:w="5104" w:type="dxa"/>
            <w:tcBorders>
              <w:top w:val="single" w:sz="4" w:space="0" w:color="auto"/>
              <w:left w:val="single" w:sz="4" w:space="0" w:color="auto"/>
              <w:bottom w:val="single" w:sz="4" w:space="0" w:color="auto"/>
              <w:right w:val="single" w:sz="4" w:space="0" w:color="auto"/>
            </w:tcBorders>
            <w:vAlign w:val="center"/>
            <w:hideMark/>
          </w:tcPr>
          <w:p w14:paraId="61451BB6"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Plan de respuesta a emergencias y contingencias</w:t>
            </w:r>
          </w:p>
        </w:tc>
        <w:tc>
          <w:tcPr>
            <w:tcW w:w="4394" w:type="dxa"/>
            <w:tcBorders>
              <w:top w:val="single" w:sz="4" w:space="0" w:color="auto"/>
              <w:left w:val="single" w:sz="4" w:space="0" w:color="auto"/>
              <w:bottom w:val="single" w:sz="4" w:space="0" w:color="auto"/>
              <w:right w:val="single" w:sz="4" w:space="0" w:color="auto"/>
            </w:tcBorders>
            <w:vAlign w:val="center"/>
            <w:hideMark/>
          </w:tcPr>
          <w:p w14:paraId="334505CF"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EAS 2: Trabajo y Condiciones Laborales.</w:t>
            </w:r>
          </w:p>
          <w:p w14:paraId="79FCB73A"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EAS 4: Salud y seguridad de la comunidad.</w:t>
            </w:r>
          </w:p>
        </w:tc>
      </w:tr>
      <w:tr w:rsidR="001D5D1D" w:rsidRPr="00683E91" w14:paraId="299667BA" w14:textId="77777777" w:rsidTr="008C1490">
        <w:trPr>
          <w:jc w:val="center"/>
        </w:trPr>
        <w:tc>
          <w:tcPr>
            <w:tcW w:w="5104" w:type="dxa"/>
            <w:tcBorders>
              <w:top w:val="single" w:sz="4" w:space="0" w:color="auto"/>
              <w:left w:val="single" w:sz="4" w:space="0" w:color="auto"/>
              <w:bottom w:val="single" w:sz="4" w:space="0" w:color="auto"/>
              <w:right w:val="single" w:sz="4" w:space="0" w:color="auto"/>
            </w:tcBorders>
            <w:vAlign w:val="center"/>
            <w:hideMark/>
          </w:tcPr>
          <w:p w14:paraId="0F0FDC62"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Plan de Seguridad Industrial y Salud Ocupacional</w:t>
            </w:r>
          </w:p>
        </w:tc>
        <w:tc>
          <w:tcPr>
            <w:tcW w:w="4394" w:type="dxa"/>
            <w:tcBorders>
              <w:top w:val="single" w:sz="4" w:space="0" w:color="auto"/>
              <w:left w:val="single" w:sz="4" w:space="0" w:color="auto"/>
              <w:bottom w:val="single" w:sz="4" w:space="0" w:color="auto"/>
              <w:right w:val="single" w:sz="4" w:space="0" w:color="auto"/>
            </w:tcBorders>
            <w:vAlign w:val="center"/>
            <w:hideMark/>
          </w:tcPr>
          <w:p w14:paraId="6E864F13"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EAS 2: Trabajo y Condiciones Laborales.</w:t>
            </w:r>
          </w:p>
          <w:p w14:paraId="319483F0"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EAS 3: Eficiencia en el uso de los recursos y prevención y gestión de la contaminación.</w:t>
            </w:r>
          </w:p>
        </w:tc>
      </w:tr>
      <w:tr w:rsidR="001D5D1D" w:rsidRPr="00683E91" w14:paraId="2C285BDC" w14:textId="77777777" w:rsidTr="008C1490">
        <w:trPr>
          <w:jc w:val="center"/>
        </w:trPr>
        <w:tc>
          <w:tcPr>
            <w:tcW w:w="5104" w:type="dxa"/>
            <w:tcBorders>
              <w:top w:val="single" w:sz="4" w:space="0" w:color="auto"/>
              <w:left w:val="single" w:sz="4" w:space="0" w:color="auto"/>
              <w:bottom w:val="single" w:sz="4" w:space="0" w:color="auto"/>
              <w:right w:val="single" w:sz="4" w:space="0" w:color="auto"/>
            </w:tcBorders>
            <w:vAlign w:val="center"/>
            <w:hideMark/>
          </w:tcPr>
          <w:p w14:paraId="0A1626BC"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Plan de movilización y transporte.</w:t>
            </w:r>
          </w:p>
        </w:tc>
        <w:tc>
          <w:tcPr>
            <w:tcW w:w="4394" w:type="dxa"/>
            <w:tcBorders>
              <w:top w:val="single" w:sz="4" w:space="0" w:color="auto"/>
              <w:left w:val="single" w:sz="4" w:space="0" w:color="auto"/>
              <w:bottom w:val="single" w:sz="4" w:space="0" w:color="auto"/>
              <w:right w:val="single" w:sz="4" w:space="0" w:color="auto"/>
            </w:tcBorders>
            <w:vAlign w:val="center"/>
            <w:hideMark/>
          </w:tcPr>
          <w:p w14:paraId="0ED8BDD0"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EAS 2: Trabajo y condiciones laborales.</w:t>
            </w:r>
          </w:p>
          <w:p w14:paraId="2BF67AED"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EAS 4: Salud y seguridad de la comunidad.</w:t>
            </w:r>
          </w:p>
          <w:p w14:paraId="29D6AFF0"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EAS 6: Conservación de la biodiversidad y gestión sostenible de los recursos naturales vivos.</w:t>
            </w:r>
          </w:p>
        </w:tc>
      </w:tr>
      <w:tr w:rsidR="001D5D1D" w:rsidRPr="00683E91" w14:paraId="70D7AC17" w14:textId="77777777" w:rsidTr="008C1490">
        <w:trPr>
          <w:trHeight w:val="1152"/>
          <w:jc w:val="center"/>
        </w:trPr>
        <w:tc>
          <w:tcPr>
            <w:tcW w:w="5104" w:type="dxa"/>
            <w:tcBorders>
              <w:top w:val="single" w:sz="4" w:space="0" w:color="auto"/>
              <w:left w:val="single" w:sz="4" w:space="0" w:color="auto"/>
              <w:bottom w:val="single" w:sz="4" w:space="0" w:color="auto"/>
              <w:right w:val="single" w:sz="4" w:space="0" w:color="auto"/>
            </w:tcBorders>
            <w:vAlign w:val="center"/>
            <w:hideMark/>
          </w:tcPr>
          <w:p w14:paraId="2358E050"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lastRenderedPageBreak/>
              <w:t>Plan de manejo de aspectos sociales, económicos y culturales</w:t>
            </w:r>
          </w:p>
          <w:p w14:paraId="23A22B4A" w14:textId="77777777" w:rsidR="001D5D1D" w:rsidRPr="00683E91" w:rsidRDefault="001D5D1D">
            <w:pPr>
              <w:widowControl w:val="0"/>
              <w:numPr>
                <w:ilvl w:val="0"/>
                <w:numId w:val="79"/>
              </w:numPr>
              <w:autoSpaceDE w:val="0"/>
              <w:autoSpaceDN w:val="0"/>
              <w:adjustRightInd w:val="0"/>
              <w:jc w:val="both"/>
              <w:rPr>
                <w:rFonts w:ascii="Tahoma" w:hAnsi="Tahoma" w:cs="Tahoma"/>
                <w:sz w:val="18"/>
                <w:szCs w:val="18"/>
              </w:rPr>
            </w:pPr>
            <w:r w:rsidRPr="00683E91">
              <w:rPr>
                <w:rFonts w:ascii="Tahoma" w:hAnsi="Tahoma" w:cs="Tahoma"/>
                <w:sz w:val="18"/>
                <w:szCs w:val="18"/>
              </w:rPr>
              <w:t>Plan de Relacionamiento comunitario.</w:t>
            </w:r>
          </w:p>
          <w:p w14:paraId="1F6381A3" w14:textId="77777777" w:rsidR="001D5D1D" w:rsidRPr="00683E91" w:rsidRDefault="001D5D1D">
            <w:pPr>
              <w:widowControl w:val="0"/>
              <w:numPr>
                <w:ilvl w:val="0"/>
                <w:numId w:val="79"/>
              </w:numPr>
              <w:autoSpaceDE w:val="0"/>
              <w:autoSpaceDN w:val="0"/>
              <w:adjustRightInd w:val="0"/>
              <w:jc w:val="both"/>
              <w:rPr>
                <w:rFonts w:ascii="Tahoma" w:hAnsi="Tahoma" w:cs="Tahoma"/>
                <w:sz w:val="18"/>
                <w:szCs w:val="18"/>
              </w:rPr>
            </w:pPr>
            <w:r w:rsidRPr="00683E91">
              <w:rPr>
                <w:rFonts w:ascii="Tahoma" w:hAnsi="Tahoma" w:cs="Tahoma"/>
                <w:sz w:val="18"/>
                <w:szCs w:val="18"/>
              </w:rPr>
              <w:t>Mecanismo de Atención de Quejas, Reclamos (MAQR) para los beneficiarios</w:t>
            </w:r>
          </w:p>
        </w:tc>
        <w:tc>
          <w:tcPr>
            <w:tcW w:w="4394" w:type="dxa"/>
            <w:tcBorders>
              <w:top w:val="single" w:sz="4" w:space="0" w:color="auto"/>
              <w:left w:val="single" w:sz="4" w:space="0" w:color="auto"/>
              <w:bottom w:val="single" w:sz="4" w:space="0" w:color="auto"/>
              <w:right w:val="single" w:sz="4" w:space="0" w:color="auto"/>
            </w:tcBorders>
            <w:vAlign w:val="center"/>
            <w:hideMark/>
          </w:tcPr>
          <w:p w14:paraId="47711631"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EAS 4: Salud y seguridad de la comunidad.</w:t>
            </w:r>
          </w:p>
          <w:p w14:paraId="586D36AF"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EAS 10: Participación de las Partes interesadas y divulgación de información.</w:t>
            </w:r>
          </w:p>
        </w:tc>
      </w:tr>
      <w:tr w:rsidR="001D5D1D" w:rsidRPr="00683E91" w14:paraId="55352425" w14:textId="77777777" w:rsidTr="008C1490">
        <w:trPr>
          <w:jc w:val="center"/>
        </w:trPr>
        <w:tc>
          <w:tcPr>
            <w:tcW w:w="5104" w:type="dxa"/>
            <w:tcBorders>
              <w:top w:val="single" w:sz="4" w:space="0" w:color="auto"/>
              <w:left w:val="single" w:sz="4" w:space="0" w:color="auto"/>
              <w:bottom w:val="single" w:sz="4" w:space="0" w:color="auto"/>
              <w:right w:val="single" w:sz="4" w:space="0" w:color="auto"/>
            </w:tcBorders>
            <w:vAlign w:val="center"/>
            <w:hideMark/>
          </w:tcPr>
          <w:p w14:paraId="1CF1EA5D"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Protocolo de descubrimientos fortuitos de restos arqueológicos</w:t>
            </w:r>
          </w:p>
        </w:tc>
        <w:tc>
          <w:tcPr>
            <w:tcW w:w="4394" w:type="dxa"/>
            <w:tcBorders>
              <w:top w:val="single" w:sz="4" w:space="0" w:color="auto"/>
              <w:left w:val="single" w:sz="4" w:space="0" w:color="auto"/>
              <w:bottom w:val="single" w:sz="4" w:space="0" w:color="auto"/>
              <w:right w:val="single" w:sz="4" w:space="0" w:color="auto"/>
            </w:tcBorders>
            <w:vAlign w:val="center"/>
            <w:hideMark/>
          </w:tcPr>
          <w:p w14:paraId="07B8BCF1"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EAS 8: Patrimonio Cultural.</w:t>
            </w:r>
          </w:p>
        </w:tc>
      </w:tr>
      <w:tr w:rsidR="001D5D1D" w:rsidRPr="00683E91" w14:paraId="78FB07FF" w14:textId="77777777" w:rsidTr="008C1490">
        <w:trPr>
          <w:jc w:val="center"/>
        </w:trPr>
        <w:tc>
          <w:tcPr>
            <w:tcW w:w="5104" w:type="dxa"/>
            <w:tcBorders>
              <w:top w:val="single" w:sz="4" w:space="0" w:color="auto"/>
              <w:left w:val="single" w:sz="4" w:space="0" w:color="auto"/>
              <w:bottom w:val="single" w:sz="4" w:space="0" w:color="auto"/>
              <w:right w:val="single" w:sz="4" w:space="0" w:color="auto"/>
            </w:tcBorders>
            <w:vAlign w:val="center"/>
            <w:hideMark/>
          </w:tcPr>
          <w:p w14:paraId="72B87AED"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Plan de salud y seguridad en la comunidad</w:t>
            </w:r>
          </w:p>
        </w:tc>
        <w:tc>
          <w:tcPr>
            <w:tcW w:w="4394" w:type="dxa"/>
            <w:tcBorders>
              <w:top w:val="single" w:sz="4" w:space="0" w:color="auto"/>
              <w:left w:val="single" w:sz="4" w:space="0" w:color="auto"/>
              <w:bottom w:val="single" w:sz="4" w:space="0" w:color="auto"/>
              <w:right w:val="single" w:sz="4" w:space="0" w:color="auto"/>
            </w:tcBorders>
            <w:vAlign w:val="center"/>
            <w:hideMark/>
          </w:tcPr>
          <w:p w14:paraId="2A50CDFC"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EAS 4: Salud y seguridad de la comunidad.</w:t>
            </w:r>
          </w:p>
        </w:tc>
      </w:tr>
      <w:tr w:rsidR="001D5D1D" w:rsidRPr="00683E91" w14:paraId="0FF00D26" w14:textId="77777777" w:rsidTr="008C1490">
        <w:trPr>
          <w:trHeight w:val="1757"/>
          <w:jc w:val="center"/>
        </w:trPr>
        <w:tc>
          <w:tcPr>
            <w:tcW w:w="5104" w:type="dxa"/>
            <w:tcBorders>
              <w:top w:val="single" w:sz="4" w:space="0" w:color="auto"/>
              <w:left w:val="single" w:sz="4" w:space="0" w:color="auto"/>
              <w:bottom w:val="single" w:sz="4" w:space="0" w:color="auto"/>
              <w:right w:val="single" w:sz="4" w:space="0" w:color="auto"/>
            </w:tcBorders>
            <w:vAlign w:val="center"/>
          </w:tcPr>
          <w:p w14:paraId="516EBE77"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Plan de Gestión de Mano de Obra (PGMO)</w:t>
            </w:r>
          </w:p>
          <w:p w14:paraId="208DCCC0" w14:textId="77777777" w:rsidR="001D5D1D" w:rsidRPr="00683E91" w:rsidRDefault="001D5D1D" w:rsidP="008C1490">
            <w:pPr>
              <w:widowControl w:val="0"/>
              <w:autoSpaceDE w:val="0"/>
              <w:autoSpaceDN w:val="0"/>
              <w:adjustRightInd w:val="0"/>
              <w:jc w:val="both"/>
              <w:rPr>
                <w:rFonts w:ascii="Tahoma" w:hAnsi="Tahoma" w:cs="Tahoma"/>
                <w:sz w:val="18"/>
                <w:szCs w:val="18"/>
              </w:rPr>
            </w:pPr>
          </w:p>
          <w:p w14:paraId="7AF49C57" w14:textId="77777777" w:rsidR="001D5D1D" w:rsidRPr="00683E91" w:rsidRDefault="001D5D1D">
            <w:pPr>
              <w:widowControl w:val="0"/>
              <w:numPr>
                <w:ilvl w:val="0"/>
                <w:numId w:val="79"/>
              </w:numPr>
              <w:autoSpaceDE w:val="0"/>
              <w:autoSpaceDN w:val="0"/>
              <w:adjustRightInd w:val="0"/>
              <w:jc w:val="both"/>
              <w:rPr>
                <w:rFonts w:ascii="Tahoma" w:hAnsi="Tahoma" w:cs="Tahoma"/>
                <w:sz w:val="18"/>
                <w:szCs w:val="18"/>
              </w:rPr>
            </w:pPr>
            <w:r w:rsidRPr="00683E91">
              <w:rPr>
                <w:rFonts w:ascii="Tahoma" w:hAnsi="Tahoma" w:cs="Tahoma"/>
                <w:sz w:val="18"/>
                <w:szCs w:val="18"/>
              </w:rPr>
              <w:t>Código de conducta para los trabajadores.</w:t>
            </w:r>
          </w:p>
          <w:p w14:paraId="151EB776" w14:textId="77777777" w:rsidR="001D5D1D" w:rsidRPr="00683E91" w:rsidRDefault="001D5D1D">
            <w:pPr>
              <w:widowControl w:val="0"/>
              <w:numPr>
                <w:ilvl w:val="0"/>
                <w:numId w:val="79"/>
              </w:numPr>
              <w:autoSpaceDE w:val="0"/>
              <w:autoSpaceDN w:val="0"/>
              <w:adjustRightInd w:val="0"/>
              <w:jc w:val="both"/>
              <w:rPr>
                <w:rFonts w:ascii="Tahoma" w:hAnsi="Tahoma" w:cs="Tahoma"/>
                <w:sz w:val="18"/>
                <w:szCs w:val="18"/>
              </w:rPr>
            </w:pPr>
            <w:r w:rsidRPr="00683E91">
              <w:rPr>
                <w:rFonts w:ascii="Tahoma" w:hAnsi="Tahoma" w:cs="Tahoma"/>
                <w:sz w:val="18"/>
                <w:szCs w:val="18"/>
              </w:rPr>
              <w:t>Mecanismo de Atención de Quejas y Reclamos Laborales (MAQRL).</w:t>
            </w:r>
          </w:p>
          <w:p w14:paraId="5670D51A" w14:textId="77777777" w:rsidR="001D5D1D" w:rsidRPr="00683E91" w:rsidRDefault="001D5D1D">
            <w:pPr>
              <w:widowControl w:val="0"/>
              <w:numPr>
                <w:ilvl w:val="0"/>
                <w:numId w:val="79"/>
              </w:numPr>
              <w:autoSpaceDE w:val="0"/>
              <w:autoSpaceDN w:val="0"/>
              <w:adjustRightInd w:val="0"/>
              <w:jc w:val="both"/>
              <w:rPr>
                <w:rFonts w:ascii="Tahoma" w:hAnsi="Tahoma" w:cs="Tahoma"/>
                <w:sz w:val="18"/>
                <w:szCs w:val="18"/>
              </w:rPr>
            </w:pPr>
            <w:r w:rsidRPr="00683E91">
              <w:rPr>
                <w:rFonts w:ascii="Tahoma" w:hAnsi="Tahoma" w:cs="Tahoma"/>
                <w:sz w:val="18"/>
                <w:szCs w:val="18"/>
              </w:rPr>
              <w:t>Contratación de mano de obra local.</w:t>
            </w:r>
          </w:p>
          <w:p w14:paraId="41AC18DE" w14:textId="77777777" w:rsidR="001D5D1D" w:rsidRPr="00683E91" w:rsidRDefault="001D5D1D">
            <w:pPr>
              <w:widowControl w:val="0"/>
              <w:numPr>
                <w:ilvl w:val="0"/>
                <w:numId w:val="79"/>
              </w:numPr>
              <w:autoSpaceDE w:val="0"/>
              <w:autoSpaceDN w:val="0"/>
              <w:adjustRightInd w:val="0"/>
              <w:jc w:val="both"/>
              <w:rPr>
                <w:rFonts w:ascii="Tahoma" w:hAnsi="Tahoma" w:cs="Tahoma"/>
                <w:sz w:val="18"/>
                <w:szCs w:val="18"/>
              </w:rPr>
            </w:pPr>
            <w:r w:rsidRPr="00683E91">
              <w:rPr>
                <w:rFonts w:ascii="Tahoma" w:hAnsi="Tahoma" w:cs="Tahoma"/>
                <w:sz w:val="18"/>
                <w:szCs w:val="18"/>
              </w:rPr>
              <w:t>Proceso de capacitación a los obreros.</w:t>
            </w:r>
          </w:p>
        </w:tc>
        <w:tc>
          <w:tcPr>
            <w:tcW w:w="4394" w:type="dxa"/>
            <w:tcBorders>
              <w:top w:val="single" w:sz="4" w:space="0" w:color="auto"/>
              <w:left w:val="single" w:sz="4" w:space="0" w:color="auto"/>
              <w:bottom w:val="single" w:sz="4" w:space="0" w:color="auto"/>
              <w:right w:val="single" w:sz="4" w:space="0" w:color="auto"/>
            </w:tcBorders>
            <w:vAlign w:val="center"/>
            <w:hideMark/>
          </w:tcPr>
          <w:p w14:paraId="0242CF00"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EAS 2: Trabajo y condiciones laborales.</w:t>
            </w:r>
          </w:p>
          <w:p w14:paraId="580BD803"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EAS 4: Salud y seguridad de la comunidad.</w:t>
            </w:r>
          </w:p>
          <w:p w14:paraId="596AE0F4"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EAS 8: Patrimonio Cultural.</w:t>
            </w:r>
          </w:p>
          <w:p w14:paraId="7444D6C4"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 xml:space="preserve">EAS 10: Participación de las Partes interesadas y divulgación de información. </w:t>
            </w:r>
          </w:p>
        </w:tc>
      </w:tr>
      <w:tr w:rsidR="001D5D1D" w:rsidRPr="00683E91" w14:paraId="6A6BE669" w14:textId="77777777" w:rsidTr="008C1490">
        <w:trPr>
          <w:trHeight w:val="638"/>
          <w:jc w:val="center"/>
        </w:trPr>
        <w:tc>
          <w:tcPr>
            <w:tcW w:w="5104" w:type="dxa"/>
            <w:tcBorders>
              <w:top w:val="single" w:sz="4" w:space="0" w:color="auto"/>
              <w:left w:val="single" w:sz="4" w:space="0" w:color="auto"/>
              <w:bottom w:val="single" w:sz="4" w:space="0" w:color="auto"/>
              <w:right w:val="single" w:sz="4" w:space="0" w:color="auto"/>
            </w:tcBorders>
            <w:vAlign w:val="center"/>
            <w:hideMark/>
          </w:tcPr>
          <w:p w14:paraId="07352CAC"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Protocolo de servidumbre voluntaria</w:t>
            </w:r>
          </w:p>
        </w:tc>
        <w:tc>
          <w:tcPr>
            <w:tcW w:w="4394" w:type="dxa"/>
            <w:tcBorders>
              <w:top w:val="single" w:sz="4" w:space="0" w:color="auto"/>
              <w:left w:val="single" w:sz="4" w:space="0" w:color="auto"/>
              <w:bottom w:val="single" w:sz="4" w:space="0" w:color="auto"/>
              <w:right w:val="single" w:sz="4" w:space="0" w:color="auto"/>
            </w:tcBorders>
            <w:vAlign w:val="center"/>
            <w:hideMark/>
          </w:tcPr>
          <w:p w14:paraId="1DFF6900"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EAS 5: Adquisición de tierras, restricciones sobre el uso de la tierra y reasentamiento involuntario</w:t>
            </w:r>
          </w:p>
        </w:tc>
      </w:tr>
      <w:tr w:rsidR="001D5D1D" w:rsidRPr="00683E91" w14:paraId="4D65928C" w14:textId="77777777" w:rsidTr="008C1490">
        <w:trPr>
          <w:jc w:val="center"/>
        </w:trPr>
        <w:tc>
          <w:tcPr>
            <w:tcW w:w="5104" w:type="dxa"/>
            <w:tcBorders>
              <w:top w:val="single" w:sz="4" w:space="0" w:color="auto"/>
              <w:left w:val="single" w:sz="4" w:space="0" w:color="auto"/>
              <w:bottom w:val="single" w:sz="4" w:space="0" w:color="auto"/>
              <w:right w:val="single" w:sz="4" w:space="0" w:color="auto"/>
            </w:tcBorders>
            <w:vAlign w:val="center"/>
            <w:hideMark/>
          </w:tcPr>
          <w:p w14:paraId="487339F0"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Plan de género</w:t>
            </w:r>
          </w:p>
        </w:tc>
        <w:tc>
          <w:tcPr>
            <w:tcW w:w="4394" w:type="dxa"/>
            <w:tcBorders>
              <w:top w:val="single" w:sz="4" w:space="0" w:color="auto"/>
              <w:left w:val="single" w:sz="4" w:space="0" w:color="auto"/>
              <w:bottom w:val="single" w:sz="4" w:space="0" w:color="auto"/>
              <w:right w:val="single" w:sz="4" w:space="0" w:color="auto"/>
            </w:tcBorders>
            <w:vAlign w:val="center"/>
            <w:hideMark/>
          </w:tcPr>
          <w:p w14:paraId="07828654"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EAS 2: Trabajo y condiciones laborales.</w:t>
            </w:r>
          </w:p>
          <w:p w14:paraId="35680BB3"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EAS 4: Salud y seguridad de la comunidad.</w:t>
            </w:r>
          </w:p>
          <w:p w14:paraId="73959AEE"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EAS 10: Participación de las Partes interesadas y divulgación de información.</w:t>
            </w:r>
          </w:p>
        </w:tc>
      </w:tr>
      <w:tr w:rsidR="001D5D1D" w:rsidRPr="00683E91" w14:paraId="0DC008AD" w14:textId="77777777" w:rsidTr="008C1490">
        <w:trPr>
          <w:jc w:val="center"/>
        </w:trPr>
        <w:tc>
          <w:tcPr>
            <w:tcW w:w="5104" w:type="dxa"/>
            <w:tcBorders>
              <w:top w:val="single" w:sz="4" w:space="0" w:color="auto"/>
              <w:left w:val="single" w:sz="4" w:space="0" w:color="auto"/>
              <w:bottom w:val="single" w:sz="4" w:space="0" w:color="auto"/>
              <w:right w:val="single" w:sz="4" w:space="0" w:color="auto"/>
            </w:tcBorders>
            <w:vAlign w:val="center"/>
            <w:hideMark/>
          </w:tcPr>
          <w:p w14:paraId="4CB3E8E3"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Plan de acción para la prevención y respuesta a la explotación y abuso sexual/acoso sexual (EyAS/).</w:t>
            </w:r>
          </w:p>
        </w:tc>
        <w:tc>
          <w:tcPr>
            <w:tcW w:w="4394" w:type="dxa"/>
            <w:tcBorders>
              <w:top w:val="single" w:sz="4" w:space="0" w:color="auto"/>
              <w:left w:val="single" w:sz="4" w:space="0" w:color="auto"/>
              <w:bottom w:val="single" w:sz="4" w:space="0" w:color="auto"/>
              <w:right w:val="single" w:sz="4" w:space="0" w:color="auto"/>
            </w:tcBorders>
            <w:vAlign w:val="center"/>
            <w:hideMark/>
          </w:tcPr>
          <w:p w14:paraId="2CFA391D"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EAS 4: Salud y seguridad de la comunidad.</w:t>
            </w:r>
          </w:p>
          <w:p w14:paraId="166DCF8D"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EAS 10: Participación de las Partes interesadas y divulgación de información.</w:t>
            </w:r>
          </w:p>
        </w:tc>
      </w:tr>
    </w:tbl>
    <w:p w14:paraId="1B198E05" w14:textId="77777777" w:rsidR="001D5D1D" w:rsidRPr="00683E91" w:rsidRDefault="001D5D1D" w:rsidP="001D5D1D">
      <w:pPr>
        <w:widowControl w:val="0"/>
        <w:autoSpaceDE w:val="0"/>
        <w:autoSpaceDN w:val="0"/>
        <w:adjustRightInd w:val="0"/>
        <w:spacing w:before="120" w:after="0" w:line="240" w:lineRule="auto"/>
        <w:jc w:val="center"/>
        <w:rPr>
          <w:rFonts w:ascii="Tahoma" w:hAnsi="Tahoma" w:cs="Tahoma"/>
          <w:i/>
          <w:iCs/>
          <w:sz w:val="20"/>
          <w:szCs w:val="20"/>
        </w:rPr>
      </w:pPr>
      <w:r w:rsidRPr="00683E91">
        <w:rPr>
          <w:rFonts w:ascii="Tahoma" w:hAnsi="Tahoma" w:cs="Tahoma"/>
          <w:i/>
          <w:iCs/>
          <w:sz w:val="20"/>
          <w:szCs w:val="20"/>
        </w:rPr>
        <w:t>Fuente: Elaboración propia en base a Marco de Gestión Ambiental y Social del Proyecto   Mejora del Acceso Sostenible a la Electricidad en Bolivia 2025</w:t>
      </w:r>
    </w:p>
    <w:p w14:paraId="3E6A1FFF"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p>
    <w:p w14:paraId="085A4CBC"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El desarrollo de los Lineamientos PGAS presentados en cuadro 5, a continuación, serán desarrollados describiendo el objetivo de cada lineamiento, la identificación de los impactos potenciales sociales y ambientales, la propuesta de medidas de mitigación, así como la definición de las responsabilidades del seguimiento y monitoreo.</w:t>
      </w:r>
    </w:p>
    <w:p w14:paraId="0B3E8CA3" w14:textId="77777777" w:rsidR="001D5D1D" w:rsidRPr="00683E91" w:rsidRDefault="001D5D1D">
      <w:pPr>
        <w:widowControl w:val="0"/>
        <w:numPr>
          <w:ilvl w:val="1"/>
          <w:numId w:val="80"/>
        </w:numPr>
        <w:autoSpaceDE w:val="0"/>
        <w:autoSpaceDN w:val="0"/>
        <w:adjustRightInd w:val="0"/>
        <w:spacing w:before="240" w:after="0" w:line="240" w:lineRule="auto"/>
        <w:jc w:val="both"/>
        <w:rPr>
          <w:rFonts w:ascii="Tahoma" w:hAnsi="Tahoma" w:cs="Tahoma"/>
          <w:b/>
          <w:bCs/>
          <w:sz w:val="20"/>
          <w:szCs w:val="20"/>
        </w:rPr>
      </w:pPr>
      <w:r w:rsidRPr="00683E91">
        <w:rPr>
          <w:rFonts w:ascii="Tahoma" w:hAnsi="Tahoma" w:cs="Tahoma"/>
          <w:b/>
          <w:bCs/>
          <w:sz w:val="20"/>
          <w:szCs w:val="20"/>
        </w:rPr>
        <w:t>Lineamientos Ambientales y SySO</w:t>
      </w:r>
    </w:p>
    <w:p w14:paraId="79A5EF80" w14:textId="77777777" w:rsidR="001D5D1D" w:rsidRPr="00683E91" w:rsidRDefault="001D5D1D" w:rsidP="001D5D1D">
      <w:pPr>
        <w:widowControl w:val="0"/>
        <w:autoSpaceDE w:val="0"/>
        <w:autoSpaceDN w:val="0"/>
        <w:adjustRightInd w:val="0"/>
        <w:spacing w:before="120" w:after="120" w:line="240" w:lineRule="auto"/>
        <w:jc w:val="both"/>
        <w:rPr>
          <w:rFonts w:ascii="Tahoma" w:hAnsi="Tahoma" w:cs="Tahoma"/>
          <w:b/>
          <w:bCs/>
          <w:sz w:val="20"/>
          <w:szCs w:val="20"/>
        </w:rPr>
      </w:pPr>
      <w:r w:rsidRPr="00683E91">
        <w:rPr>
          <w:rFonts w:ascii="Tahoma" w:hAnsi="Tahoma" w:cs="Tahoma"/>
          <w:b/>
          <w:bCs/>
          <w:sz w:val="20"/>
          <w:szCs w:val="20"/>
        </w:rPr>
        <w:t xml:space="preserve">Plan de manejo paisaje, flora y fauna </w:t>
      </w:r>
    </w:p>
    <w:tbl>
      <w:tblPr>
        <w:tblStyle w:val="Tablaconcuadrcula"/>
        <w:tblW w:w="8646" w:type="dxa"/>
        <w:jc w:val="right"/>
        <w:tblLook w:val="04A0" w:firstRow="1" w:lastRow="0" w:firstColumn="1" w:lastColumn="0" w:noHBand="0" w:noVBand="1"/>
      </w:tblPr>
      <w:tblGrid>
        <w:gridCol w:w="8828"/>
      </w:tblGrid>
      <w:tr w:rsidR="001D5D1D" w:rsidRPr="00683E91" w14:paraId="115CD43E" w14:textId="77777777" w:rsidTr="008C1490">
        <w:trPr>
          <w:jc w:val="right"/>
        </w:trPr>
        <w:tc>
          <w:tcPr>
            <w:tcW w:w="864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DE1FABB" w14:textId="77777777" w:rsidR="001D5D1D" w:rsidRPr="00683E91" w:rsidRDefault="001D5D1D" w:rsidP="008C1490">
            <w:pPr>
              <w:widowControl w:val="0"/>
              <w:autoSpaceDE w:val="0"/>
              <w:autoSpaceDN w:val="0"/>
              <w:adjustRightInd w:val="0"/>
              <w:spacing w:before="120"/>
              <w:jc w:val="both"/>
              <w:rPr>
                <w:rFonts w:ascii="Tahoma" w:hAnsi="Tahoma" w:cs="Tahoma"/>
                <w:b/>
                <w:bCs/>
                <w:sz w:val="18"/>
                <w:szCs w:val="18"/>
              </w:rPr>
            </w:pPr>
            <w:r w:rsidRPr="00683E91">
              <w:rPr>
                <w:rFonts w:ascii="Tahoma" w:hAnsi="Tahoma" w:cs="Tahoma"/>
                <w:b/>
                <w:bCs/>
                <w:sz w:val="18"/>
                <w:szCs w:val="18"/>
              </w:rPr>
              <w:t>Objetivo</w:t>
            </w:r>
          </w:p>
        </w:tc>
      </w:tr>
      <w:tr w:rsidR="001D5D1D" w:rsidRPr="00683E91" w14:paraId="0E1E74EA" w14:textId="77777777" w:rsidTr="008C1490">
        <w:trPr>
          <w:trHeight w:val="704"/>
          <w:jc w:val="right"/>
        </w:trPr>
        <w:tc>
          <w:tcPr>
            <w:tcW w:w="8646" w:type="dxa"/>
            <w:tcBorders>
              <w:top w:val="single" w:sz="4" w:space="0" w:color="000000"/>
              <w:left w:val="single" w:sz="4" w:space="0" w:color="000000"/>
              <w:bottom w:val="single" w:sz="4" w:space="0" w:color="000000"/>
              <w:right w:val="single" w:sz="4" w:space="0" w:color="000000"/>
            </w:tcBorders>
            <w:vAlign w:val="center"/>
            <w:hideMark/>
          </w:tcPr>
          <w:p w14:paraId="31470F30"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Establecer medidas integrales para la protección, conservación, restauración y monitoreo de los componentes paisaje, flora y fauna en el área de influencia del subproyecto “Const. Electrificación Rural Comunidad El Cajón - Tariquía (Tarija)”.</w:t>
            </w:r>
          </w:p>
        </w:tc>
      </w:tr>
      <w:tr w:rsidR="001D5D1D" w:rsidRPr="00683E91" w14:paraId="3097694A" w14:textId="77777777" w:rsidTr="008C1490">
        <w:trPr>
          <w:trHeight w:val="297"/>
          <w:jc w:val="right"/>
        </w:trPr>
        <w:tc>
          <w:tcPr>
            <w:tcW w:w="864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177EBA1" w14:textId="77777777" w:rsidR="001D5D1D" w:rsidRPr="00683E91" w:rsidRDefault="001D5D1D" w:rsidP="008C1490">
            <w:pPr>
              <w:widowControl w:val="0"/>
              <w:autoSpaceDE w:val="0"/>
              <w:autoSpaceDN w:val="0"/>
              <w:adjustRightInd w:val="0"/>
              <w:spacing w:before="120"/>
              <w:jc w:val="both"/>
              <w:rPr>
                <w:rFonts w:ascii="Tahoma" w:hAnsi="Tahoma" w:cs="Tahoma"/>
                <w:b/>
                <w:bCs/>
                <w:sz w:val="18"/>
                <w:szCs w:val="18"/>
              </w:rPr>
            </w:pPr>
            <w:r w:rsidRPr="00683E91">
              <w:rPr>
                <w:rFonts w:ascii="Tahoma" w:hAnsi="Tahoma" w:cs="Tahoma"/>
                <w:b/>
                <w:bCs/>
                <w:sz w:val="18"/>
                <w:szCs w:val="18"/>
              </w:rPr>
              <w:t>Impactos y medidas de mitigación</w:t>
            </w:r>
          </w:p>
        </w:tc>
      </w:tr>
      <w:tr w:rsidR="001D5D1D" w:rsidRPr="00683E91" w14:paraId="7FA39086" w14:textId="77777777" w:rsidTr="008C1490">
        <w:trPr>
          <w:trHeight w:val="977"/>
          <w:jc w:val="right"/>
        </w:trPr>
        <w:tc>
          <w:tcPr>
            <w:tcW w:w="8646" w:type="dxa"/>
            <w:tcBorders>
              <w:top w:val="single" w:sz="4" w:space="0" w:color="000000"/>
              <w:left w:val="single" w:sz="4" w:space="0" w:color="000000"/>
              <w:bottom w:val="single" w:sz="4" w:space="0" w:color="000000"/>
              <w:right w:val="single" w:sz="4" w:space="0" w:color="000000"/>
            </w:tcBorders>
            <w:vAlign w:val="center"/>
          </w:tcPr>
          <w:p w14:paraId="3BAF01A4" w14:textId="77777777" w:rsidR="001D5D1D" w:rsidRPr="00683E91" w:rsidRDefault="001D5D1D" w:rsidP="008C1490">
            <w:pPr>
              <w:widowControl w:val="0"/>
              <w:autoSpaceDE w:val="0"/>
              <w:autoSpaceDN w:val="0"/>
              <w:adjustRightInd w:val="0"/>
              <w:spacing w:before="120"/>
              <w:jc w:val="both"/>
              <w:rPr>
                <w:rFonts w:ascii="Tahoma" w:hAnsi="Tahoma" w:cs="Tahoma"/>
                <w:b/>
                <w:bCs/>
                <w:sz w:val="18"/>
                <w:szCs w:val="18"/>
              </w:rPr>
            </w:pPr>
            <w:r w:rsidRPr="00683E91">
              <w:rPr>
                <w:rFonts w:ascii="Tahoma" w:hAnsi="Tahoma" w:cs="Tahoma"/>
                <w:b/>
                <w:bCs/>
                <w:sz w:val="18"/>
                <w:szCs w:val="18"/>
              </w:rPr>
              <w:t>Identificación de impactos:</w:t>
            </w:r>
          </w:p>
          <w:p w14:paraId="43DECE8A" w14:textId="77777777" w:rsidR="001D5D1D" w:rsidRPr="00683E91" w:rsidRDefault="001D5D1D">
            <w:pPr>
              <w:numPr>
                <w:ilvl w:val="0"/>
                <w:numId w:val="81"/>
              </w:numPr>
              <w:ind w:left="447" w:right="310" w:hanging="283"/>
              <w:contextualSpacing/>
              <w:jc w:val="both"/>
              <w:rPr>
                <w:rFonts w:ascii="Tahoma" w:hAnsi="Tahoma" w:cs="Tahoma"/>
                <w:sz w:val="18"/>
                <w:szCs w:val="18"/>
              </w:rPr>
            </w:pPr>
            <w:r w:rsidRPr="00683E91">
              <w:rPr>
                <w:rFonts w:ascii="Tahoma" w:hAnsi="Tahoma" w:cs="Tahoma"/>
                <w:sz w:val="18"/>
                <w:szCs w:val="18"/>
              </w:rPr>
              <w:t>Perturbación a fauna local por ruido y presencia humana; riesgo para especies sensibles.</w:t>
            </w:r>
          </w:p>
          <w:p w14:paraId="55A6556E" w14:textId="77777777" w:rsidR="001D5D1D" w:rsidRPr="00683E91" w:rsidRDefault="001D5D1D">
            <w:pPr>
              <w:numPr>
                <w:ilvl w:val="0"/>
                <w:numId w:val="81"/>
              </w:numPr>
              <w:ind w:left="447" w:right="310" w:hanging="283"/>
              <w:contextualSpacing/>
              <w:jc w:val="both"/>
              <w:rPr>
                <w:rFonts w:ascii="Tahoma" w:hAnsi="Tahoma" w:cs="Tahoma"/>
                <w:sz w:val="18"/>
                <w:szCs w:val="18"/>
              </w:rPr>
            </w:pPr>
            <w:r w:rsidRPr="00683E91">
              <w:rPr>
                <w:rFonts w:ascii="Tahoma" w:hAnsi="Tahoma" w:cs="Tahoma"/>
                <w:sz w:val="18"/>
                <w:szCs w:val="18"/>
              </w:rPr>
              <w:t>Modificación del hábitat acuático por la disposición inadecuada de residuos sólidos.</w:t>
            </w:r>
          </w:p>
          <w:p w14:paraId="692839DF" w14:textId="77777777" w:rsidR="001D5D1D" w:rsidRPr="00683E91" w:rsidRDefault="001D5D1D">
            <w:pPr>
              <w:numPr>
                <w:ilvl w:val="0"/>
                <w:numId w:val="81"/>
              </w:numPr>
              <w:ind w:left="447" w:right="310" w:hanging="283"/>
              <w:contextualSpacing/>
              <w:jc w:val="both"/>
              <w:rPr>
                <w:rFonts w:ascii="Tahoma" w:hAnsi="Tahoma" w:cs="Tahoma"/>
                <w:sz w:val="18"/>
                <w:szCs w:val="18"/>
              </w:rPr>
            </w:pPr>
            <w:r w:rsidRPr="00683E91">
              <w:rPr>
                <w:rFonts w:ascii="Tahoma" w:hAnsi="Tahoma" w:cs="Tahoma"/>
                <w:sz w:val="18"/>
                <w:szCs w:val="18"/>
              </w:rPr>
              <w:t>Disminución de la cobertura vegetal en el área de servidumbre de paso.</w:t>
            </w:r>
          </w:p>
          <w:p w14:paraId="474102D8" w14:textId="77777777" w:rsidR="001D5D1D" w:rsidRPr="00683E91" w:rsidRDefault="001D5D1D">
            <w:pPr>
              <w:numPr>
                <w:ilvl w:val="0"/>
                <w:numId w:val="81"/>
              </w:numPr>
              <w:ind w:left="447" w:right="310" w:hanging="283"/>
              <w:contextualSpacing/>
              <w:jc w:val="both"/>
              <w:rPr>
                <w:rFonts w:ascii="Tahoma" w:hAnsi="Tahoma" w:cs="Tahoma"/>
                <w:sz w:val="18"/>
                <w:szCs w:val="18"/>
              </w:rPr>
            </w:pPr>
            <w:r w:rsidRPr="00683E91">
              <w:rPr>
                <w:rFonts w:ascii="Tahoma" w:hAnsi="Tahoma" w:cs="Tahoma"/>
                <w:sz w:val="18"/>
                <w:szCs w:val="18"/>
              </w:rPr>
              <w:lastRenderedPageBreak/>
              <w:t>Degradación de la vegetación y flora por incendios forestales antrópicos</w:t>
            </w:r>
          </w:p>
          <w:p w14:paraId="2416E25A" w14:textId="77777777" w:rsidR="001D5D1D" w:rsidRPr="00683E91" w:rsidRDefault="001D5D1D">
            <w:pPr>
              <w:numPr>
                <w:ilvl w:val="0"/>
                <w:numId w:val="81"/>
              </w:numPr>
              <w:ind w:left="447" w:right="310" w:hanging="283"/>
              <w:contextualSpacing/>
              <w:jc w:val="both"/>
              <w:rPr>
                <w:rFonts w:ascii="Tahoma" w:hAnsi="Tahoma" w:cs="Tahoma"/>
                <w:sz w:val="18"/>
                <w:szCs w:val="18"/>
              </w:rPr>
            </w:pPr>
            <w:r w:rsidRPr="00683E91">
              <w:rPr>
                <w:rFonts w:ascii="Tahoma" w:hAnsi="Tahoma" w:cs="Tahoma"/>
                <w:sz w:val="18"/>
                <w:szCs w:val="18"/>
              </w:rPr>
              <w:t>Modificación visual del entorno natural.</w:t>
            </w:r>
          </w:p>
          <w:p w14:paraId="1CF64DEC" w14:textId="77777777" w:rsidR="001D5D1D" w:rsidRPr="00683E91" w:rsidRDefault="001D5D1D">
            <w:pPr>
              <w:numPr>
                <w:ilvl w:val="0"/>
                <w:numId w:val="81"/>
              </w:numPr>
              <w:ind w:left="447" w:right="310" w:hanging="283"/>
              <w:contextualSpacing/>
              <w:jc w:val="both"/>
              <w:rPr>
                <w:rFonts w:ascii="Tahoma" w:eastAsia="Tahoma" w:hAnsi="Tahoma" w:cs="Tahoma"/>
                <w:color w:val="000000"/>
                <w:sz w:val="18"/>
                <w:szCs w:val="18"/>
                <w:lang w:eastAsia="es-MX"/>
              </w:rPr>
            </w:pPr>
            <w:r w:rsidRPr="00683E91">
              <w:rPr>
                <w:rFonts w:ascii="Tahoma" w:hAnsi="Tahoma" w:cs="Tahoma"/>
                <w:sz w:val="18"/>
                <w:szCs w:val="18"/>
              </w:rPr>
              <w:t>Riesgo de colisión y electrocución de avifauna</w:t>
            </w:r>
          </w:p>
          <w:p w14:paraId="30180531" w14:textId="77777777" w:rsidR="001D5D1D" w:rsidRPr="00683E91" w:rsidRDefault="001D5D1D" w:rsidP="008C1490">
            <w:pPr>
              <w:widowControl w:val="0"/>
              <w:autoSpaceDE w:val="0"/>
              <w:autoSpaceDN w:val="0"/>
              <w:adjustRightInd w:val="0"/>
              <w:spacing w:before="120"/>
              <w:jc w:val="both"/>
              <w:rPr>
                <w:rFonts w:ascii="Tahoma" w:hAnsi="Tahoma" w:cs="Tahoma"/>
                <w:b/>
                <w:bCs/>
                <w:sz w:val="18"/>
                <w:szCs w:val="18"/>
              </w:rPr>
            </w:pPr>
            <w:r w:rsidRPr="00683E91">
              <w:rPr>
                <w:rFonts w:ascii="Tahoma" w:hAnsi="Tahoma" w:cs="Tahoma"/>
                <w:b/>
                <w:bCs/>
                <w:sz w:val="18"/>
                <w:szCs w:val="18"/>
              </w:rPr>
              <w:t>Medidas de mitigación:</w:t>
            </w:r>
          </w:p>
          <w:p w14:paraId="248BF3F5" w14:textId="77777777" w:rsidR="001D5D1D" w:rsidRPr="00683E91" w:rsidRDefault="001D5D1D" w:rsidP="008C1490">
            <w:pPr>
              <w:pBdr>
                <w:top w:val="nil"/>
                <w:left w:val="nil"/>
                <w:bottom w:val="nil"/>
                <w:right w:val="nil"/>
                <w:between w:val="nil"/>
              </w:pBdr>
              <w:ind w:right="223"/>
              <w:contextualSpacing/>
              <w:jc w:val="both"/>
              <w:rPr>
                <w:rFonts w:ascii="Tahoma" w:hAnsi="Tahoma" w:cs="Tahoma"/>
                <w:color w:val="000000" w:themeColor="text1"/>
                <w:sz w:val="18"/>
                <w:szCs w:val="18"/>
              </w:rPr>
            </w:pPr>
            <w:r w:rsidRPr="00683E91">
              <w:rPr>
                <w:rFonts w:ascii="Tahoma" w:hAnsi="Tahoma" w:cs="Tahoma"/>
                <w:color w:val="000000" w:themeColor="text1"/>
                <w:sz w:val="18"/>
                <w:szCs w:val="18"/>
              </w:rPr>
              <w:t>El subproyecto “Const. Electrificación Rural Comunidad El Cajón - Tariquía (Tarija)” con una extensión de línea de media y baja tensión (MT y BT) menor a 7,5 km, ocupa una superficie reducida dentro del Área Clave para la Biodiversidad (KBA) Tariquía. Asimismo, parte de su trazado se encuentra dentro de la Reserva Nacional de Flora y Fauna Tariquía y en un Territorio de Producción Forestal Permanente (TPFP), sin embargo, la línea se encuentra a no más de 1 km bordeando el camino carretero principal.</w:t>
            </w:r>
          </w:p>
          <w:p w14:paraId="281AB89A" w14:textId="77777777" w:rsidR="001D5D1D" w:rsidRPr="00683E91" w:rsidRDefault="001D5D1D" w:rsidP="008C1490">
            <w:pPr>
              <w:pBdr>
                <w:top w:val="nil"/>
                <w:left w:val="nil"/>
                <w:bottom w:val="nil"/>
                <w:right w:val="nil"/>
                <w:between w:val="nil"/>
              </w:pBdr>
              <w:ind w:right="223"/>
              <w:contextualSpacing/>
              <w:jc w:val="both"/>
              <w:rPr>
                <w:rFonts w:ascii="Tahoma" w:hAnsi="Tahoma" w:cs="Tahoma"/>
                <w:color w:val="000000" w:themeColor="text1"/>
                <w:sz w:val="18"/>
                <w:szCs w:val="18"/>
              </w:rPr>
            </w:pPr>
            <w:r w:rsidRPr="00683E91">
              <w:rPr>
                <w:rFonts w:ascii="Tahoma" w:hAnsi="Tahoma" w:cs="Tahoma"/>
                <w:color w:val="000000" w:themeColor="text1"/>
                <w:sz w:val="18"/>
                <w:szCs w:val="18"/>
              </w:rPr>
              <w:t>En ese contexto, y considerando la sensibilidad ambiental del área de intervención, es necesario implementar las siguientes medidas de prevención y mitigación ambiental.</w:t>
            </w:r>
          </w:p>
          <w:p w14:paraId="2428A112" w14:textId="77777777" w:rsidR="001D5D1D" w:rsidRPr="00683E91" w:rsidRDefault="001D5D1D">
            <w:pPr>
              <w:pStyle w:val="Prrafodelista"/>
              <w:numPr>
                <w:ilvl w:val="0"/>
                <w:numId w:val="81"/>
              </w:numPr>
              <w:pBdr>
                <w:top w:val="nil"/>
                <w:left w:val="nil"/>
                <w:bottom w:val="nil"/>
                <w:right w:val="nil"/>
                <w:between w:val="nil"/>
              </w:pBdr>
              <w:ind w:right="223"/>
              <w:contextualSpacing/>
              <w:jc w:val="both"/>
              <w:rPr>
                <w:rFonts w:ascii="Tahoma" w:hAnsi="Tahoma" w:cs="Tahoma"/>
                <w:color w:val="000000" w:themeColor="text1"/>
                <w:sz w:val="18"/>
                <w:szCs w:val="18"/>
              </w:rPr>
            </w:pPr>
            <w:r w:rsidRPr="00683E91">
              <w:rPr>
                <w:rFonts w:ascii="Tahoma" w:hAnsi="Tahoma" w:cs="Tahoma"/>
                <w:color w:val="000000" w:themeColor="text1"/>
                <w:sz w:val="18"/>
                <w:szCs w:val="18"/>
              </w:rPr>
              <w:t>Control de ruido y perturbaciones sobre la fauna: La contaminación acústica antrópica puede provocar alteraciones sobre el comportamiento de diversas especies, además, el manejo inadecuado de residuos sólidos podría generar impactos negativos en la fauna, ya sea por ingestión y enredo, por lo tanto, es necesario considerar las siguientes medidas:</w:t>
            </w:r>
          </w:p>
          <w:p w14:paraId="45B80110" w14:textId="77777777" w:rsidR="001D5D1D" w:rsidRPr="00683E91" w:rsidRDefault="001D5D1D">
            <w:pPr>
              <w:pStyle w:val="Prrafodelista"/>
              <w:numPr>
                <w:ilvl w:val="0"/>
                <w:numId w:val="81"/>
              </w:numPr>
              <w:pBdr>
                <w:top w:val="nil"/>
                <w:left w:val="nil"/>
                <w:bottom w:val="nil"/>
                <w:right w:val="nil"/>
                <w:between w:val="nil"/>
              </w:pBdr>
              <w:ind w:right="223"/>
              <w:contextualSpacing/>
              <w:jc w:val="both"/>
              <w:rPr>
                <w:rFonts w:ascii="Tahoma" w:hAnsi="Tahoma" w:cs="Tahoma"/>
                <w:color w:val="000000" w:themeColor="text1"/>
                <w:sz w:val="18"/>
                <w:szCs w:val="18"/>
              </w:rPr>
            </w:pPr>
            <w:r w:rsidRPr="00683E91">
              <w:rPr>
                <w:rFonts w:ascii="Tahoma" w:hAnsi="Tahoma" w:cs="Tahoma"/>
                <w:color w:val="000000" w:themeColor="text1"/>
                <w:sz w:val="18"/>
                <w:szCs w:val="18"/>
              </w:rPr>
              <w:t>Sensibilización al personal sobre los efectos del ruido en la biodiversidad y los impactos de manejo inadecuado de residuos sólidos.</w:t>
            </w:r>
          </w:p>
          <w:p w14:paraId="3F0D8E44" w14:textId="77777777" w:rsidR="001D5D1D" w:rsidRPr="00683E91" w:rsidRDefault="001D5D1D">
            <w:pPr>
              <w:pStyle w:val="Prrafodelista"/>
              <w:numPr>
                <w:ilvl w:val="0"/>
                <w:numId w:val="81"/>
              </w:numPr>
              <w:pBdr>
                <w:top w:val="nil"/>
                <w:left w:val="nil"/>
                <w:bottom w:val="nil"/>
                <w:right w:val="nil"/>
                <w:between w:val="nil"/>
              </w:pBdr>
              <w:ind w:right="223"/>
              <w:contextualSpacing/>
              <w:jc w:val="both"/>
              <w:rPr>
                <w:rFonts w:ascii="Tahoma" w:hAnsi="Tahoma" w:cs="Tahoma"/>
                <w:color w:val="000000" w:themeColor="text1"/>
                <w:sz w:val="18"/>
                <w:szCs w:val="18"/>
              </w:rPr>
            </w:pPr>
            <w:r w:rsidRPr="00683E91">
              <w:rPr>
                <w:rFonts w:ascii="Tahoma" w:hAnsi="Tahoma" w:cs="Tahoma"/>
                <w:color w:val="000000" w:themeColor="text1"/>
                <w:sz w:val="18"/>
                <w:szCs w:val="18"/>
              </w:rPr>
              <w:t>Limitar horarios de trabajo a periodos de tiempo que no ocasionen perturbación a la fauna.</w:t>
            </w:r>
          </w:p>
          <w:p w14:paraId="06179D2D" w14:textId="77777777" w:rsidR="001D5D1D" w:rsidRPr="00683E91" w:rsidRDefault="001D5D1D">
            <w:pPr>
              <w:pStyle w:val="Prrafodelista"/>
              <w:numPr>
                <w:ilvl w:val="0"/>
                <w:numId w:val="81"/>
              </w:numPr>
              <w:pBdr>
                <w:top w:val="nil"/>
                <w:left w:val="nil"/>
                <w:bottom w:val="nil"/>
                <w:right w:val="nil"/>
                <w:between w:val="nil"/>
              </w:pBdr>
              <w:ind w:right="223"/>
              <w:contextualSpacing/>
              <w:jc w:val="both"/>
              <w:rPr>
                <w:rFonts w:ascii="Tahoma" w:hAnsi="Tahoma" w:cs="Tahoma"/>
                <w:color w:val="000000" w:themeColor="text1"/>
                <w:sz w:val="18"/>
                <w:szCs w:val="18"/>
              </w:rPr>
            </w:pPr>
            <w:r w:rsidRPr="00683E91">
              <w:rPr>
                <w:rFonts w:ascii="Tahoma" w:hAnsi="Tahoma" w:cs="Tahoma"/>
                <w:color w:val="000000" w:themeColor="text1"/>
                <w:sz w:val="18"/>
                <w:szCs w:val="18"/>
              </w:rPr>
              <w:t>Evitar el uso innecesario de fuentes de ruido tales como explosiones, bocinas, alarmas o música.</w:t>
            </w:r>
          </w:p>
          <w:p w14:paraId="52F56BFD" w14:textId="77777777" w:rsidR="001D5D1D" w:rsidRPr="00683E91" w:rsidRDefault="001D5D1D">
            <w:pPr>
              <w:pStyle w:val="Prrafodelista"/>
              <w:numPr>
                <w:ilvl w:val="0"/>
                <w:numId w:val="81"/>
              </w:numPr>
              <w:pBdr>
                <w:top w:val="nil"/>
                <w:left w:val="nil"/>
                <w:bottom w:val="nil"/>
                <w:right w:val="nil"/>
                <w:between w:val="nil"/>
              </w:pBdr>
              <w:ind w:right="223"/>
              <w:contextualSpacing/>
              <w:jc w:val="both"/>
              <w:rPr>
                <w:rFonts w:ascii="Tahoma" w:hAnsi="Tahoma" w:cs="Tahoma"/>
                <w:color w:val="000000" w:themeColor="text1"/>
                <w:sz w:val="18"/>
                <w:szCs w:val="18"/>
              </w:rPr>
            </w:pPr>
            <w:r w:rsidRPr="00683E91">
              <w:rPr>
                <w:rFonts w:ascii="Tahoma" w:hAnsi="Tahoma" w:cs="Tahoma"/>
                <w:color w:val="000000" w:themeColor="text1"/>
                <w:sz w:val="18"/>
                <w:szCs w:val="18"/>
              </w:rPr>
              <w:t>Se evitará el ralentí innecesario de los vehículos para reducir la contaminación acústica que afecta negativamente al medio ambiente.</w:t>
            </w:r>
          </w:p>
          <w:p w14:paraId="2C3C9BEF" w14:textId="77777777" w:rsidR="001D5D1D" w:rsidRPr="00683E91" w:rsidRDefault="001D5D1D">
            <w:pPr>
              <w:pStyle w:val="Prrafodelista"/>
              <w:numPr>
                <w:ilvl w:val="0"/>
                <w:numId w:val="81"/>
              </w:numPr>
              <w:pBdr>
                <w:top w:val="nil"/>
                <w:left w:val="nil"/>
                <w:bottom w:val="nil"/>
                <w:right w:val="nil"/>
                <w:between w:val="nil"/>
              </w:pBdr>
              <w:ind w:right="223"/>
              <w:contextualSpacing/>
              <w:jc w:val="both"/>
              <w:rPr>
                <w:rFonts w:ascii="Tahoma" w:hAnsi="Tahoma" w:cs="Tahoma"/>
                <w:color w:val="000000" w:themeColor="text1"/>
                <w:sz w:val="18"/>
                <w:szCs w:val="18"/>
              </w:rPr>
            </w:pPr>
            <w:r w:rsidRPr="00683E91">
              <w:rPr>
                <w:rFonts w:ascii="Tahoma" w:hAnsi="Tahoma" w:cs="Tahoma"/>
                <w:color w:val="000000" w:themeColor="text1"/>
                <w:sz w:val="18"/>
                <w:szCs w:val="18"/>
              </w:rPr>
              <w:t>Restricción del uso de equipos ruidosos durante el amanecer y el atardecer.</w:t>
            </w:r>
          </w:p>
          <w:p w14:paraId="2C36DD31" w14:textId="77777777" w:rsidR="001D5D1D" w:rsidRPr="00683E91" w:rsidRDefault="001D5D1D">
            <w:pPr>
              <w:pStyle w:val="Prrafodelista"/>
              <w:numPr>
                <w:ilvl w:val="0"/>
                <w:numId w:val="81"/>
              </w:numPr>
              <w:pBdr>
                <w:top w:val="nil"/>
                <w:left w:val="nil"/>
                <w:bottom w:val="nil"/>
                <w:right w:val="nil"/>
                <w:between w:val="nil"/>
              </w:pBdr>
              <w:ind w:right="223"/>
              <w:contextualSpacing/>
              <w:jc w:val="both"/>
              <w:rPr>
                <w:rFonts w:ascii="Tahoma" w:hAnsi="Tahoma" w:cs="Tahoma"/>
                <w:color w:val="000000" w:themeColor="text1"/>
                <w:sz w:val="18"/>
                <w:szCs w:val="18"/>
              </w:rPr>
            </w:pPr>
            <w:r w:rsidRPr="00683E91">
              <w:rPr>
                <w:rFonts w:ascii="Tahoma" w:hAnsi="Tahoma" w:cs="Tahoma"/>
                <w:color w:val="000000" w:themeColor="text1"/>
                <w:sz w:val="18"/>
                <w:szCs w:val="18"/>
              </w:rPr>
              <w:t>Se realizará monitoreo de ruido ambiental.</w:t>
            </w:r>
          </w:p>
          <w:p w14:paraId="4FD07193" w14:textId="77777777" w:rsidR="001D5D1D" w:rsidRPr="00683E91" w:rsidRDefault="001D5D1D" w:rsidP="008C1490">
            <w:pPr>
              <w:pBdr>
                <w:top w:val="nil"/>
                <w:left w:val="nil"/>
                <w:bottom w:val="nil"/>
                <w:right w:val="nil"/>
                <w:between w:val="nil"/>
              </w:pBdr>
              <w:ind w:right="223"/>
              <w:contextualSpacing/>
              <w:jc w:val="both"/>
              <w:rPr>
                <w:rFonts w:ascii="Tahoma" w:hAnsi="Tahoma" w:cs="Tahoma"/>
                <w:color w:val="000000" w:themeColor="text1"/>
                <w:sz w:val="18"/>
                <w:szCs w:val="18"/>
              </w:rPr>
            </w:pPr>
          </w:p>
          <w:p w14:paraId="0AA1E6E7" w14:textId="77777777" w:rsidR="001D5D1D" w:rsidRPr="00683E91" w:rsidRDefault="001D5D1D" w:rsidP="008C1490">
            <w:pPr>
              <w:pBdr>
                <w:top w:val="nil"/>
                <w:left w:val="nil"/>
                <w:bottom w:val="nil"/>
                <w:right w:val="nil"/>
                <w:between w:val="nil"/>
              </w:pBdr>
              <w:ind w:right="223"/>
              <w:contextualSpacing/>
              <w:jc w:val="both"/>
              <w:rPr>
                <w:rFonts w:ascii="Tahoma" w:hAnsi="Tahoma" w:cs="Tahoma"/>
                <w:color w:val="000000" w:themeColor="text1"/>
                <w:sz w:val="18"/>
                <w:szCs w:val="18"/>
              </w:rPr>
            </w:pPr>
            <w:r w:rsidRPr="00683E91">
              <w:rPr>
                <w:rFonts w:ascii="Tahoma" w:hAnsi="Tahoma" w:cs="Tahoma"/>
                <w:color w:val="000000" w:themeColor="text1"/>
                <w:sz w:val="18"/>
                <w:szCs w:val="18"/>
              </w:rPr>
              <w:t>Previo a las actividades de limpieza de servidumbre de paso se realizará ahuyentamiento de la fauna silvestre, para dicho efecto se aplicará técnica de barrido, que consistirá en las siguientes actividades.</w:t>
            </w:r>
          </w:p>
          <w:p w14:paraId="0023DEE0" w14:textId="77777777" w:rsidR="001D5D1D" w:rsidRPr="00683E91" w:rsidRDefault="001D5D1D" w:rsidP="008C1490">
            <w:pPr>
              <w:pStyle w:val="Prrafodelista"/>
              <w:pBdr>
                <w:top w:val="nil"/>
                <w:left w:val="nil"/>
                <w:bottom w:val="nil"/>
                <w:right w:val="nil"/>
                <w:between w:val="nil"/>
              </w:pBdr>
              <w:ind w:left="360" w:right="223"/>
              <w:contextualSpacing/>
              <w:jc w:val="both"/>
              <w:rPr>
                <w:rFonts w:ascii="Tahoma" w:hAnsi="Tahoma" w:cs="Tahoma"/>
                <w:color w:val="000000" w:themeColor="text1"/>
                <w:sz w:val="18"/>
                <w:szCs w:val="18"/>
              </w:rPr>
            </w:pPr>
          </w:p>
          <w:p w14:paraId="7B29D844" w14:textId="77777777" w:rsidR="001D5D1D" w:rsidRPr="00683E91" w:rsidRDefault="001D5D1D">
            <w:pPr>
              <w:pStyle w:val="Prrafodelista"/>
              <w:numPr>
                <w:ilvl w:val="0"/>
                <w:numId w:val="160"/>
              </w:numPr>
              <w:pBdr>
                <w:top w:val="nil"/>
                <w:left w:val="nil"/>
                <w:bottom w:val="nil"/>
                <w:right w:val="nil"/>
                <w:between w:val="nil"/>
              </w:pBdr>
              <w:ind w:right="223"/>
              <w:contextualSpacing/>
              <w:jc w:val="both"/>
              <w:rPr>
                <w:rFonts w:ascii="Tahoma" w:hAnsi="Tahoma" w:cs="Tahoma"/>
                <w:color w:val="000000" w:themeColor="text1"/>
                <w:sz w:val="18"/>
                <w:szCs w:val="18"/>
              </w:rPr>
            </w:pPr>
            <w:r w:rsidRPr="00683E91">
              <w:rPr>
                <w:rFonts w:ascii="Tahoma" w:hAnsi="Tahoma" w:cs="Tahoma"/>
                <w:color w:val="000000" w:themeColor="text1"/>
                <w:sz w:val="18"/>
                <w:szCs w:val="18"/>
              </w:rPr>
              <w:t>El contratista implementará protocolos de rescate, ahuyentamiento, y atención de fauna silvestre.</w:t>
            </w:r>
          </w:p>
          <w:p w14:paraId="0F5A9EF2" w14:textId="77777777" w:rsidR="001D5D1D" w:rsidRPr="00683E91" w:rsidRDefault="001D5D1D">
            <w:pPr>
              <w:pStyle w:val="Prrafodelista"/>
              <w:numPr>
                <w:ilvl w:val="0"/>
                <w:numId w:val="160"/>
              </w:numPr>
              <w:pBdr>
                <w:top w:val="nil"/>
                <w:left w:val="nil"/>
                <w:bottom w:val="nil"/>
                <w:right w:val="nil"/>
                <w:between w:val="nil"/>
              </w:pBdr>
              <w:ind w:right="223"/>
              <w:contextualSpacing/>
              <w:jc w:val="both"/>
              <w:rPr>
                <w:rFonts w:ascii="Tahoma" w:hAnsi="Tahoma" w:cs="Tahoma"/>
                <w:color w:val="000000" w:themeColor="text1"/>
                <w:sz w:val="18"/>
                <w:szCs w:val="18"/>
              </w:rPr>
            </w:pPr>
            <w:r w:rsidRPr="00683E91">
              <w:rPr>
                <w:rFonts w:ascii="Tahoma" w:hAnsi="Tahoma" w:cs="Tahoma"/>
                <w:color w:val="000000" w:themeColor="text1"/>
                <w:sz w:val="18"/>
                <w:szCs w:val="18"/>
              </w:rPr>
              <w:t>Se deberá realizar la revisión de la información de las especies que comprende el área de emplazamiento del subproyecto.</w:t>
            </w:r>
          </w:p>
          <w:p w14:paraId="22905D8B" w14:textId="77777777" w:rsidR="001D5D1D" w:rsidRPr="00683E91" w:rsidRDefault="001D5D1D">
            <w:pPr>
              <w:pStyle w:val="Prrafodelista"/>
              <w:numPr>
                <w:ilvl w:val="0"/>
                <w:numId w:val="160"/>
              </w:numPr>
              <w:pBdr>
                <w:top w:val="nil"/>
                <w:left w:val="nil"/>
                <w:bottom w:val="nil"/>
                <w:right w:val="nil"/>
                <w:between w:val="nil"/>
              </w:pBdr>
              <w:ind w:right="223"/>
              <w:contextualSpacing/>
              <w:jc w:val="both"/>
              <w:rPr>
                <w:rFonts w:ascii="Tahoma" w:hAnsi="Tahoma" w:cs="Tahoma"/>
                <w:color w:val="000000" w:themeColor="text1"/>
                <w:sz w:val="18"/>
                <w:szCs w:val="18"/>
              </w:rPr>
            </w:pPr>
            <w:r w:rsidRPr="00683E91">
              <w:rPr>
                <w:rFonts w:ascii="Tahoma" w:hAnsi="Tahoma" w:cs="Tahoma"/>
                <w:color w:val="000000" w:themeColor="text1"/>
                <w:sz w:val="18"/>
                <w:szCs w:val="18"/>
              </w:rPr>
              <w:t>Se priorizará la técnica de barrido mediante un recorrido de la brigada en el área de intervención, el cual deberá realizarse previo al inicio del subproyecto con el fin de espantar a la fauna del sector.</w:t>
            </w:r>
          </w:p>
          <w:p w14:paraId="176156BE" w14:textId="77777777" w:rsidR="001D5D1D" w:rsidRPr="00683E91" w:rsidRDefault="001D5D1D">
            <w:pPr>
              <w:pStyle w:val="Prrafodelista"/>
              <w:numPr>
                <w:ilvl w:val="0"/>
                <w:numId w:val="160"/>
              </w:numPr>
              <w:pBdr>
                <w:top w:val="nil"/>
                <w:left w:val="nil"/>
                <w:bottom w:val="nil"/>
                <w:right w:val="nil"/>
                <w:between w:val="nil"/>
              </w:pBdr>
              <w:ind w:right="223"/>
              <w:contextualSpacing/>
              <w:jc w:val="both"/>
              <w:rPr>
                <w:rFonts w:ascii="Tahoma" w:hAnsi="Tahoma" w:cs="Tahoma"/>
                <w:color w:val="000000" w:themeColor="text1"/>
                <w:sz w:val="18"/>
                <w:szCs w:val="18"/>
              </w:rPr>
            </w:pPr>
            <w:r w:rsidRPr="00683E91">
              <w:rPr>
                <w:rFonts w:ascii="Tahoma" w:hAnsi="Tahoma" w:cs="Tahoma"/>
                <w:color w:val="000000" w:themeColor="text1"/>
                <w:sz w:val="18"/>
                <w:szCs w:val="18"/>
              </w:rPr>
              <w:t>Autorizar únicamente métodos de ahuyentamiento de bajo impacto (acústicos, visuales y barreras físicas temporales).</w:t>
            </w:r>
          </w:p>
          <w:p w14:paraId="0C49882D" w14:textId="77777777" w:rsidR="001D5D1D" w:rsidRPr="00683E91" w:rsidRDefault="001D5D1D">
            <w:pPr>
              <w:pStyle w:val="Prrafodelista"/>
              <w:numPr>
                <w:ilvl w:val="0"/>
                <w:numId w:val="81"/>
              </w:numPr>
              <w:pBdr>
                <w:top w:val="nil"/>
                <w:left w:val="nil"/>
                <w:bottom w:val="nil"/>
                <w:right w:val="nil"/>
                <w:between w:val="nil"/>
              </w:pBdr>
              <w:ind w:right="223"/>
              <w:contextualSpacing/>
              <w:jc w:val="both"/>
              <w:rPr>
                <w:rFonts w:ascii="Tahoma" w:hAnsi="Tahoma" w:cs="Tahoma"/>
                <w:color w:val="000000" w:themeColor="text1"/>
                <w:sz w:val="18"/>
                <w:szCs w:val="18"/>
              </w:rPr>
            </w:pPr>
            <w:r w:rsidRPr="00683E91">
              <w:rPr>
                <w:rFonts w:ascii="Tahoma" w:hAnsi="Tahoma" w:cs="Tahoma"/>
                <w:color w:val="000000" w:themeColor="text1"/>
                <w:sz w:val="18"/>
                <w:szCs w:val="18"/>
              </w:rPr>
              <w:t>Implementación de señaléticas biodiversidad (prohibiciones de caza, pasos de fauna u otros).</w:t>
            </w:r>
          </w:p>
          <w:p w14:paraId="7BF9CEF5" w14:textId="77777777" w:rsidR="001D5D1D" w:rsidRPr="00683E91" w:rsidRDefault="001D5D1D">
            <w:pPr>
              <w:pStyle w:val="Prrafodelista"/>
              <w:numPr>
                <w:ilvl w:val="0"/>
                <w:numId w:val="81"/>
              </w:numPr>
              <w:pBdr>
                <w:top w:val="nil"/>
                <w:left w:val="nil"/>
                <w:bottom w:val="nil"/>
                <w:right w:val="nil"/>
                <w:between w:val="nil"/>
              </w:pBdr>
              <w:ind w:right="223"/>
              <w:contextualSpacing/>
              <w:jc w:val="both"/>
              <w:rPr>
                <w:rFonts w:ascii="Tahoma" w:hAnsi="Tahoma" w:cs="Tahoma"/>
                <w:color w:val="000000" w:themeColor="text1"/>
                <w:sz w:val="18"/>
                <w:szCs w:val="18"/>
              </w:rPr>
            </w:pPr>
            <w:r w:rsidRPr="00683E91">
              <w:rPr>
                <w:rFonts w:ascii="Tahoma" w:hAnsi="Tahoma" w:cs="Tahoma"/>
                <w:color w:val="000000" w:themeColor="text1"/>
                <w:sz w:val="18"/>
                <w:szCs w:val="18"/>
              </w:rPr>
              <w:t>Protección del hábitat acuático: Los trabajos en proximidades de cuerpos de agua puede implicar la alteración del hábitat acuático, por lo tanto, se deberán cumplir con las siguientes medidas:</w:t>
            </w:r>
          </w:p>
          <w:p w14:paraId="39857814" w14:textId="77777777" w:rsidR="001D5D1D" w:rsidRPr="00683E91" w:rsidRDefault="001D5D1D">
            <w:pPr>
              <w:pStyle w:val="Prrafodelista"/>
              <w:numPr>
                <w:ilvl w:val="0"/>
                <w:numId w:val="81"/>
              </w:numPr>
              <w:pBdr>
                <w:top w:val="nil"/>
                <w:left w:val="nil"/>
                <w:bottom w:val="nil"/>
                <w:right w:val="nil"/>
                <w:between w:val="nil"/>
              </w:pBdr>
              <w:ind w:right="223"/>
              <w:contextualSpacing/>
              <w:jc w:val="both"/>
              <w:rPr>
                <w:rFonts w:ascii="Tahoma" w:hAnsi="Tahoma" w:cs="Tahoma"/>
                <w:color w:val="000000" w:themeColor="text1"/>
                <w:sz w:val="18"/>
                <w:szCs w:val="18"/>
              </w:rPr>
            </w:pPr>
            <w:r w:rsidRPr="00683E91">
              <w:rPr>
                <w:rFonts w:ascii="Tahoma" w:hAnsi="Tahoma" w:cs="Tahoma"/>
                <w:color w:val="000000" w:themeColor="text1"/>
                <w:sz w:val="18"/>
                <w:szCs w:val="18"/>
              </w:rPr>
              <w:t>Sensibilización al personal sobre los impactos del vertido de residuos sólidos en la fauna acuática.</w:t>
            </w:r>
          </w:p>
          <w:p w14:paraId="505C6078" w14:textId="77777777" w:rsidR="001D5D1D" w:rsidRPr="00683E91" w:rsidRDefault="001D5D1D">
            <w:pPr>
              <w:pStyle w:val="Prrafodelista"/>
              <w:numPr>
                <w:ilvl w:val="0"/>
                <w:numId w:val="81"/>
              </w:numPr>
              <w:pBdr>
                <w:top w:val="nil"/>
                <w:left w:val="nil"/>
                <w:bottom w:val="nil"/>
                <w:right w:val="nil"/>
                <w:between w:val="nil"/>
              </w:pBdr>
              <w:ind w:right="223"/>
              <w:contextualSpacing/>
              <w:jc w:val="both"/>
              <w:rPr>
                <w:rFonts w:ascii="Tahoma" w:hAnsi="Tahoma" w:cs="Tahoma"/>
                <w:color w:val="000000" w:themeColor="text1"/>
                <w:sz w:val="18"/>
                <w:szCs w:val="18"/>
              </w:rPr>
            </w:pPr>
            <w:r w:rsidRPr="00683E91">
              <w:rPr>
                <w:rFonts w:ascii="Tahoma" w:hAnsi="Tahoma" w:cs="Tahoma"/>
                <w:color w:val="000000" w:themeColor="text1"/>
                <w:sz w:val="18"/>
                <w:szCs w:val="18"/>
              </w:rPr>
              <w:t>Prohibición del lavado de vehículos dentro de ríos o inmediaciones.</w:t>
            </w:r>
          </w:p>
          <w:p w14:paraId="02EDC732" w14:textId="77777777" w:rsidR="001D5D1D" w:rsidRPr="00683E91" w:rsidRDefault="001D5D1D">
            <w:pPr>
              <w:pStyle w:val="Prrafodelista"/>
              <w:numPr>
                <w:ilvl w:val="0"/>
                <w:numId w:val="81"/>
              </w:numPr>
              <w:pBdr>
                <w:top w:val="nil"/>
                <w:left w:val="nil"/>
                <w:bottom w:val="nil"/>
                <w:right w:val="nil"/>
                <w:between w:val="nil"/>
              </w:pBdr>
              <w:ind w:right="223"/>
              <w:contextualSpacing/>
              <w:jc w:val="both"/>
              <w:rPr>
                <w:rFonts w:ascii="Tahoma" w:hAnsi="Tahoma" w:cs="Tahoma"/>
                <w:color w:val="000000" w:themeColor="text1"/>
                <w:sz w:val="18"/>
                <w:szCs w:val="18"/>
              </w:rPr>
            </w:pPr>
            <w:r w:rsidRPr="00683E91">
              <w:rPr>
                <w:rFonts w:ascii="Tahoma" w:hAnsi="Tahoma" w:cs="Tahoma"/>
                <w:color w:val="000000" w:themeColor="text1"/>
                <w:sz w:val="18"/>
                <w:szCs w:val="18"/>
              </w:rPr>
              <w:t>No se realizará remoción del cauce del río a objeto de evitar sedimentos.</w:t>
            </w:r>
          </w:p>
          <w:p w14:paraId="76FF7658" w14:textId="77777777" w:rsidR="001D5D1D" w:rsidRPr="00683E91" w:rsidRDefault="001D5D1D">
            <w:pPr>
              <w:pStyle w:val="Prrafodelista"/>
              <w:numPr>
                <w:ilvl w:val="0"/>
                <w:numId w:val="81"/>
              </w:numPr>
              <w:pBdr>
                <w:top w:val="nil"/>
                <w:left w:val="nil"/>
                <w:bottom w:val="nil"/>
                <w:right w:val="nil"/>
                <w:between w:val="nil"/>
              </w:pBdr>
              <w:ind w:right="223"/>
              <w:contextualSpacing/>
              <w:jc w:val="both"/>
              <w:rPr>
                <w:rFonts w:ascii="Tahoma" w:hAnsi="Tahoma" w:cs="Tahoma"/>
                <w:color w:val="000000" w:themeColor="text1"/>
                <w:sz w:val="18"/>
                <w:szCs w:val="18"/>
              </w:rPr>
            </w:pPr>
            <w:r w:rsidRPr="00683E91">
              <w:rPr>
                <w:rFonts w:ascii="Tahoma" w:hAnsi="Tahoma" w:cs="Tahoma"/>
                <w:color w:val="000000" w:themeColor="text1"/>
                <w:sz w:val="18"/>
                <w:szCs w:val="18"/>
              </w:rPr>
              <w:t>Prohibición de manipulación de combustibles y aceites en proximidad a cuerpos de agua o áreas ambientalmente sensibles.</w:t>
            </w:r>
          </w:p>
          <w:p w14:paraId="416BFC1E" w14:textId="77777777" w:rsidR="001D5D1D" w:rsidRPr="00683E91" w:rsidRDefault="001D5D1D">
            <w:pPr>
              <w:pStyle w:val="Prrafodelista"/>
              <w:numPr>
                <w:ilvl w:val="0"/>
                <w:numId w:val="81"/>
              </w:numPr>
              <w:pBdr>
                <w:top w:val="nil"/>
                <w:left w:val="nil"/>
                <w:bottom w:val="nil"/>
                <w:right w:val="nil"/>
                <w:between w:val="nil"/>
              </w:pBdr>
              <w:ind w:right="223"/>
              <w:contextualSpacing/>
              <w:jc w:val="both"/>
              <w:rPr>
                <w:rFonts w:ascii="Tahoma" w:hAnsi="Tahoma" w:cs="Tahoma"/>
                <w:color w:val="000000" w:themeColor="text1"/>
                <w:sz w:val="18"/>
                <w:szCs w:val="18"/>
              </w:rPr>
            </w:pPr>
            <w:r w:rsidRPr="00683E91">
              <w:rPr>
                <w:rFonts w:ascii="Tahoma" w:hAnsi="Tahoma" w:cs="Tahoma"/>
                <w:color w:val="000000" w:themeColor="text1"/>
                <w:sz w:val="18"/>
                <w:szCs w:val="18"/>
              </w:rPr>
              <w:t xml:space="preserve">Implementación de señalización prohibición de vertido de residuos en cuerpos de agua. (esta actividad se realizará cuando las líneas que atraviesen cuerpos de agua)  </w:t>
            </w:r>
          </w:p>
          <w:p w14:paraId="66B3D5E6" w14:textId="77777777" w:rsidR="001D5D1D" w:rsidRPr="00683E91" w:rsidRDefault="001D5D1D">
            <w:pPr>
              <w:pStyle w:val="Prrafodelista"/>
              <w:numPr>
                <w:ilvl w:val="0"/>
                <w:numId w:val="81"/>
              </w:numPr>
              <w:pBdr>
                <w:top w:val="nil"/>
                <w:left w:val="nil"/>
                <w:bottom w:val="nil"/>
                <w:right w:val="nil"/>
                <w:between w:val="nil"/>
              </w:pBdr>
              <w:ind w:right="223"/>
              <w:contextualSpacing/>
              <w:jc w:val="both"/>
              <w:rPr>
                <w:rFonts w:ascii="Tahoma" w:hAnsi="Tahoma" w:cs="Tahoma"/>
                <w:color w:val="000000" w:themeColor="text1"/>
                <w:sz w:val="18"/>
                <w:szCs w:val="18"/>
              </w:rPr>
            </w:pPr>
            <w:r w:rsidRPr="00683E91">
              <w:rPr>
                <w:rFonts w:ascii="Tahoma" w:hAnsi="Tahoma" w:cs="Tahoma"/>
                <w:color w:val="000000" w:themeColor="text1"/>
                <w:sz w:val="18"/>
                <w:szCs w:val="18"/>
              </w:rPr>
              <w:t xml:space="preserve">Implementación de señalética prohibitiva de pesca. (esta actividad se realizará cuando las líneas que atraviesen cuerpos de agua)  </w:t>
            </w:r>
          </w:p>
          <w:p w14:paraId="1C21D1F1" w14:textId="77777777" w:rsidR="001D5D1D" w:rsidRPr="00683E91" w:rsidRDefault="001D5D1D">
            <w:pPr>
              <w:pStyle w:val="Prrafodelista"/>
              <w:numPr>
                <w:ilvl w:val="0"/>
                <w:numId w:val="81"/>
              </w:numPr>
              <w:pBdr>
                <w:top w:val="nil"/>
                <w:left w:val="nil"/>
                <w:bottom w:val="nil"/>
                <w:right w:val="nil"/>
                <w:between w:val="nil"/>
              </w:pBdr>
              <w:ind w:right="223"/>
              <w:contextualSpacing/>
              <w:jc w:val="both"/>
              <w:rPr>
                <w:rFonts w:ascii="Tahoma" w:hAnsi="Tahoma" w:cs="Tahoma"/>
                <w:color w:val="000000" w:themeColor="text1"/>
                <w:sz w:val="18"/>
                <w:szCs w:val="18"/>
              </w:rPr>
            </w:pPr>
            <w:r w:rsidRPr="00683E91">
              <w:rPr>
                <w:rFonts w:ascii="Tahoma" w:hAnsi="Tahoma" w:cs="Tahoma"/>
                <w:color w:val="000000" w:themeColor="text1"/>
                <w:sz w:val="18"/>
                <w:szCs w:val="18"/>
              </w:rPr>
              <w:t>Prohibir el uso del fuego, trampas, cebos envenenados, persecución hasta agotamiento o captura sin protocolos autorizados.</w:t>
            </w:r>
          </w:p>
          <w:p w14:paraId="587FC7EA" w14:textId="77777777" w:rsidR="001D5D1D" w:rsidRPr="00683E91" w:rsidRDefault="001D5D1D" w:rsidP="008C1490">
            <w:pPr>
              <w:pBdr>
                <w:top w:val="nil"/>
                <w:left w:val="nil"/>
                <w:bottom w:val="nil"/>
                <w:right w:val="nil"/>
                <w:between w:val="nil"/>
              </w:pBdr>
              <w:ind w:right="223"/>
              <w:contextualSpacing/>
              <w:jc w:val="both"/>
              <w:rPr>
                <w:rFonts w:ascii="Tahoma" w:hAnsi="Tahoma" w:cs="Tahoma"/>
                <w:color w:val="000000" w:themeColor="text1"/>
                <w:sz w:val="18"/>
                <w:szCs w:val="18"/>
              </w:rPr>
            </w:pPr>
          </w:p>
          <w:p w14:paraId="39255325" w14:textId="77777777" w:rsidR="001D5D1D" w:rsidRPr="00683E91" w:rsidRDefault="001D5D1D" w:rsidP="008C1490">
            <w:pPr>
              <w:pBdr>
                <w:top w:val="nil"/>
                <w:left w:val="nil"/>
                <w:bottom w:val="nil"/>
                <w:right w:val="nil"/>
                <w:between w:val="nil"/>
              </w:pBdr>
              <w:ind w:right="223"/>
              <w:contextualSpacing/>
              <w:jc w:val="both"/>
              <w:rPr>
                <w:rFonts w:ascii="Tahoma" w:hAnsi="Tahoma" w:cs="Tahoma"/>
                <w:color w:val="000000" w:themeColor="text1"/>
                <w:sz w:val="18"/>
                <w:szCs w:val="18"/>
              </w:rPr>
            </w:pPr>
            <w:r w:rsidRPr="00683E91">
              <w:rPr>
                <w:rFonts w:ascii="Tahoma" w:hAnsi="Tahoma" w:cs="Tahoma"/>
                <w:color w:val="000000" w:themeColor="text1"/>
                <w:sz w:val="18"/>
                <w:szCs w:val="18"/>
              </w:rPr>
              <w:t>Control y restauración de la Flora: Las líneas de distribución exigen servidumbres de paso para proteger al sistema del contacto con árboles y ramas que podrían provocar daños, además se utilizara para acceder e inspeccionar los sistemas de distribución; por lo que se debe realizar desbroce/poda de la vegetación para evitar perturbaciones en las líneas áreas, dicha actividad se debe realizar aplicando las siguientes medidas:</w:t>
            </w:r>
          </w:p>
          <w:p w14:paraId="67F384EF" w14:textId="77777777" w:rsidR="001D5D1D" w:rsidRPr="00683E91" w:rsidRDefault="001D5D1D">
            <w:pPr>
              <w:pStyle w:val="Prrafodelista"/>
              <w:numPr>
                <w:ilvl w:val="0"/>
                <w:numId w:val="81"/>
              </w:numPr>
              <w:pBdr>
                <w:top w:val="nil"/>
                <w:left w:val="nil"/>
                <w:bottom w:val="nil"/>
                <w:right w:val="nil"/>
                <w:between w:val="nil"/>
              </w:pBdr>
              <w:ind w:right="223"/>
              <w:contextualSpacing/>
              <w:jc w:val="both"/>
              <w:rPr>
                <w:rFonts w:ascii="Tahoma" w:hAnsi="Tahoma" w:cs="Tahoma"/>
                <w:color w:val="000000" w:themeColor="text1"/>
                <w:sz w:val="18"/>
                <w:szCs w:val="18"/>
              </w:rPr>
            </w:pPr>
            <w:r w:rsidRPr="00683E91">
              <w:rPr>
                <w:rFonts w:ascii="Tahoma" w:hAnsi="Tahoma" w:cs="Tahoma"/>
                <w:color w:val="000000" w:themeColor="text1"/>
                <w:sz w:val="18"/>
                <w:szCs w:val="18"/>
              </w:rPr>
              <w:lastRenderedPageBreak/>
              <w:t>Priorización de podas controladas frente a la tala de individuos arbóreos, con la finalidad de reducir la afectación de la flora.</w:t>
            </w:r>
          </w:p>
          <w:p w14:paraId="043FC482" w14:textId="77777777" w:rsidR="001D5D1D" w:rsidRPr="00683E91" w:rsidRDefault="001D5D1D">
            <w:pPr>
              <w:pStyle w:val="Prrafodelista"/>
              <w:numPr>
                <w:ilvl w:val="0"/>
                <w:numId w:val="81"/>
              </w:numPr>
              <w:pBdr>
                <w:top w:val="nil"/>
                <w:left w:val="nil"/>
                <w:bottom w:val="nil"/>
                <w:right w:val="nil"/>
                <w:between w:val="nil"/>
              </w:pBdr>
              <w:ind w:right="223"/>
              <w:contextualSpacing/>
              <w:jc w:val="both"/>
              <w:rPr>
                <w:rFonts w:ascii="Tahoma" w:hAnsi="Tahoma" w:cs="Tahoma"/>
                <w:color w:val="000000" w:themeColor="text1"/>
                <w:sz w:val="18"/>
                <w:szCs w:val="18"/>
              </w:rPr>
            </w:pPr>
            <w:r w:rsidRPr="00683E91">
              <w:rPr>
                <w:rFonts w:ascii="Tahoma" w:hAnsi="Tahoma" w:cs="Tahoma"/>
                <w:color w:val="000000" w:themeColor="text1"/>
                <w:sz w:val="18"/>
                <w:szCs w:val="18"/>
              </w:rPr>
              <w:t>El desbroce/poda se limitará al ancho de 3 m a cada lado de la línea establecido como servidumbre de paso, para minimizar la afectación de la flora, para lo cual se debe realizar la respectiva delimitación.</w:t>
            </w:r>
          </w:p>
          <w:p w14:paraId="1D62501F" w14:textId="77777777" w:rsidR="001D5D1D" w:rsidRPr="00683E91" w:rsidRDefault="001D5D1D">
            <w:pPr>
              <w:pStyle w:val="Prrafodelista"/>
              <w:numPr>
                <w:ilvl w:val="0"/>
                <w:numId w:val="81"/>
              </w:numPr>
              <w:pBdr>
                <w:top w:val="nil"/>
                <w:left w:val="nil"/>
                <w:bottom w:val="nil"/>
                <w:right w:val="nil"/>
                <w:between w:val="nil"/>
              </w:pBdr>
              <w:ind w:right="223"/>
              <w:contextualSpacing/>
              <w:jc w:val="both"/>
              <w:rPr>
                <w:rFonts w:ascii="Tahoma" w:hAnsi="Tahoma" w:cs="Tahoma"/>
                <w:color w:val="000000" w:themeColor="text1"/>
                <w:sz w:val="18"/>
                <w:szCs w:val="18"/>
              </w:rPr>
            </w:pPr>
            <w:r w:rsidRPr="00683E91">
              <w:rPr>
                <w:rFonts w:ascii="Tahoma" w:hAnsi="Tahoma" w:cs="Tahoma"/>
                <w:color w:val="000000" w:themeColor="text1"/>
                <w:sz w:val="18"/>
                <w:szCs w:val="18"/>
              </w:rPr>
              <w:t>Restricción de la remoción de vegetación únicamente a las áreas estrictamente necesarias para la ejecución del subproyecto.</w:t>
            </w:r>
          </w:p>
          <w:p w14:paraId="5FA88522" w14:textId="77777777" w:rsidR="001D5D1D" w:rsidRPr="00683E91" w:rsidRDefault="001D5D1D">
            <w:pPr>
              <w:pStyle w:val="Prrafodelista"/>
              <w:numPr>
                <w:ilvl w:val="0"/>
                <w:numId w:val="81"/>
              </w:numPr>
              <w:pBdr>
                <w:top w:val="nil"/>
                <w:left w:val="nil"/>
                <w:bottom w:val="nil"/>
                <w:right w:val="nil"/>
                <w:between w:val="nil"/>
              </w:pBdr>
              <w:ind w:right="223"/>
              <w:contextualSpacing/>
              <w:jc w:val="both"/>
              <w:rPr>
                <w:rFonts w:ascii="Tahoma" w:hAnsi="Tahoma" w:cs="Tahoma"/>
                <w:color w:val="000000" w:themeColor="text1"/>
                <w:sz w:val="18"/>
                <w:szCs w:val="18"/>
              </w:rPr>
            </w:pPr>
            <w:r w:rsidRPr="00683E91">
              <w:rPr>
                <w:rFonts w:ascii="Tahoma" w:hAnsi="Tahoma" w:cs="Tahoma"/>
                <w:color w:val="000000" w:themeColor="text1"/>
                <w:sz w:val="18"/>
                <w:szCs w:val="18"/>
              </w:rPr>
              <w:t>Prohibición expresa de uso de plaguicidas o agroquímicos para la eliminación de vegetación.</w:t>
            </w:r>
          </w:p>
          <w:p w14:paraId="5F085B51" w14:textId="77777777" w:rsidR="001D5D1D" w:rsidRPr="00683E91" w:rsidRDefault="001D5D1D">
            <w:pPr>
              <w:pStyle w:val="Prrafodelista"/>
              <w:numPr>
                <w:ilvl w:val="0"/>
                <w:numId w:val="81"/>
              </w:numPr>
              <w:pBdr>
                <w:top w:val="nil"/>
                <w:left w:val="nil"/>
                <w:bottom w:val="nil"/>
                <w:right w:val="nil"/>
                <w:between w:val="nil"/>
              </w:pBdr>
              <w:ind w:right="223"/>
              <w:contextualSpacing/>
              <w:jc w:val="both"/>
              <w:rPr>
                <w:rFonts w:ascii="Tahoma" w:hAnsi="Tahoma" w:cs="Tahoma"/>
                <w:color w:val="000000" w:themeColor="text1"/>
                <w:sz w:val="18"/>
                <w:szCs w:val="18"/>
              </w:rPr>
            </w:pPr>
            <w:r w:rsidRPr="00683E91">
              <w:rPr>
                <w:rFonts w:ascii="Tahoma" w:hAnsi="Tahoma" w:cs="Tahoma"/>
                <w:color w:val="000000" w:themeColor="text1"/>
                <w:sz w:val="18"/>
                <w:szCs w:val="18"/>
              </w:rPr>
              <w:t>Disposición de residuos vegetales en sitios autorizados, alejados de cuerpos de agua, zonas de drenaje y áreas frágiles.</w:t>
            </w:r>
          </w:p>
          <w:p w14:paraId="5EA416D4" w14:textId="77777777" w:rsidR="001D5D1D" w:rsidRPr="00683E91" w:rsidRDefault="001D5D1D">
            <w:pPr>
              <w:pStyle w:val="Prrafodelista"/>
              <w:numPr>
                <w:ilvl w:val="0"/>
                <w:numId w:val="81"/>
              </w:numPr>
              <w:pBdr>
                <w:top w:val="nil"/>
                <w:left w:val="nil"/>
                <w:bottom w:val="nil"/>
                <w:right w:val="nil"/>
                <w:between w:val="nil"/>
              </w:pBdr>
              <w:ind w:right="223"/>
              <w:contextualSpacing/>
              <w:jc w:val="both"/>
              <w:rPr>
                <w:rFonts w:ascii="Tahoma" w:hAnsi="Tahoma" w:cs="Tahoma"/>
                <w:color w:val="000000" w:themeColor="text1"/>
                <w:sz w:val="18"/>
                <w:szCs w:val="18"/>
              </w:rPr>
            </w:pPr>
            <w:r w:rsidRPr="00683E91">
              <w:rPr>
                <w:rFonts w:ascii="Tahoma" w:hAnsi="Tahoma" w:cs="Tahoma"/>
                <w:color w:val="000000" w:themeColor="text1"/>
                <w:sz w:val="18"/>
                <w:szCs w:val="18"/>
              </w:rPr>
              <w:t>Toda intervención que implique tala autorizada deberá ser compensada mediante acciones de restauración y reforestación con especies forestales nativas, considerando su importancia ecológica y categoría de amenaza, conforme a lo establecido en el Plan de Desmonte (PDM) aprobado por la ABT y el convenio de plantines del subproyecto, para lo cual se debe realizar las siguientes actividades:</w:t>
            </w:r>
          </w:p>
          <w:p w14:paraId="580CAC24" w14:textId="77777777" w:rsidR="001D5D1D" w:rsidRPr="00683E91" w:rsidRDefault="001D5D1D">
            <w:pPr>
              <w:pStyle w:val="Prrafodelista"/>
              <w:numPr>
                <w:ilvl w:val="0"/>
                <w:numId w:val="81"/>
              </w:numPr>
              <w:pBdr>
                <w:top w:val="nil"/>
                <w:left w:val="nil"/>
                <w:bottom w:val="nil"/>
                <w:right w:val="nil"/>
                <w:between w:val="nil"/>
              </w:pBdr>
              <w:ind w:right="223"/>
              <w:contextualSpacing/>
              <w:jc w:val="both"/>
              <w:rPr>
                <w:rFonts w:ascii="Tahoma" w:hAnsi="Tahoma" w:cs="Tahoma"/>
                <w:color w:val="000000" w:themeColor="text1"/>
                <w:sz w:val="18"/>
                <w:szCs w:val="18"/>
              </w:rPr>
            </w:pPr>
            <w:r w:rsidRPr="00683E91">
              <w:rPr>
                <w:rFonts w:ascii="Tahoma" w:hAnsi="Tahoma" w:cs="Tahoma"/>
                <w:color w:val="000000" w:themeColor="text1"/>
                <w:sz w:val="18"/>
                <w:szCs w:val="18"/>
              </w:rPr>
              <w:t>Identificación, georreferenciación y registro fotográfico de todos los individuos autorizados para extracción, incluyendo caracterización básica (DAP, altura y estado fitosanitario).</w:t>
            </w:r>
          </w:p>
          <w:p w14:paraId="7934B4D8" w14:textId="77777777" w:rsidR="001D5D1D" w:rsidRPr="00683E91" w:rsidRDefault="001D5D1D">
            <w:pPr>
              <w:pStyle w:val="Prrafodelista"/>
              <w:numPr>
                <w:ilvl w:val="0"/>
                <w:numId w:val="81"/>
              </w:numPr>
              <w:pBdr>
                <w:top w:val="nil"/>
                <w:left w:val="nil"/>
                <w:bottom w:val="nil"/>
                <w:right w:val="nil"/>
                <w:between w:val="nil"/>
              </w:pBdr>
              <w:ind w:right="223"/>
              <w:contextualSpacing/>
              <w:jc w:val="both"/>
              <w:rPr>
                <w:rFonts w:ascii="Tahoma" w:hAnsi="Tahoma" w:cs="Tahoma"/>
                <w:color w:val="000000" w:themeColor="text1"/>
                <w:sz w:val="18"/>
                <w:szCs w:val="18"/>
              </w:rPr>
            </w:pPr>
            <w:r w:rsidRPr="00683E91">
              <w:rPr>
                <w:rFonts w:ascii="Tahoma" w:hAnsi="Tahoma" w:cs="Tahoma"/>
                <w:color w:val="000000" w:themeColor="text1"/>
                <w:sz w:val="18"/>
                <w:szCs w:val="18"/>
              </w:rPr>
              <w:t>No se realizará el retiro de la vegetación en áreas no incluidas en el inventario forestal presentado ante la ABT.</w:t>
            </w:r>
          </w:p>
          <w:p w14:paraId="760AC584" w14:textId="77777777" w:rsidR="001D5D1D" w:rsidRPr="00683E91" w:rsidRDefault="001D5D1D">
            <w:pPr>
              <w:pStyle w:val="Prrafodelista"/>
              <w:numPr>
                <w:ilvl w:val="0"/>
                <w:numId w:val="81"/>
              </w:numPr>
              <w:pBdr>
                <w:top w:val="nil"/>
                <w:left w:val="nil"/>
                <w:bottom w:val="nil"/>
                <w:right w:val="nil"/>
                <w:between w:val="nil"/>
              </w:pBdr>
              <w:ind w:right="223"/>
              <w:contextualSpacing/>
              <w:jc w:val="both"/>
              <w:rPr>
                <w:rFonts w:ascii="Tahoma" w:hAnsi="Tahoma" w:cs="Tahoma"/>
                <w:color w:val="000000" w:themeColor="text1"/>
                <w:sz w:val="18"/>
                <w:szCs w:val="18"/>
              </w:rPr>
            </w:pPr>
            <w:r w:rsidRPr="00683E91">
              <w:rPr>
                <w:rFonts w:ascii="Tahoma" w:hAnsi="Tahoma" w:cs="Tahoma"/>
                <w:color w:val="000000" w:themeColor="text1"/>
                <w:sz w:val="18"/>
                <w:szCs w:val="18"/>
              </w:rPr>
              <w:t>Implementación de compensación forestal en una relación mínima de cuatro (04) plantines por cada individuo extraído, de la misma especie o funcionalmente equivalente; la restitución se debe realizar con especies forestales nativas.</w:t>
            </w:r>
          </w:p>
          <w:p w14:paraId="16484D52" w14:textId="77777777" w:rsidR="001D5D1D" w:rsidRPr="00683E91" w:rsidRDefault="001D5D1D">
            <w:pPr>
              <w:pStyle w:val="Prrafodelista"/>
              <w:numPr>
                <w:ilvl w:val="0"/>
                <w:numId w:val="81"/>
              </w:numPr>
              <w:pBdr>
                <w:top w:val="nil"/>
                <w:left w:val="nil"/>
                <w:bottom w:val="nil"/>
                <w:right w:val="nil"/>
                <w:between w:val="nil"/>
              </w:pBdr>
              <w:ind w:right="223"/>
              <w:contextualSpacing/>
              <w:jc w:val="both"/>
              <w:rPr>
                <w:rFonts w:ascii="Tahoma" w:hAnsi="Tahoma" w:cs="Tahoma"/>
                <w:color w:val="000000" w:themeColor="text1"/>
                <w:sz w:val="18"/>
                <w:szCs w:val="18"/>
              </w:rPr>
            </w:pPr>
            <w:r w:rsidRPr="00683E91">
              <w:rPr>
                <w:rFonts w:ascii="Tahoma" w:hAnsi="Tahoma" w:cs="Tahoma"/>
                <w:color w:val="000000" w:themeColor="text1"/>
                <w:sz w:val="18"/>
                <w:szCs w:val="18"/>
              </w:rPr>
              <w:t>Participación de las comunidades beneficiarias en la identificación de las áreas de reforestación.</w:t>
            </w:r>
          </w:p>
          <w:p w14:paraId="6ECAF9B5" w14:textId="77777777" w:rsidR="001D5D1D" w:rsidRPr="00683E91" w:rsidRDefault="001D5D1D" w:rsidP="008C1490">
            <w:pPr>
              <w:pBdr>
                <w:top w:val="nil"/>
                <w:left w:val="nil"/>
                <w:bottom w:val="nil"/>
                <w:right w:val="nil"/>
                <w:between w:val="nil"/>
              </w:pBdr>
              <w:ind w:right="223"/>
              <w:contextualSpacing/>
              <w:jc w:val="both"/>
              <w:rPr>
                <w:rFonts w:ascii="Tahoma" w:hAnsi="Tahoma" w:cs="Tahoma"/>
                <w:color w:val="000000" w:themeColor="text1"/>
                <w:sz w:val="18"/>
                <w:szCs w:val="18"/>
              </w:rPr>
            </w:pPr>
            <w:r w:rsidRPr="00683E91">
              <w:rPr>
                <w:rFonts w:ascii="Tahoma" w:hAnsi="Tahoma" w:cs="Tahoma"/>
                <w:color w:val="000000" w:themeColor="text1"/>
                <w:sz w:val="18"/>
                <w:szCs w:val="18"/>
              </w:rPr>
              <w:t>Evitar Incendios Forestales: La acumulación de suficiente combustible en el área de intervención puede provocar incendios forestales, inclusive este evento se podría generar por el contacto de árboles y ramas con líneas eléctrica; al respecto, se cumplirá con las siguientes medidas:</w:t>
            </w:r>
          </w:p>
          <w:p w14:paraId="7BDA9A6C" w14:textId="77777777" w:rsidR="001D5D1D" w:rsidRPr="00683E91" w:rsidRDefault="001D5D1D">
            <w:pPr>
              <w:pStyle w:val="Prrafodelista"/>
              <w:numPr>
                <w:ilvl w:val="0"/>
                <w:numId w:val="81"/>
              </w:numPr>
              <w:pBdr>
                <w:top w:val="nil"/>
                <w:left w:val="nil"/>
                <w:bottom w:val="nil"/>
                <w:right w:val="nil"/>
                <w:between w:val="nil"/>
              </w:pBdr>
              <w:ind w:right="223"/>
              <w:contextualSpacing/>
              <w:jc w:val="both"/>
              <w:rPr>
                <w:rFonts w:ascii="Tahoma" w:hAnsi="Tahoma" w:cs="Tahoma"/>
                <w:color w:val="000000" w:themeColor="text1"/>
                <w:sz w:val="18"/>
                <w:szCs w:val="18"/>
              </w:rPr>
            </w:pPr>
            <w:r w:rsidRPr="00683E91">
              <w:rPr>
                <w:rFonts w:ascii="Tahoma" w:hAnsi="Tahoma" w:cs="Tahoma"/>
                <w:color w:val="000000" w:themeColor="text1"/>
                <w:sz w:val="18"/>
                <w:szCs w:val="18"/>
              </w:rPr>
              <w:t>Concientización ambiental sobre los riesgos de incendios forestales.</w:t>
            </w:r>
          </w:p>
          <w:p w14:paraId="0C63233D" w14:textId="77777777" w:rsidR="001D5D1D" w:rsidRPr="00683E91" w:rsidRDefault="001D5D1D">
            <w:pPr>
              <w:pStyle w:val="Prrafodelista"/>
              <w:numPr>
                <w:ilvl w:val="0"/>
                <w:numId w:val="81"/>
              </w:numPr>
              <w:pBdr>
                <w:top w:val="nil"/>
                <w:left w:val="nil"/>
                <w:bottom w:val="nil"/>
                <w:right w:val="nil"/>
                <w:between w:val="nil"/>
              </w:pBdr>
              <w:ind w:right="223"/>
              <w:contextualSpacing/>
              <w:jc w:val="both"/>
              <w:rPr>
                <w:rFonts w:ascii="Tahoma" w:hAnsi="Tahoma" w:cs="Tahoma"/>
                <w:color w:val="000000" w:themeColor="text1"/>
                <w:sz w:val="18"/>
                <w:szCs w:val="18"/>
              </w:rPr>
            </w:pPr>
            <w:r w:rsidRPr="00683E91">
              <w:rPr>
                <w:rFonts w:ascii="Tahoma" w:hAnsi="Tahoma" w:cs="Tahoma"/>
                <w:color w:val="000000" w:themeColor="text1"/>
                <w:sz w:val="18"/>
                <w:szCs w:val="18"/>
              </w:rPr>
              <w:t>Retiro de residuos forestales procedentes del desbroce/poda, misma se debe disponer en lugares autorizados que no implique riesgo de incendios.</w:t>
            </w:r>
          </w:p>
          <w:p w14:paraId="524B9454" w14:textId="77777777" w:rsidR="001D5D1D" w:rsidRPr="00683E91" w:rsidRDefault="001D5D1D">
            <w:pPr>
              <w:pStyle w:val="Prrafodelista"/>
              <w:numPr>
                <w:ilvl w:val="0"/>
                <w:numId w:val="81"/>
              </w:numPr>
              <w:pBdr>
                <w:top w:val="nil"/>
                <w:left w:val="nil"/>
                <w:bottom w:val="nil"/>
                <w:right w:val="nil"/>
                <w:between w:val="nil"/>
              </w:pBdr>
              <w:ind w:right="223"/>
              <w:contextualSpacing/>
              <w:jc w:val="both"/>
              <w:rPr>
                <w:rFonts w:ascii="Tahoma" w:hAnsi="Tahoma" w:cs="Tahoma"/>
                <w:color w:val="000000" w:themeColor="text1"/>
                <w:sz w:val="18"/>
                <w:szCs w:val="18"/>
              </w:rPr>
            </w:pPr>
            <w:r w:rsidRPr="00683E91">
              <w:rPr>
                <w:rFonts w:ascii="Tahoma" w:hAnsi="Tahoma" w:cs="Tahoma"/>
                <w:color w:val="000000" w:themeColor="text1"/>
                <w:sz w:val="18"/>
                <w:szCs w:val="18"/>
              </w:rPr>
              <w:t>Prohibición expresa de la quema como método de desbroce.</w:t>
            </w:r>
          </w:p>
          <w:p w14:paraId="38864B0F" w14:textId="77777777" w:rsidR="001D5D1D" w:rsidRPr="00683E91" w:rsidRDefault="001D5D1D">
            <w:pPr>
              <w:pStyle w:val="Prrafodelista"/>
              <w:numPr>
                <w:ilvl w:val="0"/>
                <w:numId w:val="81"/>
              </w:numPr>
              <w:pBdr>
                <w:top w:val="nil"/>
                <w:left w:val="nil"/>
                <w:bottom w:val="nil"/>
                <w:right w:val="nil"/>
                <w:between w:val="nil"/>
              </w:pBdr>
              <w:ind w:right="223"/>
              <w:contextualSpacing/>
              <w:jc w:val="both"/>
              <w:rPr>
                <w:rFonts w:ascii="Tahoma" w:hAnsi="Tahoma" w:cs="Tahoma"/>
                <w:color w:val="000000" w:themeColor="text1"/>
                <w:sz w:val="18"/>
                <w:szCs w:val="18"/>
              </w:rPr>
            </w:pPr>
            <w:r w:rsidRPr="00683E91">
              <w:rPr>
                <w:rFonts w:ascii="Tahoma" w:hAnsi="Tahoma" w:cs="Tahoma"/>
                <w:color w:val="000000" w:themeColor="text1"/>
                <w:sz w:val="18"/>
                <w:szCs w:val="18"/>
              </w:rPr>
              <w:t>Contar con extintores de fuego para la primera respuesta.</w:t>
            </w:r>
          </w:p>
          <w:p w14:paraId="12FA518C" w14:textId="77777777" w:rsidR="001D5D1D" w:rsidRPr="00683E91" w:rsidRDefault="001D5D1D" w:rsidP="008C1490">
            <w:pPr>
              <w:pBdr>
                <w:top w:val="nil"/>
                <w:left w:val="nil"/>
                <w:bottom w:val="nil"/>
                <w:right w:val="nil"/>
                <w:between w:val="nil"/>
              </w:pBdr>
              <w:ind w:right="223"/>
              <w:contextualSpacing/>
              <w:jc w:val="both"/>
              <w:rPr>
                <w:rFonts w:ascii="Tahoma" w:hAnsi="Tahoma" w:cs="Tahoma"/>
                <w:color w:val="000000" w:themeColor="text1"/>
                <w:sz w:val="18"/>
                <w:szCs w:val="18"/>
              </w:rPr>
            </w:pPr>
            <w:r w:rsidRPr="00683E91">
              <w:rPr>
                <w:rFonts w:ascii="Tahoma" w:hAnsi="Tahoma" w:cs="Tahoma"/>
                <w:color w:val="000000" w:themeColor="text1"/>
                <w:sz w:val="18"/>
                <w:szCs w:val="18"/>
              </w:rPr>
              <w:t>Conservación del Paisaje: Durante el emplazamiento del subproyecto se garantizará la compatibilidad con el entorno visual y ecológico, para dicho fin, se debe realizar las siguientes actividades:</w:t>
            </w:r>
          </w:p>
          <w:p w14:paraId="28172C32" w14:textId="77777777" w:rsidR="001D5D1D" w:rsidRPr="00683E91" w:rsidRDefault="001D5D1D">
            <w:pPr>
              <w:pStyle w:val="Prrafodelista"/>
              <w:numPr>
                <w:ilvl w:val="0"/>
                <w:numId w:val="81"/>
              </w:numPr>
              <w:pBdr>
                <w:top w:val="nil"/>
                <w:left w:val="nil"/>
                <w:bottom w:val="nil"/>
                <w:right w:val="nil"/>
                <w:between w:val="nil"/>
              </w:pBdr>
              <w:ind w:right="223"/>
              <w:contextualSpacing/>
              <w:jc w:val="both"/>
              <w:rPr>
                <w:rFonts w:ascii="Tahoma" w:hAnsi="Tahoma" w:cs="Tahoma"/>
                <w:color w:val="000000" w:themeColor="text1"/>
                <w:sz w:val="18"/>
                <w:szCs w:val="18"/>
              </w:rPr>
            </w:pPr>
            <w:r w:rsidRPr="00683E91">
              <w:rPr>
                <w:rFonts w:ascii="Tahoma" w:hAnsi="Tahoma" w:cs="Tahoma"/>
                <w:color w:val="000000" w:themeColor="text1"/>
                <w:sz w:val="18"/>
                <w:szCs w:val="18"/>
              </w:rPr>
              <w:t>Delimitación física del área de trabajo para restringir las actividades al área de influencia directa del subproyecto.</w:t>
            </w:r>
          </w:p>
          <w:p w14:paraId="1C0746D1" w14:textId="77777777" w:rsidR="001D5D1D" w:rsidRPr="00683E91" w:rsidRDefault="001D5D1D">
            <w:pPr>
              <w:pStyle w:val="Prrafodelista"/>
              <w:numPr>
                <w:ilvl w:val="0"/>
                <w:numId w:val="81"/>
              </w:numPr>
              <w:pBdr>
                <w:top w:val="nil"/>
                <w:left w:val="nil"/>
                <w:bottom w:val="nil"/>
                <w:right w:val="nil"/>
                <w:between w:val="nil"/>
              </w:pBdr>
              <w:ind w:right="223"/>
              <w:contextualSpacing/>
              <w:jc w:val="both"/>
              <w:rPr>
                <w:rFonts w:ascii="Tahoma" w:hAnsi="Tahoma" w:cs="Tahoma"/>
                <w:color w:val="000000" w:themeColor="text1"/>
                <w:sz w:val="18"/>
                <w:szCs w:val="18"/>
              </w:rPr>
            </w:pPr>
            <w:r w:rsidRPr="00683E91">
              <w:rPr>
                <w:rFonts w:ascii="Tahoma" w:hAnsi="Tahoma" w:cs="Tahoma"/>
                <w:color w:val="000000" w:themeColor="text1"/>
                <w:sz w:val="18"/>
                <w:szCs w:val="18"/>
              </w:rPr>
              <w:t>El desbroce/poda de la vegetación en el área de servidumbre se realizará en áreas delimitadas del subproyecto, cualquier modificación o ampliación se efectuará previo análisis de afectación a la calidad del paisaje.</w:t>
            </w:r>
          </w:p>
          <w:p w14:paraId="5E3492CC" w14:textId="77777777" w:rsidR="001D5D1D" w:rsidRPr="00683E91" w:rsidRDefault="001D5D1D">
            <w:pPr>
              <w:pStyle w:val="Prrafodelista"/>
              <w:numPr>
                <w:ilvl w:val="0"/>
                <w:numId w:val="81"/>
              </w:numPr>
              <w:pBdr>
                <w:top w:val="nil"/>
                <w:left w:val="nil"/>
                <w:bottom w:val="nil"/>
                <w:right w:val="nil"/>
                <w:between w:val="nil"/>
              </w:pBdr>
              <w:ind w:right="223"/>
              <w:contextualSpacing/>
              <w:jc w:val="both"/>
              <w:rPr>
                <w:rFonts w:ascii="Tahoma" w:hAnsi="Tahoma" w:cs="Tahoma"/>
                <w:color w:val="000000" w:themeColor="text1"/>
                <w:sz w:val="18"/>
                <w:szCs w:val="18"/>
              </w:rPr>
            </w:pPr>
            <w:r w:rsidRPr="00683E91">
              <w:rPr>
                <w:rFonts w:ascii="Tahoma" w:hAnsi="Tahoma" w:cs="Tahoma"/>
                <w:color w:val="000000" w:themeColor="text1"/>
                <w:sz w:val="18"/>
                <w:szCs w:val="18"/>
              </w:rPr>
              <w:t>Los trabajos de excavación para los postes se limitarán al diseño, evitando realizar excavaciones adicionales para reducir la modificación del paisaje.</w:t>
            </w:r>
          </w:p>
          <w:p w14:paraId="21F071E8" w14:textId="77777777" w:rsidR="001D5D1D" w:rsidRPr="00683E91" w:rsidRDefault="001D5D1D">
            <w:pPr>
              <w:pStyle w:val="Prrafodelista"/>
              <w:numPr>
                <w:ilvl w:val="0"/>
                <w:numId w:val="81"/>
              </w:numPr>
              <w:pBdr>
                <w:top w:val="nil"/>
                <w:left w:val="nil"/>
                <w:bottom w:val="nil"/>
                <w:right w:val="nil"/>
                <w:between w:val="nil"/>
              </w:pBdr>
              <w:ind w:right="223"/>
              <w:contextualSpacing/>
              <w:jc w:val="both"/>
              <w:rPr>
                <w:rFonts w:ascii="Tahoma" w:hAnsi="Tahoma" w:cs="Tahoma"/>
                <w:color w:val="000000" w:themeColor="text1"/>
                <w:sz w:val="18"/>
                <w:szCs w:val="18"/>
              </w:rPr>
            </w:pPr>
            <w:r w:rsidRPr="00683E91">
              <w:rPr>
                <w:rFonts w:ascii="Tahoma" w:hAnsi="Tahoma" w:cs="Tahoma"/>
                <w:color w:val="000000" w:themeColor="text1"/>
                <w:sz w:val="18"/>
                <w:szCs w:val="18"/>
              </w:rPr>
              <w:t>Los residuos forestales, deberán ser dispuestos en zonas autorizadas de modo que no alteren sectores adicionales.</w:t>
            </w:r>
          </w:p>
          <w:p w14:paraId="204E83EF" w14:textId="77777777" w:rsidR="001D5D1D" w:rsidRPr="00683E91" w:rsidRDefault="001D5D1D">
            <w:pPr>
              <w:pStyle w:val="Prrafodelista"/>
              <w:numPr>
                <w:ilvl w:val="0"/>
                <w:numId w:val="81"/>
              </w:numPr>
              <w:pBdr>
                <w:top w:val="nil"/>
                <w:left w:val="nil"/>
                <w:bottom w:val="nil"/>
                <w:right w:val="nil"/>
                <w:between w:val="nil"/>
              </w:pBdr>
              <w:ind w:right="223"/>
              <w:contextualSpacing/>
              <w:jc w:val="both"/>
              <w:rPr>
                <w:rFonts w:ascii="Tahoma" w:hAnsi="Tahoma" w:cs="Tahoma"/>
                <w:color w:val="000000" w:themeColor="text1"/>
                <w:sz w:val="18"/>
                <w:szCs w:val="18"/>
              </w:rPr>
            </w:pPr>
            <w:r w:rsidRPr="00683E91">
              <w:rPr>
                <w:rFonts w:ascii="Tahoma" w:hAnsi="Tahoma" w:cs="Tahoma"/>
                <w:color w:val="000000" w:themeColor="text1"/>
                <w:sz w:val="18"/>
                <w:szCs w:val="18"/>
              </w:rPr>
              <w:t>Uso preferente de sendas, caminos y accesos existentes para el traslado de materiales, evitando la apertura de nuevas vías.</w:t>
            </w:r>
          </w:p>
          <w:p w14:paraId="7F283991" w14:textId="77777777" w:rsidR="001D5D1D" w:rsidRPr="00683E91" w:rsidRDefault="001D5D1D" w:rsidP="008C1490">
            <w:pPr>
              <w:pBdr>
                <w:top w:val="nil"/>
                <w:left w:val="nil"/>
                <w:bottom w:val="nil"/>
                <w:right w:val="nil"/>
                <w:between w:val="nil"/>
              </w:pBdr>
              <w:ind w:right="223"/>
              <w:contextualSpacing/>
              <w:jc w:val="both"/>
              <w:rPr>
                <w:rFonts w:ascii="Tahoma" w:hAnsi="Tahoma" w:cs="Tahoma"/>
                <w:color w:val="000000" w:themeColor="text1"/>
                <w:sz w:val="18"/>
                <w:szCs w:val="18"/>
              </w:rPr>
            </w:pPr>
            <w:r w:rsidRPr="00683E91">
              <w:rPr>
                <w:rFonts w:ascii="Tahoma" w:hAnsi="Tahoma" w:cs="Tahoma"/>
                <w:color w:val="000000" w:themeColor="text1"/>
                <w:sz w:val="18"/>
                <w:szCs w:val="18"/>
              </w:rPr>
              <w:t>Capacitación, socialización y control participativo: Adicional a las medidas planteadas, se fortalecerá la gestión ambiental del subproyecto mediante procesos de capacitación y participación social, mismas se detallan a continuación:</w:t>
            </w:r>
          </w:p>
          <w:p w14:paraId="45357666" w14:textId="77777777" w:rsidR="001D5D1D" w:rsidRPr="00683E91" w:rsidRDefault="001D5D1D">
            <w:pPr>
              <w:pStyle w:val="Prrafodelista"/>
              <w:numPr>
                <w:ilvl w:val="0"/>
                <w:numId w:val="81"/>
              </w:numPr>
              <w:pBdr>
                <w:top w:val="nil"/>
                <w:left w:val="nil"/>
                <w:bottom w:val="nil"/>
                <w:right w:val="nil"/>
                <w:between w:val="nil"/>
              </w:pBdr>
              <w:ind w:right="223"/>
              <w:contextualSpacing/>
              <w:jc w:val="both"/>
              <w:rPr>
                <w:rFonts w:ascii="Tahoma" w:hAnsi="Tahoma" w:cs="Tahoma"/>
                <w:color w:val="000000" w:themeColor="text1"/>
                <w:sz w:val="18"/>
                <w:szCs w:val="18"/>
              </w:rPr>
            </w:pPr>
            <w:r w:rsidRPr="00683E91">
              <w:rPr>
                <w:rFonts w:ascii="Tahoma" w:hAnsi="Tahoma" w:cs="Tahoma"/>
                <w:color w:val="000000" w:themeColor="text1"/>
                <w:sz w:val="18"/>
                <w:szCs w:val="18"/>
              </w:rPr>
              <w:t>Capacitación al personal sobre la importancia de la flora y fauna, biodiversidad.</w:t>
            </w:r>
          </w:p>
          <w:p w14:paraId="2F0BF14F" w14:textId="77777777" w:rsidR="001D5D1D" w:rsidRPr="00683E91" w:rsidRDefault="001D5D1D">
            <w:pPr>
              <w:pStyle w:val="Prrafodelista"/>
              <w:numPr>
                <w:ilvl w:val="0"/>
                <w:numId w:val="81"/>
              </w:numPr>
              <w:pBdr>
                <w:top w:val="nil"/>
                <w:left w:val="nil"/>
                <w:bottom w:val="nil"/>
                <w:right w:val="nil"/>
                <w:between w:val="nil"/>
              </w:pBdr>
              <w:ind w:right="223"/>
              <w:contextualSpacing/>
              <w:jc w:val="both"/>
              <w:rPr>
                <w:rFonts w:ascii="Tahoma" w:hAnsi="Tahoma" w:cs="Tahoma"/>
                <w:color w:val="000000" w:themeColor="text1"/>
                <w:sz w:val="18"/>
                <w:szCs w:val="18"/>
              </w:rPr>
            </w:pPr>
            <w:r w:rsidRPr="00683E91">
              <w:rPr>
                <w:rFonts w:ascii="Tahoma" w:hAnsi="Tahoma" w:cs="Tahoma"/>
                <w:color w:val="000000" w:themeColor="text1"/>
                <w:sz w:val="18"/>
                <w:szCs w:val="18"/>
              </w:rPr>
              <w:t>Socialización de las medidas de mitigación con las comunidades beneficiarias.</w:t>
            </w:r>
          </w:p>
          <w:p w14:paraId="78353DC3" w14:textId="77777777" w:rsidR="001D5D1D" w:rsidRPr="00683E91" w:rsidRDefault="001D5D1D">
            <w:pPr>
              <w:pStyle w:val="Prrafodelista"/>
              <w:numPr>
                <w:ilvl w:val="0"/>
                <w:numId w:val="81"/>
              </w:numPr>
              <w:pBdr>
                <w:top w:val="nil"/>
                <w:left w:val="nil"/>
                <w:bottom w:val="nil"/>
                <w:right w:val="nil"/>
                <w:between w:val="nil"/>
              </w:pBdr>
              <w:ind w:right="223"/>
              <w:contextualSpacing/>
              <w:jc w:val="both"/>
              <w:rPr>
                <w:rFonts w:ascii="Tahoma" w:hAnsi="Tahoma" w:cs="Tahoma"/>
                <w:color w:val="000000" w:themeColor="text1"/>
                <w:sz w:val="18"/>
                <w:szCs w:val="18"/>
              </w:rPr>
            </w:pPr>
            <w:r w:rsidRPr="00683E91">
              <w:rPr>
                <w:rFonts w:ascii="Tahoma" w:hAnsi="Tahoma" w:cs="Tahoma"/>
                <w:color w:val="000000" w:themeColor="text1"/>
                <w:sz w:val="18"/>
                <w:szCs w:val="18"/>
              </w:rPr>
              <w:t>Promoción de la vigilancia y control social respecto al cumplimiento de los compromisos ambientales asumidos.</w:t>
            </w:r>
          </w:p>
          <w:p w14:paraId="2D8F486B" w14:textId="77777777" w:rsidR="001D5D1D" w:rsidRPr="00683E91" w:rsidRDefault="001D5D1D" w:rsidP="008C1490">
            <w:pPr>
              <w:pBdr>
                <w:top w:val="nil"/>
                <w:left w:val="nil"/>
                <w:bottom w:val="nil"/>
                <w:right w:val="nil"/>
                <w:between w:val="nil"/>
              </w:pBdr>
              <w:ind w:right="223"/>
              <w:contextualSpacing/>
              <w:jc w:val="both"/>
              <w:rPr>
                <w:rFonts w:ascii="Tahoma" w:hAnsi="Tahoma" w:cs="Tahoma"/>
                <w:color w:val="000000" w:themeColor="text1"/>
                <w:sz w:val="18"/>
                <w:szCs w:val="18"/>
              </w:rPr>
            </w:pPr>
            <w:r w:rsidRPr="00683E91">
              <w:rPr>
                <w:rFonts w:ascii="Tahoma" w:hAnsi="Tahoma" w:cs="Tahoma"/>
                <w:color w:val="000000" w:themeColor="text1"/>
                <w:sz w:val="18"/>
                <w:szCs w:val="18"/>
              </w:rPr>
              <w:t>Diseño y emplazamiento de infraestructura</w:t>
            </w:r>
          </w:p>
          <w:p w14:paraId="6CD9FDF8" w14:textId="77777777" w:rsidR="001D5D1D" w:rsidRPr="00683E91" w:rsidRDefault="001D5D1D">
            <w:pPr>
              <w:pStyle w:val="Prrafodelista"/>
              <w:numPr>
                <w:ilvl w:val="0"/>
                <w:numId w:val="81"/>
              </w:numPr>
              <w:pBdr>
                <w:top w:val="nil"/>
                <w:left w:val="nil"/>
                <w:bottom w:val="nil"/>
                <w:right w:val="nil"/>
                <w:between w:val="nil"/>
              </w:pBdr>
              <w:ind w:right="223"/>
              <w:contextualSpacing/>
              <w:jc w:val="both"/>
              <w:rPr>
                <w:rFonts w:ascii="Tahoma" w:hAnsi="Tahoma" w:cs="Tahoma"/>
                <w:color w:val="000000" w:themeColor="text1"/>
                <w:sz w:val="18"/>
                <w:szCs w:val="18"/>
              </w:rPr>
            </w:pPr>
            <w:r w:rsidRPr="00683E91">
              <w:rPr>
                <w:rFonts w:ascii="Tahoma" w:hAnsi="Tahoma" w:cs="Tahoma"/>
                <w:color w:val="000000" w:themeColor="text1"/>
                <w:sz w:val="18"/>
                <w:szCs w:val="18"/>
              </w:rPr>
              <w:t>Priorizar el emplazamiento del tendido paralelo a caminos existentes y áreas previamente intervenidas, evitando apertura de nuevos corredores.</w:t>
            </w:r>
          </w:p>
          <w:p w14:paraId="01F10FC7" w14:textId="77777777" w:rsidR="001D5D1D" w:rsidRPr="00683E91" w:rsidRDefault="001D5D1D">
            <w:pPr>
              <w:pStyle w:val="Prrafodelista"/>
              <w:numPr>
                <w:ilvl w:val="0"/>
                <w:numId w:val="81"/>
              </w:numPr>
              <w:pBdr>
                <w:top w:val="nil"/>
                <w:left w:val="nil"/>
                <w:bottom w:val="nil"/>
                <w:right w:val="nil"/>
                <w:between w:val="nil"/>
              </w:pBdr>
              <w:ind w:right="223"/>
              <w:contextualSpacing/>
              <w:jc w:val="both"/>
              <w:rPr>
                <w:rFonts w:ascii="Tahoma" w:hAnsi="Tahoma" w:cs="Tahoma"/>
                <w:color w:val="000000" w:themeColor="text1"/>
                <w:sz w:val="18"/>
                <w:szCs w:val="18"/>
              </w:rPr>
            </w:pPr>
            <w:r w:rsidRPr="00683E91">
              <w:rPr>
                <w:rFonts w:ascii="Tahoma" w:hAnsi="Tahoma" w:cs="Tahoma"/>
                <w:color w:val="000000" w:themeColor="text1"/>
                <w:sz w:val="18"/>
                <w:szCs w:val="18"/>
              </w:rPr>
              <w:t>Evitar, en la medida técnicamente viable, la ubicación de postes en proximidad inmediata a cuerpos de agua, áreas de alimentación, dormideros, zonas de anidación o corredores frecuentes de vuelo,</w:t>
            </w:r>
          </w:p>
          <w:p w14:paraId="17F7025D" w14:textId="77777777" w:rsidR="001D5D1D" w:rsidRPr="00683E91" w:rsidRDefault="001D5D1D">
            <w:pPr>
              <w:pStyle w:val="Prrafodelista"/>
              <w:numPr>
                <w:ilvl w:val="0"/>
                <w:numId w:val="81"/>
              </w:numPr>
              <w:pBdr>
                <w:top w:val="nil"/>
                <w:left w:val="nil"/>
                <w:bottom w:val="nil"/>
                <w:right w:val="nil"/>
                <w:between w:val="nil"/>
              </w:pBdr>
              <w:ind w:right="223"/>
              <w:contextualSpacing/>
              <w:jc w:val="both"/>
              <w:rPr>
                <w:rFonts w:ascii="Tahoma" w:hAnsi="Tahoma" w:cs="Tahoma"/>
                <w:color w:val="000000" w:themeColor="text1"/>
                <w:sz w:val="18"/>
                <w:szCs w:val="18"/>
              </w:rPr>
            </w:pPr>
            <w:r w:rsidRPr="00683E91">
              <w:rPr>
                <w:rFonts w:ascii="Tahoma" w:hAnsi="Tahoma" w:cs="Tahoma"/>
                <w:color w:val="000000" w:themeColor="text1"/>
                <w:sz w:val="18"/>
                <w:szCs w:val="18"/>
              </w:rPr>
              <w:t>Mantener la mínima apertura de servidumbre requerida por diseño.</w:t>
            </w:r>
          </w:p>
          <w:p w14:paraId="7A225EAF" w14:textId="77777777" w:rsidR="001D5D1D" w:rsidRPr="00683E91" w:rsidRDefault="001D5D1D" w:rsidP="008C1490">
            <w:pPr>
              <w:pBdr>
                <w:top w:val="nil"/>
                <w:left w:val="nil"/>
                <w:bottom w:val="nil"/>
                <w:right w:val="nil"/>
                <w:between w:val="nil"/>
              </w:pBdr>
              <w:ind w:right="223"/>
              <w:contextualSpacing/>
              <w:jc w:val="both"/>
              <w:rPr>
                <w:rFonts w:ascii="Tahoma" w:hAnsi="Tahoma" w:cs="Tahoma"/>
                <w:color w:val="000000" w:themeColor="text1"/>
                <w:sz w:val="18"/>
                <w:szCs w:val="18"/>
              </w:rPr>
            </w:pPr>
            <w:r w:rsidRPr="00683E91">
              <w:rPr>
                <w:rFonts w:ascii="Tahoma" w:hAnsi="Tahoma" w:cs="Tahoma"/>
                <w:color w:val="000000" w:themeColor="text1"/>
                <w:sz w:val="18"/>
                <w:szCs w:val="18"/>
              </w:rPr>
              <w:lastRenderedPageBreak/>
              <w:t>Prevención de colisión</w:t>
            </w:r>
          </w:p>
          <w:p w14:paraId="1397598F" w14:textId="77777777" w:rsidR="001D5D1D" w:rsidRPr="00683E91" w:rsidRDefault="001D5D1D">
            <w:pPr>
              <w:pStyle w:val="Prrafodelista"/>
              <w:numPr>
                <w:ilvl w:val="0"/>
                <w:numId w:val="81"/>
              </w:numPr>
              <w:pBdr>
                <w:top w:val="nil"/>
                <w:left w:val="nil"/>
                <w:bottom w:val="nil"/>
                <w:right w:val="nil"/>
                <w:between w:val="nil"/>
              </w:pBdr>
              <w:ind w:right="223"/>
              <w:contextualSpacing/>
              <w:jc w:val="both"/>
              <w:rPr>
                <w:rFonts w:ascii="Tahoma" w:hAnsi="Tahoma" w:cs="Tahoma"/>
                <w:color w:val="000000" w:themeColor="text1"/>
                <w:sz w:val="18"/>
                <w:szCs w:val="18"/>
              </w:rPr>
            </w:pPr>
            <w:r w:rsidRPr="00683E91">
              <w:rPr>
                <w:rFonts w:ascii="Tahoma" w:hAnsi="Tahoma" w:cs="Tahoma"/>
                <w:color w:val="000000" w:themeColor="text1"/>
                <w:sz w:val="18"/>
                <w:szCs w:val="18"/>
              </w:rPr>
              <w:t>Incorporar señalización aérea de alta visibilidad, priorizando cambios de relieve, quebradas, cursos de agua y sectores abiertos donde exista mayor probabilidad de colisión.</w:t>
            </w:r>
          </w:p>
          <w:p w14:paraId="305391B3" w14:textId="77777777" w:rsidR="001D5D1D" w:rsidRPr="00683E91" w:rsidRDefault="001D5D1D">
            <w:pPr>
              <w:numPr>
                <w:ilvl w:val="0"/>
                <w:numId w:val="81"/>
              </w:numPr>
              <w:pBdr>
                <w:top w:val="nil"/>
                <w:left w:val="nil"/>
                <w:bottom w:val="nil"/>
                <w:right w:val="nil"/>
                <w:between w:val="nil"/>
              </w:pBdr>
              <w:ind w:right="223"/>
              <w:rPr>
                <w:rFonts w:ascii="Tahoma" w:eastAsia="Tahoma" w:hAnsi="Tahoma" w:cs="Tahoma"/>
                <w:b/>
                <w:bCs/>
                <w:color w:val="000000" w:themeColor="text1"/>
                <w:sz w:val="18"/>
                <w:szCs w:val="18"/>
              </w:rPr>
            </w:pPr>
            <w:r w:rsidRPr="00683E91">
              <w:rPr>
                <w:rFonts w:ascii="Tahoma" w:hAnsi="Tahoma" w:cs="Tahoma"/>
                <w:color w:val="000000" w:themeColor="text1"/>
                <w:sz w:val="18"/>
                <w:szCs w:val="18"/>
              </w:rPr>
              <w:t>Realizar inspecciones periódicas para verificar integridad y permanencia de los dispositivos instalados.</w:t>
            </w:r>
          </w:p>
          <w:p w14:paraId="11095633" w14:textId="77777777" w:rsidR="001D5D1D" w:rsidRPr="00683E91" w:rsidRDefault="001D5D1D" w:rsidP="008C1490">
            <w:pPr>
              <w:pBdr>
                <w:top w:val="nil"/>
                <w:left w:val="nil"/>
                <w:bottom w:val="nil"/>
                <w:right w:val="nil"/>
                <w:between w:val="nil"/>
              </w:pBdr>
              <w:ind w:right="223"/>
              <w:rPr>
                <w:rFonts w:ascii="Tahoma" w:eastAsia="Tahoma" w:hAnsi="Tahoma" w:cs="Tahoma"/>
                <w:b/>
                <w:bCs/>
                <w:color w:val="000000" w:themeColor="text1"/>
                <w:sz w:val="18"/>
                <w:szCs w:val="18"/>
              </w:rPr>
            </w:pPr>
            <w:r w:rsidRPr="00683E91">
              <w:rPr>
                <w:rFonts w:ascii="Tahoma" w:eastAsia="Tahoma" w:hAnsi="Tahoma" w:cs="Tahoma"/>
                <w:b/>
                <w:bCs/>
                <w:color w:val="000000" w:themeColor="text1"/>
                <w:sz w:val="18"/>
                <w:szCs w:val="18"/>
              </w:rPr>
              <w:t>Monitoreo y Seguimiento</w:t>
            </w:r>
          </w:p>
          <w:p w14:paraId="2E3C91A9" w14:textId="77777777" w:rsidR="001D5D1D" w:rsidRPr="00683E91" w:rsidRDefault="001D5D1D">
            <w:pPr>
              <w:pStyle w:val="Prrafodelista"/>
              <w:numPr>
                <w:ilvl w:val="0"/>
                <w:numId w:val="81"/>
              </w:numPr>
              <w:pBdr>
                <w:top w:val="nil"/>
                <w:left w:val="nil"/>
                <w:bottom w:val="nil"/>
                <w:right w:val="nil"/>
                <w:between w:val="nil"/>
              </w:pBdr>
              <w:ind w:right="223"/>
              <w:contextualSpacing/>
              <w:jc w:val="both"/>
              <w:rPr>
                <w:rFonts w:ascii="Tahoma" w:eastAsia="Tahoma" w:hAnsi="Tahoma" w:cs="Tahoma"/>
                <w:color w:val="000000" w:themeColor="text1"/>
                <w:sz w:val="18"/>
                <w:szCs w:val="18"/>
              </w:rPr>
            </w:pPr>
            <w:r w:rsidRPr="00683E91">
              <w:rPr>
                <w:rFonts w:ascii="Tahoma" w:eastAsia="Tahoma" w:hAnsi="Tahoma" w:cs="Tahoma"/>
                <w:color w:val="000000" w:themeColor="text1"/>
                <w:sz w:val="18"/>
                <w:szCs w:val="18"/>
              </w:rPr>
              <w:t>Verificación del cumplimiento de medidas de mitigación a través de inspecciones ambientales.</w:t>
            </w:r>
          </w:p>
          <w:p w14:paraId="64ACBD89" w14:textId="77777777" w:rsidR="001D5D1D" w:rsidRPr="00683E91" w:rsidRDefault="001D5D1D">
            <w:pPr>
              <w:pStyle w:val="Prrafodelista"/>
              <w:numPr>
                <w:ilvl w:val="0"/>
                <w:numId w:val="81"/>
              </w:numPr>
              <w:pBdr>
                <w:top w:val="nil"/>
                <w:left w:val="nil"/>
                <w:bottom w:val="nil"/>
                <w:right w:val="nil"/>
                <w:between w:val="nil"/>
              </w:pBdr>
              <w:ind w:right="223"/>
              <w:contextualSpacing/>
              <w:jc w:val="both"/>
              <w:rPr>
                <w:rFonts w:ascii="Tahoma" w:eastAsia="Tahoma" w:hAnsi="Tahoma" w:cs="Tahoma"/>
                <w:color w:val="000000" w:themeColor="text1"/>
                <w:sz w:val="18"/>
                <w:szCs w:val="18"/>
              </w:rPr>
            </w:pPr>
            <w:r w:rsidRPr="00683E91">
              <w:rPr>
                <w:rFonts w:ascii="Tahoma" w:eastAsia="Tahoma" w:hAnsi="Tahoma" w:cs="Tahoma"/>
                <w:color w:val="000000" w:themeColor="text1"/>
                <w:sz w:val="18"/>
                <w:szCs w:val="18"/>
              </w:rPr>
              <w:t xml:space="preserve">Reportes trimestrales con registros fotográfico. </w:t>
            </w:r>
          </w:p>
          <w:p w14:paraId="51F01300" w14:textId="77777777" w:rsidR="001D5D1D" w:rsidRPr="00683E91" w:rsidRDefault="001D5D1D">
            <w:pPr>
              <w:pStyle w:val="Prrafodelista"/>
              <w:numPr>
                <w:ilvl w:val="0"/>
                <w:numId w:val="81"/>
              </w:numPr>
              <w:pBdr>
                <w:top w:val="nil"/>
                <w:left w:val="nil"/>
                <w:bottom w:val="nil"/>
                <w:right w:val="nil"/>
                <w:between w:val="nil"/>
              </w:pBdr>
              <w:ind w:right="223"/>
              <w:contextualSpacing/>
              <w:jc w:val="both"/>
              <w:rPr>
                <w:rFonts w:ascii="Tahoma" w:eastAsia="Tahoma" w:hAnsi="Tahoma" w:cs="Tahoma"/>
                <w:color w:val="000000" w:themeColor="text1"/>
                <w:sz w:val="18"/>
                <w:szCs w:val="18"/>
              </w:rPr>
            </w:pPr>
            <w:r w:rsidRPr="00683E91">
              <w:rPr>
                <w:rFonts w:ascii="Tahoma" w:eastAsia="Tahoma" w:hAnsi="Tahoma" w:cs="Tahoma"/>
                <w:color w:val="000000" w:themeColor="text1"/>
                <w:sz w:val="18"/>
                <w:szCs w:val="18"/>
              </w:rPr>
              <w:t>Reporte de supervivencia de plantines reforestados.</w:t>
            </w:r>
          </w:p>
          <w:p w14:paraId="0215C5DD" w14:textId="77777777" w:rsidR="001D5D1D" w:rsidRPr="00683E91" w:rsidRDefault="001D5D1D">
            <w:pPr>
              <w:pStyle w:val="Prrafodelista"/>
              <w:numPr>
                <w:ilvl w:val="0"/>
                <w:numId w:val="81"/>
              </w:numPr>
              <w:pBdr>
                <w:top w:val="nil"/>
                <w:left w:val="nil"/>
                <w:bottom w:val="nil"/>
                <w:right w:val="nil"/>
                <w:between w:val="nil"/>
              </w:pBdr>
              <w:ind w:right="223"/>
              <w:contextualSpacing/>
              <w:jc w:val="both"/>
              <w:rPr>
                <w:rFonts w:ascii="Tahoma" w:eastAsia="Tahoma" w:hAnsi="Tahoma" w:cs="Tahoma"/>
                <w:color w:val="000000" w:themeColor="text1"/>
                <w:sz w:val="18"/>
                <w:szCs w:val="18"/>
              </w:rPr>
            </w:pPr>
            <w:r w:rsidRPr="00683E91">
              <w:rPr>
                <w:rFonts w:ascii="Tahoma" w:eastAsia="Tahoma" w:hAnsi="Tahoma" w:cs="Tahoma"/>
                <w:color w:val="000000" w:themeColor="text1"/>
                <w:sz w:val="18"/>
                <w:szCs w:val="18"/>
              </w:rPr>
              <w:t>Monitoreo de avifauna en zonas de tendido eléctrico y pasos de fauna.</w:t>
            </w:r>
          </w:p>
          <w:p w14:paraId="1854611D" w14:textId="77777777" w:rsidR="001D5D1D" w:rsidRPr="00683E91" w:rsidRDefault="001D5D1D">
            <w:pPr>
              <w:pStyle w:val="Prrafodelista"/>
              <w:numPr>
                <w:ilvl w:val="0"/>
                <w:numId w:val="161"/>
              </w:numPr>
              <w:pBdr>
                <w:top w:val="nil"/>
                <w:left w:val="nil"/>
                <w:bottom w:val="nil"/>
                <w:right w:val="nil"/>
                <w:between w:val="nil"/>
              </w:pBdr>
              <w:ind w:right="223"/>
              <w:contextualSpacing/>
              <w:jc w:val="both"/>
              <w:rPr>
                <w:rFonts w:ascii="Tahoma" w:eastAsia="Tahoma" w:hAnsi="Tahoma" w:cs="Tahoma"/>
                <w:color w:val="000000"/>
                <w:sz w:val="18"/>
                <w:szCs w:val="18"/>
                <w:lang w:eastAsia="es-MX"/>
              </w:rPr>
            </w:pPr>
            <w:r w:rsidRPr="00683E91">
              <w:rPr>
                <w:rFonts w:ascii="Tahoma" w:eastAsia="Tahoma" w:hAnsi="Tahoma" w:cs="Tahoma"/>
                <w:color w:val="000000"/>
                <w:sz w:val="18"/>
                <w:szCs w:val="18"/>
                <w:lang w:eastAsia="es-MX"/>
              </w:rPr>
              <w:t>Registrar y georreferenciar cualquier evento de colisión o electrocución.</w:t>
            </w:r>
          </w:p>
          <w:p w14:paraId="781E675B" w14:textId="77777777" w:rsidR="001D5D1D" w:rsidRPr="00683E91" w:rsidRDefault="001D5D1D">
            <w:pPr>
              <w:pStyle w:val="Prrafodelista"/>
              <w:numPr>
                <w:ilvl w:val="0"/>
                <w:numId w:val="161"/>
              </w:numPr>
              <w:pBdr>
                <w:top w:val="nil"/>
                <w:left w:val="nil"/>
                <w:bottom w:val="nil"/>
                <w:right w:val="nil"/>
                <w:between w:val="nil"/>
              </w:pBdr>
              <w:ind w:right="223"/>
              <w:contextualSpacing/>
              <w:jc w:val="both"/>
              <w:rPr>
                <w:rFonts w:ascii="Tahoma" w:eastAsia="Tahoma" w:hAnsi="Tahoma" w:cs="Tahoma"/>
                <w:color w:val="000000"/>
                <w:sz w:val="18"/>
                <w:szCs w:val="18"/>
                <w:lang w:eastAsia="es-MX"/>
              </w:rPr>
            </w:pPr>
            <w:r w:rsidRPr="00683E91">
              <w:rPr>
                <w:rFonts w:ascii="Tahoma" w:eastAsia="Tahoma" w:hAnsi="Tahoma" w:cs="Tahoma"/>
                <w:color w:val="000000"/>
                <w:sz w:val="18"/>
                <w:szCs w:val="18"/>
                <w:lang w:eastAsia="es-MX"/>
              </w:rPr>
              <w:t>Activar medidas correctivas inmediatas cuando se detecten incidentes repetitivos</w:t>
            </w:r>
          </w:p>
          <w:p w14:paraId="41700C63" w14:textId="77777777" w:rsidR="001D5D1D" w:rsidRPr="00683E91" w:rsidRDefault="001D5D1D">
            <w:pPr>
              <w:pStyle w:val="Prrafodelista"/>
              <w:numPr>
                <w:ilvl w:val="0"/>
                <w:numId w:val="161"/>
              </w:numPr>
              <w:pBdr>
                <w:top w:val="nil"/>
                <w:left w:val="nil"/>
                <w:bottom w:val="nil"/>
                <w:right w:val="nil"/>
                <w:between w:val="nil"/>
              </w:pBdr>
              <w:ind w:right="223"/>
              <w:contextualSpacing/>
              <w:jc w:val="both"/>
              <w:rPr>
                <w:rFonts w:ascii="Tahoma" w:eastAsia="Tahoma" w:hAnsi="Tahoma" w:cs="Tahoma"/>
                <w:color w:val="000000"/>
                <w:sz w:val="18"/>
                <w:szCs w:val="18"/>
                <w:lang w:eastAsia="es-MX"/>
              </w:rPr>
            </w:pPr>
            <w:r w:rsidRPr="00683E91">
              <w:rPr>
                <w:rFonts w:ascii="Tahoma" w:eastAsia="Tahoma" w:hAnsi="Tahoma" w:cs="Tahoma"/>
                <w:color w:val="000000"/>
                <w:sz w:val="18"/>
                <w:szCs w:val="18"/>
                <w:lang w:eastAsia="es-MX"/>
              </w:rPr>
              <w:t xml:space="preserve">Monitorear periódicamente la cobertura vegetal, biodiversidad y calidad paisajística con relevancia en áreas sensibles de biodiversidad. </w:t>
            </w:r>
          </w:p>
          <w:p w14:paraId="02981566" w14:textId="77777777" w:rsidR="001D5D1D" w:rsidRPr="00683E91" w:rsidRDefault="001D5D1D" w:rsidP="008C1490">
            <w:pPr>
              <w:pStyle w:val="Prrafodelista"/>
              <w:pBdr>
                <w:top w:val="nil"/>
                <w:left w:val="nil"/>
                <w:bottom w:val="nil"/>
                <w:right w:val="nil"/>
                <w:between w:val="nil"/>
              </w:pBdr>
              <w:ind w:left="360" w:right="223"/>
              <w:contextualSpacing/>
              <w:jc w:val="both"/>
              <w:rPr>
                <w:rFonts w:ascii="Tahoma" w:eastAsia="Tahoma" w:hAnsi="Tahoma" w:cs="Tahoma"/>
                <w:color w:val="000000" w:themeColor="text1"/>
                <w:sz w:val="18"/>
                <w:szCs w:val="18"/>
              </w:rPr>
            </w:pPr>
          </w:p>
          <w:tbl>
            <w:tblPr>
              <w:tblW w:w="437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43"/>
              <w:gridCol w:w="1328"/>
              <w:gridCol w:w="2186"/>
              <w:gridCol w:w="1661"/>
            </w:tblGrid>
            <w:tr w:rsidR="001D5D1D" w:rsidRPr="00683E91" w14:paraId="32609B2D" w14:textId="77777777" w:rsidTr="008C1490">
              <w:trPr>
                <w:trHeight w:val="599"/>
                <w:tblHeader/>
                <w:jc w:val="center"/>
              </w:trPr>
              <w:tc>
                <w:tcPr>
                  <w:tcW w:w="1558" w:type="pct"/>
                  <w:tcBorders>
                    <w:top w:val="single" w:sz="4" w:space="0" w:color="auto"/>
                    <w:left w:val="single" w:sz="4" w:space="0" w:color="auto"/>
                    <w:bottom w:val="single" w:sz="4" w:space="0" w:color="auto"/>
                    <w:right w:val="single" w:sz="4" w:space="0" w:color="auto"/>
                  </w:tcBorders>
                  <w:shd w:val="clear" w:color="auto" w:fill="D9E2F3"/>
                  <w:vAlign w:val="center"/>
                  <w:hideMark/>
                </w:tcPr>
                <w:p w14:paraId="1F799EF5"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Indicador</w:t>
                  </w:r>
                </w:p>
              </w:tc>
              <w:tc>
                <w:tcPr>
                  <w:tcW w:w="883" w:type="pct"/>
                  <w:tcBorders>
                    <w:top w:val="single" w:sz="4" w:space="0" w:color="auto"/>
                    <w:left w:val="single" w:sz="4" w:space="0" w:color="auto"/>
                    <w:bottom w:val="single" w:sz="4" w:space="0" w:color="auto"/>
                    <w:right w:val="single" w:sz="4" w:space="0" w:color="auto"/>
                  </w:tcBorders>
                  <w:shd w:val="clear" w:color="auto" w:fill="D9E2F3"/>
                  <w:vAlign w:val="center"/>
                  <w:hideMark/>
                </w:tcPr>
                <w:p w14:paraId="17D3D9A0"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Frecuencia</w:t>
                  </w:r>
                </w:p>
              </w:tc>
              <w:tc>
                <w:tcPr>
                  <w:tcW w:w="1454" w:type="pct"/>
                  <w:tcBorders>
                    <w:top w:val="single" w:sz="4" w:space="0" w:color="auto"/>
                    <w:left w:val="single" w:sz="4" w:space="0" w:color="auto"/>
                    <w:bottom w:val="single" w:sz="4" w:space="0" w:color="auto"/>
                    <w:right w:val="single" w:sz="4" w:space="0" w:color="auto"/>
                  </w:tcBorders>
                  <w:shd w:val="clear" w:color="auto" w:fill="D9E2F3"/>
                  <w:vAlign w:val="center"/>
                  <w:hideMark/>
                </w:tcPr>
                <w:p w14:paraId="35509795"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Medio de Verificación</w:t>
                  </w:r>
                </w:p>
              </w:tc>
              <w:tc>
                <w:tcPr>
                  <w:tcW w:w="1105" w:type="pct"/>
                  <w:tcBorders>
                    <w:top w:val="single" w:sz="4" w:space="0" w:color="auto"/>
                    <w:left w:val="single" w:sz="4" w:space="0" w:color="auto"/>
                    <w:bottom w:val="single" w:sz="4" w:space="0" w:color="auto"/>
                    <w:right w:val="single" w:sz="4" w:space="0" w:color="auto"/>
                  </w:tcBorders>
                  <w:shd w:val="clear" w:color="auto" w:fill="D9E2F3"/>
                  <w:vAlign w:val="center"/>
                  <w:hideMark/>
                </w:tcPr>
                <w:p w14:paraId="6FD3FB67"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Responsable</w:t>
                  </w:r>
                </w:p>
              </w:tc>
            </w:tr>
            <w:tr w:rsidR="001D5D1D" w:rsidRPr="00683E91" w14:paraId="289E63E1" w14:textId="77777777" w:rsidTr="008C1490">
              <w:trPr>
                <w:trHeight w:val="632"/>
                <w:jc w:val="center"/>
              </w:trPr>
              <w:tc>
                <w:tcPr>
                  <w:tcW w:w="1558" w:type="pct"/>
                  <w:tcBorders>
                    <w:top w:val="single" w:sz="4" w:space="0" w:color="auto"/>
                    <w:left w:val="single" w:sz="4" w:space="0" w:color="auto"/>
                    <w:bottom w:val="single" w:sz="4" w:space="0" w:color="auto"/>
                    <w:right w:val="single" w:sz="4" w:space="0" w:color="auto"/>
                  </w:tcBorders>
                  <w:vAlign w:val="center"/>
                  <w:hideMark/>
                </w:tcPr>
                <w:p w14:paraId="3F2DD175"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N° de individuos reforestados</w:t>
                  </w:r>
                </w:p>
              </w:tc>
              <w:tc>
                <w:tcPr>
                  <w:tcW w:w="883" w:type="pct"/>
                  <w:tcBorders>
                    <w:top w:val="single" w:sz="4" w:space="0" w:color="auto"/>
                    <w:left w:val="single" w:sz="4" w:space="0" w:color="auto"/>
                    <w:bottom w:val="single" w:sz="4" w:space="0" w:color="auto"/>
                    <w:right w:val="single" w:sz="4" w:space="0" w:color="auto"/>
                  </w:tcBorders>
                  <w:vAlign w:val="center"/>
                  <w:hideMark/>
                </w:tcPr>
                <w:p w14:paraId="5BC9539D"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Una vez</w:t>
                  </w:r>
                </w:p>
              </w:tc>
              <w:tc>
                <w:tcPr>
                  <w:tcW w:w="1454" w:type="pct"/>
                  <w:tcBorders>
                    <w:top w:val="single" w:sz="4" w:space="0" w:color="auto"/>
                    <w:left w:val="single" w:sz="4" w:space="0" w:color="auto"/>
                    <w:bottom w:val="single" w:sz="4" w:space="0" w:color="auto"/>
                    <w:right w:val="single" w:sz="4" w:space="0" w:color="auto"/>
                  </w:tcBorders>
                  <w:vAlign w:val="center"/>
                  <w:hideMark/>
                </w:tcPr>
                <w:p w14:paraId="55998D45"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Plan de plantación, fichas de campo, fotografías</w:t>
                  </w:r>
                </w:p>
              </w:tc>
              <w:tc>
                <w:tcPr>
                  <w:tcW w:w="1105" w:type="pct"/>
                  <w:tcBorders>
                    <w:top w:val="single" w:sz="4" w:space="0" w:color="auto"/>
                    <w:left w:val="single" w:sz="4" w:space="0" w:color="auto"/>
                    <w:bottom w:val="single" w:sz="4" w:space="0" w:color="auto"/>
                    <w:right w:val="single" w:sz="4" w:space="0" w:color="auto"/>
                  </w:tcBorders>
                  <w:vAlign w:val="center"/>
                  <w:hideMark/>
                </w:tcPr>
                <w:p w14:paraId="7ECD64BB"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RA</w:t>
                  </w:r>
                </w:p>
              </w:tc>
            </w:tr>
            <w:tr w:rsidR="001D5D1D" w:rsidRPr="00683E91" w14:paraId="337FEC9D" w14:textId="77777777" w:rsidTr="008C1490">
              <w:trPr>
                <w:trHeight w:val="632"/>
                <w:jc w:val="center"/>
              </w:trPr>
              <w:tc>
                <w:tcPr>
                  <w:tcW w:w="1558" w:type="pct"/>
                  <w:tcBorders>
                    <w:top w:val="single" w:sz="4" w:space="0" w:color="auto"/>
                    <w:left w:val="single" w:sz="4" w:space="0" w:color="auto"/>
                    <w:bottom w:val="single" w:sz="4" w:space="0" w:color="auto"/>
                    <w:right w:val="single" w:sz="4" w:space="0" w:color="auto"/>
                  </w:tcBorders>
                  <w:vAlign w:val="center"/>
                  <w:hideMark/>
                </w:tcPr>
                <w:p w14:paraId="5F6A71A6"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de residuos forestales manejados adecuadamente</w:t>
                  </w:r>
                </w:p>
              </w:tc>
              <w:tc>
                <w:tcPr>
                  <w:tcW w:w="883" w:type="pct"/>
                  <w:tcBorders>
                    <w:top w:val="single" w:sz="4" w:space="0" w:color="auto"/>
                    <w:left w:val="single" w:sz="4" w:space="0" w:color="auto"/>
                    <w:bottom w:val="single" w:sz="4" w:space="0" w:color="auto"/>
                    <w:right w:val="single" w:sz="4" w:space="0" w:color="auto"/>
                  </w:tcBorders>
                  <w:vAlign w:val="center"/>
                  <w:hideMark/>
                </w:tcPr>
                <w:p w14:paraId="1196CF04"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Semanal</w:t>
                  </w:r>
                </w:p>
              </w:tc>
              <w:tc>
                <w:tcPr>
                  <w:tcW w:w="1454" w:type="pct"/>
                  <w:tcBorders>
                    <w:top w:val="single" w:sz="4" w:space="0" w:color="auto"/>
                    <w:left w:val="single" w:sz="4" w:space="0" w:color="auto"/>
                    <w:bottom w:val="single" w:sz="4" w:space="0" w:color="auto"/>
                    <w:right w:val="single" w:sz="4" w:space="0" w:color="auto"/>
                  </w:tcBorders>
                  <w:vAlign w:val="center"/>
                  <w:hideMark/>
                </w:tcPr>
                <w:p w14:paraId="61907A88"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Registros de disposición, uso comunal, fotografías</w:t>
                  </w:r>
                </w:p>
              </w:tc>
              <w:tc>
                <w:tcPr>
                  <w:tcW w:w="1105" w:type="pct"/>
                  <w:tcBorders>
                    <w:top w:val="single" w:sz="4" w:space="0" w:color="auto"/>
                    <w:left w:val="single" w:sz="4" w:space="0" w:color="auto"/>
                    <w:bottom w:val="single" w:sz="4" w:space="0" w:color="auto"/>
                    <w:right w:val="single" w:sz="4" w:space="0" w:color="auto"/>
                  </w:tcBorders>
                  <w:vAlign w:val="center"/>
                  <w:hideMark/>
                </w:tcPr>
                <w:p w14:paraId="7EB9A871"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RA</w:t>
                  </w:r>
                </w:p>
              </w:tc>
            </w:tr>
            <w:tr w:rsidR="001D5D1D" w:rsidRPr="00683E91" w14:paraId="717D52D5" w14:textId="77777777" w:rsidTr="008C1490">
              <w:trPr>
                <w:trHeight w:val="632"/>
                <w:jc w:val="center"/>
              </w:trPr>
              <w:tc>
                <w:tcPr>
                  <w:tcW w:w="1558" w:type="pct"/>
                  <w:tcBorders>
                    <w:top w:val="single" w:sz="4" w:space="0" w:color="auto"/>
                    <w:left w:val="single" w:sz="4" w:space="0" w:color="auto"/>
                    <w:bottom w:val="single" w:sz="4" w:space="0" w:color="auto"/>
                    <w:right w:val="single" w:sz="4" w:space="0" w:color="auto"/>
                  </w:tcBorders>
                  <w:vAlign w:val="center"/>
                  <w:hideMark/>
                </w:tcPr>
                <w:p w14:paraId="4DA51CB9"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N° de talleres realizados sobre protección de especies endémicas (si aplica)</w:t>
                  </w:r>
                </w:p>
              </w:tc>
              <w:tc>
                <w:tcPr>
                  <w:tcW w:w="883" w:type="pct"/>
                  <w:tcBorders>
                    <w:top w:val="single" w:sz="4" w:space="0" w:color="auto"/>
                    <w:left w:val="single" w:sz="4" w:space="0" w:color="auto"/>
                    <w:bottom w:val="single" w:sz="4" w:space="0" w:color="auto"/>
                    <w:right w:val="single" w:sz="4" w:space="0" w:color="auto"/>
                  </w:tcBorders>
                  <w:vAlign w:val="center"/>
                  <w:hideMark/>
                </w:tcPr>
                <w:p w14:paraId="524BCF4E"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Una vez (si aplica)</w:t>
                  </w:r>
                </w:p>
              </w:tc>
              <w:tc>
                <w:tcPr>
                  <w:tcW w:w="1454" w:type="pct"/>
                  <w:tcBorders>
                    <w:top w:val="single" w:sz="4" w:space="0" w:color="auto"/>
                    <w:left w:val="single" w:sz="4" w:space="0" w:color="auto"/>
                    <w:bottom w:val="single" w:sz="4" w:space="0" w:color="auto"/>
                    <w:right w:val="single" w:sz="4" w:space="0" w:color="auto"/>
                  </w:tcBorders>
                  <w:vAlign w:val="center"/>
                  <w:hideMark/>
                </w:tcPr>
                <w:p w14:paraId="415CC4F8"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Actas de reunión, listas de asistencia</w:t>
                  </w:r>
                </w:p>
              </w:tc>
              <w:tc>
                <w:tcPr>
                  <w:tcW w:w="1105" w:type="pct"/>
                  <w:tcBorders>
                    <w:top w:val="single" w:sz="4" w:space="0" w:color="auto"/>
                    <w:left w:val="single" w:sz="4" w:space="0" w:color="auto"/>
                    <w:bottom w:val="single" w:sz="4" w:space="0" w:color="auto"/>
                    <w:right w:val="single" w:sz="4" w:space="0" w:color="auto"/>
                  </w:tcBorders>
                  <w:vAlign w:val="center"/>
                  <w:hideMark/>
                </w:tcPr>
                <w:p w14:paraId="1EFD2B92"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RA</w:t>
                  </w:r>
                </w:p>
              </w:tc>
            </w:tr>
            <w:tr w:rsidR="001D5D1D" w:rsidRPr="00683E91" w14:paraId="0D141EDD" w14:textId="77777777" w:rsidTr="008C1490">
              <w:trPr>
                <w:trHeight w:val="632"/>
                <w:jc w:val="center"/>
              </w:trPr>
              <w:tc>
                <w:tcPr>
                  <w:tcW w:w="1558" w:type="pct"/>
                  <w:tcBorders>
                    <w:top w:val="single" w:sz="4" w:space="0" w:color="auto"/>
                    <w:left w:val="single" w:sz="4" w:space="0" w:color="auto"/>
                    <w:bottom w:val="single" w:sz="4" w:space="0" w:color="auto"/>
                    <w:right w:val="single" w:sz="4" w:space="0" w:color="auto"/>
                  </w:tcBorders>
                  <w:vAlign w:val="center"/>
                  <w:hideMark/>
                </w:tcPr>
                <w:p w14:paraId="6FDFAA90"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de supervivencia de especies reforestadas</w:t>
                  </w:r>
                </w:p>
              </w:tc>
              <w:tc>
                <w:tcPr>
                  <w:tcW w:w="883" w:type="pct"/>
                  <w:tcBorders>
                    <w:top w:val="single" w:sz="4" w:space="0" w:color="auto"/>
                    <w:left w:val="single" w:sz="4" w:space="0" w:color="auto"/>
                    <w:bottom w:val="single" w:sz="4" w:space="0" w:color="auto"/>
                    <w:right w:val="single" w:sz="4" w:space="0" w:color="auto"/>
                  </w:tcBorders>
                  <w:vAlign w:val="center"/>
                  <w:hideMark/>
                </w:tcPr>
                <w:p w14:paraId="729F59CF"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Una vez, al final de la ejecución</w:t>
                  </w:r>
                </w:p>
              </w:tc>
              <w:tc>
                <w:tcPr>
                  <w:tcW w:w="1454" w:type="pct"/>
                  <w:tcBorders>
                    <w:top w:val="single" w:sz="4" w:space="0" w:color="auto"/>
                    <w:left w:val="single" w:sz="4" w:space="0" w:color="auto"/>
                    <w:bottom w:val="single" w:sz="4" w:space="0" w:color="auto"/>
                    <w:right w:val="single" w:sz="4" w:space="0" w:color="auto"/>
                  </w:tcBorders>
                  <w:vAlign w:val="center"/>
                  <w:hideMark/>
                </w:tcPr>
                <w:p w14:paraId="66455202"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Informes de monitoreo, fotografías georreferenciadas</w:t>
                  </w:r>
                </w:p>
              </w:tc>
              <w:tc>
                <w:tcPr>
                  <w:tcW w:w="1105" w:type="pct"/>
                  <w:tcBorders>
                    <w:top w:val="single" w:sz="4" w:space="0" w:color="auto"/>
                    <w:left w:val="single" w:sz="4" w:space="0" w:color="auto"/>
                    <w:bottom w:val="single" w:sz="4" w:space="0" w:color="auto"/>
                    <w:right w:val="single" w:sz="4" w:space="0" w:color="auto"/>
                  </w:tcBorders>
                  <w:vAlign w:val="center"/>
                  <w:hideMark/>
                </w:tcPr>
                <w:p w14:paraId="0C6801A7"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RA</w:t>
                  </w:r>
                </w:p>
              </w:tc>
            </w:tr>
          </w:tbl>
          <w:p w14:paraId="57F0CACB"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p>
          <w:tbl>
            <w:tblPr>
              <w:tblW w:w="8602" w:type="dxa"/>
              <w:tblCellMar>
                <w:left w:w="70" w:type="dxa"/>
                <w:right w:w="70" w:type="dxa"/>
              </w:tblCellMar>
              <w:tblLook w:val="04A0" w:firstRow="1" w:lastRow="0" w:firstColumn="1" w:lastColumn="0" w:noHBand="0" w:noVBand="1"/>
            </w:tblPr>
            <w:tblGrid>
              <w:gridCol w:w="1979"/>
              <w:gridCol w:w="1322"/>
              <w:gridCol w:w="1019"/>
              <w:gridCol w:w="1331"/>
              <w:gridCol w:w="1330"/>
              <w:gridCol w:w="1621"/>
            </w:tblGrid>
            <w:tr w:rsidR="001D5D1D" w:rsidRPr="00683E91" w14:paraId="6CD9DC35" w14:textId="77777777" w:rsidTr="008C1490">
              <w:trPr>
                <w:trHeight w:val="525"/>
              </w:trPr>
              <w:tc>
                <w:tcPr>
                  <w:tcW w:w="8602" w:type="dxa"/>
                  <w:gridSpan w:val="6"/>
                  <w:tcBorders>
                    <w:top w:val="single" w:sz="4" w:space="0" w:color="auto"/>
                    <w:left w:val="single" w:sz="4" w:space="0" w:color="auto"/>
                    <w:bottom w:val="single" w:sz="4" w:space="0" w:color="auto"/>
                    <w:right w:val="single" w:sz="4" w:space="0" w:color="000000"/>
                  </w:tcBorders>
                  <w:shd w:val="clear" w:color="auto" w:fill="CBD3DE"/>
                  <w:vAlign w:val="center"/>
                  <w:hideMark/>
                </w:tcPr>
                <w:p w14:paraId="4BA0A4AA"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b/>
                      <w:bCs/>
                      <w:sz w:val="18"/>
                      <w:szCs w:val="18"/>
                    </w:rPr>
                  </w:pPr>
                  <w:r w:rsidRPr="00683E91">
                    <w:rPr>
                      <w:rFonts w:ascii="Tahoma" w:hAnsi="Tahoma" w:cs="Tahoma"/>
                      <w:b/>
                      <w:bCs/>
                      <w:sz w:val="18"/>
                      <w:szCs w:val="18"/>
                    </w:rPr>
                    <w:t>FICHA DE REGISTRO AMBIENTAL (PAISAJE, FAUNA Y FLORA)</w:t>
                  </w:r>
                </w:p>
              </w:tc>
            </w:tr>
            <w:tr w:rsidR="001D5D1D" w:rsidRPr="00683E91" w14:paraId="7B3F79C5" w14:textId="77777777" w:rsidTr="008C1490">
              <w:trPr>
                <w:trHeight w:val="300"/>
              </w:trPr>
              <w:tc>
                <w:tcPr>
                  <w:tcW w:w="8602" w:type="dxa"/>
                  <w:gridSpan w:val="6"/>
                  <w:tcBorders>
                    <w:top w:val="single" w:sz="4" w:space="0" w:color="auto"/>
                    <w:left w:val="single" w:sz="4" w:space="0" w:color="auto"/>
                    <w:bottom w:val="single" w:sz="4" w:space="0" w:color="auto"/>
                    <w:right w:val="single" w:sz="4" w:space="0" w:color="auto"/>
                  </w:tcBorders>
                  <w:noWrap/>
                  <w:vAlign w:val="bottom"/>
                  <w:hideMark/>
                </w:tcPr>
                <w:p w14:paraId="7CE1BDE8"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Subproyecto: “Const. Electrificación Rural Comunidad El Cajón - Tariquia (Tarija)”.</w:t>
                  </w:r>
                </w:p>
              </w:tc>
            </w:tr>
            <w:tr w:rsidR="001D5D1D" w:rsidRPr="00683E91" w14:paraId="2F18C540" w14:textId="77777777" w:rsidTr="008C1490">
              <w:trPr>
                <w:trHeight w:val="129"/>
              </w:trPr>
              <w:tc>
                <w:tcPr>
                  <w:tcW w:w="8602" w:type="dxa"/>
                  <w:gridSpan w:val="6"/>
                  <w:tcBorders>
                    <w:top w:val="single" w:sz="4" w:space="0" w:color="auto"/>
                    <w:left w:val="single" w:sz="4" w:space="0" w:color="auto"/>
                    <w:bottom w:val="single" w:sz="4" w:space="0" w:color="auto"/>
                    <w:right w:val="single" w:sz="4" w:space="0" w:color="auto"/>
                  </w:tcBorders>
                  <w:noWrap/>
                  <w:vAlign w:val="bottom"/>
                  <w:hideMark/>
                </w:tcPr>
                <w:p w14:paraId="4D2F6A95"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xml:space="preserve">Ubicación: </w:t>
                  </w:r>
                </w:p>
              </w:tc>
            </w:tr>
            <w:tr w:rsidR="001D5D1D" w:rsidRPr="00683E91" w14:paraId="0246478C" w14:textId="77777777" w:rsidTr="008C1490">
              <w:trPr>
                <w:trHeight w:val="133"/>
              </w:trPr>
              <w:tc>
                <w:tcPr>
                  <w:tcW w:w="8602" w:type="dxa"/>
                  <w:gridSpan w:val="6"/>
                  <w:tcBorders>
                    <w:top w:val="single" w:sz="4" w:space="0" w:color="auto"/>
                    <w:left w:val="single" w:sz="4" w:space="0" w:color="auto"/>
                    <w:bottom w:val="single" w:sz="4" w:space="0" w:color="auto"/>
                    <w:right w:val="single" w:sz="4" w:space="0" w:color="auto"/>
                  </w:tcBorders>
                  <w:noWrap/>
                  <w:vAlign w:val="bottom"/>
                  <w:hideMark/>
                </w:tcPr>
                <w:p w14:paraId="6453EA09"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Fecha: ____________________</w:t>
                  </w:r>
                </w:p>
              </w:tc>
            </w:tr>
            <w:tr w:rsidR="001D5D1D" w:rsidRPr="00683E91" w14:paraId="17B7ACF7" w14:textId="77777777" w:rsidTr="008C1490">
              <w:trPr>
                <w:trHeight w:val="251"/>
              </w:trPr>
              <w:tc>
                <w:tcPr>
                  <w:tcW w:w="8602" w:type="dxa"/>
                  <w:gridSpan w:val="6"/>
                  <w:tcBorders>
                    <w:top w:val="single" w:sz="4" w:space="0" w:color="auto"/>
                    <w:left w:val="single" w:sz="4" w:space="0" w:color="auto"/>
                    <w:bottom w:val="single" w:sz="4" w:space="0" w:color="auto"/>
                    <w:right w:val="single" w:sz="4" w:space="0" w:color="auto"/>
                  </w:tcBorders>
                  <w:noWrap/>
                  <w:vAlign w:val="bottom"/>
                  <w:hideMark/>
                </w:tcPr>
                <w:p w14:paraId="5D336507"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Fase del Subproyecto: □ Ejecución □ Operación □ Mantenimiento</w:t>
                  </w:r>
                </w:p>
              </w:tc>
            </w:tr>
            <w:tr w:rsidR="001D5D1D" w:rsidRPr="00683E91" w14:paraId="6E855BA0" w14:textId="77777777" w:rsidTr="008C1490">
              <w:trPr>
                <w:trHeight w:val="300"/>
              </w:trPr>
              <w:tc>
                <w:tcPr>
                  <w:tcW w:w="8602" w:type="dxa"/>
                  <w:gridSpan w:val="6"/>
                  <w:tcBorders>
                    <w:top w:val="single" w:sz="4" w:space="0" w:color="auto"/>
                    <w:left w:val="single" w:sz="4" w:space="0" w:color="auto"/>
                    <w:bottom w:val="nil"/>
                    <w:right w:val="single" w:sz="4" w:space="0" w:color="000000"/>
                  </w:tcBorders>
                  <w:noWrap/>
                  <w:vAlign w:val="bottom"/>
                  <w:hideMark/>
                </w:tcPr>
                <w:p w14:paraId="7C734E07"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Nombre del Evaluador: ____________________</w:t>
                  </w:r>
                </w:p>
              </w:tc>
            </w:tr>
            <w:tr w:rsidR="001D5D1D" w:rsidRPr="00683E91" w14:paraId="11D5CC4E" w14:textId="77777777" w:rsidTr="008C1490">
              <w:trPr>
                <w:trHeight w:val="84"/>
              </w:trPr>
              <w:tc>
                <w:tcPr>
                  <w:tcW w:w="8602" w:type="dxa"/>
                  <w:gridSpan w:val="6"/>
                  <w:tcBorders>
                    <w:top w:val="nil"/>
                    <w:left w:val="single" w:sz="4" w:space="0" w:color="auto"/>
                    <w:bottom w:val="single" w:sz="4" w:space="0" w:color="auto"/>
                    <w:right w:val="single" w:sz="4" w:space="0" w:color="000000"/>
                  </w:tcBorders>
                  <w:noWrap/>
                  <w:vAlign w:val="bottom"/>
                  <w:hideMark/>
                </w:tcPr>
                <w:p w14:paraId="0D18F759"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Cargo: ____________________</w:t>
                  </w:r>
                </w:p>
              </w:tc>
            </w:tr>
            <w:tr w:rsidR="001D5D1D" w:rsidRPr="00683E91" w14:paraId="1DEB4378" w14:textId="77777777" w:rsidTr="008C1490">
              <w:trPr>
                <w:trHeight w:val="570"/>
              </w:trPr>
              <w:tc>
                <w:tcPr>
                  <w:tcW w:w="8602" w:type="dxa"/>
                  <w:gridSpan w:val="6"/>
                  <w:tcBorders>
                    <w:top w:val="single" w:sz="4" w:space="0" w:color="auto"/>
                    <w:left w:val="single" w:sz="4" w:space="0" w:color="auto"/>
                    <w:bottom w:val="single" w:sz="4" w:space="0" w:color="auto"/>
                    <w:right w:val="single" w:sz="4" w:space="0" w:color="000000"/>
                  </w:tcBorders>
                  <w:vAlign w:val="center"/>
                  <w:hideMark/>
                </w:tcPr>
                <w:p w14:paraId="520B7DF0"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1. DATOS GENERALES DEL SITIO</w:t>
                  </w:r>
                </w:p>
              </w:tc>
            </w:tr>
            <w:tr w:rsidR="001D5D1D" w:rsidRPr="00683E91" w14:paraId="786F4F48" w14:textId="77777777" w:rsidTr="008C1490">
              <w:trPr>
                <w:trHeight w:val="300"/>
              </w:trPr>
              <w:tc>
                <w:tcPr>
                  <w:tcW w:w="1979" w:type="dxa"/>
                  <w:tcBorders>
                    <w:top w:val="nil"/>
                    <w:left w:val="single" w:sz="4" w:space="0" w:color="auto"/>
                    <w:bottom w:val="single" w:sz="4" w:space="0" w:color="auto"/>
                    <w:right w:val="single" w:sz="4" w:space="0" w:color="auto"/>
                  </w:tcBorders>
                  <w:vAlign w:val="center"/>
                  <w:hideMark/>
                </w:tcPr>
                <w:p w14:paraId="65881FEB"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Ítem</w:t>
                  </w:r>
                </w:p>
              </w:tc>
              <w:tc>
                <w:tcPr>
                  <w:tcW w:w="6623" w:type="dxa"/>
                  <w:gridSpan w:val="5"/>
                  <w:tcBorders>
                    <w:top w:val="single" w:sz="4" w:space="0" w:color="auto"/>
                    <w:left w:val="nil"/>
                    <w:bottom w:val="single" w:sz="4" w:space="0" w:color="auto"/>
                    <w:right w:val="single" w:sz="4" w:space="0" w:color="auto"/>
                  </w:tcBorders>
                  <w:vAlign w:val="center"/>
                  <w:hideMark/>
                </w:tcPr>
                <w:p w14:paraId="323D6598"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Descripción</w:t>
                  </w:r>
                </w:p>
              </w:tc>
            </w:tr>
            <w:tr w:rsidR="001D5D1D" w:rsidRPr="00683E91" w14:paraId="04CDD644" w14:textId="77777777" w:rsidTr="008C1490">
              <w:trPr>
                <w:trHeight w:val="480"/>
              </w:trPr>
              <w:tc>
                <w:tcPr>
                  <w:tcW w:w="1979" w:type="dxa"/>
                  <w:tcBorders>
                    <w:top w:val="nil"/>
                    <w:left w:val="single" w:sz="4" w:space="0" w:color="auto"/>
                    <w:bottom w:val="single" w:sz="4" w:space="0" w:color="auto"/>
                    <w:right w:val="single" w:sz="4" w:space="0" w:color="auto"/>
                  </w:tcBorders>
                  <w:vAlign w:val="center"/>
                  <w:hideMark/>
                </w:tcPr>
                <w:p w14:paraId="61417FE8"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Código del Sitio / Sector</w:t>
                  </w:r>
                </w:p>
              </w:tc>
              <w:tc>
                <w:tcPr>
                  <w:tcW w:w="6623" w:type="dxa"/>
                  <w:gridSpan w:val="5"/>
                  <w:tcBorders>
                    <w:top w:val="single" w:sz="4" w:space="0" w:color="auto"/>
                    <w:left w:val="nil"/>
                    <w:bottom w:val="single" w:sz="4" w:space="0" w:color="auto"/>
                    <w:right w:val="single" w:sz="4" w:space="0" w:color="auto"/>
                  </w:tcBorders>
                  <w:vAlign w:val="center"/>
                  <w:hideMark/>
                </w:tcPr>
                <w:p w14:paraId="28D4BFC6"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r>
            <w:tr w:rsidR="001D5D1D" w:rsidRPr="00683E91" w14:paraId="33CA4D5E" w14:textId="77777777" w:rsidTr="008C1490">
              <w:trPr>
                <w:trHeight w:val="449"/>
              </w:trPr>
              <w:tc>
                <w:tcPr>
                  <w:tcW w:w="1979" w:type="dxa"/>
                  <w:tcBorders>
                    <w:top w:val="nil"/>
                    <w:left w:val="single" w:sz="4" w:space="0" w:color="auto"/>
                    <w:bottom w:val="single" w:sz="4" w:space="0" w:color="auto"/>
                    <w:right w:val="single" w:sz="4" w:space="0" w:color="auto"/>
                  </w:tcBorders>
                  <w:vAlign w:val="center"/>
                  <w:hideMark/>
                </w:tcPr>
                <w:p w14:paraId="67A19F2E"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Coordenadas GPS (UTM)</w:t>
                  </w:r>
                </w:p>
              </w:tc>
              <w:tc>
                <w:tcPr>
                  <w:tcW w:w="6623" w:type="dxa"/>
                  <w:gridSpan w:val="5"/>
                  <w:tcBorders>
                    <w:top w:val="single" w:sz="4" w:space="0" w:color="auto"/>
                    <w:left w:val="nil"/>
                    <w:bottom w:val="single" w:sz="4" w:space="0" w:color="auto"/>
                    <w:right w:val="single" w:sz="4" w:space="0" w:color="auto"/>
                  </w:tcBorders>
                  <w:vAlign w:val="center"/>
                  <w:hideMark/>
                </w:tcPr>
                <w:p w14:paraId="3E64958E"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Lat: ___________ Long: ___________</w:t>
                  </w:r>
                </w:p>
              </w:tc>
            </w:tr>
            <w:tr w:rsidR="001D5D1D" w:rsidRPr="00683E91" w14:paraId="1A626D69" w14:textId="77777777" w:rsidTr="008C1490">
              <w:trPr>
                <w:trHeight w:val="258"/>
              </w:trPr>
              <w:tc>
                <w:tcPr>
                  <w:tcW w:w="1979" w:type="dxa"/>
                  <w:tcBorders>
                    <w:top w:val="nil"/>
                    <w:left w:val="single" w:sz="4" w:space="0" w:color="auto"/>
                    <w:bottom w:val="single" w:sz="4" w:space="0" w:color="auto"/>
                    <w:right w:val="single" w:sz="4" w:space="0" w:color="auto"/>
                  </w:tcBorders>
                  <w:vAlign w:val="center"/>
                  <w:hideMark/>
                </w:tcPr>
                <w:p w14:paraId="7306CE63"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lastRenderedPageBreak/>
                    <w:t>Altitud (msnm)</w:t>
                  </w:r>
                </w:p>
              </w:tc>
              <w:tc>
                <w:tcPr>
                  <w:tcW w:w="6623" w:type="dxa"/>
                  <w:gridSpan w:val="5"/>
                  <w:tcBorders>
                    <w:top w:val="single" w:sz="4" w:space="0" w:color="auto"/>
                    <w:left w:val="nil"/>
                    <w:bottom w:val="single" w:sz="4" w:space="0" w:color="auto"/>
                    <w:right w:val="single" w:sz="4" w:space="0" w:color="auto"/>
                  </w:tcBorders>
                  <w:vAlign w:val="center"/>
                  <w:hideMark/>
                </w:tcPr>
                <w:p w14:paraId="6728917E"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r>
            <w:tr w:rsidR="001D5D1D" w:rsidRPr="00683E91" w14:paraId="244EFBA5" w14:textId="77777777" w:rsidTr="008C1490">
              <w:trPr>
                <w:trHeight w:val="261"/>
              </w:trPr>
              <w:tc>
                <w:tcPr>
                  <w:tcW w:w="1979" w:type="dxa"/>
                  <w:tcBorders>
                    <w:top w:val="nil"/>
                    <w:left w:val="single" w:sz="4" w:space="0" w:color="auto"/>
                    <w:bottom w:val="single" w:sz="4" w:space="0" w:color="auto"/>
                    <w:right w:val="single" w:sz="4" w:space="0" w:color="auto"/>
                  </w:tcBorders>
                  <w:vAlign w:val="center"/>
                  <w:hideMark/>
                </w:tcPr>
                <w:p w14:paraId="4D0C186E"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Comunidad</w:t>
                  </w:r>
                </w:p>
              </w:tc>
              <w:tc>
                <w:tcPr>
                  <w:tcW w:w="6623" w:type="dxa"/>
                  <w:gridSpan w:val="5"/>
                  <w:tcBorders>
                    <w:top w:val="single" w:sz="4" w:space="0" w:color="auto"/>
                    <w:left w:val="nil"/>
                    <w:bottom w:val="single" w:sz="4" w:space="0" w:color="auto"/>
                    <w:right w:val="single" w:sz="4" w:space="0" w:color="auto"/>
                  </w:tcBorders>
                  <w:vAlign w:val="center"/>
                  <w:hideMark/>
                </w:tcPr>
                <w:p w14:paraId="64121225"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r>
            <w:tr w:rsidR="001D5D1D" w:rsidRPr="00683E91" w14:paraId="6F2FD976" w14:textId="77777777" w:rsidTr="008C1490">
              <w:trPr>
                <w:trHeight w:val="381"/>
              </w:trPr>
              <w:tc>
                <w:tcPr>
                  <w:tcW w:w="1979" w:type="dxa"/>
                  <w:tcBorders>
                    <w:top w:val="nil"/>
                    <w:left w:val="single" w:sz="4" w:space="0" w:color="auto"/>
                    <w:bottom w:val="single" w:sz="4" w:space="0" w:color="auto"/>
                    <w:right w:val="single" w:sz="4" w:space="0" w:color="auto"/>
                  </w:tcBorders>
                  <w:vAlign w:val="center"/>
                  <w:hideMark/>
                </w:tcPr>
                <w:p w14:paraId="0518B97E"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Zona / Tipo de Ecosistema</w:t>
                  </w:r>
                </w:p>
              </w:tc>
              <w:tc>
                <w:tcPr>
                  <w:tcW w:w="6623" w:type="dxa"/>
                  <w:gridSpan w:val="5"/>
                  <w:tcBorders>
                    <w:top w:val="single" w:sz="4" w:space="0" w:color="auto"/>
                    <w:left w:val="nil"/>
                    <w:bottom w:val="single" w:sz="4" w:space="0" w:color="auto"/>
                    <w:right w:val="single" w:sz="4" w:space="0" w:color="auto"/>
                  </w:tcBorders>
                  <w:vAlign w:val="center"/>
                  <w:hideMark/>
                </w:tcPr>
                <w:p w14:paraId="2090D45E"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Bosque húmedo □ Sabana □ Pantanal □ Otro: ________</w:t>
                  </w:r>
                </w:p>
              </w:tc>
            </w:tr>
            <w:tr w:rsidR="001D5D1D" w:rsidRPr="00683E91" w14:paraId="5EBABFC3" w14:textId="77777777" w:rsidTr="008C1490">
              <w:trPr>
                <w:trHeight w:val="331"/>
              </w:trPr>
              <w:tc>
                <w:tcPr>
                  <w:tcW w:w="1979" w:type="dxa"/>
                  <w:tcBorders>
                    <w:top w:val="nil"/>
                    <w:left w:val="single" w:sz="4" w:space="0" w:color="auto"/>
                    <w:bottom w:val="single" w:sz="4" w:space="0" w:color="auto"/>
                    <w:right w:val="single" w:sz="4" w:space="0" w:color="auto"/>
                  </w:tcBorders>
                  <w:vAlign w:val="center"/>
                  <w:hideMark/>
                </w:tcPr>
                <w:p w14:paraId="19B6705E"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Tipo de intervención</w:t>
                  </w:r>
                </w:p>
              </w:tc>
              <w:tc>
                <w:tcPr>
                  <w:tcW w:w="6623" w:type="dxa"/>
                  <w:gridSpan w:val="5"/>
                  <w:tcBorders>
                    <w:top w:val="single" w:sz="4" w:space="0" w:color="auto"/>
                    <w:left w:val="nil"/>
                    <w:bottom w:val="single" w:sz="4" w:space="0" w:color="auto"/>
                    <w:right w:val="single" w:sz="4" w:space="0" w:color="auto"/>
                  </w:tcBorders>
                  <w:vAlign w:val="center"/>
                  <w:hideMark/>
                </w:tcPr>
                <w:p w14:paraId="07017A3A"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Poste □ Cableado □ Campamento □ Acceso □ Otro: ____</w:t>
                  </w:r>
                </w:p>
              </w:tc>
            </w:tr>
            <w:tr w:rsidR="001D5D1D" w:rsidRPr="00683E91" w14:paraId="797C1D58" w14:textId="77777777" w:rsidTr="008C1490">
              <w:trPr>
                <w:trHeight w:val="319"/>
              </w:trPr>
              <w:tc>
                <w:tcPr>
                  <w:tcW w:w="8602" w:type="dxa"/>
                  <w:gridSpan w:val="6"/>
                  <w:tcBorders>
                    <w:top w:val="single" w:sz="4" w:space="0" w:color="auto"/>
                    <w:left w:val="single" w:sz="4" w:space="0" w:color="auto"/>
                    <w:bottom w:val="single" w:sz="4" w:space="0" w:color="auto"/>
                    <w:right w:val="single" w:sz="4" w:space="0" w:color="000000"/>
                  </w:tcBorders>
                  <w:shd w:val="clear" w:color="auto" w:fill="CBD3DE"/>
                  <w:vAlign w:val="center"/>
                  <w:hideMark/>
                </w:tcPr>
                <w:p w14:paraId="3D5B7AA0"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b/>
                      <w:bCs/>
                      <w:sz w:val="18"/>
                      <w:szCs w:val="18"/>
                    </w:rPr>
                  </w:pPr>
                  <w:r w:rsidRPr="00683E91">
                    <w:rPr>
                      <w:rFonts w:ascii="Tahoma" w:hAnsi="Tahoma" w:cs="Tahoma"/>
                      <w:b/>
                      <w:bCs/>
                      <w:sz w:val="18"/>
                      <w:szCs w:val="18"/>
                    </w:rPr>
                    <w:t>2. REGISTRO DE INCIDENTES DE FLORA</w:t>
                  </w:r>
                </w:p>
              </w:tc>
            </w:tr>
            <w:tr w:rsidR="001D5D1D" w:rsidRPr="00683E91" w14:paraId="424AB8D3" w14:textId="77777777" w:rsidTr="008C1490">
              <w:trPr>
                <w:trHeight w:val="408"/>
              </w:trPr>
              <w:tc>
                <w:tcPr>
                  <w:tcW w:w="1979" w:type="dxa"/>
                  <w:tcBorders>
                    <w:top w:val="nil"/>
                    <w:left w:val="single" w:sz="4" w:space="0" w:color="auto"/>
                    <w:bottom w:val="single" w:sz="4" w:space="0" w:color="auto"/>
                    <w:right w:val="single" w:sz="4" w:space="0" w:color="auto"/>
                  </w:tcBorders>
                  <w:vAlign w:val="center"/>
                  <w:hideMark/>
                </w:tcPr>
                <w:p w14:paraId="297EB547"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Especie Observada</w:t>
                  </w:r>
                </w:p>
              </w:tc>
              <w:tc>
                <w:tcPr>
                  <w:tcW w:w="1322" w:type="dxa"/>
                  <w:tcBorders>
                    <w:top w:val="nil"/>
                    <w:left w:val="nil"/>
                    <w:bottom w:val="single" w:sz="4" w:space="0" w:color="auto"/>
                    <w:right w:val="single" w:sz="4" w:space="0" w:color="auto"/>
                  </w:tcBorders>
                  <w:vAlign w:val="center"/>
                  <w:hideMark/>
                </w:tcPr>
                <w:p w14:paraId="7CFD2574"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Nombre Común</w:t>
                  </w:r>
                </w:p>
              </w:tc>
              <w:tc>
                <w:tcPr>
                  <w:tcW w:w="1019" w:type="dxa"/>
                  <w:tcBorders>
                    <w:top w:val="nil"/>
                    <w:left w:val="nil"/>
                    <w:bottom w:val="single" w:sz="4" w:space="0" w:color="auto"/>
                    <w:right w:val="single" w:sz="4" w:space="0" w:color="auto"/>
                  </w:tcBorders>
                  <w:vAlign w:val="center"/>
                  <w:hideMark/>
                </w:tcPr>
                <w:p w14:paraId="1692C9FB"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Nativa (</w:t>
                  </w:r>
                  <w:r w:rsidRPr="00683E91">
                    <w:rPr>
                      <w:rFonts w:ascii="Segoe UI Symbol" w:hAnsi="Segoe UI Symbol" w:cs="Segoe UI Symbol"/>
                      <w:sz w:val="18"/>
                      <w:szCs w:val="18"/>
                    </w:rPr>
                    <w:t>✓</w:t>
                  </w:r>
                  <w:r w:rsidRPr="00683E91">
                    <w:rPr>
                      <w:rFonts w:ascii="Tahoma" w:hAnsi="Tahoma" w:cs="Tahoma"/>
                      <w:sz w:val="18"/>
                      <w:szCs w:val="18"/>
                    </w:rPr>
                    <w:t>)</w:t>
                  </w:r>
                </w:p>
              </w:tc>
              <w:tc>
                <w:tcPr>
                  <w:tcW w:w="1331" w:type="dxa"/>
                  <w:tcBorders>
                    <w:top w:val="nil"/>
                    <w:left w:val="nil"/>
                    <w:bottom w:val="single" w:sz="4" w:space="0" w:color="auto"/>
                    <w:right w:val="single" w:sz="4" w:space="0" w:color="auto"/>
                  </w:tcBorders>
                  <w:vAlign w:val="center"/>
                  <w:hideMark/>
                </w:tcPr>
                <w:p w14:paraId="185B58F5"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Protegida (</w:t>
                  </w:r>
                  <w:r w:rsidRPr="00683E91">
                    <w:rPr>
                      <w:rFonts w:ascii="Segoe UI Symbol" w:hAnsi="Segoe UI Symbol" w:cs="Segoe UI Symbol"/>
                      <w:sz w:val="18"/>
                      <w:szCs w:val="18"/>
                    </w:rPr>
                    <w:t>✓</w:t>
                  </w:r>
                  <w:r w:rsidRPr="00683E91">
                    <w:rPr>
                      <w:rFonts w:ascii="Tahoma" w:hAnsi="Tahoma" w:cs="Tahoma"/>
                      <w:sz w:val="18"/>
                      <w:szCs w:val="18"/>
                    </w:rPr>
                    <w:t>)</w:t>
                  </w:r>
                </w:p>
              </w:tc>
              <w:tc>
                <w:tcPr>
                  <w:tcW w:w="1330" w:type="dxa"/>
                  <w:tcBorders>
                    <w:top w:val="nil"/>
                    <w:left w:val="nil"/>
                    <w:bottom w:val="single" w:sz="4" w:space="0" w:color="auto"/>
                    <w:right w:val="single" w:sz="4" w:space="0" w:color="auto"/>
                  </w:tcBorders>
                  <w:vAlign w:val="center"/>
                  <w:hideMark/>
                </w:tcPr>
                <w:p w14:paraId="03708061"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Estado Fitosanitario</w:t>
                  </w:r>
                </w:p>
              </w:tc>
              <w:tc>
                <w:tcPr>
                  <w:tcW w:w="1621" w:type="dxa"/>
                  <w:tcBorders>
                    <w:top w:val="nil"/>
                    <w:left w:val="nil"/>
                    <w:bottom w:val="single" w:sz="4" w:space="0" w:color="auto"/>
                    <w:right w:val="single" w:sz="4" w:space="0" w:color="auto"/>
                  </w:tcBorders>
                  <w:vAlign w:val="center"/>
                  <w:hideMark/>
                </w:tcPr>
                <w:p w14:paraId="0DF9C6C2"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Observaciones</w:t>
                  </w:r>
                </w:p>
              </w:tc>
            </w:tr>
            <w:tr w:rsidR="001D5D1D" w:rsidRPr="00683E91" w14:paraId="7494246C" w14:textId="77777777" w:rsidTr="008C1490">
              <w:trPr>
                <w:trHeight w:val="300"/>
              </w:trPr>
              <w:tc>
                <w:tcPr>
                  <w:tcW w:w="1979" w:type="dxa"/>
                  <w:tcBorders>
                    <w:top w:val="nil"/>
                    <w:left w:val="single" w:sz="4" w:space="0" w:color="auto"/>
                    <w:bottom w:val="single" w:sz="4" w:space="0" w:color="auto"/>
                    <w:right w:val="single" w:sz="4" w:space="0" w:color="auto"/>
                  </w:tcBorders>
                  <w:vAlign w:val="center"/>
                  <w:hideMark/>
                </w:tcPr>
                <w:p w14:paraId="47A140E8"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c>
                <w:tcPr>
                  <w:tcW w:w="1322" w:type="dxa"/>
                  <w:tcBorders>
                    <w:top w:val="nil"/>
                    <w:left w:val="nil"/>
                    <w:bottom w:val="single" w:sz="4" w:space="0" w:color="auto"/>
                    <w:right w:val="single" w:sz="4" w:space="0" w:color="auto"/>
                  </w:tcBorders>
                  <w:vAlign w:val="center"/>
                  <w:hideMark/>
                </w:tcPr>
                <w:p w14:paraId="1043DE59"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c>
                <w:tcPr>
                  <w:tcW w:w="1019" w:type="dxa"/>
                  <w:tcBorders>
                    <w:top w:val="nil"/>
                    <w:left w:val="nil"/>
                    <w:bottom w:val="single" w:sz="4" w:space="0" w:color="auto"/>
                    <w:right w:val="single" w:sz="4" w:space="0" w:color="auto"/>
                  </w:tcBorders>
                  <w:vAlign w:val="center"/>
                  <w:hideMark/>
                </w:tcPr>
                <w:p w14:paraId="16B5BC8C"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c>
                <w:tcPr>
                  <w:tcW w:w="1331" w:type="dxa"/>
                  <w:tcBorders>
                    <w:top w:val="nil"/>
                    <w:left w:val="nil"/>
                    <w:bottom w:val="single" w:sz="4" w:space="0" w:color="auto"/>
                    <w:right w:val="single" w:sz="4" w:space="0" w:color="auto"/>
                  </w:tcBorders>
                  <w:vAlign w:val="center"/>
                  <w:hideMark/>
                </w:tcPr>
                <w:p w14:paraId="550F13E2"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c>
                <w:tcPr>
                  <w:tcW w:w="1330" w:type="dxa"/>
                  <w:tcBorders>
                    <w:top w:val="nil"/>
                    <w:left w:val="nil"/>
                    <w:bottom w:val="single" w:sz="4" w:space="0" w:color="auto"/>
                    <w:right w:val="single" w:sz="4" w:space="0" w:color="auto"/>
                  </w:tcBorders>
                  <w:vAlign w:val="center"/>
                  <w:hideMark/>
                </w:tcPr>
                <w:p w14:paraId="3E7ABAD0"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c>
                <w:tcPr>
                  <w:tcW w:w="1621" w:type="dxa"/>
                  <w:tcBorders>
                    <w:top w:val="nil"/>
                    <w:left w:val="nil"/>
                    <w:bottom w:val="single" w:sz="4" w:space="0" w:color="auto"/>
                    <w:right w:val="single" w:sz="4" w:space="0" w:color="auto"/>
                  </w:tcBorders>
                  <w:vAlign w:val="center"/>
                  <w:hideMark/>
                </w:tcPr>
                <w:p w14:paraId="055DA51E"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r>
            <w:tr w:rsidR="001D5D1D" w:rsidRPr="00683E91" w14:paraId="527E0093" w14:textId="77777777" w:rsidTr="008C1490">
              <w:trPr>
                <w:trHeight w:val="300"/>
              </w:trPr>
              <w:tc>
                <w:tcPr>
                  <w:tcW w:w="1979" w:type="dxa"/>
                  <w:tcBorders>
                    <w:top w:val="nil"/>
                    <w:left w:val="single" w:sz="4" w:space="0" w:color="auto"/>
                    <w:bottom w:val="single" w:sz="4" w:space="0" w:color="auto"/>
                    <w:right w:val="single" w:sz="4" w:space="0" w:color="auto"/>
                  </w:tcBorders>
                  <w:vAlign w:val="center"/>
                  <w:hideMark/>
                </w:tcPr>
                <w:p w14:paraId="724629BC"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c>
                <w:tcPr>
                  <w:tcW w:w="1322" w:type="dxa"/>
                  <w:tcBorders>
                    <w:top w:val="nil"/>
                    <w:left w:val="nil"/>
                    <w:bottom w:val="single" w:sz="4" w:space="0" w:color="auto"/>
                    <w:right w:val="single" w:sz="4" w:space="0" w:color="auto"/>
                  </w:tcBorders>
                  <w:vAlign w:val="center"/>
                  <w:hideMark/>
                </w:tcPr>
                <w:p w14:paraId="08BBFDB9"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c>
                <w:tcPr>
                  <w:tcW w:w="1019" w:type="dxa"/>
                  <w:tcBorders>
                    <w:top w:val="nil"/>
                    <w:left w:val="nil"/>
                    <w:bottom w:val="single" w:sz="4" w:space="0" w:color="auto"/>
                    <w:right w:val="single" w:sz="4" w:space="0" w:color="auto"/>
                  </w:tcBorders>
                  <w:vAlign w:val="center"/>
                  <w:hideMark/>
                </w:tcPr>
                <w:p w14:paraId="2F014F64"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c>
                <w:tcPr>
                  <w:tcW w:w="1331" w:type="dxa"/>
                  <w:tcBorders>
                    <w:top w:val="nil"/>
                    <w:left w:val="nil"/>
                    <w:bottom w:val="single" w:sz="4" w:space="0" w:color="auto"/>
                    <w:right w:val="single" w:sz="4" w:space="0" w:color="auto"/>
                  </w:tcBorders>
                  <w:vAlign w:val="center"/>
                  <w:hideMark/>
                </w:tcPr>
                <w:p w14:paraId="604F771C"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c>
                <w:tcPr>
                  <w:tcW w:w="1330" w:type="dxa"/>
                  <w:tcBorders>
                    <w:top w:val="nil"/>
                    <w:left w:val="nil"/>
                    <w:bottom w:val="single" w:sz="4" w:space="0" w:color="auto"/>
                    <w:right w:val="single" w:sz="4" w:space="0" w:color="auto"/>
                  </w:tcBorders>
                  <w:vAlign w:val="center"/>
                  <w:hideMark/>
                </w:tcPr>
                <w:p w14:paraId="63994775"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c>
                <w:tcPr>
                  <w:tcW w:w="1621" w:type="dxa"/>
                  <w:tcBorders>
                    <w:top w:val="nil"/>
                    <w:left w:val="nil"/>
                    <w:bottom w:val="single" w:sz="4" w:space="0" w:color="auto"/>
                    <w:right w:val="single" w:sz="4" w:space="0" w:color="auto"/>
                  </w:tcBorders>
                  <w:vAlign w:val="center"/>
                  <w:hideMark/>
                </w:tcPr>
                <w:p w14:paraId="0A574EFD"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r>
            <w:tr w:rsidR="001D5D1D" w:rsidRPr="00683E91" w14:paraId="6DAE895C" w14:textId="77777777" w:rsidTr="008C1490">
              <w:trPr>
                <w:trHeight w:val="301"/>
              </w:trPr>
              <w:tc>
                <w:tcPr>
                  <w:tcW w:w="8602" w:type="dxa"/>
                  <w:gridSpan w:val="6"/>
                  <w:tcBorders>
                    <w:top w:val="single" w:sz="4" w:space="0" w:color="auto"/>
                    <w:left w:val="single" w:sz="4" w:space="0" w:color="auto"/>
                    <w:bottom w:val="single" w:sz="4" w:space="0" w:color="auto"/>
                    <w:right w:val="single" w:sz="4" w:space="0" w:color="000000"/>
                  </w:tcBorders>
                  <w:shd w:val="clear" w:color="auto" w:fill="CBD3DE"/>
                  <w:vAlign w:val="center"/>
                  <w:hideMark/>
                </w:tcPr>
                <w:p w14:paraId="46E8D7E0" w14:textId="77777777" w:rsidR="001D5D1D" w:rsidRPr="00AF3213" w:rsidRDefault="001D5D1D" w:rsidP="008C1490">
                  <w:pPr>
                    <w:widowControl w:val="0"/>
                    <w:autoSpaceDE w:val="0"/>
                    <w:autoSpaceDN w:val="0"/>
                    <w:adjustRightInd w:val="0"/>
                    <w:spacing w:before="120" w:after="0" w:line="240" w:lineRule="auto"/>
                    <w:jc w:val="both"/>
                    <w:rPr>
                      <w:rFonts w:ascii="Tahoma" w:hAnsi="Tahoma" w:cs="Tahoma"/>
                      <w:b/>
                      <w:bCs/>
                      <w:sz w:val="18"/>
                      <w:szCs w:val="18"/>
                    </w:rPr>
                  </w:pPr>
                  <w:r w:rsidRPr="00AF3213">
                    <w:rPr>
                      <w:rFonts w:ascii="Tahoma" w:hAnsi="Tahoma" w:cs="Tahoma"/>
                      <w:b/>
                      <w:bCs/>
                      <w:sz w:val="18"/>
                      <w:szCs w:val="18"/>
                    </w:rPr>
                    <w:t>3. REGISTRO DE INCIDENTES DE FAUNA</w:t>
                  </w:r>
                </w:p>
              </w:tc>
            </w:tr>
            <w:tr w:rsidR="001D5D1D" w:rsidRPr="00683E91" w14:paraId="6FBE87AF" w14:textId="77777777" w:rsidTr="008C1490">
              <w:trPr>
                <w:trHeight w:val="932"/>
              </w:trPr>
              <w:tc>
                <w:tcPr>
                  <w:tcW w:w="1979" w:type="dxa"/>
                  <w:tcBorders>
                    <w:top w:val="nil"/>
                    <w:left w:val="single" w:sz="4" w:space="0" w:color="auto"/>
                    <w:bottom w:val="single" w:sz="4" w:space="0" w:color="auto"/>
                    <w:right w:val="single" w:sz="4" w:space="0" w:color="auto"/>
                  </w:tcBorders>
                  <w:vAlign w:val="center"/>
                  <w:hideMark/>
                </w:tcPr>
                <w:p w14:paraId="5BD87838"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Especie Observada</w:t>
                  </w:r>
                </w:p>
              </w:tc>
              <w:tc>
                <w:tcPr>
                  <w:tcW w:w="1322" w:type="dxa"/>
                  <w:tcBorders>
                    <w:top w:val="nil"/>
                    <w:left w:val="nil"/>
                    <w:bottom w:val="single" w:sz="4" w:space="0" w:color="auto"/>
                    <w:right w:val="single" w:sz="4" w:space="0" w:color="auto"/>
                  </w:tcBorders>
                  <w:vAlign w:val="center"/>
                  <w:hideMark/>
                </w:tcPr>
                <w:p w14:paraId="1A88E878"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Nombre Común</w:t>
                  </w:r>
                </w:p>
              </w:tc>
              <w:tc>
                <w:tcPr>
                  <w:tcW w:w="1019" w:type="dxa"/>
                  <w:tcBorders>
                    <w:top w:val="nil"/>
                    <w:left w:val="nil"/>
                    <w:bottom w:val="single" w:sz="4" w:space="0" w:color="auto"/>
                    <w:right w:val="single" w:sz="4" w:space="0" w:color="auto"/>
                  </w:tcBorders>
                  <w:vAlign w:val="center"/>
                  <w:hideMark/>
                </w:tcPr>
                <w:p w14:paraId="114AFB32"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Tipo (Ave, Mamífero, etc.)</w:t>
                  </w:r>
                </w:p>
              </w:tc>
              <w:tc>
                <w:tcPr>
                  <w:tcW w:w="1331" w:type="dxa"/>
                  <w:tcBorders>
                    <w:top w:val="nil"/>
                    <w:left w:val="nil"/>
                    <w:bottom w:val="single" w:sz="4" w:space="0" w:color="auto"/>
                    <w:right w:val="single" w:sz="4" w:space="0" w:color="auto"/>
                  </w:tcBorders>
                  <w:vAlign w:val="center"/>
                  <w:hideMark/>
                </w:tcPr>
                <w:p w14:paraId="0493581A"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Número de Individuos</w:t>
                  </w:r>
                </w:p>
              </w:tc>
              <w:tc>
                <w:tcPr>
                  <w:tcW w:w="1330" w:type="dxa"/>
                  <w:tcBorders>
                    <w:top w:val="nil"/>
                    <w:left w:val="nil"/>
                    <w:bottom w:val="single" w:sz="4" w:space="0" w:color="auto"/>
                    <w:right w:val="single" w:sz="4" w:space="0" w:color="auto"/>
                  </w:tcBorders>
                  <w:vAlign w:val="center"/>
                  <w:hideMark/>
                </w:tcPr>
                <w:p w14:paraId="23A793FF"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Actividad Observada (nido, alimentación, etc.)</w:t>
                  </w:r>
                </w:p>
              </w:tc>
              <w:tc>
                <w:tcPr>
                  <w:tcW w:w="1621" w:type="dxa"/>
                  <w:tcBorders>
                    <w:top w:val="nil"/>
                    <w:left w:val="nil"/>
                    <w:bottom w:val="single" w:sz="4" w:space="0" w:color="auto"/>
                    <w:right w:val="single" w:sz="4" w:space="0" w:color="auto"/>
                  </w:tcBorders>
                  <w:vAlign w:val="center"/>
                  <w:hideMark/>
                </w:tcPr>
                <w:p w14:paraId="6EE55A1A"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Observaciones</w:t>
                  </w:r>
                </w:p>
              </w:tc>
            </w:tr>
            <w:tr w:rsidR="001D5D1D" w:rsidRPr="00683E91" w14:paraId="0F8491FD" w14:textId="77777777" w:rsidTr="008C1490">
              <w:trPr>
                <w:trHeight w:val="300"/>
              </w:trPr>
              <w:tc>
                <w:tcPr>
                  <w:tcW w:w="1979" w:type="dxa"/>
                  <w:tcBorders>
                    <w:top w:val="nil"/>
                    <w:left w:val="single" w:sz="4" w:space="0" w:color="auto"/>
                    <w:bottom w:val="single" w:sz="4" w:space="0" w:color="auto"/>
                    <w:right w:val="single" w:sz="4" w:space="0" w:color="auto"/>
                  </w:tcBorders>
                  <w:vAlign w:val="center"/>
                  <w:hideMark/>
                </w:tcPr>
                <w:p w14:paraId="7B6848AB"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c>
                <w:tcPr>
                  <w:tcW w:w="1322" w:type="dxa"/>
                  <w:tcBorders>
                    <w:top w:val="nil"/>
                    <w:left w:val="nil"/>
                    <w:bottom w:val="single" w:sz="4" w:space="0" w:color="auto"/>
                    <w:right w:val="single" w:sz="4" w:space="0" w:color="auto"/>
                  </w:tcBorders>
                  <w:vAlign w:val="center"/>
                  <w:hideMark/>
                </w:tcPr>
                <w:p w14:paraId="6AB8D150"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c>
                <w:tcPr>
                  <w:tcW w:w="1019" w:type="dxa"/>
                  <w:tcBorders>
                    <w:top w:val="nil"/>
                    <w:left w:val="nil"/>
                    <w:bottom w:val="single" w:sz="4" w:space="0" w:color="auto"/>
                    <w:right w:val="single" w:sz="4" w:space="0" w:color="auto"/>
                  </w:tcBorders>
                  <w:vAlign w:val="center"/>
                  <w:hideMark/>
                </w:tcPr>
                <w:p w14:paraId="4F42DA61"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c>
                <w:tcPr>
                  <w:tcW w:w="1331" w:type="dxa"/>
                  <w:tcBorders>
                    <w:top w:val="nil"/>
                    <w:left w:val="nil"/>
                    <w:bottom w:val="single" w:sz="4" w:space="0" w:color="auto"/>
                    <w:right w:val="single" w:sz="4" w:space="0" w:color="auto"/>
                  </w:tcBorders>
                  <w:vAlign w:val="center"/>
                  <w:hideMark/>
                </w:tcPr>
                <w:p w14:paraId="52C09FCB"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c>
                <w:tcPr>
                  <w:tcW w:w="1330" w:type="dxa"/>
                  <w:tcBorders>
                    <w:top w:val="nil"/>
                    <w:left w:val="nil"/>
                    <w:bottom w:val="single" w:sz="4" w:space="0" w:color="auto"/>
                    <w:right w:val="single" w:sz="4" w:space="0" w:color="auto"/>
                  </w:tcBorders>
                  <w:vAlign w:val="center"/>
                  <w:hideMark/>
                </w:tcPr>
                <w:p w14:paraId="42BEFF72"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c>
                <w:tcPr>
                  <w:tcW w:w="1621" w:type="dxa"/>
                  <w:tcBorders>
                    <w:top w:val="nil"/>
                    <w:left w:val="nil"/>
                    <w:bottom w:val="single" w:sz="4" w:space="0" w:color="auto"/>
                    <w:right w:val="single" w:sz="4" w:space="0" w:color="auto"/>
                  </w:tcBorders>
                  <w:vAlign w:val="center"/>
                  <w:hideMark/>
                </w:tcPr>
                <w:p w14:paraId="345A83F1"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r>
            <w:tr w:rsidR="001D5D1D" w:rsidRPr="00683E91" w14:paraId="5751FB49" w14:textId="77777777" w:rsidTr="008C1490">
              <w:trPr>
                <w:trHeight w:val="300"/>
              </w:trPr>
              <w:tc>
                <w:tcPr>
                  <w:tcW w:w="1979" w:type="dxa"/>
                  <w:tcBorders>
                    <w:top w:val="nil"/>
                    <w:left w:val="single" w:sz="4" w:space="0" w:color="auto"/>
                    <w:bottom w:val="single" w:sz="4" w:space="0" w:color="auto"/>
                    <w:right w:val="single" w:sz="4" w:space="0" w:color="auto"/>
                  </w:tcBorders>
                  <w:vAlign w:val="center"/>
                  <w:hideMark/>
                </w:tcPr>
                <w:p w14:paraId="6BE15DCA"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c>
                <w:tcPr>
                  <w:tcW w:w="1322" w:type="dxa"/>
                  <w:tcBorders>
                    <w:top w:val="nil"/>
                    <w:left w:val="nil"/>
                    <w:bottom w:val="single" w:sz="4" w:space="0" w:color="auto"/>
                    <w:right w:val="single" w:sz="4" w:space="0" w:color="auto"/>
                  </w:tcBorders>
                  <w:vAlign w:val="center"/>
                  <w:hideMark/>
                </w:tcPr>
                <w:p w14:paraId="3FD80824"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c>
                <w:tcPr>
                  <w:tcW w:w="1019" w:type="dxa"/>
                  <w:tcBorders>
                    <w:top w:val="nil"/>
                    <w:left w:val="nil"/>
                    <w:bottom w:val="single" w:sz="4" w:space="0" w:color="auto"/>
                    <w:right w:val="single" w:sz="4" w:space="0" w:color="auto"/>
                  </w:tcBorders>
                  <w:vAlign w:val="center"/>
                  <w:hideMark/>
                </w:tcPr>
                <w:p w14:paraId="5DBD2D5C"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c>
                <w:tcPr>
                  <w:tcW w:w="1331" w:type="dxa"/>
                  <w:tcBorders>
                    <w:top w:val="nil"/>
                    <w:left w:val="nil"/>
                    <w:bottom w:val="single" w:sz="4" w:space="0" w:color="auto"/>
                    <w:right w:val="single" w:sz="4" w:space="0" w:color="auto"/>
                  </w:tcBorders>
                  <w:vAlign w:val="center"/>
                  <w:hideMark/>
                </w:tcPr>
                <w:p w14:paraId="3D820BEC"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c>
                <w:tcPr>
                  <w:tcW w:w="1330" w:type="dxa"/>
                  <w:tcBorders>
                    <w:top w:val="nil"/>
                    <w:left w:val="nil"/>
                    <w:bottom w:val="single" w:sz="4" w:space="0" w:color="auto"/>
                    <w:right w:val="single" w:sz="4" w:space="0" w:color="auto"/>
                  </w:tcBorders>
                  <w:vAlign w:val="center"/>
                  <w:hideMark/>
                </w:tcPr>
                <w:p w14:paraId="41102CFC"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c>
                <w:tcPr>
                  <w:tcW w:w="1621" w:type="dxa"/>
                  <w:tcBorders>
                    <w:top w:val="nil"/>
                    <w:left w:val="nil"/>
                    <w:bottom w:val="single" w:sz="4" w:space="0" w:color="auto"/>
                    <w:right w:val="single" w:sz="4" w:space="0" w:color="auto"/>
                  </w:tcBorders>
                  <w:vAlign w:val="center"/>
                  <w:hideMark/>
                </w:tcPr>
                <w:p w14:paraId="249A87A1"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r>
            <w:tr w:rsidR="001D5D1D" w:rsidRPr="00683E91" w14:paraId="57FA527A" w14:textId="77777777" w:rsidTr="008C1490">
              <w:trPr>
                <w:trHeight w:val="189"/>
              </w:trPr>
              <w:tc>
                <w:tcPr>
                  <w:tcW w:w="8602" w:type="dxa"/>
                  <w:gridSpan w:val="6"/>
                  <w:tcBorders>
                    <w:top w:val="single" w:sz="4" w:space="0" w:color="auto"/>
                    <w:left w:val="single" w:sz="4" w:space="0" w:color="auto"/>
                    <w:bottom w:val="single" w:sz="4" w:space="0" w:color="auto"/>
                    <w:right w:val="single" w:sz="4" w:space="0" w:color="000000"/>
                  </w:tcBorders>
                  <w:shd w:val="clear" w:color="auto" w:fill="CBD3DE"/>
                  <w:vAlign w:val="center"/>
                  <w:hideMark/>
                </w:tcPr>
                <w:p w14:paraId="7F220A83" w14:textId="77777777" w:rsidR="001D5D1D" w:rsidRPr="00AF3213" w:rsidRDefault="001D5D1D" w:rsidP="008C1490">
                  <w:pPr>
                    <w:widowControl w:val="0"/>
                    <w:autoSpaceDE w:val="0"/>
                    <w:autoSpaceDN w:val="0"/>
                    <w:adjustRightInd w:val="0"/>
                    <w:spacing w:before="120" w:after="0" w:line="240" w:lineRule="auto"/>
                    <w:jc w:val="both"/>
                    <w:rPr>
                      <w:rFonts w:ascii="Tahoma" w:hAnsi="Tahoma" w:cs="Tahoma"/>
                      <w:b/>
                      <w:bCs/>
                      <w:sz w:val="18"/>
                      <w:szCs w:val="18"/>
                    </w:rPr>
                  </w:pPr>
                  <w:r w:rsidRPr="00AF3213">
                    <w:rPr>
                      <w:rFonts w:ascii="Tahoma" w:hAnsi="Tahoma" w:cs="Tahoma"/>
                      <w:b/>
                      <w:bCs/>
                      <w:sz w:val="18"/>
                      <w:szCs w:val="18"/>
                    </w:rPr>
                    <w:t>4. INDICE DE ALTERACIÓN DEL PAISAJE (IAP)</w:t>
                  </w:r>
                </w:p>
              </w:tc>
            </w:tr>
            <w:tr w:rsidR="001D5D1D" w:rsidRPr="00683E91" w14:paraId="223D88F5" w14:textId="77777777" w:rsidTr="008C1490">
              <w:trPr>
                <w:trHeight w:val="235"/>
              </w:trPr>
              <w:tc>
                <w:tcPr>
                  <w:tcW w:w="1979" w:type="dxa"/>
                  <w:tcBorders>
                    <w:top w:val="nil"/>
                    <w:left w:val="single" w:sz="4" w:space="0" w:color="auto"/>
                    <w:bottom w:val="single" w:sz="4" w:space="0" w:color="auto"/>
                    <w:right w:val="single" w:sz="4" w:space="0" w:color="auto"/>
                  </w:tcBorders>
                  <w:vAlign w:val="center"/>
                  <w:hideMark/>
                </w:tcPr>
                <w:p w14:paraId="393AFB25"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Ítem</w:t>
                  </w:r>
                </w:p>
              </w:tc>
              <w:tc>
                <w:tcPr>
                  <w:tcW w:w="3672" w:type="dxa"/>
                  <w:gridSpan w:val="3"/>
                  <w:tcBorders>
                    <w:top w:val="single" w:sz="4" w:space="0" w:color="auto"/>
                    <w:left w:val="nil"/>
                    <w:bottom w:val="single" w:sz="4" w:space="0" w:color="auto"/>
                    <w:right w:val="single" w:sz="4" w:space="0" w:color="auto"/>
                  </w:tcBorders>
                  <w:vAlign w:val="center"/>
                  <w:hideMark/>
                </w:tcPr>
                <w:p w14:paraId="26C198B4"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Evaluación (</w:t>
                  </w:r>
                  <w:r w:rsidRPr="00683E91">
                    <w:rPr>
                      <w:rFonts w:ascii="Segoe UI Symbol" w:hAnsi="Segoe UI Symbol" w:cs="Segoe UI Symbol"/>
                      <w:sz w:val="18"/>
                      <w:szCs w:val="18"/>
                    </w:rPr>
                    <w:t>✓</w:t>
                  </w:r>
                  <w:r w:rsidRPr="00683E91">
                    <w:rPr>
                      <w:rFonts w:ascii="Tahoma" w:hAnsi="Tahoma" w:cs="Tahoma"/>
                      <w:sz w:val="18"/>
                      <w:szCs w:val="18"/>
                    </w:rPr>
                    <w:t>)</w:t>
                  </w:r>
                </w:p>
              </w:tc>
              <w:tc>
                <w:tcPr>
                  <w:tcW w:w="2951" w:type="dxa"/>
                  <w:gridSpan w:val="2"/>
                  <w:tcBorders>
                    <w:top w:val="single" w:sz="4" w:space="0" w:color="auto"/>
                    <w:left w:val="nil"/>
                    <w:bottom w:val="single" w:sz="4" w:space="0" w:color="auto"/>
                    <w:right w:val="single" w:sz="4" w:space="0" w:color="auto"/>
                  </w:tcBorders>
                  <w:vAlign w:val="center"/>
                  <w:hideMark/>
                </w:tcPr>
                <w:p w14:paraId="6C0BF832"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Descripción/Observaciones</w:t>
                  </w:r>
                </w:p>
              </w:tc>
            </w:tr>
            <w:tr w:rsidR="001D5D1D" w:rsidRPr="00683E91" w14:paraId="04654C65" w14:textId="77777777" w:rsidTr="008C1490">
              <w:trPr>
                <w:trHeight w:val="300"/>
              </w:trPr>
              <w:tc>
                <w:tcPr>
                  <w:tcW w:w="1979" w:type="dxa"/>
                  <w:tcBorders>
                    <w:top w:val="nil"/>
                    <w:left w:val="single" w:sz="4" w:space="0" w:color="auto"/>
                    <w:bottom w:val="single" w:sz="4" w:space="0" w:color="auto"/>
                    <w:right w:val="single" w:sz="4" w:space="0" w:color="auto"/>
                  </w:tcBorders>
                  <w:vAlign w:val="center"/>
                  <w:hideMark/>
                </w:tcPr>
                <w:p w14:paraId="2DBBDCF9"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Presencia de alteración visual</w:t>
                  </w:r>
                </w:p>
              </w:tc>
              <w:tc>
                <w:tcPr>
                  <w:tcW w:w="3672" w:type="dxa"/>
                  <w:gridSpan w:val="3"/>
                  <w:tcBorders>
                    <w:top w:val="single" w:sz="4" w:space="0" w:color="auto"/>
                    <w:left w:val="nil"/>
                    <w:bottom w:val="single" w:sz="4" w:space="0" w:color="auto"/>
                    <w:right w:val="single" w:sz="4" w:space="0" w:color="auto"/>
                  </w:tcBorders>
                  <w:vAlign w:val="center"/>
                  <w:hideMark/>
                </w:tcPr>
                <w:p w14:paraId="1B18F841"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Alta □ Media □ Baja □ Nula</w:t>
                  </w:r>
                </w:p>
              </w:tc>
              <w:tc>
                <w:tcPr>
                  <w:tcW w:w="2951" w:type="dxa"/>
                  <w:gridSpan w:val="2"/>
                  <w:tcBorders>
                    <w:top w:val="single" w:sz="4" w:space="0" w:color="auto"/>
                    <w:left w:val="nil"/>
                    <w:bottom w:val="single" w:sz="4" w:space="0" w:color="auto"/>
                    <w:right w:val="single" w:sz="4" w:space="0" w:color="auto"/>
                  </w:tcBorders>
                  <w:noWrap/>
                  <w:vAlign w:val="bottom"/>
                  <w:hideMark/>
                </w:tcPr>
                <w:p w14:paraId="27F88725"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r>
            <w:tr w:rsidR="001D5D1D" w:rsidRPr="00683E91" w14:paraId="0D5EF7BC" w14:textId="77777777" w:rsidTr="008C1490">
              <w:trPr>
                <w:trHeight w:val="300"/>
              </w:trPr>
              <w:tc>
                <w:tcPr>
                  <w:tcW w:w="1979" w:type="dxa"/>
                  <w:tcBorders>
                    <w:top w:val="nil"/>
                    <w:left w:val="single" w:sz="4" w:space="0" w:color="auto"/>
                    <w:bottom w:val="single" w:sz="4" w:space="0" w:color="auto"/>
                    <w:right w:val="single" w:sz="4" w:space="0" w:color="auto"/>
                  </w:tcBorders>
                  <w:vAlign w:val="center"/>
                  <w:hideMark/>
                </w:tcPr>
                <w:p w14:paraId="3D3069C7"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Conservación del entorno natural</w:t>
                  </w:r>
                </w:p>
              </w:tc>
              <w:tc>
                <w:tcPr>
                  <w:tcW w:w="3672" w:type="dxa"/>
                  <w:gridSpan w:val="3"/>
                  <w:tcBorders>
                    <w:top w:val="single" w:sz="4" w:space="0" w:color="auto"/>
                    <w:left w:val="nil"/>
                    <w:bottom w:val="single" w:sz="4" w:space="0" w:color="auto"/>
                    <w:right w:val="single" w:sz="4" w:space="0" w:color="auto"/>
                  </w:tcBorders>
                  <w:vAlign w:val="center"/>
                  <w:hideMark/>
                </w:tcPr>
                <w:p w14:paraId="0556BBC8"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Buena □ Regular □ Deteriorada</w:t>
                  </w:r>
                </w:p>
              </w:tc>
              <w:tc>
                <w:tcPr>
                  <w:tcW w:w="2951" w:type="dxa"/>
                  <w:gridSpan w:val="2"/>
                  <w:tcBorders>
                    <w:top w:val="single" w:sz="4" w:space="0" w:color="auto"/>
                    <w:left w:val="nil"/>
                    <w:bottom w:val="single" w:sz="4" w:space="0" w:color="auto"/>
                    <w:right w:val="single" w:sz="4" w:space="0" w:color="auto"/>
                  </w:tcBorders>
                  <w:noWrap/>
                  <w:vAlign w:val="bottom"/>
                  <w:hideMark/>
                </w:tcPr>
                <w:p w14:paraId="6B6E9BE1"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r>
            <w:tr w:rsidR="001D5D1D" w:rsidRPr="00683E91" w14:paraId="73C9289E" w14:textId="77777777" w:rsidTr="008C1490">
              <w:trPr>
                <w:trHeight w:val="300"/>
              </w:trPr>
              <w:tc>
                <w:tcPr>
                  <w:tcW w:w="1979" w:type="dxa"/>
                  <w:tcBorders>
                    <w:top w:val="nil"/>
                    <w:left w:val="single" w:sz="4" w:space="0" w:color="auto"/>
                    <w:bottom w:val="single" w:sz="4" w:space="0" w:color="auto"/>
                    <w:right w:val="single" w:sz="4" w:space="0" w:color="auto"/>
                  </w:tcBorders>
                  <w:vAlign w:val="center"/>
                  <w:hideMark/>
                </w:tcPr>
                <w:p w14:paraId="0F52977B"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Presencia de residuos sólidos</w:t>
                  </w:r>
                </w:p>
              </w:tc>
              <w:tc>
                <w:tcPr>
                  <w:tcW w:w="3672" w:type="dxa"/>
                  <w:gridSpan w:val="3"/>
                  <w:tcBorders>
                    <w:top w:val="single" w:sz="4" w:space="0" w:color="auto"/>
                    <w:left w:val="nil"/>
                    <w:bottom w:val="single" w:sz="4" w:space="0" w:color="auto"/>
                    <w:right w:val="single" w:sz="4" w:space="0" w:color="auto"/>
                  </w:tcBorders>
                  <w:vAlign w:val="center"/>
                  <w:hideMark/>
                </w:tcPr>
                <w:p w14:paraId="6E89F54A"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Sí □ No</w:t>
                  </w:r>
                </w:p>
              </w:tc>
              <w:tc>
                <w:tcPr>
                  <w:tcW w:w="2951" w:type="dxa"/>
                  <w:gridSpan w:val="2"/>
                  <w:tcBorders>
                    <w:top w:val="single" w:sz="4" w:space="0" w:color="auto"/>
                    <w:left w:val="nil"/>
                    <w:bottom w:val="single" w:sz="4" w:space="0" w:color="auto"/>
                    <w:right w:val="single" w:sz="4" w:space="0" w:color="auto"/>
                  </w:tcBorders>
                  <w:noWrap/>
                  <w:vAlign w:val="bottom"/>
                  <w:hideMark/>
                </w:tcPr>
                <w:p w14:paraId="3D940D25"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r>
            <w:tr w:rsidR="001D5D1D" w:rsidRPr="00683E91" w14:paraId="52691866" w14:textId="77777777" w:rsidTr="008C1490">
              <w:trPr>
                <w:trHeight w:val="590"/>
              </w:trPr>
              <w:tc>
                <w:tcPr>
                  <w:tcW w:w="1979" w:type="dxa"/>
                  <w:tcBorders>
                    <w:top w:val="nil"/>
                    <w:left w:val="single" w:sz="4" w:space="0" w:color="auto"/>
                    <w:bottom w:val="single" w:sz="4" w:space="0" w:color="auto"/>
                    <w:right w:val="single" w:sz="4" w:space="0" w:color="auto"/>
                  </w:tcBorders>
                  <w:vAlign w:val="center"/>
                  <w:hideMark/>
                </w:tcPr>
                <w:p w14:paraId="07282FFC"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Evidencia de erosión o afectación del suelo</w:t>
                  </w:r>
                </w:p>
              </w:tc>
              <w:tc>
                <w:tcPr>
                  <w:tcW w:w="3672" w:type="dxa"/>
                  <w:gridSpan w:val="3"/>
                  <w:tcBorders>
                    <w:top w:val="single" w:sz="4" w:space="0" w:color="auto"/>
                    <w:left w:val="nil"/>
                    <w:bottom w:val="single" w:sz="4" w:space="0" w:color="auto"/>
                    <w:right w:val="single" w:sz="4" w:space="0" w:color="auto"/>
                  </w:tcBorders>
                  <w:vAlign w:val="center"/>
                  <w:hideMark/>
                </w:tcPr>
                <w:p w14:paraId="2BC59051"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Sí □ No</w:t>
                  </w:r>
                </w:p>
              </w:tc>
              <w:tc>
                <w:tcPr>
                  <w:tcW w:w="2951" w:type="dxa"/>
                  <w:gridSpan w:val="2"/>
                  <w:tcBorders>
                    <w:top w:val="single" w:sz="4" w:space="0" w:color="auto"/>
                    <w:left w:val="nil"/>
                    <w:bottom w:val="single" w:sz="4" w:space="0" w:color="auto"/>
                    <w:right w:val="single" w:sz="4" w:space="0" w:color="auto"/>
                  </w:tcBorders>
                  <w:noWrap/>
                  <w:vAlign w:val="bottom"/>
                  <w:hideMark/>
                </w:tcPr>
                <w:p w14:paraId="553E4EFD"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r>
            <w:tr w:rsidR="001D5D1D" w:rsidRPr="00683E91" w14:paraId="522F6FCE" w14:textId="77777777" w:rsidTr="008C1490">
              <w:trPr>
                <w:trHeight w:val="600"/>
              </w:trPr>
              <w:tc>
                <w:tcPr>
                  <w:tcW w:w="1979" w:type="dxa"/>
                  <w:tcBorders>
                    <w:top w:val="nil"/>
                    <w:left w:val="single" w:sz="4" w:space="0" w:color="auto"/>
                    <w:bottom w:val="single" w:sz="4" w:space="0" w:color="auto"/>
                    <w:right w:val="single" w:sz="4" w:space="0" w:color="auto"/>
                  </w:tcBorders>
                  <w:vAlign w:val="center"/>
                  <w:hideMark/>
                </w:tcPr>
                <w:p w14:paraId="24D9EEC0"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Compatibilidad de la infraestructura con el entorno</w:t>
                  </w:r>
                </w:p>
              </w:tc>
              <w:tc>
                <w:tcPr>
                  <w:tcW w:w="3672" w:type="dxa"/>
                  <w:gridSpan w:val="3"/>
                  <w:tcBorders>
                    <w:top w:val="single" w:sz="4" w:space="0" w:color="auto"/>
                    <w:left w:val="nil"/>
                    <w:bottom w:val="single" w:sz="4" w:space="0" w:color="auto"/>
                    <w:right w:val="single" w:sz="4" w:space="0" w:color="auto"/>
                  </w:tcBorders>
                  <w:vAlign w:val="center"/>
                  <w:hideMark/>
                </w:tcPr>
                <w:p w14:paraId="57A91297"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Alta □ Media □ Baja</w:t>
                  </w:r>
                </w:p>
              </w:tc>
              <w:tc>
                <w:tcPr>
                  <w:tcW w:w="2951" w:type="dxa"/>
                  <w:gridSpan w:val="2"/>
                  <w:tcBorders>
                    <w:top w:val="single" w:sz="4" w:space="0" w:color="auto"/>
                    <w:left w:val="nil"/>
                    <w:bottom w:val="single" w:sz="4" w:space="0" w:color="auto"/>
                    <w:right w:val="single" w:sz="4" w:space="0" w:color="auto"/>
                  </w:tcBorders>
                  <w:noWrap/>
                  <w:vAlign w:val="bottom"/>
                  <w:hideMark/>
                </w:tcPr>
                <w:p w14:paraId="0C3B18B4"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r>
            <w:tr w:rsidR="001D5D1D" w:rsidRPr="00683E91" w14:paraId="564D0937" w14:textId="77777777" w:rsidTr="008C1490">
              <w:trPr>
                <w:trHeight w:val="235"/>
              </w:trPr>
              <w:tc>
                <w:tcPr>
                  <w:tcW w:w="8602" w:type="dxa"/>
                  <w:gridSpan w:val="6"/>
                  <w:tcBorders>
                    <w:top w:val="single" w:sz="4" w:space="0" w:color="auto"/>
                    <w:left w:val="single" w:sz="4" w:space="0" w:color="auto"/>
                    <w:bottom w:val="single" w:sz="4" w:space="0" w:color="auto"/>
                    <w:right w:val="single" w:sz="4" w:space="0" w:color="000000"/>
                  </w:tcBorders>
                  <w:shd w:val="clear" w:color="auto" w:fill="CBD3DE"/>
                  <w:vAlign w:val="center"/>
                  <w:hideMark/>
                </w:tcPr>
                <w:p w14:paraId="00E11771"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b/>
                      <w:bCs/>
                      <w:sz w:val="18"/>
                      <w:szCs w:val="18"/>
                    </w:rPr>
                  </w:pPr>
                  <w:r w:rsidRPr="00683E91">
                    <w:rPr>
                      <w:rFonts w:ascii="Tahoma" w:hAnsi="Tahoma" w:cs="Tahoma"/>
                      <w:b/>
                      <w:bCs/>
                      <w:sz w:val="18"/>
                      <w:szCs w:val="18"/>
                    </w:rPr>
                    <w:t>5. ACCIONES DE MITIGACIÓN OBSERVADAS</w:t>
                  </w:r>
                </w:p>
              </w:tc>
            </w:tr>
            <w:tr w:rsidR="001D5D1D" w:rsidRPr="00683E91" w14:paraId="7C83635B" w14:textId="77777777" w:rsidTr="008C1490">
              <w:trPr>
                <w:trHeight w:val="600"/>
              </w:trPr>
              <w:tc>
                <w:tcPr>
                  <w:tcW w:w="1979" w:type="dxa"/>
                  <w:tcBorders>
                    <w:top w:val="nil"/>
                    <w:left w:val="single" w:sz="4" w:space="0" w:color="auto"/>
                    <w:bottom w:val="single" w:sz="4" w:space="0" w:color="auto"/>
                    <w:right w:val="single" w:sz="4" w:space="0" w:color="auto"/>
                  </w:tcBorders>
                  <w:vAlign w:val="center"/>
                  <w:hideMark/>
                </w:tcPr>
                <w:p w14:paraId="6467618A"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Acción Ejecutada</w:t>
                  </w:r>
                </w:p>
              </w:tc>
              <w:tc>
                <w:tcPr>
                  <w:tcW w:w="1322" w:type="dxa"/>
                  <w:tcBorders>
                    <w:top w:val="nil"/>
                    <w:left w:val="nil"/>
                    <w:bottom w:val="single" w:sz="4" w:space="0" w:color="auto"/>
                    <w:right w:val="single" w:sz="4" w:space="0" w:color="auto"/>
                  </w:tcBorders>
                  <w:vAlign w:val="center"/>
                  <w:hideMark/>
                </w:tcPr>
                <w:p w14:paraId="6D15D946"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Responsable</w:t>
                  </w:r>
                </w:p>
              </w:tc>
              <w:tc>
                <w:tcPr>
                  <w:tcW w:w="2350" w:type="dxa"/>
                  <w:gridSpan w:val="2"/>
                  <w:tcBorders>
                    <w:top w:val="single" w:sz="4" w:space="0" w:color="auto"/>
                    <w:left w:val="nil"/>
                    <w:bottom w:val="single" w:sz="4" w:space="0" w:color="auto"/>
                    <w:right w:val="single" w:sz="4" w:space="0" w:color="000000"/>
                  </w:tcBorders>
                  <w:vAlign w:val="center"/>
                  <w:hideMark/>
                </w:tcPr>
                <w:p w14:paraId="7A3D5314"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Estado (Pendiente / En ejecución / Ejecutado)</w:t>
                  </w:r>
                </w:p>
              </w:tc>
              <w:tc>
                <w:tcPr>
                  <w:tcW w:w="2951" w:type="dxa"/>
                  <w:gridSpan w:val="2"/>
                  <w:tcBorders>
                    <w:top w:val="single" w:sz="4" w:space="0" w:color="auto"/>
                    <w:left w:val="nil"/>
                    <w:bottom w:val="single" w:sz="4" w:space="0" w:color="auto"/>
                    <w:right w:val="single" w:sz="4" w:space="0" w:color="auto"/>
                  </w:tcBorders>
                  <w:vAlign w:val="center"/>
                  <w:hideMark/>
                </w:tcPr>
                <w:p w14:paraId="1DA921D3"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Observaciones</w:t>
                  </w:r>
                </w:p>
              </w:tc>
            </w:tr>
            <w:tr w:rsidR="001D5D1D" w:rsidRPr="00683E91" w14:paraId="1651034C" w14:textId="77777777" w:rsidTr="008C1490">
              <w:trPr>
                <w:trHeight w:val="300"/>
              </w:trPr>
              <w:tc>
                <w:tcPr>
                  <w:tcW w:w="1979" w:type="dxa"/>
                  <w:tcBorders>
                    <w:top w:val="nil"/>
                    <w:left w:val="single" w:sz="4" w:space="0" w:color="auto"/>
                    <w:bottom w:val="single" w:sz="4" w:space="0" w:color="auto"/>
                    <w:right w:val="single" w:sz="4" w:space="0" w:color="auto"/>
                  </w:tcBorders>
                  <w:vAlign w:val="center"/>
                  <w:hideMark/>
                </w:tcPr>
                <w:p w14:paraId="578793BE"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Reforestación con especies nativas</w:t>
                  </w:r>
                </w:p>
              </w:tc>
              <w:tc>
                <w:tcPr>
                  <w:tcW w:w="1322" w:type="dxa"/>
                  <w:tcBorders>
                    <w:top w:val="nil"/>
                    <w:left w:val="nil"/>
                    <w:bottom w:val="single" w:sz="4" w:space="0" w:color="auto"/>
                    <w:right w:val="single" w:sz="4" w:space="0" w:color="auto"/>
                  </w:tcBorders>
                  <w:vAlign w:val="center"/>
                  <w:hideMark/>
                </w:tcPr>
                <w:p w14:paraId="073BB944"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c>
                <w:tcPr>
                  <w:tcW w:w="2350" w:type="dxa"/>
                  <w:gridSpan w:val="2"/>
                  <w:tcBorders>
                    <w:top w:val="single" w:sz="4" w:space="0" w:color="auto"/>
                    <w:left w:val="nil"/>
                    <w:bottom w:val="single" w:sz="4" w:space="0" w:color="auto"/>
                    <w:right w:val="single" w:sz="4" w:space="0" w:color="000000"/>
                  </w:tcBorders>
                  <w:vAlign w:val="center"/>
                  <w:hideMark/>
                </w:tcPr>
                <w:p w14:paraId="193F25FF"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c>
                <w:tcPr>
                  <w:tcW w:w="2951" w:type="dxa"/>
                  <w:gridSpan w:val="2"/>
                  <w:tcBorders>
                    <w:top w:val="single" w:sz="4" w:space="0" w:color="auto"/>
                    <w:left w:val="nil"/>
                    <w:bottom w:val="single" w:sz="4" w:space="0" w:color="auto"/>
                    <w:right w:val="single" w:sz="4" w:space="0" w:color="auto"/>
                  </w:tcBorders>
                  <w:noWrap/>
                  <w:vAlign w:val="bottom"/>
                  <w:hideMark/>
                </w:tcPr>
                <w:p w14:paraId="26A15545"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r>
            <w:tr w:rsidR="001D5D1D" w:rsidRPr="00683E91" w14:paraId="7D5AF207" w14:textId="77777777" w:rsidTr="008C1490">
              <w:trPr>
                <w:trHeight w:val="300"/>
              </w:trPr>
              <w:tc>
                <w:tcPr>
                  <w:tcW w:w="1979" w:type="dxa"/>
                  <w:tcBorders>
                    <w:top w:val="nil"/>
                    <w:left w:val="single" w:sz="4" w:space="0" w:color="auto"/>
                    <w:bottom w:val="single" w:sz="4" w:space="0" w:color="auto"/>
                    <w:right w:val="single" w:sz="4" w:space="0" w:color="auto"/>
                  </w:tcBorders>
                  <w:vAlign w:val="center"/>
                  <w:hideMark/>
                </w:tcPr>
                <w:p w14:paraId="3CF83C2C"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Control de ruido en horarios críticos</w:t>
                  </w:r>
                </w:p>
              </w:tc>
              <w:tc>
                <w:tcPr>
                  <w:tcW w:w="1322" w:type="dxa"/>
                  <w:tcBorders>
                    <w:top w:val="nil"/>
                    <w:left w:val="nil"/>
                    <w:bottom w:val="single" w:sz="4" w:space="0" w:color="auto"/>
                    <w:right w:val="single" w:sz="4" w:space="0" w:color="auto"/>
                  </w:tcBorders>
                  <w:vAlign w:val="center"/>
                  <w:hideMark/>
                </w:tcPr>
                <w:p w14:paraId="1A293B5A"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c>
                <w:tcPr>
                  <w:tcW w:w="2350" w:type="dxa"/>
                  <w:gridSpan w:val="2"/>
                  <w:tcBorders>
                    <w:top w:val="single" w:sz="4" w:space="0" w:color="auto"/>
                    <w:left w:val="nil"/>
                    <w:bottom w:val="single" w:sz="4" w:space="0" w:color="auto"/>
                    <w:right w:val="single" w:sz="4" w:space="0" w:color="000000"/>
                  </w:tcBorders>
                  <w:vAlign w:val="center"/>
                  <w:hideMark/>
                </w:tcPr>
                <w:p w14:paraId="3AD6BD98"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c>
                <w:tcPr>
                  <w:tcW w:w="2951" w:type="dxa"/>
                  <w:gridSpan w:val="2"/>
                  <w:tcBorders>
                    <w:top w:val="single" w:sz="4" w:space="0" w:color="auto"/>
                    <w:left w:val="nil"/>
                    <w:bottom w:val="single" w:sz="4" w:space="0" w:color="auto"/>
                    <w:right w:val="single" w:sz="4" w:space="0" w:color="auto"/>
                  </w:tcBorders>
                  <w:noWrap/>
                  <w:vAlign w:val="bottom"/>
                  <w:hideMark/>
                </w:tcPr>
                <w:p w14:paraId="5B343826"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r>
            <w:tr w:rsidR="001D5D1D" w:rsidRPr="00683E91" w14:paraId="1C1EAF34" w14:textId="77777777" w:rsidTr="008C1490">
              <w:trPr>
                <w:trHeight w:val="300"/>
              </w:trPr>
              <w:tc>
                <w:tcPr>
                  <w:tcW w:w="1979" w:type="dxa"/>
                  <w:tcBorders>
                    <w:top w:val="nil"/>
                    <w:left w:val="single" w:sz="4" w:space="0" w:color="auto"/>
                    <w:bottom w:val="single" w:sz="4" w:space="0" w:color="auto"/>
                    <w:right w:val="single" w:sz="4" w:space="0" w:color="auto"/>
                  </w:tcBorders>
                  <w:vAlign w:val="center"/>
                  <w:hideMark/>
                </w:tcPr>
                <w:p w14:paraId="2503E9C9"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Señalización de zonas sensibles</w:t>
                  </w:r>
                </w:p>
              </w:tc>
              <w:tc>
                <w:tcPr>
                  <w:tcW w:w="1322" w:type="dxa"/>
                  <w:tcBorders>
                    <w:top w:val="nil"/>
                    <w:left w:val="nil"/>
                    <w:bottom w:val="single" w:sz="4" w:space="0" w:color="auto"/>
                    <w:right w:val="single" w:sz="4" w:space="0" w:color="auto"/>
                  </w:tcBorders>
                  <w:vAlign w:val="center"/>
                  <w:hideMark/>
                </w:tcPr>
                <w:p w14:paraId="222C8595"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c>
                <w:tcPr>
                  <w:tcW w:w="2350" w:type="dxa"/>
                  <w:gridSpan w:val="2"/>
                  <w:tcBorders>
                    <w:top w:val="single" w:sz="4" w:space="0" w:color="auto"/>
                    <w:left w:val="nil"/>
                    <w:bottom w:val="single" w:sz="4" w:space="0" w:color="auto"/>
                    <w:right w:val="single" w:sz="4" w:space="0" w:color="000000"/>
                  </w:tcBorders>
                  <w:vAlign w:val="center"/>
                  <w:hideMark/>
                </w:tcPr>
                <w:p w14:paraId="210D7C7F"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c>
                <w:tcPr>
                  <w:tcW w:w="2951" w:type="dxa"/>
                  <w:gridSpan w:val="2"/>
                  <w:tcBorders>
                    <w:top w:val="single" w:sz="4" w:space="0" w:color="auto"/>
                    <w:left w:val="nil"/>
                    <w:bottom w:val="single" w:sz="4" w:space="0" w:color="auto"/>
                    <w:right w:val="single" w:sz="4" w:space="0" w:color="auto"/>
                  </w:tcBorders>
                  <w:noWrap/>
                  <w:vAlign w:val="bottom"/>
                  <w:hideMark/>
                </w:tcPr>
                <w:p w14:paraId="1D6DE609"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r>
            <w:tr w:rsidR="001D5D1D" w:rsidRPr="00683E91" w14:paraId="4134D54A" w14:textId="77777777" w:rsidTr="008C1490">
              <w:trPr>
                <w:trHeight w:val="600"/>
              </w:trPr>
              <w:tc>
                <w:tcPr>
                  <w:tcW w:w="1979" w:type="dxa"/>
                  <w:tcBorders>
                    <w:top w:val="nil"/>
                    <w:left w:val="single" w:sz="4" w:space="0" w:color="auto"/>
                    <w:bottom w:val="single" w:sz="4" w:space="0" w:color="auto"/>
                    <w:right w:val="single" w:sz="4" w:space="0" w:color="auto"/>
                  </w:tcBorders>
                  <w:vAlign w:val="center"/>
                  <w:hideMark/>
                </w:tcPr>
                <w:p w14:paraId="60341FC0"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lastRenderedPageBreak/>
                    <w:t>Manejo y disposición de residuos vegetales</w:t>
                  </w:r>
                </w:p>
              </w:tc>
              <w:tc>
                <w:tcPr>
                  <w:tcW w:w="1322" w:type="dxa"/>
                  <w:tcBorders>
                    <w:top w:val="nil"/>
                    <w:left w:val="nil"/>
                    <w:bottom w:val="single" w:sz="4" w:space="0" w:color="auto"/>
                    <w:right w:val="single" w:sz="4" w:space="0" w:color="auto"/>
                  </w:tcBorders>
                  <w:vAlign w:val="center"/>
                  <w:hideMark/>
                </w:tcPr>
                <w:p w14:paraId="4AB2FBFD"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c>
                <w:tcPr>
                  <w:tcW w:w="2350" w:type="dxa"/>
                  <w:gridSpan w:val="2"/>
                  <w:tcBorders>
                    <w:top w:val="single" w:sz="4" w:space="0" w:color="auto"/>
                    <w:left w:val="nil"/>
                    <w:bottom w:val="single" w:sz="4" w:space="0" w:color="auto"/>
                    <w:right w:val="single" w:sz="4" w:space="0" w:color="000000"/>
                  </w:tcBorders>
                  <w:vAlign w:val="center"/>
                  <w:hideMark/>
                </w:tcPr>
                <w:p w14:paraId="4F7A00AF"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c>
                <w:tcPr>
                  <w:tcW w:w="2951" w:type="dxa"/>
                  <w:gridSpan w:val="2"/>
                  <w:tcBorders>
                    <w:top w:val="single" w:sz="4" w:space="0" w:color="auto"/>
                    <w:left w:val="nil"/>
                    <w:bottom w:val="single" w:sz="4" w:space="0" w:color="auto"/>
                    <w:right w:val="single" w:sz="4" w:space="0" w:color="auto"/>
                  </w:tcBorders>
                  <w:noWrap/>
                  <w:vAlign w:val="bottom"/>
                  <w:hideMark/>
                </w:tcPr>
                <w:p w14:paraId="1679295F"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r>
            <w:tr w:rsidR="001D5D1D" w:rsidRPr="00683E91" w14:paraId="2A3DFADB" w14:textId="77777777" w:rsidTr="008C1490">
              <w:trPr>
                <w:trHeight w:val="254"/>
              </w:trPr>
              <w:tc>
                <w:tcPr>
                  <w:tcW w:w="1979" w:type="dxa"/>
                  <w:tcBorders>
                    <w:top w:val="nil"/>
                    <w:left w:val="single" w:sz="4" w:space="0" w:color="auto"/>
                    <w:bottom w:val="single" w:sz="4" w:space="0" w:color="auto"/>
                    <w:right w:val="single" w:sz="4" w:space="0" w:color="auto"/>
                  </w:tcBorders>
                  <w:vAlign w:val="center"/>
                  <w:hideMark/>
                </w:tcPr>
                <w:p w14:paraId="22E73F11"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Señaléticas de Fauna</w:t>
                  </w:r>
                </w:p>
              </w:tc>
              <w:tc>
                <w:tcPr>
                  <w:tcW w:w="1322" w:type="dxa"/>
                  <w:tcBorders>
                    <w:top w:val="nil"/>
                    <w:left w:val="nil"/>
                    <w:bottom w:val="single" w:sz="4" w:space="0" w:color="auto"/>
                    <w:right w:val="single" w:sz="4" w:space="0" w:color="auto"/>
                  </w:tcBorders>
                  <w:vAlign w:val="center"/>
                </w:tcPr>
                <w:p w14:paraId="1C6B3815"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p>
              </w:tc>
              <w:tc>
                <w:tcPr>
                  <w:tcW w:w="2350" w:type="dxa"/>
                  <w:gridSpan w:val="2"/>
                  <w:tcBorders>
                    <w:top w:val="single" w:sz="4" w:space="0" w:color="auto"/>
                    <w:left w:val="nil"/>
                    <w:bottom w:val="single" w:sz="4" w:space="0" w:color="auto"/>
                    <w:right w:val="single" w:sz="4" w:space="0" w:color="000000"/>
                  </w:tcBorders>
                  <w:vAlign w:val="center"/>
                </w:tcPr>
                <w:p w14:paraId="58534D5A"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p>
              </w:tc>
              <w:tc>
                <w:tcPr>
                  <w:tcW w:w="2951" w:type="dxa"/>
                  <w:gridSpan w:val="2"/>
                  <w:tcBorders>
                    <w:top w:val="single" w:sz="4" w:space="0" w:color="auto"/>
                    <w:left w:val="nil"/>
                    <w:bottom w:val="single" w:sz="4" w:space="0" w:color="auto"/>
                    <w:right w:val="single" w:sz="4" w:space="0" w:color="auto"/>
                  </w:tcBorders>
                  <w:noWrap/>
                  <w:vAlign w:val="bottom"/>
                </w:tcPr>
                <w:p w14:paraId="0ECB59BA"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p>
              </w:tc>
            </w:tr>
            <w:tr w:rsidR="001D5D1D" w:rsidRPr="00683E91" w14:paraId="2F8031A2" w14:textId="77777777" w:rsidTr="008C1490">
              <w:trPr>
                <w:trHeight w:val="300"/>
              </w:trPr>
              <w:tc>
                <w:tcPr>
                  <w:tcW w:w="1979" w:type="dxa"/>
                  <w:tcBorders>
                    <w:top w:val="nil"/>
                    <w:left w:val="single" w:sz="4" w:space="0" w:color="auto"/>
                    <w:bottom w:val="single" w:sz="4" w:space="0" w:color="auto"/>
                    <w:right w:val="single" w:sz="4" w:space="0" w:color="auto"/>
                  </w:tcBorders>
                  <w:vAlign w:val="center"/>
                  <w:hideMark/>
                </w:tcPr>
                <w:p w14:paraId="26CD6593"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Otros (especificar):</w:t>
                  </w:r>
                </w:p>
              </w:tc>
              <w:tc>
                <w:tcPr>
                  <w:tcW w:w="1322" w:type="dxa"/>
                  <w:tcBorders>
                    <w:top w:val="nil"/>
                    <w:left w:val="nil"/>
                    <w:bottom w:val="single" w:sz="4" w:space="0" w:color="auto"/>
                    <w:right w:val="single" w:sz="4" w:space="0" w:color="auto"/>
                  </w:tcBorders>
                  <w:vAlign w:val="center"/>
                  <w:hideMark/>
                </w:tcPr>
                <w:p w14:paraId="30BE6CDA"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c>
                <w:tcPr>
                  <w:tcW w:w="2350" w:type="dxa"/>
                  <w:gridSpan w:val="2"/>
                  <w:tcBorders>
                    <w:top w:val="single" w:sz="4" w:space="0" w:color="auto"/>
                    <w:left w:val="nil"/>
                    <w:bottom w:val="single" w:sz="4" w:space="0" w:color="auto"/>
                    <w:right w:val="single" w:sz="4" w:space="0" w:color="000000"/>
                  </w:tcBorders>
                  <w:vAlign w:val="center"/>
                  <w:hideMark/>
                </w:tcPr>
                <w:p w14:paraId="1462C6BB"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c>
                <w:tcPr>
                  <w:tcW w:w="2951" w:type="dxa"/>
                  <w:gridSpan w:val="2"/>
                  <w:tcBorders>
                    <w:top w:val="single" w:sz="4" w:space="0" w:color="auto"/>
                    <w:left w:val="nil"/>
                    <w:bottom w:val="single" w:sz="4" w:space="0" w:color="auto"/>
                    <w:right w:val="single" w:sz="4" w:space="0" w:color="auto"/>
                  </w:tcBorders>
                  <w:noWrap/>
                  <w:vAlign w:val="bottom"/>
                  <w:hideMark/>
                </w:tcPr>
                <w:p w14:paraId="2C6EBE1D"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r>
            <w:tr w:rsidR="001D5D1D" w:rsidRPr="00683E91" w14:paraId="3DC8E00B" w14:textId="77777777" w:rsidTr="008C1490">
              <w:trPr>
                <w:trHeight w:val="300"/>
              </w:trPr>
              <w:tc>
                <w:tcPr>
                  <w:tcW w:w="1979" w:type="dxa"/>
                  <w:tcBorders>
                    <w:top w:val="nil"/>
                    <w:left w:val="single" w:sz="4" w:space="0" w:color="auto"/>
                    <w:bottom w:val="single" w:sz="4" w:space="0" w:color="auto"/>
                    <w:right w:val="single" w:sz="4" w:space="0" w:color="auto"/>
                  </w:tcBorders>
                  <w:vAlign w:val="center"/>
                </w:tcPr>
                <w:p w14:paraId="63FCD82F"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p>
              </w:tc>
              <w:tc>
                <w:tcPr>
                  <w:tcW w:w="1322" w:type="dxa"/>
                  <w:tcBorders>
                    <w:top w:val="nil"/>
                    <w:left w:val="nil"/>
                    <w:bottom w:val="single" w:sz="4" w:space="0" w:color="auto"/>
                    <w:right w:val="single" w:sz="4" w:space="0" w:color="auto"/>
                  </w:tcBorders>
                  <w:vAlign w:val="center"/>
                </w:tcPr>
                <w:p w14:paraId="75FE7616"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p>
              </w:tc>
              <w:tc>
                <w:tcPr>
                  <w:tcW w:w="2350" w:type="dxa"/>
                  <w:gridSpan w:val="2"/>
                  <w:tcBorders>
                    <w:top w:val="single" w:sz="4" w:space="0" w:color="auto"/>
                    <w:left w:val="nil"/>
                    <w:bottom w:val="single" w:sz="4" w:space="0" w:color="auto"/>
                    <w:right w:val="single" w:sz="4" w:space="0" w:color="000000"/>
                  </w:tcBorders>
                  <w:vAlign w:val="center"/>
                </w:tcPr>
                <w:p w14:paraId="3E05233A"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p>
              </w:tc>
              <w:tc>
                <w:tcPr>
                  <w:tcW w:w="2951" w:type="dxa"/>
                  <w:gridSpan w:val="2"/>
                  <w:tcBorders>
                    <w:top w:val="single" w:sz="4" w:space="0" w:color="auto"/>
                    <w:left w:val="nil"/>
                    <w:bottom w:val="single" w:sz="4" w:space="0" w:color="auto"/>
                    <w:right w:val="single" w:sz="4" w:space="0" w:color="auto"/>
                  </w:tcBorders>
                  <w:noWrap/>
                  <w:vAlign w:val="bottom"/>
                </w:tcPr>
                <w:p w14:paraId="66253E03"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p>
              </w:tc>
            </w:tr>
            <w:tr w:rsidR="001D5D1D" w:rsidRPr="00683E91" w14:paraId="03F0429C" w14:textId="77777777" w:rsidTr="008C1490">
              <w:trPr>
                <w:trHeight w:val="300"/>
              </w:trPr>
              <w:tc>
                <w:tcPr>
                  <w:tcW w:w="8602" w:type="dxa"/>
                  <w:gridSpan w:val="6"/>
                  <w:tcBorders>
                    <w:top w:val="single" w:sz="4" w:space="0" w:color="auto"/>
                    <w:left w:val="single" w:sz="4" w:space="0" w:color="auto"/>
                    <w:bottom w:val="single" w:sz="4" w:space="0" w:color="auto"/>
                    <w:right w:val="single" w:sz="4" w:space="0" w:color="auto"/>
                  </w:tcBorders>
                  <w:shd w:val="clear" w:color="auto" w:fill="CBD3DE"/>
                  <w:vAlign w:val="center"/>
                  <w:hideMark/>
                </w:tcPr>
                <w:p w14:paraId="5E47CF80" w14:textId="77777777" w:rsidR="001D5D1D" w:rsidRPr="00AF3213" w:rsidRDefault="001D5D1D" w:rsidP="008C1490">
                  <w:pPr>
                    <w:widowControl w:val="0"/>
                    <w:autoSpaceDE w:val="0"/>
                    <w:autoSpaceDN w:val="0"/>
                    <w:adjustRightInd w:val="0"/>
                    <w:spacing w:before="120" w:after="0" w:line="240" w:lineRule="auto"/>
                    <w:jc w:val="both"/>
                    <w:rPr>
                      <w:rFonts w:ascii="Tahoma" w:hAnsi="Tahoma" w:cs="Tahoma"/>
                      <w:b/>
                      <w:bCs/>
                      <w:sz w:val="18"/>
                      <w:szCs w:val="18"/>
                    </w:rPr>
                  </w:pPr>
                  <w:r w:rsidRPr="00AF3213">
                    <w:rPr>
                      <w:rFonts w:ascii="Tahoma" w:hAnsi="Tahoma" w:cs="Tahoma"/>
                      <w:b/>
                      <w:bCs/>
                      <w:sz w:val="18"/>
                      <w:szCs w:val="18"/>
                    </w:rPr>
                    <w:t>6. FIRMA DEL EVALUADOR</w:t>
                  </w:r>
                </w:p>
              </w:tc>
            </w:tr>
            <w:tr w:rsidR="001D5D1D" w:rsidRPr="00683E91" w14:paraId="54D9BFF7" w14:textId="77777777" w:rsidTr="008C1490">
              <w:trPr>
                <w:trHeight w:val="300"/>
              </w:trPr>
              <w:tc>
                <w:tcPr>
                  <w:tcW w:w="1979" w:type="dxa"/>
                  <w:tcBorders>
                    <w:top w:val="nil"/>
                    <w:left w:val="single" w:sz="4" w:space="0" w:color="auto"/>
                    <w:bottom w:val="single" w:sz="4" w:space="0" w:color="auto"/>
                    <w:right w:val="single" w:sz="4" w:space="0" w:color="auto"/>
                  </w:tcBorders>
                  <w:vAlign w:val="center"/>
                  <w:hideMark/>
                </w:tcPr>
                <w:p w14:paraId="33381DBC"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Firma:</w:t>
                  </w:r>
                </w:p>
              </w:tc>
              <w:tc>
                <w:tcPr>
                  <w:tcW w:w="6623" w:type="dxa"/>
                  <w:gridSpan w:val="5"/>
                  <w:tcBorders>
                    <w:top w:val="single" w:sz="4" w:space="0" w:color="auto"/>
                    <w:left w:val="nil"/>
                    <w:bottom w:val="single" w:sz="4" w:space="0" w:color="auto"/>
                    <w:right w:val="single" w:sz="4" w:space="0" w:color="auto"/>
                  </w:tcBorders>
                  <w:noWrap/>
                  <w:vAlign w:val="bottom"/>
                  <w:hideMark/>
                </w:tcPr>
                <w:p w14:paraId="0AD97E95"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r>
            <w:tr w:rsidR="001D5D1D" w:rsidRPr="00683E91" w14:paraId="098F52BA" w14:textId="77777777" w:rsidTr="008C1490">
              <w:trPr>
                <w:trHeight w:val="300"/>
              </w:trPr>
              <w:tc>
                <w:tcPr>
                  <w:tcW w:w="1979" w:type="dxa"/>
                  <w:tcBorders>
                    <w:top w:val="nil"/>
                    <w:left w:val="single" w:sz="4" w:space="0" w:color="auto"/>
                    <w:bottom w:val="single" w:sz="4" w:space="0" w:color="auto"/>
                    <w:right w:val="single" w:sz="4" w:space="0" w:color="auto"/>
                  </w:tcBorders>
                  <w:vAlign w:val="center"/>
                  <w:hideMark/>
                </w:tcPr>
                <w:p w14:paraId="40A65C85"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Fecha:</w:t>
                  </w:r>
                </w:p>
              </w:tc>
              <w:tc>
                <w:tcPr>
                  <w:tcW w:w="6623" w:type="dxa"/>
                  <w:gridSpan w:val="5"/>
                  <w:tcBorders>
                    <w:top w:val="single" w:sz="4" w:space="0" w:color="auto"/>
                    <w:left w:val="nil"/>
                    <w:bottom w:val="single" w:sz="4" w:space="0" w:color="auto"/>
                    <w:right w:val="single" w:sz="4" w:space="0" w:color="auto"/>
                  </w:tcBorders>
                  <w:noWrap/>
                  <w:vAlign w:val="bottom"/>
                  <w:hideMark/>
                </w:tcPr>
                <w:p w14:paraId="49382279" w14:textId="77777777" w:rsidR="001D5D1D" w:rsidRPr="00683E91" w:rsidRDefault="001D5D1D" w:rsidP="008C1490">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 </w:t>
                  </w:r>
                </w:p>
              </w:tc>
            </w:tr>
          </w:tbl>
          <w:p w14:paraId="5A656A15"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p>
        </w:tc>
      </w:tr>
      <w:tr w:rsidR="001D5D1D" w:rsidRPr="00683E91" w14:paraId="499BF031" w14:textId="77777777" w:rsidTr="008C1490">
        <w:trPr>
          <w:jc w:val="right"/>
        </w:trPr>
        <w:tc>
          <w:tcPr>
            <w:tcW w:w="864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0EC7045" w14:textId="77777777" w:rsidR="001D5D1D" w:rsidRPr="00683E91" w:rsidRDefault="001D5D1D" w:rsidP="008C1490">
            <w:pPr>
              <w:widowControl w:val="0"/>
              <w:autoSpaceDE w:val="0"/>
              <w:autoSpaceDN w:val="0"/>
              <w:adjustRightInd w:val="0"/>
              <w:spacing w:before="120"/>
              <w:jc w:val="both"/>
              <w:rPr>
                <w:rFonts w:ascii="Tahoma" w:hAnsi="Tahoma" w:cs="Tahoma"/>
                <w:b/>
                <w:bCs/>
                <w:sz w:val="18"/>
                <w:szCs w:val="18"/>
              </w:rPr>
            </w:pPr>
            <w:r w:rsidRPr="00683E91">
              <w:rPr>
                <w:rFonts w:ascii="Tahoma" w:hAnsi="Tahoma" w:cs="Tahoma"/>
                <w:b/>
                <w:bCs/>
                <w:sz w:val="18"/>
                <w:szCs w:val="18"/>
              </w:rPr>
              <w:lastRenderedPageBreak/>
              <w:t>Responsable:</w:t>
            </w:r>
          </w:p>
        </w:tc>
      </w:tr>
      <w:tr w:rsidR="001D5D1D" w:rsidRPr="00683E91" w14:paraId="0942C354" w14:textId="77777777" w:rsidTr="008C1490">
        <w:trPr>
          <w:jc w:val="right"/>
        </w:trPr>
        <w:tc>
          <w:tcPr>
            <w:tcW w:w="8646" w:type="dxa"/>
            <w:tcBorders>
              <w:top w:val="single" w:sz="4" w:space="0" w:color="000000"/>
              <w:left w:val="single" w:sz="4" w:space="0" w:color="000000"/>
              <w:bottom w:val="single" w:sz="4" w:space="0" w:color="000000"/>
              <w:right w:val="single" w:sz="4" w:space="0" w:color="000000"/>
            </w:tcBorders>
            <w:vAlign w:val="center"/>
            <w:hideMark/>
          </w:tcPr>
          <w:p w14:paraId="7E5A5B91"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La responsabilidad de implementación del Plan corresponde a la empresa contratista y el Supervisor estará a cargo de verificar la correcta implementación.</w:t>
            </w:r>
          </w:p>
          <w:p w14:paraId="6B77CCB9"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Para el cumplimiento de este lineamiento el Contratista deberá contar mínimamente con un responsable Ambiental (Biólogo y/o Forestal RF) asignado a la gestión ambiental de las obras. Estas personas deberán estar en obra permanentemente.</w:t>
            </w:r>
          </w:p>
          <w:p w14:paraId="6DF5C991"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La UEP - ENDE IDRT III, será responsable de seguimiento y monitoreo a la supervisora, y reporta informes de cumplimiento a requerimiento a PEVD. Y al Banco Mundial de manera semestral y/o a requerimiento.</w:t>
            </w:r>
          </w:p>
        </w:tc>
      </w:tr>
    </w:tbl>
    <w:p w14:paraId="614C2689"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b/>
          <w:bCs/>
          <w:sz w:val="20"/>
          <w:szCs w:val="20"/>
        </w:rPr>
      </w:pPr>
    </w:p>
    <w:p w14:paraId="416F3860" w14:textId="77777777" w:rsidR="001D5D1D" w:rsidRPr="00683E91" w:rsidRDefault="001D5D1D" w:rsidP="001D5D1D">
      <w:pPr>
        <w:widowControl w:val="0"/>
        <w:autoSpaceDE w:val="0"/>
        <w:autoSpaceDN w:val="0"/>
        <w:adjustRightInd w:val="0"/>
        <w:spacing w:before="120" w:after="120" w:line="240" w:lineRule="auto"/>
        <w:jc w:val="both"/>
        <w:rPr>
          <w:rFonts w:ascii="Tahoma" w:hAnsi="Tahoma" w:cs="Tahoma"/>
          <w:b/>
          <w:bCs/>
          <w:sz w:val="20"/>
          <w:szCs w:val="20"/>
        </w:rPr>
      </w:pPr>
      <w:r w:rsidRPr="00683E91">
        <w:rPr>
          <w:rFonts w:ascii="Tahoma" w:hAnsi="Tahoma" w:cs="Tahoma"/>
          <w:b/>
          <w:bCs/>
          <w:sz w:val="20"/>
          <w:szCs w:val="20"/>
        </w:rPr>
        <w:t>Lineamientos para el Plan de prevención y control de la Contaminación Atmosférica y Ruido</w:t>
      </w:r>
    </w:p>
    <w:tbl>
      <w:tblPr>
        <w:tblStyle w:val="Tablaconcuadrcula"/>
        <w:tblW w:w="8793" w:type="dxa"/>
        <w:jc w:val="right"/>
        <w:tblLook w:val="04A0" w:firstRow="1" w:lastRow="0" w:firstColumn="1" w:lastColumn="0" w:noHBand="0" w:noVBand="1"/>
      </w:tblPr>
      <w:tblGrid>
        <w:gridCol w:w="8793"/>
      </w:tblGrid>
      <w:tr w:rsidR="001D5D1D" w:rsidRPr="00683E91" w14:paraId="43D97F91" w14:textId="77777777" w:rsidTr="008C1490">
        <w:trPr>
          <w:trHeight w:val="315"/>
          <w:jc w:val="right"/>
        </w:trPr>
        <w:tc>
          <w:tcPr>
            <w:tcW w:w="879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2D29636" w14:textId="77777777" w:rsidR="001D5D1D" w:rsidRPr="00683E91" w:rsidRDefault="001D5D1D" w:rsidP="008C1490">
            <w:pPr>
              <w:widowControl w:val="0"/>
              <w:autoSpaceDE w:val="0"/>
              <w:autoSpaceDN w:val="0"/>
              <w:adjustRightInd w:val="0"/>
              <w:spacing w:before="120"/>
              <w:jc w:val="both"/>
              <w:rPr>
                <w:rFonts w:ascii="Tahoma" w:hAnsi="Tahoma" w:cs="Tahoma"/>
                <w:b/>
                <w:bCs/>
                <w:sz w:val="18"/>
                <w:szCs w:val="18"/>
              </w:rPr>
            </w:pPr>
            <w:r w:rsidRPr="00683E91">
              <w:rPr>
                <w:rFonts w:ascii="Tahoma" w:hAnsi="Tahoma" w:cs="Tahoma"/>
                <w:b/>
                <w:bCs/>
                <w:sz w:val="18"/>
                <w:szCs w:val="18"/>
              </w:rPr>
              <w:t>Objetivo</w:t>
            </w:r>
          </w:p>
        </w:tc>
      </w:tr>
      <w:tr w:rsidR="001D5D1D" w:rsidRPr="00683E91" w14:paraId="31445F3B" w14:textId="77777777" w:rsidTr="008C1490">
        <w:trPr>
          <w:jc w:val="right"/>
        </w:trPr>
        <w:tc>
          <w:tcPr>
            <w:tcW w:w="8793" w:type="dxa"/>
            <w:tcBorders>
              <w:top w:val="single" w:sz="4" w:space="0" w:color="000000"/>
              <w:left w:val="single" w:sz="4" w:space="0" w:color="000000"/>
              <w:bottom w:val="single" w:sz="4" w:space="0" w:color="000000"/>
              <w:right w:val="single" w:sz="4" w:space="0" w:color="000000"/>
            </w:tcBorders>
            <w:vAlign w:val="center"/>
            <w:hideMark/>
          </w:tcPr>
          <w:p w14:paraId="09FFB160"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Establecer los lineamientos para prevenir, reducir y controlar los impactos ambientales negativos del subproyecto, mediante el control de emisiones atmosféricas y ruido ambiental en la comunidad</w:t>
            </w:r>
          </w:p>
        </w:tc>
      </w:tr>
      <w:tr w:rsidR="001D5D1D" w:rsidRPr="00683E91" w14:paraId="32E5408D" w14:textId="77777777" w:rsidTr="008C1490">
        <w:trPr>
          <w:trHeight w:val="297"/>
          <w:jc w:val="right"/>
        </w:trPr>
        <w:tc>
          <w:tcPr>
            <w:tcW w:w="879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7062C7B" w14:textId="77777777" w:rsidR="001D5D1D" w:rsidRPr="00683E91" w:rsidRDefault="001D5D1D" w:rsidP="008C1490">
            <w:pPr>
              <w:widowControl w:val="0"/>
              <w:autoSpaceDE w:val="0"/>
              <w:autoSpaceDN w:val="0"/>
              <w:adjustRightInd w:val="0"/>
              <w:spacing w:before="120"/>
              <w:jc w:val="both"/>
              <w:rPr>
                <w:rFonts w:ascii="Tahoma" w:hAnsi="Tahoma" w:cs="Tahoma"/>
                <w:b/>
                <w:bCs/>
                <w:sz w:val="18"/>
                <w:szCs w:val="18"/>
              </w:rPr>
            </w:pPr>
            <w:r w:rsidRPr="00683E91">
              <w:rPr>
                <w:rFonts w:ascii="Tahoma" w:hAnsi="Tahoma" w:cs="Tahoma"/>
                <w:b/>
                <w:bCs/>
                <w:sz w:val="18"/>
                <w:szCs w:val="18"/>
              </w:rPr>
              <w:t>Impactos y medidas de mitigación</w:t>
            </w:r>
          </w:p>
        </w:tc>
      </w:tr>
      <w:tr w:rsidR="001D5D1D" w:rsidRPr="00683E91" w14:paraId="07244CD4" w14:textId="77777777" w:rsidTr="008C1490">
        <w:trPr>
          <w:trHeight w:val="552"/>
          <w:jc w:val="right"/>
        </w:trPr>
        <w:tc>
          <w:tcPr>
            <w:tcW w:w="8793" w:type="dxa"/>
            <w:tcBorders>
              <w:top w:val="single" w:sz="4" w:space="0" w:color="000000"/>
              <w:left w:val="single" w:sz="4" w:space="0" w:color="000000"/>
              <w:bottom w:val="single" w:sz="4" w:space="0" w:color="000000"/>
              <w:right w:val="single" w:sz="4" w:space="0" w:color="000000"/>
            </w:tcBorders>
            <w:vAlign w:val="center"/>
            <w:hideMark/>
          </w:tcPr>
          <w:p w14:paraId="1FEA4135"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El subproyecto de líneas de distribución no suele generar niveles significativos de emisiones atmosférico y/o ruido, sin embargo, debido al tránsito vehicular y movimiento de tierra que se considera en las actividades del subproyecto, se identifica los siguientes impactos con sus respectivas medidas de mitigación:</w:t>
            </w:r>
          </w:p>
          <w:p w14:paraId="78D45BE0" w14:textId="77777777" w:rsidR="001D5D1D" w:rsidRPr="00683E91" w:rsidRDefault="001D5D1D" w:rsidP="008C1490">
            <w:pPr>
              <w:widowControl w:val="0"/>
              <w:autoSpaceDE w:val="0"/>
              <w:autoSpaceDN w:val="0"/>
              <w:adjustRightInd w:val="0"/>
              <w:jc w:val="both"/>
              <w:rPr>
                <w:rFonts w:ascii="Tahoma" w:hAnsi="Tahoma" w:cs="Tahoma"/>
                <w:sz w:val="18"/>
                <w:szCs w:val="18"/>
              </w:rPr>
            </w:pPr>
          </w:p>
          <w:p w14:paraId="05D5A779"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Identificación de impactos:</w:t>
            </w:r>
          </w:p>
          <w:p w14:paraId="7086939D"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Emisión de gases de combustión debido al uso de vehículos.</w:t>
            </w:r>
          </w:p>
          <w:p w14:paraId="75D9D2E3"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Dispersión de material particulado debido al tránsito vehicular en caminos no pavimentados y productos de trabajos de excavación.</w:t>
            </w:r>
          </w:p>
          <w:p w14:paraId="407C3B30"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Generación de olores en consecuencia a la descomposición de residuos sólidos orgánicos acumulados.</w:t>
            </w:r>
          </w:p>
          <w:p w14:paraId="78F7697D"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Emisión de ruido producto del uso de vehículos, maquinaria y/o equipo.</w:t>
            </w:r>
          </w:p>
          <w:p w14:paraId="4696E46F" w14:textId="77777777" w:rsidR="001D5D1D" w:rsidRPr="00683E91" w:rsidRDefault="001D5D1D" w:rsidP="008C1490">
            <w:pPr>
              <w:widowControl w:val="0"/>
              <w:autoSpaceDE w:val="0"/>
              <w:autoSpaceDN w:val="0"/>
              <w:adjustRightInd w:val="0"/>
              <w:jc w:val="both"/>
              <w:rPr>
                <w:rFonts w:ascii="Tahoma" w:hAnsi="Tahoma" w:cs="Tahoma"/>
                <w:sz w:val="18"/>
                <w:szCs w:val="18"/>
              </w:rPr>
            </w:pPr>
          </w:p>
          <w:p w14:paraId="25C65243"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Medidas de mitigación:</w:t>
            </w:r>
          </w:p>
          <w:p w14:paraId="444EA94F" w14:textId="77777777" w:rsidR="001D5D1D" w:rsidRPr="00683E91" w:rsidRDefault="001D5D1D" w:rsidP="008C1490">
            <w:pPr>
              <w:widowControl w:val="0"/>
              <w:autoSpaceDE w:val="0"/>
              <w:autoSpaceDN w:val="0"/>
              <w:adjustRightInd w:val="0"/>
              <w:jc w:val="both"/>
              <w:rPr>
                <w:rFonts w:ascii="Tahoma" w:hAnsi="Tahoma" w:cs="Tahoma"/>
                <w:sz w:val="18"/>
                <w:szCs w:val="18"/>
              </w:rPr>
            </w:pPr>
          </w:p>
          <w:p w14:paraId="18C214CB"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Reducir la emisión de gases de combustión: Dado que la construcción de la línea de distribución implica el uso de vehículos que pueden afectar la calidad del aire, se establecen las siguientes medidas:</w:t>
            </w:r>
          </w:p>
          <w:p w14:paraId="68A46219" w14:textId="77777777" w:rsidR="001D5D1D" w:rsidRPr="00683E91" w:rsidRDefault="001D5D1D" w:rsidP="008C1490">
            <w:pPr>
              <w:widowControl w:val="0"/>
              <w:autoSpaceDE w:val="0"/>
              <w:autoSpaceDN w:val="0"/>
              <w:adjustRightInd w:val="0"/>
              <w:jc w:val="both"/>
              <w:rPr>
                <w:rFonts w:ascii="Tahoma" w:hAnsi="Tahoma" w:cs="Tahoma"/>
                <w:sz w:val="18"/>
                <w:szCs w:val="18"/>
              </w:rPr>
            </w:pPr>
          </w:p>
          <w:p w14:paraId="05543553"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Inspección técnica de los vehículos</w:t>
            </w:r>
          </w:p>
          <w:p w14:paraId="0A8E5545"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Reporte de monitoreo de emisión de gases.</w:t>
            </w:r>
          </w:p>
          <w:p w14:paraId="116A00AD"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Mantenimiento de los vehículos para reducir los niveles de emisión de gases producto de la combustión.</w:t>
            </w:r>
          </w:p>
          <w:p w14:paraId="2AA8A0B3" w14:textId="77777777" w:rsidR="001D5D1D" w:rsidRPr="00683E91" w:rsidRDefault="001D5D1D" w:rsidP="008C1490">
            <w:pPr>
              <w:widowControl w:val="0"/>
              <w:autoSpaceDE w:val="0"/>
              <w:autoSpaceDN w:val="0"/>
              <w:adjustRightInd w:val="0"/>
              <w:jc w:val="both"/>
              <w:rPr>
                <w:rFonts w:ascii="Tahoma" w:hAnsi="Tahoma" w:cs="Tahoma"/>
                <w:sz w:val="18"/>
                <w:szCs w:val="18"/>
              </w:rPr>
            </w:pPr>
          </w:p>
          <w:p w14:paraId="2229C12E"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 xml:space="preserve">Control de dispersión de material particulado: Los excesos de velocidad durante la circulación de vehículos y </w:t>
            </w:r>
            <w:r w:rsidRPr="00683E91">
              <w:rPr>
                <w:rFonts w:ascii="Tahoma" w:hAnsi="Tahoma" w:cs="Tahoma"/>
                <w:sz w:val="18"/>
                <w:szCs w:val="18"/>
              </w:rPr>
              <w:lastRenderedPageBreak/>
              <w:t>trabajos de excavación altera negativamente a la calidad del aire, por lo que se debe considerar medidas para minimizar la generación de material particulado, considerando las siguientes actividades:</w:t>
            </w:r>
          </w:p>
          <w:p w14:paraId="36E4C67F"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Capacitar al personal sobre control de velocidad para minimizar la generación de material particulado.</w:t>
            </w:r>
          </w:p>
          <w:p w14:paraId="019FC63D"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Humectación de zonas de trabajo y/o circulación de mayor emisión de material particulado. (cuando sea necesario en ausencia de lluvias)</w:t>
            </w:r>
          </w:p>
          <w:p w14:paraId="6984CC4D" w14:textId="77777777" w:rsidR="001D5D1D" w:rsidRPr="00683E91" w:rsidRDefault="001D5D1D" w:rsidP="008C1490">
            <w:pPr>
              <w:widowControl w:val="0"/>
              <w:autoSpaceDE w:val="0"/>
              <w:autoSpaceDN w:val="0"/>
              <w:adjustRightInd w:val="0"/>
              <w:jc w:val="both"/>
              <w:rPr>
                <w:rFonts w:ascii="Tahoma" w:hAnsi="Tahoma" w:cs="Tahoma"/>
                <w:sz w:val="18"/>
                <w:szCs w:val="18"/>
              </w:rPr>
            </w:pPr>
          </w:p>
          <w:p w14:paraId="269EA461"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Control de emisión de niveles de ruido: Durante el desarrollo del subproyecto se puede generar ruido producto del uso de vehículos, por lo que, se considerará el control de emisión de ruido mediante las siguientes actividades:</w:t>
            </w:r>
          </w:p>
          <w:p w14:paraId="2F14EC97"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Limitar el uso de maquinaria en horarios sensibles (descanso/nocturno)</w:t>
            </w:r>
          </w:p>
          <w:p w14:paraId="50C51E0B"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Mantenimiento correctivo de vehículos, maquinaria y/o equipo. (en caso de ser necesario)</w:t>
            </w:r>
          </w:p>
          <w:p w14:paraId="351E66E3"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Todos los vehículos que se utilicen en el subproyecto contaran con silenciadores en correcto funcionamiento.</w:t>
            </w:r>
          </w:p>
          <w:p w14:paraId="6A5DD29A"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Se realizará el monitoreo de ruido ambiental y Ocupacional. (esta actividad se realizará con Laboratorio certificado y/o legalmente establecido)</w:t>
            </w:r>
          </w:p>
          <w:p w14:paraId="2C654A5E" w14:textId="77777777" w:rsidR="001D5D1D" w:rsidRPr="00683E91" w:rsidRDefault="001D5D1D" w:rsidP="008C1490">
            <w:pPr>
              <w:widowControl w:val="0"/>
              <w:autoSpaceDE w:val="0"/>
              <w:autoSpaceDN w:val="0"/>
              <w:adjustRightInd w:val="0"/>
              <w:jc w:val="both"/>
              <w:rPr>
                <w:rFonts w:ascii="Tahoma" w:hAnsi="Tahoma" w:cs="Tahoma"/>
                <w:sz w:val="18"/>
                <w:szCs w:val="18"/>
              </w:rPr>
            </w:pPr>
          </w:p>
          <w:p w14:paraId="44E2CB9E"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Control de emisión de olor: El manejo inadecuado de residuos genera malos olores que alteran la calidad del aire, por lo que es necesario considerar las siguientes medidas:</w:t>
            </w:r>
          </w:p>
          <w:p w14:paraId="4BAA5393" w14:textId="77777777" w:rsidR="001D5D1D" w:rsidRPr="00683E91" w:rsidRDefault="001D5D1D" w:rsidP="008C1490">
            <w:pPr>
              <w:widowControl w:val="0"/>
              <w:autoSpaceDE w:val="0"/>
              <w:autoSpaceDN w:val="0"/>
              <w:adjustRightInd w:val="0"/>
              <w:jc w:val="both"/>
              <w:rPr>
                <w:rFonts w:ascii="Tahoma" w:hAnsi="Tahoma" w:cs="Tahoma"/>
                <w:sz w:val="18"/>
                <w:szCs w:val="18"/>
              </w:rPr>
            </w:pPr>
          </w:p>
          <w:p w14:paraId="60550CCF"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Capacitación al personal referente a la separación en origen</w:t>
            </w:r>
          </w:p>
          <w:p w14:paraId="39D95C4F"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Gestión de residuos orgánicos en contenedores específicos.</w:t>
            </w:r>
          </w:p>
          <w:p w14:paraId="62B706E2"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Disposición final de residuos sólidos con una periodicidad semanal/quincenal. (para esta actividad se contará con convenio/contrato suscrito con operadora de residuos)</w:t>
            </w:r>
          </w:p>
          <w:p w14:paraId="228FF12F" w14:textId="77777777" w:rsidR="001D5D1D" w:rsidRPr="00683E91" w:rsidRDefault="001D5D1D" w:rsidP="008C1490">
            <w:pPr>
              <w:widowControl w:val="0"/>
              <w:autoSpaceDE w:val="0"/>
              <w:autoSpaceDN w:val="0"/>
              <w:adjustRightInd w:val="0"/>
              <w:ind w:left="360"/>
              <w:jc w:val="both"/>
              <w:rPr>
                <w:rFonts w:ascii="Tahoma" w:hAnsi="Tahoma" w:cs="Tahoma"/>
                <w:sz w:val="18"/>
                <w:szCs w:val="18"/>
              </w:rPr>
            </w:pPr>
          </w:p>
        </w:tc>
      </w:tr>
      <w:tr w:rsidR="001D5D1D" w:rsidRPr="00683E91" w14:paraId="0C0C98CB" w14:textId="77777777" w:rsidTr="008C1490">
        <w:trPr>
          <w:trHeight w:val="276"/>
          <w:jc w:val="right"/>
        </w:trPr>
        <w:tc>
          <w:tcPr>
            <w:tcW w:w="8793" w:type="dxa"/>
            <w:tcBorders>
              <w:top w:val="single" w:sz="4" w:space="0" w:color="000000"/>
              <w:left w:val="single" w:sz="4" w:space="0" w:color="000000"/>
              <w:bottom w:val="single" w:sz="4" w:space="0" w:color="000000"/>
              <w:right w:val="single" w:sz="4" w:space="0" w:color="000000"/>
            </w:tcBorders>
            <w:vAlign w:val="center"/>
            <w:hideMark/>
          </w:tcPr>
          <w:p w14:paraId="16A40FB3"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lastRenderedPageBreak/>
              <w:t>Identificación de fuentes que generen emisiones a la atmósfera</w:t>
            </w:r>
          </w:p>
          <w:p w14:paraId="2EFAFFB9" w14:textId="77777777" w:rsidR="001D5D1D" w:rsidRPr="00683E91" w:rsidRDefault="001D5D1D" w:rsidP="008C1490">
            <w:pPr>
              <w:widowControl w:val="0"/>
              <w:autoSpaceDE w:val="0"/>
              <w:autoSpaceDN w:val="0"/>
              <w:adjustRightInd w:val="0"/>
              <w:jc w:val="both"/>
              <w:rPr>
                <w:rFonts w:ascii="Tahoma" w:hAnsi="Tahoma" w:cs="Tahoma"/>
                <w:sz w:val="18"/>
                <w:szCs w:val="18"/>
              </w:rPr>
            </w:pPr>
          </w:p>
          <w:p w14:paraId="6E3130CC"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Se debe contar con un registro previo todo ingreso de maquinaria, equipo y /o vehículo al área de trabajo del subproyecto, evaluando sus condiciones iniciales mediante un diagnóstico y una evaluación técnica preliminar para aprobar o negar su ingreso.</w:t>
            </w:r>
          </w:p>
          <w:p w14:paraId="702A0515" w14:textId="77777777" w:rsidR="001D5D1D" w:rsidRPr="00683E91" w:rsidRDefault="001D5D1D" w:rsidP="008C1490">
            <w:pPr>
              <w:widowControl w:val="0"/>
              <w:autoSpaceDE w:val="0"/>
              <w:autoSpaceDN w:val="0"/>
              <w:adjustRightInd w:val="0"/>
              <w:jc w:val="both"/>
              <w:rPr>
                <w:rFonts w:ascii="Tahoma" w:hAnsi="Tahoma" w:cs="Tahoma"/>
                <w:sz w:val="18"/>
                <w:szCs w:val="18"/>
              </w:rPr>
            </w:pPr>
          </w:p>
          <w:p w14:paraId="1711E3F4"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Datos de identificación (marca, modelo, número de serie, tipo de motor).</w:t>
            </w:r>
          </w:p>
          <w:p w14:paraId="2462BBB8"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Fechas de mantenimiento preventivo y correctivo realizados.</w:t>
            </w:r>
          </w:p>
          <w:p w14:paraId="7AC83E88"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Certificado de emisión de gases vigente y aprobado.</w:t>
            </w:r>
          </w:p>
          <w:p w14:paraId="6F13EC8D" w14:textId="77777777" w:rsidR="001D5D1D" w:rsidRPr="00683E91" w:rsidRDefault="001D5D1D" w:rsidP="008C1490">
            <w:pPr>
              <w:widowControl w:val="0"/>
              <w:autoSpaceDE w:val="0"/>
              <w:autoSpaceDN w:val="0"/>
              <w:adjustRightInd w:val="0"/>
              <w:jc w:val="both"/>
              <w:rPr>
                <w:rFonts w:ascii="Tahoma" w:hAnsi="Tahoma" w:cs="Tahoma"/>
                <w:sz w:val="18"/>
                <w:szCs w:val="18"/>
              </w:rPr>
            </w:pPr>
          </w:p>
          <w:p w14:paraId="6A66D4E2"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Posteriormente al registro del vehículo, la empresa contratista deberá contar con un seguimiento y control a todos los vehículos/maquinarias que se emplean en el subproyecto.</w:t>
            </w:r>
          </w:p>
          <w:p w14:paraId="0601BF17" w14:textId="77777777" w:rsidR="001D5D1D" w:rsidRPr="00683E91" w:rsidRDefault="001D5D1D" w:rsidP="008C1490">
            <w:pPr>
              <w:widowControl w:val="0"/>
              <w:autoSpaceDE w:val="0"/>
              <w:autoSpaceDN w:val="0"/>
              <w:adjustRightInd w:val="0"/>
              <w:jc w:val="both"/>
              <w:rPr>
                <w:rFonts w:ascii="Tahoma" w:hAnsi="Tahoma" w:cs="Tahoma"/>
                <w:sz w:val="18"/>
                <w:szCs w:val="18"/>
              </w:rPr>
            </w:pPr>
          </w:p>
        </w:tc>
      </w:tr>
      <w:tr w:rsidR="001D5D1D" w:rsidRPr="00683E91" w14:paraId="65A1AE89" w14:textId="77777777" w:rsidTr="008C1490">
        <w:trPr>
          <w:trHeight w:val="1695"/>
          <w:jc w:val="right"/>
        </w:trPr>
        <w:tc>
          <w:tcPr>
            <w:tcW w:w="8793" w:type="dxa"/>
            <w:tcBorders>
              <w:top w:val="single" w:sz="4" w:space="0" w:color="000000"/>
              <w:left w:val="single" w:sz="4" w:space="0" w:color="000000"/>
              <w:bottom w:val="single" w:sz="4" w:space="0" w:color="000000"/>
              <w:right w:val="single" w:sz="4" w:space="0" w:color="000000"/>
            </w:tcBorders>
            <w:vAlign w:val="center"/>
            <w:hideMark/>
          </w:tcPr>
          <w:p w14:paraId="5A4E6981"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t>Monitoreo y seguimiento</w:t>
            </w:r>
          </w:p>
          <w:tbl>
            <w:tblPr>
              <w:tblW w:w="473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050"/>
              <w:gridCol w:w="1680"/>
              <w:gridCol w:w="2027"/>
              <w:gridCol w:w="1358"/>
            </w:tblGrid>
            <w:tr w:rsidR="001D5D1D" w:rsidRPr="00683E91" w14:paraId="432655F3" w14:textId="77777777" w:rsidTr="008C1490">
              <w:trPr>
                <w:trHeight w:val="599"/>
                <w:tblHeader/>
                <w:jc w:val="center"/>
              </w:trPr>
              <w:tc>
                <w:tcPr>
                  <w:tcW w:w="1879"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0D3257D4" w14:textId="77777777" w:rsidR="001D5D1D" w:rsidRPr="00683E91" w:rsidRDefault="001D5D1D" w:rsidP="008C1490">
                  <w:pPr>
                    <w:spacing w:after="0" w:line="240" w:lineRule="auto"/>
                    <w:jc w:val="center"/>
                    <w:rPr>
                      <w:rFonts w:ascii="Arial" w:eastAsia="Times New Roman" w:hAnsi="Arial" w:cs="Arial"/>
                      <w:b/>
                      <w:bCs/>
                      <w:color w:val="000000"/>
                      <w:sz w:val="19"/>
                      <w:szCs w:val="19"/>
                    </w:rPr>
                  </w:pPr>
                  <w:r w:rsidRPr="00683E91">
                    <w:rPr>
                      <w:rFonts w:ascii="Arial" w:eastAsia="Times New Roman" w:hAnsi="Arial" w:cs="Arial"/>
                      <w:b/>
                      <w:bCs/>
                      <w:color w:val="000000"/>
                      <w:sz w:val="19"/>
                      <w:szCs w:val="19"/>
                    </w:rPr>
                    <w:t>Indicador</w:t>
                  </w:r>
                </w:p>
              </w:tc>
              <w:tc>
                <w:tcPr>
                  <w:tcW w:w="1035"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5F600AF3" w14:textId="77777777" w:rsidR="001D5D1D" w:rsidRPr="00683E91" w:rsidRDefault="001D5D1D" w:rsidP="008C1490">
                  <w:pPr>
                    <w:spacing w:after="0" w:line="240" w:lineRule="auto"/>
                    <w:jc w:val="center"/>
                    <w:rPr>
                      <w:rFonts w:ascii="Arial" w:eastAsia="Times New Roman" w:hAnsi="Arial" w:cs="Arial"/>
                      <w:b/>
                      <w:bCs/>
                      <w:color w:val="000000"/>
                      <w:sz w:val="19"/>
                      <w:szCs w:val="19"/>
                    </w:rPr>
                  </w:pPr>
                  <w:r w:rsidRPr="00683E91">
                    <w:rPr>
                      <w:rFonts w:ascii="Arial" w:eastAsia="Times New Roman" w:hAnsi="Arial" w:cs="Arial"/>
                      <w:b/>
                      <w:bCs/>
                      <w:color w:val="000000"/>
                      <w:sz w:val="19"/>
                      <w:szCs w:val="19"/>
                    </w:rPr>
                    <w:t>Frecuencia</w:t>
                  </w:r>
                </w:p>
              </w:tc>
              <w:tc>
                <w:tcPr>
                  <w:tcW w:w="1249"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0290E931" w14:textId="77777777" w:rsidR="001D5D1D" w:rsidRPr="00683E91" w:rsidRDefault="001D5D1D" w:rsidP="008C1490">
                  <w:pPr>
                    <w:spacing w:after="0" w:line="240" w:lineRule="auto"/>
                    <w:jc w:val="center"/>
                    <w:rPr>
                      <w:rFonts w:ascii="Arial" w:eastAsia="Times New Roman" w:hAnsi="Arial" w:cs="Arial"/>
                      <w:b/>
                      <w:bCs/>
                      <w:color w:val="000000"/>
                      <w:sz w:val="19"/>
                      <w:szCs w:val="19"/>
                    </w:rPr>
                  </w:pPr>
                  <w:r w:rsidRPr="00683E91">
                    <w:rPr>
                      <w:rFonts w:ascii="Arial" w:eastAsia="Times New Roman" w:hAnsi="Arial" w:cs="Arial"/>
                      <w:b/>
                      <w:bCs/>
                      <w:color w:val="000000"/>
                      <w:sz w:val="19"/>
                      <w:szCs w:val="19"/>
                    </w:rPr>
                    <w:t>Medio de Verificación</w:t>
                  </w:r>
                </w:p>
              </w:tc>
              <w:tc>
                <w:tcPr>
                  <w:tcW w:w="837"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0C4EB945" w14:textId="77777777" w:rsidR="001D5D1D" w:rsidRPr="00683E91" w:rsidRDefault="001D5D1D" w:rsidP="008C1490">
                  <w:pPr>
                    <w:spacing w:after="0" w:line="240" w:lineRule="auto"/>
                    <w:jc w:val="center"/>
                    <w:rPr>
                      <w:rFonts w:ascii="Arial" w:eastAsia="Times New Roman" w:hAnsi="Arial" w:cs="Arial"/>
                      <w:b/>
                      <w:bCs/>
                      <w:color w:val="000000"/>
                      <w:sz w:val="19"/>
                      <w:szCs w:val="19"/>
                    </w:rPr>
                  </w:pPr>
                  <w:r w:rsidRPr="00683E91">
                    <w:rPr>
                      <w:rFonts w:ascii="Arial" w:eastAsia="Times New Roman" w:hAnsi="Arial" w:cs="Arial"/>
                      <w:b/>
                      <w:bCs/>
                      <w:color w:val="000000"/>
                      <w:sz w:val="19"/>
                      <w:szCs w:val="19"/>
                    </w:rPr>
                    <w:t>Responsable</w:t>
                  </w:r>
                </w:p>
              </w:tc>
            </w:tr>
            <w:tr w:rsidR="001D5D1D" w:rsidRPr="00683E91" w14:paraId="1B1E2905" w14:textId="77777777" w:rsidTr="008C1490">
              <w:trPr>
                <w:trHeight w:val="1647"/>
                <w:jc w:val="center"/>
              </w:trPr>
              <w:tc>
                <w:tcPr>
                  <w:tcW w:w="1879" w:type="pct"/>
                  <w:tcBorders>
                    <w:top w:val="single" w:sz="4" w:space="0" w:color="auto"/>
                    <w:left w:val="single" w:sz="4" w:space="0" w:color="auto"/>
                    <w:bottom w:val="single" w:sz="4" w:space="0" w:color="auto"/>
                    <w:right w:val="single" w:sz="4" w:space="0" w:color="auto"/>
                  </w:tcBorders>
                  <w:vAlign w:val="center"/>
                </w:tcPr>
                <w:p w14:paraId="30BC197F" w14:textId="77777777" w:rsidR="001D5D1D" w:rsidRPr="00683E91" w:rsidRDefault="001D5D1D" w:rsidP="008C1490">
                  <w:pPr>
                    <w:spacing w:after="0" w:line="240" w:lineRule="auto"/>
                    <w:jc w:val="center"/>
                    <w:rPr>
                      <w:rFonts w:ascii="Arial" w:hAnsi="Arial" w:cs="Arial"/>
                      <w:sz w:val="19"/>
                      <w:szCs w:val="19"/>
                    </w:rPr>
                  </w:pPr>
                  <w:r w:rsidRPr="00683E91">
                    <w:rPr>
                      <w:rFonts w:ascii="Arial" w:hAnsi="Arial" w:cs="Arial"/>
                      <w:sz w:val="19"/>
                      <w:szCs w:val="19"/>
                    </w:rPr>
                    <w:t>Monitoreo de ruido</w:t>
                  </w:r>
                </w:p>
                <w:p w14:paraId="3B2AD99B" w14:textId="77777777" w:rsidR="001D5D1D" w:rsidRPr="00683E91" w:rsidRDefault="001D5D1D" w:rsidP="008C1490">
                  <w:pPr>
                    <w:spacing w:after="0" w:line="240" w:lineRule="auto"/>
                    <w:jc w:val="center"/>
                    <w:rPr>
                      <w:rFonts w:ascii="Arial" w:hAnsi="Arial" w:cs="Arial"/>
                      <w:i/>
                      <w:iCs/>
                      <w:sz w:val="19"/>
                      <w:szCs w:val="19"/>
                    </w:rPr>
                  </w:pPr>
                  <w:r w:rsidRPr="00683E91">
                    <w:rPr>
                      <w:rFonts w:ascii="Arial" w:hAnsi="Arial" w:cs="Arial"/>
                      <w:i/>
                      <w:iCs/>
                      <w:sz w:val="19"/>
                      <w:szCs w:val="19"/>
                    </w:rPr>
                    <w:t>(ambiental y ocupacional)</w:t>
                  </w:r>
                </w:p>
              </w:tc>
              <w:tc>
                <w:tcPr>
                  <w:tcW w:w="1035" w:type="pct"/>
                  <w:tcBorders>
                    <w:top w:val="single" w:sz="4" w:space="0" w:color="auto"/>
                    <w:left w:val="single" w:sz="4" w:space="0" w:color="auto"/>
                    <w:bottom w:val="single" w:sz="4" w:space="0" w:color="auto"/>
                    <w:right w:val="single" w:sz="4" w:space="0" w:color="auto"/>
                  </w:tcBorders>
                  <w:vAlign w:val="center"/>
                </w:tcPr>
                <w:p w14:paraId="75EAD92F" w14:textId="77777777" w:rsidR="001D5D1D" w:rsidRPr="00683E91" w:rsidRDefault="001D5D1D" w:rsidP="008C1490">
                  <w:pPr>
                    <w:spacing w:after="0" w:line="240" w:lineRule="auto"/>
                    <w:jc w:val="center"/>
                    <w:rPr>
                      <w:rFonts w:ascii="Arial" w:hAnsi="Arial" w:cs="Arial"/>
                      <w:sz w:val="19"/>
                      <w:szCs w:val="19"/>
                    </w:rPr>
                  </w:pPr>
                  <w:r w:rsidRPr="00683E91">
                    <w:rPr>
                      <w:rFonts w:ascii="Arial" w:hAnsi="Arial" w:cs="Arial"/>
                      <w:sz w:val="19"/>
                      <w:szCs w:val="19"/>
                    </w:rPr>
                    <w:t>1 vez durante la ejecución del subproyecto</w:t>
                  </w:r>
                </w:p>
              </w:tc>
              <w:tc>
                <w:tcPr>
                  <w:tcW w:w="1249" w:type="pct"/>
                  <w:tcBorders>
                    <w:top w:val="single" w:sz="4" w:space="0" w:color="auto"/>
                    <w:left w:val="single" w:sz="4" w:space="0" w:color="auto"/>
                    <w:bottom w:val="single" w:sz="4" w:space="0" w:color="auto"/>
                    <w:right w:val="single" w:sz="4" w:space="0" w:color="auto"/>
                  </w:tcBorders>
                  <w:vAlign w:val="center"/>
                </w:tcPr>
                <w:p w14:paraId="4D9AE406" w14:textId="77777777" w:rsidR="001D5D1D" w:rsidRPr="00683E91" w:rsidRDefault="001D5D1D" w:rsidP="008C1490">
                  <w:pPr>
                    <w:spacing w:after="0" w:line="240" w:lineRule="auto"/>
                    <w:jc w:val="center"/>
                    <w:rPr>
                      <w:rFonts w:ascii="Arial" w:hAnsi="Arial" w:cs="Arial"/>
                      <w:sz w:val="19"/>
                      <w:szCs w:val="19"/>
                    </w:rPr>
                  </w:pPr>
                  <w:r w:rsidRPr="00683E91">
                    <w:rPr>
                      <w:rFonts w:ascii="Arial" w:eastAsia="Times New Roman" w:hAnsi="Arial" w:cs="Arial"/>
                      <w:sz w:val="19"/>
                      <w:szCs w:val="19"/>
                      <w:lang w:eastAsia="es-MX"/>
                    </w:rPr>
                    <w:t>Reporte de Monitoreo de ruido realizado por Laboratorio certificado y/o legalmente establecido</w:t>
                  </w:r>
                </w:p>
              </w:tc>
              <w:tc>
                <w:tcPr>
                  <w:tcW w:w="837" w:type="pct"/>
                  <w:tcBorders>
                    <w:top w:val="single" w:sz="4" w:space="0" w:color="auto"/>
                    <w:left w:val="single" w:sz="4" w:space="0" w:color="auto"/>
                    <w:bottom w:val="single" w:sz="4" w:space="0" w:color="auto"/>
                    <w:right w:val="single" w:sz="4" w:space="0" w:color="auto"/>
                  </w:tcBorders>
                  <w:vAlign w:val="center"/>
                </w:tcPr>
                <w:p w14:paraId="4A2A8F13" w14:textId="77777777" w:rsidR="001D5D1D" w:rsidRPr="00683E91" w:rsidRDefault="001D5D1D" w:rsidP="008C1490">
                  <w:pPr>
                    <w:spacing w:after="0" w:line="240" w:lineRule="auto"/>
                    <w:jc w:val="center"/>
                    <w:rPr>
                      <w:rFonts w:ascii="Arial" w:eastAsia="Times New Roman" w:hAnsi="Arial" w:cs="Arial"/>
                      <w:sz w:val="19"/>
                      <w:szCs w:val="19"/>
                      <w:lang w:eastAsia="es-MX"/>
                    </w:rPr>
                  </w:pPr>
                  <w:r w:rsidRPr="00683E91">
                    <w:rPr>
                      <w:rFonts w:ascii="Arial" w:eastAsia="Times New Roman" w:hAnsi="Arial" w:cs="Arial"/>
                      <w:sz w:val="19"/>
                      <w:szCs w:val="19"/>
                      <w:lang w:eastAsia="es-MX"/>
                    </w:rPr>
                    <w:t>Responsable Ambiental y SYSO</w:t>
                  </w:r>
                </w:p>
                <w:p w14:paraId="5DBF9E06" w14:textId="77777777" w:rsidR="001D5D1D" w:rsidRPr="00683E91" w:rsidRDefault="001D5D1D" w:rsidP="008C1490">
                  <w:pPr>
                    <w:spacing w:after="0" w:line="240" w:lineRule="auto"/>
                    <w:jc w:val="center"/>
                    <w:rPr>
                      <w:rFonts w:ascii="Arial" w:hAnsi="Arial" w:cs="Arial"/>
                      <w:sz w:val="19"/>
                      <w:szCs w:val="19"/>
                    </w:rPr>
                  </w:pPr>
                  <w:r w:rsidRPr="00683E91">
                    <w:rPr>
                      <w:rFonts w:ascii="Arial" w:eastAsia="Times New Roman" w:hAnsi="Arial" w:cs="Arial"/>
                      <w:i/>
                      <w:iCs/>
                      <w:sz w:val="19"/>
                      <w:szCs w:val="19"/>
                      <w:lang w:eastAsia="es-MX"/>
                    </w:rPr>
                    <w:t>(Contratista)</w:t>
                  </w:r>
                  <w:r w:rsidRPr="00683E91">
                    <w:rPr>
                      <w:rFonts w:ascii="Arial" w:eastAsia="Times New Roman" w:hAnsi="Arial" w:cs="Arial"/>
                      <w:sz w:val="19"/>
                      <w:szCs w:val="19"/>
                      <w:lang w:eastAsia="es-MX"/>
                    </w:rPr>
                    <w:t xml:space="preserve"> </w:t>
                  </w:r>
                </w:p>
              </w:tc>
            </w:tr>
            <w:tr w:rsidR="001D5D1D" w:rsidRPr="00683E91" w14:paraId="4BCC309E" w14:textId="77777777" w:rsidTr="008C1490">
              <w:trPr>
                <w:trHeight w:val="1781"/>
                <w:jc w:val="center"/>
              </w:trPr>
              <w:tc>
                <w:tcPr>
                  <w:tcW w:w="1879" w:type="pct"/>
                  <w:tcBorders>
                    <w:top w:val="single" w:sz="4" w:space="0" w:color="auto"/>
                    <w:left w:val="single" w:sz="4" w:space="0" w:color="auto"/>
                    <w:bottom w:val="single" w:sz="4" w:space="0" w:color="auto"/>
                    <w:right w:val="single" w:sz="4" w:space="0" w:color="auto"/>
                  </w:tcBorders>
                  <w:vAlign w:val="center"/>
                </w:tcPr>
                <w:p w14:paraId="6F185A50" w14:textId="77777777" w:rsidR="001D5D1D" w:rsidRPr="00683E91" w:rsidRDefault="001D5D1D" w:rsidP="008C1490">
                  <w:pPr>
                    <w:spacing w:after="0" w:line="240" w:lineRule="auto"/>
                    <w:jc w:val="center"/>
                    <w:rPr>
                      <w:rFonts w:ascii="Arial" w:hAnsi="Arial" w:cs="Arial"/>
                      <w:sz w:val="19"/>
                      <w:szCs w:val="19"/>
                    </w:rPr>
                  </w:pPr>
                  <w:r w:rsidRPr="00683E91">
                    <w:rPr>
                      <w:rFonts w:ascii="Arial" w:hAnsi="Arial" w:cs="Arial"/>
                      <w:sz w:val="19"/>
                      <w:szCs w:val="19"/>
                    </w:rPr>
                    <w:t>Monitoreo de gases de fuentes móviles</w:t>
                  </w:r>
                </w:p>
              </w:tc>
              <w:tc>
                <w:tcPr>
                  <w:tcW w:w="1035" w:type="pct"/>
                  <w:tcBorders>
                    <w:top w:val="single" w:sz="4" w:space="0" w:color="auto"/>
                    <w:left w:val="single" w:sz="4" w:space="0" w:color="auto"/>
                    <w:bottom w:val="single" w:sz="4" w:space="0" w:color="auto"/>
                    <w:right w:val="single" w:sz="4" w:space="0" w:color="auto"/>
                  </w:tcBorders>
                  <w:vAlign w:val="center"/>
                </w:tcPr>
                <w:p w14:paraId="144DA36E" w14:textId="77777777" w:rsidR="001D5D1D" w:rsidRPr="00683E91" w:rsidRDefault="001D5D1D" w:rsidP="008C1490">
                  <w:pPr>
                    <w:spacing w:after="0" w:line="240" w:lineRule="auto"/>
                    <w:jc w:val="center"/>
                    <w:rPr>
                      <w:rFonts w:ascii="Arial" w:hAnsi="Arial" w:cs="Arial"/>
                      <w:sz w:val="19"/>
                      <w:szCs w:val="19"/>
                    </w:rPr>
                  </w:pPr>
                  <w:r w:rsidRPr="00683E91">
                    <w:rPr>
                      <w:rFonts w:ascii="Arial" w:hAnsi="Arial" w:cs="Arial"/>
                      <w:sz w:val="19"/>
                      <w:szCs w:val="19"/>
                    </w:rPr>
                    <w:t>1 vez durante la ejecución del subproyecto</w:t>
                  </w:r>
                </w:p>
              </w:tc>
              <w:tc>
                <w:tcPr>
                  <w:tcW w:w="1249" w:type="pct"/>
                  <w:tcBorders>
                    <w:top w:val="single" w:sz="4" w:space="0" w:color="auto"/>
                    <w:left w:val="single" w:sz="4" w:space="0" w:color="auto"/>
                    <w:bottom w:val="single" w:sz="4" w:space="0" w:color="auto"/>
                    <w:right w:val="single" w:sz="4" w:space="0" w:color="auto"/>
                  </w:tcBorders>
                  <w:vAlign w:val="center"/>
                </w:tcPr>
                <w:p w14:paraId="018369E3" w14:textId="77777777" w:rsidR="001D5D1D" w:rsidRPr="00683E91" w:rsidRDefault="001D5D1D" w:rsidP="008C1490">
                  <w:pPr>
                    <w:spacing w:after="0" w:line="240" w:lineRule="auto"/>
                    <w:jc w:val="center"/>
                    <w:rPr>
                      <w:rFonts w:ascii="Arial" w:hAnsi="Arial" w:cs="Arial"/>
                      <w:sz w:val="19"/>
                      <w:szCs w:val="19"/>
                    </w:rPr>
                  </w:pPr>
                  <w:r w:rsidRPr="00683E91">
                    <w:rPr>
                      <w:rFonts w:ascii="Arial" w:eastAsia="Times New Roman" w:hAnsi="Arial" w:cs="Arial"/>
                      <w:sz w:val="19"/>
                      <w:szCs w:val="19"/>
                      <w:lang w:eastAsia="es-MX"/>
                    </w:rPr>
                    <w:t>Reporte de Monitoreo de monitoreo de gases realizado por</w:t>
                  </w:r>
                  <w:r w:rsidRPr="00683E91">
                    <w:rPr>
                      <w:rFonts w:ascii="Arial" w:eastAsia="Times New Roman" w:hAnsi="Arial" w:cs="Arial"/>
                      <w:sz w:val="19"/>
                      <w:szCs w:val="19"/>
                    </w:rPr>
                    <w:t xml:space="preserve"> </w:t>
                  </w:r>
                  <w:r w:rsidRPr="00683E91">
                    <w:rPr>
                      <w:rFonts w:ascii="Arial" w:hAnsi="Arial" w:cs="Arial"/>
                      <w:sz w:val="19"/>
                      <w:szCs w:val="19"/>
                    </w:rPr>
                    <w:t>Laboratorio certificado y/o legalmente establecido</w:t>
                  </w:r>
                </w:p>
              </w:tc>
              <w:tc>
                <w:tcPr>
                  <w:tcW w:w="837" w:type="pct"/>
                  <w:tcBorders>
                    <w:top w:val="single" w:sz="4" w:space="0" w:color="auto"/>
                    <w:left w:val="single" w:sz="4" w:space="0" w:color="auto"/>
                    <w:bottom w:val="single" w:sz="4" w:space="0" w:color="auto"/>
                    <w:right w:val="single" w:sz="4" w:space="0" w:color="auto"/>
                  </w:tcBorders>
                  <w:vAlign w:val="center"/>
                </w:tcPr>
                <w:p w14:paraId="2981E269" w14:textId="77777777" w:rsidR="001D5D1D" w:rsidRPr="00683E91" w:rsidRDefault="001D5D1D" w:rsidP="008C1490">
                  <w:pPr>
                    <w:spacing w:after="0" w:line="240" w:lineRule="auto"/>
                    <w:jc w:val="center"/>
                    <w:rPr>
                      <w:rFonts w:ascii="Arial" w:eastAsia="Times New Roman" w:hAnsi="Arial" w:cs="Arial"/>
                      <w:sz w:val="19"/>
                      <w:szCs w:val="19"/>
                      <w:lang w:eastAsia="es-MX"/>
                    </w:rPr>
                  </w:pPr>
                  <w:r w:rsidRPr="00683E91">
                    <w:rPr>
                      <w:rFonts w:ascii="Arial" w:eastAsia="Times New Roman" w:hAnsi="Arial" w:cs="Arial"/>
                      <w:sz w:val="19"/>
                      <w:szCs w:val="19"/>
                      <w:lang w:eastAsia="es-MX"/>
                    </w:rPr>
                    <w:t>Responsable Ambiental y SYSO</w:t>
                  </w:r>
                </w:p>
                <w:p w14:paraId="76D7B1C8" w14:textId="77777777" w:rsidR="001D5D1D" w:rsidRPr="00683E91" w:rsidRDefault="001D5D1D" w:rsidP="008C1490">
                  <w:pPr>
                    <w:spacing w:after="0" w:line="240" w:lineRule="auto"/>
                    <w:jc w:val="center"/>
                    <w:rPr>
                      <w:rFonts w:ascii="Arial" w:hAnsi="Arial" w:cs="Arial"/>
                      <w:sz w:val="19"/>
                      <w:szCs w:val="19"/>
                    </w:rPr>
                  </w:pPr>
                  <w:r w:rsidRPr="00683E91">
                    <w:rPr>
                      <w:rFonts w:ascii="Arial" w:eastAsia="Times New Roman" w:hAnsi="Arial" w:cs="Arial"/>
                      <w:i/>
                      <w:iCs/>
                      <w:sz w:val="19"/>
                      <w:szCs w:val="19"/>
                      <w:lang w:eastAsia="es-MX"/>
                    </w:rPr>
                    <w:t>(Contratista)</w:t>
                  </w:r>
                </w:p>
              </w:tc>
            </w:tr>
            <w:tr w:rsidR="001D5D1D" w:rsidRPr="00683E91" w14:paraId="6BD35A48" w14:textId="77777777" w:rsidTr="008C1490">
              <w:trPr>
                <w:trHeight w:val="1611"/>
                <w:jc w:val="center"/>
              </w:trPr>
              <w:tc>
                <w:tcPr>
                  <w:tcW w:w="1879" w:type="pct"/>
                  <w:tcBorders>
                    <w:top w:val="single" w:sz="4" w:space="0" w:color="auto"/>
                    <w:left w:val="single" w:sz="4" w:space="0" w:color="auto"/>
                    <w:bottom w:val="single" w:sz="4" w:space="0" w:color="auto"/>
                    <w:right w:val="single" w:sz="4" w:space="0" w:color="auto"/>
                  </w:tcBorders>
                  <w:vAlign w:val="center"/>
                </w:tcPr>
                <w:p w14:paraId="7371EF4B" w14:textId="77777777" w:rsidR="001D5D1D" w:rsidRPr="00683E91" w:rsidRDefault="001D5D1D" w:rsidP="008C1490">
                  <w:pPr>
                    <w:spacing w:after="0" w:line="240" w:lineRule="auto"/>
                    <w:jc w:val="center"/>
                    <w:rPr>
                      <w:rFonts w:ascii="Arial" w:eastAsia="Times New Roman" w:hAnsi="Arial" w:cs="Arial"/>
                      <w:color w:val="000000"/>
                      <w:sz w:val="19"/>
                      <w:szCs w:val="19"/>
                    </w:rPr>
                  </w:pPr>
                  <w:r w:rsidRPr="00683E91">
                    <w:rPr>
                      <w:rFonts w:ascii="Arial" w:hAnsi="Arial" w:cs="Arial"/>
                      <w:sz w:val="19"/>
                      <w:szCs w:val="19"/>
                    </w:rPr>
                    <w:lastRenderedPageBreak/>
                    <w:t>Mantenimiento de vehículos</w:t>
                  </w:r>
                </w:p>
              </w:tc>
              <w:tc>
                <w:tcPr>
                  <w:tcW w:w="1035" w:type="pct"/>
                  <w:tcBorders>
                    <w:top w:val="single" w:sz="4" w:space="0" w:color="auto"/>
                    <w:left w:val="single" w:sz="4" w:space="0" w:color="auto"/>
                    <w:bottom w:val="single" w:sz="4" w:space="0" w:color="auto"/>
                    <w:right w:val="single" w:sz="4" w:space="0" w:color="auto"/>
                  </w:tcBorders>
                  <w:vAlign w:val="center"/>
                </w:tcPr>
                <w:p w14:paraId="74F5FE8A" w14:textId="77777777" w:rsidR="001D5D1D" w:rsidRPr="00683E91" w:rsidRDefault="001D5D1D" w:rsidP="008C1490">
                  <w:pPr>
                    <w:spacing w:after="0" w:line="240" w:lineRule="auto"/>
                    <w:jc w:val="center"/>
                    <w:rPr>
                      <w:rFonts w:ascii="Arial" w:eastAsia="Times New Roman" w:hAnsi="Arial" w:cs="Arial"/>
                      <w:color w:val="000000"/>
                      <w:sz w:val="19"/>
                      <w:szCs w:val="19"/>
                    </w:rPr>
                  </w:pPr>
                  <w:r w:rsidRPr="00683E91">
                    <w:rPr>
                      <w:rFonts w:ascii="Arial" w:hAnsi="Arial" w:cs="Arial"/>
                      <w:sz w:val="19"/>
                      <w:szCs w:val="19"/>
                    </w:rPr>
                    <w:t>Verificación previo ingreso a Obra, o durante la ejecución, si es necesario.</w:t>
                  </w:r>
                </w:p>
              </w:tc>
              <w:tc>
                <w:tcPr>
                  <w:tcW w:w="1249" w:type="pct"/>
                  <w:tcBorders>
                    <w:top w:val="single" w:sz="4" w:space="0" w:color="auto"/>
                    <w:left w:val="single" w:sz="4" w:space="0" w:color="auto"/>
                    <w:bottom w:val="single" w:sz="4" w:space="0" w:color="auto"/>
                    <w:right w:val="single" w:sz="4" w:space="0" w:color="auto"/>
                  </w:tcBorders>
                  <w:vAlign w:val="center"/>
                </w:tcPr>
                <w:p w14:paraId="1C32DC5C" w14:textId="77777777" w:rsidR="001D5D1D" w:rsidRPr="00683E91" w:rsidRDefault="001D5D1D" w:rsidP="008C1490">
                  <w:pPr>
                    <w:spacing w:after="0" w:line="240" w:lineRule="auto"/>
                    <w:jc w:val="center"/>
                    <w:rPr>
                      <w:rFonts w:ascii="Arial" w:eastAsia="Times New Roman" w:hAnsi="Arial" w:cs="Arial"/>
                      <w:color w:val="000000"/>
                      <w:sz w:val="19"/>
                      <w:szCs w:val="19"/>
                    </w:rPr>
                  </w:pPr>
                  <w:r w:rsidRPr="00683E91">
                    <w:rPr>
                      <w:rFonts w:ascii="Arial" w:hAnsi="Arial" w:cs="Arial"/>
                      <w:sz w:val="19"/>
                      <w:szCs w:val="19"/>
                    </w:rPr>
                    <w:t>Registros de mantenimiento</w:t>
                  </w:r>
                </w:p>
              </w:tc>
              <w:tc>
                <w:tcPr>
                  <w:tcW w:w="837" w:type="pct"/>
                  <w:tcBorders>
                    <w:top w:val="single" w:sz="4" w:space="0" w:color="auto"/>
                    <w:left w:val="single" w:sz="4" w:space="0" w:color="auto"/>
                    <w:bottom w:val="single" w:sz="4" w:space="0" w:color="auto"/>
                    <w:right w:val="single" w:sz="4" w:space="0" w:color="auto"/>
                  </w:tcBorders>
                  <w:vAlign w:val="center"/>
                </w:tcPr>
                <w:p w14:paraId="663C825F" w14:textId="77777777" w:rsidR="001D5D1D" w:rsidRPr="00683E91" w:rsidRDefault="001D5D1D" w:rsidP="008C1490">
                  <w:pPr>
                    <w:spacing w:after="0" w:line="240" w:lineRule="auto"/>
                    <w:jc w:val="center"/>
                    <w:rPr>
                      <w:rFonts w:ascii="Arial" w:eastAsia="Times New Roman" w:hAnsi="Arial" w:cs="Arial"/>
                      <w:sz w:val="19"/>
                      <w:szCs w:val="19"/>
                      <w:lang w:eastAsia="es-MX"/>
                    </w:rPr>
                  </w:pPr>
                  <w:r w:rsidRPr="00683E91">
                    <w:rPr>
                      <w:rFonts w:ascii="Arial" w:eastAsia="Times New Roman" w:hAnsi="Arial" w:cs="Arial"/>
                      <w:sz w:val="19"/>
                      <w:szCs w:val="19"/>
                      <w:lang w:eastAsia="es-MX"/>
                    </w:rPr>
                    <w:t>Responsable Ambiental y SYSO</w:t>
                  </w:r>
                </w:p>
                <w:p w14:paraId="3A626542" w14:textId="77777777" w:rsidR="001D5D1D" w:rsidRPr="00683E91" w:rsidRDefault="001D5D1D" w:rsidP="008C1490">
                  <w:pPr>
                    <w:spacing w:after="0" w:line="240" w:lineRule="auto"/>
                    <w:jc w:val="center"/>
                    <w:rPr>
                      <w:rFonts w:ascii="Arial" w:eastAsia="Times New Roman" w:hAnsi="Arial" w:cs="Arial"/>
                      <w:color w:val="000000"/>
                      <w:sz w:val="19"/>
                      <w:szCs w:val="19"/>
                    </w:rPr>
                  </w:pPr>
                  <w:r w:rsidRPr="00683E91">
                    <w:rPr>
                      <w:rFonts w:ascii="Arial" w:hAnsi="Arial" w:cs="Arial"/>
                      <w:i/>
                      <w:iCs/>
                      <w:sz w:val="19"/>
                      <w:szCs w:val="19"/>
                    </w:rPr>
                    <w:t>(Contratista/ Supervisor).</w:t>
                  </w:r>
                </w:p>
              </w:tc>
            </w:tr>
            <w:tr w:rsidR="001D5D1D" w:rsidRPr="00683E91" w14:paraId="5FE20055" w14:textId="77777777" w:rsidTr="008C1490">
              <w:trPr>
                <w:trHeight w:val="1092"/>
                <w:jc w:val="center"/>
              </w:trPr>
              <w:tc>
                <w:tcPr>
                  <w:tcW w:w="1879" w:type="pct"/>
                  <w:tcBorders>
                    <w:top w:val="single" w:sz="4" w:space="0" w:color="auto"/>
                    <w:left w:val="single" w:sz="4" w:space="0" w:color="auto"/>
                    <w:bottom w:val="single" w:sz="4" w:space="0" w:color="auto"/>
                    <w:right w:val="single" w:sz="4" w:space="0" w:color="auto"/>
                  </w:tcBorders>
                  <w:vAlign w:val="center"/>
                </w:tcPr>
                <w:p w14:paraId="263B7D09" w14:textId="77777777" w:rsidR="001D5D1D" w:rsidRPr="00683E91" w:rsidRDefault="001D5D1D" w:rsidP="008C1490">
                  <w:pPr>
                    <w:spacing w:after="0" w:line="240" w:lineRule="auto"/>
                    <w:jc w:val="center"/>
                    <w:rPr>
                      <w:rFonts w:ascii="Arial" w:eastAsia="Times New Roman" w:hAnsi="Arial" w:cs="Arial"/>
                      <w:sz w:val="19"/>
                      <w:szCs w:val="19"/>
                      <w:lang w:eastAsia="es-MX"/>
                    </w:rPr>
                  </w:pPr>
                  <w:r w:rsidRPr="00683E91">
                    <w:rPr>
                      <w:rFonts w:ascii="Arial" w:eastAsia="Times New Roman" w:hAnsi="Arial" w:cs="Arial"/>
                      <w:sz w:val="19"/>
                      <w:szCs w:val="19"/>
                      <w:lang w:eastAsia="es-MX"/>
                    </w:rPr>
                    <w:t>N° de talleres de capacitación/sensibilización</w:t>
                  </w:r>
                </w:p>
              </w:tc>
              <w:tc>
                <w:tcPr>
                  <w:tcW w:w="1035" w:type="pct"/>
                  <w:tcBorders>
                    <w:top w:val="single" w:sz="4" w:space="0" w:color="auto"/>
                    <w:left w:val="single" w:sz="4" w:space="0" w:color="auto"/>
                    <w:bottom w:val="single" w:sz="4" w:space="0" w:color="auto"/>
                    <w:right w:val="single" w:sz="4" w:space="0" w:color="auto"/>
                  </w:tcBorders>
                  <w:vAlign w:val="center"/>
                </w:tcPr>
                <w:p w14:paraId="533885EE" w14:textId="77777777" w:rsidR="001D5D1D" w:rsidRPr="00683E91" w:rsidRDefault="001D5D1D" w:rsidP="008C1490">
                  <w:pPr>
                    <w:spacing w:after="0" w:line="240" w:lineRule="auto"/>
                    <w:jc w:val="center"/>
                    <w:rPr>
                      <w:rFonts w:ascii="Arial" w:eastAsia="Times New Roman" w:hAnsi="Arial" w:cs="Arial"/>
                      <w:color w:val="000000"/>
                      <w:sz w:val="19"/>
                      <w:szCs w:val="19"/>
                    </w:rPr>
                  </w:pPr>
                  <w:r w:rsidRPr="00683E91">
                    <w:rPr>
                      <w:rFonts w:ascii="Arial" w:eastAsia="Times New Roman" w:hAnsi="Arial" w:cs="Arial"/>
                      <w:color w:val="000000"/>
                      <w:sz w:val="19"/>
                      <w:szCs w:val="19"/>
                    </w:rPr>
                    <w:t>2 talleres durante la ejecución del subproyecto</w:t>
                  </w:r>
                </w:p>
              </w:tc>
              <w:tc>
                <w:tcPr>
                  <w:tcW w:w="1249" w:type="pct"/>
                  <w:tcBorders>
                    <w:top w:val="single" w:sz="4" w:space="0" w:color="auto"/>
                    <w:left w:val="single" w:sz="4" w:space="0" w:color="auto"/>
                    <w:bottom w:val="single" w:sz="4" w:space="0" w:color="auto"/>
                    <w:right w:val="single" w:sz="4" w:space="0" w:color="auto"/>
                  </w:tcBorders>
                  <w:vAlign w:val="center"/>
                </w:tcPr>
                <w:p w14:paraId="3A76D620" w14:textId="77777777" w:rsidR="001D5D1D" w:rsidRPr="00683E91" w:rsidRDefault="001D5D1D" w:rsidP="008C1490">
                  <w:pPr>
                    <w:spacing w:after="0" w:line="240" w:lineRule="auto"/>
                    <w:jc w:val="center"/>
                    <w:rPr>
                      <w:rFonts w:ascii="Arial" w:eastAsia="Times New Roman" w:hAnsi="Arial" w:cs="Arial"/>
                      <w:sz w:val="19"/>
                      <w:szCs w:val="19"/>
                      <w:lang w:eastAsia="es-MX"/>
                    </w:rPr>
                  </w:pPr>
                  <w:r w:rsidRPr="00683E91">
                    <w:rPr>
                      <w:rFonts w:ascii="Arial" w:eastAsia="Times New Roman" w:hAnsi="Arial" w:cs="Arial"/>
                      <w:sz w:val="19"/>
                      <w:szCs w:val="19"/>
                      <w:lang w:eastAsia="es-MX"/>
                    </w:rPr>
                    <w:t>Registro de Asistencia, Actas, Registro Fotográfico.</w:t>
                  </w:r>
                </w:p>
              </w:tc>
              <w:tc>
                <w:tcPr>
                  <w:tcW w:w="837" w:type="pct"/>
                  <w:tcBorders>
                    <w:top w:val="single" w:sz="4" w:space="0" w:color="auto"/>
                    <w:left w:val="single" w:sz="4" w:space="0" w:color="auto"/>
                    <w:bottom w:val="single" w:sz="4" w:space="0" w:color="auto"/>
                    <w:right w:val="single" w:sz="4" w:space="0" w:color="auto"/>
                  </w:tcBorders>
                  <w:vAlign w:val="center"/>
                </w:tcPr>
                <w:p w14:paraId="7C015B38" w14:textId="77777777" w:rsidR="001D5D1D" w:rsidRPr="00683E91" w:rsidRDefault="001D5D1D" w:rsidP="008C1490">
                  <w:pPr>
                    <w:spacing w:after="0" w:line="240" w:lineRule="auto"/>
                    <w:jc w:val="center"/>
                    <w:rPr>
                      <w:rFonts w:ascii="Arial" w:eastAsia="Times New Roman" w:hAnsi="Arial" w:cs="Arial"/>
                      <w:sz w:val="19"/>
                      <w:szCs w:val="19"/>
                      <w:lang w:eastAsia="es-MX"/>
                    </w:rPr>
                  </w:pPr>
                  <w:r w:rsidRPr="00683E91">
                    <w:rPr>
                      <w:rFonts w:ascii="Arial" w:eastAsia="Times New Roman" w:hAnsi="Arial" w:cs="Arial"/>
                      <w:sz w:val="19"/>
                      <w:szCs w:val="19"/>
                      <w:lang w:eastAsia="es-MX"/>
                    </w:rPr>
                    <w:t>Responsable Ambiental y SYSO</w:t>
                  </w:r>
                </w:p>
                <w:p w14:paraId="5B156C20" w14:textId="77777777" w:rsidR="001D5D1D" w:rsidRPr="00683E91" w:rsidRDefault="001D5D1D" w:rsidP="008C1490">
                  <w:pPr>
                    <w:spacing w:after="0" w:line="240" w:lineRule="auto"/>
                    <w:jc w:val="center"/>
                    <w:rPr>
                      <w:rFonts w:ascii="Arial" w:eastAsia="Times New Roman" w:hAnsi="Arial" w:cs="Arial"/>
                      <w:sz w:val="19"/>
                      <w:szCs w:val="19"/>
                      <w:lang w:eastAsia="es-MX"/>
                    </w:rPr>
                  </w:pPr>
                  <w:r w:rsidRPr="00683E91">
                    <w:rPr>
                      <w:rFonts w:ascii="Arial" w:eastAsia="Times New Roman" w:hAnsi="Arial" w:cs="Arial"/>
                      <w:sz w:val="19"/>
                      <w:szCs w:val="19"/>
                      <w:lang w:eastAsia="es-MX"/>
                    </w:rPr>
                    <w:t xml:space="preserve"> (Contratista)</w:t>
                  </w:r>
                </w:p>
              </w:tc>
            </w:tr>
          </w:tbl>
          <w:p w14:paraId="7C33AE9E" w14:textId="77777777" w:rsidR="001D5D1D" w:rsidRPr="00683E91" w:rsidRDefault="001D5D1D" w:rsidP="008C1490">
            <w:pPr>
              <w:widowControl w:val="0"/>
              <w:autoSpaceDE w:val="0"/>
              <w:autoSpaceDN w:val="0"/>
              <w:adjustRightInd w:val="0"/>
              <w:jc w:val="both"/>
              <w:rPr>
                <w:rFonts w:ascii="Tahoma" w:hAnsi="Tahoma" w:cs="Tahoma"/>
                <w:b/>
                <w:bCs/>
                <w:sz w:val="18"/>
                <w:szCs w:val="18"/>
              </w:rPr>
            </w:pPr>
          </w:p>
          <w:p w14:paraId="65BED942"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p>
        </w:tc>
      </w:tr>
      <w:tr w:rsidR="001D5D1D" w:rsidRPr="00683E91" w14:paraId="71404580" w14:textId="77777777" w:rsidTr="008C1490">
        <w:trPr>
          <w:trHeight w:val="1695"/>
          <w:jc w:val="right"/>
        </w:trPr>
        <w:tc>
          <w:tcPr>
            <w:tcW w:w="8793" w:type="dxa"/>
            <w:tcBorders>
              <w:top w:val="single" w:sz="4" w:space="0" w:color="000000"/>
              <w:left w:val="single" w:sz="4" w:space="0" w:color="000000"/>
              <w:bottom w:val="single" w:sz="4" w:space="0" w:color="000000"/>
              <w:right w:val="single" w:sz="4" w:space="0" w:color="000000"/>
            </w:tcBorders>
            <w:vAlign w:val="center"/>
          </w:tcPr>
          <w:p w14:paraId="06B1BDC0"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lastRenderedPageBreak/>
              <w:t>Responsable</w:t>
            </w:r>
          </w:p>
          <w:p w14:paraId="6BC92B84"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La responsabilidad de implementación del Plan corresponde a la empresa contratista y el Supervisor estará a cargo de verificar la correcta implementación.</w:t>
            </w:r>
          </w:p>
          <w:p w14:paraId="1F974CB5" w14:textId="77777777" w:rsidR="001D5D1D" w:rsidRPr="00683E91" w:rsidRDefault="001D5D1D" w:rsidP="008C1490">
            <w:pPr>
              <w:widowControl w:val="0"/>
              <w:autoSpaceDE w:val="0"/>
              <w:autoSpaceDN w:val="0"/>
              <w:adjustRightInd w:val="0"/>
              <w:jc w:val="both"/>
              <w:rPr>
                <w:rFonts w:ascii="Tahoma" w:hAnsi="Tahoma" w:cs="Tahoma"/>
                <w:sz w:val="18"/>
                <w:szCs w:val="18"/>
              </w:rPr>
            </w:pPr>
          </w:p>
          <w:p w14:paraId="0A668902"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Para el cumplimiento de este lineamiento, el Contratista contará con un responsable Ambiental y SySO, quien deberá permanecer en el sitio de las obras de forma permanente. Asimismo, la empresa mantendrá actualizada toda la documentación de respaldo que acredite la ejecución del presente plan, con el fin de ser presentada ante las instancias solicitantes o las Autoridades Ambientales Competentes.</w:t>
            </w:r>
          </w:p>
          <w:p w14:paraId="1AA2CF9F" w14:textId="77777777" w:rsidR="001D5D1D" w:rsidRPr="00683E91" w:rsidRDefault="001D5D1D" w:rsidP="008C1490">
            <w:pPr>
              <w:widowControl w:val="0"/>
              <w:autoSpaceDE w:val="0"/>
              <w:autoSpaceDN w:val="0"/>
              <w:adjustRightInd w:val="0"/>
              <w:jc w:val="both"/>
              <w:rPr>
                <w:rFonts w:ascii="Tahoma" w:hAnsi="Tahoma" w:cs="Tahoma"/>
                <w:sz w:val="18"/>
                <w:szCs w:val="18"/>
              </w:rPr>
            </w:pPr>
          </w:p>
          <w:p w14:paraId="7303BB95"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sz w:val="18"/>
                <w:szCs w:val="18"/>
              </w:rPr>
              <w:t>La UEP/ENDE IDRT III, será responsable de seguimiento y monitoreo a la supervisora.</w:t>
            </w:r>
          </w:p>
        </w:tc>
      </w:tr>
      <w:tr w:rsidR="001D5D1D" w:rsidRPr="00683E91" w14:paraId="16642A85" w14:textId="77777777" w:rsidTr="008C1490">
        <w:trPr>
          <w:jc w:val="right"/>
        </w:trPr>
        <w:tc>
          <w:tcPr>
            <w:tcW w:w="879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9B741CD" w14:textId="77777777" w:rsidR="001D5D1D" w:rsidRPr="00683E91" w:rsidRDefault="001D5D1D" w:rsidP="008C1490">
            <w:pPr>
              <w:widowControl w:val="0"/>
              <w:autoSpaceDE w:val="0"/>
              <w:autoSpaceDN w:val="0"/>
              <w:adjustRightInd w:val="0"/>
              <w:spacing w:before="120"/>
              <w:jc w:val="both"/>
              <w:rPr>
                <w:rFonts w:ascii="Tahoma" w:hAnsi="Tahoma" w:cs="Tahoma"/>
                <w:b/>
                <w:bCs/>
                <w:sz w:val="18"/>
                <w:szCs w:val="18"/>
              </w:rPr>
            </w:pPr>
            <w:r w:rsidRPr="00683E91">
              <w:rPr>
                <w:rFonts w:ascii="Tahoma" w:hAnsi="Tahoma" w:cs="Tahoma"/>
                <w:b/>
                <w:bCs/>
                <w:sz w:val="18"/>
                <w:szCs w:val="18"/>
              </w:rPr>
              <w:t>FASE DE EJECUCIÓN - MONITOREO</w:t>
            </w:r>
          </w:p>
        </w:tc>
      </w:tr>
      <w:tr w:rsidR="001D5D1D" w:rsidRPr="00683E91" w14:paraId="2C8149AF" w14:textId="77777777" w:rsidTr="008C1490">
        <w:trPr>
          <w:jc w:val="right"/>
        </w:trPr>
        <w:tc>
          <w:tcPr>
            <w:tcW w:w="8793" w:type="dxa"/>
            <w:tcBorders>
              <w:top w:val="single" w:sz="4" w:space="0" w:color="000000"/>
              <w:left w:val="single" w:sz="4" w:space="0" w:color="000000"/>
              <w:bottom w:val="single" w:sz="4" w:space="0" w:color="000000"/>
              <w:right w:val="single" w:sz="4" w:space="0" w:color="000000"/>
            </w:tcBorders>
            <w:vAlign w:val="center"/>
            <w:hideMark/>
          </w:tcPr>
          <w:p w14:paraId="1BBFEA04"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p>
        </w:tc>
      </w:tr>
      <w:tr w:rsidR="001D5D1D" w:rsidRPr="00683E91" w14:paraId="56157CF7" w14:textId="77777777" w:rsidTr="008C1490">
        <w:trPr>
          <w:jc w:val="right"/>
        </w:trPr>
        <w:tc>
          <w:tcPr>
            <w:tcW w:w="8793" w:type="dxa"/>
            <w:tcBorders>
              <w:top w:val="single" w:sz="4" w:space="0" w:color="000000"/>
              <w:left w:val="single" w:sz="4" w:space="0" w:color="000000"/>
              <w:bottom w:val="single" w:sz="4" w:space="0" w:color="000000"/>
              <w:right w:val="single" w:sz="4" w:space="0" w:color="000000"/>
            </w:tcBorders>
            <w:vAlign w:val="center"/>
          </w:tcPr>
          <w:tbl>
            <w:tblPr>
              <w:tblW w:w="473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050"/>
              <w:gridCol w:w="1680"/>
              <w:gridCol w:w="2027"/>
              <w:gridCol w:w="1358"/>
            </w:tblGrid>
            <w:tr w:rsidR="001D5D1D" w:rsidRPr="00683E91" w14:paraId="3D1CEDC8" w14:textId="77777777" w:rsidTr="008C1490">
              <w:trPr>
                <w:trHeight w:val="599"/>
                <w:tblHeader/>
                <w:jc w:val="center"/>
              </w:trPr>
              <w:tc>
                <w:tcPr>
                  <w:tcW w:w="1879"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76F49B2F" w14:textId="77777777" w:rsidR="001D5D1D" w:rsidRPr="00683E91" w:rsidRDefault="001D5D1D" w:rsidP="008C1490">
                  <w:pPr>
                    <w:spacing w:after="0" w:line="240" w:lineRule="auto"/>
                    <w:jc w:val="center"/>
                    <w:rPr>
                      <w:rFonts w:ascii="Arial" w:eastAsia="Times New Roman" w:hAnsi="Arial" w:cs="Arial"/>
                      <w:b/>
                      <w:bCs/>
                      <w:color w:val="000000"/>
                      <w:sz w:val="19"/>
                      <w:szCs w:val="19"/>
                    </w:rPr>
                  </w:pPr>
                  <w:bookmarkStart w:id="755" w:name="_Hlk237446419"/>
                  <w:r w:rsidRPr="00683E91">
                    <w:rPr>
                      <w:rFonts w:ascii="Arial" w:eastAsia="Times New Roman" w:hAnsi="Arial" w:cs="Arial"/>
                      <w:b/>
                      <w:bCs/>
                      <w:color w:val="000000"/>
                      <w:sz w:val="19"/>
                      <w:szCs w:val="19"/>
                    </w:rPr>
                    <w:t>Indicador</w:t>
                  </w:r>
                </w:p>
              </w:tc>
              <w:tc>
                <w:tcPr>
                  <w:tcW w:w="1035"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20F24766" w14:textId="77777777" w:rsidR="001D5D1D" w:rsidRPr="00683E91" w:rsidRDefault="001D5D1D" w:rsidP="008C1490">
                  <w:pPr>
                    <w:spacing w:after="0" w:line="240" w:lineRule="auto"/>
                    <w:jc w:val="center"/>
                    <w:rPr>
                      <w:rFonts w:ascii="Arial" w:eastAsia="Times New Roman" w:hAnsi="Arial" w:cs="Arial"/>
                      <w:b/>
                      <w:bCs/>
                      <w:color w:val="000000"/>
                      <w:sz w:val="19"/>
                      <w:szCs w:val="19"/>
                    </w:rPr>
                  </w:pPr>
                  <w:r w:rsidRPr="00683E91">
                    <w:rPr>
                      <w:rFonts w:ascii="Arial" w:eastAsia="Times New Roman" w:hAnsi="Arial" w:cs="Arial"/>
                      <w:b/>
                      <w:bCs/>
                      <w:color w:val="000000"/>
                      <w:sz w:val="19"/>
                      <w:szCs w:val="19"/>
                    </w:rPr>
                    <w:t>Frecuencia</w:t>
                  </w:r>
                </w:p>
              </w:tc>
              <w:tc>
                <w:tcPr>
                  <w:tcW w:w="1249"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09A9C822" w14:textId="77777777" w:rsidR="001D5D1D" w:rsidRPr="00683E91" w:rsidRDefault="001D5D1D" w:rsidP="008C1490">
                  <w:pPr>
                    <w:spacing w:after="0" w:line="240" w:lineRule="auto"/>
                    <w:jc w:val="center"/>
                    <w:rPr>
                      <w:rFonts w:ascii="Arial" w:eastAsia="Times New Roman" w:hAnsi="Arial" w:cs="Arial"/>
                      <w:b/>
                      <w:bCs/>
                      <w:color w:val="000000"/>
                      <w:sz w:val="19"/>
                      <w:szCs w:val="19"/>
                    </w:rPr>
                  </w:pPr>
                  <w:r w:rsidRPr="00683E91">
                    <w:rPr>
                      <w:rFonts w:ascii="Arial" w:eastAsia="Times New Roman" w:hAnsi="Arial" w:cs="Arial"/>
                      <w:b/>
                      <w:bCs/>
                      <w:color w:val="000000"/>
                      <w:sz w:val="19"/>
                      <w:szCs w:val="19"/>
                    </w:rPr>
                    <w:t>Medio de Verificación</w:t>
                  </w:r>
                </w:p>
              </w:tc>
              <w:tc>
                <w:tcPr>
                  <w:tcW w:w="837"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516F7D0B" w14:textId="77777777" w:rsidR="001D5D1D" w:rsidRPr="00683E91" w:rsidRDefault="001D5D1D" w:rsidP="008C1490">
                  <w:pPr>
                    <w:spacing w:after="0" w:line="240" w:lineRule="auto"/>
                    <w:jc w:val="center"/>
                    <w:rPr>
                      <w:rFonts w:ascii="Arial" w:eastAsia="Times New Roman" w:hAnsi="Arial" w:cs="Arial"/>
                      <w:b/>
                      <w:bCs/>
                      <w:color w:val="000000"/>
                      <w:sz w:val="19"/>
                      <w:szCs w:val="19"/>
                    </w:rPr>
                  </w:pPr>
                  <w:r w:rsidRPr="00683E91">
                    <w:rPr>
                      <w:rFonts w:ascii="Arial" w:eastAsia="Times New Roman" w:hAnsi="Arial" w:cs="Arial"/>
                      <w:b/>
                      <w:bCs/>
                      <w:color w:val="000000"/>
                      <w:sz w:val="19"/>
                      <w:szCs w:val="19"/>
                    </w:rPr>
                    <w:t>Responsable</w:t>
                  </w:r>
                </w:p>
              </w:tc>
            </w:tr>
            <w:tr w:rsidR="001D5D1D" w:rsidRPr="00683E91" w14:paraId="5AD2461B" w14:textId="77777777" w:rsidTr="008C1490">
              <w:trPr>
                <w:trHeight w:val="1647"/>
                <w:jc w:val="center"/>
              </w:trPr>
              <w:tc>
                <w:tcPr>
                  <w:tcW w:w="1879" w:type="pct"/>
                  <w:tcBorders>
                    <w:top w:val="single" w:sz="4" w:space="0" w:color="auto"/>
                    <w:left w:val="single" w:sz="4" w:space="0" w:color="auto"/>
                    <w:bottom w:val="single" w:sz="4" w:space="0" w:color="auto"/>
                    <w:right w:val="single" w:sz="4" w:space="0" w:color="auto"/>
                  </w:tcBorders>
                  <w:vAlign w:val="center"/>
                </w:tcPr>
                <w:p w14:paraId="19DAE2E2" w14:textId="77777777" w:rsidR="001D5D1D" w:rsidRPr="00683E91" w:rsidRDefault="001D5D1D" w:rsidP="008C1490">
                  <w:pPr>
                    <w:spacing w:after="0" w:line="240" w:lineRule="auto"/>
                    <w:jc w:val="center"/>
                    <w:rPr>
                      <w:rFonts w:ascii="Arial" w:hAnsi="Arial" w:cs="Arial"/>
                      <w:sz w:val="19"/>
                      <w:szCs w:val="19"/>
                    </w:rPr>
                  </w:pPr>
                  <w:r w:rsidRPr="00683E91">
                    <w:rPr>
                      <w:rFonts w:ascii="Arial" w:hAnsi="Arial" w:cs="Arial"/>
                      <w:sz w:val="19"/>
                      <w:szCs w:val="19"/>
                    </w:rPr>
                    <w:t>Monitoreo de ruido</w:t>
                  </w:r>
                </w:p>
                <w:p w14:paraId="7D3EA7AD" w14:textId="77777777" w:rsidR="001D5D1D" w:rsidRPr="00683E91" w:rsidRDefault="001D5D1D" w:rsidP="008C1490">
                  <w:pPr>
                    <w:spacing w:after="0" w:line="240" w:lineRule="auto"/>
                    <w:jc w:val="center"/>
                    <w:rPr>
                      <w:rFonts w:ascii="Arial" w:hAnsi="Arial" w:cs="Arial"/>
                      <w:i/>
                      <w:iCs/>
                      <w:sz w:val="19"/>
                      <w:szCs w:val="19"/>
                    </w:rPr>
                  </w:pPr>
                  <w:r w:rsidRPr="00683E91">
                    <w:rPr>
                      <w:rFonts w:ascii="Arial" w:hAnsi="Arial" w:cs="Arial"/>
                      <w:i/>
                      <w:iCs/>
                      <w:sz w:val="19"/>
                      <w:szCs w:val="19"/>
                    </w:rPr>
                    <w:t>(ambiental y ocupacional)</w:t>
                  </w:r>
                </w:p>
              </w:tc>
              <w:tc>
                <w:tcPr>
                  <w:tcW w:w="1035" w:type="pct"/>
                  <w:tcBorders>
                    <w:top w:val="single" w:sz="4" w:space="0" w:color="auto"/>
                    <w:left w:val="single" w:sz="4" w:space="0" w:color="auto"/>
                    <w:bottom w:val="single" w:sz="4" w:space="0" w:color="auto"/>
                    <w:right w:val="single" w:sz="4" w:space="0" w:color="auto"/>
                  </w:tcBorders>
                  <w:vAlign w:val="center"/>
                </w:tcPr>
                <w:p w14:paraId="67B3A529" w14:textId="77777777" w:rsidR="001D5D1D" w:rsidRPr="00683E91" w:rsidRDefault="001D5D1D" w:rsidP="008C1490">
                  <w:pPr>
                    <w:spacing w:after="0" w:line="240" w:lineRule="auto"/>
                    <w:jc w:val="center"/>
                    <w:rPr>
                      <w:rFonts w:ascii="Arial" w:hAnsi="Arial" w:cs="Arial"/>
                      <w:sz w:val="19"/>
                      <w:szCs w:val="19"/>
                    </w:rPr>
                  </w:pPr>
                  <w:r w:rsidRPr="00683E91">
                    <w:rPr>
                      <w:rFonts w:ascii="Arial" w:hAnsi="Arial" w:cs="Arial"/>
                      <w:sz w:val="19"/>
                      <w:szCs w:val="19"/>
                    </w:rPr>
                    <w:t>1 vez durante la ejecución del subproyecto</w:t>
                  </w:r>
                </w:p>
              </w:tc>
              <w:tc>
                <w:tcPr>
                  <w:tcW w:w="1249" w:type="pct"/>
                  <w:tcBorders>
                    <w:top w:val="single" w:sz="4" w:space="0" w:color="auto"/>
                    <w:left w:val="single" w:sz="4" w:space="0" w:color="auto"/>
                    <w:bottom w:val="single" w:sz="4" w:space="0" w:color="auto"/>
                    <w:right w:val="single" w:sz="4" w:space="0" w:color="auto"/>
                  </w:tcBorders>
                  <w:vAlign w:val="center"/>
                </w:tcPr>
                <w:p w14:paraId="71D405E9" w14:textId="77777777" w:rsidR="001D5D1D" w:rsidRPr="00683E91" w:rsidRDefault="001D5D1D" w:rsidP="008C1490">
                  <w:pPr>
                    <w:spacing w:after="0" w:line="240" w:lineRule="auto"/>
                    <w:jc w:val="center"/>
                    <w:rPr>
                      <w:rFonts w:ascii="Arial" w:hAnsi="Arial" w:cs="Arial"/>
                      <w:sz w:val="19"/>
                      <w:szCs w:val="19"/>
                    </w:rPr>
                  </w:pPr>
                  <w:r w:rsidRPr="00683E91">
                    <w:rPr>
                      <w:rFonts w:ascii="Arial" w:eastAsia="Times New Roman" w:hAnsi="Arial" w:cs="Arial"/>
                      <w:sz w:val="19"/>
                      <w:szCs w:val="19"/>
                      <w:lang w:eastAsia="es-MX"/>
                    </w:rPr>
                    <w:t>Reporte de Monitoreo de ruido realizado por Laboratorio certificado y/o legalmente establecido</w:t>
                  </w:r>
                </w:p>
              </w:tc>
              <w:tc>
                <w:tcPr>
                  <w:tcW w:w="837" w:type="pct"/>
                  <w:tcBorders>
                    <w:top w:val="single" w:sz="4" w:space="0" w:color="auto"/>
                    <w:left w:val="single" w:sz="4" w:space="0" w:color="auto"/>
                    <w:bottom w:val="single" w:sz="4" w:space="0" w:color="auto"/>
                    <w:right w:val="single" w:sz="4" w:space="0" w:color="auto"/>
                  </w:tcBorders>
                  <w:vAlign w:val="center"/>
                </w:tcPr>
                <w:p w14:paraId="6DF3AAB0" w14:textId="77777777" w:rsidR="001D5D1D" w:rsidRPr="00683E91" w:rsidRDefault="001D5D1D" w:rsidP="008C1490">
                  <w:pPr>
                    <w:spacing w:after="0" w:line="240" w:lineRule="auto"/>
                    <w:jc w:val="center"/>
                    <w:rPr>
                      <w:rFonts w:ascii="Arial" w:eastAsia="Times New Roman" w:hAnsi="Arial" w:cs="Arial"/>
                      <w:sz w:val="19"/>
                      <w:szCs w:val="19"/>
                      <w:lang w:eastAsia="es-MX"/>
                    </w:rPr>
                  </w:pPr>
                  <w:r w:rsidRPr="00683E91">
                    <w:rPr>
                      <w:rFonts w:ascii="Arial" w:eastAsia="Times New Roman" w:hAnsi="Arial" w:cs="Arial"/>
                      <w:sz w:val="19"/>
                      <w:szCs w:val="19"/>
                      <w:lang w:eastAsia="es-MX"/>
                    </w:rPr>
                    <w:t>Responsable Ambiental y SYSO</w:t>
                  </w:r>
                </w:p>
                <w:p w14:paraId="37E80345" w14:textId="77777777" w:rsidR="001D5D1D" w:rsidRPr="00683E91" w:rsidRDefault="001D5D1D" w:rsidP="008C1490">
                  <w:pPr>
                    <w:spacing w:after="0" w:line="240" w:lineRule="auto"/>
                    <w:jc w:val="center"/>
                    <w:rPr>
                      <w:rFonts w:ascii="Arial" w:hAnsi="Arial" w:cs="Arial"/>
                      <w:sz w:val="19"/>
                      <w:szCs w:val="19"/>
                    </w:rPr>
                  </w:pPr>
                  <w:r w:rsidRPr="00683E91">
                    <w:rPr>
                      <w:rFonts w:ascii="Arial" w:eastAsia="Times New Roman" w:hAnsi="Arial" w:cs="Arial"/>
                      <w:i/>
                      <w:iCs/>
                      <w:sz w:val="19"/>
                      <w:szCs w:val="19"/>
                      <w:lang w:eastAsia="es-MX"/>
                    </w:rPr>
                    <w:t>(Contratista)</w:t>
                  </w:r>
                  <w:r w:rsidRPr="00683E91">
                    <w:rPr>
                      <w:rFonts w:ascii="Arial" w:eastAsia="Times New Roman" w:hAnsi="Arial" w:cs="Arial"/>
                      <w:sz w:val="19"/>
                      <w:szCs w:val="19"/>
                      <w:lang w:eastAsia="es-MX"/>
                    </w:rPr>
                    <w:t xml:space="preserve"> </w:t>
                  </w:r>
                </w:p>
              </w:tc>
            </w:tr>
            <w:tr w:rsidR="001D5D1D" w:rsidRPr="00683E91" w14:paraId="165E8A59" w14:textId="77777777" w:rsidTr="008C1490">
              <w:trPr>
                <w:trHeight w:val="1781"/>
                <w:jc w:val="center"/>
              </w:trPr>
              <w:tc>
                <w:tcPr>
                  <w:tcW w:w="1879" w:type="pct"/>
                  <w:tcBorders>
                    <w:top w:val="single" w:sz="4" w:space="0" w:color="auto"/>
                    <w:left w:val="single" w:sz="4" w:space="0" w:color="auto"/>
                    <w:bottom w:val="single" w:sz="4" w:space="0" w:color="auto"/>
                    <w:right w:val="single" w:sz="4" w:space="0" w:color="auto"/>
                  </w:tcBorders>
                  <w:vAlign w:val="center"/>
                </w:tcPr>
                <w:p w14:paraId="4FD8640E" w14:textId="77777777" w:rsidR="001D5D1D" w:rsidRPr="00683E91" w:rsidRDefault="001D5D1D" w:rsidP="008C1490">
                  <w:pPr>
                    <w:spacing w:after="0" w:line="240" w:lineRule="auto"/>
                    <w:jc w:val="center"/>
                    <w:rPr>
                      <w:rFonts w:ascii="Arial" w:hAnsi="Arial" w:cs="Arial"/>
                      <w:sz w:val="19"/>
                      <w:szCs w:val="19"/>
                    </w:rPr>
                  </w:pPr>
                  <w:r w:rsidRPr="00683E91">
                    <w:rPr>
                      <w:rFonts w:ascii="Arial" w:hAnsi="Arial" w:cs="Arial"/>
                      <w:sz w:val="19"/>
                      <w:szCs w:val="19"/>
                    </w:rPr>
                    <w:t>Monitoreo de gases de fuentes móviles</w:t>
                  </w:r>
                </w:p>
              </w:tc>
              <w:tc>
                <w:tcPr>
                  <w:tcW w:w="1035" w:type="pct"/>
                  <w:tcBorders>
                    <w:top w:val="single" w:sz="4" w:space="0" w:color="auto"/>
                    <w:left w:val="single" w:sz="4" w:space="0" w:color="auto"/>
                    <w:bottom w:val="single" w:sz="4" w:space="0" w:color="auto"/>
                    <w:right w:val="single" w:sz="4" w:space="0" w:color="auto"/>
                  </w:tcBorders>
                  <w:vAlign w:val="center"/>
                </w:tcPr>
                <w:p w14:paraId="3B835CA8" w14:textId="77777777" w:rsidR="001D5D1D" w:rsidRPr="00683E91" w:rsidRDefault="001D5D1D" w:rsidP="008C1490">
                  <w:pPr>
                    <w:spacing w:after="0" w:line="240" w:lineRule="auto"/>
                    <w:jc w:val="center"/>
                    <w:rPr>
                      <w:rFonts w:ascii="Arial" w:hAnsi="Arial" w:cs="Arial"/>
                      <w:sz w:val="19"/>
                      <w:szCs w:val="19"/>
                    </w:rPr>
                  </w:pPr>
                  <w:r w:rsidRPr="00683E91">
                    <w:rPr>
                      <w:rFonts w:ascii="Arial" w:hAnsi="Arial" w:cs="Arial"/>
                      <w:sz w:val="19"/>
                      <w:szCs w:val="19"/>
                    </w:rPr>
                    <w:t>1 vez durante la ejecución del subproyecto</w:t>
                  </w:r>
                </w:p>
              </w:tc>
              <w:tc>
                <w:tcPr>
                  <w:tcW w:w="1249" w:type="pct"/>
                  <w:tcBorders>
                    <w:top w:val="single" w:sz="4" w:space="0" w:color="auto"/>
                    <w:left w:val="single" w:sz="4" w:space="0" w:color="auto"/>
                    <w:bottom w:val="single" w:sz="4" w:space="0" w:color="auto"/>
                    <w:right w:val="single" w:sz="4" w:space="0" w:color="auto"/>
                  </w:tcBorders>
                  <w:vAlign w:val="center"/>
                </w:tcPr>
                <w:p w14:paraId="39865E44" w14:textId="77777777" w:rsidR="001D5D1D" w:rsidRPr="00683E91" w:rsidRDefault="001D5D1D" w:rsidP="008C1490">
                  <w:pPr>
                    <w:spacing w:after="0" w:line="240" w:lineRule="auto"/>
                    <w:jc w:val="center"/>
                    <w:rPr>
                      <w:rFonts w:ascii="Arial" w:hAnsi="Arial" w:cs="Arial"/>
                      <w:sz w:val="19"/>
                      <w:szCs w:val="19"/>
                    </w:rPr>
                  </w:pPr>
                  <w:r w:rsidRPr="00683E91">
                    <w:rPr>
                      <w:rFonts w:ascii="Arial" w:eastAsia="Times New Roman" w:hAnsi="Arial" w:cs="Arial"/>
                      <w:sz w:val="19"/>
                      <w:szCs w:val="19"/>
                      <w:lang w:eastAsia="es-MX"/>
                    </w:rPr>
                    <w:t>Reporte de Monitoreo de monitoreo de gases realizado por</w:t>
                  </w:r>
                  <w:r w:rsidRPr="00683E91">
                    <w:rPr>
                      <w:rFonts w:ascii="Arial" w:eastAsia="Times New Roman" w:hAnsi="Arial" w:cs="Arial"/>
                      <w:sz w:val="19"/>
                      <w:szCs w:val="19"/>
                    </w:rPr>
                    <w:t xml:space="preserve"> </w:t>
                  </w:r>
                  <w:r w:rsidRPr="00683E91">
                    <w:rPr>
                      <w:rFonts w:ascii="Arial" w:hAnsi="Arial" w:cs="Arial"/>
                      <w:sz w:val="19"/>
                      <w:szCs w:val="19"/>
                    </w:rPr>
                    <w:t>Laboratorio certificado y/o legalmente establecido</w:t>
                  </w:r>
                </w:p>
              </w:tc>
              <w:tc>
                <w:tcPr>
                  <w:tcW w:w="837" w:type="pct"/>
                  <w:tcBorders>
                    <w:top w:val="single" w:sz="4" w:space="0" w:color="auto"/>
                    <w:left w:val="single" w:sz="4" w:space="0" w:color="auto"/>
                    <w:bottom w:val="single" w:sz="4" w:space="0" w:color="auto"/>
                    <w:right w:val="single" w:sz="4" w:space="0" w:color="auto"/>
                  </w:tcBorders>
                  <w:vAlign w:val="center"/>
                </w:tcPr>
                <w:p w14:paraId="72DB2A3F" w14:textId="77777777" w:rsidR="001D5D1D" w:rsidRPr="00683E91" w:rsidRDefault="001D5D1D" w:rsidP="008C1490">
                  <w:pPr>
                    <w:spacing w:after="0" w:line="240" w:lineRule="auto"/>
                    <w:jc w:val="center"/>
                    <w:rPr>
                      <w:rFonts w:ascii="Arial" w:eastAsia="Times New Roman" w:hAnsi="Arial" w:cs="Arial"/>
                      <w:sz w:val="19"/>
                      <w:szCs w:val="19"/>
                      <w:lang w:eastAsia="es-MX"/>
                    </w:rPr>
                  </w:pPr>
                  <w:r w:rsidRPr="00683E91">
                    <w:rPr>
                      <w:rFonts w:ascii="Arial" w:eastAsia="Times New Roman" w:hAnsi="Arial" w:cs="Arial"/>
                      <w:sz w:val="19"/>
                      <w:szCs w:val="19"/>
                      <w:lang w:eastAsia="es-MX"/>
                    </w:rPr>
                    <w:t>Responsable Ambiental y SYSO</w:t>
                  </w:r>
                </w:p>
                <w:p w14:paraId="5CF0A108" w14:textId="77777777" w:rsidR="001D5D1D" w:rsidRPr="00683E91" w:rsidRDefault="001D5D1D" w:rsidP="008C1490">
                  <w:pPr>
                    <w:spacing w:after="0" w:line="240" w:lineRule="auto"/>
                    <w:jc w:val="center"/>
                    <w:rPr>
                      <w:rFonts w:ascii="Arial" w:hAnsi="Arial" w:cs="Arial"/>
                      <w:sz w:val="19"/>
                      <w:szCs w:val="19"/>
                    </w:rPr>
                  </w:pPr>
                  <w:r w:rsidRPr="00683E91">
                    <w:rPr>
                      <w:rFonts w:ascii="Arial" w:eastAsia="Times New Roman" w:hAnsi="Arial" w:cs="Arial"/>
                      <w:i/>
                      <w:iCs/>
                      <w:sz w:val="19"/>
                      <w:szCs w:val="19"/>
                      <w:lang w:eastAsia="es-MX"/>
                    </w:rPr>
                    <w:t>(Contratista)</w:t>
                  </w:r>
                </w:p>
              </w:tc>
            </w:tr>
            <w:tr w:rsidR="001D5D1D" w:rsidRPr="00683E91" w14:paraId="47DAAD22" w14:textId="77777777" w:rsidTr="008C1490">
              <w:trPr>
                <w:trHeight w:val="1611"/>
                <w:jc w:val="center"/>
              </w:trPr>
              <w:tc>
                <w:tcPr>
                  <w:tcW w:w="1879" w:type="pct"/>
                  <w:tcBorders>
                    <w:top w:val="single" w:sz="4" w:space="0" w:color="auto"/>
                    <w:left w:val="single" w:sz="4" w:space="0" w:color="auto"/>
                    <w:bottom w:val="single" w:sz="4" w:space="0" w:color="auto"/>
                    <w:right w:val="single" w:sz="4" w:space="0" w:color="auto"/>
                  </w:tcBorders>
                  <w:vAlign w:val="center"/>
                </w:tcPr>
                <w:p w14:paraId="43EE3506" w14:textId="77777777" w:rsidR="001D5D1D" w:rsidRPr="00683E91" w:rsidRDefault="001D5D1D" w:rsidP="008C1490">
                  <w:pPr>
                    <w:spacing w:after="0" w:line="240" w:lineRule="auto"/>
                    <w:jc w:val="center"/>
                    <w:rPr>
                      <w:rFonts w:ascii="Arial" w:eastAsia="Times New Roman" w:hAnsi="Arial" w:cs="Arial"/>
                      <w:color w:val="000000"/>
                      <w:sz w:val="19"/>
                      <w:szCs w:val="19"/>
                    </w:rPr>
                  </w:pPr>
                  <w:r w:rsidRPr="00683E91">
                    <w:rPr>
                      <w:rFonts w:ascii="Arial" w:hAnsi="Arial" w:cs="Arial"/>
                      <w:sz w:val="19"/>
                      <w:szCs w:val="19"/>
                    </w:rPr>
                    <w:t>Mantenimiento de vehículos</w:t>
                  </w:r>
                </w:p>
              </w:tc>
              <w:tc>
                <w:tcPr>
                  <w:tcW w:w="1035" w:type="pct"/>
                  <w:tcBorders>
                    <w:top w:val="single" w:sz="4" w:space="0" w:color="auto"/>
                    <w:left w:val="single" w:sz="4" w:space="0" w:color="auto"/>
                    <w:bottom w:val="single" w:sz="4" w:space="0" w:color="auto"/>
                    <w:right w:val="single" w:sz="4" w:space="0" w:color="auto"/>
                  </w:tcBorders>
                  <w:vAlign w:val="center"/>
                </w:tcPr>
                <w:p w14:paraId="247505F7" w14:textId="77777777" w:rsidR="001D5D1D" w:rsidRPr="00683E91" w:rsidRDefault="001D5D1D" w:rsidP="008C1490">
                  <w:pPr>
                    <w:spacing w:after="0" w:line="240" w:lineRule="auto"/>
                    <w:jc w:val="center"/>
                    <w:rPr>
                      <w:rFonts w:ascii="Arial" w:eastAsia="Times New Roman" w:hAnsi="Arial" w:cs="Arial"/>
                      <w:color w:val="000000"/>
                      <w:sz w:val="19"/>
                      <w:szCs w:val="19"/>
                    </w:rPr>
                  </w:pPr>
                  <w:r w:rsidRPr="00683E91">
                    <w:rPr>
                      <w:rFonts w:ascii="Arial" w:hAnsi="Arial" w:cs="Arial"/>
                      <w:sz w:val="19"/>
                      <w:szCs w:val="19"/>
                    </w:rPr>
                    <w:t>Verificación previo ingreso a Obra, o durante la ejecución, si es necesario.</w:t>
                  </w:r>
                </w:p>
              </w:tc>
              <w:tc>
                <w:tcPr>
                  <w:tcW w:w="1249" w:type="pct"/>
                  <w:tcBorders>
                    <w:top w:val="single" w:sz="4" w:space="0" w:color="auto"/>
                    <w:left w:val="single" w:sz="4" w:space="0" w:color="auto"/>
                    <w:bottom w:val="single" w:sz="4" w:space="0" w:color="auto"/>
                    <w:right w:val="single" w:sz="4" w:space="0" w:color="auto"/>
                  </w:tcBorders>
                  <w:vAlign w:val="center"/>
                </w:tcPr>
                <w:p w14:paraId="3872A5F4" w14:textId="77777777" w:rsidR="001D5D1D" w:rsidRPr="00683E91" w:rsidRDefault="001D5D1D" w:rsidP="008C1490">
                  <w:pPr>
                    <w:spacing w:after="0" w:line="240" w:lineRule="auto"/>
                    <w:jc w:val="center"/>
                    <w:rPr>
                      <w:rFonts w:ascii="Arial" w:eastAsia="Times New Roman" w:hAnsi="Arial" w:cs="Arial"/>
                      <w:color w:val="000000"/>
                      <w:sz w:val="19"/>
                      <w:szCs w:val="19"/>
                    </w:rPr>
                  </w:pPr>
                  <w:r w:rsidRPr="00683E91">
                    <w:rPr>
                      <w:rFonts w:ascii="Arial" w:hAnsi="Arial" w:cs="Arial"/>
                      <w:sz w:val="19"/>
                      <w:szCs w:val="19"/>
                    </w:rPr>
                    <w:t>Registros de mantenimiento</w:t>
                  </w:r>
                </w:p>
              </w:tc>
              <w:tc>
                <w:tcPr>
                  <w:tcW w:w="837" w:type="pct"/>
                  <w:tcBorders>
                    <w:top w:val="single" w:sz="4" w:space="0" w:color="auto"/>
                    <w:left w:val="single" w:sz="4" w:space="0" w:color="auto"/>
                    <w:bottom w:val="single" w:sz="4" w:space="0" w:color="auto"/>
                    <w:right w:val="single" w:sz="4" w:space="0" w:color="auto"/>
                  </w:tcBorders>
                  <w:vAlign w:val="center"/>
                </w:tcPr>
                <w:p w14:paraId="21555796" w14:textId="77777777" w:rsidR="001D5D1D" w:rsidRPr="00683E91" w:rsidRDefault="001D5D1D" w:rsidP="008C1490">
                  <w:pPr>
                    <w:spacing w:after="0" w:line="240" w:lineRule="auto"/>
                    <w:jc w:val="center"/>
                    <w:rPr>
                      <w:rFonts w:ascii="Arial" w:eastAsia="Times New Roman" w:hAnsi="Arial" w:cs="Arial"/>
                      <w:sz w:val="19"/>
                      <w:szCs w:val="19"/>
                      <w:lang w:eastAsia="es-MX"/>
                    </w:rPr>
                  </w:pPr>
                  <w:r w:rsidRPr="00683E91">
                    <w:rPr>
                      <w:rFonts w:ascii="Arial" w:eastAsia="Times New Roman" w:hAnsi="Arial" w:cs="Arial"/>
                      <w:sz w:val="19"/>
                      <w:szCs w:val="19"/>
                      <w:lang w:eastAsia="es-MX"/>
                    </w:rPr>
                    <w:t>Responsable Ambiental y SYSO</w:t>
                  </w:r>
                </w:p>
                <w:p w14:paraId="620DD614" w14:textId="77777777" w:rsidR="001D5D1D" w:rsidRPr="00683E91" w:rsidRDefault="001D5D1D" w:rsidP="008C1490">
                  <w:pPr>
                    <w:spacing w:after="0" w:line="240" w:lineRule="auto"/>
                    <w:jc w:val="center"/>
                    <w:rPr>
                      <w:rFonts w:ascii="Arial" w:eastAsia="Times New Roman" w:hAnsi="Arial" w:cs="Arial"/>
                      <w:color w:val="000000"/>
                      <w:sz w:val="19"/>
                      <w:szCs w:val="19"/>
                    </w:rPr>
                  </w:pPr>
                  <w:r w:rsidRPr="00683E91">
                    <w:rPr>
                      <w:rFonts w:ascii="Arial" w:hAnsi="Arial" w:cs="Arial"/>
                      <w:i/>
                      <w:iCs/>
                      <w:sz w:val="19"/>
                      <w:szCs w:val="19"/>
                    </w:rPr>
                    <w:t>(Contratista/ Supervisor).</w:t>
                  </w:r>
                </w:p>
              </w:tc>
            </w:tr>
            <w:tr w:rsidR="001D5D1D" w:rsidRPr="00683E91" w14:paraId="29CD674B" w14:textId="77777777" w:rsidTr="008C1490">
              <w:trPr>
                <w:trHeight w:val="1092"/>
                <w:jc w:val="center"/>
              </w:trPr>
              <w:tc>
                <w:tcPr>
                  <w:tcW w:w="1879" w:type="pct"/>
                  <w:tcBorders>
                    <w:top w:val="single" w:sz="4" w:space="0" w:color="auto"/>
                    <w:left w:val="single" w:sz="4" w:space="0" w:color="auto"/>
                    <w:bottom w:val="single" w:sz="4" w:space="0" w:color="auto"/>
                    <w:right w:val="single" w:sz="4" w:space="0" w:color="auto"/>
                  </w:tcBorders>
                  <w:vAlign w:val="center"/>
                </w:tcPr>
                <w:p w14:paraId="2B30D276" w14:textId="77777777" w:rsidR="001D5D1D" w:rsidRPr="00683E91" w:rsidRDefault="001D5D1D" w:rsidP="008C1490">
                  <w:pPr>
                    <w:spacing w:after="0" w:line="240" w:lineRule="auto"/>
                    <w:jc w:val="center"/>
                    <w:rPr>
                      <w:rFonts w:ascii="Arial" w:eastAsia="Times New Roman" w:hAnsi="Arial" w:cs="Arial"/>
                      <w:sz w:val="19"/>
                      <w:szCs w:val="19"/>
                      <w:lang w:eastAsia="es-MX"/>
                    </w:rPr>
                  </w:pPr>
                  <w:r w:rsidRPr="00683E91">
                    <w:rPr>
                      <w:rFonts w:ascii="Arial" w:eastAsia="Times New Roman" w:hAnsi="Arial" w:cs="Arial"/>
                      <w:sz w:val="19"/>
                      <w:szCs w:val="19"/>
                      <w:lang w:eastAsia="es-MX"/>
                    </w:rPr>
                    <w:lastRenderedPageBreak/>
                    <w:t>N° de talleres de capacitación/sensibilización</w:t>
                  </w:r>
                </w:p>
              </w:tc>
              <w:tc>
                <w:tcPr>
                  <w:tcW w:w="1035" w:type="pct"/>
                  <w:tcBorders>
                    <w:top w:val="single" w:sz="4" w:space="0" w:color="auto"/>
                    <w:left w:val="single" w:sz="4" w:space="0" w:color="auto"/>
                    <w:bottom w:val="single" w:sz="4" w:space="0" w:color="auto"/>
                    <w:right w:val="single" w:sz="4" w:space="0" w:color="auto"/>
                  </w:tcBorders>
                  <w:vAlign w:val="center"/>
                </w:tcPr>
                <w:p w14:paraId="0B06BBEE" w14:textId="77777777" w:rsidR="001D5D1D" w:rsidRPr="00683E91" w:rsidRDefault="001D5D1D" w:rsidP="008C1490">
                  <w:pPr>
                    <w:spacing w:after="0" w:line="240" w:lineRule="auto"/>
                    <w:jc w:val="center"/>
                    <w:rPr>
                      <w:rFonts w:ascii="Arial" w:eastAsia="Times New Roman" w:hAnsi="Arial" w:cs="Arial"/>
                      <w:color w:val="000000"/>
                      <w:sz w:val="19"/>
                      <w:szCs w:val="19"/>
                    </w:rPr>
                  </w:pPr>
                  <w:r w:rsidRPr="00683E91">
                    <w:rPr>
                      <w:rFonts w:ascii="Arial" w:eastAsia="Times New Roman" w:hAnsi="Arial" w:cs="Arial"/>
                      <w:color w:val="000000"/>
                      <w:sz w:val="19"/>
                      <w:szCs w:val="19"/>
                    </w:rPr>
                    <w:t>2 talleres durante la ejecución del subproyecto</w:t>
                  </w:r>
                </w:p>
              </w:tc>
              <w:tc>
                <w:tcPr>
                  <w:tcW w:w="1249" w:type="pct"/>
                  <w:tcBorders>
                    <w:top w:val="single" w:sz="4" w:space="0" w:color="auto"/>
                    <w:left w:val="single" w:sz="4" w:space="0" w:color="auto"/>
                    <w:bottom w:val="single" w:sz="4" w:space="0" w:color="auto"/>
                    <w:right w:val="single" w:sz="4" w:space="0" w:color="auto"/>
                  </w:tcBorders>
                  <w:vAlign w:val="center"/>
                </w:tcPr>
                <w:p w14:paraId="1C6462BE" w14:textId="77777777" w:rsidR="001D5D1D" w:rsidRPr="00683E91" w:rsidRDefault="001D5D1D" w:rsidP="008C1490">
                  <w:pPr>
                    <w:spacing w:after="0" w:line="240" w:lineRule="auto"/>
                    <w:jc w:val="center"/>
                    <w:rPr>
                      <w:rFonts w:ascii="Arial" w:eastAsia="Times New Roman" w:hAnsi="Arial" w:cs="Arial"/>
                      <w:sz w:val="19"/>
                      <w:szCs w:val="19"/>
                      <w:lang w:eastAsia="es-MX"/>
                    </w:rPr>
                  </w:pPr>
                  <w:r w:rsidRPr="00683E91">
                    <w:rPr>
                      <w:rFonts w:ascii="Arial" w:eastAsia="Times New Roman" w:hAnsi="Arial" w:cs="Arial"/>
                      <w:sz w:val="19"/>
                      <w:szCs w:val="19"/>
                      <w:lang w:eastAsia="es-MX"/>
                    </w:rPr>
                    <w:t>Registro de Asistencia, Actas, Registro Fotográfico.</w:t>
                  </w:r>
                </w:p>
              </w:tc>
              <w:tc>
                <w:tcPr>
                  <w:tcW w:w="837" w:type="pct"/>
                  <w:tcBorders>
                    <w:top w:val="single" w:sz="4" w:space="0" w:color="auto"/>
                    <w:left w:val="single" w:sz="4" w:space="0" w:color="auto"/>
                    <w:bottom w:val="single" w:sz="4" w:space="0" w:color="auto"/>
                    <w:right w:val="single" w:sz="4" w:space="0" w:color="auto"/>
                  </w:tcBorders>
                  <w:vAlign w:val="center"/>
                </w:tcPr>
                <w:p w14:paraId="522CDF3A" w14:textId="77777777" w:rsidR="001D5D1D" w:rsidRPr="00683E91" w:rsidRDefault="001D5D1D" w:rsidP="008C1490">
                  <w:pPr>
                    <w:spacing w:after="0" w:line="240" w:lineRule="auto"/>
                    <w:jc w:val="center"/>
                    <w:rPr>
                      <w:rFonts w:ascii="Arial" w:eastAsia="Times New Roman" w:hAnsi="Arial" w:cs="Arial"/>
                      <w:sz w:val="19"/>
                      <w:szCs w:val="19"/>
                      <w:lang w:eastAsia="es-MX"/>
                    </w:rPr>
                  </w:pPr>
                  <w:r w:rsidRPr="00683E91">
                    <w:rPr>
                      <w:rFonts w:ascii="Arial" w:eastAsia="Times New Roman" w:hAnsi="Arial" w:cs="Arial"/>
                      <w:sz w:val="19"/>
                      <w:szCs w:val="19"/>
                      <w:lang w:eastAsia="es-MX"/>
                    </w:rPr>
                    <w:t>Responsable Ambiental y SYSO</w:t>
                  </w:r>
                </w:p>
                <w:p w14:paraId="1E7C837F" w14:textId="77777777" w:rsidR="001D5D1D" w:rsidRPr="00683E91" w:rsidRDefault="001D5D1D" w:rsidP="008C1490">
                  <w:pPr>
                    <w:spacing w:after="0" w:line="240" w:lineRule="auto"/>
                    <w:jc w:val="center"/>
                    <w:rPr>
                      <w:rFonts w:ascii="Arial" w:eastAsia="Times New Roman" w:hAnsi="Arial" w:cs="Arial"/>
                      <w:sz w:val="19"/>
                      <w:szCs w:val="19"/>
                      <w:lang w:eastAsia="es-MX"/>
                    </w:rPr>
                  </w:pPr>
                  <w:r w:rsidRPr="00683E91">
                    <w:rPr>
                      <w:rFonts w:ascii="Arial" w:eastAsia="Times New Roman" w:hAnsi="Arial" w:cs="Arial"/>
                      <w:sz w:val="19"/>
                      <w:szCs w:val="19"/>
                      <w:lang w:eastAsia="es-MX"/>
                    </w:rPr>
                    <w:t xml:space="preserve"> (Contratista)</w:t>
                  </w:r>
                </w:p>
              </w:tc>
            </w:tr>
            <w:bookmarkEnd w:id="755"/>
          </w:tbl>
          <w:p w14:paraId="48007F03"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p>
        </w:tc>
      </w:tr>
      <w:tr w:rsidR="001D5D1D" w:rsidRPr="00683E91" w14:paraId="04ACD624" w14:textId="77777777" w:rsidTr="008C1490">
        <w:trPr>
          <w:jc w:val="right"/>
        </w:trPr>
        <w:tc>
          <w:tcPr>
            <w:tcW w:w="8793" w:type="dxa"/>
            <w:tcBorders>
              <w:top w:val="single" w:sz="4" w:space="0" w:color="000000"/>
              <w:left w:val="single" w:sz="4" w:space="0" w:color="000000"/>
              <w:bottom w:val="single" w:sz="4" w:space="0" w:color="000000"/>
              <w:right w:val="single" w:sz="4" w:space="0" w:color="000000"/>
            </w:tcBorders>
            <w:vAlign w:val="center"/>
            <w:hideMark/>
          </w:tcPr>
          <w:p w14:paraId="1167F8A2" w14:textId="77777777" w:rsidR="001D5D1D" w:rsidRPr="00683E91" w:rsidRDefault="001D5D1D" w:rsidP="008C1490">
            <w:pPr>
              <w:widowControl w:val="0"/>
              <w:autoSpaceDE w:val="0"/>
              <w:autoSpaceDN w:val="0"/>
              <w:adjustRightInd w:val="0"/>
              <w:spacing w:before="120"/>
              <w:jc w:val="both"/>
              <w:rPr>
                <w:rFonts w:ascii="Tahoma" w:hAnsi="Tahoma" w:cs="Tahoma"/>
                <w:b/>
                <w:bCs/>
                <w:sz w:val="18"/>
                <w:szCs w:val="18"/>
              </w:rPr>
            </w:pPr>
            <w:r w:rsidRPr="00683E91">
              <w:rPr>
                <w:rFonts w:ascii="Tahoma" w:hAnsi="Tahoma" w:cs="Tahoma"/>
                <w:b/>
                <w:bCs/>
                <w:sz w:val="18"/>
                <w:szCs w:val="18"/>
              </w:rPr>
              <w:lastRenderedPageBreak/>
              <w:t>Responsable:</w:t>
            </w:r>
          </w:p>
          <w:p w14:paraId="5CBA1DB7"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 xml:space="preserve">La responsabilidad de implementación del Plan corresponde a la empresa contratista y el Supervisor estará a cargo de verificar la correcta implementación. </w:t>
            </w:r>
          </w:p>
          <w:p w14:paraId="6B12DE87"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El Contratista deberá contar con un responsable Ambiental (RA) y un responsable de Seguridad y Salud en el Trabajo (RSST) asignado a la gestión ambiental de las obras. Estas personas deberán estar en obra permanentemente.</w:t>
            </w:r>
          </w:p>
          <w:p w14:paraId="4DEFD435"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La UEP - ENDE IDRT III, será responsable de seguimiento y monitoreo a la supervisora, y reporta informes de cumplimiento a requerimiento a PEVD. Y al Banco Mundial de manera semestral y/o a requerimiento.</w:t>
            </w:r>
          </w:p>
        </w:tc>
      </w:tr>
    </w:tbl>
    <w:p w14:paraId="759FD13B"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b/>
          <w:bCs/>
          <w:sz w:val="20"/>
          <w:szCs w:val="20"/>
        </w:rPr>
      </w:pPr>
    </w:p>
    <w:p w14:paraId="0F2AC071" w14:textId="77777777" w:rsidR="001D5D1D" w:rsidRPr="00683E91" w:rsidRDefault="001D5D1D" w:rsidP="001D5D1D">
      <w:pPr>
        <w:widowControl w:val="0"/>
        <w:autoSpaceDE w:val="0"/>
        <w:autoSpaceDN w:val="0"/>
        <w:adjustRightInd w:val="0"/>
        <w:spacing w:before="120" w:after="120" w:line="240" w:lineRule="auto"/>
        <w:jc w:val="both"/>
        <w:rPr>
          <w:rFonts w:ascii="Tahoma" w:hAnsi="Tahoma" w:cs="Tahoma"/>
          <w:b/>
          <w:bCs/>
          <w:sz w:val="20"/>
          <w:szCs w:val="20"/>
        </w:rPr>
      </w:pPr>
      <w:r w:rsidRPr="00683E91">
        <w:rPr>
          <w:rFonts w:ascii="Tahoma" w:hAnsi="Tahoma" w:cs="Tahoma"/>
          <w:b/>
          <w:bCs/>
          <w:sz w:val="20"/>
          <w:szCs w:val="20"/>
        </w:rPr>
        <w:t>Lineamientos del Plan de protección de recursos hídricos (agua potable. grises, negras, pluviales)</w:t>
      </w:r>
    </w:p>
    <w:tbl>
      <w:tblPr>
        <w:tblStyle w:val="Tablaconcuadrcula"/>
        <w:tblW w:w="8843" w:type="dxa"/>
        <w:jc w:val="right"/>
        <w:tblLook w:val="04A0" w:firstRow="1" w:lastRow="0" w:firstColumn="1" w:lastColumn="0" w:noHBand="0" w:noVBand="1"/>
      </w:tblPr>
      <w:tblGrid>
        <w:gridCol w:w="8843"/>
      </w:tblGrid>
      <w:tr w:rsidR="001D5D1D" w:rsidRPr="00683E91" w14:paraId="16CDFDDA" w14:textId="77777777" w:rsidTr="008C1490">
        <w:trPr>
          <w:jc w:val="right"/>
        </w:trPr>
        <w:tc>
          <w:tcPr>
            <w:tcW w:w="884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6257A33"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t>Objetivo general</w:t>
            </w:r>
          </w:p>
        </w:tc>
      </w:tr>
      <w:tr w:rsidR="001D5D1D" w:rsidRPr="00683E91" w14:paraId="755F600D" w14:textId="77777777" w:rsidTr="008C1490">
        <w:trPr>
          <w:jc w:val="right"/>
        </w:trPr>
        <w:tc>
          <w:tcPr>
            <w:tcW w:w="8843" w:type="dxa"/>
            <w:tcBorders>
              <w:top w:val="single" w:sz="4" w:space="0" w:color="000000"/>
              <w:left w:val="single" w:sz="4" w:space="0" w:color="000000"/>
              <w:bottom w:val="single" w:sz="4" w:space="0" w:color="000000"/>
              <w:right w:val="single" w:sz="4" w:space="0" w:color="000000"/>
            </w:tcBorders>
            <w:vAlign w:val="center"/>
            <w:hideMark/>
          </w:tcPr>
          <w:p w14:paraId="77904977"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Establecer lineamientos técnicos y de gestión para protección, manejo integral, prevenir, reducir y controlar los impactos ambientales negativos, sobre los recursos hídricos, promoviendo su conservación, y uso eficiente.</w:t>
            </w:r>
          </w:p>
        </w:tc>
      </w:tr>
      <w:tr w:rsidR="001D5D1D" w:rsidRPr="00683E91" w14:paraId="55EE46A4" w14:textId="77777777" w:rsidTr="008C1490">
        <w:trPr>
          <w:trHeight w:val="297"/>
          <w:jc w:val="right"/>
        </w:trPr>
        <w:tc>
          <w:tcPr>
            <w:tcW w:w="884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6F4BC72"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t>Impactos y medidas de mitigación</w:t>
            </w:r>
          </w:p>
        </w:tc>
      </w:tr>
      <w:tr w:rsidR="001D5D1D" w:rsidRPr="00683E91" w14:paraId="741C054B" w14:textId="77777777" w:rsidTr="008C1490">
        <w:trPr>
          <w:jc w:val="right"/>
        </w:trPr>
        <w:tc>
          <w:tcPr>
            <w:tcW w:w="8843" w:type="dxa"/>
            <w:tcBorders>
              <w:top w:val="single" w:sz="4" w:space="0" w:color="000000"/>
              <w:left w:val="single" w:sz="4" w:space="0" w:color="000000"/>
              <w:bottom w:val="single" w:sz="4" w:space="0" w:color="000000"/>
              <w:right w:val="single" w:sz="4" w:space="0" w:color="000000"/>
            </w:tcBorders>
            <w:vAlign w:val="center"/>
          </w:tcPr>
          <w:p w14:paraId="3118EAA1"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Identificación de impactos:</w:t>
            </w:r>
          </w:p>
          <w:p w14:paraId="23EDEF4B" w14:textId="77777777" w:rsidR="001D5D1D" w:rsidRPr="00683E91" w:rsidRDefault="001D5D1D">
            <w:pPr>
              <w:widowControl w:val="0"/>
              <w:numPr>
                <w:ilvl w:val="0"/>
                <w:numId w:val="83"/>
              </w:numPr>
              <w:autoSpaceDE w:val="0"/>
              <w:autoSpaceDN w:val="0"/>
              <w:adjustRightInd w:val="0"/>
              <w:jc w:val="both"/>
              <w:rPr>
                <w:rFonts w:ascii="Tahoma" w:hAnsi="Tahoma" w:cs="Tahoma"/>
                <w:sz w:val="18"/>
                <w:szCs w:val="18"/>
              </w:rPr>
            </w:pPr>
            <w:r w:rsidRPr="00683E91">
              <w:rPr>
                <w:rFonts w:ascii="Tahoma" w:hAnsi="Tahoma" w:cs="Tahoma"/>
                <w:sz w:val="18"/>
                <w:szCs w:val="18"/>
              </w:rPr>
              <w:t>Riesgo de contaminación de cuerpos de agua aledaños por vertido de aguas residuales (negras y grises) por actividades diarias del personal encargado de la construcción y mantenimiento.</w:t>
            </w:r>
          </w:p>
          <w:p w14:paraId="7A01CAB0" w14:textId="77777777" w:rsidR="001D5D1D" w:rsidRPr="00683E91" w:rsidRDefault="001D5D1D">
            <w:pPr>
              <w:widowControl w:val="0"/>
              <w:numPr>
                <w:ilvl w:val="0"/>
                <w:numId w:val="83"/>
              </w:numPr>
              <w:autoSpaceDE w:val="0"/>
              <w:autoSpaceDN w:val="0"/>
              <w:adjustRightInd w:val="0"/>
              <w:jc w:val="both"/>
              <w:rPr>
                <w:rFonts w:ascii="Tahoma" w:hAnsi="Tahoma" w:cs="Tahoma"/>
                <w:sz w:val="18"/>
                <w:szCs w:val="18"/>
              </w:rPr>
            </w:pPr>
            <w:r w:rsidRPr="00683E91">
              <w:rPr>
                <w:rFonts w:ascii="Tahoma" w:hAnsi="Tahoma" w:cs="Tahoma"/>
                <w:sz w:val="18"/>
                <w:szCs w:val="18"/>
              </w:rPr>
              <w:t>Disposición inadecuada de residuos líquidos generados por el personal, durante la fase de ejecución.</w:t>
            </w:r>
          </w:p>
          <w:p w14:paraId="31C9B5DA" w14:textId="77777777" w:rsidR="001D5D1D" w:rsidRPr="00683E91" w:rsidRDefault="001D5D1D">
            <w:pPr>
              <w:widowControl w:val="0"/>
              <w:numPr>
                <w:ilvl w:val="0"/>
                <w:numId w:val="83"/>
              </w:numPr>
              <w:autoSpaceDE w:val="0"/>
              <w:autoSpaceDN w:val="0"/>
              <w:adjustRightInd w:val="0"/>
              <w:jc w:val="both"/>
              <w:rPr>
                <w:rFonts w:ascii="Tahoma" w:hAnsi="Tahoma" w:cs="Tahoma"/>
                <w:sz w:val="18"/>
                <w:szCs w:val="18"/>
              </w:rPr>
            </w:pPr>
            <w:r w:rsidRPr="00683E91">
              <w:rPr>
                <w:rFonts w:ascii="Tahoma" w:hAnsi="Tahoma" w:cs="Tahoma"/>
                <w:sz w:val="18"/>
                <w:szCs w:val="18"/>
              </w:rPr>
              <w:t>Alteración del drenaje natural, generando riesgos de erosión o inundación, posibles derrames de aceites, lubricantes y combustible debido al mal funcionamiento de maquinarias, equipos y vehículos; actividades de excavación. Agotamiento del recurso hídrico por el uso indiscriminado del agua.</w:t>
            </w:r>
          </w:p>
          <w:p w14:paraId="22524609" w14:textId="77777777" w:rsidR="001D5D1D" w:rsidRPr="00683E91" w:rsidRDefault="001D5D1D">
            <w:pPr>
              <w:widowControl w:val="0"/>
              <w:numPr>
                <w:ilvl w:val="0"/>
                <w:numId w:val="83"/>
              </w:numPr>
              <w:autoSpaceDE w:val="0"/>
              <w:autoSpaceDN w:val="0"/>
              <w:adjustRightInd w:val="0"/>
              <w:jc w:val="both"/>
              <w:rPr>
                <w:rFonts w:ascii="Tahoma" w:hAnsi="Tahoma" w:cs="Tahoma"/>
                <w:sz w:val="18"/>
                <w:szCs w:val="18"/>
              </w:rPr>
            </w:pPr>
            <w:r w:rsidRPr="00683E91">
              <w:rPr>
                <w:rFonts w:ascii="Tahoma" w:hAnsi="Tahoma" w:cs="Tahoma"/>
                <w:sz w:val="18"/>
                <w:szCs w:val="18"/>
              </w:rPr>
              <w:t>Alteración del drenaje natural o artificial en los sitios de ejecución de obras.</w:t>
            </w:r>
          </w:p>
          <w:p w14:paraId="495598F1"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Medidas de mitigación:</w:t>
            </w:r>
          </w:p>
          <w:p w14:paraId="73D92EF0" w14:textId="77777777" w:rsidR="001D5D1D" w:rsidRPr="00683E91" w:rsidRDefault="001D5D1D">
            <w:pPr>
              <w:widowControl w:val="0"/>
              <w:numPr>
                <w:ilvl w:val="0"/>
                <w:numId w:val="86"/>
              </w:numPr>
              <w:autoSpaceDE w:val="0"/>
              <w:autoSpaceDN w:val="0"/>
              <w:adjustRightInd w:val="0"/>
              <w:jc w:val="both"/>
              <w:rPr>
                <w:rFonts w:ascii="Tahoma" w:hAnsi="Tahoma" w:cs="Tahoma"/>
                <w:sz w:val="18"/>
                <w:szCs w:val="18"/>
              </w:rPr>
            </w:pPr>
            <w:r w:rsidRPr="00683E91">
              <w:rPr>
                <w:rFonts w:ascii="Tahoma" w:hAnsi="Tahoma" w:cs="Tahoma"/>
                <w:sz w:val="18"/>
                <w:szCs w:val="18"/>
              </w:rPr>
              <w:t>Realizar capacitaciones de manejo y uso racional del agua y medidas de protección de los recursos hídricos con énfasis en las comunidades beneficiarias que se encuentran en la Reserva Biológica de Sama.</w:t>
            </w:r>
          </w:p>
          <w:p w14:paraId="6DEAA1C6" w14:textId="77777777" w:rsidR="001D5D1D" w:rsidRPr="00683E91" w:rsidRDefault="001D5D1D">
            <w:pPr>
              <w:widowControl w:val="0"/>
              <w:numPr>
                <w:ilvl w:val="0"/>
                <w:numId w:val="86"/>
              </w:numPr>
              <w:autoSpaceDE w:val="0"/>
              <w:autoSpaceDN w:val="0"/>
              <w:adjustRightInd w:val="0"/>
              <w:jc w:val="both"/>
              <w:rPr>
                <w:rFonts w:ascii="Tahoma" w:hAnsi="Tahoma" w:cs="Tahoma"/>
                <w:sz w:val="18"/>
                <w:szCs w:val="18"/>
              </w:rPr>
            </w:pPr>
            <w:r w:rsidRPr="00683E91">
              <w:rPr>
                <w:rFonts w:ascii="Tahoma" w:hAnsi="Tahoma" w:cs="Tahoma"/>
                <w:sz w:val="18"/>
                <w:szCs w:val="18"/>
              </w:rPr>
              <w:t>Contar con tanques de almacenamiento de agua no potable para actividades de obra, debidamente identificados. Estos deben estar techados, señalizados, y alejados de fuentes de agua potable. Y tomar medidas preventivas para evitar la proliferación de vectores.</w:t>
            </w:r>
          </w:p>
          <w:p w14:paraId="5D4D1B0B" w14:textId="77777777" w:rsidR="001D5D1D" w:rsidRPr="00683E91" w:rsidRDefault="001D5D1D">
            <w:pPr>
              <w:widowControl w:val="0"/>
              <w:numPr>
                <w:ilvl w:val="0"/>
                <w:numId w:val="86"/>
              </w:numPr>
              <w:autoSpaceDE w:val="0"/>
              <w:autoSpaceDN w:val="0"/>
              <w:adjustRightInd w:val="0"/>
              <w:jc w:val="both"/>
              <w:rPr>
                <w:rFonts w:ascii="Tahoma" w:hAnsi="Tahoma" w:cs="Tahoma"/>
                <w:sz w:val="18"/>
                <w:szCs w:val="18"/>
              </w:rPr>
            </w:pPr>
            <w:r w:rsidRPr="00683E91">
              <w:rPr>
                <w:rFonts w:ascii="Tahoma" w:hAnsi="Tahoma" w:cs="Tahoma"/>
                <w:sz w:val="18"/>
                <w:szCs w:val="18"/>
              </w:rPr>
              <w:t>Instalar soluciones sanitarias in situ (fosas sépticas impermeabilizadas) en campamentos. Presentar diseño para respectiva revisión y aprobación.</w:t>
            </w:r>
          </w:p>
          <w:p w14:paraId="72136769" w14:textId="77777777" w:rsidR="001D5D1D" w:rsidRPr="00683E91" w:rsidRDefault="001D5D1D">
            <w:pPr>
              <w:widowControl w:val="0"/>
              <w:numPr>
                <w:ilvl w:val="0"/>
                <w:numId w:val="86"/>
              </w:numPr>
              <w:autoSpaceDE w:val="0"/>
              <w:autoSpaceDN w:val="0"/>
              <w:adjustRightInd w:val="0"/>
              <w:jc w:val="both"/>
              <w:rPr>
                <w:rFonts w:ascii="Tahoma" w:hAnsi="Tahoma" w:cs="Tahoma"/>
                <w:sz w:val="18"/>
                <w:szCs w:val="18"/>
              </w:rPr>
            </w:pPr>
            <w:r w:rsidRPr="00683E91">
              <w:rPr>
                <w:rFonts w:ascii="Tahoma" w:hAnsi="Tahoma" w:cs="Tahoma"/>
                <w:sz w:val="18"/>
                <w:szCs w:val="18"/>
              </w:rPr>
              <w:t>Ubicar letrinas y sistemas sépticos a más de 100 m de fuentes de agua superficiales.</w:t>
            </w:r>
          </w:p>
          <w:p w14:paraId="6D730EFE" w14:textId="77777777" w:rsidR="001D5D1D" w:rsidRPr="00683E91" w:rsidRDefault="001D5D1D">
            <w:pPr>
              <w:widowControl w:val="0"/>
              <w:numPr>
                <w:ilvl w:val="0"/>
                <w:numId w:val="86"/>
              </w:numPr>
              <w:autoSpaceDE w:val="0"/>
              <w:autoSpaceDN w:val="0"/>
              <w:adjustRightInd w:val="0"/>
              <w:jc w:val="both"/>
              <w:rPr>
                <w:rFonts w:ascii="Tahoma" w:hAnsi="Tahoma" w:cs="Tahoma"/>
                <w:sz w:val="18"/>
                <w:szCs w:val="18"/>
              </w:rPr>
            </w:pPr>
            <w:r w:rsidRPr="00683E91">
              <w:rPr>
                <w:rFonts w:ascii="Tahoma" w:hAnsi="Tahoma" w:cs="Tahoma"/>
                <w:sz w:val="18"/>
                <w:szCs w:val="18"/>
              </w:rPr>
              <w:t>Realizar mantenimiento, vaciado y limpieza de los sistemas sépticos con empresa especializada, que muestre certificación respectiva y emita un informe de disposición final. y documentación de respaldo.</w:t>
            </w:r>
          </w:p>
          <w:p w14:paraId="72131D2F" w14:textId="77777777" w:rsidR="001D5D1D" w:rsidRPr="00683E91" w:rsidRDefault="001D5D1D" w:rsidP="008C1490">
            <w:pPr>
              <w:widowControl w:val="0"/>
              <w:autoSpaceDE w:val="0"/>
              <w:autoSpaceDN w:val="0"/>
              <w:adjustRightInd w:val="0"/>
              <w:jc w:val="both"/>
              <w:rPr>
                <w:rFonts w:ascii="Tahoma" w:hAnsi="Tahoma" w:cs="Tahoma"/>
                <w:sz w:val="18"/>
                <w:szCs w:val="18"/>
              </w:rPr>
            </w:pPr>
          </w:p>
          <w:p w14:paraId="6253781A"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Prevención de derrames</w:t>
            </w:r>
          </w:p>
          <w:p w14:paraId="37336A2B" w14:textId="77777777" w:rsidR="001D5D1D" w:rsidRPr="00683E91" w:rsidRDefault="001D5D1D">
            <w:pPr>
              <w:widowControl w:val="0"/>
              <w:numPr>
                <w:ilvl w:val="0"/>
                <w:numId w:val="87"/>
              </w:numPr>
              <w:autoSpaceDE w:val="0"/>
              <w:autoSpaceDN w:val="0"/>
              <w:adjustRightInd w:val="0"/>
              <w:jc w:val="both"/>
              <w:rPr>
                <w:rFonts w:ascii="Tahoma" w:hAnsi="Tahoma" w:cs="Tahoma"/>
                <w:sz w:val="18"/>
                <w:szCs w:val="18"/>
              </w:rPr>
            </w:pPr>
            <w:r w:rsidRPr="00683E91">
              <w:rPr>
                <w:rFonts w:ascii="Tahoma" w:hAnsi="Tahoma" w:cs="Tahoma"/>
                <w:sz w:val="18"/>
                <w:szCs w:val="18"/>
              </w:rPr>
              <w:t>Prohibir el mantenimiento de maquinaria en el área de obras de ejecución del subproyecto.</w:t>
            </w:r>
          </w:p>
          <w:p w14:paraId="4A7CBC9A" w14:textId="77777777" w:rsidR="001D5D1D" w:rsidRPr="00683E91" w:rsidRDefault="001D5D1D">
            <w:pPr>
              <w:widowControl w:val="0"/>
              <w:numPr>
                <w:ilvl w:val="0"/>
                <w:numId w:val="87"/>
              </w:numPr>
              <w:autoSpaceDE w:val="0"/>
              <w:autoSpaceDN w:val="0"/>
              <w:adjustRightInd w:val="0"/>
              <w:jc w:val="both"/>
              <w:rPr>
                <w:rFonts w:ascii="Tahoma" w:hAnsi="Tahoma" w:cs="Tahoma"/>
                <w:sz w:val="18"/>
                <w:szCs w:val="18"/>
              </w:rPr>
            </w:pPr>
            <w:r w:rsidRPr="00683E91">
              <w:rPr>
                <w:rFonts w:ascii="Tahoma" w:hAnsi="Tahoma" w:cs="Tahoma"/>
                <w:sz w:val="18"/>
                <w:szCs w:val="18"/>
              </w:rPr>
              <w:t xml:space="preserve">Almacenar combustibles en áreas contenidas (bermas o fosas de retención), con materiales compatibles y señalización visible. </w:t>
            </w:r>
          </w:p>
          <w:p w14:paraId="2E5C36A4" w14:textId="77777777" w:rsidR="001D5D1D" w:rsidRPr="00683E91" w:rsidRDefault="001D5D1D">
            <w:pPr>
              <w:widowControl w:val="0"/>
              <w:numPr>
                <w:ilvl w:val="0"/>
                <w:numId w:val="87"/>
              </w:numPr>
              <w:autoSpaceDE w:val="0"/>
              <w:autoSpaceDN w:val="0"/>
              <w:adjustRightInd w:val="0"/>
              <w:jc w:val="both"/>
              <w:rPr>
                <w:rFonts w:ascii="Tahoma" w:hAnsi="Tahoma" w:cs="Tahoma"/>
                <w:sz w:val="18"/>
                <w:szCs w:val="18"/>
              </w:rPr>
            </w:pPr>
            <w:r w:rsidRPr="00683E91">
              <w:rPr>
                <w:rFonts w:ascii="Tahoma" w:hAnsi="Tahoma" w:cs="Tahoma"/>
                <w:sz w:val="18"/>
                <w:szCs w:val="18"/>
              </w:rPr>
              <w:t>Establecer planes de contingencia y kits de contención en caso de derrame.</w:t>
            </w:r>
          </w:p>
          <w:p w14:paraId="22A8EB20" w14:textId="77777777" w:rsidR="001D5D1D" w:rsidRPr="00683E91" w:rsidRDefault="001D5D1D">
            <w:pPr>
              <w:widowControl w:val="0"/>
              <w:numPr>
                <w:ilvl w:val="0"/>
                <w:numId w:val="87"/>
              </w:numPr>
              <w:autoSpaceDE w:val="0"/>
              <w:autoSpaceDN w:val="0"/>
              <w:adjustRightInd w:val="0"/>
              <w:jc w:val="both"/>
              <w:rPr>
                <w:rFonts w:ascii="Tahoma" w:hAnsi="Tahoma" w:cs="Tahoma"/>
                <w:sz w:val="18"/>
                <w:szCs w:val="18"/>
              </w:rPr>
            </w:pPr>
            <w:r w:rsidRPr="00683E91">
              <w:rPr>
                <w:rFonts w:ascii="Tahoma" w:hAnsi="Tahoma" w:cs="Tahoma"/>
                <w:sz w:val="18"/>
                <w:szCs w:val="18"/>
              </w:rPr>
              <w:t>Prever la construcción de drenajes temporales y/o permanentes adecuados para prevenir anegación en las zonas de construcción y adyacentes. (Revisar también la guía sobre medio ambiente, salud y seguridad del IFC, 2007 del Banco Mundial). Asimismo, prever para el desarrollo de actividades de construcción, mantenimiento y cierre, contar con los medios necesarios para eliminar cualquier anegación de terrenos (p.e. bombas de extracción de agua).</w:t>
            </w:r>
          </w:p>
          <w:p w14:paraId="4550F148" w14:textId="77777777" w:rsidR="001D5D1D" w:rsidRPr="00683E91" w:rsidRDefault="001D5D1D">
            <w:pPr>
              <w:widowControl w:val="0"/>
              <w:numPr>
                <w:ilvl w:val="0"/>
                <w:numId w:val="87"/>
              </w:numPr>
              <w:autoSpaceDE w:val="0"/>
              <w:autoSpaceDN w:val="0"/>
              <w:adjustRightInd w:val="0"/>
              <w:jc w:val="both"/>
              <w:rPr>
                <w:rFonts w:ascii="Tahoma" w:hAnsi="Tahoma" w:cs="Tahoma"/>
                <w:sz w:val="18"/>
                <w:szCs w:val="18"/>
              </w:rPr>
            </w:pPr>
            <w:r w:rsidRPr="00683E91">
              <w:rPr>
                <w:rFonts w:ascii="Tahoma" w:hAnsi="Tahoma" w:cs="Tahoma"/>
                <w:sz w:val="18"/>
                <w:szCs w:val="18"/>
              </w:rPr>
              <w:lastRenderedPageBreak/>
              <w:t>Realizar el mantenimiento preventivo de la maquinaria se realizará fuera del área de la intervención o en sitios especialmente destinados para este fin en los campamentos o en talleres autorizados, para evitar derrame de aceites, lubricantes y combustibles que pudieran causar contaminación a los recursos hídricos presentes en el área de influencia de la intervención.</w:t>
            </w:r>
          </w:p>
          <w:p w14:paraId="4D453C02" w14:textId="77777777" w:rsidR="001D5D1D" w:rsidRPr="00683E91" w:rsidRDefault="001D5D1D">
            <w:pPr>
              <w:widowControl w:val="0"/>
              <w:numPr>
                <w:ilvl w:val="0"/>
                <w:numId w:val="88"/>
              </w:numPr>
              <w:autoSpaceDE w:val="0"/>
              <w:autoSpaceDN w:val="0"/>
              <w:adjustRightInd w:val="0"/>
              <w:jc w:val="both"/>
              <w:rPr>
                <w:rFonts w:ascii="Tahoma" w:hAnsi="Tahoma" w:cs="Tahoma"/>
                <w:sz w:val="18"/>
                <w:szCs w:val="18"/>
              </w:rPr>
            </w:pPr>
            <w:r w:rsidRPr="00683E91">
              <w:rPr>
                <w:rFonts w:ascii="Tahoma" w:hAnsi="Tahoma" w:cs="Tahoma"/>
                <w:sz w:val="18"/>
                <w:szCs w:val="18"/>
              </w:rPr>
              <w:t>En la ubicación de postes y otros apoyos, se debe evitar la cercanía a ríos, arroyos, vertientes para minimizar la afección a los mismos.</w:t>
            </w:r>
          </w:p>
        </w:tc>
      </w:tr>
      <w:tr w:rsidR="001D5D1D" w:rsidRPr="00683E91" w14:paraId="5572E032" w14:textId="77777777" w:rsidTr="008C1490">
        <w:trPr>
          <w:jc w:val="right"/>
        </w:trPr>
        <w:tc>
          <w:tcPr>
            <w:tcW w:w="8843" w:type="dxa"/>
            <w:tcBorders>
              <w:top w:val="single" w:sz="4" w:space="0" w:color="000000"/>
              <w:left w:val="single" w:sz="4" w:space="0" w:color="000000"/>
              <w:bottom w:val="single" w:sz="4" w:space="0" w:color="000000"/>
              <w:right w:val="single" w:sz="4" w:space="0" w:color="000000"/>
            </w:tcBorders>
            <w:vAlign w:val="center"/>
            <w:hideMark/>
          </w:tcPr>
          <w:p w14:paraId="72041603"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lastRenderedPageBreak/>
              <w:t xml:space="preserve">En caso de alquilar predios para la instalación de faenas                                                                                                                                                                                                                                                                                                                                                                                                                                                                                                                                                                                                                                                                                                                                                                                                                                                                                                                                                                                    </w:t>
            </w:r>
          </w:p>
          <w:p w14:paraId="21CD7664" w14:textId="77777777" w:rsidR="001D5D1D" w:rsidRPr="00683E91" w:rsidRDefault="001D5D1D">
            <w:pPr>
              <w:widowControl w:val="0"/>
              <w:numPr>
                <w:ilvl w:val="0"/>
                <w:numId w:val="86"/>
              </w:numPr>
              <w:autoSpaceDE w:val="0"/>
              <w:autoSpaceDN w:val="0"/>
              <w:adjustRightInd w:val="0"/>
              <w:jc w:val="both"/>
              <w:rPr>
                <w:rFonts w:ascii="Tahoma" w:hAnsi="Tahoma" w:cs="Tahoma"/>
                <w:sz w:val="18"/>
                <w:szCs w:val="18"/>
              </w:rPr>
            </w:pPr>
            <w:r w:rsidRPr="00683E91">
              <w:rPr>
                <w:rFonts w:ascii="Tahoma" w:hAnsi="Tahoma" w:cs="Tahoma"/>
                <w:sz w:val="18"/>
                <w:szCs w:val="18"/>
              </w:rPr>
              <w:t>Si tiene una cámara séptica en el predio alquilado la empresa contratista deberá realizar la limpieza de la cámara séptica, presentar la boleta de disposición final con una empresa certificada, aclarando la cantidad de litros de aguas negras, además el nombre del subproyecto.</w:t>
            </w:r>
          </w:p>
          <w:p w14:paraId="62439332" w14:textId="77777777" w:rsidR="001D5D1D" w:rsidRPr="00683E91" w:rsidRDefault="001D5D1D">
            <w:pPr>
              <w:widowControl w:val="0"/>
              <w:numPr>
                <w:ilvl w:val="0"/>
                <w:numId w:val="86"/>
              </w:numPr>
              <w:autoSpaceDE w:val="0"/>
              <w:autoSpaceDN w:val="0"/>
              <w:adjustRightInd w:val="0"/>
              <w:jc w:val="both"/>
              <w:rPr>
                <w:rFonts w:ascii="Tahoma" w:hAnsi="Tahoma" w:cs="Tahoma"/>
                <w:sz w:val="18"/>
                <w:szCs w:val="18"/>
              </w:rPr>
            </w:pPr>
            <w:r w:rsidRPr="00683E91">
              <w:rPr>
                <w:rFonts w:ascii="Tahoma" w:hAnsi="Tahoma" w:cs="Tahoma"/>
                <w:sz w:val="18"/>
                <w:szCs w:val="18"/>
              </w:rPr>
              <w:t>La empresa contratista es responsable del abastecimiento de agua potable para todo el personal en obra debiendo cumplir con parámetros mínimos de calidad establecidos en la Norma Boliviana NB 512, misma que deberá contar con un análisis físico/químico y bacteriológico vigente.</w:t>
            </w:r>
          </w:p>
        </w:tc>
      </w:tr>
      <w:tr w:rsidR="001D5D1D" w:rsidRPr="00683E91" w14:paraId="36BAD203" w14:textId="77777777" w:rsidTr="008C1490">
        <w:trPr>
          <w:trHeight w:val="1550"/>
          <w:jc w:val="right"/>
        </w:trPr>
        <w:tc>
          <w:tcPr>
            <w:tcW w:w="8843" w:type="dxa"/>
            <w:tcBorders>
              <w:top w:val="single" w:sz="4" w:space="0" w:color="000000"/>
              <w:left w:val="single" w:sz="4" w:space="0" w:color="000000"/>
              <w:bottom w:val="single" w:sz="4" w:space="0" w:color="000000"/>
              <w:right w:val="single" w:sz="4" w:space="0" w:color="000000"/>
            </w:tcBorders>
            <w:vAlign w:val="center"/>
          </w:tcPr>
          <w:p w14:paraId="330FC1BF"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Monitoreo de calidad de agua</w:t>
            </w:r>
          </w:p>
          <w:p w14:paraId="7E887F38"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En caso de afectación a la calidad de fuentes de agua debido a las descargas sanitarias, domiciliarias y resultantes de las actividades constructivas, se recomienda realizar el monitoreo de los parámetros: DBO</w:t>
            </w:r>
            <w:r w:rsidRPr="00683E91">
              <w:rPr>
                <w:rFonts w:ascii="Tahoma" w:hAnsi="Tahoma" w:cs="Tahoma"/>
                <w:sz w:val="18"/>
                <w:szCs w:val="18"/>
                <w:vertAlign w:val="subscript"/>
              </w:rPr>
              <w:t>5</w:t>
            </w:r>
            <w:r w:rsidRPr="00683E91">
              <w:rPr>
                <w:rFonts w:ascii="Tahoma" w:hAnsi="Tahoma" w:cs="Tahoma"/>
                <w:sz w:val="18"/>
                <w:szCs w:val="18"/>
              </w:rPr>
              <w:t>, DQO, Aceites y Grasas, Solidos Suspendidos Totales, Coliformes Totales, pH, Temperatura, Oxígeno Disuelto y Conductividad. Los valores obtenidos deberán contrastarse con los estándares establecidos por la normativa ambiental vigente, específicamente el Reglamento sobre Contaminación Hídrica.</w:t>
            </w:r>
          </w:p>
          <w:p w14:paraId="55858872" w14:textId="77777777" w:rsidR="001D5D1D" w:rsidRPr="00683E91" w:rsidRDefault="001D5D1D" w:rsidP="008C1490">
            <w:pPr>
              <w:widowControl w:val="0"/>
              <w:autoSpaceDE w:val="0"/>
              <w:autoSpaceDN w:val="0"/>
              <w:adjustRightInd w:val="0"/>
              <w:jc w:val="both"/>
              <w:rPr>
                <w:rFonts w:ascii="Tahoma" w:hAnsi="Tahoma" w:cs="Tahoma"/>
                <w:sz w:val="18"/>
                <w:szCs w:val="18"/>
              </w:rPr>
            </w:pPr>
          </w:p>
          <w:p w14:paraId="7ED0560D"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En caso de ser necesario, a solicitud de Supervisión, se deberá realizar la toma de análisis de agua de consumo del personal del subproyecto, considerando la NB512 - Reglamento Nacional para el Control de la Calidad de Agua para Consumo Humano.</w:t>
            </w:r>
          </w:p>
          <w:p w14:paraId="19822C5B"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La ubicación de los puntos de muestreo debe responder a criterios de representatividad, tomando en cuenta tanto la existencia de cuerpos de agua como las actividades que se desarrollen en el entorno. La frecuencia de monitoreo será según requerimiento de Supervisión.</w:t>
            </w:r>
          </w:p>
          <w:p w14:paraId="31EC6DCF"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MEDIO DE VERIFICACIÓN: El responsable Ambiental (RA) debe disponer de registros de seguimiento y control asociados a los puntos de monitoreo identificados. Estos registros deben ser presentados ante la Supervisión del subproyecto y mantenerse actualizados para facilitar las inspecciones de las Autoridades e Instancias Ambientales competentes. Asimismo, dichos informes deben evidenciar el cumplimiento de las actividades programadas y servir como respaldo técnico-administrativo de la gestión ambiental en el subproyecto.</w:t>
            </w:r>
          </w:p>
          <w:p w14:paraId="563D745E"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El contenido mínimo deberá comprender:</w:t>
            </w:r>
          </w:p>
          <w:p w14:paraId="0EA60FA5" w14:textId="77777777" w:rsidR="001D5D1D" w:rsidRPr="00683E91" w:rsidRDefault="001D5D1D" w:rsidP="008C1490">
            <w:pPr>
              <w:widowControl w:val="0"/>
              <w:autoSpaceDE w:val="0"/>
              <w:autoSpaceDN w:val="0"/>
              <w:adjustRightInd w:val="0"/>
              <w:jc w:val="both"/>
              <w:rPr>
                <w:rFonts w:ascii="Tahoma" w:hAnsi="Tahoma" w:cs="Tahoma"/>
                <w:b/>
                <w:bCs/>
                <w:sz w:val="18"/>
                <w:szCs w:val="18"/>
              </w:rPr>
            </w:pPr>
          </w:p>
          <w:p w14:paraId="13B2EA16"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t>MONITOREO Y SEGUIMIENTO</w:t>
            </w:r>
          </w:p>
          <w:tbl>
            <w:tblPr>
              <w:tblStyle w:val="TablaEcuaciones1"/>
              <w:tblW w:w="0" w:type="auto"/>
              <w:tblLook w:val="04A0" w:firstRow="1" w:lastRow="0" w:firstColumn="1" w:lastColumn="0" w:noHBand="0" w:noVBand="1"/>
            </w:tblPr>
            <w:tblGrid>
              <w:gridCol w:w="2541"/>
              <w:gridCol w:w="1412"/>
              <w:gridCol w:w="1253"/>
              <w:gridCol w:w="1913"/>
              <w:gridCol w:w="1498"/>
            </w:tblGrid>
            <w:tr w:rsidR="001D5D1D" w:rsidRPr="00683E91" w14:paraId="3DF42083" w14:textId="77777777" w:rsidTr="008C1490">
              <w:tc>
                <w:tcPr>
                  <w:tcW w:w="2586" w:type="dxa"/>
                  <w:shd w:val="clear" w:color="auto" w:fill="auto"/>
                  <w:vAlign w:val="center"/>
                </w:tcPr>
                <w:p w14:paraId="51CB09DC" w14:textId="77777777" w:rsidR="001D5D1D" w:rsidRPr="00683E91" w:rsidRDefault="001D5D1D" w:rsidP="008C1490">
                  <w:pPr>
                    <w:jc w:val="center"/>
                    <w:rPr>
                      <w:rFonts w:ascii="Arial" w:eastAsia="Times New Roman" w:hAnsi="Arial" w:cs="Arial"/>
                      <w:b/>
                      <w:bCs/>
                      <w:sz w:val="18"/>
                      <w:szCs w:val="18"/>
                      <w:lang w:val="es-BO" w:eastAsia="es-MX"/>
                    </w:rPr>
                  </w:pPr>
                  <w:r w:rsidRPr="00683E91">
                    <w:rPr>
                      <w:rFonts w:ascii="Arial" w:hAnsi="Arial" w:cs="Arial"/>
                      <w:b/>
                      <w:bCs/>
                      <w:sz w:val="18"/>
                      <w:szCs w:val="18"/>
                      <w:lang w:val="es-BO"/>
                    </w:rPr>
                    <w:t>Indicador</w:t>
                  </w:r>
                </w:p>
              </w:tc>
              <w:tc>
                <w:tcPr>
                  <w:tcW w:w="1418" w:type="dxa"/>
                  <w:shd w:val="clear" w:color="auto" w:fill="auto"/>
                  <w:vAlign w:val="center"/>
                </w:tcPr>
                <w:p w14:paraId="75461BC7" w14:textId="77777777" w:rsidR="001D5D1D" w:rsidRPr="00683E91" w:rsidRDefault="001D5D1D" w:rsidP="008C1490">
                  <w:pPr>
                    <w:jc w:val="center"/>
                    <w:rPr>
                      <w:rFonts w:ascii="Arial" w:eastAsia="Times New Roman" w:hAnsi="Arial" w:cs="Arial"/>
                      <w:b/>
                      <w:bCs/>
                      <w:sz w:val="18"/>
                      <w:szCs w:val="18"/>
                      <w:lang w:val="es-BO" w:eastAsia="es-MX"/>
                    </w:rPr>
                  </w:pPr>
                  <w:r w:rsidRPr="00683E91">
                    <w:rPr>
                      <w:rFonts w:ascii="Arial" w:hAnsi="Arial" w:cs="Arial"/>
                      <w:b/>
                      <w:bCs/>
                      <w:sz w:val="18"/>
                      <w:szCs w:val="18"/>
                      <w:lang w:val="es-BO"/>
                    </w:rPr>
                    <w:t>Fase</w:t>
                  </w:r>
                </w:p>
              </w:tc>
              <w:tc>
                <w:tcPr>
                  <w:tcW w:w="1275" w:type="dxa"/>
                  <w:shd w:val="clear" w:color="auto" w:fill="auto"/>
                  <w:vAlign w:val="center"/>
                </w:tcPr>
                <w:p w14:paraId="1DA49FD9" w14:textId="77777777" w:rsidR="001D5D1D" w:rsidRPr="00683E91" w:rsidRDefault="001D5D1D" w:rsidP="008C1490">
                  <w:pPr>
                    <w:jc w:val="center"/>
                    <w:rPr>
                      <w:rFonts w:ascii="Arial" w:eastAsia="Times New Roman" w:hAnsi="Arial" w:cs="Arial"/>
                      <w:b/>
                      <w:bCs/>
                      <w:sz w:val="18"/>
                      <w:szCs w:val="18"/>
                      <w:lang w:val="es-BO" w:eastAsia="es-MX"/>
                    </w:rPr>
                  </w:pPr>
                  <w:r w:rsidRPr="00683E91">
                    <w:rPr>
                      <w:rFonts w:ascii="Arial" w:hAnsi="Arial" w:cs="Arial"/>
                      <w:b/>
                      <w:bCs/>
                      <w:sz w:val="18"/>
                      <w:szCs w:val="18"/>
                      <w:lang w:val="es-BO"/>
                    </w:rPr>
                    <w:t>Frecuencia</w:t>
                  </w:r>
                </w:p>
              </w:tc>
              <w:tc>
                <w:tcPr>
                  <w:tcW w:w="2148" w:type="dxa"/>
                  <w:shd w:val="clear" w:color="auto" w:fill="auto"/>
                  <w:vAlign w:val="center"/>
                </w:tcPr>
                <w:p w14:paraId="4F9519BA" w14:textId="77777777" w:rsidR="001D5D1D" w:rsidRPr="00683E91" w:rsidRDefault="001D5D1D" w:rsidP="008C1490">
                  <w:pPr>
                    <w:jc w:val="center"/>
                    <w:rPr>
                      <w:rFonts w:ascii="Arial" w:eastAsia="Times New Roman" w:hAnsi="Arial" w:cs="Arial"/>
                      <w:b/>
                      <w:bCs/>
                      <w:sz w:val="18"/>
                      <w:szCs w:val="18"/>
                      <w:lang w:val="es-BO" w:eastAsia="es-MX"/>
                    </w:rPr>
                  </w:pPr>
                  <w:r w:rsidRPr="00683E91">
                    <w:rPr>
                      <w:rFonts w:ascii="Arial" w:hAnsi="Arial" w:cs="Arial"/>
                      <w:b/>
                      <w:bCs/>
                      <w:sz w:val="18"/>
                      <w:szCs w:val="18"/>
                      <w:lang w:val="es-BO"/>
                    </w:rPr>
                    <w:t>Medio de Verificación</w:t>
                  </w:r>
                </w:p>
              </w:tc>
              <w:tc>
                <w:tcPr>
                  <w:tcW w:w="1562" w:type="dxa"/>
                  <w:shd w:val="clear" w:color="auto" w:fill="auto"/>
                  <w:vAlign w:val="center"/>
                </w:tcPr>
                <w:p w14:paraId="2608E2DE" w14:textId="77777777" w:rsidR="001D5D1D" w:rsidRPr="00683E91" w:rsidRDefault="001D5D1D" w:rsidP="008C1490">
                  <w:pPr>
                    <w:jc w:val="center"/>
                    <w:rPr>
                      <w:rFonts w:ascii="Arial" w:eastAsia="Times New Roman" w:hAnsi="Arial" w:cs="Arial"/>
                      <w:b/>
                      <w:bCs/>
                      <w:sz w:val="18"/>
                      <w:szCs w:val="18"/>
                      <w:lang w:val="es-BO" w:eastAsia="es-MX"/>
                    </w:rPr>
                  </w:pPr>
                  <w:r w:rsidRPr="00683E91">
                    <w:rPr>
                      <w:rFonts w:ascii="Arial" w:hAnsi="Arial" w:cs="Arial"/>
                      <w:b/>
                      <w:bCs/>
                      <w:sz w:val="18"/>
                      <w:szCs w:val="18"/>
                      <w:lang w:val="es-BO"/>
                    </w:rPr>
                    <w:t>Responsable</w:t>
                  </w:r>
                </w:p>
              </w:tc>
            </w:tr>
            <w:tr w:rsidR="001D5D1D" w:rsidRPr="00683E91" w14:paraId="3C4F3B44" w14:textId="77777777" w:rsidTr="008C1490">
              <w:tc>
                <w:tcPr>
                  <w:tcW w:w="2586" w:type="dxa"/>
                  <w:vAlign w:val="center"/>
                </w:tcPr>
                <w:p w14:paraId="59900E77" w14:textId="77777777" w:rsidR="001D5D1D" w:rsidRPr="00683E91" w:rsidRDefault="001D5D1D" w:rsidP="008C1490">
                  <w:pPr>
                    <w:jc w:val="center"/>
                    <w:rPr>
                      <w:rFonts w:ascii="Arial" w:hAnsi="Arial" w:cs="Arial"/>
                      <w:i/>
                      <w:iCs/>
                      <w:sz w:val="18"/>
                      <w:szCs w:val="18"/>
                      <w:lang w:val="es-BO"/>
                    </w:rPr>
                  </w:pPr>
                  <w:r w:rsidRPr="00683E91">
                    <w:rPr>
                      <w:rFonts w:ascii="Arial" w:hAnsi="Arial" w:cs="Arial"/>
                      <w:sz w:val="18"/>
                      <w:szCs w:val="18"/>
                      <w:lang w:val="es-BO"/>
                    </w:rPr>
                    <w:t xml:space="preserve">Monitoreo en cuerpos de agua </w:t>
                  </w:r>
                  <w:r w:rsidRPr="00683E91">
                    <w:rPr>
                      <w:rFonts w:ascii="Arial" w:hAnsi="Arial" w:cs="Arial"/>
                      <w:i/>
                      <w:iCs/>
                      <w:sz w:val="18"/>
                      <w:szCs w:val="18"/>
                      <w:lang w:val="es-BO"/>
                    </w:rPr>
                    <w:t>(mínimamente los parámetros de Solidos Disueltos Totales, Turbidez, Aceites y Grasas)</w:t>
                  </w:r>
                </w:p>
              </w:tc>
              <w:tc>
                <w:tcPr>
                  <w:tcW w:w="1418" w:type="dxa"/>
                  <w:vAlign w:val="center"/>
                </w:tcPr>
                <w:p w14:paraId="0687D303" w14:textId="77777777" w:rsidR="001D5D1D" w:rsidRPr="00683E91" w:rsidRDefault="001D5D1D" w:rsidP="008C1490">
                  <w:pPr>
                    <w:jc w:val="center"/>
                    <w:rPr>
                      <w:rFonts w:ascii="Arial" w:eastAsia="Times New Roman" w:hAnsi="Arial" w:cs="Arial"/>
                      <w:color w:val="000000"/>
                      <w:sz w:val="18"/>
                      <w:szCs w:val="18"/>
                      <w:lang w:val="es-BO" w:eastAsia="es-MX"/>
                    </w:rPr>
                  </w:pPr>
                  <w:r w:rsidRPr="00683E91">
                    <w:rPr>
                      <w:rFonts w:ascii="Arial" w:hAnsi="Arial" w:cs="Arial"/>
                      <w:sz w:val="18"/>
                      <w:szCs w:val="18"/>
                      <w:lang w:val="es-BO"/>
                    </w:rPr>
                    <w:t>Ejecución</w:t>
                  </w:r>
                </w:p>
              </w:tc>
              <w:tc>
                <w:tcPr>
                  <w:tcW w:w="1275" w:type="dxa"/>
                  <w:vAlign w:val="center"/>
                </w:tcPr>
                <w:p w14:paraId="23B6BD29" w14:textId="77777777" w:rsidR="001D5D1D" w:rsidRPr="00683E91" w:rsidRDefault="001D5D1D" w:rsidP="008C1490">
                  <w:pPr>
                    <w:jc w:val="center"/>
                    <w:rPr>
                      <w:rFonts w:ascii="Arial" w:eastAsia="Times New Roman" w:hAnsi="Arial" w:cs="Arial"/>
                      <w:color w:val="000000"/>
                      <w:sz w:val="18"/>
                      <w:szCs w:val="18"/>
                      <w:lang w:val="es-BO" w:eastAsia="es-MX"/>
                    </w:rPr>
                  </w:pPr>
                  <w:r w:rsidRPr="00683E91">
                    <w:rPr>
                      <w:rFonts w:ascii="Arial" w:hAnsi="Arial" w:cs="Arial"/>
                      <w:sz w:val="18"/>
                      <w:szCs w:val="18"/>
                      <w:lang w:val="es-BO"/>
                    </w:rPr>
                    <w:t>Una vez</w:t>
                  </w:r>
                </w:p>
              </w:tc>
              <w:tc>
                <w:tcPr>
                  <w:tcW w:w="2148" w:type="dxa"/>
                  <w:vAlign w:val="center"/>
                </w:tcPr>
                <w:p w14:paraId="348381AC" w14:textId="77777777" w:rsidR="001D5D1D" w:rsidRPr="00683E91" w:rsidRDefault="001D5D1D" w:rsidP="008C1490">
                  <w:pPr>
                    <w:jc w:val="center"/>
                    <w:rPr>
                      <w:rFonts w:ascii="Arial" w:eastAsia="Times New Roman" w:hAnsi="Arial" w:cs="Arial"/>
                      <w:color w:val="000000"/>
                      <w:sz w:val="18"/>
                      <w:szCs w:val="18"/>
                      <w:lang w:val="es-BO" w:eastAsia="es-MX"/>
                    </w:rPr>
                  </w:pPr>
                  <w:r w:rsidRPr="00683E91">
                    <w:rPr>
                      <w:rFonts w:ascii="Arial" w:hAnsi="Arial" w:cs="Arial"/>
                      <w:sz w:val="18"/>
                      <w:szCs w:val="18"/>
                      <w:lang w:val="es-BO"/>
                    </w:rPr>
                    <w:t>Reporte de Monitoreo de Efluentes realizado por Laboratorio certificado y/o legalmente establecido</w:t>
                  </w:r>
                </w:p>
              </w:tc>
              <w:tc>
                <w:tcPr>
                  <w:tcW w:w="1562" w:type="dxa"/>
                  <w:vAlign w:val="center"/>
                </w:tcPr>
                <w:p w14:paraId="34126AAB" w14:textId="77777777" w:rsidR="001D5D1D" w:rsidRPr="00683E91" w:rsidRDefault="001D5D1D" w:rsidP="008C1490">
                  <w:pPr>
                    <w:jc w:val="center"/>
                    <w:rPr>
                      <w:rFonts w:ascii="Arial" w:eastAsia="Times New Roman" w:hAnsi="Arial" w:cs="Arial"/>
                      <w:sz w:val="18"/>
                      <w:szCs w:val="18"/>
                      <w:lang w:val="es-BO" w:eastAsia="es-MX"/>
                    </w:rPr>
                  </w:pPr>
                  <w:r w:rsidRPr="00683E91">
                    <w:rPr>
                      <w:rFonts w:ascii="Arial" w:eastAsia="Times New Roman" w:hAnsi="Arial" w:cs="Arial"/>
                      <w:sz w:val="18"/>
                      <w:szCs w:val="18"/>
                      <w:lang w:val="es-BO" w:eastAsia="es-MX"/>
                    </w:rPr>
                    <w:t>Responsable Ambiental y SySO</w:t>
                  </w:r>
                </w:p>
                <w:p w14:paraId="4192EB07" w14:textId="77777777" w:rsidR="001D5D1D" w:rsidRPr="00683E91" w:rsidRDefault="001D5D1D" w:rsidP="008C1490">
                  <w:pPr>
                    <w:jc w:val="center"/>
                    <w:rPr>
                      <w:rFonts w:ascii="Arial" w:eastAsia="Times New Roman" w:hAnsi="Arial" w:cs="Arial"/>
                      <w:color w:val="000000"/>
                      <w:sz w:val="18"/>
                      <w:szCs w:val="18"/>
                      <w:lang w:val="es-BO" w:eastAsia="es-MX"/>
                    </w:rPr>
                  </w:pPr>
                  <w:r w:rsidRPr="00683E91">
                    <w:rPr>
                      <w:rFonts w:ascii="Arial" w:eastAsia="Times New Roman" w:hAnsi="Arial" w:cs="Arial"/>
                      <w:sz w:val="18"/>
                      <w:szCs w:val="18"/>
                      <w:lang w:val="es-BO" w:eastAsia="es-MX"/>
                    </w:rPr>
                    <w:t xml:space="preserve"> (Contratista)</w:t>
                  </w:r>
                </w:p>
              </w:tc>
            </w:tr>
            <w:tr w:rsidR="001D5D1D" w:rsidRPr="00683E91" w14:paraId="6284E859" w14:textId="77777777" w:rsidTr="008C1490">
              <w:tc>
                <w:tcPr>
                  <w:tcW w:w="2586" w:type="dxa"/>
                  <w:vAlign w:val="center"/>
                </w:tcPr>
                <w:p w14:paraId="46A183BB" w14:textId="77777777" w:rsidR="001D5D1D" w:rsidRPr="00683E91" w:rsidRDefault="001D5D1D" w:rsidP="008C1490">
                  <w:pPr>
                    <w:jc w:val="center"/>
                    <w:rPr>
                      <w:rFonts w:ascii="Arial" w:eastAsia="Times New Roman" w:hAnsi="Arial" w:cs="Arial"/>
                      <w:color w:val="000000"/>
                      <w:sz w:val="18"/>
                      <w:szCs w:val="18"/>
                      <w:lang w:val="es-BO" w:eastAsia="es-MX"/>
                    </w:rPr>
                  </w:pPr>
                  <w:r w:rsidRPr="00683E91">
                    <w:rPr>
                      <w:rFonts w:ascii="Arial" w:hAnsi="Arial" w:cs="Arial"/>
                      <w:sz w:val="18"/>
                      <w:szCs w:val="18"/>
                      <w:lang w:val="es-BO"/>
                    </w:rPr>
                    <w:t xml:space="preserve">Monitoreo de Agua Potable </w:t>
                  </w:r>
                  <w:r w:rsidRPr="00683E91">
                    <w:rPr>
                      <w:rFonts w:ascii="Arial" w:hAnsi="Arial" w:cs="Arial"/>
                      <w:i/>
                      <w:iCs/>
                      <w:sz w:val="18"/>
                      <w:szCs w:val="18"/>
                      <w:lang w:val="es-BO"/>
                    </w:rPr>
                    <w:t>(parámetros que establece la NB 512)</w:t>
                  </w:r>
                </w:p>
              </w:tc>
              <w:tc>
                <w:tcPr>
                  <w:tcW w:w="1418" w:type="dxa"/>
                  <w:vAlign w:val="center"/>
                </w:tcPr>
                <w:p w14:paraId="3D478995" w14:textId="77777777" w:rsidR="001D5D1D" w:rsidRPr="00683E91" w:rsidRDefault="001D5D1D" w:rsidP="008C1490">
                  <w:pPr>
                    <w:jc w:val="center"/>
                    <w:rPr>
                      <w:rFonts w:ascii="Arial" w:eastAsia="Times New Roman" w:hAnsi="Arial" w:cs="Arial"/>
                      <w:color w:val="000000"/>
                      <w:sz w:val="18"/>
                      <w:szCs w:val="18"/>
                      <w:lang w:val="es-BO" w:eastAsia="es-MX"/>
                    </w:rPr>
                  </w:pPr>
                  <w:r w:rsidRPr="00683E91">
                    <w:rPr>
                      <w:rFonts w:ascii="Arial" w:eastAsia="Times New Roman" w:hAnsi="Arial" w:cs="Arial"/>
                      <w:color w:val="000000"/>
                      <w:sz w:val="18"/>
                      <w:szCs w:val="18"/>
                      <w:lang w:val="es-BO" w:eastAsia="es-MX"/>
                    </w:rPr>
                    <w:t>Ejecución/</w:t>
                  </w:r>
                </w:p>
                <w:p w14:paraId="7C75DB23" w14:textId="77777777" w:rsidR="001D5D1D" w:rsidRPr="00683E91" w:rsidRDefault="001D5D1D" w:rsidP="008C1490">
                  <w:pPr>
                    <w:jc w:val="center"/>
                    <w:rPr>
                      <w:rFonts w:ascii="Arial" w:eastAsia="Times New Roman" w:hAnsi="Arial" w:cs="Arial"/>
                      <w:color w:val="000000"/>
                      <w:sz w:val="18"/>
                      <w:szCs w:val="18"/>
                      <w:lang w:val="es-BO" w:eastAsia="es-MX"/>
                    </w:rPr>
                  </w:pPr>
                  <w:r w:rsidRPr="00683E91">
                    <w:rPr>
                      <w:rFonts w:ascii="Arial" w:eastAsia="Times New Roman" w:hAnsi="Arial" w:cs="Arial"/>
                      <w:color w:val="000000"/>
                      <w:sz w:val="18"/>
                      <w:szCs w:val="18"/>
                      <w:lang w:val="es-BO" w:eastAsia="es-MX"/>
                    </w:rPr>
                    <w:t>Mantenimiento</w:t>
                  </w:r>
                </w:p>
              </w:tc>
              <w:tc>
                <w:tcPr>
                  <w:tcW w:w="1275" w:type="dxa"/>
                  <w:vAlign w:val="center"/>
                </w:tcPr>
                <w:p w14:paraId="5064CEE4" w14:textId="77777777" w:rsidR="001D5D1D" w:rsidRPr="00683E91" w:rsidRDefault="001D5D1D" w:rsidP="008C1490">
                  <w:pPr>
                    <w:jc w:val="center"/>
                    <w:rPr>
                      <w:rFonts w:ascii="Arial" w:eastAsia="Times New Roman" w:hAnsi="Arial" w:cs="Arial"/>
                      <w:color w:val="000000"/>
                      <w:sz w:val="18"/>
                      <w:szCs w:val="18"/>
                      <w:lang w:val="es-BO" w:eastAsia="es-MX"/>
                    </w:rPr>
                  </w:pPr>
                  <w:r w:rsidRPr="00683E91">
                    <w:rPr>
                      <w:rFonts w:ascii="Arial" w:eastAsia="Times New Roman" w:hAnsi="Arial" w:cs="Arial"/>
                      <w:color w:val="000000"/>
                      <w:sz w:val="18"/>
                      <w:szCs w:val="18"/>
                      <w:lang w:val="es-BO" w:eastAsia="es-MX"/>
                    </w:rPr>
                    <w:t>Una vez</w:t>
                  </w:r>
                </w:p>
              </w:tc>
              <w:tc>
                <w:tcPr>
                  <w:tcW w:w="2148" w:type="dxa"/>
                  <w:vAlign w:val="center"/>
                </w:tcPr>
                <w:p w14:paraId="4661E05D" w14:textId="77777777" w:rsidR="001D5D1D" w:rsidRPr="00683E91" w:rsidRDefault="001D5D1D" w:rsidP="008C1490">
                  <w:pPr>
                    <w:jc w:val="center"/>
                    <w:rPr>
                      <w:rFonts w:ascii="Arial" w:eastAsia="Times New Roman" w:hAnsi="Arial" w:cs="Arial"/>
                      <w:color w:val="000000"/>
                      <w:sz w:val="18"/>
                      <w:szCs w:val="18"/>
                      <w:lang w:val="es-BO" w:eastAsia="es-MX"/>
                    </w:rPr>
                  </w:pPr>
                  <w:r w:rsidRPr="00683E91">
                    <w:rPr>
                      <w:rFonts w:ascii="Arial" w:hAnsi="Arial" w:cs="Arial"/>
                      <w:sz w:val="18"/>
                      <w:szCs w:val="18"/>
                      <w:lang w:val="es-BO"/>
                    </w:rPr>
                    <w:t>Reporte de Monitoreo de Calidad de Agua Potable realizado por Laboratorio certificado y/o legalmente establecido</w:t>
                  </w:r>
                </w:p>
              </w:tc>
              <w:tc>
                <w:tcPr>
                  <w:tcW w:w="1562" w:type="dxa"/>
                  <w:vAlign w:val="center"/>
                </w:tcPr>
                <w:p w14:paraId="33E919F7" w14:textId="77777777" w:rsidR="001D5D1D" w:rsidRPr="00683E91" w:rsidRDefault="001D5D1D" w:rsidP="008C1490">
                  <w:pPr>
                    <w:jc w:val="center"/>
                    <w:rPr>
                      <w:rFonts w:ascii="Arial" w:eastAsia="Times New Roman" w:hAnsi="Arial" w:cs="Arial"/>
                      <w:sz w:val="18"/>
                      <w:szCs w:val="18"/>
                      <w:lang w:val="es-BO" w:eastAsia="es-MX"/>
                    </w:rPr>
                  </w:pPr>
                  <w:r w:rsidRPr="00683E91">
                    <w:rPr>
                      <w:rFonts w:ascii="Arial" w:eastAsia="Times New Roman" w:hAnsi="Arial" w:cs="Arial"/>
                      <w:sz w:val="18"/>
                      <w:szCs w:val="18"/>
                      <w:lang w:val="es-BO" w:eastAsia="es-MX"/>
                    </w:rPr>
                    <w:t>Responsable Ambiental y SySO</w:t>
                  </w:r>
                </w:p>
                <w:p w14:paraId="1095EBD4" w14:textId="77777777" w:rsidR="001D5D1D" w:rsidRPr="00683E91" w:rsidRDefault="001D5D1D" w:rsidP="008C1490">
                  <w:pPr>
                    <w:jc w:val="center"/>
                    <w:rPr>
                      <w:rFonts w:ascii="Arial" w:eastAsia="Times New Roman" w:hAnsi="Arial" w:cs="Arial"/>
                      <w:color w:val="000000"/>
                      <w:sz w:val="18"/>
                      <w:szCs w:val="18"/>
                      <w:lang w:val="es-BO" w:eastAsia="es-MX"/>
                    </w:rPr>
                  </w:pPr>
                  <w:r w:rsidRPr="00683E91">
                    <w:rPr>
                      <w:rFonts w:ascii="Arial" w:eastAsia="Times New Roman" w:hAnsi="Arial" w:cs="Arial"/>
                      <w:sz w:val="18"/>
                      <w:szCs w:val="18"/>
                      <w:lang w:val="es-BO" w:eastAsia="es-MX"/>
                    </w:rPr>
                    <w:t xml:space="preserve"> (Contratista)</w:t>
                  </w:r>
                </w:p>
              </w:tc>
            </w:tr>
            <w:tr w:rsidR="001D5D1D" w:rsidRPr="00683E91" w14:paraId="6B0E2E71" w14:textId="77777777" w:rsidTr="008C1490">
              <w:tc>
                <w:tcPr>
                  <w:tcW w:w="2586" w:type="dxa"/>
                </w:tcPr>
                <w:p w14:paraId="1FD29159" w14:textId="77777777" w:rsidR="001D5D1D" w:rsidRPr="00683E91" w:rsidRDefault="001D5D1D" w:rsidP="008C1490">
                  <w:pPr>
                    <w:jc w:val="center"/>
                    <w:rPr>
                      <w:rFonts w:ascii="Arial" w:hAnsi="Arial" w:cs="Arial"/>
                      <w:sz w:val="18"/>
                      <w:szCs w:val="18"/>
                      <w:lang w:val="es-BO"/>
                    </w:rPr>
                  </w:pPr>
                </w:p>
                <w:p w14:paraId="6C1ED633" w14:textId="77777777" w:rsidR="001D5D1D" w:rsidRPr="00683E91" w:rsidRDefault="001D5D1D" w:rsidP="008C1490">
                  <w:pPr>
                    <w:jc w:val="center"/>
                    <w:rPr>
                      <w:rFonts w:ascii="Arial" w:eastAsia="Times New Roman" w:hAnsi="Arial" w:cs="Arial"/>
                      <w:color w:val="000000"/>
                      <w:sz w:val="18"/>
                      <w:szCs w:val="18"/>
                      <w:lang w:val="es-BO" w:eastAsia="es-MX"/>
                    </w:rPr>
                  </w:pPr>
                  <w:r w:rsidRPr="00683E91">
                    <w:rPr>
                      <w:rFonts w:ascii="Arial" w:hAnsi="Arial" w:cs="Arial"/>
                      <w:sz w:val="18"/>
                      <w:szCs w:val="18"/>
                      <w:lang w:val="es-BO"/>
                    </w:rPr>
                    <w:t>N° de Baños Portátiles</w:t>
                  </w:r>
                </w:p>
              </w:tc>
              <w:tc>
                <w:tcPr>
                  <w:tcW w:w="1418" w:type="dxa"/>
                  <w:vAlign w:val="center"/>
                </w:tcPr>
                <w:p w14:paraId="760C5EAE" w14:textId="77777777" w:rsidR="001D5D1D" w:rsidRPr="00683E91" w:rsidRDefault="001D5D1D" w:rsidP="008C1490">
                  <w:pPr>
                    <w:jc w:val="center"/>
                    <w:rPr>
                      <w:rFonts w:ascii="Arial" w:eastAsia="Times New Roman" w:hAnsi="Arial" w:cs="Arial"/>
                      <w:color w:val="000000"/>
                      <w:sz w:val="18"/>
                      <w:szCs w:val="18"/>
                      <w:lang w:val="es-BO" w:eastAsia="es-MX"/>
                    </w:rPr>
                  </w:pPr>
                  <w:r w:rsidRPr="00683E91">
                    <w:rPr>
                      <w:rFonts w:ascii="Arial" w:eastAsia="Times New Roman" w:hAnsi="Arial" w:cs="Arial"/>
                      <w:color w:val="000000"/>
                      <w:sz w:val="18"/>
                      <w:szCs w:val="18"/>
                      <w:lang w:val="es-BO" w:eastAsia="es-MX"/>
                    </w:rPr>
                    <w:t>Ejecución/</w:t>
                  </w:r>
                </w:p>
                <w:p w14:paraId="539938AA" w14:textId="77777777" w:rsidR="001D5D1D" w:rsidRPr="00683E91" w:rsidRDefault="001D5D1D" w:rsidP="008C1490">
                  <w:pPr>
                    <w:jc w:val="center"/>
                    <w:rPr>
                      <w:rFonts w:ascii="Arial" w:eastAsia="Times New Roman" w:hAnsi="Arial" w:cs="Arial"/>
                      <w:color w:val="000000"/>
                      <w:sz w:val="18"/>
                      <w:szCs w:val="18"/>
                      <w:lang w:val="es-BO" w:eastAsia="es-MX"/>
                    </w:rPr>
                  </w:pPr>
                  <w:r w:rsidRPr="00683E91">
                    <w:rPr>
                      <w:rFonts w:ascii="Arial" w:eastAsia="Times New Roman" w:hAnsi="Arial" w:cs="Arial"/>
                      <w:color w:val="000000"/>
                      <w:sz w:val="18"/>
                      <w:szCs w:val="18"/>
                      <w:lang w:val="es-BO" w:eastAsia="es-MX"/>
                    </w:rPr>
                    <w:t>Mantenimiento</w:t>
                  </w:r>
                </w:p>
              </w:tc>
              <w:tc>
                <w:tcPr>
                  <w:tcW w:w="1275" w:type="dxa"/>
                  <w:vAlign w:val="center"/>
                </w:tcPr>
                <w:p w14:paraId="381FAA8C" w14:textId="77777777" w:rsidR="001D5D1D" w:rsidRPr="00683E91" w:rsidRDefault="001D5D1D" w:rsidP="008C1490">
                  <w:pPr>
                    <w:jc w:val="center"/>
                    <w:rPr>
                      <w:rFonts w:ascii="Arial" w:eastAsia="Times New Roman" w:hAnsi="Arial" w:cs="Arial"/>
                      <w:color w:val="000000"/>
                      <w:sz w:val="18"/>
                      <w:szCs w:val="18"/>
                      <w:lang w:val="es-BO" w:eastAsia="es-MX"/>
                    </w:rPr>
                  </w:pPr>
                  <w:r w:rsidRPr="00683E91">
                    <w:rPr>
                      <w:rFonts w:ascii="Arial" w:eastAsia="Times New Roman" w:hAnsi="Arial" w:cs="Arial"/>
                      <w:color w:val="000000"/>
                      <w:sz w:val="18"/>
                      <w:szCs w:val="18"/>
                      <w:lang w:val="es-BO" w:eastAsia="es-MX"/>
                    </w:rPr>
                    <w:t>Una vez</w:t>
                  </w:r>
                </w:p>
              </w:tc>
              <w:tc>
                <w:tcPr>
                  <w:tcW w:w="2148" w:type="dxa"/>
                  <w:vAlign w:val="center"/>
                </w:tcPr>
                <w:p w14:paraId="31DEA011" w14:textId="77777777" w:rsidR="001D5D1D" w:rsidRPr="00683E91" w:rsidRDefault="001D5D1D" w:rsidP="008C1490">
                  <w:pPr>
                    <w:jc w:val="center"/>
                    <w:rPr>
                      <w:rFonts w:ascii="Arial" w:eastAsia="Times New Roman" w:hAnsi="Arial" w:cs="Arial"/>
                      <w:color w:val="000000"/>
                      <w:sz w:val="18"/>
                      <w:szCs w:val="18"/>
                      <w:lang w:val="es-BO" w:eastAsia="es-MX"/>
                    </w:rPr>
                  </w:pPr>
                  <w:r w:rsidRPr="00683E91">
                    <w:rPr>
                      <w:rFonts w:ascii="Arial" w:eastAsia="Times New Roman" w:hAnsi="Arial" w:cs="Arial"/>
                      <w:color w:val="000000"/>
                      <w:sz w:val="18"/>
                      <w:szCs w:val="18"/>
                      <w:lang w:val="es-BO" w:eastAsia="es-MX"/>
                    </w:rPr>
                    <w:t>Registro Fotográfico</w:t>
                  </w:r>
                </w:p>
              </w:tc>
              <w:tc>
                <w:tcPr>
                  <w:tcW w:w="1562" w:type="dxa"/>
                </w:tcPr>
                <w:p w14:paraId="44AF7289" w14:textId="77777777" w:rsidR="001D5D1D" w:rsidRPr="00683E91" w:rsidRDefault="001D5D1D" w:rsidP="008C1490">
                  <w:pPr>
                    <w:jc w:val="center"/>
                    <w:rPr>
                      <w:rFonts w:ascii="Arial" w:eastAsia="Times New Roman" w:hAnsi="Arial" w:cs="Arial"/>
                      <w:sz w:val="18"/>
                      <w:szCs w:val="18"/>
                      <w:lang w:val="es-BO" w:eastAsia="es-MX"/>
                    </w:rPr>
                  </w:pPr>
                  <w:r w:rsidRPr="00683E91">
                    <w:rPr>
                      <w:rFonts w:ascii="Arial" w:eastAsia="Times New Roman" w:hAnsi="Arial" w:cs="Arial"/>
                      <w:sz w:val="18"/>
                      <w:szCs w:val="18"/>
                      <w:lang w:val="es-BO" w:eastAsia="es-MX"/>
                    </w:rPr>
                    <w:t>Responsable Ambiental y SySO</w:t>
                  </w:r>
                </w:p>
                <w:p w14:paraId="19C9BAC1" w14:textId="77777777" w:rsidR="001D5D1D" w:rsidRPr="00683E91" w:rsidRDefault="001D5D1D" w:rsidP="008C1490">
                  <w:pPr>
                    <w:jc w:val="center"/>
                    <w:rPr>
                      <w:rFonts w:ascii="Arial" w:eastAsia="Times New Roman" w:hAnsi="Arial" w:cs="Arial"/>
                      <w:i/>
                      <w:iCs/>
                      <w:color w:val="000000"/>
                      <w:sz w:val="18"/>
                      <w:szCs w:val="18"/>
                      <w:lang w:val="es-BO" w:eastAsia="es-MX"/>
                    </w:rPr>
                  </w:pPr>
                  <w:r w:rsidRPr="00683E91">
                    <w:rPr>
                      <w:rFonts w:ascii="Arial" w:eastAsia="Times New Roman" w:hAnsi="Arial" w:cs="Arial"/>
                      <w:sz w:val="18"/>
                      <w:szCs w:val="18"/>
                      <w:lang w:val="es-BO" w:eastAsia="es-MX"/>
                    </w:rPr>
                    <w:t xml:space="preserve"> (Contratista)</w:t>
                  </w:r>
                </w:p>
              </w:tc>
            </w:tr>
            <w:tr w:rsidR="001D5D1D" w:rsidRPr="00683E91" w14:paraId="1B9BE2EA" w14:textId="77777777" w:rsidTr="008C1490">
              <w:tc>
                <w:tcPr>
                  <w:tcW w:w="2586" w:type="dxa"/>
                  <w:vAlign w:val="center"/>
                </w:tcPr>
                <w:p w14:paraId="1A1884F6" w14:textId="77777777" w:rsidR="001D5D1D" w:rsidRPr="00683E91" w:rsidRDefault="001D5D1D" w:rsidP="008C1490">
                  <w:pPr>
                    <w:jc w:val="center"/>
                    <w:rPr>
                      <w:rFonts w:ascii="Arial" w:eastAsia="Times New Roman" w:hAnsi="Arial" w:cs="Arial"/>
                      <w:color w:val="000000"/>
                      <w:sz w:val="18"/>
                      <w:szCs w:val="18"/>
                      <w:lang w:val="es-BO" w:eastAsia="es-MX"/>
                    </w:rPr>
                  </w:pPr>
                  <w:r w:rsidRPr="00683E91">
                    <w:rPr>
                      <w:rFonts w:ascii="Arial" w:hAnsi="Arial" w:cs="Arial"/>
                      <w:sz w:val="18"/>
                      <w:szCs w:val="18"/>
                      <w:lang w:val="es-BO"/>
                    </w:rPr>
                    <w:lastRenderedPageBreak/>
                    <w:t>Funcionamiento óptimo de Baños Portátiles/sistemas sépticos.</w:t>
                  </w:r>
                </w:p>
              </w:tc>
              <w:tc>
                <w:tcPr>
                  <w:tcW w:w="1418" w:type="dxa"/>
                  <w:vAlign w:val="center"/>
                </w:tcPr>
                <w:p w14:paraId="39B19806" w14:textId="77777777" w:rsidR="001D5D1D" w:rsidRPr="00683E91" w:rsidRDefault="001D5D1D" w:rsidP="008C1490">
                  <w:pPr>
                    <w:jc w:val="center"/>
                    <w:rPr>
                      <w:rFonts w:ascii="Arial" w:eastAsia="Times New Roman" w:hAnsi="Arial" w:cs="Arial"/>
                      <w:color w:val="000000"/>
                      <w:sz w:val="18"/>
                      <w:szCs w:val="18"/>
                      <w:lang w:val="es-BO" w:eastAsia="es-MX"/>
                    </w:rPr>
                  </w:pPr>
                  <w:r w:rsidRPr="00683E91">
                    <w:rPr>
                      <w:rFonts w:ascii="Arial" w:hAnsi="Arial" w:cs="Arial"/>
                      <w:sz w:val="18"/>
                      <w:szCs w:val="18"/>
                      <w:lang w:val="es-BO"/>
                    </w:rPr>
                    <w:t>Ejecución</w:t>
                  </w:r>
                </w:p>
              </w:tc>
              <w:tc>
                <w:tcPr>
                  <w:tcW w:w="1275" w:type="dxa"/>
                  <w:vAlign w:val="center"/>
                </w:tcPr>
                <w:p w14:paraId="6D220308" w14:textId="77777777" w:rsidR="001D5D1D" w:rsidRPr="00683E91" w:rsidRDefault="001D5D1D" w:rsidP="008C1490">
                  <w:pPr>
                    <w:jc w:val="center"/>
                    <w:rPr>
                      <w:rFonts w:ascii="Arial" w:eastAsia="Times New Roman" w:hAnsi="Arial" w:cs="Arial"/>
                      <w:color w:val="000000"/>
                      <w:sz w:val="18"/>
                      <w:szCs w:val="18"/>
                      <w:lang w:val="es-BO" w:eastAsia="es-MX"/>
                    </w:rPr>
                  </w:pPr>
                  <w:r w:rsidRPr="00683E91">
                    <w:rPr>
                      <w:rFonts w:ascii="Arial" w:hAnsi="Arial" w:cs="Arial"/>
                      <w:sz w:val="18"/>
                      <w:szCs w:val="18"/>
                      <w:lang w:val="es-BO"/>
                    </w:rPr>
                    <w:t>Cuando su capacidad se encuentre próximo a su capacidad máxima o al final del proyecto</w:t>
                  </w:r>
                </w:p>
              </w:tc>
              <w:tc>
                <w:tcPr>
                  <w:tcW w:w="2148" w:type="dxa"/>
                  <w:vAlign w:val="center"/>
                </w:tcPr>
                <w:p w14:paraId="4CDB367A" w14:textId="77777777" w:rsidR="001D5D1D" w:rsidRPr="00683E91" w:rsidRDefault="001D5D1D" w:rsidP="008C1490">
                  <w:pPr>
                    <w:jc w:val="center"/>
                    <w:rPr>
                      <w:rFonts w:ascii="Arial" w:eastAsia="Times New Roman" w:hAnsi="Arial" w:cs="Arial"/>
                      <w:color w:val="000000"/>
                      <w:sz w:val="18"/>
                      <w:szCs w:val="18"/>
                      <w:lang w:val="es-BO" w:eastAsia="es-MX"/>
                    </w:rPr>
                  </w:pPr>
                  <w:r w:rsidRPr="00683E91">
                    <w:rPr>
                      <w:rFonts w:ascii="Arial" w:hAnsi="Arial" w:cs="Arial"/>
                      <w:sz w:val="18"/>
                      <w:szCs w:val="18"/>
                      <w:lang w:val="es-BO"/>
                    </w:rPr>
                    <w:t>Inspecciones, registro de vaciado y limpieza</w:t>
                  </w:r>
                </w:p>
              </w:tc>
              <w:tc>
                <w:tcPr>
                  <w:tcW w:w="1562" w:type="dxa"/>
                  <w:vAlign w:val="center"/>
                </w:tcPr>
                <w:p w14:paraId="10C5C7CE" w14:textId="77777777" w:rsidR="001D5D1D" w:rsidRPr="00683E91" w:rsidRDefault="001D5D1D" w:rsidP="008C1490">
                  <w:pPr>
                    <w:jc w:val="center"/>
                    <w:rPr>
                      <w:rFonts w:ascii="Arial" w:eastAsia="Times New Roman" w:hAnsi="Arial" w:cs="Arial"/>
                      <w:sz w:val="18"/>
                      <w:szCs w:val="18"/>
                      <w:lang w:val="es-BO" w:eastAsia="es-MX"/>
                    </w:rPr>
                  </w:pPr>
                  <w:r w:rsidRPr="00683E91">
                    <w:rPr>
                      <w:rFonts w:ascii="Arial" w:eastAsia="Times New Roman" w:hAnsi="Arial" w:cs="Arial"/>
                      <w:sz w:val="18"/>
                      <w:szCs w:val="18"/>
                      <w:lang w:val="es-BO" w:eastAsia="es-MX"/>
                    </w:rPr>
                    <w:t>Responsable Ambiental y SySO</w:t>
                  </w:r>
                </w:p>
                <w:p w14:paraId="0E8EE961" w14:textId="77777777" w:rsidR="001D5D1D" w:rsidRPr="00683E91" w:rsidRDefault="001D5D1D" w:rsidP="008C1490">
                  <w:pPr>
                    <w:jc w:val="center"/>
                    <w:rPr>
                      <w:rFonts w:ascii="Arial" w:eastAsia="Times New Roman" w:hAnsi="Arial" w:cs="Arial"/>
                      <w:color w:val="000000"/>
                      <w:sz w:val="18"/>
                      <w:szCs w:val="18"/>
                      <w:lang w:val="es-BO" w:eastAsia="es-MX"/>
                    </w:rPr>
                  </w:pPr>
                  <w:r w:rsidRPr="00683E91">
                    <w:rPr>
                      <w:rFonts w:ascii="Arial" w:hAnsi="Arial" w:cs="Arial"/>
                      <w:sz w:val="18"/>
                      <w:szCs w:val="18"/>
                      <w:lang w:val="es-BO"/>
                    </w:rPr>
                    <w:t xml:space="preserve"> </w:t>
                  </w:r>
                  <w:r w:rsidRPr="00683E91">
                    <w:rPr>
                      <w:rFonts w:ascii="Arial" w:hAnsi="Arial" w:cs="Arial"/>
                      <w:i/>
                      <w:iCs/>
                      <w:sz w:val="18"/>
                      <w:szCs w:val="18"/>
                      <w:lang w:val="es-BO"/>
                    </w:rPr>
                    <w:t>(Contratista y Supervisión)</w:t>
                  </w:r>
                </w:p>
              </w:tc>
            </w:tr>
            <w:tr w:rsidR="001D5D1D" w:rsidRPr="00683E91" w14:paraId="02226315" w14:textId="77777777" w:rsidTr="008C1490">
              <w:tc>
                <w:tcPr>
                  <w:tcW w:w="2586" w:type="dxa"/>
                  <w:vAlign w:val="center"/>
                </w:tcPr>
                <w:p w14:paraId="465CF915" w14:textId="77777777" w:rsidR="001D5D1D" w:rsidRPr="00683E91" w:rsidRDefault="001D5D1D" w:rsidP="008C1490">
                  <w:pPr>
                    <w:jc w:val="center"/>
                    <w:rPr>
                      <w:rFonts w:ascii="Arial" w:eastAsia="Times New Roman" w:hAnsi="Arial" w:cs="Arial"/>
                      <w:color w:val="000000"/>
                      <w:sz w:val="18"/>
                      <w:szCs w:val="18"/>
                      <w:lang w:val="es-BO" w:eastAsia="es-MX"/>
                    </w:rPr>
                  </w:pPr>
                  <w:r w:rsidRPr="00683E91">
                    <w:rPr>
                      <w:rFonts w:ascii="Arial" w:hAnsi="Arial" w:cs="Arial"/>
                      <w:sz w:val="18"/>
                      <w:szCs w:val="18"/>
                      <w:lang w:val="es-BO"/>
                    </w:rPr>
                    <w:t>N° de talleres de capacitación/sensibilización</w:t>
                  </w:r>
                </w:p>
              </w:tc>
              <w:tc>
                <w:tcPr>
                  <w:tcW w:w="1418" w:type="dxa"/>
                  <w:vAlign w:val="center"/>
                </w:tcPr>
                <w:p w14:paraId="77CC7ECE" w14:textId="77777777" w:rsidR="001D5D1D" w:rsidRPr="00683E91" w:rsidRDefault="001D5D1D" w:rsidP="008C1490">
                  <w:pPr>
                    <w:jc w:val="center"/>
                    <w:rPr>
                      <w:rFonts w:ascii="Arial" w:eastAsia="Times New Roman" w:hAnsi="Arial" w:cs="Arial"/>
                      <w:color w:val="000000"/>
                      <w:sz w:val="18"/>
                      <w:szCs w:val="18"/>
                      <w:lang w:val="es-BO" w:eastAsia="es-MX"/>
                    </w:rPr>
                  </w:pPr>
                  <w:r w:rsidRPr="00683E91">
                    <w:rPr>
                      <w:rFonts w:ascii="Arial" w:hAnsi="Arial" w:cs="Arial"/>
                      <w:sz w:val="18"/>
                      <w:szCs w:val="18"/>
                      <w:lang w:val="es-BO"/>
                    </w:rPr>
                    <w:t>Ejecución</w:t>
                  </w:r>
                </w:p>
              </w:tc>
              <w:tc>
                <w:tcPr>
                  <w:tcW w:w="1275" w:type="dxa"/>
                  <w:vAlign w:val="center"/>
                </w:tcPr>
                <w:p w14:paraId="7B299F6A" w14:textId="77777777" w:rsidR="001D5D1D" w:rsidRPr="00683E91" w:rsidRDefault="001D5D1D" w:rsidP="008C1490">
                  <w:pPr>
                    <w:jc w:val="center"/>
                    <w:rPr>
                      <w:rFonts w:ascii="Arial" w:eastAsia="Times New Roman" w:hAnsi="Arial" w:cs="Arial"/>
                      <w:color w:val="000000"/>
                      <w:sz w:val="18"/>
                      <w:szCs w:val="18"/>
                      <w:lang w:val="es-BO" w:eastAsia="es-MX"/>
                    </w:rPr>
                  </w:pPr>
                  <w:r w:rsidRPr="00683E91">
                    <w:rPr>
                      <w:rFonts w:ascii="Arial" w:eastAsia="Times New Roman" w:hAnsi="Arial" w:cs="Arial"/>
                      <w:color w:val="000000"/>
                      <w:sz w:val="18"/>
                      <w:szCs w:val="18"/>
                      <w:lang w:val="es-BO"/>
                    </w:rPr>
                    <w:t>2 talleres durante la ejecución del subproyecto</w:t>
                  </w:r>
                </w:p>
              </w:tc>
              <w:tc>
                <w:tcPr>
                  <w:tcW w:w="2148" w:type="dxa"/>
                </w:tcPr>
                <w:p w14:paraId="06D5AC02" w14:textId="77777777" w:rsidR="001D5D1D" w:rsidRPr="00683E91" w:rsidRDefault="001D5D1D" w:rsidP="008C1490">
                  <w:pPr>
                    <w:jc w:val="center"/>
                    <w:rPr>
                      <w:rFonts w:ascii="Arial" w:eastAsia="Times New Roman" w:hAnsi="Arial" w:cs="Arial"/>
                      <w:color w:val="000000"/>
                      <w:sz w:val="18"/>
                      <w:szCs w:val="18"/>
                      <w:lang w:val="es-BO" w:eastAsia="es-MX"/>
                    </w:rPr>
                  </w:pPr>
                  <w:r w:rsidRPr="00683E91">
                    <w:rPr>
                      <w:rFonts w:ascii="Arial" w:hAnsi="Arial" w:cs="Arial"/>
                      <w:sz w:val="18"/>
                      <w:szCs w:val="18"/>
                      <w:lang w:val="es-BO"/>
                    </w:rPr>
                    <w:t>Registro de Asistencia, Actas, Registro Fotográfico.</w:t>
                  </w:r>
                </w:p>
              </w:tc>
              <w:tc>
                <w:tcPr>
                  <w:tcW w:w="1562" w:type="dxa"/>
                </w:tcPr>
                <w:p w14:paraId="4E347E00" w14:textId="77777777" w:rsidR="001D5D1D" w:rsidRPr="00683E91" w:rsidRDefault="001D5D1D" w:rsidP="008C1490">
                  <w:pPr>
                    <w:jc w:val="center"/>
                    <w:rPr>
                      <w:rFonts w:ascii="Arial" w:eastAsia="Times New Roman" w:hAnsi="Arial" w:cs="Arial"/>
                      <w:sz w:val="18"/>
                      <w:szCs w:val="18"/>
                      <w:lang w:val="es-BO" w:eastAsia="es-MX"/>
                    </w:rPr>
                  </w:pPr>
                  <w:r w:rsidRPr="00683E91">
                    <w:rPr>
                      <w:rFonts w:ascii="Arial" w:eastAsia="Times New Roman" w:hAnsi="Arial" w:cs="Arial"/>
                      <w:sz w:val="18"/>
                      <w:szCs w:val="18"/>
                      <w:lang w:val="es-BO" w:eastAsia="es-MX"/>
                    </w:rPr>
                    <w:t>Responsable Ambiental y SySO</w:t>
                  </w:r>
                </w:p>
                <w:p w14:paraId="4ED2A575" w14:textId="77777777" w:rsidR="001D5D1D" w:rsidRPr="00683E91" w:rsidRDefault="001D5D1D" w:rsidP="008C1490">
                  <w:pPr>
                    <w:jc w:val="center"/>
                    <w:rPr>
                      <w:rFonts w:ascii="Arial" w:eastAsia="Times New Roman" w:hAnsi="Arial" w:cs="Arial"/>
                      <w:color w:val="000000"/>
                      <w:sz w:val="18"/>
                      <w:szCs w:val="18"/>
                      <w:lang w:val="es-BO" w:eastAsia="es-MX"/>
                    </w:rPr>
                  </w:pPr>
                  <w:r w:rsidRPr="00683E91">
                    <w:rPr>
                      <w:rFonts w:ascii="Arial" w:eastAsia="Times New Roman" w:hAnsi="Arial" w:cs="Arial"/>
                      <w:sz w:val="18"/>
                      <w:szCs w:val="18"/>
                      <w:lang w:val="es-BO" w:eastAsia="es-MX"/>
                    </w:rPr>
                    <w:t xml:space="preserve"> (Contratista)</w:t>
                  </w:r>
                </w:p>
              </w:tc>
            </w:tr>
          </w:tbl>
          <w:p w14:paraId="7C3FCD7B" w14:textId="77777777" w:rsidR="001D5D1D" w:rsidRPr="00683E91" w:rsidRDefault="001D5D1D" w:rsidP="008C1490">
            <w:pPr>
              <w:widowControl w:val="0"/>
              <w:autoSpaceDE w:val="0"/>
              <w:autoSpaceDN w:val="0"/>
              <w:adjustRightInd w:val="0"/>
              <w:jc w:val="both"/>
              <w:rPr>
                <w:rFonts w:ascii="Tahoma" w:hAnsi="Tahoma" w:cs="Tahoma"/>
                <w:sz w:val="18"/>
                <w:szCs w:val="18"/>
              </w:rPr>
            </w:pPr>
          </w:p>
        </w:tc>
      </w:tr>
      <w:tr w:rsidR="001D5D1D" w:rsidRPr="00683E91" w14:paraId="7845E553" w14:textId="77777777" w:rsidTr="008C1490">
        <w:trPr>
          <w:jc w:val="right"/>
        </w:trPr>
        <w:tc>
          <w:tcPr>
            <w:tcW w:w="884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8177DE7"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lastRenderedPageBreak/>
              <w:t>Responsable:</w:t>
            </w:r>
          </w:p>
        </w:tc>
      </w:tr>
      <w:tr w:rsidR="001D5D1D" w:rsidRPr="00683E91" w14:paraId="1AA8967C" w14:textId="77777777" w:rsidTr="008C1490">
        <w:trPr>
          <w:jc w:val="right"/>
        </w:trPr>
        <w:tc>
          <w:tcPr>
            <w:tcW w:w="8843" w:type="dxa"/>
            <w:tcBorders>
              <w:top w:val="single" w:sz="4" w:space="0" w:color="000000"/>
              <w:left w:val="single" w:sz="4" w:space="0" w:color="000000"/>
              <w:bottom w:val="single" w:sz="4" w:space="0" w:color="000000"/>
              <w:right w:val="single" w:sz="4" w:space="0" w:color="000000"/>
            </w:tcBorders>
            <w:vAlign w:val="center"/>
            <w:hideMark/>
          </w:tcPr>
          <w:p w14:paraId="2C7B9C43"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 xml:space="preserve">La responsabilidad de implementación del Plan corresponde a la empresa contratista y el Supervisor estará a cargo de verificar la correcta implementación. </w:t>
            </w:r>
          </w:p>
          <w:p w14:paraId="1D267A9A"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El Contratista deberá contar con un responsable Ambiental (RA) y un responsable de Seguridad y Salud en el Trabajo (RSST) asignado a la gestión ambiental de las obras. Estas personas deberán estar en obra permanentemente.</w:t>
            </w:r>
          </w:p>
          <w:p w14:paraId="683A2BA0"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La UEP - ENDE IDRT III, será responsable de seguimiento y monitoreo a la supervisora, y reporta informes de cumplimiento a requerimiento a PEVD. Y al Banco Mundial de manera semestral y/o a requerimiento.</w:t>
            </w:r>
          </w:p>
        </w:tc>
      </w:tr>
    </w:tbl>
    <w:p w14:paraId="50A1C21A"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b/>
          <w:bCs/>
          <w:sz w:val="20"/>
          <w:szCs w:val="20"/>
        </w:rPr>
      </w:pPr>
    </w:p>
    <w:p w14:paraId="68A03BFB" w14:textId="77777777" w:rsidR="001D5D1D" w:rsidRPr="00683E91" w:rsidRDefault="001D5D1D" w:rsidP="001D5D1D">
      <w:pPr>
        <w:widowControl w:val="0"/>
        <w:autoSpaceDE w:val="0"/>
        <w:autoSpaceDN w:val="0"/>
        <w:adjustRightInd w:val="0"/>
        <w:spacing w:before="120" w:after="0" w:line="240" w:lineRule="auto"/>
        <w:jc w:val="center"/>
        <w:rPr>
          <w:rFonts w:ascii="Tahoma" w:hAnsi="Tahoma" w:cs="Tahoma"/>
          <w:b/>
          <w:bCs/>
          <w:sz w:val="20"/>
          <w:szCs w:val="20"/>
        </w:rPr>
      </w:pPr>
      <w:r w:rsidRPr="00683E91">
        <w:rPr>
          <w:rFonts w:ascii="Tahoma" w:hAnsi="Tahoma" w:cs="Tahoma"/>
          <w:b/>
          <w:bCs/>
          <w:sz w:val="20"/>
          <w:szCs w:val="20"/>
        </w:rPr>
        <w:t>Lineamientos del Plan de residuos domésticos, especiales y peligrosos</w:t>
      </w:r>
    </w:p>
    <w:tbl>
      <w:tblPr>
        <w:tblStyle w:val="Tablaconcuadrcula"/>
        <w:tblW w:w="8842" w:type="dxa"/>
        <w:jc w:val="right"/>
        <w:tblLook w:val="04A0" w:firstRow="1" w:lastRow="0" w:firstColumn="1" w:lastColumn="0" w:noHBand="0" w:noVBand="1"/>
      </w:tblPr>
      <w:tblGrid>
        <w:gridCol w:w="8842"/>
      </w:tblGrid>
      <w:tr w:rsidR="001D5D1D" w:rsidRPr="00683E91" w14:paraId="724A5040" w14:textId="77777777" w:rsidTr="008C1490">
        <w:trPr>
          <w:jc w:val="right"/>
        </w:trPr>
        <w:tc>
          <w:tcPr>
            <w:tcW w:w="884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629F289" w14:textId="77777777" w:rsidR="001D5D1D" w:rsidRPr="00683E91" w:rsidRDefault="001D5D1D" w:rsidP="008C1490">
            <w:pPr>
              <w:widowControl w:val="0"/>
              <w:autoSpaceDE w:val="0"/>
              <w:autoSpaceDN w:val="0"/>
              <w:adjustRightInd w:val="0"/>
              <w:spacing w:before="120"/>
              <w:jc w:val="both"/>
              <w:rPr>
                <w:rFonts w:ascii="Tahoma" w:hAnsi="Tahoma" w:cs="Tahoma"/>
                <w:b/>
                <w:bCs/>
                <w:sz w:val="18"/>
                <w:szCs w:val="18"/>
              </w:rPr>
            </w:pPr>
            <w:r w:rsidRPr="00683E91">
              <w:rPr>
                <w:rFonts w:ascii="Tahoma" w:hAnsi="Tahoma" w:cs="Tahoma"/>
                <w:b/>
                <w:bCs/>
                <w:sz w:val="18"/>
                <w:szCs w:val="18"/>
              </w:rPr>
              <w:t xml:space="preserve">Objetivo </w:t>
            </w:r>
          </w:p>
        </w:tc>
      </w:tr>
      <w:tr w:rsidR="001D5D1D" w:rsidRPr="00683E91" w14:paraId="166DBB95" w14:textId="77777777" w:rsidTr="008C1490">
        <w:trPr>
          <w:jc w:val="right"/>
        </w:trPr>
        <w:tc>
          <w:tcPr>
            <w:tcW w:w="8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7F5A954"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eastAsia="Times New Roman" w:hAnsi="Tahoma" w:cs="Tahoma"/>
                <w:color w:val="000000"/>
                <w:sz w:val="18"/>
                <w:szCs w:val="18"/>
                <w:lang w:eastAsia="es-MX"/>
              </w:rPr>
              <w:t xml:space="preserve">Garantizar que el adecuado almacenamiento, manejo, transporte y disposición final de los residuos generados por el subproyecto </w:t>
            </w:r>
            <w:r w:rsidRPr="00683E91">
              <w:rPr>
                <w:rFonts w:ascii="Tahoma" w:hAnsi="Tahoma" w:cs="Tahoma"/>
                <w:sz w:val="18"/>
                <w:szCs w:val="18"/>
              </w:rPr>
              <w:t>“Const. Electrificación Rural Comunidad El Cajón - Tariquia (Tarija)”</w:t>
            </w:r>
            <w:r w:rsidRPr="00683E91">
              <w:rPr>
                <w:rFonts w:ascii="Tahoma" w:eastAsia="Times New Roman" w:hAnsi="Tahoma" w:cs="Tahoma"/>
                <w:i/>
                <w:iCs/>
                <w:color w:val="000000"/>
                <w:sz w:val="18"/>
                <w:szCs w:val="18"/>
                <w:lang w:eastAsia="es-MX"/>
              </w:rPr>
              <w:t xml:space="preserve">; </w:t>
            </w:r>
            <w:r w:rsidRPr="00683E91">
              <w:rPr>
                <w:rFonts w:ascii="Tahoma" w:eastAsia="Times New Roman" w:hAnsi="Tahoma" w:cs="Tahoma"/>
                <w:color w:val="000000"/>
                <w:sz w:val="18"/>
                <w:szCs w:val="18"/>
                <w:lang w:eastAsia="es-MX"/>
              </w:rPr>
              <w:t>se realicen sin afectar el ambiente, conforme a la Ley N° 755 de Gestión Integral de Residuos Sólidos y a los Estándares Ambientales y Sociales del Banco Mundial.</w:t>
            </w:r>
          </w:p>
        </w:tc>
      </w:tr>
      <w:tr w:rsidR="001D5D1D" w:rsidRPr="00683E91" w14:paraId="4FDBF5EF" w14:textId="77777777" w:rsidTr="008C1490">
        <w:trPr>
          <w:trHeight w:val="297"/>
          <w:jc w:val="right"/>
        </w:trPr>
        <w:tc>
          <w:tcPr>
            <w:tcW w:w="884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AC20239" w14:textId="77777777" w:rsidR="001D5D1D" w:rsidRPr="00683E91" w:rsidRDefault="001D5D1D" w:rsidP="008C1490">
            <w:pPr>
              <w:widowControl w:val="0"/>
              <w:autoSpaceDE w:val="0"/>
              <w:autoSpaceDN w:val="0"/>
              <w:adjustRightInd w:val="0"/>
              <w:spacing w:before="120"/>
              <w:jc w:val="both"/>
              <w:rPr>
                <w:rFonts w:ascii="Tahoma" w:hAnsi="Tahoma" w:cs="Tahoma"/>
                <w:b/>
                <w:bCs/>
                <w:sz w:val="18"/>
                <w:szCs w:val="18"/>
              </w:rPr>
            </w:pPr>
            <w:r w:rsidRPr="00683E91">
              <w:rPr>
                <w:rFonts w:ascii="Tahoma" w:hAnsi="Tahoma" w:cs="Tahoma"/>
                <w:b/>
                <w:bCs/>
                <w:sz w:val="18"/>
                <w:szCs w:val="18"/>
              </w:rPr>
              <w:t>Impactos y medidas de mitigación</w:t>
            </w:r>
          </w:p>
        </w:tc>
      </w:tr>
      <w:tr w:rsidR="001D5D1D" w:rsidRPr="00683E91" w14:paraId="4114AB10" w14:textId="77777777" w:rsidTr="008C1490">
        <w:trPr>
          <w:trHeight w:val="297"/>
          <w:jc w:val="right"/>
        </w:trPr>
        <w:tc>
          <w:tcPr>
            <w:tcW w:w="8842" w:type="dxa"/>
            <w:tcBorders>
              <w:top w:val="single" w:sz="4" w:space="0" w:color="000000"/>
              <w:left w:val="single" w:sz="4" w:space="0" w:color="000000"/>
              <w:bottom w:val="single" w:sz="4" w:space="0" w:color="000000"/>
              <w:right w:val="single" w:sz="4" w:space="0" w:color="000000"/>
            </w:tcBorders>
            <w:vAlign w:val="center"/>
          </w:tcPr>
          <w:p w14:paraId="4476B8A0"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El desarrollo de cualquier actividad implica la generación de residuos sólidos, ya sean de tipo domiciliario, especial o peligroso. En el caso del presente subproyecto, se generarán residuos que requieren una gestión operativa adecuada; para ello, se identifican los impactos y se proponen las medidas correspondientes:</w:t>
            </w:r>
          </w:p>
          <w:p w14:paraId="1995B40F"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Identificación de impactos:</w:t>
            </w:r>
          </w:p>
          <w:p w14:paraId="1F296670" w14:textId="77777777" w:rsidR="001D5D1D" w:rsidRPr="00683E91" w:rsidRDefault="001D5D1D">
            <w:pPr>
              <w:numPr>
                <w:ilvl w:val="0"/>
                <w:numId w:val="89"/>
              </w:numPr>
              <w:spacing w:before="120" w:after="120"/>
              <w:contextualSpacing/>
              <w:jc w:val="both"/>
              <w:rPr>
                <w:rFonts w:ascii="Tahoma" w:eastAsia="Tahoma" w:hAnsi="Tahoma" w:cs="Tahoma"/>
                <w:color w:val="000000"/>
                <w:sz w:val="18"/>
                <w:szCs w:val="18"/>
                <w:lang w:eastAsia="es-MX"/>
              </w:rPr>
            </w:pPr>
            <w:r w:rsidRPr="00683E91">
              <w:rPr>
                <w:rFonts w:ascii="Tahoma" w:eastAsia="Times New Roman" w:hAnsi="Tahoma" w:cs="Tahoma"/>
                <w:sz w:val="18"/>
                <w:szCs w:val="18"/>
              </w:rPr>
              <w:t>Contaminación del Suelo por el manejo inadecuado de Residuos Sólidos asimilables a domiciliarias.</w:t>
            </w:r>
          </w:p>
          <w:p w14:paraId="124B9901" w14:textId="77777777" w:rsidR="001D5D1D" w:rsidRPr="00683E91" w:rsidRDefault="001D5D1D">
            <w:pPr>
              <w:numPr>
                <w:ilvl w:val="0"/>
                <w:numId w:val="89"/>
              </w:numPr>
              <w:spacing w:before="120" w:after="120"/>
              <w:contextualSpacing/>
              <w:jc w:val="both"/>
              <w:rPr>
                <w:rFonts w:ascii="Tahoma" w:eastAsia="Tahoma" w:hAnsi="Tahoma" w:cs="Tahoma"/>
                <w:color w:val="000000"/>
                <w:sz w:val="18"/>
                <w:szCs w:val="18"/>
                <w:lang w:eastAsia="es-MX"/>
              </w:rPr>
            </w:pPr>
            <w:r w:rsidRPr="00683E91">
              <w:rPr>
                <w:rFonts w:ascii="Tahoma" w:eastAsia="Tahoma" w:hAnsi="Tahoma" w:cs="Tahoma"/>
                <w:color w:val="000000"/>
                <w:sz w:val="18"/>
                <w:szCs w:val="18"/>
                <w:lang w:eastAsia="es-MX"/>
              </w:rPr>
              <w:t>Contaminación del suelo por disposición inadecuada de Residuos Peligrosos.</w:t>
            </w:r>
          </w:p>
          <w:p w14:paraId="79396552"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p>
          <w:p w14:paraId="29F0F034"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Medidas de Mitigación</w:t>
            </w:r>
          </w:p>
          <w:p w14:paraId="1B3BC6A5" w14:textId="77777777" w:rsidR="001D5D1D" w:rsidRPr="00683E91" w:rsidRDefault="001D5D1D">
            <w:pPr>
              <w:numPr>
                <w:ilvl w:val="0"/>
                <w:numId w:val="162"/>
              </w:numPr>
              <w:pBdr>
                <w:top w:val="nil"/>
                <w:left w:val="nil"/>
                <w:bottom w:val="nil"/>
                <w:right w:val="nil"/>
                <w:between w:val="nil"/>
              </w:pBdr>
              <w:spacing w:after="160"/>
              <w:ind w:left="175" w:hanging="142"/>
              <w:contextualSpacing/>
              <w:jc w:val="both"/>
              <w:rPr>
                <w:rFonts w:ascii="Tahoma" w:eastAsia="Tahoma" w:hAnsi="Tahoma" w:cs="Tahoma"/>
                <w:color w:val="000000"/>
                <w:sz w:val="18"/>
                <w:szCs w:val="18"/>
                <w:lang w:eastAsia="es-MX"/>
              </w:rPr>
            </w:pPr>
            <w:r w:rsidRPr="00683E91">
              <w:rPr>
                <w:rFonts w:ascii="Tahoma" w:eastAsia="Tahoma" w:hAnsi="Tahoma" w:cs="Tahoma"/>
                <w:color w:val="000000"/>
                <w:sz w:val="18"/>
                <w:szCs w:val="18"/>
                <w:lang w:eastAsia="es-MX"/>
              </w:rPr>
              <w:t xml:space="preserve">Gestión de Residuos Sólidos asimilables a domiciliarios: </w:t>
            </w:r>
          </w:p>
          <w:p w14:paraId="5F4073EB" w14:textId="77777777" w:rsidR="001D5D1D" w:rsidRPr="00683E91" w:rsidRDefault="001D5D1D">
            <w:pPr>
              <w:numPr>
                <w:ilvl w:val="0"/>
                <w:numId w:val="163"/>
              </w:numPr>
              <w:spacing w:after="160"/>
              <w:ind w:left="317" w:hanging="142"/>
              <w:contextualSpacing/>
              <w:rPr>
                <w:rFonts w:ascii="Tahoma" w:eastAsia="Tahoma" w:hAnsi="Tahoma" w:cs="Tahoma"/>
                <w:color w:val="000000"/>
                <w:sz w:val="18"/>
                <w:szCs w:val="18"/>
                <w:lang w:eastAsia="es-MX"/>
              </w:rPr>
            </w:pPr>
            <w:r w:rsidRPr="00683E91">
              <w:rPr>
                <w:rFonts w:ascii="Tahoma" w:eastAsia="Tahoma" w:hAnsi="Tahoma" w:cs="Tahoma"/>
                <w:color w:val="000000"/>
                <w:sz w:val="18"/>
                <w:szCs w:val="18"/>
                <w:lang w:eastAsia="es-MX"/>
              </w:rPr>
              <w:t>Implementar contenedores diferenciados en campamento para almacenamiento temporal de residuos sólidos.</w:t>
            </w:r>
          </w:p>
          <w:p w14:paraId="46ABDF41" w14:textId="77777777" w:rsidR="001D5D1D" w:rsidRPr="00683E91" w:rsidRDefault="001D5D1D">
            <w:pPr>
              <w:numPr>
                <w:ilvl w:val="0"/>
                <w:numId w:val="163"/>
              </w:numPr>
              <w:spacing w:after="160"/>
              <w:ind w:left="317" w:hanging="142"/>
              <w:contextualSpacing/>
              <w:rPr>
                <w:rFonts w:ascii="Tahoma" w:eastAsia="Tahoma" w:hAnsi="Tahoma" w:cs="Tahoma"/>
                <w:color w:val="000000"/>
                <w:sz w:val="18"/>
                <w:szCs w:val="18"/>
                <w:lang w:eastAsia="es-MX"/>
              </w:rPr>
            </w:pPr>
            <w:r w:rsidRPr="00683E91">
              <w:rPr>
                <w:rFonts w:ascii="Tahoma" w:eastAsia="Tahoma" w:hAnsi="Tahoma" w:cs="Tahoma"/>
                <w:color w:val="000000"/>
                <w:sz w:val="18"/>
                <w:szCs w:val="18"/>
                <w:lang w:eastAsia="es-MX"/>
              </w:rPr>
              <w:t>Capacitación al personal referente a la separación en origen.</w:t>
            </w:r>
          </w:p>
          <w:p w14:paraId="4AA09522" w14:textId="77777777" w:rsidR="001D5D1D" w:rsidRPr="00683E91" w:rsidRDefault="001D5D1D">
            <w:pPr>
              <w:numPr>
                <w:ilvl w:val="0"/>
                <w:numId w:val="163"/>
              </w:numPr>
              <w:spacing w:after="160"/>
              <w:ind w:left="317" w:hanging="142"/>
              <w:contextualSpacing/>
              <w:rPr>
                <w:rFonts w:ascii="Tahoma" w:eastAsia="Tahoma" w:hAnsi="Tahoma" w:cs="Tahoma"/>
                <w:color w:val="000000"/>
                <w:sz w:val="18"/>
                <w:szCs w:val="18"/>
                <w:lang w:eastAsia="es-MX"/>
              </w:rPr>
            </w:pPr>
            <w:r w:rsidRPr="00683E91">
              <w:rPr>
                <w:rFonts w:ascii="Tahoma" w:eastAsia="Times New Roman" w:hAnsi="Tahoma" w:cs="Tahoma"/>
                <w:sz w:val="18"/>
                <w:szCs w:val="18"/>
                <w:lang w:eastAsia="en-US"/>
              </w:rPr>
              <w:t>Disposición final de residuos sólidos de manera semanal/quincenal, para dicho efecto se contará con Convenio o Contrato suscrito con la instancia correspondiente.</w:t>
            </w:r>
          </w:p>
          <w:p w14:paraId="0D860EFF" w14:textId="77777777" w:rsidR="001D5D1D" w:rsidRPr="00683E91" w:rsidRDefault="001D5D1D">
            <w:pPr>
              <w:numPr>
                <w:ilvl w:val="0"/>
                <w:numId w:val="163"/>
              </w:numPr>
              <w:spacing w:after="160"/>
              <w:ind w:left="317" w:hanging="142"/>
              <w:contextualSpacing/>
              <w:rPr>
                <w:rFonts w:ascii="Tahoma" w:eastAsia="Tahoma" w:hAnsi="Tahoma" w:cs="Tahoma"/>
                <w:color w:val="000000"/>
                <w:sz w:val="18"/>
                <w:szCs w:val="18"/>
                <w:lang w:eastAsia="es-MX"/>
              </w:rPr>
            </w:pPr>
            <w:r w:rsidRPr="00683E91">
              <w:rPr>
                <w:rFonts w:ascii="Tahoma" w:eastAsia="Times New Roman" w:hAnsi="Tahoma" w:cs="Tahoma"/>
                <w:sz w:val="18"/>
                <w:szCs w:val="18"/>
                <w:lang w:eastAsia="en-US"/>
              </w:rPr>
              <w:t>No se realizará quema de residuos Sólidos.</w:t>
            </w:r>
          </w:p>
          <w:p w14:paraId="6AFA17B6" w14:textId="77777777" w:rsidR="001D5D1D" w:rsidRPr="00683E91" w:rsidRDefault="001D5D1D">
            <w:pPr>
              <w:numPr>
                <w:ilvl w:val="0"/>
                <w:numId w:val="163"/>
              </w:numPr>
              <w:spacing w:after="160"/>
              <w:ind w:left="317" w:hanging="142"/>
              <w:contextualSpacing/>
              <w:rPr>
                <w:rFonts w:ascii="Tahoma" w:eastAsia="Tahoma" w:hAnsi="Tahoma" w:cs="Tahoma"/>
                <w:color w:val="000000"/>
                <w:sz w:val="18"/>
                <w:szCs w:val="18"/>
                <w:lang w:eastAsia="es-MX"/>
              </w:rPr>
            </w:pPr>
            <w:r w:rsidRPr="00683E91">
              <w:rPr>
                <w:rFonts w:ascii="Tahoma" w:eastAsia="Tahoma" w:hAnsi="Tahoma" w:cs="Tahoma"/>
                <w:color w:val="000000"/>
                <w:sz w:val="18"/>
                <w:szCs w:val="18"/>
                <w:lang w:eastAsia="es-MX"/>
              </w:rPr>
              <w:t>La disposición de Residuos sólidos se realizará en sitios autorizados.</w:t>
            </w:r>
          </w:p>
          <w:p w14:paraId="176CA179" w14:textId="77777777" w:rsidR="001D5D1D" w:rsidRPr="00683E91" w:rsidRDefault="001D5D1D" w:rsidP="008C1490">
            <w:pPr>
              <w:pBdr>
                <w:top w:val="nil"/>
                <w:left w:val="nil"/>
                <w:bottom w:val="nil"/>
                <w:right w:val="nil"/>
                <w:between w:val="nil"/>
              </w:pBdr>
              <w:spacing w:after="160"/>
              <w:ind w:left="317"/>
              <w:contextualSpacing/>
              <w:jc w:val="both"/>
              <w:rPr>
                <w:rFonts w:ascii="Tahoma" w:eastAsia="Tahoma" w:hAnsi="Tahoma" w:cs="Tahoma"/>
                <w:color w:val="000000"/>
                <w:sz w:val="18"/>
                <w:szCs w:val="18"/>
                <w:lang w:eastAsia="es-MX"/>
              </w:rPr>
            </w:pPr>
          </w:p>
          <w:p w14:paraId="3D7B5847" w14:textId="77777777" w:rsidR="001D5D1D" w:rsidRPr="00683E91" w:rsidRDefault="001D5D1D">
            <w:pPr>
              <w:numPr>
                <w:ilvl w:val="0"/>
                <w:numId w:val="162"/>
              </w:numPr>
              <w:pBdr>
                <w:top w:val="nil"/>
                <w:left w:val="nil"/>
                <w:bottom w:val="nil"/>
                <w:right w:val="nil"/>
                <w:between w:val="nil"/>
              </w:pBdr>
              <w:spacing w:after="160"/>
              <w:ind w:left="175" w:hanging="142"/>
              <w:contextualSpacing/>
              <w:jc w:val="both"/>
              <w:rPr>
                <w:rFonts w:ascii="Tahoma" w:eastAsia="Tahoma" w:hAnsi="Tahoma" w:cs="Tahoma"/>
                <w:color w:val="000000"/>
                <w:sz w:val="18"/>
                <w:szCs w:val="18"/>
                <w:lang w:eastAsia="es-MX"/>
              </w:rPr>
            </w:pPr>
            <w:r w:rsidRPr="00683E91">
              <w:rPr>
                <w:rFonts w:ascii="Tahoma" w:eastAsia="Tahoma" w:hAnsi="Tahoma" w:cs="Tahoma"/>
                <w:color w:val="000000"/>
                <w:sz w:val="18"/>
                <w:szCs w:val="18"/>
                <w:lang w:eastAsia="es-MX"/>
              </w:rPr>
              <w:t>Gestión de Residuos Sólidos Peligrosos: Durante la ejecución del subproyecto no se prevé la generación de Residuos Peligrosos, sin embargo, en caso de generarse se tomarán las siguientes medidas:</w:t>
            </w:r>
          </w:p>
          <w:p w14:paraId="3FF673E9" w14:textId="77777777" w:rsidR="001D5D1D" w:rsidRPr="00683E91" w:rsidRDefault="001D5D1D">
            <w:pPr>
              <w:numPr>
                <w:ilvl w:val="0"/>
                <w:numId w:val="164"/>
              </w:numPr>
              <w:pBdr>
                <w:top w:val="nil"/>
                <w:left w:val="nil"/>
                <w:bottom w:val="nil"/>
                <w:right w:val="nil"/>
                <w:between w:val="nil"/>
              </w:pBdr>
              <w:spacing w:after="160"/>
              <w:ind w:left="459"/>
              <w:contextualSpacing/>
              <w:jc w:val="both"/>
              <w:rPr>
                <w:rFonts w:ascii="Tahoma" w:eastAsia="Tahoma" w:hAnsi="Tahoma" w:cs="Tahoma"/>
                <w:color w:val="000000"/>
                <w:sz w:val="18"/>
                <w:szCs w:val="18"/>
                <w:lang w:eastAsia="es-MX"/>
              </w:rPr>
            </w:pPr>
            <w:r w:rsidRPr="00683E91">
              <w:rPr>
                <w:rFonts w:ascii="Tahoma" w:eastAsia="Tahoma" w:hAnsi="Tahoma" w:cs="Tahoma"/>
                <w:color w:val="000000"/>
                <w:sz w:val="18"/>
                <w:szCs w:val="18"/>
                <w:lang w:eastAsia="es-MX"/>
              </w:rPr>
              <w:t xml:space="preserve">Adecuar el área de almacenamiento temporal de residuos peligrosos </w:t>
            </w:r>
            <w:r w:rsidRPr="00683E91">
              <w:rPr>
                <w:rFonts w:ascii="Tahoma" w:eastAsia="Tahoma" w:hAnsi="Tahoma" w:cs="Tahoma"/>
                <w:i/>
                <w:iCs/>
                <w:color w:val="000000"/>
                <w:sz w:val="18"/>
                <w:szCs w:val="18"/>
                <w:lang w:eastAsia="es-MX"/>
              </w:rPr>
              <w:t>(en caso que corresponda)</w:t>
            </w:r>
          </w:p>
          <w:p w14:paraId="6CC97C7F" w14:textId="77777777" w:rsidR="001D5D1D" w:rsidRPr="00683E91" w:rsidRDefault="001D5D1D">
            <w:pPr>
              <w:numPr>
                <w:ilvl w:val="0"/>
                <w:numId w:val="164"/>
              </w:numPr>
              <w:pBdr>
                <w:top w:val="nil"/>
                <w:left w:val="nil"/>
                <w:bottom w:val="nil"/>
                <w:right w:val="nil"/>
                <w:between w:val="nil"/>
              </w:pBdr>
              <w:spacing w:after="160"/>
              <w:ind w:left="459"/>
              <w:contextualSpacing/>
              <w:jc w:val="both"/>
              <w:rPr>
                <w:rFonts w:ascii="Tahoma" w:eastAsia="Tahoma" w:hAnsi="Tahoma" w:cs="Tahoma"/>
                <w:color w:val="000000"/>
                <w:sz w:val="18"/>
                <w:szCs w:val="18"/>
                <w:lang w:eastAsia="es-MX"/>
              </w:rPr>
            </w:pPr>
            <w:r w:rsidRPr="00683E91">
              <w:rPr>
                <w:rFonts w:ascii="Tahoma" w:eastAsia="Tahoma" w:hAnsi="Tahoma" w:cs="Tahoma"/>
                <w:color w:val="000000"/>
                <w:sz w:val="18"/>
                <w:szCs w:val="18"/>
                <w:lang w:eastAsia="es-MX"/>
              </w:rPr>
              <w:lastRenderedPageBreak/>
              <w:t>Capacitación al personal en manejo de residuos peligrosos.</w:t>
            </w:r>
          </w:p>
          <w:p w14:paraId="08B9FF96" w14:textId="77777777" w:rsidR="001D5D1D" w:rsidRPr="00683E91" w:rsidRDefault="001D5D1D">
            <w:pPr>
              <w:numPr>
                <w:ilvl w:val="0"/>
                <w:numId w:val="164"/>
              </w:numPr>
              <w:pBdr>
                <w:top w:val="nil"/>
                <w:left w:val="nil"/>
                <w:bottom w:val="nil"/>
                <w:right w:val="nil"/>
                <w:between w:val="nil"/>
              </w:pBdr>
              <w:spacing w:after="160"/>
              <w:ind w:left="459"/>
              <w:contextualSpacing/>
              <w:jc w:val="both"/>
              <w:rPr>
                <w:rFonts w:ascii="Tahoma" w:eastAsia="Tahoma" w:hAnsi="Tahoma" w:cs="Tahoma"/>
                <w:color w:val="000000"/>
                <w:sz w:val="18"/>
                <w:szCs w:val="18"/>
                <w:lang w:eastAsia="es-MX"/>
              </w:rPr>
            </w:pPr>
            <w:r w:rsidRPr="00683E91">
              <w:rPr>
                <w:rFonts w:ascii="Tahoma" w:eastAsia="Times New Roman" w:hAnsi="Tahoma" w:cs="Tahoma"/>
                <w:sz w:val="18"/>
                <w:szCs w:val="18"/>
                <w:lang w:eastAsia="en-US"/>
              </w:rPr>
              <w:t xml:space="preserve">Contrato con operador autorizado para la gestión adecuada de residuos sólidos peligrosos. </w:t>
            </w:r>
            <w:r w:rsidRPr="00683E91">
              <w:rPr>
                <w:rFonts w:ascii="Tahoma" w:eastAsia="Times New Roman" w:hAnsi="Tahoma" w:cs="Tahoma"/>
                <w:i/>
                <w:iCs/>
                <w:sz w:val="18"/>
                <w:szCs w:val="18"/>
                <w:lang w:eastAsia="en-US"/>
              </w:rPr>
              <w:t>(en caso que corresponda)</w:t>
            </w:r>
            <w:r w:rsidRPr="00683E91">
              <w:rPr>
                <w:rFonts w:ascii="Tahoma" w:eastAsia="Times New Roman" w:hAnsi="Tahoma" w:cs="Tahoma"/>
                <w:sz w:val="18"/>
                <w:szCs w:val="18"/>
                <w:lang w:eastAsia="en-US"/>
              </w:rPr>
              <w:t xml:space="preserve">  </w:t>
            </w:r>
          </w:p>
          <w:p w14:paraId="628EE340" w14:textId="77777777" w:rsidR="001D5D1D" w:rsidRPr="00683E91" w:rsidRDefault="001D5D1D">
            <w:pPr>
              <w:numPr>
                <w:ilvl w:val="0"/>
                <w:numId w:val="164"/>
              </w:numPr>
              <w:pBdr>
                <w:top w:val="nil"/>
                <w:left w:val="nil"/>
                <w:bottom w:val="nil"/>
                <w:right w:val="nil"/>
                <w:between w:val="nil"/>
              </w:pBdr>
              <w:spacing w:after="160"/>
              <w:ind w:left="459"/>
              <w:contextualSpacing/>
              <w:jc w:val="both"/>
              <w:rPr>
                <w:rFonts w:ascii="Tahoma" w:eastAsia="Tahoma" w:hAnsi="Tahoma" w:cs="Tahoma"/>
                <w:color w:val="000000"/>
                <w:sz w:val="18"/>
                <w:szCs w:val="18"/>
                <w:lang w:eastAsia="es-MX"/>
              </w:rPr>
            </w:pPr>
            <w:r w:rsidRPr="00683E91">
              <w:rPr>
                <w:rFonts w:ascii="Tahoma" w:eastAsia="Times New Roman" w:hAnsi="Tahoma" w:cs="Tahoma"/>
                <w:sz w:val="18"/>
                <w:szCs w:val="18"/>
                <w:lang w:eastAsia="en-US"/>
              </w:rPr>
              <w:t>No se realizará quema de residuos Sólidos con estas características.</w:t>
            </w:r>
          </w:p>
          <w:p w14:paraId="1EB0EC36" w14:textId="77777777" w:rsidR="001D5D1D" w:rsidRPr="00683E91" w:rsidRDefault="001D5D1D">
            <w:pPr>
              <w:numPr>
                <w:ilvl w:val="0"/>
                <w:numId w:val="164"/>
              </w:numPr>
              <w:pBdr>
                <w:top w:val="nil"/>
                <w:left w:val="nil"/>
                <w:bottom w:val="nil"/>
                <w:right w:val="nil"/>
                <w:between w:val="nil"/>
              </w:pBdr>
              <w:spacing w:after="160"/>
              <w:ind w:left="459"/>
              <w:contextualSpacing/>
              <w:jc w:val="both"/>
              <w:rPr>
                <w:rFonts w:ascii="Tahoma" w:eastAsia="Tahoma" w:hAnsi="Tahoma" w:cs="Tahoma"/>
                <w:color w:val="000000"/>
                <w:sz w:val="18"/>
                <w:szCs w:val="18"/>
                <w:lang w:eastAsia="es-MX"/>
              </w:rPr>
            </w:pPr>
            <w:r w:rsidRPr="00683E91">
              <w:rPr>
                <w:rFonts w:ascii="Tahoma" w:eastAsia="Times New Roman" w:hAnsi="Tahoma" w:cs="Tahoma"/>
                <w:sz w:val="18"/>
                <w:szCs w:val="18"/>
                <w:lang w:eastAsia="en-US"/>
              </w:rPr>
              <w:t xml:space="preserve">Disposición final de residuos sólidos peligrosos con un operador autorizado. </w:t>
            </w:r>
            <w:r w:rsidRPr="00683E91">
              <w:rPr>
                <w:rFonts w:ascii="Tahoma" w:eastAsia="Times New Roman" w:hAnsi="Tahoma" w:cs="Tahoma"/>
                <w:i/>
                <w:iCs/>
                <w:sz w:val="18"/>
                <w:szCs w:val="18"/>
                <w:lang w:eastAsia="en-US"/>
              </w:rPr>
              <w:t>(en caso que corresponda)</w:t>
            </w:r>
          </w:p>
          <w:p w14:paraId="0462A4EB" w14:textId="77777777" w:rsidR="001D5D1D" w:rsidRPr="00683E91" w:rsidRDefault="001D5D1D" w:rsidP="008C1490">
            <w:pPr>
              <w:pBdr>
                <w:top w:val="nil"/>
                <w:left w:val="nil"/>
                <w:bottom w:val="nil"/>
                <w:right w:val="nil"/>
                <w:between w:val="nil"/>
              </w:pBdr>
              <w:spacing w:after="160"/>
              <w:ind w:left="459"/>
              <w:contextualSpacing/>
              <w:jc w:val="both"/>
              <w:rPr>
                <w:rFonts w:ascii="Tahoma" w:eastAsia="Tahoma" w:hAnsi="Tahoma" w:cs="Tahoma"/>
                <w:color w:val="000000"/>
                <w:sz w:val="18"/>
                <w:szCs w:val="18"/>
                <w:lang w:eastAsia="es-MX"/>
              </w:rPr>
            </w:pPr>
          </w:p>
          <w:p w14:paraId="575D81EB" w14:textId="77777777" w:rsidR="001D5D1D" w:rsidRPr="00683E91" w:rsidRDefault="001D5D1D">
            <w:pPr>
              <w:numPr>
                <w:ilvl w:val="0"/>
                <w:numId w:val="162"/>
              </w:numPr>
              <w:pBdr>
                <w:top w:val="nil"/>
                <w:left w:val="nil"/>
                <w:bottom w:val="nil"/>
                <w:right w:val="nil"/>
                <w:between w:val="nil"/>
              </w:pBdr>
              <w:spacing w:after="160"/>
              <w:ind w:left="175" w:hanging="142"/>
              <w:contextualSpacing/>
              <w:jc w:val="both"/>
              <w:rPr>
                <w:rFonts w:ascii="Tahoma" w:eastAsia="Tahoma" w:hAnsi="Tahoma" w:cs="Tahoma"/>
                <w:color w:val="000000"/>
                <w:sz w:val="18"/>
                <w:szCs w:val="18"/>
                <w:lang w:eastAsia="es-MX"/>
              </w:rPr>
            </w:pPr>
            <w:r w:rsidRPr="00683E91">
              <w:rPr>
                <w:rFonts w:ascii="Tahoma" w:eastAsia="Times New Roman" w:hAnsi="Tahoma" w:cs="Tahoma"/>
                <w:sz w:val="18"/>
                <w:szCs w:val="18"/>
                <w:lang w:eastAsia="en-US"/>
              </w:rPr>
              <w:t>Gestión Responsable de Residuos Forestales y aprovechamiento comunitario: Las troncas y residuos forestales generados deberán ser manejados de manera ordenada, promoviendo su aprovechamiento social y evitando impactos ambientales. Las actividades asociadas son:</w:t>
            </w:r>
          </w:p>
          <w:p w14:paraId="394DF734" w14:textId="77777777" w:rsidR="001D5D1D" w:rsidRPr="00683E91" w:rsidRDefault="001D5D1D">
            <w:pPr>
              <w:numPr>
                <w:ilvl w:val="0"/>
                <w:numId w:val="165"/>
              </w:numPr>
              <w:pBdr>
                <w:top w:val="nil"/>
                <w:left w:val="nil"/>
                <w:bottom w:val="nil"/>
                <w:right w:val="nil"/>
                <w:between w:val="nil"/>
              </w:pBdr>
              <w:spacing w:after="160"/>
              <w:ind w:left="459" w:hanging="284"/>
              <w:contextualSpacing/>
              <w:jc w:val="both"/>
              <w:rPr>
                <w:rFonts w:ascii="Tahoma" w:eastAsia="Tahoma" w:hAnsi="Tahoma" w:cs="Tahoma"/>
                <w:color w:val="000000"/>
                <w:sz w:val="18"/>
                <w:szCs w:val="18"/>
                <w:lang w:eastAsia="es-MX"/>
              </w:rPr>
            </w:pPr>
            <w:r w:rsidRPr="00683E91">
              <w:rPr>
                <w:rFonts w:ascii="Tahoma" w:eastAsia="Tahoma" w:hAnsi="Tahoma" w:cs="Tahoma"/>
                <w:color w:val="000000"/>
                <w:sz w:val="18"/>
                <w:szCs w:val="18"/>
                <w:lang w:eastAsia="es-MX"/>
              </w:rPr>
              <w:t>Registro fotográfico y georreferenciado de los puntos de apeo y de acopio temporal.</w:t>
            </w:r>
          </w:p>
          <w:p w14:paraId="7F114FC4" w14:textId="77777777" w:rsidR="001D5D1D" w:rsidRPr="00683E91" w:rsidRDefault="001D5D1D">
            <w:pPr>
              <w:numPr>
                <w:ilvl w:val="0"/>
                <w:numId w:val="165"/>
              </w:numPr>
              <w:pBdr>
                <w:top w:val="nil"/>
                <w:left w:val="nil"/>
                <w:bottom w:val="nil"/>
                <w:right w:val="nil"/>
                <w:between w:val="nil"/>
              </w:pBdr>
              <w:spacing w:after="160"/>
              <w:ind w:left="459" w:hanging="284"/>
              <w:contextualSpacing/>
              <w:jc w:val="both"/>
              <w:rPr>
                <w:rFonts w:ascii="Tahoma" w:eastAsia="Tahoma" w:hAnsi="Tahoma" w:cs="Tahoma"/>
                <w:color w:val="000000"/>
                <w:sz w:val="18"/>
                <w:szCs w:val="18"/>
                <w:lang w:eastAsia="es-MX"/>
              </w:rPr>
            </w:pPr>
            <w:r w:rsidRPr="00683E91">
              <w:rPr>
                <w:rFonts w:ascii="Tahoma" w:eastAsia="Tahoma" w:hAnsi="Tahoma" w:cs="Tahoma"/>
                <w:color w:val="000000"/>
                <w:sz w:val="18"/>
                <w:szCs w:val="18"/>
                <w:lang w:eastAsia="es-MX"/>
              </w:rPr>
              <w:t>Depósito de troncas en áreas autorizadas por la Supervisión de obra.</w:t>
            </w:r>
          </w:p>
          <w:p w14:paraId="562E1627" w14:textId="77777777" w:rsidR="001D5D1D" w:rsidRPr="00683E91" w:rsidRDefault="001D5D1D">
            <w:pPr>
              <w:numPr>
                <w:ilvl w:val="0"/>
                <w:numId w:val="165"/>
              </w:numPr>
              <w:pBdr>
                <w:top w:val="nil"/>
                <w:left w:val="nil"/>
                <w:bottom w:val="nil"/>
                <w:right w:val="nil"/>
                <w:between w:val="nil"/>
              </w:pBdr>
              <w:spacing w:after="160"/>
              <w:ind w:left="459" w:hanging="284"/>
              <w:contextualSpacing/>
              <w:jc w:val="both"/>
              <w:rPr>
                <w:rFonts w:ascii="Tahoma" w:hAnsi="Tahoma" w:cs="Tahoma"/>
                <w:sz w:val="18"/>
                <w:szCs w:val="18"/>
              </w:rPr>
            </w:pPr>
            <w:r w:rsidRPr="00683E91">
              <w:rPr>
                <w:rFonts w:ascii="Tahoma" w:eastAsia="Tahoma" w:hAnsi="Tahoma" w:cs="Tahoma"/>
                <w:color w:val="000000"/>
                <w:sz w:val="18"/>
                <w:szCs w:val="18"/>
                <w:lang w:eastAsia="es-MX"/>
              </w:rPr>
              <w:t xml:space="preserve">Aprovechamiento comunitario de la madera con fines sociales </w:t>
            </w:r>
            <w:r w:rsidRPr="00683E91">
              <w:rPr>
                <w:rFonts w:ascii="Tahoma" w:eastAsia="Tahoma" w:hAnsi="Tahoma" w:cs="Tahoma"/>
                <w:i/>
                <w:iCs/>
                <w:color w:val="000000"/>
                <w:sz w:val="18"/>
                <w:szCs w:val="18"/>
                <w:lang w:eastAsia="es-MX"/>
              </w:rPr>
              <w:t>(leña, postes, mobiliario comunal),</w:t>
            </w:r>
            <w:r w:rsidRPr="00683E91">
              <w:rPr>
                <w:rFonts w:ascii="Tahoma" w:eastAsia="Tahoma" w:hAnsi="Tahoma" w:cs="Tahoma"/>
                <w:color w:val="000000"/>
                <w:sz w:val="18"/>
                <w:szCs w:val="18"/>
                <w:lang w:eastAsia="es-MX"/>
              </w:rPr>
              <w:t xml:space="preserve"> previa coordinación con autoridades de la comunidad.</w:t>
            </w:r>
          </w:p>
        </w:tc>
      </w:tr>
      <w:tr w:rsidR="001D5D1D" w:rsidRPr="00683E91" w14:paraId="225AEBAA" w14:textId="77777777" w:rsidTr="008C1490">
        <w:trPr>
          <w:trHeight w:val="276"/>
          <w:jc w:val="right"/>
        </w:trPr>
        <w:tc>
          <w:tcPr>
            <w:tcW w:w="884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0F356EF" w14:textId="77777777" w:rsidR="001D5D1D" w:rsidRPr="00683E91" w:rsidRDefault="001D5D1D" w:rsidP="008C1490">
            <w:pPr>
              <w:widowControl w:val="0"/>
              <w:autoSpaceDE w:val="0"/>
              <w:autoSpaceDN w:val="0"/>
              <w:adjustRightInd w:val="0"/>
              <w:spacing w:before="120"/>
              <w:jc w:val="both"/>
              <w:rPr>
                <w:rFonts w:ascii="Tahoma" w:hAnsi="Tahoma" w:cs="Tahoma"/>
                <w:b/>
                <w:bCs/>
                <w:sz w:val="18"/>
                <w:szCs w:val="18"/>
              </w:rPr>
            </w:pPr>
            <w:r w:rsidRPr="00683E91">
              <w:rPr>
                <w:rFonts w:ascii="Tahoma" w:hAnsi="Tahoma" w:cs="Tahoma"/>
                <w:b/>
                <w:bCs/>
                <w:sz w:val="18"/>
                <w:szCs w:val="18"/>
              </w:rPr>
              <w:lastRenderedPageBreak/>
              <w:t>Gestión Operativa de Residuos solidos</w:t>
            </w:r>
          </w:p>
        </w:tc>
      </w:tr>
      <w:tr w:rsidR="001D5D1D" w:rsidRPr="00683E91" w14:paraId="17DD943C" w14:textId="77777777" w:rsidTr="008C1490">
        <w:trPr>
          <w:trHeight w:val="690"/>
          <w:jc w:val="right"/>
        </w:trPr>
        <w:tc>
          <w:tcPr>
            <w:tcW w:w="8842" w:type="dxa"/>
            <w:tcBorders>
              <w:top w:val="single" w:sz="4" w:space="0" w:color="000000"/>
              <w:left w:val="single" w:sz="4" w:space="0" w:color="000000"/>
              <w:bottom w:val="single" w:sz="4" w:space="0" w:color="000000"/>
              <w:right w:val="single" w:sz="4" w:space="0" w:color="000000"/>
            </w:tcBorders>
            <w:vAlign w:val="center"/>
          </w:tcPr>
          <w:p w14:paraId="150F8E42" w14:textId="77777777" w:rsidR="001D5D1D" w:rsidRPr="00683E91" w:rsidRDefault="001D5D1D" w:rsidP="008C1490">
            <w:pPr>
              <w:widowControl w:val="0"/>
              <w:spacing w:after="160"/>
              <w:jc w:val="both"/>
              <w:rPr>
                <w:rFonts w:ascii="Tahoma" w:eastAsia="Tahoma" w:hAnsi="Tahoma" w:cs="Tahoma"/>
                <w:color w:val="000000" w:themeColor="text1"/>
                <w:sz w:val="18"/>
                <w:szCs w:val="18"/>
                <w:lang w:eastAsia="en-US"/>
              </w:rPr>
            </w:pPr>
            <w:r w:rsidRPr="00683E91">
              <w:rPr>
                <w:rFonts w:ascii="Tahoma" w:eastAsia="Tahoma" w:hAnsi="Tahoma" w:cs="Tahoma"/>
                <w:color w:val="000000" w:themeColor="text1"/>
                <w:sz w:val="18"/>
                <w:szCs w:val="18"/>
                <w:lang w:eastAsia="en-US"/>
              </w:rPr>
              <w:t>La gestión operativa de los residuos sólidos abarca desde su generación hasta su disposición final. De acuerdo con la Ley N° 755, este proceso se compone de las siguientes etapas</w:t>
            </w:r>
          </w:p>
          <w:p w14:paraId="10D147FB" w14:textId="77777777" w:rsidR="001D5D1D" w:rsidRPr="00683E91" w:rsidRDefault="001D5D1D">
            <w:pPr>
              <w:widowControl w:val="0"/>
              <w:numPr>
                <w:ilvl w:val="1"/>
                <w:numId w:val="82"/>
              </w:numPr>
              <w:tabs>
                <w:tab w:val="clear" w:pos="1440"/>
              </w:tabs>
              <w:spacing w:after="160"/>
              <w:ind w:left="748" w:hanging="425"/>
              <w:contextualSpacing/>
              <w:jc w:val="both"/>
              <w:rPr>
                <w:rFonts w:ascii="Tahoma" w:eastAsia="Tahoma" w:hAnsi="Tahoma" w:cs="Tahoma"/>
                <w:color w:val="000000" w:themeColor="text1"/>
                <w:sz w:val="18"/>
                <w:szCs w:val="18"/>
                <w:lang w:eastAsia="en-US"/>
              </w:rPr>
            </w:pPr>
            <w:r w:rsidRPr="00683E91">
              <w:rPr>
                <w:rFonts w:ascii="Tahoma" w:eastAsia="Tahoma" w:hAnsi="Tahoma" w:cs="Tahoma"/>
                <w:color w:val="000000" w:themeColor="text1"/>
                <w:sz w:val="18"/>
                <w:szCs w:val="18"/>
                <w:lang w:eastAsia="en-US"/>
              </w:rPr>
              <w:t>Separación.</w:t>
            </w:r>
          </w:p>
          <w:p w14:paraId="47C31F08" w14:textId="77777777" w:rsidR="001D5D1D" w:rsidRPr="00683E91" w:rsidRDefault="001D5D1D">
            <w:pPr>
              <w:widowControl w:val="0"/>
              <w:numPr>
                <w:ilvl w:val="1"/>
                <w:numId w:val="82"/>
              </w:numPr>
              <w:tabs>
                <w:tab w:val="clear" w:pos="1440"/>
              </w:tabs>
              <w:spacing w:after="160"/>
              <w:ind w:left="748" w:hanging="425"/>
              <w:contextualSpacing/>
              <w:jc w:val="both"/>
              <w:rPr>
                <w:rFonts w:ascii="Tahoma" w:eastAsia="Tahoma" w:hAnsi="Tahoma" w:cs="Tahoma"/>
                <w:color w:val="000000" w:themeColor="text1"/>
                <w:sz w:val="18"/>
                <w:szCs w:val="18"/>
                <w:lang w:eastAsia="en-US"/>
              </w:rPr>
            </w:pPr>
            <w:r w:rsidRPr="00683E91">
              <w:rPr>
                <w:rFonts w:ascii="Tahoma" w:eastAsia="Tahoma" w:hAnsi="Tahoma" w:cs="Tahoma"/>
                <w:color w:val="000000" w:themeColor="text1"/>
                <w:sz w:val="18"/>
                <w:szCs w:val="18"/>
                <w:lang w:eastAsia="en-US"/>
              </w:rPr>
              <w:t>Almacenamiento.</w:t>
            </w:r>
          </w:p>
          <w:p w14:paraId="238A4E40" w14:textId="77777777" w:rsidR="001D5D1D" w:rsidRPr="00683E91" w:rsidRDefault="001D5D1D">
            <w:pPr>
              <w:widowControl w:val="0"/>
              <w:numPr>
                <w:ilvl w:val="1"/>
                <w:numId w:val="82"/>
              </w:numPr>
              <w:tabs>
                <w:tab w:val="clear" w:pos="1440"/>
              </w:tabs>
              <w:spacing w:after="160"/>
              <w:ind w:left="748" w:hanging="425"/>
              <w:contextualSpacing/>
              <w:jc w:val="both"/>
              <w:rPr>
                <w:rFonts w:ascii="Tahoma" w:eastAsia="Tahoma" w:hAnsi="Tahoma" w:cs="Tahoma"/>
                <w:color w:val="000000" w:themeColor="text1"/>
                <w:sz w:val="18"/>
                <w:szCs w:val="18"/>
                <w:lang w:eastAsia="en-US"/>
              </w:rPr>
            </w:pPr>
            <w:r w:rsidRPr="00683E91">
              <w:rPr>
                <w:rFonts w:ascii="Tahoma" w:eastAsia="Tahoma" w:hAnsi="Tahoma" w:cs="Tahoma"/>
                <w:color w:val="000000" w:themeColor="text1"/>
                <w:sz w:val="18"/>
                <w:szCs w:val="18"/>
                <w:lang w:eastAsia="en-US"/>
              </w:rPr>
              <w:t>Recolección.</w:t>
            </w:r>
          </w:p>
          <w:p w14:paraId="0BE8A6A6" w14:textId="77777777" w:rsidR="001D5D1D" w:rsidRPr="00683E91" w:rsidRDefault="001D5D1D">
            <w:pPr>
              <w:widowControl w:val="0"/>
              <w:numPr>
                <w:ilvl w:val="1"/>
                <w:numId w:val="82"/>
              </w:numPr>
              <w:tabs>
                <w:tab w:val="clear" w:pos="1440"/>
              </w:tabs>
              <w:spacing w:after="160"/>
              <w:ind w:left="748" w:hanging="425"/>
              <w:contextualSpacing/>
              <w:jc w:val="both"/>
              <w:rPr>
                <w:rFonts w:ascii="Tahoma" w:eastAsia="Tahoma" w:hAnsi="Tahoma" w:cs="Tahoma"/>
                <w:color w:val="000000" w:themeColor="text1"/>
                <w:sz w:val="18"/>
                <w:szCs w:val="18"/>
                <w:lang w:eastAsia="en-US"/>
              </w:rPr>
            </w:pPr>
            <w:r w:rsidRPr="00683E91">
              <w:rPr>
                <w:rFonts w:ascii="Tahoma" w:eastAsia="Tahoma" w:hAnsi="Tahoma" w:cs="Tahoma"/>
                <w:color w:val="000000" w:themeColor="text1"/>
                <w:sz w:val="18"/>
                <w:szCs w:val="18"/>
                <w:lang w:eastAsia="en-US"/>
              </w:rPr>
              <w:t>Transporte.</w:t>
            </w:r>
          </w:p>
          <w:p w14:paraId="774DE706" w14:textId="77777777" w:rsidR="001D5D1D" w:rsidRPr="00683E91" w:rsidRDefault="001D5D1D">
            <w:pPr>
              <w:widowControl w:val="0"/>
              <w:numPr>
                <w:ilvl w:val="1"/>
                <w:numId w:val="82"/>
              </w:numPr>
              <w:tabs>
                <w:tab w:val="clear" w:pos="1440"/>
              </w:tabs>
              <w:spacing w:after="160"/>
              <w:ind w:left="748" w:hanging="425"/>
              <w:contextualSpacing/>
              <w:jc w:val="both"/>
              <w:rPr>
                <w:rFonts w:ascii="Tahoma" w:eastAsia="Tahoma" w:hAnsi="Tahoma" w:cs="Tahoma"/>
                <w:color w:val="000000" w:themeColor="text1"/>
                <w:sz w:val="18"/>
                <w:szCs w:val="18"/>
                <w:lang w:eastAsia="en-US"/>
              </w:rPr>
            </w:pPr>
            <w:r w:rsidRPr="00683E91">
              <w:rPr>
                <w:rFonts w:ascii="Tahoma" w:eastAsia="Tahoma" w:hAnsi="Tahoma" w:cs="Tahoma"/>
                <w:color w:val="000000" w:themeColor="text1"/>
                <w:sz w:val="18"/>
                <w:szCs w:val="18"/>
                <w:lang w:eastAsia="en-US"/>
              </w:rPr>
              <w:t>Transferencia.</w:t>
            </w:r>
          </w:p>
          <w:p w14:paraId="02A4BE48" w14:textId="77777777" w:rsidR="001D5D1D" w:rsidRPr="00683E91" w:rsidRDefault="001D5D1D">
            <w:pPr>
              <w:widowControl w:val="0"/>
              <w:numPr>
                <w:ilvl w:val="1"/>
                <w:numId w:val="82"/>
              </w:numPr>
              <w:tabs>
                <w:tab w:val="clear" w:pos="1440"/>
              </w:tabs>
              <w:spacing w:after="160"/>
              <w:ind w:left="748" w:hanging="425"/>
              <w:contextualSpacing/>
              <w:jc w:val="both"/>
              <w:rPr>
                <w:rFonts w:ascii="Tahoma" w:eastAsia="Tahoma" w:hAnsi="Tahoma" w:cs="Tahoma"/>
                <w:color w:val="000000" w:themeColor="text1"/>
                <w:sz w:val="18"/>
                <w:szCs w:val="18"/>
                <w:lang w:eastAsia="en-US"/>
              </w:rPr>
            </w:pPr>
            <w:r w:rsidRPr="00683E91">
              <w:rPr>
                <w:rFonts w:ascii="Tahoma" w:eastAsia="Tahoma" w:hAnsi="Tahoma" w:cs="Tahoma"/>
                <w:color w:val="000000" w:themeColor="text1"/>
                <w:sz w:val="18"/>
                <w:szCs w:val="18"/>
                <w:lang w:eastAsia="en-US"/>
              </w:rPr>
              <w:t>Tratamiento.</w:t>
            </w:r>
          </w:p>
          <w:p w14:paraId="05246F41" w14:textId="77777777" w:rsidR="001D5D1D" w:rsidRPr="00683E91" w:rsidRDefault="001D5D1D">
            <w:pPr>
              <w:widowControl w:val="0"/>
              <w:numPr>
                <w:ilvl w:val="1"/>
                <w:numId w:val="82"/>
              </w:numPr>
              <w:tabs>
                <w:tab w:val="clear" w:pos="1440"/>
              </w:tabs>
              <w:spacing w:after="160"/>
              <w:ind w:left="748" w:hanging="425"/>
              <w:contextualSpacing/>
              <w:jc w:val="both"/>
              <w:rPr>
                <w:rFonts w:ascii="Tahoma" w:eastAsia="Tahoma" w:hAnsi="Tahoma" w:cs="Tahoma"/>
                <w:color w:val="000000" w:themeColor="text1"/>
                <w:sz w:val="18"/>
                <w:szCs w:val="18"/>
                <w:lang w:eastAsia="en-US"/>
              </w:rPr>
            </w:pPr>
            <w:r w:rsidRPr="00683E91">
              <w:rPr>
                <w:rFonts w:ascii="Tahoma" w:eastAsia="Tahoma" w:hAnsi="Tahoma" w:cs="Tahoma"/>
                <w:color w:val="000000" w:themeColor="text1"/>
                <w:sz w:val="18"/>
                <w:szCs w:val="18"/>
                <w:lang w:eastAsia="en-US"/>
              </w:rPr>
              <w:t>Disposición final.</w:t>
            </w:r>
          </w:p>
          <w:p w14:paraId="61CCD2B3" w14:textId="77777777" w:rsidR="001D5D1D" w:rsidRPr="00683E91" w:rsidRDefault="001D5D1D" w:rsidP="008C1490">
            <w:pPr>
              <w:widowControl w:val="0"/>
              <w:spacing w:after="160"/>
              <w:jc w:val="both"/>
              <w:rPr>
                <w:rFonts w:ascii="Tahoma" w:eastAsia="Tahoma" w:hAnsi="Tahoma" w:cs="Tahoma"/>
                <w:color w:val="000000" w:themeColor="text1"/>
                <w:sz w:val="18"/>
                <w:szCs w:val="18"/>
                <w:lang w:eastAsia="en-US"/>
              </w:rPr>
            </w:pPr>
          </w:p>
          <w:p w14:paraId="09BC15CE" w14:textId="77777777" w:rsidR="001D5D1D" w:rsidRPr="00683E91" w:rsidRDefault="001D5D1D" w:rsidP="008C1490">
            <w:pPr>
              <w:widowControl w:val="0"/>
              <w:spacing w:after="160"/>
              <w:jc w:val="both"/>
              <w:rPr>
                <w:rFonts w:ascii="Tahoma" w:eastAsia="Tahoma" w:hAnsi="Tahoma" w:cs="Tahoma"/>
                <w:color w:val="000000" w:themeColor="text1"/>
                <w:sz w:val="18"/>
                <w:szCs w:val="18"/>
                <w:lang w:eastAsia="en-US"/>
              </w:rPr>
            </w:pPr>
            <w:r w:rsidRPr="00683E91">
              <w:rPr>
                <w:rFonts w:ascii="Tahoma" w:eastAsia="Tahoma" w:hAnsi="Tahoma" w:cs="Tahoma"/>
                <w:color w:val="000000" w:themeColor="text1"/>
                <w:sz w:val="18"/>
                <w:szCs w:val="18"/>
                <w:lang w:eastAsia="en-US"/>
              </w:rPr>
              <w:t xml:space="preserve">El subproyecto </w:t>
            </w:r>
            <w:r w:rsidRPr="00683E91">
              <w:rPr>
                <w:rFonts w:ascii="Tahoma" w:eastAsiaTheme="minorHAnsi" w:hAnsi="Tahoma" w:cs="Tahoma"/>
                <w:sz w:val="18"/>
                <w:szCs w:val="18"/>
                <w:lang w:eastAsia="en-US"/>
              </w:rPr>
              <w:t>“Const. Electrificación Rural Comunidad El Cajón - Tariquia (Tarija)”</w:t>
            </w:r>
            <w:r w:rsidRPr="00683E91">
              <w:rPr>
                <w:rFonts w:ascii="Tahoma" w:eastAsia="Tahoma" w:hAnsi="Tahoma" w:cs="Tahoma"/>
                <w:color w:val="000000" w:themeColor="text1"/>
                <w:sz w:val="18"/>
                <w:szCs w:val="18"/>
                <w:lang w:eastAsia="en-US"/>
              </w:rPr>
              <w:t xml:space="preserve"> abarca directamente las etapas de separación y almacenamiento. Para las fases de recolección, transporte y disposición final, se suscribirá un convenio o contrato con la instancia correspondiente.</w:t>
            </w:r>
          </w:p>
          <w:p w14:paraId="0F9D42E6" w14:textId="77777777" w:rsidR="001D5D1D" w:rsidRPr="00683E91" w:rsidRDefault="001D5D1D" w:rsidP="008C1490">
            <w:pPr>
              <w:widowControl w:val="0"/>
              <w:spacing w:after="160"/>
              <w:jc w:val="both"/>
              <w:rPr>
                <w:rFonts w:ascii="Tahoma" w:eastAsia="Tahoma" w:hAnsi="Tahoma" w:cs="Tahoma"/>
                <w:color w:val="000000" w:themeColor="text1"/>
                <w:sz w:val="18"/>
                <w:szCs w:val="18"/>
                <w:lang w:eastAsia="en-US"/>
              </w:rPr>
            </w:pPr>
            <w:r w:rsidRPr="00683E91">
              <w:rPr>
                <w:rFonts w:ascii="Tahoma" w:eastAsia="Tahoma" w:hAnsi="Tahoma" w:cs="Tahoma"/>
                <w:color w:val="000000" w:themeColor="text1"/>
                <w:sz w:val="18"/>
                <w:szCs w:val="18"/>
                <w:lang w:eastAsia="en-US"/>
              </w:rPr>
              <w:t>A continuación, se desarrolla las etapas de manejos de residuos sólidos:</w:t>
            </w:r>
          </w:p>
          <w:p w14:paraId="1F1C3AD6" w14:textId="77777777" w:rsidR="001D5D1D" w:rsidRPr="00683E91" w:rsidRDefault="001D5D1D" w:rsidP="008C1490">
            <w:pPr>
              <w:widowControl w:val="0"/>
              <w:spacing w:after="160"/>
              <w:jc w:val="both"/>
              <w:rPr>
                <w:rFonts w:ascii="Tahoma" w:eastAsia="Tahoma" w:hAnsi="Tahoma" w:cs="Tahoma"/>
                <w:color w:val="000000" w:themeColor="text1"/>
                <w:sz w:val="18"/>
                <w:szCs w:val="18"/>
                <w:lang w:eastAsia="en-US"/>
              </w:rPr>
            </w:pPr>
            <w:r w:rsidRPr="00683E91">
              <w:rPr>
                <w:rFonts w:ascii="Tahoma" w:eastAsia="Tahoma" w:hAnsi="Tahoma" w:cs="Tahoma"/>
                <w:b/>
                <w:bCs/>
                <w:color w:val="000000" w:themeColor="text1"/>
                <w:sz w:val="18"/>
                <w:szCs w:val="18"/>
                <w:lang w:eastAsia="en-US"/>
              </w:rPr>
              <w:t xml:space="preserve">Separación: </w:t>
            </w:r>
            <w:r w:rsidRPr="00683E91">
              <w:rPr>
                <w:rFonts w:ascii="Tahoma" w:eastAsia="Tahoma" w:hAnsi="Tahoma" w:cs="Tahoma"/>
                <w:color w:val="000000" w:themeColor="text1"/>
                <w:sz w:val="18"/>
                <w:szCs w:val="18"/>
                <w:lang w:eastAsia="en-US"/>
              </w:rPr>
              <w:t xml:space="preserve">Como parte de la gestión de residuos, se clasificarán en contenedores diferenciados por color durante las etapas del alcance del presente documento, los contenedores deben estar rotulados para identificar su clasificación, de acuerdo a Decreto Supremo 2954 Artículo 42 </w:t>
            </w:r>
            <w:r w:rsidRPr="00683E91">
              <w:rPr>
                <w:rFonts w:ascii="Tahoma" w:eastAsia="Tahoma" w:hAnsi="Tahoma" w:cs="Tahoma"/>
                <w:i/>
                <w:iCs/>
                <w:color w:val="000000" w:themeColor="text1"/>
                <w:sz w:val="18"/>
                <w:szCs w:val="18"/>
                <w:lang w:eastAsia="en-US"/>
              </w:rPr>
              <w:t>(Reglamento General de Gestión integral de Residuos):</w:t>
            </w:r>
          </w:p>
          <w:p w14:paraId="1909EFF2"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p>
          <w:tbl>
            <w:tblPr>
              <w:tblStyle w:val="Tablaconcuadrcula"/>
              <w:tblW w:w="0" w:type="auto"/>
              <w:jc w:val="center"/>
              <w:tblLook w:val="04A0" w:firstRow="1" w:lastRow="0" w:firstColumn="1" w:lastColumn="0" w:noHBand="0" w:noVBand="1"/>
            </w:tblPr>
            <w:tblGrid>
              <w:gridCol w:w="1702"/>
              <w:gridCol w:w="4814"/>
              <w:gridCol w:w="2100"/>
            </w:tblGrid>
            <w:tr w:rsidR="001D5D1D" w:rsidRPr="00683E91" w14:paraId="554A2B2F" w14:textId="77777777" w:rsidTr="008C1490">
              <w:trPr>
                <w:trHeight w:val="1465"/>
                <w:jc w:val="center"/>
              </w:trPr>
              <w:tc>
                <w:tcPr>
                  <w:tcW w:w="1718" w:type="dxa"/>
                  <w:tcBorders>
                    <w:top w:val="single" w:sz="4" w:space="0" w:color="000000"/>
                    <w:left w:val="single" w:sz="4" w:space="0" w:color="000000"/>
                    <w:bottom w:val="single" w:sz="4" w:space="0" w:color="000000"/>
                    <w:right w:val="single" w:sz="4" w:space="0" w:color="000000"/>
                  </w:tcBorders>
                  <w:hideMark/>
                </w:tcPr>
                <w:p w14:paraId="2D46E657"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Residuos reciclables (amarillo):</w:t>
                  </w:r>
                </w:p>
              </w:tc>
              <w:tc>
                <w:tcPr>
                  <w:tcW w:w="4972" w:type="dxa"/>
                  <w:tcBorders>
                    <w:top w:val="single" w:sz="4" w:space="0" w:color="000000"/>
                    <w:left w:val="single" w:sz="4" w:space="0" w:color="000000"/>
                    <w:bottom w:val="single" w:sz="4" w:space="0" w:color="000000"/>
                    <w:right w:val="single" w:sz="4" w:space="0" w:color="000000"/>
                  </w:tcBorders>
                  <w:hideMark/>
                </w:tcPr>
                <w:p w14:paraId="13FF5FC4"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Plásticos (botellas de soda, jugos, vasos desechables, bolsas limpias). Metálicos (latas de refrescos, atún). Llantas usadas. Cartón limpio.</w:t>
                  </w:r>
                </w:p>
              </w:tc>
              <w:tc>
                <w:tcPr>
                  <w:tcW w:w="2187" w:type="dxa"/>
                  <w:tcBorders>
                    <w:top w:val="single" w:sz="4" w:space="0" w:color="000000"/>
                    <w:left w:val="single" w:sz="4" w:space="0" w:color="000000"/>
                    <w:bottom w:val="single" w:sz="4" w:space="0" w:color="000000"/>
                    <w:right w:val="single" w:sz="4" w:space="0" w:color="000000"/>
                  </w:tcBorders>
                  <w:hideMark/>
                </w:tcPr>
                <w:p w14:paraId="4709929B"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noProof/>
                      <w:sz w:val="18"/>
                      <w:szCs w:val="18"/>
                    </w:rPr>
                    <w:drawing>
                      <wp:anchor distT="0" distB="0" distL="114300" distR="114300" simplePos="0" relativeHeight="251702272" behindDoc="0" locked="0" layoutInCell="1" allowOverlap="1" wp14:anchorId="2C5ADF4D" wp14:editId="353559A0">
                        <wp:simplePos x="0" y="0"/>
                        <wp:positionH relativeFrom="column">
                          <wp:posOffset>284480</wp:posOffset>
                        </wp:positionH>
                        <wp:positionV relativeFrom="paragraph">
                          <wp:posOffset>38735</wp:posOffset>
                        </wp:positionV>
                        <wp:extent cx="718185" cy="795655"/>
                        <wp:effectExtent l="0" t="0" r="5715" b="4445"/>
                        <wp:wrapNone/>
                        <wp:docPr id="1" name="Imagen 12" descr="Contenedor 200 litros - Indutesa Panam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1" descr="Contenedor 200 litros - Indutesa Panamá"/>
                                <pic:cNvPicPr>
                                  <a:picLocks noChangeAspect="1" noChangeArrowheads="1"/>
                                </pic:cNvPicPr>
                              </pic:nvPicPr>
                              <pic:blipFill>
                                <a:blip r:embed="rId120">
                                  <a:extLst>
                                    <a:ext uri="{28A0092B-C50C-407E-A947-70E740481C1C}">
                                      <a14:useLocalDpi xmlns:a14="http://schemas.microsoft.com/office/drawing/2010/main" val="0"/>
                                    </a:ext>
                                  </a:extLst>
                                </a:blip>
                                <a:srcRect t="4581" b="6107"/>
                                <a:stretch>
                                  <a:fillRect/>
                                </a:stretch>
                              </pic:blipFill>
                              <pic:spPr bwMode="auto">
                                <a:xfrm>
                                  <a:off x="0" y="0"/>
                                  <a:ext cx="718185" cy="795655"/>
                                </a:xfrm>
                                <a:prstGeom prst="rect">
                                  <a:avLst/>
                                </a:prstGeom>
                                <a:noFill/>
                              </pic:spPr>
                            </pic:pic>
                          </a:graphicData>
                        </a:graphic>
                        <wp14:sizeRelH relativeFrom="page">
                          <wp14:pctWidth>0</wp14:pctWidth>
                        </wp14:sizeRelH>
                        <wp14:sizeRelV relativeFrom="page">
                          <wp14:pctHeight>0</wp14:pctHeight>
                        </wp14:sizeRelV>
                      </wp:anchor>
                    </w:drawing>
                  </w:r>
                </w:p>
              </w:tc>
            </w:tr>
            <w:tr w:rsidR="001D5D1D" w:rsidRPr="00683E91" w14:paraId="526774D5" w14:textId="77777777" w:rsidTr="008C1490">
              <w:trPr>
                <w:trHeight w:val="1325"/>
                <w:jc w:val="center"/>
              </w:trPr>
              <w:tc>
                <w:tcPr>
                  <w:tcW w:w="1718" w:type="dxa"/>
                  <w:tcBorders>
                    <w:top w:val="single" w:sz="4" w:space="0" w:color="000000"/>
                    <w:left w:val="single" w:sz="4" w:space="0" w:color="000000"/>
                    <w:bottom w:val="single" w:sz="4" w:space="0" w:color="000000"/>
                    <w:right w:val="single" w:sz="4" w:space="0" w:color="000000"/>
                  </w:tcBorders>
                  <w:hideMark/>
                </w:tcPr>
                <w:p w14:paraId="196792FA"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Residuos no aprovechables (negro):</w:t>
                  </w:r>
                </w:p>
              </w:tc>
              <w:tc>
                <w:tcPr>
                  <w:tcW w:w="4972" w:type="dxa"/>
                  <w:tcBorders>
                    <w:top w:val="single" w:sz="4" w:space="0" w:color="000000"/>
                    <w:left w:val="single" w:sz="4" w:space="0" w:color="000000"/>
                    <w:bottom w:val="single" w:sz="4" w:space="0" w:color="000000"/>
                    <w:right w:val="single" w:sz="4" w:space="0" w:color="000000"/>
                  </w:tcBorders>
                  <w:hideMark/>
                </w:tcPr>
                <w:p w14:paraId="357E3FB0"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Trapos – EEP usado, Papel de baño usado, Servilletas usadas, Plásticos utilizados (bolsas), Recipiente de detergente, Cepillos en desuso, Envases de ambientadores (aerosol), Colillas y filtros de cigarros.</w:t>
                  </w:r>
                </w:p>
              </w:tc>
              <w:tc>
                <w:tcPr>
                  <w:tcW w:w="2187" w:type="dxa"/>
                  <w:tcBorders>
                    <w:top w:val="single" w:sz="4" w:space="0" w:color="000000"/>
                    <w:left w:val="single" w:sz="4" w:space="0" w:color="000000"/>
                    <w:bottom w:val="single" w:sz="4" w:space="0" w:color="000000"/>
                    <w:right w:val="single" w:sz="4" w:space="0" w:color="000000"/>
                  </w:tcBorders>
                </w:tcPr>
                <w:p w14:paraId="475E05A0"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noProof/>
                      <w:sz w:val="18"/>
                      <w:szCs w:val="18"/>
                    </w:rPr>
                    <w:drawing>
                      <wp:anchor distT="0" distB="0" distL="114300" distR="114300" simplePos="0" relativeHeight="251703296" behindDoc="0" locked="0" layoutInCell="1" allowOverlap="1" wp14:anchorId="5ABC21FF" wp14:editId="78EF3EF6">
                        <wp:simplePos x="0" y="0"/>
                        <wp:positionH relativeFrom="column">
                          <wp:posOffset>401955</wp:posOffset>
                        </wp:positionH>
                        <wp:positionV relativeFrom="paragraph">
                          <wp:posOffset>15875</wp:posOffset>
                        </wp:positionV>
                        <wp:extent cx="541655" cy="755015"/>
                        <wp:effectExtent l="0" t="0" r="0" b="6985"/>
                        <wp:wrapNone/>
                        <wp:docPr id="2" name="Imagen 11" descr="Prolar | Catálogo 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0" descr="Prolar | Catálogo On-line"/>
                                <pic:cNvPicPr>
                                  <a:picLocks noChangeAspect="1" noChangeArrowheads="1"/>
                                </pic:cNvPicPr>
                              </pic:nvPicPr>
                              <pic:blipFill>
                                <a:blip r:embed="rId121" cstate="print">
                                  <a:extLst>
                                    <a:ext uri="{28A0092B-C50C-407E-A947-70E740481C1C}">
                                      <a14:useLocalDpi xmlns:a14="http://schemas.microsoft.com/office/drawing/2010/main" val="0"/>
                                    </a:ext>
                                  </a:extLst>
                                </a:blip>
                                <a:srcRect l="13889" t="6944" r="17361" b="10982"/>
                                <a:stretch>
                                  <a:fillRect/>
                                </a:stretch>
                              </pic:blipFill>
                              <pic:spPr bwMode="auto">
                                <a:xfrm>
                                  <a:off x="0" y="0"/>
                                  <a:ext cx="541655" cy="755015"/>
                                </a:xfrm>
                                <a:prstGeom prst="rect">
                                  <a:avLst/>
                                </a:prstGeom>
                                <a:noFill/>
                              </pic:spPr>
                            </pic:pic>
                          </a:graphicData>
                        </a:graphic>
                        <wp14:sizeRelH relativeFrom="page">
                          <wp14:pctWidth>0</wp14:pctWidth>
                        </wp14:sizeRelH>
                        <wp14:sizeRelV relativeFrom="page">
                          <wp14:pctHeight>0</wp14:pctHeight>
                        </wp14:sizeRelV>
                      </wp:anchor>
                    </w:drawing>
                  </w:r>
                </w:p>
                <w:p w14:paraId="7D0A97EC"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p>
                <w:p w14:paraId="1A733FE8"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p>
              </w:tc>
            </w:tr>
            <w:tr w:rsidR="001D5D1D" w:rsidRPr="00683E91" w14:paraId="681E397D" w14:textId="77777777" w:rsidTr="008C1490">
              <w:trPr>
                <w:trHeight w:val="1467"/>
                <w:jc w:val="center"/>
              </w:trPr>
              <w:tc>
                <w:tcPr>
                  <w:tcW w:w="1718" w:type="dxa"/>
                  <w:tcBorders>
                    <w:top w:val="single" w:sz="4" w:space="0" w:color="000000"/>
                    <w:left w:val="single" w:sz="4" w:space="0" w:color="000000"/>
                    <w:bottom w:val="single" w:sz="4" w:space="0" w:color="000000"/>
                    <w:right w:val="single" w:sz="4" w:space="0" w:color="000000"/>
                  </w:tcBorders>
                  <w:hideMark/>
                </w:tcPr>
                <w:p w14:paraId="65F9E924"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lastRenderedPageBreak/>
                    <w:t>Residuos orgánicos (verde):</w:t>
                  </w:r>
                </w:p>
              </w:tc>
              <w:tc>
                <w:tcPr>
                  <w:tcW w:w="4972" w:type="dxa"/>
                  <w:tcBorders>
                    <w:top w:val="single" w:sz="4" w:space="0" w:color="000000"/>
                    <w:left w:val="single" w:sz="4" w:space="0" w:color="000000"/>
                    <w:bottom w:val="single" w:sz="4" w:space="0" w:color="000000"/>
                    <w:right w:val="single" w:sz="4" w:space="0" w:color="000000"/>
                  </w:tcBorders>
                  <w:hideMark/>
                </w:tcPr>
                <w:p w14:paraId="3F71FB25"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Residuos de comida (cáscaras de fruta, pasto, etc.)</w:t>
                  </w:r>
                </w:p>
              </w:tc>
              <w:tc>
                <w:tcPr>
                  <w:tcW w:w="2187" w:type="dxa"/>
                  <w:tcBorders>
                    <w:top w:val="single" w:sz="4" w:space="0" w:color="000000"/>
                    <w:left w:val="single" w:sz="4" w:space="0" w:color="000000"/>
                    <w:bottom w:val="single" w:sz="4" w:space="0" w:color="000000"/>
                    <w:right w:val="single" w:sz="4" w:space="0" w:color="000000"/>
                  </w:tcBorders>
                  <w:hideMark/>
                </w:tcPr>
                <w:p w14:paraId="12BC97F4"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noProof/>
                      <w:sz w:val="18"/>
                      <w:szCs w:val="18"/>
                    </w:rPr>
                    <w:drawing>
                      <wp:anchor distT="0" distB="0" distL="114300" distR="114300" simplePos="0" relativeHeight="251704320" behindDoc="0" locked="0" layoutInCell="1" allowOverlap="1" wp14:anchorId="518399FA" wp14:editId="40B6DD91">
                        <wp:simplePos x="0" y="0"/>
                        <wp:positionH relativeFrom="column">
                          <wp:posOffset>417830</wp:posOffset>
                        </wp:positionH>
                        <wp:positionV relativeFrom="paragraph">
                          <wp:posOffset>52705</wp:posOffset>
                        </wp:positionV>
                        <wp:extent cx="583565" cy="797560"/>
                        <wp:effectExtent l="0" t="0" r="6985" b="2540"/>
                        <wp:wrapNone/>
                        <wp:docPr id="3" name="Imagen 10" descr="Basurero con Ruedas 240 Litros - La Casa del 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4" descr="Basurero con Ruedas 240 Litros - La Casa del PH"/>
                                <pic:cNvPicPr>
                                  <a:picLocks noChangeAspect="1" noChangeArrowheads="1"/>
                                </pic:cNvPicPr>
                              </pic:nvPicPr>
                              <pic:blipFill>
                                <a:blip r:embed="rId122">
                                  <a:extLst>
                                    <a:ext uri="{28A0092B-C50C-407E-A947-70E740481C1C}">
                                      <a14:useLocalDpi xmlns:a14="http://schemas.microsoft.com/office/drawing/2010/main" val="0"/>
                                    </a:ext>
                                  </a:extLst>
                                </a:blip>
                                <a:srcRect l="17668" r="13193" b="5476"/>
                                <a:stretch>
                                  <a:fillRect/>
                                </a:stretch>
                              </pic:blipFill>
                              <pic:spPr bwMode="auto">
                                <a:xfrm>
                                  <a:off x="0" y="0"/>
                                  <a:ext cx="583565" cy="797560"/>
                                </a:xfrm>
                                <a:prstGeom prst="rect">
                                  <a:avLst/>
                                </a:prstGeom>
                                <a:noFill/>
                              </pic:spPr>
                            </pic:pic>
                          </a:graphicData>
                        </a:graphic>
                        <wp14:sizeRelH relativeFrom="page">
                          <wp14:pctWidth>0</wp14:pctWidth>
                        </wp14:sizeRelH>
                        <wp14:sizeRelV relativeFrom="page">
                          <wp14:pctHeight>0</wp14:pctHeight>
                        </wp14:sizeRelV>
                      </wp:anchor>
                    </w:drawing>
                  </w:r>
                </w:p>
              </w:tc>
            </w:tr>
          </w:tbl>
          <w:p w14:paraId="6A90660C"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Almacenamiento de los residuos sólidos</w:t>
            </w:r>
          </w:p>
          <w:p w14:paraId="40A7BAF1" w14:textId="77777777" w:rsidR="001D5D1D" w:rsidRPr="00683E91" w:rsidRDefault="001D5D1D">
            <w:pPr>
              <w:widowControl w:val="0"/>
              <w:numPr>
                <w:ilvl w:val="0"/>
                <w:numId w:val="90"/>
              </w:numPr>
              <w:autoSpaceDE w:val="0"/>
              <w:autoSpaceDN w:val="0"/>
              <w:adjustRightInd w:val="0"/>
              <w:spacing w:before="120"/>
              <w:jc w:val="both"/>
              <w:rPr>
                <w:rFonts w:ascii="Tahoma" w:hAnsi="Tahoma" w:cs="Tahoma"/>
                <w:sz w:val="18"/>
                <w:szCs w:val="18"/>
              </w:rPr>
            </w:pPr>
            <w:r w:rsidRPr="00683E91">
              <w:rPr>
                <w:rFonts w:ascii="Tahoma" w:hAnsi="Tahoma" w:cs="Tahoma"/>
                <w:sz w:val="18"/>
                <w:szCs w:val="18"/>
              </w:rPr>
              <w:t xml:space="preserve">Es necesario que todos los recipientes sean mínimamente de 200 litros, cuenten con tapas herméticas y además se acopados bajo techo, estos deberán estar debidamente señalizados. </w:t>
            </w:r>
          </w:p>
          <w:p w14:paraId="7DBB8E8E" w14:textId="77777777" w:rsidR="001D5D1D" w:rsidRPr="00683E91" w:rsidRDefault="001D5D1D">
            <w:pPr>
              <w:widowControl w:val="0"/>
              <w:numPr>
                <w:ilvl w:val="0"/>
                <w:numId w:val="90"/>
              </w:numPr>
              <w:autoSpaceDE w:val="0"/>
              <w:autoSpaceDN w:val="0"/>
              <w:adjustRightInd w:val="0"/>
              <w:spacing w:before="120"/>
              <w:jc w:val="both"/>
              <w:rPr>
                <w:rFonts w:ascii="Tahoma" w:hAnsi="Tahoma" w:cs="Tahoma"/>
                <w:sz w:val="18"/>
                <w:szCs w:val="18"/>
              </w:rPr>
            </w:pPr>
            <w:r w:rsidRPr="00683E91">
              <w:rPr>
                <w:rFonts w:ascii="Tahoma" w:hAnsi="Tahoma" w:cs="Tahoma"/>
                <w:sz w:val="18"/>
                <w:szCs w:val="18"/>
              </w:rPr>
              <w:t>Los residuos tóxicos y/o peligrosos, como baterías descargadas, pilas en desuso y otros, deben ser almacenados en contenedores especiales debidamente señalizados y al final del subproyecto contar con un pesaje de estos residuos.</w:t>
            </w:r>
          </w:p>
          <w:p w14:paraId="1F58EA14" w14:textId="77777777" w:rsidR="001D5D1D" w:rsidRPr="00683E91" w:rsidRDefault="001D5D1D">
            <w:pPr>
              <w:widowControl w:val="0"/>
              <w:numPr>
                <w:ilvl w:val="0"/>
                <w:numId w:val="90"/>
              </w:numPr>
              <w:autoSpaceDE w:val="0"/>
              <w:autoSpaceDN w:val="0"/>
              <w:adjustRightInd w:val="0"/>
              <w:spacing w:before="120"/>
              <w:jc w:val="both"/>
              <w:rPr>
                <w:rFonts w:ascii="Tahoma" w:hAnsi="Tahoma" w:cs="Tahoma"/>
                <w:sz w:val="18"/>
                <w:szCs w:val="18"/>
              </w:rPr>
            </w:pPr>
            <w:r w:rsidRPr="00683E91">
              <w:rPr>
                <w:rFonts w:ascii="Tahoma" w:hAnsi="Tahoma" w:cs="Tahoma"/>
                <w:sz w:val="18"/>
                <w:szCs w:val="18"/>
              </w:rPr>
              <w:t>En el caso de RAEEs se deberá contar con un área específica para el almacenamiento temporal de este tipo de residuo; para ser posteriormente trasladado a un sitio de disposición final y/o tratamiento efectuado por un operador autorizado; dicho aspecto deberá estar respaldado por un Informe de Disposición Final.</w:t>
            </w:r>
          </w:p>
          <w:p w14:paraId="3118CAEC"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Transporte</w:t>
            </w:r>
          </w:p>
          <w:p w14:paraId="1F2D886B" w14:textId="77777777" w:rsidR="001D5D1D" w:rsidRPr="00683E91" w:rsidRDefault="001D5D1D">
            <w:pPr>
              <w:widowControl w:val="0"/>
              <w:numPr>
                <w:ilvl w:val="0"/>
                <w:numId w:val="90"/>
              </w:numPr>
              <w:autoSpaceDE w:val="0"/>
              <w:autoSpaceDN w:val="0"/>
              <w:adjustRightInd w:val="0"/>
              <w:spacing w:before="120"/>
              <w:jc w:val="both"/>
              <w:rPr>
                <w:rFonts w:ascii="Tahoma" w:hAnsi="Tahoma" w:cs="Tahoma"/>
                <w:sz w:val="18"/>
                <w:szCs w:val="18"/>
              </w:rPr>
            </w:pPr>
            <w:r w:rsidRPr="00683E91">
              <w:rPr>
                <w:rFonts w:ascii="Tahoma" w:hAnsi="Tahoma" w:cs="Tahoma"/>
                <w:sz w:val="18"/>
                <w:szCs w:val="18"/>
              </w:rPr>
              <w:t>Los residuos sólidos no peligrosos generados, serán transportados por el operador y/o contratista en vehículos adecuados hasta el sitio de disposición final autorizado por el Municipio.</w:t>
            </w:r>
          </w:p>
          <w:p w14:paraId="30D72BB1" w14:textId="77777777" w:rsidR="001D5D1D" w:rsidRPr="00683E91" w:rsidRDefault="001D5D1D">
            <w:pPr>
              <w:widowControl w:val="0"/>
              <w:numPr>
                <w:ilvl w:val="0"/>
                <w:numId w:val="90"/>
              </w:numPr>
              <w:autoSpaceDE w:val="0"/>
              <w:autoSpaceDN w:val="0"/>
              <w:adjustRightInd w:val="0"/>
              <w:spacing w:before="120"/>
              <w:jc w:val="both"/>
              <w:rPr>
                <w:rFonts w:ascii="Tahoma" w:hAnsi="Tahoma" w:cs="Tahoma"/>
                <w:sz w:val="18"/>
                <w:szCs w:val="18"/>
              </w:rPr>
            </w:pPr>
            <w:r w:rsidRPr="00683E91">
              <w:rPr>
                <w:rFonts w:ascii="Tahoma" w:hAnsi="Tahoma" w:cs="Tahoma"/>
                <w:sz w:val="18"/>
                <w:szCs w:val="18"/>
              </w:rPr>
              <w:t>Para los residuos especiales y peligrosos el operador podrá contratar empresas especializadas de acuerdo con el caso para realizar el transporte correspondiente hasta el lugar donde se continuará con la gestión de residuos que corresponda.</w:t>
            </w:r>
          </w:p>
          <w:p w14:paraId="49B3EF54"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hAnsi="Tahoma" w:cs="Tahoma"/>
                <w:sz w:val="18"/>
                <w:szCs w:val="18"/>
              </w:rPr>
              <w:t>Disposición final</w:t>
            </w:r>
          </w:p>
          <w:p w14:paraId="16F1550A" w14:textId="77777777" w:rsidR="001D5D1D" w:rsidRPr="00683E91" w:rsidRDefault="001D5D1D">
            <w:pPr>
              <w:widowControl w:val="0"/>
              <w:numPr>
                <w:ilvl w:val="0"/>
                <w:numId w:val="90"/>
              </w:numPr>
              <w:autoSpaceDE w:val="0"/>
              <w:autoSpaceDN w:val="0"/>
              <w:adjustRightInd w:val="0"/>
              <w:spacing w:before="120"/>
              <w:jc w:val="both"/>
              <w:rPr>
                <w:rFonts w:ascii="Tahoma" w:hAnsi="Tahoma" w:cs="Tahoma"/>
                <w:sz w:val="18"/>
                <w:szCs w:val="18"/>
              </w:rPr>
            </w:pPr>
            <w:r w:rsidRPr="00683E91">
              <w:rPr>
                <w:rFonts w:ascii="Tahoma" w:hAnsi="Tahoma" w:cs="Tahoma"/>
                <w:sz w:val="18"/>
                <w:szCs w:val="18"/>
              </w:rPr>
              <w:t>En el caso de residuos sólidos asimilables a domiciliarios se deberá contar con un convenio/contrato con la operadora del municipio de Padcaya u otro municipio más próximo para la disposición final de los RRSS generados, mismos que deberán ser pesados para cuantificar la cantidad que se genera, plasmado en un registro y contar con respaldo fotográfico del almacenamiento, pesaje, traslado y disposición final de los mismos.</w:t>
            </w:r>
          </w:p>
          <w:p w14:paraId="43582D36" w14:textId="77777777" w:rsidR="001D5D1D" w:rsidRPr="00683E91" w:rsidRDefault="001D5D1D">
            <w:pPr>
              <w:widowControl w:val="0"/>
              <w:numPr>
                <w:ilvl w:val="0"/>
                <w:numId w:val="90"/>
              </w:numPr>
              <w:autoSpaceDE w:val="0"/>
              <w:autoSpaceDN w:val="0"/>
              <w:adjustRightInd w:val="0"/>
              <w:spacing w:before="120"/>
              <w:jc w:val="both"/>
              <w:rPr>
                <w:rFonts w:ascii="Tahoma" w:hAnsi="Tahoma" w:cs="Tahoma"/>
                <w:sz w:val="18"/>
                <w:szCs w:val="18"/>
              </w:rPr>
            </w:pPr>
            <w:r w:rsidRPr="00683E91">
              <w:rPr>
                <w:rFonts w:ascii="Tahoma" w:hAnsi="Tahoma" w:cs="Tahoma"/>
                <w:sz w:val="18"/>
                <w:szCs w:val="18"/>
              </w:rPr>
              <w:t>En el caso de Residuos Sólidos Peligrosos se deberá contar con un contrato con la operadora de este tipo.</w:t>
            </w:r>
          </w:p>
          <w:p w14:paraId="28CB3C85" w14:textId="77777777" w:rsidR="001D5D1D" w:rsidRPr="00683E91" w:rsidRDefault="001D5D1D">
            <w:pPr>
              <w:widowControl w:val="0"/>
              <w:numPr>
                <w:ilvl w:val="0"/>
                <w:numId w:val="90"/>
              </w:numPr>
              <w:autoSpaceDE w:val="0"/>
              <w:autoSpaceDN w:val="0"/>
              <w:adjustRightInd w:val="0"/>
              <w:spacing w:before="120"/>
              <w:jc w:val="both"/>
              <w:rPr>
                <w:rFonts w:ascii="Tahoma" w:hAnsi="Tahoma" w:cs="Tahoma"/>
                <w:sz w:val="18"/>
                <w:szCs w:val="18"/>
              </w:rPr>
            </w:pPr>
            <w:r w:rsidRPr="00683E91">
              <w:rPr>
                <w:rFonts w:ascii="Tahoma" w:hAnsi="Tahoma" w:cs="Tahoma"/>
                <w:sz w:val="18"/>
                <w:szCs w:val="18"/>
              </w:rPr>
              <w:t>Los RRSS serán entregados a los operadores de residuos sólidos para su recolección, transporte y disposición final en sitios autorizados; dicha actividad se debe contar con un registro debidamente cuantificado.</w:t>
            </w:r>
          </w:p>
        </w:tc>
      </w:tr>
      <w:tr w:rsidR="001D5D1D" w:rsidRPr="00683E91" w14:paraId="694DD22B" w14:textId="77777777" w:rsidTr="008C1490">
        <w:trPr>
          <w:trHeight w:val="329"/>
          <w:jc w:val="right"/>
        </w:trPr>
        <w:tc>
          <w:tcPr>
            <w:tcW w:w="8842"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2A8C7413" w14:textId="77777777" w:rsidR="001D5D1D" w:rsidRPr="00683E91" w:rsidRDefault="001D5D1D" w:rsidP="008C1490">
            <w:pPr>
              <w:widowControl w:val="0"/>
              <w:autoSpaceDE w:val="0"/>
              <w:autoSpaceDN w:val="0"/>
              <w:adjustRightInd w:val="0"/>
              <w:spacing w:before="120"/>
              <w:jc w:val="both"/>
              <w:rPr>
                <w:rFonts w:ascii="Tahoma" w:hAnsi="Tahoma" w:cs="Tahoma"/>
                <w:b/>
                <w:bCs/>
                <w:sz w:val="18"/>
                <w:szCs w:val="18"/>
              </w:rPr>
            </w:pPr>
            <w:r w:rsidRPr="00683E91">
              <w:rPr>
                <w:rFonts w:ascii="Tahoma" w:hAnsi="Tahoma" w:cs="Tahoma"/>
                <w:b/>
                <w:bCs/>
                <w:sz w:val="18"/>
                <w:szCs w:val="18"/>
              </w:rPr>
              <w:lastRenderedPageBreak/>
              <w:t>MONITOREO Y SEGUIMIENTO</w:t>
            </w:r>
          </w:p>
        </w:tc>
      </w:tr>
      <w:tr w:rsidR="001D5D1D" w:rsidRPr="00683E91" w14:paraId="4FEDC314" w14:textId="77777777" w:rsidTr="008C1490">
        <w:trPr>
          <w:trHeight w:val="405"/>
          <w:jc w:val="right"/>
        </w:trPr>
        <w:tc>
          <w:tcPr>
            <w:tcW w:w="8842" w:type="dxa"/>
            <w:tcBorders>
              <w:top w:val="single" w:sz="4" w:space="0" w:color="auto"/>
              <w:left w:val="single" w:sz="4" w:space="0" w:color="000000"/>
              <w:bottom w:val="single" w:sz="4" w:space="0" w:color="auto"/>
              <w:right w:val="single" w:sz="4" w:space="0" w:color="000000"/>
            </w:tcBorders>
            <w:vAlign w:val="center"/>
            <w:hideMark/>
          </w:tcPr>
          <w:tbl>
            <w:tblPr>
              <w:tblStyle w:val="TablaEcuaciones1"/>
              <w:tblW w:w="0" w:type="auto"/>
              <w:tblLook w:val="04A0" w:firstRow="1" w:lastRow="0" w:firstColumn="1" w:lastColumn="0" w:noHBand="0" w:noVBand="1"/>
            </w:tblPr>
            <w:tblGrid>
              <w:gridCol w:w="2591"/>
              <w:gridCol w:w="1523"/>
              <w:gridCol w:w="1528"/>
              <w:gridCol w:w="1479"/>
              <w:gridCol w:w="1495"/>
            </w:tblGrid>
            <w:tr w:rsidR="001D5D1D" w:rsidRPr="00683E91" w14:paraId="57AB9761" w14:textId="77777777" w:rsidTr="008C1490">
              <w:tc>
                <w:tcPr>
                  <w:tcW w:w="2701" w:type="dxa"/>
                </w:tcPr>
                <w:p w14:paraId="6984B095" w14:textId="77777777" w:rsidR="001D5D1D" w:rsidRPr="00683E91" w:rsidRDefault="001D5D1D" w:rsidP="008C1490">
                  <w:pPr>
                    <w:jc w:val="center"/>
                    <w:rPr>
                      <w:rFonts w:ascii="Tahoma" w:eastAsia="Times New Roman" w:hAnsi="Tahoma" w:cs="Tahoma"/>
                      <w:b/>
                      <w:bCs/>
                      <w:color w:val="000000"/>
                      <w:sz w:val="18"/>
                      <w:szCs w:val="18"/>
                      <w:lang w:val="es-BO" w:eastAsia="es-MX"/>
                    </w:rPr>
                  </w:pPr>
                  <w:r w:rsidRPr="00683E91">
                    <w:rPr>
                      <w:rFonts w:ascii="Tahoma" w:hAnsi="Tahoma" w:cs="Tahoma"/>
                      <w:b/>
                      <w:bCs/>
                      <w:sz w:val="18"/>
                      <w:szCs w:val="18"/>
                      <w:lang w:val="es-BO"/>
                    </w:rPr>
                    <w:t>Indicador</w:t>
                  </w:r>
                </w:p>
              </w:tc>
              <w:tc>
                <w:tcPr>
                  <w:tcW w:w="1589" w:type="dxa"/>
                </w:tcPr>
                <w:p w14:paraId="227732BA" w14:textId="77777777" w:rsidR="001D5D1D" w:rsidRPr="00683E91" w:rsidRDefault="001D5D1D" w:rsidP="008C1490">
                  <w:pPr>
                    <w:jc w:val="center"/>
                    <w:rPr>
                      <w:rFonts w:ascii="Tahoma" w:eastAsia="Times New Roman" w:hAnsi="Tahoma" w:cs="Tahoma"/>
                      <w:b/>
                      <w:bCs/>
                      <w:color w:val="000000"/>
                      <w:sz w:val="18"/>
                      <w:szCs w:val="18"/>
                      <w:lang w:val="es-BO" w:eastAsia="es-MX"/>
                    </w:rPr>
                  </w:pPr>
                  <w:r w:rsidRPr="00683E91">
                    <w:rPr>
                      <w:rFonts w:ascii="Tahoma" w:hAnsi="Tahoma" w:cs="Tahoma"/>
                      <w:b/>
                      <w:bCs/>
                      <w:sz w:val="18"/>
                      <w:szCs w:val="18"/>
                      <w:lang w:val="es-BO"/>
                    </w:rPr>
                    <w:t>Fase</w:t>
                  </w:r>
                </w:p>
              </w:tc>
              <w:tc>
                <w:tcPr>
                  <w:tcW w:w="1556" w:type="dxa"/>
                </w:tcPr>
                <w:p w14:paraId="51E1C0F1" w14:textId="77777777" w:rsidR="001D5D1D" w:rsidRPr="00683E91" w:rsidRDefault="001D5D1D" w:rsidP="008C1490">
                  <w:pPr>
                    <w:jc w:val="center"/>
                    <w:rPr>
                      <w:rFonts w:ascii="Tahoma" w:eastAsia="Times New Roman" w:hAnsi="Tahoma" w:cs="Tahoma"/>
                      <w:b/>
                      <w:bCs/>
                      <w:color w:val="000000"/>
                      <w:sz w:val="18"/>
                      <w:szCs w:val="18"/>
                      <w:lang w:val="es-BO" w:eastAsia="es-MX"/>
                    </w:rPr>
                  </w:pPr>
                  <w:r w:rsidRPr="00683E91">
                    <w:rPr>
                      <w:rFonts w:ascii="Tahoma" w:hAnsi="Tahoma" w:cs="Tahoma"/>
                      <w:b/>
                      <w:bCs/>
                      <w:sz w:val="18"/>
                      <w:szCs w:val="18"/>
                      <w:lang w:val="es-BO"/>
                    </w:rPr>
                    <w:t>Frecuencia</w:t>
                  </w:r>
                </w:p>
              </w:tc>
              <w:tc>
                <w:tcPr>
                  <w:tcW w:w="1581" w:type="dxa"/>
                </w:tcPr>
                <w:p w14:paraId="5CB3C04E" w14:textId="77777777" w:rsidR="001D5D1D" w:rsidRPr="00683E91" w:rsidRDefault="001D5D1D" w:rsidP="008C1490">
                  <w:pPr>
                    <w:jc w:val="center"/>
                    <w:rPr>
                      <w:rFonts w:ascii="Tahoma" w:eastAsia="Times New Roman" w:hAnsi="Tahoma" w:cs="Tahoma"/>
                      <w:b/>
                      <w:bCs/>
                      <w:color w:val="000000"/>
                      <w:sz w:val="18"/>
                      <w:szCs w:val="18"/>
                      <w:lang w:val="es-BO" w:eastAsia="es-MX"/>
                    </w:rPr>
                  </w:pPr>
                  <w:r w:rsidRPr="00683E91">
                    <w:rPr>
                      <w:rFonts w:ascii="Tahoma" w:hAnsi="Tahoma" w:cs="Tahoma"/>
                      <w:b/>
                      <w:bCs/>
                      <w:sz w:val="18"/>
                      <w:szCs w:val="18"/>
                      <w:lang w:val="es-BO"/>
                    </w:rPr>
                    <w:t>Medio de Verificación</w:t>
                  </w:r>
                </w:p>
              </w:tc>
              <w:tc>
                <w:tcPr>
                  <w:tcW w:w="1562" w:type="dxa"/>
                </w:tcPr>
                <w:p w14:paraId="76E5599B" w14:textId="77777777" w:rsidR="001D5D1D" w:rsidRPr="00683E91" w:rsidRDefault="001D5D1D" w:rsidP="008C1490">
                  <w:pPr>
                    <w:jc w:val="center"/>
                    <w:rPr>
                      <w:rFonts w:ascii="Tahoma" w:eastAsia="Times New Roman" w:hAnsi="Tahoma" w:cs="Tahoma"/>
                      <w:b/>
                      <w:bCs/>
                      <w:color w:val="000000"/>
                      <w:sz w:val="18"/>
                      <w:szCs w:val="18"/>
                      <w:lang w:val="es-BO" w:eastAsia="es-MX"/>
                    </w:rPr>
                  </w:pPr>
                  <w:r w:rsidRPr="00683E91">
                    <w:rPr>
                      <w:rFonts w:ascii="Tahoma" w:hAnsi="Tahoma" w:cs="Tahoma"/>
                      <w:b/>
                      <w:bCs/>
                      <w:sz w:val="18"/>
                      <w:szCs w:val="18"/>
                      <w:lang w:val="es-BO"/>
                    </w:rPr>
                    <w:t>Responsable</w:t>
                  </w:r>
                </w:p>
              </w:tc>
            </w:tr>
            <w:tr w:rsidR="001D5D1D" w:rsidRPr="00683E91" w14:paraId="36D2336E" w14:textId="77777777" w:rsidTr="008C1490">
              <w:tc>
                <w:tcPr>
                  <w:tcW w:w="2701" w:type="dxa"/>
                  <w:vAlign w:val="center"/>
                </w:tcPr>
                <w:p w14:paraId="6CDB38AE" w14:textId="77777777" w:rsidR="001D5D1D" w:rsidRPr="00683E91" w:rsidRDefault="001D5D1D" w:rsidP="008C1490">
                  <w:pPr>
                    <w:jc w:val="center"/>
                    <w:rPr>
                      <w:rFonts w:ascii="Tahoma" w:eastAsia="Times New Roman" w:hAnsi="Tahoma" w:cs="Tahoma"/>
                      <w:color w:val="000000"/>
                      <w:sz w:val="18"/>
                      <w:szCs w:val="18"/>
                      <w:lang w:val="es-BO" w:eastAsia="es-MX"/>
                    </w:rPr>
                  </w:pPr>
                  <w:r w:rsidRPr="00683E91">
                    <w:rPr>
                      <w:rFonts w:ascii="Tahoma" w:eastAsia="Times New Roman" w:hAnsi="Tahoma" w:cs="Tahoma"/>
                      <w:color w:val="000000"/>
                      <w:sz w:val="18"/>
                      <w:szCs w:val="18"/>
                      <w:lang w:val="es-BO" w:eastAsia="es-MX"/>
                    </w:rPr>
                    <w:t>Existencia de Contenedores Diferenciados</w:t>
                  </w:r>
                </w:p>
              </w:tc>
              <w:tc>
                <w:tcPr>
                  <w:tcW w:w="1589" w:type="dxa"/>
                  <w:vAlign w:val="center"/>
                </w:tcPr>
                <w:p w14:paraId="311A6040" w14:textId="77777777" w:rsidR="001D5D1D" w:rsidRPr="00683E91" w:rsidRDefault="001D5D1D" w:rsidP="008C1490">
                  <w:pPr>
                    <w:jc w:val="center"/>
                    <w:rPr>
                      <w:rFonts w:ascii="Tahoma" w:eastAsia="Times New Roman" w:hAnsi="Tahoma" w:cs="Tahoma"/>
                      <w:color w:val="000000"/>
                      <w:sz w:val="18"/>
                      <w:szCs w:val="18"/>
                      <w:lang w:val="es-BO" w:eastAsia="es-MX"/>
                    </w:rPr>
                  </w:pPr>
                  <w:r w:rsidRPr="00683E91">
                    <w:rPr>
                      <w:rFonts w:ascii="Tahoma" w:eastAsia="Times New Roman" w:hAnsi="Tahoma" w:cs="Tahoma"/>
                      <w:color w:val="000000"/>
                      <w:sz w:val="18"/>
                      <w:szCs w:val="18"/>
                      <w:lang w:val="es-BO" w:eastAsia="es-MX"/>
                    </w:rPr>
                    <w:t>Ejecución/</w:t>
                  </w:r>
                </w:p>
                <w:p w14:paraId="5BEB4699" w14:textId="77777777" w:rsidR="001D5D1D" w:rsidRPr="00683E91" w:rsidRDefault="001D5D1D" w:rsidP="008C1490">
                  <w:pPr>
                    <w:jc w:val="center"/>
                    <w:rPr>
                      <w:rFonts w:ascii="Tahoma" w:eastAsia="Times New Roman" w:hAnsi="Tahoma" w:cs="Tahoma"/>
                      <w:color w:val="000000"/>
                      <w:sz w:val="18"/>
                      <w:szCs w:val="18"/>
                      <w:lang w:val="es-BO" w:eastAsia="es-MX"/>
                    </w:rPr>
                  </w:pPr>
                  <w:r w:rsidRPr="00683E91">
                    <w:rPr>
                      <w:rFonts w:ascii="Tahoma" w:eastAsia="Times New Roman" w:hAnsi="Tahoma" w:cs="Tahoma"/>
                      <w:color w:val="000000"/>
                      <w:sz w:val="18"/>
                      <w:szCs w:val="18"/>
                      <w:lang w:val="es-BO" w:eastAsia="es-MX"/>
                    </w:rPr>
                    <w:t>Mantenimiento</w:t>
                  </w:r>
                </w:p>
              </w:tc>
              <w:tc>
                <w:tcPr>
                  <w:tcW w:w="1556" w:type="dxa"/>
                  <w:vAlign w:val="center"/>
                </w:tcPr>
                <w:p w14:paraId="6C004321" w14:textId="77777777" w:rsidR="001D5D1D" w:rsidRPr="00683E91" w:rsidRDefault="001D5D1D" w:rsidP="008C1490">
                  <w:pPr>
                    <w:jc w:val="center"/>
                    <w:rPr>
                      <w:rFonts w:ascii="Tahoma" w:eastAsia="Times New Roman" w:hAnsi="Tahoma" w:cs="Tahoma"/>
                      <w:color w:val="000000"/>
                      <w:sz w:val="18"/>
                      <w:szCs w:val="18"/>
                      <w:lang w:val="es-BO" w:eastAsia="es-MX"/>
                    </w:rPr>
                  </w:pPr>
                  <w:r w:rsidRPr="00683E91">
                    <w:rPr>
                      <w:rFonts w:ascii="Tahoma" w:eastAsia="Times New Roman" w:hAnsi="Tahoma" w:cs="Tahoma"/>
                      <w:color w:val="000000"/>
                      <w:sz w:val="18"/>
                      <w:szCs w:val="18"/>
                      <w:lang w:val="es-BO" w:eastAsia="es-MX"/>
                    </w:rPr>
                    <w:t>Una vez</w:t>
                  </w:r>
                </w:p>
                <w:p w14:paraId="611C4A3D" w14:textId="77777777" w:rsidR="001D5D1D" w:rsidRPr="00683E91" w:rsidRDefault="001D5D1D" w:rsidP="008C1490">
                  <w:pPr>
                    <w:jc w:val="center"/>
                    <w:rPr>
                      <w:rFonts w:ascii="Tahoma" w:eastAsia="Times New Roman" w:hAnsi="Tahoma" w:cs="Tahoma"/>
                      <w:i/>
                      <w:iCs/>
                      <w:color w:val="000000"/>
                      <w:sz w:val="18"/>
                      <w:szCs w:val="18"/>
                      <w:lang w:val="es-BO" w:eastAsia="es-MX"/>
                    </w:rPr>
                  </w:pPr>
                  <w:r w:rsidRPr="00683E91">
                    <w:rPr>
                      <w:rFonts w:ascii="Tahoma" w:eastAsia="Times New Roman" w:hAnsi="Tahoma" w:cs="Tahoma"/>
                      <w:i/>
                      <w:iCs/>
                      <w:color w:val="000000"/>
                      <w:sz w:val="18"/>
                      <w:szCs w:val="18"/>
                      <w:lang w:val="es-BO" w:eastAsia="es-MX"/>
                    </w:rPr>
                    <w:t>(debe estar en condiciones óptimas durante el tiempo de ejecución/</w:t>
                  </w:r>
                </w:p>
                <w:p w14:paraId="1558ECBD" w14:textId="77777777" w:rsidR="001D5D1D" w:rsidRPr="00683E91" w:rsidRDefault="001D5D1D" w:rsidP="008C1490">
                  <w:pPr>
                    <w:jc w:val="center"/>
                    <w:rPr>
                      <w:rFonts w:ascii="Tahoma" w:eastAsia="Times New Roman" w:hAnsi="Tahoma" w:cs="Tahoma"/>
                      <w:color w:val="000000"/>
                      <w:sz w:val="18"/>
                      <w:szCs w:val="18"/>
                      <w:lang w:val="es-BO" w:eastAsia="es-MX"/>
                    </w:rPr>
                  </w:pPr>
                  <w:r w:rsidRPr="00683E91">
                    <w:rPr>
                      <w:rFonts w:ascii="Tahoma" w:eastAsia="Times New Roman" w:hAnsi="Tahoma" w:cs="Tahoma"/>
                      <w:i/>
                      <w:iCs/>
                      <w:color w:val="000000"/>
                      <w:sz w:val="18"/>
                      <w:szCs w:val="18"/>
                      <w:lang w:val="es-BO" w:eastAsia="es-MX"/>
                    </w:rPr>
                    <w:t>mantenimiento)</w:t>
                  </w:r>
                </w:p>
              </w:tc>
              <w:tc>
                <w:tcPr>
                  <w:tcW w:w="1581" w:type="dxa"/>
                  <w:vAlign w:val="center"/>
                </w:tcPr>
                <w:p w14:paraId="0F7EDBB1" w14:textId="77777777" w:rsidR="001D5D1D" w:rsidRPr="00683E91" w:rsidRDefault="001D5D1D" w:rsidP="008C1490">
                  <w:pPr>
                    <w:jc w:val="center"/>
                    <w:rPr>
                      <w:rFonts w:ascii="Tahoma" w:eastAsia="Times New Roman" w:hAnsi="Tahoma" w:cs="Tahoma"/>
                      <w:color w:val="000000"/>
                      <w:sz w:val="18"/>
                      <w:szCs w:val="18"/>
                      <w:lang w:val="es-BO" w:eastAsia="es-MX"/>
                    </w:rPr>
                  </w:pPr>
                  <w:r w:rsidRPr="00683E91">
                    <w:rPr>
                      <w:rFonts w:ascii="Tahoma" w:eastAsia="Times New Roman" w:hAnsi="Tahoma" w:cs="Tahoma"/>
                      <w:color w:val="000000"/>
                      <w:sz w:val="18"/>
                      <w:szCs w:val="18"/>
                      <w:lang w:val="es-BO" w:eastAsia="es-MX"/>
                    </w:rPr>
                    <w:t>Lista de verificación, registro fotográfico</w:t>
                  </w:r>
                </w:p>
              </w:tc>
              <w:tc>
                <w:tcPr>
                  <w:tcW w:w="1562" w:type="dxa"/>
                  <w:vAlign w:val="center"/>
                </w:tcPr>
                <w:p w14:paraId="10BEBE4A" w14:textId="77777777" w:rsidR="001D5D1D" w:rsidRPr="00683E91" w:rsidRDefault="001D5D1D" w:rsidP="008C1490">
                  <w:pPr>
                    <w:jc w:val="center"/>
                    <w:rPr>
                      <w:rFonts w:ascii="Tahoma" w:eastAsia="Times New Roman" w:hAnsi="Tahoma" w:cs="Tahoma"/>
                      <w:sz w:val="18"/>
                      <w:szCs w:val="18"/>
                      <w:lang w:val="es-BO" w:eastAsia="es-MX"/>
                    </w:rPr>
                  </w:pPr>
                  <w:r w:rsidRPr="00683E91">
                    <w:rPr>
                      <w:rFonts w:ascii="Tahoma" w:eastAsia="Times New Roman" w:hAnsi="Tahoma" w:cs="Tahoma"/>
                      <w:sz w:val="18"/>
                      <w:szCs w:val="18"/>
                      <w:lang w:val="es-BO" w:eastAsia="es-MX"/>
                    </w:rPr>
                    <w:t>Responsable Ambiental y SySO</w:t>
                  </w:r>
                </w:p>
                <w:p w14:paraId="0096DE13" w14:textId="77777777" w:rsidR="001D5D1D" w:rsidRPr="00683E91" w:rsidRDefault="001D5D1D" w:rsidP="008C1490">
                  <w:pPr>
                    <w:jc w:val="center"/>
                    <w:rPr>
                      <w:rFonts w:ascii="Tahoma" w:eastAsia="Times New Roman" w:hAnsi="Tahoma" w:cs="Tahoma"/>
                      <w:color w:val="000000"/>
                      <w:sz w:val="18"/>
                      <w:szCs w:val="18"/>
                      <w:lang w:val="es-BO" w:eastAsia="es-MX"/>
                    </w:rPr>
                  </w:pPr>
                  <w:r w:rsidRPr="00683E91">
                    <w:rPr>
                      <w:rFonts w:ascii="Tahoma" w:eastAsia="Times New Roman" w:hAnsi="Tahoma" w:cs="Tahoma"/>
                      <w:color w:val="000000"/>
                      <w:sz w:val="18"/>
                      <w:szCs w:val="18"/>
                      <w:lang w:val="es-BO" w:eastAsia="es-MX"/>
                    </w:rPr>
                    <w:t xml:space="preserve"> </w:t>
                  </w:r>
                  <w:r w:rsidRPr="00683E91">
                    <w:rPr>
                      <w:rFonts w:ascii="Tahoma" w:eastAsia="Times New Roman" w:hAnsi="Tahoma" w:cs="Tahoma"/>
                      <w:i/>
                      <w:iCs/>
                      <w:color w:val="000000"/>
                      <w:sz w:val="18"/>
                      <w:szCs w:val="18"/>
                      <w:lang w:val="es-BO" w:eastAsia="es-MX"/>
                    </w:rPr>
                    <w:t>(Contratista)</w:t>
                  </w:r>
                </w:p>
              </w:tc>
            </w:tr>
            <w:tr w:rsidR="001D5D1D" w:rsidRPr="00683E91" w14:paraId="41DEA6AB" w14:textId="77777777" w:rsidTr="008C1490">
              <w:tc>
                <w:tcPr>
                  <w:tcW w:w="2701" w:type="dxa"/>
                  <w:vAlign w:val="center"/>
                </w:tcPr>
                <w:p w14:paraId="390BC31A" w14:textId="77777777" w:rsidR="001D5D1D" w:rsidRPr="00683E91" w:rsidRDefault="001D5D1D" w:rsidP="008C1490">
                  <w:pPr>
                    <w:jc w:val="center"/>
                    <w:rPr>
                      <w:rFonts w:ascii="Tahoma" w:eastAsia="Times New Roman" w:hAnsi="Tahoma" w:cs="Tahoma"/>
                      <w:color w:val="000000"/>
                      <w:sz w:val="18"/>
                      <w:szCs w:val="18"/>
                      <w:lang w:val="es-BO" w:eastAsia="es-MX"/>
                    </w:rPr>
                  </w:pPr>
                  <w:r w:rsidRPr="00683E91">
                    <w:rPr>
                      <w:rFonts w:ascii="Tahoma" w:eastAsia="Times New Roman" w:hAnsi="Tahoma" w:cs="Tahoma"/>
                      <w:color w:val="000000"/>
                      <w:sz w:val="18"/>
                      <w:szCs w:val="18"/>
                      <w:lang w:val="es-BO" w:eastAsia="es-MX"/>
                    </w:rPr>
                    <w:t>Identificación de Contenedores de Residuos Sólidos (señalizaciones)</w:t>
                  </w:r>
                </w:p>
              </w:tc>
              <w:tc>
                <w:tcPr>
                  <w:tcW w:w="1589" w:type="dxa"/>
                  <w:vAlign w:val="center"/>
                </w:tcPr>
                <w:p w14:paraId="13488DF8" w14:textId="77777777" w:rsidR="001D5D1D" w:rsidRPr="00683E91" w:rsidRDefault="001D5D1D" w:rsidP="008C1490">
                  <w:pPr>
                    <w:jc w:val="center"/>
                    <w:rPr>
                      <w:rFonts w:ascii="Tahoma" w:eastAsia="Times New Roman" w:hAnsi="Tahoma" w:cs="Tahoma"/>
                      <w:color w:val="000000"/>
                      <w:sz w:val="18"/>
                      <w:szCs w:val="18"/>
                      <w:lang w:val="es-BO" w:eastAsia="es-MX"/>
                    </w:rPr>
                  </w:pPr>
                  <w:r w:rsidRPr="00683E91">
                    <w:rPr>
                      <w:rFonts w:ascii="Tahoma" w:eastAsia="Times New Roman" w:hAnsi="Tahoma" w:cs="Tahoma"/>
                      <w:color w:val="000000"/>
                      <w:sz w:val="18"/>
                      <w:szCs w:val="18"/>
                      <w:lang w:val="es-BO" w:eastAsia="es-MX"/>
                    </w:rPr>
                    <w:t>Ejecución/</w:t>
                  </w:r>
                </w:p>
                <w:p w14:paraId="617B2E8B" w14:textId="77777777" w:rsidR="001D5D1D" w:rsidRPr="00683E91" w:rsidRDefault="001D5D1D" w:rsidP="008C1490">
                  <w:pPr>
                    <w:jc w:val="center"/>
                    <w:rPr>
                      <w:rFonts w:ascii="Tahoma" w:eastAsia="Times New Roman" w:hAnsi="Tahoma" w:cs="Tahoma"/>
                      <w:color w:val="000000"/>
                      <w:sz w:val="18"/>
                      <w:szCs w:val="18"/>
                      <w:lang w:val="es-BO" w:eastAsia="es-MX"/>
                    </w:rPr>
                  </w:pPr>
                  <w:r w:rsidRPr="00683E91">
                    <w:rPr>
                      <w:rFonts w:ascii="Tahoma" w:eastAsia="Times New Roman" w:hAnsi="Tahoma" w:cs="Tahoma"/>
                      <w:color w:val="000000"/>
                      <w:sz w:val="18"/>
                      <w:szCs w:val="18"/>
                      <w:lang w:val="es-BO" w:eastAsia="es-MX"/>
                    </w:rPr>
                    <w:t>Mantenimiento</w:t>
                  </w:r>
                </w:p>
              </w:tc>
              <w:tc>
                <w:tcPr>
                  <w:tcW w:w="1556" w:type="dxa"/>
                  <w:vAlign w:val="center"/>
                </w:tcPr>
                <w:p w14:paraId="4DB58753" w14:textId="77777777" w:rsidR="001D5D1D" w:rsidRPr="00683E91" w:rsidRDefault="001D5D1D" w:rsidP="008C1490">
                  <w:pPr>
                    <w:jc w:val="center"/>
                    <w:rPr>
                      <w:rFonts w:ascii="Tahoma" w:eastAsia="Times New Roman" w:hAnsi="Tahoma" w:cs="Tahoma"/>
                      <w:color w:val="000000"/>
                      <w:sz w:val="18"/>
                      <w:szCs w:val="18"/>
                      <w:lang w:val="es-BO" w:eastAsia="es-MX"/>
                    </w:rPr>
                  </w:pPr>
                  <w:r w:rsidRPr="00683E91">
                    <w:rPr>
                      <w:rFonts w:ascii="Tahoma" w:eastAsia="Times New Roman" w:hAnsi="Tahoma" w:cs="Tahoma"/>
                      <w:color w:val="000000"/>
                      <w:sz w:val="18"/>
                      <w:szCs w:val="18"/>
                      <w:lang w:val="es-BO" w:eastAsia="es-MX"/>
                    </w:rPr>
                    <w:t>Una vez</w:t>
                  </w:r>
                </w:p>
                <w:p w14:paraId="48156C85" w14:textId="77777777" w:rsidR="001D5D1D" w:rsidRPr="00683E91" w:rsidRDefault="001D5D1D" w:rsidP="008C1490">
                  <w:pPr>
                    <w:jc w:val="center"/>
                    <w:rPr>
                      <w:rFonts w:ascii="Tahoma" w:eastAsia="Times New Roman" w:hAnsi="Tahoma" w:cs="Tahoma"/>
                      <w:color w:val="000000"/>
                      <w:sz w:val="18"/>
                      <w:szCs w:val="18"/>
                      <w:lang w:val="es-BO" w:eastAsia="es-MX"/>
                    </w:rPr>
                  </w:pPr>
                  <w:r w:rsidRPr="00683E91">
                    <w:rPr>
                      <w:rFonts w:ascii="Tahoma" w:eastAsia="Times New Roman" w:hAnsi="Tahoma" w:cs="Tahoma"/>
                      <w:color w:val="000000"/>
                      <w:sz w:val="18"/>
                      <w:szCs w:val="18"/>
                      <w:lang w:val="es-BO" w:eastAsia="es-MX"/>
                    </w:rPr>
                    <w:t xml:space="preserve">(debe realizarse mantenimiento durante el </w:t>
                  </w:r>
                  <w:r w:rsidRPr="00683E91">
                    <w:rPr>
                      <w:rFonts w:ascii="Tahoma" w:eastAsia="Times New Roman" w:hAnsi="Tahoma" w:cs="Tahoma"/>
                      <w:color w:val="000000"/>
                      <w:sz w:val="18"/>
                      <w:szCs w:val="18"/>
                      <w:lang w:val="es-BO" w:eastAsia="es-MX"/>
                    </w:rPr>
                    <w:lastRenderedPageBreak/>
                    <w:t>tiempo de ejecución/</w:t>
                  </w:r>
                </w:p>
                <w:p w14:paraId="78F0FD55" w14:textId="77777777" w:rsidR="001D5D1D" w:rsidRPr="00683E91" w:rsidRDefault="001D5D1D" w:rsidP="008C1490">
                  <w:pPr>
                    <w:jc w:val="center"/>
                    <w:rPr>
                      <w:rFonts w:ascii="Tahoma" w:eastAsia="Times New Roman" w:hAnsi="Tahoma" w:cs="Tahoma"/>
                      <w:color w:val="000000"/>
                      <w:sz w:val="18"/>
                      <w:szCs w:val="18"/>
                      <w:lang w:val="es-BO" w:eastAsia="es-MX"/>
                    </w:rPr>
                  </w:pPr>
                  <w:r w:rsidRPr="00683E91">
                    <w:rPr>
                      <w:rFonts w:ascii="Tahoma" w:eastAsia="Times New Roman" w:hAnsi="Tahoma" w:cs="Tahoma"/>
                      <w:color w:val="000000"/>
                      <w:sz w:val="18"/>
                      <w:szCs w:val="18"/>
                      <w:lang w:val="es-BO" w:eastAsia="es-MX"/>
                    </w:rPr>
                    <w:t>mantenimiento)</w:t>
                  </w:r>
                </w:p>
              </w:tc>
              <w:tc>
                <w:tcPr>
                  <w:tcW w:w="1581" w:type="dxa"/>
                  <w:vAlign w:val="center"/>
                </w:tcPr>
                <w:p w14:paraId="5033AFF9" w14:textId="77777777" w:rsidR="001D5D1D" w:rsidRPr="00683E91" w:rsidRDefault="001D5D1D" w:rsidP="008C1490">
                  <w:pPr>
                    <w:jc w:val="center"/>
                    <w:rPr>
                      <w:rFonts w:ascii="Tahoma" w:eastAsia="Times New Roman" w:hAnsi="Tahoma" w:cs="Tahoma"/>
                      <w:color w:val="000000"/>
                      <w:sz w:val="18"/>
                      <w:szCs w:val="18"/>
                      <w:lang w:val="es-BO" w:eastAsia="es-MX"/>
                    </w:rPr>
                  </w:pPr>
                  <w:r w:rsidRPr="00683E91">
                    <w:rPr>
                      <w:rFonts w:ascii="Tahoma" w:eastAsia="Times New Roman" w:hAnsi="Tahoma" w:cs="Tahoma"/>
                      <w:color w:val="000000"/>
                      <w:sz w:val="18"/>
                      <w:szCs w:val="18"/>
                      <w:lang w:val="es-BO" w:eastAsia="es-MX"/>
                    </w:rPr>
                    <w:lastRenderedPageBreak/>
                    <w:t>Lista de verificación, registro fotográfico</w:t>
                  </w:r>
                </w:p>
              </w:tc>
              <w:tc>
                <w:tcPr>
                  <w:tcW w:w="1562" w:type="dxa"/>
                  <w:vAlign w:val="center"/>
                </w:tcPr>
                <w:p w14:paraId="69F2B44D" w14:textId="77777777" w:rsidR="001D5D1D" w:rsidRPr="00683E91" w:rsidRDefault="001D5D1D" w:rsidP="008C1490">
                  <w:pPr>
                    <w:jc w:val="center"/>
                    <w:rPr>
                      <w:rFonts w:ascii="Tahoma" w:eastAsia="Times New Roman" w:hAnsi="Tahoma" w:cs="Tahoma"/>
                      <w:sz w:val="18"/>
                      <w:szCs w:val="18"/>
                      <w:lang w:val="es-BO" w:eastAsia="es-MX"/>
                    </w:rPr>
                  </w:pPr>
                  <w:r w:rsidRPr="00683E91">
                    <w:rPr>
                      <w:rFonts w:ascii="Tahoma" w:eastAsia="Times New Roman" w:hAnsi="Tahoma" w:cs="Tahoma"/>
                      <w:sz w:val="18"/>
                      <w:szCs w:val="18"/>
                      <w:lang w:val="es-BO" w:eastAsia="es-MX"/>
                    </w:rPr>
                    <w:t>Responsable Ambiental y SySO</w:t>
                  </w:r>
                </w:p>
                <w:p w14:paraId="1EFBEDCD" w14:textId="77777777" w:rsidR="001D5D1D" w:rsidRPr="00683E91" w:rsidRDefault="001D5D1D" w:rsidP="008C1490">
                  <w:pPr>
                    <w:jc w:val="center"/>
                    <w:rPr>
                      <w:rFonts w:ascii="Tahoma" w:eastAsia="Times New Roman" w:hAnsi="Tahoma" w:cs="Tahoma"/>
                      <w:color w:val="000000"/>
                      <w:sz w:val="18"/>
                      <w:szCs w:val="18"/>
                      <w:lang w:val="es-BO" w:eastAsia="es-MX"/>
                    </w:rPr>
                  </w:pPr>
                  <w:r w:rsidRPr="00683E91">
                    <w:rPr>
                      <w:rFonts w:ascii="Tahoma" w:eastAsia="Times New Roman" w:hAnsi="Tahoma" w:cs="Tahoma"/>
                      <w:color w:val="000000"/>
                      <w:sz w:val="18"/>
                      <w:szCs w:val="18"/>
                      <w:lang w:val="es-BO" w:eastAsia="es-MX"/>
                    </w:rPr>
                    <w:t xml:space="preserve"> </w:t>
                  </w:r>
                  <w:r w:rsidRPr="00683E91">
                    <w:rPr>
                      <w:rFonts w:ascii="Tahoma" w:eastAsia="Times New Roman" w:hAnsi="Tahoma" w:cs="Tahoma"/>
                      <w:i/>
                      <w:iCs/>
                      <w:color w:val="000000"/>
                      <w:sz w:val="18"/>
                      <w:szCs w:val="18"/>
                      <w:lang w:val="es-BO" w:eastAsia="es-MX"/>
                    </w:rPr>
                    <w:t>(Contratista)</w:t>
                  </w:r>
                </w:p>
              </w:tc>
            </w:tr>
            <w:tr w:rsidR="001D5D1D" w:rsidRPr="00683E91" w14:paraId="13F05A6D" w14:textId="77777777" w:rsidTr="008C1490">
              <w:tc>
                <w:tcPr>
                  <w:tcW w:w="2701" w:type="dxa"/>
                  <w:vAlign w:val="center"/>
                </w:tcPr>
                <w:p w14:paraId="15ACB5C1" w14:textId="77777777" w:rsidR="001D5D1D" w:rsidRPr="00683E91" w:rsidRDefault="001D5D1D" w:rsidP="008C1490">
                  <w:pPr>
                    <w:jc w:val="center"/>
                    <w:rPr>
                      <w:rFonts w:ascii="Tahoma" w:eastAsia="Times New Roman" w:hAnsi="Tahoma" w:cs="Tahoma"/>
                      <w:color w:val="000000"/>
                      <w:sz w:val="18"/>
                      <w:szCs w:val="18"/>
                      <w:lang w:val="es-BO" w:eastAsia="es-MX"/>
                    </w:rPr>
                  </w:pPr>
                  <w:r w:rsidRPr="00683E91">
                    <w:rPr>
                      <w:rFonts w:ascii="Tahoma" w:eastAsia="Times New Roman" w:hAnsi="Tahoma" w:cs="Tahoma"/>
                      <w:color w:val="000000"/>
                      <w:sz w:val="18"/>
                      <w:szCs w:val="18"/>
                      <w:lang w:val="es-BO" w:eastAsia="es-MX"/>
                    </w:rPr>
                    <w:t>Clasificación correcta de Residuos Solidos</w:t>
                  </w:r>
                </w:p>
              </w:tc>
              <w:tc>
                <w:tcPr>
                  <w:tcW w:w="1589" w:type="dxa"/>
                  <w:vAlign w:val="center"/>
                </w:tcPr>
                <w:p w14:paraId="1DC57978" w14:textId="77777777" w:rsidR="001D5D1D" w:rsidRPr="00683E91" w:rsidRDefault="001D5D1D" w:rsidP="008C1490">
                  <w:pPr>
                    <w:jc w:val="center"/>
                    <w:rPr>
                      <w:rFonts w:ascii="Tahoma" w:eastAsia="Times New Roman" w:hAnsi="Tahoma" w:cs="Tahoma"/>
                      <w:color w:val="000000"/>
                      <w:sz w:val="18"/>
                      <w:szCs w:val="18"/>
                      <w:lang w:val="es-BO" w:eastAsia="es-MX"/>
                    </w:rPr>
                  </w:pPr>
                  <w:r w:rsidRPr="00683E91">
                    <w:rPr>
                      <w:rFonts w:ascii="Tahoma" w:eastAsia="Times New Roman" w:hAnsi="Tahoma" w:cs="Tahoma"/>
                      <w:color w:val="000000"/>
                      <w:sz w:val="18"/>
                      <w:szCs w:val="18"/>
                      <w:lang w:val="es-BO" w:eastAsia="es-MX"/>
                    </w:rPr>
                    <w:t>Ejecución/</w:t>
                  </w:r>
                </w:p>
                <w:p w14:paraId="3BD1A797" w14:textId="77777777" w:rsidR="001D5D1D" w:rsidRPr="00683E91" w:rsidRDefault="001D5D1D" w:rsidP="008C1490">
                  <w:pPr>
                    <w:jc w:val="center"/>
                    <w:rPr>
                      <w:rFonts w:ascii="Tahoma" w:eastAsia="Times New Roman" w:hAnsi="Tahoma" w:cs="Tahoma"/>
                      <w:color w:val="000000"/>
                      <w:sz w:val="18"/>
                      <w:szCs w:val="18"/>
                      <w:lang w:val="es-BO" w:eastAsia="es-MX"/>
                    </w:rPr>
                  </w:pPr>
                  <w:r w:rsidRPr="00683E91">
                    <w:rPr>
                      <w:rFonts w:ascii="Tahoma" w:eastAsia="Times New Roman" w:hAnsi="Tahoma" w:cs="Tahoma"/>
                      <w:color w:val="000000"/>
                      <w:sz w:val="18"/>
                      <w:szCs w:val="18"/>
                      <w:lang w:val="es-BO" w:eastAsia="es-MX"/>
                    </w:rPr>
                    <w:t>Mantenimiento</w:t>
                  </w:r>
                </w:p>
              </w:tc>
              <w:tc>
                <w:tcPr>
                  <w:tcW w:w="1556" w:type="dxa"/>
                  <w:vAlign w:val="center"/>
                </w:tcPr>
                <w:p w14:paraId="75173221" w14:textId="77777777" w:rsidR="001D5D1D" w:rsidRPr="00683E91" w:rsidRDefault="001D5D1D" w:rsidP="008C1490">
                  <w:pPr>
                    <w:jc w:val="center"/>
                    <w:rPr>
                      <w:rFonts w:ascii="Tahoma" w:eastAsia="Times New Roman" w:hAnsi="Tahoma" w:cs="Tahoma"/>
                      <w:color w:val="000000"/>
                      <w:sz w:val="18"/>
                      <w:szCs w:val="18"/>
                      <w:lang w:val="es-BO" w:eastAsia="es-MX"/>
                    </w:rPr>
                  </w:pPr>
                  <w:r w:rsidRPr="00683E91">
                    <w:rPr>
                      <w:rFonts w:ascii="Tahoma" w:eastAsia="Times New Roman" w:hAnsi="Tahoma" w:cs="Tahoma"/>
                      <w:color w:val="000000"/>
                      <w:sz w:val="18"/>
                      <w:szCs w:val="18"/>
                      <w:lang w:val="es-BO" w:eastAsia="es-MX"/>
                    </w:rPr>
                    <w:t>Continuamente</w:t>
                  </w:r>
                </w:p>
              </w:tc>
              <w:tc>
                <w:tcPr>
                  <w:tcW w:w="1581" w:type="dxa"/>
                  <w:vAlign w:val="center"/>
                </w:tcPr>
                <w:p w14:paraId="15EB19DF" w14:textId="77777777" w:rsidR="001D5D1D" w:rsidRPr="00683E91" w:rsidRDefault="001D5D1D" w:rsidP="008C1490">
                  <w:pPr>
                    <w:jc w:val="center"/>
                    <w:rPr>
                      <w:rFonts w:ascii="Tahoma" w:eastAsia="Times New Roman" w:hAnsi="Tahoma" w:cs="Tahoma"/>
                      <w:color w:val="000000"/>
                      <w:sz w:val="18"/>
                      <w:szCs w:val="18"/>
                      <w:lang w:val="es-BO" w:eastAsia="es-MX"/>
                    </w:rPr>
                  </w:pPr>
                  <w:r w:rsidRPr="00683E91">
                    <w:rPr>
                      <w:rFonts w:ascii="Tahoma" w:eastAsia="Times New Roman" w:hAnsi="Tahoma" w:cs="Tahoma"/>
                      <w:color w:val="000000"/>
                      <w:sz w:val="18"/>
                      <w:szCs w:val="18"/>
                      <w:lang w:val="es-BO" w:eastAsia="es-MX"/>
                    </w:rPr>
                    <w:t>Ficha de Registro de Residuos</w:t>
                  </w:r>
                </w:p>
              </w:tc>
              <w:tc>
                <w:tcPr>
                  <w:tcW w:w="1562" w:type="dxa"/>
                  <w:vAlign w:val="center"/>
                </w:tcPr>
                <w:p w14:paraId="774C397B" w14:textId="77777777" w:rsidR="001D5D1D" w:rsidRPr="00683E91" w:rsidRDefault="001D5D1D" w:rsidP="008C1490">
                  <w:pPr>
                    <w:jc w:val="center"/>
                    <w:rPr>
                      <w:rFonts w:ascii="Tahoma" w:eastAsia="Times New Roman" w:hAnsi="Tahoma" w:cs="Tahoma"/>
                      <w:sz w:val="18"/>
                      <w:szCs w:val="18"/>
                      <w:lang w:val="es-BO" w:eastAsia="es-MX"/>
                    </w:rPr>
                  </w:pPr>
                  <w:r w:rsidRPr="00683E91">
                    <w:rPr>
                      <w:rFonts w:ascii="Tahoma" w:eastAsia="Times New Roman" w:hAnsi="Tahoma" w:cs="Tahoma"/>
                      <w:sz w:val="18"/>
                      <w:szCs w:val="18"/>
                      <w:lang w:val="es-BO" w:eastAsia="es-MX"/>
                    </w:rPr>
                    <w:t>Responsable Ambiental y SySO</w:t>
                  </w:r>
                </w:p>
                <w:p w14:paraId="424609BC" w14:textId="77777777" w:rsidR="001D5D1D" w:rsidRPr="00683E91" w:rsidRDefault="001D5D1D" w:rsidP="008C1490">
                  <w:pPr>
                    <w:jc w:val="center"/>
                    <w:rPr>
                      <w:rFonts w:ascii="Tahoma" w:eastAsia="Times New Roman" w:hAnsi="Tahoma" w:cs="Tahoma"/>
                      <w:color w:val="000000"/>
                      <w:sz w:val="18"/>
                      <w:szCs w:val="18"/>
                      <w:lang w:val="es-BO" w:eastAsia="es-MX"/>
                    </w:rPr>
                  </w:pPr>
                  <w:r w:rsidRPr="00683E91">
                    <w:rPr>
                      <w:rFonts w:ascii="Tahoma" w:eastAsia="Times New Roman" w:hAnsi="Tahoma" w:cs="Tahoma"/>
                      <w:color w:val="000000"/>
                      <w:sz w:val="18"/>
                      <w:szCs w:val="18"/>
                      <w:lang w:val="es-BO" w:eastAsia="es-MX"/>
                    </w:rPr>
                    <w:t xml:space="preserve"> </w:t>
                  </w:r>
                  <w:r w:rsidRPr="00683E91">
                    <w:rPr>
                      <w:rFonts w:ascii="Tahoma" w:eastAsia="Times New Roman" w:hAnsi="Tahoma" w:cs="Tahoma"/>
                      <w:i/>
                      <w:iCs/>
                      <w:color w:val="000000"/>
                      <w:sz w:val="18"/>
                      <w:szCs w:val="18"/>
                      <w:lang w:val="es-BO" w:eastAsia="es-MX"/>
                    </w:rPr>
                    <w:t>(Contratista)</w:t>
                  </w:r>
                </w:p>
              </w:tc>
            </w:tr>
            <w:tr w:rsidR="001D5D1D" w:rsidRPr="00683E91" w14:paraId="7245DA71" w14:textId="77777777" w:rsidTr="008C1490">
              <w:tc>
                <w:tcPr>
                  <w:tcW w:w="2701" w:type="dxa"/>
                  <w:vAlign w:val="center"/>
                </w:tcPr>
                <w:p w14:paraId="06C9B502" w14:textId="77777777" w:rsidR="001D5D1D" w:rsidRPr="00683E91" w:rsidRDefault="001D5D1D" w:rsidP="008C1490">
                  <w:pPr>
                    <w:jc w:val="center"/>
                    <w:rPr>
                      <w:rFonts w:ascii="Tahoma" w:eastAsia="Times New Roman" w:hAnsi="Tahoma" w:cs="Tahoma"/>
                      <w:color w:val="000000"/>
                      <w:sz w:val="18"/>
                      <w:szCs w:val="18"/>
                      <w:lang w:val="es-BO" w:eastAsia="es-MX"/>
                    </w:rPr>
                  </w:pPr>
                  <w:r w:rsidRPr="00683E91">
                    <w:rPr>
                      <w:rFonts w:ascii="Tahoma" w:eastAsia="Times New Roman" w:hAnsi="Tahoma" w:cs="Tahoma"/>
                      <w:color w:val="000000"/>
                      <w:sz w:val="18"/>
                      <w:szCs w:val="18"/>
                      <w:lang w:val="es-BO" w:eastAsia="es-MX"/>
                    </w:rPr>
                    <w:t>Limpieza y Almacenamiento adecuado de residuos sólidos del área de influencia, así como el campamento.</w:t>
                  </w:r>
                </w:p>
              </w:tc>
              <w:tc>
                <w:tcPr>
                  <w:tcW w:w="1589" w:type="dxa"/>
                  <w:vAlign w:val="center"/>
                </w:tcPr>
                <w:p w14:paraId="0331C40E" w14:textId="77777777" w:rsidR="001D5D1D" w:rsidRPr="00683E91" w:rsidRDefault="001D5D1D" w:rsidP="008C1490">
                  <w:pPr>
                    <w:jc w:val="center"/>
                    <w:rPr>
                      <w:rFonts w:ascii="Tahoma" w:eastAsia="Times New Roman" w:hAnsi="Tahoma" w:cs="Tahoma"/>
                      <w:color w:val="000000"/>
                      <w:sz w:val="18"/>
                      <w:szCs w:val="18"/>
                      <w:lang w:val="es-BO" w:eastAsia="es-MX"/>
                    </w:rPr>
                  </w:pPr>
                  <w:r w:rsidRPr="00683E91">
                    <w:rPr>
                      <w:rFonts w:ascii="Tahoma" w:eastAsia="Times New Roman" w:hAnsi="Tahoma" w:cs="Tahoma"/>
                      <w:color w:val="000000"/>
                      <w:sz w:val="18"/>
                      <w:szCs w:val="18"/>
                      <w:lang w:val="es-BO" w:eastAsia="es-MX"/>
                    </w:rPr>
                    <w:t>Ejecución/</w:t>
                  </w:r>
                </w:p>
                <w:p w14:paraId="273AF4A6" w14:textId="77777777" w:rsidR="001D5D1D" w:rsidRPr="00683E91" w:rsidRDefault="001D5D1D" w:rsidP="008C1490">
                  <w:pPr>
                    <w:jc w:val="center"/>
                    <w:rPr>
                      <w:rFonts w:ascii="Tahoma" w:eastAsia="Times New Roman" w:hAnsi="Tahoma" w:cs="Tahoma"/>
                      <w:color w:val="000000"/>
                      <w:sz w:val="18"/>
                      <w:szCs w:val="18"/>
                      <w:lang w:val="es-BO" w:eastAsia="es-MX"/>
                    </w:rPr>
                  </w:pPr>
                  <w:r w:rsidRPr="00683E91">
                    <w:rPr>
                      <w:rFonts w:ascii="Tahoma" w:eastAsia="Times New Roman" w:hAnsi="Tahoma" w:cs="Tahoma"/>
                      <w:color w:val="000000"/>
                      <w:sz w:val="18"/>
                      <w:szCs w:val="18"/>
                      <w:lang w:val="es-BO" w:eastAsia="es-MX"/>
                    </w:rPr>
                    <w:t>Mantenimiento</w:t>
                  </w:r>
                </w:p>
              </w:tc>
              <w:tc>
                <w:tcPr>
                  <w:tcW w:w="1556" w:type="dxa"/>
                  <w:vAlign w:val="center"/>
                </w:tcPr>
                <w:p w14:paraId="1BC85A8D" w14:textId="77777777" w:rsidR="001D5D1D" w:rsidRPr="00683E91" w:rsidRDefault="001D5D1D" w:rsidP="008C1490">
                  <w:pPr>
                    <w:jc w:val="center"/>
                    <w:rPr>
                      <w:rFonts w:ascii="Tahoma" w:eastAsia="Times New Roman" w:hAnsi="Tahoma" w:cs="Tahoma"/>
                      <w:color w:val="000000"/>
                      <w:sz w:val="18"/>
                      <w:szCs w:val="18"/>
                      <w:lang w:val="es-BO" w:eastAsia="es-MX"/>
                    </w:rPr>
                  </w:pPr>
                  <w:r w:rsidRPr="00683E91">
                    <w:rPr>
                      <w:rFonts w:ascii="Tahoma" w:eastAsia="Times New Roman" w:hAnsi="Tahoma" w:cs="Tahoma"/>
                      <w:color w:val="000000"/>
                      <w:sz w:val="18"/>
                      <w:szCs w:val="18"/>
                      <w:lang w:val="es-BO" w:eastAsia="es-MX"/>
                    </w:rPr>
                    <w:t>Continuamente</w:t>
                  </w:r>
                </w:p>
              </w:tc>
              <w:tc>
                <w:tcPr>
                  <w:tcW w:w="1581" w:type="dxa"/>
                  <w:vAlign w:val="center"/>
                </w:tcPr>
                <w:p w14:paraId="7046A052" w14:textId="77777777" w:rsidR="001D5D1D" w:rsidRPr="00683E91" w:rsidRDefault="001D5D1D" w:rsidP="008C1490">
                  <w:pPr>
                    <w:jc w:val="center"/>
                    <w:rPr>
                      <w:rFonts w:ascii="Tahoma" w:eastAsia="Times New Roman" w:hAnsi="Tahoma" w:cs="Tahoma"/>
                      <w:color w:val="000000"/>
                      <w:sz w:val="18"/>
                      <w:szCs w:val="18"/>
                      <w:lang w:val="es-BO" w:eastAsia="es-MX"/>
                    </w:rPr>
                  </w:pPr>
                  <w:r w:rsidRPr="00683E91">
                    <w:rPr>
                      <w:rFonts w:ascii="Tahoma" w:eastAsia="Times New Roman" w:hAnsi="Tahoma" w:cs="Tahoma"/>
                      <w:color w:val="000000"/>
                      <w:sz w:val="18"/>
                      <w:szCs w:val="18"/>
                      <w:lang w:val="es-BO" w:eastAsia="es-MX"/>
                    </w:rPr>
                    <w:t>Lista de verificación, registro fotográfico</w:t>
                  </w:r>
                </w:p>
              </w:tc>
              <w:tc>
                <w:tcPr>
                  <w:tcW w:w="1562" w:type="dxa"/>
                  <w:vAlign w:val="center"/>
                </w:tcPr>
                <w:p w14:paraId="60816678" w14:textId="77777777" w:rsidR="001D5D1D" w:rsidRPr="00683E91" w:rsidRDefault="001D5D1D" w:rsidP="008C1490">
                  <w:pPr>
                    <w:jc w:val="center"/>
                    <w:rPr>
                      <w:rFonts w:ascii="Tahoma" w:eastAsia="Times New Roman" w:hAnsi="Tahoma" w:cs="Tahoma"/>
                      <w:sz w:val="18"/>
                      <w:szCs w:val="18"/>
                      <w:lang w:val="es-BO" w:eastAsia="es-MX"/>
                    </w:rPr>
                  </w:pPr>
                  <w:r w:rsidRPr="00683E91">
                    <w:rPr>
                      <w:rFonts w:ascii="Tahoma" w:eastAsia="Times New Roman" w:hAnsi="Tahoma" w:cs="Tahoma"/>
                      <w:sz w:val="18"/>
                      <w:szCs w:val="18"/>
                      <w:lang w:val="es-BO" w:eastAsia="es-MX"/>
                    </w:rPr>
                    <w:t>Responsable Ambiental y SySO</w:t>
                  </w:r>
                </w:p>
                <w:p w14:paraId="5F44ED06" w14:textId="77777777" w:rsidR="001D5D1D" w:rsidRPr="00683E91" w:rsidRDefault="001D5D1D" w:rsidP="008C1490">
                  <w:pPr>
                    <w:jc w:val="center"/>
                    <w:rPr>
                      <w:rFonts w:ascii="Tahoma" w:eastAsia="Times New Roman" w:hAnsi="Tahoma" w:cs="Tahoma"/>
                      <w:color w:val="000000"/>
                      <w:sz w:val="18"/>
                      <w:szCs w:val="18"/>
                      <w:lang w:val="es-BO" w:eastAsia="es-MX"/>
                    </w:rPr>
                  </w:pPr>
                  <w:r w:rsidRPr="00683E91">
                    <w:rPr>
                      <w:rFonts w:ascii="Tahoma" w:hAnsi="Tahoma" w:cs="Tahoma"/>
                      <w:sz w:val="18"/>
                      <w:szCs w:val="18"/>
                      <w:lang w:val="es-BO"/>
                    </w:rPr>
                    <w:t xml:space="preserve"> </w:t>
                  </w:r>
                  <w:r w:rsidRPr="00683E91">
                    <w:rPr>
                      <w:rFonts w:ascii="Tahoma" w:hAnsi="Tahoma" w:cs="Tahoma"/>
                      <w:i/>
                      <w:iCs/>
                      <w:sz w:val="18"/>
                      <w:szCs w:val="18"/>
                      <w:lang w:val="es-BO"/>
                    </w:rPr>
                    <w:t>(Contratista y Supervisión)</w:t>
                  </w:r>
                </w:p>
              </w:tc>
            </w:tr>
            <w:tr w:rsidR="001D5D1D" w:rsidRPr="00683E91" w14:paraId="4AD57578" w14:textId="77777777" w:rsidTr="008C1490">
              <w:trPr>
                <w:trHeight w:val="60"/>
              </w:trPr>
              <w:tc>
                <w:tcPr>
                  <w:tcW w:w="2701" w:type="dxa"/>
                  <w:vAlign w:val="center"/>
                </w:tcPr>
                <w:p w14:paraId="7CDA0407" w14:textId="77777777" w:rsidR="001D5D1D" w:rsidRPr="00683E91" w:rsidRDefault="001D5D1D" w:rsidP="008C1490">
                  <w:pPr>
                    <w:jc w:val="center"/>
                    <w:rPr>
                      <w:rFonts w:ascii="Tahoma" w:eastAsia="Times New Roman" w:hAnsi="Tahoma" w:cs="Tahoma"/>
                      <w:color w:val="000000"/>
                      <w:sz w:val="18"/>
                      <w:szCs w:val="18"/>
                      <w:lang w:val="es-BO" w:eastAsia="es-MX"/>
                    </w:rPr>
                  </w:pPr>
                  <w:r w:rsidRPr="00683E91">
                    <w:rPr>
                      <w:rFonts w:ascii="Tahoma" w:eastAsia="Times New Roman" w:hAnsi="Tahoma" w:cs="Tahoma"/>
                      <w:color w:val="000000"/>
                      <w:sz w:val="18"/>
                      <w:szCs w:val="18"/>
                      <w:lang w:val="es-BO" w:eastAsia="es-MX"/>
                    </w:rPr>
                    <w:t>Contrato/convenio con las operadoras de residuos sólidos domiciliarias</w:t>
                  </w:r>
                </w:p>
              </w:tc>
              <w:tc>
                <w:tcPr>
                  <w:tcW w:w="1589" w:type="dxa"/>
                  <w:vAlign w:val="center"/>
                </w:tcPr>
                <w:p w14:paraId="52D97ECC" w14:textId="77777777" w:rsidR="001D5D1D" w:rsidRPr="00683E91" w:rsidRDefault="001D5D1D" w:rsidP="008C1490">
                  <w:pPr>
                    <w:jc w:val="center"/>
                    <w:rPr>
                      <w:rFonts w:ascii="Tahoma" w:eastAsia="Times New Roman" w:hAnsi="Tahoma" w:cs="Tahoma"/>
                      <w:color w:val="000000"/>
                      <w:sz w:val="18"/>
                      <w:szCs w:val="18"/>
                      <w:lang w:val="es-BO" w:eastAsia="es-MX"/>
                    </w:rPr>
                  </w:pPr>
                  <w:r w:rsidRPr="00683E91">
                    <w:rPr>
                      <w:rFonts w:ascii="Tahoma" w:eastAsia="Times New Roman" w:hAnsi="Tahoma" w:cs="Tahoma"/>
                      <w:color w:val="000000"/>
                      <w:sz w:val="18"/>
                      <w:szCs w:val="18"/>
                      <w:lang w:val="es-BO" w:eastAsia="es-MX"/>
                    </w:rPr>
                    <w:t>Ejecución/</w:t>
                  </w:r>
                </w:p>
                <w:p w14:paraId="7CE2347E" w14:textId="77777777" w:rsidR="001D5D1D" w:rsidRPr="00683E91" w:rsidRDefault="001D5D1D" w:rsidP="008C1490">
                  <w:pPr>
                    <w:jc w:val="center"/>
                    <w:rPr>
                      <w:rFonts w:ascii="Tahoma" w:eastAsia="Times New Roman" w:hAnsi="Tahoma" w:cs="Tahoma"/>
                      <w:color w:val="000000"/>
                      <w:sz w:val="18"/>
                      <w:szCs w:val="18"/>
                      <w:lang w:val="es-BO" w:eastAsia="es-MX"/>
                    </w:rPr>
                  </w:pPr>
                  <w:r w:rsidRPr="00683E91">
                    <w:rPr>
                      <w:rFonts w:ascii="Tahoma" w:eastAsia="Times New Roman" w:hAnsi="Tahoma" w:cs="Tahoma"/>
                      <w:color w:val="000000"/>
                      <w:sz w:val="18"/>
                      <w:szCs w:val="18"/>
                      <w:lang w:val="es-BO" w:eastAsia="es-MX"/>
                    </w:rPr>
                    <w:t>Mantenimiento</w:t>
                  </w:r>
                </w:p>
              </w:tc>
              <w:tc>
                <w:tcPr>
                  <w:tcW w:w="1556" w:type="dxa"/>
                  <w:vAlign w:val="center"/>
                </w:tcPr>
                <w:p w14:paraId="0D04C48E" w14:textId="77777777" w:rsidR="001D5D1D" w:rsidRPr="00683E91" w:rsidRDefault="001D5D1D" w:rsidP="008C1490">
                  <w:pPr>
                    <w:jc w:val="center"/>
                    <w:rPr>
                      <w:rFonts w:ascii="Tahoma" w:eastAsia="Times New Roman" w:hAnsi="Tahoma" w:cs="Tahoma"/>
                      <w:color w:val="000000"/>
                      <w:sz w:val="18"/>
                      <w:szCs w:val="18"/>
                      <w:lang w:val="es-BO" w:eastAsia="es-MX"/>
                    </w:rPr>
                  </w:pPr>
                  <w:r w:rsidRPr="00683E91">
                    <w:rPr>
                      <w:rFonts w:ascii="Tahoma" w:eastAsia="Times New Roman" w:hAnsi="Tahoma" w:cs="Tahoma"/>
                      <w:color w:val="000000"/>
                      <w:sz w:val="18"/>
                      <w:szCs w:val="18"/>
                      <w:lang w:val="es-BO" w:eastAsia="es-MX"/>
                    </w:rPr>
                    <w:t>Una vez</w:t>
                  </w:r>
                </w:p>
                <w:p w14:paraId="0AF53BF4" w14:textId="77777777" w:rsidR="001D5D1D" w:rsidRPr="00683E91" w:rsidRDefault="001D5D1D" w:rsidP="008C1490">
                  <w:pPr>
                    <w:jc w:val="center"/>
                    <w:rPr>
                      <w:rFonts w:ascii="Tahoma" w:eastAsia="Times New Roman" w:hAnsi="Tahoma" w:cs="Tahoma"/>
                      <w:color w:val="000000"/>
                      <w:sz w:val="18"/>
                      <w:szCs w:val="18"/>
                      <w:lang w:val="es-BO" w:eastAsia="es-MX"/>
                    </w:rPr>
                  </w:pPr>
                  <w:r w:rsidRPr="00683E91">
                    <w:rPr>
                      <w:rFonts w:ascii="Tahoma" w:eastAsia="Times New Roman" w:hAnsi="Tahoma" w:cs="Tahoma"/>
                      <w:color w:val="000000"/>
                      <w:sz w:val="18"/>
                      <w:szCs w:val="18"/>
                      <w:lang w:val="es-BO" w:eastAsia="es-MX"/>
                    </w:rPr>
                    <w:t>(debe estar vigente durante el tiempo de ejecución/</w:t>
                  </w:r>
                </w:p>
                <w:p w14:paraId="7D09B43D" w14:textId="77777777" w:rsidR="001D5D1D" w:rsidRPr="00683E91" w:rsidRDefault="001D5D1D" w:rsidP="008C1490">
                  <w:pPr>
                    <w:jc w:val="center"/>
                    <w:rPr>
                      <w:rFonts w:ascii="Tahoma" w:eastAsia="Times New Roman" w:hAnsi="Tahoma" w:cs="Tahoma"/>
                      <w:color w:val="000000"/>
                      <w:sz w:val="18"/>
                      <w:szCs w:val="18"/>
                      <w:lang w:val="es-BO" w:eastAsia="es-MX"/>
                    </w:rPr>
                  </w:pPr>
                  <w:r w:rsidRPr="00683E91">
                    <w:rPr>
                      <w:rFonts w:ascii="Tahoma" w:eastAsia="Times New Roman" w:hAnsi="Tahoma" w:cs="Tahoma"/>
                      <w:color w:val="000000"/>
                      <w:sz w:val="18"/>
                      <w:szCs w:val="18"/>
                      <w:lang w:val="es-BO" w:eastAsia="es-MX"/>
                    </w:rPr>
                    <w:t>mantenimiento)</w:t>
                  </w:r>
                </w:p>
              </w:tc>
              <w:tc>
                <w:tcPr>
                  <w:tcW w:w="1581" w:type="dxa"/>
                  <w:vAlign w:val="center"/>
                </w:tcPr>
                <w:p w14:paraId="785475A1" w14:textId="77777777" w:rsidR="001D5D1D" w:rsidRPr="00683E91" w:rsidRDefault="001D5D1D" w:rsidP="008C1490">
                  <w:pPr>
                    <w:jc w:val="center"/>
                    <w:rPr>
                      <w:rFonts w:ascii="Tahoma" w:eastAsia="Times New Roman" w:hAnsi="Tahoma" w:cs="Tahoma"/>
                      <w:color w:val="000000"/>
                      <w:sz w:val="18"/>
                      <w:szCs w:val="18"/>
                      <w:lang w:val="es-BO" w:eastAsia="es-MX"/>
                    </w:rPr>
                  </w:pPr>
                  <w:r w:rsidRPr="00683E91">
                    <w:rPr>
                      <w:rFonts w:ascii="Tahoma" w:eastAsia="Times New Roman" w:hAnsi="Tahoma" w:cs="Tahoma"/>
                      <w:color w:val="000000"/>
                      <w:sz w:val="18"/>
                      <w:szCs w:val="18"/>
                      <w:lang w:val="es-BO" w:eastAsia="es-MX"/>
                    </w:rPr>
                    <w:t>Contrato/</w:t>
                  </w:r>
                </w:p>
                <w:p w14:paraId="5B3189DD" w14:textId="77777777" w:rsidR="001D5D1D" w:rsidRPr="00683E91" w:rsidRDefault="001D5D1D" w:rsidP="008C1490">
                  <w:pPr>
                    <w:jc w:val="center"/>
                    <w:rPr>
                      <w:rFonts w:ascii="Tahoma" w:eastAsia="Times New Roman" w:hAnsi="Tahoma" w:cs="Tahoma"/>
                      <w:color w:val="000000"/>
                      <w:sz w:val="18"/>
                      <w:szCs w:val="18"/>
                      <w:lang w:val="es-BO" w:eastAsia="es-MX"/>
                    </w:rPr>
                  </w:pPr>
                  <w:r w:rsidRPr="00683E91">
                    <w:rPr>
                      <w:rFonts w:ascii="Tahoma" w:eastAsia="Times New Roman" w:hAnsi="Tahoma" w:cs="Tahoma"/>
                      <w:color w:val="000000"/>
                      <w:sz w:val="18"/>
                      <w:szCs w:val="18"/>
                      <w:lang w:val="es-BO" w:eastAsia="es-MX"/>
                    </w:rPr>
                    <w:t>convenio</w:t>
                  </w:r>
                </w:p>
              </w:tc>
              <w:tc>
                <w:tcPr>
                  <w:tcW w:w="1562" w:type="dxa"/>
                  <w:vAlign w:val="center"/>
                </w:tcPr>
                <w:p w14:paraId="1682BE2D" w14:textId="77777777" w:rsidR="001D5D1D" w:rsidRPr="00683E91" w:rsidRDefault="001D5D1D" w:rsidP="008C1490">
                  <w:pPr>
                    <w:jc w:val="center"/>
                    <w:rPr>
                      <w:rFonts w:ascii="Tahoma" w:eastAsia="Times New Roman" w:hAnsi="Tahoma" w:cs="Tahoma"/>
                      <w:sz w:val="18"/>
                      <w:szCs w:val="18"/>
                      <w:lang w:val="es-BO" w:eastAsia="es-MX"/>
                    </w:rPr>
                  </w:pPr>
                  <w:r w:rsidRPr="00683E91">
                    <w:rPr>
                      <w:rFonts w:ascii="Tahoma" w:eastAsia="Times New Roman" w:hAnsi="Tahoma" w:cs="Tahoma"/>
                      <w:sz w:val="18"/>
                      <w:szCs w:val="18"/>
                      <w:lang w:val="es-BO" w:eastAsia="es-MX"/>
                    </w:rPr>
                    <w:t>Responsable Ambiental y SySO</w:t>
                  </w:r>
                </w:p>
                <w:p w14:paraId="30C6847D" w14:textId="77777777" w:rsidR="001D5D1D" w:rsidRPr="00683E91" w:rsidRDefault="001D5D1D" w:rsidP="008C1490">
                  <w:pPr>
                    <w:jc w:val="center"/>
                    <w:rPr>
                      <w:rFonts w:ascii="Tahoma" w:eastAsia="Times New Roman" w:hAnsi="Tahoma" w:cs="Tahoma"/>
                      <w:color w:val="000000"/>
                      <w:sz w:val="18"/>
                      <w:szCs w:val="18"/>
                      <w:lang w:val="es-BO" w:eastAsia="es-MX"/>
                    </w:rPr>
                  </w:pPr>
                  <w:r w:rsidRPr="00683E91">
                    <w:rPr>
                      <w:rFonts w:ascii="Tahoma" w:eastAsia="Times New Roman" w:hAnsi="Tahoma" w:cs="Tahoma"/>
                      <w:color w:val="000000"/>
                      <w:sz w:val="18"/>
                      <w:szCs w:val="18"/>
                      <w:lang w:val="es-BO" w:eastAsia="es-MX"/>
                    </w:rPr>
                    <w:t xml:space="preserve"> </w:t>
                  </w:r>
                  <w:r w:rsidRPr="00683E91">
                    <w:rPr>
                      <w:rFonts w:ascii="Tahoma" w:eastAsia="Times New Roman" w:hAnsi="Tahoma" w:cs="Tahoma"/>
                      <w:i/>
                      <w:iCs/>
                      <w:color w:val="000000"/>
                      <w:sz w:val="18"/>
                      <w:szCs w:val="18"/>
                      <w:lang w:val="es-BO" w:eastAsia="es-MX"/>
                    </w:rPr>
                    <w:t>(Contratista)</w:t>
                  </w:r>
                </w:p>
              </w:tc>
            </w:tr>
            <w:tr w:rsidR="001D5D1D" w:rsidRPr="00683E91" w14:paraId="180A3B93" w14:textId="77777777" w:rsidTr="008C1490">
              <w:trPr>
                <w:trHeight w:val="60"/>
              </w:trPr>
              <w:tc>
                <w:tcPr>
                  <w:tcW w:w="2701" w:type="dxa"/>
                  <w:vAlign w:val="center"/>
                </w:tcPr>
                <w:p w14:paraId="7A085010" w14:textId="77777777" w:rsidR="001D5D1D" w:rsidRPr="00683E91" w:rsidRDefault="001D5D1D" w:rsidP="008C1490">
                  <w:pPr>
                    <w:jc w:val="center"/>
                    <w:rPr>
                      <w:rFonts w:ascii="Tahoma" w:eastAsia="Times New Roman" w:hAnsi="Tahoma" w:cs="Tahoma"/>
                      <w:color w:val="000000"/>
                      <w:sz w:val="18"/>
                      <w:szCs w:val="18"/>
                      <w:lang w:val="es-BO" w:eastAsia="es-MX"/>
                    </w:rPr>
                  </w:pPr>
                  <w:r w:rsidRPr="00683E91">
                    <w:rPr>
                      <w:rFonts w:ascii="Tahoma" w:eastAsia="Times New Roman" w:hAnsi="Tahoma" w:cs="Tahoma"/>
                      <w:color w:val="000000"/>
                      <w:sz w:val="18"/>
                      <w:szCs w:val="18"/>
                      <w:lang w:val="es-BO" w:eastAsia="es-MX"/>
                    </w:rPr>
                    <w:t>Cantidad de entregas de residuos solidos</w:t>
                  </w:r>
                </w:p>
              </w:tc>
              <w:tc>
                <w:tcPr>
                  <w:tcW w:w="1589" w:type="dxa"/>
                  <w:vAlign w:val="center"/>
                </w:tcPr>
                <w:p w14:paraId="2BF45CFE" w14:textId="77777777" w:rsidR="001D5D1D" w:rsidRPr="00683E91" w:rsidRDefault="001D5D1D" w:rsidP="008C1490">
                  <w:pPr>
                    <w:jc w:val="center"/>
                    <w:rPr>
                      <w:rFonts w:ascii="Tahoma" w:eastAsia="Times New Roman" w:hAnsi="Tahoma" w:cs="Tahoma"/>
                      <w:color w:val="000000"/>
                      <w:sz w:val="18"/>
                      <w:szCs w:val="18"/>
                      <w:lang w:val="es-BO" w:eastAsia="es-MX"/>
                    </w:rPr>
                  </w:pPr>
                  <w:r w:rsidRPr="00683E91">
                    <w:rPr>
                      <w:rFonts w:ascii="Tahoma" w:eastAsia="Times New Roman" w:hAnsi="Tahoma" w:cs="Tahoma"/>
                      <w:color w:val="000000"/>
                      <w:sz w:val="18"/>
                      <w:szCs w:val="18"/>
                      <w:lang w:val="es-BO" w:eastAsia="es-MX"/>
                    </w:rPr>
                    <w:t>Ejecución/</w:t>
                  </w:r>
                </w:p>
                <w:p w14:paraId="58A03465" w14:textId="77777777" w:rsidR="001D5D1D" w:rsidRPr="00683E91" w:rsidRDefault="001D5D1D" w:rsidP="008C1490">
                  <w:pPr>
                    <w:jc w:val="center"/>
                    <w:rPr>
                      <w:rFonts w:ascii="Tahoma" w:eastAsia="Times New Roman" w:hAnsi="Tahoma" w:cs="Tahoma"/>
                      <w:color w:val="000000"/>
                      <w:sz w:val="18"/>
                      <w:szCs w:val="18"/>
                      <w:lang w:val="es-BO" w:eastAsia="es-MX"/>
                    </w:rPr>
                  </w:pPr>
                  <w:r w:rsidRPr="00683E91">
                    <w:rPr>
                      <w:rFonts w:ascii="Tahoma" w:eastAsia="Times New Roman" w:hAnsi="Tahoma" w:cs="Tahoma"/>
                      <w:color w:val="000000"/>
                      <w:sz w:val="18"/>
                      <w:szCs w:val="18"/>
                      <w:lang w:val="es-BO" w:eastAsia="es-MX"/>
                    </w:rPr>
                    <w:t>Mantenimiento</w:t>
                  </w:r>
                </w:p>
              </w:tc>
              <w:tc>
                <w:tcPr>
                  <w:tcW w:w="1556" w:type="dxa"/>
                  <w:vAlign w:val="center"/>
                </w:tcPr>
                <w:p w14:paraId="1506E268" w14:textId="77777777" w:rsidR="001D5D1D" w:rsidRPr="00683E91" w:rsidRDefault="001D5D1D" w:rsidP="008C1490">
                  <w:pPr>
                    <w:jc w:val="center"/>
                    <w:rPr>
                      <w:rFonts w:ascii="Tahoma" w:eastAsia="Times New Roman" w:hAnsi="Tahoma" w:cs="Tahoma"/>
                      <w:color w:val="000000"/>
                      <w:sz w:val="18"/>
                      <w:szCs w:val="18"/>
                      <w:lang w:val="es-BO" w:eastAsia="es-MX"/>
                    </w:rPr>
                  </w:pPr>
                  <w:r w:rsidRPr="00683E91">
                    <w:rPr>
                      <w:rFonts w:ascii="Tahoma" w:eastAsia="Times New Roman" w:hAnsi="Tahoma" w:cs="Tahoma"/>
                      <w:color w:val="000000"/>
                      <w:sz w:val="18"/>
                      <w:szCs w:val="18"/>
                      <w:lang w:val="es-BO" w:eastAsia="es-MX"/>
                    </w:rPr>
                    <w:t>Continuo (durante el tiempo de ejecución/</w:t>
                  </w:r>
                </w:p>
                <w:p w14:paraId="44286FD8" w14:textId="77777777" w:rsidR="001D5D1D" w:rsidRPr="00683E91" w:rsidRDefault="001D5D1D" w:rsidP="008C1490">
                  <w:pPr>
                    <w:jc w:val="center"/>
                    <w:rPr>
                      <w:rFonts w:ascii="Tahoma" w:eastAsia="Times New Roman" w:hAnsi="Tahoma" w:cs="Tahoma"/>
                      <w:color w:val="000000"/>
                      <w:sz w:val="18"/>
                      <w:szCs w:val="18"/>
                      <w:lang w:val="es-BO" w:eastAsia="es-MX"/>
                    </w:rPr>
                  </w:pPr>
                  <w:r w:rsidRPr="00683E91">
                    <w:rPr>
                      <w:rFonts w:ascii="Tahoma" w:eastAsia="Times New Roman" w:hAnsi="Tahoma" w:cs="Tahoma"/>
                      <w:color w:val="000000"/>
                      <w:sz w:val="18"/>
                      <w:szCs w:val="18"/>
                      <w:lang w:val="es-BO" w:eastAsia="es-MX"/>
                    </w:rPr>
                    <w:t>mantenimiento)</w:t>
                  </w:r>
                </w:p>
              </w:tc>
              <w:tc>
                <w:tcPr>
                  <w:tcW w:w="1581" w:type="dxa"/>
                  <w:vAlign w:val="center"/>
                </w:tcPr>
                <w:p w14:paraId="5E5796EC" w14:textId="77777777" w:rsidR="001D5D1D" w:rsidRPr="00683E91" w:rsidRDefault="001D5D1D" w:rsidP="008C1490">
                  <w:pPr>
                    <w:jc w:val="center"/>
                    <w:rPr>
                      <w:rFonts w:ascii="Tahoma" w:eastAsia="Times New Roman" w:hAnsi="Tahoma" w:cs="Tahoma"/>
                      <w:color w:val="000000"/>
                      <w:sz w:val="18"/>
                      <w:szCs w:val="18"/>
                      <w:lang w:val="es-BO" w:eastAsia="es-MX"/>
                    </w:rPr>
                  </w:pPr>
                  <w:r w:rsidRPr="00683E91">
                    <w:rPr>
                      <w:rFonts w:ascii="Tahoma" w:eastAsia="Times New Roman" w:hAnsi="Tahoma" w:cs="Tahoma"/>
                      <w:color w:val="000000"/>
                      <w:sz w:val="18"/>
                      <w:szCs w:val="18"/>
                      <w:lang w:val="es-BO" w:eastAsia="es-MX"/>
                    </w:rPr>
                    <w:t>Ficha de Registro de Residuos, Registro Fotográfico.</w:t>
                  </w:r>
                </w:p>
              </w:tc>
              <w:tc>
                <w:tcPr>
                  <w:tcW w:w="1562" w:type="dxa"/>
                  <w:vAlign w:val="center"/>
                </w:tcPr>
                <w:p w14:paraId="6145B353" w14:textId="77777777" w:rsidR="001D5D1D" w:rsidRPr="00683E91" w:rsidRDefault="001D5D1D" w:rsidP="008C1490">
                  <w:pPr>
                    <w:jc w:val="center"/>
                    <w:rPr>
                      <w:rFonts w:ascii="Tahoma" w:eastAsia="Times New Roman" w:hAnsi="Tahoma" w:cs="Tahoma"/>
                      <w:sz w:val="18"/>
                      <w:szCs w:val="18"/>
                      <w:lang w:val="es-BO" w:eastAsia="es-MX"/>
                    </w:rPr>
                  </w:pPr>
                  <w:r w:rsidRPr="00683E91">
                    <w:rPr>
                      <w:rFonts w:ascii="Tahoma" w:eastAsia="Times New Roman" w:hAnsi="Tahoma" w:cs="Tahoma"/>
                      <w:sz w:val="18"/>
                      <w:szCs w:val="18"/>
                      <w:lang w:val="es-BO" w:eastAsia="es-MX"/>
                    </w:rPr>
                    <w:t>Responsable Ambiental y SySO</w:t>
                  </w:r>
                </w:p>
                <w:p w14:paraId="49FD5DF4" w14:textId="77777777" w:rsidR="001D5D1D" w:rsidRPr="00683E91" w:rsidRDefault="001D5D1D" w:rsidP="008C1490">
                  <w:pPr>
                    <w:jc w:val="center"/>
                    <w:rPr>
                      <w:rFonts w:ascii="Tahoma" w:eastAsia="Times New Roman" w:hAnsi="Tahoma" w:cs="Tahoma"/>
                      <w:color w:val="000000"/>
                      <w:sz w:val="18"/>
                      <w:szCs w:val="18"/>
                      <w:lang w:val="es-BO" w:eastAsia="es-MX"/>
                    </w:rPr>
                  </w:pPr>
                  <w:r w:rsidRPr="00683E91">
                    <w:rPr>
                      <w:rFonts w:ascii="Tahoma" w:hAnsi="Tahoma" w:cs="Tahoma"/>
                      <w:sz w:val="18"/>
                      <w:szCs w:val="18"/>
                      <w:lang w:val="es-BO"/>
                    </w:rPr>
                    <w:t xml:space="preserve"> </w:t>
                  </w:r>
                  <w:r w:rsidRPr="00683E91">
                    <w:rPr>
                      <w:rFonts w:ascii="Tahoma" w:hAnsi="Tahoma" w:cs="Tahoma"/>
                      <w:i/>
                      <w:iCs/>
                      <w:sz w:val="18"/>
                      <w:szCs w:val="18"/>
                      <w:lang w:val="es-BO"/>
                    </w:rPr>
                    <w:t>(Contratista y Supervisión)</w:t>
                  </w:r>
                </w:p>
              </w:tc>
            </w:tr>
            <w:tr w:rsidR="001D5D1D" w:rsidRPr="00683E91" w14:paraId="13C64F32" w14:textId="77777777" w:rsidTr="008C1490">
              <w:tc>
                <w:tcPr>
                  <w:tcW w:w="2701" w:type="dxa"/>
                  <w:vAlign w:val="center"/>
                </w:tcPr>
                <w:p w14:paraId="5B9C3963" w14:textId="77777777" w:rsidR="001D5D1D" w:rsidRPr="00683E91" w:rsidRDefault="001D5D1D" w:rsidP="008C1490">
                  <w:pPr>
                    <w:jc w:val="center"/>
                    <w:rPr>
                      <w:rFonts w:ascii="Tahoma" w:eastAsia="Times New Roman" w:hAnsi="Tahoma" w:cs="Tahoma"/>
                      <w:color w:val="000000"/>
                      <w:sz w:val="18"/>
                      <w:szCs w:val="18"/>
                      <w:lang w:val="es-BO" w:eastAsia="es-MX"/>
                    </w:rPr>
                  </w:pPr>
                  <w:r w:rsidRPr="00683E91">
                    <w:rPr>
                      <w:rFonts w:ascii="Tahoma" w:hAnsi="Tahoma" w:cs="Tahoma"/>
                      <w:sz w:val="18"/>
                      <w:szCs w:val="18"/>
                      <w:lang w:val="es-BO"/>
                    </w:rPr>
                    <w:t>N° de talleres de capacitación/sensibilización</w:t>
                  </w:r>
                </w:p>
              </w:tc>
              <w:tc>
                <w:tcPr>
                  <w:tcW w:w="1589" w:type="dxa"/>
                  <w:vAlign w:val="center"/>
                </w:tcPr>
                <w:p w14:paraId="135273A5" w14:textId="77777777" w:rsidR="001D5D1D" w:rsidRPr="00683E91" w:rsidRDefault="001D5D1D" w:rsidP="008C1490">
                  <w:pPr>
                    <w:jc w:val="center"/>
                    <w:rPr>
                      <w:rFonts w:ascii="Tahoma" w:eastAsia="Times New Roman" w:hAnsi="Tahoma" w:cs="Tahoma"/>
                      <w:color w:val="000000"/>
                      <w:sz w:val="18"/>
                      <w:szCs w:val="18"/>
                      <w:lang w:val="es-BO" w:eastAsia="es-MX"/>
                    </w:rPr>
                  </w:pPr>
                  <w:r w:rsidRPr="00683E91">
                    <w:rPr>
                      <w:rFonts w:ascii="Tahoma" w:hAnsi="Tahoma" w:cs="Tahoma"/>
                      <w:sz w:val="18"/>
                      <w:szCs w:val="18"/>
                      <w:lang w:val="es-BO"/>
                    </w:rPr>
                    <w:t>Ejecución</w:t>
                  </w:r>
                </w:p>
              </w:tc>
              <w:tc>
                <w:tcPr>
                  <w:tcW w:w="1556" w:type="dxa"/>
                  <w:vAlign w:val="center"/>
                </w:tcPr>
                <w:p w14:paraId="5D2B2AE6" w14:textId="77777777" w:rsidR="001D5D1D" w:rsidRPr="00683E91" w:rsidRDefault="001D5D1D" w:rsidP="008C1490">
                  <w:pPr>
                    <w:jc w:val="center"/>
                    <w:rPr>
                      <w:rFonts w:ascii="Tahoma" w:eastAsia="Times New Roman" w:hAnsi="Tahoma" w:cs="Tahoma"/>
                      <w:color w:val="000000"/>
                      <w:sz w:val="18"/>
                      <w:szCs w:val="18"/>
                      <w:lang w:val="es-BO" w:eastAsia="es-MX"/>
                    </w:rPr>
                  </w:pPr>
                  <w:r w:rsidRPr="00683E91">
                    <w:rPr>
                      <w:rFonts w:ascii="Tahoma" w:eastAsia="Times New Roman" w:hAnsi="Tahoma" w:cs="Tahoma"/>
                      <w:color w:val="000000"/>
                      <w:sz w:val="18"/>
                      <w:szCs w:val="18"/>
                      <w:lang w:val="es-BO"/>
                    </w:rPr>
                    <w:t>2 talleres durante la ejecución del subproyecto</w:t>
                  </w:r>
                </w:p>
              </w:tc>
              <w:tc>
                <w:tcPr>
                  <w:tcW w:w="1581" w:type="dxa"/>
                  <w:vAlign w:val="center"/>
                </w:tcPr>
                <w:p w14:paraId="5C19AEF7" w14:textId="77777777" w:rsidR="001D5D1D" w:rsidRPr="00683E91" w:rsidRDefault="001D5D1D" w:rsidP="008C1490">
                  <w:pPr>
                    <w:jc w:val="center"/>
                    <w:rPr>
                      <w:rFonts w:ascii="Tahoma" w:eastAsia="Times New Roman" w:hAnsi="Tahoma" w:cs="Tahoma"/>
                      <w:color w:val="000000"/>
                      <w:sz w:val="18"/>
                      <w:szCs w:val="18"/>
                      <w:lang w:val="es-BO" w:eastAsia="es-MX"/>
                    </w:rPr>
                  </w:pPr>
                  <w:r w:rsidRPr="00683E91">
                    <w:rPr>
                      <w:rFonts w:ascii="Tahoma" w:hAnsi="Tahoma" w:cs="Tahoma"/>
                      <w:sz w:val="18"/>
                      <w:szCs w:val="18"/>
                      <w:lang w:val="es-BO"/>
                    </w:rPr>
                    <w:t>Registro de Asistencia, Actas, Registro Fotográfico.</w:t>
                  </w:r>
                </w:p>
              </w:tc>
              <w:tc>
                <w:tcPr>
                  <w:tcW w:w="1562" w:type="dxa"/>
                  <w:vAlign w:val="center"/>
                </w:tcPr>
                <w:p w14:paraId="605A2BC5" w14:textId="77777777" w:rsidR="001D5D1D" w:rsidRPr="00683E91" w:rsidRDefault="001D5D1D" w:rsidP="008C1490">
                  <w:pPr>
                    <w:jc w:val="center"/>
                    <w:rPr>
                      <w:rFonts w:ascii="Tahoma" w:eastAsia="Times New Roman" w:hAnsi="Tahoma" w:cs="Tahoma"/>
                      <w:sz w:val="18"/>
                      <w:szCs w:val="18"/>
                      <w:lang w:val="es-BO" w:eastAsia="es-MX"/>
                    </w:rPr>
                  </w:pPr>
                  <w:r w:rsidRPr="00683E91">
                    <w:rPr>
                      <w:rFonts w:ascii="Tahoma" w:eastAsia="Times New Roman" w:hAnsi="Tahoma" w:cs="Tahoma"/>
                      <w:sz w:val="18"/>
                      <w:szCs w:val="18"/>
                      <w:lang w:val="es-BO" w:eastAsia="es-MX"/>
                    </w:rPr>
                    <w:t>Responsable Ambiental y SySO</w:t>
                  </w:r>
                </w:p>
                <w:p w14:paraId="7E4E0FEF" w14:textId="77777777" w:rsidR="001D5D1D" w:rsidRPr="00683E91" w:rsidRDefault="001D5D1D" w:rsidP="008C1490">
                  <w:pPr>
                    <w:jc w:val="center"/>
                    <w:rPr>
                      <w:rFonts w:ascii="Tahoma" w:eastAsia="Times New Roman" w:hAnsi="Tahoma" w:cs="Tahoma"/>
                      <w:color w:val="000000"/>
                      <w:sz w:val="18"/>
                      <w:szCs w:val="18"/>
                      <w:lang w:val="es-BO" w:eastAsia="es-MX"/>
                    </w:rPr>
                  </w:pPr>
                  <w:r w:rsidRPr="00683E91">
                    <w:rPr>
                      <w:rFonts w:ascii="Tahoma" w:hAnsi="Tahoma" w:cs="Tahoma"/>
                      <w:sz w:val="18"/>
                      <w:szCs w:val="18"/>
                      <w:lang w:val="es-BO"/>
                    </w:rPr>
                    <w:t xml:space="preserve"> (Contratista)</w:t>
                  </w:r>
                </w:p>
              </w:tc>
            </w:tr>
          </w:tbl>
          <w:p w14:paraId="39D8DEF2" w14:textId="77777777" w:rsidR="001D5D1D" w:rsidRPr="00683E91" w:rsidRDefault="001D5D1D" w:rsidP="008C1490">
            <w:pPr>
              <w:widowControl w:val="0"/>
              <w:autoSpaceDE w:val="0"/>
              <w:autoSpaceDN w:val="0"/>
              <w:adjustRightInd w:val="0"/>
              <w:spacing w:before="120"/>
              <w:ind w:left="360"/>
              <w:jc w:val="both"/>
              <w:rPr>
                <w:rFonts w:ascii="Tahoma" w:hAnsi="Tahoma" w:cs="Tahoma"/>
                <w:sz w:val="18"/>
                <w:szCs w:val="18"/>
              </w:rPr>
            </w:pPr>
          </w:p>
        </w:tc>
      </w:tr>
      <w:tr w:rsidR="001D5D1D" w:rsidRPr="00683E91" w14:paraId="128E0365" w14:textId="77777777" w:rsidTr="008C1490">
        <w:trPr>
          <w:jc w:val="right"/>
        </w:trPr>
        <w:tc>
          <w:tcPr>
            <w:tcW w:w="884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F61B5F2" w14:textId="77777777" w:rsidR="001D5D1D" w:rsidRPr="00683E91" w:rsidRDefault="001D5D1D" w:rsidP="008C1490">
            <w:pPr>
              <w:widowControl w:val="0"/>
              <w:autoSpaceDE w:val="0"/>
              <w:autoSpaceDN w:val="0"/>
              <w:adjustRightInd w:val="0"/>
              <w:spacing w:before="120"/>
              <w:jc w:val="both"/>
              <w:rPr>
                <w:rFonts w:ascii="Tahoma" w:hAnsi="Tahoma" w:cs="Tahoma"/>
                <w:b/>
                <w:bCs/>
                <w:sz w:val="18"/>
                <w:szCs w:val="18"/>
              </w:rPr>
            </w:pPr>
            <w:r w:rsidRPr="00683E91">
              <w:rPr>
                <w:rFonts w:ascii="Tahoma" w:hAnsi="Tahoma" w:cs="Tahoma"/>
                <w:b/>
                <w:bCs/>
                <w:sz w:val="18"/>
                <w:szCs w:val="18"/>
              </w:rPr>
              <w:lastRenderedPageBreak/>
              <w:t>Responsable:</w:t>
            </w:r>
          </w:p>
        </w:tc>
      </w:tr>
      <w:tr w:rsidR="001D5D1D" w:rsidRPr="00683E91" w14:paraId="54A7F472" w14:textId="77777777" w:rsidTr="008C1490">
        <w:trPr>
          <w:trHeight w:val="1844"/>
          <w:jc w:val="right"/>
        </w:trPr>
        <w:tc>
          <w:tcPr>
            <w:tcW w:w="8842" w:type="dxa"/>
            <w:tcBorders>
              <w:top w:val="single" w:sz="4" w:space="0" w:color="000000"/>
              <w:left w:val="single" w:sz="4" w:space="0" w:color="000000"/>
              <w:bottom w:val="single" w:sz="4" w:space="0" w:color="000000"/>
              <w:right w:val="single" w:sz="4" w:space="0" w:color="000000"/>
            </w:tcBorders>
            <w:vAlign w:val="center"/>
            <w:hideMark/>
          </w:tcPr>
          <w:p w14:paraId="6D25048B" w14:textId="77777777" w:rsidR="001D5D1D" w:rsidRPr="00683E91" w:rsidRDefault="001D5D1D" w:rsidP="008C1490">
            <w:pPr>
              <w:spacing w:after="160"/>
              <w:jc w:val="both"/>
              <w:rPr>
                <w:rFonts w:ascii="Tahoma" w:eastAsia="Times New Roman" w:hAnsi="Tahoma" w:cs="Tahoma"/>
                <w:color w:val="000000"/>
                <w:sz w:val="18"/>
                <w:szCs w:val="18"/>
                <w:lang w:eastAsia="es-MX"/>
              </w:rPr>
            </w:pPr>
            <w:r w:rsidRPr="00683E91">
              <w:rPr>
                <w:rFonts w:ascii="Tahoma" w:eastAsia="Times New Roman" w:hAnsi="Tahoma" w:cs="Tahoma"/>
                <w:color w:val="000000"/>
                <w:sz w:val="18"/>
                <w:szCs w:val="18"/>
                <w:lang w:eastAsia="es-MX"/>
              </w:rPr>
              <w:t>La responsabilidad de implementación del Plan corresponde a la empresa contratista y el Supervisor estará a cargo de verificar la correcta implementación.</w:t>
            </w:r>
          </w:p>
          <w:p w14:paraId="402C33F2" w14:textId="77777777" w:rsidR="001D5D1D" w:rsidRPr="00683E91" w:rsidRDefault="001D5D1D" w:rsidP="008C1490">
            <w:pPr>
              <w:spacing w:after="160"/>
              <w:jc w:val="both"/>
              <w:rPr>
                <w:rFonts w:ascii="Tahoma" w:eastAsia="Times New Roman" w:hAnsi="Tahoma" w:cs="Tahoma"/>
                <w:sz w:val="18"/>
                <w:szCs w:val="18"/>
                <w:lang w:eastAsia="es-MX"/>
              </w:rPr>
            </w:pPr>
            <w:r w:rsidRPr="00683E91">
              <w:rPr>
                <w:rFonts w:ascii="Tahoma" w:eastAsia="Times New Roman" w:hAnsi="Tahoma" w:cs="Tahoma"/>
                <w:sz w:val="18"/>
                <w:szCs w:val="18"/>
                <w:lang w:eastAsia="es-MX"/>
              </w:rPr>
              <w:t>Para el cumplimiento de este lineamiento, el Contratista contará con un responsable Ambiental y SySO, quien deberá permanecer en el sitio de las obras de forma permanente. Asimismo, la empresa mantendrá actualizada toda la documentación de respaldo que acredite la ejecución del presente plan, con el fin de ser presentada ante las instancias solicitantes o las Autoridades Ambientales Competentes.</w:t>
            </w:r>
          </w:p>
          <w:p w14:paraId="7AD190AB" w14:textId="77777777" w:rsidR="001D5D1D" w:rsidRPr="00683E91" w:rsidRDefault="001D5D1D" w:rsidP="008C1490">
            <w:pPr>
              <w:widowControl w:val="0"/>
              <w:autoSpaceDE w:val="0"/>
              <w:autoSpaceDN w:val="0"/>
              <w:adjustRightInd w:val="0"/>
              <w:spacing w:before="120"/>
              <w:jc w:val="both"/>
              <w:rPr>
                <w:rFonts w:ascii="Tahoma" w:hAnsi="Tahoma" w:cs="Tahoma"/>
                <w:sz w:val="18"/>
                <w:szCs w:val="18"/>
              </w:rPr>
            </w:pPr>
            <w:r w:rsidRPr="00683E91">
              <w:rPr>
                <w:rFonts w:ascii="Tahoma" w:eastAsia="Times New Roman" w:hAnsi="Tahoma" w:cs="Tahoma"/>
                <w:color w:val="000000"/>
                <w:sz w:val="18"/>
                <w:szCs w:val="18"/>
                <w:lang w:eastAsia="es-MX"/>
              </w:rPr>
              <w:t>La UEP/ENDE IDRT III, será responsable de seguimiento y monitoreo a la supervisora, y reporta informes de cumplimiento a requerimiento a PEVD, y al Banco Mundial de manera semestral o a requerimiento.</w:t>
            </w:r>
          </w:p>
        </w:tc>
      </w:tr>
    </w:tbl>
    <w:p w14:paraId="4A598ADC"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b/>
          <w:bCs/>
          <w:sz w:val="20"/>
          <w:szCs w:val="20"/>
        </w:rPr>
      </w:pPr>
    </w:p>
    <w:p w14:paraId="683104C4" w14:textId="77777777" w:rsidR="001D5D1D" w:rsidRPr="00683E91" w:rsidRDefault="001D5D1D" w:rsidP="001D5D1D">
      <w:pPr>
        <w:widowControl w:val="0"/>
        <w:autoSpaceDE w:val="0"/>
        <w:autoSpaceDN w:val="0"/>
        <w:adjustRightInd w:val="0"/>
        <w:spacing w:before="120" w:after="120" w:line="240" w:lineRule="auto"/>
        <w:rPr>
          <w:rFonts w:ascii="Tahoma" w:hAnsi="Tahoma" w:cs="Tahoma"/>
          <w:b/>
          <w:bCs/>
          <w:sz w:val="20"/>
          <w:szCs w:val="20"/>
        </w:rPr>
      </w:pPr>
      <w:r w:rsidRPr="00683E91">
        <w:rPr>
          <w:rFonts w:ascii="Tahoma" w:hAnsi="Tahoma" w:cs="Tahoma"/>
          <w:b/>
          <w:bCs/>
          <w:sz w:val="20"/>
          <w:szCs w:val="20"/>
        </w:rPr>
        <w:t>Lineamientos del Plan de Manejo de Transformadores y postes en desuso</w:t>
      </w:r>
    </w:p>
    <w:tbl>
      <w:tblPr>
        <w:tblStyle w:val="Tablaconcuadrcula"/>
        <w:tblW w:w="8842" w:type="dxa"/>
        <w:jc w:val="right"/>
        <w:tblLook w:val="04A0" w:firstRow="1" w:lastRow="0" w:firstColumn="1" w:lastColumn="0" w:noHBand="0" w:noVBand="1"/>
      </w:tblPr>
      <w:tblGrid>
        <w:gridCol w:w="8842"/>
      </w:tblGrid>
      <w:tr w:rsidR="001D5D1D" w:rsidRPr="00683E91" w14:paraId="3E27CD29" w14:textId="77777777" w:rsidTr="008C1490">
        <w:trPr>
          <w:trHeight w:val="313"/>
          <w:jc w:val="right"/>
        </w:trPr>
        <w:tc>
          <w:tcPr>
            <w:tcW w:w="884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B90D428"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t>Objetivo</w:t>
            </w:r>
          </w:p>
        </w:tc>
      </w:tr>
      <w:tr w:rsidR="001D5D1D" w:rsidRPr="00683E91" w14:paraId="64DDBEA8" w14:textId="77777777" w:rsidTr="008C1490">
        <w:trPr>
          <w:trHeight w:val="418"/>
          <w:jc w:val="right"/>
        </w:trPr>
        <w:tc>
          <w:tcPr>
            <w:tcW w:w="884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7F67471" w14:textId="77777777" w:rsidR="001D5D1D" w:rsidRPr="00683E91" w:rsidRDefault="001D5D1D" w:rsidP="008C1490">
            <w:pPr>
              <w:spacing w:after="160" w:line="276" w:lineRule="auto"/>
              <w:jc w:val="both"/>
              <w:rPr>
                <w:rFonts w:ascii="Tahoma" w:hAnsi="Tahoma" w:cs="Tahoma"/>
                <w:sz w:val="18"/>
                <w:szCs w:val="18"/>
              </w:rPr>
            </w:pPr>
            <w:r w:rsidRPr="00683E91">
              <w:rPr>
                <w:rFonts w:ascii="Tahoma" w:eastAsia="Times New Roman" w:hAnsi="Tahoma" w:cs="Tahoma"/>
                <w:color w:val="000000"/>
                <w:sz w:val="18"/>
                <w:szCs w:val="18"/>
                <w:lang w:eastAsia="es-MX"/>
              </w:rPr>
              <w:t xml:space="preserve">Definir el procedimiento para el manejo de transformadores y postes en desuso generados durante las fases del subproyecto </w:t>
            </w:r>
            <w:r w:rsidRPr="00683E91">
              <w:rPr>
                <w:rFonts w:ascii="Tahoma" w:eastAsiaTheme="minorHAnsi" w:hAnsi="Tahoma" w:cs="Tahoma"/>
                <w:sz w:val="18"/>
                <w:szCs w:val="18"/>
                <w:lang w:eastAsia="en-US"/>
              </w:rPr>
              <w:t xml:space="preserve">“Const. Electrificación Rural Comunidad El Cajón - Tariquía (Tarija)”, </w:t>
            </w:r>
            <w:r w:rsidRPr="00683E91">
              <w:rPr>
                <w:rFonts w:ascii="Tahoma" w:eastAsia="Times New Roman" w:hAnsi="Tahoma" w:cs="Tahoma"/>
                <w:color w:val="000000"/>
                <w:sz w:val="18"/>
                <w:szCs w:val="18"/>
                <w:lang w:eastAsia="es-MX"/>
              </w:rPr>
              <w:t>dando cumplimiento a las normativas vigentes.</w:t>
            </w:r>
          </w:p>
        </w:tc>
      </w:tr>
      <w:tr w:rsidR="001D5D1D" w:rsidRPr="00683E91" w14:paraId="214872D0" w14:textId="77777777" w:rsidTr="008C1490">
        <w:trPr>
          <w:trHeight w:val="418"/>
          <w:jc w:val="right"/>
        </w:trPr>
        <w:tc>
          <w:tcPr>
            <w:tcW w:w="884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9E8284C"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t>Identificación de impactos y medidas de mitigación</w:t>
            </w:r>
          </w:p>
          <w:p w14:paraId="4A5EA95A" w14:textId="77777777" w:rsidR="001D5D1D" w:rsidRPr="00683E91" w:rsidRDefault="001D5D1D" w:rsidP="008C1490">
            <w:pPr>
              <w:jc w:val="both"/>
              <w:rPr>
                <w:rFonts w:ascii="Tahoma" w:eastAsia="Times New Roman" w:hAnsi="Tahoma" w:cs="Tahoma"/>
                <w:color w:val="000000"/>
                <w:sz w:val="18"/>
                <w:szCs w:val="18"/>
                <w:lang w:eastAsia="es-MX"/>
              </w:rPr>
            </w:pPr>
            <w:r w:rsidRPr="00683E91">
              <w:rPr>
                <w:rFonts w:ascii="Tahoma" w:eastAsia="Times New Roman" w:hAnsi="Tahoma" w:cs="Tahoma"/>
                <w:color w:val="000000"/>
                <w:sz w:val="18"/>
                <w:szCs w:val="18"/>
                <w:lang w:eastAsia="es-MX"/>
              </w:rPr>
              <w:t>El desarrollo de cualquier actividad implica la generación de residuos sólidos, ya sean de tipo domiciliario, especial o peligroso. En el caso del presente subproyecto, se generarán residuos que requieren una gestión operativa adecuada; para ello, se identifican los impactos y se proponen las medidas correspondientes:</w:t>
            </w:r>
          </w:p>
          <w:p w14:paraId="2C93AEF3" w14:textId="77777777" w:rsidR="001D5D1D" w:rsidRPr="00683E91" w:rsidRDefault="001D5D1D" w:rsidP="008C1490">
            <w:pPr>
              <w:spacing w:line="276" w:lineRule="auto"/>
              <w:jc w:val="both"/>
              <w:rPr>
                <w:rFonts w:ascii="Tahoma" w:eastAsia="Times New Roman" w:hAnsi="Tahoma" w:cs="Tahoma"/>
                <w:color w:val="000000"/>
                <w:sz w:val="18"/>
                <w:szCs w:val="18"/>
                <w:lang w:eastAsia="es-MX"/>
              </w:rPr>
            </w:pPr>
          </w:p>
          <w:p w14:paraId="38AB5E2B" w14:textId="77777777" w:rsidR="001D5D1D" w:rsidRPr="00683E91" w:rsidRDefault="001D5D1D" w:rsidP="008C1490">
            <w:pPr>
              <w:widowControl w:val="0"/>
              <w:autoSpaceDE w:val="0"/>
              <w:autoSpaceDN w:val="0"/>
              <w:adjustRightInd w:val="0"/>
              <w:jc w:val="both"/>
              <w:rPr>
                <w:rFonts w:ascii="Tahoma" w:hAnsi="Tahoma" w:cs="Tahoma"/>
                <w:b/>
                <w:bCs/>
                <w:sz w:val="18"/>
                <w:szCs w:val="18"/>
              </w:rPr>
            </w:pPr>
          </w:p>
        </w:tc>
      </w:tr>
      <w:tr w:rsidR="001D5D1D" w:rsidRPr="00683E91" w14:paraId="3FDE50E9" w14:textId="77777777" w:rsidTr="008C1490">
        <w:trPr>
          <w:trHeight w:val="2688"/>
          <w:jc w:val="right"/>
        </w:trPr>
        <w:tc>
          <w:tcPr>
            <w:tcW w:w="8842" w:type="dxa"/>
            <w:tcBorders>
              <w:top w:val="single" w:sz="4" w:space="0" w:color="000000"/>
              <w:left w:val="single" w:sz="4" w:space="0" w:color="000000"/>
              <w:bottom w:val="single" w:sz="4" w:space="0" w:color="000000"/>
              <w:right w:val="single" w:sz="4" w:space="0" w:color="000000"/>
            </w:tcBorders>
            <w:shd w:val="clear" w:color="auto" w:fill="auto"/>
            <w:hideMark/>
          </w:tcPr>
          <w:p w14:paraId="73694B35"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lastRenderedPageBreak/>
              <w:t>Identificación de impactos:</w:t>
            </w:r>
          </w:p>
          <w:p w14:paraId="2977328E"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Contaminación del suelo y el agua por la disposición inadecuado de los transformadores</w:t>
            </w:r>
          </w:p>
          <w:p w14:paraId="5CDB46A1"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Impacto paisajístico por la disposición inadecuada de los postes.</w:t>
            </w:r>
          </w:p>
          <w:p w14:paraId="63316E8B"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Riesgos para la salud y la seguridad de los trabajadores por inadecuado manejo de postes y transformadores.</w:t>
            </w:r>
          </w:p>
          <w:p w14:paraId="7A6AC573" w14:textId="77777777" w:rsidR="001D5D1D" w:rsidRPr="00683E91" w:rsidRDefault="001D5D1D" w:rsidP="008C1490">
            <w:pPr>
              <w:widowControl w:val="0"/>
              <w:autoSpaceDE w:val="0"/>
              <w:autoSpaceDN w:val="0"/>
              <w:adjustRightInd w:val="0"/>
              <w:jc w:val="both"/>
              <w:rPr>
                <w:rFonts w:ascii="Tahoma" w:hAnsi="Tahoma" w:cs="Tahoma"/>
                <w:sz w:val="18"/>
                <w:szCs w:val="18"/>
              </w:rPr>
            </w:pPr>
          </w:p>
          <w:p w14:paraId="6D25CFC0"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Medidas de Mitigación:</w:t>
            </w:r>
          </w:p>
          <w:p w14:paraId="5E9FE612" w14:textId="77777777" w:rsidR="001D5D1D" w:rsidRPr="00683E91" w:rsidRDefault="001D5D1D">
            <w:pPr>
              <w:pStyle w:val="Prrafodelista"/>
              <w:widowControl w:val="0"/>
              <w:numPr>
                <w:ilvl w:val="0"/>
                <w:numId w:val="168"/>
              </w:numPr>
              <w:autoSpaceDE w:val="0"/>
              <w:autoSpaceDN w:val="0"/>
              <w:adjustRightInd w:val="0"/>
              <w:jc w:val="both"/>
              <w:rPr>
                <w:rFonts w:ascii="Tahoma" w:eastAsiaTheme="minorEastAsia" w:hAnsi="Tahoma" w:cs="Tahoma"/>
                <w:sz w:val="18"/>
                <w:szCs w:val="18"/>
              </w:rPr>
            </w:pPr>
            <w:r w:rsidRPr="00683E91">
              <w:rPr>
                <w:rFonts w:ascii="Tahoma" w:eastAsiaTheme="minorEastAsia" w:hAnsi="Tahoma" w:cs="Tahoma"/>
                <w:sz w:val="18"/>
                <w:szCs w:val="18"/>
              </w:rPr>
              <w:t>Capacitación en actividades de carga, descarga y transporte interno de los contenedores de transformadores y uso de equipos de protección individual que sean necesarios.</w:t>
            </w:r>
          </w:p>
          <w:p w14:paraId="374A1AFA" w14:textId="77777777" w:rsidR="001D5D1D" w:rsidRPr="00683E91" w:rsidRDefault="001D5D1D">
            <w:pPr>
              <w:pStyle w:val="Prrafodelista"/>
              <w:widowControl w:val="0"/>
              <w:numPr>
                <w:ilvl w:val="0"/>
                <w:numId w:val="168"/>
              </w:numPr>
              <w:autoSpaceDE w:val="0"/>
              <w:autoSpaceDN w:val="0"/>
              <w:adjustRightInd w:val="0"/>
              <w:jc w:val="both"/>
              <w:rPr>
                <w:rFonts w:ascii="Tahoma" w:eastAsiaTheme="minorEastAsia" w:hAnsi="Tahoma" w:cs="Tahoma"/>
                <w:sz w:val="18"/>
                <w:szCs w:val="18"/>
              </w:rPr>
            </w:pPr>
            <w:r w:rsidRPr="00683E91">
              <w:rPr>
                <w:rFonts w:ascii="Tahoma" w:eastAsiaTheme="minorEastAsia" w:hAnsi="Tahoma" w:cs="Tahoma"/>
                <w:sz w:val="18"/>
                <w:szCs w:val="18"/>
              </w:rPr>
              <w:t>Verificación del buen estado y el cierre hermético del contenedor, además deberá verificar el buen estado del camino a recorrer y del equipo manual con el cual será transportado.</w:t>
            </w:r>
          </w:p>
          <w:p w14:paraId="30F9CBE0" w14:textId="77777777" w:rsidR="001D5D1D" w:rsidRPr="00683E91" w:rsidRDefault="001D5D1D">
            <w:pPr>
              <w:pStyle w:val="Prrafodelista"/>
              <w:widowControl w:val="0"/>
              <w:numPr>
                <w:ilvl w:val="0"/>
                <w:numId w:val="168"/>
              </w:numPr>
              <w:autoSpaceDE w:val="0"/>
              <w:autoSpaceDN w:val="0"/>
              <w:adjustRightInd w:val="0"/>
              <w:jc w:val="both"/>
              <w:rPr>
                <w:rFonts w:ascii="Tahoma" w:eastAsiaTheme="minorEastAsia" w:hAnsi="Tahoma" w:cs="Tahoma"/>
                <w:sz w:val="18"/>
                <w:szCs w:val="18"/>
              </w:rPr>
            </w:pPr>
            <w:r w:rsidRPr="00683E91">
              <w:rPr>
                <w:rFonts w:ascii="Tahoma" w:eastAsiaTheme="minorEastAsia" w:hAnsi="Tahoma" w:cs="Tahoma"/>
                <w:sz w:val="18"/>
                <w:szCs w:val="18"/>
              </w:rPr>
              <w:t>No usar sustancias empetrolados como elemento de limpieza.</w:t>
            </w:r>
          </w:p>
          <w:p w14:paraId="7A0F2F28" w14:textId="77777777" w:rsidR="001D5D1D" w:rsidRPr="00683E91" w:rsidRDefault="001D5D1D">
            <w:pPr>
              <w:pStyle w:val="Prrafodelista"/>
              <w:widowControl w:val="0"/>
              <w:numPr>
                <w:ilvl w:val="0"/>
                <w:numId w:val="168"/>
              </w:numPr>
              <w:autoSpaceDE w:val="0"/>
              <w:autoSpaceDN w:val="0"/>
              <w:adjustRightInd w:val="0"/>
              <w:jc w:val="both"/>
              <w:rPr>
                <w:rFonts w:ascii="Tahoma" w:eastAsiaTheme="minorEastAsia" w:hAnsi="Tahoma" w:cs="Tahoma"/>
                <w:sz w:val="18"/>
                <w:szCs w:val="18"/>
              </w:rPr>
            </w:pPr>
            <w:r w:rsidRPr="00683E91">
              <w:rPr>
                <w:rFonts w:ascii="Tahoma" w:eastAsiaTheme="minorEastAsia" w:hAnsi="Tahoma" w:cs="Tahoma"/>
                <w:sz w:val="18"/>
                <w:szCs w:val="18"/>
              </w:rPr>
              <w:t xml:space="preserve">Contar con un kit antiderrames para la atención inmediata en caso de presentarse un derrame. </w:t>
            </w:r>
          </w:p>
          <w:p w14:paraId="3391091E" w14:textId="77777777" w:rsidR="001D5D1D" w:rsidRPr="00683E91" w:rsidRDefault="001D5D1D">
            <w:pPr>
              <w:pStyle w:val="Prrafodelista"/>
              <w:widowControl w:val="0"/>
              <w:numPr>
                <w:ilvl w:val="0"/>
                <w:numId w:val="168"/>
              </w:numPr>
              <w:autoSpaceDE w:val="0"/>
              <w:autoSpaceDN w:val="0"/>
              <w:adjustRightInd w:val="0"/>
              <w:jc w:val="both"/>
              <w:rPr>
                <w:rFonts w:ascii="Tahoma" w:eastAsiaTheme="minorEastAsia" w:hAnsi="Tahoma" w:cs="Tahoma"/>
                <w:sz w:val="18"/>
                <w:szCs w:val="18"/>
              </w:rPr>
            </w:pPr>
            <w:r w:rsidRPr="00683E91">
              <w:rPr>
                <w:rFonts w:ascii="Tahoma" w:eastAsiaTheme="minorEastAsia" w:hAnsi="Tahoma" w:cs="Tahoma"/>
                <w:sz w:val="18"/>
                <w:szCs w:val="18"/>
              </w:rPr>
              <w:t>Los transformadores deben estar almacenados debidamente rotulados, ordenados y localizados en un almacén bajo techo, el que deberá estar localizado a una distancia segura de cualquier área ambientalmente sensible.</w:t>
            </w:r>
          </w:p>
          <w:p w14:paraId="5E1799D7" w14:textId="77777777" w:rsidR="001D5D1D" w:rsidRPr="00683E91" w:rsidRDefault="001D5D1D">
            <w:pPr>
              <w:pStyle w:val="Prrafodelista"/>
              <w:widowControl w:val="0"/>
              <w:numPr>
                <w:ilvl w:val="0"/>
                <w:numId w:val="168"/>
              </w:numPr>
              <w:autoSpaceDE w:val="0"/>
              <w:autoSpaceDN w:val="0"/>
              <w:adjustRightInd w:val="0"/>
              <w:jc w:val="both"/>
              <w:rPr>
                <w:rFonts w:ascii="Tahoma" w:eastAsiaTheme="minorEastAsia" w:hAnsi="Tahoma" w:cs="Tahoma"/>
                <w:sz w:val="18"/>
                <w:szCs w:val="18"/>
              </w:rPr>
            </w:pPr>
            <w:r w:rsidRPr="00683E91">
              <w:rPr>
                <w:rFonts w:ascii="Tahoma" w:eastAsiaTheme="minorEastAsia" w:hAnsi="Tahoma" w:cs="Tahoma"/>
                <w:sz w:val="18"/>
                <w:szCs w:val="18"/>
              </w:rPr>
              <w:t>En el almacén se deberá contar con la hoja de seguridad de los aceites dieléctricos, cuya información es de vital importancia en caso de la ocurrencia de un derrame o accidente.</w:t>
            </w:r>
          </w:p>
          <w:p w14:paraId="4A75B40E" w14:textId="77777777" w:rsidR="001D5D1D" w:rsidRPr="00683E91" w:rsidRDefault="001D5D1D" w:rsidP="008C1490">
            <w:pPr>
              <w:widowControl w:val="0"/>
              <w:autoSpaceDE w:val="0"/>
              <w:autoSpaceDN w:val="0"/>
              <w:adjustRightInd w:val="0"/>
              <w:jc w:val="both"/>
              <w:rPr>
                <w:rFonts w:ascii="Tahoma" w:hAnsi="Tahoma" w:cs="Tahoma"/>
                <w:sz w:val="18"/>
                <w:szCs w:val="18"/>
              </w:rPr>
            </w:pPr>
          </w:p>
          <w:p w14:paraId="20896CF5"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Para la gestión de Postes de Madera (proveídos por parte de la empresa con Certificado Forestal – CEFO vigente) remplazados durante la etapa de Operación/Mantenimiento, cuya responsabilidad recae sobre la empresa distribuidora se aplicarán las siguientes buenas prácticas ambientales:</w:t>
            </w:r>
          </w:p>
          <w:p w14:paraId="5325ADBF" w14:textId="77777777" w:rsidR="001D5D1D" w:rsidRPr="00683E91" w:rsidRDefault="001D5D1D" w:rsidP="008C1490">
            <w:pPr>
              <w:widowControl w:val="0"/>
              <w:autoSpaceDE w:val="0"/>
              <w:autoSpaceDN w:val="0"/>
              <w:adjustRightInd w:val="0"/>
              <w:jc w:val="both"/>
              <w:rPr>
                <w:rFonts w:ascii="Tahoma" w:hAnsi="Tahoma" w:cs="Tahoma"/>
                <w:sz w:val="18"/>
                <w:szCs w:val="18"/>
              </w:rPr>
            </w:pPr>
          </w:p>
          <w:p w14:paraId="678761CF" w14:textId="77777777" w:rsidR="001D5D1D" w:rsidRPr="00683E91" w:rsidRDefault="001D5D1D">
            <w:pPr>
              <w:pStyle w:val="Prrafodelista"/>
              <w:widowControl w:val="0"/>
              <w:numPr>
                <w:ilvl w:val="0"/>
                <w:numId w:val="169"/>
              </w:numPr>
              <w:autoSpaceDE w:val="0"/>
              <w:autoSpaceDN w:val="0"/>
              <w:adjustRightInd w:val="0"/>
              <w:jc w:val="both"/>
              <w:rPr>
                <w:rFonts w:ascii="Tahoma" w:eastAsiaTheme="minorEastAsia" w:hAnsi="Tahoma" w:cs="Tahoma"/>
                <w:sz w:val="18"/>
                <w:szCs w:val="18"/>
              </w:rPr>
            </w:pPr>
            <w:r w:rsidRPr="00683E91">
              <w:rPr>
                <w:rFonts w:ascii="Tahoma" w:eastAsiaTheme="minorEastAsia" w:hAnsi="Tahoma" w:cs="Tahoma"/>
                <w:sz w:val="18"/>
                <w:szCs w:val="18"/>
              </w:rPr>
              <w:t>Reutilización Estructural: Tras una evaluación técnica de integridad y resistencia, los postes que conserven sus propiedades estructurales serán reutilizados en cercos. Su aplicación se efectuará en áreas donde el poste no esté sometido a cargas mecánicas críticas, garantizando la seguridad del entorno.</w:t>
            </w:r>
          </w:p>
          <w:p w14:paraId="4FC031D7" w14:textId="77777777" w:rsidR="001D5D1D" w:rsidRPr="00683E91" w:rsidRDefault="001D5D1D">
            <w:pPr>
              <w:pStyle w:val="Prrafodelista"/>
              <w:widowControl w:val="0"/>
              <w:numPr>
                <w:ilvl w:val="0"/>
                <w:numId w:val="169"/>
              </w:numPr>
              <w:autoSpaceDE w:val="0"/>
              <w:autoSpaceDN w:val="0"/>
              <w:adjustRightInd w:val="0"/>
              <w:jc w:val="both"/>
              <w:rPr>
                <w:rFonts w:ascii="Tahoma" w:eastAsiaTheme="minorEastAsia" w:hAnsi="Tahoma" w:cs="Tahoma"/>
                <w:sz w:val="18"/>
                <w:szCs w:val="18"/>
              </w:rPr>
            </w:pPr>
            <w:r w:rsidRPr="00683E91">
              <w:rPr>
                <w:rFonts w:ascii="Tahoma" w:eastAsiaTheme="minorEastAsia" w:hAnsi="Tahoma" w:cs="Tahoma"/>
                <w:sz w:val="18"/>
                <w:szCs w:val="18"/>
              </w:rPr>
              <w:t>Aprovechamiento en Centros de Entrenamiento: Aquellos postes que se encuentren en condiciones óptimas de seguridad serán destinados a campos de capacitación y entrenamiento de linieros. Esto permite simular escenarios reales de trabajo sin comprometer la continuidad del servicio eléctrico</w:t>
            </w:r>
          </w:p>
          <w:p w14:paraId="1B44F7AC" w14:textId="77777777" w:rsidR="001D5D1D" w:rsidRPr="00683E91" w:rsidRDefault="001D5D1D">
            <w:pPr>
              <w:pStyle w:val="Prrafodelista"/>
              <w:widowControl w:val="0"/>
              <w:numPr>
                <w:ilvl w:val="0"/>
                <w:numId w:val="169"/>
              </w:numPr>
              <w:autoSpaceDE w:val="0"/>
              <w:autoSpaceDN w:val="0"/>
              <w:adjustRightInd w:val="0"/>
              <w:jc w:val="both"/>
              <w:rPr>
                <w:rFonts w:ascii="Tahoma" w:hAnsi="Tahoma" w:cs="Tahoma"/>
                <w:sz w:val="18"/>
                <w:szCs w:val="18"/>
              </w:rPr>
            </w:pPr>
            <w:r w:rsidRPr="00683E91">
              <w:rPr>
                <w:rFonts w:ascii="Tahoma" w:eastAsiaTheme="minorEastAsia" w:hAnsi="Tahoma" w:cs="Tahoma"/>
                <w:sz w:val="18"/>
                <w:szCs w:val="18"/>
              </w:rPr>
              <w:t>Almacenamiento Temporal Adecuado: Los postes retirados que esperen su rehusó serán acopiados en áreas designadas, de manera ordenada y sobre superficies niveladas, para evitar riesgos de accidentes o impactos visuales negativos en las zonas de intervención</w:t>
            </w:r>
          </w:p>
        </w:tc>
      </w:tr>
      <w:tr w:rsidR="001D5D1D" w:rsidRPr="00683E91" w14:paraId="0688093E" w14:textId="77777777" w:rsidTr="008C1490">
        <w:trPr>
          <w:jc w:val="right"/>
        </w:trPr>
        <w:tc>
          <w:tcPr>
            <w:tcW w:w="884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ED2C2CD"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t>Responsable:</w:t>
            </w:r>
          </w:p>
        </w:tc>
      </w:tr>
      <w:tr w:rsidR="001D5D1D" w:rsidRPr="00683E91" w14:paraId="54980DF5" w14:textId="77777777" w:rsidTr="008C1490">
        <w:trPr>
          <w:trHeight w:val="1726"/>
          <w:jc w:val="right"/>
        </w:trPr>
        <w:tc>
          <w:tcPr>
            <w:tcW w:w="884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BD7500A" w14:textId="77777777" w:rsidR="001D5D1D" w:rsidRPr="00683E91" w:rsidRDefault="001D5D1D" w:rsidP="008C1490">
            <w:pPr>
              <w:spacing w:after="160"/>
              <w:jc w:val="both"/>
              <w:rPr>
                <w:rFonts w:ascii="Tahoma" w:hAnsi="Tahoma" w:cs="Tahoma"/>
                <w:sz w:val="18"/>
                <w:szCs w:val="18"/>
              </w:rPr>
            </w:pPr>
            <w:r w:rsidRPr="00683E91">
              <w:rPr>
                <w:rFonts w:ascii="Tahoma" w:hAnsi="Tahoma" w:cs="Tahoma"/>
                <w:sz w:val="18"/>
                <w:szCs w:val="18"/>
              </w:rPr>
              <w:t>La responsabilidad de implementación del Plan corresponde a la empresa contratista y el Supervisor estará a cargo de verificar la correcta implementación.</w:t>
            </w:r>
          </w:p>
          <w:p w14:paraId="7E26522A" w14:textId="77777777" w:rsidR="001D5D1D" w:rsidRPr="00683E91" w:rsidRDefault="001D5D1D" w:rsidP="008C1490">
            <w:pPr>
              <w:spacing w:after="160"/>
              <w:jc w:val="both"/>
              <w:rPr>
                <w:rFonts w:ascii="Tahoma" w:hAnsi="Tahoma" w:cs="Tahoma"/>
                <w:sz w:val="18"/>
                <w:szCs w:val="18"/>
              </w:rPr>
            </w:pPr>
            <w:r w:rsidRPr="00683E91">
              <w:rPr>
                <w:rFonts w:ascii="Tahoma" w:hAnsi="Tahoma" w:cs="Tahoma"/>
                <w:sz w:val="18"/>
                <w:szCs w:val="18"/>
              </w:rPr>
              <w:t>Para el cumplimiento de este lineamiento, el Contratista contará con un responsable Ambiental y SySO, quienes deberán permanecer en el sitio de las obras de forma permanente. Asimismo, la empresa mantendrá actualizada toda la documentación de respaldo que acredite la ejecución del presente plan, con el fin de ser presentada ante las instancias solicitantes o las Autoridades Ambientales Competentes.</w:t>
            </w:r>
          </w:p>
          <w:p w14:paraId="1F2B20DA" w14:textId="77777777" w:rsidR="001D5D1D" w:rsidRPr="00683E91" w:rsidRDefault="001D5D1D" w:rsidP="008C1490">
            <w:pPr>
              <w:spacing w:after="160"/>
              <w:jc w:val="both"/>
              <w:rPr>
                <w:rFonts w:ascii="Tahoma" w:hAnsi="Tahoma" w:cs="Tahoma"/>
                <w:sz w:val="18"/>
                <w:szCs w:val="18"/>
              </w:rPr>
            </w:pPr>
            <w:r w:rsidRPr="00683E91">
              <w:rPr>
                <w:rFonts w:ascii="Tahoma" w:hAnsi="Tahoma" w:cs="Tahoma"/>
                <w:sz w:val="18"/>
                <w:szCs w:val="18"/>
              </w:rPr>
              <w:t>La UEP/ENDE IDRT III, será responsable de seguimiento y monitoreo a la supervisora, y reporta informes de cumplimiento a requerimiento a PEVD, y al Banco Mundial de manera semestral o a requerimiento.</w:t>
            </w:r>
          </w:p>
        </w:tc>
      </w:tr>
    </w:tbl>
    <w:p w14:paraId="685C43C6"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b/>
          <w:bCs/>
          <w:sz w:val="20"/>
          <w:szCs w:val="20"/>
        </w:rPr>
      </w:pPr>
    </w:p>
    <w:p w14:paraId="36A0DF9E" w14:textId="77777777" w:rsidR="001D5D1D" w:rsidRPr="00683E91" w:rsidRDefault="001D5D1D" w:rsidP="001D5D1D">
      <w:pPr>
        <w:widowControl w:val="0"/>
        <w:autoSpaceDE w:val="0"/>
        <w:autoSpaceDN w:val="0"/>
        <w:adjustRightInd w:val="0"/>
        <w:spacing w:before="120" w:after="0" w:line="240" w:lineRule="auto"/>
        <w:rPr>
          <w:rFonts w:ascii="Tahoma" w:hAnsi="Tahoma" w:cs="Tahoma"/>
          <w:b/>
          <w:bCs/>
          <w:sz w:val="20"/>
          <w:szCs w:val="20"/>
        </w:rPr>
      </w:pPr>
      <w:r w:rsidRPr="00683E91">
        <w:rPr>
          <w:rFonts w:ascii="Tahoma" w:hAnsi="Tahoma" w:cs="Tahoma"/>
          <w:b/>
          <w:bCs/>
          <w:sz w:val="20"/>
          <w:szCs w:val="20"/>
        </w:rPr>
        <w:t>Lineamientos del Plan de Manejo de Suelo</w:t>
      </w:r>
    </w:p>
    <w:tbl>
      <w:tblPr>
        <w:tblStyle w:val="Tablaconcuadrcula"/>
        <w:tblW w:w="8842" w:type="dxa"/>
        <w:jc w:val="right"/>
        <w:tblLook w:val="04A0" w:firstRow="1" w:lastRow="0" w:firstColumn="1" w:lastColumn="0" w:noHBand="0" w:noVBand="1"/>
      </w:tblPr>
      <w:tblGrid>
        <w:gridCol w:w="8842"/>
      </w:tblGrid>
      <w:tr w:rsidR="001D5D1D" w:rsidRPr="00683E91" w14:paraId="6B8E0C64" w14:textId="77777777" w:rsidTr="008C1490">
        <w:trPr>
          <w:trHeight w:val="460"/>
          <w:jc w:val="right"/>
        </w:trPr>
        <w:tc>
          <w:tcPr>
            <w:tcW w:w="884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4AF7E53"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t>Objetivo</w:t>
            </w:r>
          </w:p>
        </w:tc>
      </w:tr>
      <w:tr w:rsidR="001D5D1D" w:rsidRPr="00683E91" w14:paraId="617BC6B3" w14:textId="77777777" w:rsidTr="008C1490">
        <w:trPr>
          <w:trHeight w:val="913"/>
          <w:jc w:val="right"/>
        </w:trPr>
        <w:tc>
          <w:tcPr>
            <w:tcW w:w="8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7E5B27" w14:textId="77777777" w:rsidR="001D5D1D" w:rsidRPr="00683E91" w:rsidRDefault="001D5D1D" w:rsidP="008C1490">
            <w:pPr>
              <w:spacing w:after="160"/>
              <w:jc w:val="both"/>
              <w:rPr>
                <w:rFonts w:ascii="Tahoma" w:hAnsi="Tahoma" w:cs="Tahoma"/>
                <w:sz w:val="18"/>
                <w:szCs w:val="18"/>
              </w:rPr>
            </w:pPr>
            <w:r w:rsidRPr="00683E91">
              <w:rPr>
                <w:rFonts w:ascii="Tahoma" w:hAnsi="Tahoma" w:cs="Tahoma"/>
                <w:sz w:val="18"/>
                <w:szCs w:val="18"/>
              </w:rPr>
              <w:t>Minimizar los impactos sobre el suelo ocasionados por la compactación y posibles procesos de contaminación derivados de las actividades del subproyecto “Const. Electrificación Rural Comunidad El Cajón - Tariquía (Tarija)” mediante la definición e implementación de lineamientos para una gestión adecuada de manejo de derrames que permita prevenir, controlar y mitigar los aspectos e impactos ambientales asociados al subproyecto.</w:t>
            </w:r>
          </w:p>
        </w:tc>
      </w:tr>
      <w:tr w:rsidR="001D5D1D" w:rsidRPr="00683E91" w14:paraId="04E30123" w14:textId="77777777" w:rsidTr="008C1490">
        <w:trPr>
          <w:trHeight w:val="276"/>
          <w:jc w:val="right"/>
        </w:trPr>
        <w:tc>
          <w:tcPr>
            <w:tcW w:w="884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482B191"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lastRenderedPageBreak/>
              <w:t>Impactos y medidas de mitigación</w:t>
            </w:r>
          </w:p>
        </w:tc>
      </w:tr>
      <w:tr w:rsidR="001D5D1D" w:rsidRPr="00683E91" w14:paraId="3AFF0F51" w14:textId="77777777" w:rsidTr="008C1490">
        <w:trPr>
          <w:trHeight w:val="276"/>
          <w:jc w:val="right"/>
        </w:trPr>
        <w:tc>
          <w:tcPr>
            <w:tcW w:w="8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AF600D" w14:textId="77777777" w:rsidR="001D5D1D" w:rsidRPr="00683E91" w:rsidRDefault="001D5D1D" w:rsidP="008C1490">
            <w:pPr>
              <w:spacing w:after="160"/>
              <w:jc w:val="both"/>
              <w:rPr>
                <w:rFonts w:ascii="Tahoma" w:hAnsi="Tahoma" w:cs="Tahoma"/>
                <w:sz w:val="18"/>
                <w:szCs w:val="18"/>
              </w:rPr>
            </w:pPr>
            <w:r w:rsidRPr="00683E91">
              <w:rPr>
                <w:rFonts w:ascii="Tahoma" w:hAnsi="Tahoma" w:cs="Tahoma"/>
                <w:sz w:val="18"/>
                <w:szCs w:val="18"/>
              </w:rPr>
              <w:t>Identificación de impactos:</w:t>
            </w:r>
          </w:p>
          <w:p w14:paraId="4A049F60" w14:textId="77777777" w:rsidR="001D5D1D" w:rsidRPr="00683E91" w:rsidRDefault="001D5D1D">
            <w:pPr>
              <w:numPr>
                <w:ilvl w:val="0"/>
                <w:numId w:val="83"/>
              </w:numPr>
              <w:spacing w:before="120" w:after="160"/>
              <w:ind w:left="360" w:hanging="185"/>
              <w:contextualSpacing/>
              <w:jc w:val="both"/>
              <w:rPr>
                <w:rFonts w:ascii="Tahoma" w:hAnsi="Tahoma" w:cs="Tahoma"/>
                <w:sz w:val="18"/>
                <w:szCs w:val="18"/>
              </w:rPr>
            </w:pPr>
            <w:r w:rsidRPr="00683E91">
              <w:rPr>
                <w:rFonts w:ascii="Tahoma" w:hAnsi="Tahoma" w:cs="Tahoma"/>
                <w:sz w:val="18"/>
                <w:szCs w:val="18"/>
              </w:rPr>
              <w:t>Erosión y compactación del suelo por la circulación de vehículos en accesos inexistentes.</w:t>
            </w:r>
          </w:p>
          <w:p w14:paraId="2E62F8BF" w14:textId="77777777" w:rsidR="001D5D1D" w:rsidRPr="00683E91" w:rsidRDefault="001D5D1D">
            <w:pPr>
              <w:numPr>
                <w:ilvl w:val="0"/>
                <w:numId w:val="83"/>
              </w:numPr>
              <w:spacing w:before="120" w:after="160"/>
              <w:ind w:left="360" w:hanging="185"/>
              <w:contextualSpacing/>
              <w:jc w:val="both"/>
              <w:rPr>
                <w:rFonts w:ascii="Tahoma" w:hAnsi="Tahoma" w:cs="Tahoma"/>
                <w:sz w:val="18"/>
                <w:szCs w:val="18"/>
              </w:rPr>
            </w:pPr>
            <w:r w:rsidRPr="00683E91">
              <w:rPr>
                <w:rFonts w:ascii="Tahoma" w:hAnsi="Tahoma" w:cs="Tahoma"/>
                <w:sz w:val="18"/>
                <w:szCs w:val="18"/>
              </w:rPr>
              <w:t>Remoción de suelo durante los trabajos de preparación del terreno.</w:t>
            </w:r>
          </w:p>
          <w:p w14:paraId="25ED8D2E" w14:textId="77777777" w:rsidR="001D5D1D" w:rsidRPr="00683E91" w:rsidRDefault="001D5D1D">
            <w:pPr>
              <w:numPr>
                <w:ilvl w:val="0"/>
                <w:numId w:val="83"/>
              </w:numPr>
              <w:spacing w:before="120" w:after="160"/>
              <w:ind w:left="360" w:hanging="185"/>
              <w:contextualSpacing/>
              <w:jc w:val="both"/>
              <w:rPr>
                <w:rFonts w:ascii="Tahoma" w:hAnsi="Tahoma" w:cs="Tahoma"/>
                <w:sz w:val="18"/>
                <w:szCs w:val="18"/>
              </w:rPr>
            </w:pPr>
            <w:r w:rsidRPr="00683E91">
              <w:rPr>
                <w:rFonts w:ascii="Tahoma" w:hAnsi="Tahoma" w:cs="Tahoma"/>
                <w:sz w:val="18"/>
                <w:szCs w:val="18"/>
              </w:rPr>
              <w:t>Riesgo de contaminación del suelo por derrame de sustancias peligrosas.</w:t>
            </w:r>
          </w:p>
          <w:p w14:paraId="254DF6BA" w14:textId="77777777" w:rsidR="001D5D1D" w:rsidRPr="00683E91" w:rsidRDefault="001D5D1D" w:rsidP="008C1490">
            <w:pPr>
              <w:spacing w:after="160"/>
              <w:jc w:val="both"/>
              <w:rPr>
                <w:rFonts w:ascii="Tahoma" w:hAnsi="Tahoma" w:cs="Tahoma"/>
                <w:sz w:val="18"/>
                <w:szCs w:val="18"/>
              </w:rPr>
            </w:pPr>
          </w:p>
        </w:tc>
      </w:tr>
      <w:tr w:rsidR="001D5D1D" w:rsidRPr="00683E91" w14:paraId="01624CFE" w14:textId="77777777" w:rsidTr="008C1490">
        <w:trPr>
          <w:trHeight w:val="5806"/>
          <w:jc w:val="right"/>
        </w:trPr>
        <w:tc>
          <w:tcPr>
            <w:tcW w:w="88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FB76C8" w14:textId="77777777" w:rsidR="001D5D1D" w:rsidRPr="00683E91" w:rsidRDefault="001D5D1D" w:rsidP="008C1490">
            <w:pPr>
              <w:spacing w:after="160"/>
              <w:jc w:val="both"/>
              <w:rPr>
                <w:rFonts w:ascii="Tahoma" w:hAnsi="Tahoma" w:cs="Tahoma"/>
                <w:sz w:val="18"/>
                <w:szCs w:val="18"/>
              </w:rPr>
            </w:pPr>
            <w:r w:rsidRPr="00683E91">
              <w:rPr>
                <w:rFonts w:ascii="Tahoma" w:hAnsi="Tahoma" w:cs="Tahoma"/>
                <w:sz w:val="18"/>
                <w:szCs w:val="18"/>
              </w:rPr>
              <w:t>Medidas de mitigación:</w:t>
            </w:r>
          </w:p>
          <w:p w14:paraId="7B08C71F" w14:textId="77777777" w:rsidR="001D5D1D" w:rsidRPr="00683E91" w:rsidRDefault="001D5D1D">
            <w:pPr>
              <w:pStyle w:val="Prrafodelista"/>
              <w:numPr>
                <w:ilvl w:val="0"/>
                <w:numId w:val="162"/>
              </w:numPr>
              <w:pBdr>
                <w:top w:val="nil"/>
                <w:left w:val="nil"/>
                <w:bottom w:val="nil"/>
                <w:right w:val="nil"/>
                <w:between w:val="nil"/>
              </w:pBdr>
              <w:spacing w:after="160"/>
              <w:ind w:left="175" w:hanging="142"/>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 xml:space="preserve"> Prevención de compactación y erosión del suelo:</w:t>
            </w:r>
          </w:p>
          <w:p w14:paraId="1ACBE2C1" w14:textId="77777777" w:rsidR="001D5D1D" w:rsidRPr="00683E91" w:rsidRDefault="001D5D1D">
            <w:pPr>
              <w:pStyle w:val="Prrafodelista"/>
              <w:numPr>
                <w:ilvl w:val="0"/>
                <w:numId w:val="166"/>
              </w:numPr>
              <w:pBdr>
                <w:top w:val="nil"/>
                <w:left w:val="nil"/>
                <w:bottom w:val="nil"/>
                <w:right w:val="nil"/>
                <w:between w:val="nil"/>
              </w:pBdr>
              <w:spacing w:after="160"/>
              <w:ind w:left="459" w:hanging="284"/>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Capacitación al personal sobre restricción de circulación en zonas no autorizadas.</w:t>
            </w:r>
          </w:p>
          <w:p w14:paraId="1AC6CE92" w14:textId="77777777" w:rsidR="001D5D1D" w:rsidRPr="00683E91" w:rsidRDefault="001D5D1D">
            <w:pPr>
              <w:pStyle w:val="Prrafodelista"/>
              <w:numPr>
                <w:ilvl w:val="0"/>
                <w:numId w:val="166"/>
              </w:numPr>
              <w:pBdr>
                <w:top w:val="nil"/>
                <w:left w:val="nil"/>
                <w:bottom w:val="nil"/>
                <w:right w:val="nil"/>
                <w:between w:val="nil"/>
              </w:pBdr>
              <w:spacing w:after="160"/>
              <w:ind w:left="459" w:hanging="284"/>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Establecer y delimitar área específica de circulación para controlar la compactación innecesaria del suelo.</w:t>
            </w:r>
          </w:p>
          <w:p w14:paraId="57EF8351" w14:textId="77777777" w:rsidR="001D5D1D" w:rsidRPr="00683E91" w:rsidRDefault="001D5D1D">
            <w:pPr>
              <w:pStyle w:val="Prrafodelista"/>
              <w:numPr>
                <w:ilvl w:val="0"/>
                <w:numId w:val="166"/>
              </w:numPr>
              <w:pBdr>
                <w:top w:val="nil"/>
                <w:left w:val="nil"/>
                <w:bottom w:val="nil"/>
                <w:right w:val="nil"/>
                <w:between w:val="nil"/>
              </w:pBdr>
              <w:spacing w:after="160"/>
              <w:ind w:left="459" w:hanging="284"/>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En caso de ser necesario, se implementará obras de control de erosión (canales, cunetas, zanjas de coronación o barreras vegetales) en zonas con pendientes o suelos susceptibles.</w:t>
            </w:r>
          </w:p>
          <w:p w14:paraId="1A8D90D2" w14:textId="77777777" w:rsidR="001D5D1D" w:rsidRPr="00683E91" w:rsidRDefault="001D5D1D">
            <w:pPr>
              <w:pStyle w:val="Prrafodelista"/>
              <w:numPr>
                <w:ilvl w:val="0"/>
                <w:numId w:val="166"/>
              </w:numPr>
              <w:pBdr>
                <w:top w:val="nil"/>
                <w:left w:val="nil"/>
                <w:bottom w:val="nil"/>
                <w:right w:val="nil"/>
                <w:between w:val="nil"/>
              </w:pBdr>
              <w:spacing w:after="160"/>
              <w:ind w:left="459" w:hanging="284"/>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Retirar la vegetación únicamente en las áreas estrictamente necesarias, para evitar la compactación de otras áreas innecesarias.</w:t>
            </w:r>
          </w:p>
          <w:p w14:paraId="43F98C53" w14:textId="77777777" w:rsidR="001D5D1D" w:rsidRPr="00683E91" w:rsidRDefault="001D5D1D" w:rsidP="008C1490">
            <w:pPr>
              <w:pStyle w:val="Prrafodelista"/>
              <w:pBdr>
                <w:top w:val="nil"/>
                <w:left w:val="nil"/>
                <w:bottom w:val="nil"/>
                <w:right w:val="nil"/>
                <w:between w:val="nil"/>
              </w:pBdr>
              <w:spacing w:after="160"/>
              <w:ind w:left="459"/>
              <w:contextualSpacing/>
              <w:jc w:val="both"/>
              <w:rPr>
                <w:rFonts w:ascii="Tahoma" w:eastAsiaTheme="minorEastAsia" w:hAnsi="Tahoma" w:cs="Tahoma"/>
                <w:sz w:val="18"/>
                <w:szCs w:val="18"/>
                <w:lang w:eastAsia="es-BO"/>
              </w:rPr>
            </w:pPr>
          </w:p>
          <w:p w14:paraId="5789234B" w14:textId="77777777" w:rsidR="001D5D1D" w:rsidRPr="00683E91" w:rsidRDefault="001D5D1D">
            <w:pPr>
              <w:pStyle w:val="Prrafodelista"/>
              <w:numPr>
                <w:ilvl w:val="0"/>
                <w:numId w:val="162"/>
              </w:numPr>
              <w:pBdr>
                <w:top w:val="nil"/>
                <w:left w:val="nil"/>
                <w:bottom w:val="nil"/>
                <w:right w:val="nil"/>
                <w:between w:val="nil"/>
              </w:pBdr>
              <w:spacing w:after="160"/>
              <w:ind w:left="175" w:hanging="142"/>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Control de Derrames de Aceites y Grasas:</w:t>
            </w:r>
          </w:p>
          <w:p w14:paraId="431BD79A" w14:textId="77777777" w:rsidR="001D5D1D" w:rsidRPr="00683E91" w:rsidRDefault="001D5D1D">
            <w:pPr>
              <w:pStyle w:val="Prrafodelista"/>
              <w:numPr>
                <w:ilvl w:val="0"/>
                <w:numId w:val="167"/>
              </w:numPr>
              <w:pBdr>
                <w:top w:val="nil"/>
                <w:left w:val="nil"/>
                <w:bottom w:val="nil"/>
                <w:right w:val="nil"/>
                <w:between w:val="nil"/>
              </w:pBdr>
              <w:spacing w:after="160"/>
              <w:ind w:left="459" w:hanging="284"/>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Efectuar Inspección Técnica de los vehículos de manera que no sean fuentes de contaminación por derrame de aceites y grasas.</w:t>
            </w:r>
          </w:p>
          <w:p w14:paraId="1E2B033E" w14:textId="77777777" w:rsidR="001D5D1D" w:rsidRPr="00683E91" w:rsidRDefault="001D5D1D">
            <w:pPr>
              <w:pStyle w:val="Prrafodelista"/>
              <w:numPr>
                <w:ilvl w:val="0"/>
                <w:numId w:val="167"/>
              </w:numPr>
              <w:pBdr>
                <w:top w:val="nil"/>
                <w:left w:val="nil"/>
                <w:bottom w:val="nil"/>
                <w:right w:val="nil"/>
                <w:between w:val="nil"/>
              </w:pBdr>
              <w:spacing w:after="160"/>
              <w:ind w:left="459" w:hanging="284"/>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Realizar el mantenimiento de vehículos/maquinaria fuera del área de intervención del subproyecto.</w:t>
            </w:r>
          </w:p>
          <w:p w14:paraId="73282242" w14:textId="77777777" w:rsidR="001D5D1D" w:rsidRPr="00683E91" w:rsidRDefault="001D5D1D">
            <w:pPr>
              <w:pStyle w:val="Prrafodelista"/>
              <w:numPr>
                <w:ilvl w:val="0"/>
                <w:numId w:val="167"/>
              </w:numPr>
              <w:pBdr>
                <w:top w:val="nil"/>
                <w:left w:val="nil"/>
                <w:bottom w:val="nil"/>
                <w:right w:val="nil"/>
                <w:between w:val="nil"/>
              </w:pBdr>
              <w:spacing w:after="160"/>
              <w:ind w:left="459" w:hanging="284"/>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En caso de almacenar aceitas y grasas, u otras sustancias hidrocarburiferas, se realizará en áreas impermeabilizadas y techadas, con bandejas de contención para evitar infiltraciones. (En caso de realizar esta actividad el contratista realizara la obtención del LASP ante la instancia correspondiente).</w:t>
            </w:r>
          </w:p>
          <w:p w14:paraId="65B73BC7" w14:textId="77777777" w:rsidR="001D5D1D" w:rsidRPr="00683E91" w:rsidRDefault="001D5D1D">
            <w:pPr>
              <w:pStyle w:val="Prrafodelista"/>
              <w:numPr>
                <w:ilvl w:val="0"/>
                <w:numId w:val="167"/>
              </w:numPr>
              <w:pBdr>
                <w:top w:val="nil"/>
                <w:left w:val="nil"/>
                <w:bottom w:val="nil"/>
                <w:right w:val="nil"/>
                <w:between w:val="nil"/>
              </w:pBdr>
              <w:spacing w:after="160"/>
              <w:ind w:left="459" w:hanging="284"/>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Contar con Kits de control de derrame de Aceites y Grasas para asegurar la contención y limpieza inmediata.</w:t>
            </w:r>
          </w:p>
          <w:p w14:paraId="417D4099" w14:textId="77777777" w:rsidR="001D5D1D" w:rsidRPr="00683E91" w:rsidRDefault="001D5D1D" w:rsidP="008C1490">
            <w:pPr>
              <w:spacing w:after="160"/>
              <w:jc w:val="both"/>
              <w:rPr>
                <w:rFonts w:ascii="Tahoma" w:hAnsi="Tahoma" w:cs="Tahoma"/>
                <w:sz w:val="18"/>
                <w:szCs w:val="18"/>
              </w:rPr>
            </w:pPr>
            <w:r w:rsidRPr="00683E91">
              <w:rPr>
                <w:rFonts w:ascii="Tahoma" w:hAnsi="Tahoma" w:cs="Tahoma"/>
                <w:sz w:val="18"/>
                <w:szCs w:val="18"/>
              </w:rPr>
              <w:t>MONITOREO Y SEGUIMIENTO</w:t>
            </w:r>
          </w:p>
          <w:tbl>
            <w:tblPr>
              <w:tblStyle w:val="TablaEcuaciones1"/>
              <w:tblW w:w="0" w:type="auto"/>
              <w:tblLook w:val="04A0" w:firstRow="1" w:lastRow="0" w:firstColumn="1" w:lastColumn="0" w:noHBand="0" w:noVBand="1"/>
            </w:tblPr>
            <w:tblGrid>
              <w:gridCol w:w="2538"/>
              <w:gridCol w:w="1490"/>
              <w:gridCol w:w="1421"/>
              <w:gridCol w:w="1706"/>
              <w:gridCol w:w="1461"/>
            </w:tblGrid>
            <w:tr w:rsidR="001D5D1D" w:rsidRPr="00683E91" w14:paraId="4F93EBFF" w14:textId="77777777" w:rsidTr="008C1490">
              <w:tc>
                <w:tcPr>
                  <w:tcW w:w="2701" w:type="dxa"/>
                </w:tcPr>
                <w:p w14:paraId="7D23F85B" w14:textId="77777777" w:rsidR="001D5D1D" w:rsidRPr="00683E91" w:rsidRDefault="001D5D1D" w:rsidP="008C1490">
                  <w:pPr>
                    <w:spacing w:after="160"/>
                    <w:jc w:val="center"/>
                    <w:rPr>
                      <w:rFonts w:ascii="Tahoma" w:hAnsi="Tahoma" w:cs="Tahoma"/>
                      <w:b/>
                      <w:bCs/>
                      <w:sz w:val="18"/>
                      <w:szCs w:val="18"/>
                      <w:lang w:val="es-BO"/>
                    </w:rPr>
                  </w:pPr>
                  <w:r w:rsidRPr="00683E91">
                    <w:rPr>
                      <w:rFonts w:ascii="Tahoma" w:hAnsi="Tahoma" w:cs="Tahoma"/>
                      <w:b/>
                      <w:bCs/>
                      <w:sz w:val="18"/>
                      <w:szCs w:val="18"/>
                      <w:lang w:val="es-BO"/>
                    </w:rPr>
                    <w:t>Indicador</w:t>
                  </w:r>
                </w:p>
              </w:tc>
              <w:tc>
                <w:tcPr>
                  <w:tcW w:w="1589" w:type="dxa"/>
                </w:tcPr>
                <w:p w14:paraId="67FBC5E6" w14:textId="77777777" w:rsidR="001D5D1D" w:rsidRPr="00683E91" w:rsidRDefault="001D5D1D" w:rsidP="008C1490">
                  <w:pPr>
                    <w:spacing w:after="160"/>
                    <w:jc w:val="center"/>
                    <w:rPr>
                      <w:rFonts w:ascii="Tahoma" w:hAnsi="Tahoma" w:cs="Tahoma"/>
                      <w:b/>
                      <w:bCs/>
                      <w:sz w:val="18"/>
                      <w:szCs w:val="18"/>
                      <w:lang w:val="es-BO"/>
                    </w:rPr>
                  </w:pPr>
                  <w:r w:rsidRPr="00683E91">
                    <w:rPr>
                      <w:rFonts w:ascii="Tahoma" w:hAnsi="Tahoma" w:cs="Tahoma"/>
                      <w:b/>
                      <w:bCs/>
                      <w:sz w:val="18"/>
                      <w:szCs w:val="18"/>
                      <w:lang w:val="es-BO"/>
                    </w:rPr>
                    <w:t>Fase</w:t>
                  </w:r>
                </w:p>
              </w:tc>
              <w:tc>
                <w:tcPr>
                  <w:tcW w:w="1125" w:type="dxa"/>
                </w:tcPr>
                <w:p w14:paraId="40E3F8B9" w14:textId="77777777" w:rsidR="001D5D1D" w:rsidRPr="00683E91" w:rsidRDefault="001D5D1D" w:rsidP="008C1490">
                  <w:pPr>
                    <w:spacing w:after="160"/>
                    <w:jc w:val="center"/>
                    <w:rPr>
                      <w:rFonts w:ascii="Tahoma" w:hAnsi="Tahoma" w:cs="Tahoma"/>
                      <w:b/>
                      <w:bCs/>
                      <w:sz w:val="18"/>
                      <w:szCs w:val="18"/>
                      <w:lang w:val="es-BO"/>
                    </w:rPr>
                  </w:pPr>
                  <w:r w:rsidRPr="00683E91">
                    <w:rPr>
                      <w:rFonts w:ascii="Tahoma" w:hAnsi="Tahoma" w:cs="Tahoma"/>
                      <w:b/>
                      <w:bCs/>
                      <w:sz w:val="18"/>
                      <w:szCs w:val="18"/>
                      <w:lang w:val="es-BO"/>
                    </w:rPr>
                    <w:t>Frecuencia</w:t>
                  </w:r>
                </w:p>
              </w:tc>
              <w:tc>
                <w:tcPr>
                  <w:tcW w:w="2012" w:type="dxa"/>
                </w:tcPr>
                <w:p w14:paraId="04C9A7D4" w14:textId="77777777" w:rsidR="001D5D1D" w:rsidRPr="00683E91" w:rsidRDefault="001D5D1D" w:rsidP="008C1490">
                  <w:pPr>
                    <w:spacing w:after="160"/>
                    <w:jc w:val="center"/>
                    <w:rPr>
                      <w:rFonts w:ascii="Tahoma" w:hAnsi="Tahoma" w:cs="Tahoma"/>
                      <w:b/>
                      <w:bCs/>
                      <w:sz w:val="18"/>
                      <w:szCs w:val="18"/>
                      <w:lang w:val="es-BO"/>
                    </w:rPr>
                  </w:pPr>
                  <w:r w:rsidRPr="00683E91">
                    <w:rPr>
                      <w:rFonts w:ascii="Tahoma" w:hAnsi="Tahoma" w:cs="Tahoma"/>
                      <w:b/>
                      <w:bCs/>
                      <w:sz w:val="18"/>
                      <w:szCs w:val="18"/>
                      <w:lang w:val="es-BO"/>
                    </w:rPr>
                    <w:t>Medio de Verificación</w:t>
                  </w:r>
                </w:p>
              </w:tc>
              <w:tc>
                <w:tcPr>
                  <w:tcW w:w="1562" w:type="dxa"/>
                </w:tcPr>
                <w:p w14:paraId="47382298" w14:textId="77777777" w:rsidR="001D5D1D" w:rsidRPr="00683E91" w:rsidRDefault="001D5D1D" w:rsidP="008C1490">
                  <w:pPr>
                    <w:spacing w:after="160"/>
                    <w:jc w:val="center"/>
                    <w:rPr>
                      <w:rFonts w:ascii="Tahoma" w:hAnsi="Tahoma" w:cs="Tahoma"/>
                      <w:b/>
                      <w:bCs/>
                      <w:sz w:val="18"/>
                      <w:szCs w:val="18"/>
                      <w:lang w:val="es-BO"/>
                    </w:rPr>
                  </w:pPr>
                  <w:r w:rsidRPr="00683E91">
                    <w:rPr>
                      <w:rFonts w:ascii="Tahoma" w:hAnsi="Tahoma" w:cs="Tahoma"/>
                      <w:b/>
                      <w:bCs/>
                      <w:sz w:val="18"/>
                      <w:szCs w:val="18"/>
                      <w:lang w:val="es-BO"/>
                    </w:rPr>
                    <w:t>Responsable</w:t>
                  </w:r>
                </w:p>
              </w:tc>
            </w:tr>
            <w:tr w:rsidR="001D5D1D" w:rsidRPr="00683E91" w14:paraId="4E36E392" w14:textId="77777777" w:rsidTr="008C1490">
              <w:tc>
                <w:tcPr>
                  <w:tcW w:w="2701" w:type="dxa"/>
                  <w:vAlign w:val="center"/>
                </w:tcPr>
                <w:p w14:paraId="78D17A1D" w14:textId="77777777" w:rsidR="001D5D1D" w:rsidRPr="00683E91" w:rsidRDefault="001D5D1D" w:rsidP="008C1490">
                  <w:pPr>
                    <w:spacing w:after="160"/>
                    <w:jc w:val="center"/>
                    <w:rPr>
                      <w:rFonts w:ascii="Tahoma" w:hAnsi="Tahoma" w:cs="Tahoma"/>
                      <w:sz w:val="18"/>
                      <w:szCs w:val="18"/>
                      <w:lang w:val="es-BO"/>
                    </w:rPr>
                  </w:pPr>
                  <w:r w:rsidRPr="00683E91">
                    <w:rPr>
                      <w:rFonts w:ascii="Tahoma" w:hAnsi="Tahoma" w:cs="Tahoma"/>
                      <w:sz w:val="18"/>
                      <w:szCs w:val="18"/>
                      <w:lang w:val="es-BO"/>
                    </w:rPr>
                    <w:t>Delimitación del área de trabajo</w:t>
                  </w:r>
                </w:p>
              </w:tc>
              <w:tc>
                <w:tcPr>
                  <w:tcW w:w="1589" w:type="dxa"/>
                  <w:vAlign w:val="center"/>
                </w:tcPr>
                <w:p w14:paraId="17469AA1" w14:textId="77777777" w:rsidR="001D5D1D" w:rsidRPr="00683E91" w:rsidRDefault="001D5D1D" w:rsidP="008C1490">
                  <w:pPr>
                    <w:spacing w:after="160"/>
                    <w:jc w:val="center"/>
                    <w:rPr>
                      <w:rFonts w:ascii="Tahoma" w:hAnsi="Tahoma" w:cs="Tahoma"/>
                      <w:sz w:val="18"/>
                      <w:szCs w:val="18"/>
                      <w:lang w:val="es-BO"/>
                    </w:rPr>
                  </w:pPr>
                  <w:r w:rsidRPr="00683E91">
                    <w:rPr>
                      <w:rFonts w:ascii="Tahoma" w:hAnsi="Tahoma" w:cs="Tahoma"/>
                      <w:sz w:val="18"/>
                      <w:szCs w:val="18"/>
                      <w:lang w:val="es-BO"/>
                    </w:rPr>
                    <w:t>Ejecución/</w:t>
                  </w:r>
                </w:p>
                <w:p w14:paraId="0AA6E224" w14:textId="77777777" w:rsidR="001D5D1D" w:rsidRPr="00683E91" w:rsidRDefault="001D5D1D" w:rsidP="008C1490">
                  <w:pPr>
                    <w:spacing w:after="160"/>
                    <w:jc w:val="center"/>
                    <w:rPr>
                      <w:rFonts w:ascii="Tahoma" w:hAnsi="Tahoma" w:cs="Tahoma"/>
                      <w:sz w:val="18"/>
                      <w:szCs w:val="18"/>
                      <w:lang w:val="es-BO"/>
                    </w:rPr>
                  </w:pPr>
                  <w:r w:rsidRPr="00683E91">
                    <w:rPr>
                      <w:rFonts w:ascii="Tahoma" w:hAnsi="Tahoma" w:cs="Tahoma"/>
                      <w:sz w:val="18"/>
                      <w:szCs w:val="18"/>
                      <w:lang w:val="es-BO"/>
                    </w:rPr>
                    <w:t>Mantenimiento</w:t>
                  </w:r>
                </w:p>
              </w:tc>
              <w:tc>
                <w:tcPr>
                  <w:tcW w:w="1125" w:type="dxa"/>
                  <w:vAlign w:val="center"/>
                </w:tcPr>
                <w:p w14:paraId="3F3E35C7" w14:textId="77777777" w:rsidR="001D5D1D" w:rsidRPr="00683E91" w:rsidRDefault="001D5D1D" w:rsidP="008C1490">
                  <w:pPr>
                    <w:spacing w:after="160"/>
                    <w:jc w:val="center"/>
                    <w:rPr>
                      <w:rFonts w:ascii="Tahoma" w:hAnsi="Tahoma" w:cs="Tahoma"/>
                      <w:sz w:val="18"/>
                      <w:szCs w:val="18"/>
                      <w:lang w:val="es-BO"/>
                    </w:rPr>
                  </w:pPr>
                  <w:r w:rsidRPr="00683E91">
                    <w:rPr>
                      <w:rFonts w:ascii="Tahoma" w:hAnsi="Tahoma" w:cs="Tahoma"/>
                      <w:sz w:val="18"/>
                      <w:szCs w:val="18"/>
                      <w:lang w:val="es-BO"/>
                    </w:rPr>
                    <w:t>Una Vez</w:t>
                  </w:r>
                </w:p>
              </w:tc>
              <w:tc>
                <w:tcPr>
                  <w:tcW w:w="2012" w:type="dxa"/>
                  <w:vAlign w:val="center"/>
                </w:tcPr>
                <w:p w14:paraId="50A1DDB2" w14:textId="77777777" w:rsidR="001D5D1D" w:rsidRPr="00683E91" w:rsidRDefault="001D5D1D" w:rsidP="008C1490">
                  <w:pPr>
                    <w:spacing w:after="160"/>
                    <w:jc w:val="center"/>
                    <w:rPr>
                      <w:rFonts w:ascii="Tahoma" w:hAnsi="Tahoma" w:cs="Tahoma"/>
                      <w:sz w:val="18"/>
                      <w:szCs w:val="18"/>
                      <w:lang w:val="es-BO"/>
                    </w:rPr>
                  </w:pPr>
                  <w:r w:rsidRPr="00683E91">
                    <w:rPr>
                      <w:rFonts w:ascii="Tahoma" w:hAnsi="Tahoma" w:cs="Tahoma"/>
                      <w:sz w:val="18"/>
                      <w:szCs w:val="18"/>
                      <w:lang w:val="es-BO"/>
                    </w:rPr>
                    <w:t>Registro fotográfico</w:t>
                  </w:r>
                </w:p>
              </w:tc>
              <w:tc>
                <w:tcPr>
                  <w:tcW w:w="1562" w:type="dxa"/>
                  <w:vAlign w:val="center"/>
                </w:tcPr>
                <w:p w14:paraId="6CC2DDAA" w14:textId="77777777" w:rsidR="001D5D1D" w:rsidRPr="00683E91" w:rsidRDefault="001D5D1D" w:rsidP="008C1490">
                  <w:pPr>
                    <w:spacing w:after="160"/>
                    <w:jc w:val="center"/>
                    <w:rPr>
                      <w:rFonts w:ascii="Tahoma" w:hAnsi="Tahoma" w:cs="Tahoma"/>
                      <w:sz w:val="18"/>
                      <w:szCs w:val="18"/>
                      <w:lang w:val="es-BO"/>
                    </w:rPr>
                  </w:pPr>
                  <w:r w:rsidRPr="00683E91">
                    <w:rPr>
                      <w:rFonts w:ascii="Tahoma" w:hAnsi="Tahoma" w:cs="Tahoma"/>
                      <w:sz w:val="18"/>
                      <w:szCs w:val="18"/>
                      <w:lang w:val="es-BO"/>
                    </w:rPr>
                    <w:t>Responsable Ambiental y SySO</w:t>
                  </w:r>
                </w:p>
                <w:p w14:paraId="0ABEA119" w14:textId="77777777" w:rsidR="001D5D1D" w:rsidRPr="00683E91" w:rsidRDefault="001D5D1D" w:rsidP="008C1490">
                  <w:pPr>
                    <w:spacing w:after="160"/>
                    <w:jc w:val="center"/>
                    <w:rPr>
                      <w:rFonts w:ascii="Tahoma" w:hAnsi="Tahoma" w:cs="Tahoma"/>
                      <w:sz w:val="18"/>
                      <w:szCs w:val="18"/>
                      <w:lang w:val="es-BO"/>
                    </w:rPr>
                  </w:pPr>
                  <w:r w:rsidRPr="00683E91">
                    <w:rPr>
                      <w:rFonts w:ascii="Tahoma" w:hAnsi="Tahoma" w:cs="Tahoma"/>
                      <w:sz w:val="18"/>
                      <w:szCs w:val="18"/>
                      <w:lang w:val="es-BO"/>
                    </w:rPr>
                    <w:t xml:space="preserve"> (Contratista)</w:t>
                  </w:r>
                </w:p>
              </w:tc>
            </w:tr>
            <w:tr w:rsidR="001D5D1D" w:rsidRPr="00683E91" w14:paraId="585F813E" w14:textId="77777777" w:rsidTr="008C1490">
              <w:tc>
                <w:tcPr>
                  <w:tcW w:w="2701" w:type="dxa"/>
                  <w:vAlign w:val="center"/>
                </w:tcPr>
                <w:p w14:paraId="2AC52751" w14:textId="77777777" w:rsidR="001D5D1D" w:rsidRPr="00683E91" w:rsidRDefault="001D5D1D" w:rsidP="008C1490">
                  <w:pPr>
                    <w:spacing w:after="160"/>
                    <w:jc w:val="center"/>
                    <w:rPr>
                      <w:rFonts w:ascii="Tahoma" w:hAnsi="Tahoma" w:cs="Tahoma"/>
                      <w:sz w:val="18"/>
                      <w:szCs w:val="18"/>
                      <w:lang w:val="es-BO"/>
                    </w:rPr>
                  </w:pPr>
                  <w:r w:rsidRPr="00683E91">
                    <w:rPr>
                      <w:rFonts w:ascii="Tahoma" w:hAnsi="Tahoma" w:cs="Tahoma"/>
                      <w:sz w:val="18"/>
                      <w:szCs w:val="18"/>
                      <w:lang w:val="es-BO"/>
                    </w:rPr>
                    <w:t>Existencia de Kits contra derrames</w:t>
                  </w:r>
                </w:p>
              </w:tc>
              <w:tc>
                <w:tcPr>
                  <w:tcW w:w="1589" w:type="dxa"/>
                  <w:vAlign w:val="center"/>
                </w:tcPr>
                <w:p w14:paraId="688208A5" w14:textId="77777777" w:rsidR="001D5D1D" w:rsidRPr="00683E91" w:rsidRDefault="001D5D1D" w:rsidP="008C1490">
                  <w:pPr>
                    <w:spacing w:after="160"/>
                    <w:jc w:val="center"/>
                    <w:rPr>
                      <w:rFonts w:ascii="Tahoma" w:hAnsi="Tahoma" w:cs="Tahoma"/>
                      <w:sz w:val="18"/>
                      <w:szCs w:val="18"/>
                      <w:lang w:val="es-BO"/>
                    </w:rPr>
                  </w:pPr>
                  <w:r w:rsidRPr="00683E91">
                    <w:rPr>
                      <w:rFonts w:ascii="Tahoma" w:hAnsi="Tahoma" w:cs="Tahoma"/>
                      <w:sz w:val="18"/>
                      <w:szCs w:val="18"/>
                      <w:lang w:val="es-BO"/>
                    </w:rPr>
                    <w:t>Ejecución/</w:t>
                  </w:r>
                </w:p>
                <w:p w14:paraId="5F9280F3" w14:textId="77777777" w:rsidR="001D5D1D" w:rsidRPr="00683E91" w:rsidRDefault="001D5D1D" w:rsidP="008C1490">
                  <w:pPr>
                    <w:spacing w:after="160"/>
                    <w:jc w:val="center"/>
                    <w:rPr>
                      <w:rFonts w:ascii="Tahoma" w:hAnsi="Tahoma" w:cs="Tahoma"/>
                      <w:sz w:val="18"/>
                      <w:szCs w:val="18"/>
                      <w:lang w:val="es-BO"/>
                    </w:rPr>
                  </w:pPr>
                  <w:r w:rsidRPr="00683E91">
                    <w:rPr>
                      <w:rFonts w:ascii="Tahoma" w:hAnsi="Tahoma" w:cs="Tahoma"/>
                      <w:sz w:val="18"/>
                      <w:szCs w:val="18"/>
                      <w:lang w:val="es-BO"/>
                    </w:rPr>
                    <w:t>Mantenimiento</w:t>
                  </w:r>
                </w:p>
              </w:tc>
              <w:tc>
                <w:tcPr>
                  <w:tcW w:w="1125" w:type="dxa"/>
                  <w:vAlign w:val="center"/>
                </w:tcPr>
                <w:p w14:paraId="1269D068" w14:textId="77777777" w:rsidR="001D5D1D" w:rsidRPr="00683E91" w:rsidRDefault="001D5D1D" w:rsidP="008C1490">
                  <w:pPr>
                    <w:spacing w:after="160"/>
                    <w:jc w:val="center"/>
                    <w:rPr>
                      <w:rFonts w:ascii="Tahoma" w:hAnsi="Tahoma" w:cs="Tahoma"/>
                      <w:sz w:val="18"/>
                      <w:szCs w:val="18"/>
                      <w:lang w:val="es-BO"/>
                    </w:rPr>
                  </w:pPr>
                  <w:r w:rsidRPr="00683E91">
                    <w:rPr>
                      <w:rFonts w:ascii="Tahoma" w:hAnsi="Tahoma" w:cs="Tahoma"/>
                      <w:sz w:val="18"/>
                      <w:szCs w:val="18"/>
                      <w:lang w:val="es-BO"/>
                    </w:rPr>
                    <w:t>Continuamente</w:t>
                  </w:r>
                </w:p>
              </w:tc>
              <w:tc>
                <w:tcPr>
                  <w:tcW w:w="2012" w:type="dxa"/>
                  <w:vAlign w:val="center"/>
                </w:tcPr>
                <w:p w14:paraId="006CEF5D" w14:textId="77777777" w:rsidR="001D5D1D" w:rsidRPr="00683E91" w:rsidRDefault="001D5D1D" w:rsidP="008C1490">
                  <w:pPr>
                    <w:spacing w:after="160"/>
                    <w:jc w:val="center"/>
                    <w:rPr>
                      <w:rFonts w:ascii="Tahoma" w:hAnsi="Tahoma" w:cs="Tahoma"/>
                      <w:sz w:val="18"/>
                      <w:szCs w:val="18"/>
                      <w:lang w:val="es-BO"/>
                    </w:rPr>
                  </w:pPr>
                  <w:r w:rsidRPr="00683E91">
                    <w:rPr>
                      <w:rFonts w:ascii="Tahoma" w:hAnsi="Tahoma" w:cs="Tahoma"/>
                      <w:sz w:val="18"/>
                      <w:szCs w:val="18"/>
                      <w:lang w:val="es-BO"/>
                    </w:rPr>
                    <w:t>Registro fotográfico, registro de insumos</w:t>
                  </w:r>
                </w:p>
              </w:tc>
              <w:tc>
                <w:tcPr>
                  <w:tcW w:w="1562" w:type="dxa"/>
                  <w:vAlign w:val="center"/>
                </w:tcPr>
                <w:p w14:paraId="6E27847F" w14:textId="77777777" w:rsidR="001D5D1D" w:rsidRPr="00683E91" w:rsidRDefault="001D5D1D" w:rsidP="008C1490">
                  <w:pPr>
                    <w:spacing w:after="160"/>
                    <w:jc w:val="center"/>
                    <w:rPr>
                      <w:rFonts w:ascii="Tahoma" w:hAnsi="Tahoma" w:cs="Tahoma"/>
                      <w:sz w:val="18"/>
                      <w:szCs w:val="18"/>
                      <w:lang w:val="es-BO"/>
                    </w:rPr>
                  </w:pPr>
                  <w:r w:rsidRPr="00683E91">
                    <w:rPr>
                      <w:rFonts w:ascii="Tahoma" w:hAnsi="Tahoma" w:cs="Tahoma"/>
                      <w:sz w:val="18"/>
                      <w:szCs w:val="18"/>
                      <w:lang w:val="es-BO"/>
                    </w:rPr>
                    <w:t>Responsable Ambiental y SySO</w:t>
                  </w:r>
                </w:p>
                <w:p w14:paraId="7D12E170" w14:textId="77777777" w:rsidR="001D5D1D" w:rsidRPr="00683E91" w:rsidRDefault="001D5D1D" w:rsidP="008C1490">
                  <w:pPr>
                    <w:spacing w:after="160"/>
                    <w:jc w:val="center"/>
                    <w:rPr>
                      <w:rFonts w:ascii="Tahoma" w:hAnsi="Tahoma" w:cs="Tahoma"/>
                      <w:sz w:val="18"/>
                      <w:szCs w:val="18"/>
                      <w:lang w:val="es-BO"/>
                    </w:rPr>
                  </w:pPr>
                  <w:r w:rsidRPr="00683E91">
                    <w:rPr>
                      <w:rFonts w:ascii="Tahoma" w:hAnsi="Tahoma" w:cs="Tahoma"/>
                      <w:sz w:val="18"/>
                      <w:szCs w:val="18"/>
                      <w:lang w:val="es-BO"/>
                    </w:rPr>
                    <w:t xml:space="preserve"> (Contratista)</w:t>
                  </w:r>
                </w:p>
              </w:tc>
            </w:tr>
            <w:tr w:rsidR="001D5D1D" w:rsidRPr="00683E91" w14:paraId="27EA5E46" w14:textId="77777777" w:rsidTr="008C1490">
              <w:tc>
                <w:tcPr>
                  <w:tcW w:w="2701" w:type="dxa"/>
                  <w:vAlign w:val="center"/>
                </w:tcPr>
                <w:p w14:paraId="62EE1597" w14:textId="77777777" w:rsidR="001D5D1D" w:rsidRPr="00683E91" w:rsidRDefault="001D5D1D" w:rsidP="008C1490">
                  <w:pPr>
                    <w:spacing w:after="160"/>
                    <w:jc w:val="center"/>
                    <w:rPr>
                      <w:rFonts w:ascii="Tahoma" w:hAnsi="Tahoma" w:cs="Tahoma"/>
                      <w:sz w:val="18"/>
                      <w:szCs w:val="18"/>
                      <w:lang w:val="es-BO"/>
                    </w:rPr>
                  </w:pPr>
                  <w:r w:rsidRPr="00683E91">
                    <w:rPr>
                      <w:rFonts w:ascii="Tahoma" w:hAnsi="Tahoma" w:cs="Tahoma"/>
                      <w:sz w:val="18"/>
                      <w:szCs w:val="18"/>
                      <w:lang w:val="es-BO"/>
                    </w:rPr>
                    <w:t>Mantenimiento de vehículos</w:t>
                  </w:r>
                </w:p>
              </w:tc>
              <w:tc>
                <w:tcPr>
                  <w:tcW w:w="1589" w:type="dxa"/>
                  <w:vAlign w:val="center"/>
                </w:tcPr>
                <w:p w14:paraId="62BF3B8A" w14:textId="77777777" w:rsidR="001D5D1D" w:rsidRPr="00683E91" w:rsidRDefault="001D5D1D" w:rsidP="008C1490">
                  <w:pPr>
                    <w:spacing w:after="160"/>
                    <w:jc w:val="center"/>
                    <w:rPr>
                      <w:rFonts w:ascii="Tahoma" w:hAnsi="Tahoma" w:cs="Tahoma"/>
                      <w:sz w:val="18"/>
                      <w:szCs w:val="18"/>
                      <w:lang w:val="es-BO"/>
                    </w:rPr>
                  </w:pPr>
                  <w:r w:rsidRPr="00683E91">
                    <w:rPr>
                      <w:rFonts w:ascii="Tahoma" w:hAnsi="Tahoma" w:cs="Tahoma"/>
                      <w:sz w:val="18"/>
                      <w:szCs w:val="18"/>
                      <w:lang w:val="es-BO"/>
                    </w:rPr>
                    <w:t>Ejecución/</w:t>
                  </w:r>
                </w:p>
                <w:p w14:paraId="5D5BF65F" w14:textId="77777777" w:rsidR="001D5D1D" w:rsidRPr="00683E91" w:rsidRDefault="001D5D1D" w:rsidP="008C1490">
                  <w:pPr>
                    <w:spacing w:after="160"/>
                    <w:jc w:val="center"/>
                    <w:rPr>
                      <w:rFonts w:ascii="Tahoma" w:hAnsi="Tahoma" w:cs="Tahoma"/>
                      <w:sz w:val="18"/>
                      <w:szCs w:val="18"/>
                      <w:lang w:val="es-BO"/>
                    </w:rPr>
                  </w:pPr>
                  <w:r w:rsidRPr="00683E91">
                    <w:rPr>
                      <w:rFonts w:ascii="Tahoma" w:hAnsi="Tahoma" w:cs="Tahoma"/>
                      <w:sz w:val="18"/>
                      <w:szCs w:val="18"/>
                      <w:lang w:val="es-BO"/>
                    </w:rPr>
                    <w:t>Mantenimiento</w:t>
                  </w:r>
                </w:p>
              </w:tc>
              <w:tc>
                <w:tcPr>
                  <w:tcW w:w="1125" w:type="dxa"/>
                  <w:vAlign w:val="center"/>
                </w:tcPr>
                <w:p w14:paraId="2C07812A" w14:textId="77777777" w:rsidR="001D5D1D" w:rsidRPr="00683E91" w:rsidRDefault="001D5D1D" w:rsidP="008C1490">
                  <w:pPr>
                    <w:spacing w:after="160"/>
                    <w:jc w:val="center"/>
                    <w:rPr>
                      <w:rFonts w:ascii="Tahoma" w:hAnsi="Tahoma" w:cs="Tahoma"/>
                      <w:sz w:val="18"/>
                      <w:szCs w:val="18"/>
                      <w:lang w:val="es-BO"/>
                    </w:rPr>
                  </w:pPr>
                  <w:r w:rsidRPr="00683E91">
                    <w:rPr>
                      <w:rFonts w:ascii="Tahoma" w:hAnsi="Tahoma" w:cs="Tahoma"/>
                      <w:sz w:val="18"/>
                      <w:szCs w:val="18"/>
                      <w:lang w:val="es-BO"/>
                    </w:rPr>
                    <w:t>Verificación previo ingreso a Obra, durante si es necesario.</w:t>
                  </w:r>
                </w:p>
              </w:tc>
              <w:tc>
                <w:tcPr>
                  <w:tcW w:w="2012" w:type="dxa"/>
                  <w:vAlign w:val="center"/>
                </w:tcPr>
                <w:p w14:paraId="36F2FC41" w14:textId="77777777" w:rsidR="001D5D1D" w:rsidRPr="00683E91" w:rsidRDefault="001D5D1D" w:rsidP="008C1490">
                  <w:pPr>
                    <w:spacing w:after="160"/>
                    <w:jc w:val="center"/>
                    <w:rPr>
                      <w:rFonts w:ascii="Tahoma" w:hAnsi="Tahoma" w:cs="Tahoma"/>
                      <w:sz w:val="18"/>
                      <w:szCs w:val="18"/>
                      <w:lang w:val="es-BO"/>
                    </w:rPr>
                  </w:pPr>
                  <w:r w:rsidRPr="00683E91">
                    <w:rPr>
                      <w:rFonts w:ascii="Tahoma" w:hAnsi="Tahoma" w:cs="Tahoma"/>
                      <w:sz w:val="18"/>
                      <w:szCs w:val="18"/>
                      <w:lang w:val="es-BO"/>
                    </w:rPr>
                    <w:t>Registros de mantenimiento</w:t>
                  </w:r>
                </w:p>
              </w:tc>
              <w:tc>
                <w:tcPr>
                  <w:tcW w:w="1562" w:type="dxa"/>
                  <w:vAlign w:val="center"/>
                </w:tcPr>
                <w:p w14:paraId="22C414D8" w14:textId="77777777" w:rsidR="001D5D1D" w:rsidRPr="00683E91" w:rsidRDefault="001D5D1D" w:rsidP="008C1490">
                  <w:pPr>
                    <w:spacing w:after="160"/>
                    <w:jc w:val="center"/>
                    <w:rPr>
                      <w:rFonts w:ascii="Tahoma" w:hAnsi="Tahoma" w:cs="Tahoma"/>
                      <w:sz w:val="18"/>
                      <w:szCs w:val="18"/>
                      <w:lang w:val="es-BO"/>
                    </w:rPr>
                  </w:pPr>
                  <w:r w:rsidRPr="00683E91">
                    <w:rPr>
                      <w:rFonts w:ascii="Tahoma" w:hAnsi="Tahoma" w:cs="Tahoma"/>
                      <w:sz w:val="18"/>
                      <w:szCs w:val="18"/>
                      <w:lang w:val="es-BO"/>
                    </w:rPr>
                    <w:t>Responsable Ambiental y SySO</w:t>
                  </w:r>
                </w:p>
                <w:p w14:paraId="57606408" w14:textId="77777777" w:rsidR="001D5D1D" w:rsidRPr="00683E91" w:rsidRDefault="001D5D1D" w:rsidP="008C1490">
                  <w:pPr>
                    <w:spacing w:after="160"/>
                    <w:jc w:val="center"/>
                    <w:rPr>
                      <w:rFonts w:ascii="Tahoma" w:hAnsi="Tahoma" w:cs="Tahoma"/>
                      <w:sz w:val="18"/>
                      <w:szCs w:val="18"/>
                      <w:lang w:val="es-BO"/>
                    </w:rPr>
                  </w:pPr>
                  <w:r w:rsidRPr="00683E91">
                    <w:rPr>
                      <w:rFonts w:ascii="Tahoma" w:hAnsi="Tahoma" w:cs="Tahoma"/>
                      <w:sz w:val="18"/>
                      <w:szCs w:val="18"/>
                      <w:lang w:val="es-BO"/>
                    </w:rPr>
                    <w:t xml:space="preserve"> (Contratista y Supervisor).</w:t>
                  </w:r>
                </w:p>
              </w:tc>
            </w:tr>
            <w:tr w:rsidR="001D5D1D" w:rsidRPr="00683E91" w14:paraId="1A0C9765" w14:textId="77777777" w:rsidTr="008C1490">
              <w:tc>
                <w:tcPr>
                  <w:tcW w:w="2701" w:type="dxa"/>
                  <w:vAlign w:val="center"/>
                </w:tcPr>
                <w:p w14:paraId="652F7553" w14:textId="77777777" w:rsidR="001D5D1D" w:rsidRPr="00683E91" w:rsidRDefault="001D5D1D" w:rsidP="008C1490">
                  <w:pPr>
                    <w:spacing w:after="160"/>
                    <w:jc w:val="center"/>
                    <w:rPr>
                      <w:rFonts w:ascii="Tahoma" w:hAnsi="Tahoma" w:cs="Tahoma"/>
                      <w:sz w:val="18"/>
                      <w:szCs w:val="18"/>
                      <w:lang w:val="es-BO"/>
                    </w:rPr>
                  </w:pPr>
                  <w:r w:rsidRPr="00683E91">
                    <w:rPr>
                      <w:rFonts w:ascii="Tahoma" w:hAnsi="Tahoma" w:cs="Tahoma"/>
                      <w:sz w:val="18"/>
                      <w:szCs w:val="18"/>
                      <w:lang w:val="es-BO"/>
                    </w:rPr>
                    <w:t>N° de talleres de capacitación/sensibilización</w:t>
                  </w:r>
                </w:p>
              </w:tc>
              <w:tc>
                <w:tcPr>
                  <w:tcW w:w="1589" w:type="dxa"/>
                  <w:vAlign w:val="center"/>
                </w:tcPr>
                <w:p w14:paraId="68B4DF72" w14:textId="77777777" w:rsidR="001D5D1D" w:rsidRPr="00683E91" w:rsidRDefault="001D5D1D" w:rsidP="008C1490">
                  <w:pPr>
                    <w:spacing w:after="160"/>
                    <w:jc w:val="center"/>
                    <w:rPr>
                      <w:rFonts w:ascii="Tahoma" w:hAnsi="Tahoma" w:cs="Tahoma"/>
                      <w:sz w:val="18"/>
                      <w:szCs w:val="18"/>
                      <w:lang w:val="es-BO"/>
                    </w:rPr>
                  </w:pPr>
                  <w:r w:rsidRPr="00683E91">
                    <w:rPr>
                      <w:rFonts w:ascii="Tahoma" w:hAnsi="Tahoma" w:cs="Tahoma"/>
                      <w:sz w:val="18"/>
                      <w:szCs w:val="18"/>
                      <w:lang w:val="es-BO"/>
                    </w:rPr>
                    <w:t>Ejecución</w:t>
                  </w:r>
                </w:p>
              </w:tc>
              <w:tc>
                <w:tcPr>
                  <w:tcW w:w="1125" w:type="dxa"/>
                  <w:vAlign w:val="center"/>
                </w:tcPr>
                <w:p w14:paraId="7DED00A3" w14:textId="77777777" w:rsidR="001D5D1D" w:rsidRPr="00683E91" w:rsidRDefault="001D5D1D" w:rsidP="008C1490">
                  <w:pPr>
                    <w:spacing w:after="160"/>
                    <w:jc w:val="center"/>
                    <w:rPr>
                      <w:rFonts w:ascii="Tahoma" w:hAnsi="Tahoma" w:cs="Tahoma"/>
                      <w:sz w:val="18"/>
                      <w:szCs w:val="18"/>
                      <w:lang w:val="es-BO"/>
                    </w:rPr>
                  </w:pPr>
                  <w:r w:rsidRPr="00683E91">
                    <w:rPr>
                      <w:rFonts w:ascii="Tahoma" w:hAnsi="Tahoma" w:cs="Tahoma"/>
                      <w:sz w:val="18"/>
                      <w:szCs w:val="18"/>
                      <w:lang w:val="es-BO"/>
                    </w:rPr>
                    <w:t>Una vez</w:t>
                  </w:r>
                </w:p>
              </w:tc>
              <w:tc>
                <w:tcPr>
                  <w:tcW w:w="2012" w:type="dxa"/>
                  <w:vAlign w:val="center"/>
                </w:tcPr>
                <w:p w14:paraId="083E6075" w14:textId="77777777" w:rsidR="001D5D1D" w:rsidRPr="00683E91" w:rsidRDefault="001D5D1D" w:rsidP="008C1490">
                  <w:pPr>
                    <w:spacing w:after="160"/>
                    <w:jc w:val="center"/>
                    <w:rPr>
                      <w:rFonts w:ascii="Tahoma" w:hAnsi="Tahoma" w:cs="Tahoma"/>
                      <w:sz w:val="18"/>
                      <w:szCs w:val="18"/>
                      <w:lang w:val="es-BO"/>
                    </w:rPr>
                  </w:pPr>
                  <w:r w:rsidRPr="00683E91">
                    <w:rPr>
                      <w:rFonts w:ascii="Tahoma" w:hAnsi="Tahoma" w:cs="Tahoma"/>
                      <w:sz w:val="18"/>
                      <w:szCs w:val="18"/>
                      <w:lang w:val="es-BO"/>
                    </w:rPr>
                    <w:t>Registro de Asistencia, Actas, Registro Fotográfico.</w:t>
                  </w:r>
                </w:p>
              </w:tc>
              <w:tc>
                <w:tcPr>
                  <w:tcW w:w="1562" w:type="dxa"/>
                  <w:vAlign w:val="center"/>
                </w:tcPr>
                <w:p w14:paraId="5C072A11" w14:textId="77777777" w:rsidR="001D5D1D" w:rsidRPr="00683E91" w:rsidRDefault="001D5D1D" w:rsidP="008C1490">
                  <w:pPr>
                    <w:spacing w:after="160"/>
                    <w:jc w:val="center"/>
                    <w:rPr>
                      <w:rFonts w:ascii="Tahoma" w:hAnsi="Tahoma" w:cs="Tahoma"/>
                      <w:sz w:val="18"/>
                      <w:szCs w:val="18"/>
                      <w:lang w:val="es-BO"/>
                    </w:rPr>
                  </w:pPr>
                  <w:r w:rsidRPr="00683E91">
                    <w:rPr>
                      <w:rFonts w:ascii="Tahoma" w:hAnsi="Tahoma" w:cs="Tahoma"/>
                      <w:sz w:val="18"/>
                      <w:szCs w:val="18"/>
                      <w:lang w:val="es-BO"/>
                    </w:rPr>
                    <w:t>Responsable Ambiental y SySO</w:t>
                  </w:r>
                </w:p>
                <w:p w14:paraId="19E5A58B" w14:textId="77777777" w:rsidR="001D5D1D" w:rsidRPr="00683E91" w:rsidRDefault="001D5D1D" w:rsidP="008C1490">
                  <w:pPr>
                    <w:spacing w:after="160"/>
                    <w:jc w:val="center"/>
                    <w:rPr>
                      <w:rFonts w:ascii="Tahoma" w:hAnsi="Tahoma" w:cs="Tahoma"/>
                      <w:sz w:val="18"/>
                      <w:szCs w:val="18"/>
                      <w:lang w:val="es-BO"/>
                    </w:rPr>
                  </w:pPr>
                  <w:r w:rsidRPr="00683E91">
                    <w:rPr>
                      <w:rFonts w:ascii="Tahoma" w:hAnsi="Tahoma" w:cs="Tahoma"/>
                      <w:sz w:val="18"/>
                      <w:szCs w:val="18"/>
                      <w:lang w:val="es-BO"/>
                    </w:rPr>
                    <w:t xml:space="preserve"> (Contratista)</w:t>
                  </w:r>
                </w:p>
              </w:tc>
            </w:tr>
          </w:tbl>
          <w:p w14:paraId="7018C59F" w14:textId="77777777" w:rsidR="001D5D1D" w:rsidRPr="00683E91" w:rsidRDefault="001D5D1D" w:rsidP="008C1490">
            <w:pPr>
              <w:spacing w:after="160"/>
              <w:jc w:val="both"/>
              <w:rPr>
                <w:rFonts w:ascii="Tahoma" w:hAnsi="Tahoma" w:cs="Tahoma"/>
                <w:sz w:val="18"/>
                <w:szCs w:val="18"/>
              </w:rPr>
            </w:pPr>
          </w:p>
        </w:tc>
      </w:tr>
      <w:tr w:rsidR="001D5D1D" w:rsidRPr="00683E91" w14:paraId="5FE7B0AA" w14:textId="77777777" w:rsidTr="008C1490">
        <w:trPr>
          <w:trHeight w:val="460"/>
          <w:jc w:val="right"/>
        </w:trPr>
        <w:tc>
          <w:tcPr>
            <w:tcW w:w="884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33052DD"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lastRenderedPageBreak/>
              <w:t>Responsable:</w:t>
            </w:r>
          </w:p>
        </w:tc>
      </w:tr>
      <w:tr w:rsidR="001D5D1D" w:rsidRPr="00683E91" w14:paraId="68A5F1EA" w14:textId="77777777" w:rsidTr="008C1490">
        <w:trPr>
          <w:trHeight w:val="557"/>
          <w:jc w:val="right"/>
        </w:trPr>
        <w:tc>
          <w:tcPr>
            <w:tcW w:w="8842" w:type="dxa"/>
            <w:tcBorders>
              <w:top w:val="single" w:sz="4" w:space="0" w:color="000000"/>
              <w:left w:val="single" w:sz="4" w:space="0" w:color="000000"/>
              <w:bottom w:val="single" w:sz="4" w:space="0" w:color="000000"/>
              <w:right w:val="single" w:sz="4" w:space="0" w:color="000000"/>
            </w:tcBorders>
            <w:vAlign w:val="center"/>
            <w:hideMark/>
          </w:tcPr>
          <w:p w14:paraId="567160EE" w14:textId="77777777" w:rsidR="001D5D1D" w:rsidRPr="00683E91" w:rsidRDefault="001D5D1D" w:rsidP="008C1490">
            <w:pPr>
              <w:spacing w:after="160"/>
              <w:jc w:val="both"/>
              <w:rPr>
                <w:rFonts w:ascii="Tahoma" w:hAnsi="Tahoma" w:cs="Tahoma"/>
                <w:sz w:val="18"/>
                <w:szCs w:val="18"/>
              </w:rPr>
            </w:pPr>
            <w:r w:rsidRPr="00683E91">
              <w:rPr>
                <w:rFonts w:ascii="Tahoma" w:hAnsi="Tahoma" w:cs="Tahoma"/>
                <w:sz w:val="18"/>
                <w:szCs w:val="18"/>
              </w:rPr>
              <w:t>La responsabilidad de implementación del Plan corresponde a la empresa contratista y el Supervisor estará a cargo de verificar la correcta implementación.</w:t>
            </w:r>
          </w:p>
          <w:p w14:paraId="56A073A9" w14:textId="77777777" w:rsidR="001D5D1D" w:rsidRPr="00683E91" w:rsidRDefault="001D5D1D" w:rsidP="008C1490">
            <w:pPr>
              <w:spacing w:after="160"/>
              <w:jc w:val="both"/>
              <w:rPr>
                <w:rFonts w:ascii="Tahoma" w:hAnsi="Tahoma" w:cs="Tahoma"/>
                <w:sz w:val="18"/>
                <w:szCs w:val="18"/>
              </w:rPr>
            </w:pPr>
            <w:r w:rsidRPr="00683E91">
              <w:rPr>
                <w:rFonts w:ascii="Tahoma" w:hAnsi="Tahoma" w:cs="Tahoma"/>
                <w:sz w:val="18"/>
                <w:szCs w:val="18"/>
              </w:rPr>
              <w:t>Para el cumplimiento de este lineamiento, el Contratista contará con un responsable Ambiental y SySO, quien deberá permanecer en el sitio de las obras de forma permanente. Asimismo, la empresa mantendrá actualizada toda la documentación de respaldo que acredite la ejecución del presente plan, con el fin de ser presentada ante las instancias solicitantes o las Autoridades Ambientales Competentes.</w:t>
            </w:r>
          </w:p>
          <w:p w14:paraId="6481F521" w14:textId="77777777" w:rsidR="001D5D1D" w:rsidRPr="00683E91" w:rsidRDefault="001D5D1D" w:rsidP="008C1490">
            <w:pPr>
              <w:spacing w:after="160"/>
              <w:jc w:val="both"/>
              <w:rPr>
                <w:rFonts w:ascii="Tahoma" w:hAnsi="Tahoma" w:cs="Tahoma"/>
                <w:sz w:val="18"/>
                <w:szCs w:val="18"/>
              </w:rPr>
            </w:pPr>
            <w:r w:rsidRPr="00683E91">
              <w:rPr>
                <w:rFonts w:ascii="Tahoma" w:hAnsi="Tahoma" w:cs="Tahoma"/>
                <w:sz w:val="18"/>
                <w:szCs w:val="18"/>
              </w:rPr>
              <w:t>La UEP/ENDE IDRT III, será responsable de seguimiento y monitoreo a la supervisora, y reporta informes de cumplimiento a requerimiento a PEVD, y al Banco Mundial de manera semestral o a requerimiento.</w:t>
            </w:r>
          </w:p>
        </w:tc>
      </w:tr>
    </w:tbl>
    <w:p w14:paraId="413E92AC" w14:textId="77777777" w:rsidR="001D5D1D" w:rsidRPr="00683E91" w:rsidRDefault="001D5D1D" w:rsidP="001D5D1D">
      <w:pPr>
        <w:widowControl w:val="0"/>
        <w:autoSpaceDE w:val="0"/>
        <w:autoSpaceDN w:val="0"/>
        <w:adjustRightInd w:val="0"/>
        <w:spacing w:before="240" w:after="0" w:line="240" w:lineRule="auto"/>
        <w:jc w:val="both"/>
        <w:rPr>
          <w:rFonts w:ascii="Tahoma" w:hAnsi="Tahoma" w:cs="Tahoma"/>
          <w:b/>
          <w:bCs/>
          <w:sz w:val="20"/>
          <w:szCs w:val="20"/>
        </w:rPr>
      </w:pPr>
      <w:r w:rsidRPr="00683E91">
        <w:rPr>
          <w:rFonts w:ascii="Tahoma" w:hAnsi="Tahoma" w:cs="Tahoma"/>
          <w:b/>
          <w:bCs/>
          <w:sz w:val="20"/>
          <w:szCs w:val="20"/>
        </w:rPr>
        <w:t>Lineamientos de los Planes de Seguridad y Salud Ocupacional (SYSO)</w:t>
      </w:r>
    </w:p>
    <w:p w14:paraId="188DA335" w14:textId="77777777" w:rsidR="001D5D1D" w:rsidRPr="00683E91" w:rsidRDefault="001D5D1D" w:rsidP="001D5D1D">
      <w:pPr>
        <w:widowControl w:val="0"/>
        <w:autoSpaceDE w:val="0"/>
        <w:autoSpaceDN w:val="0"/>
        <w:adjustRightInd w:val="0"/>
        <w:spacing w:before="120" w:after="120" w:line="240" w:lineRule="auto"/>
        <w:jc w:val="both"/>
        <w:rPr>
          <w:rFonts w:ascii="Tahoma" w:hAnsi="Tahoma" w:cs="Tahoma"/>
          <w:b/>
          <w:bCs/>
          <w:sz w:val="20"/>
          <w:szCs w:val="20"/>
        </w:rPr>
      </w:pPr>
      <w:r w:rsidRPr="00683E91">
        <w:rPr>
          <w:rFonts w:ascii="Tahoma" w:hAnsi="Tahoma" w:cs="Tahoma"/>
          <w:b/>
          <w:bCs/>
          <w:sz w:val="20"/>
          <w:szCs w:val="20"/>
        </w:rPr>
        <w:t>Lineamiento del plan de respuesta a emergencias y contingencias</w:t>
      </w:r>
    </w:p>
    <w:tbl>
      <w:tblPr>
        <w:tblStyle w:val="Tablaconcuadrcula"/>
        <w:tblW w:w="8793" w:type="dxa"/>
        <w:jc w:val="right"/>
        <w:tblLook w:val="04A0" w:firstRow="1" w:lastRow="0" w:firstColumn="1" w:lastColumn="0" w:noHBand="0" w:noVBand="1"/>
      </w:tblPr>
      <w:tblGrid>
        <w:gridCol w:w="8793"/>
      </w:tblGrid>
      <w:tr w:rsidR="001D5D1D" w:rsidRPr="00683E91" w14:paraId="7A9A436D" w14:textId="77777777" w:rsidTr="008C1490">
        <w:trPr>
          <w:jc w:val="right"/>
        </w:trPr>
        <w:tc>
          <w:tcPr>
            <w:tcW w:w="879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CBAF01D"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Objetivo</w:t>
            </w:r>
          </w:p>
        </w:tc>
      </w:tr>
      <w:tr w:rsidR="001D5D1D" w:rsidRPr="00683E91" w14:paraId="71B3D57A" w14:textId="77777777" w:rsidTr="008C1490">
        <w:trPr>
          <w:trHeight w:val="970"/>
          <w:jc w:val="right"/>
        </w:trPr>
        <w:tc>
          <w:tcPr>
            <w:tcW w:w="8793" w:type="dxa"/>
            <w:tcBorders>
              <w:top w:val="single" w:sz="4" w:space="0" w:color="000000"/>
              <w:left w:val="single" w:sz="4" w:space="0" w:color="000000"/>
              <w:bottom w:val="single" w:sz="4" w:space="0" w:color="000000"/>
              <w:right w:val="single" w:sz="4" w:space="0" w:color="000000"/>
            </w:tcBorders>
            <w:vAlign w:val="center"/>
            <w:hideMark/>
          </w:tcPr>
          <w:p w14:paraId="0B19A3F6" w14:textId="77777777" w:rsidR="001D5D1D" w:rsidRPr="00683E91" w:rsidRDefault="001D5D1D" w:rsidP="008C1490">
            <w:pPr>
              <w:spacing w:after="160"/>
              <w:jc w:val="both"/>
              <w:rPr>
                <w:rFonts w:ascii="Tahoma" w:hAnsi="Tahoma" w:cs="Tahoma"/>
                <w:sz w:val="18"/>
                <w:szCs w:val="18"/>
              </w:rPr>
            </w:pPr>
            <w:r w:rsidRPr="00683E91">
              <w:rPr>
                <w:rFonts w:ascii="Tahoma" w:hAnsi="Tahoma" w:cs="Tahoma"/>
                <w:sz w:val="18"/>
                <w:szCs w:val="18"/>
              </w:rPr>
              <w:t>Prevenir, preparar, responder y recuperar de manera efectiva ante posibles situaciones de emergencia que pudieran presentarse durante la ejecución del subproyecto “Const. Electrificación Rural Comunidad El Cajón - Tariquía (Tarija)”, garantizando una respuesta oportuna, coordinada y segura frente a eventos adversos en cumplimiento con la normativa nacional e internacional en materia de seguridad y gestión de riesgo</w:t>
            </w:r>
          </w:p>
        </w:tc>
      </w:tr>
      <w:tr w:rsidR="001D5D1D" w:rsidRPr="00683E91" w14:paraId="0EBE3592" w14:textId="77777777" w:rsidTr="008C1490">
        <w:trPr>
          <w:trHeight w:val="297"/>
          <w:jc w:val="right"/>
        </w:trPr>
        <w:tc>
          <w:tcPr>
            <w:tcW w:w="879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B11A39B"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Impactos y medidas de mitigación</w:t>
            </w:r>
          </w:p>
        </w:tc>
      </w:tr>
      <w:tr w:rsidR="001D5D1D" w:rsidRPr="00683E91" w14:paraId="58BFD764" w14:textId="77777777" w:rsidTr="008C1490">
        <w:trPr>
          <w:trHeight w:val="693"/>
          <w:jc w:val="right"/>
        </w:trPr>
        <w:tc>
          <w:tcPr>
            <w:tcW w:w="8793" w:type="dxa"/>
            <w:tcBorders>
              <w:top w:val="single" w:sz="4" w:space="0" w:color="000000"/>
              <w:left w:val="single" w:sz="4" w:space="0" w:color="000000"/>
              <w:bottom w:val="single" w:sz="4" w:space="0" w:color="000000"/>
              <w:right w:val="single" w:sz="4" w:space="0" w:color="000000"/>
            </w:tcBorders>
            <w:vAlign w:val="center"/>
            <w:hideMark/>
          </w:tcPr>
          <w:p w14:paraId="3219E7B9" w14:textId="77777777" w:rsidR="001D5D1D" w:rsidRPr="00683E91" w:rsidRDefault="001D5D1D" w:rsidP="008C1490">
            <w:pPr>
              <w:jc w:val="both"/>
              <w:rPr>
                <w:rFonts w:ascii="Tahoma" w:hAnsi="Tahoma" w:cs="Tahoma"/>
                <w:sz w:val="18"/>
                <w:szCs w:val="18"/>
              </w:rPr>
            </w:pPr>
            <w:r w:rsidRPr="00683E91">
              <w:rPr>
                <w:rFonts w:ascii="Tahoma" w:hAnsi="Tahoma" w:cs="Tahoma"/>
                <w:sz w:val="18"/>
                <w:szCs w:val="18"/>
              </w:rPr>
              <w:t>Identificación de impactos:</w:t>
            </w:r>
          </w:p>
          <w:p w14:paraId="26DB7B33" w14:textId="77777777" w:rsidR="001D5D1D" w:rsidRPr="00683E91" w:rsidRDefault="001D5D1D">
            <w:pPr>
              <w:numPr>
                <w:ilvl w:val="0"/>
                <w:numId w:val="101"/>
              </w:numPr>
              <w:jc w:val="both"/>
              <w:rPr>
                <w:rFonts w:ascii="Tahoma" w:hAnsi="Tahoma" w:cs="Tahoma"/>
                <w:sz w:val="18"/>
                <w:szCs w:val="18"/>
              </w:rPr>
            </w:pPr>
            <w:r w:rsidRPr="00683E91">
              <w:rPr>
                <w:rFonts w:ascii="Tahoma" w:hAnsi="Tahoma" w:cs="Tahoma"/>
                <w:sz w:val="18"/>
                <w:szCs w:val="18"/>
              </w:rPr>
              <w:t>Accidentes laborales: Incluyendo caídas, golpes, electrocuciones, atropellos y lesiones.</w:t>
            </w:r>
          </w:p>
          <w:p w14:paraId="4D1228F2" w14:textId="77777777" w:rsidR="001D5D1D" w:rsidRPr="00683E91" w:rsidRDefault="001D5D1D">
            <w:pPr>
              <w:numPr>
                <w:ilvl w:val="0"/>
                <w:numId w:val="101"/>
              </w:numPr>
              <w:jc w:val="both"/>
              <w:rPr>
                <w:rFonts w:ascii="Tahoma" w:hAnsi="Tahoma" w:cs="Tahoma"/>
                <w:sz w:val="18"/>
                <w:szCs w:val="18"/>
              </w:rPr>
            </w:pPr>
            <w:r w:rsidRPr="00683E91">
              <w:rPr>
                <w:rFonts w:ascii="Tahoma" w:hAnsi="Tahoma" w:cs="Tahoma"/>
                <w:sz w:val="18"/>
                <w:szCs w:val="18"/>
              </w:rPr>
              <w:t>Incendios y explosiones: Producto de fallas en instalaciones eléctricas u otros factores antrópicos.</w:t>
            </w:r>
          </w:p>
          <w:p w14:paraId="4CB9A873" w14:textId="77777777" w:rsidR="001D5D1D" w:rsidRPr="00683E91" w:rsidRDefault="001D5D1D">
            <w:pPr>
              <w:numPr>
                <w:ilvl w:val="0"/>
                <w:numId w:val="101"/>
              </w:numPr>
              <w:jc w:val="both"/>
              <w:rPr>
                <w:rFonts w:ascii="Tahoma" w:hAnsi="Tahoma" w:cs="Tahoma"/>
                <w:sz w:val="18"/>
                <w:szCs w:val="18"/>
              </w:rPr>
            </w:pPr>
            <w:r w:rsidRPr="00683E91">
              <w:rPr>
                <w:rFonts w:ascii="Tahoma" w:hAnsi="Tahoma" w:cs="Tahoma"/>
                <w:sz w:val="18"/>
                <w:szCs w:val="18"/>
              </w:rPr>
              <w:t>Daño a la infraestructura pública.</w:t>
            </w:r>
          </w:p>
          <w:p w14:paraId="09802A22" w14:textId="77777777" w:rsidR="001D5D1D" w:rsidRPr="00683E91" w:rsidRDefault="001D5D1D">
            <w:pPr>
              <w:numPr>
                <w:ilvl w:val="0"/>
                <w:numId w:val="101"/>
              </w:numPr>
              <w:jc w:val="both"/>
              <w:rPr>
                <w:rFonts w:ascii="Tahoma" w:hAnsi="Tahoma" w:cs="Tahoma"/>
                <w:sz w:val="18"/>
                <w:szCs w:val="18"/>
              </w:rPr>
            </w:pPr>
            <w:r w:rsidRPr="00683E91">
              <w:rPr>
                <w:rFonts w:ascii="Tahoma" w:hAnsi="Tahoma" w:cs="Tahoma"/>
                <w:sz w:val="18"/>
                <w:szCs w:val="18"/>
              </w:rPr>
              <w:t>Colisiones a la Fauna que se podría dar el evento durante el desarrollo del subproyecto.</w:t>
            </w:r>
          </w:p>
          <w:p w14:paraId="14DD127A" w14:textId="77777777" w:rsidR="001D5D1D" w:rsidRPr="00683E91" w:rsidRDefault="001D5D1D">
            <w:pPr>
              <w:numPr>
                <w:ilvl w:val="0"/>
                <w:numId w:val="101"/>
              </w:numPr>
              <w:jc w:val="both"/>
              <w:rPr>
                <w:rFonts w:ascii="Tahoma" w:hAnsi="Tahoma" w:cs="Tahoma"/>
                <w:sz w:val="18"/>
                <w:szCs w:val="18"/>
              </w:rPr>
            </w:pPr>
            <w:r w:rsidRPr="00683E91">
              <w:rPr>
                <w:rFonts w:ascii="Tahoma" w:hAnsi="Tahoma" w:cs="Tahoma"/>
                <w:sz w:val="18"/>
                <w:szCs w:val="18"/>
              </w:rPr>
              <w:t>Eventos de origen natural como: Inundaciones y riadas debido a condiciones climáticas extremas o crecidas de ríos cercanos. (el nivel de riesgo de este evento es muy baja en el área del subproyecto, sin embargo, se considera las respectivas medidas), así como movimientos telúricos.</w:t>
            </w:r>
          </w:p>
          <w:p w14:paraId="001A87AC" w14:textId="77777777" w:rsidR="001D5D1D" w:rsidRPr="00683E91" w:rsidRDefault="001D5D1D">
            <w:pPr>
              <w:numPr>
                <w:ilvl w:val="0"/>
                <w:numId w:val="101"/>
              </w:numPr>
              <w:jc w:val="both"/>
              <w:rPr>
                <w:rFonts w:ascii="Tahoma" w:hAnsi="Tahoma" w:cs="Tahoma"/>
                <w:sz w:val="18"/>
                <w:szCs w:val="18"/>
              </w:rPr>
            </w:pPr>
            <w:r w:rsidRPr="00683E91">
              <w:rPr>
                <w:rFonts w:ascii="Tahoma" w:hAnsi="Tahoma" w:cs="Tahoma"/>
                <w:sz w:val="18"/>
                <w:szCs w:val="18"/>
              </w:rPr>
              <w:t>Derrames de combustibles, lubricantes y aceites y otros materiales peligrosos por operaciones y tráfico de vehículos y/o maquinaria pesada.</w:t>
            </w:r>
          </w:p>
          <w:p w14:paraId="14D3918D" w14:textId="77777777" w:rsidR="001D5D1D" w:rsidRPr="00683E91" w:rsidRDefault="001D5D1D">
            <w:pPr>
              <w:numPr>
                <w:ilvl w:val="0"/>
                <w:numId w:val="101"/>
              </w:numPr>
              <w:jc w:val="both"/>
              <w:rPr>
                <w:rFonts w:ascii="Tahoma" w:hAnsi="Tahoma" w:cs="Tahoma"/>
                <w:sz w:val="18"/>
                <w:szCs w:val="18"/>
              </w:rPr>
            </w:pPr>
            <w:r w:rsidRPr="00683E91">
              <w:rPr>
                <w:rFonts w:ascii="Tahoma" w:hAnsi="Tahoma" w:cs="Tahoma"/>
                <w:sz w:val="18"/>
                <w:szCs w:val="18"/>
              </w:rPr>
              <w:t>Disturbios sociales y paros laborales: Que puedan afectar la continuidad del subproyecto.</w:t>
            </w:r>
          </w:p>
          <w:p w14:paraId="13838D51" w14:textId="77777777" w:rsidR="001D5D1D" w:rsidRPr="00683E91" w:rsidRDefault="001D5D1D" w:rsidP="008C1490">
            <w:pPr>
              <w:jc w:val="both"/>
              <w:rPr>
                <w:rFonts w:ascii="Tahoma" w:hAnsi="Tahoma" w:cs="Tahoma"/>
                <w:sz w:val="18"/>
                <w:szCs w:val="18"/>
              </w:rPr>
            </w:pPr>
            <w:r w:rsidRPr="00683E91">
              <w:rPr>
                <w:rFonts w:ascii="Tahoma" w:hAnsi="Tahoma" w:cs="Tahoma"/>
                <w:sz w:val="18"/>
                <w:szCs w:val="18"/>
              </w:rPr>
              <w:t>Medidas de mitigación:</w:t>
            </w:r>
          </w:p>
          <w:p w14:paraId="38D11C06" w14:textId="77777777" w:rsidR="001D5D1D" w:rsidRPr="00683E91" w:rsidRDefault="001D5D1D">
            <w:pPr>
              <w:numPr>
                <w:ilvl w:val="0"/>
                <w:numId w:val="102"/>
              </w:numPr>
              <w:spacing w:before="120"/>
              <w:ind w:left="360"/>
              <w:contextualSpacing/>
              <w:jc w:val="both"/>
              <w:rPr>
                <w:rFonts w:ascii="Tahoma" w:hAnsi="Tahoma" w:cs="Tahoma"/>
                <w:sz w:val="18"/>
                <w:szCs w:val="18"/>
              </w:rPr>
            </w:pPr>
            <w:r w:rsidRPr="00683E91">
              <w:rPr>
                <w:rFonts w:ascii="Tahoma" w:hAnsi="Tahoma" w:cs="Tahoma"/>
                <w:sz w:val="18"/>
                <w:szCs w:val="18"/>
              </w:rPr>
              <w:t>Gestionar el seguro contra accidentes del personal que forme parte del subproyecto.</w:t>
            </w:r>
          </w:p>
          <w:p w14:paraId="492CD5AC" w14:textId="77777777" w:rsidR="001D5D1D" w:rsidRPr="00683E91" w:rsidRDefault="001D5D1D">
            <w:pPr>
              <w:numPr>
                <w:ilvl w:val="0"/>
                <w:numId w:val="102"/>
              </w:numPr>
              <w:spacing w:before="120"/>
              <w:ind w:left="360"/>
              <w:contextualSpacing/>
              <w:jc w:val="both"/>
              <w:rPr>
                <w:rFonts w:ascii="Tahoma" w:hAnsi="Tahoma" w:cs="Tahoma"/>
                <w:sz w:val="18"/>
                <w:szCs w:val="18"/>
              </w:rPr>
            </w:pPr>
            <w:r w:rsidRPr="00683E91">
              <w:rPr>
                <w:rFonts w:ascii="Tahoma" w:hAnsi="Tahoma" w:cs="Tahoma"/>
                <w:sz w:val="18"/>
                <w:szCs w:val="18"/>
              </w:rPr>
              <w:t>Gestionar el seguro de responsabilidad civil para el subproyecto.</w:t>
            </w:r>
          </w:p>
          <w:p w14:paraId="580DFC14" w14:textId="77777777" w:rsidR="001D5D1D" w:rsidRPr="00683E91" w:rsidRDefault="001D5D1D">
            <w:pPr>
              <w:numPr>
                <w:ilvl w:val="0"/>
                <w:numId w:val="102"/>
              </w:numPr>
              <w:spacing w:before="120"/>
              <w:ind w:left="360"/>
              <w:contextualSpacing/>
              <w:jc w:val="both"/>
              <w:rPr>
                <w:rFonts w:ascii="Tahoma" w:hAnsi="Tahoma" w:cs="Tahoma"/>
                <w:sz w:val="18"/>
                <w:szCs w:val="18"/>
              </w:rPr>
            </w:pPr>
            <w:r w:rsidRPr="00683E91">
              <w:rPr>
                <w:rFonts w:ascii="Tahoma" w:hAnsi="Tahoma" w:cs="Tahoma"/>
                <w:sz w:val="18"/>
                <w:szCs w:val="18"/>
              </w:rPr>
              <w:t xml:space="preserve">Capacitación y simulacros, formación periódica en seguridad, primeros auxilios y respuesta a emergencias. </w:t>
            </w:r>
          </w:p>
          <w:p w14:paraId="2B8C67E1" w14:textId="77777777" w:rsidR="001D5D1D" w:rsidRPr="00683E91" w:rsidRDefault="001D5D1D">
            <w:pPr>
              <w:numPr>
                <w:ilvl w:val="0"/>
                <w:numId w:val="102"/>
              </w:numPr>
              <w:spacing w:before="120"/>
              <w:ind w:left="360"/>
              <w:contextualSpacing/>
              <w:jc w:val="both"/>
              <w:rPr>
                <w:rFonts w:ascii="Tahoma" w:hAnsi="Tahoma" w:cs="Tahoma"/>
                <w:sz w:val="18"/>
                <w:szCs w:val="18"/>
              </w:rPr>
            </w:pPr>
            <w:r w:rsidRPr="00683E91">
              <w:rPr>
                <w:rFonts w:ascii="Tahoma" w:hAnsi="Tahoma" w:cs="Tahoma"/>
                <w:sz w:val="18"/>
                <w:szCs w:val="18"/>
              </w:rPr>
              <w:t>Capacitación sobre los riesgos laborales, por objetos, materiales o sustancias que afecten su salud o integridad física, así como los materiales, equipos y maquinaria que puede afectarlos durante los trabajos en obra.</w:t>
            </w:r>
          </w:p>
          <w:p w14:paraId="4479E9B2" w14:textId="77777777" w:rsidR="001D5D1D" w:rsidRPr="00683E91" w:rsidRDefault="001D5D1D">
            <w:pPr>
              <w:numPr>
                <w:ilvl w:val="0"/>
                <w:numId w:val="102"/>
              </w:numPr>
              <w:spacing w:before="120"/>
              <w:ind w:left="360"/>
              <w:contextualSpacing/>
              <w:jc w:val="both"/>
              <w:rPr>
                <w:rFonts w:ascii="Tahoma" w:hAnsi="Tahoma" w:cs="Tahoma"/>
                <w:sz w:val="18"/>
                <w:szCs w:val="18"/>
              </w:rPr>
            </w:pPr>
            <w:r w:rsidRPr="00683E91">
              <w:rPr>
                <w:rFonts w:ascii="Tahoma" w:hAnsi="Tahoma" w:cs="Tahoma"/>
                <w:sz w:val="18"/>
                <w:szCs w:val="18"/>
              </w:rPr>
              <w:t>Implementar señalizaciones de emergencia.</w:t>
            </w:r>
          </w:p>
          <w:p w14:paraId="14072C08" w14:textId="77777777" w:rsidR="001D5D1D" w:rsidRPr="00683E91" w:rsidRDefault="001D5D1D">
            <w:pPr>
              <w:numPr>
                <w:ilvl w:val="0"/>
                <w:numId w:val="102"/>
              </w:numPr>
              <w:spacing w:before="120"/>
              <w:ind w:left="360"/>
              <w:contextualSpacing/>
              <w:jc w:val="both"/>
              <w:rPr>
                <w:rFonts w:ascii="Tahoma" w:hAnsi="Tahoma" w:cs="Tahoma"/>
                <w:sz w:val="18"/>
                <w:szCs w:val="18"/>
              </w:rPr>
            </w:pPr>
            <w:r w:rsidRPr="00683E91">
              <w:rPr>
                <w:rFonts w:ascii="Tahoma" w:hAnsi="Tahoma" w:cs="Tahoma"/>
                <w:sz w:val="18"/>
                <w:szCs w:val="18"/>
              </w:rPr>
              <w:t>Se deberá contar en los frentes de y/o campamento con los siguientes equipos: Equipos de combate contra incendios (Extintores, batefuegos), Equipos de Comunicación (Handys), Equipos de Atención (Botiquín de Primeros Auxilios “con insumos vigentes que establecen las cajas”, camillas, inmovilizadores)</w:t>
            </w:r>
          </w:p>
          <w:p w14:paraId="7230E4A1"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Conformar una brigada de emergencia, compuesta por el personal de la empresa contratista, la misma que será capaz de prestar ayuda y socorro cuando ocurran accidentes causados por fuego, gases, explosiones, deslizamientos, etc.</w:t>
            </w:r>
          </w:p>
        </w:tc>
      </w:tr>
      <w:tr w:rsidR="001D5D1D" w:rsidRPr="00683E91" w14:paraId="53B59D99" w14:textId="77777777" w:rsidTr="008C1490">
        <w:trPr>
          <w:trHeight w:val="397"/>
          <w:jc w:val="right"/>
        </w:trPr>
        <w:tc>
          <w:tcPr>
            <w:tcW w:w="8793"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52B70E8A"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Directrices de atención de emergencias</w:t>
            </w:r>
          </w:p>
        </w:tc>
      </w:tr>
      <w:tr w:rsidR="001D5D1D" w:rsidRPr="00683E91" w14:paraId="6A25337C" w14:textId="77777777" w:rsidTr="008C1490">
        <w:trPr>
          <w:trHeight w:val="416"/>
          <w:jc w:val="right"/>
        </w:trPr>
        <w:tc>
          <w:tcPr>
            <w:tcW w:w="8793" w:type="dxa"/>
            <w:tcBorders>
              <w:top w:val="single" w:sz="4" w:space="0" w:color="000000"/>
              <w:left w:val="single" w:sz="4" w:space="0" w:color="000000"/>
              <w:bottom w:val="single" w:sz="4" w:space="0" w:color="000000"/>
              <w:right w:val="single" w:sz="4" w:space="0" w:color="000000"/>
            </w:tcBorders>
            <w:vAlign w:val="center"/>
          </w:tcPr>
          <w:p w14:paraId="796BCBC6" w14:textId="77777777" w:rsidR="001D5D1D" w:rsidRPr="00683E91" w:rsidRDefault="001D5D1D" w:rsidP="008C1490">
            <w:pPr>
              <w:pBdr>
                <w:top w:val="nil"/>
                <w:left w:val="nil"/>
                <w:bottom w:val="nil"/>
                <w:right w:val="nil"/>
                <w:between w:val="nil"/>
              </w:pBdr>
              <w:jc w:val="both"/>
              <w:rPr>
                <w:rFonts w:ascii="Tahoma" w:eastAsia="Tahoma" w:hAnsi="Tahoma" w:cs="Tahoma"/>
                <w:sz w:val="18"/>
                <w:szCs w:val="18"/>
                <w:lang w:eastAsia="es-MX"/>
              </w:rPr>
            </w:pPr>
            <w:r w:rsidRPr="00683E91">
              <w:rPr>
                <w:rFonts w:ascii="Tahoma" w:eastAsia="Tahoma" w:hAnsi="Tahoma" w:cs="Tahoma"/>
                <w:sz w:val="18"/>
                <w:szCs w:val="18"/>
                <w:lang w:eastAsia="es-MX"/>
              </w:rPr>
              <w:lastRenderedPageBreak/>
              <w:t>Para los eventos que se podrían suscitar en el subproyecto, se deberá considerar la conformación de brigada de atención contra según el evento especifico; misma que debe considerar las siguientes directrices:</w:t>
            </w:r>
          </w:p>
          <w:p w14:paraId="377558ED" w14:textId="77777777" w:rsidR="001D5D1D" w:rsidRPr="00683E91" w:rsidRDefault="001D5D1D" w:rsidP="008C1490">
            <w:pPr>
              <w:pBdr>
                <w:top w:val="nil"/>
                <w:left w:val="nil"/>
                <w:bottom w:val="nil"/>
                <w:right w:val="nil"/>
                <w:between w:val="nil"/>
              </w:pBdr>
              <w:jc w:val="both"/>
              <w:rPr>
                <w:rFonts w:ascii="Tahoma" w:eastAsia="Tahoma" w:hAnsi="Tahoma" w:cs="Tahoma"/>
                <w:sz w:val="18"/>
                <w:szCs w:val="18"/>
                <w:lang w:eastAsia="es-MX"/>
              </w:rPr>
            </w:pPr>
          </w:p>
          <w:p w14:paraId="2BE14873" w14:textId="77777777" w:rsidR="001D5D1D" w:rsidRPr="00683E91" w:rsidRDefault="001D5D1D" w:rsidP="008C1490">
            <w:pPr>
              <w:pBdr>
                <w:top w:val="nil"/>
                <w:left w:val="nil"/>
                <w:bottom w:val="nil"/>
                <w:right w:val="nil"/>
                <w:between w:val="nil"/>
              </w:pBdr>
              <w:contextualSpacing/>
              <w:jc w:val="both"/>
              <w:rPr>
                <w:rFonts w:ascii="Tahoma" w:eastAsia="Tahoma" w:hAnsi="Tahoma" w:cs="Tahoma"/>
                <w:sz w:val="18"/>
                <w:szCs w:val="18"/>
                <w:u w:val="single"/>
                <w:lang w:eastAsia="es-MX"/>
              </w:rPr>
            </w:pPr>
            <w:r w:rsidRPr="00683E91">
              <w:rPr>
                <w:rFonts w:ascii="Tahoma" w:eastAsia="Tahoma" w:hAnsi="Tahoma" w:cs="Tahoma"/>
                <w:sz w:val="18"/>
                <w:szCs w:val="18"/>
                <w:u w:val="single"/>
                <w:lang w:eastAsia="es-MX"/>
              </w:rPr>
              <w:t>a) Incendio Forestales</w:t>
            </w:r>
            <w:r w:rsidRPr="00683E91">
              <w:rPr>
                <w:rFonts w:ascii="Tahoma" w:eastAsia="Tahoma" w:hAnsi="Tahoma" w:cs="Tahoma"/>
                <w:sz w:val="18"/>
                <w:szCs w:val="18"/>
                <w:lang w:eastAsia="es-MX"/>
              </w:rPr>
              <w:t>: Para este tipo de evento se procederán conforme a lo establecido en el Protocolo de Combate de Incendios; según las siguientes directrices:</w:t>
            </w:r>
          </w:p>
          <w:p w14:paraId="7CA54122" w14:textId="77777777" w:rsidR="001D5D1D" w:rsidRPr="00683E91" w:rsidRDefault="001D5D1D">
            <w:pPr>
              <w:pStyle w:val="Prrafodelista"/>
              <w:numPr>
                <w:ilvl w:val="0"/>
                <w:numId w:val="174"/>
              </w:numPr>
              <w:pBdr>
                <w:top w:val="nil"/>
                <w:left w:val="nil"/>
                <w:bottom w:val="nil"/>
                <w:right w:val="nil"/>
                <w:between w:val="nil"/>
              </w:pBdr>
              <w:ind w:left="459" w:hanging="142"/>
              <w:contextualSpacing/>
              <w:jc w:val="both"/>
              <w:rPr>
                <w:rFonts w:ascii="Tahoma" w:eastAsia="Tahoma" w:hAnsi="Tahoma" w:cs="Tahoma"/>
                <w:sz w:val="18"/>
                <w:szCs w:val="18"/>
                <w:lang w:eastAsia="es-MX"/>
              </w:rPr>
            </w:pPr>
            <w:r w:rsidRPr="00683E91">
              <w:rPr>
                <w:rFonts w:ascii="Tahoma" w:eastAsia="Tahoma" w:hAnsi="Tahoma" w:cs="Tahoma"/>
                <w:sz w:val="18"/>
                <w:szCs w:val="18"/>
                <w:lang w:eastAsia="es-MX"/>
              </w:rPr>
              <w:t>Se comunicará de inmediato al Encargado o Supervisor del Trabajo, referente al evento; para activar la cuadrilla.</w:t>
            </w:r>
          </w:p>
          <w:p w14:paraId="6AC0C1FD" w14:textId="77777777" w:rsidR="001D5D1D" w:rsidRPr="00683E91" w:rsidRDefault="001D5D1D">
            <w:pPr>
              <w:pStyle w:val="Prrafodelista"/>
              <w:numPr>
                <w:ilvl w:val="0"/>
                <w:numId w:val="174"/>
              </w:numPr>
              <w:pBdr>
                <w:top w:val="nil"/>
                <w:left w:val="nil"/>
                <w:bottom w:val="nil"/>
                <w:right w:val="nil"/>
                <w:between w:val="nil"/>
              </w:pBdr>
              <w:ind w:left="459" w:hanging="142"/>
              <w:contextualSpacing/>
              <w:jc w:val="both"/>
              <w:rPr>
                <w:rFonts w:ascii="Tahoma" w:eastAsia="Tahoma" w:hAnsi="Tahoma" w:cs="Tahoma"/>
                <w:sz w:val="18"/>
                <w:szCs w:val="18"/>
                <w:lang w:eastAsia="es-MX"/>
              </w:rPr>
            </w:pPr>
            <w:r w:rsidRPr="00683E91">
              <w:rPr>
                <w:rFonts w:ascii="Tahoma" w:eastAsia="Tahoma" w:hAnsi="Tahoma" w:cs="Tahoma"/>
                <w:sz w:val="18"/>
                <w:szCs w:val="18"/>
                <w:lang w:eastAsia="es-MX"/>
              </w:rPr>
              <w:t>Hacer un reconocimiento del incendio y definir la tarea de control.</w:t>
            </w:r>
          </w:p>
          <w:p w14:paraId="7FDF04DC" w14:textId="77777777" w:rsidR="001D5D1D" w:rsidRPr="00683E91" w:rsidRDefault="001D5D1D">
            <w:pPr>
              <w:pStyle w:val="Prrafodelista"/>
              <w:numPr>
                <w:ilvl w:val="0"/>
                <w:numId w:val="174"/>
              </w:numPr>
              <w:pBdr>
                <w:top w:val="nil"/>
                <w:left w:val="nil"/>
                <w:bottom w:val="nil"/>
                <w:right w:val="nil"/>
                <w:between w:val="nil"/>
              </w:pBdr>
              <w:ind w:left="459" w:hanging="142"/>
              <w:contextualSpacing/>
              <w:jc w:val="both"/>
              <w:rPr>
                <w:rFonts w:ascii="Tahoma" w:eastAsia="Tahoma" w:hAnsi="Tahoma" w:cs="Tahoma"/>
                <w:sz w:val="18"/>
                <w:szCs w:val="18"/>
                <w:u w:val="single"/>
                <w:lang w:eastAsia="es-MX"/>
              </w:rPr>
            </w:pPr>
            <w:r w:rsidRPr="00683E91">
              <w:rPr>
                <w:rFonts w:ascii="Tahoma" w:eastAsia="Tahoma" w:hAnsi="Tahoma" w:cs="Tahoma"/>
                <w:sz w:val="18"/>
                <w:szCs w:val="18"/>
                <w:lang w:eastAsia="es-MX"/>
              </w:rPr>
              <w:t>Observar el estado del viento, las condiciones y el tipo de combustible que se está quemando,</w:t>
            </w:r>
          </w:p>
          <w:p w14:paraId="29CA7917" w14:textId="77777777" w:rsidR="001D5D1D" w:rsidRPr="00683E91" w:rsidRDefault="001D5D1D">
            <w:pPr>
              <w:pStyle w:val="Prrafodelista"/>
              <w:numPr>
                <w:ilvl w:val="0"/>
                <w:numId w:val="174"/>
              </w:numPr>
              <w:pBdr>
                <w:top w:val="nil"/>
                <w:left w:val="nil"/>
                <w:bottom w:val="nil"/>
                <w:right w:val="nil"/>
                <w:between w:val="nil"/>
              </w:pBdr>
              <w:ind w:left="459" w:hanging="142"/>
              <w:contextualSpacing/>
              <w:jc w:val="both"/>
              <w:rPr>
                <w:rFonts w:ascii="Tahoma" w:eastAsia="Tahoma" w:hAnsi="Tahoma" w:cs="Tahoma"/>
                <w:sz w:val="18"/>
                <w:szCs w:val="18"/>
                <w:lang w:eastAsia="es-MX"/>
              </w:rPr>
            </w:pPr>
            <w:r w:rsidRPr="00683E91">
              <w:rPr>
                <w:rFonts w:ascii="Tahoma" w:eastAsia="Tahoma" w:hAnsi="Tahoma" w:cs="Tahoma"/>
                <w:sz w:val="18"/>
                <w:szCs w:val="18"/>
                <w:lang w:eastAsia="es-MX"/>
              </w:rPr>
              <w:t xml:space="preserve">En caso de fuego </w:t>
            </w:r>
            <w:r w:rsidRPr="00683E91">
              <w:rPr>
                <w:rFonts w:ascii="Tahoma" w:eastAsia="Tahoma" w:hAnsi="Tahoma" w:cs="Tahoma"/>
                <w:i/>
                <w:iCs/>
                <w:sz w:val="18"/>
                <w:szCs w:val="18"/>
                <w:lang w:eastAsia="es-MX"/>
              </w:rPr>
              <w:t>(etapa inicial de incendio)</w:t>
            </w:r>
            <w:r w:rsidRPr="00683E91">
              <w:rPr>
                <w:rFonts w:ascii="Tahoma" w:eastAsia="Tahoma" w:hAnsi="Tahoma" w:cs="Tahoma"/>
                <w:sz w:val="18"/>
                <w:szCs w:val="18"/>
                <w:lang w:eastAsia="es-MX"/>
              </w:rPr>
              <w:t xml:space="preserve"> se empleará extintores, y bate fuego; para ello se contarán con extintores ABC mínimamente de una capacidad de 8 kg, dispuestos en áreas críticas con potencial riesgo de incendio.</w:t>
            </w:r>
          </w:p>
          <w:p w14:paraId="579422EC" w14:textId="77777777" w:rsidR="001D5D1D" w:rsidRPr="00683E91" w:rsidRDefault="001D5D1D">
            <w:pPr>
              <w:pStyle w:val="Prrafodelista"/>
              <w:numPr>
                <w:ilvl w:val="0"/>
                <w:numId w:val="174"/>
              </w:numPr>
              <w:pBdr>
                <w:top w:val="nil"/>
                <w:left w:val="nil"/>
                <w:bottom w:val="nil"/>
                <w:right w:val="nil"/>
                <w:between w:val="nil"/>
              </w:pBdr>
              <w:ind w:left="459" w:hanging="142"/>
              <w:contextualSpacing/>
              <w:jc w:val="both"/>
              <w:rPr>
                <w:rFonts w:ascii="Tahoma" w:eastAsia="Tahoma" w:hAnsi="Tahoma" w:cs="Tahoma"/>
                <w:sz w:val="18"/>
                <w:szCs w:val="18"/>
                <w:lang w:eastAsia="es-MX"/>
              </w:rPr>
            </w:pPr>
            <w:r w:rsidRPr="00683E91">
              <w:rPr>
                <w:rFonts w:ascii="Tahoma" w:eastAsia="Tahoma" w:hAnsi="Tahoma" w:cs="Tahoma"/>
                <w:sz w:val="18"/>
                <w:szCs w:val="18"/>
                <w:lang w:eastAsia="es-MX"/>
              </w:rPr>
              <w:t xml:space="preserve">O, en caso de incendio </w:t>
            </w:r>
            <w:r w:rsidRPr="00683E91">
              <w:rPr>
                <w:rFonts w:ascii="Tahoma" w:eastAsia="Tahoma" w:hAnsi="Tahoma" w:cs="Tahoma"/>
                <w:i/>
                <w:iCs/>
                <w:sz w:val="18"/>
                <w:szCs w:val="18"/>
                <w:lang w:eastAsia="es-MX"/>
              </w:rPr>
              <w:t>(fuego descontrolado)</w:t>
            </w:r>
            <w:r w:rsidRPr="00683E91">
              <w:rPr>
                <w:rFonts w:ascii="Tahoma" w:eastAsia="Tahoma" w:hAnsi="Tahoma" w:cs="Tahoma"/>
                <w:sz w:val="18"/>
                <w:szCs w:val="18"/>
                <w:lang w:eastAsia="es-MX"/>
              </w:rPr>
              <w:t xml:space="preserve"> se aplicar técnicas y equipos de control especifico, hasta liquidar el incendio forestal de manera eficiente y segura.</w:t>
            </w:r>
          </w:p>
          <w:p w14:paraId="690CA115" w14:textId="77777777" w:rsidR="001D5D1D" w:rsidRPr="00683E91" w:rsidRDefault="001D5D1D" w:rsidP="008C1490">
            <w:pPr>
              <w:pStyle w:val="Prrafodelista"/>
              <w:pBdr>
                <w:top w:val="nil"/>
                <w:left w:val="nil"/>
                <w:bottom w:val="nil"/>
                <w:right w:val="nil"/>
                <w:between w:val="nil"/>
              </w:pBdr>
              <w:ind w:left="317"/>
              <w:jc w:val="both"/>
              <w:rPr>
                <w:rFonts w:ascii="Tahoma" w:eastAsia="Tahoma" w:hAnsi="Tahoma" w:cs="Tahoma"/>
                <w:sz w:val="18"/>
                <w:szCs w:val="18"/>
                <w:u w:val="single"/>
                <w:lang w:eastAsia="es-MX"/>
              </w:rPr>
            </w:pPr>
          </w:p>
          <w:p w14:paraId="248C8B4E" w14:textId="77777777" w:rsidR="001D5D1D" w:rsidRPr="00683E91" w:rsidRDefault="001D5D1D" w:rsidP="008C1490">
            <w:pPr>
              <w:pBdr>
                <w:top w:val="nil"/>
                <w:left w:val="nil"/>
                <w:bottom w:val="nil"/>
                <w:right w:val="nil"/>
                <w:between w:val="nil"/>
              </w:pBdr>
              <w:contextualSpacing/>
              <w:jc w:val="both"/>
              <w:rPr>
                <w:rFonts w:ascii="Tahoma" w:eastAsia="Tahoma" w:hAnsi="Tahoma" w:cs="Tahoma"/>
                <w:sz w:val="18"/>
                <w:szCs w:val="18"/>
                <w:u w:val="single"/>
                <w:lang w:eastAsia="es-MX"/>
              </w:rPr>
            </w:pPr>
            <w:r w:rsidRPr="00683E91">
              <w:rPr>
                <w:rFonts w:ascii="Tahoma" w:eastAsia="Tahoma" w:hAnsi="Tahoma" w:cs="Tahoma"/>
                <w:sz w:val="18"/>
                <w:szCs w:val="18"/>
                <w:u w:val="single"/>
                <w:lang w:eastAsia="es-MX"/>
              </w:rPr>
              <w:t>b) Incendios estructurales</w:t>
            </w:r>
            <w:r w:rsidRPr="00683E91">
              <w:rPr>
                <w:rFonts w:ascii="Tahoma" w:eastAsia="Tahoma" w:hAnsi="Tahoma" w:cs="Tahoma"/>
                <w:sz w:val="18"/>
                <w:szCs w:val="18"/>
                <w:lang w:eastAsia="es-MX"/>
              </w:rPr>
              <w:t>: Para este tipo de evento que podría ocurrir en los campamentos, se procederán con las siguientes directrices:</w:t>
            </w:r>
          </w:p>
          <w:p w14:paraId="3EC8FFA9" w14:textId="77777777" w:rsidR="001D5D1D" w:rsidRPr="00683E91" w:rsidRDefault="001D5D1D">
            <w:pPr>
              <w:pStyle w:val="Prrafodelista"/>
              <w:numPr>
                <w:ilvl w:val="0"/>
                <w:numId w:val="175"/>
              </w:numPr>
              <w:pBdr>
                <w:top w:val="nil"/>
                <w:left w:val="nil"/>
                <w:bottom w:val="nil"/>
                <w:right w:val="nil"/>
                <w:between w:val="nil"/>
              </w:pBdr>
              <w:ind w:left="459" w:hanging="142"/>
              <w:contextualSpacing/>
              <w:jc w:val="both"/>
              <w:rPr>
                <w:rFonts w:ascii="Tahoma" w:eastAsia="Tahoma" w:hAnsi="Tahoma" w:cs="Tahoma"/>
                <w:sz w:val="18"/>
                <w:szCs w:val="18"/>
                <w:lang w:eastAsia="es-MX"/>
              </w:rPr>
            </w:pPr>
            <w:r w:rsidRPr="00683E91">
              <w:rPr>
                <w:rFonts w:ascii="Tahoma" w:eastAsia="Tahoma" w:hAnsi="Tahoma" w:cs="Tahoma"/>
                <w:sz w:val="18"/>
                <w:szCs w:val="18"/>
                <w:lang w:eastAsia="es-MX"/>
              </w:rPr>
              <w:t>Se instalará extintores ABC listados y rotulados específicamente para los riesgos indicados.</w:t>
            </w:r>
          </w:p>
          <w:p w14:paraId="4004C572" w14:textId="77777777" w:rsidR="001D5D1D" w:rsidRPr="00683E91" w:rsidRDefault="001D5D1D">
            <w:pPr>
              <w:pStyle w:val="Prrafodelista"/>
              <w:numPr>
                <w:ilvl w:val="0"/>
                <w:numId w:val="175"/>
              </w:numPr>
              <w:pBdr>
                <w:top w:val="nil"/>
                <w:left w:val="nil"/>
                <w:bottom w:val="nil"/>
                <w:right w:val="nil"/>
                <w:between w:val="nil"/>
              </w:pBdr>
              <w:ind w:left="459" w:hanging="142"/>
              <w:contextualSpacing/>
              <w:jc w:val="both"/>
              <w:rPr>
                <w:rFonts w:ascii="Tahoma" w:eastAsia="Tahoma" w:hAnsi="Tahoma" w:cs="Tahoma"/>
                <w:sz w:val="18"/>
                <w:szCs w:val="18"/>
                <w:lang w:eastAsia="es-MX"/>
              </w:rPr>
            </w:pPr>
            <w:r w:rsidRPr="00683E91">
              <w:rPr>
                <w:rFonts w:ascii="Tahoma" w:eastAsia="Tahoma" w:hAnsi="Tahoma" w:cs="Tahoma"/>
                <w:sz w:val="18"/>
                <w:szCs w:val="18"/>
                <w:lang w:eastAsia="es-MX"/>
              </w:rPr>
              <w:t>Los extintores se deben instalar al lado de la puerta de acceso, protegido del agua por la cubierta en losa o si se requiere, instalar un gabinete de fácil apertura.</w:t>
            </w:r>
          </w:p>
          <w:p w14:paraId="12177218" w14:textId="77777777" w:rsidR="001D5D1D" w:rsidRPr="00683E91" w:rsidRDefault="001D5D1D">
            <w:pPr>
              <w:pStyle w:val="Prrafodelista"/>
              <w:numPr>
                <w:ilvl w:val="0"/>
                <w:numId w:val="175"/>
              </w:numPr>
              <w:pBdr>
                <w:top w:val="nil"/>
                <w:left w:val="nil"/>
                <w:bottom w:val="nil"/>
                <w:right w:val="nil"/>
                <w:between w:val="nil"/>
              </w:pBdr>
              <w:ind w:left="459" w:hanging="142"/>
              <w:contextualSpacing/>
              <w:jc w:val="both"/>
              <w:rPr>
                <w:rFonts w:ascii="Tahoma" w:eastAsia="Tahoma" w:hAnsi="Tahoma" w:cs="Tahoma"/>
                <w:sz w:val="18"/>
                <w:szCs w:val="18"/>
                <w:lang w:eastAsia="es-MX"/>
              </w:rPr>
            </w:pPr>
            <w:r w:rsidRPr="00683E91">
              <w:rPr>
                <w:rFonts w:ascii="Tahoma" w:eastAsia="Tahoma" w:hAnsi="Tahoma" w:cs="Tahoma"/>
                <w:sz w:val="18"/>
                <w:szCs w:val="18"/>
                <w:lang w:eastAsia="es-MX"/>
              </w:rPr>
              <w:t>Los extintores deben ubicarse a una que no supere 1.53 m medidos desde el piso hasta la parte superior del extintor o ubicarlos sobre base metálica mínimo a 10 cm del piso, deben estar señalizados según tipo, deben permanecer libres de obstáculos y mantenerse operables.</w:t>
            </w:r>
          </w:p>
          <w:p w14:paraId="2880C7BB" w14:textId="77777777" w:rsidR="001D5D1D" w:rsidRPr="00683E91" w:rsidRDefault="001D5D1D">
            <w:pPr>
              <w:pStyle w:val="Prrafodelista"/>
              <w:numPr>
                <w:ilvl w:val="0"/>
                <w:numId w:val="175"/>
              </w:numPr>
              <w:pBdr>
                <w:top w:val="nil"/>
                <w:left w:val="nil"/>
                <w:bottom w:val="nil"/>
                <w:right w:val="nil"/>
                <w:between w:val="nil"/>
              </w:pBdr>
              <w:ind w:left="459" w:hanging="142"/>
              <w:contextualSpacing/>
              <w:jc w:val="both"/>
              <w:rPr>
                <w:rFonts w:ascii="Tahoma" w:eastAsia="Tahoma" w:hAnsi="Tahoma" w:cs="Tahoma"/>
                <w:sz w:val="18"/>
                <w:szCs w:val="18"/>
                <w:lang w:eastAsia="es-MX"/>
              </w:rPr>
            </w:pPr>
            <w:r w:rsidRPr="00683E91">
              <w:rPr>
                <w:rFonts w:ascii="Tahoma" w:eastAsia="Tahoma" w:hAnsi="Tahoma" w:cs="Tahoma"/>
                <w:sz w:val="18"/>
                <w:szCs w:val="18"/>
                <w:lang w:eastAsia="es-MX"/>
              </w:rPr>
              <w:t>Los extintores portátiles deben someterse a inspecciones, pruebas, mantenimiento y recargas según lo indique NFPA 10.</w:t>
            </w:r>
          </w:p>
          <w:p w14:paraId="6F7B0F92" w14:textId="77777777" w:rsidR="001D5D1D" w:rsidRPr="00683E91" w:rsidRDefault="001D5D1D">
            <w:pPr>
              <w:pStyle w:val="Prrafodelista"/>
              <w:numPr>
                <w:ilvl w:val="0"/>
                <w:numId w:val="175"/>
              </w:numPr>
              <w:pBdr>
                <w:top w:val="nil"/>
                <w:left w:val="nil"/>
                <w:bottom w:val="nil"/>
                <w:right w:val="nil"/>
                <w:between w:val="nil"/>
              </w:pBdr>
              <w:ind w:left="459" w:hanging="142"/>
              <w:contextualSpacing/>
              <w:jc w:val="both"/>
              <w:rPr>
                <w:rFonts w:ascii="Tahoma" w:eastAsia="Tahoma" w:hAnsi="Tahoma" w:cs="Tahoma"/>
                <w:sz w:val="18"/>
                <w:szCs w:val="18"/>
                <w:lang w:eastAsia="es-MX"/>
              </w:rPr>
            </w:pPr>
            <w:r w:rsidRPr="00683E91">
              <w:rPr>
                <w:rFonts w:ascii="Tahoma" w:eastAsia="Tahoma" w:hAnsi="Tahoma" w:cs="Tahoma"/>
                <w:sz w:val="18"/>
                <w:szCs w:val="18"/>
                <w:lang w:eastAsia="es-MX"/>
              </w:rPr>
              <w:t>Se debe contar con rutas de evacuación y definir puntos de encuentro.</w:t>
            </w:r>
          </w:p>
          <w:p w14:paraId="5F114E8C" w14:textId="77777777" w:rsidR="001D5D1D" w:rsidRPr="00683E91" w:rsidRDefault="001D5D1D">
            <w:pPr>
              <w:pStyle w:val="Prrafodelista"/>
              <w:numPr>
                <w:ilvl w:val="0"/>
                <w:numId w:val="175"/>
              </w:numPr>
              <w:pBdr>
                <w:top w:val="nil"/>
                <w:left w:val="nil"/>
                <w:bottom w:val="nil"/>
                <w:right w:val="nil"/>
                <w:between w:val="nil"/>
              </w:pBdr>
              <w:ind w:left="459" w:hanging="142"/>
              <w:contextualSpacing/>
              <w:jc w:val="both"/>
              <w:rPr>
                <w:rFonts w:ascii="Tahoma" w:eastAsia="Tahoma" w:hAnsi="Tahoma" w:cs="Tahoma"/>
                <w:sz w:val="18"/>
                <w:szCs w:val="18"/>
                <w:lang w:eastAsia="es-MX"/>
              </w:rPr>
            </w:pPr>
            <w:r w:rsidRPr="00683E91">
              <w:rPr>
                <w:rFonts w:ascii="Tahoma" w:eastAsia="Tahoma" w:hAnsi="Tahoma" w:cs="Tahoma"/>
                <w:sz w:val="18"/>
                <w:szCs w:val="18"/>
                <w:lang w:eastAsia="es-MX"/>
              </w:rPr>
              <w:t>El control del incendio se realizará con el personal de brigada de incendios utilizando los equipos específicos.</w:t>
            </w:r>
          </w:p>
          <w:p w14:paraId="35FF2A1A" w14:textId="77777777" w:rsidR="001D5D1D" w:rsidRPr="00683E91" w:rsidRDefault="001D5D1D" w:rsidP="008C1490">
            <w:pPr>
              <w:pBdr>
                <w:top w:val="nil"/>
                <w:left w:val="nil"/>
                <w:bottom w:val="nil"/>
                <w:right w:val="nil"/>
                <w:between w:val="nil"/>
              </w:pBdr>
              <w:jc w:val="both"/>
              <w:rPr>
                <w:rFonts w:ascii="Tahoma" w:eastAsia="Tahoma" w:hAnsi="Tahoma" w:cs="Tahoma"/>
                <w:sz w:val="18"/>
                <w:szCs w:val="18"/>
                <w:u w:val="single"/>
                <w:lang w:eastAsia="es-MX"/>
              </w:rPr>
            </w:pPr>
          </w:p>
          <w:p w14:paraId="18FEE7BD" w14:textId="77777777" w:rsidR="001D5D1D" w:rsidRPr="00683E91" w:rsidRDefault="001D5D1D" w:rsidP="008C1490">
            <w:pPr>
              <w:pBdr>
                <w:top w:val="nil"/>
                <w:left w:val="nil"/>
                <w:bottom w:val="nil"/>
                <w:right w:val="nil"/>
                <w:between w:val="nil"/>
              </w:pBdr>
              <w:contextualSpacing/>
              <w:jc w:val="both"/>
              <w:rPr>
                <w:rFonts w:ascii="Tahoma" w:eastAsia="Tahoma" w:hAnsi="Tahoma" w:cs="Tahoma"/>
                <w:sz w:val="18"/>
                <w:szCs w:val="18"/>
                <w:u w:val="single"/>
                <w:lang w:eastAsia="es-MX"/>
              </w:rPr>
            </w:pPr>
            <w:r w:rsidRPr="00683E91">
              <w:rPr>
                <w:rFonts w:ascii="Tahoma" w:eastAsia="Tahoma" w:hAnsi="Tahoma" w:cs="Tahoma"/>
                <w:sz w:val="18"/>
                <w:szCs w:val="18"/>
                <w:u w:val="single"/>
                <w:lang w:eastAsia="es-MX"/>
              </w:rPr>
              <w:t>c) Fuga o derrames de combustibles, lubricantes y aceites y otros materiales peligrosos</w:t>
            </w:r>
            <w:r w:rsidRPr="00683E91">
              <w:rPr>
                <w:rFonts w:ascii="Tahoma" w:eastAsia="Tahoma" w:hAnsi="Tahoma" w:cs="Tahoma"/>
                <w:sz w:val="18"/>
                <w:szCs w:val="18"/>
                <w:lang w:eastAsia="es-MX"/>
              </w:rPr>
              <w:t>: En caso de presentarse una fuga o derrame, que tenga como origen las maquinarias, vehículos o equipos a ser utilizados durante el subproyecto, se hace necesario contar con un sistema que reduzca sus efectos adversos al medio ambiente. Para ello, las directrices para derrames menores consideran los siguientes aspectos:</w:t>
            </w:r>
          </w:p>
          <w:p w14:paraId="060CEB4C" w14:textId="77777777" w:rsidR="001D5D1D" w:rsidRPr="00683E91" w:rsidRDefault="001D5D1D">
            <w:pPr>
              <w:pStyle w:val="Prrafodelista"/>
              <w:numPr>
                <w:ilvl w:val="0"/>
                <w:numId w:val="173"/>
              </w:numPr>
              <w:pBdr>
                <w:top w:val="nil"/>
                <w:left w:val="nil"/>
                <w:bottom w:val="nil"/>
                <w:right w:val="nil"/>
                <w:between w:val="nil"/>
              </w:pBdr>
              <w:ind w:left="601" w:hanging="284"/>
              <w:contextualSpacing/>
              <w:jc w:val="both"/>
              <w:rPr>
                <w:rFonts w:ascii="Tahoma" w:eastAsia="Tahoma" w:hAnsi="Tahoma" w:cs="Tahoma"/>
                <w:sz w:val="18"/>
                <w:szCs w:val="18"/>
                <w:u w:val="single"/>
                <w:lang w:eastAsia="es-MX"/>
              </w:rPr>
            </w:pPr>
            <w:r w:rsidRPr="00683E91">
              <w:rPr>
                <w:rFonts w:ascii="Tahoma" w:eastAsia="Tahoma" w:hAnsi="Tahoma" w:cs="Tahoma"/>
                <w:sz w:val="18"/>
                <w:szCs w:val="18"/>
                <w:lang w:eastAsia="es-MX"/>
              </w:rPr>
              <w:t xml:space="preserve">Al detectarse fuga o derrame de una sustancia peligrosa, se comunicará de inmediato al Encargado o Supervisor del Trabajo. </w:t>
            </w:r>
          </w:p>
          <w:p w14:paraId="38AB677A" w14:textId="77777777" w:rsidR="001D5D1D" w:rsidRPr="00683E91" w:rsidRDefault="001D5D1D">
            <w:pPr>
              <w:pStyle w:val="Prrafodelista"/>
              <w:numPr>
                <w:ilvl w:val="0"/>
                <w:numId w:val="173"/>
              </w:numPr>
              <w:pBdr>
                <w:top w:val="nil"/>
                <w:left w:val="nil"/>
                <w:bottom w:val="nil"/>
                <w:right w:val="nil"/>
                <w:between w:val="nil"/>
              </w:pBdr>
              <w:ind w:left="601" w:hanging="284"/>
              <w:contextualSpacing/>
              <w:jc w:val="both"/>
              <w:rPr>
                <w:rFonts w:ascii="Tahoma" w:eastAsia="Tahoma" w:hAnsi="Tahoma" w:cs="Tahoma"/>
                <w:sz w:val="18"/>
                <w:szCs w:val="18"/>
                <w:u w:val="single"/>
                <w:lang w:eastAsia="es-MX"/>
              </w:rPr>
            </w:pPr>
            <w:r w:rsidRPr="00683E91">
              <w:rPr>
                <w:rFonts w:ascii="Tahoma" w:eastAsia="Tahoma" w:hAnsi="Tahoma" w:cs="Tahoma"/>
                <w:sz w:val="18"/>
                <w:szCs w:val="18"/>
                <w:lang w:eastAsia="es-MX"/>
              </w:rPr>
              <w:t xml:space="preserve">Una vez identificada fuga o filtración; en función </w:t>
            </w:r>
            <w:r w:rsidRPr="00683E91">
              <w:rPr>
                <w:rFonts w:ascii="Tahoma" w:eastAsia="Tahoma" w:hAnsi="Tahoma" w:cs="Tahoma"/>
                <w:color w:val="000000"/>
                <w:sz w:val="18"/>
                <w:szCs w:val="18"/>
                <w:lang w:eastAsia="es-MX"/>
              </w:rPr>
              <w:t xml:space="preserve">FDS </w:t>
            </w:r>
            <w:r w:rsidRPr="00683E91">
              <w:rPr>
                <w:rFonts w:ascii="Tahoma" w:eastAsia="Tahoma" w:hAnsi="Tahoma" w:cs="Tahoma"/>
                <w:i/>
                <w:iCs/>
                <w:color w:val="000000"/>
                <w:sz w:val="18"/>
                <w:szCs w:val="18"/>
                <w:lang w:eastAsia="es-MX"/>
              </w:rPr>
              <w:t xml:space="preserve">(Ficha de Datos de Seguridad) </w:t>
            </w:r>
            <w:r w:rsidRPr="00683E91">
              <w:rPr>
                <w:rFonts w:ascii="Tahoma" w:eastAsia="Tahoma" w:hAnsi="Tahoma" w:cs="Tahoma"/>
                <w:sz w:val="18"/>
                <w:szCs w:val="18"/>
                <w:lang w:eastAsia="es-MX"/>
              </w:rPr>
              <w:t xml:space="preserve">la Brigada de Emergencias asume su rol y procede con la contención, utilizando los kits antiderrames y utilizando los respectivos EPP´s. </w:t>
            </w:r>
            <w:r w:rsidRPr="00683E91">
              <w:rPr>
                <w:rFonts w:ascii="Tahoma" w:eastAsia="Tahoma" w:hAnsi="Tahoma" w:cs="Tahoma"/>
                <w:i/>
                <w:iCs/>
                <w:color w:val="000000"/>
                <w:sz w:val="18"/>
                <w:szCs w:val="18"/>
                <w:lang w:eastAsia="es-MX"/>
              </w:rPr>
              <w:t>(El supervisor verificara en todo momento que el contratista cuente con kits para derrames)</w:t>
            </w:r>
          </w:p>
          <w:p w14:paraId="22AD74E2" w14:textId="77777777" w:rsidR="001D5D1D" w:rsidRPr="00683E91" w:rsidRDefault="001D5D1D">
            <w:pPr>
              <w:pStyle w:val="Prrafodelista"/>
              <w:numPr>
                <w:ilvl w:val="0"/>
                <w:numId w:val="173"/>
              </w:numPr>
              <w:pBdr>
                <w:top w:val="nil"/>
                <w:left w:val="nil"/>
                <w:bottom w:val="nil"/>
                <w:right w:val="nil"/>
                <w:between w:val="nil"/>
              </w:pBdr>
              <w:ind w:left="601" w:hanging="284"/>
              <w:contextualSpacing/>
              <w:jc w:val="both"/>
              <w:rPr>
                <w:rFonts w:ascii="Tahoma" w:eastAsia="Tahoma" w:hAnsi="Tahoma" w:cs="Tahoma"/>
                <w:sz w:val="18"/>
                <w:szCs w:val="18"/>
                <w:u w:val="single"/>
                <w:lang w:eastAsia="es-MX"/>
              </w:rPr>
            </w:pPr>
            <w:r w:rsidRPr="00683E91">
              <w:rPr>
                <w:rFonts w:ascii="Tahoma" w:eastAsia="Tahoma" w:hAnsi="Tahoma" w:cs="Tahoma"/>
                <w:sz w:val="18"/>
                <w:szCs w:val="18"/>
                <w:lang w:eastAsia="es-MX"/>
              </w:rPr>
              <w:t>Una vez que se hayan realizado las tareas de contención de la fuga o filtración, se procede con la limpieza del área, para ello todos los elementos utilizados</w:t>
            </w:r>
            <w:r w:rsidRPr="00683E91">
              <w:rPr>
                <w:rFonts w:ascii="Tahoma" w:eastAsia="Tahoma" w:hAnsi="Tahoma" w:cs="Tahoma"/>
                <w:i/>
                <w:iCs/>
                <w:sz w:val="18"/>
                <w:szCs w:val="18"/>
                <w:lang w:eastAsia="es-MX"/>
              </w:rPr>
              <w:t xml:space="preserve"> (Almohadilla absorbente, barrera de contención, Paños adsorbentes) </w:t>
            </w:r>
            <w:r w:rsidRPr="00683E91">
              <w:rPr>
                <w:rFonts w:ascii="Tahoma" w:eastAsia="Tahoma" w:hAnsi="Tahoma" w:cs="Tahoma"/>
                <w:sz w:val="18"/>
                <w:szCs w:val="18"/>
                <w:lang w:eastAsia="es-MX"/>
              </w:rPr>
              <w:t xml:space="preserve">y el suelo contaminado, serán introducidos en una bolsa roja para su posterior traslado al sitio de acopio temporal para su posterior entrega a operadores autorizados. </w:t>
            </w:r>
          </w:p>
          <w:p w14:paraId="7369D977" w14:textId="77777777" w:rsidR="001D5D1D" w:rsidRPr="00683E91" w:rsidRDefault="001D5D1D">
            <w:pPr>
              <w:pStyle w:val="Prrafodelista"/>
              <w:numPr>
                <w:ilvl w:val="0"/>
                <w:numId w:val="173"/>
              </w:numPr>
              <w:pBdr>
                <w:top w:val="nil"/>
                <w:left w:val="nil"/>
                <w:bottom w:val="nil"/>
                <w:right w:val="nil"/>
                <w:between w:val="nil"/>
              </w:pBdr>
              <w:ind w:left="601" w:hanging="284"/>
              <w:contextualSpacing/>
              <w:jc w:val="both"/>
              <w:rPr>
                <w:rFonts w:ascii="Tahoma" w:eastAsia="Tahoma" w:hAnsi="Tahoma" w:cs="Tahoma"/>
                <w:sz w:val="18"/>
                <w:szCs w:val="18"/>
                <w:u w:val="single"/>
                <w:lang w:eastAsia="es-MX"/>
              </w:rPr>
            </w:pPr>
            <w:r w:rsidRPr="00683E91">
              <w:rPr>
                <w:rFonts w:ascii="Tahoma" w:eastAsia="Tahoma" w:hAnsi="Tahoma" w:cs="Tahoma"/>
                <w:sz w:val="18"/>
                <w:szCs w:val="18"/>
                <w:lang w:eastAsia="es-MX"/>
              </w:rPr>
              <w:t>Finalmente, se deberá retirar el vehículo, maquinaria o equipo al servicio técnico especializado, para proceder al mantenimiento correctivo.</w:t>
            </w:r>
          </w:p>
          <w:p w14:paraId="3EC8A27E" w14:textId="77777777" w:rsidR="001D5D1D" w:rsidRPr="00683E91" w:rsidRDefault="001D5D1D" w:rsidP="008C1490">
            <w:pPr>
              <w:pBdr>
                <w:top w:val="nil"/>
                <w:left w:val="nil"/>
                <w:bottom w:val="nil"/>
                <w:right w:val="nil"/>
                <w:between w:val="nil"/>
              </w:pBdr>
              <w:jc w:val="both"/>
              <w:rPr>
                <w:rFonts w:ascii="Tahoma" w:eastAsia="Tahoma" w:hAnsi="Tahoma" w:cs="Tahoma"/>
                <w:sz w:val="18"/>
                <w:szCs w:val="18"/>
                <w:u w:val="single"/>
                <w:lang w:eastAsia="es-MX"/>
              </w:rPr>
            </w:pPr>
          </w:p>
          <w:p w14:paraId="320E83C8" w14:textId="77777777" w:rsidR="001D5D1D" w:rsidRPr="00683E91" w:rsidRDefault="001D5D1D" w:rsidP="008C1490">
            <w:pPr>
              <w:pBdr>
                <w:top w:val="nil"/>
                <w:left w:val="nil"/>
                <w:bottom w:val="nil"/>
                <w:right w:val="nil"/>
                <w:between w:val="nil"/>
              </w:pBdr>
              <w:contextualSpacing/>
              <w:jc w:val="both"/>
              <w:rPr>
                <w:rFonts w:ascii="Tahoma" w:eastAsia="Tahoma" w:hAnsi="Tahoma" w:cs="Tahoma"/>
                <w:color w:val="000000"/>
                <w:sz w:val="18"/>
                <w:szCs w:val="18"/>
                <w:lang w:eastAsia="es-MX"/>
              </w:rPr>
            </w:pPr>
            <w:r w:rsidRPr="00683E91">
              <w:rPr>
                <w:rFonts w:ascii="Tahoma" w:eastAsia="Tahoma" w:hAnsi="Tahoma" w:cs="Tahoma"/>
                <w:sz w:val="18"/>
                <w:szCs w:val="18"/>
                <w:u w:val="single"/>
                <w:lang w:eastAsia="es-MX"/>
              </w:rPr>
              <w:t>d) Movimientos telúricos</w:t>
            </w:r>
            <w:r w:rsidRPr="00683E91">
              <w:rPr>
                <w:rFonts w:ascii="Tahoma" w:eastAsia="Tahoma" w:hAnsi="Tahoma" w:cs="Tahoma"/>
                <w:sz w:val="18"/>
                <w:szCs w:val="18"/>
                <w:lang w:eastAsia="es-MX"/>
              </w:rPr>
              <w:t xml:space="preserve">: </w:t>
            </w:r>
            <w:r w:rsidRPr="00683E91">
              <w:rPr>
                <w:rFonts w:ascii="Tahoma" w:hAnsi="Tahoma" w:cs="Tahoma"/>
                <w:sz w:val="18"/>
                <w:szCs w:val="18"/>
              </w:rPr>
              <w:t>Considerando las consecuencias que podrían ocasionar un temblor, sismo o terremoto de gran intensidad, tanto a la integridad física de las personas como a las estructuras, instalaciones, maquinarias, equipos, líneas y otros, como asimismo sus efectos secundarios, tales como incendios, sistemas de comunicaciones, se hace necesario contar con un sistema que reduzca sus efectos. Para ello, se plantean las siguientes directrices:</w:t>
            </w:r>
          </w:p>
          <w:p w14:paraId="71E2587C" w14:textId="77777777" w:rsidR="001D5D1D" w:rsidRPr="00683E91" w:rsidRDefault="001D5D1D">
            <w:pPr>
              <w:pStyle w:val="Prrafodelista"/>
              <w:numPr>
                <w:ilvl w:val="0"/>
                <w:numId w:val="170"/>
              </w:numPr>
              <w:pBdr>
                <w:top w:val="nil"/>
                <w:left w:val="nil"/>
                <w:bottom w:val="nil"/>
                <w:right w:val="nil"/>
                <w:between w:val="nil"/>
              </w:pBdr>
              <w:ind w:left="601" w:hanging="175"/>
              <w:contextualSpacing/>
              <w:jc w:val="both"/>
              <w:rPr>
                <w:rFonts w:ascii="Tahoma" w:eastAsia="Tahoma" w:hAnsi="Tahoma" w:cs="Tahoma"/>
                <w:sz w:val="18"/>
                <w:szCs w:val="18"/>
                <w:u w:val="single"/>
                <w:lang w:eastAsia="es-MX"/>
              </w:rPr>
            </w:pPr>
            <w:r w:rsidRPr="00683E91">
              <w:rPr>
                <w:rFonts w:ascii="Tahoma" w:hAnsi="Tahoma" w:cs="Tahoma"/>
                <w:sz w:val="18"/>
                <w:szCs w:val="18"/>
              </w:rPr>
              <w:t xml:space="preserve">Acciones Generales durante el evento </w:t>
            </w:r>
          </w:p>
          <w:p w14:paraId="13697C2B" w14:textId="77777777" w:rsidR="001D5D1D" w:rsidRPr="00683E91" w:rsidRDefault="001D5D1D">
            <w:pPr>
              <w:pStyle w:val="Prrafodelista"/>
              <w:numPr>
                <w:ilvl w:val="0"/>
                <w:numId w:val="171"/>
              </w:numPr>
              <w:pBdr>
                <w:top w:val="nil"/>
                <w:left w:val="nil"/>
                <w:bottom w:val="nil"/>
                <w:right w:val="nil"/>
                <w:between w:val="nil"/>
              </w:pBdr>
              <w:ind w:left="884" w:hanging="283"/>
              <w:contextualSpacing/>
              <w:jc w:val="both"/>
              <w:rPr>
                <w:rFonts w:ascii="Tahoma" w:eastAsia="Tahoma" w:hAnsi="Tahoma" w:cs="Tahoma"/>
                <w:sz w:val="18"/>
                <w:szCs w:val="18"/>
                <w:u w:val="single"/>
                <w:lang w:eastAsia="es-MX"/>
              </w:rPr>
            </w:pPr>
            <w:r w:rsidRPr="00683E91">
              <w:rPr>
                <w:rFonts w:ascii="Tahoma" w:hAnsi="Tahoma" w:cs="Tahoma"/>
                <w:sz w:val="18"/>
                <w:szCs w:val="18"/>
              </w:rPr>
              <w:t xml:space="preserve">Suspender la actividad que esté realizando. </w:t>
            </w:r>
          </w:p>
          <w:p w14:paraId="50CD3F7B" w14:textId="77777777" w:rsidR="001D5D1D" w:rsidRPr="00683E91" w:rsidRDefault="001D5D1D">
            <w:pPr>
              <w:pStyle w:val="Prrafodelista"/>
              <w:numPr>
                <w:ilvl w:val="0"/>
                <w:numId w:val="171"/>
              </w:numPr>
              <w:pBdr>
                <w:top w:val="nil"/>
                <w:left w:val="nil"/>
                <w:bottom w:val="nil"/>
                <w:right w:val="nil"/>
                <w:between w:val="nil"/>
              </w:pBdr>
              <w:ind w:left="884" w:hanging="283"/>
              <w:contextualSpacing/>
              <w:jc w:val="both"/>
              <w:rPr>
                <w:rFonts w:ascii="Tahoma" w:eastAsia="Tahoma" w:hAnsi="Tahoma" w:cs="Tahoma"/>
                <w:sz w:val="18"/>
                <w:szCs w:val="18"/>
                <w:u w:val="single"/>
                <w:lang w:eastAsia="es-MX"/>
              </w:rPr>
            </w:pPr>
            <w:r w:rsidRPr="00683E91">
              <w:rPr>
                <w:rFonts w:ascii="Tahoma" w:hAnsi="Tahoma" w:cs="Tahoma"/>
                <w:sz w:val="18"/>
                <w:szCs w:val="18"/>
              </w:rPr>
              <w:t>Otra alternativa es ubicarse bajo vigas estructurales o algún medio de protección y soporte.</w:t>
            </w:r>
          </w:p>
          <w:p w14:paraId="6D0944EC" w14:textId="77777777" w:rsidR="001D5D1D" w:rsidRPr="00683E91" w:rsidRDefault="001D5D1D">
            <w:pPr>
              <w:pStyle w:val="Prrafodelista"/>
              <w:numPr>
                <w:ilvl w:val="0"/>
                <w:numId w:val="171"/>
              </w:numPr>
              <w:pBdr>
                <w:top w:val="nil"/>
                <w:left w:val="nil"/>
                <w:bottom w:val="nil"/>
                <w:right w:val="nil"/>
                <w:between w:val="nil"/>
              </w:pBdr>
              <w:ind w:left="884" w:hanging="283"/>
              <w:contextualSpacing/>
              <w:jc w:val="both"/>
              <w:rPr>
                <w:rFonts w:ascii="Tahoma" w:eastAsia="Tahoma" w:hAnsi="Tahoma" w:cs="Tahoma"/>
                <w:sz w:val="18"/>
                <w:szCs w:val="18"/>
                <w:u w:val="single"/>
                <w:lang w:eastAsia="es-MX"/>
              </w:rPr>
            </w:pPr>
            <w:r w:rsidRPr="00683E91">
              <w:rPr>
                <w:rFonts w:ascii="Tahoma" w:hAnsi="Tahoma" w:cs="Tahoma"/>
                <w:sz w:val="18"/>
                <w:szCs w:val="18"/>
              </w:rPr>
              <w:t>Si está caminando, no correr y detenerse en un lugar libre de caída de elementos en altura.</w:t>
            </w:r>
          </w:p>
          <w:p w14:paraId="17A5F983" w14:textId="77777777" w:rsidR="001D5D1D" w:rsidRPr="00683E91" w:rsidRDefault="001D5D1D">
            <w:pPr>
              <w:pStyle w:val="Prrafodelista"/>
              <w:numPr>
                <w:ilvl w:val="0"/>
                <w:numId w:val="171"/>
              </w:numPr>
              <w:pBdr>
                <w:top w:val="nil"/>
                <w:left w:val="nil"/>
                <w:bottom w:val="nil"/>
                <w:right w:val="nil"/>
                <w:between w:val="nil"/>
              </w:pBdr>
              <w:ind w:left="884" w:hanging="283"/>
              <w:contextualSpacing/>
              <w:jc w:val="both"/>
              <w:rPr>
                <w:rFonts w:ascii="Tahoma" w:eastAsia="Tahoma" w:hAnsi="Tahoma" w:cs="Tahoma"/>
                <w:sz w:val="18"/>
                <w:szCs w:val="18"/>
                <w:u w:val="single"/>
                <w:lang w:eastAsia="es-MX"/>
              </w:rPr>
            </w:pPr>
            <w:r w:rsidRPr="00683E91">
              <w:rPr>
                <w:rFonts w:ascii="Tahoma" w:hAnsi="Tahoma" w:cs="Tahoma"/>
                <w:sz w:val="18"/>
                <w:szCs w:val="18"/>
              </w:rPr>
              <w:lastRenderedPageBreak/>
              <w:t>Alejarse de instalaciones eléctricas y líneas aéreas de transmisión de alta, media y/o baja tensión.</w:t>
            </w:r>
          </w:p>
          <w:p w14:paraId="5561E018" w14:textId="77777777" w:rsidR="001D5D1D" w:rsidRPr="00683E91" w:rsidRDefault="001D5D1D">
            <w:pPr>
              <w:pStyle w:val="Prrafodelista"/>
              <w:numPr>
                <w:ilvl w:val="0"/>
                <w:numId w:val="171"/>
              </w:numPr>
              <w:pBdr>
                <w:top w:val="nil"/>
                <w:left w:val="nil"/>
                <w:bottom w:val="nil"/>
                <w:right w:val="nil"/>
                <w:between w:val="nil"/>
              </w:pBdr>
              <w:ind w:left="884" w:hanging="283"/>
              <w:contextualSpacing/>
              <w:jc w:val="both"/>
              <w:rPr>
                <w:rFonts w:ascii="Tahoma" w:eastAsia="Tahoma" w:hAnsi="Tahoma" w:cs="Tahoma"/>
                <w:sz w:val="18"/>
                <w:szCs w:val="18"/>
                <w:u w:val="single"/>
                <w:lang w:eastAsia="es-MX"/>
              </w:rPr>
            </w:pPr>
            <w:r w:rsidRPr="00683E91">
              <w:rPr>
                <w:rFonts w:ascii="Tahoma" w:hAnsi="Tahoma" w:cs="Tahoma"/>
                <w:sz w:val="18"/>
                <w:szCs w:val="18"/>
              </w:rPr>
              <w:t xml:space="preserve">Si se encontrara trabajando en altura, no trate de bajar apresuradamente, hágalo con calma y busque donde protegerse. </w:t>
            </w:r>
          </w:p>
          <w:p w14:paraId="26DED9D4" w14:textId="77777777" w:rsidR="001D5D1D" w:rsidRPr="00683E91" w:rsidRDefault="001D5D1D">
            <w:pPr>
              <w:pStyle w:val="Prrafodelista"/>
              <w:numPr>
                <w:ilvl w:val="0"/>
                <w:numId w:val="171"/>
              </w:numPr>
              <w:pBdr>
                <w:top w:val="nil"/>
                <w:left w:val="nil"/>
                <w:bottom w:val="nil"/>
                <w:right w:val="nil"/>
                <w:between w:val="nil"/>
              </w:pBdr>
              <w:ind w:left="884" w:hanging="283"/>
              <w:contextualSpacing/>
              <w:jc w:val="both"/>
              <w:rPr>
                <w:rFonts w:ascii="Tahoma" w:eastAsia="Tahoma" w:hAnsi="Tahoma" w:cs="Tahoma"/>
                <w:sz w:val="18"/>
                <w:szCs w:val="18"/>
                <w:u w:val="single"/>
                <w:lang w:eastAsia="es-MX"/>
              </w:rPr>
            </w:pPr>
            <w:r w:rsidRPr="00683E91">
              <w:rPr>
                <w:rFonts w:ascii="Tahoma" w:hAnsi="Tahoma" w:cs="Tahoma"/>
                <w:sz w:val="18"/>
                <w:szCs w:val="18"/>
              </w:rPr>
              <w:t>Si se encuentra en exteriores del campamento y frentes de trabajo, mantenerse alejado de estructuras altas y otros que puedan desplomarse o generar derrames u otro tipo de riesgo.</w:t>
            </w:r>
          </w:p>
          <w:p w14:paraId="4E575D13" w14:textId="77777777" w:rsidR="001D5D1D" w:rsidRPr="00683E91" w:rsidRDefault="001D5D1D" w:rsidP="008C1490">
            <w:pPr>
              <w:pStyle w:val="Prrafodelista"/>
              <w:pBdr>
                <w:top w:val="nil"/>
                <w:left w:val="nil"/>
                <w:bottom w:val="nil"/>
                <w:right w:val="nil"/>
                <w:between w:val="nil"/>
              </w:pBdr>
              <w:ind w:left="884"/>
              <w:jc w:val="both"/>
              <w:rPr>
                <w:rFonts w:ascii="Tahoma" w:eastAsia="Tahoma" w:hAnsi="Tahoma" w:cs="Tahoma"/>
                <w:sz w:val="18"/>
                <w:szCs w:val="18"/>
                <w:u w:val="single"/>
                <w:lang w:eastAsia="es-MX"/>
              </w:rPr>
            </w:pPr>
          </w:p>
          <w:p w14:paraId="089A918D" w14:textId="77777777" w:rsidR="001D5D1D" w:rsidRPr="00683E91" w:rsidRDefault="001D5D1D">
            <w:pPr>
              <w:pStyle w:val="Prrafodelista"/>
              <w:numPr>
                <w:ilvl w:val="0"/>
                <w:numId w:val="170"/>
              </w:numPr>
              <w:pBdr>
                <w:top w:val="nil"/>
                <w:left w:val="nil"/>
                <w:bottom w:val="nil"/>
                <w:right w:val="nil"/>
                <w:between w:val="nil"/>
              </w:pBdr>
              <w:ind w:left="601" w:hanging="175"/>
              <w:contextualSpacing/>
              <w:jc w:val="both"/>
              <w:rPr>
                <w:rFonts w:ascii="Tahoma" w:eastAsia="Tahoma" w:hAnsi="Tahoma" w:cs="Tahoma"/>
                <w:sz w:val="18"/>
                <w:szCs w:val="18"/>
                <w:u w:val="single"/>
                <w:lang w:eastAsia="es-MX"/>
              </w:rPr>
            </w:pPr>
            <w:r w:rsidRPr="00683E91">
              <w:rPr>
                <w:rFonts w:ascii="Tahoma" w:hAnsi="Tahoma" w:cs="Tahoma"/>
                <w:sz w:val="18"/>
                <w:szCs w:val="18"/>
              </w:rPr>
              <w:t>Acciones post evento:</w:t>
            </w:r>
          </w:p>
          <w:p w14:paraId="2CCE7410" w14:textId="77777777" w:rsidR="001D5D1D" w:rsidRPr="00683E91" w:rsidRDefault="001D5D1D">
            <w:pPr>
              <w:pStyle w:val="Prrafodelista"/>
              <w:numPr>
                <w:ilvl w:val="0"/>
                <w:numId w:val="172"/>
              </w:numPr>
              <w:pBdr>
                <w:top w:val="nil"/>
                <w:left w:val="nil"/>
                <w:bottom w:val="nil"/>
                <w:right w:val="nil"/>
                <w:between w:val="nil"/>
              </w:pBdr>
              <w:ind w:left="945" w:hanging="344"/>
              <w:contextualSpacing/>
              <w:jc w:val="both"/>
              <w:rPr>
                <w:rFonts w:ascii="Tahoma" w:eastAsia="Tahoma" w:hAnsi="Tahoma" w:cs="Tahoma"/>
                <w:sz w:val="18"/>
                <w:szCs w:val="18"/>
                <w:u w:val="single"/>
                <w:lang w:eastAsia="es-MX"/>
              </w:rPr>
            </w:pPr>
            <w:r w:rsidRPr="00683E91">
              <w:rPr>
                <w:rFonts w:ascii="Tahoma" w:hAnsi="Tahoma" w:cs="Tahoma"/>
                <w:sz w:val="18"/>
                <w:szCs w:val="18"/>
              </w:rPr>
              <w:t>Todo trabajador/funcionario debe verificar su estado físico y posteriormente dirigirse al punto de reunión determinado previamente para este tipo de eventos.</w:t>
            </w:r>
          </w:p>
          <w:p w14:paraId="0747593E" w14:textId="77777777" w:rsidR="001D5D1D" w:rsidRPr="00683E91" w:rsidRDefault="001D5D1D">
            <w:pPr>
              <w:pStyle w:val="Prrafodelista"/>
              <w:numPr>
                <w:ilvl w:val="0"/>
                <w:numId w:val="172"/>
              </w:numPr>
              <w:pBdr>
                <w:top w:val="nil"/>
                <w:left w:val="nil"/>
                <w:bottom w:val="nil"/>
                <w:right w:val="nil"/>
                <w:between w:val="nil"/>
              </w:pBdr>
              <w:ind w:left="945" w:hanging="344"/>
              <w:contextualSpacing/>
              <w:jc w:val="both"/>
              <w:rPr>
                <w:rFonts w:ascii="Tahoma" w:eastAsia="Tahoma" w:hAnsi="Tahoma" w:cs="Tahoma"/>
                <w:sz w:val="18"/>
                <w:szCs w:val="18"/>
                <w:u w:val="single"/>
                <w:lang w:eastAsia="es-MX"/>
              </w:rPr>
            </w:pPr>
            <w:r w:rsidRPr="00683E91">
              <w:rPr>
                <w:rFonts w:ascii="Tahoma" w:hAnsi="Tahoma" w:cs="Tahoma"/>
                <w:sz w:val="18"/>
                <w:szCs w:val="18"/>
              </w:rPr>
              <w:t xml:space="preserve">Prestar atención de primeros auxilios a los heridos evitando mover a los que tengan posibles fracturas. </w:t>
            </w:r>
          </w:p>
          <w:p w14:paraId="57374151" w14:textId="77777777" w:rsidR="001D5D1D" w:rsidRPr="00683E91" w:rsidRDefault="001D5D1D">
            <w:pPr>
              <w:pStyle w:val="Prrafodelista"/>
              <w:numPr>
                <w:ilvl w:val="0"/>
                <w:numId w:val="172"/>
              </w:numPr>
              <w:pBdr>
                <w:top w:val="nil"/>
                <w:left w:val="nil"/>
                <w:bottom w:val="nil"/>
                <w:right w:val="nil"/>
                <w:between w:val="nil"/>
              </w:pBdr>
              <w:ind w:left="945" w:hanging="344"/>
              <w:contextualSpacing/>
              <w:jc w:val="both"/>
              <w:rPr>
                <w:rFonts w:ascii="Tahoma" w:eastAsia="Tahoma" w:hAnsi="Tahoma" w:cs="Tahoma"/>
                <w:sz w:val="18"/>
                <w:szCs w:val="18"/>
                <w:u w:val="single"/>
                <w:lang w:eastAsia="es-MX"/>
              </w:rPr>
            </w:pPr>
            <w:r w:rsidRPr="00683E91">
              <w:rPr>
                <w:rFonts w:ascii="Tahoma" w:hAnsi="Tahoma" w:cs="Tahoma"/>
                <w:sz w:val="18"/>
                <w:szCs w:val="18"/>
              </w:rPr>
              <w:t>Si está capacitado colaborar con búsqueda y rescate de personal desaparecido, colaborar con el control de incendios, control de fugas de líquidos y llaves de gas.</w:t>
            </w:r>
          </w:p>
          <w:p w14:paraId="7DD19730" w14:textId="77777777" w:rsidR="001D5D1D" w:rsidRPr="00683E91" w:rsidRDefault="001D5D1D">
            <w:pPr>
              <w:pStyle w:val="Prrafodelista"/>
              <w:numPr>
                <w:ilvl w:val="0"/>
                <w:numId w:val="172"/>
              </w:numPr>
              <w:pBdr>
                <w:top w:val="nil"/>
                <w:left w:val="nil"/>
                <w:bottom w:val="nil"/>
                <w:right w:val="nil"/>
                <w:between w:val="nil"/>
              </w:pBdr>
              <w:ind w:left="945" w:hanging="344"/>
              <w:contextualSpacing/>
              <w:jc w:val="both"/>
              <w:rPr>
                <w:rFonts w:ascii="Tahoma" w:eastAsia="Tahoma" w:hAnsi="Tahoma" w:cs="Tahoma"/>
                <w:sz w:val="18"/>
                <w:szCs w:val="18"/>
                <w:u w:val="single"/>
                <w:lang w:eastAsia="es-MX"/>
              </w:rPr>
            </w:pPr>
            <w:r w:rsidRPr="00683E91">
              <w:rPr>
                <w:rFonts w:ascii="Tahoma" w:hAnsi="Tahoma" w:cs="Tahoma"/>
                <w:sz w:val="18"/>
                <w:szCs w:val="18"/>
              </w:rPr>
              <w:t>Si fuere necesario, el Monitor, mediante el responsable ambiental y/o SySO, deberá dar notificación a protección civil de los daños y de las necesidades de búsqueda y rescate, además solicitar la evacuación médica de los heridos.</w:t>
            </w:r>
          </w:p>
          <w:p w14:paraId="6CA219AD" w14:textId="77777777" w:rsidR="001D5D1D" w:rsidRPr="00683E91" w:rsidRDefault="001D5D1D" w:rsidP="008C1490">
            <w:pPr>
              <w:pStyle w:val="Prrafodelista"/>
              <w:pBdr>
                <w:top w:val="nil"/>
                <w:left w:val="nil"/>
                <w:bottom w:val="nil"/>
                <w:right w:val="nil"/>
                <w:between w:val="nil"/>
              </w:pBdr>
              <w:ind w:left="945"/>
              <w:jc w:val="both"/>
              <w:rPr>
                <w:rFonts w:ascii="Tahoma" w:eastAsia="Tahoma" w:hAnsi="Tahoma" w:cs="Tahoma"/>
                <w:sz w:val="18"/>
                <w:szCs w:val="18"/>
                <w:u w:val="single"/>
                <w:lang w:eastAsia="es-MX"/>
              </w:rPr>
            </w:pPr>
          </w:p>
          <w:p w14:paraId="21BFEAD3" w14:textId="77777777" w:rsidR="001D5D1D" w:rsidRPr="00683E91" w:rsidRDefault="001D5D1D">
            <w:pPr>
              <w:pStyle w:val="Prrafodelista"/>
              <w:numPr>
                <w:ilvl w:val="0"/>
                <w:numId w:val="133"/>
              </w:numPr>
              <w:pBdr>
                <w:top w:val="nil"/>
                <w:left w:val="nil"/>
                <w:bottom w:val="nil"/>
                <w:right w:val="nil"/>
                <w:between w:val="nil"/>
              </w:pBdr>
              <w:contextualSpacing/>
              <w:jc w:val="both"/>
              <w:rPr>
                <w:rFonts w:ascii="Tahoma" w:eastAsia="Tahoma" w:hAnsi="Tahoma" w:cs="Tahoma"/>
                <w:sz w:val="18"/>
                <w:szCs w:val="18"/>
                <w:u w:val="single"/>
                <w:lang w:eastAsia="es-MX"/>
              </w:rPr>
            </w:pPr>
            <w:r w:rsidRPr="00683E91">
              <w:rPr>
                <w:rFonts w:ascii="Tahoma" w:eastAsia="Tahoma" w:hAnsi="Tahoma" w:cs="Tahoma"/>
                <w:sz w:val="18"/>
                <w:szCs w:val="18"/>
                <w:u w:val="single"/>
                <w:lang w:eastAsia="es-MX"/>
              </w:rPr>
              <w:t xml:space="preserve">Inundaciones: </w:t>
            </w:r>
          </w:p>
          <w:p w14:paraId="5AA0668F" w14:textId="77777777" w:rsidR="001D5D1D" w:rsidRPr="00683E91" w:rsidRDefault="001D5D1D">
            <w:pPr>
              <w:numPr>
                <w:ilvl w:val="0"/>
                <w:numId w:val="179"/>
              </w:numPr>
              <w:pBdr>
                <w:top w:val="nil"/>
                <w:left w:val="nil"/>
                <w:bottom w:val="nil"/>
                <w:right w:val="nil"/>
                <w:between w:val="nil"/>
              </w:pBdr>
              <w:jc w:val="both"/>
              <w:rPr>
                <w:rFonts w:ascii="Tahoma" w:eastAsia="Tahoma" w:hAnsi="Tahoma" w:cs="Tahoma"/>
                <w:color w:val="000000"/>
                <w:sz w:val="18"/>
                <w:szCs w:val="18"/>
                <w:lang w:eastAsia="es-MX"/>
              </w:rPr>
            </w:pPr>
            <w:r w:rsidRPr="00683E91">
              <w:rPr>
                <w:rFonts w:ascii="Tahoma" w:eastAsia="Tahoma" w:hAnsi="Tahoma" w:cs="Tahoma"/>
                <w:color w:val="000000"/>
                <w:sz w:val="18"/>
                <w:szCs w:val="18"/>
                <w:lang w:eastAsia="es-MX"/>
              </w:rPr>
              <w:t>Identificar áreas de impacto de las inundaciones/desbordes de ríos.</w:t>
            </w:r>
          </w:p>
          <w:p w14:paraId="568B67D8" w14:textId="77777777" w:rsidR="001D5D1D" w:rsidRPr="00683E91" w:rsidRDefault="001D5D1D">
            <w:pPr>
              <w:numPr>
                <w:ilvl w:val="0"/>
                <w:numId w:val="179"/>
              </w:numPr>
              <w:pBdr>
                <w:top w:val="nil"/>
                <w:left w:val="nil"/>
                <w:bottom w:val="nil"/>
                <w:right w:val="nil"/>
                <w:between w:val="nil"/>
              </w:pBdr>
              <w:jc w:val="both"/>
              <w:rPr>
                <w:rFonts w:ascii="Tahoma" w:eastAsia="Tahoma" w:hAnsi="Tahoma" w:cs="Tahoma"/>
                <w:color w:val="000000"/>
                <w:sz w:val="18"/>
                <w:szCs w:val="18"/>
                <w:lang w:eastAsia="es-MX"/>
              </w:rPr>
            </w:pPr>
            <w:r w:rsidRPr="00683E91">
              <w:rPr>
                <w:rFonts w:ascii="Tahoma" w:eastAsia="Tahoma" w:hAnsi="Tahoma" w:cs="Tahoma"/>
                <w:color w:val="000000"/>
                <w:sz w:val="18"/>
                <w:szCs w:val="18"/>
                <w:lang w:eastAsia="es-MX"/>
              </w:rPr>
              <w:t>Se debe contar con lugares de evacuación.</w:t>
            </w:r>
          </w:p>
          <w:p w14:paraId="3D1BB8E3" w14:textId="77777777" w:rsidR="001D5D1D" w:rsidRPr="00683E91" w:rsidRDefault="001D5D1D">
            <w:pPr>
              <w:numPr>
                <w:ilvl w:val="0"/>
                <w:numId w:val="179"/>
              </w:numPr>
              <w:pBdr>
                <w:top w:val="nil"/>
                <w:left w:val="nil"/>
                <w:bottom w:val="nil"/>
                <w:right w:val="nil"/>
                <w:between w:val="nil"/>
              </w:pBdr>
              <w:jc w:val="both"/>
              <w:rPr>
                <w:rFonts w:ascii="Tahoma" w:eastAsia="Tahoma" w:hAnsi="Tahoma" w:cs="Tahoma"/>
                <w:color w:val="000000"/>
                <w:sz w:val="18"/>
                <w:szCs w:val="18"/>
                <w:lang w:eastAsia="es-MX"/>
              </w:rPr>
            </w:pPr>
            <w:r w:rsidRPr="00683E91">
              <w:rPr>
                <w:rFonts w:ascii="Tahoma" w:eastAsia="Tahoma" w:hAnsi="Tahoma" w:cs="Tahoma"/>
                <w:color w:val="000000"/>
                <w:sz w:val="18"/>
                <w:szCs w:val="18"/>
                <w:lang w:eastAsia="es-MX"/>
              </w:rPr>
              <w:t>Almacenamiento seguro de materiales y equipos en zonas elevadas, lejos de posibles flujos de agua.</w:t>
            </w:r>
          </w:p>
          <w:p w14:paraId="6B90BA1F" w14:textId="77777777" w:rsidR="001D5D1D" w:rsidRPr="00683E91" w:rsidRDefault="001D5D1D">
            <w:pPr>
              <w:numPr>
                <w:ilvl w:val="0"/>
                <w:numId w:val="179"/>
              </w:numPr>
              <w:pBdr>
                <w:top w:val="nil"/>
                <w:left w:val="nil"/>
                <w:bottom w:val="nil"/>
                <w:right w:val="nil"/>
                <w:between w:val="nil"/>
              </w:pBdr>
              <w:jc w:val="both"/>
              <w:rPr>
                <w:rFonts w:ascii="Tahoma" w:eastAsia="Tahoma" w:hAnsi="Tahoma" w:cs="Tahoma"/>
                <w:color w:val="000000"/>
                <w:sz w:val="18"/>
                <w:szCs w:val="18"/>
                <w:lang w:eastAsia="es-MX"/>
              </w:rPr>
            </w:pPr>
            <w:r w:rsidRPr="00683E91">
              <w:rPr>
                <w:rFonts w:ascii="Tahoma" w:eastAsia="Tahoma" w:hAnsi="Tahoma" w:cs="Tahoma"/>
                <w:color w:val="000000"/>
                <w:sz w:val="18"/>
                <w:szCs w:val="18"/>
                <w:lang w:eastAsia="es-MX"/>
              </w:rPr>
              <w:t>Implementación de un sistema de alerta temprana con alarmas audibles y protocolos de evacuación claros.</w:t>
            </w:r>
          </w:p>
          <w:p w14:paraId="2A41396A" w14:textId="77777777" w:rsidR="001D5D1D" w:rsidRPr="00683E91" w:rsidRDefault="001D5D1D" w:rsidP="008C1490">
            <w:pPr>
              <w:pBdr>
                <w:top w:val="nil"/>
                <w:left w:val="nil"/>
                <w:bottom w:val="nil"/>
                <w:right w:val="nil"/>
                <w:between w:val="nil"/>
              </w:pBdr>
              <w:ind w:left="601"/>
              <w:jc w:val="both"/>
              <w:rPr>
                <w:rFonts w:ascii="Tahoma" w:eastAsia="Tahoma" w:hAnsi="Tahoma" w:cs="Tahoma"/>
                <w:color w:val="000000"/>
                <w:sz w:val="18"/>
                <w:szCs w:val="18"/>
                <w:lang w:eastAsia="es-MX"/>
              </w:rPr>
            </w:pPr>
          </w:p>
          <w:p w14:paraId="23445E9E" w14:textId="77777777" w:rsidR="001D5D1D" w:rsidRPr="00683E91" w:rsidRDefault="001D5D1D" w:rsidP="008C1490">
            <w:pPr>
              <w:pBdr>
                <w:top w:val="nil"/>
                <w:left w:val="nil"/>
                <w:bottom w:val="nil"/>
                <w:right w:val="nil"/>
                <w:between w:val="nil"/>
              </w:pBdr>
              <w:ind w:left="317" w:hanging="284"/>
              <w:jc w:val="both"/>
              <w:rPr>
                <w:rFonts w:ascii="Tahoma" w:eastAsia="Tahoma" w:hAnsi="Tahoma" w:cs="Tahoma"/>
                <w:color w:val="000000"/>
                <w:sz w:val="18"/>
                <w:szCs w:val="18"/>
                <w:lang w:eastAsia="es-MX"/>
              </w:rPr>
            </w:pPr>
            <w:r w:rsidRPr="00683E91">
              <w:rPr>
                <w:rFonts w:ascii="Tahoma" w:eastAsia="Tahoma" w:hAnsi="Tahoma" w:cs="Tahoma"/>
                <w:color w:val="000000"/>
                <w:sz w:val="18"/>
                <w:szCs w:val="18"/>
                <w:lang w:eastAsia="es-MX"/>
              </w:rPr>
              <w:t>f) Procedimiento para atención de lesión, herido por accidente.</w:t>
            </w:r>
          </w:p>
          <w:p w14:paraId="10EE9557" w14:textId="77777777" w:rsidR="001D5D1D" w:rsidRPr="00683E91" w:rsidRDefault="001D5D1D">
            <w:pPr>
              <w:pStyle w:val="Prrafodelista"/>
              <w:numPr>
                <w:ilvl w:val="0"/>
                <w:numId w:val="176"/>
              </w:numPr>
              <w:pBdr>
                <w:top w:val="nil"/>
                <w:left w:val="nil"/>
                <w:bottom w:val="nil"/>
                <w:right w:val="nil"/>
                <w:between w:val="nil"/>
              </w:pBdr>
              <w:ind w:left="601" w:hanging="241"/>
              <w:contextualSpacing/>
              <w:jc w:val="both"/>
              <w:rPr>
                <w:rFonts w:ascii="Tahoma" w:eastAsia="Tahoma" w:hAnsi="Tahoma" w:cs="Tahoma"/>
                <w:color w:val="000000"/>
                <w:sz w:val="18"/>
                <w:szCs w:val="18"/>
                <w:lang w:eastAsia="es-MX"/>
              </w:rPr>
            </w:pPr>
            <w:r w:rsidRPr="00683E91">
              <w:rPr>
                <w:rFonts w:ascii="Tahoma" w:eastAsia="Tahoma" w:hAnsi="Tahoma" w:cs="Tahoma"/>
                <w:color w:val="000000"/>
                <w:sz w:val="18"/>
                <w:szCs w:val="18"/>
                <w:lang w:eastAsia="es-MX"/>
              </w:rPr>
              <w:t>Ubicar botiquines de primeros auxilios tipo "C" en frentes de trabajo, así como en el campamento con inventario revisado quincenalmente por personal.</w:t>
            </w:r>
          </w:p>
          <w:p w14:paraId="2BE3D817" w14:textId="77777777" w:rsidR="001D5D1D" w:rsidRPr="00683E91" w:rsidRDefault="001D5D1D">
            <w:pPr>
              <w:pStyle w:val="Prrafodelista"/>
              <w:numPr>
                <w:ilvl w:val="0"/>
                <w:numId w:val="176"/>
              </w:numPr>
              <w:pBdr>
                <w:top w:val="nil"/>
                <w:left w:val="nil"/>
                <w:bottom w:val="nil"/>
                <w:right w:val="nil"/>
                <w:between w:val="nil"/>
              </w:pBdr>
              <w:ind w:left="601" w:hanging="241"/>
              <w:contextualSpacing/>
              <w:jc w:val="both"/>
              <w:rPr>
                <w:rFonts w:ascii="Tahoma" w:eastAsia="Tahoma" w:hAnsi="Tahoma" w:cs="Tahoma"/>
                <w:color w:val="000000"/>
                <w:sz w:val="18"/>
                <w:szCs w:val="18"/>
                <w:lang w:eastAsia="es-MX"/>
              </w:rPr>
            </w:pPr>
            <w:r w:rsidRPr="00683E91">
              <w:rPr>
                <w:rFonts w:ascii="Tahoma" w:eastAsia="Tahoma" w:hAnsi="Tahoma" w:cs="Tahoma"/>
                <w:color w:val="000000"/>
                <w:sz w:val="18"/>
                <w:szCs w:val="18"/>
                <w:lang w:eastAsia="es-MX"/>
              </w:rPr>
              <w:t>Establecer convenio con centros médicos para traslados prioritarios incluyendo rutas predefinidas y puntos de encuentro</w:t>
            </w:r>
          </w:p>
          <w:p w14:paraId="5EE5A7A5" w14:textId="77777777" w:rsidR="001D5D1D" w:rsidRPr="00683E91" w:rsidRDefault="001D5D1D">
            <w:pPr>
              <w:pStyle w:val="Prrafodelista"/>
              <w:numPr>
                <w:ilvl w:val="0"/>
                <w:numId w:val="176"/>
              </w:numPr>
              <w:pBdr>
                <w:top w:val="nil"/>
                <w:left w:val="nil"/>
                <w:bottom w:val="nil"/>
                <w:right w:val="nil"/>
                <w:between w:val="nil"/>
              </w:pBdr>
              <w:ind w:left="601" w:hanging="241"/>
              <w:contextualSpacing/>
              <w:jc w:val="both"/>
              <w:rPr>
                <w:rFonts w:ascii="Tahoma" w:eastAsia="Tahoma" w:hAnsi="Tahoma" w:cs="Tahoma"/>
                <w:color w:val="000000"/>
                <w:sz w:val="18"/>
                <w:szCs w:val="18"/>
                <w:lang w:eastAsia="es-MX"/>
              </w:rPr>
            </w:pPr>
            <w:r w:rsidRPr="00683E91">
              <w:rPr>
                <w:rFonts w:ascii="Tahoma" w:eastAsia="Tahoma" w:hAnsi="Tahoma" w:cs="Tahoma"/>
                <w:color w:val="000000"/>
                <w:sz w:val="18"/>
                <w:szCs w:val="18"/>
                <w:lang w:eastAsia="es-MX"/>
              </w:rPr>
              <w:t>El trabajador o funcionario que detecte o advierta que un trabajador haya sufrido una lesión por accidente dentro del trabajo comunica inmediatamente el Encargado o Supervisor del Trabajo.</w:t>
            </w:r>
          </w:p>
          <w:p w14:paraId="2B5D551C" w14:textId="77777777" w:rsidR="001D5D1D" w:rsidRPr="00683E91" w:rsidRDefault="001D5D1D">
            <w:pPr>
              <w:pStyle w:val="Prrafodelista"/>
              <w:numPr>
                <w:ilvl w:val="0"/>
                <w:numId w:val="176"/>
              </w:numPr>
              <w:pBdr>
                <w:top w:val="nil"/>
                <w:left w:val="nil"/>
                <w:bottom w:val="nil"/>
                <w:right w:val="nil"/>
                <w:between w:val="nil"/>
              </w:pBdr>
              <w:ind w:left="601" w:hanging="241"/>
              <w:contextualSpacing/>
              <w:jc w:val="both"/>
              <w:rPr>
                <w:rFonts w:ascii="Tahoma" w:eastAsia="Tahoma" w:hAnsi="Tahoma" w:cs="Tahoma"/>
                <w:color w:val="000000"/>
                <w:sz w:val="18"/>
                <w:szCs w:val="18"/>
                <w:lang w:eastAsia="es-MX"/>
              </w:rPr>
            </w:pPr>
            <w:r w:rsidRPr="00683E91">
              <w:rPr>
                <w:rFonts w:ascii="Tahoma" w:eastAsia="Tahoma" w:hAnsi="Tahoma" w:cs="Tahoma"/>
                <w:color w:val="000000"/>
                <w:sz w:val="18"/>
                <w:szCs w:val="18"/>
                <w:lang w:eastAsia="es-MX"/>
              </w:rPr>
              <w:t xml:space="preserve">Se debe coordinar acciones de evacuación, atención médica o intervención de bomberos, paramédicos u otros. </w:t>
            </w:r>
          </w:p>
          <w:p w14:paraId="3696E9CA" w14:textId="77777777" w:rsidR="001D5D1D" w:rsidRPr="00683E91" w:rsidRDefault="001D5D1D">
            <w:pPr>
              <w:pStyle w:val="Prrafodelista"/>
              <w:numPr>
                <w:ilvl w:val="0"/>
                <w:numId w:val="176"/>
              </w:numPr>
              <w:pBdr>
                <w:top w:val="nil"/>
                <w:left w:val="nil"/>
                <w:bottom w:val="nil"/>
                <w:right w:val="nil"/>
                <w:between w:val="nil"/>
              </w:pBdr>
              <w:ind w:left="601" w:hanging="241"/>
              <w:contextualSpacing/>
              <w:jc w:val="both"/>
              <w:rPr>
                <w:rFonts w:ascii="Tahoma" w:eastAsia="Tahoma" w:hAnsi="Tahoma" w:cs="Tahoma"/>
                <w:color w:val="000000"/>
                <w:sz w:val="18"/>
                <w:szCs w:val="18"/>
                <w:lang w:eastAsia="es-MX"/>
              </w:rPr>
            </w:pPr>
            <w:r w:rsidRPr="00683E91">
              <w:rPr>
                <w:rFonts w:ascii="Tahoma" w:eastAsia="Tahoma" w:hAnsi="Tahoma" w:cs="Tahoma"/>
                <w:color w:val="000000"/>
                <w:sz w:val="18"/>
                <w:szCs w:val="18"/>
                <w:lang w:eastAsia="es-MX"/>
              </w:rPr>
              <w:t xml:space="preserve">El Encargado o Supervisor de Trabajo solicita inmediatamente la asistencia del responsable de Primeros Auxilios, junto con el Botiquín de Primeros Auxilios. </w:t>
            </w:r>
          </w:p>
          <w:p w14:paraId="5693C352" w14:textId="77777777" w:rsidR="001D5D1D" w:rsidRPr="00683E91" w:rsidRDefault="001D5D1D">
            <w:pPr>
              <w:pStyle w:val="Prrafodelista"/>
              <w:numPr>
                <w:ilvl w:val="0"/>
                <w:numId w:val="176"/>
              </w:numPr>
              <w:pBdr>
                <w:top w:val="nil"/>
                <w:left w:val="nil"/>
                <w:bottom w:val="nil"/>
                <w:right w:val="nil"/>
                <w:between w:val="nil"/>
              </w:pBdr>
              <w:ind w:left="601" w:hanging="241"/>
              <w:contextualSpacing/>
              <w:jc w:val="both"/>
              <w:rPr>
                <w:rFonts w:ascii="Tahoma" w:eastAsia="Tahoma" w:hAnsi="Tahoma" w:cs="Tahoma"/>
                <w:color w:val="000000"/>
                <w:sz w:val="18"/>
                <w:szCs w:val="18"/>
                <w:lang w:eastAsia="es-MX"/>
              </w:rPr>
            </w:pPr>
            <w:r w:rsidRPr="00683E91">
              <w:rPr>
                <w:rFonts w:ascii="Tahoma" w:eastAsia="Tahoma" w:hAnsi="Tahoma" w:cs="Tahoma"/>
                <w:color w:val="000000"/>
                <w:sz w:val="18"/>
                <w:szCs w:val="18"/>
                <w:lang w:eastAsia="es-MX"/>
              </w:rPr>
              <w:t xml:space="preserve">En caso de que la lesión pueda atenderse en terreno con los medios del Botiquín, se procede a auxiliar al accidentado. </w:t>
            </w:r>
          </w:p>
          <w:p w14:paraId="7DB911ED" w14:textId="77777777" w:rsidR="001D5D1D" w:rsidRPr="00683E91" w:rsidRDefault="001D5D1D">
            <w:pPr>
              <w:pStyle w:val="Prrafodelista"/>
              <w:numPr>
                <w:ilvl w:val="0"/>
                <w:numId w:val="176"/>
              </w:numPr>
              <w:pBdr>
                <w:top w:val="nil"/>
                <w:left w:val="nil"/>
                <w:bottom w:val="nil"/>
                <w:right w:val="nil"/>
                <w:between w:val="nil"/>
              </w:pBdr>
              <w:ind w:left="601" w:hanging="241"/>
              <w:contextualSpacing/>
              <w:jc w:val="both"/>
              <w:rPr>
                <w:rFonts w:ascii="Tahoma" w:eastAsia="Tahoma" w:hAnsi="Tahoma" w:cs="Tahoma"/>
                <w:color w:val="000000"/>
                <w:sz w:val="18"/>
                <w:szCs w:val="18"/>
                <w:lang w:eastAsia="es-MX"/>
              </w:rPr>
            </w:pPr>
            <w:r w:rsidRPr="00683E91">
              <w:rPr>
                <w:rFonts w:ascii="Tahoma" w:eastAsia="Tahoma" w:hAnsi="Tahoma" w:cs="Tahoma"/>
                <w:color w:val="000000"/>
                <w:sz w:val="18"/>
                <w:szCs w:val="18"/>
                <w:lang w:eastAsia="es-MX"/>
              </w:rPr>
              <w:t xml:space="preserve">En caso de que el accidentado requiera de socorro, atención y auxilio especializado, que sobrepase las capacidades de primeros auxilios en terreno, el Encargado o Supervisor del Trabajo activa el llamado de emergencia solicitando una ambulancia o los servicios externos de emergencia que correspondan. </w:t>
            </w:r>
          </w:p>
          <w:p w14:paraId="3FF1BBF1" w14:textId="77777777" w:rsidR="001D5D1D" w:rsidRPr="00683E91" w:rsidRDefault="001D5D1D" w:rsidP="008C1490">
            <w:pPr>
              <w:pBdr>
                <w:top w:val="nil"/>
                <w:left w:val="nil"/>
                <w:bottom w:val="nil"/>
                <w:right w:val="nil"/>
                <w:between w:val="nil"/>
              </w:pBdr>
              <w:ind w:left="360"/>
              <w:jc w:val="both"/>
              <w:rPr>
                <w:rFonts w:ascii="Tahoma" w:eastAsia="Tahoma" w:hAnsi="Tahoma" w:cs="Tahoma"/>
                <w:color w:val="000000"/>
                <w:sz w:val="18"/>
                <w:szCs w:val="18"/>
                <w:lang w:eastAsia="es-MX"/>
              </w:rPr>
            </w:pPr>
          </w:p>
          <w:p w14:paraId="37C3D65B" w14:textId="77777777" w:rsidR="001D5D1D" w:rsidRPr="00683E91" w:rsidRDefault="001D5D1D">
            <w:pPr>
              <w:pStyle w:val="Prrafodelista"/>
              <w:numPr>
                <w:ilvl w:val="0"/>
                <w:numId w:val="177"/>
              </w:numPr>
              <w:ind w:left="459" w:hanging="426"/>
              <w:contextualSpacing/>
              <w:rPr>
                <w:rFonts w:ascii="Tahoma" w:hAnsi="Tahoma" w:cs="Tahoma"/>
                <w:sz w:val="18"/>
                <w:szCs w:val="18"/>
                <w:lang w:eastAsia="es-MX"/>
              </w:rPr>
            </w:pPr>
            <w:r w:rsidRPr="00683E91">
              <w:rPr>
                <w:rFonts w:ascii="Tahoma" w:hAnsi="Tahoma" w:cs="Tahoma"/>
                <w:sz w:val="18"/>
                <w:szCs w:val="18"/>
                <w:lang w:eastAsia="es-MX"/>
              </w:rPr>
              <w:t xml:space="preserve">Planificación de mecanismos de respuesta ante disturbios sociales en el sitio de emplazamiento </w:t>
            </w:r>
          </w:p>
          <w:p w14:paraId="6F0337AC" w14:textId="77777777" w:rsidR="001D5D1D" w:rsidRPr="00683E91" w:rsidRDefault="001D5D1D">
            <w:pPr>
              <w:pStyle w:val="Prrafodelista"/>
              <w:numPr>
                <w:ilvl w:val="0"/>
                <w:numId w:val="178"/>
              </w:numPr>
              <w:pBdr>
                <w:top w:val="nil"/>
                <w:left w:val="nil"/>
                <w:bottom w:val="nil"/>
                <w:right w:val="nil"/>
                <w:between w:val="nil"/>
              </w:pBdr>
              <w:ind w:left="601" w:hanging="284"/>
              <w:contextualSpacing/>
              <w:jc w:val="both"/>
              <w:rPr>
                <w:rFonts w:ascii="Tahoma" w:eastAsia="Tahoma" w:hAnsi="Tahoma" w:cs="Tahoma"/>
                <w:color w:val="000000"/>
                <w:sz w:val="18"/>
                <w:szCs w:val="18"/>
                <w:lang w:eastAsia="es-MX"/>
              </w:rPr>
            </w:pPr>
            <w:r w:rsidRPr="00683E91">
              <w:rPr>
                <w:rFonts w:ascii="Tahoma" w:eastAsia="Tahoma" w:hAnsi="Tahoma" w:cs="Tahoma"/>
                <w:color w:val="000000"/>
                <w:sz w:val="18"/>
                <w:szCs w:val="18"/>
                <w:lang w:eastAsia="es-MX"/>
              </w:rPr>
              <w:t>Designar un equipo de mediación conformado por supervisores y representantes comunitarios para el diálogo preventivo.</w:t>
            </w:r>
          </w:p>
          <w:p w14:paraId="697BC0C9" w14:textId="77777777" w:rsidR="001D5D1D" w:rsidRPr="00683E91" w:rsidRDefault="001D5D1D" w:rsidP="008C1490">
            <w:pPr>
              <w:pBdr>
                <w:top w:val="nil"/>
                <w:left w:val="nil"/>
                <w:bottom w:val="nil"/>
                <w:right w:val="nil"/>
                <w:between w:val="nil"/>
              </w:pBdr>
              <w:ind w:left="360"/>
              <w:jc w:val="both"/>
              <w:rPr>
                <w:rFonts w:ascii="Tahoma" w:eastAsia="Tahoma" w:hAnsi="Tahoma" w:cs="Tahoma"/>
                <w:color w:val="000000"/>
                <w:sz w:val="18"/>
                <w:szCs w:val="18"/>
                <w:lang w:eastAsia="es-MX"/>
              </w:rPr>
            </w:pPr>
          </w:p>
          <w:p w14:paraId="4B9FD03C" w14:textId="77777777" w:rsidR="001D5D1D" w:rsidRPr="00683E91" w:rsidRDefault="001D5D1D" w:rsidP="008C1490">
            <w:pPr>
              <w:pBdr>
                <w:top w:val="nil"/>
                <w:left w:val="nil"/>
                <w:bottom w:val="nil"/>
                <w:right w:val="nil"/>
                <w:between w:val="nil"/>
              </w:pBdr>
              <w:rPr>
                <w:rFonts w:ascii="Tahoma" w:eastAsia="Tahoma" w:hAnsi="Tahoma" w:cs="Tahoma"/>
                <w:b/>
                <w:bCs/>
                <w:color w:val="000000"/>
                <w:sz w:val="18"/>
                <w:szCs w:val="18"/>
                <w:lang w:eastAsia="es-MX"/>
              </w:rPr>
            </w:pPr>
            <w:r w:rsidRPr="00683E91">
              <w:rPr>
                <w:rFonts w:ascii="Tahoma" w:eastAsia="Tahoma" w:hAnsi="Tahoma" w:cs="Tahoma"/>
                <w:b/>
                <w:bCs/>
                <w:color w:val="000000"/>
                <w:sz w:val="18"/>
                <w:szCs w:val="18"/>
                <w:lang w:eastAsia="es-MX"/>
              </w:rPr>
              <w:t>Medios de Verificación del Plan de respuesta a emergencias y contingencias:</w:t>
            </w:r>
          </w:p>
          <w:p w14:paraId="4D04793E" w14:textId="77777777" w:rsidR="001D5D1D" w:rsidRPr="00683E91" w:rsidRDefault="001D5D1D">
            <w:pPr>
              <w:pStyle w:val="Prrafodelista"/>
              <w:numPr>
                <w:ilvl w:val="0"/>
                <w:numId w:val="170"/>
              </w:numPr>
              <w:pBdr>
                <w:top w:val="nil"/>
                <w:left w:val="nil"/>
                <w:bottom w:val="nil"/>
                <w:right w:val="nil"/>
                <w:between w:val="nil"/>
              </w:pBdr>
              <w:ind w:left="317" w:hanging="142"/>
              <w:contextualSpacing/>
              <w:jc w:val="both"/>
              <w:rPr>
                <w:rFonts w:ascii="Tahoma" w:eastAsia="Tahoma" w:hAnsi="Tahoma" w:cs="Tahoma"/>
                <w:color w:val="000000"/>
                <w:sz w:val="18"/>
                <w:szCs w:val="18"/>
                <w:lang w:eastAsia="es-MX"/>
              </w:rPr>
            </w:pPr>
            <w:r w:rsidRPr="00683E91">
              <w:rPr>
                <w:rFonts w:ascii="Tahoma" w:eastAsia="Tahoma" w:hAnsi="Tahoma" w:cs="Tahoma"/>
                <w:color w:val="000000"/>
                <w:sz w:val="18"/>
                <w:szCs w:val="18"/>
                <w:lang w:eastAsia="es-MX"/>
              </w:rPr>
              <w:t xml:space="preserve">Existencia de Equipos de combate contra incendios </w:t>
            </w:r>
            <w:r w:rsidRPr="00683E91">
              <w:rPr>
                <w:rFonts w:ascii="Tahoma" w:eastAsia="Tahoma" w:hAnsi="Tahoma" w:cs="Tahoma"/>
                <w:i/>
                <w:iCs/>
                <w:color w:val="000000"/>
                <w:sz w:val="18"/>
                <w:szCs w:val="18"/>
                <w:lang w:eastAsia="es-MX"/>
              </w:rPr>
              <w:t>(Extintores, batefuegos),</w:t>
            </w:r>
            <w:r w:rsidRPr="00683E91">
              <w:rPr>
                <w:rFonts w:ascii="Tahoma" w:eastAsia="Tahoma" w:hAnsi="Tahoma" w:cs="Tahoma"/>
                <w:color w:val="000000"/>
                <w:sz w:val="18"/>
                <w:szCs w:val="18"/>
                <w:lang w:eastAsia="es-MX"/>
              </w:rPr>
              <w:t xml:space="preserve"> Equipos de Comunicación </w:t>
            </w:r>
            <w:r w:rsidRPr="00683E91">
              <w:rPr>
                <w:rFonts w:ascii="Tahoma" w:eastAsia="Tahoma" w:hAnsi="Tahoma" w:cs="Tahoma"/>
                <w:i/>
                <w:iCs/>
                <w:color w:val="000000"/>
                <w:sz w:val="18"/>
                <w:szCs w:val="18"/>
                <w:lang w:eastAsia="es-MX"/>
              </w:rPr>
              <w:t>(Handys),</w:t>
            </w:r>
            <w:r w:rsidRPr="00683E91">
              <w:rPr>
                <w:rFonts w:ascii="Tahoma" w:eastAsia="Tahoma" w:hAnsi="Tahoma" w:cs="Tahoma"/>
                <w:color w:val="000000"/>
                <w:sz w:val="18"/>
                <w:szCs w:val="18"/>
                <w:lang w:eastAsia="es-MX"/>
              </w:rPr>
              <w:t xml:space="preserve"> Equipos de Atención </w:t>
            </w:r>
            <w:r w:rsidRPr="00683E91">
              <w:rPr>
                <w:rFonts w:ascii="Tahoma" w:eastAsia="Tahoma" w:hAnsi="Tahoma" w:cs="Tahoma"/>
                <w:i/>
                <w:iCs/>
                <w:color w:val="000000"/>
                <w:sz w:val="18"/>
                <w:szCs w:val="18"/>
                <w:lang w:eastAsia="es-MX"/>
              </w:rPr>
              <w:t xml:space="preserve">(Botiquín de Primeros Auxilios “con insumos vigentes”, camillas, inmovilizadores); </w:t>
            </w:r>
            <w:r w:rsidRPr="00683E91">
              <w:rPr>
                <w:rFonts w:ascii="Tahoma" w:eastAsia="Tahoma" w:hAnsi="Tahoma" w:cs="Tahoma"/>
                <w:color w:val="000000"/>
                <w:sz w:val="18"/>
                <w:szCs w:val="18"/>
                <w:lang w:eastAsia="es-MX"/>
              </w:rPr>
              <w:t>mismas deben estar disponibles en los frentes de trabajo y campamento; dicha situación se respaldará con registro fotográfico y respaldo de mantenimiento de extintores, así como respaldos de reposición de insumos en caso de botiquín de primeros auxilios.</w:t>
            </w:r>
          </w:p>
          <w:p w14:paraId="3FAC2B7F" w14:textId="77777777" w:rsidR="001D5D1D" w:rsidRPr="00683E91" w:rsidRDefault="001D5D1D">
            <w:pPr>
              <w:pStyle w:val="Prrafodelista"/>
              <w:numPr>
                <w:ilvl w:val="0"/>
                <w:numId w:val="170"/>
              </w:numPr>
              <w:pBdr>
                <w:top w:val="nil"/>
                <w:left w:val="nil"/>
                <w:bottom w:val="nil"/>
                <w:right w:val="nil"/>
                <w:between w:val="nil"/>
              </w:pBdr>
              <w:ind w:left="317" w:hanging="142"/>
              <w:contextualSpacing/>
              <w:jc w:val="both"/>
              <w:rPr>
                <w:rFonts w:ascii="Tahoma" w:eastAsia="Tahoma" w:hAnsi="Tahoma" w:cs="Tahoma"/>
                <w:color w:val="000000"/>
                <w:sz w:val="18"/>
                <w:szCs w:val="18"/>
                <w:lang w:eastAsia="es-MX"/>
              </w:rPr>
            </w:pPr>
            <w:r w:rsidRPr="00683E91">
              <w:rPr>
                <w:rFonts w:ascii="Tahoma" w:eastAsia="Tahoma" w:hAnsi="Tahoma" w:cs="Tahoma"/>
                <w:color w:val="000000"/>
                <w:sz w:val="18"/>
                <w:szCs w:val="18"/>
                <w:lang w:eastAsia="es-MX"/>
              </w:rPr>
              <w:t>Existencia de señalizaciones de emergencia.</w:t>
            </w:r>
          </w:p>
          <w:p w14:paraId="4B0D7729" w14:textId="77777777" w:rsidR="001D5D1D" w:rsidRPr="00683E91" w:rsidRDefault="001D5D1D">
            <w:pPr>
              <w:pStyle w:val="Prrafodelista"/>
              <w:numPr>
                <w:ilvl w:val="0"/>
                <w:numId w:val="170"/>
              </w:numPr>
              <w:pBdr>
                <w:top w:val="nil"/>
                <w:left w:val="nil"/>
                <w:bottom w:val="nil"/>
                <w:right w:val="nil"/>
                <w:between w:val="nil"/>
              </w:pBdr>
              <w:ind w:left="317" w:hanging="142"/>
              <w:contextualSpacing/>
              <w:jc w:val="both"/>
              <w:rPr>
                <w:rFonts w:ascii="Tahoma" w:eastAsia="Tahoma" w:hAnsi="Tahoma" w:cs="Tahoma"/>
                <w:color w:val="000000"/>
                <w:sz w:val="18"/>
                <w:szCs w:val="18"/>
                <w:lang w:eastAsia="es-MX"/>
              </w:rPr>
            </w:pPr>
            <w:r w:rsidRPr="00683E91">
              <w:rPr>
                <w:rFonts w:ascii="Tahoma" w:eastAsia="Tahoma" w:hAnsi="Tahoma" w:cs="Tahoma"/>
                <w:color w:val="000000"/>
                <w:sz w:val="18"/>
                <w:szCs w:val="18"/>
                <w:lang w:eastAsia="es-MX"/>
              </w:rPr>
              <w:t>Informes técnicos de simulacros y capacitaciones, con registro de asistencia y fotográfico.</w:t>
            </w:r>
          </w:p>
          <w:p w14:paraId="5EA1396F" w14:textId="77777777" w:rsidR="001D5D1D" w:rsidRPr="00683E91" w:rsidRDefault="001D5D1D">
            <w:pPr>
              <w:pStyle w:val="Prrafodelista"/>
              <w:numPr>
                <w:ilvl w:val="0"/>
                <w:numId w:val="170"/>
              </w:numPr>
              <w:pBdr>
                <w:top w:val="nil"/>
                <w:left w:val="nil"/>
                <w:bottom w:val="nil"/>
                <w:right w:val="nil"/>
                <w:between w:val="nil"/>
              </w:pBdr>
              <w:spacing w:line="276" w:lineRule="auto"/>
              <w:ind w:left="317" w:hanging="142"/>
              <w:contextualSpacing/>
              <w:jc w:val="both"/>
              <w:rPr>
                <w:rFonts w:ascii="Tahoma" w:hAnsi="Tahoma" w:cs="Tahoma"/>
                <w:sz w:val="18"/>
                <w:szCs w:val="18"/>
              </w:rPr>
            </w:pPr>
            <w:r w:rsidRPr="00683E91">
              <w:rPr>
                <w:rFonts w:ascii="Tahoma" w:eastAsia="Tahoma" w:hAnsi="Tahoma" w:cs="Tahoma"/>
                <w:color w:val="000000"/>
                <w:sz w:val="18"/>
                <w:szCs w:val="18"/>
                <w:lang w:eastAsia="es-MX"/>
              </w:rPr>
              <w:lastRenderedPageBreak/>
              <w:t>Actas de inspección firmadas por la Supervisión.</w:t>
            </w:r>
          </w:p>
        </w:tc>
      </w:tr>
      <w:tr w:rsidR="001D5D1D" w:rsidRPr="00683E91" w14:paraId="7D30FB75" w14:textId="77777777" w:rsidTr="008C1490">
        <w:trPr>
          <w:jc w:val="right"/>
        </w:trPr>
        <w:tc>
          <w:tcPr>
            <w:tcW w:w="879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03505EC"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lastRenderedPageBreak/>
              <w:t>Responsables institucionales para la atención de emergencias por acoso, abuso sexual o violencia</w:t>
            </w:r>
          </w:p>
        </w:tc>
      </w:tr>
      <w:tr w:rsidR="001D5D1D" w:rsidRPr="00683E91" w14:paraId="0DCA4BE8" w14:textId="77777777" w:rsidTr="008C1490">
        <w:trPr>
          <w:jc w:val="right"/>
        </w:trPr>
        <w:tc>
          <w:tcPr>
            <w:tcW w:w="8793" w:type="dxa"/>
            <w:tcBorders>
              <w:top w:val="single" w:sz="4" w:space="0" w:color="000000"/>
              <w:left w:val="single" w:sz="4" w:space="0" w:color="000000"/>
              <w:bottom w:val="single" w:sz="4" w:space="0" w:color="000000"/>
              <w:right w:val="single" w:sz="4" w:space="0" w:color="000000"/>
            </w:tcBorders>
            <w:vAlign w:val="center"/>
            <w:hideMark/>
          </w:tcPr>
          <w:p w14:paraId="5B2BB7B4" w14:textId="77777777" w:rsidR="001D5D1D" w:rsidRPr="00683E91" w:rsidRDefault="001D5D1D" w:rsidP="008C1490">
            <w:pPr>
              <w:jc w:val="both"/>
              <w:rPr>
                <w:rFonts w:ascii="Tahoma" w:eastAsia="Times New Roman" w:hAnsi="Tahoma" w:cs="Tahoma"/>
                <w:color w:val="000000"/>
                <w:sz w:val="18"/>
                <w:szCs w:val="18"/>
                <w:lang w:eastAsia="es-MX"/>
              </w:rPr>
            </w:pPr>
            <w:r w:rsidRPr="00683E91">
              <w:rPr>
                <w:rFonts w:ascii="Tahoma" w:eastAsia="Times New Roman" w:hAnsi="Tahoma" w:cs="Tahoma"/>
                <w:color w:val="000000"/>
                <w:sz w:val="18"/>
                <w:szCs w:val="18"/>
                <w:lang w:eastAsia="es-MX"/>
              </w:rPr>
              <w:t>La responsabilidad de implementación del Plan corresponde a la empresa contratista y el Supervisor estará a cargo de verificar la correcta implementación.</w:t>
            </w:r>
          </w:p>
          <w:p w14:paraId="37336C80" w14:textId="77777777" w:rsidR="001D5D1D" w:rsidRPr="00683E91" w:rsidRDefault="001D5D1D" w:rsidP="008C1490">
            <w:pPr>
              <w:jc w:val="both"/>
              <w:rPr>
                <w:rFonts w:ascii="Tahoma" w:eastAsia="Times New Roman" w:hAnsi="Tahoma" w:cs="Tahoma"/>
                <w:color w:val="000000"/>
                <w:sz w:val="18"/>
                <w:szCs w:val="18"/>
                <w:lang w:eastAsia="es-MX"/>
              </w:rPr>
            </w:pPr>
          </w:p>
          <w:p w14:paraId="4AD64ADC" w14:textId="77777777" w:rsidR="001D5D1D" w:rsidRPr="00683E91" w:rsidRDefault="001D5D1D" w:rsidP="008C1490">
            <w:pPr>
              <w:jc w:val="both"/>
              <w:rPr>
                <w:rFonts w:ascii="Tahoma" w:eastAsia="Times New Roman" w:hAnsi="Tahoma" w:cs="Tahoma"/>
                <w:sz w:val="18"/>
                <w:szCs w:val="18"/>
                <w:lang w:eastAsia="es-MX"/>
              </w:rPr>
            </w:pPr>
            <w:r w:rsidRPr="00683E91">
              <w:rPr>
                <w:rFonts w:ascii="Tahoma" w:eastAsia="Times New Roman" w:hAnsi="Tahoma" w:cs="Tahoma"/>
                <w:sz w:val="18"/>
                <w:szCs w:val="18"/>
                <w:lang w:eastAsia="es-MX"/>
              </w:rPr>
              <w:t>Para el cumplimiento de este lineamiento, el Contratista contará con un </w:t>
            </w:r>
            <w:r w:rsidRPr="00683E91">
              <w:rPr>
                <w:rFonts w:ascii="Tahoma" w:eastAsia="Times New Roman" w:hAnsi="Tahoma" w:cs="Tahoma"/>
                <w:color w:val="000000"/>
                <w:sz w:val="18"/>
                <w:szCs w:val="18"/>
                <w:lang w:eastAsia="es-MX"/>
              </w:rPr>
              <w:t>responsable Ambiental y SySO</w:t>
            </w:r>
            <w:r w:rsidRPr="00683E91">
              <w:rPr>
                <w:rFonts w:ascii="Tahoma" w:eastAsia="Times New Roman" w:hAnsi="Tahoma" w:cs="Tahoma"/>
                <w:sz w:val="18"/>
                <w:szCs w:val="18"/>
                <w:lang w:eastAsia="es-MX"/>
              </w:rPr>
              <w:t>, quien deberá permanecer en el sitio de las obras de forma permanente. Asimismo, la empresa mantendrá actualizada toda la documentación de respaldo que acredite la ejecución del presente plan, con el fin de ser presentada ante las instancias solicitantes o las Autoridades Competentes.</w:t>
            </w:r>
          </w:p>
          <w:p w14:paraId="1A02A407" w14:textId="77777777" w:rsidR="001D5D1D" w:rsidRPr="00683E91" w:rsidRDefault="001D5D1D" w:rsidP="008C1490">
            <w:pPr>
              <w:jc w:val="both"/>
              <w:rPr>
                <w:rFonts w:ascii="Tahoma" w:eastAsia="Times New Roman" w:hAnsi="Tahoma" w:cs="Tahoma"/>
                <w:sz w:val="18"/>
                <w:szCs w:val="18"/>
                <w:lang w:eastAsia="es-MX"/>
              </w:rPr>
            </w:pPr>
          </w:p>
          <w:p w14:paraId="725B6CAB" w14:textId="77777777" w:rsidR="001D5D1D" w:rsidRPr="00683E91" w:rsidRDefault="001D5D1D" w:rsidP="008C1490">
            <w:pPr>
              <w:jc w:val="both"/>
              <w:rPr>
                <w:rFonts w:ascii="Tahoma" w:eastAsia="Times New Roman" w:hAnsi="Tahoma" w:cs="Tahoma"/>
                <w:color w:val="000000"/>
                <w:sz w:val="18"/>
                <w:szCs w:val="18"/>
                <w:lang w:eastAsia="es-MX"/>
              </w:rPr>
            </w:pPr>
            <w:r w:rsidRPr="00683E91">
              <w:rPr>
                <w:rFonts w:ascii="Tahoma" w:eastAsia="Times New Roman" w:hAnsi="Tahoma" w:cs="Tahoma"/>
                <w:color w:val="000000"/>
                <w:sz w:val="18"/>
                <w:szCs w:val="18"/>
                <w:lang w:eastAsia="es-MX"/>
              </w:rPr>
              <w:t>La UEP/ENDE IDRT III, será responsable de seguimiento y monitoreo a la supervisora, y reporta informes de cumplimiento a requerimiento a PEVD, y al Banco Mundial de manera semestral o a requerimiento.</w:t>
            </w:r>
          </w:p>
          <w:p w14:paraId="3864CAF1" w14:textId="77777777" w:rsidR="001D5D1D" w:rsidRPr="00683E91" w:rsidRDefault="001D5D1D" w:rsidP="008C1490">
            <w:pPr>
              <w:widowControl w:val="0"/>
              <w:autoSpaceDE w:val="0"/>
              <w:autoSpaceDN w:val="0"/>
              <w:adjustRightInd w:val="0"/>
              <w:jc w:val="both"/>
              <w:rPr>
                <w:rFonts w:ascii="Tahoma" w:hAnsi="Tahoma" w:cs="Tahoma"/>
                <w:sz w:val="18"/>
                <w:szCs w:val="18"/>
              </w:rPr>
            </w:pPr>
          </w:p>
        </w:tc>
      </w:tr>
    </w:tbl>
    <w:p w14:paraId="24CEBA48"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b/>
          <w:bCs/>
          <w:sz w:val="20"/>
          <w:szCs w:val="20"/>
        </w:rPr>
      </w:pPr>
    </w:p>
    <w:p w14:paraId="29CD1C12"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b/>
          <w:bCs/>
          <w:sz w:val="20"/>
          <w:szCs w:val="20"/>
        </w:rPr>
      </w:pPr>
      <w:r w:rsidRPr="00683E91">
        <w:rPr>
          <w:rFonts w:ascii="Tahoma" w:hAnsi="Tahoma" w:cs="Tahoma"/>
          <w:b/>
          <w:bCs/>
          <w:sz w:val="20"/>
          <w:szCs w:val="20"/>
        </w:rPr>
        <w:t>Lineamiento del Plan de Seguridad Industrial y Salud Ocupacional</w:t>
      </w:r>
    </w:p>
    <w:tbl>
      <w:tblPr>
        <w:tblStyle w:val="Tablaconcuadrcula"/>
        <w:tblW w:w="8842" w:type="dxa"/>
        <w:jc w:val="right"/>
        <w:tblLayout w:type="fixed"/>
        <w:tblLook w:val="04A0" w:firstRow="1" w:lastRow="0" w:firstColumn="1" w:lastColumn="0" w:noHBand="0" w:noVBand="1"/>
      </w:tblPr>
      <w:tblGrid>
        <w:gridCol w:w="8842"/>
      </w:tblGrid>
      <w:tr w:rsidR="001D5D1D" w:rsidRPr="00683E91" w14:paraId="61E716EB" w14:textId="77777777" w:rsidTr="008C1490">
        <w:trPr>
          <w:jc w:val="right"/>
        </w:trPr>
        <w:tc>
          <w:tcPr>
            <w:tcW w:w="884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CBAB60E"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color w:val="000000" w:themeColor="text1"/>
                <w:sz w:val="18"/>
                <w:szCs w:val="18"/>
              </w:rPr>
              <w:t>Objetivo</w:t>
            </w:r>
          </w:p>
        </w:tc>
      </w:tr>
      <w:tr w:rsidR="001D5D1D" w:rsidRPr="00683E91" w14:paraId="0393E737" w14:textId="77777777" w:rsidTr="008C1490">
        <w:trPr>
          <w:trHeight w:val="1097"/>
          <w:jc w:val="right"/>
        </w:trPr>
        <w:tc>
          <w:tcPr>
            <w:tcW w:w="8842" w:type="dxa"/>
            <w:tcBorders>
              <w:top w:val="single" w:sz="4" w:space="0" w:color="000000"/>
              <w:left w:val="single" w:sz="4" w:space="0" w:color="000000"/>
              <w:bottom w:val="single" w:sz="4" w:space="0" w:color="000000"/>
              <w:right w:val="single" w:sz="4" w:space="0" w:color="000000"/>
            </w:tcBorders>
            <w:vAlign w:val="center"/>
            <w:hideMark/>
          </w:tcPr>
          <w:p w14:paraId="79671B6C"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eastAsia="Times New Roman" w:hAnsi="Tahoma" w:cs="Tahoma"/>
                <w:sz w:val="18"/>
                <w:szCs w:val="18"/>
                <w:lang w:eastAsia="es-MX"/>
              </w:rPr>
              <w:t xml:space="preserve">Garantizar un entorno laboral seguro y saludable mediante la identificación, evaluación y control de riesgos ocupacionales, el cumplimiento de normativas legales vigentes como ser Ley 16998 – PGSST, la </w:t>
            </w:r>
            <w:r w:rsidRPr="00683E91">
              <w:rPr>
                <w:rFonts w:ascii="Tahoma" w:hAnsi="Tahoma" w:cs="Tahoma"/>
                <w:sz w:val="18"/>
                <w:szCs w:val="18"/>
              </w:rPr>
              <w:t>NTS</w:t>
            </w:r>
            <w:r w:rsidRPr="00683E91">
              <w:rPr>
                <w:rFonts w:ascii="Tahoma" w:hAnsi="Tahoma" w:cs="Tahoma"/>
                <w:b/>
                <w:bCs/>
                <w:sz w:val="18"/>
                <w:szCs w:val="18"/>
              </w:rPr>
              <w:t>-</w:t>
            </w:r>
            <w:r w:rsidRPr="00683E91">
              <w:rPr>
                <w:rFonts w:ascii="Tahoma" w:hAnsi="Tahoma" w:cs="Tahoma"/>
                <w:sz w:val="18"/>
                <w:szCs w:val="18"/>
              </w:rPr>
              <w:t xml:space="preserve">012/20-Servicios Higiénicos </w:t>
            </w:r>
            <w:r w:rsidRPr="00683E91">
              <w:rPr>
                <w:rFonts w:ascii="Tahoma" w:eastAsia="Times New Roman" w:hAnsi="Tahoma" w:cs="Tahoma"/>
                <w:sz w:val="18"/>
                <w:szCs w:val="18"/>
                <w:lang w:eastAsia="es-MX"/>
              </w:rPr>
              <w:t xml:space="preserve">y la promoción de una cultura preventiva entre trabajadores y empleadores, con el fin de reducir accidentes, enfermedades laborales y mejorar el bienestar integral del personal durante todas las etapas del subproyecto </w:t>
            </w:r>
            <w:r w:rsidRPr="00683E91">
              <w:rPr>
                <w:rFonts w:ascii="Tahoma" w:hAnsi="Tahoma" w:cs="Tahoma"/>
                <w:sz w:val="18"/>
                <w:szCs w:val="18"/>
              </w:rPr>
              <w:t>“Const. Electrificación Rural Comunidad El Cajón - Tariquía (Tarija)”</w:t>
            </w:r>
            <w:r w:rsidRPr="00683E91">
              <w:rPr>
                <w:rFonts w:ascii="Tahoma" w:eastAsia="Times New Roman" w:hAnsi="Tahoma" w:cs="Tahoma"/>
                <w:sz w:val="18"/>
                <w:szCs w:val="18"/>
                <w:lang w:eastAsia="es-MX"/>
              </w:rPr>
              <w:t>.</w:t>
            </w:r>
          </w:p>
        </w:tc>
      </w:tr>
      <w:tr w:rsidR="001D5D1D" w:rsidRPr="00683E91" w14:paraId="642EA893" w14:textId="77777777" w:rsidTr="008C1490">
        <w:trPr>
          <w:trHeight w:val="297"/>
          <w:jc w:val="right"/>
        </w:trPr>
        <w:tc>
          <w:tcPr>
            <w:tcW w:w="884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C19C886"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Impactos y medidas de mitigación</w:t>
            </w:r>
          </w:p>
        </w:tc>
      </w:tr>
      <w:tr w:rsidR="001D5D1D" w:rsidRPr="00683E91" w14:paraId="34394C81" w14:textId="77777777" w:rsidTr="008C1490">
        <w:trPr>
          <w:trHeight w:val="1412"/>
          <w:jc w:val="right"/>
        </w:trPr>
        <w:tc>
          <w:tcPr>
            <w:tcW w:w="8842" w:type="dxa"/>
            <w:tcBorders>
              <w:top w:val="single" w:sz="4" w:space="0" w:color="000000"/>
              <w:left w:val="single" w:sz="4" w:space="0" w:color="000000"/>
              <w:bottom w:val="single" w:sz="4" w:space="0" w:color="000000"/>
              <w:right w:val="single" w:sz="4" w:space="0" w:color="000000"/>
            </w:tcBorders>
            <w:vAlign w:val="center"/>
            <w:hideMark/>
          </w:tcPr>
          <w:p w14:paraId="6D05FED1"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Identificación de impactos:</w:t>
            </w:r>
          </w:p>
          <w:p w14:paraId="1A0D9BF4" w14:textId="77777777" w:rsidR="001D5D1D" w:rsidRPr="00683E91" w:rsidRDefault="001D5D1D">
            <w:pPr>
              <w:pStyle w:val="Prrafodelista"/>
              <w:numPr>
                <w:ilvl w:val="0"/>
                <w:numId w:val="83"/>
              </w:numPr>
              <w:spacing w:before="120" w:after="120"/>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Afectación de salud a trabajadores por exposición a niveles altos de presión sonora por las actividades de construcción, desbroce y limpieza de derecho de vía.</w:t>
            </w:r>
          </w:p>
          <w:p w14:paraId="17249538" w14:textId="77777777" w:rsidR="001D5D1D" w:rsidRPr="00683E91" w:rsidRDefault="001D5D1D">
            <w:pPr>
              <w:pStyle w:val="Prrafodelista"/>
              <w:numPr>
                <w:ilvl w:val="0"/>
                <w:numId w:val="83"/>
              </w:numPr>
              <w:spacing w:before="120" w:after="120"/>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Afectación por exposición a trabajadores a elevados niveles de material particulado por las actividades de construcción.</w:t>
            </w:r>
          </w:p>
          <w:p w14:paraId="717D33F2" w14:textId="77777777" w:rsidR="001D5D1D" w:rsidRPr="00683E91" w:rsidRDefault="001D5D1D">
            <w:pPr>
              <w:pStyle w:val="Prrafodelista"/>
              <w:numPr>
                <w:ilvl w:val="0"/>
                <w:numId w:val="83"/>
              </w:numPr>
              <w:spacing w:before="120" w:after="120"/>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Riesgos de accidentes laborales por inadecuada práctica de higiene y seguridad industrial (por ejemplo, riesgos eléctricos o de trabajos en altura).</w:t>
            </w:r>
          </w:p>
          <w:p w14:paraId="6B3ECA5D" w14:textId="77777777" w:rsidR="001D5D1D" w:rsidRPr="00683E91" w:rsidRDefault="001D5D1D">
            <w:pPr>
              <w:pStyle w:val="Prrafodelista"/>
              <w:numPr>
                <w:ilvl w:val="0"/>
                <w:numId w:val="83"/>
              </w:numPr>
              <w:spacing w:before="120" w:after="120"/>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Riesgos de incremento de contagio de enfermedades ocupacionales y endémicas a los trabajadores</w:t>
            </w:r>
          </w:p>
          <w:p w14:paraId="62E650F0"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Medidas de mitigación</w:t>
            </w:r>
          </w:p>
          <w:p w14:paraId="38BBEA78" w14:textId="77777777" w:rsidR="001D5D1D" w:rsidRPr="00683E91" w:rsidRDefault="001D5D1D">
            <w:pPr>
              <w:numPr>
                <w:ilvl w:val="0"/>
                <w:numId w:val="83"/>
              </w:numPr>
              <w:pBdr>
                <w:top w:val="nil"/>
                <w:left w:val="nil"/>
                <w:bottom w:val="nil"/>
                <w:right w:val="nil"/>
                <w:between w:val="nil"/>
              </w:pBdr>
              <w:tabs>
                <w:tab w:val="left" w:pos="8505"/>
              </w:tabs>
              <w:spacing w:before="120" w:after="120"/>
              <w:ind w:right="34"/>
              <w:contextualSpacing/>
              <w:jc w:val="both"/>
              <w:rPr>
                <w:rFonts w:ascii="Tahoma" w:eastAsia="Tahoma" w:hAnsi="Tahoma" w:cs="Tahoma"/>
                <w:color w:val="000000"/>
                <w:sz w:val="18"/>
                <w:szCs w:val="18"/>
                <w:lang w:eastAsia="es-MX"/>
              </w:rPr>
            </w:pPr>
            <w:r w:rsidRPr="00683E91">
              <w:rPr>
                <w:rFonts w:ascii="Tahoma" w:eastAsia="Tahoma" w:hAnsi="Tahoma" w:cs="Tahoma"/>
                <w:color w:val="000000"/>
                <w:sz w:val="18"/>
                <w:szCs w:val="18"/>
                <w:lang w:eastAsia="es-MX"/>
              </w:rPr>
              <w:t>Aplicar la jerarquía de control de riesgos a objeto de reducir de manera efectiva la probabilidad de accidentes de trabajo y enfermedades ocupacionales.</w:t>
            </w:r>
          </w:p>
          <w:p w14:paraId="1C1ECAEC" w14:textId="77777777" w:rsidR="001D5D1D" w:rsidRPr="00683E91" w:rsidRDefault="001D5D1D">
            <w:pPr>
              <w:numPr>
                <w:ilvl w:val="0"/>
                <w:numId w:val="83"/>
              </w:numPr>
              <w:pBdr>
                <w:top w:val="nil"/>
                <w:left w:val="nil"/>
                <w:bottom w:val="nil"/>
                <w:right w:val="nil"/>
                <w:between w:val="nil"/>
              </w:pBdr>
              <w:tabs>
                <w:tab w:val="left" w:pos="8505"/>
              </w:tabs>
              <w:spacing w:before="120" w:after="120"/>
              <w:ind w:right="34"/>
              <w:contextualSpacing/>
              <w:jc w:val="both"/>
              <w:rPr>
                <w:rFonts w:ascii="Tahoma" w:eastAsia="Tahoma" w:hAnsi="Tahoma" w:cs="Tahoma"/>
                <w:color w:val="000000"/>
                <w:sz w:val="18"/>
                <w:szCs w:val="18"/>
                <w:lang w:eastAsia="es-MX"/>
              </w:rPr>
            </w:pPr>
            <w:r w:rsidRPr="00683E91">
              <w:rPr>
                <w:rFonts w:ascii="Tahoma" w:eastAsia="Tahoma" w:hAnsi="Tahoma" w:cs="Tahoma"/>
                <w:color w:val="000000"/>
                <w:sz w:val="18"/>
                <w:szCs w:val="18"/>
                <w:lang w:eastAsia="es-MX"/>
              </w:rPr>
              <w:t xml:space="preserve">Implementación de señaléticas restrictivas, prohibitivas e informativas en todas las áreas de trabajo del subproyecto. </w:t>
            </w:r>
          </w:p>
          <w:p w14:paraId="645B8497" w14:textId="77777777" w:rsidR="001D5D1D" w:rsidRPr="00683E91" w:rsidRDefault="001D5D1D">
            <w:pPr>
              <w:numPr>
                <w:ilvl w:val="0"/>
                <w:numId w:val="83"/>
              </w:numPr>
              <w:pBdr>
                <w:top w:val="nil"/>
                <w:left w:val="nil"/>
                <w:bottom w:val="nil"/>
                <w:right w:val="nil"/>
                <w:between w:val="nil"/>
              </w:pBdr>
              <w:tabs>
                <w:tab w:val="left" w:pos="8505"/>
              </w:tabs>
              <w:spacing w:before="120" w:after="120"/>
              <w:ind w:right="34"/>
              <w:contextualSpacing/>
              <w:jc w:val="both"/>
              <w:rPr>
                <w:rFonts w:ascii="Tahoma" w:eastAsia="Tahoma" w:hAnsi="Tahoma" w:cs="Tahoma"/>
                <w:color w:val="000000"/>
                <w:sz w:val="18"/>
                <w:szCs w:val="18"/>
                <w:lang w:eastAsia="es-MX"/>
              </w:rPr>
            </w:pPr>
            <w:r w:rsidRPr="00683E91">
              <w:rPr>
                <w:rFonts w:ascii="Tahoma" w:eastAsia="Tahoma" w:hAnsi="Tahoma" w:cs="Tahoma"/>
                <w:color w:val="000000"/>
                <w:sz w:val="18"/>
                <w:szCs w:val="18"/>
                <w:lang w:eastAsia="es-MX"/>
              </w:rPr>
              <w:t>Dotación de servicios sanitarios a los trabajadores durante la etapa de construcción, mantenimientos diferenciados por género.</w:t>
            </w:r>
          </w:p>
          <w:p w14:paraId="25FA924A" w14:textId="77777777" w:rsidR="001D5D1D" w:rsidRPr="00683E91" w:rsidRDefault="001D5D1D">
            <w:pPr>
              <w:numPr>
                <w:ilvl w:val="0"/>
                <w:numId w:val="83"/>
              </w:numPr>
              <w:pBdr>
                <w:top w:val="nil"/>
                <w:left w:val="nil"/>
                <w:bottom w:val="nil"/>
                <w:right w:val="nil"/>
                <w:between w:val="nil"/>
              </w:pBdr>
              <w:tabs>
                <w:tab w:val="left" w:pos="8505"/>
              </w:tabs>
              <w:spacing w:before="120" w:after="120"/>
              <w:ind w:right="34"/>
              <w:contextualSpacing/>
              <w:jc w:val="both"/>
              <w:rPr>
                <w:rFonts w:ascii="Tahoma" w:eastAsia="Tahoma" w:hAnsi="Tahoma" w:cs="Tahoma"/>
                <w:color w:val="000000"/>
                <w:sz w:val="18"/>
                <w:szCs w:val="18"/>
                <w:lang w:eastAsia="es-MX"/>
              </w:rPr>
            </w:pPr>
            <w:r w:rsidRPr="00683E91">
              <w:rPr>
                <w:rFonts w:ascii="Tahoma" w:eastAsia="Tahoma" w:hAnsi="Tahoma" w:cs="Tahoma"/>
                <w:color w:val="000000"/>
                <w:sz w:val="18"/>
                <w:szCs w:val="18"/>
                <w:lang w:eastAsia="es-MX"/>
              </w:rPr>
              <w:t xml:space="preserve">Dotación de equipos de protección personal </w:t>
            </w:r>
            <w:r w:rsidRPr="00683E91">
              <w:rPr>
                <w:rFonts w:ascii="Tahoma" w:eastAsia="Tahoma" w:hAnsi="Tahoma" w:cs="Tahoma"/>
                <w:i/>
                <w:iCs/>
                <w:color w:val="000000"/>
                <w:sz w:val="18"/>
                <w:szCs w:val="18"/>
                <w:lang w:eastAsia="es-MX"/>
              </w:rPr>
              <w:t>(EPPs)</w:t>
            </w:r>
            <w:r w:rsidRPr="00683E91">
              <w:rPr>
                <w:rFonts w:ascii="Tahoma" w:eastAsia="Tahoma" w:hAnsi="Tahoma" w:cs="Tahoma"/>
                <w:color w:val="000000"/>
                <w:sz w:val="18"/>
                <w:szCs w:val="18"/>
                <w:lang w:eastAsia="es-MX"/>
              </w:rPr>
              <w:t xml:space="preserve"> y colectivo, adecuados para las diferentes tareas que desarrollen </w:t>
            </w:r>
            <w:r w:rsidRPr="00683E91">
              <w:rPr>
                <w:rFonts w:ascii="Tahoma" w:eastAsia="Tahoma" w:hAnsi="Tahoma" w:cs="Tahoma"/>
                <w:i/>
                <w:iCs/>
                <w:color w:val="000000"/>
                <w:sz w:val="18"/>
                <w:szCs w:val="18"/>
                <w:lang w:eastAsia="es-MX"/>
              </w:rPr>
              <w:t>(ropa de trabajo).</w:t>
            </w:r>
          </w:p>
          <w:p w14:paraId="18CAD6E9" w14:textId="77777777" w:rsidR="001D5D1D" w:rsidRPr="00683E91" w:rsidRDefault="001D5D1D">
            <w:pPr>
              <w:numPr>
                <w:ilvl w:val="0"/>
                <w:numId w:val="83"/>
              </w:numPr>
              <w:tabs>
                <w:tab w:val="left" w:pos="8505"/>
              </w:tabs>
              <w:spacing w:before="120" w:after="120"/>
              <w:ind w:right="34"/>
              <w:contextualSpacing/>
              <w:jc w:val="both"/>
              <w:rPr>
                <w:rFonts w:ascii="Tahoma" w:eastAsia="Tahoma" w:hAnsi="Tahoma" w:cs="Tahoma"/>
                <w:sz w:val="18"/>
                <w:szCs w:val="18"/>
                <w:lang w:eastAsia="es-MX"/>
              </w:rPr>
            </w:pPr>
            <w:r w:rsidRPr="00683E91">
              <w:rPr>
                <w:rFonts w:ascii="Tahoma" w:eastAsia="Tahoma" w:hAnsi="Tahoma" w:cs="Tahoma"/>
                <w:sz w:val="18"/>
                <w:szCs w:val="18"/>
                <w:lang w:eastAsia="es-MX"/>
              </w:rPr>
              <w:t>Dotar de botiquín de primeros auxilios ubicado en el lugar de la intervención, se reportará a las autoridades pertinentes y se cumplirán con las inspecciones que ésta determine durante el desarrollo de las obras.</w:t>
            </w:r>
          </w:p>
          <w:p w14:paraId="38A35AB3" w14:textId="77777777" w:rsidR="001D5D1D" w:rsidRPr="00683E91" w:rsidRDefault="001D5D1D">
            <w:pPr>
              <w:numPr>
                <w:ilvl w:val="0"/>
                <w:numId w:val="83"/>
              </w:numPr>
              <w:pBdr>
                <w:top w:val="nil"/>
                <w:left w:val="nil"/>
                <w:bottom w:val="nil"/>
                <w:right w:val="nil"/>
                <w:between w:val="nil"/>
              </w:pBdr>
              <w:tabs>
                <w:tab w:val="left" w:pos="8505"/>
              </w:tabs>
              <w:spacing w:before="120" w:after="120"/>
              <w:ind w:right="34"/>
              <w:contextualSpacing/>
              <w:jc w:val="both"/>
              <w:rPr>
                <w:rFonts w:ascii="Tahoma" w:eastAsia="Tahoma" w:hAnsi="Tahoma" w:cs="Tahoma"/>
                <w:color w:val="000000"/>
                <w:sz w:val="18"/>
                <w:szCs w:val="18"/>
                <w:lang w:eastAsia="es-MX"/>
              </w:rPr>
            </w:pPr>
            <w:r w:rsidRPr="00683E91">
              <w:rPr>
                <w:rFonts w:ascii="Tahoma" w:eastAsia="Tahoma" w:hAnsi="Tahoma" w:cs="Tahoma"/>
                <w:sz w:val="18"/>
                <w:szCs w:val="18"/>
                <w:lang w:eastAsia="es-MX"/>
              </w:rPr>
              <w:t>Evaluar la fuerza laboral para identificar medidas para evaluar, prevenir, mitigar y monitorear continuamente todos los riesgos e impactos relacionados con la gestión de la fuerza laboral y las condiciones de trabajo de los trabajadores contratados directamente por el contratista o a través de terceros, como subcontratistas y proveedores.</w:t>
            </w:r>
          </w:p>
          <w:p w14:paraId="6DDB4563" w14:textId="77777777" w:rsidR="001D5D1D" w:rsidRPr="00683E91" w:rsidRDefault="001D5D1D">
            <w:pPr>
              <w:numPr>
                <w:ilvl w:val="0"/>
                <w:numId w:val="83"/>
              </w:numPr>
              <w:pBdr>
                <w:top w:val="nil"/>
                <w:left w:val="nil"/>
                <w:bottom w:val="nil"/>
                <w:right w:val="nil"/>
                <w:between w:val="nil"/>
              </w:pBdr>
              <w:tabs>
                <w:tab w:val="left" w:pos="8505"/>
              </w:tabs>
              <w:spacing w:before="120" w:after="120"/>
              <w:ind w:right="34"/>
              <w:contextualSpacing/>
              <w:jc w:val="both"/>
              <w:rPr>
                <w:rFonts w:ascii="Tahoma" w:eastAsia="Tahoma" w:hAnsi="Tahoma" w:cs="Tahoma"/>
                <w:color w:val="000000"/>
                <w:sz w:val="18"/>
                <w:szCs w:val="18"/>
                <w:lang w:eastAsia="es-MX"/>
              </w:rPr>
            </w:pPr>
            <w:r w:rsidRPr="00683E91">
              <w:rPr>
                <w:rFonts w:ascii="Tahoma" w:eastAsia="Tahoma" w:hAnsi="Tahoma" w:cs="Tahoma"/>
                <w:color w:val="000000"/>
                <w:sz w:val="18"/>
                <w:szCs w:val="18"/>
                <w:lang w:eastAsia="es-MX"/>
              </w:rPr>
              <w:t>Capacitación en seguridad y salud en el trabajo, así como charlas de 5 min, mismas que deberán estar firmador por los trabajadores conforme establece la NTS 014/23.</w:t>
            </w:r>
          </w:p>
          <w:p w14:paraId="1001E84B" w14:textId="77777777" w:rsidR="001D5D1D" w:rsidRPr="00683E91" w:rsidRDefault="001D5D1D">
            <w:pPr>
              <w:numPr>
                <w:ilvl w:val="0"/>
                <w:numId w:val="83"/>
              </w:numPr>
              <w:pBdr>
                <w:top w:val="nil"/>
                <w:left w:val="nil"/>
                <w:bottom w:val="nil"/>
                <w:right w:val="nil"/>
                <w:between w:val="nil"/>
              </w:pBdr>
              <w:tabs>
                <w:tab w:val="left" w:pos="8505"/>
              </w:tabs>
              <w:spacing w:before="120" w:after="120"/>
              <w:ind w:right="34"/>
              <w:contextualSpacing/>
              <w:jc w:val="both"/>
              <w:rPr>
                <w:rFonts w:ascii="Tahoma" w:hAnsi="Tahoma" w:cs="Tahoma"/>
                <w:b/>
                <w:bCs/>
                <w:sz w:val="18"/>
                <w:szCs w:val="18"/>
              </w:rPr>
            </w:pPr>
            <w:r w:rsidRPr="00683E91">
              <w:rPr>
                <w:rFonts w:ascii="Tahoma" w:eastAsia="Tahoma" w:hAnsi="Tahoma" w:cs="Tahoma"/>
                <w:sz w:val="18"/>
                <w:szCs w:val="18"/>
                <w:lang w:eastAsia="es-MX"/>
              </w:rPr>
              <w:t>Convenio con el centro de salud y/o posta médica, del área de subproyecto para la atención de los trabajadores.</w:t>
            </w:r>
            <w:r w:rsidRPr="00683E91">
              <w:rPr>
                <w:rFonts w:ascii="Tahoma" w:eastAsia="Times New Roman" w:hAnsi="Tahoma" w:cs="Tahoma"/>
                <w:b/>
                <w:bCs/>
                <w:color w:val="000000"/>
                <w:sz w:val="18"/>
                <w:szCs w:val="18"/>
                <w:lang w:eastAsia="es-MX"/>
              </w:rPr>
              <w:t xml:space="preserve"> </w:t>
            </w:r>
          </w:p>
        </w:tc>
      </w:tr>
      <w:tr w:rsidR="001D5D1D" w:rsidRPr="00683E91" w14:paraId="3D46DE43" w14:textId="77777777" w:rsidTr="008C1490">
        <w:trPr>
          <w:trHeight w:val="323"/>
          <w:jc w:val="right"/>
        </w:trPr>
        <w:tc>
          <w:tcPr>
            <w:tcW w:w="884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538C0BD"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lastRenderedPageBreak/>
              <w:t>Directrices de seguridad industrial y salud ocupacional</w:t>
            </w:r>
          </w:p>
        </w:tc>
      </w:tr>
      <w:tr w:rsidR="001D5D1D" w:rsidRPr="00683E91" w14:paraId="3937A81A" w14:textId="77777777" w:rsidTr="008C1490">
        <w:trPr>
          <w:trHeight w:val="816"/>
          <w:jc w:val="right"/>
        </w:trPr>
        <w:tc>
          <w:tcPr>
            <w:tcW w:w="8842" w:type="dxa"/>
            <w:tcBorders>
              <w:top w:val="single" w:sz="4" w:space="0" w:color="000000"/>
              <w:left w:val="single" w:sz="4" w:space="0" w:color="000000"/>
              <w:bottom w:val="single" w:sz="4" w:space="0" w:color="000000"/>
              <w:right w:val="single" w:sz="4" w:space="0" w:color="000000"/>
            </w:tcBorders>
            <w:vAlign w:val="center"/>
          </w:tcPr>
          <w:p w14:paraId="62C994BE" w14:textId="77777777" w:rsidR="001D5D1D" w:rsidRPr="00683E91" w:rsidRDefault="001D5D1D">
            <w:pPr>
              <w:widowControl w:val="0"/>
              <w:numPr>
                <w:ilvl w:val="0"/>
                <w:numId w:val="103"/>
              </w:numPr>
              <w:autoSpaceDE w:val="0"/>
              <w:autoSpaceDN w:val="0"/>
              <w:adjustRightInd w:val="0"/>
              <w:jc w:val="both"/>
              <w:rPr>
                <w:rFonts w:ascii="Tahoma" w:hAnsi="Tahoma" w:cs="Tahoma"/>
                <w:sz w:val="18"/>
                <w:szCs w:val="18"/>
              </w:rPr>
            </w:pPr>
            <w:r w:rsidRPr="00683E91">
              <w:rPr>
                <w:rFonts w:ascii="Tahoma" w:hAnsi="Tahoma" w:cs="Tahoma"/>
                <w:sz w:val="18"/>
                <w:szCs w:val="18"/>
              </w:rPr>
              <w:t>Los EPP deberán contar con Certificado Nacional, en caso de no encontrar estos equipos, podrá adquirir contemplando la norma internacional:</w:t>
            </w:r>
          </w:p>
          <w:p w14:paraId="6A5C2625"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noProof/>
                <w:sz w:val="18"/>
                <w:szCs w:val="18"/>
              </w:rPr>
              <w:drawing>
                <wp:anchor distT="0" distB="0" distL="114300" distR="114300" simplePos="0" relativeHeight="251705344" behindDoc="0" locked="0" layoutInCell="1" allowOverlap="1" wp14:anchorId="425EE409" wp14:editId="4D5EF760">
                  <wp:simplePos x="0" y="0"/>
                  <wp:positionH relativeFrom="column">
                    <wp:posOffset>1094105</wp:posOffset>
                  </wp:positionH>
                  <wp:positionV relativeFrom="paragraph">
                    <wp:posOffset>124460</wp:posOffset>
                  </wp:positionV>
                  <wp:extent cx="3143250" cy="2343150"/>
                  <wp:effectExtent l="19050" t="19050" r="19050" b="19050"/>
                  <wp:wrapSquare wrapText="bothSides"/>
                  <wp:docPr id="4"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9"/>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3143250" cy="2343150"/>
                          </a:xfrm>
                          <a:prstGeom prst="rect">
                            <a:avLst/>
                          </a:prstGeom>
                          <a:noFill/>
                          <a:ln w="9525">
                            <a:solidFill>
                              <a:srgbClr val="000000"/>
                            </a:solidFill>
                            <a:miter lim="800000"/>
                            <a:headEnd/>
                            <a:tailEnd/>
                          </a:ln>
                        </pic:spPr>
                      </pic:pic>
                    </a:graphicData>
                  </a:graphic>
                  <wp14:sizeRelH relativeFrom="margin">
                    <wp14:pctWidth>0</wp14:pctWidth>
                  </wp14:sizeRelH>
                  <wp14:sizeRelV relativeFrom="margin">
                    <wp14:pctHeight>0</wp14:pctHeight>
                  </wp14:sizeRelV>
                </wp:anchor>
              </w:drawing>
            </w:r>
          </w:p>
          <w:p w14:paraId="6C305392" w14:textId="77777777" w:rsidR="001D5D1D" w:rsidRPr="00683E91" w:rsidRDefault="001D5D1D" w:rsidP="008C1490">
            <w:pPr>
              <w:widowControl w:val="0"/>
              <w:autoSpaceDE w:val="0"/>
              <w:autoSpaceDN w:val="0"/>
              <w:adjustRightInd w:val="0"/>
              <w:jc w:val="both"/>
              <w:rPr>
                <w:rFonts w:ascii="Tahoma" w:hAnsi="Tahoma" w:cs="Tahoma"/>
                <w:sz w:val="18"/>
                <w:szCs w:val="18"/>
              </w:rPr>
            </w:pPr>
          </w:p>
          <w:p w14:paraId="15030B17" w14:textId="77777777" w:rsidR="001D5D1D" w:rsidRPr="00683E91" w:rsidRDefault="001D5D1D" w:rsidP="008C1490">
            <w:pPr>
              <w:widowControl w:val="0"/>
              <w:autoSpaceDE w:val="0"/>
              <w:autoSpaceDN w:val="0"/>
              <w:adjustRightInd w:val="0"/>
              <w:jc w:val="both"/>
              <w:rPr>
                <w:rFonts w:ascii="Tahoma" w:hAnsi="Tahoma" w:cs="Tahoma"/>
                <w:sz w:val="18"/>
                <w:szCs w:val="18"/>
              </w:rPr>
            </w:pPr>
          </w:p>
          <w:p w14:paraId="30CD3F5B" w14:textId="77777777" w:rsidR="001D5D1D" w:rsidRPr="00683E91" w:rsidRDefault="001D5D1D" w:rsidP="008C1490">
            <w:pPr>
              <w:widowControl w:val="0"/>
              <w:autoSpaceDE w:val="0"/>
              <w:autoSpaceDN w:val="0"/>
              <w:adjustRightInd w:val="0"/>
              <w:jc w:val="both"/>
              <w:rPr>
                <w:rFonts w:ascii="Tahoma" w:hAnsi="Tahoma" w:cs="Tahoma"/>
                <w:sz w:val="18"/>
                <w:szCs w:val="18"/>
              </w:rPr>
            </w:pPr>
          </w:p>
          <w:p w14:paraId="4D046345" w14:textId="77777777" w:rsidR="001D5D1D" w:rsidRPr="00683E91" w:rsidRDefault="001D5D1D" w:rsidP="008C1490">
            <w:pPr>
              <w:widowControl w:val="0"/>
              <w:autoSpaceDE w:val="0"/>
              <w:autoSpaceDN w:val="0"/>
              <w:adjustRightInd w:val="0"/>
              <w:jc w:val="both"/>
              <w:rPr>
                <w:rFonts w:ascii="Tahoma" w:hAnsi="Tahoma" w:cs="Tahoma"/>
                <w:sz w:val="18"/>
                <w:szCs w:val="18"/>
              </w:rPr>
            </w:pPr>
          </w:p>
          <w:p w14:paraId="3C612668" w14:textId="77777777" w:rsidR="001D5D1D" w:rsidRPr="00683E91" w:rsidRDefault="001D5D1D" w:rsidP="008C1490">
            <w:pPr>
              <w:widowControl w:val="0"/>
              <w:autoSpaceDE w:val="0"/>
              <w:autoSpaceDN w:val="0"/>
              <w:adjustRightInd w:val="0"/>
              <w:jc w:val="both"/>
              <w:rPr>
                <w:rFonts w:ascii="Tahoma" w:hAnsi="Tahoma" w:cs="Tahoma"/>
                <w:sz w:val="18"/>
                <w:szCs w:val="18"/>
              </w:rPr>
            </w:pPr>
          </w:p>
          <w:p w14:paraId="760B4389" w14:textId="77777777" w:rsidR="001D5D1D" w:rsidRPr="00683E91" w:rsidRDefault="001D5D1D" w:rsidP="008C1490">
            <w:pPr>
              <w:widowControl w:val="0"/>
              <w:autoSpaceDE w:val="0"/>
              <w:autoSpaceDN w:val="0"/>
              <w:adjustRightInd w:val="0"/>
              <w:jc w:val="both"/>
              <w:rPr>
                <w:rFonts w:ascii="Tahoma" w:hAnsi="Tahoma" w:cs="Tahoma"/>
                <w:sz w:val="18"/>
                <w:szCs w:val="18"/>
              </w:rPr>
            </w:pPr>
          </w:p>
          <w:p w14:paraId="292AE438" w14:textId="77777777" w:rsidR="001D5D1D" w:rsidRPr="00683E91" w:rsidRDefault="001D5D1D" w:rsidP="008C1490">
            <w:pPr>
              <w:widowControl w:val="0"/>
              <w:autoSpaceDE w:val="0"/>
              <w:autoSpaceDN w:val="0"/>
              <w:adjustRightInd w:val="0"/>
              <w:jc w:val="both"/>
              <w:rPr>
                <w:rFonts w:ascii="Tahoma" w:hAnsi="Tahoma" w:cs="Tahoma"/>
                <w:sz w:val="18"/>
                <w:szCs w:val="18"/>
              </w:rPr>
            </w:pPr>
          </w:p>
          <w:p w14:paraId="6D81FF26" w14:textId="77777777" w:rsidR="001D5D1D" w:rsidRPr="00683E91" w:rsidRDefault="001D5D1D" w:rsidP="008C1490">
            <w:pPr>
              <w:widowControl w:val="0"/>
              <w:autoSpaceDE w:val="0"/>
              <w:autoSpaceDN w:val="0"/>
              <w:adjustRightInd w:val="0"/>
              <w:jc w:val="both"/>
              <w:rPr>
                <w:rFonts w:ascii="Tahoma" w:hAnsi="Tahoma" w:cs="Tahoma"/>
                <w:sz w:val="18"/>
                <w:szCs w:val="18"/>
              </w:rPr>
            </w:pPr>
          </w:p>
          <w:p w14:paraId="2F264799" w14:textId="77777777" w:rsidR="001D5D1D" w:rsidRPr="00683E91" w:rsidRDefault="001D5D1D" w:rsidP="008C1490">
            <w:pPr>
              <w:widowControl w:val="0"/>
              <w:autoSpaceDE w:val="0"/>
              <w:autoSpaceDN w:val="0"/>
              <w:adjustRightInd w:val="0"/>
              <w:jc w:val="both"/>
              <w:rPr>
                <w:rFonts w:ascii="Tahoma" w:hAnsi="Tahoma" w:cs="Tahoma"/>
                <w:sz w:val="18"/>
                <w:szCs w:val="18"/>
              </w:rPr>
            </w:pPr>
          </w:p>
          <w:p w14:paraId="6A95768C" w14:textId="77777777" w:rsidR="001D5D1D" w:rsidRPr="00683E91" w:rsidRDefault="001D5D1D" w:rsidP="008C1490">
            <w:pPr>
              <w:widowControl w:val="0"/>
              <w:autoSpaceDE w:val="0"/>
              <w:autoSpaceDN w:val="0"/>
              <w:adjustRightInd w:val="0"/>
              <w:jc w:val="both"/>
              <w:rPr>
                <w:rFonts w:ascii="Tahoma" w:hAnsi="Tahoma" w:cs="Tahoma"/>
                <w:sz w:val="18"/>
                <w:szCs w:val="18"/>
              </w:rPr>
            </w:pPr>
          </w:p>
          <w:p w14:paraId="02F1BB05" w14:textId="77777777" w:rsidR="001D5D1D" w:rsidRPr="00683E91" w:rsidRDefault="001D5D1D" w:rsidP="008C1490">
            <w:pPr>
              <w:widowControl w:val="0"/>
              <w:autoSpaceDE w:val="0"/>
              <w:autoSpaceDN w:val="0"/>
              <w:adjustRightInd w:val="0"/>
              <w:jc w:val="both"/>
              <w:rPr>
                <w:rFonts w:ascii="Tahoma" w:hAnsi="Tahoma" w:cs="Tahoma"/>
                <w:sz w:val="18"/>
                <w:szCs w:val="18"/>
              </w:rPr>
            </w:pPr>
          </w:p>
          <w:p w14:paraId="0EA06059" w14:textId="77777777" w:rsidR="001D5D1D" w:rsidRPr="00683E91" w:rsidRDefault="001D5D1D" w:rsidP="008C1490">
            <w:pPr>
              <w:widowControl w:val="0"/>
              <w:autoSpaceDE w:val="0"/>
              <w:autoSpaceDN w:val="0"/>
              <w:adjustRightInd w:val="0"/>
              <w:jc w:val="both"/>
              <w:rPr>
                <w:rFonts w:ascii="Tahoma" w:hAnsi="Tahoma" w:cs="Tahoma"/>
                <w:sz w:val="18"/>
                <w:szCs w:val="18"/>
              </w:rPr>
            </w:pPr>
          </w:p>
          <w:p w14:paraId="399CEC49" w14:textId="77777777" w:rsidR="001D5D1D" w:rsidRPr="00683E91" w:rsidRDefault="001D5D1D" w:rsidP="008C1490">
            <w:pPr>
              <w:widowControl w:val="0"/>
              <w:autoSpaceDE w:val="0"/>
              <w:autoSpaceDN w:val="0"/>
              <w:adjustRightInd w:val="0"/>
              <w:jc w:val="both"/>
              <w:rPr>
                <w:rFonts w:ascii="Tahoma" w:hAnsi="Tahoma" w:cs="Tahoma"/>
                <w:sz w:val="18"/>
                <w:szCs w:val="18"/>
              </w:rPr>
            </w:pPr>
          </w:p>
          <w:p w14:paraId="54216E9B" w14:textId="77777777" w:rsidR="001D5D1D" w:rsidRPr="00683E91" w:rsidRDefault="001D5D1D" w:rsidP="008C1490">
            <w:pPr>
              <w:widowControl w:val="0"/>
              <w:autoSpaceDE w:val="0"/>
              <w:autoSpaceDN w:val="0"/>
              <w:adjustRightInd w:val="0"/>
              <w:jc w:val="both"/>
              <w:rPr>
                <w:rFonts w:ascii="Tahoma" w:hAnsi="Tahoma" w:cs="Tahoma"/>
                <w:sz w:val="18"/>
                <w:szCs w:val="18"/>
              </w:rPr>
            </w:pPr>
          </w:p>
          <w:p w14:paraId="219D1218" w14:textId="77777777" w:rsidR="001D5D1D" w:rsidRPr="00683E91" w:rsidRDefault="001D5D1D" w:rsidP="008C1490">
            <w:pPr>
              <w:widowControl w:val="0"/>
              <w:autoSpaceDE w:val="0"/>
              <w:autoSpaceDN w:val="0"/>
              <w:adjustRightInd w:val="0"/>
              <w:jc w:val="both"/>
              <w:rPr>
                <w:rFonts w:ascii="Tahoma" w:hAnsi="Tahoma" w:cs="Tahoma"/>
                <w:sz w:val="18"/>
                <w:szCs w:val="18"/>
              </w:rPr>
            </w:pPr>
          </w:p>
          <w:p w14:paraId="21CBD7C5" w14:textId="77777777" w:rsidR="001D5D1D" w:rsidRPr="00683E91" w:rsidRDefault="001D5D1D" w:rsidP="008C1490">
            <w:pPr>
              <w:widowControl w:val="0"/>
              <w:autoSpaceDE w:val="0"/>
              <w:autoSpaceDN w:val="0"/>
              <w:adjustRightInd w:val="0"/>
              <w:jc w:val="both"/>
              <w:rPr>
                <w:rFonts w:ascii="Tahoma" w:hAnsi="Tahoma" w:cs="Tahoma"/>
                <w:sz w:val="18"/>
                <w:szCs w:val="18"/>
              </w:rPr>
            </w:pPr>
          </w:p>
          <w:p w14:paraId="24216B1F" w14:textId="77777777" w:rsidR="001D5D1D" w:rsidRPr="00683E91" w:rsidRDefault="001D5D1D" w:rsidP="008C1490">
            <w:pPr>
              <w:widowControl w:val="0"/>
              <w:autoSpaceDE w:val="0"/>
              <w:autoSpaceDN w:val="0"/>
              <w:adjustRightInd w:val="0"/>
              <w:jc w:val="both"/>
              <w:rPr>
                <w:rFonts w:ascii="Tahoma" w:hAnsi="Tahoma" w:cs="Tahoma"/>
                <w:sz w:val="18"/>
                <w:szCs w:val="18"/>
              </w:rPr>
            </w:pPr>
          </w:p>
          <w:p w14:paraId="311753D6" w14:textId="77777777" w:rsidR="001D5D1D" w:rsidRPr="00683E91" w:rsidRDefault="001D5D1D" w:rsidP="008C1490">
            <w:pPr>
              <w:widowControl w:val="0"/>
              <w:autoSpaceDE w:val="0"/>
              <w:autoSpaceDN w:val="0"/>
              <w:adjustRightInd w:val="0"/>
              <w:jc w:val="both"/>
              <w:rPr>
                <w:rFonts w:ascii="Tahoma" w:hAnsi="Tahoma" w:cs="Tahoma"/>
                <w:sz w:val="18"/>
                <w:szCs w:val="18"/>
              </w:rPr>
            </w:pPr>
          </w:p>
          <w:p w14:paraId="66F80ED5" w14:textId="77777777" w:rsidR="001D5D1D" w:rsidRPr="00683E91" w:rsidRDefault="001D5D1D" w:rsidP="008C1490">
            <w:pPr>
              <w:widowControl w:val="0"/>
              <w:autoSpaceDE w:val="0"/>
              <w:autoSpaceDN w:val="0"/>
              <w:adjustRightInd w:val="0"/>
              <w:spacing w:after="120"/>
              <w:jc w:val="both"/>
              <w:rPr>
                <w:rFonts w:ascii="Tahoma" w:hAnsi="Tahoma" w:cs="Tahoma"/>
                <w:sz w:val="18"/>
                <w:szCs w:val="18"/>
              </w:rPr>
            </w:pPr>
            <w:r w:rsidRPr="00683E91">
              <w:rPr>
                <w:rFonts w:ascii="Tahoma" w:hAnsi="Tahoma" w:cs="Tahoma"/>
                <w:sz w:val="18"/>
                <w:szCs w:val="18"/>
              </w:rPr>
              <w:t>Alimentación del personal y acceso a agua para consumo</w:t>
            </w:r>
          </w:p>
          <w:p w14:paraId="555DF644" w14:textId="77777777" w:rsidR="001D5D1D" w:rsidRPr="00683E91" w:rsidRDefault="001D5D1D" w:rsidP="008C1490">
            <w:pPr>
              <w:widowControl w:val="0"/>
              <w:autoSpaceDE w:val="0"/>
              <w:autoSpaceDN w:val="0"/>
              <w:adjustRightInd w:val="0"/>
              <w:spacing w:after="120"/>
              <w:jc w:val="both"/>
              <w:rPr>
                <w:rFonts w:ascii="Tahoma" w:hAnsi="Tahoma" w:cs="Tahoma"/>
                <w:sz w:val="18"/>
                <w:szCs w:val="18"/>
              </w:rPr>
            </w:pPr>
            <w:r w:rsidRPr="00683E91">
              <w:rPr>
                <w:rFonts w:ascii="Tahoma" w:hAnsi="Tahoma" w:cs="Tahoma"/>
                <w:sz w:val="18"/>
                <w:szCs w:val="18"/>
              </w:rPr>
              <w:t>La empresa contratista es responsable de:</w:t>
            </w:r>
          </w:p>
          <w:p w14:paraId="10BD7655" w14:textId="77777777" w:rsidR="001D5D1D" w:rsidRPr="00683E91" w:rsidRDefault="001D5D1D">
            <w:pPr>
              <w:widowControl w:val="0"/>
              <w:numPr>
                <w:ilvl w:val="0"/>
                <w:numId w:val="90"/>
              </w:numPr>
              <w:autoSpaceDE w:val="0"/>
              <w:autoSpaceDN w:val="0"/>
              <w:adjustRightInd w:val="0"/>
              <w:jc w:val="both"/>
              <w:rPr>
                <w:rFonts w:ascii="Tahoma" w:hAnsi="Tahoma" w:cs="Tahoma"/>
                <w:sz w:val="18"/>
                <w:szCs w:val="18"/>
              </w:rPr>
            </w:pPr>
            <w:r w:rsidRPr="00683E91">
              <w:rPr>
                <w:rFonts w:ascii="Tahoma" w:hAnsi="Tahoma" w:cs="Tahoma"/>
                <w:sz w:val="18"/>
                <w:szCs w:val="18"/>
              </w:rPr>
              <w:t>Proveer de alimentación y abastecimiento de agua potable certificada, cumpliendo con criterios mínimos de inocuidad y nutrición.</w:t>
            </w:r>
          </w:p>
          <w:p w14:paraId="4F71565F" w14:textId="77777777" w:rsidR="001D5D1D" w:rsidRPr="00683E91" w:rsidRDefault="001D5D1D">
            <w:pPr>
              <w:widowControl w:val="0"/>
              <w:numPr>
                <w:ilvl w:val="0"/>
                <w:numId w:val="90"/>
              </w:numPr>
              <w:autoSpaceDE w:val="0"/>
              <w:autoSpaceDN w:val="0"/>
              <w:adjustRightInd w:val="0"/>
              <w:jc w:val="both"/>
              <w:rPr>
                <w:rFonts w:ascii="Tahoma" w:hAnsi="Tahoma" w:cs="Tahoma"/>
                <w:sz w:val="18"/>
                <w:szCs w:val="18"/>
              </w:rPr>
            </w:pPr>
            <w:r w:rsidRPr="00683E91">
              <w:rPr>
                <w:rFonts w:ascii="Tahoma" w:hAnsi="Tahoma" w:cs="Tahoma"/>
                <w:sz w:val="18"/>
                <w:szCs w:val="18"/>
              </w:rPr>
              <w:t>Todas las áreas deben contar con comedores adecuados, dotados de mobiliario básico como mesas y sillas.</w:t>
            </w:r>
          </w:p>
          <w:p w14:paraId="4A0B5CE4" w14:textId="77777777" w:rsidR="001D5D1D" w:rsidRPr="00683E91" w:rsidRDefault="001D5D1D">
            <w:pPr>
              <w:widowControl w:val="0"/>
              <w:numPr>
                <w:ilvl w:val="0"/>
                <w:numId w:val="90"/>
              </w:numPr>
              <w:autoSpaceDE w:val="0"/>
              <w:autoSpaceDN w:val="0"/>
              <w:adjustRightInd w:val="0"/>
              <w:jc w:val="both"/>
              <w:rPr>
                <w:rFonts w:ascii="Tahoma" w:hAnsi="Tahoma" w:cs="Tahoma"/>
                <w:sz w:val="18"/>
                <w:szCs w:val="18"/>
              </w:rPr>
            </w:pPr>
            <w:r w:rsidRPr="00683E91">
              <w:rPr>
                <w:rFonts w:ascii="Tahoma" w:hAnsi="Tahoma" w:cs="Tahoma"/>
                <w:sz w:val="18"/>
                <w:szCs w:val="18"/>
              </w:rPr>
              <w:t>En caso de tercerizar los servicios de alimentación, estos deben prever el cumplimiento de la normativa, personal con carnet sanitario vigente, uso de Equipo de Protección Personal (EPP), y cumplimiento de normas de manipulación de alimentos.</w:t>
            </w:r>
          </w:p>
          <w:p w14:paraId="30F783A0" w14:textId="77777777" w:rsidR="001D5D1D" w:rsidRPr="00683E91" w:rsidRDefault="001D5D1D">
            <w:pPr>
              <w:widowControl w:val="0"/>
              <w:numPr>
                <w:ilvl w:val="0"/>
                <w:numId w:val="90"/>
              </w:numPr>
              <w:autoSpaceDE w:val="0"/>
              <w:autoSpaceDN w:val="0"/>
              <w:adjustRightInd w:val="0"/>
              <w:jc w:val="both"/>
              <w:rPr>
                <w:rFonts w:ascii="Tahoma" w:hAnsi="Tahoma" w:cs="Tahoma"/>
                <w:sz w:val="18"/>
                <w:szCs w:val="18"/>
              </w:rPr>
            </w:pPr>
            <w:r w:rsidRPr="00683E91">
              <w:rPr>
                <w:rFonts w:ascii="Tahoma" w:hAnsi="Tahoma" w:cs="Tahoma"/>
                <w:sz w:val="18"/>
                <w:szCs w:val="18"/>
              </w:rPr>
              <w:t>El personal que brinde este servicio deberá recibir capacitación periódica en inocuidad alimentaria, bioseguridad, control de plagas, manejo de emergencias y buenas prácticas de higiene.</w:t>
            </w:r>
          </w:p>
          <w:p w14:paraId="22816113" w14:textId="77777777" w:rsidR="001D5D1D" w:rsidRPr="00683E91" w:rsidRDefault="001D5D1D">
            <w:pPr>
              <w:widowControl w:val="0"/>
              <w:numPr>
                <w:ilvl w:val="0"/>
                <w:numId w:val="90"/>
              </w:numPr>
              <w:autoSpaceDE w:val="0"/>
              <w:autoSpaceDN w:val="0"/>
              <w:adjustRightInd w:val="0"/>
              <w:jc w:val="both"/>
              <w:rPr>
                <w:rFonts w:ascii="Tahoma" w:hAnsi="Tahoma" w:cs="Tahoma"/>
                <w:sz w:val="18"/>
                <w:szCs w:val="18"/>
              </w:rPr>
            </w:pPr>
            <w:r w:rsidRPr="00683E91">
              <w:rPr>
                <w:rFonts w:ascii="Tahoma" w:hAnsi="Tahoma" w:cs="Tahoma"/>
                <w:sz w:val="18"/>
                <w:szCs w:val="18"/>
              </w:rPr>
              <w:t xml:space="preserve">Las áreas de servicio de alimentación deben contar con equipos para respuesta ante emergencia tales como botiquines, extintores. </w:t>
            </w:r>
          </w:p>
          <w:p w14:paraId="5875E879" w14:textId="77777777" w:rsidR="001D5D1D" w:rsidRPr="00683E91" w:rsidRDefault="001D5D1D" w:rsidP="008C1490">
            <w:pPr>
              <w:pBdr>
                <w:top w:val="nil"/>
                <w:left w:val="nil"/>
                <w:bottom w:val="nil"/>
                <w:right w:val="nil"/>
                <w:between w:val="nil"/>
              </w:pBdr>
              <w:rPr>
                <w:rFonts w:ascii="Tahoma" w:eastAsia="Tahoma" w:hAnsi="Tahoma" w:cs="Tahoma"/>
                <w:color w:val="000000"/>
                <w:sz w:val="18"/>
                <w:szCs w:val="18"/>
                <w:lang w:eastAsia="es-MX"/>
              </w:rPr>
            </w:pPr>
          </w:p>
          <w:p w14:paraId="3E644A3E" w14:textId="77777777" w:rsidR="001D5D1D" w:rsidRPr="00683E91" w:rsidRDefault="001D5D1D" w:rsidP="008C1490">
            <w:pPr>
              <w:pBdr>
                <w:top w:val="nil"/>
                <w:left w:val="nil"/>
                <w:bottom w:val="nil"/>
                <w:right w:val="nil"/>
                <w:between w:val="nil"/>
              </w:pBdr>
              <w:rPr>
                <w:rFonts w:ascii="Tahoma" w:eastAsia="Tahoma" w:hAnsi="Tahoma" w:cs="Tahoma"/>
                <w:color w:val="000000"/>
                <w:sz w:val="18"/>
                <w:szCs w:val="18"/>
                <w:lang w:eastAsia="es-MX"/>
              </w:rPr>
            </w:pPr>
            <w:r w:rsidRPr="00683E91">
              <w:rPr>
                <w:rFonts w:ascii="Tahoma" w:eastAsia="Tahoma" w:hAnsi="Tahoma" w:cs="Tahoma"/>
                <w:color w:val="000000"/>
                <w:sz w:val="18"/>
                <w:szCs w:val="18"/>
                <w:lang w:eastAsia="es-MX"/>
              </w:rPr>
              <w:t>Medios de Verificación del Plan de Seguridad Industrial:</w:t>
            </w:r>
          </w:p>
          <w:p w14:paraId="2880EFA9" w14:textId="77777777" w:rsidR="001D5D1D" w:rsidRPr="00683E91" w:rsidRDefault="001D5D1D">
            <w:pPr>
              <w:pStyle w:val="Prrafodelista"/>
              <w:numPr>
                <w:ilvl w:val="0"/>
                <w:numId w:val="170"/>
              </w:numPr>
              <w:pBdr>
                <w:top w:val="nil"/>
                <w:left w:val="nil"/>
                <w:bottom w:val="nil"/>
                <w:right w:val="nil"/>
                <w:between w:val="nil"/>
              </w:pBdr>
              <w:ind w:left="317" w:hanging="142"/>
              <w:contextualSpacing/>
              <w:jc w:val="both"/>
              <w:rPr>
                <w:rFonts w:ascii="Tahoma" w:eastAsia="Tahoma" w:hAnsi="Tahoma" w:cs="Tahoma"/>
                <w:color w:val="000000"/>
                <w:sz w:val="18"/>
                <w:szCs w:val="18"/>
                <w:lang w:eastAsia="es-MX"/>
              </w:rPr>
            </w:pPr>
            <w:r w:rsidRPr="00683E91">
              <w:rPr>
                <w:rFonts w:ascii="Tahoma" w:eastAsia="Tahoma" w:hAnsi="Tahoma" w:cs="Tahoma"/>
                <w:color w:val="000000"/>
                <w:sz w:val="18"/>
                <w:szCs w:val="18"/>
                <w:lang w:eastAsia="es-MX"/>
              </w:rPr>
              <w:t>Dotación de ropa de Trabajo, misma se podrá respaldar con registro de dotación de debidamente firmado por el trabajador y Registro Fotográfico.</w:t>
            </w:r>
          </w:p>
          <w:p w14:paraId="7576F6A4" w14:textId="77777777" w:rsidR="001D5D1D" w:rsidRPr="00683E91" w:rsidRDefault="001D5D1D">
            <w:pPr>
              <w:pStyle w:val="Prrafodelista"/>
              <w:numPr>
                <w:ilvl w:val="0"/>
                <w:numId w:val="170"/>
              </w:numPr>
              <w:pBdr>
                <w:top w:val="nil"/>
                <w:left w:val="nil"/>
                <w:bottom w:val="nil"/>
                <w:right w:val="nil"/>
                <w:between w:val="nil"/>
              </w:pBdr>
              <w:ind w:left="317" w:hanging="142"/>
              <w:contextualSpacing/>
              <w:jc w:val="both"/>
              <w:rPr>
                <w:rFonts w:ascii="Tahoma" w:eastAsia="Tahoma" w:hAnsi="Tahoma" w:cs="Tahoma"/>
                <w:color w:val="000000"/>
                <w:sz w:val="18"/>
                <w:szCs w:val="18"/>
                <w:lang w:eastAsia="es-MX"/>
              </w:rPr>
            </w:pPr>
            <w:r w:rsidRPr="00683E91">
              <w:rPr>
                <w:rFonts w:ascii="Tahoma" w:eastAsia="Tahoma" w:hAnsi="Tahoma" w:cs="Tahoma"/>
                <w:color w:val="000000"/>
                <w:sz w:val="18"/>
                <w:szCs w:val="18"/>
                <w:lang w:eastAsia="es-MX"/>
              </w:rPr>
              <w:t>Dotación de EPP, misma se podrá respaldar con registro de dotación debidamente firmado por el trabajador y Registro Fotográfico.</w:t>
            </w:r>
          </w:p>
          <w:p w14:paraId="6FE0E005" w14:textId="77777777" w:rsidR="001D5D1D" w:rsidRPr="00683E91" w:rsidRDefault="001D5D1D">
            <w:pPr>
              <w:pStyle w:val="Prrafodelista"/>
              <w:numPr>
                <w:ilvl w:val="0"/>
                <w:numId w:val="170"/>
              </w:numPr>
              <w:pBdr>
                <w:top w:val="nil"/>
                <w:left w:val="nil"/>
                <w:bottom w:val="nil"/>
                <w:right w:val="nil"/>
                <w:between w:val="nil"/>
              </w:pBdr>
              <w:ind w:left="317" w:hanging="142"/>
              <w:contextualSpacing/>
              <w:jc w:val="both"/>
              <w:rPr>
                <w:rFonts w:ascii="Tahoma" w:eastAsia="Tahoma" w:hAnsi="Tahoma" w:cs="Tahoma"/>
                <w:color w:val="000000"/>
                <w:sz w:val="18"/>
                <w:szCs w:val="18"/>
                <w:lang w:eastAsia="es-MX"/>
              </w:rPr>
            </w:pPr>
            <w:r w:rsidRPr="00683E91">
              <w:rPr>
                <w:rFonts w:ascii="Tahoma" w:eastAsia="Tahoma" w:hAnsi="Tahoma" w:cs="Tahoma"/>
                <w:color w:val="000000"/>
                <w:sz w:val="18"/>
                <w:szCs w:val="18"/>
                <w:lang w:eastAsia="es-MX"/>
              </w:rPr>
              <w:t>Existencia de señalizaciones en las áreas de trabajo y campamento.</w:t>
            </w:r>
          </w:p>
          <w:p w14:paraId="20FF1621"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eastAsia="Tahoma" w:hAnsi="Tahoma" w:cs="Tahoma"/>
                <w:color w:val="000000"/>
                <w:sz w:val="18"/>
                <w:szCs w:val="18"/>
                <w:lang w:eastAsia="es-MX"/>
              </w:rPr>
              <w:t>PGSST vigente, misma que será verificado por Supervisión en todo momento</w:t>
            </w:r>
          </w:p>
          <w:p w14:paraId="7500C2A2" w14:textId="77777777" w:rsidR="001D5D1D" w:rsidRPr="00683E91" w:rsidRDefault="001D5D1D" w:rsidP="008C1490">
            <w:pPr>
              <w:widowControl w:val="0"/>
              <w:autoSpaceDE w:val="0"/>
              <w:autoSpaceDN w:val="0"/>
              <w:adjustRightInd w:val="0"/>
              <w:jc w:val="both"/>
              <w:rPr>
                <w:rFonts w:ascii="Tahoma" w:hAnsi="Tahoma" w:cs="Tahoma"/>
                <w:sz w:val="18"/>
                <w:szCs w:val="18"/>
              </w:rPr>
            </w:pPr>
          </w:p>
        </w:tc>
      </w:tr>
      <w:tr w:rsidR="001D5D1D" w:rsidRPr="00683E91" w14:paraId="4A027904" w14:textId="77777777" w:rsidTr="008C1490">
        <w:trPr>
          <w:trHeight w:val="368"/>
          <w:jc w:val="right"/>
        </w:trPr>
        <w:tc>
          <w:tcPr>
            <w:tcW w:w="884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738D2FA"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t>Responsable:</w:t>
            </w:r>
          </w:p>
        </w:tc>
      </w:tr>
      <w:tr w:rsidR="001D5D1D" w:rsidRPr="00683E91" w14:paraId="21DD9FC8" w14:textId="77777777" w:rsidTr="008C1490">
        <w:trPr>
          <w:trHeight w:val="1281"/>
          <w:jc w:val="right"/>
        </w:trPr>
        <w:tc>
          <w:tcPr>
            <w:tcW w:w="8842" w:type="dxa"/>
            <w:tcBorders>
              <w:top w:val="single" w:sz="4" w:space="0" w:color="000000"/>
              <w:left w:val="single" w:sz="4" w:space="0" w:color="000000"/>
              <w:bottom w:val="single" w:sz="4" w:space="0" w:color="000000"/>
              <w:right w:val="single" w:sz="4" w:space="0" w:color="000000"/>
            </w:tcBorders>
            <w:vAlign w:val="center"/>
            <w:hideMark/>
          </w:tcPr>
          <w:p w14:paraId="5BE97122" w14:textId="77777777" w:rsidR="001D5D1D" w:rsidRPr="00683E91" w:rsidRDefault="001D5D1D" w:rsidP="008C1490">
            <w:pPr>
              <w:jc w:val="both"/>
              <w:rPr>
                <w:rFonts w:ascii="Tahoma" w:eastAsia="Times New Roman" w:hAnsi="Tahoma" w:cs="Tahoma"/>
                <w:color w:val="000000"/>
                <w:sz w:val="18"/>
                <w:szCs w:val="18"/>
                <w:lang w:eastAsia="es-MX"/>
              </w:rPr>
            </w:pPr>
            <w:r w:rsidRPr="00683E91">
              <w:rPr>
                <w:rFonts w:ascii="Tahoma" w:eastAsia="Times New Roman" w:hAnsi="Tahoma" w:cs="Tahoma"/>
                <w:color w:val="000000"/>
                <w:sz w:val="18"/>
                <w:szCs w:val="18"/>
                <w:lang w:eastAsia="es-MX"/>
              </w:rPr>
              <w:t>La responsabilidad de implementación del Plan corresponde a la empresa contratista y el Supervisor estará a cargo de verificar la correcta implementación.</w:t>
            </w:r>
          </w:p>
          <w:p w14:paraId="25A607A9" w14:textId="77777777" w:rsidR="001D5D1D" w:rsidRPr="00683E91" w:rsidRDefault="001D5D1D" w:rsidP="008C1490">
            <w:pPr>
              <w:jc w:val="both"/>
              <w:rPr>
                <w:rFonts w:ascii="Tahoma" w:eastAsia="Times New Roman" w:hAnsi="Tahoma" w:cs="Tahoma"/>
                <w:color w:val="000000"/>
                <w:sz w:val="18"/>
                <w:szCs w:val="18"/>
                <w:lang w:eastAsia="es-MX"/>
              </w:rPr>
            </w:pPr>
          </w:p>
          <w:p w14:paraId="6D809DDB" w14:textId="77777777" w:rsidR="001D5D1D" w:rsidRPr="00683E91" w:rsidRDefault="001D5D1D" w:rsidP="008C1490">
            <w:pPr>
              <w:jc w:val="both"/>
              <w:rPr>
                <w:rFonts w:ascii="Tahoma" w:eastAsia="Times New Roman" w:hAnsi="Tahoma" w:cs="Tahoma"/>
                <w:sz w:val="18"/>
                <w:szCs w:val="18"/>
                <w:lang w:eastAsia="es-MX"/>
              </w:rPr>
            </w:pPr>
            <w:r w:rsidRPr="00683E91">
              <w:rPr>
                <w:rFonts w:ascii="Tahoma" w:eastAsia="Times New Roman" w:hAnsi="Tahoma" w:cs="Tahoma"/>
                <w:sz w:val="18"/>
                <w:szCs w:val="18"/>
                <w:lang w:eastAsia="es-MX"/>
              </w:rPr>
              <w:t>Para el cumplimiento de este lineamiento, el Contratista contará con </w:t>
            </w:r>
            <w:r w:rsidRPr="00683E91">
              <w:rPr>
                <w:rFonts w:ascii="Tahoma" w:eastAsia="Times New Roman" w:hAnsi="Tahoma" w:cs="Tahoma"/>
                <w:color w:val="000000"/>
                <w:sz w:val="18"/>
                <w:szCs w:val="18"/>
                <w:lang w:eastAsia="es-MX"/>
              </w:rPr>
              <w:t>un responsable Ambiental y SySO</w:t>
            </w:r>
            <w:r w:rsidRPr="00683E91">
              <w:rPr>
                <w:rFonts w:ascii="Tahoma" w:eastAsia="Times New Roman" w:hAnsi="Tahoma" w:cs="Tahoma"/>
                <w:sz w:val="18"/>
                <w:szCs w:val="18"/>
                <w:lang w:eastAsia="es-MX"/>
              </w:rPr>
              <w:t>, quien deberá permanecer en el sitio de las obras de forma permanente. Asimismo, la empresa mantendrá actualizada toda la documentación de respaldo que acredite la ejecución del presente plan, con el fin de ser presentada ante las instancias solicitantes o las Autoridades Competentes.</w:t>
            </w:r>
          </w:p>
          <w:p w14:paraId="7A34D4FD" w14:textId="77777777" w:rsidR="001D5D1D" w:rsidRPr="00683E91" w:rsidRDefault="001D5D1D" w:rsidP="008C1490">
            <w:pPr>
              <w:jc w:val="both"/>
              <w:rPr>
                <w:rFonts w:ascii="Tahoma" w:eastAsia="Times New Roman" w:hAnsi="Tahoma" w:cs="Tahoma"/>
                <w:sz w:val="18"/>
                <w:szCs w:val="18"/>
                <w:lang w:eastAsia="es-MX"/>
              </w:rPr>
            </w:pPr>
          </w:p>
          <w:p w14:paraId="57DBE69E" w14:textId="77777777" w:rsidR="001D5D1D" w:rsidRPr="00683E91" w:rsidRDefault="001D5D1D" w:rsidP="008C1490">
            <w:pPr>
              <w:jc w:val="both"/>
              <w:rPr>
                <w:rFonts w:ascii="Tahoma" w:eastAsia="Times New Roman" w:hAnsi="Tahoma" w:cs="Tahoma"/>
                <w:color w:val="000000"/>
                <w:sz w:val="18"/>
                <w:szCs w:val="18"/>
                <w:lang w:eastAsia="es-MX"/>
              </w:rPr>
            </w:pPr>
            <w:r w:rsidRPr="00683E91">
              <w:rPr>
                <w:rFonts w:ascii="Tahoma" w:eastAsia="Times New Roman" w:hAnsi="Tahoma" w:cs="Tahoma"/>
                <w:color w:val="000000"/>
                <w:sz w:val="18"/>
                <w:szCs w:val="18"/>
                <w:lang w:eastAsia="es-MX"/>
              </w:rPr>
              <w:t>La UEP/ENDE IDRT III, será responsable de seguimiento y monitoreo a la supervisora, y reporta informes de cumplimiento a requerimiento a PEVD, y al Banco Mundial de manera semestral o a requerimiento.</w:t>
            </w:r>
          </w:p>
          <w:p w14:paraId="2A2B2D37" w14:textId="77777777" w:rsidR="001D5D1D" w:rsidRPr="00683E91" w:rsidRDefault="001D5D1D" w:rsidP="008C1490">
            <w:pPr>
              <w:jc w:val="both"/>
              <w:rPr>
                <w:rFonts w:ascii="Tahoma" w:eastAsia="Times New Roman" w:hAnsi="Tahoma" w:cs="Tahoma"/>
                <w:color w:val="000000"/>
                <w:sz w:val="18"/>
                <w:szCs w:val="18"/>
                <w:lang w:eastAsia="es-MX"/>
              </w:rPr>
            </w:pPr>
          </w:p>
          <w:p w14:paraId="55726D72" w14:textId="77777777" w:rsidR="001D5D1D" w:rsidRPr="00683E91" w:rsidRDefault="001D5D1D" w:rsidP="008C1490">
            <w:pPr>
              <w:widowControl w:val="0"/>
              <w:autoSpaceDE w:val="0"/>
              <w:autoSpaceDN w:val="0"/>
              <w:adjustRightInd w:val="0"/>
              <w:jc w:val="both"/>
              <w:rPr>
                <w:rFonts w:ascii="Tahoma" w:hAnsi="Tahoma" w:cs="Tahoma"/>
                <w:sz w:val="18"/>
                <w:szCs w:val="18"/>
              </w:rPr>
            </w:pPr>
          </w:p>
        </w:tc>
      </w:tr>
    </w:tbl>
    <w:p w14:paraId="4E478EAD" w14:textId="77777777" w:rsidR="001D5D1D" w:rsidRPr="00683E91" w:rsidRDefault="001D5D1D" w:rsidP="001D5D1D">
      <w:pPr>
        <w:widowControl w:val="0"/>
        <w:autoSpaceDE w:val="0"/>
        <w:autoSpaceDN w:val="0"/>
        <w:adjustRightInd w:val="0"/>
        <w:spacing w:before="120" w:after="120" w:line="240" w:lineRule="auto"/>
        <w:jc w:val="both"/>
        <w:rPr>
          <w:rFonts w:ascii="Tahoma" w:hAnsi="Tahoma" w:cs="Tahoma"/>
          <w:b/>
          <w:bCs/>
          <w:sz w:val="20"/>
          <w:szCs w:val="20"/>
        </w:rPr>
      </w:pPr>
      <w:r w:rsidRPr="00683E91">
        <w:rPr>
          <w:rFonts w:ascii="Tahoma" w:hAnsi="Tahoma" w:cs="Tahoma"/>
          <w:b/>
          <w:bCs/>
          <w:sz w:val="20"/>
          <w:szCs w:val="20"/>
        </w:rPr>
        <w:lastRenderedPageBreak/>
        <w:t>Lineamiento del Plan de Movilización y Transporte</w:t>
      </w:r>
    </w:p>
    <w:tbl>
      <w:tblPr>
        <w:tblStyle w:val="Tablaconcuadrcula"/>
        <w:tblW w:w="8847" w:type="dxa"/>
        <w:jc w:val="right"/>
        <w:tblLook w:val="04A0" w:firstRow="1" w:lastRow="0" w:firstColumn="1" w:lastColumn="0" w:noHBand="0" w:noVBand="1"/>
      </w:tblPr>
      <w:tblGrid>
        <w:gridCol w:w="8847"/>
      </w:tblGrid>
      <w:tr w:rsidR="001D5D1D" w:rsidRPr="00683E91" w14:paraId="77210C89" w14:textId="77777777" w:rsidTr="008C1490">
        <w:trPr>
          <w:jc w:val="right"/>
        </w:trPr>
        <w:tc>
          <w:tcPr>
            <w:tcW w:w="884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A396694"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t>Objetivo</w:t>
            </w:r>
          </w:p>
        </w:tc>
      </w:tr>
      <w:tr w:rsidR="001D5D1D" w:rsidRPr="00683E91" w14:paraId="521EE5E1" w14:textId="77777777" w:rsidTr="008C1490">
        <w:trPr>
          <w:trHeight w:val="967"/>
          <w:jc w:val="right"/>
        </w:trPr>
        <w:tc>
          <w:tcPr>
            <w:tcW w:w="884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9EADCA1"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Establecer los lineamientos y medidas preventivas para evitar accidentes durante el traslado del personal y la circulación vehicular asociados al subproyecto “Const. Electrificación Rural de la Provincia Méndez - Tarija”, garantizando la seguridad del personal, de la población circundante y la protección de la fauna local frente a posibles atropellos.</w:t>
            </w:r>
          </w:p>
        </w:tc>
      </w:tr>
      <w:tr w:rsidR="001D5D1D" w:rsidRPr="00683E91" w14:paraId="0728ED7D" w14:textId="77777777" w:rsidTr="008C1490">
        <w:trPr>
          <w:trHeight w:val="297"/>
          <w:jc w:val="right"/>
        </w:trPr>
        <w:tc>
          <w:tcPr>
            <w:tcW w:w="884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665B6F8"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t>Impactos medidas de mitigación</w:t>
            </w:r>
          </w:p>
        </w:tc>
      </w:tr>
      <w:tr w:rsidR="001D5D1D" w:rsidRPr="00683E91" w14:paraId="56516D1C" w14:textId="77777777" w:rsidTr="008C1490">
        <w:trPr>
          <w:trHeight w:val="4357"/>
          <w:jc w:val="right"/>
        </w:trPr>
        <w:tc>
          <w:tcPr>
            <w:tcW w:w="884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82B7A06"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Identificación de impactos:</w:t>
            </w:r>
          </w:p>
          <w:p w14:paraId="46F51910" w14:textId="77777777" w:rsidR="001D5D1D" w:rsidRPr="00683E91" w:rsidRDefault="001D5D1D">
            <w:pPr>
              <w:widowControl w:val="0"/>
              <w:numPr>
                <w:ilvl w:val="0"/>
                <w:numId w:val="104"/>
              </w:numPr>
              <w:autoSpaceDE w:val="0"/>
              <w:autoSpaceDN w:val="0"/>
              <w:adjustRightInd w:val="0"/>
              <w:jc w:val="both"/>
              <w:rPr>
                <w:rFonts w:ascii="Tahoma" w:hAnsi="Tahoma" w:cs="Tahoma"/>
                <w:sz w:val="18"/>
                <w:szCs w:val="18"/>
              </w:rPr>
            </w:pPr>
            <w:r w:rsidRPr="00683E91">
              <w:rPr>
                <w:rFonts w:ascii="Tahoma" w:hAnsi="Tahoma" w:cs="Tahoma"/>
                <w:sz w:val="18"/>
                <w:szCs w:val="18"/>
              </w:rPr>
              <w:t>Incremento de riesgos de accidentes a terceros por incremento de tráfico (circulación de camiones de alto tonelaje, maquinaria y equipo).</w:t>
            </w:r>
          </w:p>
          <w:p w14:paraId="43CF4F55" w14:textId="77777777" w:rsidR="001D5D1D" w:rsidRPr="00683E91" w:rsidRDefault="001D5D1D">
            <w:pPr>
              <w:widowControl w:val="0"/>
              <w:numPr>
                <w:ilvl w:val="0"/>
                <w:numId w:val="104"/>
              </w:numPr>
              <w:autoSpaceDE w:val="0"/>
              <w:autoSpaceDN w:val="0"/>
              <w:adjustRightInd w:val="0"/>
              <w:jc w:val="both"/>
              <w:rPr>
                <w:rFonts w:ascii="Tahoma" w:hAnsi="Tahoma" w:cs="Tahoma"/>
                <w:sz w:val="18"/>
                <w:szCs w:val="18"/>
              </w:rPr>
            </w:pPr>
            <w:r w:rsidRPr="00683E91">
              <w:rPr>
                <w:rFonts w:ascii="Tahoma" w:hAnsi="Tahoma" w:cs="Tahoma"/>
                <w:sz w:val="18"/>
                <w:szCs w:val="18"/>
              </w:rPr>
              <w:t>Inadecuada señalización.</w:t>
            </w:r>
          </w:p>
          <w:p w14:paraId="03234587" w14:textId="77777777" w:rsidR="001D5D1D" w:rsidRPr="00683E91" w:rsidRDefault="001D5D1D">
            <w:pPr>
              <w:widowControl w:val="0"/>
              <w:numPr>
                <w:ilvl w:val="0"/>
                <w:numId w:val="104"/>
              </w:numPr>
              <w:autoSpaceDE w:val="0"/>
              <w:autoSpaceDN w:val="0"/>
              <w:adjustRightInd w:val="0"/>
              <w:jc w:val="both"/>
              <w:rPr>
                <w:rFonts w:ascii="Tahoma" w:hAnsi="Tahoma" w:cs="Tahoma"/>
                <w:sz w:val="18"/>
                <w:szCs w:val="18"/>
              </w:rPr>
            </w:pPr>
            <w:r w:rsidRPr="00683E91">
              <w:rPr>
                <w:rFonts w:ascii="Tahoma" w:hAnsi="Tahoma" w:cs="Tahoma"/>
                <w:sz w:val="18"/>
                <w:szCs w:val="18"/>
              </w:rPr>
              <w:t>Riesgo de atropellamiento de trabajadores y población en general.</w:t>
            </w:r>
          </w:p>
          <w:p w14:paraId="7B2EF0C1" w14:textId="77777777" w:rsidR="001D5D1D" w:rsidRPr="00683E91" w:rsidRDefault="001D5D1D">
            <w:pPr>
              <w:widowControl w:val="0"/>
              <w:numPr>
                <w:ilvl w:val="0"/>
                <w:numId w:val="104"/>
              </w:numPr>
              <w:autoSpaceDE w:val="0"/>
              <w:autoSpaceDN w:val="0"/>
              <w:adjustRightInd w:val="0"/>
              <w:jc w:val="both"/>
              <w:rPr>
                <w:rFonts w:ascii="Tahoma" w:hAnsi="Tahoma" w:cs="Tahoma"/>
                <w:sz w:val="18"/>
                <w:szCs w:val="18"/>
              </w:rPr>
            </w:pPr>
            <w:r w:rsidRPr="00683E91">
              <w:rPr>
                <w:rFonts w:ascii="Tahoma" w:hAnsi="Tahoma" w:cs="Tahoma"/>
                <w:sz w:val="18"/>
                <w:szCs w:val="18"/>
              </w:rPr>
              <w:t>Riesgo de atropellamiento a la fauna.</w:t>
            </w:r>
          </w:p>
          <w:p w14:paraId="52D71C78" w14:textId="77777777" w:rsidR="001D5D1D" w:rsidRPr="00683E91" w:rsidRDefault="001D5D1D" w:rsidP="008C1490">
            <w:pPr>
              <w:widowControl w:val="0"/>
              <w:autoSpaceDE w:val="0"/>
              <w:autoSpaceDN w:val="0"/>
              <w:adjustRightInd w:val="0"/>
              <w:ind w:left="360"/>
              <w:jc w:val="both"/>
              <w:rPr>
                <w:rFonts w:ascii="Tahoma" w:hAnsi="Tahoma" w:cs="Tahoma"/>
                <w:sz w:val="18"/>
                <w:szCs w:val="18"/>
              </w:rPr>
            </w:pPr>
          </w:p>
          <w:p w14:paraId="216BF7D8"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Medidas de mitigación:</w:t>
            </w:r>
          </w:p>
          <w:p w14:paraId="460FE18D" w14:textId="77777777" w:rsidR="001D5D1D" w:rsidRPr="00683E91" w:rsidRDefault="001D5D1D">
            <w:pPr>
              <w:numPr>
                <w:ilvl w:val="0"/>
                <w:numId w:val="105"/>
              </w:numPr>
              <w:spacing w:before="120" w:after="120"/>
              <w:ind w:left="306" w:hanging="284"/>
              <w:contextualSpacing/>
              <w:jc w:val="both"/>
              <w:rPr>
                <w:rFonts w:ascii="Tahoma" w:hAnsi="Tahoma" w:cs="Tahoma"/>
                <w:sz w:val="18"/>
                <w:szCs w:val="18"/>
              </w:rPr>
            </w:pPr>
            <w:r w:rsidRPr="00683E91">
              <w:rPr>
                <w:rFonts w:ascii="Tahoma" w:hAnsi="Tahoma" w:cs="Tahoma"/>
                <w:sz w:val="18"/>
                <w:szCs w:val="18"/>
              </w:rPr>
              <w:t>Verificación de registro de habilitación previo ingreso de vehículos a la obra, realizado por el Supervisor.</w:t>
            </w:r>
          </w:p>
          <w:p w14:paraId="6A4CAE05" w14:textId="77777777" w:rsidR="001D5D1D" w:rsidRPr="00683E91" w:rsidRDefault="001D5D1D">
            <w:pPr>
              <w:numPr>
                <w:ilvl w:val="0"/>
                <w:numId w:val="105"/>
              </w:numPr>
              <w:spacing w:before="120" w:after="120"/>
              <w:ind w:left="306" w:hanging="284"/>
              <w:contextualSpacing/>
              <w:jc w:val="both"/>
              <w:rPr>
                <w:rFonts w:ascii="Tahoma" w:hAnsi="Tahoma" w:cs="Tahoma"/>
                <w:sz w:val="18"/>
                <w:szCs w:val="18"/>
              </w:rPr>
            </w:pPr>
            <w:r w:rsidRPr="00683E91">
              <w:rPr>
                <w:rFonts w:ascii="Tahoma" w:hAnsi="Tahoma" w:cs="Tahoma"/>
                <w:sz w:val="18"/>
                <w:szCs w:val="18"/>
              </w:rPr>
              <w:t>Implementar señalizaciones conforme al Código de Tránsito, señales reglamentarias (límites de velocidad, prohibido el paso), señales informativas (rutas alternas, desvíos), señales preventivas (trabajos en vía, maquinaria operando), señales transitorias (obras o emergencias).</w:t>
            </w:r>
          </w:p>
          <w:p w14:paraId="1ABCE0D1" w14:textId="77777777" w:rsidR="001D5D1D" w:rsidRPr="00683E91" w:rsidRDefault="001D5D1D">
            <w:pPr>
              <w:numPr>
                <w:ilvl w:val="0"/>
                <w:numId w:val="105"/>
              </w:numPr>
              <w:spacing w:before="120" w:after="120"/>
              <w:ind w:left="306" w:hanging="284"/>
              <w:contextualSpacing/>
              <w:jc w:val="both"/>
              <w:rPr>
                <w:rFonts w:ascii="Tahoma" w:hAnsi="Tahoma" w:cs="Tahoma"/>
                <w:sz w:val="18"/>
                <w:szCs w:val="18"/>
              </w:rPr>
            </w:pPr>
            <w:r w:rsidRPr="00683E91">
              <w:rPr>
                <w:rFonts w:ascii="Tahoma" w:hAnsi="Tahoma" w:cs="Tahoma"/>
                <w:sz w:val="18"/>
                <w:szCs w:val="18"/>
              </w:rPr>
              <w:t>Capacitación al personal sobre normativa relacionada a la fauna silvestre.</w:t>
            </w:r>
          </w:p>
          <w:p w14:paraId="5B097416" w14:textId="77777777" w:rsidR="001D5D1D" w:rsidRPr="00683E91" w:rsidRDefault="001D5D1D" w:rsidP="008C1490">
            <w:pPr>
              <w:ind w:left="306"/>
              <w:contextualSpacing/>
              <w:rPr>
                <w:rFonts w:ascii="Tahoma" w:hAnsi="Tahoma" w:cs="Tahoma"/>
                <w:sz w:val="18"/>
                <w:szCs w:val="18"/>
              </w:rPr>
            </w:pPr>
            <w:r w:rsidRPr="00683E91">
              <w:rPr>
                <w:rFonts w:ascii="Tahoma" w:hAnsi="Tahoma" w:cs="Tahoma"/>
                <w:sz w:val="18"/>
                <w:szCs w:val="18"/>
              </w:rPr>
              <w:t>Disponer de vehículos adecuados para el traslado de personal del subproyecto a los diferentes frentes de trabajo.</w:t>
            </w:r>
          </w:p>
          <w:p w14:paraId="14B758BF" w14:textId="77777777" w:rsidR="001D5D1D" w:rsidRPr="00683E91" w:rsidRDefault="001D5D1D">
            <w:pPr>
              <w:numPr>
                <w:ilvl w:val="1"/>
                <w:numId w:val="106"/>
              </w:numPr>
              <w:spacing w:before="120" w:after="120"/>
              <w:ind w:left="306" w:hanging="284"/>
              <w:contextualSpacing/>
              <w:jc w:val="both"/>
              <w:rPr>
                <w:rFonts w:ascii="Tahoma" w:hAnsi="Tahoma" w:cs="Tahoma"/>
                <w:sz w:val="18"/>
                <w:szCs w:val="18"/>
              </w:rPr>
            </w:pPr>
            <w:r w:rsidRPr="00683E91">
              <w:rPr>
                <w:rFonts w:ascii="Tahoma" w:hAnsi="Tahoma" w:cs="Tahoma"/>
                <w:sz w:val="18"/>
                <w:szCs w:val="18"/>
              </w:rPr>
              <w:t>Asegurar la velocidad máxima permitida para los automotores en función al Código de Tránsito.</w:t>
            </w:r>
          </w:p>
          <w:p w14:paraId="58D44850" w14:textId="77777777" w:rsidR="001D5D1D" w:rsidRPr="00683E91" w:rsidRDefault="001D5D1D">
            <w:pPr>
              <w:numPr>
                <w:ilvl w:val="1"/>
                <w:numId w:val="106"/>
              </w:numPr>
              <w:spacing w:before="120" w:after="120"/>
              <w:ind w:left="306" w:hanging="284"/>
              <w:contextualSpacing/>
              <w:jc w:val="both"/>
              <w:rPr>
                <w:rFonts w:ascii="Tahoma" w:hAnsi="Tahoma" w:cs="Tahoma"/>
                <w:sz w:val="18"/>
                <w:szCs w:val="18"/>
              </w:rPr>
            </w:pPr>
            <w:r w:rsidRPr="00683E91">
              <w:rPr>
                <w:rFonts w:ascii="Tahoma" w:hAnsi="Tahoma" w:cs="Tahoma"/>
                <w:sz w:val="18"/>
                <w:szCs w:val="18"/>
              </w:rPr>
              <w:t>La empresa contratista es la responsable de compensar cualquier daño a los afectados en el área de intervención del subproyecto a fin de evitar conflictos con la comunidad beneficiaria.</w:t>
            </w:r>
          </w:p>
          <w:p w14:paraId="62E7165A" w14:textId="77777777" w:rsidR="001D5D1D" w:rsidRPr="00683E91" w:rsidRDefault="001D5D1D">
            <w:pPr>
              <w:numPr>
                <w:ilvl w:val="1"/>
                <w:numId w:val="106"/>
              </w:numPr>
              <w:spacing w:before="120" w:after="120"/>
              <w:ind w:left="306" w:hanging="284"/>
              <w:contextualSpacing/>
              <w:jc w:val="both"/>
              <w:rPr>
                <w:rFonts w:ascii="Tahoma" w:hAnsi="Tahoma" w:cs="Tahoma"/>
                <w:sz w:val="18"/>
                <w:szCs w:val="18"/>
              </w:rPr>
            </w:pPr>
            <w:r w:rsidRPr="00683E91">
              <w:rPr>
                <w:rFonts w:ascii="Tahoma" w:hAnsi="Tahoma" w:cs="Tahoma"/>
                <w:sz w:val="18"/>
                <w:szCs w:val="18"/>
              </w:rPr>
              <w:t>El conductor de vehículos deberá contar obligatoriamente con licencia de conducir vigente, cuya categoría corresponda al tipo de vehículo a conducir.</w:t>
            </w:r>
          </w:p>
        </w:tc>
      </w:tr>
      <w:tr w:rsidR="001D5D1D" w:rsidRPr="00683E91" w14:paraId="3087BD94" w14:textId="77777777" w:rsidTr="008C1490">
        <w:trPr>
          <w:trHeight w:val="267"/>
          <w:jc w:val="right"/>
        </w:trPr>
        <w:tc>
          <w:tcPr>
            <w:tcW w:w="884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CD3B307"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t>Responsable:</w:t>
            </w:r>
          </w:p>
        </w:tc>
      </w:tr>
      <w:tr w:rsidR="001D5D1D" w:rsidRPr="00683E91" w14:paraId="7836CC6F" w14:textId="77777777" w:rsidTr="008C1490">
        <w:trPr>
          <w:trHeight w:val="1459"/>
          <w:jc w:val="right"/>
        </w:trPr>
        <w:tc>
          <w:tcPr>
            <w:tcW w:w="884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280ACC8" w14:textId="77777777" w:rsidR="001D5D1D" w:rsidRPr="00683E91" w:rsidRDefault="001D5D1D" w:rsidP="008C1490">
            <w:pPr>
              <w:jc w:val="both"/>
              <w:rPr>
                <w:rFonts w:ascii="Tahoma" w:eastAsia="Times New Roman" w:hAnsi="Tahoma" w:cs="Tahoma"/>
                <w:color w:val="000000"/>
                <w:sz w:val="18"/>
                <w:szCs w:val="18"/>
                <w:lang w:eastAsia="es-MX"/>
              </w:rPr>
            </w:pPr>
            <w:r w:rsidRPr="00683E91">
              <w:rPr>
                <w:rFonts w:ascii="Tahoma" w:eastAsia="Times New Roman" w:hAnsi="Tahoma" w:cs="Tahoma"/>
                <w:color w:val="000000"/>
                <w:sz w:val="18"/>
                <w:szCs w:val="18"/>
                <w:lang w:eastAsia="es-MX"/>
              </w:rPr>
              <w:t>La responsabilidad de implementación del Plan corresponde a la empresa contratista y el Supervisor estará a cargo de verificar la correcta implementación.</w:t>
            </w:r>
          </w:p>
          <w:p w14:paraId="7D716293" w14:textId="77777777" w:rsidR="001D5D1D" w:rsidRPr="00683E91" w:rsidRDefault="001D5D1D" w:rsidP="008C1490">
            <w:pPr>
              <w:jc w:val="both"/>
              <w:rPr>
                <w:rFonts w:ascii="Tahoma" w:eastAsia="Times New Roman" w:hAnsi="Tahoma" w:cs="Tahoma"/>
                <w:sz w:val="18"/>
                <w:szCs w:val="18"/>
                <w:lang w:eastAsia="es-MX"/>
              </w:rPr>
            </w:pPr>
            <w:r w:rsidRPr="00683E91">
              <w:rPr>
                <w:rFonts w:ascii="Tahoma" w:eastAsia="Times New Roman" w:hAnsi="Tahoma" w:cs="Tahoma"/>
                <w:sz w:val="18"/>
                <w:szCs w:val="18"/>
                <w:lang w:eastAsia="es-MX"/>
              </w:rPr>
              <w:t>Para el cumplimiento de este lineamiento, el Contratista contará con responsable Ambiental y SySO,</w:t>
            </w:r>
            <w:r w:rsidRPr="00683E91">
              <w:rPr>
                <w:rFonts w:ascii="Tahoma" w:eastAsia="Times New Roman" w:hAnsi="Tahoma" w:cs="Tahoma"/>
                <w:color w:val="000000"/>
                <w:sz w:val="18"/>
                <w:szCs w:val="18"/>
                <w:lang w:eastAsia="es-MX"/>
              </w:rPr>
              <w:t xml:space="preserve"> y responsable Social (RS)</w:t>
            </w:r>
            <w:r w:rsidRPr="00683E91">
              <w:rPr>
                <w:rFonts w:ascii="Tahoma" w:eastAsia="Times New Roman" w:hAnsi="Tahoma" w:cs="Tahoma"/>
                <w:sz w:val="18"/>
                <w:szCs w:val="18"/>
                <w:lang w:eastAsia="es-MX"/>
              </w:rPr>
              <w:t>, quienes deberán permanecer en el sitio de las obras de forma permanente. Asimismo, la empresa mantendrá actualizada toda la documentación de respaldo que acredite la ejecución del presente plan, con el fin de ser presentada ante las instancias solicitantes o las Autoridades Competentes.</w:t>
            </w:r>
          </w:p>
          <w:p w14:paraId="01DF8D27"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eastAsia="Times New Roman" w:hAnsi="Tahoma" w:cs="Tahoma"/>
                <w:color w:val="000000"/>
                <w:sz w:val="18"/>
                <w:szCs w:val="18"/>
                <w:lang w:eastAsia="es-MX"/>
              </w:rPr>
              <w:t>La UEP/ENDE IDRT III, será responsable de seguimiento y monitoreo a la supervisora, y reporta informes de cumplimiento a requerimiento a PEVD, y al Banco Mundial de manera semestral o a requerimiento.</w:t>
            </w:r>
          </w:p>
        </w:tc>
      </w:tr>
    </w:tbl>
    <w:p w14:paraId="694DB22A"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b/>
          <w:bCs/>
          <w:sz w:val="20"/>
          <w:szCs w:val="20"/>
        </w:rPr>
      </w:pPr>
    </w:p>
    <w:p w14:paraId="64B8DF21" w14:textId="77777777" w:rsidR="001D5D1D" w:rsidRPr="00683E91" w:rsidRDefault="001D5D1D" w:rsidP="001D5D1D">
      <w:pPr>
        <w:widowControl w:val="0"/>
        <w:autoSpaceDE w:val="0"/>
        <w:autoSpaceDN w:val="0"/>
        <w:adjustRightInd w:val="0"/>
        <w:spacing w:before="120" w:after="120" w:line="240" w:lineRule="auto"/>
        <w:jc w:val="both"/>
        <w:rPr>
          <w:rFonts w:ascii="Tahoma" w:hAnsi="Tahoma" w:cs="Tahoma"/>
          <w:b/>
          <w:bCs/>
          <w:sz w:val="20"/>
          <w:szCs w:val="20"/>
        </w:rPr>
      </w:pPr>
      <w:r w:rsidRPr="00683E91">
        <w:rPr>
          <w:rFonts w:ascii="Tahoma" w:hAnsi="Tahoma" w:cs="Tahoma"/>
          <w:b/>
          <w:bCs/>
          <w:sz w:val="20"/>
          <w:szCs w:val="20"/>
        </w:rPr>
        <w:t>Lineamientos del Plan de manejo de facilidades conexas (campamentos)</w:t>
      </w:r>
    </w:p>
    <w:tbl>
      <w:tblPr>
        <w:tblStyle w:val="Tablaconcuadrcula"/>
        <w:tblW w:w="8842" w:type="dxa"/>
        <w:jc w:val="right"/>
        <w:tblLayout w:type="fixed"/>
        <w:tblLook w:val="04A0" w:firstRow="1" w:lastRow="0" w:firstColumn="1" w:lastColumn="0" w:noHBand="0" w:noVBand="1"/>
      </w:tblPr>
      <w:tblGrid>
        <w:gridCol w:w="8842"/>
      </w:tblGrid>
      <w:tr w:rsidR="001D5D1D" w:rsidRPr="00683E91" w14:paraId="0B58211C" w14:textId="77777777" w:rsidTr="008C1490">
        <w:trPr>
          <w:jc w:val="right"/>
        </w:trPr>
        <w:tc>
          <w:tcPr>
            <w:tcW w:w="884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354E815"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t>Objetivo</w:t>
            </w:r>
          </w:p>
        </w:tc>
      </w:tr>
      <w:tr w:rsidR="001D5D1D" w:rsidRPr="00683E91" w14:paraId="089C7A14" w14:textId="77777777" w:rsidTr="008C1490">
        <w:trPr>
          <w:trHeight w:val="934"/>
          <w:jc w:val="right"/>
        </w:trPr>
        <w:tc>
          <w:tcPr>
            <w:tcW w:w="8842" w:type="dxa"/>
            <w:tcBorders>
              <w:top w:val="single" w:sz="4" w:space="0" w:color="000000"/>
              <w:left w:val="single" w:sz="4" w:space="0" w:color="000000"/>
              <w:bottom w:val="single" w:sz="4" w:space="0" w:color="000000"/>
              <w:right w:val="single" w:sz="4" w:space="0" w:color="000000"/>
            </w:tcBorders>
            <w:vAlign w:val="center"/>
            <w:hideMark/>
          </w:tcPr>
          <w:p w14:paraId="4EFADA7B"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eastAsia="Times New Roman" w:hAnsi="Tahoma" w:cs="Tahoma"/>
                <w:sz w:val="18"/>
                <w:szCs w:val="18"/>
                <w:lang w:eastAsia="es-MX"/>
              </w:rPr>
              <w:t xml:space="preserve">Establecer lineamientos ambientales, sociales y de seguridad para la instalación, operación y cierre de campamentos temporales para el subproyecto </w:t>
            </w:r>
            <w:r w:rsidRPr="00683E91">
              <w:rPr>
                <w:rFonts w:ascii="Tahoma" w:hAnsi="Tahoma" w:cs="Tahoma"/>
                <w:sz w:val="18"/>
                <w:szCs w:val="18"/>
              </w:rPr>
              <w:t>“Const. Electrificación Rural Comunidad El Cajón - Tariquía (Tarija)”</w:t>
            </w:r>
            <w:r w:rsidRPr="00683E91">
              <w:rPr>
                <w:rFonts w:ascii="Tahoma" w:eastAsia="Times New Roman" w:hAnsi="Tahoma" w:cs="Tahoma"/>
                <w:sz w:val="18"/>
                <w:szCs w:val="18"/>
                <w:lang w:eastAsia="es-MX"/>
              </w:rPr>
              <w:t>, minimizando impactos y garantizando condiciones adecuadas para los trabajadores.</w:t>
            </w:r>
          </w:p>
        </w:tc>
      </w:tr>
      <w:tr w:rsidR="001D5D1D" w:rsidRPr="00683E91" w14:paraId="117932BE" w14:textId="77777777" w:rsidTr="008C1490">
        <w:trPr>
          <w:trHeight w:val="297"/>
          <w:jc w:val="right"/>
        </w:trPr>
        <w:tc>
          <w:tcPr>
            <w:tcW w:w="884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603F920"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lastRenderedPageBreak/>
              <w:t>Impactos y medidas de mitigación</w:t>
            </w:r>
          </w:p>
        </w:tc>
      </w:tr>
      <w:tr w:rsidR="001D5D1D" w:rsidRPr="00683E91" w14:paraId="3B4F35B8" w14:textId="77777777" w:rsidTr="008C1490">
        <w:trPr>
          <w:jc w:val="right"/>
        </w:trPr>
        <w:tc>
          <w:tcPr>
            <w:tcW w:w="8842" w:type="dxa"/>
            <w:tcBorders>
              <w:top w:val="single" w:sz="4" w:space="0" w:color="000000"/>
              <w:left w:val="single" w:sz="4" w:space="0" w:color="000000"/>
              <w:bottom w:val="single" w:sz="4" w:space="0" w:color="000000"/>
              <w:right w:val="single" w:sz="4" w:space="0" w:color="000000"/>
            </w:tcBorders>
            <w:vAlign w:val="center"/>
            <w:hideMark/>
          </w:tcPr>
          <w:p w14:paraId="719C6F13"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Identificación de impactos:</w:t>
            </w:r>
          </w:p>
          <w:p w14:paraId="195E13C1" w14:textId="77777777" w:rsidR="001D5D1D" w:rsidRPr="00683E91" w:rsidRDefault="001D5D1D">
            <w:pPr>
              <w:widowControl w:val="0"/>
              <w:numPr>
                <w:ilvl w:val="0"/>
                <w:numId w:val="107"/>
              </w:numPr>
              <w:autoSpaceDE w:val="0"/>
              <w:autoSpaceDN w:val="0"/>
              <w:adjustRightInd w:val="0"/>
              <w:jc w:val="both"/>
              <w:rPr>
                <w:rFonts w:ascii="Tahoma" w:hAnsi="Tahoma" w:cs="Tahoma"/>
                <w:sz w:val="18"/>
                <w:szCs w:val="18"/>
              </w:rPr>
            </w:pPr>
            <w:r w:rsidRPr="00683E91">
              <w:rPr>
                <w:rFonts w:ascii="Tahoma" w:hAnsi="Tahoma" w:cs="Tahoma"/>
                <w:sz w:val="18"/>
                <w:szCs w:val="18"/>
              </w:rPr>
              <w:t>Riesgo de transmisión de enfermedades y tensiones sociales (alcohol, seguridad).</w:t>
            </w:r>
          </w:p>
          <w:p w14:paraId="4928A3A9" w14:textId="77777777" w:rsidR="001D5D1D" w:rsidRPr="00683E91" w:rsidRDefault="001D5D1D">
            <w:pPr>
              <w:widowControl w:val="0"/>
              <w:numPr>
                <w:ilvl w:val="0"/>
                <w:numId w:val="107"/>
              </w:numPr>
              <w:autoSpaceDE w:val="0"/>
              <w:autoSpaceDN w:val="0"/>
              <w:adjustRightInd w:val="0"/>
              <w:jc w:val="both"/>
              <w:rPr>
                <w:rFonts w:ascii="Tahoma" w:hAnsi="Tahoma" w:cs="Tahoma"/>
                <w:sz w:val="18"/>
                <w:szCs w:val="18"/>
              </w:rPr>
            </w:pPr>
            <w:r w:rsidRPr="00683E91">
              <w:rPr>
                <w:rFonts w:ascii="Tahoma" w:hAnsi="Tahoma" w:cs="Tahoma"/>
                <w:sz w:val="18"/>
                <w:szCs w:val="18"/>
              </w:rPr>
              <w:t>Alteración de la dinámica comunitaria por presencia de trabajadores foráneos.</w:t>
            </w:r>
          </w:p>
          <w:p w14:paraId="371B6E5A" w14:textId="77777777" w:rsidR="001D5D1D" w:rsidRPr="00683E91" w:rsidRDefault="001D5D1D">
            <w:pPr>
              <w:widowControl w:val="0"/>
              <w:numPr>
                <w:ilvl w:val="0"/>
                <w:numId w:val="107"/>
              </w:numPr>
              <w:autoSpaceDE w:val="0"/>
              <w:autoSpaceDN w:val="0"/>
              <w:adjustRightInd w:val="0"/>
              <w:jc w:val="both"/>
              <w:rPr>
                <w:rFonts w:ascii="Tahoma" w:hAnsi="Tahoma" w:cs="Tahoma"/>
                <w:sz w:val="18"/>
                <w:szCs w:val="18"/>
              </w:rPr>
            </w:pPr>
            <w:r w:rsidRPr="00683E91">
              <w:rPr>
                <w:rFonts w:ascii="Tahoma" w:hAnsi="Tahoma" w:cs="Tahoma"/>
                <w:sz w:val="18"/>
                <w:szCs w:val="18"/>
              </w:rPr>
              <w:t>Generación de residuos por actividades de operación del campamento.</w:t>
            </w:r>
          </w:p>
          <w:p w14:paraId="32653203" w14:textId="77777777" w:rsidR="001D5D1D" w:rsidRPr="00683E91" w:rsidRDefault="001D5D1D">
            <w:pPr>
              <w:widowControl w:val="0"/>
              <w:numPr>
                <w:ilvl w:val="0"/>
                <w:numId w:val="107"/>
              </w:numPr>
              <w:autoSpaceDE w:val="0"/>
              <w:autoSpaceDN w:val="0"/>
              <w:adjustRightInd w:val="0"/>
              <w:jc w:val="both"/>
              <w:rPr>
                <w:rFonts w:ascii="Tahoma" w:hAnsi="Tahoma" w:cs="Tahoma"/>
                <w:sz w:val="18"/>
                <w:szCs w:val="18"/>
              </w:rPr>
            </w:pPr>
            <w:r w:rsidRPr="00683E91">
              <w:rPr>
                <w:rFonts w:ascii="Tahoma" w:hAnsi="Tahoma" w:cs="Tahoma"/>
                <w:sz w:val="18"/>
                <w:szCs w:val="18"/>
              </w:rPr>
              <w:t>Riesgo de acoso o violencia hacia mujeres u otras personas en situación de vulnerabilidad, en contextos de convivencia con trabajadores, en las viviendas y/o campamentos.</w:t>
            </w:r>
          </w:p>
          <w:p w14:paraId="6F3C6338" w14:textId="77777777" w:rsidR="001D5D1D" w:rsidRPr="00683E91" w:rsidRDefault="001D5D1D">
            <w:pPr>
              <w:widowControl w:val="0"/>
              <w:numPr>
                <w:ilvl w:val="0"/>
                <w:numId w:val="107"/>
              </w:numPr>
              <w:autoSpaceDE w:val="0"/>
              <w:autoSpaceDN w:val="0"/>
              <w:adjustRightInd w:val="0"/>
              <w:jc w:val="both"/>
              <w:rPr>
                <w:rFonts w:ascii="Tahoma" w:hAnsi="Tahoma" w:cs="Tahoma"/>
                <w:sz w:val="18"/>
                <w:szCs w:val="18"/>
              </w:rPr>
            </w:pPr>
            <w:r w:rsidRPr="00683E91">
              <w:rPr>
                <w:rFonts w:ascii="Tahoma" w:hAnsi="Tahoma" w:cs="Tahoma"/>
                <w:sz w:val="18"/>
                <w:szCs w:val="18"/>
              </w:rPr>
              <w:t>Riesgo de accidentes (incendios, caídas, electrocuciones).</w:t>
            </w:r>
          </w:p>
          <w:p w14:paraId="7AB75C24" w14:textId="77777777" w:rsidR="001D5D1D" w:rsidRPr="00683E91" w:rsidRDefault="001D5D1D">
            <w:pPr>
              <w:widowControl w:val="0"/>
              <w:numPr>
                <w:ilvl w:val="0"/>
                <w:numId w:val="107"/>
              </w:numPr>
              <w:autoSpaceDE w:val="0"/>
              <w:autoSpaceDN w:val="0"/>
              <w:adjustRightInd w:val="0"/>
              <w:jc w:val="both"/>
              <w:rPr>
                <w:rFonts w:ascii="Tahoma" w:hAnsi="Tahoma" w:cs="Tahoma"/>
                <w:sz w:val="18"/>
                <w:szCs w:val="18"/>
              </w:rPr>
            </w:pPr>
            <w:r w:rsidRPr="00683E91">
              <w:rPr>
                <w:rFonts w:ascii="Tahoma" w:hAnsi="Tahoma" w:cs="Tahoma"/>
                <w:sz w:val="18"/>
                <w:szCs w:val="18"/>
              </w:rPr>
              <w:t>Problemas de salud por mala alimentación o falta de control sanitario.</w:t>
            </w:r>
          </w:p>
          <w:p w14:paraId="6756DA92" w14:textId="77777777" w:rsidR="001D5D1D" w:rsidRPr="00683E91" w:rsidRDefault="001D5D1D">
            <w:pPr>
              <w:widowControl w:val="0"/>
              <w:numPr>
                <w:ilvl w:val="0"/>
                <w:numId w:val="107"/>
              </w:numPr>
              <w:autoSpaceDE w:val="0"/>
              <w:autoSpaceDN w:val="0"/>
              <w:adjustRightInd w:val="0"/>
              <w:jc w:val="both"/>
              <w:rPr>
                <w:rFonts w:ascii="Tahoma" w:hAnsi="Tahoma" w:cs="Tahoma"/>
                <w:sz w:val="18"/>
                <w:szCs w:val="18"/>
              </w:rPr>
            </w:pPr>
            <w:r w:rsidRPr="00683E91">
              <w:rPr>
                <w:rFonts w:ascii="Tahoma" w:hAnsi="Tahoma" w:cs="Tahoma"/>
                <w:sz w:val="18"/>
                <w:szCs w:val="18"/>
              </w:rPr>
              <w:t>Estrés o conflictos internos en el campamento por normas de convivencia débiles.</w:t>
            </w:r>
          </w:p>
          <w:p w14:paraId="0A0BF8DF" w14:textId="77777777" w:rsidR="001D5D1D" w:rsidRPr="00683E91" w:rsidRDefault="001D5D1D" w:rsidP="008C1490">
            <w:pPr>
              <w:widowControl w:val="0"/>
              <w:autoSpaceDE w:val="0"/>
              <w:autoSpaceDN w:val="0"/>
              <w:adjustRightInd w:val="0"/>
              <w:ind w:left="720"/>
              <w:jc w:val="both"/>
              <w:rPr>
                <w:rFonts w:ascii="Tahoma" w:hAnsi="Tahoma" w:cs="Tahoma"/>
                <w:sz w:val="18"/>
                <w:szCs w:val="18"/>
              </w:rPr>
            </w:pPr>
          </w:p>
          <w:p w14:paraId="085730B9"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Medidas de mitigación:</w:t>
            </w:r>
          </w:p>
          <w:p w14:paraId="13F4D50B" w14:textId="77777777" w:rsidR="001D5D1D" w:rsidRPr="00683E91" w:rsidRDefault="001D5D1D">
            <w:pPr>
              <w:numPr>
                <w:ilvl w:val="0"/>
                <w:numId w:val="107"/>
              </w:numPr>
              <w:spacing w:before="120" w:after="120"/>
              <w:ind w:left="317" w:hanging="317"/>
              <w:contextualSpacing/>
              <w:jc w:val="both"/>
              <w:rPr>
                <w:rFonts w:ascii="Tahoma" w:eastAsia="Times New Roman" w:hAnsi="Tahoma" w:cs="Tahoma"/>
                <w:sz w:val="18"/>
                <w:szCs w:val="18"/>
                <w:lang w:eastAsia="es-MX"/>
              </w:rPr>
            </w:pPr>
            <w:r w:rsidRPr="00683E91">
              <w:rPr>
                <w:rFonts w:ascii="Tahoma" w:eastAsia="Times New Roman" w:hAnsi="Tahoma" w:cs="Tahoma"/>
                <w:sz w:val="18"/>
                <w:szCs w:val="18"/>
                <w:lang w:eastAsia="es-MX"/>
              </w:rPr>
              <w:t>Capacitación e inducción en salud y normas de convivencia.</w:t>
            </w:r>
          </w:p>
          <w:p w14:paraId="329DC470" w14:textId="77777777" w:rsidR="001D5D1D" w:rsidRPr="00683E91" w:rsidRDefault="001D5D1D">
            <w:pPr>
              <w:numPr>
                <w:ilvl w:val="0"/>
                <w:numId w:val="107"/>
              </w:numPr>
              <w:spacing w:before="120" w:after="120"/>
              <w:ind w:left="317" w:hanging="317"/>
              <w:contextualSpacing/>
              <w:jc w:val="both"/>
              <w:rPr>
                <w:rFonts w:ascii="Tahoma" w:eastAsia="Times New Roman" w:hAnsi="Tahoma" w:cs="Tahoma"/>
                <w:sz w:val="18"/>
                <w:szCs w:val="18"/>
                <w:lang w:eastAsia="es-MX"/>
              </w:rPr>
            </w:pPr>
            <w:r w:rsidRPr="00683E91">
              <w:rPr>
                <w:rFonts w:ascii="Tahoma" w:eastAsia="Times New Roman" w:hAnsi="Tahoma" w:cs="Tahoma"/>
                <w:sz w:val="18"/>
                <w:szCs w:val="18"/>
                <w:lang w:eastAsia="es-MX"/>
              </w:rPr>
              <w:t>Control estricto del consumo de alcohol y sustancias dentro del campamento.</w:t>
            </w:r>
          </w:p>
          <w:p w14:paraId="6985D46D" w14:textId="77777777" w:rsidR="001D5D1D" w:rsidRPr="00683E91" w:rsidRDefault="001D5D1D">
            <w:pPr>
              <w:numPr>
                <w:ilvl w:val="0"/>
                <w:numId w:val="107"/>
              </w:numPr>
              <w:spacing w:before="120" w:after="120"/>
              <w:ind w:left="317" w:hanging="317"/>
              <w:contextualSpacing/>
              <w:jc w:val="both"/>
              <w:rPr>
                <w:rFonts w:ascii="Tahoma" w:eastAsia="Times New Roman" w:hAnsi="Tahoma" w:cs="Tahoma"/>
                <w:sz w:val="18"/>
                <w:szCs w:val="18"/>
                <w:lang w:eastAsia="es-MX"/>
              </w:rPr>
            </w:pPr>
            <w:r w:rsidRPr="00683E91">
              <w:rPr>
                <w:rFonts w:ascii="Tahoma" w:eastAsia="Times New Roman" w:hAnsi="Tahoma" w:cs="Tahoma"/>
                <w:sz w:val="18"/>
                <w:szCs w:val="18"/>
                <w:lang w:eastAsia="es-MX"/>
              </w:rPr>
              <w:t xml:space="preserve">Coordinación con centros de salud locales para campañas de prevención </w:t>
            </w:r>
            <w:r w:rsidRPr="00683E91">
              <w:rPr>
                <w:rFonts w:ascii="Tahoma" w:eastAsia="Times New Roman" w:hAnsi="Tahoma" w:cs="Tahoma"/>
                <w:i/>
                <w:iCs/>
                <w:sz w:val="18"/>
                <w:szCs w:val="18"/>
                <w:lang w:eastAsia="es-MX"/>
              </w:rPr>
              <w:t>(infecciones respiratorias, ETS, dengue, malaria, etc.).</w:t>
            </w:r>
          </w:p>
          <w:p w14:paraId="4E334E56" w14:textId="77777777" w:rsidR="001D5D1D" w:rsidRPr="00683E91" w:rsidRDefault="001D5D1D">
            <w:pPr>
              <w:numPr>
                <w:ilvl w:val="0"/>
                <w:numId w:val="107"/>
              </w:numPr>
              <w:spacing w:before="120" w:after="120"/>
              <w:ind w:left="317" w:hanging="317"/>
              <w:contextualSpacing/>
              <w:jc w:val="both"/>
              <w:rPr>
                <w:rFonts w:ascii="Tahoma" w:eastAsia="Times New Roman" w:hAnsi="Tahoma" w:cs="Tahoma"/>
                <w:sz w:val="18"/>
                <w:szCs w:val="18"/>
                <w:lang w:eastAsia="es-MX"/>
              </w:rPr>
            </w:pPr>
            <w:r w:rsidRPr="00683E91">
              <w:rPr>
                <w:rFonts w:ascii="Tahoma" w:eastAsia="Times New Roman" w:hAnsi="Tahoma" w:cs="Tahoma"/>
                <w:sz w:val="18"/>
                <w:szCs w:val="18"/>
              </w:rPr>
              <w:t>Reuniones previas de información y coordinación con la comunidad beneficiaria del subproyecto.</w:t>
            </w:r>
          </w:p>
          <w:p w14:paraId="215112EF" w14:textId="77777777" w:rsidR="001D5D1D" w:rsidRPr="00683E91" w:rsidRDefault="001D5D1D">
            <w:pPr>
              <w:numPr>
                <w:ilvl w:val="0"/>
                <w:numId w:val="107"/>
              </w:numPr>
              <w:spacing w:before="120" w:after="120"/>
              <w:ind w:left="317" w:hanging="317"/>
              <w:contextualSpacing/>
              <w:jc w:val="both"/>
              <w:rPr>
                <w:rFonts w:ascii="Tahoma" w:eastAsia="Times New Roman" w:hAnsi="Tahoma" w:cs="Tahoma"/>
                <w:sz w:val="18"/>
                <w:szCs w:val="18"/>
                <w:lang w:eastAsia="es-MX"/>
              </w:rPr>
            </w:pPr>
            <w:r w:rsidRPr="00683E91">
              <w:rPr>
                <w:rFonts w:ascii="Tahoma" w:eastAsia="Times New Roman" w:hAnsi="Tahoma" w:cs="Tahoma"/>
                <w:sz w:val="18"/>
                <w:szCs w:val="18"/>
                <w:lang w:eastAsia="es-MX"/>
              </w:rPr>
              <w:t xml:space="preserve">Establecimiento de un código de conducta obligatorio para trabajadores </w:t>
            </w:r>
            <w:r w:rsidRPr="00683E91">
              <w:rPr>
                <w:rFonts w:ascii="Tahoma" w:eastAsia="Times New Roman" w:hAnsi="Tahoma" w:cs="Tahoma"/>
                <w:i/>
                <w:iCs/>
                <w:sz w:val="18"/>
                <w:szCs w:val="18"/>
                <w:lang w:eastAsia="es-MX"/>
              </w:rPr>
              <w:t>(respeto a costumbres Locales).</w:t>
            </w:r>
          </w:p>
          <w:p w14:paraId="3E501E8F" w14:textId="77777777" w:rsidR="001D5D1D" w:rsidRPr="00683E91" w:rsidRDefault="001D5D1D">
            <w:pPr>
              <w:numPr>
                <w:ilvl w:val="0"/>
                <w:numId w:val="107"/>
              </w:numPr>
              <w:spacing w:before="120" w:after="120"/>
              <w:ind w:left="317" w:hanging="317"/>
              <w:contextualSpacing/>
              <w:jc w:val="both"/>
              <w:rPr>
                <w:rFonts w:ascii="Tahoma" w:eastAsia="Times New Roman" w:hAnsi="Tahoma" w:cs="Tahoma"/>
                <w:sz w:val="18"/>
                <w:szCs w:val="18"/>
                <w:lang w:eastAsia="es-MX"/>
              </w:rPr>
            </w:pPr>
            <w:r w:rsidRPr="00683E91">
              <w:rPr>
                <w:rFonts w:ascii="Tahoma" w:eastAsia="Times New Roman" w:hAnsi="Tahoma" w:cs="Tahoma"/>
                <w:sz w:val="18"/>
                <w:szCs w:val="18"/>
                <w:lang w:eastAsia="es-MX"/>
              </w:rPr>
              <w:t xml:space="preserve">Clasificación de residuos en origen </w:t>
            </w:r>
            <w:r w:rsidRPr="00683E91">
              <w:rPr>
                <w:rFonts w:ascii="Tahoma" w:eastAsia="Times New Roman" w:hAnsi="Tahoma" w:cs="Tahoma"/>
                <w:i/>
                <w:iCs/>
                <w:sz w:val="18"/>
                <w:szCs w:val="18"/>
                <w:lang w:eastAsia="es-MX"/>
              </w:rPr>
              <w:t>(orgánicos, reciclables, peligrosos).</w:t>
            </w:r>
          </w:p>
          <w:p w14:paraId="22B13595" w14:textId="77777777" w:rsidR="001D5D1D" w:rsidRPr="00683E91" w:rsidRDefault="001D5D1D">
            <w:pPr>
              <w:numPr>
                <w:ilvl w:val="0"/>
                <w:numId w:val="107"/>
              </w:numPr>
              <w:spacing w:before="120" w:after="120"/>
              <w:ind w:left="317" w:hanging="317"/>
              <w:contextualSpacing/>
              <w:jc w:val="both"/>
              <w:rPr>
                <w:rFonts w:ascii="Tahoma" w:eastAsia="Times New Roman" w:hAnsi="Tahoma" w:cs="Tahoma"/>
                <w:sz w:val="18"/>
                <w:szCs w:val="18"/>
                <w:lang w:eastAsia="es-MX"/>
              </w:rPr>
            </w:pPr>
            <w:r w:rsidRPr="00683E91">
              <w:rPr>
                <w:rFonts w:ascii="Tahoma" w:eastAsia="Times New Roman" w:hAnsi="Tahoma" w:cs="Tahoma"/>
                <w:sz w:val="18"/>
                <w:szCs w:val="18"/>
                <w:lang w:eastAsia="es-MX"/>
              </w:rPr>
              <w:t>Disposición en sitios autorizados o entrega a gestores autorizados.</w:t>
            </w:r>
          </w:p>
          <w:p w14:paraId="0361629C" w14:textId="77777777" w:rsidR="001D5D1D" w:rsidRPr="00683E91" w:rsidRDefault="001D5D1D">
            <w:pPr>
              <w:numPr>
                <w:ilvl w:val="0"/>
                <w:numId w:val="107"/>
              </w:numPr>
              <w:spacing w:before="120" w:after="120"/>
              <w:ind w:left="317" w:hanging="317"/>
              <w:contextualSpacing/>
              <w:jc w:val="both"/>
              <w:rPr>
                <w:rFonts w:ascii="Tahoma" w:eastAsia="Times New Roman" w:hAnsi="Tahoma" w:cs="Tahoma"/>
                <w:sz w:val="18"/>
                <w:szCs w:val="18"/>
                <w:lang w:eastAsia="es-MX"/>
              </w:rPr>
            </w:pPr>
            <w:r w:rsidRPr="00683E91">
              <w:rPr>
                <w:rFonts w:ascii="Tahoma" w:eastAsia="Times New Roman" w:hAnsi="Tahoma" w:cs="Tahoma"/>
                <w:sz w:val="18"/>
                <w:szCs w:val="18"/>
                <w:lang w:eastAsia="es-MX"/>
              </w:rPr>
              <w:t>Prohibición de quema y entierro inadecuado de residuos.</w:t>
            </w:r>
          </w:p>
          <w:p w14:paraId="4A10A71B" w14:textId="77777777" w:rsidR="001D5D1D" w:rsidRPr="00683E91" w:rsidRDefault="001D5D1D">
            <w:pPr>
              <w:numPr>
                <w:ilvl w:val="0"/>
                <w:numId w:val="107"/>
              </w:numPr>
              <w:spacing w:before="120" w:after="120"/>
              <w:ind w:left="317" w:hanging="317"/>
              <w:contextualSpacing/>
              <w:jc w:val="both"/>
              <w:rPr>
                <w:rFonts w:ascii="Tahoma" w:eastAsia="Times New Roman" w:hAnsi="Tahoma" w:cs="Tahoma"/>
                <w:sz w:val="18"/>
                <w:szCs w:val="18"/>
                <w:lang w:eastAsia="es-MX"/>
              </w:rPr>
            </w:pPr>
            <w:r w:rsidRPr="00683E91">
              <w:rPr>
                <w:rFonts w:ascii="Tahoma" w:eastAsia="Times New Roman" w:hAnsi="Tahoma" w:cs="Tahoma"/>
                <w:sz w:val="18"/>
                <w:szCs w:val="18"/>
                <w:lang w:eastAsia="es-MX"/>
              </w:rPr>
              <w:t>La prohibición de acumulación de vegetación proveniente del desbroce en los sitios de obra o de apoyo, para evitar generación de focos de incendios.</w:t>
            </w:r>
          </w:p>
          <w:p w14:paraId="7BE785A1" w14:textId="77777777" w:rsidR="001D5D1D" w:rsidRPr="00683E91" w:rsidRDefault="001D5D1D">
            <w:pPr>
              <w:numPr>
                <w:ilvl w:val="0"/>
                <w:numId w:val="107"/>
              </w:numPr>
              <w:spacing w:before="120" w:after="120"/>
              <w:ind w:left="306" w:hanging="284"/>
              <w:contextualSpacing/>
              <w:jc w:val="both"/>
              <w:rPr>
                <w:rFonts w:ascii="Tahoma" w:eastAsia="Times New Roman" w:hAnsi="Tahoma" w:cs="Tahoma"/>
                <w:sz w:val="18"/>
                <w:szCs w:val="18"/>
                <w:lang w:eastAsia="es-MX"/>
              </w:rPr>
            </w:pPr>
            <w:r w:rsidRPr="00683E91">
              <w:rPr>
                <w:rFonts w:ascii="Tahoma" w:eastAsia="Times New Roman" w:hAnsi="Tahoma" w:cs="Tahoma"/>
                <w:sz w:val="18"/>
                <w:szCs w:val="18"/>
                <w:lang w:eastAsia="es-MX"/>
              </w:rPr>
              <w:t>Implementación de puntos limpios y capacitación en manejo de desechos.</w:t>
            </w:r>
          </w:p>
          <w:p w14:paraId="7BFE74FC" w14:textId="77777777" w:rsidR="001D5D1D" w:rsidRPr="00683E91" w:rsidRDefault="001D5D1D">
            <w:pPr>
              <w:numPr>
                <w:ilvl w:val="0"/>
                <w:numId w:val="107"/>
              </w:numPr>
              <w:spacing w:before="120" w:after="120"/>
              <w:ind w:left="306" w:hanging="284"/>
              <w:contextualSpacing/>
              <w:jc w:val="both"/>
              <w:rPr>
                <w:rFonts w:ascii="Tahoma" w:eastAsia="Times New Roman" w:hAnsi="Tahoma" w:cs="Tahoma"/>
                <w:sz w:val="18"/>
                <w:szCs w:val="18"/>
                <w:lang w:eastAsia="es-MX"/>
              </w:rPr>
            </w:pPr>
            <w:r w:rsidRPr="00683E91">
              <w:rPr>
                <w:rFonts w:ascii="Tahoma" w:eastAsia="Times New Roman" w:hAnsi="Tahoma" w:cs="Tahoma"/>
                <w:sz w:val="18"/>
                <w:szCs w:val="18"/>
                <w:lang w:eastAsia="es-MX"/>
              </w:rPr>
              <w:t>Señalización en áreas de riesgo preventiva e informativa en el campamento.</w:t>
            </w:r>
          </w:p>
          <w:p w14:paraId="6BDADF5B" w14:textId="77777777" w:rsidR="001D5D1D" w:rsidRPr="00683E91" w:rsidRDefault="001D5D1D">
            <w:pPr>
              <w:numPr>
                <w:ilvl w:val="0"/>
                <w:numId w:val="107"/>
              </w:numPr>
              <w:spacing w:before="120" w:after="120"/>
              <w:ind w:left="306" w:hanging="284"/>
              <w:contextualSpacing/>
              <w:jc w:val="both"/>
              <w:rPr>
                <w:rFonts w:ascii="Tahoma" w:eastAsia="Times New Roman" w:hAnsi="Tahoma" w:cs="Tahoma"/>
                <w:sz w:val="18"/>
                <w:szCs w:val="18"/>
                <w:lang w:eastAsia="es-MX"/>
              </w:rPr>
            </w:pPr>
            <w:r w:rsidRPr="00683E91">
              <w:rPr>
                <w:rFonts w:ascii="Tahoma" w:eastAsia="Times New Roman" w:hAnsi="Tahoma" w:cs="Tahoma"/>
                <w:sz w:val="18"/>
                <w:szCs w:val="18"/>
                <w:lang w:eastAsia="es-MX"/>
              </w:rPr>
              <w:t>Aplicación de políticas de cero tolerancias al acoso, violencia y discriminación.</w:t>
            </w:r>
          </w:p>
          <w:p w14:paraId="46B790FB" w14:textId="77777777" w:rsidR="001D5D1D" w:rsidRPr="00683E91" w:rsidRDefault="001D5D1D">
            <w:pPr>
              <w:numPr>
                <w:ilvl w:val="0"/>
                <w:numId w:val="107"/>
              </w:numPr>
              <w:spacing w:before="120" w:after="120"/>
              <w:ind w:left="306" w:hanging="284"/>
              <w:contextualSpacing/>
              <w:jc w:val="both"/>
              <w:rPr>
                <w:rFonts w:ascii="Tahoma" w:eastAsia="Times New Roman" w:hAnsi="Tahoma" w:cs="Tahoma"/>
                <w:sz w:val="18"/>
                <w:szCs w:val="18"/>
                <w:lang w:eastAsia="es-MX"/>
              </w:rPr>
            </w:pPr>
            <w:r w:rsidRPr="00683E91">
              <w:rPr>
                <w:rFonts w:ascii="Tahoma" w:eastAsia="Times New Roman" w:hAnsi="Tahoma" w:cs="Tahoma"/>
                <w:sz w:val="18"/>
                <w:szCs w:val="18"/>
                <w:lang w:eastAsia="es-MX"/>
              </w:rPr>
              <w:t>Establecimiento de un canal de denuncias confidencial.</w:t>
            </w:r>
          </w:p>
          <w:p w14:paraId="0B41CED2" w14:textId="77777777" w:rsidR="001D5D1D" w:rsidRPr="00683E91" w:rsidRDefault="001D5D1D">
            <w:pPr>
              <w:numPr>
                <w:ilvl w:val="0"/>
                <w:numId w:val="107"/>
              </w:numPr>
              <w:spacing w:before="120" w:after="120"/>
              <w:ind w:left="306" w:hanging="284"/>
              <w:contextualSpacing/>
              <w:jc w:val="both"/>
              <w:rPr>
                <w:rFonts w:ascii="Tahoma" w:eastAsia="Times New Roman" w:hAnsi="Tahoma" w:cs="Tahoma"/>
                <w:sz w:val="18"/>
                <w:szCs w:val="18"/>
                <w:lang w:eastAsia="es-MX"/>
              </w:rPr>
            </w:pPr>
            <w:r w:rsidRPr="00683E91">
              <w:rPr>
                <w:rFonts w:ascii="Tahoma" w:eastAsia="Times New Roman" w:hAnsi="Tahoma" w:cs="Tahoma"/>
                <w:sz w:val="18"/>
                <w:szCs w:val="18"/>
                <w:lang w:eastAsia="es-MX"/>
              </w:rPr>
              <w:t>Capacitación en género, derechos humanos y convivencia pacífica.</w:t>
            </w:r>
          </w:p>
          <w:p w14:paraId="76A7F566" w14:textId="77777777" w:rsidR="001D5D1D" w:rsidRPr="00683E91" w:rsidRDefault="001D5D1D">
            <w:pPr>
              <w:numPr>
                <w:ilvl w:val="0"/>
                <w:numId w:val="107"/>
              </w:numPr>
              <w:spacing w:before="120" w:after="120"/>
              <w:ind w:left="306" w:hanging="284"/>
              <w:contextualSpacing/>
              <w:jc w:val="both"/>
              <w:rPr>
                <w:rFonts w:ascii="Tahoma" w:eastAsia="Times New Roman" w:hAnsi="Tahoma" w:cs="Tahoma"/>
                <w:sz w:val="18"/>
                <w:szCs w:val="18"/>
                <w:lang w:eastAsia="es-MX"/>
              </w:rPr>
            </w:pPr>
            <w:r w:rsidRPr="00683E91">
              <w:rPr>
                <w:rFonts w:ascii="Tahoma" w:eastAsia="Times New Roman" w:hAnsi="Tahoma" w:cs="Tahoma"/>
                <w:sz w:val="18"/>
                <w:szCs w:val="18"/>
                <w:lang w:eastAsia="es-MX"/>
              </w:rPr>
              <w:t>Supervisión de la cadena de almacenamiento y preparación de alimentos.</w:t>
            </w:r>
          </w:p>
          <w:p w14:paraId="247E4337" w14:textId="77777777" w:rsidR="001D5D1D" w:rsidRPr="00683E91" w:rsidRDefault="001D5D1D">
            <w:pPr>
              <w:numPr>
                <w:ilvl w:val="0"/>
                <w:numId w:val="107"/>
              </w:numPr>
              <w:spacing w:before="120" w:after="120"/>
              <w:ind w:left="306" w:hanging="284"/>
              <w:contextualSpacing/>
              <w:jc w:val="both"/>
              <w:rPr>
                <w:rFonts w:ascii="Tahoma" w:eastAsia="Times New Roman" w:hAnsi="Tahoma" w:cs="Tahoma"/>
                <w:sz w:val="18"/>
                <w:szCs w:val="18"/>
                <w:lang w:eastAsia="es-MX"/>
              </w:rPr>
            </w:pPr>
            <w:r w:rsidRPr="00683E91">
              <w:rPr>
                <w:rFonts w:ascii="Tahoma" w:eastAsia="Times New Roman" w:hAnsi="Tahoma" w:cs="Tahoma"/>
                <w:sz w:val="18"/>
                <w:szCs w:val="18"/>
                <w:lang w:eastAsia="es-MX"/>
              </w:rPr>
              <w:t>Personal de cocina con carnet sanitario.</w:t>
            </w:r>
          </w:p>
          <w:p w14:paraId="1AE563E2" w14:textId="77777777" w:rsidR="001D5D1D" w:rsidRPr="00683E91" w:rsidRDefault="001D5D1D">
            <w:pPr>
              <w:numPr>
                <w:ilvl w:val="0"/>
                <w:numId w:val="107"/>
              </w:numPr>
              <w:spacing w:before="120" w:after="120"/>
              <w:ind w:left="306" w:hanging="284"/>
              <w:contextualSpacing/>
              <w:jc w:val="both"/>
              <w:rPr>
                <w:rFonts w:ascii="Tahoma" w:hAnsi="Tahoma" w:cs="Tahoma"/>
                <w:sz w:val="18"/>
                <w:szCs w:val="18"/>
              </w:rPr>
            </w:pPr>
            <w:r w:rsidRPr="00683E91">
              <w:rPr>
                <w:rFonts w:ascii="Tahoma" w:eastAsia="Times New Roman" w:hAnsi="Tahoma" w:cs="Tahoma"/>
                <w:sz w:val="18"/>
                <w:szCs w:val="18"/>
                <w:lang w:eastAsia="es-MX"/>
              </w:rPr>
              <w:t>Mecanismos de mediación de conflictos internos.</w:t>
            </w:r>
          </w:p>
          <w:p w14:paraId="6D3592D7" w14:textId="77777777" w:rsidR="001D5D1D" w:rsidRPr="00683E91" w:rsidRDefault="001D5D1D">
            <w:pPr>
              <w:numPr>
                <w:ilvl w:val="0"/>
                <w:numId w:val="107"/>
              </w:numPr>
              <w:spacing w:before="120" w:after="120"/>
              <w:ind w:left="306" w:hanging="284"/>
              <w:contextualSpacing/>
              <w:jc w:val="both"/>
              <w:rPr>
                <w:rFonts w:ascii="Tahoma" w:hAnsi="Tahoma" w:cs="Tahoma"/>
                <w:sz w:val="18"/>
                <w:szCs w:val="18"/>
              </w:rPr>
            </w:pPr>
            <w:r w:rsidRPr="00683E91">
              <w:rPr>
                <w:rFonts w:ascii="Tahoma" w:eastAsia="Times New Roman" w:hAnsi="Tahoma" w:cs="Tahoma"/>
                <w:sz w:val="18"/>
                <w:szCs w:val="18"/>
                <w:lang w:eastAsia="es-MX"/>
              </w:rPr>
              <w:t>Para el agua destinada al consumo humano y en caso de que esta no pueda ser provista embotellada, se instalará un sistema de tratamiento que garantice su potabilidad, para lo cual, se establece que el Contratista, realice análisis fisicoquímicos y bacteriológicos del agua cruda y tratada, en el tanque de almacenamiento y en un punto de la red, en forma periódica cada dos meses, velando que cumpla con los límites permisibles para agua potable.</w:t>
            </w:r>
          </w:p>
        </w:tc>
      </w:tr>
      <w:tr w:rsidR="001D5D1D" w:rsidRPr="00683E91" w14:paraId="10C25225" w14:textId="77777777" w:rsidTr="008C1490">
        <w:trPr>
          <w:trHeight w:val="301"/>
          <w:jc w:val="right"/>
        </w:trPr>
        <w:tc>
          <w:tcPr>
            <w:tcW w:w="884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8CCB82C"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t>Responsable:</w:t>
            </w:r>
          </w:p>
        </w:tc>
      </w:tr>
      <w:tr w:rsidR="001D5D1D" w:rsidRPr="00683E91" w14:paraId="4643DAFE" w14:textId="77777777" w:rsidTr="008C1490">
        <w:trPr>
          <w:jc w:val="right"/>
        </w:trPr>
        <w:tc>
          <w:tcPr>
            <w:tcW w:w="8842" w:type="dxa"/>
            <w:tcBorders>
              <w:top w:val="single" w:sz="4" w:space="0" w:color="000000"/>
              <w:left w:val="single" w:sz="4" w:space="0" w:color="000000"/>
              <w:bottom w:val="single" w:sz="4" w:space="0" w:color="000000"/>
              <w:right w:val="single" w:sz="4" w:space="0" w:color="000000"/>
            </w:tcBorders>
            <w:vAlign w:val="center"/>
            <w:hideMark/>
          </w:tcPr>
          <w:p w14:paraId="09D606F9" w14:textId="77777777" w:rsidR="001D5D1D" w:rsidRPr="00683E91" w:rsidRDefault="001D5D1D" w:rsidP="008C1490">
            <w:pPr>
              <w:jc w:val="both"/>
              <w:rPr>
                <w:rFonts w:ascii="Tahoma" w:eastAsia="Times New Roman" w:hAnsi="Tahoma" w:cs="Tahoma"/>
                <w:color w:val="000000"/>
                <w:sz w:val="18"/>
                <w:szCs w:val="18"/>
                <w:lang w:eastAsia="es-MX"/>
              </w:rPr>
            </w:pPr>
            <w:r w:rsidRPr="00683E91">
              <w:rPr>
                <w:rFonts w:ascii="Tahoma" w:eastAsia="Times New Roman" w:hAnsi="Tahoma" w:cs="Tahoma"/>
                <w:color w:val="000000"/>
                <w:sz w:val="18"/>
                <w:szCs w:val="18"/>
                <w:lang w:eastAsia="es-MX"/>
              </w:rPr>
              <w:t>La responsabilidad de implementación del Plan corresponde a la empresa contratista y el Supervisor estará a cargo de verificar la correcta implementación.</w:t>
            </w:r>
          </w:p>
          <w:p w14:paraId="72D63467" w14:textId="77777777" w:rsidR="001D5D1D" w:rsidRPr="00683E91" w:rsidRDefault="001D5D1D" w:rsidP="008C1490">
            <w:pPr>
              <w:jc w:val="both"/>
              <w:rPr>
                <w:rFonts w:ascii="Tahoma" w:eastAsia="Times New Roman" w:hAnsi="Tahoma" w:cs="Tahoma"/>
                <w:sz w:val="18"/>
                <w:szCs w:val="18"/>
                <w:lang w:eastAsia="es-MX"/>
              </w:rPr>
            </w:pPr>
            <w:r w:rsidRPr="00683E91">
              <w:rPr>
                <w:rFonts w:ascii="Tahoma" w:eastAsia="Times New Roman" w:hAnsi="Tahoma" w:cs="Tahoma"/>
                <w:sz w:val="18"/>
                <w:szCs w:val="18"/>
                <w:lang w:eastAsia="es-MX"/>
              </w:rPr>
              <w:t>Para el cumplimiento de este lineamiento, el Contratista contará con a un </w:t>
            </w:r>
            <w:r w:rsidRPr="00683E91">
              <w:rPr>
                <w:rFonts w:ascii="Tahoma" w:eastAsia="Times New Roman" w:hAnsi="Tahoma" w:cs="Tahoma"/>
                <w:color w:val="000000"/>
                <w:sz w:val="18"/>
                <w:szCs w:val="18"/>
                <w:lang w:eastAsia="es-MX"/>
              </w:rPr>
              <w:t>Seguridad y Salud en el Trabajo (RSST) y responsable Social (RS)</w:t>
            </w:r>
            <w:r w:rsidRPr="00683E91">
              <w:rPr>
                <w:rFonts w:ascii="Tahoma" w:eastAsia="Times New Roman" w:hAnsi="Tahoma" w:cs="Tahoma"/>
                <w:sz w:val="18"/>
                <w:szCs w:val="18"/>
                <w:lang w:eastAsia="es-MX"/>
              </w:rPr>
              <w:t>, quienes deberán permanecer en el sitio de las obras de forma permanente. Asimismo, la empresa mantendrá actualizada toda la documentación de respaldo que acredite la ejecución del presente plan, con el fin de ser presentada ante las instancias solicitantes o las Autoridades Competentes.</w:t>
            </w:r>
          </w:p>
          <w:p w14:paraId="1EA54B3B"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eastAsia="Times New Roman" w:hAnsi="Tahoma" w:cs="Tahoma"/>
                <w:color w:val="000000"/>
                <w:sz w:val="18"/>
                <w:szCs w:val="18"/>
                <w:lang w:eastAsia="es-MX"/>
              </w:rPr>
              <w:t>La UEP/ENDE IDRT III, será responsable de seguimiento y monitoreo a la supervisora, y reporta informes de cumplimiento a requerimiento a PEVD, y al Banco Mundial de manera semestral o a requerimiento.</w:t>
            </w:r>
          </w:p>
        </w:tc>
      </w:tr>
    </w:tbl>
    <w:p w14:paraId="343523D5"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b/>
          <w:bCs/>
          <w:sz w:val="20"/>
          <w:szCs w:val="20"/>
        </w:rPr>
      </w:pPr>
    </w:p>
    <w:p w14:paraId="75AC68E2"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b/>
          <w:bCs/>
          <w:sz w:val="20"/>
          <w:szCs w:val="20"/>
        </w:rPr>
      </w:pPr>
    </w:p>
    <w:p w14:paraId="7240A361"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b/>
          <w:bCs/>
          <w:sz w:val="20"/>
          <w:szCs w:val="20"/>
        </w:rPr>
      </w:pPr>
    </w:p>
    <w:p w14:paraId="34C8B50D"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b/>
          <w:bCs/>
          <w:sz w:val="20"/>
          <w:szCs w:val="20"/>
        </w:rPr>
      </w:pPr>
    </w:p>
    <w:p w14:paraId="12D69475"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b/>
          <w:bCs/>
          <w:sz w:val="20"/>
          <w:szCs w:val="20"/>
        </w:rPr>
      </w:pPr>
    </w:p>
    <w:p w14:paraId="4D0A1316"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b/>
          <w:bCs/>
          <w:sz w:val="20"/>
          <w:szCs w:val="20"/>
        </w:rPr>
      </w:pPr>
      <w:r w:rsidRPr="00683E91">
        <w:rPr>
          <w:rFonts w:ascii="Tahoma" w:hAnsi="Tahoma" w:cs="Tahoma"/>
          <w:b/>
          <w:bCs/>
          <w:sz w:val="20"/>
          <w:szCs w:val="20"/>
        </w:rPr>
        <w:lastRenderedPageBreak/>
        <w:t>Lineamientos de los Planes y Aspectos Sociales</w:t>
      </w:r>
    </w:p>
    <w:p w14:paraId="168B10E1"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b/>
          <w:bCs/>
          <w:sz w:val="20"/>
          <w:szCs w:val="20"/>
        </w:rPr>
      </w:pPr>
      <w:r w:rsidRPr="00683E91">
        <w:rPr>
          <w:rFonts w:ascii="Tahoma" w:hAnsi="Tahoma" w:cs="Tahoma"/>
          <w:b/>
          <w:bCs/>
          <w:sz w:val="20"/>
          <w:szCs w:val="20"/>
        </w:rPr>
        <w:t xml:space="preserve">Plan de manejo de aspectos sociales, económicos y culturales </w:t>
      </w:r>
    </w:p>
    <w:tbl>
      <w:tblPr>
        <w:tblStyle w:val="Tablaconcuadrcula"/>
        <w:tblW w:w="8864" w:type="dxa"/>
        <w:jc w:val="right"/>
        <w:tblLook w:val="04A0" w:firstRow="1" w:lastRow="0" w:firstColumn="1" w:lastColumn="0" w:noHBand="0" w:noVBand="1"/>
      </w:tblPr>
      <w:tblGrid>
        <w:gridCol w:w="8864"/>
      </w:tblGrid>
      <w:tr w:rsidR="001D5D1D" w:rsidRPr="00683E91" w14:paraId="30403736" w14:textId="77777777" w:rsidTr="008C1490">
        <w:trPr>
          <w:jc w:val="right"/>
        </w:trPr>
        <w:tc>
          <w:tcPr>
            <w:tcW w:w="8864" w:type="dxa"/>
            <w:tcBorders>
              <w:top w:val="single" w:sz="4" w:space="0" w:color="auto"/>
              <w:left w:val="single" w:sz="4" w:space="0" w:color="auto"/>
              <w:bottom w:val="single" w:sz="4" w:space="0" w:color="auto"/>
              <w:right w:val="single" w:sz="4" w:space="0" w:color="auto"/>
            </w:tcBorders>
            <w:shd w:val="clear" w:color="auto" w:fill="auto"/>
            <w:hideMark/>
          </w:tcPr>
          <w:p w14:paraId="70135211"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t>Objetivo</w:t>
            </w:r>
          </w:p>
        </w:tc>
      </w:tr>
      <w:tr w:rsidR="001D5D1D" w:rsidRPr="00683E91" w14:paraId="5B21C908" w14:textId="77777777" w:rsidTr="008C1490">
        <w:trPr>
          <w:jc w:val="right"/>
        </w:trPr>
        <w:tc>
          <w:tcPr>
            <w:tcW w:w="8864" w:type="dxa"/>
            <w:tcBorders>
              <w:top w:val="single" w:sz="4" w:space="0" w:color="auto"/>
              <w:left w:val="single" w:sz="4" w:space="0" w:color="auto"/>
              <w:bottom w:val="single" w:sz="4" w:space="0" w:color="auto"/>
              <w:right w:val="single" w:sz="4" w:space="0" w:color="auto"/>
            </w:tcBorders>
            <w:hideMark/>
          </w:tcPr>
          <w:p w14:paraId="2A92CEC9" w14:textId="77777777" w:rsidR="001D5D1D" w:rsidRPr="00683E91" w:rsidRDefault="001D5D1D" w:rsidP="008C1490">
            <w:pPr>
              <w:pStyle w:val="NormalWeb"/>
              <w:rPr>
                <w:rFonts w:ascii="Tahoma" w:hAnsi="Tahoma" w:cs="Tahoma"/>
                <w:sz w:val="18"/>
                <w:szCs w:val="18"/>
                <w:lang w:val="es-BO"/>
              </w:rPr>
            </w:pPr>
            <w:r w:rsidRPr="00683E91">
              <w:rPr>
                <w:rFonts w:ascii="Tahoma" w:hAnsi="Tahoma" w:cs="Tahoma"/>
                <w:sz w:val="18"/>
                <w:szCs w:val="18"/>
                <w:lang w:val="es-BO"/>
              </w:rPr>
              <w:t>Establecer los lineamientos para el relacionamiento proactivo con la comunidad beneficiaria del subproyecto “Const. Electrificación Rural Comunidad El Cajón - Tariquía (Tarija)”, garantizando el respeto irrestricto a su estructura orgánica, costumbres y visiones de desarrollo.</w:t>
            </w:r>
          </w:p>
          <w:p w14:paraId="5D13C963"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Asimismo, se asegurará la Consulta Significativa como un proceso continuo en todas las etapas del subproyecto. Esto implica un diálogo de buena fe, culturalmente adecuado y accesible, que permita a las comunidades influir en el diseño y ejecución de las actividades, promoviendo su participación plena en la toma de decisiones y el fortalecimiento de su identidad territorial.</w:t>
            </w:r>
          </w:p>
        </w:tc>
      </w:tr>
      <w:tr w:rsidR="001D5D1D" w:rsidRPr="00683E91" w14:paraId="7FBD4717" w14:textId="77777777" w:rsidTr="008C1490">
        <w:trPr>
          <w:trHeight w:val="297"/>
          <w:jc w:val="right"/>
        </w:trPr>
        <w:tc>
          <w:tcPr>
            <w:tcW w:w="8864" w:type="dxa"/>
            <w:tcBorders>
              <w:top w:val="single" w:sz="4" w:space="0" w:color="auto"/>
              <w:left w:val="single" w:sz="4" w:space="0" w:color="auto"/>
              <w:bottom w:val="single" w:sz="4" w:space="0" w:color="auto"/>
              <w:right w:val="single" w:sz="4" w:space="0" w:color="auto"/>
            </w:tcBorders>
            <w:shd w:val="clear" w:color="auto" w:fill="auto"/>
            <w:hideMark/>
          </w:tcPr>
          <w:p w14:paraId="3A2A3197"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t xml:space="preserve">Actividades con las comunidades beneficiarias </w:t>
            </w:r>
          </w:p>
        </w:tc>
      </w:tr>
      <w:tr w:rsidR="001D5D1D" w:rsidRPr="00683E91" w14:paraId="3BA55622" w14:textId="77777777" w:rsidTr="008C1490">
        <w:trPr>
          <w:trHeight w:val="653"/>
          <w:jc w:val="right"/>
        </w:trPr>
        <w:tc>
          <w:tcPr>
            <w:tcW w:w="8864" w:type="dxa"/>
            <w:tcBorders>
              <w:top w:val="single" w:sz="4" w:space="0" w:color="auto"/>
              <w:left w:val="single" w:sz="4" w:space="0" w:color="auto"/>
              <w:bottom w:val="single" w:sz="4" w:space="0" w:color="auto"/>
              <w:right w:val="single" w:sz="4" w:space="0" w:color="auto"/>
            </w:tcBorders>
            <w:hideMark/>
          </w:tcPr>
          <w:p w14:paraId="1B5D4A60" w14:textId="77777777" w:rsidR="001D5D1D" w:rsidRPr="00683E91" w:rsidRDefault="001D5D1D">
            <w:pPr>
              <w:numPr>
                <w:ilvl w:val="0"/>
                <w:numId w:val="108"/>
              </w:numPr>
              <w:spacing w:line="276" w:lineRule="auto"/>
              <w:ind w:left="313" w:hanging="284"/>
              <w:contextualSpacing/>
              <w:jc w:val="both"/>
              <w:rPr>
                <w:rFonts w:ascii="Tahoma" w:eastAsia="Verdana" w:hAnsi="Tahoma" w:cs="Tahoma"/>
                <w:bCs/>
                <w:spacing w:val="1"/>
                <w:sz w:val="18"/>
                <w:szCs w:val="18"/>
                <w:lang w:eastAsia="es-MX"/>
              </w:rPr>
            </w:pPr>
            <w:r w:rsidRPr="00683E91">
              <w:rPr>
                <w:rFonts w:ascii="Tahoma" w:eastAsia="Verdana" w:hAnsi="Tahoma" w:cs="Tahoma"/>
                <w:bCs/>
                <w:spacing w:val="1"/>
                <w:sz w:val="18"/>
                <w:szCs w:val="18"/>
                <w:lang w:eastAsia="es-MX"/>
              </w:rPr>
              <w:t>Establecer pautas de relacionamiento para vincularse y trabajar con las comunidades beneficiarias del área del subproyecto.</w:t>
            </w:r>
          </w:p>
          <w:p w14:paraId="64FAF2A7" w14:textId="77777777" w:rsidR="001D5D1D" w:rsidRPr="00683E91" w:rsidRDefault="001D5D1D">
            <w:pPr>
              <w:numPr>
                <w:ilvl w:val="0"/>
                <w:numId w:val="108"/>
              </w:numPr>
              <w:spacing w:line="276" w:lineRule="auto"/>
              <w:ind w:left="313" w:hanging="284"/>
              <w:contextualSpacing/>
              <w:jc w:val="both"/>
              <w:rPr>
                <w:rFonts w:ascii="Tahoma" w:eastAsia="Verdana" w:hAnsi="Tahoma" w:cs="Tahoma"/>
                <w:bCs/>
                <w:spacing w:val="1"/>
                <w:sz w:val="18"/>
                <w:szCs w:val="18"/>
                <w:lang w:eastAsia="es-MX"/>
              </w:rPr>
            </w:pPr>
            <w:r w:rsidRPr="00683E91">
              <w:rPr>
                <w:rFonts w:ascii="Tahoma" w:eastAsia="Verdana" w:hAnsi="Tahoma" w:cs="Tahoma"/>
                <w:bCs/>
                <w:spacing w:val="1"/>
                <w:sz w:val="18"/>
                <w:szCs w:val="18"/>
                <w:lang w:eastAsia="es-MX"/>
              </w:rPr>
              <w:t>Capacitar a la población de la comunidad beneficiaria del subproyecto en temas de educación Vial y Ambiental considerando aspectos culturales propios.</w:t>
            </w:r>
          </w:p>
          <w:p w14:paraId="0A3BF033" w14:textId="77777777" w:rsidR="001D5D1D" w:rsidRPr="00683E91" w:rsidRDefault="001D5D1D">
            <w:pPr>
              <w:numPr>
                <w:ilvl w:val="0"/>
                <w:numId w:val="108"/>
              </w:numPr>
              <w:spacing w:line="276" w:lineRule="auto"/>
              <w:ind w:left="313" w:hanging="284"/>
              <w:contextualSpacing/>
              <w:jc w:val="both"/>
              <w:rPr>
                <w:rFonts w:ascii="Tahoma" w:eastAsia="Verdana" w:hAnsi="Tahoma" w:cs="Tahoma"/>
                <w:bCs/>
                <w:spacing w:val="1"/>
                <w:sz w:val="18"/>
                <w:szCs w:val="18"/>
                <w:lang w:eastAsia="es-MX"/>
              </w:rPr>
            </w:pPr>
            <w:r w:rsidRPr="00683E91">
              <w:rPr>
                <w:rFonts w:ascii="Tahoma" w:eastAsia="Verdana" w:hAnsi="Tahoma" w:cs="Tahoma"/>
                <w:bCs/>
                <w:spacing w:val="1"/>
                <w:sz w:val="18"/>
                <w:szCs w:val="18"/>
                <w:lang w:eastAsia="es-MX"/>
              </w:rPr>
              <w:t>Fortalecer a la comunidad beneficiaria en la temática de Prevención de Violencia de Género.</w:t>
            </w:r>
          </w:p>
          <w:p w14:paraId="387A8DD9" w14:textId="77777777" w:rsidR="001D5D1D" w:rsidRPr="00683E91" w:rsidRDefault="001D5D1D">
            <w:pPr>
              <w:numPr>
                <w:ilvl w:val="0"/>
                <w:numId w:val="108"/>
              </w:numPr>
              <w:spacing w:line="276" w:lineRule="auto"/>
              <w:ind w:left="313" w:hanging="284"/>
              <w:contextualSpacing/>
              <w:jc w:val="both"/>
              <w:rPr>
                <w:rFonts w:ascii="Tahoma" w:hAnsi="Tahoma" w:cs="Tahoma"/>
                <w:sz w:val="18"/>
                <w:szCs w:val="18"/>
              </w:rPr>
            </w:pPr>
            <w:r w:rsidRPr="00683E91">
              <w:rPr>
                <w:rFonts w:ascii="Tahoma" w:eastAsia="Verdana" w:hAnsi="Tahoma" w:cs="Tahoma"/>
                <w:bCs/>
                <w:spacing w:val="1"/>
                <w:sz w:val="18"/>
                <w:szCs w:val="18"/>
                <w:lang w:eastAsia="es-MX"/>
              </w:rPr>
              <w:t>Promover el aprovechamiento de la energía eléctrica para el desarrollo productivo y social.</w:t>
            </w:r>
          </w:p>
          <w:p w14:paraId="50A095F2" w14:textId="77777777" w:rsidR="001D5D1D" w:rsidRPr="00683E91" w:rsidRDefault="001D5D1D">
            <w:pPr>
              <w:numPr>
                <w:ilvl w:val="0"/>
                <w:numId w:val="108"/>
              </w:numPr>
              <w:spacing w:line="276" w:lineRule="auto"/>
              <w:ind w:left="313" w:hanging="284"/>
              <w:contextualSpacing/>
              <w:jc w:val="both"/>
              <w:rPr>
                <w:rFonts w:ascii="Tahoma" w:hAnsi="Tahoma" w:cs="Tahoma"/>
                <w:sz w:val="18"/>
                <w:szCs w:val="18"/>
              </w:rPr>
            </w:pPr>
            <w:r w:rsidRPr="00683E91">
              <w:rPr>
                <w:rFonts w:ascii="Tahoma" w:hAnsi="Tahoma" w:cs="Tahoma"/>
                <w:sz w:val="18"/>
                <w:szCs w:val="18"/>
              </w:rPr>
              <w:t>Identificar las desigualdades de acceso a servicios estatales para apoyar la gestión de accesibilidad de los beneficiarios.</w:t>
            </w:r>
          </w:p>
        </w:tc>
      </w:tr>
      <w:tr w:rsidR="001D5D1D" w:rsidRPr="00683E91" w14:paraId="26B75D4C" w14:textId="77777777" w:rsidTr="008C1490">
        <w:trPr>
          <w:trHeight w:val="297"/>
          <w:jc w:val="right"/>
        </w:trPr>
        <w:tc>
          <w:tcPr>
            <w:tcW w:w="88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E61B6F"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t>Impactos y medidas de mitigación</w:t>
            </w:r>
          </w:p>
        </w:tc>
      </w:tr>
      <w:tr w:rsidR="001D5D1D" w:rsidRPr="00683E91" w14:paraId="756B13A7" w14:textId="77777777" w:rsidTr="008C1490">
        <w:trPr>
          <w:trHeight w:val="297"/>
          <w:jc w:val="right"/>
        </w:trPr>
        <w:tc>
          <w:tcPr>
            <w:tcW w:w="8864" w:type="dxa"/>
            <w:tcBorders>
              <w:top w:val="single" w:sz="4" w:space="0" w:color="auto"/>
              <w:left w:val="single" w:sz="4" w:space="0" w:color="auto"/>
              <w:bottom w:val="single" w:sz="4" w:space="0" w:color="auto"/>
              <w:right w:val="single" w:sz="4" w:space="0" w:color="auto"/>
            </w:tcBorders>
          </w:tcPr>
          <w:p w14:paraId="6382FCA2"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Identificación de impactos:</w:t>
            </w:r>
          </w:p>
          <w:p w14:paraId="3322AC64" w14:textId="77777777" w:rsidR="001D5D1D" w:rsidRPr="00683E91" w:rsidRDefault="001D5D1D">
            <w:pPr>
              <w:pStyle w:val="Prrafodelista"/>
              <w:numPr>
                <w:ilvl w:val="0"/>
                <w:numId w:val="109"/>
              </w:numPr>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Al existir traslado de población foránea al área de ejecución del subproyecto existe la posibilidad de que se realice deforestación indiscriminada.</w:t>
            </w:r>
          </w:p>
          <w:p w14:paraId="543C547D" w14:textId="77777777" w:rsidR="001D5D1D" w:rsidRPr="00683E91" w:rsidRDefault="001D5D1D">
            <w:pPr>
              <w:pStyle w:val="Prrafodelista"/>
              <w:numPr>
                <w:ilvl w:val="0"/>
                <w:numId w:val="109"/>
              </w:numPr>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Al existir variedad de especies de flora y fauna endémica puede haber relaciones comerciales producto de la caza y pesca por parte de los trabajadores.</w:t>
            </w:r>
          </w:p>
          <w:p w14:paraId="29822949" w14:textId="77777777" w:rsidR="001D5D1D" w:rsidRPr="00683E91" w:rsidRDefault="001D5D1D">
            <w:pPr>
              <w:pStyle w:val="Prrafodelista"/>
              <w:numPr>
                <w:ilvl w:val="0"/>
                <w:numId w:val="109"/>
              </w:numPr>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Traslado de población foránea al área del subproyecto pudiendo generar casos de violencia de género, explotación, abuso y acoso sexual con la población originaria del lugar provocando posibles conflictos sociales en las comunidades beneficiarias.</w:t>
            </w:r>
          </w:p>
          <w:p w14:paraId="0176A240" w14:textId="77777777" w:rsidR="001D5D1D" w:rsidRPr="00683E91" w:rsidRDefault="001D5D1D">
            <w:pPr>
              <w:pStyle w:val="Prrafodelista"/>
              <w:numPr>
                <w:ilvl w:val="0"/>
                <w:numId w:val="109"/>
              </w:numPr>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Desconocimiento y desvalorización a aspectos Culturales y Ancestrales por parte de trabajadores foráneos generando conflictos sociales.</w:t>
            </w:r>
          </w:p>
          <w:p w14:paraId="3F3B24BA" w14:textId="77777777" w:rsidR="001D5D1D" w:rsidRPr="00683E91" w:rsidRDefault="001D5D1D">
            <w:pPr>
              <w:pStyle w:val="Prrafodelista"/>
              <w:numPr>
                <w:ilvl w:val="0"/>
                <w:numId w:val="109"/>
              </w:numPr>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Desconocimiento de las normas y convivencias establecidos por las comunidades beneficiarias.</w:t>
            </w:r>
          </w:p>
          <w:p w14:paraId="5AFCC53E" w14:textId="77777777" w:rsidR="001D5D1D" w:rsidRPr="00683E91" w:rsidRDefault="001D5D1D">
            <w:pPr>
              <w:pStyle w:val="Prrafodelista"/>
              <w:numPr>
                <w:ilvl w:val="0"/>
                <w:numId w:val="109"/>
              </w:numPr>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Desconocimiento a posibles rutas establecidos por los comunarios que están dentro del área del subproyecto.</w:t>
            </w:r>
          </w:p>
          <w:p w14:paraId="2E27C061" w14:textId="77777777" w:rsidR="001D5D1D" w:rsidRPr="00683E91" w:rsidRDefault="001D5D1D">
            <w:pPr>
              <w:pStyle w:val="Prrafodelista"/>
              <w:numPr>
                <w:ilvl w:val="0"/>
                <w:numId w:val="109"/>
              </w:numPr>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Al existir traslado de población foránea al área de ejecución del subproyecto existe la posibilidad de generar riesgo físico y psicológico entre ambas partes.</w:t>
            </w:r>
          </w:p>
          <w:p w14:paraId="460C0F72" w14:textId="77777777" w:rsidR="001D5D1D" w:rsidRPr="00683E91" w:rsidRDefault="001D5D1D">
            <w:pPr>
              <w:pStyle w:val="Prrafodelista"/>
              <w:numPr>
                <w:ilvl w:val="0"/>
                <w:numId w:val="109"/>
              </w:numPr>
              <w:contextualSpacing/>
              <w:jc w:val="both"/>
              <w:rPr>
                <w:rFonts w:ascii="Tahoma" w:eastAsiaTheme="minorEastAsia" w:hAnsi="Tahoma" w:cs="Tahoma"/>
                <w:sz w:val="18"/>
                <w:szCs w:val="18"/>
                <w:lang w:eastAsia="es-BO"/>
              </w:rPr>
            </w:pPr>
            <w:r w:rsidRPr="00683E91">
              <w:rPr>
                <w:rFonts w:ascii="Tahoma" w:eastAsiaTheme="minorEastAsia" w:hAnsi="Tahoma" w:cs="Tahoma"/>
                <w:sz w:val="18"/>
                <w:szCs w:val="18"/>
                <w:lang w:eastAsia="es-BO"/>
              </w:rPr>
              <w:t>Desconocimiento de la población de las comunidades beneficiarias de las actividades que realizara la empresa ejecutora</w:t>
            </w:r>
          </w:p>
          <w:p w14:paraId="57B969D2" w14:textId="77777777" w:rsidR="001D5D1D" w:rsidRPr="00683E91" w:rsidRDefault="001D5D1D" w:rsidP="008C1490">
            <w:pPr>
              <w:widowControl w:val="0"/>
              <w:autoSpaceDE w:val="0"/>
              <w:autoSpaceDN w:val="0"/>
              <w:adjustRightInd w:val="0"/>
              <w:ind w:left="720"/>
              <w:jc w:val="both"/>
              <w:rPr>
                <w:rFonts w:ascii="Tahoma" w:hAnsi="Tahoma" w:cs="Tahoma"/>
                <w:sz w:val="18"/>
                <w:szCs w:val="18"/>
              </w:rPr>
            </w:pPr>
          </w:p>
          <w:p w14:paraId="7F1D7C38"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Medidas de mitigación:</w:t>
            </w:r>
          </w:p>
          <w:p w14:paraId="293375DE" w14:textId="77777777" w:rsidR="001D5D1D" w:rsidRPr="00683E91" w:rsidRDefault="001D5D1D">
            <w:pPr>
              <w:numPr>
                <w:ilvl w:val="0"/>
                <w:numId w:val="109"/>
              </w:numPr>
              <w:spacing w:line="276" w:lineRule="auto"/>
              <w:ind w:left="313" w:right="85" w:hanging="284"/>
              <w:contextualSpacing/>
              <w:jc w:val="both"/>
              <w:rPr>
                <w:rFonts w:ascii="Tahoma" w:hAnsi="Tahoma" w:cs="Tahoma"/>
                <w:sz w:val="18"/>
                <w:szCs w:val="18"/>
              </w:rPr>
            </w:pPr>
            <w:r w:rsidRPr="00683E91">
              <w:rPr>
                <w:rFonts w:ascii="Tahoma" w:hAnsi="Tahoma" w:cs="Tahoma"/>
                <w:sz w:val="18"/>
                <w:szCs w:val="18"/>
              </w:rPr>
              <w:t>Implementar y socializar el Código de Conducta para el personal (con énfasis en VBG/EyAS), promoviendo el respeto cultural y social. Coordinar actividades de difusión con autoridades y representantes de SLIM - DNNA municipales.</w:t>
            </w:r>
          </w:p>
          <w:p w14:paraId="363D9380" w14:textId="77777777" w:rsidR="001D5D1D" w:rsidRPr="00683E91" w:rsidRDefault="001D5D1D">
            <w:pPr>
              <w:numPr>
                <w:ilvl w:val="0"/>
                <w:numId w:val="109"/>
              </w:numPr>
              <w:spacing w:line="276" w:lineRule="auto"/>
              <w:ind w:left="313" w:right="85" w:hanging="284"/>
              <w:contextualSpacing/>
              <w:jc w:val="both"/>
              <w:rPr>
                <w:rFonts w:ascii="Tahoma" w:hAnsi="Tahoma" w:cs="Tahoma"/>
                <w:sz w:val="18"/>
                <w:szCs w:val="18"/>
              </w:rPr>
            </w:pPr>
            <w:r w:rsidRPr="00683E91">
              <w:rPr>
                <w:rFonts w:ascii="Tahoma" w:hAnsi="Tahoma" w:cs="Tahoma"/>
                <w:sz w:val="18"/>
                <w:szCs w:val="18"/>
              </w:rPr>
              <w:t>Instalar un Mecanismo de Consultas y Quejas y Reclamos con adecuación cultural, garantizando canales accesibles (orales y anónimos). Se debe elaborar un documento normativo con plazos de resolución y la posible contratación de facilitadores campesinos para la traducción de contenidos.</w:t>
            </w:r>
          </w:p>
          <w:p w14:paraId="735064C5" w14:textId="77777777" w:rsidR="001D5D1D" w:rsidRPr="00683E91" w:rsidRDefault="001D5D1D">
            <w:pPr>
              <w:numPr>
                <w:ilvl w:val="0"/>
                <w:numId w:val="109"/>
              </w:numPr>
              <w:spacing w:line="276" w:lineRule="auto"/>
              <w:ind w:left="313" w:right="85" w:hanging="284"/>
              <w:contextualSpacing/>
              <w:jc w:val="both"/>
              <w:rPr>
                <w:rFonts w:ascii="Tahoma" w:hAnsi="Tahoma" w:cs="Tahoma"/>
                <w:sz w:val="18"/>
                <w:szCs w:val="18"/>
              </w:rPr>
            </w:pPr>
            <w:r w:rsidRPr="00683E91">
              <w:rPr>
                <w:rFonts w:ascii="Tahoma" w:hAnsi="Tahoma" w:cs="Tahoma"/>
                <w:sz w:val="18"/>
                <w:szCs w:val="18"/>
              </w:rPr>
              <w:t xml:space="preserve">Socialización de restricciones ambientales y sociales en el código de conducta dirigido a los trabajadores de la empresa ejecutora y población en general del subproyecto de las comunidades beneficiarias del área del subproyecto (tomando en cuenta aspectos culturales, ancestrales en relación con el medio ambiente y territorio). </w:t>
            </w:r>
          </w:p>
          <w:p w14:paraId="6E36E083" w14:textId="77777777" w:rsidR="001D5D1D" w:rsidRPr="00683E91" w:rsidRDefault="001D5D1D">
            <w:pPr>
              <w:numPr>
                <w:ilvl w:val="0"/>
                <w:numId w:val="109"/>
              </w:numPr>
              <w:spacing w:line="276" w:lineRule="auto"/>
              <w:ind w:left="313" w:right="85" w:hanging="284"/>
              <w:contextualSpacing/>
              <w:jc w:val="both"/>
              <w:rPr>
                <w:rFonts w:ascii="Tahoma" w:hAnsi="Tahoma" w:cs="Tahoma"/>
                <w:sz w:val="18"/>
                <w:szCs w:val="18"/>
              </w:rPr>
            </w:pPr>
            <w:r w:rsidRPr="00683E91">
              <w:rPr>
                <w:rFonts w:ascii="Tahoma" w:hAnsi="Tahoma" w:cs="Tahoma"/>
                <w:sz w:val="18"/>
                <w:szCs w:val="18"/>
              </w:rPr>
              <w:lastRenderedPageBreak/>
              <w:t>Promover el reconocimiento y respeto a las normas comunales, rutas y aspectos culturales y /o ancestrales. El Código de Conducta deberá ser retroalimentado con las normas de convivencia local.</w:t>
            </w:r>
          </w:p>
          <w:p w14:paraId="4A4FE0AC" w14:textId="77777777" w:rsidR="001D5D1D" w:rsidRPr="00683E91" w:rsidRDefault="001D5D1D">
            <w:pPr>
              <w:widowControl w:val="0"/>
              <w:numPr>
                <w:ilvl w:val="0"/>
                <w:numId w:val="109"/>
              </w:numPr>
              <w:autoSpaceDE w:val="0"/>
              <w:autoSpaceDN w:val="0"/>
              <w:adjustRightInd w:val="0"/>
              <w:spacing w:line="276" w:lineRule="auto"/>
              <w:ind w:right="85" w:hanging="284"/>
              <w:contextualSpacing/>
              <w:jc w:val="both"/>
              <w:rPr>
                <w:rFonts w:ascii="Tahoma" w:hAnsi="Tahoma" w:cs="Tahoma"/>
                <w:sz w:val="18"/>
                <w:szCs w:val="18"/>
              </w:rPr>
            </w:pPr>
            <w:r w:rsidRPr="00683E91">
              <w:rPr>
                <w:rFonts w:ascii="Tahoma" w:hAnsi="Tahoma" w:cs="Tahoma"/>
                <w:sz w:val="18"/>
                <w:szCs w:val="18"/>
              </w:rPr>
              <w:t>Mantener interacción permanente con dirigentes comunales para evitar conflictos, y coordinar reuniones informativas en las fases de inversión y ejecución. Mantener buenas relaciones con todos los actores sociales.</w:t>
            </w:r>
          </w:p>
        </w:tc>
      </w:tr>
    </w:tbl>
    <w:p w14:paraId="27DDE076"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b/>
          <w:bCs/>
          <w:sz w:val="20"/>
          <w:szCs w:val="20"/>
        </w:rPr>
      </w:pPr>
    </w:p>
    <w:p w14:paraId="05F8CCD6"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b/>
          <w:bCs/>
          <w:sz w:val="20"/>
          <w:szCs w:val="20"/>
        </w:rPr>
      </w:pPr>
      <w:r w:rsidRPr="00683E91">
        <w:rPr>
          <w:rFonts w:ascii="Tahoma" w:hAnsi="Tahoma" w:cs="Tahoma"/>
          <w:b/>
          <w:bCs/>
          <w:sz w:val="20"/>
          <w:szCs w:val="20"/>
        </w:rPr>
        <w:t>Lineamiento del Plan de Relacionamiento Comunitario.</w:t>
      </w:r>
    </w:p>
    <w:tbl>
      <w:tblPr>
        <w:tblStyle w:val="TablaEcuaciones16"/>
        <w:tblW w:w="8926" w:type="dxa"/>
        <w:tblLook w:val="04A0" w:firstRow="1" w:lastRow="0" w:firstColumn="1" w:lastColumn="0" w:noHBand="0" w:noVBand="1"/>
      </w:tblPr>
      <w:tblGrid>
        <w:gridCol w:w="8926"/>
      </w:tblGrid>
      <w:tr w:rsidR="001D5D1D" w:rsidRPr="00683E91" w14:paraId="33CA04A9" w14:textId="77777777" w:rsidTr="00AF3213">
        <w:tc>
          <w:tcPr>
            <w:tcW w:w="8926" w:type="dxa"/>
            <w:shd w:val="clear" w:color="auto" w:fill="FFFFFF" w:themeFill="background1"/>
            <w:vAlign w:val="center"/>
          </w:tcPr>
          <w:p w14:paraId="34D6E989" w14:textId="77777777" w:rsidR="001D5D1D" w:rsidRPr="00683E91" w:rsidRDefault="001D5D1D" w:rsidP="008C1490">
            <w:pPr>
              <w:spacing w:line="276" w:lineRule="auto"/>
              <w:rPr>
                <w:rFonts w:ascii="Tahoma" w:eastAsia="Times New Roman" w:hAnsi="Tahoma" w:cs="Tahoma"/>
                <w:sz w:val="18"/>
                <w:szCs w:val="18"/>
                <w:lang w:eastAsia="es-MX"/>
              </w:rPr>
            </w:pPr>
            <w:r w:rsidRPr="00683E91">
              <w:rPr>
                <w:rFonts w:ascii="Tahoma" w:eastAsia="Times New Roman" w:hAnsi="Tahoma" w:cs="Tahoma"/>
                <w:sz w:val="18"/>
                <w:szCs w:val="18"/>
                <w:lang w:eastAsia="es-MX"/>
              </w:rPr>
              <w:t>Objetivo</w:t>
            </w:r>
          </w:p>
        </w:tc>
      </w:tr>
      <w:tr w:rsidR="001D5D1D" w:rsidRPr="00683E91" w14:paraId="6D922833" w14:textId="77777777" w:rsidTr="00AF3213">
        <w:tc>
          <w:tcPr>
            <w:tcW w:w="8926" w:type="dxa"/>
            <w:vAlign w:val="center"/>
          </w:tcPr>
          <w:p w14:paraId="6821A3B4" w14:textId="77777777" w:rsidR="001D5D1D" w:rsidRPr="00683E91" w:rsidRDefault="001D5D1D" w:rsidP="008C1490">
            <w:pPr>
              <w:spacing w:before="100" w:beforeAutospacing="1" w:after="100" w:afterAutospacing="1"/>
              <w:jc w:val="both"/>
              <w:rPr>
                <w:rFonts w:ascii="Tahoma" w:eastAsia="Times New Roman" w:hAnsi="Tahoma" w:cs="Tahoma"/>
                <w:sz w:val="18"/>
                <w:szCs w:val="18"/>
              </w:rPr>
            </w:pPr>
            <w:r w:rsidRPr="00683E91">
              <w:rPr>
                <w:rFonts w:ascii="Tahoma" w:hAnsi="Tahoma" w:cs="Tahoma"/>
                <w:sz w:val="18"/>
                <w:szCs w:val="18"/>
              </w:rPr>
              <w:t>Establecer un marco de interacción respetuoso, transparente y culturalmente pertinente entre el subproyecto “Const. Electrificación Rural Comunidad El Cajón - Tariquía (Tarija)” y la comunidad beneficiaria. Este marco busca asegurar la Consulta Significativa y la participación plena de la población en los procesos de información y toma de decisiones, fomentando la confianza mutua, previniendo conflictos sociales y garantizando el respeto absoluto a la gobernanza comunitaria, los usos y costumbres, y el patrimonio natural y cultural.</w:t>
            </w:r>
          </w:p>
        </w:tc>
      </w:tr>
      <w:tr w:rsidR="001D5D1D" w:rsidRPr="00683E91" w14:paraId="4616989D" w14:textId="77777777" w:rsidTr="00AF3213">
        <w:trPr>
          <w:trHeight w:val="297"/>
        </w:trPr>
        <w:tc>
          <w:tcPr>
            <w:tcW w:w="8926" w:type="dxa"/>
            <w:tcBorders>
              <w:bottom w:val="single" w:sz="4" w:space="0" w:color="auto"/>
            </w:tcBorders>
            <w:shd w:val="clear" w:color="auto" w:fill="FFFFFF" w:themeFill="background1"/>
            <w:vAlign w:val="center"/>
          </w:tcPr>
          <w:p w14:paraId="1B1D1761" w14:textId="77777777" w:rsidR="001D5D1D" w:rsidRPr="00683E91" w:rsidRDefault="001D5D1D" w:rsidP="008C1490">
            <w:pPr>
              <w:spacing w:line="276" w:lineRule="auto"/>
              <w:rPr>
                <w:rFonts w:ascii="Tahoma" w:eastAsia="Times New Roman" w:hAnsi="Tahoma" w:cs="Tahoma"/>
                <w:sz w:val="18"/>
                <w:szCs w:val="18"/>
                <w:lang w:eastAsia="es-MX"/>
              </w:rPr>
            </w:pPr>
            <w:r w:rsidRPr="00683E91">
              <w:rPr>
                <w:rFonts w:ascii="Tahoma" w:eastAsia="Times New Roman" w:hAnsi="Tahoma" w:cs="Tahoma"/>
                <w:sz w:val="18"/>
                <w:szCs w:val="18"/>
                <w:lang w:eastAsia="es-MX"/>
              </w:rPr>
              <w:t>Impactos y medidas de mitigación</w:t>
            </w:r>
          </w:p>
        </w:tc>
      </w:tr>
      <w:tr w:rsidR="001D5D1D" w:rsidRPr="00683E91" w14:paraId="37754544" w14:textId="77777777" w:rsidTr="00AF3213">
        <w:tc>
          <w:tcPr>
            <w:tcW w:w="8926" w:type="dxa"/>
            <w:tcBorders>
              <w:top w:val="single" w:sz="4" w:space="0" w:color="auto"/>
              <w:left w:val="single" w:sz="4" w:space="0" w:color="auto"/>
              <w:bottom w:val="single" w:sz="4" w:space="0" w:color="auto"/>
              <w:right w:val="single" w:sz="4" w:space="0" w:color="auto"/>
            </w:tcBorders>
            <w:vAlign w:val="center"/>
          </w:tcPr>
          <w:p w14:paraId="6BE99799" w14:textId="77777777" w:rsidR="001D5D1D" w:rsidRPr="00683E91" w:rsidRDefault="001D5D1D" w:rsidP="008C1490">
            <w:pPr>
              <w:spacing w:line="276" w:lineRule="auto"/>
              <w:jc w:val="both"/>
              <w:rPr>
                <w:rFonts w:ascii="Tahoma" w:eastAsia="Tahoma" w:hAnsi="Tahoma" w:cs="Tahoma"/>
                <w:sz w:val="18"/>
                <w:szCs w:val="18"/>
                <w:lang w:eastAsia="es-MX"/>
              </w:rPr>
            </w:pPr>
            <w:r w:rsidRPr="00683E91">
              <w:rPr>
                <w:rFonts w:ascii="Tahoma" w:eastAsia="Tahoma" w:hAnsi="Tahoma" w:cs="Tahoma"/>
                <w:sz w:val="18"/>
                <w:szCs w:val="18"/>
                <w:lang w:eastAsia="es-MX"/>
              </w:rPr>
              <w:t>Identificación de impactos:</w:t>
            </w:r>
          </w:p>
          <w:p w14:paraId="7B69BD3E" w14:textId="77777777" w:rsidR="001D5D1D" w:rsidRPr="00683E91" w:rsidRDefault="001D5D1D">
            <w:pPr>
              <w:numPr>
                <w:ilvl w:val="0"/>
                <w:numId w:val="180"/>
              </w:numPr>
              <w:spacing w:before="120" w:after="120" w:line="276" w:lineRule="auto"/>
              <w:ind w:left="600"/>
              <w:contextualSpacing/>
              <w:jc w:val="both"/>
              <w:rPr>
                <w:rFonts w:ascii="Tahoma" w:eastAsia="Tahoma" w:hAnsi="Tahoma" w:cs="Tahoma"/>
                <w:sz w:val="18"/>
                <w:szCs w:val="18"/>
                <w:lang w:eastAsia="es-MX"/>
              </w:rPr>
            </w:pPr>
            <w:r w:rsidRPr="00683E91">
              <w:rPr>
                <w:rFonts w:ascii="Tahoma" w:eastAsia="Tahoma" w:hAnsi="Tahoma" w:cs="Tahoma"/>
                <w:sz w:val="18"/>
                <w:szCs w:val="18"/>
                <w:lang w:eastAsia="es-MX"/>
              </w:rPr>
              <w:t>Alteración de valores y costumbres tradicionales, debido al contacto con estilos de vida externos o imposiciones culturales.</w:t>
            </w:r>
          </w:p>
          <w:p w14:paraId="228DECAF" w14:textId="77777777" w:rsidR="001D5D1D" w:rsidRPr="00683E91" w:rsidRDefault="001D5D1D">
            <w:pPr>
              <w:numPr>
                <w:ilvl w:val="0"/>
                <w:numId w:val="180"/>
              </w:numPr>
              <w:spacing w:before="120" w:after="120" w:line="276" w:lineRule="auto"/>
              <w:ind w:left="600"/>
              <w:contextualSpacing/>
              <w:jc w:val="both"/>
              <w:rPr>
                <w:rFonts w:ascii="Tahoma" w:eastAsia="Tahoma" w:hAnsi="Tahoma" w:cs="Tahoma"/>
                <w:sz w:val="18"/>
                <w:szCs w:val="18"/>
                <w:lang w:eastAsia="es-MX"/>
              </w:rPr>
            </w:pPr>
            <w:r w:rsidRPr="00683E91">
              <w:rPr>
                <w:rFonts w:ascii="Tahoma" w:eastAsia="Tahoma" w:hAnsi="Tahoma" w:cs="Tahoma"/>
                <w:sz w:val="18"/>
                <w:szCs w:val="18"/>
                <w:lang w:eastAsia="es-MX"/>
              </w:rPr>
              <w:t>Desplazamiento de autoridades y estructuras organizativas tradicionales, si no se respetan los sistemas de gobernanza comunitaria.</w:t>
            </w:r>
          </w:p>
          <w:p w14:paraId="39BDC479" w14:textId="77777777" w:rsidR="001D5D1D" w:rsidRPr="00683E91" w:rsidRDefault="001D5D1D">
            <w:pPr>
              <w:numPr>
                <w:ilvl w:val="0"/>
                <w:numId w:val="180"/>
              </w:numPr>
              <w:spacing w:before="120" w:after="120" w:line="276" w:lineRule="auto"/>
              <w:ind w:left="600"/>
              <w:contextualSpacing/>
              <w:jc w:val="both"/>
              <w:rPr>
                <w:rFonts w:ascii="Tahoma" w:eastAsia="Tahoma" w:hAnsi="Tahoma" w:cs="Tahoma"/>
                <w:sz w:val="18"/>
                <w:szCs w:val="18"/>
                <w:lang w:eastAsia="es-MX"/>
              </w:rPr>
            </w:pPr>
            <w:r w:rsidRPr="00683E91">
              <w:rPr>
                <w:rFonts w:ascii="Tahoma" w:eastAsia="Tahoma" w:hAnsi="Tahoma" w:cs="Tahoma"/>
                <w:sz w:val="18"/>
                <w:szCs w:val="18"/>
                <w:lang w:eastAsia="es-MX"/>
              </w:rPr>
              <w:t>Ruptura del tejido social por conflictos internos, favoritismos o división en la comunidad ante decisiones del subproyecto.</w:t>
            </w:r>
          </w:p>
          <w:p w14:paraId="40273A10" w14:textId="77777777" w:rsidR="001D5D1D" w:rsidRPr="00683E91" w:rsidRDefault="001D5D1D">
            <w:pPr>
              <w:numPr>
                <w:ilvl w:val="0"/>
                <w:numId w:val="180"/>
              </w:numPr>
              <w:spacing w:before="120" w:after="120" w:line="276" w:lineRule="auto"/>
              <w:ind w:left="600"/>
              <w:contextualSpacing/>
              <w:jc w:val="both"/>
              <w:rPr>
                <w:rFonts w:ascii="Tahoma" w:eastAsia="Tahoma" w:hAnsi="Tahoma" w:cs="Tahoma"/>
                <w:sz w:val="18"/>
                <w:szCs w:val="18"/>
                <w:lang w:eastAsia="es-MX"/>
              </w:rPr>
            </w:pPr>
            <w:r w:rsidRPr="00683E91">
              <w:rPr>
                <w:rFonts w:ascii="Tahoma" w:eastAsia="Tahoma" w:hAnsi="Tahoma" w:cs="Tahoma"/>
                <w:sz w:val="18"/>
                <w:szCs w:val="18"/>
                <w:lang w:eastAsia="es-MX"/>
              </w:rPr>
              <w:t>Incremento de conductas no deseadas, como consumo de alcohol, drogas o comportamientos violentos, especialmente si llegan trabajadores foráneos sin control.</w:t>
            </w:r>
          </w:p>
          <w:p w14:paraId="3BEB4510" w14:textId="77777777" w:rsidR="001D5D1D" w:rsidRPr="00683E91" w:rsidRDefault="001D5D1D">
            <w:pPr>
              <w:numPr>
                <w:ilvl w:val="0"/>
                <w:numId w:val="180"/>
              </w:numPr>
              <w:spacing w:before="120" w:after="120" w:line="276" w:lineRule="auto"/>
              <w:ind w:left="600"/>
              <w:contextualSpacing/>
              <w:jc w:val="both"/>
              <w:rPr>
                <w:rFonts w:ascii="Tahoma" w:eastAsia="Tahoma" w:hAnsi="Tahoma" w:cs="Tahoma"/>
                <w:sz w:val="18"/>
                <w:szCs w:val="18"/>
                <w:lang w:eastAsia="es-MX"/>
              </w:rPr>
            </w:pPr>
            <w:r w:rsidRPr="00683E91">
              <w:rPr>
                <w:rFonts w:ascii="Tahoma" w:eastAsia="Tahoma" w:hAnsi="Tahoma" w:cs="Tahoma"/>
                <w:sz w:val="18"/>
                <w:szCs w:val="18"/>
                <w:lang w:eastAsia="es-MX"/>
              </w:rPr>
              <w:t>Desigualdad en el acceso a oportunidades laborales o beneficios, generando tensiones dentro de la comunidad beneficiaria.</w:t>
            </w:r>
          </w:p>
          <w:p w14:paraId="4BC55B11" w14:textId="77777777" w:rsidR="001D5D1D" w:rsidRPr="00683E91" w:rsidRDefault="001D5D1D">
            <w:pPr>
              <w:numPr>
                <w:ilvl w:val="0"/>
                <w:numId w:val="180"/>
              </w:numPr>
              <w:spacing w:before="120" w:after="120" w:line="276" w:lineRule="auto"/>
              <w:ind w:left="600"/>
              <w:contextualSpacing/>
              <w:jc w:val="both"/>
              <w:rPr>
                <w:rFonts w:ascii="Tahoma" w:eastAsia="Tahoma" w:hAnsi="Tahoma" w:cs="Tahoma"/>
                <w:sz w:val="18"/>
                <w:szCs w:val="18"/>
                <w:lang w:eastAsia="es-MX"/>
              </w:rPr>
            </w:pPr>
            <w:r w:rsidRPr="00683E91">
              <w:rPr>
                <w:rFonts w:ascii="Tahoma" w:eastAsia="Tahoma" w:hAnsi="Tahoma" w:cs="Tahoma"/>
                <w:sz w:val="18"/>
                <w:szCs w:val="18"/>
                <w:lang w:eastAsia="es-MX"/>
              </w:rPr>
              <w:t>Violación del derecho a la consulta, si el ingreso del subproyecto no se da con consentimiento adecuado.</w:t>
            </w:r>
          </w:p>
          <w:p w14:paraId="6D43765C" w14:textId="77777777" w:rsidR="001D5D1D" w:rsidRPr="00683E91" w:rsidRDefault="001D5D1D">
            <w:pPr>
              <w:numPr>
                <w:ilvl w:val="0"/>
                <w:numId w:val="180"/>
              </w:numPr>
              <w:spacing w:before="120" w:after="120" w:line="276" w:lineRule="auto"/>
              <w:ind w:left="600"/>
              <w:contextualSpacing/>
              <w:jc w:val="both"/>
              <w:rPr>
                <w:rFonts w:ascii="Tahoma" w:eastAsia="Tahoma" w:hAnsi="Tahoma" w:cs="Tahoma"/>
                <w:sz w:val="18"/>
                <w:szCs w:val="18"/>
                <w:lang w:eastAsia="es-MX"/>
              </w:rPr>
            </w:pPr>
            <w:r w:rsidRPr="00683E91">
              <w:rPr>
                <w:rFonts w:ascii="Tahoma" w:eastAsia="Tahoma" w:hAnsi="Tahoma" w:cs="Tahoma"/>
                <w:sz w:val="18"/>
                <w:szCs w:val="18"/>
                <w:lang w:eastAsia="es-MX"/>
              </w:rPr>
              <w:t>Se invisibilizarían de los derechos colectivos, si se priorizan intereses comerciales por encima de las necesidades de las comunidades beneficiarias.</w:t>
            </w:r>
          </w:p>
          <w:p w14:paraId="5020A9CC" w14:textId="77777777" w:rsidR="001D5D1D" w:rsidRPr="00683E91" w:rsidRDefault="001D5D1D" w:rsidP="008C1490">
            <w:pPr>
              <w:spacing w:line="276" w:lineRule="auto"/>
              <w:jc w:val="both"/>
              <w:rPr>
                <w:rFonts w:ascii="Tahoma" w:eastAsia="Tahoma" w:hAnsi="Tahoma" w:cs="Tahoma"/>
                <w:sz w:val="18"/>
                <w:szCs w:val="18"/>
                <w:lang w:eastAsia="es-MX"/>
              </w:rPr>
            </w:pPr>
            <w:r w:rsidRPr="00683E91">
              <w:rPr>
                <w:rFonts w:ascii="Tahoma" w:eastAsia="Tahoma" w:hAnsi="Tahoma" w:cs="Tahoma"/>
                <w:sz w:val="18"/>
                <w:szCs w:val="18"/>
                <w:lang w:eastAsia="es-MX"/>
              </w:rPr>
              <w:t>Medias de mitigación:</w:t>
            </w:r>
          </w:p>
          <w:p w14:paraId="101ED30D" w14:textId="77777777" w:rsidR="001D5D1D" w:rsidRPr="00683E91" w:rsidRDefault="001D5D1D">
            <w:pPr>
              <w:pStyle w:val="NormalWeb"/>
              <w:numPr>
                <w:ilvl w:val="0"/>
                <w:numId w:val="181"/>
              </w:numPr>
              <w:ind w:left="589"/>
              <w:jc w:val="both"/>
              <w:rPr>
                <w:rFonts w:ascii="Tahoma" w:hAnsi="Tahoma" w:cs="Tahoma"/>
                <w:sz w:val="18"/>
                <w:szCs w:val="18"/>
                <w:lang w:val="es-BO"/>
              </w:rPr>
            </w:pPr>
            <w:r w:rsidRPr="00683E91">
              <w:rPr>
                <w:rFonts w:ascii="Tahoma" w:hAnsi="Tahoma" w:cs="Tahoma"/>
                <w:sz w:val="18"/>
                <w:szCs w:val="18"/>
                <w:lang w:val="es-BO"/>
              </w:rPr>
              <w:t>La empresa contratista realizara la socialización de los alcances, características, tiempo de ejecución y otros aspectos relevantes del subproyecto.</w:t>
            </w:r>
          </w:p>
          <w:p w14:paraId="09934855" w14:textId="77777777" w:rsidR="001D5D1D" w:rsidRPr="00683E91" w:rsidRDefault="001D5D1D">
            <w:pPr>
              <w:pStyle w:val="NormalWeb"/>
              <w:numPr>
                <w:ilvl w:val="0"/>
                <w:numId w:val="181"/>
              </w:numPr>
              <w:ind w:left="589"/>
              <w:jc w:val="both"/>
              <w:rPr>
                <w:rFonts w:ascii="Tahoma" w:hAnsi="Tahoma" w:cs="Tahoma"/>
                <w:sz w:val="18"/>
                <w:szCs w:val="18"/>
                <w:lang w:val="es-BO"/>
              </w:rPr>
            </w:pPr>
            <w:r w:rsidRPr="00683E91">
              <w:rPr>
                <w:rFonts w:ascii="Tahoma" w:hAnsi="Tahoma" w:cs="Tahoma"/>
                <w:sz w:val="18"/>
                <w:szCs w:val="18"/>
                <w:lang w:val="es-BO" w:eastAsia="es-MX"/>
              </w:rPr>
              <w:t>Al</w:t>
            </w:r>
            <w:r w:rsidRPr="00683E91">
              <w:rPr>
                <w:rFonts w:ascii="Tahoma" w:hAnsi="Tahoma" w:cs="Tahoma"/>
                <w:sz w:val="18"/>
                <w:szCs w:val="18"/>
                <w:lang w:val="es-BO"/>
              </w:rPr>
              <w:t xml:space="preserve"> inicio del subproyecto validar la </w:t>
            </w:r>
            <w:r w:rsidRPr="00683E91">
              <w:rPr>
                <w:rStyle w:val="Textoennegrita"/>
                <w:rFonts w:ascii="Tahoma" w:eastAsiaTheme="majorEastAsia" w:hAnsi="Tahoma" w:cs="Tahoma"/>
                <w:b w:val="0"/>
                <w:sz w:val="18"/>
                <w:szCs w:val="18"/>
                <w:lang w:val="es-BO"/>
              </w:rPr>
              <w:t>lista de familias beneficiarias</w:t>
            </w:r>
            <w:r w:rsidRPr="00683E91">
              <w:rPr>
                <w:rFonts w:ascii="Tahoma" w:hAnsi="Tahoma" w:cs="Tahoma"/>
                <w:sz w:val="18"/>
                <w:szCs w:val="18"/>
                <w:lang w:val="es-BO"/>
              </w:rPr>
              <w:t>, identificando el número total de integrantes por familia y desagregando la información por sexo (hombres y mujeres), conexiones sociales y económicas.</w:t>
            </w:r>
          </w:p>
          <w:p w14:paraId="724A979A" w14:textId="77777777" w:rsidR="001D5D1D" w:rsidRPr="00683E91" w:rsidRDefault="001D5D1D">
            <w:pPr>
              <w:pStyle w:val="NormalWeb"/>
              <w:numPr>
                <w:ilvl w:val="0"/>
                <w:numId w:val="181"/>
              </w:numPr>
              <w:ind w:left="589"/>
              <w:jc w:val="both"/>
              <w:rPr>
                <w:rFonts w:ascii="Tahoma" w:hAnsi="Tahoma" w:cs="Tahoma"/>
                <w:sz w:val="18"/>
                <w:szCs w:val="18"/>
                <w:lang w:val="es-BO"/>
              </w:rPr>
            </w:pPr>
            <w:r w:rsidRPr="00683E91">
              <w:rPr>
                <w:rFonts w:ascii="Tahoma" w:hAnsi="Tahoma" w:cs="Tahoma"/>
                <w:sz w:val="18"/>
                <w:szCs w:val="18"/>
                <w:lang w:val="es-BO"/>
              </w:rPr>
              <w:t xml:space="preserve">Implementar el </w:t>
            </w:r>
            <w:r w:rsidRPr="00683E91">
              <w:rPr>
                <w:rStyle w:val="Textoennegrita"/>
                <w:rFonts w:ascii="Tahoma" w:eastAsiaTheme="majorEastAsia" w:hAnsi="Tahoma" w:cs="Tahoma"/>
                <w:b w:val="0"/>
                <w:sz w:val="18"/>
                <w:szCs w:val="18"/>
                <w:lang w:val="es-BO"/>
              </w:rPr>
              <w:t>Plan de Relacionamiento Comunitario durante todo el ciclo del subproyecto</w:t>
            </w:r>
            <w:r w:rsidRPr="00683E91">
              <w:rPr>
                <w:rFonts w:ascii="Tahoma" w:hAnsi="Tahoma" w:cs="Tahoma"/>
                <w:sz w:val="18"/>
                <w:szCs w:val="18"/>
                <w:lang w:val="es-BO"/>
              </w:rPr>
              <w:t>, incluyendo las fases de inversión hasta la finalización de la ejecución.</w:t>
            </w:r>
          </w:p>
          <w:p w14:paraId="32A6EE06" w14:textId="77777777" w:rsidR="001D5D1D" w:rsidRPr="00683E91" w:rsidRDefault="001D5D1D">
            <w:pPr>
              <w:pStyle w:val="NormalWeb"/>
              <w:numPr>
                <w:ilvl w:val="0"/>
                <w:numId w:val="181"/>
              </w:numPr>
              <w:ind w:left="589"/>
              <w:jc w:val="both"/>
              <w:rPr>
                <w:rFonts w:ascii="Tahoma" w:hAnsi="Tahoma" w:cs="Tahoma"/>
                <w:sz w:val="18"/>
                <w:szCs w:val="18"/>
                <w:lang w:val="es-BO"/>
              </w:rPr>
            </w:pPr>
            <w:r w:rsidRPr="00683E91">
              <w:rPr>
                <w:rFonts w:ascii="Tahoma" w:hAnsi="Tahoma" w:cs="Tahoma"/>
                <w:sz w:val="18"/>
                <w:szCs w:val="18"/>
                <w:lang w:val="es-BO"/>
              </w:rPr>
              <w:t xml:space="preserve">Desarrollar </w:t>
            </w:r>
            <w:r w:rsidRPr="00683E91">
              <w:rPr>
                <w:rStyle w:val="Textoennegrita"/>
                <w:rFonts w:ascii="Tahoma" w:eastAsiaTheme="majorEastAsia" w:hAnsi="Tahoma" w:cs="Tahoma"/>
                <w:b w:val="0"/>
                <w:sz w:val="18"/>
                <w:szCs w:val="18"/>
                <w:lang w:val="es-BO"/>
              </w:rPr>
              <w:t>actividades periódicas de comunicación e información</w:t>
            </w:r>
            <w:r w:rsidRPr="00683E91">
              <w:rPr>
                <w:rFonts w:ascii="Tahoma" w:hAnsi="Tahoma" w:cs="Tahoma"/>
                <w:sz w:val="18"/>
                <w:szCs w:val="18"/>
                <w:lang w:val="es-BO"/>
              </w:rPr>
              <w:t xml:space="preserve"> dirigidas a las comunidades beneficiarias sobre los alcances, avances y beneficios del subproyecto.</w:t>
            </w:r>
          </w:p>
          <w:p w14:paraId="4906386B" w14:textId="77777777" w:rsidR="001D5D1D" w:rsidRPr="00683E91" w:rsidRDefault="001D5D1D">
            <w:pPr>
              <w:pStyle w:val="NormalWeb"/>
              <w:numPr>
                <w:ilvl w:val="0"/>
                <w:numId w:val="181"/>
              </w:numPr>
              <w:ind w:left="589"/>
              <w:jc w:val="both"/>
              <w:rPr>
                <w:rFonts w:ascii="Tahoma" w:hAnsi="Tahoma" w:cs="Tahoma"/>
                <w:sz w:val="18"/>
                <w:szCs w:val="18"/>
                <w:lang w:val="es-BO"/>
              </w:rPr>
            </w:pPr>
            <w:r w:rsidRPr="00683E91">
              <w:rPr>
                <w:rFonts w:ascii="Tahoma" w:hAnsi="Tahoma" w:cs="Tahoma"/>
                <w:sz w:val="18"/>
                <w:szCs w:val="18"/>
                <w:lang w:val="es-BO"/>
              </w:rPr>
              <w:t xml:space="preserve">Realizar </w:t>
            </w:r>
            <w:r w:rsidRPr="00683E91">
              <w:rPr>
                <w:rStyle w:val="Textoennegrita"/>
                <w:rFonts w:ascii="Tahoma" w:eastAsiaTheme="majorEastAsia" w:hAnsi="Tahoma" w:cs="Tahoma"/>
                <w:b w:val="0"/>
                <w:sz w:val="18"/>
                <w:szCs w:val="18"/>
                <w:lang w:val="es-BO"/>
              </w:rPr>
              <w:t>reuniones informativas con autoridades comunales, líderes locales y población beneficiaria</w:t>
            </w:r>
            <w:r w:rsidRPr="00683E91">
              <w:rPr>
                <w:rFonts w:ascii="Tahoma" w:hAnsi="Tahoma" w:cs="Tahoma"/>
                <w:sz w:val="18"/>
                <w:szCs w:val="18"/>
                <w:lang w:val="es-BO"/>
              </w:rPr>
              <w:t>, con el fin de socializar aspectos técnicos de la obra, las medidas de manejo social y ambiental, y atender consultas u observaciones de la población.</w:t>
            </w:r>
          </w:p>
          <w:p w14:paraId="0EAF2B5A" w14:textId="77777777" w:rsidR="001D5D1D" w:rsidRPr="00683E91" w:rsidRDefault="001D5D1D">
            <w:pPr>
              <w:pStyle w:val="NormalWeb"/>
              <w:numPr>
                <w:ilvl w:val="0"/>
                <w:numId w:val="181"/>
              </w:numPr>
              <w:ind w:left="589"/>
              <w:jc w:val="both"/>
              <w:rPr>
                <w:rFonts w:ascii="Tahoma" w:hAnsi="Tahoma" w:cs="Tahoma"/>
                <w:sz w:val="18"/>
                <w:szCs w:val="18"/>
                <w:lang w:val="es-BO"/>
              </w:rPr>
            </w:pPr>
            <w:r w:rsidRPr="00683E91">
              <w:rPr>
                <w:rFonts w:ascii="Tahoma" w:hAnsi="Tahoma" w:cs="Tahoma"/>
                <w:sz w:val="18"/>
                <w:szCs w:val="18"/>
                <w:lang w:val="es-BO"/>
              </w:rPr>
              <w:t xml:space="preserve">Garantizar que toda información relacionada con el subproyecto sea transmitida de forma </w:t>
            </w:r>
            <w:r w:rsidRPr="00683E91">
              <w:rPr>
                <w:rStyle w:val="Textoennegrita"/>
                <w:rFonts w:ascii="Tahoma" w:eastAsiaTheme="majorEastAsia" w:hAnsi="Tahoma" w:cs="Tahoma"/>
                <w:b w:val="0"/>
                <w:sz w:val="18"/>
                <w:szCs w:val="18"/>
                <w:lang w:val="es-BO"/>
              </w:rPr>
              <w:t>clara, comprensible y mediante medios culturalmente adecuados</w:t>
            </w:r>
            <w:r w:rsidRPr="00683E91">
              <w:rPr>
                <w:rFonts w:ascii="Tahoma" w:hAnsi="Tahoma" w:cs="Tahoma"/>
                <w:sz w:val="18"/>
                <w:szCs w:val="18"/>
                <w:lang w:val="es-BO"/>
              </w:rPr>
              <w:t xml:space="preserve"> para la población local.</w:t>
            </w:r>
          </w:p>
          <w:p w14:paraId="711EE44C" w14:textId="77777777" w:rsidR="001D5D1D" w:rsidRPr="00683E91" w:rsidRDefault="001D5D1D">
            <w:pPr>
              <w:pStyle w:val="NormalWeb"/>
              <w:numPr>
                <w:ilvl w:val="0"/>
                <w:numId w:val="181"/>
              </w:numPr>
              <w:ind w:left="589"/>
              <w:jc w:val="both"/>
              <w:rPr>
                <w:rFonts w:ascii="Tahoma" w:hAnsi="Tahoma" w:cs="Tahoma"/>
                <w:sz w:val="18"/>
                <w:szCs w:val="18"/>
                <w:lang w:val="es-BO"/>
              </w:rPr>
            </w:pPr>
            <w:r w:rsidRPr="00683E91">
              <w:rPr>
                <w:rFonts w:ascii="Tahoma" w:hAnsi="Tahoma" w:cs="Tahoma"/>
                <w:sz w:val="18"/>
                <w:szCs w:val="18"/>
                <w:lang w:val="es-BO"/>
              </w:rPr>
              <w:t xml:space="preserve">Promover espacios de </w:t>
            </w:r>
            <w:r w:rsidRPr="00683E91">
              <w:rPr>
                <w:rStyle w:val="Textoennegrita"/>
                <w:rFonts w:ascii="Tahoma" w:eastAsiaTheme="majorEastAsia" w:hAnsi="Tahoma" w:cs="Tahoma"/>
                <w:b w:val="0"/>
                <w:sz w:val="18"/>
                <w:szCs w:val="18"/>
                <w:lang w:val="es-BO"/>
              </w:rPr>
              <w:t>participación social y coordinación interinstitucional</w:t>
            </w:r>
            <w:r w:rsidRPr="00683E91">
              <w:rPr>
                <w:rFonts w:ascii="Tahoma" w:hAnsi="Tahoma" w:cs="Tahoma"/>
                <w:sz w:val="18"/>
                <w:szCs w:val="18"/>
                <w:lang w:val="es-BO"/>
              </w:rPr>
              <w:t>, permitiendo mantener informadas a las organizaciones comunitarias, autoridades municipales y población en general sobre los beneficios y avances del subproyecto.</w:t>
            </w:r>
          </w:p>
          <w:p w14:paraId="49293830" w14:textId="77777777" w:rsidR="001D5D1D" w:rsidRPr="00683E91" w:rsidRDefault="001D5D1D">
            <w:pPr>
              <w:pStyle w:val="NormalWeb"/>
              <w:numPr>
                <w:ilvl w:val="0"/>
                <w:numId w:val="181"/>
              </w:numPr>
              <w:ind w:left="589"/>
              <w:jc w:val="both"/>
              <w:rPr>
                <w:rFonts w:ascii="Tahoma" w:hAnsi="Tahoma" w:cs="Tahoma"/>
                <w:sz w:val="18"/>
                <w:szCs w:val="18"/>
                <w:lang w:val="es-BO"/>
              </w:rPr>
            </w:pPr>
            <w:r w:rsidRPr="00683E91">
              <w:rPr>
                <w:rFonts w:ascii="Tahoma" w:hAnsi="Tahoma" w:cs="Tahoma"/>
                <w:sz w:val="18"/>
                <w:szCs w:val="18"/>
                <w:lang w:val="es-BO"/>
              </w:rPr>
              <w:lastRenderedPageBreak/>
              <w:t xml:space="preserve">Asegurar el </w:t>
            </w:r>
            <w:r w:rsidRPr="00683E91">
              <w:rPr>
                <w:rStyle w:val="Textoennegrita"/>
                <w:rFonts w:ascii="Tahoma" w:eastAsiaTheme="majorEastAsia" w:hAnsi="Tahoma" w:cs="Tahoma"/>
                <w:b w:val="0"/>
                <w:sz w:val="18"/>
                <w:szCs w:val="18"/>
                <w:lang w:val="es-BO"/>
              </w:rPr>
              <w:t>cumplimiento de compromisos asumidos con las comunidades beneficiarias</w:t>
            </w:r>
            <w:r w:rsidRPr="00683E91">
              <w:rPr>
                <w:rFonts w:ascii="Tahoma" w:hAnsi="Tahoma" w:cs="Tahoma"/>
                <w:sz w:val="18"/>
                <w:szCs w:val="18"/>
                <w:lang w:val="es-BO"/>
              </w:rPr>
              <w:t>, evitando generar expectativas que no puedan ser atendidas.</w:t>
            </w:r>
          </w:p>
          <w:p w14:paraId="4D5D5796" w14:textId="77777777" w:rsidR="001D5D1D" w:rsidRPr="00683E91" w:rsidRDefault="001D5D1D">
            <w:pPr>
              <w:pStyle w:val="NormalWeb"/>
              <w:numPr>
                <w:ilvl w:val="0"/>
                <w:numId w:val="181"/>
              </w:numPr>
              <w:ind w:left="589"/>
              <w:jc w:val="both"/>
              <w:rPr>
                <w:rFonts w:ascii="Tahoma" w:hAnsi="Tahoma" w:cs="Tahoma"/>
                <w:sz w:val="18"/>
                <w:szCs w:val="18"/>
                <w:lang w:val="es-BO"/>
              </w:rPr>
            </w:pPr>
            <w:r w:rsidRPr="00683E91">
              <w:rPr>
                <w:rFonts w:ascii="Tahoma" w:hAnsi="Tahoma" w:cs="Tahoma"/>
                <w:sz w:val="18"/>
                <w:szCs w:val="18"/>
                <w:lang w:val="es-BO"/>
              </w:rPr>
              <w:t xml:space="preserve">Garantizar una </w:t>
            </w:r>
            <w:r w:rsidRPr="00683E91">
              <w:rPr>
                <w:rStyle w:val="Textoennegrita"/>
                <w:rFonts w:ascii="Tahoma" w:eastAsiaTheme="majorEastAsia" w:hAnsi="Tahoma" w:cs="Tahoma"/>
                <w:b w:val="0"/>
                <w:sz w:val="18"/>
                <w:szCs w:val="18"/>
                <w:lang w:val="es-BO"/>
              </w:rPr>
              <w:t>comunicación permanente y fluida entre el personal del subproyecto (contratista, supervisión técnica, social y ambiental) y las comunidades beneficiarias</w:t>
            </w:r>
            <w:r w:rsidRPr="00683E91">
              <w:rPr>
                <w:rFonts w:ascii="Tahoma" w:hAnsi="Tahoma" w:cs="Tahoma"/>
                <w:sz w:val="18"/>
                <w:szCs w:val="18"/>
                <w:lang w:val="es-BO"/>
              </w:rPr>
              <w:t>, fortaleciendo el diálogo y la confianza.</w:t>
            </w:r>
          </w:p>
          <w:p w14:paraId="10F600A5" w14:textId="77777777" w:rsidR="001D5D1D" w:rsidRPr="00683E91" w:rsidRDefault="001D5D1D">
            <w:pPr>
              <w:pStyle w:val="NormalWeb"/>
              <w:numPr>
                <w:ilvl w:val="0"/>
                <w:numId w:val="181"/>
              </w:numPr>
              <w:ind w:left="589"/>
              <w:jc w:val="both"/>
              <w:rPr>
                <w:rFonts w:ascii="Tahoma" w:hAnsi="Tahoma" w:cs="Tahoma"/>
                <w:sz w:val="18"/>
                <w:szCs w:val="18"/>
                <w:lang w:val="es-BO"/>
              </w:rPr>
            </w:pPr>
            <w:r w:rsidRPr="00683E91">
              <w:rPr>
                <w:rFonts w:ascii="Tahoma" w:hAnsi="Tahoma" w:cs="Tahoma"/>
                <w:sz w:val="18"/>
                <w:szCs w:val="18"/>
                <w:lang w:val="es-BO"/>
              </w:rPr>
              <w:t xml:space="preserve">Habilitar un </w:t>
            </w:r>
            <w:r w:rsidRPr="00683E91">
              <w:rPr>
                <w:rStyle w:val="Textoennegrita"/>
                <w:rFonts w:ascii="Tahoma" w:eastAsiaTheme="majorEastAsia" w:hAnsi="Tahoma" w:cs="Tahoma"/>
                <w:b w:val="0"/>
                <w:sz w:val="18"/>
                <w:szCs w:val="18"/>
                <w:lang w:val="es-BO"/>
              </w:rPr>
              <w:t>espacio de relacionamiento comunitario</w:t>
            </w:r>
            <w:r w:rsidRPr="00683E91">
              <w:rPr>
                <w:rFonts w:ascii="Tahoma" w:hAnsi="Tahoma" w:cs="Tahoma"/>
                <w:sz w:val="18"/>
                <w:szCs w:val="18"/>
                <w:lang w:val="es-BO"/>
              </w:rPr>
              <w:t xml:space="preserve"> para la recepción de consultas, sugerencias y denuncias relacionadas con el subproyecto, incluyendo casos de discriminación, violencia basada en género u otras situaciones que afecten a la comunidad o al personal del subproyecto.</w:t>
            </w:r>
          </w:p>
          <w:p w14:paraId="488363AD" w14:textId="77777777" w:rsidR="001D5D1D" w:rsidRPr="00683E91" w:rsidRDefault="001D5D1D">
            <w:pPr>
              <w:pStyle w:val="NormalWeb"/>
              <w:numPr>
                <w:ilvl w:val="0"/>
                <w:numId w:val="181"/>
              </w:numPr>
              <w:ind w:left="589"/>
              <w:jc w:val="both"/>
              <w:rPr>
                <w:rFonts w:ascii="Tahoma" w:hAnsi="Tahoma" w:cs="Tahoma"/>
                <w:sz w:val="18"/>
                <w:szCs w:val="18"/>
                <w:lang w:val="es-BO"/>
              </w:rPr>
            </w:pPr>
            <w:r w:rsidRPr="00683E91">
              <w:rPr>
                <w:rFonts w:ascii="Tahoma" w:hAnsi="Tahoma" w:cs="Tahoma"/>
                <w:sz w:val="18"/>
                <w:szCs w:val="18"/>
                <w:lang w:val="es-BO"/>
              </w:rPr>
              <w:t xml:space="preserve">Difundir información del subproyecto mediante </w:t>
            </w:r>
            <w:r w:rsidRPr="00683E91">
              <w:rPr>
                <w:rStyle w:val="Textoennegrita"/>
                <w:rFonts w:ascii="Tahoma" w:eastAsiaTheme="majorEastAsia" w:hAnsi="Tahoma" w:cs="Tahoma"/>
                <w:b w:val="0"/>
                <w:sz w:val="18"/>
                <w:szCs w:val="18"/>
                <w:lang w:val="es-BO"/>
              </w:rPr>
              <w:t>medios de comunicación accesibles para la población</w:t>
            </w:r>
            <w:r w:rsidRPr="00683E91">
              <w:rPr>
                <w:rFonts w:ascii="Tahoma" w:hAnsi="Tahoma" w:cs="Tahoma"/>
                <w:sz w:val="18"/>
                <w:szCs w:val="18"/>
                <w:lang w:val="es-BO"/>
              </w:rPr>
              <w:t>, como reuniones comunales, materiales impresos (boletines, trípticos) u otros medios disponibles en las comunidades.</w:t>
            </w:r>
          </w:p>
          <w:p w14:paraId="7393C45A" w14:textId="77777777" w:rsidR="001D5D1D" w:rsidRPr="00683E91" w:rsidRDefault="001D5D1D">
            <w:pPr>
              <w:pStyle w:val="NormalWeb"/>
              <w:numPr>
                <w:ilvl w:val="0"/>
                <w:numId w:val="181"/>
              </w:numPr>
              <w:ind w:left="589"/>
              <w:jc w:val="both"/>
              <w:rPr>
                <w:rFonts w:ascii="Tahoma" w:hAnsi="Tahoma" w:cs="Tahoma"/>
                <w:sz w:val="18"/>
                <w:szCs w:val="18"/>
                <w:lang w:val="es-BO"/>
              </w:rPr>
            </w:pPr>
            <w:r w:rsidRPr="00683E91">
              <w:rPr>
                <w:rFonts w:ascii="Tahoma" w:hAnsi="Tahoma" w:cs="Tahoma"/>
                <w:sz w:val="18"/>
                <w:szCs w:val="18"/>
                <w:lang w:val="es-BO"/>
              </w:rPr>
              <w:t xml:space="preserve">Promover la </w:t>
            </w:r>
            <w:r w:rsidRPr="00683E91">
              <w:rPr>
                <w:rStyle w:val="Textoennegrita"/>
                <w:rFonts w:ascii="Tahoma" w:eastAsiaTheme="majorEastAsia" w:hAnsi="Tahoma" w:cs="Tahoma"/>
                <w:b w:val="0"/>
                <w:sz w:val="18"/>
                <w:szCs w:val="18"/>
                <w:lang w:val="es-BO"/>
              </w:rPr>
              <w:t>contratación de mano de obra local y la adquisición de bienes y servicios locales</w:t>
            </w:r>
            <w:r w:rsidRPr="00683E91">
              <w:rPr>
                <w:rFonts w:ascii="Tahoma" w:hAnsi="Tahoma" w:cs="Tahoma"/>
                <w:sz w:val="18"/>
                <w:szCs w:val="18"/>
                <w:lang w:val="es-BO"/>
              </w:rPr>
              <w:t>, priorizando a los habitantes de la comunidad beneficiaria en actividades compatibles con el subproyecto.</w:t>
            </w:r>
          </w:p>
          <w:p w14:paraId="06E0AF1A" w14:textId="77777777" w:rsidR="001D5D1D" w:rsidRPr="00683E91" w:rsidRDefault="001D5D1D">
            <w:pPr>
              <w:pStyle w:val="NormalWeb"/>
              <w:numPr>
                <w:ilvl w:val="0"/>
                <w:numId w:val="181"/>
              </w:numPr>
              <w:ind w:left="589"/>
              <w:jc w:val="both"/>
              <w:rPr>
                <w:rFonts w:ascii="Tahoma" w:hAnsi="Tahoma" w:cs="Tahoma"/>
                <w:sz w:val="18"/>
                <w:szCs w:val="18"/>
                <w:lang w:val="es-BO"/>
              </w:rPr>
            </w:pPr>
            <w:r w:rsidRPr="00683E91">
              <w:rPr>
                <w:rFonts w:ascii="Tahoma" w:hAnsi="Tahoma" w:cs="Tahoma"/>
                <w:sz w:val="18"/>
                <w:szCs w:val="18"/>
                <w:lang w:val="es-BO"/>
              </w:rPr>
              <w:t>Realizar procesos de Consulta Significativa al 50% y al 100% de la ejecución del subproyecto documentando la conformidad mediante actas.</w:t>
            </w:r>
          </w:p>
          <w:p w14:paraId="74AA3C67" w14:textId="77777777" w:rsidR="001D5D1D" w:rsidRPr="00683E91" w:rsidRDefault="001D5D1D">
            <w:pPr>
              <w:pStyle w:val="NormalWeb"/>
              <w:numPr>
                <w:ilvl w:val="0"/>
                <w:numId w:val="181"/>
              </w:numPr>
              <w:ind w:left="589"/>
              <w:jc w:val="both"/>
              <w:rPr>
                <w:rFonts w:ascii="Tahoma" w:hAnsi="Tahoma" w:cs="Tahoma"/>
                <w:sz w:val="18"/>
                <w:szCs w:val="18"/>
                <w:lang w:val="es-BO"/>
              </w:rPr>
            </w:pPr>
            <w:r w:rsidRPr="00683E91">
              <w:rPr>
                <w:rFonts w:ascii="Tahoma" w:hAnsi="Tahoma" w:cs="Tahoma"/>
                <w:sz w:val="18"/>
                <w:szCs w:val="18"/>
                <w:lang w:val="es-BO"/>
              </w:rPr>
              <w:t xml:space="preserve">Gestionar y formalizar un </w:t>
            </w:r>
            <w:r w:rsidRPr="00683E91">
              <w:rPr>
                <w:rStyle w:val="Textoennegrita"/>
                <w:rFonts w:ascii="Tahoma" w:eastAsiaTheme="majorEastAsia" w:hAnsi="Tahoma" w:cs="Tahoma"/>
                <w:b w:val="0"/>
                <w:sz w:val="18"/>
                <w:szCs w:val="18"/>
                <w:lang w:val="es-BO"/>
              </w:rPr>
              <w:t>convenio de coordinación con el SLIM (Servicio Legal Integral Municipal) y la DNNA (Defensoría del Niño, Niña y Adolescente)</w:t>
            </w:r>
            <w:r w:rsidRPr="00683E91">
              <w:rPr>
                <w:rFonts w:ascii="Tahoma" w:hAnsi="Tahoma" w:cs="Tahoma"/>
                <w:sz w:val="18"/>
                <w:szCs w:val="18"/>
                <w:lang w:val="es-BO"/>
              </w:rPr>
              <w:t xml:space="preserve"> del municipio correspondiente, con el objetivo de garantizar la atención oportuna y especializada en casos de acoso, abuso sexual o cualquier tipo de violencia que pueda afectar a miembros de la comunidad o al personal del subproyecto. Este convenio deberá contemplar </w:t>
            </w:r>
            <w:r w:rsidRPr="00683E91">
              <w:rPr>
                <w:rStyle w:val="Textoennegrita"/>
                <w:rFonts w:ascii="Tahoma" w:eastAsiaTheme="majorEastAsia" w:hAnsi="Tahoma" w:cs="Tahoma"/>
                <w:b w:val="0"/>
                <w:sz w:val="18"/>
                <w:szCs w:val="18"/>
                <w:lang w:val="es-BO"/>
              </w:rPr>
              <w:t>rutas de derivación, apoyo psicosocial y asesoría legal</w:t>
            </w:r>
            <w:r w:rsidRPr="00683E91">
              <w:rPr>
                <w:rFonts w:ascii="Tahoma" w:hAnsi="Tahoma" w:cs="Tahoma"/>
                <w:sz w:val="18"/>
                <w:szCs w:val="18"/>
                <w:lang w:val="es-BO"/>
              </w:rPr>
              <w:t>, fortaleciendo los mecanismos de protección para la población vulnerable.</w:t>
            </w:r>
          </w:p>
          <w:p w14:paraId="41DC31F4" w14:textId="77777777" w:rsidR="001D5D1D" w:rsidRPr="00683E91" w:rsidRDefault="001D5D1D">
            <w:pPr>
              <w:pStyle w:val="NormalWeb"/>
              <w:numPr>
                <w:ilvl w:val="0"/>
                <w:numId w:val="181"/>
              </w:numPr>
              <w:ind w:left="589"/>
              <w:jc w:val="both"/>
              <w:rPr>
                <w:rFonts w:ascii="Tahoma" w:hAnsi="Tahoma" w:cs="Tahoma"/>
                <w:sz w:val="18"/>
                <w:szCs w:val="18"/>
                <w:lang w:val="es-BO"/>
              </w:rPr>
            </w:pPr>
            <w:r w:rsidRPr="00683E91">
              <w:rPr>
                <w:rFonts w:ascii="Tahoma" w:hAnsi="Tahoma" w:cs="Tahoma"/>
                <w:sz w:val="18"/>
                <w:szCs w:val="18"/>
                <w:lang w:val="es-BO"/>
              </w:rPr>
              <w:t>Habilitar un espacio de atención para la población beneficiaria debidamente identificada, fomentando el relacionamiento comunitario y atención del mismo.</w:t>
            </w:r>
          </w:p>
        </w:tc>
      </w:tr>
    </w:tbl>
    <w:p w14:paraId="28EF2390"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b/>
          <w:bCs/>
          <w:sz w:val="20"/>
          <w:szCs w:val="20"/>
        </w:rPr>
      </w:pPr>
    </w:p>
    <w:p w14:paraId="79340754" w14:textId="77777777" w:rsidR="001D5D1D" w:rsidRPr="00683E91" w:rsidRDefault="001D5D1D" w:rsidP="001D5D1D">
      <w:pPr>
        <w:widowControl w:val="0"/>
        <w:autoSpaceDE w:val="0"/>
        <w:autoSpaceDN w:val="0"/>
        <w:adjustRightInd w:val="0"/>
        <w:spacing w:before="120" w:after="120" w:line="240" w:lineRule="auto"/>
        <w:jc w:val="both"/>
        <w:rPr>
          <w:rFonts w:ascii="Tahoma" w:hAnsi="Tahoma" w:cs="Tahoma"/>
          <w:b/>
          <w:bCs/>
          <w:sz w:val="20"/>
          <w:szCs w:val="20"/>
        </w:rPr>
      </w:pPr>
      <w:r w:rsidRPr="00683E91">
        <w:rPr>
          <w:rFonts w:ascii="Tahoma" w:hAnsi="Tahoma" w:cs="Tahoma"/>
          <w:b/>
          <w:bCs/>
          <w:sz w:val="20"/>
          <w:szCs w:val="20"/>
        </w:rPr>
        <w:t>Lineamentos Protocolo de descubrimientos fortuitos de restos arqueológicos</w:t>
      </w:r>
    </w:p>
    <w:tbl>
      <w:tblPr>
        <w:tblStyle w:val="TablaEcuaciones19"/>
        <w:tblW w:w="0" w:type="auto"/>
        <w:shd w:val="clear" w:color="auto" w:fill="FFFFFF" w:themeFill="background1"/>
        <w:tblLook w:val="04A0" w:firstRow="1" w:lastRow="0" w:firstColumn="1" w:lastColumn="0" w:noHBand="0" w:noVBand="1"/>
      </w:tblPr>
      <w:tblGrid>
        <w:gridCol w:w="8828"/>
      </w:tblGrid>
      <w:tr w:rsidR="001D5D1D" w:rsidRPr="00683E91" w14:paraId="08D3E304" w14:textId="77777777" w:rsidTr="008C1490">
        <w:tc>
          <w:tcPr>
            <w:tcW w:w="882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5C0A0E4F" w14:textId="77777777" w:rsidR="001D5D1D" w:rsidRPr="00683E91" w:rsidRDefault="001D5D1D" w:rsidP="008C1490">
            <w:pPr>
              <w:rPr>
                <w:rFonts w:ascii="Tahoma" w:eastAsia="Times New Roman" w:hAnsi="Tahoma" w:cs="Tahoma"/>
                <w:color w:val="000000" w:themeColor="text1"/>
                <w:sz w:val="18"/>
                <w:szCs w:val="18"/>
                <w:lang w:eastAsia="es-MX"/>
              </w:rPr>
            </w:pPr>
            <w:r w:rsidRPr="00683E91">
              <w:rPr>
                <w:rFonts w:ascii="Tahoma" w:eastAsia="Times New Roman" w:hAnsi="Tahoma" w:cs="Tahoma"/>
                <w:color w:val="000000" w:themeColor="text1"/>
                <w:sz w:val="18"/>
                <w:szCs w:val="18"/>
                <w:lang w:eastAsia="es-MX"/>
              </w:rPr>
              <w:t>Objetivo</w:t>
            </w:r>
          </w:p>
        </w:tc>
      </w:tr>
      <w:tr w:rsidR="001D5D1D" w:rsidRPr="00683E91" w14:paraId="212A7FAE" w14:textId="77777777" w:rsidTr="008C1490">
        <w:tc>
          <w:tcPr>
            <w:tcW w:w="882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43B8BCA9" w14:textId="77777777" w:rsidR="001D5D1D" w:rsidRPr="00683E91" w:rsidRDefault="001D5D1D" w:rsidP="008C1490">
            <w:pPr>
              <w:spacing w:before="100" w:beforeAutospacing="1" w:after="100" w:afterAutospacing="1"/>
              <w:jc w:val="both"/>
              <w:rPr>
                <w:rFonts w:ascii="Tahoma" w:eastAsiaTheme="minorHAnsi" w:hAnsi="Tahoma" w:cs="Tahoma"/>
                <w:color w:val="000000" w:themeColor="text1"/>
                <w:sz w:val="18"/>
                <w:szCs w:val="18"/>
              </w:rPr>
            </w:pPr>
            <w:r w:rsidRPr="00683E91">
              <w:rPr>
                <w:rFonts w:ascii="Tahoma" w:eastAsiaTheme="minorHAnsi" w:hAnsi="Tahoma" w:cs="Tahoma"/>
                <w:color w:val="000000" w:themeColor="text1"/>
                <w:sz w:val="18"/>
                <w:szCs w:val="18"/>
              </w:rPr>
              <w:t>Proteger el patrimonio cultural, arqueológico, histórico y/o restos humanos, a fin de evitar la alteración o pérdida de posibles hallazgos que pudieran encontrarse durante la ejecución del subproyecto, mediante el establecimiento de procedimientos de actuación inmediata. Esto debido a que las excavaciones menores para el plantado de postes y otras actividades constructivas podrían ocasionar daños o pérdidas irreparables al patrimonio cultural.</w:t>
            </w:r>
          </w:p>
        </w:tc>
      </w:tr>
      <w:tr w:rsidR="001D5D1D" w:rsidRPr="00683E91" w14:paraId="671A9B94" w14:textId="77777777" w:rsidTr="008C1490">
        <w:tc>
          <w:tcPr>
            <w:tcW w:w="882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7670F958" w14:textId="77777777" w:rsidR="001D5D1D" w:rsidRPr="00683E91" w:rsidRDefault="001D5D1D" w:rsidP="008C1490">
            <w:pPr>
              <w:rPr>
                <w:rFonts w:ascii="Tahoma" w:eastAsia="Times New Roman" w:hAnsi="Tahoma" w:cs="Tahoma"/>
                <w:color w:val="000000" w:themeColor="text1"/>
                <w:sz w:val="18"/>
                <w:szCs w:val="18"/>
                <w:lang w:eastAsia="es-MX"/>
              </w:rPr>
            </w:pPr>
            <w:r w:rsidRPr="00683E91">
              <w:rPr>
                <w:rFonts w:ascii="Tahoma" w:eastAsia="Times New Roman" w:hAnsi="Tahoma" w:cs="Tahoma"/>
                <w:color w:val="000000" w:themeColor="text1"/>
                <w:sz w:val="18"/>
                <w:szCs w:val="18"/>
                <w:lang w:eastAsia="es-MX"/>
              </w:rPr>
              <w:t>Normativa, Impactos y medidas de mitigación</w:t>
            </w:r>
          </w:p>
        </w:tc>
      </w:tr>
      <w:tr w:rsidR="001D5D1D" w:rsidRPr="00683E91" w14:paraId="74AFA181" w14:textId="77777777" w:rsidTr="008C1490">
        <w:trPr>
          <w:trHeight w:val="557"/>
        </w:trPr>
        <w:tc>
          <w:tcPr>
            <w:tcW w:w="882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2CF6B4A" w14:textId="77777777" w:rsidR="001D5D1D" w:rsidRPr="00683E91" w:rsidRDefault="001D5D1D" w:rsidP="008C1490">
            <w:pPr>
              <w:rPr>
                <w:rFonts w:ascii="Tahoma" w:eastAsia="Times New Roman" w:hAnsi="Tahoma" w:cs="Tahoma"/>
                <w:color w:val="000000" w:themeColor="text1"/>
                <w:sz w:val="18"/>
                <w:szCs w:val="18"/>
                <w:lang w:eastAsia="es-MX"/>
              </w:rPr>
            </w:pPr>
            <w:r w:rsidRPr="00683E91">
              <w:rPr>
                <w:rFonts w:ascii="Tahoma" w:eastAsia="Times New Roman" w:hAnsi="Tahoma" w:cs="Tahoma"/>
                <w:color w:val="000000" w:themeColor="text1"/>
                <w:sz w:val="18"/>
                <w:szCs w:val="18"/>
                <w:lang w:eastAsia="es-MX"/>
              </w:rPr>
              <w:t>Normativa:</w:t>
            </w:r>
          </w:p>
          <w:p w14:paraId="6A53A649" w14:textId="77777777" w:rsidR="001D5D1D" w:rsidRPr="00683E91" w:rsidRDefault="001D5D1D" w:rsidP="008C1490">
            <w:pPr>
              <w:jc w:val="both"/>
              <w:rPr>
                <w:rFonts w:ascii="Tahoma" w:eastAsia="Times New Roman" w:hAnsi="Tahoma" w:cs="Tahoma"/>
                <w:color w:val="000000" w:themeColor="text1"/>
                <w:sz w:val="18"/>
                <w:szCs w:val="18"/>
                <w:lang w:eastAsia="es-ES"/>
              </w:rPr>
            </w:pPr>
            <w:r w:rsidRPr="00683E91">
              <w:rPr>
                <w:rFonts w:ascii="Tahoma" w:eastAsia="Times New Roman" w:hAnsi="Tahoma" w:cs="Tahoma"/>
                <w:color w:val="000000" w:themeColor="text1"/>
                <w:sz w:val="18"/>
                <w:szCs w:val="18"/>
                <w:lang w:eastAsia="es-ES"/>
              </w:rPr>
              <w:t>En caso de presentarse hallazgos fortuitos, el subproyecto deberá cumplir con la normativa nacional vigente y lineamientos del BM relacionada con la protección del patrimonio cultural, en particular:</w:t>
            </w:r>
          </w:p>
          <w:p w14:paraId="261F2566" w14:textId="77777777" w:rsidR="001D5D1D" w:rsidRPr="00683E91" w:rsidRDefault="001D5D1D">
            <w:pPr>
              <w:numPr>
                <w:ilvl w:val="0"/>
                <w:numId w:val="182"/>
              </w:numPr>
              <w:jc w:val="both"/>
              <w:rPr>
                <w:rFonts w:ascii="Tahoma" w:eastAsia="Times New Roman" w:hAnsi="Tahoma" w:cs="Tahoma"/>
                <w:color w:val="000000" w:themeColor="text1"/>
                <w:sz w:val="18"/>
                <w:szCs w:val="18"/>
                <w:lang w:eastAsia="es-ES"/>
              </w:rPr>
            </w:pPr>
            <w:r w:rsidRPr="00683E91">
              <w:rPr>
                <w:rFonts w:ascii="Tahoma" w:eastAsiaTheme="majorEastAsia" w:hAnsi="Tahoma" w:cs="Tahoma"/>
                <w:color w:val="000000" w:themeColor="text1"/>
                <w:sz w:val="18"/>
                <w:szCs w:val="18"/>
                <w:lang w:eastAsia="es-ES"/>
              </w:rPr>
              <w:t>Ley N° 530 de Patrimonio Cultural Boliviano</w:t>
            </w:r>
            <w:r w:rsidRPr="00683E91">
              <w:rPr>
                <w:rFonts w:ascii="Tahoma" w:eastAsia="Times New Roman" w:hAnsi="Tahoma" w:cs="Tahoma"/>
                <w:color w:val="000000" w:themeColor="text1"/>
                <w:sz w:val="18"/>
                <w:szCs w:val="18"/>
                <w:lang w:eastAsia="es-ES"/>
              </w:rPr>
              <w:t xml:space="preserve"> (normativa vigente de protección del patrimonio cultural).</w:t>
            </w:r>
          </w:p>
          <w:p w14:paraId="13EA9399" w14:textId="77777777" w:rsidR="001D5D1D" w:rsidRPr="00683E91" w:rsidRDefault="001D5D1D">
            <w:pPr>
              <w:numPr>
                <w:ilvl w:val="0"/>
                <w:numId w:val="182"/>
              </w:numPr>
              <w:jc w:val="both"/>
              <w:rPr>
                <w:rFonts w:ascii="Tahoma" w:eastAsia="Times New Roman" w:hAnsi="Tahoma" w:cs="Tahoma"/>
                <w:color w:val="000000" w:themeColor="text1"/>
                <w:sz w:val="18"/>
                <w:szCs w:val="18"/>
                <w:lang w:eastAsia="es-ES"/>
              </w:rPr>
            </w:pPr>
            <w:r w:rsidRPr="00683E91">
              <w:rPr>
                <w:rFonts w:ascii="Tahoma" w:eastAsiaTheme="majorEastAsia" w:hAnsi="Tahoma" w:cs="Tahoma"/>
                <w:color w:val="000000" w:themeColor="text1"/>
                <w:sz w:val="18"/>
                <w:szCs w:val="18"/>
                <w:lang w:eastAsia="es-ES"/>
              </w:rPr>
              <w:t>Reglamento de autorizaciones para trabajos arqueológicos en obras públicas y privadas del Estado Plurinacional de Bolivia</w:t>
            </w:r>
            <w:r w:rsidRPr="00683E91">
              <w:rPr>
                <w:rFonts w:ascii="Tahoma" w:eastAsia="Times New Roman" w:hAnsi="Tahoma" w:cs="Tahoma"/>
                <w:color w:val="000000" w:themeColor="text1"/>
                <w:sz w:val="18"/>
                <w:szCs w:val="18"/>
                <w:lang w:eastAsia="es-ES"/>
              </w:rPr>
              <w:t xml:space="preserve"> (Resolución Ministerial N° 020/2018 del 18 de enero de 2018).</w:t>
            </w:r>
          </w:p>
          <w:p w14:paraId="292D0A62" w14:textId="77777777" w:rsidR="001D5D1D" w:rsidRPr="00683E91" w:rsidRDefault="001D5D1D">
            <w:pPr>
              <w:numPr>
                <w:ilvl w:val="0"/>
                <w:numId w:val="183"/>
              </w:numPr>
              <w:jc w:val="both"/>
              <w:rPr>
                <w:rFonts w:ascii="Tahoma" w:eastAsia="Times New Roman" w:hAnsi="Tahoma" w:cs="Tahoma"/>
                <w:color w:val="000000" w:themeColor="text1"/>
                <w:sz w:val="18"/>
                <w:szCs w:val="18"/>
                <w:lang w:eastAsia="es-ES"/>
              </w:rPr>
            </w:pPr>
            <w:r w:rsidRPr="00683E91">
              <w:rPr>
                <w:rFonts w:ascii="Tahoma" w:eastAsia="Times New Roman" w:hAnsi="Tahoma" w:cs="Tahoma"/>
                <w:color w:val="000000" w:themeColor="text1"/>
                <w:sz w:val="18"/>
                <w:szCs w:val="18"/>
                <w:lang w:eastAsia="es-ES"/>
              </w:rPr>
              <w:t xml:space="preserve">Lineamientos establecidos en el </w:t>
            </w:r>
            <w:r w:rsidRPr="00683E91">
              <w:rPr>
                <w:rFonts w:ascii="Tahoma" w:eastAsiaTheme="majorEastAsia" w:hAnsi="Tahoma" w:cs="Tahoma"/>
                <w:color w:val="000000" w:themeColor="text1"/>
                <w:sz w:val="18"/>
                <w:szCs w:val="18"/>
                <w:lang w:eastAsia="es-ES"/>
              </w:rPr>
              <w:t>Estándar Ambiental y Social 8 (EAS 8): Patrimonio Cultural</w:t>
            </w:r>
            <w:r w:rsidRPr="00683E91">
              <w:rPr>
                <w:rFonts w:ascii="Tahoma" w:eastAsia="Times New Roman" w:hAnsi="Tahoma" w:cs="Tahoma"/>
                <w:color w:val="000000" w:themeColor="text1"/>
                <w:sz w:val="18"/>
                <w:szCs w:val="18"/>
                <w:lang w:eastAsia="es-ES"/>
              </w:rPr>
              <w:t>.</w:t>
            </w:r>
          </w:p>
          <w:p w14:paraId="3FF4151D" w14:textId="77777777" w:rsidR="001D5D1D" w:rsidRPr="00683E91" w:rsidRDefault="001D5D1D" w:rsidP="008C1490">
            <w:pPr>
              <w:rPr>
                <w:rFonts w:ascii="Tahoma" w:eastAsia="Times New Roman" w:hAnsi="Tahoma" w:cs="Tahoma"/>
                <w:color w:val="000000" w:themeColor="text1"/>
                <w:sz w:val="18"/>
                <w:szCs w:val="18"/>
                <w:lang w:eastAsia="es-MX"/>
              </w:rPr>
            </w:pPr>
            <w:r w:rsidRPr="00683E91">
              <w:rPr>
                <w:rFonts w:ascii="Tahoma" w:eastAsia="Times New Roman" w:hAnsi="Tahoma" w:cs="Tahoma"/>
                <w:color w:val="000000" w:themeColor="text1"/>
                <w:sz w:val="18"/>
                <w:szCs w:val="18"/>
                <w:lang w:eastAsia="es-MX"/>
              </w:rPr>
              <w:t>Impactos:</w:t>
            </w:r>
          </w:p>
          <w:p w14:paraId="11DAC644" w14:textId="77777777" w:rsidR="001D5D1D" w:rsidRPr="00683E91" w:rsidRDefault="001D5D1D">
            <w:pPr>
              <w:numPr>
                <w:ilvl w:val="0"/>
                <w:numId w:val="112"/>
              </w:numPr>
              <w:spacing w:after="255"/>
              <w:contextualSpacing/>
              <w:jc w:val="both"/>
              <w:rPr>
                <w:rFonts w:ascii="Tahoma" w:eastAsia="Times New Roman" w:hAnsi="Tahoma" w:cs="Tahoma"/>
                <w:color w:val="000000" w:themeColor="text1"/>
                <w:sz w:val="18"/>
                <w:szCs w:val="18"/>
                <w:lang w:eastAsia="es-MX"/>
              </w:rPr>
            </w:pPr>
            <w:r w:rsidRPr="00683E91">
              <w:rPr>
                <w:rFonts w:ascii="Tahoma" w:eastAsia="Times New Roman" w:hAnsi="Tahoma" w:cs="Tahoma"/>
                <w:color w:val="000000" w:themeColor="text1"/>
                <w:sz w:val="18"/>
                <w:szCs w:val="18"/>
                <w:lang w:eastAsia="es-MX"/>
              </w:rPr>
              <w:t>Daños o destrucción de sitios arqueológicos conocidos o desconocidos durante la ejecución del subproyecto.</w:t>
            </w:r>
          </w:p>
          <w:p w14:paraId="10F4D22F" w14:textId="77777777" w:rsidR="001D5D1D" w:rsidRPr="00683E91" w:rsidRDefault="001D5D1D">
            <w:pPr>
              <w:numPr>
                <w:ilvl w:val="0"/>
                <w:numId w:val="112"/>
              </w:numPr>
              <w:spacing w:after="255"/>
              <w:contextualSpacing/>
              <w:jc w:val="both"/>
              <w:rPr>
                <w:rFonts w:ascii="Tahoma" w:eastAsia="Times New Roman" w:hAnsi="Tahoma" w:cs="Tahoma"/>
                <w:color w:val="000000" w:themeColor="text1"/>
                <w:sz w:val="18"/>
                <w:szCs w:val="18"/>
                <w:lang w:eastAsia="es-MX"/>
              </w:rPr>
            </w:pPr>
            <w:r w:rsidRPr="00683E91">
              <w:rPr>
                <w:rFonts w:ascii="Tahoma" w:eastAsia="Times New Roman" w:hAnsi="Tahoma" w:cs="Tahoma"/>
                <w:color w:val="000000" w:themeColor="text1"/>
                <w:sz w:val="18"/>
                <w:szCs w:val="18"/>
                <w:lang w:eastAsia="es-MX"/>
              </w:rPr>
              <w:t>Pérdida de contexto arqueológico o valor cultural.</w:t>
            </w:r>
          </w:p>
          <w:p w14:paraId="1B300063" w14:textId="77777777" w:rsidR="001D5D1D" w:rsidRPr="00683E91" w:rsidRDefault="001D5D1D">
            <w:pPr>
              <w:numPr>
                <w:ilvl w:val="0"/>
                <w:numId w:val="112"/>
              </w:numPr>
              <w:spacing w:after="255"/>
              <w:contextualSpacing/>
              <w:jc w:val="both"/>
              <w:rPr>
                <w:rFonts w:ascii="Tahoma" w:eastAsia="Times New Roman" w:hAnsi="Tahoma" w:cs="Tahoma"/>
                <w:color w:val="000000" w:themeColor="text1"/>
                <w:sz w:val="18"/>
                <w:szCs w:val="18"/>
                <w:lang w:eastAsia="es-MX"/>
              </w:rPr>
            </w:pPr>
            <w:r w:rsidRPr="00683E91">
              <w:rPr>
                <w:rFonts w:ascii="Tahoma" w:eastAsia="Times New Roman" w:hAnsi="Tahoma" w:cs="Tahoma"/>
                <w:color w:val="000000" w:themeColor="text1"/>
                <w:sz w:val="18"/>
                <w:szCs w:val="18"/>
                <w:lang w:eastAsia="es-MX"/>
              </w:rPr>
              <w:t>Incumplimiento de la normativa legal y posibles sanciones.</w:t>
            </w:r>
          </w:p>
          <w:p w14:paraId="1B8B88FE" w14:textId="77777777" w:rsidR="001D5D1D" w:rsidRPr="00683E91" w:rsidRDefault="001D5D1D" w:rsidP="008C1490">
            <w:pPr>
              <w:rPr>
                <w:rFonts w:ascii="Tahoma" w:eastAsia="Times New Roman" w:hAnsi="Tahoma" w:cs="Tahoma"/>
                <w:color w:val="000000" w:themeColor="text1"/>
                <w:sz w:val="18"/>
                <w:szCs w:val="18"/>
                <w:lang w:eastAsia="es-MX"/>
              </w:rPr>
            </w:pPr>
            <w:r w:rsidRPr="00683E91">
              <w:rPr>
                <w:rFonts w:ascii="Tahoma" w:eastAsia="Times New Roman" w:hAnsi="Tahoma" w:cs="Tahoma"/>
                <w:color w:val="000000" w:themeColor="text1"/>
                <w:sz w:val="18"/>
                <w:szCs w:val="18"/>
                <w:lang w:eastAsia="es-MX"/>
              </w:rPr>
              <w:t>Medidas de mitigación:</w:t>
            </w:r>
          </w:p>
          <w:p w14:paraId="5313467F" w14:textId="77777777" w:rsidR="001D5D1D" w:rsidRPr="00683E91" w:rsidRDefault="001D5D1D">
            <w:pPr>
              <w:numPr>
                <w:ilvl w:val="0"/>
                <w:numId w:val="113"/>
              </w:numPr>
              <w:jc w:val="both"/>
              <w:rPr>
                <w:rFonts w:ascii="Tahoma" w:eastAsia="Times New Roman" w:hAnsi="Tahoma" w:cs="Tahoma"/>
                <w:color w:val="000000" w:themeColor="text1"/>
                <w:sz w:val="18"/>
                <w:szCs w:val="18"/>
                <w:lang w:eastAsia="es-MX"/>
              </w:rPr>
            </w:pPr>
            <w:r w:rsidRPr="00683E91">
              <w:rPr>
                <w:rFonts w:ascii="Tahoma" w:eastAsia="Times New Roman" w:hAnsi="Tahoma" w:cs="Tahoma"/>
                <w:color w:val="000000" w:themeColor="text1"/>
                <w:sz w:val="18"/>
                <w:szCs w:val="18"/>
                <w:lang w:eastAsia="es-MX"/>
              </w:rPr>
              <w:t>Capacitación y sensibilización al personal de la empresa contratista sobre la identificación de restos arqueológicos y la importancia de precautelar su conservación, a su vez establecer un protocolo de atención inmediata para posibles hallazgos fortuitos.</w:t>
            </w:r>
          </w:p>
          <w:p w14:paraId="25846841" w14:textId="77777777" w:rsidR="001D5D1D" w:rsidRPr="00683E91" w:rsidRDefault="001D5D1D">
            <w:pPr>
              <w:numPr>
                <w:ilvl w:val="0"/>
                <w:numId w:val="113"/>
              </w:numPr>
              <w:jc w:val="both"/>
              <w:rPr>
                <w:rFonts w:ascii="Tahoma" w:eastAsia="Times New Roman" w:hAnsi="Tahoma" w:cs="Tahoma"/>
                <w:color w:val="000000" w:themeColor="text1"/>
                <w:sz w:val="18"/>
                <w:szCs w:val="18"/>
                <w:lang w:eastAsia="es-MX"/>
              </w:rPr>
            </w:pPr>
            <w:r w:rsidRPr="00683E91">
              <w:rPr>
                <w:rFonts w:ascii="Tahoma" w:eastAsia="Times New Roman" w:hAnsi="Tahoma" w:cs="Tahoma"/>
                <w:color w:val="000000" w:themeColor="text1"/>
                <w:sz w:val="18"/>
                <w:szCs w:val="18"/>
                <w:lang w:eastAsia="es-MX"/>
              </w:rPr>
              <w:lastRenderedPageBreak/>
              <w:t>Realizar inspecciones in situ para la identificación de posibles hallazgos fortuitos de patrimonio cultural en el área de trabajo, de manera conjunta con el Supervisor de Obra. Estas inspecciones deberán efectuarse al inicio, durante (50% de avance) y antes de la conclusión de la obra (100% de avance). Seguimiento constante a la posibilidad de un hallazgo fortuito.</w:t>
            </w:r>
          </w:p>
          <w:p w14:paraId="63A05197" w14:textId="77777777" w:rsidR="001D5D1D" w:rsidRPr="00683E91" w:rsidRDefault="001D5D1D">
            <w:pPr>
              <w:numPr>
                <w:ilvl w:val="0"/>
                <w:numId w:val="113"/>
              </w:numPr>
              <w:jc w:val="both"/>
              <w:rPr>
                <w:rFonts w:ascii="Tahoma" w:eastAsia="Times New Roman" w:hAnsi="Tahoma" w:cs="Tahoma"/>
                <w:color w:val="000000" w:themeColor="text1"/>
                <w:sz w:val="18"/>
                <w:szCs w:val="18"/>
                <w:lang w:eastAsia="es-MX"/>
              </w:rPr>
            </w:pPr>
            <w:r w:rsidRPr="00683E91">
              <w:rPr>
                <w:rFonts w:ascii="Tahoma" w:eastAsia="Times New Roman" w:hAnsi="Tahoma" w:cs="Tahoma"/>
                <w:color w:val="000000" w:themeColor="text1"/>
                <w:sz w:val="18"/>
                <w:szCs w:val="18"/>
                <w:lang w:eastAsia="es-MX"/>
              </w:rPr>
              <w:t>En caso de un hallazgo fortuito, se deberá paralizar de manera inmediata las actividades constructivas en el área de trabajo y reportar el hecho a las instancias correspondientes, a fin de aplicar las medidas y procedimientos establecidos en el EAS 8 del Banco Mundial, garantizando la protección, conservación y recuperación adecuada de los recursos identificados.</w:t>
            </w:r>
          </w:p>
          <w:p w14:paraId="1866EEBE" w14:textId="77777777" w:rsidR="001D5D1D" w:rsidRPr="00683E91" w:rsidRDefault="001D5D1D" w:rsidP="008C1490">
            <w:pPr>
              <w:ind w:left="720"/>
              <w:contextualSpacing/>
              <w:jc w:val="both"/>
              <w:rPr>
                <w:rFonts w:ascii="Tahoma" w:eastAsia="Times New Roman" w:hAnsi="Tahoma" w:cs="Tahoma"/>
                <w:color w:val="000000" w:themeColor="text1"/>
                <w:sz w:val="18"/>
                <w:szCs w:val="18"/>
                <w:lang w:eastAsia="es-MX"/>
              </w:rPr>
            </w:pPr>
          </w:p>
          <w:p w14:paraId="3FE19D2E" w14:textId="77777777" w:rsidR="001D5D1D" w:rsidRPr="00683E91" w:rsidRDefault="001D5D1D" w:rsidP="008C1490">
            <w:pPr>
              <w:rPr>
                <w:rFonts w:ascii="Tahoma" w:eastAsia="Times New Roman" w:hAnsi="Tahoma" w:cs="Tahoma"/>
                <w:color w:val="000000" w:themeColor="text1"/>
                <w:sz w:val="18"/>
                <w:szCs w:val="18"/>
                <w:lang w:eastAsia="es-MX"/>
              </w:rPr>
            </w:pPr>
            <w:r w:rsidRPr="00683E91">
              <w:rPr>
                <w:rFonts w:ascii="Tahoma" w:eastAsia="Times New Roman" w:hAnsi="Tahoma" w:cs="Tahoma"/>
                <w:color w:val="000000" w:themeColor="text1"/>
                <w:sz w:val="18"/>
                <w:szCs w:val="18"/>
                <w:lang w:eastAsia="es-MX"/>
              </w:rPr>
              <w:t>Ficha de registro de hallazgo fortuito:</w:t>
            </w:r>
          </w:p>
          <w:p w14:paraId="4D57C35A" w14:textId="77777777" w:rsidR="001D5D1D" w:rsidRPr="00683E91" w:rsidRDefault="001D5D1D" w:rsidP="008C1490">
            <w:pPr>
              <w:rPr>
                <w:rFonts w:ascii="Tahoma" w:eastAsia="Times New Roman" w:hAnsi="Tahoma" w:cs="Tahoma"/>
                <w:color w:val="000000" w:themeColor="text1"/>
                <w:sz w:val="18"/>
                <w:szCs w:val="18"/>
                <w:lang w:eastAsia="es-MX"/>
              </w:rPr>
            </w:pPr>
            <w:r w:rsidRPr="00683E91">
              <w:rPr>
                <w:rFonts w:ascii="Tahoma" w:eastAsia="Times New Roman" w:hAnsi="Tahoma" w:cs="Tahoma"/>
                <w:color w:val="000000" w:themeColor="text1"/>
                <w:sz w:val="18"/>
                <w:szCs w:val="18"/>
                <w:lang w:eastAsia="es-MX"/>
              </w:rPr>
              <w:t>Nombre Completo: ………………………......……</w:t>
            </w:r>
            <w:proofErr w:type="gramStart"/>
            <w:r w:rsidRPr="00683E91">
              <w:rPr>
                <w:rFonts w:ascii="Tahoma" w:eastAsia="Times New Roman" w:hAnsi="Tahoma" w:cs="Tahoma"/>
                <w:color w:val="000000" w:themeColor="text1"/>
                <w:sz w:val="18"/>
                <w:szCs w:val="18"/>
                <w:lang w:eastAsia="es-MX"/>
              </w:rPr>
              <w:t>…….</w:t>
            </w:r>
            <w:proofErr w:type="gramEnd"/>
            <w:r w:rsidRPr="00683E91">
              <w:rPr>
                <w:rFonts w:ascii="Tahoma" w:eastAsia="Times New Roman" w:hAnsi="Tahoma" w:cs="Tahoma"/>
                <w:color w:val="000000" w:themeColor="text1"/>
                <w:sz w:val="18"/>
                <w:szCs w:val="18"/>
                <w:lang w:eastAsia="es-MX"/>
              </w:rPr>
              <w:t>……      Fecha: …………………………</w:t>
            </w:r>
          </w:p>
          <w:p w14:paraId="3AEE4523" w14:textId="77777777" w:rsidR="001D5D1D" w:rsidRPr="00683E91" w:rsidRDefault="001D5D1D" w:rsidP="008C1490">
            <w:pPr>
              <w:rPr>
                <w:rFonts w:ascii="Tahoma" w:eastAsia="Times New Roman" w:hAnsi="Tahoma" w:cs="Tahoma"/>
                <w:color w:val="000000" w:themeColor="text1"/>
                <w:sz w:val="18"/>
                <w:szCs w:val="18"/>
                <w:lang w:eastAsia="es-MX"/>
              </w:rPr>
            </w:pPr>
            <w:r w:rsidRPr="00683E91">
              <w:rPr>
                <w:rFonts w:ascii="Tahoma" w:eastAsia="Times New Roman" w:hAnsi="Tahoma" w:cs="Tahoma"/>
                <w:color w:val="000000" w:themeColor="text1"/>
                <w:sz w:val="18"/>
                <w:szCs w:val="18"/>
                <w:lang w:eastAsia="es-MX"/>
              </w:rPr>
              <w:t>Hora: ………………    Lugar del hallazgo: ……………………………………………………</w:t>
            </w:r>
            <w:proofErr w:type="gramStart"/>
            <w:r w:rsidRPr="00683E91">
              <w:rPr>
                <w:rFonts w:ascii="Tahoma" w:eastAsia="Times New Roman" w:hAnsi="Tahoma" w:cs="Tahoma"/>
                <w:color w:val="000000" w:themeColor="text1"/>
                <w:sz w:val="18"/>
                <w:szCs w:val="18"/>
                <w:lang w:eastAsia="es-MX"/>
              </w:rPr>
              <w:t>…….</w:t>
            </w:r>
            <w:proofErr w:type="gramEnd"/>
            <w:r w:rsidRPr="00683E91">
              <w:rPr>
                <w:rFonts w:ascii="Tahoma" w:eastAsia="Times New Roman" w:hAnsi="Tahoma" w:cs="Tahoma"/>
                <w:color w:val="000000" w:themeColor="text1"/>
                <w:sz w:val="18"/>
                <w:szCs w:val="18"/>
                <w:lang w:eastAsia="es-MX"/>
              </w:rPr>
              <w:t>.</w:t>
            </w:r>
          </w:p>
          <w:p w14:paraId="61DF29B4" w14:textId="77777777" w:rsidR="001D5D1D" w:rsidRPr="00683E91" w:rsidRDefault="001D5D1D" w:rsidP="008C1490">
            <w:pPr>
              <w:rPr>
                <w:rFonts w:ascii="Tahoma" w:eastAsia="Times New Roman" w:hAnsi="Tahoma" w:cs="Tahoma"/>
                <w:color w:val="000000" w:themeColor="text1"/>
                <w:sz w:val="18"/>
                <w:szCs w:val="18"/>
                <w:lang w:eastAsia="es-MX"/>
              </w:rPr>
            </w:pPr>
            <w:r w:rsidRPr="00683E91">
              <w:rPr>
                <w:rFonts w:ascii="Tahoma" w:eastAsia="Times New Roman" w:hAnsi="Tahoma" w:cs="Tahoma"/>
                <w:color w:val="000000" w:themeColor="text1"/>
                <w:sz w:val="18"/>
                <w:szCs w:val="18"/>
                <w:lang w:eastAsia="es-MX"/>
              </w:rPr>
              <w:t>Tarea/actividad constructiva que se estaba llevando a cabo: …………………………………….</w:t>
            </w:r>
          </w:p>
          <w:p w14:paraId="494FBE00" w14:textId="77777777" w:rsidR="001D5D1D" w:rsidRPr="00683E91" w:rsidRDefault="001D5D1D" w:rsidP="008C1490">
            <w:pPr>
              <w:rPr>
                <w:rFonts w:ascii="Tahoma" w:eastAsia="Times New Roman" w:hAnsi="Tahoma" w:cs="Tahoma"/>
                <w:color w:val="000000" w:themeColor="text1"/>
                <w:sz w:val="18"/>
                <w:szCs w:val="18"/>
                <w:lang w:eastAsia="es-MX"/>
              </w:rPr>
            </w:pPr>
            <w:r w:rsidRPr="00683E91">
              <w:rPr>
                <w:rFonts w:ascii="Tahoma" w:eastAsia="Times New Roman" w:hAnsi="Tahoma" w:cs="Tahoma"/>
                <w:color w:val="000000" w:themeColor="text1"/>
                <w:sz w:val="18"/>
                <w:szCs w:val="18"/>
                <w:lang w:eastAsia="es-MX"/>
              </w:rPr>
              <w:t>……………………………………………………………………………………………………………</w:t>
            </w:r>
          </w:p>
          <w:p w14:paraId="1338D727" w14:textId="77777777" w:rsidR="001D5D1D" w:rsidRPr="00683E91" w:rsidRDefault="001D5D1D" w:rsidP="008C1490">
            <w:pPr>
              <w:rPr>
                <w:rFonts w:ascii="Tahoma" w:eastAsia="Times New Roman" w:hAnsi="Tahoma" w:cs="Tahoma"/>
                <w:color w:val="000000" w:themeColor="text1"/>
                <w:sz w:val="18"/>
                <w:szCs w:val="18"/>
                <w:lang w:eastAsia="es-MX"/>
              </w:rPr>
            </w:pPr>
            <w:r w:rsidRPr="00683E91">
              <w:rPr>
                <w:rFonts w:ascii="Tahoma" w:eastAsia="Times New Roman" w:hAnsi="Tahoma" w:cs="Tahoma"/>
                <w:color w:val="000000" w:themeColor="text1"/>
                <w:sz w:val="18"/>
                <w:szCs w:val="18"/>
                <w:lang w:eastAsia="es-MX"/>
              </w:rPr>
              <w:t>Descripción de cómo se produjo el hallazgo: ……………………………………………………….</w:t>
            </w:r>
          </w:p>
          <w:p w14:paraId="06A29BC8" w14:textId="77777777" w:rsidR="001D5D1D" w:rsidRPr="00683E91" w:rsidRDefault="001D5D1D" w:rsidP="008C1490">
            <w:pPr>
              <w:rPr>
                <w:rFonts w:ascii="Tahoma" w:eastAsia="Times New Roman" w:hAnsi="Tahoma" w:cs="Tahoma"/>
                <w:color w:val="000000" w:themeColor="text1"/>
                <w:sz w:val="18"/>
                <w:szCs w:val="18"/>
                <w:lang w:eastAsia="es-MX"/>
              </w:rPr>
            </w:pPr>
            <w:r w:rsidRPr="00683E91">
              <w:rPr>
                <w:rFonts w:ascii="Tahoma" w:eastAsia="Times New Roman" w:hAnsi="Tahoma" w:cs="Tahoma"/>
                <w:color w:val="000000" w:themeColor="text1"/>
                <w:sz w:val="18"/>
                <w:szCs w:val="18"/>
                <w:lang w:eastAsia="es-MX"/>
              </w:rPr>
              <w:t>…………………………………………………………………………………………………………….</w:t>
            </w:r>
          </w:p>
          <w:p w14:paraId="273F0C5E" w14:textId="77777777" w:rsidR="001D5D1D" w:rsidRPr="00683E91" w:rsidRDefault="001D5D1D" w:rsidP="008C1490">
            <w:pPr>
              <w:rPr>
                <w:rFonts w:ascii="Tahoma" w:eastAsia="Times New Roman" w:hAnsi="Tahoma" w:cs="Tahoma"/>
                <w:color w:val="000000" w:themeColor="text1"/>
                <w:sz w:val="18"/>
                <w:szCs w:val="18"/>
                <w:lang w:eastAsia="es-MX"/>
              </w:rPr>
            </w:pPr>
            <w:r w:rsidRPr="00683E91">
              <w:rPr>
                <w:rFonts w:ascii="Tahoma" w:eastAsia="Times New Roman" w:hAnsi="Tahoma" w:cs="Tahoma"/>
                <w:color w:val="000000" w:themeColor="text1"/>
                <w:sz w:val="18"/>
                <w:szCs w:val="18"/>
                <w:lang w:eastAsia="es-MX"/>
              </w:rPr>
              <w:t>Qué se encontró: ……………………………………………………………………………………….</w:t>
            </w:r>
          </w:p>
          <w:p w14:paraId="38CA3B47" w14:textId="77777777" w:rsidR="001D5D1D" w:rsidRPr="00683E91" w:rsidRDefault="001D5D1D" w:rsidP="008C1490">
            <w:pPr>
              <w:rPr>
                <w:rFonts w:ascii="Tahoma" w:eastAsia="Times New Roman" w:hAnsi="Tahoma" w:cs="Tahoma"/>
                <w:color w:val="000000" w:themeColor="text1"/>
                <w:sz w:val="18"/>
                <w:szCs w:val="18"/>
                <w:lang w:eastAsia="es-MX"/>
              </w:rPr>
            </w:pPr>
            <w:r w:rsidRPr="00683E91">
              <w:rPr>
                <w:rFonts w:ascii="Tahoma" w:eastAsia="Times New Roman" w:hAnsi="Tahoma" w:cs="Tahoma"/>
                <w:color w:val="000000" w:themeColor="text1"/>
                <w:sz w:val="18"/>
                <w:szCs w:val="18"/>
                <w:lang w:eastAsia="es-MX"/>
              </w:rPr>
              <w:t>…………………………………………………………………………………………………………………………………………………………………………………………………………………………</w:t>
            </w:r>
          </w:p>
          <w:p w14:paraId="4150F76C" w14:textId="77777777" w:rsidR="001D5D1D" w:rsidRPr="00683E91" w:rsidRDefault="001D5D1D" w:rsidP="008C1490">
            <w:pPr>
              <w:rPr>
                <w:rFonts w:ascii="Tahoma" w:eastAsia="Times New Roman" w:hAnsi="Tahoma" w:cs="Tahoma"/>
                <w:color w:val="000000" w:themeColor="text1"/>
                <w:sz w:val="18"/>
                <w:szCs w:val="18"/>
                <w:lang w:eastAsia="es-MX"/>
              </w:rPr>
            </w:pPr>
            <w:r w:rsidRPr="00683E91">
              <w:rPr>
                <w:rFonts w:ascii="Tahoma" w:eastAsia="Times New Roman" w:hAnsi="Tahoma" w:cs="Tahoma"/>
                <w:color w:val="000000" w:themeColor="text1"/>
                <w:sz w:val="18"/>
                <w:szCs w:val="18"/>
                <w:lang w:eastAsia="es-MX"/>
              </w:rPr>
              <w:t>Nombre del supervisor a quien se comunicó acerca del hallazgo: ……………………………….</w:t>
            </w:r>
          </w:p>
          <w:p w14:paraId="5A30C1E6" w14:textId="77777777" w:rsidR="001D5D1D" w:rsidRPr="00683E91" w:rsidRDefault="001D5D1D" w:rsidP="008C1490">
            <w:pPr>
              <w:jc w:val="center"/>
              <w:rPr>
                <w:rFonts w:ascii="Tahoma" w:eastAsia="Times New Roman" w:hAnsi="Tahoma" w:cs="Tahoma"/>
                <w:color w:val="000000" w:themeColor="text1"/>
                <w:sz w:val="18"/>
                <w:szCs w:val="18"/>
                <w:lang w:eastAsia="es-MX"/>
              </w:rPr>
            </w:pPr>
            <w:r w:rsidRPr="00683E91">
              <w:rPr>
                <w:rFonts w:ascii="Tahoma" w:eastAsia="Times New Roman" w:hAnsi="Tahoma" w:cs="Tahoma"/>
                <w:color w:val="000000" w:themeColor="text1"/>
                <w:sz w:val="18"/>
                <w:szCs w:val="18"/>
                <w:lang w:eastAsia="es-MX"/>
              </w:rPr>
              <w:t>______________________________________</w:t>
            </w:r>
          </w:p>
          <w:p w14:paraId="1B8B8254" w14:textId="77777777" w:rsidR="001D5D1D" w:rsidRPr="00683E91" w:rsidRDefault="001D5D1D" w:rsidP="008C1490">
            <w:pPr>
              <w:jc w:val="center"/>
              <w:rPr>
                <w:rFonts w:ascii="Tahoma" w:eastAsia="Times New Roman" w:hAnsi="Tahoma" w:cs="Tahoma"/>
                <w:color w:val="000000" w:themeColor="text1"/>
                <w:sz w:val="18"/>
                <w:szCs w:val="18"/>
                <w:lang w:eastAsia="es-MX"/>
              </w:rPr>
            </w:pPr>
            <w:r w:rsidRPr="00683E91">
              <w:rPr>
                <w:rFonts w:ascii="Tahoma" w:eastAsia="Times New Roman" w:hAnsi="Tahoma" w:cs="Tahoma"/>
                <w:color w:val="000000" w:themeColor="text1"/>
                <w:sz w:val="18"/>
                <w:szCs w:val="18"/>
                <w:lang w:eastAsia="es-MX"/>
              </w:rPr>
              <w:t>Firma del trabajador de la empresa contratista</w:t>
            </w:r>
          </w:p>
          <w:p w14:paraId="521387F6" w14:textId="77777777" w:rsidR="001D5D1D" w:rsidRPr="00683E91" w:rsidRDefault="001D5D1D" w:rsidP="008C1490">
            <w:pPr>
              <w:jc w:val="center"/>
              <w:rPr>
                <w:rFonts w:ascii="Tahoma" w:eastAsia="Times New Roman" w:hAnsi="Tahoma" w:cs="Tahoma"/>
                <w:color w:val="000000" w:themeColor="text1"/>
                <w:sz w:val="18"/>
                <w:szCs w:val="18"/>
                <w:lang w:eastAsia="es-MX"/>
              </w:rPr>
            </w:pPr>
          </w:p>
          <w:p w14:paraId="5253D217" w14:textId="77777777" w:rsidR="001D5D1D" w:rsidRPr="00683E91" w:rsidRDefault="001D5D1D" w:rsidP="008C1490">
            <w:pPr>
              <w:rPr>
                <w:rFonts w:ascii="Tahoma" w:eastAsia="Times New Roman" w:hAnsi="Tahoma" w:cs="Tahoma"/>
                <w:i/>
                <w:iCs/>
                <w:color w:val="000000" w:themeColor="text1"/>
                <w:sz w:val="18"/>
                <w:szCs w:val="18"/>
                <w:lang w:eastAsia="es-MX"/>
              </w:rPr>
            </w:pPr>
            <w:r w:rsidRPr="00683E91">
              <w:rPr>
                <w:rFonts w:ascii="Tahoma" w:eastAsia="Times New Roman" w:hAnsi="Tahoma" w:cs="Tahoma"/>
                <w:i/>
                <w:iCs/>
                <w:color w:val="000000" w:themeColor="text1"/>
                <w:sz w:val="18"/>
                <w:szCs w:val="18"/>
                <w:lang w:eastAsia="es-MX"/>
              </w:rPr>
              <w:t>Nota: El instrumento social debe estar validado por el supervisor de obra.</w:t>
            </w:r>
          </w:p>
        </w:tc>
      </w:tr>
    </w:tbl>
    <w:p w14:paraId="10D3DA50"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b/>
          <w:bCs/>
          <w:sz w:val="20"/>
          <w:szCs w:val="20"/>
        </w:rPr>
      </w:pPr>
    </w:p>
    <w:p w14:paraId="2A6AD9B3" w14:textId="77777777" w:rsidR="001D5D1D" w:rsidRPr="00683E91" w:rsidRDefault="001D5D1D" w:rsidP="001D5D1D">
      <w:pPr>
        <w:widowControl w:val="0"/>
        <w:autoSpaceDE w:val="0"/>
        <w:autoSpaceDN w:val="0"/>
        <w:adjustRightInd w:val="0"/>
        <w:spacing w:after="0" w:line="240" w:lineRule="auto"/>
        <w:jc w:val="both"/>
        <w:rPr>
          <w:rFonts w:ascii="Tahoma" w:hAnsi="Tahoma" w:cs="Tahoma"/>
          <w:b/>
          <w:bCs/>
          <w:sz w:val="20"/>
          <w:szCs w:val="20"/>
        </w:rPr>
      </w:pPr>
      <w:r w:rsidRPr="00683E91">
        <w:rPr>
          <w:rFonts w:ascii="Tahoma" w:hAnsi="Tahoma" w:cs="Tahoma"/>
          <w:b/>
          <w:bCs/>
          <w:sz w:val="20"/>
          <w:szCs w:val="20"/>
        </w:rPr>
        <w:t>Lineamiento del Protocolo de servidumbre voluntaria</w:t>
      </w:r>
    </w:p>
    <w:tbl>
      <w:tblPr>
        <w:tblStyle w:val="TablaEcuaciones22"/>
        <w:tblpPr w:leftFromText="141" w:rightFromText="141" w:vertAnchor="text" w:tblpY="1"/>
        <w:tblOverlap w:val="never"/>
        <w:tblW w:w="8926" w:type="dxa"/>
        <w:shd w:val="clear" w:color="auto" w:fill="FFFFFF" w:themeFill="background1"/>
        <w:tblLook w:val="04A0" w:firstRow="1" w:lastRow="0" w:firstColumn="1" w:lastColumn="0" w:noHBand="0" w:noVBand="1"/>
      </w:tblPr>
      <w:tblGrid>
        <w:gridCol w:w="8926"/>
      </w:tblGrid>
      <w:tr w:rsidR="001D5D1D" w:rsidRPr="00683E91" w14:paraId="6F817E20" w14:textId="77777777" w:rsidTr="008C1490">
        <w:tc>
          <w:tcPr>
            <w:tcW w:w="892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02E6910" w14:textId="77777777" w:rsidR="001D5D1D" w:rsidRPr="00683E91" w:rsidRDefault="001D5D1D" w:rsidP="008C1490">
            <w:pPr>
              <w:spacing w:line="276" w:lineRule="auto"/>
              <w:rPr>
                <w:rFonts w:ascii="Tahoma" w:eastAsia="Times New Roman" w:hAnsi="Tahoma" w:cs="Tahoma"/>
                <w:sz w:val="18"/>
                <w:szCs w:val="18"/>
                <w:lang w:eastAsia="es-MX"/>
              </w:rPr>
            </w:pPr>
            <w:r w:rsidRPr="00683E91">
              <w:rPr>
                <w:rFonts w:ascii="Tahoma" w:eastAsia="Times New Roman" w:hAnsi="Tahoma" w:cs="Tahoma"/>
                <w:sz w:val="18"/>
                <w:szCs w:val="18"/>
                <w:lang w:eastAsia="es-MX"/>
              </w:rPr>
              <w:t xml:space="preserve">Descripción </w:t>
            </w:r>
          </w:p>
        </w:tc>
      </w:tr>
      <w:tr w:rsidR="001D5D1D" w:rsidRPr="00683E91" w14:paraId="455BEF8B" w14:textId="77777777" w:rsidTr="008C1490">
        <w:tc>
          <w:tcPr>
            <w:tcW w:w="892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5D0805E" w14:textId="77777777" w:rsidR="001D5D1D" w:rsidRPr="00683E91" w:rsidRDefault="001D5D1D" w:rsidP="008C1490">
            <w:pPr>
              <w:spacing w:before="100" w:beforeAutospacing="1" w:after="100" w:afterAutospacing="1"/>
              <w:jc w:val="both"/>
              <w:rPr>
                <w:rFonts w:ascii="Tahoma" w:eastAsia="Times New Roman" w:hAnsi="Tahoma" w:cs="Tahoma"/>
                <w:sz w:val="18"/>
                <w:szCs w:val="18"/>
              </w:rPr>
            </w:pPr>
            <w:r w:rsidRPr="00683E91">
              <w:rPr>
                <w:rFonts w:ascii="Tahoma" w:eastAsia="Times New Roman" w:hAnsi="Tahoma" w:cs="Tahoma"/>
                <w:sz w:val="18"/>
                <w:szCs w:val="18"/>
              </w:rPr>
              <w:t>La servidumbre voluntaria se refiere a la cesión voluntaria de un espacio, predio o terreno por parte del propietario, de manera gratuita y sin compensación económica, con el fin de permitir la implementación de obras de infraestructura del subproyecto en beneficio colectivo.</w:t>
            </w:r>
          </w:p>
          <w:p w14:paraId="3AD981F9" w14:textId="77777777" w:rsidR="001D5D1D" w:rsidRPr="00683E91" w:rsidRDefault="001D5D1D" w:rsidP="008C1490">
            <w:pPr>
              <w:spacing w:before="100" w:beforeAutospacing="1" w:after="100" w:afterAutospacing="1"/>
              <w:jc w:val="both"/>
              <w:rPr>
                <w:rFonts w:ascii="Tahoma" w:eastAsia="Times New Roman" w:hAnsi="Tahoma" w:cs="Tahoma"/>
                <w:sz w:val="18"/>
                <w:szCs w:val="18"/>
              </w:rPr>
            </w:pPr>
            <w:r w:rsidRPr="00683E91">
              <w:rPr>
                <w:rFonts w:ascii="Tahoma" w:eastAsia="Times New Roman" w:hAnsi="Tahoma" w:cs="Tahoma"/>
                <w:sz w:val="18"/>
                <w:szCs w:val="18"/>
              </w:rPr>
              <w:t>La donación de tierras y servidumbres deberá ser voluntaria y cumplir con los requisitos establecidos en el Estándar Ambiental y Social 5 (EAS 5) del Banco Mundial y la normativa nacional vigente.</w:t>
            </w:r>
          </w:p>
        </w:tc>
      </w:tr>
      <w:tr w:rsidR="001D5D1D" w:rsidRPr="00683E91" w14:paraId="1CFC4435" w14:textId="77777777" w:rsidTr="008C1490">
        <w:tc>
          <w:tcPr>
            <w:tcW w:w="892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3018946" w14:textId="77777777" w:rsidR="001D5D1D" w:rsidRPr="00683E91" w:rsidRDefault="001D5D1D" w:rsidP="008C1490">
            <w:pPr>
              <w:spacing w:line="276" w:lineRule="auto"/>
              <w:rPr>
                <w:rFonts w:ascii="Tahoma" w:eastAsia="Times New Roman" w:hAnsi="Tahoma" w:cs="Tahoma"/>
                <w:sz w:val="18"/>
                <w:szCs w:val="18"/>
                <w:lang w:eastAsia="es-MX"/>
              </w:rPr>
            </w:pPr>
            <w:r w:rsidRPr="00683E91">
              <w:rPr>
                <w:rFonts w:ascii="Tahoma" w:eastAsia="Times New Roman" w:hAnsi="Tahoma" w:cs="Tahoma"/>
                <w:sz w:val="18"/>
                <w:szCs w:val="18"/>
                <w:lang w:eastAsia="es-MX"/>
              </w:rPr>
              <w:t>Objetivo</w:t>
            </w:r>
          </w:p>
        </w:tc>
      </w:tr>
      <w:tr w:rsidR="001D5D1D" w:rsidRPr="00683E91" w14:paraId="41BB27C6" w14:textId="77777777" w:rsidTr="008C1490">
        <w:tc>
          <w:tcPr>
            <w:tcW w:w="892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4D16FCF" w14:textId="77777777" w:rsidR="001D5D1D" w:rsidRPr="00683E91" w:rsidRDefault="001D5D1D" w:rsidP="008C1490">
            <w:pPr>
              <w:spacing w:line="276" w:lineRule="auto"/>
              <w:jc w:val="both"/>
              <w:rPr>
                <w:rFonts w:ascii="Tahoma" w:eastAsia="Times New Roman" w:hAnsi="Tahoma" w:cs="Tahoma"/>
                <w:sz w:val="18"/>
                <w:szCs w:val="18"/>
                <w:lang w:eastAsia="es-MX"/>
              </w:rPr>
            </w:pPr>
            <w:r w:rsidRPr="00683E91">
              <w:rPr>
                <w:rFonts w:ascii="Tahoma" w:eastAsiaTheme="minorHAnsi" w:hAnsi="Tahoma" w:cs="Tahoma"/>
                <w:sz w:val="18"/>
                <w:szCs w:val="18"/>
              </w:rPr>
              <w:t>Establecer los procedimientos técnicos, sociales y legales necesarios para identificar, prevenir y mitigar los impactos derivados del establecimiento de servidumbres voluntarias y la cesión de terrenos en predios privados. El fin principal es asegurar que este proceso se realice de manera transparente, informada y totalmente voluntaria, garantizando que no se afecten los medios de vida de los propietarios y cumpliendo estrictamente con el Estándar Ambiental y Social 5 (EAS 5) del Banco Mundial y la normativa nacional vigente.</w:t>
            </w:r>
          </w:p>
        </w:tc>
      </w:tr>
      <w:tr w:rsidR="001D5D1D" w:rsidRPr="00683E91" w14:paraId="29878DB5" w14:textId="77777777" w:rsidTr="008C1490">
        <w:tc>
          <w:tcPr>
            <w:tcW w:w="892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3F1AD06" w14:textId="77777777" w:rsidR="001D5D1D" w:rsidRPr="00683E91" w:rsidRDefault="001D5D1D" w:rsidP="008C1490">
            <w:pPr>
              <w:spacing w:line="276" w:lineRule="auto"/>
              <w:rPr>
                <w:rFonts w:ascii="Tahoma" w:eastAsia="Times New Roman" w:hAnsi="Tahoma" w:cs="Tahoma"/>
                <w:sz w:val="18"/>
                <w:szCs w:val="18"/>
                <w:lang w:eastAsia="es-MX"/>
              </w:rPr>
            </w:pPr>
            <w:r w:rsidRPr="00683E91">
              <w:rPr>
                <w:rFonts w:ascii="Tahoma" w:eastAsia="Times New Roman" w:hAnsi="Tahoma" w:cs="Tahoma"/>
                <w:sz w:val="18"/>
                <w:szCs w:val="18"/>
                <w:lang w:eastAsia="es-MX"/>
              </w:rPr>
              <w:t xml:space="preserve">Impactos por mitigar y medidas a mitigación </w:t>
            </w:r>
          </w:p>
        </w:tc>
      </w:tr>
      <w:tr w:rsidR="001D5D1D" w:rsidRPr="00683E91" w14:paraId="00DB16E8" w14:textId="77777777" w:rsidTr="008C1490">
        <w:trPr>
          <w:trHeight w:val="126"/>
        </w:trPr>
        <w:tc>
          <w:tcPr>
            <w:tcW w:w="892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0541A04" w14:textId="77777777" w:rsidR="001D5D1D" w:rsidRPr="00683E91" w:rsidRDefault="001D5D1D" w:rsidP="008C1490">
            <w:pPr>
              <w:spacing w:line="276" w:lineRule="auto"/>
              <w:rPr>
                <w:rFonts w:ascii="Tahoma" w:eastAsia="Times New Roman" w:hAnsi="Tahoma" w:cs="Tahoma"/>
                <w:sz w:val="18"/>
                <w:szCs w:val="18"/>
                <w:lang w:eastAsia="es-MX"/>
              </w:rPr>
            </w:pPr>
            <w:r w:rsidRPr="00683E91">
              <w:rPr>
                <w:rFonts w:ascii="Tahoma" w:eastAsia="Times New Roman" w:hAnsi="Tahoma" w:cs="Tahoma"/>
                <w:sz w:val="18"/>
                <w:szCs w:val="18"/>
                <w:lang w:eastAsia="es-MX"/>
              </w:rPr>
              <w:t>Impacto:</w:t>
            </w:r>
          </w:p>
          <w:p w14:paraId="4576ED4F" w14:textId="77777777" w:rsidR="001D5D1D" w:rsidRPr="00683E91" w:rsidRDefault="001D5D1D">
            <w:pPr>
              <w:numPr>
                <w:ilvl w:val="1"/>
                <w:numId w:val="116"/>
              </w:numPr>
              <w:spacing w:line="276" w:lineRule="auto"/>
              <w:jc w:val="both"/>
              <w:rPr>
                <w:rFonts w:ascii="Tahoma" w:eastAsia="Times New Roman" w:hAnsi="Tahoma" w:cs="Tahoma"/>
                <w:sz w:val="18"/>
                <w:szCs w:val="18"/>
                <w:lang w:eastAsia="es-MX"/>
              </w:rPr>
            </w:pPr>
            <w:r w:rsidRPr="00683E91">
              <w:rPr>
                <w:rFonts w:ascii="Tahoma" w:eastAsia="Times New Roman" w:hAnsi="Tahoma" w:cs="Tahoma"/>
                <w:sz w:val="18"/>
                <w:szCs w:val="18"/>
                <w:lang w:eastAsia="es-MX"/>
              </w:rPr>
              <w:t>Desplazamiento físico y económico</w:t>
            </w:r>
          </w:p>
          <w:p w14:paraId="7E7AD214" w14:textId="77777777" w:rsidR="001D5D1D" w:rsidRPr="00683E91" w:rsidRDefault="001D5D1D">
            <w:pPr>
              <w:numPr>
                <w:ilvl w:val="1"/>
                <w:numId w:val="116"/>
              </w:numPr>
              <w:spacing w:line="276" w:lineRule="auto"/>
              <w:jc w:val="both"/>
              <w:rPr>
                <w:rFonts w:ascii="Tahoma" w:eastAsia="Times New Roman" w:hAnsi="Tahoma" w:cs="Tahoma"/>
                <w:sz w:val="18"/>
                <w:szCs w:val="18"/>
                <w:lang w:eastAsia="es-MX"/>
              </w:rPr>
            </w:pPr>
            <w:r w:rsidRPr="00683E91">
              <w:rPr>
                <w:rFonts w:ascii="Tahoma" w:eastAsia="Times New Roman" w:hAnsi="Tahoma" w:cs="Tahoma"/>
                <w:sz w:val="18"/>
                <w:szCs w:val="18"/>
                <w:lang w:eastAsia="es-MX"/>
              </w:rPr>
              <w:t xml:space="preserve">Afectaciones al patrimonio </w:t>
            </w:r>
          </w:p>
          <w:p w14:paraId="48DA3610" w14:textId="77777777" w:rsidR="001D5D1D" w:rsidRPr="00683E91" w:rsidRDefault="001D5D1D">
            <w:pPr>
              <w:numPr>
                <w:ilvl w:val="1"/>
                <w:numId w:val="116"/>
              </w:numPr>
              <w:spacing w:line="276" w:lineRule="auto"/>
              <w:jc w:val="both"/>
              <w:rPr>
                <w:rFonts w:ascii="Tahoma" w:eastAsia="Times New Roman" w:hAnsi="Tahoma" w:cs="Tahoma"/>
                <w:sz w:val="18"/>
                <w:szCs w:val="18"/>
                <w:lang w:eastAsia="es-MX"/>
              </w:rPr>
            </w:pPr>
            <w:r w:rsidRPr="00683E91">
              <w:rPr>
                <w:rFonts w:ascii="Tahoma" w:eastAsia="Times New Roman" w:hAnsi="Tahoma" w:cs="Tahoma"/>
                <w:sz w:val="18"/>
                <w:szCs w:val="18"/>
                <w:lang w:eastAsia="es-MX"/>
              </w:rPr>
              <w:t>Restricciones sobre el uso de la tierra</w:t>
            </w:r>
          </w:p>
          <w:p w14:paraId="7658D3C2" w14:textId="77777777" w:rsidR="001D5D1D" w:rsidRPr="00683E91" w:rsidRDefault="001D5D1D">
            <w:pPr>
              <w:numPr>
                <w:ilvl w:val="1"/>
                <w:numId w:val="116"/>
              </w:numPr>
              <w:spacing w:line="276" w:lineRule="auto"/>
              <w:jc w:val="both"/>
              <w:rPr>
                <w:rFonts w:ascii="Tahoma" w:eastAsia="Times New Roman" w:hAnsi="Tahoma" w:cs="Tahoma"/>
                <w:sz w:val="18"/>
                <w:szCs w:val="18"/>
                <w:lang w:eastAsia="es-MX"/>
              </w:rPr>
            </w:pPr>
            <w:r w:rsidRPr="00683E91">
              <w:rPr>
                <w:rFonts w:ascii="Tahoma" w:eastAsia="Times New Roman" w:hAnsi="Tahoma" w:cs="Tahoma"/>
                <w:sz w:val="18"/>
                <w:szCs w:val="18"/>
                <w:lang w:eastAsia="es-MX"/>
              </w:rPr>
              <w:t>Limitaciones en el acceso a recursos naturales utilizados para consumo, subsistencia o actividades culturales (como agua, leña, pasto, plantas medicinales, pesca o caza)</w:t>
            </w:r>
          </w:p>
          <w:p w14:paraId="48C0B269" w14:textId="77777777" w:rsidR="001D5D1D" w:rsidRPr="00683E91" w:rsidRDefault="001D5D1D" w:rsidP="008C1490">
            <w:pPr>
              <w:spacing w:line="276" w:lineRule="auto"/>
              <w:rPr>
                <w:rFonts w:ascii="Tahoma" w:eastAsia="Times New Roman" w:hAnsi="Tahoma" w:cs="Tahoma"/>
                <w:sz w:val="18"/>
                <w:szCs w:val="18"/>
                <w:lang w:eastAsia="es-MX"/>
              </w:rPr>
            </w:pPr>
            <w:r w:rsidRPr="00683E91">
              <w:rPr>
                <w:rFonts w:ascii="Tahoma" w:eastAsia="Times New Roman" w:hAnsi="Tahoma" w:cs="Tahoma"/>
                <w:sz w:val="18"/>
                <w:szCs w:val="18"/>
                <w:lang w:eastAsia="es-MX"/>
              </w:rPr>
              <w:t>Medidas de mitigación:</w:t>
            </w:r>
          </w:p>
          <w:p w14:paraId="23894694" w14:textId="77777777" w:rsidR="001D5D1D" w:rsidRPr="00683E91" w:rsidRDefault="001D5D1D">
            <w:pPr>
              <w:numPr>
                <w:ilvl w:val="1"/>
                <w:numId w:val="116"/>
              </w:numPr>
              <w:spacing w:line="276" w:lineRule="auto"/>
              <w:jc w:val="both"/>
              <w:rPr>
                <w:rFonts w:ascii="Tahoma" w:eastAsia="Times New Roman" w:hAnsi="Tahoma" w:cs="Tahoma"/>
                <w:sz w:val="18"/>
                <w:szCs w:val="18"/>
                <w:lang w:eastAsia="es-MX"/>
              </w:rPr>
            </w:pPr>
            <w:r w:rsidRPr="00683E91">
              <w:rPr>
                <w:rFonts w:ascii="Tahoma" w:eastAsia="Times New Roman" w:hAnsi="Tahoma" w:cs="Tahoma"/>
                <w:sz w:val="18"/>
                <w:szCs w:val="18"/>
                <w:lang w:eastAsia="es-MX"/>
              </w:rPr>
              <w:t>Cumplimiento legal normas nacionales, ley de la electricidad y demás normativa del sector vigente.</w:t>
            </w:r>
          </w:p>
          <w:p w14:paraId="64656CD6" w14:textId="77777777" w:rsidR="001D5D1D" w:rsidRPr="00683E91" w:rsidRDefault="001D5D1D">
            <w:pPr>
              <w:numPr>
                <w:ilvl w:val="1"/>
                <w:numId w:val="116"/>
              </w:numPr>
              <w:spacing w:line="276" w:lineRule="auto"/>
              <w:jc w:val="both"/>
              <w:rPr>
                <w:rFonts w:ascii="Tahoma" w:eastAsia="Times New Roman" w:hAnsi="Tahoma" w:cs="Tahoma"/>
                <w:sz w:val="18"/>
                <w:szCs w:val="18"/>
                <w:lang w:eastAsia="es-MX"/>
              </w:rPr>
            </w:pPr>
            <w:r w:rsidRPr="00683E91">
              <w:rPr>
                <w:rFonts w:ascii="Tahoma" w:eastAsia="Times New Roman" w:hAnsi="Tahoma" w:cs="Tahoma"/>
                <w:sz w:val="18"/>
                <w:szCs w:val="18"/>
                <w:lang w:eastAsia="es-MX"/>
              </w:rPr>
              <w:t>Cumplimiento normativa Banco Mundial EAS 5</w:t>
            </w:r>
          </w:p>
          <w:p w14:paraId="220D3C1D" w14:textId="77777777" w:rsidR="001D5D1D" w:rsidRPr="00683E91" w:rsidRDefault="001D5D1D">
            <w:pPr>
              <w:numPr>
                <w:ilvl w:val="1"/>
                <w:numId w:val="116"/>
              </w:numPr>
              <w:spacing w:line="276" w:lineRule="auto"/>
              <w:jc w:val="both"/>
              <w:rPr>
                <w:rFonts w:ascii="Tahoma" w:eastAsia="Times New Roman" w:hAnsi="Tahoma" w:cs="Tahoma"/>
                <w:sz w:val="18"/>
                <w:szCs w:val="18"/>
                <w:lang w:eastAsia="es-MX"/>
              </w:rPr>
            </w:pPr>
            <w:r w:rsidRPr="00683E91">
              <w:rPr>
                <w:rFonts w:ascii="Tahoma" w:eastAsia="Times New Roman" w:hAnsi="Tahoma" w:cs="Tahoma"/>
                <w:sz w:val="18"/>
                <w:szCs w:val="18"/>
                <w:lang w:eastAsia="es-MX"/>
              </w:rPr>
              <w:lastRenderedPageBreak/>
              <w:t>Evaluación previa de la existencia y uso de recursos naturales por parte de las comunidades, incluyendo usos tradicionales, culturales o de subsistencia.</w:t>
            </w:r>
          </w:p>
          <w:p w14:paraId="70C7ED5D" w14:textId="77777777" w:rsidR="001D5D1D" w:rsidRPr="00683E91" w:rsidRDefault="001D5D1D">
            <w:pPr>
              <w:numPr>
                <w:ilvl w:val="1"/>
                <w:numId w:val="116"/>
              </w:numPr>
              <w:spacing w:line="276" w:lineRule="auto"/>
              <w:jc w:val="both"/>
              <w:rPr>
                <w:rFonts w:ascii="Tahoma" w:eastAsia="Times New Roman" w:hAnsi="Tahoma" w:cs="Tahoma"/>
                <w:sz w:val="18"/>
                <w:szCs w:val="18"/>
                <w:lang w:eastAsia="es-MX"/>
              </w:rPr>
            </w:pPr>
            <w:r w:rsidRPr="00683E91">
              <w:rPr>
                <w:rFonts w:ascii="Tahoma" w:eastAsia="Times New Roman" w:hAnsi="Tahoma" w:cs="Tahoma"/>
                <w:sz w:val="18"/>
                <w:szCs w:val="18"/>
                <w:lang w:eastAsia="es-MX"/>
              </w:rPr>
              <w:t xml:space="preserve">Priorizar </w:t>
            </w:r>
            <w:r w:rsidRPr="00683E91">
              <w:rPr>
                <w:rFonts w:ascii="Tahoma" w:eastAsiaTheme="minorHAnsi" w:hAnsi="Tahoma" w:cs="Tahoma"/>
                <w:sz w:val="18"/>
                <w:szCs w:val="18"/>
              </w:rPr>
              <w:t>el acuerdo voluntario y asegurar que todos los afectados reciban un trato justo y la misma información clara y oportuna.</w:t>
            </w:r>
          </w:p>
          <w:p w14:paraId="40E9F7E7" w14:textId="77777777" w:rsidR="001D5D1D" w:rsidRPr="00683E91" w:rsidRDefault="001D5D1D">
            <w:pPr>
              <w:numPr>
                <w:ilvl w:val="1"/>
                <w:numId w:val="116"/>
              </w:numPr>
              <w:spacing w:line="276" w:lineRule="auto"/>
              <w:jc w:val="both"/>
              <w:rPr>
                <w:rFonts w:ascii="Tahoma" w:eastAsia="Times New Roman" w:hAnsi="Tahoma" w:cs="Tahoma"/>
                <w:sz w:val="18"/>
                <w:szCs w:val="18"/>
                <w:lang w:eastAsia="es-MX"/>
              </w:rPr>
            </w:pPr>
            <w:r w:rsidRPr="00683E91">
              <w:rPr>
                <w:rFonts w:ascii="Tahoma" w:eastAsia="Times New Roman" w:hAnsi="Tahoma" w:cs="Tahoma"/>
                <w:sz w:val="18"/>
                <w:szCs w:val="18"/>
                <w:lang w:eastAsia="es-MX"/>
              </w:rPr>
              <w:t>espeto a los derechos de propiedad, derechos consuetudinarios, medios de vida de las personas afectadas.</w:t>
            </w:r>
          </w:p>
          <w:p w14:paraId="6AD84124" w14:textId="77777777" w:rsidR="001D5D1D" w:rsidRPr="00683E91" w:rsidRDefault="001D5D1D">
            <w:pPr>
              <w:numPr>
                <w:ilvl w:val="1"/>
                <w:numId w:val="116"/>
              </w:numPr>
              <w:spacing w:line="276" w:lineRule="auto"/>
              <w:jc w:val="both"/>
              <w:rPr>
                <w:rFonts w:ascii="Tahoma" w:eastAsia="Times New Roman" w:hAnsi="Tahoma" w:cs="Tahoma"/>
                <w:sz w:val="18"/>
                <w:szCs w:val="18"/>
                <w:lang w:eastAsia="es-MX"/>
              </w:rPr>
            </w:pPr>
            <w:r w:rsidRPr="00683E91">
              <w:rPr>
                <w:rFonts w:ascii="Tahoma" w:eastAsiaTheme="minorHAnsi" w:hAnsi="Tahoma" w:cs="Tahoma"/>
                <w:sz w:val="18"/>
                <w:szCs w:val="18"/>
              </w:rPr>
              <w:t xml:space="preserve">Mantener activo y difundido el </w:t>
            </w:r>
            <w:r w:rsidRPr="00683E91">
              <w:rPr>
                <w:rFonts w:ascii="Tahoma" w:eastAsia="Times New Roman" w:hAnsi="Tahoma" w:cs="Tahoma"/>
                <w:sz w:val="18"/>
                <w:szCs w:val="18"/>
                <w:lang w:eastAsia="es-MX"/>
              </w:rPr>
              <w:t xml:space="preserve">Mecanismo de Quejas </w:t>
            </w:r>
            <w:r w:rsidRPr="00683E91">
              <w:rPr>
                <w:rFonts w:ascii="Tahoma" w:eastAsiaTheme="minorHAnsi" w:hAnsi="Tahoma" w:cs="Tahoma"/>
                <w:sz w:val="18"/>
                <w:szCs w:val="18"/>
              </w:rPr>
              <w:t>para atender cualquier reclamo sobre el proceso de servidumbre</w:t>
            </w:r>
            <w:r w:rsidRPr="00683E91">
              <w:rPr>
                <w:rFonts w:ascii="Tahoma" w:eastAsia="Times New Roman" w:hAnsi="Tahoma" w:cs="Tahoma"/>
                <w:sz w:val="18"/>
                <w:szCs w:val="18"/>
                <w:lang w:eastAsia="es-MX"/>
              </w:rPr>
              <w:t>.</w:t>
            </w:r>
          </w:p>
          <w:p w14:paraId="0547F552" w14:textId="77777777" w:rsidR="001D5D1D" w:rsidRPr="00683E91" w:rsidRDefault="001D5D1D">
            <w:pPr>
              <w:numPr>
                <w:ilvl w:val="1"/>
                <w:numId w:val="116"/>
              </w:numPr>
              <w:spacing w:line="276" w:lineRule="auto"/>
              <w:jc w:val="both"/>
              <w:rPr>
                <w:rFonts w:ascii="Tahoma" w:eastAsia="Times New Roman" w:hAnsi="Tahoma" w:cs="Tahoma"/>
                <w:sz w:val="18"/>
                <w:szCs w:val="18"/>
                <w:lang w:eastAsia="es-MX"/>
              </w:rPr>
            </w:pPr>
            <w:r w:rsidRPr="00683E91">
              <w:rPr>
                <w:rFonts w:ascii="Tahoma" w:eastAsiaTheme="minorHAnsi" w:hAnsi="Tahoma" w:cs="Tahoma"/>
                <w:sz w:val="18"/>
                <w:szCs w:val="18"/>
              </w:rPr>
              <w:t>Realizar monitoreo periódico del proceso de establecimiento de servidumbres para verificar el cumplimiento del protocolo.</w:t>
            </w:r>
          </w:p>
          <w:p w14:paraId="349B0C5A" w14:textId="77777777" w:rsidR="001D5D1D" w:rsidRPr="00683E91" w:rsidRDefault="001D5D1D">
            <w:pPr>
              <w:numPr>
                <w:ilvl w:val="1"/>
                <w:numId w:val="116"/>
              </w:numPr>
              <w:spacing w:line="276" w:lineRule="auto"/>
              <w:jc w:val="both"/>
              <w:rPr>
                <w:rFonts w:ascii="Tahoma" w:eastAsia="Times New Roman" w:hAnsi="Tahoma" w:cs="Tahoma"/>
                <w:sz w:val="18"/>
                <w:szCs w:val="18"/>
                <w:lang w:eastAsia="es-MX"/>
              </w:rPr>
            </w:pPr>
            <w:r w:rsidRPr="00683E91">
              <w:rPr>
                <w:rFonts w:ascii="Tahoma" w:eastAsia="Times New Roman" w:hAnsi="Tahoma" w:cs="Tahoma"/>
                <w:sz w:val="18"/>
                <w:szCs w:val="18"/>
                <w:lang w:eastAsia="es-MX"/>
              </w:rPr>
              <w:t xml:space="preserve">Prever la remoción de vegetación sólo en las áreas destinadas a la ampliación de derechos de vía y/o construcción de nueva infraestructura temporal o permanente, las cuales deben tener el Plan de Desmonte aprobado. Se restringirá la afectación de áreas de bosque, pastizal y barbecho limitándose a las estrictamente necesarias, de acuerdo con el diseño del subproyecto, evitando la afectación innecesaria de áreas adicionales. </w:t>
            </w:r>
          </w:p>
          <w:p w14:paraId="3B35B010" w14:textId="77777777" w:rsidR="001D5D1D" w:rsidRPr="00683E91" w:rsidRDefault="001D5D1D">
            <w:pPr>
              <w:numPr>
                <w:ilvl w:val="1"/>
                <w:numId w:val="116"/>
              </w:numPr>
              <w:spacing w:line="276" w:lineRule="auto"/>
              <w:jc w:val="both"/>
              <w:rPr>
                <w:rFonts w:ascii="Tahoma" w:eastAsia="Times New Roman" w:hAnsi="Tahoma" w:cs="Tahoma"/>
                <w:sz w:val="18"/>
                <w:szCs w:val="18"/>
                <w:lang w:eastAsia="es-MX"/>
              </w:rPr>
            </w:pPr>
            <w:r w:rsidRPr="00683E91">
              <w:rPr>
                <w:rFonts w:ascii="Tahoma" w:eastAsiaTheme="minorHAnsi" w:hAnsi="Tahoma" w:cs="Tahoma"/>
                <w:sz w:val="18"/>
                <w:szCs w:val="18"/>
              </w:rPr>
              <w:t>La cobertura vegetal removida debe acumularse en áreas donde no altere factores naturales, permitiendo su descomposición natural.</w:t>
            </w:r>
          </w:p>
          <w:p w14:paraId="15B027B6" w14:textId="77777777" w:rsidR="001D5D1D" w:rsidRPr="00683E91" w:rsidRDefault="001D5D1D">
            <w:pPr>
              <w:numPr>
                <w:ilvl w:val="1"/>
                <w:numId w:val="116"/>
              </w:numPr>
              <w:spacing w:line="276" w:lineRule="auto"/>
              <w:jc w:val="both"/>
              <w:rPr>
                <w:rFonts w:ascii="Tahoma" w:eastAsia="Times New Roman" w:hAnsi="Tahoma" w:cs="Tahoma"/>
                <w:sz w:val="18"/>
                <w:szCs w:val="18"/>
                <w:lang w:eastAsia="es-MX"/>
              </w:rPr>
            </w:pPr>
            <w:r w:rsidRPr="00683E91">
              <w:rPr>
                <w:rFonts w:ascii="Tahoma" w:eastAsiaTheme="minorHAnsi" w:hAnsi="Tahoma" w:cs="Tahoma"/>
                <w:sz w:val="18"/>
                <w:szCs w:val="18"/>
              </w:rPr>
              <w:t>El desmonte se limita estrictamente al derecho de vía (DDV) de 6 a 8 metros. Se requiere el Plan de Desmonte aprobado y se prohíbe afectar áreas fuera de lo diseñado.</w:t>
            </w:r>
          </w:p>
          <w:p w14:paraId="21F0390D" w14:textId="77777777" w:rsidR="001D5D1D" w:rsidRPr="00683E91" w:rsidRDefault="001D5D1D" w:rsidP="008C1490">
            <w:pPr>
              <w:spacing w:line="276" w:lineRule="auto"/>
              <w:ind w:left="763"/>
              <w:jc w:val="both"/>
              <w:rPr>
                <w:rFonts w:ascii="Tahoma" w:eastAsia="Times New Roman" w:hAnsi="Tahoma" w:cs="Tahoma"/>
                <w:sz w:val="18"/>
                <w:szCs w:val="18"/>
                <w:lang w:eastAsia="es-MX"/>
              </w:rPr>
            </w:pPr>
          </w:p>
          <w:p w14:paraId="17C96996" w14:textId="77777777" w:rsidR="001D5D1D" w:rsidRPr="00683E91" w:rsidRDefault="001D5D1D" w:rsidP="008C1490">
            <w:pPr>
              <w:spacing w:line="276" w:lineRule="auto"/>
              <w:jc w:val="both"/>
              <w:rPr>
                <w:rFonts w:ascii="Tahoma" w:eastAsia="Times New Roman" w:hAnsi="Tahoma" w:cs="Tahoma"/>
                <w:sz w:val="18"/>
                <w:szCs w:val="18"/>
                <w:lang w:eastAsia="es-MX"/>
              </w:rPr>
            </w:pPr>
            <w:r w:rsidRPr="00683E91">
              <w:rPr>
                <w:rFonts w:ascii="Tahoma" w:eastAsia="Times New Roman" w:hAnsi="Tahoma" w:cs="Tahoma"/>
                <w:sz w:val="18"/>
                <w:szCs w:val="18"/>
                <w:lang w:eastAsia="es-MX"/>
              </w:rPr>
              <w:t xml:space="preserve">Para el proceso de cesión o donación voluntaria de terreno se establece el siguiente protocolo: </w:t>
            </w:r>
          </w:p>
          <w:p w14:paraId="24E46C5F" w14:textId="77777777" w:rsidR="001D5D1D" w:rsidRPr="00683E91" w:rsidRDefault="001D5D1D">
            <w:pPr>
              <w:numPr>
                <w:ilvl w:val="0"/>
                <w:numId w:val="117"/>
              </w:numPr>
              <w:spacing w:line="276" w:lineRule="auto"/>
              <w:jc w:val="both"/>
              <w:rPr>
                <w:rFonts w:ascii="Tahoma" w:eastAsia="Times New Roman" w:hAnsi="Tahoma" w:cs="Tahoma"/>
                <w:sz w:val="18"/>
                <w:szCs w:val="18"/>
                <w:lang w:eastAsia="es-MX"/>
              </w:rPr>
            </w:pPr>
            <w:r w:rsidRPr="00683E91">
              <w:rPr>
                <w:rFonts w:ascii="Tahoma" w:eastAsia="Times New Roman" w:hAnsi="Tahoma" w:cs="Tahoma"/>
                <w:sz w:val="18"/>
                <w:szCs w:val="18"/>
                <w:lang w:eastAsia="es-MX"/>
              </w:rPr>
              <w:t xml:space="preserve">Determinar las características constructivas de los subproyectos. </w:t>
            </w:r>
          </w:p>
          <w:p w14:paraId="6A1E39EC" w14:textId="77777777" w:rsidR="001D5D1D" w:rsidRPr="00683E91" w:rsidRDefault="001D5D1D">
            <w:pPr>
              <w:numPr>
                <w:ilvl w:val="0"/>
                <w:numId w:val="117"/>
              </w:numPr>
              <w:spacing w:line="276" w:lineRule="auto"/>
              <w:jc w:val="both"/>
              <w:rPr>
                <w:rFonts w:ascii="Tahoma" w:eastAsia="Times New Roman" w:hAnsi="Tahoma" w:cs="Tahoma"/>
                <w:sz w:val="18"/>
                <w:szCs w:val="18"/>
                <w:lang w:eastAsia="es-MX"/>
              </w:rPr>
            </w:pPr>
            <w:r w:rsidRPr="00683E91">
              <w:rPr>
                <w:rFonts w:ascii="Tahoma" w:eastAsia="Times New Roman" w:hAnsi="Tahoma" w:cs="Tahoma"/>
                <w:sz w:val="18"/>
                <w:szCs w:val="18"/>
                <w:lang w:eastAsia="es-MX"/>
              </w:rPr>
              <w:t xml:space="preserve">Identificación de las posibles áreas donde se ubicará el subproyecto. </w:t>
            </w:r>
          </w:p>
          <w:p w14:paraId="24A10288" w14:textId="77777777" w:rsidR="001D5D1D" w:rsidRPr="00683E91" w:rsidRDefault="001D5D1D">
            <w:pPr>
              <w:numPr>
                <w:ilvl w:val="0"/>
                <w:numId w:val="117"/>
              </w:numPr>
              <w:spacing w:line="276" w:lineRule="auto"/>
              <w:jc w:val="both"/>
              <w:rPr>
                <w:rFonts w:ascii="Tahoma" w:eastAsia="Times New Roman" w:hAnsi="Tahoma" w:cs="Tahoma"/>
                <w:sz w:val="18"/>
                <w:szCs w:val="18"/>
                <w:lang w:eastAsia="es-MX"/>
              </w:rPr>
            </w:pPr>
            <w:r w:rsidRPr="00683E91">
              <w:rPr>
                <w:rFonts w:ascii="Tahoma" w:eastAsia="Times New Roman" w:hAnsi="Tahoma" w:cs="Tahoma"/>
                <w:sz w:val="18"/>
                <w:szCs w:val="18"/>
                <w:lang w:eastAsia="es-MX"/>
              </w:rPr>
              <w:t xml:space="preserve">Consultar e informar a los propietarios de las áreas que se han determinado como las más apropiadas para el emplazamiento de las obras de los subproyectos, proporcionándoles información sobre: dimensiones y área del terreno requerido, condiciones de la donación voluntaria, necesidad de confirmación escrita de la donación voluntaria del área requerida según el subproyecto (por ejemplo, actas de cesión o donación legalizadas por un Notario Público, además de los procesos propios de toma de decisiones que puedan ser culturalmente requeridos por la comunidad beneficiaria, según aplique). </w:t>
            </w:r>
          </w:p>
          <w:p w14:paraId="4FEACF2E" w14:textId="77777777" w:rsidR="001D5D1D" w:rsidRPr="00683E91" w:rsidRDefault="001D5D1D">
            <w:pPr>
              <w:numPr>
                <w:ilvl w:val="0"/>
                <w:numId w:val="117"/>
              </w:numPr>
              <w:spacing w:line="276" w:lineRule="auto"/>
              <w:jc w:val="both"/>
              <w:rPr>
                <w:rFonts w:ascii="Tahoma" w:eastAsia="Times New Roman" w:hAnsi="Tahoma" w:cs="Tahoma"/>
                <w:sz w:val="18"/>
                <w:szCs w:val="18"/>
                <w:lang w:eastAsia="es-MX"/>
              </w:rPr>
            </w:pPr>
            <w:r w:rsidRPr="00683E91">
              <w:rPr>
                <w:rFonts w:ascii="Tahoma" w:eastAsia="Times New Roman" w:hAnsi="Tahoma" w:cs="Tahoma"/>
                <w:sz w:val="18"/>
                <w:szCs w:val="18"/>
                <w:lang w:eastAsia="es-MX"/>
              </w:rPr>
              <w:t xml:space="preserve">Elaboración de actas de conformidad que incluyan información sobre las dimensiones y áreas del terreno a cederse, adjuntando ubicación, coordenadas y croquis de delimitación del área. </w:t>
            </w:r>
          </w:p>
          <w:p w14:paraId="7E1B0541" w14:textId="77777777" w:rsidR="001D5D1D" w:rsidRPr="00683E91" w:rsidRDefault="001D5D1D">
            <w:pPr>
              <w:numPr>
                <w:ilvl w:val="0"/>
                <w:numId w:val="117"/>
              </w:numPr>
              <w:spacing w:line="276" w:lineRule="auto"/>
              <w:jc w:val="both"/>
              <w:rPr>
                <w:rFonts w:ascii="Tahoma" w:eastAsia="Times New Roman" w:hAnsi="Tahoma" w:cs="Tahoma"/>
                <w:sz w:val="18"/>
                <w:szCs w:val="18"/>
                <w:lang w:eastAsia="es-MX"/>
              </w:rPr>
            </w:pPr>
            <w:r w:rsidRPr="00683E91">
              <w:rPr>
                <w:rFonts w:ascii="Tahoma" w:eastAsia="Times New Roman" w:hAnsi="Tahoma" w:cs="Tahoma"/>
                <w:sz w:val="18"/>
                <w:szCs w:val="18"/>
                <w:lang w:eastAsia="es-MX"/>
              </w:rPr>
              <w:t xml:space="preserve">Declaración Jurada firmada por el propietario del terreno, señalando que la cesión o donación del terreno para la obra común, es voluntaria y no ha existido presión ni coerción para la firma. </w:t>
            </w:r>
          </w:p>
          <w:p w14:paraId="6DA57DE1" w14:textId="77777777" w:rsidR="001D5D1D" w:rsidRPr="00683E91" w:rsidRDefault="001D5D1D" w:rsidP="008C1490">
            <w:pPr>
              <w:spacing w:line="276" w:lineRule="auto"/>
              <w:rPr>
                <w:rFonts w:ascii="Tahoma" w:eastAsia="Times New Roman" w:hAnsi="Tahoma" w:cs="Tahoma"/>
                <w:sz w:val="18"/>
                <w:szCs w:val="18"/>
                <w:lang w:eastAsia="es-MX"/>
              </w:rPr>
            </w:pPr>
          </w:p>
        </w:tc>
      </w:tr>
      <w:tr w:rsidR="001D5D1D" w:rsidRPr="00683E91" w14:paraId="5929C99E" w14:textId="77777777" w:rsidTr="008C1490">
        <w:tc>
          <w:tcPr>
            <w:tcW w:w="892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00A60A0" w14:textId="77777777" w:rsidR="001D5D1D" w:rsidRPr="00683E91" w:rsidRDefault="001D5D1D" w:rsidP="008C1490">
            <w:pPr>
              <w:spacing w:line="276" w:lineRule="auto"/>
              <w:rPr>
                <w:rFonts w:ascii="Tahoma" w:eastAsia="Times New Roman" w:hAnsi="Tahoma" w:cs="Tahoma"/>
                <w:sz w:val="18"/>
                <w:szCs w:val="18"/>
                <w:lang w:eastAsia="es-MX"/>
              </w:rPr>
            </w:pPr>
            <w:r w:rsidRPr="00683E91">
              <w:rPr>
                <w:rFonts w:ascii="Tahoma" w:eastAsia="Times New Roman" w:hAnsi="Tahoma" w:cs="Tahoma"/>
                <w:sz w:val="18"/>
                <w:szCs w:val="18"/>
                <w:lang w:eastAsia="es-MX"/>
              </w:rPr>
              <w:lastRenderedPageBreak/>
              <w:t xml:space="preserve">Reportes </w:t>
            </w:r>
          </w:p>
        </w:tc>
      </w:tr>
      <w:tr w:rsidR="001D5D1D" w:rsidRPr="00683E91" w14:paraId="4CA3FD37" w14:textId="77777777" w:rsidTr="008C1490">
        <w:trPr>
          <w:trHeight w:val="1540"/>
        </w:trPr>
        <w:tc>
          <w:tcPr>
            <w:tcW w:w="892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328A291" w14:textId="77777777" w:rsidR="001D5D1D" w:rsidRPr="00683E91" w:rsidRDefault="001D5D1D" w:rsidP="008C1490">
            <w:pPr>
              <w:spacing w:line="276" w:lineRule="auto"/>
              <w:rPr>
                <w:rFonts w:ascii="Tahoma" w:eastAsia="Times New Roman" w:hAnsi="Tahoma" w:cs="Tahoma"/>
                <w:sz w:val="18"/>
                <w:szCs w:val="18"/>
                <w:lang w:eastAsia="es-MX"/>
              </w:rPr>
            </w:pPr>
            <w:r w:rsidRPr="00683E91">
              <w:rPr>
                <w:rFonts w:ascii="Tahoma" w:eastAsia="Times New Roman" w:hAnsi="Tahoma" w:cs="Tahoma"/>
                <w:sz w:val="18"/>
                <w:szCs w:val="18"/>
                <w:lang w:eastAsia="es-MX"/>
              </w:rPr>
              <w:t>La empresa contratista reportará en los informes de reuniones y acuerdos logrados de los pasos de servidumbres adjuntando actas, reportes fotográficos y lista de participantes (hombres y mujeres).</w:t>
            </w:r>
          </w:p>
          <w:p w14:paraId="38F16B4B" w14:textId="77777777" w:rsidR="001D5D1D" w:rsidRPr="00683E91" w:rsidRDefault="001D5D1D" w:rsidP="008C1490">
            <w:pPr>
              <w:spacing w:line="276" w:lineRule="auto"/>
              <w:rPr>
                <w:rFonts w:ascii="Tahoma" w:eastAsia="Times New Roman" w:hAnsi="Tahoma" w:cs="Tahoma"/>
                <w:sz w:val="18"/>
                <w:szCs w:val="18"/>
                <w:lang w:eastAsia="es-MX"/>
              </w:rPr>
            </w:pPr>
            <w:r w:rsidRPr="00683E91">
              <w:rPr>
                <w:rFonts w:ascii="Tahoma" w:eastAsia="Times New Roman" w:hAnsi="Tahoma" w:cs="Tahoma"/>
                <w:sz w:val="18"/>
                <w:szCs w:val="18"/>
                <w:lang w:eastAsia="es-MX"/>
              </w:rPr>
              <w:t>Supervisión, debe encabezar los procesos de reasentamiento junto con el responsable social y ambiental (RAS).</w:t>
            </w:r>
          </w:p>
          <w:p w14:paraId="20ADF530" w14:textId="77777777" w:rsidR="001D5D1D" w:rsidRPr="00683E91" w:rsidRDefault="001D5D1D" w:rsidP="008C1490">
            <w:pPr>
              <w:spacing w:line="276" w:lineRule="auto"/>
              <w:rPr>
                <w:rFonts w:ascii="Tahoma" w:eastAsia="Times New Roman" w:hAnsi="Tahoma" w:cs="Tahoma"/>
                <w:sz w:val="18"/>
                <w:szCs w:val="18"/>
                <w:lang w:eastAsia="es-MX"/>
              </w:rPr>
            </w:pPr>
            <w:r w:rsidRPr="00683E91">
              <w:rPr>
                <w:rFonts w:ascii="Tahoma" w:eastAsia="Times New Roman" w:hAnsi="Tahoma" w:cs="Tahoma"/>
                <w:sz w:val="18"/>
                <w:szCs w:val="18"/>
                <w:lang w:eastAsia="es-MX"/>
              </w:rPr>
              <w:t>ENDE a través de la supervisión presentara informe con los respaldos necesarios, cuando corresponda.</w:t>
            </w:r>
          </w:p>
        </w:tc>
      </w:tr>
      <w:tr w:rsidR="001D5D1D" w:rsidRPr="00683E91" w14:paraId="16627799" w14:textId="77777777" w:rsidTr="008C1490">
        <w:tc>
          <w:tcPr>
            <w:tcW w:w="892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A360B76" w14:textId="77777777" w:rsidR="001D5D1D" w:rsidRPr="00683E91" w:rsidRDefault="001D5D1D" w:rsidP="008C1490">
            <w:pPr>
              <w:spacing w:line="276" w:lineRule="auto"/>
              <w:rPr>
                <w:rFonts w:ascii="Tahoma" w:eastAsia="Times New Roman" w:hAnsi="Tahoma" w:cs="Tahoma"/>
                <w:sz w:val="18"/>
                <w:szCs w:val="18"/>
                <w:lang w:eastAsia="es-MX"/>
              </w:rPr>
            </w:pPr>
            <w:r w:rsidRPr="00683E91">
              <w:rPr>
                <w:rFonts w:ascii="Tahoma" w:eastAsia="Times New Roman" w:hAnsi="Tahoma" w:cs="Tahoma"/>
                <w:sz w:val="18"/>
                <w:szCs w:val="18"/>
                <w:lang w:eastAsia="es-MX"/>
              </w:rPr>
              <w:t xml:space="preserve">Responsables </w:t>
            </w:r>
          </w:p>
        </w:tc>
      </w:tr>
      <w:tr w:rsidR="001D5D1D" w:rsidRPr="00683E91" w14:paraId="436A0C22" w14:textId="77777777" w:rsidTr="008C1490">
        <w:tc>
          <w:tcPr>
            <w:tcW w:w="892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A92F83B" w14:textId="77777777" w:rsidR="001D5D1D" w:rsidRPr="00683E91" w:rsidRDefault="001D5D1D" w:rsidP="008C1490">
            <w:pPr>
              <w:spacing w:line="276" w:lineRule="auto"/>
              <w:jc w:val="both"/>
              <w:rPr>
                <w:rFonts w:ascii="Tahoma" w:eastAsia="Aptos" w:hAnsi="Tahoma" w:cs="Tahoma"/>
                <w:sz w:val="18"/>
                <w:szCs w:val="18"/>
                <w:lang w:eastAsia="es-MX"/>
              </w:rPr>
            </w:pPr>
            <w:r w:rsidRPr="00683E91">
              <w:rPr>
                <w:rFonts w:ascii="Tahoma" w:eastAsia="Aptos" w:hAnsi="Tahoma" w:cs="Tahoma"/>
                <w:sz w:val="18"/>
                <w:szCs w:val="18"/>
                <w:lang w:eastAsia="es-MX"/>
              </w:rPr>
              <w:t>Empresa contratista: A través de su responsable Social (RS) debe desarrollar el contenido del Mecanismo de Atención de Quejas y Reclamos Laborales (MAQRL), realizar la socialización del mismo, realizar informes y reportes correspondientes.</w:t>
            </w:r>
          </w:p>
          <w:p w14:paraId="5349CC7E" w14:textId="77777777" w:rsidR="001D5D1D" w:rsidRPr="00683E91" w:rsidRDefault="001D5D1D" w:rsidP="008C1490">
            <w:pPr>
              <w:spacing w:line="276" w:lineRule="auto"/>
              <w:jc w:val="both"/>
              <w:rPr>
                <w:rFonts w:ascii="Tahoma" w:eastAsia="Aptos" w:hAnsi="Tahoma" w:cs="Tahoma"/>
                <w:sz w:val="18"/>
                <w:szCs w:val="18"/>
                <w:lang w:eastAsia="es-MX"/>
              </w:rPr>
            </w:pPr>
            <w:r w:rsidRPr="00683E91">
              <w:rPr>
                <w:rFonts w:ascii="Tahoma" w:eastAsia="Aptos" w:hAnsi="Tahoma" w:cs="Tahoma"/>
                <w:sz w:val="18"/>
                <w:szCs w:val="18"/>
                <w:lang w:eastAsia="es-MX"/>
              </w:rPr>
              <w:t>Supervisión: Realizar la verificación y seguimiento de las quejas, realizar informes del cumplimiento.</w:t>
            </w:r>
          </w:p>
          <w:p w14:paraId="5136EE8A" w14:textId="77777777" w:rsidR="001D5D1D" w:rsidRPr="00683E91" w:rsidRDefault="001D5D1D" w:rsidP="008C1490">
            <w:pPr>
              <w:spacing w:line="276" w:lineRule="auto"/>
              <w:jc w:val="both"/>
              <w:rPr>
                <w:rFonts w:ascii="Tahoma" w:eastAsia="Times New Roman" w:hAnsi="Tahoma" w:cs="Tahoma"/>
                <w:sz w:val="18"/>
                <w:szCs w:val="18"/>
                <w:lang w:eastAsia="es-MX"/>
              </w:rPr>
            </w:pPr>
            <w:r w:rsidRPr="00683E91">
              <w:rPr>
                <w:rFonts w:ascii="Tahoma" w:eastAsia="Aptos" w:hAnsi="Tahoma" w:cs="Tahoma"/>
                <w:sz w:val="18"/>
                <w:szCs w:val="18"/>
                <w:lang w:eastAsia="es-MX"/>
              </w:rPr>
              <w:lastRenderedPageBreak/>
              <w:t>ENDE: Responsable de seguimiento y monitoreo y resolución de las quejas y reclamos a través de los informes que reportará la supervisión y a requerimiento podrá remitir y elaborar informes a la UEP del PEVD y del financiador.</w:t>
            </w:r>
          </w:p>
        </w:tc>
      </w:tr>
    </w:tbl>
    <w:p w14:paraId="653BEFC9"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b/>
          <w:bCs/>
          <w:sz w:val="20"/>
          <w:szCs w:val="20"/>
        </w:rPr>
      </w:pPr>
    </w:p>
    <w:p w14:paraId="476AD6B9" w14:textId="77777777" w:rsidR="001D5D1D" w:rsidRPr="00683E91" w:rsidRDefault="001D5D1D" w:rsidP="001D5D1D">
      <w:pPr>
        <w:widowControl w:val="0"/>
        <w:autoSpaceDE w:val="0"/>
        <w:autoSpaceDN w:val="0"/>
        <w:adjustRightInd w:val="0"/>
        <w:spacing w:before="120" w:after="120" w:line="240" w:lineRule="auto"/>
        <w:jc w:val="both"/>
        <w:rPr>
          <w:rFonts w:ascii="Tahoma" w:hAnsi="Tahoma" w:cs="Tahoma"/>
          <w:b/>
          <w:bCs/>
          <w:sz w:val="20"/>
          <w:szCs w:val="20"/>
        </w:rPr>
      </w:pPr>
      <w:r w:rsidRPr="00683E91">
        <w:rPr>
          <w:rFonts w:ascii="Tahoma" w:hAnsi="Tahoma" w:cs="Tahoma"/>
          <w:b/>
          <w:bCs/>
          <w:sz w:val="20"/>
          <w:szCs w:val="20"/>
        </w:rPr>
        <w:t>Plan de género</w:t>
      </w:r>
    </w:p>
    <w:tbl>
      <w:tblPr>
        <w:tblStyle w:val="TablaEcuaciones23"/>
        <w:tblpPr w:leftFromText="141" w:rightFromText="141" w:vertAnchor="text" w:tblpY="1"/>
        <w:tblOverlap w:val="never"/>
        <w:tblW w:w="8926" w:type="dxa"/>
        <w:shd w:val="clear" w:color="auto" w:fill="FFFFFF" w:themeFill="background1"/>
        <w:tblLook w:val="04A0" w:firstRow="1" w:lastRow="0" w:firstColumn="1" w:lastColumn="0" w:noHBand="0" w:noVBand="1"/>
      </w:tblPr>
      <w:tblGrid>
        <w:gridCol w:w="8926"/>
      </w:tblGrid>
      <w:tr w:rsidR="001D5D1D" w:rsidRPr="00683E91" w14:paraId="1C3602C2" w14:textId="77777777" w:rsidTr="008C1490">
        <w:tc>
          <w:tcPr>
            <w:tcW w:w="8926" w:type="dxa"/>
            <w:shd w:val="clear" w:color="auto" w:fill="FFFFFF" w:themeFill="background1"/>
            <w:vAlign w:val="center"/>
          </w:tcPr>
          <w:p w14:paraId="68BC55D7" w14:textId="77777777" w:rsidR="001D5D1D" w:rsidRPr="00683E91" w:rsidRDefault="001D5D1D" w:rsidP="008C1490">
            <w:pPr>
              <w:spacing w:line="276" w:lineRule="auto"/>
              <w:rPr>
                <w:rFonts w:ascii="Tahoma" w:eastAsia="Times New Roman" w:hAnsi="Tahoma" w:cs="Tahoma"/>
                <w:sz w:val="18"/>
                <w:szCs w:val="18"/>
                <w:lang w:eastAsia="es-MX"/>
              </w:rPr>
            </w:pPr>
            <w:r w:rsidRPr="00683E91">
              <w:rPr>
                <w:rFonts w:ascii="Tahoma" w:eastAsia="Times New Roman" w:hAnsi="Tahoma" w:cs="Tahoma"/>
                <w:sz w:val="18"/>
                <w:szCs w:val="18"/>
                <w:lang w:eastAsia="es-MX"/>
              </w:rPr>
              <w:t xml:space="preserve">Plan de género </w:t>
            </w:r>
          </w:p>
        </w:tc>
      </w:tr>
      <w:tr w:rsidR="001D5D1D" w:rsidRPr="00683E91" w14:paraId="31243DD0" w14:textId="77777777" w:rsidTr="008C1490">
        <w:tc>
          <w:tcPr>
            <w:tcW w:w="8926" w:type="dxa"/>
            <w:shd w:val="clear" w:color="auto" w:fill="FFFFFF" w:themeFill="background1"/>
            <w:vAlign w:val="center"/>
          </w:tcPr>
          <w:p w14:paraId="5F14844C" w14:textId="77777777" w:rsidR="001D5D1D" w:rsidRPr="00683E91" w:rsidRDefault="001D5D1D" w:rsidP="008C1490">
            <w:pPr>
              <w:spacing w:line="276" w:lineRule="auto"/>
              <w:jc w:val="both"/>
              <w:rPr>
                <w:rFonts w:ascii="Tahoma" w:eastAsia="Times New Roman" w:hAnsi="Tahoma" w:cs="Tahoma"/>
                <w:sz w:val="18"/>
                <w:szCs w:val="18"/>
                <w:lang w:eastAsia="es-MX"/>
              </w:rPr>
            </w:pPr>
            <w:r w:rsidRPr="00683E91">
              <w:rPr>
                <w:rFonts w:ascii="Tahoma" w:eastAsiaTheme="minorHAnsi" w:hAnsi="Tahoma" w:cs="Tahoma"/>
                <w:sz w:val="18"/>
                <w:szCs w:val="18"/>
              </w:rPr>
              <w:t>Tiene como finalidad reducir las brechas de desigualdad entre hombres y mujeres, integrando la perspectiva de género en todas las fases del subproyecto.</w:t>
            </w:r>
          </w:p>
        </w:tc>
      </w:tr>
      <w:tr w:rsidR="001D5D1D" w:rsidRPr="00683E91" w14:paraId="5AF08720" w14:textId="77777777" w:rsidTr="008C1490">
        <w:tc>
          <w:tcPr>
            <w:tcW w:w="8926" w:type="dxa"/>
            <w:shd w:val="clear" w:color="auto" w:fill="FFFFFF" w:themeFill="background1"/>
            <w:vAlign w:val="center"/>
          </w:tcPr>
          <w:p w14:paraId="5664251C" w14:textId="77777777" w:rsidR="001D5D1D" w:rsidRPr="00683E91" w:rsidRDefault="001D5D1D" w:rsidP="008C1490">
            <w:pPr>
              <w:spacing w:line="276" w:lineRule="auto"/>
              <w:rPr>
                <w:rFonts w:ascii="Tahoma" w:eastAsia="Times New Roman" w:hAnsi="Tahoma" w:cs="Tahoma"/>
                <w:sz w:val="18"/>
                <w:szCs w:val="18"/>
                <w:lang w:eastAsia="es-MX"/>
              </w:rPr>
            </w:pPr>
            <w:r w:rsidRPr="00683E91">
              <w:rPr>
                <w:rFonts w:ascii="Tahoma" w:eastAsia="Times New Roman" w:hAnsi="Tahoma" w:cs="Tahoma"/>
                <w:sz w:val="18"/>
                <w:szCs w:val="18"/>
                <w:lang w:eastAsia="es-MX"/>
              </w:rPr>
              <w:t>Objetivo</w:t>
            </w:r>
          </w:p>
        </w:tc>
      </w:tr>
      <w:tr w:rsidR="001D5D1D" w:rsidRPr="00683E91" w14:paraId="4450C278" w14:textId="77777777" w:rsidTr="008C1490">
        <w:tc>
          <w:tcPr>
            <w:tcW w:w="8926" w:type="dxa"/>
            <w:shd w:val="clear" w:color="auto" w:fill="FFFFFF" w:themeFill="background1"/>
            <w:vAlign w:val="center"/>
          </w:tcPr>
          <w:p w14:paraId="587CBC4D" w14:textId="77777777" w:rsidR="001D5D1D" w:rsidRPr="00683E91" w:rsidRDefault="001D5D1D" w:rsidP="008C1490">
            <w:pPr>
              <w:spacing w:line="276" w:lineRule="auto"/>
              <w:ind w:right="11"/>
              <w:jc w:val="both"/>
              <w:rPr>
                <w:rFonts w:ascii="Tahoma" w:eastAsia="Verdana" w:hAnsi="Tahoma" w:cs="Tahoma"/>
                <w:sz w:val="18"/>
                <w:szCs w:val="18"/>
                <w:lang w:eastAsia="es-MX"/>
              </w:rPr>
            </w:pPr>
            <w:r w:rsidRPr="00683E91">
              <w:rPr>
                <w:rFonts w:ascii="Tahoma" w:eastAsiaTheme="minorHAnsi" w:hAnsi="Tahoma" w:cs="Tahoma"/>
                <w:sz w:val="18"/>
                <w:szCs w:val="18"/>
              </w:rPr>
              <w:t>Promover la igualdad de oportunidades y asegurar que las mujeres del subproyecto no solo reciban energía, sino que participen activamente en su gestión y beneficios económicos.</w:t>
            </w:r>
          </w:p>
        </w:tc>
      </w:tr>
      <w:tr w:rsidR="001D5D1D" w:rsidRPr="00683E91" w14:paraId="09A825F7" w14:textId="77777777" w:rsidTr="008C1490">
        <w:tc>
          <w:tcPr>
            <w:tcW w:w="8926" w:type="dxa"/>
            <w:shd w:val="clear" w:color="auto" w:fill="FFFFFF" w:themeFill="background1"/>
            <w:vAlign w:val="center"/>
          </w:tcPr>
          <w:p w14:paraId="69415008" w14:textId="77777777" w:rsidR="001D5D1D" w:rsidRPr="00683E91" w:rsidRDefault="001D5D1D" w:rsidP="008C1490">
            <w:pPr>
              <w:spacing w:line="276" w:lineRule="auto"/>
              <w:ind w:right="11"/>
              <w:rPr>
                <w:rFonts w:ascii="Tahoma" w:eastAsia="Times New Roman" w:hAnsi="Tahoma" w:cs="Tahoma"/>
                <w:sz w:val="18"/>
                <w:szCs w:val="18"/>
                <w:lang w:eastAsia="es-MX"/>
              </w:rPr>
            </w:pPr>
            <w:r w:rsidRPr="00683E91">
              <w:rPr>
                <w:rFonts w:ascii="Tahoma" w:eastAsia="Times New Roman" w:hAnsi="Tahoma" w:cs="Tahoma"/>
                <w:sz w:val="18"/>
                <w:szCs w:val="18"/>
                <w:lang w:eastAsia="es-MX"/>
              </w:rPr>
              <w:t>Objetivo Específicos</w:t>
            </w:r>
          </w:p>
        </w:tc>
      </w:tr>
      <w:tr w:rsidR="001D5D1D" w:rsidRPr="00683E91" w14:paraId="4358E449" w14:textId="77777777" w:rsidTr="008C1490">
        <w:tc>
          <w:tcPr>
            <w:tcW w:w="8926" w:type="dxa"/>
            <w:shd w:val="clear" w:color="auto" w:fill="FFFFFF" w:themeFill="background1"/>
            <w:vAlign w:val="center"/>
          </w:tcPr>
          <w:p w14:paraId="12C52D28" w14:textId="77777777" w:rsidR="001D5D1D" w:rsidRPr="00683E91" w:rsidRDefault="001D5D1D">
            <w:pPr>
              <w:numPr>
                <w:ilvl w:val="0"/>
                <w:numId w:val="184"/>
              </w:numPr>
              <w:spacing w:before="100" w:beforeAutospacing="1" w:after="100" w:afterAutospacing="1"/>
              <w:jc w:val="both"/>
              <w:rPr>
                <w:rFonts w:ascii="Tahoma" w:eastAsia="Times New Roman" w:hAnsi="Tahoma" w:cs="Tahoma"/>
                <w:sz w:val="18"/>
                <w:szCs w:val="18"/>
                <w:lang w:eastAsia="es-ES"/>
              </w:rPr>
            </w:pPr>
            <w:r w:rsidRPr="00683E91">
              <w:rPr>
                <w:rFonts w:ascii="Tahoma" w:eastAsia="Times New Roman" w:hAnsi="Tahoma" w:cs="Tahoma"/>
                <w:sz w:val="18"/>
                <w:szCs w:val="18"/>
                <w:lang w:eastAsia="es-ES"/>
              </w:rPr>
              <w:t>Fomentar la participación de la mujer en el sector energético.</w:t>
            </w:r>
          </w:p>
          <w:p w14:paraId="31620264" w14:textId="77777777" w:rsidR="001D5D1D" w:rsidRPr="00683E91" w:rsidRDefault="001D5D1D">
            <w:pPr>
              <w:numPr>
                <w:ilvl w:val="0"/>
                <w:numId w:val="184"/>
              </w:numPr>
              <w:spacing w:before="100" w:beforeAutospacing="1" w:after="100" w:afterAutospacing="1"/>
              <w:jc w:val="both"/>
              <w:rPr>
                <w:rFonts w:ascii="Tahoma" w:eastAsia="Times New Roman" w:hAnsi="Tahoma" w:cs="Tahoma"/>
                <w:sz w:val="18"/>
                <w:szCs w:val="18"/>
                <w:lang w:eastAsia="es-ES"/>
              </w:rPr>
            </w:pPr>
            <w:r w:rsidRPr="00683E91">
              <w:rPr>
                <w:rFonts w:ascii="Tahoma" w:eastAsia="Times New Roman" w:hAnsi="Tahoma" w:cs="Tahoma"/>
                <w:sz w:val="18"/>
                <w:szCs w:val="18"/>
                <w:lang w:eastAsia="es-ES"/>
              </w:rPr>
              <w:t>Promover el empoderamiento económico de las mujeres mediante el uso productivo de la energía.</w:t>
            </w:r>
          </w:p>
          <w:p w14:paraId="18028C46" w14:textId="77777777" w:rsidR="001D5D1D" w:rsidRPr="00683E91" w:rsidRDefault="001D5D1D">
            <w:pPr>
              <w:numPr>
                <w:ilvl w:val="0"/>
                <w:numId w:val="184"/>
              </w:numPr>
              <w:spacing w:before="100" w:beforeAutospacing="1" w:after="100" w:afterAutospacing="1"/>
              <w:jc w:val="both"/>
              <w:rPr>
                <w:rFonts w:ascii="Tahoma" w:eastAsia="Times New Roman" w:hAnsi="Tahoma" w:cs="Tahoma"/>
                <w:sz w:val="18"/>
                <w:szCs w:val="18"/>
                <w:lang w:eastAsia="es-ES"/>
              </w:rPr>
            </w:pPr>
            <w:r w:rsidRPr="00683E91">
              <w:rPr>
                <w:rFonts w:ascii="Tahoma" w:eastAsia="Times New Roman" w:hAnsi="Tahoma" w:cs="Tahoma"/>
                <w:sz w:val="18"/>
                <w:szCs w:val="18"/>
                <w:lang w:eastAsia="es-ES"/>
              </w:rPr>
              <w:t>Implementar actividades de sensibilización sobre no discriminación y equidad de género.</w:t>
            </w:r>
          </w:p>
          <w:p w14:paraId="34CC1A05" w14:textId="77777777" w:rsidR="001D5D1D" w:rsidRPr="00683E91" w:rsidRDefault="001D5D1D">
            <w:pPr>
              <w:numPr>
                <w:ilvl w:val="0"/>
                <w:numId w:val="184"/>
              </w:numPr>
              <w:spacing w:before="100" w:beforeAutospacing="1" w:after="100" w:afterAutospacing="1"/>
              <w:jc w:val="both"/>
              <w:rPr>
                <w:rFonts w:ascii="Tahoma" w:eastAsia="Times New Roman" w:hAnsi="Tahoma" w:cs="Tahoma"/>
                <w:sz w:val="18"/>
                <w:szCs w:val="18"/>
                <w:lang w:eastAsia="es-ES"/>
              </w:rPr>
            </w:pPr>
            <w:r w:rsidRPr="00683E91">
              <w:rPr>
                <w:rFonts w:ascii="Tahoma" w:eastAsia="Times New Roman" w:hAnsi="Tahoma" w:cs="Tahoma"/>
                <w:sz w:val="18"/>
                <w:szCs w:val="18"/>
                <w:lang w:eastAsia="es-ES"/>
              </w:rPr>
              <w:t>Contar con un Protocolo de procedimientos y acciones para la prevención de explotación y abuso sexual (EyAS) y acoso sexual (ASx), que contemple medidas de prevención, atención y canalización de denuncias en el contexto del subproyecto.</w:t>
            </w:r>
          </w:p>
          <w:p w14:paraId="150EFB53" w14:textId="77777777" w:rsidR="001D5D1D" w:rsidRPr="00683E91" w:rsidRDefault="001D5D1D">
            <w:pPr>
              <w:numPr>
                <w:ilvl w:val="0"/>
                <w:numId w:val="184"/>
              </w:numPr>
              <w:spacing w:before="100" w:beforeAutospacing="1" w:after="100" w:afterAutospacing="1"/>
              <w:jc w:val="both"/>
              <w:rPr>
                <w:rFonts w:ascii="Tahoma" w:eastAsia="Times New Roman" w:hAnsi="Tahoma" w:cs="Tahoma"/>
                <w:sz w:val="18"/>
                <w:szCs w:val="18"/>
                <w:lang w:eastAsia="es-ES"/>
              </w:rPr>
            </w:pPr>
            <w:r w:rsidRPr="00683E91">
              <w:rPr>
                <w:rFonts w:ascii="Tahoma" w:eastAsia="Times New Roman" w:hAnsi="Tahoma" w:cs="Tahoma"/>
                <w:sz w:val="18"/>
                <w:szCs w:val="18"/>
                <w:lang w:eastAsia="es-ES"/>
              </w:rPr>
              <w:t>Promover la participación activa de las mujeres en las actividades del subproyecto.</w:t>
            </w:r>
          </w:p>
          <w:p w14:paraId="7ACC59E5" w14:textId="77777777" w:rsidR="001D5D1D" w:rsidRPr="00683E91" w:rsidRDefault="001D5D1D">
            <w:pPr>
              <w:numPr>
                <w:ilvl w:val="0"/>
                <w:numId w:val="184"/>
              </w:numPr>
              <w:spacing w:before="100" w:beforeAutospacing="1" w:after="100" w:afterAutospacing="1"/>
              <w:jc w:val="both"/>
              <w:rPr>
                <w:rFonts w:ascii="Tahoma" w:eastAsia="Times New Roman" w:hAnsi="Tahoma" w:cs="Tahoma"/>
                <w:sz w:val="18"/>
                <w:szCs w:val="18"/>
                <w:lang w:eastAsia="es-ES"/>
              </w:rPr>
            </w:pPr>
            <w:r w:rsidRPr="00683E91">
              <w:rPr>
                <w:rFonts w:ascii="Tahoma" w:eastAsia="Times New Roman" w:hAnsi="Tahoma" w:cs="Tahoma"/>
                <w:sz w:val="18"/>
                <w:szCs w:val="18"/>
                <w:lang w:eastAsia="es-ES"/>
              </w:rPr>
              <w:t>Desarrollar talleres de sensibilización para la prevención de la violencia de género dirigidos a estudiantes, madres, padres y trabajadores de la empresa contratista.</w:t>
            </w:r>
          </w:p>
          <w:p w14:paraId="0CA18F9E" w14:textId="77777777" w:rsidR="001D5D1D" w:rsidRPr="00683E91" w:rsidRDefault="001D5D1D">
            <w:pPr>
              <w:numPr>
                <w:ilvl w:val="0"/>
                <w:numId w:val="184"/>
              </w:numPr>
              <w:spacing w:before="100" w:beforeAutospacing="1" w:after="100" w:afterAutospacing="1"/>
              <w:jc w:val="both"/>
              <w:rPr>
                <w:rFonts w:ascii="Tahoma" w:eastAsia="Times New Roman" w:hAnsi="Tahoma" w:cs="Tahoma"/>
                <w:sz w:val="18"/>
                <w:szCs w:val="18"/>
                <w:lang w:eastAsia="es-ES"/>
              </w:rPr>
            </w:pPr>
            <w:r w:rsidRPr="00683E91">
              <w:rPr>
                <w:rFonts w:ascii="Tahoma" w:eastAsia="Times New Roman" w:hAnsi="Tahoma" w:cs="Tahoma"/>
                <w:sz w:val="18"/>
                <w:szCs w:val="18"/>
                <w:lang w:eastAsia="es-ES"/>
              </w:rPr>
              <w:t>Promover el reconocimiento y fortalecimiento de capacidades laborales, técnicas y organizativas de las mujeres en las comunidades beneficiarias.</w:t>
            </w:r>
          </w:p>
          <w:p w14:paraId="2D0F69C1" w14:textId="77777777" w:rsidR="001D5D1D" w:rsidRPr="00683E91" w:rsidRDefault="001D5D1D">
            <w:pPr>
              <w:numPr>
                <w:ilvl w:val="0"/>
                <w:numId w:val="184"/>
              </w:numPr>
              <w:spacing w:before="100" w:beforeAutospacing="1" w:after="100" w:afterAutospacing="1"/>
              <w:jc w:val="both"/>
              <w:rPr>
                <w:rFonts w:ascii="Tahoma" w:eastAsia="Times New Roman" w:hAnsi="Tahoma" w:cs="Tahoma"/>
                <w:sz w:val="18"/>
                <w:szCs w:val="18"/>
                <w:lang w:eastAsia="es-ES"/>
              </w:rPr>
            </w:pPr>
            <w:r w:rsidRPr="00683E91">
              <w:rPr>
                <w:rFonts w:ascii="Tahoma" w:eastAsia="Times New Roman" w:hAnsi="Tahoma" w:cs="Tahoma"/>
                <w:sz w:val="18"/>
                <w:szCs w:val="18"/>
                <w:lang w:eastAsia="es-ES"/>
              </w:rPr>
              <w:t>Generar conciencia en trabajadores y comunarios sobre la equidad y la no discriminación.</w:t>
            </w:r>
          </w:p>
        </w:tc>
      </w:tr>
      <w:tr w:rsidR="001D5D1D" w:rsidRPr="00683E91" w14:paraId="15AC5A30" w14:textId="77777777" w:rsidTr="008C1490">
        <w:tc>
          <w:tcPr>
            <w:tcW w:w="8926" w:type="dxa"/>
            <w:shd w:val="clear" w:color="auto" w:fill="FFFFFF" w:themeFill="background1"/>
            <w:vAlign w:val="center"/>
          </w:tcPr>
          <w:p w14:paraId="443A8FD3" w14:textId="77777777" w:rsidR="001D5D1D" w:rsidRPr="00683E91" w:rsidRDefault="001D5D1D" w:rsidP="008C1490">
            <w:pPr>
              <w:autoSpaceDE w:val="0"/>
              <w:autoSpaceDN w:val="0"/>
              <w:adjustRightInd w:val="0"/>
              <w:spacing w:after="14" w:line="276" w:lineRule="auto"/>
              <w:rPr>
                <w:rFonts w:ascii="Tahoma" w:eastAsia="Times New Roman" w:hAnsi="Tahoma" w:cs="Tahoma"/>
                <w:sz w:val="18"/>
                <w:szCs w:val="18"/>
                <w:lang w:eastAsia="es-MX"/>
              </w:rPr>
            </w:pPr>
            <w:r w:rsidRPr="00683E91">
              <w:rPr>
                <w:rFonts w:ascii="Tahoma" w:eastAsia="Times New Roman" w:hAnsi="Tahoma" w:cs="Tahoma"/>
                <w:sz w:val="18"/>
                <w:szCs w:val="18"/>
                <w:lang w:eastAsia="es-MX"/>
              </w:rPr>
              <w:t>Líneas Estratégicas</w:t>
            </w:r>
          </w:p>
        </w:tc>
      </w:tr>
      <w:tr w:rsidR="001D5D1D" w:rsidRPr="00683E91" w14:paraId="2F27535F" w14:textId="77777777" w:rsidTr="008C1490">
        <w:trPr>
          <w:trHeight w:val="4390"/>
        </w:trPr>
        <w:tc>
          <w:tcPr>
            <w:tcW w:w="8926" w:type="dxa"/>
            <w:shd w:val="clear" w:color="auto" w:fill="FFFFFF" w:themeFill="background1"/>
            <w:vAlign w:val="center"/>
          </w:tcPr>
          <w:p w14:paraId="100C9053" w14:textId="77777777" w:rsidR="001D5D1D" w:rsidRPr="00683E91" w:rsidRDefault="001D5D1D">
            <w:pPr>
              <w:numPr>
                <w:ilvl w:val="0"/>
                <w:numId w:val="185"/>
              </w:numPr>
              <w:spacing w:before="100" w:beforeAutospacing="1" w:after="100" w:afterAutospacing="1"/>
              <w:jc w:val="both"/>
              <w:rPr>
                <w:rFonts w:ascii="Tahoma" w:eastAsia="Times New Roman" w:hAnsi="Tahoma" w:cs="Tahoma"/>
                <w:sz w:val="18"/>
                <w:szCs w:val="18"/>
              </w:rPr>
            </w:pPr>
            <w:r w:rsidRPr="00683E91">
              <w:rPr>
                <w:rFonts w:ascii="Tahoma" w:eastAsia="Times New Roman" w:hAnsi="Tahoma" w:cs="Tahoma"/>
                <w:sz w:val="18"/>
                <w:szCs w:val="18"/>
              </w:rPr>
              <w:t>Coordinación interinstitucional para el desarrollo de acciones conjuntas de capacitación, información y fortalecimiento de capacidades para la atención a víctimas de violencia.</w:t>
            </w:r>
          </w:p>
          <w:p w14:paraId="4D096C0F" w14:textId="77777777" w:rsidR="001D5D1D" w:rsidRPr="00683E91" w:rsidRDefault="001D5D1D">
            <w:pPr>
              <w:numPr>
                <w:ilvl w:val="0"/>
                <w:numId w:val="185"/>
              </w:numPr>
              <w:spacing w:before="100" w:beforeAutospacing="1" w:after="100" w:afterAutospacing="1"/>
              <w:jc w:val="both"/>
              <w:rPr>
                <w:rFonts w:ascii="Tahoma" w:eastAsia="Times New Roman" w:hAnsi="Tahoma" w:cs="Tahoma"/>
                <w:sz w:val="18"/>
                <w:szCs w:val="18"/>
              </w:rPr>
            </w:pPr>
            <w:r w:rsidRPr="00683E91">
              <w:rPr>
                <w:rFonts w:ascii="Tahoma" w:eastAsia="Times New Roman" w:hAnsi="Tahoma" w:cs="Tahoma"/>
                <w:sz w:val="18"/>
                <w:szCs w:val="18"/>
              </w:rPr>
              <w:t>Procesos de capacitación preventiva y educación comunitaria orientados a la prevención y atención temprana de la violencia de género.</w:t>
            </w:r>
          </w:p>
          <w:p w14:paraId="7D836638" w14:textId="77777777" w:rsidR="001D5D1D" w:rsidRPr="00683E91" w:rsidRDefault="001D5D1D">
            <w:pPr>
              <w:numPr>
                <w:ilvl w:val="0"/>
                <w:numId w:val="185"/>
              </w:numPr>
              <w:spacing w:before="100" w:beforeAutospacing="1" w:after="100" w:afterAutospacing="1"/>
              <w:jc w:val="both"/>
              <w:rPr>
                <w:rFonts w:ascii="Tahoma" w:eastAsia="Times New Roman" w:hAnsi="Tahoma" w:cs="Tahoma"/>
                <w:sz w:val="18"/>
                <w:szCs w:val="18"/>
              </w:rPr>
            </w:pPr>
            <w:r w:rsidRPr="00683E91">
              <w:rPr>
                <w:rFonts w:ascii="Tahoma" w:eastAsia="Times New Roman" w:hAnsi="Tahoma" w:cs="Tahoma"/>
                <w:sz w:val="18"/>
                <w:szCs w:val="18"/>
              </w:rPr>
              <w:t>Capacitación al personal del subproyecto sobre el Código de Conducta y el Plan de Acción EyAS/ASx, con enfoque preventivo y cumplimiento obligatorio.</w:t>
            </w:r>
          </w:p>
          <w:p w14:paraId="34F56C54" w14:textId="77777777" w:rsidR="001D5D1D" w:rsidRPr="00683E91" w:rsidRDefault="001D5D1D">
            <w:pPr>
              <w:numPr>
                <w:ilvl w:val="0"/>
                <w:numId w:val="185"/>
              </w:numPr>
              <w:spacing w:before="100" w:beforeAutospacing="1" w:after="100" w:afterAutospacing="1"/>
              <w:jc w:val="both"/>
              <w:rPr>
                <w:rFonts w:ascii="Tahoma" w:eastAsia="Times New Roman" w:hAnsi="Tahoma" w:cs="Tahoma"/>
                <w:sz w:val="18"/>
                <w:szCs w:val="18"/>
              </w:rPr>
            </w:pPr>
            <w:r w:rsidRPr="00683E91">
              <w:rPr>
                <w:rFonts w:ascii="Tahoma" w:eastAsiaTheme="minorHAnsi" w:hAnsi="Tahoma" w:cs="Tahoma"/>
                <w:sz w:val="18"/>
                <w:szCs w:val="18"/>
              </w:rPr>
              <w:t xml:space="preserve">Campañas de información con materiales educativos sencillos sobre el Mecanismo de Quejas (MAC) y el Plan EyAS/ASx, </w:t>
            </w:r>
            <w:r w:rsidRPr="00683E91">
              <w:rPr>
                <w:rFonts w:ascii="Tahoma" w:eastAsia="Times New Roman" w:hAnsi="Tahoma" w:cs="Tahoma"/>
                <w:sz w:val="18"/>
                <w:szCs w:val="18"/>
              </w:rPr>
              <w:t>adaptados al contexto local y en concordancia con la normativa nacional vigente, como la Ley N.º 348 “Ley Integral para Garantizar a las Mujeres una Vida Libre de Violencia” y la Ley N.º 548 “Código Niña, Niño y Adolescente”.</w:t>
            </w:r>
          </w:p>
          <w:p w14:paraId="4649A144" w14:textId="77777777" w:rsidR="001D5D1D" w:rsidRPr="00683E91" w:rsidRDefault="001D5D1D">
            <w:pPr>
              <w:numPr>
                <w:ilvl w:val="0"/>
                <w:numId w:val="185"/>
              </w:numPr>
              <w:spacing w:before="100" w:beforeAutospacing="1" w:after="100" w:afterAutospacing="1"/>
              <w:jc w:val="both"/>
              <w:rPr>
                <w:rFonts w:ascii="Tahoma" w:eastAsia="Times New Roman" w:hAnsi="Tahoma" w:cs="Tahoma"/>
                <w:sz w:val="18"/>
                <w:szCs w:val="18"/>
              </w:rPr>
            </w:pPr>
            <w:r w:rsidRPr="00683E91">
              <w:rPr>
                <w:rFonts w:ascii="Tahoma" w:eastAsia="Times New Roman" w:hAnsi="Tahoma" w:cs="Tahoma"/>
                <w:sz w:val="18"/>
                <w:szCs w:val="18"/>
              </w:rPr>
              <w:t>Promover procedimientos de contratación de mano de obra local, incentivando la participación de mujeres en las actividades del subproyecto.</w:t>
            </w:r>
          </w:p>
          <w:p w14:paraId="11BC83E0" w14:textId="77777777" w:rsidR="001D5D1D" w:rsidRPr="00683E91" w:rsidRDefault="001D5D1D">
            <w:pPr>
              <w:numPr>
                <w:ilvl w:val="0"/>
                <w:numId w:val="185"/>
              </w:numPr>
              <w:spacing w:before="100" w:beforeAutospacing="1" w:after="100" w:afterAutospacing="1"/>
              <w:jc w:val="both"/>
              <w:rPr>
                <w:rFonts w:ascii="Tahoma" w:eastAsia="Times New Roman" w:hAnsi="Tahoma" w:cs="Tahoma"/>
                <w:sz w:val="18"/>
                <w:szCs w:val="18"/>
              </w:rPr>
            </w:pPr>
            <w:r w:rsidRPr="00683E91">
              <w:rPr>
                <w:rFonts w:ascii="Tahoma" w:eastAsia="Times New Roman" w:hAnsi="Tahoma" w:cs="Tahoma"/>
                <w:sz w:val="18"/>
                <w:szCs w:val="18"/>
              </w:rPr>
              <w:t>Coordinar con la Defensoría de la Niñez y Adolescencia del municipio para la atención de casos relacionados con violencia o vulneración de derechos durante la ejecución del subproyecto.</w:t>
            </w:r>
          </w:p>
          <w:p w14:paraId="081BD782" w14:textId="77777777" w:rsidR="001D5D1D" w:rsidRPr="00683E91" w:rsidRDefault="001D5D1D" w:rsidP="008C1490">
            <w:pPr>
              <w:spacing w:before="100" w:beforeAutospacing="1" w:after="100" w:afterAutospacing="1"/>
              <w:jc w:val="both"/>
              <w:rPr>
                <w:rFonts w:ascii="Tahoma" w:eastAsia="Times New Roman" w:hAnsi="Tahoma" w:cs="Tahoma"/>
                <w:sz w:val="18"/>
                <w:szCs w:val="18"/>
              </w:rPr>
            </w:pPr>
            <w:r w:rsidRPr="00683E91">
              <w:rPr>
                <w:rFonts w:ascii="Tahoma" w:eastAsia="Times New Roman" w:hAnsi="Tahoma" w:cs="Tahoma"/>
                <w:sz w:val="18"/>
                <w:szCs w:val="18"/>
              </w:rPr>
              <w:t>Asimismo, el personal contratado para ejecutar las obras deberá adoptar las medidas necesarias para evitar la generación de conflictos sociales, culturales o de género, garantizando el respeto a la población local, la seguridad de los bienes públicos y privados y el mantenimiento del orden en el área de influencia del subproyecto.</w:t>
            </w:r>
          </w:p>
        </w:tc>
      </w:tr>
      <w:tr w:rsidR="001D5D1D" w:rsidRPr="00683E91" w14:paraId="6FDEAB18" w14:textId="77777777" w:rsidTr="008C1490">
        <w:tc>
          <w:tcPr>
            <w:tcW w:w="8926" w:type="dxa"/>
            <w:shd w:val="clear" w:color="auto" w:fill="FFFFFF" w:themeFill="background1"/>
            <w:vAlign w:val="center"/>
          </w:tcPr>
          <w:p w14:paraId="12B61F62" w14:textId="77777777" w:rsidR="001D5D1D" w:rsidRPr="00683E91" w:rsidRDefault="001D5D1D" w:rsidP="008C1490">
            <w:pPr>
              <w:spacing w:line="276" w:lineRule="auto"/>
              <w:rPr>
                <w:rFonts w:ascii="Tahoma" w:eastAsia="Times New Roman" w:hAnsi="Tahoma" w:cs="Tahoma"/>
                <w:sz w:val="18"/>
                <w:szCs w:val="18"/>
                <w:lang w:eastAsia="es-MX"/>
              </w:rPr>
            </w:pPr>
            <w:r w:rsidRPr="00683E91">
              <w:rPr>
                <w:rFonts w:ascii="Tahoma" w:eastAsia="Times New Roman" w:hAnsi="Tahoma" w:cs="Tahoma"/>
                <w:sz w:val="18"/>
                <w:szCs w:val="18"/>
                <w:lang w:eastAsia="es-MX"/>
              </w:rPr>
              <w:t xml:space="preserve">Impactos a mitigar y medidas a mitigación </w:t>
            </w:r>
          </w:p>
        </w:tc>
      </w:tr>
      <w:tr w:rsidR="001D5D1D" w:rsidRPr="00683E91" w14:paraId="2411BCA4" w14:textId="77777777" w:rsidTr="008C1490">
        <w:tc>
          <w:tcPr>
            <w:tcW w:w="8926" w:type="dxa"/>
            <w:shd w:val="clear" w:color="auto" w:fill="FFFFFF" w:themeFill="background1"/>
            <w:vAlign w:val="center"/>
          </w:tcPr>
          <w:p w14:paraId="4C56B646" w14:textId="77777777" w:rsidR="001D5D1D" w:rsidRPr="00683E91" w:rsidRDefault="001D5D1D" w:rsidP="008C1490">
            <w:pPr>
              <w:rPr>
                <w:rFonts w:ascii="Tahoma" w:eastAsia="Times New Roman" w:hAnsi="Tahoma" w:cs="Tahoma"/>
                <w:sz w:val="18"/>
                <w:szCs w:val="18"/>
                <w:lang w:eastAsia="es-MX"/>
              </w:rPr>
            </w:pPr>
            <w:r w:rsidRPr="00683E91">
              <w:rPr>
                <w:rFonts w:ascii="Tahoma" w:eastAsia="Times New Roman" w:hAnsi="Tahoma" w:cs="Tahoma"/>
                <w:sz w:val="18"/>
                <w:szCs w:val="18"/>
                <w:lang w:eastAsia="es-MX"/>
              </w:rPr>
              <w:t>Se pretende mitigar:</w:t>
            </w:r>
          </w:p>
          <w:p w14:paraId="359B6D54" w14:textId="77777777" w:rsidR="001D5D1D" w:rsidRPr="00683E91" w:rsidRDefault="001D5D1D">
            <w:pPr>
              <w:numPr>
                <w:ilvl w:val="0"/>
                <w:numId w:val="186"/>
              </w:numPr>
              <w:contextualSpacing/>
              <w:jc w:val="both"/>
              <w:rPr>
                <w:rFonts w:ascii="Tahoma" w:eastAsia="Times New Roman" w:hAnsi="Tahoma" w:cs="Tahoma"/>
                <w:sz w:val="18"/>
                <w:szCs w:val="18"/>
                <w:lang w:eastAsia="es-MX"/>
              </w:rPr>
            </w:pPr>
            <w:r w:rsidRPr="00683E91">
              <w:rPr>
                <w:rFonts w:ascii="Tahoma" w:eastAsiaTheme="minorHAnsi" w:hAnsi="Tahoma" w:cs="Tahoma"/>
                <w:sz w:val="18"/>
                <w:szCs w:val="18"/>
              </w:rPr>
              <w:t>Sobrecarga de responsabilidades productivas y reproductivas en las mujeres.</w:t>
            </w:r>
          </w:p>
          <w:p w14:paraId="26BDF773" w14:textId="77777777" w:rsidR="001D5D1D" w:rsidRPr="00683E91" w:rsidRDefault="001D5D1D">
            <w:pPr>
              <w:numPr>
                <w:ilvl w:val="0"/>
                <w:numId w:val="186"/>
              </w:numPr>
              <w:contextualSpacing/>
              <w:jc w:val="both"/>
              <w:rPr>
                <w:rFonts w:ascii="Tahoma" w:eastAsia="Times New Roman" w:hAnsi="Tahoma" w:cs="Tahoma"/>
                <w:sz w:val="18"/>
                <w:szCs w:val="18"/>
                <w:lang w:eastAsia="es-MX"/>
              </w:rPr>
            </w:pPr>
            <w:r w:rsidRPr="00683E91">
              <w:rPr>
                <w:rFonts w:ascii="Tahoma" w:eastAsiaTheme="minorHAnsi" w:hAnsi="Tahoma" w:cs="Tahoma"/>
                <w:sz w:val="18"/>
                <w:szCs w:val="18"/>
              </w:rPr>
              <w:t>Situaciones de violencia de género.</w:t>
            </w:r>
          </w:p>
          <w:p w14:paraId="60CAB8A3" w14:textId="77777777" w:rsidR="001D5D1D" w:rsidRPr="00683E91" w:rsidRDefault="001D5D1D">
            <w:pPr>
              <w:numPr>
                <w:ilvl w:val="0"/>
                <w:numId w:val="186"/>
              </w:numPr>
              <w:contextualSpacing/>
              <w:jc w:val="both"/>
              <w:rPr>
                <w:rFonts w:ascii="Tahoma" w:eastAsia="Times New Roman" w:hAnsi="Tahoma" w:cs="Tahoma"/>
                <w:sz w:val="18"/>
                <w:szCs w:val="18"/>
                <w:lang w:eastAsia="es-MX"/>
              </w:rPr>
            </w:pPr>
            <w:r w:rsidRPr="00683E91">
              <w:rPr>
                <w:rFonts w:ascii="Tahoma" w:eastAsiaTheme="minorHAnsi" w:hAnsi="Tahoma" w:cs="Tahoma"/>
                <w:sz w:val="18"/>
                <w:szCs w:val="18"/>
              </w:rPr>
              <w:lastRenderedPageBreak/>
              <w:t>Limitada participación de las mujeres en el sector energético.</w:t>
            </w:r>
          </w:p>
          <w:p w14:paraId="5C1A3874" w14:textId="77777777" w:rsidR="001D5D1D" w:rsidRPr="00683E91" w:rsidRDefault="001D5D1D">
            <w:pPr>
              <w:numPr>
                <w:ilvl w:val="0"/>
                <w:numId w:val="186"/>
              </w:numPr>
              <w:jc w:val="both"/>
              <w:rPr>
                <w:rFonts w:ascii="Tahoma" w:eastAsia="Times New Roman" w:hAnsi="Tahoma" w:cs="Tahoma"/>
                <w:sz w:val="18"/>
                <w:szCs w:val="18"/>
                <w:lang w:eastAsia="es-ES"/>
              </w:rPr>
            </w:pPr>
            <w:r w:rsidRPr="00683E91">
              <w:rPr>
                <w:rFonts w:ascii="Tahoma" w:eastAsia="Times New Roman" w:hAnsi="Tahoma" w:cs="Tahoma"/>
                <w:sz w:val="18"/>
                <w:szCs w:val="18"/>
                <w:lang w:eastAsia="es-ES"/>
              </w:rPr>
              <w:t>Fomentar la participación de mujeres en actividades relacionadas con el sector energético.</w:t>
            </w:r>
          </w:p>
          <w:p w14:paraId="74F4A1EA" w14:textId="77777777" w:rsidR="001D5D1D" w:rsidRPr="00683E91" w:rsidRDefault="001D5D1D">
            <w:pPr>
              <w:numPr>
                <w:ilvl w:val="0"/>
                <w:numId w:val="186"/>
              </w:numPr>
              <w:jc w:val="both"/>
              <w:rPr>
                <w:rFonts w:ascii="Tahoma" w:eastAsia="Times New Roman" w:hAnsi="Tahoma" w:cs="Tahoma"/>
                <w:sz w:val="18"/>
                <w:szCs w:val="18"/>
                <w:lang w:eastAsia="es-ES"/>
              </w:rPr>
            </w:pPr>
            <w:r w:rsidRPr="00683E91">
              <w:rPr>
                <w:rFonts w:ascii="Tahoma" w:eastAsia="Times New Roman" w:hAnsi="Tahoma" w:cs="Tahoma"/>
                <w:sz w:val="18"/>
                <w:szCs w:val="18"/>
                <w:lang w:eastAsia="es-ES"/>
              </w:rPr>
              <w:t>Promover el uso de la energía eléctrica para actividades productivas que fortalezcan la economía familiar.</w:t>
            </w:r>
          </w:p>
          <w:p w14:paraId="67F47DCC" w14:textId="77777777" w:rsidR="001D5D1D" w:rsidRPr="00683E91" w:rsidRDefault="001D5D1D">
            <w:pPr>
              <w:numPr>
                <w:ilvl w:val="0"/>
                <w:numId w:val="186"/>
              </w:numPr>
              <w:jc w:val="both"/>
              <w:rPr>
                <w:rFonts w:ascii="Tahoma" w:eastAsia="Times New Roman" w:hAnsi="Tahoma" w:cs="Tahoma"/>
                <w:sz w:val="18"/>
                <w:szCs w:val="18"/>
                <w:lang w:eastAsia="es-ES"/>
              </w:rPr>
            </w:pPr>
            <w:r w:rsidRPr="00683E91">
              <w:rPr>
                <w:rFonts w:ascii="Tahoma" w:eastAsia="Times New Roman" w:hAnsi="Tahoma" w:cs="Tahoma"/>
                <w:sz w:val="18"/>
                <w:szCs w:val="18"/>
                <w:lang w:eastAsia="es-ES"/>
              </w:rPr>
              <w:t>Incentivar la participación de mujeres en las actividades del subproyecto.</w:t>
            </w:r>
          </w:p>
          <w:p w14:paraId="298AFB9D" w14:textId="77777777" w:rsidR="001D5D1D" w:rsidRPr="00683E91" w:rsidRDefault="001D5D1D">
            <w:pPr>
              <w:numPr>
                <w:ilvl w:val="0"/>
                <w:numId w:val="186"/>
              </w:numPr>
              <w:jc w:val="both"/>
              <w:rPr>
                <w:rFonts w:ascii="Tahoma" w:eastAsia="Times New Roman" w:hAnsi="Tahoma" w:cs="Tahoma"/>
                <w:sz w:val="18"/>
                <w:szCs w:val="18"/>
                <w:lang w:eastAsia="es-ES"/>
              </w:rPr>
            </w:pPr>
            <w:r w:rsidRPr="00683E91">
              <w:rPr>
                <w:rFonts w:ascii="Tahoma" w:eastAsia="Times New Roman" w:hAnsi="Tahoma" w:cs="Tahoma"/>
                <w:sz w:val="18"/>
                <w:szCs w:val="18"/>
                <w:lang w:eastAsia="es-ES"/>
              </w:rPr>
              <w:t>Desarrollar acciones de sensibilización para prevenir la violencia en razón de género.</w:t>
            </w:r>
          </w:p>
          <w:p w14:paraId="53E37D37" w14:textId="77777777" w:rsidR="001D5D1D" w:rsidRPr="00683E91" w:rsidRDefault="001D5D1D">
            <w:pPr>
              <w:numPr>
                <w:ilvl w:val="0"/>
                <w:numId w:val="186"/>
              </w:numPr>
              <w:contextualSpacing/>
              <w:jc w:val="both"/>
              <w:rPr>
                <w:rFonts w:ascii="Tahoma" w:eastAsiaTheme="minorHAnsi" w:hAnsi="Tahoma" w:cs="Tahoma"/>
                <w:sz w:val="18"/>
                <w:szCs w:val="18"/>
              </w:rPr>
            </w:pPr>
            <w:r w:rsidRPr="00683E91">
              <w:rPr>
                <w:rFonts w:ascii="Tahoma" w:eastAsiaTheme="minorHAnsi" w:hAnsi="Tahoma" w:cs="Tahoma"/>
                <w:sz w:val="18"/>
                <w:szCs w:val="18"/>
              </w:rPr>
              <w:t>Deberá consolidar entre el Gobierno Municipal Autónomo de Padcaya y el SLIM del Municipio la firma del Convenio SLIM de acuerdo con el formato adjunto (modelo de convenio SLIM)</w:t>
            </w:r>
          </w:p>
          <w:p w14:paraId="5947963F" w14:textId="77777777" w:rsidR="001D5D1D" w:rsidRPr="00683E91" w:rsidRDefault="001D5D1D">
            <w:pPr>
              <w:numPr>
                <w:ilvl w:val="0"/>
                <w:numId w:val="186"/>
              </w:numPr>
              <w:contextualSpacing/>
              <w:jc w:val="both"/>
              <w:rPr>
                <w:rFonts w:ascii="Tahoma" w:eastAsia="Times New Roman" w:hAnsi="Tahoma" w:cs="Tahoma"/>
                <w:sz w:val="18"/>
                <w:szCs w:val="18"/>
                <w:lang w:eastAsia="es-MX"/>
              </w:rPr>
            </w:pPr>
            <w:r w:rsidRPr="00683E91">
              <w:rPr>
                <w:rFonts w:ascii="Tahoma" w:eastAsiaTheme="minorHAnsi" w:hAnsi="Tahoma" w:cs="Tahoma"/>
                <w:sz w:val="18"/>
                <w:szCs w:val="18"/>
              </w:rPr>
              <w:t>Elaborar un plan específico de prevención de violencia de género para el subproyecto.</w:t>
            </w:r>
          </w:p>
          <w:p w14:paraId="2A5BE4FA" w14:textId="77777777" w:rsidR="001D5D1D" w:rsidRPr="00683E91" w:rsidRDefault="001D5D1D">
            <w:pPr>
              <w:numPr>
                <w:ilvl w:val="0"/>
                <w:numId w:val="186"/>
              </w:numPr>
              <w:contextualSpacing/>
              <w:jc w:val="both"/>
              <w:rPr>
                <w:rFonts w:ascii="Tahoma" w:eastAsia="Times New Roman" w:hAnsi="Tahoma" w:cs="Tahoma"/>
                <w:sz w:val="18"/>
                <w:szCs w:val="18"/>
                <w:lang w:eastAsia="es-MX"/>
              </w:rPr>
            </w:pPr>
            <w:r w:rsidRPr="00683E91">
              <w:rPr>
                <w:rFonts w:ascii="Tahoma" w:eastAsiaTheme="minorHAnsi" w:hAnsi="Tahoma" w:cs="Tahoma"/>
                <w:sz w:val="18"/>
                <w:szCs w:val="18"/>
              </w:rPr>
              <w:t>Realizar talleres de capacitación sobre prevención de la violencia durante la ejecución del subproyecto.</w:t>
            </w:r>
          </w:p>
          <w:p w14:paraId="226C087D" w14:textId="77777777" w:rsidR="001D5D1D" w:rsidRPr="00683E91" w:rsidRDefault="001D5D1D">
            <w:pPr>
              <w:numPr>
                <w:ilvl w:val="0"/>
                <w:numId w:val="186"/>
              </w:numPr>
              <w:contextualSpacing/>
              <w:jc w:val="both"/>
              <w:rPr>
                <w:rFonts w:ascii="Tahoma" w:eastAsia="Times New Roman" w:hAnsi="Tahoma" w:cs="Tahoma"/>
                <w:sz w:val="18"/>
                <w:szCs w:val="18"/>
                <w:lang w:eastAsia="es-MX"/>
              </w:rPr>
            </w:pPr>
            <w:r w:rsidRPr="00683E91">
              <w:rPr>
                <w:rFonts w:ascii="Tahoma" w:eastAsiaTheme="minorHAnsi" w:hAnsi="Tahoma" w:cs="Tahoma"/>
                <w:sz w:val="18"/>
                <w:szCs w:val="18"/>
              </w:rPr>
              <w:t xml:space="preserve">Socializar la </w:t>
            </w:r>
            <w:r w:rsidRPr="00683E91">
              <w:rPr>
                <w:rFonts w:ascii="Tahoma" w:eastAsiaTheme="majorEastAsia" w:hAnsi="Tahoma" w:cs="Tahoma"/>
                <w:sz w:val="18"/>
                <w:szCs w:val="18"/>
              </w:rPr>
              <w:t>Ley N.º 348 “Ley Integral para Garantizar a las Mujeres una Vida Libre de Violencia”</w:t>
            </w:r>
            <w:r w:rsidRPr="00683E91">
              <w:rPr>
                <w:rFonts w:ascii="Tahoma" w:eastAsiaTheme="minorHAnsi" w:hAnsi="Tahoma" w:cs="Tahoma"/>
                <w:sz w:val="18"/>
                <w:szCs w:val="18"/>
              </w:rPr>
              <w:t>.</w:t>
            </w:r>
          </w:p>
          <w:p w14:paraId="258E69B2" w14:textId="77777777" w:rsidR="001D5D1D" w:rsidRPr="00683E91" w:rsidRDefault="001D5D1D">
            <w:pPr>
              <w:numPr>
                <w:ilvl w:val="0"/>
                <w:numId w:val="186"/>
              </w:numPr>
              <w:contextualSpacing/>
              <w:jc w:val="both"/>
              <w:rPr>
                <w:rFonts w:ascii="Tahoma" w:eastAsia="Times New Roman" w:hAnsi="Tahoma" w:cs="Tahoma"/>
                <w:sz w:val="18"/>
                <w:szCs w:val="18"/>
                <w:lang w:eastAsia="es-MX"/>
              </w:rPr>
            </w:pPr>
            <w:r w:rsidRPr="00683E91">
              <w:rPr>
                <w:rFonts w:ascii="Tahoma" w:eastAsiaTheme="minorHAnsi" w:hAnsi="Tahoma" w:cs="Tahoma"/>
                <w:sz w:val="18"/>
                <w:szCs w:val="18"/>
              </w:rPr>
              <w:t>Desarrollar capacitaciones dirigidas a mujeres en temas técnicos relacionados con energía eléctrica y energías renovables.</w:t>
            </w:r>
          </w:p>
          <w:p w14:paraId="637993AD" w14:textId="77777777" w:rsidR="001D5D1D" w:rsidRPr="00683E91" w:rsidRDefault="001D5D1D">
            <w:pPr>
              <w:numPr>
                <w:ilvl w:val="0"/>
                <w:numId w:val="186"/>
              </w:numPr>
              <w:contextualSpacing/>
              <w:jc w:val="both"/>
              <w:rPr>
                <w:rFonts w:ascii="Tahoma" w:eastAsia="Times New Roman" w:hAnsi="Tahoma" w:cs="Tahoma"/>
                <w:sz w:val="18"/>
                <w:szCs w:val="18"/>
                <w:lang w:eastAsia="es-MX"/>
              </w:rPr>
            </w:pPr>
            <w:r w:rsidRPr="00683E91">
              <w:rPr>
                <w:rFonts w:ascii="Tahoma" w:eastAsiaTheme="minorHAnsi" w:hAnsi="Tahoma" w:cs="Tahoma"/>
                <w:sz w:val="18"/>
                <w:szCs w:val="18"/>
              </w:rPr>
              <w:t>Elaborar material informativo y folletos de sensibilización.</w:t>
            </w:r>
          </w:p>
          <w:p w14:paraId="4A232EA9" w14:textId="77777777" w:rsidR="001D5D1D" w:rsidRPr="00683E91" w:rsidRDefault="001D5D1D">
            <w:pPr>
              <w:numPr>
                <w:ilvl w:val="0"/>
                <w:numId w:val="186"/>
              </w:numPr>
              <w:contextualSpacing/>
              <w:jc w:val="both"/>
              <w:rPr>
                <w:rFonts w:ascii="Tahoma" w:eastAsia="Times New Roman" w:hAnsi="Tahoma" w:cs="Tahoma"/>
                <w:sz w:val="18"/>
                <w:szCs w:val="18"/>
                <w:lang w:eastAsia="es-MX"/>
              </w:rPr>
            </w:pPr>
            <w:r w:rsidRPr="00683E91">
              <w:rPr>
                <w:rFonts w:ascii="Tahoma" w:eastAsiaTheme="minorHAnsi" w:hAnsi="Tahoma" w:cs="Tahoma"/>
                <w:sz w:val="18"/>
                <w:szCs w:val="18"/>
              </w:rPr>
              <w:t>Realizar una línea base y un informe final de resultados al concluir el subproyecto.</w:t>
            </w:r>
          </w:p>
          <w:p w14:paraId="42C1E8EE" w14:textId="77777777" w:rsidR="001D5D1D" w:rsidRPr="00683E91" w:rsidRDefault="001D5D1D">
            <w:pPr>
              <w:numPr>
                <w:ilvl w:val="0"/>
                <w:numId w:val="186"/>
              </w:numPr>
              <w:contextualSpacing/>
              <w:jc w:val="both"/>
              <w:rPr>
                <w:rFonts w:ascii="Tahoma" w:eastAsia="Times New Roman" w:hAnsi="Tahoma" w:cs="Tahoma"/>
                <w:sz w:val="18"/>
                <w:szCs w:val="18"/>
                <w:lang w:eastAsia="es-MX"/>
              </w:rPr>
            </w:pPr>
            <w:r w:rsidRPr="00683E91">
              <w:rPr>
                <w:rFonts w:ascii="Tahoma" w:eastAsiaTheme="minorHAnsi" w:hAnsi="Tahoma" w:cs="Tahoma"/>
                <w:sz w:val="18"/>
                <w:szCs w:val="18"/>
              </w:rPr>
              <w:t>Promover capacitaciones orientadas a actividades productivas como costura, elaboración y venta de alimentos u otros emprendimientos locales.</w:t>
            </w:r>
          </w:p>
        </w:tc>
      </w:tr>
      <w:tr w:rsidR="001D5D1D" w:rsidRPr="00683E91" w14:paraId="32995B2F" w14:textId="77777777" w:rsidTr="008C1490">
        <w:tc>
          <w:tcPr>
            <w:tcW w:w="8926" w:type="dxa"/>
            <w:shd w:val="clear" w:color="auto" w:fill="FFFFFF" w:themeFill="background1"/>
            <w:vAlign w:val="center"/>
          </w:tcPr>
          <w:p w14:paraId="577EB2AC" w14:textId="77777777" w:rsidR="001D5D1D" w:rsidRPr="00683E91" w:rsidRDefault="001D5D1D" w:rsidP="008C1490">
            <w:pPr>
              <w:spacing w:line="276" w:lineRule="auto"/>
              <w:rPr>
                <w:rFonts w:ascii="Tahoma" w:eastAsia="Times New Roman" w:hAnsi="Tahoma" w:cs="Tahoma"/>
                <w:sz w:val="18"/>
                <w:szCs w:val="18"/>
                <w:lang w:eastAsia="es-MX"/>
              </w:rPr>
            </w:pPr>
            <w:r w:rsidRPr="00683E91">
              <w:rPr>
                <w:rFonts w:ascii="Tahoma" w:eastAsia="Times New Roman" w:hAnsi="Tahoma" w:cs="Tahoma"/>
                <w:sz w:val="18"/>
                <w:szCs w:val="18"/>
                <w:lang w:eastAsia="es-MX"/>
              </w:rPr>
              <w:lastRenderedPageBreak/>
              <w:t xml:space="preserve">Responsables </w:t>
            </w:r>
          </w:p>
        </w:tc>
      </w:tr>
      <w:tr w:rsidR="001D5D1D" w:rsidRPr="00683E91" w14:paraId="178A9D1B" w14:textId="77777777" w:rsidTr="008C1490">
        <w:trPr>
          <w:trHeight w:val="873"/>
        </w:trPr>
        <w:tc>
          <w:tcPr>
            <w:tcW w:w="8926" w:type="dxa"/>
            <w:shd w:val="clear" w:color="auto" w:fill="FFFFFF" w:themeFill="background1"/>
            <w:vAlign w:val="center"/>
          </w:tcPr>
          <w:p w14:paraId="404BE6BA" w14:textId="77777777" w:rsidR="001D5D1D" w:rsidRPr="00683E91" w:rsidRDefault="001D5D1D" w:rsidP="008C1490">
            <w:pPr>
              <w:spacing w:line="276" w:lineRule="auto"/>
              <w:jc w:val="both"/>
              <w:rPr>
                <w:rFonts w:ascii="Tahoma" w:eastAsia="Aptos" w:hAnsi="Tahoma" w:cs="Tahoma"/>
                <w:sz w:val="18"/>
                <w:szCs w:val="18"/>
                <w:lang w:eastAsia="es-MX"/>
              </w:rPr>
            </w:pPr>
            <w:r w:rsidRPr="00683E91">
              <w:rPr>
                <w:rFonts w:ascii="Tahoma" w:eastAsia="Aptos" w:hAnsi="Tahoma" w:cs="Tahoma"/>
                <w:sz w:val="18"/>
                <w:szCs w:val="18"/>
                <w:lang w:eastAsia="es-MX"/>
              </w:rPr>
              <w:t>Empresa contratista: A través de su responsable Social (RS) debe desarrollar el contenido del Mecanismo de Atención de Quejas y Reclamos Laborales (MAQRL), realizar la socialización del mismo, realizar informes y reportes correspondientes.</w:t>
            </w:r>
          </w:p>
          <w:p w14:paraId="3ADF4071" w14:textId="77777777" w:rsidR="001D5D1D" w:rsidRPr="00683E91" w:rsidRDefault="001D5D1D" w:rsidP="008C1490">
            <w:pPr>
              <w:spacing w:line="276" w:lineRule="auto"/>
              <w:jc w:val="both"/>
              <w:rPr>
                <w:rFonts w:ascii="Tahoma" w:eastAsia="Aptos" w:hAnsi="Tahoma" w:cs="Tahoma"/>
                <w:sz w:val="18"/>
                <w:szCs w:val="18"/>
                <w:lang w:eastAsia="es-MX"/>
              </w:rPr>
            </w:pPr>
          </w:p>
          <w:p w14:paraId="21B804D9" w14:textId="77777777" w:rsidR="001D5D1D" w:rsidRPr="00683E91" w:rsidRDefault="001D5D1D" w:rsidP="008C1490">
            <w:pPr>
              <w:spacing w:line="276" w:lineRule="auto"/>
              <w:jc w:val="both"/>
              <w:rPr>
                <w:rFonts w:ascii="Tahoma" w:eastAsia="Aptos" w:hAnsi="Tahoma" w:cs="Tahoma"/>
                <w:sz w:val="18"/>
                <w:szCs w:val="18"/>
                <w:lang w:eastAsia="es-MX"/>
              </w:rPr>
            </w:pPr>
            <w:r w:rsidRPr="00683E91">
              <w:rPr>
                <w:rFonts w:ascii="Tahoma" w:eastAsia="Aptos" w:hAnsi="Tahoma" w:cs="Tahoma"/>
                <w:sz w:val="18"/>
                <w:szCs w:val="18"/>
                <w:lang w:eastAsia="es-MX"/>
              </w:rPr>
              <w:t>Supervisión: Realizar la verificación y seguimiento de las quejas, realizar informes del cumplimiento.</w:t>
            </w:r>
          </w:p>
          <w:p w14:paraId="2B9EAB7C" w14:textId="77777777" w:rsidR="001D5D1D" w:rsidRPr="00683E91" w:rsidRDefault="001D5D1D" w:rsidP="008C1490">
            <w:pPr>
              <w:spacing w:line="276" w:lineRule="auto"/>
              <w:jc w:val="both"/>
              <w:rPr>
                <w:rFonts w:ascii="Tahoma" w:eastAsia="Aptos" w:hAnsi="Tahoma" w:cs="Tahoma"/>
                <w:sz w:val="18"/>
                <w:szCs w:val="18"/>
                <w:lang w:eastAsia="es-MX"/>
              </w:rPr>
            </w:pPr>
          </w:p>
          <w:p w14:paraId="012585CC" w14:textId="77777777" w:rsidR="001D5D1D" w:rsidRPr="00683E91" w:rsidRDefault="001D5D1D" w:rsidP="008C1490">
            <w:pPr>
              <w:spacing w:line="276" w:lineRule="auto"/>
              <w:jc w:val="both"/>
              <w:rPr>
                <w:rFonts w:ascii="Tahoma" w:eastAsia="Times New Roman" w:hAnsi="Tahoma" w:cs="Tahoma"/>
                <w:sz w:val="18"/>
                <w:szCs w:val="18"/>
                <w:lang w:eastAsia="es-MX"/>
              </w:rPr>
            </w:pPr>
            <w:r w:rsidRPr="00683E91">
              <w:rPr>
                <w:rFonts w:ascii="Tahoma" w:eastAsia="Aptos" w:hAnsi="Tahoma" w:cs="Tahoma"/>
                <w:sz w:val="18"/>
                <w:szCs w:val="18"/>
                <w:lang w:eastAsia="es-MX"/>
              </w:rPr>
              <w:t>ENDE: Responsable de seguimiento y monitoreo y resolución de las quejas y reclamos a través de la supervisión, y a requerimiento del PEVD y del financiador.</w:t>
            </w:r>
          </w:p>
        </w:tc>
      </w:tr>
    </w:tbl>
    <w:p w14:paraId="3BB9DEEA"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b/>
          <w:bCs/>
          <w:sz w:val="20"/>
          <w:szCs w:val="20"/>
        </w:rPr>
      </w:pPr>
    </w:p>
    <w:p w14:paraId="64A98EA2"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b/>
          <w:bCs/>
          <w:sz w:val="20"/>
          <w:szCs w:val="20"/>
        </w:rPr>
      </w:pPr>
      <w:r w:rsidRPr="00683E91">
        <w:rPr>
          <w:rFonts w:ascii="Tahoma" w:hAnsi="Tahoma" w:cs="Tahoma"/>
          <w:b/>
          <w:bCs/>
          <w:sz w:val="20"/>
          <w:szCs w:val="20"/>
        </w:rPr>
        <w:t>Plan de acción para la prevención y respuesta a la explotación y abuso sexual/acoso sexual para las comunidades del subproyecto: “Const. Electrificación Rural Comunidad El Cajón - Tariquia (Tarija)”</w:t>
      </w:r>
    </w:p>
    <w:p w14:paraId="57D1DA48"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b/>
          <w:bCs/>
          <w:sz w:val="20"/>
          <w:szCs w:val="20"/>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top w:w="15" w:type="dxa"/>
          <w:left w:w="15" w:type="dxa"/>
          <w:bottom w:w="15" w:type="dxa"/>
          <w:right w:w="15" w:type="dxa"/>
        </w:tblCellMar>
        <w:tblLook w:val="04A0" w:firstRow="1" w:lastRow="0" w:firstColumn="1" w:lastColumn="0" w:noHBand="0" w:noVBand="1"/>
      </w:tblPr>
      <w:tblGrid>
        <w:gridCol w:w="8926"/>
      </w:tblGrid>
      <w:tr w:rsidR="001D5D1D" w:rsidRPr="00683E91" w14:paraId="7D1324E8" w14:textId="77777777" w:rsidTr="008C1490">
        <w:tc>
          <w:tcPr>
            <w:tcW w:w="8926" w:type="dxa"/>
            <w:shd w:val="clear" w:color="auto" w:fill="FFFFFF" w:themeFill="background1"/>
            <w:vAlign w:val="center"/>
            <w:hideMark/>
          </w:tcPr>
          <w:p w14:paraId="28AFD88B" w14:textId="77777777" w:rsidR="001D5D1D" w:rsidRPr="00683E91" w:rsidRDefault="001D5D1D" w:rsidP="008C1490">
            <w:pPr>
              <w:jc w:val="both"/>
              <w:rPr>
                <w:rFonts w:ascii="Tahoma" w:eastAsia="Calibri" w:hAnsi="Tahoma" w:cs="Tahoma"/>
                <w:bCs/>
                <w:kern w:val="0"/>
                <w:sz w:val="18"/>
                <w:szCs w:val="18"/>
                <w:lang w:eastAsia="en-US"/>
              </w:rPr>
            </w:pPr>
            <w:r w:rsidRPr="00683E91">
              <w:rPr>
                <w:rFonts w:ascii="Tahoma" w:eastAsiaTheme="minorHAnsi" w:hAnsi="Tahoma" w:cs="Tahoma"/>
                <w:bCs/>
                <w:kern w:val="0"/>
                <w:sz w:val="18"/>
                <w:szCs w:val="18"/>
                <w:lang w:eastAsia="en-US"/>
              </w:rPr>
              <w:t>Plan de acción para la prevención y respuesta a la explotación y abuso sexual/acoso sexual</w:t>
            </w:r>
            <w:r w:rsidRPr="00683E91">
              <w:rPr>
                <w:rFonts w:ascii="Tahoma" w:eastAsia="Calibri" w:hAnsi="Tahoma" w:cs="Tahoma"/>
                <w:bCs/>
                <w:kern w:val="0"/>
                <w:sz w:val="18"/>
                <w:szCs w:val="18"/>
                <w:lang w:eastAsia="en-US"/>
              </w:rPr>
              <w:t xml:space="preserve"> (Contenido mínimo y no limitativo).</w:t>
            </w:r>
          </w:p>
        </w:tc>
      </w:tr>
      <w:tr w:rsidR="001D5D1D" w:rsidRPr="00683E91" w14:paraId="2FC61B73" w14:textId="77777777" w:rsidTr="008C1490">
        <w:tc>
          <w:tcPr>
            <w:tcW w:w="8926" w:type="dxa"/>
            <w:shd w:val="clear" w:color="auto" w:fill="FFFFFF" w:themeFill="background1"/>
            <w:vAlign w:val="center"/>
            <w:hideMark/>
          </w:tcPr>
          <w:p w14:paraId="627BE55F" w14:textId="77777777" w:rsidR="001D5D1D" w:rsidRPr="00683E91" w:rsidRDefault="001D5D1D">
            <w:pPr>
              <w:numPr>
                <w:ilvl w:val="0"/>
                <w:numId w:val="187"/>
              </w:numPr>
              <w:spacing w:after="0" w:line="240" w:lineRule="auto"/>
              <w:contextualSpacing/>
              <w:jc w:val="both"/>
              <w:rPr>
                <w:rFonts w:ascii="Tahoma" w:eastAsia="Times New Roman" w:hAnsi="Tahoma" w:cs="Tahoma"/>
                <w:bCs/>
                <w:kern w:val="0"/>
                <w:sz w:val="18"/>
                <w:szCs w:val="18"/>
              </w:rPr>
            </w:pPr>
            <w:r w:rsidRPr="00683E91">
              <w:rPr>
                <w:rFonts w:ascii="Tahoma" w:eastAsia="Times New Roman" w:hAnsi="Tahoma" w:cs="Tahoma"/>
                <w:bCs/>
                <w:kern w:val="0"/>
                <w:sz w:val="18"/>
                <w:szCs w:val="18"/>
              </w:rPr>
              <w:t>INTRODUCCIÓN.</w:t>
            </w:r>
          </w:p>
          <w:p w14:paraId="461B488D" w14:textId="77777777" w:rsidR="001D5D1D" w:rsidRPr="00683E91" w:rsidRDefault="001D5D1D">
            <w:pPr>
              <w:numPr>
                <w:ilvl w:val="0"/>
                <w:numId w:val="187"/>
              </w:numPr>
              <w:spacing w:after="0" w:line="240" w:lineRule="auto"/>
              <w:contextualSpacing/>
              <w:jc w:val="both"/>
              <w:rPr>
                <w:rFonts w:ascii="Tahoma" w:eastAsia="Times New Roman" w:hAnsi="Tahoma" w:cs="Tahoma"/>
                <w:bCs/>
                <w:kern w:val="0"/>
                <w:sz w:val="18"/>
                <w:szCs w:val="18"/>
              </w:rPr>
            </w:pPr>
            <w:r w:rsidRPr="00683E91">
              <w:rPr>
                <w:rFonts w:ascii="Tahoma" w:eastAsia="Times New Roman" w:hAnsi="Tahoma" w:cs="Tahoma"/>
                <w:bCs/>
                <w:kern w:val="0"/>
                <w:sz w:val="18"/>
                <w:szCs w:val="18"/>
              </w:rPr>
              <w:t>Definiciones.</w:t>
            </w:r>
          </w:p>
          <w:p w14:paraId="1FBB174D" w14:textId="77777777" w:rsidR="001D5D1D" w:rsidRPr="00683E91" w:rsidRDefault="001D5D1D">
            <w:pPr>
              <w:numPr>
                <w:ilvl w:val="0"/>
                <w:numId w:val="187"/>
              </w:numPr>
              <w:spacing w:after="0" w:line="240" w:lineRule="auto"/>
              <w:contextualSpacing/>
              <w:jc w:val="both"/>
              <w:rPr>
                <w:rFonts w:ascii="Tahoma" w:eastAsia="Times New Roman" w:hAnsi="Tahoma" w:cs="Tahoma"/>
                <w:bCs/>
                <w:kern w:val="0"/>
                <w:sz w:val="18"/>
                <w:szCs w:val="18"/>
              </w:rPr>
            </w:pPr>
            <w:r w:rsidRPr="00683E91">
              <w:rPr>
                <w:rFonts w:ascii="Tahoma" w:eastAsia="Times New Roman" w:hAnsi="Tahoma" w:cs="Tahoma"/>
                <w:bCs/>
                <w:kern w:val="0"/>
                <w:sz w:val="18"/>
                <w:szCs w:val="18"/>
              </w:rPr>
              <w:t>Objetivos.</w:t>
            </w:r>
          </w:p>
          <w:p w14:paraId="6779A2C9" w14:textId="77777777" w:rsidR="001D5D1D" w:rsidRPr="00683E91" w:rsidRDefault="001D5D1D">
            <w:pPr>
              <w:numPr>
                <w:ilvl w:val="1"/>
                <w:numId w:val="187"/>
              </w:numPr>
              <w:spacing w:after="0" w:line="240" w:lineRule="auto"/>
              <w:contextualSpacing/>
              <w:jc w:val="both"/>
              <w:rPr>
                <w:rFonts w:ascii="Tahoma" w:eastAsia="Times New Roman" w:hAnsi="Tahoma" w:cs="Tahoma"/>
                <w:bCs/>
                <w:kern w:val="0"/>
                <w:sz w:val="18"/>
                <w:szCs w:val="18"/>
              </w:rPr>
            </w:pPr>
            <w:r w:rsidRPr="00683E91">
              <w:rPr>
                <w:rFonts w:ascii="Tahoma" w:eastAsia="Times New Roman" w:hAnsi="Tahoma" w:cs="Tahoma"/>
                <w:bCs/>
                <w:kern w:val="0"/>
                <w:sz w:val="18"/>
                <w:szCs w:val="18"/>
              </w:rPr>
              <w:t>General.</w:t>
            </w:r>
          </w:p>
          <w:p w14:paraId="4066F39A" w14:textId="77777777" w:rsidR="001D5D1D" w:rsidRPr="00683E91" w:rsidRDefault="001D5D1D">
            <w:pPr>
              <w:numPr>
                <w:ilvl w:val="1"/>
                <w:numId w:val="187"/>
              </w:numPr>
              <w:spacing w:after="0" w:line="240" w:lineRule="auto"/>
              <w:contextualSpacing/>
              <w:jc w:val="both"/>
              <w:rPr>
                <w:rFonts w:ascii="Tahoma" w:eastAsia="Times New Roman" w:hAnsi="Tahoma" w:cs="Tahoma"/>
                <w:bCs/>
                <w:kern w:val="0"/>
                <w:sz w:val="18"/>
                <w:szCs w:val="18"/>
              </w:rPr>
            </w:pPr>
            <w:r w:rsidRPr="00683E91">
              <w:rPr>
                <w:rFonts w:ascii="Tahoma" w:eastAsia="Times New Roman" w:hAnsi="Tahoma" w:cs="Tahoma"/>
                <w:bCs/>
                <w:kern w:val="0"/>
                <w:sz w:val="18"/>
                <w:szCs w:val="18"/>
              </w:rPr>
              <w:t xml:space="preserve">Específicos. </w:t>
            </w:r>
          </w:p>
          <w:p w14:paraId="489C3B14" w14:textId="77777777" w:rsidR="001D5D1D" w:rsidRPr="00683E91" w:rsidRDefault="001D5D1D">
            <w:pPr>
              <w:numPr>
                <w:ilvl w:val="1"/>
                <w:numId w:val="187"/>
              </w:numPr>
              <w:spacing w:after="0" w:line="240" w:lineRule="auto"/>
              <w:contextualSpacing/>
              <w:jc w:val="both"/>
              <w:rPr>
                <w:rFonts w:ascii="Tahoma" w:eastAsia="Times New Roman" w:hAnsi="Tahoma" w:cs="Tahoma"/>
                <w:bCs/>
                <w:kern w:val="0"/>
                <w:sz w:val="18"/>
                <w:szCs w:val="18"/>
              </w:rPr>
            </w:pPr>
            <w:r w:rsidRPr="00683E91">
              <w:rPr>
                <w:rFonts w:ascii="Tahoma" w:eastAsia="Times New Roman" w:hAnsi="Tahoma" w:cs="Tahoma"/>
                <w:bCs/>
                <w:kern w:val="0"/>
                <w:sz w:val="18"/>
                <w:szCs w:val="18"/>
              </w:rPr>
              <w:t>Población Objetivo.</w:t>
            </w:r>
          </w:p>
          <w:p w14:paraId="2C9349D4" w14:textId="77777777" w:rsidR="001D5D1D" w:rsidRPr="00683E91" w:rsidRDefault="001D5D1D">
            <w:pPr>
              <w:numPr>
                <w:ilvl w:val="0"/>
                <w:numId w:val="187"/>
              </w:numPr>
              <w:spacing w:after="0" w:line="240" w:lineRule="auto"/>
              <w:contextualSpacing/>
              <w:jc w:val="both"/>
              <w:rPr>
                <w:rFonts w:ascii="Tahoma" w:eastAsia="Times New Roman" w:hAnsi="Tahoma" w:cs="Tahoma"/>
                <w:bCs/>
                <w:kern w:val="0"/>
                <w:sz w:val="18"/>
                <w:szCs w:val="18"/>
              </w:rPr>
            </w:pPr>
            <w:r w:rsidRPr="00683E91">
              <w:rPr>
                <w:rFonts w:ascii="Tahoma" w:eastAsia="Times New Roman" w:hAnsi="Tahoma" w:cs="Tahoma"/>
                <w:bCs/>
                <w:kern w:val="0"/>
                <w:sz w:val="18"/>
                <w:szCs w:val="18"/>
              </w:rPr>
              <w:t>Acciones para prevenir y responder a la violencia basada en Género.</w:t>
            </w:r>
          </w:p>
          <w:p w14:paraId="29842282" w14:textId="77777777" w:rsidR="001D5D1D" w:rsidRPr="00683E91" w:rsidRDefault="001D5D1D" w:rsidP="008C1490">
            <w:pPr>
              <w:spacing w:after="0"/>
              <w:ind w:left="411"/>
              <w:jc w:val="both"/>
              <w:rPr>
                <w:rFonts w:ascii="Tahoma" w:eastAsia="Calibri" w:hAnsi="Tahoma" w:cs="Tahoma"/>
                <w:bCs/>
                <w:kern w:val="0"/>
                <w:sz w:val="18"/>
                <w:szCs w:val="18"/>
                <w:lang w:eastAsia="en-US"/>
              </w:rPr>
            </w:pPr>
            <w:r w:rsidRPr="00683E91">
              <w:rPr>
                <w:rFonts w:ascii="Tahoma" w:eastAsia="Calibri" w:hAnsi="Tahoma" w:cs="Tahoma"/>
                <w:bCs/>
                <w:kern w:val="0"/>
                <w:sz w:val="18"/>
                <w:szCs w:val="18"/>
                <w:lang w:eastAsia="en-US"/>
              </w:rPr>
              <w:t>4.1. Violencia de Género.</w:t>
            </w:r>
          </w:p>
          <w:p w14:paraId="4D2C9C8F" w14:textId="77777777" w:rsidR="001D5D1D" w:rsidRPr="00683E91" w:rsidRDefault="001D5D1D" w:rsidP="008C1490">
            <w:pPr>
              <w:spacing w:after="0"/>
              <w:ind w:left="411"/>
              <w:jc w:val="both"/>
              <w:rPr>
                <w:rFonts w:ascii="Tahoma" w:eastAsia="Calibri" w:hAnsi="Tahoma" w:cs="Tahoma"/>
                <w:bCs/>
                <w:kern w:val="0"/>
                <w:sz w:val="18"/>
                <w:szCs w:val="18"/>
                <w:lang w:eastAsia="en-US"/>
              </w:rPr>
            </w:pPr>
            <w:r w:rsidRPr="00683E91">
              <w:rPr>
                <w:rFonts w:ascii="Tahoma" w:eastAsia="Calibri" w:hAnsi="Tahoma" w:cs="Tahoma"/>
                <w:bCs/>
                <w:kern w:val="0"/>
                <w:sz w:val="18"/>
                <w:szCs w:val="18"/>
                <w:lang w:eastAsia="en-US"/>
              </w:rPr>
              <w:t>5.   Monitoreo y Reportes.</w:t>
            </w:r>
          </w:p>
          <w:p w14:paraId="437EF0CB" w14:textId="77777777" w:rsidR="001D5D1D" w:rsidRPr="00683E91" w:rsidRDefault="001D5D1D" w:rsidP="008C1490">
            <w:pPr>
              <w:spacing w:after="0"/>
              <w:ind w:left="411"/>
              <w:jc w:val="both"/>
              <w:rPr>
                <w:rFonts w:ascii="Tahoma" w:eastAsia="Calibri" w:hAnsi="Tahoma" w:cs="Tahoma"/>
                <w:bCs/>
                <w:kern w:val="0"/>
                <w:sz w:val="18"/>
                <w:szCs w:val="18"/>
                <w:lang w:eastAsia="en-US"/>
              </w:rPr>
            </w:pPr>
            <w:r w:rsidRPr="00683E91">
              <w:rPr>
                <w:rFonts w:ascii="Tahoma" w:eastAsia="Calibri" w:hAnsi="Tahoma" w:cs="Tahoma"/>
                <w:bCs/>
                <w:kern w:val="0"/>
                <w:sz w:val="18"/>
                <w:szCs w:val="18"/>
                <w:lang w:eastAsia="en-US"/>
              </w:rPr>
              <w:t>6.   BIBLIOGRAFIA.</w:t>
            </w:r>
          </w:p>
          <w:p w14:paraId="77E86339" w14:textId="77777777" w:rsidR="001D5D1D" w:rsidRPr="00683E91" w:rsidRDefault="001D5D1D" w:rsidP="008C1490">
            <w:pPr>
              <w:spacing w:after="0"/>
              <w:ind w:left="411"/>
              <w:jc w:val="both"/>
              <w:rPr>
                <w:rFonts w:ascii="Tahoma" w:eastAsia="Calibri" w:hAnsi="Tahoma" w:cs="Tahoma"/>
                <w:bCs/>
                <w:kern w:val="0"/>
                <w:sz w:val="18"/>
                <w:szCs w:val="18"/>
                <w:lang w:eastAsia="en-US"/>
              </w:rPr>
            </w:pPr>
            <w:r w:rsidRPr="00683E91">
              <w:rPr>
                <w:rFonts w:ascii="Tahoma" w:eastAsia="Calibri" w:hAnsi="Tahoma" w:cs="Tahoma"/>
                <w:bCs/>
                <w:kern w:val="0"/>
                <w:sz w:val="18"/>
                <w:szCs w:val="18"/>
                <w:lang w:eastAsia="en-US"/>
              </w:rPr>
              <w:t>ANEXOS. (Ver Plan de Género)</w:t>
            </w:r>
          </w:p>
          <w:p w14:paraId="29338CDA" w14:textId="77777777" w:rsidR="001D5D1D" w:rsidRPr="00683E91" w:rsidRDefault="001D5D1D" w:rsidP="008C1490">
            <w:pPr>
              <w:spacing w:after="0"/>
              <w:ind w:left="411"/>
              <w:jc w:val="both"/>
              <w:rPr>
                <w:rFonts w:ascii="Tahoma" w:eastAsia="Calibri" w:hAnsi="Tahoma" w:cs="Tahoma"/>
                <w:bCs/>
                <w:kern w:val="0"/>
                <w:sz w:val="18"/>
                <w:szCs w:val="18"/>
                <w:lang w:eastAsia="en-US"/>
              </w:rPr>
            </w:pPr>
            <w:r w:rsidRPr="00683E91">
              <w:rPr>
                <w:rFonts w:ascii="Tahoma" w:eastAsia="Calibri" w:hAnsi="Tahoma" w:cs="Tahoma"/>
                <w:bCs/>
                <w:kern w:val="0"/>
                <w:sz w:val="18"/>
                <w:szCs w:val="18"/>
                <w:lang w:eastAsia="en-US"/>
              </w:rPr>
              <w:t>ANEXO N° 1 FICHA DE REGISTRO DE CASOS.</w:t>
            </w:r>
          </w:p>
          <w:p w14:paraId="39AF4683" w14:textId="77777777" w:rsidR="001D5D1D" w:rsidRPr="00683E91" w:rsidRDefault="001D5D1D" w:rsidP="008C1490">
            <w:pPr>
              <w:spacing w:after="0"/>
              <w:ind w:left="411"/>
              <w:jc w:val="both"/>
              <w:rPr>
                <w:rFonts w:ascii="Tahoma" w:eastAsia="Calibri" w:hAnsi="Tahoma" w:cs="Tahoma"/>
                <w:bCs/>
                <w:kern w:val="0"/>
                <w:sz w:val="18"/>
                <w:szCs w:val="18"/>
                <w:lang w:eastAsia="en-US"/>
              </w:rPr>
            </w:pPr>
            <w:r w:rsidRPr="00683E91">
              <w:rPr>
                <w:rFonts w:ascii="Tahoma" w:eastAsia="Calibri" w:hAnsi="Tahoma" w:cs="Tahoma"/>
                <w:bCs/>
                <w:kern w:val="0"/>
                <w:sz w:val="18"/>
                <w:szCs w:val="18"/>
                <w:lang w:eastAsia="en-US"/>
              </w:rPr>
              <w:t>ANEXO N° 2 RESUMEN DE CASOS DE VIOLENCIA.</w:t>
            </w:r>
          </w:p>
          <w:p w14:paraId="1430D5BA" w14:textId="77777777" w:rsidR="001D5D1D" w:rsidRPr="00683E91" w:rsidRDefault="001D5D1D" w:rsidP="008C1490">
            <w:pPr>
              <w:spacing w:after="0"/>
              <w:ind w:left="411"/>
              <w:jc w:val="both"/>
              <w:rPr>
                <w:rFonts w:ascii="Tahoma" w:eastAsia="Calibri" w:hAnsi="Tahoma" w:cs="Tahoma"/>
                <w:bCs/>
                <w:kern w:val="0"/>
                <w:sz w:val="18"/>
                <w:szCs w:val="18"/>
                <w:lang w:eastAsia="en-US"/>
              </w:rPr>
            </w:pPr>
            <w:r w:rsidRPr="00683E91">
              <w:rPr>
                <w:rFonts w:ascii="Tahoma" w:eastAsia="Calibri" w:hAnsi="Tahoma" w:cs="Tahoma"/>
                <w:bCs/>
                <w:kern w:val="0"/>
                <w:sz w:val="18"/>
                <w:szCs w:val="18"/>
                <w:lang w:eastAsia="en-US"/>
              </w:rPr>
              <w:t>ANEXO N° 3 CUADRO DE SISTEMATIZACIÓN DE CASOS.</w:t>
            </w:r>
          </w:p>
          <w:p w14:paraId="3083F4A6" w14:textId="77777777" w:rsidR="001D5D1D" w:rsidRPr="00683E91" w:rsidRDefault="001D5D1D" w:rsidP="008C1490">
            <w:pPr>
              <w:spacing w:after="0"/>
              <w:ind w:left="411"/>
              <w:jc w:val="both"/>
              <w:rPr>
                <w:rFonts w:ascii="Tahoma" w:eastAsia="Calibri" w:hAnsi="Tahoma" w:cs="Tahoma"/>
                <w:bCs/>
                <w:kern w:val="0"/>
                <w:sz w:val="18"/>
                <w:szCs w:val="18"/>
                <w:lang w:eastAsia="en-US"/>
              </w:rPr>
            </w:pPr>
            <w:r w:rsidRPr="00683E91">
              <w:rPr>
                <w:rFonts w:ascii="Tahoma" w:eastAsia="Calibri" w:hAnsi="Tahoma" w:cs="Tahoma"/>
                <w:bCs/>
                <w:kern w:val="0"/>
                <w:sz w:val="18"/>
                <w:szCs w:val="18"/>
                <w:lang w:eastAsia="en-US"/>
              </w:rPr>
              <w:t>ANEXO N° 4 FOLLETO DE CODIGO DE CONDUCTA.</w:t>
            </w:r>
          </w:p>
          <w:p w14:paraId="514D40FF" w14:textId="77777777" w:rsidR="001D5D1D" w:rsidRPr="00683E91" w:rsidRDefault="001D5D1D" w:rsidP="008C1490">
            <w:pPr>
              <w:spacing w:after="0"/>
              <w:ind w:left="411"/>
              <w:jc w:val="both"/>
              <w:rPr>
                <w:rFonts w:ascii="Tahoma" w:eastAsia="Calibri" w:hAnsi="Tahoma" w:cs="Tahoma"/>
                <w:bCs/>
                <w:kern w:val="0"/>
                <w:sz w:val="18"/>
                <w:szCs w:val="18"/>
                <w:lang w:eastAsia="en-US"/>
              </w:rPr>
            </w:pPr>
            <w:r w:rsidRPr="00683E91">
              <w:rPr>
                <w:rFonts w:ascii="Tahoma" w:eastAsia="Calibri" w:hAnsi="Tahoma" w:cs="Tahoma"/>
                <w:bCs/>
                <w:kern w:val="0"/>
                <w:sz w:val="18"/>
                <w:szCs w:val="18"/>
                <w:lang w:eastAsia="en-US"/>
              </w:rPr>
              <w:t>ANEXO N° 5 DIAPOSISITVA PARA LA CAPACITACIÓN.</w:t>
            </w:r>
          </w:p>
          <w:p w14:paraId="1BC3556C" w14:textId="77777777" w:rsidR="001D5D1D" w:rsidRPr="00683E91" w:rsidRDefault="001D5D1D" w:rsidP="008C1490">
            <w:pPr>
              <w:spacing w:after="0"/>
              <w:ind w:left="411"/>
              <w:jc w:val="both"/>
              <w:rPr>
                <w:rFonts w:ascii="Tahoma" w:eastAsia="Calibri" w:hAnsi="Tahoma" w:cs="Tahoma"/>
                <w:bCs/>
                <w:kern w:val="0"/>
                <w:sz w:val="18"/>
                <w:szCs w:val="18"/>
                <w:lang w:eastAsia="en-US"/>
              </w:rPr>
            </w:pPr>
            <w:r w:rsidRPr="00683E91">
              <w:rPr>
                <w:rFonts w:ascii="Tahoma" w:eastAsia="Calibri" w:hAnsi="Tahoma" w:cs="Tahoma"/>
                <w:bCs/>
                <w:kern w:val="0"/>
                <w:sz w:val="18"/>
                <w:szCs w:val="18"/>
                <w:lang w:eastAsia="en-US"/>
              </w:rPr>
              <w:lastRenderedPageBreak/>
              <w:t>ANEXO N° 6 RUTA DE ATENCIÓN DE CASOS DE VIOLENCIA.</w:t>
            </w:r>
          </w:p>
          <w:p w14:paraId="2FB0E175" w14:textId="77777777" w:rsidR="001D5D1D" w:rsidRPr="00683E91" w:rsidRDefault="001D5D1D" w:rsidP="008C1490">
            <w:pPr>
              <w:spacing w:after="0"/>
              <w:ind w:left="411"/>
              <w:jc w:val="both"/>
              <w:rPr>
                <w:rFonts w:ascii="Tahoma" w:eastAsia="Calibri" w:hAnsi="Tahoma" w:cs="Tahoma"/>
                <w:bCs/>
                <w:kern w:val="0"/>
                <w:sz w:val="18"/>
                <w:szCs w:val="18"/>
                <w:lang w:eastAsia="en-US"/>
              </w:rPr>
            </w:pPr>
            <w:r w:rsidRPr="00683E91">
              <w:rPr>
                <w:rFonts w:ascii="Tahoma" w:eastAsia="Calibri" w:hAnsi="Tahoma" w:cs="Tahoma"/>
                <w:bCs/>
                <w:kern w:val="0"/>
                <w:sz w:val="18"/>
                <w:szCs w:val="18"/>
                <w:lang w:eastAsia="en-US"/>
              </w:rPr>
              <w:t>ANEXO N° 7 PROTOCOLO PARA LA PREVENCIÓN Y ATENCIÓN DE CASOS DE EXPLOTACIÓN Y ABUSO SEXUAL/ACOSO SEXUAL (EyAS/ASx).</w:t>
            </w:r>
          </w:p>
        </w:tc>
      </w:tr>
      <w:tr w:rsidR="001D5D1D" w:rsidRPr="00683E91" w14:paraId="43DFFB23" w14:textId="77777777" w:rsidTr="008C1490">
        <w:tc>
          <w:tcPr>
            <w:tcW w:w="8926" w:type="dxa"/>
            <w:shd w:val="clear" w:color="auto" w:fill="FFFFFF" w:themeFill="background1"/>
            <w:vAlign w:val="center"/>
            <w:hideMark/>
          </w:tcPr>
          <w:p w14:paraId="5E17CB5D" w14:textId="77777777" w:rsidR="001D5D1D" w:rsidRPr="00683E91" w:rsidRDefault="001D5D1D" w:rsidP="008C1490">
            <w:pPr>
              <w:shd w:val="clear" w:color="auto" w:fill="FFFFFF" w:themeFill="background1"/>
              <w:spacing w:after="0"/>
              <w:jc w:val="both"/>
              <w:rPr>
                <w:rFonts w:ascii="Tahoma" w:eastAsia="Calibri" w:hAnsi="Tahoma" w:cs="Tahoma"/>
                <w:bCs/>
                <w:kern w:val="0"/>
                <w:sz w:val="18"/>
                <w:szCs w:val="18"/>
                <w:lang w:eastAsia="en-US"/>
              </w:rPr>
            </w:pPr>
            <w:r w:rsidRPr="00683E91">
              <w:rPr>
                <w:rFonts w:ascii="Tahoma" w:eastAsia="Calibri" w:hAnsi="Tahoma" w:cs="Tahoma"/>
                <w:bCs/>
                <w:kern w:val="0"/>
                <w:sz w:val="18"/>
                <w:szCs w:val="18"/>
                <w:lang w:eastAsia="en-US"/>
              </w:rPr>
              <w:lastRenderedPageBreak/>
              <w:t>Protocolo para prevención y atención de casos de explotación y abuso sexual/acoso sexual/EyAS/ASx) (contenidos mínimos para su elaboración).</w:t>
            </w:r>
          </w:p>
          <w:p w14:paraId="51E19EA7" w14:textId="77777777" w:rsidR="001D5D1D" w:rsidRPr="00683E91" w:rsidRDefault="001D5D1D" w:rsidP="008C1490">
            <w:pPr>
              <w:shd w:val="clear" w:color="auto" w:fill="FFFFFF" w:themeFill="background1"/>
              <w:spacing w:after="0"/>
              <w:jc w:val="both"/>
              <w:rPr>
                <w:rFonts w:ascii="Tahoma" w:eastAsia="Calibri" w:hAnsi="Tahoma" w:cs="Tahoma"/>
                <w:bCs/>
                <w:kern w:val="0"/>
                <w:sz w:val="18"/>
                <w:szCs w:val="18"/>
                <w:lang w:eastAsia="en-US"/>
              </w:rPr>
            </w:pPr>
            <w:r w:rsidRPr="00683E91">
              <w:rPr>
                <w:rFonts w:ascii="Tahoma" w:eastAsia="Calibri" w:hAnsi="Tahoma" w:cs="Tahoma"/>
                <w:bCs/>
                <w:kern w:val="0"/>
                <w:sz w:val="18"/>
                <w:szCs w:val="18"/>
                <w:lang w:eastAsia="en-US"/>
              </w:rPr>
              <w:t>Contenido mínimo y no limitativo:</w:t>
            </w:r>
          </w:p>
          <w:p w14:paraId="57904DC6" w14:textId="77777777" w:rsidR="001D5D1D" w:rsidRPr="00683E91" w:rsidRDefault="001D5D1D">
            <w:pPr>
              <w:numPr>
                <w:ilvl w:val="0"/>
                <w:numId w:val="188"/>
              </w:numPr>
              <w:spacing w:before="100" w:beforeAutospacing="1" w:after="0" w:line="240" w:lineRule="auto"/>
              <w:contextualSpacing/>
              <w:jc w:val="both"/>
              <w:rPr>
                <w:rFonts w:ascii="Tahoma" w:eastAsia="Times New Roman" w:hAnsi="Tahoma" w:cs="Tahoma"/>
                <w:bCs/>
                <w:kern w:val="0"/>
                <w:sz w:val="18"/>
                <w:szCs w:val="18"/>
              </w:rPr>
            </w:pPr>
            <w:r w:rsidRPr="00683E91">
              <w:rPr>
                <w:rFonts w:ascii="Tahoma" w:eastAsia="Times New Roman" w:hAnsi="Tahoma" w:cs="Tahoma"/>
                <w:bCs/>
                <w:kern w:val="0"/>
                <w:sz w:val="18"/>
                <w:szCs w:val="18"/>
              </w:rPr>
              <w:t>ANTEDECEDENTES.</w:t>
            </w:r>
          </w:p>
          <w:p w14:paraId="56048E5A" w14:textId="77777777" w:rsidR="001D5D1D" w:rsidRPr="00683E91" w:rsidRDefault="001D5D1D">
            <w:pPr>
              <w:numPr>
                <w:ilvl w:val="0"/>
                <w:numId w:val="188"/>
              </w:numPr>
              <w:spacing w:before="100" w:beforeAutospacing="1" w:after="0" w:line="240" w:lineRule="auto"/>
              <w:contextualSpacing/>
              <w:jc w:val="both"/>
              <w:rPr>
                <w:rFonts w:ascii="Tahoma" w:eastAsia="Times New Roman" w:hAnsi="Tahoma" w:cs="Tahoma"/>
                <w:bCs/>
                <w:kern w:val="0"/>
                <w:sz w:val="18"/>
                <w:szCs w:val="18"/>
              </w:rPr>
            </w:pPr>
            <w:r w:rsidRPr="00683E91">
              <w:rPr>
                <w:rFonts w:ascii="Tahoma" w:eastAsia="Times New Roman" w:hAnsi="Tahoma" w:cs="Tahoma"/>
                <w:bCs/>
                <w:kern w:val="0"/>
                <w:sz w:val="18"/>
                <w:szCs w:val="18"/>
              </w:rPr>
              <w:t>FINALIDAD.</w:t>
            </w:r>
          </w:p>
          <w:p w14:paraId="07D60258" w14:textId="77777777" w:rsidR="001D5D1D" w:rsidRPr="00683E91" w:rsidRDefault="001D5D1D">
            <w:pPr>
              <w:numPr>
                <w:ilvl w:val="0"/>
                <w:numId w:val="188"/>
              </w:numPr>
              <w:spacing w:before="100" w:beforeAutospacing="1" w:after="0" w:line="240" w:lineRule="auto"/>
              <w:contextualSpacing/>
              <w:jc w:val="both"/>
              <w:rPr>
                <w:rFonts w:ascii="Tahoma" w:eastAsia="Times New Roman" w:hAnsi="Tahoma" w:cs="Tahoma"/>
                <w:bCs/>
                <w:kern w:val="0"/>
                <w:sz w:val="18"/>
                <w:szCs w:val="18"/>
              </w:rPr>
            </w:pPr>
            <w:r w:rsidRPr="00683E91">
              <w:rPr>
                <w:rFonts w:ascii="Tahoma" w:eastAsia="Times New Roman" w:hAnsi="Tahoma" w:cs="Tahoma"/>
                <w:bCs/>
                <w:kern w:val="0"/>
                <w:sz w:val="18"/>
                <w:szCs w:val="18"/>
              </w:rPr>
              <w:t>CONCEPTO Y DEFINICIONES.</w:t>
            </w:r>
          </w:p>
          <w:p w14:paraId="38248FCF" w14:textId="77777777" w:rsidR="001D5D1D" w:rsidRPr="00683E91" w:rsidRDefault="001D5D1D">
            <w:pPr>
              <w:numPr>
                <w:ilvl w:val="0"/>
                <w:numId w:val="188"/>
              </w:numPr>
              <w:spacing w:before="100" w:beforeAutospacing="1" w:after="0" w:line="240" w:lineRule="auto"/>
              <w:contextualSpacing/>
              <w:jc w:val="both"/>
              <w:rPr>
                <w:rFonts w:ascii="Tahoma" w:eastAsia="Times New Roman" w:hAnsi="Tahoma" w:cs="Tahoma"/>
                <w:bCs/>
                <w:kern w:val="0"/>
                <w:sz w:val="18"/>
                <w:szCs w:val="18"/>
              </w:rPr>
            </w:pPr>
            <w:r w:rsidRPr="00683E91">
              <w:rPr>
                <w:rFonts w:ascii="Tahoma" w:eastAsia="Times New Roman" w:hAnsi="Tahoma" w:cs="Tahoma"/>
                <w:bCs/>
                <w:kern w:val="0"/>
                <w:sz w:val="18"/>
                <w:szCs w:val="18"/>
              </w:rPr>
              <w:t>PRINCIPIOS Y VALORES.</w:t>
            </w:r>
          </w:p>
          <w:p w14:paraId="6DADC79F" w14:textId="77777777" w:rsidR="001D5D1D" w:rsidRPr="00683E91" w:rsidRDefault="001D5D1D">
            <w:pPr>
              <w:numPr>
                <w:ilvl w:val="0"/>
                <w:numId w:val="188"/>
              </w:numPr>
              <w:spacing w:before="100" w:beforeAutospacing="1" w:after="0" w:line="240" w:lineRule="auto"/>
              <w:contextualSpacing/>
              <w:jc w:val="both"/>
              <w:rPr>
                <w:rFonts w:ascii="Tahoma" w:eastAsia="Times New Roman" w:hAnsi="Tahoma" w:cs="Tahoma"/>
                <w:bCs/>
                <w:kern w:val="0"/>
                <w:sz w:val="18"/>
                <w:szCs w:val="18"/>
              </w:rPr>
            </w:pPr>
            <w:r w:rsidRPr="00683E91">
              <w:rPr>
                <w:rFonts w:ascii="Tahoma" w:eastAsia="Times New Roman" w:hAnsi="Tahoma" w:cs="Tahoma"/>
                <w:bCs/>
                <w:kern w:val="0"/>
                <w:sz w:val="18"/>
                <w:szCs w:val="18"/>
              </w:rPr>
              <w:t>MARCO NORMATIVO.</w:t>
            </w:r>
          </w:p>
          <w:p w14:paraId="3ED00D48" w14:textId="77777777" w:rsidR="001D5D1D" w:rsidRPr="00683E91" w:rsidRDefault="001D5D1D">
            <w:pPr>
              <w:numPr>
                <w:ilvl w:val="0"/>
                <w:numId w:val="188"/>
              </w:numPr>
              <w:spacing w:before="100" w:beforeAutospacing="1" w:after="0" w:line="240" w:lineRule="auto"/>
              <w:contextualSpacing/>
              <w:jc w:val="both"/>
              <w:rPr>
                <w:rFonts w:ascii="Tahoma" w:eastAsia="Times New Roman" w:hAnsi="Tahoma" w:cs="Tahoma"/>
                <w:bCs/>
                <w:kern w:val="0"/>
                <w:sz w:val="18"/>
                <w:szCs w:val="18"/>
              </w:rPr>
            </w:pPr>
            <w:r w:rsidRPr="00683E91">
              <w:rPr>
                <w:rFonts w:ascii="Tahoma" w:eastAsia="Times New Roman" w:hAnsi="Tahoma" w:cs="Tahoma"/>
                <w:bCs/>
                <w:kern w:val="0"/>
                <w:sz w:val="18"/>
                <w:szCs w:val="18"/>
              </w:rPr>
              <w:t>TIPOS PENALES CONTENIDOS EN LA LEGISLACIÓN BOLIVIANA.</w:t>
            </w:r>
          </w:p>
          <w:p w14:paraId="4E9A59FF" w14:textId="77777777" w:rsidR="001D5D1D" w:rsidRPr="00683E91" w:rsidRDefault="001D5D1D">
            <w:pPr>
              <w:numPr>
                <w:ilvl w:val="1"/>
                <w:numId w:val="188"/>
              </w:numPr>
              <w:spacing w:before="100" w:beforeAutospacing="1" w:after="0" w:line="240" w:lineRule="auto"/>
              <w:contextualSpacing/>
              <w:jc w:val="both"/>
              <w:rPr>
                <w:rFonts w:ascii="Tahoma" w:eastAsia="Times New Roman" w:hAnsi="Tahoma" w:cs="Tahoma"/>
                <w:bCs/>
                <w:kern w:val="0"/>
                <w:sz w:val="18"/>
                <w:szCs w:val="18"/>
              </w:rPr>
            </w:pPr>
            <w:r w:rsidRPr="00683E91">
              <w:rPr>
                <w:rFonts w:ascii="Tahoma" w:eastAsia="Times New Roman" w:hAnsi="Tahoma" w:cs="Tahoma"/>
                <w:bCs/>
                <w:kern w:val="0"/>
                <w:sz w:val="18"/>
                <w:szCs w:val="18"/>
              </w:rPr>
              <w:t>Tipos penales contenidos en la Ley Nro. 348 Ley Integral para Garantizar a las Mujeres una Vida Libre de Violencia.</w:t>
            </w:r>
          </w:p>
          <w:p w14:paraId="127B797C" w14:textId="77777777" w:rsidR="001D5D1D" w:rsidRPr="00683E91" w:rsidRDefault="001D5D1D">
            <w:pPr>
              <w:numPr>
                <w:ilvl w:val="1"/>
                <w:numId w:val="188"/>
              </w:numPr>
              <w:spacing w:before="100" w:beforeAutospacing="1" w:after="0" w:line="240" w:lineRule="auto"/>
              <w:contextualSpacing/>
              <w:jc w:val="both"/>
              <w:rPr>
                <w:rFonts w:ascii="Tahoma" w:eastAsia="Times New Roman" w:hAnsi="Tahoma" w:cs="Tahoma"/>
                <w:bCs/>
                <w:kern w:val="0"/>
                <w:sz w:val="18"/>
                <w:szCs w:val="18"/>
              </w:rPr>
            </w:pPr>
            <w:r w:rsidRPr="00683E91">
              <w:rPr>
                <w:rFonts w:ascii="Tahoma" w:eastAsia="Times New Roman" w:hAnsi="Tahoma" w:cs="Tahoma"/>
                <w:bCs/>
                <w:kern w:val="0"/>
                <w:sz w:val="18"/>
                <w:szCs w:val="18"/>
              </w:rPr>
              <w:t>Tipos penales contenidos en la Ley 1768 Código Penal.</w:t>
            </w:r>
          </w:p>
          <w:p w14:paraId="25F04877" w14:textId="77777777" w:rsidR="001D5D1D" w:rsidRPr="00683E91" w:rsidRDefault="001D5D1D">
            <w:pPr>
              <w:numPr>
                <w:ilvl w:val="0"/>
                <w:numId w:val="188"/>
              </w:numPr>
              <w:spacing w:before="100" w:beforeAutospacing="1" w:after="0" w:line="240" w:lineRule="auto"/>
              <w:contextualSpacing/>
              <w:jc w:val="both"/>
              <w:rPr>
                <w:rFonts w:ascii="Tahoma" w:eastAsia="Times New Roman" w:hAnsi="Tahoma" w:cs="Tahoma"/>
                <w:bCs/>
                <w:kern w:val="0"/>
                <w:sz w:val="18"/>
                <w:szCs w:val="18"/>
              </w:rPr>
            </w:pPr>
            <w:r w:rsidRPr="00683E91">
              <w:rPr>
                <w:rFonts w:ascii="Tahoma" w:eastAsia="Times New Roman" w:hAnsi="Tahoma" w:cs="Tahoma"/>
                <w:bCs/>
                <w:kern w:val="0"/>
                <w:sz w:val="18"/>
                <w:szCs w:val="18"/>
              </w:rPr>
              <w:t>ASPECTOS GENERALES.</w:t>
            </w:r>
          </w:p>
          <w:p w14:paraId="0E18BC79" w14:textId="77777777" w:rsidR="001D5D1D" w:rsidRPr="00683E91" w:rsidRDefault="001D5D1D">
            <w:pPr>
              <w:numPr>
                <w:ilvl w:val="1"/>
                <w:numId w:val="188"/>
              </w:numPr>
              <w:spacing w:before="100" w:beforeAutospacing="1" w:after="0" w:line="240" w:lineRule="auto"/>
              <w:contextualSpacing/>
              <w:jc w:val="both"/>
              <w:rPr>
                <w:rFonts w:ascii="Tahoma" w:eastAsia="Times New Roman" w:hAnsi="Tahoma" w:cs="Tahoma"/>
                <w:bCs/>
                <w:kern w:val="0"/>
                <w:sz w:val="18"/>
                <w:szCs w:val="18"/>
              </w:rPr>
            </w:pPr>
            <w:r w:rsidRPr="00683E91">
              <w:rPr>
                <w:rFonts w:ascii="Tahoma" w:eastAsia="Times New Roman" w:hAnsi="Tahoma" w:cs="Tahoma"/>
                <w:bCs/>
                <w:kern w:val="0"/>
                <w:sz w:val="18"/>
                <w:szCs w:val="18"/>
              </w:rPr>
              <w:t>Roles y responsabilidades del personal involucrado en el proceso de atención.</w:t>
            </w:r>
          </w:p>
          <w:p w14:paraId="66032D1F" w14:textId="77777777" w:rsidR="001D5D1D" w:rsidRPr="00683E91" w:rsidRDefault="001D5D1D" w:rsidP="008C1490">
            <w:pPr>
              <w:spacing w:after="0"/>
              <w:ind w:left="694" w:hanging="283"/>
              <w:jc w:val="both"/>
              <w:rPr>
                <w:rFonts w:ascii="Tahoma" w:eastAsia="Calibri" w:hAnsi="Tahoma" w:cs="Tahoma"/>
                <w:bCs/>
                <w:kern w:val="0"/>
                <w:sz w:val="18"/>
                <w:szCs w:val="18"/>
                <w:lang w:eastAsia="en-US"/>
              </w:rPr>
            </w:pPr>
            <w:r w:rsidRPr="00683E91">
              <w:rPr>
                <w:rFonts w:ascii="Tahoma" w:eastAsia="Calibri" w:hAnsi="Tahoma" w:cs="Tahoma"/>
                <w:bCs/>
                <w:kern w:val="0"/>
                <w:sz w:val="18"/>
                <w:szCs w:val="18"/>
                <w:lang w:eastAsia="en-US"/>
              </w:rPr>
              <w:t>7.1.1. Personal del SLIM – DNA.</w:t>
            </w:r>
          </w:p>
          <w:p w14:paraId="22E6DCD3" w14:textId="77777777" w:rsidR="001D5D1D" w:rsidRPr="00683E91" w:rsidRDefault="001D5D1D" w:rsidP="008C1490">
            <w:pPr>
              <w:spacing w:after="0"/>
              <w:ind w:left="694" w:hanging="283"/>
              <w:jc w:val="both"/>
              <w:rPr>
                <w:rFonts w:ascii="Tahoma" w:eastAsia="Calibri" w:hAnsi="Tahoma" w:cs="Tahoma"/>
                <w:bCs/>
                <w:kern w:val="0"/>
                <w:sz w:val="18"/>
                <w:szCs w:val="18"/>
                <w:lang w:eastAsia="en-US"/>
              </w:rPr>
            </w:pPr>
            <w:r w:rsidRPr="00683E91">
              <w:rPr>
                <w:rFonts w:ascii="Tahoma" w:eastAsia="Calibri" w:hAnsi="Tahoma" w:cs="Tahoma"/>
                <w:bCs/>
                <w:kern w:val="0"/>
                <w:sz w:val="18"/>
                <w:szCs w:val="18"/>
                <w:lang w:eastAsia="en-US"/>
              </w:rPr>
              <w:t>7.1.2. Empresa contratista.</w:t>
            </w:r>
          </w:p>
          <w:p w14:paraId="0DB246F9" w14:textId="77777777" w:rsidR="001D5D1D" w:rsidRPr="00683E91" w:rsidRDefault="001D5D1D" w:rsidP="008C1490">
            <w:pPr>
              <w:spacing w:after="0"/>
              <w:ind w:left="694" w:hanging="283"/>
              <w:jc w:val="both"/>
              <w:rPr>
                <w:rFonts w:ascii="Tahoma" w:eastAsia="Calibri" w:hAnsi="Tahoma" w:cs="Tahoma"/>
                <w:bCs/>
                <w:kern w:val="0"/>
                <w:sz w:val="18"/>
                <w:szCs w:val="18"/>
                <w:lang w:eastAsia="en-US"/>
              </w:rPr>
            </w:pPr>
            <w:r w:rsidRPr="00683E91">
              <w:rPr>
                <w:rFonts w:ascii="Tahoma" w:eastAsia="Calibri" w:hAnsi="Tahoma" w:cs="Tahoma"/>
                <w:bCs/>
                <w:kern w:val="0"/>
                <w:sz w:val="18"/>
                <w:szCs w:val="18"/>
                <w:lang w:eastAsia="en-US"/>
              </w:rPr>
              <w:t>7.1.2.2. Recursos Humanos.</w:t>
            </w:r>
          </w:p>
          <w:p w14:paraId="0B597A67" w14:textId="77777777" w:rsidR="001D5D1D" w:rsidRPr="00683E91" w:rsidRDefault="001D5D1D" w:rsidP="008C1490">
            <w:pPr>
              <w:spacing w:after="0"/>
              <w:ind w:left="694" w:hanging="283"/>
              <w:jc w:val="both"/>
              <w:rPr>
                <w:rFonts w:ascii="Tahoma" w:eastAsia="Calibri" w:hAnsi="Tahoma" w:cs="Tahoma"/>
                <w:bCs/>
                <w:kern w:val="0"/>
                <w:sz w:val="18"/>
                <w:szCs w:val="18"/>
                <w:lang w:eastAsia="en-US"/>
              </w:rPr>
            </w:pPr>
            <w:r w:rsidRPr="00683E91">
              <w:rPr>
                <w:rFonts w:ascii="Tahoma" w:eastAsia="Calibri" w:hAnsi="Tahoma" w:cs="Tahoma"/>
                <w:bCs/>
                <w:kern w:val="0"/>
                <w:sz w:val="18"/>
                <w:szCs w:val="18"/>
                <w:lang w:eastAsia="en-US"/>
              </w:rPr>
              <w:t>7.1.2.3. Área Legal.</w:t>
            </w:r>
          </w:p>
          <w:p w14:paraId="02B980E3" w14:textId="77777777" w:rsidR="001D5D1D" w:rsidRPr="00683E91" w:rsidRDefault="001D5D1D" w:rsidP="008C1490">
            <w:pPr>
              <w:spacing w:after="0"/>
              <w:ind w:left="694" w:hanging="283"/>
              <w:jc w:val="both"/>
              <w:rPr>
                <w:rFonts w:ascii="Tahoma" w:eastAsia="Calibri" w:hAnsi="Tahoma" w:cs="Tahoma"/>
                <w:bCs/>
                <w:kern w:val="0"/>
                <w:sz w:val="18"/>
                <w:szCs w:val="18"/>
                <w:lang w:eastAsia="en-US"/>
              </w:rPr>
            </w:pPr>
            <w:r w:rsidRPr="00683E91">
              <w:rPr>
                <w:rFonts w:ascii="Tahoma" w:eastAsia="Calibri" w:hAnsi="Tahoma" w:cs="Tahoma"/>
                <w:bCs/>
                <w:kern w:val="0"/>
                <w:sz w:val="18"/>
                <w:szCs w:val="18"/>
                <w:lang w:eastAsia="en-US"/>
              </w:rPr>
              <w:t>7.1.2.4. Equipo Social.</w:t>
            </w:r>
          </w:p>
          <w:p w14:paraId="2192322C" w14:textId="77777777" w:rsidR="001D5D1D" w:rsidRPr="00683E91" w:rsidRDefault="001D5D1D" w:rsidP="008C1490">
            <w:pPr>
              <w:spacing w:after="0"/>
              <w:ind w:left="694" w:hanging="283"/>
              <w:jc w:val="both"/>
              <w:rPr>
                <w:rFonts w:ascii="Tahoma" w:eastAsia="Calibri" w:hAnsi="Tahoma" w:cs="Tahoma"/>
                <w:bCs/>
                <w:kern w:val="0"/>
                <w:sz w:val="18"/>
                <w:szCs w:val="18"/>
                <w:lang w:eastAsia="en-US"/>
              </w:rPr>
            </w:pPr>
            <w:r w:rsidRPr="00683E91">
              <w:rPr>
                <w:rFonts w:ascii="Tahoma" w:eastAsia="Calibri" w:hAnsi="Tahoma" w:cs="Tahoma"/>
                <w:bCs/>
                <w:kern w:val="0"/>
                <w:sz w:val="18"/>
                <w:szCs w:val="18"/>
                <w:lang w:eastAsia="en-US"/>
              </w:rPr>
              <w:t>7.1.3. Supervisión</w:t>
            </w:r>
          </w:p>
          <w:p w14:paraId="009B9430" w14:textId="77777777" w:rsidR="001D5D1D" w:rsidRPr="00683E91" w:rsidRDefault="001D5D1D" w:rsidP="008C1490">
            <w:pPr>
              <w:spacing w:after="0"/>
              <w:ind w:left="694" w:hanging="283"/>
              <w:jc w:val="both"/>
              <w:rPr>
                <w:rFonts w:ascii="Tahoma" w:eastAsia="Calibri" w:hAnsi="Tahoma" w:cs="Tahoma"/>
                <w:bCs/>
                <w:kern w:val="0"/>
                <w:sz w:val="18"/>
                <w:szCs w:val="18"/>
                <w:lang w:eastAsia="en-US"/>
              </w:rPr>
            </w:pPr>
            <w:r w:rsidRPr="00683E91">
              <w:rPr>
                <w:rFonts w:ascii="Tahoma" w:eastAsia="Calibri" w:hAnsi="Tahoma" w:cs="Tahoma"/>
                <w:bCs/>
                <w:kern w:val="0"/>
                <w:sz w:val="18"/>
                <w:szCs w:val="18"/>
                <w:lang w:eastAsia="en-US"/>
              </w:rPr>
              <w:t>7.1.4. ENDE CORPORACIÓN</w:t>
            </w:r>
          </w:p>
          <w:p w14:paraId="6B90A384" w14:textId="77777777" w:rsidR="001D5D1D" w:rsidRPr="00683E91" w:rsidRDefault="001D5D1D" w:rsidP="008C1490">
            <w:pPr>
              <w:spacing w:after="0"/>
              <w:ind w:left="694" w:hanging="283"/>
              <w:jc w:val="both"/>
              <w:rPr>
                <w:rFonts w:ascii="Tahoma" w:eastAsia="Calibri" w:hAnsi="Tahoma" w:cs="Tahoma"/>
                <w:bCs/>
                <w:kern w:val="0"/>
                <w:sz w:val="18"/>
                <w:szCs w:val="18"/>
                <w:lang w:eastAsia="en-US"/>
              </w:rPr>
            </w:pPr>
            <w:r w:rsidRPr="00683E91">
              <w:rPr>
                <w:rFonts w:ascii="Tahoma" w:eastAsia="Calibri" w:hAnsi="Tahoma" w:cs="Tahoma"/>
                <w:bCs/>
                <w:kern w:val="0"/>
                <w:sz w:val="18"/>
                <w:szCs w:val="18"/>
                <w:lang w:eastAsia="en-US"/>
              </w:rPr>
              <w:t>7.2. Actividades de Prevención de Violencia en Razón de Género.</w:t>
            </w:r>
          </w:p>
          <w:p w14:paraId="26DDF3FF" w14:textId="77777777" w:rsidR="001D5D1D" w:rsidRPr="00683E91" w:rsidRDefault="001D5D1D" w:rsidP="008C1490">
            <w:pPr>
              <w:spacing w:after="0"/>
              <w:ind w:left="694" w:hanging="283"/>
              <w:jc w:val="both"/>
              <w:rPr>
                <w:rFonts w:ascii="Tahoma" w:eastAsia="Calibri" w:hAnsi="Tahoma" w:cs="Tahoma"/>
                <w:bCs/>
                <w:kern w:val="0"/>
                <w:sz w:val="18"/>
                <w:szCs w:val="18"/>
                <w:lang w:eastAsia="en-US"/>
              </w:rPr>
            </w:pPr>
            <w:r w:rsidRPr="00683E91">
              <w:rPr>
                <w:rFonts w:ascii="Tahoma" w:eastAsia="Calibri" w:hAnsi="Tahoma" w:cs="Tahoma"/>
                <w:bCs/>
                <w:kern w:val="0"/>
                <w:sz w:val="18"/>
                <w:szCs w:val="18"/>
                <w:lang w:eastAsia="en-US"/>
              </w:rPr>
              <w:t>7.3. Canales para la recepción de quejas relacionadas a casos de violencia de género y vulneración de los derechos de niñas, niños y adolescentes que involucre a personal del Subproyecto.</w:t>
            </w:r>
          </w:p>
          <w:p w14:paraId="2BE63203" w14:textId="77777777" w:rsidR="001D5D1D" w:rsidRPr="00683E91" w:rsidRDefault="001D5D1D" w:rsidP="008C1490">
            <w:pPr>
              <w:spacing w:after="0"/>
              <w:ind w:left="694" w:hanging="283"/>
              <w:jc w:val="both"/>
              <w:rPr>
                <w:rFonts w:ascii="Tahoma" w:eastAsia="Calibri" w:hAnsi="Tahoma" w:cs="Tahoma"/>
                <w:bCs/>
                <w:kern w:val="0"/>
                <w:sz w:val="18"/>
                <w:szCs w:val="18"/>
                <w:lang w:eastAsia="en-US"/>
              </w:rPr>
            </w:pPr>
            <w:r w:rsidRPr="00683E91">
              <w:rPr>
                <w:rFonts w:ascii="Tahoma" w:eastAsia="Calibri" w:hAnsi="Tahoma" w:cs="Tahoma"/>
                <w:bCs/>
                <w:kern w:val="0"/>
                <w:sz w:val="18"/>
                <w:szCs w:val="18"/>
                <w:lang w:eastAsia="en-US"/>
              </w:rPr>
              <w:t>7.4. Conducto de comunicación del caso.</w:t>
            </w:r>
          </w:p>
          <w:p w14:paraId="391975A8" w14:textId="77777777" w:rsidR="001D5D1D" w:rsidRPr="00683E91" w:rsidRDefault="001D5D1D" w:rsidP="008C1490">
            <w:pPr>
              <w:spacing w:after="0"/>
              <w:ind w:left="694" w:hanging="283"/>
              <w:jc w:val="both"/>
              <w:rPr>
                <w:rFonts w:ascii="Tahoma" w:eastAsia="Calibri" w:hAnsi="Tahoma" w:cs="Tahoma"/>
                <w:bCs/>
                <w:kern w:val="0"/>
                <w:sz w:val="18"/>
                <w:szCs w:val="18"/>
                <w:lang w:eastAsia="en-US"/>
              </w:rPr>
            </w:pPr>
            <w:r w:rsidRPr="00683E91">
              <w:rPr>
                <w:rFonts w:ascii="Tahoma" w:eastAsia="Calibri" w:hAnsi="Tahoma" w:cs="Tahoma"/>
                <w:bCs/>
                <w:kern w:val="0"/>
                <w:sz w:val="18"/>
                <w:szCs w:val="18"/>
                <w:lang w:eastAsia="en-US"/>
              </w:rPr>
              <w:t>7.5. Etapas de atención de casos de Violencia en Razón de Género EyAS/ASx.</w:t>
            </w:r>
          </w:p>
          <w:p w14:paraId="20C37C55" w14:textId="77777777" w:rsidR="001D5D1D" w:rsidRPr="00683E91" w:rsidRDefault="001D5D1D" w:rsidP="008C1490">
            <w:pPr>
              <w:spacing w:after="0"/>
              <w:ind w:left="411"/>
              <w:jc w:val="both"/>
              <w:rPr>
                <w:rFonts w:ascii="Tahoma" w:eastAsia="Calibri" w:hAnsi="Tahoma" w:cs="Tahoma"/>
                <w:bCs/>
                <w:kern w:val="0"/>
                <w:sz w:val="18"/>
                <w:szCs w:val="18"/>
                <w:lang w:eastAsia="en-US"/>
              </w:rPr>
            </w:pPr>
            <w:r w:rsidRPr="00683E91">
              <w:rPr>
                <w:rFonts w:ascii="Tahoma" w:eastAsia="Calibri" w:hAnsi="Tahoma" w:cs="Tahoma"/>
                <w:bCs/>
                <w:kern w:val="0"/>
                <w:sz w:val="18"/>
                <w:szCs w:val="18"/>
                <w:lang w:eastAsia="en-US"/>
              </w:rPr>
              <w:t>7.5.1. Registro de denuncia a través de SLIM – DNA.</w:t>
            </w:r>
          </w:p>
          <w:p w14:paraId="06859B9B" w14:textId="77777777" w:rsidR="001D5D1D" w:rsidRPr="00683E91" w:rsidRDefault="001D5D1D" w:rsidP="008C1490">
            <w:pPr>
              <w:spacing w:after="0"/>
              <w:ind w:left="411"/>
              <w:jc w:val="both"/>
              <w:rPr>
                <w:rFonts w:ascii="Tahoma" w:eastAsia="Calibri" w:hAnsi="Tahoma" w:cs="Tahoma"/>
                <w:bCs/>
                <w:kern w:val="0"/>
                <w:sz w:val="18"/>
                <w:szCs w:val="18"/>
                <w:lang w:eastAsia="en-US"/>
              </w:rPr>
            </w:pPr>
            <w:r w:rsidRPr="00683E91">
              <w:rPr>
                <w:rFonts w:ascii="Tahoma" w:eastAsia="Calibri" w:hAnsi="Tahoma" w:cs="Tahoma"/>
                <w:bCs/>
                <w:kern w:val="0"/>
                <w:sz w:val="18"/>
                <w:szCs w:val="18"/>
                <w:lang w:eastAsia="en-US"/>
              </w:rPr>
              <w:t>7.5.2 Segunda Etapa: Provisión de recursos para la movilización de atención de casos de Violencia en Razón de Género EyAS/ASx.</w:t>
            </w:r>
          </w:p>
          <w:p w14:paraId="4EAF2ACD" w14:textId="77777777" w:rsidR="001D5D1D" w:rsidRPr="00683E91" w:rsidRDefault="001D5D1D" w:rsidP="008C1490">
            <w:pPr>
              <w:spacing w:after="0"/>
              <w:ind w:left="411"/>
              <w:jc w:val="both"/>
              <w:rPr>
                <w:rFonts w:ascii="Tahoma" w:eastAsia="Calibri" w:hAnsi="Tahoma" w:cs="Tahoma"/>
                <w:bCs/>
                <w:kern w:val="0"/>
                <w:sz w:val="18"/>
                <w:szCs w:val="18"/>
                <w:lang w:eastAsia="en-US"/>
              </w:rPr>
            </w:pPr>
            <w:r w:rsidRPr="00683E91">
              <w:rPr>
                <w:rFonts w:ascii="Tahoma" w:eastAsia="Calibri" w:hAnsi="Tahoma" w:cs="Tahoma"/>
                <w:bCs/>
                <w:kern w:val="0"/>
                <w:sz w:val="18"/>
                <w:szCs w:val="18"/>
                <w:lang w:eastAsia="en-US"/>
              </w:rPr>
              <w:t>7.5.3. Tercera Etapa: Provisión de recursos para la movilización de atención de casos de Violencia en Razón de Género ellas/ASx.</w:t>
            </w:r>
          </w:p>
          <w:p w14:paraId="3109DBBB" w14:textId="77777777" w:rsidR="001D5D1D" w:rsidRPr="00683E91" w:rsidRDefault="001D5D1D" w:rsidP="008C1490">
            <w:pPr>
              <w:spacing w:after="0"/>
              <w:ind w:left="411"/>
              <w:jc w:val="both"/>
              <w:rPr>
                <w:rFonts w:ascii="Tahoma" w:eastAsia="Calibri" w:hAnsi="Tahoma" w:cs="Tahoma"/>
                <w:bCs/>
                <w:kern w:val="0"/>
                <w:sz w:val="18"/>
                <w:szCs w:val="18"/>
                <w:lang w:eastAsia="en-US"/>
              </w:rPr>
            </w:pPr>
            <w:r w:rsidRPr="00683E91">
              <w:rPr>
                <w:rFonts w:ascii="Tahoma" w:eastAsia="Calibri" w:hAnsi="Tahoma" w:cs="Tahoma"/>
                <w:bCs/>
                <w:kern w:val="0"/>
                <w:sz w:val="18"/>
                <w:szCs w:val="18"/>
                <w:lang w:eastAsia="en-US"/>
              </w:rPr>
              <w:t>7.5.4 Cuarta Etapa: Seguimiento del caso.</w:t>
            </w:r>
          </w:p>
          <w:p w14:paraId="623F65EE" w14:textId="77777777" w:rsidR="001D5D1D" w:rsidRPr="00683E91" w:rsidRDefault="001D5D1D" w:rsidP="008C1490">
            <w:pPr>
              <w:spacing w:after="0"/>
              <w:ind w:left="411"/>
              <w:jc w:val="both"/>
              <w:rPr>
                <w:rFonts w:ascii="Tahoma" w:eastAsia="Calibri" w:hAnsi="Tahoma" w:cs="Tahoma"/>
                <w:bCs/>
                <w:kern w:val="0"/>
                <w:sz w:val="18"/>
                <w:szCs w:val="18"/>
                <w:lang w:eastAsia="en-US"/>
              </w:rPr>
            </w:pPr>
            <w:r w:rsidRPr="00683E91">
              <w:rPr>
                <w:rFonts w:ascii="Tahoma" w:eastAsia="Calibri" w:hAnsi="Tahoma" w:cs="Tahoma"/>
                <w:bCs/>
                <w:kern w:val="0"/>
                <w:sz w:val="18"/>
                <w:szCs w:val="18"/>
                <w:lang w:eastAsia="en-US"/>
              </w:rPr>
              <w:t>7.5.5 Quinta Etapa: Contención.</w:t>
            </w:r>
          </w:p>
          <w:p w14:paraId="353642DD" w14:textId="77777777" w:rsidR="001D5D1D" w:rsidRPr="00683E91" w:rsidRDefault="001D5D1D" w:rsidP="008C1490">
            <w:pPr>
              <w:spacing w:after="0"/>
              <w:ind w:left="411"/>
              <w:jc w:val="both"/>
              <w:rPr>
                <w:rFonts w:ascii="Tahoma" w:eastAsia="Calibri" w:hAnsi="Tahoma" w:cs="Tahoma"/>
                <w:bCs/>
                <w:kern w:val="0"/>
                <w:sz w:val="18"/>
                <w:szCs w:val="18"/>
                <w:lang w:eastAsia="en-US"/>
              </w:rPr>
            </w:pPr>
            <w:r w:rsidRPr="00683E91">
              <w:rPr>
                <w:rFonts w:ascii="Tahoma" w:eastAsia="Calibri" w:hAnsi="Tahoma" w:cs="Tahoma"/>
                <w:bCs/>
                <w:kern w:val="0"/>
                <w:sz w:val="18"/>
                <w:szCs w:val="18"/>
                <w:lang w:eastAsia="en-US"/>
              </w:rPr>
              <w:t>7.5.6 Sexta Etapa:</w:t>
            </w:r>
          </w:p>
          <w:p w14:paraId="7DAFE53C" w14:textId="77777777" w:rsidR="001D5D1D" w:rsidRPr="00683E91" w:rsidRDefault="001D5D1D" w:rsidP="008C1490">
            <w:pPr>
              <w:spacing w:after="0"/>
              <w:ind w:left="411"/>
              <w:jc w:val="both"/>
              <w:rPr>
                <w:rFonts w:ascii="Tahoma" w:eastAsia="Calibri" w:hAnsi="Tahoma" w:cs="Tahoma"/>
                <w:bCs/>
                <w:kern w:val="0"/>
                <w:sz w:val="18"/>
                <w:szCs w:val="18"/>
                <w:lang w:eastAsia="en-US"/>
              </w:rPr>
            </w:pPr>
            <w:r w:rsidRPr="00683E91">
              <w:rPr>
                <w:rFonts w:ascii="Tahoma" w:eastAsia="Calibri" w:hAnsi="Tahoma" w:cs="Tahoma"/>
                <w:bCs/>
                <w:kern w:val="0"/>
                <w:sz w:val="18"/>
                <w:szCs w:val="18"/>
                <w:lang w:eastAsia="en-US"/>
              </w:rPr>
              <w:t>7.5.6.1. Causales Leves:</w:t>
            </w:r>
          </w:p>
          <w:p w14:paraId="5FFA1D8A" w14:textId="77777777" w:rsidR="001D5D1D" w:rsidRPr="00683E91" w:rsidRDefault="001D5D1D" w:rsidP="008C1490">
            <w:pPr>
              <w:spacing w:after="0"/>
              <w:ind w:left="411"/>
              <w:jc w:val="both"/>
              <w:rPr>
                <w:rFonts w:ascii="Tahoma" w:eastAsia="Calibri" w:hAnsi="Tahoma" w:cs="Tahoma"/>
                <w:bCs/>
                <w:kern w:val="0"/>
                <w:sz w:val="18"/>
                <w:szCs w:val="18"/>
                <w:lang w:eastAsia="en-US"/>
              </w:rPr>
            </w:pPr>
            <w:r w:rsidRPr="00683E91">
              <w:rPr>
                <w:rFonts w:ascii="Tahoma" w:eastAsia="Calibri" w:hAnsi="Tahoma" w:cs="Tahoma"/>
                <w:bCs/>
                <w:kern w:val="0"/>
                <w:sz w:val="18"/>
                <w:szCs w:val="18"/>
                <w:lang w:eastAsia="en-US"/>
              </w:rPr>
              <w:t>7.5.6.2. Causales Graves:</w:t>
            </w:r>
          </w:p>
          <w:p w14:paraId="194C22F5" w14:textId="77777777" w:rsidR="001D5D1D" w:rsidRPr="00683E91" w:rsidRDefault="001D5D1D" w:rsidP="008C1490">
            <w:pPr>
              <w:spacing w:after="0"/>
              <w:ind w:left="411"/>
              <w:jc w:val="both"/>
              <w:rPr>
                <w:rFonts w:ascii="Tahoma" w:eastAsia="Calibri" w:hAnsi="Tahoma" w:cs="Tahoma"/>
                <w:bCs/>
                <w:kern w:val="0"/>
                <w:sz w:val="18"/>
                <w:szCs w:val="18"/>
                <w:lang w:eastAsia="en-US"/>
              </w:rPr>
            </w:pPr>
            <w:r w:rsidRPr="00683E91">
              <w:rPr>
                <w:rFonts w:ascii="Tahoma" w:eastAsia="Calibri" w:hAnsi="Tahoma" w:cs="Tahoma"/>
                <w:bCs/>
                <w:kern w:val="0"/>
                <w:sz w:val="18"/>
                <w:szCs w:val="18"/>
                <w:lang w:eastAsia="en-US"/>
              </w:rPr>
              <w:t>7.5.7. Etapa final o cierre del caso.</w:t>
            </w:r>
          </w:p>
          <w:p w14:paraId="18E5D318" w14:textId="77777777" w:rsidR="001D5D1D" w:rsidRPr="00683E91" w:rsidRDefault="001D5D1D" w:rsidP="008C1490">
            <w:pPr>
              <w:spacing w:after="0"/>
              <w:ind w:left="411"/>
              <w:jc w:val="both"/>
              <w:rPr>
                <w:rFonts w:ascii="Tahoma" w:eastAsia="Calibri" w:hAnsi="Tahoma" w:cs="Tahoma"/>
                <w:bCs/>
                <w:kern w:val="0"/>
                <w:sz w:val="18"/>
                <w:szCs w:val="18"/>
                <w:lang w:eastAsia="en-US"/>
              </w:rPr>
            </w:pPr>
            <w:r w:rsidRPr="00683E91">
              <w:rPr>
                <w:rFonts w:ascii="Tahoma" w:eastAsia="Calibri" w:hAnsi="Tahoma" w:cs="Tahoma"/>
                <w:bCs/>
                <w:kern w:val="0"/>
                <w:sz w:val="18"/>
                <w:szCs w:val="18"/>
                <w:lang w:eastAsia="en-US"/>
              </w:rPr>
              <w:t>8. BIBLIOGRAFIA.</w:t>
            </w:r>
          </w:p>
        </w:tc>
      </w:tr>
      <w:tr w:rsidR="001D5D1D" w:rsidRPr="00683E91" w14:paraId="0CAC418C" w14:textId="77777777" w:rsidTr="008C1490">
        <w:tc>
          <w:tcPr>
            <w:tcW w:w="8926" w:type="dxa"/>
            <w:shd w:val="clear" w:color="auto" w:fill="FFFFFF" w:themeFill="background1"/>
            <w:vAlign w:val="center"/>
            <w:hideMark/>
          </w:tcPr>
          <w:p w14:paraId="02B24922" w14:textId="77777777" w:rsidR="001D5D1D" w:rsidRPr="00683E91" w:rsidRDefault="001D5D1D" w:rsidP="008C1490">
            <w:pPr>
              <w:spacing w:after="0"/>
              <w:jc w:val="both"/>
              <w:rPr>
                <w:rFonts w:ascii="Tahoma" w:eastAsia="Calibri" w:hAnsi="Tahoma" w:cs="Tahoma"/>
                <w:bCs/>
                <w:kern w:val="0"/>
                <w:sz w:val="18"/>
                <w:szCs w:val="18"/>
                <w:lang w:eastAsia="en-US"/>
              </w:rPr>
            </w:pPr>
            <w:r w:rsidRPr="00683E91">
              <w:rPr>
                <w:rFonts w:ascii="Tahoma" w:eastAsia="Calibri" w:hAnsi="Tahoma" w:cs="Tahoma"/>
                <w:bCs/>
                <w:kern w:val="0"/>
                <w:sz w:val="18"/>
                <w:szCs w:val="18"/>
                <w:lang w:eastAsia="en-US"/>
              </w:rPr>
              <w:t xml:space="preserve">Responsables </w:t>
            </w:r>
          </w:p>
        </w:tc>
      </w:tr>
      <w:tr w:rsidR="001D5D1D" w:rsidRPr="00683E91" w14:paraId="1A8313C0" w14:textId="77777777" w:rsidTr="008C1490">
        <w:tc>
          <w:tcPr>
            <w:tcW w:w="8926" w:type="dxa"/>
            <w:shd w:val="clear" w:color="auto" w:fill="FFFFFF" w:themeFill="background1"/>
            <w:vAlign w:val="center"/>
            <w:hideMark/>
          </w:tcPr>
          <w:p w14:paraId="475B4112" w14:textId="77777777" w:rsidR="001D5D1D" w:rsidRPr="00683E91" w:rsidRDefault="001D5D1D" w:rsidP="008C1490">
            <w:pPr>
              <w:spacing w:after="0"/>
              <w:jc w:val="both"/>
              <w:rPr>
                <w:rFonts w:ascii="Tahoma" w:eastAsia="Aptos" w:hAnsi="Tahoma" w:cs="Tahoma"/>
                <w:bCs/>
                <w:kern w:val="0"/>
                <w:sz w:val="18"/>
                <w:szCs w:val="18"/>
                <w:lang w:eastAsia="en-US"/>
              </w:rPr>
            </w:pPr>
            <w:r w:rsidRPr="00683E91">
              <w:rPr>
                <w:rFonts w:ascii="Tahoma" w:eastAsia="Aptos" w:hAnsi="Tahoma" w:cs="Tahoma"/>
                <w:bCs/>
                <w:kern w:val="0"/>
                <w:sz w:val="18"/>
                <w:szCs w:val="18"/>
                <w:lang w:eastAsia="en-US"/>
              </w:rPr>
              <w:t>Empresa contratista: Responsable de realizar informes de las reuniones, talleres con los respaldos necesarios.</w:t>
            </w:r>
          </w:p>
          <w:p w14:paraId="12DC3CA1" w14:textId="77777777" w:rsidR="001D5D1D" w:rsidRPr="00683E91" w:rsidRDefault="001D5D1D" w:rsidP="008C1490">
            <w:pPr>
              <w:spacing w:after="0"/>
              <w:jc w:val="both"/>
              <w:rPr>
                <w:rFonts w:ascii="Tahoma" w:eastAsia="Aptos" w:hAnsi="Tahoma" w:cs="Tahoma"/>
                <w:bCs/>
                <w:kern w:val="0"/>
                <w:sz w:val="18"/>
                <w:szCs w:val="18"/>
                <w:lang w:eastAsia="en-US"/>
              </w:rPr>
            </w:pPr>
            <w:r w:rsidRPr="00683E91">
              <w:rPr>
                <w:rFonts w:ascii="Tahoma" w:eastAsia="Aptos" w:hAnsi="Tahoma" w:cs="Tahoma"/>
                <w:bCs/>
                <w:kern w:val="0"/>
                <w:sz w:val="18"/>
                <w:szCs w:val="18"/>
                <w:lang w:eastAsia="en-US"/>
              </w:rPr>
              <w:t>Supervisión: Participar de los procesos de capacitación y socialización.</w:t>
            </w:r>
          </w:p>
          <w:p w14:paraId="260EA2AA" w14:textId="77777777" w:rsidR="001D5D1D" w:rsidRPr="00683E91" w:rsidRDefault="001D5D1D" w:rsidP="008C1490">
            <w:pPr>
              <w:spacing w:after="0"/>
              <w:jc w:val="both"/>
              <w:rPr>
                <w:rFonts w:ascii="Tahoma" w:eastAsia="Calibri" w:hAnsi="Tahoma" w:cs="Tahoma"/>
                <w:bCs/>
                <w:kern w:val="0"/>
                <w:sz w:val="18"/>
                <w:szCs w:val="18"/>
                <w:lang w:eastAsia="en-US"/>
              </w:rPr>
            </w:pPr>
            <w:r w:rsidRPr="00683E91">
              <w:rPr>
                <w:rFonts w:ascii="Tahoma" w:eastAsia="Aptos" w:hAnsi="Tahoma" w:cs="Tahoma"/>
                <w:bCs/>
                <w:kern w:val="0"/>
                <w:sz w:val="18"/>
                <w:szCs w:val="18"/>
                <w:lang w:eastAsia="en-US"/>
              </w:rPr>
              <w:t>UEP ENDE – UEP PEVD: Realizara inspecciones de Monitoreo para verificar el cumplimiento del Plan de Acción.</w:t>
            </w:r>
          </w:p>
        </w:tc>
      </w:tr>
    </w:tbl>
    <w:p w14:paraId="319964DF" w14:textId="77777777" w:rsidR="001D5D1D" w:rsidRDefault="001D5D1D" w:rsidP="001D5D1D">
      <w:pPr>
        <w:widowControl w:val="0"/>
        <w:autoSpaceDE w:val="0"/>
        <w:autoSpaceDN w:val="0"/>
        <w:adjustRightInd w:val="0"/>
        <w:spacing w:before="120" w:after="0" w:line="240" w:lineRule="auto"/>
        <w:jc w:val="both"/>
        <w:rPr>
          <w:rFonts w:ascii="Tahoma" w:hAnsi="Tahoma" w:cs="Tahoma"/>
          <w:b/>
          <w:bCs/>
          <w:sz w:val="20"/>
          <w:szCs w:val="20"/>
        </w:rPr>
      </w:pPr>
    </w:p>
    <w:p w14:paraId="2B67F794" w14:textId="77777777" w:rsidR="00AF3213" w:rsidRDefault="00AF3213" w:rsidP="001D5D1D">
      <w:pPr>
        <w:widowControl w:val="0"/>
        <w:autoSpaceDE w:val="0"/>
        <w:autoSpaceDN w:val="0"/>
        <w:adjustRightInd w:val="0"/>
        <w:spacing w:before="120" w:after="0" w:line="240" w:lineRule="auto"/>
        <w:jc w:val="both"/>
        <w:rPr>
          <w:rFonts w:ascii="Tahoma" w:hAnsi="Tahoma" w:cs="Tahoma"/>
          <w:b/>
          <w:bCs/>
          <w:sz w:val="20"/>
          <w:szCs w:val="20"/>
        </w:rPr>
      </w:pPr>
    </w:p>
    <w:p w14:paraId="46D29DC7" w14:textId="77777777" w:rsidR="00AF3213" w:rsidRDefault="00AF3213" w:rsidP="001D5D1D">
      <w:pPr>
        <w:widowControl w:val="0"/>
        <w:autoSpaceDE w:val="0"/>
        <w:autoSpaceDN w:val="0"/>
        <w:adjustRightInd w:val="0"/>
        <w:spacing w:before="120" w:after="0" w:line="240" w:lineRule="auto"/>
        <w:jc w:val="both"/>
        <w:rPr>
          <w:rFonts w:ascii="Tahoma" w:hAnsi="Tahoma" w:cs="Tahoma"/>
          <w:b/>
          <w:bCs/>
          <w:sz w:val="20"/>
          <w:szCs w:val="20"/>
        </w:rPr>
      </w:pPr>
    </w:p>
    <w:p w14:paraId="09F67B52" w14:textId="77777777" w:rsidR="00AF3213" w:rsidRPr="00683E91" w:rsidRDefault="00AF3213" w:rsidP="001D5D1D">
      <w:pPr>
        <w:widowControl w:val="0"/>
        <w:autoSpaceDE w:val="0"/>
        <w:autoSpaceDN w:val="0"/>
        <w:adjustRightInd w:val="0"/>
        <w:spacing w:before="120" w:after="0" w:line="240" w:lineRule="auto"/>
        <w:jc w:val="both"/>
        <w:rPr>
          <w:rFonts w:ascii="Tahoma" w:hAnsi="Tahoma" w:cs="Tahoma"/>
          <w:b/>
          <w:bCs/>
          <w:sz w:val="20"/>
          <w:szCs w:val="20"/>
        </w:rPr>
      </w:pPr>
    </w:p>
    <w:p w14:paraId="64BF9AB9" w14:textId="77777777" w:rsidR="001D5D1D" w:rsidRPr="00683E91" w:rsidRDefault="001D5D1D">
      <w:pPr>
        <w:widowControl w:val="0"/>
        <w:numPr>
          <w:ilvl w:val="0"/>
          <w:numId w:val="135"/>
        </w:numPr>
        <w:autoSpaceDE w:val="0"/>
        <w:autoSpaceDN w:val="0"/>
        <w:adjustRightInd w:val="0"/>
        <w:spacing w:before="120" w:after="0" w:line="240" w:lineRule="auto"/>
        <w:jc w:val="both"/>
        <w:rPr>
          <w:rFonts w:ascii="Tahoma" w:hAnsi="Tahoma" w:cs="Tahoma"/>
          <w:b/>
          <w:bCs/>
          <w:sz w:val="20"/>
          <w:szCs w:val="20"/>
        </w:rPr>
      </w:pPr>
      <w:r w:rsidRPr="00683E91">
        <w:rPr>
          <w:rFonts w:ascii="Tahoma" w:hAnsi="Tahoma" w:cs="Tahoma"/>
          <w:b/>
          <w:bCs/>
          <w:sz w:val="20"/>
          <w:szCs w:val="20"/>
        </w:rPr>
        <w:lastRenderedPageBreak/>
        <w:t xml:space="preserve">PRESUPUESTO PGAS </w:t>
      </w:r>
    </w:p>
    <w:p w14:paraId="259F91A3"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b/>
          <w:bCs/>
          <w:sz w:val="20"/>
          <w:szCs w:val="20"/>
        </w:rPr>
      </w:pPr>
      <w:r w:rsidRPr="00683E91">
        <w:rPr>
          <w:rFonts w:ascii="Tahoma" w:hAnsi="Tahoma" w:cs="Tahoma"/>
          <w:b/>
          <w:bCs/>
          <w:sz w:val="20"/>
          <w:szCs w:val="20"/>
        </w:rPr>
        <w:t>Subproyecto</w:t>
      </w:r>
      <w:r>
        <w:rPr>
          <w:rFonts w:ascii="Tahoma" w:hAnsi="Tahoma" w:cs="Tahoma"/>
          <w:b/>
          <w:bCs/>
          <w:sz w:val="20"/>
          <w:szCs w:val="20"/>
        </w:rPr>
        <w:t>:</w:t>
      </w:r>
      <w:r w:rsidRPr="00683E91">
        <w:rPr>
          <w:rFonts w:ascii="Tahoma" w:hAnsi="Tahoma" w:cs="Tahoma"/>
          <w:b/>
          <w:bCs/>
          <w:sz w:val="20"/>
          <w:szCs w:val="20"/>
        </w:rPr>
        <w:t xml:space="preserve"> Const. Electrificación Rural </w:t>
      </w:r>
      <w:r>
        <w:rPr>
          <w:rFonts w:ascii="Tahoma" w:hAnsi="Tahoma" w:cs="Tahoma"/>
          <w:b/>
          <w:bCs/>
          <w:sz w:val="20"/>
          <w:szCs w:val="20"/>
        </w:rPr>
        <w:t xml:space="preserve">de la Provincia </w:t>
      </w:r>
      <w:r w:rsidRPr="00683E91">
        <w:rPr>
          <w:rFonts w:ascii="Tahoma" w:hAnsi="Tahoma" w:cs="Tahoma"/>
          <w:b/>
          <w:bCs/>
          <w:sz w:val="20"/>
          <w:szCs w:val="20"/>
        </w:rPr>
        <w:t>Cercado (Tarija)</w:t>
      </w:r>
    </w:p>
    <w:p w14:paraId="75A2D94D"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Se incluye el presupuesto referencial global para la implementación del PGAS Contratista, mismo que deberá ser revisado y actualizado antes de la ejecución de las obras. No es exhaustivo y podrá haber otras medidas que deben ser presupuestadas y no han sido consideradas.</w:t>
      </w:r>
    </w:p>
    <w:p w14:paraId="03775CEE"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bookmarkStart w:id="756" w:name="_Hlk217463584"/>
      <w:r w:rsidRPr="00683E91">
        <w:rPr>
          <w:rFonts w:ascii="Tahoma" w:hAnsi="Tahoma" w:cs="Tahoma"/>
          <w:sz w:val="20"/>
          <w:szCs w:val="20"/>
        </w:rPr>
        <w:t>Por su parte, el siguiente cuadro, presenta el desglose de las inversiones específicas asociadas a la gestión ambiental y social, conformando la matriz de costos de los lineamientos PGAS, las cuales constituyen parte integral del subproyecto. Las inversiones deberán cubrir las acciones definidas en el PGAS, la implementación de medidas de Seguridad y Salud Ocupacional (SySO), la gestión adecuada de residuos, el control de impactos sobre el medio físico y biótico, y las actividades de monitoreo. Asimismo, incorpora los Planes de Gestión Social, los programas de capacitación comunitaria, la gestión de la mano de obra (PGMO), la implementación del Plan de Género y la aplicación de los mecanismos de atención de quejas y reclamos.</w:t>
      </w:r>
    </w:p>
    <w:p w14:paraId="1534D6FA"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b/>
          <w:bCs/>
          <w:sz w:val="20"/>
          <w:szCs w:val="20"/>
        </w:rPr>
      </w:pPr>
      <w:r w:rsidRPr="00683E91">
        <w:rPr>
          <w:rFonts w:ascii="Tahoma" w:hAnsi="Tahoma" w:cs="Tahoma"/>
          <w:sz w:val="20"/>
          <w:szCs w:val="20"/>
        </w:rPr>
        <w:t xml:space="preserve">La relación entre ambas tablas evidencia la integración financiera del componente socioambiental, garantizando la asignación de los recursos necesarios para la adecuada implementación de las medidas establecidas, en concordancia con la normativa vigente. A continuación, se expresan los requerimientos para el cumplimiento del PGAS Contratista: </w:t>
      </w:r>
    </w:p>
    <w:p w14:paraId="2727F75C" w14:textId="77777777" w:rsidR="001D5D1D" w:rsidRPr="00683E91" w:rsidRDefault="001D5D1D" w:rsidP="001D5D1D">
      <w:pPr>
        <w:widowControl w:val="0"/>
        <w:autoSpaceDE w:val="0"/>
        <w:autoSpaceDN w:val="0"/>
        <w:adjustRightInd w:val="0"/>
        <w:spacing w:before="120" w:after="0" w:line="240" w:lineRule="auto"/>
        <w:jc w:val="center"/>
        <w:rPr>
          <w:rFonts w:ascii="Tahoma" w:hAnsi="Tahoma" w:cs="Tahoma"/>
          <w:b/>
          <w:bCs/>
          <w:iCs/>
          <w:sz w:val="20"/>
          <w:szCs w:val="20"/>
        </w:rPr>
      </w:pPr>
      <w:bookmarkStart w:id="757" w:name="_Toc217997466"/>
      <w:bookmarkEnd w:id="756"/>
      <w:r w:rsidRPr="00683E91">
        <w:rPr>
          <w:rFonts w:ascii="Tahoma" w:hAnsi="Tahoma" w:cs="Tahoma"/>
          <w:b/>
          <w:bCs/>
          <w:iCs/>
          <w:sz w:val="20"/>
          <w:szCs w:val="20"/>
        </w:rPr>
        <w:t>Cuadro de inversiones social y ambiental del subproyecto</w:t>
      </w:r>
      <w:bookmarkEnd w:id="757"/>
    </w:p>
    <w:tbl>
      <w:tblPr>
        <w:tblStyle w:val="Tablaconcuadrcula"/>
        <w:tblW w:w="0" w:type="auto"/>
        <w:jc w:val="center"/>
        <w:tblLook w:val="04A0" w:firstRow="1" w:lastRow="0" w:firstColumn="1" w:lastColumn="0" w:noHBand="0" w:noVBand="1"/>
      </w:tblPr>
      <w:tblGrid>
        <w:gridCol w:w="2552"/>
        <w:gridCol w:w="1914"/>
        <w:gridCol w:w="902"/>
        <w:gridCol w:w="971"/>
        <w:gridCol w:w="1246"/>
        <w:gridCol w:w="1241"/>
      </w:tblGrid>
      <w:tr w:rsidR="001D5D1D" w:rsidRPr="00683E91" w14:paraId="2580C577" w14:textId="77777777" w:rsidTr="008C1490">
        <w:trPr>
          <w:jc w:val="center"/>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494349" w14:textId="77777777" w:rsidR="001D5D1D" w:rsidRPr="00683E91" w:rsidRDefault="001D5D1D" w:rsidP="008C1490">
            <w:pPr>
              <w:widowControl w:val="0"/>
              <w:autoSpaceDE w:val="0"/>
              <w:autoSpaceDN w:val="0"/>
              <w:adjustRightInd w:val="0"/>
              <w:jc w:val="center"/>
              <w:rPr>
                <w:rFonts w:ascii="Tahoma" w:hAnsi="Tahoma" w:cs="Tahoma"/>
                <w:b/>
                <w:bCs/>
                <w:sz w:val="18"/>
                <w:szCs w:val="18"/>
              </w:rPr>
            </w:pPr>
            <w:r w:rsidRPr="00683E91">
              <w:rPr>
                <w:rFonts w:ascii="Tahoma" w:hAnsi="Tahoma" w:cs="Tahoma"/>
                <w:b/>
                <w:bCs/>
                <w:sz w:val="18"/>
                <w:szCs w:val="18"/>
              </w:rPr>
              <w:t>Plan</w:t>
            </w:r>
          </w:p>
        </w:tc>
        <w:tc>
          <w:tcPr>
            <w:tcW w:w="19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A73091" w14:textId="77777777" w:rsidR="001D5D1D" w:rsidRPr="00683E91" w:rsidRDefault="001D5D1D" w:rsidP="008C1490">
            <w:pPr>
              <w:widowControl w:val="0"/>
              <w:autoSpaceDE w:val="0"/>
              <w:autoSpaceDN w:val="0"/>
              <w:adjustRightInd w:val="0"/>
              <w:jc w:val="center"/>
              <w:rPr>
                <w:rFonts w:ascii="Tahoma" w:hAnsi="Tahoma" w:cs="Tahoma"/>
                <w:b/>
                <w:bCs/>
                <w:sz w:val="18"/>
                <w:szCs w:val="18"/>
              </w:rPr>
            </w:pPr>
            <w:r w:rsidRPr="00683E91">
              <w:rPr>
                <w:rFonts w:ascii="Tahoma" w:hAnsi="Tahoma" w:cs="Tahoma"/>
                <w:b/>
                <w:bCs/>
                <w:sz w:val="18"/>
                <w:szCs w:val="18"/>
              </w:rPr>
              <w:t>Item</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FF1DD7" w14:textId="77777777" w:rsidR="001D5D1D" w:rsidRPr="00683E91" w:rsidRDefault="001D5D1D" w:rsidP="008C1490">
            <w:pPr>
              <w:widowControl w:val="0"/>
              <w:autoSpaceDE w:val="0"/>
              <w:autoSpaceDN w:val="0"/>
              <w:adjustRightInd w:val="0"/>
              <w:jc w:val="center"/>
              <w:rPr>
                <w:rFonts w:ascii="Tahoma" w:hAnsi="Tahoma" w:cs="Tahoma"/>
                <w:b/>
                <w:bCs/>
                <w:sz w:val="18"/>
                <w:szCs w:val="18"/>
              </w:rPr>
            </w:pPr>
            <w:r w:rsidRPr="00683E91">
              <w:rPr>
                <w:rFonts w:ascii="Tahoma" w:hAnsi="Tahoma" w:cs="Tahoma"/>
                <w:b/>
                <w:bCs/>
                <w:sz w:val="18"/>
                <w:szCs w:val="18"/>
              </w:rPr>
              <w:t>Unidad</w:t>
            </w:r>
          </w:p>
        </w:tc>
        <w:tc>
          <w:tcPr>
            <w:tcW w:w="9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28A1FD" w14:textId="77777777" w:rsidR="001D5D1D" w:rsidRPr="00683E91" w:rsidRDefault="001D5D1D" w:rsidP="008C1490">
            <w:pPr>
              <w:widowControl w:val="0"/>
              <w:autoSpaceDE w:val="0"/>
              <w:autoSpaceDN w:val="0"/>
              <w:adjustRightInd w:val="0"/>
              <w:jc w:val="center"/>
              <w:rPr>
                <w:rFonts w:ascii="Tahoma" w:hAnsi="Tahoma" w:cs="Tahoma"/>
                <w:b/>
                <w:bCs/>
                <w:sz w:val="18"/>
                <w:szCs w:val="18"/>
              </w:rPr>
            </w:pPr>
            <w:r w:rsidRPr="00683E91">
              <w:rPr>
                <w:rFonts w:ascii="Tahoma" w:hAnsi="Tahoma" w:cs="Tahoma"/>
                <w:b/>
                <w:bCs/>
                <w:sz w:val="18"/>
                <w:szCs w:val="18"/>
              </w:rPr>
              <w:t>Cant.</w:t>
            </w:r>
          </w:p>
        </w:tc>
        <w:tc>
          <w:tcPr>
            <w:tcW w:w="12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DB3B6D" w14:textId="77777777" w:rsidR="001D5D1D" w:rsidRPr="00683E91" w:rsidRDefault="001D5D1D" w:rsidP="008C1490">
            <w:pPr>
              <w:widowControl w:val="0"/>
              <w:autoSpaceDE w:val="0"/>
              <w:autoSpaceDN w:val="0"/>
              <w:adjustRightInd w:val="0"/>
              <w:jc w:val="center"/>
              <w:rPr>
                <w:rFonts w:ascii="Tahoma" w:hAnsi="Tahoma" w:cs="Tahoma"/>
                <w:b/>
                <w:bCs/>
                <w:sz w:val="18"/>
                <w:szCs w:val="18"/>
              </w:rPr>
            </w:pPr>
            <w:r w:rsidRPr="00683E91">
              <w:rPr>
                <w:rFonts w:ascii="Tahoma" w:hAnsi="Tahoma" w:cs="Tahoma"/>
                <w:b/>
                <w:bCs/>
                <w:sz w:val="18"/>
                <w:szCs w:val="18"/>
              </w:rPr>
              <w:t>Precio (Bs)</w:t>
            </w:r>
          </w:p>
        </w:tc>
        <w:tc>
          <w:tcPr>
            <w:tcW w:w="12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83C09B" w14:textId="77777777" w:rsidR="001D5D1D" w:rsidRPr="00683E91" w:rsidRDefault="001D5D1D" w:rsidP="008C1490">
            <w:pPr>
              <w:widowControl w:val="0"/>
              <w:autoSpaceDE w:val="0"/>
              <w:autoSpaceDN w:val="0"/>
              <w:adjustRightInd w:val="0"/>
              <w:jc w:val="center"/>
              <w:rPr>
                <w:rFonts w:ascii="Tahoma" w:hAnsi="Tahoma" w:cs="Tahoma"/>
                <w:b/>
                <w:bCs/>
                <w:sz w:val="18"/>
                <w:szCs w:val="18"/>
              </w:rPr>
            </w:pPr>
            <w:r w:rsidRPr="00683E91">
              <w:rPr>
                <w:rFonts w:ascii="Tahoma" w:hAnsi="Tahoma" w:cs="Tahoma"/>
                <w:b/>
                <w:bCs/>
                <w:sz w:val="18"/>
                <w:szCs w:val="18"/>
              </w:rPr>
              <w:t>A Cargo</w:t>
            </w:r>
          </w:p>
        </w:tc>
      </w:tr>
      <w:tr w:rsidR="001D5D1D" w:rsidRPr="00683E91" w14:paraId="5FF8E998" w14:textId="77777777" w:rsidTr="008C1490">
        <w:trPr>
          <w:jc w:val="center"/>
        </w:trPr>
        <w:tc>
          <w:tcPr>
            <w:tcW w:w="2552" w:type="dxa"/>
            <w:tcBorders>
              <w:top w:val="single" w:sz="4" w:space="0" w:color="auto"/>
              <w:left w:val="single" w:sz="4" w:space="0" w:color="auto"/>
              <w:bottom w:val="single" w:sz="4" w:space="0" w:color="auto"/>
              <w:right w:val="single" w:sz="4" w:space="0" w:color="auto"/>
            </w:tcBorders>
            <w:shd w:val="clear" w:color="auto" w:fill="auto"/>
            <w:hideMark/>
          </w:tcPr>
          <w:p w14:paraId="582420D3" w14:textId="77777777" w:rsidR="001D5D1D" w:rsidRPr="00683E91" w:rsidRDefault="001D5D1D" w:rsidP="008C1490">
            <w:pPr>
              <w:widowControl w:val="0"/>
              <w:autoSpaceDE w:val="0"/>
              <w:autoSpaceDN w:val="0"/>
              <w:adjustRightInd w:val="0"/>
              <w:jc w:val="center"/>
              <w:rPr>
                <w:rFonts w:ascii="Tahoma" w:hAnsi="Tahoma" w:cs="Tahoma"/>
                <w:b/>
                <w:bCs/>
                <w:sz w:val="18"/>
                <w:szCs w:val="18"/>
              </w:rPr>
            </w:pPr>
            <w:r w:rsidRPr="00683E91">
              <w:rPr>
                <w:rFonts w:ascii="Tahoma" w:hAnsi="Tahoma" w:cs="Tahoma"/>
                <w:b/>
                <w:bCs/>
                <w:sz w:val="18"/>
                <w:szCs w:val="18"/>
              </w:rPr>
              <w:t>Planes Ambientales</w:t>
            </w:r>
          </w:p>
        </w:tc>
        <w:tc>
          <w:tcPr>
            <w:tcW w:w="1914" w:type="dxa"/>
            <w:tcBorders>
              <w:top w:val="single" w:sz="4" w:space="0" w:color="auto"/>
              <w:left w:val="single" w:sz="4" w:space="0" w:color="auto"/>
              <w:bottom w:val="single" w:sz="4" w:space="0" w:color="auto"/>
              <w:right w:val="single" w:sz="4" w:space="0" w:color="auto"/>
            </w:tcBorders>
            <w:shd w:val="clear" w:color="auto" w:fill="auto"/>
          </w:tcPr>
          <w:p w14:paraId="7D0C1A23" w14:textId="77777777" w:rsidR="001D5D1D" w:rsidRPr="00683E91" w:rsidRDefault="001D5D1D" w:rsidP="008C1490">
            <w:pPr>
              <w:widowControl w:val="0"/>
              <w:autoSpaceDE w:val="0"/>
              <w:autoSpaceDN w:val="0"/>
              <w:adjustRightInd w:val="0"/>
              <w:jc w:val="center"/>
              <w:rPr>
                <w:rFonts w:ascii="Tahoma" w:hAnsi="Tahoma" w:cs="Tahoma"/>
                <w:b/>
                <w:bCs/>
                <w:sz w:val="18"/>
                <w:szCs w:val="18"/>
              </w:rPr>
            </w:pPr>
          </w:p>
        </w:tc>
        <w:tc>
          <w:tcPr>
            <w:tcW w:w="902" w:type="dxa"/>
            <w:tcBorders>
              <w:top w:val="single" w:sz="4" w:space="0" w:color="auto"/>
              <w:left w:val="single" w:sz="4" w:space="0" w:color="auto"/>
              <w:bottom w:val="single" w:sz="4" w:space="0" w:color="auto"/>
              <w:right w:val="single" w:sz="4" w:space="0" w:color="auto"/>
            </w:tcBorders>
            <w:shd w:val="clear" w:color="auto" w:fill="auto"/>
          </w:tcPr>
          <w:p w14:paraId="5453A899" w14:textId="77777777" w:rsidR="001D5D1D" w:rsidRPr="00683E91" w:rsidRDefault="001D5D1D" w:rsidP="008C1490">
            <w:pPr>
              <w:widowControl w:val="0"/>
              <w:autoSpaceDE w:val="0"/>
              <w:autoSpaceDN w:val="0"/>
              <w:adjustRightInd w:val="0"/>
              <w:jc w:val="center"/>
              <w:rPr>
                <w:rFonts w:ascii="Tahoma" w:hAnsi="Tahoma" w:cs="Tahoma"/>
                <w:b/>
                <w:bCs/>
                <w:sz w:val="18"/>
                <w:szCs w:val="18"/>
              </w:rPr>
            </w:pPr>
          </w:p>
        </w:tc>
        <w:tc>
          <w:tcPr>
            <w:tcW w:w="971" w:type="dxa"/>
            <w:tcBorders>
              <w:top w:val="single" w:sz="4" w:space="0" w:color="auto"/>
              <w:left w:val="single" w:sz="4" w:space="0" w:color="auto"/>
              <w:bottom w:val="single" w:sz="4" w:space="0" w:color="auto"/>
              <w:right w:val="single" w:sz="4" w:space="0" w:color="auto"/>
            </w:tcBorders>
            <w:shd w:val="clear" w:color="auto" w:fill="auto"/>
          </w:tcPr>
          <w:p w14:paraId="2877E766" w14:textId="77777777" w:rsidR="001D5D1D" w:rsidRPr="00683E91" w:rsidRDefault="001D5D1D" w:rsidP="008C1490">
            <w:pPr>
              <w:widowControl w:val="0"/>
              <w:autoSpaceDE w:val="0"/>
              <w:autoSpaceDN w:val="0"/>
              <w:adjustRightInd w:val="0"/>
              <w:jc w:val="center"/>
              <w:rPr>
                <w:rFonts w:ascii="Tahoma" w:hAnsi="Tahoma" w:cs="Tahoma"/>
                <w:b/>
                <w:bCs/>
                <w:sz w:val="18"/>
                <w:szCs w:val="18"/>
              </w:rPr>
            </w:pPr>
          </w:p>
        </w:tc>
        <w:tc>
          <w:tcPr>
            <w:tcW w:w="1246" w:type="dxa"/>
            <w:tcBorders>
              <w:top w:val="single" w:sz="4" w:space="0" w:color="auto"/>
              <w:left w:val="single" w:sz="4" w:space="0" w:color="auto"/>
              <w:bottom w:val="single" w:sz="4" w:space="0" w:color="auto"/>
              <w:right w:val="single" w:sz="4" w:space="0" w:color="auto"/>
            </w:tcBorders>
            <w:shd w:val="clear" w:color="auto" w:fill="auto"/>
          </w:tcPr>
          <w:p w14:paraId="1AF50A86" w14:textId="77777777" w:rsidR="001D5D1D" w:rsidRPr="00683E91" w:rsidRDefault="001D5D1D" w:rsidP="008C1490">
            <w:pPr>
              <w:widowControl w:val="0"/>
              <w:autoSpaceDE w:val="0"/>
              <w:autoSpaceDN w:val="0"/>
              <w:adjustRightInd w:val="0"/>
              <w:jc w:val="center"/>
              <w:rPr>
                <w:rFonts w:ascii="Tahoma" w:hAnsi="Tahoma" w:cs="Tahoma"/>
                <w:b/>
                <w:bCs/>
                <w:sz w:val="18"/>
                <w:szCs w:val="18"/>
              </w:rPr>
            </w:pPr>
          </w:p>
        </w:tc>
        <w:tc>
          <w:tcPr>
            <w:tcW w:w="1241" w:type="dxa"/>
            <w:tcBorders>
              <w:top w:val="single" w:sz="4" w:space="0" w:color="auto"/>
              <w:left w:val="single" w:sz="4" w:space="0" w:color="auto"/>
              <w:bottom w:val="single" w:sz="4" w:space="0" w:color="auto"/>
              <w:right w:val="single" w:sz="4" w:space="0" w:color="auto"/>
            </w:tcBorders>
            <w:shd w:val="clear" w:color="auto" w:fill="auto"/>
          </w:tcPr>
          <w:p w14:paraId="45A181AF" w14:textId="77777777" w:rsidR="001D5D1D" w:rsidRPr="00683E91" w:rsidRDefault="001D5D1D" w:rsidP="008C1490">
            <w:pPr>
              <w:widowControl w:val="0"/>
              <w:autoSpaceDE w:val="0"/>
              <w:autoSpaceDN w:val="0"/>
              <w:adjustRightInd w:val="0"/>
              <w:jc w:val="center"/>
              <w:rPr>
                <w:rFonts w:ascii="Tahoma" w:hAnsi="Tahoma" w:cs="Tahoma"/>
                <w:b/>
                <w:bCs/>
                <w:sz w:val="18"/>
                <w:szCs w:val="18"/>
              </w:rPr>
            </w:pPr>
          </w:p>
        </w:tc>
      </w:tr>
      <w:tr w:rsidR="001D5D1D" w:rsidRPr="00683E91" w14:paraId="193EB2C9" w14:textId="77777777" w:rsidTr="008C1490">
        <w:trPr>
          <w:jc w:val="center"/>
        </w:trPr>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B264FF2"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Plan de Residuos Sólidos domésticos, especiales y peligrosos</w:t>
            </w:r>
          </w:p>
        </w:tc>
        <w:tc>
          <w:tcPr>
            <w:tcW w:w="19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D5EE0D"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Gestión de Residuos Sólidos</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1A3B5F" w14:textId="77777777" w:rsidR="001D5D1D" w:rsidRPr="00683E91" w:rsidRDefault="001D5D1D" w:rsidP="008C1490">
            <w:pPr>
              <w:widowControl w:val="0"/>
              <w:autoSpaceDE w:val="0"/>
              <w:autoSpaceDN w:val="0"/>
              <w:adjustRightInd w:val="0"/>
              <w:jc w:val="center"/>
              <w:rPr>
                <w:rFonts w:ascii="Tahoma" w:hAnsi="Tahoma" w:cs="Tahoma"/>
                <w:sz w:val="18"/>
                <w:szCs w:val="18"/>
              </w:rPr>
            </w:pPr>
            <w:r w:rsidRPr="00683E91">
              <w:rPr>
                <w:rFonts w:ascii="Tahoma" w:hAnsi="Tahoma" w:cs="Tahoma"/>
                <w:sz w:val="18"/>
                <w:szCs w:val="18"/>
              </w:rPr>
              <w:t>Und</w:t>
            </w:r>
          </w:p>
        </w:tc>
        <w:tc>
          <w:tcPr>
            <w:tcW w:w="9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646C65" w14:textId="77777777" w:rsidR="001D5D1D" w:rsidRPr="00683E91" w:rsidRDefault="001D5D1D" w:rsidP="008C1490">
            <w:pPr>
              <w:widowControl w:val="0"/>
              <w:autoSpaceDE w:val="0"/>
              <w:autoSpaceDN w:val="0"/>
              <w:adjustRightInd w:val="0"/>
              <w:jc w:val="center"/>
              <w:rPr>
                <w:rFonts w:ascii="Tahoma" w:hAnsi="Tahoma" w:cs="Tahoma"/>
                <w:sz w:val="18"/>
                <w:szCs w:val="18"/>
              </w:rPr>
            </w:pPr>
            <w:r w:rsidRPr="00683E91">
              <w:rPr>
                <w:rFonts w:ascii="Tahoma" w:hAnsi="Tahoma" w:cs="Tahoma"/>
                <w:sz w:val="18"/>
                <w:szCs w:val="18"/>
              </w:rPr>
              <w:t>4</w:t>
            </w:r>
          </w:p>
        </w:tc>
        <w:tc>
          <w:tcPr>
            <w:tcW w:w="12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9F6A6E" w14:textId="77777777" w:rsidR="001D5D1D" w:rsidRPr="00683E91" w:rsidRDefault="001D5D1D" w:rsidP="008C1490">
            <w:pPr>
              <w:widowControl w:val="0"/>
              <w:autoSpaceDE w:val="0"/>
              <w:autoSpaceDN w:val="0"/>
              <w:adjustRightInd w:val="0"/>
              <w:jc w:val="center"/>
              <w:rPr>
                <w:rFonts w:ascii="Tahoma" w:hAnsi="Tahoma" w:cs="Tahoma"/>
                <w:sz w:val="18"/>
                <w:szCs w:val="18"/>
              </w:rPr>
            </w:pPr>
            <w:r w:rsidRPr="00683E91">
              <w:rPr>
                <w:rFonts w:ascii="Tahoma" w:hAnsi="Tahoma" w:cs="Tahoma"/>
                <w:sz w:val="18"/>
                <w:szCs w:val="18"/>
              </w:rPr>
              <w:t>--------</w:t>
            </w:r>
          </w:p>
        </w:tc>
        <w:tc>
          <w:tcPr>
            <w:tcW w:w="12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C2F505" w14:textId="77777777" w:rsidR="001D5D1D" w:rsidRPr="00683E91" w:rsidRDefault="001D5D1D" w:rsidP="008C1490">
            <w:pPr>
              <w:widowControl w:val="0"/>
              <w:autoSpaceDE w:val="0"/>
              <w:autoSpaceDN w:val="0"/>
              <w:adjustRightInd w:val="0"/>
              <w:jc w:val="center"/>
              <w:rPr>
                <w:rFonts w:ascii="Tahoma" w:hAnsi="Tahoma" w:cs="Tahoma"/>
                <w:sz w:val="18"/>
                <w:szCs w:val="18"/>
              </w:rPr>
            </w:pPr>
            <w:r w:rsidRPr="00683E91">
              <w:rPr>
                <w:rFonts w:ascii="Tahoma" w:hAnsi="Tahoma" w:cs="Tahoma"/>
                <w:sz w:val="18"/>
                <w:szCs w:val="18"/>
              </w:rPr>
              <w:t>Contratista</w:t>
            </w:r>
          </w:p>
        </w:tc>
      </w:tr>
      <w:tr w:rsidR="001D5D1D" w:rsidRPr="00683E91" w14:paraId="5E98F694" w14:textId="77777777" w:rsidTr="008C1490">
        <w:trPr>
          <w:jc w:val="center"/>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55D8723" w14:textId="77777777" w:rsidR="001D5D1D" w:rsidRPr="00683E91" w:rsidRDefault="001D5D1D" w:rsidP="008C1490">
            <w:pPr>
              <w:widowControl w:val="0"/>
              <w:autoSpaceDE w:val="0"/>
              <w:autoSpaceDN w:val="0"/>
              <w:adjustRightInd w:val="0"/>
              <w:jc w:val="both"/>
              <w:rPr>
                <w:rFonts w:ascii="Tahoma" w:hAnsi="Tahoma" w:cs="Tahoma"/>
                <w:sz w:val="18"/>
                <w:szCs w:val="18"/>
              </w:rPr>
            </w:pPr>
          </w:p>
        </w:tc>
        <w:tc>
          <w:tcPr>
            <w:tcW w:w="19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161372"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 xml:space="preserve">Instalación de contenedores diferenciados </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F4CC11" w14:textId="77777777" w:rsidR="001D5D1D" w:rsidRPr="00683E91" w:rsidRDefault="001D5D1D" w:rsidP="008C1490">
            <w:pPr>
              <w:widowControl w:val="0"/>
              <w:autoSpaceDE w:val="0"/>
              <w:autoSpaceDN w:val="0"/>
              <w:adjustRightInd w:val="0"/>
              <w:jc w:val="center"/>
              <w:rPr>
                <w:rFonts w:ascii="Tahoma" w:hAnsi="Tahoma" w:cs="Tahoma"/>
                <w:sz w:val="18"/>
                <w:szCs w:val="18"/>
              </w:rPr>
            </w:pPr>
            <w:r w:rsidRPr="00683E91">
              <w:rPr>
                <w:rFonts w:ascii="Tahoma" w:hAnsi="Tahoma" w:cs="Tahoma"/>
                <w:sz w:val="18"/>
                <w:szCs w:val="18"/>
              </w:rPr>
              <w:t>Und</w:t>
            </w:r>
          </w:p>
        </w:tc>
        <w:tc>
          <w:tcPr>
            <w:tcW w:w="9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455EE0" w14:textId="77777777" w:rsidR="001D5D1D" w:rsidRPr="00683E91" w:rsidRDefault="001D5D1D" w:rsidP="008C1490">
            <w:pPr>
              <w:widowControl w:val="0"/>
              <w:autoSpaceDE w:val="0"/>
              <w:autoSpaceDN w:val="0"/>
              <w:adjustRightInd w:val="0"/>
              <w:jc w:val="center"/>
              <w:rPr>
                <w:rFonts w:ascii="Tahoma" w:hAnsi="Tahoma" w:cs="Tahoma"/>
                <w:sz w:val="18"/>
                <w:szCs w:val="18"/>
              </w:rPr>
            </w:pPr>
            <w:r w:rsidRPr="00683E91">
              <w:rPr>
                <w:rFonts w:ascii="Tahoma" w:hAnsi="Tahoma" w:cs="Tahoma"/>
                <w:sz w:val="18"/>
                <w:szCs w:val="18"/>
              </w:rPr>
              <w:t>12</w:t>
            </w:r>
          </w:p>
        </w:tc>
        <w:tc>
          <w:tcPr>
            <w:tcW w:w="12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5581C8" w14:textId="77777777" w:rsidR="001D5D1D" w:rsidRPr="00683E91" w:rsidRDefault="001D5D1D" w:rsidP="008C1490">
            <w:pPr>
              <w:widowControl w:val="0"/>
              <w:autoSpaceDE w:val="0"/>
              <w:autoSpaceDN w:val="0"/>
              <w:adjustRightInd w:val="0"/>
              <w:jc w:val="center"/>
              <w:rPr>
                <w:rFonts w:ascii="Tahoma" w:hAnsi="Tahoma" w:cs="Tahoma"/>
                <w:sz w:val="18"/>
                <w:szCs w:val="18"/>
              </w:rPr>
            </w:pPr>
            <w:r w:rsidRPr="00683E91">
              <w:rPr>
                <w:rFonts w:ascii="Tahoma" w:hAnsi="Tahoma" w:cs="Tahoma"/>
                <w:sz w:val="18"/>
                <w:szCs w:val="18"/>
              </w:rPr>
              <w:t>--------</w:t>
            </w:r>
          </w:p>
        </w:tc>
        <w:tc>
          <w:tcPr>
            <w:tcW w:w="12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60974B" w14:textId="77777777" w:rsidR="001D5D1D" w:rsidRPr="00683E91" w:rsidRDefault="001D5D1D" w:rsidP="008C1490">
            <w:pPr>
              <w:widowControl w:val="0"/>
              <w:autoSpaceDE w:val="0"/>
              <w:autoSpaceDN w:val="0"/>
              <w:adjustRightInd w:val="0"/>
              <w:jc w:val="center"/>
              <w:rPr>
                <w:rFonts w:ascii="Tahoma" w:hAnsi="Tahoma" w:cs="Tahoma"/>
                <w:sz w:val="18"/>
                <w:szCs w:val="18"/>
              </w:rPr>
            </w:pPr>
            <w:r w:rsidRPr="00683E91">
              <w:rPr>
                <w:rFonts w:ascii="Tahoma" w:hAnsi="Tahoma" w:cs="Tahoma"/>
                <w:sz w:val="18"/>
                <w:szCs w:val="18"/>
              </w:rPr>
              <w:t>Contratista</w:t>
            </w:r>
          </w:p>
        </w:tc>
      </w:tr>
      <w:tr w:rsidR="001D5D1D" w:rsidRPr="00683E91" w14:paraId="7B4FD2E4" w14:textId="77777777" w:rsidTr="008C1490">
        <w:trPr>
          <w:jc w:val="center"/>
        </w:trPr>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D387FE8"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Plan de Contaminación Atmosférica y Ruido</w:t>
            </w:r>
          </w:p>
        </w:tc>
        <w:tc>
          <w:tcPr>
            <w:tcW w:w="19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8FAF96"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Monitoreo de emisión de Gases en Fuentes Móviles</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4FF233" w14:textId="77777777" w:rsidR="001D5D1D" w:rsidRPr="00683E91" w:rsidRDefault="001D5D1D" w:rsidP="008C1490">
            <w:pPr>
              <w:widowControl w:val="0"/>
              <w:autoSpaceDE w:val="0"/>
              <w:autoSpaceDN w:val="0"/>
              <w:adjustRightInd w:val="0"/>
              <w:jc w:val="center"/>
              <w:rPr>
                <w:rFonts w:ascii="Tahoma" w:hAnsi="Tahoma" w:cs="Tahoma"/>
                <w:sz w:val="18"/>
                <w:szCs w:val="18"/>
              </w:rPr>
            </w:pPr>
            <w:r w:rsidRPr="00683E91">
              <w:rPr>
                <w:rFonts w:ascii="Tahoma" w:hAnsi="Tahoma" w:cs="Tahoma"/>
                <w:sz w:val="18"/>
                <w:szCs w:val="18"/>
              </w:rPr>
              <w:t>Und</w:t>
            </w:r>
          </w:p>
        </w:tc>
        <w:tc>
          <w:tcPr>
            <w:tcW w:w="9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0B46CC" w14:textId="77777777" w:rsidR="001D5D1D" w:rsidRPr="00683E91" w:rsidRDefault="001D5D1D" w:rsidP="008C1490">
            <w:pPr>
              <w:widowControl w:val="0"/>
              <w:autoSpaceDE w:val="0"/>
              <w:autoSpaceDN w:val="0"/>
              <w:adjustRightInd w:val="0"/>
              <w:jc w:val="center"/>
              <w:rPr>
                <w:rFonts w:ascii="Tahoma" w:hAnsi="Tahoma" w:cs="Tahoma"/>
                <w:sz w:val="18"/>
                <w:szCs w:val="18"/>
              </w:rPr>
            </w:pPr>
            <w:r w:rsidRPr="00683E91">
              <w:rPr>
                <w:rFonts w:ascii="Tahoma" w:hAnsi="Tahoma" w:cs="Tahoma"/>
                <w:sz w:val="18"/>
                <w:szCs w:val="18"/>
              </w:rPr>
              <w:t>4</w:t>
            </w:r>
          </w:p>
        </w:tc>
        <w:tc>
          <w:tcPr>
            <w:tcW w:w="12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A7E9C2" w14:textId="77777777" w:rsidR="001D5D1D" w:rsidRPr="00683E91" w:rsidRDefault="001D5D1D" w:rsidP="008C1490">
            <w:pPr>
              <w:widowControl w:val="0"/>
              <w:autoSpaceDE w:val="0"/>
              <w:autoSpaceDN w:val="0"/>
              <w:adjustRightInd w:val="0"/>
              <w:jc w:val="center"/>
              <w:rPr>
                <w:rFonts w:ascii="Tahoma" w:hAnsi="Tahoma" w:cs="Tahoma"/>
                <w:sz w:val="18"/>
                <w:szCs w:val="18"/>
              </w:rPr>
            </w:pPr>
            <w:r w:rsidRPr="00683E91">
              <w:rPr>
                <w:rFonts w:ascii="Tahoma" w:hAnsi="Tahoma" w:cs="Tahoma"/>
                <w:sz w:val="18"/>
                <w:szCs w:val="18"/>
              </w:rPr>
              <w:t>--------</w:t>
            </w:r>
          </w:p>
        </w:tc>
        <w:tc>
          <w:tcPr>
            <w:tcW w:w="12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BFACAA" w14:textId="77777777" w:rsidR="001D5D1D" w:rsidRPr="00683E91" w:rsidRDefault="001D5D1D" w:rsidP="008C1490">
            <w:pPr>
              <w:widowControl w:val="0"/>
              <w:autoSpaceDE w:val="0"/>
              <w:autoSpaceDN w:val="0"/>
              <w:adjustRightInd w:val="0"/>
              <w:jc w:val="center"/>
              <w:rPr>
                <w:rFonts w:ascii="Tahoma" w:hAnsi="Tahoma" w:cs="Tahoma"/>
                <w:sz w:val="18"/>
                <w:szCs w:val="18"/>
              </w:rPr>
            </w:pPr>
            <w:r w:rsidRPr="00683E91">
              <w:rPr>
                <w:rFonts w:ascii="Tahoma" w:hAnsi="Tahoma" w:cs="Tahoma"/>
                <w:sz w:val="18"/>
                <w:szCs w:val="18"/>
              </w:rPr>
              <w:t>Contratista</w:t>
            </w:r>
          </w:p>
        </w:tc>
      </w:tr>
      <w:tr w:rsidR="001D5D1D" w:rsidRPr="00683E91" w14:paraId="4BD11FC7" w14:textId="77777777" w:rsidTr="008C1490">
        <w:trPr>
          <w:jc w:val="center"/>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05A6C90" w14:textId="77777777" w:rsidR="001D5D1D" w:rsidRPr="00683E91" w:rsidRDefault="001D5D1D" w:rsidP="008C1490">
            <w:pPr>
              <w:widowControl w:val="0"/>
              <w:autoSpaceDE w:val="0"/>
              <w:autoSpaceDN w:val="0"/>
              <w:adjustRightInd w:val="0"/>
              <w:jc w:val="both"/>
              <w:rPr>
                <w:rFonts w:ascii="Tahoma" w:hAnsi="Tahoma" w:cs="Tahoma"/>
                <w:sz w:val="18"/>
                <w:szCs w:val="18"/>
              </w:rPr>
            </w:pPr>
          </w:p>
        </w:tc>
        <w:tc>
          <w:tcPr>
            <w:tcW w:w="19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03B457"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Monitoreo Ruido Ambiental</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2A5A40" w14:textId="77777777" w:rsidR="001D5D1D" w:rsidRPr="00683E91" w:rsidRDefault="001D5D1D" w:rsidP="008C1490">
            <w:pPr>
              <w:widowControl w:val="0"/>
              <w:autoSpaceDE w:val="0"/>
              <w:autoSpaceDN w:val="0"/>
              <w:adjustRightInd w:val="0"/>
              <w:jc w:val="center"/>
              <w:rPr>
                <w:rFonts w:ascii="Tahoma" w:hAnsi="Tahoma" w:cs="Tahoma"/>
                <w:sz w:val="18"/>
                <w:szCs w:val="18"/>
              </w:rPr>
            </w:pPr>
            <w:r w:rsidRPr="00683E91">
              <w:rPr>
                <w:rFonts w:ascii="Tahoma" w:hAnsi="Tahoma" w:cs="Tahoma"/>
                <w:sz w:val="18"/>
                <w:szCs w:val="18"/>
              </w:rPr>
              <w:t>Und</w:t>
            </w:r>
          </w:p>
        </w:tc>
        <w:tc>
          <w:tcPr>
            <w:tcW w:w="9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D531A1" w14:textId="77777777" w:rsidR="001D5D1D" w:rsidRPr="00683E91" w:rsidRDefault="001D5D1D" w:rsidP="008C1490">
            <w:pPr>
              <w:widowControl w:val="0"/>
              <w:autoSpaceDE w:val="0"/>
              <w:autoSpaceDN w:val="0"/>
              <w:adjustRightInd w:val="0"/>
              <w:jc w:val="center"/>
              <w:rPr>
                <w:rFonts w:ascii="Tahoma" w:hAnsi="Tahoma" w:cs="Tahoma"/>
                <w:sz w:val="18"/>
                <w:szCs w:val="18"/>
              </w:rPr>
            </w:pPr>
            <w:r w:rsidRPr="00683E91">
              <w:rPr>
                <w:rFonts w:ascii="Tahoma" w:hAnsi="Tahoma" w:cs="Tahoma"/>
                <w:sz w:val="18"/>
                <w:szCs w:val="18"/>
              </w:rPr>
              <w:t>1</w:t>
            </w:r>
          </w:p>
        </w:tc>
        <w:tc>
          <w:tcPr>
            <w:tcW w:w="12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DDA204" w14:textId="77777777" w:rsidR="001D5D1D" w:rsidRPr="00683E91" w:rsidRDefault="001D5D1D" w:rsidP="008C1490">
            <w:pPr>
              <w:widowControl w:val="0"/>
              <w:autoSpaceDE w:val="0"/>
              <w:autoSpaceDN w:val="0"/>
              <w:adjustRightInd w:val="0"/>
              <w:jc w:val="center"/>
              <w:rPr>
                <w:rFonts w:ascii="Tahoma" w:hAnsi="Tahoma" w:cs="Tahoma"/>
                <w:sz w:val="18"/>
                <w:szCs w:val="18"/>
              </w:rPr>
            </w:pPr>
            <w:r w:rsidRPr="00683E91">
              <w:rPr>
                <w:rFonts w:ascii="Tahoma" w:hAnsi="Tahoma" w:cs="Tahoma"/>
                <w:sz w:val="18"/>
                <w:szCs w:val="18"/>
              </w:rPr>
              <w:t>--------</w:t>
            </w:r>
          </w:p>
        </w:tc>
        <w:tc>
          <w:tcPr>
            <w:tcW w:w="12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9D3399" w14:textId="77777777" w:rsidR="001D5D1D" w:rsidRPr="00683E91" w:rsidRDefault="001D5D1D" w:rsidP="008C1490">
            <w:pPr>
              <w:widowControl w:val="0"/>
              <w:autoSpaceDE w:val="0"/>
              <w:autoSpaceDN w:val="0"/>
              <w:adjustRightInd w:val="0"/>
              <w:jc w:val="center"/>
              <w:rPr>
                <w:rFonts w:ascii="Tahoma" w:hAnsi="Tahoma" w:cs="Tahoma"/>
                <w:sz w:val="18"/>
                <w:szCs w:val="18"/>
              </w:rPr>
            </w:pPr>
            <w:r w:rsidRPr="00683E91">
              <w:rPr>
                <w:rFonts w:ascii="Tahoma" w:hAnsi="Tahoma" w:cs="Tahoma"/>
                <w:sz w:val="18"/>
                <w:szCs w:val="18"/>
              </w:rPr>
              <w:t>Contratista</w:t>
            </w:r>
          </w:p>
        </w:tc>
      </w:tr>
      <w:tr w:rsidR="001D5D1D" w:rsidRPr="00683E91" w14:paraId="417DD22E" w14:textId="77777777" w:rsidTr="008C1490">
        <w:trPr>
          <w:jc w:val="center"/>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0BCF76A" w14:textId="77777777" w:rsidR="001D5D1D" w:rsidRPr="00683E91" w:rsidRDefault="001D5D1D" w:rsidP="008C1490">
            <w:pPr>
              <w:widowControl w:val="0"/>
              <w:autoSpaceDE w:val="0"/>
              <w:autoSpaceDN w:val="0"/>
              <w:adjustRightInd w:val="0"/>
              <w:jc w:val="both"/>
              <w:rPr>
                <w:rFonts w:ascii="Tahoma" w:hAnsi="Tahoma" w:cs="Tahoma"/>
                <w:sz w:val="18"/>
                <w:szCs w:val="18"/>
              </w:rPr>
            </w:pPr>
          </w:p>
        </w:tc>
        <w:tc>
          <w:tcPr>
            <w:tcW w:w="19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6C5EB2"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Monitoreo de Calidad del Aire (PM10, PST)</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79AD8D" w14:textId="77777777" w:rsidR="001D5D1D" w:rsidRPr="00683E91" w:rsidRDefault="001D5D1D" w:rsidP="008C1490">
            <w:pPr>
              <w:widowControl w:val="0"/>
              <w:autoSpaceDE w:val="0"/>
              <w:autoSpaceDN w:val="0"/>
              <w:adjustRightInd w:val="0"/>
              <w:jc w:val="center"/>
              <w:rPr>
                <w:rFonts w:ascii="Tahoma" w:hAnsi="Tahoma" w:cs="Tahoma"/>
                <w:sz w:val="18"/>
                <w:szCs w:val="18"/>
              </w:rPr>
            </w:pPr>
            <w:r w:rsidRPr="00683E91">
              <w:rPr>
                <w:rFonts w:ascii="Tahoma" w:hAnsi="Tahoma" w:cs="Tahoma"/>
                <w:sz w:val="18"/>
                <w:szCs w:val="18"/>
              </w:rPr>
              <w:t>Und</w:t>
            </w:r>
          </w:p>
        </w:tc>
        <w:tc>
          <w:tcPr>
            <w:tcW w:w="9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03E0BA" w14:textId="77777777" w:rsidR="001D5D1D" w:rsidRPr="00683E91" w:rsidRDefault="001D5D1D" w:rsidP="008C1490">
            <w:pPr>
              <w:widowControl w:val="0"/>
              <w:autoSpaceDE w:val="0"/>
              <w:autoSpaceDN w:val="0"/>
              <w:adjustRightInd w:val="0"/>
              <w:jc w:val="center"/>
              <w:rPr>
                <w:rFonts w:ascii="Tahoma" w:hAnsi="Tahoma" w:cs="Tahoma"/>
                <w:sz w:val="18"/>
                <w:szCs w:val="18"/>
              </w:rPr>
            </w:pPr>
            <w:r w:rsidRPr="00683E91">
              <w:rPr>
                <w:rFonts w:ascii="Tahoma" w:hAnsi="Tahoma" w:cs="Tahoma"/>
                <w:sz w:val="18"/>
                <w:szCs w:val="18"/>
              </w:rPr>
              <w:t>1</w:t>
            </w:r>
          </w:p>
        </w:tc>
        <w:tc>
          <w:tcPr>
            <w:tcW w:w="12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D105A1" w14:textId="77777777" w:rsidR="001D5D1D" w:rsidRPr="00683E91" w:rsidRDefault="001D5D1D" w:rsidP="008C1490">
            <w:pPr>
              <w:widowControl w:val="0"/>
              <w:autoSpaceDE w:val="0"/>
              <w:autoSpaceDN w:val="0"/>
              <w:adjustRightInd w:val="0"/>
              <w:jc w:val="center"/>
              <w:rPr>
                <w:rFonts w:ascii="Tahoma" w:hAnsi="Tahoma" w:cs="Tahoma"/>
                <w:sz w:val="18"/>
                <w:szCs w:val="18"/>
              </w:rPr>
            </w:pPr>
            <w:r w:rsidRPr="00683E91">
              <w:rPr>
                <w:rFonts w:ascii="Tahoma" w:hAnsi="Tahoma" w:cs="Tahoma"/>
                <w:sz w:val="18"/>
                <w:szCs w:val="18"/>
              </w:rPr>
              <w:t>--------</w:t>
            </w:r>
          </w:p>
        </w:tc>
        <w:tc>
          <w:tcPr>
            <w:tcW w:w="12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D1C4F6" w14:textId="77777777" w:rsidR="001D5D1D" w:rsidRPr="00683E91" w:rsidRDefault="001D5D1D" w:rsidP="008C1490">
            <w:pPr>
              <w:widowControl w:val="0"/>
              <w:autoSpaceDE w:val="0"/>
              <w:autoSpaceDN w:val="0"/>
              <w:adjustRightInd w:val="0"/>
              <w:jc w:val="center"/>
              <w:rPr>
                <w:rFonts w:ascii="Tahoma" w:hAnsi="Tahoma" w:cs="Tahoma"/>
                <w:sz w:val="18"/>
                <w:szCs w:val="18"/>
              </w:rPr>
            </w:pPr>
            <w:r w:rsidRPr="00683E91">
              <w:rPr>
                <w:rFonts w:ascii="Tahoma" w:hAnsi="Tahoma" w:cs="Tahoma"/>
                <w:sz w:val="18"/>
                <w:szCs w:val="18"/>
              </w:rPr>
              <w:t>Contratista</w:t>
            </w:r>
          </w:p>
        </w:tc>
      </w:tr>
      <w:tr w:rsidR="001D5D1D" w:rsidRPr="00683E91" w14:paraId="3DE63770" w14:textId="77777777" w:rsidTr="008C1490">
        <w:trPr>
          <w:trHeight w:val="265"/>
          <w:jc w:val="center"/>
        </w:trPr>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2F50D20"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Plan de protección de recursos hídricos (agua potable, grises, negras)</w:t>
            </w:r>
          </w:p>
        </w:tc>
        <w:tc>
          <w:tcPr>
            <w:tcW w:w="19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053301"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Instalación de baño portátil</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8297EA" w14:textId="77777777" w:rsidR="001D5D1D" w:rsidRPr="00683E91" w:rsidRDefault="001D5D1D" w:rsidP="008C1490">
            <w:pPr>
              <w:widowControl w:val="0"/>
              <w:autoSpaceDE w:val="0"/>
              <w:autoSpaceDN w:val="0"/>
              <w:adjustRightInd w:val="0"/>
              <w:jc w:val="center"/>
              <w:rPr>
                <w:rFonts w:ascii="Tahoma" w:hAnsi="Tahoma" w:cs="Tahoma"/>
                <w:sz w:val="18"/>
                <w:szCs w:val="18"/>
              </w:rPr>
            </w:pPr>
            <w:r w:rsidRPr="00683E91">
              <w:rPr>
                <w:rFonts w:ascii="Tahoma" w:hAnsi="Tahoma" w:cs="Tahoma"/>
                <w:sz w:val="18"/>
                <w:szCs w:val="18"/>
              </w:rPr>
              <w:t>Und</w:t>
            </w:r>
          </w:p>
        </w:tc>
        <w:tc>
          <w:tcPr>
            <w:tcW w:w="9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0AAABA" w14:textId="77777777" w:rsidR="001D5D1D" w:rsidRPr="00683E91" w:rsidRDefault="001D5D1D" w:rsidP="008C1490">
            <w:pPr>
              <w:widowControl w:val="0"/>
              <w:autoSpaceDE w:val="0"/>
              <w:autoSpaceDN w:val="0"/>
              <w:adjustRightInd w:val="0"/>
              <w:jc w:val="center"/>
              <w:rPr>
                <w:rFonts w:ascii="Tahoma" w:hAnsi="Tahoma" w:cs="Tahoma"/>
                <w:sz w:val="18"/>
                <w:szCs w:val="18"/>
              </w:rPr>
            </w:pPr>
            <w:r w:rsidRPr="00683E91">
              <w:rPr>
                <w:rFonts w:ascii="Tahoma" w:hAnsi="Tahoma" w:cs="Tahoma"/>
                <w:sz w:val="18"/>
                <w:szCs w:val="18"/>
              </w:rPr>
              <w:t>4</w:t>
            </w:r>
          </w:p>
        </w:tc>
        <w:tc>
          <w:tcPr>
            <w:tcW w:w="1246" w:type="dxa"/>
            <w:tcBorders>
              <w:top w:val="single" w:sz="4" w:space="0" w:color="auto"/>
              <w:left w:val="single" w:sz="4" w:space="0" w:color="auto"/>
              <w:bottom w:val="single" w:sz="4" w:space="0" w:color="auto"/>
              <w:right w:val="single" w:sz="4" w:space="0" w:color="auto"/>
            </w:tcBorders>
            <w:shd w:val="clear" w:color="auto" w:fill="auto"/>
            <w:hideMark/>
          </w:tcPr>
          <w:p w14:paraId="55445652" w14:textId="77777777" w:rsidR="001D5D1D" w:rsidRPr="00683E91" w:rsidRDefault="001D5D1D" w:rsidP="008C1490">
            <w:pPr>
              <w:widowControl w:val="0"/>
              <w:autoSpaceDE w:val="0"/>
              <w:autoSpaceDN w:val="0"/>
              <w:adjustRightInd w:val="0"/>
              <w:jc w:val="center"/>
              <w:rPr>
                <w:rFonts w:ascii="Tahoma" w:hAnsi="Tahoma" w:cs="Tahoma"/>
                <w:sz w:val="18"/>
                <w:szCs w:val="18"/>
              </w:rPr>
            </w:pPr>
            <w:r w:rsidRPr="00683E91">
              <w:rPr>
                <w:rFonts w:ascii="Tahoma" w:hAnsi="Tahoma" w:cs="Tahoma"/>
                <w:sz w:val="18"/>
                <w:szCs w:val="18"/>
              </w:rPr>
              <w:t>--------</w:t>
            </w:r>
          </w:p>
        </w:tc>
        <w:tc>
          <w:tcPr>
            <w:tcW w:w="12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B05CD5" w14:textId="77777777" w:rsidR="001D5D1D" w:rsidRPr="00683E91" w:rsidRDefault="001D5D1D" w:rsidP="008C1490">
            <w:pPr>
              <w:widowControl w:val="0"/>
              <w:autoSpaceDE w:val="0"/>
              <w:autoSpaceDN w:val="0"/>
              <w:adjustRightInd w:val="0"/>
              <w:jc w:val="center"/>
              <w:rPr>
                <w:rFonts w:ascii="Tahoma" w:hAnsi="Tahoma" w:cs="Tahoma"/>
                <w:sz w:val="18"/>
                <w:szCs w:val="18"/>
              </w:rPr>
            </w:pPr>
            <w:r w:rsidRPr="00683E91">
              <w:rPr>
                <w:rFonts w:ascii="Tahoma" w:hAnsi="Tahoma" w:cs="Tahoma"/>
                <w:sz w:val="18"/>
                <w:szCs w:val="18"/>
              </w:rPr>
              <w:t>Contratista</w:t>
            </w:r>
          </w:p>
        </w:tc>
      </w:tr>
      <w:tr w:rsidR="001D5D1D" w:rsidRPr="00683E91" w14:paraId="64699F8F" w14:textId="77777777" w:rsidTr="008C1490">
        <w:trPr>
          <w:jc w:val="center"/>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3E99848" w14:textId="77777777" w:rsidR="001D5D1D" w:rsidRPr="00683E91" w:rsidRDefault="001D5D1D" w:rsidP="008C1490">
            <w:pPr>
              <w:widowControl w:val="0"/>
              <w:autoSpaceDE w:val="0"/>
              <w:autoSpaceDN w:val="0"/>
              <w:adjustRightInd w:val="0"/>
              <w:jc w:val="both"/>
              <w:rPr>
                <w:rFonts w:ascii="Tahoma" w:hAnsi="Tahoma" w:cs="Tahoma"/>
                <w:sz w:val="18"/>
                <w:szCs w:val="18"/>
              </w:rPr>
            </w:pPr>
          </w:p>
        </w:tc>
        <w:tc>
          <w:tcPr>
            <w:tcW w:w="19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83DEC4"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Monitoreo de Calidad del Agua</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05F287" w14:textId="77777777" w:rsidR="001D5D1D" w:rsidRPr="00683E91" w:rsidRDefault="001D5D1D" w:rsidP="008C1490">
            <w:pPr>
              <w:widowControl w:val="0"/>
              <w:autoSpaceDE w:val="0"/>
              <w:autoSpaceDN w:val="0"/>
              <w:adjustRightInd w:val="0"/>
              <w:jc w:val="center"/>
              <w:rPr>
                <w:rFonts w:ascii="Tahoma" w:hAnsi="Tahoma" w:cs="Tahoma"/>
                <w:sz w:val="18"/>
                <w:szCs w:val="18"/>
              </w:rPr>
            </w:pPr>
            <w:r w:rsidRPr="00683E91">
              <w:rPr>
                <w:rFonts w:ascii="Tahoma" w:hAnsi="Tahoma" w:cs="Tahoma"/>
                <w:sz w:val="18"/>
                <w:szCs w:val="18"/>
              </w:rPr>
              <w:t>Und</w:t>
            </w:r>
          </w:p>
        </w:tc>
        <w:tc>
          <w:tcPr>
            <w:tcW w:w="9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35D91E" w14:textId="77777777" w:rsidR="001D5D1D" w:rsidRPr="00683E91" w:rsidRDefault="001D5D1D" w:rsidP="008C1490">
            <w:pPr>
              <w:widowControl w:val="0"/>
              <w:autoSpaceDE w:val="0"/>
              <w:autoSpaceDN w:val="0"/>
              <w:adjustRightInd w:val="0"/>
              <w:jc w:val="center"/>
              <w:rPr>
                <w:rFonts w:ascii="Tahoma" w:hAnsi="Tahoma" w:cs="Tahoma"/>
                <w:sz w:val="18"/>
                <w:szCs w:val="18"/>
              </w:rPr>
            </w:pPr>
            <w:r w:rsidRPr="00683E91">
              <w:rPr>
                <w:rFonts w:ascii="Tahoma" w:hAnsi="Tahoma" w:cs="Tahoma"/>
                <w:sz w:val="18"/>
                <w:szCs w:val="18"/>
              </w:rPr>
              <w:t>1</w:t>
            </w:r>
          </w:p>
        </w:tc>
        <w:tc>
          <w:tcPr>
            <w:tcW w:w="1246" w:type="dxa"/>
            <w:tcBorders>
              <w:top w:val="single" w:sz="4" w:space="0" w:color="auto"/>
              <w:left w:val="single" w:sz="4" w:space="0" w:color="auto"/>
              <w:bottom w:val="single" w:sz="4" w:space="0" w:color="auto"/>
              <w:right w:val="single" w:sz="4" w:space="0" w:color="auto"/>
            </w:tcBorders>
            <w:shd w:val="clear" w:color="auto" w:fill="auto"/>
            <w:hideMark/>
          </w:tcPr>
          <w:p w14:paraId="5CD736F4" w14:textId="77777777" w:rsidR="001D5D1D" w:rsidRPr="00683E91" w:rsidRDefault="001D5D1D" w:rsidP="008C1490">
            <w:pPr>
              <w:widowControl w:val="0"/>
              <w:autoSpaceDE w:val="0"/>
              <w:autoSpaceDN w:val="0"/>
              <w:adjustRightInd w:val="0"/>
              <w:jc w:val="center"/>
              <w:rPr>
                <w:rFonts w:ascii="Tahoma" w:hAnsi="Tahoma" w:cs="Tahoma"/>
                <w:sz w:val="18"/>
                <w:szCs w:val="18"/>
              </w:rPr>
            </w:pPr>
            <w:r w:rsidRPr="00683E91">
              <w:rPr>
                <w:rFonts w:ascii="Tahoma" w:hAnsi="Tahoma" w:cs="Tahoma"/>
                <w:sz w:val="18"/>
                <w:szCs w:val="18"/>
              </w:rPr>
              <w:t>--------</w:t>
            </w:r>
          </w:p>
        </w:tc>
        <w:tc>
          <w:tcPr>
            <w:tcW w:w="12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640D93" w14:textId="77777777" w:rsidR="001D5D1D" w:rsidRPr="00683E91" w:rsidRDefault="001D5D1D" w:rsidP="008C1490">
            <w:pPr>
              <w:widowControl w:val="0"/>
              <w:autoSpaceDE w:val="0"/>
              <w:autoSpaceDN w:val="0"/>
              <w:adjustRightInd w:val="0"/>
              <w:jc w:val="center"/>
              <w:rPr>
                <w:rFonts w:ascii="Tahoma" w:hAnsi="Tahoma" w:cs="Tahoma"/>
                <w:sz w:val="18"/>
                <w:szCs w:val="18"/>
              </w:rPr>
            </w:pPr>
            <w:r w:rsidRPr="00683E91">
              <w:rPr>
                <w:rFonts w:ascii="Tahoma" w:hAnsi="Tahoma" w:cs="Tahoma"/>
                <w:sz w:val="18"/>
                <w:szCs w:val="18"/>
              </w:rPr>
              <w:t>Contratista</w:t>
            </w:r>
          </w:p>
        </w:tc>
      </w:tr>
      <w:tr w:rsidR="001D5D1D" w:rsidRPr="00683E91" w14:paraId="0B8BEC09" w14:textId="77777777" w:rsidTr="008C1490">
        <w:trPr>
          <w:jc w:val="center"/>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1B2503"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Plan de manejo de los factores paisaje, flora y fauna</w:t>
            </w:r>
          </w:p>
        </w:tc>
        <w:tc>
          <w:tcPr>
            <w:tcW w:w="19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67CBCB"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Provisión y establecimiento de plantines forestales nativos*</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01ED35" w14:textId="77777777" w:rsidR="001D5D1D" w:rsidRPr="00683E91" w:rsidRDefault="001D5D1D" w:rsidP="008C1490">
            <w:pPr>
              <w:widowControl w:val="0"/>
              <w:autoSpaceDE w:val="0"/>
              <w:autoSpaceDN w:val="0"/>
              <w:adjustRightInd w:val="0"/>
              <w:jc w:val="center"/>
              <w:rPr>
                <w:rFonts w:ascii="Tahoma" w:hAnsi="Tahoma" w:cs="Tahoma"/>
                <w:sz w:val="18"/>
                <w:szCs w:val="18"/>
              </w:rPr>
            </w:pPr>
            <w:r w:rsidRPr="00683E91">
              <w:rPr>
                <w:rFonts w:ascii="Tahoma" w:hAnsi="Tahoma" w:cs="Tahoma"/>
                <w:sz w:val="18"/>
                <w:szCs w:val="18"/>
              </w:rPr>
              <w:t>Und</w:t>
            </w:r>
          </w:p>
        </w:tc>
        <w:tc>
          <w:tcPr>
            <w:tcW w:w="9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F5E884" w14:textId="77777777" w:rsidR="001D5D1D" w:rsidRPr="00683E91" w:rsidRDefault="001D5D1D" w:rsidP="008C1490">
            <w:pPr>
              <w:widowControl w:val="0"/>
              <w:autoSpaceDE w:val="0"/>
              <w:autoSpaceDN w:val="0"/>
              <w:adjustRightInd w:val="0"/>
              <w:jc w:val="center"/>
              <w:rPr>
                <w:rFonts w:ascii="Tahoma" w:hAnsi="Tahoma" w:cs="Tahoma"/>
                <w:sz w:val="18"/>
                <w:szCs w:val="18"/>
              </w:rPr>
            </w:pPr>
            <w:r w:rsidRPr="00683E91">
              <w:rPr>
                <w:rFonts w:ascii="Tahoma" w:hAnsi="Tahoma" w:cs="Tahoma"/>
                <w:sz w:val="18"/>
                <w:szCs w:val="18"/>
              </w:rPr>
              <w:t>1400,00</w:t>
            </w:r>
          </w:p>
        </w:tc>
        <w:tc>
          <w:tcPr>
            <w:tcW w:w="1246" w:type="dxa"/>
            <w:tcBorders>
              <w:top w:val="single" w:sz="4" w:space="0" w:color="auto"/>
              <w:left w:val="single" w:sz="4" w:space="0" w:color="auto"/>
              <w:bottom w:val="single" w:sz="4" w:space="0" w:color="auto"/>
              <w:right w:val="single" w:sz="4" w:space="0" w:color="auto"/>
            </w:tcBorders>
            <w:shd w:val="clear" w:color="auto" w:fill="auto"/>
            <w:hideMark/>
          </w:tcPr>
          <w:p w14:paraId="08E5D6C4" w14:textId="77777777" w:rsidR="001D5D1D" w:rsidRPr="00683E91" w:rsidRDefault="001D5D1D" w:rsidP="008C1490">
            <w:pPr>
              <w:widowControl w:val="0"/>
              <w:autoSpaceDE w:val="0"/>
              <w:autoSpaceDN w:val="0"/>
              <w:adjustRightInd w:val="0"/>
              <w:jc w:val="center"/>
              <w:rPr>
                <w:rFonts w:ascii="Tahoma" w:hAnsi="Tahoma" w:cs="Tahoma"/>
                <w:sz w:val="18"/>
                <w:szCs w:val="18"/>
              </w:rPr>
            </w:pPr>
            <w:r w:rsidRPr="00683E91">
              <w:rPr>
                <w:rFonts w:ascii="Tahoma" w:hAnsi="Tahoma" w:cs="Tahoma"/>
                <w:sz w:val="18"/>
                <w:szCs w:val="18"/>
              </w:rPr>
              <w:t>--------</w:t>
            </w:r>
          </w:p>
        </w:tc>
        <w:tc>
          <w:tcPr>
            <w:tcW w:w="12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6CC344" w14:textId="77777777" w:rsidR="001D5D1D" w:rsidRPr="00683E91" w:rsidRDefault="001D5D1D" w:rsidP="008C1490">
            <w:pPr>
              <w:widowControl w:val="0"/>
              <w:autoSpaceDE w:val="0"/>
              <w:autoSpaceDN w:val="0"/>
              <w:adjustRightInd w:val="0"/>
              <w:jc w:val="center"/>
              <w:rPr>
                <w:rFonts w:ascii="Tahoma" w:hAnsi="Tahoma" w:cs="Tahoma"/>
                <w:sz w:val="18"/>
                <w:szCs w:val="18"/>
              </w:rPr>
            </w:pPr>
            <w:r w:rsidRPr="00683E91">
              <w:rPr>
                <w:rFonts w:ascii="Tahoma" w:hAnsi="Tahoma" w:cs="Tahoma"/>
                <w:sz w:val="18"/>
                <w:szCs w:val="18"/>
              </w:rPr>
              <w:t>Contratista</w:t>
            </w:r>
          </w:p>
        </w:tc>
      </w:tr>
      <w:tr w:rsidR="001D5D1D" w:rsidRPr="00683E91" w14:paraId="6AFCA12F" w14:textId="77777777" w:rsidTr="008C1490">
        <w:trPr>
          <w:jc w:val="center"/>
        </w:trPr>
        <w:tc>
          <w:tcPr>
            <w:tcW w:w="446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1EAD124"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 xml:space="preserve">Señalización en Gestión Ambiental </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660A92" w14:textId="77777777" w:rsidR="001D5D1D" w:rsidRPr="00683E91" w:rsidRDefault="001D5D1D" w:rsidP="008C1490">
            <w:pPr>
              <w:widowControl w:val="0"/>
              <w:autoSpaceDE w:val="0"/>
              <w:autoSpaceDN w:val="0"/>
              <w:adjustRightInd w:val="0"/>
              <w:jc w:val="center"/>
              <w:rPr>
                <w:rFonts w:ascii="Tahoma" w:hAnsi="Tahoma" w:cs="Tahoma"/>
                <w:sz w:val="18"/>
                <w:szCs w:val="18"/>
              </w:rPr>
            </w:pPr>
            <w:r w:rsidRPr="00683E91">
              <w:rPr>
                <w:rFonts w:ascii="Tahoma" w:hAnsi="Tahoma" w:cs="Tahoma"/>
                <w:sz w:val="18"/>
                <w:szCs w:val="18"/>
              </w:rPr>
              <w:t>Glb</w:t>
            </w:r>
          </w:p>
        </w:tc>
        <w:tc>
          <w:tcPr>
            <w:tcW w:w="9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B08197" w14:textId="77777777" w:rsidR="001D5D1D" w:rsidRPr="00683E91" w:rsidRDefault="001D5D1D" w:rsidP="008C1490">
            <w:pPr>
              <w:widowControl w:val="0"/>
              <w:autoSpaceDE w:val="0"/>
              <w:autoSpaceDN w:val="0"/>
              <w:adjustRightInd w:val="0"/>
              <w:jc w:val="center"/>
              <w:rPr>
                <w:rFonts w:ascii="Tahoma" w:hAnsi="Tahoma" w:cs="Tahoma"/>
                <w:sz w:val="18"/>
                <w:szCs w:val="18"/>
              </w:rPr>
            </w:pPr>
            <w:r w:rsidRPr="00683E91">
              <w:rPr>
                <w:rFonts w:ascii="Tahoma" w:hAnsi="Tahoma" w:cs="Tahoma"/>
                <w:sz w:val="18"/>
                <w:szCs w:val="18"/>
              </w:rPr>
              <w:t>4</w:t>
            </w:r>
          </w:p>
        </w:tc>
        <w:tc>
          <w:tcPr>
            <w:tcW w:w="1246" w:type="dxa"/>
            <w:tcBorders>
              <w:top w:val="single" w:sz="4" w:space="0" w:color="auto"/>
              <w:left w:val="single" w:sz="4" w:space="0" w:color="auto"/>
              <w:bottom w:val="single" w:sz="4" w:space="0" w:color="auto"/>
              <w:right w:val="single" w:sz="4" w:space="0" w:color="auto"/>
            </w:tcBorders>
            <w:shd w:val="clear" w:color="auto" w:fill="auto"/>
            <w:hideMark/>
          </w:tcPr>
          <w:p w14:paraId="7768761D" w14:textId="77777777" w:rsidR="001D5D1D" w:rsidRPr="00683E91" w:rsidRDefault="001D5D1D" w:rsidP="008C1490">
            <w:pPr>
              <w:widowControl w:val="0"/>
              <w:autoSpaceDE w:val="0"/>
              <w:autoSpaceDN w:val="0"/>
              <w:adjustRightInd w:val="0"/>
              <w:jc w:val="center"/>
              <w:rPr>
                <w:rFonts w:ascii="Tahoma" w:hAnsi="Tahoma" w:cs="Tahoma"/>
                <w:sz w:val="18"/>
                <w:szCs w:val="18"/>
              </w:rPr>
            </w:pPr>
            <w:r w:rsidRPr="00683E91">
              <w:rPr>
                <w:rFonts w:ascii="Tahoma" w:hAnsi="Tahoma" w:cs="Tahoma"/>
                <w:sz w:val="18"/>
                <w:szCs w:val="18"/>
              </w:rPr>
              <w:t>--------</w:t>
            </w:r>
          </w:p>
        </w:tc>
        <w:tc>
          <w:tcPr>
            <w:tcW w:w="12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8824E7" w14:textId="77777777" w:rsidR="001D5D1D" w:rsidRPr="00683E91" w:rsidRDefault="001D5D1D" w:rsidP="008C1490">
            <w:pPr>
              <w:widowControl w:val="0"/>
              <w:autoSpaceDE w:val="0"/>
              <w:autoSpaceDN w:val="0"/>
              <w:adjustRightInd w:val="0"/>
              <w:jc w:val="center"/>
              <w:rPr>
                <w:rFonts w:ascii="Tahoma" w:hAnsi="Tahoma" w:cs="Tahoma"/>
                <w:sz w:val="18"/>
                <w:szCs w:val="18"/>
              </w:rPr>
            </w:pPr>
            <w:r w:rsidRPr="00683E91">
              <w:rPr>
                <w:rFonts w:ascii="Tahoma" w:hAnsi="Tahoma" w:cs="Tahoma"/>
                <w:sz w:val="18"/>
                <w:szCs w:val="18"/>
              </w:rPr>
              <w:t>Contratista</w:t>
            </w:r>
          </w:p>
        </w:tc>
      </w:tr>
      <w:tr w:rsidR="001D5D1D" w:rsidRPr="00683E91" w14:paraId="575664EB" w14:textId="77777777" w:rsidTr="008C1490">
        <w:trPr>
          <w:jc w:val="center"/>
        </w:trPr>
        <w:tc>
          <w:tcPr>
            <w:tcW w:w="446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8C07E3C"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Capacitación en Planes Ambientales</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B7AEDF" w14:textId="77777777" w:rsidR="001D5D1D" w:rsidRPr="00683E91" w:rsidRDefault="001D5D1D" w:rsidP="008C1490">
            <w:pPr>
              <w:widowControl w:val="0"/>
              <w:autoSpaceDE w:val="0"/>
              <w:autoSpaceDN w:val="0"/>
              <w:adjustRightInd w:val="0"/>
              <w:jc w:val="center"/>
              <w:rPr>
                <w:rFonts w:ascii="Tahoma" w:hAnsi="Tahoma" w:cs="Tahoma"/>
                <w:sz w:val="18"/>
                <w:szCs w:val="18"/>
              </w:rPr>
            </w:pPr>
            <w:r w:rsidRPr="00683E91">
              <w:rPr>
                <w:rFonts w:ascii="Tahoma" w:hAnsi="Tahoma" w:cs="Tahoma"/>
                <w:sz w:val="18"/>
                <w:szCs w:val="18"/>
              </w:rPr>
              <w:t>Glb</w:t>
            </w:r>
          </w:p>
        </w:tc>
        <w:tc>
          <w:tcPr>
            <w:tcW w:w="9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BC6A38" w14:textId="77777777" w:rsidR="001D5D1D" w:rsidRPr="00683E91" w:rsidRDefault="001D5D1D" w:rsidP="008C1490">
            <w:pPr>
              <w:widowControl w:val="0"/>
              <w:autoSpaceDE w:val="0"/>
              <w:autoSpaceDN w:val="0"/>
              <w:adjustRightInd w:val="0"/>
              <w:jc w:val="center"/>
              <w:rPr>
                <w:rFonts w:ascii="Tahoma" w:hAnsi="Tahoma" w:cs="Tahoma"/>
                <w:sz w:val="18"/>
                <w:szCs w:val="18"/>
              </w:rPr>
            </w:pPr>
            <w:r w:rsidRPr="00683E91">
              <w:rPr>
                <w:rFonts w:ascii="Tahoma" w:hAnsi="Tahoma" w:cs="Tahoma"/>
                <w:sz w:val="18"/>
                <w:szCs w:val="18"/>
              </w:rPr>
              <w:t>4</w:t>
            </w:r>
          </w:p>
        </w:tc>
        <w:tc>
          <w:tcPr>
            <w:tcW w:w="1246" w:type="dxa"/>
            <w:tcBorders>
              <w:top w:val="single" w:sz="4" w:space="0" w:color="auto"/>
              <w:left w:val="single" w:sz="4" w:space="0" w:color="auto"/>
              <w:bottom w:val="single" w:sz="4" w:space="0" w:color="auto"/>
              <w:right w:val="single" w:sz="4" w:space="0" w:color="auto"/>
            </w:tcBorders>
            <w:shd w:val="clear" w:color="auto" w:fill="auto"/>
            <w:hideMark/>
          </w:tcPr>
          <w:p w14:paraId="7743AB93" w14:textId="77777777" w:rsidR="001D5D1D" w:rsidRPr="00683E91" w:rsidRDefault="001D5D1D" w:rsidP="008C1490">
            <w:pPr>
              <w:widowControl w:val="0"/>
              <w:autoSpaceDE w:val="0"/>
              <w:autoSpaceDN w:val="0"/>
              <w:adjustRightInd w:val="0"/>
              <w:jc w:val="center"/>
              <w:rPr>
                <w:rFonts w:ascii="Tahoma" w:hAnsi="Tahoma" w:cs="Tahoma"/>
                <w:sz w:val="18"/>
                <w:szCs w:val="18"/>
              </w:rPr>
            </w:pPr>
            <w:r w:rsidRPr="00683E91">
              <w:rPr>
                <w:rFonts w:ascii="Tahoma" w:hAnsi="Tahoma" w:cs="Tahoma"/>
                <w:sz w:val="18"/>
                <w:szCs w:val="18"/>
              </w:rPr>
              <w:t>--------</w:t>
            </w:r>
          </w:p>
        </w:tc>
        <w:tc>
          <w:tcPr>
            <w:tcW w:w="12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1A204F" w14:textId="77777777" w:rsidR="001D5D1D" w:rsidRPr="00683E91" w:rsidRDefault="001D5D1D" w:rsidP="008C1490">
            <w:pPr>
              <w:widowControl w:val="0"/>
              <w:autoSpaceDE w:val="0"/>
              <w:autoSpaceDN w:val="0"/>
              <w:adjustRightInd w:val="0"/>
              <w:jc w:val="center"/>
              <w:rPr>
                <w:rFonts w:ascii="Tahoma" w:hAnsi="Tahoma" w:cs="Tahoma"/>
                <w:sz w:val="18"/>
                <w:szCs w:val="18"/>
              </w:rPr>
            </w:pPr>
            <w:r w:rsidRPr="00683E91">
              <w:rPr>
                <w:rFonts w:ascii="Tahoma" w:hAnsi="Tahoma" w:cs="Tahoma"/>
                <w:sz w:val="18"/>
                <w:szCs w:val="18"/>
              </w:rPr>
              <w:t>Contratista</w:t>
            </w:r>
          </w:p>
        </w:tc>
      </w:tr>
      <w:tr w:rsidR="001D5D1D" w:rsidRPr="00683E91" w14:paraId="32D572B8" w14:textId="77777777" w:rsidTr="008C1490">
        <w:trPr>
          <w:jc w:val="center"/>
        </w:trPr>
        <w:tc>
          <w:tcPr>
            <w:tcW w:w="4466" w:type="dxa"/>
            <w:gridSpan w:val="2"/>
            <w:tcBorders>
              <w:top w:val="single" w:sz="4" w:space="0" w:color="auto"/>
              <w:left w:val="single" w:sz="4" w:space="0" w:color="auto"/>
              <w:bottom w:val="single" w:sz="4" w:space="0" w:color="auto"/>
              <w:right w:val="single" w:sz="4" w:space="0" w:color="auto"/>
            </w:tcBorders>
            <w:shd w:val="clear" w:color="auto" w:fill="auto"/>
            <w:hideMark/>
          </w:tcPr>
          <w:p w14:paraId="286A6CB4"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Planes de Seguridad y Salud Ocupacional</w:t>
            </w:r>
          </w:p>
        </w:tc>
        <w:tc>
          <w:tcPr>
            <w:tcW w:w="902" w:type="dxa"/>
            <w:tcBorders>
              <w:top w:val="single" w:sz="4" w:space="0" w:color="auto"/>
              <w:left w:val="single" w:sz="4" w:space="0" w:color="auto"/>
              <w:bottom w:val="single" w:sz="4" w:space="0" w:color="auto"/>
              <w:right w:val="single" w:sz="4" w:space="0" w:color="auto"/>
            </w:tcBorders>
            <w:shd w:val="clear" w:color="auto" w:fill="auto"/>
          </w:tcPr>
          <w:p w14:paraId="15D90D5C" w14:textId="77777777" w:rsidR="001D5D1D" w:rsidRPr="00683E91" w:rsidRDefault="001D5D1D" w:rsidP="008C1490">
            <w:pPr>
              <w:widowControl w:val="0"/>
              <w:autoSpaceDE w:val="0"/>
              <w:autoSpaceDN w:val="0"/>
              <w:adjustRightInd w:val="0"/>
              <w:jc w:val="center"/>
              <w:rPr>
                <w:rFonts w:ascii="Tahoma" w:hAnsi="Tahoma" w:cs="Tahoma"/>
                <w:sz w:val="18"/>
                <w:szCs w:val="18"/>
              </w:rPr>
            </w:pPr>
          </w:p>
        </w:tc>
        <w:tc>
          <w:tcPr>
            <w:tcW w:w="971" w:type="dxa"/>
            <w:tcBorders>
              <w:top w:val="single" w:sz="4" w:space="0" w:color="auto"/>
              <w:left w:val="single" w:sz="4" w:space="0" w:color="auto"/>
              <w:bottom w:val="single" w:sz="4" w:space="0" w:color="auto"/>
              <w:right w:val="single" w:sz="4" w:space="0" w:color="auto"/>
            </w:tcBorders>
            <w:shd w:val="clear" w:color="auto" w:fill="auto"/>
          </w:tcPr>
          <w:p w14:paraId="42E23F57" w14:textId="77777777" w:rsidR="001D5D1D" w:rsidRPr="00683E91" w:rsidRDefault="001D5D1D" w:rsidP="008C1490">
            <w:pPr>
              <w:widowControl w:val="0"/>
              <w:autoSpaceDE w:val="0"/>
              <w:autoSpaceDN w:val="0"/>
              <w:adjustRightInd w:val="0"/>
              <w:jc w:val="center"/>
              <w:rPr>
                <w:rFonts w:ascii="Tahoma" w:hAnsi="Tahoma" w:cs="Tahoma"/>
                <w:sz w:val="18"/>
                <w:szCs w:val="18"/>
              </w:rPr>
            </w:pPr>
          </w:p>
        </w:tc>
        <w:tc>
          <w:tcPr>
            <w:tcW w:w="1246" w:type="dxa"/>
            <w:tcBorders>
              <w:top w:val="single" w:sz="4" w:space="0" w:color="auto"/>
              <w:left w:val="single" w:sz="4" w:space="0" w:color="auto"/>
              <w:bottom w:val="single" w:sz="4" w:space="0" w:color="auto"/>
              <w:right w:val="single" w:sz="4" w:space="0" w:color="auto"/>
            </w:tcBorders>
            <w:shd w:val="clear" w:color="auto" w:fill="auto"/>
          </w:tcPr>
          <w:p w14:paraId="7CA4B9EE" w14:textId="77777777" w:rsidR="001D5D1D" w:rsidRPr="00683E91" w:rsidRDefault="001D5D1D" w:rsidP="008C1490">
            <w:pPr>
              <w:widowControl w:val="0"/>
              <w:autoSpaceDE w:val="0"/>
              <w:autoSpaceDN w:val="0"/>
              <w:adjustRightInd w:val="0"/>
              <w:jc w:val="center"/>
              <w:rPr>
                <w:rFonts w:ascii="Tahoma" w:hAnsi="Tahoma" w:cs="Tahoma"/>
                <w:sz w:val="18"/>
                <w:szCs w:val="18"/>
              </w:rPr>
            </w:pPr>
          </w:p>
        </w:tc>
        <w:tc>
          <w:tcPr>
            <w:tcW w:w="1241" w:type="dxa"/>
            <w:tcBorders>
              <w:top w:val="single" w:sz="4" w:space="0" w:color="auto"/>
              <w:left w:val="single" w:sz="4" w:space="0" w:color="auto"/>
              <w:bottom w:val="single" w:sz="4" w:space="0" w:color="auto"/>
              <w:right w:val="single" w:sz="4" w:space="0" w:color="auto"/>
            </w:tcBorders>
            <w:shd w:val="clear" w:color="auto" w:fill="auto"/>
          </w:tcPr>
          <w:p w14:paraId="567DCAAF" w14:textId="77777777" w:rsidR="001D5D1D" w:rsidRPr="00683E91" w:rsidRDefault="001D5D1D" w:rsidP="008C1490">
            <w:pPr>
              <w:widowControl w:val="0"/>
              <w:autoSpaceDE w:val="0"/>
              <w:autoSpaceDN w:val="0"/>
              <w:adjustRightInd w:val="0"/>
              <w:jc w:val="center"/>
              <w:rPr>
                <w:rFonts w:ascii="Tahoma" w:hAnsi="Tahoma" w:cs="Tahoma"/>
                <w:sz w:val="18"/>
                <w:szCs w:val="18"/>
              </w:rPr>
            </w:pPr>
          </w:p>
        </w:tc>
      </w:tr>
      <w:tr w:rsidR="001D5D1D" w:rsidRPr="00683E91" w14:paraId="6D8F7D23" w14:textId="77777777" w:rsidTr="008C1490">
        <w:trPr>
          <w:jc w:val="center"/>
        </w:trPr>
        <w:tc>
          <w:tcPr>
            <w:tcW w:w="2552" w:type="dxa"/>
            <w:tcBorders>
              <w:top w:val="single" w:sz="4" w:space="0" w:color="auto"/>
              <w:left w:val="single" w:sz="4" w:space="0" w:color="auto"/>
              <w:bottom w:val="single" w:sz="4" w:space="0" w:color="auto"/>
              <w:right w:val="single" w:sz="4" w:space="0" w:color="auto"/>
            </w:tcBorders>
            <w:shd w:val="clear" w:color="auto" w:fill="auto"/>
            <w:hideMark/>
          </w:tcPr>
          <w:p w14:paraId="419EB9D6"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Plan de Seguridad Industrial y Salud Ocupacional de los trabajadores (SySO)</w:t>
            </w:r>
          </w:p>
        </w:tc>
        <w:tc>
          <w:tcPr>
            <w:tcW w:w="19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4C1B0A"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Monitoreo Ruido Ocupacional</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B60F5F" w14:textId="77777777" w:rsidR="001D5D1D" w:rsidRPr="00683E91" w:rsidRDefault="001D5D1D" w:rsidP="008C1490">
            <w:pPr>
              <w:widowControl w:val="0"/>
              <w:autoSpaceDE w:val="0"/>
              <w:autoSpaceDN w:val="0"/>
              <w:adjustRightInd w:val="0"/>
              <w:jc w:val="center"/>
              <w:rPr>
                <w:rFonts w:ascii="Tahoma" w:hAnsi="Tahoma" w:cs="Tahoma"/>
                <w:sz w:val="18"/>
                <w:szCs w:val="18"/>
              </w:rPr>
            </w:pPr>
            <w:r w:rsidRPr="00683E91">
              <w:rPr>
                <w:rFonts w:ascii="Tahoma" w:hAnsi="Tahoma" w:cs="Tahoma"/>
                <w:sz w:val="18"/>
                <w:szCs w:val="18"/>
              </w:rPr>
              <w:t>Und</w:t>
            </w:r>
          </w:p>
        </w:tc>
        <w:tc>
          <w:tcPr>
            <w:tcW w:w="9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7886F4" w14:textId="77777777" w:rsidR="001D5D1D" w:rsidRPr="00683E91" w:rsidRDefault="001D5D1D" w:rsidP="008C1490">
            <w:pPr>
              <w:widowControl w:val="0"/>
              <w:autoSpaceDE w:val="0"/>
              <w:autoSpaceDN w:val="0"/>
              <w:adjustRightInd w:val="0"/>
              <w:jc w:val="center"/>
              <w:rPr>
                <w:rFonts w:ascii="Tahoma" w:hAnsi="Tahoma" w:cs="Tahoma"/>
                <w:sz w:val="18"/>
                <w:szCs w:val="18"/>
              </w:rPr>
            </w:pPr>
            <w:r w:rsidRPr="00683E91">
              <w:rPr>
                <w:rFonts w:ascii="Tahoma" w:hAnsi="Tahoma" w:cs="Tahoma"/>
                <w:sz w:val="18"/>
                <w:szCs w:val="18"/>
              </w:rPr>
              <w:t>1</w:t>
            </w:r>
          </w:p>
        </w:tc>
        <w:tc>
          <w:tcPr>
            <w:tcW w:w="12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DE22F8" w14:textId="77777777" w:rsidR="001D5D1D" w:rsidRPr="00683E91" w:rsidRDefault="001D5D1D" w:rsidP="008C1490">
            <w:pPr>
              <w:widowControl w:val="0"/>
              <w:autoSpaceDE w:val="0"/>
              <w:autoSpaceDN w:val="0"/>
              <w:adjustRightInd w:val="0"/>
              <w:jc w:val="center"/>
              <w:rPr>
                <w:rFonts w:ascii="Tahoma" w:hAnsi="Tahoma" w:cs="Tahoma"/>
                <w:sz w:val="18"/>
                <w:szCs w:val="18"/>
              </w:rPr>
            </w:pPr>
            <w:r w:rsidRPr="00683E91">
              <w:rPr>
                <w:rFonts w:ascii="Tahoma" w:hAnsi="Tahoma" w:cs="Tahoma"/>
                <w:sz w:val="18"/>
                <w:szCs w:val="18"/>
              </w:rPr>
              <w:t>--------</w:t>
            </w:r>
          </w:p>
        </w:tc>
        <w:tc>
          <w:tcPr>
            <w:tcW w:w="12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F06640" w14:textId="77777777" w:rsidR="001D5D1D" w:rsidRPr="00683E91" w:rsidRDefault="001D5D1D" w:rsidP="008C1490">
            <w:pPr>
              <w:widowControl w:val="0"/>
              <w:autoSpaceDE w:val="0"/>
              <w:autoSpaceDN w:val="0"/>
              <w:adjustRightInd w:val="0"/>
              <w:jc w:val="center"/>
              <w:rPr>
                <w:rFonts w:ascii="Tahoma" w:hAnsi="Tahoma" w:cs="Tahoma"/>
                <w:sz w:val="18"/>
                <w:szCs w:val="18"/>
              </w:rPr>
            </w:pPr>
            <w:r w:rsidRPr="00683E91">
              <w:rPr>
                <w:rFonts w:ascii="Tahoma" w:hAnsi="Tahoma" w:cs="Tahoma"/>
                <w:sz w:val="18"/>
                <w:szCs w:val="18"/>
              </w:rPr>
              <w:t>Contratista</w:t>
            </w:r>
          </w:p>
        </w:tc>
      </w:tr>
      <w:tr w:rsidR="001D5D1D" w:rsidRPr="00683E91" w14:paraId="50F09D7A" w14:textId="77777777" w:rsidTr="008C1490">
        <w:trPr>
          <w:trHeight w:val="60"/>
          <w:jc w:val="center"/>
        </w:trPr>
        <w:tc>
          <w:tcPr>
            <w:tcW w:w="446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4C0AA64"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 xml:space="preserve">Señalización en Seguridad Industrial y Salud Ocupacional </w:t>
            </w:r>
            <w:r w:rsidRPr="00683E91">
              <w:rPr>
                <w:rFonts w:ascii="Tahoma" w:hAnsi="Tahoma" w:cs="Tahoma"/>
                <w:i/>
                <w:iCs/>
                <w:sz w:val="18"/>
                <w:szCs w:val="18"/>
              </w:rPr>
              <w:t>(Cinta Amarilla, Conos de Seguridad, señalización en Campamento)</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558FC6" w14:textId="77777777" w:rsidR="001D5D1D" w:rsidRPr="00683E91" w:rsidRDefault="001D5D1D" w:rsidP="008C1490">
            <w:pPr>
              <w:widowControl w:val="0"/>
              <w:autoSpaceDE w:val="0"/>
              <w:autoSpaceDN w:val="0"/>
              <w:adjustRightInd w:val="0"/>
              <w:jc w:val="center"/>
              <w:rPr>
                <w:rFonts w:ascii="Tahoma" w:hAnsi="Tahoma" w:cs="Tahoma"/>
                <w:sz w:val="18"/>
                <w:szCs w:val="18"/>
              </w:rPr>
            </w:pPr>
            <w:r w:rsidRPr="00683E91">
              <w:rPr>
                <w:rFonts w:ascii="Tahoma" w:hAnsi="Tahoma" w:cs="Tahoma"/>
                <w:sz w:val="18"/>
                <w:szCs w:val="18"/>
              </w:rPr>
              <w:t>Glb</w:t>
            </w:r>
          </w:p>
        </w:tc>
        <w:tc>
          <w:tcPr>
            <w:tcW w:w="9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7989C8" w14:textId="77777777" w:rsidR="001D5D1D" w:rsidRPr="00683E91" w:rsidRDefault="001D5D1D" w:rsidP="008C1490">
            <w:pPr>
              <w:widowControl w:val="0"/>
              <w:autoSpaceDE w:val="0"/>
              <w:autoSpaceDN w:val="0"/>
              <w:adjustRightInd w:val="0"/>
              <w:jc w:val="center"/>
              <w:rPr>
                <w:rFonts w:ascii="Tahoma" w:hAnsi="Tahoma" w:cs="Tahoma"/>
                <w:sz w:val="18"/>
                <w:szCs w:val="18"/>
              </w:rPr>
            </w:pPr>
            <w:r w:rsidRPr="00683E91">
              <w:rPr>
                <w:rFonts w:ascii="Tahoma" w:hAnsi="Tahoma" w:cs="Tahoma"/>
                <w:sz w:val="18"/>
                <w:szCs w:val="18"/>
              </w:rPr>
              <w:t>2</w:t>
            </w:r>
          </w:p>
        </w:tc>
        <w:tc>
          <w:tcPr>
            <w:tcW w:w="12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A771E2" w14:textId="77777777" w:rsidR="001D5D1D" w:rsidRPr="00683E91" w:rsidRDefault="001D5D1D" w:rsidP="008C1490">
            <w:pPr>
              <w:widowControl w:val="0"/>
              <w:autoSpaceDE w:val="0"/>
              <w:autoSpaceDN w:val="0"/>
              <w:adjustRightInd w:val="0"/>
              <w:jc w:val="center"/>
              <w:rPr>
                <w:rFonts w:ascii="Tahoma" w:hAnsi="Tahoma" w:cs="Tahoma"/>
                <w:sz w:val="18"/>
                <w:szCs w:val="18"/>
              </w:rPr>
            </w:pPr>
            <w:r w:rsidRPr="00683E91">
              <w:rPr>
                <w:rFonts w:ascii="Tahoma" w:hAnsi="Tahoma" w:cs="Tahoma"/>
                <w:sz w:val="18"/>
                <w:szCs w:val="18"/>
              </w:rPr>
              <w:t>--------</w:t>
            </w:r>
          </w:p>
        </w:tc>
        <w:tc>
          <w:tcPr>
            <w:tcW w:w="12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C8B5BC" w14:textId="77777777" w:rsidR="001D5D1D" w:rsidRPr="00683E91" w:rsidRDefault="001D5D1D" w:rsidP="008C1490">
            <w:pPr>
              <w:widowControl w:val="0"/>
              <w:autoSpaceDE w:val="0"/>
              <w:autoSpaceDN w:val="0"/>
              <w:adjustRightInd w:val="0"/>
              <w:jc w:val="center"/>
              <w:rPr>
                <w:rFonts w:ascii="Tahoma" w:hAnsi="Tahoma" w:cs="Tahoma"/>
                <w:sz w:val="18"/>
                <w:szCs w:val="18"/>
              </w:rPr>
            </w:pPr>
            <w:r w:rsidRPr="00683E91">
              <w:rPr>
                <w:rFonts w:ascii="Tahoma" w:hAnsi="Tahoma" w:cs="Tahoma"/>
                <w:sz w:val="18"/>
                <w:szCs w:val="18"/>
              </w:rPr>
              <w:t>Contratista</w:t>
            </w:r>
          </w:p>
        </w:tc>
      </w:tr>
      <w:tr w:rsidR="001D5D1D" w:rsidRPr="00683E91" w14:paraId="3D4094F0" w14:textId="77777777" w:rsidTr="008C1490">
        <w:trPr>
          <w:jc w:val="center"/>
        </w:trPr>
        <w:tc>
          <w:tcPr>
            <w:tcW w:w="446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9D6234B"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lastRenderedPageBreak/>
              <w:t>Capacitación en Planes Seguridad Industrial y Salud Ocupacional</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14C325" w14:textId="77777777" w:rsidR="001D5D1D" w:rsidRPr="00683E91" w:rsidRDefault="001D5D1D" w:rsidP="008C1490">
            <w:pPr>
              <w:widowControl w:val="0"/>
              <w:autoSpaceDE w:val="0"/>
              <w:autoSpaceDN w:val="0"/>
              <w:adjustRightInd w:val="0"/>
              <w:jc w:val="center"/>
              <w:rPr>
                <w:rFonts w:ascii="Tahoma" w:hAnsi="Tahoma" w:cs="Tahoma"/>
                <w:sz w:val="18"/>
                <w:szCs w:val="18"/>
              </w:rPr>
            </w:pPr>
            <w:r w:rsidRPr="00683E91">
              <w:rPr>
                <w:rFonts w:ascii="Tahoma" w:hAnsi="Tahoma" w:cs="Tahoma"/>
                <w:sz w:val="18"/>
                <w:szCs w:val="18"/>
              </w:rPr>
              <w:t>Glb</w:t>
            </w:r>
          </w:p>
        </w:tc>
        <w:tc>
          <w:tcPr>
            <w:tcW w:w="9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8F468C" w14:textId="77777777" w:rsidR="001D5D1D" w:rsidRPr="00683E91" w:rsidRDefault="001D5D1D" w:rsidP="008C1490">
            <w:pPr>
              <w:widowControl w:val="0"/>
              <w:autoSpaceDE w:val="0"/>
              <w:autoSpaceDN w:val="0"/>
              <w:adjustRightInd w:val="0"/>
              <w:jc w:val="center"/>
              <w:rPr>
                <w:rFonts w:ascii="Tahoma" w:hAnsi="Tahoma" w:cs="Tahoma"/>
                <w:sz w:val="18"/>
                <w:szCs w:val="18"/>
              </w:rPr>
            </w:pPr>
            <w:r w:rsidRPr="00683E91">
              <w:rPr>
                <w:rFonts w:ascii="Tahoma" w:hAnsi="Tahoma" w:cs="Tahoma"/>
                <w:sz w:val="18"/>
                <w:szCs w:val="18"/>
              </w:rPr>
              <w:t>8</w:t>
            </w:r>
          </w:p>
        </w:tc>
        <w:tc>
          <w:tcPr>
            <w:tcW w:w="12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92361C" w14:textId="77777777" w:rsidR="001D5D1D" w:rsidRPr="00683E91" w:rsidRDefault="001D5D1D" w:rsidP="008C1490">
            <w:pPr>
              <w:widowControl w:val="0"/>
              <w:autoSpaceDE w:val="0"/>
              <w:autoSpaceDN w:val="0"/>
              <w:adjustRightInd w:val="0"/>
              <w:jc w:val="center"/>
              <w:rPr>
                <w:rFonts w:ascii="Tahoma" w:hAnsi="Tahoma" w:cs="Tahoma"/>
                <w:sz w:val="18"/>
                <w:szCs w:val="18"/>
              </w:rPr>
            </w:pPr>
            <w:r w:rsidRPr="00683E91">
              <w:rPr>
                <w:rFonts w:ascii="Tahoma" w:hAnsi="Tahoma" w:cs="Tahoma"/>
                <w:sz w:val="18"/>
                <w:szCs w:val="18"/>
              </w:rPr>
              <w:t>--------</w:t>
            </w:r>
          </w:p>
        </w:tc>
        <w:tc>
          <w:tcPr>
            <w:tcW w:w="12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32B46E" w14:textId="77777777" w:rsidR="001D5D1D" w:rsidRPr="00683E91" w:rsidRDefault="001D5D1D" w:rsidP="008C1490">
            <w:pPr>
              <w:widowControl w:val="0"/>
              <w:autoSpaceDE w:val="0"/>
              <w:autoSpaceDN w:val="0"/>
              <w:adjustRightInd w:val="0"/>
              <w:jc w:val="center"/>
              <w:rPr>
                <w:rFonts w:ascii="Tahoma" w:hAnsi="Tahoma" w:cs="Tahoma"/>
                <w:sz w:val="18"/>
                <w:szCs w:val="18"/>
              </w:rPr>
            </w:pPr>
            <w:r w:rsidRPr="00683E91">
              <w:rPr>
                <w:rFonts w:ascii="Tahoma" w:hAnsi="Tahoma" w:cs="Tahoma"/>
                <w:sz w:val="18"/>
                <w:szCs w:val="18"/>
              </w:rPr>
              <w:t>Contratista</w:t>
            </w:r>
          </w:p>
        </w:tc>
      </w:tr>
      <w:tr w:rsidR="001D5D1D" w:rsidRPr="00683E91" w14:paraId="1907D87B" w14:textId="77777777" w:rsidTr="008C1490">
        <w:trPr>
          <w:jc w:val="center"/>
        </w:trPr>
        <w:tc>
          <w:tcPr>
            <w:tcW w:w="4466" w:type="dxa"/>
            <w:gridSpan w:val="2"/>
            <w:tcBorders>
              <w:top w:val="single" w:sz="4" w:space="0" w:color="auto"/>
              <w:left w:val="single" w:sz="4" w:space="0" w:color="auto"/>
              <w:bottom w:val="single" w:sz="4" w:space="0" w:color="auto"/>
              <w:right w:val="single" w:sz="4" w:space="0" w:color="auto"/>
            </w:tcBorders>
            <w:shd w:val="clear" w:color="auto" w:fill="auto"/>
            <w:hideMark/>
          </w:tcPr>
          <w:p w14:paraId="719E7EC5"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Planes Sociales</w:t>
            </w:r>
          </w:p>
        </w:tc>
        <w:tc>
          <w:tcPr>
            <w:tcW w:w="902" w:type="dxa"/>
            <w:tcBorders>
              <w:top w:val="single" w:sz="4" w:space="0" w:color="auto"/>
              <w:left w:val="single" w:sz="4" w:space="0" w:color="auto"/>
              <w:bottom w:val="single" w:sz="4" w:space="0" w:color="auto"/>
              <w:right w:val="single" w:sz="4" w:space="0" w:color="auto"/>
            </w:tcBorders>
            <w:shd w:val="clear" w:color="auto" w:fill="auto"/>
          </w:tcPr>
          <w:p w14:paraId="6872459F" w14:textId="77777777" w:rsidR="001D5D1D" w:rsidRPr="00683E91" w:rsidRDefault="001D5D1D" w:rsidP="008C1490">
            <w:pPr>
              <w:widowControl w:val="0"/>
              <w:autoSpaceDE w:val="0"/>
              <w:autoSpaceDN w:val="0"/>
              <w:adjustRightInd w:val="0"/>
              <w:jc w:val="center"/>
              <w:rPr>
                <w:rFonts w:ascii="Tahoma" w:hAnsi="Tahoma" w:cs="Tahoma"/>
                <w:sz w:val="18"/>
                <w:szCs w:val="18"/>
              </w:rPr>
            </w:pPr>
          </w:p>
        </w:tc>
        <w:tc>
          <w:tcPr>
            <w:tcW w:w="971" w:type="dxa"/>
            <w:tcBorders>
              <w:top w:val="single" w:sz="4" w:space="0" w:color="auto"/>
              <w:left w:val="single" w:sz="4" w:space="0" w:color="auto"/>
              <w:bottom w:val="single" w:sz="4" w:space="0" w:color="auto"/>
              <w:right w:val="single" w:sz="4" w:space="0" w:color="auto"/>
            </w:tcBorders>
            <w:shd w:val="clear" w:color="auto" w:fill="auto"/>
          </w:tcPr>
          <w:p w14:paraId="02E5E0EC" w14:textId="77777777" w:rsidR="001D5D1D" w:rsidRPr="00683E91" w:rsidRDefault="001D5D1D" w:rsidP="008C1490">
            <w:pPr>
              <w:widowControl w:val="0"/>
              <w:autoSpaceDE w:val="0"/>
              <w:autoSpaceDN w:val="0"/>
              <w:adjustRightInd w:val="0"/>
              <w:jc w:val="center"/>
              <w:rPr>
                <w:rFonts w:ascii="Tahoma" w:hAnsi="Tahoma" w:cs="Tahoma"/>
                <w:sz w:val="18"/>
                <w:szCs w:val="18"/>
              </w:rPr>
            </w:pPr>
          </w:p>
        </w:tc>
        <w:tc>
          <w:tcPr>
            <w:tcW w:w="1246" w:type="dxa"/>
            <w:tcBorders>
              <w:top w:val="single" w:sz="4" w:space="0" w:color="auto"/>
              <w:left w:val="single" w:sz="4" w:space="0" w:color="auto"/>
              <w:bottom w:val="single" w:sz="4" w:space="0" w:color="auto"/>
              <w:right w:val="single" w:sz="4" w:space="0" w:color="auto"/>
            </w:tcBorders>
            <w:shd w:val="clear" w:color="auto" w:fill="auto"/>
          </w:tcPr>
          <w:p w14:paraId="47F27063" w14:textId="77777777" w:rsidR="001D5D1D" w:rsidRPr="00683E91" w:rsidRDefault="001D5D1D" w:rsidP="008C1490">
            <w:pPr>
              <w:widowControl w:val="0"/>
              <w:autoSpaceDE w:val="0"/>
              <w:autoSpaceDN w:val="0"/>
              <w:adjustRightInd w:val="0"/>
              <w:jc w:val="center"/>
              <w:rPr>
                <w:rFonts w:ascii="Tahoma" w:hAnsi="Tahoma" w:cs="Tahoma"/>
                <w:sz w:val="18"/>
                <w:szCs w:val="18"/>
              </w:rPr>
            </w:pPr>
          </w:p>
        </w:tc>
        <w:tc>
          <w:tcPr>
            <w:tcW w:w="1241" w:type="dxa"/>
            <w:tcBorders>
              <w:top w:val="single" w:sz="4" w:space="0" w:color="auto"/>
              <w:left w:val="single" w:sz="4" w:space="0" w:color="auto"/>
              <w:bottom w:val="single" w:sz="4" w:space="0" w:color="auto"/>
              <w:right w:val="single" w:sz="4" w:space="0" w:color="auto"/>
            </w:tcBorders>
            <w:shd w:val="clear" w:color="auto" w:fill="auto"/>
          </w:tcPr>
          <w:p w14:paraId="3ACE57B7" w14:textId="77777777" w:rsidR="001D5D1D" w:rsidRPr="00683E91" w:rsidRDefault="001D5D1D" w:rsidP="008C1490">
            <w:pPr>
              <w:widowControl w:val="0"/>
              <w:autoSpaceDE w:val="0"/>
              <w:autoSpaceDN w:val="0"/>
              <w:adjustRightInd w:val="0"/>
              <w:jc w:val="center"/>
              <w:rPr>
                <w:rFonts w:ascii="Tahoma" w:hAnsi="Tahoma" w:cs="Tahoma"/>
                <w:sz w:val="18"/>
                <w:szCs w:val="18"/>
              </w:rPr>
            </w:pPr>
          </w:p>
        </w:tc>
      </w:tr>
      <w:tr w:rsidR="001D5D1D" w:rsidRPr="00683E91" w14:paraId="30B41707" w14:textId="77777777" w:rsidTr="008C1490">
        <w:trPr>
          <w:jc w:val="center"/>
        </w:trPr>
        <w:tc>
          <w:tcPr>
            <w:tcW w:w="446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D08A7B8"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Señalización en Gestión Social</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173129" w14:textId="77777777" w:rsidR="001D5D1D" w:rsidRPr="00683E91" w:rsidRDefault="001D5D1D" w:rsidP="008C1490">
            <w:pPr>
              <w:widowControl w:val="0"/>
              <w:autoSpaceDE w:val="0"/>
              <w:autoSpaceDN w:val="0"/>
              <w:adjustRightInd w:val="0"/>
              <w:jc w:val="center"/>
              <w:rPr>
                <w:rFonts w:ascii="Tahoma" w:hAnsi="Tahoma" w:cs="Tahoma"/>
                <w:sz w:val="18"/>
                <w:szCs w:val="18"/>
              </w:rPr>
            </w:pPr>
            <w:r w:rsidRPr="00683E91">
              <w:rPr>
                <w:rFonts w:ascii="Tahoma" w:hAnsi="Tahoma" w:cs="Tahoma"/>
                <w:sz w:val="18"/>
                <w:szCs w:val="18"/>
              </w:rPr>
              <w:t>Glb</w:t>
            </w:r>
          </w:p>
        </w:tc>
        <w:tc>
          <w:tcPr>
            <w:tcW w:w="971" w:type="dxa"/>
            <w:tcBorders>
              <w:top w:val="single" w:sz="4" w:space="0" w:color="auto"/>
              <w:left w:val="single" w:sz="4" w:space="0" w:color="auto"/>
              <w:bottom w:val="single" w:sz="4" w:space="0" w:color="auto"/>
              <w:right w:val="single" w:sz="4" w:space="0" w:color="auto"/>
            </w:tcBorders>
            <w:shd w:val="clear" w:color="auto" w:fill="auto"/>
            <w:hideMark/>
          </w:tcPr>
          <w:p w14:paraId="04C5BA47" w14:textId="77777777" w:rsidR="001D5D1D" w:rsidRPr="00683E91" w:rsidRDefault="001D5D1D" w:rsidP="008C1490">
            <w:pPr>
              <w:widowControl w:val="0"/>
              <w:autoSpaceDE w:val="0"/>
              <w:autoSpaceDN w:val="0"/>
              <w:adjustRightInd w:val="0"/>
              <w:jc w:val="center"/>
              <w:rPr>
                <w:rFonts w:ascii="Tahoma" w:hAnsi="Tahoma" w:cs="Tahoma"/>
                <w:sz w:val="18"/>
                <w:szCs w:val="18"/>
              </w:rPr>
            </w:pPr>
            <w:r w:rsidRPr="00683E91">
              <w:rPr>
                <w:rFonts w:ascii="Tahoma" w:hAnsi="Tahoma" w:cs="Tahoma"/>
                <w:sz w:val="18"/>
                <w:szCs w:val="18"/>
              </w:rPr>
              <w:t>1</w:t>
            </w:r>
          </w:p>
        </w:tc>
        <w:tc>
          <w:tcPr>
            <w:tcW w:w="1246" w:type="dxa"/>
            <w:tcBorders>
              <w:top w:val="single" w:sz="4" w:space="0" w:color="auto"/>
              <w:left w:val="single" w:sz="4" w:space="0" w:color="auto"/>
              <w:bottom w:val="single" w:sz="4" w:space="0" w:color="auto"/>
              <w:right w:val="single" w:sz="4" w:space="0" w:color="auto"/>
            </w:tcBorders>
            <w:shd w:val="clear" w:color="auto" w:fill="auto"/>
            <w:hideMark/>
          </w:tcPr>
          <w:p w14:paraId="3087FB1A" w14:textId="77777777" w:rsidR="001D5D1D" w:rsidRPr="00683E91" w:rsidRDefault="001D5D1D" w:rsidP="008C1490">
            <w:pPr>
              <w:widowControl w:val="0"/>
              <w:autoSpaceDE w:val="0"/>
              <w:autoSpaceDN w:val="0"/>
              <w:adjustRightInd w:val="0"/>
              <w:jc w:val="center"/>
              <w:rPr>
                <w:rFonts w:ascii="Tahoma" w:hAnsi="Tahoma" w:cs="Tahoma"/>
                <w:sz w:val="18"/>
                <w:szCs w:val="18"/>
              </w:rPr>
            </w:pPr>
            <w:r w:rsidRPr="00683E91">
              <w:rPr>
                <w:rFonts w:ascii="Tahoma" w:hAnsi="Tahoma" w:cs="Tahoma"/>
                <w:sz w:val="18"/>
                <w:szCs w:val="18"/>
              </w:rPr>
              <w:t>--------</w:t>
            </w:r>
          </w:p>
        </w:tc>
        <w:tc>
          <w:tcPr>
            <w:tcW w:w="12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B8EEF5" w14:textId="77777777" w:rsidR="001D5D1D" w:rsidRPr="00683E91" w:rsidRDefault="001D5D1D" w:rsidP="008C1490">
            <w:pPr>
              <w:widowControl w:val="0"/>
              <w:autoSpaceDE w:val="0"/>
              <w:autoSpaceDN w:val="0"/>
              <w:adjustRightInd w:val="0"/>
              <w:jc w:val="center"/>
              <w:rPr>
                <w:rFonts w:ascii="Tahoma" w:hAnsi="Tahoma" w:cs="Tahoma"/>
                <w:sz w:val="18"/>
                <w:szCs w:val="18"/>
              </w:rPr>
            </w:pPr>
            <w:r w:rsidRPr="00683E91">
              <w:rPr>
                <w:rFonts w:ascii="Tahoma" w:hAnsi="Tahoma" w:cs="Tahoma"/>
                <w:sz w:val="18"/>
                <w:szCs w:val="18"/>
              </w:rPr>
              <w:t>Contratista</w:t>
            </w:r>
          </w:p>
        </w:tc>
      </w:tr>
      <w:tr w:rsidR="001D5D1D" w:rsidRPr="00683E91" w14:paraId="3C7BBFD6" w14:textId="77777777" w:rsidTr="008C1490">
        <w:trPr>
          <w:trHeight w:val="2305"/>
          <w:jc w:val="center"/>
        </w:trPr>
        <w:tc>
          <w:tcPr>
            <w:tcW w:w="446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7E44249" w14:textId="77777777" w:rsidR="001D5D1D" w:rsidRPr="00683E91" w:rsidRDefault="001D5D1D" w:rsidP="008C1490">
            <w:pPr>
              <w:widowControl w:val="0"/>
              <w:autoSpaceDE w:val="0"/>
              <w:autoSpaceDN w:val="0"/>
              <w:adjustRightInd w:val="0"/>
              <w:jc w:val="both"/>
              <w:rPr>
                <w:rFonts w:ascii="Tahoma" w:hAnsi="Tahoma" w:cs="Tahoma"/>
                <w:i/>
                <w:iCs/>
                <w:sz w:val="18"/>
                <w:szCs w:val="18"/>
              </w:rPr>
            </w:pPr>
            <w:r w:rsidRPr="00683E91">
              <w:rPr>
                <w:rFonts w:ascii="Tahoma" w:hAnsi="Tahoma" w:cs="Tahoma"/>
                <w:sz w:val="18"/>
                <w:szCs w:val="18"/>
              </w:rPr>
              <w:t xml:space="preserve">Capacitación en Planes Sociales </w:t>
            </w:r>
            <w:r w:rsidRPr="00683E91">
              <w:rPr>
                <w:rFonts w:ascii="Tahoma" w:hAnsi="Tahoma" w:cs="Tahoma"/>
                <w:i/>
                <w:iCs/>
                <w:sz w:val="18"/>
                <w:szCs w:val="18"/>
              </w:rPr>
              <w:t>(Incluye folletos, Trípticos, Cartillas) corresponde a las siguientes capacitaciones:</w:t>
            </w:r>
          </w:p>
          <w:p w14:paraId="5ACF9CB8" w14:textId="77777777" w:rsidR="001D5D1D" w:rsidRPr="00683E91" w:rsidRDefault="001D5D1D">
            <w:pPr>
              <w:widowControl w:val="0"/>
              <w:numPr>
                <w:ilvl w:val="1"/>
                <w:numId w:val="136"/>
              </w:numPr>
              <w:autoSpaceDE w:val="0"/>
              <w:autoSpaceDN w:val="0"/>
              <w:adjustRightInd w:val="0"/>
              <w:jc w:val="both"/>
              <w:rPr>
                <w:rFonts w:ascii="Tahoma" w:hAnsi="Tahoma" w:cs="Tahoma"/>
                <w:sz w:val="18"/>
                <w:szCs w:val="18"/>
              </w:rPr>
            </w:pPr>
            <w:r w:rsidRPr="00683E91">
              <w:rPr>
                <w:rFonts w:ascii="Tahoma" w:hAnsi="Tahoma" w:cs="Tahoma"/>
                <w:sz w:val="18"/>
                <w:szCs w:val="18"/>
              </w:rPr>
              <w:t>Lineamiento del Plan de Gestión de mano de obra (PGMO)</w:t>
            </w:r>
          </w:p>
          <w:p w14:paraId="69BC3381" w14:textId="77777777" w:rsidR="001D5D1D" w:rsidRPr="00683E91" w:rsidRDefault="001D5D1D">
            <w:pPr>
              <w:widowControl w:val="0"/>
              <w:numPr>
                <w:ilvl w:val="1"/>
                <w:numId w:val="136"/>
              </w:numPr>
              <w:autoSpaceDE w:val="0"/>
              <w:autoSpaceDN w:val="0"/>
              <w:adjustRightInd w:val="0"/>
              <w:jc w:val="both"/>
              <w:rPr>
                <w:rFonts w:ascii="Tahoma" w:hAnsi="Tahoma" w:cs="Tahoma"/>
                <w:sz w:val="18"/>
                <w:szCs w:val="18"/>
              </w:rPr>
            </w:pPr>
            <w:r w:rsidRPr="00683E91">
              <w:rPr>
                <w:rFonts w:ascii="Tahoma" w:hAnsi="Tahoma" w:cs="Tahoma"/>
                <w:sz w:val="18"/>
                <w:szCs w:val="18"/>
              </w:rPr>
              <w:t>Código de Conducta y Plan de relacionamiento Comunitario</w:t>
            </w:r>
          </w:p>
          <w:p w14:paraId="7410D4F2" w14:textId="77777777" w:rsidR="001D5D1D" w:rsidRPr="00683E91" w:rsidRDefault="001D5D1D">
            <w:pPr>
              <w:widowControl w:val="0"/>
              <w:numPr>
                <w:ilvl w:val="1"/>
                <w:numId w:val="136"/>
              </w:numPr>
              <w:autoSpaceDE w:val="0"/>
              <w:autoSpaceDN w:val="0"/>
              <w:adjustRightInd w:val="0"/>
              <w:jc w:val="both"/>
              <w:rPr>
                <w:rFonts w:ascii="Tahoma" w:hAnsi="Tahoma" w:cs="Tahoma"/>
                <w:sz w:val="18"/>
                <w:szCs w:val="18"/>
              </w:rPr>
            </w:pPr>
            <w:r w:rsidRPr="00683E91">
              <w:rPr>
                <w:rFonts w:ascii="Tahoma" w:hAnsi="Tahoma" w:cs="Tahoma"/>
                <w:sz w:val="18"/>
                <w:szCs w:val="18"/>
              </w:rPr>
              <w:t>Plan de Acción para la prevención y respuesta a la explotación y abuso sexual / acoso sexual</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C63622" w14:textId="77777777" w:rsidR="001D5D1D" w:rsidRPr="00683E91" w:rsidRDefault="001D5D1D" w:rsidP="008C1490">
            <w:pPr>
              <w:widowControl w:val="0"/>
              <w:autoSpaceDE w:val="0"/>
              <w:autoSpaceDN w:val="0"/>
              <w:adjustRightInd w:val="0"/>
              <w:jc w:val="center"/>
              <w:rPr>
                <w:rFonts w:ascii="Tahoma" w:hAnsi="Tahoma" w:cs="Tahoma"/>
                <w:sz w:val="18"/>
                <w:szCs w:val="18"/>
              </w:rPr>
            </w:pPr>
            <w:r w:rsidRPr="00683E91">
              <w:rPr>
                <w:rFonts w:ascii="Tahoma" w:hAnsi="Tahoma" w:cs="Tahoma"/>
                <w:sz w:val="18"/>
                <w:szCs w:val="18"/>
              </w:rPr>
              <w:t>Glb</w:t>
            </w:r>
          </w:p>
        </w:tc>
        <w:tc>
          <w:tcPr>
            <w:tcW w:w="9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1797B0" w14:textId="77777777" w:rsidR="001D5D1D" w:rsidRPr="00683E91" w:rsidRDefault="001D5D1D" w:rsidP="008C1490">
            <w:pPr>
              <w:widowControl w:val="0"/>
              <w:autoSpaceDE w:val="0"/>
              <w:autoSpaceDN w:val="0"/>
              <w:adjustRightInd w:val="0"/>
              <w:jc w:val="center"/>
              <w:rPr>
                <w:rFonts w:ascii="Tahoma" w:hAnsi="Tahoma" w:cs="Tahoma"/>
                <w:sz w:val="18"/>
                <w:szCs w:val="18"/>
              </w:rPr>
            </w:pPr>
            <w:r w:rsidRPr="00683E91">
              <w:rPr>
                <w:rFonts w:ascii="Tahoma" w:hAnsi="Tahoma" w:cs="Tahoma"/>
                <w:sz w:val="18"/>
                <w:szCs w:val="18"/>
              </w:rPr>
              <w:t>5</w:t>
            </w:r>
          </w:p>
        </w:tc>
        <w:tc>
          <w:tcPr>
            <w:tcW w:w="12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22EC8A" w14:textId="77777777" w:rsidR="001D5D1D" w:rsidRPr="00683E91" w:rsidRDefault="001D5D1D" w:rsidP="008C1490">
            <w:pPr>
              <w:widowControl w:val="0"/>
              <w:autoSpaceDE w:val="0"/>
              <w:autoSpaceDN w:val="0"/>
              <w:adjustRightInd w:val="0"/>
              <w:jc w:val="center"/>
              <w:rPr>
                <w:rFonts w:ascii="Tahoma" w:hAnsi="Tahoma" w:cs="Tahoma"/>
                <w:sz w:val="18"/>
                <w:szCs w:val="18"/>
              </w:rPr>
            </w:pPr>
            <w:r w:rsidRPr="00683E91">
              <w:rPr>
                <w:rFonts w:ascii="Tahoma" w:hAnsi="Tahoma" w:cs="Tahoma"/>
                <w:sz w:val="18"/>
                <w:szCs w:val="18"/>
              </w:rPr>
              <w:t>--------</w:t>
            </w:r>
          </w:p>
        </w:tc>
        <w:tc>
          <w:tcPr>
            <w:tcW w:w="12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D94D6A" w14:textId="77777777" w:rsidR="001D5D1D" w:rsidRPr="00683E91" w:rsidRDefault="001D5D1D" w:rsidP="008C1490">
            <w:pPr>
              <w:widowControl w:val="0"/>
              <w:autoSpaceDE w:val="0"/>
              <w:autoSpaceDN w:val="0"/>
              <w:adjustRightInd w:val="0"/>
              <w:jc w:val="center"/>
              <w:rPr>
                <w:rFonts w:ascii="Tahoma" w:hAnsi="Tahoma" w:cs="Tahoma"/>
                <w:sz w:val="18"/>
                <w:szCs w:val="18"/>
              </w:rPr>
            </w:pPr>
            <w:r w:rsidRPr="00683E91">
              <w:rPr>
                <w:rFonts w:ascii="Tahoma" w:hAnsi="Tahoma" w:cs="Tahoma"/>
                <w:sz w:val="18"/>
                <w:szCs w:val="18"/>
              </w:rPr>
              <w:t>Contratista</w:t>
            </w:r>
          </w:p>
        </w:tc>
      </w:tr>
      <w:tr w:rsidR="001D5D1D" w:rsidRPr="00683E91" w14:paraId="16E2D2E4" w14:textId="77777777" w:rsidTr="008C1490">
        <w:trPr>
          <w:trHeight w:val="425"/>
          <w:jc w:val="center"/>
        </w:trPr>
        <w:tc>
          <w:tcPr>
            <w:tcW w:w="6339"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27B56E5" w14:textId="77777777" w:rsidR="001D5D1D" w:rsidRPr="00683E91" w:rsidRDefault="001D5D1D" w:rsidP="008C1490">
            <w:pPr>
              <w:widowControl w:val="0"/>
              <w:autoSpaceDE w:val="0"/>
              <w:autoSpaceDN w:val="0"/>
              <w:adjustRightInd w:val="0"/>
              <w:jc w:val="center"/>
              <w:rPr>
                <w:rFonts w:ascii="Tahoma" w:hAnsi="Tahoma" w:cs="Tahoma"/>
                <w:b/>
                <w:bCs/>
                <w:sz w:val="18"/>
                <w:szCs w:val="18"/>
              </w:rPr>
            </w:pPr>
            <w:r w:rsidRPr="00683E91">
              <w:rPr>
                <w:rFonts w:ascii="Tahoma" w:hAnsi="Tahoma" w:cs="Tahoma"/>
                <w:b/>
                <w:bCs/>
                <w:sz w:val="18"/>
                <w:szCs w:val="18"/>
              </w:rPr>
              <w:t>PRECIO REFERENCIAL TOTAL (Bs)</w:t>
            </w:r>
          </w:p>
        </w:tc>
        <w:tc>
          <w:tcPr>
            <w:tcW w:w="12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C18D73" w14:textId="77777777" w:rsidR="001D5D1D" w:rsidRPr="00683E91" w:rsidRDefault="001D5D1D" w:rsidP="008C1490">
            <w:pPr>
              <w:widowControl w:val="0"/>
              <w:autoSpaceDE w:val="0"/>
              <w:autoSpaceDN w:val="0"/>
              <w:adjustRightInd w:val="0"/>
              <w:jc w:val="center"/>
              <w:rPr>
                <w:rFonts w:ascii="Tahoma" w:hAnsi="Tahoma" w:cs="Tahoma"/>
                <w:b/>
                <w:bCs/>
                <w:sz w:val="18"/>
                <w:szCs w:val="18"/>
              </w:rPr>
            </w:pPr>
            <w:r w:rsidRPr="00683E91">
              <w:rPr>
                <w:rFonts w:ascii="Tahoma" w:hAnsi="Tahoma" w:cs="Tahoma"/>
                <w:b/>
                <w:bCs/>
                <w:sz w:val="18"/>
                <w:szCs w:val="18"/>
              </w:rPr>
              <w:t>237.694,83</w:t>
            </w:r>
          </w:p>
        </w:tc>
        <w:tc>
          <w:tcPr>
            <w:tcW w:w="1241" w:type="dxa"/>
            <w:tcBorders>
              <w:top w:val="single" w:sz="4" w:space="0" w:color="auto"/>
              <w:left w:val="single" w:sz="4" w:space="0" w:color="auto"/>
              <w:bottom w:val="single" w:sz="4" w:space="0" w:color="auto"/>
              <w:right w:val="single" w:sz="4" w:space="0" w:color="auto"/>
            </w:tcBorders>
            <w:shd w:val="clear" w:color="auto" w:fill="auto"/>
          </w:tcPr>
          <w:p w14:paraId="1C5C2ACE" w14:textId="77777777" w:rsidR="001D5D1D" w:rsidRPr="00683E91" w:rsidRDefault="001D5D1D" w:rsidP="008C1490">
            <w:pPr>
              <w:widowControl w:val="0"/>
              <w:autoSpaceDE w:val="0"/>
              <w:autoSpaceDN w:val="0"/>
              <w:adjustRightInd w:val="0"/>
              <w:jc w:val="both"/>
              <w:rPr>
                <w:rFonts w:ascii="Tahoma" w:hAnsi="Tahoma" w:cs="Tahoma"/>
                <w:sz w:val="18"/>
                <w:szCs w:val="18"/>
              </w:rPr>
            </w:pPr>
          </w:p>
        </w:tc>
      </w:tr>
    </w:tbl>
    <w:p w14:paraId="16C140B2"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 De acuerdo al registro de especies en el muestreo para el Plan de Desmonte, así como los cuidados posteriores hasta su transferencia al municipio y comunidad beneficiarias.</w:t>
      </w:r>
    </w:p>
    <w:p w14:paraId="0EDBAFEA" w14:textId="77777777" w:rsidR="001D5D1D" w:rsidRPr="00683E91" w:rsidRDefault="001D5D1D" w:rsidP="001D5D1D">
      <w:pPr>
        <w:widowControl w:val="0"/>
        <w:autoSpaceDE w:val="0"/>
        <w:autoSpaceDN w:val="0"/>
        <w:adjustRightInd w:val="0"/>
        <w:spacing w:before="120" w:after="240" w:line="240" w:lineRule="auto"/>
        <w:jc w:val="center"/>
        <w:rPr>
          <w:rFonts w:ascii="Tahoma" w:hAnsi="Tahoma" w:cs="Tahoma"/>
          <w:i/>
          <w:iCs/>
          <w:sz w:val="20"/>
          <w:szCs w:val="20"/>
        </w:rPr>
      </w:pPr>
      <w:r w:rsidRPr="00683E91">
        <w:rPr>
          <w:rFonts w:ascii="Tahoma" w:hAnsi="Tahoma" w:cs="Tahoma"/>
          <w:i/>
          <w:iCs/>
          <w:sz w:val="20"/>
          <w:szCs w:val="20"/>
        </w:rPr>
        <w:t>Fuente: Diagnóstico socioambiental y Lineamientos PGAS del subproyecto, 2026.</w:t>
      </w:r>
    </w:p>
    <w:p w14:paraId="1CF86B88"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b/>
          <w:bCs/>
          <w:sz w:val="20"/>
          <w:szCs w:val="20"/>
        </w:rPr>
      </w:pPr>
      <w:bookmarkStart w:id="758" w:name="_Hlk237526622"/>
      <w:r w:rsidRPr="00683E91">
        <w:rPr>
          <w:rFonts w:ascii="Tahoma" w:hAnsi="Tahoma" w:cs="Tahoma"/>
          <w:b/>
          <w:bCs/>
          <w:sz w:val="20"/>
          <w:szCs w:val="20"/>
        </w:rPr>
        <w:t>Cuadro de Inversiones SySO, Ambiental y Social asociados a Generales del Contratista</w:t>
      </w:r>
    </w:p>
    <w:tbl>
      <w:tblPr>
        <w:tblStyle w:val="Tablaconcuadrcula"/>
        <w:tblW w:w="0" w:type="auto"/>
        <w:tblLook w:val="04A0" w:firstRow="1" w:lastRow="0" w:firstColumn="1" w:lastColumn="0" w:noHBand="0" w:noVBand="1"/>
      </w:tblPr>
      <w:tblGrid>
        <w:gridCol w:w="1892"/>
        <w:gridCol w:w="52"/>
        <w:gridCol w:w="2356"/>
        <w:gridCol w:w="853"/>
        <w:gridCol w:w="705"/>
        <w:gridCol w:w="984"/>
        <w:gridCol w:w="1679"/>
      </w:tblGrid>
      <w:tr w:rsidR="001D5D1D" w:rsidRPr="00683E91" w14:paraId="6074C680" w14:textId="77777777" w:rsidTr="008C1490">
        <w:tc>
          <w:tcPr>
            <w:tcW w:w="1892" w:type="dxa"/>
            <w:tcBorders>
              <w:top w:val="single" w:sz="4" w:space="0" w:color="auto"/>
              <w:left w:val="single" w:sz="4" w:space="0" w:color="auto"/>
              <w:bottom w:val="single" w:sz="4" w:space="0" w:color="auto"/>
              <w:right w:val="single" w:sz="4" w:space="0" w:color="auto"/>
            </w:tcBorders>
            <w:shd w:val="clear" w:color="auto" w:fill="auto"/>
            <w:vAlign w:val="center"/>
            <w:hideMark/>
          </w:tcPr>
          <w:bookmarkEnd w:id="758"/>
          <w:p w14:paraId="0141EF21" w14:textId="77777777" w:rsidR="001D5D1D" w:rsidRPr="00683E91" w:rsidRDefault="001D5D1D" w:rsidP="008C1490">
            <w:pPr>
              <w:widowControl w:val="0"/>
              <w:autoSpaceDE w:val="0"/>
              <w:autoSpaceDN w:val="0"/>
              <w:adjustRightInd w:val="0"/>
              <w:jc w:val="center"/>
              <w:rPr>
                <w:rFonts w:ascii="Tahoma" w:hAnsi="Tahoma" w:cs="Tahoma"/>
                <w:b/>
                <w:bCs/>
                <w:sz w:val="18"/>
                <w:szCs w:val="18"/>
              </w:rPr>
            </w:pPr>
            <w:r w:rsidRPr="00683E91">
              <w:rPr>
                <w:rFonts w:ascii="Tahoma" w:hAnsi="Tahoma" w:cs="Tahoma"/>
                <w:b/>
                <w:bCs/>
                <w:sz w:val="18"/>
                <w:szCs w:val="18"/>
              </w:rPr>
              <w:t>Plan</w:t>
            </w:r>
          </w:p>
        </w:tc>
        <w:tc>
          <w:tcPr>
            <w:tcW w:w="240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97F6EFC" w14:textId="77777777" w:rsidR="001D5D1D" w:rsidRPr="00683E91" w:rsidRDefault="001D5D1D" w:rsidP="008C1490">
            <w:pPr>
              <w:widowControl w:val="0"/>
              <w:autoSpaceDE w:val="0"/>
              <w:autoSpaceDN w:val="0"/>
              <w:adjustRightInd w:val="0"/>
              <w:jc w:val="center"/>
              <w:rPr>
                <w:rFonts w:ascii="Tahoma" w:hAnsi="Tahoma" w:cs="Tahoma"/>
                <w:b/>
                <w:bCs/>
                <w:sz w:val="18"/>
                <w:szCs w:val="18"/>
              </w:rPr>
            </w:pPr>
            <w:r w:rsidRPr="00683E91">
              <w:rPr>
                <w:rFonts w:ascii="Tahoma" w:hAnsi="Tahoma" w:cs="Tahoma"/>
                <w:b/>
                <w:bCs/>
                <w:sz w:val="18"/>
                <w:szCs w:val="18"/>
              </w:rPr>
              <w:t>Item</w:t>
            </w:r>
          </w:p>
        </w:tc>
        <w:tc>
          <w:tcPr>
            <w:tcW w:w="8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D19F44" w14:textId="77777777" w:rsidR="001D5D1D" w:rsidRPr="00683E91" w:rsidRDefault="001D5D1D" w:rsidP="008C1490">
            <w:pPr>
              <w:widowControl w:val="0"/>
              <w:autoSpaceDE w:val="0"/>
              <w:autoSpaceDN w:val="0"/>
              <w:adjustRightInd w:val="0"/>
              <w:jc w:val="center"/>
              <w:rPr>
                <w:rFonts w:ascii="Tahoma" w:hAnsi="Tahoma" w:cs="Tahoma"/>
                <w:b/>
                <w:bCs/>
                <w:sz w:val="18"/>
                <w:szCs w:val="18"/>
              </w:rPr>
            </w:pPr>
            <w:r w:rsidRPr="00683E91">
              <w:rPr>
                <w:rFonts w:ascii="Tahoma" w:hAnsi="Tahoma" w:cs="Tahoma"/>
                <w:b/>
                <w:bCs/>
                <w:sz w:val="18"/>
                <w:szCs w:val="18"/>
              </w:rPr>
              <w:t>Unidad</w:t>
            </w:r>
          </w:p>
        </w:tc>
        <w:tc>
          <w:tcPr>
            <w:tcW w:w="7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D7B5A3" w14:textId="77777777" w:rsidR="001D5D1D" w:rsidRPr="00683E91" w:rsidRDefault="001D5D1D" w:rsidP="008C1490">
            <w:pPr>
              <w:widowControl w:val="0"/>
              <w:autoSpaceDE w:val="0"/>
              <w:autoSpaceDN w:val="0"/>
              <w:adjustRightInd w:val="0"/>
              <w:jc w:val="center"/>
              <w:rPr>
                <w:rFonts w:ascii="Tahoma" w:hAnsi="Tahoma" w:cs="Tahoma"/>
                <w:b/>
                <w:bCs/>
                <w:sz w:val="18"/>
                <w:szCs w:val="18"/>
              </w:rPr>
            </w:pPr>
            <w:r w:rsidRPr="00683E91">
              <w:rPr>
                <w:rFonts w:ascii="Tahoma" w:hAnsi="Tahoma" w:cs="Tahoma"/>
                <w:b/>
                <w:bCs/>
                <w:sz w:val="18"/>
                <w:szCs w:val="18"/>
              </w:rPr>
              <w:t>Cant.</w:t>
            </w:r>
          </w:p>
        </w:tc>
        <w:tc>
          <w:tcPr>
            <w:tcW w:w="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60286D" w14:textId="77777777" w:rsidR="001D5D1D" w:rsidRPr="00683E91" w:rsidRDefault="001D5D1D" w:rsidP="008C1490">
            <w:pPr>
              <w:widowControl w:val="0"/>
              <w:autoSpaceDE w:val="0"/>
              <w:autoSpaceDN w:val="0"/>
              <w:adjustRightInd w:val="0"/>
              <w:jc w:val="center"/>
              <w:rPr>
                <w:rFonts w:ascii="Tahoma" w:hAnsi="Tahoma" w:cs="Tahoma"/>
                <w:b/>
                <w:bCs/>
                <w:sz w:val="18"/>
                <w:szCs w:val="18"/>
              </w:rPr>
            </w:pPr>
            <w:r w:rsidRPr="00683E91">
              <w:rPr>
                <w:rFonts w:ascii="Tahoma" w:hAnsi="Tahoma" w:cs="Tahoma"/>
                <w:b/>
                <w:bCs/>
                <w:sz w:val="18"/>
                <w:szCs w:val="18"/>
              </w:rPr>
              <w:t>Precio (Bs)</w:t>
            </w:r>
          </w:p>
        </w:tc>
        <w:tc>
          <w:tcPr>
            <w:tcW w:w="16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FB9AF7" w14:textId="77777777" w:rsidR="001D5D1D" w:rsidRPr="00683E91" w:rsidRDefault="001D5D1D" w:rsidP="008C1490">
            <w:pPr>
              <w:widowControl w:val="0"/>
              <w:autoSpaceDE w:val="0"/>
              <w:autoSpaceDN w:val="0"/>
              <w:adjustRightInd w:val="0"/>
              <w:jc w:val="center"/>
              <w:rPr>
                <w:rFonts w:ascii="Tahoma" w:hAnsi="Tahoma" w:cs="Tahoma"/>
                <w:b/>
                <w:bCs/>
                <w:sz w:val="18"/>
                <w:szCs w:val="18"/>
              </w:rPr>
            </w:pPr>
            <w:r w:rsidRPr="00683E91">
              <w:rPr>
                <w:rFonts w:ascii="Tahoma" w:hAnsi="Tahoma" w:cs="Tahoma"/>
                <w:b/>
                <w:bCs/>
                <w:sz w:val="18"/>
                <w:szCs w:val="18"/>
              </w:rPr>
              <w:t>A Cargo</w:t>
            </w:r>
          </w:p>
        </w:tc>
      </w:tr>
      <w:tr w:rsidR="001D5D1D" w:rsidRPr="00683E91" w14:paraId="677043BC" w14:textId="77777777" w:rsidTr="008C1490">
        <w:tc>
          <w:tcPr>
            <w:tcW w:w="8494" w:type="dxa"/>
            <w:gridSpan w:val="7"/>
            <w:tcBorders>
              <w:top w:val="single" w:sz="4" w:space="0" w:color="auto"/>
              <w:left w:val="single" w:sz="4" w:space="0" w:color="auto"/>
              <w:bottom w:val="single" w:sz="4" w:space="0" w:color="auto"/>
              <w:right w:val="single" w:sz="4" w:space="0" w:color="auto"/>
            </w:tcBorders>
            <w:shd w:val="clear" w:color="auto" w:fill="auto"/>
            <w:hideMark/>
          </w:tcPr>
          <w:p w14:paraId="7AF0155B"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t>Planes Ambientales</w:t>
            </w:r>
          </w:p>
        </w:tc>
      </w:tr>
      <w:tr w:rsidR="001D5D1D" w:rsidRPr="00683E91" w14:paraId="4A48D070" w14:textId="77777777" w:rsidTr="008C1490">
        <w:tc>
          <w:tcPr>
            <w:tcW w:w="1892" w:type="dxa"/>
            <w:tcBorders>
              <w:top w:val="single" w:sz="4" w:space="0" w:color="auto"/>
              <w:left w:val="single" w:sz="4" w:space="0" w:color="auto"/>
              <w:bottom w:val="single" w:sz="4" w:space="0" w:color="auto"/>
              <w:right w:val="single" w:sz="4" w:space="0" w:color="auto"/>
            </w:tcBorders>
            <w:vAlign w:val="center"/>
            <w:hideMark/>
          </w:tcPr>
          <w:p w14:paraId="58E370EA"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Planes de Manejo de los factores paisaje, flora y fauna</w:t>
            </w:r>
          </w:p>
        </w:tc>
        <w:tc>
          <w:tcPr>
            <w:tcW w:w="2408" w:type="dxa"/>
            <w:gridSpan w:val="2"/>
            <w:tcBorders>
              <w:top w:val="single" w:sz="4" w:space="0" w:color="auto"/>
              <w:left w:val="single" w:sz="4" w:space="0" w:color="auto"/>
              <w:bottom w:val="single" w:sz="4" w:space="0" w:color="auto"/>
              <w:right w:val="single" w:sz="4" w:space="0" w:color="auto"/>
            </w:tcBorders>
            <w:vAlign w:val="center"/>
            <w:hideMark/>
          </w:tcPr>
          <w:p w14:paraId="286FB73F" w14:textId="6456D535"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 xml:space="preserve">Convenio de los plantines forestales nativos con el </w:t>
            </w:r>
            <w:proofErr w:type="gramStart"/>
            <w:r w:rsidRPr="00683E91">
              <w:rPr>
                <w:rFonts w:ascii="Tahoma" w:hAnsi="Tahoma" w:cs="Tahoma"/>
                <w:sz w:val="18"/>
                <w:szCs w:val="18"/>
              </w:rPr>
              <w:t xml:space="preserve">Municipio  </w:t>
            </w:r>
            <w:r w:rsidR="00533321">
              <w:rPr>
                <w:rFonts w:ascii="Tahoma" w:hAnsi="Tahoma" w:cs="Tahoma"/>
                <w:sz w:val="18"/>
                <w:szCs w:val="18"/>
              </w:rPr>
              <w:t>para</w:t>
            </w:r>
            <w:proofErr w:type="gramEnd"/>
            <w:r w:rsidR="00533321">
              <w:rPr>
                <w:rFonts w:ascii="Tahoma" w:hAnsi="Tahoma" w:cs="Tahoma"/>
                <w:sz w:val="18"/>
                <w:szCs w:val="18"/>
              </w:rPr>
              <w:t xml:space="preserve"> </w:t>
            </w:r>
            <w:r w:rsidRPr="00683E91">
              <w:rPr>
                <w:rFonts w:ascii="Tahoma" w:hAnsi="Tahoma" w:cs="Tahoma"/>
                <w:sz w:val="18"/>
                <w:szCs w:val="18"/>
              </w:rPr>
              <w:t>la reforestación de las especies y posteriores cuidados</w:t>
            </w:r>
          </w:p>
        </w:tc>
        <w:tc>
          <w:tcPr>
            <w:tcW w:w="826" w:type="dxa"/>
            <w:tcBorders>
              <w:top w:val="single" w:sz="4" w:space="0" w:color="auto"/>
              <w:left w:val="single" w:sz="4" w:space="0" w:color="auto"/>
              <w:bottom w:val="single" w:sz="4" w:space="0" w:color="auto"/>
              <w:right w:val="single" w:sz="4" w:space="0" w:color="auto"/>
            </w:tcBorders>
            <w:vAlign w:val="center"/>
            <w:hideMark/>
          </w:tcPr>
          <w:p w14:paraId="60D5B77D"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Und</w:t>
            </w:r>
          </w:p>
        </w:tc>
        <w:tc>
          <w:tcPr>
            <w:tcW w:w="705" w:type="dxa"/>
            <w:tcBorders>
              <w:top w:val="single" w:sz="4" w:space="0" w:color="auto"/>
              <w:left w:val="single" w:sz="4" w:space="0" w:color="auto"/>
              <w:bottom w:val="single" w:sz="4" w:space="0" w:color="auto"/>
              <w:right w:val="single" w:sz="4" w:space="0" w:color="auto"/>
            </w:tcBorders>
            <w:vAlign w:val="center"/>
            <w:hideMark/>
          </w:tcPr>
          <w:p w14:paraId="01ED1AD1"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1</w:t>
            </w:r>
          </w:p>
        </w:tc>
        <w:tc>
          <w:tcPr>
            <w:tcW w:w="984" w:type="dxa"/>
            <w:tcBorders>
              <w:top w:val="single" w:sz="4" w:space="0" w:color="auto"/>
              <w:left w:val="single" w:sz="4" w:space="0" w:color="auto"/>
              <w:bottom w:val="single" w:sz="4" w:space="0" w:color="auto"/>
              <w:right w:val="single" w:sz="4" w:space="0" w:color="auto"/>
            </w:tcBorders>
            <w:vAlign w:val="center"/>
            <w:hideMark/>
          </w:tcPr>
          <w:p w14:paraId="002A86B1"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w:t>
            </w:r>
          </w:p>
        </w:tc>
        <w:tc>
          <w:tcPr>
            <w:tcW w:w="1679" w:type="dxa"/>
            <w:tcBorders>
              <w:top w:val="single" w:sz="4" w:space="0" w:color="auto"/>
              <w:left w:val="single" w:sz="4" w:space="0" w:color="auto"/>
              <w:bottom w:val="single" w:sz="4" w:space="0" w:color="auto"/>
              <w:right w:val="single" w:sz="4" w:space="0" w:color="auto"/>
            </w:tcBorders>
            <w:vAlign w:val="center"/>
            <w:hideMark/>
          </w:tcPr>
          <w:p w14:paraId="7A7DE1B5"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Contratista</w:t>
            </w:r>
          </w:p>
        </w:tc>
      </w:tr>
      <w:tr w:rsidR="001D5D1D" w:rsidRPr="00683E91" w14:paraId="2B6089D9" w14:textId="77777777" w:rsidTr="008C1490">
        <w:tc>
          <w:tcPr>
            <w:tcW w:w="1892" w:type="dxa"/>
            <w:tcBorders>
              <w:top w:val="single" w:sz="4" w:space="0" w:color="auto"/>
              <w:left w:val="single" w:sz="4" w:space="0" w:color="auto"/>
              <w:bottom w:val="single" w:sz="4" w:space="0" w:color="auto"/>
              <w:right w:val="single" w:sz="4" w:space="0" w:color="auto"/>
            </w:tcBorders>
            <w:vAlign w:val="center"/>
            <w:hideMark/>
          </w:tcPr>
          <w:p w14:paraId="667133B9"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Plan de RRSS domésticos, especiales y peligrosos</w:t>
            </w:r>
          </w:p>
        </w:tc>
        <w:tc>
          <w:tcPr>
            <w:tcW w:w="2408" w:type="dxa"/>
            <w:gridSpan w:val="2"/>
            <w:tcBorders>
              <w:top w:val="single" w:sz="4" w:space="0" w:color="auto"/>
              <w:left w:val="single" w:sz="4" w:space="0" w:color="auto"/>
              <w:bottom w:val="single" w:sz="4" w:space="0" w:color="auto"/>
              <w:right w:val="single" w:sz="4" w:space="0" w:color="auto"/>
            </w:tcBorders>
            <w:vAlign w:val="center"/>
            <w:hideMark/>
          </w:tcPr>
          <w:p w14:paraId="1FDA34A6"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Convenio u otro documento suscrito con el Municipio para la disposición final de los RRSS generados.</w:t>
            </w:r>
          </w:p>
        </w:tc>
        <w:tc>
          <w:tcPr>
            <w:tcW w:w="826" w:type="dxa"/>
            <w:tcBorders>
              <w:top w:val="single" w:sz="4" w:space="0" w:color="auto"/>
              <w:left w:val="single" w:sz="4" w:space="0" w:color="auto"/>
              <w:bottom w:val="single" w:sz="4" w:space="0" w:color="auto"/>
              <w:right w:val="single" w:sz="4" w:space="0" w:color="auto"/>
            </w:tcBorders>
            <w:vAlign w:val="center"/>
            <w:hideMark/>
          </w:tcPr>
          <w:p w14:paraId="11228220"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Und</w:t>
            </w:r>
          </w:p>
        </w:tc>
        <w:tc>
          <w:tcPr>
            <w:tcW w:w="705" w:type="dxa"/>
            <w:tcBorders>
              <w:top w:val="single" w:sz="4" w:space="0" w:color="auto"/>
              <w:left w:val="single" w:sz="4" w:space="0" w:color="auto"/>
              <w:bottom w:val="single" w:sz="4" w:space="0" w:color="auto"/>
              <w:right w:val="single" w:sz="4" w:space="0" w:color="auto"/>
            </w:tcBorders>
            <w:vAlign w:val="center"/>
            <w:hideMark/>
          </w:tcPr>
          <w:p w14:paraId="73E6B37A"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1</w:t>
            </w:r>
          </w:p>
        </w:tc>
        <w:tc>
          <w:tcPr>
            <w:tcW w:w="984" w:type="dxa"/>
            <w:tcBorders>
              <w:top w:val="single" w:sz="4" w:space="0" w:color="auto"/>
              <w:left w:val="single" w:sz="4" w:space="0" w:color="auto"/>
              <w:bottom w:val="single" w:sz="4" w:space="0" w:color="auto"/>
              <w:right w:val="single" w:sz="4" w:space="0" w:color="auto"/>
            </w:tcBorders>
            <w:vAlign w:val="center"/>
            <w:hideMark/>
          </w:tcPr>
          <w:p w14:paraId="748055D0"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w:t>
            </w:r>
          </w:p>
        </w:tc>
        <w:tc>
          <w:tcPr>
            <w:tcW w:w="1679" w:type="dxa"/>
            <w:tcBorders>
              <w:top w:val="single" w:sz="4" w:space="0" w:color="auto"/>
              <w:left w:val="single" w:sz="4" w:space="0" w:color="auto"/>
              <w:bottom w:val="single" w:sz="4" w:space="0" w:color="auto"/>
              <w:right w:val="single" w:sz="4" w:space="0" w:color="auto"/>
            </w:tcBorders>
            <w:vAlign w:val="center"/>
            <w:hideMark/>
          </w:tcPr>
          <w:p w14:paraId="7A690E8F"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Contratista</w:t>
            </w:r>
          </w:p>
        </w:tc>
      </w:tr>
      <w:tr w:rsidR="001D5D1D" w:rsidRPr="00683E91" w14:paraId="47DF23EA" w14:textId="77777777" w:rsidTr="008C1490">
        <w:tc>
          <w:tcPr>
            <w:tcW w:w="1892" w:type="dxa"/>
            <w:vMerge w:val="restart"/>
            <w:tcBorders>
              <w:top w:val="single" w:sz="4" w:space="0" w:color="auto"/>
              <w:left w:val="single" w:sz="4" w:space="0" w:color="auto"/>
              <w:bottom w:val="single" w:sz="4" w:space="0" w:color="auto"/>
              <w:right w:val="single" w:sz="4" w:space="0" w:color="auto"/>
            </w:tcBorders>
            <w:vAlign w:val="center"/>
            <w:hideMark/>
          </w:tcPr>
          <w:p w14:paraId="31951416"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 xml:space="preserve">Planes de Manejo de suelo </w:t>
            </w:r>
          </w:p>
        </w:tc>
        <w:tc>
          <w:tcPr>
            <w:tcW w:w="2408" w:type="dxa"/>
            <w:gridSpan w:val="2"/>
            <w:tcBorders>
              <w:top w:val="single" w:sz="4" w:space="0" w:color="auto"/>
              <w:left w:val="single" w:sz="4" w:space="0" w:color="auto"/>
              <w:bottom w:val="single" w:sz="4" w:space="0" w:color="auto"/>
              <w:right w:val="single" w:sz="4" w:space="0" w:color="auto"/>
            </w:tcBorders>
            <w:vAlign w:val="center"/>
            <w:hideMark/>
          </w:tcPr>
          <w:p w14:paraId="3F306A0E"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 xml:space="preserve">Compra de bandejas de contención para motosierras </w:t>
            </w:r>
          </w:p>
        </w:tc>
        <w:tc>
          <w:tcPr>
            <w:tcW w:w="826" w:type="dxa"/>
            <w:tcBorders>
              <w:top w:val="single" w:sz="4" w:space="0" w:color="auto"/>
              <w:left w:val="single" w:sz="4" w:space="0" w:color="auto"/>
              <w:bottom w:val="single" w:sz="4" w:space="0" w:color="auto"/>
              <w:right w:val="single" w:sz="4" w:space="0" w:color="auto"/>
            </w:tcBorders>
            <w:vAlign w:val="center"/>
            <w:hideMark/>
          </w:tcPr>
          <w:p w14:paraId="3F6181AA"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Und</w:t>
            </w:r>
          </w:p>
        </w:tc>
        <w:tc>
          <w:tcPr>
            <w:tcW w:w="705" w:type="dxa"/>
            <w:tcBorders>
              <w:top w:val="single" w:sz="4" w:space="0" w:color="auto"/>
              <w:left w:val="single" w:sz="4" w:space="0" w:color="auto"/>
              <w:bottom w:val="single" w:sz="4" w:space="0" w:color="auto"/>
              <w:right w:val="single" w:sz="4" w:space="0" w:color="auto"/>
            </w:tcBorders>
            <w:vAlign w:val="center"/>
            <w:hideMark/>
          </w:tcPr>
          <w:p w14:paraId="1AB823C9"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1</w:t>
            </w:r>
          </w:p>
        </w:tc>
        <w:tc>
          <w:tcPr>
            <w:tcW w:w="984" w:type="dxa"/>
            <w:tcBorders>
              <w:top w:val="single" w:sz="4" w:space="0" w:color="auto"/>
              <w:left w:val="single" w:sz="4" w:space="0" w:color="auto"/>
              <w:bottom w:val="single" w:sz="4" w:space="0" w:color="auto"/>
              <w:right w:val="single" w:sz="4" w:space="0" w:color="auto"/>
            </w:tcBorders>
            <w:vAlign w:val="center"/>
            <w:hideMark/>
          </w:tcPr>
          <w:p w14:paraId="2541A55F"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w:t>
            </w:r>
          </w:p>
        </w:tc>
        <w:tc>
          <w:tcPr>
            <w:tcW w:w="1679" w:type="dxa"/>
            <w:tcBorders>
              <w:top w:val="single" w:sz="4" w:space="0" w:color="auto"/>
              <w:left w:val="single" w:sz="4" w:space="0" w:color="auto"/>
              <w:bottom w:val="single" w:sz="4" w:space="0" w:color="auto"/>
              <w:right w:val="single" w:sz="4" w:space="0" w:color="auto"/>
            </w:tcBorders>
            <w:vAlign w:val="center"/>
            <w:hideMark/>
          </w:tcPr>
          <w:p w14:paraId="6271EEB3"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Incluido en el ítem de instalación de faenas del subproyecto.</w:t>
            </w:r>
          </w:p>
        </w:tc>
      </w:tr>
      <w:tr w:rsidR="001D5D1D" w:rsidRPr="00683E91" w14:paraId="32DC008B" w14:textId="77777777" w:rsidTr="008C1490">
        <w:tc>
          <w:tcPr>
            <w:tcW w:w="0" w:type="auto"/>
            <w:vMerge/>
            <w:tcBorders>
              <w:top w:val="single" w:sz="4" w:space="0" w:color="auto"/>
              <w:left w:val="single" w:sz="4" w:space="0" w:color="auto"/>
              <w:bottom w:val="single" w:sz="4" w:space="0" w:color="auto"/>
              <w:right w:val="single" w:sz="4" w:space="0" w:color="auto"/>
            </w:tcBorders>
            <w:vAlign w:val="center"/>
            <w:hideMark/>
          </w:tcPr>
          <w:p w14:paraId="5671AE82" w14:textId="77777777" w:rsidR="001D5D1D" w:rsidRPr="00683E91" w:rsidRDefault="001D5D1D" w:rsidP="008C1490">
            <w:pPr>
              <w:widowControl w:val="0"/>
              <w:autoSpaceDE w:val="0"/>
              <w:autoSpaceDN w:val="0"/>
              <w:adjustRightInd w:val="0"/>
              <w:jc w:val="both"/>
              <w:rPr>
                <w:rFonts w:ascii="Tahoma" w:hAnsi="Tahoma" w:cs="Tahoma"/>
                <w:sz w:val="18"/>
                <w:szCs w:val="18"/>
              </w:rPr>
            </w:pPr>
          </w:p>
        </w:tc>
        <w:tc>
          <w:tcPr>
            <w:tcW w:w="2408" w:type="dxa"/>
            <w:gridSpan w:val="2"/>
            <w:tcBorders>
              <w:top w:val="single" w:sz="4" w:space="0" w:color="auto"/>
              <w:left w:val="single" w:sz="4" w:space="0" w:color="auto"/>
              <w:bottom w:val="single" w:sz="4" w:space="0" w:color="auto"/>
              <w:right w:val="single" w:sz="4" w:space="0" w:color="auto"/>
            </w:tcBorders>
            <w:vAlign w:val="center"/>
            <w:hideMark/>
          </w:tcPr>
          <w:p w14:paraId="62409DA5"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 xml:space="preserve">Compra de kits antiderrames.  </w:t>
            </w:r>
          </w:p>
        </w:tc>
        <w:tc>
          <w:tcPr>
            <w:tcW w:w="826" w:type="dxa"/>
            <w:tcBorders>
              <w:top w:val="single" w:sz="4" w:space="0" w:color="auto"/>
              <w:left w:val="single" w:sz="4" w:space="0" w:color="auto"/>
              <w:bottom w:val="single" w:sz="4" w:space="0" w:color="auto"/>
              <w:right w:val="single" w:sz="4" w:space="0" w:color="auto"/>
            </w:tcBorders>
            <w:vAlign w:val="center"/>
            <w:hideMark/>
          </w:tcPr>
          <w:p w14:paraId="63ECBCC6"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Glb</w:t>
            </w:r>
          </w:p>
        </w:tc>
        <w:tc>
          <w:tcPr>
            <w:tcW w:w="705" w:type="dxa"/>
            <w:tcBorders>
              <w:top w:val="single" w:sz="4" w:space="0" w:color="auto"/>
              <w:left w:val="single" w:sz="4" w:space="0" w:color="auto"/>
              <w:bottom w:val="single" w:sz="4" w:space="0" w:color="auto"/>
              <w:right w:val="single" w:sz="4" w:space="0" w:color="auto"/>
            </w:tcBorders>
            <w:vAlign w:val="center"/>
            <w:hideMark/>
          </w:tcPr>
          <w:p w14:paraId="0C12DF1C"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1</w:t>
            </w:r>
          </w:p>
        </w:tc>
        <w:tc>
          <w:tcPr>
            <w:tcW w:w="984" w:type="dxa"/>
            <w:tcBorders>
              <w:top w:val="single" w:sz="4" w:space="0" w:color="auto"/>
              <w:left w:val="single" w:sz="4" w:space="0" w:color="auto"/>
              <w:bottom w:val="single" w:sz="4" w:space="0" w:color="auto"/>
              <w:right w:val="single" w:sz="4" w:space="0" w:color="auto"/>
            </w:tcBorders>
            <w:vAlign w:val="center"/>
            <w:hideMark/>
          </w:tcPr>
          <w:p w14:paraId="4B05ED38"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w:t>
            </w:r>
          </w:p>
        </w:tc>
        <w:tc>
          <w:tcPr>
            <w:tcW w:w="1679" w:type="dxa"/>
            <w:tcBorders>
              <w:top w:val="single" w:sz="4" w:space="0" w:color="auto"/>
              <w:left w:val="single" w:sz="4" w:space="0" w:color="auto"/>
              <w:bottom w:val="single" w:sz="4" w:space="0" w:color="auto"/>
              <w:right w:val="single" w:sz="4" w:space="0" w:color="auto"/>
            </w:tcBorders>
            <w:vAlign w:val="center"/>
            <w:hideMark/>
          </w:tcPr>
          <w:p w14:paraId="3D6A5217"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Incluido en el ítem de instalación de faenas del subproyecto.</w:t>
            </w:r>
          </w:p>
        </w:tc>
      </w:tr>
      <w:tr w:rsidR="001D5D1D" w:rsidRPr="00683E91" w14:paraId="4CD559BB" w14:textId="77777777" w:rsidTr="008C1490">
        <w:tc>
          <w:tcPr>
            <w:tcW w:w="8494" w:type="dxa"/>
            <w:gridSpan w:val="7"/>
            <w:tcBorders>
              <w:top w:val="single" w:sz="4" w:space="0" w:color="auto"/>
              <w:left w:val="single" w:sz="4" w:space="0" w:color="auto"/>
              <w:bottom w:val="single" w:sz="4" w:space="0" w:color="auto"/>
              <w:right w:val="single" w:sz="4" w:space="0" w:color="auto"/>
            </w:tcBorders>
            <w:shd w:val="clear" w:color="auto" w:fill="auto"/>
            <w:hideMark/>
          </w:tcPr>
          <w:p w14:paraId="3D0D9336"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t>Planes de Seguridad y Salud Ocupacional</w:t>
            </w:r>
          </w:p>
        </w:tc>
      </w:tr>
      <w:tr w:rsidR="001D5D1D" w:rsidRPr="00683E91" w14:paraId="714705B2" w14:textId="77777777" w:rsidTr="008C1490">
        <w:tc>
          <w:tcPr>
            <w:tcW w:w="1892" w:type="dxa"/>
            <w:vMerge w:val="restart"/>
            <w:tcBorders>
              <w:top w:val="single" w:sz="4" w:space="0" w:color="auto"/>
              <w:left w:val="single" w:sz="4" w:space="0" w:color="auto"/>
              <w:bottom w:val="single" w:sz="4" w:space="0" w:color="auto"/>
              <w:right w:val="single" w:sz="4" w:space="0" w:color="auto"/>
            </w:tcBorders>
            <w:vAlign w:val="center"/>
            <w:hideMark/>
          </w:tcPr>
          <w:p w14:paraId="2FE02FFA"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 xml:space="preserve">Plan de respuesta a emergencias y contingencias. </w:t>
            </w:r>
          </w:p>
        </w:tc>
        <w:tc>
          <w:tcPr>
            <w:tcW w:w="2408" w:type="dxa"/>
            <w:gridSpan w:val="2"/>
            <w:tcBorders>
              <w:top w:val="single" w:sz="4" w:space="0" w:color="auto"/>
              <w:left w:val="single" w:sz="4" w:space="0" w:color="auto"/>
              <w:bottom w:val="single" w:sz="4" w:space="0" w:color="auto"/>
              <w:right w:val="single" w:sz="4" w:space="0" w:color="auto"/>
            </w:tcBorders>
            <w:vAlign w:val="center"/>
            <w:hideMark/>
          </w:tcPr>
          <w:p w14:paraId="469D69E1"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 xml:space="preserve">Botiquín de primeros auxilios </w:t>
            </w:r>
            <w:r w:rsidRPr="00683E91">
              <w:rPr>
                <w:rFonts w:ascii="Tahoma" w:hAnsi="Tahoma" w:cs="Tahoma"/>
                <w:i/>
                <w:iCs/>
                <w:sz w:val="18"/>
                <w:szCs w:val="18"/>
              </w:rPr>
              <w:t xml:space="preserve">(uno en el frente de trabajo y maquinaria/vehículo, total 1 frente), </w:t>
            </w:r>
            <w:r w:rsidRPr="00683E91">
              <w:rPr>
                <w:rFonts w:ascii="Tahoma" w:hAnsi="Tahoma" w:cs="Tahoma"/>
                <w:sz w:val="18"/>
                <w:szCs w:val="18"/>
              </w:rPr>
              <w:t>incluye tabla espinal de rescate.</w:t>
            </w:r>
          </w:p>
        </w:tc>
        <w:tc>
          <w:tcPr>
            <w:tcW w:w="826" w:type="dxa"/>
            <w:tcBorders>
              <w:top w:val="single" w:sz="4" w:space="0" w:color="auto"/>
              <w:left w:val="single" w:sz="4" w:space="0" w:color="auto"/>
              <w:bottom w:val="single" w:sz="4" w:space="0" w:color="auto"/>
              <w:right w:val="single" w:sz="4" w:space="0" w:color="auto"/>
            </w:tcBorders>
            <w:vAlign w:val="center"/>
            <w:hideMark/>
          </w:tcPr>
          <w:p w14:paraId="1FF3B156"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Glb</w:t>
            </w:r>
          </w:p>
        </w:tc>
        <w:tc>
          <w:tcPr>
            <w:tcW w:w="705" w:type="dxa"/>
            <w:tcBorders>
              <w:top w:val="single" w:sz="4" w:space="0" w:color="auto"/>
              <w:left w:val="single" w:sz="4" w:space="0" w:color="auto"/>
              <w:bottom w:val="single" w:sz="4" w:space="0" w:color="auto"/>
              <w:right w:val="single" w:sz="4" w:space="0" w:color="auto"/>
            </w:tcBorders>
            <w:vAlign w:val="center"/>
            <w:hideMark/>
          </w:tcPr>
          <w:p w14:paraId="62E6E67D"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4</w:t>
            </w:r>
          </w:p>
        </w:tc>
        <w:tc>
          <w:tcPr>
            <w:tcW w:w="984" w:type="dxa"/>
            <w:tcBorders>
              <w:top w:val="single" w:sz="4" w:space="0" w:color="auto"/>
              <w:left w:val="single" w:sz="4" w:space="0" w:color="auto"/>
              <w:bottom w:val="single" w:sz="4" w:space="0" w:color="auto"/>
              <w:right w:val="single" w:sz="4" w:space="0" w:color="auto"/>
            </w:tcBorders>
            <w:vAlign w:val="center"/>
            <w:hideMark/>
          </w:tcPr>
          <w:p w14:paraId="4F2536BB"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w:t>
            </w:r>
          </w:p>
        </w:tc>
        <w:tc>
          <w:tcPr>
            <w:tcW w:w="1679" w:type="dxa"/>
            <w:tcBorders>
              <w:top w:val="single" w:sz="4" w:space="0" w:color="auto"/>
              <w:left w:val="single" w:sz="4" w:space="0" w:color="auto"/>
              <w:bottom w:val="single" w:sz="4" w:space="0" w:color="auto"/>
              <w:right w:val="single" w:sz="4" w:space="0" w:color="auto"/>
            </w:tcBorders>
            <w:vAlign w:val="center"/>
            <w:hideMark/>
          </w:tcPr>
          <w:p w14:paraId="61B17E4C"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 xml:space="preserve">Gasto general del Contratista </w:t>
            </w:r>
          </w:p>
        </w:tc>
      </w:tr>
      <w:tr w:rsidR="001D5D1D" w:rsidRPr="00683E91" w14:paraId="05C2D6F1" w14:textId="77777777" w:rsidTr="008C1490">
        <w:tc>
          <w:tcPr>
            <w:tcW w:w="0" w:type="auto"/>
            <w:vMerge/>
            <w:tcBorders>
              <w:top w:val="single" w:sz="4" w:space="0" w:color="auto"/>
              <w:left w:val="single" w:sz="4" w:space="0" w:color="auto"/>
              <w:bottom w:val="single" w:sz="4" w:space="0" w:color="auto"/>
              <w:right w:val="single" w:sz="4" w:space="0" w:color="auto"/>
            </w:tcBorders>
            <w:vAlign w:val="center"/>
            <w:hideMark/>
          </w:tcPr>
          <w:p w14:paraId="4CB26092" w14:textId="77777777" w:rsidR="001D5D1D" w:rsidRPr="00683E91" w:rsidRDefault="001D5D1D" w:rsidP="008C1490">
            <w:pPr>
              <w:widowControl w:val="0"/>
              <w:autoSpaceDE w:val="0"/>
              <w:autoSpaceDN w:val="0"/>
              <w:adjustRightInd w:val="0"/>
              <w:jc w:val="both"/>
              <w:rPr>
                <w:rFonts w:ascii="Tahoma" w:hAnsi="Tahoma" w:cs="Tahoma"/>
                <w:sz w:val="18"/>
                <w:szCs w:val="18"/>
              </w:rPr>
            </w:pPr>
          </w:p>
        </w:tc>
        <w:tc>
          <w:tcPr>
            <w:tcW w:w="2408" w:type="dxa"/>
            <w:gridSpan w:val="2"/>
            <w:tcBorders>
              <w:top w:val="single" w:sz="4" w:space="0" w:color="auto"/>
              <w:left w:val="single" w:sz="4" w:space="0" w:color="auto"/>
              <w:bottom w:val="single" w:sz="4" w:space="0" w:color="auto"/>
              <w:right w:val="single" w:sz="4" w:space="0" w:color="auto"/>
            </w:tcBorders>
            <w:vAlign w:val="center"/>
            <w:hideMark/>
          </w:tcPr>
          <w:p w14:paraId="722F91E2"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Alcoholímetro.</w:t>
            </w:r>
          </w:p>
        </w:tc>
        <w:tc>
          <w:tcPr>
            <w:tcW w:w="826" w:type="dxa"/>
            <w:tcBorders>
              <w:top w:val="single" w:sz="4" w:space="0" w:color="auto"/>
              <w:left w:val="single" w:sz="4" w:space="0" w:color="auto"/>
              <w:bottom w:val="single" w:sz="4" w:space="0" w:color="auto"/>
              <w:right w:val="single" w:sz="4" w:space="0" w:color="auto"/>
            </w:tcBorders>
            <w:vAlign w:val="center"/>
            <w:hideMark/>
          </w:tcPr>
          <w:p w14:paraId="25FC8AEE"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Und</w:t>
            </w:r>
          </w:p>
        </w:tc>
        <w:tc>
          <w:tcPr>
            <w:tcW w:w="705" w:type="dxa"/>
            <w:tcBorders>
              <w:top w:val="single" w:sz="4" w:space="0" w:color="auto"/>
              <w:left w:val="single" w:sz="4" w:space="0" w:color="auto"/>
              <w:bottom w:val="single" w:sz="4" w:space="0" w:color="auto"/>
              <w:right w:val="single" w:sz="4" w:space="0" w:color="auto"/>
            </w:tcBorders>
            <w:vAlign w:val="center"/>
            <w:hideMark/>
          </w:tcPr>
          <w:p w14:paraId="646AA1CD"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4</w:t>
            </w:r>
          </w:p>
        </w:tc>
        <w:tc>
          <w:tcPr>
            <w:tcW w:w="984" w:type="dxa"/>
            <w:tcBorders>
              <w:top w:val="single" w:sz="4" w:space="0" w:color="auto"/>
              <w:left w:val="single" w:sz="4" w:space="0" w:color="auto"/>
              <w:bottom w:val="single" w:sz="4" w:space="0" w:color="auto"/>
              <w:right w:val="single" w:sz="4" w:space="0" w:color="auto"/>
            </w:tcBorders>
            <w:vAlign w:val="center"/>
            <w:hideMark/>
          </w:tcPr>
          <w:p w14:paraId="69CE3167"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w:t>
            </w:r>
          </w:p>
        </w:tc>
        <w:tc>
          <w:tcPr>
            <w:tcW w:w="1679" w:type="dxa"/>
            <w:tcBorders>
              <w:top w:val="single" w:sz="4" w:space="0" w:color="auto"/>
              <w:left w:val="single" w:sz="4" w:space="0" w:color="auto"/>
              <w:bottom w:val="single" w:sz="4" w:space="0" w:color="auto"/>
              <w:right w:val="single" w:sz="4" w:space="0" w:color="auto"/>
            </w:tcBorders>
            <w:vAlign w:val="center"/>
            <w:hideMark/>
          </w:tcPr>
          <w:p w14:paraId="264A26E5"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 xml:space="preserve">Gastos administrativos del Contratista </w:t>
            </w:r>
          </w:p>
        </w:tc>
      </w:tr>
      <w:tr w:rsidR="001D5D1D" w:rsidRPr="00683E91" w14:paraId="4E79742F" w14:textId="77777777" w:rsidTr="008C1490">
        <w:tc>
          <w:tcPr>
            <w:tcW w:w="0" w:type="auto"/>
            <w:vMerge/>
            <w:tcBorders>
              <w:top w:val="single" w:sz="4" w:space="0" w:color="auto"/>
              <w:left w:val="single" w:sz="4" w:space="0" w:color="auto"/>
              <w:bottom w:val="single" w:sz="4" w:space="0" w:color="auto"/>
              <w:right w:val="single" w:sz="4" w:space="0" w:color="auto"/>
            </w:tcBorders>
            <w:vAlign w:val="center"/>
            <w:hideMark/>
          </w:tcPr>
          <w:p w14:paraId="1EBC946C" w14:textId="77777777" w:rsidR="001D5D1D" w:rsidRPr="00683E91" w:rsidRDefault="001D5D1D" w:rsidP="008C1490">
            <w:pPr>
              <w:widowControl w:val="0"/>
              <w:autoSpaceDE w:val="0"/>
              <w:autoSpaceDN w:val="0"/>
              <w:adjustRightInd w:val="0"/>
              <w:jc w:val="both"/>
              <w:rPr>
                <w:rFonts w:ascii="Tahoma" w:hAnsi="Tahoma" w:cs="Tahoma"/>
                <w:sz w:val="18"/>
                <w:szCs w:val="18"/>
              </w:rPr>
            </w:pPr>
          </w:p>
        </w:tc>
        <w:tc>
          <w:tcPr>
            <w:tcW w:w="2408" w:type="dxa"/>
            <w:gridSpan w:val="2"/>
            <w:tcBorders>
              <w:top w:val="single" w:sz="4" w:space="0" w:color="auto"/>
              <w:left w:val="single" w:sz="4" w:space="0" w:color="auto"/>
              <w:bottom w:val="single" w:sz="4" w:space="0" w:color="auto"/>
              <w:right w:val="single" w:sz="4" w:space="0" w:color="auto"/>
            </w:tcBorders>
            <w:vAlign w:val="center"/>
            <w:hideMark/>
          </w:tcPr>
          <w:p w14:paraId="4396C7E7"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 xml:space="preserve">Equipo contra incendios en el frente de trabajo y campamento </w:t>
            </w:r>
            <w:r w:rsidRPr="00683E91">
              <w:rPr>
                <w:rFonts w:ascii="Tahoma" w:hAnsi="Tahoma" w:cs="Tahoma"/>
                <w:i/>
                <w:iCs/>
                <w:sz w:val="18"/>
                <w:szCs w:val="18"/>
              </w:rPr>
              <w:t>(extintores de fuego de 8 kg mínimamente)</w:t>
            </w:r>
          </w:p>
        </w:tc>
        <w:tc>
          <w:tcPr>
            <w:tcW w:w="826" w:type="dxa"/>
            <w:tcBorders>
              <w:top w:val="single" w:sz="4" w:space="0" w:color="auto"/>
              <w:left w:val="single" w:sz="4" w:space="0" w:color="auto"/>
              <w:bottom w:val="single" w:sz="4" w:space="0" w:color="auto"/>
              <w:right w:val="single" w:sz="4" w:space="0" w:color="auto"/>
            </w:tcBorders>
            <w:vAlign w:val="center"/>
          </w:tcPr>
          <w:p w14:paraId="0A7FCC80"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Und</w:t>
            </w:r>
          </w:p>
          <w:p w14:paraId="63D50D56" w14:textId="77777777" w:rsidR="001D5D1D" w:rsidRPr="00683E91" w:rsidRDefault="001D5D1D" w:rsidP="008C1490">
            <w:pPr>
              <w:widowControl w:val="0"/>
              <w:autoSpaceDE w:val="0"/>
              <w:autoSpaceDN w:val="0"/>
              <w:adjustRightInd w:val="0"/>
              <w:jc w:val="both"/>
              <w:rPr>
                <w:rFonts w:ascii="Tahoma" w:hAnsi="Tahoma" w:cs="Tahoma"/>
                <w:sz w:val="18"/>
                <w:szCs w:val="18"/>
              </w:rPr>
            </w:pPr>
          </w:p>
        </w:tc>
        <w:tc>
          <w:tcPr>
            <w:tcW w:w="705" w:type="dxa"/>
            <w:tcBorders>
              <w:top w:val="single" w:sz="4" w:space="0" w:color="auto"/>
              <w:left w:val="single" w:sz="4" w:space="0" w:color="auto"/>
              <w:bottom w:val="single" w:sz="4" w:space="0" w:color="auto"/>
              <w:right w:val="single" w:sz="4" w:space="0" w:color="auto"/>
            </w:tcBorders>
            <w:vAlign w:val="center"/>
            <w:hideMark/>
          </w:tcPr>
          <w:p w14:paraId="7F6D76FA"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8</w:t>
            </w:r>
          </w:p>
        </w:tc>
        <w:tc>
          <w:tcPr>
            <w:tcW w:w="984" w:type="dxa"/>
            <w:tcBorders>
              <w:top w:val="single" w:sz="4" w:space="0" w:color="auto"/>
              <w:left w:val="single" w:sz="4" w:space="0" w:color="auto"/>
              <w:bottom w:val="single" w:sz="4" w:space="0" w:color="auto"/>
              <w:right w:val="single" w:sz="4" w:space="0" w:color="auto"/>
            </w:tcBorders>
            <w:vAlign w:val="center"/>
            <w:hideMark/>
          </w:tcPr>
          <w:p w14:paraId="257A53C0"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w:t>
            </w:r>
          </w:p>
        </w:tc>
        <w:tc>
          <w:tcPr>
            <w:tcW w:w="1679" w:type="dxa"/>
            <w:tcBorders>
              <w:top w:val="single" w:sz="4" w:space="0" w:color="auto"/>
              <w:left w:val="single" w:sz="4" w:space="0" w:color="auto"/>
              <w:bottom w:val="single" w:sz="4" w:space="0" w:color="auto"/>
              <w:right w:val="single" w:sz="4" w:space="0" w:color="auto"/>
            </w:tcBorders>
            <w:vAlign w:val="center"/>
            <w:hideMark/>
          </w:tcPr>
          <w:p w14:paraId="60EBBB33"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SySO del Contratista</w:t>
            </w:r>
          </w:p>
        </w:tc>
      </w:tr>
      <w:tr w:rsidR="001D5D1D" w:rsidRPr="00683E91" w14:paraId="0AC573E7" w14:textId="77777777" w:rsidTr="008C1490">
        <w:tc>
          <w:tcPr>
            <w:tcW w:w="1892" w:type="dxa"/>
            <w:tcBorders>
              <w:top w:val="single" w:sz="4" w:space="0" w:color="auto"/>
              <w:left w:val="single" w:sz="4" w:space="0" w:color="auto"/>
              <w:bottom w:val="single" w:sz="4" w:space="0" w:color="auto"/>
              <w:right w:val="single" w:sz="4" w:space="0" w:color="auto"/>
            </w:tcBorders>
            <w:vAlign w:val="center"/>
            <w:hideMark/>
          </w:tcPr>
          <w:p w14:paraId="246B150E"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 xml:space="preserve">Plan SySO </w:t>
            </w:r>
          </w:p>
        </w:tc>
        <w:tc>
          <w:tcPr>
            <w:tcW w:w="2408" w:type="dxa"/>
            <w:gridSpan w:val="2"/>
            <w:tcBorders>
              <w:top w:val="single" w:sz="4" w:space="0" w:color="auto"/>
              <w:left w:val="single" w:sz="4" w:space="0" w:color="auto"/>
              <w:bottom w:val="single" w:sz="4" w:space="0" w:color="auto"/>
              <w:right w:val="single" w:sz="4" w:space="0" w:color="auto"/>
            </w:tcBorders>
            <w:vAlign w:val="center"/>
            <w:hideMark/>
          </w:tcPr>
          <w:p w14:paraId="3B1375BB"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Ropa de trabajo y EPP como ser casco y guantes, lentes de sol, cinturón de seguridad y otros equipos de trabajo en altura.   .</w:t>
            </w:r>
          </w:p>
        </w:tc>
        <w:tc>
          <w:tcPr>
            <w:tcW w:w="826" w:type="dxa"/>
            <w:tcBorders>
              <w:top w:val="single" w:sz="4" w:space="0" w:color="auto"/>
              <w:left w:val="single" w:sz="4" w:space="0" w:color="auto"/>
              <w:bottom w:val="single" w:sz="4" w:space="0" w:color="auto"/>
              <w:right w:val="single" w:sz="4" w:space="0" w:color="auto"/>
            </w:tcBorders>
            <w:vAlign w:val="center"/>
            <w:hideMark/>
          </w:tcPr>
          <w:p w14:paraId="749850E3"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Glb</w:t>
            </w:r>
          </w:p>
        </w:tc>
        <w:tc>
          <w:tcPr>
            <w:tcW w:w="705" w:type="dxa"/>
            <w:tcBorders>
              <w:top w:val="single" w:sz="4" w:space="0" w:color="auto"/>
              <w:left w:val="single" w:sz="4" w:space="0" w:color="auto"/>
              <w:bottom w:val="single" w:sz="4" w:space="0" w:color="auto"/>
              <w:right w:val="single" w:sz="4" w:space="0" w:color="auto"/>
            </w:tcBorders>
            <w:vAlign w:val="center"/>
            <w:hideMark/>
          </w:tcPr>
          <w:p w14:paraId="1263F906"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1</w:t>
            </w:r>
          </w:p>
        </w:tc>
        <w:tc>
          <w:tcPr>
            <w:tcW w:w="984" w:type="dxa"/>
            <w:tcBorders>
              <w:top w:val="single" w:sz="4" w:space="0" w:color="auto"/>
              <w:left w:val="single" w:sz="4" w:space="0" w:color="auto"/>
              <w:bottom w:val="single" w:sz="4" w:space="0" w:color="auto"/>
              <w:right w:val="single" w:sz="4" w:space="0" w:color="auto"/>
            </w:tcBorders>
            <w:vAlign w:val="center"/>
            <w:hideMark/>
          </w:tcPr>
          <w:p w14:paraId="205505AB"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w:t>
            </w:r>
          </w:p>
        </w:tc>
        <w:tc>
          <w:tcPr>
            <w:tcW w:w="1679" w:type="dxa"/>
            <w:tcBorders>
              <w:top w:val="single" w:sz="4" w:space="0" w:color="auto"/>
              <w:left w:val="single" w:sz="4" w:space="0" w:color="auto"/>
              <w:bottom w:val="single" w:sz="4" w:space="0" w:color="auto"/>
              <w:right w:val="single" w:sz="4" w:space="0" w:color="auto"/>
            </w:tcBorders>
            <w:vAlign w:val="center"/>
            <w:hideMark/>
          </w:tcPr>
          <w:p w14:paraId="78C72438"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Incluido en cargas sociales del formulario (B2) de la propuesta de la filial contratista</w:t>
            </w:r>
          </w:p>
        </w:tc>
      </w:tr>
      <w:tr w:rsidR="001D5D1D" w:rsidRPr="00683E91" w14:paraId="2B9F23D0" w14:textId="77777777" w:rsidTr="008C1490">
        <w:tc>
          <w:tcPr>
            <w:tcW w:w="1892" w:type="dxa"/>
            <w:vMerge w:val="restart"/>
            <w:tcBorders>
              <w:top w:val="single" w:sz="4" w:space="0" w:color="auto"/>
              <w:left w:val="single" w:sz="4" w:space="0" w:color="auto"/>
              <w:bottom w:val="single" w:sz="4" w:space="0" w:color="auto"/>
              <w:right w:val="single" w:sz="4" w:space="0" w:color="auto"/>
            </w:tcBorders>
            <w:vAlign w:val="center"/>
            <w:hideMark/>
          </w:tcPr>
          <w:p w14:paraId="53FC2CA0"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 xml:space="preserve">Plan de Movilización y Transporte  </w:t>
            </w:r>
          </w:p>
        </w:tc>
        <w:tc>
          <w:tcPr>
            <w:tcW w:w="2408" w:type="dxa"/>
            <w:gridSpan w:val="2"/>
            <w:tcBorders>
              <w:top w:val="single" w:sz="4" w:space="0" w:color="auto"/>
              <w:left w:val="single" w:sz="4" w:space="0" w:color="auto"/>
              <w:bottom w:val="single" w:sz="4" w:space="0" w:color="auto"/>
              <w:right w:val="single" w:sz="4" w:space="0" w:color="auto"/>
            </w:tcBorders>
            <w:vAlign w:val="center"/>
            <w:hideMark/>
          </w:tcPr>
          <w:p w14:paraId="0C48C973"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Vehículo específico para el traslado del personal de forma segura.</w:t>
            </w:r>
          </w:p>
        </w:tc>
        <w:tc>
          <w:tcPr>
            <w:tcW w:w="826" w:type="dxa"/>
            <w:tcBorders>
              <w:top w:val="single" w:sz="4" w:space="0" w:color="auto"/>
              <w:left w:val="single" w:sz="4" w:space="0" w:color="auto"/>
              <w:bottom w:val="single" w:sz="4" w:space="0" w:color="auto"/>
              <w:right w:val="single" w:sz="4" w:space="0" w:color="auto"/>
            </w:tcBorders>
            <w:vAlign w:val="center"/>
            <w:hideMark/>
          </w:tcPr>
          <w:p w14:paraId="5F64F3A7"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Pza</w:t>
            </w:r>
          </w:p>
        </w:tc>
        <w:tc>
          <w:tcPr>
            <w:tcW w:w="705" w:type="dxa"/>
            <w:tcBorders>
              <w:top w:val="single" w:sz="4" w:space="0" w:color="auto"/>
              <w:left w:val="single" w:sz="4" w:space="0" w:color="auto"/>
              <w:bottom w:val="single" w:sz="4" w:space="0" w:color="auto"/>
              <w:right w:val="single" w:sz="4" w:space="0" w:color="auto"/>
            </w:tcBorders>
            <w:vAlign w:val="center"/>
            <w:hideMark/>
          </w:tcPr>
          <w:p w14:paraId="3EE43452"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4</w:t>
            </w:r>
          </w:p>
        </w:tc>
        <w:tc>
          <w:tcPr>
            <w:tcW w:w="984" w:type="dxa"/>
            <w:tcBorders>
              <w:top w:val="single" w:sz="4" w:space="0" w:color="auto"/>
              <w:left w:val="single" w:sz="4" w:space="0" w:color="auto"/>
              <w:bottom w:val="single" w:sz="4" w:space="0" w:color="auto"/>
              <w:right w:val="single" w:sz="4" w:space="0" w:color="auto"/>
            </w:tcBorders>
            <w:vAlign w:val="center"/>
            <w:hideMark/>
          </w:tcPr>
          <w:p w14:paraId="53B801C8"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w:t>
            </w:r>
          </w:p>
        </w:tc>
        <w:tc>
          <w:tcPr>
            <w:tcW w:w="1679" w:type="dxa"/>
            <w:vMerge w:val="restart"/>
            <w:tcBorders>
              <w:top w:val="single" w:sz="4" w:space="0" w:color="auto"/>
              <w:left w:val="single" w:sz="4" w:space="0" w:color="auto"/>
              <w:bottom w:val="single" w:sz="4" w:space="0" w:color="auto"/>
              <w:right w:val="single" w:sz="4" w:space="0" w:color="auto"/>
            </w:tcBorders>
            <w:vAlign w:val="center"/>
            <w:hideMark/>
          </w:tcPr>
          <w:p w14:paraId="5529473F"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Incluido en el ítem de instalación de faenas del proyecto y Gasto general del Contratista</w:t>
            </w:r>
          </w:p>
        </w:tc>
      </w:tr>
      <w:tr w:rsidR="001D5D1D" w:rsidRPr="00683E91" w14:paraId="4C345935" w14:textId="77777777" w:rsidTr="008C1490">
        <w:tc>
          <w:tcPr>
            <w:tcW w:w="0" w:type="auto"/>
            <w:vMerge/>
            <w:tcBorders>
              <w:top w:val="single" w:sz="4" w:space="0" w:color="auto"/>
              <w:left w:val="single" w:sz="4" w:space="0" w:color="auto"/>
              <w:bottom w:val="single" w:sz="4" w:space="0" w:color="auto"/>
              <w:right w:val="single" w:sz="4" w:space="0" w:color="auto"/>
            </w:tcBorders>
            <w:vAlign w:val="center"/>
            <w:hideMark/>
          </w:tcPr>
          <w:p w14:paraId="132DB9EF" w14:textId="77777777" w:rsidR="001D5D1D" w:rsidRPr="00683E91" w:rsidRDefault="001D5D1D" w:rsidP="008C1490">
            <w:pPr>
              <w:widowControl w:val="0"/>
              <w:autoSpaceDE w:val="0"/>
              <w:autoSpaceDN w:val="0"/>
              <w:adjustRightInd w:val="0"/>
              <w:jc w:val="both"/>
              <w:rPr>
                <w:rFonts w:ascii="Tahoma" w:hAnsi="Tahoma" w:cs="Tahoma"/>
                <w:sz w:val="18"/>
                <w:szCs w:val="18"/>
              </w:rPr>
            </w:pPr>
          </w:p>
        </w:tc>
        <w:tc>
          <w:tcPr>
            <w:tcW w:w="2408" w:type="dxa"/>
            <w:gridSpan w:val="2"/>
            <w:tcBorders>
              <w:top w:val="single" w:sz="4" w:space="0" w:color="auto"/>
              <w:left w:val="single" w:sz="4" w:space="0" w:color="auto"/>
              <w:bottom w:val="single" w:sz="4" w:space="0" w:color="auto"/>
              <w:right w:val="single" w:sz="4" w:space="0" w:color="auto"/>
            </w:tcBorders>
            <w:vAlign w:val="center"/>
            <w:hideMark/>
          </w:tcPr>
          <w:p w14:paraId="5C42B15B"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Botiquín de primeros auxilios en Vehículo</w:t>
            </w:r>
          </w:p>
        </w:tc>
        <w:tc>
          <w:tcPr>
            <w:tcW w:w="826" w:type="dxa"/>
            <w:tcBorders>
              <w:top w:val="single" w:sz="4" w:space="0" w:color="auto"/>
              <w:left w:val="single" w:sz="4" w:space="0" w:color="auto"/>
              <w:bottom w:val="single" w:sz="4" w:space="0" w:color="auto"/>
              <w:right w:val="single" w:sz="4" w:space="0" w:color="auto"/>
            </w:tcBorders>
            <w:vAlign w:val="center"/>
            <w:hideMark/>
          </w:tcPr>
          <w:p w14:paraId="059ADE5B"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Glb</w:t>
            </w:r>
          </w:p>
        </w:tc>
        <w:tc>
          <w:tcPr>
            <w:tcW w:w="705" w:type="dxa"/>
            <w:tcBorders>
              <w:top w:val="single" w:sz="4" w:space="0" w:color="auto"/>
              <w:left w:val="single" w:sz="4" w:space="0" w:color="auto"/>
              <w:bottom w:val="single" w:sz="4" w:space="0" w:color="auto"/>
              <w:right w:val="single" w:sz="4" w:space="0" w:color="auto"/>
            </w:tcBorders>
            <w:vAlign w:val="center"/>
            <w:hideMark/>
          </w:tcPr>
          <w:p w14:paraId="21510AEC"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4</w:t>
            </w:r>
          </w:p>
        </w:tc>
        <w:tc>
          <w:tcPr>
            <w:tcW w:w="984" w:type="dxa"/>
            <w:tcBorders>
              <w:top w:val="single" w:sz="4" w:space="0" w:color="auto"/>
              <w:left w:val="single" w:sz="4" w:space="0" w:color="auto"/>
              <w:bottom w:val="single" w:sz="4" w:space="0" w:color="auto"/>
              <w:right w:val="single" w:sz="4" w:space="0" w:color="auto"/>
            </w:tcBorders>
            <w:vAlign w:val="center"/>
            <w:hideMark/>
          </w:tcPr>
          <w:p w14:paraId="3D1CCC9C"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E26473" w14:textId="77777777" w:rsidR="001D5D1D" w:rsidRPr="00683E91" w:rsidRDefault="001D5D1D" w:rsidP="008C1490">
            <w:pPr>
              <w:widowControl w:val="0"/>
              <w:autoSpaceDE w:val="0"/>
              <w:autoSpaceDN w:val="0"/>
              <w:adjustRightInd w:val="0"/>
              <w:jc w:val="both"/>
              <w:rPr>
                <w:rFonts w:ascii="Tahoma" w:hAnsi="Tahoma" w:cs="Tahoma"/>
                <w:sz w:val="18"/>
                <w:szCs w:val="18"/>
              </w:rPr>
            </w:pPr>
          </w:p>
        </w:tc>
      </w:tr>
      <w:tr w:rsidR="001D5D1D" w:rsidRPr="00683E91" w14:paraId="699A89DF" w14:textId="77777777" w:rsidTr="008C1490">
        <w:tc>
          <w:tcPr>
            <w:tcW w:w="8494" w:type="dxa"/>
            <w:gridSpan w:val="7"/>
            <w:tcBorders>
              <w:top w:val="single" w:sz="4" w:space="0" w:color="auto"/>
              <w:left w:val="single" w:sz="4" w:space="0" w:color="auto"/>
              <w:bottom w:val="single" w:sz="4" w:space="0" w:color="auto"/>
              <w:right w:val="single" w:sz="4" w:space="0" w:color="auto"/>
            </w:tcBorders>
            <w:shd w:val="clear" w:color="auto" w:fill="auto"/>
            <w:hideMark/>
          </w:tcPr>
          <w:p w14:paraId="0F4F2065" w14:textId="77777777" w:rsidR="001D5D1D" w:rsidRPr="00683E91" w:rsidRDefault="001D5D1D" w:rsidP="008C1490">
            <w:pPr>
              <w:widowControl w:val="0"/>
              <w:autoSpaceDE w:val="0"/>
              <w:autoSpaceDN w:val="0"/>
              <w:adjustRightInd w:val="0"/>
              <w:jc w:val="both"/>
              <w:rPr>
                <w:rFonts w:ascii="Tahoma" w:hAnsi="Tahoma" w:cs="Tahoma"/>
                <w:b/>
                <w:bCs/>
                <w:sz w:val="18"/>
                <w:szCs w:val="18"/>
              </w:rPr>
            </w:pPr>
            <w:r w:rsidRPr="00683E91">
              <w:rPr>
                <w:rFonts w:ascii="Tahoma" w:hAnsi="Tahoma" w:cs="Tahoma"/>
                <w:b/>
                <w:bCs/>
                <w:sz w:val="18"/>
                <w:szCs w:val="18"/>
              </w:rPr>
              <w:t>Planes Sociales</w:t>
            </w:r>
          </w:p>
        </w:tc>
      </w:tr>
      <w:tr w:rsidR="001D5D1D" w:rsidRPr="00683E91" w14:paraId="43ADCAB6" w14:textId="77777777" w:rsidTr="008C1490">
        <w:tc>
          <w:tcPr>
            <w:tcW w:w="1944" w:type="dxa"/>
            <w:gridSpan w:val="2"/>
            <w:tcBorders>
              <w:top w:val="single" w:sz="4" w:space="0" w:color="auto"/>
              <w:left w:val="single" w:sz="4" w:space="0" w:color="auto"/>
              <w:bottom w:val="single" w:sz="4" w:space="0" w:color="auto"/>
              <w:right w:val="single" w:sz="4" w:space="0" w:color="auto"/>
            </w:tcBorders>
            <w:vAlign w:val="center"/>
            <w:hideMark/>
          </w:tcPr>
          <w:p w14:paraId="68A81F47"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Protocolo de descubrimientos fortuitos de restos arqueológicos</w:t>
            </w:r>
          </w:p>
        </w:tc>
        <w:tc>
          <w:tcPr>
            <w:tcW w:w="2356" w:type="dxa"/>
            <w:tcBorders>
              <w:top w:val="single" w:sz="4" w:space="0" w:color="auto"/>
              <w:left w:val="single" w:sz="4" w:space="0" w:color="auto"/>
              <w:bottom w:val="single" w:sz="4" w:space="0" w:color="auto"/>
              <w:right w:val="single" w:sz="4" w:space="0" w:color="auto"/>
            </w:tcBorders>
            <w:vAlign w:val="center"/>
            <w:hideMark/>
          </w:tcPr>
          <w:p w14:paraId="14C4DCE2"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En caso de hallazgo se tiene previsto la contratación de un profesional. A Cargo de ENDE.</w:t>
            </w:r>
          </w:p>
        </w:tc>
        <w:tc>
          <w:tcPr>
            <w:tcW w:w="826" w:type="dxa"/>
            <w:tcBorders>
              <w:top w:val="single" w:sz="4" w:space="0" w:color="auto"/>
              <w:left w:val="single" w:sz="4" w:space="0" w:color="auto"/>
              <w:bottom w:val="single" w:sz="4" w:space="0" w:color="auto"/>
              <w:right w:val="single" w:sz="4" w:space="0" w:color="auto"/>
            </w:tcBorders>
            <w:vAlign w:val="center"/>
            <w:hideMark/>
          </w:tcPr>
          <w:p w14:paraId="5F5A87C4"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Glb</w:t>
            </w:r>
          </w:p>
        </w:tc>
        <w:tc>
          <w:tcPr>
            <w:tcW w:w="705" w:type="dxa"/>
            <w:tcBorders>
              <w:top w:val="single" w:sz="4" w:space="0" w:color="auto"/>
              <w:left w:val="single" w:sz="4" w:space="0" w:color="auto"/>
              <w:bottom w:val="single" w:sz="4" w:space="0" w:color="auto"/>
              <w:right w:val="single" w:sz="4" w:space="0" w:color="auto"/>
            </w:tcBorders>
            <w:vAlign w:val="center"/>
            <w:hideMark/>
          </w:tcPr>
          <w:p w14:paraId="2F1756DA"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1</w:t>
            </w:r>
          </w:p>
        </w:tc>
        <w:tc>
          <w:tcPr>
            <w:tcW w:w="984" w:type="dxa"/>
            <w:tcBorders>
              <w:top w:val="single" w:sz="4" w:space="0" w:color="auto"/>
              <w:left w:val="single" w:sz="4" w:space="0" w:color="auto"/>
              <w:bottom w:val="single" w:sz="4" w:space="0" w:color="auto"/>
              <w:right w:val="single" w:sz="4" w:space="0" w:color="auto"/>
            </w:tcBorders>
            <w:vAlign w:val="center"/>
            <w:hideMark/>
          </w:tcPr>
          <w:p w14:paraId="2D6BAB35"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w:t>
            </w:r>
          </w:p>
        </w:tc>
        <w:tc>
          <w:tcPr>
            <w:tcW w:w="1679" w:type="dxa"/>
            <w:tcBorders>
              <w:top w:val="single" w:sz="4" w:space="0" w:color="auto"/>
              <w:left w:val="single" w:sz="4" w:space="0" w:color="auto"/>
              <w:bottom w:val="single" w:sz="4" w:space="0" w:color="auto"/>
              <w:right w:val="single" w:sz="4" w:space="0" w:color="auto"/>
            </w:tcBorders>
            <w:vAlign w:val="center"/>
            <w:hideMark/>
          </w:tcPr>
          <w:p w14:paraId="1693EB12"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Arqueólogo de ENDE</w:t>
            </w:r>
          </w:p>
        </w:tc>
      </w:tr>
      <w:tr w:rsidR="001D5D1D" w:rsidRPr="00683E91" w14:paraId="7C45C068" w14:textId="77777777" w:rsidTr="008C1490">
        <w:tc>
          <w:tcPr>
            <w:tcW w:w="1944" w:type="dxa"/>
            <w:gridSpan w:val="2"/>
            <w:tcBorders>
              <w:top w:val="single" w:sz="4" w:space="0" w:color="auto"/>
              <w:left w:val="single" w:sz="4" w:space="0" w:color="auto"/>
              <w:bottom w:val="single" w:sz="4" w:space="0" w:color="auto"/>
              <w:right w:val="single" w:sz="4" w:space="0" w:color="auto"/>
            </w:tcBorders>
            <w:vAlign w:val="center"/>
            <w:hideMark/>
          </w:tcPr>
          <w:p w14:paraId="7D46724B"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Protocolo de servidumbre voluntaria</w:t>
            </w:r>
          </w:p>
        </w:tc>
        <w:tc>
          <w:tcPr>
            <w:tcW w:w="2356" w:type="dxa"/>
            <w:tcBorders>
              <w:top w:val="single" w:sz="4" w:space="0" w:color="auto"/>
              <w:left w:val="single" w:sz="4" w:space="0" w:color="auto"/>
              <w:bottom w:val="single" w:sz="4" w:space="0" w:color="auto"/>
              <w:right w:val="single" w:sz="4" w:space="0" w:color="auto"/>
            </w:tcBorders>
            <w:vAlign w:val="center"/>
            <w:hideMark/>
          </w:tcPr>
          <w:p w14:paraId="129BA0B5"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Reposición de posibles afectaciones realizadas (terreno, sembradío otros)</w:t>
            </w:r>
          </w:p>
        </w:tc>
        <w:tc>
          <w:tcPr>
            <w:tcW w:w="826" w:type="dxa"/>
            <w:tcBorders>
              <w:top w:val="single" w:sz="4" w:space="0" w:color="auto"/>
              <w:left w:val="single" w:sz="4" w:space="0" w:color="auto"/>
              <w:bottom w:val="single" w:sz="4" w:space="0" w:color="auto"/>
              <w:right w:val="single" w:sz="4" w:space="0" w:color="auto"/>
            </w:tcBorders>
            <w:vAlign w:val="center"/>
            <w:hideMark/>
          </w:tcPr>
          <w:p w14:paraId="77710429"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Glb</w:t>
            </w:r>
          </w:p>
        </w:tc>
        <w:tc>
          <w:tcPr>
            <w:tcW w:w="705" w:type="dxa"/>
            <w:tcBorders>
              <w:top w:val="single" w:sz="4" w:space="0" w:color="auto"/>
              <w:left w:val="single" w:sz="4" w:space="0" w:color="auto"/>
              <w:bottom w:val="single" w:sz="4" w:space="0" w:color="auto"/>
              <w:right w:val="single" w:sz="4" w:space="0" w:color="auto"/>
            </w:tcBorders>
            <w:vAlign w:val="center"/>
            <w:hideMark/>
          </w:tcPr>
          <w:p w14:paraId="45B992E1"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1</w:t>
            </w:r>
          </w:p>
        </w:tc>
        <w:tc>
          <w:tcPr>
            <w:tcW w:w="984" w:type="dxa"/>
            <w:tcBorders>
              <w:top w:val="single" w:sz="4" w:space="0" w:color="auto"/>
              <w:left w:val="single" w:sz="4" w:space="0" w:color="auto"/>
              <w:bottom w:val="single" w:sz="4" w:space="0" w:color="auto"/>
              <w:right w:val="single" w:sz="4" w:space="0" w:color="auto"/>
            </w:tcBorders>
            <w:vAlign w:val="center"/>
            <w:hideMark/>
          </w:tcPr>
          <w:p w14:paraId="7B44907C"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w:t>
            </w:r>
          </w:p>
        </w:tc>
        <w:tc>
          <w:tcPr>
            <w:tcW w:w="1679" w:type="dxa"/>
            <w:tcBorders>
              <w:top w:val="single" w:sz="4" w:space="0" w:color="auto"/>
              <w:left w:val="single" w:sz="4" w:space="0" w:color="auto"/>
              <w:bottom w:val="single" w:sz="4" w:space="0" w:color="auto"/>
              <w:right w:val="single" w:sz="4" w:space="0" w:color="auto"/>
            </w:tcBorders>
            <w:vAlign w:val="center"/>
            <w:hideMark/>
          </w:tcPr>
          <w:p w14:paraId="1067E195"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En especificaciones técnicas del subproyecto</w:t>
            </w:r>
          </w:p>
        </w:tc>
      </w:tr>
      <w:tr w:rsidR="001D5D1D" w:rsidRPr="00683E91" w14:paraId="17A7B18C" w14:textId="77777777" w:rsidTr="008C1490">
        <w:tc>
          <w:tcPr>
            <w:tcW w:w="1944" w:type="dxa"/>
            <w:gridSpan w:val="2"/>
            <w:tcBorders>
              <w:top w:val="single" w:sz="4" w:space="0" w:color="auto"/>
              <w:left w:val="single" w:sz="4" w:space="0" w:color="auto"/>
              <w:bottom w:val="single" w:sz="4" w:space="0" w:color="auto"/>
              <w:right w:val="single" w:sz="4" w:space="0" w:color="auto"/>
            </w:tcBorders>
            <w:vAlign w:val="center"/>
            <w:hideMark/>
          </w:tcPr>
          <w:p w14:paraId="1AF3473A"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Plan de acción para la prevención y respuesta a la explotación y abuso sexual/acoso sexual (EyAS/).</w:t>
            </w:r>
          </w:p>
        </w:tc>
        <w:tc>
          <w:tcPr>
            <w:tcW w:w="2356" w:type="dxa"/>
            <w:tcBorders>
              <w:top w:val="single" w:sz="4" w:space="0" w:color="auto"/>
              <w:left w:val="single" w:sz="4" w:space="0" w:color="auto"/>
              <w:bottom w:val="single" w:sz="4" w:space="0" w:color="auto"/>
              <w:right w:val="single" w:sz="4" w:space="0" w:color="auto"/>
            </w:tcBorders>
            <w:vAlign w:val="center"/>
            <w:hideMark/>
          </w:tcPr>
          <w:p w14:paraId="02002FDA"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Convenio con el Gobierno Municipal a través del SLIM</w:t>
            </w:r>
          </w:p>
        </w:tc>
        <w:tc>
          <w:tcPr>
            <w:tcW w:w="826" w:type="dxa"/>
            <w:tcBorders>
              <w:top w:val="single" w:sz="4" w:space="0" w:color="auto"/>
              <w:left w:val="single" w:sz="4" w:space="0" w:color="auto"/>
              <w:bottom w:val="single" w:sz="4" w:space="0" w:color="auto"/>
              <w:right w:val="single" w:sz="4" w:space="0" w:color="auto"/>
            </w:tcBorders>
            <w:vAlign w:val="center"/>
            <w:hideMark/>
          </w:tcPr>
          <w:p w14:paraId="5C385F03"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Glb</w:t>
            </w:r>
          </w:p>
        </w:tc>
        <w:tc>
          <w:tcPr>
            <w:tcW w:w="705" w:type="dxa"/>
            <w:tcBorders>
              <w:top w:val="single" w:sz="4" w:space="0" w:color="auto"/>
              <w:left w:val="single" w:sz="4" w:space="0" w:color="auto"/>
              <w:bottom w:val="single" w:sz="4" w:space="0" w:color="auto"/>
              <w:right w:val="single" w:sz="4" w:space="0" w:color="auto"/>
            </w:tcBorders>
            <w:vAlign w:val="center"/>
            <w:hideMark/>
          </w:tcPr>
          <w:p w14:paraId="79A1E55C"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1</w:t>
            </w:r>
          </w:p>
        </w:tc>
        <w:tc>
          <w:tcPr>
            <w:tcW w:w="984" w:type="dxa"/>
            <w:tcBorders>
              <w:top w:val="single" w:sz="4" w:space="0" w:color="auto"/>
              <w:left w:val="single" w:sz="4" w:space="0" w:color="auto"/>
              <w:bottom w:val="single" w:sz="4" w:space="0" w:color="auto"/>
              <w:right w:val="single" w:sz="4" w:space="0" w:color="auto"/>
            </w:tcBorders>
            <w:vAlign w:val="center"/>
          </w:tcPr>
          <w:p w14:paraId="52E8E126" w14:textId="77777777" w:rsidR="001D5D1D" w:rsidRPr="00683E91" w:rsidRDefault="001D5D1D" w:rsidP="008C1490">
            <w:pPr>
              <w:widowControl w:val="0"/>
              <w:autoSpaceDE w:val="0"/>
              <w:autoSpaceDN w:val="0"/>
              <w:adjustRightInd w:val="0"/>
              <w:jc w:val="both"/>
              <w:rPr>
                <w:rFonts w:ascii="Tahoma" w:hAnsi="Tahoma" w:cs="Tahoma"/>
                <w:sz w:val="18"/>
                <w:szCs w:val="18"/>
              </w:rPr>
            </w:pPr>
          </w:p>
        </w:tc>
        <w:tc>
          <w:tcPr>
            <w:tcW w:w="1679" w:type="dxa"/>
            <w:tcBorders>
              <w:top w:val="single" w:sz="4" w:space="0" w:color="auto"/>
              <w:left w:val="single" w:sz="4" w:space="0" w:color="auto"/>
              <w:bottom w:val="single" w:sz="4" w:space="0" w:color="auto"/>
              <w:right w:val="single" w:sz="4" w:space="0" w:color="auto"/>
            </w:tcBorders>
            <w:vAlign w:val="center"/>
            <w:hideMark/>
          </w:tcPr>
          <w:p w14:paraId="4B1249D8" w14:textId="77777777" w:rsidR="001D5D1D" w:rsidRPr="00683E91" w:rsidRDefault="001D5D1D" w:rsidP="008C1490">
            <w:pPr>
              <w:widowControl w:val="0"/>
              <w:autoSpaceDE w:val="0"/>
              <w:autoSpaceDN w:val="0"/>
              <w:adjustRightInd w:val="0"/>
              <w:jc w:val="both"/>
              <w:rPr>
                <w:rFonts w:ascii="Tahoma" w:hAnsi="Tahoma" w:cs="Tahoma"/>
                <w:sz w:val="18"/>
                <w:szCs w:val="18"/>
              </w:rPr>
            </w:pPr>
            <w:r w:rsidRPr="00683E91">
              <w:rPr>
                <w:rFonts w:ascii="Tahoma" w:hAnsi="Tahoma" w:cs="Tahoma"/>
                <w:sz w:val="18"/>
                <w:szCs w:val="18"/>
              </w:rPr>
              <w:t>Contratista</w:t>
            </w:r>
          </w:p>
        </w:tc>
      </w:tr>
    </w:tbl>
    <w:p w14:paraId="175305AE" w14:textId="77777777" w:rsidR="001D5D1D" w:rsidRPr="00683E91" w:rsidRDefault="001D5D1D" w:rsidP="001D5D1D">
      <w:pPr>
        <w:widowControl w:val="0"/>
        <w:autoSpaceDE w:val="0"/>
        <w:autoSpaceDN w:val="0"/>
        <w:adjustRightInd w:val="0"/>
        <w:spacing w:before="120" w:after="0" w:line="240" w:lineRule="auto"/>
        <w:jc w:val="center"/>
        <w:rPr>
          <w:rFonts w:ascii="Tahoma" w:hAnsi="Tahoma" w:cs="Tahoma"/>
          <w:i/>
          <w:iCs/>
          <w:sz w:val="20"/>
          <w:szCs w:val="20"/>
        </w:rPr>
      </w:pPr>
      <w:r w:rsidRPr="00683E91">
        <w:rPr>
          <w:rFonts w:ascii="Tahoma" w:hAnsi="Tahoma" w:cs="Tahoma"/>
          <w:i/>
          <w:iCs/>
          <w:sz w:val="20"/>
          <w:szCs w:val="20"/>
        </w:rPr>
        <w:t>Fuente: UEP – ENDE IDRT III, 2025. Diagnóstico Socioambiental y Lineamientos PGAS.</w:t>
      </w:r>
    </w:p>
    <w:p w14:paraId="670D9211" w14:textId="77777777" w:rsidR="001D5D1D" w:rsidRPr="00683E91" w:rsidRDefault="001D5D1D" w:rsidP="001D5D1D">
      <w:pPr>
        <w:widowControl w:val="0"/>
        <w:autoSpaceDE w:val="0"/>
        <w:autoSpaceDN w:val="0"/>
        <w:adjustRightInd w:val="0"/>
        <w:spacing w:before="120" w:after="0" w:line="240" w:lineRule="auto"/>
        <w:jc w:val="center"/>
        <w:rPr>
          <w:rFonts w:ascii="Tahoma" w:hAnsi="Tahoma" w:cs="Tahoma"/>
          <w:i/>
          <w:iCs/>
          <w:sz w:val="20"/>
          <w:szCs w:val="20"/>
        </w:rPr>
      </w:pPr>
    </w:p>
    <w:p w14:paraId="0EA97650"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b/>
          <w:bCs/>
          <w:sz w:val="20"/>
          <w:szCs w:val="20"/>
        </w:rPr>
      </w:pPr>
      <w:r w:rsidRPr="00683E91">
        <w:rPr>
          <w:rFonts w:ascii="Tahoma" w:hAnsi="Tahoma" w:cs="Tahoma"/>
          <w:b/>
          <w:bCs/>
          <w:sz w:val="20"/>
          <w:szCs w:val="20"/>
        </w:rPr>
        <w:t>Subproyecto</w:t>
      </w:r>
      <w:r>
        <w:rPr>
          <w:rFonts w:ascii="Tahoma" w:hAnsi="Tahoma" w:cs="Tahoma"/>
          <w:b/>
          <w:bCs/>
          <w:sz w:val="20"/>
          <w:szCs w:val="20"/>
        </w:rPr>
        <w:t>:</w:t>
      </w:r>
      <w:r w:rsidRPr="00683E91">
        <w:rPr>
          <w:rFonts w:ascii="Tahoma" w:hAnsi="Tahoma" w:cs="Tahoma"/>
          <w:b/>
          <w:bCs/>
          <w:sz w:val="20"/>
          <w:szCs w:val="20"/>
        </w:rPr>
        <w:t xml:space="preserve"> Const. Electrificación Rural Comunidad El Cajón - Tariquia (Tarija)</w:t>
      </w:r>
    </w:p>
    <w:p w14:paraId="162C9044"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Se incluye el presupuesto referencial global para la implementación del PGAS Contratista, mismo que deberá ser revisado y actualizado antes de la ejecución de las obras. No es exhaustivo y podrá haber otras medidas que deben ser presupuestadas y no han sido consideradas.</w:t>
      </w:r>
    </w:p>
    <w:p w14:paraId="46A732D4"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Por su parte, el siguiente cuadro, presenta el desglose de las inversiones específicas asociadas a la gestión ambiental y social, conformando la matriz de costos de los lineamientos PGAS, las cuales constituyen parte integral del subproyecto. Las inversiones deberán cubrir las acciones definidas en el PGAS, la implementación de medidas de Seguridad y Salud Ocupacional (SySO), la gestión adecuada de residuos, el control de impactos sobre el medio físico y biótico, y las actividades de monitoreo. Asimismo, incorpora los Planes de Gestión Social, los programas de capacitación comunitaria, la gestión de la mano de obra (PGMO), la implementación del Plan de Género y la aplicación de los mecanismos de atención de quejas y reclamos.</w:t>
      </w:r>
    </w:p>
    <w:p w14:paraId="1755DCB7"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18"/>
          <w:szCs w:val="18"/>
        </w:rPr>
      </w:pPr>
      <w:r w:rsidRPr="00683E91">
        <w:rPr>
          <w:rFonts w:ascii="Tahoma" w:hAnsi="Tahoma" w:cs="Tahoma"/>
          <w:sz w:val="18"/>
          <w:szCs w:val="18"/>
        </w:rPr>
        <w:t>La relación entre ambas tablas evidencia la integración financiera del componente socioambiental, garantizando la asignación de los recursos necesarios para la adecuada implementación de las medidas establecidas, en concordancia con la normativa vigente. A continuación, se expresan los requerimientos para el cumplimiento del PGAS Contratista:</w:t>
      </w:r>
    </w:p>
    <w:p w14:paraId="540108F5"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18"/>
          <w:szCs w:val="18"/>
        </w:rPr>
      </w:pPr>
    </w:p>
    <w:p w14:paraId="1E8C5747" w14:textId="77777777" w:rsidR="001D5D1D" w:rsidRPr="00683E91" w:rsidRDefault="001D5D1D" w:rsidP="001D5D1D">
      <w:pPr>
        <w:widowControl w:val="0"/>
        <w:autoSpaceDE w:val="0"/>
        <w:autoSpaceDN w:val="0"/>
        <w:adjustRightInd w:val="0"/>
        <w:spacing w:before="120" w:after="0" w:line="240" w:lineRule="auto"/>
        <w:jc w:val="center"/>
        <w:rPr>
          <w:rFonts w:ascii="Tahoma" w:hAnsi="Tahoma" w:cs="Tahoma"/>
          <w:b/>
          <w:bCs/>
          <w:iCs/>
          <w:sz w:val="20"/>
          <w:szCs w:val="20"/>
        </w:rPr>
      </w:pPr>
      <w:r w:rsidRPr="00683E91">
        <w:rPr>
          <w:rFonts w:ascii="Tahoma" w:hAnsi="Tahoma" w:cs="Tahoma"/>
          <w:b/>
          <w:bCs/>
          <w:iCs/>
          <w:sz w:val="20"/>
          <w:szCs w:val="20"/>
        </w:rPr>
        <w:lastRenderedPageBreak/>
        <w:t>Cuadro de inversiones social y ambiental del subproyecto</w:t>
      </w:r>
    </w:p>
    <w:tbl>
      <w:tblPr>
        <w:tblStyle w:val="Tablaconcuadrcula"/>
        <w:tblW w:w="0" w:type="auto"/>
        <w:tblLook w:val="04A0" w:firstRow="1" w:lastRow="0" w:firstColumn="1" w:lastColumn="0" w:noHBand="0" w:noVBand="1"/>
      </w:tblPr>
      <w:tblGrid>
        <w:gridCol w:w="1846"/>
        <w:gridCol w:w="2298"/>
        <w:gridCol w:w="961"/>
        <w:gridCol w:w="902"/>
        <w:gridCol w:w="1246"/>
        <w:gridCol w:w="1370"/>
      </w:tblGrid>
      <w:tr w:rsidR="001D5D1D" w:rsidRPr="00683E91" w14:paraId="5D6F932C" w14:textId="77777777" w:rsidTr="008C1490">
        <w:tc>
          <w:tcPr>
            <w:tcW w:w="1846" w:type="dxa"/>
            <w:shd w:val="clear" w:color="auto" w:fill="FFFFFF" w:themeFill="background1"/>
            <w:vAlign w:val="center"/>
          </w:tcPr>
          <w:p w14:paraId="08FCFDF6" w14:textId="77777777" w:rsidR="001D5D1D" w:rsidRPr="00683E91" w:rsidRDefault="001D5D1D" w:rsidP="008C1490">
            <w:pPr>
              <w:jc w:val="center"/>
              <w:rPr>
                <w:rFonts w:ascii="Tahoma" w:hAnsi="Tahoma" w:cs="Tahoma"/>
                <w:b/>
                <w:bCs/>
                <w:sz w:val="18"/>
                <w:szCs w:val="18"/>
              </w:rPr>
            </w:pPr>
            <w:r w:rsidRPr="00683E91">
              <w:rPr>
                <w:rFonts w:ascii="Tahoma" w:hAnsi="Tahoma" w:cs="Tahoma"/>
                <w:b/>
                <w:bCs/>
                <w:sz w:val="18"/>
                <w:szCs w:val="18"/>
              </w:rPr>
              <w:t>Plan</w:t>
            </w:r>
          </w:p>
        </w:tc>
        <w:tc>
          <w:tcPr>
            <w:tcW w:w="2298" w:type="dxa"/>
            <w:shd w:val="clear" w:color="auto" w:fill="FFFFFF" w:themeFill="background1"/>
            <w:vAlign w:val="center"/>
          </w:tcPr>
          <w:p w14:paraId="6CA77E90" w14:textId="77777777" w:rsidR="001D5D1D" w:rsidRPr="00683E91" w:rsidRDefault="001D5D1D" w:rsidP="008C1490">
            <w:pPr>
              <w:jc w:val="center"/>
              <w:rPr>
                <w:rFonts w:ascii="Tahoma" w:hAnsi="Tahoma" w:cs="Tahoma"/>
                <w:b/>
                <w:bCs/>
                <w:sz w:val="18"/>
                <w:szCs w:val="18"/>
              </w:rPr>
            </w:pPr>
            <w:r w:rsidRPr="00683E91">
              <w:rPr>
                <w:rFonts w:ascii="Tahoma" w:eastAsia="Times New Roman" w:hAnsi="Tahoma" w:cs="Tahoma"/>
                <w:b/>
                <w:bCs/>
                <w:sz w:val="18"/>
                <w:szCs w:val="18"/>
              </w:rPr>
              <w:t>Item</w:t>
            </w:r>
          </w:p>
        </w:tc>
        <w:tc>
          <w:tcPr>
            <w:tcW w:w="961" w:type="dxa"/>
            <w:shd w:val="clear" w:color="auto" w:fill="FFFFFF" w:themeFill="background1"/>
            <w:vAlign w:val="center"/>
          </w:tcPr>
          <w:p w14:paraId="70AF3CFE" w14:textId="77777777" w:rsidR="001D5D1D" w:rsidRPr="00683E91" w:rsidRDefault="001D5D1D" w:rsidP="008C1490">
            <w:pPr>
              <w:jc w:val="center"/>
              <w:rPr>
                <w:rFonts w:ascii="Tahoma" w:hAnsi="Tahoma" w:cs="Tahoma"/>
                <w:b/>
                <w:bCs/>
                <w:sz w:val="18"/>
                <w:szCs w:val="18"/>
              </w:rPr>
            </w:pPr>
            <w:r w:rsidRPr="00683E91">
              <w:rPr>
                <w:rFonts w:ascii="Tahoma" w:eastAsia="Times New Roman" w:hAnsi="Tahoma" w:cs="Tahoma"/>
                <w:b/>
                <w:bCs/>
                <w:sz w:val="18"/>
                <w:szCs w:val="18"/>
              </w:rPr>
              <w:t>Unidad</w:t>
            </w:r>
          </w:p>
        </w:tc>
        <w:tc>
          <w:tcPr>
            <w:tcW w:w="902" w:type="dxa"/>
            <w:shd w:val="clear" w:color="auto" w:fill="FFFFFF" w:themeFill="background1"/>
            <w:vAlign w:val="center"/>
          </w:tcPr>
          <w:p w14:paraId="0DC3BEA8" w14:textId="77777777" w:rsidR="001D5D1D" w:rsidRPr="00683E91" w:rsidRDefault="001D5D1D" w:rsidP="008C1490">
            <w:pPr>
              <w:jc w:val="center"/>
              <w:rPr>
                <w:rFonts w:ascii="Tahoma" w:hAnsi="Tahoma" w:cs="Tahoma"/>
                <w:b/>
                <w:bCs/>
                <w:sz w:val="18"/>
                <w:szCs w:val="18"/>
              </w:rPr>
            </w:pPr>
            <w:r w:rsidRPr="00683E91">
              <w:rPr>
                <w:rFonts w:ascii="Tahoma" w:eastAsia="Times New Roman" w:hAnsi="Tahoma" w:cs="Tahoma"/>
                <w:b/>
                <w:bCs/>
                <w:sz w:val="18"/>
                <w:szCs w:val="18"/>
              </w:rPr>
              <w:t>Cant.</w:t>
            </w:r>
          </w:p>
        </w:tc>
        <w:tc>
          <w:tcPr>
            <w:tcW w:w="1128" w:type="dxa"/>
            <w:shd w:val="clear" w:color="auto" w:fill="FFFFFF" w:themeFill="background1"/>
            <w:vAlign w:val="center"/>
          </w:tcPr>
          <w:p w14:paraId="2975F98A" w14:textId="77777777" w:rsidR="001D5D1D" w:rsidRPr="00683E91" w:rsidRDefault="001D5D1D" w:rsidP="008C1490">
            <w:pPr>
              <w:jc w:val="center"/>
              <w:rPr>
                <w:rFonts w:ascii="Tahoma" w:hAnsi="Tahoma" w:cs="Tahoma"/>
                <w:b/>
                <w:bCs/>
                <w:sz w:val="18"/>
                <w:szCs w:val="18"/>
              </w:rPr>
            </w:pPr>
            <w:r w:rsidRPr="00683E91">
              <w:rPr>
                <w:rFonts w:ascii="Tahoma" w:eastAsia="Times New Roman" w:hAnsi="Tahoma" w:cs="Tahoma"/>
                <w:b/>
                <w:bCs/>
                <w:sz w:val="18"/>
                <w:szCs w:val="18"/>
              </w:rPr>
              <w:t>Precio (Bs)</w:t>
            </w:r>
          </w:p>
        </w:tc>
        <w:tc>
          <w:tcPr>
            <w:tcW w:w="1370" w:type="dxa"/>
            <w:shd w:val="clear" w:color="auto" w:fill="FFFFFF" w:themeFill="background1"/>
            <w:vAlign w:val="center"/>
          </w:tcPr>
          <w:p w14:paraId="2DF2FA0D" w14:textId="77777777" w:rsidR="001D5D1D" w:rsidRPr="00683E91" w:rsidRDefault="001D5D1D" w:rsidP="008C1490">
            <w:pPr>
              <w:jc w:val="center"/>
              <w:rPr>
                <w:rFonts w:ascii="Tahoma" w:hAnsi="Tahoma" w:cs="Tahoma"/>
                <w:b/>
                <w:bCs/>
                <w:sz w:val="18"/>
                <w:szCs w:val="18"/>
              </w:rPr>
            </w:pPr>
            <w:r w:rsidRPr="00683E91">
              <w:rPr>
                <w:rFonts w:ascii="Tahoma" w:eastAsia="Times New Roman" w:hAnsi="Tahoma" w:cs="Tahoma"/>
                <w:b/>
                <w:bCs/>
                <w:sz w:val="18"/>
                <w:szCs w:val="18"/>
              </w:rPr>
              <w:t>A Cargo</w:t>
            </w:r>
          </w:p>
        </w:tc>
      </w:tr>
      <w:tr w:rsidR="001D5D1D" w:rsidRPr="00683E91" w14:paraId="3E297C8E" w14:textId="77777777" w:rsidTr="008C1490">
        <w:tc>
          <w:tcPr>
            <w:tcW w:w="8505" w:type="dxa"/>
            <w:gridSpan w:val="6"/>
            <w:shd w:val="clear" w:color="auto" w:fill="D9D9D9" w:themeFill="background1" w:themeFillShade="D9"/>
          </w:tcPr>
          <w:p w14:paraId="1C6DDFA5" w14:textId="77777777" w:rsidR="001D5D1D" w:rsidRPr="00683E91" w:rsidRDefault="001D5D1D" w:rsidP="008C1490">
            <w:pPr>
              <w:jc w:val="center"/>
              <w:rPr>
                <w:rFonts w:ascii="Tahoma" w:hAnsi="Tahoma" w:cs="Tahoma"/>
                <w:b/>
                <w:bCs/>
                <w:sz w:val="18"/>
                <w:szCs w:val="18"/>
              </w:rPr>
            </w:pPr>
            <w:r w:rsidRPr="00683E91">
              <w:rPr>
                <w:rFonts w:ascii="Tahoma" w:hAnsi="Tahoma" w:cs="Tahoma"/>
                <w:b/>
                <w:bCs/>
                <w:sz w:val="18"/>
                <w:szCs w:val="18"/>
              </w:rPr>
              <w:t>Planes Ambientales</w:t>
            </w:r>
          </w:p>
        </w:tc>
      </w:tr>
      <w:tr w:rsidR="001D5D1D" w:rsidRPr="00683E91" w14:paraId="1C0B7922" w14:textId="77777777" w:rsidTr="008C1490">
        <w:tc>
          <w:tcPr>
            <w:tcW w:w="1846" w:type="dxa"/>
            <w:vMerge w:val="restart"/>
            <w:vAlign w:val="center"/>
          </w:tcPr>
          <w:p w14:paraId="589C3597"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Plan de Residuos Sólidos domésticos, especiales y peligrosos</w:t>
            </w:r>
          </w:p>
        </w:tc>
        <w:tc>
          <w:tcPr>
            <w:tcW w:w="2298" w:type="dxa"/>
            <w:vAlign w:val="center"/>
          </w:tcPr>
          <w:p w14:paraId="7BC0D22B"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Gestión de Residuos Sólidos</w:t>
            </w:r>
          </w:p>
        </w:tc>
        <w:tc>
          <w:tcPr>
            <w:tcW w:w="961" w:type="dxa"/>
            <w:vAlign w:val="center"/>
          </w:tcPr>
          <w:p w14:paraId="2F4BC68A"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Und</w:t>
            </w:r>
          </w:p>
        </w:tc>
        <w:tc>
          <w:tcPr>
            <w:tcW w:w="902" w:type="dxa"/>
            <w:vAlign w:val="center"/>
          </w:tcPr>
          <w:p w14:paraId="090C6CFC"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2</w:t>
            </w:r>
          </w:p>
        </w:tc>
        <w:tc>
          <w:tcPr>
            <w:tcW w:w="1128" w:type="dxa"/>
            <w:vAlign w:val="center"/>
          </w:tcPr>
          <w:p w14:paraId="3CBDB2A6"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w:t>
            </w:r>
          </w:p>
        </w:tc>
        <w:tc>
          <w:tcPr>
            <w:tcW w:w="1370" w:type="dxa"/>
            <w:vAlign w:val="center"/>
          </w:tcPr>
          <w:p w14:paraId="547B5F7F"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Contratista</w:t>
            </w:r>
          </w:p>
        </w:tc>
      </w:tr>
      <w:tr w:rsidR="001D5D1D" w:rsidRPr="00683E91" w14:paraId="1EC2FEF8" w14:textId="77777777" w:rsidTr="008C1490">
        <w:tc>
          <w:tcPr>
            <w:tcW w:w="1846" w:type="dxa"/>
            <w:vMerge/>
            <w:vAlign w:val="center"/>
          </w:tcPr>
          <w:p w14:paraId="7F32D9B3" w14:textId="77777777" w:rsidR="001D5D1D" w:rsidRPr="00683E91" w:rsidRDefault="001D5D1D" w:rsidP="008C1490">
            <w:pPr>
              <w:jc w:val="center"/>
              <w:rPr>
                <w:rFonts w:ascii="Tahoma" w:hAnsi="Tahoma" w:cs="Tahoma"/>
                <w:sz w:val="18"/>
                <w:szCs w:val="18"/>
              </w:rPr>
            </w:pPr>
          </w:p>
        </w:tc>
        <w:tc>
          <w:tcPr>
            <w:tcW w:w="2298" w:type="dxa"/>
            <w:vAlign w:val="center"/>
          </w:tcPr>
          <w:p w14:paraId="5CD6ABC0"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 xml:space="preserve">Instalación de contenedores diferenciados </w:t>
            </w:r>
          </w:p>
        </w:tc>
        <w:tc>
          <w:tcPr>
            <w:tcW w:w="961" w:type="dxa"/>
            <w:vAlign w:val="center"/>
          </w:tcPr>
          <w:p w14:paraId="3287CB2E"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Und</w:t>
            </w:r>
          </w:p>
        </w:tc>
        <w:tc>
          <w:tcPr>
            <w:tcW w:w="902" w:type="dxa"/>
            <w:vAlign w:val="center"/>
          </w:tcPr>
          <w:p w14:paraId="1E8A62CE"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3</w:t>
            </w:r>
          </w:p>
        </w:tc>
        <w:tc>
          <w:tcPr>
            <w:tcW w:w="1128" w:type="dxa"/>
            <w:vAlign w:val="center"/>
          </w:tcPr>
          <w:p w14:paraId="3DFD2A10"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w:t>
            </w:r>
          </w:p>
        </w:tc>
        <w:tc>
          <w:tcPr>
            <w:tcW w:w="1370" w:type="dxa"/>
            <w:vAlign w:val="center"/>
          </w:tcPr>
          <w:p w14:paraId="34438E9D"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Contratista</w:t>
            </w:r>
          </w:p>
        </w:tc>
      </w:tr>
      <w:tr w:rsidR="001D5D1D" w:rsidRPr="00683E91" w14:paraId="04BA817B" w14:textId="77777777" w:rsidTr="008C1490">
        <w:tc>
          <w:tcPr>
            <w:tcW w:w="1846" w:type="dxa"/>
            <w:vMerge w:val="restart"/>
            <w:vAlign w:val="center"/>
          </w:tcPr>
          <w:p w14:paraId="39BC3315"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Plan de Contaminación Atmosférica y Ruido</w:t>
            </w:r>
          </w:p>
        </w:tc>
        <w:tc>
          <w:tcPr>
            <w:tcW w:w="2298" w:type="dxa"/>
            <w:vAlign w:val="center"/>
          </w:tcPr>
          <w:p w14:paraId="04006EF2"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Monitoreo de emisión de Gases en Fuentes Móviles</w:t>
            </w:r>
          </w:p>
        </w:tc>
        <w:tc>
          <w:tcPr>
            <w:tcW w:w="961" w:type="dxa"/>
            <w:vAlign w:val="center"/>
          </w:tcPr>
          <w:p w14:paraId="1FACE3E0"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Und</w:t>
            </w:r>
          </w:p>
        </w:tc>
        <w:tc>
          <w:tcPr>
            <w:tcW w:w="902" w:type="dxa"/>
            <w:vAlign w:val="center"/>
          </w:tcPr>
          <w:p w14:paraId="46AED76D"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2</w:t>
            </w:r>
          </w:p>
        </w:tc>
        <w:tc>
          <w:tcPr>
            <w:tcW w:w="1128" w:type="dxa"/>
            <w:vAlign w:val="center"/>
          </w:tcPr>
          <w:p w14:paraId="3C8B3C47"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w:t>
            </w:r>
          </w:p>
        </w:tc>
        <w:tc>
          <w:tcPr>
            <w:tcW w:w="1370" w:type="dxa"/>
            <w:vAlign w:val="center"/>
          </w:tcPr>
          <w:p w14:paraId="449434CD"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Contratista</w:t>
            </w:r>
          </w:p>
        </w:tc>
      </w:tr>
      <w:tr w:rsidR="001D5D1D" w:rsidRPr="00683E91" w14:paraId="646265C2" w14:textId="77777777" w:rsidTr="008C1490">
        <w:tc>
          <w:tcPr>
            <w:tcW w:w="1846" w:type="dxa"/>
            <w:vMerge/>
            <w:vAlign w:val="center"/>
          </w:tcPr>
          <w:p w14:paraId="0205F978" w14:textId="77777777" w:rsidR="001D5D1D" w:rsidRPr="00683E91" w:rsidRDefault="001D5D1D" w:rsidP="008C1490">
            <w:pPr>
              <w:jc w:val="center"/>
              <w:rPr>
                <w:rFonts w:ascii="Tahoma" w:hAnsi="Tahoma" w:cs="Tahoma"/>
                <w:sz w:val="18"/>
                <w:szCs w:val="18"/>
              </w:rPr>
            </w:pPr>
          </w:p>
        </w:tc>
        <w:tc>
          <w:tcPr>
            <w:tcW w:w="2298" w:type="dxa"/>
            <w:vAlign w:val="center"/>
          </w:tcPr>
          <w:p w14:paraId="3A402365"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Monitoreo Ruido Ambiental</w:t>
            </w:r>
          </w:p>
        </w:tc>
        <w:tc>
          <w:tcPr>
            <w:tcW w:w="961" w:type="dxa"/>
            <w:vAlign w:val="center"/>
          </w:tcPr>
          <w:p w14:paraId="499AB960"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Und</w:t>
            </w:r>
          </w:p>
        </w:tc>
        <w:tc>
          <w:tcPr>
            <w:tcW w:w="902" w:type="dxa"/>
            <w:vAlign w:val="center"/>
          </w:tcPr>
          <w:p w14:paraId="4FC686FE"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1</w:t>
            </w:r>
          </w:p>
        </w:tc>
        <w:tc>
          <w:tcPr>
            <w:tcW w:w="1128" w:type="dxa"/>
            <w:vAlign w:val="center"/>
          </w:tcPr>
          <w:p w14:paraId="0E35A66D"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w:t>
            </w:r>
          </w:p>
        </w:tc>
        <w:tc>
          <w:tcPr>
            <w:tcW w:w="1370" w:type="dxa"/>
            <w:vAlign w:val="center"/>
          </w:tcPr>
          <w:p w14:paraId="3B3E6982"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Contratista</w:t>
            </w:r>
          </w:p>
        </w:tc>
      </w:tr>
      <w:tr w:rsidR="001D5D1D" w:rsidRPr="00683E91" w14:paraId="459761A4" w14:textId="77777777" w:rsidTr="008C1490">
        <w:tc>
          <w:tcPr>
            <w:tcW w:w="1846" w:type="dxa"/>
            <w:vMerge/>
            <w:vAlign w:val="center"/>
          </w:tcPr>
          <w:p w14:paraId="2DE6B2E5" w14:textId="77777777" w:rsidR="001D5D1D" w:rsidRPr="00683E91" w:rsidRDefault="001D5D1D" w:rsidP="008C1490">
            <w:pPr>
              <w:jc w:val="center"/>
              <w:rPr>
                <w:rFonts w:ascii="Tahoma" w:hAnsi="Tahoma" w:cs="Tahoma"/>
                <w:sz w:val="18"/>
                <w:szCs w:val="18"/>
              </w:rPr>
            </w:pPr>
          </w:p>
        </w:tc>
        <w:tc>
          <w:tcPr>
            <w:tcW w:w="2298" w:type="dxa"/>
            <w:vAlign w:val="center"/>
          </w:tcPr>
          <w:p w14:paraId="0669D8DB"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Monitoreo de Calidad del Aire (PM10, PST)</w:t>
            </w:r>
          </w:p>
        </w:tc>
        <w:tc>
          <w:tcPr>
            <w:tcW w:w="961" w:type="dxa"/>
            <w:vAlign w:val="center"/>
          </w:tcPr>
          <w:p w14:paraId="25B0FEFC"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Und</w:t>
            </w:r>
          </w:p>
        </w:tc>
        <w:tc>
          <w:tcPr>
            <w:tcW w:w="902" w:type="dxa"/>
            <w:vAlign w:val="center"/>
          </w:tcPr>
          <w:p w14:paraId="1232D095"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1</w:t>
            </w:r>
          </w:p>
        </w:tc>
        <w:tc>
          <w:tcPr>
            <w:tcW w:w="1128" w:type="dxa"/>
            <w:vAlign w:val="center"/>
          </w:tcPr>
          <w:p w14:paraId="42789F19" w14:textId="77777777" w:rsidR="001D5D1D" w:rsidRPr="00683E91" w:rsidRDefault="001D5D1D" w:rsidP="008C1490">
            <w:pPr>
              <w:jc w:val="center"/>
              <w:rPr>
                <w:rFonts w:ascii="Tahoma" w:hAnsi="Tahoma" w:cs="Tahoma"/>
                <w:color w:val="000000"/>
                <w:sz w:val="18"/>
                <w:szCs w:val="18"/>
              </w:rPr>
            </w:pPr>
            <w:r w:rsidRPr="00683E91">
              <w:rPr>
                <w:rFonts w:ascii="Tahoma" w:hAnsi="Tahoma" w:cs="Tahoma"/>
                <w:color w:val="000000"/>
                <w:sz w:val="18"/>
                <w:szCs w:val="18"/>
              </w:rPr>
              <w:t>---</w:t>
            </w:r>
          </w:p>
        </w:tc>
        <w:tc>
          <w:tcPr>
            <w:tcW w:w="1370" w:type="dxa"/>
            <w:vAlign w:val="center"/>
          </w:tcPr>
          <w:p w14:paraId="287C5A0D"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Contratista</w:t>
            </w:r>
          </w:p>
        </w:tc>
      </w:tr>
      <w:tr w:rsidR="001D5D1D" w:rsidRPr="00683E91" w14:paraId="79C9515C" w14:textId="77777777" w:rsidTr="008C1490">
        <w:trPr>
          <w:trHeight w:val="265"/>
        </w:trPr>
        <w:tc>
          <w:tcPr>
            <w:tcW w:w="1846" w:type="dxa"/>
            <w:vMerge w:val="restart"/>
            <w:vAlign w:val="center"/>
          </w:tcPr>
          <w:p w14:paraId="5B899DE7"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Plan de protección de recursos hídricos (agua potable, grises, negras)</w:t>
            </w:r>
          </w:p>
        </w:tc>
        <w:tc>
          <w:tcPr>
            <w:tcW w:w="2298" w:type="dxa"/>
            <w:vAlign w:val="center"/>
          </w:tcPr>
          <w:p w14:paraId="497B9224" w14:textId="77777777" w:rsidR="001D5D1D" w:rsidRPr="00683E91" w:rsidRDefault="001D5D1D" w:rsidP="008C1490">
            <w:pPr>
              <w:jc w:val="center"/>
              <w:rPr>
                <w:rFonts w:ascii="Tahoma" w:hAnsi="Tahoma" w:cs="Tahoma"/>
                <w:color w:val="000000"/>
                <w:sz w:val="18"/>
                <w:szCs w:val="18"/>
              </w:rPr>
            </w:pPr>
            <w:r w:rsidRPr="00683E91">
              <w:rPr>
                <w:rFonts w:ascii="Tahoma" w:hAnsi="Tahoma" w:cs="Tahoma"/>
                <w:color w:val="000000"/>
                <w:sz w:val="18"/>
                <w:szCs w:val="18"/>
              </w:rPr>
              <w:t>Instalación de baño portátil</w:t>
            </w:r>
          </w:p>
        </w:tc>
        <w:tc>
          <w:tcPr>
            <w:tcW w:w="961" w:type="dxa"/>
            <w:vAlign w:val="center"/>
          </w:tcPr>
          <w:p w14:paraId="24A24626"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Und</w:t>
            </w:r>
          </w:p>
        </w:tc>
        <w:tc>
          <w:tcPr>
            <w:tcW w:w="902" w:type="dxa"/>
            <w:vAlign w:val="center"/>
          </w:tcPr>
          <w:p w14:paraId="0069D5D5"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1</w:t>
            </w:r>
          </w:p>
        </w:tc>
        <w:tc>
          <w:tcPr>
            <w:tcW w:w="1128" w:type="dxa"/>
            <w:vAlign w:val="center"/>
          </w:tcPr>
          <w:p w14:paraId="773CFE6E" w14:textId="77777777" w:rsidR="001D5D1D" w:rsidRPr="00683E91" w:rsidRDefault="001D5D1D" w:rsidP="008C1490">
            <w:pPr>
              <w:jc w:val="center"/>
              <w:rPr>
                <w:rFonts w:ascii="Tahoma" w:hAnsi="Tahoma" w:cs="Tahoma"/>
                <w:color w:val="000000"/>
                <w:sz w:val="18"/>
                <w:szCs w:val="18"/>
              </w:rPr>
            </w:pPr>
            <w:r w:rsidRPr="00683E91">
              <w:rPr>
                <w:rFonts w:ascii="Tahoma" w:hAnsi="Tahoma" w:cs="Tahoma"/>
                <w:color w:val="000000"/>
                <w:sz w:val="18"/>
                <w:szCs w:val="18"/>
              </w:rPr>
              <w:t>---</w:t>
            </w:r>
          </w:p>
        </w:tc>
        <w:tc>
          <w:tcPr>
            <w:tcW w:w="1370" w:type="dxa"/>
            <w:vAlign w:val="center"/>
          </w:tcPr>
          <w:p w14:paraId="79F9A8B0"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Contratista</w:t>
            </w:r>
          </w:p>
        </w:tc>
      </w:tr>
      <w:tr w:rsidR="001D5D1D" w:rsidRPr="00683E91" w14:paraId="75767ECC" w14:textId="77777777" w:rsidTr="008C1490">
        <w:tc>
          <w:tcPr>
            <w:tcW w:w="1846" w:type="dxa"/>
            <w:vMerge/>
            <w:vAlign w:val="center"/>
          </w:tcPr>
          <w:p w14:paraId="3B432624" w14:textId="77777777" w:rsidR="001D5D1D" w:rsidRPr="00683E91" w:rsidRDefault="001D5D1D" w:rsidP="008C1490">
            <w:pPr>
              <w:jc w:val="center"/>
              <w:rPr>
                <w:rFonts w:ascii="Tahoma" w:hAnsi="Tahoma" w:cs="Tahoma"/>
                <w:sz w:val="18"/>
                <w:szCs w:val="18"/>
              </w:rPr>
            </w:pPr>
          </w:p>
        </w:tc>
        <w:tc>
          <w:tcPr>
            <w:tcW w:w="2298" w:type="dxa"/>
            <w:vAlign w:val="center"/>
          </w:tcPr>
          <w:p w14:paraId="1A1B0653" w14:textId="77777777" w:rsidR="001D5D1D" w:rsidRPr="00683E91" w:rsidRDefault="001D5D1D" w:rsidP="008C1490">
            <w:pPr>
              <w:jc w:val="center"/>
              <w:rPr>
                <w:rFonts w:ascii="Tahoma" w:hAnsi="Tahoma" w:cs="Tahoma"/>
                <w:color w:val="000000"/>
                <w:sz w:val="18"/>
                <w:szCs w:val="18"/>
              </w:rPr>
            </w:pPr>
            <w:r w:rsidRPr="00683E91">
              <w:rPr>
                <w:rFonts w:ascii="Tahoma" w:hAnsi="Tahoma" w:cs="Tahoma"/>
                <w:color w:val="000000"/>
                <w:sz w:val="18"/>
                <w:szCs w:val="18"/>
              </w:rPr>
              <w:t>Monitoreo de Calidad del Agua</w:t>
            </w:r>
          </w:p>
        </w:tc>
        <w:tc>
          <w:tcPr>
            <w:tcW w:w="961" w:type="dxa"/>
            <w:vAlign w:val="center"/>
          </w:tcPr>
          <w:p w14:paraId="19CE706D"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Und</w:t>
            </w:r>
          </w:p>
        </w:tc>
        <w:tc>
          <w:tcPr>
            <w:tcW w:w="902" w:type="dxa"/>
            <w:vAlign w:val="center"/>
          </w:tcPr>
          <w:p w14:paraId="1FBBCA02"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1</w:t>
            </w:r>
          </w:p>
        </w:tc>
        <w:tc>
          <w:tcPr>
            <w:tcW w:w="1128" w:type="dxa"/>
            <w:vAlign w:val="center"/>
          </w:tcPr>
          <w:p w14:paraId="0241825A" w14:textId="77777777" w:rsidR="001D5D1D" w:rsidRPr="00683E91" w:rsidRDefault="001D5D1D" w:rsidP="008C1490">
            <w:pPr>
              <w:jc w:val="center"/>
              <w:rPr>
                <w:rFonts w:ascii="Tahoma" w:hAnsi="Tahoma" w:cs="Tahoma"/>
                <w:color w:val="000000"/>
                <w:sz w:val="18"/>
                <w:szCs w:val="18"/>
              </w:rPr>
            </w:pPr>
            <w:r w:rsidRPr="00683E91">
              <w:rPr>
                <w:rFonts w:ascii="Tahoma" w:hAnsi="Tahoma" w:cs="Tahoma"/>
                <w:color w:val="000000"/>
                <w:sz w:val="18"/>
                <w:szCs w:val="18"/>
              </w:rPr>
              <w:t>---</w:t>
            </w:r>
          </w:p>
        </w:tc>
        <w:tc>
          <w:tcPr>
            <w:tcW w:w="1370" w:type="dxa"/>
            <w:vAlign w:val="center"/>
          </w:tcPr>
          <w:p w14:paraId="26325F15"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Contratista</w:t>
            </w:r>
          </w:p>
        </w:tc>
      </w:tr>
      <w:tr w:rsidR="001D5D1D" w:rsidRPr="00683E91" w14:paraId="2D14A954" w14:textId="77777777" w:rsidTr="008C1490">
        <w:tc>
          <w:tcPr>
            <w:tcW w:w="1846" w:type="dxa"/>
            <w:vAlign w:val="center"/>
          </w:tcPr>
          <w:p w14:paraId="5DEB449B"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Plan de manejo de los factores paisaje, flora y fauna</w:t>
            </w:r>
          </w:p>
        </w:tc>
        <w:tc>
          <w:tcPr>
            <w:tcW w:w="2298" w:type="dxa"/>
            <w:vAlign w:val="center"/>
          </w:tcPr>
          <w:p w14:paraId="25B3C8C0"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Provisión y establecimiento de plantines (cevil:700, cedrillo:500, urundel:500)</w:t>
            </w:r>
          </w:p>
        </w:tc>
        <w:tc>
          <w:tcPr>
            <w:tcW w:w="961" w:type="dxa"/>
            <w:vAlign w:val="center"/>
          </w:tcPr>
          <w:p w14:paraId="7D292A70"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Und</w:t>
            </w:r>
          </w:p>
        </w:tc>
        <w:tc>
          <w:tcPr>
            <w:tcW w:w="902" w:type="dxa"/>
            <w:vAlign w:val="center"/>
          </w:tcPr>
          <w:p w14:paraId="2F4E0FD6"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1700,00</w:t>
            </w:r>
          </w:p>
        </w:tc>
        <w:tc>
          <w:tcPr>
            <w:tcW w:w="1128" w:type="dxa"/>
            <w:vAlign w:val="center"/>
          </w:tcPr>
          <w:p w14:paraId="60C2560A"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w:t>
            </w:r>
          </w:p>
        </w:tc>
        <w:tc>
          <w:tcPr>
            <w:tcW w:w="1370" w:type="dxa"/>
            <w:vAlign w:val="center"/>
          </w:tcPr>
          <w:p w14:paraId="1A6B9A8C"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Contratista</w:t>
            </w:r>
          </w:p>
        </w:tc>
      </w:tr>
      <w:tr w:rsidR="001D5D1D" w:rsidRPr="00683E91" w14:paraId="5B84A32D" w14:textId="77777777" w:rsidTr="008C1490">
        <w:tc>
          <w:tcPr>
            <w:tcW w:w="4144" w:type="dxa"/>
            <w:gridSpan w:val="2"/>
            <w:vAlign w:val="center"/>
          </w:tcPr>
          <w:p w14:paraId="0CB0C566"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 xml:space="preserve">Señalización en Gestión Ambiental </w:t>
            </w:r>
          </w:p>
        </w:tc>
        <w:tc>
          <w:tcPr>
            <w:tcW w:w="961" w:type="dxa"/>
            <w:vAlign w:val="center"/>
          </w:tcPr>
          <w:p w14:paraId="74919146"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Glb</w:t>
            </w:r>
          </w:p>
        </w:tc>
        <w:tc>
          <w:tcPr>
            <w:tcW w:w="902" w:type="dxa"/>
            <w:vAlign w:val="center"/>
          </w:tcPr>
          <w:p w14:paraId="0F7F259D"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1</w:t>
            </w:r>
          </w:p>
        </w:tc>
        <w:tc>
          <w:tcPr>
            <w:tcW w:w="1128" w:type="dxa"/>
            <w:vAlign w:val="center"/>
          </w:tcPr>
          <w:p w14:paraId="1BD2C331"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w:t>
            </w:r>
          </w:p>
        </w:tc>
        <w:tc>
          <w:tcPr>
            <w:tcW w:w="1370" w:type="dxa"/>
            <w:vAlign w:val="center"/>
          </w:tcPr>
          <w:p w14:paraId="7F96E964"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Contratista</w:t>
            </w:r>
          </w:p>
        </w:tc>
      </w:tr>
      <w:tr w:rsidR="001D5D1D" w:rsidRPr="00683E91" w14:paraId="06E1D4A7" w14:textId="77777777" w:rsidTr="008C1490">
        <w:tc>
          <w:tcPr>
            <w:tcW w:w="4144" w:type="dxa"/>
            <w:gridSpan w:val="2"/>
            <w:vAlign w:val="center"/>
          </w:tcPr>
          <w:p w14:paraId="0A74ED50"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Capacitación en Planes Ambientales</w:t>
            </w:r>
          </w:p>
        </w:tc>
        <w:tc>
          <w:tcPr>
            <w:tcW w:w="961" w:type="dxa"/>
            <w:vAlign w:val="center"/>
          </w:tcPr>
          <w:p w14:paraId="42C0C21F"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Und</w:t>
            </w:r>
          </w:p>
        </w:tc>
        <w:tc>
          <w:tcPr>
            <w:tcW w:w="902" w:type="dxa"/>
            <w:vAlign w:val="center"/>
          </w:tcPr>
          <w:p w14:paraId="77E3F19B"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10</w:t>
            </w:r>
          </w:p>
        </w:tc>
        <w:tc>
          <w:tcPr>
            <w:tcW w:w="1128" w:type="dxa"/>
            <w:vAlign w:val="center"/>
          </w:tcPr>
          <w:p w14:paraId="7EB8B90C"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w:t>
            </w:r>
          </w:p>
        </w:tc>
        <w:tc>
          <w:tcPr>
            <w:tcW w:w="1370" w:type="dxa"/>
            <w:vAlign w:val="center"/>
          </w:tcPr>
          <w:p w14:paraId="0F9FF760"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Contratista</w:t>
            </w:r>
          </w:p>
        </w:tc>
      </w:tr>
      <w:tr w:rsidR="001D5D1D" w:rsidRPr="00683E91" w14:paraId="5CF191BA" w14:textId="77777777" w:rsidTr="008C1490">
        <w:tc>
          <w:tcPr>
            <w:tcW w:w="8505" w:type="dxa"/>
            <w:gridSpan w:val="6"/>
            <w:shd w:val="clear" w:color="auto" w:fill="D9D9D9" w:themeFill="background1" w:themeFillShade="D9"/>
          </w:tcPr>
          <w:p w14:paraId="20A7B5AE" w14:textId="77777777" w:rsidR="001D5D1D" w:rsidRPr="00683E91" w:rsidRDefault="001D5D1D" w:rsidP="008C1490">
            <w:pPr>
              <w:jc w:val="center"/>
              <w:rPr>
                <w:rFonts w:ascii="Tahoma" w:hAnsi="Tahoma" w:cs="Tahoma"/>
                <w:b/>
                <w:bCs/>
                <w:sz w:val="18"/>
                <w:szCs w:val="18"/>
              </w:rPr>
            </w:pPr>
            <w:r w:rsidRPr="00683E91">
              <w:rPr>
                <w:rFonts w:ascii="Tahoma" w:hAnsi="Tahoma" w:cs="Tahoma"/>
                <w:b/>
                <w:bCs/>
                <w:sz w:val="18"/>
                <w:szCs w:val="18"/>
              </w:rPr>
              <w:t>Planes de Seguridad y Salud Ocupacional</w:t>
            </w:r>
          </w:p>
        </w:tc>
      </w:tr>
      <w:tr w:rsidR="001D5D1D" w:rsidRPr="00683E91" w14:paraId="54D4228A" w14:textId="77777777" w:rsidTr="008C1490">
        <w:tc>
          <w:tcPr>
            <w:tcW w:w="1846" w:type="dxa"/>
          </w:tcPr>
          <w:p w14:paraId="3A706B48"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Plan de Seguridad Industrial y Salud Ocupacional de los trabajadores (SySO)</w:t>
            </w:r>
          </w:p>
        </w:tc>
        <w:tc>
          <w:tcPr>
            <w:tcW w:w="2298" w:type="dxa"/>
            <w:vAlign w:val="center"/>
          </w:tcPr>
          <w:p w14:paraId="05D0736A"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Monitoreo Ruido Ocupacional</w:t>
            </w:r>
          </w:p>
        </w:tc>
        <w:tc>
          <w:tcPr>
            <w:tcW w:w="961" w:type="dxa"/>
            <w:vAlign w:val="center"/>
          </w:tcPr>
          <w:p w14:paraId="28E85D36"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Und</w:t>
            </w:r>
          </w:p>
        </w:tc>
        <w:tc>
          <w:tcPr>
            <w:tcW w:w="902" w:type="dxa"/>
            <w:vAlign w:val="center"/>
          </w:tcPr>
          <w:p w14:paraId="754CA0D4"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1</w:t>
            </w:r>
          </w:p>
        </w:tc>
        <w:tc>
          <w:tcPr>
            <w:tcW w:w="1128" w:type="dxa"/>
            <w:vAlign w:val="center"/>
          </w:tcPr>
          <w:p w14:paraId="17C2D868"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w:t>
            </w:r>
          </w:p>
        </w:tc>
        <w:tc>
          <w:tcPr>
            <w:tcW w:w="1370" w:type="dxa"/>
            <w:vAlign w:val="center"/>
          </w:tcPr>
          <w:p w14:paraId="28F4DD22"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Contratista</w:t>
            </w:r>
          </w:p>
        </w:tc>
      </w:tr>
      <w:tr w:rsidR="001D5D1D" w:rsidRPr="00683E91" w14:paraId="036EAD38" w14:textId="77777777" w:rsidTr="008C1490">
        <w:trPr>
          <w:trHeight w:val="60"/>
        </w:trPr>
        <w:tc>
          <w:tcPr>
            <w:tcW w:w="4144" w:type="dxa"/>
            <w:gridSpan w:val="2"/>
            <w:vAlign w:val="center"/>
          </w:tcPr>
          <w:p w14:paraId="693DE305" w14:textId="77777777" w:rsidR="001D5D1D" w:rsidRPr="00683E91" w:rsidRDefault="001D5D1D" w:rsidP="008C1490">
            <w:pPr>
              <w:jc w:val="both"/>
              <w:rPr>
                <w:rFonts w:ascii="Tahoma" w:hAnsi="Tahoma" w:cs="Tahoma"/>
                <w:sz w:val="18"/>
                <w:szCs w:val="18"/>
              </w:rPr>
            </w:pPr>
            <w:r w:rsidRPr="00683E91">
              <w:rPr>
                <w:rFonts w:ascii="Tahoma" w:hAnsi="Tahoma" w:cs="Tahoma"/>
                <w:sz w:val="18"/>
                <w:szCs w:val="18"/>
              </w:rPr>
              <w:t xml:space="preserve">Señalización en Seguridad Industrial y Salud Ocupacional </w:t>
            </w:r>
            <w:r w:rsidRPr="00683E91">
              <w:rPr>
                <w:rFonts w:ascii="Tahoma" w:hAnsi="Tahoma" w:cs="Tahoma"/>
                <w:i/>
                <w:iCs/>
                <w:sz w:val="18"/>
                <w:szCs w:val="18"/>
              </w:rPr>
              <w:t>(Cinta Amarilla, Conos de Seguridad, señalización en Campamento)</w:t>
            </w:r>
          </w:p>
        </w:tc>
        <w:tc>
          <w:tcPr>
            <w:tcW w:w="961" w:type="dxa"/>
            <w:vAlign w:val="center"/>
          </w:tcPr>
          <w:p w14:paraId="063B1D52"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Glb</w:t>
            </w:r>
          </w:p>
        </w:tc>
        <w:tc>
          <w:tcPr>
            <w:tcW w:w="902" w:type="dxa"/>
            <w:vAlign w:val="center"/>
          </w:tcPr>
          <w:p w14:paraId="24E098D9"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1</w:t>
            </w:r>
          </w:p>
        </w:tc>
        <w:tc>
          <w:tcPr>
            <w:tcW w:w="1128" w:type="dxa"/>
            <w:vAlign w:val="center"/>
          </w:tcPr>
          <w:p w14:paraId="5754904D"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w:t>
            </w:r>
          </w:p>
        </w:tc>
        <w:tc>
          <w:tcPr>
            <w:tcW w:w="1370" w:type="dxa"/>
            <w:vAlign w:val="center"/>
          </w:tcPr>
          <w:p w14:paraId="6230C126"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Contratista</w:t>
            </w:r>
          </w:p>
        </w:tc>
      </w:tr>
      <w:tr w:rsidR="001D5D1D" w:rsidRPr="00683E91" w14:paraId="585259C8" w14:textId="77777777" w:rsidTr="008C1490">
        <w:tc>
          <w:tcPr>
            <w:tcW w:w="4144" w:type="dxa"/>
            <w:gridSpan w:val="2"/>
            <w:vAlign w:val="center"/>
          </w:tcPr>
          <w:p w14:paraId="47F7EBB9" w14:textId="77777777" w:rsidR="001D5D1D" w:rsidRPr="00683E91" w:rsidRDefault="001D5D1D" w:rsidP="008C1490">
            <w:pPr>
              <w:rPr>
                <w:rFonts w:ascii="Tahoma" w:hAnsi="Tahoma" w:cs="Tahoma"/>
                <w:sz w:val="18"/>
                <w:szCs w:val="18"/>
              </w:rPr>
            </w:pPr>
            <w:r w:rsidRPr="00683E91">
              <w:rPr>
                <w:rFonts w:ascii="Tahoma" w:hAnsi="Tahoma" w:cs="Tahoma"/>
                <w:sz w:val="18"/>
                <w:szCs w:val="18"/>
              </w:rPr>
              <w:t>Capacitación en Planes Seguridad Industrial y Salud Ocupacional</w:t>
            </w:r>
          </w:p>
        </w:tc>
        <w:tc>
          <w:tcPr>
            <w:tcW w:w="961" w:type="dxa"/>
            <w:vAlign w:val="center"/>
          </w:tcPr>
          <w:p w14:paraId="0D1B02C2"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Und</w:t>
            </w:r>
          </w:p>
        </w:tc>
        <w:tc>
          <w:tcPr>
            <w:tcW w:w="902" w:type="dxa"/>
            <w:vAlign w:val="center"/>
          </w:tcPr>
          <w:p w14:paraId="60458B31"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8</w:t>
            </w:r>
          </w:p>
        </w:tc>
        <w:tc>
          <w:tcPr>
            <w:tcW w:w="1128" w:type="dxa"/>
            <w:vAlign w:val="center"/>
          </w:tcPr>
          <w:p w14:paraId="66F9B1E9"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w:t>
            </w:r>
          </w:p>
        </w:tc>
        <w:tc>
          <w:tcPr>
            <w:tcW w:w="1370" w:type="dxa"/>
            <w:vAlign w:val="center"/>
          </w:tcPr>
          <w:p w14:paraId="142B330E"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Contratista</w:t>
            </w:r>
          </w:p>
        </w:tc>
      </w:tr>
      <w:tr w:rsidR="001D5D1D" w:rsidRPr="00683E91" w14:paraId="5F6DCDDC" w14:textId="77777777" w:rsidTr="008C1490">
        <w:tc>
          <w:tcPr>
            <w:tcW w:w="8505" w:type="dxa"/>
            <w:gridSpan w:val="6"/>
            <w:shd w:val="clear" w:color="auto" w:fill="D9D9D9" w:themeFill="background1" w:themeFillShade="D9"/>
          </w:tcPr>
          <w:p w14:paraId="6A4B223F" w14:textId="77777777" w:rsidR="001D5D1D" w:rsidRPr="00683E91" w:rsidRDefault="001D5D1D" w:rsidP="008C1490">
            <w:pPr>
              <w:jc w:val="center"/>
              <w:rPr>
                <w:rFonts w:ascii="Tahoma" w:hAnsi="Tahoma" w:cs="Tahoma"/>
                <w:b/>
                <w:bCs/>
                <w:sz w:val="18"/>
                <w:szCs w:val="18"/>
              </w:rPr>
            </w:pPr>
            <w:r w:rsidRPr="00683E91">
              <w:rPr>
                <w:rFonts w:ascii="Tahoma" w:hAnsi="Tahoma" w:cs="Tahoma"/>
                <w:b/>
                <w:bCs/>
                <w:sz w:val="18"/>
                <w:szCs w:val="18"/>
              </w:rPr>
              <w:t>Planes Sociales</w:t>
            </w:r>
          </w:p>
        </w:tc>
      </w:tr>
      <w:tr w:rsidR="001D5D1D" w:rsidRPr="00683E91" w14:paraId="53815335" w14:textId="77777777" w:rsidTr="008C1490">
        <w:tc>
          <w:tcPr>
            <w:tcW w:w="4144" w:type="dxa"/>
            <w:gridSpan w:val="2"/>
            <w:vAlign w:val="center"/>
          </w:tcPr>
          <w:p w14:paraId="127F5E3F"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Señalización en Gestión Social</w:t>
            </w:r>
          </w:p>
        </w:tc>
        <w:tc>
          <w:tcPr>
            <w:tcW w:w="961" w:type="dxa"/>
            <w:vAlign w:val="center"/>
          </w:tcPr>
          <w:p w14:paraId="3B4F4AE3"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Glb</w:t>
            </w:r>
          </w:p>
        </w:tc>
        <w:tc>
          <w:tcPr>
            <w:tcW w:w="902" w:type="dxa"/>
          </w:tcPr>
          <w:p w14:paraId="6BF8C28D"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1</w:t>
            </w:r>
          </w:p>
        </w:tc>
        <w:tc>
          <w:tcPr>
            <w:tcW w:w="1128" w:type="dxa"/>
          </w:tcPr>
          <w:p w14:paraId="414C7E21" w14:textId="77777777" w:rsidR="001D5D1D" w:rsidRPr="00683E91" w:rsidRDefault="001D5D1D" w:rsidP="008C1490">
            <w:pPr>
              <w:jc w:val="center"/>
              <w:rPr>
                <w:rFonts w:ascii="Tahoma" w:hAnsi="Tahoma" w:cs="Tahoma"/>
                <w:color w:val="000000"/>
                <w:sz w:val="18"/>
                <w:szCs w:val="18"/>
              </w:rPr>
            </w:pPr>
            <w:r w:rsidRPr="00683E91">
              <w:rPr>
                <w:rFonts w:ascii="Tahoma" w:hAnsi="Tahoma" w:cs="Tahoma"/>
                <w:color w:val="000000"/>
                <w:sz w:val="18"/>
                <w:szCs w:val="18"/>
              </w:rPr>
              <w:t>---</w:t>
            </w:r>
          </w:p>
        </w:tc>
        <w:tc>
          <w:tcPr>
            <w:tcW w:w="1370" w:type="dxa"/>
            <w:vAlign w:val="center"/>
          </w:tcPr>
          <w:p w14:paraId="2E8F88D6"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Contratista</w:t>
            </w:r>
          </w:p>
        </w:tc>
      </w:tr>
      <w:tr w:rsidR="001D5D1D" w:rsidRPr="00683E91" w14:paraId="4726E0F6" w14:textId="77777777" w:rsidTr="008C1490">
        <w:tc>
          <w:tcPr>
            <w:tcW w:w="4144" w:type="dxa"/>
            <w:gridSpan w:val="2"/>
            <w:vAlign w:val="center"/>
          </w:tcPr>
          <w:p w14:paraId="2361ED73" w14:textId="77777777" w:rsidR="001D5D1D" w:rsidRPr="00683E91" w:rsidRDefault="001D5D1D" w:rsidP="008C1490">
            <w:pPr>
              <w:jc w:val="center"/>
              <w:rPr>
                <w:rFonts w:ascii="Tahoma" w:hAnsi="Tahoma" w:cs="Tahoma"/>
                <w:i/>
                <w:iCs/>
                <w:sz w:val="18"/>
                <w:szCs w:val="18"/>
              </w:rPr>
            </w:pPr>
            <w:r w:rsidRPr="00683E91">
              <w:rPr>
                <w:rFonts w:ascii="Tahoma" w:hAnsi="Tahoma" w:cs="Tahoma"/>
                <w:sz w:val="18"/>
                <w:szCs w:val="18"/>
              </w:rPr>
              <w:t xml:space="preserve">Capacitación en Planes Sociales </w:t>
            </w:r>
            <w:r w:rsidRPr="00683E91">
              <w:rPr>
                <w:rFonts w:ascii="Tahoma" w:hAnsi="Tahoma" w:cs="Tahoma"/>
                <w:i/>
                <w:iCs/>
                <w:sz w:val="18"/>
                <w:szCs w:val="18"/>
              </w:rPr>
              <w:t>(Incluye folletos, Trípticos, Cartillas) corresponde a las siguientes capacitaciones:</w:t>
            </w:r>
          </w:p>
          <w:p w14:paraId="7EDF1C68" w14:textId="77777777" w:rsidR="001D5D1D" w:rsidRPr="00683E91" w:rsidRDefault="001D5D1D">
            <w:pPr>
              <w:pStyle w:val="Prrafodelista"/>
              <w:numPr>
                <w:ilvl w:val="1"/>
                <w:numId w:val="136"/>
              </w:numPr>
              <w:ind w:left="306" w:hanging="142"/>
              <w:contextualSpacing/>
              <w:rPr>
                <w:rFonts w:ascii="Tahoma" w:hAnsi="Tahoma" w:cs="Tahoma"/>
                <w:sz w:val="18"/>
                <w:szCs w:val="18"/>
              </w:rPr>
            </w:pPr>
            <w:r w:rsidRPr="00683E91">
              <w:rPr>
                <w:rFonts w:ascii="Tahoma" w:hAnsi="Tahoma" w:cs="Tahoma"/>
                <w:sz w:val="18"/>
                <w:szCs w:val="18"/>
                <w:lang w:eastAsia="es-BO"/>
              </w:rPr>
              <w:t>Lineamiento del Plan de Gestión de mano de obra (PGMO)</w:t>
            </w:r>
          </w:p>
          <w:p w14:paraId="5051B47F" w14:textId="77777777" w:rsidR="001D5D1D" w:rsidRPr="00683E91" w:rsidRDefault="001D5D1D">
            <w:pPr>
              <w:pStyle w:val="Prrafodelista"/>
              <w:numPr>
                <w:ilvl w:val="1"/>
                <w:numId w:val="136"/>
              </w:numPr>
              <w:ind w:left="306" w:hanging="142"/>
              <w:contextualSpacing/>
              <w:rPr>
                <w:rFonts w:ascii="Tahoma" w:hAnsi="Tahoma" w:cs="Tahoma"/>
                <w:sz w:val="18"/>
                <w:szCs w:val="18"/>
              </w:rPr>
            </w:pPr>
            <w:r w:rsidRPr="00683E91">
              <w:rPr>
                <w:rFonts w:ascii="Tahoma" w:hAnsi="Tahoma" w:cs="Tahoma"/>
                <w:sz w:val="18"/>
                <w:szCs w:val="18"/>
              </w:rPr>
              <w:t>Código de Conducta y Plan de relacionamiento Comunitario</w:t>
            </w:r>
          </w:p>
          <w:p w14:paraId="69864992" w14:textId="77777777" w:rsidR="001D5D1D" w:rsidRPr="00683E91" w:rsidRDefault="001D5D1D">
            <w:pPr>
              <w:pStyle w:val="Prrafodelista"/>
              <w:numPr>
                <w:ilvl w:val="1"/>
                <w:numId w:val="136"/>
              </w:numPr>
              <w:ind w:left="306" w:hanging="142"/>
              <w:contextualSpacing/>
              <w:rPr>
                <w:rFonts w:ascii="Tahoma" w:hAnsi="Tahoma" w:cs="Tahoma"/>
                <w:sz w:val="18"/>
                <w:szCs w:val="18"/>
              </w:rPr>
            </w:pPr>
            <w:r w:rsidRPr="00683E91">
              <w:rPr>
                <w:rFonts w:ascii="Tahoma" w:hAnsi="Tahoma" w:cs="Tahoma"/>
                <w:sz w:val="18"/>
                <w:szCs w:val="18"/>
              </w:rPr>
              <w:t>Plan de Acción para la prevención y respuesta a la explotación y abuso sexual / acoso sexual</w:t>
            </w:r>
          </w:p>
        </w:tc>
        <w:tc>
          <w:tcPr>
            <w:tcW w:w="961" w:type="dxa"/>
            <w:vAlign w:val="center"/>
          </w:tcPr>
          <w:p w14:paraId="5FC15348"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Und</w:t>
            </w:r>
          </w:p>
        </w:tc>
        <w:tc>
          <w:tcPr>
            <w:tcW w:w="902" w:type="dxa"/>
            <w:vAlign w:val="center"/>
          </w:tcPr>
          <w:p w14:paraId="16A4EAEB"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5</w:t>
            </w:r>
          </w:p>
        </w:tc>
        <w:tc>
          <w:tcPr>
            <w:tcW w:w="1128" w:type="dxa"/>
            <w:vAlign w:val="center"/>
          </w:tcPr>
          <w:p w14:paraId="4FD4F337" w14:textId="77777777" w:rsidR="001D5D1D" w:rsidRPr="00683E91" w:rsidRDefault="001D5D1D" w:rsidP="008C1490">
            <w:pPr>
              <w:jc w:val="center"/>
              <w:rPr>
                <w:rFonts w:ascii="Tahoma" w:hAnsi="Tahoma" w:cs="Tahoma"/>
                <w:sz w:val="18"/>
                <w:szCs w:val="18"/>
              </w:rPr>
            </w:pPr>
            <w:r w:rsidRPr="00683E91">
              <w:rPr>
                <w:rFonts w:ascii="Tahoma" w:hAnsi="Tahoma" w:cs="Tahoma"/>
                <w:color w:val="000000"/>
                <w:sz w:val="18"/>
                <w:szCs w:val="18"/>
              </w:rPr>
              <w:t>--</w:t>
            </w:r>
          </w:p>
        </w:tc>
        <w:tc>
          <w:tcPr>
            <w:tcW w:w="1370" w:type="dxa"/>
            <w:vAlign w:val="center"/>
          </w:tcPr>
          <w:p w14:paraId="37836783" w14:textId="77777777" w:rsidR="001D5D1D" w:rsidRPr="00683E91" w:rsidRDefault="001D5D1D" w:rsidP="008C1490">
            <w:pPr>
              <w:jc w:val="center"/>
              <w:rPr>
                <w:rFonts w:ascii="Tahoma" w:hAnsi="Tahoma" w:cs="Tahoma"/>
                <w:sz w:val="18"/>
                <w:szCs w:val="18"/>
              </w:rPr>
            </w:pPr>
            <w:r w:rsidRPr="00683E91">
              <w:rPr>
                <w:rFonts w:ascii="Tahoma" w:hAnsi="Tahoma" w:cs="Tahoma"/>
                <w:sz w:val="18"/>
                <w:szCs w:val="18"/>
              </w:rPr>
              <w:t>Contratista</w:t>
            </w:r>
          </w:p>
        </w:tc>
      </w:tr>
      <w:tr w:rsidR="001D5D1D" w:rsidRPr="00683E91" w14:paraId="4EAF4691" w14:textId="77777777" w:rsidTr="008C1490">
        <w:tc>
          <w:tcPr>
            <w:tcW w:w="6007" w:type="dxa"/>
            <w:gridSpan w:val="4"/>
          </w:tcPr>
          <w:p w14:paraId="39910513" w14:textId="77777777" w:rsidR="001D5D1D" w:rsidRPr="00683E91" w:rsidRDefault="001D5D1D" w:rsidP="008C1490">
            <w:pPr>
              <w:jc w:val="center"/>
              <w:rPr>
                <w:rFonts w:ascii="Tahoma" w:hAnsi="Tahoma" w:cs="Tahoma"/>
                <w:b/>
                <w:bCs/>
                <w:sz w:val="18"/>
                <w:szCs w:val="18"/>
              </w:rPr>
            </w:pPr>
            <w:r w:rsidRPr="00683E91">
              <w:rPr>
                <w:rFonts w:ascii="Tahoma" w:hAnsi="Tahoma" w:cs="Tahoma"/>
                <w:b/>
                <w:bCs/>
                <w:sz w:val="18"/>
                <w:szCs w:val="18"/>
              </w:rPr>
              <w:t>TOTAL (Bs)</w:t>
            </w:r>
          </w:p>
        </w:tc>
        <w:tc>
          <w:tcPr>
            <w:tcW w:w="1128" w:type="dxa"/>
          </w:tcPr>
          <w:p w14:paraId="0B7C7D3A" w14:textId="77777777" w:rsidR="001D5D1D" w:rsidRPr="00E31AE1" w:rsidRDefault="001D5D1D" w:rsidP="008C1490">
            <w:pPr>
              <w:rPr>
                <w:rFonts w:ascii="Tahoma" w:hAnsi="Tahoma" w:cs="Tahoma"/>
                <w:b/>
                <w:bCs/>
                <w:color w:val="000000"/>
                <w:sz w:val="18"/>
                <w:szCs w:val="18"/>
              </w:rPr>
            </w:pPr>
            <w:r w:rsidRPr="00E31AE1">
              <w:rPr>
                <w:rFonts w:ascii="Tahoma" w:hAnsi="Tahoma" w:cs="Tahoma"/>
                <w:b/>
                <w:bCs/>
                <w:color w:val="000000"/>
                <w:sz w:val="18"/>
                <w:szCs w:val="18"/>
              </w:rPr>
              <w:t>100.849,65</w:t>
            </w:r>
          </w:p>
        </w:tc>
        <w:tc>
          <w:tcPr>
            <w:tcW w:w="1370" w:type="dxa"/>
          </w:tcPr>
          <w:p w14:paraId="41DCCCF2" w14:textId="77777777" w:rsidR="001D5D1D" w:rsidRPr="00683E91" w:rsidRDefault="001D5D1D" w:rsidP="008C1490">
            <w:pPr>
              <w:rPr>
                <w:rFonts w:ascii="Tahoma" w:hAnsi="Tahoma" w:cs="Tahoma"/>
                <w:sz w:val="18"/>
                <w:szCs w:val="18"/>
              </w:rPr>
            </w:pPr>
          </w:p>
        </w:tc>
      </w:tr>
    </w:tbl>
    <w:p w14:paraId="3532FCAC"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 De acuerdo al registro de especies en el muestreo para el Plan de Desmonte, así como los cuidados posteriores hasta su transferencia al municipio y comunidad beneficiarias.</w:t>
      </w:r>
    </w:p>
    <w:p w14:paraId="00141DB7" w14:textId="77777777" w:rsidR="001D5D1D" w:rsidRPr="00683E91" w:rsidRDefault="001D5D1D" w:rsidP="001D5D1D">
      <w:pPr>
        <w:widowControl w:val="0"/>
        <w:autoSpaceDE w:val="0"/>
        <w:autoSpaceDN w:val="0"/>
        <w:adjustRightInd w:val="0"/>
        <w:spacing w:before="120" w:after="0" w:line="240" w:lineRule="auto"/>
        <w:jc w:val="center"/>
        <w:rPr>
          <w:rFonts w:ascii="Tahoma" w:hAnsi="Tahoma" w:cs="Tahoma"/>
          <w:i/>
          <w:iCs/>
          <w:sz w:val="20"/>
          <w:szCs w:val="20"/>
        </w:rPr>
      </w:pPr>
      <w:r w:rsidRPr="00683E91">
        <w:rPr>
          <w:rFonts w:ascii="Tahoma" w:hAnsi="Tahoma" w:cs="Tahoma"/>
          <w:i/>
          <w:iCs/>
          <w:sz w:val="20"/>
          <w:szCs w:val="20"/>
        </w:rPr>
        <w:t>Fuente: Diagnóstico socioambiental y Lineamientos PGAS del subproyecto, 2026.</w:t>
      </w:r>
    </w:p>
    <w:p w14:paraId="1EC4B70C"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b/>
          <w:bCs/>
          <w:sz w:val="20"/>
          <w:szCs w:val="20"/>
        </w:rPr>
      </w:pPr>
    </w:p>
    <w:p w14:paraId="7BAEF85C"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b/>
          <w:bCs/>
          <w:sz w:val="20"/>
          <w:szCs w:val="20"/>
        </w:rPr>
      </w:pPr>
      <w:r w:rsidRPr="00683E91">
        <w:rPr>
          <w:rFonts w:ascii="Tahoma" w:hAnsi="Tahoma" w:cs="Tahoma"/>
          <w:b/>
          <w:bCs/>
          <w:sz w:val="20"/>
          <w:szCs w:val="20"/>
        </w:rPr>
        <w:lastRenderedPageBreak/>
        <w:t>Cuadro de Inversiones SySO, Ambiental y Social asociados a Generales del Contratista</w:t>
      </w:r>
    </w:p>
    <w:tbl>
      <w:tblPr>
        <w:tblStyle w:val="TablaEcuaciones5"/>
        <w:tblW w:w="0" w:type="auto"/>
        <w:tblLook w:val="04A0" w:firstRow="1" w:lastRow="0" w:firstColumn="1" w:lastColumn="0" w:noHBand="0" w:noVBand="1"/>
      </w:tblPr>
      <w:tblGrid>
        <w:gridCol w:w="1892"/>
        <w:gridCol w:w="52"/>
        <w:gridCol w:w="2356"/>
        <w:gridCol w:w="853"/>
        <w:gridCol w:w="705"/>
        <w:gridCol w:w="984"/>
        <w:gridCol w:w="1679"/>
      </w:tblGrid>
      <w:tr w:rsidR="001D5D1D" w:rsidRPr="00683E91" w14:paraId="40588DC4" w14:textId="77777777" w:rsidTr="008C1490">
        <w:tc>
          <w:tcPr>
            <w:tcW w:w="1892" w:type="dxa"/>
            <w:shd w:val="clear" w:color="auto" w:fill="FFFFFF" w:themeFill="background1"/>
          </w:tcPr>
          <w:p w14:paraId="027AE753" w14:textId="77777777" w:rsidR="001D5D1D" w:rsidRPr="00683E91" w:rsidRDefault="001D5D1D" w:rsidP="008C1490">
            <w:pPr>
              <w:jc w:val="center"/>
              <w:rPr>
                <w:rFonts w:ascii="Tahoma" w:eastAsiaTheme="minorHAnsi" w:hAnsi="Tahoma" w:cs="Tahoma"/>
                <w:b/>
                <w:bCs/>
                <w:sz w:val="18"/>
                <w:szCs w:val="18"/>
                <w:lang w:eastAsia="en-US"/>
              </w:rPr>
            </w:pPr>
            <w:r w:rsidRPr="00683E91">
              <w:rPr>
                <w:rFonts w:ascii="Tahoma" w:eastAsiaTheme="minorHAnsi" w:hAnsi="Tahoma" w:cs="Tahoma"/>
                <w:b/>
                <w:bCs/>
                <w:sz w:val="18"/>
                <w:szCs w:val="18"/>
                <w:lang w:eastAsia="en-US"/>
              </w:rPr>
              <w:t>Plan</w:t>
            </w:r>
          </w:p>
        </w:tc>
        <w:tc>
          <w:tcPr>
            <w:tcW w:w="2408" w:type="dxa"/>
            <w:gridSpan w:val="2"/>
            <w:shd w:val="clear" w:color="auto" w:fill="FFFFFF" w:themeFill="background1"/>
          </w:tcPr>
          <w:p w14:paraId="4008FF0B" w14:textId="77777777" w:rsidR="001D5D1D" w:rsidRPr="00683E91" w:rsidRDefault="001D5D1D" w:rsidP="008C1490">
            <w:pPr>
              <w:jc w:val="center"/>
              <w:rPr>
                <w:rFonts w:ascii="Tahoma" w:eastAsiaTheme="minorHAnsi" w:hAnsi="Tahoma" w:cs="Tahoma"/>
                <w:b/>
                <w:bCs/>
                <w:sz w:val="18"/>
                <w:szCs w:val="18"/>
                <w:lang w:eastAsia="en-US"/>
              </w:rPr>
            </w:pPr>
            <w:r w:rsidRPr="00683E91">
              <w:rPr>
                <w:rFonts w:ascii="Tahoma" w:eastAsia="Times New Roman" w:hAnsi="Tahoma" w:cs="Tahoma"/>
                <w:b/>
                <w:bCs/>
                <w:sz w:val="18"/>
                <w:szCs w:val="18"/>
              </w:rPr>
              <w:t>Item</w:t>
            </w:r>
          </w:p>
        </w:tc>
        <w:tc>
          <w:tcPr>
            <w:tcW w:w="826" w:type="dxa"/>
            <w:shd w:val="clear" w:color="auto" w:fill="FFFFFF" w:themeFill="background1"/>
          </w:tcPr>
          <w:p w14:paraId="342D2310" w14:textId="77777777" w:rsidR="001D5D1D" w:rsidRPr="00683E91" w:rsidRDefault="001D5D1D" w:rsidP="008C1490">
            <w:pPr>
              <w:jc w:val="center"/>
              <w:rPr>
                <w:rFonts w:ascii="Tahoma" w:eastAsiaTheme="minorHAnsi" w:hAnsi="Tahoma" w:cs="Tahoma"/>
                <w:b/>
                <w:bCs/>
                <w:sz w:val="18"/>
                <w:szCs w:val="18"/>
                <w:lang w:eastAsia="en-US"/>
              </w:rPr>
            </w:pPr>
            <w:r w:rsidRPr="00683E91">
              <w:rPr>
                <w:rFonts w:ascii="Tahoma" w:eastAsia="Times New Roman" w:hAnsi="Tahoma" w:cs="Tahoma"/>
                <w:b/>
                <w:bCs/>
                <w:sz w:val="18"/>
                <w:szCs w:val="18"/>
              </w:rPr>
              <w:t>Unidad</w:t>
            </w:r>
          </w:p>
        </w:tc>
        <w:tc>
          <w:tcPr>
            <w:tcW w:w="705" w:type="dxa"/>
            <w:shd w:val="clear" w:color="auto" w:fill="FFFFFF" w:themeFill="background1"/>
          </w:tcPr>
          <w:p w14:paraId="42A6F407" w14:textId="77777777" w:rsidR="001D5D1D" w:rsidRPr="00683E91" w:rsidRDefault="001D5D1D" w:rsidP="008C1490">
            <w:pPr>
              <w:jc w:val="center"/>
              <w:rPr>
                <w:rFonts w:ascii="Tahoma" w:eastAsiaTheme="minorHAnsi" w:hAnsi="Tahoma" w:cs="Tahoma"/>
                <w:b/>
                <w:bCs/>
                <w:sz w:val="18"/>
                <w:szCs w:val="18"/>
                <w:lang w:eastAsia="en-US"/>
              </w:rPr>
            </w:pPr>
            <w:r w:rsidRPr="00683E91">
              <w:rPr>
                <w:rFonts w:ascii="Tahoma" w:eastAsia="Times New Roman" w:hAnsi="Tahoma" w:cs="Tahoma"/>
                <w:b/>
                <w:bCs/>
                <w:sz w:val="18"/>
                <w:szCs w:val="18"/>
              </w:rPr>
              <w:t>Cant.</w:t>
            </w:r>
          </w:p>
        </w:tc>
        <w:tc>
          <w:tcPr>
            <w:tcW w:w="984" w:type="dxa"/>
            <w:shd w:val="clear" w:color="auto" w:fill="FFFFFF" w:themeFill="background1"/>
          </w:tcPr>
          <w:p w14:paraId="19EC9ADE" w14:textId="77777777" w:rsidR="001D5D1D" w:rsidRPr="00683E91" w:rsidRDefault="001D5D1D" w:rsidP="008C1490">
            <w:pPr>
              <w:jc w:val="center"/>
              <w:rPr>
                <w:rFonts w:ascii="Tahoma" w:eastAsiaTheme="minorHAnsi" w:hAnsi="Tahoma" w:cs="Tahoma"/>
                <w:b/>
                <w:bCs/>
                <w:sz w:val="18"/>
                <w:szCs w:val="18"/>
                <w:lang w:eastAsia="en-US"/>
              </w:rPr>
            </w:pPr>
            <w:r w:rsidRPr="00683E91">
              <w:rPr>
                <w:rFonts w:ascii="Tahoma" w:eastAsia="Times New Roman" w:hAnsi="Tahoma" w:cs="Tahoma"/>
                <w:b/>
                <w:bCs/>
                <w:sz w:val="18"/>
                <w:szCs w:val="18"/>
              </w:rPr>
              <w:t>Precio (Bs)</w:t>
            </w:r>
          </w:p>
        </w:tc>
        <w:tc>
          <w:tcPr>
            <w:tcW w:w="1679" w:type="dxa"/>
            <w:shd w:val="clear" w:color="auto" w:fill="FFFFFF" w:themeFill="background1"/>
          </w:tcPr>
          <w:p w14:paraId="24FE06D3" w14:textId="77777777" w:rsidR="001D5D1D" w:rsidRPr="00683E91" w:rsidRDefault="001D5D1D" w:rsidP="008C1490">
            <w:pPr>
              <w:jc w:val="center"/>
              <w:rPr>
                <w:rFonts w:ascii="Tahoma" w:eastAsiaTheme="minorHAnsi" w:hAnsi="Tahoma" w:cs="Tahoma"/>
                <w:b/>
                <w:bCs/>
                <w:sz w:val="18"/>
                <w:szCs w:val="18"/>
                <w:lang w:eastAsia="en-US"/>
              </w:rPr>
            </w:pPr>
            <w:r w:rsidRPr="00683E91">
              <w:rPr>
                <w:rFonts w:ascii="Tahoma" w:eastAsia="Times New Roman" w:hAnsi="Tahoma" w:cs="Tahoma"/>
                <w:b/>
                <w:bCs/>
                <w:sz w:val="18"/>
                <w:szCs w:val="18"/>
              </w:rPr>
              <w:t>A Cargo</w:t>
            </w:r>
          </w:p>
        </w:tc>
      </w:tr>
      <w:tr w:rsidR="001D5D1D" w:rsidRPr="00683E91" w14:paraId="5597CBE2" w14:textId="77777777" w:rsidTr="008C1490">
        <w:tc>
          <w:tcPr>
            <w:tcW w:w="8494" w:type="dxa"/>
            <w:gridSpan w:val="7"/>
            <w:shd w:val="clear" w:color="auto" w:fill="D9D9D9" w:themeFill="background1" w:themeFillShade="D9"/>
          </w:tcPr>
          <w:p w14:paraId="20436C20" w14:textId="77777777" w:rsidR="001D5D1D" w:rsidRPr="00683E91" w:rsidRDefault="001D5D1D" w:rsidP="008C1490">
            <w:pPr>
              <w:jc w:val="center"/>
              <w:rPr>
                <w:rFonts w:ascii="Tahoma" w:eastAsiaTheme="minorHAnsi" w:hAnsi="Tahoma" w:cs="Tahoma"/>
                <w:b/>
                <w:bCs/>
                <w:sz w:val="18"/>
                <w:szCs w:val="18"/>
                <w:lang w:eastAsia="en-US"/>
              </w:rPr>
            </w:pPr>
            <w:r w:rsidRPr="00683E91">
              <w:rPr>
                <w:rFonts w:ascii="Tahoma" w:eastAsiaTheme="minorHAnsi" w:hAnsi="Tahoma" w:cs="Tahoma"/>
                <w:b/>
                <w:bCs/>
                <w:sz w:val="18"/>
                <w:szCs w:val="18"/>
                <w:lang w:eastAsia="en-US"/>
              </w:rPr>
              <w:t>Planes Ambientales</w:t>
            </w:r>
          </w:p>
        </w:tc>
      </w:tr>
      <w:tr w:rsidR="001D5D1D" w:rsidRPr="00683E91" w14:paraId="16D6DB51" w14:textId="77777777" w:rsidTr="008C1490">
        <w:tc>
          <w:tcPr>
            <w:tcW w:w="1892" w:type="dxa"/>
            <w:vAlign w:val="center"/>
          </w:tcPr>
          <w:p w14:paraId="3B758926" w14:textId="77777777" w:rsidR="001D5D1D" w:rsidRPr="00683E91" w:rsidRDefault="001D5D1D" w:rsidP="008C1490">
            <w:pPr>
              <w:jc w:val="center"/>
              <w:rPr>
                <w:rFonts w:ascii="Tahoma" w:eastAsiaTheme="minorHAnsi" w:hAnsi="Tahoma" w:cs="Tahoma"/>
                <w:sz w:val="18"/>
                <w:szCs w:val="18"/>
                <w:lang w:eastAsia="en-US"/>
              </w:rPr>
            </w:pPr>
            <w:r w:rsidRPr="00683E91">
              <w:rPr>
                <w:rFonts w:ascii="Tahoma" w:eastAsiaTheme="minorHAnsi" w:hAnsi="Tahoma" w:cs="Tahoma"/>
                <w:sz w:val="18"/>
                <w:szCs w:val="18"/>
                <w:lang w:eastAsia="en-US"/>
              </w:rPr>
              <w:t>Planes de Manejo de los factores paisaje, flora y fauna</w:t>
            </w:r>
          </w:p>
        </w:tc>
        <w:tc>
          <w:tcPr>
            <w:tcW w:w="2408" w:type="dxa"/>
            <w:gridSpan w:val="2"/>
            <w:vAlign w:val="center"/>
          </w:tcPr>
          <w:p w14:paraId="271B4DCC" w14:textId="77777777" w:rsidR="001D5D1D" w:rsidRPr="00683E91" w:rsidRDefault="001D5D1D" w:rsidP="008C1490">
            <w:pPr>
              <w:jc w:val="center"/>
              <w:rPr>
                <w:rFonts w:ascii="Tahoma" w:eastAsiaTheme="minorHAnsi" w:hAnsi="Tahoma" w:cs="Tahoma"/>
                <w:sz w:val="18"/>
                <w:szCs w:val="18"/>
                <w:lang w:eastAsia="en-US"/>
              </w:rPr>
            </w:pPr>
            <w:r w:rsidRPr="00683E91">
              <w:rPr>
                <w:rFonts w:ascii="Tahoma" w:eastAsiaTheme="minorHAnsi" w:hAnsi="Tahoma" w:cs="Tahoma"/>
                <w:sz w:val="18"/>
                <w:szCs w:val="18"/>
                <w:lang w:eastAsia="en-US"/>
              </w:rPr>
              <w:t>Convenio de los plantines con el Municipio en el momento de la restitución de las especies y posteriores cuidados</w:t>
            </w:r>
          </w:p>
        </w:tc>
        <w:tc>
          <w:tcPr>
            <w:tcW w:w="826" w:type="dxa"/>
            <w:vAlign w:val="center"/>
          </w:tcPr>
          <w:p w14:paraId="5D846087" w14:textId="77777777" w:rsidR="001D5D1D" w:rsidRPr="00683E91" w:rsidRDefault="001D5D1D" w:rsidP="008C1490">
            <w:pPr>
              <w:rPr>
                <w:rFonts w:ascii="Tahoma" w:eastAsiaTheme="minorHAnsi" w:hAnsi="Tahoma" w:cs="Tahoma"/>
                <w:sz w:val="18"/>
                <w:szCs w:val="18"/>
                <w:lang w:eastAsia="en-US"/>
              </w:rPr>
            </w:pPr>
            <w:r w:rsidRPr="00683E91">
              <w:rPr>
                <w:rFonts w:ascii="Tahoma" w:eastAsiaTheme="minorHAnsi" w:hAnsi="Tahoma" w:cs="Tahoma"/>
                <w:sz w:val="18"/>
                <w:szCs w:val="18"/>
                <w:lang w:eastAsia="en-US"/>
              </w:rPr>
              <w:t>Und</w:t>
            </w:r>
          </w:p>
        </w:tc>
        <w:tc>
          <w:tcPr>
            <w:tcW w:w="705" w:type="dxa"/>
            <w:vAlign w:val="center"/>
          </w:tcPr>
          <w:p w14:paraId="3A77F794" w14:textId="77777777" w:rsidR="001D5D1D" w:rsidRPr="00683E91" w:rsidRDefault="001D5D1D" w:rsidP="008C1490">
            <w:pPr>
              <w:jc w:val="center"/>
              <w:rPr>
                <w:rFonts w:ascii="Tahoma" w:eastAsiaTheme="minorHAnsi" w:hAnsi="Tahoma" w:cs="Tahoma"/>
                <w:sz w:val="18"/>
                <w:szCs w:val="18"/>
                <w:lang w:eastAsia="en-US"/>
              </w:rPr>
            </w:pPr>
            <w:r w:rsidRPr="00683E91">
              <w:rPr>
                <w:rFonts w:ascii="Tahoma" w:eastAsiaTheme="minorHAnsi" w:hAnsi="Tahoma" w:cs="Tahoma"/>
                <w:sz w:val="18"/>
                <w:szCs w:val="18"/>
                <w:lang w:eastAsia="en-US"/>
              </w:rPr>
              <w:t>1</w:t>
            </w:r>
          </w:p>
        </w:tc>
        <w:tc>
          <w:tcPr>
            <w:tcW w:w="984" w:type="dxa"/>
            <w:vAlign w:val="center"/>
          </w:tcPr>
          <w:p w14:paraId="2761CF1F" w14:textId="77777777" w:rsidR="001D5D1D" w:rsidRPr="00683E91" w:rsidRDefault="001D5D1D" w:rsidP="008C1490">
            <w:pPr>
              <w:jc w:val="center"/>
              <w:rPr>
                <w:rFonts w:ascii="Tahoma" w:eastAsiaTheme="minorHAnsi" w:hAnsi="Tahoma" w:cs="Tahoma"/>
                <w:sz w:val="18"/>
                <w:szCs w:val="18"/>
                <w:lang w:eastAsia="en-US"/>
              </w:rPr>
            </w:pPr>
            <w:r w:rsidRPr="00683E91">
              <w:rPr>
                <w:rFonts w:ascii="Tahoma" w:eastAsiaTheme="minorHAnsi" w:hAnsi="Tahoma" w:cs="Tahoma"/>
                <w:sz w:val="18"/>
                <w:szCs w:val="18"/>
                <w:lang w:eastAsia="en-US"/>
              </w:rPr>
              <w:t>-</w:t>
            </w:r>
          </w:p>
        </w:tc>
        <w:tc>
          <w:tcPr>
            <w:tcW w:w="1679" w:type="dxa"/>
            <w:vAlign w:val="center"/>
          </w:tcPr>
          <w:p w14:paraId="6E539061" w14:textId="77777777" w:rsidR="001D5D1D" w:rsidRPr="00683E91" w:rsidRDefault="001D5D1D" w:rsidP="008C1490">
            <w:pPr>
              <w:jc w:val="center"/>
              <w:rPr>
                <w:rFonts w:ascii="Tahoma" w:eastAsiaTheme="minorHAnsi" w:hAnsi="Tahoma" w:cs="Tahoma"/>
                <w:sz w:val="18"/>
                <w:szCs w:val="18"/>
                <w:lang w:eastAsia="en-US"/>
              </w:rPr>
            </w:pPr>
            <w:r w:rsidRPr="00683E91">
              <w:rPr>
                <w:rFonts w:ascii="Tahoma" w:eastAsiaTheme="minorHAnsi" w:hAnsi="Tahoma" w:cs="Tahoma"/>
                <w:sz w:val="18"/>
                <w:szCs w:val="18"/>
                <w:lang w:eastAsia="en-US"/>
              </w:rPr>
              <w:t>Contratista</w:t>
            </w:r>
          </w:p>
        </w:tc>
      </w:tr>
      <w:tr w:rsidR="001D5D1D" w:rsidRPr="00683E91" w14:paraId="2CB1C5C1" w14:textId="77777777" w:rsidTr="008C1490">
        <w:tc>
          <w:tcPr>
            <w:tcW w:w="1892" w:type="dxa"/>
            <w:vAlign w:val="center"/>
          </w:tcPr>
          <w:p w14:paraId="4BA8727D" w14:textId="77777777" w:rsidR="001D5D1D" w:rsidRPr="00683E91" w:rsidRDefault="001D5D1D" w:rsidP="008C1490">
            <w:pPr>
              <w:jc w:val="center"/>
              <w:rPr>
                <w:rFonts w:ascii="Tahoma" w:eastAsiaTheme="minorHAnsi" w:hAnsi="Tahoma" w:cs="Tahoma"/>
                <w:sz w:val="18"/>
                <w:szCs w:val="18"/>
                <w:lang w:eastAsia="en-US"/>
              </w:rPr>
            </w:pPr>
            <w:r w:rsidRPr="00683E91">
              <w:rPr>
                <w:rFonts w:ascii="Tahoma" w:eastAsiaTheme="minorHAnsi" w:hAnsi="Tahoma" w:cs="Tahoma"/>
                <w:sz w:val="18"/>
                <w:szCs w:val="18"/>
                <w:lang w:eastAsia="en-US"/>
              </w:rPr>
              <w:t>Plan de RRSS domésticos, especiales y peligrosos</w:t>
            </w:r>
          </w:p>
        </w:tc>
        <w:tc>
          <w:tcPr>
            <w:tcW w:w="2408" w:type="dxa"/>
            <w:gridSpan w:val="2"/>
            <w:vAlign w:val="center"/>
          </w:tcPr>
          <w:p w14:paraId="183D0ADE" w14:textId="77777777" w:rsidR="001D5D1D" w:rsidRPr="00683E91" w:rsidRDefault="001D5D1D" w:rsidP="008C1490">
            <w:pPr>
              <w:jc w:val="center"/>
              <w:rPr>
                <w:rFonts w:ascii="Tahoma" w:eastAsiaTheme="minorHAnsi" w:hAnsi="Tahoma" w:cs="Tahoma"/>
                <w:sz w:val="18"/>
                <w:szCs w:val="18"/>
                <w:lang w:eastAsia="en-US"/>
              </w:rPr>
            </w:pPr>
            <w:r w:rsidRPr="00683E91">
              <w:rPr>
                <w:rFonts w:ascii="Tahoma" w:eastAsiaTheme="minorHAnsi" w:hAnsi="Tahoma" w:cs="Tahoma"/>
                <w:sz w:val="18"/>
                <w:szCs w:val="18"/>
                <w:lang w:eastAsia="en-US"/>
              </w:rPr>
              <w:t>Convenio u otro documento suscrito con el Municipio para la disposición final de los RRSS generados.</w:t>
            </w:r>
          </w:p>
        </w:tc>
        <w:tc>
          <w:tcPr>
            <w:tcW w:w="826" w:type="dxa"/>
            <w:vAlign w:val="center"/>
          </w:tcPr>
          <w:p w14:paraId="78D697E0" w14:textId="77777777" w:rsidR="001D5D1D" w:rsidRPr="00683E91" w:rsidRDefault="001D5D1D" w:rsidP="008C1490">
            <w:pPr>
              <w:jc w:val="center"/>
              <w:rPr>
                <w:rFonts w:ascii="Tahoma" w:eastAsiaTheme="minorHAnsi" w:hAnsi="Tahoma" w:cs="Tahoma"/>
                <w:sz w:val="18"/>
                <w:szCs w:val="18"/>
                <w:lang w:eastAsia="en-US"/>
              </w:rPr>
            </w:pPr>
            <w:r w:rsidRPr="00683E91">
              <w:rPr>
                <w:rFonts w:ascii="Tahoma" w:eastAsiaTheme="minorHAnsi" w:hAnsi="Tahoma" w:cs="Tahoma"/>
                <w:sz w:val="18"/>
                <w:szCs w:val="18"/>
                <w:lang w:eastAsia="en-US"/>
              </w:rPr>
              <w:t>Und</w:t>
            </w:r>
          </w:p>
        </w:tc>
        <w:tc>
          <w:tcPr>
            <w:tcW w:w="705" w:type="dxa"/>
            <w:vAlign w:val="center"/>
          </w:tcPr>
          <w:p w14:paraId="5B8D532D" w14:textId="77777777" w:rsidR="001D5D1D" w:rsidRPr="00683E91" w:rsidRDefault="001D5D1D" w:rsidP="008C1490">
            <w:pPr>
              <w:jc w:val="center"/>
              <w:rPr>
                <w:rFonts w:ascii="Tahoma" w:eastAsiaTheme="minorHAnsi" w:hAnsi="Tahoma" w:cs="Tahoma"/>
                <w:sz w:val="18"/>
                <w:szCs w:val="18"/>
                <w:lang w:eastAsia="en-US"/>
              </w:rPr>
            </w:pPr>
            <w:r w:rsidRPr="00683E91">
              <w:rPr>
                <w:rFonts w:ascii="Tahoma" w:eastAsiaTheme="minorHAnsi" w:hAnsi="Tahoma" w:cs="Tahoma"/>
                <w:sz w:val="18"/>
                <w:szCs w:val="18"/>
                <w:lang w:eastAsia="en-US"/>
              </w:rPr>
              <w:t>1</w:t>
            </w:r>
          </w:p>
        </w:tc>
        <w:tc>
          <w:tcPr>
            <w:tcW w:w="984" w:type="dxa"/>
            <w:vAlign w:val="center"/>
          </w:tcPr>
          <w:p w14:paraId="57BCC747" w14:textId="77777777" w:rsidR="001D5D1D" w:rsidRPr="00683E91" w:rsidRDefault="001D5D1D" w:rsidP="008C1490">
            <w:pPr>
              <w:jc w:val="center"/>
              <w:rPr>
                <w:rFonts w:ascii="Tahoma" w:eastAsiaTheme="minorHAnsi" w:hAnsi="Tahoma" w:cs="Tahoma"/>
                <w:sz w:val="18"/>
                <w:szCs w:val="18"/>
                <w:lang w:eastAsia="en-US"/>
              </w:rPr>
            </w:pPr>
            <w:r w:rsidRPr="00683E91">
              <w:rPr>
                <w:rFonts w:ascii="Tahoma" w:eastAsiaTheme="minorHAnsi" w:hAnsi="Tahoma" w:cs="Tahoma"/>
                <w:sz w:val="18"/>
                <w:szCs w:val="18"/>
                <w:lang w:eastAsia="en-US"/>
              </w:rPr>
              <w:t>-</w:t>
            </w:r>
          </w:p>
        </w:tc>
        <w:tc>
          <w:tcPr>
            <w:tcW w:w="1679" w:type="dxa"/>
            <w:vAlign w:val="center"/>
          </w:tcPr>
          <w:p w14:paraId="0035D825" w14:textId="77777777" w:rsidR="001D5D1D" w:rsidRPr="00683E91" w:rsidRDefault="001D5D1D" w:rsidP="008C1490">
            <w:pPr>
              <w:jc w:val="center"/>
              <w:rPr>
                <w:rFonts w:ascii="Tahoma" w:eastAsiaTheme="minorHAnsi" w:hAnsi="Tahoma" w:cs="Tahoma"/>
                <w:sz w:val="18"/>
                <w:szCs w:val="18"/>
                <w:lang w:eastAsia="en-US"/>
              </w:rPr>
            </w:pPr>
            <w:r w:rsidRPr="00683E91">
              <w:rPr>
                <w:rFonts w:ascii="Tahoma" w:eastAsiaTheme="minorHAnsi" w:hAnsi="Tahoma" w:cs="Tahoma"/>
                <w:sz w:val="18"/>
                <w:szCs w:val="18"/>
                <w:lang w:eastAsia="en-US"/>
              </w:rPr>
              <w:t>Contratista</w:t>
            </w:r>
          </w:p>
        </w:tc>
      </w:tr>
      <w:tr w:rsidR="001D5D1D" w:rsidRPr="00683E91" w14:paraId="55E140E6" w14:textId="77777777" w:rsidTr="008C1490">
        <w:tc>
          <w:tcPr>
            <w:tcW w:w="1892" w:type="dxa"/>
            <w:vMerge w:val="restart"/>
            <w:vAlign w:val="center"/>
          </w:tcPr>
          <w:p w14:paraId="3AFC4D70" w14:textId="77777777" w:rsidR="001D5D1D" w:rsidRPr="00683E91" w:rsidRDefault="001D5D1D" w:rsidP="008C1490">
            <w:pPr>
              <w:jc w:val="center"/>
              <w:rPr>
                <w:rFonts w:ascii="Tahoma" w:eastAsiaTheme="minorHAnsi" w:hAnsi="Tahoma" w:cs="Tahoma"/>
                <w:sz w:val="18"/>
                <w:szCs w:val="18"/>
                <w:lang w:eastAsia="en-US"/>
              </w:rPr>
            </w:pPr>
            <w:r w:rsidRPr="00683E91">
              <w:rPr>
                <w:rFonts w:ascii="Tahoma" w:eastAsia="Times New Roman" w:hAnsi="Tahoma" w:cs="Tahoma"/>
                <w:b/>
                <w:bCs/>
                <w:sz w:val="18"/>
                <w:szCs w:val="18"/>
              </w:rPr>
              <w:t xml:space="preserve">Planes de Manejo de suelo </w:t>
            </w:r>
          </w:p>
        </w:tc>
        <w:tc>
          <w:tcPr>
            <w:tcW w:w="2408" w:type="dxa"/>
            <w:gridSpan w:val="2"/>
            <w:vAlign w:val="center"/>
          </w:tcPr>
          <w:p w14:paraId="7C339F1F" w14:textId="77777777" w:rsidR="001D5D1D" w:rsidRPr="00683E91" w:rsidRDefault="001D5D1D" w:rsidP="008C1490">
            <w:pPr>
              <w:jc w:val="center"/>
              <w:rPr>
                <w:rFonts w:ascii="Tahoma" w:eastAsiaTheme="minorHAnsi" w:hAnsi="Tahoma" w:cs="Tahoma"/>
                <w:sz w:val="18"/>
                <w:szCs w:val="18"/>
                <w:lang w:eastAsia="en-US"/>
              </w:rPr>
            </w:pPr>
            <w:r w:rsidRPr="00683E91">
              <w:rPr>
                <w:rFonts w:ascii="Tahoma" w:eastAsia="Times New Roman" w:hAnsi="Tahoma" w:cs="Tahoma"/>
                <w:sz w:val="18"/>
                <w:szCs w:val="18"/>
              </w:rPr>
              <w:t xml:space="preserve">Compra de bandejas de contención para motosierras </w:t>
            </w:r>
          </w:p>
        </w:tc>
        <w:tc>
          <w:tcPr>
            <w:tcW w:w="826" w:type="dxa"/>
            <w:vAlign w:val="center"/>
          </w:tcPr>
          <w:p w14:paraId="636C5581" w14:textId="77777777" w:rsidR="001D5D1D" w:rsidRPr="00683E91" w:rsidRDefault="001D5D1D" w:rsidP="008C1490">
            <w:pPr>
              <w:jc w:val="center"/>
              <w:rPr>
                <w:rFonts w:ascii="Tahoma" w:eastAsiaTheme="minorHAnsi" w:hAnsi="Tahoma" w:cs="Tahoma"/>
                <w:sz w:val="18"/>
                <w:szCs w:val="18"/>
                <w:lang w:eastAsia="en-US"/>
              </w:rPr>
            </w:pPr>
            <w:r w:rsidRPr="00683E91">
              <w:rPr>
                <w:rFonts w:ascii="Tahoma" w:eastAsiaTheme="minorHAnsi" w:hAnsi="Tahoma" w:cs="Tahoma"/>
                <w:sz w:val="18"/>
                <w:szCs w:val="18"/>
                <w:lang w:eastAsia="en-US"/>
              </w:rPr>
              <w:t>Und</w:t>
            </w:r>
          </w:p>
        </w:tc>
        <w:tc>
          <w:tcPr>
            <w:tcW w:w="705" w:type="dxa"/>
            <w:vAlign w:val="center"/>
          </w:tcPr>
          <w:p w14:paraId="4E192FC5" w14:textId="77777777" w:rsidR="001D5D1D" w:rsidRPr="00683E91" w:rsidRDefault="001D5D1D" w:rsidP="008C1490">
            <w:pPr>
              <w:jc w:val="center"/>
              <w:rPr>
                <w:rFonts w:ascii="Tahoma" w:eastAsiaTheme="minorHAnsi" w:hAnsi="Tahoma" w:cs="Tahoma"/>
                <w:sz w:val="18"/>
                <w:szCs w:val="18"/>
                <w:lang w:eastAsia="en-US"/>
              </w:rPr>
            </w:pPr>
            <w:r w:rsidRPr="00683E91">
              <w:rPr>
                <w:rFonts w:ascii="Tahoma" w:eastAsiaTheme="minorHAnsi" w:hAnsi="Tahoma" w:cs="Tahoma"/>
                <w:sz w:val="18"/>
                <w:szCs w:val="18"/>
                <w:lang w:eastAsia="en-US"/>
              </w:rPr>
              <w:t>1</w:t>
            </w:r>
          </w:p>
        </w:tc>
        <w:tc>
          <w:tcPr>
            <w:tcW w:w="984" w:type="dxa"/>
            <w:vAlign w:val="center"/>
          </w:tcPr>
          <w:p w14:paraId="374A86B6" w14:textId="77777777" w:rsidR="001D5D1D" w:rsidRPr="00683E91" w:rsidRDefault="001D5D1D" w:rsidP="008C1490">
            <w:pPr>
              <w:jc w:val="center"/>
              <w:rPr>
                <w:rFonts w:ascii="Tahoma" w:eastAsiaTheme="minorHAnsi" w:hAnsi="Tahoma" w:cs="Tahoma"/>
                <w:sz w:val="18"/>
                <w:szCs w:val="18"/>
                <w:lang w:eastAsia="en-US"/>
              </w:rPr>
            </w:pPr>
            <w:r w:rsidRPr="00683E91">
              <w:rPr>
                <w:rFonts w:ascii="Tahoma" w:eastAsiaTheme="minorHAnsi" w:hAnsi="Tahoma" w:cs="Tahoma"/>
                <w:sz w:val="18"/>
                <w:szCs w:val="18"/>
                <w:lang w:eastAsia="en-US"/>
              </w:rPr>
              <w:t>-</w:t>
            </w:r>
          </w:p>
        </w:tc>
        <w:tc>
          <w:tcPr>
            <w:tcW w:w="1679" w:type="dxa"/>
            <w:vAlign w:val="center"/>
          </w:tcPr>
          <w:p w14:paraId="411ECE68" w14:textId="77777777" w:rsidR="001D5D1D" w:rsidRPr="00683E91" w:rsidRDefault="001D5D1D" w:rsidP="008C1490">
            <w:pPr>
              <w:jc w:val="center"/>
              <w:rPr>
                <w:rFonts w:ascii="Tahoma" w:eastAsiaTheme="minorHAnsi" w:hAnsi="Tahoma" w:cs="Tahoma"/>
                <w:sz w:val="18"/>
                <w:szCs w:val="18"/>
                <w:lang w:eastAsia="en-US"/>
              </w:rPr>
            </w:pPr>
            <w:r w:rsidRPr="00683E91">
              <w:rPr>
                <w:rFonts w:ascii="Tahoma" w:eastAsiaTheme="minorHAnsi" w:hAnsi="Tahoma" w:cs="Tahoma"/>
                <w:sz w:val="18"/>
                <w:szCs w:val="18"/>
                <w:lang w:eastAsia="en-US"/>
              </w:rPr>
              <w:t>Incluido en el ítem de instalación de faenas del subproyecto.</w:t>
            </w:r>
          </w:p>
        </w:tc>
      </w:tr>
      <w:tr w:rsidR="001D5D1D" w:rsidRPr="00683E91" w14:paraId="3AD7B67F" w14:textId="77777777" w:rsidTr="008C1490">
        <w:tc>
          <w:tcPr>
            <w:tcW w:w="1892" w:type="dxa"/>
            <w:vMerge/>
            <w:vAlign w:val="center"/>
          </w:tcPr>
          <w:p w14:paraId="3D839E95" w14:textId="77777777" w:rsidR="001D5D1D" w:rsidRPr="00683E91" w:rsidRDefault="001D5D1D" w:rsidP="008C1490">
            <w:pPr>
              <w:jc w:val="center"/>
              <w:rPr>
                <w:rFonts w:ascii="Tahoma" w:eastAsiaTheme="minorHAnsi" w:hAnsi="Tahoma" w:cs="Tahoma"/>
                <w:sz w:val="18"/>
                <w:szCs w:val="18"/>
                <w:lang w:eastAsia="en-US"/>
              </w:rPr>
            </w:pPr>
          </w:p>
        </w:tc>
        <w:tc>
          <w:tcPr>
            <w:tcW w:w="2408" w:type="dxa"/>
            <w:gridSpan w:val="2"/>
            <w:vAlign w:val="center"/>
          </w:tcPr>
          <w:p w14:paraId="7D678A99" w14:textId="77777777" w:rsidR="001D5D1D" w:rsidRPr="00683E91" w:rsidRDefault="001D5D1D" w:rsidP="008C1490">
            <w:pPr>
              <w:jc w:val="center"/>
              <w:rPr>
                <w:rFonts w:ascii="Tahoma" w:eastAsiaTheme="minorHAnsi" w:hAnsi="Tahoma" w:cs="Tahoma"/>
                <w:color w:val="000000"/>
                <w:sz w:val="18"/>
                <w:szCs w:val="18"/>
                <w:lang w:eastAsia="en-US"/>
              </w:rPr>
            </w:pPr>
            <w:r w:rsidRPr="00683E91">
              <w:rPr>
                <w:rFonts w:ascii="Tahoma" w:eastAsia="Times New Roman" w:hAnsi="Tahoma" w:cs="Tahoma"/>
                <w:sz w:val="18"/>
                <w:szCs w:val="18"/>
              </w:rPr>
              <w:t xml:space="preserve">Compra de kits antiderrames.  </w:t>
            </w:r>
          </w:p>
        </w:tc>
        <w:tc>
          <w:tcPr>
            <w:tcW w:w="826" w:type="dxa"/>
            <w:vAlign w:val="center"/>
          </w:tcPr>
          <w:p w14:paraId="083D12EF" w14:textId="77777777" w:rsidR="001D5D1D" w:rsidRPr="00683E91" w:rsidRDefault="001D5D1D" w:rsidP="008C1490">
            <w:pPr>
              <w:jc w:val="center"/>
              <w:rPr>
                <w:rFonts w:ascii="Tahoma" w:eastAsiaTheme="minorHAnsi" w:hAnsi="Tahoma" w:cs="Tahoma"/>
                <w:sz w:val="18"/>
                <w:szCs w:val="18"/>
                <w:lang w:eastAsia="en-US"/>
              </w:rPr>
            </w:pPr>
            <w:r w:rsidRPr="00683E91">
              <w:rPr>
                <w:rFonts w:ascii="Tahoma" w:eastAsiaTheme="minorHAnsi" w:hAnsi="Tahoma" w:cs="Tahoma"/>
                <w:sz w:val="18"/>
                <w:szCs w:val="18"/>
                <w:lang w:eastAsia="en-US"/>
              </w:rPr>
              <w:t>Glb</w:t>
            </w:r>
          </w:p>
        </w:tc>
        <w:tc>
          <w:tcPr>
            <w:tcW w:w="705" w:type="dxa"/>
            <w:vAlign w:val="center"/>
          </w:tcPr>
          <w:p w14:paraId="2A0C1E56" w14:textId="77777777" w:rsidR="001D5D1D" w:rsidRPr="00683E91" w:rsidRDefault="001D5D1D" w:rsidP="008C1490">
            <w:pPr>
              <w:jc w:val="center"/>
              <w:rPr>
                <w:rFonts w:ascii="Tahoma" w:eastAsiaTheme="minorHAnsi" w:hAnsi="Tahoma" w:cs="Tahoma"/>
                <w:sz w:val="18"/>
                <w:szCs w:val="18"/>
                <w:lang w:eastAsia="en-US"/>
              </w:rPr>
            </w:pPr>
            <w:r w:rsidRPr="00683E91">
              <w:rPr>
                <w:rFonts w:ascii="Tahoma" w:eastAsiaTheme="minorHAnsi" w:hAnsi="Tahoma" w:cs="Tahoma"/>
                <w:sz w:val="18"/>
                <w:szCs w:val="18"/>
                <w:lang w:eastAsia="en-US"/>
              </w:rPr>
              <w:t>1</w:t>
            </w:r>
          </w:p>
        </w:tc>
        <w:tc>
          <w:tcPr>
            <w:tcW w:w="984" w:type="dxa"/>
            <w:vAlign w:val="center"/>
          </w:tcPr>
          <w:p w14:paraId="2DF495F8" w14:textId="77777777" w:rsidR="001D5D1D" w:rsidRPr="00683E91" w:rsidRDefault="001D5D1D" w:rsidP="008C1490">
            <w:pPr>
              <w:jc w:val="center"/>
              <w:rPr>
                <w:rFonts w:ascii="Tahoma" w:eastAsiaTheme="minorHAnsi" w:hAnsi="Tahoma" w:cs="Tahoma"/>
                <w:sz w:val="18"/>
                <w:szCs w:val="18"/>
                <w:lang w:eastAsia="en-US"/>
              </w:rPr>
            </w:pPr>
            <w:r w:rsidRPr="00683E91">
              <w:rPr>
                <w:rFonts w:ascii="Tahoma" w:eastAsiaTheme="minorHAnsi" w:hAnsi="Tahoma" w:cs="Tahoma"/>
                <w:sz w:val="18"/>
                <w:szCs w:val="18"/>
                <w:lang w:eastAsia="en-US"/>
              </w:rPr>
              <w:t>-</w:t>
            </w:r>
          </w:p>
        </w:tc>
        <w:tc>
          <w:tcPr>
            <w:tcW w:w="1679" w:type="dxa"/>
            <w:vAlign w:val="center"/>
          </w:tcPr>
          <w:p w14:paraId="1B2A24EF" w14:textId="77777777" w:rsidR="001D5D1D" w:rsidRPr="00683E91" w:rsidRDefault="001D5D1D" w:rsidP="008C1490">
            <w:pPr>
              <w:jc w:val="center"/>
              <w:rPr>
                <w:rFonts w:ascii="Tahoma" w:eastAsia="Times New Roman" w:hAnsi="Tahoma" w:cs="Tahoma"/>
                <w:sz w:val="18"/>
                <w:szCs w:val="18"/>
              </w:rPr>
            </w:pPr>
            <w:r w:rsidRPr="00683E91">
              <w:rPr>
                <w:rFonts w:ascii="Tahoma" w:eastAsia="Times New Roman" w:hAnsi="Tahoma" w:cs="Tahoma"/>
                <w:sz w:val="18"/>
                <w:szCs w:val="18"/>
              </w:rPr>
              <w:t>Incluido en el ítem de instalación de faenas del subproyecto.</w:t>
            </w:r>
          </w:p>
        </w:tc>
      </w:tr>
      <w:tr w:rsidR="001D5D1D" w:rsidRPr="00683E91" w14:paraId="6FD7AC44" w14:textId="77777777" w:rsidTr="008C1490">
        <w:tc>
          <w:tcPr>
            <w:tcW w:w="8494" w:type="dxa"/>
            <w:gridSpan w:val="7"/>
            <w:shd w:val="clear" w:color="auto" w:fill="D9D9D9" w:themeFill="background1" w:themeFillShade="D9"/>
          </w:tcPr>
          <w:p w14:paraId="0080FF88" w14:textId="77777777" w:rsidR="001D5D1D" w:rsidRPr="00683E91" w:rsidRDefault="001D5D1D" w:rsidP="008C1490">
            <w:pPr>
              <w:jc w:val="center"/>
              <w:rPr>
                <w:rFonts w:ascii="Tahoma" w:eastAsiaTheme="minorHAnsi" w:hAnsi="Tahoma" w:cs="Tahoma"/>
                <w:b/>
                <w:bCs/>
                <w:sz w:val="18"/>
                <w:szCs w:val="18"/>
                <w:lang w:eastAsia="en-US"/>
              </w:rPr>
            </w:pPr>
            <w:r w:rsidRPr="00683E91">
              <w:rPr>
                <w:rFonts w:ascii="Tahoma" w:eastAsiaTheme="minorHAnsi" w:hAnsi="Tahoma" w:cs="Tahoma"/>
                <w:b/>
                <w:bCs/>
                <w:sz w:val="18"/>
                <w:szCs w:val="18"/>
                <w:lang w:eastAsia="en-US"/>
              </w:rPr>
              <w:t>Planes de Seguridad y Salud Ocupacional</w:t>
            </w:r>
          </w:p>
        </w:tc>
      </w:tr>
      <w:tr w:rsidR="001D5D1D" w:rsidRPr="00683E91" w14:paraId="1ECDD05D" w14:textId="77777777" w:rsidTr="008C1490">
        <w:tc>
          <w:tcPr>
            <w:tcW w:w="1892" w:type="dxa"/>
            <w:vMerge w:val="restart"/>
            <w:vAlign w:val="center"/>
          </w:tcPr>
          <w:p w14:paraId="3FF89ED2" w14:textId="77777777" w:rsidR="001D5D1D" w:rsidRPr="00683E91" w:rsidRDefault="001D5D1D" w:rsidP="008C1490">
            <w:pPr>
              <w:jc w:val="center"/>
              <w:rPr>
                <w:rFonts w:ascii="Tahoma" w:eastAsiaTheme="minorHAnsi" w:hAnsi="Tahoma" w:cs="Tahoma"/>
                <w:sz w:val="18"/>
                <w:szCs w:val="18"/>
                <w:lang w:eastAsia="en-US"/>
              </w:rPr>
            </w:pPr>
            <w:r w:rsidRPr="00683E91">
              <w:rPr>
                <w:rFonts w:ascii="Tahoma" w:eastAsia="Times New Roman" w:hAnsi="Tahoma" w:cs="Tahoma"/>
                <w:b/>
                <w:bCs/>
                <w:sz w:val="18"/>
                <w:szCs w:val="18"/>
              </w:rPr>
              <w:t xml:space="preserve">Plan de respuesta a emergencias y contingencias. </w:t>
            </w:r>
          </w:p>
        </w:tc>
        <w:tc>
          <w:tcPr>
            <w:tcW w:w="2408" w:type="dxa"/>
            <w:gridSpan w:val="2"/>
            <w:vAlign w:val="center"/>
          </w:tcPr>
          <w:p w14:paraId="3FF1B5E1" w14:textId="77777777" w:rsidR="001D5D1D" w:rsidRPr="00683E91" w:rsidRDefault="001D5D1D" w:rsidP="008C1490">
            <w:pPr>
              <w:jc w:val="center"/>
              <w:rPr>
                <w:rFonts w:ascii="Tahoma" w:eastAsiaTheme="minorHAnsi" w:hAnsi="Tahoma" w:cs="Tahoma"/>
                <w:sz w:val="18"/>
                <w:szCs w:val="18"/>
                <w:lang w:eastAsia="en-US"/>
              </w:rPr>
            </w:pPr>
            <w:r w:rsidRPr="00683E91">
              <w:rPr>
                <w:rFonts w:ascii="Tahoma" w:eastAsia="Times New Roman" w:hAnsi="Tahoma" w:cs="Tahoma"/>
                <w:sz w:val="18"/>
                <w:szCs w:val="18"/>
              </w:rPr>
              <w:t xml:space="preserve">Botiquín de primeros auxilios </w:t>
            </w:r>
            <w:r w:rsidRPr="00683E91">
              <w:rPr>
                <w:rFonts w:ascii="Tahoma" w:eastAsia="Times New Roman" w:hAnsi="Tahoma" w:cs="Tahoma"/>
                <w:i/>
                <w:iCs/>
                <w:sz w:val="18"/>
                <w:szCs w:val="18"/>
              </w:rPr>
              <w:t xml:space="preserve">(uno en el frente de trabajo y maquinaria/vehículo, total 1 frente), </w:t>
            </w:r>
            <w:r w:rsidRPr="00683E91">
              <w:rPr>
                <w:rFonts w:ascii="Tahoma" w:eastAsia="Times New Roman" w:hAnsi="Tahoma" w:cs="Tahoma"/>
                <w:sz w:val="18"/>
                <w:szCs w:val="18"/>
              </w:rPr>
              <w:t>incluye tabla espinal de rescate</w:t>
            </w:r>
            <w:r w:rsidRPr="00683E91">
              <w:rPr>
                <w:rFonts w:ascii="Tahoma" w:eastAsiaTheme="minorHAnsi" w:hAnsi="Tahoma" w:cs="Tahoma"/>
                <w:sz w:val="18"/>
                <w:szCs w:val="18"/>
                <w:lang w:eastAsia="en-US"/>
              </w:rPr>
              <w:t>.</w:t>
            </w:r>
          </w:p>
        </w:tc>
        <w:tc>
          <w:tcPr>
            <w:tcW w:w="826" w:type="dxa"/>
            <w:vAlign w:val="center"/>
          </w:tcPr>
          <w:p w14:paraId="36DB5F8A" w14:textId="77777777" w:rsidR="001D5D1D" w:rsidRPr="00683E91" w:rsidRDefault="001D5D1D" w:rsidP="008C1490">
            <w:pPr>
              <w:jc w:val="center"/>
              <w:rPr>
                <w:rFonts w:ascii="Tahoma" w:eastAsiaTheme="minorHAnsi" w:hAnsi="Tahoma" w:cs="Tahoma"/>
                <w:sz w:val="18"/>
                <w:szCs w:val="18"/>
                <w:lang w:eastAsia="en-US"/>
              </w:rPr>
            </w:pPr>
            <w:r w:rsidRPr="00683E91">
              <w:rPr>
                <w:rFonts w:ascii="Tahoma" w:eastAsiaTheme="minorHAnsi" w:hAnsi="Tahoma" w:cs="Tahoma"/>
                <w:sz w:val="18"/>
                <w:szCs w:val="18"/>
                <w:lang w:eastAsia="en-US"/>
              </w:rPr>
              <w:t>Glb</w:t>
            </w:r>
          </w:p>
        </w:tc>
        <w:tc>
          <w:tcPr>
            <w:tcW w:w="705" w:type="dxa"/>
            <w:vAlign w:val="center"/>
          </w:tcPr>
          <w:p w14:paraId="18ED1311" w14:textId="77777777" w:rsidR="001D5D1D" w:rsidRPr="00683E91" w:rsidRDefault="001D5D1D" w:rsidP="008C1490">
            <w:pPr>
              <w:jc w:val="center"/>
              <w:rPr>
                <w:rFonts w:ascii="Tahoma" w:eastAsiaTheme="minorHAnsi" w:hAnsi="Tahoma" w:cs="Tahoma"/>
                <w:sz w:val="18"/>
                <w:szCs w:val="18"/>
                <w:lang w:eastAsia="en-US"/>
              </w:rPr>
            </w:pPr>
            <w:r w:rsidRPr="00683E91">
              <w:rPr>
                <w:rFonts w:ascii="Tahoma" w:eastAsiaTheme="minorHAnsi" w:hAnsi="Tahoma" w:cs="Tahoma"/>
                <w:sz w:val="18"/>
                <w:szCs w:val="18"/>
                <w:lang w:eastAsia="en-US"/>
              </w:rPr>
              <w:t>1</w:t>
            </w:r>
          </w:p>
        </w:tc>
        <w:tc>
          <w:tcPr>
            <w:tcW w:w="984" w:type="dxa"/>
            <w:vAlign w:val="center"/>
          </w:tcPr>
          <w:p w14:paraId="5A013629" w14:textId="77777777" w:rsidR="001D5D1D" w:rsidRPr="00683E91" w:rsidRDefault="001D5D1D" w:rsidP="008C1490">
            <w:pPr>
              <w:jc w:val="center"/>
              <w:rPr>
                <w:rFonts w:ascii="Tahoma" w:eastAsiaTheme="minorHAnsi" w:hAnsi="Tahoma" w:cs="Tahoma"/>
                <w:sz w:val="18"/>
                <w:szCs w:val="18"/>
                <w:lang w:eastAsia="en-US"/>
              </w:rPr>
            </w:pPr>
            <w:r w:rsidRPr="00683E91">
              <w:rPr>
                <w:rFonts w:ascii="Tahoma" w:eastAsiaTheme="minorHAnsi" w:hAnsi="Tahoma" w:cs="Tahoma"/>
                <w:sz w:val="18"/>
                <w:szCs w:val="18"/>
                <w:lang w:eastAsia="en-US"/>
              </w:rPr>
              <w:t>---</w:t>
            </w:r>
          </w:p>
        </w:tc>
        <w:tc>
          <w:tcPr>
            <w:tcW w:w="1679" w:type="dxa"/>
            <w:vAlign w:val="center"/>
          </w:tcPr>
          <w:p w14:paraId="7B87AB91" w14:textId="77777777" w:rsidR="001D5D1D" w:rsidRPr="00683E91" w:rsidRDefault="001D5D1D" w:rsidP="008C1490">
            <w:pPr>
              <w:jc w:val="center"/>
              <w:rPr>
                <w:rFonts w:ascii="Tahoma" w:eastAsiaTheme="minorHAnsi" w:hAnsi="Tahoma" w:cs="Tahoma"/>
                <w:sz w:val="18"/>
                <w:szCs w:val="18"/>
                <w:lang w:eastAsia="en-US"/>
              </w:rPr>
            </w:pPr>
            <w:r w:rsidRPr="00683E91">
              <w:rPr>
                <w:rFonts w:ascii="Tahoma" w:eastAsia="Times New Roman" w:hAnsi="Tahoma" w:cs="Tahoma"/>
                <w:sz w:val="18"/>
                <w:szCs w:val="18"/>
              </w:rPr>
              <w:t xml:space="preserve">Gasto general del Contratista </w:t>
            </w:r>
          </w:p>
        </w:tc>
      </w:tr>
      <w:tr w:rsidR="001D5D1D" w:rsidRPr="00683E91" w14:paraId="23C8B2A1" w14:textId="77777777" w:rsidTr="008C1490">
        <w:tc>
          <w:tcPr>
            <w:tcW w:w="1892" w:type="dxa"/>
            <w:vMerge/>
            <w:vAlign w:val="center"/>
          </w:tcPr>
          <w:p w14:paraId="58BF4ED5" w14:textId="77777777" w:rsidR="001D5D1D" w:rsidRPr="00683E91" w:rsidRDefault="001D5D1D" w:rsidP="008C1490">
            <w:pPr>
              <w:jc w:val="center"/>
              <w:rPr>
                <w:rFonts w:ascii="Tahoma" w:eastAsia="Times New Roman" w:hAnsi="Tahoma" w:cs="Tahoma"/>
                <w:b/>
                <w:bCs/>
                <w:sz w:val="18"/>
                <w:szCs w:val="18"/>
              </w:rPr>
            </w:pPr>
          </w:p>
        </w:tc>
        <w:tc>
          <w:tcPr>
            <w:tcW w:w="2408" w:type="dxa"/>
            <w:gridSpan w:val="2"/>
            <w:vAlign w:val="center"/>
          </w:tcPr>
          <w:p w14:paraId="3E40336C" w14:textId="77777777" w:rsidR="001D5D1D" w:rsidRPr="00683E91" w:rsidRDefault="001D5D1D" w:rsidP="008C1490">
            <w:pPr>
              <w:jc w:val="center"/>
              <w:rPr>
                <w:rFonts w:ascii="Tahoma" w:eastAsia="Times New Roman" w:hAnsi="Tahoma" w:cs="Tahoma"/>
                <w:sz w:val="18"/>
                <w:szCs w:val="18"/>
              </w:rPr>
            </w:pPr>
            <w:r w:rsidRPr="00683E91">
              <w:rPr>
                <w:rFonts w:ascii="Tahoma" w:eastAsia="Times New Roman" w:hAnsi="Tahoma" w:cs="Tahoma"/>
                <w:sz w:val="18"/>
                <w:szCs w:val="18"/>
              </w:rPr>
              <w:t>Alcoholímetro.</w:t>
            </w:r>
          </w:p>
        </w:tc>
        <w:tc>
          <w:tcPr>
            <w:tcW w:w="826" w:type="dxa"/>
            <w:vAlign w:val="center"/>
          </w:tcPr>
          <w:p w14:paraId="40017B3E" w14:textId="77777777" w:rsidR="001D5D1D" w:rsidRPr="00683E91" w:rsidRDefault="001D5D1D" w:rsidP="008C1490">
            <w:pPr>
              <w:jc w:val="center"/>
              <w:rPr>
                <w:rFonts w:ascii="Tahoma" w:eastAsiaTheme="minorHAnsi" w:hAnsi="Tahoma" w:cs="Tahoma"/>
                <w:sz w:val="18"/>
                <w:szCs w:val="18"/>
                <w:lang w:eastAsia="en-US"/>
              </w:rPr>
            </w:pPr>
            <w:r w:rsidRPr="00683E91">
              <w:rPr>
                <w:rFonts w:ascii="Tahoma" w:eastAsiaTheme="minorHAnsi" w:hAnsi="Tahoma" w:cs="Tahoma"/>
                <w:sz w:val="18"/>
                <w:szCs w:val="18"/>
                <w:lang w:eastAsia="en-US"/>
              </w:rPr>
              <w:t>Und</w:t>
            </w:r>
          </w:p>
        </w:tc>
        <w:tc>
          <w:tcPr>
            <w:tcW w:w="705" w:type="dxa"/>
            <w:vAlign w:val="center"/>
          </w:tcPr>
          <w:p w14:paraId="13E1DE88" w14:textId="77777777" w:rsidR="001D5D1D" w:rsidRPr="00683E91" w:rsidRDefault="001D5D1D" w:rsidP="008C1490">
            <w:pPr>
              <w:jc w:val="center"/>
              <w:rPr>
                <w:rFonts w:ascii="Tahoma" w:eastAsiaTheme="minorHAnsi" w:hAnsi="Tahoma" w:cs="Tahoma"/>
                <w:sz w:val="18"/>
                <w:szCs w:val="18"/>
                <w:lang w:eastAsia="en-US"/>
              </w:rPr>
            </w:pPr>
            <w:r w:rsidRPr="00683E91">
              <w:rPr>
                <w:rFonts w:ascii="Tahoma" w:eastAsiaTheme="minorHAnsi" w:hAnsi="Tahoma" w:cs="Tahoma"/>
                <w:sz w:val="18"/>
                <w:szCs w:val="18"/>
                <w:lang w:eastAsia="en-US"/>
              </w:rPr>
              <w:t>1</w:t>
            </w:r>
          </w:p>
        </w:tc>
        <w:tc>
          <w:tcPr>
            <w:tcW w:w="984" w:type="dxa"/>
            <w:vAlign w:val="center"/>
          </w:tcPr>
          <w:p w14:paraId="5B22B530" w14:textId="77777777" w:rsidR="001D5D1D" w:rsidRPr="00683E91" w:rsidRDefault="001D5D1D" w:rsidP="008C1490">
            <w:pPr>
              <w:jc w:val="center"/>
              <w:rPr>
                <w:rFonts w:ascii="Tahoma" w:eastAsiaTheme="minorHAnsi" w:hAnsi="Tahoma" w:cs="Tahoma"/>
                <w:sz w:val="18"/>
                <w:szCs w:val="18"/>
                <w:lang w:eastAsia="en-US"/>
              </w:rPr>
            </w:pPr>
            <w:r w:rsidRPr="00683E91">
              <w:rPr>
                <w:rFonts w:ascii="Tahoma" w:eastAsiaTheme="minorHAnsi" w:hAnsi="Tahoma" w:cs="Tahoma"/>
                <w:sz w:val="18"/>
                <w:szCs w:val="18"/>
                <w:lang w:eastAsia="en-US"/>
              </w:rPr>
              <w:t>-</w:t>
            </w:r>
          </w:p>
        </w:tc>
        <w:tc>
          <w:tcPr>
            <w:tcW w:w="1679" w:type="dxa"/>
            <w:vAlign w:val="center"/>
          </w:tcPr>
          <w:p w14:paraId="5D8DCB9A" w14:textId="77777777" w:rsidR="001D5D1D" w:rsidRPr="00683E91" w:rsidRDefault="001D5D1D" w:rsidP="008C1490">
            <w:pPr>
              <w:jc w:val="center"/>
              <w:rPr>
                <w:rFonts w:ascii="Tahoma" w:eastAsiaTheme="minorHAnsi" w:hAnsi="Tahoma" w:cs="Tahoma"/>
                <w:sz w:val="18"/>
                <w:szCs w:val="18"/>
                <w:lang w:eastAsia="en-US"/>
              </w:rPr>
            </w:pPr>
            <w:r w:rsidRPr="00683E91">
              <w:rPr>
                <w:rFonts w:ascii="Tahoma" w:eastAsia="Times New Roman" w:hAnsi="Tahoma" w:cs="Tahoma"/>
                <w:sz w:val="18"/>
                <w:szCs w:val="18"/>
              </w:rPr>
              <w:t xml:space="preserve">Gastos administrativos del Contratista </w:t>
            </w:r>
          </w:p>
        </w:tc>
      </w:tr>
      <w:tr w:rsidR="001D5D1D" w:rsidRPr="00683E91" w14:paraId="16380B11" w14:textId="77777777" w:rsidTr="008C1490">
        <w:tc>
          <w:tcPr>
            <w:tcW w:w="1892" w:type="dxa"/>
            <w:vMerge/>
            <w:vAlign w:val="center"/>
          </w:tcPr>
          <w:p w14:paraId="6579A29A" w14:textId="77777777" w:rsidR="001D5D1D" w:rsidRPr="00683E91" w:rsidRDefault="001D5D1D" w:rsidP="008C1490">
            <w:pPr>
              <w:jc w:val="center"/>
              <w:rPr>
                <w:rFonts w:ascii="Tahoma" w:eastAsia="Times New Roman" w:hAnsi="Tahoma" w:cs="Tahoma"/>
                <w:b/>
                <w:bCs/>
                <w:sz w:val="18"/>
                <w:szCs w:val="18"/>
              </w:rPr>
            </w:pPr>
          </w:p>
        </w:tc>
        <w:tc>
          <w:tcPr>
            <w:tcW w:w="2408" w:type="dxa"/>
            <w:gridSpan w:val="2"/>
            <w:vAlign w:val="center"/>
          </w:tcPr>
          <w:p w14:paraId="065FDF2A" w14:textId="77777777" w:rsidR="001D5D1D" w:rsidRPr="00683E91" w:rsidRDefault="001D5D1D" w:rsidP="008C1490">
            <w:pPr>
              <w:jc w:val="center"/>
              <w:rPr>
                <w:rFonts w:ascii="Tahoma" w:eastAsia="Times New Roman" w:hAnsi="Tahoma" w:cs="Tahoma"/>
                <w:sz w:val="18"/>
                <w:szCs w:val="18"/>
              </w:rPr>
            </w:pPr>
            <w:r w:rsidRPr="00683E91">
              <w:rPr>
                <w:rFonts w:ascii="Tahoma" w:eastAsia="Times New Roman" w:hAnsi="Tahoma" w:cs="Tahoma"/>
                <w:sz w:val="18"/>
                <w:szCs w:val="18"/>
              </w:rPr>
              <w:t xml:space="preserve">Equipo contra incendios en el frente de trabajo y campamento </w:t>
            </w:r>
            <w:r w:rsidRPr="00683E91">
              <w:rPr>
                <w:rFonts w:ascii="Tahoma" w:eastAsia="Times New Roman" w:hAnsi="Tahoma" w:cs="Tahoma"/>
                <w:i/>
                <w:iCs/>
                <w:sz w:val="18"/>
                <w:szCs w:val="18"/>
              </w:rPr>
              <w:t>(extintores de fuego de 8 kg mínimamente)</w:t>
            </w:r>
          </w:p>
        </w:tc>
        <w:tc>
          <w:tcPr>
            <w:tcW w:w="826" w:type="dxa"/>
            <w:vAlign w:val="center"/>
          </w:tcPr>
          <w:p w14:paraId="27011358" w14:textId="77777777" w:rsidR="001D5D1D" w:rsidRPr="00683E91" w:rsidRDefault="001D5D1D" w:rsidP="008C1490">
            <w:pPr>
              <w:jc w:val="center"/>
              <w:rPr>
                <w:rFonts w:ascii="Tahoma" w:eastAsiaTheme="minorHAnsi" w:hAnsi="Tahoma" w:cs="Tahoma"/>
                <w:sz w:val="18"/>
                <w:szCs w:val="18"/>
                <w:lang w:eastAsia="en-US"/>
              </w:rPr>
            </w:pPr>
            <w:r w:rsidRPr="00683E91">
              <w:rPr>
                <w:rFonts w:ascii="Tahoma" w:eastAsiaTheme="minorHAnsi" w:hAnsi="Tahoma" w:cs="Tahoma"/>
                <w:sz w:val="18"/>
                <w:szCs w:val="18"/>
                <w:lang w:eastAsia="en-US"/>
              </w:rPr>
              <w:t>Und</w:t>
            </w:r>
          </w:p>
          <w:p w14:paraId="6F4FDC93" w14:textId="77777777" w:rsidR="001D5D1D" w:rsidRPr="00683E91" w:rsidRDefault="001D5D1D" w:rsidP="008C1490">
            <w:pPr>
              <w:rPr>
                <w:rFonts w:ascii="Tahoma" w:eastAsiaTheme="minorHAnsi" w:hAnsi="Tahoma" w:cs="Tahoma"/>
                <w:sz w:val="18"/>
                <w:szCs w:val="18"/>
                <w:lang w:eastAsia="en-US"/>
              </w:rPr>
            </w:pPr>
          </w:p>
        </w:tc>
        <w:tc>
          <w:tcPr>
            <w:tcW w:w="705" w:type="dxa"/>
            <w:vAlign w:val="center"/>
          </w:tcPr>
          <w:p w14:paraId="65CDE9C9" w14:textId="77777777" w:rsidR="001D5D1D" w:rsidRPr="00683E91" w:rsidRDefault="001D5D1D" w:rsidP="008C1490">
            <w:pPr>
              <w:jc w:val="center"/>
              <w:rPr>
                <w:rFonts w:ascii="Tahoma" w:eastAsiaTheme="minorHAnsi" w:hAnsi="Tahoma" w:cs="Tahoma"/>
                <w:sz w:val="18"/>
                <w:szCs w:val="18"/>
                <w:lang w:eastAsia="en-US"/>
              </w:rPr>
            </w:pPr>
            <w:r w:rsidRPr="00683E91">
              <w:rPr>
                <w:rFonts w:ascii="Tahoma" w:eastAsiaTheme="minorHAnsi" w:hAnsi="Tahoma" w:cs="Tahoma"/>
                <w:sz w:val="18"/>
                <w:szCs w:val="18"/>
                <w:lang w:eastAsia="en-US"/>
              </w:rPr>
              <w:t>2</w:t>
            </w:r>
          </w:p>
        </w:tc>
        <w:tc>
          <w:tcPr>
            <w:tcW w:w="984" w:type="dxa"/>
            <w:vAlign w:val="center"/>
          </w:tcPr>
          <w:p w14:paraId="278EC3ED" w14:textId="77777777" w:rsidR="001D5D1D" w:rsidRPr="00683E91" w:rsidRDefault="001D5D1D" w:rsidP="008C1490">
            <w:pPr>
              <w:jc w:val="center"/>
              <w:rPr>
                <w:rFonts w:ascii="Tahoma" w:eastAsiaTheme="minorHAnsi" w:hAnsi="Tahoma" w:cs="Tahoma"/>
                <w:sz w:val="18"/>
                <w:szCs w:val="18"/>
                <w:lang w:eastAsia="en-US"/>
              </w:rPr>
            </w:pPr>
            <w:r w:rsidRPr="00683E91">
              <w:rPr>
                <w:rFonts w:ascii="Tahoma" w:eastAsiaTheme="minorHAnsi" w:hAnsi="Tahoma" w:cs="Tahoma"/>
                <w:sz w:val="18"/>
                <w:szCs w:val="18"/>
                <w:lang w:eastAsia="en-US"/>
              </w:rPr>
              <w:t>---</w:t>
            </w:r>
          </w:p>
        </w:tc>
        <w:tc>
          <w:tcPr>
            <w:tcW w:w="1679" w:type="dxa"/>
            <w:vAlign w:val="center"/>
          </w:tcPr>
          <w:p w14:paraId="2AFF10E6" w14:textId="77777777" w:rsidR="001D5D1D" w:rsidRPr="00683E91" w:rsidRDefault="001D5D1D" w:rsidP="008C1490">
            <w:pPr>
              <w:jc w:val="center"/>
              <w:rPr>
                <w:rFonts w:ascii="Tahoma" w:eastAsiaTheme="minorHAnsi" w:hAnsi="Tahoma" w:cs="Tahoma"/>
                <w:sz w:val="18"/>
                <w:szCs w:val="18"/>
                <w:lang w:eastAsia="en-US"/>
              </w:rPr>
            </w:pPr>
            <w:r w:rsidRPr="00683E91">
              <w:rPr>
                <w:rFonts w:ascii="Tahoma" w:eastAsia="Times New Roman" w:hAnsi="Tahoma" w:cs="Tahoma"/>
                <w:sz w:val="18"/>
                <w:szCs w:val="18"/>
              </w:rPr>
              <w:t>SySO del Contratista</w:t>
            </w:r>
          </w:p>
        </w:tc>
      </w:tr>
      <w:tr w:rsidR="001D5D1D" w:rsidRPr="00683E91" w14:paraId="04BD81DA" w14:textId="77777777" w:rsidTr="008C1490">
        <w:tc>
          <w:tcPr>
            <w:tcW w:w="1892" w:type="dxa"/>
            <w:vAlign w:val="center"/>
          </w:tcPr>
          <w:p w14:paraId="7F0D57E6" w14:textId="77777777" w:rsidR="001D5D1D" w:rsidRPr="00683E91" w:rsidRDefault="001D5D1D" w:rsidP="008C1490">
            <w:pPr>
              <w:jc w:val="center"/>
              <w:rPr>
                <w:rFonts w:ascii="Tahoma" w:eastAsia="Times New Roman" w:hAnsi="Tahoma" w:cs="Tahoma"/>
                <w:sz w:val="18"/>
                <w:szCs w:val="18"/>
              </w:rPr>
            </w:pPr>
            <w:r w:rsidRPr="00683E91">
              <w:rPr>
                <w:rFonts w:ascii="Tahoma" w:eastAsia="Times New Roman" w:hAnsi="Tahoma" w:cs="Tahoma"/>
                <w:sz w:val="18"/>
                <w:szCs w:val="18"/>
              </w:rPr>
              <w:t xml:space="preserve">Plan SySO </w:t>
            </w:r>
          </w:p>
        </w:tc>
        <w:tc>
          <w:tcPr>
            <w:tcW w:w="2408" w:type="dxa"/>
            <w:gridSpan w:val="2"/>
            <w:vAlign w:val="center"/>
          </w:tcPr>
          <w:p w14:paraId="3DF212C2" w14:textId="77777777" w:rsidR="001D5D1D" w:rsidRPr="00683E91" w:rsidRDefault="001D5D1D" w:rsidP="008C1490">
            <w:pPr>
              <w:jc w:val="center"/>
              <w:rPr>
                <w:rFonts w:ascii="Tahoma" w:eastAsiaTheme="minorHAnsi" w:hAnsi="Tahoma" w:cs="Tahoma"/>
                <w:sz w:val="18"/>
                <w:szCs w:val="18"/>
                <w:lang w:eastAsia="en-US"/>
              </w:rPr>
            </w:pPr>
            <w:r w:rsidRPr="00683E91">
              <w:rPr>
                <w:rFonts w:ascii="Tahoma" w:eastAsia="Times New Roman" w:hAnsi="Tahoma" w:cs="Tahoma"/>
                <w:sz w:val="18"/>
                <w:szCs w:val="18"/>
              </w:rPr>
              <w:t>Ropa de trabajo y EPP como ser casco y guantes, lentes de sol, cinturón de seguridad y otros equipos de trabajo en altura.   .</w:t>
            </w:r>
          </w:p>
        </w:tc>
        <w:tc>
          <w:tcPr>
            <w:tcW w:w="826" w:type="dxa"/>
            <w:vAlign w:val="center"/>
          </w:tcPr>
          <w:p w14:paraId="0AC66E3A" w14:textId="77777777" w:rsidR="001D5D1D" w:rsidRPr="00683E91" w:rsidRDefault="001D5D1D" w:rsidP="008C1490">
            <w:pPr>
              <w:jc w:val="center"/>
              <w:rPr>
                <w:rFonts w:ascii="Tahoma" w:eastAsiaTheme="minorHAnsi" w:hAnsi="Tahoma" w:cs="Tahoma"/>
                <w:sz w:val="18"/>
                <w:szCs w:val="18"/>
                <w:lang w:eastAsia="en-US"/>
              </w:rPr>
            </w:pPr>
            <w:r w:rsidRPr="00683E91">
              <w:rPr>
                <w:rFonts w:ascii="Tahoma" w:eastAsiaTheme="minorHAnsi" w:hAnsi="Tahoma" w:cs="Tahoma"/>
                <w:sz w:val="18"/>
                <w:szCs w:val="18"/>
                <w:lang w:eastAsia="en-US"/>
              </w:rPr>
              <w:t>Glb</w:t>
            </w:r>
          </w:p>
        </w:tc>
        <w:tc>
          <w:tcPr>
            <w:tcW w:w="705" w:type="dxa"/>
            <w:vAlign w:val="center"/>
          </w:tcPr>
          <w:p w14:paraId="797F6110" w14:textId="77777777" w:rsidR="001D5D1D" w:rsidRPr="00683E91" w:rsidRDefault="001D5D1D" w:rsidP="008C1490">
            <w:pPr>
              <w:jc w:val="center"/>
              <w:rPr>
                <w:rFonts w:ascii="Tahoma" w:eastAsiaTheme="minorHAnsi" w:hAnsi="Tahoma" w:cs="Tahoma"/>
                <w:sz w:val="18"/>
                <w:szCs w:val="18"/>
                <w:lang w:eastAsia="en-US"/>
              </w:rPr>
            </w:pPr>
            <w:r w:rsidRPr="00683E91">
              <w:rPr>
                <w:rFonts w:ascii="Tahoma" w:eastAsiaTheme="minorHAnsi" w:hAnsi="Tahoma" w:cs="Tahoma"/>
                <w:sz w:val="18"/>
                <w:szCs w:val="18"/>
                <w:lang w:eastAsia="en-US"/>
              </w:rPr>
              <w:t>1</w:t>
            </w:r>
          </w:p>
        </w:tc>
        <w:tc>
          <w:tcPr>
            <w:tcW w:w="984" w:type="dxa"/>
            <w:vAlign w:val="center"/>
          </w:tcPr>
          <w:p w14:paraId="26BB9348" w14:textId="77777777" w:rsidR="001D5D1D" w:rsidRPr="00683E91" w:rsidRDefault="001D5D1D" w:rsidP="008C1490">
            <w:pPr>
              <w:jc w:val="center"/>
              <w:rPr>
                <w:rFonts w:ascii="Tahoma" w:eastAsiaTheme="minorHAnsi" w:hAnsi="Tahoma" w:cs="Tahoma"/>
                <w:sz w:val="18"/>
                <w:szCs w:val="18"/>
                <w:lang w:eastAsia="en-US"/>
              </w:rPr>
            </w:pPr>
            <w:r w:rsidRPr="00683E91">
              <w:rPr>
                <w:rFonts w:ascii="Tahoma" w:eastAsiaTheme="minorHAnsi" w:hAnsi="Tahoma" w:cs="Tahoma"/>
                <w:sz w:val="18"/>
                <w:szCs w:val="18"/>
                <w:lang w:eastAsia="en-US"/>
              </w:rPr>
              <w:t>-</w:t>
            </w:r>
          </w:p>
        </w:tc>
        <w:tc>
          <w:tcPr>
            <w:tcW w:w="1679" w:type="dxa"/>
            <w:vAlign w:val="center"/>
          </w:tcPr>
          <w:p w14:paraId="050DFD5D" w14:textId="77777777" w:rsidR="001D5D1D" w:rsidRPr="00683E91" w:rsidRDefault="001D5D1D" w:rsidP="008C1490">
            <w:pPr>
              <w:jc w:val="center"/>
              <w:rPr>
                <w:rFonts w:ascii="Tahoma" w:eastAsiaTheme="minorHAnsi" w:hAnsi="Tahoma" w:cs="Tahoma"/>
                <w:sz w:val="18"/>
                <w:szCs w:val="18"/>
                <w:lang w:eastAsia="en-US"/>
              </w:rPr>
            </w:pPr>
            <w:r w:rsidRPr="00683E91">
              <w:rPr>
                <w:rFonts w:ascii="Tahoma" w:eastAsiaTheme="minorHAnsi" w:hAnsi="Tahoma" w:cs="Tahoma"/>
                <w:sz w:val="18"/>
                <w:szCs w:val="18"/>
                <w:lang w:eastAsia="en-US"/>
              </w:rPr>
              <w:t>Incluido en cargas sociales del formulario (B2) de la propuesta de la filial contratista</w:t>
            </w:r>
          </w:p>
        </w:tc>
      </w:tr>
      <w:tr w:rsidR="001D5D1D" w:rsidRPr="00683E91" w14:paraId="4090FA1C" w14:textId="77777777" w:rsidTr="008C1490">
        <w:tc>
          <w:tcPr>
            <w:tcW w:w="1892" w:type="dxa"/>
            <w:vMerge w:val="restart"/>
            <w:vAlign w:val="center"/>
          </w:tcPr>
          <w:p w14:paraId="752B29FC" w14:textId="77777777" w:rsidR="001D5D1D" w:rsidRPr="00683E91" w:rsidRDefault="001D5D1D" w:rsidP="008C1490">
            <w:pPr>
              <w:jc w:val="center"/>
              <w:rPr>
                <w:rFonts w:ascii="Tahoma" w:eastAsiaTheme="minorHAnsi" w:hAnsi="Tahoma" w:cs="Tahoma"/>
                <w:sz w:val="18"/>
                <w:szCs w:val="18"/>
                <w:lang w:eastAsia="en-US"/>
              </w:rPr>
            </w:pPr>
            <w:r w:rsidRPr="00683E91">
              <w:rPr>
                <w:rFonts w:ascii="Tahoma" w:eastAsia="Times New Roman" w:hAnsi="Tahoma" w:cs="Tahoma"/>
                <w:sz w:val="18"/>
                <w:szCs w:val="18"/>
              </w:rPr>
              <w:t xml:space="preserve">Plan de Movilización y Transporte  </w:t>
            </w:r>
          </w:p>
        </w:tc>
        <w:tc>
          <w:tcPr>
            <w:tcW w:w="2408" w:type="dxa"/>
            <w:gridSpan w:val="2"/>
            <w:vAlign w:val="center"/>
          </w:tcPr>
          <w:p w14:paraId="13F6A5AE" w14:textId="77777777" w:rsidR="001D5D1D" w:rsidRPr="00683E91" w:rsidRDefault="001D5D1D" w:rsidP="008C1490">
            <w:pPr>
              <w:jc w:val="center"/>
              <w:rPr>
                <w:rFonts w:ascii="Tahoma" w:eastAsiaTheme="minorHAnsi" w:hAnsi="Tahoma" w:cs="Tahoma"/>
                <w:sz w:val="18"/>
                <w:szCs w:val="18"/>
                <w:lang w:eastAsia="en-US"/>
              </w:rPr>
            </w:pPr>
            <w:r w:rsidRPr="00683E91">
              <w:rPr>
                <w:rFonts w:ascii="Tahoma" w:eastAsia="Times New Roman" w:hAnsi="Tahoma" w:cs="Tahoma"/>
                <w:sz w:val="18"/>
                <w:szCs w:val="18"/>
              </w:rPr>
              <w:t>Vehículo específico para el traslado del personal de forma segura.</w:t>
            </w:r>
          </w:p>
        </w:tc>
        <w:tc>
          <w:tcPr>
            <w:tcW w:w="826" w:type="dxa"/>
            <w:vAlign w:val="center"/>
          </w:tcPr>
          <w:p w14:paraId="783EC4DF" w14:textId="77777777" w:rsidR="001D5D1D" w:rsidRPr="00683E91" w:rsidRDefault="001D5D1D" w:rsidP="008C1490">
            <w:pPr>
              <w:jc w:val="center"/>
              <w:rPr>
                <w:rFonts w:ascii="Tahoma" w:eastAsiaTheme="minorHAnsi" w:hAnsi="Tahoma" w:cs="Tahoma"/>
                <w:sz w:val="18"/>
                <w:szCs w:val="18"/>
                <w:lang w:eastAsia="en-US"/>
              </w:rPr>
            </w:pPr>
            <w:r w:rsidRPr="00683E91">
              <w:rPr>
                <w:rFonts w:ascii="Tahoma" w:eastAsiaTheme="minorHAnsi" w:hAnsi="Tahoma" w:cs="Tahoma"/>
                <w:sz w:val="18"/>
                <w:szCs w:val="18"/>
                <w:lang w:eastAsia="en-US"/>
              </w:rPr>
              <w:t>Pza</w:t>
            </w:r>
          </w:p>
        </w:tc>
        <w:tc>
          <w:tcPr>
            <w:tcW w:w="705" w:type="dxa"/>
            <w:vAlign w:val="center"/>
          </w:tcPr>
          <w:p w14:paraId="1B1395DA" w14:textId="77777777" w:rsidR="001D5D1D" w:rsidRPr="00683E91" w:rsidRDefault="001D5D1D" w:rsidP="008C1490">
            <w:pPr>
              <w:jc w:val="center"/>
              <w:rPr>
                <w:rFonts w:ascii="Tahoma" w:eastAsiaTheme="minorHAnsi" w:hAnsi="Tahoma" w:cs="Tahoma"/>
                <w:sz w:val="18"/>
                <w:szCs w:val="18"/>
                <w:lang w:eastAsia="en-US"/>
              </w:rPr>
            </w:pPr>
            <w:r w:rsidRPr="00683E91">
              <w:rPr>
                <w:rFonts w:ascii="Tahoma" w:eastAsia="Times New Roman" w:hAnsi="Tahoma" w:cs="Tahoma"/>
                <w:sz w:val="18"/>
                <w:szCs w:val="18"/>
              </w:rPr>
              <w:t>1</w:t>
            </w:r>
          </w:p>
        </w:tc>
        <w:tc>
          <w:tcPr>
            <w:tcW w:w="984" w:type="dxa"/>
            <w:vAlign w:val="center"/>
          </w:tcPr>
          <w:p w14:paraId="596882F7" w14:textId="77777777" w:rsidR="001D5D1D" w:rsidRPr="00683E91" w:rsidRDefault="001D5D1D" w:rsidP="008C1490">
            <w:pPr>
              <w:jc w:val="center"/>
              <w:rPr>
                <w:rFonts w:ascii="Tahoma" w:eastAsiaTheme="minorHAnsi" w:hAnsi="Tahoma" w:cs="Tahoma"/>
                <w:sz w:val="18"/>
                <w:szCs w:val="18"/>
                <w:lang w:eastAsia="en-US"/>
              </w:rPr>
            </w:pPr>
            <w:r w:rsidRPr="00683E91">
              <w:rPr>
                <w:rFonts w:ascii="Tahoma" w:eastAsiaTheme="minorHAnsi" w:hAnsi="Tahoma" w:cs="Tahoma"/>
                <w:sz w:val="18"/>
                <w:szCs w:val="18"/>
                <w:lang w:eastAsia="en-US"/>
              </w:rPr>
              <w:t>-</w:t>
            </w:r>
          </w:p>
        </w:tc>
        <w:tc>
          <w:tcPr>
            <w:tcW w:w="1679" w:type="dxa"/>
            <w:vMerge w:val="restart"/>
            <w:vAlign w:val="center"/>
          </w:tcPr>
          <w:p w14:paraId="19753578" w14:textId="77777777" w:rsidR="001D5D1D" w:rsidRPr="00683E91" w:rsidRDefault="001D5D1D" w:rsidP="008C1490">
            <w:pPr>
              <w:jc w:val="center"/>
              <w:rPr>
                <w:rFonts w:ascii="Tahoma" w:eastAsiaTheme="minorHAnsi" w:hAnsi="Tahoma" w:cs="Tahoma"/>
                <w:sz w:val="18"/>
                <w:szCs w:val="18"/>
                <w:lang w:eastAsia="en-US"/>
              </w:rPr>
            </w:pPr>
            <w:r w:rsidRPr="00683E91">
              <w:rPr>
                <w:rFonts w:ascii="Tahoma" w:eastAsiaTheme="minorHAnsi" w:hAnsi="Tahoma" w:cs="Tahoma"/>
                <w:sz w:val="18"/>
                <w:szCs w:val="18"/>
                <w:lang w:eastAsia="en-US"/>
              </w:rPr>
              <w:t>Incluido en el ítem de instalación de faenas del proyecto y Gasto general del Contratista</w:t>
            </w:r>
          </w:p>
        </w:tc>
      </w:tr>
      <w:tr w:rsidR="001D5D1D" w:rsidRPr="00683E91" w14:paraId="151DF095" w14:textId="77777777" w:rsidTr="008C1490">
        <w:tc>
          <w:tcPr>
            <w:tcW w:w="1892" w:type="dxa"/>
            <w:vMerge/>
            <w:vAlign w:val="center"/>
          </w:tcPr>
          <w:p w14:paraId="14D7E2E2" w14:textId="77777777" w:rsidR="001D5D1D" w:rsidRPr="00683E91" w:rsidRDefault="001D5D1D" w:rsidP="008C1490">
            <w:pPr>
              <w:jc w:val="center"/>
              <w:rPr>
                <w:rFonts w:ascii="Tahoma" w:eastAsia="Times New Roman" w:hAnsi="Tahoma" w:cs="Tahoma"/>
                <w:b/>
                <w:bCs/>
                <w:sz w:val="18"/>
                <w:szCs w:val="18"/>
              </w:rPr>
            </w:pPr>
          </w:p>
        </w:tc>
        <w:tc>
          <w:tcPr>
            <w:tcW w:w="2408" w:type="dxa"/>
            <w:gridSpan w:val="2"/>
            <w:vAlign w:val="center"/>
          </w:tcPr>
          <w:p w14:paraId="3927C25B" w14:textId="77777777" w:rsidR="001D5D1D" w:rsidRPr="00683E91" w:rsidRDefault="001D5D1D" w:rsidP="008C1490">
            <w:pPr>
              <w:jc w:val="center"/>
              <w:rPr>
                <w:rFonts w:ascii="Tahoma" w:eastAsia="Times New Roman" w:hAnsi="Tahoma" w:cs="Tahoma"/>
                <w:sz w:val="18"/>
                <w:szCs w:val="18"/>
              </w:rPr>
            </w:pPr>
            <w:r w:rsidRPr="00683E91">
              <w:rPr>
                <w:rFonts w:ascii="Tahoma" w:eastAsia="Times New Roman" w:hAnsi="Tahoma" w:cs="Tahoma"/>
                <w:sz w:val="18"/>
                <w:szCs w:val="18"/>
              </w:rPr>
              <w:t>Botiquín de primeros auxilios en Vehículo</w:t>
            </w:r>
          </w:p>
        </w:tc>
        <w:tc>
          <w:tcPr>
            <w:tcW w:w="826" w:type="dxa"/>
            <w:vAlign w:val="center"/>
          </w:tcPr>
          <w:p w14:paraId="4557F71F" w14:textId="77777777" w:rsidR="001D5D1D" w:rsidRPr="00683E91" w:rsidRDefault="001D5D1D" w:rsidP="008C1490">
            <w:pPr>
              <w:jc w:val="center"/>
              <w:rPr>
                <w:rFonts w:ascii="Tahoma" w:eastAsiaTheme="minorHAnsi" w:hAnsi="Tahoma" w:cs="Tahoma"/>
                <w:sz w:val="18"/>
                <w:szCs w:val="18"/>
                <w:lang w:eastAsia="en-US"/>
              </w:rPr>
            </w:pPr>
            <w:r w:rsidRPr="00683E91">
              <w:rPr>
                <w:rFonts w:ascii="Tahoma" w:eastAsiaTheme="minorHAnsi" w:hAnsi="Tahoma" w:cs="Tahoma"/>
                <w:sz w:val="18"/>
                <w:szCs w:val="18"/>
                <w:lang w:eastAsia="en-US"/>
              </w:rPr>
              <w:t>Glb</w:t>
            </w:r>
          </w:p>
        </w:tc>
        <w:tc>
          <w:tcPr>
            <w:tcW w:w="705" w:type="dxa"/>
            <w:vAlign w:val="center"/>
          </w:tcPr>
          <w:p w14:paraId="5AB046D6" w14:textId="77777777" w:rsidR="001D5D1D" w:rsidRPr="00683E91" w:rsidRDefault="001D5D1D" w:rsidP="008C1490">
            <w:pPr>
              <w:jc w:val="center"/>
              <w:rPr>
                <w:rFonts w:ascii="Tahoma" w:eastAsia="Times New Roman" w:hAnsi="Tahoma" w:cs="Tahoma"/>
                <w:sz w:val="18"/>
                <w:szCs w:val="18"/>
              </w:rPr>
            </w:pPr>
            <w:r w:rsidRPr="00683E91">
              <w:rPr>
                <w:rFonts w:ascii="Tahoma" w:eastAsia="Times New Roman" w:hAnsi="Tahoma" w:cs="Tahoma"/>
                <w:sz w:val="18"/>
                <w:szCs w:val="18"/>
              </w:rPr>
              <w:t>1</w:t>
            </w:r>
          </w:p>
        </w:tc>
        <w:tc>
          <w:tcPr>
            <w:tcW w:w="984" w:type="dxa"/>
            <w:vAlign w:val="center"/>
          </w:tcPr>
          <w:p w14:paraId="379A7322" w14:textId="77777777" w:rsidR="001D5D1D" w:rsidRPr="00683E91" w:rsidRDefault="001D5D1D" w:rsidP="008C1490">
            <w:pPr>
              <w:jc w:val="center"/>
              <w:rPr>
                <w:rFonts w:ascii="Tahoma" w:eastAsiaTheme="minorHAnsi" w:hAnsi="Tahoma" w:cs="Tahoma"/>
                <w:sz w:val="18"/>
                <w:szCs w:val="18"/>
                <w:lang w:eastAsia="en-US"/>
              </w:rPr>
            </w:pPr>
            <w:r w:rsidRPr="00683E91">
              <w:rPr>
                <w:rFonts w:ascii="Tahoma" w:eastAsiaTheme="minorHAnsi" w:hAnsi="Tahoma" w:cs="Tahoma"/>
                <w:sz w:val="18"/>
                <w:szCs w:val="18"/>
                <w:lang w:eastAsia="en-US"/>
              </w:rPr>
              <w:t>-</w:t>
            </w:r>
          </w:p>
        </w:tc>
        <w:tc>
          <w:tcPr>
            <w:tcW w:w="1679" w:type="dxa"/>
            <w:vMerge/>
            <w:vAlign w:val="center"/>
          </w:tcPr>
          <w:p w14:paraId="3B3FAEB4" w14:textId="77777777" w:rsidR="001D5D1D" w:rsidRPr="00683E91" w:rsidRDefault="001D5D1D" w:rsidP="008C1490">
            <w:pPr>
              <w:jc w:val="center"/>
              <w:rPr>
                <w:rFonts w:ascii="Tahoma" w:eastAsiaTheme="minorHAnsi" w:hAnsi="Tahoma" w:cs="Tahoma"/>
                <w:sz w:val="18"/>
                <w:szCs w:val="18"/>
                <w:lang w:eastAsia="en-US"/>
              </w:rPr>
            </w:pPr>
          </w:p>
        </w:tc>
      </w:tr>
      <w:tr w:rsidR="001D5D1D" w:rsidRPr="00683E91" w14:paraId="68C1452B" w14:textId="77777777" w:rsidTr="008C1490">
        <w:tc>
          <w:tcPr>
            <w:tcW w:w="8494" w:type="dxa"/>
            <w:gridSpan w:val="7"/>
            <w:shd w:val="clear" w:color="auto" w:fill="D9D9D9" w:themeFill="background1" w:themeFillShade="D9"/>
          </w:tcPr>
          <w:p w14:paraId="38A338A8" w14:textId="77777777" w:rsidR="001D5D1D" w:rsidRPr="00683E91" w:rsidRDefault="001D5D1D" w:rsidP="008C1490">
            <w:pPr>
              <w:jc w:val="center"/>
              <w:rPr>
                <w:rFonts w:ascii="Tahoma" w:eastAsiaTheme="minorHAnsi" w:hAnsi="Tahoma" w:cs="Tahoma"/>
                <w:b/>
                <w:bCs/>
                <w:sz w:val="18"/>
                <w:szCs w:val="18"/>
                <w:lang w:eastAsia="en-US"/>
              </w:rPr>
            </w:pPr>
            <w:r w:rsidRPr="00683E91">
              <w:rPr>
                <w:rFonts w:ascii="Tahoma" w:eastAsiaTheme="minorHAnsi" w:hAnsi="Tahoma" w:cs="Tahoma"/>
                <w:b/>
                <w:bCs/>
                <w:sz w:val="18"/>
                <w:szCs w:val="18"/>
                <w:lang w:eastAsia="en-US"/>
              </w:rPr>
              <w:t>Planes Sociales</w:t>
            </w:r>
          </w:p>
        </w:tc>
      </w:tr>
      <w:tr w:rsidR="001D5D1D" w:rsidRPr="00683E91" w14:paraId="3293163A" w14:textId="77777777" w:rsidTr="008C1490">
        <w:tc>
          <w:tcPr>
            <w:tcW w:w="1944" w:type="dxa"/>
            <w:gridSpan w:val="2"/>
            <w:vAlign w:val="center"/>
          </w:tcPr>
          <w:p w14:paraId="59876F0B" w14:textId="77777777" w:rsidR="001D5D1D" w:rsidRPr="00683E91" w:rsidRDefault="001D5D1D" w:rsidP="008C1490">
            <w:pPr>
              <w:jc w:val="center"/>
              <w:rPr>
                <w:rFonts w:ascii="Tahoma" w:eastAsiaTheme="minorHAnsi" w:hAnsi="Tahoma" w:cs="Tahoma"/>
                <w:sz w:val="18"/>
                <w:szCs w:val="18"/>
                <w:lang w:eastAsia="en-US"/>
              </w:rPr>
            </w:pPr>
            <w:r w:rsidRPr="00683E91">
              <w:rPr>
                <w:rFonts w:ascii="Tahoma" w:eastAsia="Times New Roman" w:hAnsi="Tahoma" w:cs="Tahoma"/>
                <w:b/>
                <w:bCs/>
                <w:sz w:val="18"/>
                <w:szCs w:val="18"/>
              </w:rPr>
              <w:t xml:space="preserve">Protocolo de descubrimientos </w:t>
            </w:r>
            <w:r w:rsidRPr="00683E91">
              <w:rPr>
                <w:rFonts w:ascii="Tahoma" w:eastAsia="Times New Roman" w:hAnsi="Tahoma" w:cs="Tahoma"/>
                <w:b/>
                <w:bCs/>
                <w:sz w:val="18"/>
                <w:szCs w:val="18"/>
              </w:rPr>
              <w:lastRenderedPageBreak/>
              <w:t>fortuitos de restos arqueológicos</w:t>
            </w:r>
          </w:p>
        </w:tc>
        <w:tc>
          <w:tcPr>
            <w:tcW w:w="2356" w:type="dxa"/>
            <w:vAlign w:val="center"/>
          </w:tcPr>
          <w:p w14:paraId="3BBBCC78" w14:textId="77777777" w:rsidR="001D5D1D" w:rsidRPr="00683E91" w:rsidRDefault="001D5D1D" w:rsidP="008C1490">
            <w:pPr>
              <w:jc w:val="center"/>
              <w:rPr>
                <w:rFonts w:ascii="Tahoma" w:eastAsiaTheme="minorHAnsi" w:hAnsi="Tahoma" w:cs="Tahoma"/>
                <w:sz w:val="18"/>
                <w:szCs w:val="18"/>
                <w:lang w:eastAsia="en-US"/>
              </w:rPr>
            </w:pPr>
            <w:r w:rsidRPr="00683E91">
              <w:rPr>
                <w:rFonts w:ascii="Tahoma" w:eastAsia="Times New Roman" w:hAnsi="Tahoma" w:cs="Tahoma"/>
                <w:sz w:val="18"/>
                <w:szCs w:val="18"/>
              </w:rPr>
              <w:lastRenderedPageBreak/>
              <w:t xml:space="preserve">En caso de hallazgo se tiene previsto la </w:t>
            </w:r>
            <w:r w:rsidRPr="00683E91">
              <w:rPr>
                <w:rFonts w:ascii="Tahoma" w:eastAsia="Times New Roman" w:hAnsi="Tahoma" w:cs="Tahoma"/>
                <w:sz w:val="18"/>
                <w:szCs w:val="18"/>
              </w:rPr>
              <w:lastRenderedPageBreak/>
              <w:t>contratación de un profesional. A Cargo de ENDE.</w:t>
            </w:r>
          </w:p>
        </w:tc>
        <w:tc>
          <w:tcPr>
            <w:tcW w:w="826" w:type="dxa"/>
            <w:vAlign w:val="center"/>
          </w:tcPr>
          <w:p w14:paraId="2E9FD868" w14:textId="77777777" w:rsidR="001D5D1D" w:rsidRPr="00683E91" w:rsidRDefault="001D5D1D" w:rsidP="008C1490">
            <w:pPr>
              <w:jc w:val="center"/>
              <w:rPr>
                <w:rFonts w:ascii="Tahoma" w:eastAsiaTheme="minorHAnsi" w:hAnsi="Tahoma" w:cs="Tahoma"/>
                <w:sz w:val="18"/>
                <w:szCs w:val="18"/>
                <w:lang w:eastAsia="en-US"/>
              </w:rPr>
            </w:pPr>
            <w:r w:rsidRPr="00683E91">
              <w:rPr>
                <w:rFonts w:ascii="Tahoma" w:eastAsiaTheme="minorHAnsi" w:hAnsi="Tahoma" w:cs="Tahoma"/>
                <w:sz w:val="18"/>
                <w:szCs w:val="18"/>
                <w:lang w:eastAsia="en-US"/>
              </w:rPr>
              <w:lastRenderedPageBreak/>
              <w:t>Glb</w:t>
            </w:r>
          </w:p>
        </w:tc>
        <w:tc>
          <w:tcPr>
            <w:tcW w:w="705" w:type="dxa"/>
            <w:vAlign w:val="center"/>
          </w:tcPr>
          <w:p w14:paraId="453DEC31" w14:textId="77777777" w:rsidR="001D5D1D" w:rsidRPr="00683E91" w:rsidRDefault="001D5D1D" w:rsidP="008C1490">
            <w:pPr>
              <w:jc w:val="center"/>
              <w:rPr>
                <w:rFonts w:ascii="Tahoma" w:eastAsiaTheme="minorHAnsi" w:hAnsi="Tahoma" w:cs="Tahoma"/>
                <w:sz w:val="18"/>
                <w:szCs w:val="18"/>
                <w:lang w:eastAsia="en-US"/>
              </w:rPr>
            </w:pPr>
            <w:r w:rsidRPr="00683E91">
              <w:rPr>
                <w:rFonts w:ascii="Tahoma" w:eastAsiaTheme="minorHAnsi" w:hAnsi="Tahoma" w:cs="Tahoma"/>
                <w:sz w:val="18"/>
                <w:szCs w:val="18"/>
                <w:lang w:eastAsia="en-US"/>
              </w:rPr>
              <w:t>1</w:t>
            </w:r>
          </w:p>
        </w:tc>
        <w:tc>
          <w:tcPr>
            <w:tcW w:w="984" w:type="dxa"/>
            <w:vAlign w:val="center"/>
          </w:tcPr>
          <w:p w14:paraId="739AE88B" w14:textId="77777777" w:rsidR="001D5D1D" w:rsidRPr="00683E91" w:rsidRDefault="001D5D1D" w:rsidP="008C1490">
            <w:pPr>
              <w:jc w:val="center"/>
              <w:rPr>
                <w:rFonts w:ascii="Tahoma" w:eastAsiaTheme="minorHAnsi" w:hAnsi="Tahoma" w:cs="Tahoma"/>
                <w:color w:val="000000"/>
                <w:sz w:val="18"/>
                <w:szCs w:val="18"/>
                <w:lang w:eastAsia="en-US"/>
              </w:rPr>
            </w:pPr>
            <w:r w:rsidRPr="00683E91">
              <w:rPr>
                <w:rFonts w:ascii="Tahoma" w:eastAsiaTheme="minorHAnsi" w:hAnsi="Tahoma" w:cs="Tahoma"/>
                <w:color w:val="000000"/>
                <w:sz w:val="18"/>
                <w:szCs w:val="18"/>
                <w:lang w:eastAsia="en-US"/>
              </w:rPr>
              <w:t>-</w:t>
            </w:r>
          </w:p>
        </w:tc>
        <w:tc>
          <w:tcPr>
            <w:tcW w:w="1679" w:type="dxa"/>
            <w:vAlign w:val="center"/>
          </w:tcPr>
          <w:p w14:paraId="18D8070C" w14:textId="77777777" w:rsidR="001D5D1D" w:rsidRPr="00683E91" w:rsidRDefault="001D5D1D" w:rsidP="008C1490">
            <w:pPr>
              <w:jc w:val="center"/>
              <w:rPr>
                <w:rFonts w:ascii="Tahoma" w:eastAsiaTheme="minorHAnsi" w:hAnsi="Tahoma" w:cs="Tahoma"/>
                <w:sz w:val="18"/>
                <w:szCs w:val="18"/>
                <w:lang w:eastAsia="en-US"/>
              </w:rPr>
            </w:pPr>
            <w:r w:rsidRPr="00683E91">
              <w:rPr>
                <w:rFonts w:ascii="Tahoma" w:eastAsia="Times New Roman" w:hAnsi="Tahoma" w:cs="Tahoma"/>
                <w:sz w:val="18"/>
                <w:szCs w:val="18"/>
              </w:rPr>
              <w:t>Arqueólogo de ENDE</w:t>
            </w:r>
          </w:p>
        </w:tc>
      </w:tr>
      <w:tr w:rsidR="001D5D1D" w:rsidRPr="00683E91" w14:paraId="22A6C746" w14:textId="77777777" w:rsidTr="008C1490">
        <w:tc>
          <w:tcPr>
            <w:tcW w:w="1944" w:type="dxa"/>
            <w:gridSpan w:val="2"/>
            <w:vAlign w:val="center"/>
          </w:tcPr>
          <w:p w14:paraId="4FC871C1" w14:textId="77777777" w:rsidR="001D5D1D" w:rsidRPr="00683E91" w:rsidRDefault="001D5D1D" w:rsidP="008C1490">
            <w:pPr>
              <w:jc w:val="center"/>
              <w:rPr>
                <w:rFonts w:ascii="Tahoma" w:eastAsia="Times New Roman" w:hAnsi="Tahoma" w:cs="Tahoma"/>
                <w:b/>
                <w:bCs/>
                <w:sz w:val="18"/>
                <w:szCs w:val="18"/>
              </w:rPr>
            </w:pPr>
            <w:r w:rsidRPr="00683E91">
              <w:rPr>
                <w:rFonts w:ascii="Tahoma" w:eastAsia="Times New Roman" w:hAnsi="Tahoma" w:cs="Tahoma"/>
                <w:b/>
                <w:bCs/>
                <w:sz w:val="18"/>
                <w:szCs w:val="18"/>
              </w:rPr>
              <w:t>Protocolo de servidumbre voluntaria</w:t>
            </w:r>
          </w:p>
        </w:tc>
        <w:tc>
          <w:tcPr>
            <w:tcW w:w="2356" w:type="dxa"/>
            <w:vAlign w:val="center"/>
          </w:tcPr>
          <w:p w14:paraId="57C0EC47" w14:textId="77777777" w:rsidR="001D5D1D" w:rsidRPr="00683E91" w:rsidRDefault="001D5D1D" w:rsidP="008C1490">
            <w:pPr>
              <w:jc w:val="center"/>
              <w:rPr>
                <w:rFonts w:ascii="Tahoma" w:eastAsia="Times New Roman" w:hAnsi="Tahoma" w:cs="Tahoma"/>
                <w:sz w:val="18"/>
                <w:szCs w:val="18"/>
              </w:rPr>
            </w:pPr>
            <w:r w:rsidRPr="00683E91">
              <w:rPr>
                <w:rFonts w:ascii="Tahoma" w:eastAsia="Times New Roman" w:hAnsi="Tahoma" w:cs="Tahoma"/>
                <w:sz w:val="18"/>
                <w:szCs w:val="18"/>
              </w:rPr>
              <w:t>Reposición de posibles afectaciones realizadas (terreno, sembradío otros)</w:t>
            </w:r>
          </w:p>
        </w:tc>
        <w:tc>
          <w:tcPr>
            <w:tcW w:w="826" w:type="dxa"/>
            <w:vAlign w:val="center"/>
          </w:tcPr>
          <w:p w14:paraId="1F35409A" w14:textId="77777777" w:rsidR="001D5D1D" w:rsidRPr="00683E91" w:rsidRDefault="001D5D1D" w:rsidP="008C1490">
            <w:pPr>
              <w:jc w:val="center"/>
              <w:rPr>
                <w:rFonts w:ascii="Tahoma" w:eastAsiaTheme="minorHAnsi" w:hAnsi="Tahoma" w:cs="Tahoma"/>
                <w:sz w:val="18"/>
                <w:szCs w:val="18"/>
                <w:lang w:eastAsia="en-US"/>
              </w:rPr>
            </w:pPr>
            <w:r w:rsidRPr="00683E91">
              <w:rPr>
                <w:rFonts w:ascii="Tahoma" w:eastAsiaTheme="minorHAnsi" w:hAnsi="Tahoma" w:cs="Tahoma"/>
                <w:sz w:val="18"/>
                <w:szCs w:val="18"/>
                <w:lang w:eastAsia="en-US"/>
              </w:rPr>
              <w:t>Glb</w:t>
            </w:r>
          </w:p>
        </w:tc>
        <w:tc>
          <w:tcPr>
            <w:tcW w:w="705" w:type="dxa"/>
            <w:vAlign w:val="center"/>
          </w:tcPr>
          <w:p w14:paraId="58FC217F" w14:textId="77777777" w:rsidR="001D5D1D" w:rsidRPr="00683E91" w:rsidRDefault="001D5D1D" w:rsidP="008C1490">
            <w:pPr>
              <w:jc w:val="center"/>
              <w:rPr>
                <w:rFonts w:ascii="Tahoma" w:eastAsiaTheme="minorHAnsi" w:hAnsi="Tahoma" w:cs="Tahoma"/>
                <w:sz w:val="18"/>
                <w:szCs w:val="18"/>
                <w:lang w:eastAsia="en-US"/>
              </w:rPr>
            </w:pPr>
            <w:r w:rsidRPr="00683E91">
              <w:rPr>
                <w:rFonts w:ascii="Tahoma" w:eastAsiaTheme="minorHAnsi" w:hAnsi="Tahoma" w:cs="Tahoma"/>
                <w:sz w:val="18"/>
                <w:szCs w:val="18"/>
                <w:lang w:eastAsia="en-US"/>
              </w:rPr>
              <w:t>1</w:t>
            </w:r>
          </w:p>
        </w:tc>
        <w:tc>
          <w:tcPr>
            <w:tcW w:w="984" w:type="dxa"/>
            <w:vAlign w:val="center"/>
          </w:tcPr>
          <w:p w14:paraId="5B9DDEE6" w14:textId="77777777" w:rsidR="001D5D1D" w:rsidRPr="00683E91" w:rsidRDefault="001D5D1D" w:rsidP="008C1490">
            <w:pPr>
              <w:jc w:val="center"/>
              <w:rPr>
                <w:rFonts w:ascii="Tahoma" w:eastAsiaTheme="minorHAnsi" w:hAnsi="Tahoma" w:cs="Tahoma"/>
                <w:color w:val="000000"/>
                <w:sz w:val="18"/>
                <w:szCs w:val="18"/>
                <w:lang w:eastAsia="en-US"/>
              </w:rPr>
            </w:pPr>
            <w:r w:rsidRPr="00683E91">
              <w:rPr>
                <w:rFonts w:ascii="Tahoma" w:eastAsiaTheme="minorHAnsi" w:hAnsi="Tahoma" w:cs="Tahoma"/>
                <w:color w:val="000000"/>
                <w:sz w:val="18"/>
                <w:szCs w:val="18"/>
                <w:lang w:eastAsia="en-US"/>
              </w:rPr>
              <w:t>-</w:t>
            </w:r>
          </w:p>
        </w:tc>
        <w:tc>
          <w:tcPr>
            <w:tcW w:w="1679" w:type="dxa"/>
            <w:vAlign w:val="center"/>
          </w:tcPr>
          <w:p w14:paraId="527D0E9F" w14:textId="77777777" w:rsidR="001D5D1D" w:rsidRPr="00683E91" w:rsidRDefault="001D5D1D" w:rsidP="008C1490">
            <w:pPr>
              <w:jc w:val="center"/>
              <w:rPr>
                <w:rFonts w:ascii="Tahoma" w:eastAsia="Times New Roman" w:hAnsi="Tahoma" w:cs="Tahoma"/>
                <w:sz w:val="18"/>
                <w:szCs w:val="18"/>
              </w:rPr>
            </w:pPr>
            <w:r w:rsidRPr="00683E91">
              <w:rPr>
                <w:rFonts w:ascii="Tahoma" w:eastAsia="Times New Roman" w:hAnsi="Tahoma" w:cs="Tahoma"/>
                <w:sz w:val="18"/>
                <w:szCs w:val="18"/>
              </w:rPr>
              <w:t>En especificaciones técnicas del proyecto</w:t>
            </w:r>
          </w:p>
        </w:tc>
      </w:tr>
      <w:tr w:rsidR="001D5D1D" w:rsidRPr="00683E91" w14:paraId="0A3F66E2" w14:textId="77777777" w:rsidTr="008C1490">
        <w:tc>
          <w:tcPr>
            <w:tcW w:w="1944" w:type="dxa"/>
            <w:gridSpan w:val="2"/>
            <w:vAlign w:val="center"/>
          </w:tcPr>
          <w:p w14:paraId="73379647" w14:textId="77777777" w:rsidR="001D5D1D" w:rsidRPr="00683E91" w:rsidRDefault="001D5D1D" w:rsidP="008C1490">
            <w:pPr>
              <w:jc w:val="center"/>
              <w:rPr>
                <w:rFonts w:ascii="Tahoma" w:eastAsia="Times New Roman" w:hAnsi="Tahoma" w:cs="Tahoma"/>
                <w:b/>
                <w:bCs/>
                <w:sz w:val="18"/>
                <w:szCs w:val="18"/>
              </w:rPr>
            </w:pPr>
            <w:r w:rsidRPr="00683E91">
              <w:rPr>
                <w:rFonts w:ascii="Tahoma" w:eastAsia="Times New Roman" w:hAnsi="Tahoma" w:cs="Tahoma"/>
                <w:b/>
                <w:bCs/>
                <w:sz w:val="18"/>
                <w:szCs w:val="18"/>
              </w:rPr>
              <w:t>Plan de acción para la prevención y respuesta a la explotación y abuso sexual/acoso sexual (EyAS/).</w:t>
            </w:r>
          </w:p>
        </w:tc>
        <w:tc>
          <w:tcPr>
            <w:tcW w:w="2356" w:type="dxa"/>
            <w:vAlign w:val="center"/>
          </w:tcPr>
          <w:p w14:paraId="368D176E" w14:textId="77777777" w:rsidR="001D5D1D" w:rsidRPr="00683E91" w:rsidRDefault="001D5D1D" w:rsidP="008C1490">
            <w:pPr>
              <w:jc w:val="center"/>
              <w:rPr>
                <w:rFonts w:ascii="Tahoma" w:eastAsia="Times New Roman" w:hAnsi="Tahoma" w:cs="Tahoma"/>
                <w:sz w:val="18"/>
                <w:szCs w:val="18"/>
              </w:rPr>
            </w:pPr>
            <w:r w:rsidRPr="00683E91">
              <w:rPr>
                <w:rFonts w:ascii="Tahoma" w:eastAsia="Times New Roman" w:hAnsi="Tahoma" w:cs="Tahoma"/>
                <w:sz w:val="18"/>
                <w:szCs w:val="18"/>
              </w:rPr>
              <w:t>Convenio con el Gobierno Municipal de Padcaya a través del SIM</w:t>
            </w:r>
          </w:p>
        </w:tc>
        <w:tc>
          <w:tcPr>
            <w:tcW w:w="826" w:type="dxa"/>
            <w:vAlign w:val="center"/>
          </w:tcPr>
          <w:p w14:paraId="5DC8B7B1" w14:textId="77777777" w:rsidR="001D5D1D" w:rsidRPr="00683E91" w:rsidRDefault="001D5D1D" w:rsidP="008C1490">
            <w:pPr>
              <w:jc w:val="center"/>
              <w:rPr>
                <w:rFonts w:ascii="Tahoma" w:eastAsiaTheme="minorHAnsi" w:hAnsi="Tahoma" w:cs="Tahoma"/>
                <w:sz w:val="18"/>
                <w:szCs w:val="18"/>
                <w:lang w:eastAsia="en-US"/>
              </w:rPr>
            </w:pPr>
            <w:r w:rsidRPr="00683E91">
              <w:rPr>
                <w:rFonts w:ascii="Tahoma" w:eastAsiaTheme="minorHAnsi" w:hAnsi="Tahoma" w:cs="Tahoma"/>
                <w:sz w:val="18"/>
                <w:szCs w:val="18"/>
                <w:lang w:eastAsia="en-US"/>
              </w:rPr>
              <w:t>Glb</w:t>
            </w:r>
          </w:p>
        </w:tc>
        <w:tc>
          <w:tcPr>
            <w:tcW w:w="705" w:type="dxa"/>
            <w:vAlign w:val="center"/>
          </w:tcPr>
          <w:p w14:paraId="783BEE3E" w14:textId="77777777" w:rsidR="001D5D1D" w:rsidRPr="00683E91" w:rsidRDefault="001D5D1D" w:rsidP="008C1490">
            <w:pPr>
              <w:jc w:val="center"/>
              <w:rPr>
                <w:rFonts w:ascii="Tahoma" w:eastAsiaTheme="minorHAnsi" w:hAnsi="Tahoma" w:cs="Tahoma"/>
                <w:sz w:val="18"/>
                <w:szCs w:val="18"/>
                <w:lang w:eastAsia="en-US"/>
              </w:rPr>
            </w:pPr>
            <w:r w:rsidRPr="00683E91">
              <w:rPr>
                <w:rFonts w:ascii="Tahoma" w:eastAsiaTheme="minorHAnsi" w:hAnsi="Tahoma" w:cs="Tahoma"/>
                <w:sz w:val="18"/>
                <w:szCs w:val="18"/>
                <w:lang w:eastAsia="en-US"/>
              </w:rPr>
              <w:t>1</w:t>
            </w:r>
          </w:p>
        </w:tc>
        <w:tc>
          <w:tcPr>
            <w:tcW w:w="984" w:type="dxa"/>
            <w:vAlign w:val="center"/>
          </w:tcPr>
          <w:p w14:paraId="2E2FC4C6" w14:textId="77777777" w:rsidR="001D5D1D" w:rsidRPr="00683E91" w:rsidRDefault="001D5D1D" w:rsidP="008C1490">
            <w:pPr>
              <w:jc w:val="center"/>
              <w:rPr>
                <w:rFonts w:ascii="Tahoma" w:eastAsiaTheme="minorHAnsi" w:hAnsi="Tahoma" w:cs="Tahoma"/>
                <w:color w:val="000000"/>
                <w:sz w:val="18"/>
                <w:szCs w:val="18"/>
                <w:lang w:eastAsia="en-US"/>
              </w:rPr>
            </w:pPr>
          </w:p>
        </w:tc>
        <w:tc>
          <w:tcPr>
            <w:tcW w:w="1679" w:type="dxa"/>
            <w:vAlign w:val="center"/>
          </w:tcPr>
          <w:p w14:paraId="799CAA55" w14:textId="77777777" w:rsidR="001D5D1D" w:rsidRPr="00683E91" w:rsidRDefault="001D5D1D" w:rsidP="008C1490">
            <w:pPr>
              <w:jc w:val="center"/>
              <w:rPr>
                <w:rFonts w:ascii="Tahoma" w:eastAsia="Times New Roman" w:hAnsi="Tahoma" w:cs="Tahoma"/>
                <w:sz w:val="18"/>
                <w:szCs w:val="18"/>
              </w:rPr>
            </w:pPr>
            <w:r w:rsidRPr="00683E91">
              <w:rPr>
                <w:rFonts w:ascii="Tahoma" w:eastAsia="Times New Roman" w:hAnsi="Tahoma" w:cs="Tahoma"/>
                <w:sz w:val="18"/>
                <w:szCs w:val="18"/>
              </w:rPr>
              <w:t>Contratista</w:t>
            </w:r>
          </w:p>
        </w:tc>
      </w:tr>
    </w:tbl>
    <w:p w14:paraId="3D5AA413" w14:textId="77777777" w:rsidR="001D5D1D" w:rsidRPr="00683E91" w:rsidRDefault="001D5D1D" w:rsidP="001D5D1D">
      <w:pPr>
        <w:widowControl w:val="0"/>
        <w:autoSpaceDE w:val="0"/>
        <w:autoSpaceDN w:val="0"/>
        <w:adjustRightInd w:val="0"/>
        <w:spacing w:before="120" w:after="0" w:line="240" w:lineRule="auto"/>
        <w:jc w:val="center"/>
        <w:rPr>
          <w:rFonts w:ascii="Tahoma" w:hAnsi="Tahoma" w:cs="Tahoma"/>
          <w:i/>
          <w:iCs/>
          <w:sz w:val="20"/>
          <w:szCs w:val="20"/>
        </w:rPr>
      </w:pPr>
      <w:r w:rsidRPr="00683E91">
        <w:rPr>
          <w:rFonts w:ascii="Tahoma" w:hAnsi="Tahoma" w:cs="Tahoma"/>
          <w:i/>
          <w:iCs/>
          <w:sz w:val="20"/>
          <w:szCs w:val="20"/>
        </w:rPr>
        <w:t>Fuente: UEP – ENDE IDRT III, 2025. Diagnóstico Socioambiental y Lineamientos PGAS.</w:t>
      </w:r>
    </w:p>
    <w:p w14:paraId="59553AAD" w14:textId="77777777" w:rsidR="001D5D1D" w:rsidRPr="00683E91" w:rsidRDefault="001D5D1D" w:rsidP="001D5D1D">
      <w:pPr>
        <w:widowControl w:val="0"/>
        <w:autoSpaceDE w:val="0"/>
        <w:autoSpaceDN w:val="0"/>
        <w:adjustRightInd w:val="0"/>
        <w:spacing w:before="120" w:after="0" w:line="240" w:lineRule="auto"/>
        <w:jc w:val="center"/>
        <w:rPr>
          <w:rFonts w:ascii="Tahoma" w:hAnsi="Tahoma" w:cs="Tahoma"/>
          <w:i/>
          <w:iCs/>
          <w:sz w:val="20"/>
          <w:szCs w:val="20"/>
        </w:rPr>
      </w:pPr>
    </w:p>
    <w:p w14:paraId="35B8ED85" w14:textId="77777777" w:rsidR="001D5D1D" w:rsidRPr="00683E91" w:rsidRDefault="001D5D1D">
      <w:pPr>
        <w:widowControl w:val="0"/>
        <w:numPr>
          <w:ilvl w:val="0"/>
          <w:numId w:val="135"/>
        </w:numPr>
        <w:autoSpaceDE w:val="0"/>
        <w:autoSpaceDN w:val="0"/>
        <w:adjustRightInd w:val="0"/>
        <w:spacing w:before="120" w:after="0" w:line="240" w:lineRule="auto"/>
        <w:jc w:val="both"/>
        <w:rPr>
          <w:rFonts w:ascii="Tahoma" w:hAnsi="Tahoma" w:cs="Tahoma"/>
          <w:b/>
          <w:bCs/>
          <w:sz w:val="20"/>
          <w:szCs w:val="20"/>
        </w:rPr>
      </w:pPr>
      <w:bookmarkStart w:id="759" w:name="_Toc205275988"/>
      <w:bookmarkStart w:id="760" w:name="_Hlk236219261"/>
      <w:r w:rsidRPr="00683E91">
        <w:rPr>
          <w:rFonts w:ascii="Tahoma" w:hAnsi="Tahoma" w:cs="Tahoma"/>
          <w:b/>
          <w:bCs/>
          <w:sz w:val="20"/>
          <w:szCs w:val="20"/>
        </w:rPr>
        <w:t>SISTEMA DE MONITOREO REPORTE Y VERIFICACIÓN</w:t>
      </w:r>
      <w:bookmarkEnd w:id="759"/>
    </w:p>
    <w:p w14:paraId="127CC5A9"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 xml:space="preserve">Los mecanismos y procedimientos para el monitoreo, evaluación y control de la implementación de los Planes de Gestión Ambiental y Social (PGAS), con el fin de garantizar el cumplimiento de las medidas de mitigación, los estándares ambientales y sociales del Banco Mundial, y la normativa nacional aplicable. El Contratista deberá presentar en la etapa de presentación de propuesta el Plan de Gestión Ambiental y Social - Contratista (PGAS-C) del subproyecto. Para ello podrá orientarse en los lineamientos de los Planes de Gestión Ambiental y Social (PGAS) que contiene el subproyecto para gestionar los riesgos de naturaleza ambiental, social y de seguridad y salud en el trabajo, en el Marco Ambiental y Social del Banco Mundial y Normativa Nacional vigente. </w:t>
      </w:r>
    </w:p>
    <w:p w14:paraId="57B79CAA"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El PGAS-C deberá cumplirse a cabalidad conforme a los TDRs y a la propuesta presentada por el Contratista. Misma será sujeto al seguimiento a la implementación por el supervisor del subproyecto.</w:t>
      </w:r>
    </w:p>
    <w:p w14:paraId="3A020F68"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El Plan de Gestión Ambiental y Social del Contratista (PGAS-C) deberá contar con la No Objeción de la UEP–ENDE. Asimismo, podrá ser remitido a requerimiento el PGAS-C para su revisión al Banco Mundial, previo al inicio de cualquier actividad de construcción, incluyendo la movilización del personal, el establecimiento de campamentos y cualquier otra actividad preparatoria para la ejecución de las obras.</w:t>
      </w:r>
    </w:p>
    <w:p w14:paraId="7C15E6F6"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La implementación del PGAS-C solo podrá iniciarse una vez que este haya sido aprobado por el equipo ambiental y social de la UEP–ENDE, quienes verificarán que el documento cumpla con los requisitos establecidos en la normativa nacional aplicable y en el Marco Ambiental y Social del Banco Mundial.</w:t>
      </w:r>
    </w:p>
    <w:bookmarkEnd w:id="760"/>
    <w:p w14:paraId="16E7DC60"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iCs/>
          <w:sz w:val="20"/>
          <w:szCs w:val="20"/>
        </w:rPr>
      </w:pPr>
      <w:r w:rsidRPr="00683E91">
        <w:rPr>
          <w:rFonts w:ascii="Tahoma" w:hAnsi="Tahoma" w:cs="Tahoma"/>
          <w:iCs/>
          <w:sz w:val="20"/>
          <w:szCs w:val="20"/>
        </w:rPr>
        <w:t>El seguimiento y control abarcará todas las etapas del subproyecto (ejecución) operación, mantenimiento y abandono):</w:t>
      </w:r>
    </w:p>
    <w:p w14:paraId="57FE0C8A" w14:textId="77777777" w:rsidR="001D5D1D" w:rsidRPr="00683E91" w:rsidRDefault="001D5D1D">
      <w:pPr>
        <w:widowControl w:val="0"/>
        <w:numPr>
          <w:ilvl w:val="0"/>
          <w:numId w:val="137"/>
        </w:numPr>
        <w:autoSpaceDE w:val="0"/>
        <w:autoSpaceDN w:val="0"/>
        <w:adjustRightInd w:val="0"/>
        <w:spacing w:before="120" w:after="0" w:line="240" w:lineRule="auto"/>
        <w:jc w:val="both"/>
        <w:rPr>
          <w:rFonts w:ascii="Tahoma" w:hAnsi="Tahoma" w:cs="Tahoma"/>
          <w:iCs/>
          <w:sz w:val="20"/>
          <w:szCs w:val="20"/>
        </w:rPr>
      </w:pPr>
      <w:r w:rsidRPr="00683E91">
        <w:rPr>
          <w:rFonts w:ascii="Tahoma" w:hAnsi="Tahoma" w:cs="Tahoma"/>
          <w:iCs/>
          <w:sz w:val="20"/>
          <w:szCs w:val="20"/>
        </w:rPr>
        <w:t>Verificación del cumplimiento del MGAS</w:t>
      </w:r>
    </w:p>
    <w:p w14:paraId="4833F6C7" w14:textId="77777777" w:rsidR="001D5D1D" w:rsidRPr="00683E91" w:rsidRDefault="001D5D1D">
      <w:pPr>
        <w:widowControl w:val="0"/>
        <w:numPr>
          <w:ilvl w:val="0"/>
          <w:numId w:val="137"/>
        </w:numPr>
        <w:autoSpaceDE w:val="0"/>
        <w:autoSpaceDN w:val="0"/>
        <w:adjustRightInd w:val="0"/>
        <w:spacing w:before="120" w:after="0" w:line="240" w:lineRule="auto"/>
        <w:jc w:val="both"/>
        <w:rPr>
          <w:rFonts w:ascii="Tahoma" w:hAnsi="Tahoma" w:cs="Tahoma"/>
          <w:iCs/>
          <w:sz w:val="20"/>
          <w:szCs w:val="20"/>
        </w:rPr>
      </w:pPr>
      <w:r w:rsidRPr="00683E91">
        <w:rPr>
          <w:rFonts w:ascii="Tahoma" w:hAnsi="Tahoma" w:cs="Tahoma"/>
          <w:iCs/>
          <w:sz w:val="20"/>
          <w:szCs w:val="20"/>
        </w:rPr>
        <w:t xml:space="preserve">Visitas de Inspección/Supervisión a obras; </w:t>
      </w:r>
    </w:p>
    <w:p w14:paraId="0C8F18AC" w14:textId="77777777" w:rsidR="001D5D1D" w:rsidRPr="00683E91" w:rsidRDefault="001D5D1D">
      <w:pPr>
        <w:widowControl w:val="0"/>
        <w:numPr>
          <w:ilvl w:val="0"/>
          <w:numId w:val="137"/>
        </w:numPr>
        <w:autoSpaceDE w:val="0"/>
        <w:autoSpaceDN w:val="0"/>
        <w:adjustRightInd w:val="0"/>
        <w:spacing w:before="120" w:after="0" w:line="240" w:lineRule="auto"/>
        <w:jc w:val="both"/>
        <w:rPr>
          <w:rFonts w:ascii="Tahoma" w:hAnsi="Tahoma" w:cs="Tahoma"/>
          <w:iCs/>
          <w:sz w:val="20"/>
          <w:szCs w:val="20"/>
        </w:rPr>
      </w:pPr>
      <w:r w:rsidRPr="00683E91">
        <w:rPr>
          <w:rFonts w:ascii="Tahoma" w:hAnsi="Tahoma" w:cs="Tahoma"/>
          <w:iCs/>
          <w:sz w:val="20"/>
          <w:szCs w:val="20"/>
        </w:rPr>
        <w:t xml:space="preserve">Control documental y </w:t>
      </w:r>
    </w:p>
    <w:p w14:paraId="68B232EF" w14:textId="77777777" w:rsidR="001D5D1D" w:rsidRPr="00683E91" w:rsidRDefault="001D5D1D">
      <w:pPr>
        <w:widowControl w:val="0"/>
        <w:numPr>
          <w:ilvl w:val="0"/>
          <w:numId w:val="137"/>
        </w:numPr>
        <w:autoSpaceDE w:val="0"/>
        <w:autoSpaceDN w:val="0"/>
        <w:adjustRightInd w:val="0"/>
        <w:spacing w:before="120" w:after="0" w:line="240" w:lineRule="auto"/>
        <w:jc w:val="both"/>
        <w:rPr>
          <w:rFonts w:ascii="Tahoma" w:hAnsi="Tahoma" w:cs="Tahoma"/>
          <w:iCs/>
          <w:sz w:val="20"/>
          <w:szCs w:val="20"/>
        </w:rPr>
      </w:pPr>
      <w:r w:rsidRPr="00683E91">
        <w:rPr>
          <w:rFonts w:ascii="Tahoma" w:hAnsi="Tahoma" w:cs="Tahoma"/>
          <w:iCs/>
          <w:sz w:val="20"/>
          <w:szCs w:val="20"/>
        </w:rPr>
        <w:t>Elaboración y presentación de Informes del Cronograma del PGAS Contratista.</w:t>
      </w:r>
    </w:p>
    <w:p w14:paraId="1758DA5C"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En el sistema de monitoreo, reporte y verificación en temas ambientales y sociales se identifican como actores a las empresas contratistas, firmas supervisoras, UEP-ENDE, UEP-PEVD, VMEER-MHE y Banco Mundial.</w:t>
      </w:r>
    </w:p>
    <w:p w14:paraId="7952780A" w14:textId="77777777" w:rsidR="001D5D1D" w:rsidRPr="00683E91" w:rsidRDefault="001D5D1D">
      <w:pPr>
        <w:pStyle w:val="Prrafodelista"/>
        <w:widowControl w:val="0"/>
        <w:numPr>
          <w:ilvl w:val="1"/>
          <w:numId w:val="147"/>
        </w:numPr>
        <w:tabs>
          <w:tab w:val="left" w:pos="360"/>
        </w:tabs>
        <w:autoSpaceDE w:val="0"/>
        <w:autoSpaceDN w:val="0"/>
        <w:adjustRightInd w:val="0"/>
        <w:spacing w:before="120"/>
        <w:ind w:left="709"/>
        <w:jc w:val="both"/>
        <w:rPr>
          <w:rFonts w:ascii="Tahoma" w:hAnsi="Tahoma" w:cs="Tahoma"/>
          <w:b/>
          <w:bCs/>
        </w:rPr>
      </w:pPr>
      <w:bookmarkStart w:id="761" w:name="_Toc205275989"/>
      <w:r w:rsidRPr="00683E91">
        <w:rPr>
          <w:rFonts w:ascii="Tahoma" w:hAnsi="Tahoma" w:cs="Tahoma"/>
          <w:b/>
          <w:bCs/>
        </w:rPr>
        <w:lastRenderedPageBreak/>
        <w:t>RESPONSABLE</w:t>
      </w:r>
      <w:bookmarkEnd w:id="761"/>
    </w:p>
    <w:p w14:paraId="6BD40254"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b/>
          <w:bCs/>
          <w:sz w:val="20"/>
          <w:szCs w:val="20"/>
        </w:rPr>
      </w:pPr>
      <w:r w:rsidRPr="00683E91">
        <w:rPr>
          <w:rFonts w:ascii="Tahoma" w:hAnsi="Tahoma" w:cs="Tahoma"/>
          <w:b/>
          <w:bCs/>
          <w:sz w:val="20"/>
          <w:szCs w:val="20"/>
        </w:rPr>
        <w:t>Empresa Contratista</w:t>
      </w:r>
    </w:p>
    <w:p w14:paraId="3F6A4388"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Las empresas contratistas se encargan de cumplir con todos los compromisos ambientales y sociales asumidos autorizaciones ambientales de la norma nacional, resolución de aprobación del PDMna con fines no agropecuarios, MGAS y PGAS-Contratista.</w:t>
      </w:r>
    </w:p>
    <w:p w14:paraId="6AAD8B59"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b/>
          <w:bCs/>
          <w:sz w:val="20"/>
          <w:szCs w:val="20"/>
        </w:rPr>
      </w:pPr>
      <w:r w:rsidRPr="00683E91">
        <w:rPr>
          <w:rFonts w:ascii="Tahoma" w:hAnsi="Tahoma" w:cs="Tahoma"/>
          <w:b/>
          <w:bCs/>
          <w:sz w:val="20"/>
          <w:szCs w:val="20"/>
        </w:rPr>
        <w:t>Responsable de Seguridad y Medio Ambiente de la Empresa CONTRATISTA</w:t>
      </w:r>
    </w:p>
    <w:p w14:paraId="1EC7D875"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bookmarkStart w:id="762" w:name="_Hlk232609663"/>
      <w:r w:rsidRPr="00683E91">
        <w:rPr>
          <w:rFonts w:ascii="Tahoma" w:hAnsi="Tahoma" w:cs="Tahoma"/>
          <w:sz w:val="20"/>
          <w:szCs w:val="20"/>
        </w:rPr>
        <w:t>El Contratista deberá contar con dos (2) profesionales designados como Responsable Seguridad y Medio Ambiente, quien estará a cargo de la gestión ambiental y Seguridad y Salud en el Trabajo, durante la ejecución del subproyecto. Este profesional deberá permanecer de forma continua en obra y contar con experiencia comprobada en el control y seguimiento de aspectos ambientales relacionados con la construcción y deberá acreditar experiencia en prevención de riesgos laborales en obras de construcción.</w:t>
      </w:r>
    </w:p>
    <w:p w14:paraId="73C7D565"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Será competencia de los responsables de Seguridad y Medio Ambiente identificar, prevenir y responder ante cualquier impacto ambiental generado por el subproyecto que pueda afectar el entorno natural.</w:t>
      </w:r>
    </w:p>
    <w:p w14:paraId="54527C2D"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Asimismo, serán responsable del cumplimiento de los requerimientos ambientales y SySO y sociales del subproyecto, para la ejecución de las obras y actuarán como representantes del Contratista en todos los asuntos relacionados con la gestión ambiental. los responsables de Seguridad y Medio Ambiente deberán coordinar la implementación y el cumplimiento de las especificaciones técnicas ambientales definidas en el Plan de Gestión Ambiental y Social del Contratista. (PGAS).</w:t>
      </w:r>
    </w:p>
    <w:p w14:paraId="7B72A72E"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bookmarkStart w:id="763" w:name="_Hlk232609695"/>
      <w:bookmarkEnd w:id="762"/>
      <w:r w:rsidRPr="00683E91">
        <w:rPr>
          <w:rFonts w:ascii="Tahoma" w:hAnsi="Tahoma" w:cs="Tahoma"/>
          <w:sz w:val="20"/>
          <w:szCs w:val="20"/>
        </w:rPr>
        <w:t>A su vez, los responsables de Seguridad y Medio Ambiente serán los encargados de implementar medidas destinadas a salvaguardar la integridad física y la salud del personal operativo, así como de cualquier otra persona que pudiera verse afectada por las actividades del subproyecto.</w:t>
      </w:r>
    </w:p>
    <w:p w14:paraId="788491EF"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En caso de ausencia temporal, el Contratista deberá designar un sustituto con competencias similares. Los responsables de Seguridad y Medio Ambiente elaborarán informes mensuales que permitan verificar el cumplimiento de los indicadores establecidos en los lineamientos del PGAS para cada plan, de acuerdo con el formato correspondiente (Anexo 1) del PGAS Contratista. Detallando las acciones implementadas en materia de seguridad y salud, y en temas ambientales, las cuales deberán ser validadas por la supervisión y aprobadas por el área ambiental de la UEP-ENDE.</w:t>
      </w:r>
    </w:p>
    <w:p w14:paraId="10DF7257"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En caso de licencia o ausencia temporal, el Contratista deberá designar un reemplazo con formación y experiencia equivalentes.</w:t>
      </w:r>
    </w:p>
    <w:p w14:paraId="67323876"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Los responsables de Seguridad y Medio Ambiente, elaborarán informes mensuales que permita el cumplimiento de los indicadores establecidos el PGAS - C de cada plan de acuerdo con los formatos adjuntos (Anexos), mismos que deberán ser reflejados en una carpeta medio ambiental, sobre la gestión ambiental del subproyecto, los cuales deberán ser aprobados por el (la) responsable ambiental de la supervisión y V°B° del área ambiental de la UEP – ENDE IDRT III.</w:t>
      </w:r>
    </w:p>
    <w:p w14:paraId="0CAD044D"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p>
    <w:bookmarkEnd w:id="763"/>
    <w:p w14:paraId="648AB3FE" w14:textId="77777777" w:rsidR="001D5D1D" w:rsidRPr="00683E91" w:rsidRDefault="001D5D1D" w:rsidP="001D5D1D">
      <w:pPr>
        <w:widowControl w:val="0"/>
        <w:autoSpaceDE w:val="0"/>
        <w:autoSpaceDN w:val="0"/>
        <w:adjustRightInd w:val="0"/>
        <w:spacing w:after="0" w:line="240" w:lineRule="auto"/>
        <w:jc w:val="both"/>
        <w:rPr>
          <w:rFonts w:ascii="Tahoma" w:hAnsi="Tahoma" w:cs="Tahoma"/>
          <w:sz w:val="20"/>
          <w:szCs w:val="20"/>
        </w:rPr>
      </w:pPr>
      <w:r w:rsidRPr="00683E91">
        <w:rPr>
          <w:rFonts w:ascii="Tahoma" w:hAnsi="Tahoma" w:cs="Tahoma"/>
          <w:sz w:val="20"/>
          <w:szCs w:val="20"/>
        </w:rPr>
        <w:t>El Contratista deberá contar con dos profesionales designados como responsables Ambientales (RA), quienes estarán a cargo de la gestión ambiental durante la ejecución del subproyecto. Estos profesionales deberán permanecer de forma continua en obra y contar con experiencia comprobada en el control y seguimiento de aspectos ambientales relacionados con la construcción.</w:t>
      </w:r>
    </w:p>
    <w:p w14:paraId="3828160E" w14:textId="77777777" w:rsidR="001D5D1D" w:rsidRDefault="001D5D1D" w:rsidP="001D5D1D">
      <w:pPr>
        <w:widowControl w:val="0"/>
        <w:autoSpaceDE w:val="0"/>
        <w:autoSpaceDN w:val="0"/>
        <w:adjustRightInd w:val="0"/>
        <w:spacing w:after="0" w:line="240" w:lineRule="auto"/>
        <w:jc w:val="both"/>
        <w:rPr>
          <w:rFonts w:ascii="Tahoma" w:hAnsi="Tahoma" w:cs="Tahoma"/>
          <w:b/>
          <w:bCs/>
          <w:sz w:val="20"/>
          <w:szCs w:val="20"/>
        </w:rPr>
      </w:pPr>
    </w:p>
    <w:p w14:paraId="3C10DBB7" w14:textId="77777777" w:rsidR="00AF3213" w:rsidRPr="00683E91" w:rsidRDefault="00AF3213" w:rsidP="001D5D1D">
      <w:pPr>
        <w:widowControl w:val="0"/>
        <w:autoSpaceDE w:val="0"/>
        <w:autoSpaceDN w:val="0"/>
        <w:adjustRightInd w:val="0"/>
        <w:spacing w:after="0" w:line="240" w:lineRule="auto"/>
        <w:jc w:val="both"/>
        <w:rPr>
          <w:rFonts w:ascii="Tahoma" w:hAnsi="Tahoma" w:cs="Tahoma"/>
          <w:b/>
          <w:bCs/>
          <w:sz w:val="20"/>
          <w:szCs w:val="20"/>
        </w:rPr>
      </w:pPr>
    </w:p>
    <w:p w14:paraId="74E2D772"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b/>
          <w:bCs/>
          <w:sz w:val="20"/>
          <w:szCs w:val="20"/>
        </w:rPr>
      </w:pPr>
      <w:r w:rsidRPr="00683E91">
        <w:rPr>
          <w:rFonts w:ascii="Tahoma" w:hAnsi="Tahoma" w:cs="Tahoma"/>
          <w:b/>
          <w:bCs/>
          <w:sz w:val="20"/>
          <w:szCs w:val="20"/>
        </w:rPr>
        <w:lastRenderedPageBreak/>
        <w:t>Responsable Social (RS) de la Empresa CONTRATISTA</w:t>
      </w:r>
    </w:p>
    <w:p w14:paraId="3D7031BE"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De manera complementaria, el Contratista deberá designar dos (2) responsables Sociales (RS), quienes serán los encargados de la gestión social durante la ejecución del subproyecto. Estos profesionales también deberán permanecer de forma continua en obra y tener experiencia comprobada en el manejo de aspectos sociales vinculados a obras de infraestructura, especialmente en lo relacionado con el relacionamiento comunitario.</w:t>
      </w:r>
    </w:p>
    <w:p w14:paraId="14310D49"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Los RS tendrá la función de identificar, prevenir y atender impactos sociales que puedan surgir como resultado del subproyecto, así como promover relaciones adecuadas con la comunidad local. Será responsable de asegurar el cumplimiento de los compromisos sociales asumidos por el Contratista y de coordinar acciones relacionadas con la gestión de relaciones comunitarias, la resolución de conflictos, y la atención de quejas y reclamos sociales.</w:t>
      </w:r>
    </w:p>
    <w:p w14:paraId="38D75308"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En caso de licencia o ausencia temporal, el Contratista deberá designar un reemplazo con formación y experiencia equivalentes.</w:t>
      </w:r>
    </w:p>
    <w:p w14:paraId="37992582"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Los RS deberán elaborar informes mensuales sobre la gestión social del subproyecto de acuerdo a los aspectos y planes Sociales del PGAS Contratista propuestos, los cuales deberán ser aprobados por el (la) responsable social de la supervisión y V°B° del área social de UEP – ENDE IDTR III.</w:t>
      </w:r>
    </w:p>
    <w:p w14:paraId="0940D0A2"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El Contratista deberá contar con dos profesionales designados como responsables Ambientales (RA), quienes estarán a cargo de la gestión ambiental durante la ejecución del subproyecto. Estos profesionales deberán permanecer de forma continua en obra y contar con experiencia comprobada en el control y seguimiento de aspectos sociales relacionados con salvaguardas sociales y normativa social en la implementación de obras.</w:t>
      </w:r>
    </w:p>
    <w:p w14:paraId="1690999E"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b/>
          <w:bCs/>
          <w:sz w:val="20"/>
          <w:szCs w:val="20"/>
        </w:rPr>
      </w:pPr>
      <w:r w:rsidRPr="00683E91">
        <w:rPr>
          <w:rFonts w:ascii="Tahoma" w:hAnsi="Tahoma" w:cs="Tahoma"/>
          <w:b/>
          <w:bCs/>
          <w:sz w:val="20"/>
          <w:szCs w:val="20"/>
        </w:rPr>
        <w:t>Supervisión del subproyecto</w:t>
      </w:r>
    </w:p>
    <w:p w14:paraId="4461EFCE" w14:textId="77777777" w:rsidR="001D5D1D" w:rsidRPr="00683E91" w:rsidRDefault="001D5D1D">
      <w:pPr>
        <w:widowControl w:val="0"/>
        <w:numPr>
          <w:ilvl w:val="0"/>
          <w:numId w:val="138"/>
        </w:numPr>
        <w:tabs>
          <w:tab w:val="left" w:pos="720"/>
        </w:tabs>
        <w:autoSpaceDE w:val="0"/>
        <w:autoSpaceDN w:val="0"/>
        <w:adjustRightInd w:val="0"/>
        <w:spacing w:before="120" w:after="0" w:line="240" w:lineRule="auto"/>
        <w:jc w:val="both"/>
        <w:rPr>
          <w:rFonts w:ascii="Tahoma" w:hAnsi="Tahoma" w:cs="Tahoma"/>
          <w:iCs/>
          <w:sz w:val="20"/>
          <w:szCs w:val="20"/>
        </w:rPr>
      </w:pPr>
      <w:r w:rsidRPr="00683E91">
        <w:rPr>
          <w:rFonts w:ascii="Tahoma" w:hAnsi="Tahoma" w:cs="Tahoma"/>
          <w:iCs/>
          <w:sz w:val="20"/>
          <w:szCs w:val="20"/>
        </w:rPr>
        <w:t>Revisar y validar los informes presentados por el Contratista.</w:t>
      </w:r>
    </w:p>
    <w:p w14:paraId="7C398E85" w14:textId="77777777" w:rsidR="001D5D1D" w:rsidRPr="00683E91" w:rsidRDefault="001D5D1D">
      <w:pPr>
        <w:widowControl w:val="0"/>
        <w:numPr>
          <w:ilvl w:val="0"/>
          <w:numId w:val="138"/>
        </w:numPr>
        <w:tabs>
          <w:tab w:val="left" w:pos="720"/>
        </w:tabs>
        <w:autoSpaceDE w:val="0"/>
        <w:autoSpaceDN w:val="0"/>
        <w:adjustRightInd w:val="0"/>
        <w:spacing w:before="120" w:after="0" w:line="240" w:lineRule="auto"/>
        <w:jc w:val="both"/>
        <w:rPr>
          <w:rFonts w:ascii="Tahoma" w:hAnsi="Tahoma" w:cs="Tahoma"/>
          <w:sz w:val="20"/>
          <w:szCs w:val="20"/>
        </w:rPr>
      </w:pPr>
      <w:r w:rsidRPr="00683E91">
        <w:rPr>
          <w:rFonts w:ascii="Tahoma" w:hAnsi="Tahoma" w:cs="Tahoma"/>
          <w:iCs/>
          <w:sz w:val="20"/>
          <w:szCs w:val="20"/>
        </w:rPr>
        <w:t>Realizar inspecciones periódicas para verificar el cumplimiento del PGAS-Contratista.</w:t>
      </w:r>
    </w:p>
    <w:p w14:paraId="471D789B" w14:textId="77777777" w:rsidR="001D5D1D" w:rsidRPr="00683E91" w:rsidRDefault="001D5D1D">
      <w:pPr>
        <w:widowControl w:val="0"/>
        <w:numPr>
          <w:ilvl w:val="0"/>
          <w:numId w:val="138"/>
        </w:numPr>
        <w:tabs>
          <w:tab w:val="left" w:pos="720"/>
        </w:tabs>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Las firmas supervisoras velarán por el cumplimiento de los compromisos asumidos en materia ambiental y social durante la ejecución de las obras de las intervenciones de infraestructura del subproyecto. Darán instrucciones directas al contratista según lo observado o por indicación de la UEP-ENDE. Además, realizarán observaciones, inspecciones programadas o inopinadas, o elaborarán informes especiales de requerirse.</w:t>
      </w:r>
    </w:p>
    <w:p w14:paraId="50A8A88D" w14:textId="77777777" w:rsidR="001D5D1D" w:rsidRPr="00683E91" w:rsidRDefault="001D5D1D" w:rsidP="001D5D1D">
      <w:pPr>
        <w:widowControl w:val="0"/>
        <w:autoSpaceDE w:val="0"/>
        <w:autoSpaceDN w:val="0"/>
        <w:adjustRightInd w:val="0"/>
        <w:spacing w:after="0" w:line="240" w:lineRule="auto"/>
        <w:jc w:val="both"/>
        <w:rPr>
          <w:rFonts w:ascii="Tahoma" w:hAnsi="Tahoma" w:cs="Tahoma"/>
          <w:sz w:val="20"/>
          <w:szCs w:val="20"/>
        </w:rPr>
      </w:pPr>
    </w:p>
    <w:p w14:paraId="715705AE" w14:textId="77777777" w:rsidR="001D5D1D" w:rsidRPr="00683E91" w:rsidRDefault="001D5D1D">
      <w:pPr>
        <w:pStyle w:val="Prrafodelista"/>
        <w:widowControl w:val="0"/>
        <w:numPr>
          <w:ilvl w:val="1"/>
          <w:numId w:val="147"/>
        </w:numPr>
        <w:tabs>
          <w:tab w:val="left" w:pos="360"/>
        </w:tabs>
        <w:autoSpaceDE w:val="0"/>
        <w:autoSpaceDN w:val="0"/>
        <w:adjustRightInd w:val="0"/>
        <w:spacing w:before="120"/>
        <w:ind w:left="426" w:hanging="437"/>
        <w:jc w:val="both"/>
        <w:rPr>
          <w:rFonts w:ascii="Tahoma" w:hAnsi="Tahoma" w:cs="Tahoma"/>
          <w:b/>
          <w:bCs/>
        </w:rPr>
      </w:pPr>
      <w:bookmarkStart w:id="764" w:name="_heading=h.1e03kqp"/>
      <w:bookmarkStart w:id="765" w:name="_Toc205275990"/>
      <w:bookmarkEnd w:id="764"/>
      <w:r w:rsidRPr="00683E91">
        <w:rPr>
          <w:rFonts w:ascii="Tahoma" w:hAnsi="Tahoma" w:cs="Tahoma"/>
          <w:b/>
          <w:bCs/>
        </w:rPr>
        <w:t>MECANISMOS DE COORDINACIÓN CON EL BANCO MUNDIAL Y ELABORACIÓN DE INFORMES</w:t>
      </w:r>
      <w:bookmarkStart w:id="766" w:name="_heading=h.3xzr3ei"/>
      <w:bookmarkStart w:id="767" w:name="_Toc205275991"/>
      <w:bookmarkEnd w:id="765"/>
      <w:bookmarkEnd w:id="766"/>
    </w:p>
    <w:p w14:paraId="3281E9F6"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b/>
          <w:bCs/>
          <w:sz w:val="20"/>
          <w:szCs w:val="20"/>
        </w:rPr>
      </w:pPr>
      <w:r w:rsidRPr="00683E91">
        <w:rPr>
          <w:rFonts w:ascii="Tahoma" w:hAnsi="Tahoma" w:cs="Tahoma"/>
          <w:b/>
          <w:bCs/>
          <w:sz w:val="20"/>
          <w:szCs w:val="20"/>
        </w:rPr>
        <w:t>Informes socioambientales del contratista</w:t>
      </w:r>
      <w:bookmarkEnd w:id="767"/>
    </w:p>
    <w:p w14:paraId="52826FE5" w14:textId="16621929" w:rsidR="00E31AE1" w:rsidRDefault="00E31AE1" w:rsidP="001D5D1D">
      <w:pPr>
        <w:widowControl w:val="0"/>
        <w:autoSpaceDE w:val="0"/>
        <w:autoSpaceDN w:val="0"/>
        <w:adjustRightInd w:val="0"/>
        <w:spacing w:before="120" w:after="0" w:line="240" w:lineRule="auto"/>
        <w:jc w:val="both"/>
        <w:rPr>
          <w:rFonts w:ascii="Tahoma" w:hAnsi="Tahoma" w:cs="Tahoma"/>
          <w:sz w:val="20"/>
          <w:szCs w:val="20"/>
        </w:rPr>
      </w:pPr>
      <w:r w:rsidRPr="0039644E">
        <w:rPr>
          <w:rFonts w:ascii="Tahoma" w:hAnsi="Tahoma" w:cs="Tahoma"/>
          <w:sz w:val="20"/>
          <w:szCs w:val="20"/>
        </w:rPr>
        <w:t xml:space="preserve">Una vez dada la conformidad del PGAS Contratista por la Supervisión Ambiental y SySO y la Supervisión Social, se deberá entregar al Fiscal de Obra para el V°B° </w:t>
      </w:r>
      <w:r w:rsidR="0039644E" w:rsidRPr="0039644E">
        <w:rPr>
          <w:rFonts w:ascii="Tahoma" w:hAnsi="Tahoma" w:cs="Tahoma"/>
          <w:sz w:val="20"/>
          <w:szCs w:val="20"/>
        </w:rPr>
        <w:t xml:space="preserve">del área social y ambiental de </w:t>
      </w:r>
      <w:r w:rsidRPr="0039644E">
        <w:rPr>
          <w:rFonts w:ascii="Tahoma" w:hAnsi="Tahoma" w:cs="Tahoma"/>
          <w:sz w:val="20"/>
          <w:szCs w:val="20"/>
        </w:rPr>
        <w:t>la UEP de ENDE y proceder a su implementación.</w:t>
      </w:r>
    </w:p>
    <w:p w14:paraId="3CF93EAF" w14:textId="23BADB79"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 xml:space="preserve">El Contratista deberá elaborar y presentar a la Supervisión informes mensuales consolidados sobre la implementación del Plan de Gestión Ambiental y Social del Contratista (PGAS-C), que incluyan el desempeño ambiental, social y de Seguridad y Salud Ocupacional (SySO), incorporando todos los registros, actas, informes, matrices, monitoreos y demás medios de verificación que respalden el cumplimiento de los planes, programas, protocolos, permisos y medidas establecidas en el PGAS-C, la normativa nacional vigente y los Estándares Ambientales y Sociales aplicables al subproyecto. Los informes deberán ser presentados por la CONSTRATISTA dentro los primeros diez (10) días calendario </w:t>
      </w:r>
      <w:r w:rsidRPr="00683E91">
        <w:rPr>
          <w:rFonts w:ascii="Tahoma" w:hAnsi="Tahoma" w:cs="Tahoma"/>
          <w:sz w:val="20"/>
          <w:szCs w:val="20"/>
        </w:rPr>
        <w:lastRenderedPageBreak/>
        <w:t xml:space="preserve">del mes siguiente al periodo reportado a la SUPERVISIÓN los mismos deberán ser aprobados por el equipo AMBIENTAL y SOCIAL de dicha SUPERVISIÓN, quien a su vez presentará al equipo AMBIENTAL y SOCIAL de ENDE para su visto bueno (V°B°). </w:t>
      </w:r>
    </w:p>
    <w:p w14:paraId="40E6A1E1"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El Informe de Gestión Ambiental deberá describir el grado de cumplimiento de los planes y programas ambientales del PGAS-C, incluyendo la gestión de residuos sólidos y sustancias peligrosas, protección de la flora, fauna, biodiversidad, recursos hídricos y suelos, control de emisiones atmosféricas, ruido, material particulado y efluentes, restauración de áreas intervenidas, cumplimiento de licencias, permisos ambientales y demás medidas de prevención, mitigación, control, monitoreo y seguimiento ambiental implementadas durante el período reportado.</w:t>
      </w:r>
    </w:p>
    <w:p w14:paraId="6ADD1A90"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El Informe de Seguridad y Salud Ocupacional (SySO) deberá reflejar la implementación de los procedimientos de prevención de riesgos laborales, el cumplimiento de las condiciones de seguridad en obra, la gestión del personal, el uso de equipos de protección personal, inspecciones de seguridad, permisos de trabajo, capacitaciones, simulacros, atención de emergencias, control de incidentes y accidentes, estado de pólizas y seguros, así como todas las actividades orientadas a proteger la integridad física y la salud de los trabajadores y de terceros vinculados al subproyecto.</w:t>
      </w:r>
    </w:p>
    <w:p w14:paraId="3F5100BF"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El Informe de Gestión Social deberá presentar los avances en la implementación de los planes sociales del PGAS-C, incluyendo las actividades de relacionamiento comunitario, socialización, Consulta Significativa y, cuando corresponda, Consulta Libre, Previa e Informada (CLPI); gestión de mano de obra, aplicación del Código de Conducta, mecanismos de atención de quejas y reclamos (MAQR), gestión de conflictos, servidumbres voluntarias, patrimonio cultural, salud y seguridad en la comunidad, igualdad de género, prevención y respuesta a la explotación, abuso y acoso sexual (EyAS/ASx), así como el seguimiento a los compromisos asumidos con las comunidades beneficiarias y demás actores involucrados.</w:t>
      </w:r>
    </w:p>
    <w:p w14:paraId="219671BC"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b/>
          <w:bCs/>
          <w:sz w:val="20"/>
          <w:szCs w:val="20"/>
        </w:rPr>
      </w:pPr>
      <w:bookmarkStart w:id="768" w:name="_heading=h.2d51dmb"/>
      <w:bookmarkStart w:id="769" w:name="_Toc205275992"/>
      <w:bookmarkEnd w:id="768"/>
      <w:r w:rsidRPr="00683E91">
        <w:rPr>
          <w:rFonts w:ascii="Tahoma" w:hAnsi="Tahoma" w:cs="Tahoma"/>
          <w:b/>
          <w:bCs/>
          <w:sz w:val="20"/>
          <w:szCs w:val="20"/>
        </w:rPr>
        <w:t>Informes socioambientales de la supervisión</w:t>
      </w:r>
      <w:bookmarkStart w:id="770" w:name="_heading=h.3c9z6hx"/>
      <w:bookmarkStart w:id="771" w:name="_heading=h.sabnu4"/>
      <w:bookmarkStart w:id="772" w:name="_Toc205275993"/>
      <w:bookmarkEnd w:id="769"/>
      <w:bookmarkEnd w:id="770"/>
      <w:bookmarkEnd w:id="771"/>
    </w:p>
    <w:p w14:paraId="239604AD"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La Supervisión será responsable de elaborar y presentar a la UEP informes mensuales sobre el desempeño ambiental, social y de Seguridad y Salud Ocupacional (SySO) del subproyecto, verificando el cumplimiento de las obligaciones asumidas por el Contratista en el Plan de Gestión Ambiental y Social del Contratista (PGAS-C), la normativa nacional vigente, los Estándares Ambientales y Sociales aplicables y las condiciones contractuales. Los informes deberán reflejar el estado de cumplimiento de las medidas implementadas, identificar incumplimientos, observaciones, acciones preventivas y correctivas, así como efectuar el seguimiento a los compromisos asumidos durante la ejecución de las obras.</w:t>
      </w:r>
    </w:p>
    <w:p w14:paraId="4D3E3059"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El Informe de Seguridad y Salud Ocupacional (SySO) deberá contener la evaluación de los indicadores de desempeño en seguridad, la gestión del personal de obra, el cumplimiento de las condiciones de trabajo seguro, la vigencia de pólizas y seguros, la ejecución de simulacros, capacitaciones, inspecciones, permisos de trabajo, controles operacionales, uso de equipos de protección personal, señalización preventiva, atención de emergencias, incidentes y accidentes, así como los registros fotográficos y demás medios de verificación que demuestren el cumplimiento de las medidas de prevención y control de riesgos implementadas por el Contratista.</w:t>
      </w:r>
    </w:p>
    <w:p w14:paraId="65D19574"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 xml:space="preserve">El Informe de Gestión Ambiental deberá evaluar la implementación de los programas, planes y medidas ambientales del PGAS-C, verificando el cumplimiento de las licencias y permisos ambientales, las actividades de capacitación, el manejo de residuos sólidos y sustancias peligrosas, la protección de suelos, cuerpos de agua, flora, fauna y biodiversidad, el control de emisiones atmosféricas, ruido, material particulado y aguas residuales, el transporte de materiales, la restauración de áreas intervenidas y el cumplimiento de las medidas de prevención, mitigación y monitoreo ambiental. Asimismo, deberá incorporar los resultados de inspecciones de campo, monitoreos ambientales, </w:t>
      </w:r>
      <w:r w:rsidRPr="00683E91">
        <w:rPr>
          <w:rFonts w:ascii="Tahoma" w:hAnsi="Tahoma" w:cs="Tahoma"/>
          <w:sz w:val="20"/>
          <w:szCs w:val="20"/>
        </w:rPr>
        <w:lastRenderedPageBreak/>
        <w:t>análisis de laboratorio, registros fotográficos, actas, autorizaciones y demás medios de verificación que respalden el cumplimiento de las obligaciones ambientales del Contratista.</w:t>
      </w:r>
    </w:p>
    <w:p w14:paraId="345F7C27"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El Informe de Gestión Social deberá verificar el cumplimiento de los planes, protocolos sociales establecidos en el PGAS-C, evaluando la implementación del Plan de Manejo de Aspectos Sociales, Económicos y Culturales, el relacionamiento comunitario, la socialización del subproyecto, los procesos de Consulta Significativa y, cuando corresponda, la Consulta Libre, Previa e Informada (CLPI), la actualización del padrón de beneficiarios y el seguimiento a los compromisos asumidos con las comunidades. Asimismo, deberá supervisar la implementación del Plan de Gestión de Mano de Obra, el cumplimiento del Código de Conducta, la contratación de mano de obra local, la capacitación del personal, la igualdad de oportunidades, la prevención del trabajo infantil y el cumplimiento de la normativa laboral vigente.</w:t>
      </w:r>
    </w:p>
    <w:p w14:paraId="4E2AA50E"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El informe también deberá verificar la implementación del Plan de Salud y Seguridad en la Comunidad, el funcionamiento del Mecanismo de Atención de Quejas y Reclamos (MAQR), la gestión de conflictos, la aplicación del Protocolo de Descubrimientos Fortuitos de Restos Arqueológicos, el Protocolo de Servidumbre Voluntaria, el Plan de Género y el Plan de Acción para la Prevención y Respuesta a la Violencia Basada en Género (VBG) y la Explotación, Abuso y Acoso Sexual (EyAS/ASx). De igual manera, deberá reportar el seguimiento a la coordinación interinstitucional con ENDE, gobiernos autónomos municipales, autoridades comunales y otras entidades relacionadas con el subproyecto, así como la verificación de las actas de no adeudo al personal de mano de obra local y a proveedores, el cumplimiento de los compromisos sociales, la atención y cierre de quejas y reclamos, y el consolidado de evidencias fotográficas que respalden las actividades de supervisión realizadas.</w:t>
      </w:r>
    </w:p>
    <w:p w14:paraId="550AEF77"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Los informes de supervisión ambiental, SySO y social, deberán presentarse de manera consolidada, incorporando indicadores de desempeño, resultados de inspecciones, registros de seguimiento, matrices de cumplimiento, observaciones técnicas, acciones preventivas y correctivas, reportes fotográficos, actas, resultados de monitoreo y demás medios de verificación que respalden las conclusiones y recomendaciones emitidas por la Supervisión. El informe mensual será presentado a ENDE una vez revisado y evaluado el informe del Contratista, dentro de los plazos establecidos por el Contratante. Adicionalmente, cuando corresponda, la Supervisión elaborará informes por hito o trimestrales que consoliden los principales avances, hallazgos, riesgos, tendencias, cumplimiento de indicadores y recomendaciones para fortalecer el desempeño ambiental, social y de Seguridad y Salud Ocupacional del subproyecto.</w:t>
      </w:r>
    </w:p>
    <w:p w14:paraId="2AD62E1F"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b/>
          <w:bCs/>
          <w:sz w:val="20"/>
          <w:szCs w:val="20"/>
        </w:rPr>
      </w:pPr>
      <w:r w:rsidRPr="00683E91">
        <w:rPr>
          <w:rFonts w:ascii="Tahoma" w:hAnsi="Tahoma" w:cs="Tahoma"/>
          <w:b/>
          <w:bCs/>
          <w:sz w:val="20"/>
          <w:szCs w:val="20"/>
        </w:rPr>
        <w:t>Informes en caso de accidentes e incidentes/emergencias</w:t>
      </w:r>
      <w:bookmarkEnd w:id="772"/>
    </w:p>
    <w:p w14:paraId="75B41674"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 xml:space="preserve">La empresa contratista y la supervisión deberán notificar a la UEP-ENDE de manera inmediata, dentro de las primeras 24 horas de conocido el hecho, todo accidente/incidente de terceros y de trabajadores, tanto leves como graves, que ocurran en relación directa o indirecta, incluyendo accidentes de tránsito, durante las etapas de diseño, construcción, mantenimiento y cierre de obras. Dicha comunicación inmediata deberá realizarse por correo electrónico y contener la información básica del accidente ocurrido, la gravedad de este (señalando explícitamente si se trata de una fatalidad), y las circunstancias bajo las cuales sucedió. </w:t>
      </w:r>
    </w:p>
    <w:p w14:paraId="18CE4D04"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En caso de denuncias de violencia basada en género incluidos, entre otros, casos de explotación y abuso sexuales (EyAS), acoso sexual (ASx) y accidentes que provoquen muerte o lesiones graves en el contexto del subproyecto, estos deben ser reportados con carácter de urgencia, dentro del mismo plazo.</w:t>
      </w:r>
    </w:p>
    <w:p w14:paraId="3D6D4315"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 xml:space="preserve">Este reporte preliminar deberá incluir al menos la siguiente información básica: (i) fecha y hora; (ii) ubicación; (iii) tipo de accidente/incidente/emergencia y su clasificación; (iv) descripción detallada del accidente/incidente/emergencia y circunstancias bajo las cuales ocurrió; (v) descripción del medio </w:t>
      </w:r>
      <w:r w:rsidRPr="00683E91">
        <w:rPr>
          <w:rFonts w:ascii="Tahoma" w:hAnsi="Tahoma" w:cs="Tahoma"/>
          <w:sz w:val="20"/>
          <w:szCs w:val="20"/>
        </w:rPr>
        <w:lastRenderedPageBreak/>
        <w:t>a través del cual el accidente/incidente/emergencia fue reportado o comunicado; (vi) atención recibida y acciones implementadas; (vii) diagnóstico (preliminar o definitivo) del estado de salud; (viii) días de descanso médico; (ix) estatus a la fecha; y (x) acciones futuras y tiempos asociados.</w:t>
      </w:r>
    </w:p>
    <w:p w14:paraId="35C7A18B" w14:textId="77777777" w:rsidR="001D5D1D" w:rsidRPr="00683E91" w:rsidRDefault="001D5D1D" w:rsidP="001D5D1D">
      <w:pPr>
        <w:widowControl w:val="0"/>
        <w:autoSpaceDE w:val="0"/>
        <w:autoSpaceDN w:val="0"/>
        <w:adjustRightInd w:val="0"/>
        <w:spacing w:before="120" w:after="0" w:line="240" w:lineRule="auto"/>
        <w:jc w:val="center"/>
        <w:rPr>
          <w:rFonts w:ascii="Tahoma" w:hAnsi="Tahoma" w:cs="Tahoma"/>
          <w:b/>
          <w:bCs/>
          <w:sz w:val="20"/>
          <w:szCs w:val="20"/>
        </w:rPr>
      </w:pPr>
      <w:r w:rsidRPr="00683E91">
        <w:rPr>
          <w:rFonts w:ascii="Tahoma" w:hAnsi="Tahoma" w:cs="Tahoma"/>
          <w:b/>
          <w:bCs/>
          <w:sz w:val="20"/>
          <w:szCs w:val="20"/>
        </w:rPr>
        <w:t>ANEXO A</w:t>
      </w:r>
    </w:p>
    <w:p w14:paraId="468D2FFB" w14:textId="77777777" w:rsidR="001D5D1D" w:rsidRPr="00683E91" w:rsidRDefault="001D5D1D" w:rsidP="001D5D1D">
      <w:pPr>
        <w:widowControl w:val="0"/>
        <w:autoSpaceDE w:val="0"/>
        <w:autoSpaceDN w:val="0"/>
        <w:adjustRightInd w:val="0"/>
        <w:spacing w:before="120" w:after="0" w:line="240" w:lineRule="auto"/>
        <w:jc w:val="center"/>
        <w:rPr>
          <w:rFonts w:ascii="Tahoma" w:hAnsi="Tahoma" w:cs="Tahoma"/>
          <w:b/>
          <w:bCs/>
          <w:sz w:val="20"/>
          <w:szCs w:val="20"/>
        </w:rPr>
      </w:pPr>
      <w:bookmarkStart w:id="773" w:name="_Toc201925827"/>
      <w:r w:rsidRPr="00683E91">
        <w:rPr>
          <w:rFonts w:ascii="Tahoma" w:hAnsi="Tahoma" w:cs="Tahoma"/>
          <w:b/>
          <w:bCs/>
          <w:sz w:val="20"/>
          <w:szCs w:val="20"/>
        </w:rPr>
        <w:t>MODELO DE CONVENIO INTERINSTITUCIONAL</w:t>
      </w:r>
      <w:bookmarkEnd w:id="773"/>
      <w:r w:rsidRPr="00683E91">
        <w:rPr>
          <w:rFonts w:ascii="Tahoma" w:hAnsi="Tahoma" w:cs="Tahoma"/>
          <w:b/>
          <w:bCs/>
          <w:sz w:val="20"/>
          <w:szCs w:val="20"/>
        </w:rPr>
        <w:t xml:space="preserve"> SLIM</w:t>
      </w:r>
    </w:p>
    <w:p w14:paraId="31768BE6" w14:textId="77777777" w:rsidR="001D5D1D" w:rsidRPr="00683E91" w:rsidRDefault="001D5D1D" w:rsidP="001D5D1D">
      <w:pPr>
        <w:widowControl w:val="0"/>
        <w:autoSpaceDE w:val="0"/>
        <w:autoSpaceDN w:val="0"/>
        <w:adjustRightInd w:val="0"/>
        <w:spacing w:before="120" w:after="0" w:line="240" w:lineRule="auto"/>
        <w:jc w:val="center"/>
        <w:rPr>
          <w:rFonts w:ascii="Tahoma" w:hAnsi="Tahoma" w:cs="Tahoma"/>
          <w:b/>
          <w:bCs/>
          <w:sz w:val="20"/>
          <w:szCs w:val="20"/>
        </w:rPr>
      </w:pPr>
      <w:r w:rsidRPr="00683E91">
        <w:rPr>
          <w:rFonts w:ascii="Tahoma" w:hAnsi="Tahoma" w:cs="Tahoma"/>
          <w:b/>
          <w:bCs/>
          <w:sz w:val="20"/>
          <w:szCs w:val="20"/>
        </w:rPr>
        <w:t>CONVENIO DE COOPERACION INTERINSTITUCIONAL PARA LA EJECUCIÓN DEL SUB PROYECTO ELECTRIFICACION RURAL EN EL DEPARTAMENTO DE …… – MUNICIPIO DE …</w:t>
      </w:r>
      <w:proofErr w:type="gramStart"/>
      <w:r w:rsidRPr="00683E91">
        <w:rPr>
          <w:rFonts w:ascii="Tahoma" w:hAnsi="Tahoma" w:cs="Tahoma"/>
          <w:b/>
          <w:bCs/>
          <w:sz w:val="20"/>
          <w:szCs w:val="20"/>
        </w:rPr>
        <w:t>…….</w:t>
      </w:r>
      <w:proofErr w:type="gramEnd"/>
      <w:r w:rsidRPr="00683E91">
        <w:rPr>
          <w:rFonts w:ascii="Tahoma" w:hAnsi="Tahoma" w:cs="Tahoma"/>
          <w:b/>
          <w:bCs/>
          <w:sz w:val="20"/>
          <w:szCs w:val="20"/>
        </w:rPr>
        <w:t>COMUNIDADES INDIGENAS Y/O CAMPESINAS………</w:t>
      </w:r>
    </w:p>
    <w:p w14:paraId="2BE1B69F" w14:textId="77777777" w:rsidR="001D5D1D" w:rsidRPr="00683E91" w:rsidRDefault="001D5D1D" w:rsidP="001D5D1D">
      <w:pPr>
        <w:widowControl w:val="0"/>
        <w:autoSpaceDE w:val="0"/>
        <w:autoSpaceDN w:val="0"/>
        <w:adjustRightInd w:val="0"/>
        <w:spacing w:after="0" w:line="240" w:lineRule="auto"/>
        <w:jc w:val="both"/>
        <w:rPr>
          <w:rFonts w:ascii="Tahoma" w:hAnsi="Tahoma" w:cs="Tahoma"/>
          <w:b/>
          <w:bCs/>
          <w:sz w:val="20"/>
          <w:szCs w:val="20"/>
        </w:rPr>
      </w:pPr>
    </w:p>
    <w:p w14:paraId="0D27B0DB" w14:textId="77777777" w:rsidR="001D5D1D" w:rsidRPr="00683E91" w:rsidRDefault="001D5D1D" w:rsidP="001D5D1D">
      <w:pPr>
        <w:widowControl w:val="0"/>
        <w:autoSpaceDE w:val="0"/>
        <w:autoSpaceDN w:val="0"/>
        <w:adjustRightInd w:val="0"/>
        <w:spacing w:after="0" w:line="240" w:lineRule="auto"/>
        <w:jc w:val="both"/>
        <w:rPr>
          <w:rFonts w:ascii="Tahoma" w:hAnsi="Tahoma" w:cs="Tahoma"/>
          <w:sz w:val="20"/>
          <w:szCs w:val="20"/>
        </w:rPr>
      </w:pPr>
      <w:r w:rsidRPr="00683E91">
        <w:rPr>
          <w:rFonts w:ascii="Tahoma" w:hAnsi="Tahoma" w:cs="Tahoma"/>
          <w:sz w:val="20"/>
          <w:szCs w:val="20"/>
        </w:rPr>
        <w:t xml:space="preserve">Conste por el presente Convenio de Cooperación Interinstitucional que suscriben por una parte la empresa _ _ </w:t>
      </w:r>
      <w:proofErr w:type="gramStart"/>
      <w:r w:rsidRPr="00683E91">
        <w:rPr>
          <w:rFonts w:ascii="Tahoma" w:hAnsi="Tahoma" w:cs="Tahoma"/>
          <w:sz w:val="20"/>
          <w:szCs w:val="20"/>
        </w:rPr>
        <w:t>_  _</w:t>
      </w:r>
      <w:proofErr w:type="gramEnd"/>
      <w:r w:rsidRPr="00683E91">
        <w:rPr>
          <w:rFonts w:ascii="Tahoma" w:hAnsi="Tahoma" w:cs="Tahoma"/>
          <w:sz w:val="20"/>
          <w:szCs w:val="20"/>
        </w:rPr>
        <w:t xml:space="preserve"> _  _  y el Gobierno Autónomo Municipal de _ _ _ _ _ _ _ _, sujeto al tenor de las siguientes cláusulas:</w:t>
      </w:r>
    </w:p>
    <w:p w14:paraId="46B872C9"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b/>
          <w:bCs/>
          <w:sz w:val="20"/>
          <w:szCs w:val="20"/>
        </w:rPr>
        <w:t xml:space="preserve">CLAUSULA PRIMERA. (DE LAS PARTES) </w:t>
      </w:r>
      <w:r w:rsidRPr="00683E91">
        <w:rPr>
          <w:rFonts w:ascii="Tahoma" w:hAnsi="Tahoma" w:cs="Tahoma"/>
          <w:sz w:val="20"/>
          <w:szCs w:val="20"/>
        </w:rPr>
        <w:t>Las partes intervinientes en el presente Convenio de Cooperación interinstitucional son:</w:t>
      </w:r>
    </w:p>
    <w:p w14:paraId="2D186FD3" w14:textId="77777777" w:rsidR="001D5D1D" w:rsidRPr="00683E91" w:rsidRDefault="001D5D1D">
      <w:pPr>
        <w:widowControl w:val="0"/>
        <w:numPr>
          <w:ilvl w:val="1"/>
          <w:numId w:val="139"/>
        </w:numPr>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La empresa _ _ _ _ _ _ _ _ _  _, representada legalmente por el Sr. _ _ _ _ _ _ _ _ _ _, con cédula de identidad N° _ _ _ _ , mayor de edad, hábil por derecho, según el Testimonio N° …/… emitido por la Notaria de Fe Pública N° ____, a cargo del Notario _ _ _ _ _ _ _ _ _ _ _, del municipio de ________, quien se lo denominará la “EMPRESA”.</w:t>
      </w:r>
    </w:p>
    <w:p w14:paraId="1D86AD39" w14:textId="77777777" w:rsidR="001D5D1D" w:rsidRPr="00683E91" w:rsidRDefault="001D5D1D">
      <w:pPr>
        <w:widowControl w:val="0"/>
        <w:numPr>
          <w:ilvl w:val="1"/>
          <w:numId w:val="139"/>
        </w:numPr>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 xml:space="preserve">El GOBIERNO AUTÓNOMO MUNICIPAL DE _ _ _ _ _ _ </w:t>
      </w:r>
      <w:proofErr w:type="gramStart"/>
      <w:r w:rsidRPr="00683E91">
        <w:rPr>
          <w:rFonts w:ascii="Tahoma" w:hAnsi="Tahoma" w:cs="Tahoma"/>
          <w:sz w:val="20"/>
          <w:szCs w:val="20"/>
        </w:rPr>
        <w:t>_ ,</w:t>
      </w:r>
      <w:proofErr w:type="gramEnd"/>
      <w:r w:rsidRPr="00683E91">
        <w:rPr>
          <w:rFonts w:ascii="Tahoma" w:hAnsi="Tahoma" w:cs="Tahoma"/>
          <w:sz w:val="20"/>
          <w:szCs w:val="20"/>
        </w:rPr>
        <w:t xml:space="preserve"> representado legalmente para este . acto por el o la Sr. (a) ………</w:t>
      </w:r>
      <w:proofErr w:type="gramStart"/>
      <w:r w:rsidRPr="00683E91">
        <w:rPr>
          <w:rFonts w:ascii="Tahoma" w:hAnsi="Tahoma" w:cs="Tahoma"/>
          <w:sz w:val="20"/>
          <w:szCs w:val="20"/>
        </w:rPr>
        <w:t>…….</w:t>
      </w:r>
      <w:proofErr w:type="gramEnd"/>
      <w:r w:rsidRPr="00683E91">
        <w:rPr>
          <w:rFonts w:ascii="Tahoma" w:hAnsi="Tahoma" w:cs="Tahoma"/>
          <w:sz w:val="20"/>
          <w:szCs w:val="20"/>
        </w:rPr>
        <w:t xml:space="preserve">, con cédula de identidad N° _ _ _ _ , mayor de edad, hábil por ley, en su condición de Alcalde o Alcaldesa del Municipal de ………, en merito al acta de juramento y posesión del __ del (…. </w:t>
      </w:r>
      <w:proofErr w:type="gramStart"/>
      <w:r w:rsidRPr="00683E91">
        <w:rPr>
          <w:rFonts w:ascii="Tahoma" w:hAnsi="Tahoma" w:cs="Tahoma"/>
          <w:sz w:val="20"/>
          <w:szCs w:val="20"/>
        </w:rPr>
        <w:t>Mes….</w:t>
      </w:r>
      <w:proofErr w:type="gramEnd"/>
      <w:r w:rsidRPr="00683E91">
        <w:rPr>
          <w:rFonts w:ascii="Tahoma" w:hAnsi="Tahoma" w:cs="Tahoma"/>
          <w:sz w:val="20"/>
          <w:szCs w:val="20"/>
        </w:rPr>
        <w:t xml:space="preserve">) de 2026, con domicilio legal ubicado sobre _ _ _ _ _ _ _ _  _ _ _, que en adelante se denominara el “MUNICIPIO”.  </w:t>
      </w:r>
    </w:p>
    <w:p w14:paraId="52B026B1"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 xml:space="preserve">Cuando se refiera a alguna de las Instituciones señaladas precedentemente de manera individual se las por su denominación indicada en los numerales 1.1 y 1.2, y si se refiere de manera conjunta se las denominará las “PARTES”.  </w:t>
      </w:r>
    </w:p>
    <w:p w14:paraId="4AC93CFA"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b/>
          <w:bCs/>
          <w:sz w:val="20"/>
          <w:szCs w:val="20"/>
        </w:rPr>
        <w:t>CLAUSULA SEGUNDA. (ANTECEDENTES)</w:t>
      </w:r>
      <w:r w:rsidRPr="00683E91">
        <w:rPr>
          <w:rFonts w:ascii="Tahoma" w:hAnsi="Tahoma" w:cs="Tahoma"/>
          <w:sz w:val="20"/>
          <w:szCs w:val="20"/>
        </w:rPr>
        <w:t xml:space="preserve"> Se constituye como antecedentes legales, lo siguiente: </w:t>
      </w:r>
    </w:p>
    <w:p w14:paraId="25351325" w14:textId="77777777" w:rsidR="001D5D1D" w:rsidRPr="00683E91" w:rsidRDefault="001D5D1D" w:rsidP="001D5D1D">
      <w:pPr>
        <w:widowControl w:val="0"/>
        <w:autoSpaceDE w:val="0"/>
        <w:autoSpaceDN w:val="0"/>
        <w:adjustRightInd w:val="0"/>
        <w:spacing w:before="120" w:after="0" w:line="240" w:lineRule="auto"/>
        <w:ind w:left="426" w:hanging="426"/>
        <w:jc w:val="both"/>
        <w:rPr>
          <w:rFonts w:ascii="Tahoma" w:hAnsi="Tahoma" w:cs="Tahoma"/>
          <w:sz w:val="20"/>
          <w:szCs w:val="20"/>
        </w:rPr>
      </w:pPr>
      <w:r w:rsidRPr="00683E91">
        <w:rPr>
          <w:rFonts w:ascii="Tahoma" w:hAnsi="Tahoma" w:cs="Tahoma"/>
          <w:sz w:val="20"/>
          <w:szCs w:val="20"/>
        </w:rPr>
        <w:t xml:space="preserve">2.1. La Constitución Política del Estado, en el artículo 302, parágrafo I, establece como competencias exclusivas de los Gobiernos Autónomos Municipales en su jurisdicción, en sus incisos: </w:t>
      </w:r>
      <w:r w:rsidRPr="00683E91">
        <w:rPr>
          <w:rFonts w:ascii="Tahoma" w:hAnsi="Tahoma" w:cs="Tahoma"/>
          <w:i/>
          <w:iCs/>
          <w:sz w:val="20"/>
          <w:szCs w:val="20"/>
        </w:rPr>
        <w:t>“2. Planificar y promover el desarrollo humano en su jurisdicción”</w:t>
      </w:r>
      <w:r w:rsidRPr="00683E91">
        <w:rPr>
          <w:rFonts w:ascii="Tahoma" w:hAnsi="Tahoma" w:cs="Tahoma"/>
          <w:sz w:val="20"/>
          <w:szCs w:val="20"/>
        </w:rPr>
        <w:t xml:space="preserve"> y </w:t>
      </w:r>
      <w:r w:rsidRPr="00683E91">
        <w:rPr>
          <w:rFonts w:ascii="Tahoma" w:hAnsi="Tahoma" w:cs="Tahoma"/>
          <w:i/>
          <w:iCs/>
          <w:sz w:val="20"/>
          <w:szCs w:val="20"/>
        </w:rPr>
        <w:t>“35. Convenios y/o contratos con personas naturales o colectivas, públicas y privadas para el desarrollo y cumplimiento de sus atribuciones, competencias y fines”</w:t>
      </w:r>
      <w:r w:rsidRPr="00683E91">
        <w:rPr>
          <w:rFonts w:ascii="Tahoma" w:hAnsi="Tahoma" w:cs="Tahoma"/>
          <w:sz w:val="20"/>
          <w:szCs w:val="20"/>
        </w:rPr>
        <w:t xml:space="preserve">. </w:t>
      </w:r>
    </w:p>
    <w:p w14:paraId="002C417F" w14:textId="77777777" w:rsidR="001D5D1D" w:rsidRPr="00683E91" w:rsidRDefault="001D5D1D" w:rsidP="001D5D1D">
      <w:pPr>
        <w:widowControl w:val="0"/>
        <w:autoSpaceDE w:val="0"/>
        <w:autoSpaceDN w:val="0"/>
        <w:adjustRightInd w:val="0"/>
        <w:spacing w:before="120" w:after="0" w:line="240" w:lineRule="auto"/>
        <w:ind w:left="426" w:hanging="426"/>
        <w:jc w:val="both"/>
        <w:rPr>
          <w:rFonts w:ascii="Tahoma" w:hAnsi="Tahoma" w:cs="Tahoma"/>
          <w:sz w:val="20"/>
          <w:szCs w:val="20"/>
        </w:rPr>
      </w:pPr>
      <w:r w:rsidRPr="00683E91">
        <w:rPr>
          <w:rFonts w:ascii="Tahoma" w:hAnsi="Tahoma" w:cs="Tahoma"/>
          <w:sz w:val="20"/>
          <w:szCs w:val="20"/>
        </w:rPr>
        <w:t xml:space="preserve">2.2. La Ley N° 482 de Gobiernos Autónomos Municipales, de 09 de enero de 2014, en su artículo 26 referente a las atribuciones de la </w:t>
      </w:r>
      <w:proofErr w:type="gramStart"/>
      <w:r w:rsidRPr="00683E91">
        <w:rPr>
          <w:rFonts w:ascii="Tahoma" w:hAnsi="Tahoma" w:cs="Tahoma"/>
          <w:sz w:val="20"/>
          <w:szCs w:val="20"/>
        </w:rPr>
        <w:t>Alcaldesa</w:t>
      </w:r>
      <w:proofErr w:type="gramEnd"/>
      <w:r w:rsidRPr="00683E91">
        <w:rPr>
          <w:rFonts w:ascii="Tahoma" w:hAnsi="Tahoma" w:cs="Tahoma"/>
          <w:sz w:val="20"/>
          <w:szCs w:val="20"/>
        </w:rPr>
        <w:t xml:space="preserve"> o el Alcalde Municipal, señala en su numeral 25: “</w:t>
      </w:r>
      <w:r w:rsidRPr="00683E91">
        <w:rPr>
          <w:rFonts w:ascii="Tahoma" w:hAnsi="Tahoma" w:cs="Tahoma"/>
          <w:i/>
          <w:iCs/>
          <w:sz w:val="20"/>
          <w:szCs w:val="20"/>
        </w:rPr>
        <w:t>Suscribir convenios y contratos”</w:t>
      </w:r>
      <w:r w:rsidRPr="00683E91">
        <w:rPr>
          <w:rFonts w:ascii="Tahoma" w:hAnsi="Tahoma" w:cs="Tahoma"/>
          <w:sz w:val="20"/>
          <w:szCs w:val="20"/>
        </w:rPr>
        <w:t>.</w:t>
      </w:r>
    </w:p>
    <w:p w14:paraId="3CD94A74" w14:textId="77777777" w:rsidR="001D5D1D" w:rsidRPr="00683E91" w:rsidRDefault="001D5D1D" w:rsidP="001D5D1D">
      <w:pPr>
        <w:widowControl w:val="0"/>
        <w:autoSpaceDE w:val="0"/>
        <w:autoSpaceDN w:val="0"/>
        <w:adjustRightInd w:val="0"/>
        <w:spacing w:before="120" w:after="0" w:line="240" w:lineRule="auto"/>
        <w:ind w:left="426" w:hanging="426"/>
        <w:jc w:val="both"/>
        <w:rPr>
          <w:rFonts w:ascii="Tahoma" w:hAnsi="Tahoma" w:cs="Tahoma"/>
          <w:sz w:val="20"/>
          <w:szCs w:val="20"/>
        </w:rPr>
      </w:pPr>
      <w:r w:rsidRPr="00683E91">
        <w:rPr>
          <w:rFonts w:ascii="Tahoma" w:hAnsi="Tahoma" w:cs="Tahoma"/>
          <w:sz w:val="20"/>
          <w:szCs w:val="20"/>
        </w:rPr>
        <w:t xml:space="preserve">2.3. La Ley N° 031 Ley Marco de Autonomías y Descentralización “Andrés Ibáñez”, de 19 de julio de 2010, señala en su artículo 5 los principios de las entidades territoriales autónomas, entre ellas establece: </w:t>
      </w:r>
      <w:r w:rsidRPr="00683E91">
        <w:rPr>
          <w:rFonts w:ascii="Tahoma" w:hAnsi="Tahoma" w:cs="Tahoma"/>
          <w:i/>
          <w:iCs/>
          <w:sz w:val="20"/>
          <w:szCs w:val="20"/>
        </w:rPr>
        <w:t>“5. Bien Común. - La actuación de los gobiernos autónomos se fundamente y justifica en el interés colectivo, sirviendo con objetividad los intereses generales en la filosofía del vivir bien, propio de nuestras culturas”</w:t>
      </w:r>
      <w:r w:rsidRPr="00683E91">
        <w:rPr>
          <w:rFonts w:ascii="Tahoma" w:hAnsi="Tahoma" w:cs="Tahoma"/>
          <w:sz w:val="20"/>
          <w:szCs w:val="20"/>
        </w:rPr>
        <w:t xml:space="preserve">; por otra parte, establece en su artículo 7, numeral II inciso: </w:t>
      </w:r>
      <w:r w:rsidRPr="00683E91">
        <w:rPr>
          <w:rFonts w:ascii="Tahoma" w:hAnsi="Tahoma" w:cs="Tahoma"/>
          <w:i/>
          <w:iCs/>
          <w:sz w:val="20"/>
          <w:szCs w:val="20"/>
        </w:rPr>
        <w:t>“2. Promover y garantizar el desarrollo integral, justo, equitativo y participativo del pueblo boliviano, a través de la formulación y ejecución de políticas, planes, programas y proyectos concordantes con la planificación del desarrollo nacional”</w:t>
      </w:r>
      <w:r w:rsidRPr="00683E91">
        <w:rPr>
          <w:rFonts w:ascii="Tahoma" w:hAnsi="Tahoma" w:cs="Tahoma"/>
          <w:sz w:val="20"/>
          <w:szCs w:val="20"/>
        </w:rPr>
        <w:t xml:space="preserve">; concordante con lo indicado en el artículo 8 el cual indica como funciones generales de las autonomías entre otras, el numeral </w:t>
      </w:r>
      <w:r w:rsidRPr="00683E91">
        <w:rPr>
          <w:rFonts w:ascii="Tahoma" w:hAnsi="Tahoma" w:cs="Tahoma"/>
          <w:i/>
          <w:iCs/>
          <w:sz w:val="20"/>
          <w:szCs w:val="20"/>
        </w:rPr>
        <w:t xml:space="preserve">“3. </w:t>
      </w:r>
      <w:r w:rsidRPr="00683E91">
        <w:rPr>
          <w:rFonts w:ascii="Tahoma" w:hAnsi="Tahoma" w:cs="Tahoma"/>
          <w:i/>
          <w:iCs/>
          <w:sz w:val="20"/>
          <w:szCs w:val="20"/>
        </w:rPr>
        <w:lastRenderedPageBreak/>
        <w:t>La autonomía municipal, impulsar el desarrollo económico local, humano y desarrollo urbano a través de la prestación de servicios públicos a la población, así como coadyuvar al desarrollo rural”</w:t>
      </w:r>
      <w:r w:rsidRPr="00683E91">
        <w:rPr>
          <w:rFonts w:ascii="Tahoma" w:hAnsi="Tahoma" w:cs="Tahoma"/>
          <w:sz w:val="20"/>
          <w:szCs w:val="20"/>
        </w:rPr>
        <w:t xml:space="preserve">. </w:t>
      </w:r>
    </w:p>
    <w:p w14:paraId="770A0926"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 xml:space="preserve">2.4. (colocar la normativa municipal si corresponde) </w:t>
      </w:r>
    </w:p>
    <w:p w14:paraId="570DEA31" w14:textId="77777777" w:rsidR="001D5D1D" w:rsidRPr="00683E91" w:rsidRDefault="001D5D1D" w:rsidP="001D5D1D">
      <w:pPr>
        <w:widowControl w:val="0"/>
        <w:autoSpaceDE w:val="0"/>
        <w:autoSpaceDN w:val="0"/>
        <w:adjustRightInd w:val="0"/>
        <w:spacing w:before="120" w:after="0" w:line="240" w:lineRule="auto"/>
        <w:ind w:left="426" w:hanging="426"/>
        <w:jc w:val="both"/>
        <w:rPr>
          <w:rFonts w:ascii="Tahoma" w:hAnsi="Tahoma" w:cs="Tahoma"/>
          <w:sz w:val="20"/>
          <w:szCs w:val="20"/>
        </w:rPr>
      </w:pPr>
      <w:r w:rsidRPr="00683E91">
        <w:rPr>
          <w:rFonts w:ascii="Tahoma" w:hAnsi="Tahoma" w:cs="Tahoma"/>
          <w:sz w:val="20"/>
          <w:szCs w:val="20"/>
        </w:rPr>
        <w:t xml:space="preserve">2.5. La EMPRESA dentro del proceso de convocatoria _ _ _ _ </w:t>
      </w:r>
      <w:proofErr w:type="gramStart"/>
      <w:r w:rsidRPr="00683E91">
        <w:rPr>
          <w:rFonts w:ascii="Tahoma" w:hAnsi="Tahoma" w:cs="Tahoma"/>
          <w:sz w:val="20"/>
          <w:szCs w:val="20"/>
        </w:rPr>
        <w:t>_  _</w:t>
      </w:r>
      <w:proofErr w:type="gramEnd"/>
      <w:r w:rsidRPr="00683E91">
        <w:rPr>
          <w:rFonts w:ascii="Tahoma" w:hAnsi="Tahoma" w:cs="Tahoma"/>
          <w:sz w:val="20"/>
          <w:szCs w:val="20"/>
        </w:rPr>
        <w:t xml:space="preserve"> N° ………., realizado en el marco del proyecto “Mejora del Acceso Sostenible a la Electricidad en Bolivia – IDTR III” – Convenio de Préstamo N° 9611-BO, suscrito entre el Estado Plurinacional de Bolivia y el Banco Internacional de Reconstrucción y Fomento (BIRF) del Banco Mundial (BM), se adjudicó la ejecución del subproyecto “Electrificación Rural _ _ _ _ _ _ _ _ “.</w:t>
      </w:r>
    </w:p>
    <w:p w14:paraId="4BDE4F83"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b/>
          <w:bCs/>
          <w:sz w:val="20"/>
          <w:szCs w:val="20"/>
        </w:rPr>
        <w:t>CLAUSULA TERCERA. (OBJETO)</w:t>
      </w:r>
      <w:r w:rsidRPr="00683E91">
        <w:rPr>
          <w:rFonts w:ascii="Tahoma" w:hAnsi="Tahoma" w:cs="Tahoma"/>
          <w:sz w:val="20"/>
          <w:szCs w:val="20"/>
        </w:rPr>
        <w:t xml:space="preserve"> El presente Convenio de Cooperación Interinstitucional, tiene por objeto promover, prevenir y concientizar a través de la formación, capacitación y difusión de los procesos de Prevención de la Violencia de Género y la Explotación y Abuso Sexual/Acoso Sexual (EyAS/ASx) en el marco de lo establecido en la Ley N° 348 y Ley N° 548, a través del Servicio __________ (SLIM) del Municipio de _ _ _ _ _ _ _ _, dirigido al personal dependiente de la EMPRESA y a la o las comunidades ubicadas en el área de ejecución del subproyecto donde se ubicarán el o los campamentos de la EMPRESA. </w:t>
      </w:r>
    </w:p>
    <w:p w14:paraId="2A9D3C24"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b/>
          <w:bCs/>
          <w:sz w:val="20"/>
          <w:szCs w:val="20"/>
        </w:rPr>
        <w:t xml:space="preserve">CLAUSULA CUARTA. (DE LAS OBLIGACIONES) </w:t>
      </w:r>
      <w:r w:rsidRPr="00683E91">
        <w:rPr>
          <w:rFonts w:ascii="Tahoma" w:hAnsi="Tahoma" w:cs="Tahoma"/>
          <w:sz w:val="20"/>
          <w:szCs w:val="20"/>
        </w:rPr>
        <w:t xml:space="preserve">Las PARTES acuerdan mediante el presente Convenio de Cooperación Interinstitucional, lo siguiente: </w:t>
      </w:r>
    </w:p>
    <w:p w14:paraId="6D190BF7"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 xml:space="preserve">4.1. Por el GAM de </w:t>
      </w:r>
      <w:proofErr w:type="gramStart"/>
      <w:r w:rsidRPr="00683E91">
        <w:rPr>
          <w:rFonts w:ascii="Tahoma" w:hAnsi="Tahoma" w:cs="Tahoma"/>
          <w:sz w:val="20"/>
          <w:szCs w:val="20"/>
        </w:rPr>
        <w:t>…….</w:t>
      </w:r>
      <w:proofErr w:type="gramEnd"/>
      <w:r w:rsidRPr="00683E91">
        <w:rPr>
          <w:rFonts w:ascii="Tahoma" w:hAnsi="Tahoma" w:cs="Tahoma"/>
          <w:sz w:val="20"/>
          <w:szCs w:val="20"/>
        </w:rPr>
        <w:t>.:</w:t>
      </w:r>
    </w:p>
    <w:p w14:paraId="74ECE93B" w14:textId="77777777" w:rsidR="001D5D1D" w:rsidRPr="00683E91" w:rsidRDefault="001D5D1D">
      <w:pPr>
        <w:widowControl w:val="0"/>
        <w:numPr>
          <w:ilvl w:val="0"/>
          <w:numId w:val="140"/>
        </w:numPr>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A través del SLIM, proporcionar el personal capacitado para la formación, sensibilización y capacitación de las temáticas objeto del presente Convenio.</w:t>
      </w:r>
    </w:p>
    <w:p w14:paraId="3FBC68DB" w14:textId="77777777" w:rsidR="001D5D1D" w:rsidRPr="00683E91" w:rsidRDefault="001D5D1D">
      <w:pPr>
        <w:widowControl w:val="0"/>
        <w:numPr>
          <w:ilvl w:val="0"/>
          <w:numId w:val="140"/>
        </w:numPr>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Participar en las reuniones periódicas y planificadas de información, planificación, seguimiento, monitoreo y evaluación de la ejecución de las actividades de manera conjunta con la EMPRESA y la Supervisión del o los subproyectos.</w:t>
      </w:r>
    </w:p>
    <w:p w14:paraId="3A0F6D1B" w14:textId="77777777" w:rsidR="001D5D1D" w:rsidRPr="00683E91" w:rsidRDefault="001D5D1D">
      <w:pPr>
        <w:widowControl w:val="0"/>
        <w:numPr>
          <w:ilvl w:val="0"/>
          <w:numId w:val="140"/>
        </w:numPr>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 xml:space="preserve">Coordinar con el personal técnico de la EMPRESA, la Supervisión y los miembros de la Comunidad………, un espacio físico para la realización de los talleres de capacitación, formación, evaluación, reflexión y debate. </w:t>
      </w:r>
    </w:p>
    <w:p w14:paraId="7CD96C96" w14:textId="77777777" w:rsidR="001D5D1D" w:rsidRPr="00683E91" w:rsidRDefault="001D5D1D">
      <w:pPr>
        <w:widowControl w:val="0"/>
        <w:numPr>
          <w:ilvl w:val="0"/>
          <w:numId w:val="140"/>
        </w:numPr>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Promover la participación de todos los actores, en particular de las mujeres y hombres en los talleres de capacitación en los temas de interés común.</w:t>
      </w:r>
    </w:p>
    <w:p w14:paraId="3C27B725" w14:textId="77777777" w:rsidR="001D5D1D" w:rsidRPr="00683E91" w:rsidRDefault="001D5D1D">
      <w:pPr>
        <w:widowControl w:val="0"/>
        <w:numPr>
          <w:ilvl w:val="0"/>
          <w:numId w:val="140"/>
        </w:numPr>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 xml:space="preserve">Brindar el apoyo y asesoramiento pertinente a las personas (victimas) con profesionales especializados en la materia sobre casos de Explotación y Abuso Sexual/Acoso Sexual (EyAS/ASx), derivados y/o reportados por al EMRPESA en el tiempo de ejecución del subproyecto en general.   </w:t>
      </w:r>
    </w:p>
    <w:p w14:paraId="5AA9DBA2"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4.2. Por la EMPRESA:</w:t>
      </w:r>
    </w:p>
    <w:p w14:paraId="415BC3D9" w14:textId="77777777" w:rsidR="001D5D1D" w:rsidRPr="00683E91" w:rsidRDefault="001D5D1D">
      <w:pPr>
        <w:widowControl w:val="0"/>
        <w:numPr>
          <w:ilvl w:val="0"/>
          <w:numId w:val="141"/>
        </w:numPr>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Brindar el apoyo y colaboración necesario para la realización de los talleres de capacitación, formación, evaluación, reflexión y debate.</w:t>
      </w:r>
    </w:p>
    <w:p w14:paraId="7875282E" w14:textId="77777777" w:rsidR="001D5D1D" w:rsidRPr="00683E91" w:rsidRDefault="001D5D1D">
      <w:pPr>
        <w:widowControl w:val="0"/>
        <w:numPr>
          <w:ilvl w:val="0"/>
          <w:numId w:val="141"/>
        </w:numPr>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Proporcionar el espacio físico y adecuado para la realización de los talleres.</w:t>
      </w:r>
    </w:p>
    <w:p w14:paraId="4193706F" w14:textId="77777777" w:rsidR="001D5D1D" w:rsidRPr="00683E91" w:rsidRDefault="001D5D1D">
      <w:pPr>
        <w:widowControl w:val="0"/>
        <w:numPr>
          <w:ilvl w:val="0"/>
          <w:numId w:val="141"/>
        </w:numPr>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Concientizar a su personal sobre la Prevención y Respuesta a la Explotación y Abuso Sexual/Acoso Sexual (EyAS/ASx).</w:t>
      </w:r>
    </w:p>
    <w:p w14:paraId="504D38C0" w14:textId="77777777" w:rsidR="001D5D1D" w:rsidRPr="00683E91" w:rsidRDefault="001D5D1D">
      <w:pPr>
        <w:widowControl w:val="0"/>
        <w:numPr>
          <w:ilvl w:val="0"/>
          <w:numId w:val="141"/>
        </w:numPr>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 xml:space="preserve">Coordinar con el personal del SLIM, la Supervisión y los comunarios el cronograma de talleres y demás actividades.  </w:t>
      </w:r>
    </w:p>
    <w:p w14:paraId="3D870334"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b/>
          <w:bCs/>
          <w:sz w:val="20"/>
          <w:szCs w:val="20"/>
        </w:rPr>
        <w:lastRenderedPageBreak/>
        <w:t>CLAUSULA QUINTA. (MODIFICACIONES AL CONVENIO)</w:t>
      </w:r>
      <w:r w:rsidRPr="00683E91">
        <w:rPr>
          <w:rFonts w:ascii="Tahoma" w:hAnsi="Tahoma" w:cs="Tahoma"/>
          <w:sz w:val="20"/>
          <w:szCs w:val="20"/>
        </w:rPr>
        <w:t xml:space="preserve"> Las PARTES dejan establecido que el presente Convenio de Cooperación Interinstitucional, podrá ser modificado, adendado o enmendado, por mutuo acuerdo de partes, de forma escrita y con la ratificación de las instancias pertinentes, siempre y cuando, no afecte los objetivos previstos en la cláusula tercera del presente convenio. </w:t>
      </w:r>
    </w:p>
    <w:p w14:paraId="7F92B97A"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p>
    <w:p w14:paraId="3AE28A7C"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b/>
          <w:bCs/>
          <w:sz w:val="20"/>
          <w:szCs w:val="20"/>
        </w:rPr>
        <w:t>CLAUSULA SEXTA. (FORMA DE CONCLUSION DEL CONVENIO)</w:t>
      </w:r>
      <w:r w:rsidRPr="00683E91">
        <w:rPr>
          <w:rFonts w:ascii="Tahoma" w:hAnsi="Tahoma" w:cs="Tahoma"/>
          <w:sz w:val="20"/>
          <w:szCs w:val="20"/>
        </w:rPr>
        <w:t xml:space="preserve"> El presente Convenio de Cooperación Interinstitucional, concluirá por las siguientes razones:</w:t>
      </w:r>
    </w:p>
    <w:p w14:paraId="1FE798FB" w14:textId="77777777" w:rsidR="001D5D1D" w:rsidRPr="00683E91" w:rsidRDefault="001D5D1D" w:rsidP="001D5D1D">
      <w:pPr>
        <w:widowControl w:val="0"/>
        <w:autoSpaceDE w:val="0"/>
        <w:autoSpaceDN w:val="0"/>
        <w:adjustRightInd w:val="0"/>
        <w:spacing w:before="120" w:after="0" w:line="240" w:lineRule="auto"/>
        <w:ind w:left="426" w:hanging="426"/>
        <w:jc w:val="both"/>
        <w:rPr>
          <w:rFonts w:ascii="Tahoma" w:hAnsi="Tahoma" w:cs="Tahoma"/>
          <w:sz w:val="20"/>
          <w:szCs w:val="20"/>
        </w:rPr>
      </w:pPr>
      <w:r w:rsidRPr="00683E91">
        <w:rPr>
          <w:rFonts w:ascii="Tahoma" w:hAnsi="Tahoma" w:cs="Tahoma"/>
          <w:sz w:val="20"/>
          <w:szCs w:val="20"/>
        </w:rPr>
        <w:t>6.1. Por cumplimiento del Convenio: De forma normal las PARTES darán por terminado el Convenio, una vez que se hubiera concluido su vigencia, conforme lo establece el presente convenio, sin necesidad de comunicación expresa por alguna de las PARTES.</w:t>
      </w:r>
    </w:p>
    <w:p w14:paraId="12E4982C" w14:textId="77777777" w:rsidR="001D5D1D" w:rsidRPr="00683E91" w:rsidRDefault="001D5D1D" w:rsidP="001D5D1D">
      <w:pPr>
        <w:widowControl w:val="0"/>
        <w:autoSpaceDE w:val="0"/>
        <w:autoSpaceDN w:val="0"/>
        <w:adjustRightInd w:val="0"/>
        <w:spacing w:before="120" w:after="0" w:line="240" w:lineRule="auto"/>
        <w:ind w:left="426" w:hanging="426"/>
        <w:jc w:val="both"/>
        <w:rPr>
          <w:rFonts w:ascii="Tahoma" w:hAnsi="Tahoma" w:cs="Tahoma"/>
          <w:sz w:val="20"/>
          <w:szCs w:val="20"/>
        </w:rPr>
      </w:pPr>
      <w:r w:rsidRPr="00683E91">
        <w:rPr>
          <w:rFonts w:ascii="Tahoma" w:hAnsi="Tahoma" w:cs="Tahoma"/>
          <w:sz w:val="20"/>
          <w:szCs w:val="20"/>
        </w:rPr>
        <w:t xml:space="preserve">6.2. Por Resolución: Si se diera el caso y una forma excepcional de terminar el Convenio, a los efectos legales correspondientes, las PARTES acuerdan voluntariamente las siguientes causales para procesar la resolución del Convenio: </w:t>
      </w:r>
    </w:p>
    <w:p w14:paraId="66AE924B" w14:textId="77777777" w:rsidR="001D5D1D" w:rsidRPr="00683E91" w:rsidRDefault="001D5D1D">
      <w:pPr>
        <w:widowControl w:val="0"/>
        <w:numPr>
          <w:ilvl w:val="0"/>
          <w:numId w:val="142"/>
        </w:numPr>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Por caso fortuito o fuerza mayor: en circunstancias que se produzca caso fortuito o fuerza mayor que haga imposible o altamente dificultosa para cualquiera de las PARTES el complimiento del Convenio.</w:t>
      </w:r>
    </w:p>
    <w:p w14:paraId="522F3DEF" w14:textId="77777777" w:rsidR="001D5D1D" w:rsidRPr="00683E91" w:rsidRDefault="001D5D1D">
      <w:pPr>
        <w:widowControl w:val="0"/>
        <w:numPr>
          <w:ilvl w:val="0"/>
          <w:numId w:val="142"/>
        </w:numPr>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Por acuerdo de PARTES: se materializará en un documento suscrito por las PARTES, en el que conste la causal de dicha decisión, fecha en que quedará formalmente resuelto el Convenio.</w:t>
      </w:r>
    </w:p>
    <w:p w14:paraId="7967C8DF"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b/>
          <w:bCs/>
          <w:sz w:val="20"/>
          <w:szCs w:val="20"/>
        </w:rPr>
        <w:t>CLAUSULA SÉPTIMA. (VIGENCIA DEL CONVENIO)</w:t>
      </w:r>
      <w:r w:rsidRPr="00683E91">
        <w:rPr>
          <w:rFonts w:ascii="Tahoma" w:hAnsi="Tahoma" w:cs="Tahoma"/>
          <w:sz w:val="20"/>
          <w:szCs w:val="20"/>
        </w:rPr>
        <w:t xml:space="preserve"> El presente Convenio de Cooperación Interinstitucional, entrará en vigencia a partir de la fecha de suscripción de las PARTES, hasta el plazo de finalización y entrega del proyecto adjudicado, el cual tiene un plazo de (colocar en literal y (numeral) días calendario y/o hábiles).</w:t>
      </w:r>
    </w:p>
    <w:p w14:paraId="1D92050E"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b/>
          <w:bCs/>
          <w:sz w:val="20"/>
          <w:szCs w:val="20"/>
        </w:rPr>
        <w:t>CLAUSULA OCTAVA. (CONFORMIMIDAD)</w:t>
      </w:r>
      <w:r w:rsidRPr="00683E91">
        <w:rPr>
          <w:rFonts w:ascii="Tahoma" w:hAnsi="Tahoma" w:cs="Tahoma"/>
          <w:sz w:val="20"/>
          <w:szCs w:val="20"/>
        </w:rPr>
        <w:t xml:space="preserve"> La empresa XXXXX representada legalmente por el _ _ _ _ _ _ _ _ _ _ y el Alcalde Municipal de …………</w:t>
      </w:r>
      <w:proofErr w:type="gramStart"/>
      <w:r w:rsidRPr="00683E91">
        <w:rPr>
          <w:rFonts w:ascii="Tahoma" w:hAnsi="Tahoma" w:cs="Tahoma"/>
          <w:sz w:val="20"/>
          <w:szCs w:val="20"/>
        </w:rPr>
        <w:t>…….</w:t>
      </w:r>
      <w:proofErr w:type="gramEnd"/>
      <w:r w:rsidRPr="00683E91">
        <w:rPr>
          <w:rFonts w:ascii="Tahoma" w:hAnsi="Tahoma" w:cs="Tahoma"/>
          <w:sz w:val="20"/>
          <w:szCs w:val="20"/>
        </w:rPr>
        <w:t>., Sr…………………., declaran su absoluta conformidad con todas y cada una de las cláusulas precedentes y en señal de aceptación suscriben el presente Convenio de Cooperación Interinstitucional en triple (3) ejemplar de un solo tenor y efecto.</w:t>
      </w:r>
    </w:p>
    <w:p w14:paraId="05D8AF40"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ab/>
      </w:r>
      <w:r w:rsidRPr="00683E91">
        <w:rPr>
          <w:rFonts w:ascii="Tahoma" w:hAnsi="Tahoma" w:cs="Tahoma"/>
          <w:sz w:val="20"/>
          <w:szCs w:val="20"/>
        </w:rPr>
        <w:tab/>
        <w:t xml:space="preserve">-, 05 de _ _ _ </w:t>
      </w:r>
      <w:proofErr w:type="gramStart"/>
      <w:r w:rsidRPr="00683E91">
        <w:rPr>
          <w:rFonts w:ascii="Tahoma" w:hAnsi="Tahoma" w:cs="Tahoma"/>
          <w:sz w:val="20"/>
          <w:szCs w:val="20"/>
        </w:rPr>
        <w:t>_ ,</w:t>
      </w:r>
      <w:proofErr w:type="gramEnd"/>
      <w:r w:rsidRPr="00683E91">
        <w:rPr>
          <w:rFonts w:ascii="Tahoma" w:hAnsi="Tahoma" w:cs="Tahoma"/>
          <w:sz w:val="20"/>
          <w:szCs w:val="20"/>
        </w:rPr>
        <w:t xml:space="preserve"> de 2026</w:t>
      </w:r>
    </w:p>
    <w:p w14:paraId="64C7D076"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p>
    <w:p w14:paraId="60953122"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ab/>
        <w:t>Sr.</w:t>
      </w:r>
      <w:r w:rsidRPr="00683E91">
        <w:rPr>
          <w:rFonts w:ascii="Tahoma" w:hAnsi="Tahoma" w:cs="Tahoma"/>
          <w:sz w:val="20"/>
          <w:szCs w:val="20"/>
        </w:rPr>
        <w:tab/>
      </w:r>
      <w:r w:rsidRPr="00683E91">
        <w:rPr>
          <w:rFonts w:ascii="Tahoma" w:hAnsi="Tahoma" w:cs="Tahoma"/>
          <w:sz w:val="20"/>
          <w:szCs w:val="20"/>
        </w:rPr>
        <w:tab/>
      </w:r>
      <w:r w:rsidRPr="00683E91">
        <w:rPr>
          <w:rFonts w:ascii="Tahoma" w:hAnsi="Tahoma" w:cs="Tahoma"/>
          <w:sz w:val="20"/>
          <w:szCs w:val="20"/>
        </w:rPr>
        <w:tab/>
        <w:t xml:space="preserve">                                                Sr. </w:t>
      </w:r>
    </w:p>
    <w:p w14:paraId="568ABF44"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EMPRESA xxxxxxxxx</w:t>
      </w:r>
      <w:r w:rsidRPr="00683E91">
        <w:rPr>
          <w:rFonts w:ascii="Tahoma" w:hAnsi="Tahoma" w:cs="Tahoma"/>
          <w:sz w:val="20"/>
          <w:szCs w:val="20"/>
        </w:rPr>
        <w:tab/>
      </w:r>
      <w:r w:rsidRPr="00683E91">
        <w:rPr>
          <w:rFonts w:ascii="Tahoma" w:hAnsi="Tahoma" w:cs="Tahoma"/>
          <w:sz w:val="20"/>
          <w:szCs w:val="20"/>
        </w:rPr>
        <w:tab/>
      </w:r>
      <w:r w:rsidRPr="00683E91">
        <w:rPr>
          <w:rFonts w:ascii="Tahoma" w:hAnsi="Tahoma" w:cs="Tahoma"/>
          <w:sz w:val="20"/>
          <w:szCs w:val="20"/>
        </w:rPr>
        <w:tab/>
      </w:r>
      <w:r w:rsidRPr="00683E91">
        <w:rPr>
          <w:rFonts w:ascii="Tahoma" w:hAnsi="Tahoma" w:cs="Tahoma"/>
          <w:sz w:val="20"/>
          <w:szCs w:val="20"/>
        </w:rPr>
        <w:tab/>
        <w:t xml:space="preserve">ALCALDE MUNICIPAL DE zzzzzzzzz  </w:t>
      </w:r>
    </w:p>
    <w:p w14:paraId="23D86C58"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p>
    <w:p w14:paraId="40C1413D"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p>
    <w:p w14:paraId="50F08FC2"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p>
    <w:p w14:paraId="37C7F412"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p>
    <w:p w14:paraId="0CEB3447" w14:textId="77777777" w:rsidR="001D5D1D" w:rsidRDefault="001D5D1D" w:rsidP="001D5D1D">
      <w:pPr>
        <w:widowControl w:val="0"/>
        <w:autoSpaceDE w:val="0"/>
        <w:autoSpaceDN w:val="0"/>
        <w:adjustRightInd w:val="0"/>
        <w:spacing w:before="120" w:after="0" w:line="240" w:lineRule="auto"/>
        <w:jc w:val="both"/>
        <w:rPr>
          <w:rFonts w:ascii="Tahoma" w:hAnsi="Tahoma" w:cs="Tahoma"/>
          <w:sz w:val="20"/>
          <w:szCs w:val="20"/>
        </w:rPr>
      </w:pPr>
    </w:p>
    <w:p w14:paraId="1E482427" w14:textId="77777777" w:rsidR="00AF3213" w:rsidRDefault="00AF3213" w:rsidP="001D5D1D">
      <w:pPr>
        <w:widowControl w:val="0"/>
        <w:autoSpaceDE w:val="0"/>
        <w:autoSpaceDN w:val="0"/>
        <w:adjustRightInd w:val="0"/>
        <w:spacing w:before="120" w:after="0" w:line="240" w:lineRule="auto"/>
        <w:jc w:val="both"/>
        <w:rPr>
          <w:rFonts w:ascii="Tahoma" w:hAnsi="Tahoma" w:cs="Tahoma"/>
          <w:sz w:val="20"/>
          <w:szCs w:val="20"/>
        </w:rPr>
      </w:pPr>
    </w:p>
    <w:p w14:paraId="1B065D37" w14:textId="77777777" w:rsidR="00AF3213" w:rsidRDefault="00AF3213" w:rsidP="001D5D1D">
      <w:pPr>
        <w:widowControl w:val="0"/>
        <w:autoSpaceDE w:val="0"/>
        <w:autoSpaceDN w:val="0"/>
        <w:adjustRightInd w:val="0"/>
        <w:spacing w:before="120" w:after="0" w:line="240" w:lineRule="auto"/>
        <w:jc w:val="both"/>
        <w:rPr>
          <w:rFonts w:ascii="Tahoma" w:hAnsi="Tahoma" w:cs="Tahoma"/>
          <w:sz w:val="20"/>
          <w:szCs w:val="20"/>
        </w:rPr>
      </w:pPr>
    </w:p>
    <w:p w14:paraId="00E1A85A" w14:textId="77777777" w:rsidR="001D5D1D" w:rsidRPr="00683E91" w:rsidRDefault="001D5D1D" w:rsidP="001D5D1D">
      <w:pPr>
        <w:widowControl w:val="0"/>
        <w:autoSpaceDE w:val="0"/>
        <w:autoSpaceDN w:val="0"/>
        <w:adjustRightInd w:val="0"/>
        <w:spacing w:before="120" w:after="0" w:line="240" w:lineRule="auto"/>
        <w:jc w:val="center"/>
        <w:rPr>
          <w:rFonts w:ascii="Tahoma" w:hAnsi="Tahoma" w:cs="Tahoma"/>
          <w:b/>
          <w:bCs/>
          <w:sz w:val="20"/>
          <w:szCs w:val="20"/>
        </w:rPr>
      </w:pPr>
      <w:r w:rsidRPr="00683E91">
        <w:rPr>
          <w:rFonts w:ascii="Tahoma" w:hAnsi="Tahoma" w:cs="Tahoma"/>
          <w:b/>
          <w:bCs/>
          <w:sz w:val="20"/>
          <w:szCs w:val="20"/>
        </w:rPr>
        <w:lastRenderedPageBreak/>
        <w:t>ANEXO B</w:t>
      </w:r>
    </w:p>
    <w:p w14:paraId="6C044009" w14:textId="77777777" w:rsidR="001D5D1D" w:rsidRPr="00683E91" w:rsidRDefault="001D5D1D" w:rsidP="001D5D1D">
      <w:pPr>
        <w:widowControl w:val="0"/>
        <w:autoSpaceDE w:val="0"/>
        <w:autoSpaceDN w:val="0"/>
        <w:adjustRightInd w:val="0"/>
        <w:spacing w:before="120" w:after="0" w:line="240" w:lineRule="auto"/>
        <w:jc w:val="center"/>
        <w:rPr>
          <w:rFonts w:ascii="Tahoma" w:hAnsi="Tahoma" w:cs="Tahoma"/>
          <w:b/>
          <w:bCs/>
          <w:sz w:val="20"/>
          <w:szCs w:val="20"/>
        </w:rPr>
      </w:pPr>
      <w:r w:rsidRPr="00683E91">
        <w:rPr>
          <w:rFonts w:ascii="Tahoma" w:hAnsi="Tahoma" w:cs="Tahoma"/>
          <w:b/>
          <w:bCs/>
          <w:sz w:val="20"/>
          <w:szCs w:val="20"/>
        </w:rPr>
        <w:t>MODELO DE CONVENIO PLANTINES FORESTALES NATIVOS</w:t>
      </w:r>
    </w:p>
    <w:p w14:paraId="7A199413" w14:textId="77777777" w:rsidR="001D5D1D" w:rsidRPr="00683E91" w:rsidRDefault="001D5D1D" w:rsidP="001D5D1D">
      <w:pPr>
        <w:widowControl w:val="0"/>
        <w:autoSpaceDE w:val="0"/>
        <w:autoSpaceDN w:val="0"/>
        <w:adjustRightInd w:val="0"/>
        <w:spacing w:before="120" w:after="0" w:line="240" w:lineRule="auto"/>
        <w:jc w:val="center"/>
        <w:rPr>
          <w:rFonts w:ascii="Tahoma" w:hAnsi="Tahoma" w:cs="Tahoma"/>
          <w:b/>
          <w:bCs/>
          <w:sz w:val="20"/>
          <w:szCs w:val="20"/>
        </w:rPr>
      </w:pPr>
      <w:r w:rsidRPr="00683E91">
        <w:rPr>
          <w:rFonts w:ascii="Tahoma" w:hAnsi="Tahoma" w:cs="Tahoma"/>
          <w:b/>
          <w:bCs/>
          <w:sz w:val="20"/>
          <w:szCs w:val="20"/>
        </w:rPr>
        <w:t xml:space="preserve">CONVENIO INTERINSTITUCIONAL DE COOPERACION EN ACTIVIDADES DE REFORESTACION EN EL MARCO DE LA EJECUCIÓN DEL SUB PROYECTO ELECTRIFICACION RURAL…… EN EL DEPARTAMENTO DE …… – MUNICIPIO </w:t>
      </w:r>
      <w:proofErr w:type="gramStart"/>
      <w:r w:rsidRPr="00683E91">
        <w:rPr>
          <w:rFonts w:ascii="Tahoma" w:hAnsi="Tahoma" w:cs="Tahoma"/>
          <w:b/>
          <w:bCs/>
          <w:sz w:val="20"/>
          <w:szCs w:val="20"/>
        </w:rPr>
        <w:t>DE..</w:t>
      </w:r>
      <w:proofErr w:type="gramEnd"/>
    </w:p>
    <w:p w14:paraId="42529D8E"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 xml:space="preserve">Conste por el presente Convenio de Cooperación Interinstitucional que suscriben por una parte la empresa _ _ </w:t>
      </w:r>
      <w:proofErr w:type="gramStart"/>
      <w:r w:rsidRPr="00683E91">
        <w:rPr>
          <w:rFonts w:ascii="Tahoma" w:hAnsi="Tahoma" w:cs="Tahoma"/>
          <w:sz w:val="20"/>
          <w:szCs w:val="20"/>
        </w:rPr>
        <w:t>_  _</w:t>
      </w:r>
      <w:proofErr w:type="gramEnd"/>
      <w:r w:rsidRPr="00683E91">
        <w:rPr>
          <w:rFonts w:ascii="Tahoma" w:hAnsi="Tahoma" w:cs="Tahoma"/>
          <w:sz w:val="20"/>
          <w:szCs w:val="20"/>
        </w:rPr>
        <w:t xml:space="preserve"> _  _  y el Gobierno Autónomo Municipal de _ _ _ _ _ _ _ _, sujeto al tenor de las siguientes cláusulas:</w:t>
      </w:r>
    </w:p>
    <w:p w14:paraId="767325C7"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b/>
          <w:bCs/>
          <w:sz w:val="20"/>
          <w:szCs w:val="20"/>
        </w:rPr>
        <w:t>CLAUSULA PRIMERA. (DE LAS PARTES)</w:t>
      </w:r>
      <w:r w:rsidRPr="00683E91">
        <w:rPr>
          <w:rFonts w:ascii="Tahoma" w:hAnsi="Tahoma" w:cs="Tahoma"/>
          <w:sz w:val="20"/>
          <w:szCs w:val="20"/>
        </w:rPr>
        <w:t xml:space="preserve"> Las partes intervinientes en el presente Convenio de Cooperación interinstitucional son:</w:t>
      </w:r>
    </w:p>
    <w:p w14:paraId="3A7D314A" w14:textId="77777777" w:rsidR="001D5D1D" w:rsidRPr="00683E91" w:rsidRDefault="001D5D1D">
      <w:pPr>
        <w:widowControl w:val="0"/>
        <w:numPr>
          <w:ilvl w:val="1"/>
          <w:numId w:val="139"/>
        </w:numPr>
        <w:autoSpaceDE w:val="0"/>
        <w:autoSpaceDN w:val="0"/>
        <w:adjustRightInd w:val="0"/>
        <w:spacing w:before="120" w:after="0" w:line="240" w:lineRule="auto"/>
        <w:ind w:left="426" w:hanging="437"/>
        <w:jc w:val="both"/>
        <w:rPr>
          <w:rFonts w:ascii="Tahoma" w:hAnsi="Tahoma" w:cs="Tahoma"/>
          <w:sz w:val="20"/>
          <w:szCs w:val="20"/>
        </w:rPr>
      </w:pPr>
      <w:r w:rsidRPr="00683E91">
        <w:rPr>
          <w:rFonts w:ascii="Tahoma" w:hAnsi="Tahoma" w:cs="Tahoma"/>
          <w:sz w:val="20"/>
          <w:szCs w:val="20"/>
        </w:rPr>
        <w:t>La empresa _ _ _ _ _ _ _ _ _  _, representada legalmente por el Sr. _ _ _ _ _ _ _ _ _ _, con cédula de identidad N° _ _ _ _ , mayor de edad, hábil por derecho, según el Testimonio N° …/… emitido por la Notaria de Fe Pública N° ____, a cargo del Notario _ _ _ _ _ _ _ _ _ _ _, del municipio de ________, quien se lo denominará la “EMPRESA”.</w:t>
      </w:r>
    </w:p>
    <w:p w14:paraId="6FD8B03B" w14:textId="77777777" w:rsidR="001D5D1D" w:rsidRPr="00683E91" w:rsidRDefault="001D5D1D">
      <w:pPr>
        <w:widowControl w:val="0"/>
        <w:numPr>
          <w:ilvl w:val="1"/>
          <w:numId w:val="139"/>
        </w:numPr>
        <w:autoSpaceDE w:val="0"/>
        <w:autoSpaceDN w:val="0"/>
        <w:adjustRightInd w:val="0"/>
        <w:spacing w:before="120" w:after="0" w:line="240" w:lineRule="auto"/>
        <w:ind w:left="426" w:hanging="437"/>
        <w:jc w:val="both"/>
        <w:rPr>
          <w:rFonts w:ascii="Tahoma" w:hAnsi="Tahoma" w:cs="Tahoma"/>
          <w:sz w:val="20"/>
          <w:szCs w:val="20"/>
        </w:rPr>
      </w:pPr>
      <w:r w:rsidRPr="00683E91">
        <w:rPr>
          <w:rFonts w:ascii="Tahoma" w:hAnsi="Tahoma" w:cs="Tahoma"/>
          <w:sz w:val="20"/>
          <w:szCs w:val="20"/>
        </w:rPr>
        <w:t xml:space="preserve">El GOBIERNO AUTÓNOMO MUNICIPAL DE _ _ _ _ _ _ </w:t>
      </w:r>
      <w:proofErr w:type="gramStart"/>
      <w:r w:rsidRPr="00683E91">
        <w:rPr>
          <w:rFonts w:ascii="Tahoma" w:hAnsi="Tahoma" w:cs="Tahoma"/>
          <w:sz w:val="20"/>
          <w:szCs w:val="20"/>
        </w:rPr>
        <w:t>_ ,</w:t>
      </w:r>
      <w:proofErr w:type="gramEnd"/>
      <w:r w:rsidRPr="00683E91">
        <w:rPr>
          <w:rFonts w:ascii="Tahoma" w:hAnsi="Tahoma" w:cs="Tahoma"/>
          <w:sz w:val="20"/>
          <w:szCs w:val="20"/>
        </w:rPr>
        <w:t xml:space="preserve"> representado legalmente para este . acto por el o la Sr. (a) ………</w:t>
      </w:r>
      <w:proofErr w:type="gramStart"/>
      <w:r w:rsidRPr="00683E91">
        <w:rPr>
          <w:rFonts w:ascii="Tahoma" w:hAnsi="Tahoma" w:cs="Tahoma"/>
          <w:sz w:val="20"/>
          <w:szCs w:val="20"/>
        </w:rPr>
        <w:t>…….</w:t>
      </w:r>
      <w:proofErr w:type="gramEnd"/>
      <w:r w:rsidRPr="00683E91">
        <w:rPr>
          <w:rFonts w:ascii="Tahoma" w:hAnsi="Tahoma" w:cs="Tahoma"/>
          <w:sz w:val="20"/>
          <w:szCs w:val="20"/>
        </w:rPr>
        <w:t xml:space="preserve">, con cédula de identidad N° _ _ _ _ , mayor de edad, hábil por ley, en su condición de Alcalde o Alcaldesa del Municipal de ………, en merito al acta de juramento y posesión del __ del (…. </w:t>
      </w:r>
      <w:proofErr w:type="gramStart"/>
      <w:r w:rsidRPr="00683E91">
        <w:rPr>
          <w:rFonts w:ascii="Tahoma" w:hAnsi="Tahoma" w:cs="Tahoma"/>
          <w:sz w:val="20"/>
          <w:szCs w:val="20"/>
        </w:rPr>
        <w:t>Mes….</w:t>
      </w:r>
      <w:proofErr w:type="gramEnd"/>
      <w:r w:rsidRPr="00683E91">
        <w:rPr>
          <w:rFonts w:ascii="Tahoma" w:hAnsi="Tahoma" w:cs="Tahoma"/>
          <w:sz w:val="20"/>
          <w:szCs w:val="20"/>
        </w:rPr>
        <w:t xml:space="preserve">) de 2026, con domicilio legal ubicado sobre _ _ _ _ _ _ _ _  _ _ _, que en adelante se denominara el “MUNICIPIO”.  </w:t>
      </w:r>
    </w:p>
    <w:p w14:paraId="66EDCB28"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 xml:space="preserve">Cuando se refiera a alguna de las Instituciones señaladas precedentemente de manera individual por su denominación indicada en los numerales 1.1 y 1.2, y si se refiere de manera conjunta se las denominará las “PARTES”.  </w:t>
      </w:r>
    </w:p>
    <w:p w14:paraId="4B97A3F5"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b/>
          <w:bCs/>
          <w:sz w:val="20"/>
          <w:szCs w:val="20"/>
        </w:rPr>
        <w:t>CLAUSULA SEGUNDA. (ANTECEDENTES)</w:t>
      </w:r>
      <w:r w:rsidRPr="00683E91">
        <w:rPr>
          <w:rFonts w:ascii="Tahoma" w:hAnsi="Tahoma" w:cs="Tahoma"/>
          <w:sz w:val="20"/>
          <w:szCs w:val="20"/>
        </w:rPr>
        <w:t xml:space="preserve"> Se constituye como antecedentes legales, lo siguiente: </w:t>
      </w:r>
    </w:p>
    <w:p w14:paraId="1379D376" w14:textId="77777777" w:rsidR="001D5D1D" w:rsidRPr="00683E91" w:rsidRDefault="001D5D1D" w:rsidP="001D5D1D">
      <w:pPr>
        <w:widowControl w:val="0"/>
        <w:autoSpaceDE w:val="0"/>
        <w:autoSpaceDN w:val="0"/>
        <w:adjustRightInd w:val="0"/>
        <w:spacing w:before="120" w:after="0" w:line="240" w:lineRule="auto"/>
        <w:ind w:left="426" w:hanging="426"/>
        <w:jc w:val="both"/>
        <w:rPr>
          <w:rFonts w:ascii="Tahoma" w:hAnsi="Tahoma" w:cs="Tahoma"/>
          <w:sz w:val="20"/>
          <w:szCs w:val="20"/>
        </w:rPr>
      </w:pPr>
      <w:r w:rsidRPr="00683E91">
        <w:rPr>
          <w:rFonts w:ascii="Tahoma" w:hAnsi="Tahoma" w:cs="Tahoma"/>
          <w:sz w:val="20"/>
          <w:szCs w:val="20"/>
        </w:rPr>
        <w:t xml:space="preserve">2.1. La Constitución Política del Estado, en el artículo 302, parágrafo I, establece como competencias exclusivas de los Gobiernos Autónomos Municipales en su jurisdicción, en sus incisos: </w:t>
      </w:r>
      <w:r w:rsidRPr="00683E91">
        <w:rPr>
          <w:rFonts w:ascii="Tahoma" w:hAnsi="Tahoma" w:cs="Tahoma"/>
          <w:i/>
          <w:iCs/>
          <w:sz w:val="20"/>
          <w:szCs w:val="20"/>
        </w:rPr>
        <w:t>“2. Planificar y promover el desarrollo humano en su jurisdicción”</w:t>
      </w:r>
      <w:r w:rsidRPr="00683E91">
        <w:rPr>
          <w:rFonts w:ascii="Tahoma" w:hAnsi="Tahoma" w:cs="Tahoma"/>
          <w:sz w:val="20"/>
          <w:szCs w:val="20"/>
        </w:rPr>
        <w:t xml:space="preserve"> y </w:t>
      </w:r>
      <w:r w:rsidRPr="00683E91">
        <w:rPr>
          <w:rFonts w:ascii="Tahoma" w:hAnsi="Tahoma" w:cs="Tahoma"/>
          <w:i/>
          <w:iCs/>
          <w:sz w:val="20"/>
          <w:szCs w:val="20"/>
        </w:rPr>
        <w:t>“35. Convenios y/o contratos con personas naturales o colectivas, públicas y privadas para el desarrollo y cumplimiento de sus atribuciones, competencias y fines”</w:t>
      </w:r>
      <w:r w:rsidRPr="00683E91">
        <w:rPr>
          <w:rFonts w:ascii="Tahoma" w:hAnsi="Tahoma" w:cs="Tahoma"/>
          <w:sz w:val="20"/>
          <w:szCs w:val="20"/>
        </w:rPr>
        <w:t xml:space="preserve">. </w:t>
      </w:r>
    </w:p>
    <w:p w14:paraId="43B20718" w14:textId="77777777" w:rsidR="001D5D1D" w:rsidRPr="00683E91" w:rsidRDefault="001D5D1D" w:rsidP="001D5D1D">
      <w:pPr>
        <w:widowControl w:val="0"/>
        <w:autoSpaceDE w:val="0"/>
        <w:autoSpaceDN w:val="0"/>
        <w:adjustRightInd w:val="0"/>
        <w:spacing w:before="120" w:after="0" w:line="240" w:lineRule="auto"/>
        <w:ind w:left="426" w:hanging="426"/>
        <w:jc w:val="both"/>
        <w:rPr>
          <w:rFonts w:ascii="Tahoma" w:hAnsi="Tahoma" w:cs="Tahoma"/>
          <w:sz w:val="20"/>
          <w:szCs w:val="20"/>
        </w:rPr>
      </w:pPr>
      <w:r w:rsidRPr="00683E91">
        <w:rPr>
          <w:rFonts w:ascii="Tahoma" w:hAnsi="Tahoma" w:cs="Tahoma"/>
          <w:sz w:val="20"/>
          <w:szCs w:val="20"/>
        </w:rPr>
        <w:t xml:space="preserve">2.2. La Ley N° 482 de Gobiernos Autónomos Municipales, de 09 de enero de 2014, en su artículo 26 referente a las </w:t>
      </w:r>
      <w:r w:rsidRPr="00683E91">
        <w:rPr>
          <w:rFonts w:ascii="Tahoma" w:hAnsi="Tahoma" w:cs="Tahoma"/>
          <w:i/>
          <w:iCs/>
          <w:sz w:val="20"/>
          <w:szCs w:val="20"/>
        </w:rPr>
        <w:t>atribuciones</w:t>
      </w:r>
      <w:r w:rsidRPr="00683E91">
        <w:rPr>
          <w:rFonts w:ascii="Tahoma" w:hAnsi="Tahoma" w:cs="Tahoma"/>
          <w:sz w:val="20"/>
          <w:szCs w:val="20"/>
        </w:rPr>
        <w:t xml:space="preserve"> de la </w:t>
      </w:r>
      <w:proofErr w:type="gramStart"/>
      <w:r w:rsidRPr="00683E91">
        <w:rPr>
          <w:rFonts w:ascii="Tahoma" w:hAnsi="Tahoma" w:cs="Tahoma"/>
          <w:sz w:val="20"/>
          <w:szCs w:val="20"/>
        </w:rPr>
        <w:t>Alcaldesa</w:t>
      </w:r>
      <w:proofErr w:type="gramEnd"/>
      <w:r w:rsidRPr="00683E91">
        <w:rPr>
          <w:rFonts w:ascii="Tahoma" w:hAnsi="Tahoma" w:cs="Tahoma"/>
          <w:sz w:val="20"/>
          <w:szCs w:val="20"/>
        </w:rPr>
        <w:t xml:space="preserve"> o el Alcalde Municipal, señala en su numeral 25: “</w:t>
      </w:r>
      <w:r w:rsidRPr="00683E91">
        <w:rPr>
          <w:rFonts w:ascii="Tahoma" w:hAnsi="Tahoma" w:cs="Tahoma"/>
          <w:i/>
          <w:iCs/>
          <w:sz w:val="20"/>
          <w:szCs w:val="20"/>
        </w:rPr>
        <w:t>Suscribir convenios y contratos”</w:t>
      </w:r>
      <w:r w:rsidRPr="00683E91">
        <w:rPr>
          <w:rFonts w:ascii="Tahoma" w:hAnsi="Tahoma" w:cs="Tahoma"/>
          <w:sz w:val="20"/>
          <w:szCs w:val="20"/>
        </w:rPr>
        <w:t>.</w:t>
      </w:r>
    </w:p>
    <w:p w14:paraId="1FC70A86" w14:textId="77777777" w:rsidR="001D5D1D" w:rsidRPr="00683E91" w:rsidRDefault="001D5D1D" w:rsidP="001D5D1D">
      <w:pPr>
        <w:widowControl w:val="0"/>
        <w:autoSpaceDE w:val="0"/>
        <w:autoSpaceDN w:val="0"/>
        <w:adjustRightInd w:val="0"/>
        <w:spacing w:before="120" w:after="0" w:line="240" w:lineRule="auto"/>
        <w:ind w:left="426" w:hanging="426"/>
        <w:jc w:val="both"/>
        <w:rPr>
          <w:rFonts w:ascii="Tahoma" w:hAnsi="Tahoma" w:cs="Tahoma"/>
          <w:sz w:val="20"/>
          <w:szCs w:val="20"/>
        </w:rPr>
      </w:pPr>
      <w:r w:rsidRPr="00683E91">
        <w:rPr>
          <w:rFonts w:ascii="Tahoma" w:hAnsi="Tahoma" w:cs="Tahoma"/>
          <w:sz w:val="20"/>
          <w:szCs w:val="20"/>
        </w:rPr>
        <w:t xml:space="preserve">2.3. La Ley N° 031 Ley Marco de Autonomías y Descentralización “Andrés Ibáñez”, de 19 de julio de 2010, señala en su artículo 5 los principios de las entidades territoriales autónomas, entre ellas establece: </w:t>
      </w:r>
      <w:r w:rsidRPr="00683E91">
        <w:rPr>
          <w:rFonts w:ascii="Tahoma" w:hAnsi="Tahoma" w:cs="Tahoma"/>
          <w:i/>
          <w:iCs/>
          <w:sz w:val="20"/>
          <w:szCs w:val="20"/>
        </w:rPr>
        <w:t xml:space="preserve">“5. Bien </w:t>
      </w:r>
      <w:r w:rsidRPr="00683E91">
        <w:rPr>
          <w:rFonts w:ascii="Tahoma" w:hAnsi="Tahoma" w:cs="Tahoma"/>
          <w:sz w:val="20"/>
          <w:szCs w:val="20"/>
        </w:rPr>
        <w:t>Común</w:t>
      </w:r>
      <w:r w:rsidRPr="00683E91">
        <w:rPr>
          <w:rFonts w:ascii="Tahoma" w:hAnsi="Tahoma" w:cs="Tahoma"/>
          <w:i/>
          <w:iCs/>
          <w:sz w:val="20"/>
          <w:szCs w:val="20"/>
        </w:rPr>
        <w:t>. - La actuación de los gobiernos autónomos se fundamente y justifica en el interés colectivo, sirviendo con objetividad los intereses generales en la filosofía del vivir bien, propio de nuestras culturas”</w:t>
      </w:r>
      <w:r w:rsidRPr="00683E91">
        <w:rPr>
          <w:rFonts w:ascii="Tahoma" w:hAnsi="Tahoma" w:cs="Tahoma"/>
          <w:sz w:val="20"/>
          <w:szCs w:val="20"/>
        </w:rPr>
        <w:t xml:space="preserve">; por otra parte, establece en su artículo 7, numeral II inciso: </w:t>
      </w:r>
      <w:r w:rsidRPr="00683E91">
        <w:rPr>
          <w:rFonts w:ascii="Tahoma" w:hAnsi="Tahoma" w:cs="Tahoma"/>
          <w:i/>
          <w:iCs/>
          <w:sz w:val="20"/>
          <w:szCs w:val="20"/>
        </w:rPr>
        <w:t>“2. Promover y garantizar el desarrollo integral, justo, equitativo y participativo del pueblo boliviano, a través de la formulación y ejecución de políticas, planes, programas y proyectos concordantes con la planificación del desarrollo nacional”</w:t>
      </w:r>
      <w:r w:rsidRPr="00683E91">
        <w:rPr>
          <w:rFonts w:ascii="Tahoma" w:hAnsi="Tahoma" w:cs="Tahoma"/>
          <w:sz w:val="20"/>
          <w:szCs w:val="20"/>
        </w:rPr>
        <w:t xml:space="preserve">; concordante con lo indicado en el artículo 8 el cual indica como funciones generales de las autonomías entre otras, el numeral </w:t>
      </w:r>
      <w:r w:rsidRPr="00683E91">
        <w:rPr>
          <w:rFonts w:ascii="Tahoma" w:hAnsi="Tahoma" w:cs="Tahoma"/>
          <w:i/>
          <w:iCs/>
          <w:sz w:val="20"/>
          <w:szCs w:val="20"/>
        </w:rPr>
        <w:t>“3. La autonomía municipal, impulsar el desarrollo económico local, humano y desarrollo urbano a través de la prestación de servicios públicos a la población, así como coadyuvar al desarrollo rural”</w:t>
      </w:r>
      <w:r w:rsidRPr="00683E91">
        <w:rPr>
          <w:rFonts w:ascii="Tahoma" w:hAnsi="Tahoma" w:cs="Tahoma"/>
          <w:sz w:val="20"/>
          <w:szCs w:val="20"/>
        </w:rPr>
        <w:t xml:space="preserve">. </w:t>
      </w:r>
    </w:p>
    <w:p w14:paraId="31EB7240"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lastRenderedPageBreak/>
        <w:t xml:space="preserve">2.4. (colocar la normativa municipal si corresponde) </w:t>
      </w:r>
    </w:p>
    <w:p w14:paraId="308AC43D" w14:textId="77777777" w:rsidR="001D5D1D" w:rsidRPr="00683E91" w:rsidRDefault="001D5D1D" w:rsidP="001D5D1D">
      <w:pPr>
        <w:widowControl w:val="0"/>
        <w:autoSpaceDE w:val="0"/>
        <w:autoSpaceDN w:val="0"/>
        <w:adjustRightInd w:val="0"/>
        <w:spacing w:before="120" w:after="0" w:line="240" w:lineRule="auto"/>
        <w:ind w:left="426" w:hanging="426"/>
        <w:jc w:val="both"/>
        <w:rPr>
          <w:rFonts w:ascii="Tahoma" w:hAnsi="Tahoma" w:cs="Tahoma"/>
          <w:sz w:val="20"/>
          <w:szCs w:val="20"/>
        </w:rPr>
      </w:pPr>
      <w:r w:rsidRPr="00683E91">
        <w:rPr>
          <w:rFonts w:ascii="Tahoma" w:hAnsi="Tahoma" w:cs="Tahoma"/>
          <w:sz w:val="20"/>
          <w:szCs w:val="20"/>
        </w:rPr>
        <w:t xml:space="preserve">2.5. La EMPRESA dentro del proceso de convocatoria _ _ _ _ </w:t>
      </w:r>
      <w:proofErr w:type="gramStart"/>
      <w:r w:rsidRPr="00683E91">
        <w:rPr>
          <w:rFonts w:ascii="Tahoma" w:hAnsi="Tahoma" w:cs="Tahoma"/>
          <w:sz w:val="20"/>
          <w:szCs w:val="20"/>
        </w:rPr>
        <w:t>_  _</w:t>
      </w:r>
      <w:proofErr w:type="gramEnd"/>
      <w:r w:rsidRPr="00683E91">
        <w:rPr>
          <w:rFonts w:ascii="Tahoma" w:hAnsi="Tahoma" w:cs="Tahoma"/>
          <w:sz w:val="20"/>
          <w:szCs w:val="20"/>
        </w:rPr>
        <w:t xml:space="preserve"> N° ………., realizado en el marco del proyecto “Mejora del Acceso Sostenible a la Electricidad en Bolivia – IDTR III” – Convenio de Préstamo N° 9611-BO, suscrito entre el Estado Plurinacional de Bolivia y el Banco Internacional de Reconstrucción y Fomento (BIRF) del Banco Mundial (BM), se adjudicó la ejecución del subproyecto “Electrificación Rural _ _ _ _ _ _ _ _ “.</w:t>
      </w:r>
    </w:p>
    <w:p w14:paraId="56971A78"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2.6. El GAM, a través de la Dirección de Medio Ambiente y/o unidad a cargo; …</w:t>
      </w:r>
      <w:proofErr w:type="gramStart"/>
      <w:r w:rsidRPr="00683E91">
        <w:rPr>
          <w:rFonts w:ascii="Tahoma" w:hAnsi="Tahoma" w:cs="Tahoma"/>
          <w:sz w:val="20"/>
          <w:szCs w:val="20"/>
        </w:rPr>
        <w:t>…….</w:t>
      </w:r>
      <w:proofErr w:type="gramEnd"/>
      <w:r w:rsidRPr="00683E91">
        <w:rPr>
          <w:rFonts w:ascii="Tahoma" w:hAnsi="Tahoma" w:cs="Tahoma"/>
          <w:sz w:val="20"/>
          <w:szCs w:val="20"/>
        </w:rPr>
        <w:t>. (</w:t>
      </w:r>
      <w:r w:rsidRPr="00683E91">
        <w:rPr>
          <w:rFonts w:ascii="Tahoma" w:hAnsi="Tahoma" w:cs="Tahoma"/>
          <w:i/>
          <w:sz w:val="20"/>
          <w:szCs w:val="20"/>
        </w:rPr>
        <w:t>Complementar</w:t>
      </w:r>
      <w:r w:rsidRPr="00683E91">
        <w:rPr>
          <w:rFonts w:ascii="Tahoma" w:hAnsi="Tahoma" w:cs="Tahoma"/>
          <w:sz w:val="20"/>
          <w:szCs w:val="20"/>
        </w:rPr>
        <w:t>)</w:t>
      </w:r>
    </w:p>
    <w:p w14:paraId="7DDF6447"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b/>
          <w:bCs/>
          <w:sz w:val="20"/>
          <w:szCs w:val="20"/>
        </w:rPr>
        <w:t>CLAUSULA TERCERA. (OBJETO)</w:t>
      </w:r>
      <w:r w:rsidRPr="00683E91">
        <w:rPr>
          <w:rFonts w:ascii="Tahoma" w:hAnsi="Tahoma" w:cs="Tahoma"/>
          <w:sz w:val="20"/>
          <w:szCs w:val="20"/>
        </w:rPr>
        <w:t xml:space="preserve"> El presente convenio tiene por objeto establecer responsabilidades compartidas entre El Gobierno Municipal y la Empresa, para la ejecución del proceso de reforestación de plantines forestales nativos en cumplimiento de las medidas ambientales del subproyecto de electrificación rural……….</w:t>
      </w:r>
    </w:p>
    <w:p w14:paraId="7E16ED34"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b/>
          <w:bCs/>
          <w:sz w:val="20"/>
          <w:szCs w:val="20"/>
        </w:rPr>
        <w:t xml:space="preserve">CLAUSULA CUARTA. (DE LAS OBLIGACIONES) </w:t>
      </w:r>
      <w:r w:rsidRPr="00683E91">
        <w:rPr>
          <w:rFonts w:ascii="Tahoma" w:hAnsi="Tahoma" w:cs="Tahoma"/>
          <w:sz w:val="20"/>
          <w:szCs w:val="20"/>
        </w:rPr>
        <w:t xml:space="preserve">Las PARTES acuerdan mediante el presente Convenio de Cooperación Interinstitucional, lo siguiente: </w:t>
      </w:r>
    </w:p>
    <w:p w14:paraId="5096D601"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 xml:space="preserve">4.1. Por el GAM de </w:t>
      </w:r>
      <w:proofErr w:type="gramStart"/>
      <w:r w:rsidRPr="00683E91">
        <w:rPr>
          <w:rFonts w:ascii="Tahoma" w:hAnsi="Tahoma" w:cs="Tahoma"/>
          <w:sz w:val="20"/>
          <w:szCs w:val="20"/>
        </w:rPr>
        <w:t>…….</w:t>
      </w:r>
      <w:proofErr w:type="gramEnd"/>
      <w:r w:rsidRPr="00683E91">
        <w:rPr>
          <w:rFonts w:ascii="Tahoma" w:hAnsi="Tahoma" w:cs="Tahoma"/>
          <w:sz w:val="20"/>
          <w:szCs w:val="20"/>
        </w:rPr>
        <w:t>.:</w:t>
      </w:r>
    </w:p>
    <w:p w14:paraId="459CD6C7" w14:textId="77777777" w:rsidR="001D5D1D" w:rsidRPr="00683E91" w:rsidRDefault="001D5D1D">
      <w:pPr>
        <w:widowControl w:val="0"/>
        <w:numPr>
          <w:ilvl w:val="0"/>
          <w:numId w:val="141"/>
        </w:numPr>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El Gobierno Autónomo Municipal- GAM a través de la Unidad que corresponda coadyuvara con la empresa en la adquisición de plantines forestales nativas y brindara asistencia técnica.</w:t>
      </w:r>
    </w:p>
    <w:p w14:paraId="2CE87825" w14:textId="77777777" w:rsidR="001D5D1D" w:rsidRPr="00683E91" w:rsidRDefault="001D5D1D">
      <w:pPr>
        <w:widowControl w:val="0"/>
        <w:numPr>
          <w:ilvl w:val="0"/>
          <w:numId w:val="141"/>
        </w:numPr>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El Gobierno Autónomo Municipal conjuntamente las comunidades y la empresa realizaran la identificación de área potencial para la reforestación. Asimismo, se definirá la densidad de plantación y sistema de plantación.</w:t>
      </w:r>
    </w:p>
    <w:p w14:paraId="6D55F3D6" w14:textId="77777777" w:rsidR="001D5D1D" w:rsidRPr="00683E91" w:rsidRDefault="001D5D1D">
      <w:pPr>
        <w:widowControl w:val="0"/>
        <w:numPr>
          <w:ilvl w:val="0"/>
          <w:numId w:val="141"/>
        </w:numPr>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En caso de no existir superficies adecuadas dentro de las comunidades, el Municipio podrá sugerir otras áreas cercanas con potencial de restauración.</w:t>
      </w:r>
    </w:p>
    <w:p w14:paraId="15785520" w14:textId="77777777" w:rsidR="001D5D1D" w:rsidRPr="00683E91" w:rsidRDefault="001D5D1D">
      <w:pPr>
        <w:widowControl w:val="0"/>
        <w:numPr>
          <w:ilvl w:val="0"/>
          <w:numId w:val="141"/>
        </w:numPr>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El GAM velara la participación activa de las comunidades en cuanto a toma de decisiones referidas a temas de selección de sitio, reforestación, protección, cuidado y mantenimiento de las plantaciones misma que debe ser reflejada en actas.</w:t>
      </w:r>
    </w:p>
    <w:p w14:paraId="4466742E" w14:textId="77777777" w:rsidR="001D5D1D" w:rsidRPr="00683E91" w:rsidRDefault="001D5D1D">
      <w:pPr>
        <w:widowControl w:val="0"/>
        <w:numPr>
          <w:ilvl w:val="0"/>
          <w:numId w:val="141"/>
        </w:numPr>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El GAM, a través de la Unidad que corresponda efectuara la supervisión, seguimiento y monitoreo minucioso a las plantaciones forestales, en caso de detectar anomalías recomendara a la empresa ejecutora la implementación de medidas correctivas inmediatas.</w:t>
      </w:r>
    </w:p>
    <w:p w14:paraId="2983F476" w14:textId="77777777" w:rsidR="001D5D1D" w:rsidRPr="00683E91" w:rsidRDefault="001D5D1D">
      <w:pPr>
        <w:widowControl w:val="0"/>
        <w:numPr>
          <w:ilvl w:val="0"/>
          <w:numId w:val="141"/>
        </w:numPr>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El GAM y las comunidades serán responsables del cuidado y mantenimiento de las áreas de reforestación, una vez la empresa realice la entrega definitiva de obra, los cuales velarán por el éxito y la sostenibilidad de las plantaciones.</w:t>
      </w:r>
    </w:p>
    <w:p w14:paraId="46460DFC" w14:textId="77777777" w:rsidR="001D5D1D" w:rsidRPr="00683E91" w:rsidRDefault="001D5D1D">
      <w:pPr>
        <w:widowControl w:val="0"/>
        <w:numPr>
          <w:ilvl w:val="0"/>
          <w:numId w:val="141"/>
        </w:numPr>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A largo plazo, el GAM asistirá a las comunidades beneficiarias que la madera resultante de las plantaciones, será de propiedad de la comunidad, destinada exclusivamente a fines sociales y comunales.</w:t>
      </w:r>
    </w:p>
    <w:p w14:paraId="08936274"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4.2. Por la EMPRESA:</w:t>
      </w:r>
    </w:p>
    <w:p w14:paraId="1934B0D1" w14:textId="77777777" w:rsidR="001D5D1D" w:rsidRPr="00683E91" w:rsidRDefault="001D5D1D">
      <w:pPr>
        <w:widowControl w:val="0"/>
        <w:numPr>
          <w:ilvl w:val="0"/>
          <w:numId w:val="141"/>
        </w:numPr>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La Empresa será responsable de la adquisición de los plantines forestales nativos en las cantidades y especies detalladas en el Plan de Gestión Ambiental y Social – PGAS contratista.</w:t>
      </w:r>
    </w:p>
    <w:p w14:paraId="15701001" w14:textId="77777777" w:rsidR="001D5D1D" w:rsidRPr="00683E91" w:rsidRDefault="001D5D1D">
      <w:pPr>
        <w:widowControl w:val="0"/>
        <w:numPr>
          <w:ilvl w:val="0"/>
          <w:numId w:val="141"/>
        </w:numPr>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La empresa en coordinación con el Gobierno Autónomo Municipal y las comunidades beneficiarias realizaran la identificación de área potencial para la reforestación. Asimismo, se definirá la densidad de plantación y sistema de plantación.</w:t>
      </w:r>
    </w:p>
    <w:p w14:paraId="0722B42F" w14:textId="77777777" w:rsidR="001D5D1D" w:rsidRPr="00683E91" w:rsidRDefault="001D5D1D">
      <w:pPr>
        <w:widowControl w:val="0"/>
        <w:numPr>
          <w:ilvl w:val="0"/>
          <w:numId w:val="141"/>
        </w:numPr>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La empresa preverá el trámite de Guía de Movimiento ante la autoridad competente, para el traslado de los plantines forestales nativos del vivero al área de reforestación identificada.</w:t>
      </w:r>
    </w:p>
    <w:p w14:paraId="59671CEE" w14:textId="77777777" w:rsidR="001D5D1D" w:rsidRPr="00683E91" w:rsidRDefault="001D5D1D">
      <w:pPr>
        <w:widowControl w:val="0"/>
        <w:numPr>
          <w:ilvl w:val="0"/>
          <w:numId w:val="141"/>
        </w:numPr>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lastRenderedPageBreak/>
        <w:t xml:space="preserve">La empresa bajo los parámetros estandarizados en cuanto a insumos, materiales, herramientas y personal capacitado, realizara la marcación, apertura de hoyos y plantación de los plantines, tomando en cuenta la época y condiciones climáticas que conlleven a un prendimiento efectivo de los plantines. </w:t>
      </w:r>
    </w:p>
    <w:p w14:paraId="63CDB698" w14:textId="77777777" w:rsidR="001D5D1D" w:rsidRPr="00683E91" w:rsidRDefault="001D5D1D">
      <w:pPr>
        <w:widowControl w:val="0"/>
        <w:numPr>
          <w:ilvl w:val="0"/>
          <w:numId w:val="141"/>
        </w:numPr>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En los primeros días, de haber desarrollado la plantación la empresa a través de la unidad ambiental, debe prever un seguimiento y monitoreo minucioso, en caso de detectar anomalías implementar medidas correctivas inmediatas.</w:t>
      </w:r>
    </w:p>
    <w:p w14:paraId="65E2C0C7" w14:textId="723E4DA8" w:rsidR="001D5D1D" w:rsidRPr="00683E91" w:rsidRDefault="001D5D1D">
      <w:pPr>
        <w:widowControl w:val="0"/>
        <w:numPr>
          <w:ilvl w:val="0"/>
          <w:numId w:val="141"/>
        </w:numPr>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 xml:space="preserve">Una vez establecida la reforestación y garantizado el prendimiento de los plantines, la empresa </w:t>
      </w:r>
      <w:r w:rsidR="00533321">
        <w:rPr>
          <w:rFonts w:ascii="Tahoma" w:hAnsi="Tahoma" w:cs="Tahoma"/>
          <w:sz w:val="20"/>
          <w:szCs w:val="20"/>
        </w:rPr>
        <w:t>implementará</w:t>
      </w:r>
      <w:r w:rsidR="00533321" w:rsidRPr="00683E91">
        <w:rPr>
          <w:rFonts w:ascii="Tahoma" w:hAnsi="Tahoma" w:cs="Tahoma"/>
          <w:sz w:val="20"/>
          <w:szCs w:val="20"/>
        </w:rPr>
        <w:t xml:space="preserve"> </w:t>
      </w:r>
      <w:r w:rsidRPr="00683E91">
        <w:rPr>
          <w:rFonts w:ascii="Tahoma" w:hAnsi="Tahoma" w:cs="Tahoma"/>
          <w:sz w:val="20"/>
          <w:szCs w:val="20"/>
        </w:rPr>
        <w:t>mecanismos de seguimiento y monitoreo de la plantación, con la finalidad de llevar un registro del desarrollo de los plantines.</w:t>
      </w:r>
    </w:p>
    <w:p w14:paraId="470A9125" w14:textId="77777777" w:rsidR="001D5D1D" w:rsidRPr="00683E91" w:rsidRDefault="001D5D1D">
      <w:pPr>
        <w:widowControl w:val="0"/>
        <w:numPr>
          <w:ilvl w:val="0"/>
          <w:numId w:val="141"/>
        </w:numPr>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A la Entrega Provisional de obra, la empresa coordinara con el Gobierno Autónomo Municipal y las Comunidades beneficiaras, la entrega del área reforestada a fiscalización de ENDE y el equipo forestal, mediante un informe que detalle; especies implementadas, cantidades, sanidad y prendimiento.</w:t>
      </w:r>
    </w:p>
    <w:p w14:paraId="7B6F2622" w14:textId="77777777" w:rsidR="001D5D1D" w:rsidRPr="00683E91" w:rsidRDefault="001D5D1D">
      <w:pPr>
        <w:widowControl w:val="0"/>
        <w:numPr>
          <w:ilvl w:val="0"/>
          <w:numId w:val="141"/>
        </w:numPr>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A la entrega final de obra, efectuada las correcciones a las observaciones realizadas en la entrega provisional de obra (si corresponde), la empresa en coordinación con el GAM y la comunidad, realizara la entrega a fiscalización de ENDE y el equipo forestal, mediante un informe detallado y un porcentaje de prendimiento aceptable (80%), para luego ser transferida a la Autoridad local competente GAM y la comunidad beneficiaria, para su cuidado.</w:t>
      </w:r>
    </w:p>
    <w:p w14:paraId="7216E38E"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b/>
          <w:bCs/>
          <w:sz w:val="20"/>
          <w:szCs w:val="20"/>
        </w:rPr>
        <w:t>CLAUSULA QUINTA. (MODIFICACIONES AL CONVENIO)</w:t>
      </w:r>
      <w:r w:rsidRPr="00683E91">
        <w:rPr>
          <w:rFonts w:ascii="Tahoma" w:hAnsi="Tahoma" w:cs="Tahoma"/>
          <w:sz w:val="20"/>
          <w:szCs w:val="20"/>
        </w:rPr>
        <w:t xml:space="preserve"> Las PARTES dejan establecido que el presente Convenio de Cooperación Interinstitucional, podrá ser modificado, adendado o enmendado, por mutuo acuerdo de partes, de forma escrita y con la ratificación de las instancias pertinentes, siempre y cuando, no afecte los objetivos previstos en la cláusula tercera del presente convenio. </w:t>
      </w:r>
    </w:p>
    <w:p w14:paraId="7324AC81"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b/>
          <w:bCs/>
          <w:sz w:val="20"/>
          <w:szCs w:val="20"/>
        </w:rPr>
        <w:t>CLAUSULA SEXTA. (FORMA DE CONCLUSION DEL CONVENIO)</w:t>
      </w:r>
      <w:r w:rsidRPr="00683E91">
        <w:rPr>
          <w:rFonts w:ascii="Tahoma" w:hAnsi="Tahoma" w:cs="Tahoma"/>
          <w:sz w:val="20"/>
          <w:szCs w:val="20"/>
        </w:rPr>
        <w:t xml:space="preserve"> El presente Convenio de Cooperación Interinstitucional, concluirá por las siguientes razones:</w:t>
      </w:r>
    </w:p>
    <w:p w14:paraId="60FABCAF" w14:textId="77777777" w:rsidR="001D5D1D" w:rsidRPr="00683E91" w:rsidRDefault="001D5D1D" w:rsidP="001D5D1D">
      <w:pPr>
        <w:widowControl w:val="0"/>
        <w:autoSpaceDE w:val="0"/>
        <w:autoSpaceDN w:val="0"/>
        <w:adjustRightInd w:val="0"/>
        <w:spacing w:before="120" w:after="0" w:line="240" w:lineRule="auto"/>
        <w:ind w:left="426" w:hanging="426"/>
        <w:jc w:val="both"/>
        <w:rPr>
          <w:rFonts w:ascii="Tahoma" w:hAnsi="Tahoma" w:cs="Tahoma"/>
          <w:sz w:val="20"/>
          <w:szCs w:val="20"/>
        </w:rPr>
      </w:pPr>
      <w:r w:rsidRPr="00683E91">
        <w:rPr>
          <w:rFonts w:ascii="Tahoma" w:hAnsi="Tahoma" w:cs="Tahoma"/>
          <w:sz w:val="20"/>
          <w:szCs w:val="20"/>
        </w:rPr>
        <w:t>6.1. Por cumplimiento del Convenio: De forma normal las PARTES darán por terminado el Convenio, una vez que se hubiera concluido su vigencia, conforme lo establece el presente convenio, sin necesidad de comunicación expresa por alguna de las PARTES.</w:t>
      </w:r>
    </w:p>
    <w:p w14:paraId="0E256E1A" w14:textId="77777777" w:rsidR="001D5D1D" w:rsidRPr="00683E91" w:rsidRDefault="001D5D1D" w:rsidP="001D5D1D">
      <w:pPr>
        <w:widowControl w:val="0"/>
        <w:autoSpaceDE w:val="0"/>
        <w:autoSpaceDN w:val="0"/>
        <w:adjustRightInd w:val="0"/>
        <w:spacing w:before="120" w:after="0" w:line="240" w:lineRule="auto"/>
        <w:ind w:left="426" w:hanging="426"/>
        <w:jc w:val="both"/>
        <w:rPr>
          <w:rFonts w:ascii="Tahoma" w:hAnsi="Tahoma" w:cs="Tahoma"/>
          <w:sz w:val="20"/>
          <w:szCs w:val="20"/>
        </w:rPr>
      </w:pPr>
      <w:r w:rsidRPr="00683E91">
        <w:rPr>
          <w:rFonts w:ascii="Tahoma" w:hAnsi="Tahoma" w:cs="Tahoma"/>
          <w:sz w:val="20"/>
          <w:szCs w:val="20"/>
        </w:rPr>
        <w:t xml:space="preserve">6.2. Por Resolución: Si se diera el caso y una forma excepcional de terminar el Convenio, a los efectos legales correspondientes, las PARTES acuerdan voluntariamente las siguientes causales para procesar la resolución del Convenio: </w:t>
      </w:r>
    </w:p>
    <w:p w14:paraId="4CFD9DD5" w14:textId="77777777" w:rsidR="001D5D1D" w:rsidRPr="00683E91" w:rsidRDefault="001D5D1D">
      <w:pPr>
        <w:widowControl w:val="0"/>
        <w:numPr>
          <w:ilvl w:val="0"/>
          <w:numId w:val="142"/>
        </w:numPr>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Por caso fortuito o fuerza mayor: en circunstancias que se produzca caso fortuito o fuerza mayor que haga imposible o altamente dificultosa para cualquiera de las PARTES el complimiento del Convenio.</w:t>
      </w:r>
    </w:p>
    <w:p w14:paraId="389CCBAC" w14:textId="77777777" w:rsidR="001D5D1D" w:rsidRPr="00683E91" w:rsidRDefault="001D5D1D">
      <w:pPr>
        <w:widowControl w:val="0"/>
        <w:numPr>
          <w:ilvl w:val="0"/>
          <w:numId w:val="142"/>
        </w:numPr>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Por acuerdo de PARTES: se materializará en un documento suscrito por las PARTES, en el que conste la causal de dicha decisión, fecha en que quedará formalmente resuelto el Convenio.</w:t>
      </w:r>
    </w:p>
    <w:p w14:paraId="723E5069"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b/>
          <w:bCs/>
          <w:sz w:val="20"/>
          <w:szCs w:val="20"/>
        </w:rPr>
        <w:t>CLAUSULA SÉPTIMA. (VIGENCIA DEL CONVENIO)</w:t>
      </w:r>
      <w:r w:rsidRPr="00683E91">
        <w:rPr>
          <w:rFonts w:ascii="Tahoma" w:hAnsi="Tahoma" w:cs="Tahoma"/>
          <w:sz w:val="20"/>
          <w:szCs w:val="20"/>
        </w:rPr>
        <w:t xml:space="preserve"> El presente Convenio de Cooperación Interinstitucional, entrará en vigencia a partir de la fecha de suscripción de las PARTES, hasta el plazo de finalización y entrega del subproyecto adjudicado, el cual tiene un plazo de (colocar en literal y (numeral) días calendario y/o hábiles).</w:t>
      </w:r>
    </w:p>
    <w:p w14:paraId="5B9FBE8F"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b/>
          <w:bCs/>
          <w:sz w:val="20"/>
          <w:szCs w:val="20"/>
        </w:rPr>
        <w:t>CLAUSULA OCTAVA. (CONFORMIMIDAD)</w:t>
      </w:r>
      <w:r w:rsidRPr="00683E91">
        <w:rPr>
          <w:rFonts w:ascii="Tahoma" w:hAnsi="Tahoma" w:cs="Tahoma"/>
          <w:sz w:val="20"/>
          <w:szCs w:val="20"/>
        </w:rPr>
        <w:t xml:space="preserve"> La empresa XXXXX representada legalmente por el _ _ _ _ _ _ _ _ _ _ y el Alcalde Municipal de …………</w:t>
      </w:r>
      <w:proofErr w:type="gramStart"/>
      <w:r w:rsidRPr="00683E91">
        <w:rPr>
          <w:rFonts w:ascii="Tahoma" w:hAnsi="Tahoma" w:cs="Tahoma"/>
          <w:sz w:val="20"/>
          <w:szCs w:val="20"/>
        </w:rPr>
        <w:t>…….</w:t>
      </w:r>
      <w:proofErr w:type="gramEnd"/>
      <w:r w:rsidRPr="00683E91">
        <w:rPr>
          <w:rFonts w:ascii="Tahoma" w:hAnsi="Tahoma" w:cs="Tahoma"/>
          <w:sz w:val="20"/>
          <w:szCs w:val="20"/>
        </w:rPr>
        <w:t xml:space="preserve">., Sr…………………., declaran su absoluta </w:t>
      </w:r>
      <w:r w:rsidRPr="00683E91">
        <w:rPr>
          <w:rFonts w:ascii="Tahoma" w:hAnsi="Tahoma" w:cs="Tahoma"/>
          <w:sz w:val="20"/>
          <w:szCs w:val="20"/>
        </w:rPr>
        <w:lastRenderedPageBreak/>
        <w:t>conformidad con todas y cada una de las cláusulas precedentes y en señal de aceptación suscriben el presente Convenio de Cooperación Interinstitucional en triple (3) ejemplar de un solo tenor y efecto.</w:t>
      </w:r>
    </w:p>
    <w:p w14:paraId="1A5E5BE1"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p>
    <w:p w14:paraId="30F777BE"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ab/>
      </w:r>
      <w:r w:rsidRPr="00683E91">
        <w:rPr>
          <w:rFonts w:ascii="Tahoma" w:hAnsi="Tahoma" w:cs="Tahoma"/>
          <w:sz w:val="20"/>
          <w:szCs w:val="20"/>
        </w:rPr>
        <w:tab/>
        <w:t xml:space="preserve">-, 05 de _ _ _ </w:t>
      </w:r>
      <w:proofErr w:type="gramStart"/>
      <w:r w:rsidRPr="00683E91">
        <w:rPr>
          <w:rFonts w:ascii="Tahoma" w:hAnsi="Tahoma" w:cs="Tahoma"/>
          <w:sz w:val="20"/>
          <w:szCs w:val="20"/>
        </w:rPr>
        <w:t>_ ,</w:t>
      </w:r>
      <w:proofErr w:type="gramEnd"/>
      <w:r w:rsidRPr="00683E91">
        <w:rPr>
          <w:rFonts w:ascii="Tahoma" w:hAnsi="Tahoma" w:cs="Tahoma"/>
          <w:sz w:val="20"/>
          <w:szCs w:val="20"/>
        </w:rPr>
        <w:t xml:space="preserve"> de 2026</w:t>
      </w:r>
    </w:p>
    <w:p w14:paraId="20B985EC"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ab/>
        <w:t>Sr.</w:t>
      </w:r>
      <w:r w:rsidRPr="00683E91">
        <w:rPr>
          <w:rFonts w:ascii="Tahoma" w:hAnsi="Tahoma" w:cs="Tahoma"/>
          <w:sz w:val="20"/>
          <w:szCs w:val="20"/>
        </w:rPr>
        <w:tab/>
      </w:r>
      <w:r w:rsidRPr="00683E91">
        <w:rPr>
          <w:rFonts w:ascii="Tahoma" w:hAnsi="Tahoma" w:cs="Tahoma"/>
          <w:sz w:val="20"/>
          <w:szCs w:val="20"/>
        </w:rPr>
        <w:tab/>
      </w:r>
      <w:r w:rsidRPr="00683E91">
        <w:rPr>
          <w:rFonts w:ascii="Tahoma" w:hAnsi="Tahoma" w:cs="Tahoma"/>
          <w:sz w:val="20"/>
          <w:szCs w:val="20"/>
        </w:rPr>
        <w:tab/>
        <w:t xml:space="preserve">                                                Sr. </w:t>
      </w:r>
    </w:p>
    <w:p w14:paraId="085376AB"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EMPRESA xxxxxxxxx</w:t>
      </w:r>
      <w:r w:rsidRPr="00683E91">
        <w:rPr>
          <w:rFonts w:ascii="Tahoma" w:hAnsi="Tahoma" w:cs="Tahoma"/>
          <w:sz w:val="20"/>
          <w:szCs w:val="20"/>
        </w:rPr>
        <w:tab/>
      </w:r>
      <w:r w:rsidRPr="00683E91">
        <w:rPr>
          <w:rFonts w:ascii="Tahoma" w:hAnsi="Tahoma" w:cs="Tahoma"/>
          <w:sz w:val="20"/>
          <w:szCs w:val="20"/>
        </w:rPr>
        <w:tab/>
      </w:r>
      <w:r w:rsidRPr="00683E91">
        <w:rPr>
          <w:rFonts w:ascii="Tahoma" w:hAnsi="Tahoma" w:cs="Tahoma"/>
          <w:sz w:val="20"/>
          <w:szCs w:val="20"/>
        </w:rPr>
        <w:tab/>
      </w:r>
      <w:r w:rsidRPr="00683E91">
        <w:rPr>
          <w:rFonts w:ascii="Tahoma" w:hAnsi="Tahoma" w:cs="Tahoma"/>
          <w:sz w:val="20"/>
          <w:szCs w:val="20"/>
        </w:rPr>
        <w:tab/>
        <w:t xml:space="preserve">ALCALDE MUNICIPAL DE zzzzzzzzz   </w:t>
      </w:r>
    </w:p>
    <w:p w14:paraId="04FC3FFD"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p>
    <w:p w14:paraId="5C2F736C"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p>
    <w:p w14:paraId="236BDE03"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p>
    <w:p w14:paraId="7C30E284"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p>
    <w:p w14:paraId="7A6EE274"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p>
    <w:p w14:paraId="0AF269C4"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p>
    <w:p w14:paraId="10D02DCB"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p>
    <w:p w14:paraId="1D7970F5"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p>
    <w:p w14:paraId="56EF20EC"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p>
    <w:p w14:paraId="2ECEE73C"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p>
    <w:p w14:paraId="5289B90B"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p>
    <w:p w14:paraId="088CC972"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p>
    <w:p w14:paraId="1C18C3DA"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p>
    <w:p w14:paraId="7D1E46D4"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p>
    <w:p w14:paraId="0D901B8B"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p>
    <w:p w14:paraId="6C7D65F5"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p>
    <w:p w14:paraId="21BD4644"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p>
    <w:p w14:paraId="753D65A8"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p>
    <w:p w14:paraId="4F71DEC2"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p>
    <w:p w14:paraId="5E7B94B6"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p>
    <w:p w14:paraId="4604FAF6"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p>
    <w:p w14:paraId="481C77F9"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p>
    <w:p w14:paraId="073365AD"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p>
    <w:p w14:paraId="59D045A2"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p>
    <w:p w14:paraId="260C4300"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p>
    <w:p w14:paraId="3F732719"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p>
    <w:p w14:paraId="3FAFCA97"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p>
    <w:p w14:paraId="55FBDAE5" w14:textId="77777777" w:rsidR="001D5D1D" w:rsidRPr="00683E91" w:rsidRDefault="001D5D1D" w:rsidP="001D5D1D">
      <w:pPr>
        <w:widowControl w:val="0"/>
        <w:autoSpaceDE w:val="0"/>
        <w:autoSpaceDN w:val="0"/>
        <w:adjustRightInd w:val="0"/>
        <w:spacing w:before="120" w:after="0" w:line="240" w:lineRule="auto"/>
        <w:jc w:val="center"/>
        <w:rPr>
          <w:rFonts w:ascii="Tahoma" w:hAnsi="Tahoma" w:cs="Tahoma"/>
          <w:b/>
          <w:bCs/>
          <w:sz w:val="20"/>
          <w:szCs w:val="20"/>
        </w:rPr>
      </w:pPr>
      <w:r w:rsidRPr="00683E91">
        <w:rPr>
          <w:rFonts w:ascii="Tahoma" w:hAnsi="Tahoma" w:cs="Tahoma"/>
          <w:b/>
          <w:bCs/>
          <w:sz w:val="20"/>
          <w:szCs w:val="20"/>
        </w:rPr>
        <w:lastRenderedPageBreak/>
        <w:t>ANEXO C</w:t>
      </w:r>
    </w:p>
    <w:p w14:paraId="3A096D71" w14:textId="77777777" w:rsidR="001D5D1D" w:rsidRPr="00683E91" w:rsidRDefault="001D5D1D" w:rsidP="001D5D1D">
      <w:pPr>
        <w:widowControl w:val="0"/>
        <w:autoSpaceDE w:val="0"/>
        <w:autoSpaceDN w:val="0"/>
        <w:adjustRightInd w:val="0"/>
        <w:spacing w:before="120" w:after="0" w:line="240" w:lineRule="auto"/>
        <w:jc w:val="center"/>
        <w:rPr>
          <w:rFonts w:ascii="Tahoma" w:hAnsi="Tahoma" w:cs="Tahoma"/>
          <w:b/>
          <w:bCs/>
          <w:sz w:val="20"/>
          <w:szCs w:val="20"/>
        </w:rPr>
      </w:pPr>
      <w:bookmarkStart w:id="774" w:name="_Hlk238037150"/>
      <w:r w:rsidRPr="00683E91">
        <w:rPr>
          <w:rFonts w:ascii="Tahoma" w:hAnsi="Tahoma" w:cs="Tahoma"/>
          <w:b/>
          <w:bCs/>
          <w:sz w:val="20"/>
          <w:szCs w:val="20"/>
        </w:rPr>
        <w:t>CONTENIDO MÍNIMO PARA REPORTE CONTRATISTA: SySO, MEDIO AMBIENTE Y SOCIAL</w:t>
      </w:r>
    </w:p>
    <w:p w14:paraId="16B85142" w14:textId="77777777" w:rsidR="001D5D1D" w:rsidRPr="00683E91" w:rsidRDefault="001D5D1D" w:rsidP="001D5D1D">
      <w:pPr>
        <w:widowControl w:val="0"/>
        <w:autoSpaceDE w:val="0"/>
        <w:autoSpaceDN w:val="0"/>
        <w:adjustRightInd w:val="0"/>
        <w:spacing w:before="120" w:after="0" w:line="240" w:lineRule="auto"/>
        <w:jc w:val="center"/>
        <w:rPr>
          <w:rFonts w:ascii="Tahoma" w:hAnsi="Tahoma" w:cs="Tahoma"/>
          <w:b/>
          <w:bCs/>
          <w:sz w:val="20"/>
          <w:szCs w:val="20"/>
        </w:rPr>
      </w:pPr>
    </w:p>
    <w:p w14:paraId="38121636" w14:textId="07CDA15E" w:rsidR="001D5D1D" w:rsidRPr="00683E91" w:rsidRDefault="001D5D1D" w:rsidP="00AF3213">
      <w:pPr>
        <w:widowControl w:val="0"/>
        <w:autoSpaceDE w:val="0"/>
        <w:autoSpaceDN w:val="0"/>
        <w:adjustRightInd w:val="0"/>
        <w:spacing w:before="120"/>
        <w:ind w:left="360"/>
        <w:jc w:val="center"/>
        <w:rPr>
          <w:rFonts w:ascii="Tahoma" w:hAnsi="Tahoma" w:cs="Tahoma"/>
          <w:b/>
          <w:bCs/>
        </w:rPr>
      </w:pPr>
      <w:r w:rsidRPr="00AF3213">
        <w:rPr>
          <w:rFonts w:ascii="Tahoma" w:hAnsi="Tahoma" w:cs="Tahoma"/>
          <w:b/>
          <w:bCs/>
          <w:sz w:val="20"/>
          <w:szCs w:val="20"/>
        </w:rPr>
        <w:t xml:space="preserve">Anexo C – 1- CARPETA SYSO EMPRESA CONTRATISTA - SUBPROYECTO </w:t>
      </w:r>
      <w:r w:rsidR="00AF3213">
        <w:rPr>
          <w:rFonts w:ascii="Tahoma" w:hAnsi="Tahoma" w:cs="Tahoma"/>
          <w:b/>
          <w:bCs/>
          <w:sz w:val="20"/>
          <w:szCs w:val="20"/>
        </w:rPr>
        <w:t xml:space="preserve">CONST. ELECTRIFICACIÓN RURAL DE LA PROVINCIA </w:t>
      </w:r>
      <w:r w:rsidRPr="00AF3213">
        <w:rPr>
          <w:rFonts w:ascii="Tahoma" w:hAnsi="Tahoma" w:cs="Tahoma"/>
          <w:b/>
          <w:bCs/>
          <w:sz w:val="20"/>
          <w:szCs w:val="20"/>
        </w:rPr>
        <w:t>CERCADO (TARI</w:t>
      </w:r>
      <w:r w:rsidRPr="00683E91">
        <w:rPr>
          <w:rFonts w:ascii="Tahoma" w:hAnsi="Tahoma" w:cs="Tahoma"/>
          <w:b/>
          <w:bCs/>
        </w:rPr>
        <w:t>JA)</w:t>
      </w:r>
    </w:p>
    <w:p w14:paraId="28EAE92A" w14:textId="77777777" w:rsidR="001D5D1D" w:rsidRPr="00683E91" w:rsidRDefault="001D5D1D">
      <w:pPr>
        <w:widowControl w:val="0"/>
        <w:numPr>
          <w:ilvl w:val="0"/>
          <w:numId w:val="143"/>
        </w:numPr>
        <w:autoSpaceDE w:val="0"/>
        <w:autoSpaceDN w:val="0"/>
        <w:adjustRightInd w:val="0"/>
        <w:spacing w:before="120" w:after="0" w:line="240" w:lineRule="auto"/>
        <w:ind w:left="709" w:hanging="349"/>
        <w:jc w:val="both"/>
        <w:rPr>
          <w:rFonts w:ascii="Tahoma" w:hAnsi="Tahoma" w:cs="Tahoma"/>
          <w:b/>
          <w:bCs/>
          <w:sz w:val="20"/>
          <w:szCs w:val="20"/>
        </w:rPr>
      </w:pPr>
      <w:r w:rsidRPr="00683E91">
        <w:rPr>
          <w:rFonts w:ascii="Tahoma" w:hAnsi="Tahoma" w:cs="Tahoma"/>
          <w:b/>
          <w:bCs/>
          <w:kern w:val="0"/>
          <w:sz w:val="20"/>
          <w:szCs w:val="20"/>
          <w:lang w:eastAsia="en-US"/>
        </w:rPr>
        <w:t xml:space="preserve">Plan de respuesta a emergencias y contingencias </w:t>
      </w:r>
    </w:p>
    <w:p w14:paraId="56FFB80A" w14:textId="0BB8E495" w:rsidR="001D5D1D" w:rsidRPr="00683E91" w:rsidRDefault="001D5D1D" w:rsidP="00AF3213">
      <w:pPr>
        <w:pStyle w:val="Prrafodelista"/>
        <w:widowControl w:val="0"/>
        <w:autoSpaceDE w:val="0"/>
        <w:autoSpaceDN w:val="0"/>
        <w:adjustRightInd w:val="0"/>
        <w:spacing w:before="120"/>
        <w:ind w:left="709"/>
        <w:jc w:val="both"/>
        <w:rPr>
          <w:rFonts w:ascii="Tahoma" w:hAnsi="Tahoma" w:cs="Tahoma"/>
        </w:rPr>
      </w:pPr>
      <w:r w:rsidRPr="00683E91">
        <w:rPr>
          <w:rFonts w:ascii="Tahoma" w:hAnsi="Tahoma" w:cs="Tahoma"/>
        </w:rPr>
        <w:t>Implementación de las actividades propuestas en los Planes SySO Contratista, que se encuentran en los PGAS Contratista. Con aprobación de la empresa Supervisora y V</w:t>
      </w:r>
      <w:r w:rsidR="00FC2243">
        <w:rPr>
          <w:rFonts w:ascii="Tahoma" w:hAnsi="Tahoma" w:cs="Tahoma"/>
        </w:rPr>
        <w:t>°</w:t>
      </w:r>
      <w:r w:rsidRPr="00683E91">
        <w:rPr>
          <w:rFonts w:ascii="Tahoma" w:hAnsi="Tahoma" w:cs="Tahoma"/>
        </w:rPr>
        <w:t>B</w:t>
      </w:r>
      <w:r w:rsidR="00FC2243">
        <w:rPr>
          <w:rFonts w:ascii="Tahoma" w:hAnsi="Tahoma" w:cs="Tahoma"/>
        </w:rPr>
        <w:t>°</w:t>
      </w:r>
      <w:r w:rsidRPr="00683E91">
        <w:rPr>
          <w:rFonts w:ascii="Tahoma" w:hAnsi="Tahoma" w:cs="Tahoma"/>
        </w:rPr>
        <w:t xml:space="preserve"> del área de competencia ambiental de la UEP ENDE.    </w:t>
      </w:r>
    </w:p>
    <w:p w14:paraId="2B4431EC" w14:textId="77777777" w:rsidR="001D5D1D" w:rsidRPr="00683E91" w:rsidRDefault="001D5D1D" w:rsidP="00AF3213">
      <w:pPr>
        <w:widowControl w:val="0"/>
        <w:autoSpaceDE w:val="0"/>
        <w:autoSpaceDN w:val="0"/>
        <w:adjustRightInd w:val="0"/>
        <w:spacing w:before="120" w:after="0" w:line="240" w:lineRule="auto"/>
        <w:ind w:left="709"/>
        <w:jc w:val="both"/>
        <w:rPr>
          <w:rFonts w:ascii="Tahoma" w:hAnsi="Tahoma" w:cs="Tahoma"/>
          <w:sz w:val="20"/>
          <w:szCs w:val="20"/>
        </w:rPr>
      </w:pPr>
      <w:r w:rsidRPr="00683E91">
        <w:rPr>
          <w:rFonts w:ascii="Tahoma" w:hAnsi="Tahoma" w:cs="Tahoma"/>
          <w:kern w:val="0"/>
          <w:sz w:val="20"/>
          <w:szCs w:val="20"/>
          <w:lang w:eastAsia="en-US"/>
        </w:rPr>
        <w:t>(recordatorio, deberá adjuntar:</w:t>
      </w:r>
      <w:r w:rsidRPr="00683E91">
        <w:rPr>
          <w:rFonts w:ascii="Tahoma" w:hAnsi="Tahoma" w:cs="Tahoma"/>
          <w:sz w:val="20"/>
          <w:szCs w:val="20"/>
        </w:rPr>
        <w:t xml:space="preserve"> Registro de Inspección mensual de extintores en vehículos y maquinarias utilizadas en obra, Registro de Inspección de botiquín (de primeros auxilios tipo "C" de manera quincenal.</w:t>
      </w:r>
    </w:p>
    <w:p w14:paraId="723BFFDA" w14:textId="77777777" w:rsidR="001D5D1D" w:rsidRPr="00683E91" w:rsidRDefault="001D5D1D">
      <w:pPr>
        <w:widowControl w:val="0"/>
        <w:numPr>
          <w:ilvl w:val="0"/>
          <w:numId w:val="143"/>
        </w:numPr>
        <w:autoSpaceDE w:val="0"/>
        <w:autoSpaceDN w:val="0"/>
        <w:adjustRightInd w:val="0"/>
        <w:spacing w:before="120" w:after="0" w:line="240" w:lineRule="auto"/>
        <w:ind w:left="709" w:hanging="349"/>
        <w:jc w:val="both"/>
        <w:rPr>
          <w:rFonts w:ascii="Tahoma" w:hAnsi="Tahoma" w:cs="Tahoma"/>
          <w:b/>
          <w:bCs/>
          <w:sz w:val="20"/>
          <w:szCs w:val="20"/>
        </w:rPr>
      </w:pPr>
      <w:r w:rsidRPr="00683E91">
        <w:rPr>
          <w:rFonts w:ascii="Tahoma" w:hAnsi="Tahoma" w:cs="Tahoma"/>
          <w:b/>
          <w:bCs/>
          <w:kern w:val="0"/>
          <w:sz w:val="20"/>
          <w:szCs w:val="20"/>
          <w:lang w:eastAsia="en-US"/>
        </w:rPr>
        <w:t>Plan de Seguridad Industrial y Salud Ocupacional</w:t>
      </w:r>
      <w:r w:rsidRPr="00683E91">
        <w:rPr>
          <w:rFonts w:ascii="Tahoma" w:hAnsi="Tahoma" w:cs="Tahoma"/>
          <w:b/>
          <w:bCs/>
          <w:sz w:val="20"/>
          <w:szCs w:val="20"/>
        </w:rPr>
        <w:t xml:space="preserve"> </w:t>
      </w:r>
    </w:p>
    <w:p w14:paraId="02D3353A" w14:textId="021B68DE" w:rsidR="001D5D1D" w:rsidRPr="00AF3213" w:rsidRDefault="001D5D1D" w:rsidP="00AF3213">
      <w:pPr>
        <w:widowControl w:val="0"/>
        <w:autoSpaceDE w:val="0"/>
        <w:autoSpaceDN w:val="0"/>
        <w:adjustRightInd w:val="0"/>
        <w:spacing w:before="120" w:after="0" w:line="240" w:lineRule="auto"/>
        <w:ind w:left="709"/>
        <w:jc w:val="both"/>
        <w:rPr>
          <w:rFonts w:ascii="Tahoma" w:hAnsi="Tahoma" w:cs="Tahoma"/>
          <w:kern w:val="0"/>
          <w:sz w:val="20"/>
          <w:szCs w:val="20"/>
          <w:lang w:eastAsia="en-US"/>
        </w:rPr>
      </w:pPr>
      <w:r w:rsidRPr="00683E91">
        <w:rPr>
          <w:rFonts w:ascii="Tahoma" w:hAnsi="Tahoma" w:cs="Tahoma"/>
        </w:rPr>
        <w:t xml:space="preserve">Implementación de las actividades propuestas en los Planes SySO Contratista, que se </w:t>
      </w:r>
      <w:r w:rsidRPr="00AF3213">
        <w:rPr>
          <w:rFonts w:ascii="Tahoma" w:hAnsi="Tahoma" w:cs="Tahoma"/>
          <w:kern w:val="0"/>
          <w:sz w:val="20"/>
          <w:szCs w:val="20"/>
          <w:lang w:eastAsia="en-US"/>
        </w:rPr>
        <w:t>encuentran en los PGAS Contratista. Con aprobación de la empresa Supervisora y V</w:t>
      </w:r>
      <w:r w:rsidR="00FC2243">
        <w:rPr>
          <w:rFonts w:ascii="Tahoma" w:hAnsi="Tahoma" w:cs="Tahoma"/>
          <w:kern w:val="0"/>
          <w:sz w:val="20"/>
          <w:szCs w:val="20"/>
          <w:lang w:eastAsia="en-US"/>
        </w:rPr>
        <w:t>°</w:t>
      </w:r>
      <w:r w:rsidRPr="00AF3213">
        <w:rPr>
          <w:rFonts w:ascii="Tahoma" w:hAnsi="Tahoma" w:cs="Tahoma"/>
          <w:kern w:val="0"/>
          <w:sz w:val="20"/>
          <w:szCs w:val="20"/>
          <w:lang w:eastAsia="en-US"/>
        </w:rPr>
        <w:t>B</w:t>
      </w:r>
      <w:r w:rsidR="00FC2243">
        <w:rPr>
          <w:rFonts w:ascii="Tahoma" w:hAnsi="Tahoma" w:cs="Tahoma"/>
          <w:kern w:val="0"/>
          <w:sz w:val="20"/>
          <w:szCs w:val="20"/>
          <w:lang w:eastAsia="en-US"/>
        </w:rPr>
        <w:t>°</w:t>
      </w:r>
      <w:r w:rsidRPr="00AF3213">
        <w:rPr>
          <w:rFonts w:ascii="Tahoma" w:hAnsi="Tahoma" w:cs="Tahoma"/>
          <w:kern w:val="0"/>
          <w:sz w:val="20"/>
          <w:szCs w:val="20"/>
          <w:lang w:eastAsia="en-US"/>
        </w:rPr>
        <w:t xml:space="preserve"> del área de competencia ambiental de la UEP ENDE.    </w:t>
      </w:r>
    </w:p>
    <w:p w14:paraId="7BAD9C40" w14:textId="77777777" w:rsidR="001D5D1D" w:rsidRPr="00683E91" w:rsidRDefault="001D5D1D" w:rsidP="00AF3213">
      <w:pPr>
        <w:widowControl w:val="0"/>
        <w:autoSpaceDE w:val="0"/>
        <w:autoSpaceDN w:val="0"/>
        <w:adjustRightInd w:val="0"/>
        <w:spacing w:before="120" w:after="0" w:line="240" w:lineRule="auto"/>
        <w:ind w:left="709"/>
        <w:jc w:val="both"/>
        <w:rPr>
          <w:rFonts w:ascii="Tahoma" w:hAnsi="Tahoma" w:cs="Tahoma"/>
          <w:sz w:val="20"/>
          <w:szCs w:val="20"/>
        </w:rPr>
      </w:pPr>
      <w:r w:rsidRPr="00AF3213">
        <w:rPr>
          <w:rFonts w:ascii="Tahoma" w:hAnsi="Tahoma" w:cs="Tahoma"/>
          <w:kern w:val="0"/>
          <w:sz w:val="20"/>
          <w:szCs w:val="20"/>
          <w:lang w:eastAsia="en-US"/>
        </w:rPr>
        <w:t xml:space="preserve">recordatorio, deberá adjuntar: Póliza de seguro de Accidentes Personales, Planilla de dotación de EPP, Registros de charlas de 5 minutos </w:t>
      </w:r>
      <w:proofErr w:type="gramStart"/>
      <w:r w:rsidRPr="00AF3213">
        <w:rPr>
          <w:rFonts w:ascii="Tahoma" w:hAnsi="Tahoma" w:cs="Tahoma"/>
          <w:kern w:val="0"/>
          <w:sz w:val="20"/>
          <w:szCs w:val="20"/>
          <w:lang w:eastAsia="en-US"/>
        </w:rPr>
        <w:t>SySO ,</w:t>
      </w:r>
      <w:proofErr w:type="gramEnd"/>
      <w:r w:rsidRPr="00AF3213">
        <w:rPr>
          <w:rFonts w:ascii="Tahoma" w:hAnsi="Tahoma" w:cs="Tahoma"/>
          <w:kern w:val="0"/>
          <w:sz w:val="20"/>
          <w:szCs w:val="20"/>
          <w:lang w:eastAsia="en-US"/>
        </w:rPr>
        <w:t xml:space="preserve"> Planilla de capacitaciones SySO, con</w:t>
      </w:r>
      <w:r w:rsidRPr="00683E91">
        <w:rPr>
          <w:rFonts w:ascii="Tahoma" w:hAnsi="Tahoma" w:cs="Tahoma"/>
          <w:sz w:val="20"/>
          <w:szCs w:val="20"/>
        </w:rPr>
        <w:t xml:space="preserve"> temática abordada, Registro de alcotest, Permiso de Trabajo, monitoreo de ruido ocupacional.</w:t>
      </w:r>
    </w:p>
    <w:p w14:paraId="4E504D92" w14:textId="77777777" w:rsidR="001D5D1D" w:rsidRPr="00683E91" w:rsidRDefault="001D5D1D">
      <w:pPr>
        <w:widowControl w:val="0"/>
        <w:numPr>
          <w:ilvl w:val="0"/>
          <w:numId w:val="143"/>
        </w:numPr>
        <w:autoSpaceDE w:val="0"/>
        <w:autoSpaceDN w:val="0"/>
        <w:adjustRightInd w:val="0"/>
        <w:spacing w:before="120" w:after="0" w:line="240" w:lineRule="auto"/>
        <w:ind w:left="709" w:hanging="349"/>
        <w:jc w:val="both"/>
        <w:rPr>
          <w:rFonts w:ascii="Tahoma" w:hAnsi="Tahoma" w:cs="Tahoma"/>
          <w:b/>
          <w:bCs/>
          <w:sz w:val="20"/>
          <w:szCs w:val="20"/>
        </w:rPr>
      </w:pPr>
      <w:r w:rsidRPr="00683E91">
        <w:rPr>
          <w:rFonts w:ascii="Tahoma" w:hAnsi="Tahoma" w:cs="Tahoma"/>
          <w:b/>
          <w:bCs/>
          <w:kern w:val="0"/>
          <w:sz w:val="20"/>
          <w:szCs w:val="20"/>
          <w:lang w:eastAsia="en-US"/>
        </w:rPr>
        <w:t>Plan de movilización y transporte</w:t>
      </w:r>
    </w:p>
    <w:p w14:paraId="79BCB06E" w14:textId="57D06295" w:rsidR="001D5D1D" w:rsidRPr="00AF3213" w:rsidRDefault="001D5D1D" w:rsidP="00AF3213">
      <w:pPr>
        <w:widowControl w:val="0"/>
        <w:autoSpaceDE w:val="0"/>
        <w:autoSpaceDN w:val="0"/>
        <w:adjustRightInd w:val="0"/>
        <w:spacing w:before="120" w:after="0" w:line="240" w:lineRule="auto"/>
        <w:ind w:left="709"/>
        <w:jc w:val="both"/>
        <w:rPr>
          <w:rFonts w:ascii="Tahoma" w:hAnsi="Tahoma" w:cs="Tahoma"/>
          <w:kern w:val="0"/>
          <w:sz w:val="20"/>
          <w:szCs w:val="20"/>
          <w:lang w:eastAsia="en-US"/>
        </w:rPr>
      </w:pPr>
      <w:r w:rsidRPr="00AF3213">
        <w:rPr>
          <w:rFonts w:ascii="Tahoma" w:hAnsi="Tahoma" w:cs="Tahoma"/>
          <w:kern w:val="0"/>
          <w:sz w:val="20"/>
          <w:szCs w:val="20"/>
          <w:lang w:eastAsia="en-US"/>
        </w:rPr>
        <w:t>Implementación de las actividades propuestas en los Planes SySO Contratista, que se encuentran en los PGAS Contratista. Con aprobación de la empresa Supervisora y V</w:t>
      </w:r>
      <w:r w:rsidR="00FC2243">
        <w:rPr>
          <w:rFonts w:ascii="Tahoma" w:hAnsi="Tahoma" w:cs="Tahoma"/>
          <w:kern w:val="0"/>
          <w:sz w:val="20"/>
          <w:szCs w:val="20"/>
          <w:lang w:eastAsia="en-US"/>
        </w:rPr>
        <w:t>°</w:t>
      </w:r>
      <w:r w:rsidRPr="00AF3213">
        <w:rPr>
          <w:rFonts w:ascii="Tahoma" w:hAnsi="Tahoma" w:cs="Tahoma"/>
          <w:kern w:val="0"/>
          <w:sz w:val="20"/>
          <w:szCs w:val="20"/>
          <w:lang w:eastAsia="en-US"/>
        </w:rPr>
        <w:t>B</w:t>
      </w:r>
      <w:r w:rsidR="00FC2243">
        <w:rPr>
          <w:rFonts w:ascii="Tahoma" w:hAnsi="Tahoma" w:cs="Tahoma"/>
          <w:kern w:val="0"/>
          <w:sz w:val="20"/>
          <w:szCs w:val="20"/>
          <w:lang w:eastAsia="en-US"/>
        </w:rPr>
        <w:t>°</w:t>
      </w:r>
      <w:r w:rsidRPr="00AF3213">
        <w:rPr>
          <w:rFonts w:ascii="Tahoma" w:hAnsi="Tahoma" w:cs="Tahoma"/>
          <w:kern w:val="0"/>
          <w:sz w:val="20"/>
          <w:szCs w:val="20"/>
          <w:lang w:eastAsia="en-US"/>
        </w:rPr>
        <w:t xml:space="preserve"> del área de competencia ambiental de la UEP ENDE.    </w:t>
      </w:r>
    </w:p>
    <w:p w14:paraId="56C9565C" w14:textId="77777777" w:rsidR="001D5D1D" w:rsidRPr="00683E91" w:rsidRDefault="001D5D1D" w:rsidP="00AF3213">
      <w:pPr>
        <w:widowControl w:val="0"/>
        <w:autoSpaceDE w:val="0"/>
        <w:autoSpaceDN w:val="0"/>
        <w:adjustRightInd w:val="0"/>
        <w:spacing w:before="120" w:after="0" w:line="240" w:lineRule="auto"/>
        <w:ind w:left="709"/>
        <w:jc w:val="both"/>
        <w:rPr>
          <w:rFonts w:ascii="Tahoma" w:hAnsi="Tahoma" w:cs="Tahoma"/>
          <w:sz w:val="20"/>
          <w:szCs w:val="20"/>
        </w:rPr>
      </w:pPr>
      <w:r w:rsidRPr="00AF3213">
        <w:rPr>
          <w:rFonts w:ascii="Tahoma" w:hAnsi="Tahoma" w:cs="Tahoma"/>
          <w:kern w:val="0"/>
          <w:sz w:val="20"/>
          <w:szCs w:val="20"/>
          <w:lang w:eastAsia="en-US"/>
        </w:rPr>
        <w:t>(recordatorio: Planilla de personal de obra (semanal), Registro del nuevo personal con copia de carnet identidad, Póliza de seguro contra accidente, Certificado o revisión médica (previo ingreso a obra), Carnet de vacunación (Fiebre amarilla, tétanos</w:t>
      </w:r>
      <w:proofErr w:type="gramStart"/>
      <w:r w:rsidRPr="00AF3213">
        <w:rPr>
          <w:rFonts w:ascii="Tahoma" w:hAnsi="Tahoma" w:cs="Tahoma"/>
          <w:kern w:val="0"/>
          <w:sz w:val="20"/>
          <w:szCs w:val="20"/>
          <w:lang w:eastAsia="en-US"/>
        </w:rPr>
        <w:t>) ,</w:t>
      </w:r>
      <w:proofErr w:type="gramEnd"/>
      <w:r w:rsidRPr="00AF3213">
        <w:rPr>
          <w:rFonts w:ascii="Tahoma" w:hAnsi="Tahoma" w:cs="Tahoma"/>
          <w:kern w:val="0"/>
          <w:sz w:val="20"/>
          <w:szCs w:val="20"/>
          <w:lang w:eastAsia="en-US"/>
        </w:rPr>
        <w:t xml:space="preserve"> Póliza de seguro</w:t>
      </w:r>
      <w:r w:rsidRPr="00683E91">
        <w:rPr>
          <w:rFonts w:ascii="Tahoma" w:hAnsi="Tahoma" w:cs="Tahoma"/>
          <w:sz w:val="20"/>
          <w:szCs w:val="20"/>
        </w:rPr>
        <w:t xml:space="preserve"> de Automotores para Vehículos Motorizados.</w:t>
      </w:r>
    </w:p>
    <w:p w14:paraId="5A211DAB" w14:textId="77777777" w:rsidR="001D5D1D" w:rsidRPr="00AF3213" w:rsidRDefault="001D5D1D">
      <w:pPr>
        <w:widowControl w:val="0"/>
        <w:numPr>
          <w:ilvl w:val="0"/>
          <w:numId w:val="143"/>
        </w:numPr>
        <w:autoSpaceDE w:val="0"/>
        <w:autoSpaceDN w:val="0"/>
        <w:adjustRightInd w:val="0"/>
        <w:spacing w:before="120" w:after="0" w:line="240" w:lineRule="auto"/>
        <w:ind w:left="709" w:hanging="349"/>
        <w:jc w:val="both"/>
        <w:rPr>
          <w:rFonts w:ascii="Tahoma" w:hAnsi="Tahoma" w:cs="Tahoma"/>
          <w:b/>
          <w:bCs/>
          <w:sz w:val="20"/>
          <w:szCs w:val="20"/>
        </w:rPr>
      </w:pPr>
      <w:r w:rsidRPr="00AF3213">
        <w:rPr>
          <w:rFonts w:ascii="Tahoma" w:hAnsi="Tahoma" w:cs="Tahoma"/>
          <w:b/>
          <w:bCs/>
          <w:sz w:val="20"/>
          <w:szCs w:val="20"/>
        </w:rPr>
        <w:t>Plan de manejo de facilidades conexas (campamentos)</w:t>
      </w:r>
    </w:p>
    <w:p w14:paraId="437BFD6A" w14:textId="591BAFE0" w:rsidR="001D5D1D" w:rsidRPr="00683E91" w:rsidRDefault="001D5D1D" w:rsidP="00AF3213">
      <w:pPr>
        <w:pStyle w:val="Prrafodelista"/>
        <w:widowControl w:val="0"/>
        <w:autoSpaceDE w:val="0"/>
        <w:autoSpaceDN w:val="0"/>
        <w:adjustRightInd w:val="0"/>
        <w:spacing w:before="120"/>
        <w:ind w:left="709"/>
        <w:jc w:val="both"/>
        <w:rPr>
          <w:rFonts w:ascii="Tahoma" w:hAnsi="Tahoma" w:cs="Tahoma"/>
        </w:rPr>
      </w:pPr>
      <w:r w:rsidRPr="00AF3213">
        <w:rPr>
          <w:rFonts w:ascii="Tahoma" w:eastAsiaTheme="minorEastAsia" w:hAnsi="Tahoma" w:cs="Tahoma"/>
        </w:rPr>
        <w:t>Implementación de las actividades propuestas en los Planes SySO Contratista, que se encuentran en los PGAS Contratista. Con aprobación de la empresa Supervisora y V</w:t>
      </w:r>
      <w:r w:rsidR="00FC2243">
        <w:rPr>
          <w:rFonts w:ascii="Tahoma" w:eastAsiaTheme="minorEastAsia" w:hAnsi="Tahoma" w:cs="Tahoma"/>
        </w:rPr>
        <w:t>°</w:t>
      </w:r>
      <w:r w:rsidRPr="00AF3213">
        <w:rPr>
          <w:rFonts w:ascii="Tahoma" w:eastAsiaTheme="minorEastAsia" w:hAnsi="Tahoma" w:cs="Tahoma"/>
        </w:rPr>
        <w:t>B</w:t>
      </w:r>
      <w:r w:rsidR="00FC2243">
        <w:rPr>
          <w:rFonts w:ascii="Tahoma" w:eastAsiaTheme="minorEastAsia" w:hAnsi="Tahoma" w:cs="Tahoma"/>
        </w:rPr>
        <w:t>°</w:t>
      </w:r>
      <w:r w:rsidRPr="00AF3213">
        <w:rPr>
          <w:rFonts w:ascii="Tahoma" w:eastAsiaTheme="minorEastAsia" w:hAnsi="Tahoma" w:cs="Tahoma"/>
        </w:rPr>
        <w:t xml:space="preserve"> del</w:t>
      </w:r>
      <w:r w:rsidRPr="00683E91">
        <w:rPr>
          <w:rFonts w:ascii="Tahoma" w:hAnsi="Tahoma" w:cs="Tahoma"/>
        </w:rPr>
        <w:t xml:space="preserve"> área de competencia ambiental de la UEP ENDE.    </w:t>
      </w:r>
    </w:p>
    <w:p w14:paraId="06B5B29D" w14:textId="77777777" w:rsidR="001D5D1D" w:rsidRPr="00683E91" w:rsidRDefault="001D5D1D" w:rsidP="001D5D1D">
      <w:pPr>
        <w:widowControl w:val="0"/>
        <w:autoSpaceDE w:val="0"/>
        <w:autoSpaceDN w:val="0"/>
        <w:adjustRightInd w:val="0"/>
        <w:spacing w:before="120" w:after="0" w:line="240" w:lineRule="auto"/>
        <w:ind w:left="1065"/>
        <w:jc w:val="both"/>
        <w:rPr>
          <w:rFonts w:ascii="Tahoma" w:hAnsi="Tahoma" w:cs="Tahoma"/>
          <w:sz w:val="20"/>
          <w:szCs w:val="20"/>
        </w:rPr>
      </w:pPr>
    </w:p>
    <w:p w14:paraId="0391E21E" w14:textId="77777777" w:rsidR="001D5D1D" w:rsidRPr="00683E91" w:rsidRDefault="001D5D1D" w:rsidP="001D5D1D">
      <w:pPr>
        <w:pStyle w:val="Prrafodelista"/>
        <w:widowControl w:val="0"/>
        <w:autoSpaceDE w:val="0"/>
        <w:autoSpaceDN w:val="0"/>
        <w:adjustRightInd w:val="0"/>
        <w:spacing w:before="120"/>
        <w:rPr>
          <w:rFonts w:ascii="Tahoma" w:hAnsi="Tahoma" w:cs="Tahoma"/>
          <w:b/>
          <w:bCs/>
        </w:rPr>
      </w:pPr>
    </w:p>
    <w:p w14:paraId="0E9C4B67" w14:textId="77777777" w:rsidR="001D5D1D" w:rsidRPr="00683E91" w:rsidRDefault="001D5D1D" w:rsidP="001D5D1D">
      <w:pPr>
        <w:pStyle w:val="Prrafodelista"/>
        <w:widowControl w:val="0"/>
        <w:autoSpaceDE w:val="0"/>
        <w:autoSpaceDN w:val="0"/>
        <w:adjustRightInd w:val="0"/>
        <w:spacing w:before="120"/>
        <w:rPr>
          <w:rFonts w:ascii="Tahoma" w:hAnsi="Tahoma" w:cs="Tahoma"/>
          <w:b/>
          <w:bCs/>
        </w:rPr>
      </w:pPr>
    </w:p>
    <w:p w14:paraId="1D05723B" w14:textId="77777777" w:rsidR="001D5D1D" w:rsidRDefault="001D5D1D" w:rsidP="001D5D1D">
      <w:pPr>
        <w:pStyle w:val="Prrafodelista"/>
        <w:widowControl w:val="0"/>
        <w:autoSpaceDE w:val="0"/>
        <w:autoSpaceDN w:val="0"/>
        <w:adjustRightInd w:val="0"/>
        <w:spacing w:before="120"/>
        <w:rPr>
          <w:rFonts w:ascii="Tahoma" w:hAnsi="Tahoma" w:cs="Tahoma"/>
          <w:b/>
          <w:bCs/>
        </w:rPr>
      </w:pPr>
    </w:p>
    <w:p w14:paraId="6F3370A6" w14:textId="77777777" w:rsidR="00AF3213" w:rsidRPr="00683E91" w:rsidRDefault="00AF3213" w:rsidP="001D5D1D">
      <w:pPr>
        <w:pStyle w:val="Prrafodelista"/>
        <w:widowControl w:val="0"/>
        <w:autoSpaceDE w:val="0"/>
        <w:autoSpaceDN w:val="0"/>
        <w:adjustRightInd w:val="0"/>
        <w:spacing w:before="120"/>
        <w:rPr>
          <w:rFonts w:ascii="Tahoma" w:hAnsi="Tahoma" w:cs="Tahoma"/>
          <w:b/>
          <w:bCs/>
        </w:rPr>
      </w:pPr>
    </w:p>
    <w:p w14:paraId="74FC03AB" w14:textId="77777777" w:rsidR="001D5D1D" w:rsidRPr="00683E91" w:rsidRDefault="001D5D1D" w:rsidP="001D5D1D">
      <w:pPr>
        <w:pStyle w:val="Prrafodelista"/>
        <w:widowControl w:val="0"/>
        <w:autoSpaceDE w:val="0"/>
        <w:autoSpaceDN w:val="0"/>
        <w:adjustRightInd w:val="0"/>
        <w:spacing w:before="120"/>
        <w:rPr>
          <w:rFonts w:ascii="Tahoma" w:hAnsi="Tahoma" w:cs="Tahoma"/>
          <w:b/>
          <w:bCs/>
        </w:rPr>
      </w:pPr>
    </w:p>
    <w:p w14:paraId="0325A6D8" w14:textId="77777777" w:rsidR="001D5D1D" w:rsidRPr="00683E91" w:rsidRDefault="001D5D1D" w:rsidP="001D5D1D">
      <w:pPr>
        <w:widowControl w:val="0"/>
        <w:tabs>
          <w:tab w:val="left" w:pos="1560"/>
        </w:tabs>
        <w:autoSpaceDE w:val="0"/>
        <w:autoSpaceDN w:val="0"/>
        <w:adjustRightInd w:val="0"/>
        <w:spacing w:before="120"/>
        <w:ind w:left="360"/>
        <w:jc w:val="center"/>
        <w:rPr>
          <w:rFonts w:ascii="Tahoma" w:hAnsi="Tahoma" w:cs="Tahoma"/>
          <w:b/>
          <w:bCs/>
          <w:sz w:val="20"/>
          <w:szCs w:val="20"/>
        </w:rPr>
      </w:pPr>
      <w:r w:rsidRPr="00683E91">
        <w:rPr>
          <w:rFonts w:ascii="Tahoma" w:hAnsi="Tahoma" w:cs="Tahoma"/>
          <w:b/>
          <w:bCs/>
          <w:sz w:val="20"/>
          <w:szCs w:val="20"/>
        </w:rPr>
        <w:lastRenderedPageBreak/>
        <w:t>ANEXO C – 2</w:t>
      </w:r>
    </w:p>
    <w:p w14:paraId="4836A3F8" w14:textId="65803BF1" w:rsidR="001D5D1D" w:rsidRDefault="001D5D1D" w:rsidP="00AF3213">
      <w:pPr>
        <w:widowControl w:val="0"/>
        <w:tabs>
          <w:tab w:val="left" w:pos="1560"/>
        </w:tabs>
        <w:autoSpaceDE w:val="0"/>
        <w:autoSpaceDN w:val="0"/>
        <w:adjustRightInd w:val="0"/>
        <w:spacing w:before="120" w:after="0"/>
        <w:ind w:left="357"/>
        <w:jc w:val="center"/>
        <w:rPr>
          <w:rFonts w:ascii="Tahoma" w:hAnsi="Tahoma" w:cs="Tahoma"/>
          <w:b/>
          <w:bCs/>
          <w:sz w:val="20"/>
          <w:szCs w:val="20"/>
        </w:rPr>
      </w:pPr>
      <w:r w:rsidRPr="00683E91">
        <w:rPr>
          <w:rFonts w:ascii="Tahoma" w:hAnsi="Tahoma" w:cs="Tahoma"/>
          <w:b/>
          <w:bCs/>
          <w:sz w:val="20"/>
          <w:szCs w:val="20"/>
        </w:rPr>
        <w:t>CARPETA MEDIO AMBIENTE EMPRESA CONTRATISTA – SUBPROYECTO</w:t>
      </w:r>
      <w:r w:rsidR="00AF3213">
        <w:rPr>
          <w:rFonts w:ascii="Tahoma" w:hAnsi="Tahoma" w:cs="Tahoma"/>
          <w:b/>
          <w:bCs/>
          <w:sz w:val="20"/>
          <w:szCs w:val="20"/>
        </w:rPr>
        <w:t xml:space="preserve"> CONST. ELECTRIFICACIÓN RURAL DE LA PROVINCIA</w:t>
      </w:r>
      <w:r w:rsidRPr="00683E91">
        <w:rPr>
          <w:rFonts w:ascii="Tahoma" w:hAnsi="Tahoma" w:cs="Tahoma"/>
          <w:b/>
          <w:bCs/>
          <w:sz w:val="20"/>
          <w:szCs w:val="20"/>
        </w:rPr>
        <w:t xml:space="preserve"> CERCADO (TARIJA)</w:t>
      </w:r>
    </w:p>
    <w:p w14:paraId="733D3C81" w14:textId="77777777" w:rsidR="001D5D1D" w:rsidRPr="00683E91" w:rsidRDefault="001D5D1D" w:rsidP="001D5D1D">
      <w:pPr>
        <w:widowControl w:val="0"/>
        <w:autoSpaceDE w:val="0"/>
        <w:autoSpaceDN w:val="0"/>
        <w:adjustRightInd w:val="0"/>
        <w:spacing w:before="120"/>
        <w:jc w:val="both"/>
        <w:rPr>
          <w:rFonts w:ascii="Tahoma" w:hAnsi="Tahoma" w:cs="Tahoma"/>
          <w:sz w:val="20"/>
          <w:szCs w:val="20"/>
        </w:rPr>
      </w:pPr>
      <w:r w:rsidRPr="00683E91">
        <w:rPr>
          <w:rFonts w:ascii="Tahoma" w:hAnsi="Tahoma" w:cs="Tahoma"/>
          <w:sz w:val="20"/>
          <w:szCs w:val="20"/>
        </w:rPr>
        <w:t>La empresa contratista, de acuerdo a la categoría ambiental proporcionada por la UEP ENDE, deberá presentar ante la AAC el aviso de inicio de actividades (si corresponde). Asimismo, en caso de manejo de sustancias con características de peligrosidad deberá gestionar el respectivo LASP ante las instancias competentes.</w:t>
      </w:r>
    </w:p>
    <w:p w14:paraId="0F4711C9" w14:textId="77777777" w:rsidR="001D5D1D" w:rsidRPr="00683E91" w:rsidRDefault="001D5D1D" w:rsidP="001D5D1D">
      <w:pPr>
        <w:jc w:val="both"/>
        <w:rPr>
          <w:rFonts w:ascii="Tahoma" w:hAnsi="Tahoma" w:cs="Tahoma"/>
          <w:sz w:val="20"/>
          <w:szCs w:val="20"/>
        </w:rPr>
      </w:pPr>
      <w:r w:rsidRPr="00683E91">
        <w:rPr>
          <w:rFonts w:ascii="Tahoma" w:hAnsi="Tahoma" w:cs="Tahoma"/>
          <w:sz w:val="20"/>
          <w:szCs w:val="20"/>
        </w:rPr>
        <w:t xml:space="preserve">La empresa contratista deberá reportar el cumplimiento a la implementación de los Planes Ambientales del PGAS Contratista que corresponden a: </w:t>
      </w:r>
    </w:p>
    <w:p w14:paraId="3481F54E" w14:textId="77777777" w:rsidR="001D5D1D" w:rsidRPr="00683E91" w:rsidRDefault="001D5D1D">
      <w:pPr>
        <w:pStyle w:val="Prrafodelista"/>
        <w:numPr>
          <w:ilvl w:val="1"/>
          <w:numId w:val="74"/>
        </w:numPr>
        <w:ind w:left="426" w:hanging="426"/>
        <w:jc w:val="both"/>
        <w:rPr>
          <w:rFonts w:ascii="Tahoma" w:hAnsi="Tahoma" w:cs="Tahoma"/>
          <w:b/>
          <w:bCs/>
        </w:rPr>
      </w:pPr>
      <w:r w:rsidRPr="00683E91">
        <w:rPr>
          <w:rFonts w:ascii="Tahoma" w:hAnsi="Tahoma" w:cs="Tahoma"/>
          <w:b/>
          <w:bCs/>
        </w:rPr>
        <w:t>Plan de manejo de los factores paisaje, flora y fauna</w:t>
      </w:r>
    </w:p>
    <w:p w14:paraId="78AC8E65" w14:textId="34E14A22" w:rsidR="001D5D1D" w:rsidRPr="00683E91" w:rsidRDefault="001D5D1D" w:rsidP="001D5D1D">
      <w:pPr>
        <w:widowControl w:val="0"/>
        <w:autoSpaceDE w:val="0"/>
        <w:autoSpaceDN w:val="0"/>
        <w:adjustRightInd w:val="0"/>
        <w:spacing w:before="120"/>
        <w:jc w:val="both"/>
        <w:rPr>
          <w:rFonts w:ascii="Tahoma" w:hAnsi="Tahoma" w:cs="Tahoma"/>
          <w:sz w:val="20"/>
          <w:szCs w:val="20"/>
        </w:rPr>
      </w:pPr>
      <w:r w:rsidRPr="00683E91">
        <w:rPr>
          <w:rFonts w:ascii="Tahoma" w:hAnsi="Tahoma" w:cs="Tahoma"/>
          <w:sz w:val="20"/>
          <w:szCs w:val="20"/>
        </w:rPr>
        <w:t>Implementación de las actividades propuestas en los Planes Ambientales Contratista, que se encuentran en los PGAS Contratista. Con aprobación de la empresa Supervisora y V</w:t>
      </w:r>
      <w:r w:rsidR="00FC2243">
        <w:rPr>
          <w:rFonts w:ascii="Tahoma" w:hAnsi="Tahoma" w:cs="Tahoma"/>
          <w:sz w:val="20"/>
          <w:szCs w:val="20"/>
        </w:rPr>
        <w:t>°</w:t>
      </w:r>
      <w:r w:rsidRPr="00683E91">
        <w:rPr>
          <w:rFonts w:ascii="Tahoma" w:hAnsi="Tahoma" w:cs="Tahoma"/>
          <w:sz w:val="20"/>
          <w:szCs w:val="20"/>
        </w:rPr>
        <w:t>B</w:t>
      </w:r>
      <w:r w:rsidR="00FC2243">
        <w:rPr>
          <w:rFonts w:ascii="Tahoma" w:hAnsi="Tahoma" w:cs="Tahoma"/>
          <w:sz w:val="20"/>
          <w:szCs w:val="20"/>
        </w:rPr>
        <w:t>°</w:t>
      </w:r>
      <w:r w:rsidRPr="00683E91">
        <w:rPr>
          <w:rFonts w:ascii="Tahoma" w:hAnsi="Tahoma" w:cs="Tahoma"/>
          <w:sz w:val="20"/>
          <w:szCs w:val="20"/>
        </w:rPr>
        <w:t xml:space="preserve"> del área de competencia ambiental de la UEP ENDE.   </w:t>
      </w:r>
    </w:p>
    <w:p w14:paraId="0EDFA976" w14:textId="77777777" w:rsidR="001D5D1D" w:rsidRPr="00683E91" w:rsidRDefault="001D5D1D" w:rsidP="00FC2243">
      <w:pPr>
        <w:jc w:val="both"/>
        <w:rPr>
          <w:rFonts w:ascii="Tahoma" w:hAnsi="Tahoma" w:cs="Tahoma"/>
          <w:sz w:val="20"/>
          <w:szCs w:val="20"/>
        </w:rPr>
      </w:pPr>
      <w:r w:rsidRPr="00683E91">
        <w:rPr>
          <w:rFonts w:ascii="Tahoma" w:hAnsi="Tahoma" w:cs="Tahoma"/>
          <w:sz w:val="20"/>
          <w:szCs w:val="20"/>
        </w:rPr>
        <w:t>(recordatorio: adjuntar reporte fotográfico de las señalizaciones verticales permanentes implementadas en áreas sensibles de biodiversidad y ambientales con coordenadas UTM, compra de plantines forestales nativos, suscripción del convenio de plantines entre empresa y GAM de especies forestales nativas de acuerdo al inventario de especies establecidos en el PDMna y establecimiento en el área de identificación por el Municipio y participación activa de las comunidades, capacitaciones en prohibición de comercialización, caza y pesca, Conservación de la fauna y avifauna en áreas del subproyecto y alrededores).</w:t>
      </w:r>
    </w:p>
    <w:p w14:paraId="5E327411" w14:textId="77777777" w:rsidR="001D5D1D" w:rsidRPr="00683E91" w:rsidRDefault="001D5D1D">
      <w:pPr>
        <w:pStyle w:val="Prrafodelista"/>
        <w:numPr>
          <w:ilvl w:val="1"/>
          <w:numId w:val="74"/>
        </w:numPr>
        <w:tabs>
          <w:tab w:val="left" w:pos="284"/>
        </w:tabs>
        <w:ind w:left="142" w:hanging="142"/>
        <w:jc w:val="both"/>
        <w:rPr>
          <w:rFonts w:ascii="Tahoma" w:hAnsi="Tahoma" w:cs="Tahoma"/>
          <w:b/>
          <w:bCs/>
        </w:rPr>
      </w:pPr>
      <w:r w:rsidRPr="00683E91">
        <w:rPr>
          <w:rFonts w:ascii="Tahoma" w:hAnsi="Tahoma" w:cs="Tahoma"/>
          <w:b/>
          <w:bCs/>
        </w:rPr>
        <w:t>Plan de prevención y control de contaminación atmosférica y ruido ambiental</w:t>
      </w:r>
    </w:p>
    <w:p w14:paraId="509BA031" w14:textId="77777777" w:rsidR="001D5D1D" w:rsidRPr="00683E91" w:rsidRDefault="001D5D1D" w:rsidP="001D5D1D">
      <w:pPr>
        <w:widowControl w:val="0"/>
        <w:autoSpaceDE w:val="0"/>
        <w:autoSpaceDN w:val="0"/>
        <w:adjustRightInd w:val="0"/>
        <w:spacing w:before="120"/>
        <w:jc w:val="both"/>
        <w:rPr>
          <w:rFonts w:ascii="Tahoma" w:hAnsi="Tahoma" w:cs="Tahoma"/>
          <w:sz w:val="20"/>
          <w:szCs w:val="20"/>
        </w:rPr>
      </w:pPr>
      <w:r w:rsidRPr="00683E91">
        <w:rPr>
          <w:rFonts w:ascii="Tahoma" w:hAnsi="Tahoma" w:cs="Tahoma"/>
          <w:sz w:val="20"/>
          <w:szCs w:val="20"/>
        </w:rPr>
        <w:t xml:space="preserve">Implementación de las actividades propuestas en los Planes Ambientales Contratista, que se encuentran en los PGAS Contratista. Con aprobación de la empresa Supervisora y V°B° del área de competencia ambiental de la UEP ENDE.   </w:t>
      </w:r>
    </w:p>
    <w:p w14:paraId="7D5D66D7" w14:textId="126F30D2" w:rsidR="001D5D1D" w:rsidRPr="00683E91" w:rsidRDefault="001D5D1D" w:rsidP="00FC2243">
      <w:pPr>
        <w:jc w:val="both"/>
        <w:rPr>
          <w:rFonts w:ascii="Tahoma" w:hAnsi="Tahoma" w:cs="Tahoma"/>
          <w:kern w:val="0"/>
          <w:sz w:val="20"/>
          <w:szCs w:val="20"/>
          <w:lang w:eastAsia="en-US"/>
        </w:rPr>
      </w:pPr>
      <w:r w:rsidRPr="00683E91">
        <w:rPr>
          <w:rFonts w:ascii="Tahoma" w:hAnsi="Tahoma" w:cs="Tahoma"/>
          <w:kern w:val="0"/>
          <w:sz w:val="20"/>
          <w:szCs w:val="20"/>
          <w:lang w:eastAsia="en-US"/>
        </w:rPr>
        <w:t>(recordatorio: análisis de gases de combustión (medición de opacidad (</w:t>
      </w:r>
      <w:r w:rsidR="00FC2243" w:rsidRPr="00683E91">
        <w:rPr>
          <w:rFonts w:ascii="Tahoma" w:hAnsi="Tahoma" w:cs="Tahoma"/>
          <w:kern w:val="0"/>
          <w:sz w:val="20"/>
          <w:szCs w:val="20"/>
          <w:lang w:eastAsia="en-US"/>
        </w:rPr>
        <w:t>diésel</w:t>
      </w:r>
      <w:r w:rsidRPr="00683E91">
        <w:rPr>
          <w:rFonts w:ascii="Tahoma" w:hAnsi="Tahoma" w:cs="Tahoma"/>
          <w:kern w:val="0"/>
          <w:sz w:val="20"/>
          <w:szCs w:val="20"/>
          <w:lang w:eastAsia="en-US"/>
        </w:rPr>
        <w:t>) medición de gases (gasolina)) y calidad del aire (medición de PM 10 y PST)</w:t>
      </w:r>
      <w:r w:rsidRPr="00683E91">
        <w:rPr>
          <w:rFonts w:ascii="Tahoma" w:hAnsi="Tahoma" w:cs="Tahoma"/>
          <w:sz w:val="20"/>
          <w:szCs w:val="20"/>
        </w:rPr>
        <w:t xml:space="preserve">, </w:t>
      </w:r>
      <w:r w:rsidRPr="00683E91">
        <w:rPr>
          <w:rFonts w:ascii="Tahoma" w:hAnsi="Tahoma" w:cs="Tahoma"/>
          <w:kern w:val="0"/>
          <w:sz w:val="20"/>
          <w:szCs w:val="20"/>
          <w:lang w:eastAsia="en-US"/>
        </w:rPr>
        <w:t xml:space="preserve">análisis de ruido ambiental, reporte de monitoreo, reporte fotográfico y </w:t>
      </w:r>
      <w:r w:rsidRPr="00FC2243">
        <w:rPr>
          <w:rFonts w:ascii="Tahoma" w:hAnsi="Tahoma" w:cs="Tahoma"/>
          <w:sz w:val="20"/>
          <w:szCs w:val="20"/>
        </w:rPr>
        <w:t>capacitaciones</w:t>
      </w:r>
      <w:r w:rsidRPr="00683E91">
        <w:rPr>
          <w:rFonts w:ascii="Tahoma" w:hAnsi="Tahoma" w:cs="Tahoma"/>
          <w:kern w:val="0"/>
          <w:sz w:val="20"/>
          <w:szCs w:val="20"/>
          <w:lang w:eastAsia="en-US"/>
        </w:rPr>
        <w:t>)</w:t>
      </w:r>
    </w:p>
    <w:p w14:paraId="2E92C9C6" w14:textId="77777777" w:rsidR="001D5D1D" w:rsidRPr="00683E91" w:rsidRDefault="001D5D1D">
      <w:pPr>
        <w:pStyle w:val="Prrafodelista"/>
        <w:numPr>
          <w:ilvl w:val="1"/>
          <w:numId w:val="74"/>
        </w:numPr>
        <w:tabs>
          <w:tab w:val="left" w:pos="284"/>
        </w:tabs>
        <w:ind w:left="142" w:hanging="142"/>
        <w:jc w:val="both"/>
        <w:rPr>
          <w:rFonts w:ascii="Tahoma" w:hAnsi="Tahoma" w:cs="Tahoma"/>
          <w:b/>
          <w:bCs/>
        </w:rPr>
      </w:pPr>
      <w:r w:rsidRPr="00683E91">
        <w:rPr>
          <w:rFonts w:ascii="Tahoma" w:hAnsi="Tahoma" w:cs="Tahoma"/>
          <w:b/>
          <w:bCs/>
        </w:rPr>
        <w:t>Plan de protección de recursos hídricos (agua potable, grises, negras, pluviales)</w:t>
      </w:r>
    </w:p>
    <w:p w14:paraId="50537D0F" w14:textId="77777777" w:rsidR="001D5D1D" w:rsidRPr="00683E91" w:rsidRDefault="001D5D1D" w:rsidP="001D5D1D">
      <w:pPr>
        <w:widowControl w:val="0"/>
        <w:autoSpaceDE w:val="0"/>
        <w:autoSpaceDN w:val="0"/>
        <w:adjustRightInd w:val="0"/>
        <w:spacing w:before="120"/>
        <w:jc w:val="both"/>
        <w:rPr>
          <w:rFonts w:ascii="Tahoma" w:hAnsi="Tahoma" w:cs="Tahoma"/>
          <w:sz w:val="20"/>
          <w:szCs w:val="20"/>
        </w:rPr>
      </w:pPr>
      <w:r w:rsidRPr="00683E91">
        <w:rPr>
          <w:rFonts w:ascii="Tahoma" w:hAnsi="Tahoma" w:cs="Tahoma"/>
          <w:sz w:val="20"/>
          <w:szCs w:val="20"/>
        </w:rPr>
        <w:t xml:space="preserve">Implementación de las actividades propuestas en los Planes Ambientales Contratista, que se encuentran en los PGAS Contratista. Con aprobación de la empresa Supervisora y V°B° del área de competencia ambiental de la UEP ENDE.   </w:t>
      </w:r>
    </w:p>
    <w:p w14:paraId="2DF187E9" w14:textId="77777777" w:rsidR="001D5D1D" w:rsidRPr="00683E91" w:rsidRDefault="001D5D1D" w:rsidP="00FC2243">
      <w:pPr>
        <w:jc w:val="both"/>
        <w:rPr>
          <w:rFonts w:ascii="Tahoma" w:hAnsi="Tahoma" w:cs="Tahoma"/>
          <w:kern w:val="0"/>
          <w:sz w:val="20"/>
          <w:szCs w:val="20"/>
          <w:lang w:eastAsia="en-US"/>
        </w:rPr>
      </w:pPr>
      <w:r w:rsidRPr="00683E91">
        <w:rPr>
          <w:rFonts w:ascii="Tahoma" w:hAnsi="Tahoma" w:cs="Tahoma"/>
          <w:kern w:val="0"/>
          <w:sz w:val="20"/>
          <w:szCs w:val="20"/>
          <w:lang w:eastAsia="en-US"/>
        </w:rPr>
        <w:t>(recordatorio: análisis de calidad de agua para consumo humano conforme a la NB 512 y de los efluentes aceites y grasas (cuerpos de agua) y sólidos disueltos totales (cuerpos de agua), reporte de monitoreo, implementación de baños portátiles, reporte fotográfico y capacitaciones)</w:t>
      </w:r>
    </w:p>
    <w:p w14:paraId="2B7B80C7" w14:textId="77777777" w:rsidR="001D5D1D" w:rsidRPr="00683E91" w:rsidRDefault="001D5D1D">
      <w:pPr>
        <w:pStyle w:val="Prrafodelista"/>
        <w:numPr>
          <w:ilvl w:val="1"/>
          <w:numId w:val="74"/>
        </w:numPr>
        <w:ind w:left="284" w:hanging="284"/>
        <w:jc w:val="both"/>
        <w:rPr>
          <w:rFonts w:ascii="Tahoma" w:hAnsi="Tahoma" w:cs="Tahoma"/>
          <w:b/>
          <w:bCs/>
        </w:rPr>
      </w:pPr>
      <w:r w:rsidRPr="00683E91">
        <w:rPr>
          <w:rFonts w:ascii="Tahoma" w:hAnsi="Tahoma" w:cs="Tahoma"/>
          <w:b/>
          <w:bCs/>
        </w:rPr>
        <w:t>Plan de residuos domésticos, especiales y peligrosos</w:t>
      </w:r>
    </w:p>
    <w:p w14:paraId="1D4A8BCA" w14:textId="77777777" w:rsidR="001D5D1D" w:rsidRPr="00683E91" w:rsidRDefault="001D5D1D" w:rsidP="001D5D1D">
      <w:pPr>
        <w:widowControl w:val="0"/>
        <w:autoSpaceDE w:val="0"/>
        <w:autoSpaceDN w:val="0"/>
        <w:adjustRightInd w:val="0"/>
        <w:spacing w:before="120"/>
        <w:jc w:val="both"/>
        <w:rPr>
          <w:rFonts w:ascii="Tahoma" w:hAnsi="Tahoma" w:cs="Tahoma"/>
          <w:sz w:val="20"/>
          <w:szCs w:val="20"/>
        </w:rPr>
      </w:pPr>
      <w:r w:rsidRPr="00683E91">
        <w:rPr>
          <w:rFonts w:ascii="Tahoma" w:hAnsi="Tahoma" w:cs="Tahoma"/>
          <w:sz w:val="20"/>
          <w:szCs w:val="20"/>
        </w:rPr>
        <w:t xml:space="preserve">Implementación de las actividades propuestas en los Planes Ambientales Contratista, que se encuentran en los PGAS Contratista. Con aprobación de la empresa Supervisora y V°B° del área de competencia ambiental de la UEP ENDE.   </w:t>
      </w:r>
    </w:p>
    <w:p w14:paraId="4FE1857F" w14:textId="77777777" w:rsidR="001D5D1D" w:rsidRPr="00683E91" w:rsidRDefault="001D5D1D" w:rsidP="00FC2243">
      <w:pPr>
        <w:widowControl w:val="0"/>
        <w:autoSpaceDE w:val="0"/>
        <w:autoSpaceDN w:val="0"/>
        <w:adjustRightInd w:val="0"/>
        <w:spacing w:before="120" w:after="120"/>
        <w:jc w:val="both"/>
        <w:rPr>
          <w:rFonts w:ascii="Tahoma" w:hAnsi="Tahoma" w:cs="Tahoma"/>
          <w:sz w:val="20"/>
          <w:szCs w:val="20"/>
        </w:rPr>
      </w:pPr>
      <w:r w:rsidRPr="00683E91">
        <w:rPr>
          <w:rFonts w:ascii="Tahoma" w:hAnsi="Tahoma" w:cs="Tahoma"/>
          <w:sz w:val="20"/>
          <w:szCs w:val="20"/>
        </w:rPr>
        <w:lastRenderedPageBreak/>
        <w:t>(recordatorio: implementación de contenedores diferenciados, convenio con GAM para disposición de RRSS (si corresponde), registro de control de disposición, reporte fotográfico.</w:t>
      </w:r>
    </w:p>
    <w:p w14:paraId="228C5CB6" w14:textId="77777777" w:rsidR="001D5D1D" w:rsidRPr="00683E91" w:rsidRDefault="001D5D1D">
      <w:pPr>
        <w:pStyle w:val="Prrafodelista"/>
        <w:numPr>
          <w:ilvl w:val="1"/>
          <w:numId w:val="74"/>
        </w:numPr>
        <w:ind w:left="284"/>
        <w:jc w:val="both"/>
        <w:rPr>
          <w:rFonts w:ascii="Tahoma" w:hAnsi="Tahoma" w:cs="Tahoma"/>
          <w:b/>
          <w:bCs/>
        </w:rPr>
      </w:pPr>
      <w:r w:rsidRPr="00683E91">
        <w:rPr>
          <w:rFonts w:ascii="Tahoma" w:hAnsi="Tahoma" w:cs="Tahoma"/>
          <w:b/>
          <w:bCs/>
        </w:rPr>
        <w:t>Plan de manejo de transformadores y postes en desuso</w:t>
      </w:r>
    </w:p>
    <w:p w14:paraId="7DCD77CC" w14:textId="77777777" w:rsidR="001D5D1D" w:rsidRPr="00683E91" w:rsidRDefault="001D5D1D" w:rsidP="00FC2243">
      <w:pPr>
        <w:widowControl w:val="0"/>
        <w:autoSpaceDE w:val="0"/>
        <w:autoSpaceDN w:val="0"/>
        <w:adjustRightInd w:val="0"/>
        <w:spacing w:before="120" w:after="120"/>
        <w:jc w:val="both"/>
        <w:rPr>
          <w:rFonts w:ascii="Tahoma" w:hAnsi="Tahoma" w:cs="Tahoma"/>
          <w:sz w:val="20"/>
          <w:szCs w:val="20"/>
        </w:rPr>
      </w:pPr>
      <w:r w:rsidRPr="00683E91">
        <w:rPr>
          <w:rFonts w:ascii="Tahoma" w:hAnsi="Tahoma" w:cs="Tahoma"/>
          <w:sz w:val="20"/>
          <w:szCs w:val="20"/>
        </w:rPr>
        <w:t>Implementación de las actividades propuestas en los Planes Ambientales Contratista, que se encuentran en los PGAS Contratista. Con aprobación de la empresa Supervisora y V</w:t>
      </w:r>
      <w:r>
        <w:rPr>
          <w:rFonts w:ascii="Tahoma" w:hAnsi="Tahoma" w:cs="Tahoma"/>
          <w:sz w:val="20"/>
          <w:szCs w:val="20"/>
        </w:rPr>
        <w:t>°</w:t>
      </w:r>
      <w:r w:rsidRPr="00683E91">
        <w:rPr>
          <w:rFonts w:ascii="Tahoma" w:hAnsi="Tahoma" w:cs="Tahoma"/>
          <w:sz w:val="20"/>
          <w:szCs w:val="20"/>
        </w:rPr>
        <w:t>B</w:t>
      </w:r>
      <w:r>
        <w:rPr>
          <w:rFonts w:ascii="Tahoma" w:hAnsi="Tahoma" w:cs="Tahoma"/>
          <w:sz w:val="20"/>
          <w:szCs w:val="20"/>
        </w:rPr>
        <w:t>°</w:t>
      </w:r>
      <w:r w:rsidRPr="00683E91">
        <w:rPr>
          <w:rFonts w:ascii="Tahoma" w:hAnsi="Tahoma" w:cs="Tahoma"/>
          <w:sz w:val="20"/>
          <w:szCs w:val="20"/>
        </w:rPr>
        <w:t xml:space="preserve"> del área de competencia ambiental de la UEP ENDE.   </w:t>
      </w:r>
    </w:p>
    <w:p w14:paraId="31590CBA" w14:textId="77777777" w:rsidR="001D5D1D" w:rsidRPr="00683E91" w:rsidRDefault="001D5D1D">
      <w:pPr>
        <w:pStyle w:val="Prrafodelista"/>
        <w:numPr>
          <w:ilvl w:val="1"/>
          <w:numId w:val="74"/>
        </w:numPr>
        <w:spacing w:after="120"/>
        <w:ind w:left="284" w:hanging="284"/>
        <w:jc w:val="both"/>
        <w:rPr>
          <w:rFonts w:ascii="Tahoma" w:hAnsi="Tahoma" w:cs="Tahoma"/>
          <w:b/>
          <w:bCs/>
        </w:rPr>
      </w:pPr>
      <w:r w:rsidRPr="00683E91">
        <w:rPr>
          <w:rFonts w:ascii="Tahoma" w:hAnsi="Tahoma" w:cs="Tahoma"/>
          <w:b/>
          <w:bCs/>
        </w:rPr>
        <w:t>Plan de manejo de suelos</w:t>
      </w:r>
    </w:p>
    <w:p w14:paraId="70D74058" w14:textId="77777777" w:rsidR="001D5D1D" w:rsidRPr="00683E91" w:rsidRDefault="001D5D1D" w:rsidP="001D5D1D">
      <w:pPr>
        <w:widowControl w:val="0"/>
        <w:autoSpaceDE w:val="0"/>
        <w:autoSpaceDN w:val="0"/>
        <w:adjustRightInd w:val="0"/>
        <w:jc w:val="both"/>
        <w:rPr>
          <w:rFonts w:ascii="Tahoma" w:hAnsi="Tahoma" w:cs="Tahoma"/>
          <w:sz w:val="20"/>
          <w:szCs w:val="20"/>
        </w:rPr>
      </w:pPr>
      <w:r w:rsidRPr="00683E91">
        <w:rPr>
          <w:rFonts w:ascii="Tahoma" w:hAnsi="Tahoma" w:cs="Tahoma"/>
          <w:sz w:val="20"/>
          <w:szCs w:val="20"/>
        </w:rPr>
        <w:t>Implementación de las actividades propuestas en los Planes Ambientales Contratista, que se encuentran en los PGAS Contratista. Con aprobación de la empresa Supervisora y V</w:t>
      </w:r>
      <w:r>
        <w:rPr>
          <w:rFonts w:ascii="Tahoma" w:hAnsi="Tahoma" w:cs="Tahoma"/>
          <w:sz w:val="20"/>
          <w:szCs w:val="20"/>
        </w:rPr>
        <w:t>°</w:t>
      </w:r>
      <w:r w:rsidRPr="00683E91">
        <w:rPr>
          <w:rFonts w:ascii="Tahoma" w:hAnsi="Tahoma" w:cs="Tahoma"/>
          <w:sz w:val="20"/>
          <w:szCs w:val="20"/>
        </w:rPr>
        <w:t>B</w:t>
      </w:r>
      <w:r>
        <w:rPr>
          <w:rFonts w:ascii="Tahoma" w:hAnsi="Tahoma" w:cs="Tahoma"/>
          <w:sz w:val="20"/>
          <w:szCs w:val="20"/>
        </w:rPr>
        <w:t>°</w:t>
      </w:r>
      <w:r w:rsidRPr="00683E91">
        <w:rPr>
          <w:rFonts w:ascii="Tahoma" w:hAnsi="Tahoma" w:cs="Tahoma"/>
          <w:sz w:val="20"/>
          <w:szCs w:val="20"/>
        </w:rPr>
        <w:t xml:space="preserve"> del área de competencia ambiental de la UEP ENDE.   </w:t>
      </w:r>
    </w:p>
    <w:p w14:paraId="0CCC7532" w14:textId="77777777" w:rsidR="001D5D1D" w:rsidRDefault="001D5D1D" w:rsidP="001D5D1D">
      <w:pPr>
        <w:widowControl w:val="0"/>
        <w:autoSpaceDE w:val="0"/>
        <w:autoSpaceDN w:val="0"/>
        <w:adjustRightInd w:val="0"/>
        <w:spacing w:after="0" w:line="240" w:lineRule="auto"/>
        <w:jc w:val="both"/>
        <w:rPr>
          <w:rFonts w:ascii="Tahoma" w:hAnsi="Tahoma" w:cs="Tahoma"/>
          <w:sz w:val="20"/>
          <w:szCs w:val="20"/>
        </w:rPr>
      </w:pPr>
      <w:r w:rsidRPr="00683E91">
        <w:rPr>
          <w:rFonts w:ascii="Tahoma" w:hAnsi="Tahoma" w:cs="Tahoma"/>
          <w:sz w:val="20"/>
          <w:szCs w:val="20"/>
        </w:rPr>
        <w:t>(recordatorio: registro de capacitaciones, respaldos fotográficos, Señalización de bidones de combustible,</w:t>
      </w:r>
      <w:r>
        <w:rPr>
          <w:rFonts w:ascii="Tahoma" w:hAnsi="Tahoma" w:cs="Tahoma"/>
          <w:sz w:val="20"/>
          <w:szCs w:val="20"/>
        </w:rPr>
        <w:t xml:space="preserve"> </w:t>
      </w:r>
      <w:r w:rsidRPr="00683E91">
        <w:rPr>
          <w:rFonts w:ascii="Tahoma" w:hAnsi="Tahoma" w:cs="Tahoma"/>
          <w:sz w:val="20"/>
          <w:szCs w:val="20"/>
        </w:rPr>
        <w:t>Uso de bandejas de contención, en campamento, uso de kits antiderrame en frente de trabajo)</w:t>
      </w:r>
    </w:p>
    <w:p w14:paraId="593D7CC4" w14:textId="77777777" w:rsidR="00AF3213" w:rsidRPr="00683E91" w:rsidRDefault="00AF3213" w:rsidP="001D5D1D">
      <w:pPr>
        <w:widowControl w:val="0"/>
        <w:autoSpaceDE w:val="0"/>
        <w:autoSpaceDN w:val="0"/>
        <w:adjustRightInd w:val="0"/>
        <w:spacing w:after="0" w:line="240" w:lineRule="auto"/>
        <w:jc w:val="both"/>
        <w:rPr>
          <w:rFonts w:ascii="Tahoma" w:hAnsi="Tahoma" w:cs="Tahoma"/>
          <w:sz w:val="20"/>
          <w:szCs w:val="20"/>
        </w:rPr>
      </w:pPr>
    </w:p>
    <w:p w14:paraId="1AB8B125" w14:textId="77777777" w:rsidR="001D5D1D" w:rsidRPr="00683E91" w:rsidRDefault="001D5D1D" w:rsidP="001D5D1D">
      <w:pPr>
        <w:widowControl w:val="0"/>
        <w:autoSpaceDE w:val="0"/>
        <w:autoSpaceDN w:val="0"/>
        <w:adjustRightInd w:val="0"/>
        <w:spacing w:after="0" w:line="240" w:lineRule="auto"/>
        <w:ind w:left="1349"/>
        <w:jc w:val="both"/>
        <w:rPr>
          <w:rFonts w:ascii="Tahoma" w:hAnsi="Tahoma" w:cs="Tahoma"/>
          <w:sz w:val="20"/>
          <w:szCs w:val="20"/>
        </w:rPr>
      </w:pPr>
    </w:p>
    <w:p w14:paraId="0B979DD4" w14:textId="371D4BDC" w:rsidR="001D5D1D" w:rsidRPr="00683E91" w:rsidRDefault="001D5D1D" w:rsidP="001D5D1D">
      <w:pPr>
        <w:widowControl w:val="0"/>
        <w:tabs>
          <w:tab w:val="left" w:pos="1560"/>
        </w:tabs>
        <w:autoSpaceDE w:val="0"/>
        <w:autoSpaceDN w:val="0"/>
        <w:adjustRightInd w:val="0"/>
        <w:spacing w:after="0"/>
        <w:ind w:left="357" w:hanging="357"/>
        <w:jc w:val="center"/>
        <w:rPr>
          <w:rFonts w:ascii="Tahoma" w:hAnsi="Tahoma" w:cs="Tahoma"/>
          <w:b/>
          <w:bCs/>
          <w:sz w:val="20"/>
          <w:szCs w:val="20"/>
        </w:rPr>
      </w:pPr>
      <w:r w:rsidRPr="00683E91">
        <w:rPr>
          <w:rFonts w:ascii="Tahoma" w:hAnsi="Tahoma" w:cs="Tahoma"/>
          <w:b/>
          <w:bCs/>
          <w:sz w:val="20"/>
          <w:szCs w:val="20"/>
        </w:rPr>
        <w:t>ANEXO C – 3 CARPETA SOCIAL EMPRESA CONTRATISTA – SUBPROYECTO</w:t>
      </w:r>
      <w:r w:rsidR="00AF3213">
        <w:rPr>
          <w:rFonts w:ascii="Tahoma" w:hAnsi="Tahoma" w:cs="Tahoma"/>
          <w:b/>
          <w:bCs/>
          <w:sz w:val="20"/>
          <w:szCs w:val="20"/>
        </w:rPr>
        <w:t xml:space="preserve"> CONST. ELECTRIFICACIÓN RURAL DE LA </w:t>
      </w:r>
      <w:r w:rsidRPr="00683E91">
        <w:rPr>
          <w:rFonts w:ascii="Tahoma" w:hAnsi="Tahoma" w:cs="Tahoma"/>
          <w:b/>
          <w:bCs/>
          <w:sz w:val="20"/>
          <w:szCs w:val="20"/>
        </w:rPr>
        <w:t>PROVINCIA CERCADO (TARIJA)</w:t>
      </w:r>
    </w:p>
    <w:p w14:paraId="528E94BF" w14:textId="77777777" w:rsidR="001D5D1D" w:rsidRPr="00683E91" w:rsidRDefault="001D5D1D" w:rsidP="001D5D1D">
      <w:pPr>
        <w:widowControl w:val="0"/>
        <w:tabs>
          <w:tab w:val="left" w:pos="1560"/>
        </w:tabs>
        <w:autoSpaceDE w:val="0"/>
        <w:autoSpaceDN w:val="0"/>
        <w:adjustRightInd w:val="0"/>
        <w:spacing w:before="120"/>
        <w:rPr>
          <w:rFonts w:ascii="Tahoma" w:hAnsi="Tahoma" w:cs="Tahoma"/>
          <w:b/>
          <w:bCs/>
          <w:sz w:val="20"/>
          <w:szCs w:val="20"/>
        </w:rPr>
      </w:pPr>
      <w:r w:rsidRPr="00683E91">
        <w:rPr>
          <w:rFonts w:ascii="Tahoma" w:hAnsi="Tahoma" w:cs="Tahoma"/>
          <w:b/>
          <w:bCs/>
          <w:sz w:val="20"/>
          <w:szCs w:val="20"/>
        </w:rPr>
        <w:t>1. Plan de manejo de aspectos sociales, económicos y culturales.</w:t>
      </w:r>
    </w:p>
    <w:p w14:paraId="42ED4F35" w14:textId="77777777" w:rsidR="001D5D1D" w:rsidRPr="00683E91" w:rsidRDefault="001D5D1D">
      <w:pPr>
        <w:widowControl w:val="0"/>
        <w:numPr>
          <w:ilvl w:val="0"/>
          <w:numId w:val="145"/>
        </w:numPr>
        <w:autoSpaceDE w:val="0"/>
        <w:autoSpaceDN w:val="0"/>
        <w:adjustRightInd w:val="0"/>
        <w:spacing w:after="0" w:line="240" w:lineRule="auto"/>
        <w:ind w:left="709" w:hanging="357"/>
        <w:jc w:val="both"/>
        <w:rPr>
          <w:rFonts w:ascii="Tahoma" w:hAnsi="Tahoma" w:cs="Tahoma"/>
          <w:sz w:val="20"/>
          <w:szCs w:val="20"/>
        </w:rPr>
      </w:pPr>
      <w:r w:rsidRPr="00683E91">
        <w:rPr>
          <w:rFonts w:ascii="Tahoma" w:hAnsi="Tahoma" w:cs="Tahoma"/>
          <w:sz w:val="20"/>
          <w:szCs w:val="20"/>
        </w:rPr>
        <w:t>Identificación y mapeo de actores clave (autoridades comunales, organizaciones sociales y GAM), con información desagregada por sexo, edad y pertenencia a pueblos indígena originarios o población campesina, cuando corresponda.</w:t>
      </w:r>
    </w:p>
    <w:p w14:paraId="25048CB5" w14:textId="77777777" w:rsidR="001D5D1D" w:rsidRPr="00683E91" w:rsidRDefault="001D5D1D">
      <w:pPr>
        <w:widowControl w:val="0"/>
        <w:numPr>
          <w:ilvl w:val="0"/>
          <w:numId w:val="145"/>
        </w:numPr>
        <w:autoSpaceDE w:val="0"/>
        <w:autoSpaceDN w:val="0"/>
        <w:adjustRightInd w:val="0"/>
        <w:spacing w:after="0" w:line="240" w:lineRule="auto"/>
        <w:ind w:left="709" w:hanging="357"/>
        <w:jc w:val="both"/>
        <w:rPr>
          <w:rFonts w:ascii="Tahoma" w:hAnsi="Tahoma" w:cs="Tahoma"/>
          <w:sz w:val="20"/>
          <w:szCs w:val="20"/>
        </w:rPr>
      </w:pPr>
      <w:r w:rsidRPr="00683E91">
        <w:rPr>
          <w:rFonts w:ascii="Tahoma" w:hAnsi="Tahoma" w:cs="Tahoma"/>
          <w:sz w:val="20"/>
          <w:szCs w:val="20"/>
        </w:rPr>
        <w:t>Socialización de inicio de obra del subproyecto con comunidades beneficiarias, donde se dé a conocer los alcances técnicos, sociales, ambientales y SySO.</w:t>
      </w:r>
    </w:p>
    <w:p w14:paraId="3A96B72C" w14:textId="77777777" w:rsidR="001D5D1D" w:rsidRPr="00683E91" w:rsidRDefault="001D5D1D">
      <w:pPr>
        <w:widowControl w:val="0"/>
        <w:numPr>
          <w:ilvl w:val="0"/>
          <w:numId w:val="145"/>
        </w:numPr>
        <w:autoSpaceDE w:val="0"/>
        <w:autoSpaceDN w:val="0"/>
        <w:adjustRightInd w:val="0"/>
        <w:spacing w:after="0" w:line="240" w:lineRule="auto"/>
        <w:ind w:left="709" w:hanging="357"/>
        <w:jc w:val="both"/>
        <w:rPr>
          <w:rFonts w:ascii="Tahoma" w:hAnsi="Tahoma" w:cs="Tahoma"/>
          <w:sz w:val="20"/>
          <w:szCs w:val="20"/>
        </w:rPr>
      </w:pPr>
      <w:r w:rsidRPr="00683E91">
        <w:rPr>
          <w:rFonts w:ascii="Tahoma" w:hAnsi="Tahoma" w:cs="Tahoma"/>
          <w:sz w:val="20"/>
          <w:szCs w:val="20"/>
        </w:rPr>
        <w:t>Implementación de procesos de Consulta Significativa con las comunidades beneficiarias.</w:t>
      </w:r>
    </w:p>
    <w:p w14:paraId="42FDEE66" w14:textId="77777777" w:rsidR="001D5D1D" w:rsidRPr="00683E91" w:rsidRDefault="001D5D1D">
      <w:pPr>
        <w:widowControl w:val="0"/>
        <w:numPr>
          <w:ilvl w:val="0"/>
          <w:numId w:val="145"/>
        </w:numPr>
        <w:autoSpaceDE w:val="0"/>
        <w:autoSpaceDN w:val="0"/>
        <w:adjustRightInd w:val="0"/>
        <w:spacing w:after="0" w:line="240" w:lineRule="auto"/>
        <w:ind w:left="709" w:hanging="357"/>
        <w:jc w:val="both"/>
        <w:rPr>
          <w:rFonts w:ascii="Tahoma" w:hAnsi="Tahoma" w:cs="Tahoma"/>
          <w:sz w:val="20"/>
          <w:szCs w:val="20"/>
        </w:rPr>
      </w:pPr>
      <w:r w:rsidRPr="00683E91">
        <w:rPr>
          <w:rFonts w:ascii="Tahoma" w:hAnsi="Tahoma" w:cs="Tahoma"/>
          <w:sz w:val="20"/>
          <w:szCs w:val="20"/>
        </w:rPr>
        <w:t>Consulta Libre Previa e Informada CLPI, a pueblos indígenas (si corresponde)</w:t>
      </w:r>
    </w:p>
    <w:p w14:paraId="22AF899C" w14:textId="77777777" w:rsidR="001D5D1D" w:rsidRPr="00683E91" w:rsidRDefault="001D5D1D">
      <w:pPr>
        <w:widowControl w:val="0"/>
        <w:numPr>
          <w:ilvl w:val="0"/>
          <w:numId w:val="145"/>
        </w:numPr>
        <w:autoSpaceDE w:val="0"/>
        <w:autoSpaceDN w:val="0"/>
        <w:adjustRightInd w:val="0"/>
        <w:spacing w:after="0" w:line="240" w:lineRule="auto"/>
        <w:ind w:left="709" w:hanging="357"/>
        <w:jc w:val="both"/>
        <w:rPr>
          <w:rFonts w:ascii="Tahoma" w:hAnsi="Tahoma" w:cs="Tahoma"/>
          <w:sz w:val="20"/>
          <w:szCs w:val="20"/>
        </w:rPr>
      </w:pPr>
      <w:r w:rsidRPr="00683E91">
        <w:rPr>
          <w:rFonts w:ascii="Tahoma" w:hAnsi="Tahoma" w:cs="Tahoma"/>
          <w:sz w:val="20"/>
          <w:szCs w:val="20"/>
        </w:rPr>
        <w:t>Actualización y validación de lista de beneficiarios del subproyecto.</w:t>
      </w:r>
    </w:p>
    <w:p w14:paraId="433EF53F" w14:textId="77777777" w:rsidR="001D5D1D" w:rsidRPr="00683E91" w:rsidRDefault="001D5D1D">
      <w:pPr>
        <w:widowControl w:val="0"/>
        <w:numPr>
          <w:ilvl w:val="0"/>
          <w:numId w:val="145"/>
        </w:numPr>
        <w:autoSpaceDE w:val="0"/>
        <w:autoSpaceDN w:val="0"/>
        <w:adjustRightInd w:val="0"/>
        <w:spacing w:after="0" w:line="240" w:lineRule="auto"/>
        <w:ind w:left="709" w:hanging="357"/>
        <w:jc w:val="both"/>
        <w:rPr>
          <w:rFonts w:ascii="Tahoma" w:hAnsi="Tahoma" w:cs="Tahoma"/>
          <w:sz w:val="20"/>
          <w:szCs w:val="20"/>
        </w:rPr>
      </w:pPr>
      <w:r w:rsidRPr="00683E91">
        <w:rPr>
          <w:rFonts w:ascii="Tahoma" w:hAnsi="Tahoma" w:cs="Tahoma"/>
          <w:sz w:val="20"/>
          <w:szCs w:val="20"/>
        </w:rPr>
        <w:t>Realización de reuniones periódicas para informar sobre el avance del subproyecto.</w:t>
      </w:r>
    </w:p>
    <w:p w14:paraId="615347FA" w14:textId="77777777" w:rsidR="001D5D1D" w:rsidRPr="00683E91" w:rsidRDefault="001D5D1D">
      <w:pPr>
        <w:widowControl w:val="0"/>
        <w:numPr>
          <w:ilvl w:val="0"/>
          <w:numId w:val="145"/>
        </w:numPr>
        <w:autoSpaceDE w:val="0"/>
        <w:autoSpaceDN w:val="0"/>
        <w:adjustRightInd w:val="0"/>
        <w:spacing w:after="0" w:line="240" w:lineRule="auto"/>
        <w:ind w:left="709" w:hanging="357"/>
        <w:jc w:val="both"/>
        <w:rPr>
          <w:rFonts w:ascii="Tahoma" w:hAnsi="Tahoma" w:cs="Tahoma"/>
          <w:sz w:val="20"/>
          <w:szCs w:val="20"/>
        </w:rPr>
      </w:pPr>
      <w:r w:rsidRPr="00683E91">
        <w:rPr>
          <w:rFonts w:ascii="Tahoma" w:hAnsi="Tahoma" w:cs="Tahoma"/>
          <w:sz w:val="20"/>
          <w:szCs w:val="20"/>
        </w:rPr>
        <w:t>Inspecciones con las autoridades comunales y/o población beneficiaria, si existe la solicitud de las autoridades.</w:t>
      </w:r>
    </w:p>
    <w:p w14:paraId="52FD36B5" w14:textId="77777777" w:rsidR="001D5D1D" w:rsidRPr="00683E91" w:rsidRDefault="001D5D1D">
      <w:pPr>
        <w:pStyle w:val="Prrafodelista"/>
        <w:widowControl w:val="0"/>
        <w:numPr>
          <w:ilvl w:val="0"/>
          <w:numId w:val="139"/>
        </w:numPr>
        <w:autoSpaceDE w:val="0"/>
        <w:autoSpaceDN w:val="0"/>
        <w:adjustRightInd w:val="0"/>
        <w:spacing w:before="120"/>
        <w:jc w:val="both"/>
        <w:rPr>
          <w:rFonts w:ascii="Tahoma" w:hAnsi="Tahoma" w:cs="Tahoma"/>
          <w:b/>
          <w:bCs/>
        </w:rPr>
      </w:pPr>
      <w:r w:rsidRPr="00683E91">
        <w:rPr>
          <w:rFonts w:ascii="Tahoma" w:hAnsi="Tahoma" w:cs="Tahoma"/>
          <w:b/>
          <w:bCs/>
        </w:rPr>
        <w:t>Plan de Relacionamiento Comunitario</w:t>
      </w:r>
    </w:p>
    <w:p w14:paraId="5728A561" w14:textId="77777777" w:rsidR="001D5D1D" w:rsidRPr="00683E91" w:rsidRDefault="001D5D1D">
      <w:pPr>
        <w:widowControl w:val="0"/>
        <w:numPr>
          <w:ilvl w:val="0"/>
          <w:numId w:val="145"/>
        </w:numPr>
        <w:autoSpaceDE w:val="0"/>
        <w:autoSpaceDN w:val="0"/>
        <w:adjustRightInd w:val="0"/>
        <w:spacing w:after="0" w:line="240" w:lineRule="auto"/>
        <w:ind w:left="709" w:hanging="357"/>
        <w:jc w:val="both"/>
        <w:rPr>
          <w:rFonts w:ascii="Tahoma" w:hAnsi="Tahoma" w:cs="Tahoma"/>
          <w:sz w:val="20"/>
          <w:szCs w:val="20"/>
        </w:rPr>
      </w:pPr>
      <w:r w:rsidRPr="00683E91">
        <w:rPr>
          <w:rFonts w:ascii="Tahoma" w:hAnsi="Tahoma" w:cs="Tahoma"/>
          <w:sz w:val="20"/>
          <w:szCs w:val="20"/>
        </w:rPr>
        <w:t>Instalación de oficina de relacionamiento comunitario en lugar estratégico del área de influencia, para la atención de inquietudes, consultas y reuniones con la población beneficiaria, e implementación del MAQR.</w:t>
      </w:r>
    </w:p>
    <w:p w14:paraId="4D5D5C18" w14:textId="77777777" w:rsidR="001D5D1D" w:rsidRPr="00683E91" w:rsidRDefault="001D5D1D">
      <w:pPr>
        <w:widowControl w:val="0"/>
        <w:numPr>
          <w:ilvl w:val="0"/>
          <w:numId w:val="145"/>
        </w:numPr>
        <w:autoSpaceDE w:val="0"/>
        <w:autoSpaceDN w:val="0"/>
        <w:adjustRightInd w:val="0"/>
        <w:spacing w:after="0" w:line="240" w:lineRule="auto"/>
        <w:ind w:left="709" w:hanging="357"/>
        <w:jc w:val="both"/>
        <w:rPr>
          <w:rFonts w:ascii="Tahoma" w:hAnsi="Tahoma" w:cs="Tahoma"/>
          <w:sz w:val="20"/>
          <w:szCs w:val="20"/>
        </w:rPr>
      </w:pPr>
      <w:r w:rsidRPr="00683E91">
        <w:rPr>
          <w:rFonts w:ascii="Tahoma" w:hAnsi="Tahoma" w:cs="Tahoma"/>
          <w:sz w:val="20"/>
          <w:szCs w:val="20"/>
        </w:rPr>
        <w:t>Difusión de la implementación de PGAS contratista por medios impresos y locales en fase de ejecución, dirigida a la población beneficiaria.</w:t>
      </w:r>
    </w:p>
    <w:p w14:paraId="11A2E71A" w14:textId="77777777" w:rsidR="001D5D1D" w:rsidRPr="00683E91" w:rsidRDefault="001D5D1D">
      <w:pPr>
        <w:widowControl w:val="0"/>
        <w:numPr>
          <w:ilvl w:val="0"/>
          <w:numId w:val="145"/>
        </w:numPr>
        <w:autoSpaceDE w:val="0"/>
        <w:autoSpaceDN w:val="0"/>
        <w:adjustRightInd w:val="0"/>
        <w:spacing w:after="0" w:line="240" w:lineRule="auto"/>
        <w:ind w:left="709" w:hanging="357"/>
        <w:jc w:val="both"/>
        <w:rPr>
          <w:rFonts w:ascii="Tahoma" w:hAnsi="Tahoma" w:cs="Tahoma"/>
          <w:sz w:val="20"/>
          <w:szCs w:val="20"/>
        </w:rPr>
      </w:pPr>
      <w:r w:rsidRPr="00683E91">
        <w:rPr>
          <w:rFonts w:ascii="Tahoma" w:hAnsi="Tahoma" w:cs="Tahoma"/>
          <w:sz w:val="20"/>
          <w:szCs w:val="20"/>
        </w:rPr>
        <w:t>Seguimiento a compromisos asumidos de la empresa contratista a la población beneficiaria y viceversa, para su cumplimiento en tiempos establecidos.</w:t>
      </w:r>
    </w:p>
    <w:p w14:paraId="318896E1" w14:textId="77777777" w:rsidR="001D5D1D" w:rsidRPr="00683E91" w:rsidRDefault="001D5D1D">
      <w:pPr>
        <w:pStyle w:val="Prrafodelista"/>
        <w:widowControl w:val="0"/>
        <w:numPr>
          <w:ilvl w:val="0"/>
          <w:numId w:val="139"/>
        </w:numPr>
        <w:autoSpaceDE w:val="0"/>
        <w:autoSpaceDN w:val="0"/>
        <w:adjustRightInd w:val="0"/>
        <w:spacing w:before="120"/>
        <w:jc w:val="both"/>
        <w:rPr>
          <w:rFonts w:ascii="Tahoma" w:hAnsi="Tahoma" w:cs="Tahoma"/>
          <w:b/>
          <w:bCs/>
        </w:rPr>
      </w:pPr>
      <w:r w:rsidRPr="00683E91">
        <w:rPr>
          <w:rFonts w:ascii="Tahoma" w:hAnsi="Tahoma" w:cs="Tahoma"/>
          <w:b/>
          <w:bCs/>
        </w:rPr>
        <w:t>Plan de gestión de mano de obra (PGMO)</w:t>
      </w:r>
    </w:p>
    <w:p w14:paraId="601105AF" w14:textId="77777777" w:rsidR="001D5D1D" w:rsidRPr="00683E91" w:rsidRDefault="001D5D1D" w:rsidP="00FC2243">
      <w:pPr>
        <w:widowControl w:val="0"/>
        <w:autoSpaceDE w:val="0"/>
        <w:autoSpaceDN w:val="0"/>
        <w:adjustRightInd w:val="0"/>
        <w:spacing w:before="120" w:after="0" w:line="240" w:lineRule="auto"/>
        <w:ind w:firstLine="284"/>
        <w:jc w:val="both"/>
        <w:rPr>
          <w:rFonts w:ascii="Tahoma" w:hAnsi="Tahoma" w:cs="Tahoma"/>
          <w:b/>
          <w:bCs/>
          <w:sz w:val="20"/>
          <w:szCs w:val="20"/>
        </w:rPr>
      </w:pPr>
      <w:r w:rsidRPr="00683E91">
        <w:rPr>
          <w:rFonts w:ascii="Tahoma" w:hAnsi="Tahoma" w:cs="Tahoma"/>
          <w:b/>
          <w:bCs/>
          <w:sz w:val="20"/>
          <w:szCs w:val="20"/>
        </w:rPr>
        <w:t>Código de conducta para los trabajadores</w:t>
      </w:r>
    </w:p>
    <w:p w14:paraId="08140383" w14:textId="77777777" w:rsidR="001D5D1D" w:rsidRPr="00683E91" w:rsidRDefault="001D5D1D">
      <w:pPr>
        <w:widowControl w:val="0"/>
        <w:numPr>
          <w:ilvl w:val="0"/>
          <w:numId w:val="145"/>
        </w:numPr>
        <w:autoSpaceDE w:val="0"/>
        <w:autoSpaceDN w:val="0"/>
        <w:adjustRightInd w:val="0"/>
        <w:spacing w:after="0" w:line="240" w:lineRule="auto"/>
        <w:ind w:left="709" w:hanging="357"/>
        <w:jc w:val="both"/>
        <w:rPr>
          <w:rFonts w:ascii="Tahoma" w:hAnsi="Tahoma" w:cs="Tahoma"/>
          <w:sz w:val="20"/>
          <w:szCs w:val="20"/>
        </w:rPr>
      </w:pPr>
      <w:r w:rsidRPr="00683E91">
        <w:rPr>
          <w:rFonts w:ascii="Tahoma" w:hAnsi="Tahoma" w:cs="Tahoma"/>
          <w:sz w:val="20"/>
          <w:szCs w:val="20"/>
        </w:rPr>
        <w:t>Elaboración e implementación del Código de Conducta, que incluya disposiciones sobre la protección de la fauna y flora, prevención de violencia en razón de género y (EyAS/ASx), condiciones laborales, salud y seguridad en el trabajo, y respeto a las comunidades.</w:t>
      </w:r>
    </w:p>
    <w:p w14:paraId="02D77283" w14:textId="77777777" w:rsidR="001D5D1D" w:rsidRPr="00683E91" w:rsidRDefault="001D5D1D">
      <w:pPr>
        <w:widowControl w:val="0"/>
        <w:numPr>
          <w:ilvl w:val="0"/>
          <w:numId w:val="145"/>
        </w:numPr>
        <w:autoSpaceDE w:val="0"/>
        <w:autoSpaceDN w:val="0"/>
        <w:adjustRightInd w:val="0"/>
        <w:spacing w:after="0" w:line="240" w:lineRule="auto"/>
        <w:ind w:left="709" w:hanging="357"/>
        <w:jc w:val="both"/>
        <w:rPr>
          <w:rFonts w:ascii="Tahoma" w:hAnsi="Tahoma" w:cs="Tahoma"/>
          <w:sz w:val="20"/>
          <w:szCs w:val="20"/>
        </w:rPr>
      </w:pPr>
      <w:r w:rsidRPr="00683E91">
        <w:rPr>
          <w:rFonts w:ascii="Tahoma" w:hAnsi="Tahoma" w:cs="Tahoma"/>
          <w:sz w:val="20"/>
          <w:szCs w:val="20"/>
        </w:rPr>
        <w:t xml:space="preserve">Socialización y capacitación del Código de Conducta a todo el personal de la empresa </w:t>
      </w:r>
      <w:r w:rsidRPr="00683E91">
        <w:rPr>
          <w:rFonts w:ascii="Tahoma" w:hAnsi="Tahoma" w:cs="Tahoma"/>
          <w:sz w:val="20"/>
          <w:szCs w:val="20"/>
        </w:rPr>
        <w:lastRenderedPageBreak/>
        <w:t>contratista y subcontratistas.</w:t>
      </w:r>
    </w:p>
    <w:p w14:paraId="1E50CEBA" w14:textId="77777777" w:rsidR="001D5D1D" w:rsidRPr="00683E91" w:rsidRDefault="001D5D1D">
      <w:pPr>
        <w:widowControl w:val="0"/>
        <w:numPr>
          <w:ilvl w:val="0"/>
          <w:numId w:val="145"/>
        </w:numPr>
        <w:autoSpaceDE w:val="0"/>
        <w:autoSpaceDN w:val="0"/>
        <w:adjustRightInd w:val="0"/>
        <w:spacing w:after="0" w:line="240" w:lineRule="auto"/>
        <w:ind w:left="709" w:hanging="357"/>
        <w:jc w:val="both"/>
        <w:rPr>
          <w:rFonts w:ascii="Tahoma" w:hAnsi="Tahoma" w:cs="Tahoma"/>
          <w:sz w:val="20"/>
          <w:szCs w:val="20"/>
        </w:rPr>
      </w:pPr>
      <w:r w:rsidRPr="00683E91">
        <w:rPr>
          <w:rFonts w:ascii="Tahoma" w:hAnsi="Tahoma" w:cs="Tahoma"/>
          <w:sz w:val="20"/>
          <w:szCs w:val="20"/>
        </w:rPr>
        <w:t>Firma de compromisos de cumplimiento del Código de Conducta por parte de todo el personal capacitado.</w:t>
      </w:r>
    </w:p>
    <w:p w14:paraId="1D1785D3" w14:textId="77777777" w:rsidR="001D5D1D" w:rsidRPr="00683E91" w:rsidRDefault="001D5D1D" w:rsidP="00FC2243">
      <w:pPr>
        <w:widowControl w:val="0"/>
        <w:autoSpaceDE w:val="0"/>
        <w:autoSpaceDN w:val="0"/>
        <w:adjustRightInd w:val="0"/>
        <w:spacing w:before="120" w:after="0" w:line="240" w:lineRule="auto"/>
        <w:ind w:firstLine="284"/>
        <w:jc w:val="both"/>
        <w:rPr>
          <w:rFonts w:ascii="Tahoma" w:hAnsi="Tahoma" w:cs="Tahoma"/>
          <w:b/>
          <w:bCs/>
          <w:sz w:val="20"/>
          <w:szCs w:val="20"/>
        </w:rPr>
      </w:pPr>
      <w:r w:rsidRPr="00683E91">
        <w:rPr>
          <w:rFonts w:ascii="Tahoma" w:hAnsi="Tahoma" w:cs="Tahoma"/>
          <w:b/>
          <w:bCs/>
          <w:sz w:val="20"/>
          <w:szCs w:val="20"/>
        </w:rPr>
        <w:t>Proceso de capacitación a obreros</w:t>
      </w:r>
    </w:p>
    <w:p w14:paraId="2A75A860" w14:textId="77777777" w:rsidR="001D5D1D" w:rsidRPr="00683E91" w:rsidRDefault="001D5D1D">
      <w:pPr>
        <w:widowControl w:val="0"/>
        <w:numPr>
          <w:ilvl w:val="0"/>
          <w:numId w:val="145"/>
        </w:numPr>
        <w:autoSpaceDE w:val="0"/>
        <w:autoSpaceDN w:val="0"/>
        <w:adjustRightInd w:val="0"/>
        <w:spacing w:after="0" w:line="240" w:lineRule="auto"/>
        <w:ind w:left="709" w:hanging="357"/>
        <w:jc w:val="both"/>
        <w:rPr>
          <w:rFonts w:ascii="Tahoma" w:hAnsi="Tahoma" w:cs="Tahoma"/>
          <w:sz w:val="20"/>
          <w:szCs w:val="20"/>
        </w:rPr>
      </w:pPr>
      <w:r w:rsidRPr="00683E91">
        <w:rPr>
          <w:rFonts w:ascii="Tahoma" w:hAnsi="Tahoma" w:cs="Tahoma"/>
          <w:sz w:val="20"/>
          <w:szCs w:val="20"/>
        </w:rPr>
        <w:t>Capacitación sobre el MAQR, los canales de atención de quejas y reclamos, y los procedimientos para la presentación de quejas y reclamos en cuestiones laborales.</w:t>
      </w:r>
    </w:p>
    <w:p w14:paraId="7EC9319B" w14:textId="77777777" w:rsidR="001D5D1D" w:rsidRPr="00683E91" w:rsidRDefault="001D5D1D">
      <w:pPr>
        <w:widowControl w:val="0"/>
        <w:numPr>
          <w:ilvl w:val="0"/>
          <w:numId w:val="145"/>
        </w:numPr>
        <w:autoSpaceDE w:val="0"/>
        <w:autoSpaceDN w:val="0"/>
        <w:adjustRightInd w:val="0"/>
        <w:spacing w:after="0" w:line="240" w:lineRule="auto"/>
        <w:ind w:left="709" w:hanging="357"/>
        <w:jc w:val="both"/>
        <w:rPr>
          <w:rFonts w:ascii="Tahoma" w:hAnsi="Tahoma" w:cs="Tahoma"/>
          <w:sz w:val="20"/>
          <w:szCs w:val="20"/>
        </w:rPr>
      </w:pPr>
      <w:r w:rsidRPr="00683E91">
        <w:rPr>
          <w:rFonts w:ascii="Tahoma" w:hAnsi="Tahoma" w:cs="Tahoma"/>
          <w:sz w:val="20"/>
          <w:szCs w:val="20"/>
        </w:rPr>
        <w:t>Talleres de capacitación y sensibilización en: derechos laborales, Salud y seguridad ocupacional (SySO).</w:t>
      </w:r>
    </w:p>
    <w:p w14:paraId="0780F322" w14:textId="77777777" w:rsidR="001D5D1D" w:rsidRPr="00683E91" w:rsidRDefault="001D5D1D">
      <w:pPr>
        <w:widowControl w:val="0"/>
        <w:numPr>
          <w:ilvl w:val="0"/>
          <w:numId w:val="145"/>
        </w:numPr>
        <w:autoSpaceDE w:val="0"/>
        <w:autoSpaceDN w:val="0"/>
        <w:adjustRightInd w:val="0"/>
        <w:spacing w:after="0" w:line="240" w:lineRule="auto"/>
        <w:ind w:left="709" w:hanging="357"/>
        <w:jc w:val="both"/>
        <w:rPr>
          <w:rFonts w:ascii="Tahoma" w:hAnsi="Tahoma" w:cs="Tahoma"/>
          <w:sz w:val="20"/>
          <w:szCs w:val="20"/>
        </w:rPr>
      </w:pPr>
      <w:r w:rsidRPr="00683E91">
        <w:rPr>
          <w:rFonts w:ascii="Tahoma" w:hAnsi="Tahoma" w:cs="Tahoma"/>
          <w:sz w:val="20"/>
          <w:szCs w:val="20"/>
        </w:rPr>
        <w:t>Capacitación y sensibilización en igualdad de oportunidades en cuestiones laborales</w:t>
      </w:r>
    </w:p>
    <w:p w14:paraId="78FC2183" w14:textId="77777777" w:rsidR="001D5D1D" w:rsidRPr="00683E91" w:rsidRDefault="001D5D1D">
      <w:pPr>
        <w:widowControl w:val="0"/>
        <w:numPr>
          <w:ilvl w:val="0"/>
          <w:numId w:val="145"/>
        </w:numPr>
        <w:autoSpaceDE w:val="0"/>
        <w:autoSpaceDN w:val="0"/>
        <w:adjustRightInd w:val="0"/>
        <w:spacing w:after="0" w:line="240" w:lineRule="auto"/>
        <w:ind w:left="709" w:hanging="357"/>
        <w:jc w:val="both"/>
        <w:rPr>
          <w:rFonts w:ascii="Tahoma" w:hAnsi="Tahoma" w:cs="Tahoma"/>
          <w:sz w:val="20"/>
          <w:szCs w:val="20"/>
        </w:rPr>
      </w:pPr>
      <w:r w:rsidRPr="00683E91">
        <w:rPr>
          <w:rFonts w:ascii="Tahoma" w:hAnsi="Tahoma" w:cs="Tahoma"/>
          <w:sz w:val="20"/>
          <w:szCs w:val="20"/>
        </w:rPr>
        <w:t>Prevención de la violencia basada en género, explotación, abuso y acoso sexual (EyAS/ASx), y promoción de un ambiente laboral respetuoso e inclusivo.</w:t>
      </w:r>
    </w:p>
    <w:p w14:paraId="7B9E8756" w14:textId="77777777" w:rsidR="001D5D1D" w:rsidRPr="00683E91" w:rsidRDefault="001D5D1D" w:rsidP="00FC2243">
      <w:pPr>
        <w:widowControl w:val="0"/>
        <w:autoSpaceDE w:val="0"/>
        <w:autoSpaceDN w:val="0"/>
        <w:adjustRightInd w:val="0"/>
        <w:spacing w:before="120" w:after="0" w:line="240" w:lineRule="auto"/>
        <w:ind w:firstLine="284"/>
        <w:jc w:val="both"/>
        <w:rPr>
          <w:rFonts w:ascii="Tahoma" w:hAnsi="Tahoma" w:cs="Tahoma"/>
          <w:b/>
          <w:bCs/>
          <w:sz w:val="20"/>
          <w:szCs w:val="20"/>
        </w:rPr>
      </w:pPr>
      <w:r w:rsidRPr="00683E91">
        <w:rPr>
          <w:rFonts w:ascii="Tahoma" w:hAnsi="Tahoma" w:cs="Tahoma"/>
          <w:b/>
          <w:bCs/>
          <w:sz w:val="20"/>
          <w:szCs w:val="20"/>
        </w:rPr>
        <w:t>Contratación de mano de obra local</w:t>
      </w:r>
    </w:p>
    <w:p w14:paraId="0BBAEC0D" w14:textId="77777777" w:rsidR="001D5D1D" w:rsidRPr="00683E91" w:rsidRDefault="001D5D1D">
      <w:pPr>
        <w:widowControl w:val="0"/>
        <w:numPr>
          <w:ilvl w:val="0"/>
          <w:numId w:val="145"/>
        </w:numPr>
        <w:autoSpaceDE w:val="0"/>
        <w:autoSpaceDN w:val="0"/>
        <w:adjustRightInd w:val="0"/>
        <w:spacing w:after="0" w:line="240" w:lineRule="auto"/>
        <w:ind w:left="709" w:hanging="357"/>
        <w:jc w:val="both"/>
        <w:rPr>
          <w:rFonts w:ascii="Tahoma" w:hAnsi="Tahoma" w:cs="Tahoma"/>
          <w:sz w:val="20"/>
          <w:szCs w:val="20"/>
        </w:rPr>
      </w:pPr>
      <w:r w:rsidRPr="00683E91">
        <w:rPr>
          <w:rFonts w:ascii="Tahoma" w:hAnsi="Tahoma" w:cs="Tahoma"/>
          <w:sz w:val="20"/>
          <w:szCs w:val="20"/>
        </w:rPr>
        <w:t>Promoción de contratación de mano de obra local en comunidades beneficiarias directas e indirectas.</w:t>
      </w:r>
    </w:p>
    <w:p w14:paraId="1CFE614D" w14:textId="77777777" w:rsidR="001D5D1D" w:rsidRPr="00683E91" w:rsidRDefault="001D5D1D">
      <w:pPr>
        <w:widowControl w:val="0"/>
        <w:numPr>
          <w:ilvl w:val="0"/>
          <w:numId w:val="145"/>
        </w:numPr>
        <w:autoSpaceDE w:val="0"/>
        <w:autoSpaceDN w:val="0"/>
        <w:adjustRightInd w:val="0"/>
        <w:spacing w:after="0" w:line="240" w:lineRule="auto"/>
        <w:ind w:left="709" w:hanging="357"/>
        <w:jc w:val="both"/>
        <w:rPr>
          <w:rFonts w:ascii="Tahoma" w:hAnsi="Tahoma" w:cs="Tahoma"/>
          <w:sz w:val="20"/>
          <w:szCs w:val="20"/>
        </w:rPr>
      </w:pPr>
      <w:r w:rsidRPr="00683E91">
        <w:rPr>
          <w:rFonts w:ascii="Tahoma" w:hAnsi="Tahoma" w:cs="Tahoma"/>
          <w:sz w:val="20"/>
          <w:szCs w:val="20"/>
        </w:rPr>
        <w:t>Coordinación con las comunidades para la difusión de convocatorias públicas y la ejecución de procesos de selección transparentes, promoviendo la igualdad de oportunidades y la participación equitativa de mujeres, jóvenes y población local.</w:t>
      </w:r>
    </w:p>
    <w:p w14:paraId="65E791C0" w14:textId="77777777" w:rsidR="001D5D1D" w:rsidRPr="00683E91" w:rsidRDefault="001D5D1D">
      <w:pPr>
        <w:widowControl w:val="0"/>
        <w:numPr>
          <w:ilvl w:val="0"/>
          <w:numId w:val="145"/>
        </w:numPr>
        <w:autoSpaceDE w:val="0"/>
        <w:autoSpaceDN w:val="0"/>
        <w:adjustRightInd w:val="0"/>
        <w:spacing w:after="0" w:line="240" w:lineRule="auto"/>
        <w:ind w:left="709" w:hanging="357"/>
        <w:jc w:val="both"/>
        <w:rPr>
          <w:rFonts w:ascii="Tahoma" w:hAnsi="Tahoma" w:cs="Tahoma"/>
          <w:sz w:val="20"/>
          <w:szCs w:val="20"/>
        </w:rPr>
      </w:pPr>
      <w:r w:rsidRPr="00683E91">
        <w:rPr>
          <w:rFonts w:ascii="Tahoma" w:hAnsi="Tahoma" w:cs="Tahoma"/>
          <w:sz w:val="20"/>
          <w:szCs w:val="20"/>
        </w:rPr>
        <w:t>Verificación contratos laborales de personal de la empresa contratista.</w:t>
      </w:r>
    </w:p>
    <w:p w14:paraId="7FCF573A" w14:textId="77777777" w:rsidR="001D5D1D" w:rsidRPr="00683E91" w:rsidRDefault="001D5D1D">
      <w:pPr>
        <w:widowControl w:val="0"/>
        <w:numPr>
          <w:ilvl w:val="0"/>
          <w:numId w:val="145"/>
        </w:numPr>
        <w:autoSpaceDE w:val="0"/>
        <w:autoSpaceDN w:val="0"/>
        <w:adjustRightInd w:val="0"/>
        <w:spacing w:after="0" w:line="240" w:lineRule="auto"/>
        <w:ind w:left="709" w:hanging="357"/>
        <w:jc w:val="both"/>
        <w:rPr>
          <w:rFonts w:ascii="Tahoma" w:hAnsi="Tahoma" w:cs="Tahoma"/>
          <w:sz w:val="20"/>
          <w:szCs w:val="20"/>
        </w:rPr>
      </w:pPr>
      <w:r w:rsidRPr="00683E91">
        <w:rPr>
          <w:rFonts w:ascii="Tahoma" w:hAnsi="Tahoma" w:cs="Tahoma"/>
          <w:sz w:val="20"/>
          <w:szCs w:val="20"/>
        </w:rPr>
        <w:t xml:space="preserve">Control de jornadas laborales, para garantizar el cumplimiento de la normativa boliviana. </w:t>
      </w:r>
    </w:p>
    <w:p w14:paraId="50523C2A" w14:textId="77777777" w:rsidR="001D5D1D" w:rsidRPr="00683E91" w:rsidRDefault="001D5D1D">
      <w:pPr>
        <w:pStyle w:val="Prrafodelista"/>
        <w:widowControl w:val="0"/>
        <w:numPr>
          <w:ilvl w:val="0"/>
          <w:numId w:val="139"/>
        </w:numPr>
        <w:autoSpaceDE w:val="0"/>
        <w:autoSpaceDN w:val="0"/>
        <w:adjustRightInd w:val="0"/>
        <w:spacing w:before="120"/>
        <w:jc w:val="both"/>
        <w:rPr>
          <w:rFonts w:ascii="Tahoma" w:hAnsi="Tahoma" w:cs="Tahoma"/>
          <w:b/>
          <w:bCs/>
        </w:rPr>
      </w:pPr>
      <w:r w:rsidRPr="00683E91">
        <w:rPr>
          <w:rFonts w:ascii="Tahoma" w:hAnsi="Tahoma" w:cs="Tahoma"/>
          <w:b/>
          <w:bCs/>
        </w:rPr>
        <w:t>Plan de salud y seguridad en la comunidad</w:t>
      </w:r>
    </w:p>
    <w:p w14:paraId="7DDAE6E7" w14:textId="77777777" w:rsidR="001D5D1D" w:rsidRPr="00683E91" w:rsidRDefault="001D5D1D">
      <w:pPr>
        <w:widowControl w:val="0"/>
        <w:numPr>
          <w:ilvl w:val="0"/>
          <w:numId w:val="145"/>
        </w:numPr>
        <w:autoSpaceDE w:val="0"/>
        <w:autoSpaceDN w:val="0"/>
        <w:adjustRightInd w:val="0"/>
        <w:spacing w:after="0" w:line="240" w:lineRule="auto"/>
        <w:ind w:left="709" w:hanging="357"/>
        <w:jc w:val="both"/>
        <w:rPr>
          <w:rFonts w:ascii="Tahoma" w:hAnsi="Tahoma" w:cs="Tahoma"/>
          <w:sz w:val="20"/>
          <w:szCs w:val="20"/>
        </w:rPr>
      </w:pPr>
      <w:r w:rsidRPr="00683E91">
        <w:rPr>
          <w:rFonts w:ascii="Tahoma" w:hAnsi="Tahoma" w:cs="Tahoma"/>
          <w:sz w:val="20"/>
          <w:szCs w:val="20"/>
        </w:rPr>
        <w:t>Socialización del plan de salud y seguridad en la comunidad con autoridades comunales y población beneficiaria, en etapa inicial del subproyecto.</w:t>
      </w:r>
    </w:p>
    <w:p w14:paraId="51D92F57" w14:textId="77777777" w:rsidR="001D5D1D" w:rsidRPr="00683E91" w:rsidRDefault="001D5D1D">
      <w:pPr>
        <w:widowControl w:val="0"/>
        <w:numPr>
          <w:ilvl w:val="0"/>
          <w:numId w:val="145"/>
        </w:numPr>
        <w:autoSpaceDE w:val="0"/>
        <w:autoSpaceDN w:val="0"/>
        <w:adjustRightInd w:val="0"/>
        <w:spacing w:after="0" w:line="240" w:lineRule="auto"/>
        <w:ind w:left="709" w:hanging="357"/>
        <w:jc w:val="both"/>
        <w:rPr>
          <w:rFonts w:ascii="Tahoma" w:hAnsi="Tahoma" w:cs="Tahoma"/>
          <w:sz w:val="20"/>
          <w:szCs w:val="20"/>
        </w:rPr>
      </w:pPr>
      <w:r w:rsidRPr="00683E91">
        <w:rPr>
          <w:rFonts w:ascii="Tahoma" w:hAnsi="Tahoma" w:cs="Tahoma"/>
          <w:sz w:val="20"/>
          <w:szCs w:val="20"/>
        </w:rPr>
        <w:t>Verificación de la señalización preventiva, cierre de vías y medidas de control en el acceso de frentes de trabajo con potencial riesgo para la población beneficiaria.</w:t>
      </w:r>
    </w:p>
    <w:p w14:paraId="13FA0D87" w14:textId="77777777" w:rsidR="001D5D1D" w:rsidRPr="00683E91" w:rsidRDefault="001D5D1D">
      <w:pPr>
        <w:widowControl w:val="0"/>
        <w:numPr>
          <w:ilvl w:val="0"/>
          <w:numId w:val="145"/>
        </w:numPr>
        <w:autoSpaceDE w:val="0"/>
        <w:autoSpaceDN w:val="0"/>
        <w:adjustRightInd w:val="0"/>
        <w:spacing w:after="0" w:line="240" w:lineRule="auto"/>
        <w:ind w:left="709" w:hanging="357"/>
        <w:jc w:val="both"/>
        <w:rPr>
          <w:rFonts w:ascii="Tahoma" w:hAnsi="Tahoma" w:cs="Tahoma"/>
          <w:sz w:val="20"/>
          <w:szCs w:val="20"/>
        </w:rPr>
      </w:pPr>
      <w:r w:rsidRPr="00683E91">
        <w:rPr>
          <w:rFonts w:ascii="Tahoma" w:hAnsi="Tahoma" w:cs="Tahoma"/>
          <w:sz w:val="20"/>
          <w:szCs w:val="20"/>
        </w:rPr>
        <w:t>Recepción y gestión de consultas, quejas o reclamos relacionados con la salud y seguridad de la comunidad a través del MAQR.</w:t>
      </w:r>
    </w:p>
    <w:p w14:paraId="7AE59D40" w14:textId="77777777" w:rsidR="001D5D1D" w:rsidRPr="00683E91" w:rsidRDefault="001D5D1D">
      <w:pPr>
        <w:widowControl w:val="0"/>
        <w:numPr>
          <w:ilvl w:val="0"/>
          <w:numId w:val="145"/>
        </w:numPr>
        <w:autoSpaceDE w:val="0"/>
        <w:autoSpaceDN w:val="0"/>
        <w:adjustRightInd w:val="0"/>
        <w:spacing w:after="0" w:line="240" w:lineRule="auto"/>
        <w:ind w:left="709" w:hanging="357"/>
        <w:jc w:val="both"/>
        <w:rPr>
          <w:rFonts w:ascii="Tahoma" w:hAnsi="Tahoma" w:cs="Tahoma"/>
          <w:sz w:val="20"/>
          <w:szCs w:val="20"/>
        </w:rPr>
      </w:pPr>
      <w:r w:rsidRPr="00683E91">
        <w:rPr>
          <w:rFonts w:ascii="Tahoma" w:hAnsi="Tahoma" w:cs="Tahoma"/>
          <w:sz w:val="20"/>
          <w:szCs w:val="20"/>
        </w:rPr>
        <w:t>Inspecciones conjuntas con autoridades comunales, cuando corresponda, para verificar el cumplimiento de las medidas de salud y seguridad en las áreas de intervención.</w:t>
      </w:r>
    </w:p>
    <w:p w14:paraId="55CE9CB4" w14:textId="77777777" w:rsidR="001D5D1D" w:rsidRPr="00683E91" w:rsidRDefault="001D5D1D">
      <w:pPr>
        <w:pStyle w:val="Prrafodelista"/>
        <w:widowControl w:val="0"/>
        <w:numPr>
          <w:ilvl w:val="0"/>
          <w:numId w:val="139"/>
        </w:numPr>
        <w:autoSpaceDE w:val="0"/>
        <w:autoSpaceDN w:val="0"/>
        <w:adjustRightInd w:val="0"/>
        <w:spacing w:before="120"/>
        <w:jc w:val="both"/>
        <w:rPr>
          <w:rFonts w:ascii="Tahoma" w:hAnsi="Tahoma" w:cs="Tahoma"/>
          <w:b/>
          <w:bCs/>
        </w:rPr>
      </w:pPr>
      <w:r w:rsidRPr="00683E91">
        <w:rPr>
          <w:rFonts w:ascii="Tahoma" w:hAnsi="Tahoma" w:cs="Tahoma"/>
          <w:b/>
          <w:bCs/>
        </w:rPr>
        <w:t>Plan de gestión de conflictos (MAQR laborales, MAQR (EyAS/ASx), MAQR para beneficiarios)</w:t>
      </w:r>
    </w:p>
    <w:p w14:paraId="725E9A5A" w14:textId="77777777" w:rsidR="001D5D1D" w:rsidRPr="00683E91" w:rsidRDefault="001D5D1D">
      <w:pPr>
        <w:widowControl w:val="0"/>
        <w:numPr>
          <w:ilvl w:val="0"/>
          <w:numId w:val="145"/>
        </w:numPr>
        <w:autoSpaceDE w:val="0"/>
        <w:autoSpaceDN w:val="0"/>
        <w:adjustRightInd w:val="0"/>
        <w:spacing w:after="0" w:line="240" w:lineRule="auto"/>
        <w:ind w:left="709" w:hanging="357"/>
        <w:jc w:val="both"/>
        <w:rPr>
          <w:rFonts w:ascii="Tahoma" w:hAnsi="Tahoma" w:cs="Tahoma"/>
          <w:sz w:val="20"/>
          <w:szCs w:val="20"/>
        </w:rPr>
      </w:pPr>
      <w:r w:rsidRPr="00683E91">
        <w:rPr>
          <w:rFonts w:ascii="Tahoma" w:hAnsi="Tahoma" w:cs="Tahoma"/>
          <w:sz w:val="20"/>
          <w:szCs w:val="20"/>
        </w:rPr>
        <w:t>Elaboración, aprobación e implementación del Mecanismo de Atención de Quejas y Reclamos (MAQR), dirigido al personal de la empresa contratista y a la población beneficiaria.</w:t>
      </w:r>
    </w:p>
    <w:p w14:paraId="32545D4A" w14:textId="77777777" w:rsidR="001D5D1D" w:rsidRPr="00683E91" w:rsidRDefault="001D5D1D">
      <w:pPr>
        <w:widowControl w:val="0"/>
        <w:numPr>
          <w:ilvl w:val="0"/>
          <w:numId w:val="145"/>
        </w:numPr>
        <w:autoSpaceDE w:val="0"/>
        <w:autoSpaceDN w:val="0"/>
        <w:adjustRightInd w:val="0"/>
        <w:spacing w:after="0" w:line="240" w:lineRule="auto"/>
        <w:ind w:left="709" w:hanging="357"/>
        <w:jc w:val="both"/>
        <w:rPr>
          <w:rFonts w:ascii="Tahoma" w:hAnsi="Tahoma" w:cs="Tahoma"/>
          <w:sz w:val="20"/>
          <w:szCs w:val="20"/>
        </w:rPr>
      </w:pPr>
      <w:r w:rsidRPr="00683E91">
        <w:rPr>
          <w:rFonts w:ascii="Tahoma" w:hAnsi="Tahoma" w:cs="Tahoma"/>
          <w:sz w:val="20"/>
          <w:szCs w:val="20"/>
        </w:rPr>
        <w:t>Socialización del MAQR, sus canales de atención y procedimientos de recepción y gestión de quejas y reclamos.</w:t>
      </w:r>
    </w:p>
    <w:p w14:paraId="698BBD9E" w14:textId="77777777" w:rsidR="001D5D1D" w:rsidRPr="00683E91" w:rsidRDefault="001D5D1D">
      <w:pPr>
        <w:widowControl w:val="0"/>
        <w:numPr>
          <w:ilvl w:val="0"/>
          <w:numId w:val="145"/>
        </w:numPr>
        <w:autoSpaceDE w:val="0"/>
        <w:autoSpaceDN w:val="0"/>
        <w:adjustRightInd w:val="0"/>
        <w:spacing w:after="0" w:line="240" w:lineRule="auto"/>
        <w:ind w:left="709" w:hanging="357"/>
        <w:jc w:val="both"/>
        <w:rPr>
          <w:rFonts w:ascii="Tahoma" w:hAnsi="Tahoma" w:cs="Tahoma"/>
          <w:sz w:val="20"/>
          <w:szCs w:val="20"/>
        </w:rPr>
      </w:pPr>
      <w:r w:rsidRPr="00683E91">
        <w:rPr>
          <w:rFonts w:ascii="Tahoma" w:hAnsi="Tahoma" w:cs="Tahoma"/>
          <w:sz w:val="20"/>
          <w:szCs w:val="20"/>
        </w:rPr>
        <w:t>Habilitación y administración de los canales de recepción de quejas y reclamos (libro de registro, buzón, WhatsApp, atención verbal u otros medios definidos).</w:t>
      </w:r>
    </w:p>
    <w:p w14:paraId="30F63928" w14:textId="77777777" w:rsidR="001D5D1D" w:rsidRPr="00683E91" w:rsidRDefault="001D5D1D">
      <w:pPr>
        <w:widowControl w:val="0"/>
        <w:numPr>
          <w:ilvl w:val="0"/>
          <w:numId w:val="145"/>
        </w:numPr>
        <w:autoSpaceDE w:val="0"/>
        <w:autoSpaceDN w:val="0"/>
        <w:adjustRightInd w:val="0"/>
        <w:spacing w:after="0" w:line="240" w:lineRule="auto"/>
        <w:ind w:left="709" w:hanging="357"/>
        <w:jc w:val="both"/>
        <w:rPr>
          <w:rFonts w:ascii="Tahoma" w:hAnsi="Tahoma" w:cs="Tahoma"/>
          <w:sz w:val="20"/>
          <w:szCs w:val="20"/>
        </w:rPr>
      </w:pPr>
      <w:r w:rsidRPr="00683E91">
        <w:rPr>
          <w:rFonts w:ascii="Tahoma" w:hAnsi="Tahoma" w:cs="Tahoma"/>
          <w:sz w:val="20"/>
          <w:szCs w:val="20"/>
        </w:rPr>
        <w:t>Recepción, atención, seguimiento y resolución de quejas y reclamos de carácter laboral, social, ambiental, violencia basada en género y (EyAS/ASx) y otros relacionados con la ejecución del subproyecto.</w:t>
      </w:r>
    </w:p>
    <w:p w14:paraId="70FB7671" w14:textId="77777777" w:rsidR="001D5D1D" w:rsidRPr="00683E91" w:rsidRDefault="001D5D1D">
      <w:pPr>
        <w:widowControl w:val="0"/>
        <w:numPr>
          <w:ilvl w:val="0"/>
          <w:numId w:val="145"/>
        </w:numPr>
        <w:autoSpaceDE w:val="0"/>
        <w:autoSpaceDN w:val="0"/>
        <w:adjustRightInd w:val="0"/>
        <w:spacing w:after="0" w:line="240" w:lineRule="auto"/>
        <w:ind w:left="709" w:hanging="357"/>
        <w:jc w:val="both"/>
        <w:rPr>
          <w:rFonts w:ascii="Tahoma" w:hAnsi="Tahoma" w:cs="Tahoma"/>
          <w:sz w:val="20"/>
          <w:szCs w:val="20"/>
        </w:rPr>
      </w:pPr>
      <w:r w:rsidRPr="00683E91">
        <w:rPr>
          <w:rFonts w:ascii="Tahoma" w:hAnsi="Tahoma" w:cs="Tahoma"/>
          <w:sz w:val="20"/>
          <w:szCs w:val="20"/>
        </w:rPr>
        <w:t>Registro, actualización y reporte mensual de las quejas y reclamos mediante la matriz de seguimiento del MAQR.</w:t>
      </w:r>
    </w:p>
    <w:p w14:paraId="79FBAEC1" w14:textId="77777777" w:rsidR="001D5D1D" w:rsidRPr="00683E91" w:rsidRDefault="001D5D1D">
      <w:pPr>
        <w:pStyle w:val="Prrafodelista"/>
        <w:widowControl w:val="0"/>
        <w:numPr>
          <w:ilvl w:val="0"/>
          <w:numId w:val="139"/>
        </w:numPr>
        <w:autoSpaceDE w:val="0"/>
        <w:autoSpaceDN w:val="0"/>
        <w:adjustRightInd w:val="0"/>
        <w:spacing w:before="120"/>
        <w:jc w:val="both"/>
        <w:rPr>
          <w:rFonts w:ascii="Tahoma" w:hAnsi="Tahoma" w:cs="Tahoma"/>
          <w:b/>
          <w:bCs/>
        </w:rPr>
      </w:pPr>
      <w:r w:rsidRPr="00683E91">
        <w:rPr>
          <w:rFonts w:ascii="Tahoma" w:hAnsi="Tahoma" w:cs="Tahoma"/>
          <w:b/>
          <w:bCs/>
        </w:rPr>
        <w:t>Protocolo de descubrimientos fortuitos de restos arqueológicos</w:t>
      </w:r>
    </w:p>
    <w:p w14:paraId="476C1CEC" w14:textId="77777777" w:rsidR="001D5D1D" w:rsidRPr="00683E91" w:rsidRDefault="001D5D1D">
      <w:pPr>
        <w:widowControl w:val="0"/>
        <w:numPr>
          <w:ilvl w:val="0"/>
          <w:numId w:val="145"/>
        </w:numPr>
        <w:autoSpaceDE w:val="0"/>
        <w:autoSpaceDN w:val="0"/>
        <w:adjustRightInd w:val="0"/>
        <w:spacing w:after="0" w:line="240" w:lineRule="auto"/>
        <w:ind w:left="709" w:hanging="357"/>
        <w:jc w:val="both"/>
        <w:rPr>
          <w:rFonts w:ascii="Tahoma" w:hAnsi="Tahoma" w:cs="Tahoma"/>
          <w:sz w:val="20"/>
          <w:szCs w:val="20"/>
        </w:rPr>
      </w:pPr>
      <w:r w:rsidRPr="00683E91">
        <w:rPr>
          <w:rFonts w:ascii="Tahoma" w:hAnsi="Tahoma" w:cs="Tahoma"/>
          <w:sz w:val="20"/>
          <w:szCs w:val="20"/>
        </w:rPr>
        <w:t>Establecer un protocolo de acción inmediato y preventivo para el personal del contratista.</w:t>
      </w:r>
    </w:p>
    <w:p w14:paraId="199E587D" w14:textId="77777777" w:rsidR="001D5D1D" w:rsidRPr="00683E91" w:rsidRDefault="001D5D1D">
      <w:pPr>
        <w:widowControl w:val="0"/>
        <w:numPr>
          <w:ilvl w:val="0"/>
          <w:numId w:val="145"/>
        </w:numPr>
        <w:autoSpaceDE w:val="0"/>
        <w:autoSpaceDN w:val="0"/>
        <w:adjustRightInd w:val="0"/>
        <w:spacing w:after="0" w:line="240" w:lineRule="auto"/>
        <w:ind w:left="709" w:hanging="357"/>
        <w:jc w:val="both"/>
        <w:rPr>
          <w:rFonts w:ascii="Tahoma" w:hAnsi="Tahoma" w:cs="Tahoma"/>
          <w:sz w:val="20"/>
          <w:szCs w:val="20"/>
        </w:rPr>
      </w:pPr>
      <w:r w:rsidRPr="00683E91">
        <w:rPr>
          <w:rFonts w:ascii="Tahoma" w:hAnsi="Tahoma" w:cs="Tahoma"/>
          <w:sz w:val="20"/>
          <w:szCs w:val="20"/>
        </w:rPr>
        <w:t>Inducción al personal sobre hallazgos fortuitos</w:t>
      </w:r>
    </w:p>
    <w:p w14:paraId="6AB56336" w14:textId="77777777" w:rsidR="001D5D1D" w:rsidRPr="00683E91" w:rsidRDefault="001D5D1D">
      <w:pPr>
        <w:widowControl w:val="0"/>
        <w:numPr>
          <w:ilvl w:val="0"/>
          <w:numId w:val="145"/>
        </w:numPr>
        <w:autoSpaceDE w:val="0"/>
        <w:autoSpaceDN w:val="0"/>
        <w:adjustRightInd w:val="0"/>
        <w:spacing w:after="0" w:line="240" w:lineRule="auto"/>
        <w:ind w:left="709" w:hanging="357"/>
        <w:jc w:val="both"/>
        <w:rPr>
          <w:rFonts w:ascii="Tahoma" w:hAnsi="Tahoma" w:cs="Tahoma"/>
          <w:sz w:val="20"/>
          <w:szCs w:val="20"/>
        </w:rPr>
      </w:pPr>
      <w:r w:rsidRPr="00683E91">
        <w:rPr>
          <w:rFonts w:ascii="Tahoma" w:hAnsi="Tahoma" w:cs="Tahoma"/>
          <w:sz w:val="20"/>
          <w:szCs w:val="20"/>
        </w:rPr>
        <w:t>Inspección arqueológica preventiva (inicio, 50%, cierre)</w:t>
      </w:r>
    </w:p>
    <w:p w14:paraId="4BAC0A79" w14:textId="77777777" w:rsidR="001D5D1D" w:rsidRPr="00683E91" w:rsidRDefault="001D5D1D">
      <w:pPr>
        <w:widowControl w:val="0"/>
        <w:numPr>
          <w:ilvl w:val="0"/>
          <w:numId w:val="145"/>
        </w:numPr>
        <w:autoSpaceDE w:val="0"/>
        <w:autoSpaceDN w:val="0"/>
        <w:adjustRightInd w:val="0"/>
        <w:spacing w:after="0" w:line="240" w:lineRule="auto"/>
        <w:ind w:left="709" w:hanging="357"/>
        <w:jc w:val="both"/>
        <w:rPr>
          <w:rFonts w:ascii="Tahoma" w:hAnsi="Tahoma" w:cs="Tahoma"/>
          <w:sz w:val="20"/>
          <w:szCs w:val="20"/>
        </w:rPr>
      </w:pPr>
      <w:r w:rsidRPr="00683E91">
        <w:rPr>
          <w:rFonts w:ascii="Tahoma" w:hAnsi="Tahoma" w:cs="Tahoma"/>
          <w:sz w:val="20"/>
          <w:szCs w:val="20"/>
        </w:rPr>
        <w:t>Activación de protocolo ante hallazgos (si corresponde)</w:t>
      </w:r>
    </w:p>
    <w:p w14:paraId="221AA777" w14:textId="77777777" w:rsidR="001D5D1D" w:rsidRPr="00683E91" w:rsidRDefault="001D5D1D">
      <w:pPr>
        <w:pStyle w:val="Prrafodelista"/>
        <w:widowControl w:val="0"/>
        <w:numPr>
          <w:ilvl w:val="0"/>
          <w:numId w:val="139"/>
        </w:numPr>
        <w:autoSpaceDE w:val="0"/>
        <w:autoSpaceDN w:val="0"/>
        <w:adjustRightInd w:val="0"/>
        <w:spacing w:before="120"/>
        <w:jc w:val="both"/>
        <w:rPr>
          <w:rFonts w:ascii="Tahoma" w:hAnsi="Tahoma" w:cs="Tahoma"/>
          <w:b/>
          <w:bCs/>
        </w:rPr>
      </w:pPr>
      <w:r w:rsidRPr="00683E91">
        <w:rPr>
          <w:rFonts w:ascii="Tahoma" w:hAnsi="Tahoma" w:cs="Tahoma"/>
          <w:b/>
          <w:bCs/>
        </w:rPr>
        <w:lastRenderedPageBreak/>
        <w:t xml:space="preserve">Protocolo de servidumbre voluntaria </w:t>
      </w:r>
    </w:p>
    <w:p w14:paraId="73973C18" w14:textId="77777777" w:rsidR="001D5D1D" w:rsidRPr="00683E91" w:rsidRDefault="001D5D1D">
      <w:pPr>
        <w:widowControl w:val="0"/>
        <w:numPr>
          <w:ilvl w:val="0"/>
          <w:numId w:val="145"/>
        </w:numPr>
        <w:autoSpaceDE w:val="0"/>
        <w:autoSpaceDN w:val="0"/>
        <w:adjustRightInd w:val="0"/>
        <w:spacing w:after="0" w:line="240" w:lineRule="auto"/>
        <w:ind w:left="709" w:hanging="357"/>
        <w:jc w:val="both"/>
        <w:rPr>
          <w:rFonts w:ascii="Tahoma" w:hAnsi="Tahoma" w:cs="Tahoma"/>
          <w:sz w:val="20"/>
          <w:szCs w:val="20"/>
        </w:rPr>
      </w:pPr>
      <w:r w:rsidRPr="00683E91">
        <w:rPr>
          <w:rFonts w:ascii="Tahoma" w:hAnsi="Tahoma" w:cs="Tahoma"/>
          <w:sz w:val="20"/>
          <w:szCs w:val="20"/>
        </w:rPr>
        <w:t>Identificación y verificación de los predios afectados por la implementación de las redes de media tensión (MT) y baja tensión (BT).</w:t>
      </w:r>
    </w:p>
    <w:p w14:paraId="0BE969F2" w14:textId="77777777" w:rsidR="001D5D1D" w:rsidRPr="00683E91" w:rsidRDefault="001D5D1D">
      <w:pPr>
        <w:widowControl w:val="0"/>
        <w:numPr>
          <w:ilvl w:val="0"/>
          <w:numId w:val="145"/>
        </w:numPr>
        <w:autoSpaceDE w:val="0"/>
        <w:autoSpaceDN w:val="0"/>
        <w:adjustRightInd w:val="0"/>
        <w:spacing w:after="0" w:line="240" w:lineRule="auto"/>
        <w:ind w:left="709" w:hanging="357"/>
        <w:jc w:val="both"/>
        <w:rPr>
          <w:rFonts w:ascii="Tahoma" w:hAnsi="Tahoma" w:cs="Tahoma"/>
          <w:sz w:val="20"/>
          <w:szCs w:val="20"/>
        </w:rPr>
      </w:pPr>
      <w:r w:rsidRPr="00683E91">
        <w:rPr>
          <w:rFonts w:ascii="Tahoma" w:hAnsi="Tahoma" w:cs="Tahoma"/>
          <w:sz w:val="20"/>
          <w:szCs w:val="20"/>
        </w:rPr>
        <w:t>Realización de reuniones informativas para socializar el procedimiento de constitución de servidumbres voluntarias y el uso de predios.</w:t>
      </w:r>
    </w:p>
    <w:p w14:paraId="14921AE5" w14:textId="77777777" w:rsidR="001D5D1D" w:rsidRPr="00683E91" w:rsidRDefault="001D5D1D">
      <w:pPr>
        <w:widowControl w:val="0"/>
        <w:numPr>
          <w:ilvl w:val="0"/>
          <w:numId w:val="145"/>
        </w:numPr>
        <w:autoSpaceDE w:val="0"/>
        <w:autoSpaceDN w:val="0"/>
        <w:adjustRightInd w:val="0"/>
        <w:spacing w:after="0" w:line="240" w:lineRule="auto"/>
        <w:ind w:left="709" w:hanging="357"/>
        <w:jc w:val="both"/>
        <w:rPr>
          <w:rFonts w:ascii="Tahoma" w:hAnsi="Tahoma" w:cs="Tahoma"/>
          <w:sz w:val="20"/>
          <w:szCs w:val="20"/>
        </w:rPr>
      </w:pPr>
      <w:r w:rsidRPr="00683E91">
        <w:rPr>
          <w:rFonts w:ascii="Tahoma" w:hAnsi="Tahoma" w:cs="Tahoma"/>
          <w:sz w:val="20"/>
          <w:szCs w:val="20"/>
        </w:rPr>
        <w:t>Acuerdos voluntarios de paso de servidumbre voluntaria (actas de paso de servidumbre voluntaria y actas de uso de predio con los propietarios)</w:t>
      </w:r>
    </w:p>
    <w:p w14:paraId="441E7C96" w14:textId="77777777" w:rsidR="001D5D1D" w:rsidRPr="00683E91" w:rsidRDefault="001D5D1D">
      <w:pPr>
        <w:widowControl w:val="0"/>
        <w:numPr>
          <w:ilvl w:val="0"/>
          <w:numId w:val="145"/>
        </w:numPr>
        <w:autoSpaceDE w:val="0"/>
        <w:autoSpaceDN w:val="0"/>
        <w:adjustRightInd w:val="0"/>
        <w:spacing w:after="0" w:line="240" w:lineRule="auto"/>
        <w:ind w:left="709" w:hanging="357"/>
        <w:jc w:val="both"/>
        <w:rPr>
          <w:rFonts w:ascii="Tahoma" w:hAnsi="Tahoma" w:cs="Tahoma"/>
          <w:sz w:val="20"/>
          <w:szCs w:val="20"/>
        </w:rPr>
      </w:pPr>
      <w:r w:rsidRPr="00683E91">
        <w:rPr>
          <w:rFonts w:ascii="Tahoma" w:hAnsi="Tahoma" w:cs="Tahoma"/>
          <w:sz w:val="20"/>
          <w:szCs w:val="20"/>
        </w:rPr>
        <w:t>Seguimiento y gestión de casos críticos relacionados con el proceso de servidumbre voluntaria.</w:t>
      </w:r>
    </w:p>
    <w:p w14:paraId="609E6593" w14:textId="77777777" w:rsidR="001D5D1D" w:rsidRPr="00683E91" w:rsidRDefault="001D5D1D">
      <w:pPr>
        <w:widowControl w:val="0"/>
        <w:numPr>
          <w:ilvl w:val="0"/>
          <w:numId w:val="145"/>
        </w:numPr>
        <w:autoSpaceDE w:val="0"/>
        <w:autoSpaceDN w:val="0"/>
        <w:adjustRightInd w:val="0"/>
        <w:spacing w:after="0" w:line="240" w:lineRule="auto"/>
        <w:ind w:left="709" w:hanging="357"/>
        <w:jc w:val="both"/>
        <w:rPr>
          <w:rFonts w:ascii="Tahoma" w:hAnsi="Tahoma" w:cs="Tahoma"/>
          <w:sz w:val="20"/>
          <w:szCs w:val="20"/>
        </w:rPr>
      </w:pPr>
      <w:r w:rsidRPr="00683E91">
        <w:rPr>
          <w:rFonts w:ascii="Tahoma" w:hAnsi="Tahoma" w:cs="Tahoma"/>
          <w:sz w:val="20"/>
          <w:szCs w:val="20"/>
        </w:rPr>
        <w:t xml:space="preserve">Relevamiento de documentación necesaria para la suscripción de los contratos entre beneficiarios afectados y operadora, para establecer la legalidad del paso servidumbre voluntaria </w:t>
      </w:r>
    </w:p>
    <w:p w14:paraId="37ABA580" w14:textId="77777777" w:rsidR="001D5D1D" w:rsidRPr="00683E91" w:rsidRDefault="001D5D1D">
      <w:pPr>
        <w:widowControl w:val="0"/>
        <w:numPr>
          <w:ilvl w:val="0"/>
          <w:numId w:val="145"/>
        </w:numPr>
        <w:autoSpaceDE w:val="0"/>
        <w:autoSpaceDN w:val="0"/>
        <w:adjustRightInd w:val="0"/>
        <w:spacing w:after="0" w:line="240" w:lineRule="auto"/>
        <w:ind w:left="709" w:hanging="357"/>
        <w:jc w:val="both"/>
        <w:rPr>
          <w:rFonts w:ascii="Tahoma" w:hAnsi="Tahoma" w:cs="Tahoma"/>
          <w:sz w:val="20"/>
          <w:szCs w:val="20"/>
        </w:rPr>
      </w:pPr>
      <w:r w:rsidRPr="00683E91">
        <w:rPr>
          <w:rFonts w:ascii="Tahoma" w:hAnsi="Tahoma" w:cs="Tahoma"/>
          <w:sz w:val="20"/>
          <w:szCs w:val="20"/>
        </w:rPr>
        <w:t>Actas de paso de servidumbre voluntaria y actas de uso de predio con propietarios de predios afectados indirectamente (comunidades no beneficiarias), cuando corresponda.</w:t>
      </w:r>
    </w:p>
    <w:p w14:paraId="4EF8E4F5" w14:textId="77777777" w:rsidR="001D5D1D" w:rsidRPr="00683E91" w:rsidRDefault="001D5D1D">
      <w:pPr>
        <w:pStyle w:val="Prrafodelista"/>
        <w:widowControl w:val="0"/>
        <w:numPr>
          <w:ilvl w:val="0"/>
          <w:numId w:val="139"/>
        </w:numPr>
        <w:autoSpaceDE w:val="0"/>
        <w:autoSpaceDN w:val="0"/>
        <w:adjustRightInd w:val="0"/>
        <w:spacing w:before="120"/>
        <w:jc w:val="both"/>
        <w:rPr>
          <w:rFonts w:ascii="Tahoma" w:hAnsi="Tahoma" w:cs="Tahoma"/>
          <w:b/>
          <w:bCs/>
        </w:rPr>
      </w:pPr>
      <w:r w:rsidRPr="00683E91">
        <w:rPr>
          <w:rFonts w:ascii="Tahoma" w:hAnsi="Tahoma" w:cs="Tahoma"/>
          <w:b/>
          <w:bCs/>
        </w:rPr>
        <w:t xml:space="preserve">Plan de género </w:t>
      </w:r>
    </w:p>
    <w:p w14:paraId="3D747374" w14:textId="77777777" w:rsidR="001D5D1D" w:rsidRPr="00683E91" w:rsidRDefault="001D5D1D">
      <w:pPr>
        <w:widowControl w:val="0"/>
        <w:numPr>
          <w:ilvl w:val="0"/>
          <w:numId w:val="145"/>
        </w:numPr>
        <w:autoSpaceDE w:val="0"/>
        <w:autoSpaceDN w:val="0"/>
        <w:adjustRightInd w:val="0"/>
        <w:spacing w:after="0" w:line="240" w:lineRule="auto"/>
        <w:ind w:left="709" w:hanging="357"/>
        <w:jc w:val="both"/>
        <w:rPr>
          <w:rFonts w:ascii="Tahoma" w:hAnsi="Tahoma" w:cs="Tahoma"/>
          <w:sz w:val="20"/>
          <w:szCs w:val="20"/>
        </w:rPr>
      </w:pPr>
      <w:r w:rsidRPr="00683E91">
        <w:rPr>
          <w:rFonts w:ascii="Tahoma" w:hAnsi="Tahoma" w:cs="Tahoma"/>
          <w:sz w:val="20"/>
          <w:szCs w:val="20"/>
        </w:rPr>
        <w:t>Aplicación de encuesta de línea de base género, según el muestreo establecido.</w:t>
      </w:r>
    </w:p>
    <w:p w14:paraId="377E0AEC" w14:textId="77777777" w:rsidR="001D5D1D" w:rsidRPr="00683E91" w:rsidRDefault="001D5D1D">
      <w:pPr>
        <w:widowControl w:val="0"/>
        <w:numPr>
          <w:ilvl w:val="0"/>
          <w:numId w:val="145"/>
        </w:numPr>
        <w:autoSpaceDE w:val="0"/>
        <w:autoSpaceDN w:val="0"/>
        <w:adjustRightInd w:val="0"/>
        <w:spacing w:after="0" w:line="240" w:lineRule="auto"/>
        <w:ind w:left="709" w:hanging="357"/>
        <w:jc w:val="both"/>
        <w:rPr>
          <w:rFonts w:ascii="Tahoma" w:hAnsi="Tahoma" w:cs="Tahoma"/>
          <w:sz w:val="20"/>
          <w:szCs w:val="20"/>
        </w:rPr>
      </w:pPr>
      <w:r w:rsidRPr="00683E91">
        <w:rPr>
          <w:rFonts w:ascii="Tahoma" w:hAnsi="Tahoma" w:cs="Tahoma"/>
          <w:sz w:val="20"/>
          <w:szCs w:val="20"/>
        </w:rPr>
        <w:t>Informe de línea de base, resultados.</w:t>
      </w:r>
    </w:p>
    <w:p w14:paraId="7975DB25" w14:textId="77777777" w:rsidR="001D5D1D" w:rsidRPr="00683E91" w:rsidRDefault="001D5D1D">
      <w:pPr>
        <w:widowControl w:val="0"/>
        <w:numPr>
          <w:ilvl w:val="0"/>
          <w:numId w:val="145"/>
        </w:numPr>
        <w:autoSpaceDE w:val="0"/>
        <w:autoSpaceDN w:val="0"/>
        <w:adjustRightInd w:val="0"/>
        <w:spacing w:after="0" w:line="240" w:lineRule="auto"/>
        <w:ind w:left="709" w:hanging="357"/>
        <w:jc w:val="both"/>
        <w:rPr>
          <w:rFonts w:ascii="Tahoma" w:hAnsi="Tahoma" w:cs="Tahoma"/>
          <w:sz w:val="20"/>
          <w:szCs w:val="20"/>
        </w:rPr>
      </w:pPr>
      <w:r w:rsidRPr="00683E91">
        <w:rPr>
          <w:rFonts w:ascii="Tahoma" w:hAnsi="Tahoma" w:cs="Tahoma"/>
          <w:sz w:val="20"/>
          <w:szCs w:val="20"/>
        </w:rPr>
        <w:t>Seguimiento a casos de violencia de género, (si corresponde)</w:t>
      </w:r>
    </w:p>
    <w:p w14:paraId="39650B5C" w14:textId="77777777" w:rsidR="001D5D1D" w:rsidRPr="00683E91" w:rsidRDefault="001D5D1D">
      <w:pPr>
        <w:widowControl w:val="0"/>
        <w:numPr>
          <w:ilvl w:val="0"/>
          <w:numId w:val="145"/>
        </w:numPr>
        <w:autoSpaceDE w:val="0"/>
        <w:autoSpaceDN w:val="0"/>
        <w:adjustRightInd w:val="0"/>
        <w:spacing w:after="0" w:line="240" w:lineRule="auto"/>
        <w:ind w:left="709" w:hanging="357"/>
        <w:jc w:val="both"/>
        <w:rPr>
          <w:rFonts w:ascii="Tahoma" w:hAnsi="Tahoma" w:cs="Tahoma"/>
          <w:sz w:val="20"/>
          <w:szCs w:val="20"/>
        </w:rPr>
      </w:pPr>
      <w:r w:rsidRPr="00683E91">
        <w:rPr>
          <w:rFonts w:ascii="Tahoma" w:hAnsi="Tahoma" w:cs="Tahoma"/>
          <w:sz w:val="20"/>
          <w:szCs w:val="20"/>
        </w:rPr>
        <w:t>Talleres de prevención de violencia de género y (EyAS/ASx) dirigida a la población beneficiaria del subproyecto.</w:t>
      </w:r>
    </w:p>
    <w:p w14:paraId="74719811" w14:textId="77777777" w:rsidR="001D5D1D" w:rsidRPr="00683E91" w:rsidRDefault="001D5D1D">
      <w:pPr>
        <w:widowControl w:val="0"/>
        <w:numPr>
          <w:ilvl w:val="0"/>
          <w:numId w:val="145"/>
        </w:numPr>
        <w:autoSpaceDE w:val="0"/>
        <w:autoSpaceDN w:val="0"/>
        <w:adjustRightInd w:val="0"/>
        <w:spacing w:after="0" w:line="240" w:lineRule="auto"/>
        <w:ind w:left="709" w:hanging="357"/>
        <w:jc w:val="both"/>
        <w:rPr>
          <w:rFonts w:ascii="Tahoma" w:hAnsi="Tahoma" w:cs="Tahoma"/>
          <w:sz w:val="20"/>
          <w:szCs w:val="20"/>
        </w:rPr>
      </w:pPr>
      <w:r w:rsidRPr="00683E91">
        <w:rPr>
          <w:rFonts w:ascii="Tahoma" w:hAnsi="Tahoma" w:cs="Tahoma"/>
          <w:sz w:val="20"/>
          <w:szCs w:val="20"/>
        </w:rPr>
        <w:t>Encuesta de línea final de género.</w:t>
      </w:r>
    </w:p>
    <w:p w14:paraId="44E3C79A" w14:textId="77777777" w:rsidR="001D5D1D" w:rsidRPr="00683E91" w:rsidRDefault="001D5D1D">
      <w:pPr>
        <w:pStyle w:val="Prrafodelista"/>
        <w:widowControl w:val="0"/>
        <w:numPr>
          <w:ilvl w:val="0"/>
          <w:numId w:val="139"/>
        </w:numPr>
        <w:autoSpaceDE w:val="0"/>
        <w:autoSpaceDN w:val="0"/>
        <w:adjustRightInd w:val="0"/>
        <w:spacing w:before="120"/>
        <w:jc w:val="both"/>
        <w:rPr>
          <w:rFonts w:ascii="Tahoma" w:hAnsi="Tahoma" w:cs="Tahoma"/>
          <w:b/>
          <w:bCs/>
        </w:rPr>
      </w:pPr>
      <w:r w:rsidRPr="00683E91">
        <w:rPr>
          <w:rFonts w:ascii="Tahoma" w:hAnsi="Tahoma" w:cs="Tahoma"/>
          <w:b/>
          <w:bCs/>
        </w:rPr>
        <w:t>Plan de acción para la prevención y respuesta a la explotación y abuso sexual / acoso sexual violencia (EyAS/ASx).</w:t>
      </w:r>
    </w:p>
    <w:p w14:paraId="716D297F" w14:textId="77777777" w:rsidR="001D5D1D" w:rsidRPr="00683E91" w:rsidRDefault="001D5D1D">
      <w:pPr>
        <w:widowControl w:val="0"/>
        <w:numPr>
          <w:ilvl w:val="0"/>
          <w:numId w:val="145"/>
        </w:numPr>
        <w:autoSpaceDE w:val="0"/>
        <w:autoSpaceDN w:val="0"/>
        <w:adjustRightInd w:val="0"/>
        <w:spacing w:after="0" w:line="240" w:lineRule="auto"/>
        <w:ind w:left="709" w:hanging="357"/>
        <w:jc w:val="both"/>
        <w:rPr>
          <w:rFonts w:ascii="Tahoma" w:hAnsi="Tahoma" w:cs="Tahoma"/>
          <w:sz w:val="20"/>
          <w:szCs w:val="20"/>
        </w:rPr>
      </w:pPr>
      <w:r w:rsidRPr="00683E91">
        <w:rPr>
          <w:rFonts w:ascii="Tahoma" w:hAnsi="Tahoma" w:cs="Tahoma"/>
          <w:sz w:val="20"/>
          <w:szCs w:val="20"/>
        </w:rPr>
        <w:t xml:space="preserve">Actas de coordinación y/o solicitud para la firma de convenios con el SLIM </w:t>
      </w:r>
    </w:p>
    <w:p w14:paraId="03DDE314" w14:textId="77777777" w:rsidR="001D5D1D" w:rsidRPr="00683E91" w:rsidRDefault="001D5D1D">
      <w:pPr>
        <w:widowControl w:val="0"/>
        <w:numPr>
          <w:ilvl w:val="0"/>
          <w:numId w:val="145"/>
        </w:numPr>
        <w:autoSpaceDE w:val="0"/>
        <w:autoSpaceDN w:val="0"/>
        <w:adjustRightInd w:val="0"/>
        <w:spacing w:after="0" w:line="240" w:lineRule="auto"/>
        <w:ind w:left="709" w:hanging="357"/>
        <w:jc w:val="both"/>
        <w:rPr>
          <w:rFonts w:ascii="Tahoma" w:hAnsi="Tahoma" w:cs="Tahoma"/>
          <w:sz w:val="20"/>
          <w:szCs w:val="20"/>
        </w:rPr>
      </w:pPr>
      <w:r w:rsidRPr="00683E91">
        <w:rPr>
          <w:rFonts w:ascii="Tahoma" w:hAnsi="Tahoma" w:cs="Tahoma"/>
          <w:sz w:val="20"/>
          <w:szCs w:val="20"/>
        </w:rPr>
        <w:t>Elaboración y firma de convenio entre la empresa contratista y el SLIM del Gobierno Autónomo Municipal.</w:t>
      </w:r>
    </w:p>
    <w:p w14:paraId="725D2624" w14:textId="77777777" w:rsidR="001D5D1D" w:rsidRPr="00683E91" w:rsidRDefault="001D5D1D">
      <w:pPr>
        <w:widowControl w:val="0"/>
        <w:numPr>
          <w:ilvl w:val="0"/>
          <w:numId w:val="145"/>
        </w:numPr>
        <w:autoSpaceDE w:val="0"/>
        <w:autoSpaceDN w:val="0"/>
        <w:adjustRightInd w:val="0"/>
        <w:spacing w:after="0" w:line="240" w:lineRule="auto"/>
        <w:ind w:left="709" w:hanging="357"/>
        <w:jc w:val="both"/>
        <w:rPr>
          <w:rFonts w:ascii="Tahoma" w:hAnsi="Tahoma" w:cs="Tahoma"/>
          <w:sz w:val="20"/>
          <w:szCs w:val="20"/>
        </w:rPr>
      </w:pPr>
      <w:r w:rsidRPr="00683E91">
        <w:rPr>
          <w:rFonts w:ascii="Tahoma" w:hAnsi="Tahoma" w:cs="Tahoma"/>
          <w:sz w:val="20"/>
          <w:szCs w:val="20"/>
        </w:rPr>
        <w:t>Prevención de violencia de género y (EyAS/ASx).</w:t>
      </w:r>
    </w:p>
    <w:p w14:paraId="20739A33" w14:textId="6FB7FFA4" w:rsidR="00AF3213" w:rsidRPr="00D246A4" w:rsidRDefault="001D5D1D">
      <w:pPr>
        <w:widowControl w:val="0"/>
        <w:numPr>
          <w:ilvl w:val="0"/>
          <w:numId w:val="145"/>
        </w:numPr>
        <w:autoSpaceDE w:val="0"/>
        <w:autoSpaceDN w:val="0"/>
        <w:adjustRightInd w:val="0"/>
        <w:spacing w:after="0" w:line="240" w:lineRule="auto"/>
        <w:ind w:left="709" w:hanging="357"/>
        <w:jc w:val="both"/>
        <w:rPr>
          <w:rFonts w:ascii="Tahoma" w:hAnsi="Tahoma" w:cs="Tahoma"/>
          <w:sz w:val="20"/>
          <w:szCs w:val="20"/>
        </w:rPr>
      </w:pPr>
      <w:r w:rsidRPr="00683E91">
        <w:rPr>
          <w:rFonts w:ascii="Tahoma" w:hAnsi="Tahoma" w:cs="Tahoma"/>
          <w:sz w:val="20"/>
          <w:szCs w:val="20"/>
        </w:rPr>
        <w:t>Seguimiento a casos de (EyAS/ASx) (si corresponde)</w:t>
      </w:r>
    </w:p>
    <w:p w14:paraId="1659BE74"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b/>
          <w:bCs/>
          <w:sz w:val="20"/>
          <w:szCs w:val="20"/>
        </w:rPr>
      </w:pPr>
      <w:r w:rsidRPr="00683E91">
        <w:rPr>
          <w:rFonts w:ascii="Tahoma" w:hAnsi="Tahoma" w:cs="Tahoma"/>
          <w:b/>
          <w:bCs/>
          <w:sz w:val="20"/>
          <w:szCs w:val="20"/>
        </w:rPr>
        <w:t>Nota de entrega:</w:t>
      </w:r>
    </w:p>
    <w:p w14:paraId="0BEC3266" w14:textId="65F9339A"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El Informe de Gestión Social y de Gestión Ambiental y SySO que propone en el PGAS Contratista deberá presentarse de manera consolidada, incluyendo todos los medios de verificación que respalden la implementación y el cumplimiento de las actividades previstas en los respectivos planes, los cuales tendrán que tener V</w:t>
      </w:r>
      <w:r w:rsidR="001720A5">
        <w:rPr>
          <w:rFonts w:ascii="Tahoma" w:hAnsi="Tahoma" w:cs="Tahoma"/>
          <w:sz w:val="20"/>
          <w:szCs w:val="20"/>
        </w:rPr>
        <w:t>°</w:t>
      </w:r>
      <w:r w:rsidRPr="00683E91">
        <w:rPr>
          <w:rFonts w:ascii="Tahoma" w:hAnsi="Tahoma" w:cs="Tahoma"/>
          <w:sz w:val="20"/>
          <w:szCs w:val="20"/>
        </w:rPr>
        <w:t>B</w:t>
      </w:r>
      <w:r w:rsidR="001720A5">
        <w:rPr>
          <w:rFonts w:ascii="Tahoma" w:hAnsi="Tahoma" w:cs="Tahoma"/>
          <w:sz w:val="20"/>
          <w:szCs w:val="20"/>
        </w:rPr>
        <w:t>°</w:t>
      </w:r>
      <w:r w:rsidRPr="00683E91">
        <w:rPr>
          <w:rFonts w:ascii="Tahoma" w:hAnsi="Tahoma" w:cs="Tahoma"/>
          <w:sz w:val="20"/>
          <w:szCs w:val="20"/>
        </w:rPr>
        <w:t xml:space="preserve"> del Superintendente.</w:t>
      </w:r>
    </w:p>
    <w:p w14:paraId="7F5626C0" w14:textId="6F771A01"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 xml:space="preserve">El informe deberá contener la información correspondiente al período comprendido hasta el </w:t>
      </w:r>
      <w:r w:rsidRPr="00EC2070">
        <w:rPr>
          <w:rFonts w:ascii="Tahoma" w:hAnsi="Tahoma" w:cs="Tahoma"/>
          <w:sz w:val="20"/>
          <w:szCs w:val="20"/>
        </w:rPr>
        <w:t xml:space="preserve">30 o 31 </w:t>
      </w:r>
      <w:r w:rsidRPr="00683E91">
        <w:rPr>
          <w:rFonts w:ascii="Tahoma" w:hAnsi="Tahoma" w:cs="Tahoma"/>
          <w:sz w:val="20"/>
          <w:szCs w:val="20"/>
        </w:rPr>
        <w:t xml:space="preserve">de cada mes, según corresponda, y deberá ser presentado </w:t>
      </w:r>
      <w:r w:rsidRPr="001D5D1D">
        <w:rPr>
          <w:rFonts w:ascii="Tahoma" w:hAnsi="Tahoma" w:cs="Tahoma"/>
          <w:sz w:val="20"/>
          <w:szCs w:val="20"/>
        </w:rPr>
        <w:t>hasta los 10 días</w:t>
      </w:r>
      <w:r w:rsidRPr="00683E91">
        <w:rPr>
          <w:rFonts w:ascii="Tahoma" w:hAnsi="Tahoma" w:cs="Tahoma"/>
          <w:sz w:val="20"/>
          <w:szCs w:val="20"/>
        </w:rPr>
        <w:t xml:space="preserve"> hábiles del siguiente mes.</w:t>
      </w:r>
    </w:p>
    <w:bookmarkEnd w:id="774"/>
    <w:p w14:paraId="7712635B" w14:textId="0DDF085A" w:rsidR="001D5D1D" w:rsidRPr="00683E91" w:rsidRDefault="001D5D1D" w:rsidP="00AF3213">
      <w:pPr>
        <w:widowControl w:val="0"/>
        <w:autoSpaceDE w:val="0"/>
        <w:autoSpaceDN w:val="0"/>
        <w:adjustRightInd w:val="0"/>
        <w:spacing w:before="120" w:after="0"/>
        <w:ind w:left="357"/>
        <w:jc w:val="center"/>
        <w:rPr>
          <w:rFonts w:ascii="Tahoma" w:hAnsi="Tahoma" w:cs="Tahoma"/>
          <w:b/>
          <w:bCs/>
          <w:sz w:val="20"/>
          <w:szCs w:val="20"/>
        </w:rPr>
      </w:pPr>
      <w:r w:rsidRPr="00683E91">
        <w:rPr>
          <w:rFonts w:ascii="Tahoma" w:hAnsi="Tahoma" w:cs="Tahoma"/>
          <w:b/>
          <w:bCs/>
          <w:sz w:val="20"/>
          <w:szCs w:val="20"/>
        </w:rPr>
        <w:t>ANEXO C – 4- CARPETA SYSO EMPRESA CONTRATISTA – SUBPROYECTO</w:t>
      </w:r>
      <w:r w:rsidR="00AF3213">
        <w:rPr>
          <w:rFonts w:ascii="Tahoma" w:hAnsi="Tahoma" w:cs="Tahoma"/>
          <w:b/>
          <w:bCs/>
          <w:sz w:val="20"/>
          <w:szCs w:val="20"/>
        </w:rPr>
        <w:t xml:space="preserve"> CONST. ELECTRIFICACIÓN RURAL COMUNIDAD EL </w:t>
      </w:r>
      <w:r w:rsidRPr="00683E91">
        <w:rPr>
          <w:rFonts w:ascii="Tahoma" w:hAnsi="Tahoma" w:cs="Tahoma"/>
          <w:b/>
          <w:bCs/>
          <w:sz w:val="20"/>
          <w:szCs w:val="20"/>
        </w:rPr>
        <w:t>CAJON - TARIQUIA (TARIJA)</w:t>
      </w:r>
    </w:p>
    <w:p w14:paraId="177A983E"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p>
    <w:p w14:paraId="552F3181" w14:textId="77777777" w:rsidR="001D5D1D" w:rsidRPr="00683E91" w:rsidRDefault="001D5D1D">
      <w:pPr>
        <w:widowControl w:val="0"/>
        <w:numPr>
          <w:ilvl w:val="0"/>
          <w:numId w:val="189"/>
        </w:numPr>
        <w:autoSpaceDE w:val="0"/>
        <w:autoSpaceDN w:val="0"/>
        <w:adjustRightInd w:val="0"/>
        <w:spacing w:after="0" w:line="240" w:lineRule="auto"/>
        <w:ind w:left="426" w:hanging="349"/>
        <w:jc w:val="both"/>
        <w:rPr>
          <w:rFonts w:ascii="Tahoma" w:hAnsi="Tahoma" w:cs="Tahoma"/>
          <w:b/>
          <w:bCs/>
          <w:sz w:val="20"/>
          <w:szCs w:val="20"/>
        </w:rPr>
      </w:pPr>
      <w:r w:rsidRPr="00683E91">
        <w:rPr>
          <w:rFonts w:ascii="Tahoma" w:hAnsi="Tahoma" w:cs="Tahoma"/>
          <w:b/>
          <w:bCs/>
          <w:kern w:val="0"/>
          <w:sz w:val="20"/>
          <w:szCs w:val="20"/>
          <w:lang w:eastAsia="en-US"/>
        </w:rPr>
        <w:t xml:space="preserve">Plan de respuesta a emergencias y contingencias </w:t>
      </w:r>
    </w:p>
    <w:p w14:paraId="0E8AF76F" w14:textId="41243846" w:rsidR="001D5D1D" w:rsidRPr="00683E91" w:rsidRDefault="001D5D1D" w:rsidP="00D246A4">
      <w:pPr>
        <w:pStyle w:val="Prrafodelista"/>
        <w:widowControl w:val="0"/>
        <w:autoSpaceDE w:val="0"/>
        <w:autoSpaceDN w:val="0"/>
        <w:adjustRightInd w:val="0"/>
        <w:spacing w:before="120"/>
        <w:ind w:left="426"/>
        <w:jc w:val="both"/>
        <w:rPr>
          <w:rFonts w:ascii="Tahoma" w:hAnsi="Tahoma" w:cs="Tahoma"/>
        </w:rPr>
      </w:pPr>
      <w:r w:rsidRPr="00683E91">
        <w:rPr>
          <w:rFonts w:ascii="Tahoma" w:hAnsi="Tahoma" w:cs="Tahoma"/>
        </w:rPr>
        <w:t>Implementación de las actividades propuestas en los Planes SySO Contratista, que se encuentran en los PGAS Contratista. Con aprobación de la empresa Supervisora y V</w:t>
      </w:r>
      <w:r w:rsidR="00FC2243">
        <w:rPr>
          <w:rFonts w:ascii="Tahoma" w:hAnsi="Tahoma" w:cs="Tahoma"/>
        </w:rPr>
        <w:t>°</w:t>
      </w:r>
      <w:r w:rsidRPr="00683E91">
        <w:rPr>
          <w:rFonts w:ascii="Tahoma" w:hAnsi="Tahoma" w:cs="Tahoma"/>
        </w:rPr>
        <w:t>B</w:t>
      </w:r>
      <w:r w:rsidR="00FC2243">
        <w:rPr>
          <w:rFonts w:ascii="Tahoma" w:hAnsi="Tahoma" w:cs="Tahoma"/>
        </w:rPr>
        <w:t>°</w:t>
      </w:r>
      <w:r w:rsidRPr="00683E91">
        <w:rPr>
          <w:rFonts w:ascii="Tahoma" w:hAnsi="Tahoma" w:cs="Tahoma"/>
        </w:rPr>
        <w:t xml:space="preserve"> del área de competencia ambiental de la UEP ENDE.    </w:t>
      </w:r>
    </w:p>
    <w:p w14:paraId="04432170" w14:textId="43DE1515" w:rsidR="001D5D1D" w:rsidRPr="00683E91" w:rsidRDefault="001D5D1D" w:rsidP="00D246A4">
      <w:pPr>
        <w:widowControl w:val="0"/>
        <w:autoSpaceDE w:val="0"/>
        <w:autoSpaceDN w:val="0"/>
        <w:adjustRightInd w:val="0"/>
        <w:spacing w:before="120" w:after="120" w:line="240" w:lineRule="auto"/>
        <w:ind w:left="426"/>
        <w:jc w:val="both"/>
        <w:rPr>
          <w:rFonts w:ascii="Tahoma" w:hAnsi="Tahoma" w:cs="Tahoma"/>
          <w:sz w:val="20"/>
          <w:szCs w:val="20"/>
        </w:rPr>
      </w:pPr>
      <w:r w:rsidRPr="00683E91">
        <w:rPr>
          <w:rFonts w:ascii="Tahoma" w:hAnsi="Tahoma" w:cs="Tahoma"/>
          <w:kern w:val="0"/>
          <w:sz w:val="20"/>
          <w:szCs w:val="20"/>
          <w:lang w:eastAsia="en-US"/>
        </w:rPr>
        <w:t>(</w:t>
      </w:r>
      <w:r w:rsidR="00D246A4">
        <w:rPr>
          <w:rFonts w:ascii="Tahoma" w:hAnsi="Tahoma" w:cs="Tahoma"/>
          <w:kern w:val="0"/>
          <w:sz w:val="20"/>
          <w:szCs w:val="20"/>
          <w:lang w:eastAsia="en-US"/>
        </w:rPr>
        <w:t>R</w:t>
      </w:r>
      <w:r w:rsidRPr="00683E91">
        <w:rPr>
          <w:rFonts w:ascii="Tahoma" w:hAnsi="Tahoma" w:cs="Tahoma"/>
          <w:kern w:val="0"/>
          <w:sz w:val="20"/>
          <w:szCs w:val="20"/>
          <w:lang w:eastAsia="en-US"/>
        </w:rPr>
        <w:t>ecordatorio, deberá adjuntar:</w:t>
      </w:r>
      <w:r w:rsidRPr="00683E91">
        <w:rPr>
          <w:rFonts w:ascii="Tahoma" w:hAnsi="Tahoma" w:cs="Tahoma"/>
          <w:sz w:val="20"/>
          <w:szCs w:val="20"/>
        </w:rPr>
        <w:t xml:space="preserve"> Registro de Inspección mensual de extintores en vehículos y maquinarias utilizadas en obra, Registro de Inspección de botiquín (de primeros auxilios tipo "C" </w:t>
      </w:r>
      <w:r w:rsidRPr="00683E91">
        <w:rPr>
          <w:rFonts w:ascii="Tahoma" w:hAnsi="Tahoma" w:cs="Tahoma"/>
          <w:sz w:val="20"/>
          <w:szCs w:val="20"/>
        </w:rPr>
        <w:lastRenderedPageBreak/>
        <w:t>de manera quincenal.</w:t>
      </w:r>
    </w:p>
    <w:p w14:paraId="1E667D70" w14:textId="77777777" w:rsidR="001D5D1D" w:rsidRPr="00683E91" w:rsidRDefault="001D5D1D">
      <w:pPr>
        <w:widowControl w:val="0"/>
        <w:numPr>
          <w:ilvl w:val="0"/>
          <w:numId w:val="189"/>
        </w:numPr>
        <w:autoSpaceDE w:val="0"/>
        <w:autoSpaceDN w:val="0"/>
        <w:adjustRightInd w:val="0"/>
        <w:spacing w:after="0" w:line="240" w:lineRule="auto"/>
        <w:ind w:left="426" w:hanging="349"/>
        <w:jc w:val="both"/>
        <w:rPr>
          <w:rFonts w:ascii="Tahoma" w:hAnsi="Tahoma" w:cs="Tahoma"/>
          <w:b/>
          <w:bCs/>
          <w:sz w:val="20"/>
          <w:szCs w:val="20"/>
        </w:rPr>
      </w:pPr>
      <w:r w:rsidRPr="00683E91">
        <w:rPr>
          <w:rFonts w:ascii="Tahoma" w:hAnsi="Tahoma" w:cs="Tahoma"/>
          <w:b/>
          <w:bCs/>
          <w:kern w:val="0"/>
          <w:sz w:val="20"/>
          <w:szCs w:val="20"/>
          <w:lang w:eastAsia="en-US"/>
        </w:rPr>
        <w:t>Plan de Seguridad Industrial y Salud Ocupacional</w:t>
      </w:r>
      <w:r w:rsidRPr="00683E91">
        <w:rPr>
          <w:rFonts w:ascii="Tahoma" w:hAnsi="Tahoma" w:cs="Tahoma"/>
          <w:b/>
          <w:bCs/>
          <w:sz w:val="20"/>
          <w:szCs w:val="20"/>
        </w:rPr>
        <w:t xml:space="preserve"> </w:t>
      </w:r>
    </w:p>
    <w:p w14:paraId="5CE6EA8E" w14:textId="289166DA" w:rsidR="001D5D1D" w:rsidRPr="00D246A4" w:rsidRDefault="001D5D1D" w:rsidP="00D246A4">
      <w:pPr>
        <w:widowControl w:val="0"/>
        <w:autoSpaceDE w:val="0"/>
        <w:autoSpaceDN w:val="0"/>
        <w:adjustRightInd w:val="0"/>
        <w:spacing w:before="120" w:after="120" w:line="240" w:lineRule="auto"/>
        <w:ind w:left="426"/>
        <w:jc w:val="both"/>
        <w:rPr>
          <w:rFonts w:ascii="Tahoma" w:hAnsi="Tahoma" w:cs="Tahoma"/>
          <w:sz w:val="20"/>
          <w:szCs w:val="20"/>
        </w:rPr>
      </w:pPr>
      <w:r w:rsidRPr="00D246A4">
        <w:rPr>
          <w:rFonts w:ascii="Tahoma" w:hAnsi="Tahoma" w:cs="Tahoma"/>
          <w:sz w:val="20"/>
          <w:szCs w:val="20"/>
        </w:rPr>
        <w:t>Implementación de las actividades propuestas en los Planes SySO Contratista, que se encuentran en los PGAS Contratista. Con aprobación de la empresa Supervisora y V</w:t>
      </w:r>
      <w:r w:rsidR="00FC2243" w:rsidRPr="00D246A4">
        <w:rPr>
          <w:rFonts w:ascii="Tahoma" w:hAnsi="Tahoma" w:cs="Tahoma"/>
          <w:sz w:val="20"/>
          <w:szCs w:val="20"/>
        </w:rPr>
        <w:t>°</w:t>
      </w:r>
      <w:r w:rsidRPr="00D246A4">
        <w:rPr>
          <w:rFonts w:ascii="Tahoma" w:hAnsi="Tahoma" w:cs="Tahoma"/>
          <w:sz w:val="20"/>
          <w:szCs w:val="20"/>
        </w:rPr>
        <w:t>B</w:t>
      </w:r>
      <w:r w:rsidR="00FC2243" w:rsidRPr="00D246A4">
        <w:rPr>
          <w:rFonts w:ascii="Tahoma" w:hAnsi="Tahoma" w:cs="Tahoma"/>
          <w:sz w:val="20"/>
          <w:szCs w:val="20"/>
        </w:rPr>
        <w:t>°</w:t>
      </w:r>
      <w:r w:rsidRPr="00D246A4">
        <w:rPr>
          <w:rFonts w:ascii="Tahoma" w:hAnsi="Tahoma" w:cs="Tahoma"/>
          <w:sz w:val="20"/>
          <w:szCs w:val="20"/>
        </w:rPr>
        <w:t xml:space="preserve"> del área de competencia ambiental de la UEP ENDE.    </w:t>
      </w:r>
    </w:p>
    <w:p w14:paraId="21C1449F" w14:textId="6D237AC1" w:rsidR="001D5D1D" w:rsidRPr="00683E91" w:rsidRDefault="001D5D1D" w:rsidP="00D246A4">
      <w:pPr>
        <w:widowControl w:val="0"/>
        <w:autoSpaceDE w:val="0"/>
        <w:autoSpaceDN w:val="0"/>
        <w:adjustRightInd w:val="0"/>
        <w:spacing w:before="120" w:after="120" w:line="240" w:lineRule="auto"/>
        <w:ind w:left="426"/>
        <w:jc w:val="both"/>
        <w:rPr>
          <w:rFonts w:ascii="Tahoma" w:hAnsi="Tahoma" w:cs="Tahoma"/>
          <w:sz w:val="20"/>
          <w:szCs w:val="20"/>
        </w:rPr>
      </w:pPr>
      <w:r w:rsidRPr="00D246A4">
        <w:rPr>
          <w:rFonts w:ascii="Tahoma" w:hAnsi="Tahoma" w:cs="Tahoma"/>
          <w:sz w:val="20"/>
          <w:szCs w:val="20"/>
        </w:rPr>
        <w:t>recordatorio, deberá adjuntar: Póliza de seguro de Accidentes Personales, Planilla de dotación de EPP, Registros de charlas de 5 minutos SySO, Planilla de capacitaciones SySO, con temática abordada, Registro de alcotest, Permiso de Trabajo, monitoreo de ruido ocupacional</w:t>
      </w:r>
      <w:r w:rsidRPr="00683E91">
        <w:rPr>
          <w:rFonts w:ascii="Tahoma" w:hAnsi="Tahoma" w:cs="Tahoma"/>
          <w:sz w:val="20"/>
          <w:szCs w:val="20"/>
        </w:rPr>
        <w:t>.</w:t>
      </w:r>
    </w:p>
    <w:p w14:paraId="0E7244FB" w14:textId="77777777" w:rsidR="001D5D1D" w:rsidRPr="00683E91" w:rsidRDefault="001D5D1D">
      <w:pPr>
        <w:widowControl w:val="0"/>
        <w:numPr>
          <w:ilvl w:val="0"/>
          <w:numId w:val="189"/>
        </w:numPr>
        <w:autoSpaceDE w:val="0"/>
        <w:autoSpaceDN w:val="0"/>
        <w:adjustRightInd w:val="0"/>
        <w:spacing w:after="0" w:line="240" w:lineRule="auto"/>
        <w:ind w:left="426" w:hanging="349"/>
        <w:jc w:val="both"/>
        <w:rPr>
          <w:rFonts w:ascii="Tahoma" w:hAnsi="Tahoma" w:cs="Tahoma"/>
          <w:b/>
          <w:bCs/>
          <w:sz w:val="20"/>
          <w:szCs w:val="20"/>
        </w:rPr>
      </w:pPr>
      <w:r w:rsidRPr="00683E91">
        <w:rPr>
          <w:rFonts w:ascii="Tahoma" w:hAnsi="Tahoma" w:cs="Tahoma"/>
          <w:b/>
          <w:bCs/>
          <w:kern w:val="0"/>
          <w:sz w:val="20"/>
          <w:szCs w:val="20"/>
          <w:lang w:eastAsia="en-US"/>
        </w:rPr>
        <w:t>Plan de movilización y transporte</w:t>
      </w:r>
    </w:p>
    <w:p w14:paraId="50CD1405" w14:textId="643C71AE" w:rsidR="001D5D1D" w:rsidRPr="00AF3213" w:rsidRDefault="001D5D1D" w:rsidP="00D246A4">
      <w:pPr>
        <w:widowControl w:val="0"/>
        <w:autoSpaceDE w:val="0"/>
        <w:autoSpaceDN w:val="0"/>
        <w:adjustRightInd w:val="0"/>
        <w:spacing w:before="120" w:after="120" w:line="240" w:lineRule="auto"/>
        <w:ind w:left="426"/>
        <w:jc w:val="both"/>
        <w:rPr>
          <w:rFonts w:ascii="Tahoma" w:hAnsi="Tahoma" w:cs="Tahoma"/>
          <w:sz w:val="20"/>
          <w:szCs w:val="20"/>
        </w:rPr>
      </w:pPr>
      <w:r w:rsidRPr="00AF3213">
        <w:rPr>
          <w:rFonts w:ascii="Tahoma" w:hAnsi="Tahoma" w:cs="Tahoma"/>
          <w:sz w:val="20"/>
          <w:szCs w:val="20"/>
        </w:rPr>
        <w:t>Implementación de las actividades propuestas en los Planes SySO Contratista, que se encuentran en los PGAS Contratista. Con aprobación de la empresa Supervisora y V</w:t>
      </w:r>
      <w:r w:rsidR="00FC2243">
        <w:rPr>
          <w:rFonts w:ascii="Tahoma" w:hAnsi="Tahoma" w:cs="Tahoma"/>
          <w:sz w:val="20"/>
          <w:szCs w:val="20"/>
        </w:rPr>
        <w:t>°</w:t>
      </w:r>
      <w:r w:rsidRPr="00AF3213">
        <w:rPr>
          <w:rFonts w:ascii="Tahoma" w:hAnsi="Tahoma" w:cs="Tahoma"/>
          <w:sz w:val="20"/>
          <w:szCs w:val="20"/>
        </w:rPr>
        <w:t>B</w:t>
      </w:r>
      <w:r w:rsidR="00FC2243">
        <w:rPr>
          <w:rFonts w:ascii="Tahoma" w:hAnsi="Tahoma" w:cs="Tahoma"/>
          <w:sz w:val="20"/>
          <w:szCs w:val="20"/>
        </w:rPr>
        <w:t>°</w:t>
      </w:r>
      <w:r w:rsidRPr="00AF3213">
        <w:rPr>
          <w:rFonts w:ascii="Tahoma" w:hAnsi="Tahoma" w:cs="Tahoma"/>
          <w:sz w:val="20"/>
          <w:szCs w:val="20"/>
        </w:rPr>
        <w:t xml:space="preserve"> del área de competencia ambiental de la UEP ENDE.    </w:t>
      </w:r>
    </w:p>
    <w:p w14:paraId="6685DE8D" w14:textId="023F3B19" w:rsidR="001D5D1D" w:rsidRPr="00683E91" w:rsidRDefault="001D5D1D" w:rsidP="00D246A4">
      <w:pPr>
        <w:widowControl w:val="0"/>
        <w:autoSpaceDE w:val="0"/>
        <w:autoSpaceDN w:val="0"/>
        <w:adjustRightInd w:val="0"/>
        <w:spacing w:before="120" w:after="120" w:line="240" w:lineRule="auto"/>
        <w:ind w:left="426"/>
        <w:jc w:val="both"/>
        <w:rPr>
          <w:rFonts w:ascii="Tahoma" w:hAnsi="Tahoma" w:cs="Tahoma"/>
          <w:sz w:val="20"/>
          <w:szCs w:val="20"/>
        </w:rPr>
      </w:pPr>
      <w:r w:rsidRPr="00AF3213">
        <w:rPr>
          <w:rFonts w:ascii="Tahoma" w:hAnsi="Tahoma" w:cs="Tahoma"/>
          <w:sz w:val="20"/>
          <w:szCs w:val="20"/>
        </w:rPr>
        <w:t xml:space="preserve">(recordatorio: Planilla de personal de obra (semanal), Registro del nuevo personal con copia de carnet identidad, Póliza de seguro contra accidente, Certificado o revisión médica (previo </w:t>
      </w:r>
      <w:r w:rsidRPr="00683E91">
        <w:rPr>
          <w:rFonts w:ascii="Tahoma" w:hAnsi="Tahoma" w:cs="Tahoma"/>
          <w:sz w:val="20"/>
          <w:szCs w:val="20"/>
        </w:rPr>
        <w:t>ingreso a obra), Carnet de vacunación (Fiebre amarilla, tétanos), Póliza de seguro de Automotores para Vehículos Motorizados.</w:t>
      </w:r>
    </w:p>
    <w:p w14:paraId="7D399477" w14:textId="77777777" w:rsidR="001D5D1D" w:rsidRPr="00AF3213" w:rsidRDefault="001D5D1D">
      <w:pPr>
        <w:widowControl w:val="0"/>
        <w:numPr>
          <w:ilvl w:val="0"/>
          <w:numId w:val="189"/>
        </w:numPr>
        <w:autoSpaceDE w:val="0"/>
        <w:autoSpaceDN w:val="0"/>
        <w:adjustRightInd w:val="0"/>
        <w:spacing w:after="0" w:line="240" w:lineRule="auto"/>
        <w:ind w:left="426" w:hanging="349"/>
        <w:jc w:val="both"/>
        <w:rPr>
          <w:rFonts w:ascii="Tahoma" w:hAnsi="Tahoma" w:cs="Tahoma"/>
          <w:b/>
          <w:bCs/>
          <w:sz w:val="20"/>
          <w:szCs w:val="20"/>
        </w:rPr>
      </w:pPr>
      <w:r w:rsidRPr="00AF3213">
        <w:rPr>
          <w:rFonts w:ascii="Tahoma" w:hAnsi="Tahoma" w:cs="Tahoma"/>
          <w:b/>
          <w:bCs/>
          <w:sz w:val="20"/>
          <w:szCs w:val="20"/>
        </w:rPr>
        <w:t xml:space="preserve">Plan de manejo de </w:t>
      </w:r>
      <w:r w:rsidRPr="00AF3213">
        <w:rPr>
          <w:rFonts w:ascii="Tahoma" w:hAnsi="Tahoma" w:cs="Tahoma"/>
          <w:b/>
          <w:bCs/>
          <w:kern w:val="0"/>
          <w:sz w:val="20"/>
          <w:szCs w:val="20"/>
          <w:lang w:eastAsia="en-US"/>
        </w:rPr>
        <w:t>facilidades</w:t>
      </w:r>
      <w:r w:rsidRPr="00AF3213">
        <w:rPr>
          <w:rFonts w:ascii="Tahoma" w:hAnsi="Tahoma" w:cs="Tahoma"/>
          <w:b/>
          <w:bCs/>
          <w:sz w:val="20"/>
          <w:szCs w:val="20"/>
        </w:rPr>
        <w:t xml:space="preserve"> conexas (campamentos)</w:t>
      </w:r>
    </w:p>
    <w:p w14:paraId="25019251" w14:textId="4176B65F" w:rsidR="001D5D1D" w:rsidRPr="00683E91" w:rsidRDefault="001D5D1D" w:rsidP="00D246A4">
      <w:pPr>
        <w:pStyle w:val="Prrafodelista"/>
        <w:widowControl w:val="0"/>
        <w:autoSpaceDE w:val="0"/>
        <w:autoSpaceDN w:val="0"/>
        <w:adjustRightInd w:val="0"/>
        <w:spacing w:before="120"/>
        <w:ind w:left="426"/>
        <w:jc w:val="both"/>
        <w:rPr>
          <w:rFonts w:ascii="Tahoma" w:hAnsi="Tahoma" w:cs="Tahoma"/>
        </w:rPr>
      </w:pPr>
      <w:r w:rsidRPr="00D246A4">
        <w:rPr>
          <w:rFonts w:ascii="Tahoma" w:eastAsiaTheme="minorEastAsia" w:hAnsi="Tahoma" w:cs="Tahoma"/>
          <w:kern w:val="2"/>
          <w:lang w:eastAsia="es-BO"/>
        </w:rPr>
        <w:t>Implementación de las actividades propuestas en los Planes SySO Contratista, que se encuentran en los PGAS Contratista. Con aprobación de la empresa Supervisora y V</w:t>
      </w:r>
      <w:r w:rsidR="00FC2243" w:rsidRPr="00D246A4">
        <w:rPr>
          <w:rFonts w:ascii="Tahoma" w:eastAsiaTheme="minorEastAsia" w:hAnsi="Tahoma" w:cs="Tahoma"/>
          <w:kern w:val="2"/>
          <w:lang w:eastAsia="es-BO"/>
        </w:rPr>
        <w:t>°</w:t>
      </w:r>
      <w:r w:rsidRPr="00D246A4">
        <w:rPr>
          <w:rFonts w:ascii="Tahoma" w:eastAsiaTheme="minorEastAsia" w:hAnsi="Tahoma" w:cs="Tahoma"/>
          <w:kern w:val="2"/>
          <w:lang w:eastAsia="es-BO"/>
        </w:rPr>
        <w:t>B</w:t>
      </w:r>
      <w:r w:rsidR="00FC2243" w:rsidRPr="00D246A4">
        <w:rPr>
          <w:rFonts w:ascii="Tahoma" w:eastAsiaTheme="minorEastAsia" w:hAnsi="Tahoma" w:cs="Tahoma"/>
          <w:kern w:val="2"/>
          <w:lang w:eastAsia="es-BO"/>
        </w:rPr>
        <w:t>°</w:t>
      </w:r>
      <w:r w:rsidRPr="00D246A4">
        <w:rPr>
          <w:rFonts w:ascii="Tahoma" w:eastAsiaTheme="minorEastAsia" w:hAnsi="Tahoma" w:cs="Tahoma"/>
          <w:kern w:val="2"/>
          <w:lang w:eastAsia="es-BO"/>
        </w:rPr>
        <w:t xml:space="preserve"> del área de c</w:t>
      </w:r>
      <w:r w:rsidRPr="00683E91">
        <w:rPr>
          <w:rFonts w:ascii="Tahoma" w:hAnsi="Tahoma" w:cs="Tahoma"/>
        </w:rPr>
        <w:t xml:space="preserve">ompetencia ambiental de la UEP ENDE.    </w:t>
      </w:r>
    </w:p>
    <w:p w14:paraId="4856F548" w14:textId="77777777" w:rsidR="001D5D1D" w:rsidRPr="00683E91" w:rsidRDefault="001D5D1D" w:rsidP="00AF3213">
      <w:pPr>
        <w:widowControl w:val="0"/>
        <w:autoSpaceDE w:val="0"/>
        <w:autoSpaceDN w:val="0"/>
        <w:adjustRightInd w:val="0"/>
        <w:spacing w:before="120" w:after="0" w:line="240" w:lineRule="auto"/>
        <w:ind w:left="709"/>
        <w:jc w:val="both"/>
        <w:rPr>
          <w:rFonts w:ascii="Tahoma" w:hAnsi="Tahoma" w:cs="Tahoma"/>
          <w:sz w:val="20"/>
          <w:szCs w:val="20"/>
        </w:rPr>
      </w:pPr>
    </w:p>
    <w:p w14:paraId="467446B6" w14:textId="43B96D14" w:rsidR="001D5D1D" w:rsidRPr="00683E91" w:rsidRDefault="001D5D1D" w:rsidP="001D5D1D">
      <w:pPr>
        <w:widowControl w:val="0"/>
        <w:tabs>
          <w:tab w:val="left" w:pos="1560"/>
        </w:tabs>
        <w:autoSpaceDE w:val="0"/>
        <w:autoSpaceDN w:val="0"/>
        <w:adjustRightInd w:val="0"/>
        <w:spacing w:before="120"/>
        <w:ind w:left="360"/>
        <w:jc w:val="center"/>
        <w:rPr>
          <w:rFonts w:ascii="Tahoma" w:hAnsi="Tahoma" w:cs="Tahoma"/>
          <w:b/>
          <w:bCs/>
          <w:sz w:val="20"/>
          <w:szCs w:val="20"/>
        </w:rPr>
      </w:pPr>
      <w:r w:rsidRPr="00683E91">
        <w:rPr>
          <w:rFonts w:ascii="Tahoma" w:hAnsi="Tahoma" w:cs="Tahoma"/>
          <w:b/>
          <w:bCs/>
          <w:sz w:val="20"/>
          <w:szCs w:val="20"/>
        </w:rPr>
        <w:t xml:space="preserve">ANEXO C – 5 CARPETA MEDIO AMBIENTE EMPRESA CONTRATISTA - SUBPROYECTO </w:t>
      </w:r>
      <w:r w:rsidR="00FC2243">
        <w:rPr>
          <w:rFonts w:ascii="Tahoma" w:hAnsi="Tahoma" w:cs="Tahoma"/>
          <w:b/>
          <w:bCs/>
          <w:sz w:val="20"/>
          <w:szCs w:val="20"/>
        </w:rPr>
        <w:t xml:space="preserve">CONST. ELECTRIFICACIÓN RURAL COMUNIDAD </w:t>
      </w:r>
      <w:r w:rsidRPr="00683E91">
        <w:rPr>
          <w:rFonts w:ascii="Tahoma" w:hAnsi="Tahoma" w:cs="Tahoma"/>
          <w:b/>
          <w:bCs/>
          <w:sz w:val="20"/>
          <w:szCs w:val="20"/>
        </w:rPr>
        <w:t>EL CAJON - TARIQUIA (TARIJA)</w:t>
      </w:r>
    </w:p>
    <w:p w14:paraId="50776041" w14:textId="77777777" w:rsidR="001D5D1D" w:rsidRPr="00683E91" w:rsidRDefault="001D5D1D" w:rsidP="001D5D1D">
      <w:pPr>
        <w:widowControl w:val="0"/>
        <w:autoSpaceDE w:val="0"/>
        <w:autoSpaceDN w:val="0"/>
        <w:adjustRightInd w:val="0"/>
        <w:spacing w:before="120"/>
        <w:jc w:val="both"/>
        <w:rPr>
          <w:rFonts w:ascii="Tahoma" w:hAnsi="Tahoma" w:cs="Tahoma"/>
          <w:sz w:val="20"/>
          <w:szCs w:val="20"/>
        </w:rPr>
      </w:pPr>
      <w:r w:rsidRPr="00683E91">
        <w:rPr>
          <w:rFonts w:ascii="Tahoma" w:hAnsi="Tahoma" w:cs="Tahoma"/>
          <w:sz w:val="20"/>
          <w:szCs w:val="20"/>
        </w:rPr>
        <w:t>La empresa contratista, de acuerdo a la categoría ambiental proporcionada por la UEP ENDE, deberá presentar ante la AAC el aviso de inicio de actividades (si corresponde). Asimismo, en caso de manejo de sustancias con características de peligrosidad deberá gestionar el respectivo LASP ante las instancias competentes.</w:t>
      </w:r>
    </w:p>
    <w:p w14:paraId="0EB4701D" w14:textId="77777777" w:rsidR="001D5D1D" w:rsidRPr="00683E91" w:rsidRDefault="001D5D1D" w:rsidP="001D5D1D">
      <w:pPr>
        <w:jc w:val="both"/>
        <w:rPr>
          <w:rFonts w:ascii="Tahoma" w:hAnsi="Tahoma" w:cs="Tahoma"/>
          <w:sz w:val="20"/>
          <w:szCs w:val="20"/>
        </w:rPr>
      </w:pPr>
      <w:r w:rsidRPr="00683E91">
        <w:rPr>
          <w:rFonts w:ascii="Tahoma" w:hAnsi="Tahoma" w:cs="Tahoma"/>
          <w:sz w:val="20"/>
          <w:szCs w:val="20"/>
        </w:rPr>
        <w:t xml:space="preserve">La empresa contratista deberá reportar el cumplimiento a la implementación de los Planes Ambientales del PGAS Contratista que corresponden a: </w:t>
      </w:r>
    </w:p>
    <w:p w14:paraId="3B3DBB7D" w14:textId="77777777" w:rsidR="001D5D1D" w:rsidRPr="00683E91" w:rsidRDefault="001D5D1D">
      <w:pPr>
        <w:pStyle w:val="Prrafodelista"/>
        <w:numPr>
          <w:ilvl w:val="0"/>
          <w:numId w:val="190"/>
        </w:numPr>
        <w:ind w:left="426" w:hanging="426"/>
        <w:jc w:val="both"/>
        <w:rPr>
          <w:rFonts w:ascii="Tahoma" w:hAnsi="Tahoma" w:cs="Tahoma"/>
          <w:b/>
          <w:bCs/>
        </w:rPr>
      </w:pPr>
      <w:r w:rsidRPr="00683E91">
        <w:rPr>
          <w:rFonts w:ascii="Tahoma" w:hAnsi="Tahoma" w:cs="Tahoma"/>
          <w:b/>
          <w:bCs/>
        </w:rPr>
        <w:t>Plan de manejo de los factores paisaje, flora y fauna en Áreas Protegidas</w:t>
      </w:r>
    </w:p>
    <w:p w14:paraId="4A4E71AB" w14:textId="35865730" w:rsidR="001D5D1D" w:rsidRPr="00683E91" w:rsidRDefault="001D5D1D" w:rsidP="001D5D1D">
      <w:pPr>
        <w:widowControl w:val="0"/>
        <w:autoSpaceDE w:val="0"/>
        <w:autoSpaceDN w:val="0"/>
        <w:adjustRightInd w:val="0"/>
        <w:spacing w:before="120"/>
        <w:jc w:val="both"/>
        <w:rPr>
          <w:rFonts w:ascii="Tahoma" w:hAnsi="Tahoma" w:cs="Tahoma"/>
          <w:sz w:val="20"/>
          <w:szCs w:val="20"/>
        </w:rPr>
      </w:pPr>
      <w:r w:rsidRPr="00683E91">
        <w:rPr>
          <w:rFonts w:ascii="Tahoma" w:hAnsi="Tahoma" w:cs="Tahoma"/>
          <w:sz w:val="20"/>
          <w:szCs w:val="20"/>
        </w:rPr>
        <w:t>Implementación de las actividades propuestas en los Planes Ambientales Contratista, que se encuentran en los PGAS Contratista. Con aprobación de la empresa Supervisora y V</w:t>
      </w:r>
      <w:r w:rsidR="00FC2243">
        <w:rPr>
          <w:rFonts w:ascii="Tahoma" w:hAnsi="Tahoma" w:cs="Tahoma"/>
          <w:sz w:val="20"/>
          <w:szCs w:val="20"/>
        </w:rPr>
        <w:t>°</w:t>
      </w:r>
      <w:r w:rsidRPr="00683E91">
        <w:rPr>
          <w:rFonts w:ascii="Tahoma" w:hAnsi="Tahoma" w:cs="Tahoma"/>
          <w:sz w:val="20"/>
          <w:szCs w:val="20"/>
        </w:rPr>
        <w:t>B</w:t>
      </w:r>
      <w:r w:rsidR="00FC2243">
        <w:rPr>
          <w:rFonts w:ascii="Tahoma" w:hAnsi="Tahoma" w:cs="Tahoma"/>
          <w:sz w:val="20"/>
          <w:szCs w:val="20"/>
        </w:rPr>
        <w:t>°</w:t>
      </w:r>
      <w:r w:rsidRPr="00683E91">
        <w:rPr>
          <w:rFonts w:ascii="Tahoma" w:hAnsi="Tahoma" w:cs="Tahoma"/>
          <w:sz w:val="20"/>
          <w:szCs w:val="20"/>
        </w:rPr>
        <w:t xml:space="preserve"> del área de competencia ambiental de la UEP ENDE.   </w:t>
      </w:r>
    </w:p>
    <w:p w14:paraId="3E6B7CFF" w14:textId="7D9F1731" w:rsidR="001D5D1D" w:rsidRPr="00683E91" w:rsidRDefault="001D5D1D" w:rsidP="00FC2243">
      <w:pPr>
        <w:widowControl w:val="0"/>
        <w:autoSpaceDE w:val="0"/>
        <w:autoSpaceDN w:val="0"/>
        <w:adjustRightInd w:val="0"/>
        <w:spacing w:after="120" w:line="240" w:lineRule="auto"/>
        <w:jc w:val="both"/>
        <w:rPr>
          <w:rFonts w:ascii="Tahoma" w:hAnsi="Tahoma" w:cs="Tahoma"/>
          <w:sz w:val="20"/>
          <w:szCs w:val="20"/>
        </w:rPr>
      </w:pPr>
      <w:r w:rsidRPr="00683E91">
        <w:rPr>
          <w:rFonts w:ascii="Tahoma" w:hAnsi="Tahoma" w:cs="Tahoma"/>
          <w:sz w:val="20"/>
          <w:szCs w:val="20"/>
        </w:rPr>
        <w:t>(</w:t>
      </w:r>
      <w:r w:rsidR="00FC2243">
        <w:rPr>
          <w:rFonts w:ascii="Tahoma" w:hAnsi="Tahoma" w:cs="Tahoma"/>
          <w:sz w:val="20"/>
          <w:szCs w:val="20"/>
        </w:rPr>
        <w:t>R</w:t>
      </w:r>
      <w:r w:rsidRPr="00683E91">
        <w:rPr>
          <w:rFonts w:ascii="Tahoma" w:hAnsi="Tahoma" w:cs="Tahoma"/>
          <w:sz w:val="20"/>
          <w:szCs w:val="20"/>
        </w:rPr>
        <w:t>e</w:t>
      </w:r>
      <w:r w:rsidR="00FC2243">
        <w:rPr>
          <w:rFonts w:ascii="Tahoma" w:hAnsi="Tahoma" w:cs="Tahoma"/>
          <w:sz w:val="20"/>
          <w:szCs w:val="20"/>
        </w:rPr>
        <w:t>c</w:t>
      </w:r>
      <w:r w:rsidRPr="00683E91">
        <w:rPr>
          <w:rFonts w:ascii="Tahoma" w:hAnsi="Tahoma" w:cs="Tahoma"/>
          <w:sz w:val="20"/>
          <w:szCs w:val="20"/>
        </w:rPr>
        <w:t>ordatorio: adjuntar reporte fotográfico de las señalizaciones verticales permanentes implementadas en áreas sensibles de biodiversidad y ambientales con coordenadas UTM, compra de plantines forestales nativos, suscripción del convenio de plantines entre empresa y GAM de especies forestales nativas de acuerdo al inventario de especies establecidos en el PDMna y establecimiento en el área de identificación por el Municipio y participación activa de las comunidades, capacitaciones en prohibición de comercialización, caza y pesca y Conservación de la fauna y avifauna en áreas del subproyecto y alrededores).</w:t>
      </w:r>
    </w:p>
    <w:p w14:paraId="6FDA1E90" w14:textId="77777777" w:rsidR="001D5D1D" w:rsidRPr="00683E91" w:rsidRDefault="001D5D1D">
      <w:pPr>
        <w:pStyle w:val="Prrafodelista"/>
        <w:numPr>
          <w:ilvl w:val="0"/>
          <w:numId w:val="190"/>
        </w:numPr>
        <w:ind w:left="426" w:hanging="426"/>
        <w:jc w:val="both"/>
        <w:rPr>
          <w:rFonts w:ascii="Tahoma" w:hAnsi="Tahoma" w:cs="Tahoma"/>
          <w:b/>
          <w:bCs/>
        </w:rPr>
      </w:pPr>
      <w:r w:rsidRPr="00683E91">
        <w:rPr>
          <w:rFonts w:ascii="Tahoma" w:hAnsi="Tahoma" w:cs="Tahoma"/>
          <w:b/>
          <w:bCs/>
        </w:rPr>
        <w:lastRenderedPageBreak/>
        <w:t>Plan de prevención y control de contaminación atmosférica y ruido ambiental</w:t>
      </w:r>
    </w:p>
    <w:p w14:paraId="1DD36370" w14:textId="7A577874" w:rsidR="001D5D1D" w:rsidRPr="00683E91" w:rsidRDefault="001D5D1D" w:rsidP="001D5D1D">
      <w:pPr>
        <w:widowControl w:val="0"/>
        <w:autoSpaceDE w:val="0"/>
        <w:autoSpaceDN w:val="0"/>
        <w:adjustRightInd w:val="0"/>
        <w:spacing w:before="120"/>
        <w:jc w:val="both"/>
        <w:rPr>
          <w:rFonts w:ascii="Tahoma" w:hAnsi="Tahoma" w:cs="Tahoma"/>
          <w:sz w:val="20"/>
          <w:szCs w:val="20"/>
        </w:rPr>
      </w:pPr>
      <w:r w:rsidRPr="00683E91">
        <w:rPr>
          <w:rFonts w:ascii="Tahoma" w:hAnsi="Tahoma" w:cs="Tahoma"/>
          <w:sz w:val="20"/>
          <w:szCs w:val="20"/>
        </w:rPr>
        <w:t>Implementación de las actividades propuestas en los Planes Ambientales Contratista, que se encuentran en los PGAS Contratista. Con aprobación de la empresa Supervisora y V</w:t>
      </w:r>
      <w:r w:rsidR="00FC2243">
        <w:rPr>
          <w:rFonts w:ascii="Tahoma" w:hAnsi="Tahoma" w:cs="Tahoma"/>
          <w:sz w:val="20"/>
          <w:szCs w:val="20"/>
        </w:rPr>
        <w:t>°</w:t>
      </w:r>
      <w:r w:rsidRPr="00683E91">
        <w:rPr>
          <w:rFonts w:ascii="Tahoma" w:hAnsi="Tahoma" w:cs="Tahoma"/>
          <w:sz w:val="20"/>
          <w:szCs w:val="20"/>
        </w:rPr>
        <w:t>B</w:t>
      </w:r>
      <w:r w:rsidR="00FC2243">
        <w:rPr>
          <w:rFonts w:ascii="Tahoma" w:hAnsi="Tahoma" w:cs="Tahoma"/>
          <w:sz w:val="20"/>
          <w:szCs w:val="20"/>
        </w:rPr>
        <w:t>°</w:t>
      </w:r>
      <w:r w:rsidRPr="00683E91">
        <w:rPr>
          <w:rFonts w:ascii="Tahoma" w:hAnsi="Tahoma" w:cs="Tahoma"/>
          <w:sz w:val="20"/>
          <w:szCs w:val="20"/>
        </w:rPr>
        <w:t xml:space="preserve"> del área de competencia ambiental de la UEP ENDE.   </w:t>
      </w:r>
    </w:p>
    <w:p w14:paraId="519A9388" w14:textId="49D7B0BE" w:rsidR="001D5D1D" w:rsidRPr="00683E91" w:rsidRDefault="001D5D1D" w:rsidP="00FC2243">
      <w:pPr>
        <w:widowControl w:val="0"/>
        <w:autoSpaceDE w:val="0"/>
        <w:autoSpaceDN w:val="0"/>
        <w:adjustRightInd w:val="0"/>
        <w:spacing w:after="120" w:line="240" w:lineRule="auto"/>
        <w:jc w:val="both"/>
        <w:rPr>
          <w:rFonts w:ascii="Tahoma" w:hAnsi="Tahoma" w:cs="Tahoma"/>
          <w:kern w:val="0"/>
          <w:sz w:val="20"/>
          <w:szCs w:val="20"/>
          <w:lang w:eastAsia="en-US"/>
        </w:rPr>
      </w:pPr>
      <w:r w:rsidRPr="00683E91">
        <w:rPr>
          <w:rFonts w:ascii="Tahoma" w:hAnsi="Tahoma" w:cs="Tahoma"/>
          <w:kern w:val="0"/>
          <w:sz w:val="20"/>
          <w:szCs w:val="20"/>
          <w:lang w:eastAsia="en-US"/>
        </w:rPr>
        <w:t>(</w:t>
      </w:r>
      <w:r w:rsidR="00FC2243">
        <w:rPr>
          <w:rFonts w:ascii="Tahoma" w:hAnsi="Tahoma" w:cs="Tahoma"/>
          <w:kern w:val="0"/>
          <w:sz w:val="20"/>
          <w:szCs w:val="20"/>
          <w:lang w:eastAsia="en-US"/>
        </w:rPr>
        <w:t>R</w:t>
      </w:r>
      <w:r w:rsidRPr="00683E91">
        <w:rPr>
          <w:rFonts w:ascii="Tahoma" w:hAnsi="Tahoma" w:cs="Tahoma"/>
          <w:kern w:val="0"/>
          <w:sz w:val="20"/>
          <w:szCs w:val="20"/>
          <w:lang w:eastAsia="en-US"/>
        </w:rPr>
        <w:t>ecordatorio: análisis de gases de combustión (medición de opacidad (</w:t>
      </w:r>
      <w:r w:rsidR="00FC2243" w:rsidRPr="00683E91">
        <w:rPr>
          <w:rFonts w:ascii="Tahoma" w:hAnsi="Tahoma" w:cs="Tahoma"/>
          <w:kern w:val="0"/>
          <w:sz w:val="20"/>
          <w:szCs w:val="20"/>
          <w:lang w:eastAsia="en-US"/>
        </w:rPr>
        <w:t>diésel</w:t>
      </w:r>
      <w:r w:rsidRPr="00683E91">
        <w:rPr>
          <w:rFonts w:ascii="Tahoma" w:hAnsi="Tahoma" w:cs="Tahoma"/>
          <w:kern w:val="0"/>
          <w:sz w:val="20"/>
          <w:szCs w:val="20"/>
          <w:lang w:eastAsia="en-US"/>
        </w:rPr>
        <w:t>) medición de gases (gasolina)) y calidad del aire (medición de PM 10 y PST)</w:t>
      </w:r>
      <w:r w:rsidRPr="00683E91">
        <w:rPr>
          <w:rFonts w:ascii="Tahoma" w:hAnsi="Tahoma" w:cs="Tahoma"/>
          <w:sz w:val="20"/>
          <w:szCs w:val="20"/>
        </w:rPr>
        <w:t xml:space="preserve">, </w:t>
      </w:r>
      <w:r w:rsidRPr="00683E91">
        <w:rPr>
          <w:rFonts w:ascii="Tahoma" w:hAnsi="Tahoma" w:cs="Tahoma"/>
          <w:kern w:val="0"/>
          <w:sz w:val="20"/>
          <w:szCs w:val="20"/>
          <w:lang w:eastAsia="en-US"/>
        </w:rPr>
        <w:t xml:space="preserve">análisis de ruido ambiental, reporte de monitoreo, reporte </w:t>
      </w:r>
      <w:r w:rsidRPr="00FC2243">
        <w:rPr>
          <w:rFonts w:ascii="Tahoma" w:hAnsi="Tahoma" w:cs="Tahoma"/>
          <w:sz w:val="20"/>
          <w:szCs w:val="20"/>
        </w:rPr>
        <w:t>fotográfico</w:t>
      </w:r>
      <w:r w:rsidRPr="00683E91">
        <w:rPr>
          <w:rFonts w:ascii="Tahoma" w:hAnsi="Tahoma" w:cs="Tahoma"/>
          <w:kern w:val="0"/>
          <w:sz w:val="20"/>
          <w:szCs w:val="20"/>
          <w:lang w:eastAsia="en-US"/>
        </w:rPr>
        <w:t xml:space="preserve"> y capacitaciones)</w:t>
      </w:r>
    </w:p>
    <w:p w14:paraId="4447AB9E" w14:textId="77777777" w:rsidR="001D5D1D" w:rsidRPr="00683E91" w:rsidRDefault="001D5D1D">
      <w:pPr>
        <w:pStyle w:val="Prrafodelista"/>
        <w:numPr>
          <w:ilvl w:val="0"/>
          <w:numId w:val="190"/>
        </w:numPr>
        <w:ind w:left="426" w:hanging="426"/>
        <w:jc w:val="both"/>
        <w:rPr>
          <w:rFonts w:ascii="Tahoma" w:hAnsi="Tahoma" w:cs="Tahoma"/>
          <w:b/>
          <w:bCs/>
        </w:rPr>
      </w:pPr>
      <w:r w:rsidRPr="00683E91">
        <w:rPr>
          <w:rFonts w:ascii="Tahoma" w:hAnsi="Tahoma" w:cs="Tahoma"/>
          <w:b/>
          <w:bCs/>
        </w:rPr>
        <w:t>Plan de protección de recursos hídricos (agua potable, grises, negras, pluviales)</w:t>
      </w:r>
    </w:p>
    <w:p w14:paraId="0C8FA305" w14:textId="2174BA59" w:rsidR="001D5D1D" w:rsidRPr="00683E91" w:rsidRDefault="001D5D1D" w:rsidP="001D5D1D">
      <w:pPr>
        <w:widowControl w:val="0"/>
        <w:autoSpaceDE w:val="0"/>
        <w:autoSpaceDN w:val="0"/>
        <w:adjustRightInd w:val="0"/>
        <w:spacing w:before="120"/>
        <w:jc w:val="both"/>
        <w:rPr>
          <w:rFonts w:ascii="Tahoma" w:hAnsi="Tahoma" w:cs="Tahoma"/>
          <w:sz w:val="20"/>
          <w:szCs w:val="20"/>
        </w:rPr>
      </w:pPr>
      <w:r w:rsidRPr="00683E91">
        <w:rPr>
          <w:rFonts w:ascii="Tahoma" w:hAnsi="Tahoma" w:cs="Tahoma"/>
          <w:sz w:val="20"/>
          <w:szCs w:val="20"/>
        </w:rPr>
        <w:t>Implementación de las actividades propuestas en los Planes Ambientales Contratista, que se encuentran en los PGAS Contratista. Con aprobación de la empresa Supervisora y V</w:t>
      </w:r>
      <w:r w:rsidR="00FC2243">
        <w:rPr>
          <w:rFonts w:ascii="Tahoma" w:hAnsi="Tahoma" w:cs="Tahoma"/>
          <w:sz w:val="20"/>
          <w:szCs w:val="20"/>
        </w:rPr>
        <w:t>°</w:t>
      </w:r>
      <w:r w:rsidRPr="00683E91">
        <w:rPr>
          <w:rFonts w:ascii="Tahoma" w:hAnsi="Tahoma" w:cs="Tahoma"/>
          <w:sz w:val="20"/>
          <w:szCs w:val="20"/>
        </w:rPr>
        <w:t>B</w:t>
      </w:r>
      <w:r w:rsidR="00FC2243">
        <w:rPr>
          <w:rFonts w:ascii="Tahoma" w:hAnsi="Tahoma" w:cs="Tahoma"/>
          <w:sz w:val="20"/>
          <w:szCs w:val="20"/>
        </w:rPr>
        <w:t>°</w:t>
      </w:r>
      <w:r w:rsidRPr="00683E91">
        <w:rPr>
          <w:rFonts w:ascii="Tahoma" w:hAnsi="Tahoma" w:cs="Tahoma"/>
          <w:sz w:val="20"/>
          <w:szCs w:val="20"/>
        </w:rPr>
        <w:t xml:space="preserve"> del área de competencia ambiental de la UEP ENDE.   </w:t>
      </w:r>
    </w:p>
    <w:p w14:paraId="7D6DA964" w14:textId="77777777" w:rsidR="001D5D1D" w:rsidRPr="00683E91" w:rsidRDefault="001D5D1D" w:rsidP="00FC2243">
      <w:pPr>
        <w:widowControl w:val="0"/>
        <w:autoSpaceDE w:val="0"/>
        <w:autoSpaceDN w:val="0"/>
        <w:adjustRightInd w:val="0"/>
        <w:spacing w:after="120" w:line="240" w:lineRule="auto"/>
        <w:jc w:val="both"/>
        <w:rPr>
          <w:rFonts w:ascii="Tahoma" w:hAnsi="Tahoma" w:cs="Tahoma"/>
          <w:kern w:val="0"/>
          <w:sz w:val="20"/>
          <w:szCs w:val="20"/>
          <w:lang w:eastAsia="en-US"/>
        </w:rPr>
      </w:pPr>
      <w:r w:rsidRPr="00683E91">
        <w:rPr>
          <w:rFonts w:ascii="Tahoma" w:hAnsi="Tahoma" w:cs="Tahoma"/>
          <w:kern w:val="0"/>
          <w:sz w:val="20"/>
          <w:szCs w:val="20"/>
          <w:lang w:eastAsia="en-US"/>
        </w:rPr>
        <w:t xml:space="preserve">(recordatorio: análisis de calidad de agua para consumo humano conforme a la NB 512 y de los efluentes aceites y grasas (cuerpos de agua) y sólidos disueltos totales (cuerpos de agua), reporte de monitoreo, </w:t>
      </w:r>
      <w:r w:rsidRPr="00FC2243">
        <w:rPr>
          <w:rFonts w:ascii="Tahoma" w:hAnsi="Tahoma" w:cs="Tahoma"/>
          <w:sz w:val="20"/>
          <w:szCs w:val="20"/>
        </w:rPr>
        <w:t>implementación</w:t>
      </w:r>
      <w:r w:rsidRPr="00683E91">
        <w:rPr>
          <w:rFonts w:ascii="Tahoma" w:hAnsi="Tahoma" w:cs="Tahoma"/>
          <w:kern w:val="0"/>
          <w:sz w:val="20"/>
          <w:szCs w:val="20"/>
          <w:lang w:eastAsia="en-US"/>
        </w:rPr>
        <w:t xml:space="preserve"> de baños portátiles, reporte fotográfico y capacitaciones)</w:t>
      </w:r>
    </w:p>
    <w:p w14:paraId="2150AA3A" w14:textId="77777777" w:rsidR="001D5D1D" w:rsidRPr="00683E91" w:rsidRDefault="001D5D1D">
      <w:pPr>
        <w:pStyle w:val="Prrafodelista"/>
        <w:numPr>
          <w:ilvl w:val="0"/>
          <w:numId w:val="190"/>
        </w:numPr>
        <w:ind w:left="426" w:hanging="426"/>
        <w:jc w:val="both"/>
        <w:rPr>
          <w:rFonts w:ascii="Tahoma" w:hAnsi="Tahoma" w:cs="Tahoma"/>
          <w:b/>
          <w:bCs/>
        </w:rPr>
      </w:pPr>
      <w:r w:rsidRPr="00683E91">
        <w:rPr>
          <w:rFonts w:ascii="Tahoma" w:hAnsi="Tahoma" w:cs="Tahoma"/>
          <w:b/>
          <w:bCs/>
        </w:rPr>
        <w:t>Plan de residuos domésticos, especiales y peligrosos</w:t>
      </w:r>
    </w:p>
    <w:p w14:paraId="2A461E27" w14:textId="34E49964" w:rsidR="001D5D1D" w:rsidRPr="00683E91" w:rsidRDefault="001D5D1D" w:rsidP="001D5D1D">
      <w:pPr>
        <w:widowControl w:val="0"/>
        <w:autoSpaceDE w:val="0"/>
        <w:autoSpaceDN w:val="0"/>
        <w:adjustRightInd w:val="0"/>
        <w:spacing w:before="120"/>
        <w:jc w:val="both"/>
        <w:rPr>
          <w:rFonts w:ascii="Tahoma" w:hAnsi="Tahoma" w:cs="Tahoma"/>
          <w:sz w:val="20"/>
          <w:szCs w:val="20"/>
        </w:rPr>
      </w:pPr>
      <w:r w:rsidRPr="00683E91">
        <w:rPr>
          <w:rFonts w:ascii="Tahoma" w:hAnsi="Tahoma" w:cs="Tahoma"/>
          <w:sz w:val="20"/>
          <w:szCs w:val="20"/>
        </w:rPr>
        <w:t>Implementación de las actividades propuestas en los Planes Ambientales Contratista, que se encuentran en los PGAS Contratista. Con aprobación de la empresa Supervisora y V</w:t>
      </w:r>
      <w:r w:rsidR="00FC2243">
        <w:rPr>
          <w:rFonts w:ascii="Tahoma" w:hAnsi="Tahoma" w:cs="Tahoma"/>
          <w:sz w:val="20"/>
          <w:szCs w:val="20"/>
        </w:rPr>
        <w:t>°</w:t>
      </w:r>
      <w:r w:rsidRPr="00683E91">
        <w:rPr>
          <w:rFonts w:ascii="Tahoma" w:hAnsi="Tahoma" w:cs="Tahoma"/>
          <w:sz w:val="20"/>
          <w:szCs w:val="20"/>
        </w:rPr>
        <w:t>B</w:t>
      </w:r>
      <w:r w:rsidR="00FC2243">
        <w:rPr>
          <w:rFonts w:ascii="Tahoma" w:hAnsi="Tahoma" w:cs="Tahoma"/>
          <w:sz w:val="20"/>
          <w:szCs w:val="20"/>
        </w:rPr>
        <w:t>°</w:t>
      </w:r>
      <w:r w:rsidRPr="00683E91">
        <w:rPr>
          <w:rFonts w:ascii="Tahoma" w:hAnsi="Tahoma" w:cs="Tahoma"/>
          <w:sz w:val="20"/>
          <w:szCs w:val="20"/>
        </w:rPr>
        <w:t xml:space="preserve"> del área de competencia ambiental de la UEP ENDE.   </w:t>
      </w:r>
    </w:p>
    <w:p w14:paraId="5EFF97DB" w14:textId="0A20F32C" w:rsidR="001D5D1D" w:rsidRPr="00683E91" w:rsidRDefault="001D5D1D" w:rsidP="001D5D1D">
      <w:pPr>
        <w:widowControl w:val="0"/>
        <w:autoSpaceDE w:val="0"/>
        <w:autoSpaceDN w:val="0"/>
        <w:adjustRightInd w:val="0"/>
        <w:spacing w:before="120"/>
        <w:jc w:val="both"/>
        <w:rPr>
          <w:rFonts w:ascii="Tahoma" w:hAnsi="Tahoma" w:cs="Tahoma"/>
          <w:sz w:val="20"/>
          <w:szCs w:val="20"/>
        </w:rPr>
      </w:pPr>
      <w:r w:rsidRPr="00683E91">
        <w:rPr>
          <w:rFonts w:ascii="Tahoma" w:hAnsi="Tahoma" w:cs="Tahoma"/>
          <w:sz w:val="20"/>
          <w:szCs w:val="20"/>
        </w:rPr>
        <w:t>(</w:t>
      </w:r>
      <w:r w:rsidR="00FC2243">
        <w:rPr>
          <w:rFonts w:ascii="Tahoma" w:hAnsi="Tahoma" w:cs="Tahoma"/>
          <w:sz w:val="20"/>
          <w:szCs w:val="20"/>
        </w:rPr>
        <w:t>R</w:t>
      </w:r>
      <w:r w:rsidRPr="00683E91">
        <w:rPr>
          <w:rFonts w:ascii="Tahoma" w:hAnsi="Tahoma" w:cs="Tahoma"/>
          <w:sz w:val="20"/>
          <w:szCs w:val="20"/>
        </w:rPr>
        <w:t>ecordatorio: implementación de contenedores diferenciados, convenio con GAM para disposición de RRSS (si corresponde), registro de control de disposición, reporte fotográfico.</w:t>
      </w:r>
    </w:p>
    <w:p w14:paraId="0E7196A9" w14:textId="77777777" w:rsidR="001D5D1D" w:rsidRPr="00683E91" w:rsidRDefault="001D5D1D">
      <w:pPr>
        <w:pStyle w:val="Prrafodelista"/>
        <w:numPr>
          <w:ilvl w:val="0"/>
          <w:numId w:val="190"/>
        </w:numPr>
        <w:ind w:left="426" w:hanging="426"/>
        <w:jc w:val="both"/>
        <w:rPr>
          <w:rFonts w:ascii="Tahoma" w:hAnsi="Tahoma" w:cs="Tahoma"/>
          <w:b/>
          <w:bCs/>
        </w:rPr>
      </w:pPr>
      <w:r w:rsidRPr="00683E91">
        <w:rPr>
          <w:rFonts w:ascii="Tahoma" w:hAnsi="Tahoma" w:cs="Tahoma"/>
          <w:b/>
          <w:bCs/>
        </w:rPr>
        <w:t>Plan de manejo de transformadores y postes en desuso</w:t>
      </w:r>
    </w:p>
    <w:p w14:paraId="36AD8CAA" w14:textId="6631A34F" w:rsidR="001D5D1D" w:rsidRPr="00683E91" w:rsidRDefault="001D5D1D" w:rsidP="001D5D1D">
      <w:pPr>
        <w:widowControl w:val="0"/>
        <w:autoSpaceDE w:val="0"/>
        <w:autoSpaceDN w:val="0"/>
        <w:adjustRightInd w:val="0"/>
        <w:spacing w:before="120"/>
        <w:jc w:val="both"/>
        <w:rPr>
          <w:rFonts w:ascii="Tahoma" w:hAnsi="Tahoma" w:cs="Tahoma"/>
          <w:sz w:val="20"/>
          <w:szCs w:val="20"/>
        </w:rPr>
      </w:pPr>
      <w:r w:rsidRPr="00683E91">
        <w:rPr>
          <w:rFonts w:ascii="Tahoma" w:hAnsi="Tahoma" w:cs="Tahoma"/>
          <w:sz w:val="20"/>
          <w:szCs w:val="20"/>
        </w:rPr>
        <w:t>Implementación de las actividades propuestas en los Planes Ambientales Contratista, que se encuentran en los PGAS Contratista. Con aprobación de la empresa Supervisora y V</w:t>
      </w:r>
      <w:r w:rsidR="00FC2243">
        <w:rPr>
          <w:rFonts w:ascii="Tahoma" w:hAnsi="Tahoma" w:cs="Tahoma"/>
          <w:sz w:val="20"/>
          <w:szCs w:val="20"/>
        </w:rPr>
        <w:t>°</w:t>
      </w:r>
      <w:r w:rsidRPr="00683E91">
        <w:rPr>
          <w:rFonts w:ascii="Tahoma" w:hAnsi="Tahoma" w:cs="Tahoma"/>
          <w:sz w:val="20"/>
          <w:szCs w:val="20"/>
        </w:rPr>
        <w:t>B</w:t>
      </w:r>
      <w:r w:rsidR="00FC2243">
        <w:rPr>
          <w:rFonts w:ascii="Tahoma" w:hAnsi="Tahoma" w:cs="Tahoma"/>
          <w:sz w:val="20"/>
          <w:szCs w:val="20"/>
        </w:rPr>
        <w:t>°</w:t>
      </w:r>
      <w:r w:rsidRPr="00683E91">
        <w:rPr>
          <w:rFonts w:ascii="Tahoma" w:hAnsi="Tahoma" w:cs="Tahoma"/>
          <w:sz w:val="20"/>
          <w:szCs w:val="20"/>
        </w:rPr>
        <w:t xml:space="preserve"> del área de competencia ambiental de la UEP ENDE.   </w:t>
      </w:r>
    </w:p>
    <w:p w14:paraId="29268798" w14:textId="77777777" w:rsidR="001D5D1D" w:rsidRPr="00683E91" w:rsidRDefault="001D5D1D">
      <w:pPr>
        <w:pStyle w:val="Prrafodelista"/>
        <w:numPr>
          <w:ilvl w:val="0"/>
          <w:numId w:val="190"/>
        </w:numPr>
        <w:ind w:left="426" w:hanging="426"/>
        <w:jc w:val="both"/>
        <w:rPr>
          <w:rFonts w:ascii="Tahoma" w:hAnsi="Tahoma" w:cs="Tahoma"/>
          <w:b/>
          <w:bCs/>
        </w:rPr>
      </w:pPr>
      <w:r w:rsidRPr="00683E91">
        <w:rPr>
          <w:rFonts w:ascii="Tahoma" w:hAnsi="Tahoma" w:cs="Tahoma"/>
          <w:b/>
          <w:bCs/>
        </w:rPr>
        <w:t>Plan de manejo de suelos</w:t>
      </w:r>
    </w:p>
    <w:p w14:paraId="462CA10B" w14:textId="1462DB16" w:rsidR="001D5D1D" w:rsidRPr="00683E91" w:rsidRDefault="001D5D1D" w:rsidP="001D5D1D">
      <w:pPr>
        <w:widowControl w:val="0"/>
        <w:autoSpaceDE w:val="0"/>
        <w:autoSpaceDN w:val="0"/>
        <w:adjustRightInd w:val="0"/>
        <w:spacing w:before="120"/>
        <w:jc w:val="both"/>
        <w:rPr>
          <w:rFonts w:ascii="Tahoma" w:hAnsi="Tahoma" w:cs="Tahoma"/>
          <w:sz w:val="20"/>
          <w:szCs w:val="20"/>
        </w:rPr>
      </w:pPr>
      <w:r w:rsidRPr="00683E91">
        <w:rPr>
          <w:rFonts w:ascii="Tahoma" w:hAnsi="Tahoma" w:cs="Tahoma"/>
          <w:sz w:val="20"/>
          <w:szCs w:val="20"/>
        </w:rPr>
        <w:t>Implementación de las actividades propuestas en los Planes Ambientales Contratista, que se encuentran en los PGAS Contratista. Con aprobación de la empresa Supervisora y V</w:t>
      </w:r>
      <w:r w:rsidR="00FC2243">
        <w:rPr>
          <w:rFonts w:ascii="Tahoma" w:hAnsi="Tahoma" w:cs="Tahoma"/>
          <w:sz w:val="20"/>
          <w:szCs w:val="20"/>
        </w:rPr>
        <w:t>°</w:t>
      </w:r>
      <w:r w:rsidRPr="00683E91">
        <w:rPr>
          <w:rFonts w:ascii="Tahoma" w:hAnsi="Tahoma" w:cs="Tahoma"/>
          <w:sz w:val="20"/>
          <w:szCs w:val="20"/>
        </w:rPr>
        <w:t>B</w:t>
      </w:r>
      <w:r w:rsidR="00FC2243">
        <w:rPr>
          <w:rFonts w:ascii="Tahoma" w:hAnsi="Tahoma" w:cs="Tahoma"/>
          <w:sz w:val="20"/>
          <w:szCs w:val="20"/>
        </w:rPr>
        <w:t>°</w:t>
      </w:r>
      <w:r w:rsidRPr="00683E91">
        <w:rPr>
          <w:rFonts w:ascii="Tahoma" w:hAnsi="Tahoma" w:cs="Tahoma"/>
          <w:sz w:val="20"/>
          <w:szCs w:val="20"/>
        </w:rPr>
        <w:t xml:space="preserve"> del área de competencia ambiental de la UEP ENDE.   </w:t>
      </w:r>
    </w:p>
    <w:p w14:paraId="392B0022" w14:textId="2F7BA087" w:rsidR="001D5D1D" w:rsidRPr="00683E91" w:rsidRDefault="001D5D1D" w:rsidP="001D5D1D">
      <w:pPr>
        <w:widowControl w:val="0"/>
        <w:autoSpaceDE w:val="0"/>
        <w:autoSpaceDN w:val="0"/>
        <w:adjustRightInd w:val="0"/>
        <w:spacing w:after="0" w:line="240" w:lineRule="auto"/>
        <w:jc w:val="both"/>
        <w:rPr>
          <w:rFonts w:ascii="Tahoma" w:hAnsi="Tahoma" w:cs="Tahoma"/>
          <w:sz w:val="20"/>
          <w:szCs w:val="20"/>
        </w:rPr>
      </w:pPr>
      <w:r w:rsidRPr="00683E91">
        <w:rPr>
          <w:rFonts w:ascii="Tahoma" w:hAnsi="Tahoma" w:cs="Tahoma"/>
          <w:sz w:val="20"/>
          <w:szCs w:val="20"/>
        </w:rPr>
        <w:t>(recordatorio: registro de capacitaciones, respaldos fotográficos, Señalización de bidones de combustible,</w:t>
      </w:r>
      <w:r w:rsidR="00FC2243">
        <w:rPr>
          <w:rFonts w:ascii="Tahoma" w:hAnsi="Tahoma" w:cs="Tahoma"/>
          <w:sz w:val="20"/>
          <w:szCs w:val="20"/>
        </w:rPr>
        <w:t xml:space="preserve"> </w:t>
      </w:r>
      <w:r w:rsidRPr="00683E91">
        <w:rPr>
          <w:rFonts w:ascii="Tahoma" w:hAnsi="Tahoma" w:cs="Tahoma"/>
          <w:sz w:val="20"/>
          <w:szCs w:val="20"/>
        </w:rPr>
        <w:t>Uso de bandejas de contención, en campamento, uso de kits antiderrame en frente de trabajo)</w:t>
      </w:r>
    </w:p>
    <w:p w14:paraId="41B0E9B9" w14:textId="77777777" w:rsidR="001D5D1D" w:rsidRPr="00683E91" w:rsidRDefault="001D5D1D" w:rsidP="001D5D1D">
      <w:pPr>
        <w:widowControl w:val="0"/>
        <w:autoSpaceDE w:val="0"/>
        <w:autoSpaceDN w:val="0"/>
        <w:adjustRightInd w:val="0"/>
        <w:spacing w:after="0" w:line="240" w:lineRule="auto"/>
        <w:ind w:left="1349"/>
        <w:jc w:val="both"/>
        <w:rPr>
          <w:rFonts w:ascii="Tahoma" w:hAnsi="Tahoma" w:cs="Tahoma"/>
          <w:sz w:val="20"/>
          <w:szCs w:val="20"/>
        </w:rPr>
      </w:pPr>
    </w:p>
    <w:p w14:paraId="3B034216" w14:textId="77777777" w:rsidR="001D5D1D" w:rsidRPr="00683E91" w:rsidRDefault="001D5D1D" w:rsidP="001D5D1D">
      <w:pPr>
        <w:widowControl w:val="0"/>
        <w:autoSpaceDE w:val="0"/>
        <w:autoSpaceDN w:val="0"/>
        <w:adjustRightInd w:val="0"/>
        <w:spacing w:after="0" w:line="240" w:lineRule="auto"/>
        <w:ind w:left="1349"/>
        <w:jc w:val="both"/>
        <w:rPr>
          <w:rFonts w:ascii="Tahoma" w:hAnsi="Tahoma" w:cs="Tahoma"/>
          <w:sz w:val="20"/>
          <w:szCs w:val="20"/>
        </w:rPr>
      </w:pPr>
    </w:p>
    <w:p w14:paraId="518BD7A5" w14:textId="3F71FC1E" w:rsidR="001D5D1D" w:rsidRDefault="001D5D1D" w:rsidP="00FC2243">
      <w:pPr>
        <w:widowControl w:val="0"/>
        <w:tabs>
          <w:tab w:val="left" w:pos="1560"/>
        </w:tabs>
        <w:autoSpaceDE w:val="0"/>
        <w:autoSpaceDN w:val="0"/>
        <w:adjustRightInd w:val="0"/>
        <w:spacing w:before="120" w:after="0"/>
        <w:ind w:left="357" w:hanging="357"/>
        <w:jc w:val="center"/>
        <w:rPr>
          <w:rFonts w:ascii="Tahoma" w:hAnsi="Tahoma" w:cs="Tahoma"/>
          <w:b/>
          <w:bCs/>
          <w:sz w:val="20"/>
          <w:szCs w:val="20"/>
        </w:rPr>
      </w:pPr>
      <w:r w:rsidRPr="00683E91">
        <w:rPr>
          <w:rFonts w:ascii="Tahoma" w:hAnsi="Tahoma" w:cs="Tahoma"/>
          <w:b/>
          <w:bCs/>
          <w:sz w:val="20"/>
          <w:szCs w:val="20"/>
        </w:rPr>
        <w:t>ANEXO C – 6 CARPETA SOCIAL EMPRESA CONTRATISTA – SUBPROYECTO</w:t>
      </w:r>
      <w:r w:rsidR="00FC2243">
        <w:rPr>
          <w:rFonts w:ascii="Tahoma" w:hAnsi="Tahoma" w:cs="Tahoma"/>
          <w:b/>
          <w:bCs/>
          <w:sz w:val="20"/>
          <w:szCs w:val="20"/>
        </w:rPr>
        <w:t xml:space="preserve"> CONST. ELECTRIFICACIÓN RURAL COMUNIDAD </w:t>
      </w:r>
      <w:r w:rsidRPr="00683E91">
        <w:rPr>
          <w:rFonts w:ascii="Tahoma" w:hAnsi="Tahoma" w:cs="Tahoma"/>
          <w:b/>
          <w:bCs/>
          <w:sz w:val="20"/>
          <w:szCs w:val="20"/>
        </w:rPr>
        <w:t>EL CAJÓN – TARIQUIA (TARIJA)</w:t>
      </w:r>
    </w:p>
    <w:p w14:paraId="7CDCAF00" w14:textId="77777777" w:rsidR="001D5D1D" w:rsidRPr="00683E91" w:rsidRDefault="001D5D1D">
      <w:pPr>
        <w:pStyle w:val="Prrafodelista"/>
        <w:widowControl w:val="0"/>
        <w:numPr>
          <w:ilvl w:val="1"/>
          <w:numId w:val="54"/>
        </w:numPr>
        <w:tabs>
          <w:tab w:val="left" w:pos="1560"/>
        </w:tabs>
        <w:autoSpaceDE w:val="0"/>
        <w:autoSpaceDN w:val="0"/>
        <w:adjustRightInd w:val="0"/>
        <w:spacing w:before="120"/>
        <w:ind w:left="426"/>
        <w:rPr>
          <w:rFonts w:ascii="Tahoma" w:hAnsi="Tahoma" w:cs="Tahoma"/>
          <w:b/>
          <w:bCs/>
        </w:rPr>
      </w:pPr>
      <w:r w:rsidRPr="00683E91">
        <w:rPr>
          <w:rFonts w:ascii="Tahoma" w:hAnsi="Tahoma" w:cs="Tahoma"/>
          <w:b/>
          <w:bCs/>
        </w:rPr>
        <w:t>Plan de manejo de aspectos sociales, económicos y culturales.</w:t>
      </w:r>
    </w:p>
    <w:p w14:paraId="39329FF1" w14:textId="77777777" w:rsidR="001D5D1D" w:rsidRPr="00683E91" w:rsidRDefault="001D5D1D">
      <w:pPr>
        <w:widowControl w:val="0"/>
        <w:numPr>
          <w:ilvl w:val="0"/>
          <w:numId w:val="145"/>
        </w:numPr>
        <w:autoSpaceDE w:val="0"/>
        <w:autoSpaceDN w:val="0"/>
        <w:adjustRightInd w:val="0"/>
        <w:spacing w:after="0" w:line="240" w:lineRule="auto"/>
        <w:ind w:left="709" w:hanging="283"/>
        <w:jc w:val="both"/>
        <w:rPr>
          <w:rFonts w:ascii="Tahoma" w:hAnsi="Tahoma" w:cs="Tahoma"/>
          <w:sz w:val="20"/>
          <w:szCs w:val="20"/>
        </w:rPr>
      </w:pPr>
      <w:r w:rsidRPr="00683E91">
        <w:rPr>
          <w:rFonts w:ascii="Tahoma" w:hAnsi="Tahoma" w:cs="Tahoma"/>
          <w:sz w:val="20"/>
          <w:szCs w:val="20"/>
        </w:rPr>
        <w:t>Identificación y mapeo de actores clave (autoridades comunales, organizaciones sociales y GAM), con información desagregada por sexo, edad y pertenencia a pueblos indígena originarios o población campesina, cuando corresponda.</w:t>
      </w:r>
    </w:p>
    <w:p w14:paraId="662EADA6" w14:textId="77777777" w:rsidR="001D5D1D" w:rsidRPr="00683E91" w:rsidRDefault="001D5D1D">
      <w:pPr>
        <w:widowControl w:val="0"/>
        <w:numPr>
          <w:ilvl w:val="0"/>
          <w:numId w:val="145"/>
        </w:numPr>
        <w:autoSpaceDE w:val="0"/>
        <w:autoSpaceDN w:val="0"/>
        <w:adjustRightInd w:val="0"/>
        <w:spacing w:after="0" w:line="240" w:lineRule="auto"/>
        <w:ind w:left="709" w:hanging="283"/>
        <w:jc w:val="both"/>
        <w:rPr>
          <w:rFonts w:ascii="Tahoma" w:hAnsi="Tahoma" w:cs="Tahoma"/>
          <w:sz w:val="20"/>
          <w:szCs w:val="20"/>
        </w:rPr>
      </w:pPr>
      <w:r w:rsidRPr="00683E91">
        <w:rPr>
          <w:rFonts w:ascii="Tahoma" w:hAnsi="Tahoma" w:cs="Tahoma"/>
          <w:sz w:val="20"/>
          <w:szCs w:val="20"/>
        </w:rPr>
        <w:lastRenderedPageBreak/>
        <w:t>Socialización de inicio de obra del subproyecto con comunidades beneficiarias, donde se dé a conocer los alcances técnicos, sociales, ambientales y SySO.</w:t>
      </w:r>
    </w:p>
    <w:p w14:paraId="27C8B5FD" w14:textId="77777777" w:rsidR="001D5D1D" w:rsidRPr="00683E91" w:rsidRDefault="001D5D1D">
      <w:pPr>
        <w:widowControl w:val="0"/>
        <w:numPr>
          <w:ilvl w:val="0"/>
          <w:numId w:val="145"/>
        </w:numPr>
        <w:autoSpaceDE w:val="0"/>
        <w:autoSpaceDN w:val="0"/>
        <w:adjustRightInd w:val="0"/>
        <w:spacing w:after="0" w:line="240" w:lineRule="auto"/>
        <w:ind w:left="709" w:hanging="283"/>
        <w:jc w:val="both"/>
        <w:rPr>
          <w:rFonts w:ascii="Tahoma" w:hAnsi="Tahoma" w:cs="Tahoma"/>
          <w:sz w:val="20"/>
          <w:szCs w:val="20"/>
        </w:rPr>
      </w:pPr>
      <w:r w:rsidRPr="00683E91">
        <w:rPr>
          <w:rFonts w:ascii="Tahoma" w:hAnsi="Tahoma" w:cs="Tahoma"/>
          <w:sz w:val="20"/>
          <w:szCs w:val="20"/>
        </w:rPr>
        <w:t>Implementación de procesos de Consulta Significativa con las comunidades beneficiarias.</w:t>
      </w:r>
    </w:p>
    <w:p w14:paraId="59FA67FA" w14:textId="77777777" w:rsidR="001D5D1D" w:rsidRPr="00683E91" w:rsidRDefault="001D5D1D">
      <w:pPr>
        <w:widowControl w:val="0"/>
        <w:numPr>
          <w:ilvl w:val="0"/>
          <w:numId w:val="145"/>
        </w:numPr>
        <w:autoSpaceDE w:val="0"/>
        <w:autoSpaceDN w:val="0"/>
        <w:adjustRightInd w:val="0"/>
        <w:spacing w:after="0" w:line="240" w:lineRule="auto"/>
        <w:ind w:left="709" w:hanging="283"/>
        <w:jc w:val="both"/>
        <w:rPr>
          <w:rFonts w:ascii="Tahoma" w:hAnsi="Tahoma" w:cs="Tahoma"/>
          <w:sz w:val="20"/>
          <w:szCs w:val="20"/>
        </w:rPr>
      </w:pPr>
      <w:r w:rsidRPr="00683E91">
        <w:rPr>
          <w:rFonts w:ascii="Tahoma" w:hAnsi="Tahoma" w:cs="Tahoma"/>
          <w:sz w:val="20"/>
          <w:szCs w:val="20"/>
        </w:rPr>
        <w:t>Consulta Libre Previa e Informada CLPI, a pueblos indígenas (si corresponde)</w:t>
      </w:r>
    </w:p>
    <w:p w14:paraId="7673BD14" w14:textId="77777777" w:rsidR="001D5D1D" w:rsidRPr="00683E91" w:rsidRDefault="001D5D1D">
      <w:pPr>
        <w:widowControl w:val="0"/>
        <w:numPr>
          <w:ilvl w:val="0"/>
          <w:numId w:val="145"/>
        </w:numPr>
        <w:autoSpaceDE w:val="0"/>
        <w:autoSpaceDN w:val="0"/>
        <w:adjustRightInd w:val="0"/>
        <w:spacing w:after="0" w:line="240" w:lineRule="auto"/>
        <w:ind w:left="709" w:hanging="283"/>
        <w:jc w:val="both"/>
        <w:rPr>
          <w:rFonts w:ascii="Tahoma" w:hAnsi="Tahoma" w:cs="Tahoma"/>
          <w:sz w:val="20"/>
          <w:szCs w:val="20"/>
        </w:rPr>
      </w:pPr>
      <w:r w:rsidRPr="00683E91">
        <w:rPr>
          <w:rFonts w:ascii="Tahoma" w:hAnsi="Tahoma" w:cs="Tahoma"/>
          <w:sz w:val="20"/>
          <w:szCs w:val="20"/>
        </w:rPr>
        <w:t>Actualización y validación de lista de beneficiarios del subproyecto.</w:t>
      </w:r>
    </w:p>
    <w:p w14:paraId="5129B19C" w14:textId="77777777" w:rsidR="001D5D1D" w:rsidRPr="00683E91" w:rsidRDefault="001D5D1D">
      <w:pPr>
        <w:widowControl w:val="0"/>
        <w:numPr>
          <w:ilvl w:val="0"/>
          <w:numId w:val="145"/>
        </w:numPr>
        <w:autoSpaceDE w:val="0"/>
        <w:autoSpaceDN w:val="0"/>
        <w:adjustRightInd w:val="0"/>
        <w:spacing w:after="0" w:line="240" w:lineRule="auto"/>
        <w:ind w:left="709" w:hanging="283"/>
        <w:jc w:val="both"/>
        <w:rPr>
          <w:rFonts w:ascii="Tahoma" w:hAnsi="Tahoma" w:cs="Tahoma"/>
          <w:sz w:val="20"/>
          <w:szCs w:val="20"/>
        </w:rPr>
      </w:pPr>
      <w:r w:rsidRPr="00683E91">
        <w:rPr>
          <w:rFonts w:ascii="Tahoma" w:hAnsi="Tahoma" w:cs="Tahoma"/>
          <w:sz w:val="20"/>
          <w:szCs w:val="20"/>
        </w:rPr>
        <w:t>Realización de reuniones periódicas para informar sobre el avance del subproyecto.</w:t>
      </w:r>
    </w:p>
    <w:p w14:paraId="478F8590" w14:textId="77777777" w:rsidR="001D5D1D" w:rsidRPr="00683E91" w:rsidRDefault="001D5D1D">
      <w:pPr>
        <w:widowControl w:val="0"/>
        <w:numPr>
          <w:ilvl w:val="0"/>
          <w:numId w:val="145"/>
        </w:numPr>
        <w:autoSpaceDE w:val="0"/>
        <w:autoSpaceDN w:val="0"/>
        <w:adjustRightInd w:val="0"/>
        <w:spacing w:after="0" w:line="240" w:lineRule="auto"/>
        <w:ind w:left="709" w:hanging="283"/>
        <w:jc w:val="both"/>
        <w:rPr>
          <w:rFonts w:ascii="Tahoma" w:hAnsi="Tahoma" w:cs="Tahoma"/>
          <w:sz w:val="20"/>
          <w:szCs w:val="20"/>
        </w:rPr>
      </w:pPr>
      <w:r w:rsidRPr="00683E91">
        <w:rPr>
          <w:rFonts w:ascii="Tahoma" w:hAnsi="Tahoma" w:cs="Tahoma"/>
          <w:sz w:val="20"/>
          <w:szCs w:val="20"/>
        </w:rPr>
        <w:t>Inspecciones con las autoridades comunales y/o población beneficiaria, si existe la solicitud de las autoridades.</w:t>
      </w:r>
    </w:p>
    <w:p w14:paraId="6803C19F" w14:textId="77777777" w:rsidR="001D5D1D" w:rsidRPr="00683E91" w:rsidRDefault="001D5D1D">
      <w:pPr>
        <w:pStyle w:val="Prrafodelista"/>
        <w:widowControl w:val="0"/>
        <w:numPr>
          <w:ilvl w:val="1"/>
          <w:numId w:val="54"/>
        </w:numPr>
        <w:tabs>
          <w:tab w:val="left" w:pos="1560"/>
        </w:tabs>
        <w:autoSpaceDE w:val="0"/>
        <w:autoSpaceDN w:val="0"/>
        <w:adjustRightInd w:val="0"/>
        <w:spacing w:before="120"/>
        <w:ind w:left="426"/>
        <w:rPr>
          <w:rFonts w:ascii="Tahoma" w:hAnsi="Tahoma" w:cs="Tahoma"/>
          <w:b/>
          <w:bCs/>
        </w:rPr>
      </w:pPr>
      <w:r w:rsidRPr="00683E91">
        <w:rPr>
          <w:rFonts w:ascii="Tahoma" w:hAnsi="Tahoma" w:cs="Tahoma"/>
          <w:b/>
          <w:bCs/>
        </w:rPr>
        <w:t>Plan de Relacionamiento Comunitario</w:t>
      </w:r>
    </w:p>
    <w:p w14:paraId="7327E892" w14:textId="77777777" w:rsidR="001D5D1D" w:rsidRPr="00683E91" w:rsidRDefault="001D5D1D">
      <w:pPr>
        <w:widowControl w:val="0"/>
        <w:numPr>
          <w:ilvl w:val="0"/>
          <w:numId w:val="145"/>
        </w:numPr>
        <w:autoSpaceDE w:val="0"/>
        <w:autoSpaceDN w:val="0"/>
        <w:adjustRightInd w:val="0"/>
        <w:spacing w:after="0" w:line="240" w:lineRule="auto"/>
        <w:ind w:left="709" w:hanging="283"/>
        <w:jc w:val="both"/>
        <w:rPr>
          <w:rFonts w:ascii="Tahoma" w:hAnsi="Tahoma" w:cs="Tahoma"/>
          <w:sz w:val="20"/>
          <w:szCs w:val="20"/>
        </w:rPr>
      </w:pPr>
      <w:r w:rsidRPr="00683E91">
        <w:rPr>
          <w:rFonts w:ascii="Tahoma" w:hAnsi="Tahoma" w:cs="Tahoma"/>
          <w:sz w:val="20"/>
          <w:szCs w:val="20"/>
        </w:rPr>
        <w:t>Instalación de oficina de relacionamiento comunitario en lugar estratégico del área de influencia, para la atención de inquietudes, consultas y reuniones con la población beneficiaria, e implementación del MAQR.</w:t>
      </w:r>
    </w:p>
    <w:p w14:paraId="5D1213E3" w14:textId="77777777" w:rsidR="001D5D1D" w:rsidRPr="00683E91" w:rsidRDefault="001D5D1D">
      <w:pPr>
        <w:widowControl w:val="0"/>
        <w:numPr>
          <w:ilvl w:val="0"/>
          <w:numId w:val="145"/>
        </w:numPr>
        <w:autoSpaceDE w:val="0"/>
        <w:autoSpaceDN w:val="0"/>
        <w:adjustRightInd w:val="0"/>
        <w:spacing w:after="0" w:line="240" w:lineRule="auto"/>
        <w:ind w:left="709" w:hanging="283"/>
        <w:jc w:val="both"/>
        <w:rPr>
          <w:rFonts w:ascii="Tahoma" w:hAnsi="Tahoma" w:cs="Tahoma"/>
          <w:sz w:val="20"/>
          <w:szCs w:val="20"/>
        </w:rPr>
      </w:pPr>
      <w:r w:rsidRPr="00683E91">
        <w:rPr>
          <w:rFonts w:ascii="Tahoma" w:hAnsi="Tahoma" w:cs="Tahoma"/>
          <w:sz w:val="20"/>
          <w:szCs w:val="20"/>
        </w:rPr>
        <w:t>Difusión de la implementación de PGAS contratista por medios impresos y locales en fase de ejecución, dirigida a la población beneficiaria.</w:t>
      </w:r>
    </w:p>
    <w:p w14:paraId="1991C635" w14:textId="77777777" w:rsidR="001D5D1D" w:rsidRDefault="001D5D1D">
      <w:pPr>
        <w:widowControl w:val="0"/>
        <w:numPr>
          <w:ilvl w:val="0"/>
          <w:numId w:val="145"/>
        </w:numPr>
        <w:autoSpaceDE w:val="0"/>
        <w:autoSpaceDN w:val="0"/>
        <w:adjustRightInd w:val="0"/>
        <w:spacing w:after="0" w:line="240" w:lineRule="auto"/>
        <w:ind w:left="709" w:hanging="283"/>
        <w:jc w:val="both"/>
        <w:rPr>
          <w:rFonts w:ascii="Tahoma" w:hAnsi="Tahoma" w:cs="Tahoma"/>
          <w:sz w:val="20"/>
          <w:szCs w:val="20"/>
        </w:rPr>
      </w:pPr>
      <w:r w:rsidRPr="00683E91">
        <w:rPr>
          <w:rFonts w:ascii="Tahoma" w:hAnsi="Tahoma" w:cs="Tahoma"/>
          <w:sz w:val="20"/>
          <w:szCs w:val="20"/>
        </w:rPr>
        <w:t>Seguimiento a compromisos asumidos de la empresa contratista a la población beneficiaria y viceversa, para su cumplimiento en tiempos establecidos.</w:t>
      </w:r>
    </w:p>
    <w:p w14:paraId="086D9176" w14:textId="77777777" w:rsidR="001D5D1D" w:rsidRPr="00683E91" w:rsidRDefault="001D5D1D">
      <w:pPr>
        <w:pStyle w:val="Prrafodelista"/>
        <w:widowControl w:val="0"/>
        <w:numPr>
          <w:ilvl w:val="1"/>
          <w:numId w:val="54"/>
        </w:numPr>
        <w:tabs>
          <w:tab w:val="left" w:pos="1560"/>
        </w:tabs>
        <w:autoSpaceDE w:val="0"/>
        <w:autoSpaceDN w:val="0"/>
        <w:adjustRightInd w:val="0"/>
        <w:spacing w:before="120"/>
        <w:ind w:left="426"/>
        <w:rPr>
          <w:rFonts w:ascii="Tahoma" w:hAnsi="Tahoma" w:cs="Tahoma"/>
          <w:b/>
          <w:bCs/>
        </w:rPr>
      </w:pPr>
      <w:r w:rsidRPr="00683E91">
        <w:rPr>
          <w:rFonts w:ascii="Tahoma" w:hAnsi="Tahoma" w:cs="Tahoma"/>
          <w:b/>
          <w:bCs/>
        </w:rPr>
        <w:t>Plan de gestión de mano de obra (PGMO)</w:t>
      </w:r>
    </w:p>
    <w:p w14:paraId="6E7203CD" w14:textId="77777777" w:rsidR="001D5D1D" w:rsidRPr="00683E91" w:rsidRDefault="001D5D1D" w:rsidP="00FC2243">
      <w:pPr>
        <w:widowControl w:val="0"/>
        <w:autoSpaceDE w:val="0"/>
        <w:autoSpaceDN w:val="0"/>
        <w:adjustRightInd w:val="0"/>
        <w:spacing w:before="120" w:after="0" w:line="240" w:lineRule="auto"/>
        <w:ind w:firstLine="426"/>
        <w:jc w:val="both"/>
        <w:rPr>
          <w:rFonts w:ascii="Tahoma" w:hAnsi="Tahoma" w:cs="Tahoma"/>
          <w:b/>
          <w:bCs/>
          <w:sz w:val="20"/>
          <w:szCs w:val="20"/>
        </w:rPr>
      </w:pPr>
      <w:r w:rsidRPr="00683E91">
        <w:rPr>
          <w:rFonts w:ascii="Tahoma" w:hAnsi="Tahoma" w:cs="Tahoma"/>
          <w:b/>
          <w:bCs/>
          <w:sz w:val="20"/>
          <w:szCs w:val="20"/>
        </w:rPr>
        <w:t>Código de conducta para los trabajadores</w:t>
      </w:r>
    </w:p>
    <w:p w14:paraId="2708C88F" w14:textId="77777777" w:rsidR="001D5D1D" w:rsidRPr="00683E91" w:rsidRDefault="001D5D1D">
      <w:pPr>
        <w:widowControl w:val="0"/>
        <w:numPr>
          <w:ilvl w:val="0"/>
          <w:numId w:val="145"/>
        </w:numPr>
        <w:autoSpaceDE w:val="0"/>
        <w:autoSpaceDN w:val="0"/>
        <w:adjustRightInd w:val="0"/>
        <w:spacing w:after="0" w:line="240" w:lineRule="auto"/>
        <w:ind w:left="709" w:hanging="283"/>
        <w:jc w:val="both"/>
        <w:rPr>
          <w:rFonts w:ascii="Tahoma" w:hAnsi="Tahoma" w:cs="Tahoma"/>
          <w:sz w:val="20"/>
          <w:szCs w:val="20"/>
        </w:rPr>
      </w:pPr>
      <w:r w:rsidRPr="00683E91">
        <w:rPr>
          <w:rFonts w:ascii="Tahoma" w:hAnsi="Tahoma" w:cs="Tahoma"/>
          <w:sz w:val="20"/>
          <w:szCs w:val="20"/>
        </w:rPr>
        <w:t>Elaboración e implementación del Código de Conducta, que incluya disposiciones sobre la protección de la fauna y flora, prevención de violencia en razón de género y (EyAS/ASx), condiciones laborales, salud y seguridad en el trabajo, y respeto a las comunidades.</w:t>
      </w:r>
    </w:p>
    <w:p w14:paraId="1702DDCF" w14:textId="77777777" w:rsidR="001D5D1D" w:rsidRPr="00683E91" w:rsidRDefault="001D5D1D">
      <w:pPr>
        <w:widowControl w:val="0"/>
        <w:numPr>
          <w:ilvl w:val="0"/>
          <w:numId w:val="145"/>
        </w:numPr>
        <w:autoSpaceDE w:val="0"/>
        <w:autoSpaceDN w:val="0"/>
        <w:adjustRightInd w:val="0"/>
        <w:spacing w:after="0" w:line="240" w:lineRule="auto"/>
        <w:ind w:left="709" w:hanging="283"/>
        <w:jc w:val="both"/>
        <w:rPr>
          <w:rFonts w:ascii="Tahoma" w:hAnsi="Tahoma" w:cs="Tahoma"/>
          <w:sz w:val="20"/>
          <w:szCs w:val="20"/>
        </w:rPr>
      </w:pPr>
      <w:r w:rsidRPr="00683E91">
        <w:rPr>
          <w:rFonts w:ascii="Tahoma" w:hAnsi="Tahoma" w:cs="Tahoma"/>
          <w:sz w:val="20"/>
          <w:szCs w:val="20"/>
        </w:rPr>
        <w:t>Socialización y capacitación del Código de Conducta a todo el personal de la empresa contratista y subcontratistas.</w:t>
      </w:r>
    </w:p>
    <w:p w14:paraId="64040917" w14:textId="77777777" w:rsidR="001D5D1D" w:rsidRPr="00683E91" w:rsidRDefault="001D5D1D">
      <w:pPr>
        <w:widowControl w:val="0"/>
        <w:numPr>
          <w:ilvl w:val="0"/>
          <w:numId w:val="145"/>
        </w:numPr>
        <w:autoSpaceDE w:val="0"/>
        <w:autoSpaceDN w:val="0"/>
        <w:adjustRightInd w:val="0"/>
        <w:spacing w:after="0" w:line="240" w:lineRule="auto"/>
        <w:ind w:left="709" w:hanging="283"/>
        <w:jc w:val="both"/>
        <w:rPr>
          <w:rFonts w:ascii="Tahoma" w:hAnsi="Tahoma" w:cs="Tahoma"/>
          <w:sz w:val="20"/>
          <w:szCs w:val="20"/>
        </w:rPr>
      </w:pPr>
      <w:r w:rsidRPr="00683E91">
        <w:rPr>
          <w:rFonts w:ascii="Tahoma" w:hAnsi="Tahoma" w:cs="Tahoma"/>
          <w:sz w:val="20"/>
          <w:szCs w:val="20"/>
        </w:rPr>
        <w:t>Firma de compromisos de cumplimiento del Código de Conducta por parte de todo el personal capacitado.</w:t>
      </w:r>
    </w:p>
    <w:p w14:paraId="09DDAEB8" w14:textId="77777777" w:rsidR="001D5D1D" w:rsidRPr="00683E91" w:rsidRDefault="001D5D1D" w:rsidP="00FC2243">
      <w:pPr>
        <w:widowControl w:val="0"/>
        <w:autoSpaceDE w:val="0"/>
        <w:autoSpaceDN w:val="0"/>
        <w:adjustRightInd w:val="0"/>
        <w:spacing w:before="120" w:after="0" w:line="240" w:lineRule="auto"/>
        <w:ind w:firstLine="426"/>
        <w:jc w:val="both"/>
        <w:rPr>
          <w:rFonts w:ascii="Tahoma" w:hAnsi="Tahoma" w:cs="Tahoma"/>
          <w:b/>
          <w:bCs/>
          <w:sz w:val="20"/>
          <w:szCs w:val="20"/>
        </w:rPr>
      </w:pPr>
      <w:r w:rsidRPr="00683E91">
        <w:rPr>
          <w:rFonts w:ascii="Tahoma" w:hAnsi="Tahoma" w:cs="Tahoma"/>
          <w:b/>
          <w:bCs/>
          <w:sz w:val="20"/>
          <w:szCs w:val="20"/>
        </w:rPr>
        <w:t>Proceso de capacitación a obreros</w:t>
      </w:r>
    </w:p>
    <w:p w14:paraId="188489E2" w14:textId="77777777" w:rsidR="001D5D1D" w:rsidRPr="00683E91" w:rsidRDefault="001D5D1D">
      <w:pPr>
        <w:widowControl w:val="0"/>
        <w:numPr>
          <w:ilvl w:val="0"/>
          <w:numId w:val="145"/>
        </w:numPr>
        <w:autoSpaceDE w:val="0"/>
        <w:autoSpaceDN w:val="0"/>
        <w:adjustRightInd w:val="0"/>
        <w:spacing w:after="0" w:line="240" w:lineRule="auto"/>
        <w:ind w:left="709" w:hanging="283"/>
        <w:jc w:val="both"/>
        <w:rPr>
          <w:rFonts w:ascii="Tahoma" w:hAnsi="Tahoma" w:cs="Tahoma"/>
          <w:sz w:val="20"/>
          <w:szCs w:val="20"/>
        </w:rPr>
      </w:pPr>
      <w:r w:rsidRPr="00683E91">
        <w:rPr>
          <w:rFonts w:ascii="Tahoma" w:hAnsi="Tahoma" w:cs="Tahoma"/>
          <w:sz w:val="20"/>
          <w:szCs w:val="20"/>
        </w:rPr>
        <w:t>Capacitación sobre el MAQR, los canales de atención de quejas y reclamos, y los procedimientos para la presentación de quejas y reclamos en cuestiones laborales.</w:t>
      </w:r>
    </w:p>
    <w:p w14:paraId="2FAA700E" w14:textId="77777777" w:rsidR="001D5D1D" w:rsidRPr="00683E91" w:rsidRDefault="001D5D1D">
      <w:pPr>
        <w:widowControl w:val="0"/>
        <w:numPr>
          <w:ilvl w:val="0"/>
          <w:numId w:val="145"/>
        </w:numPr>
        <w:autoSpaceDE w:val="0"/>
        <w:autoSpaceDN w:val="0"/>
        <w:adjustRightInd w:val="0"/>
        <w:spacing w:after="0" w:line="240" w:lineRule="auto"/>
        <w:ind w:left="709" w:hanging="283"/>
        <w:jc w:val="both"/>
        <w:rPr>
          <w:rFonts w:ascii="Tahoma" w:hAnsi="Tahoma" w:cs="Tahoma"/>
          <w:sz w:val="20"/>
          <w:szCs w:val="20"/>
        </w:rPr>
      </w:pPr>
      <w:r w:rsidRPr="00683E91">
        <w:rPr>
          <w:rFonts w:ascii="Tahoma" w:hAnsi="Tahoma" w:cs="Tahoma"/>
          <w:sz w:val="20"/>
          <w:szCs w:val="20"/>
        </w:rPr>
        <w:t>Talleres de capacitación y sensibilización en: derechos laborales, Salud y seguridad ocupacional (SySO).</w:t>
      </w:r>
    </w:p>
    <w:p w14:paraId="38999178" w14:textId="77777777" w:rsidR="001D5D1D" w:rsidRPr="00683E91" w:rsidRDefault="001D5D1D">
      <w:pPr>
        <w:widowControl w:val="0"/>
        <w:numPr>
          <w:ilvl w:val="0"/>
          <w:numId w:val="145"/>
        </w:numPr>
        <w:autoSpaceDE w:val="0"/>
        <w:autoSpaceDN w:val="0"/>
        <w:adjustRightInd w:val="0"/>
        <w:spacing w:after="0" w:line="240" w:lineRule="auto"/>
        <w:ind w:left="709" w:hanging="283"/>
        <w:jc w:val="both"/>
        <w:rPr>
          <w:rFonts w:ascii="Tahoma" w:hAnsi="Tahoma" w:cs="Tahoma"/>
          <w:sz w:val="20"/>
          <w:szCs w:val="20"/>
        </w:rPr>
      </w:pPr>
      <w:r w:rsidRPr="00683E91">
        <w:rPr>
          <w:rFonts w:ascii="Tahoma" w:hAnsi="Tahoma" w:cs="Tahoma"/>
          <w:sz w:val="20"/>
          <w:szCs w:val="20"/>
        </w:rPr>
        <w:t>Capacitación y sensibilización en igualdad de oportunidades en cuestiones laborales</w:t>
      </w:r>
    </w:p>
    <w:p w14:paraId="766E6DE6" w14:textId="77777777" w:rsidR="001D5D1D" w:rsidRPr="00683E91" w:rsidRDefault="001D5D1D">
      <w:pPr>
        <w:widowControl w:val="0"/>
        <w:numPr>
          <w:ilvl w:val="0"/>
          <w:numId w:val="145"/>
        </w:numPr>
        <w:autoSpaceDE w:val="0"/>
        <w:autoSpaceDN w:val="0"/>
        <w:adjustRightInd w:val="0"/>
        <w:spacing w:after="0" w:line="240" w:lineRule="auto"/>
        <w:ind w:left="709" w:hanging="283"/>
        <w:jc w:val="both"/>
        <w:rPr>
          <w:rFonts w:ascii="Tahoma" w:hAnsi="Tahoma" w:cs="Tahoma"/>
          <w:sz w:val="20"/>
          <w:szCs w:val="20"/>
        </w:rPr>
      </w:pPr>
      <w:r w:rsidRPr="00683E91">
        <w:rPr>
          <w:rFonts w:ascii="Tahoma" w:hAnsi="Tahoma" w:cs="Tahoma"/>
          <w:sz w:val="20"/>
          <w:szCs w:val="20"/>
        </w:rPr>
        <w:t>Prevención de la violencia basada en género, explotación, abuso y acoso sexual (EyAS/ASx), y promoción de un ambiente laboral respetuoso e inclusivo.</w:t>
      </w:r>
    </w:p>
    <w:p w14:paraId="057B116F" w14:textId="77777777" w:rsidR="001D5D1D" w:rsidRPr="00683E91" w:rsidRDefault="001D5D1D" w:rsidP="00FC2243">
      <w:pPr>
        <w:widowControl w:val="0"/>
        <w:autoSpaceDE w:val="0"/>
        <w:autoSpaceDN w:val="0"/>
        <w:adjustRightInd w:val="0"/>
        <w:spacing w:before="120" w:after="0" w:line="240" w:lineRule="auto"/>
        <w:ind w:firstLine="426"/>
        <w:jc w:val="both"/>
        <w:rPr>
          <w:rFonts w:ascii="Tahoma" w:hAnsi="Tahoma" w:cs="Tahoma"/>
          <w:b/>
          <w:bCs/>
          <w:sz w:val="20"/>
          <w:szCs w:val="20"/>
        </w:rPr>
      </w:pPr>
      <w:r w:rsidRPr="00683E91">
        <w:rPr>
          <w:rFonts w:ascii="Tahoma" w:hAnsi="Tahoma" w:cs="Tahoma"/>
          <w:b/>
          <w:bCs/>
          <w:sz w:val="20"/>
          <w:szCs w:val="20"/>
        </w:rPr>
        <w:t>Contratación de mano de obra local</w:t>
      </w:r>
    </w:p>
    <w:p w14:paraId="5D5892FC" w14:textId="77777777" w:rsidR="001D5D1D" w:rsidRPr="00683E91" w:rsidRDefault="001D5D1D">
      <w:pPr>
        <w:widowControl w:val="0"/>
        <w:numPr>
          <w:ilvl w:val="0"/>
          <w:numId w:val="145"/>
        </w:numPr>
        <w:autoSpaceDE w:val="0"/>
        <w:autoSpaceDN w:val="0"/>
        <w:adjustRightInd w:val="0"/>
        <w:spacing w:after="0" w:line="240" w:lineRule="auto"/>
        <w:ind w:left="709" w:hanging="283"/>
        <w:jc w:val="both"/>
        <w:rPr>
          <w:rFonts w:ascii="Tahoma" w:hAnsi="Tahoma" w:cs="Tahoma"/>
          <w:sz w:val="20"/>
          <w:szCs w:val="20"/>
        </w:rPr>
      </w:pPr>
      <w:r w:rsidRPr="00683E91">
        <w:rPr>
          <w:rFonts w:ascii="Tahoma" w:hAnsi="Tahoma" w:cs="Tahoma"/>
          <w:sz w:val="20"/>
          <w:szCs w:val="20"/>
        </w:rPr>
        <w:t>Promoción de contratación de mano de obra local en comunidades beneficiarias directas e indirectas.</w:t>
      </w:r>
    </w:p>
    <w:p w14:paraId="2A0BA836" w14:textId="77777777" w:rsidR="001D5D1D" w:rsidRPr="00683E91" w:rsidRDefault="001D5D1D">
      <w:pPr>
        <w:widowControl w:val="0"/>
        <w:numPr>
          <w:ilvl w:val="0"/>
          <w:numId w:val="145"/>
        </w:numPr>
        <w:autoSpaceDE w:val="0"/>
        <w:autoSpaceDN w:val="0"/>
        <w:adjustRightInd w:val="0"/>
        <w:spacing w:after="0" w:line="240" w:lineRule="auto"/>
        <w:ind w:left="709" w:hanging="283"/>
        <w:jc w:val="both"/>
        <w:rPr>
          <w:rFonts w:ascii="Tahoma" w:hAnsi="Tahoma" w:cs="Tahoma"/>
          <w:sz w:val="20"/>
          <w:szCs w:val="20"/>
        </w:rPr>
      </w:pPr>
      <w:r w:rsidRPr="00683E91">
        <w:rPr>
          <w:rFonts w:ascii="Tahoma" w:hAnsi="Tahoma" w:cs="Tahoma"/>
          <w:sz w:val="20"/>
          <w:szCs w:val="20"/>
        </w:rPr>
        <w:t>Coordinación con las comunidades para la difusión de convocatorias públicas y la ejecución de procesos de selección transparentes, promoviendo la igualdad de oportunidades y la participación equitativa de mujeres, jóvenes y población local.</w:t>
      </w:r>
    </w:p>
    <w:p w14:paraId="1C40F137" w14:textId="77777777" w:rsidR="001D5D1D" w:rsidRPr="00683E91" w:rsidRDefault="001D5D1D">
      <w:pPr>
        <w:widowControl w:val="0"/>
        <w:numPr>
          <w:ilvl w:val="0"/>
          <w:numId w:val="145"/>
        </w:numPr>
        <w:autoSpaceDE w:val="0"/>
        <w:autoSpaceDN w:val="0"/>
        <w:adjustRightInd w:val="0"/>
        <w:spacing w:after="0" w:line="240" w:lineRule="auto"/>
        <w:ind w:left="709" w:hanging="283"/>
        <w:jc w:val="both"/>
        <w:rPr>
          <w:rFonts w:ascii="Tahoma" w:hAnsi="Tahoma" w:cs="Tahoma"/>
          <w:sz w:val="20"/>
          <w:szCs w:val="20"/>
        </w:rPr>
      </w:pPr>
      <w:r w:rsidRPr="00683E91">
        <w:rPr>
          <w:rFonts w:ascii="Tahoma" w:hAnsi="Tahoma" w:cs="Tahoma"/>
          <w:sz w:val="20"/>
          <w:szCs w:val="20"/>
        </w:rPr>
        <w:t>Verificación contratos laborales de personal de la empresa contratista.</w:t>
      </w:r>
    </w:p>
    <w:p w14:paraId="02729D68" w14:textId="77777777" w:rsidR="001D5D1D" w:rsidRPr="00683E91" w:rsidRDefault="001D5D1D">
      <w:pPr>
        <w:widowControl w:val="0"/>
        <w:numPr>
          <w:ilvl w:val="0"/>
          <w:numId w:val="145"/>
        </w:numPr>
        <w:autoSpaceDE w:val="0"/>
        <w:autoSpaceDN w:val="0"/>
        <w:adjustRightInd w:val="0"/>
        <w:spacing w:after="0" w:line="240" w:lineRule="auto"/>
        <w:ind w:left="709" w:hanging="283"/>
        <w:jc w:val="both"/>
        <w:rPr>
          <w:rFonts w:ascii="Tahoma" w:hAnsi="Tahoma" w:cs="Tahoma"/>
          <w:sz w:val="20"/>
          <w:szCs w:val="20"/>
        </w:rPr>
      </w:pPr>
      <w:r w:rsidRPr="00683E91">
        <w:rPr>
          <w:rFonts w:ascii="Tahoma" w:hAnsi="Tahoma" w:cs="Tahoma"/>
          <w:sz w:val="20"/>
          <w:szCs w:val="20"/>
        </w:rPr>
        <w:t xml:space="preserve">Control de jornadas laborales, para garantizar el cumplimiento de la normativa boliviana. </w:t>
      </w:r>
    </w:p>
    <w:p w14:paraId="020D4AC5" w14:textId="77777777" w:rsidR="001D5D1D" w:rsidRPr="00683E91" w:rsidRDefault="001D5D1D">
      <w:pPr>
        <w:pStyle w:val="Prrafodelista"/>
        <w:widowControl w:val="0"/>
        <w:numPr>
          <w:ilvl w:val="1"/>
          <w:numId w:val="54"/>
        </w:numPr>
        <w:tabs>
          <w:tab w:val="left" w:pos="1560"/>
        </w:tabs>
        <w:autoSpaceDE w:val="0"/>
        <w:autoSpaceDN w:val="0"/>
        <w:adjustRightInd w:val="0"/>
        <w:spacing w:before="120"/>
        <w:ind w:left="426"/>
        <w:rPr>
          <w:rFonts w:ascii="Tahoma" w:hAnsi="Tahoma" w:cs="Tahoma"/>
          <w:b/>
          <w:bCs/>
        </w:rPr>
      </w:pPr>
      <w:r w:rsidRPr="00683E91">
        <w:rPr>
          <w:rFonts w:ascii="Tahoma" w:hAnsi="Tahoma" w:cs="Tahoma"/>
          <w:b/>
          <w:bCs/>
        </w:rPr>
        <w:t>Plan de salud y seguridad en la comunidad</w:t>
      </w:r>
    </w:p>
    <w:p w14:paraId="52FA0C95" w14:textId="77777777" w:rsidR="001D5D1D" w:rsidRPr="00683E91" w:rsidRDefault="001D5D1D">
      <w:pPr>
        <w:widowControl w:val="0"/>
        <w:numPr>
          <w:ilvl w:val="0"/>
          <w:numId w:val="145"/>
        </w:numPr>
        <w:autoSpaceDE w:val="0"/>
        <w:autoSpaceDN w:val="0"/>
        <w:adjustRightInd w:val="0"/>
        <w:spacing w:after="0" w:line="240" w:lineRule="auto"/>
        <w:ind w:left="709" w:hanging="283"/>
        <w:jc w:val="both"/>
        <w:rPr>
          <w:rFonts w:ascii="Tahoma" w:hAnsi="Tahoma" w:cs="Tahoma"/>
          <w:sz w:val="20"/>
          <w:szCs w:val="20"/>
        </w:rPr>
      </w:pPr>
      <w:r w:rsidRPr="00683E91">
        <w:rPr>
          <w:rFonts w:ascii="Tahoma" w:hAnsi="Tahoma" w:cs="Tahoma"/>
          <w:sz w:val="20"/>
          <w:szCs w:val="20"/>
        </w:rPr>
        <w:t>Socialización del plan de salud y seguridad en la comunidad con autoridades comunales y población beneficiaria, en etapa inicial del subproyecto.</w:t>
      </w:r>
    </w:p>
    <w:p w14:paraId="5DC196A0" w14:textId="77777777" w:rsidR="001D5D1D" w:rsidRPr="00683E91" w:rsidRDefault="001D5D1D">
      <w:pPr>
        <w:widowControl w:val="0"/>
        <w:numPr>
          <w:ilvl w:val="0"/>
          <w:numId w:val="145"/>
        </w:numPr>
        <w:autoSpaceDE w:val="0"/>
        <w:autoSpaceDN w:val="0"/>
        <w:adjustRightInd w:val="0"/>
        <w:spacing w:after="0" w:line="240" w:lineRule="auto"/>
        <w:ind w:left="709" w:hanging="283"/>
        <w:jc w:val="both"/>
        <w:rPr>
          <w:rFonts w:ascii="Tahoma" w:hAnsi="Tahoma" w:cs="Tahoma"/>
          <w:sz w:val="20"/>
          <w:szCs w:val="20"/>
        </w:rPr>
      </w:pPr>
      <w:r w:rsidRPr="00683E91">
        <w:rPr>
          <w:rFonts w:ascii="Tahoma" w:hAnsi="Tahoma" w:cs="Tahoma"/>
          <w:sz w:val="20"/>
          <w:szCs w:val="20"/>
        </w:rPr>
        <w:t>Verificación de la señalización preventiva, cierre de vías y medidas de control en el acceso de frentes de trabajo con potencial riesgo para la población beneficiaria.</w:t>
      </w:r>
    </w:p>
    <w:p w14:paraId="66BC5CE7" w14:textId="77777777" w:rsidR="001D5D1D" w:rsidRPr="00683E91" w:rsidRDefault="001D5D1D">
      <w:pPr>
        <w:widowControl w:val="0"/>
        <w:numPr>
          <w:ilvl w:val="0"/>
          <w:numId w:val="145"/>
        </w:numPr>
        <w:autoSpaceDE w:val="0"/>
        <w:autoSpaceDN w:val="0"/>
        <w:adjustRightInd w:val="0"/>
        <w:spacing w:after="0" w:line="240" w:lineRule="auto"/>
        <w:ind w:left="709" w:hanging="283"/>
        <w:jc w:val="both"/>
        <w:rPr>
          <w:rFonts w:ascii="Tahoma" w:hAnsi="Tahoma" w:cs="Tahoma"/>
          <w:sz w:val="20"/>
          <w:szCs w:val="20"/>
        </w:rPr>
      </w:pPr>
      <w:r w:rsidRPr="00683E91">
        <w:rPr>
          <w:rFonts w:ascii="Tahoma" w:hAnsi="Tahoma" w:cs="Tahoma"/>
          <w:sz w:val="20"/>
          <w:szCs w:val="20"/>
        </w:rPr>
        <w:lastRenderedPageBreak/>
        <w:t>Recepción y gestión de consultas, quejas o reclamos relacionados con la salud y seguridad de la comunidad a través del MAQR.</w:t>
      </w:r>
    </w:p>
    <w:p w14:paraId="6344EF85" w14:textId="77777777" w:rsidR="001D5D1D" w:rsidRPr="00683E91" w:rsidRDefault="001D5D1D">
      <w:pPr>
        <w:widowControl w:val="0"/>
        <w:numPr>
          <w:ilvl w:val="0"/>
          <w:numId w:val="145"/>
        </w:numPr>
        <w:autoSpaceDE w:val="0"/>
        <w:autoSpaceDN w:val="0"/>
        <w:adjustRightInd w:val="0"/>
        <w:spacing w:after="0" w:line="240" w:lineRule="auto"/>
        <w:ind w:left="709" w:hanging="283"/>
        <w:jc w:val="both"/>
        <w:rPr>
          <w:rFonts w:ascii="Tahoma" w:hAnsi="Tahoma" w:cs="Tahoma"/>
          <w:sz w:val="20"/>
          <w:szCs w:val="20"/>
        </w:rPr>
      </w:pPr>
      <w:r w:rsidRPr="00683E91">
        <w:rPr>
          <w:rFonts w:ascii="Tahoma" w:hAnsi="Tahoma" w:cs="Tahoma"/>
          <w:sz w:val="20"/>
          <w:szCs w:val="20"/>
        </w:rPr>
        <w:t>Inspecciones conjuntas con autoridades comunales, cuando corresponda, para verificar el cumplimiento de las medidas de salud y seguridad en las áreas de intervención.</w:t>
      </w:r>
    </w:p>
    <w:p w14:paraId="66A5A6D8" w14:textId="77777777" w:rsidR="001D5D1D" w:rsidRPr="00683E91" w:rsidRDefault="001D5D1D">
      <w:pPr>
        <w:pStyle w:val="Prrafodelista"/>
        <w:widowControl w:val="0"/>
        <w:numPr>
          <w:ilvl w:val="1"/>
          <w:numId w:val="54"/>
        </w:numPr>
        <w:tabs>
          <w:tab w:val="left" w:pos="1560"/>
        </w:tabs>
        <w:autoSpaceDE w:val="0"/>
        <w:autoSpaceDN w:val="0"/>
        <w:adjustRightInd w:val="0"/>
        <w:spacing w:before="120"/>
        <w:ind w:left="426"/>
        <w:jc w:val="both"/>
        <w:rPr>
          <w:rFonts w:ascii="Tahoma" w:hAnsi="Tahoma" w:cs="Tahoma"/>
          <w:b/>
          <w:bCs/>
        </w:rPr>
      </w:pPr>
      <w:r w:rsidRPr="00683E91">
        <w:rPr>
          <w:rFonts w:ascii="Tahoma" w:hAnsi="Tahoma" w:cs="Tahoma"/>
          <w:b/>
          <w:bCs/>
        </w:rPr>
        <w:t>Plan de gestión de conflictos (MAQR laborales, MAQR (EyAS/ASx), MAQR para beneficiarios)</w:t>
      </w:r>
    </w:p>
    <w:p w14:paraId="7BFE8B06" w14:textId="77777777" w:rsidR="001D5D1D" w:rsidRPr="00683E91" w:rsidRDefault="001D5D1D">
      <w:pPr>
        <w:widowControl w:val="0"/>
        <w:numPr>
          <w:ilvl w:val="0"/>
          <w:numId w:val="145"/>
        </w:numPr>
        <w:autoSpaceDE w:val="0"/>
        <w:autoSpaceDN w:val="0"/>
        <w:adjustRightInd w:val="0"/>
        <w:spacing w:after="0" w:line="240" w:lineRule="auto"/>
        <w:ind w:left="709" w:hanging="283"/>
        <w:jc w:val="both"/>
        <w:rPr>
          <w:rFonts w:ascii="Tahoma" w:hAnsi="Tahoma" w:cs="Tahoma"/>
          <w:sz w:val="20"/>
          <w:szCs w:val="20"/>
        </w:rPr>
      </w:pPr>
      <w:r w:rsidRPr="00683E91">
        <w:rPr>
          <w:rFonts w:ascii="Tahoma" w:hAnsi="Tahoma" w:cs="Tahoma"/>
          <w:sz w:val="20"/>
          <w:szCs w:val="20"/>
        </w:rPr>
        <w:t>Elaboración, aprobación e implementación del Mecanismo de Atención de Quejas y Reclamos (MAQR), dirigido al personal de la empresa contratista y a la población beneficiaria.</w:t>
      </w:r>
    </w:p>
    <w:p w14:paraId="6F286E39" w14:textId="77777777" w:rsidR="001D5D1D" w:rsidRPr="00683E91" w:rsidRDefault="001D5D1D">
      <w:pPr>
        <w:widowControl w:val="0"/>
        <w:numPr>
          <w:ilvl w:val="0"/>
          <w:numId w:val="145"/>
        </w:numPr>
        <w:autoSpaceDE w:val="0"/>
        <w:autoSpaceDN w:val="0"/>
        <w:adjustRightInd w:val="0"/>
        <w:spacing w:after="0" w:line="240" w:lineRule="auto"/>
        <w:ind w:left="709" w:hanging="283"/>
        <w:jc w:val="both"/>
        <w:rPr>
          <w:rFonts w:ascii="Tahoma" w:hAnsi="Tahoma" w:cs="Tahoma"/>
          <w:sz w:val="20"/>
          <w:szCs w:val="20"/>
        </w:rPr>
      </w:pPr>
      <w:r w:rsidRPr="00683E91">
        <w:rPr>
          <w:rFonts w:ascii="Tahoma" w:hAnsi="Tahoma" w:cs="Tahoma"/>
          <w:sz w:val="20"/>
          <w:szCs w:val="20"/>
        </w:rPr>
        <w:t>Socialización del MAQR, sus canales de atención y procedimientos de recepción y gestión de quejas y reclamos.</w:t>
      </w:r>
    </w:p>
    <w:p w14:paraId="7D196316" w14:textId="77777777" w:rsidR="001D5D1D" w:rsidRPr="00683E91" w:rsidRDefault="001D5D1D">
      <w:pPr>
        <w:widowControl w:val="0"/>
        <w:numPr>
          <w:ilvl w:val="0"/>
          <w:numId w:val="145"/>
        </w:numPr>
        <w:autoSpaceDE w:val="0"/>
        <w:autoSpaceDN w:val="0"/>
        <w:adjustRightInd w:val="0"/>
        <w:spacing w:after="0" w:line="240" w:lineRule="auto"/>
        <w:ind w:left="709" w:hanging="283"/>
        <w:jc w:val="both"/>
        <w:rPr>
          <w:rFonts w:ascii="Tahoma" w:hAnsi="Tahoma" w:cs="Tahoma"/>
          <w:sz w:val="20"/>
          <w:szCs w:val="20"/>
        </w:rPr>
      </w:pPr>
      <w:r w:rsidRPr="00683E91">
        <w:rPr>
          <w:rFonts w:ascii="Tahoma" w:hAnsi="Tahoma" w:cs="Tahoma"/>
          <w:sz w:val="20"/>
          <w:szCs w:val="20"/>
        </w:rPr>
        <w:t>Habilitación y administración de los canales de recepción de quejas y reclamos (libro de registro, buzón, WhatsApp, atención verbal u otros medios definidos).</w:t>
      </w:r>
    </w:p>
    <w:p w14:paraId="51FB2FDD" w14:textId="77777777" w:rsidR="001D5D1D" w:rsidRPr="00683E91" w:rsidRDefault="001D5D1D">
      <w:pPr>
        <w:widowControl w:val="0"/>
        <w:numPr>
          <w:ilvl w:val="0"/>
          <w:numId w:val="145"/>
        </w:numPr>
        <w:autoSpaceDE w:val="0"/>
        <w:autoSpaceDN w:val="0"/>
        <w:adjustRightInd w:val="0"/>
        <w:spacing w:after="0" w:line="240" w:lineRule="auto"/>
        <w:ind w:left="709" w:hanging="283"/>
        <w:jc w:val="both"/>
        <w:rPr>
          <w:rFonts w:ascii="Tahoma" w:hAnsi="Tahoma" w:cs="Tahoma"/>
          <w:sz w:val="20"/>
          <w:szCs w:val="20"/>
        </w:rPr>
      </w:pPr>
      <w:r w:rsidRPr="00683E91">
        <w:rPr>
          <w:rFonts w:ascii="Tahoma" w:hAnsi="Tahoma" w:cs="Tahoma"/>
          <w:sz w:val="20"/>
          <w:szCs w:val="20"/>
        </w:rPr>
        <w:t>Recepción, atención, seguimiento y resolución de quejas y reclamos de carácter laboral, social, ambiental, violencia basada en género y (EyAS/ASx) y otros relacionados con la ejecución del subproyecto.</w:t>
      </w:r>
    </w:p>
    <w:p w14:paraId="2C680847" w14:textId="77777777" w:rsidR="001D5D1D" w:rsidRPr="00683E91" w:rsidRDefault="001D5D1D">
      <w:pPr>
        <w:widowControl w:val="0"/>
        <w:numPr>
          <w:ilvl w:val="0"/>
          <w:numId w:val="145"/>
        </w:numPr>
        <w:autoSpaceDE w:val="0"/>
        <w:autoSpaceDN w:val="0"/>
        <w:adjustRightInd w:val="0"/>
        <w:spacing w:after="0" w:line="240" w:lineRule="auto"/>
        <w:ind w:left="709" w:hanging="283"/>
        <w:jc w:val="both"/>
        <w:rPr>
          <w:rFonts w:ascii="Tahoma" w:hAnsi="Tahoma" w:cs="Tahoma"/>
          <w:sz w:val="20"/>
          <w:szCs w:val="20"/>
        </w:rPr>
      </w:pPr>
      <w:r w:rsidRPr="00683E91">
        <w:rPr>
          <w:rFonts w:ascii="Tahoma" w:hAnsi="Tahoma" w:cs="Tahoma"/>
          <w:sz w:val="20"/>
          <w:szCs w:val="20"/>
        </w:rPr>
        <w:t>Registro, actualización y reporte mensual de las quejas y reclamos mediante la matriz de seguimiento del MAQR.</w:t>
      </w:r>
    </w:p>
    <w:p w14:paraId="2E126136" w14:textId="77777777" w:rsidR="001D5D1D" w:rsidRPr="00683E91" w:rsidRDefault="001D5D1D">
      <w:pPr>
        <w:pStyle w:val="Prrafodelista"/>
        <w:widowControl w:val="0"/>
        <w:numPr>
          <w:ilvl w:val="1"/>
          <w:numId w:val="54"/>
        </w:numPr>
        <w:tabs>
          <w:tab w:val="left" w:pos="1560"/>
        </w:tabs>
        <w:autoSpaceDE w:val="0"/>
        <w:autoSpaceDN w:val="0"/>
        <w:adjustRightInd w:val="0"/>
        <w:spacing w:before="120"/>
        <w:ind w:left="426"/>
        <w:jc w:val="both"/>
        <w:rPr>
          <w:rFonts w:ascii="Tahoma" w:hAnsi="Tahoma" w:cs="Tahoma"/>
          <w:b/>
          <w:bCs/>
        </w:rPr>
      </w:pPr>
      <w:r w:rsidRPr="00683E91">
        <w:rPr>
          <w:rFonts w:ascii="Tahoma" w:hAnsi="Tahoma" w:cs="Tahoma"/>
          <w:b/>
          <w:bCs/>
        </w:rPr>
        <w:t>Protocolo de descubrimientos fortuitos de restos arqueológicos</w:t>
      </w:r>
    </w:p>
    <w:p w14:paraId="12283128" w14:textId="77777777" w:rsidR="001D5D1D" w:rsidRPr="00683E91" w:rsidRDefault="001D5D1D">
      <w:pPr>
        <w:widowControl w:val="0"/>
        <w:numPr>
          <w:ilvl w:val="0"/>
          <w:numId w:val="145"/>
        </w:numPr>
        <w:autoSpaceDE w:val="0"/>
        <w:autoSpaceDN w:val="0"/>
        <w:adjustRightInd w:val="0"/>
        <w:spacing w:after="0" w:line="240" w:lineRule="auto"/>
        <w:ind w:left="709" w:hanging="283"/>
        <w:jc w:val="both"/>
        <w:rPr>
          <w:rFonts w:ascii="Tahoma" w:hAnsi="Tahoma" w:cs="Tahoma"/>
          <w:sz w:val="20"/>
          <w:szCs w:val="20"/>
        </w:rPr>
      </w:pPr>
      <w:r w:rsidRPr="00683E91">
        <w:rPr>
          <w:rFonts w:ascii="Tahoma" w:hAnsi="Tahoma" w:cs="Tahoma"/>
          <w:sz w:val="20"/>
          <w:szCs w:val="20"/>
        </w:rPr>
        <w:t>Establecer un protocolo de acción inmediato y preventivo para el personal del contratista.</w:t>
      </w:r>
    </w:p>
    <w:p w14:paraId="2AF28B86" w14:textId="77777777" w:rsidR="001D5D1D" w:rsidRPr="00683E91" w:rsidRDefault="001D5D1D">
      <w:pPr>
        <w:widowControl w:val="0"/>
        <w:numPr>
          <w:ilvl w:val="0"/>
          <w:numId w:val="145"/>
        </w:numPr>
        <w:autoSpaceDE w:val="0"/>
        <w:autoSpaceDN w:val="0"/>
        <w:adjustRightInd w:val="0"/>
        <w:spacing w:after="0" w:line="240" w:lineRule="auto"/>
        <w:ind w:left="709" w:hanging="283"/>
        <w:jc w:val="both"/>
        <w:rPr>
          <w:rFonts w:ascii="Tahoma" w:hAnsi="Tahoma" w:cs="Tahoma"/>
          <w:sz w:val="20"/>
          <w:szCs w:val="20"/>
        </w:rPr>
      </w:pPr>
      <w:r w:rsidRPr="00683E91">
        <w:rPr>
          <w:rFonts w:ascii="Tahoma" w:hAnsi="Tahoma" w:cs="Tahoma"/>
          <w:sz w:val="20"/>
          <w:szCs w:val="20"/>
        </w:rPr>
        <w:t>Inducción al personal sobre hallazgos fortuitos</w:t>
      </w:r>
    </w:p>
    <w:p w14:paraId="35DF4BCD" w14:textId="77777777" w:rsidR="001D5D1D" w:rsidRPr="00683E91" w:rsidRDefault="001D5D1D">
      <w:pPr>
        <w:widowControl w:val="0"/>
        <w:numPr>
          <w:ilvl w:val="0"/>
          <w:numId w:val="145"/>
        </w:numPr>
        <w:autoSpaceDE w:val="0"/>
        <w:autoSpaceDN w:val="0"/>
        <w:adjustRightInd w:val="0"/>
        <w:spacing w:after="0" w:line="240" w:lineRule="auto"/>
        <w:ind w:left="709" w:hanging="283"/>
        <w:jc w:val="both"/>
        <w:rPr>
          <w:rFonts w:ascii="Tahoma" w:hAnsi="Tahoma" w:cs="Tahoma"/>
          <w:sz w:val="20"/>
          <w:szCs w:val="20"/>
        </w:rPr>
      </w:pPr>
      <w:r w:rsidRPr="00683E91">
        <w:rPr>
          <w:rFonts w:ascii="Tahoma" w:hAnsi="Tahoma" w:cs="Tahoma"/>
          <w:sz w:val="20"/>
          <w:szCs w:val="20"/>
        </w:rPr>
        <w:t>Inspección arqueológica preventiva (inicio, 50%, cierre)</w:t>
      </w:r>
    </w:p>
    <w:p w14:paraId="526BD32F" w14:textId="77777777" w:rsidR="001D5D1D" w:rsidRPr="00683E91" w:rsidRDefault="001D5D1D">
      <w:pPr>
        <w:widowControl w:val="0"/>
        <w:numPr>
          <w:ilvl w:val="0"/>
          <w:numId w:val="145"/>
        </w:numPr>
        <w:autoSpaceDE w:val="0"/>
        <w:autoSpaceDN w:val="0"/>
        <w:adjustRightInd w:val="0"/>
        <w:spacing w:after="0" w:line="240" w:lineRule="auto"/>
        <w:ind w:left="709" w:hanging="283"/>
        <w:jc w:val="both"/>
        <w:rPr>
          <w:rFonts w:ascii="Tahoma" w:hAnsi="Tahoma" w:cs="Tahoma"/>
          <w:sz w:val="20"/>
          <w:szCs w:val="20"/>
        </w:rPr>
      </w:pPr>
      <w:r w:rsidRPr="00683E91">
        <w:rPr>
          <w:rFonts w:ascii="Tahoma" w:hAnsi="Tahoma" w:cs="Tahoma"/>
          <w:sz w:val="20"/>
          <w:szCs w:val="20"/>
        </w:rPr>
        <w:t>Activación de protocolo ante hallazgos (si corresponde)</w:t>
      </w:r>
    </w:p>
    <w:p w14:paraId="0D919881" w14:textId="77777777" w:rsidR="001D5D1D" w:rsidRPr="00683E91" w:rsidRDefault="001D5D1D">
      <w:pPr>
        <w:pStyle w:val="Prrafodelista"/>
        <w:widowControl w:val="0"/>
        <w:numPr>
          <w:ilvl w:val="1"/>
          <w:numId w:val="54"/>
        </w:numPr>
        <w:tabs>
          <w:tab w:val="left" w:pos="1560"/>
        </w:tabs>
        <w:autoSpaceDE w:val="0"/>
        <w:autoSpaceDN w:val="0"/>
        <w:adjustRightInd w:val="0"/>
        <w:spacing w:before="120"/>
        <w:ind w:left="426"/>
        <w:jc w:val="both"/>
        <w:rPr>
          <w:rFonts w:ascii="Tahoma" w:hAnsi="Tahoma" w:cs="Tahoma"/>
          <w:b/>
          <w:bCs/>
        </w:rPr>
      </w:pPr>
      <w:r w:rsidRPr="00683E91">
        <w:rPr>
          <w:rFonts w:ascii="Tahoma" w:hAnsi="Tahoma" w:cs="Tahoma"/>
          <w:b/>
          <w:bCs/>
        </w:rPr>
        <w:t xml:space="preserve">Protocolo de servidumbre voluntaria </w:t>
      </w:r>
    </w:p>
    <w:p w14:paraId="25944BF4" w14:textId="77777777" w:rsidR="001D5D1D" w:rsidRPr="00683E91" w:rsidRDefault="001D5D1D">
      <w:pPr>
        <w:widowControl w:val="0"/>
        <w:numPr>
          <w:ilvl w:val="0"/>
          <w:numId w:val="145"/>
        </w:numPr>
        <w:autoSpaceDE w:val="0"/>
        <w:autoSpaceDN w:val="0"/>
        <w:adjustRightInd w:val="0"/>
        <w:spacing w:after="0" w:line="240" w:lineRule="auto"/>
        <w:ind w:left="709" w:hanging="283"/>
        <w:jc w:val="both"/>
        <w:rPr>
          <w:rFonts w:ascii="Tahoma" w:hAnsi="Tahoma" w:cs="Tahoma"/>
          <w:sz w:val="20"/>
          <w:szCs w:val="20"/>
        </w:rPr>
      </w:pPr>
      <w:r w:rsidRPr="00683E91">
        <w:rPr>
          <w:rFonts w:ascii="Tahoma" w:hAnsi="Tahoma" w:cs="Tahoma"/>
          <w:sz w:val="20"/>
          <w:szCs w:val="20"/>
        </w:rPr>
        <w:t>Identificación y verificación de los predios afectados por la implementación de las redes de media tensión (MT) y baja tensión (BT).</w:t>
      </w:r>
    </w:p>
    <w:p w14:paraId="4532A73B" w14:textId="77777777" w:rsidR="001D5D1D" w:rsidRPr="00683E91" w:rsidRDefault="001D5D1D">
      <w:pPr>
        <w:widowControl w:val="0"/>
        <w:numPr>
          <w:ilvl w:val="0"/>
          <w:numId w:val="145"/>
        </w:numPr>
        <w:autoSpaceDE w:val="0"/>
        <w:autoSpaceDN w:val="0"/>
        <w:adjustRightInd w:val="0"/>
        <w:spacing w:after="0" w:line="240" w:lineRule="auto"/>
        <w:ind w:left="709" w:hanging="283"/>
        <w:jc w:val="both"/>
        <w:rPr>
          <w:rFonts w:ascii="Tahoma" w:hAnsi="Tahoma" w:cs="Tahoma"/>
          <w:sz w:val="20"/>
          <w:szCs w:val="20"/>
        </w:rPr>
      </w:pPr>
      <w:r w:rsidRPr="00683E91">
        <w:rPr>
          <w:rFonts w:ascii="Tahoma" w:hAnsi="Tahoma" w:cs="Tahoma"/>
          <w:sz w:val="20"/>
          <w:szCs w:val="20"/>
        </w:rPr>
        <w:t>Realización de reuniones informativas para socializar el procedimiento de constitución de servidumbres voluntarias y el uso de predios.</w:t>
      </w:r>
    </w:p>
    <w:p w14:paraId="4346693C" w14:textId="77777777" w:rsidR="001D5D1D" w:rsidRPr="00683E91" w:rsidRDefault="001D5D1D">
      <w:pPr>
        <w:widowControl w:val="0"/>
        <w:numPr>
          <w:ilvl w:val="0"/>
          <w:numId w:val="145"/>
        </w:numPr>
        <w:autoSpaceDE w:val="0"/>
        <w:autoSpaceDN w:val="0"/>
        <w:adjustRightInd w:val="0"/>
        <w:spacing w:after="0" w:line="240" w:lineRule="auto"/>
        <w:ind w:left="709" w:hanging="283"/>
        <w:jc w:val="both"/>
        <w:rPr>
          <w:rFonts w:ascii="Tahoma" w:hAnsi="Tahoma" w:cs="Tahoma"/>
          <w:sz w:val="20"/>
          <w:szCs w:val="20"/>
        </w:rPr>
      </w:pPr>
      <w:r w:rsidRPr="00683E91">
        <w:rPr>
          <w:rFonts w:ascii="Tahoma" w:hAnsi="Tahoma" w:cs="Tahoma"/>
          <w:sz w:val="20"/>
          <w:szCs w:val="20"/>
        </w:rPr>
        <w:t>Acuerdos voluntarios de paso de servidumbre voluntaria (actas de paso de servidumbre voluntaria y actas de uso de predio con los propietarios)</w:t>
      </w:r>
    </w:p>
    <w:p w14:paraId="7F4004BA" w14:textId="77777777" w:rsidR="001D5D1D" w:rsidRPr="00683E91" w:rsidRDefault="001D5D1D">
      <w:pPr>
        <w:widowControl w:val="0"/>
        <w:numPr>
          <w:ilvl w:val="0"/>
          <w:numId w:val="145"/>
        </w:numPr>
        <w:autoSpaceDE w:val="0"/>
        <w:autoSpaceDN w:val="0"/>
        <w:adjustRightInd w:val="0"/>
        <w:spacing w:after="0" w:line="240" w:lineRule="auto"/>
        <w:ind w:left="709" w:hanging="283"/>
        <w:jc w:val="both"/>
        <w:rPr>
          <w:rFonts w:ascii="Tahoma" w:hAnsi="Tahoma" w:cs="Tahoma"/>
          <w:sz w:val="20"/>
          <w:szCs w:val="20"/>
        </w:rPr>
      </w:pPr>
      <w:r w:rsidRPr="00683E91">
        <w:rPr>
          <w:rFonts w:ascii="Tahoma" w:hAnsi="Tahoma" w:cs="Tahoma"/>
          <w:sz w:val="20"/>
          <w:szCs w:val="20"/>
        </w:rPr>
        <w:t>Seguimiento y gestión de casos críticos relacionados con el proceso de servidumbre voluntaria.</w:t>
      </w:r>
    </w:p>
    <w:p w14:paraId="56023CEB" w14:textId="77777777" w:rsidR="001D5D1D" w:rsidRPr="00683E91" w:rsidRDefault="001D5D1D">
      <w:pPr>
        <w:widowControl w:val="0"/>
        <w:numPr>
          <w:ilvl w:val="0"/>
          <w:numId w:val="145"/>
        </w:numPr>
        <w:autoSpaceDE w:val="0"/>
        <w:autoSpaceDN w:val="0"/>
        <w:adjustRightInd w:val="0"/>
        <w:spacing w:after="0" w:line="240" w:lineRule="auto"/>
        <w:ind w:left="709" w:hanging="283"/>
        <w:jc w:val="both"/>
        <w:rPr>
          <w:rFonts w:ascii="Tahoma" w:hAnsi="Tahoma" w:cs="Tahoma"/>
          <w:sz w:val="20"/>
          <w:szCs w:val="20"/>
        </w:rPr>
      </w:pPr>
      <w:r w:rsidRPr="00683E91">
        <w:rPr>
          <w:rFonts w:ascii="Tahoma" w:hAnsi="Tahoma" w:cs="Tahoma"/>
          <w:sz w:val="20"/>
          <w:szCs w:val="20"/>
        </w:rPr>
        <w:t xml:space="preserve">Relevamiento de documentación necesaria para la suscripción de los contratos entre beneficiarios afectados y operadora, para establecer la legalidad del paso servidumbre voluntaria </w:t>
      </w:r>
    </w:p>
    <w:p w14:paraId="2EE7EC32" w14:textId="77777777" w:rsidR="001D5D1D" w:rsidRPr="00683E91" w:rsidRDefault="001D5D1D">
      <w:pPr>
        <w:widowControl w:val="0"/>
        <w:numPr>
          <w:ilvl w:val="0"/>
          <w:numId w:val="145"/>
        </w:numPr>
        <w:autoSpaceDE w:val="0"/>
        <w:autoSpaceDN w:val="0"/>
        <w:adjustRightInd w:val="0"/>
        <w:spacing w:after="0" w:line="240" w:lineRule="auto"/>
        <w:ind w:left="709" w:hanging="283"/>
        <w:jc w:val="both"/>
        <w:rPr>
          <w:rFonts w:ascii="Tahoma" w:hAnsi="Tahoma" w:cs="Tahoma"/>
          <w:sz w:val="20"/>
          <w:szCs w:val="20"/>
        </w:rPr>
      </w:pPr>
      <w:r w:rsidRPr="00683E91">
        <w:rPr>
          <w:rFonts w:ascii="Tahoma" w:hAnsi="Tahoma" w:cs="Tahoma"/>
          <w:sz w:val="20"/>
          <w:szCs w:val="20"/>
        </w:rPr>
        <w:t>Actas de paso de servidumbre voluntaria y actas de uso de predio con propietarios de predios afectados indirectamente (comunidades no beneficiarias), cuando corresponda.</w:t>
      </w:r>
    </w:p>
    <w:p w14:paraId="125D186D" w14:textId="77777777" w:rsidR="001D5D1D" w:rsidRPr="00683E91" w:rsidRDefault="001D5D1D">
      <w:pPr>
        <w:pStyle w:val="Prrafodelista"/>
        <w:widowControl w:val="0"/>
        <w:numPr>
          <w:ilvl w:val="1"/>
          <w:numId w:val="54"/>
        </w:numPr>
        <w:tabs>
          <w:tab w:val="left" w:pos="1560"/>
        </w:tabs>
        <w:autoSpaceDE w:val="0"/>
        <w:autoSpaceDN w:val="0"/>
        <w:adjustRightInd w:val="0"/>
        <w:spacing w:before="120"/>
        <w:ind w:left="426"/>
        <w:jc w:val="both"/>
        <w:rPr>
          <w:rFonts w:ascii="Tahoma" w:hAnsi="Tahoma" w:cs="Tahoma"/>
          <w:b/>
          <w:bCs/>
        </w:rPr>
      </w:pPr>
      <w:r w:rsidRPr="00683E91">
        <w:rPr>
          <w:rFonts w:ascii="Tahoma" w:hAnsi="Tahoma" w:cs="Tahoma"/>
          <w:b/>
          <w:bCs/>
        </w:rPr>
        <w:t xml:space="preserve">Plan de género </w:t>
      </w:r>
    </w:p>
    <w:p w14:paraId="187ED468" w14:textId="77777777" w:rsidR="001D5D1D" w:rsidRPr="00683E91" w:rsidRDefault="001D5D1D">
      <w:pPr>
        <w:widowControl w:val="0"/>
        <w:numPr>
          <w:ilvl w:val="0"/>
          <w:numId w:val="145"/>
        </w:numPr>
        <w:autoSpaceDE w:val="0"/>
        <w:autoSpaceDN w:val="0"/>
        <w:adjustRightInd w:val="0"/>
        <w:spacing w:after="0" w:line="240" w:lineRule="auto"/>
        <w:ind w:left="709" w:hanging="283"/>
        <w:jc w:val="both"/>
        <w:rPr>
          <w:rFonts w:ascii="Tahoma" w:hAnsi="Tahoma" w:cs="Tahoma"/>
          <w:sz w:val="20"/>
          <w:szCs w:val="20"/>
        </w:rPr>
      </w:pPr>
      <w:r w:rsidRPr="00683E91">
        <w:rPr>
          <w:rFonts w:ascii="Tahoma" w:hAnsi="Tahoma" w:cs="Tahoma"/>
          <w:sz w:val="20"/>
          <w:szCs w:val="20"/>
        </w:rPr>
        <w:t>Aplicación de encuesta de línea de base género, según el muestreo establecido.</w:t>
      </w:r>
    </w:p>
    <w:p w14:paraId="54A76635" w14:textId="77777777" w:rsidR="001D5D1D" w:rsidRPr="00683E91" w:rsidRDefault="001D5D1D">
      <w:pPr>
        <w:widowControl w:val="0"/>
        <w:numPr>
          <w:ilvl w:val="0"/>
          <w:numId w:val="145"/>
        </w:numPr>
        <w:autoSpaceDE w:val="0"/>
        <w:autoSpaceDN w:val="0"/>
        <w:adjustRightInd w:val="0"/>
        <w:spacing w:after="0" w:line="240" w:lineRule="auto"/>
        <w:ind w:left="709" w:hanging="283"/>
        <w:jc w:val="both"/>
        <w:rPr>
          <w:rFonts w:ascii="Tahoma" w:hAnsi="Tahoma" w:cs="Tahoma"/>
          <w:sz w:val="20"/>
          <w:szCs w:val="20"/>
        </w:rPr>
      </w:pPr>
      <w:r w:rsidRPr="00683E91">
        <w:rPr>
          <w:rFonts w:ascii="Tahoma" w:hAnsi="Tahoma" w:cs="Tahoma"/>
          <w:sz w:val="20"/>
          <w:szCs w:val="20"/>
        </w:rPr>
        <w:t>Informe de línea de base, resultados.</w:t>
      </w:r>
    </w:p>
    <w:p w14:paraId="3508E395" w14:textId="77777777" w:rsidR="001D5D1D" w:rsidRPr="00683E91" w:rsidRDefault="001D5D1D">
      <w:pPr>
        <w:widowControl w:val="0"/>
        <w:numPr>
          <w:ilvl w:val="0"/>
          <w:numId w:val="145"/>
        </w:numPr>
        <w:autoSpaceDE w:val="0"/>
        <w:autoSpaceDN w:val="0"/>
        <w:adjustRightInd w:val="0"/>
        <w:spacing w:after="0" w:line="240" w:lineRule="auto"/>
        <w:ind w:left="709" w:hanging="283"/>
        <w:jc w:val="both"/>
        <w:rPr>
          <w:rFonts w:ascii="Tahoma" w:hAnsi="Tahoma" w:cs="Tahoma"/>
          <w:sz w:val="20"/>
          <w:szCs w:val="20"/>
        </w:rPr>
      </w:pPr>
      <w:r w:rsidRPr="00683E91">
        <w:rPr>
          <w:rFonts w:ascii="Tahoma" w:hAnsi="Tahoma" w:cs="Tahoma"/>
          <w:sz w:val="20"/>
          <w:szCs w:val="20"/>
        </w:rPr>
        <w:t>Seguimiento a casos de violencia de género, (si corresponde)</w:t>
      </w:r>
    </w:p>
    <w:p w14:paraId="310FAD49" w14:textId="77777777" w:rsidR="001D5D1D" w:rsidRPr="00683E91" w:rsidRDefault="001D5D1D">
      <w:pPr>
        <w:widowControl w:val="0"/>
        <w:numPr>
          <w:ilvl w:val="0"/>
          <w:numId w:val="145"/>
        </w:numPr>
        <w:autoSpaceDE w:val="0"/>
        <w:autoSpaceDN w:val="0"/>
        <w:adjustRightInd w:val="0"/>
        <w:spacing w:after="0" w:line="240" w:lineRule="auto"/>
        <w:ind w:left="709" w:hanging="283"/>
        <w:jc w:val="both"/>
        <w:rPr>
          <w:rFonts w:ascii="Tahoma" w:hAnsi="Tahoma" w:cs="Tahoma"/>
          <w:sz w:val="20"/>
          <w:szCs w:val="20"/>
        </w:rPr>
      </w:pPr>
      <w:r w:rsidRPr="00683E91">
        <w:rPr>
          <w:rFonts w:ascii="Tahoma" w:hAnsi="Tahoma" w:cs="Tahoma"/>
          <w:sz w:val="20"/>
          <w:szCs w:val="20"/>
        </w:rPr>
        <w:t>Talleres de prevención de violencia de género y (EyAS/ASx) dirigida a la población beneficiaria del subproyecto.</w:t>
      </w:r>
    </w:p>
    <w:p w14:paraId="4177A169" w14:textId="77777777" w:rsidR="001D5D1D" w:rsidRPr="00683E91" w:rsidRDefault="001D5D1D">
      <w:pPr>
        <w:widowControl w:val="0"/>
        <w:numPr>
          <w:ilvl w:val="0"/>
          <w:numId w:val="145"/>
        </w:numPr>
        <w:autoSpaceDE w:val="0"/>
        <w:autoSpaceDN w:val="0"/>
        <w:adjustRightInd w:val="0"/>
        <w:spacing w:after="0" w:line="240" w:lineRule="auto"/>
        <w:ind w:left="709" w:hanging="283"/>
        <w:jc w:val="both"/>
        <w:rPr>
          <w:rFonts w:ascii="Tahoma" w:hAnsi="Tahoma" w:cs="Tahoma"/>
          <w:sz w:val="20"/>
          <w:szCs w:val="20"/>
        </w:rPr>
      </w:pPr>
      <w:r w:rsidRPr="00683E91">
        <w:rPr>
          <w:rFonts w:ascii="Tahoma" w:hAnsi="Tahoma" w:cs="Tahoma"/>
          <w:sz w:val="20"/>
          <w:szCs w:val="20"/>
        </w:rPr>
        <w:t>Encuesta de línea final de género.</w:t>
      </w:r>
    </w:p>
    <w:p w14:paraId="25781575" w14:textId="77777777" w:rsidR="001D5D1D" w:rsidRPr="00683E91" w:rsidRDefault="001D5D1D">
      <w:pPr>
        <w:pStyle w:val="Prrafodelista"/>
        <w:widowControl w:val="0"/>
        <w:numPr>
          <w:ilvl w:val="1"/>
          <w:numId w:val="54"/>
        </w:numPr>
        <w:tabs>
          <w:tab w:val="left" w:pos="1560"/>
        </w:tabs>
        <w:autoSpaceDE w:val="0"/>
        <w:autoSpaceDN w:val="0"/>
        <w:adjustRightInd w:val="0"/>
        <w:spacing w:before="120"/>
        <w:ind w:left="426"/>
        <w:jc w:val="both"/>
        <w:rPr>
          <w:rFonts w:ascii="Tahoma" w:hAnsi="Tahoma" w:cs="Tahoma"/>
          <w:b/>
          <w:bCs/>
        </w:rPr>
      </w:pPr>
      <w:r w:rsidRPr="00683E91">
        <w:rPr>
          <w:rFonts w:ascii="Tahoma" w:hAnsi="Tahoma" w:cs="Tahoma"/>
          <w:b/>
          <w:bCs/>
        </w:rPr>
        <w:t>Plan de acción para la prevención y respuesta a la explotación y abuso sexual / acoso sexual violencia (EyAS/ASx).</w:t>
      </w:r>
    </w:p>
    <w:p w14:paraId="0ADBFAF4" w14:textId="77777777" w:rsidR="001D5D1D" w:rsidRPr="00683E91" w:rsidRDefault="001D5D1D">
      <w:pPr>
        <w:widowControl w:val="0"/>
        <w:numPr>
          <w:ilvl w:val="0"/>
          <w:numId w:val="145"/>
        </w:numPr>
        <w:autoSpaceDE w:val="0"/>
        <w:autoSpaceDN w:val="0"/>
        <w:adjustRightInd w:val="0"/>
        <w:spacing w:after="0" w:line="240" w:lineRule="auto"/>
        <w:ind w:left="709" w:hanging="283"/>
        <w:jc w:val="both"/>
        <w:rPr>
          <w:rFonts w:ascii="Tahoma" w:hAnsi="Tahoma" w:cs="Tahoma"/>
          <w:sz w:val="20"/>
          <w:szCs w:val="20"/>
        </w:rPr>
      </w:pPr>
      <w:r w:rsidRPr="00683E91">
        <w:rPr>
          <w:rFonts w:ascii="Tahoma" w:hAnsi="Tahoma" w:cs="Tahoma"/>
          <w:sz w:val="20"/>
          <w:szCs w:val="20"/>
        </w:rPr>
        <w:t xml:space="preserve">Actas de coordinación y/o solicitud para la firma de convenios con el SLIM </w:t>
      </w:r>
    </w:p>
    <w:p w14:paraId="34372720" w14:textId="77777777" w:rsidR="001D5D1D" w:rsidRPr="00683E91" w:rsidRDefault="001D5D1D">
      <w:pPr>
        <w:widowControl w:val="0"/>
        <w:numPr>
          <w:ilvl w:val="0"/>
          <w:numId w:val="145"/>
        </w:numPr>
        <w:autoSpaceDE w:val="0"/>
        <w:autoSpaceDN w:val="0"/>
        <w:adjustRightInd w:val="0"/>
        <w:spacing w:after="0" w:line="240" w:lineRule="auto"/>
        <w:ind w:left="709" w:hanging="283"/>
        <w:jc w:val="both"/>
        <w:rPr>
          <w:rFonts w:ascii="Tahoma" w:hAnsi="Tahoma" w:cs="Tahoma"/>
          <w:sz w:val="20"/>
          <w:szCs w:val="20"/>
        </w:rPr>
      </w:pPr>
      <w:r w:rsidRPr="00683E91">
        <w:rPr>
          <w:rFonts w:ascii="Tahoma" w:hAnsi="Tahoma" w:cs="Tahoma"/>
          <w:sz w:val="20"/>
          <w:szCs w:val="20"/>
        </w:rPr>
        <w:t xml:space="preserve">Elaboración y firma de convenio entre la empresa contratista y el SLIM del Gobierno </w:t>
      </w:r>
      <w:r w:rsidRPr="00683E91">
        <w:rPr>
          <w:rFonts w:ascii="Tahoma" w:hAnsi="Tahoma" w:cs="Tahoma"/>
          <w:sz w:val="20"/>
          <w:szCs w:val="20"/>
        </w:rPr>
        <w:lastRenderedPageBreak/>
        <w:t>Autónomo Municipal.</w:t>
      </w:r>
    </w:p>
    <w:p w14:paraId="42E4D137" w14:textId="77777777" w:rsidR="001D5D1D" w:rsidRPr="00683E91" w:rsidRDefault="001D5D1D">
      <w:pPr>
        <w:widowControl w:val="0"/>
        <w:numPr>
          <w:ilvl w:val="0"/>
          <w:numId w:val="145"/>
        </w:numPr>
        <w:autoSpaceDE w:val="0"/>
        <w:autoSpaceDN w:val="0"/>
        <w:adjustRightInd w:val="0"/>
        <w:spacing w:after="0" w:line="240" w:lineRule="auto"/>
        <w:ind w:left="709" w:hanging="283"/>
        <w:jc w:val="both"/>
        <w:rPr>
          <w:rFonts w:ascii="Tahoma" w:hAnsi="Tahoma" w:cs="Tahoma"/>
          <w:sz w:val="20"/>
          <w:szCs w:val="20"/>
        </w:rPr>
      </w:pPr>
      <w:r w:rsidRPr="00683E91">
        <w:rPr>
          <w:rFonts w:ascii="Tahoma" w:hAnsi="Tahoma" w:cs="Tahoma"/>
          <w:sz w:val="20"/>
          <w:szCs w:val="20"/>
        </w:rPr>
        <w:t>Prevención de violencia de género y (EyAS/ASx).</w:t>
      </w:r>
    </w:p>
    <w:p w14:paraId="5F3AF59C" w14:textId="77777777" w:rsidR="001D5D1D" w:rsidRDefault="001D5D1D">
      <w:pPr>
        <w:widowControl w:val="0"/>
        <w:numPr>
          <w:ilvl w:val="0"/>
          <w:numId w:val="145"/>
        </w:numPr>
        <w:autoSpaceDE w:val="0"/>
        <w:autoSpaceDN w:val="0"/>
        <w:adjustRightInd w:val="0"/>
        <w:spacing w:after="0" w:line="240" w:lineRule="auto"/>
        <w:ind w:left="709" w:hanging="283"/>
        <w:jc w:val="both"/>
        <w:rPr>
          <w:rFonts w:ascii="Tahoma" w:hAnsi="Tahoma" w:cs="Tahoma"/>
          <w:sz w:val="20"/>
          <w:szCs w:val="20"/>
        </w:rPr>
      </w:pPr>
      <w:r w:rsidRPr="00683E91">
        <w:rPr>
          <w:rFonts w:ascii="Tahoma" w:hAnsi="Tahoma" w:cs="Tahoma"/>
          <w:sz w:val="20"/>
          <w:szCs w:val="20"/>
        </w:rPr>
        <w:t>Seguimiento a casos de (EyAS/ASx) (si corresponde)</w:t>
      </w:r>
    </w:p>
    <w:p w14:paraId="73ED3836"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b/>
          <w:bCs/>
          <w:sz w:val="20"/>
          <w:szCs w:val="20"/>
        </w:rPr>
      </w:pPr>
      <w:r w:rsidRPr="00683E91">
        <w:rPr>
          <w:rFonts w:ascii="Tahoma" w:hAnsi="Tahoma" w:cs="Tahoma"/>
          <w:b/>
          <w:bCs/>
          <w:sz w:val="20"/>
          <w:szCs w:val="20"/>
        </w:rPr>
        <w:t>Nota de entrega:</w:t>
      </w:r>
    </w:p>
    <w:p w14:paraId="6E9267F3" w14:textId="0FF67D19"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El Informe de Gestión Social y de Gestión Ambiental y SySO que propone en el PGAS Contratista deberá presentarse de manera consolidada, incluyendo todos los medios de verificación que respalden la implementación y el cumplimiento de las actividades previstas en los respectivos planes, los cuales tendrán que tener V</w:t>
      </w:r>
      <w:r w:rsidR="00FC2243">
        <w:rPr>
          <w:rFonts w:ascii="Tahoma" w:hAnsi="Tahoma" w:cs="Tahoma"/>
          <w:sz w:val="20"/>
          <w:szCs w:val="20"/>
        </w:rPr>
        <w:t>°</w:t>
      </w:r>
      <w:r w:rsidRPr="00683E91">
        <w:rPr>
          <w:rFonts w:ascii="Tahoma" w:hAnsi="Tahoma" w:cs="Tahoma"/>
          <w:sz w:val="20"/>
          <w:szCs w:val="20"/>
        </w:rPr>
        <w:t>B</w:t>
      </w:r>
      <w:r w:rsidR="00FC2243">
        <w:rPr>
          <w:rFonts w:ascii="Tahoma" w:hAnsi="Tahoma" w:cs="Tahoma"/>
          <w:sz w:val="20"/>
          <w:szCs w:val="20"/>
        </w:rPr>
        <w:t>°</w:t>
      </w:r>
      <w:r w:rsidRPr="00683E91">
        <w:rPr>
          <w:rFonts w:ascii="Tahoma" w:hAnsi="Tahoma" w:cs="Tahoma"/>
          <w:sz w:val="20"/>
          <w:szCs w:val="20"/>
        </w:rPr>
        <w:t xml:space="preserve"> del Superintendente.</w:t>
      </w:r>
    </w:p>
    <w:p w14:paraId="01AACAB2" w14:textId="494EE966"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 xml:space="preserve">El informe deberá contener la información correspondiente al período comprendido hasta el 30 o 31 de cada mes, según corresponda, y deberá ser presentado </w:t>
      </w:r>
      <w:r w:rsidRPr="001D5D1D">
        <w:rPr>
          <w:rFonts w:ascii="Tahoma" w:hAnsi="Tahoma" w:cs="Tahoma"/>
          <w:sz w:val="20"/>
          <w:szCs w:val="20"/>
        </w:rPr>
        <w:t>hasta los 10 días</w:t>
      </w:r>
      <w:r w:rsidRPr="00683E91">
        <w:rPr>
          <w:rFonts w:ascii="Tahoma" w:hAnsi="Tahoma" w:cs="Tahoma"/>
          <w:sz w:val="20"/>
          <w:szCs w:val="20"/>
        </w:rPr>
        <w:t xml:space="preserve"> hábiles del siguiente mes.</w:t>
      </w:r>
    </w:p>
    <w:p w14:paraId="102EB40E"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b/>
          <w:bCs/>
          <w:sz w:val="20"/>
          <w:szCs w:val="20"/>
        </w:rPr>
      </w:pPr>
      <w:r w:rsidRPr="00683E91">
        <w:rPr>
          <w:rFonts w:ascii="Tahoma" w:hAnsi="Tahoma" w:cs="Tahoma"/>
          <w:b/>
          <w:bCs/>
          <w:sz w:val="20"/>
          <w:szCs w:val="20"/>
        </w:rPr>
        <w:t xml:space="preserve">ANEXOS </w:t>
      </w:r>
    </w:p>
    <w:p w14:paraId="6ABE4910" w14:textId="77777777" w:rsidR="001D5D1D" w:rsidRPr="00683E91" w:rsidRDefault="001D5D1D" w:rsidP="001D5D1D">
      <w:pPr>
        <w:widowControl w:val="0"/>
        <w:autoSpaceDE w:val="0"/>
        <w:autoSpaceDN w:val="0"/>
        <w:adjustRightInd w:val="0"/>
        <w:spacing w:before="120" w:after="0" w:line="240" w:lineRule="auto"/>
        <w:jc w:val="both"/>
        <w:rPr>
          <w:rFonts w:ascii="Tahoma" w:hAnsi="Tahoma" w:cs="Tahoma"/>
          <w:sz w:val="20"/>
          <w:szCs w:val="20"/>
        </w:rPr>
      </w:pPr>
      <w:r w:rsidRPr="00683E91">
        <w:rPr>
          <w:rFonts w:ascii="Tahoma" w:hAnsi="Tahoma" w:cs="Tahoma"/>
          <w:sz w:val="20"/>
          <w:szCs w:val="20"/>
        </w:rPr>
        <w:t>La contratista deberá incluir en anexos los documentos de respaldo de todo lo descrito en puntos anteriores.</w:t>
      </w:r>
    </w:p>
    <w:p w14:paraId="2105E2B3" w14:textId="77777777" w:rsidR="001D5D1D" w:rsidRPr="00683E91" w:rsidRDefault="001D5D1D" w:rsidP="00FC2243">
      <w:pPr>
        <w:widowControl w:val="0"/>
        <w:autoSpaceDE w:val="0"/>
        <w:autoSpaceDN w:val="0"/>
        <w:adjustRightInd w:val="0"/>
        <w:spacing w:before="120" w:after="120" w:line="240" w:lineRule="auto"/>
        <w:jc w:val="both"/>
        <w:rPr>
          <w:rFonts w:ascii="Tahoma" w:hAnsi="Tahoma" w:cs="Tahoma"/>
          <w:b/>
          <w:bCs/>
          <w:sz w:val="20"/>
          <w:szCs w:val="20"/>
        </w:rPr>
      </w:pPr>
      <w:r w:rsidRPr="00683E91">
        <w:rPr>
          <w:rFonts w:ascii="Tahoma" w:hAnsi="Tahoma" w:cs="Tahoma"/>
          <w:sz w:val="20"/>
          <w:szCs w:val="20"/>
        </w:rPr>
        <w:t xml:space="preserve"> </w:t>
      </w:r>
      <w:r w:rsidRPr="00683E91">
        <w:rPr>
          <w:rFonts w:ascii="Tahoma" w:hAnsi="Tahoma" w:cs="Tahoma"/>
          <w:b/>
          <w:bCs/>
          <w:sz w:val="20"/>
          <w:szCs w:val="20"/>
        </w:rPr>
        <w:t xml:space="preserve">CONCLUSIONES Y RECOMENDACIONES </w:t>
      </w:r>
    </w:p>
    <w:p w14:paraId="2682B772" w14:textId="79D6B87A" w:rsidR="00961FFB" w:rsidRPr="00683E91" w:rsidRDefault="001D5D1D" w:rsidP="00FC2243">
      <w:pPr>
        <w:spacing w:line="276" w:lineRule="auto"/>
        <w:ind w:left="142"/>
        <w:jc w:val="both"/>
        <w:rPr>
          <w:rFonts w:ascii="Tahoma" w:hAnsi="Tahoma" w:cs="Tahoma"/>
          <w:b/>
          <w:bCs/>
          <w:sz w:val="20"/>
          <w:szCs w:val="20"/>
        </w:rPr>
      </w:pPr>
      <w:r w:rsidRPr="00683E91">
        <w:rPr>
          <w:rFonts w:ascii="Tahoma" w:hAnsi="Tahoma" w:cs="Tahoma"/>
          <w:sz w:val="20"/>
          <w:szCs w:val="20"/>
        </w:rPr>
        <w:t>La supervisión deberá emitir conclusiones y recomendaciones sobre el nivel de cumplimiento de la contratista en relación al desempeño y la gestión social, ambiental y de seguridad en el trabajo del contratista, incluyendo una relación de las medidas que se tomaron para corregir las observaciones de anteriores reportes</w:t>
      </w:r>
      <w:r w:rsidR="00D357FE" w:rsidRPr="00683E91">
        <w:rPr>
          <w:rFonts w:ascii="Tahoma" w:hAnsi="Tahoma" w:cs="Tahoma"/>
          <w:sz w:val="20"/>
          <w:szCs w:val="20"/>
        </w:rPr>
        <w:t>.</w:t>
      </w:r>
    </w:p>
    <w:p w14:paraId="1A1E2491" w14:textId="77777777" w:rsidR="00A65C2C" w:rsidRPr="00683E91" w:rsidRDefault="00A65C2C" w:rsidP="005A20C9">
      <w:pPr>
        <w:jc w:val="center"/>
        <w:rPr>
          <w:rFonts w:ascii="Tahoma" w:hAnsi="Tahoma" w:cs="Tahoma"/>
          <w:b/>
          <w:bCs/>
          <w:sz w:val="20"/>
          <w:szCs w:val="20"/>
          <w:highlight w:val="yellow"/>
        </w:rPr>
      </w:pPr>
    </w:p>
    <w:p w14:paraId="33D30510" w14:textId="77777777" w:rsidR="00A65C2C" w:rsidRPr="00683E91" w:rsidRDefault="00A65C2C" w:rsidP="005A20C9">
      <w:pPr>
        <w:jc w:val="center"/>
        <w:rPr>
          <w:rFonts w:ascii="Tahoma" w:hAnsi="Tahoma" w:cs="Tahoma"/>
          <w:b/>
          <w:bCs/>
          <w:sz w:val="20"/>
          <w:szCs w:val="20"/>
          <w:highlight w:val="yellow"/>
        </w:rPr>
      </w:pPr>
    </w:p>
    <w:p w14:paraId="6616CE9E" w14:textId="77777777" w:rsidR="00A65C2C" w:rsidRPr="00683E91" w:rsidRDefault="00A65C2C" w:rsidP="005A20C9">
      <w:pPr>
        <w:jc w:val="center"/>
        <w:rPr>
          <w:rFonts w:ascii="Tahoma" w:hAnsi="Tahoma" w:cs="Tahoma"/>
          <w:b/>
          <w:bCs/>
          <w:sz w:val="20"/>
          <w:szCs w:val="20"/>
          <w:highlight w:val="yellow"/>
        </w:rPr>
      </w:pPr>
    </w:p>
    <w:p w14:paraId="17E64AD9" w14:textId="77777777" w:rsidR="00A65C2C" w:rsidRPr="00683E91" w:rsidRDefault="00A65C2C" w:rsidP="005A20C9">
      <w:pPr>
        <w:jc w:val="center"/>
        <w:rPr>
          <w:rFonts w:ascii="Tahoma" w:hAnsi="Tahoma" w:cs="Tahoma"/>
          <w:b/>
          <w:bCs/>
          <w:sz w:val="20"/>
          <w:szCs w:val="20"/>
          <w:highlight w:val="yellow"/>
        </w:rPr>
      </w:pPr>
    </w:p>
    <w:p w14:paraId="2E28A74E" w14:textId="77777777" w:rsidR="00A65C2C" w:rsidRPr="00683E91" w:rsidRDefault="00A65C2C" w:rsidP="005A20C9">
      <w:pPr>
        <w:jc w:val="center"/>
        <w:rPr>
          <w:rFonts w:ascii="Tahoma" w:hAnsi="Tahoma" w:cs="Tahoma"/>
          <w:b/>
          <w:bCs/>
          <w:sz w:val="20"/>
          <w:szCs w:val="20"/>
          <w:highlight w:val="yellow"/>
        </w:rPr>
      </w:pPr>
    </w:p>
    <w:p w14:paraId="7028E29B" w14:textId="77777777" w:rsidR="00A65C2C" w:rsidRPr="00683E91" w:rsidRDefault="00A65C2C" w:rsidP="005A20C9">
      <w:pPr>
        <w:jc w:val="center"/>
        <w:rPr>
          <w:rFonts w:ascii="Tahoma" w:hAnsi="Tahoma" w:cs="Tahoma"/>
          <w:b/>
          <w:bCs/>
          <w:sz w:val="20"/>
          <w:szCs w:val="20"/>
          <w:highlight w:val="yellow"/>
        </w:rPr>
      </w:pPr>
    </w:p>
    <w:p w14:paraId="3288D1FB" w14:textId="77777777" w:rsidR="00A65C2C" w:rsidRPr="00683E91" w:rsidRDefault="00A65C2C" w:rsidP="005A20C9">
      <w:pPr>
        <w:jc w:val="center"/>
        <w:rPr>
          <w:rFonts w:ascii="Tahoma" w:hAnsi="Tahoma" w:cs="Tahoma"/>
          <w:b/>
          <w:bCs/>
          <w:sz w:val="20"/>
          <w:szCs w:val="20"/>
          <w:highlight w:val="yellow"/>
        </w:rPr>
      </w:pPr>
    </w:p>
    <w:p w14:paraId="14C0FA27" w14:textId="77777777" w:rsidR="00A65C2C" w:rsidRPr="00683E91" w:rsidRDefault="00A65C2C" w:rsidP="005A20C9">
      <w:pPr>
        <w:jc w:val="center"/>
        <w:rPr>
          <w:rFonts w:ascii="Tahoma" w:hAnsi="Tahoma" w:cs="Tahoma"/>
          <w:b/>
          <w:bCs/>
          <w:sz w:val="20"/>
          <w:szCs w:val="20"/>
          <w:highlight w:val="yellow"/>
        </w:rPr>
      </w:pPr>
    </w:p>
    <w:p w14:paraId="3EAFDA61" w14:textId="77777777" w:rsidR="00A65C2C" w:rsidRPr="00683E91" w:rsidRDefault="00A65C2C" w:rsidP="005A20C9">
      <w:pPr>
        <w:jc w:val="center"/>
        <w:rPr>
          <w:rFonts w:ascii="Tahoma" w:hAnsi="Tahoma" w:cs="Tahoma"/>
          <w:b/>
          <w:bCs/>
          <w:sz w:val="20"/>
          <w:szCs w:val="20"/>
        </w:rPr>
      </w:pPr>
    </w:p>
    <w:p w14:paraId="380662F0" w14:textId="77777777" w:rsidR="00A65C2C" w:rsidRPr="00683E91" w:rsidRDefault="00A65C2C" w:rsidP="005A20C9">
      <w:pPr>
        <w:jc w:val="center"/>
        <w:rPr>
          <w:rFonts w:ascii="Tahoma" w:hAnsi="Tahoma" w:cs="Tahoma"/>
          <w:b/>
          <w:bCs/>
          <w:sz w:val="20"/>
          <w:szCs w:val="20"/>
        </w:rPr>
      </w:pPr>
    </w:p>
    <w:p w14:paraId="097ADC42" w14:textId="77777777" w:rsidR="00A65C2C" w:rsidRPr="00683E91" w:rsidRDefault="00A65C2C" w:rsidP="005A20C9">
      <w:pPr>
        <w:jc w:val="center"/>
        <w:rPr>
          <w:rFonts w:ascii="Tahoma" w:hAnsi="Tahoma" w:cs="Tahoma"/>
          <w:b/>
          <w:bCs/>
          <w:sz w:val="20"/>
          <w:szCs w:val="20"/>
        </w:rPr>
      </w:pPr>
    </w:p>
    <w:p w14:paraId="154C9A13" w14:textId="77777777" w:rsidR="00A65C2C" w:rsidRPr="00683E91" w:rsidRDefault="00A65C2C" w:rsidP="005A20C9">
      <w:pPr>
        <w:jc w:val="center"/>
        <w:rPr>
          <w:rFonts w:ascii="Tahoma" w:hAnsi="Tahoma" w:cs="Tahoma"/>
          <w:b/>
          <w:bCs/>
          <w:sz w:val="20"/>
          <w:szCs w:val="20"/>
        </w:rPr>
      </w:pPr>
    </w:p>
    <w:p w14:paraId="6F3174F0" w14:textId="77777777" w:rsidR="00A65C2C" w:rsidRPr="00683E91" w:rsidRDefault="00A65C2C" w:rsidP="005A20C9">
      <w:pPr>
        <w:jc w:val="center"/>
        <w:rPr>
          <w:rFonts w:ascii="Tahoma" w:hAnsi="Tahoma" w:cs="Tahoma"/>
          <w:b/>
          <w:bCs/>
          <w:sz w:val="20"/>
          <w:szCs w:val="20"/>
        </w:rPr>
      </w:pPr>
    </w:p>
    <w:p w14:paraId="19F40083" w14:textId="77777777" w:rsidR="00A65C2C" w:rsidRPr="00683E91" w:rsidRDefault="00A65C2C" w:rsidP="005A20C9">
      <w:pPr>
        <w:jc w:val="center"/>
        <w:rPr>
          <w:rFonts w:ascii="Tahoma" w:hAnsi="Tahoma" w:cs="Tahoma"/>
          <w:b/>
          <w:bCs/>
          <w:sz w:val="20"/>
          <w:szCs w:val="20"/>
        </w:rPr>
      </w:pPr>
    </w:p>
    <w:p w14:paraId="4A7876E3" w14:textId="77777777" w:rsidR="00A65C2C" w:rsidRPr="00683E91" w:rsidRDefault="00A65C2C" w:rsidP="005A20C9">
      <w:pPr>
        <w:jc w:val="center"/>
        <w:rPr>
          <w:rFonts w:ascii="Tahoma" w:hAnsi="Tahoma" w:cs="Tahoma"/>
          <w:b/>
          <w:bCs/>
          <w:sz w:val="20"/>
          <w:szCs w:val="20"/>
        </w:rPr>
      </w:pPr>
    </w:p>
    <w:p w14:paraId="6097FB96" w14:textId="77777777" w:rsidR="00A65C2C" w:rsidRPr="00683E91" w:rsidRDefault="00A65C2C" w:rsidP="005A20C9">
      <w:pPr>
        <w:jc w:val="center"/>
        <w:rPr>
          <w:rFonts w:ascii="Tahoma" w:hAnsi="Tahoma" w:cs="Tahoma"/>
          <w:b/>
          <w:bCs/>
          <w:sz w:val="20"/>
          <w:szCs w:val="20"/>
        </w:rPr>
      </w:pPr>
    </w:p>
    <w:p w14:paraId="1BB7200B" w14:textId="77777777" w:rsidR="00A65C2C" w:rsidRPr="00683E91" w:rsidRDefault="00A65C2C" w:rsidP="005A20C9">
      <w:pPr>
        <w:jc w:val="center"/>
        <w:rPr>
          <w:rFonts w:ascii="Tahoma" w:hAnsi="Tahoma" w:cs="Tahoma"/>
          <w:b/>
          <w:bCs/>
          <w:sz w:val="20"/>
          <w:szCs w:val="20"/>
        </w:rPr>
      </w:pPr>
    </w:p>
    <w:p w14:paraId="516AF7CF" w14:textId="77777777" w:rsidR="00D357FE" w:rsidRPr="00683E91" w:rsidRDefault="00D357FE" w:rsidP="005A20C9">
      <w:pPr>
        <w:jc w:val="center"/>
        <w:rPr>
          <w:rFonts w:ascii="Tahoma" w:hAnsi="Tahoma" w:cs="Tahoma"/>
          <w:b/>
          <w:bCs/>
          <w:sz w:val="20"/>
          <w:szCs w:val="20"/>
        </w:rPr>
      </w:pPr>
    </w:p>
    <w:p w14:paraId="2EBF3D28" w14:textId="77777777" w:rsidR="00D357FE" w:rsidRPr="00683E91" w:rsidRDefault="00D357FE" w:rsidP="005A20C9">
      <w:pPr>
        <w:jc w:val="center"/>
        <w:rPr>
          <w:rFonts w:ascii="Tahoma" w:hAnsi="Tahoma" w:cs="Tahoma"/>
          <w:b/>
          <w:bCs/>
          <w:sz w:val="20"/>
          <w:szCs w:val="20"/>
        </w:rPr>
      </w:pPr>
    </w:p>
    <w:p w14:paraId="202B799D" w14:textId="77777777" w:rsidR="00D357FE" w:rsidRPr="00683E91" w:rsidRDefault="00D357FE" w:rsidP="005A20C9">
      <w:pPr>
        <w:jc w:val="center"/>
        <w:rPr>
          <w:rFonts w:ascii="Tahoma" w:hAnsi="Tahoma" w:cs="Tahoma"/>
          <w:b/>
          <w:bCs/>
          <w:sz w:val="20"/>
          <w:szCs w:val="20"/>
        </w:rPr>
      </w:pPr>
    </w:p>
    <w:p w14:paraId="7C8CE188" w14:textId="77777777" w:rsidR="00D357FE" w:rsidRPr="00683E91" w:rsidRDefault="00D357FE" w:rsidP="005A20C9">
      <w:pPr>
        <w:jc w:val="center"/>
        <w:rPr>
          <w:rFonts w:ascii="Tahoma" w:hAnsi="Tahoma" w:cs="Tahoma"/>
          <w:b/>
          <w:bCs/>
          <w:sz w:val="20"/>
          <w:szCs w:val="20"/>
        </w:rPr>
      </w:pPr>
    </w:p>
    <w:p w14:paraId="40C3BF10" w14:textId="77777777" w:rsidR="00D357FE" w:rsidRPr="00683E91" w:rsidRDefault="00D357FE" w:rsidP="005A20C9">
      <w:pPr>
        <w:jc w:val="center"/>
        <w:rPr>
          <w:rFonts w:ascii="Tahoma" w:hAnsi="Tahoma" w:cs="Tahoma"/>
          <w:b/>
          <w:bCs/>
          <w:sz w:val="20"/>
          <w:szCs w:val="20"/>
        </w:rPr>
      </w:pPr>
    </w:p>
    <w:p w14:paraId="1267562D" w14:textId="77777777" w:rsidR="00D357FE" w:rsidRPr="00683E91" w:rsidRDefault="00D357FE" w:rsidP="005A20C9">
      <w:pPr>
        <w:jc w:val="center"/>
        <w:rPr>
          <w:rFonts w:ascii="Tahoma" w:hAnsi="Tahoma" w:cs="Tahoma"/>
          <w:b/>
          <w:bCs/>
          <w:sz w:val="20"/>
          <w:szCs w:val="20"/>
        </w:rPr>
      </w:pPr>
    </w:p>
    <w:p w14:paraId="3E2CA619" w14:textId="77777777" w:rsidR="00D357FE" w:rsidRPr="00683E91" w:rsidRDefault="00D357FE" w:rsidP="005A20C9">
      <w:pPr>
        <w:jc w:val="center"/>
        <w:rPr>
          <w:rFonts w:ascii="Tahoma" w:hAnsi="Tahoma" w:cs="Tahoma"/>
          <w:b/>
          <w:bCs/>
          <w:sz w:val="20"/>
          <w:szCs w:val="20"/>
        </w:rPr>
      </w:pPr>
    </w:p>
    <w:p w14:paraId="6646C4E0" w14:textId="77777777" w:rsidR="00A65C2C" w:rsidRPr="00683E91" w:rsidRDefault="00A65C2C" w:rsidP="005A20C9">
      <w:pPr>
        <w:jc w:val="center"/>
        <w:rPr>
          <w:rFonts w:ascii="Tahoma" w:hAnsi="Tahoma" w:cs="Tahoma"/>
          <w:b/>
          <w:bCs/>
          <w:sz w:val="20"/>
          <w:szCs w:val="20"/>
        </w:rPr>
      </w:pPr>
    </w:p>
    <w:p w14:paraId="2C1CB8D8" w14:textId="77777777" w:rsidR="00A65C2C" w:rsidRPr="00683E91" w:rsidRDefault="00A65C2C" w:rsidP="005A20C9">
      <w:pPr>
        <w:jc w:val="center"/>
        <w:rPr>
          <w:rFonts w:ascii="Tahoma" w:hAnsi="Tahoma" w:cs="Tahoma"/>
          <w:b/>
          <w:bCs/>
          <w:sz w:val="20"/>
          <w:szCs w:val="20"/>
        </w:rPr>
      </w:pPr>
    </w:p>
    <w:p w14:paraId="4F0F5A4F" w14:textId="77777777" w:rsidR="00A65C2C" w:rsidRPr="00683E91" w:rsidRDefault="00A65C2C" w:rsidP="005A20C9">
      <w:pPr>
        <w:jc w:val="center"/>
        <w:rPr>
          <w:rFonts w:ascii="Tahoma" w:hAnsi="Tahoma" w:cs="Tahoma"/>
          <w:b/>
          <w:bCs/>
          <w:sz w:val="20"/>
          <w:szCs w:val="20"/>
        </w:rPr>
      </w:pPr>
    </w:p>
    <w:p w14:paraId="78516D5A" w14:textId="64EC0F2F" w:rsidR="005A20C9" w:rsidRPr="00683E91" w:rsidRDefault="005A20C9" w:rsidP="005A20C9">
      <w:pPr>
        <w:jc w:val="center"/>
        <w:rPr>
          <w:rFonts w:ascii="Tahoma" w:hAnsi="Tahoma" w:cs="Tahoma"/>
          <w:b/>
          <w:bCs/>
          <w:sz w:val="24"/>
          <w:szCs w:val="24"/>
        </w:rPr>
      </w:pPr>
      <w:r w:rsidRPr="00683E91">
        <w:rPr>
          <w:rFonts w:ascii="Tahoma" w:hAnsi="Tahoma" w:cs="Tahoma"/>
          <w:b/>
          <w:bCs/>
          <w:sz w:val="24"/>
          <w:szCs w:val="24"/>
        </w:rPr>
        <w:t>ANEXO D</w:t>
      </w:r>
    </w:p>
    <w:p w14:paraId="66DD20FC" w14:textId="1F0E4A35" w:rsidR="005A20C9" w:rsidRPr="00683E91" w:rsidRDefault="005A20C9" w:rsidP="005A20C9">
      <w:pPr>
        <w:jc w:val="center"/>
        <w:rPr>
          <w:rFonts w:ascii="Tahoma" w:hAnsi="Tahoma" w:cs="Tahoma"/>
          <w:b/>
          <w:bCs/>
          <w:sz w:val="24"/>
          <w:szCs w:val="24"/>
        </w:rPr>
      </w:pPr>
      <w:r w:rsidRPr="00683E91">
        <w:rPr>
          <w:rFonts w:ascii="Tahoma" w:hAnsi="Tahoma" w:cs="Tahoma"/>
          <w:b/>
          <w:bCs/>
          <w:sz w:val="24"/>
          <w:szCs w:val="24"/>
        </w:rPr>
        <w:t>DIAGNOSTICO SOCIOAMBIENTAL Y LINEAMIENTO PGAS DEL SUBPROYECTO (ADJUNTO)</w:t>
      </w:r>
    </w:p>
    <w:p w14:paraId="61C6362D" w14:textId="77777777" w:rsidR="005A20C9" w:rsidRPr="00683E91" w:rsidRDefault="005A20C9" w:rsidP="005A20C9">
      <w:pPr>
        <w:jc w:val="center"/>
        <w:rPr>
          <w:rFonts w:ascii="Tahoma" w:hAnsi="Tahoma" w:cs="Tahoma"/>
          <w:b/>
          <w:bCs/>
          <w:sz w:val="24"/>
          <w:szCs w:val="24"/>
        </w:rPr>
      </w:pPr>
    </w:p>
    <w:p w14:paraId="2BB97995" w14:textId="77777777" w:rsidR="005A20C9" w:rsidRPr="00683E91" w:rsidRDefault="005A20C9" w:rsidP="005A20C9">
      <w:pPr>
        <w:jc w:val="center"/>
        <w:rPr>
          <w:rFonts w:ascii="Tahoma" w:hAnsi="Tahoma" w:cs="Tahoma"/>
          <w:b/>
          <w:bCs/>
          <w:sz w:val="24"/>
          <w:szCs w:val="24"/>
        </w:rPr>
      </w:pPr>
    </w:p>
    <w:p w14:paraId="546253F1" w14:textId="77777777" w:rsidR="00A65C2C" w:rsidRPr="00683E91" w:rsidRDefault="00A65C2C" w:rsidP="005A20C9">
      <w:pPr>
        <w:jc w:val="center"/>
        <w:rPr>
          <w:rFonts w:ascii="Tahoma" w:hAnsi="Tahoma" w:cs="Tahoma"/>
          <w:b/>
          <w:bCs/>
          <w:sz w:val="24"/>
          <w:szCs w:val="24"/>
        </w:rPr>
      </w:pPr>
    </w:p>
    <w:p w14:paraId="070C685D" w14:textId="77777777" w:rsidR="00A65C2C" w:rsidRPr="00683E91" w:rsidRDefault="00A65C2C" w:rsidP="005A20C9">
      <w:pPr>
        <w:jc w:val="center"/>
        <w:rPr>
          <w:rFonts w:ascii="Tahoma" w:hAnsi="Tahoma" w:cs="Tahoma"/>
          <w:b/>
          <w:bCs/>
          <w:sz w:val="24"/>
          <w:szCs w:val="24"/>
        </w:rPr>
      </w:pPr>
    </w:p>
    <w:p w14:paraId="335325CE" w14:textId="77777777" w:rsidR="00A65C2C" w:rsidRPr="00683E91" w:rsidRDefault="00A65C2C" w:rsidP="005A20C9">
      <w:pPr>
        <w:jc w:val="center"/>
        <w:rPr>
          <w:rFonts w:ascii="Tahoma" w:hAnsi="Tahoma" w:cs="Tahoma"/>
          <w:b/>
          <w:bCs/>
          <w:sz w:val="24"/>
          <w:szCs w:val="24"/>
        </w:rPr>
      </w:pPr>
    </w:p>
    <w:p w14:paraId="3D54242A" w14:textId="77777777" w:rsidR="00A65C2C" w:rsidRPr="00683E91" w:rsidRDefault="00A65C2C" w:rsidP="005A20C9">
      <w:pPr>
        <w:jc w:val="center"/>
        <w:rPr>
          <w:rFonts w:ascii="Tahoma" w:hAnsi="Tahoma" w:cs="Tahoma"/>
          <w:b/>
          <w:bCs/>
          <w:sz w:val="24"/>
          <w:szCs w:val="24"/>
        </w:rPr>
      </w:pPr>
    </w:p>
    <w:p w14:paraId="6C1E4F1F" w14:textId="77777777" w:rsidR="00A65C2C" w:rsidRPr="00683E91" w:rsidRDefault="00A65C2C" w:rsidP="005A20C9">
      <w:pPr>
        <w:jc w:val="center"/>
        <w:rPr>
          <w:rFonts w:ascii="Tahoma" w:hAnsi="Tahoma" w:cs="Tahoma"/>
          <w:b/>
          <w:bCs/>
          <w:sz w:val="24"/>
          <w:szCs w:val="24"/>
        </w:rPr>
      </w:pPr>
    </w:p>
    <w:p w14:paraId="3F7BB493" w14:textId="77777777" w:rsidR="00A65C2C" w:rsidRPr="00683E91" w:rsidRDefault="00A65C2C" w:rsidP="005A20C9">
      <w:pPr>
        <w:jc w:val="center"/>
        <w:rPr>
          <w:rFonts w:ascii="Tahoma" w:hAnsi="Tahoma" w:cs="Tahoma"/>
          <w:b/>
          <w:bCs/>
          <w:sz w:val="24"/>
          <w:szCs w:val="24"/>
        </w:rPr>
      </w:pPr>
    </w:p>
    <w:p w14:paraId="19B0E9C7" w14:textId="77777777" w:rsidR="00A65C2C" w:rsidRDefault="00A65C2C" w:rsidP="005A20C9">
      <w:pPr>
        <w:jc w:val="center"/>
        <w:rPr>
          <w:rFonts w:ascii="Tahoma" w:hAnsi="Tahoma" w:cs="Tahoma"/>
          <w:b/>
          <w:bCs/>
          <w:sz w:val="24"/>
          <w:szCs w:val="24"/>
        </w:rPr>
      </w:pPr>
    </w:p>
    <w:p w14:paraId="2C6EE56C" w14:textId="77777777" w:rsidR="00FC2243" w:rsidRDefault="00FC2243" w:rsidP="005A20C9">
      <w:pPr>
        <w:jc w:val="center"/>
        <w:rPr>
          <w:rFonts w:ascii="Tahoma" w:hAnsi="Tahoma" w:cs="Tahoma"/>
          <w:b/>
          <w:bCs/>
          <w:sz w:val="24"/>
          <w:szCs w:val="24"/>
        </w:rPr>
      </w:pPr>
    </w:p>
    <w:p w14:paraId="602BE70C" w14:textId="77777777" w:rsidR="00FC2243" w:rsidRPr="00683E91" w:rsidRDefault="00FC2243" w:rsidP="005A20C9">
      <w:pPr>
        <w:jc w:val="center"/>
        <w:rPr>
          <w:rFonts w:ascii="Tahoma" w:hAnsi="Tahoma" w:cs="Tahoma"/>
          <w:b/>
          <w:bCs/>
          <w:sz w:val="24"/>
          <w:szCs w:val="24"/>
        </w:rPr>
      </w:pPr>
    </w:p>
    <w:p w14:paraId="0A0518E3" w14:textId="77777777" w:rsidR="003D59A8" w:rsidRDefault="003D59A8" w:rsidP="005A20C9">
      <w:pPr>
        <w:jc w:val="center"/>
        <w:rPr>
          <w:rFonts w:ascii="Tahoma" w:hAnsi="Tahoma" w:cs="Tahoma"/>
          <w:b/>
          <w:bCs/>
          <w:sz w:val="24"/>
          <w:szCs w:val="24"/>
        </w:rPr>
      </w:pPr>
    </w:p>
    <w:p w14:paraId="2A9D19D9" w14:textId="77777777" w:rsidR="00E31AE1" w:rsidRPr="0039644E" w:rsidRDefault="00E31AE1" w:rsidP="00E31AE1">
      <w:pPr>
        <w:jc w:val="center"/>
        <w:rPr>
          <w:rFonts w:ascii="Tahoma" w:hAnsi="Tahoma" w:cs="Tahoma"/>
          <w:b/>
          <w:bCs/>
          <w:sz w:val="20"/>
          <w:szCs w:val="20"/>
        </w:rPr>
      </w:pPr>
      <w:r w:rsidRPr="0039644E">
        <w:rPr>
          <w:rFonts w:ascii="Tahoma" w:hAnsi="Tahoma" w:cs="Tahoma"/>
          <w:b/>
          <w:bCs/>
          <w:sz w:val="20"/>
          <w:szCs w:val="20"/>
        </w:rPr>
        <w:lastRenderedPageBreak/>
        <w:t>ANEXO E</w:t>
      </w:r>
    </w:p>
    <w:p w14:paraId="67F55386" w14:textId="77777777" w:rsidR="00E31AE1" w:rsidRPr="0039644E" w:rsidRDefault="00E31AE1" w:rsidP="00E31AE1">
      <w:pPr>
        <w:ind w:left="1134"/>
        <w:jc w:val="center"/>
        <w:rPr>
          <w:rFonts w:ascii="Tahoma" w:hAnsi="Tahoma" w:cs="Tahoma"/>
          <w:b/>
          <w:bCs/>
          <w:sz w:val="20"/>
          <w:szCs w:val="20"/>
        </w:rPr>
      </w:pPr>
      <w:r w:rsidRPr="0039644E">
        <w:rPr>
          <w:rFonts w:ascii="Tahoma" w:hAnsi="Tahoma" w:cs="Tahoma"/>
          <w:b/>
          <w:bCs/>
          <w:sz w:val="20"/>
          <w:szCs w:val="20"/>
        </w:rPr>
        <w:t>PLAN DE GESTION AMBIENTAL Y SOCIAL (PGAS-CONTRATISTA)</w:t>
      </w:r>
    </w:p>
    <w:p w14:paraId="499236A3" w14:textId="77777777" w:rsidR="00E31AE1" w:rsidRPr="0039644E" w:rsidRDefault="00E31AE1" w:rsidP="00E31AE1">
      <w:pPr>
        <w:jc w:val="both"/>
        <w:rPr>
          <w:rFonts w:ascii="Tahoma" w:hAnsi="Tahoma" w:cs="Tahoma"/>
          <w:kern w:val="0"/>
          <w:sz w:val="20"/>
          <w:szCs w:val="20"/>
          <w:lang w:eastAsia="en-US"/>
        </w:rPr>
      </w:pPr>
      <w:r w:rsidRPr="0039644E">
        <w:rPr>
          <w:rFonts w:ascii="Tahoma" w:hAnsi="Tahoma" w:cs="Tahoma"/>
          <w:kern w:val="0"/>
          <w:sz w:val="20"/>
          <w:szCs w:val="20"/>
          <w:lang w:eastAsia="en-US"/>
        </w:rPr>
        <w:t>Deberá presentar el organigrama del personal técnico clave, así como del personal de Obra y asimismo del personal de apoyo que participará en la elaboración e implementación del Plan de Gestión Ambiental y Social del Contratista (PGAS-C). Para este fin, la UEP ENDE proporcionará el Diagnóstico Socioambiental y los lineamientos del PGAS correspondientes al subproyecto (anexo D).</w:t>
      </w:r>
    </w:p>
    <w:p w14:paraId="0946E7D4" w14:textId="77777777" w:rsidR="00E31AE1" w:rsidRPr="0039644E" w:rsidRDefault="00E31AE1" w:rsidP="00E31AE1">
      <w:pPr>
        <w:jc w:val="both"/>
        <w:rPr>
          <w:rFonts w:ascii="Tahoma" w:hAnsi="Tahoma" w:cs="Tahoma"/>
          <w:kern w:val="0"/>
          <w:sz w:val="20"/>
          <w:szCs w:val="20"/>
          <w:lang w:eastAsia="en-US"/>
        </w:rPr>
      </w:pPr>
      <w:r w:rsidRPr="0039644E">
        <w:rPr>
          <w:rFonts w:ascii="Tahoma" w:hAnsi="Tahoma" w:cs="Tahoma"/>
          <w:kern w:val="0"/>
          <w:sz w:val="20"/>
          <w:szCs w:val="20"/>
          <w:lang w:eastAsia="en-US"/>
        </w:rPr>
        <w:t>El proponente deberá contar con Programa de Gestión de Seguridad y Salud en el Trabajo (PGSST) aprobado por la instancia correspondiente, por lo que en el PGAS-Contratista debe describir la fecha de aprobación en concordancia a la NTS-009/23. (a objeto de verificación deberá adjuntar el certificado de aprobación vigente).</w:t>
      </w:r>
    </w:p>
    <w:p w14:paraId="003876FA" w14:textId="77777777" w:rsidR="00E31AE1" w:rsidRPr="0039644E" w:rsidRDefault="00E31AE1" w:rsidP="00E31AE1">
      <w:pPr>
        <w:jc w:val="both"/>
        <w:rPr>
          <w:rFonts w:ascii="Tahoma" w:hAnsi="Tahoma" w:cs="Tahoma"/>
          <w:kern w:val="0"/>
          <w:sz w:val="20"/>
          <w:szCs w:val="20"/>
          <w:lang w:eastAsia="en-US"/>
        </w:rPr>
      </w:pPr>
      <w:r w:rsidRPr="0039644E">
        <w:rPr>
          <w:rFonts w:ascii="Tahoma" w:hAnsi="Tahoma" w:cs="Tahoma"/>
          <w:kern w:val="0"/>
          <w:sz w:val="20"/>
          <w:szCs w:val="20"/>
          <w:lang w:eastAsia="en-US"/>
        </w:rPr>
        <w:t>Asimismo, se aclara que la empresa contratista será responsable de la provisión, y establecimiento de plantines forestales nativos de acuerdo al registro de especies en el muestreo para el Plan de Desmonte, así como los cuidados posteriores hasta su transferencia al municipio y/o comunidades beneficiadas.</w:t>
      </w:r>
    </w:p>
    <w:p w14:paraId="113908D3" w14:textId="77777777" w:rsidR="00E31AE1" w:rsidRPr="0039644E" w:rsidRDefault="00E31AE1" w:rsidP="0039644E">
      <w:pPr>
        <w:spacing w:after="240"/>
        <w:jc w:val="both"/>
        <w:rPr>
          <w:rFonts w:ascii="Tahoma" w:hAnsi="Tahoma" w:cs="Tahoma"/>
          <w:kern w:val="0"/>
          <w:sz w:val="20"/>
          <w:szCs w:val="20"/>
          <w:lang w:eastAsia="en-US"/>
        </w:rPr>
      </w:pPr>
      <w:r w:rsidRPr="0039644E">
        <w:rPr>
          <w:rFonts w:ascii="Tahoma" w:hAnsi="Tahoma" w:cs="Tahoma"/>
          <w:kern w:val="0"/>
          <w:sz w:val="20"/>
          <w:szCs w:val="20"/>
          <w:lang w:eastAsia="en-US"/>
        </w:rPr>
        <w:t>Para la elaboración del PGAS-C, la empresa deberá incluir un cronograma mensual detallado de las actividades a desarrollarse en cada uno de los planes ambientales, de Seguridad y Salud Ocupacional (SySO) y sociales, incorporando indicadores de seguimiento y tiempos de ejecución. El avance de estas actividades deberá ser reportado a la supervisión de manera mensual y/o cuando ésta lo requiera. Los planes se encuentran desagregados de la siguiente forma:</w:t>
      </w:r>
    </w:p>
    <w:p w14:paraId="63364A6A" w14:textId="014830EA" w:rsidR="0039644E" w:rsidRPr="0039644E" w:rsidRDefault="0039644E" w:rsidP="00E31AE1">
      <w:pPr>
        <w:jc w:val="both"/>
        <w:rPr>
          <w:rFonts w:ascii="Tahoma" w:hAnsi="Tahoma" w:cs="Tahoma"/>
          <w:b/>
          <w:bCs/>
          <w:kern w:val="0"/>
          <w:sz w:val="20"/>
          <w:szCs w:val="20"/>
          <w:u w:val="single"/>
          <w:lang w:eastAsia="en-US"/>
        </w:rPr>
      </w:pPr>
      <w:r w:rsidRPr="0039644E">
        <w:rPr>
          <w:rFonts w:ascii="Tahoma" w:hAnsi="Tahoma" w:cs="Tahoma"/>
          <w:b/>
          <w:bCs/>
          <w:kern w:val="0"/>
          <w:sz w:val="20"/>
          <w:szCs w:val="20"/>
          <w:u w:val="single"/>
          <w:lang w:eastAsia="en-US"/>
        </w:rPr>
        <w:t>PROVINCIA CERCADO</w:t>
      </w:r>
    </w:p>
    <w:p w14:paraId="54143C60" w14:textId="77777777" w:rsidR="00E31AE1" w:rsidRPr="0039644E" w:rsidRDefault="00E31AE1" w:rsidP="00E31AE1">
      <w:pPr>
        <w:jc w:val="both"/>
        <w:rPr>
          <w:rFonts w:ascii="Tahoma" w:hAnsi="Tahoma" w:cs="Tahoma"/>
          <w:kern w:val="0"/>
          <w:sz w:val="20"/>
          <w:szCs w:val="20"/>
          <w:lang w:eastAsia="en-US"/>
        </w:rPr>
      </w:pPr>
      <w:r w:rsidRPr="0039644E">
        <w:rPr>
          <w:rFonts w:ascii="Tahoma" w:hAnsi="Tahoma" w:cs="Tahoma"/>
          <w:kern w:val="0"/>
          <w:sz w:val="20"/>
          <w:szCs w:val="20"/>
          <w:lang w:eastAsia="en-US"/>
        </w:rPr>
        <w:t xml:space="preserve">Planes Ambientales y SySO: </w:t>
      </w:r>
    </w:p>
    <w:p w14:paraId="275D2026" w14:textId="77777777" w:rsidR="00E31AE1" w:rsidRPr="0039644E" w:rsidRDefault="00E31AE1" w:rsidP="00E31AE1">
      <w:pPr>
        <w:numPr>
          <w:ilvl w:val="0"/>
          <w:numId w:val="54"/>
        </w:numPr>
        <w:spacing w:after="0"/>
        <w:ind w:left="1134"/>
        <w:jc w:val="both"/>
        <w:rPr>
          <w:rFonts w:ascii="Tahoma" w:hAnsi="Tahoma" w:cs="Tahoma"/>
          <w:kern w:val="0"/>
          <w:sz w:val="20"/>
          <w:szCs w:val="20"/>
          <w:lang w:eastAsia="en-US"/>
        </w:rPr>
      </w:pPr>
      <w:r w:rsidRPr="0039644E">
        <w:rPr>
          <w:rFonts w:ascii="Tahoma" w:hAnsi="Tahoma" w:cs="Tahoma"/>
          <w:kern w:val="0"/>
          <w:sz w:val="20"/>
          <w:szCs w:val="20"/>
          <w:lang w:eastAsia="en-US"/>
        </w:rPr>
        <w:t>Plan de manejo de los factores paisaje, flora y fauna</w:t>
      </w:r>
    </w:p>
    <w:p w14:paraId="3AA725BA" w14:textId="77777777" w:rsidR="00E31AE1" w:rsidRPr="0039644E" w:rsidRDefault="00E31AE1" w:rsidP="00E31AE1">
      <w:pPr>
        <w:numPr>
          <w:ilvl w:val="0"/>
          <w:numId w:val="54"/>
        </w:numPr>
        <w:spacing w:after="0"/>
        <w:ind w:left="1134"/>
        <w:jc w:val="both"/>
        <w:rPr>
          <w:rFonts w:ascii="Tahoma" w:hAnsi="Tahoma" w:cs="Tahoma"/>
          <w:kern w:val="0"/>
          <w:sz w:val="20"/>
          <w:szCs w:val="20"/>
          <w:lang w:eastAsia="en-US"/>
        </w:rPr>
      </w:pPr>
      <w:r w:rsidRPr="0039644E">
        <w:rPr>
          <w:rFonts w:ascii="Tahoma" w:hAnsi="Tahoma" w:cs="Tahoma"/>
          <w:kern w:val="0"/>
          <w:sz w:val="20"/>
          <w:szCs w:val="20"/>
          <w:lang w:eastAsia="en-US"/>
        </w:rPr>
        <w:t>Plan de prevención y control de contaminación atmosférica y ruido ambiental</w:t>
      </w:r>
    </w:p>
    <w:p w14:paraId="395F14D5" w14:textId="77777777" w:rsidR="00E31AE1" w:rsidRPr="0039644E" w:rsidRDefault="00E31AE1" w:rsidP="00E31AE1">
      <w:pPr>
        <w:numPr>
          <w:ilvl w:val="0"/>
          <w:numId w:val="54"/>
        </w:numPr>
        <w:spacing w:after="0"/>
        <w:ind w:left="1134"/>
        <w:jc w:val="both"/>
        <w:rPr>
          <w:rFonts w:ascii="Tahoma" w:hAnsi="Tahoma" w:cs="Tahoma"/>
          <w:kern w:val="0"/>
          <w:sz w:val="20"/>
          <w:szCs w:val="20"/>
          <w:lang w:eastAsia="en-US"/>
        </w:rPr>
      </w:pPr>
      <w:r w:rsidRPr="0039644E">
        <w:rPr>
          <w:rFonts w:ascii="Tahoma" w:hAnsi="Tahoma" w:cs="Tahoma"/>
          <w:kern w:val="0"/>
          <w:sz w:val="20"/>
          <w:szCs w:val="20"/>
          <w:lang w:eastAsia="en-US"/>
        </w:rPr>
        <w:t>Plan de protección de recursos hídricos (agua potable, grises, negras, pluviales)</w:t>
      </w:r>
    </w:p>
    <w:p w14:paraId="0FAEF511" w14:textId="77777777" w:rsidR="00E31AE1" w:rsidRPr="0039644E" w:rsidRDefault="00E31AE1" w:rsidP="00E31AE1">
      <w:pPr>
        <w:numPr>
          <w:ilvl w:val="0"/>
          <w:numId w:val="54"/>
        </w:numPr>
        <w:spacing w:after="0"/>
        <w:ind w:left="1134"/>
        <w:jc w:val="both"/>
        <w:rPr>
          <w:rFonts w:ascii="Tahoma" w:hAnsi="Tahoma" w:cs="Tahoma"/>
          <w:kern w:val="0"/>
          <w:sz w:val="20"/>
          <w:szCs w:val="20"/>
          <w:lang w:eastAsia="en-US"/>
        </w:rPr>
      </w:pPr>
      <w:r w:rsidRPr="0039644E">
        <w:rPr>
          <w:rFonts w:ascii="Tahoma" w:hAnsi="Tahoma" w:cs="Tahoma"/>
          <w:kern w:val="0"/>
          <w:sz w:val="20"/>
          <w:szCs w:val="20"/>
          <w:lang w:eastAsia="en-US"/>
        </w:rPr>
        <w:t>Plan de residuos domésticos, especiales y peligrosos</w:t>
      </w:r>
    </w:p>
    <w:p w14:paraId="45FC3DCE" w14:textId="77777777" w:rsidR="00E31AE1" w:rsidRPr="0039644E" w:rsidRDefault="00E31AE1" w:rsidP="00E31AE1">
      <w:pPr>
        <w:numPr>
          <w:ilvl w:val="0"/>
          <w:numId w:val="54"/>
        </w:numPr>
        <w:spacing w:after="0"/>
        <w:ind w:left="1134"/>
        <w:jc w:val="both"/>
        <w:rPr>
          <w:rFonts w:ascii="Tahoma" w:hAnsi="Tahoma" w:cs="Tahoma"/>
          <w:kern w:val="0"/>
          <w:sz w:val="20"/>
          <w:szCs w:val="20"/>
          <w:lang w:eastAsia="en-US"/>
        </w:rPr>
      </w:pPr>
      <w:r w:rsidRPr="0039644E">
        <w:rPr>
          <w:rFonts w:ascii="Tahoma" w:hAnsi="Tahoma" w:cs="Tahoma"/>
          <w:kern w:val="0"/>
          <w:sz w:val="20"/>
          <w:szCs w:val="20"/>
          <w:lang w:eastAsia="en-US"/>
        </w:rPr>
        <w:t>Plan de manejo de transformadores y postes en desuso</w:t>
      </w:r>
    </w:p>
    <w:p w14:paraId="78DBDD40" w14:textId="77777777" w:rsidR="00E31AE1" w:rsidRPr="0039644E" w:rsidRDefault="00E31AE1" w:rsidP="00E31AE1">
      <w:pPr>
        <w:numPr>
          <w:ilvl w:val="0"/>
          <w:numId w:val="54"/>
        </w:numPr>
        <w:spacing w:after="0"/>
        <w:ind w:left="1134"/>
        <w:jc w:val="both"/>
        <w:rPr>
          <w:rFonts w:ascii="Tahoma" w:hAnsi="Tahoma" w:cs="Tahoma"/>
          <w:kern w:val="0"/>
          <w:sz w:val="20"/>
          <w:szCs w:val="20"/>
          <w:lang w:eastAsia="en-US"/>
        </w:rPr>
      </w:pPr>
      <w:r w:rsidRPr="0039644E">
        <w:rPr>
          <w:rFonts w:ascii="Tahoma" w:hAnsi="Tahoma" w:cs="Tahoma"/>
          <w:kern w:val="0"/>
          <w:sz w:val="20"/>
          <w:szCs w:val="20"/>
          <w:lang w:eastAsia="en-US"/>
        </w:rPr>
        <w:t>Plan de manejo de suelos</w:t>
      </w:r>
    </w:p>
    <w:p w14:paraId="25C3E327" w14:textId="77777777" w:rsidR="00E31AE1" w:rsidRPr="0039644E" w:rsidRDefault="00E31AE1" w:rsidP="00E31AE1">
      <w:pPr>
        <w:numPr>
          <w:ilvl w:val="0"/>
          <w:numId w:val="54"/>
        </w:numPr>
        <w:spacing w:after="0"/>
        <w:ind w:left="1134"/>
        <w:jc w:val="both"/>
        <w:rPr>
          <w:rFonts w:ascii="Tahoma" w:hAnsi="Tahoma" w:cs="Tahoma"/>
          <w:kern w:val="0"/>
          <w:sz w:val="20"/>
          <w:szCs w:val="20"/>
          <w:lang w:eastAsia="en-US"/>
        </w:rPr>
      </w:pPr>
      <w:r w:rsidRPr="0039644E">
        <w:rPr>
          <w:rFonts w:ascii="Tahoma" w:hAnsi="Tahoma" w:cs="Tahoma"/>
          <w:kern w:val="0"/>
          <w:sz w:val="20"/>
          <w:szCs w:val="20"/>
          <w:lang w:eastAsia="en-US"/>
        </w:rPr>
        <w:t>Plan de respuesta a emergencias y contingencias</w:t>
      </w:r>
    </w:p>
    <w:p w14:paraId="66EE0F3B" w14:textId="77777777" w:rsidR="00E31AE1" w:rsidRPr="0039644E" w:rsidRDefault="00E31AE1" w:rsidP="00E31AE1">
      <w:pPr>
        <w:numPr>
          <w:ilvl w:val="0"/>
          <w:numId w:val="54"/>
        </w:numPr>
        <w:spacing w:after="0"/>
        <w:ind w:left="1134"/>
        <w:jc w:val="both"/>
        <w:rPr>
          <w:rFonts w:ascii="Tahoma" w:hAnsi="Tahoma" w:cs="Tahoma"/>
          <w:kern w:val="0"/>
          <w:sz w:val="20"/>
          <w:szCs w:val="20"/>
          <w:lang w:eastAsia="en-US"/>
        </w:rPr>
      </w:pPr>
      <w:r w:rsidRPr="0039644E">
        <w:rPr>
          <w:rFonts w:ascii="Tahoma" w:hAnsi="Tahoma" w:cs="Tahoma"/>
          <w:kern w:val="0"/>
          <w:sz w:val="20"/>
          <w:szCs w:val="20"/>
          <w:lang w:eastAsia="en-US"/>
        </w:rPr>
        <w:t>Plan de Seguridad Industrial y Salud Ocupacional</w:t>
      </w:r>
    </w:p>
    <w:p w14:paraId="55CB2FE3" w14:textId="77777777" w:rsidR="00E31AE1" w:rsidRPr="0039644E" w:rsidRDefault="00E31AE1" w:rsidP="00E31AE1">
      <w:pPr>
        <w:numPr>
          <w:ilvl w:val="0"/>
          <w:numId w:val="54"/>
        </w:numPr>
        <w:spacing w:after="0"/>
        <w:ind w:left="1134"/>
        <w:jc w:val="both"/>
        <w:rPr>
          <w:rFonts w:ascii="Tahoma" w:hAnsi="Tahoma" w:cs="Tahoma"/>
          <w:kern w:val="0"/>
          <w:sz w:val="20"/>
          <w:szCs w:val="20"/>
          <w:lang w:eastAsia="en-US"/>
        </w:rPr>
      </w:pPr>
      <w:r w:rsidRPr="0039644E">
        <w:rPr>
          <w:rFonts w:ascii="Tahoma" w:hAnsi="Tahoma" w:cs="Tahoma"/>
          <w:kern w:val="0"/>
          <w:sz w:val="20"/>
          <w:szCs w:val="20"/>
          <w:lang w:eastAsia="en-US"/>
        </w:rPr>
        <w:t>Plan de movilización y transporte</w:t>
      </w:r>
    </w:p>
    <w:p w14:paraId="6EF8EF0E" w14:textId="77777777" w:rsidR="00E31AE1" w:rsidRPr="0039644E" w:rsidRDefault="00E31AE1" w:rsidP="00E31AE1">
      <w:pPr>
        <w:numPr>
          <w:ilvl w:val="0"/>
          <w:numId w:val="54"/>
        </w:numPr>
        <w:spacing w:after="0"/>
        <w:ind w:left="1134"/>
        <w:jc w:val="both"/>
        <w:rPr>
          <w:rFonts w:ascii="Tahoma" w:hAnsi="Tahoma" w:cs="Tahoma"/>
          <w:kern w:val="0"/>
          <w:sz w:val="20"/>
          <w:szCs w:val="20"/>
          <w:lang w:eastAsia="en-US"/>
        </w:rPr>
      </w:pPr>
      <w:r w:rsidRPr="0039644E">
        <w:rPr>
          <w:rFonts w:ascii="Tahoma" w:hAnsi="Tahoma" w:cs="Tahoma"/>
          <w:kern w:val="0"/>
          <w:sz w:val="20"/>
          <w:szCs w:val="20"/>
          <w:lang w:eastAsia="en-US"/>
        </w:rPr>
        <w:t>Plan de manejo de facilidades conexas (campamentos)</w:t>
      </w:r>
    </w:p>
    <w:p w14:paraId="5EF7D2E3" w14:textId="77777777" w:rsidR="00E31AE1" w:rsidRPr="0039644E" w:rsidRDefault="00E31AE1" w:rsidP="00E31AE1">
      <w:pPr>
        <w:spacing w:after="0"/>
        <w:ind w:left="1877"/>
        <w:rPr>
          <w:rFonts w:ascii="Tahoma" w:hAnsi="Tahoma" w:cs="Tahoma"/>
          <w:kern w:val="0"/>
          <w:sz w:val="20"/>
          <w:szCs w:val="20"/>
          <w:lang w:eastAsia="en-US"/>
        </w:rPr>
      </w:pPr>
    </w:p>
    <w:p w14:paraId="64623065" w14:textId="77777777" w:rsidR="00E31AE1" w:rsidRPr="0039644E" w:rsidRDefault="00E31AE1" w:rsidP="00E31AE1">
      <w:pPr>
        <w:jc w:val="both"/>
        <w:rPr>
          <w:rFonts w:ascii="Tahoma" w:hAnsi="Tahoma" w:cs="Tahoma"/>
          <w:kern w:val="0"/>
          <w:sz w:val="20"/>
          <w:szCs w:val="20"/>
          <w:lang w:eastAsia="en-US"/>
        </w:rPr>
      </w:pPr>
      <w:r w:rsidRPr="0039644E">
        <w:rPr>
          <w:rFonts w:ascii="Tahoma" w:hAnsi="Tahoma" w:cs="Tahoma"/>
          <w:kern w:val="0"/>
          <w:sz w:val="20"/>
          <w:szCs w:val="20"/>
          <w:lang w:eastAsia="en-US"/>
        </w:rPr>
        <w:t>Planes y Aspectos Sociales:</w:t>
      </w:r>
    </w:p>
    <w:p w14:paraId="25E77C0B" w14:textId="77777777" w:rsidR="00E31AE1" w:rsidRPr="0039644E" w:rsidRDefault="00E31AE1" w:rsidP="00E31AE1">
      <w:pPr>
        <w:numPr>
          <w:ilvl w:val="0"/>
          <w:numId w:val="193"/>
        </w:numPr>
        <w:spacing w:after="0"/>
        <w:ind w:left="1134"/>
        <w:jc w:val="both"/>
        <w:rPr>
          <w:rFonts w:ascii="Tahoma" w:hAnsi="Tahoma" w:cs="Tahoma"/>
          <w:kern w:val="0"/>
          <w:sz w:val="20"/>
          <w:szCs w:val="20"/>
          <w:lang w:eastAsia="en-US"/>
        </w:rPr>
      </w:pPr>
      <w:r w:rsidRPr="0039644E">
        <w:rPr>
          <w:rFonts w:ascii="Tahoma" w:hAnsi="Tahoma" w:cs="Tahoma"/>
          <w:kern w:val="0"/>
          <w:sz w:val="20"/>
          <w:szCs w:val="20"/>
          <w:lang w:eastAsia="en-US"/>
        </w:rPr>
        <w:t>Plan de manejo de aspectos sociales, económicos y culturales.</w:t>
      </w:r>
    </w:p>
    <w:p w14:paraId="3C8E744F" w14:textId="77777777" w:rsidR="00E31AE1" w:rsidRPr="0039644E" w:rsidRDefault="00E31AE1" w:rsidP="00E31AE1">
      <w:pPr>
        <w:numPr>
          <w:ilvl w:val="0"/>
          <w:numId w:val="193"/>
        </w:numPr>
        <w:spacing w:after="0"/>
        <w:ind w:left="1134"/>
        <w:jc w:val="both"/>
        <w:rPr>
          <w:rFonts w:ascii="Tahoma" w:hAnsi="Tahoma" w:cs="Tahoma"/>
          <w:kern w:val="0"/>
          <w:sz w:val="20"/>
          <w:szCs w:val="20"/>
          <w:lang w:eastAsia="en-US"/>
        </w:rPr>
      </w:pPr>
      <w:r w:rsidRPr="0039644E">
        <w:rPr>
          <w:rFonts w:ascii="Tahoma" w:hAnsi="Tahoma" w:cs="Tahoma"/>
          <w:kern w:val="0"/>
          <w:sz w:val="20"/>
          <w:szCs w:val="20"/>
          <w:lang w:eastAsia="en-US"/>
        </w:rPr>
        <w:t xml:space="preserve">Plan de Relacionamiento Comunitario </w:t>
      </w:r>
    </w:p>
    <w:p w14:paraId="4010CB06" w14:textId="77777777" w:rsidR="00E31AE1" w:rsidRPr="0039644E" w:rsidRDefault="00E31AE1" w:rsidP="00E31AE1">
      <w:pPr>
        <w:numPr>
          <w:ilvl w:val="0"/>
          <w:numId w:val="193"/>
        </w:numPr>
        <w:spacing w:after="0"/>
        <w:ind w:left="1134"/>
        <w:jc w:val="both"/>
        <w:rPr>
          <w:rFonts w:ascii="Tahoma" w:hAnsi="Tahoma" w:cs="Tahoma"/>
          <w:kern w:val="0"/>
          <w:sz w:val="20"/>
          <w:szCs w:val="20"/>
          <w:lang w:eastAsia="en-US"/>
        </w:rPr>
      </w:pPr>
      <w:r w:rsidRPr="0039644E">
        <w:rPr>
          <w:rFonts w:ascii="Tahoma" w:hAnsi="Tahoma" w:cs="Tahoma"/>
          <w:kern w:val="0"/>
          <w:sz w:val="20"/>
          <w:szCs w:val="20"/>
          <w:lang w:eastAsia="en-US"/>
        </w:rPr>
        <w:t>Plan de gestión de conflictos</w:t>
      </w:r>
    </w:p>
    <w:p w14:paraId="5F49743A" w14:textId="77777777" w:rsidR="00E31AE1" w:rsidRPr="0039644E" w:rsidRDefault="00E31AE1" w:rsidP="00E31AE1">
      <w:pPr>
        <w:numPr>
          <w:ilvl w:val="0"/>
          <w:numId w:val="193"/>
        </w:numPr>
        <w:spacing w:after="0"/>
        <w:ind w:left="1134"/>
        <w:jc w:val="both"/>
        <w:rPr>
          <w:rFonts w:ascii="Tahoma" w:hAnsi="Tahoma" w:cs="Tahoma"/>
          <w:kern w:val="0"/>
          <w:sz w:val="20"/>
          <w:szCs w:val="20"/>
          <w:lang w:eastAsia="en-US"/>
        </w:rPr>
      </w:pPr>
      <w:r w:rsidRPr="0039644E">
        <w:rPr>
          <w:rFonts w:ascii="Tahoma" w:hAnsi="Tahoma" w:cs="Tahoma"/>
          <w:kern w:val="0"/>
          <w:sz w:val="20"/>
          <w:szCs w:val="20"/>
          <w:lang w:eastAsia="en-US"/>
        </w:rPr>
        <w:t>Mecanismo de atención de quejas y reclamos para beneficiarios</w:t>
      </w:r>
    </w:p>
    <w:p w14:paraId="1FFCC71D" w14:textId="77777777" w:rsidR="00E31AE1" w:rsidRPr="0039644E" w:rsidRDefault="00E31AE1" w:rsidP="00E31AE1">
      <w:pPr>
        <w:numPr>
          <w:ilvl w:val="0"/>
          <w:numId w:val="193"/>
        </w:numPr>
        <w:spacing w:after="0"/>
        <w:ind w:left="1134"/>
        <w:jc w:val="both"/>
        <w:rPr>
          <w:rFonts w:ascii="Tahoma" w:hAnsi="Tahoma" w:cs="Tahoma"/>
          <w:kern w:val="0"/>
          <w:sz w:val="20"/>
          <w:szCs w:val="20"/>
          <w:lang w:eastAsia="en-US"/>
        </w:rPr>
      </w:pPr>
      <w:r w:rsidRPr="0039644E">
        <w:rPr>
          <w:rFonts w:ascii="Tahoma" w:hAnsi="Tahoma" w:cs="Tahoma"/>
          <w:kern w:val="0"/>
          <w:sz w:val="20"/>
          <w:szCs w:val="20"/>
          <w:lang w:eastAsia="en-US"/>
        </w:rPr>
        <w:t>Protocolo de descubrimientos fortuitos de restos arqueológicos</w:t>
      </w:r>
    </w:p>
    <w:p w14:paraId="3F6F688B" w14:textId="77777777" w:rsidR="00E31AE1" w:rsidRPr="0039644E" w:rsidRDefault="00E31AE1" w:rsidP="00E31AE1">
      <w:pPr>
        <w:numPr>
          <w:ilvl w:val="0"/>
          <w:numId w:val="193"/>
        </w:numPr>
        <w:spacing w:after="0"/>
        <w:ind w:left="1134"/>
        <w:jc w:val="both"/>
        <w:rPr>
          <w:rFonts w:ascii="Tahoma" w:hAnsi="Tahoma" w:cs="Tahoma"/>
          <w:kern w:val="0"/>
          <w:sz w:val="20"/>
          <w:szCs w:val="20"/>
          <w:lang w:eastAsia="en-US"/>
        </w:rPr>
      </w:pPr>
      <w:r w:rsidRPr="0039644E">
        <w:rPr>
          <w:rFonts w:ascii="Tahoma" w:hAnsi="Tahoma" w:cs="Tahoma"/>
          <w:kern w:val="0"/>
          <w:sz w:val="20"/>
          <w:szCs w:val="20"/>
          <w:lang w:eastAsia="en-US"/>
        </w:rPr>
        <w:t>Mecanismo de Atención de Quejas y Reclamos Laborales (MAQRL)</w:t>
      </w:r>
    </w:p>
    <w:p w14:paraId="300A8180" w14:textId="77777777" w:rsidR="00E31AE1" w:rsidRPr="0039644E" w:rsidRDefault="00E31AE1" w:rsidP="00E31AE1">
      <w:pPr>
        <w:numPr>
          <w:ilvl w:val="0"/>
          <w:numId w:val="193"/>
        </w:numPr>
        <w:spacing w:after="0"/>
        <w:ind w:left="1134"/>
        <w:jc w:val="both"/>
        <w:rPr>
          <w:rFonts w:ascii="Tahoma" w:hAnsi="Tahoma" w:cs="Tahoma"/>
          <w:kern w:val="0"/>
          <w:sz w:val="20"/>
          <w:szCs w:val="20"/>
          <w:lang w:eastAsia="en-US"/>
        </w:rPr>
      </w:pPr>
      <w:r w:rsidRPr="0039644E">
        <w:rPr>
          <w:rFonts w:ascii="Tahoma" w:hAnsi="Tahoma" w:cs="Tahoma"/>
          <w:kern w:val="0"/>
          <w:sz w:val="20"/>
          <w:szCs w:val="20"/>
          <w:lang w:eastAsia="en-US"/>
        </w:rPr>
        <w:t>Protocolo de servidumbre voluntaria</w:t>
      </w:r>
    </w:p>
    <w:p w14:paraId="1E16DFA6" w14:textId="77777777" w:rsidR="00E31AE1" w:rsidRPr="0039644E" w:rsidRDefault="00E31AE1" w:rsidP="00E31AE1">
      <w:pPr>
        <w:numPr>
          <w:ilvl w:val="0"/>
          <w:numId w:val="193"/>
        </w:numPr>
        <w:spacing w:after="0"/>
        <w:ind w:left="1134"/>
        <w:jc w:val="both"/>
        <w:rPr>
          <w:rFonts w:ascii="Tahoma" w:hAnsi="Tahoma" w:cs="Tahoma"/>
          <w:kern w:val="0"/>
          <w:sz w:val="20"/>
          <w:szCs w:val="20"/>
          <w:lang w:eastAsia="en-US"/>
        </w:rPr>
      </w:pPr>
      <w:r w:rsidRPr="0039644E">
        <w:rPr>
          <w:rFonts w:ascii="Tahoma" w:hAnsi="Tahoma" w:cs="Tahoma"/>
          <w:kern w:val="0"/>
          <w:sz w:val="20"/>
          <w:szCs w:val="20"/>
          <w:lang w:eastAsia="en-US"/>
        </w:rPr>
        <w:lastRenderedPageBreak/>
        <w:t>Plan de género</w:t>
      </w:r>
    </w:p>
    <w:p w14:paraId="6E8E961B" w14:textId="77777777" w:rsidR="00E31AE1" w:rsidRPr="0039644E" w:rsidRDefault="00E31AE1" w:rsidP="00E31AE1">
      <w:pPr>
        <w:numPr>
          <w:ilvl w:val="0"/>
          <w:numId w:val="73"/>
        </w:numPr>
        <w:spacing w:after="0"/>
        <w:ind w:left="1418" w:hanging="284"/>
        <w:rPr>
          <w:rFonts w:ascii="Tahoma" w:hAnsi="Tahoma" w:cs="Tahoma"/>
          <w:kern w:val="0"/>
          <w:sz w:val="20"/>
          <w:szCs w:val="20"/>
          <w:lang w:eastAsia="en-US"/>
        </w:rPr>
      </w:pPr>
      <w:r w:rsidRPr="0039644E">
        <w:rPr>
          <w:rFonts w:ascii="Tahoma" w:hAnsi="Tahoma" w:cs="Tahoma"/>
          <w:kern w:val="0"/>
          <w:sz w:val="20"/>
          <w:szCs w:val="20"/>
          <w:lang w:eastAsia="en-US"/>
        </w:rPr>
        <w:t>Plan de acción para la prevención y respuesta a la explotación y abuso sexual / acoso sexual</w:t>
      </w:r>
    </w:p>
    <w:p w14:paraId="6F21697D" w14:textId="77777777" w:rsidR="00E31AE1" w:rsidRPr="0039644E" w:rsidRDefault="00E31AE1" w:rsidP="00371B5F">
      <w:pPr>
        <w:numPr>
          <w:ilvl w:val="0"/>
          <w:numId w:val="193"/>
        </w:numPr>
        <w:spacing w:after="0"/>
        <w:ind w:left="1416" w:hanging="642"/>
        <w:jc w:val="both"/>
        <w:rPr>
          <w:rFonts w:ascii="Tahoma" w:hAnsi="Tahoma" w:cs="Tahoma"/>
          <w:kern w:val="0"/>
          <w:sz w:val="20"/>
          <w:szCs w:val="20"/>
          <w:lang w:eastAsia="en-US"/>
        </w:rPr>
      </w:pPr>
      <w:r w:rsidRPr="0039644E">
        <w:rPr>
          <w:rFonts w:ascii="Tahoma" w:hAnsi="Tahoma" w:cs="Tahoma"/>
          <w:kern w:val="0"/>
          <w:sz w:val="20"/>
          <w:szCs w:val="20"/>
          <w:lang w:eastAsia="en-US"/>
        </w:rPr>
        <w:t>Plan de salud y seguridad en la comunidad</w:t>
      </w:r>
    </w:p>
    <w:p w14:paraId="6FD8DEF6" w14:textId="77777777" w:rsidR="00E31AE1" w:rsidRPr="0039644E" w:rsidRDefault="00E31AE1" w:rsidP="00E31AE1">
      <w:pPr>
        <w:numPr>
          <w:ilvl w:val="0"/>
          <w:numId w:val="193"/>
        </w:numPr>
        <w:spacing w:after="0"/>
        <w:ind w:left="1134"/>
        <w:jc w:val="both"/>
        <w:rPr>
          <w:rFonts w:ascii="Tahoma" w:hAnsi="Tahoma" w:cs="Tahoma"/>
          <w:kern w:val="0"/>
          <w:sz w:val="20"/>
          <w:szCs w:val="20"/>
          <w:lang w:eastAsia="en-US"/>
        </w:rPr>
      </w:pPr>
      <w:r w:rsidRPr="0039644E">
        <w:rPr>
          <w:rFonts w:ascii="Tahoma" w:hAnsi="Tahoma" w:cs="Tahoma"/>
          <w:kern w:val="0"/>
          <w:sz w:val="20"/>
          <w:szCs w:val="20"/>
          <w:lang w:eastAsia="en-US"/>
        </w:rPr>
        <w:t>Plan de gestión de mano de obra (PGMO)</w:t>
      </w:r>
    </w:p>
    <w:p w14:paraId="6DEE7BA0" w14:textId="77777777" w:rsidR="00E31AE1" w:rsidRPr="0039644E" w:rsidRDefault="00E31AE1" w:rsidP="00E31AE1">
      <w:pPr>
        <w:numPr>
          <w:ilvl w:val="0"/>
          <w:numId w:val="73"/>
        </w:numPr>
        <w:spacing w:after="0"/>
        <w:ind w:left="1418" w:hanging="284"/>
        <w:rPr>
          <w:rFonts w:ascii="Tahoma" w:hAnsi="Tahoma" w:cs="Tahoma"/>
          <w:kern w:val="0"/>
          <w:sz w:val="20"/>
          <w:szCs w:val="20"/>
          <w:lang w:eastAsia="en-US"/>
        </w:rPr>
      </w:pPr>
      <w:r w:rsidRPr="0039644E">
        <w:rPr>
          <w:rFonts w:ascii="Tahoma" w:hAnsi="Tahoma" w:cs="Tahoma"/>
          <w:kern w:val="0"/>
          <w:sz w:val="20"/>
          <w:szCs w:val="20"/>
          <w:lang w:eastAsia="en-US"/>
        </w:rPr>
        <w:t xml:space="preserve">Código de conducta para trabajadores </w:t>
      </w:r>
    </w:p>
    <w:p w14:paraId="7109977E" w14:textId="77777777" w:rsidR="00E31AE1" w:rsidRPr="0039644E" w:rsidRDefault="00E31AE1" w:rsidP="00E31AE1">
      <w:pPr>
        <w:numPr>
          <w:ilvl w:val="0"/>
          <w:numId w:val="73"/>
        </w:numPr>
        <w:spacing w:after="0"/>
        <w:ind w:left="1418" w:hanging="284"/>
        <w:rPr>
          <w:rFonts w:ascii="Tahoma" w:hAnsi="Tahoma" w:cs="Tahoma"/>
          <w:kern w:val="0"/>
          <w:sz w:val="20"/>
          <w:szCs w:val="20"/>
          <w:lang w:eastAsia="en-US"/>
        </w:rPr>
      </w:pPr>
      <w:r w:rsidRPr="0039644E">
        <w:rPr>
          <w:rFonts w:ascii="Tahoma" w:hAnsi="Tahoma" w:cs="Tahoma"/>
          <w:kern w:val="0"/>
          <w:sz w:val="20"/>
          <w:szCs w:val="20"/>
          <w:lang w:eastAsia="en-US"/>
        </w:rPr>
        <w:t>Contratación de mano de obra local</w:t>
      </w:r>
    </w:p>
    <w:p w14:paraId="1805AC0B" w14:textId="77777777" w:rsidR="00E31AE1" w:rsidRPr="0039644E" w:rsidRDefault="00E31AE1" w:rsidP="00E31AE1">
      <w:pPr>
        <w:numPr>
          <w:ilvl w:val="0"/>
          <w:numId w:val="73"/>
        </w:numPr>
        <w:spacing w:after="0"/>
        <w:ind w:left="1418" w:hanging="284"/>
        <w:rPr>
          <w:rFonts w:ascii="Tahoma" w:hAnsi="Tahoma" w:cs="Tahoma"/>
          <w:kern w:val="0"/>
          <w:sz w:val="20"/>
          <w:szCs w:val="20"/>
          <w:lang w:eastAsia="en-US"/>
        </w:rPr>
      </w:pPr>
      <w:r w:rsidRPr="0039644E">
        <w:rPr>
          <w:rFonts w:ascii="Tahoma" w:hAnsi="Tahoma" w:cs="Tahoma"/>
          <w:kern w:val="0"/>
          <w:sz w:val="20"/>
          <w:szCs w:val="20"/>
          <w:lang w:eastAsia="en-US"/>
        </w:rPr>
        <w:t>Proceso de capacitación a obreros</w:t>
      </w:r>
    </w:p>
    <w:p w14:paraId="2CA5F1CC" w14:textId="77777777" w:rsidR="00E31AE1" w:rsidRPr="0039644E" w:rsidRDefault="00E31AE1" w:rsidP="0039644E">
      <w:pPr>
        <w:spacing w:after="0"/>
        <w:rPr>
          <w:rFonts w:ascii="Tahoma" w:hAnsi="Tahoma" w:cs="Tahoma"/>
          <w:kern w:val="0"/>
          <w:sz w:val="20"/>
          <w:szCs w:val="20"/>
          <w:lang w:eastAsia="en-US"/>
        </w:rPr>
      </w:pPr>
    </w:p>
    <w:p w14:paraId="02441A6C" w14:textId="08332D0E" w:rsidR="0039644E" w:rsidRPr="0039644E" w:rsidRDefault="0039644E" w:rsidP="0039644E">
      <w:pPr>
        <w:spacing w:after="0"/>
        <w:rPr>
          <w:rFonts w:ascii="Tahoma" w:hAnsi="Tahoma" w:cs="Tahoma"/>
          <w:b/>
          <w:bCs/>
          <w:kern w:val="0"/>
          <w:sz w:val="20"/>
          <w:szCs w:val="20"/>
          <w:lang w:eastAsia="en-US"/>
        </w:rPr>
      </w:pPr>
      <w:r w:rsidRPr="0039644E">
        <w:rPr>
          <w:rFonts w:ascii="Tahoma" w:hAnsi="Tahoma" w:cs="Tahoma"/>
          <w:b/>
          <w:bCs/>
          <w:kern w:val="0"/>
          <w:sz w:val="20"/>
          <w:szCs w:val="20"/>
          <w:lang w:eastAsia="en-US"/>
        </w:rPr>
        <w:t>COMUNIDAD EL CAJON - TARQUIA</w:t>
      </w:r>
    </w:p>
    <w:p w14:paraId="09B65F6E" w14:textId="77777777" w:rsidR="0039644E" w:rsidRPr="0039644E" w:rsidRDefault="0039644E" w:rsidP="0039644E">
      <w:pPr>
        <w:spacing w:after="0"/>
        <w:rPr>
          <w:rFonts w:ascii="Tahoma" w:hAnsi="Tahoma" w:cs="Tahoma"/>
          <w:kern w:val="0"/>
          <w:sz w:val="20"/>
          <w:szCs w:val="20"/>
          <w:lang w:eastAsia="en-US"/>
        </w:rPr>
      </w:pPr>
    </w:p>
    <w:p w14:paraId="3477A94C" w14:textId="77777777" w:rsidR="0039644E" w:rsidRPr="0039644E" w:rsidRDefault="0039644E" w:rsidP="0039644E">
      <w:pPr>
        <w:jc w:val="both"/>
        <w:rPr>
          <w:rFonts w:ascii="Tahoma" w:hAnsi="Tahoma" w:cs="Tahoma"/>
          <w:kern w:val="0"/>
          <w:sz w:val="20"/>
          <w:szCs w:val="20"/>
          <w:lang w:eastAsia="en-US"/>
        </w:rPr>
      </w:pPr>
      <w:r w:rsidRPr="0039644E">
        <w:rPr>
          <w:rFonts w:ascii="Tahoma" w:hAnsi="Tahoma" w:cs="Tahoma"/>
          <w:kern w:val="0"/>
          <w:sz w:val="20"/>
          <w:szCs w:val="20"/>
          <w:lang w:eastAsia="en-US"/>
        </w:rPr>
        <w:t xml:space="preserve">Planes Ambientales y SySO: </w:t>
      </w:r>
    </w:p>
    <w:p w14:paraId="6DA6AB21" w14:textId="77777777" w:rsidR="0039644E" w:rsidRPr="0039644E" w:rsidRDefault="0039644E" w:rsidP="0039644E">
      <w:pPr>
        <w:pStyle w:val="Prrafodelista"/>
        <w:numPr>
          <w:ilvl w:val="1"/>
          <w:numId w:val="182"/>
        </w:numPr>
        <w:jc w:val="both"/>
        <w:rPr>
          <w:rFonts w:ascii="Tahoma" w:hAnsi="Tahoma" w:cs="Tahoma"/>
        </w:rPr>
      </w:pPr>
      <w:r w:rsidRPr="0039644E">
        <w:rPr>
          <w:rFonts w:ascii="Tahoma" w:hAnsi="Tahoma" w:cs="Tahoma"/>
        </w:rPr>
        <w:t>Plan de manejo de los factores paisaje, flora y fauna en Áreas Protegidas</w:t>
      </w:r>
    </w:p>
    <w:p w14:paraId="2DFFFC79" w14:textId="77777777" w:rsidR="0039644E" w:rsidRPr="0039644E" w:rsidRDefault="0039644E" w:rsidP="0039644E">
      <w:pPr>
        <w:pStyle w:val="Prrafodelista"/>
        <w:numPr>
          <w:ilvl w:val="1"/>
          <w:numId w:val="182"/>
        </w:numPr>
        <w:jc w:val="both"/>
        <w:rPr>
          <w:rFonts w:ascii="Tahoma" w:hAnsi="Tahoma" w:cs="Tahoma"/>
        </w:rPr>
      </w:pPr>
      <w:r w:rsidRPr="0039644E">
        <w:rPr>
          <w:rFonts w:ascii="Tahoma" w:hAnsi="Tahoma" w:cs="Tahoma"/>
        </w:rPr>
        <w:t>Plan de prevención y control de contaminación atmosférica y ruido ambiental</w:t>
      </w:r>
    </w:p>
    <w:p w14:paraId="50858A58" w14:textId="77777777" w:rsidR="0039644E" w:rsidRPr="0039644E" w:rsidRDefault="0039644E" w:rsidP="0039644E">
      <w:pPr>
        <w:pStyle w:val="Prrafodelista"/>
        <w:numPr>
          <w:ilvl w:val="1"/>
          <w:numId w:val="182"/>
        </w:numPr>
        <w:jc w:val="both"/>
        <w:rPr>
          <w:rFonts w:ascii="Tahoma" w:hAnsi="Tahoma" w:cs="Tahoma"/>
        </w:rPr>
      </w:pPr>
      <w:r w:rsidRPr="0039644E">
        <w:rPr>
          <w:rFonts w:ascii="Tahoma" w:hAnsi="Tahoma" w:cs="Tahoma"/>
        </w:rPr>
        <w:t>Plan de protección de recursos hídricos (agua potable, grises, negras, pluviales)</w:t>
      </w:r>
    </w:p>
    <w:p w14:paraId="2E192A63" w14:textId="77777777" w:rsidR="0039644E" w:rsidRPr="0039644E" w:rsidRDefault="0039644E" w:rsidP="0039644E">
      <w:pPr>
        <w:pStyle w:val="Prrafodelista"/>
        <w:numPr>
          <w:ilvl w:val="1"/>
          <w:numId w:val="182"/>
        </w:numPr>
        <w:jc w:val="both"/>
        <w:rPr>
          <w:rFonts w:ascii="Tahoma" w:hAnsi="Tahoma" w:cs="Tahoma"/>
        </w:rPr>
      </w:pPr>
      <w:r w:rsidRPr="0039644E">
        <w:rPr>
          <w:rFonts w:ascii="Tahoma" w:hAnsi="Tahoma" w:cs="Tahoma"/>
        </w:rPr>
        <w:t>Plan de residuos domésticos, especiales y peligrosos</w:t>
      </w:r>
    </w:p>
    <w:p w14:paraId="167BD855" w14:textId="77777777" w:rsidR="0039644E" w:rsidRPr="0039644E" w:rsidRDefault="0039644E" w:rsidP="0039644E">
      <w:pPr>
        <w:pStyle w:val="Prrafodelista"/>
        <w:numPr>
          <w:ilvl w:val="1"/>
          <w:numId w:val="182"/>
        </w:numPr>
        <w:jc w:val="both"/>
        <w:rPr>
          <w:rFonts w:ascii="Tahoma" w:hAnsi="Tahoma" w:cs="Tahoma"/>
        </w:rPr>
      </w:pPr>
      <w:r w:rsidRPr="0039644E">
        <w:rPr>
          <w:rFonts w:ascii="Tahoma" w:hAnsi="Tahoma" w:cs="Tahoma"/>
        </w:rPr>
        <w:t>Plan de manejo de transformadores y postes en desuso</w:t>
      </w:r>
    </w:p>
    <w:p w14:paraId="2826E97B" w14:textId="77777777" w:rsidR="0039644E" w:rsidRPr="0039644E" w:rsidRDefault="0039644E" w:rsidP="0039644E">
      <w:pPr>
        <w:pStyle w:val="Prrafodelista"/>
        <w:numPr>
          <w:ilvl w:val="1"/>
          <w:numId w:val="182"/>
        </w:numPr>
        <w:jc w:val="both"/>
        <w:rPr>
          <w:rFonts w:ascii="Tahoma" w:hAnsi="Tahoma" w:cs="Tahoma"/>
        </w:rPr>
      </w:pPr>
      <w:r w:rsidRPr="0039644E">
        <w:rPr>
          <w:rFonts w:ascii="Tahoma" w:hAnsi="Tahoma" w:cs="Tahoma"/>
        </w:rPr>
        <w:t>Plan de manejo de suelos</w:t>
      </w:r>
    </w:p>
    <w:p w14:paraId="77D7DACA" w14:textId="77777777" w:rsidR="0039644E" w:rsidRPr="0039644E" w:rsidRDefault="0039644E" w:rsidP="0039644E">
      <w:pPr>
        <w:pStyle w:val="Prrafodelista"/>
        <w:numPr>
          <w:ilvl w:val="1"/>
          <w:numId w:val="182"/>
        </w:numPr>
        <w:jc w:val="both"/>
        <w:rPr>
          <w:rFonts w:ascii="Tahoma" w:hAnsi="Tahoma" w:cs="Tahoma"/>
        </w:rPr>
      </w:pPr>
      <w:r w:rsidRPr="0039644E">
        <w:rPr>
          <w:rFonts w:ascii="Tahoma" w:hAnsi="Tahoma" w:cs="Tahoma"/>
        </w:rPr>
        <w:t>Plan de respuesta a emergencias y contingencias</w:t>
      </w:r>
    </w:p>
    <w:p w14:paraId="2EF15FAF" w14:textId="77777777" w:rsidR="0039644E" w:rsidRPr="0039644E" w:rsidRDefault="0039644E" w:rsidP="0039644E">
      <w:pPr>
        <w:pStyle w:val="Prrafodelista"/>
        <w:numPr>
          <w:ilvl w:val="1"/>
          <w:numId w:val="182"/>
        </w:numPr>
        <w:jc w:val="both"/>
        <w:rPr>
          <w:rFonts w:ascii="Tahoma" w:hAnsi="Tahoma" w:cs="Tahoma"/>
        </w:rPr>
      </w:pPr>
      <w:r w:rsidRPr="0039644E">
        <w:rPr>
          <w:rFonts w:ascii="Tahoma" w:hAnsi="Tahoma" w:cs="Tahoma"/>
        </w:rPr>
        <w:t xml:space="preserve"> Plan de Seguridad Industrial y Salud Ocupacional</w:t>
      </w:r>
    </w:p>
    <w:p w14:paraId="7CF0906A" w14:textId="77777777" w:rsidR="0039644E" w:rsidRPr="0039644E" w:rsidRDefault="0039644E" w:rsidP="0039644E">
      <w:pPr>
        <w:pStyle w:val="Prrafodelista"/>
        <w:numPr>
          <w:ilvl w:val="1"/>
          <w:numId w:val="182"/>
        </w:numPr>
        <w:jc w:val="both"/>
        <w:rPr>
          <w:rFonts w:ascii="Tahoma" w:hAnsi="Tahoma" w:cs="Tahoma"/>
        </w:rPr>
      </w:pPr>
      <w:r w:rsidRPr="0039644E">
        <w:rPr>
          <w:rFonts w:ascii="Tahoma" w:hAnsi="Tahoma" w:cs="Tahoma"/>
        </w:rPr>
        <w:t>Plan de movilización y transporte</w:t>
      </w:r>
    </w:p>
    <w:p w14:paraId="33E13C87" w14:textId="77777777" w:rsidR="0039644E" w:rsidRPr="0039644E" w:rsidRDefault="0039644E" w:rsidP="0039644E">
      <w:pPr>
        <w:pStyle w:val="Prrafodelista"/>
        <w:numPr>
          <w:ilvl w:val="1"/>
          <w:numId w:val="182"/>
        </w:numPr>
        <w:jc w:val="both"/>
        <w:rPr>
          <w:rFonts w:ascii="Tahoma" w:hAnsi="Tahoma" w:cs="Tahoma"/>
        </w:rPr>
      </w:pPr>
      <w:r w:rsidRPr="0039644E">
        <w:rPr>
          <w:rFonts w:ascii="Tahoma" w:hAnsi="Tahoma" w:cs="Tahoma"/>
        </w:rPr>
        <w:t>Plan de manejo de facilidades conexas (campamentos)</w:t>
      </w:r>
    </w:p>
    <w:p w14:paraId="62DBD0FF" w14:textId="77777777" w:rsidR="0039644E" w:rsidRPr="0039644E" w:rsidRDefault="0039644E" w:rsidP="0039644E">
      <w:pPr>
        <w:spacing w:after="0"/>
        <w:ind w:left="1877"/>
        <w:rPr>
          <w:rFonts w:ascii="Tahoma" w:hAnsi="Tahoma" w:cs="Tahoma"/>
          <w:kern w:val="0"/>
          <w:sz w:val="20"/>
          <w:szCs w:val="20"/>
          <w:lang w:eastAsia="en-US"/>
        </w:rPr>
      </w:pPr>
    </w:p>
    <w:p w14:paraId="25EDAB31" w14:textId="77777777" w:rsidR="0039644E" w:rsidRPr="0039644E" w:rsidRDefault="0039644E" w:rsidP="0039644E">
      <w:pPr>
        <w:jc w:val="both"/>
        <w:rPr>
          <w:rFonts w:ascii="Tahoma" w:hAnsi="Tahoma" w:cs="Tahoma"/>
          <w:kern w:val="0"/>
          <w:sz w:val="20"/>
          <w:szCs w:val="20"/>
          <w:lang w:eastAsia="en-US"/>
        </w:rPr>
      </w:pPr>
      <w:r w:rsidRPr="0039644E">
        <w:rPr>
          <w:rFonts w:ascii="Tahoma" w:hAnsi="Tahoma" w:cs="Tahoma"/>
          <w:kern w:val="0"/>
          <w:sz w:val="20"/>
          <w:szCs w:val="20"/>
          <w:lang w:eastAsia="en-US"/>
        </w:rPr>
        <w:t>Planes y Aspectos Sociales:</w:t>
      </w:r>
    </w:p>
    <w:p w14:paraId="29CD4780" w14:textId="77777777" w:rsidR="0039644E" w:rsidRPr="0039644E" w:rsidRDefault="0039644E" w:rsidP="0039644E">
      <w:pPr>
        <w:numPr>
          <w:ilvl w:val="0"/>
          <w:numId w:val="198"/>
        </w:numPr>
        <w:spacing w:after="0"/>
        <w:jc w:val="both"/>
        <w:rPr>
          <w:rFonts w:ascii="Tahoma" w:hAnsi="Tahoma" w:cs="Tahoma"/>
          <w:kern w:val="0"/>
          <w:sz w:val="20"/>
          <w:szCs w:val="20"/>
          <w:lang w:eastAsia="en-US"/>
        </w:rPr>
      </w:pPr>
      <w:r w:rsidRPr="0039644E">
        <w:rPr>
          <w:rFonts w:ascii="Tahoma" w:hAnsi="Tahoma" w:cs="Tahoma"/>
          <w:kern w:val="0"/>
          <w:sz w:val="20"/>
          <w:szCs w:val="20"/>
          <w:lang w:eastAsia="en-US"/>
        </w:rPr>
        <w:t>Plan de manejo de aspectos sociales, económicos y culturales.</w:t>
      </w:r>
    </w:p>
    <w:p w14:paraId="433CC507" w14:textId="77777777" w:rsidR="0039644E" w:rsidRPr="0039644E" w:rsidRDefault="0039644E" w:rsidP="0039644E">
      <w:pPr>
        <w:numPr>
          <w:ilvl w:val="0"/>
          <w:numId w:val="198"/>
        </w:numPr>
        <w:spacing w:after="0"/>
        <w:ind w:left="1134"/>
        <w:jc w:val="both"/>
        <w:rPr>
          <w:rFonts w:ascii="Tahoma" w:hAnsi="Tahoma" w:cs="Tahoma"/>
          <w:kern w:val="0"/>
          <w:sz w:val="20"/>
          <w:szCs w:val="20"/>
          <w:lang w:eastAsia="en-US"/>
        </w:rPr>
      </w:pPr>
      <w:r w:rsidRPr="0039644E">
        <w:rPr>
          <w:rFonts w:ascii="Tahoma" w:hAnsi="Tahoma" w:cs="Tahoma"/>
          <w:kern w:val="0"/>
          <w:sz w:val="20"/>
          <w:szCs w:val="20"/>
          <w:lang w:eastAsia="en-US"/>
        </w:rPr>
        <w:t xml:space="preserve">Plan de Relacionamiento Comunitario </w:t>
      </w:r>
    </w:p>
    <w:p w14:paraId="0D5F7AFB" w14:textId="77777777" w:rsidR="0039644E" w:rsidRPr="0039644E" w:rsidRDefault="0039644E" w:rsidP="0039644E">
      <w:pPr>
        <w:numPr>
          <w:ilvl w:val="0"/>
          <w:numId w:val="198"/>
        </w:numPr>
        <w:spacing w:after="0"/>
        <w:ind w:left="1134"/>
        <w:jc w:val="both"/>
        <w:rPr>
          <w:rFonts w:ascii="Tahoma" w:hAnsi="Tahoma" w:cs="Tahoma"/>
          <w:kern w:val="0"/>
          <w:sz w:val="20"/>
          <w:szCs w:val="20"/>
          <w:lang w:eastAsia="en-US"/>
        </w:rPr>
      </w:pPr>
      <w:r w:rsidRPr="0039644E">
        <w:rPr>
          <w:rFonts w:ascii="Tahoma" w:hAnsi="Tahoma" w:cs="Tahoma"/>
          <w:kern w:val="0"/>
          <w:sz w:val="20"/>
          <w:szCs w:val="20"/>
          <w:lang w:eastAsia="en-US"/>
        </w:rPr>
        <w:t>Plan de gestión de conflictos</w:t>
      </w:r>
    </w:p>
    <w:p w14:paraId="22FDB611" w14:textId="77777777" w:rsidR="0039644E" w:rsidRPr="0039644E" w:rsidRDefault="0039644E" w:rsidP="0039644E">
      <w:pPr>
        <w:numPr>
          <w:ilvl w:val="0"/>
          <w:numId w:val="198"/>
        </w:numPr>
        <w:spacing w:after="0"/>
        <w:ind w:left="1134"/>
        <w:jc w:val="both"/>
        <w:rPr>
          <w:rFonts w:ascii="Tahoma" w:hAnsi="Tahoma" w:cs="Tahoma"/>
          <w:kern w:val="0"/>
          <w:sz w:val="20"/>
          <w:szCs w:val="20"/>
          <w:lang w:eastAsia="en-US"/>
        </w:rPr>
      </w:pPr>
      <w:r w:rsidRPr="0039644E">
        <w:rPr>
          <w:rFonts w:ascii="Tahoma" w:hAnsi="Tahoma" w:cs="Tahoma"/>
          <w:kern w:val="0"/>
          <w:sz w:val="20"/>
          <w:szCs w:val="20"/>
          <w:lang w:eastAsia="en-US"/>
        </w:rPr>
        <w:t>Mecanismo de atención de quejas y reclamos para beneficiarios</w:t>
      </w:r>
    </w:p>
    <w:p w14:paraId="7A3E7D91" w14:textId="77777777" w:rsidR="0039644E" w:rsidRPr="0039644E" w:rsidRDefault="0039644E" w:rsidP="0039644E">
      <w:pPr>
        <w:numPr>
          <w:ilvl w:val="0"/>
          <w:numId w:val="198"/>
        </w:numPr>
        <w:spacing w:after="0"/>
        <w:ind w:left="1134"/>
        <w:jc w:val="both"/>
        <w:rPr>
          <w:rFonts w:ascii="Tahoma" w:hAnsi="Tahoma" w:cs="Tahoma"/>
          <w:kern w:val="0"/>
          <w:sz w:val="20"/>
          <w:szCs w:val="20"/>
          <w:lang w:eastAsia="en-US"/>
        </w:rPr>
      </w:pPr>
      <w:r w:rsidRPr="0039644E">
        <w:rPr>
          <w:rFonts w:ascii="Tahoma" w:hAnsi="Tahoma" w:cs="Tahoma"/>
          <w:kern w:val="0"/>
          <w:sz w:val="20"/>
          <w:szCs w:val="20"/>
          <w:lang w:eastAsia="en-US"/>
        </w:rPr>
        <w:t>Protocolo de descubrimientos fortuitos de restos arqueológicos</w:t>
      </w:r>
    </w:p>
    <w:p w14:paraId="4A642A3F" w14:textId="77777777" w:rsidR="0039644E" w:rsidRPr="0039644E" w:rsidRDefault="0039644E" w:rsidP="0039644E">
      <w:pPr>
        <w:numPr>
          <w:ilvl w:val="0"/>
          <w:numId w:val="198"/>
        </w:numPr>
        <w:spacing w:after="0"/>
        <w:ind w:left="1134"/>
        <w:jc w:val="both"/>
        <w:rPr>
          <w:rFonts w:ascii="Tahoma" w:hAnsi="Tahoma" w:cs="Tahoma"/>
          <w:kern w:val="0"/>
          <w:sz w:val="20"/>
          <w:szCs w:val="20"/>
          <w:lang w:eastAsia="en-US"/>
        </w:rPr>
      </w:pPr>
      <w:r w:rsidRPr="0039644E">
        <w:rPr>
          <w:rFonts w:ascii="Tahoma" w:hAnsi="Tahoma" w:cs="Tahoma"/>
          <w:kern w:val="0"/>
          <w:sz w:val="20"/>
          <w:szCs w:val="20"/>
          <w:lang w:eastAsia="en-US"/>
        </w:rPr>
        <w:t>Mecanismo de Atención de Quejas y Reclamos Laborales (MAQRL)</w:t>
      </w:r>
    </w:p>
    <w:p w14:paraId="7FB5956A" w14:textId="77777777" w:rsidR="0039644E" w:rsidRPr="0039644E" w:rsidRDefault="0039644E" w:rsidP="0039644E">
      <w:pPr>
        <w:numPr>
          <w:ilvl w:val="0"/>
          <w:numId w:val="198"/>
        </w:numPr>
        <w:spacing w:after="0"/>
        <w:ind w:left="1134"/>
        <w:jc w:val="both"/>
        <w:rPr>
          <w:rFonts w:ascii="Tahoma" w:hAnsi="Tahoma" w:cs="Tahoma"/>
          <w:kern w:val="0"/>
          <w:sz w:val="20"/>
          <w:szCs w:val="20"/>
          <w:lang w:eastAsia="en-US"/>
        </w:rPr>
      </w:pPr>
      <w:r w:rsidRPr="0039644E">
        <w:rPr>
          <w:rFonts w:ascii="Tahoma" w:hAnsi="Tahoma" w:cs="Tahoma"/>
          <w:kern w:val="0"/>
          <w:sz w:val="20"/>
          <w:szCs w:val="20"/>
          <w:lang w:eastAsia="en-US"/>
        </w:rPr>
        <w:t>Protocolo de servidumbre voluntaria</w:t>
      </w:r>
    </w:p>
    <w:p w14:paraId="7431FE3D" w14:textId="77777777" w:rsidR="0039644E" w:rsidRPr="0039644E" w:rsidRDefault="0039644E" w:rsidP="0039644E">
      <w:pPr>
        <w:numPr>
          <w:ilvl w:val="0"/>
          <w:numId w:val="198"/>
        </w:numPr>
        <w:spacing w:after="0"/>
        <w:ind w:left="1134"/>
        <w:jc w:val="both"/>
        <w:rPr>
          <w:rFonts w:ascii="Tahoma" w:hAnsi="Tahoma" w:cs="Tahoma"/>
          <w:kern w:val="0"/>
          <w:sz w:val="20"/>
          <w:szCs w:val="20"/>
          <w:lang w:eastAsia="en-US"/>
        </w:rPr>
      </w:pPr>
      <w:r w:rsidRPr="0039644E">
        <w:rPr>
          <w:rFonts w:ascii="Tahoma" w:hAnsi="Tahoma" w:cs="Tahoma"/>
          <w:kern w:val="0"/>
          <w:sz w:val="20"/>
          <w:szCs w:val="20"/>
          <w:lang w:eastAsia="en-US"/>
        </w:rPr>
        <w:t>Plan de género</w:t>
      </w:r>
    </w:p>
    <w:p w14:paraId="3CF35861" w14:textId="77777777" w:rsidR="0039644E" w:rsidRPr="0039644E" w:rsidRDefault="0039644E" w:rsidP="0039644E">
      <w:pPr>
        <w:numPr>
          <w:ilvl w:val="0"/>
          <w:numId w:val="73"/>
        </w:numPr>
        <w:spacing w:after="0"/>
        <w:ind w:left="1418" w:hanging="284"/>
        <w:rPr>
          <w:rFonts w:ascii="Tahoma" w:hAnsi="Tahoma" w:cs="Tahoma"/>
          <w:kern w:val="0"/>
          <w:sz w:val="20"/>
          <w:szCs w:val="20"/>
          <w:lang w:eastAsia="en-US"/>
        </w:rPr>
      </w:pPr>
      <w:r w:rsidRPr="0039644E">
        <w:rPr>
          <w:rFonts w:ascii="Tahoma" w:hAnsi="Tahoma" w:cs="Tahoma"/>
          <w:kern w:val="0"/>
          <w:sz w:val="20"/>
          <w:szCs w:val="20"/>
          <w:lang w:eastAsia="en-US"/>
        </w:rPr>
        <w:t>Plan de acción para la prevención y respuesta a la explotación y abuso sexual / acoso sexual</w:t>
      </w:r>
    </w:p>
    <w:p w14:paraId="5E926292" w14:textId="77777777" w:rsidR="0039644E" w:rsidRPr="0039644E" w:rsidRDefault="0039644E" w:rsidP="0039644E">
      <w:pPr>
        <w:numPr>
          <w:ilvl w:val="0"/>
          <w:numId w:val="198"/>
        </w:numPr>
        <w:spacing w:after="0"/>
        <w:ind w:left="1134"/>
        <w:jc w:val="both"/>
        <w:rPr>
          <w:rFonts w:ascii="Tahoma" w:hAnsi="Tahoma" w:cs="Tahoma"/>
          <w:kern w:val="0"/>
          <w:sz w:val="20"/>
          <w:szCs w:val="20"/>
          <w:lang w:eastAsia="en-US"/>
        </w:rPr>
      </w:pPr>
      <w:r w:rsidRPr="0039644E">
        <w:rPr>
          <w:rFonts w:ascii="Tahoma" w:hAnsi="Tahoma" w:cs="Tahoma"/>
          <w:kern w:val="0"/>
          <w:sz w:val="20"/>
          <w:szCs w:val="20"/>
          <w:lang w:eastAsia="en-US"/>
        </w:rPr>
        <w:t>Plan de salud y seguridad en la comunidad</w:t>
      </w:r>
    </w:p>
    <w:p w14:paraId="30DC5302" w14:textId="77777777" w:rsidR="0039644E" w:rsidRPr="0039644E" w:rsidRDefault="0039644E" w:rsidP="0039644E">
      <w:pPr>
        <w:numPr>
          <w:ilvl w:val="0"/>
          <w:numId w:val="198"/>
        </w:numPr>
        <w:spacing w:after="0"/>
        <w:ind w:left="1134"/>
        <w:jc w:val="both"/>
        <w:rPr>
          <w:rFonts w:ascii="Tahoma" w:hAnsi="Tahoma" w:cs="Tahoma"/>
          <w:kern w:val="0"/>
          <w:sz w:val="20"/>
          <w:szCs w:val="20"/>
          <w:lang w:eastAsia="en-US"/>
        </w:rPr>
      </w:pPr>
      <w:r w:rsidRPr="0039644E">
        <w:rPr>
          <w:rFonts w:ascii="Tahoma" w:hAnsi="Tahoma" w:cs="Tahoma"/>
          <w:kern w:val="0"/>
          <w:sz w:val="20"/>
          <w:szCs w:val="20"/>
          <w:lang w:eastAsia="en-US"/>
        </w:rPr>
        <w:t>Plan de gestión de mano de obra (PGMO)</w:t>
      </w:r>
    </w:p>
    <w:p w14:paraId="0F6930A6" w14:textId="77777777" w:rsidR="0039644E" w:rsidRPr="0039644E" w:rsidRDefault="0039644E" w:rsidP="0039644E">
      <w:pPr>
        <w:numPr>
          <w:ilvl w:val="0"/>
          <w:numId w:val="73"/>
        </w:numPr>
        <w:spacing w:after="0"/>
        <w:ind w:left="1418" w:hanging="284"/>
        <w:rPr>
          <w:rFonts w:ascii="Tahoma" w:hAnsi="Tahoma" w:cs="Tahoma"/>
          <w:kern w:val="0"/>
          <w:sz w:val="20"/>
          <w:szCs w:val="20"/>
          <w:lang w:eastAsia="en-US"/>
        </w:rPr>
      </w:pPr>
      <w:r w:rsidRPr="0039644E">
        <w:rPr>
          <w:rFonts w:ascii="Tahoma" w:hAnsi="Tahoma" w:cs="Tahoma"/>
          <w:kern w:val="0"/>
          <w:sz w:val="20"/>
          <w:szCs w:val="20"/>
          <w:lang w:eastAsia="en-US"/>
        </w:rPr>
        <w:t xml:space="preserve">Código de conducta para trabajadores </w:t>
      </w:r>
    </w:p>
    <w:p w14:paraId="517BF744" w14:textId="77777777" w:rsidR="0039644E" w:rsidRPr="0039644E" w:rsidRDefault="0039644E" w:rsidP="0039644E">
      <w:pPr>
        <w:numPr>
          <w:ilvl w:val="0"/>
          <w:numId w:val="73"/>
        </w:numPr>
        <w:spacing w:after="0"/>
        <w:ind w:left="1418" w:hanging="284"/>
        <w:rPr>
          <w:rFonts w:ascii="Tahoma" w:hAnsi="Tahoma" w:cs="Tahoma"/>
          <w:kern w:val="0"/>
          <w:sz w:val="20"/>
          <w:szCs w:val="20"/>
          <w:lang w:eastAsia="en-US"/>
        </w:rPr>
      </w:pPr>
      <w:r w:rsidRPr="0039644E">
        <w:rPr>
          <w:rFonts w:ascii="Tahoma" w:hAnsi="Tahoma" w:cs="Tahoma"/>
          <w:kern w:val="0"/>
          <w:sz w:val="20"/>
          <w:szCs w:val="20"/>
          <w:lang w:eastAsia="en-US"/>
        </w:rPr>
        <w:t>Contratación de mano de obra local</w:t>
      </w:r>
    </w:p>
    <w:p w14:paraId="52DDF617" w14:textId="1BC9D6EE" w:rsidR="0039644E" w:rsidRPr="0039644E" w:rsidRDefault="0039644E" w:rsidP="0039644E">
      <w:pPr>
        <w:numPr>
          <w:ilvl w:val="0"/>
          <w:numId w:val="73"/>
        </w:numPr>
        <w:spacing w:after="0"/>
        <w:ind w:left="1418" w:hanging="284"/>
        <w:rPr>
          <w:rFonts w:ascii="Tahoma" w:hAnsi="Tahoma" w:cs="Tahoma"/>
          <w:kern w:val="0"/>
          <w:sz w:val="20"/>
          <w:szCs w:val="20"/>
          <w:lang w:eastAsia="en-US"/>
        </w:rPr>
      </w:pPr>
      <w:r w:rsidRPr="0039644E">
        <w:rPr>
          <w:rFonts w:ascii="Tahoma" w:hAnsi="Tahoma" w:cs="Tahoma"/>
          <w:kern w:val="0"/>
          <w:sz w:val="20"/>
          <w:szCs w:val="20"/>
          <w:lang w:eastAsia="en-US"/>
        </w:rPr>
        <w:t>Proceso de capacitación a obreros</w:t>
      </w:r>
    </w:p>
    <w:p w14:paraId="55FDBCE2" w14:textId="77777777" w:rsidR="0039644E" w:rsidRPr="0039644E" w:rsidRDefault="0039644E" w:rsidP="0039644E">
      <w:pPr>
        <w:spacing w:after="0"/>
        <w:rPr>
          <w:rFonts w:ascii="Tahoma" w:hAnsi="Tahoma" w:cs="Tahoma"/>
          <w:kern w:val="0"/>
          <w:sz w:val="20"/>
          <w:szCs w:val="20"/>
          <w:lang w:eastAsia="en-US"/>
        </w:rPr>
      </w:pPr>
    </w:p>
    <w:p w14:paraId="7539E3BE" w14:textId="2737EE26" w:rsidR="00E31AE1" w:rsidRPr="0039644E" w:rsidRDefault="00E31AE1" w:rsidP="00E31AE1">
      <w:pPr>
        <w:jc w:val="both"/>
        <w:rPr>
          <w:rFonts w:ascii="Tahoma" w:hAnsi="Tahoma" w:cs="Tahoma"/>
          <w:kern w:val="0"/>
          <w:sz w:val="20"/>
          <w:szCs w:val="20"/>
          <w:lang w:eastAsia="en-US"/>
        </w:rPr>
      </w:pPr>
      <w:r w:rsidRPr="0039644E">
        <w:rPr>
          <w:rFonts w:ascii="Tahoma" w:hAnsi="Tahoma" w:cs="Tahoma"/>
          <w:kern w:val="0"/>
          <w:sz w:val="20"/>
          <w:szCs w:val="20"/>
          <w:lang w:eastAsia="en-US"/>
        </w:rPr>
        <w:t xml:space="preserve">El contratista </w:t>
      </w:r>
      <w:r w:rsidRPr="0039644E">
        <w:rPr>
          <w:rFonts w:ascii="Tahoma" w:hAnsi="Tahoma" w:cs="Tahoma"/>
          <w:kern w:val="0"/>
          <w:sz w:val="20"/>
          <w:szCs w:val="20"/>
          <w:lang w:eastAsia="es-AR"/>
        </w:rPr>
        <w:t>deberá</w:t>
      </w:r>
      <w:r w:rsidRPr="0039644E">
        <w:rPr>
          <w:rFonts w:ascii="Tahoma" w:hAnsi="Tahoma" w:cs="Tahoma"/>
          <w:kern w:val="0"/>
          <w:sz w:val="20"/>
          <w:szCs w:val="20"/>
          <w:lang w:eastAsia="en-US"/>
        </w:rPr>
        <w:t xml:space="preserve"> elaborar y presentar </w:t>
      </w:r>
      <w:r w:rsidR="0039644E" w:rsidRPr="0039644E">
        <w:rPr>
          <w:rFonts w:ascii="Tahoma" w:hAnsi="Tahoma" w:cs="Tahoma"/>
          <w:kern w:val="0"/>
          <w:sz w:val="20"/>
          <w:szCs w:val="20"/>
          <w:lang w:eastAsia="en-US"/>
        </w:rPr>
        <w:t>los</w:t>
      </w:r>
      <w:r w:rsidRPr="0039644E">
        <w:rPr>
          <w:rFonts w:ascii="Tahoma" w:hAnsi="Tahoma" w:cs="Tahoma"/>
          <w:kern w:val="0"/>
          <w:sz w:val="20"/>
          <w:szCs w:val="20"/>
          <w:lang w:eastAsia="en-US"/>
        </w:rPr>
        <w:t xml:space="preserve"> Plan</w:t>
      </w:r>
      <w:r w:rsidR="0039644E" w:rsidRPr="0039644E">
        <w:rPr>
          <w:rFonts w:ascii="Tahoma" w:hAnsi="Tahoma" w:cs="Tahoma"/>
          <w:kern w:val="0"/>
          <w:sz w:val="20"/>
          <w:szCs w:val="20"/>
          <w:lang w:eastAsia="en-US"/>
        </w:rPr>
        <w:t>es</w:t>
      </w:r>
      <w:r w:rsidRPr="0039644E">
        <w:rPr>
          <w:rFonts w:ascii="Tahoma" w:hAnsi="Tahoma" w:cs="Tahoma"/>
          <w:kern w:val="0"/>
          <w:sz w:val="20"/>
          <w:szCs w:val="20"/>
          <w:lang w:eastAsia="en-US"/>
        </w:rPr>
        <w:t xml:space="preserve"> de Gestión Ambiental y Social del Contratista (PGAS-C) </w:t>
      </w:r>
      <w:r w:rsidR="0039644E" w:rsidRPr="0039644E">
        <w:rPr>
          <w:rFonts w:ascii="Tahoma" w:hAnsi="Tahoma" w:cs="Tahoma"/>
          <w:kern w:val="0"/>
          <w:sz w:val="20"/>
          <w:szCs w:val="20"/>
          <w:lang w:eastAsia="en-US"/>
        </w:rPr>
        <w:t xml:space="preserve">para cada uno de los subproyectos, </w:t>
      </w:r>
      <w:r w:rsidRPr="0039644E">
        <w:rPr>
          <w:rFonts w:ascii="Tahoma" w:hAnsi="Tahoma" w:cs="Tahoma"/>
          <w:kern w:val="0"/>
          <w:sz w:val="20"/>
          <w:szCs w:val="20"/>
          <w:lang w:eastAsia="en-US"/>
        </w:rPr>
        <w:t xml:space="preserve">para lo cual contará con el Diagnóstico Socioambiental y Lineamiento PGAS, así como el PDMna con fines no agropecuarios aprobado por la instancia correspondiente (ABT) con el fin de elaborar el PGAS Contratista (anexo 1 y D) que deberá cumplir </w:t>
      </w:r>
      <w:r w:rsidRPr="0039644E">
        <w:rPr>
          <w:rFonts w:ascii="Tahoma" w:hAnsi="Tahoma" w:cs="Tahoma"/>
          <w:kern w:val="0"/>
          <w:sz w:val="20"/>
          <w:szCs w:val="20"/>
          <w:lang w:eastAsia="en-US"/>
        </w:rPr>
        <w:lastRenderedPageBreak/>
        <w:t>como mínimo con la siguiente estructura y contenidos, en concordancia con la normativa nacional vigente y los Estándares Ambientales y Sociales del financiador (Banco Mundial):</w:t>
      </w:r>
    </w:p>
    <w:p w14:paraId="48E2D88C" w14:textId="77777777" w:rsidR="00E31AE1" w:rsidRPr="0039644E" w:rsidRDefault="00E31AE1" w:rsidP="00E31AE1">
      <w:pPr>
        <w:numPr>
          <w:ilvl w:val="0"/>
          <w:numId w:val="47"/>
        </w:numPr>
        <w:spacing w:after="0" w:line="240" w:lineRule="auto"/>
        <w:ind w:left="709"/>
        <w:jc w:val="both"/>
        <w:rPr>
          <w:rFonts w:ascii="Tahoma" w:hAnsi="Tahoma" w:cs="Tahoma"/>
          <w:kern w:val="0"/>
          <w:sz w:val="20"/>
          <w:szCs w:val="20"/>
          <w:lang w:eastAsia="en-US"/>
        </w:rPr>
      </w:pPr>
      <w:r w:rsidRPr="0039644E">
        <w:rPr>
          <w:rFonts w:ascii="Tahoma" w:hAnsi="Tahoma" w:cs="Tahoma"/>
          <w:kern w:val="0"/>
          <w:sz w:val="20"/>
          <w:szCs w:val="20"/>
          <w:lang w:eastAsia="en-US"/>
        </w:rPr>
        <w:t>Antecedentes del subproyecto</w:t>
      </w:r>
    </w:p>
    <w:p w14:paraId="419A5BAF" w14:textId="77777777" w:rsidR="00E31AE1" w:rsidRPr="0039644E" w:rsidRDefault="00E31AE1" w:rsidP="00E31AE1">
      <w:pPr>
        <w:spacing w:after="120" w:line="240" w:lineRule="auto"/>
        <w:ind w:left="709"/>
        <w:jc w:val="both"/>
        <w:rPr>
          <w:rFonts w:ascii="Tahoma" w:hAnsi="Tahoma" w:cs="Tahoma"/>
          <w:bCs/>
          <w:kern w:val="0"/>
          <w:sz w:val="20"/>
          <w:szCs w:val="20"/>
          <w:lang w:eastAsia="en-US"/>
        </w:rPr>
      </w:pPr>
      <w:r w:rsidRPr="0039644E">
        <w:rPr>
          <w:rFonts w:ascii="Tahoma" w:hAnsi="Tahoma" w:cs="Tahoma"/>
          <w:bCs/>
          <w:kern w:val="0"/>
          <w:sz w:val="20"/>
          <w:szCs w:val="20"/>
          <w:lang w:eastAsia="en-US"/>
        </w:rPr>
        <w:t>Deberá realizar la descripción de los antecedentes del Proyecto IDTR III cuya finalidad es beneficiar con el acceso al servicio de electrificación domiciliaria a las familias que demandan el servicio.</w:t>
      </w:r>
    </w:p>
    <w:p w14:paraId="59BC26D5" w14:textId="77777777" w:rsidR="00E31AE1" w:rsidRPr="0039644E" w:rsidRDefault="00E31AE1" w:rsidP="00E31AE1">
      <w:pPr>
        <w:numPr>
          <w:ilvl w:val="0"/>
          <w:numId w:val="47"/>
        </w:numPr>
        <w:spacing w:after="0" w:line="240" w:lineRule="auto"/>
        <w:ind w:left="709"/>
        <w:jc w:val="both"/>
        <w:rPr>
          <w:rFonts w:ascii="Tahoma" w:hAnsi="Tahoma" w:cs="Tahoma"/>
          <w:kern w:val="0"/>
          <w:sz w:val="20"/>
          <w:szCs w:val="20"/>
          <w:lang w:eastAsia="en-US"/>
        </w:rPr>
      </w:pPr>
      <w:r w:rsidRPr="0039644E">
        <w:rPr>
          <w:rFonts w:ascii="Tahoma" w:hAnsi="Tahoma" w:cs="Tahoma"/>
          <w:kern w:val="0"/>
          <w:sz w:val="20"/>
          <w:szCs w:val="20"/>
          <w:lang w:eastAsia="en-US"/>
        </w:rPr>
        <w:t>Introducción</w:t>
      </w:r>
    </w:p>
    <w:p w14:paraId="222AA68D" w14:textId="77777777" w:rsidR="00E31AE1" w:rsidRPr="0039644E" w:rsidRDefault="00E31AE1" w:rsidP="00E31AE1">
      <w:pPr>
        <w:spacing w:after="120" w:line="240" w:lineRule="auto"/>
        <w:ind w:left="709"/>
        <w:jc w:val="both"/>
        <w:rPr>
          <w:rFonts w:ascii="Tahoma" w:hAnsi="Tahoma" w:cs="Tahoma"/>
          <w:kern w:val="0"/>
          <w:sz w:val="20"/>
          <w:szCs w:val="20"/>
          <w:lang w:eastAsia="en-US"/>
        </w:rPr>
      </w:pPr>
      <w:r w:rsidRPr="0039644E">
        <w:rPr>
          <w:rFonts w:ascii="Tahoma" w:hAnsi="Tahoma" w:cs="Tahoma"/>
          <w:kern w:val="0"/>
          <w:sz w:val="20"/>
          <w:szCs w:val="20"/>
          <w:lang w:eastAsia="en-US"/>
        </w:rPr>
        <w:t xml:space="preserve">Deberá presentar el contexto general del subproyecto, el propósito del documento y su relación con los requerimientos </w:t>
      </w:r>
      <w:r w:rsidRPr="0039644E">
        <w:rPr>
          <w:rFonts w:ascii="Tahoma" w:hAnsi="Tahoma" w:cs="Tahoma"/>
          <w:bCs/>
          <w:kern w:val="0"/>
          <w:sz w:val="20"/>
          <w:szCs w:val="20"/>
          <w:lang w:eastAsia="en-US"/>
        </w:rPr>
        <w:t>ambientales</w:t>
      </w:r>
      <w:r w:rsidRPr="0039644E">
        <w:rPr>
          <w:rFonts w:ascii="Tahoma" w:hAnsi="Tahoma" w:cs="Tahoma"/>
          <w:kern w:val="0"/>
          <w:sz w:val="20"/>
          <w:szCs w:val="20"/>
          <w:lang w:eastAsia="en-US"/>
        </w:rPr>
        <w:t xml:space="preserve"> y sociales establecidos por la UEP ENDE y el financiador.</w:t>
      </w:r>
    </w:p>
    <w:p w14:paraId="59443BA6" w14:textId="77777777" w:rsidR="00E31AE1" w:rsidRPr="0039644E" w:rsidRDefault="00E31AE1" w:rsidP="00E31AE1">
      <w:pPr>
        <w:numPr>
          <w:ilvl w:val="0"/>
          <w:numId w:val="47"/>
        </w:numPr>
        <w:spacing w:after="0" w:line="240" w:lineRule="auto"/>
        <w:ind w:left="709"/>
        <w:jc w:val="both"/>
        <w:rPr>
          <w:rFonts w:ascii="Tahoma" w:hAnsi="Tahoma" w:cs="Tahoma"/>
          <w:kern w:val="0"/>
          <w:sz w:val="20"/>
          <w:szCs w:val="20"/>
          <w:lang w:eastAsia="en-US"/>
        </w:rPr>
      </w:pPr>
      <w:r w:rsidRPr="0039644E">
        <w:rPr>
          <w:rFonts w:ascii="Tahoma" w:hAnsi="Tahoma" w:cs="Tahoma"/>
          <w:kern w:val="0"/>
          <w:sz w:val="20"/>
          <w:szCs w:val="20"/>
          <w:lang w:eastAsia="en-US"/>
        </w:rPr>
        <w:t>Objetivos</w:t>
      </w:r>
    </w:p>
    <w:p w14:paraId="29B133A3" w14:textId="77777777" w:rsidR="00E31AE1" w:rsidRPr="0039644E" w:rsidRDefault="00E31AE1" w:rsidP="00E31AE1">
      <w:pPr>
        <w:spacing w:after="120" w:line="240" w:lineRule="auto"/>
        <w:ind w:left="709"/>
        <w:jc w:val="both"/>
        <w:rPr>
          <w:rFonts w:ascii="Tahoma" w:hAnsi="Tahoma" w:cs="Tahoma"/>
          <w:kern w:val="0"/>
          <w:sz w:val="20"/>
          <w:szCs w:val="20"/>
          <w:lang w:eastAsia="en-US"/>
        </w:rPr>
      </w:pPr>
      <w:r w:rsidRPr="0039644E">
        <w:rPr>
          <w:rFonts w:ascii="Tahoma" w:hAnsi="Tahoma" w:cs="Tahoma"/>
          <w:kern w:val="0"/>
          <w:sz w:val="20"/>
          <w:szCs w:val="20"/>
          <w:lang w:eastAsia="en-US"/>
        </w:rPr>
        <w:t>Se deberán definir claramente el objetivo general y los objetivos específicos del PGAS-C, orientados al cumplimiento de las medidas ambientales, sociales y de salud y seguridad ocupacional durante la ejecución del subproyecto.</w:t>
      </w:r>
    </w:p>
    <w:p w14:paraId="0E16B003" w14:textId="77777777" w:rsidR="00E31AE1" w:rsidRPr="0039644E" w:rsidRDefault="00E31AE1" w:rsidP="00E31AE1">
      <w:pPr>
        <w:numPr>
          <w:ilvl w:val="0"/>
          <w:numId w:val="47"/>
        </w:numPr>
        <w:spacing w:after="0" w:line="240" w:lineRule="auto"/>
        <w:ind w:left="709"/>
        <w:jc w:val="both"/>
        <w:rPr>
          <w:rFonts w:ascii="Tahoma" w:hAnsi="Tahoma" w:cs="Tahoma"/>
          <w:kern w:val="0"/>
          <w:sz w:val="20"/>
          <w:szCs w:val="20"/>
          <w:lang w:eastAsia="en-US"/>
        </w:rPr>
      </w:pPr>
      <w:r w:rsidRPr="0039644E">
        <w:rPr>
          <w:rFonts w:ascii="Tahoma" w:hAnsi="Tahoma" w:cs="Tahoma"/>
          <w:kern w:val="0"/>
          <w:sz w:val="20"/>
          <w:szCs w:val="20"/>
          <w:lang w:eastAsia="en-US"/>
        </w:rPr>
        <w:t>Alcance y ubicación del subproyecto</w:t>
      </w:r>
    </w:p>
    <w:p w14:paraId="176B149F" w14:textId="77777777" w:rsidR="00E31AE1" w:rsidRPr="0039644E" w:rsidRDefault="00E31AE1" w:rsidP="00E31AE1">
      <w:pPr>
        <w:spacing w:after="120" w:line="240" w:lineRule="auto"/>
        <w:ind w:left="709"/>
        <w:jc w:val="both"/>
        <w:rPr>
          <w:rFonts w:ascii="Tahoma" w:hAnsi="Tahoma" w:cs="Tahoma"/>
          <w:kern w:val="0"/>
          <w:sz w:val="20"/>
          <w:szCs w:val="20"/>
          <w:lang w:eastAsia="en-US"/>
        </w:rPr>
      </w:pPr>
      <w:r w:rsidRPr="0039644E">
        <w:rPr>
          <w:rFonts w:ascii="Tahoma" w:hAnsi="Tahoma" w:cs="Tahoma"/>
          <w:kern w:val="0"/>
          <w:sz w:val="20"/>
          <w:szCs w:val="20"/>
          <w:lang w:eastAsia="en-US"/>
        </w:rPr>
        <w:t>Se deberá delimitar el alcance del PGAS-C, especificando las actividades, fases del subproyecto y áreas geográficas en las cuales se implementarán las medidas de gestión ambiental y social.</w:t>
      </w:r>
    </w:p>
    <w:p w14:paraId="0202CDB7" w14:textId="77777777" w:rsidR="00E31AE1" w:rsidRPr="0039644E" w:rsidRDefault="00E31AE1" w:rsidP="00E31AE1">
      <w:pPr>
        <w:numPr>
          <w:ilvl w:val="0"/>
          <w:numId w:val="47"/>
        </w:numPr>
        <w:spacing w:after="0" w:line="240" w:lineRule="auto"/>
        <w:ind w:left="709"/>
        <w:jc w:val="both"/>
        <w:rPr>
          <w:rFonts w:ascii="Tahoma" w:hAnsi="Tahoma" w:cs="Tahoma"/>
          <w:kern w:val="0"/>
          <w:sz w:val="20"/>
          <w:szCs w:val="20"/>
          <w:lang w:eastAsia="en-US"/>
        </w:rPr>
      </w:pPr>
      <w:r w:rsidRPr="0039644E">
        <w:rPr>
          <w:rFonts w:ascii="Tahoma" w:hAnsi="Tahoma" w:cs="Tahoma"/>
          <w:kern w:val="0"/>
          <w:sz w:val="20"/>
          <w:szCs w:val="20"/>
          <w:lang w:eastAsia="en-US"/>
        </w:rPr>
        <w:t xml:space="preserve">Referencias </w:t>
      </w:r>
    </w:p>
    <w:p w14:paraId="409A9091" w14:textId="77777777" w:rsidR="00E31AE1" w:rsidRPr="0039644E" w:rsidRDefault="00E31AE1" w:rsidP="00E31AE1">
      <w:pPr>
        <w:spacing w:after="120" w:line="240" w:lineRule="auto"/>
        <w:ind w:left="709"/>
        <w:jc w:val="both"/>
        <w:rPr>
          <w:rFonts w:ascii="Tahoma" w:hAnsi="Tahoma" w:cs="Tahoma"/>
          <w:kern w:val="0"/>
          <w:sz w:val="20"/>
          <w:szCs w:val="20"/>
          <w:lang w:eastAsia="en-US"/>
        </w:rPr>
      </w:pPr>
      <w:r w:rsidRPr="0039644E">
        <w:rPr>
          <w:rFonts w:ascii="Tahoma" w:hAnsi="Tahoma" w:cs="Tahoma"/>
          <w:kern w:val="0"/>
          <w:sz w:val="20"/>
          <w:szCs w:val="20"/>
          <w:lang w:eastAsia="en-US"/>
        </w:rPr>
        <w:t>Deberá realizar una descripción del proceso Normativo sobre el cual la empresa contratista velará por la seguridad social, ambiental y SySO de las comunidades beneficiarios y de los trabajadores.</w:t>
      </w:r>
    </w:p>
    <w:p w14:paraId="04A8CF2B" w14:textId="77777777" w:rsidR="00E31AE1" w:rsidRPr="0039644E" w:rsidRDefault="00E31AE1" w:rsidP="00E31AE1">
      <w:pPr>
        <w:numPr>
          <w:ilvl w:val="0"/>
          <w:numId w:val="47"/>
        </w:numPr>
        <w:spacing w:after="0" w:line="240" w:lineRule="auto"/>
        <w:ind w:left="709"/>
        <w:jc w:val="both"/>
        <w:rPr>
          <w:rFonts w:ascii="Tahoma" w:hAnsi="Tahoma" w:cs="Tahoma"/>
          <w:kern w:val="0"/>
          <w:sz w:val="20"/>
          <w:szCs w:val="20"/>
          <w:lang w:eastAsia="en-US"/>
        </w:rPr>
      </w:pPr>
      <w:r w:rsidRPr="0039644E">
        <w:rPr>
          <w:rFonts w:ascii="Tahoma" w:hAnsi="Tahoma" w:cs="Tahoma"/>
          <w:kern w:val="0"/>
          <w:sz w:val="20"/>
          <w:szCs w:val="20"/>
          <w:lang w:eastAsia="en-US"/>
        </w:rPr>
        <w:t>Descripción del Subproyecto</w:t>
      </w:r>
    </w:p>
    <w:p w14:paraId="5B20497C" w14:textId="77777777" w:rsidR="00E31AE1" w:rsidRPr="0039644E" w:rsidRDefault="00E31AE1" w:rsidP="00E31AE1">
      <w:pPr>
        <w:spacing w:after="120" w:line="240" w:lineRule="auto"/>
        <w:ind w:left="709"/>
        <w:jc w:val="both"/>
        <w:rPr>
          <w:rFonts w:ascii="Tahoma" w:hAnsi="Tahoma" w:cs="Tahoma"/>
          <w:kern w:val="0"/>
          <w:sz w:val="20"/>
          <w:szCs w:val="20"/>
          <w:lang w:eastAsia="en-US"/>
        </w:rPr>
      </w:pPr>
      <w:r w:rsidRPr="0039644E">
        <w:rPr>
          <w:rFonts w:ascii="Tahoma" w:hAnsi="Tahoma" w:cs="Tahoma"/>
          <w:kern w:val="0"/>
          <w:sz w:val="20"/>
          <w:szCs w:val="20"/>
          <w:lang w:eastAsia="en-US"/>
        </w:rPr>
        <w:t>Se deberá incluir una descripción detallada de las características técnicas del subproyecto, así como de las actividades previstas en sus diferentes etapas (preparación, ejecución, identificando aquellas con potencial de generar impactos ambientales y sociales.</w:t>
      </w:r>
    </w:p>
    <w:p w14:paraId="00B001FA" w14:textId="77777777" w:rsidR="00E31AE1" w:rsidRPr="0039644E" w:rsidRDefault="00E31AE1" w:rsidP="00E31AE1">
      <w:pPr>
        <w:numPr>
          <w:ilvl w:val="0"/>
          <w:numId w:val="47"/>
        </w:numPr>
        <w:spacing w:after="0" w:line="240" w:lineRule="auto"/>
        <w:ind w:left="709"/>
        <w:jc w:val="both"/>
        <w:rPr>
          <w:rFonts w:ascii="Tahoma" w:hAnsi="Tahoma" w:cs="Tahoma"/>
          <w:kern w:val="0"/>
          <w:sz w:val="20"/>
          <w:szCs w:val="20"/>
          <w:lang w:eastAsia="en-US"/>
        </w:rPr>
      </w:pPr>
      <w:r w:rsidRPr="0039644E">
        <w:rPr>
          <w:rFonts w:ascii="Tahoma" w:hAnsi="Tahoma" w:cs="Tahoma"/>
          <w:kern w:val="0"/>
          <w:sz w:val="20"/>
          <w:szCs w:val="20"/>
          <w:lang w:eastAsia="en-US"/>
        </w:rPr>
        <w:t>Linea Base Ambiental y Social</w:t>
      </w:r>
    </w:p>
    <w:p w14:paraId="7B4884D2" w14:textId="77777777" w:rsidR="00E31AE1" w:rsidRPr="0039644E" w:rsidRDefault="00E31AE1" w:rsidP="00E31AE1">
      <w:pPr>
        <w:spacing w:after="120" w:line="240" w:lineRule="auto"/>
        <w:ind w:left="709"/>
        <w:jc w:val="both"/>
        <w:rPr>
          <w:rFonts w:ascii="Tahoma" w:hAnsi="Tahoma" w:cs="Tahoma"/>
          <w:kern w:val="0"/>
          <w:sz w:val="20"/>
          <w:szCs w:val="20"/>
          <w:lang w:eastAsia="en-US"/>
        </w:rPr>
      </w:pPr>
      <w:r w:rsidRPr="0039644E">
        <w:rPr>
          <w:rFonts w:ascii="Tahoma" w:hAnsi="Tahoma" w:cs="Tahoma"/>
          <w:kern w:val="0"/>
          <w:sz w:val="20"/>
          <w:szCs w:val="20"/>
          <w:lang w:eastAsia="en-US"/>
        </w:rPr>
        <w:t>Se deberá describir la situación inicial del área de intervención del subproyecto, incluyendo aspectos ambientales, sociales y culturales relevantes. Para este fin, el contratista podrá utilizar como insumo el Diagnóstico Socioambiental y los Lineamientos del PGAS del subproyecto Const. Electrificación rural de la Provincia Méndez (Tarija)” proporcionados por la UEP ENDE, los cuales están alineados a la normativa nacional y a los Estándares Ambientales y Sociales del Banco Mundial. Asimismo, podrá complementar con información adicional que considere pertinente para fortalecer el análisis (Anexo 1).</w:t>
      </w:r>
    </w:p>
    <w:p w14:paraId="281C648D" w14:textId="77777777" w:rsidR="00E31AE1" w:rsidRPr="0039644E" w:rsidRDefault="00E31AE1" w:rsidP="00E31AE1">
      <w:pPr>
        <w:numPr>
          <w:ilvl w:val="0"/>
          <w:numId w:val="47"/>
        </w:numPr>
        <w:spacing w:after="0" w:line="240" w:lineRule="auto"/>
        <w:ind w:left="709"/>
        <w:jc w:val="both"/>
        <w:rPr>
          <w:rFonts w:ascii="Tahoma" w:hAnsi="Tahoma" w:cs="Tahoma"/>
          <w:kern w:val="0"/>
          <w:sz w:val="20"/>
          <w:szCs w:val="20"/>
          <w:lang w:eastAsia="en-US"/>
        </w:rPr>
      </w:pPr>
      <w:r w:rsidRPr="0039644E">
        <w:rPr>
          <w:rFonts w:ascii="Tahoma" w:hAnsi="Tahoma" w:cs="Tahoma"/>
          <w:kern w:val="0"/>
          <w:sz w:val="20"/>
          <w:szCs w:val="20"/>
          <w:lang w:eastAsia="en-US"/>
        </w:rPr>
        <w:t>Personal Responsable de la Implementación del PGAS-C</w:t>
      </w:r>
    </w:p>
    <w:p w14:paraId="644A48C4" w14:textId="77777777" w:rsidR="00E31AE1" w:rsidRPr="0039644E" w:rsidRDefault="00E31AE1" w:rsidP="00E31AE1">
      <w:pPr>
        <w:spacing w:after="120" w:line="240" w:lineRule="auto"/>
        <w:ind w:left="709"/>
        <w:jc w:val="both"/>
        <w:rPr>
          <w:rFonts w:ascii="Tahoma" w:hAnsi="Tahoma" w:cs="Tahoma"/>
          <w:kern w:val="0"/>
          <w:sz w:val="20"/>
          <w:szCs w:val="20"/>
          <w:lang w:eastAsia="en-US"/>
        </w:rPr>
      </w:pPr>
      <w:r w:rsidRPr="0039644E">
        <w:rPr>
          <w:rFonts w:ascii="Tahoma" w:hAnsi="Tahoma" w:cs="Tahoma"/>
          <w:kern w:val="0"/>
          <w:sz w:val="20"/>
          <w:szCs w:val="20"/>
          <w:lang w:eastAsia="en-US"/>
        </w:rPr>
        <w:t>Se deberá presentar el organigrama del equipo responsable, incluyendo personal clave, técnico y de apoyo. Asimismo, se deberá describir de manera clara las funciones y responsabilidades de cada rol en la implementación, seguimiento y cumplimiento del PGAS-C.</w:t>
      </w:r>
    </w:p>
    <w:p w14:paraId="10D6755A" w14:textId="77777777" w:rsidR="00E31AE1" w:rsidRPr="0039644E" w:rsidRDefault="00E31AE1" w:rsidP="00E31AE1">
      <w:pPr>
        <w:numPr>
          <w:ilvl w:val="0"/>
          <w:numId w:val="47"/>
        </w:numPr>
        <w:spacing w:after="0" w:line="240" w:lineRule="auto"/>
        <w:ind w:left="709"/>
        <w:jc w:val="both"/>
        <w:rPr>
          <w:rFonts w:ascii="Tahoma" w:hAnsi="Tahoma" w:cs="Tahoma"/>
          <w:kern w:val="0"/>
          <w:sz w:val="20"/>
          <w:szCs w:val="20"/>
          <w:lang w:eastAsia="en-US"/>
        </w:rPr>
      </w:pPr>
      <w:r w:rsidRPr="0039644E">
        <w:rPr>
          <w:rFonts w:ascii="Tahoma" w:hAnsi="Tahoma" w:cs="Tahoma"/>
          <w:kern w:val="0"/>
          <w:sz w:val="20"/>
          <w:szCs w:val="20"/>
          <w:lang w:eastAsia="en-US"/>
        </w:rPr>
        <w:t>Estrategia de Implementación del PGAS-C</w:t>
      </w:r>
    </w:p>
    <w:p w14:paraId="0E60B1A0" w14:textId="77777777" w:rsidR="00E31AE1" w:rsidRPr="0039644E" w:rsidRDefault="00E31AE1" w:rsidP="00E31AE1">
      <w:pPr>
        <w:spacing w:after="120" w:line="240" w:lineRule="auto"/>
        <w:ind w:left="709"/>
        <w:jc w:val="both"/>
        <w:rPr>
          <w:rFonts w:ascii="Tahoma" w:hAnsi="Tahoma" w:cs="Tahoma"/>
          <w:kern w:val="0"/>
          <w:sz w:val="20"/>
          <w:szCs w:val="20"/>
          <w:lang w:eastAsia="en-US"/>
        </w:rPr>
      </w:pPr>
      <w:r w:rsidRPr="0039644E">
        <w:rPr>
          <w:rFonts w:ascii="Tahoma" w:hAnsi="Tahoma" w:cs="Tahoma"/>
          <w:kern w:val="0"/>
          <w:sz w:val="20"/>
          <w:szCs w:val="20"/>
          <w:lang w:eastAsia="en-US"/>
        </w:rPr>
        <w:t>El contratista deberá desarrollar la metodología de implementación de las medidas establecidas en los planes ambientales, sociales y de salud y seguridad ocupacional (SySO), en función a los lineamientos proporcionados por la UEP ENDE.</w:t>
      </w:r>
    </w:p>
    <w:p w14:paraId="2E8AF5E2" w14:textId="77777777" w:rsidR="00E31AE1" w:rsidRPr="0039644E" w:rsidRDefault="00E31AE1" w:rsidP="00E31AE1">
      <w:pPr>
        <w:spacing w:after="0" w:line="240" w:lineRule="auto"/>
        <w:ind w:firstLine="708"/>
        <w:jc w:val="both"/>
        <w:rPr>
          <w:rFonts w:ascii="Tahoma" w:hAnsi="Tahoma" w:cs="Tahoma"/>
          <w:kern w:val="0"/>
          <w:sz w:val="20"/>
          <w:szCs w:val="20"/>
          <w:lang w:eastAsia="en-US"/>
        </w:rPr>
      </w:pPr>
      <w:r w:rsidRPr="0039644E">
        <w:rPr>
          <w:rFonts w:ascii="Tahoma" w:hAnsi="Tahoma" w:cs="Tahoma"/>
          <w:kern w:val="0"/>
          <w:sz w:val="20"/>
          <w:szCs w:val="20"/>
          <w:lang w:eastAsia="en-US"/>
        </w:rPr>
        <w:t>Para cada plan se deberá incluir:</w:t>
      </w:r>
    </w:p>
    <w:p w14:paraId="24079FC4" w14:textId="77777777" w:rsidR="00E31AE1" w:rsidRPr="0039644E" w:rsidRDefault="00E31AE1" w:rsidP="00E31AE1">
      <w:pPr>
        <w:numPr>
          <w:ilvl w:val="0"/>
          <w:numId w:val="48"/>
        </w:numPr>
        <w:tabs>
          <w:tab w:val="clear" w:pos="720"/>
          <w:tab w:val="num" w:pos="426"/>
        </w:tabs>
        <w:spacing w:after="0" w:line="240" w:lineRule="auto"/>
        <w:ind w:left="1701"/>
        <w:jc w:val="both"/>
        <w:rPr>
          <w:rFonts w:ascii="Tahoma" w:hAnsi="Tahoma" w:cs="Tahoma"/>
          <w:kern w:val="0"/>
          <w:sz w:val="20"/>
          <w:szCs w:val="20"/>
          <w:lang w:eastAsia="en-US"/>
        </w:rPr>
      </w:pPr>
      <w:r w:rsidRPr="0039644E">
        <w:rPr>
          <w:rFonts w:ascii="Tahoma" w:hAnsi="Tahoma" w:cs="Tahoma"/>
          <w:kern w:val="0"/>
          <w:sz w:val="20"/>
          <w:szCs w:val="20"/>
          <w:lang w:eastAsia="en-US"/>
        </w:rPr>
        <w:lastRenderedPageBreak/>
        <w:t xml:space="preserve">Objetivos estratégicos </w:t>
      </w:r>
    </w:p>
    <w:p w14:paraId="5388F2AD" w14:textId="77777777" w:rsidR="00E31AE1" w:rsidRPr="0039644E" w:rsidRDefault="00E31AE1" w:rsidP="00E31AE1">
      <w:pPr>
        <w:numPr>
          <w:ilvl w:val="0"/>
          <w:numId w:val="48"/>
        </w:numPr>
        <w:tabs>
          <w:tab w:val="clear" w:pos="720"/>
          <w:tab w:val="num" w:pos="426"/>
        </w:tabs>
        <w:spacing w:after="0" w:line="240" w:lineRule="auto"/>
        <w:ind w:left="1701"/>
        <w:jc w:val="both"/>
        <w:rPr>
          <w:rFonts w:ascii="Tahoma" w:hAnsi="Tahoma" w:cs="Tahoma"/>
          <w:kern w:val="0"/>
          <w:sz w:val="20"/>
          <w:szCs w:val="20"/>
          <w:lang w:eastAsia="en-US"/>
        </w:rPr>
      </w:pPr>
      <w:r w:rsidRPr="0039644E">
        <w:rPr>
          <w:rFonts w:ascii="Tahoma" w:hAnsi="Tahoma" w:cs="Tahoma"/>
          <w:kern w:val="0"/>
          <w:sz w:val="20"/>
          <w:szCs w:val="20"/>
          <w:lang w:eastAsia="en-US"/>
        </w:rPr>
        <w:t>Impactos sociales y ambientales</w:t>
      </w:r>
    </w:p>
    <w:p w14:paraId="47D2B3D5" w14:textId="77777777" w:rsidR="00E31AE1" w:rsidRPr="0039644E" w:rsidRDefault="00E31AE1" w:rsidP="00E31AE1">
      <w:pPr>
        <w:numPr>
          <w:ilvl w:val="0"/>
          <w:numId w:val="48"/>
        </w:numPr>
        <w:tabs>
          <w:tab w:val="clear" w:pos="720"/>
          <w:tab w:val="num" w:pos="426"/>
        </w:tabs>
        <w:spacing w:after="0" w:line="240" w:lineRule="auto"/>
        <w:ind w:left="1701"/>
        <w:jc w:val="both"/>
        <w:rPr>
          <w:rFonts w:ascii="Tahoma" w:hAnsi="Tahoma" w:cs="Tahoma"/>
          <w:kern w:val="0"/>
          <w:sz w:val="20"/>
          <w:szCs w:val="20"/>
          <w:lang w:eastAsia="en-US"/>
        </w:rPr>
      </w:pPr>
      <w:r w:rsidRPr="0039644E">
        <w:rPr>
          <w:rFonts w:ascii="Tahoma" w:hAnsi="Tahoma" w:cs="Tahoma"/>
          <w:kern w:val="0"/>
          <w:sz w:val="20"/>
          <w:szCs w:val="20"/>
          <w:lang w:eastAsia="en-US"/>
        </w:rPr>
        <w:t xml:space="preserve">Descripción de medidas de prevención, mitigación y/o control </w:t>
      </w:r>
    </w:p>
    <w:p w14:paraId="7949DC2D" w14:textId="77777777" w:rsidR="00E31AE1" w:rsidRPr="0039644E" w:rsidRDefault="00E31AE1" w:rsidP="00E31AE1">
      <w:pPr>
        <w:numPr>
          <w:ilvl w:val="0"/>
          <w:numId w:val="48"/>
        </w:numPr>
        <w:tabs>
          <w:tab w:val="clear" w:pos="720"/>
          <w:tab w:val="num" w:pos="426"/>
        </w:tabs>
        <w:spacing w:after="0" w:line="240" w:lineRule="auto"/>
        <w:ind w:left="1701"/>
        <w:jc w:val="both"/>
        <w:rPr>
          <w:rFonts w:ascii="Tahoma" w:hAnsi="Tahoma" w:cs="Tahoma"/>
          <w:kern w:val="0"/>
          <w:sz w:val="20"/>
          <w:szCs w:val="20"/>
          <w:lang w:eastAsia="en-US"/>
        </w:rPr>
      </w:pPr>
      <w:r w:rsidRPr="0039644E">
        <w:rPr>
          <w:rFonts w:ascii="Tahoma" w:hAnsi="Tahoma" w:cs="Tahoma"/>
          <w:kern w:val="0"/>
          <w:sz w:val="20"/>
          <w:szCs w:val="20"/>
          <w:lang w:eastAsia="en-US"/>
        </w:rPr>
        <w:t xml:space="preserve">Metodología de implementación que contemple la descripción de actividades, Indicadores, medios de verificación al seguimiento y monitoreo </w:t>
      </w:r>
    </w:p>
    <w:p w14:paraId="21909679" w14:textId="77777777" w:rsidR="00E31AE1" w:rsidRPr="0039644E" w:rsidRDefault="00E31AE1" w:rsidP="00E31AE1">
      <w:pPr>
        <w:numPr>
          <w:ilvl w:val="0"/>
          <w:numId w:val="48"/>
        </w:numPr>
        <w:tabs>
          <w:tab w:val="clear" w:pos="720"/>
          <w:tab w:val="num" w:pos="426"/>
        </w:tabs>
        <w:spacing w:after="0" w:line="240" w:lineRule="auto"/>
        <w:ind w:left="1701"/>
        <w:jc w:val="both"/>
        <w:rPr>
          <w:rFonts w:ascii="Tahoma" w:hAnsi="Tahoma" w:cs="Tahoma"/>
          <w:kern w:val="0"/>
          <w:sz w:val="20"/>
          <w:szCs w:val="20"/>
          <w:lang w:eastAsia="en-US"/>
        </w:rPr>
      </w:pPr>
      <w:r w:rsidRPr="0039644E">
        <w:rPr>
          <w:rFonts w:ascii="Tahoma" w:hAnsi="Tahoma" w:cs="Tahoma"/>
          <w:kern w:val="0"/>
          <w:sz w:val="20"/>
          <w:szCs w:val="20"/>
          <w:lang w:eastAsia="en-US"/>
        </w:rPr>
        <w:t>Frecuencia de implementación (periodicidad)</w:t>
      </w:r>
    </w:p>
    <w:p w14:paraId="42E957A1" w14:textId="77777777" w:rsidR="00E31AE1" w:rsidRPr="0039644E" w:rsidRDefault="00E31AE1" w:rsidP="00E31AE1">
      <w:pPr>
        <w:numPr>
          <w:ilvl w:val="0"/>
          <w:numId w:val="48"/>
        </w:numPr>
        <w:tabs>
          <w:tab w:val="clear" w:pos="720"/>
          <w:tab w:val="num" w:pos="426"/>
        </w:tabs>
        <w:spacing w:after="0" w:line="240" w:lineRule="auto"/>
        <w:ind w:left="1701"/>
        <w:jc w:val="both"/>
        <w:rPr>
          <w:rFonts w:ascii="Tahoma" w:hAnsi="Tahoma" w:cs="Tahoma"/>
          <w:kern w:val="0"/>
          <w:sz w:val="20"/>
          <w:szCs w:val="20"/>
          <w:lang w:eastAsia="en-US"/>
        </w:rPr>
      </w:pPr>
      <w:r w:rsidRPr="0039644E">
        <w:rPr>
          <w:rFonts w:ascii="Tahoma" w:hAnsi="Tahoma" w:cs="Tahoma"/>
          <w:kern w:val="0"/>
          <w:sz w:val="20"/>
          <w:szCs w:val="20"/>
          <w:lang w:eastAsia="en-US"/>
        </w:rPr>
        <w:t>Responsable</w:t>
      </w:r>
    </w:p>
    <w:p w14:paraId="0CD393C2" w14:textId="77777777" w:rsidR="00E31AE1" w:rsidRPr="0039644E" w:rsidRDefault="00E31AE1" w:rsidP="00E31AE1">
      <w:pPr>
        <w:numPr>
          <w:ilvl w:val="0"/>
          <w:numId w:val="48"/>
        </w:numPr>
        <w:tabs>
          <w:tab w:val="clear" w:pos="720"/>
          <w:tab w:val="num" w:pos="426"/>
        </w:tabs>
        <w:spacing w:after="120" w:line="240" w:lineRule="auto"/>
        <w:ind w:left="1701" w:hanging="357"/>
        <w:jc w:val="both"/>
        <w:rPr>
          <w:rFonts w:ascii="Tahoma" w:hAnsi="Tahoma" w:cs="Tahoma"/>
          <w:kern w:val="0"/>
          <w:sz w:val="20"/>
          <w:szCs w:val="20"/>
          <w:lang w:eastAsia="en-US"/>
        </w:rPr>
      </w:pPr>
      <w:r w:rsidRPr="0039644E">
        <w:rPr>
          <w:rFonts w:ascii="Tahoma" w:hAnsi="Tahoma" w:cs="Tahoma"/>
          <w:kern w:val="0"/>
          <w:sz w:val="20"/>
          <w:szCs w:val="20"/>
          <w:lang w:eastAsia="en-US"/>
        </w:rPr>
        <w:t xml:space="preserve">Equipos y materiales requeridos </w:t>
      </w:r>
    </w:p>
    <w:p w14:paraId="2BD82BE8" w14:textId="77777777" w:rsidR="00E31AE1" w:rsidRPr="0039644E" w:rsidRDefault="00E31AE1" w:rsidP="00E31AE1">
      <w:pPr>
        <w:spacing w:after="0" w:line="240" w:lineRule="auto"/>
        <w:ind w:left="709"/>
        <w:jc w:val="both"/>
        <w:rPr>
          <w:rFonts w:ascii="Tahoma" w:hAnsi="Tahoma" w:cs="Tahoma"/>
          <w:kern w:val="0"/>
          <w:sz w:val="20"/>
          <w:szCs w:val="20"/>
          <w:lang w:eastAsia="en-US"/>
        </w:rPr>
      </w:pPr>
      <w:r w:rsidRPr="0039644E">
        <w:rPr>
          <w:rFonts w:ascii="Tahoma" w:hAnsi="Tahoma" w:cs="Tahoma"/>
          <w:kern w:val="0"/>
          <w:sz w:val="20"/>
          <w:szCs w:val="20"/>
          <w:lang w:eastAsia="en-US"/>
        </w:rPr>
        <w:t>Se deberá considerar la implementación de todos los</w:t>
      </w:r>
      <w:r w:rsidRPr="0039644E">
        <w:rPr>
          <w:rFonts w:ascii="Tahoma" w:hAnsi="Tahoma" w:cs="Tahoma"/>
          <w:b/>
          <w:bCs/>
          <w:kern w:val="0"/>
          <w:sz w:val="20"/>
          <w:szCs w:val="20"/>
          <w:lang w:eastAsia="en-US"/>
        </w:rPr>
        <w:t xml:space="preserve"> planes y aspectos establecidos</w:t>
      </w:r>
      <w:r w:rsidRPr="0039644E">
        <w:rPr>
          <w:rFonts w:ascii="Tahoma" w:hAnsi="Tahoma" w:cs="Tahoma"/>
          <w:kern w:val="0"/>
          <w:sz w:val="20"/>
          <w:szCs w:val="20"/>
          <w:lang w:eastAsia="en-US"/>
        </w:rPr>
        <w:t xml:space="preserve"> en los lineamientos del PGAS del subproyecto.</w:t>
      </w:r>
    </w:p>
    <w:p w14:paraId="1F192020" w14:textId="77777777" w:rsidR="00E31AE1" w:rsidRPr="0039644E" w:rsidRDefault="00E31AE1" w:rsidP="00E31AE1">
      <w:pPr>
        <w:spacing w:after="0" w:line="240" w:lineRule="auto"/>
        <w:ind w:left="709"/>
        <w:jc w:val="both"/>
        <w:rPr>
          <w:rFonts w:ascii="Tahoma" w:hAnsi="Tahoma" w:cs="Tahoma"/>
          <w:kern w:val="0"/>
          <w:sz w:val="20"/>
          <w:szCs w:val="20"/>
          <w:lang w:eastAsia="en-US"/>
        </w:rPr>
      </w:pPr>
    </w:p>
    <w:p w14:paraId="21F231FC" w14:textId="77777777" w:rsidR="00E31AE1" w:rsidRPr="0039644E" w:rsidRDefault="00E31AE1" w:rsidP="00E31AE1">
      <w:pPr>
        <w:numPr>
          <w:ilvl w:val="0"/>
          <w:numId w:val="47"/>
        </w:numPr>
        <w:spacing w:after="0" w:line="240" w:lineRule="auto"/>
        <w:ind w:left="709"/>
        <w:jc w:val="both"/>
        <w:rPr>
          <w:rFonts w:ascii="Tahoma" w:hAnsi="Tahoma" w:cs="Tahoma"/>
          <w:kern w:val="0"/>
          <w:sz w:val="20"/>
          <w:szCs w:val="20"/>
          <w:lang w:eastAsia="en-US"/>
        </w:rPr>
      </w:pPr>
      <w:r w:rsidRPr="0039644E">
        <w:rPr>
          <w:rFonts w:ascii="Tahoma" w:hAnsi="Tahoma" w:cs="Tahoma"/>
          <w:kern w:val="0"/>
          <w:sz w:val="20"/>
          <w:szCs w:val="20"/>
          <w:lang w:eastAsia="en-US"/>
        </w:rPr>
        <w:t>Presupuesto de Implementación del PGAS-C</w:t>
      </w:r>
    </w:p>
    <w:p w14:paraId="63745986" w14:textId="74DED7F5" w:rsidR="00E31AE1" w:rsidRPr="0039644E" w:rsidRDefault="00E31AE1" w:rsidP="00E31AE1">
      <w:pPr>
        <w:spacing w:after="0" w:line="240" w:lineRule="auto"/>
        <w:ind w:left="709"/>
        <w:jc w:val="both"/>
        <w:rPr>
          <w:rFonts w:ascii="Tahoma" w:hAnsi="Tahoma" w:cs="Tahoma"/>
          <w:kern w:val="0"/>
          <w:sz w:val="20"/>
          <w:szCs w:val="20"/>
          <w:lang w:eastAsia="en-US"/>
        </w:rPr>
      </w:pPr>
      <w:r w:rsidRPr="0039644E">
        <w:rPr>
          <w:rFonts w:ascii="Tahoma" w:hAnsi="Tahoma" w:cs="Tahoma"/>
          <w:kern w:val="0"/>
          <w:sz w:val="20"/>
          <w:szCs w:val="20"/>
          <w:lang w:eastAsia="en-US"/>
        </w:rPr>
        <w:t>Se deberá presentar un presupuesto detallado que contemple todos los costos asociados a la implementación de las medidas ambientales, sociales y de SySO, incluyendo recursos humanos, materiales, equipos, capacitaciones y otros gastos operativos.</w:t>
      </w:r>
      <w:r w:rsidR="0039644E" w:rsidRPr="0039644E">
        <w:rPr>
          <w:rFonts w:ascii="Tahoma" w:hAnsi="Tahoma" w:cs="Tahoma"/>
          <w:kern w:val="0"/>
          <w:sz w:val="20"/>
          <w:szCs w:val="20"/>
          <w:lang w:eastAsia="en-US"/>
        </w:rPr>
        <w:t xml:space="preserve"> Que serán incluidos en el presupuesto total de cada subproyecto.</w:t>
      </w:r>
    </w:p>
    <w:p w14:paraId="019B66BD" w14:textId="77777777" w:rsidR="00E31AE1" w:rsidRPr="0039644E" w:rsidRDefault="00E31AE1" w:rsidP="00E31AE1">
      <w:pPr>
        <w:spacing w:after="0" w:line="240" w:lineRule="auto"/>
        <w:ind w:left="709"/>
        <w:jc w:val="both"/>
        <w:rPr>
          <w:rFonts w:ascii="Tahoma" w:hAnsi="Tahoma" w:cs="Tahoma"/>
          <w:kern w:val="0"/>
          <w:sz w:val="20"/>
          <w:szCs w:val="20"/>
          <w:lang w:eastAsia="en-US"/>
        </w:rPr>
      </w:pPr>
    </w:p>
    <w:p w14:paraId="41C11A35" w14:textId="77777777" w:rsidR="00E31AE1" w:rsidRPr="0039644E" w:rsidRDefault="00E31AE1" w:rsidP="00E31AE1">
      <w:pPr>
        <w:spacing w:after="120" w:line="240" w:lineRule="auto"/>
        <w:ind w:left="709"/>
        <w:jc w:val="both"/>
        <w:rPr>
          <w:rFonts w:ascii="Tahoma" w:hAnsi="Tahoma" w:cs="Tahoma"/>
          <w:kern w:val="0"/>
          <w:sz w:val="20"/>
          <w:szCs w:val="20"/>
          <w:lang w:eastAsia="en-US"/>
        </w:rPr>
      </w:pPr>
      <w:r w:rsidRPr="0039644E">
        <w:rPr>
          <w:rFonts w:ascii="Tahoma" w:hAnsi="Tahoma" w:cs="Tahoma"/>
          <w:kern w:val="0"/>
          <w:sz w:val="20"/>
          <w:szCs w:val="20"/>
          <w:lang w:eastAsia="en-US"/>
        </w:rPr>
        <w:t>A Volumen de Obra</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6"/>
        <w:gridCol w:w="3376"/>
        <w:gridCol w:w="768"/>
        <w:gridCol w:w="765"/>
        <w:gridCol w:w="1420"/>
        <w:gridCol w:w="1392"/>
      </w:tblGrid>
      <w:tr w:rsidR="00E31AE1" w:rsidRPr="0039644E" w14:paraId="059154D0" w14:textId="77777777" w:rsidTr="008C1490">
        <w:tc>
          <w:tcPr>
            <w:tcW w:w="686" w:type="dxa"/>
            <w:vAlign w:val="center"/>
          </w:tcPr>
          <w:p w14:paraId="281729EA" w14:textId="77777777" w:rsidR="00E31AE1" w:rsidRPr="0039644E" w:rsidRDefault="00E31AE1" w:rsidP="008C1490">
            <w:pPr>
              <w:spacing w:after="0" w:line="240" w:lineRule="auto"/>
              <w:jc w:val="center"/>
              <w:rPr>
                <w:rFonts w:ascii="Tahoma" w:hAnsi="Tahoma" w:cs="Tahoma"/>
                <w:b/>
                <w:bCs/>
                <w:kern w:val="0"/>
                <w:sz w:val="18"/>
                <w:szCs w:val="18"/>
                <w:lang w:eastAsia="en-US"/>
              </w:rPr>
            </w:pPr>
            <w:r w:rsidRPr="0039644E">
              <w:rPr>
                <w:rFonts w:ascii="Tahoma" w:hAnsi="Tahoma" w:cs="Tahoma"/>
                <w:b/>
                <w:bCs/>
                <w:kern w:val="0"/>
                <w:sz w:val="18"/>
                <w:szCs w:val="18"/>
                <w:lang w:eastAsia="en-US"/>
              </w:rPr>
              <w:t>ITEM</w:t>
            </w:r>
          </w:p>
        </w:tc>
        <w:tc>
          <w:tcPr>
            <w:tcW w:w="3533" w:type="dxa"/>
            <w:vAlign w:val="center"/>
          </w:tcPr>
          <w:p w14:paraId="1BAFBFF7" w14:textId="77777777" w:rsidR="00E31AE1" w:rsidRPr="0039644E" w:rsidRDefault="00E31AE1" w:rsidP="008C1490">
            <w:pPr>
              <w:spacing w:after="0" w:line="240" w:lineRule="auto"/>
              <w:jc w:val="center"/>
              <w:rPr>
                <w:rFonts w:ascii="Tahoma" w:hAnsi="Tahoma" w:cs="Tahoma"/>
                <w:b/>
                <w:bCs/>
                <w:kern w:val="0"/>
                <w:sz w:val="18"/>
                <w:szCs w:val="18"/>
                <w:lang w:eastAsia="en-US"/>
              </w:rPr>
            </w:pPr>
            <w:r w:rsidRPr="0039644E">
              <w:rPr>
                <w:rFonts w:ascii="Tahoma" w:hAnsi="Tahoma" w:cs="Tahoma"/>
                <w:b/>
                <w:bCs/>
                <w:kern w:val="0"/>
                <w:sz w:val="18"/>
                <w:szCs w:val="18"/>
                <w:lang w:eastAsia="en-US"/>
              </w:rPr>
              <w:t>DESCRIPCIÓN POR ITEM</w:t>
            </w:r>
          </w:p>
        </w:tc>
        <w:tc>
          <w:tcPr>
            <w:tcW w:w="768" w:type="dxa"/>
            <w:vAlign w:val="center"/>
          </w:tcPr>
          <w:p w14:paraId="406424EC" w14:textId="77777777" w:rsidR="00E31AE1" w:rsidRPr="0039644E" w:rsidRDefault="00E31AE1" w:rsidP="008C1490">
            <w:pPr>
              <w:spacing w:after="0" w:line="240" w:lineRule="auto"/>
              <w:jc w:val="center"/>
              <w:rPr>
                <w:rFonts w:ascii="Tahoma" w:hAnsi="Tahoma" w:cs="Tahoma"/>
                <w:b/>
                <w:bCs/>
                <w:kern w:val="0"/>
                <w:sz w:val="18"/>
                <w:szCs w:val="18"/>
                <w:lang w:eastAsia="en-US"/>
              </w:rPr>
            </w:pPr>
            <w:r w:rsidRPr="0039644E">
              <w:rPr>
                <w:rFonts w:ascii="Tahoma" w:hAnsi="Tahoma" w:cs="Tahoma"/>
                <w:b/>
                <w:bCs/>
                <w:kern w:val="0"/>
                <w:sz w:val="18"/>
                <w:szCs w:val="18"/>
                <w:lang w:eastAsia="en-US"/>
              </w:rPr>
              <w:t>UNID.</w:t>
            </w:r>
          </w:p>
        </w:tc>
        <w:tc>
          <w:tcPr>
            <w:tcW w:w="765" w:type="dxa"/>
            <w:vAlign w:val="center"/>
          </w:tcPr>
          <w:p w14:paraId="5CE9426E" w14:textId="77777777" w:rsidR="00E31AE1" w:rsidRPr="0039644E" w:rsidRDefault="00E31AE1" w:rsidP="008C1490">
            <w:pPr>
              <w:spacing w:after="0" w:line="240" w:lineRule="auto"/>
              <w:jc w:val="center"/>
              <w:rPr>
                <w:rFonts w:ascii="Tahoma" w:hAnsi="Tahoma" w:cs="Tahoma"/>
                <w:b/>
                <w:bCs/>
                <w:kern w:val="0"/>
                <w:sz w:val="18"/>
                <w:szCs w:val="18"/>
                <w:lang w:eastAsia="en-US"/>
              </w:rPr>
            </w:pPr>
            <w:r w:rsidRPr="0039644E">
              <w:rPr>
                <w:rFonts w:ascii="Tahoma" w:hAnsi="Tahoma" w:cs="Tahoma"/>
                <w:b/>
                <w:bCs/>
                <w:kern w:val="0"/>
                <w:sz w:val="18"/>
                <w:szCs w:val="18"/>
                <w:lang w:eastAsia="en-US"/>
              </w:rPr>
              <w:t>CANT.</w:t>
            </w:r>
          </w:p>
        </w:tc>
        <w:tc>
          <w:tcPr>
            <w:tcW w:w="1444" w:type="dxa"/>
            <w:vAlign w:val="center"/>
          </w:tcPr>
          <w:p w14:paraId="7BA667D9" w14:textId="77777777" w:rsidR="00E31AE1" w:rsidRPr="0039644E" w:rsidRDefault="00E31AE1" w:rsidP="008C1490">
            <w:pPr>
              <w:spacing w:after="0" w:line="240" w:lineRule="auto"/>
              <w:jc w:val="center"/>
              <w:rPr>
                <w:rFonts w:ascii="Tahoma" w:hAnsi="Tahoma" w:cs="Tahoma"/>
                <w:b/>
                <w:bCs/>
                <w:kern w:val="0"/>
                <w:sz w:val="18"/>
                <w:szCs w:val="18"/>
                <w:lang w:eastAsia="en-US"/>
              </w:rPr>
            </w:pPr>
            <w:r w:rsidRPr="0039644E">
              <w:rPr>
                <w:rFonts w:ascii="Tahoma" w:hAnsi="Tahoma" w:cs="Tahoma"/>
                <w:b/>
                <w:bCs/>
                <w:kern w:val="0"/>
                <w:sz w:val="18"/>
                <w:szCs w:val="18"/>
                <w:lang w:eastAsia="en-US"/>
              </w:rPr>
              <w:t>PRECIO UNITARIO</w:t>
            </w:r>
          </w:p>
        </w:tc>
        <w:tc>
          <w:tcPr>
            <w:tcW w:w="1436" w:type="dxa"/>
            <w:vAlign w:val="center"/>
          </w:tcPr>
          <w:p w14:paraId="39EAF3A2" w14:textId="77777777" w:rsidR="00E31AE1" w:rsidRPr="0039644E" w:rsidRDefault="00E31AE1" w:rsidP="008C1490">
            <w:pPr>
              <w:spacing w:after="0" w:line="240" w:lineRule="auto"/>
              <w:jc w:val="center"/>
              <w:rPr>
                <w:rFonts w:ascii="Tahoma" w:hAnsi="Tahoma" w:cs="Tahoma"/>
                <w:b/>
                <w:bCs/>
                <w:kern w:val="0"/>
                <w:sz w:val="18"/>
                <w:szCs w:val="18"/>
                <w:lang w:eastAsia="en-US"/>
              </w:rPr>
            </w:pPr>
            <w:r w:rsidRPr="0039644E">
              <w:rPr>
                <w:rFonts w:ascii="Tahoma" w:hAnsi="Tahoma" w:cs="Tahoma"/>
                <w:b/>
                <w:bCs/>
                <w:kern w:val="0"/>
                <w:sz w:val="18"/>
                <w:szCs w:val="18"/>
                <w:lang w:eastAsia="en-US"/>
              </w:rPr>
              <w:t>PRECIO TOTAL (Bs.)</w:t>
            </w:r>
          </w:p>
        </w:tc>
      </w:tr>
      <w:tr w:rsidR="00E31AE1" w:rsidRPr="0039644E" w14:paraId="7BEF1560" w14:textId="77777777" w:rsidTr="008C1490">
        <w:tc>
          <w:tcPr>
            <w:tcW w:w="686" w:type="dxa"/>
          </w:tcPr>
          <w:p w14:paraId="336F6390"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3533" w:type="dxa"/>
          </w:tcPr>
          <w:p w14:paraId="534B6766" w14:textId="77777777" w:rsidR="00E31AE1" w:rsidRPr="0039644E" w:rsidRDefault="00E31AE1" w:rsidP="008C1490">
            <w:pPr>
              <w:spacing w:after="0" w:line="240" w:lineRule="auto"/>
              <w:jc w:val="both"/>
              <w:rPr>
                <w:rFonts w:ascii="Tahoma" w:hAnsi="Tahoma" w:cs="Tahoma"/>
                <w:kern w:val="0"/>
                <w:sz w:val="18"/>
                <w:szCs w:val="18"/>
                <w:lang w:eastAsia="en-US"/>
              </w:rPr>
            </w:pPr>
            <w:r w:rsidRPr="0039644E">
              <w:rPr>
                <w:rFonts w:ascii="Tahoma" w:hAnsi="Tahoma" w:cs="Tahoma"/>
                <w:kern w:val="0"/>
                <w:sz w:val="18"/>
                <w:szCs w:val="18"/>
                <w:lang w:eastAsia="en-US"/>
              </w:rPr>
              <w:t>SOCIOAMBIENTAL</w:t>
            </w:r>
          </w:p>
        </w:tc>
        <w:tc>
          <w:tcPr>
            <w:tcW w:w="768" w:type="dxa"/>
          </w:tcPr>
          <w:p w14:paraId="0ECA96F7"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765" w:type="dxa"/>
          </w:tcPr>
          <w:p w14:paraId="0D0E2C38"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1444" w:type="dxa"/>
          </w:tcPr>
          <w:p w14:paraId="73C31371"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1436" w:type="dxa"/>
          </w:tcPr>
          <w:p w14:paraId="1DCDD19C" w14:textId="77777777" w:rsidR="00E31AE1" w:rsidRPr="0039644E" w:rsidRDefault="00E31AE1" w:rsidP="008C1490">
            <w:pPr>
              <w:spacing w:after="0" w:line="240" w:lineRule="auto"/>
              <w:jc w:val="both"/>
              <w:rPr>
                <w:rFonts w:ascii="Tahoma" w:hAnsi="Tahoma" w:cs="Tahoma"/>
                <w:kern w:val="0"/>
                <w:sz w:val="18"/>
                <w:szCs w:val="18"/>
                <w:lang w:eastAsia="en-US"/>
              </w:rPr>
            </w:pPr>
          </w:p>
        </w:tc>
      </w:tr>
      <w:tr w:rsidR="00E31AE1" w:rsidRPr="0039644E" w14:paraId="2007012B" w14:textId="77777777" w:rsidTr="008C1490">
        <w:tc>
          <w:tcPr>
            <w:tcW w:w="686" w:type="dxa"/>
          </w:tcPr>
          <w:p w14:paraId="1E13FD90"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3533" w:type="dxa"/>
          </w:tcPr>
          <w:p w14:paraId="7FF3302F" w14:textId="5B362C74" w:rsidR="00E31AE1" w:rsidRPr="0039644E" w:rsidRDefault="00E31AE1" w:rsidP="008C1490">
            <w:pPr>
              <w:spacing w:after="0" w:line="240" w:lineRule="auto"/>
              <w:jc w:val="both"/>
              <w:rPr>
                <w:rFonts w:ascii="Tahoma" w:hAnsi="Tahoma" w:cs="Tahoma"/>
                <w:kern w:val="0"/>
                <w:sz w:val="18"/>
                <w:szCs w:val="18"/>
                <w:lang w:eastAsia="en-US"/>
              </w:rPr>
            </w:pPr>
            <w:r w:rsidRPr="0039644E">
              <w:rPr>
                <w:rFonts w:ascii="Tahoma" w:hAnsi="Tahoma" w:cs="Tahoma"/>
                <w:kern w:val="0"/>
                <w:sz w:val="18"/>
                <w:szCs w:val="18"/>
                <w:lang w:eastAsia="en-US"/>
              </w:rPr>
              <w:t>Provisión</w:t>
            </w:r>
            <w:r w:rsidR="00533321">
              <w:rPr>
                <w:rFonts w:ascii="Tahoma" w:hAnsi="Tahoma" w:cs="Tahoma"/>
                <w:kern w:val="0"/>
                <w:sz w:val="18"/>
                <w:szCs w:val="18"/>
                <w:lang w:eastAsia="en-US"/>
              </w:rPr>
              <w:t>,</w:t>
            </w:r>
            <w:r w:rsidRPr="0039644E">
              <w:rPr>
                <w:rFonts w:ascii="Tahoma" w:hAnsi="Tahoma" w:cs="Tahoma"/>
                <w:kern w:val="0"/>
                <w:sz w:val="18"/>
                <w:szCs w:val="18"/>
                <w:lang w:eastAsia="en-US"/>
              </w:rPr>
              <w:t xml:space="preserve"> establecimiento </w:t>
            </w:r>
            <w:r w:rsidR="00533321">
              <w:rPr>
                <w:rFonts w:ascii="Tahoma" w:hAnsi="Tahoma" w:cs="Tahoma"/>
                <w:kern w:val="0"/>
                <w:sz w:val="18"/>
                <w:szCs w:val="18"/>
                <w:lang w:eastAsia="en-US"/>
              </w:rPr>
              <w:t xml:space="preserve">y mantenimiento </w:t>
            </w:r>
            <w:r w:rsidRPr="0039644E">
              <w:rPr>
                <w:rFonts w:ascii="Tahoma" w:hAnsi="Tahoma" w:cs="Tahoma"/>
                <w:kern w:val="0"/>
                <w:sz w:val="18"/>
                <w:szCs w:val="18"/>
                <w:lang w:eastAsia="en-US"/>
              </w:rPr>
              <w:t>de plantines forestales nativos propios del área del subproyecto</w:t>
            </w:r>
          </w:p>
        </w:tc>
        <w:tc>
          <w:tcPr>
            <w:tcW w:w="768" w:type="dxa"/>
          </w:tcPr>
          <w:p w14:paraId="2F8C8817"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765" w:type="dxa"/>
          </w:tcPr>
          <w:p w14:paraId="3D4DAE80"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1444" w:type="dxa"/>
          </w:tcPr>
          <w:p w14:paraId="682C3DAA"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1436" w:type="dxa"/>
          </w:tcPr>
          <w:p w14:paraId="04468272" w14:textId="77777777" w:rsidR="00E31AE1" w:rsidRPr="0039644E" w:rsidRDefault="00E31AE1" w:rsidP="008C1490">
            <w:pPr>
              <w:spacing w:after="0" w:line="240" w:lineRule="auto"/>
              <w:jc w:val="both"/>
              <w:rPr>
                <w:rFonts w:ascii="Tahoma" w:hAnsi="Tahoma" w:cs="Tahoma"/>
                <w:kern w:val="0"/>
                <w:sz w:val="18"/>
                <w:szCs w:val="18"/>
                <w:lang w:eastAsia="en-US"/>
              </w:rPr>
            </w:pPr>
          </w:p>
        </w:tc>
      </w:tr>
      <w:tr w:rsidR="00E31AE1" w:rsidRPr="0039644E" w14:paraId="5BFF3CE0" w14:textId="77777777" w:rsidTr="008C1490">
        <w:tc>
          <w:tcPr>
            <w:tcW w:w="686" w:type="dxa"/>
          </w:tcPr>
          <w:p w14:paraId="47C49979"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3533" w:type="dxa"/>
          </w:tcPr>
          <w:p w14:paraId="5C40A267" w14:textId="77777777" w:rsidR="00E31AE1" w:rsidRPr="0039644E" w:rsidRDefault="00E31AE1" w:rsidP="008C1490">
            <w:pPr>
              <w:spacing w:after="0" w:line="240" w:lineRule="auto"/>
              <w:jc w:val="both"/>
              <w:rPr>
                <w:rFonts w:ascii="Tahoma" w:hAnsi="Tahoma" w:cs="Tahoma"/>
                <w:kern w:val="0"/>
                <w:sz w:val="18"/>
                <w:szCs w:val="18"/>
                <w:lang w:eastAsia="en-US"/>
              </w:rPr>
            </w:pPr>
            <w:r w:rsidRPr="0039644E">
              <w:rPr>
                <w:rFonts w:ascii="Tahoma" w:hAnsi="Tahoma" w:cs="Tahoma"/>
                <w:kern w:val="0"/>
                <w:sz w:val="18"/>
                <w:szCs w:val="18"/>
                <w:lang w:eastAsia="en-US"/>
              </w:rPr>
              <w:t>Gestión de Residuos Solidos</w:t>
            </w:r>
          </w:p>
        </w:tc>
        <w:tc>
          <w:tcPr>
            <w:tcW w:w="768" w:type="dxa"/>
          </w:tcPr>
          <w:p w14:paraId="36A33564"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765" w:type="dxa"/>
          </w:tcPr>
          <w:p w14:paraId="2E440D5A"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1444" w:type="dxa"/>
          </w:tcPr>
          <w:p w14:paraId="03C10F3D"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1436" w:type="dxa"/>
          </w:tcPr>
          <w:p w14:paraId="20724CF6" w14:textId="77777777" w:rsidR="00E31AE1" w:rsidRPr="0039644E" w:rsidRDefault="00E31AE1" w:rsidP="008C1490">
            <w:pPr>
              <w:spacing w:after="0" w:line="240" w:lineRule="auto"/>
              <w:jc w:val="both"/>
              <w:rPr>
                <w:rFonts w:ascii="Tahoma" w:hAnsi="Tahoma" w:cs="Tahoma"/>
                <w:kern w:val="0"/>
                <w:sz w:val="18"/>
                <w:szCs w:val="18"/>
                <w:lang w:eastAsia="en-US"/>
              </w:rPr>
            </w:pPr>
          </w:p>
        </w:tc>
      </w:tr>
      <w:tr w:rsidR="00E31AE1" w:rsidRPr="0039644E" w14:paraId="67D010AB" w14:textId="77777777" w:rsidTr="008C1490">
        <w:tc>
          <w:tcPr>
            <w:tcW w:w="686" w:type="dxa"/>
          </w:tcPr>
          <w:p w14:paraId="69CF5076"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3533" w:type="dxa"/>
          </w:tcPr>
          <w:p w14:paraId="514EBF12" w14:textId="77777777" w:rsidR="00E31AE1" w:rsidRPr="0039644E" w:rsidRDefault="00E31AE1" w:rsidP="008C1490">
            <w:pPr>
              <w:spacing w:after="0" w:line="240" w:lineRule="auto"/>
              <w:jc w:val="both"/>
              <w:rPr>
                <w:rFonts w:ascii="Tahoma" w:hAnsi="Tahoma" w:cs="Tahoma"/>
                <w:kern w:val="0"/>
                <w:sz w:val="18"/>
                <w:szCs w:val="18"/>
                <w:lang w:eastAsia="en-US"/>
              </w:rPr>
            </w:pPr>
            <w:r w:rsidRPr="0039644E">
              <w:rPr>
                <w:rFonts w:ascii="Tahoma" w:hAnsi="Tahoma" w:cs="Tahoma"/>
                <w:kern w:val="0"/>
                <w:sz w:val="18"/>
                <w:szCs w:val="18"/>
                <w:lang w:eastAsia="en-US"/>
              </w:rPr>
              <w:t>Provisión de contenedores diferenciados</w:t>
            </w:r>
          </w:p>
        </w:tc>
        <w:tc>
          <w:tcPr>
            <w:tcW w:w="768" w:type="dxa"/>
          </w:tcPr>
          <w:p w14:paraId="5504E736"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765" w:type="dxa"/>
          </w:tcPr>
          <w:p w14:paraId="3826DC02"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1444" w:type="dxa"/>
          </w:tcPr>
          <w:p w14:paraId="45D306F4"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1436" w:type="dxa"/>
          </w:tcPr>
          <w:p w14:paraId="4BBE8A65" w14:textId="77777777" w:rsidR="00E31AE1" w:rsidRPr="0039644E" w:rsidRDefault="00E31AE1" w:rsidP="008C1490">
            <w:pPr>
              <w:spacing w:after="0" w:line="240" w:lineRule="auto"/>
              <w:jc w:val="both"/>
              <w:rPr>
                <w:rFonts w:ascii="Tahoma" w:hAnsi="Tahoma" w:cs="Tahoma"/>
                <w:kern w:val="0"/>
                <w:sz w:val="18"/>
                <w:szCs w:val="18"/>
                <w:lang w:eastAsia="en-US"/>
              </w:rPr>
            </w:pPr>
          </w:p>
        </w:tc>
      </w:tr>
      <w:tr w:rsidR="00E31AE1" w:rsidRPr="0039644E" w14:paraId="651AAFC9" w14:textId="77777777" w:rsidTr="008C1490">
        <w:tc>
          <w:tcPr>
            <w:tcW w:w="686" w:type="dxa"/>
          </w:tcPr>
          <w:p w14:paraId="341C5101"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3533" w:type="dxa"/>
          </w:tcPr>
          <w:p w14:paraId="3D5C67E2" w14:textId="77777777" w:rsidR="00E31AE1" w:rsidRPr="0039644E" w:rsidRDefault="00E31AE1" w:rsidP="008C1490">
            <w:pPr>
              <w:spacing w:after="0" w:line="240" w:lineRule="auto"/>
              <w:jc w:val="both"/>
              <w:rPr>
                <w:rFonts w:ascii="Tahoma" w:hAnsi="Tahoma" w:cs="Tahoma"/>
                <w:kern w:val="0"/>
                <w:sz w:val="18"/>
                <w:szCs w:val="18"/>
                <w:lang w:eastAsia="en-US"/>
              </w:rPr>
            </w:pPr>
            <w:r w:rsidRPr="0039644E">
              <w:rPr>
                <w:rFonts w:ascii="Tahoma" w:hAnsi="Tahoma" w:cs="Tahoma"/>
                <w:kern w:val="0"/>
                <w:sz w:val="18"/>
                <w:szCs w:val="18"/>
                <w:lang w:eastAsia="en-US"/>
              </w:rPr>
              <w:t>Monitoreo de ruido ambiental</w:t>
            </w:r>
          </w:p>
        </w:tc>
        <w:tc>
          <w:tcPr>
            <w:tcW w:w="768" w:type="dxa"/>
          </w:tcPr>
          <w:p w14:paraId="1D0A1EBF"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765" w:type="dxa"/>
          </w:tcPr>
          <w:p w14:paraId="284A5077"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1444" w:type="dxa"/>
          </w:tcPr>
          <w:p w14:paraId="45FDBF38"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1436" w:type="dxa"/>
          </w:tcPr>
          <w:p w14:paraId="329DA6F4" w14:textId="77777777" w:rsidR="00E31AE1" w:rsidRPr="0039644E" w:rsidRDefault="00E31AE1" w:rsidP="008C1490">
            <w:pPr>
              <w:spacing w:after="0" w:line="240" w:lineRule="auto"/>
              <w:jc w:val="both"/>
              <w:rPr>
                <w:rFonts w:ascii="Tahoma" w:hAnsi="Tahoma" w:cs="Tahoma"/>
                <w:kern w:val="0"/>
                <w:sz w:val="18"/>
                <w:szCs w:val="18"/>
                <w:lang w:eastAsia="en-US"/>
              </w:rPr>
            </w:pPr>
          </w:p>
        </w:tc>
      </w:tr>
      <w:tr w:rsidR="00E31AE1" w:rsidRPr="0039644E" w14:paraId="54E761B6" w14:textId="77777777" w:rsidTr="008C1490">
        <w:tc>
          <w:tcPr>
            <w:tcW w:w="686" w:type="dxa"/>
          </w:tcPr>
          <w:p w14:paraId="4BD6A75B"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3533" w:type="dxa"/>
          </w:tcPr>
          <w:p w14:paraId="04DF3923" w14:textId="77777777" w:rsidR="00E31AE1" w:rsidRPr="0039644E" w:rsidRDefault="00E31AE1" w:rsidP="008C1490">
            <w:pPr>
              <w:spacing w:after="0" w:line="240" w:lineRule="auto"/>
              <w:jc w:val="both"/>
              <w:rPr>
                <w:rFonts w:ascii="Tahoma" w:hAnsi="Tahoma" w:cs="Tahoma"/>
                <w:kern w:val="0"/>
                <w:sz w:val="18"/>
                <w:szCs w:val="18"/>
                <w:lang w:eastAsia="en-US"/>
              </w:rPr>
            </w:pPr>
            <w:r w:rsidRPr="0039644E">
              <w:rPr>
                <w:rFonts w:ascii="Tahoma" w:hAnsi="Tahoma" w:cs="Tahoma"/>
                <w:kern w:val="0"/>
                <w:sz w:val="18"/>
                <w:szCs w:val="18"/>
                <w:lang w:eastAsia="en-US"/>
              </w:rPr>
              <w:t>Provisión de letrina con pozo séptico y/o baños secos y/o baños móviles</w:t>
            </w:r>
          </w:p>
        </w:tc>
        <w:tc>
          <w:tcPr>
            <w:tcW w:w="768" w:type="dxa"/>
          </w:tcPr>
          <w:p w14:paraId="029F967C"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765" w:type="dxa"/>
          </w:tcPr>
          <w:p w14:paraId="3F5CD150"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1444" w:type="dxa"/>
          </w:tcPr>
          <w:p w14:paraId="66D6C1BB"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1436" w:type="dxa"/>
          </w:tcPr>
          <w:p w14:paraId="57D30158" w14:textId="77777777" w:rsidR="00E31AE1" w:rsidRPr="0039644E" w:rsidRDefault="00E31AE1" w:rsidP="008C1490">
            <w:pPr>
              <w:spacing w:after="0" w:line="240" w:lineRule="auto"/>
              <w:jc w:val="both"/>
              <w:rPr>
                <w:rFonts w:ascii="Tahoma" w:hAnsi="Tahoma" w:cs="Tahoma"/>
                <w:kern w:val="0"/>
                <w:sz w:val="18"/>
                <w:szCs w:val="18"/>
                <w:lang w:eastAsia="en-US"/>
              </w:rPr>
            </w:pPr>
          </w:p>
        </w:tc>
      </w:tr>
      <w:tr w:rsidR="00E31AE1" w:rsidRPr="0039644E" w14:paraId="58014E5B" w14:textId="77777777" w:rsidTr="008C1490">
        <w:tc>
          <w:tcPr>
            <w:tcW w:w="686" w:type="dxa"/>
          </w:tcPr>
          <w:p w14:paraId="4B9C6DAA"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3533" w:type="dxa"/>
          </w:tcPr>
          <w:p w14:paraId="4B27F7D6" w14:textId="77777777" w:rsidR="00E31AE1" w:rsidRPr="0039644E" w:rsidRDefault="00E31AE1" w:rsidP="008C1490">
            <w:pPr>
              <w:spacing w:after="0" w:line="240" w:lineRule="auto"/>
              <w:jc w:val="both"/>
              <w:rPr>
                <w:rFonts w:ascii="Tahoma" w:hAnsi="Tahoma" w:cs="Tahoma"/>
                <w:kern w:val="0"/>
                <w:sz w:val="18"/>
                <w:szCs w:val="18"/>
                <w:lang w:eastAsia="en-US"/>
              </w:rPr>
            </w:pPr>
            <w:proofErr w:type="gramStart"/>
            <w:r w:rsidRPr="0039644E">
              <w:rPr>
                <w:rFonts w:ascii="Tahoma" w:hAnsi="Tahoma" w:cs="Tahoma"/>
                <w:kern w:val="0"/>
                <w:sz w:val="18"/>
                <w:szCs w:val="18"/>
                <w:lang w:eastAsia="en-US"/>
              </w:rPr>
              <w:t>Otros….</w:t>
            </w:r>
            <w:proofErr w:type="gramEnd"/>
            <w:r w:rsidRPr="0039644E">
              <w:rPr>
                <w:rFonts w:ascii="Tahoma" w:hAnsi="Tahoma" w:cs="Tahoma"/>
                <w:kern w:val="0"/>
                <w:sz w:val="18"/>
                <w:szCs w:val="18"/>
                <w:lang w:eastAsia="en-US"/>
              </w:rPr>
              <w:t>.</w:t>
            </w:r>
          </w:p>
        </w:tc>
        <w:tc>
          <w:tcPr>
            <w:tcW w:w="768" w:type="dxa"/>
          </w:tcPr>
          <w:p w14:paraId="575BA7DB"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765" w:type="dxa"/>
          </w:tcPr>
          <w:p w14:paraId="72435199"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1444" w:type="dxa"/>
          </w:tcPr>
          <w:p w14:paraId="1B9E6102"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1436" w:type="dxa"/>
          </w:tcPr>
          <w:p w14:paraId="25FC381C" w14:textId="77777777" w:rsidR="00E31AE1" w:rsidRPr="0039644E" w:rsidRDefault="00E31AE1" w:rsidP="008C1490">
            <w:pPr>
              <w:spacing w:after="0" w:line="240" w:lineRule="auto"/>
              <w:jc w:val="both"/>
              <w:rPr>
                <w:rFonts w:ascii="Tahoma" w:hAnsi="Tahoma" w:cs="Tahoma"/>
                <w:kern w:val="0"/>
                <w:sz w:val="18"/>
                <w:szCs w:val="18"/>
                <w:lang w:eastAsia="en-US"/>
              </w:rPr>
            </w:pPr>
          </w:p>
        </w:tc>
      </w:tr>
    </w:tbl>
    <w:p w14:paraId="4527DE23" w14:textId="77777777" w:rsidR="00E31AE1" w:rsidRPr="0039644E" w:rsidRDefault="00E31AE1" w:rsidP="00E31AE1">
      <w:pPr>
        <w:spacing w:after="0" w:line="240" w:lineRule="auto"/>
        <w:jc w:val="both"/>
        <w:rPr>
          <w:rFonts w:ascii="Tahoma" w:hAnsi="Tahoma" w:cs="Tahoma"/>
          <w:kern w:val="0"/>
          <w:sz w:val="20"/>
          <w:szCs w:val="20"/>
          <w:lang w:eastAsia="en-US"/>
        </w:rPr>
      </w:pPr>
    </w:p>
    <w:p w14:paraId="2581BFD4" w14:textId="77777777" w:rsidR="00E31AE1" w:rsidRPr="0039644E" w:rsidRDefault="00E31AE1" w:rsidP="00E31AE1">
      <w:pPr>
        <w:spacing w:after="120" w:line="240" w:lineRule="auto"/>
        <w:ind w:left="709"/>
        <w:jc w:val="both"/>
        <w:rPr>
          <w:rFonts w:ascii="Tahoma" w:hAnsi="Tahoma" w:cs="Tahoma"/>
          <w:kern w:val="0"/>
          <w:sz w:val="20"/>
          <w:szCs w:val="20"/>
          <w:lang w:eastAsia="en-US"/>
        </w:rPr>
      </w:pPr>
      <w:r w:rsidRPr="0039644E">
        <w:rPr>
          <w:rFonts w:ascii="Tahoma" w:hAnsi="Tahoma" w:cs="Tahoma"/>
          <w:kern w:val="0"/>
          <w:sz w:val="20"/>
          <w:szCs w:val="20"/>
          <w:lang w:eastAsia="en-US"/>
        </w:rPr>
        <w:t>B Costos operativos</w:t>
      </w:r>
    </w:p>
    <w:tbl>
      <w:tblPr>
        <w:tblW w:w="865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5"/>
        <w:gridCol w:w="3534"/>
        <w:gridCol w:w="866"/>
        <w:gridCol w:w="840"/>
        <w:gridCol w:w="1271"/>
        <w:gridCol w:w="1454"/>
      </w:tblGrid>
      <w:tr w:rsidR="00E31AE1" w:rsidRPr="0039644E" w14:paraId="05AECB7D" w14:textId="77777777" w:rsidTr="008C1490">
        <w:tc>
          <w:tcPr>
            <w:tcW w:w="685" w:type="dxa"/>
            <w:vAlign w:val="center"/>
          </w:tcPr>
          <w:p w14:paraId="7DA8FD0E" w14:textId="77777777" w:rsidR="00E31AE1" w:rsidRPr="0039644E" w:rsidRDefault="00E31AE1" w:rsidP="008C1490">
            <w:pPr>
              <w:spacing w:after="0" w:line="240" w:lineRule="auto"/>
              <w:jc w:val="center"/>
              <w:rPr>
                <w:rFonts w:ascii="Tahoma" w:hAnsi="Tahoma" w:cs="Tahoma"/>
                <w:b/>
                <w:bCs/>
                <w:kern w:val="0"/>
                <w:sz w:val="18"/>
                <w:szCs w:val="18"/>
                <w:lang w:eastAsia="en-US"/>
              </w:rPr>
            </w:pPr>
            <w:r w:rsidRPr="0039644E">
              <w:rPr>
                <w:rFonts w:ascii="Tahoma" w:hAnsi="Tahoma" w:cs="Tahoma"/>
                <w:b/>
                <w:bCs/>
                <w:kern w:val="0"/>
                <w:sz w:val="18"/>
                <w:szCs w:val="18"/>
                <w:lang w:eastAsia="en-US"/>
              </w:rPr>
              <w:t>ITEM</w:t>
            </w:r>
          </w:p>
        </w:tc>
        <w:tc>
          <w:tcPr>
            <w:tcW w:w="3534" w:type="dxa"/>
            <w:vAlign w:val="center"/>
          </w:tcPr>
          <w:p w14:paraId="57010882" w14:textId="77777777" w:rsidR="00E31AE1" w:rsidRPr="0039644E" w:rsidRDefault="00E31AE1" w:rsidP="008C1490">
            <w:pPr>
              <w:spacing w:after="0" w:line="240" w:lineRule="auto"/>
              <w:jc w:val="center"/>
              <w:rPr>
                <w:rFonts w:ascii="Tahoma" w:hAnsi="Tahoma" w:cs="Tahoma"/>
                <w:b/>
                <w:bCs/>
                <w:kern w:val="0"/>
                <w:sz w:val="18"/>
                <w:szCs w:val="18"/>
                <w:lang w:eastAsia="en-US"/>
              </w:rPr>
            </w:pPr>
            <w:r w:rsidRPr="0039644E">
              <w:rPr>
                <w:rFonts w:ascii="Tahoma" w:hAnsi="Tahoma" w:cs="Tahoma"/>
                <w:b/>
                <w:bCs/>
                <w:kern w:val="0"/>
                <w:sz w:val="18"/>
                <w:szCs w:val="18"/>
                <w:lang w:eastAsia="en-US"/>
              </w:rPr>
              <w:t>DESCRIPCIÓN POR ITEM</w:t>
            </w:r>
          </w:p>
        </w:tc>
        <w:tc>
          <w:tcPr>
            <w:tcW w:w="866" w:type="dxa"/>
            <w:vAlign w:val="center"/>
          </w:tcPr>
          <w:p w14:paraId="5DB037F8" w14:textId="77777777" w:rsidR="00E31AE1" w:rsidRPr="0039644E" w:rsidRDefault="00E31AE1" w:rsidP="008C1490">
            <w:pPr>
              <w:spacing w:after="0" w:line="240" w:lineRule="auto"/>
              <w:jc w:val="center"/>
              <w:rPr>
                <w:rFonts w:ascii="Tahoma" w:hAnsi="Tahoma" w:cs="Tahoma"/>
                <w:b/>
                <w:bCs/>
                <w:kern w:val="0"/>
                <w:sz w:val="18"/>
                <w:szCs w:val="18"/>
                <w:lang w:eastAsia="en-US"/>
              </w:rPr>
            </w:pPr>
            <w:r w:rsidRPr="0039644E">
              <w:rPr>
                <w:rFonts w:ascii="Tahoma" w:hAnsi="Tahoma" w:cs="Tahoma"/>
                <w:b/>
                <w:bCs/>
                <w:kern w:val="0"/>
                <w:sz w:val="18"/>
                <w:szCs w:val="18"/>
                <w:lang w:eastAsia="en-US"/>
              </w:rPr>
              <w:t>UNID.</w:t>
            </w:r>
          </w:p>
        </w:tc>
        <w:tc>
          <w:tcPr>
            <w:tcW w:w="840" w:type="dxa"/>
            <w:vAlign w:val="center"/>
          </w:tcPr>
          <w:p w14:paraId="4C600FA4" w14:textId="77777777" w:rsidR="00E31AE1" w:rsidRPr="0039644E" w:rsidRDefault="00E31AE1" w:rsidP="008C1490">
            <w:pPr>
              <w:spacing w:after="0" w:line="240" w:lineRule="auto"/>
              <w:jc w:val="center"/>
              <w:rPr>
                <w:rFonts w:ascii="Tahoma" w:hAnsi="Tahoma" w:cs="Tahoma"/>
                <w:b/>
                <w:bCs/>
                <w:kern w:val="0"/>
                <w:sz w:val="18"/>
                <w:szCs w:val="18"/>
                <w:lang w:eastAsia="en-US"/>
              </w:rPr>
            </w:pPr>
            <w:r w:rsidRPr="0039644E">
              <w:rPr>
                <w:rFonts w:ascii="Tahoma" w:hAnsi="Tahoma" w:cs="Tahoma"/>
                <w:b/>
                <w:bCs/>
                <w:kern w:val="0"/>
                <w:sz w:val="18"/>
                <w:szCs w:val="18"/>
                <w:lang w:eastAsia="en-US"/>
              </w:rPr>
              <w:t>CANT.</w:t>
            </w:r>
          </w:p>
        </w:tc>
        <w:tc>
          <w:tcPr>
            <w:tcW w:w="1271" w:type="dxa"/>
            <w:vAlign w:val="center"/>
          </w:tcPr>
          <w:p w14:paraId="1C44EBA9" w14:textId="77777777" w:rsidR="00E31AE1" w:rsidRPr="0039644E" w:rsidRDefault="00E31AE1" w:rsidP="008C1490">
            <w:pPr>
              <w:spacing w:after="0" w:line="240" w:lineRule="auto"/>
              <w:jc w:val="center"/>
              <w:rPr>
                <w:rFonts w:ascii="Tahoma" w:hAnsi="Tahoma" w:cs="Tahoma"/>
                <w:b/>
                <w:bCs/>
                <w:kern w:val="0"/>
                <w:sz w:val="18"/>
                <w:szCs w:val="18"/>
                <w:lang w:eastAsia="en-US"/>
              </w:rPr>
            </w:pPr>
            <w:r w:rsidRPr="0039644E">
              <w:rPr>
                <w:rFonts w:ascii="Tahoma" w:hAnsi="Tahoma" w:cs="Tahoma"/>
                <w:b/>
                <w:bCs/>
                <w:kern w:val="0"/>
                <w:sz w:val="18"/>
                <w:szCs w:val="18"/>
                <w:lang w:eastAsia="en-US"/>
              </w:rPr>
              <w:t>PRECIO UNITARIO</w:t>
            </w:r>
          </w:p>
        </w:tc>
        <w:tc>
          <w:tcPr>
            <w:tcW w:w="1454" w:type="dxa"/>
            <w:vAlign w:val="center"/>
          </w:tcPr>
          <w:p w14:paraId="1B116726" w14:textId="77777777" w:rsidR="00E31AE1" w:rsidRPr="0039644E" w:rsidRDefault="00E31AE1" w:rsidP="008C1490">
            <w:pPr>
              <w:spacing w:after="0" w:line="240" w:lineRule="auto"/>
              <w:jc w:val="center"/>
              <w:rPr>
                <w:rFonts w:ascii="Tahoma" w:hAnsi="Tahoma" w:cs="Tahoma"/>
                <w:b/>
                <w:bCs/>
                <w:kern w:val="0"/>
                <w:sz w:val="18"/>
                <w:szCs w:val="18"/>
                <w:lang w:eastAsia="en-US"/>
              </w:rPr>
            </w:pPr>
            <w:r w:rsidRPr="0039644E">
              <w:rPr>
                <w:rFonts w:ascii="Tahoma" w:hAnsi="Tahoma" w:cs="Tahoma"/>
                <w:b/>
                <w:bCs/>
                <w:kern w:val="0"/>
                <w:sz w:val="18"/>
                <w:szCs w:val="18"/>
                <w:lang w:eastAsia="en-US"/>
              </w:rPr>
              <w:t>PRECIO TOTAL (Bs)</w:t>
            </w:r>
          </w:p>
        </w:tc>
      </w:tr>
      <w:tr w:rsidR="00E31AE1" w:rsidRPr="0039644E" w14:paraId="2BA2403C" w14:textId="77777777" w:rsidTr="008C1490">
        <w:tc>
          <w:tcPr>
            <w:tcW w:w="685" w:type="dxa"/>
          </w:tcPr>
          <w:p w14:paraId="1DC1341B"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3534" w:type="dxa"/>
          </w:tcPr>
          <w:p w14:paraId="17F8C468" w14:textId="77777777" w:rsidR="00E31AE1" w:rsidRPr="0039644E" w:rsidRDefault="00E31AE1" w:rsidP="008C1490">
            <w:pPr>
              <w:spacing w:after="0" w:line="240" w:lineRule="auto"/>
              <w:jc w:val="both"/>
              <w:rPr>
                <w:rFonts w:ascii="Tahoma" w:hAnsi="Tahoma" w:cs="Tahoma"/>
                <w:b/>
                <w:bCs/>
                <w:kern w:val="0"/>
                <w:sz w:val="18"/>
                <w:szCs w:val="18"/>
                <w:lang w:eastAsia="en-US"/>
              </w:rPr>
            </w:pPr>
            <w:r w:rsidRPr="0039644E">
              <w:rPr>
                <w:rFonts w:ascii="Tahoma" w:hAnsi="Tahoma" w:cs="Tahoma"/>
                <w:b/>
                <w:bCs/>
                <w:kern w:val="0"/>
                <w:sz w:val="18"/>
                <w:szCs w:val="18"/>
                <w:lang w:eastAsia="en-US"/>
              </w:rPr>
              <w:t>OTROS AMBIENTALES</w:t>
            </w:r>
          </w:p>
        </w:tc>
        <w:tc>
          <w:tcPr>
            <w:tcW w:w="866" w:type="dxa"/>
          </w:tcPr>
          <w:p w14:paraId="3D938008"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840" w:type="dxa"/>
          </w:tcPr>
          <w:p w14:paraId="5EA379DD"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1271" w:type="dxa"/>
          </w:tcPr>
          <w:p w14:paraId="4086EDA6"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1454" w:type="dxa"/>
          </w:tcPr>
          <w:p w14:paraId="1357D565" w14:textId="77777777" w:rsidR="00E31AE1" w:rsidRPr="0039644E" w:rsidRDefault="00E31AE1" w:rsidP="008C1490">
            <w:pPr>
              <w:spacing w:after="0" w:line="240" w:lineRule="auto"/>
              <w:jc w:val="both"/>
              <w:rPr>
                <w:rFonts w:ascii="Tahoma" w:hAnsi="Tahoma" w:cs="Tahoma"/>
                <w:kern w:val="0"/>
                <w:sz w:val="18"/>
                <w:szCs w:val="18"/>
                <w:lang w:eastAsia="en-US"/>
              </w:rPr>
            </w:pPr>
          </w:p>
        </w:tc>
      </w:tr>
      <w:tr w:rsidR="00E31AE1" w:rsidRPr="0039644E" w14:paraId="61C06EB8" w14:textId="77777777" w:rsidTr="008C1490">
        <w:tc>
          <w:tcPr>
            <w:tcW w:w="685" w:type="dxa"/>
          </w:tcPr>
          <w:p w14:paraId="0A870EA6"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3534" w:type="dxa"/>
          </w:tcPr>
          <w:p w14:paraId="7A49A967" w14:textId="77777777" w:rsidR="00E31AE1" w:rsidRPr="0039644E" w:rsidRDefault="00E31AE1" w:rsidP="008C1490">
            <w:pPr>
              <w:spacing w:after="0" w:line="240" w:lineRule="auto"/>
              <w:jc w:val="both"/>
              <w:rPr>
                <w:rFonts w:ascii="Tahoma" w:hAnsi="Tahoma" w:cs="Tahoma"/>
                <w:kern w:val="0"/>
                <w:sz w:val="18"/>
                <w:szCs w:val="18"/>
                <w:lang w:eastAsia="en-US"/>
              </w:rPr>
            </w:pPr>
            <w:r w:rsidRPr="0039644E">
              <w:rPr>
                <w:rFonts w:ascii="Tahoma" w:hAnsi="Tahoma" w:cs="Tahoma"/>
                <w:kern w:val="0"/>
                <w:sz w:val="18"/>
                <w:szCs w:val="18"/>
                <w:lang w:eastAsia="en-US"/>
              </w:rPr>
              <w:t>Señalización vertical en Gestión Ambiental</w:t>
            </w:r>
          </w:p>
        </w:tc>
        <w:tc>
          <w:tcPr>
            <w:tcW w:w="866" w:type="dxa"/>
          </w:tcPr>
          <w:p w14:paraId="76F4CFF9"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840" w:type="dxa"/>
          </w:tcPr>
          <w:p w14:paraId="28DB7187"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1271" w:type="dxa"/>
          </w:tcPr>
          <w:p w14:paraId="059F1B71"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1454" w:type="dxa"/>
          </w:tcPr>
          <w:p w14:paraId="43EC77E5" w14:textId="77777777" w:rsidR="00E31AE1" w:rsidRPr="0039644E" w:rsidRDefault="00E31AE1" w:rsidP="008C1490">
            <w:pPr>
              <w:spacing w:after="0" w:line="240" w:lineRule="auto"/>
              <w:jc w:val="both"/>
              <w:rPr>
                <w:rFonts w:ascii="Tahoma" w:hAnsi="Tahoma" w:cs="Tahoma"/>
                <w:kern w:val="0"/>
                <w:sz w:val="18"/>
                <w:szCs w:val="18"/>
                <w:lang w:eastAsia="en-US"/>
              </w:rPr>
            </w:pPr>
          </w:p>
        </w:tc>
      </w:tr>
      <w:tr w:rsidR="00E31AE1" w:rsidRPr="0039644E" w14:paraId="0D4F5F25" w14:textId="77777777" w:rsidTr="008C1490">
        <w:tc>
          <w:tcPr>
            <w:tcW w:w="685" w:type="dxa"/>
          </w:tcPr>
          <w:p w14:paraId="2E648394"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3534" w:type="dxa"/>
          </w:tcPr>
          <w:p w14:paraId="61188C78" w14:textId="77777777" w:rsidR="00E31AE1" w:rsidRPr="0039644E" w:rsidRDefault="00E31AE1" w:rsidP="008C1490">
            <w:pPr>
              <w:spacing w:after="0" w:line="240" w:lineRule="auto"/>
              <w:jc w:val="both"/>
              <w:rPr>
                <w:rFonts w:ascii="Tahoma" w:hAnsi="Tahoma" w:cs="Tahoma"/>
                <w:kern w:val="0"/>
                <w:sz w:val="18"/>
                <w:szCs w:val="18"/>
                <w:lang w:eastAsia="en-US"/>
              </w:rPr>
            </w:pPr>
            <w:r w:rsidRPr="0039644E">
              <w:rPr>
                <w:rFonts w:ascii="Tahoma" w:hAnsi="Tahoma" w:cs="Tahoma"/>
                <w:kern w:val="0"/>
                <w:sz w:val="18"/>
                <w:szCs w:val="18"/>
                <w:lang w:eastAsia="en-US"/>
              </w:rPr>
              <w:t>Capacitación en Planes Ambientales</w:t>
            </w:r>
          </w:p>
        </w:tc>
        <w:tc>
          <w:tcPr>
            <w:tcW w:w="866" w:type="dxa"/>
          </w:tcPr>
          <w:p w14:paraId="05D1D148"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840" w:type="dxa"/>
          </w:tcPr>
          <w:p w14:paraId="5D566A08"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1271" w:type="dxa"/>
          </w:tcPr>
          <w:p w14:paraId="572E9B8F"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1454" w:type="dxa"/>
          </w:tcPr>
          <w:p w14:paraId="321290F2" w14:textId="77777777" w:rsidR="00E31AE1" w:rsidRPr="0039644E" w:rsidRDefault="00E31AE1" w:rsidP="008C1490">
            <w:pPr>
              <w:spacing w:after="0" w:line="240" w:lineRule="auto"/>
              <w:jc w:val="both"/>
              <w:rPr>
                <w:rFonts w:ascii="Tahoma" w:hAnsi="Tahoma" w:cs="Tahoma"/>
                <w:kern w:val="0"/>
                <w:sz w:val="18"/>
                <w:szCs w:val="18"/>
                <w:lang w:eastAsia="en-US"/>
              </w:rPr>
            </w:pPr>
          </w:p>
        </w:tc>
      </w:tr>
      <w:tr w:rsidR="00E31AE1" w:rsidRPr="0039644E" w14:paraId="10E20563" w14:textId="77777777" w:rsidTr="008C1490">
        <w:tc>
          <w:tcPr>
            <w:tcW w:w="685" w:type="dxa"/>
          </w:tcPr>
          <w:p w14:paraId="3901D001"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3534" w:type="dxa"/>
          </w:tcPr>
          <w:p w14:paraId="15958DBC" w14:textId="77777777" w:rsidR="00E31AE1" w:rsidRPr="0039644E" w:rsidRDefault="00E31AE1" w:rsidP="008C1490">
            <w:pPr>
              <w:spacing w:after="0" w:line="240" w:lineRule="auto"/>
              <w:jc w:val="both"/>
              <w:rPr>
                <w:rFonts w:ascii="Tahoma" w:hAnsi="Tahoma" w:cs="Tahoma"/>
                <w:kern w:val="0"/>
                <w:sz w:val="18"/>
                <w:szCs w:val="18"/>
                <w:lang w:eastAsia="en-US"/>
              </w:rPr>
            </w:pPr>
            <w:r w:rsidRPr="0039644E">
              <w:rPr>
                <w:rFonts w:ascii="Tahoma" w:hAnsi="Tahoma" w:cs="Tahoma"/>
                <w:kern w:val="0"/>
                <w:sz w:val="18"/>
                <w:szCs w:val="18"/>
                <w:lang w:eastAsia="en-US"/>
              </w:rPr>
              <w:t>PLAN DE GESTIÓN DE SEGURIDAD INDUSTRIAL Y SALUD OCUPACIONAL</w:t>
            </w:r>
          </w:p>
        </w:tc>
        <w:tc>
          <w:tcPr>
            <w:tcW w:w="866" w:type="dxa"/>
          </w:tcPr>
          <w:p w14:paraId="256B10D5"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840" w:type="dxa"/>
          </w:tcPr>
          <w:p w14:paraId="17718350"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1271" w:type="dxa"/>
          </w:tcPr>
          <w:p w14:paraId="78C755EC"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1454" w:type="dxa"/>
          </w:tcPr>
          <w:p w14:paraId="123831FA" w14:textId="77777777" w:rsidR="00E31AE1" w:rsidRPr="0039644E" w:rsidRDefault="00E31AE1" w:rsidP="008C1490">
            <w:pPr>
              <w:spacing w:after="0" w:line="240" w:lineRule="auto"/>
              <w:jc w:val="both"/>
              <w:rPr>
                <w:rFonts w:ascii="Tahoma" w:hAnsi="Tahoma" w:cs="Tahoma"/>
                <w:kern w:val="0"/>
                <w:sz w:val="18"/>
                <w:szCs w:val="18"/>
                <w:lang w:eastAsia="en-US"/>
              </w:rPr>
            </w:pPr>
          </w:p>
        </w:tc>
      </w:tr>
      <w:tr w:rsidR="00E31AE1" w:rsidRPr="0039644E" w14:paraId="694CE842" w14:textId="77777777" w:rsidTr="008C1490">
        <w:tc>
          <w:tcPr>
            <w:tcW w:w="685" w:type="dxa"/>
          </w:tcPr>
          <w:p w14:paraId="49F557F8"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3534" w:type="dxa"/>
          </w:tcPr>
          <w:p w14:paraId="643C96FD" w14:textId="77777777" w:rsidR="00E31AE1" w:rsidRPr="0039644E" w:rsidRDefault="00E31AE1" w:rsidP="008C1490">
            <w:pPr>
              <w:spacing w:after="0" w:line="240" w:lineRule="auto"/>
              <w:jc w:val="both"/>
              <w:rPr>
                <w:rFonts w:ascii="Tahoma" w:hAnsi="Tahoma" w:cs="Tahoma"/>
                <w:kern w:val="0"/>
                <w:sz w:val="18"/>
                <w:szCs w:val="18"/>
                <w:lang w:eastAsia="en-US"/>
              </w:rPr>
            </w:pPr>
            <w:r w:rsidRPr="0039644E">
              <w:rPr>
                <w:rFonts w:ascii="Tahoma" w:hAnsi="Tahoma" w:cs="Tahoma"/>
                <w:kern w:val="0"/>
                <w:sz w:val="18"/>
                <w:szCs w:val="18"/>
                <w:lang w:eastAsia="en-US"/>
              </w:rPr>
              <w:t>Monitoreo Ruido Ocupacional (PGSST)</w:t>
            </w:r>
          </w:p>
        </w:tc>
        <w:tc>
          <w:tcPr>
            <w:tcW w:w="866" w:type="dxa"/>
          </w:tcPr>
          <w:p w14:paraId="03795635"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840" w:type="dxa"/>
          </w:tcPr>
          <w:p w14:paraId="60ECF11D"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1271" w:type="dxa"/>
          </w:tcPr>
          <w:p w14:paraId="7CEAD8C5"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1454" w:type="dxa"/>
          </w:tcPr>
          <w:p w14:paraId="588B0BB4" w14:textId="77777777" w:rsidR="00E31AE1" w:rsidRPr="0039644E" w:rsidRDefault="00E31AE1" w:rsidP="008C1490">
            <w:pPr>
              <w:spacing w:after="0" w:line="240" w:lineRule="auto"/>
              <w:jc w:val="both"/>
              <w:rPr>
                <w:rFonts w:ascii="Tahoma" w:hAnsi="Tahoma" w:cs="Tahoma"/>
                <w:kern w:val="0"/>
                <w:sz w:val="18"/>
                <w:szCs w:val="18"/>
                <w:lang w:eastAsia="en-US"/>
              </w:rPr>
            </w:pPr>
          </w:p>
        </w:tc>
      </w:tr>
      <w:tr w:rsidR="00E31AE1" w:rsidRPr="0039644E" w14:paraId="769E38A3" w14:textId="77777777" w:rsidTr="008C1490">
        <w:tc>
          <w:tcPr>
            <w:tcW w:w="685" w:type="dxa"/>
          </w:tcPr>
          <w:p w14:paraId="46770D15"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3534" w:type="dxa"/>
          </w:tcPr>
          <w:p w14:paraId="603DC80D" w14:textId="77777777" w:rsidR="00E31AE1" w:rsidRPr="0039644E" w:rsidRDefault="00E31AE1" w:rsidP="008C1490">
            <w:pPr>
              <w:spacing w:after="0" w:line="240" w:lineRule="auto"/>
              <w:jc w:val="both"/>
              <w:rPr>
                <w:rFonts w:ascii="Tahoma" w:hAnsi="Tahoma" w:cs="Tahoma"/>
                <w:kern w:val="0"/>
                <w:sz w:val="18"/>
                <w:szCs w:val="18"/>
                <w:lang w:eastAsia="en-US"/>
              </w:rPr>
            </w:pPr>
            <w:r w:rsidRPr="0039644E">
              <w:rPr>
                <w:rFonts w:ascii="Tahoma" w:hAnsi="Tahoma" w:cs="Tahoma"/>
                <w:kern w:val="0"/>
                <w:sz w:val="18"/>
                <w:szCs w:val="18"/>
                <w:lang w:eastAsia="en-US"/>
              </w:rPr>
              <w:t>Señalización vertical en Seguridad y Salud Ocupacional</w:t>
            </w:r>
          </w:p>
        </w:tc>
        <w:tc>
          <w:tcPr>
            <w:tcW w:w="866" w:type="dxa"/>
          </w:tcPr>
          <w:p w14:paraId="3D308A5E"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840" w:type="dxa"/>
          </w:tcPr>
          <w:p w14:paraId="0A39045B"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1271" w:type="dxa"/>
          </w:tcPr>
          <w:p w14:paraId="4868C01E"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1454" w:type="dxa"/>
          </w:tcPr>
          <w:p w14:paraId="759F2D6A" w14:textId="77777777" w:rsidR="00E31AE1" w:rsidRPr="0039644E" w:rsidRDefault="00E31AE1" w:rsidP="008C1490">
            <w:pPr>
              <w:spacing w:after="0" w:line="240" w:lineRule="auto"/>
              <w:jc w:val="both"/>
              <w:rPr>
                <w:rFonts w:ascii="Tahoma" w:hAnsi="Tahoma" w:cs="Tahoma"/>
                <w:kern w:val="0"/>
                <w:sz w:val="18"/>
                <w:szCs w:val="18"/>
                <w:lang w:eastAsia="en-US"/>
              </w:rPr>
            </w:pPr>
          </w:p>
        </w:tc>
      </w:tr>
      <w:tr w:rsidR="00E31AE1" w:rsidRPr="0039644E" w14:paraId="23654EB5" w14:textId="77777777" w:rsidTr="008C1490">
        <w:tc>
          <w:tcPr>
            <w:tcW w:w="685" w:type="dxa"/>
          </w:tcPr>
          <w:p w14:paraId="2EEFAC3E"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3534" w:type="dxa"/>
          </w:tcPr>
          <w:p w14:paraId="3BAF9712" w14:textId="77777777" w:rsidR="00E31AE1" w:rsidRPr="0039644E" w:rsidRDefault="00E31AE1" w:rsidP="008C1490">
            <w:pPr>
              <w:spacing w:after="0" w:line="240" w:lineRule="auto"/>
              <w:jc w:val="both"/>
              <w:rPr>
                <w:rFonts w:ascii="Tahoma" w:hAnsi="Tahoma" w:cs="Tahoma"/>
                <w:kern w:val="0"/>
                <w:sz w:val="18"/>
                <w:szCs w:val="18"/>
                <w:lang w:eastAsia="en-US"/>
              </w:rPr>
            </w:pPr>
            <w:r w:rsidRPr="0039644E">
              <w:rPr>
                <w:rFonts w:ascii="Tahoma" w:hAnsi="Tahoma" w:cs="Tahoma"/>
                <w:kern w:val="0"/>
                <w:sz w:val="18"/>
                <w:szCs w:val="18"/>
                <w:lang w:eastAsia="en-US"/>
              </w:rPr>
              <w:t>Capacitaciones de planes de seguridad y salud ocupacional</w:t>
            </w:r>
          </w:p>
        </w:tc>
        <w:tc>
          <w:tcPr>
            <w:tcW w:w="866" w:type="dxa"/>
          </w:tcPr>
          <w:p w14:paraId="5A43717E"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840" w:type="dxa"/>
          </w:tcPr>
          <w:p w14:paraId="6865D473"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1271" w:type="dxa"/>
          </w:tcPr>
          <w:p w14:paraId="25942C47"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1454" w:type="dxa"/>
          </w:tcPr>
          <w:p w14:paraId="407353DE" w14:textId="77777777" w:rsidR="00E31AE1" w:rsidRPr="0039644E" w:rsidRDefault="00E31AE1" w:rsidP="008C1490">
            <w:pPr>
              <w:spacing w:after="0" w:line="240" w:lineRule="auto"/>
              <w:jc w:val="both"/>
              <w:rPr>
                <w:rFonts w:ascii="Tahoma" w:hAnsi="Tahoma" w:cs="Tahoma"/>
                <w:kern w:val="0"/>
                <w:sz w:val="18"/>
                <w:szCs w:val="18"/>
                <w:lang w:eastAsia="en-US"/>
              </w:rPr>
            </w:pPr>
          </w:p>
        </w:tc>
      </w:tr>
      <w:tr w:rsidR="00E31AE1" w:rsidRPr="0039644E" w14:paraId="58D76B61" w14:textId="77777777" w:rsidTr="008C1490">
        <w:tc>
          <w:tcPr>
            <w:tcW w:w="685" w:type="dxa"/>
          </w:tcPr>
          <w:p w14:paraId="00892E2E"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3534" w:type="dxa"/>
          </w:tcPr>
          <w:p w14:paraId="29BD4592" w14:textId="77777777" w:rsidR="00E31AE1" w:rsidRPr="0039644E" w:rsidRDefault="00E31AE1" w:rsidP="008C1490">
            <w:pPr>
              <w:spacing w:after="0" w:line="240" w:lineRule="auto"/>
              <w:jc w:val="both"/>
              <w:rPr>
                <w:rFonts w:ascii="Tahoma" w:hAnsi="Tahoma" w:cs="Tahoma"/>
                <w:kern w:val="0"/>
                <w:sz w:val="18"/>
                <w:szCs w:val="18"/>
                <w:lang w:eastAsia="en-US"/>
              </w:rPr>
            </w:pPr>
            <w:r w:rsidRPr="0039644E">
              <w:rPr>
                <w:rFonts w:ascii="Tahoma" w:hAnsi="Tahoma" w:cs="Tahoma"/>
                <w:kern w:val="0"/>
                <w:sz w:val="18"/>
                <w:szCs w:val="18"/>
                <w:lang w:eastAsia="en-US"/>
              </w:rPr>
              <w:t>OTROS</w:t>
            </w:r>
            <w:proofErr w:type="gramStart"/>
            <w:r w:rsidRPr="0039644E">
              <w:rPr>
                <w:rFonts w:ascii="Tahoma" w:hAnsi="Tahoma" w:cs="Tahoma"/>
                <w:kern w:val="0"/>
                <w:sz w:val="18"/>
                <w:szCs w:val="18"/>
                <w:lang w:eastAsia="en-US"/>
              </w:rPr>
              <w:t>*….</w:t>
            </w:r>
            <w:proofErr w:type="gramEnd"/>
            <w:r w:rsidRPr="0039644E">
              <w:rPr>
                <w:rFonts w:ascii="Tahoma" w:hAnsi="Tahoma" w:cs="Tahoma"/>
                <w:kern w:val="0"/>
                <w:sz w:val="18"/>
                <w:szCs w:val="18"/>
                <w:lang w:eastAsia="en-US"/>
              </w:rPr>
              <w:t>(Otros descritos en los lineamientos del PGAS)</w:t>
            </w:r>
          </w:p>
        </w:tc>
        <w:tc>
          <w:tcPr>
            <w:tcW w:w="866" w:type="dxa"/>
          </w:tcPr>
          <w:p w14:paraId="5D22C7FB"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840" w:type="dxa"/>
          </w:tcPr>
          <w:p w14:paraId="1A5EDAA4"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1271" w:type="dxa"/>
          </w:tcPr>
          <w:p w14:paraId="43F67755"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1454" w:type="dxa"/>
          </w:tcPr>
          <w:p w14:paraId="614CC2BB" w14:textId="77777777" w:rsidR="00E31AE1" w:rsidRPr="0039644E" w:rsidRDefault="00E31AE1" w:rsidP="008C1490">
            <w:pPr>
              <w:spacing w:after="0" w:line="240" w:lineRule="auto"/>
              <w:jc w:val="both"/>
              <w:rPr>
                <w:rFonts w:ascii="Tahoma" w:hAnsi="Tahoma" w:cs="Tahoma"/>
                <w:kern w:val="0"/>
                <w:sz w:val="18"/>
                <w:szCs w:val="18"/>
                <w:lang w:eastAsia="en-US"/>
              </w:rPr>
            </w:pPr>
          </w:p>
        </w:tc>
      </w:tr>
      <w:tr w:rsidR="00E31AE1" w:rsidRPr="0039644E" w14:paraId="18B26195" w14:textId="77777777" w:rsidTr="008C1490">
        <w:tc>
          <w:tcPr>
            <w:tcW w:w="685" w:type="dxa"/>
          </w:tcPr>
          <w:p w14:paraId="5B3F5435"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3534" w:type="dxa"/>
          </w:tcPr>
          <w:p w14:paraId="278E6BA4" w14:textId="77777777" w:rsidR="00E31AE1" w:rsidRPr="0039644E" w:rsidRDefault="00E31AE1" w:rsidP="008C1490">
            <w:pPr>
              <w:spacing w:after="0" w:line="240" w:lineRule="auto"/>
              <w:jc w:val="both"/>
              <w:rPr>
                <w:rFonts w:ascii="Tahoma" w:hAnsi="Tahoma" w:cs="Tahoma"/>
                <w:b/>
                <w:bCs/>
                <w:kern w:val="0"/>
                <w:sz w:val="18"/>
                <w:szCs w:val="18"/>
                <w:lang w:eastAsia="en-US"/>
              </w:rPr>
            </w:pPr>
            <w:r w:rsidRPr="0039644E">
              <w:rPr>
                <w:rFonts w:ascii="Tahoma" w:hAnsi="Tahoma" w:cs="Tahoma"/>
                <w:b/>
                <w:bCs/>
                <w:kern w:val="0"/>
                <w:sz w:val="18"/>
                <w:szCs w:val="18"/>
                <w:lang w:eastAsia="en-US"/>
              </w:rPr>
              <w:t>PLANES SOCIALES</w:t>
            </w:r>
          </w:p>
        </w:tc>
        <w:tc>
          <w:tcPr>
            <w:tcW w:w="866" w:type="dxa"/>
          </w:tcPr>
          <w:p w14:paraId="1DC44C1F"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840" w:type="dxa"/>
          </w:tcPr>
          <w:p w14:paraId="0EA8F710"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1271" w:type="dxa"/>
          </w:tcPr>
          <w:p w14:paraId="031AE454"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1454" w:type="dxa"/>
          </w:tcPr>
          <w:p w14:paraId="39B610E1" w14:textId="77777777" w:rsidR="00E31AE1" w:rsidRPr="0039644E" w:rsidRDefault="00E31AE1" w:rsidP="008C1490">
            <w:pPr>
              <w:spacing w:after="0" w:line="240" w:lineRule="auto"/>
              <w:jc w:val="both"/>
              <w:rPr>
                <w:rFonts w:ascii="Tahoma" w:hAnsi="Tahoma" w:cs="Tahoma"/>
                <w:kern w:val="0"/>
                <w:sz w:val="18"/>
                <w:szCs w:val="18"/>
                <w:lang w:eastAsia="en-US"/>
              </w:rPr>
            </w:pPr>
          </w:p>
        </w:tc>
      </w:tr>
      <w:tr w:rsidR="00E31AE1" w:rsidRPr="0039644E" w14:paraId="049149F8" w14:textId="77777777" w:rsidTr="008C1490">
        <w:tc>
          <w:tcPr>
            <w:tcW w:w="685" w:type="dxa"/>
          </w:tcPr>
          <w:p w14:paraId="0E565372"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3534" w:type="dxa"/>
          </w:tcPr>
          <w:p w14:paraId="20CBE660" w14:textId="77777777" w:rsidR="00E31AE1" w:rsidRPr="0039644E" w:rsidRDefault="00E31AE1" w:rsidP="008C1490">
            <w:pPr>
              <w:spacing w:after="0" w:line="240" w:lineRule="auto"/>
              <w:jc w:val="both"/>
              <w:rPr>
                <w:rFonts w:ascii="Tahoma" w:hAnsi="Tahoma" w:cs="Tahoma"/>
                <w:kern w:val="0"/>
                <w:sz w:val="18"/>
                <w:szCs w:val="18"/>
                <w:lang w:eastAsia="en-US"/>
              </w:rPr>
            </w:pPr>
            <w:r w:rsidRPr="0039644E">
              <w:rPr>
                <w:rFonts w:ascii="Tahoma" w:hAnsi="Tahoma" w:cs="Tahoma"/>
                <w:kern w:val="0"/>
                <w:sz w:val="18"/>
                <w:szCs w:val="18"/>
                <w:lang w:eastAsia="en-US"/>
              </w:rPr>
              <w:t>Plan de Gestión de Mano de obra</w:t>
            </w:r>
          </w:p>
        </w:tc>
        <w:tc>
          <w:tcPr>
            <w:tcW w:w="866" w:type="dxa"/>
          </w:tcPr>
          <w:p w14:paraId="4951BFED"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840" w:type="dxa"/>
          </w:tcPr>
          <w:p w14:paraId="603CB2C6"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1271" w:type="dxa"/>
          </w:tcPr>
          <w:p w14:paraId="13A3414E"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1454" w:type="dxa"/>
          </w:tcPr>
          <w:p w14:paraId="790D0BF9" w14:textId="77777777" w:rsidR="00E31AE1" w:rsidRPr="0039644E" w:rsidRDefault="00E31AE1" w:rsidP="008C1490">
            <w:pPr>
              <w:spacing w:after="0" w:line="240" w:lineRule="auto"/>
              <w:jc w:val="both"/>
              <w:rPr>
                <w:rFonts w:ascii="Tahoma" w:hAnsi="Tahoma" w:cs="Tahoma"/>
                <w:kern w:val="0"/>
                <w:sz w:val="18"/>
                <w:szCs w:val="18"/>
                <w:lang w:eastAsia="en-US"/>
              </w:rPr>
            </w:pPr>
          </w:p>
        </w:tc>
      </w:tr>
      <w:tr w:rsidR="00E31AE1" w:rsidRPr="0039644E" w14:paraId="29612724" w14:textId="77777777" w:rsidTr="008C1490">
        <w:tc>
          <w:tcPr>
            <w:tcW w:w="685" w:type="dxa"/>
          </w:tcPr>
          <w:p w14:paraId="54CF61F8"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3534" w:type="dxa"/>
          </w:tcPr>
          <w:p w14:paraId="32EE4DBF" w14:textId="77777777" w:rsidR="00E31AE1" w:rsidRPr="0039644E" w:rsidRDefault="00E31AE1" w:rsidP="008C1490">
            <w:pPr>
              <w:spacing w:after="0" w:line="240" w:lineRule="auto"/>
              <w:jc w:val="both"/>
              <w:rPr>
                <w:rFonts w:ascii="Tahoma" w:hAnsi="Tahoma" w:cs="Tahoma"/>
                <w:kern w:val="0"/>
                <w:sz w:val="18"/>
                <w:szCs w:val="18"/>
                <w:lang w:eastAsia="en-US"/>
              </w:rPr>
            </w:pPr>
            <w:r w:rsidRPr="0039644E">
              <w:rPr>
                <w:rFonts w:ascii="Tahoma" w:hAnsi="Tahoma" w:cs="Tahoma"/>
                <w:kern w:val="0"/>
                <w:sz w:val="18"/>
                <w:szCs w:val="18"/>
                <w:lang w:eastAsia="en-US"/>
              </w:rPr>
              <w:t>Plan de Género</w:t>
            </w:r>
          </w:p>
        </w:tc>
        <w:tc>
          <w:tcPr>
            <w:tcW w:w="866" w:type="dxa"/>
          </w:tcPr>
          <w:p w14:paraId="7B296C61"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840" w:type="dxa"/>
          </w:tcPr>
          <w:p w14:paraId="7F2FB6D3"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1271" w:type="dxa"/>
          </w:tcPr>
          <w:p w14:paraId="6485CAF0"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1454" w:type="dxa"/>
          </w:tcPr>
          <w:p w14:paraId="7BC756FD" w14:textId="77777777" w:rsidR="00E31AE1" w:rsidRPr="0039644E" w:rsidRDefault="00E31AE1" w:rsidP="008C1490">
            <w:pPr>
              <w:spacing w:after="0" w:line="240" w:lineRule="auto"/>
              <w:jc w:val="both"/>
              <w:rPr>
                <w:rFonts w:ascii="Tahoma" w:hAnsi="Tahoma" w:cs="Tahoma"/>
                <w:kern w:val="0"/>
                <w:sz w:val="18"/>
                <w:szCs w:val="18"/>
                <w:lang w:eastAsia="en-US"/>
              </w:rPr>
            </w:pPr>
          </w:p>
        </w:tc>
      </w:tr>
      <w:tr w:rsidR="00E31AE1" w:rsidRPr="0039644E" w14:paraId="1773734D" w14:textId="77777777" w:rsidTr="008C1490">
        <w:tc>
          <w:tcPr>
            <w:tcW w:w="685" w:type="dxa"/>
          </w:tcPr>
          <w:p w14:paraId="0F27540B"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3534" w:type="dxa"/>
          </w:tcPr>
          <w:p w14:paraId="72CFD3CE" w14:textId="77777777" w:rsidR="00E31AE1" w:rsidRPr="0039644E" w:rsidRDefault="00E31AE1" w:rsidP="008C1490">
            <w:pPr>
              <w:spacing w:after="0" w:line="240" w:lineRule="auto"/>
              <w:jc w:val="both"/>
              <w:rPr>
                <w:rFonts w:ascii="Tahoma" w:hAnsi="Tahoma" w:cs="Tahoma"/>
                <w:kern w:val="0"/>
                <w:sz w:val="18"/>
                <w:szCs w:val="18"/>
                <w:lang w:eastAsia="en-US"/>
              </w:rPr>
            </w:pPr>
            <w:r w:rsidRPr="0039644E">
              <w:rPr>
                <w:rFonts w:ascii="Tahoma" w:hAnsi="Tahoma" w:cs="Tahoma"/>
                <w:kern w:val="0"/>
                <w:sz w:val="18"/>
                <w:szCs w:val="18"/>
                <w:lang w:eastAsia="en-US"/>
              </w:rPr>
              <w:t>OTROS*</w:t>
            </w:r>
            <w:proofErr w:type="gramStart"/>
            <w:r w:rsidRPr="0039644E">
              <w:rPr>
                <w:rFonts w:ascii="Tahoma" w:hAnsi="Tahoma" w:cs="Tahoma"/>
                <w:kern w:val="0"/>
                <w:sz w:val="18"/>
                <w:szCs w:val="18"/>
                <w:lang w:eastAsia="en-US"/>
              </w:rPr>
              <w:t>…(</w:t>
            </w:r>
            <w:proofErr w:type="gramEnd"/>
            <w:r w:rsidRPr="0039644E">
              <w:rPr>
                <w:rFonts w:ascii="Tahoma" w:hAnsi="Tahoma" w:cs="Tahoma"/>
                <w:kern w:val="0"/>
                <w:sz w:val="18"/>
                <w:szCs w:val="18"/>
                <w:lang w:eastAsia="en-US"/>
              </w:rPr>
              <w:t>Otros descritos en los lineamientos del PGAS)</w:t>
            </w:r>
          </w:p>
        </w:tc>
        <w:tc>
          <w:tcPr>
            <w:tcW w:w="866" w:type="dxa"/>
          </w:tcPr>
          <w:p w14:paraId="29FD6D50"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840" w:type="dxa"/>
          </w:tcPr>
          <w:p w14:paraId="7A576A0E"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1271" w:type="dxa"/>
          </w:tcPr>
          <w:p w14:paraId="068C8CAE"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1454" w:type="dxa"/>
          </w:tcPr>
          <w:p w14:paraId="58FDB0C6" w14:textId="77777777" w:rsidR="00E31AE1" w:rsidRPr="0039644E" w:rsidRDefault="00E31AE1" w:rsidP="008C1490">
            <w:pPr>
              <w:spacing w:after="0" w:line="240" w:lineRule="auto"/>
              <w:jc w:val="both"/>
              <w:rPr>
                <w:rFonts w:ascii="Tahoma" w:hAnsi="Tahoma" w:cs="Tahoma"/>
                <w:kern w:val="0"/>
                <w:sz w:val="18"/>
                <w:szCs w:val="18"/>
                <w:lang w:eastAsia="en-US"/>
              </w:rPr>
            </w:pPr>
          </w:p>
        </w:tc>
      </w:tr>
      <w:tr w:rsidR="00E31AE1" w:rsidRPr="0039644E" w14:paraId="2D8D670D" w14:textId="77777777" w:rsidTr="008C1490">
        <w:tc>
          <w:tcPr>
            <w:tcW w:w="685" w:type="dxa"/>
          </w:tcPr>
          <w:p w14:paraId="431AFC82"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3534" w:type="dxa"/>
          </w:tcPr>
          <w:p w14:paraId="7D55CF28" w14:textId="77777777" w:rsidR="00E31AE1" w:rsidRPr="0039644E" w:rsidRDefault="00E31AE1" w:rsidP="008C1490">
            <w:pPr>
              <w:spacing w:after="0" w:line="240" w:lineRule="auto"/>
              <w:jc w:val="both"/>
              <w:rPr>
                <w:rFonts w:ascii="Tahoma" w:hAnsi="Tahoma" w:cs="Tahoma"/>
                <w:kern w:val="0"/>
                <w:sz w:val="18"/>
                <w:szCs w:val="18"/>
                <w:lang w:eastAsia="en-US"/>
              </w:rPr>
            </w:pPr>
            <w:r w:rsidRPr="0039644E">
              <w:rPr>
                <w:rFonts w:ascii="Tahoma" w:hAnsi="Tahoma" w:cs="Tahoma"/>
                <w:kern w:val="0"/>
                <w:sz w:val="18"/>
                <w:szCs w:val="18"/>
                <w:lang w:eastAsia="en-US"/>
              </w:rPr>
              <w:t>Señaléticas verticales sociales</w:t>
            </w:r>
          </w:p>
        </w:tc>
        <w:tc>
          <w:tcPr>
            <w:tcW w:w="866" w:type="dxa"/>
          </w:tcPr>
          <w:p w14:paraId="5FF919C1"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840" w:type="dxa"/>
          </w:tcPr>
          <w:p w14:paraId="725DF46D"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1271" w:type="dxa"/>
          </w:tcPr>
          <w:p w14:paraId="1976E858"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1454" w:type="dxa"/>
          </w:tcPr>
          <w:p w14:paraId="01BC3D6E" w14:textId="77777777" w:rsidR="00E31AE1" w:rsidRPr="0039644E" w:rsidRDefault="00E31AE1" w:rsidP="008C1490">
            <w:pPr>
              <w:spacing w:after="0" w:line="240" w:lineRule="auto"/>
              <w:jc w:val="both"/>
              <w:rPr>
                <w:rFonts w:ascii="Tahoma" w:hAnsi="Tahoma" w:cs="Tahoma"/>
                <w:kern w:val="0"/>
                <w:sz w:val="18"/>
                <w:szCs w:val="18"/>
                <w:lang w:eastAsia="en-US"/>
              </w:rPr>
            </w:pPr>
          </w:p>
        </w:tc>
      </w:tr>
      <w:tr w:rsidR="00E31AE1" w:rsidRPr="0039644E" w14:paraId="5C65F2F3" w14:textId="77777777" w:rsidTr="008C1490">
        <w:tc>
          <w:tcPr>
            <w:tcW w:w="685" w:type="dxa"/>
          </w:tcPr>
          <w:p w14:paraId="24B71925"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3534" w:type="dxa"/>
          </w:tcPr>
          <w:p w14:paraId="1F4C6C7F" w14:textId="77777777" w:rsidR="00E31AE1" w:rsidRPr="0039644E" w:rsidRDefault="00E31AE1" w:rsidP="008C1490">
            <w:pPr>
              <w:spacing w:after="0" w:line="240" w:lineRule="auto"/>
              <w:jc w:val="both"/>
              <w:rPr>
                <w:rFonts w:ascii="Tahoma" w:hAnsi="Tahoma" w:cs="Tahoma"/>
                <w:kern w:val="0"/>
                <w:sz w:val="18"/>
                <w:szCs w:val="18"/>
                <w:lang w:eastAsia="en-US"/>
              </w:rPr>
            </w:pPr>
            <w:r w:rsidRPr="0039644E">
              <w:rPr>
                <w:rFonts w:ascii="Tahoma" w:hAnsi="Tahoma" w:cs="Tahoma"/>
                <w:kern w:val="0"/>
                <w:sz w:val="18"/>
                <w:szCs w:val="18"/>
                <w:lang w:eastAsia="en-US"/>
              </w:rPr>
              <w:t>Capacitaciones en Planes Sociales (incluye folletos, cartillas, otros)</w:t>
            </w:r>
          </w:p>
        </w:tc>
        <w:tc>
          <w:tcPr>
            <w:tcW w:w="866" w:type="dxa"/>
          </w:tcPr>
          <w:p w14:paraId="51EB05A0"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840" w:type="dxa"/>
          </w:tcPr>
          <w:p w14:paraId="40439B86"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1271" w:type="dxa"/>
          </w:tcPr>
          <w:p w14:paraId="7CB239B2"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1454" w:type="dxa"/>
          </w:tcPr>
          <w:p w14:paraId="5C5C4F95" w14:textId="77777777" w:rsidR="00E31AE1" w:rsidRPr="0039644E" w:rsidRDefault="00E31AE1" w:rsidP="008C1490">
            <w:pPr>
              <w:spacing w:after="0" w:line="240" w:lineRule="auto"/>
              <w:jc w:val="both"/>
              <w:rPr>
                <w:rFonts w:ascii="Tahoma" w:hAnsi="Tahoma" w:cs="Tahoma"/>
                <w:kern w:val="0"/>
                <w:sz w:val="18"/>
                <w:szCs w:val="18"/>
                <w:lang w:eastAsia="en-US"/>
              </w:rPr>
            </w:pPr>
          </w:p>
        </w:tc>
      </w:tr>
      <w:tr w:rsidR="00E31AE1" w:rsidRPr="0039644E" w14:paraId="716A475E" w14:textId="77777777" w:rsidTr="008C1490">
        <w:tc>
          <w:tcPr>
            <w:tcW w:w="685" w:type="dxa"/>
          </w:tcPr>
          <w:p w14:paraId="4E263CBA"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3534" w:type="dxa"/>
          </w:tcPr>
          <w:p w14:paraId="2BF48D5A"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866" w:type="dxa"/>
          </w:tcPr>
          <w:p w14:paraId="5FDF911B"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840" w:type="dxa"/>
          </w:tcPr>
          <w:p w14:paraId="1ECEA9BA"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1271" w:type="dxa"/>
          </w:tcPr>
          <w:p w14:paraId="79521424"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1454" w:type="dxa"/>
          </w:tcPr>
          <w:p w14:paraId="5CDBA588" w14:textId="77777777" w:rsidR="00E31AE1" w:rsidRPr="0039644E" w:rsidRDefault="00E31AE1" w:rsidP="008C1490">
            <w:pPr>
              <w:spacing w:after="0" w:line="240" w:lineRule="auto"/>
              <w:jc w:val="both"/>
              <w:rPr>
                <w:rFonts w:ascii="Tahoma" w:hAnsi="Tahoma" w:cs="Tahoma"/>
                <w:kern w:val="0"/>
                <w:sz w:val="18"/>
                <w:szCs w:val="18"/>
                <w:lang w:eastAsia="en-US"/>
              </w:rPr>
            </w:pPr>
          </w:p>
        </w:tc>
      </w:tr>
    </w:tbl>
    <w:p w14:paraId="1540CFBF" w14:textId="77777777" w:rsidR="00E31AE1" w:rsidRPr="0039644E" w:rsidRDefault="00E31AE1" w:rsidP="00E31AE1">
      <w:pPr>
        <w:spacing w:after="0" w:line="240" w:lineRule="auto"/>
        <w:ind w:firstLine="708"/>
        <w:jc w:val="both"/>
        <w:rPr>
          <w:rFonts w:ascii="Tahoma" w:hAnsi="Tahoma" w:cs="Tahoma"/>
          <w:kern w:val="0"/>
          <w:sz w:val="20"/>
          <w:szCs w:val="20"/>
          <w:lang w:eastAsia="en-US"/>
        </w:rPr>
      </w:pPr>
      <w:r w:rsidRPr="0039644E">
        <w:rPr>
          <w:rFonts w:ascii="Tahoma" w:hAnsi="Tahoma" w:cs="Tahoma"/>
          <w:kern w:val="0"/>
          <w:sz w:val="20"/>
          <w:szCs w:val="20"/>
          <w:lang w:eastAsia="en-US"/>
        </w:rPr>
        <w:t>*Detallar los otros Planes que contempla el subproyecto y el presupuesto requerido</w:t>
      </w:r>
    </w:p>
    <w:p w14:paraId="726E89C2" w14:textId="77777777" w:rsidR="00E31AE1" w:rsidRPr="0039644E" w:rsidRDefault="00E31AE1" w:rsidP="00E31AE1">
      <w:pPr>
        <w:spacing w:after="0" w:line="240" w:lineRule="auto"/>
        <w:jc w:val="both"/>
        <w:rPr>
          <w:rFonts w:ascii="Tahoma" w:hAnsi="Tahoma" w:cs="Tahoma"/>
          <w:kern w:val="0"/>
          <w:sz w:val="20"/>
          <w:szCs w:val="20"/>
          <w:lang w:eastAsia="en-US"/>
        </w:rPr>
      </w:pPr>
    </w:p>
    <w:tbl>
      <w:tblPr>
        <w:tblW w:w="865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5"/>
        <w:gridCol w:w="3534"/>
        <w:gridCol w:w="851"/>
        <w:gridCol w:w="850"/>
        <w:gridCol w:w="1276"/>
        <w:gridCol w:w="1454"/>
      </w:tblGrid>
      <w:tr w:rsidR="00E31AE1" w:rsidRPr="0039644E" w14:paraId="7BCC0158" w14:textId="77777777" w:rsidTr="008C1490">
        <w:tc>
          <w:tcPr>
            <w:tcW w:w="685" w:type="dxa"/>
          </w:tcPr>
          <w:p w14:paraId="15A7BA3C" w14:textId="77777777" w:rsidR="00E31AE1" w:rsidRPr="0039644E" w:rsidRDefault="00E31AE1" w:rsidP="008C1490">
            <w:pPr>
              <w:spacing w:after="0" w:line="240" w:lineRule="auto"/>
              <w:jc w:val="center"/>
              <w:rPr>
                <w:rFonts w:ascii="Tahoma" w:hAnsi="Tahoma" w:cs="Tahoma"/>
                <w:b/>
                <w:bCs/>
                <w:kern w:val="0"/>
                <w:sz w:val="18"/>
                <w:szCs w:val="18"/>
                <w:lang w:eastAsia="en-US"/>
              </w:rPr>
            </w:pPr>
            <w:r w:rsidRPr="0039644E">
              <w:rPr>
                <w:rFonts w:ascii="Tahoma" w:hAnsi="Tahoma" w:cs="Tahoma"/>
                <w:b/>
                <w:bCs/>
                <w:kern w:val="0"/>
                <w:sz w:val="18"/>
                <w:szCs w:val="18"/>
                <w:lang w:eastAsia="en-US"/>
              </w:rPr>
              <w:t>ITEM</w:t>
            </w:r>
          </w:p>
        </w:tc>
        <w:tc>
          <w:tcPr>
            <w:tcW w:w="3534" w:type="dxa"/>
          </w:tcPr>
          <w:p w14:paraId="5EA052DB" w14:textId="77777777" w:rsidR="00E31AE1" w:rsidRPr="0039644E" w:rsidRDefault="00E31AE1" w:rsidP="008C1490">
            <w:pPr>
              <w:spacing w:after="0" w:line="240" w:lineRule="auto"/>
              <w:jc w:val="center"/>
              <w:rPr>
                <w:rFonts w:ascii="Tahoma" w:hAnsi="Tahoma" w:cs="Tahoma"/>
                <w:b/>
                <w:bCs/>
                <w:kern w:val="0"/>
                <w:sz w:val="18"/>
                <w:szCs w:val="18"/>
                <w:lang w:eastAsia="en-US"/>
              </w:rPr>
            </w:pPr>
            <w:r w:rsidRPr="0039644E">
              <w:rPr>
                <w:rFonts w:ascii="Tahoma" w:hAnsi="Tahoma" w:cs="Tahoma"/>
                <w:b/>
                <w:bCs/>
                <w:kern w:val="0"/>
                <w:sz w:val="18"/>
                <w:szCs w:val="18"/>
                <w:lang w:eastAsia="en-US"/>
              </w:rPr>
              <w:t>DESCRIPCIÓN POR ITEM</w:t>
            </w:r>
          </w:p>
        </w:tc>
        <w:tc>
          <w:tcPr>
            <w:tcW w:w="851" w:type="dxa"/>
          </w:tcPr>
          <w:p w14:paraId="47978B34" w14:textId="77777777" w:rsidR="00E31AE1" w:rsidRPr="0039644E" w:rsidRDefault="00E31AE1" w:rsidP="008C1490">
            <w:pPr>
              <w:spacing w:after="0" w:line="240" w:lineRule="auto"/>
              <w:jc w:val="center"/>
              <w:rPr>
                <w:rFonts w:ascii="Tahoma" w:hAnsi="Tahoma" w:cs="Tahoma"/>
                <w:b/>
                <w:bCs/>
                <w:kern w:val="0"/>
                <w:sz w:val="18"/>
                <w:szCs w:val="18"/>
                <w:lang w:eastAsia="en-US"/>
              </w:rPr>
            </w:pPr>
            <w:r w:rsidRPr="0039644E">
              <w:rPr>
                <w:rFonts w:ascii="Tahoma" w:hAnsi="Tahoma" w:cs="Tahoma"/>
                <w:b/>
                <w:bCs/>
                <w:kern w:val="0"/>
                <w:sz w:val="18"/>
                <w:szCs w:val="18"/>
                <w:lang w:eastAsia="en-US"/>
              </w:rPr>
              <w:t>UNID.</w:t>
            </w:r>
          </w:p>
        </w:tc>
        <w:tc>
          <w:tcPr>
            <w:tcW w:w="850" w:type="dxa"/>
          </w:tcPr>
          <w:p w14:paraId="1BC41618" w14:textId="77777777" w:rsidR="00E31AE1" w:rsidRPr="0039644E" w:rsidRDefault="00E31AE1" w:rsidP="008C1490">
            <w:pPr>
              <w:spacing w:after="0" w:line="240" w:lineRule="auto"/>
              <w:jc w:val="center"/>
              <w:rPr>
                <w:rFonts w:ascii="Tahoma" w:hAnsi="Tahoma" w:cs="Tahoma"/>
                <w:b/>
                <w:bCs/>
                <w:kern w:val="0"/>
                <w:sz w:val="18"/>
                <w:szCs w:val="18"/>
                <w:lang w:eastAsia="en-US"/>
              </w:rPr>
            </w:pPr>
            <w:r w:rsidRPr="0039644E">
              <w:rPr>
                <w:rFonts w:ascii="Tahoma" w:hAnsi="Tahoma" w:cs="Tahoma"/>
                <w:b/>
                <w:bCs/>
                <w:kern w:val="0"/>
                <w:sz w:val="18"/>
                <w:szCs w:val="18"/>
                <w:lang w:eastAsia="en-US"/>
              </w:rPr>
              <w:t>CANT.</w:t>
            </w:r>
          </w:p>
        </w:tc>
        <w:tc>
          <w:tcPr>
            <w:tcW w:w="1276" w:type="dxa"/>
          </w:tcPr>
          <w:p w14:paraId="4C906624" w14:textId="77777777" w:rsidR="00E31AE1" w:rsidRPr="0039644E" w:rsidRDefault="00E31AE1" w:rsidP="008C1490">
            <w:pPr>
              <w:spacing w:after="0" w:line="240" w:lineRule="auto"/>
              <w:jc w:val="center"/>
              <w:rPr>
                <w:rFonts w:ascii="Tahoma" w:hAnsi="Tahoma" w:cs="Tahoma"/>
                <w:b/>
                <w:bCs/>
                <w:kern w:val="0"/>
                <w:sz w:val="18"/>
                <w:szCs w:val="18"/>
                <w:lang w:eastAsia="en-US"/>
              </w:rPr>
            </w:pPr>
            <w:r w:rsidRPr="0039644E">
              <w:rPr>
                <w:rFonts w:ascii="Tahoma" w:hAnsi="Tahoma" w:cs="Tahoma"/>
                <w:b/>
                <w:bCs/>
                <w:kern w:val="0"/>
                <w:sz w:val="18"/>
                <w:szCs w:val="18"/>
                <w:lang w:eastAsia="en-US"/>
              </w:rPr>
              <w:t>PRECIO UNITARIO</w:t>
            </w:r>
          </w:p>
        </w:tc>
        <w:tc>
          <w:tcPr>
            <w:tcW w:w="1454" w:type="dxa"/>
          </w:tcPr>
          <w:p w14:paraId="5AAB6199" w14:textId="77777777" w:rsidR="00E31AE1" w:rsidRPr="0039644E" w:rsidRDefault="00E31AE1" w:rsidP="008C1490">
            <w:pPr>
              <w:spacing w:after="0" w:line="240" w:lineRule="auto"/>
              <w:jc w:val="center"/>
              <w:rPr>
                <w:rFonts w:ascii="Tahoma" w:hAnsi="Tahoma" w:cs="Tahoma"/>
                <w:b/>
                <w:bCs/>
                <w:kern w:val="0"/>
                <w:sz w:val="18"/>
                <w:szCs w:val="18"/>
                <w:lang w:eastAsia="en-US"/>
              </w:rPr>
            </w:pPr>
            <w:r w:rsidRPr="0039644E">
              <w:rPr>
                <w:rFonts w:ascii="Tahoma" w:hAnsi="Tahoma" w:cs="Tahoma"/>
                <w:b/>
                <w:bCs/>
                <w:kern w:val="0"/>
                <w:sz w:val="18"/>
                <w:szCs w:val="18"/>
                <w:lang w:eastAsia="en-US"/>
              </w:rPr>
              <w:t>PRECIO TOTAL (Bs.)</w:t>
            </w:r>
          </w:p>
        </w:tc>
      </w:tr>
      <w:tr w:rsidR="00E31AE1" w:rsidRPr="0039644E" w14:paraId="3BED6F53" w14:textId="77777777" w:rsidTr="008C1490">
        <w:tc>
          <w:tcPr>
            <w:tcW w:w="685" w:type="dxa"/>
          </w:tcPr>
          <w:p w14:paraId="5C5C9A35"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3534" w:type="dxa"/>
          </w:tcPr>
          <w:p w14:paraId="6794CC3A" w14:textId="77777777" w:rsidR="00E31AE1" w:rsidRPr="0039644E" w:rsidRDefault="00E31AE1" w:rsidP="008C1490">
            <w:pPr>
              <w:spacing w:after="0" w:line="240" w:lineRule="auto"/>
              <w:jc w:val="both"/>
              <w:rPr>
                <w:rFonts w:ascii="Tahoma" w:hAnsi="Tahoma" w:cs="Tahoma"/>
                <w:kern w:val="0"/>
                <w:sz w:val="18"/>
                <w:szCs w:val="18"/>
                <w:lang w:eastAsia="en-US"/>
              </w:rPr>
            </w:pPr>
            <w:r w:rsidRPr="0039644E">
              <w:rPr>
                <w:rFonts w:ascii="Tahoma" w:hAnsi="Tahoma" w:cs="Tahoma"/>
                <w:kern w:val="0"/>
                <w:sz w:val="18"/>
                <w:szCs w:val="18"/>
                <w:lang w:eastAsia="en-US"/>
              </w:rPr>
              <w:t>Subtotal volumen de obra</w:t>
            </w:r>
          </w:p>
        </w:tc>
        <w:tc>
          <w:tcPr>
            <w:tcW w:w="851" w:type="dxa"/>
          </w:tcPr>
          <w:p w14:paraId="526BB944"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850" w:type="dxa"/>
          </w:tcPr>
          <w:p w14:paraId="09AF4AA3"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1276" w:type="dxa"/>
          </w:tcPr>
          <w:p w14:paraId="24CEF608"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1454" w:type="dxa"/>
          </w:tcPr>
          <w:p w14:paraId="32C147D4" w14:textId="77777777" w:rsidR="00E31AE1" w:rsidRPr="0039644E" w:rsidRDefault="00E31AE1" w:rsidP="008C1490">
            <w:pPr>
              <w:spacing w:after="0" w:line="240" w:lineRule="auto"/>
              <w:jc w:val="both"/>
              <w:rPr>
                <w:rFonts w:ascii="Tahoma" w:hAnsi="Tahoma" w:cs="Tahoma"/>
                <w:kern w:val="0"/>
                <w:sz w:val="18"/>
                <w:szCs w:val="18"/>
                <w:lang w:eastAsia="en-US"/>
              </w:rPr>
            </w:pPr>
          </w:p>
        </w:tc>
      </w:tr>
      <w:tr w:rsidR="00E31AE1" w:rsidRPr="0039644E" w14:paraId="700CC0C1" w14:textId="77777777" w:rsidTr="008C1490">
        <w:tc>
          <w:tcPr>
            <w:tcW w:w="685" w:type="dxa"/>
          </w:tcPr>
          <w:p w14:paraId="1ED49ECB" w14:textId="77777777" w:rsidR="00E31AE1" w:rsidRPr="0039644E" w:rsidRDefault="00E31AE1" w:rsidP="008C1490">
            <w:pPr>
              <w:spacing w:after="0" w:line="240" w:lineRule="auto"/>
              <w:jc w:val="both"/>
              <w:rPr>
                <w:rFonts w:ascii="Tahoma" w:hAnsi="Tahoma" w:cs="Tahoma"/>
                <w:kern w:val="0"/>
                <w:sz w:val="18"/>
                <w:szCs w:val="18"/>
                <w:lang w:eastAsia="en-US"/>
              </w:rPr>
            </w:pPr>
            <w:r w:rsidRPr="0039644E">
              <w:rPr>
                <w:rFonts w:ascii="Tahoma" w:hAnsi="Tahoma" w:cs="Tahoma"/>
                <w:kern w:val="0"/>
                <w:sz w:val="18"/>
                <w:szCs w:val="18"/>
                <w:lang w:eastAsia="en-US"/>
              </w:rPr>
              <w:t>A</w:t>
            </w:r>
          </w:p>
        </w:tc>
        <w:tc>
          <w:tcPr>
            <w:tcW w:w="3534" w:type="dxa"/>
          </w:tcPr>
          <w:p w14:paraId="5DDC8AD7" w14:textId="77777777" w:rsidR="00E31AE1" w:rsidRPr="0039644E" w:rsidRDefault="00E31AE1" w:rsidP="008C1490">
            <w:pPr>
              <w:spacing w:after="0" w:line="240" w:lineRule="auto"/>
              <w:jc w:val="both"/>
              <w:rPr>
                <w:rFonts w:ascii="Tahoma" w:hAnsi="Tahoma" w:cs="Tahoma"/>
                <w:kern w:val="0"/>
                <w:sz w:val="18"/>
                <w:szCs w:val="18"/>
                <w:lang w:eastAsia="en-US"/>
              </w:rPr>
            </w:pPr>
            <w:r w:rsidRPr="0039644E">
              <w:rPr>
                <w:rFonts w:ascii="Tahoma" w:hAnsi="Tahoma" w:cs="Tahoma"/>
                <w:kern w:val="0"/>
                <w:sz w:val="18"/>
                <w:szCs w:val="18"/>
                <w:lang w:eastAsia="en-US"/>
              </w:rPr>
              <w:t>ACOMETIDAS y SOCIOAMBIENTAL</w:t>
            </w:r>
          </w:p>
        </w:tc>
        <w:tc>
          <w:tcPr>
            <w:tcW w:w="851" w:type="dxa"/>
          </w:tcPr>
          <w:p w14:paraId="70C743AD"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850" w:type="dxa"/>
          </w:tcPr>
          <w:p w14:paraId="277C416E"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1276" w:type="dxa"/>
          </w:tcPr>
          <w:p w14:paraId="64E6DCEB"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1454" w:type="dxa"/>
          </w:tcPr>
          <w:p w14:paraId="07B619E9" w14:textId="77777777" w:rsidR="00E31AE1" w:rsidRPr="0039644E" w:rsidRDefault="00E31AE1" w:rsidP="008C1490">
            <w:pPr>
              <w:spacing w:after="0" w:line="240" w:lineRule="auto"/>
              <w:jc w:val="both"/>
              <w:rPr>
                <w:rFonts w:ascii="Tahoma" w:hAnsi="Tahoma" w:cs="Tahoma"/>
                <w:kern w:val="0"/>
                <w:sz w:val="18"/>
                <w:szCs w:val="18"/>
                <w:lang w:eastAsia="en-US"/>
              </w:rPr>
            </w:pPr>
          </w:p>
        </w:tc>
      </w:tr>
      <w:tr w:rsidR="00E31AE1" w:rsidRPr="0039644E" w14:paraId="59E65FF4" w14:textId="77777777" w:rsidTr="008C1490">
        <w:tc>
          <w:tcPr>
            <w:tcW w:w="685" w:type="dxa"/>
          </w:tcPr>
          <w:p w14:paraId="344BA666" w14:textId="77777777" w:rsidR="00E31AE1" w:rsidRPr="0039644E" w:rsidRDefault="00E31AE1" w:rsidP="008C1490">
            <w:pPr>
              <w:spacing w:after="0" w:line="240" w:lineRule="auto"/>
              <w:jc w:val="both"/>
              <w:rPr>
                <w:rFonts w:ascii="Tahoma" w:hAnsi="Tahoma" w:cs="Tahoma"/>
                <w:kern w:val="0"/>
                <w:sz w:val="18"/>
                <w:szCs w:val="18"/>
                <w:lang w:eastAsia="en-US"/>
              </w:rPr>
            </w:pPr>
            <w:r w:rsidRPr="0039644E">
              <w:rPr>
                <w:rFonts w:ascii="Tahoma" w:hAnsi="Tahoma" w:cs="Tahoma"/>
                <w:kern w:val="0"/>
                <w:sz w:val="18"/>
                <w:szCs w:val="18"/>
                <w:lang w:eastAsia="en-US"/>
              </w:rPr>
              <w:t>B</w:t>
            </w:r>
          </w:p>
        </w:tc>
        <w:tc>
          <w:tcPr>
            <w:tcW w:w="3534" w:type="dxa"/>
          </w:tcPr>
          <w:p w14:paraId="553B5B50" w14:textId="77777777" w:rsidR="00E31AE1" w:rsidRPr="0039644E" w:rsidRDefault="00E31AE1" w:rsidP="008C1490">
            <w:pPr>
              <w:spacing w:after="0" w:line="240" w:lineRule="auto"/>
              <w:jc w:val="both"/>
              <w:rPr>
                <w:rFonts w:ascii="Tahoma" w:hAnsi="Tahoma" w:cs="Tahoma"/>
                <w:kern w:val="0"/>
                <w:sz w:val="18"/>
                <w:szCs w:val="18"/>
                <w:lang w:eastAsia="en-US"/>
              </w:rPr>
            </w:pPr>
            <w:r w:rsidRPr="0039644E">
              <w:rPr>
                <w:rFonts w:ascii="Tahoma" w:hAnsi="Tahoma" w:cs="Tahoma"/>
                <w:kern w:val="0"/>
                <w:sz w:val="18"/>
                <w:szCs w:val="18"/>
                <w:lang w:eastAsia="en-US"/>
              </w:rPr>
              <w:t>OTROS AMBIENTAL y SySO</w:t>
            </w:r>
          </w:p>
        </w:tc>
        <w:tc>
          <w:tcPr>
            <w:tcW w:w="851" w:type="dxa"/>
          </w:tcPr>
          <w:p w14:paraId="612AF81B"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850" w:type="dxa"/>
          </w:tcPr>
          <w:p w14:paraId="487D212A"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1276" w:type="dxa"/>
          </w:tcPr>
          <w:p w14:paraId="036E1DAE"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1454" w:type="dxa"/>
          </w:tcPr>
          <w:p w14:paraId="32755263" w14:textId="77777777" w:rsidR="00E31AE1" w:rsidRPr="0039644E" w:rsidRDefault="00E31AE1" w:rsidP="008C1490">
            <w:pPr>
              <w:spacing w:after="0" w:line="240" w:lineRule="auto"/>
              <w:jc w:val="both"/>
              <w:rPr>
                <w:rFonts w:ascii="Tahoma" w:hAnsi="Tahoma" w:cs="Tahoma"/>
                <w:kern w:val="0"/>
                <w:sz w:val="18"/>
                <w:szCs w:val="18"/>
                <w:lang w:eastAsia="en-US"/>
              </w:rPr>
            </w:pPr>
          </w:p>
        </w:tc>
      </w:tr>
      <w:tr w:rsidR="00E31AE1" w:rsidRPr="0039644E" w14:paraId="164EB2D6" w14:textId="77777777" w:rsidTr="008C1490">
        <w:tc>
          <w:tcPr>
            <w:tcW w:w="685" w:type="dxa"/>
          </w:tcPr>
          <w:p w14:paraId="75FBF21F"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3534" w:type="dxa"/>
          </w:tcPr>
          <w:p w14:paraId="5D849156" w14:textId="77777777" w:rsidR="00E31AE1" w:rsidRPr="0039644E" w:rsidRDefault="00E31AE1" w:rsidP="008C1490">
            <w:pPr>
              <w:spacing w:after="0" w:line="240" w:lineRule="auto"/>
              <w:jc w:val="both"/>
              <w:rPr>
                <w:rFonts w:ascii="Tahoma" w:hAnsi="Tahoma" w:cs="Tahoma"/>
                <w:kern w:val="0"/>
                <w:sz w:val="18"/>
                <w:szCs w:val="18"/>
                <w:lang w:eastAsia="en-US"/>
              </w:rPr>
            </w:pPr>
            <w:r w:rsidRPr="0039644E">
              <w:rPr>
                <w:rFonts w:ascii="Tahoma" w:hAnsi="Tahoma" w:cs="Tahoma"/>
                <w:kern w:val="0"/>
                <w:sz w:val="18"/>
                <w:szCs w:val="18"/>
                <w:lang w:eastAsia="en-US"/>
              </w:rPr>
              <w:t>TOTAL</w:t>
            </w:r>
          </w:p>
        </w:tc>
        <w:tc>
          <w:tcPr>
            <w:tcW w:w="851" w:type="dxa"/>
          </w:tcPr>
          <w:p w14:paraId="41C876AB"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850" w:type="dxa"/>
          </w:tcPr>
          <w:p w14:paraId="427D6393"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1276" w:type="dxa"/>
          </w:tcPr>
          <w:p w14:paraId="5F61D5FE" w14:textId="77777777" w:rsidR="00E31AE1" w:rsidRPr="0039644E" w:rsidRDefault="00E31AE1" w:rsidP="008C1490">
            <w:pPr>
              <w:spacing w:after="0" w:line="240" w:lineRule="auto"/>
              <w:jc w:val="both"/>
              <w:rPr>
                <w:rFonts w:ascii="Tahoma" w:hAnsi="Tahoma" w:cs="Tahoma"/>
                <w:kern w:val="0"/>
                <w:sz w:val="18"/>
                <w:szCs w:val="18"/>
                <w:lang w:eastAsia="en-US"/>
              </w:rPr>
            </w:pPr>
          </w:p>
        </w:tc>
        <w:tc>
          <w:tcPr>
            <w:tcW w:w="1454" w:type="dxa"/>
          </w:tcPr>
          <w:p w14:paraId="475B5813" w14:textId="77777777" w:rsidR="00E31AE1" w:rsidRPr="0039644E" w:rsidRDefault="00E31AE1" w:rsidP="008C1490">
            <w:pPr>
              <w:spacing w:after="0" w:line="240" w:lineRule="auto"/>
              <w:jc w:val="both"/>
              <w:rPr>
                <w:rFonts w:ascii="Tahoma" w:hAnsi="Tahoma" w:cs="Tahoma"/>
                <w:kern w:val="0"/>
                <w:sz w:val="18"/>
                <w:szCs w:val="18"/>
                <w:lang w:eastAsia="en-US"/>
              </w:rPr>
            </w:pPr>
          </w:p>
        </w:tc>
      </w:tr>
    </w:tbl>
    <w:p w14:paraId="642F7EBA" w14:textId="77777777" w:rsidR="00E31AE1" w:rsidRPr="0039644E" w:rsidRDefault="00E31AE1" w:rsidP="00E31AE1">
      <w:pPr>
        <w:spacing w:after="0" w:line="240" w:lineRule="auto"/>
        <w:jc w:val="both"/>
        <w:rPr>
          <w:rFonts w:ascii="Tahoma" w:hAnsi="Tahoma" w:cs="Tahoma"/>
          <w:b/>
          <w:bCs/>
          <w:kern w:val="0"/>
          <w:sz w:val="20"/>
          <w:szCs w:val="20"/>
          <w:lang w:eastAsia="en-US"/>
        </w:rPr>
      </w:pPr>
    </w:p>
    <w:p w14:paraId="0D1D8E40" w14:textId="77777777" w:rsidR="00E31AE1" w:rsidRPr="0039644E" w:rsidRDefault="00E31AE1" w:rsidP="00E31AE1">
      <w:pPr>
        <w:numPr>
          <w:ilvl w:val="0"/>
          <w:numId w:val="47"/>
        </w:numPr>
        <w:spacing w:after="0" w:line="240" w:lineRule="auto"/>
        <w:ind w:left="709"/>
        <w:jc w:val="both"/>
        <w:rPr>
          <w:rFonts w:ascii="Tahoma" w:hAnsi="Tahoma" w:cs="Tahoma"/>
          <w:kern w:val="0"/>
          <w:sz w:val="20"/>
          <w:szCs w:val="20"/>
          <w:lang w:eastAsia="en-US"/>
        </w:rPr>
      </w:pPr>
      <w:r w:rsidRPr="0039644E">
        <w:rPr>
          <w:rFonts w:ascii="Tahoma" w:hAnsi="Tahoma" w:cs="Tahoma"/>
          <w:kern w:val="0"/>
          <w:sz w:val="20"/>
          <w:szCs w:val="20"/>
          <w:lang w:eastAsia="en-US"/>
        </w:rPr>
        <w:t>Cronograma de Actividades del PGAS-C</w:t>
      </w:r>
    </w:p>
    <w:p w14:paraId="41E6D736" w14:textId="77777777" w:rsidR="00E31AE1" w:rsidRPr="0039644E" w:rsidRDefault="00E31AE1" w:rsidP="00E31AE1">
      <w:pPr>
        <w:spacing w:after="120" w:line="240" w:lineRule="auto"/>
        <w:ind w:left="709"/>
        <w:jc w:val="both"/>
        <w:rPr>
          <w:rFonts w:ascii="Tahoma" w:hAnsi="Tahoma" w:cs="Tahoma"/>
          <w:kern w:val="0"/>
          <w:sz w:val="20"/>
          <w:szCs w:val="20"/>
          <w:lang w:eastAsia="en-US"/>
        </w:rPr>
      </w:pPr>
      <w:r w:rsidRPr="0039644E">
        <w:rPr>
          <w:rFonts w:ascii="Tahoma" w:hAnsi="Tahoma" w:cs="Tahoma"/>
          <w:kern w:val="0"/>
          <w:sz w:val="20"/>
          <w:szCs w:val="20"/>
          <w:lang w:eastAsia="en-US"/>
        </w:rPr>
        <w:t>Se deberá incluir un cronograma detallado de las actividades, el cual deberá ser coherente con la estrategia de implementación planteada. Este cronograma deberá permitir el seguimiento del cumplimiento de las medidas, indicando indicadores, tiempos de ejecución, responsables y frecuencia de reporte.</w:t>
      </w:r>
    </w:p>
    <w:p w14:paraId="4FDB01AA" w14:textId="77777777" w:rsidR="00E31AE1" w:rsidRPr="0039644E" w:rsidRDefault="00E31AE1" w:rsidP="00E31AE1">
      <w:pPr>
        <w:numPr>
          <w:ilvl w:val="0"/>
          <w:numId w:val="47"/>
        </w:numPr>
        <w:spacing w:after="0" w:line="240" w:lineRule="auto"/>
        <w:ind w:left="709"/>
        <w:jc w:val="both"/>
        <w:rPr>
          <w:rFonts w:ascii="Tahoma" w:hAnsi="Tahoma" w:cs="Tahoma"/>
          <w:kern w:val="0"/>
          <w:sz w:val="20"/>
          <w:szCs w:val="20"/>
          <w:lang w:eastAsia="en-US"/>
        </w:rPr>
      </w:pPr>
      <w:r w:rsidRPr="0039644E">
        <w:rPr>
          <w:rFonts w:ascii="Tahoma" w:hAnsi="Tahoma" w:cs="Tahoma"/>
          <w:kern w:val="0"/>
          <w:sz w:val="20"/>
          <w:szCs w:val="20"/>
          <w:lang w:eastAsia="en-US"/>
        </w:rPr>
        <w:t>Indicadores de Desempeño del PGAS -Contratista</w:t>
      </w:r>
    </w:p>
    <w:p w14:paraId="1FDBC8CD" w14:textId="77777777" w:rsidR="00E31AE1" w:rsidRPr="0039644E" w:rsidRDefault="00E31AE1" w:rsidP="00E31AE1">
      <w:pPr>
        <w:spacing w:after="120" w:line="240" w:lineRule="auto"/>
        <w:ind w:left="709"/>
        <w:jc w:val="both"/>
        <w:rPr>
          <w:rFonts w:ascii="Tahoma" w:hAnsi="Tahoma" w:cs="Tahoma"/>
          <w:kern w:val="0"/>
          <w:sz w:val="20"/>
          <w:szCs w:val="20"/>
          <w:lang w:eastAsia="en-US"/>
        </w:rPr>
      </w:pPr>
      <w:r w:rsidRPr="0039644E">
        <w:rPr>
          <w:rFonts w:ascii="Tahoma" w:hAnsi="Tahoma" w:cs="Tahoma"/>
          <w:kern w:val="0"/>
          <w:sz w:val="20"/>
          <w:szCs w:val="20"/>
          <w:lang w:eastAsia="en-US"/>
        </w:rPr>
        <w:t>Con el propósito de realizar un seguimiento integral al cronograma general de ejecución de los PGAS – Contratista deberá establecer indicadores de desempeño, orientados a medir el nivel de cumplimiento de las actividades programadas, la eficiencia de las medidas de prevención, mitigación y control de implementación, así como la capacidad de respuesta de la empresa contratista y la supervisión durante el tiempo de ejecución del subproyecto.</w:t>
      </w:r>
    </w:p>
    <w:p w14:paraId="4DB3257B" w14:textId="77777777" w:rsidR="00E31AE1" w:rsidRPr="0039644E" w:rsidRDefault="00E31AE1" w:rsidP="00E31AE1">
      <w:pPr>
        <w:numPr>
          <w:ilvl w:val="0"/>
          <w:numId w:val="47"/>
        </w:numPr>
        <w:spacing w:after="0" w:line="240" w:lineRule="auto"/>
        <w:ind w:left="709"/>
        <w:jc w:val="both"/>
        <w:rPr>
          <w:rFonts w:ascii="Tahoma" w:hAnsi="Tahoma" w:cs="Tahoma"/>
          <w:kern w:val="0"/>
          <w:sz w:val="20"/>
          <w:szCs w:val="20"/>
          <w:lang w:eastAsia="en-US"/>
        </w:rPr>
      </w:pPr>
      <w:r w:rsidRPr="0039644E">
        <w:rPr>
          <w:rFonts w:ascii="Tahoma" w:hAnsi="Tahoma" w:cs="Tahoma"/>
          <w:kern w:val="0"/>
          <w:sz w:val="20"/>
          <w:szCs w:val="20"/>
          <w:lang w:eastAsia="en-US"/>
        </w:rPr>
        <w:t>Bibliografía</w:t>
      </w:r>
    </w:p>
    <w:p w14:paraId="6CB1C4AF" w14:textId="77777777" w:rsidR="00E31AE1" w:rsidRPr="0039644E" w:rsidRDefault="00E31AE1" w:rsidP="00E31AE1">
      <w:pPr>
        <w:spacing w:after="0" w:line="240" w:lineRule="auto"/>
        <w:ind w:left="709"/>
        <w:jc w:val="both"/>
        <w:rPr>
          <w:rFonts w:ascii="Tahoma" w:hAnsi="Tahoma" w:cs="Tahoma"/>
          <w:kern w:val="0"/>
          <w:sz w:val="20"/>
          <w:szCs w:val="20"/>
          <w:lang w:eastAsia="en-US"/>
        </w:rPr>
      </w:pPr>
      <w:r w:rsidRPr="0039644E">
        <w:rPr>
          <w:rFonts w:ascii="Tahoma" w:hAnsi="Tahoma" w:cs="Tahoma"/>
          <w:kern w:val="0"/>
          <w:sz w:val="20"/>
          <w:szCs w:val="20"/>
          <w:lang w:eastAsia="en-US"/>
        </w:rPr>
        <w:t>Se deberá incluir el listado de documentos, normativa, guías técnicas y otras fuentes de información utilizadas para la elaboración del PGAS-C.</w:t>
      </w:r>
    </w:p>
    <w:p w14:paraId="7AD36814" w14:textId="77777777" w:rsidR="00E31AE1" w:rsidRPr="0039644E" w:rsidRDefault="00E31AE1" w:rsidP="00E31AE1">
      <w:pPr>
        <w:spacing w:after="0" w:line="240" w:lineRule="auto"/>
        <w:jc w:val="both"/>
        <w:rPr>
          <w:rFonts w:ascii="Tahoma" w:hAnsi="Tahoma" w:cs="Tahoma"/>
          <w:kern w:val="0"/>
          <w:sz w:val="20"/>
          <w:szCs w:val="20"/>
          <w:lang w:eastAsia="en-US"/>
        </w:rPr>
      </w:pPr>
    </w:p>
    <w:p w14:paraId="5FA3D130" w14:textId="1B4CC6DF" w:rsidR="00E31AE1" w:rsidRDefault="00E31AE1" w:rsidP="00E31AE1">
      <w:pPr>
        <w:jc w:val="both"/>
        <w:rPr>
          <w:rFonts w:ascii="Tahoma" w:hAnsi="Tahoma" w:cs="Tahoma"/>
          <w:kern w:val="0"/>
          <w:sz w:val="20"/>
          <w:szCs w:val="20"/>
          <w:lang w:eastAsia="en-US"/>
        </w:rPr>
      </w:pPr>
      <w:r w:rsidRPr="0039644E">
        <w:rPr>
          <w:rFonts w:ascii="Tahoma" w:hAnsi="Tahoma" w:cs="Tahoma"/>
          <w:b/>
          <w:bCs/>
          <w:kern w:val="0"/>
          <w:sz w:val="20"/>
          <w:szCs w:val="20"/>
          <w:lang w:eastAsia="en-US"/>
        </w:rPr>
        <w:t>Nota:</w:t>
      </w:r>
      <w:r w:rsidRPr="0039644E">
        <w:rPr>
          <w:rFonts w:ascii="Tahoma" w:hAnsi="Tahoma" w:cs="Tahoma"/>
          <w:kern w:val="0"/>
          <w:sz w:val="20"/>
          <w:szCs w:val="20"/>
          <w:lang w:eastAsia="en-US"/>
        </w:rPr>
        <w:br/>
        <w:t>El contenido mínimo descrito no es limitativo. El proponente podrá ampliar, complementar o mejorar el contenido propuesto para elaborar el PGAS-Contratista en función de su experiencia técnica, siempre que se garantice el cumplimiento de la normativa nacional vigente y de los Estándares Ambientales y Social</w:t>
      </w:r>
    </w:p>
    <w:p w14:paraId="769746D7" w14:textId="77777777" w:rsidR="00E31AE1" w:rsidRPr="00683E91" w:rsidRDefault="00E31AE1" w:rsidP="00E31AE1">
      <w:pPr>
        <w:jc w:val="both"/>
        <w:rPr>
          <w:rFonts w:ascii="Tahoma" w:hAnsi="Tahoma" w:cs="Tahoma"/>
          <w:b/>
          <w:bCs/>
          <w:sz w:val="24"/>
          <w:szCs w:val="24"/>
        </w:rPr>
      </w:pPr>
    </w:p>
    <w:p w14:paraId="0BF7C47D" w14:textId="77777777" w:rsidR="0039644E" w:rsidRDefault="0039644E" w:rsidP="00FC476D">
      <w:pPr>
        <w:jc w:val="center"/>
        <w:rPr>
          <w:rFonts w:ascii="Tahoma" w:hAnsi="Tahoma" w:cs="Tahoma"/>
          <w:b/>
          <w:bCs/>
          <w:sz w:val="20"/>
          <w:szCs w:val="20"/>
        </w:rPr>
      </w:pPr>
    </w:p>
    <w:p w14:paraId="2BFCDDB8" w14:textId="77777777" w:rsidR="0039644E" w:rsidRDefault="0039644E" w:rsidP="00FC476D">
      <w:pPr>
        <w:jc w:val="center"/>
        <w:rPr>
          <w:rFonts w:ascii="Tahoma" w:hAnsi="Tahoma" w:cs="Tahoma"/>
          <w:b/>
          <w:bCs/>
          <w:sz w:val="20"/>
          <w:szCs w:val="20"/>
        </w:rPr>
      </w:pPr>
    </w:p>
    <w:p w14:paraId="105ADCBF" w14:textId="77777777" w:rsidR="0039644E" w:rsidRDefault="0039644E" w:rsidP="00FC476D">
      <w:pPr>
        <w:jc w:val="center"/>
        <w:rPr>
          <w:rFonts w:ascii="Tahoma" w:hAnsi="Tahoma" w:cs="Tahoma"/>
          <w:b/>
          <w:bCs/>
          <w:sz w:val="20"/>
          <w:szCs w:val="20"/>
        </w:rPr>
      </w:pPr>
    </w:p>
    <w:p w14:paraId="2CAF03FB" w14:textId="77777777" w:rsidR="0039644E" w:rsidRDefault="0039644E" w:rsidP="00FC476D">
      <w:pPr>
        <w:jc w:val="center"/>
        <w:rPr>
          <w:rFonts w:ascii="Tahoma" w:hAnsi="Tahoma" w:cs="Tahoma"/>
          <w:b/>
          <w:bCs/>
          <w:sz w:val="20"/>
          <w:szCs w:val="20"/>
        </w:rPr>
      </w:pPr>
    </w:p>
    <w:p w14:paraId="0200AA1B" w14:textId="77777777" w:rsidR="0039644E" w:rsidRDefault="0039644E" w:rsidP="00FC476D">
      <w:pPr>
        <w:jc w:val="center"/>
        <w:rPr>
          <w:rFonts w:ascii="Tahoma" w:hAnsi="Tahoma" w:cs="Tahoma"/>
          <w:b/>
          <w:bCs/>
          <w:sz w:val="20"/>
          <w:szCs w:val="20"/>
        </w:rPr>
      </w:pPr>
    </w:p>
    <w:p w14:paraId="51D3C799" w14:textId="77777777" w:rsidR="0039644E" w:rsidRDefault="0039644E" w:rsidP="00FC476D">
      <w:pPr>
        <w:jc w:val="center"/>
        <w:rPr>
          <w:rFonts w:ascii="Tahoma" w:hAnsi="Tahoma" w:cs="Tahoma"/>
          <w:b/>
          <w:bCs/>
          <w:sz w:val="20"/>
          <w:szCs w:val="20"/>
        </w:rPr>
      </w:pPr>
    </w:p>
    <w:p w14:paraId="5C1FE524" w14:textId="77777777" w:rsidR="0039644E" w:rsidRDefault="0039644E" w:rsidP="00FC476D">
      <w:pPr>
        <w:jc w:val="center"/>
        <w:rPr>
          <w:rFonts w:ascii="Tahoma" w:hAnsi="Tahoma" w:cs="Tahoma"/>
          <w:b/>
          <w:bCs/>
          <w:sz w:val="20"/>
          <w:szCs w:val="20"/>
        </w:rPr>
      </w:pPr>
    </w:p>
    <w:p w14:paraId="33EA8078" w14:textId="449D284D" w:rsidR="00FC476D" w:rsidRPr="00683E91" w:rsidRDefault="00FC476D" w:rsidP="00FC476D">
      <w:pPr>
        <w:jc w:val="center"/>
        <w:rPr>
          <w:rFonts w:ascii="Tahoma" w:hAnsi="Tahoma" w:cs="Tahoma"/>
          <w:b/>
          <w:bCs/>
          <w:sz w:val="20"/>
          <w:szCs w:val="20"/>
        </w:rPr>
      </w:pPr>
      <w:r w:rsidRPr="00683E91">
        <w:rPr>
          <w:rFonts w:ascii="Tahoma" w:hAnsi="Tahoma" w:cs="Tahoma"/>
          <w:b/>
          <w:bCs/>
          <w:sz w:val="20"/>
          <w:szCs w:val="20"/>
        </w:rPr>
        <w:lastRenderedPageBreak/>
        <w:t>ANEXO 2</w:t>
      </w:r>
    </w:p>
    <w:p w14:paraId="464F538F" w14:textId="77777777" w:rsidR="00FC476D" w:rsidRPr="00683E91" w:rsidRDefault="00FC476D" w:rsidP="00FC476D">
      <w:pPr>
        <w:jc w:val="center"/>
        <w:rPr>
          <w:rFonts w:ascii="Tahoma" w:hAnsi="Tahoma" w:cs="Tahoma"/>
          <w:b/>
          <w:bCs/>
          <w:sz w:val="20"/>
          <w:szCs w:val="20"/>
        </w:rPr>
      </w:pPr>
      <w:r w:rsidRPr="00683E91">
        <w:rPr>
          <w:rFonts w:ascii="Tahoma" w:hAnsi="Tahoma" w:cs="Tahoma"/>
          <w:b/>
          <w:bCs/>
          <w:sz w:val="20"/>
          <w:szCs w:val="20"/>
        </w:rPr>
        <w:t>FORMULARIOS PARA PRESENTACION DE PROPUESTAS</w:t>
      </w:r>
    </w:p>
    <w:p w14:paraId="6C45783A" w14:textId="77777777" w:rsidR="00FC476D" w:rsidRPr="00683E91" w:rsidRDefault="00FC476D" w:rsidP="00FC476D">
      <w:pPr>
        <w:pStyle w:val="Normal2"/>
        <w:ind w:left="2124" w:hanging="2124"/>
        <w:rPr>
          <w:rFonts w:ascii="Tahoma" w:hAnsi="Tahoma" w:cs="Tahoma"/>
          <w:b/>
          <w:sz w:val="18"/>
          <w:szCs w:val="18"/>
          <w:lang w:val="es-BO"/>
        </w:rPr>
      </w:pPr>
      <w:r w:rsidRPr="00683E91">
        <w:rPr>
          <w:rFonts w:ascii="Tahoma" w:hAnsi="Tahoma" w:cs="Tahoma"/>
          <w:b/>
          <w:sz w:val="18"/>
          <w:szCs w:val="18"/>
          <w:lang w:val="es-BO"/>
        </w:rPr>
        <w:t>Documentos Legales y Administrativos</w:t>
      </w:r>
    </w:p>
    <w:p w14:paraId="40223CC3" w14:textId="77777777" w:rsidR="00FC476D" w:rsidRPr="00683E91" w:rsidRDefault="00FC476D" w:rsidP="00FC476D">
      <w:pPr>
        <w:pStyle w:val="Normal2"/>
        <w:ind w:left="2124" w:hanging="2124"/>
        <w:rPr>
          <w:rFonts w:ascii="Tahoma" w:hAnsi="Tahoma" w:cs="Tahoma"/>
          <w:b/>
          <w:sz w:val="18"/>
          <w:szCs w:val="18"/>
          <w:lang w:val="es-BO"/>
        </w:rPr>
      </w:pPr>
    </w:p>
    <w:p w14:paraId="7C81C9B2" w14:textId="77777777" w:rsidR="00FC476D" w:rsidRPr="00683E91" w:rsidRDefault="00FC476D" w:rsidP="00D246A4">
      <w:pPr>
        <w:pStyle w:val="Normal2"/>
        <w:tabs>
          <w:tab w:val="clear" w:pos="709"/>
        </w:tabs>
        <w:spacing w:line="276" w:lineRule="auto"/>
        <w:ind w:left="1134" w:hanging="1134"/>
        <w:rPr>
          <w:rFonts w:ascii="Tahoma" w:hAnsi="Tahoma" w:cs="Tahoma"/>
          <w:sz w:val="18"/>
          <w:szCs w:val="18"/>
          <w:lang w:val="es-BO"/>
        </w:rPr>
      </w:pPr>
      <w:bookmarkStart w:id="775" w:name="_Hlk231991071"/>
      <w:r w:rsidRPr="00683E91">
        <w:rPr>
          <w:rFonts w:ascii="Tahoma" w:hAnsi="Tahoma" w:cs="Tahoma"/>
          <w:sz w:val="18"/>
          <w:szCs w:val="18"/>
          <w:lang w:val="es-BO"/>
        </w:rPr>
        <w:t>Formulario 1</w:t>
      </w:r>
      <w:r w:rsidRPr="00683E91">
        <w:rPr>
          <w:rFonts w:ascii="Tahoma" w:hAnsi="Tahoma" w:cs="Tahoma"/>
          <w:sz w:val="18"/>
          <w:szCs w:val="18"/>
          <w:lang w:val="es-BO"/>
        </w:rPr>
        <w:tab/>
        <w:t>(FORM 1)</w:t>
      </w:r>
      <w:r w:rsidRPr="00683E91">
        <w:rPr>
          <w:rFonts w:ascii="Tahoma" w:hAnsi="Tahoma" w:cs="Tahoma"/>
          <w:sz w:val="18"/>
          <w:szCs w:val="18"/>
          <w:lang w:val="es-BO"/>
        </w:rPr>
        <w:tab/>
      </w:r>
      <w:r w:rsidRPr="00683E91">
        <w:rPr>
          <w:rFonts w:ascii="Tahoma" w:hAnsi="Tahoma" w:cs="Tahoma"/>
          <w:sz w:val="18"/>
          <w:szCs w:val="18"/>
          <w:lang w:val="es-BO"/>
        </w:rPr>
        <w:tab/>
        <w:t>Carta de Oferta.</w:t>
      </w:r>
    </w:p>
    <w:p w14:paraId="1A23AF19" w14:textId="4E1F4934" w:rsidR="00FC476D" w:rsidRPr="00683E91" w:rsidRDefault="00FC476D" w:rsidP="00D246A4">
      <w:pPr>
        <w:pStyle w:val="Normal2"/>
        <w:spacing w:line="276" w:lineRule="auto"/>
        <w:ind w:left="1134" w:hanging="1134"/>
        <w:rPr>
          <w:rFonts w:ascii="Tahoma" w:hAnsi="Tahoma" w:cs="Tahoma"/>
          <w:sz w:val="18"/>
          <w:szCs w:val="18"/>
          <w:lang w:val="es-BO"/>
        </w:rPr>
      </w:pPr>
      <w:r w:rsidRPr="00683E91">
        <w:rPr>
          <w:rFonts w:ascii="Tahoma" w:hAnsi="Tahoma" w:cs="Tahoma"/>
          <w:sz w:val="18"/>
          <w:szCs w:val="18"/>
          <w:lang w:val="es-BO"/>
        </w:rPr>
        <w:t>Formulario 2</w:t>
      </w:r>
      <w:r w:rsidRPr="00683E91">
        <w:rPr>
          <w:rFonts w:ascii="Tahoma" w:hAnsi="Tahoma" w:cs="Tahoma"/>
          <w:sz w:val="18"/>
          <w:szCs w:val="18"/>
          <w:lang w:val="es-BO"/>
        </w:rPr>
        <w:tab/>
        <w:t>(FORM 2)</w:t>
      </w:r>
      <w:r w:rsidRPr="00683E91">
        <w:rPr>
          <w:rFonts w:ascii="Tahoma" w:hAnsi="Tahoma" w:cs="Tahoma"/>
          <w:sz w:val="18"/>
          <w:szCs w:val="18"/>
          <w:lang w:val="es-BO"/>
        </w:rPr>
        <w:tab/>
      </w:r>
      <w:r w:rsidRPr="00683E91">
        <w:rPr>
          <w:rFonts w:ascii="Tahoma" w:hAnsi="Tahoma" w:cs="Tahoma"/>
          <w:sz w:val="18"/>
          <w:szCs w:val="18"/>
          <w:lang w:val="es-BO"/>
        </w:rPr>
        <w:tab/>
        <w:t xml:space="preserve">Formulario Oficial del Presupuesto General del </w:t>
      </w:r>
      <w:r w:rsidR="00B7170B" w:rsidRPr="00683E91">
        <w:rPr>
          <w:rFonts w:ascii="Tahoma" w:hAnsi="Tahoma" w:cs="Tahoma"/>
          <w:sz w:val="18"/>
          <w:szCs w:val="18"/>
          <w:lang w:val="es-BO"/>
        </w:rPr>
        <w:t>sub</w:t>
      </w:r>
      <w:r w:rsidR="00151D4D" w:rsidRPr="00683E91">
        <w:rPr>
          <w:rFonts w:ascii="Tahoma" w:hAnsi="Tahoma" w:cs="Tahoma"/>
          <w:sz w:val="18"/>
          <w:szCs w:val="18"/>
          <w:lang w:val="es-BO"/>
        </w:rPr>
        <w:t>p</w:t>
      </w:r>
      <w:r w:rsidRPr="00683E91">
        <w:rPr>
          <w:rFonts w:ascii="Tahoma" w:hAnsi="Tahoma" w:cs="Tahoma"/>
          <w:sz w:val="18"/>
          <w:szCs w:val="18"/>
          <w:lang w:val="es-BO"/>
        </w:rPr>
        <w:t>royecto.</w:t>
      </w:r>
    </w:p>
    <w:p w14:paraId="66010841" w14:textId="77777777" w:rsidR="00FC476D" w:rsidRPr="00683E91" w:rsidRDefault="00FC476D" w:rsidP="00D246A4">
      <w:pPr>
        <w:pStyle w:val="Normal2"/>
        <w:spacing w:line="276" w:lineRule="auto"/>
        <w:ind w:left="2115" w:hanging="2115"/>
        <w:rPr>
          <w:rFonts w:ascii="Tahoma" w:hAnsi="Tahoma" w:cs="Tahoma"/>
          <w:sz w:val="18"/>
          <w:szCs w:val="18"/>
          <w:lang w:val="es-BO"/>
        </w:rPr>
      </w:pPr>
      <w:r w:rsidRPr="00683E91">
        <w:rPr>
          <w:rFonts w:ascii="Tahoma" w:hAnsi="Tahoma" w:cs="Tahoma"/>
          <w:sz w:val="18"/>
          <w:szCs w:val="18"/>
          <w:lang w:val="es-BO"/>
        </w:rPr>
        <w:t>Formulario 2A (FORM 2A)</w:t>
      </w:r>
      <w:r w:rsidRPr="00683E91">
        <w:rPr>
          <w:rFonts w:ascii="Tahoma" w:hAnsi="Tahoma" w:cs="Tahoma"/>
          <w:sz w:val="18"/>
          <w:szCs w:val="18"/>
          <w:lang w:val="es-BO"/>
        </w:rPr>
        <w:tab/>
      </w:r>
      <w:r w:rsidRPr="00683E91">
        <w:rPr>
          <w:rFonts w:ascii="Tahoma" w:hAnsi="Tahoma" w:cs="Tahoma"/>
          <w:sz w:val="18"/>
          <w:szCs w:val="18"/>
          <w:lang w:val="es-BO"/>
        </w:rPr>
        <w:tab/>
      </w:r>
      <w:r w:rsidRPr="00683E91">
        <w:rPr>
          <w:rFonts w:ascii="Tahoma" w:hAnsi="Tahoma" w:cs="Tahoma"/>
          <w:sz w:val="18"/>
          <w:szCs w:val="18"/>
          <w:lang w:val="es-BO"/>
        </w:rPr>
        <w:tab/>
        <w:t>Formulario de Análisis de Precios Unitarios</w:t>
      </w:r>
    </w:p>
    <w:p w14:paraId="50A68BF7" w14:textId="77777777" w:rsidR="00FC476D" w:rsidRPr="00683E91" w:rsidRDefault="00FC476D" w:rsidP="00D246A4">
      <w:pPr>
        <w:pStyle w:val="Normal2"/>
        <w:spacing w:line="276" w:lineRule="auto"/>
        <w:ind w:left="2115" w:hanging="2115"/>
        <w:rPr>
          <w:rFonts w:ascii="Tahoma" w:hAnsi="Tahoma" w:cs="Tahoma"/>
          <w:sz w:val="18"/>
          <w:szCs w:val="18"/>
          <w:lang w:val="es-BO"/>
        </w:rPr>
      </w:pPr>
      <w:r w:rsidRPr="00683E91">
        <w:rPr>
          <w:rFonts w:ascii="Tahoma" w:hAnsi="Tahoma" w:cs="Tahoma"/>
          <w:sz w:val="18"/>
          <w:szCs w:val="18"/>
          <w:lang w:val="es-BO"/>
        </w:rPr>
        <w:t>Formulario 2B (FORM 2B)</w:t>
      </w:r>
      <w:r w:rsidRPr="00683E91">
        <w:rPr>
          <w:rFonts w:ascii="Tahoma" w:hAnsi="Tahoma" w:cs="Tahoma"/>
          <w:sz w:val="18"/>
          <w:szCs w:val="18"/>
          <w:lang w:val="es-BO"/>
        </w:rPr>
        <w:tab/>
      </w:r>
      <w:r w:rsidRPr="00683E91">
        <w:rPr>
          <w:rFonts w:ascii="Tahoma" w:hAnsi="Tahoma" w:cs="Tahoma"/>
          <w:sz w:val="18"/>
          <w:szCs w:val="18"/>
          <w:lang w:val="es-BO"/>
        </w:rPr>
        <w:tab/>
      </w:r>
      <w:r w:rsidRPr="00683E91">
        <w:rPr>
          <w:rFonts w:ascii="Tahoma" w:hAnsi="Tahoma" w:cs="Tahoma"/>
          <w:sz w:val="18"/>
          <w:szCs w:val="18"/>
          <w:lang w:val="es-BO"/>
        </w:rPr>
        <w:tab/>
        <w:t>Formulario de Precios Unitarios Elementales</w:t>
      </w:r>
    </w:p>
    <w:p w14:paraId="20546138" w14:textId="15629972" w:rsidR="00FC476D" w:rsidRPr="00683E91" w:rsidRDefault="00FC476D" w:rsidP="00D246A4">
      <w:pPr>
        <w:pStyle w:val="Normal2"/>
        <w:tabs>
          <w:tab w:val="clear" w:pos="709"/>
        </w:tabs>
        <w:spacing w:line="276" w:lineRule="auto"/>
        <w:ind w:left="1134" w:hanging="1134"/>
        <w:rPr>
          <w:rFonts w:ascii="Tahoma" w:hAnsi="Tahoma" w:cs="Tahoma"/>
          <w:sz w:val="18"/>
          <w:szCs w:val="18"/>
          <w:lang w:val="es-BO"/>
        </w:rPr>
      </w:pPr>
      <w:r w:rsidRPr="00683E91">
        <w:rPr>
          <w:rFonts w:ascii="Tahoma" w:hAnsi="Tahoma" w:cs="Tahoma"/>
          <w:sz w:val="18"/>
          <w:szCs w:val="18"/>
          <w:lang w:val="es-BO"/>
        </w:rPr>
        <w:t>Formulario 3</w:t>
      </w:r>
      <w:proofErr w:type="gramStart"/>
      <w:r w:rsidR="00A65C2C" w:rsidRPr="00683E91">
        <w:rPr>
          <w:rFonts w:ascii="Tahoma" w:hAnsi="Tahoma" w:cs="Tahoma"/>
          <w:sz w:val="18"/>
          <w:szCs w:val="18"/>
          <w:lang w:val="es-BO"/>
        </w:rPr>
        <w:t xml:space="preserve">  </w:t>
      </w:r>
      <w:r w:rsidRPr="00683E91">
        <w:rPr>
          <w:rFonts w:ascii="Tahoma" w:hAnsi="Tahoma" w:cs="Tahoma"/>
          <w:sz w:val="18"/>
          <w:szCs w:val="18"/>
          <w:lang w:val="es-BO"/>
        </w:rPr>
        <w:t xml:space="preserve"> (</w:t>
      </w:r>
      <w:proofErr w:type="gramEnd"/>
      <w:r w:rsidRPr="00683E91">
        <w:rPr>
          <w:rFonts w:ascii="Tahoma" w:hAnsi="Tahoma" w:cs="Tahoma"/>
          <w:sz w:val="18"/>
          <w:szCs w:val="18"/>
          <w:lang w:val="es-BO"/>
        </w:rPr>
        <w:t>FORM 3)</w:t>
      </w:r>
      <w:r w:rsidRPr="00683E91">
        <w:rPr>
          <w:rFonts w:ascii="Tahoma" w:hAnsi="Tahoma" w:cs="Tahoma"/>
          <w:sz w:val="18"/>
          <w:szCs w:val="18"/>
          <w:lang w:val="es-BO"/>
        </w:rPr>
        <w:tab/>
      </w:r>
      <w:r w:rsidR="00A65C2C" w:rsidRPr="00683E91">
        <w:rPr>
          <w:rFonts w:ascii="Tahoma" w:hAnsi="Tahoma" w:cs="Tahoma"/>
          <w:sz w:val="18"/>
          <w:szCs w:val="18"/>
          <w:lang w:val="es-BO"/>
        </w:rPr>
        <w:tab/>
      </w:r>
      <w:r w:rsidRPr="00683E91">
        <w:rPr>
          <w:rFonts w:ascii="Tahoma" w:hAnsi="Tahoma" w:cs="Tahoma"/>
          <w:sz w:val="18"/>
          <w:szCs w:val="18"/>
          <w:lang w:val="es-BO"/>
        </w:rPr>
        <w:t>Formulario de Declaración de Mantenimiento de la Oferta.</w:t>
      </w:r>
    </w:p>
    <w:p w14:paraId="602256B1" w14:textId="02A56889" w:rsidR="00FC476D" w:rsidRPr="00683E91" w:rsidRDefault="00FC476D" w:rsidP="00D246A4">
      <w:pPr>
        <w:pStyle w:val="Normal2"/>
        <w:tabs>
          <w:tab w:val="clear" w:pos="709"/>
        </w:tabs>
        <w:spacing w:line="276" w:lineRule="auto"/>
        <w:ind w:left="1134" w:hanging="1134"/>
        <w:rPr>
          <w:rFonts w:ascii="Tahoma" w:hAnsi="Tahoma" w:cs="Tahoma"/>
          <w:sz w:val="18"/>
          <w:szCs w:val="18"/>
          <w:lang w:val="es-BO"/>
        </w:rPr>
      </w:pPr>
      <w:r w:rsidRPr="00683E91">
        <w:rPr>
          <w:rFonts w:ascii="Tahoma" w:hAnsi="Tahoma" w:cs="Tahoma"/>
          <w:sz w:val="18"/>
          <w:szCs w:val="18"/>
          <w:lang w:val="es-BO"/>
        </w:rPr>
        <w:t>Formulario 4</w:t>
      </w:r>
      <w:r w:rsidRPr="00683E91">
        <w:rPr>
          <w:rFonts w:ascii="Tahoma" w:hAnsi="Tahoma" w:cs="Tahoma"/>
          <w:sz w:val="18"/>
          <w:szCs w:val="18"/>
          <w:lang w:val="es-BO"/>
        </w:rPr>
        <w:tab/>
        <w:t xml:space="preserve"> (FORM 4)</w:t>
      </w:r>
      <w:r w:rsidRPr="00683E91">
        <w:rPr>
          <w:rFonts w:ascii="Tahoma" w:hAnsi="Tahoma" w:cs="Tahoma"/>
          <w:sz w:val="18"/>
          <w:szCs w:val="18"/>
          <w:lang w:val="es-BO"/>
        </w:rPr>
        <w:tab/>
      </w:r>
      <w:r w:rsidR="00A65C2C" w:rsidRPr="00683E91">
        <w:rPr>
          <w:rFonts w:ascii="Tahoma" w:hAnsi="Tahoma" w:cs="Tahoma"/>
          <w:sz w:val="18"/>
          <w:szCs w:val="18"/>
          <w:lang w:val="es-BO"/>
        </w:rPr>
        <w:tab/>
      </w:r>
      <w:r w:rsidRPr="00683E91">
        <w:rPr>
          <w:rFonts w:ascii="Tahoma" w:hAnsi="Tahoma" w:cs="Tahoma"/>
          <w:sz w:val="18"/>
          <w:szCs w:val="18"/>
          <w:lang w:val="es-BO"/>
        </w:rPr>
        <w:t>Formulario de Resumen de Información Financiera</w:t>
      </w:r>
    </w:p>
    <w:p w14:paraId="2064AABB" w14:textId="7EBB83A8" w:rsidR="00FC476D" w:rsidRPr="00683E91" w:rsidRDefault="00FC476D" w:rsidP="00D246A4">
      <w:pPr>
        <w:pStyle w:val="Normal2"/>
        <w:tabs>
          <w:tab w:val="clear" w:pos="709"/>
        </w:tabs>
        <w:spacing w:line="276" w:lineRule="auto"/>
        <w:ind w:left="1134" w:hanging="1134"/>
        <w:rPr>
          <w:rFonts w:ascii="Tahoma" w:hAnsi="Tahoma" w:cs="Tahoma"/>
          <w:sz w:val="18"/>
          <w:szCs w:val="18"/>
          <w:lang w:val="es-BO"/>
        </w:rPr>
      </w:pPr>
      <w:r w:rsidRPr="00683E91">
        <w:rPr>
          <w:rFonts w:ascii="Tahoma" w:hAnsi="Tahoma" w:cs="Tahoma"/>
          <w:sz w:val="18"/>
          <w:szCs w:val="18"/>
          <w:lang w:val="es-BO"/>
        </w:rPr>
        <w:t>Formulario 5</w:t>
      </w:r>
      <w:r w:rsidRPr="00683E91">
        <w:rPr>
          <w:rFonts w:ascii="Tahoma" w:hAnsi="Tahoma" w:cs="Tahoma"/>
          <w:sz w:val="18"/>
          <w:szCs w:val="18"/>
          <w:lang w:val="es-BO"/>
        </w:rPr>
        <w:tab/>
        <w:t xml:space="preserve"> (FORM 5)</w:t>
      </w:r>
      <w:r w:rsidRPr="00683E91">
        <w:rPr>
          <w:rFonts w:ascii="Tahoma" w:hAnsi="Tahoma" w:cs="Tahoma"/>
          <w:sz w:val="18"/>
          <w:szCs w:val="18"/>
          <w:lang w:val="es-BO"/>
        </w:rPr>
        <w:tab/>
      </w:r>
      <w:r w:rsidR="00A65C2C" w:rsidRPr="00683E91">
        <w:rPr>
          <w:rFonts w:ascii="Tahoma" w:hAnsi="Tahoma" w:cs="Tahoma"/>
          <w:sz w:val="18"/>
          <w:szCs w:val="18"/>
          <w:lang w:val="es-BO"/>
        </w:rPr>
        <w:tab/>
      </w:r>
      <w:r w:rsidRPr="00683E91">
        <w:rPr>
          <w:rFonts w:ascii="Tahoma" w:hAnsi="Tahoma" w:cs="Tahoma"/>
          <w:sz w:val="18"/>
          <w:szCs w:val="18"/>
          <w:lang w:val="es-BO"/>
        </w:rPr>
        <w:t>Formulario Experiencia General del Oferente</w:t>
      </w:r>
    </w:p>
    <w:p w14:paraId="50F68706" w14:textId="77777777" w:rsidR="00FC476D" w:rsidRPr="00683E91" w:rsidRDefault="00FC476D" w:rsidP="00D246A4">
      <w:pPr>
        <w:pStyle w:val="Normal2"/>
        <w:spacing w:line="276" w:lineRule="auto"/>
        <w:rPr>
          <w:rFonts w:ascii="Tahoma" w:hAnsi="Tahoma" w:cs="Tahoma"/>
          <w:sz w:val="18"/>
          <w:szCs w:val="18"/>
          <w:lang w:val="es-BO"/>
        </w:rPr>
      </w:pPr>
      <w:r w:rsidRPr="00683E91">
        <w:rPr>
          <w:rFonts w:ascii="Tahoma" w:hAnsi="Tahoma" w:cs="Tahoma"/>
          <w:sz w:val="18"/>
          <w:szCs w:val="18"/>
          <w:lang w:val="es-BO"/>
        </w:rPr>
        <w:t>Formulario 5A (FORM 5A)</w:t>
      </w:r>
      <w:r w:rsidRPr="00683E91">
        <w:rPr>
          <w:rFonts w:ascii="Tahoma" w:hAnsi="Tahoma" w:cs="Tahoma"/>
          <w:sz w:val="18"/>
          <w:szCs w:val="18"/>
          <w:lang w:val="es-BO"/>
        </w:rPr>
        <w:tab/>
      </w:r>
      <w:r w:rsidRPr="00683E91">
        <w:rPr>
          <w:rFonts w:ascii="Tahoma" w:hAnsi="Tahoma" w:cs="Tahoma"/>
          <w:sz w:val="18"/>
          <w:szCs w:val="18"/>
          <w:lang w:val="es-BO"/>
        </w:rPr>
        <w:tab/>
        <w:t>Formulario Experiencia Especifica del Oferente</w:t>
      </w:r>
    </w:p>
    <w:p w14:paraId="1CA6C8C6" w14:textId="1B4302C0" w:rsidR="00FC476D" w:rsidRPr="00683E91" w:rsidRDefault="00FC476D" w:rsidP="00D246A4">
      <w:pPr>
        <w:pStyle w:val="Normal2"/>
        <w:tabs>
          <w:tab w:val="clear" w:pos="709"/>
        </w:tabs>
        <w:spacing w:line="276" w:lineRule="auto"/>
        <w:ind w:left="1134" w:hanging="1134"/>
        <w:rPr>
          <w:rFonts w:ascii="Tahoma" w:hAnsi="Tahoma" w:cs="Tahoma"/>
          <w:sz w:val="18"/>
          <w:szCs w:val="18"/>
          <w:lang w:val="es-BO"/>
        </w:rPr>
      </w:pPr>
      <w:r w:rsidRPr="00683E91">
        <w:rPr>
          <w:rFonts w:ascii="Tahoma" w:hAnsi="Tahoma" w:cs="Tahoma"/>
          <w:sz w:val="18"/>
          <w:szCs w:val="18"/>
          <w:lang w:val="es-BO"/>
        </w:rPr>
        <w:t>Formulario 6</w:t>
      </w:r>
      <w:r w:rsidRPr="00683E91">
        <w:rPr>
          <w:rFonts w:ascii="Tahoma" w:hAnsi="Tahoma" w:cs="Tahoma"/>
          <w:sz w:val="18"/>
          <w:szCs w:val="18"/>
          <w:lang w:val="es-BO"/>
        </w:rPr>
        <w:tab/>
        <w:t xml:space="preserve"> (FORM 6)</w:t>
      </w:r>
      <w:r w:rsidR="00A65C2C" w:rsidRPr="00683E91">
        <w:rPr>
          <w:rFonts w:ascii="Tahoma" w:hAnsi="Tahoma" w:cs="Tahoma"/>
          <w:sz w:val="18"/>
          <w:szCs w:val="18"/>
          <w:lang w:val="es-BO"/>
        </w:rPr>
        <w:tab/>
      </w:r>
      <w:r w:rsidRPr="00683E91">
        <w:rPr>
          <w:rFonts w:ascii="Tahoma" w:hAnsi="Tahoma" w:cs="Tahoma"/>
          <w:sz w:val="18"/>
          <w:szCs w:val="18"/>
          <w:lang w:val="es-BO"/>
        </w:rPr>
        <w:tab/>
        <w:t>Formulario de Equipos</w:t>
      </w:r>
    </w:p>
    <w:p w14:paraId="4571145E" w14:textId="3EFB911F" w:rsidR="00FC476D" w:rsidRPr="00683E91" w:rsidRDefault="00FC476D" w:rsidP="00D246A4">
      <w:pPr>
        <w:pStyle w:val="Normal2"/>
        <w:tabs>
          <w:tab w:val="clear" w:pos="709"/>
        </w:tabs>
        <w:spacing w:line="276" w:lineRule="auto"/>
        <w:ind w:left="1134" w:hanging="1134"/>
        <w:rPr>
          <w:rFonts w:ascii="Tahoma" w:hAnsi="Tahoma" w:cs="Tahoma"/>
          <w:sz w:val="18"/>
          <w:szCs w:val="18"/>
          <w:lang w:val="es-BO"/>
        </w:rPr>
      </w:pPr>
      <w:r w:rsidRPr="00683E91">
        <w:rPr>
          <w:rFonts w:ascii="Tahoma" w:hAnsi="Tahoma" w:cs="Tahoma"/>
          <w:sz w:val="18"/>
          <w:szCs w:val="18"/>
          <w:lang w:val="es-BO"/>
        </w:rPr>
        <w:t>Formulario 7</w:t>
      </w:r>
      <w:r w:rsidRPr="00683E91">
        <w:rPr>
          <w:rFonts w:ascii="Tahoma" w:hAnsi="Tahoma" w:cs="Tahoma"/>
          <w:sz w:val="18"/>
          <w:szCs w:val="18"/>
          <w:lang w:val="es-BO"/>
        </w:rPr>
        <w:tab/>
        <w:t xml:space="preserve"> (FORM 7)</w:t>
      </w:r>
      <w:r w:rsidRPr="00683E91">
        <w:rPr>
          <w:rFonts w:ascii="Tahoma" w:hAnsi="Tahoma" w:cs="Tahoma"/>
          <w:sz w:val="18"/>
          <w:szCs w:val="18"/>
          <w:lang w:val="es-BO"/>
        </w:rPr>
        <w:tab/>
      </w:r>
      <w:r w:rsidR="00A65C2C" w:rsidRPr="00683E91">
        <w:rPr>
          <w:rFonts w:ascii="Tahoma" w:hAnsi="Tahoma" w:cs="Tahoma"/>
          <w:sz w:val="18"/>
          <w:szCs w:val="18"/>
          <w:lang w:val="es-BO"/>
        </w:rPr>
        <w:tab/>
      </w:r>
      <w:r w:rsidRPr="00683E91">
        <w:rPr>
          <w:rFonts w:ascii="Tahoma" w:hAnsi="Tahoma" w:cs="Tahoma"/>
          <w:sz w:val="18"/>
          <w:szCs w:val="18"/>
          <w:lang w:val="es-BO"/>
        </w:rPr>
        <w:t>Formulario de Calificaciones del Personal Clave</w:t>
      </w:r>
    </w:p>
    <w:p w14:paraId="1E273C15" w14:textId="1A9CC4BC" w:rsidR="00FC476D" w:rsidRPr="00683E91" w:rsidRDefault="00FC476D" w:rsidP="00D246A4">
      <w:pPr>
        <w:pStyle w:val="Normal2"/>
        <w:tabs>
          <w:tab w:val="clear" w:pos="709"/>
        </w:tabs>
        <w:spacing w:line="276" w:lineRule="auto"/>
        <w:ind w:left="1134" w:hanging="1134"/>
        <w:rPr>
          <w:rFonts w:ascii="Tahoma" w:hAnsi="Tahoma" w:cs="Tahoma"/>
          <w:sz w:val="18"/>
          <w:szCs w:val="18"/>
          <w:lang w:val="es-BO"/>
        </w:rPr>
      </w:pPr>
      <w:r w:rsidRPr="00683E91">
        <w:rPr>
          <w:rFonts w:ascii="Tahoma" w:hAnsi="Tahoma" w:cs="Tahoma"/>
          <w:sz w:val="18"/>
          <w:szCs w:val="18"/>
          <w:lang w:val="es-BO"/>
        </w:rPr>
        <w:t>Formulario 8</w:t>
      </w:r>
      <w:r w:rsidRPr="00683E91">
        <w:rPr>
          <w:rFonts w:ascii="Tahoma" w:hAnsi="Tahoma" w:cs="Tahoma"/>
          <w:sz w:val="18"/>
          <w:szCs w:val="18"/>
          <w:lang w:val="es-BO"/>
        </w:rPr>
        <w:tab/>
        <w:t xml:space="preserve"> (FORM 8)</w:t>
      </w:r>
      <w:r w:rsidRPr="00683E91">
        <w:rPr>
          <w:rFonts w:ascii="Tahoma" w:hAnsi="Tahoma" w:cs="Tahoma"/>
          <w:sz w:val="18"/>
          <w:szCs w:val="18"/>
          <w:lang w:val="es-BO"/>
        </w:rPr>
        <w:tab/>
      </w:r>
      <w:r w:rsidR="00A65C2C" w:rsidRPr="00683E91">
        <w:rPr>
          <w:rFonts w:ascii="Tahoma" w:hAnsi="Tahoma" w:cs="Tahoma"/>
          <w:sz w:val="18"/>
          <w:szCs w:val="18"/>
          <w:lang w:val="es-BO"/>
        </w:rPr>
        <w:tab/>
      </w:r>
      <w:r w:rsidRPr="00683E91">
        <w:rPr>
          <w:rFonts w:ascii="Tahoma" w:hAnsi="Tahoma" w:cs="Tahoma"/>
          <w:sz w:val="18"/>
          <w:szCs w:val="18"/>
          <w:lang w:val="es-BO"/>
        </w:rPr>
        <w:t>Propuesta Técnica</w:t>
      </w:r>
    </w:p>
    <w:p w14:paraId="6238B49D" w14:textId="77777777" w:rsidR="00FC476D" w:rsidRPr="00683E91" w:rsidRDefault="00FC476D" w:rsidP="00D246A4">
      <w:pPr>
        <w:pStyle w:val="Normal2"/>
        <w:spacing w:line="276" w:lineRule="auto"/>
        <w:rPr>
          <w:rFonts w:ascii="Tahoma" w:hAnsi="Tahoma" w:cs="Tahoma"/>
          <w:sz w:val="18"/>
          <w:szCs w:val="18"/>
          <w:lang w:val="es-BO"/>
        </w:rPr>
      </w:pPr>
      <w:r w:rsidRPr="00683E91">
        <w:rPr>
          <w:rFonts w:ascii="Tahoma" w:hAnsi="Tahoma" w:cs="Tahoma"/>
          <w:sz w:val="18"/>
          <w:szCs w:val="18"/>
          <w:lang w:val="es-BO"/>
        </w:rPr>
        <w:t>Formulario 8A (FORM 8A)</w:t>
      </w:r>
      <w:r w:rsidRPr="00683E91">
        <w:rPr>
          <w:rFonts w:ascii="Tahoma" w:hAnsi="Tahoma" w:cs="Tahoma"/>
          <w:sz w:val="18"/>
          <w:szCs w:val="18"/>
          <w:lang w:val="es-BO"/>
        </w:rPr>
        <w:tab/>
      </w:r>
      <w:r w:rsidRPr="00683E91">
        <w:rPr>
          <w:rFonts w:ascii="Tahoma" w:hAnsi="Tahoma" w:cs="Tahoma"/>
          <w:sz w:val="18"/>
          <w:szCs w:val="18"/>
          <w:lang w:val="es-BO"/>
        </w:rPr>
        <w:tab/>
        <w:t>Cronograma de Ejecución de la Obra</w:t>
      </w:r>
    </w:p>
    <w:bookmarkEnd w:id="775"/>
    <w:p w14:paraId="063B671B" w14:textId="77777777" w:rsidR="00FC476D" w:rsidRPr="00683E91" w:rsidRDefault="00FC476D" w:rsidP="00FC476D">
      <w:pPr>
        <w:pStyle w:val="Normal2"/>
        <w:rPr>
          <w:rFonts w:ascii="Tahoma" w:hAnsi="Tahoma" w:cs="Tahoma"/>
          <w:sz w:val="18"/>
          <w:szCs w:val="18"/>
          <w:lang w:val="es-BO"/>
        </w:rPr>
      </w:pPr>
    </w:p>
    <w:p w14:paraId="2FEF1C20" w14:textId="77777777" w:rsidR="00FC476D" w:rsidRPr="00683E91" w:rsidRDefault="00FC476D" w:rsidP="00FC476D">
      <w:pPr>
        <w:pStyle w:val="Normal2"/>
        <w:rPr>
          <w:rFonts w:ascii="Tahoma" w:hAnsi="Tahoma" w:cs="Tahoma"/>
          <w:sz w:val="18"/>
          <w:szCs w:val="18"/>
          <w:lang w:val="es-BO"/>
        </w:rPr>
      </w:pPr>
    </w:p>
    <w:p w14:paraId="0316BCA3" w14:textId="77777777" w:rsidR="00FC476D" w:rsidRPr="00683E91" w:rsidRDefault="00FC476D" w:rsidP="00FC476D">
      <w:pPr>
        <w:pStyle w:val="Normal2"/>
        <w:rPr>
          <w:rFonts w:ascii="Tahoma" w:hAnsi="Tahoma" w:cs="Tahoma"/>
          <w:sz w:val="18"/>
          <w:szCs w:val="18"/>
          <w:lang w:val="es-BO"/>
        </w:rPr>
      </w:pPr>
    </w:p>
    <w:p w14:paraId="1A4F77DC" w14:textId="77777777" w:rsidR="00FC476D" w:rsidRPr="00683E91" w:rsidRDefault="00FC476D" w:rsidP="00FC476D">
      <w:pPr>
        <w:jc w:val="both"/>
        <w:rPr>
          <w:rFonts w:ascii="Tahoma" w:hAnsi="Tahoma" w:cs="Tahoma"/>
          <w:sz w:val="18"/>
          <w:szCs w:val="18"/>
        </w:rPr>
      </w:pPr>
    </w:p>
    <w:p w14:paraId="75B5E0B4" w14:textId="77777777" w:rsidR="00FC476D" w:rsidRPr="00683E91" w:rsidRDefault="00FC476D" w:rsidP="00FC476D">
      <w:pPr>
        <w:jc w:val="both"/>
        <w:rPr>
          <w:rFonts w:ascii="Tahoma" w:hAnsi="Tahoma" w:cs="Tahoma"/>
          <w:sz w:val="18"/>
          <w:szCs w:val="18"/>
        </w:rPr>
      </w:pPr>
    </w:p>
    <w:p w14:paraId="5D7A498F" w14:textId="77777777" w:rsidR="00FC476D" w:rsidRPr="00683E91" w:rsidRDefault="00FC476D" w:rsidP="00FC476D">
      <w:pPr>
        <w:jc w:val="both"/>
        <w:rPr>
          <w:rFonts w:ascii="Tahoma" w:hAnsi="Tahoma" w:cs="Tahoma"/>
          <w:sz w:val="18"/>
          <w:szCs w:val="18"/>
        </w:rPr>
      </w:pPr>
    </w:p>
    <w:p w14:paraId="3764C9A4" w14:textId="77777777" w:rsidR="00FC476D" w:rsidRPr="00683E91" w:rsidRDefault="00FC476D" w:rsidP="00FC476D">
      <w:pPr>
        <w:jc w:val="both"/>
        <w:rPr>
          <w:rFonts w:ascii="Tahoma" w:hAnsi="Tahoma" w:cs="Tahoma"/>
          <w:sz w:val="18"/>
          <w:szCs w:val="18"/>
        </w:rPr>
      </w:pPr>
    </w:p>
    <w:p w14:paraId="3098787D" w14:textId="77777777" w:rsidR="00FC476D" w:rsidRPr="00683E91" w:rsidRDefault="00FC476D" w:rsidP="00FC476D">
      <w:pPr>
        <w:jc w:val="both"/>
        <w:rPr>
          <w:rFonts w:ascii="Tahoma" w:hAnsi="Tahoma" w:cs="Tahoma"/>
          <w:sz w:val="18"/>
          <w:szCs w:val="18"/>
        </w:rPr>
      </w:pPr>
    </w:p>
    <w:p w14:paraId="64531A11" w14:textId="77777777" w:rsidR="00FC476D" w:rsidRPr="00683E91" w:rsidRDefault="00FC476D" w:rsidP="00FC476D">
      <w:pPr>
        <w:jc w:val="both"/>
        <w:rPr>
          <w:rFonts w:ascii="Tahoma" w:hAnsi="Tahoma" w:cs="Tahoma"/>
          <w:sz w:val="18"/>
          <w:szCs w:val="18"/>
        </w:rPr>
      </w:pPr>
    </w:p>
    <w:p w14:paraId="631BE307" w14:textId="77777777" w:rsidR="00FC476D" w:rsidRPr="00683E91" w:rsidRDefault="00FC476D" w:rsidP="00FC476D">
      <w:pPr>
        <w:jc w:val="both"/>
        <w:rPr>
          <w:rFonts w:ascii="Tahoma" w:hAnsi="Tahoma" w:cs="Tahoma"/>
          <w:sz w:val="18"/>
          <w:szCs w:val="18"/>
        </w:rPr>
      </w:pPr>
    </w:p>
    <w:p w14:paraId="3FE1701D" w14:textId="77777777" w:rsidR="00FC476D" w:rsidRPr="00683E91" w:rsidRDefault="00FC476D" w:rsidP="00FC476D">
      <w:pPr>
        <w:jc w:val="both"/>
        <w:rPr>
          <w:rFonts w:ascii="Tahoma" w:hAnsi="Tahoma" w:cs="Tahoma"/>
          <w:sz w:val="18"/>
          <w:szCs w:val="18"/>
        </w:rPr>
      </w:pPr>
    </w:p>
    <w:p w14:paraId="4696E9F1" w14:textId="77777777" w:rsidR="00FC476D" w:rsidRPr="00683E91" w:rsidRDefault="00FC476D" w:rsidP="00FC476D">
      <w:pPr>
        <w:jc w:val="both"/>
        <w:rPr>
          <w:rFonts w:ascii="Tahoma" w:hAnsi="Tahoma" w:cs="Tahoma"/>
          <w:sz w:val="18"/>
          <w:szCs w:val="18"/>
        </w:rPr>
      </w:pPr>
    </w:p>
    <w:p w14:paraId="2699A17D" w14:textId="77777777" w:rsidR="00FC476D" w:rsidRPr="00683E91" w:rsidRDefault="00FC476D" w:rsidP="00FC476D">
      <w:pPr>
        <w:jc w:val="both"/>
        <w:rPr>
          <w:rFonts w:ascii="Tahoma" w:hAnsi="Tahoma" w:cs="Tahoma"/>
          <w:sz w:val="18"/>
          <w:szCs w:val="18"/>
        </w:rPr>
      </w:pPr>
    </w:p>
    <w:p w14:paraId="6ED4F134" w14:textId="77777777" w:rsidR="00FC476D" w:rsidRPr="00683E91" w:rsidRDefault="00FC476D" w:rsidP="00FC476D">
      <w:pPr>
        <w:jc w:val="both"/>
        <w:rPr>
          <w:rFonts w:ascii="Tahoma" w:hAnsi="Tahoma" w:cs="Tahoma"/>
          <w:sz w:val="18"/>
          <w:szCs w:val="18"/>
        </w:rPr>
      </w:pPr>
    </w:p>
    <w:p w14:paraId="7A364BF4" w14:textId="77777777" w:rsidR="00FC476D" w:rsidRPr="00683E91" w:rsidRDefault="00FC476D" w:rsidP="00FC476D">
      <w:pPr>
        <w:jc w:val="both"/>
        <w:rPr>
          <w:rFonts w:ascii="Tahoma" w:hAnsi="Tahoma" w:cs="Tahoma"/>
          <w:sz w:val="18"/>
          <w:szCs w:val="18"/>
        </w:rPr>
      </w:pPr>
    </w:p>
    <w:p w14:paraId="100CB76B" w14:textId="77777777" w:rsidR="00FC476D" w:rsidRPr="00683E91" w:rsidRDefault="00FC476D" w:rsidP="00FC476D">
      <w:pPr>
        <w:jc w:val="both"/>
        <w:rPr>
          <w:rFonts w:ascii="Tahoma" w:hAnsi="Tahoma" w:cs="Tahoma"/>
          <w:sz w:val="18"/>
          <w:szCs w:val="18"/>
        </w:rPr>
      </w:pPr>
    </w:p>
    <w:p w14:paraId="5E704063" w14:textId="77777777" w:rsidR="00611030" w:rsidRPr="00683E91" w:rsidRDefault="00611030" w:rsidP="00FC476D">
      <w:pPr>
        <w:jc w:val="both"/>
        <w:rPr>
          <w:rFonts w:ascii="Tahoma" w:hAnsi="Tahoma" w:cs="Tahoma"/>
          <w:sz w:val="18"/>
          <w:szCs w:val="18"/>
        </w:rPr>
      </w:pPr>
    </w:p>
    <w:p w14:paraId="52E54D60" w14:textId="77777777" w:rsidR="00FC476D" w:rsidRPr="00683E91" w:rsidRDefault="00FC476D" w:rsidP="00FC476D">
      <w:pPr>
        <w:jc w:val="both"/>
        <w:rPr>
          <w:rFonts w:ascii="Tahoma" w:hAnsi="Tahoma" w:cs="Tahoma"/>
          <w:sz w:val="18"/>
          <w:szCs w:val="18"/>
        </w:rPr>
      </w:pPr>
    </w:p>
    <w:p w14:paraId="41D63CFB" w14:textId="77777777" w:rsidR="00FC476D" w:rsidRPr="00683E91" w:rsidRDefault="00FC476D" w:rsidP="00FC476D">
      <w:pPr>
        <w:jc w:val="both"/>
        <w:rPr>
          <w:rFonts w:ascii="Tahoma" w:hAnsi="Tahoma" w:cs="Tahoma"/>
          <w:sz w:val="18"/>
          <w:szCs w:val="18"/>
        </w:rPr>
      </w:pPr>
    </w:p>
    <w:p w14:paraId="1312A3D9" w14:textId="77777777" w:rsidR="00FC476D" w:rsidRPr="00683E91" w:rsidRDefault="00FC476D" w:rsidP="00FC476D">
      <w:pPr>
        <w:keepNext/>
        <w:spacing w:after="0" w:line="240" w:lineRule="auto"/>
        <w:ind w:right="113"/>
        <w:jc w:val="right"/>
        <w:rPr>
          <w:rFonts w:ascii="Tahoma" w:hAnsi="Tahoma" w:cs="Tahoma"/>
          <w:b/>
          <w:color w:val="000000"/>
          <w:sz w:val="20"/>
          <w:szCs w:val="20"/>
        </w:rPr>
      </w:pPr>
      <w:bookmarkStart w:id="776" w:name="_Hlk231991144"/>
      <w:r w:rsidRPr="00683E91">
        <w:rPr>
          <w:rFonts w:ascii="Tahoma" w:hAnsi="Tahoma" w:cs="Tahoma"/>
          <w:b/>
          <w:color w:val="000000"/>
          <w:sz w:val="20"/>
          <w:szCs w:val="20"/>
        </w:rPr>
        <w:t>FORM 1</w:t>
      </w:r>
    </w:p>
    <w:p w14:paraId="4D2464E4" w14:textId="77777777" w:rsidR="00FC476D" w:rsidRPr="00683E91" w:rsidRDefault="00FC476D" w:rsidP="00FC476D">
      <w:pPr>
        <w:keepNext/>
        <w:spacing w:after="0" w:line="240" w:lineRule="auto"/>
        <w:ind w:right="113"/>
        <w:jc w:val="center"/>
        <w:rPr>
          <w:rFonts w:ascii="Tahoma" w:hAnsi="Tahoma" w:cs="Tahoma"/>
          <w:b/>
          <w:color w:val="000000"/>
          <w:sz w:val="20"/>
          <w:szCs w:val="20"/>
        </w:rPr>
      </w:pPr>
      <w:r w:rsidRPr="00683E91">
        <w:rPr>
          <w:rFonts w:ascii="Tahoma" w:hAnsi="Tahoma" w:cs="Tahoma"/>
          <w:b/>
          <w:color w:val="000000"/>
          <w:sz w:val="20"/>
          <w:szCs w:val="20"/>
        </w:rPr>
        <w:t>Carta de Oferta</w:t>
      </w:r>
    </w:p>
    <w:p w14:paraId="083F6D5A" w14:textId="77777777" w:rsidR="00FC476D" w:rsidRPr="00683E91" w:rsidRDefault="00FC476D" w:rsidP="00FC476D">
      <w:pPr>
        <w:spacing w:after="0"/>
        <w:ind w:right="113"/>
        <w:jc w:val="center"/>
        <w:rPr>
          <w:rFonts w:ascii="Tahoma" w:hAnsi="Tahoma" w:cs="Tahoma"/>
          <w:b/>
          <w:sz w:val="20"/>
          <w:szCs w:val="20"/>
        </w:rPr>
      </w:pPr>
    </w:p>
    <w:p w14:paraId="0452C61A" w14:textId="77777777" w:rsidR="00FC476D" w:rsidRPr="00683E91" w:rsidRDefault="00FC476D" w:rsidP="00FC476D">
      <w:pPr>
        <w:spacing w:after="120"/>
        <w:jc w:val="both"/>
        <w:rPr>
          <w:rFonts w:ascii="Tahoma" w:hAnsi="Tahoma" w:cs="Tahoma"/>
          <w:sz w:val="20"/>
          <w:szCs w:val="20"/>
        </w:rPr>
      </w:pPr>
      <w:r w:rsidRPr="00683E91">
        <w:rPr>
          <w:rFonts w:ascii="Tahoma" w:hAnsi="Tahoma" w:cs="Tahoma"/>
          <w:sz w:val="20"/>
          <w:szCs w:val="20"/>
        </w:rPr>
        <w:lastRenderedPageBreak/>
        <w:t xml:space="preserve">(El </w:t>
      </w:r>
      <w:r w:rsidRPr="00683E91">
        <w:rPr>
          <w:rFonts w:ascii="Tahoma" w:hAnsi="Tahoma" w:cs="Tahoma"/>
          <w:b/>
          <w:sz w:val="20"/>
          <w:szCs w:val="20"/>
        </w:rPr>
        <w:t xml:space="preserve">Oferente </w:t>
      </w:r>
      <w:r w:rsidRPr="00683E91">
        <w:rPr>
          <w:rFonts w:ascii="Tahoma" w:hAnsi="Tahoma" w:cs="Tahoma"/>
          <w:sz w:val="20"/>
          <w:szCs w:val="20"/>
        </w:rPr>
        <w:t>deberá completar esta carta de oferta en papel con membrete que incluya claramente el nombre y dirección completa del Oferente.)</w:t>
      </w:r>
    </w:p>
    <w:p w14:paraId="768693F5" w14:textId="77777777" w:rsidR="00FC476D" w:rsidRPr="00683E91" w:rsidRDefault="00FC476D" w:rsidP="00FC476D">
      <w:pPr>
        <w:spacing w:after="0"/>
        <w:ind w:right="113"/>
        <w:jc w:val="both"/>
        <w:rPr>
          <w:rFonts w:ascii="Tahoma" w:hAnsi="Tahoma" w:cs="Tahoma"/>
          <w:b/>
          <w:sz w:val="20"/>
          <w:szCs w:val="20"/>
        </w:rPr>
      </w:pPr>
      <w:r w:rsidRPr="00683E91">
        <w:rPr>
          <w:rFonts w:ascii="Tahoma" w:hAnsi="Tahoma" w:cs="Tahoma"/>
          <w:b/>
          <w:sz w:val="20"/>
          <w:szCs w:val="20"/>
        </w:rPr>
        <w:t>(Nota: Los textos en cursiva son para uso de quién prepare este formulario y deben ser borrados una vez se tenga la versión final)</w:t>
      </w:r>
    </w:p>
    <w:p w14:paraId="23E706E8" w14:textId="77777777" w:rsidR="00FC476D" w:rsidRPr="00683E91" w:rsidRDefault="00FC476D" w:rsidP="00FC476D">
      <w:pPr>
        <w:tabs>
          <w:tab w:val="right" w:pos="8470"/>
        </w:tabs>
        <w:spacing w:after="0"/>
        <w:ind w:right="113" w:firstLine="4820"/>
        <w:rPr>
          <w:rFonts w:ascii="Tahoma" w:hAnsi="Tahoma" w:cs="Tahoma"/>
          <w:sz w:val="20"/>
          <w:szCs w:val="20"/>
        </w:rPr>
      </w:pPr>
      <w:r w:rsidRPr="00683E91">
        <w:rPr>
          <w:rFonts w:ascii="Tahoma" w:hAnsi="Tahoma" w:cs="Tahoma"/>
          <w:sz w:val="20"/>
          <w:szCs w:val="20"/>
        </w:rPr>
        <w:t xml:space="preserve">Fecha: </w:t>
      </w:r>
      <w:r w:rsidRPr="00683E91">
        <w:rPr>
          <w:rFonts w:ascii="Tahoma" w:hAnsi="Tahoma" w:cs="Tahoma"/>
          <w:sz w:val="20"/>
          <w:szCs w:val="20"/>
          <w:u w:val="single"/>
        </w:rPr>
        <w:tab/>
      </w:r>
    </w:p>
    <w:p w14:paraId="7100B125" w14:textId="77777777" w:rsidR="00FC476D" w:rsidRPr="00683E91" w:rsidRDefault="00FC476D" w:rsidP="00FC476D">
      <w:pPr>
        <w:tabs>
          <w:tab w:val="right" w:pos="8470"/>
        </w:tabs>
        <w:spacing w:after="0"/>
        <w:ind w:right="113" w:firstLine="4820"/>
        <w:rPr>
          <w:rFonts w:ascii="Tahoma" w:hAnsi="Tahoma" w:cs="Tahoma"/>
          <w:sz w:val="20"/>
          <w:szCs w:val="20"/>
        </w:rPr>
      </w:pPr>
      <w:r w:rsidRPr="00683E91">
        <w:rPr>
          <w:rFonts w:ascii="Tahoma" w:hAnsi="Tahoma" w:cs="Tahoma"/>
          <w:sz w:val="20"/>
          <w:szCs w:val="20"/>
        </w:rPr>
        <w:t xml:space="preserve">SDO No.: </w:t>
      </w:r>
      <w:r w:rsidRPr="00683E91">
        <w:rPr>
          <w:rFonts w:ascii="Tahoma" w:hAnsi="Tahoma" w:cs="Tahoma"/>
          <w:sz w:val="20"/>
          <w:szCs w:val="20"/>
          <w:u w:val="single"/>
        </w:rPr>
        <w:tab/>
      </w:r>
    </w:p>
    <w:p w14:paraId="4298C17E" w14:textId="77777777" w:rsidR="00FC476D" w:rsidRPr="00683E91" w:rsidRDefault="00FC476D" w:rsidP="00FC476D">
      <w:pPr>
        <w:tabs>
          <w:tab w:val="right" w:pos="9000"/>
        </w:tabs>
        <w:spacing w:after="0"/>
        <w:ind w:right="113"/>
        <w:rPr>
          <w:rFonts w:ascii="Tahoma" w:hAnsi="Tahoma" w:cs="Tahoma"/>
          <w:sz w:val="20"/>
          <w:szCs w:val="20"/>
        </w:rPr>
      </w:pPr>
    </w:p>
    <w:p w14:paraId="7943CBB9" w14:textId="77777777" w:rsidR="00FC476D" w:rsidRPr="00683E91" w:rsidRDefault="00FC476D" w:rsidP="00FC476D">
      <w:pPr>
        <w:spacing w:after="0"/>
        <w:ind w:right="113"/>
        <w:rPr>
          <w:rFonts w:ascii="Tahoma" w:hAnsi="Tahoma" w:cs="Tahoma"/>
          <w:sz w:val="20"/>
          <w:szCs w:val="20"/>
        </w:rPr>
      </w:pPr>
      <w:r w:rsidRPr="00683E91">
        <w:rPr>
          <w:rFonts w:ascii="Tahoma" w:hAnsi="Tahoma" w:cs="Tahoma"/>
          <w:sz w:val="20"/>
          <w:szCs w:val="20"/>
        </w:rPr>
        <w:t xml:space="preserve">A: ________________________________________________________________________ </w:t>
      </w:r>
    </w:p>
    <w:p w14:paraId="38EB66F4" w14:textId="77777777" w:rsidR="00FC476D" w:rsidRPr="00683E91" w:rsidRDefault="00FC476D" w:rsidP="00FC476D">
      <w:pPr>
        <w:spacing w:after="0"/>
        <w:ind w:right="113"/>
        <w:rPr>
          <w:rFonts w:ascii="Tahoma" w:hAnsi="Tahoma" w:cs="Tahoma"/>
          <w:sz w:val="20"/>
          <w:szCs w:val="20"/>
        </w:rPr>
      </w:pPr>
    </w:p>
    <w:p w14:paraId="39D9641A" w14:textId="77777777" w:rsidR="00FC476D" w:rsidRPr="00683E91" w:rsidRDefault="00FC476D" w:rsidP="00FC476D">
      <w:pPr>
        <w:spacing w:after="0"/>
        <w:ind w:right="113"/>
        <w:rPr>
          <w:rFonts w:ascii="Tahoma" w:hAnsi="Tahoma" w:cs="Tahoma"/>
          <w:sz w:val="20"/>
          <w:szCs w:val="20"/>
        </w:rPr>
      </w:pPr>
      <w:r w:rsidRPr="00683E91">
        <w:rPr>
          <w:rFonts w:ascii="Tahoma" w:hAnsi="Tahoma" w:cs="Tahoma"/>
          <w:sz w:val="20"/>
          <w:szCs w:val="20"/>
        </w:rPr>
        <w:t xml:space="preserve">Nosotros, los abajo firmantes declaramos que: </w:t>
      </w:r>
    </w:p>
    <w:p w14:paraId="63E1FB88" w14:textId="77777777" w:rsidR="00FC476D" w:rsidRPr="00683E91" w:rsidRDefault="00FC476D" w:rsidP="00FC476D">
      <w:pPr>
        <w:spacing w:after="0"/>
        <w:ind w:right="113"/>
        <w:rPr>
          <w:rFonts w:ascii="Tahoma" w:hAnsi="Tahoma" w:cs="Tahoma"/>
          <w:sz w:val="20"/>
          <w:szCs w:val="20"/>
        </w:rPr>
      </w:pPr>
    </w:p>
    <w:p w14:paraId="6F7B722F" w14:textId="77777777" w:rsidR="00FC476D" w:rsidRPr="00683E91" w:rsidRDefault="00FC476D">
      <w:pPr>
        <w:numPr>
          <w:ilvl w:val="0"/>
          <w:numId w:val="44"/>
        </w:numPr>
        <w:spacing w:after="0" w:line="240" w:lineRule="auto"/>
        <w:ind w:left="426" w:right="113" w:hanging="426"/>
        <w:jc w:val="both"/>
        <w:rPr>
          <w:rFonts w:ascii="Tahoma" w:hAnsi="Tahoma" w:cs="Tahoma"/>
          <w:sz w:val="20"/>
          <w:szCs w:val="20"/>
        </w:rPr>
      </w:pPr>
      <w:r w:rsidRPr="00683E91">
        <w:rPr>
          <w:rFonts w:ascii="Tahoma" w:hAnsi="Tahoma" w:cs="Tahoma"/>
          <w:sz w:val="20"/>
          <w:szCs w:val="20"/>
        </w:rPr>
        <w:t xml:space="preserve"> Hemos examinado, sin tener reservas al respecto, el Documento de Solicitud de Oferta, incluidas las enmiendas emitidas de conformidad con el numeral 5 del Documento de Solicitud de Ofertas (SDO).</w:t>
      </w:r>
    </w:p>
    <w:p w14:paraId="6DD876D9" w14:textId="77777777" w:rsidR="00FC476D" w:rsidRPr="00683E91" w:rsidRDefault="00FC476D" w:rsidP="00FC476D">
      <w:pPr>
        <w:spacing w:after="0" w:line="240" w:lineRule="auto"/>
        <w:ind w:left="426" w:right="113" w:hanging="426"/>
        <w:jc w:val="both"/>
        <w:rPr>
          <w:rFonts w:ascii="Tahoma" w:hAnsi="Tahoma" w:cs="Tahoma"/>
          <w:sz w:val="20"/>
          <w:szCs w:val="20"/>
        </w:rPr>
      </w:pPr>
    </w:p>
    <w:p w14:paraId="245453C0" w14:textId="77777777" w:rsidR="00FC476D" w:rsidRPr="00683E91" w:rsidRDefault="00FC476D">
      <w:pPr>
        <w:numPr>
          <w:ilvl w:val="0"/>
          <w:numId w:val="44"/>
        </w:numPr>
        <w:spacing w:after="0" w:line="240" w:lineRule="auto"/>
        <w:ind w:left="426" w:right="113" w:hanging="426"/>
        <w:jc w:val="both"/>
        <w:rPr>
          <w:rFonts w:ascii="Tahoma" w:hAnsi="Tahoma" w:cs="Tahoma"/>
          <w:sz w:val="20"/>
          <w:szCs w:val="20"/>
        </w:rPr>
      </w:pPr>
      <w:r w:rsidRPr="00683E91">
        <w:rPr>
          <w:rFonts w:ascii="Tahoma" w:hAnsi="Tahoma" w:cs="Tahoma"/>
          <w:sz w:val="20"/>
          <w:szCs w:val="20"/>
        </w:rPr>
        <w:t xml:space="preserve"> Ofrecemos ejecutar las siguientes obras de conformidad con el Documento de Solicitud de Ofertas (SDO):</w:t>
      </w:r>
    </w:p>
    <w:p w14:paraId="521DBC66" w14:textId="77777777" w:rsidR="00FC476D" w:rsidRPr="00683E91" w:rsidRDefault="00FC476D" w:rsidP="00FC476D">
      <w:pPr>
        <w:tabs>
          <w:tab w:val="right" w:pos="8470"/>
        </w:tabs>
        <w:spacing w:after="0"/>
        <w:ind w:left="426" w:right="113"/>
        <w:rPr>
          <w:rFonts w:ascii="Tahoma" w:hAnsi="Tahoma" w:cs="Tahoma"/>
          <w:sz w:val="20"/>
          <w:szCs w:val="20"/>
        </w:rPr>
      </w:pPr>
      <w:r w:rsidRPr="00683E91">
        <w:rPr>
          <w:rFonts w:ascii="Tahoma" w:hAnsi="Tahoma" w:cs="Tahoma"/>
          <w:sz w:val="20"/>
          <w:szCs w:val="20"/>
        </w:rPr>
        <w:t>_________________________________________________________________________;</w:t>
      </w:r>
    </w:p>
    <w:p w14:paraId="59D1721D" w14:textId="77777777" w:rsidR="00FC476D" w:rsidRPr="00683E91" w:rsidRDefault="00FC476D" w:rsidP="00FC476D">
      <w:pPr>
        <w:tabs>
          <w:tab w:val="right" w:pos="9000"/>
        </w:tabs>
        <w:spacing w:after="0"/>
        <w:ind w:left="426" w:right="113" w:hanging="426"/>
        <w:rPr>
          <w:rFonts w:ascii="Tahoma" w:hAnsi="Tahoma" w:cs="Tahoma"/>
          <w:sz w:val="20"/>
          <w:szCs w:val="20"/>
        </w:rPr>
      </w:pPr>
    </w:p>
    <w:p w14:paraId="5313B34D" w14:textId="77777777" w:rsidR="00FC476D" w:rsidRPr="00683E91" w:rsidRDefault="00FC476D">
      <w:pPr>
        <w:numPr>
          <w:ilvl w:val="0"/>
          <w:numId w:val="44"/>
        </w:numPr>
        <w:spacing w:after="0" w:line="240" w:lineRule="auto"/>
        <w:ind w:left="426" w:right="113" w:hanging="426"/>
        <w:jc w:val="both"/>
        <w:rPr>
          <w:rFonts w:ascii="Tahoma" w:hAnsi="Tahoma" w:cs="Tahoma"/>
          <w:sz w:val="20"/>
          <w:szCs w:val="20"/>
        </w:rPr>
      </w:pPr>
      <w:r w:rsidRPr="00683E91">
        <w:rPr>
          <w:rFonts w:ascii="Tahoma" w:hAnsi="Tahoma" w:cs="Tahoma"/>
          <w:sz w:val="20"/>
          <w:szCs w:val="20"/>
        </w:rPr>
        <w:t xml:space="preserve"> El precio total de nuestra Oferta, excluido cualquier descuento ofrecido en el literal seguido, es:</w:t>
      </w:r>
    </w:p>
    <w:p w14:paraId="35D278F9" w14:textId="77777777" w:rsidR="00FC476D" w:rsidRPr="00683E91" w:rsidRDefault="00FC476D" w:rsidP="00FC476D">
      <w:pPr>
        <w:spacing w:after="0" w:line="240" w:lineRule="auto"/>
        <w:ind w:left="426" w:right="113"/>
        <w:jc w:val="both"/>
        <w:rPr>
          <w:rFonts w:ascii="Tahoma" w:hAnsi="Tahoma" w:cs="Tahoma"/>
          <w:sz w:val="20"/>
          <w:szCs w:val="20"/>
        </w:rPr>
      </w:pPr>
      <w:r w:rsidRPr="00683E91">
        <w:rPr>
          <w:rFonts w:ascii="Tahoma" w:hAnsi="Tahoma" w:cs="Tahoma"/>
          <w:sz w:val="20"/>
          <w:szCs w:val="20"/>
        </w:rPr>
        <w:t xml:space="preserve"> </w:t>
      </w:r>
      <w:r w:rsidRPr="00683E91">
        <w:rPr>
          <w:rFonts w:ascii="Tahoma" w:hAnsi="Tahoma" w:cs="Tahoma"/>
          <w:sz w:val="20"/>
          <w:szCs w:val="20"/>
          <w:u w:val="single"/>
        </w:rPr>
        <w:tab/>
        <w:t>______________________________________________________________________</w:t>
      </w:r>
      <w:r w:rsidRPr="00683E91">
        <w:rPr>
          <w:rFonts w:ascii="Tahoma" w:hAnsi="Tahoma" w:cs="Tahoma"/>
          <w:sz w:val="20"/>
          <w:szCs w:val="20"/>
        </w:rPr>
        <w:t>;</w:t>
      </w:r>
    </w:p>
    <w:p w14:paraId="6677C6CA" w14:textId="77777777" w:rsidR="00FC476D" w:rsidRPr="00683E91" w:rsidRDefault="00FC476D" w:rsidP="00FC476D">
      <w:pPr>
        <w:tabs>
          <w:tab w:val="right" w:pos="9000"/>
        </w:tabs>
        <w:spacing w:after="0"/>
        <w:ind w:left="426" w:right="113" w:hanging="426"/>
        <w:rPr>
          <w:rFonts w:ascii="Tahoma" w:hAnsi="Tahoma" w:cs="Tahoma"/>
          <w:sz w:val="20"/>
          <w:szCs w:val="20"/>
        </w:rPr>
      </w:pPr>
    </w:p>
    <w:p w14:paraId="1C122786" w14:textId="77777777" w:rsidR="00FC476D" w:rsidRPr="00683E91" w:rsidRDefault="00FC476D">
      <w:pPr>
        <w:numPr>
          <w:ilvl w:val="0"/>
          <w:numId w:val="44"/>
        </w:numPr>
        <w:spacing w:after="0" w:line="240" w:lineRule="auto"/>
        <w:ind w:left="426" w:right="113" w:hanging="426"/>
        <w:jc w:val="both"/>
        <w:rPr>
          <w:rFonts w:ascii="Tahoma" w:hAnsi="Tahoma" w:cs="Tahoma"/>
          <w:sz w:val="20"/>
          <w:szCs w:val="20"/>
          <w:u w:val="single"/>
        </w:rPr>
      </w:pPr>
      <w:r w:rsidRPr="00683E91">
        <w:rPr>
          <w:rFonts w:ascii="Tahoma" w:hAnsi="Tahoma" w:cs="Tahoma"/>
          <w:sz w:val="20"/>
          <w:szCs w:val="20"/>
        </w:rPr>
        <w:t xml:space="preserve"> Los descuentos ofrecidos y la metodología para aplicarlos son los siguientes:</w:t>
      </w:r>
    </w:p>
    <w:p w14:paraId="7F8307FB" w14:textId="77777777" w:rsidR="00FC476D" w:rsidRPr="00683E91" w:rsidRDefault="00FC476D" w:rsidP="00FC476D">
      <w:pPr>
        <w:tabs>
          <w:tab w:val="right" w:pos="8470"/>
        </w:tabs>
        <w:spacing w:after="0"/>
        <w:ind w:left="426" w:right="113"/>
        <w:rPr>
          <w:rFonts w:ascii="Tahoma" w:hAnsi="Tahoma" w:cs="Tahoma"/>
          <w:sz w:val="20"/>
          <w:szCs w:val="20"/>
        </w:rPr>
      </w:pPr>
      <w:r w:rsidRPr="00683E91">
        <w:rPr>
          <w:rFonts w:ascii="Tahoma" w:hAnsi="Tahoma" w:cs="Tahoma"/>
          <w:sz w:val="20"/>
          <w:szCs w:val="20"/>
        </w:rPr>
        <w:t>_________________________________________________________________________;</w:t>
      </w:r>
    </w:p>
    <w:p w14:paraId="60D63340" w14:textId="77777777" w:rsidR="00FC476D" w:rsidRPr="00683E91" w:rsidRDefault="00FC476D" w:rsidP="00FC476D">
      <w:pPr>
        <w:tabs>
          <w:tab w:val="right" w:pos="9000"/>
        </w:tabs>
        <w:spacing w:after="0"/>
        <w:ind w:left="426" w:right="113" w:hanging="426"/>
        <w:rPr>
          <w:rFonts w:ascii="Tahoma" w:hAnsi="Tahoma" w:cs="Tahoma"/>
          <w:sz w:val="20"/>
          <w:szCs w:val="20"/>
        </w:rPr>
      </w:pPr>
    </w:p>
    <w:p w14:paraId="1478FCE3" w14:textId="77777777" w:rsidR="00FC476D" w:rsidRPr="00683E91" w:rsidRDefault="00FC476D">
      <w:pPr>
        <w:numPr>
          <w:ilvl w:val="0"/>
          <w:numId w:val="44"/>
        </w:numPr>
        <w:spacing w:after="0" w:line="240" w:lineRule="auto"/>
        <w:ind w:left="426" w:right="113" w:hanging="426"/>
        <w:jc w:val="both"/>
        <w:rPr>
          <w:rFonts w:ascii="Tahoma" w:hAnsi="Tahoma" w:cs="Tahoma"/>
          <w:sz w:val="20"/>
          <w:szCs w:val="20"/>
        </w:rPr>
      </w:pPr>
      <w:r w:rsidRPr="00683E91">
        <w:rPr>
          <w:rFonts w:ascii="Tahoma" w:hAnsi="Tahoma" w:cs="Tahoma"/>
          <w:sz w:val="20"/>
          <w:szCs w:val="20"/>
        </w:rPr>
        <w:t xml:space="preserve"> Nuestra Oferta será válida por un período de _________________ días calendario</w:t>
      </w:r>
      <w:r w:rsidRPr="00683E91">
        <w:rPr>
          <w:rFonts w:ascii="Tahoma" w:hAnsi="Tahoma" w:cs="Tahoma"/>
          <w:i/>
          <w:sz w:val="20"/>
          <w:szCs w:val="20"/>
        </w:rPr>
        <w:t xml:space="preserve"> [indique el periodo de validez según lo estipulado en el sub numeral 6.3 de la sección I del SDO]</w:t>
      </w:r>
      <w:r w:rsidRPr="00683E91">
        <w:rPr>
          <w:rFonts w:ascii="Tahoma" w:hAnsi="Tahoma" w:cs="Tahoma"/>
          <w:sz w:val="20"/>
          <w:szCs w:val="20"/>
        </w:rPr>
        <w:t xml:space="preserve"> a partir de la fecha límite de presentación de las Ofertas estipulada en el Documento de Solicitud de Oferta; la Oferta será de carácter vinculante para nosotros y podrá ser aceptada por ustedes en cualquier momento antes de que termine dicho plazo;</w:t>
      </w:r>
    </w:p>
    <w:p w14:paraId="008A53C1" w14:textId="77777777" w:rsidR="00FC476D" w:rsidRPr="00683E91" w:rsidRDefault="00FC476D" w:rsidP="00FC476D">
      <w:pPr>
        <w:spacing w:after="0" w:line="240" w:lineRule="auto"/>
        <w:ind w:left="426" w:right="113" w:hanging="426"/>
        <w:jc w:val="both"/>
        <w:rPr>
          <w:rFonts w:ascii="Tahoma" w:hAnsi="Tahoma" w:cs="Tahoma"/>
          <w:sz w:val="20"/>
          <w:szCs w:val="20"/>
        </w:rPr>
      </w:pPr>
    </w:p>
    <w:p w14:paraId="55BBCAEF" w14:textId="77777777" w:rsidR="00FC476D" w:rsidRPr="00683E91" w:rsidRDefault="00FC476D">
      <w:pPr>
        <w:numPr>
          <w:ilvl w:val="0"/>
          <w:numId w:val="44"/>
        </w:numPr>
        <w:spacing w:after="0" w:line="240" w:lineRule="auto"/>
        <w:ind w:left="426" w:right="113" w:hanging="426"/>
        <w:jc w:val="both"/>
        <w:rPr>
          <w:rFonts w:ascii="Tahoma" w:hAnsi="Tahoma" w:cs="Tahoma"/>
          <w:b/>
          <w:bCs/>
          <w:sz w:val="20"/>
          <w:szCs w:val="20"/>
        </w:rPr>
      </w:pPr>
      <w:r w:rsidRPr="00683E91">
        <w:rPr>
          <w:rFonts w:ascii="Tahoma" w:hAnsi="Tahoma" w:cs="Tahoma"/>
          <w:sz w:val="20"/>
          <w:szCs w:val="20"/>
        </w:rPr>
        <w:t xml:space="preserve"> En caso de aplicarse ajuste de precios, la Tabla de Datos de Ajuste deberá ser considerada parte integral de esta Oferta; </w:t>
      </w:r>
      <w:r w:rsidRPr="00683E91">
        <w:rPr>
          <w:rFonts w:ascii="Tahoma" w:hAnsi="Tahoma" w:cs="Tahoma"/>
          <w:b/>
          <w:bCs/>
          <w:sz w:val="20"/>
          <w:szCs w:val="20"/>
        </w:rPr>
        <w:t>(no aplica)</w:t>
      </w:r>
    </w:p>
    <w:p w14:paraId="20651908" w14:textId="77777777" w:rsidR="00FC476D" w:rsidRPr="00683E91" w:rsidRDefault="00FC476D" w:rsidP="00FC476D">
      <w:pPr>
        <w:spacing w:after="0" w:line="240" w:lineRule="auto"/>
        <w:ind w:left="426" w:right="113" w:hanging="426"/>
        <w:jc w:val="both"/>
        <w:rPr>
          <w:rFonts w:ascii="Tahoma" w:hAnsi="Tahoma" w:cs="Tahoma"/>
          <w:sz w:val="20"/>
          <w:szCs w:val="20"/>
        </w:rPr>
      </w:pPr>
    </w:p>
    <w:p w14:paraId="617DFD8E" w14:textId="77777777" w:rsidR="00FC476D" w:rsidRPr="00683E91" w:rsidRDefault="00FC476D">
      <w:pPr>
        <w:numPr>
          <w:ilvl w:val="0"/>
          <w:numId w:val="44"/>
        </w:numPr>
        <w:spacing w:after="0" w:line="240" w:lineRule="auto"/>
        <w:ind w:left="426" w:right="113" w:hanging="426"/>
        <w:jc w:val="both"/>
        <w:rPr>
          <w:rFonts w:ascii="Tahoma" w:hAnsi="Tahoma" w:cs="Tahoma"/>
          <w:sz w:val="20"/>
          <w:szCs w:val="20"/>
        </w:rPr>
      </w:pPr>
      <w:r w:rsidRPr="00683E91">
        <w:rPr>
          <w:rFonts w:ascii="Tahoma" w:hAnsi="Tahoma" w:cs="Tahoma"/>
          <w:sz w:val="20"/>
          <w:szCs w:val="20"/>
        </w:rPr>
        <w:t>Si es aceptada nuestra Oferta, nosotros nos comprometemos a obtener una Garantía de Cumplimiento de conformidad con el Documento de Solicitud de Oferta;</w:t>
      </w:r>
    </w:p>
    <w:p w14:paraId="39750C86" w14:textId="77777777" w:rsidR="00FC476D" w:rsidRPr="00683E91" w:rsidRDefault="00FC476D" w:rsidP="00FC476D">
      <w:pPr>
        <w:spacing w:after="0" w:line="240" w:lineRule="auto"/>
        <w:ind w:left="426" w:right="113" w:hanging="426"/>
        <w:jc w:val="both"/>
        <w:rPr>
          <w:rFonts w:ascii="Tahoma" w:hAnsi="Tahoma" w:cs="Tahoma"/>
          <w:sz w:val="20"/>
          <w:szCs w:val="20"/>
        </w:rPr>
      </w:pPr>
    </w:p>
    <w:p w14:paraId="5A6E45A6" w14:textId="77777777" w:rsidR="00FC476D" w:rsidRPr="00683E91" w:rsidRDefault="00FC476D">
      <w:pPr>
        <w:numPr>
          <w:ilvl w:val="0"/>
          <w:numId w:val="44"/>
        </w:numPr>
        <w:spacing w:after="0" w:line="240" w:lineRule="auto"/>
        <w:ind w:left="426" w:right="113" w:hanging="426"/>
        <w:jc w:val="both"/>
        <w:rPr>
          <w:rFonts w:ascii="Tahoma" w:hAnsi="Tahoma" w:cs="Tahoma"/>
          <w:sz w:val="20"/>
          <w:szCs w:val="20"/>
        </w:rPr>
      </w:pPr>
      <w:r w:rsidRPr="00683E91">
        <w:rPr>
          <w:rFonts w:ascii="Tahoma" w:hAnsi="Tahoma" w:cs="Tahoma"/>
          <w:sz w:val="20"/>
          <w:szCs w:val="20"/>
        </w:rPr>
        <w:t xml:space="preserve"> Nosotros, incluido cualquier subcontratista o proveedor para cualquier componente del contrato, tenemos la nacionalidad de países elegibles;</w:t>
      </w:r>
    </w:p>
    <w:p w14:paraId="5372CA65" w14:textId="77777777" w:rsidR="00FC476D" w:rsidRPr="00683E91" w:rsidRDefault="00FC476D" w:rsidP="00FC476D">
      <w:pPr>
        <w:tabs>
          <w:tab w:val="right" w:pos="8470"/>
        </w:tabs>
        <w:spacing w:after="0"/>
        <w:ind w:left="426" w:right="113" w:hanging="426"/>
        <w:jc w:val="both"/>
        <w:rPr>
          <w:rFonts w:ascii="Tahoma" w:hAnsi="Tahoma" w:cs="Tahoma"/>
          <w:sz w:val="20"/>
          <w:szCs w:val="20"/>
        </w:rPr>
      </w:pPr>
    </w:p>
    <w:p w14:paraId="75CB5D67" w14:textId="77777777" w:rsidR="00FC476D" w:rsidRPr="00683E91" w:rsidRDefault="00FC476D">
      <w:pPr>
        <w:numPr>
          <w:ilvl w:val="0"/>
          <w:numId w:val="44"/>
        </w:numPr>
        <w:spacing w:after="0" w:line="240" w:lineRule="auto"/>
        <w:ind w:left="426" w:right="113" w:hanging="426"/>
        <w:jc w:val="both"/>
        <w:rPr>
          <w:rFonts w:ascii="Tahoma" w:hAnsi="Tahoma" w:cs="Tahoma"/>
          <w:sz w:val="20"/>
          <w:szCs w:val="20"/>
        </w:rPr>
      </w:pPr>
      <w:r w:rsidRPr="00683E91">
        <w:rPr>
          <w:rFonts w:ascii="Tahoma" w:hAnsi="Tahoma" w:cs="Tahoma"/>
          <w:sz w:val="20"/>
          <w:szCs w:val="20"/>
        </w:rPr>
        <w:t xml:space="preserve"> Nosotros, incluido cualquier subcontratista o proveedor para cualquier componente del contrato, no tenemos ningún conflicto de intereses, de conformidad con lo dispuesto en el numeral 4 del Documento de Solicitud de Oferta; </w:t>
      </w:r>
    </w:p>
    <w:p w14:paraId="15CB3B05" w14:textId="77777777" w:rsidR="00FC476D" w:rsidRPr="00683E91" w:rsidRDefault="00FC476D" w:rsidP="00FC476D">
      <w:pPr>
        <w:spacing w:after="0" w:line="240" w:lineRule="auto"/>
        <w:ind w:left="426" w:right="113" w:hanging="426"/>
        <w:jc w:val="both"/>
        <w:rPr>
          <w:rFonts w:ascii="Tahoma" w:hAnsi="Tahoma" w:cs="Tahoma"/>
          <w:sz w:val="20"/>
          <w:szCs w:val="20"/>
        </w:rPr>
      </w:pPr>
    </w:p>
    <w:p w14:paraId="30A3F95F" w14:textId="77777777" w:rsidR="00FC476D" w:rsidRPr="00683E91" w:rsidRDefault="00FC476D">
      <w:pPr>
        <w:numPr>
          <w:ilvl w:val="0"/>
          <w:numId w:val="44"/>
        </w:numPr>
        <w:spacing w:after="0" w:line="240" w:lineRule="auto"/>
        <w:ind w:left="426" w:right="113" w:hanging="426"/>
        <w:jc w:val="both"/>
        <w:rPr>
          <w:rFonts w:ascii="Tahoma" w:hAnsi="Tahoma" w:cs="Tahoma"/>
          <w:sz w:val="20"/>
          <w:szCs w:val="20"/>
        </w:rPr>
      </w:pPr>
      <w:r w:rsidRPr="00683E91">
        <w:rPr>
          <w:rFonts w:ascii="Tahoma" w:hAnsi="Tahoma" w:cs="Tahoma"/>
          <w:sz w:val="20"/>
          <w:szCs w:val="20"/>
        </w:rPr>
        <w:t xml:space="preserve"> No estamos participando, como Oferentes ni como subcontratistas, en más de una Oferta en este proceso de Licitación.</w:t>
      </w:r>
    </w:p>
    <w:p w14:paraId="1DA28117" w14:textId="77777777" w:rsidR="00FC476D" w:rsidRPr="00683E91" w:rsidRDefault="00FC476D" w:rsidP="00FC476D">
      <w:pPr>
        <w:spacing w:after="0" w:line="240" w:lineRule="auto"/>
        <w:ind w:left="426" w:right="113" w:hanging="426"/>
        <w:jc w:val="both"/>
        <w:rPr>
          <w:rFonts w:ascii="Tahoma" w:hAnsi="Tahoma" w:cs="Tahoma"/>
          <w:sz w:val="20"/>
          <w:szCs w:val="20"/>
        </w:rPr>
      </w:pPr>
    </w:p>
    <w:p w14:paraId="7E3EFF15" w14:textId="77777777" w:rsidR="00FC476D" w:rsidRPr="00683E91" w:rsidRDefault="00FC476D">
      <w:pPr>
        <w:numPr>
          <w:ilvl w:val="0"/>
          <w:numId w:val="44"/>
        </w:numPr>
        <w:spacing w:after="0" w:line="240" w:lineRule="auto"/>
        <w:ind w:left="426" w:right="113" w:hanging="426"/>
        <w:jc w:val="both"/>
        <w:rPr>
          <w:rFonts w:ascii="Tahoma" w:hAnsi="Tahoma" w:cs="Tahoma"/>
          <w:sz w:val="20"/>
          <w:szCs w:val="20"/>
        </w:rPr>
      </w:pPr>
      <w:r w:rsidRPr="00683E91">
        <w:rPr>
          <w:rFonts w:ascii="Tahoma" w:hAnsi="Tahoma" w:cs="Tahoma"/>
          <w:sz w:val="20"/>
          <w:szCs w:val="20"/>
        </w:rPr>
        <w:t xml:space="preserve"> Nosotros, incluido cualquiera de nuestros subcontratistas o proveedores para cualquier componente de este contrato, no hemos sido declarados inelegibles por el Banco, en virtud de las leyes o la reglamentación oficial del país del Contratante ni en cumplimiento de una decisión del Consejo de Seguridad de las Naciones Unidas;</w:t>
      </w:r>
    </w:p>
    <w:p w14:paraId="51CCBD84" w14:textId="77777777" w:rsidR="00FC476D" w:rsidRPr="00683E91" w:rsidRDefault="00FC476D" w:rsidP="00FC476D">
      <w:pPr>
        <w:spacing w:after="0" w:line="240" w:lineRule="auto"/>
        <w:ind w:left="426" w:right="113" w:hanging="426"/>
        <w:jc w:val="both"/>
        <w:rPr>
          <w:rFonts w:ascii="Tahoma" w:hAnsi="Tahoma" w:cs="Tahoma"/>
          <w:sz w:val="20"/>
          <w:szCs w:val="20"/>
        </w:rPr>
      </w:pPr>
    </w:p>
    <w:p w14:paraId="368F5894" w14:textId="77777777" w:rsidR="00FC476D" w:rsidRPr="00683E91" w:rsidRDefault="00FC476D">
      <w:pPr>
        <w:numPr>
          <w:ilvl w:val="0"/>
          <w:numId w:val="44"/>
        </w:numPr>
        <w:spacing w:after="0" w:line="240" w:lineRule="auto"/>
        <w:ind w:left="426" w:right="113" w:hanging="426"/>
        <w:jc w:val="both"/>
        <w:rPr>
          <w:rFonts w:ascii="Tahoma" w:hAnsi="Tahoma" w:cs="Tahoma"/>
          <w:sz w:val="20"/>
          <w:szCs w:val="20"/>
        </w:rPr>
      </w:pPr>
      <w:r w:rsidRPr="00683E91">
        <w:rPr>
          <w:rFonts w:ascii="Tahoma" w:hAnsi="Tahoma" w:cs="Tahoma"/>
          <w:sz w:val="20"/>
          <w:szCs w:val="20"/>
        </w:rPr>
        <w:t xml:space="preserve"> No somos una entidad de propiedad del Estado / somos una entidad de propiedad del Estado, pero reunimos los requisitos establecidos en el sub numeral 3.2, inc. b) de las Regulaciones de Adquisiciones;</w:t>
      </w:r>
    </w:p>
    <w:p w14:paraId="3446079F" w14:textId="77777777" w:rsidR="00FC476D" w:rsidRPr="00683E91" w:rsidRDefault="00FC476D" w:rsidP="00FC476D">
      <w:pPr>
        <w:spacing w:after="0" w:line="240" w:lineRule="auto"/>
        <w:ind w:left="426" w:right="113" w:hanging="426"/>
        <w:jc w:val="both"/>
        <w:rPr>
          <w:rFonts w:ascii="Tahoma" w:hAnsi="Tahoma" w:cs="Tahoma"/>
          <w:sz w:val="20"/>
          <w:szCs w:val="20"/>
        </w:rPr>
      </w:pPr>
    </w:p>
    <w:p w14:paraId="7D9F4124" w14:textId="77777777" w:rsidR="00FC476D" w:rsidRPr="00683E91" w:rsidRDefault="00FC476D">
      <w:pPr>
        <w:numPr>
          <w:ilvl w:val="0"/>
          <w:numId w:val="44"/>
        </w:numPr>
        <w:spacing w:after="0" w:line="240" w:lineRule="auto"/>
        <w:ind w:left="426" w:right="113" w:hanging="426"/>
        <w:jc w:val="both"/>
        <w:rPr>
          <w:rFonts w:ascii="Tahoma" w:hAnsi="Tahoma" w:cs="Tahoma"/>
          <w:sz w:val="20"/>
          <w:szCs w:val="20"/>
        </w:rPr>
      </w:pPr>
      <w:r w:rsidRPr="00683E91">
        <w:rPr>
          <w:rFonts w:ascii="Tahoma" w:hAnsi="Tahoma" w:cs="Tahoma"/>
          <w:sz w:val="20"/>
          <w:szCs w:val="20"/>
        </w:rPr>
        <w:t xml:space="preserve"> Hemos pagado o pagaremos las siguientes comisiones, primas o derechos en relación con el proceso de Licitación o la firma del contrato:</w:t>
      </w:r>
    </w:p>
    <w:p w14:paraId="6192EEDF" w14:textId="77777777" w:rsidR="00FC476D" w:rsidRPr="00683E91" w:rsidRDefault="00FC476D" w:rsidP="00FC476D">
      <w:pPr>
        <w:pStyle w:val="Prrafodelista"/>
        <w:rPr>
          <w:rFonts w:ascii="Tahoma" w:hAnsi="Tahoma" w:cs="Tahoma"/>
        </w:rPr>
      </w:pPr>
    </w:p>
    <w:tbl>
      <w:tblPr>
        <w:tblW w:w="8090" w:type="dxa"/>
        <w:tblInd w:w="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2355"/>
        <w:gridCol w:w="2355"/>
        <w:gridCol w:w="1934"/>
        <w:gridCol w:w="1446"/>
      </w:tblGrid>
      <w:tr w:rsidR="00FC476D" w:rsidRPr="00683E91" w14:paraId="3D9C40E5" w14:textId="77777777" w:rsidTr="008C1490">
        <w:trPr>
          <w:trHeight w:val="315"/>
        </w:trPr>
        <w:tc>
          <w:tcPr>
            <w:tcW w:w="2355" w:type="dxa"/>
            <w:tcBorders>
              <w:top w:val="nil"/>
              <w:left w:val="nil"/>
              <w:bottom w:val="nil"/>
              <w:right w:val="nil"/>
            </w:tcBorders>
          </w:tcPr>
          <w:p w14:paraId="5CE2D752" w14:textId="77777777" w:rsidR="00FC476D" w:rsidRPr="00683E91" w:rsidRDefault="00FC476D" w:rsidP="008C1490">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jc w:val="center"/>
              <w:rPr>
                <w:rFonts w:ascii="Tahoma" w:hAnsi="Tahoma" w:cs="Tahoma"/>
                <w:sz w:val="20"/>
                <w:szCs w:val="20"/>
              </w:rPr>
            </w:pPr>
            <w:r w:rsidRPr="00683E91">
              <w:rPr>
                <w:rFonts w:ascii="Tahoma" w:hAnsi="Tahoma" w:cs="Tahoma"/>
                <w:sz w:val="20"/>
                <w:szCs w:val="20"/>
              </w:rPr>
              <w:t>Nombre del receptor</w:t>
            </w:r>
          </w:p>
        </w:tc>
        <w:tc>
          <w:tcPr>
            <w:tcW w:w="2355" w:type="dxa"/>
            <w:tcBorders>
              <w:top w:val="nil"/>
              <w:left w:val="nil"/>
              <w:bottom w:val="nil"/>
              <w:right w:val="nil"/>
            </w:tcBorders>
          </w:tcPr>
          <w:p w14:paraId="056B5DBA" w14:textId="77777777" w:rsidR="00FC476D" w:rsidRPr="00683E91" w:rsidRDefault="00FC476D" w:rsidP="008C1490">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jc w:val="center"/>
              <w:rPr>
                <w:rFonts w:ascii="Tahoma" w:hAnsi="Tahoma" w:cs="Tahoma"/>
                <w:sz w:val="20"/>
                <w:szCs w:val="20"/>
              </w:rPr>
            </w:pPr>
            <w:r w:rsidRPr="00683E91">
              <w:rPr>
                <w:rFonts w:ascii="Tahoma" w:hAnsi="Tahoma" w:cs="Tahoma"/>
                <w:sz w:val="20"/>
                <w:szCs w:val="20"/>
              </w:rPr>
              <w:t>Dirección</w:t>
            </w:r>
          </w:p>
        </w:tc>
        <w:tc>
          <w:tcPr>
            <w:tcW w:w="1934" w:type="dxa"/>
            <w:tcBorders>
              <w:top w:val="nil"/>
              <w:left w:val="nil"/>
              <w:bottom w:val="nil"/>
              <w:right w:val="nil"/>
            </w:tcBorders>
          </w:tcPr>
          <w:p w14:paraId="02F7627E" w14:textId="77777777" w:rsidR="00FC476D" w:rsidRPr="00683E91" w:rsidRDefault="00FC476D" w:rsidP="008C1490">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jc w:val="center"/>
              <w:rPr>
                <w:rFonts w:ascii="Tahoma" w:hAnsi="Tahoma" w:cs="Tahoma"/>
                <w:sz w:val="20"/>
                <w:szCs w:val="20"/>
              </w:rPr>
            </w:pPr>
            <w:r w:rsidRPr="00683E91">
              <w:rPr>
                <w:rFonts w:ascii="Tahoma" w:hAnsi="Tahoma" w:cs="Tahoma"/>
                <w:sz w:val="20"/>
                <w:szCs w:val="20"/>
              </w:rPr>
              <w:t>Motivo</w:t>
            </w:r>
          </w:p>
        </w:tc>
        <w:tc>
          <w:tcPr>
            <w:tcW w:w="1446" w:type="dxa"/>
            <w:tcBorders>
              <w:top w:val="nil"/>
              <w:left w:val="nil"/>
              <w:bottom w:val="nil"/>
              <w:right w:val="nil"/>
            </w:tcBorders>
          </w:tcPr>
          <w:p w14:paraId="678A3EE8" w14:textId="77777777" w:rsidR="00FC476D" w:rsidRPr="00683E91" w:rsidRDefault="00FC476D" w:rsidP="008C1490">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jc w:val="center"/>
              <w:rPr>
                <w:rFonts w:ascii="Tahoma" w:hAnsi="Tahoma" w:cs="Tahoma"/>
                <w:sz w:val="20"/>
                <w:szCs w:val="20"/>
              </w:rPr>
            </w:pPr>
            <w:r w:rsidRPr="00683E91">
              <w:rPr>
                <w:rFonts w:ascii="Tahoma" w:hAnsi="Tahoma" w:cs="Tahoma"/>
                <w:sz w:val="20"/>
                <w:szCs w:val="20"/>
              </w:rPr>
              <w:t>Monto</w:t>
            </w:r>
          </w:p>
        </w:tc>
      </w:tr>
      <w:tr w:rsidR="00FC476D" w:rsidRPr="00683E91" w14:paraId="09CBAC02" w14:textId="77777777" w:rsidTr="008C1490">
        <w:trPr>
          <w:trHeight w:val="408"/>
        </w:trPr>
        <w:tc>
          <w:tcPr>
            <w:tcW w:w="2355" w:type="dxa"/>
            <w:tcBorders>
              <w:top w:val="nil"/>
              <w:left w:val="nil"/>
              <w:bottom w:val="nil"/>
              <w:right w:val="nil"/>
            </w:tcBorders>
          </w:tcPr>
          <w:p w14:paraId="2E727047" w14:textId="77777777" w:rsidR="00FC476D" w:rsidRPr="00683E91" w:rsidRDefault="00FC476D" w:rsidP="008C1490">
            <w:pPr>
              <w:tabs>
                <w:tab w:val="right" w:pos="2304"/>
              </w:tabs>
              <w:spacing w:before="120"/>
              <w:rPr>
                <w:u w:val="single"/>
              </w:rPr>
            </w:pPr>
            <w:r w:rsidRPr="00683E91">
              <w:rPr>
                <w:u w:val="single"/>
              </w:rPr>
              <w:tab/>
            </w:r>
          </w:p>
        </w:tc>
        <w:tc>
          <w:tcPr>
            <w:tcW w:w="2355" w:type="dxa"/>
            <w:tcBorders>
              <w:top w:val="nil"/>
              <w:left w:val="nil"/>
              <w:bottom w:val="nil"/>
              <w:right w:val="nil"/>
            </w:tcBorders>
          </w:tcPr>
          <w:p w14:paraId="774A1A86" w14:textId="77777777" w:rsidR="00FC476D" w:rsidRPr="00683E91" w:rsidRDefault="00FC476D" w:rsidP="008C1490">
            <w:pPr>
              <w:tabs>
                <w:tab w:val="right" w:pos="2232"/>
              </w:tabs>
              <w:spacing w:before="120"/>
              <w:rPr>
                <w:u w:val="single"/>
              </w:rPr>
            </w:pPr>
            <w:r w:rsidRPr="00683E91">
              <w:rPr>
                <w:u w:val="single"/>
              </w:rPr>
              <w:tab/>
            </w:r>
          </w:p>
        </w:tc>
        <w:tc>
          <w:tcPr>
            <w:tcW w:w="1934" w:type="dxa"/>
            <w:tcBorders>
              <w:top w:val="nil"/>
              <w:left w:val="nil"/>
              <w:bottom w:val="nil"/>
              <w:right w:val="nil"/>
            </w:tcBorders>
          </w:tcPr>
          <w:p w14:paraId="70E87280" w14:textId="77777777" w:rsidR="00FC476D" w:rsidRPr="00683E91" w:rsidRDefault="00FC476D" w:rsidP="008C1490">
            <w:pPr>
              <w:tabs>
                <w:tab w:val="right" w:pos="1782"/>
              </w:tabs>
              <w:spacing w:before="120"/>
              <w:rPr>
                <w:u w:val="single"/>
              </w:rPr>
            </w:pPr>
            <w:r w:rsidRPr="00683E91">
              <w:rPr>
                <w:u w:val="single"/>
              </w:rPr>
              <w:tab/>
            </w:r>
          </w:p>
        </w:tc>
        <w:tc>
          <w:tcPr>
            <w:tcW w:w="1446" w:type="dxa"/>
            <w:tcBorders>
              <w:top w:val="nil"/>
              <w:left w:val="nil"/>
              <w:bottom w:val="nil"/>
              <w:right w:val="nil"/>
            </w:tcBorders>
          </w:tcPr>
          <w:p w14:paraId="207D8107" w14:textId="77777777" w:rsidR="00FC476D" w:rsidRPr="00683E91" w:rsidRDefault="00FC476D" w:rsidP="008C1490">
            <w:pPr>
              <w:tabs>
                <w:tab w:val="right" w:pos="1242"/>
              </w:tabs>
              <w:spacing w:before="120"/>
              <w:rPr>
                <w:u w:val="single"/>
              </w:rPr>
            </w:pPr>
            <w:r w:rsidRPr="00683E91">
              <w:rPr>
                <w:u w:val="single"/>
              </w:rPr>
              <w:tab/>
            </w:r>
          </w:p>
        </w:tc>
      </w:tr>
      <w:tr w:rsidR="00FC476D" w:rsidRPr="00683E91" w14:paraId="047643ED" w14:textId="77777777" w:rsidTr="008C1490">
        <w:trPr>
          <w:trHeight w:val="400"/>
        </w:trPr>
        <w:tc>
          <w:tcPr>
            <w:tcW w:w="2355" w:type="dxa"/>
            <w:tcBorders>
              <w:top w:val="nil"/>
              <w:left w:val="nil"/>
              <w:bottom w:val="nil"/>
              <w:right w:val="nil"/>
            </w:tcBorders>
          </w:tcPr>
          <w:p w14:paraId="6592809F" w14:textId="77777777" w:rsidR="00FC476D" w:rsidRPr="00683E91" w:rsidRDefault="00FC476D" w:rsidP="008C1490">
            <w:pPr>
              <w:tabs>
                <w:tab w:val="right" w:pos="2304"/>
              </w:tabs>
              <w:spacing w:before="120"/>
              <w:rPr>
                <w:u w:val="single"/>
              </w:rPr>
            </w:pPr>
            <w:r w:rsidRPr="00683E91">
              <w:rPr>
                <w:u w:val="single"/>
              </w:rPr>
              <w:tab/>
            </w:r>
          </w:p>
        </w:tc>
        <w:tc>
          <w:tcPr>
            <w:tcW w:w="2355" w:type="dxa"/>
            <w:tcBorders>
              <w:top w:val="nil"/>
              <w:left w:val="nil"/>
              <w:bottom w:val="nil"/>
              <w:right w:val="nil"/>
            </w:tcBorders>
          </w:tcPr>
          <w:p w14:paraId="405D40EF" w14:textId="77777777" w:rsidR="00FC476D" w:rsidRPr="00683E91" w:rsidRDefault="00FC476D" w:rsidP="008C1490">
            <w:pPr>
              <w:tabs>
                <w:tab w:val="right" w:pos="2232"/>
              </w:tabs>
              <w:spacing w:before="120"/>
              <w:rPr>
                <w:u w:val="single"/>
              </w:rPr>
            </w:pPr>
            <w:r w:rsidRPr="00683E91">
              <w:rPr>
                <w:u w:val="single"/>
              </w:rPr>
              <w:tab/>
            </w:r>
          </w:p>
        </w:tc>
        <w:tc>
          <w:tcPr>
            <w:tcW w:w="1934" w:type="dxa"/>
            <w:tcBorders>
              <w:top w:val="nil"/>
              <w:left w:val="nil"/>
              <w:bottom w:val="nil"/>
              <w:right w:val="nil"/>
            </w:tcBorders>
          </w:tcPr>
          <w:p w14:paraId="5490DD40" w14:textId="77777777" w:rsidR="00FC476D" w:rsidRPr="00683E91" w:rsidRDefault="00FC476D" w:rsidP="008C1490">
            <w:pPr>
              <w:tabs>
                <w:tab w:val="right" w:pos="1782"/>
              </w:tabs>
              <w:spacing w:before="120"/>
              <w:rPr>
                <w:u w:val="single"/>
              </w:rPr>
            </w:pPr>
            <w:r w:rsidRPr="00683E91">
              <w:rPr>
                <w:u w:val="single"/>
              </w:rPr>
              <w:tab/>
            </w:r>
          </w:p>
        </w:tc>
        <w:tc>
          <w:tcPr>
            <w:tcW w:w="1446" w:type="dxa"/>
            <w:tcBorders>
              <w:top w:val="nil"/>
              <w:left w:val="nil"/>
              <w:bottom w:val="nil"/>
              <w:right w:val="nil"/>
            </w:tcBorders>
          </w:tcPr>
          <w:p w14:paraId="5484C494" w14:textId="77777777" w:rsidR="00FC476D" w:rsidRPr="00683E91" w:rsidRDefault="00FC476D" w:rsidP="008C1490">
            <w:pPr>
              <w:tabs>
                <w:tab w:val="right" w:pos="1242"/>
              </w:tabs>
              <w:spacing w:before="120"/>
              <w:rPr>
                <w:u w:val="single"/>
              </w:rPr>
            </w:pPr>
            <w:r w:rsidRPr="00683E91">
              <w:rPr>
                <w:u w:val="single"/>
              </w:rPr>
              <w:tab/>
            </w:r>
          </w:p>
        </w:tc>
      </w:tr>
    </w:tbl>
    <w:p w14:paraId="48188CA0" w14:textId="77777777" w:rsidR="00FC476D" w:rsidRPr="00683E91" w:rsidRDefault="00FC476D" w:rsidP="00FC476D">
      <w:pPr>
        <w:tabs>
          <w:tab w:val="right" w:pos="9000"/>
        </w:tabs>
        <w:spacing w:after="0"/>
        <w:ind w:right="113"/>
        <w:jc w:val="both"/>
        <w:rPr>
          <w:rFonts w:ascii="Tahoma" w:hAnsi="Tahoma" w:cs="Tahoma"/>
          <w:sz w:val="20"/>
          <w:szCs w:val="20"/>
        </w:rPr>
      </w:pPr>
    </w:p>
    <w:p w14:paraId="70D7B26F" w14:textId="77777777" w:rsidR="00FC476D" w:rsidRPr="00683E91" w:rsidRDefault="00FC476D">
      <w:pPr>
        <w:numPr>
          <w:ilvl w:val="0"/>
          <w:numId w:val="44"/>
        </w:numPr>
        <w:spacing w:after="0" w:line="240" w:lineRule="auto"/>
        <w:ind w:left="426" w:right="113" w:hanging="426"/>
        <w:jc w:val="both"/>
        <w:rPr>
          <w:rFonts w:ascii="Tahoma" w:hAnsi="Tahoma" w:cs="Tahoma"/>
          <w:sz w:val="20"/>
          <w:szCs w:val="20"/>
        </w:rPr>
      </w:pPr>
      <w:r w:rsidRPr="00683E91">
        <w:rPr>
          <w:rFonts w:ascii="Tahoma" w:hAnsi="Tahoma" w:cs="Tahoma"/>
          <w:sz w:val="20"/>
          <w:szCs w:val="20"/>
        </w:rPr>
        <w:t xml:space="preserve"> Entendemos que esta Oferta, junto con la aceptación de ustedes por escrito incluida en su notificación de la adjudicación, constituirá un contrato obligatorio entre nosotros hasta que el contrato formal sea preparado y ejecutado por las partes; y </w:t>
      </w:r>
    </w:p>
    <w:p w14:paraId="1DE54423" w14:textId="77777777" w:rsidR="00FC476D" w:rsidRPr="00683E91" w:rsidRDefault="00FC476D" w:rsidP="00FC476D">
      <w:pPr>
        <w:spacing w:after="0" w:line="240" w:lineRule="auto"/>
        <w:ind w:left="426" w:right="113" w:hanging="426"/>
        <w:jc w:val="both"/>
        <w:rPr>
          <w:rFonts w:ascii="Tahoma" w:hAnsi="Tahoma" w:cs="Tahoma"/>
          <w:sz w:val="20"/>
          <w:szCs w:val="20"/>
        </w:rPr>
      </w:pPr>
    </w:p>
    <w:p w14:paraId="7F73B745" w14:textId="77777777" w:rsidR="00FC476D" w:rsidRPr="00683E91" w:rsidRDefault="00FC476D">
      <w:pPr>
        <w:numPr>
          <w:ilvl w:val="0"/>
          <w:numId w:val="44"/>
        </w:numPr>
        <w:spacing w:after="0" w:line="240" w:lineRule="auto"/>
        <w:ind w:left="426" w:right="113" w:hanging="426"/>
        <w:jc w:val="both"/>
        <w:rPr>
          <w:rFonts w:ascii="Tahoma" w:hAnsi="Tahoma" w:cs="Tahoma"/>
          <w:sz w:val="20"/>
          <w:szCs w:val="20"/>
        </w:rPr>
      </w:pPr>
      <w:r w:rsidRPr="00683E91">
        <w:rPr>
          <w:rFonts w:ascii="Tahoma" w:hAnsi="Tahoma" w:cs="Tahoma"/>
          <w:sz w:val="20"/>
          <w:szCs w:val="20"/>
        </w:rPr>
        <w:t xml:space="preserve"> Entendemos que ustedes no están en la obligación de aceptar la Oferta evaluada como la más baja ni cualquier otra Oferta que reciban.</w:t>
      </w:r>
    </w:p>
    <w:p w14:paraId="154AD9FD" w14:textId="77777777" w:rsidR="00FC476D" w:rsidRPr="00683E91" w:rsidRDefault="00FC476D" w:rsidP="00FC476D">
      <w:pPr>
        <w:spacing w:after="0" w:line="240" w:lineRule="auto"/>
        <w:ind w:left="426" w:right="113" w:hanging="426"/>
        <w:jc w:val="both"/>
        <w:rPr>
          <w:rFonts w:ascii="Tahoma" w:hAnsi="Tahoma" w:cs="Tahoma"/>
          <w:sz w:val="20"/>
          <w:szCs w:val="20"/>
        </w:rPr>
      </w:pPr>
    </w:p>
    <w:p w14:paraId="73998591" w14:textId="77777777" w:rsidR="00FC476D" w:rsidRPr="00683E91" w:rsidRDefault="00FC476D">
      <w:pPr>
        <w:numPr>
          <w:ilvl w:val="0"/>
          <w:numId w:val="44"/>
        </w:numPr>
        <w:spacing w:after="0" w:line="240" w:lineRule="auto"/>
        <w:ind w:left="426" w:right="113" w:hanging="426"/>
        <w:jc w:val="both"/>
        <w:rPr>
          <w:rFonts w:ascii="Tahoma" w:hAnsi="Tahoma" w:cs="Tahoma"/>
          <w:sz w:val="20"/>
          <w:szCs w:val="20"/>
        </w:rPr>
      </w:pPr>
      <w:r w:rsidRPr="00683E91">
        <w:rPr>
          <w:rFonts w:ascii="Tahoma" w:hAnsi="Tahoma" w:cs="Tahoma"/>
          <w:sz w:val="20"/>
          <w:szCs w:val="20"/>
        </w:rPr>
        <w:t xml:space="preserve"> Mediante estas comunicaciones certificamos que hemos tomado las medidas necesarias para asegurar que ninguna persona que actúe por nosotros o en nuestro nombre participe en sobornos.</w:t>
      </w:r>
    </w:p>
    <w:p w14:paraId="63A5F087" w14:textId="77777777" w:rsidR="00FC476D" w:rsidRPr="00683E91" w:rsidRDefault="00FC476D" w:rsidP="00FC476D">
      <w:pPr>
        <w:tabs>
          <w:tab w:val="right" w:pos="9000"/>
        </w:tabs>
        <w:spacing w:after="0"/>
        <w:ind w:left="426" w:right="113" w:hanging="426"/>
        <w:jc w:val="both"/>
        <w:rPr>
          <w:rFonts w:ascii="Tahoma" w:hAnsi="Tahoma" w:cs="Tahoma"/>
          <w:sz w:val="20"/>
          <w:szCs w:val="20"/>
        </w:rPr>
      </w:pPr>
    </w:p>
    <w:p w14:paraId="700957C3" w14:textId="77777777" w:rsidR="00FC476D" w:rsidRPr="00683E91" w:rsidRDefault="00FC476D">
      <w:pPr>
        <w:numPr>
          <w:ilvl w:val="0"/>
          <w:numId w:val="44"/>
        </w:numPr>
        <w:spacing w:after="0" w:line="240" w:lineRule="auto"/>
        <w:ind w:left="426" w:right="113" w:hanging="426"/>
        <w:jc w:val="both"/>
        <w:rPr>
          <w:rFonts w:ascii="Tahoma" w:hAnsi="Tahoma" w:cs="Tahoma"/>
          <w:sz w:val="20"/>
          <w:szCs w:val="20"/>
        </w:rPr>
      </w:pPr>
      <w:r w:rsidRPr="00683E91">
        <w:rPr>
          <w:rFonts w:ascii="Tahoma" w:hAnsi="Tahoma" w:cs="Tahoma"/>
          <w:sz w:val="20"/>
          <w:szCs w:val="20"/>
        </w:rPr>
        <w:t xml:space="preserve"> Fraude y corrupción: Certificamos por la presente que hemos adoptado medidas tendientes a garantizar que ninguna persona que actúe por nosotros o en nuestro nombre participe en acto alguno que entrañe algún tipo de fraude y corrupción.</w:t>
      </w:r>
    </w:p>
    <w:p w14:paraId="3178C32F" w14:textId="77777777" w:rsidR="00FC476D" w:rsidRPr="00683E91" w:rsidRDefault="00FC476D" w:rsidP="00FC476D">
      <w:pPr>
        <w:tabs>
          <w:tab w:val="right" w:pos="4140"/>
          <w:tab w:val="left" w:pos="4500"/>
          <w:tab w:val="right" w:pos="8470"/>
        </w:tabs>
        <w:spacing w:after="0"/>
        <w:ind w:right="113"/>
        <w:rPr>
          <w:rFonts w:ascii="Tahoma" w:hAnsi="Tahoma" w:cs="Tahoma"/>
          <w:sz w:val="20"/>
          <w:szCs w:val="20"/>
        </w:rPr>
      </w:pPr>
      <w:r w:rsidRPr="00683E91">
        <w:rPr>
          <w:rFonts w:ascii="Tahoma" w:hAnsi="Tahoma" w:cs="Tahoma"/>
          <w:sz w:val="20"/>
          <w:szCs w:val="20"/>
        </w:rPr>
        <w:t xml:space="preserve">Nombre </w:t>
      </w:r>
      <w:r w:rsidRPr="00683E91">
        <w:rPr>
          <w:rFonts w:ascii="Tahoma" w:hAnsi="Tahoma" w:cs="Tahoma"/>
          <w:sz w:val="20"/>
          <w:szCs w:val="20"/>
          <w:u w:val="single"/>
        </w:rPr>
        <w:tab/>
      </w:r>
      <w:r w:rsidRPr="00683E91">
        <w:rPr>
          <w:rFonts w:ascii="Tahoma" w:hAnsi="Tahoma" w:cs="Tahoma"/>
          <w:sz w:val="20"/>
          <w:szCs w:val="20"/>
        </w:rPr>
        <w:tab/>
      </w:r>
    </w:p>
    <w:p w14:paraId="00E4B8EC" w14:textId="77777777" w:rsidR="00FC476D" w:rsidRPr="00683E91" w:rsidRDefault="00FC476D" w:rsidP="00FC476D">
      <w:pPr>
        <w:tabs>
          <w:tab w:val="right" w:pos="4140"/>
          <w:tab w:val="left" w:pos="4500"/>
          <w:tab w:val="right" w:pos="8470"/>
        </w:tabs>
        <w:spacing w:after="0"/>
        <w:ind w:right="113"/>
        <w:rPr>
          <w:rFonts w:ascii="Tahoma" w:hAnsi="Tahoma" w:cs="Tahoma"/>
          <w:sz w:val="20"/>
          <w:szCs w:val="20"/>
        </w:rPr>
      </w:pPr>
      <w:r w:rsidRPr="00683E91">
        <w:rPr>
          <w:rFonts w:ascii="Tahoma" w:hAnsi="Tahoma" w:cs="Tahoma"/>
          <w:sz w:val="20"/>
          <w:szCs w:val="20"/>
        </w:rPr>
        <w:t xml:space="preserve">En mi condición de </w:t>
      </w:r>
      <w:r w:rsidRPr="00683E91">
        <w:rPr>
          <w:rFonts w:ascii="Tahoma" w:hAnsi="Tahoma" w:cs="Tahoma"/>
          <w:sz w:val="20"/>
          <w:szCs w:val="20"/>
          <w:u w:val="single"/>
        </w:rPr>
        <w:tab/>
      </w:r>
      <w:r w:rsidRPr="00683E91">
        <w:rPr>
          <w:rFonts w:ascii="Tahoma" w:hAnsi="Tahoma" w:cs="Tahoma"/>
          <w:sz w:val="20"/>
          <w:szCs w:val="20"/>
        </w:rPr>
        <w:t xml:space="preserve">_ </w:t>
      </w:r>
    </w:p>
    <w:p w14:paraId="6196D6DA" w14:textId="77777777" w:rsidR="00FC476D" w:rsidRPr="00683E91" w:rsidRDefault="00FC476D" w:rsidP="00FC476D">
      <w:pPr>
        <w:tabs>
          <w:tab w:val="right" w:pos="4140"/>
          <w:tab w:val="left" w:pos="4500"/>
          <w:tab w:val="right" w:pos="8470"/>
        </w:tabs>
        <w:spacing w:after="0"/>
        <w:ind w:right="113"/>
        <w:rPr>
          <w:rFonts w:ascii="Tahoma" w:hAnsi="Tahoma" w:cs="Tahoma"/>
          <w:sz w:val="20"/>
          <w:szCs w:val="20"/>
          <w:u w:val="single"/>
        </w:rPr>
      </w:pPr>
      <w:r w:rsidRPr="00683E91">
        <w:rPr>
          <w:rFonts w:ascii="Tahoma" w:hAnsi="Tahoma" w:cs="Tahoma"/>
          <w:sz w:val="20"/>
          <w:szCs w:val="20"/>
        </w:rPr>
        <w:t xml:space="preserve">Firmado </w:t>
      </w:r>
      <w:r w:rsidRPr="00683E91">
        <w:rPr>
          <w:rFonts w:ascii="Tahoma" w:hAnsi="Tahoma" w:cs="Tahoma"/>
          <w:sz w:val="20"/>
          <w:szCs w:val="20"/>
          <w:u w:val="single"/>
        </w:rPr>
        <w:tab/>
      </w:r>
    </w:p>
    <w:p w14:paraId="72BD4DF9" w14:textId="77777777" w:rsidR="00FC476D" w:rsidRPr="00683E91" w:rsidRDefault="00FC476D" w:rsidP="00FC476D">
      <w:pPr>
        <w:tabs>
          <w:tab w:val="right" w:pos="8470"/>
        </w:tabs>
        <w:spacing w:after="0"/>
        <w:ind w:right="113"/>
        <w:rPr>
          <w:rFonts w:ascii="Tahoma" w:hAnsi="Tahoma" w:cs="Tahoma"/>
          <w:sz w:val="20"/>
          <w:szCs w:val="20"/>
        </w:rPr>
      </w:pPr>
      <w:r w:rsidRPr="00683E91">
        <w:rPr>
          <w:rFonts w:ascii="Tahoma" w:hAnsi="Tahoma" w:cs="Tahoma"/>
          <w:sz w:val="20"/>
          <w:szCs w:val="20"/>
        </w:rPr>
        <w:t xml:space="preserve">Debidamente autorizado para firmar esta Oferta en nombre y representación de </w:t>
      </w:r>
      <w:r w:rsidRPr="00683E91">
        <w:rPr>
          <w:rFonts w:ascii="Tahoma" w:hAnsi="Tahoma" w:cs="Tahoma"/>
          <w:sz w:val="20"/>
          <w:szCs w:val="20"/>
          <w:u w:val="single"/>
        </w:rPr>
        <w:tab/>
      </w:r>
      <w:r w:rsidRPr="00683E91">
        <w:rPr>
          <w:rFonts w:ascii="Tahoma" w:hAnsi="Tahoma" w:cs="Tahoma"/>
          <w:sz w:val="20"/>
          <w:szCs w:val="20"/>
          <w:u w:val="single"/>
          <w:vertAlign w:val="superscript"/>
        </w:rPr>
        <w:footnoteReference w:id="1"/>
      </w:r>
    </w:p>
    <w:p w14:paraId="63653A86" w14:textId="77777777" w:rsidR="00FC476D" w:rsidRPr="00683E91" w:rsidRDefault="00FC476D" w:rsidP="00FC476D">
      <w:pPr>
        <w:tabs>
          <w:tab w:val="right" w:pos="8470"/>
        </w:tabs>
        <w:spacing w:after="0"/>
        <w:ind w:right="113"/>
        <w:rPr>
          <w:rFonts w:ascii="Tahoma" w:hAnsi="Tahoma" w:cs="Tahoma"/>
          <w:sz w:val="20"/>
          <w:szCs w:val="20"/>
        </w:rPr>
      </w:pPr>
      <w:r w:rsidRPr="00683E91">
        <w:rPr>
          <w:rFonts w:ascii="Tahoma" w:hAnsi="Tahoma" w:cs="Tahoma"/>
          <w:sz w:val="20"/>
          <w:szCs w:val="20"/>
        </w:rPr>
        <w:t>Fecha: _____________</w:t>
      </w:r>
    </w:p>
    <w:p w14:paraId="3D830444" w14:textId="77777777" w:rsidR="00FC476D" w:rsidRPr="00683E91" w:rsidRDefault="00FC476D" w:rsidP="00FC476D">
      <w:pPr>
        <w:spacing w:after="0"/>
        <w:ind w:right="113"/>
        <w:jc w:val="both"/>
        <w:rPr>
          <w:rFonts w:ascii="Tahoma" w:hAnsi="Tahoma" w:cs="Tahoma"/>
          <w:i/>
          <w:sz w:val="20"/>
          <w:szCs w:val="20"/>
        </w:rPr>
      </w:pPr>
    </w:p>
    <w:p w14:paraId="66477985" w14:textId="77777777" w:rsidR="00FC476D" w:rsidRPr="00683E91" w:rsidRDefault="00FC476D" w:rsidP="00FC476D">
      <w:pPr>
        <w:spacing w:after="0"/>
        <w:ind w:right="113"/>
        <w:jc w:val="both"/>
        <w:rPr>
          <w:rFonts w:ascii="Tahoma" w:hAnsi="Tahoma" w:cs="Tahoma"/>
          <w:i/>
          <w:sz w:val="20"/>
          <w:szCs w:val="20"/>
        </w:rPr>
      </w:pPr>
      <w:r w:rsidRPr="00683E91">
        <w:rPr>
          <w:rFonts w:ascii="Tahoma" w:hAnsi="Tahoma" w:cs="Tahoma"/>
          <w:i/>
          <w:sz w:val="20"/>
          <w:szCs w:val="20"/>
        </w:rPr>
        <w:t>Para efectos de cualquier comunicación o correspondencia, los datos de la empresa son los siguientes:</w:t>
      </w:r>
    </w:p>
    <w:p w14:paraId="5F0DD4D5" w14:textId="77777777" w:rsidR="00FC476D" w:rsidRPr="00683E91" w:rsidRDefault="00FC476D" w:rsidP="00FC476D">
      <w:pPr>
        <w:spacing w:after="0"/>
        <w:ind w:right="113"/>
        <w:jc w:val="both"/>
        <w:rPr>
          <w:rFonts w:ascii="Tahoma" w:hAnsi="Tahoma" w:cs="Tahoma"/>
          <w:i/>
          <w:sz w:val="20"/>
          <w:szCs w:val="20"/>
        </w:rPr>
      </w:pPr>
    </w:p>
    <w:p w14:paraId="30AAD056" w14:textId="77777777" w:rsidR="00FC476D" w:rsidRPr="00683E91" w:rsidRDefault="00FC476D" w:rsidP="00FC476D">
      <w:pPr>
        <w:spacing w:after="0"/>
        <w:ind w:right="113"/>
        <w:jc w:val="both"/>
        <w:rPr>
          <w:rFonts w:ascii="Tahoma" w:hAnsi="Tahoma" w:cs="Tahoma"/>
          <w:i/>
          <w:sz w:val="20"/>
          <w:szCs w:val="20"/>
        </w:rPr>
      </w:pPr>
      <w:r w:rsidRPr="00683E91">
        <w:rPr>
          <w:rFonts w:ascii="Tahoma" w:hAnsi="Tahoma" w:cs="Tahoma"/>
          <w:i/>
          <w:sz w:val="20"/>
          <w:szCs w:val="20"/>
        </w:rPr>
        <w:t>Nombre o razón social del Oferente: _____________________________</w:t>
      </w:r>
    </w:p>
    <w:p w14:paraId="24074EBB" w14:textId="77777777" w:rsidR="00FC476D" w:rsidRPr="00683E91" w:rsidRDefault="00FC476D" w:rsidP="00FC476D">
      <w:pPr>
        <w:spacing w:after="0"/>
        <w:ind w:right="113"/>
        <w:jc w:val="both"/>
        <w:rPr>
          <w:rFonts w:ascii="Tahoma" w:hAnsi="Tahoma" w:cs="Tahoma"/>
          <w:i/>
          <w:sz w:val="20"/>
          <w:szCs w:val="20"/>
        </w:rPr>
      </w:pPr>
      <w:r w:rsidRPr="00683E91">
        <w:rPr>
          <w:rFonts w:ascii="Tahoma" w:hAnsi="Tahoma" w:cs="Tahoma"/>
          <w:i/>
          <w:sz w:val="20"/>
          <w:szCs w:val="20"/>
        </w:rPr>
        <w:t>Tipo de empresa: ___________________________________________</w:t>
      </w:r>
    </w:p>
    <w:p w14:paraId="47642D75" w14:textId="77777777" w:rsidR="00FC476D" w:rsidRPr="00683E91" w:rsidRDefault="00FC476D" w:rsidP="00FC476D">
      <w:pPr>
        <w:spacing w:after="0"/>
        <w:ind w:right="113"/>
        <w:jc w:val="both"/>
        <w:rPr>
          <w:rFonts w:ascii="Tahoma" w:hAnsi="Tahoma" w:cs="Tahoma"/>
          <w:i/>
          <w:sz w:val="20"/>
          <w:szCs w:val="20"/>
        </w:rPr>
      </w:pPr>
      <w:r w:rsidRPr="00683E91">
        <w:rPr>
          <w:rFonts w:ascii="Tahoma" w:hAnsi="Tahoma" w:cs="Tahoma"/>
          <w:i/>
          <w:sz w:val="20"/>
          <w:szCs w:val="20"/>
        </w:rPr>
        <w:lastRenderedPageBreak/>
        <w:t>NIT: ______________________________________________________</w:t>
      </w:r>
    </w:p>
    <w:p w14:paraId="6930ACF4" w14:textId="77777777" w:rsidR="00FC476D" w:rsidRPr="00683E91" w:rsidRDefault="00FC476D" w:rsidP="00FC476D">
      <w:pPr>
        <w:spacing w:after="0"/>
        <w:ind w:right="113"/>
        <w:jc w:val="both"/>
        <w:rPr>
          <w:rFonts w:ascii="Tahoma" w:hAnsi="Tahoma" w:cs="Tahoma"/>
          <w:i/>
          <w:sz w:val="20"/>
          <w:szCs w:val="20"/>
        </w:rPr>
      </w:pPr>
      <w:r w:rsidRPr="00683E91">
        <w:rPr>
          <w:rFonts w:ascii="Tahoma" w:hAnsi="Tahoma" w:cs="Tahoma"/>
          <w:i/>
          <w:sz w:val="20"/>
          <w:szCs w:val="20"/>
        </w:rPr>
        <w:t>Dirección: __________________________________________________</w:t>
      </w:r>
    </w:p>
    <w:p w14:paraId="0B68097A" w14:textId="77777777" w:rsidR="00FC476D" w:rsidRPr="00683E91" w:rsidRDefault="00FC476D" w:rsidP="00FC476D">
      <w:pPr>
        <w:spacing w:after="0"/>
        <w:ind w:right="113"/>
        <w:jc w:val="both"/>
        <w:rPr>
          <w:rFonts w:ascii="Tahoma" w:hAnsi="Tahoma" w:cs="Tahoma"/>
          <w:i/>
          <w:sz w:val="20"/>
          <w:szCs w:val="20"/>
        </w:rPr>
      </w:pPr>
      <w:r w:rsidRPr="00683E91">
        <w:rPr>
          <w:rFonts w:ascii="Tahoma" w:hAnsi="Tahoma" w:cs="Tahoma"/>
          <w:i/>
          <w:sz w:val="20"/>
          <w:szCs w:val="20"/>
        </w:rPr>
        <w:t>Correo electrónico: ___________________________________________</w:t>
      </w:r>
    </w:p>
    <w:p w14:paraId="314031F6" w14:textId="77777777" w:rsidR="00FC476D" w:rsidRPr="00683E91" w:rsidRDefault="00FC476D" w:rsidP="00FC476D">
      <w:pPr>
        <w:spacing w:after="0"/>
        <w:ind w:right="113"/>
        <w:jc w:val="both"/>
        <w:rPr>
          <w:rFonts w:ascii="Tahoma" w:hAnsi="Tahoma" w:cs="Tahoma"/>
          <w:i/>
          <w:sz w:val="20"/>
          <w:szCs w:val="20"/>
        </w:rPr>
      </w:pPr>
      <w:r w:rsidRPr="00683E91">
        <w:rPr>
          <w:rFonts w:ascii="Tahoma" w:hAnsi="Tahoma" w:cs="Tahoma"/>
          <w:i/>
          <w:sz w:val="20"/>
          <w:szCs w:val="20"/>
        </w:rPr>
        <w:t>Teléfono: ___________________________________________________</w:t>
      </w:r>
    </w:p>
    <w:p w14:paraId="06C97D64" w14:textId="77777777" w:rsidR="00FC476D" w:rsidRPr="00683E91" w:rsidRDefault="00FC476D" w:rsidP="00FC476D">
      <w:pPr>
        <w:spacing w:after="0"/>
        <w:ind w:right="113"/>
        <w:jc w:val="both"/>
        <w:rPr>
          <w:rFonts w:ascii="Tahoma" w:hAnsi="Tahoma" w:cs="Tahoma"/>
          <w:i/>
          <w:sz w:val="20"/>
          <w:szCs w:val="20"/>
        </w:rPr>
      </w:pPr>
      <w:r w:rsidRPr="00683E91">
        <w:rPr>
          <w:rFonts w:ascii="Tahoma" w:hAnsi="Tahoma" w:cs="Tahoma"/>
          <w:i/>
          <w:sz w:val="20"/>
          <w:szCs w:val="20"/>
        </w:rPr>
        <w:t>Teléfono Celular: _____________________________________________</w:t>
      </w:r>
    </w:p>
    <w:p w14:paraId="7ADC22B1" w14:textId="77777777" w:rsidR="00FC476D" w:rsidRPr="00683E91" w:rsidRDefault="00FC476D" w:rsidP="00FC476D">
      <w:pPr>
        <w:spacing w:after="0"/>
        <w:ind w:right="113"/>
        <w:jc w:val="center"/>
        <w:rPr>
          <w:rFonts w:ascii="Tahoma" w:hAnsi="Tahoma" w:cs="Tahoma"/>
          <w:b/>
          <w:sz w:val="20"/>
          <w:szCs w:val="20"/>
        </w:rPr>
      </w:pPr>
    </w:p>
    <w:p w14:paraId="6A2BD76F" w14:textId="77777777" w:rsidR="00FC476D" w:rsidRPr="00683E91" w:rsidRDefault="00FC476D" w:rsidP="00FC476D">
      <w:pPr>
        <w:spacing w:after="0"/>
        <w:ind w:right="113"/>
        <w:jc w:val="center"/>
        <w:rPr>
          <w:rFonts w:ascii="Tahoma" w:hAnsi="Tahoma" w:cs="Tahoma"/>
          <w:b/>
          <w:sz w:val="20"/>
          <w:szCs w:val="20"/>
        </w:rPr>
      </w:pPr>
    </w:p>
    <w:p w14:paraId="2EF4B656" w14:textId="77777777" w:rsidR="00FC476D" w:rsidRPr="00683E91" w:rsidRDefault="00FC476D" w:rsidP="00FC476D">
      <w:pPr>
        <w:spacing w:after="0"/>
        <w:ind w:right="113"/>
        <w:rPr>
          <w:rFonts w:ascii="Tahoma" w:hAnsi="Tahoma" w:cs="Tahoma"/>
          <w:b/>
          <w:sz w:val="20"/>
          <w:szCs w:val="20"/>
        </w:rPr>
      </w:pPr>
      <w:r w:rsidRPr="00683E91">
        <w:rPr>
          <w:rFonts w:ascii="Tahoma" w:hAnsi="Tahoma" w:cs="Tahoma"/>
          <w:b/>
          <w:sz w:val="20"/>
          <w:szCs w:val="20"/>
        </w:rPr>
        <w:t>Para Asociaciones Accidentales:</w:t>
      </w:r>
    </w:p>
    <w:p w14:paraId="7D03C220" w14:textId="77777777" w:rsidR="00FC476D" w:rsidRPr="00683E91" w:rsidRDefault="00FC476D" w:rsidP="00FC476D">
      <w:pPr>
        <w:spacing w:after="0"/>
        <w:ind w:right="113"/>
        <w:rPr>
          <w:rFonts w:ascii="Tahoma" w:hAnsi="Tahoma" w:cs="Tahoma"/>
          <w:i/>
          <w:sz w:val="20"/>
          <w:szCs w:val="20"/>
        </w:rPr>
      </w:pPr>
      <w:r w:rsidRPr="00683E91">
        <w:rPr>
          <w:rFonts w:ascii="Tahoma" w:hAnsi="Tahoma" w:cs="Tahoma"/>
          <w:i/>
          <w:sz w:val="20"/>
          <w:szCs w:val="20"/>
        </w:rPr>
        <w:t>Firma Autorizada: _____________________________________________________________</w:t>
      </w:r>
    </w:p>
    <w:p w14:paraId="143B515F" w14:textId="77777777" w:rsidR="00FC476D" w:rsidRPr="00683E91" w:rsidRDefault="00FC476D" w:rsidP="00FC476D">
      <w:pPr>
        <w:spacing w:after="0"/>
        <w:ind w:right="113"/>
        <w:rPr>
          <w:rFonts w:ascii="Tahoma" w:hAnsi="Tahoma" w:cs="Tahoma"/>
          <w:i/>
          <w:sz w:val="20"/>
          <w:szCs w:val="20"/>
        </w:rPr>
      </w:pPr>
      <w:r w:rsidRPr="00683E91">
        <w:rPr>
          <w:rFonts w:ascii="Tahoma" w:hAnsi="Tahoma" w:cs="Tahoma"/>
          <w:i/>
          <w:sz w:val="20"/>
          <w:szCs w:val="20"/>
        </w:rPr>
        <w:t>Nombre y Cargo del Firmante:   __________________________________________________</w:t>
      </w:r>
    </w:p>
    <w:p w14:paraId="42AD53D9" w14:textId="77777777" w:rsidR="00FC476D" w:rsidRPr="00683E91" w:rsidRDefault="00FC476D" w:rsidP="00FC476D">
      <w:pPr>
        <w:spacing w:after="0"/>
        <w:ind w:right="113"/>
        <w:rPr>
          <w:rFonts w:ascii="Tahoma" w:hAnsi="Tahoma" w:cs="Tahoma"/>
          <w:i/>
          <w:sz w:val="20"/>
          <w:szCs w:val="20"/>
        </w:rPr>
      </w:pPr>
      <w:r w:rsidRPr="00683E91">
        <w:rPr>
          <w:rFonts w:ascii="Tahoma" w:hAnsi="Tahoma" w:cs="Tahoma"/>
          <w:i/>
          <w:sz w:val="20"/>
          <w:szCs w:val="20"/>
        </w:rPr>
        <w:t>Nombre de la APCA o Asociación Accidental: _________________________________________________________</w:t>
      </w:r>
    </w:p>
    <w:p w14:paraId="0E76775D" w14:textId="77777777" w:rsidR="00FC476D" w:rsidRPr="00683E91" w:rsidRDefault="00FC476D" w:rsidP="00FC476D">
      <w:pPr>
        <w:spacing w:after="0"/>
        <w:ind w:right="113"/>
        <w:rPr>
          <w:rFonts w:ascii="Tahoma" w:hAnsi="Tahoma" w:cs="Tahoma"/>
          <w:i/>
          <w:sz w:val="20"/>
          <w:szCs w:val="20"/>
        </w:rPr>
      </w:pPr>
      <w:r w:rsidRPr="00683E91">
        <w:rPr>
          <w:rFonts w:ascii="Tahoma" w:hAnsi="Tahoma" w:cs="Tahoma"/>
          <w:i/>
          <w:sz w:val="20"/>
          <w:szCs w:val="20"/>
        </w:rPr>
        <w:t>Nombre de los Asociados, Porcentaje de Participación, NIT:</w:t>
      </w:r>
    </w:p>
    <w:p w14:paraId="71CDE1DB" w14:textId="77777777" w:rsidR="00FC476D" w:rsidRPr="00683E91" w:rsidRDefault="00FC476D">
      <w:pPr>
        <w:numPr>
          <w:ilvl w:val="6"/>
          <w:numId w:val="43"/>
        </w:numPr>
        <w:spacing w:after="0" w:line="240" w:lineRule="auto"/>
        <w:ind w:left="1418" w:right="113"/>
        <w:rPr>
          <w:rFonts w:ascii="Tahoma" w:hAnsi="Tahoma" w:cs="Tahoma"/>
          <w:i/>
          <w:sz w:val="20"/>
          <w:szCs w:val="20"/>
        </w:rPr>
      </w:pPr>
      <w:r w:rsidRPr="00683E91">
        <w:rPr>
          <w:rFonts w:ascii="Tahoma" w:hAnsi="Tahoma" w:cs="Tahoma"/>
          <w:i/>
          <w:sz w:val="20"/>
          <w:szCs w:val="20"/>
        </w:rPr>
        <w:t>______________________%___________</w:t>
      </w:r>
      <w:proofErr w:type="gramStart"/>
      <w:r w:rsidRPr="00683E91">
        <w:rPr>
          <w:rFonts w:ascii="Tahoma" w:hAnsi="Tahoma" w:cs="Tahoma"/>
          <w:i/>
          <w:sz w:val="20"/>
          <w:szCs w:val="20"/>
        </w:rPr>
        <w:t>_  _</w:t>
      </w:r>
      <w:proofErr w:type="gramEnd"/>
      <w:r w:rsidRPr="00683E91">
        <w:rPr>
          <w:rFonts w:ascii="Tahoma" w:hAnsi="Tahoma" w:cs="Tahoma"/>
          <w:i/>
          <w:sz w:val="20"/>
          <w:szCs w:val="20"/>
        </w:rPr>
        <w:t>NIT_______________</w:t>
      </w:r>
    </w:p>
    <w:p w14:paraId="025E7BCF" w14:textId="77777777" w:rsidR="00FC476D" w:rsidRPr="00683E91" w:rsidRDefault="00FC476D">
      <w:pPr>
        <w:numPr>
          <w:ilvl w:val="6"/>
          <w:numId w:val="43"/>
        </w:numPr>
        <w:spacing w:after="0" w:line="240" w:lineRule="auto"/>
        <w:ind w:left="1418" w:right="113"/>
        <w:rPr>
          <w:rFonts w:ascii="Tahoma" w:hAnsi="Tahoma" w:cs="Tahoma"/>
          <w:i/>
          <w:sz w:val="20"/>
          <w:szCs w:val="20"/>
        </w:rPr>
      </w:pPr>
      <w:r w:rsidRPr="00683E91">
        <w:rPr>
          <w:rFonts w:ascii="Tahoma" w:hAnsi="Tahoma" w:cs="Tahoma"/>
          <w:i/>
          <w:sz w:val="20"/>
          <w:szCs w:val="20"/>
        </w:rPr>
        <w:t>_____________________ %______________NIT_______________</w:t>
      </w:r>
    </w:p>
    <w:p w14:paraId="7DC06161" w14:textId="77777777" w:rsidR="00FC476D" w:rsidRPr="00683E91" w:rsidRDefault="00FC476D">
      <w:pPr>
        <w:numPr>
          <w:ilvl w:val="6"/>
          <w:numId w:val="43"/>
        </w:numPr>
        <w:spacing w:after="0" w:line="240" w:lineRule="auto"/>
        <w:ind w:left="1418" w:right="113"/>
        <w:rPr>
          <w:rFonts w:ascii="Tahoma" w:hAnsi="Tahoma" w:cs="Tahoma"/>
          <w:i/>
          <w:sz w:val="20"/>
          <w:szCs w:val="20"/>
        </w:rPr>
      </w:pPr>
      <w:r w:rsidRPr="00683E91">
        <w:rPr>
          <w:rFonts w:ascii="Tahoma" w:hAnsi="Tahoma" w:cs="Tahoma"/>
          <w:i/>
          <w:sz w:val="20"/>
          <w:szCs w:val="20"/>
        </w:rPr>
        <w:t>_____________________%______________ NIT_______________</w:t>
      </w:r>
    </w:p>
    <w:p w14:paraId="5864B462" w14:textId="77777777" w:rsidR="00FC476D" w:rsidRPr="00683E91" w:rsidRDefault="00FC476D" w:rsidP="00FC476D">
      <w:pPr>
        <w:spacing w:after="0"/>
        <w:ind w:right="113"/>
        <w:rPr>
          <w:rFonts w:ascii="Tahoma" w:hAnsi="Tahoma" w:cs="Tahoma"/>
          <w:i/>
          <w:sz w:val="20"/>
          <w:szCs w:val="20"/>
        </w:rPr>
      </w:pPr>
      <w:r w:rsidRPr="00683E91">
        <w:rPr>
          <w:rFonts w:ascii="Tahoma" w:hAnsi="Tahoma" w:cs="Tahoma"/>
          <w:i/>
          <w:sz w:val="20"/>
          <w:szCs w:val="20"/>
        </w:rPr>
        <w:t>Dirección: _____________________________________________</w:t>
      </w:r>
    </w:p>
    <w:p w14:paraId="2A6904F8" w14:textId="77777777" w:rsidR="00FC476D" w:rsidRPr="00683E91" w:rsidRDefault="00FC476D" w:rsidP="00FC476D">
      <w:pPr>
        <w:spacing w:after="0"/>
        <w:ind w:right="113"/>
        <w:rPr>
          <w:rFonts w:ascii="Tahoma" w:hAnsi="Tahoma" w:cs="Tahoma"/>
          <w:i/>
          <w:sz w:val="20"/>
          <w:szCs w:val="20"/>
        </w:rPr>
      </w:pPr>
      <w:r w:rsidRPr="00683E91">
        <w:rPr>
          <w:rFonts w:ascii="Tahoma" w:hAnsi="Tahoma" w:cs="Tahoma"/>
          <w:i/>
          <w:sz w:val="20"/>
          <w:szCs w:val="20"/>
        </w:rPr>
        <w:t>Correo Electrónico: _____________________________________</w:t>
      </w:r>
    </w:p>
    <w:p w14:paraId="19F0711E" w14:textId="77777777" w:rsidR="00FC476D" w:rsidRPr="00683E91" w:rsidRDefault="00FC476D" w:rsidP="00FC476D">
      <w:pPr>
        <w:spacing w:after="0"/>
        <w:ind w:right="113"/>
        <w:rPr>
          <w:rFonts w:ascii="Tahoma" w:hAnsi="Tahoma" w:cs="Tahoma"/>
          <w:i/>
          <w:sz w:val="20"/>
          <w:szCs w:val="20"/>
        </w:rPr>
      </w:pPr>
      <w:r w:rsidRPr="00683E91">
        <w:rPr>
          <w:rFonts w:ascii="Tahoma" w:hAnsi="Tahoma" w:cs="Tahoma"/>
          <w:i/>
          <w:sz w:val="20"/>
          <w:szCs w:val="20"/>
        </w:rPr>
        <w:t>Teléfono: ____________________________________________</w:t>
      </w:r>
    </w:p>
    <w:p w14:paraId="38304944" w14:textId="77777777" w:rsidR="00FC476D" w:rsidRPr="00683E91" w:rsidRDefault="00FC476D" w:rsidP="00FC476D">
      <w:pPr>
        <w:spacing w:after="0"/>
        <w:ind w:right="113"/>
        <w:rPr>
          <w:rFonts w:ascii="Verdana" w:hAnsi="Verdana" w:cs="Arial"/>
          <w:b/>
          <w:bCs/>
          <w:i/>
          <w:iCs/>
          <w:sz w:val="18"/>
          <w:szCs w:val="18"/>
        </w:rPr>
      </w:pPr>
      <w:r w:rsidRPr="00683E91">
        <w:rPr>
          <w:rFonts w:ascii="Tahoma" w:hAnsi="Tahoma" w:cs="Tahoma"/>
          <w:i/>
          <w:sz w:val="20"/>
          <w:szCs w:val="20"/>
        </w:rPr>
        <w:t>Teléfono Celular: _______________________________________</w:t>
      </w:r>
    </w:p>
    <w:p w14:paraId="2F77867A" w14:textId="77777777" w:rsidR="00FC476D" w:rsidRPr="00683E91" w:rsidRDefault="00FC476D" w:rsidP="00FC476D">
      <w:pPr>
        <w:jc w:val="center"/>
        <w:rPr>
          <w:rFonts w:ascii="Verdana" w:hAnsi="Verdana" w:cs="Arial"/>
          <w:sz w:val="18"/>
          <w:szCs w:val="18"/>
        </w:rPr>
      </w:pPr>
    </w:p>
    <w:p w14:paraId="176EC8D2" w14:textId="77777777" w:rsidR="00FC476D" w:rsidRPr="00683E91" w:rsidRDefault="00FC476D" w:rsidP="00FC476D">
      <w:pPr>
        <w:jc w:val="center"/>
        <w:rPr>
          <w:rFonts w:ascii="Verdana" w:hAnsi="Verdana" w:cs="Arial"/>
          <w:sz w:val="18"/>
          <w:szCs w:val="18"/>
        </w:rPr>
      </w:pPr>
    </w:p>
    <w:p w14:paraId="101AD33E" w14:textId="77777777" w:rsidR="00FC476D" w:rsidRPr="00683E91" w:rsidRDefault="00FC476D" w:rsidP="00FC476D">
      <w:pPr>
        <w:jc w:val="center"/>
        <w:rPr>
          <w:rFonts w:ascii="Verdana" w:hAnsi="Verdana" w:cs="Arial"/>
          <w:sz w:val="18"/>
          <w:szCs w:val="18"/>
        </w:rPr>
      </w:pPr>
    </w:p>
    <w:p w14:paraId="7026B8C7" w14:textId="77777777" w:rsidR="00FC476D" w:rsidRPr="00683E91" w:rsidRDefault="00FC476D" w:rsidP="00FC476D">
      <w:pPr>
        <w:jc w:val="center"/>
        <w:rPr>
          <w:rFonts w:ascii="Verdana" w:hAnsi="Verdana" w:cs="Arial"/>
          <w:sz w:val="18"/>
          <w:szCs w:val="18"/>
        </w:rPr>
      </w:pPr>
    </w:p>
    <w:p w14:paraId="188BA088" w14:textId="77777777" w:rsidR="00FC476D" w:rsidRPr="00683E91" w:rsidRDefault="00FC476D" w:rsidP="00FC476D">
      <w:pPr>
        <w:jc w:val="center"/>
        <w:rPr>
          <w:rFonts w:ascii="Verdana" w:hAnsi="Verdana" w:cs="Arial"/>
          <w:sz w:val="18"/>
          <w:szCs w:val="18"/>
        </w:rPr>
      </w:pPr>
    </w:p>
    <w:p w14:paraId="3F9A4D29" w14:textId="77777777" w:rsidR="00FC476D" w:rsidRPr="00683E91" w:rsidRDefault="00FC476D" w:rsidP="00FC476D">
      <w:pPr>
        <w:jc w:val="center"/>
        <w:rPr>
          <w:rFonts w:ascii="Verdana" w:hAnsi="Verdana" w:cs="Arial"/>
          <w:sz w:val="18"/>
          <w:szCs w:val="18"/>
        </w:rPr>
      </w:pPr>
    </w:p>
    <w:p w14:paraId="1D8EE9E0" w14:textId="77777777" w:rsidR="00FC476D" w:rsidRPr="00683E91" w:rsidRDefault="00FC476D" w:rsidP="00FC476D">
      <w:pPr>
        <w:jc w:val="center"/>
        <w:rPr>
          <w:rFonts w:ascii="Verdana" w:hAnsi="Verdana" w:cs="Arial"/>
          <w:sz w:val="18"/>
          <w:szCs w:val="18"/>
        </w:rPr>
      </w:pPr>
    </w:p>
    <w:p w14:paraId="0EAEF0E6" w14:textId="77777777" w:rsidR="00FC476D" w:rsidRPr="00683E91" w:rsidRDefault="00FC476D" w:rsidP="00FC476D">
      <w:pPr>
        <w:jc w:val="center"/>
        <w:rPr>
          <w:rFonts w:ascii="Verdana" w:hAnsi="Verdana" w:cs="Arial"/>
          <w:sz w:val="18"/>
          <w:szCs w:val="18"/>
        </w:rPr>
      </w:pPr>
    </w:p>
    <w:p w14:paraId="685C55B5" w14:textId="77777777" w:rsidR="00FC476D" w:rsidRPr="00683E91" w:rsidRDefault="00FC476D" w:rsidP="00FC476D">
      <w:pPr>
        <w:jc w:val="center"/>
        <w:rPr>
          <w:rFonts w:ascii="Verdana" w:hAnsi="Verdana" w:cs="Arial"/>
          <w:sz w:val="18"/>
          <w:szCs w:val="18"/>
        </w:rPr>
      </w:pPr>
    </w:p>
    <w:p w14:paraId="3950FCC3" w14:textId="77777777" w:rsidR="00FC476D" w:rsidRPr="00683E91" w:rsidRDefault="00FC476D" w:rsidP="00FC476D">
      <w:pPr>
        <w:jc w:val="center"/>
        <w:rPr>
          <w:rFonts w:ascii="Verdana" w:hAnsi="Verdana" w:cs="Arial"/>
          <w:sz w:val="18"/>
          <w:szCs w:val="18"/>
        </w:rPr>
      </w:pPr>
    </w:p>
    <w:p w14:paraId="72FD8FEA" w14:textId="77777777" w:rsidR="00FC476D" w:rsidRPr="00683E91" w:rsidRDefault="00FC476D" w:rsidP="00FC476D">
      <w:pPr>
        <w:jc w:val="center"/>
        <w:rPr>
          <w:rFonts w:ascii="Verdana" w:hAnsi="Verdana" w:cs="Arial"/>
          <w:sz w:val="18"/>
          <w:szCs w:val="18"/>
        </w:rPr>
      </w:pPr>
    </w:p>
    <w:p w14:paraId="0487045D" w14:textId="77777777" w:rsidR="00FC476D" w:rsidRPr="00683E91" w:rsidRDefault="00FC476D" w:rsidP="00FC476D">
      <w:pPr>
        <w:jc w:val="center"/>
        <w:rPr>
          <w:rFonts w:ascii="Verdana" w:hAnsi="Verdana" w:cs="Arial"/>
          <w:sz w:val="18"/>
          <w:szCs w:val="18"/>
        </w:rPr>
      </w:pPr>
    </w:p>
    <w:p w14:paraId="4ABF1D1B" w14:textId="77777777" w:rsidR="00FC476D" w:rsidRPr="00683E91" w:rsidRDefault="00FC476D" w:rsidP="00FC476D">
      <w:pPr>
        <w:jc w:val="center"/>
        <w:rPr>
          <w:rFonts w:ascii="Verdana" w:hAnsi="Verdana" w:cs="Arial"/>
          <w:sz w:val="18"/>
          <w:szCs w:val="18"/>
        </w:rPr>
      </w:pPr>
    </w:p>
    <w:p w14:paraId="20CC6CED" w14:textId="77777777" w:rsidR="00FC476D" w:rsidRPr="00683E91" w:rsidRDefault="00FC476D" w:rsidP="00FC476D">
      <w:pPr>
        <w:jc w:val="center"/>
        <w:rPr>
          <w:rFonts w:ascii="Verdana" w:hAnsi="Verdana" w:cs="Arial"/>
          <w:sz w:val="18"/>
          <w:szCs w:val="18"/>
        </w:rPr>
      </w:pPr>
    </w:p>
    <w:p w14:paraId="5D7B8AF3" w14:textId="77777777" w:rsidR="00FC476D" w:rsidRPr="00683E91" w:rsidRDefault="00FC476D" w:rsidP="00FC476D">
      <w:pPr>
        <w:keepNext/>
        <w:spacing w:after="120" w:line="240" w:lineRule="auto"/>
        <w:jc w:val="right"/>
        <w:rPr>
          <w:rFonts w:ascii="Tahoma" w:hAnsi="Tahoma" w:cs="Tahoma"/>
          <w:b/>
          <w:color w:val="000000"/>
          <w:sz w:val="20"/>
          <w:szCs w:val="20"/>
        </w:rPr>
      </w:pPr>
      <w:r w:rsidRPr="00683E91">
        <w:rPr>
          <w:rFonts w:ascii="Tahoma" w:hAnsi="Tahoma" w:cs="Tahoma"/>
          <w:b/>
          <w:color w:val="000000"/>
          <w:sz w:val="20"/>
          <w:szCs w:val="20"/>
        </w:rPr>
        <w:lastRenderedPageBreak/>
        <w:t>FORM 2</w:t>
      </w:r>
    </w:p>
    <w:p w14:paraId="678E77B9" w14:textId="77777777" w:rsidR="00FC476D" w:rsidRPr="00683E91" w:rsidRDefault="00FC476D" w:rsidP="00FC476D">
      <w:pPr>
        <w:keepNext/>
        <w:spacing w:after="120" w:line="240" w:lineRule="auto"/>
        <w:jc w:val="center"/>
        <w:rPr>
          <w:rFonts w:ascii="Tahoma" w:hAnsi="Tahoma" w:cs="Tahoma"/>
          <w:b/>
          <w:color w:val="000000"/>
          <w:sz w:val="20"/>
          <w:szCs w:val="20"/>
        </w:rPr>
      </w:pPr>
      <w:r w:rsidRPr="00683E91">
        <w:rPr>
          <w:rFonts w:ascii="Tahoma" w:hAnsi="Tahoma" w:cs="Tahoma"/>
          <w:b/>
          <w:color w:val="000000"/>
          <w:sz w:val="20"/>
          <w:szCs w:val="20"/>
        </w:rPr>
        <w:t>Lista de Cantidades</w:t>
      </w:r>
    </w:p>
    <w:p w14:paraId="5F93E02D" w14:textId="77777777" w:rsidR="00FC476D" w:rsidRPr="00683E91" w:rsidRDefault="00FC476D" w:rsidP="00FC476D">
      <w:pPr>
        <w:keepNext/>
        <w:spacing w:after="240" w:line="240" w:lineRule="auto"/>
        <w:jc w:val="center"/>
        <w:rPr>
          <w:rFonts w:ascii="Tahoma" w:hAnsi="Tahoma" w:cs="Tahoma"/>
          <w:b/>
          <w:color w:val="000000"/>
          <w:sz w:val="20"/>
          <w:szCs w:val="20"/>
        </w:rPr>
      </w:pPr>
      <w:r w:rsidRPr="00683E91">
        <w:rPr>
          <w:rFonts w:ascii="Tahoma" w:hAnsi="Tahoma" w:cs="Tahoma"/>
          <w:b/>
          <w:color w:val="000000"/>
          <w:sz w:val="20"/>
          <w:szCs w:val="20"/>
        </w:rPr>
        <w:t>Formulario Oficial del Presupuesto General del Proyecto</w:t>
      </w:r>
    </w:p>
    <w:p w14:paraId="470C14BC" w14:textId="77777777" w:rsidR="00FC476D" w:rsidRPr="00683E91" w:rsidRDefault="00FC476D" w:rsidP="00FC476D">
      <w:pPr>
        <w:jc w:val="both"/>
        <w:rPr>
          <w:rFonts w:ascii="Tahoma" w:hAnsi="Tahoma" w:cs="Tahoma"/>
          <w:sz w:val="20"/>
          <w:szCs w:val="20"/>
        </w:rPr>
      </w:pPr>
      <w:r w:rsidRPr="00683E91">
        <w:rPr>
          <w:rFonts w:ascii="Tahoma" w:hAnsi="Tahoma" w:cs="Tahoma"/>
          <w:sz w:val="20"/>
          <w:szCs w:val="20"/>
        </w:rPr>
        <w:t xml:space="preserve">Código del proyecto: _______________________________ </w:t>
      </w:r>
      <w:proofErr w:type="gramStart"/>
      <w:r w:rsidRPr="00683E91">
        <w:rPr>
          <w:rFonts w:ascii="Tahoma" w:hAnsi="Tahoma" w:cs="Tahoma"/>
          <w:sz w:val="20"/>
          <w:szCs w:val="20"/>
        </w:rPr>
        <w:t>Fecha:_</w:t>
      </w:r>
      <w:proofErr w:type="gramEnd"/>
      <w:r w:rsidRPr="00683E91">
        <w:rPr>
          <w:rFonts w:ascii="Tahoma" w:hAnsi="Tahoma" w:cs="Tahoma"/>
          <w:sz w:val="20"/>
          <w:szCs w:val="20"/>
        </w:rPr>
        <w:t>_____________________</w:t>
      </w:r>
    </w:p>
    <w:p w14:paraId="358449D6" w14:textId="77777777" w:rsidR="00FC476D" w:rsidRPr="00683E91" w:rsidRDefault="00FC476D" w:rsidP="00FC476D">
      <w:pPr>
        <w:jc w:val="both"/>
        <w:rPr>
          <w:rFonts w:ascii="Tahoma" w:hAnsi="Tahoma" w:cs="Tahoma"/>
          <w:sz w:val="20"/>
          <w:szCs w:val="20"/>
        </w:rPr>
      </w:pPr>
      <w:r w:rsidRPr="00683E91">
        <w:rPr>
          <w:rFonts w:ascii="Tahoma" w:hAnsi="Tahoma" w:cs="Tahoma"/>
          <w:sz w:val="20"/>
          <w:szCs w:val="20"/>
        </w:rPr>
        <w:t>Nombre del proyecto: __________________________________________________________</w:t>
      </w:r>
    </w:p>
    <w:p w14:paraId="2F1172E8" w14:textId="77777777" w:rsidR="00FC476D" w:rsidRPr="00683E91" w:rsidRDefault="00FC476D" w:rsidP="00FC476D">
      <w:pPr>
        <w:jc w:val="both"/>
        <w:rPr>
          <w:rFonts w:ascii="Tahoma" w:hAnsi="Tahoma" w:cs="Tahoma"/>
          <w:sz w:val="20"/>
          <w:szCs w:val="20"/>
        </w:rPr>
      </w:pPr>
      <w:r w:rsidRPr="00683E91">
        <w:rPr>
          <w:rFonts w:ascii="Tahoma" w:hAnsi="Tahoma" w:cs="Tahoma"/>
          <w:sz w:val="20"/>
          <w:szCs w:val="20"/>
        </w:rPr>
        <w:t>Código del Módulo (si corresponde): ________________</w:t>
      </w:r>
    </w:p>
    <w:p w14:paraId="4B71F1CB" w14:textId="77777777" w:rsidR="00FC476D" w:rsidRPr="00683E91" w:rsidRDefault="00FC476D" w:rsidP="00FC476D">
      <w:pPr>
        <w:jc w:val="both"/>
        <w:rPr>
          <w:rFonts w:ascii="Tahoma" w:hAnsi="Tahoma" w:cs="Tahoma"/>
          <w:sz w:val="20"/>
          <w:szCs w:val="20"/>
        </w:rPr>
      </w:pPr>
      <w:r w:rsidRPr="00683E91">
        <w:rPr>
          <w:rFonts w:ascii="Tahoma" w:hAnsi="Tahoma" w:cs="Tahoma"/>
          <w:sz w:val="20"/>
          <w:szCs w:val="20"/>
        </w:rPr>
        <w:t>Descripción del módulo (si corresponde): __________________________________________</w:t>
      </w:r>
    </w:p>
    <w:tbl>
      <w:tblPr>
        <w:tblW w:w="8789" w:type="dxa"/>
        <w:tblInd w:w="-2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000" w:firstRow="0" w:lastRow="0" w:firstColumn="0" w:lastColumn="0" w:noHBand="0" w:noVBand="0"/>
      </w:tblPr>
      <w:tblGrid>
        <w:gridCol w:w="851"/>
        <w:gridCol w:w="1134"/>
        <w:gridCol w:w="992"/>
        <w:gridCol w:w="1135"/>
        <w:gridCol w:w="1701"/>
        <w:gridCol w:w="1701"/>
        <w:gridCol w:w="1275"/>
      </w:tblGrid>
      <w:tr w:rsidR="00FC476D" w:rsidRPr="00683E91" w14:paraId="17A5CB14" w14:textId="77777777" w:rsidTr="008C1490">
        <w:tc>
          <w:tcPr>
            <w:tcW w:w="851" w:type="dxa"/>
            <w:shd w:val="clear" w:color="auto" w:fill="BFBFBF"/>
            <w:vAlign w:val="center"/>
          </w:tcPr>
          <w:p w14:paraId="6D55C578" w14:textId="77777777" w:rsidR="00FC476D" w:rsidRPr="00683E91" w:rsidRDefault="00FC476D" w:rsidP="008C1490">
            <w:pPr>
              <w:jc w:val="center"/>
              <w:rPr>
                <w:rFonts w:ascii="Tahoma" w:hAnsi="Tahoma" w:cs="Tahoma"/>
                <w:b/>
                <w:sz w:val="16"/>
                <w:szCs w:val="16"/>
              </w:rPr>
            </w:pPr>
            <w:r w:rsidRPr="00683E91">
              <w:rPr>
                <w:rFonts w:ascii="Tahoma" w:hAnsi="Tahoma" w:cs="Tahoma"/>
                <w:b/>
                <w:sz w:val="16"/>
                <w:szCs w:val="16"/>
              </w:rPr>
              <w:t>CODIGO</w:t>
            </w:r>
          </w:p>
        </w:tc>
        <w:tc>
          <w:tcPr>
            <w:tcW w:w="1134" w:type="dxa"/>
            <w:shd w:val="clear" w:color="auto" w:fill="BFBFBF"/>
            <w:vAlign w:val="center"/>
          </w:tcPr>
          <w:p w14:paraId="0E858CCD" w14:textId="77777777" w:rsidR="00FC476D" w:rsidRPr="00683E91" w:rsidRDefault="00FC476D" w:rsidP="008C1490">
            <w:pPr>
              <w:jc w:val="center"/>
              <w:rPr>
                <w:rFonts w:ascii="Tahoma" w:hAnsi="Tahoma" w:cs="Tahoma"/>
                <w:b/>
                <w:sz w:val="16"/>
                <w:szCs w:val="16"/>
              </w:rPr>
            </w:pPr>
            <w:r w:rsidRPr="00683E91">
              <w:rPr>
                <w:rFonts w:ascii="Tahoma" w:hAnsi="Tahoma" w:cs="Tahoma"/>
                <w:b/>
                <w:sz w:val="16"/>
                <w:szCs w:val="16"/>
              </w:rPr>
              <w:t>ACTIVIDAD</w:t>
            </w:r>
          </w:p>
        </w:tc>
        <w:tc>
          <w:tcPr>
            <w:tcW w:w="992" w:type="dxa"/>
            <w:shd w:val="clear" w:color="auto" w:fill="BFBFBF"/>
            <w:vAlign w:val="center"/>
          </w:tcPr>
          <w:p w14:paraId="34773FDB" w14:textId="77777777" w:rsidR="00FC476D" w:rsidRPr="00683E91" w:rsidRDefault="00FC476D" w:rsidP="008C1490">
            <w:pPr>
              <w:jc w:val="center"/>
              <w:rPr>
                <w:rFonts w:ascii="Tahoma" w:hAnsi="Tahoma" w:cs="Tahoma"/>
                <w:b/>
                <w:sz w:val="16"/>
                <w:szCs w:val="16"/>
              </w:rPr>
            </w:pPr>
            <w:r w:rsidRPr="00683E91">
              <w:rPr>
                <w:rFonts w:ascii="Tahoma" w:hAnsi="Tahoma" w:cs="Tahoma"/>
                <w:b/>
                <w:sz w:val="16"/>
                <w:szCs w:val="16"/>
              </w:rPr>
              <w:t>UNIDAD</w:t>
            </w:r>
          </w:p>
        </w:tc>
        <w:tc>
          <w:tcPr>
            <w:tcW w:w="1135" w:type="dxa"/>
            <w:shd w:val="clear" w:color="auto" w:fill="BFBFBF"/>
            <w:vAlign w:val="center"/>
          </w:tcPr>
          <w:p w14:paraId="5DD994EA" w14:textId="77777777" w:rsidR="00FC476D" w:rsidRPr="00683E91" w:rsidRDefault="00FC476D" w:rsidP="008C1490">
            <w:pPr>
              <w:jc w:val="center"/>
              <w:rPr>
                <w:rFonts w:ascii="Tahoma" w:hAnsi="Tahoma" w:cs="Tahoma"/>
                <w:b/>
                <w:sz w:val="16"/>
                <w:szCs w:val="16"/>
              </w:rPr>
            </w:pPr>
            <w:r w:rsidRPr="00683E91">
              <w:rPr>
                <w:rFonts w:ascii="Tahoma" w:hAnsi="Tahoma" w:cs="Tahoma"/>
                <w:b/>
                <w:sz w:val="16"/>
                <w:szCs w:val="16"/>
              </w:rPr>
              <w:t>CANTIDAD</w:t>
            </w:r>
          </w:p>
        </w:tc>
        <w:tc>
          <w:tcPr>
            <w:tcW w:w="1701" w:type="dxa"/>
            <w:shd w:val="clear" w:color="auto" w:fill="BFBFBF"/>
            <w:vAlign w:val="center"/>
          </w:tcPr>
          <w:p w14:paraId="7F32C579" w14:textId="77777777" w:rsidR="00FC476D" w:rsidRPr="00683E91" w:rsidRDefault="00FC476D" w:rsidP="008C1490">
            <w:pPr>
              <w:jc w:val="center"/>
              <w:rPr>
                <w:rFonts w:ascii="Tahoma" w:hAnsi="Tahoma" w:cs="Tahoma"/>
                <w:b/>
                <w:sz w:val="16"/>
                <w:szCs w:val="16"/>
              </w:rPr>
            </w:pPr>
            <w:r w:rsidRPr="00683E91">
              <w:rPr>
                <w:rFonts w:ascii="Tahoma" w:hAnsi="Tahoma" w:cs="Tahoma"/>
                <w:b/>
                <w:sz w:val="16"/>
                <w:szCs w:val="16"/>
              </w:rPr>
              <w:t>PRECIO UNITARIO EN (indicar moneda). Y CIFRAS</w:t>
            </w:r>
          </w:p>
        </w:tc>
        <w:tc>
          <w:tcPr>
            <w:tcW w:w="1701" w:type="dxa"/>
            <w:shd w:val="clear" w:color="auto" w:fill="BFBFBF"/>
            <w:vAlign w:val="center"/>
          </w:tcPr>
          <w:p w14:paraId="59CEA572" w14:textId="77777777" w:rsidR="00FC476D" w:rsidRPr="00683E91" w:rsidRDefault="00FC476D" w:rsidP="008C1490">
            <w:pPr>
              <w:jc w:val="center"/>
              <w:rPr>
                <w:rFonts w:ascii="Tahoma" w:hAnsi="Tahoma" w:cs="Tahoma"/>
                <w:b/>
                <w:sz w:val="16"/>
                <w:szCs w:val="16"/>
              </w:rPr>
            </w:pPr>
            <w:r w:rsidRPr="00683E91">
              <w:rPr>
                <w:rFonts w:ascii="Tahoma" w:hAnsi="Tahoma" w:cs="Tahoma"/>
                <w:b/>
                <w:sz w:val="16"/>
                <w:szCs w:val="16"/>
              </w:rPr>
              <w:t>PRECIO UNITARIO En (indicar moneda). Y LITERAL</w:t>
            </w:r>
          </w:p>
        </w:tc>
        <w:tc>
          <w:tcPr>
            <w:tcW w:w="1275" w:type="dxa"/>
            <w:shd w:val="clear" w:color="auto" w:fill="BFBFBF"/>
            <w:vAlign w:val="center"/>
          </w:tcPr>
          <w:p w14:paraId="67ADF53B" w14:textId="77777777" w:rsidR="00FC476D" w:rsidRPr="00683E91" w:rsidRDefault="00FC476D" w:rsidP="008C1490">
            <w:pPr>
              <w:jc w:val="center"/>
              <w:rPr>
                <w:rFonts w:ascii="Tahoma" w:hAnsi="Tahoma" w:cs="Tahoma"/>
                <w:b/>
                <w:sz w:val="16"/>
                <w:szCs w:val="16"/>
              </w:rPr>
            </w:pPr>
            <w:r w:rsidRPr="00683E91">
              <w:rPr>
                <w:rFonts w:ascii="Tahoma" w:hAnsi="Tahoma" w:cs="Tahoma"/>
                <w:b/>
                <w:sz w:val="16"/>
                <w:szCs w:val="16"/>
              </w:rPr>
              <w:t>PRECIO PARCIAL EN (indicar moneda) (CIFRAS)</w:t>
            </w:r>
          </w:p>
        </w:tc>
      </w:tr>
      <w:tr w:rsidR="00FC476D" w:rsidRPr="00683E91" w14:paraId="101E1188" w14:textId="77777777" w:rsidTr="008C1490">
        <w:trPr>
          <w:trHeight w:val="275"/>
        </w:trPr>
        <w:tc>
          <w:tcPr>
            <w:tcW w:w="851" w:type="dxa"/>
            <w:vAlign w:val="center"/>
          </w:tcPr>
          <w:p w14:paraId="4E6C6E4B" w14:textId="77777777" w:rsidR="00FC476D" w:rsidRPr="00683E91" w:rsidRDefault="00FC476D" w:rsidP="008C1490">
            <w:pPr>
              <w:jc w:val="center"/>
              <w:rPr>
                <w:rFonts w:ascii="Tahoma" w:hAnsi="Tahoma" w:cs="Tahoma"/>
                <w:sz w:val="16"/>
                <w:szCs w:val="16"/>
              </w:rPr>
            </w:pPr>
            <w:r w:rsidRPr="00683E91">
              <w:rPr>
                <w:rFonts w:ascii="Tahoma" w:hAnsi="Tahoma" w:cs="Tahoma"/>
                <w:sz w:val="16"/>
                <w:szCs w:val="16"/>
              </w:rPr>
              <w:t>….</w:t>
            </w:r>
          </w:p>
        </w:tc>
        <w:tc>
          <w:tcPr>
            <w:tcW w:w="1134" w:type="dxa"/>
            <w:vAlign w:val="center"/>
          </w:tcPr>
          <w:p w14:paraId="30D01DA5" w14:textId="77777777" w:rsidR="00FC476D" w:rsidRPr="00683E91" w:rsidRDefault="00FC476D" w:rsidP="008C1490">
            <w:pPr>
              <w:jc w:val="center"/>
              <w:rPr>
                <w:rFonts w:ascii="Tahoma" w:hAnsi="Tahoma" w:cs="Tahoma"/>
                <w:sz w:val="16"/>
                <w:szCs w:val="16"/>
              </w:rPr>
            </w:pPr>
            <w:r w:rsidRPr="00683E91">
              <w:rPr>
                <w:rFonts w:ascii="Tahoma" w:hAnsi="Tahoma" w:cs="Tahoma"/>
                <w:sz w:val="16"/>
                <w:szCs w:val="16"/>
              </w:rPr>
              <w:t>…..</w:t>
            </w:r>
          </w:p>
        </w:tc>
        <w:tc>
          <w:tcPr>
            <w:tcW w:w="992" w:type="dxa"/>
            <w:vAlign w:val="center"/>
          </w:tcPr>
          <w:p w14:paraId="3B0E1A15" w14:textId="77777777" w:rsidR="00FC476D" w:rsidRPr="00683E91" w:rsidRDefault="00FC476D" w:rsidP="008C1490">
            <w:pPr>
              <w:jc w:val="center"/>
              <w:rPr>
                <w:rFonts w:ascii="Tahoma" w:hAnsi="Tahoma" w:cs="Tahoma"/>
                <w:sz w:val="16"/>
                <w:szCs w:val="16"/>
              </w:rPr>
            </w:pPr>
            <w:r w:rsidRPr="00683E91">
              <w:rPr>
                <w:rFonts w:ascii="Tahoma" w:hAnsi="Tahoma" w:cs="Tahoma"/>
                <w:sz w:val="16"/>
                <w:szCs w:val="16"/>
              </w:rPr>
              <w:t>…..</w:t>
            </w:r>
          </w:p>
        </w:tc>
        <w:tc>
          <w:tcPr>
            <w:tcW w:w="1135" w:type="dxa"/>
            <w:vAlign w:val="center"/>
          </w:tcPr>
          <w:p w14:paraId="270B7AFC" w14:textId="77777777" w:rsidR="00FC476D" w:rsidRPr="00683E91" w:rsidRDefault="00FC476D" w:rsidP="008C1490">
            <w:pPr>
              <w:jc w:val="center"/>
              <w:rPr>
                <w:rFonts w:ascii="Tahoma" w:hAnsi="Tahoma" w:cs="Tahoma"/>
                <w:sz w:val="16"/>
                <w:szCs w:val="16"/>
              </w:rPr>
            </w:pPr>
            <w:r w:rsidRPr="00683E91">
              <w:rPr>
                <w:rFonts w:ascii="Tahoma" w:hAnsi="Tahoma" w:cs="Tahoma"/>
                <w:sz w:val="16"/>
                <w:szCs w:val="16"/>
              </w:rPr>
              <w:t>….</w:t>
            </w:r>
          </w:p>
        </w:tc>
        <w:tc>
          <w:tcPr>
            <w:tcW w:w="1701" w:type="dxa"/>
            <w:vAlign w:val="center"/>
          </w:tcPr>
          <w:p w14:paraId="7E79E9D6" w14:textId="77777777" w:rsidR="00FC476D" w:rsidRPr="00683E91" w:rsidRDefault="00FC476D" w:rsidP="008C1490">
            <w:pPr>
              <w:jc w:val="center"/>
              <w:rPr>
                <w:rFonts w:ascii="Tahoma" w:hAnsi="Tahoma" w:cs="Tahoma"/>
                <w:sz w:val="16"/>
                <w:szCs w:val="16"/>
              </w:rPr>
            </w:pPr>
          </w:p>
        </w:tc>
        <w:tc>
          <w:tcPr>
            <w:tcW w:w="1701" w:type="dxa"/>
            <w:vAlign w:val="center"/>
          </w:tcPr>
          <w:p w14:paraId="260CC435" w14:textId="77777777" w:rsidR="00FC476D" w:rsidRPr="00683E91" w:rsidRDefault="00FC476D" w:rsidP="008C1490">
            <w:pPr>
              <w:jc w:val="center"/>
              <w:rPr>
                <w:rFonts w:ascii="Tahoma" w:hAnsi="Tahoma" w:cs="Tahoma"/>
                <w:sz w:val="16"/>
                <w:szCs w:val="16"/>
              </w:rPr>
            </w:pPr>
          </w:p>
        </w:tc>
        <w:tc>
          <w:tcPr>
            <w:tcW w:w="1275" w:type="dxa"/>
            <w:vAlign w:val="center"/>
          </w:tcPr>
          <w:p w14:paraId="52CFFCB2" w14:textId="77777777" w:rsidR="00FC476D" w:rsidRPr="00683E91" w:rsidRDefault="00FC476D" w:rsidP="008C1490">
            <w:pPr>
              <w:jc w:val="center"/>
              <w:rPr>
                <w:rFonts w:ascii="Tahoma" w:hAnsi="Tahoma" w:cs="Tahoma"/>
                <w:sz w:val="16"/>
                <w:szCs w:val="16"/>
              </w:rPr>
            </w:pPr>
          </w:p>
        </w:tc>
      </w:tr>
      <w:tr w:rsidR="00FC476D" w:rsidRPr="00683E91" w14:paraId="48536B8D" w14:textId="77777777" w:rsidTr="008C1490">
        <w:tc>
          <w:tcPr>
            <w:tcW w:w="851" w:type="dxa"/>
          </w:tcPr>
          <w:p w14:paraId="6C935237" w14:textId="77777777" w:rsidR="00FC476D" w:rsidRPr="00683E91" w:rsidRDefault="00FC476D" w:rsidP="008C1490">
            <w:pPr>
              <w:jc w:val="center"/>
              <w:rPr>
                <w:rFonts w:ascii="Tahoma" w:hAnsi="Tahoma" w:cs="Tahoma"/>
                <w:sz w:val="16"/>
                <w:szCs w:val="16"/>
              </w:rPr>
            </w:pPr>
            <w:r w:rsidRPr="00683E91">
              <w:rPr>
                <w:rFonts w:ascii="Tahoma" w:hAnsi="Tahoma" w:cs="Tahoma"/>
                <w:sz w:val="16"/>
                <w:szCs w:val="16"/>
              </w:rPr>
              <w:t>….</w:t>
            </w:r>
          </w:p>
        </w:tc>
        <w:tc>
          <w:tcPr>
            <w:tcW w:w="1134" w:type="dxa"/>
          </w:tcPr>
          <w:p w14:paraId="6AC5F094" w14:textId="77777777" w:rsidR="00FC476D" w:rsidRPr="00683E91" w:rsidRDefault="00FC476D" w:rsidP="008C1490">
            <w:pPr>
              <w:jc w:val="center"/>
              <w:rPr>
                <w:rFonts w:ascii="Tahoma" w:hAnsi="Tahoma" w:cs="Tahoma"/>
                <w:sz w:val="16"/>
                <w:szCs w:val="16"/>
              </w:rPr>
            </w:pPr>
            <w:r w:rsidRPr="00683E91">
              <w:rPr>
                <w:rFonts w:ascii="Tahoma" w:hAnsi="Tahoma" w:cs="Tahoma"/>
                <w:sz w:val="16"/>
                <w:szCs w:val="16"/>
              </w:rPr>
              <w:t>…..</w:t>
            </w:r>
          </w:p>
        </w:tc>
        <w:tc>
          <w:tcPr>
            <w:tcW w:w="992" w:type="dxa"/>
          </w:tcPr>
          <w:p w14:paraId="46AB4D7C" w14:textId="77777777" w:rsidR="00FC476D" w:rsidRPr="00683E91" w:rsidRDefault="00FC476D" w:rsidP="008C1490">
            <w:pPr>
              <w:jc w:val="center"/>
              <w:rPr>
                <w:rFonts w:ascii="Tahoma" w:hAnsi="Tahoma" w:cs="Tahoma"/>
                <w:sz w:val="16"/>
                <w:szCs w:val="16"/>
              </w:rPr>
            </w:pPr>
            <w:r w:rsidRPr="00683E91">
              <w:rPr>
                <w:rFonts w:ascii="Tahoma" w:hAnsi="Tahoma" w:cs="Tahoma"/>
                <w:sz w:val="16"/>
                <w:szCs w:val="16"/>
              </w:rPr>
              <w:t>…..</w:t>
            </w:r>
          </w:p>
        </w:tc>
        <w:tc>
          <w:tcPr>
            <w:tcW w:w="1135" w:type="dxa"/>
          </w:tcPr>
          <w:p w14:paraId="34C8614B" w14:textId="77777777" w:rsidR="00FC476D" w:rsidRPr="00683E91" w:rsidRDefault="00FC476D" w:rsidP="008C1490">
            <w:pPr>
              <w:jc w:val="center"/>
              <w:rPr>
                <w:rFonts w:ascii="Tahoma" w:hAnsi="Tahoma" w:cs="Tahoma"/>
                <w:sz w:val="16"/>
                <w:szCs w:val="16"/>
              </w:rPr>
            </w:pPr>
            <w:r w:rsidRPr="00683E91">
              <w:rPr>
                <w:rFonts w:ascii="Tahoma" w:hAnsi="Tahoma" w:cs="Tahoma"/>
                <w:sz w:val="16"/>
                <w:szCs w:val="16"/>
              </w:rPr>
              <w:t>….</w:t>
            </w:r>
          </w:p>
        </w:tc>
        <w:tc>
          <w:tcPr>
            <w:tcW w:w="1701" w:type="dxa"/>
            <w:vAlign w:val="center"/>
          </w:tcPr>
          <w:p w14:paraId="06494C85" w14:textId="77777777" w:rsidR="00FC476D" w:rsidRPr="00683E91" w:rsidRDefault="00FC476D" w:rsidP="008C1490">
            <w:pPr>
              <w:jc w:val="center"/>
              <w:rPr>
                <w:rFonts w:ascii="Tahoma" w:hAnsi="Tahoma" w:cs="Tahoma"/>
                <w:sz w:val="16"/>
                <w:szCs w:val="16"/>
              </w:rPr>
            </w:pPr>
          </w:p>
        </w:tc>
        <w:tc>
          <w:tcPr>
            <w:tcW w:w="1701" w:type="dxa"/>
            <w:vAlign w:val="center"/>
          </w:tcPr>
          <w:p w14:paraId="45094EBA" w14:textId="77777777" w:rsidR="00FC476D" w:rsidRPr="00683E91" w:rsidRDefault="00FC476D" w:rsidP="008C1490">
            <w:pPr>
              <w:jc w:val="center"/>
              <w:rPr>
                <w:rFonts w:ascii="Tahoma" w:hAnsi="Tahoma" w:cs="Tahoma"/>
                <w:sz w:val="16"/>
                <w:szCs w:val="16"/>
              </w:rPr>
            </w:pPr>
          </w:p>
        </w:tc>
        <w:tc>
          <w:tcPr>
            <w:tcW w:w="1275" w:type="dxa"/>
            <w:vAlign w:val="center"/>
          </w:tcPr>
          <w:p w14:paraId="111E0932" w14:textId="77777777" w:rsidR="00FC476D" w:rsidRPr="00683E91" w:rsidRDefault="00FC476D" w:rsidP="008C1490">
            <w:pPr>
              <w:jc w:val="center"/>
              <w:rPr>
                <w:rFonts w:ascii="Tahoma" w:hAnsi="Tahoma" w:cs="Tahoma"/>
                <w:sz w:val="16"/>
                <w:szCs w:val="16"/>
              </w:rPr>
            </w:pPr>
          </w:p>
        </w:tc>
      </w:tr>
      <w:tr w:rsidR="00FC476D" w:rsidRPr="00683E91" w14:paraId="058C4ECC" w14:textId="77777777" w:rsidTr="008C1490">
        <w:trPr>
          <w:cantSplit/>
        </w:trPr>
        <w:tc>
          <w:tcPr>
            <w:tcW w:w="7514" w:type="dxa"/>
            <w:gridSpan w:val="6"/>
          </w:tcPr>
          <w:p w14:paraId="4351D664" w14:textId="77777777" w:rsidR="00FC476D" w:rsidRPr="00683E91" w:rsidRDefault="00FC476D" w:rsidP="008C1490">
            <w:pPr>
              <w:jc w:val="right"/>
              <w:rPr>
                <w:rFonts w:ascii="Tahoma" w:hAnsi="Tahoma" w:cs="Tahoma"/>
                <w:b/>
                <w:sz w:val="16"/>
                <w:szCs w:val="16"/>
              </w:rPr>
            </w:pPr>
            <w:r w:rsidRPr="00683E91">
              <w:rPr>
                <w:rFonts w:ascii="Tahoma" w:hAnsi="Tahoma" w:cs="Tahoma"/>
                <w:b/>
                <w:sz w:val="16"/>
                <w:szCs w:val="16"/>
              </w:rPr>
              <w:t>Costo Total del Módulo (indicar moneda).</w:t>
            </w:r>
          </w:p>
        </w:tc>
        <w:tc>
          <w:tcPr>
            <w:tcW w:w="1275" w:type="dxa"/>
          </w:tcPr>
          <w:p w14:paraId="359A8FD3" w14:textId="77777777" w:rsidR="00FC476D" w:rsidRPr="00683E91" w:rsidRDefault="00FC476D" w:rsidP="008C1490">
            <w:pPr>
              <w:rPr>
                <w:rFonts w:ascii="Tahoma" w:hAnsi="Tahoma" w:cs="Tahoma"/>
                <w:sz w:val="16"/>
                <w:szCs w:val="16"/>
              </w:rPr>
            </w:pPr>
          </w:p>
        </w:tc>
      </w:tr>
      <w:tr w:rsidR="00FC476D" w:rsidRPr="00683E91" w14:paraId="3793C78D" w14:textId="77777777" w:rsidTr="008C1490">
        <w:trPr>
          <w:cantSplit/>
        </w:trPr>
        <w:tc>
          <w:tcPr>
            <w:tcW w:w="7514" w:type="dxa"/>
            <w:gridSpan w:val="6"/>
          </w:tcPr>
          <w:p w14:paraId="72B7A3F9" w14:textId="77777777" w:rsidR="00FC476D" w:rsidRPr="00683E91" w:rsidRDefault="00FC476D" w:rsidP="008C1490">
            <w:pPr>
              <w:jc w:val="right"/>
              <w:rPr>
                <w:rFonts w:ascii="Tahoma" w:hAnsi="Tahoma" w:cs="Tahoma"/>
                <w:sz w:val="16"/>
                <w:szCs w:val="16"/>
              </w:rPr>
            </w:pPr>
            <w:r w:rsidRPr="00683E91">
              <w:rPr>
                <w:rFonts w:ascii="Tahoma" w:hAnsi="Tahoma" w:cs="Tahoma"/>
                <w:b/>
                <w:sz w:val="16"/>
                <w:szCs w:val="16"/>
              </w:rPr>
              <w:t>Costo total del proyecto (indicar moneda).</w:t>
            </w:r>
          </w:p>
        </w:tc>
        <w:tc>
          <w:tcPr>
            <w:tcW w:w="1275" w:type="dxa"/>
          </w:tcPr>
          <w:p w14:paraId="0A1A8CAF" w14:textId="77777777" w:rsidR="00FC476D" w:rsidRPr="00683E91" w:rsidRDefault="00FC476D" w:rsidP="008C1490">
            <w:pPr>
              <w:rPr>
                <w:rFonts w:ascii="Tahoma" w:hAnsi="Tahoma" w:cs="Tahoma"/>
                <w:sz w:val="16"/>
                <w:szCs w:val="16"/>
              </w:rPr>
            </w:pPr>
          </w:p>
        </w:tc>
      </w:tr>
    </w:tbl>
    <w:p w14:paraId="3B5B4BFB" w14:textId="77777777" w:rsidR="00FC476D" w:rsidRPr="00683E91" w:rsidRDefault="00FC476D" w:rsidP="00FC476D">
      <w:pPr>
        <w:ind w:left="-567"/>
        <w:jc w:val="both"/>
        <w:rPr>
          <w:rFonts w:ascii="Tahoma" w:hAnsi="Tahoma" w:cs="Tahoma"/>
          <w:sz w:val="20"/>
          <w:szCs w:val="20"/>
        </w:rPr>
      </w:pPr>
    </w:p>
    <w:p w14:paraId="387EBB45" w14:textId="77777777" w:rsidR="00FC476D" w:rsidRPr="00683E91" w:rsidRDefault="00FC476D" w:rsidP="00FC476D">
      <w:pPr>
        <w:jc w:val="both"/>
        <w:rPr>
          <w:rFonts w:ascii="Tahoma" w:hAnsi="Tahoma" w:cs="Tahoma"/>
          <w:sz w:val="20"/>
          <w:szCs w:val="20"/>
        </w:rPr>
      </w:pPr>
      <w:r w:rsidRPr="00683E91">
        <w:rPr>
          <w:rFonts w:ascii="Tahoma" w:hAnsi="Tahoma" w:cs="Tahoma"/>
          <w:sz w:val="20"/>
          <w:szCs w:val="20"/>
        </w:rPr>
        <w:t>Empresa: ______________________________________</w:t>
      </w:r>
    </w:p>
    <w:p w14:paraId="70E30CCC" w14:textId="77777777" w:rsidR="00FC476D" w:rsidRPr="00683E91" w:rsidRDefault="00FC476D" w:rsidP="00FC476D">
      <w:pPr>
        <w:jc w:val="both"/>
        <w:rPr>
          <w:rFonts w:ascii="Tahoma" w:hAnsi="Tahoma" w:cs="Tahoma"/>
          <w:sz w:val="20"/>
          <w:szCs w:val="20"/>
        </w:rPr>
      </w:pPr>
      <w:r w:rsidRPr="00683E91">
        <w:rPr>
          <w:rFonts w:ascii="Tahoma" w:hAnsi="Tahoma" w:cs="Tahoma"/>
          <w:sz w:val="20"/>
          <w:szCs w:val="20"/>
        </w:rPr>
        <w:t>Firma y sello: ___________________________________</w:t>
      </w:r>
      <w:r w:rsidRPr="00683E91">
        <w:rPr>
          <w:rFonts w:ascii="Tahoma" w:hAnsi="Tahoma" w:cs="Tahoma"/>
          <w:sz w:val="20"/>
          <w:szCs w:val="20"/>
        </w:rPr>
        <w:tab/>
      </w:r>
      <w:r w:rsidRPr="00683E91">
        <w:rPr>
          <w:rFonts w:ascii="Tahoma" w:hAnsi="Tahoma" w:cs="Tahoma"/>
          <w:sz w:val="20"/>
          <w:szCs w:val="20"/>
        </w:rPr>
        <w:tab/>
        <w:t xml:space="preserve"> Representante legal de la Empresa</w:t>
      </w:r>
    </w:p>
    <w:p w14:paraId="516ED9EE" w14:textId="77777777" w:rsidR="00FC476D" w:rsidRPr="00683E91" w:rsidRDefault="00FC476D" w:rsidP="00FC476D">
      <w:pPr>
        <w:spacing w:after="0" w:line="240" w:lineRule="auto"/>
        <w:rPr>
          <w:rFonts w:ascii="Tahoma" w:hAnsi="Tahoma" w:cs="Tahoma"/>
          <w:sz w:val="20"/>
          <w:szCs w:val="20"/>
        </w:rPr>
      </w:pPr>
    </w:p>
    <w:p w14:paraId="24AB67FD" w14:textId="77777777" w:rsidR="00FC476D" w:rsidRPr="00683E91" w:rsidRDefault="00FC476D" w:rsidP="00FC476D">
      <w:pPr>
        <w:spacing w:after="120" w:line="240" w:lineRule="auto"/>
        <w:rPr>
          <w:rFonts w:ascii="Tahoma" w:hAnsi="Tahoma" w:cs="Tahoma"/>
          <w:b/>
          <w:sz w:val="20"/>
          <w:szCs w:val="20"/>
        </w:rPr>
      </w:pPr>
      <w:r w:rsidRPr="00683E91">
        <w:rPr>
          <w:rFonts w:ascii="Tahoma" w:hAnsi="Tahoma" w:cs="Tahoma"/>
          <w:b/>
          <w:sz w:val="20"/>
          <w:szCs w:val="20"/>
        </w:rPr>
        <w:t>INSTRUCCIONES PARA EL LLENADO DE LOS FORMULARIOS:</w:t>
      </w:r>
    </w:p>
    <w:p w14:paraId="5EC1174C" w14:textId="77777777" w:rsidR="00FC476D" w:rsidRPr="00683E91" w:rsidRDefault="00FC476D">
      <w:pPr>
        <w:numPr>
          <w:ilvl w:val="0"/>
          <w:numId w:val="45"/>
        </w:numPr>
        <w:spacing w:after="0" w:line="240" w:lineRule="auto"/>
        <w:ind w:left="426"/>
        <w:jc w:val="both"/>
        <w:rPr>
          <w:rFonts w:ascii="Tahoma" w:hAnsi="Tahoma" w:cs="Tahoma"/>
          <w:sz w:val="20"/>
          <w:szCs w:val="20"/>
        </w:rPr>
      </w:pPr>
      <w:r w:rsidRPr="00683E91">
        <w:rPr>
          <w:rFonts w:ascii="Tahoma" w:hAnsi="Tahoma" w:cs="Tahoma"/>
          <w:sz w:val="20"/>
          <w:szCs w:val="20"/>
        </w:rPr>
        <w:t>El presupuesto deberá ser llenado en fotocopias del Formulario Oficial Únicamente.</w:t>
      </w:r>
    </w:p>
    <w:p w14:paraId="30A795E7" w14:textId="77777777" w:rsidR="00FC476D" w:rsidRPr="00683E91" w:rsidRDefault="00FC476D">
      <w:pPr>
        <w:numPr>
          <w:ilvl w:val="0"/>
          <w:numId w:val="45"/>
        </w:numPr>
        <w:spacing w:after="0" w:line="240" w:lineRule="auto"/>
        <w:ind w:left="426"/>
        <w:jc w:val="both"/>
        <w:rPr>
          <w:rFonts w:ascii="Tahoma" w:hAnsi="Tahoma" w:cs="Tahoma"/>
          <w:sz w:val="20"/>
          <w:szCs w:val="20"/>
        </w:rPr>
      </w:pPr>
      <w:r w:rsidRPr="00683E91">
        <w:rPr>
          <w:rFonts w:ascii="Tahoma" w:hAnsi="Tahoma" w:cs="Tahoma"/>
          <w:sz w:val="20"/>
          <w:szCs w:val="20"/>
        </w:rPr>
        <w:t>Los precios unitarios deberán cotizarse en bolivianos en cifras y en letras.</w:t>
      </w:r>
    </w:p>
    <w:p w14:paraId="282E89D9" w14:textId="77777777" w:rsidR="00FC476D" w:rsidRPr="00683E91" w:rsidRDefault="00FC476D">
      <w:pPr>
        <w:numPr>
          <w:ilvl w:val="0"/>
          <w:numId w:val="45"/>
        </w:numPr>
        <w:spacing w:after="0" w:line="240" w:lineRule="auto"/>
        <w:ind w:left="426"/>
        <w:jc w:val="both"/>
        <w:rPr>
          <w:rFonts w:ascii="Tahoma" w:hAnsi="Tahoma" w:cs="Tahoma"/>
          <w:sz w:val="20"/>
          <w:szCs w:val="20"/>
        </w:rPr>
      </w:pPr>
      <w:r w:rsidRPr="00683E91">
        <w:rPr>
          <w:rFonts w:ascii="Tahoma" w:hAnsi="Tahoma" w:cs="Tahoma"/>
          <w:sz w:val="20"/>
          <w:szCs w:val="20"/>
        </w:rPr>
        <w:t>Debe cotizarse todas las actividades mostradas en el formulario. No deben adicionarse otras actividades ni modificar los volúmenes solicitados.</w:t>
      </w:r>
    </w:p>
    <w:p w14:paraId="1C6B15E3" w14:textId="77777777" w:rsidR="00FC476D" w:rsidRPr="00683E91" w:rsidRDefault="00FC476D">
      <w:pPr>
        <w:numPr>
          <w:ilvl w:val="0"/>
          <w:numId w:val="45"/>
        </w:numPr>
        <w:spacing w:after="0" w:line="240" w:lineRule="auto"/>
        <w:ind w:left="426"/>
        <w:jc w:val="both"/>
        <w:rPr>
          <w:rFonts w:ascii="Tahoma" w:hAnsi="Tahoma" w:cs="Tahoma"/>
          <w:sz w:val="20"/>
          <w:szCs w:val="20"/>
        </w:rPr>
      </w:pPr>
      <w:r w:rsidRPr="00683E91">
        <w:rPr>
          <w:rFonts w:ascii="Tahoma" w:hAnsi="Tahoma" w:cs="Tahoma"/>
          <w:sz w:val="20"/>
          <w:szCs w:val="20"/>
        </w:rPr>
        <w:t>No se aceptarán borrones, correcciones o alteraciones en los valores presentados.</w:t>
      </w:r>
    </w:p>
    <w:p w14:paraId="533366F4" w14:textId="77777777" w:rsidR="00FC476D" w:rsidRPr="00683E91" w:rsidRDefault="00FC476D" w:rsidP="00FC476D">
      <w:pPr>
        <w:spacing w:after="0" w:line="240" w:lineRule="auto"/>
        <w:jc w:val="both"/>
        <w:rPr>
          <w:rFonts w:ascii="Tahoma" w:hAnsi="Tahoma" w:cs="Tahoma"/>
          <w:sz w:val="20"/>
          <w:szCs w:val="20"/>
        </w:rPr>
      </w:pPr>
    </w:p>
    <w:p w14:paraId="76016F09" w14:textId="77777777" w:rsidR="00FC476D" w:rsidRPr="00683E91" w:rsidRDefault="00FC476D" w:rsidP="00FC476D">
      <w:pPr>
        <w:spacing w:after="0" w:line="240" w:lineRule="auto"/>
        <w:jc w:val="both"/>
        <w:rPr>
          <w:rFonts w:ascii="Tahoma" w:hAnsi="Tahoma" w:cs="Tahoma"/>
          <w:sz w:val="20"/>
          <w:szCs w:val="20"/>
        </w:rPr>
      </w:pPr>
      <w:r w:rsidRPr="00683E91">
        <w:rPr>
          <w:rFonts w:ascii="Tahoma" w:hAnsi="Tahoma" w:cs="Tahoma"/>
          <w:sz w:val="20"/>
          <w:szCs w:val="20"/>
        </w:rPr>
        <w:t xml:space="preserve">Toda la información contenida en este formulario </w:t>
      </w:r>
      <w:r w:rsidRPr="00683E91">
        <w:rPr>
          <w:rFonts w:ascii="Tahoma" w:hAnsi="Tahoma" w:cs="Tahoma"/>
          <w:b/>
          <w:sz w:val="20"/>
          <w:szCs w:val="20"/>
        </w:rPr>
        <w:t>es una declaración jurada</w:t>
      </w:r>
    </w:p>
    <w:p w14:paraId="300DA8A7" w14:textId="77777777" w:rsidR="00FC476D" w:rsidRPr="00683E91" w:rsidRDefault="00FC476D" w:rsidP="00FC476D">
      <w:pPr>
        <w:spacing w:after="0" w:line="240" w:lineRule="auto"/>
        <w:rPr>
          <w:rFonts w:ascii="Tahoma" w:hAnsi="Tahoma" w:cs="Tahoma"/>
          <w:b/>
          <w:sz w:val="20"/>
          <w:szCs w:val="20"/>
        </w:rPr>
      </w:pPr>
    </w:p>
    <w:p w14:paraId="170BD63A" w14:textId="77777777" w:rsidR="00FC476D" w:rsidRPr="00683E91" w:rsidRDefault="00FC476D" w:rsidP="00FC476D">
      <w:pPr>
        <w:spacing w:after="0" w:line="240" w:lineRule="auto"/>
        <w:rPr>
          <w:rFonts w:ascii="Tahoma" w:hAnsi="Tahoma" w:cs="Tahoma"/>
          <w:b/>
          <w:sz w:val="20"/>
          <w:szCs w:val="20"/>
        </w:rPr>
      </w:pPr>
      <w:r w:rsidRPr="00683E91">
        <w:rPr>
          <w:rFonts w:ascii="Tahoma" w:hAnsi="Tahoma" w:cs="Tahoma"/>
          <w:b/>
          <w:sz w:val="20"/>
          <w:szCs w:val="20"/>
        </w:rPr>
        <w:t>Firma del Representante Legal</w:t>
      </w:r>
      <w:r w:rsidRPr="00683E91">
        <w:rPr>
          <w:rFonts w:ascii="Tahoma" w:hAnsi="Tahoma" w:cs="Tahoma"/>
          <w:b/>
          <w:sz w:val="20"/>
          <w:szCs w:val="20"/>
        </w:rPr>
        <w:tab/>
        <w:t>_______________________________________</w:t>
      </w:r>
    </w:p>
    <w:p w14:paraId="3C263474" w14:textId="77777777" w:rsidR="00FC476D" w:rsidRPr="00683E91" w:rsidRDefault="00FC476D" w:rsidP="00FC476D">
      <w:pPr>
        <w:spacing w:after="0" w:line="240" w:lineRule="auto"/>
        <w:rPr>
          <w:rFonts w:ascii="Tahoma" w:hAnsi="Tahoma" w:cs="Tahoma"/>
          <w:b/>
          <w:sz w:val="20"/>
          <w:szCs w:val="20"/>
        </w:rPr>
      </w:pPr>
    </w:p>
    <w:p w14:paraId="20B727A0" w14:textId="77777777" w:rsidR="00FC476D" w:rsidRPr="00683E91" w:rsidRDefault="00FC476D" w:rsidP="00FC476D">
      <w:pPr>
        <w:rPr>
          <w:rFonts w:ascii="Tahoma" w:hAnsi="Tahoma" w:cs="Tahoma"/>
          <w:b/>
          <w:sz w:val="20"/>
          <w:szCs w:val="20"/>
        </w:rPr>
      </w:pPr>
      <w:r w:rsidRPr="00683E91">
        <w:rPr>
          <w:rFonts w:ascii="Tahoma" w:hAnsi="Tahoma" w:cs="Tahoma"/>
          <w:b/>
          <w:sz w:val="20"/>
          <w:szCs w:val="20"/>
        </w:rPr>
        <w:t>Nombre del Representante Legal: ______________________________________</w:t>
      </w:r>
    </w:p>
    <w:p w14:paraId="2D77E4AA" w14:textId="77777777" w:rsidR="00FC476D" w:rsidRPr="00683E91" w:rsidRDefault="00FC476D" w:rsidP="00FC476D">
      <w:pPr>
        <w:jc w:val="right"/>
        <w:rPr>
          <w:rFonts w:ascii="Tahoma" w:hAnsi="Tahoma" w:cs="Tahoma"/>
          <w:b/>
          <w:color w:val="000000"/>
          <w:sz w:val="20"/>
          <w:szCs w:val="20"/>
        </w:rPr>
      </w:pPr>
    </w:p>
    <w:p w14:paraId="6B8C28CB" w14:textId="77777777" w:rsidR="00FC476D" w:rsidRPr="00683E91" w:rsidRDefault="00FC476D" w:rsidP="00FC476D">
      <w:pPr>
        <w:jc w:val="right"/>
        <w:rPr>
          <w:rFonts w:ascii="Tahoma" w:hAnsi="Tahoma" w:cs="Tahoma"/>
          <w:b/>
          <w:color w:val="000000"/>
          <w:sz w:val="20"/>
          <w:szCs w:val="20"/>
        </w:rPr>
      </w:pPr>
    </w:p>
    <w:p w14:paraId="7B05E82E" w14:textId="77777777" w:rsidR="00FC476D" w:rsidRPr="00683E91" w:rsidRDefault="00FC476D" w:rsidP="00FC476D">
      <w:pPr>
        <w:jc w:val="right"/>
        <w:rPr>
          <w:rFonts w:ascii="Tahoma" w:hAnsi="Tahoma" w:cs="Tahoma"/>
          <w:b/>
          <w:color w:val="000000"/>
          <w:sz w:val="20"/>
          <w:szCs w:val="20"/>
        </w:rPr>
      </w:pPr>
    </w:p>
    <w:p w14:paraId="2CA93768" w14:textId="77777777" w:rsidR="00FC476D" w:rsidRPr="00683E91" w:rsidRDefault="00FC476D" w:rsidP="00FC476D">
      <w:pPr>
        <w:jc w:val="right"/>
        <w:rPr>
          <w:rFonts w:ascii="Tahoma" w:hAnsi="Tahoma" w:cs="Tahoma"/>
          <w:sz w:val="20"/>
          <w:szCs w:val="20"/>
        </w:rPr>
      </w:pPr>
      <w:r w:rsidRPr="00683E91">
        <w:rPr>
          <w:rFonts w:ascii="Tahoma" w:hAnsi="Tahoma" w:cs="Tahoma"/>
          <w:b/>
          <w:color w:val="000000"/>
          <w:sz w:val="20"/>
          <w:szCs w:val="20"/>
        </w:rPr>
        <w:lastRenderedPageBreak/>
        <w:t>FORM 2A</w:t>
      </w:r>
    </w:p>
    <w:p w14:paraId="72BF4CA5" w14:textId="77777777" w:rsidR="00FC476D" w:rsidRPr="00683E91" w:rsidRDefault="00FC476D" w:rsidP="00FC476D">
      <w:pPr>
        <w:spacing w:after="0"/>
        <w:jc w:val="center"/>
        <w:rPr>
          <w:rFonts w:ascii="Tahoma" w:hAnsi="Tahoma" w:cs="Tahoma"/>
          <w:b/>
          <w:sz w:val="20"/>
          <w:szCs w:val="20"/>
        </w:rPr>
      </w:pPr>
      <w:r w:rsidRPr="00683E91">
        <w:rPr>
          <w:rFonts w:ascii="Tahoma" w:hAnsi="Tahoma" w:cs="Tahoma"/>
          <w:b/>
          <w:sz w:val="20"/>
          <w:szCs w:val="20"/>
        </w:rPr>
        <w:t>Formulario de Análisis de Precios Unitarios</w:t>
      </w:r>
    </w:p>
    <w:p w14:paraId="2FEC5B2A" w14:textId="77777777" w:rsidR="00FC476D" w:rsidRPr="00683E91" w:rsidRDefault="00FC476D" w:rsidP="00FC476D">
      <w:pPr>
        <w:spacing w:after="0"/>
        <w:jc w:val="center"/>
        <w:rPr>
          <w:rFonts w:ascii="Tahoma" w:hAnsi="Tahoma" w:cs="Tahoma"/>
          <w:b/>
          <w:sz w:val="20"/>
          <w:szCs w:val="20"/>
        </w:rPr>
      </w:pPr>
    </w:p>
    <w:tbl>
      <w:tblPr>
        <w:tblW w:w="8836"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166"/>
        <w:gridCol w:w="6"/>
        <w:gridCol w:w="174"/>
        <w:gridCol w:w="6"/>
        <w:gridCol w:w="174"/>
        <w:gridCol w:w="6"/>
        <w:gridCol w:w="1576"/>
        <w:gridCol w:w="1843"/>
        <w:gridCol w:w="1726"/>
        <w:gridCol w:w="141"/>
        <w:gridCol w:w="18"/>
      </w:tblGrid>
      <w:tr w:rsidR="00FC476D" w:rsidRPr="00683E91" w14:paraId="4D0BF757" w14:textId="77777777" w:rsidTr="008C1490">
        <w:trPr>
          <w:jc w:val="center"/>
        </w:trPr>
        <w:tc>
          <w:tcPr>
            <w:tcW w:w="8836" w:type="dxa"/>
            <w:gridSpan w:val="11"/>
            <w:tcBorders>
              <w:top w:val="single" w:sz="12" w:space="0" w:color="auto"/>
            </w:tcBorders>
            <w:shd w:val="clear" w:color="auto" w:fill="D0CECE"/>
            <w:vAlign w:val="center"/>
          </w:tcPr>
          <w:p w14:paraId="1972329A" w14:textId="77777777" w:rsidR="00FC476D" w:rsidRPr="00683E91" w:rsidRDefault="00FC476D" w:rsidP="008C1490">
            <w:pPr>
              <w:spacing w:after="0"/>
              <w:rPr>
                <w:rFonts w:ascii="Arial" w:hAnsi="Arial" w:cs="Arial"/>
                <w:b/>
                <w:sz w:val="16"/>
                <w:szCs w:val="16"/>
              </w:rPr>
            </w:pPr>
            <w:r w:rsidRPr="00683E91">
              <w:rPr>
                <w:rFonts w:ascii="Arial" w:hAnsi="Arial" w:cs="Arial"/>
                <w:b/>
                <w:sz w:val="16"/>
                <w:szCs w:val="16"/>
              </w:rPr>
              <w:t>DATOS GENERALES</w:t>
            </w:r>
          </w:p>
        </w:tc>
      </w:tr>
      <w:tr w:rsidR="00FC476D" w:rsidRPr="00683E91" w14:paraId="51AC6B99" w14:textId="77777777" w:rsidTr="008C1490">
        <w:trPr>
          <w:jc w:val="center"/>
        </w:trPr>
        <w:tc>
          <w:tcPr>
            <w:tcW w:w="3172" w:type="dxa"/>
            <w:gridSpan w:val="2"/>
            <w:tcBorders>
              <w:bottom w:val="nil"/>
              <w:right w:val="nil"/>
            </w:tcBorders>
            <w:tcMar>
              <w:left w:w="0" w:type="dxa"/>
              <w:right w:w="0" w:type="dxa"/>
            </w:tcMar>
            <w:vAlign w:val="center"/>
          </w:tcPr>
          <w:p w14:paraId="5F1CA3B0" w14:textId="77777777" w:rsidR="00FC476D" w:rsidRPr="00683E91" w:rsidRDefault="00FC476D" w:rsidP="008C1490">
            <w:pPr>
              <w:spacing w:after="0"/>
              <w:rPr>
                <w:rFonts w:ascii="Arial" w:hAnsi="Arial" w:cs="Arial"/>
                <w:sz w:val="2"/>
                <w:szCs w:val="2"/>
              </w:rPr>
            </w:pPr>
          </w:p>
        </w:tc>
        <w:tc>
          <w:tcPr>
            <w:tcW w:w="180" w:type="dxa"/>
            <w:gridSpan w:val="2"/>
            <w:tcBorders>
              <w:left w:val="nil"/>
              <w:bottom w:val="nil"/>
              <w:right w:val="nil"/>
            </w:tcBorders>
            <w:vAlign w:val="center"/>
          </w:tcPr>
          <w:p w14:paraId="68C08408" w14:textId="77777777" w:rsidR="00FC476D" w:rsidRPr="00683E91" w:rsidRDefault="00FC476D" w:rsidP="008C1490">
            <w:pPr>
              <w:spacing w:after="0"/>
              <w:jc w:val="center"/>
              <w:rPr>
                <w:rFonts w:ascii="Arial" w:hAnsi="Arial" w:cs="Arial"/>
                <w:b/>
                <w:sz w:val="2"/>
                <w:szCs w:val="2"/>
              </w:rPr>
            </w:pPr>
          </w:p>
        </w:tc>
        <w:tc>
          <w:tcPr>
            <w:tcW w:w="180" w:type="dxa"/>
            <w:gridSpan w:val="2"/>
            <w:tcBorders>
              <w:left w:val="nil"/>
              <w:bottom w:val="nil"/>
              <w:right w:val="nil"/>
            </w:tcBorders>
            <w:vAlign w:val="center"/>
          </w:tcPr>
          <w:p w14:paraId="3C9612BB" w14:textId="77777777" w:rsidR="00FC476D" w:rsidRPr="00683E91" w:rsidRDefault="00FC476D" w:rsidP="008C1490">
            <w:pPr>
              <w:spacing w:after="0"/>
              <w:jc w:val="center"/>
              <w:rPr>
                <w:rFonts w:ascii="Arial" w:hAnsi="Arial" w:cs="Arial"/>
                <w:b/>
                <w:sz w:val="2"/>
                <w:szCs w:val="2"/>
              </w:rPr>
            </w:pPr>
          </w:p>
        </w:tc>
        <w:tc>
          <w:tcPr>
            <w:tcW w:w="5303" w:type="dxa"/>
            <w:gridSpan w:val="5"/>
            <w:tcBorders>
              <w:left w:val="nil"/>
              <w:bottom w:val="nil"/>
            </w:tcBorders>
            <w:vAlign w:val="center"/>
          </w:tcPr>
          <w:p w14:paraId="64595205" w14:textId="77777777" w:rsidR="00FC476D" w:rsidRPr="00683E91" w:rsidRDefault="00FC476D" w:rsidP="008C1490">
            <w:pPr>
              <w:spacing w:after="0"/>
              <w:jc w:val="center"/>
              <w:rPr>
                <w:rFonts w:ascii="Arial" w:hAnsi="Arial" w:cs="Arial"/>
                <w:b/>
                <w:sz w:val="2"/>
                <w:szCs w:val="2"/>
              </w:rPr>
            </w:pPr>
          </w:p>
        </w:tc>
      </w:tr>
      <w:tr w:rsidR="00FC476D" w:rsidRPr="00683E91" w14:paraId="5383B3F8" w14:textId="77777777" w:rsidTr="008C1490">
        <w:trPr>
          <w:gridAfter w:val="1"/>
          <w:wAfter w:w="18" w:type="dxa"/>
          <w:jc w:val="center"/>
        </w:trPr>
        <w:tc>
          <w:tcPr>
            <w:tcW w:w="3166" w:type="dxa"/>
            <w:tcBorders>
              <w:top w:val="nil"/>
              <w:bottom w:val="nil"/>
              <w:right w:val="nil"/>
            </w:tcBorders>
            <w:tcMar>
              <w:left w:w="0" w:type="dxa"/>
              <w:right w:w="85" w:type="dxa"/>
            </w:tcMar>
            <w:vAlign w:val="center"/>
          </w:tcPr>
          <w:p w14:paraId="5EA8A7FE" w14:textId="77777777" w:rsidR="00FC476D" w:rsidRPr="00683E91" w:rsidRDefault="00FC476D" w:rsidP="008C1490">
            <w:pPr>
              <w:spacing w:after="0"/>
              <w:jc w:val="right"/>
              <w:rPr>
                <w:rFonts w:ascii="Arial" w:hAnsi="Arial" w:cs="Arial"/>
                <w:b/>
                <w:sz w:val="16"/>
                <w:szCs w:val="16"/>
              </w:rPr>
            </w:pPr>
            <w:r w:rsidRPr="00683E91">
              <w:rPr>
                <w:rFonts w:ascii="Arial" w:hAnsi="Arial" w:cs="Arial"/>
                <w:b/>
                <w:sz w:val="16"/>
                <w:szCs w:val="16"/>
              </w:rPr>
              <w:t>Sub-Proyecto</w:t>
            </w:r>
          </w:p>
        </w:tc>
        <w:tc>
          <w:tcPr>
            <w:tcW w:w="180" w:type="dxa"/>
            <w:gridSpan w:val="2"/>
            <w:tcBorders>
              <w:top w:val="nil"/>
              <w:left w:val="nil"/>
              <w:bottom w:val="nil"/>
              <w:right w:val="nil"/>
            </w:tcBorders>
            <w:vAlign w:val="center"/>
          </w:tcPr>
          <w:p w14:paraId="0741AC32" w14:textId="77777777" w:rsidR="00FC476D" w:rsidRPr="00683E91" w:rsidRDefault="00FC476D" w:rsidP="008C1490">
            <w:pPr>
              <w:spacing w:after="0"/>
              <w:jc w:val="center"/>
              <w:rPr>
                <w:rFonts w:ascii="Arial" w:hAnsi="Arial" w:cs="Arial"/>
                <w:b/>
                <w:sz w:val="16"/>
                <w:szCs w:val="16"/>
              </w:rPr>
            </w:pPr>
            <w:r w:rsidRPr="00683E91">
              <w:rPr>
                <w:rFonts w:ascii="Arial" w:hAnsi="Arial" w:cs="Arial"/>
                <w:b/>
                <w:sz w:val="16"/>
                <w:szCs w:val="16"/>
              </w:rPr>
              <w:t>:</w:t>
            </w:r>
          </w:p>
        </w:tc>
        <w:tc>
          <w:tcPr>
            <w:tcW w:w="180" w:type="dxa"/>
            <w:gridSpan w:val="2"/>
            <w:tcBorders>
              <w:top w:val="nil"/>
              <w:left w:val="nil"/>
              <w:bottom w:val="nil"/>
            </w:tcBorders>
            <w:vAlign w:val="center"/>
          </w:tcPr>
          <w:p w14:paraId="7D77A35F" w14:textId="77777777" w:rsidR="00FC476D" w:rsidRPr="00683E91" w:rsidRDefault="00FC476D" w:rsidP="008C1490">
            <w:pPr>
              <w:spacing w:after="0"/>
              <w:rPr>
                <w:rFonts w:ascii="Arial" w:hAnsi="Arial" w:cs="Arial"/>
                <w:sz w:val="16"/>
                <w:szCs w:val="16"/>
              </w:rPr>
            </w:pPr>
          </w:p>
        </w:tc>
        <w:tc>
          <w:tcPr>
            <w:tcW w:w="5151" w:type="dxa"/>
            <w:gridSpan w:val="4"/>
            <w:shd w:val="clear" w:color="auto" w:fill="FFFFFF"/>
            <w:vAlign w:val="center"/>
          </w:tcPr>
          <w:p w14:paraId="71C36FF7" w14:textId="77777777" w:rsidR="00FC476D" w:rsidRPr="00683E91" w:rsidRDefault="00FC476D" w:rsidP="008C1490">
            <w:pPr>
              <w:spacing w:after="0"/>
              <w:rPr>
                <w:rFonts w:ascii="Arial" w:hAnsi="Arial" w:cs="Arial"/>
                <w:sz w:val="16"/>
                <w:szCs w:val="16"/>
              </w:rPr>
            </w:pPr>
          </w:p>
        </w:tc>
        <w:tc>
          <w:tcPr>
            <w:tcW w:w="141" w:type="dxa"/>
            <w:tcBorders>
              <w:top w:val="nil"/>
              <w:left w:val="nil"/>
              <w:bottom w:val="nil"/>
            </w:tcBorders>
            <w:vAlign w:val="center"/>
          </w:tcPr>
          <w:p w14:paraId="71AB4BB1" w14:textId="77777777" w:rsidR="00FC476D" w:rsidRPr="00683E91" w:rsidRDefault="00FC476D" w:rsidP="008C1490">
            <w:pPr>
              <w:spacing w:after="0"/>
              <w:rPr>
                <w:rFonts w:ascii="Arial" w:hAnsi="Arial" w:cs="Arial"/>
                <w:sz w:val="16"/>
                <w:szCs w:val="16"/>
              </w:rPr>
            </w:pPr>
          </w:p>
        </w:tc>
      </w:tr>
      <w:tr w:rsidR="00FC476D" w:rsidRPr="00683E91" w14:paraId="4B3A38B1" w14:textId="77777777" w:rsidTr="008C1490">
        <w:trPr>
          <w:jc w:val="center"/>
        </w:trPr>
        <w:tc>
          <w:tcPr>
            <w:tcW w:w="3172" w:type="dxa"/>
            <w:gridSpan w:val="2"/>
            <w:tcBorders>
              <w:top w:val="nil"/>
              <w:bottom w:val="nil"/>
              <w:right w:val="nil"/>
            </w:tcBorders>
            <w:tcMar>
              <w:left w:w="0" w:type="dxa"/>
              <w:right w:w="85" w:type="dxa"/>
            </w:tcMar>
            <w:vAlign w:val="center"/>
          </w:tcPr>
          <w:p w14:paraId="7E9C15DE" w14:textId="77777777" w:rsidR="00FC476D" w:rsidRPr="00683E91" w:rsidRDefault="00FC476D" w:rsidP="008C1490">
            <w:pPr>
              <w:spacing w:after="0"/>
              <w:jc w:val="right"/>
              <w:rPr>
                <w:rFonts w:ascii="Arial" w:hAnsi="Arial" w:cs="Arial"/>
                <w:sz w:val="2"/>
                <w:szCs w:val="2"/>
              </w:rPr>
            </w:pPr>
          </w:p>
        </w:tc>
        <w:tc>
          <w:tcPr>
            <w:tcW w:w="180" w:type="dxa"/>
            <w:gridSpan w:val="2"/>
            <w:tcBorders>
              <w:top w:val="nil"/>
              <w:left w:val="nil"/>
              <w:bottom w:val="nil"/>
              <w:right w:val="nil"/>
            </w:tcBorders>
            <w:vAlign w:val="center"/>
          </w:tcPr>
          <w:p w14:paraId="44FFF19D" w14:textId="77777777" w:rsidR="00FC476D" w:rsidRPr="00683E91" w:rsidRDefault="00FC476D" w:rsidP="008C1490">
            <w:pPr>
              <w:spacing w:after="0"/>
              <w:jc w:val="center"/>
              <w:rPr>
                <w:rFonts w:ascii="Arial" w:hAnsi="Arial" w:cs="Arial"/>
                <w:b/>
                <w:sz w:val="2"/>
                <w:szCs w:val="2"/>
              </w:rPr>
            </w:pPr>
          </w:p>
        </w:tc>
        <w:tc>
          <w:tcPr>
            <w:tcW w:w="180" w:type="dxa"/>
            <w:gridSpan w:val="2"/>
            <w:tcBorders>
              <w:top w:val="nil"/>
              <w:left w:val="nil"/>
              <w:bottom w:val="nil"/>
              <w:right w:val="nil"/>
            </w:tcBorders>
            <w:vAlign w:val="center"/>
          </w:tcPr>
          <w:p w14:paraId="29E4F991" w14:textId="77777777" w:rsidR="00FC476D" w:rsidRPr="00683E91" w:rsidRDefault="00FC476D" w:rsidP="008C1490">
            <w:pPr>
              <w:spacing w:after="0"/>
              <w:jc w:val="center"/>
              <w:rPr>
                <w:rFonts w:ascii="Arial" w:hAnsi="Arial" w:cs="Arial"/>
                <w:b/>
                <w:sz w:val="2"/>
                <w:szCs w:val="2"/>
              </w:rPr>
            </w:pPr>
          </w:p>
        </w:tc>
        <w:tc>
          <w:tcPr>
            <w:tcW w:w="5303" w:type="dxa"/>
            <w:gridSpan w:val="5"/>
            <w:tcBorders>
              <w:top w:val="nil"/>
              <w:left w:val="nil"/>
              <w:bottom w:val="nil"/>
            </w:tcBorders>
            <w:shd w:val="clear" w:color="auto" w:fill="FFFFFF"/>
            <w:vAlign w:val="center"/>
          </w:tcPr>
          <w:p w14:paraId="5046E7DF" w14:textId="77777777" w:rsidR="00FC476D" w:rsidRPr="00683E91" w:rsidRDefault="00FC476D" w:rsidP="008C1490">
            <w:pPr>
              <w:spacing w:after="0"/>
              <w:jc w:val="center"/>
              <w:rPr>
                <w:rFonts w:ascii="Arial" w:hAnsi="Arial" w:cs="Arial"/>
                <w:b/>
                <w:sz w:val="2"/>
                <w:szCs w:val="2"/>
              </w:rPr>
            </w:pPr>
          </w:p>
        </w:tc>
      </w:tr>
      <w:tr w:rsidR="00FC476D" w:rsidRPr="00683E91" w14:paraId="1B3846A2" w14:textId="77777777" w:rsidTr="008C1490">
        <w:trPr>
          <w:jc w:val="center"/>
        </w:trPr>
        <w:tc>
          <w:tcPr>
            <w:tcW w:w="3172" w:type="dxa"/>
            <w:gridSpan w:val="2"/>
            <w:tcBorders>
              <w:top w:val="nil"/>
              <w:bottom w:val="nil"/>
              <w:right w:val="nil"/>
            </w:tcBorders>
            <w:tcMar>
              <w:left w:w="0" w:type="dxa"/>
              <w:right w:w="85" w:type="dxa"/>
            </w:tcMar>
            <w:vAlign w:val="center"/>
          </w:tcPr>
          <w:p w14:paraId="139DC09C" w14:textId="77777777" w:rsidR="00FC476D" w:rsidRPr="00683E91" w:rsidRDefault="00FC476D" w:rsidP="008C1490">
            <w:pPr>
              <w:spacing w:after="0"/>
              <w:jc w:val="right"/>
              <w:rPr>
                <w:rFonts w:ascii="Arial" w:hAnsi="Arial" w:cs="Arial"/>
                <w:b/>
                <w:sz w:val="16"/>
                <w:szCs w:val="16"/>
              </w:rPr>
            </w:pPr>
            <w:r w:rsidRPr="00683E91">
              <w:rPr>
                <w:rFonts w:ascii="Arial" w:hAnsi="Arial" w:cs="Arial"/>
                <w:b/>
                <w:sz w:val="16"/>
                <w:szCs w:val="16"/>
              </w:rPr>
              <w:t>Actividad</w:t>
            </w:r>
          </w:p>
        </w:tc>
        <w:tc>
          <w:tcPr>
            <w:tcW w:w="180" w:type="dxa"/>
            <w:gridSpan w:val="2"/>
            <w:tcBorders>
              <w:top w:val="nil"/>
              <w:left w:val="nil"/>
              <w:bottom w:val="nil"/>
              <w:right w:val="nil"/>
            </w:tcBorders>
            <w:vAlign w:val="center"/>
          </w:tcPr>
          <w:p w14:paraId="25F2E023" w14:textId="77777777" w:rsidR="00FC476D" w:rsidRPr="00683E91" w:rsidRDefault="00FC476D" w:rsidP="008C1490">
            <w:pPr>
              <w:spacing w:after="0"/>
              <w:jc w:val="center"/>
              <w:rPr>
                <w:rFonts w:ascii="Arial" w:hAnsi="Arial" w:cs="Arial"/>
                <w:b/>
                <w:sz w:val="16"/>
                <w:szCs w:val="16"/>
              </w:rPr>
            </w:pPr>
            <w:r w:rsidRPr="00683E91">
              <w:rPr>
                <w:rFonts w:ascii="Arial" w:hAnsi="Arial" w:cs="Arial"/>
                <w:b/>
                <w:sz w:val="16"/>
                <w:szCs w:val="16"/>
              </w:rPr>
              <w:t>:</w:t>
            </w:r>
          </w:p>
        </w:tc>
        <w:tc>
          <w:tcPr>
            <w:tcW w:w="180" w:type="dxa"/>
            <w:gridSpan w:val="2"/>
            <w:tcBorders>
              <w:top w:val="nil"/>
              <w:left w:val="nil"/>
              <w:bottom w:val="nil"/>
            </w:tcBorders>
            <w:vAlign w:val="center"/>
          </w:tcPr>
          <w:p w14:paraId="718D72C8" w14:textId="77777777" w:rsidR="00FC476D" w:rsidRPr="00683E91" w:rsidRDefault="00FC476D" w:rsidP="008C1490">
            <w:pPr>
              <w:spacing w:after="0"/>
              <w:rPr>
                <w:rFonts w:ascii="Arial" w:hAnsi="Arial" w:cs="Arial"/>
                <w:sz w:val="16"/>
                <w:szCs w:val="16"/>
              </w:rPr>
            </w:pPr>
          </w:p>
        </w:tc>
        <w:tc>
          <w:tcPr>
            <w:tcW w:w="3419" w:type="dxa"/>
            <w:gridSpan w:val="2"/>
            <w:shd w:val="clear" w:color="auto" w:fill="FFFFFF"/>
            <w:vAlign w:val="center"/>
          </w:tcPr>
          <w:p w14:paraId="5A795B37" w14:textId="77777777" w:rsidR="00FC476D" w:rsidRPr="00683E91" w:rsidRDefault="00FC476D" w:rsidP="008C1490">
            <w:pPr>
              <w:spacing w:after="0"/>
              <w:rPr>
                <w:rFonts w:ascii="Arial" w:hAnsi="Arial" w:cs="Arial"/>
                <w:sz w:val="16"/>
                <w:szCs w:val="16"/>
              </w:rPr>
            </w:pPr>
          </w:p>
        </w:tc>
        <w:tc>
          <w:tcPr>
            <w:tcW w:w="1884" w:type="dxa"/>
            <w:gridSpan w:val="3"/>
            <w:tcBorders>
              <w:top w:val="nil"/>
              <w:left w:val="nil"/>
              <w:bottom w:val="nil"/>
            </w:tcBorders>
            <w:vAlign w:val="center"/>
          </w:tcPr>
          <w:p w14:paraId="7CAD30DB" w14:textId="77777777" w:rsidR="00FC476D" w:rsidRPr="00683E91" w:rsidRDefault="00FC476D" w:rsidP="008C1490">
            <w:pPr>
              <w:spacing w:after="0"/>
              <w:rPr>
                <w:rFonts w:ascii="Arial" w:hAnsi="Arial" w:cs="Arial"/>
                <w:sz w:val="16"/>
                <w:szCs w:val="16"/>
              </w:rPr>
            </w:pPr>
          </w:p>
        </w:tc>
      </w:tr>
      <w:tr w:rsidR="00FC476D" w:rsidRPr="00683E91" w14:paraId="783D0773" w14:textId="77777777" w:rsidTr="008C1490">
        <w:trPr>
          <w:jc w:val="center"/>
        </w:trPr>
        <w:tc>
          <w:tcPr>
            <w:tcW w:w="3172" w:type="dxa"/>
            <w:gridSpan w:val="2"/>
            <w:tcBorders>
              <w:top w:val="nil"/>
              <w:bottom w:val="nil"/>
              <w:right w:val="nil"/>
            </w:tcBorders>
            <w:tcMar>
              <w:left w:w="0" w:type="dxa"/>
              <w:right w:w="85" w:type="dxa"/>
            </w:tcMar>
            <w:vAlign w:val="center"/>
          </w:tcPr>
          <w:p w14:paraId="58FA7F1B" w14:textId="77777777" w:rsidR="00FC476D" w:rsidRPr="00683E91" w:rsidRDefault="00FC476D" w:rsidP="008C1490">
            <w:pPr>
              <w:spacing w:after="0"/>
              <w:jc w:val="right"/>
              <w:rPr>
                <w:rFonts w:ascii="Arial" w:hAnsi="Arial" w:cs="Arial"/>
                <w:sz w:val="2"/>
                <w:szCs w:val="2"/>
              </w:rPr>
            </w:pPr>
          </w:p>
        </w:tc>
        <w:tc>
          <w:tcPr>
            <w:tcW w:w="180" w:type="dxa"/>
            <w:gridSpan w:val="2"/>
            <w:tcBorders>
              <w:top w:val="nil"/>
              <w:left w:val="nil"/>
              <w:bottom w:val="nil"/>
              <w:right w:val="nil"/>
            </w:tcBorders>
            <w:vAlign w:val="center"/>
          </w:tcPr>
          <w:p w14:paraId="1CEB08E0" w14:textId="77777777" w:rsidR="00FC476D" w:rsidRPr="00683E91" w:rsidRDefault="00FC476D" w:rsidP="008C1490">
            <w:pPr>
              <w:spacing w:after="0"/>
              <w:jc w:val="center"/>
              <w:rPr>
                <w:rFonts w:ascii="Arial" w:hAnsi="Arial" w:cs="Arial"/>
                <w:b/>
                <w:sz w:val="2"/>
                <w:szCs w:val="2"/>
              </w:rPr>
            </w:pPr>
          </w:p>
        </w:tc>
        <w:tc>
          <w:tcPr>
            <w:tcW w:w="180" w:type="dxa"/>
            <w:gridSpan w:val="2"/>
            <w:tcBorders>
              <w:top w:val="nil"/>
              <w:left w:val="nil"/>
              <w:bottom w:val="nil"/>
              <w:right w:val="nil"/>
            </w:tcBorders>
            <w:vAlign w:val="center"/>
          </w:tcPr>
          <w:p w14:paraId="7FC03996" w14:textId="77777777" w:rsidR="00FC476D" w:rsidRPr="00683E91" w:rsidRDefault="00FC476D" w:rsidP="008C1490">
            <w:pPr>
              <w:spacing w:after="0"/>
              <w:jc w:val="center"/>
              <w:rPr>
                <w:rFonts w:ascii="Arial" w:hAnsi="Arial" w:cs="Arial"/>
                <w:b/>
                <w:sz w:val="2"/>
                <w:szCs w:val="2"/>
              </w:rPr>
            </w:pPr>
          </w:p>
        </w:tc>
        <w:tc>
          <w:tcPr>
            <w:tcW w:w="5303" w:type="dxa"/>
            <w:gridSpan w:val="5"/>
            <w:tcBorders>
              <w:top w:val="nil"/>
              <w:left w:val="nil"/>
              <w:bottom w:val="nil"/>
            </w:tcBorders>
            <w:shd w:val="clear" w:color="auto" w:fill="FFFFFF"/>
            <w:vAlign w:val="center"/>
          </w:tcPr>
          <w:p w14:paraId="0C6E22E3" w14:textId="77777777" w:rsidR="00FC476D" w:rsidRPr="00683E91" w:rsidRDefault="00FC476D" w:rsidP="008C1490">
            <w:pPr>
              <w:spacing w:after="0"/>
              <w:jc w:val="center"/>
              <w:rPr>
                <w:rFonts w:ascii="Arial" w:hAnsi="Arial" w:cs="Arial"/>
                <w:b/>
                <w:sz w:val="2"/>
                <w:szCs w:val="2"/>
              </w:rPr>
            </w:pPr>
          </w:p>
        </w:tc>
      </w:tr>
      <w:tr w:rsidR="00FC476D" w:rsidRPr="00683E91" w14:paraId="247B31E6" w14:textId="77777777" w:rsidTr="008C1490">
        <w:trPr>
          <w:jc w:val="center"/>
        </w:trPr>
        <w:tc>
          <w:tcPr>
            <w:tcW w:w="3172" w:type="dxa"/>
            <w:gridSpan w:val="2"/>
            <w:tcBorders>
              <w:top w:val="nil"/>
              <w:bottom w:val="nil"/>
              <w:right w:val="nil"/>
            </w:tcBorders>
            <w:tcMar>
              <w:left w:w="0" w:type="dxa"/>
              <w:right w:w="85" w:type="dxa"/>
            </w:tcMar>
            <w:vAlign w:val="center"/>
          </w:tcPr>
          <w:p w14:paraId="5853AE54" w14:textId="77777777" w:rsidR="00FC476D" w:rsidRPr="00683E91" w:rsidRDefault="00FC476D" w:rsidP="008C1490">
            <w:pPr>
              <w:spacing w:after="0"/>
              <w:jc w:val="right"/>
              <w:rPr>
                <w:rFonts w:ascii="Arial" w:hAnsi="Arial" w:cs="Arial"/>
                <w:b/>
                <w:sz w:val="16"/>
                <w:szCs w:val="16"/>
              </w:rPr>
            </w:pPr>
            <w:r w:rsidRPr="00683E91">
              <w:rPr>
                <w:rFonts w:ascii="Arial" w:hAnsi="Arial" w:cs="Arial"/>
                <w:b/>
                <w:sz w:val="16"/>
                <w:szCs w:val="16"/>
              </w:rPr>
              <w:t xml:space="preserve">Cantidad </w:t>
            </w:r>
          </w:p>
        </w:tc>
        <w:tc>
          <w:tcPr>
            <w:tcW w:w="180" w:type="dxa"/>
            <w:gridSpan w:val="2"/>
            <w:tcBorders>
              <w:top w:val="nil"/>
              <w:left w:val="nil"/>
              <w:bottom w:val="nil"/>
              <w:right w:val="nil"/>
            </w:tcBorders>
            <w:vAlign w:val="center"/>
          </w:tcPr>
          <w:p w14:paraId="1D53A78E" w14:textId="77777777" w:rsidR="00FC476D" w:rsidRPr="00683E91" w:rsidRDefault="00FC476D" w:rsidP="008C1490">
            <w:pPr>
              <w:spacing w:after="0"/>
              <w:jc w:val="center"/>
              <w:rPr>
                <w:rFonts w:ascii="Arial" w:hAnsi="Arial" w:cs="Arial"/>
                <w:b/>
                <w:sz w:val="16"/>
                <w:szCs w:val="16"/>
              </w:rPr>
            </w:pPr>
            <w:r w:rsidRPr="00683E91">
              <w:rPr>
                <w:rFonts w:ascii="Arial" w:hAnsi="Arial" w:cs="Arial"/>
                <w:b/>
                <w:sz w:val="16"/>
                <w:szCs w:val="16"/>
              </w:rPr>
              <w:t>:</w:t>
            </w:r>
          </w:p>
        </w:tc>
        <w:tc>
          <w:tcPr>
            <w:tcW w:w="180" w:type="dxa"/>
            <w:gridSpan w:val="2"/>
            <w:tcBorders>
              <w:top w:val="nil"/>
              <w:left w:val="nil"/>
              <w:bottom w:val="nil"/>
            </w:tcBorders>
            <w:vAlign w:val="center"/>
          </w:tcPr>
          <w:p w14:paraId="2D4FC0AA" w14:textId="77777777" w:rsidR="00FC476D" w:rsidRPr="00683E91" w:rsidRDefault="00FC476D" w:rsidP="008C1490">
            <w:pPr>
              <w:spacing w:after="0"/>
              <w:rPr>
                <w:rFonts w:ascii="Arial" w:hAnsi="Arial" w:cs="Arial"/>
                <w:sz w:val="16"/>
                <w:szCs w:val="16"/>
              </w:rPr>
            </w:pPr>
          </w:p>
        </w:tc>
        <w:tc>
          <w:tcPr>
            <w:tcW w:w="1576" w:type="dxa"/>
            <w:shd w:val="clear" w:color="auto" w:fill="FFFFFF"/>
            <w:vAlign w:val="center"/>
          </w:tcPr>
          <w:p w14:paraId="679EF792" w14:textId="77777777" w:rsidR="00FC476D" w:rsidRPr="00683E91" w:rsidRDefault="00FC476D" w:rsidP="008C1490">
            <w:pPr>
              <w:spacing w:after="0"/>
              <w:rPr>
                <w:rFonts w:ascii="Arial" w:hAnsi="Arial" w:cs="Arial"/>
                <w:sz w:val="16"/>
                <w:szCs w:val="16"/>
              </w:rPr>
            </w:pPr>
          </w:p>
        </w:tc>
        <w:tc>
          <w:tcPr>
            <w:tcW w:w="3727" w:type="dxa"/>
            <w:gridSpan w:val="4"/>
            <w:tcBorders>
              <w:top w:val="nil"/>
              <w:bottom w:val="nil"/>
            </w:tcBorders>
            <w:shd w:val="clear" w:color="auto" w:fill="FFFFFF"/>
            <w:vAlign w:val="center"/>
          </w:tcPr>
          <w:p w14:paraId="588C969F" w14:textId="77777777" w:rsidR="00FC476D" w:rsidRPr="00683E91" w:rsidRDefault="00FC476D" w:rsidP="008C1490">
            <w:pPr>
              <w:spacing w:after="0"/>
              <w:rPr>
                <w:rFonts w:ascii="Arial" w:hAnsi="Arial" w:cs="Arial"/>
                <w:sz w:val="16"/>
                <w:szCs w:val="16"/>
              </w:rPr>
            </w:pPr>
          </w:p>
        </w:tc>
      </w:tr>
      <w:tr w:rsidR="00FC476D" w:rsidRPr="00683E91" w14:paraId="15A25EB8" w14:textId="77777777" w:rsidTr="008C1490">
        <w:trPr>
          <w:jc w:val="center"/>
        </w:trPr>
        <w:tc>
          <w:tcPr>
            <w:tcW w:w="3172" w:type="dxa"/>
            <w:gridSpan w:val="2"/>
            <w:tcBorders>
              <w:top w:val="nil"/>
              <w:bottom w:val="nil"/>
              <w:right w:val="nil"/>
            </w:tcBorders>
            <w:tcMar>
              <w:left w:w="0" w:type="dxa"/>
              <w:right w:w="85" w:type="dxa"/>
            </w:tcMar>
            <w:vAlign w:val="center"/>
          </w:tcPr>
          <w:p w14:paraId="2535F9C1" w14:textId="77777777" w:rsidR="00FC476D" w:rsidRPr="00683E91" w:rsidRDefault="00FC476D" w:rsidP="008C1490">
            <w:pPr>
              <w:spacing w:after="0"/>
              <w:jc w:val="right"/>
              <w:rPr>
                <w:rFonts w:ascii="Arial" w:hAnsi="Arial" w:cs="Arial"/>
                <w:sz w:val="2"/>
                <w:szCs w:val="2"/>
              </w:rPr>
            </w:pPr>
          </w:p>
        </w:tc>
        <w:tc>
          <w:tcPr>
            <w:tcW w:w="180" w:type="dxa"/>
            <w:gridSpan w:val="2"/>
            <w:tcBorders>
              <w:top w:val="nil"/>
              <w:left w:val="nil"/>
              <w:bottom w:val="nil"/>
              <w:right w:val="nil"/>
            </w:tcBorders>
            <w:vAlign w:val="center"/>
          </w:tcPr>
          <w:p w14:paraId="22BB399B" w14:textId="77777777" w:rsidR="00FC476D" w:rsidRPr="00683E91" w:rsidRDefault="00FC476D" w:rsidP="008C1490">
            <w:pPr>
              <w:spacing w:after="0"/>
              <w:jc w:val="center"/>
              <w:rPr>
                <w:rFonts w:ascii="Arial" w:hAnsi="Arial" w:cs="Arial"/>
                <w:b/>
                <w:sz w:val="2"/>
                <w:szCs w:val="2"/>
              </w:rPr>
            </w:pPr>
          </w:p>
        </w:tc>
        <w:tc>
          <w:tcPr>
            <w:tcW w:w="180" w:type="dxa"/>
            <w:gridSpan w:val="2"/>
            <w:tcBorders>
              <w:top w:val="nil"/>
              <w:left w:val="nil"/>
              <w:bottom w:val="nil"/>
              <w:right w:val="nil"/>
            </w:tcBorders>
            <w:vAlign w:val="center"/>
          </w:tcPr>
          <w:p w14:paraId="039DB6A5" w14:textId="77777777" w:rsidR="00FC476D" w:rsidRPr="00683E91" w:rsidRDefault="00FC476D" w:rsidP="008C1490">
            <w:pPr>
              <w:spacing w:after="0"/>
              <w:jc w:val="center"/>
              <w:rPr>
                <w:rFonts w:ascii="Arial" w:hAnsi="Arial" w:cs="Arial"/>
                <w:b/>
                <w:sz w:val="2"/>
                <w:szCs w:val="2"/>
              </w:rPr>
            </w:pPr>
          </w:p>
        </w:tc>
        <w:tc>
          <w:tcPr>
            <w:tcW w:w="5303" w:type="dxa"/>
            <w:gridSpan w:val="5"/>
            <w:tcBorders>
              <w:top w:val="nil"/>
              <w:left w:val="nil"/>
              <w:bottom w:val="nil"/>
            </w:tcBorders>
            <w:shd w:val="clear" w:color="auto" w:fill="FFFFFF"/>
            <w:vAlign w:val="center"/>
          </w:tcPr>
          <w:p w14:paraId="5474886B" w14:textId="77777777" w:rsidR="00FC476D" w:rsidRPr="00683E91" w:rsidRDefault="00FC476D" w:rsidP="008C1490">
            <w:pPr>
              <w:spacing w:after="0"/>
              <w:jc w:val="center"/>
              <w:rPr>
                <w:rFonts w:ascii="Arial" w:hAnsi="Arial" w:cs="Arial"/>
                <w:b/>
                <w:sz w:val="2"/>
                <w:szCs w:val="2"/>
              </w:rPr>
            </w:pPr>
          </w:p>
        </w:tc>
      </w:tr>
      <w:tr w:rsidR="00FC476D" w:rsidRPr="00683E91" w14:paraId="4AD90726" w14:textId="77777777" w:rsidTr="008C1490">
        <w:trPr>
          <w:jc w:val="center"/>
        </w:trPr>
        <w:tc>
          <w:tcPr>
            <w:tcW w:w="3172" w:type="dxa"/>
            <w:gridSpan w:val="2"/>
            <w:tcBorders>
              <w:top w:val="nil"/>
              <w:bottom w:val="nil"/>
              <w:right w:val="nil"/>
            </w:tcBorders>
            <w:tcMar>
              <w:left w:w="0" w:type="dxa"/>
              <w:right w:w="85" w:type="dxa"/>
            </w:tcMar>
            <w:vAlign w:val="center"/>
          </w:tcPr>
          <w:p w14:paraId="11187743" w14:textId="77777777" w:rsidR="00FC476D" w:rsidRPr="00683E91" w:rsidRDefault="00FC476D" w:rsidP="008C1490">
            <w:pPr>
              <w:spacing w:after="0"/>
              <w:jc w:val="right"/>
              <w:rPr>
                <w:rFonts w:ascii="Arial" w:hAnsi="Arial" w:cs="Arial"/>
                <w:b/>
                <w:sz w:val="16"/>
                <w:szCs w:val="16"/>
              </w:rPr>
            </w:pPr>
            <w:r w:rsidRPr="00683E91">
              <w:rPr>
                <w:rFonts w:ascii="Arial" w:hAnsi="Arial" w:cs="Arial"/>
                <w:b/>
                <w:sz w:val="16"/>
                <w:szCs w:val="16"/>
              </w:rPr>
              <w:t>Unidad</w:t>
            </w:r>
          </w:p>
        </w:tc>
        <w:tc>
          <w:tcPr>
            <w:tcW w:w="180" w:type="dxa"/>
            <w:gridSpan w:val="2"/>
            <w:tcBorders>
              <w:top w:val="nil"/>
              <w:left w:val="nil"/>
              <w:bottom w:val="nil"/>
              <w:right w:val="nil"/>
            </w:tcBorders>
            <w:vAlign w:val="center"/>
          </w:tcPr>
          <w:p w14:paraId="72A40494" w14:textId="77777777" w:rsidR="00FC476D" w:rsidRPr="00683E91" w:rsidRDefault="00FC476D" w:rsidP="008C1490">
            <w:pPr>
              <w:spacing w:after="0"/>
              <w:jc w:val="center"/>
              <w:rPr>
                <w:rFonts w:ascii="Arial" w:hAnsi="Arial" w:cs="Arial"/>
                <w:b/>
                <w:sz w:val="16"/>
                <w:szCs w:val="16"/>
              </w:rPr>
            </w:pPr>
            <w:r w:rsidRPr="00683E91">
              <w:rPr>
                <w:rFonts w:ascii="Arial" w:hAnsi="Arial" w:cs="Arial"/>
                <w:b/>
                <w:sz w:val="16"/>
                <w:szCs w:val="16"/>
              </w:rPr>
              <w:t>:</w:t>
            </w:r>
          </w:p>
        </w:tc>
        <w:tc>
          <w:tcPr>
            <w:tcW w:w="180" w:type="dxa"/>
            <w:gridSpan w:val="2"/>
            <w:tcBorders>
              <w:top w:val="nil"/>
              <w:left w:val="nil"/>
              <w:bottom w:val="nil"/>
            </w:tcBorders>
            <w:vAlign w:val="center"/>
          </w:tcPr>
          <w:p w14:paraId="1950874C" w14:textId="77777777" w:rsidR="00FC476D" w:rsidRPr="00683E91" w:rsidRDefault="00FC476D" w:rsidP="008C1490">
            <w:pPr>
              <w:spacing w:after="0"/>
              <w:rPr>
                <w:rFonts w:ascii="Arial" w:hAnsi="Arial" w:cs="Arial"/>
                <w:sz w:val="16"/>
                <w:szCs w:val="16"/>
              </w:rPr>
            </w:pPr>
          </w:p>
        </w:tc>
        <w:tc>
          <w:tcPr>
            <w:tcW w:w="1576" w:type="dxa"/>
            <w:shd w:val="clear" w:color="auto" w:fill="FFFFFF"/>
            <w:vAlign w:val="center"/>
          </w:tcPr>
          <w:p w14:paraId="416326E1" w14:textId="77777777" w:rsidR="00FC476D" w:rsidRPr="00683E91" w:rsidRDefault="00FC476D" w:rsidP="008C1490">
            <w:pPr>
              <w:spacing w:after="0"/>
              <w:rPr>
                <w:rFonts w:ascii="Arial" w:hAnsi="Arial" w:cs="Arial"/>
                <w:sz w:val="16"/>
                <w:szCs w:val="16"/>
              </w:rPr>
            </w:pPr>
          </w:p>
        </w:tc>
        <w:tc>
          <w:tcPr>
            <w:tcW w:w="3727" w:type="dxa"/>
            <w:gridSpan w:val="4"/>
            <w:tcBorders>
              <w:top w:val="nil"/>
              <w:bottom w:val="nil"/>
            </w:tcBorders>
            <w:shd w:val="clear" w:color="auto" w:fill="FFFFFF"/>
            <w:vAlign w:val="center"/>
          </w:tcPr>
          <w:p w14:paraId="13D76F64" w14:textId="77777777" w:rsidR="00FC476D" w:rsidRPr="00683E91" w:rsidRDefault="00FC476D" w:rsidP="008C1490">
            <w:pPr>
              <w:spacing w:after="0"/>
              <w:rPr>
                <w:rFonts w:ascii="Arial" w:hAnsi="Arial" w:cs="Arial"/>
                <w:sz w:val="16"/>
                <w:szCs w:val="16"/>
              </w:rPr>
            </w:pPr>
          </w:p>
        </w:tc>
      </w:tr>
      <w:tr w:rsidR="00FC476D" w:rsidRPr="00683E91" w14:paraId="26F75675" w14:textId="77777777" w:rsidTr="008C1490">
        <w:trPr>
          <w:jc w:val="center"/>
        </w:trPr>
        <w:tc>
          <w:tcPr>
            <w:tcW w:w="3172" w:type="dxa"/>
            <w:gridSpan w:val="2"/>
            <w:tcBorders>
              <w:top w:val="nil"/>
              <w:bottom w:val="nil"/>
              <w:right w:val="nil"/>
            </w:tcBorders>
            <w:tcMar>
              <w:left w:w="0" w:type="dxa"/>
              <w:right w:w="85" w:type="dxa"/>
            </w:tcMar>
            <w:vAlign w:val="center"/>
          </w:tcPr>
          <w:p w14:paraId="02F42303" w14:textId="77777777" w:rsidR="00FC476D" w:rsidRPr="00683E91" w:rsidRDefault="00FC476D" w:rsidP="008C1490">
            <w:pPr>
              <w:spacing w:after="0"/>
              <w:jc w:val="right"/>
              <w:rPr>
                <w:rFonts w:ascii="Arial" w:hAnsi="Arial" w:cs="Arial"/>
                <w:sz w:val="2"/>
                <w:szCs w:val="2"/>
              </w:rPr>
            </w:pPr>
          </w:p>
        </w:tc>
        <w:tc>
          <w:tcPr>
            <w:tcW w:w="180" w:type="dxa"/>
            <w:gridSpan w:val="2"/>
            <w:tcBorders>
              <w:top w:val="nil"/>
              <w:left w:val="nil"/>
              <w:bottom w:val="nil"/>
              <w:right w:val="nil"/>
            </w:tcBorders>
            <w:vAlign w:val="center"/>
          </w:tcPr>
          <w:p w14:paraId="6AEFD446" w14:textId="77777777" w:rsidR="00FC476D" w:rsidRPr="00683E91" w:rsidRDefault="00FC476D" w:rsidP="008C1490">
            <w:pPr>
              <w:spacing w:after="0"/>
              <w:jc w:val="center"/>
              <w:rPr>
                <w:rFonts w:ascii="Arial" w:hAnsi="Arial" w:cs="Arial"/>
                <w:b/>
                <w:sz w:val="2"/>
                <w:szCs w:val="2"/>
              </w:rPr>
            </w:pPr>
          </w:p>
        </w:tc>
        <w:tc>
          <w:tcPr>
            <w:tcW w:w="180" w:type="dxa"/>
            <w:gridSpan w:val="2"/>
            <w:tcBorders>
              <w:top w:val="nil"/>
              <w:left w:val="nil"/>
              <w:bottom w:val="nil"/>
              <w:right w:val="nil"/>
            </w:tcBorders>
            <w:vAlign w:val="center"/>
          </w:tcPr>
          <w:p w14:paraId="0DAF6564" w14:textId="77777777" w:rsidR="00FC476D" w:rsidRPr="00683E91" w:rsidRDefault="00FC476D" w:rsidP="008C1490">
            <w:pPr>
              <w:spacing w:after="0"/>
              <w:jc w:val="center"/>
              <w:rPr>
                <w:rFonts w:ascii="Arial" w:hAnsi="Arial" w:cs="Arial"/>
                <w:b/>
                <w:sz w:val="2"/>
                <w:szCs w:val="2"/>
              </w:rPr>
            </w:pPr>
          </w:p>
        </w:tc>
        <w:tc>
          <w:tcPr>
            <w:tcW w:w="5303" w:type="dxa"/>
            <w:gridSpan w:val="5"/>
            <w:tcBorders>
              <w:top w:val="nil"/>
              <w:left w:val="nil"/>
              <w:bottom w:val="nil"/>
            </w:tcBorders>
            <w:shd w:val="clear" w:color="auto" w:fill="FFFFFF"/>
            <w:vAlign w:val="center"/>
          </w:tcPr>
          <w:p w14:paraId="1CD15D5C" w14:textId="77777777" w:rsidR="00FC476D" w:rsidRPr="00683E91" w:rsidRDefault="00FC476D" w:rsidP="008C1490">
            <w:pPr>
              <w:spacing w:after="0"/>
              <w:jc w:val="center"/>
              <w:rPr>
                <w:rFonts w:ascii="Arial" w:hAnsi="Arial" w:cs="Arial"/>
                <w:b/>
                <w:sz w:val="2"/>
                <w:szCs w:val="2"/>
              </w:rPr>
            </w:pPr>
          </w:p>
        </w:tc>
      </w:tr>
      <w:tr w:rsidR="00FC476D" w:rsidRPr="00683E91" w14:paraId="42C43E3F" w14:textId="77777777" w:rsidTr="008C1490">
        <w:trPr>
          <w:jc w:val="center"/>
        </w:trPr>
        <w:tc>
          <w:tcPr>
            <w:tcW w:w="3172" w:type="dxa"/>
            <w:gridSpan w:val="2"/>
            <w:tcBorders>
              <w:top w:val="nil"/>
              <w:bottom w:val="nil"/>
              <w:right w:val="nil"/>
            </w:tcBorders>
            <w:tcMar>
              <w:left w:w="0" w:type="dxa"/>
              <w:right w:w="85" w:type="dxa"/>
            </w:tcMar>
            <w:vAlign w:val="center"/>
          </w:tcPr>
          <w:p w14:paraId="79BC9DA4" w14:textId="77777777" w:rsidR="00FC476D" w:rsidRPr="00683E91" w:rsidRDefault="00FC476D" w:rsidP="008C1490">
            <w:pPr>
              <w:spacing w:after="0"/>
              <w:jc w:val="right"/>
              <w:rPr>
                <w:rFonts w:ascii="Arial" w:hAnsi="Arial" w:cs="Arial"/>
                <w:b/>
                <w:sz w:val="16"/>
                <w:szCs w:val="16"/>
              </w:rPr>
            </w:pPr>
            <w:r w:rsidRPr="00683E91">
              <w:rPr>
                <w:rFonts w:ascii="Arial" w:hAnsi="Arial" w:cs="Arial"/>
                <w:b/>
                <w:sz w:val="16"/>
                <w:szCs w:val="16"/>
              </w:rPr>
              <w:t>Moneda</w:t>
            </w:r>
          </w:p>
        </w:tc>
        <w:tc>
          <w:tcPr>
            <w:tcW w:w="180" w:type="dxa"/>
            <w:gridSpan w:val="2"/>
            <w:tcBorders>
              <w:top w:val="nil"/>
              <w:left w:val="nil"/>
              <w:bottom w:val="nil"/>
              <w:right w:val="nil"/>
            </w:tcBorders>
            <w:vAlign w:val="center"/>
          </w:tcPr>
          <w:p w14:paraId="53F8A64C" w14:textId="77777777" w:rsidR="00FC476D" w:rsidRPr="00683E91" w:rsidRDefault="00FC476D" w:rsidP="008C1490">
            <w:pPr>
              <w:spacing w:after="0"/>
              <w:jc w:val="center"/>
              <w:rPr>
                <w:rFonts w:ascii="Arial" w:hAnsi="Arial" w:cs="Arial"/>
                <w:b/>
                <w:sz w:val="16"/>
                <w:szCs w:val="16"/>
              </w:rPr>
            </w:pPr>
            <w:r w:rsidRPr="00683E91">
              <w:rPr>
                <w:rFonts w:ascii="Arial" w:hAnsi="Arial" w:cs="Arial"/>
                <w:b/>
                <w:sz w:val="16"/>
                <w:szCs w:val="16"/>
              </w:rPr>
              <w:t>:</w:t>
            </w:r>
          </w:p>
        </w:tc>
        <w:tc>
          <w:tcPr>
            <w:tcW w:w="180" w:type="dxa"/>
            <w:gridSpan w:val="2"/>
            <w:tcBorders>
              <w:top w:val="nil"/>
              <w:left w:val="nil"/>
              <w:bottom w:val="nil"/>
            </w:tcBorders>
            <w:vAlign w:val="center"/>
          </w:tcPr>
          <w:p w14:paraId="0510860F" w14:textId="77777777" w:rsidR="00FC476D" w:rsidRPr="00683E91" w:rsidRDefault="00FC476D" w:rsidP="008C1490">
            <w:pPr>
              <w:spacing w:after="0"/>
              <w:rPr>
                <w:rFonts w:ascii="Arial" w:hAnsi="Arial" w:cs="Arial"/>
                <w:sz w:val="16"/>
                <w:szCs w:val="16"/>
              </w:rPr>
            </w:pPr>
          </w:p>
        </w:tc>
        <w:tc>
          <w:tcPr>
            <w:tcW w:w="1576" w:type="dxa"/>
            <w:shd w:val="clear" w:color="auto" w:fill="FFFFFF"/>
            <w:vAlign w:val="center"/>
          </w:tcPr>
          <w:p w14:paraId="65F395C2" w14:textId="77777777" w:rsidR="00FC476D" w:rsidRPr="00683E91" w:rsidRDefault="00FC476D" w:rsidP="008C1490">
            <w:pPr>
              <w:spacing w:after="0"/>
              <w:rPr>
                <w:rFonts w:ascii="Arial" w:hAnsi="Arial" w:cs="Arial"/>
                <w:sz w:val="16"/>
                <w:szCs w:val="16"/>
              </w:rPr>
            </w:pPr>
          </w:p>
        </w:tc>
        <w:tc>
          <w:tcPr>
            <w:tcW w:w="3727" w:type="dxa"/>
            <w:gridSpan w:val="4"/>
            <w:tcBorders>
              <w:top w:val="nil"/>
              <w:bottom w:val="nil"/>
            </w:tcBorders>
            <w:shd w:val="clear" w:color="auto" w:fill="FFFFFF"/>
            <w:vAlign w:val="center"/>
          </w:tcPr>
          <w:p w14:paraId="4CC5290A" w14:textId="77777777" w:rsidR="00FC476D" w:rsidRPr="00683E91" w:rsidRDefault="00FC476D" w:rsidP="008C1490">
            <w:pPr>
              <w:spacing w:after="0"/>
              <w:rPr>
                <w:rFonts w:ascii="Arial" w:hAnsi="Arial" w:cs="Arial"/>
                <w:sz w:val="16"/>
                <w:szCs w:val="16"/>
              </w:rPr>
            </w:pPr>
          </w:p>
        </w:tc>
      </w:tr>
      <w:tr w:rsidR="00FC476D" w:rsidRPr="00683E91" w14:paraId="7D82B215" w14:textId="77777777" w:rsidTr="008C1490">
        <w:trPr>
          <w:jc w:val="center"/>
        </w:trPr>
        <w:tc>
          <w:tcPr>
            <w:tcW w:w="3172" w:type="dxa"/>
            <w:gridSpan w:val="2"/>
            <w:tcBorders>
              <w:top w:val="nil"/>
              <w:bottom w:val="single" w:sz="12" w:space="0" w:color="auto"/>
              <w:right w:val="nil"/>
            </w:tcBorders>
            <w:tcMar>
              <w:left w:w="0" w:type="dxa"/>
              <w:right w:w="0" w:type="dxa"/>
            </w:tcMar>
            <w:vAlign w:val="center"/>
          </w:tcPr>
          <w:p w14:paraId="7D94DA03" w14:textId="77777777" w:rsidR="00FC476D" w:rsidRPr="00683E91" w:rsidRDefault="00FC476D" w:rsidP="008C1490">
            <w:pPr>
              <w:spacing w:after="0"/>
              <w:rPr>
                <w:rFonts w:ascii="Arial" w:hAnsi="Arial" w:cs="Arial"/>
                <w:b/>
                <w:sz w:val="2"/>
                <w:szCs w:val="2"/>
              </w:rPr>
            </w:pPr>
          </w:p>
        </w:tc>
        <w:tc>
          <w:tcPr>
            <w:tcW w:w="180" w:type="dxa"/>
            <w:gridSpan w:val="2"/>
            <w:tcBorders>
              <w:top w:val="nil"/>
              <w:left w:val="nil"/>
              <w:bottom w:val="single" w:sz="12" w:space="0" w:color="auto"/>
              <w:right w:val="nil"/>
            </w:tcBorders>
            <w:vAlign w:val="center"/>
          </w:tcPr>
          <w:p w14:paraId="527CB134" w14:textId="77777777" w:rsidR="00FC476D" w:rsidRPr="00683E91" w:rsidRDefault="00FC476D" w:rsidP="008C1490">
            <w:pPr>
              <w:spacing w:after="0"/>
              <w:jc w:val="center"/>
              <w:rPr>
                <w:rFonts w:ascii="Arial" w:hAnsi="Arial" w:cs="Arial"/>
                <w:b/>
                <w:sz w:val="2"/>
                <w:szCs w:val="2"/>
              </w:rPr>
            </w:pPr>
          </w:p>
        </w:tc>
        <w:tc>
          <w:tcPr>
            <w:tcW w:w="180" w:type="dxa"/>
            <w:gridSpan w:val="2"/>
            <w:tcBorders>
              <w:top w:val="nil"/>
              <w:left w:val="nil"/>
              <w:bottom w:val="single" w:sz="12" w:space="0" w:color="auto"/>
              <w:right w:val="nil"/>
            </w:tcBorders>
            <w:vAlign w:val="center"/>
          </w:tcPr>
          <w:p w14:paraId="14A70B82" w14:textId="77777777" w:rsidR="00FC476D" w:rsidRPr="00683E91" w:rsidRDefault="00FC476D" w:rsidP="008C1490">
            <w:pPr>
              <w:spacing w:after="0"/>
              <w:rPr>
                <w:rFonts w:ascii="Arial" w:hAnsi="Arial" w:cs="Arial"/>
                <w:sz w:val="2"/>
                <w:szCs w:val="2"/>
              </w:rPr>
            </w:pPr>
          </w:p>
        </w:tc>
        <w:tc>
          <w:tcPr>
            <w:tcW w:w="5303" w:type="dxa"/>
            <w:gridSpan w:val="5"/>
            <w:tcBorders>
              <w:top w:val="nil"/>
              <w:left w:val="nil"/>
              <w:bottom w:val="single" w:sz="12" w:space="0" w:color="auto"/>
            </w:tcBorders>
            <w:vAlign w:val="center"/>
          </w:tcPr>
          <w:p w14:paraId="6771381E" w14:textId="77777777" w:rsidR="00FC476D" w:rsidRPr="00683E91" w:rsidRDefault="00FC476D" w:rsidP="008C1490">
            <w:pPr>
              <w:spacing w:after="0"/>
              <w:rPr>
                <w:rFonts w:ascii="Arial" w:hAnsi="Arial" w:cs="Arial"/>
                <w:sz w:val="2"/>
                <w:szCs w:val="2"/>
              </w:rPr>
            </w:pPr>
          </w:p>
        </w:tc>
      </w:tr>
    </w:tbl>
    <w:p w14:paraId="19F6D202" w14:textId="77777777" w:rsidR="00FC476D" w:rsidRPr="00683E91" w:rsidRDefault="00FC476D" w:rsidP="00FC476D">
      <w:pPr>
        <w:tabs>
          <w:tab w:val="right" w:pos="6663"/>
        </w:tabs>
        <w:ind w:left="851" w:hanging="862"/>
        <w:jc w:val="center"/>
        <w:rPr>
          <w:rFonts w:ascii="Verdana" w:hAnsi="Verdana" w:cs="Arial"/>
          <w:b/>
          <w:bCs/>
          <w:sz w:val="2"/>
          <w:szCs w:val="2"/>
          <w:u w:val="single"/>
        </w:rPr>
      </w:pPr>
    </w:p>
    <w:tbl>
      <w:tblPr>
        <w:tblW w:w="8887"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67"/>
        <w:gridCol w:w="3326"/>
        <w:gridCol w:w="1276"/>
        <w:gridCol w:w="1276"/>
        <w:gridCol w:w="1280"/>
        <w:gridCol w:w="9"/>
        <w:gridCol w:w="1144"/>
        <w:gridCol w:w="9"/>
      </w:tblGrid>
      <w:tr w:rsidR="00FC476D" w:rsidRPr="00683E91" w14:paraId="26F2FAF1" w14:textId="77777777" w:rsidTr="008C1490">
        <w:trPr>
          <w:jc w:val="center"/>
        </w:trPr>
        <w:tc>
          <w:tcPr>
            <w:tcW w:w="8887" w:type="dxa"/>
            <w:gridSpan w:val="8"/>
            <w:tcBorders>
              <w:top w:val="single" w:sz="12" w:space="0" w:color="auto"/>
              <w:bottom w:val="single" w:sz="12" w:space="0" w:color="auto"/>
            </w:tcBorders>
            <w:shd w:val="clear" w:color="auto" w:fill="E7E6E6"/>
            <w:vAlign w:val="center"/>
          </w:tcPr>
          <w:p w14:paraId="2CE34C4D" w14:textId="77777777" w:rsidR="00FC476D" w:rsidRPr="00683E91" w:rsidRDefault="00FC476D">
            <w:pPr>
              <w:numPr>
                <w:ilvl w:val="0"/>
                <w:numId w:val="36"/>
              </w:numPr>
              <w:spacing w:after="0" w:line="240" w:lineRule="auto"/>
              <w:rPr>
                <w:rFonts w:ascii="Arial" w:hAnsi="Arial" w:cs="Arial"/>
                <w:b/>
                <w:sz w:val="16"/>
                <w:szCs w:val="16"/>
              </w:rPr>
            </w:pPr>
            <w:r w:rsidRPr="00683E91">
              <w:rPr>
                <w:rFonts w:ascii="Arial" w:hAnsi="Arial" w:cs="Arial"/>
                <w:b/>
                <w:sz w:val="16"/>
                <w:szCs w:val="16"/>
              </w:rPr>
              <w:t>MATERIALES</w:t>
            </w:r>
          </w:p>
        </w:tc>
      </w:tr>
      <w:tr w:rsidR="00FC476D" w:rsidRPr="00683E91" w14:paraId="50323985" w14:textId="77777777" w:rsidTr="008C1490">
        <w:trPr>
          <w:gridAfter w:val="1"/>
          <w:wAfter w:w="9" w:type="dxa"/>
          <w:trHeight w:val="20"/>
          <w:jc w:val="center"/>
        </w:trPr>
        <w:tc>
          <w:tcPr>
            <w:tcW w:w="3893" w:type="dxa"/>
            <w:gridSpan w:val="2"/>
            <w:tcBorders>
              <w:top w:val="single" w:sz="12" w:space="0" w:color="auto"/>
            </w:tcBorders>
            <w:shd w:val="clear" w:color="auto" w:fill="FFFFFF"/>
            <w:tcMar>
              <w:left w:w="0" w:type="dxa"/>
              <w:right w:w="0" w:type="dxa"/>
            </w:tcMar>
            <w:vAlign w:val="center"/>
          </w:tcPr>
          <w:p w14:paraId="5291C8A4" w14:textId="77777777" w:rsidR="00FC476D" w:rsidRPr="00683E91" w:rsidRDefault="00FC476D" w:rsidP="008C1490">
            <w:pPr>
              <w:spacing w:after="0"/>
              <w:jc w:val="center"/>
              <w:rPr>
                <w:rFonts w:ascii="Arial" w:hAnsi="Arial" w:cs="Arial"/>
                <w:b/>
                <w:sz w:val="16"/>
                <w:szCs w:val="16"/>
              </w:rPr>
            </w:pPr>
            <w:r w:rsidRPr="00683E91">
              <w:rPr>
                <w:rFonts w:ascii="Arial" w:hAnsi="Arial" w:cs="Arial"/>
                <w:b/>
                <w:sz w:val="16"/>
                <w:szCs w:val="16"/>
              </w:rPr>
              <w:t>DESCRIPCIÓN</w:t>
            </w:r>
          </w:p>
        </w:tc>
        <w:tc>
          <w:tcPr>
            <w:tcW w:w="1276" w:type="dxa"/>
            <w:tcBorders>
              <w:top w:val="single" w:sz="12" w:space="0" w:color="auto"/>
            </w:tcBorders>
            <w:shd w:val="clear" w:color="auto" w:fill="FFFFFF"/>
            <w:vAlign w:val="center"/>
          </w:tcPr>
          <w:p w14:paraId="3DCB144B" w14:textId="77777777" w:rsidR="00FC476D" w:rsidRPr="00683E91" w:rsidRDefault="00FC476D" w:rsidP="008C1490">
            <w:pPr>
              <w:spacing w:after="0"/>
              <w:jc w:val="center"/>
              <w:rPr>
                <w:rFonts w:ascii="Arial" w:hAnsi="Arial" w:cs="Arial"/>
                <w:b/>
                <w:sz w:val="16"/>
                <w:szCs w:val="16"/>
              </w:rPr>
            </w:pPr>
            <w:r w:rsidRPr="00683E91">
              <w:rPr>
                <w:rFonts w:ascii="Arial" w:hAnsi="Arial" w:cs="Arial"/>
                <w:b/>
                <w:sz w:val="16"/>
                <w:szCs w:val="16"/>
              </w:rPr>
              <w:t>UNIDAD</w:t>
            </w:r>
          </w:p>
        </w:tc>
        <w:tc>
          <w:tcPr>
            <w:tcW w:w="1276" w:type="dxa"/>
            <w:tcBorders>
              <w:top w:val="single" w:sz="12" w:space="0" w:color="auto"/>
            </w:tcBorders>
            <w:shd w:val="clear" w:color="auto" w:fill="FFFFFF"/>
            <w:vAlign w:val="center"/>
          </w:tcPr>
          <w:p w14:paraId="32D65D7C" w14:textId="77777777" w:rsidR="00FC476D" w:rsidRPr="00683E91" w:rsidRDefault="00FC476D" w:rsidP="008C1490">
            <w:pPr>
              <w:spacing w:after="0"/>
              <w:jc w:val="center"/>
              <w:rPr>
                <w:rFonts w:ascii="Arial" w:hAnsi="Arial" w:cs="Arial"/>
                <w:b/>
                <w:sz w:val="16"/>
                <w:szCs w:val="16"/>
              </w:rPr>
            </w:pPr>
            <w:r w:rsidRPr="00683E91">
              <w:rPr>
                <w:rFonts w:ascii="Arial" w:hAnsi="Arial" w:cs="Arial"/>
                <w:b/>
                <w:sz w:val="16"/>
                <w:szCs w:val="16"/>
              </w:rPr>
              <w:t>CANTIDAD</w:t>
            </w:r>
          </w:p>
        </w:tc>
        <w:tc>
          <w:tcPr>
            <w:tcW w:w="1280" w:type="dxa"/>
            <w:tcBorders>
              <w:top w:val="single" w:sz="12" w:space="0" w:color="auto"/>
            </w:tcBorders>
            <w:shd w:val="clear" w:color="auto" w:fill="FFFFFF"/>
            <w:vAlign w:val="center"/>
          </w:tcPr>
          <w:p w14:paraId="64CD2886" w14:textId="77777777" w:rsidR="00FC476D" w:rsidRPr="00683E91" w:rsidRDefault="00FC476D" w:rsidP="008C1490">
            <w:pPr>
              <w:spacing w:after="0"/>
              <w:jc w:val="center"/>
              <w:rPr>
                <w:rFonts w:ascii="Arial" w:hAnsi="Arial" w:cs="Arial"/>
                <w:b/>
                <w:sz w:val="16"/>
                <w:szCs w:val="16"/>
              </w:rPr>
            </w:pPr>
            <w:r w:rsidRPr="00683E91">
              <w:rPr>
                <w:rFonts w:ascii="Arial" w:hAnsi="Arial" w:cs="Arial"/>
                <w:b/>
                <w:sz w:val="16"/>
                <w:szCs w:val="16"/>
              </w:rPr>
              <w:t>PRECIO PRODUCTIVO</w:t>
            </w:r>
          </w:p>
        </w:tc>
        <w:tc>
          <w:tcPr>
            <w:tcW w:w="1153" w:type="dxa"/>
            <w:gridSpan w:val="2"/>
            <w:tcBorders>
              <w:top w:val="single" w:sz="12" w:space="0" w:color="auto"/>
            </w:tcBorders>
            <w:shd w:val="clear" w:color="auto" w:fill="FFFFFF"/>
            <w:vAlign w:val="center"/>
          </w:tcPr>
          <w:p w14:paraId="2D988BA6" w14:textId="77777777" w:rsidR="00FC476D" w:rsidRPr="00683E91" w:rsidRDefault="00FC476D" w:rsidP="008C1490">
            <w:pPr>
              <w:spacing w:after="0"/>
              <w:jc w:val="center"/>
              <w:rPr>
                <w:rFonts w:ascii="Arial" w:hAnsi="Arial" w:cs="Arial"/>
                <w:b/>
                <w:sz w:val="16"/>
                <w:szCs w:val="16"/>
              </w:rPr>
            </w:pPr>
            <w:r w:rsidRPr="00683E91">
              <w:rPr>
                <w:rFonts w:ascii="Arial" w:hAnsi="Arial" w:cs="Arial"/>
                <w:b/>
                <w:sz w:val="16"/>
                <w:szCs w:val="16"/>
              </w:rPr>
              <w:t>COSTO TOTAL</w:t>
            </w:r>
          </w:p>
        </w:tc>
      </w:tr>
      <w:tr w:rsidR="00FC476D" w:rsidRPr="00683E91" w14:paraId="647FA90E" w14:textId="77777777" w:rsidTr="008C1490">
        <w:trPr>
          <w:gridAfter w:val="1"/>
          <w:wAfter w:w="9" w:type="dxa"/>
          <w:trHeight w:val="20"/>
          <w:jc w:val="center"/>
        </w:trPr>
        <w:tc>
          <w:tcPr>
            <w:tcW w:w="567" w:type="dxa"/>
            <w:shd w:val="clear" w:color="auto" w:fill="FFFFFF"/>
            <w:tcMar>
              <w:left w:w="0" w:type="dxa"/>
              <w:right w:w="0" w:type="dxa"/>
            </w:tcMar>
            <w:vAlign w:val="center"/>
          </w:tcPr>
          <w:p w14:paraId="31D57178" w14:textId="77777777" w:rsidR="00FC476D" w:rsidRPr="00683E91" w:rsidRDefault="00FC476D" w:rsidP="008C1490">
            <w:pPr>
              <w:spacing w:after="0"/>
              <w:jc w:val="center"/>
              <w:rPr>
                <w:rFonts w:ascii="Arial" w:hAnsi="Arial" w:cs="Arial"/>
                <w:sz w:val="16"/>
                <w:szCs w:val="16"/>
              </w:rPr>
            </w:pPr>
            <w:r w:rsidRPr="00683E91">
              <w:rPr>
                <w:rFonts w:ascii="Arial" w:hAnsi="Arial" w:cs="Arial"/>
                <w:sz w:val="16"/>
                <w:szCs w:val="16"/>
              </w:rPr>
              <w:t>1</w:t>
            </w:r>
          </w:p>
        </w:tc>
        <w:tc>
          <w:tcPr>
            <w:tcW w:w="3326" w:type="dxa"/>
            <w:shd w:val="clear" w:color="auto" w:fill="FFFFFF"/>
            <w:vAlign w:val="center"/>
          </w:tcPr>
          <w:p w14:paraId="646ECD60" w14:textId="77777777" w:rsidR="00FC476D" w:rsidRPr="00683E91" w:rsidRDefault="00FC476D" w:rsidP="008C1490">
            <w:pPr>
              <w:spacing w:after="0"/>
              <w:jc w:val="center"/>
              <w:rPr>
                <w:rFonts w:ascii="Arial" w:hAnsi="Arial" w:cs="Arial"/>
                <w:sz w:val="16"/>
                <w:szCs w:val="16"/>
              </w:rPr>
            </w:pPr>
          </w:p>
        </w:tc>
        <w:tc>
          <w:tcPr>
            <w:tcW w:w="1276" w:type="dxa"/>
            <w:shd w:val="clear" w:color="auto" w:fill="FFFFFF"/>
            <w:vAlign w:val="center"/>
          </w:tcPr>
          <w:p w14:paraId="09C9D257" w14:textId="77777777" w:rsidR="00FC476D" w:rsidRPr="00683E91" w:rsidRDefault="00FC476D" w:rsidP="008C1490">
            <w:pPr>
              <w:spacing w:after="0"/>
              <w:jc w:val="center"/>
              <w:rPr>
                <w:rFonts w:ascii="Arial" w:hAnsi="Arial" w:cs="Arial"/>
                <w:sz w:val="16"/>
                <w:szCs w:val="16"/>
              </w:rPr>
            </w:pPr>
          </w:p>
        </w:tc>
        <w:tc>
          <w:tcPr>
            <w:tcW w:w="1276" w:type="dxa"/>
            <w:shd w:val="clear" w:color="auto" w:fill="FFFFFF"/>
            <w:vAlign w:val="center"/>
          </w:tcPr>
          <w:p w14:paraId="1E970DC1" w14:textId="77777777" w:rsidR="00FC476D" w:rsidRPr="00683E91" w:rsidRDefault="00FC476D" w:rsidP="008C1490">
            <w:pPr>
              <w:spacing w:after="0"/>
              <w:jc w:val="center"/>
              <w:rPr>
                <w:rFonts w:ascii="Arial" w:hAnsi="Arial" w:cs="Arial"/>
                <w:sz w:val="16"/>
                <w:szCs w:val="16"/>
              </w:rPr>
            </w:pPr>
          </w:p>
        </w:tc>
        <w:tc>
          <w:tcPr>
            <w:tcW w:w="1280" w:type="dxa"/>
            <w:shd w:val="clear" w:color="auto" w:fill="FFFFFF"/>
            <w:vAlign w:val="center"/>
          </w:tcPr>
          <w:p w14:paraId="23F756CB" w14:textId="77777777" w:rsidR="00FC476D" w:rsidRPr="00683E91" w:rsidRDefault="00FC476D" w:rsidP="008C1490">
            <w:pPr>
              <w:spacing w:after="0"/>
              <w:jc w:val="center"/>
              <w:rPr>
                <w:rFonts w:ascii="Arial" w:hAnsi="Arial" w:cs="Arial"/>
                <w:sz w:val="16"/>
                <w:szCs w:val="16"/>
              </w:rPr>
            </w:pPr>
          </w:p>
        </w:tc>
        <w:tc>
          <w:tcPr>
            <w:tcW w:w="1153" w:type="dxa"/>
            <w:gridSpan w:val="2"/>
            <w:shd w:val="clear" w:color="auto" w:fill="FFFFFF"/>
            <w:vAlign w:val="center"/>
          </w:tcPr>
          <w:p w14:paraId="62C96DA1" w14:textId="77777777" w:rsidR="00FC476D" w:rsidRPr="00683E91" w:rsidRDefault="00FC476D" w:rsidP="008C1490">
            <w:pPr>
              <w:spacing w:after="0"/>
              <w:jc w:val="center"/>
              <w:rPr>
                <w:rFonts w:ascii="Arial" w:hAnsi="Arial" w:cs="Arial"/>
                <w:sz w:val="16"/>
                <w:szCs w:val="16"/>
              </w:rPr>
            </w:pPr>
          </w:p>
        </w:tc>
      </w:tr>
      <w:tr w:rsidR="00FC476D" w:rsidRPr="00683E91" w14:paraId="1CA01300" w14:textId="77777777" w:rsidTr="008C1490">
        <w:trPr>
          <w:gridAfter w:val="1"/>
          <w:wAfter w:w="9" w:type="dxa"/>
          <w:trHeight w:val="20"/>
          <w:jc w:val="center"/>
        </w:trPr>
        <w:tc>
          <w:tcPr>
            <w:tcW w:w="567" w:type="dxa"/>
            <w:shd w:val="clear" w:color="auto" w:fill="FFFFFF"/>
            <w:tcMar>
              <w:left w:w="0" w:type="dxa"/>
              <w:right w:w="0" w:type="dxa"/>
            </w:tcMar>
            <w:vAlign w:val="center"/>
          </w:tcPr>
          <w:p w14:paraId="108569B0" w14:textId="77777777" w:rsidR="00FC476D" w:rsidRPr="00683E91" w:rsidRDefault="00FC476D" w:rsidP="008C1490">
            <w:pPr>
              <w:spacing w:after="0"/>
              <w:jc w:val="center"/>
              <w:rPr>
                <w:rFonts w:ascii="Arial" w:hAnsi="Arial" w:cs="Arial"/>
                <w:sz w:val="16"/>
                <w:szCs w:val="16"/>
              </w:rPr>
            </w:pPr>
            <w:r w:rsidRPr="00683E91">
              <w:rPr>
                <w:rFonts w:ascii="Arial" w:hAnsi="Arial" w:cs="Arial"/>
                <w:sz w:val="16"/>
                <w:szCs w:val="16"/>
              </w:rPr>
              <w:t>2</w:t>
            </w:r>
          </w:p>
        </w:tc>
        <w:tc>
          <w:tcPr>
            <w:tcW w:w="3326" w:type="dxa"/>
            <w:shd w:val="clear" w:color="auto" w:fill="FFFFFF"/>
            <w:vAlign w:val="center"/>
          </w:tcPr>
          <w:p w14:paraId="6934321E" w14:textId="77777777" w:rsidR="00FC476D" w:rsidRPr="00683E91" w:rsidRDefault="00FC476D" w:rsidP="008C1490">
            <w:pPr>
              <w:spacing w:after="0"/>
              <w:jc w:val="center"/>
              <w:rPr>
                <w:rFonts w:ascii="Arial" w:hAnsi="Arial" w:cs="Arial"/>
                <w:sz w:val="16"/>
                <w:szCs w:val="16"/>
              </w:rPr>
            </w:pPr>
          </w:p>
        </w:tc>
        <w:tc>
          <w:tcPr>
            <w:tcW w:w="1276" w:type="dxa"/>
            <w:shd w:val="clear" w:color="auto" w:fill="FFFFFF"/>
            <w:vAlign w:val="center"/>
          </w:tcPr>
          <w:p w14:paraId="1273970C" w14:textId="77777777" w:rsidR="00FC476D" w:rsidRPr="00683E91" w:rsidRDefault="00FC476D" w:rsidP="008C1490">
            <w:pPr>
              <w:spacing w:after="0"/>
              <w:jc w:val="center"/>
              <w:rPr>
                <w:rFonts w:ascii="Arial" w:hAnsi="Arial" w:cs="Arial"/>
                <w:sz w:val="16"/>
                <w:szCs w:val="16"/>
              </w:rPr>
            </w:pPr>
          </w:p>
        </w:tc>
        <w:tc>
          <w:tcPr>
            <w:tcW w:w="1276" w:type="dxa"/>
            <w:shd w:val="clear" w:color="auto" w:fill="FFFFFF"/>
            <w:vAlign w:val="center"/>
          </w:tcPr>
          <w:p w14:paraId="77765B48" w14:textId="77777777" w:rsidR="00FC476D" w:rsidRPr="00683E91" w:rsidRDefault="00FC476D" w:rsidP="008C1490">
            <w:pPr>
              <w:spacing w:after="0"/>
              <w:jc w:val="center"/>
              <w:rPr>
                <w:rFonts w:ascii="Arial" w:hAnsi="Arial" w:cs="Arial"/>
                <w:sz w:val="16"/>
                <w:szCs w:val="16"/>
              </w:rPr>
            </w:pPr>
          </w:p>
        </w:tc>
        <w:tc>
          <w:tcPr>
            <w:tcW w:w="1280" w:type="dxa"/>
            <w:shd w:val="clear" w:color="auto" w:fill="FFFFFF"/>
            <w:vAlign w:val="center"/>
          </w:tcPr>
          <w:p w14:paraId="1298D4A4" w14:textId="77777777" w:rsidR="00FC476D" w:rsidRPr="00683E91" w:rsidRDefault="00FC476D" w:rsidP="008C1490">
            <w:pPr>
              <w:spacing w:after="0"/>
              <w:jc w:val="center"/>
              <w:rPr>
                <w:rFonts w:ascii="Arial" w:hAnsi="Arial" w:cs="Arial"/>
                <w:sz w:val="16"/>
                <w:szCs w:val="16"/>
              </w:rPr>
            </w:pPr>
          </w:p>
        </w:tc>
        <w:tc>
          <w:tcPr>
            <w:tcW w:w="1153" w:type="dxa"/>
            <w:gridSpan w:val="2"/>
            <w:shd w:val="clear" w:color="auto" w:fill="FFFFFF"/>
            <w:vAlign w:val="center"/>
          </w:tcPr>
          <w:p w14:paraId="0C22583F" w14:textId="77777777" w:rsidR="00FC476D" w:rsidRPr="00683E91" w:rsidRDefault="00FC476D" w:rsidP="008C1490">
            <w:pPr>
              <w:spacing w:after="0"/>
              <w:jc w:val="center"/>
              <w:rPr>
                <w:rFonts w:ascii="Arial" w:hAnsi="Arial" w:cs="Arial"/>
                <w:sz w:val="16"/>
                <w:szCs w:val="16"/>
              </w:rPr>
            </w:pPr>
          </w:p>
        </w:tc>
      </w:tr>
      <w:tr w:rsidR="00FC476D" w:rsidRPr="00683E91" w14:paraId="08ABC4A7" w14:textId="77777777" w:rsidTr="008C1490">
        <w:trPr>
          <w:gridAfter w:val="1"/>
          <w:wAfter w:w="9" w:type="dxa"/>
          <w:trHeight w:val="20"/>
          <w:jc w:val="center"/>
        </w:trPr>
        <w:tc>
          <w:tcPr>
            <w:tcW w:w="567" w:type="dxa"/>
            <w:shd w:val="clear" w:color="auto" w:fill="FFFFFF"/>
            <w:tcMar>
              <w:left w:w="0" w:type="dxa"/>
              <w:right w:w="0" w:type="dxa"/>
            </w:tcMar>
            <w:vAlign w:val="center"/>
          </w:tcPr>
          <w:p w14:paraId="44059D9F" w14:textId="77777777" w:rsidR="00FC476D" w:rsidRPr="00683E91" w:rsidRDefault="00FC476D" w:rsidP="008C1490">
            <w:pPr>
              <w:spacing w:after="0"/>
              <w:jc w:val="center"/>
              <w:rPr>
                <w:rFonts w:ascii="Arial" w:hAnsi="Arial" w:cs="Arial"/>
                <w:sz w:val="16"/>
                <w:szCs w:val="16"/>
              </w:rPr>
            </w:pPr>
            <w:r w:rsidRPr="00683E91">
              <w:rPr>
                <w:rFonts w:ascii="Arial" w:hAnsi="Arial" w:cs="Arial"/>
                <w:sz w:val="16"/>
                <w:szCs w:val="16"/>
              </w:rPr>
              <w:t>…</w:t>
            </w:r>
          </w:p>
        </w:tc>
        <w:tc>
          <w:tcPr>
            <w:tcW w:w="3326" w:type="dxa"/>
            <w:shd w:val="clear" w:color="auto" w:fill="FFFFFF"/>
            <w:vAlign w:val="center"/>
          </w:tcPr>
          <w:p w14:paraId="267CC690" w14:textId="77777777" w:rsidR="00FC476D" w:rsidRPr="00683E91" w:rsidRDefault="00FC476D" w:rsidP="008C1490">
            <w:pPr>
              <w:spacing w:after="0"/>
              <w:jc w:val="center"/>
              <w:rPr>
                <w:rFonts w:ascii="Arial" w:hAnsi="Arial" w:cs="Arial"/>
                <w:sz w:val="16"/>
                <w:szCs w:val="16"/>
              </w:rPr>
            </w:pPr>
          </w:p>
        </w:tc>
        <w:tc>
          <w:tcPr>
            <w:tcW w:w="1276" w:type="dxa"/>
            <w:shd w:val="clear" w:color="auto" w:fill="FFFFFF"/>
            <w:vAlign w:val="center"/>
          </w:tcPr>
          <w:p w14:paraId="1BDA4813" w14:textId="77777777" w:rsidR="00FC476D" w:rsidRPr="00683E91" w:rsidRDefault="00FC476D" w:rsidP="008C1490">
            <w:pPr>
              <w:spacing w:after="0"/>
              <w:jc w:val="center"/>
              <w:rPr>
                <w:rFonts w:ascii="Arial" w:hAnsi="Arial" w:cs="Arial"/>
                <w:sz w:val="16"/>
                <w:szCs w:val="16"/>
              </w:rPr>
            </w:pPr>
          </w:p>
        </w:tc>
        <w:tc>
          <w:tcPr>
            <w:tcW w:w="1276" w:type="dxa"/>
            <w:shd w:val="clear" w:color="auto" w:fill="FFFFFF"/>
            <w:vAlign w:val="center"/>
          </w:tcPr>
          <w:p w14:paraId="200BB880" w14:textId="77777777" w:rsidR="00FC476D" w:rsidRPr="00683E91" w:rsidRDefault="00FC476D" w:rsidP="008C1490">
            <w:pPr>
              <w:spacing w:after="0"/>
              <w:jc w:val="center"/>
              <w:rPr>
                <w:rFonts w:ascii="Arial" w:hAnsi="Arial" w:cs="Arial"/>
                <w:sz w:val="16"/>
                <w:szCs w:val="16"/>
              </w:rPr>
            </w:pPr>
          </w:p>
        </w:tc>
        <w:tc>
          <w:tcPr>
            <w:tcW w:w="1280" w:type="dxa"/>
            <w:shd w:val="clear" w:color="auto" w:fill="FFFFFF"/>
            <w:vAlign w:val="center"/>
          </w:tcPr>
          <w:p w14:paraId="7CB1D7CB" w14:textId="77777777" w:rsidR="00FC476D" w:rsidRPr="00683E91" w:rsidRDefault="00FC476D" w:rsidP="008C1490">
            <w:pPr>
              <w:spacing w:after="0"/>
              <w:jc w:val="center"/>
              <w:rPr>
                <w:rFonts w:ascii="Arial" w:hAnsi="Arial" w:cs="Arial"/>
                <w:sz w:val="16"/>
                <w:szCs w:val="16"/>
              </w:rPr>
            </w:pPr>
          </w:p>
        </w:tc>
        <w:tc>
          <w:tcPr>
            <w:tcW w:w="1153" w:type="dxa"/>
            <w:gridSpan w:val="2"/>
            <w:shd w:val="clear" w:color="auto" w:fill="FFFFFF"/>
            <w:vAlign w:val="center"/>
          </w:tcPr>
          <w:p w14:paraId="4DB08A05" w14:textId="77777777" w:rsidR="00FC476D" w:rsidRPr="00683E91" w:rsidRDefault="00FC476D" w:rsidP="008C1490">
            <w:pPr>
              <w:spacing w:after="0"/>
              <w:jc w:val="center"/>
              <w:rPr>
                <w:rFonts w:ascii="Arial" w:hAnsi="Arial" w:cs="Arial"/>
                <w:sz w:val="16"/>
                <w:szCs w:val="16"/>
              </w:rPr>
            </w:pPr>
          </w:p>
        </w:tc>
      </w:tr>
      <w:tr w:rsidR="00FC476D" w:rsidRPr="00683E91" w14:paraId="7A4E38B3" w14:textId="77777777" w:rsidTr="008C1490">
        <w:trPr>
          <w:gridAfter w:val="1"/>
          <w:wAfter w:w="9" w:type="dxa"/>
          <w:trHeight w:val="20"/>
          <w:jc w:val="center"/>
        </w:trPr>
        <w:tc>
          <w:tcPr>
            <w:tcW w:w="567" w:type="dxa"/>
            <w:tcBorders>
              <w:bottom w:val="single" w:sz="12" w:space="0" w:color="auto"/>
            </w:tcBorders>
            <w:shd w:val="clear" w:color="auto" w:fill="FFFFFF"/>
            <w:tcMar>
              <w:left w:w="0" w:type="dxa"/>
              <w:right w:w="0" w:type="dxa"/>
            </w:tcMar>
            <w:vAlign w:val="center"/>
          </w:tcPr>
          <w:p w14:paraId="40A3DE2F" w14:textId="77777777" w:rsidR="00FC476D" w:rsidRPr="00683E91" w:rsidRDefault="00FC476D" w:rsidP="008C1490">
            <w:pPr>
              <w:spacing w:after="0"/>
              <w:jc w:val="center"/>
              <w:rPr>
                <w:rFonts w:ascii="Arial" w:hAnsi="Arial" w:cs="Arial"/>
                <w:sz w:val="16"/>
                <w:szCs w:val="16"/>
              </w:rPr>
            </w:pPr>
            <w:r w:rsidRPr="00683E91">
              <w:rPr>
                <w:rFonts w:ascii="Arial" w:hAnsi="Arial" w:cs="Arial"/>
                <w:sz w:val="16"/>
                <w:szCs w:val="16"/>
              </w:rPr>
              <w:t>N</w:t>
            </w:r>
          </w:p>
        </w:tc>
        <w:tc>
          <w:tcPr>
            <w:tcW w:w="3326" w:type="dxa"/>
            <w:tcBorders>
              <w:bottom w:val="single" w:sz="12" w:space="0" w:color="auto"/>
            </w:tcBorders>
            <w:shd w:val="clear" w:color="auto" w:fill="FFFFFF"/>
            <w:vAlign w:val="center"/>
          </w:tcPr>
          <w:p w14:paraId="698F8EA8" w14:textId="77777777" w:rsidR="00FC476D" w:rsidRPr="00683E91" w:rsidRDefault="00FC476D" w:rsidP="008C1490">
            <w:pPr>
              <w:spacing w:after="0"/>
              <w:jc w:val="center"/>
              <w:rPr>
                <w:rFonts w:ascii="Arial" w:hAnsi="Arial" w:cs="Arial"/>
                <w:sz w:val="16"/>
                <w:szCs w:val="16"/>
              </w:rPr>
            </w:pPr>
          </w:p>
        </w:tc>
        <w:tc>
          <w:tcPr>
            <w:tcW w:w="1276" w:type="dxa"/>
            <w:tcBorders>
              <w:bottom w:val="single" w:sz="12" w:space="0" w:color="auto"/>
            </w:tcBorders>
            <w:shd w:val="clear" w:color="auto" w:fill="FFFFFF"/>
            <w:vAlign w:val="center"/>
          </w:tcPr>
          <w:p w14:paraId="4360BE37" w14:textId="77777777" w:rsidR="00FC476D" w:rsidRPr="00683E91" w:rsidRDefault="00FC476D" w:rsidP="008C1490">
            <w:pPr>
              <w:spacing w:after="0"/>
              <w:jc w:val="center"/>
              <w:rPr>
                <w:rFonts w:ascii="Arial" w:hAnsi="Arial" w:cs="Arial"/>
                <w:sz w:val="16"/>
                <w:szCs w:val="16"/>
              </w:rPr>
            </w:pPr>
          </w:p>
        </w:tc>
        <w:tc>
          <w:tcPr>
            <w:tcW w:w="1276" w:type="dxa"/>
            <w:tcBorders>
              <w:bottom w:val="single" w:sz="12" w:space="0" w:color="auto"/>
            </w:tcBorders>
            <w:shd w:val="clear" w:color="auto" w:fill="FFFFFF"/>
            <w:vAlign w:val="center"/>
          </w:tcPr>
          <w:p w14:paraId="716E0F21" w14:textId="77777777" w:rsidR="00FC476D" w:rsidRPr="00683E91" w:rsidRDefault="00FC476D" w:rsidP="008C1490">
            <w:pPr>
              <w:spacing w:after="0"/>
              <w:jc w:val="center"/>
              <w:rPr>
                <w:rFonts w:ascii="Arial" w:hAnsi="Arial" w:cs="Arial"/>
                <w:sz w:val="16"/>
                <w:szCs w:val="16"/>
              </w:rPr>
            </w:pPr>
          </w:p>
        </w:tc>
        <w:tc>
          <w:tcPr>
            <w:tcW w:w="1280" w:type="dxa"/>
            <w:tcBorders>
              <w:bottom w:val="single" w:sz="12" w:space="0" w:color="auto"/>
            </w:tcBorders>
            <w:shd w:val="clear" w:color="auto" w:fill="FFFFFF"/>
            <w:vAlign w:val="center"/>
          </w:tcPr>
          <w:p w14:paraId="26476C50" w14:textId="77777777" w:rsidR="00FC476D" w:rsidRPr="00683E91" w:rsidRDefault="00FC476D" w:rsidP="008C1490">
            <w:pPr>
              <w:spacing w:after="0"/>
              <w:jc w:val="center"/>
              <w:rPr>
                <w:rFonts w:ascii="Arial" w:hAnsi="Arial" w:cs="Arial"/>
                <w:sz w:val="16"/>
                <w:szCs w:val="16"/>
              </w:rPr>
            </w:pPr>
          </w:p>
        </w:tc>
        <w:tc>
          <w:tcPr>
            <w:tcW w:w="1153" w:type="dxa"/>
            <w:gridSpan w:val="2"/>
            <w:tcBorders>
              <w:bottom w:val="single" w:sz="12" w:space="0" w:color="auto"/>
            </w:tcBorders>
            <w:shd w:val="clear" w:color="auto" w:fill="FFFFFF"/>
            <w:vAlign w:val="center"/>
          </w:tcPr>
          <w:p w14:paraId="1D12EE57" w14:textId="77777777" w:rsidR="00FC476D" w:rsidRPr="00683E91" w:rsidRDefault="00FC476D" w:rsidP="008C1490">
            <w:pPr>
              <w:spacing w:after="0"/>
              <w:jc w:val="center"/>
              <w:rPr>
                <w:rFonts w:ascii="Arial" w:hAnsi="Arial" w:cs="Arial"/>
                <w:sz w:val="16"/>
                <w:szCs w:val="16"/>
              </w:rPr>
            </w:pPr>
          </w:p>
        </w:tc>
      </w:tr>
      <w:tr w:rsidR="00FC476D" w:rsidRPr="00683E91" w14:paraId="5F4A0216" w14:textId="77777777" w:rsidTr="008C1490">
        <w:trPr>
          <w:trHeight w:val="20"/>
          <w:jc w:val="center"/>
        </w:trPr>
        <w:tc>
          <w:tcPr>
            <w:tcW w:w="7734" w:type="dxa"/>
            <w:gridSpan w:val="6"/>
            <w:tcBorders>
              <w:bottom w:val="single" w:sz="12" w:space="0" w:color="auto"/>
            </w:tcBorders>
            <w:shd w:val="clear" w:color="auto" w:fill="FFFFFF"/>
            <w:tcMar>
              <w:left w:w="0" w:type="dxa"/>
              <w:right w:w="0" w:type="dxa"/>
            </w:tcMar>
            <w:vAlign w:val="center"/>
          </w:tcPr>
          <w:p w14:paraId="25E2149A" w14:textId="77777777" w:rsidR="00FC476D" w:rsidRPr="00683E91" w:rsidRDefault="00FC476D" w:rsidP="008C1490">
            <w:pPr>
              <w:spacing w:after="0"/>
              <w:jc w:val="right"/>
              <w:rPr>
                <w:rFonts w:ascii="Arial" w:hAnsi="Arial" w:cs="Arial"/>
                <w:b/>
                <w:sz w:val="16"/>
                <w:szCs w:val="16"/>
              </w:rPr>
            </w:pPr>
            <w:proofErr w:type="gramStart"/>
            <w:r w:rsidRPr="00683E91">
              <w:rPr>
                <w:rFonts w:ascii="Arial" w:hAnsi="Arial" w:cs="Arial"/>
                <w:b/>
                <w:sz w:val="16"/>
                <w:szCs w:val="16"/>
              </w:rPr>
              <w:t>TOTAL</w:t>
            </w:r>
            <w:proofErr w:type="gramEnd"/>
            <w:r w:rsidRPr="00683E91">
              <w:rPr>
                <w:rFonts w:ascii="Arial" w:hAnsi="Arial" w:cs="Arial"/>
                <w:b/>
                <w:sz w:val="16"/>
                <w:szCs w:val="16"/>
              </w:rPr>
              <w:t xml:space="preserve"> MATERIALES</w:t>
            </w:r>
          </w:p>
        </w:tc>
        <w:tc>
          <w:tcPr>
            <w:tcW w:w="1153" w:type="dxa"/>
            <w:gridSpan w:val="2"/>
            <w:tcBorders>
              <w:bottom w:val="single" w:sz="12" w:space="0" w:color="auto"/>
            </w:tcBorders>
            <w:shd w:val="clear" w:color="auto" w:fill="FFFFFF"/>
            <w:vAlign w:val="center"/>
          </w:tcPr>
          <w:p w14:paraId="6D3D2F3C" w14:textId="77777777" w:rsidR="00FC476D" w:rsidRPr="00683E91" w:rsidRDefault="00FC476D" w:rsidP="008C1490">
            <w:pPr>
              <w:spacing w:after="0"/>
              <w:jc w:val="center"/>
              <w:rPr>
                <w:rFonts w:ascii="Arial" w:hAnsi="Arial" w:cs="Arial"/>
                <w:sz w:val="16"/>
                <w:szCs w:val="16"/>
              </w:rPr>
            </w:pPr>
          </w:p>
        </w:tc>
      </w:tr>
    </w:tbl>
    <w:p w14:paraId="353EF869" w14:textId="77777777" w:rsidR="00FC476D" w:rsidRPr="00683E91" w:rsidRDefault="00FC476D" w:rsidP="00FC476D">
      <w:pPr>
        <w:rPr>
          <w:rFonts w:ascii="Verdana" w:hAnsi="Verdana"/>
          <w:sz w:val="2"/>
          <w:szCs w:val="2"/>
        </w:rPr>
      </w:pPr>
    </w:p>
    <w:tbl>
      <w:tblPr>
        <w:tblW w:w="8928"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67"/>
        <w:gridCol w:w="3369"/>
        <w:gridCol w:w="1276"/>
        <w:gridCol w:w="1276"/>
        <w:gridCol w:w="12"/>
        <w:gridCol w:w="1263"/>
        <w:gridCol w:w="12"/>
        <w:gridCol w:w="1141"/>
        <w:gridCol w:w="12"/>
      </w:tblGrid>
      <w:tr w:rsidR="00FC476D" w:rsidRPr="00683E91" w14:paraId="02953841" w14:textId="77777777" w:rsidTr="008C1490">
        <w:trPr>
          <w:jc w:val="center"/>
        </w:trPr>
        <w:tc>
          <w:tcPr>
            <w:tcW w:w="8928" w:type="dxa"/>
            <w:gridSpan w:val="9"/>
            <w:tcBorders>
              <w:top w:val="single" w:sz="12" w:space="0" w:color="auto"/>
              <w:bottom w:val="single" w:sz="12" w:space="0" w:color="auto"/>
            </w:tcBorders>
            <w:shd w:val="clear" w:color="auto" w:fill="E7E6E6"/>
            <w:vAlign w:val="center"/>
          </w:tcPr>
          <w:p w14:paraId="4BCC95A2" w14:textId="77777777" w:rsidR="00FC476D" w:rsidRPr="00683E91" w:rsidRDefault="00FC476D">
            <w:pPr>
              <w:numPr>
                <w:ilvl w:val="0"/>
                <w:numId w:val="36"/>
              </w:numPr>
              <w:spacing w:after="0" w:line="240" w:lineRule="auto"/>
              <w:rPr>
                <w:rFonts w:ascii="Arial" w:hAnsi="Arial" w:cs="Arial"/>
                <w:b/>
                <w:sz w:val="16"/>
                <w:szCs w:val="16"/>
              </w:rPr>
            </w:pPr>
            <w:r w:rsidRPr="00683E91">
              <w:rPr>
                <w:rFonts w:ascii="Arial" w:hAnsi="Arial" w:cs="Arial"/>
                <w:b/>
                <w:sz w:val="16"/>
                <w:szCs w:val="16"/>
              </w:rPr>
              <w:t>MANO DE OBRA</w:t>
            </w:r>
          </w:p>
        </w:tc>
      </w:tr>
      <w:tr w:rsidR="00FC476D" w:rsidRPr="00683E91" w14:paraId="3F08DD52" w14:textId="77777777" w:rsidTr="008C1490">
        <w:trPr>
          <w:gridAfter w:val="1"/>
          <w:wAfter w:w="12" w:type="dxa"/>
          <w:trHeight w:val="20"/>
          <w:jc w:val="center"/>
        </w:trPr>
        <w:tc>
          <w:tcPr>
            <w:tcW w:w="3936" w:type="dxa"/>
            <w:gridSpan w:val="2"/>
            <w:tcBorders>
              <w:top w:val="single" w:sz="12" w:space="0" w:color="auto"/>
            </w:tcBorders>
            <w:shd w:val="clear" w:color="auto" w:fill="FFFFFF"/>
            <w:tcMar>
              <w:left w:w="0" w:type="dxa"/>
              <w:right w:w="0" w:type="dxa"/>
            </w:tcMar>
            <w:vAlign w:val="center"/>
          </w:tcPr>
          <w:p w14:paraId="319BC545" w14:textId="77777777" w:rsidR="00FC476D" w:rsidRPr="00683E91" w:rsidRDefault="00FC476D" w:rsidP="008C1490">
            <w:pPr>
              <w:spacing w:after="0"/>
              <w:jc w:val="center"/>
              <w:rPr>
                <w:rFonts w:ascii="Arial" w:hAnsi="Arial" w:cs="Arial"/>
                <w:b/>
                <w:sz w:val="16"/>
                <w:szCs w:val="16"/>
              </w:rPr>
            </w:pPr>
            <w:r w:rsidRPr="00683E91">
              <w:rPr>
                <w:rFonts w:ascii="Arial" w:hAnsi="Arial" w:cs="Arial"/>
                <w:b/>
                <w:sz w:val="16"/>
                <w:szCs w:val="16"/>
              </w:rPr>
              <w:t>DESCRIPCIÓN</w:t>
            </w:r>
          </w:p>
        </w:tc>
        <w:tc>
          <w:tcPr>
            <w:tcW w:w="1276" w:type="dxa"/>
            <w:tcBorders>
              <w:top w:val="single" w:sz="12" w:space="0" w:color="auto"/>
            </w:tcBorders>
            <w:shd w:val="clear" w:color="auto" w:fill="FFFFFF"/>
            <w:vAlign w:val="center"/>
          </w:tcPr>
          <w:p w14:paraId="3FEBAFA0" w14:textId="77777777" w:rsidR="00FC476D" w:rsidRPr="00683E91" w:rsidRDefault="00FC476D" w:rsidP="008C1490">
            <w:pPr>
              <w:spacing w:after="0"/>
              <w:jc w:val="center"/>
              <w:rPr>
                <w:rFonts w:ascii="Arial" w:hAnsi="Arial" w:cs="Arial"/>
                <w:b/>
                <w:sz w:val="16"/>
                <w:szCs w:val="16"/>
              </w:rPr>
            </w:pPr>
            <w:r w:rsidRPr="00683E91">
              <w:rPr>
                <w:rFonts w:ascii="Arial" w:hAnsi="Arial" w:cs="Arial"/>
                <w:b/>
                <w:sz w:val="16"/>
                <w:szCs w:val="16"/>
              </w:rPr>
              <w:t>UNIDAD</w:t>
            </w:r>
          </w:p>
        </w:tc>
        <w:tc>
          <w:tcPr>
            <w:tcW w:w="1276" w:type="dxa"/>
            <w:tcBorders>
              <w:top w:val="single" w:sz="12" w:space="0" w:color="auto"/>
            </w:tcBorders>
            <w:shd w:val="clear" w:color="auto" w:fill="FFFFFF"/>
            <w:vAlign w:val="center"/>
          </w:tcPr>
          <w:p w14:paraId="4FBD6983" w14:textId="77777777" w:rsidR="00FC476D" w:rsidRPr="00683E91" w:rsidRDefault="00FC476D" w:rsidP="008C1490">
            <w:pPr>
              <w:spacing w:after="0"/>
              <w:jc w:val="center"/>
              <w:rPr>
                <w:rFonts w:ascii="Arial" w:hAnsi="Arial" w:cs="Arial"/>
                <w:b/>
                <w:sz w:val="16"/>
                <w:szCs w:val="16"/>
              </w:rPr>
            </w:pPr>
            <w:r w:rsidRPr="00683E91">
              <w:rPr>
                <w:rFonts w:ascii="Arial" w:hAnsi="Arial" w:cs="Arial"/>
                <w:b/>
                <w:sz w:val="16"/>
                <w:szCs w:val="16"/>
              </w:rPr>
              <w:t>CANTIDAD</w:t>
            </w:r>
          </w:p>
        </w:tc>
        <w:tc>
          <w:tcPr>
            <w:tcW w:w="1275" w:type="dxa"/>
            <w:gridSpan w:val="2"/>
            <w:tcBorders>
              <w:top w:val="single" w:sz="12" w:space="0" w:color="auto"/>
            </w:tcBorders>
            <w:shd w:val="clear" w:color="auto" w:fill="FFFFFF"/>
            <w:vAlign w:val="center"/>
          </w:tcPr>
          <w:p w14:paraId="30859F02" w14:textId="77777777" w:rsidR="00FC476D" w:rsidRPr="00683E91" w:rsidRDefault="00FC476D" w:rsidP="008C1490">
            <w:pPr>
              <w:spacing w:after="0"/>
              <w:jc w:val="center"/>
              <w:rPr>
                <w:rFonts w:ascii="Arial" w:hAnsi="Arial" w:cs="Arial"/>
                <w:b/>
                <w:sz w:val="16"/>
                <w:szCs w:val="16"/>
              </w:rPr>
            </w:pPr>
            <w:r w:rsidRPr="00683E91">
              <w:rPr>
                <w:rFonts w:ascii="Arial" w:hAnsi="Arial" w:cs="Arial"/>
                <w:b/>
                <w:sz w:val="16"/>
                <w:szCs w:val="16"/>
              </w:rPr>
              <w:t>PRECIO PRODUCTIVO</w:t>
            </w:r>
          </w:p>
        </w:tc>
        <w:tc>
          <w:tcPr>
            <w:tcW w:w="1153" w:type="dxa"/>
            <w:gridSpan w:val="2"/>
            <w:tcBorders>
              <w:top w:val="single" w:sz="12" w:space="0" w:color="auto"/>
            </w:tcBorders>
            <w:shd w:val="clear" w:color="auto" w:fill="FFFFFF"/>
            <w:vAlign w:val="center"/>
          </w:tcPr>
          <w:p w14:paraId="1131D018" w14:textId="77777777" w:rsidR="00FC476D" w:rsidRPr="00683E91" w:rsidRDefault="00FC476D" w:rsidP="008C1490">
            <w:pPr>
              <w:spacing w:after="0"/>
              <w:jc w:val="center"/>
              <w:rPr>
                <w:rFonts w:ascii="Arial" w:hAnsi="Arial" w:cs="Arial"/>
                <w:b/>
                <w:sz w:val="16"/>
                <w:szCs w:val="16"/>
              </w:rPr>
            </w:pPr>
            <w:r w:rsidRPr="00683E91">
              <w:rPr>
                <w:rFonts w:ascii="Arial" w:hAnsi="Arial" w:cs="Arial"/>
                <w:b/>
                <w:sz w:val="16"/>
                <w:szCs w:val="16"/>
              </w:rPr>
              <w:t>COSTO TOTAL</w:t>
            </w:r>
          </w:p>
        </w:tc>
      </w:tr>
      <w:tr w:rsidR="00FC476D" w:rsidRPr="00683E91" w14:paraId="4288CD5B" w14:textId="77777777" w:rsidTr="008C1490">
        <w:trPr>
          <w:gridAfter w:val="1"/>
          <w:wAfter w:w="12" w:type="dxa"/>
          <w:trHeight w:val="20"/>
          <w:jc w:val="center"/>
        </w:trPr>
        <w:tc>
          <w:tcPr>
            <w:tcW w:w="567" w:type="dxa"/>
            <w:shd w:val="clear" w:color="auto" w:fill="FFFFFF"/>
            <w:tcMar>
              <w:left w:w="0" w:type="dxa"/>
              <w:right w:w="0" w:type="dxa"/>
            </w:tcMar>
            <w:vAlign w:val="center"/>
          </w:tcPr>
          <w:p w14:paraId="521F59E5" w14:textId="77777777" w:rsidR="00FC476D" w:rsidRPr="00683E91" w:rsidRDefault="00FC476D" w:rsidP="008C1490">
            <w:pPr>
              <w:spacing w:after="0"/>
              <w:jc w:val="center"/>
              <w:rPr>
                <w:rFonts w:ascii="Arial" w:hAnsi="Arial" w:cs="Arial"/>
                <w:sz w:val="16"/>
                <w:szCs w:val="16"/>
              </w:rPr>
            </w:pPr>
            <w:r w:rsidRPr="00683E91">
              <w:rPr>
                <w:rFonts w:ascii="Arial" w:hAnsi="Arial" w:cs="Arial"/>
                <w:sz w:val="16"/>
                <w:szCs w:val="16"/>
              </w:rPr>
              <w:t>1</w:t>
            </w:r>
          </w:p>
        </w:tc>
        <w:tc>
          <w:tcPr>
            <w:tcW w:w="3369" w:type="dxa"/>
            <w:shd w:val="clear" w:color="auto" w:fill="FFFFFF"/>
            <w:vAlign w:val="center"/>
          </w:tcPr>
          <w:p w14:paraId="17C88E7F" w14:textId="77777777" w:rsidR="00FC476D" w:rsidRPr="00683E91" w:rsidRDefault="00FC476D" w:rsidP="008C1490">
            <w:pPr>
              <w:spacing w:after="0"/>
              <w:jc w:val="center"/>
              <w:rPr>
                <w:rFonts w:ascii="Arial" w:hAnsi="Arial" w:cs="Arial"/>
                <w:sz w:val="16"/>
                <w:szCs w:val="16"/>
              </w:rPr>
            </w:pPr>
          </w:p>
        </w:tc>
        <w:tc>
          <w:tcPr>
            <w:tcW w:w="1276" w:type="dxa"/>
            <w:shd w:val="clear" w:color="auto" w:fill="FFFFFF"/>
            <w:vAlign w:val="center"/>
          </w:tcPr>
          <w:p w14:paraId="040F4B9F" w14:textId="77777777" w:rsidR="00FC476D" w:rsidRPr="00683E91" w:rsidRDefault="00FC476D" w:rsidP="008C1490">
            <w:pPr>
              <w:spacing w:after="0"/>
              <w:jc w:val="center"/>
              <w:rPr>
                <w:rFonts w:ascii="Arial" w:hAnsi="Arial" w:cs="Arial"/>
                <w:sz w:val="16"/>
                <w:szCs w:val="16"/>
              </w:rPr>
            </w:pPr>
          </w:p>
        </w:tc>
        <w:tc>
          <w:tcPr>
            <w:tcW w:w="1276" w:type="dxa"/>
            <w:shd w:val="clear" w:color="auto" w:fill="FFFFFF"/>
            <w:vAlign w:val="center"/>
          </w:tcPr>
          <w:p w14:paraId="59D4D00D" w14:textId="77777777" w:rsidR="00FC476D" w:rsidRPr="00683E91" w:rsidRDefault="00FC476D" w:rsidP="008C1490">
            <w:pPr>
              <w:spacing w:after="0"/>
              <w:jc w:val="center"/>
              <w:rPr>
                <w:rFonts w:ascii="Arial" w:hAnsi="Arial" w:cs="Arial"/>
                <w:sz w:val="16"/>
                <w:szCs w:val="16"/>
              </w:rPr>
            </w:pPr>
          </w:p>
        </w:tc>
        <w:tc>
          <w:tcPr>
            <w:tcW w:w="1275" w:type="dxa"/>
            <w:gridSpan w:val="2"/>
            <w:shd w:val="clear" w:color="auto" w:fill="FFFFFF"/>
            <w:vAlign w:val="center"/>
          </w:tcPr>
          <w:p w14:paraId="543E72E4" w14:textId="77777777" w:rsidR="00FC476D" w:rsidRPr="00683E91" w:rsidRDefault="00FC476D" w:rsidP="008C1490">
            <w:pPr>
              <w:spacing w:after="0"/>
              <w:jc w:val="center"/>
              <w:rPr>
                <w:rFonts w:ascii="Arial" w:hAnsi="Arial" w:cs="Arial"/>
                <w:sz w:val="16"/>
                <w:szCs w:val="16"/>
              </w:rPr>
            </w:pPr>
          </w:p>
        </w:tc>
        <w:tc>
          <w:tcPr>
            <w:tcW w:w="1153" w:type="dxa"/>
            <w:gridSpan w:val="2"/>
            <w:shd w:val="clear" w:color="auto" w:fill="FFFFFF"/>
            <w:vAlign w:val="center"/>
          </w:tcPr>
          <w:p w14:paraId="7ACA6B71" w14:textId="77777777" w:rsidR="00FC476D" w:rsidRPr="00683E91" w:rsidRDefault="00FC476D" w:rsidP="008C1490">
            <w:pPr>
              <w:spacing w:after="0"/>
              <w:jc w:val="center"/>
              <w:rPr>
                <w:rFonts w:ascii="Arial" w:hAnsi="Arial" w:cs="Arial"/>
                <w:sz w:val="16"/>
                <w:szCs w:val="16"/>
              </w:rPr>
            </w:pPr>
          </w:p>
        </w:tc>
      </w:tr>
      <w:tr w:rsidR="00FC476D" w:rsidRPr="00683E91" w14:paraId="06A7CCD2" w14:textId="77777777" w:rsidTr="008C1490">
        <w:trPr>
          <w:gridAfter w:val="1"/>
          <w:wAfter w:w="12" w:type="dxa"/>
          <w:trHeight w:val="20"/>
          <w:jc w:val="center"/>
        </w:trPr>
        <w:tc>
          <w:tcPr>
            <w:tcW w:w="567" w:type="dxa"/>
            <w:shd w:val="clear" w:color="auto" w:fill="FFFFFF"/>
            <w:tcMar>
              <w:left w:w="0" w:type="dxa"/>
              <w:right w:w="0" w:type="dxa"/>
            </w:tcMar>
            <w:vAlign w:val="center"/>
          </w:tcPr>
          <w:p w14:paraId="153AE6EA" w14:textId="77777777" w:rsidR="00FC476D" w:rsidRPr="00683E91" w:rsidRDefault="00FC476D" w:rsidP="008C1490">
            <w:pPr>
              <w:spacing w:after="0"/>
              <w:jc w:val="center"/>
              <w:rPr>
                <w:rFonts w:ascii="Arial" w:hAnsi="Arial" w:cs="Arial"/>
                <w:sz w:val="16"/>
                <w:szCs w:val="16"/>
              </w:rPr>
            </w:pPr>
            <w:r w:rsidRPr="00683E91">
              <w:rPr>
                <w:rFonts w:ascii="Arial" w:hAnsi="Arial" w:cs="Arial"/>
                <w:sz w:val="16"/>
                <w:szCs w:val="16"/>
              </w:rPr>
              <w:t>2</w:t>
            </w:r>
          </w:p>
        </w:tc>
        <w:tc>
          <w:tcPr>
            <w:tcW w:w="3369" w:type="dxa"/>
            <w:shd w:val="clear" w:color="auto" w:fill="FFFFFF"/>
            <w:vAlign w:val="center"/>
          </w:tcPr>
          <w:p w14:paraId="0FB96418" w14:textId="77777777" w:rsidR="00FC476D" w:rsidRPr="00683E91" w:rsidRDefault="00FC476D" w:rsidP="008C1490">
            <w:pPr>
              <w:spacing w:after="0"/>
              <w:jc w:val="center"/>
              <w:rPr>
                <w:rFonts w:ascii="Arial" w:hAnsi="Arial" w:cs="Arial"/>
                <w:sz w:val="16"/>
                <w:szCs w:val="16"/>
              </w:rPr>
            </w:pPr>
          </w:p>
        </w:tc>
        <w:tc>
          <w:tcPr>
            <w:tcW w:w="1276" w:type="dxa"/>
            <w:shd w:val="clear" w:color="auto" w:fill="FFFFFF"/>
            <w:vAlign w:val="center"/>
          </w:tcPr>
          <w:p w14:paraId="5641B253" w14:textId="77777777" w:rsidR="00FC476D" w:rsidRPr="00683E91" w:rsidRDefault="00FC476D" w:rsidP="008C1490">
            <w:pPr>
              <w:spacing w:after="0"/>
              <w:jc w:val="center"/>
              <w:rPr>
                <w:rFonts w:ascii="Arial" w:hAnsi="Arial" w:cs="Arial"/>
                <w:sz w:val="16"/>
                <w:szCs w:val="16"/>
              </w:rPr>
            </w:pPr>
          </w:p>
        </w:tc>
        <w:tc>
          <w:tcPr>
            <w:tcW w:w="1276" w:type="dxa"/>
            <w:shd w:val="clear" w:color="auto" w:fill="FFFFFF"/>
            <w:vAlign w:val="center"/>
          </w:tcPr>
          <w:p w14:paraId="3163108A" w14:textId="77777777" w:rsidR="00FC476D" w:rsidRPr="00683E91" w:rsidRDefault="00FC476D" w:rsidP="008C1490">
            <w:pPr>
              <w:spacing w:after="0"/>
              <w:jc w:val="center"/>
              <w:rPr>
                <w:rFonts w:ascii="Arial" w:hAnsi="Arial" w:cs="Arial"/>
                <w:sz w:val="16"/>
                <w:szCs w:val="16"/>
              </w:rPr>
            </w:pPr>
          </w:p>
        </w:tc>
        <w:tc>
          <w:tcPr>
            <w:tcW w:w="1275" w:type="dxa"/>
            <w:gridSpan w:val="2"/>
            <w:shd w:val="clear" w:color="auto" w:fill="FFFFFF"/>
            <w:vAlign w:val="center"/>
          </w:tcPr>
          <w:p w14:paraId="407E57AC" w14:textId="77777777" w:rsidR="00FC476D" w:rsidRPr="00683E91" w:rsidRDefault="00FC476D" w:rsidP="008C1490">
            <w:pPr>
              <w:spacing w:after="0"/>
              <w:jc w:val="center"/>
              <w:rPr>
                <w:rFonts w:ascii="Arial" w:hAnsi="Arial" w:cs="Arial"/>
                <w:sz w:val="16"/>
                <w:szCs w:val="16"/>
              </w:rPr>
            </w:pPr>
          </w:p>
        </w:tc>
        <w:tc>
          <w:tcPr>
            <w:tcW w:w="1153" w:type="dxa"/>
            <w:gridSpan w:val="2"/>
            <w:shd w:val="clear" w:color="auto" w:fill="FFFFFF"/>
            <w:vAlign w:val="center"/>
          </w:tcPr>
          <w:p w14:paraId="49F63DA5" w14:textId="77777777" w:rsidR="00FC476D" w:rsidRPr="00683E91" w:rsidRDefault="00FC476D" w:rsidP="008C1490">
            <w:pPr>
              <w:spacing w:after="0"/>
              <w:jc w:val="center"/>
              <w:rPr>
                <w:rFonts w:ascii="Arial" w:hAnsi="Arial" w:cs="Arial"/>
                <w:sz w:val="16"/>
                <w:szCs w:val="16"/>
              </w:rPr>
            </w:pPr>
          </w:p>
        </w:tc>
      </w:tr>
      <w:tr w:rsidR="00FC476D" w:rsidRPr="00683E91" w14:paraId="5AAFC6B9" w14:textId="77777777" w:rsidTr="008C1490">
        <w:trPr>
          <w:gridAfter w:val="1"/>
          <w:wAfter w:w="12" w:type="dxa"/>
          <w:trHeight w:val="20"/>
          <w:jc w:val="center"/>
        </w:trPr>
        <w:tc>
          <w:tcPr>
            <w:tcW w:w="567" w:type="dxa"/>
            <w:shd w:val="clear" w:color="auto" w:fill="FFFFFF"/>
            <w:tcMar>
              <w:left w:w="0" w:type="dxa"/>
              <w:right w:w="0" w:type="dxa"/>
            </w:tcMar>
            <w:vAlign w:val="center"/>
          </w:tcPr>
          <w:p w14:paraId="6E693AA6" w14:textId="77777777" w:rsidR="00FC476D" w:rsidRPr="00683E91" w:rsidRDefault="00FC476D" w:rsidP="008C1490">
            <w:pPr>
              <w:spacing w:after="0"/>
              <w:jc w:val="center"/>
              <w:rPr>
                <w:rFonts w:ascii="Arial" w:hAnsi="Arial" w:cs="Arial"/>
                <w:sz w:val="16"/>
                <w:szCs w:val="16"/>
              </w:rPr>
            </w:pPr>
            <w:r w:rsidRPr="00683E91">
              <w:rPr>
                <w:rFonts w:ascii="Arial" w:hAnsi="Arial" w:cs="Arial"/>
                <w:sz w:val="16"/>
                <w:szCs w:val="16"/>
              </w:rPr>
              <w:t>…</w:t>
            </w:r>
          </w:p>
        </w:tc>
        <w:tc>
          <w:tcPr>
            <w:tcW w:w="3369" w:type="dxa"/>
            <w:shd w:val="clear" w:color="auto" w:fill="FFFFFF"/>
            <w:vAlign w:val="center"/>
          </w:tcPr>
          <w:p w14:paraId="55FBF282" w14:textId="77777777" w:rsidR="00FC476D" w:rsidRPr="00683E91" w:rsidRDefault="00FC476D" w:rsidP="008C1490">
            <w:pPr>
              <w:spacing w:after="0"/>
              <w:jc w:val="center"/>
              <w:rPr>
                <w:rFonts w:ascii="Arial" w:hAnsi="Arial" w:cs="Arial"/>
                <w:sz w:val="16"/>
                <w:szCs w:val="16"/>
              </w:rPr>
            </w:pPr>
          </w:p>
        </w:tc>
        <w:tc>
          <w:tcPr>
            <w:tcW w:w="1276" w:type="dxa"/>
            <w:shd w:val="clear" w:color="auto" w:fill="FFFFFF"/>
            <w:vAlign w:val="center"/>
          </w:tcPr>
          <w:p w14:paraId="3D9336F9" w14:textId="77777777" w:rsidR="00FC476D" w:rsidRPr="00683E91" w:rsidRDefault="00FC476D" w:rsidP="008C1490">
            <w:pPr>
              <w:spacing w:after="0"/>
              <w:jc w:val="center"/>
              <w:rPr>
                <w:rFonts w:ascii="Arial" w:hAnsi="Arial" w:cs="Arial"/>
                <w:sz w:val="16"/>
                <w:szCs w:val="16"/>
              </w:rPr>
            </w:pPr>
          </w:p>
        </w:tc>
        <w:tc>
          <w:tcPr>
            <w:tcW w:w="1276" w:type="dxa"/>
            <w:shd w:val="clear" w:color="auto" w:fill="FFFFFF"/>
            <w:vAlign w:val="center"/>
          </w:tcPr>
          <w:p w14:paraId="53B0CED0" w14:textId="77777777" w:rsidR="00FC476D" w:rsidRPr="00683E91" w:rsidRDefault="00FC476D" w:rsidP="008C1490">
            <w:pPr>
              <w:spacing w:after="0"/>
              <w:jc w:val="center"/>
              <w:rPr>
                <w:rFonts w:ascii="Arial" w:hAnsi="Arial" w:cs="Arial"/>
                <w:sz w:val="16"/>
                <w:szCs w:val="16"/>
              </w:rPr>
            </w:pPr>
          </w:p>
        </w:tc>
        <w:tc>
          <w:tcPr>
            <w:tcW w:w="1275" w:type="dxa"/>
            <w:gridSpan w:val="2"/>
            <w:shd w:val="clear" w:color="auto" w:fill="FFFFFF"/>
            <w:vAlign w:val="center"/>
          </w:tcPr>
          <w:p w14:paraId="40FAF208" w14:textId="77777777" w:rsidR="00FC476D" w:rsidRPr="00683E91" w:rsidRDefault="00FC476D" w:rsidP="008C1490">
            <w:pPr>
              <w:spacing w:after="0"/>
              <w:jc w:val="center"/>
              <w:rPr>
                <w:rFonts w:ascii="Arial" w:hAnsi="Arial" w:cs="Arial"/>
                <w:sz w:val="16"/>
                <w:szCs w:val="16"/>
              </w:rPr>
            </w:pPr>
          </w:p>
        </w:tc>
        <w:tc>
          <w:tcPr>
            <w:tcW w:w="1153" w:type="dxa"/>
            <w:gridSpan w:val="2"/>
            <w:shd w:val="clear" w:color="auto" w:fill="FFFFFF"/>
            <w:vAlign w:val="center"/>
          </w:tcPr>
          <w:p w14:paraId="7623E908" w14:textId="77777777" w:rsidR="00FC476D" w:rsidRPr="00683E91" w:rsidRDefault="00FC476D" w:rsidP="008C1490">
            <w:pPr>
              <w:spacing w:after="0"/>
              <w:jc w:val="center"/>
              <w:rPr>
                <w:rFonts w:ascii="Arial" w:hAnsi="Arial" w:cs="Arial"/>
                <w:sz w:val="16"/>
                <w:szCs w:val="16"/>
              </w:rPr>
            </w:pPr>
          </w:p>
        </w:tc>
      </w:tr>
      <w:tr w:rsidR="00FC476D" w:rsidRPr="00683E91" w14:paraId="0CED95B3" w14:textId="77777777" w:rsidTr="008C1490">
        <w:trPr>
          <w:gridAfter w:val="1"/>
          <w:wAfter w:w="12" w:type="dxa"/>
          <w:trHeight w:val="20"/>
          <w:jc w:val="center"/>
        </w:trPr>
        <w:tc>
          <w:tcPr>
            <w:tcW w:w="567" w:type="dxa"/>
            <w:tcBorders>
              <w:bottom w:val="single" w:sz="12" w:space="0" w:color="auto"/>
            </w:tcBorders>
            <w:shd w:val="clear" w:color="auto" w:fill="FFFFFF"/>
            <w:tcMar>
              <w:left w:w="0" w:type="dxa"/>
              <w:right w:w="0" w:type="dxa"/>
            </w:tcMar>
            <w:vAlign w:val="center"/>
          </w:tcPr>
          <w:p w14:paraId="246799ED" w14:textId="77777777" w:rsidR="00FC476D" w:rsidRPr="00683E91" w:rsidRDefault="00FC476D" w:rsidP="008C1490">
            <w:pPr>
              <w:spacing w:after="0"/>
              <w:jc w:val="center"/>
              <w:rPr>
                <w:rFonts w:ascii="Arial" w:hAnsi="Arial" w:cs="Arial"/>
                <w:sz w:val="16"/>
                <w:szCs w:val="16"/>
              </w:rPr>
            </w:pPr>
            <w:r w:rsidRPr="00683E91">
              <w:rPr>
                <w:rFonts w:ascii="Arial" w:hAnsi="Arial" w:cs="Arial"/>
                <w:sz w:val="16"/>
                <w:szCs w:val="16"/>
              </w:rPr>
              <w:t>N</w:t>
            </w:r>
          </w:p>
        </w:tc>
        <w:tc>
          <w:tcPr>
            <w:tcW w:w="3369" w:type="dxa"/>
            <w:tcBorders>
              <w:bottom w:val="single" w:sz="12" w:space="0" w:color="auto"/>
            </w:tcBorders>
            <w:shd w:val="clear" w:color="auto" w:fill="FFFFFF"/>
            <w:vAlign w:val="center"/>
          </w:tcPr>
          <w:p w14:paraId="3588D019" w14:textId="77777777" w:rsidR="00FC476D" w:rsidRPr="00683E91" w:rsidRDefault="00FC476D" w:rsidP="008C1490">
            <w:pPr>
              <w:spacing w:after="0"/>
              <w:jc w:val="center"/>
              <w:rPr>
                <w:rFonts w:ascii="Arial" w:hAnsi="Arial" w:cs="Arial"/>
                <w:sz w:val="16"/>
                <w:szCs w:val="16"/>
              </w:rPr>
            </w:pPr>
          </w:p>
        </w:tc>
        <w:tc>
          <w:tcPr>
            <w:tcW w:w="1276" w:type="dxa"/>
            <w:tcBorders>
              <w:bottom w:val="single" w:sz="12" w:space="0" w:color="auto"/>
            </w:tcBorders>
            <w:shd w:val="clear" w:color="auto" w:fill="FFFFFF"/>
            <w:vAlign w:val="center"/>
          </w:tcPr>
          <w:p w14:paraId="5CA40EFF" w14:textId="77777777" w:rsidR="00FC476D" w:rsidRPr="00683E91" w:rsidRDefault="00FC476D" w:rsidP="008C1490">
            <w:pPr>
              <w:spacing w:after="0"/>
              <w:jc w:val="center"/>
              <w:rPr>
                <w:rFonts w:ascii="Arial" w:hAnsi="Arial" w:cs="Arial"/>
                <w:sz w:val="16"/>
                <w:szCs w:val="16"/>
              </w:rPr>
            </w:pPr>
          </w:p>
        </w:tc>
        <w:tc>
          <w:tcPr>
            <w:tcW w:w="1276" w:type="dxa"/>
            <w:tcBorders>
              <w:bottom w:val="single" w:sz="12" w:space="0" w:color="auto"/>
            </w:tcBorders>
            <w:shd w:val="clear" w:color="auto" w:fill="FFFFFF"/>
            <w:vAlign w:val="center"/>
          </w:tcPr>
          <w:p w14:paraId="1CE02428" w14:textId="77777777" w:rsidR="00FC476D" w:rsidRPr="00683E91" w:rsidRDefault="00FC476D" w:rsidP="008C1490">
            <w:pPr>
              <w:spacing w:after="0"/>
              <w:jc w:val="center"/>
              <w:rPr>
                <w:rFonts w:ascii="Arial" w:hAnsi="Arial" w:cs="Arial"/>
                <w:sz w:val="16"/>
                <w:szCs w:val="16"/>
              </w:rPr>
            </w:pPr>
          </w:p>
        </w:tc>
        <w:tc>
          <w:tcPr>
            <w:tcW w:w="1275" w:type="dxa"/>
            <w:gridSpan w:val="2"/>
            <w:tcBorders>
              <w:bottom w:val="single" w:sz="12" w:space="0" w:color="auto"/>
            </w:tcBorders>
            <w:shd w:val="clear" w:color="auto" w:fill="FFFFFF"/>
            <w:vAlign w:val="center"/>
          </w:tcPr>
          <w:p w14:paraId="5DD7CC00" w14:textId="77777777" w:rsidR="00FC476D" w:rsidRPr="00683E91" w:rsidRDefault="00FC476D" w:rsidP="008C1490">
            <w:pPr>
              <w:spacing w:after="0"/>
              <w:jc w:val="center"/>
              <w:rPr>
                <w:rFonts w:ascii="Arial" w:hAnsi="Arial" w:cs="Arial"/>
                <w:sz w:val="16"/>
                <w:szCs w:val="16"/>
              </w:rPr>
            </w:pPr>
          </w:p>
        </w:tc>
        <w:tc>
          <w:tcPr>
            <w:tcW w:w="1153" w:type="dxa"/>
            <w:gridSpan w:val="2"/>
            <w:tcBorders>
              <w:bottom w:val="single" w:sz="12" w:space="0" w:color="auto"/>
            </w:tcBorders>
            <w:shd w:val="clear" w:color="auto" w:fill="FFFFFF"/>
            <w:vAlign w:val="center"/>
          </w:tcPr>
          <w:p w14:paraId="3ABA020E" w14:textId="77777777" w:rsidR="00FC476D" w:rsidRPr="00683E91" w:rsidRDefault="00FC476D" w:rsidP="008C1490">
            <w:pPr>
              <w:spacing w:after="0"/>
              <w:jc w:val="center"/>
              <w:rPr>
                <w:rFonts w:ascii="Arial" w:hAnsi="Arial" w:cs="Arial"/>
                <w:sz w:val="16"/>
                <w:szCs w:val="16"/>
              </w:rPr>
            </w:pPr>
          </w:p>
        </w:tc>
      </w:tr>
      <w:tr w:rsidR="00FC476D" w:rsidRPr="00683E91" w14:paraId="6AD8A55F" w14:textId="77777777" w:rsidTr="008C1490">
        <w:trPr>
          <w:trHeight w:val="20"/>
          <w:jc w:val="center"/>
        </w:trPr>
        <w:tc>
          <w:tcPr>
            <w:tcW w:w="7775" w:type="dxa"/>
            <w:gridSpan w:val="7"/>
            <w:tcBorders>
              <w:top w:val="single" w:sz="12" w:space="0" w:color="auto"/>
            </w:tcBorders>
            <w:shd w:val="clear" w:color="auto" w:fill="FFFFFF"/>
            <w:tcMar>
              <w:left w:w="0" w:type="dxa"/>
              <w:right w:w="0" w:type="dxa"/>
            </w:tcMar>
            <w:vAlign w:val="center"/>
          </w:tcPr>
          <w:p w14:paraId="1194B9DD" w14:textId="77777777" w:rsidR="00FC476D" w:rsidRPr="00683E91" w:rsidRDefault="00FC476D" w:rsidP="008C1490">
            <w:pPr>
              <w:spacing w:after="0"/>
              <w:jc w:val="right"/>
              <w:rPr>
                <w:rFonts w:ascii="Arial" w:hAnsi="Arial" w:cs="Arial"/>
                <w:b/>
                <w:sz w:val="16"/>
                <w:szCs w:val="16"/>
              </w:rPr>
            </w:pPr>
            <w:r w:rsidRPr="00683E91">
              <w:rPr>
                <w:rFonts w:ascii="Arial" w:hAnsi="Arial" w:cs="Arial"/>
                <w:b/>
                <w:sz w:val="16"/>
                <w:szCs w:val="16"/>
              </w:rPr>
              <w:t>SUBTOTAL MANO DE OBRA</w:t>
            </w:r>
          </w:p>
        </w:tc>
        <w:tc>
          <w:tcPr>
            <w:tcW w:w="1153" w:type="dxa"/>
            <w:gridSpan w:val="2"/>
            <w:tcBorders>
              <w:top w:val="single" w:sz="12" w:space="0" w:color="auto"/>
            </w:tcBorders>
            <w:shd w:val="clear" w:color="auto" w:fill="FFFFFF"/>
            <w:vAlign w:val="center"/>
          </w:tcPr>
          <w:p w14:paraId="11AB11DA" w14:textId="77777777" w:rsidR="00FC476D" w:rsidRPr="00683E91" w:rsidRDefault="00FC476D" w:rsidP="008C1490">
            <w:pPr>
              <w:spacing w:after="0"/>
              <w:jc w:val="center"/>
              <w:rPr>
                <w:rFonts w:ascii="Arial" w:hAnsi="Arial" w:cs="Arial"/>
                <w:sz w:val="16"/>
                <w:szCs w:val="16"/>
              </w:rPr>
            </w:pPr>
          </w:p>
        </w:tc>
      </w:tr>
      <w:tr w:rsidR="00FC476D" w:rsidRPr="00683E91" w14:paraId="36978394" w14:textId="77777777" w:rsidTr="008C1490">
        <w:trPr>
          <w:trHeight w:val="20"/>
          <w:jc w:val="center"/>
        </w:trPr>
        <w:tc>
          <w:tcPr>
            <w:tcW w:w="6500" w:type="dxa"/>
            <w:gridSpan w:val="5"/>
            <w:shd w:val="clear" w:color="auto" w:fill="FFFFFF"/>
            <w:tcMar>
              <w:left w:w="0" w:type="dxa"/>
              <w:right w:w="0" w:type="dxa"/>
            </w:tcMar>
            <w:vAlign w:val="center"/>
          </w:tcPr>
          <w:p w14:paraId="144D0ACD" w14:textId="77777777" w:rsidR="00FC476D" w:rsidRPr="00683E91" w:rsidRDefault="00FC476D" w:rsidP="008C1490">
            <w:pPr>
              <w:spacing w:after="0"/>
              <w:jc w:val="right"/>
              <w:rPr>
                <w:rFonts w:ascii="Arial" w:hAnsi="Arial" w:cs="Arial"/>
                <w:b/>
                <w:sz w:val="16"/>
                <w:szCs w:val="16"/>
              </w:rPr>
            </w:pPr>
            <w:r w:rsidRPr="00683E91">
              <w:rPr>
                <w:rFonts w:ascii="Arial" w:hAnsi="Arial" w:cs="Arial"/>
                <w:sz w:val="16"/>
                <w:szCs w:val="16"/>
              </w:rPr>
              <w:t xml:space="preserve">CARGAS SOCIALES = (% DEL SUBTOTAL DE MANO DE OBRA) </w:t>
            </w:r>
          </w:p>
        </w:tc>
        <w:tc>
          <w:tcPr>
            <w:tcW w:w="1275" w:type="dxa"/>
            <w:gridSpan w:val="2"/>
            <w:shd w:val="clear" w:color="auto" w:fill="FFFFFF"/>
            <w:vAlign w:val="center"/>
          </w:tcPr>
          <w:p w14:paraId="6AA4137E" w14:textId="77777777" w:rsidR="00FC476D" w:rsidRPr="00683E91" w:rsidRDefault="00FC476D" w:rsidP="008C1490">
            <w:pPr>
              <w:spacing w:after="0"/>
              <w:jc w:val="right"/>
              <w:rPr>
                <w:rFonts w:ascii="Arial" w:hAnsi="Arial" w:cs="Arial"/>
                <w:b/>
                <w:sz w:val="16"/>
                <w:szCs w:val="16"/>
              </w:rPr>
            </w:pPr>
          </w:p>
        </w:tc>
        <w:tc>
          <w:tcPr>
            <w:tcW w:w="1153" w:type="dxa"/>
            <w:gridSpan w:val="2"/>
            <w:shd w:val="clear" w:color="auto" w:fill="FFFFFF"/>
            <w:vAlign w:val="center"/>
          </w:tcPr>
          <w:p w14:paraId="338CAB61" w14:textId="77777777" w:rsidR="00FC476D" w:rsidRPr="00683E91" w:rsidRDefault="00FC476D" w:rsidP="008C1490">
            <w:pPr>
              <w:spacing w:after="0"/>
              <w:jc w:val="center"/>
              <w:rPr>
                <w:rFonts w:ascii="Arial" w:hAnsi="Arial" w:cs="Arial"/>
                <w:sz w:val="16"/>
                <w:szCs w:val="16"/>
              </w:rPr>
            </w:pPr>
          </w:p>
        </w:tc>
      </w:tr>
      <w:tr w:rsidR="00FC476D" w:rsidRPr="00683E91" w14:paraId="586F4046" w14:textId="77777777" w:rsidTr="008C1490">
        <w:trPr>
          <w:trHeight w:val="20"/>
          <w:jc w:val="center"/>
        </w:trPr>
        <w:tc>
          <w:tcPr>
            <w:tcW w:w="6500" w:type="dxa"/>
            <w:gridSpan w:val="5"/>
            <w:shd w:val="clear" w:color="auto" w:fill="FFFFFF"/>
            <w:tcMar>
              <w:left w:w="0" w:type="dxa"/>
              <w:right w:w="0" w:type="dxa"/>
            </w:tcMar>
            <w:vAlign w:val="bottom"/>
          </w:tcPr>
          <w:p w14:paraId="6D9F8859" w14:textId="77777777" w:rsidR="00FC476D" w:rsidRPr="00683E91" w:rsidRDefault="00FC476D" w:rsidP="008C1490">
            <w:pPr>
              <w:spacing w:after="0"/>
              <w:jc w:val="right"/>
              <w:rPr>
                <w:rFonts w:ascii="Arial" w:hAnsi="Arial" w:cs="Arial"/>
                <w:sz w:val="16"/>
                <w:szCs w:val="16"/>
              </w:rPr>
            </w:pPr>
            <w:r w:rsidRPr="00683E91">
              <w:rPr>
                <w:rFonts w:ascii="Arial" w:hAnsi="Arial" w:cs="Arial"/>
                <w:sz w:val="16"/>
                <w:szCs w:val="16"/>
              </w:rPr>
              <w:t xml:space="preserve">IMPUESTOS IVA MANO DE OBRA = (% DE SUMA DE SUBTOTAL DE MANO DE OBRA + CARGAS SOCIALES) </w:t>
            </w:r>
          </w:p>
        </w:tc>
        <w:tc>
          <w:tcPr>
            <w:tcW w:w="1275" w:type="dxa"/>
            <w:gridSpan w:val="2"/>
            <w:shd w:val="clear" w:color="auto" w:fill="FFFFFF"/>
            <w:vAlign w:val="center"/>
          </w:tcPr>
          <w:p w14:paraId="1C3EB865" w14:textId="77777777" w:rsidR="00FC476D" w:rsidRPr="00683E91" w:rsidRDefault="00FC476D" w:rsidP="008C1490">
            <w:pPr>
              <w:spacing w:after="0"/>
              <w:jc w:val="right"/>
              <w:rPr>
                <w:rFonts w:ascii="Arial" w:hAnsi="Arial" w:cs="Arial"/>
                <w:b/>
                <w:sz w:val="16"/>
                <w:szCs w:val="16"/>
              </w:rPr>
            </w:pPr>
          </w:p>
        </w:tc>
        <w:tc>
          <w:tcPr>
            <w:tcW w:w="1153" w:type="dxa"/>
            <w:gridSpan w:val="2"/>
            <w:shd w:val="clear" w:color="auto" w:fill="FFFFFF"/>
            <w:vAlign w:val="center"/>
          </w:tcPr>
          <w:p w14:paraId="2D34AA1F" w14:textId="77777777" w:rsidR="00FC476D" w:rsidRPr="00683E91" w:rsidRDefault="00FC476D" w:rsidP="008C1490">
            <w:pPr>
              <w:spacing w:after="0"/>
              <w:jc w:val="center"/>
              <w:rPr>
                <w:rFonts w:ascii="Arial" w:hAnsi="Arial" w:cs="Arial"/>
                <w:sz w:val="16"/>
                <w:szCs w:val="16"/>
              </w:rPr>
            </w:pPr>
          </w:p>
        </w:tc>
      </w:tr>
      <w:tr w:rsidR="00FC476D" w:rsidRPr="00683E91" w14:paraId="375C5EE1" w14:textId="77777777" w:rsidTr="008C1490">
        <w:trPr>
          <w:trHeight w:val="20"/>
          <w:jc w:val="center"/>
        </w:trPr>
        <w:tc>
          <w:tcPr>
            <w:tcW w:w="7775" w:type="dxa"/>
            <w:gridSpan w:val="7"/>
            <w:tcBorders>
              <w:bottom w:val="single" w:sz="12" w:space="0" w:color="auto"/>
            </w:tcBorders>
            <w:shd w:val="clear" w:color="auto" w:fill="FFFFFF"/>
            <w:tcMar>
              <w:left w:w="0" w:type="dxa"/>
              <w:right w:w="0" w:type="dxa"/>
            </w:tcMar>
            <w:vAlign w:val="center"/>
          </w:tcPr>
          <w:p w14:paraId="3F01B58A" w14:textId="77777777" w:rsidR="00FC476D" w:rsidRPr="00683E91" w:rsidRDefault="00FC476D" w:rsidP="008C1490">
            <w:pPr>
              <w:spacing w:after="0"/>
              <w:jc w:val="right"/>
              <w:rPr>
                <w:rFonts w:ascii="Arial" w:hAnsi="Arial" w:cs="Arial"/>
                <w:b/>
                <w:sz w:val="16"/>
                <w:szCs w:val="16"/>
              </w:rPr>
            </w:pPr>
            <w:proofErr w:type="gramStart"/>
            <w:r w:rsidRPr="00683E91">
              <w:rPr>
                <w:rFonts w:ascii="Arial" w:hAnsi="Arial" w:cs="Arial"/>
                <w:b/>
                <w:sz w:val="16"/>
                <w:szCs w:val="16"/>
              </w:rPr>
              <w:t>TOTAL</w:t>
            </w:r>
            <w:proofErr w:type="gramEnd"/>
            <w:r w:rsidRPr="00683E91">
              <w:rPr>
                <w:rFonts w:ascii="Arial" w:hAnsi="Arial" w:cs="Arial"/>
                <w:b/>
                <w:sz w:val="16"/>
                <w:szCs w:val="16"/>
              </w:rPr>
              <w:t xml:space="preserve"> MANO DE OBRA</w:t>
            </w:r>
          </w:p>
        </w:tc>
        <w:tc>
          <w:tcPr>
            <w:tcW w:w="1153" w:type="dxa"/>
            <w:gridSpan w:val="2"/>
            <w:tcBorders>
              <w:bottom w:val="single" w:sz="12" w:space="0" w:color="auto"/>
            </w:tcBorders>
            <w:shd w:val="clear" w:color="auto" w:fill="FFFFFF"/>
            <w:vAlign w:val="center"/>
          </w:tcPr>
          <w:p w14:paraId="3F9E4F7E" w14:textId="77777777" w:rsidR="00FC476D" w:rsidRPr="00683E91" w:rsidRDefault="00FC476D" w:rsidP="008C1490">
            <w:pPr>
              <w:spacing w:after="0"/>
              <w:jc w:val="center"/>
              <w:rPr>
                <w:rFonts w:ascii="Arial" w:hAnsi="Arial" w:cs="Arial"/>
                <w:sz w:val="16"/>
                <w:szCs w:val="16"/>
              </w:rPr>
            </w:pPr>
          </w:p>
        </w:tc>
      </w:tr>
    </w:tbl>
    <w:p w14:paraId="6DB0A9DD" w14:textId="77777777" w:rsidR="00FC476D" w:rsidRPr="00683E91" w:rsidRDefault="00FC476D" w:rsidP="00FC476D">
      <w:pPr>
        <w:rPr>
          <w:rFonts w:ascii="Verdana" w:hAnsi="Verdana"/>
          <w:sz w:val="2"/>
          <w:szCs w:val="2"/>
        </w:rPr>
      </w:pPr>
    </w:p>
    <w:tbl>
      <w:tblPr>
        <w:tblW w:w="8928"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67"/>
        <w:gridCol w:w="3369"/>
        <w:gridCol w:w="1276"/>
        <w:gridCol w:w="1276"/>
        <w:gridCol w:w="12"/>
        <w:gridCol w:w="1263"/>
        <w:gridCol w:w="12"/>
        <w:gridCol w:w="1141"/>
        <w:gridCol w:w="12"/>
      </w:tblGrid>
      <w:tr w:rsidR="00FC476D" w:rsidRPr="00683E91" w14:paraId="74334228" w14:textId="77777777" w:rsidTr="008C1490">
        <w:trPr>
          <w:jc w:val="center"/>
        </w:trPr>
        <w:tc>
          <w:tcPr>
            <w:tcW w:w="8928" w:type="dxa"/>
            <w:gridSpan w:val="9"/>
            <w:tcBorders>
              <w:top w:val="single" w:sz="12" w:space="0" w:color="auto"/>
              <w:bottom w:val="single" w:sz="12" w:space="0" w:color="auto"/>
            </w:tcBorders>
            <w:shd w:val="clear" w:color="auto" w:fill="E7E6E6"/>
            <w:vAlign w:val="center"/>
          </w:tcPr>
          <w:p w14:paraId="2D71721B" w14:textId="77777777" w:rsidR="00FC476D" w:rsidRPr="00683E91" w:rsidRDefault="00FC476D">
            <w:pPr>
              <w:numPr>
                <w:ilvl w:val="0"/>
                <w:numId w:val="36"/>
              </w:numPr>
              <w:spacing w:after="0" w:line="240" w:lineRule="auto"/>
              <w:rPr>
                <w:rFonts w:ascii="Arial" w:hAnsi="Arial" w:cs="Arial"/>
                <w:b/>
                <w:sz w:val="16"/>
                <w:szCs w:val="16"/>
              </w:rPr>
            </w:pPr>
            <w:r w:rsidRPr="00683E91">
              <w:rPr>
                <w:rFonts w:ascii="Arial" w:hAnsi="Arial" w:cs="Arial"/>
                <w:b/>
                <w:sz w:val="16"/>
                <w:szCs w:val="16"/>
              </w:rPr>
              <w:t>EQUIPO, MAQUINARIA Y HERRAMIENTAS</w:t>
            </w:r>
          </w:p>
        </w:tc>
      </w:tr>
      <w:tr w:rsidR="00FC476D" w:rsidRPr="00683E91" w14:paraId="64C19298" w14:textId="77777777" w:rsidTr="008C1490">
        <w:trPr>
          <w:gridAfter w:val="1"/>
          <w:wAfter w:w="12" w:type="dxa"/>
          <w:trHeight w:val="20"/>
          <w:jc w:val="center"/>
        </w:trPr>
        <w:tc>
          <w:tcPr>
            <w:tcW w:w="3936" w:type="dxa"/>
            <w:gridSpan w:val="2"/>
            <w:tcBorders>
              <w:top w:val="single" w:sz="12" w:space="0" w:color="auto"/>
            </w:tcBorders>
            <w:shd w:val="clear" w:color="auto" w:fill="FFFFFF"/>
            <w:tcMar>
              <w:left w:w="0" w:type="dxa"/>
              <w:right w:w="0" w:type="dxa"/>
            </w:tcMar>
            <w:vAlign w:val="center"/>
          </w:tcPr>
          <w:p w14:paraId="6D7DFC41" w14:textId="77777777" w:rsidR="00FC476D" w:rsidRPr="00683E91" w:rsidRDefault="00FC476D" w:rsidP="008C1490">
            <w:pPr>
              <w:spacing w:after="0"/>
              <w:jc w:val="center"/>
              <w:rPr>
                <w:rFonts w:ascii="Arial" w:hAnsi="Arial" w:cs="Arial"/>
                <w:b/>
                <w:sz w:val="16"/>
                <w:szCs w:val="16"/>
              </w:rPr>
            </w:pPr>
            <w:r w:rsidRPr="00683E91">
              <w:rPr>
                <w:rFonts w:ascii="Arial" w:hAnsi="Arial" w:cs="Arial"/>
                <w:b/>
                <w:sz w:val="16"/>
                <w:szCs w:val="16"/>
              </w:rPr>
              <w:t>DESCRIPCIÓN</w:t>
            </w:r>
          </w:p>
        </w:tc>
        <w:tc>
          <w:tcPr>
            <w:tcW w:w="1276" w:type="dxa"/>
            <w:tcBorders>
              <w:top w:val="single" w:sz="12" w:space="0" w:color="auto"/>
            </w:tcBorders>
            <w:shd w:val="clear" w:color="auto" w:fill="FFFFFF"/>
            <w:vAlign w:val="center"/>
          </w:tcPr>
          <w:p w14:paraId="1543300B" w14:textId="77777777" w:rsidR="00FC476D" w:rsidRPr="00683E91" w:rsidRDefault="00FC476D" w:rsidP="008C1490">
            <w:pPr>
              <w:spacing w:after="0"/>
              <w:jc w:val="center"/>
              <w:rPr>
                <w:rFonts w:ascii="Arial" w:hAnsi="Arial" w:cs="Arial"/>
                <w:b/>
                <w:sz w:val="16"/>
                <w:szCs w:val="16"/>
              </w:rPr>
            </w:pPr>
            <w:r w:rsidRPr="00683E91">
              <w:rPr>
                <w:rFonts w:ascii="Arial" w:hAnsi="Arial" w:cs="Arial"/>
                <w:b/>
                <w:sz w:val="16"/>
                <w:szCs w:val="16"/>
              </w:rPr>
              <w:t>UNIDAD</w:t>
            </w:r>
          </w:p>
        </w:tc>
        <w:tc>
          <w:tcPr>
            <w:tcW w:w="1276" w:type="dxa"/>
            <w:tcBorders>
              <w:top w:val="single" w:sz="12" w:space="0" w:color="auto"/>
            </w:tcBorders>
            <w:shd w:val="clear" w:color="auto" w:fill="FFFFFF"/>
            <w:vAlign w:val="center"/>
          </w:tcPr>
          <w:p w14:paraId="4D96D529" w14:textId="77777777" w:rsidR="00FC476D" w:rsidRPr="00683E91" w:rsidRDefault="00FC476D" w:rsidP="008C1490">
            <w:pPr>
              <w:spacing w:after="0"/>
              <w:jc w:val="center"/>
              <w:rPr>
                <w:rFonts w:ascii="Arial" w:hAnsi="Arial" w:cs="Arial"/>
                <w:b/>
                <w:sz w:val="16"/>
                <w:szCs w:val="16"/>
              </w:rPr>
            </w:pPr>
            <w:r w:rsidRPr="00683E91">
              <w:rPr>
                <w:rFonts w:ascii="Arial" w:hAnsi="Arial" w:cs="Arial"/>
                <w:b/>
                <w:sz w:val="16"/>
                <w:szCs w:val="16"/>
              </w:rPr>
              <w:t>CANTIDAD</w:t>
            </w:r>
          </w:p>
        </w:tc>
        <w:tc>
          <w:tcPr>
            <w:tcW w:w="1275" w:type="dxa"/>
            <w:gridSpan w:val="2"/>
            <w:tcBorders>
              <w:top w:val="single" w:sz="12" w:space="0" w:color="auto"/>
            </w:tcBorders>
            <w:shd w:val="clear" w:color="auto" w:fill="FFFFFF"/>
            <w:vAlign w:val="center"/>
          </w:tcPr>
          <w:p w14:paraId="2E7C6475" w14:textId="77777777" w:rsidR="00FC476D" w:rsidRPr="00683E91" w:rsidRDefault="00FC476D" w:rsidP="008C1490">
            <w:pPr>
              <w:spacing w:after="0"/>
              <w:jc w:val="center"/>
              <w:rPr>
                <w:rFonts w:ascii="Arial" w:hAnsi="Arial" w:cs="Arial"/>
                <w:b/>
                <w:sz w:val="16"/>
                <w:szCs w:val="16"/>
              </w:rPr>
            </w:pPr>
            <w:r w:rsidRPr="00683E91">
              <w:rPr>
                <w:rFonts w:ascii="Arial" w:hAnsi="Arial" w:cs="Arial"/>
                <w:b/>
                <w:sz w:val="16"/>
                <w:szCs w:val="16"/>
              </w:rPr>
              <w:t>PRECIO PRODUCTIVO</w:t>
            </w:r>
          </w:p>
        </w:tc>
        <w:tc>
          <w:tcPr>
            <w:tcW w:w="1153" w:type="dxa"/>
            <w:gridSpan w:val="2"/>
            <w:tcBorders>
              <w:top w:val="single" w:sz="12" w:space="0" w:color="auto"/>
            </w:tcBorders>
            <w:shd w:val="clear" w:color="auto" w:fill="FFFFFF"/>
            <w:vAlign w:val="center"/>
          </w:tcPr>
          <w:p w14:paraId="752698D1" w14:textId="77777777" w:rsidR="00FC476D" w:rsidRPr="00683E91" w:rsidRDefault="00FC476D" w:rsidP="008C1490">
            <w:pPr>
              <w:spacing w:after="0"/>
              <w:jc w:val="center"/>
              <w:rPr>
                <w:rFonts w:ascii="Arial" w:hAnsi="Arial" w:cs="Arial"/>
                <w:b/>
                <w:sz w:val="16"/>
                <w:szCs w:val="16"/>
              </w:rPr>
            </w:pPr>
            <w:r w:rsidRPr="00683E91">
              <w:rPr>
                <w:rFonts w:ascii="Arial" w:hAnsi="Arial" w:cs="Arial"/>
                <w:b/>
                <w:sz w:val="16"/>
                <w:szCs w:val="16"/>
              </w:rPr>
              <w:t>COSTO TOTAL</w:t>
            </w:r>
          </w:p>
        </w:tc>
      </w:tr>
      <w:tr w:rsidR="00FC476D" w:rsidRPr="00683E91" w14:paraId="601DB429" w14:textId="77777777" w:rsidTr="008C1490">
        <w:trPr>
          <w:gridAfter w:val="1"/>
          <w:wAfter w:w="12" w:type="dxa"/>
          <w:trHeight w:val="20"/>
          <w:jc w:val="center"/>
        </w:trPr>
        <w:tc>
          <w:tcPr>
            <w:tcW w:w="567" w:type="dxa"/>
            <w:shd w:val="clear" w:color="auto" w:fill="FFFFFF"/>
            <w:tcMar>
              <w:left w:w="0" w:type="dxa"/>
              <w:right w:w="0" w:type="dxa"/>
            </w:tcMar>
            <w:vAlign w:val="center"/>
          </w:tcPr>
          <w:p w14:paraId="7121B70B" w14:textId="77777777" w:rsidR="00FC476D" w:rsidRPr="00683E91" w:rsidRDefault="00FC476D" w:rsidP="008C1490">
            <w:pPr>
              <w:spacing w:after="0"/>
              <w:jc w:val="center"/>
              <w:rPr>
                <w:rFonts w:ascii="Arial" w:hAnsi="Arial" w:cs="Arial"/>
                <w:sz w:val="16"/>
                <w:szCs w:val="16"/>
              </w:rPr>
            </w:pPr>
            <w:r w:rsidRPr="00683E91">
              <w:rPr>
                <w:rFonts w:ascii="Arial" w:hAnsi="Arial" w:cs="Arial"/>
                <w:sz w:val="16"/>
                <w:szCs w:val="16"/>
              </w:rPr>
              <w:t>1</w:t>
            </w:r>
          </w:p>
        </w:tc>
        <w:tc>
          <w:tcPr>
            <w:tcW w:w="3369" w:type="dxa"/>
            <w:shd w:val="clear" w:color="auto" w:fill="FFFFFF"/>
            <w:vAlign w:val="center"/>
          </w:tcPr>
          <w:p w14:paraId="35781B6E" w14:textId="77777777" w:rsidR="00FC476D" w:rsidRPr="00683E91" w:rsidRDefault="00FC476D" w:rsidP="008C1490">
            <w:pPr>
              <w:spacing w:after="0"/>
              <w:jc w:val="center"/>
              <w:rPr>
                <w:rFonts w:ascii="Arial" w:hAnsi="Arial" w:cs="Arial"/>
                <w:sz w:val="16"/>
                <w:szCs w:val="16"/>
              </w:rPr>
            </w:pPr>
          </w:p>
        </w:tc>
        <w:tc>
          <w:tcPr>
            <w:tcW w:w="1276" w:type="dxa"/>
            <w:shd w:val="clear" w:color="auto" w:fill="FFFFFF"/>
            <w:vAlign w:val="center"/>
          </w:tcPr>
          <w:p w14:paraId="5BC11D4E" w14:textId="77777777" w:rsidR="00FC476D" w:rsidRPr="00683E91" w:rsidRDefault="00FC476D" w:rsidP="008C1490">
            <w:pPr>
              <w:spacing w:after="0"/>
              <w:jc w:val="center"/>
              <w:rPr>
                <w:rFonts w:ascii="Arial" w:hAnsi="Arial" w:cs="Arial"/>
                <w:sz w:val="16"/>
                <w:szCs w:val="16"/>
              </w:rPr>
            </w:pPr>
          </w:p>
        </w:tc>
        <w:tc>
          <w:tcPr>
            <w:tcW w:w="1276" w:type="dxa"/>
            <w:shd w:val="clear" w:color="auto" w:fill="FFFFFF"/>
            <w:vAlign w:val="center"/>
          </w:tcPr>
          <w:p w14:paraId="1A8E2B14" w14:textId="77777777" w:rsidR="00FC476D" w:rsidRPr="00683E91" w:rsidRDefault="00FC476D" w:rsidP="008C1490">
            <w:pPr>
              <w:spacing w:after="0"/>
              <w:jc w:val="center"/>
              <w:rPr>
                <w:rFonts w:ascii="Arial" w:hAnsi="Arial" w:cs="Arial"/>
                <w:sz w:val="16"/>
                <w:szCs w:val="16"/>
              </w:rPr>
            </w:pPr>
          </w:p>
        </w:tc>
        <w:tc>
          <w:tcPr>
            <w:tcW w:w="1275" w:type="dxa"/>
            <w:gridSpan w:val="2"/>
            <w:shd w:val="clear" w:color="auto" w:fill="FFFFFF"/>
            <w:vAlign w:val="center"/>
          </w:tcPr>
          <w:p w14:paraId="5B176DC3" w14:textId="77777777" w:rsidR="00FC476D" w:rsidRPr="00683E91" w:rsidRDefault="00FC476D" w:rsidP="008C1490">
            <w:pPr>
              <w:spacing w:after="0"/>
              <w:jc w:val="center"/>
              <w:rPr>
                <w:rFonts w:ascii="Arial" w:hAnsi="Arial" w:cs="Arial"/>
                <w:sz w:val="16"/>
                <w:szCs w:val="16"/>
              </w:rPr>
            </w:pPr>
          </w:p>
        </w:tc>
        <w:tc>
          <w:tcPr>
            <w:tcW w:w="1153" w:type="dxa"/>
            <w:gridSpan w:val="2"/>
            <w:shd w:val="clear" w:color="auto" w:fill="FFFFFF"/>
            <w:vAlign w:val="center"/>
          </w:tcPr>
          <w:p w14:paraId="2CDAC754" w14:textId="77777777" w:rsidR="00FC476D" w:rsidRPr="00683E91" w:rsidRDefault="00FC476D" w:rsidP="008C1490">
            <w:pPr>
              <w:spacing w:after="0"/>
              <w:jc w:val="center"/>
              <w:rPr>
                <w:rFonts w:ascii="Arial" w:hAnsi="Arial" w:cs="Arial"/>
                <w:sz w:val="16"/>
                <w:szCs w:val="16"/>
              </w:rPr>
            </w:pPr>
          </w:p>
        </w:tc>
      </w:tr>
      <w:tr w:rsidR="00FC476D" w:rsidRPr="00683E91" w14:paraId="0DBDEFD4" w14:textId="77777777" w:rsidTr="008C1490">
        <w:trPr>
          <w:gridAfter w:val="1"/>
          <w:wAfter w:w="12" w:type="dxa"/>
          <w:trHeight w:val="20"/>
          <w:jc w:val="center"/>
        </w:trPr>
        <w:tc>
          <w:tcPr>
            <w:tcW w:w="567" w:type="dxa"/>
            <w:shd w:val="clear" w:color="auto" w:fill="FFFFFF"/>
            <w:tcMar>
              <w:left w:w="0" w:type="dxa"/>
              <w:right w:w="0" w:type="dxa"/>
            </w:tcMar>
            <w:vAlign w:val="center"/>
          </w:tcPr>
          <w:p w14:paraId="6E957025" w14:textId="77777777" w:rsidR="00FC476D" w:rsidRPr="00683E91" w:rsidRDefault="00FC476D" w:rsidP="008C1490">
            <w:pPr>
              <w:spacing w:after="0"/>
              <w:jc w:val="center"/>
              <w:rPr>
                <w:rFonts w:ascii="Arial" w:hAnsi="Arial" w:cs="Arial"/>
                <w:sz w:val="16"/>
                <w:szCs w:val="16"/>
              </w:rPr>
            </w:pPr>
            <w:r w:rsidRPr="00683E91">
              <w:rPr>
                <w:rFonts w:ascii="Arial" w:hAnsi="Arial" w:cs="Arial"/>
                <w:sz w:val="16"/>
                <w:szCs w:val="16"/>
              </w:rPr>
              <w:t>2</w:t>
            </w:r>
          </w:p>
        </w:tc>
        <w:tc>
          <w:tcPr>
            <w:tcW w:w="3369" w:type="dxa"/>
            <w:shd w:val="clear" w:color="auto" w:fill="FFFFFF"/>
            <w:vAlign w:val="center"/>
          </w:tcPr>
          <w:p w14:paraId="75FC20D1" w14:textId="77777777" w:rsidR="00FC476D" w:rsidRPr="00683E91" w:rsidRDefault="00FC476D" w:rsidP="008C1490">
            <w:pPr>
              <w:spacing w:after="0"/>
              <w:jc w:val="center"/>
              <w:rPr>
                <w:rFonts w:ascii="Arial" w:hAnsi="Arial" w:cs="Arial"/>
                <w:sz w:val="16"/>
                <w:szCs w:val="16"/>
              </w:rPr>
            </w:pPr>
          </w:p>
        </w:tc>
        <w:tc>
          <w:tcPr>
            <w:tcW w:w="1276" w:type="dxa"/>
            <w:shd w:val="clear" w:color="auto" w:fill="FFFFFF"/>
            <w:vAlign w:val="center"/>
          </w:tcPr>
          <w:p w14:paraId="6483E8FC" w14:textId="77777777" w:rsidR="00FC476D" w:rsidRPr="00683E91" w:rsidRDefault="00FC476D" w:rsidP="008C1490">
            <w:pPr>
              <w:spacing w:after="0"/>
              <w:jc w:val="center"/>
              <w:rPr>
                <w:rFonts w:ascii="Arial" w:hAnsi="Arial" w:cs="Arial"/>
                <w:sz w:val="16"/>
                <w:szCs w:val="16"/>
              </w:rPr>
            </w:pPr>
          </w:p>
        </w:tc>
        <w:tc>
          <w:tcPr>
            <w:tcW w:w="1276" w:type="dxa"/>
            <w:shd w:val="clear" w:color="auto" w:fill="FFFFFF"/>
            <w:vAlign w:val="center"/>
          </w:tcPr>
          <w:p w14:paraId="338DFD84" w14:textId="77777777" w:rsidR="00FC476D" w:rsidRPr="00683E91" w:rsidRDefault="00FC476D" w:rsidP="008C1490">
            <w:pPr>
              <w:spacing w:after="0"/>
              <w:jc w:val="center"/>
              <w:rPr>
                <w:rFonts w:ascii="Arial" w:hAnsi="Arial" w:cs="Arial"/>
                <w:sz w:val="16"/>
                <w:szCs w:val="16"/>
              </w:rPr>
            </w:pPr>
          </w:p>
        </w:tc>
        <w:tc>
          <w:tcPr>
            <w:tcW w:w="1275" w:type="dxa"/>
            <w:gridSpan w:val="2"/>
            <w:shd w:val="clear" w:color="auto" w:fill="FFFFFF"/>
            <w:vAlign w:val="center"/>
          </w:tcPr>
          <w:p w14:paraId="69436EFE" w14:textId="77777777" w:rsidR="00FC476D" w:rsidRPr="00683E91" w:rsidRDefault="00FC476D" w:rsidP="008C1490">
            <w:pPr>
              <w:spacing w:after="0"/>
              <w:jc w:val="center"/>
              <w:rPr>
                <w:rFonts w:ascii="Arial" w:hAnsi="Arial" w:cs="Arial"/>
                <w:sz w:val="16"/>
                <w:szCs w:val="16"/>
              </w:rPr>
            </w:pPr>
          </w:p>
        </w:tc>
        <w:tc>
          <w:tcPr>
            <w:tcW w:w="1153" w:type="dxa"/>
            <w:gridSpan w:val="2"/>
            <w:shd w:val="clear" w:color="auto" w:fill="FFFFFF"/>
            <w:vAlign w:val="center"/>
          </w:tcPr>
          <w:p w14:paraId="5B05EF66" w14:textId="77777777" w:rsidR="00FC476D" w:rsidRPr="00683E91" w:rsidRDefault="00FC476D" w:rsidP="008C1490">
            <w:pPr>
              <w:spacing w:after="0"/>
              <w:jc w:val="center"/>
              <w:rPr>
                <w:rFonts w:ascii="Arial" w:hAnsi="Arial" w:cs="Arial"/>
                <w:sz w:val="16"/>
                <w:szCs w:val="16"/>
              </w:rPr>
            </w:pPr>
          </w:p>
        </w:tc>
      </w:tr>
      <w:tr w:rsidR="00FC476D" w:rsidRPr="00683E91" w14:paraId="78F14D6B" w14:textId="77777777" w:rsidTr="008C1490">
        <w:trPr>
          <w:gridAfter w:val="1"/>
          <w:wAfter w:w="12" w:type="dxa"/>
          <w:trHeight w:val="20"/>
          <w:jc w:val="center"/>
        </w:trPr>
        <w:tc>
          <w:tcPr>
            <w:tcW w:w="567" w:type="dxa"/>
            <w:shd w:val="clear" w:color="auto" w:fill="FFFFFF"/>
            <w:tcMar>
              <w:left w:w="0" w:type="dxa"/>
              <w:right w:w="0" w:type="dxa"/>
            </w:tcMar>
            <w:vAlign w:val="center"/>
          </w:tcPr>
          <w:p w14:paraId="4AA64E57" w14:textId="77777777" w:rsidR="00FC476D" w:rsidRPr="00683E91" w:rsidRDefault="00FC476D" w:rsidP="008C1490">
            <w:pPr>
              <w:spacing w:after="0"/>
              <w:jc w:val="center"/>
              <w:rPr>
                <w:rFonts w:ascii="Arial" w:hAnsi="Arial" w:cs="Arial"/>
                <w:sz w:val="16"/>
                <w:szCs w:val="16"/>
              </w:rPr>
            </w:pPr>
            <w:r w:rsidRPr="00683E91">
              <w:rPr>
                <w:rFonts w:ascii="Arial" w:hAnsi="Arial" w:cs="Arial"/>
                <w:sz w:val="16"/>
                <w:szCs w:val="16"/>
              </w:rPr>
              <w:t>…</w:t>
            </w:r>
          </w:p>
        </w:tc>
        <w:tc>
          <w:tcPr>
            <w:tcW w:w="3369" w:type="dxa"/>
            <w:shd w:val="clear" w:color="auto" w:fill="FFFFFF"/>
            <w:vAlign w:val="center"/>
          </w:tcPr>
          <w:p w14:paraId="69182D87" w14:textId="77777777" w:rsidR="00FC476D" w:rsidRPr="00683E91" w:rsidRDefault="00FC476D" w:rsidP="008C1490">
            <w:pPr>
              <w:spacing w:after="0"/>
              <w:jc w:val="center"/>
              <w:rPr>
                <w:rFonts w:ascii="Arial" w:hAnsi="Arial" w:cs="Arial"/>
                <w:sz w:val="16"/>
                <w:szCs w:val="16"/>
              </w:rPr>
            </w:pPr>
          </w:p>
        </w:tc>
        <w:tc>
          <w:tcPr>
            <w:tcW w:w="1276" w:type="dxa"/>
            <w:shd w:val="clear" w:color="auto" w:fill="FFFFFF"/>
            <w:vAlign w:val="center"/>
          </w:tcPr>
          <w:p w14:paraId="5F9790A6" w14:textId="77777777" w:rsidR="00FC476D" w:rsidRPr="00683E91" w:rsidRDefault="00FC476D" w:rsidP="008C1490">
            <w:pPr>
              <w:spacing w:after="0"/>
              <w:jc w:val="center"/>
              <w:rPr>
                <w:rFonts w:ascii="Arial" w:hAnsi="Arial" w:cs="Arial"/>
                <w:sz w:val="16"/>
                <w:szCs w:val="16"/>
              </w:rPr>
            </w:pPr>
          </w:p>
        </w:tc>
        <w:tc>
          <w:tcPr>
            <w:tcW w:w="1276" w:type="dxa"/>
            <w:shd w:val="clear" w:color="auto" w:fill="FFFFFF"/>
            <w:vAlign w:val="center"/>
          </w:tcPr>
          <w:p w14:paraId="54950CC4" w14:textId="77777777" w:rsidR="00FC476D" w:rsidRPr="00683E91" w:rsidRDefault="00FC476D" w:rsidP="008C1490">
            <w:pPr>
              <w:spacing w:after="0"/>
              <w:jc w:val="center"/>
              <w:rPr>
                <w:rFonts w:ascii="Arial" w:hAnsi="Arial" w:cs="Arial"/>
                <w:sz w:val="16"/>
                <w:szCs w:val="16"/>
              </w:rPr>
            </w:pPr>
          </w:p>
        </w:tc>
        <w:tc>
          <w:tcPr>
            <w:tcW w:w="1275" w:type="dxa"/>
            <w:gridSpan w:val="2"/>
            <w:shd w:val="clear" w:color="auto" w:fill="FFFFFF"/>
            <w:vAlign w:val="center"/>
          </w:tcPr>
          <w:p w14:paraId="75179A95" w14:textId="77777777" w:rsidR="00FC476D" w:rsidRPr="00683E91" w:rsidRDefault="00FC476D" w:rsidP="008C1490">
            <w:pPr>
              <w:spacing w:after="0"/>
              <w:jc w:val="center"/>
              <w:rPr>
                <w:rFonts w:ascii="Arial" w:hAnsi="Arial" w:cs="Arial"/>
                <w:sz w:val="16"/>
                <w:szCs w:val="16"/>
              </w:rPr>
            </w:pPr>
          </w:p>
        </w:tc>
        <w:tc>
          <w:tcPr>
            <w:tcW w:w="1153" w:type="dxa"/>
            <w:gridSpan w:val="2"/>
            <w:shd w:val="clear" w:color="auto" w:fill="FFFFFF"/>
            <w:vAlign w:val="center"/>
          </w:tcPr>
          <w:p w14:paraId="25924F1A" w14:textId="77777777" w:rsidR="00FC476D" w:rsidRPr="00683E91" w:rsidRDefault="00FC476D" w:rsidP="008C1490">
            <w:pPr>
              <w:spacing w:after="0"/>
              <w:jc w:val="center"/>
              <w:rPr>
                <w:rFonts w:ascii="Arial" w:hAnsi="Arial" w:cs="Arial"/>
                <w:sz w:val="16"/>
                <w:szCs w:val="16"/>
              </w:rPr>
            </w:pPr>
          </w:p>
        </w:tc>
      </w:tr>
      <w:tr w:rsidR="00FC476D" w:rsidRPr="00683E91" w14:paraId="6C2F440A" w14:textId="77777777" w:rsidTr="008C1490">
        <w:trPr>
          <w:gridAfter w:val="1"/>
          <w:wAfter w:w="12" w:type="dxa"/>
          <w:trHeight w:val="20"/>
          <w:jc w:val="center"/>
        </w:trPr>
        <w:tc>
          <w:tcPr>
            <w:tcW w:w="567" w:type="dxa"/>
            <w:tcBorders>
              <w:bottom w:val="single" w:sz="12" w:space="0" w:color="auto"/>
            </w:tcBorders>
            <w:shd w:val="clear" w:color="auto" w:fill="FFFFFF"/>
            <w:tcMar>
              <w:left w:w="0" w:type="dxa"/>
              <w:right w:w="0" w:type="dxa"/>
            </w:tcMar>
            <w:vAlign w:val="center"/>
          </w:tcPr>
          <w:p w14:paraId="5C33EBD1" w14:textId="77777777" w:rsidR="00FC476D" w:rsidRPr="00683E91" w:rsidRDefault="00FC476D" w:rsidP="008C1490">
            <w:pPr>
              <w:spacing w:after="0"/>
              <w:jc w:val="center"/>
              <w:rPr>
                <w:rFonts w:ascii="Arial" w:hAnsi="Arial" w:cs="Arial"/>
                <w:sz w:val="16"/>
                <w:szCs w:val="16"/>
              </w:rPr>
            </w:pPr>
            <w:r w:rsidRPr="00683E91">
              <w:rPr>
                <w:rFonts w:ascii="Arial" w:hAnsi="Arial" w:cs="Arial"/>
                <w:sz w:val="16"/>
                <w:szCs w:val="16"/>
              </w:rPr>
              <w:t>N</w:t>
            </w:r>
          </w:p>
        </w:tc>
        <w:tc>
          <w:tcPr>
            <w:tcW w:w="3369" w:type="dxa"/>
            <w:tcBorders>
              <w:bottom w:val="single" w:sz="12" w:space="0" w:color="auto"/>
            </w:tcBorders>
            <w:shd w:val="clear" w:color="auto" w:fill="FFFFFF"/>
            <w:vAlign w:val="center"/>
          </w:tcPr>
          <w:p w14:paraId="4EEAAB22" w14:textId="77777777" w:rsidR="00FC476D" w:rsidRPr="00683E91" w:rsidRDefault="00FC476D" w:rsidP="008C1490">
            <w:pPr>
              <w:spacing w:after="0"/>
              <w:jc w:val="center"/>
              <w:rPr>
                <w:rFonts w:ascii="Arial" w:hAnsi="Arial" w:cs="Arial"/>
                <w:sz w:val="16"/>
                <w:szCs w:val="16"/>
              </w:rPr>
            </w:pPr>
          </w:p>
        </w:tc>
        <w:tc>
          <w:tcPr>
            <w:tcW w:w="1276" w:type="dxa"/>
            <w:tcBorders>
              <w:bottom w:val="single" w:sz="12" w:space="0" w:color="auto"/>
            </w:tcBorders>
            <w:shd w:val="clear" w:color="auto" w:fill="FFFFFF"/>
            <w:vAlign w:val="center"/>
          </w:tcPr>
          <w:p w14:paraId="1BB41B02" w14:textId="77777777" w:rsidR="00FC476D" w:rsidRPr="00683E91" w:rsidRDefault="00FC476D" w:rsidP="008C1490">
            <w:pPr>
              <w:spacing w:after="0"/>
              <w:jc w:val="center"/>
              <w:rPr>
                <w:rFonts w:ascii="Arial" w:hAnsi="Arial" w:cs="Arial"/>
                <w:sz w:val="16"/>
                <w:szCs w:val="16"/>
              </w:rPr>
            </w:pPr>
          </w:p>
        </w:tc>
        <w:tc>
          <w:tcPr>
            <w:tcW w:w="1276" w:type="dxa"/>
            <w:tcBorders>
              <w:bottom w:val="single" w:sz="12" w:space="0" w:color="auto"/>
            </w:tcBorders>
            <w:shd w:val="clear" w:color="auto" w:fill="FFFFFF"/>
            <w:vAlign w:val="center"/>
          </w:tcPr>
          <w:p w14:paraId="677CE587" w14:textId="77777777" w:rsidR="00FC476D" w:rsidRPr="00683E91" w:rsidRDefault="00FC476D" w:rsidP="008C1490">
            <w:pPr>
              <w:spacing w:after="0"/>
              <w:jc w:val="center"/>
              <w:rPr>
                <w:rFonts w:ascii="Arial" w:hAnsi="Arial" w:cs="Arial"/>
                <w:sz w:val="16"/>
                <w:szCs w:val="16"/>
              </w:rPr>
            </w:pPr>
          </w:p>
        </w:tc>
        <w:tc>
          <w:tcPr>
            <w:tcW w:w="1275" w:type="dxa"/>
            <w:gridSpan w:val="2"/>
            <w:tcBorders>
              <w:bottom w:val="single" w:sz="12" w:space="0" w:color="auto"/>
            </w:tcBorders>
            <w:shd w:val="clear" w:color="auto" w:fill="FFFFFF"/>
            <w:vAlign w:val="center"/>
          </w:tcPr>
          <w:p w14:paraId="3D7E6906" w14:textId="77777777" w:rsidR="00FC476D" w:rsidRPr="00683E91" w:rsidRDefault="00FC476D" w:rsidP="008C1490">
            <w:pPr>
              <w:spacing w:after="0"/>
              <w:jc w:val="center"/>
              <w:rPr>
                <w:rFonts w:ascii="Arial" w:hAnsi="Arial" w:cs="Arial"/>
                <w:sz w:val="16"/>
                <w:szCs w:val="16"/>
              </w:rPr>
            </w:pPr>
          </w:p>
        </w:tc>
        <w:tc>
          <w:tcPr>
            <w:tcW w:w="1153" w:type="dxa"/>
            <w:gridSpan w:val="2"/>
            <w:tcBorders>
              <w:bottom w:val="single" w:sz="12" w:space="0" w:color="auto"/>
            </w:tcBorders>
            <w:shd w:val="clear" w:color="auto" w:fill="FFFFFF"/>
            <w:vAlign w:val="center"/>
          </w:tcPr>
          <w:p w14:paraId="358FE41F" w14:textId="77777777" w:rsidR="00FC476D" w:rsidRPr="00683E91" w:rsidRDefault="00FC476D" w:rsidP="008C1490">
            <w:pPr>
              <w:spacing w:after="0"/>
              <w:jc w:val="center"/>
              <w:rPr>
                <w:rFonts w:ascii="Arial" w:hAnsi="Arial" w:cs="Arial"/>
                <w:sz w:val="16"/>
                <w:szCs w:val="16"/>
              </w:rPr>
            </w:pPr>
          </w:p>
        </w:tc>
      </w:tr>
      <w:tr w:rsidR="00FC476D" w:rsidRPr="00683E91" w14:paraId="75272DF9" w14:textId="77777777" w:rsidTr="008C1490">
        <w:trPr>
          <w:trHeight w:val="20"/>
          <w:jc w:val="center"/>
        </w:trPr>
        <w:tc>
          <w:tcPr>
            <w:tcW w:w="567" w:type="dxa"/>
            <w:tcBorders>
              <w:bottom w:val="single" w:sz="12" w:space="0" w:color="auto"/>
            </w:tcBorders>
            <w:shd w:val="clear" w:color="auto" w:fill="FFFFFF"/>
            <w:tcMar>
              <w:left w:w="0" w:type="dxa"/>
              <w:right w:w="0" w:type="dxa"/>
            </w:tcMar>
            <w:vAlign w:val="center"/>
          </w:tcPr>
          <w:p w14:paraId="6C52181C" w14:textId="77777777" w:rsidR="00FC476D" w:rsidRPr="00683E91" w:rsidRDefault="00FC476D" w:rsidP="008C1490">
            <w:pPr>
              <w:spacing w:after="0"/>
              <w:jc w:val="center"/>
              <w:rPr>
                <w:rFonts w:ascii="Arial" w:hAnsi="Arial" w:cs="Arial"/>
                <w:sz w:val="16"/>
                <w:szCs w:val="16"/>
              </w:rPr>
            </w:pPr>
            <w:r w:rsidRPr="00683E91">
              <w:rPr>
                <w:rFonts w:ascii="Arial" w:hAnsi="Arial" w:cs="Arial"/>
                <w:sz w:val="16"/>
                <w:szCs w:val="16"/>
              </w:rPr>
              <w:t>*</w:t>
            </w:r>
          </w:p>
        </w:tc>
        <w:tc>
          <w:tcPr>
            <w:tcW w:w="5933" w:type="dxa"/>
            <w:gridSpan w:val="4"/>
            <w:tcBorders>
              <w:bottom w:val="single" w:sz="12" w:space="0" w:color="auto"/>
            </w:tcBorders>
            <w:shd w:val="clear" w:color="auto" w:fill="FFFFFF"/>
            <w:vAlign w:val="center"/>
          </w:tcPr>
          <w:p w14:paraId="2473DA57" w14:textId="77777777" w:rsidR="00FC476D" w:rsidRPr="00683E91" w:rsidRDefault="00FC476D" w:rsidP="008C1490">
            <w:pPr>
              <w:spacing w:after="0"/>
              <w:jc w:val="center"/>
              <w:rPr>
                <w:rFonts w:ascii="Arial" w:hAnsi="Arial" w:cs="Arial"/>
                <w:sz w:val="16"/>
                <w:szCs w:val="16"/>
              </w:rPr>
            </w:pPr>
            <w:r w:rsidRPr="00683E91">
              <w:rPr>
                <w:rFonts w:ascii="Arial" w:hAnsi="Arial" w:cs="Arial"/>
                <w:sz w:val="16"/>
                <w:szCs w:val="16"/>
              </w:rPr>
              <w:t>HERRAMIENTAS = (% DEL TOTAL DE MANO DE OBRA)</w:t>
            </w:r>
          </w:p>
        </w:tc>
        <w:tc>
          <w:tcPr>
            <w:tcW w:w="1275" w:type="dxa"/>
            <w:gridSpan w:val="2"/>
            <w:tcBorders>
              <w:bottom w:val="single" w:sz="12" w:space="0" w:color="auto"/>
            </w:tcBorders>
            <w:shd w:val="clear" w:color="auto" w:fill="FFFFFF"/>
            <w:vAlign w:val="center"/>
          </w:tcPr>
          <w:p w14:paraId="0B8C124D" w14:textId="77777777" w:rsidR="00FC476D" w:rsidRPr="00683E91" w:rsidRDefault="00FC476D" w:rsidP="008C1490">
            <w:pPr>
              <w:spacing w:after="0"/>
              <w:jc w:val="center"/>
              <w:rPr>
                <w:rFonts w:ascii="Arial" w:hAnsi="Arial" w:cs="Arial"/>
                <w:sz w:val="16"/>
                <w:szCs w:val="16"/>
              </w:rPr>
            </w:pPr>
          </w:p>
        </w:tc>
        <w:tc>
          <w:tcPr>
            <w:tcW w:w="1153" w:type="dxa"/>
            <w:gridSpan w:val="2"/>
            <w:tcBorders>
              <w:bottom w:val="single" w:sz="12" w:space="0" w:color="auto"/>
            </w:tcBorders>
            <w:shd w:val="clear" w:color="auto" w:fill="FFFFFF"/>
            <w:vAlign w:val="center"/>
          </w:tcPr>
          <w:p w14:paraId="17A6CD85" w14:textId="77777777" w:rsidR="00FC476D" w:rsidRPr="00683E91" w:rsidRDefault="00FC476D" w:rsidP="008C1490">
            <w:pPr>
              <w:spacing w:after="0"/>
              <w:jc w:val="center"/>
              <w:rPr>
                <w:rFonts w:ascii="Arial" w:hAnsi="Arial" w:cs="Arial"/>
                <w:sz w:val="16"/>
                <w:szCs w:val="16"/>
              </w:rPr>
            </w:pPr>
          </w:p>
        </w:tc>
      </w:tr>
      <w:tr w:rsidR="00FC476D" w:rsidRPr="00683E91" w14:paraId="12864D4B" w14:textId="77777777" w:rsidTr="008C1490">
        <w:trPr>
          <w:trHeight w:val="20"/>
          <w:jc w:val="center"/>
        </w:trPr>
        <w:tc>
          <w:tcPr>
            <w:tcW w:w="7775" w:type="dxa"/>
            <w:gridSpan w:val="7"/>
            <w:tcBorders>
              <w:top w:val="single" w:sz="12" w:space="0" w:color="auto"/>
              <w:bottom w:val="single" w:sz="12" w:space="0" w:color="auto"/>
            </w:tcBorders>
            <w:shd w:val="clear" w:color="auto" w:fill="F2F2F2"/>
            <w:tcMar>
              <w:left w:w="0" w:type="dxa"/>
              <w:right w:w="0" w:type="dxa"/>
            </w:tcMar>
            <w:vAlign w:val="center"/>
          </w:tcPr>
          <w:p w14:paraId="7B1B8E4F" w14:textId="77777777" w:rsidR="00FC476D" w:rsidRPr="00683E91" w:rsidRDefault="00FC476D" w:rsidP="008C1490">
            <w:pPr>
              <w:spacing w:after="0"/>
              <w:jc w:val="right"/>
              <w:rPr>
                <w:rFonts w:ascii="Arial" w:hAnsi="Arial" w:cs="Arial"/>
                <w:b/>
                <w:sz w:val="16"/>
                <w:szCs w:val="16"/>
              </w:rPr>
            </w:pPr>
            <w:proofErr w:type="gramStart"/>
            <w:r w:rsidRPr="00683E91">
              <w:rPr>
                <w:rFonts w:ascii="Arial" w:hAnsi="Arial" w:cs="Arial"/>
                <w:b/>
                <w:sz w:val="16"/>
                <w:szCs w:val="16"/>
              </w:rPr>
              <w:t>TOTAL</w:t>
            </w:r>
            <w:proofErr w:type="gramEnd"/>
            <w:r w:rsidRPr="00683E91">
              <w:rPr>
                <w:rFonts w:ascii="Arial" w:hAnsi="Arial" w:cs="Arial"/>
                <w:b/>
                <w:sz w:val="16"/>
                <w:szCs w:val="16"/>
              </w:rPr>
              <w:t xml:space="preserve"> EQUIPO, MAQUINARIA Y HERRAMIENTAS</w:t>
            </w:r>
          </w:p>
        </w:tc>
        <w:tc>
          <w:tcPr>
            <w:tcW w:w="1153" w:type="dxa"/>
            <w:gridSpan w:val="2"/>
            <w:tcBorders>
              <w:top w:val="single" w:sz="12" w:space="0" w:color="auto"/>
              <w:bottom w:val="single" w:sz="12" w:space="0" w:color="auto"/>
            </w:tcBorders>
            <w:shd w:val="clear" w:color="auto" w:fill="FFFFFF"/>
            <w:vAlign w:val="center"/>
          </w:tcPr>
          <w:p w14:paraId="6B2F596B" w14:textId="77777777" w:rsidR="00FC476D" w:rsidRPr="00683E91" w:rsidRDefault="00FC476D" w:rsidP="008C1490">
            <w:pPr>
              <w:spacing w:after="0"/>
              <w:jc w:val="center"/>
              <w:rPr>
                <w:rFonts w:ascii="Arial" w:hAnsi="Arial" w:cs="Arial"/>
                <w:sz w:val="16"/>
                <w:szCs w:val="16"/>
              </w:rPr>
            </w:pPr>
          </w:p>
        </w:tc>
      </w:tr>
    </w:tbl>
    <w:p w14:paraId="454FED9E" w14:textId="77777777" w:rsidR="00FC476D" w:rsidRPr="00683E91" w:rsidRDefault="00FC476D" w:rsidP="00FC476D">
      <w:pPr>
        <w:rPr>
          <w:rFonts w:ascii="Verdana" w:hAnsi="Verdana"/>
          <w:sz w:val="2"/>
          <w:szCs w:val="2"/>
        </w:rPr>
      </w:pPr>
    </w:p>
    <w:tbl>
      <w:tblPr>
        <w:tblW w:w="8947"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67"/>
        <w:gridCol w:w="7223"/>
        <w:gridCol w:w="1157"/>
      </w:tblGrid>
      <w:tr w:rsidR="00FC476D" w:rsidRPr="00683E91" w14:paraId="25752672" w14:textId="77777777" w:rsidTr="008C1490">
        <w:trPr>
          <w:jc w:val="center"/>
        </w:trPr>
        <w:tc>
          <w:tcPr>
            <w:tcW w:w="8947" w:type="dxa"/>
            <w:gridSpan w:val="3"/>
            <w:tcBorders>
              <w:top w:val="single" w:sz="12" w:space="0" w:color="auto"/>
              <w:bottom w:val="single" w:sz="12" w:space="0" w:color="auto"/>
            </w:tcBorders>
            <w:shd w:val="clear" w:color="auto" w:fill="E7E6E6"/>
            <w:vAlign w:val="center"/>
          </w:tcPr>
          <w:p w14:paraId="265BA928" w14:textId="77777777" w:rsidR="00FC476D" w:rsidRPr="00683E91" w:rsidRDefault="00FC476D">
            <w:pPr>
              <w:numPr>
                <w:ilvl w:val="0"/>
                <w:numId w:val="36"/>
              </w:numPr>
              <w:spacing w:after="0" w:line="240" w:lineRule="auto"/>
              <w:rPr>
                <w:rFonts w:ascii="Arial" w:hAnsi="Arial" w:cs="Arial"/>
                <w:b/>
                <w:sz w:val="16"/>
                <w:szCs w:val="16"/>
              </w:rPr>
            </w:pPr>
            <w:r w:rsidRPr="00683E91">
              <w:rPr>
                <w:rFonts w:ascii="Arial" w:hAnsi="Arial" w:cs="Arial"/>
                <w:b/>
                <w:sz w:val="16"/>
                <w:szCs w:val="16"/>
              </w:rPr>
              <w:t>GASTOS GENERALES Y ADMINISTRATIVOS</w:t>
            </w:r>
          </w:p>
        </w:tc>
      </w:tr>
      <w:tr w:rsidR="00FC476D" w:rsidRPr="00683E91" w14:paraId="417EC869" w14:textId="77777777" w:rsidTr="008C1490">
        <w:trPr>
          <w:trHeight w:val="20"/>
          <w:jc w:val="center"/>
        </w:trPr>
        <w:tc>
          <w:tcPr>
            <w:tcW w:w="7790" w:type="dxa"/>
            <w:gridSpan w:val="2"/>
            <w:tcBorders>
              <w:top w:val="single" w:sz="12" w:space="0" w:color="auto"/>
            </w:tcBorders>
            <w:shd w:val="clear" w:color="auto" w:fill="FFFFFF"/>
            <w:tcMar>
              <w:left w:w="0" w:type="dxa"/>
              <w:right w:w="0" w:type="dxa"/>
            </w:tcMar>
            <w:vAlign w:val="center"/>
          </w:tcPr>
          <w:p w14:paraId="1A509EC3" w14:textId="77777777" w:rsidR="00FC476D" w:rsidRPr="00683E91" w:rsidRDefault="00FC476D" w:rsidP="008C1490">
            <w:pPr>
              <w:spacing w:after="0"/>
              <w:jc w:val="center"/>
              <w:rPr>
                <w:rFonts w:ascii="Arial" w:hAnsi="Arial" w:cs="Arial"/>
                <w:b/>
                <w:sz w:val="16"/>
                <w:szCs w:val="16"/>
              </w:rPr>
            </w:pPr>
          </w:p>
        </w:tc>
        <w:tc>
          <w:tcPr>
            <w:tcW w:w="1157" w:type="dxa"/>
            <w:tcBorders>
              <w:top w:val="single" w:sz="12" w:space="0" w:color="auto"/>
            </w:tcBorders>
            <w:shd w:val="clear" w:color="auto" w:fill="FFFFFF"/>
            <w:vAlign w:val="center"/>
          </w:tcPr>
          <w:p w14:paraId="21E74CEC" w14:textId="77777777" w:rsidR="00FC476D" w:rsidRPr="00683E91" w:rsidRDefault="00FC476D" w:rsidP="008C1490">
            <w:pPr>
              <w:spacing w:after="0"/>
              <w:jc w:val="center"/>
              <w:rPr>
                <w:rFonts w:ascii="Arial" w:hAnsi="Arial" w:cs="Arial"/>
                <w:b/>
                <w:sz w:val="16"/>
                <w:szCs w:val="16"/>
              </w:rPr>
            </w:pPr>
            <w:r w:rsidRPr="00683E91">
              <w:rPr>
                <w:rFonts w:ascii="Arial" w:hAnsi="Arial" w:cs="Arial"/>
                <w:b/>
                <w:sz w:val="16"/>
                <w:szCs w:val="16"/>
              </w:rPr>
              <w:t>COSTO TOTAL</w:t>
            </w:r>
          </w:p>
        </w:tc>
      </w:tr>
      <w:tr w:rsidR="00FC476D" w:rsidRPr="00683E91" w14:paraId="4841D4CE" w14:textId="77777777" w:rsidTr="008C1490">
        <w:trPr>
          <w:trHeight w:val="20"/>
          <w:jc w:val="center"/>
        </w:trPr>
        <w:tc>
          <w:tcPr>
            <w:tcW w:w="567" w:type="dxa"/>
            <w:shd w:val="clear" w:color="auto" w:fill="FFFFFF"/>
            <w:tcMar>
              <w:left w:w="0" w:type="dxa"/>
              <w:right w:w="0" w:type="dxa"/>
            </w:tcMar>
            <w:vAlign w:val="center"/>
          </w:tcPr>
          <w:p w14:paraId="37DB3358" w14:textId="77777777" w:rsidR="00FC476D" w:rsidRPr="00683E91" w:rsidRDefault="00FC476D" w:rsidP="008C1490">
            <w:pPr>
              <w:spacing w:after="0"/>
              <w:jc w:val="center"/>
              <w:rPr>
                <w:rFonts w:ascii="Arial" w:hAnsi="Arial" w:cs="Arial"/>
                <w:sz w:val="16"/>
                <w:szCs w:val="16"/>
              </w:rPr>
            </w:pPr>
            <w:r w:rsidRPr="00683E91">
              <w:rPr>
                <w:rFonts w:ascii="Arial" w:hAnsi="Arial" w:cs="Arial"/>
                <w:sz w:val="16"/>
                <w:szCs w:val="16"/>
              </w:rPr>
              <w:t>*</w:t>
            </w:r>
          </w:p>
        </w:tc>
        <w:tc>
          <w:tcPr>
            <w:tcW w:w="7223" w:type="dxa"/>
            <w:shd w:val="clear" w:color="auto" w:fill="FFFFFF"/>
            <w:vAlign w:val="center"/>
          </w:tcPr>
          <w:p w14:paraId="6F4D9095" w14:textId="77777777" w:rsidR="00FC476D" w:rsidRPr="00683E91" w:rsidRDefault="00FC476D" w:rsidP="008C1490">
            <w:pPr>
              <w:spacing w:after="0"/>
              <w:jc w:val="center"/>
              <w:rPr>
                <w:rFonts w:ascii="Arial" w:hAnsi="Arial" w:cs="Arial"/>
                <w:sz w:val="16"/>
                <w:szCs w:val="16"/>
              </w:rPr>
            </w:pPr>
            <w:r w:rsidRPr="00683E91">
              <w:rPr>
                <w:rFonts w:ascii="Arial" w:hAnsi="Arial" w:cs="Arial"/>
                <w:b/>
                <w:sz w:val="16"/>
                <w:szCs w:val="16"/>
              </w:rPr>
              <w:t>GASTOS GENERALES = % DE 1 + 2 + 3</w:t>
            </w:r>
          </w:p>
        </w:tc>
        <w:tc>
          <w:tcPr>
            <w:tcW w:w="1157" w:type="dxa"/>
            <w:shd w:val="clear" w:color="auto" w:fill="FFFFFF"/>
            <w:vAlign w:val="center"/>
          </w:tcPr>
          <w:p w14:paraId="0DB08743" w14:textId="77777777" w:rsidR="00FC476D" w:rsidRPr="00683E91" w:rsidRDefault="00FC476D" w:rsidP="008C1490">
            <w:pPr>
              <w:spacing w:after="0"/>
              <w:jc w:val="center"/>
              <w:rPr>
                <w:rFonts w:ascii="Arial" w:hAnsi="Arial" w:cs="Arial"/>
                <w:sz w:val="16"/>
                <w:szCs w:val="16"/>
              </w:rPr>
            </w:pPr>
          </w:p>
        </w:tc>
      </w:tr>
      <w:tr w:rsidR="00FC476D" w:rsidRPr="00683E91" w14:paraId="044E9021" w14:textId="77777777" w:rsidTr="008C1490">
        <w:trPr>
          <w:trHeight w:val="20"/>
          <w:jc w:val="center"/>
        </w:trPr>
        <w:tc>
          <w:tcPr>
            <w:tcW w:w="7790" w:type="dxa"/>
            <w:gridSpan w:val="2"/>
            <w:tcBorders>
              <w:top w:val="single" w:sz="12" w:space="0" w:color="auto"/>
              <w:bottom w:val="single" w:sz="12" w:space="0" w:color="auto"/>
            </w:tcBorders>
            <w:shd w:val="clear" w:color="auto" w:fill="F2F2F2"/>
            <w:tcMar>
              <w:left w:w="0" w:type="dxa"/>
              <w:right w:w="0" w:type="dxa"/>
            </w:tcMar>
            <w:vAlign w:val="center"/>
          </w:tcPr>
          <w:p w14:paraId="208DB6E8" w14:textId="77777777" w:rsidR="00FC476D" w:rsidRPr="00683E91" w:rsidRDefault="00FC476D" w:rsidP="008C1490">
            <w:pPr>
              <w:spacing w:after="0"/>
              <w:jc w:val="right"/>
              <w:rPr>
                <w:rFonts w:ascii="Arial" w:hAnsi="Arial" w:cs="Arial"/>
                <w:b/>
                <w:sz w:val="16"/>
                <w:szCs w:val="16"/>
              </w:rPr>
            </w:pPr>
            <w:proofErr w:type="gramStart"/>
            <w:r w:rsidRPr="00683E91">
              <w:rPr>
                <w:rFonts w:ascii="Arial" w:hAnsi="Arial" w:cs="Arial"/>
                <w:b/>
                <w:sz w:val="16"/>
                <w:szCs w:val="16"/>
              </w:rPr>
              <w:t>TOTAL</w:t>
            </w:r>
            <w:proofErr w:type="gramEnd"/>
            <w:r w:rsidRPr="00683E91">
              <w:rPr>
                <w:rFonts w:ascii="Arial" w:hAnsi="Arial" w:cs="Arial"/>
                <w:b/>
                <w:sz w:val="16"/>
                <w:szCs w:val="16"/>
              </w:rPr>
              <w:t xml:space="preserve"> GASTOS GENERALES Y ADMINISTRATIVOS</w:t>
            </w:r>
          </w:p>
        </w:tc>
        <w:tc>
          <w:tcPr>
            <w:tcW w:w="1157" w:type="dxa"/>
            <w:tcBorders>
              <w:top w:val="single" w:sz="12" w:space="0" w:color="auto"/>
              <w:bottom w:val="single" w:sz="12" w:space="0" w:color="auto"/>
            </w:tcBorders>
            <w:shd w:val="clear" w:color="auto" w:fill="FFFFFF"/>
            <w:vAlign w:val="center"/>
          </w:tcPr>
          <w:p w14:paraId="77AEB479" w14:textId="77777777" w:rsidR="00FC476D" w:rsidRPr="00683E91" w:rsidRDefault="00FC476D" w:rsidP="008C1490">
            <w:pPr>
              <w:spacing w:after="0"/>
              <w:jc w:val="center"/>
              <w:rPr>
                <w:rFonts w:ascii="Arial" w:hAnsi="Arial" w:cs="Arial"/>
                <w:sz w:val="16"/>
                <w:szCs w:val="16"/>
              </w:rPr>
            </w:pPr>
          </w:p>
        </w:tc>
      </w:tr>
    </w:tbl>
    <w:p w14:paraId="54FBF35D" w14:textId="77777777" w:rsidR="00FC476D" w:rsidRPr="00683E91" w:rsidRDefault="00FC476D" w:rsidP="00FC476D">
      <w:pPr>
        <w:rPr>
          <w:rFonts w:ascii="Verdana" w:hAnsi="Verdana"/>
          <w:sz w:val="2"/>
          <w:szCs w:val="2"/>
        </w:rPr>
      </w:pPr>
    </w:p>
    <w:tbl>
      <w:tblPr>
        <w:tblW w:w="8923"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67"/>
        <w:gridCol w:w="7199"/>
        <w:gridCol w:w="1157"/>
      </w:tblGrid>
      <w:tr w:rsidR="00FC476D" w:rsidRPr="00683E91" w14:paraId="7AF68D5E" w14:textId="77777777" w:rsidTr="008C1490">
        <w:trPr>
          <w:jc w:val="center"/>
        </w:trPr>
        <w:tc>
          <w:tcPr>
            <w:tcW w:w="8922" w:type="dxa"/>
            <w:gridSpan w:val="3"/>
            <w:tcBorders>
              <w:top w:val="single" w:sz="12" w:space="0" w:color="auto"/>
              <w:bottom w:val="single" w:sz="12" w:space="0" w:color="auto"/>
            </w:tcBorders>
            <w:shd w:val="clear" w:color="auto" w:fill="E7E6E6"/>
            <w:vAlign w:val="center"/>
          </w:tcPr>
          <w:p w14:paraId="60B42B86" w14:textId="77777777" w:rsidR="00FC476D" w:rsidRPr="00683E91" w:rsidRDefault="00FC476D">
            <w:pPr>
              <w:numPr>
                <w:ilvl w:val="0"/>
                <w:numId w:val="36"/>
              </w:numPr>
              <w:spacing w:after="0" w:line="240" w:lineRule="auto"/>
              <w:rPr>
                <w:rFonts w:ascii="Arial" w:hAnsi="Arial" w:cs="Arial"/>
                <w:b/>
                <w:sz w:val="16"/>
                <w:szCs w:val="16"/>
              </w:rPr>
            </w:pPr>
            <w:r w:rsidRPr="00683E91">
              <w:rPr>
                <w:rFonts w:ascii="Arial" w:hAnsi="Arial" w:cs="Arial"/>
                <w:b/>
                <w:sz w:val="16"/>
                <w:szCs w:val="16"/>
              </w:rPr>
              <w:t>UTILIDAD</w:t>
            </w:r>
          </w:p>
        </w:tc>
      </w:tr>
      <w:tr w:rsidR="00FC476D" w:rsidRPr="00683E91" w14:paraId="359446CB" w14:textId="77777777" w:rsidTr="008C1490">
        <w:trPr>
          <w:trHeight w:val="20"/>
          <w:jc w:val="center"/>
        </w:trPr>
        <w:tc>
          <w:tcPr>
            <w:tcW w:w="7766" w:type="dxa"/>
            <w:gridSpan w:val="2"/>
            <w:tcBorders>
              <w:top w:val="single" w:sz="12" w:space="0" w:color="auto"/>
            </w:tcBorders>
            <w:shd w:val="clear" w:color="auto" w:fill="FFFFFF"/>
            <w:tcMar>
              <w:left w:w="0" w:type="dxa"/>
              <w:right w:w="0" w:type="dxa"/>
            </w:tcMar>
            <w:vAlign w:val="center"/>
          </w:tcPr>
          <w:p w14:paraId="5F9A393F" w14:textId="77777777" w:rsidR="00FC476D" w:rsidRPr="00683E91" w:rsidRDefault="00FC476D" w:rsidP="008C1490">
            <w:pPr>
              <w:spacing w:after="0"/>
              <w:jc w:val="center"/>
              <w:rPr>
                <w:rFonts w:ascii="Arial" w:hAnsi="Arial" w:cs="Arial"/>
                <w:b/>
                <w:sz w:val="16"/>
                <w:szCs w:val="16"/>
              </w:rPr>
            </w:pPr>
          </w:p>
        </w:tc>
        <w:tc>
          <w:tcPr>
            <w:tcW w:w="1157" w:type="dxa"/>
            <w:tcBorders>
              <w:top w:val="single" w:sz="12" w:space="0" w:color="auto"/>
            </w:tcBorders>
            <w:shd w:val="clear" w:color="auto" w:fill="FFFFFF"/>
            <w:vAlign w:val="center"/>
          </w:tcPr>
          <w:p w14:paraId="3A930785" w14:textId="77777777" w:rsidR="00FC476D" w:rsidRPr="00683E91" w:rsidRDefault="00FC476D" w:rsidP="008C1490">
            <w:pPr>
              <w:spacing w:after="0"/>
              <w:jc w:val="center"/>
              <w:rPr>
                <w:rFonts w:ascii="Arial" w:hAnsi="Arial" w:cs="Arial"/>
                <w:b/>
                <w:sz w:val="16"/>
                <w:szCs w:val="16"/>
              </w:rPr>
            </w:pPr>
            <w:r w:rsidRPr="00683E91">
              <w:rPr>
                <w:rFonts w:ascii="Arial" w:hAnsi="Arial" w:cs="Arial"/>
                <w:b/>
                <w:sz w:val="16"/>
                <w:szCs w:val="16"/>
              </w:rPr>
              <w:t>COSTO TOTAL</w:t>
            </w:r>
          </w:p>
        </w:tc>
      </w:tr>
      <w:tr w:rsidR="00FC476D" w:rsidRPr="00683E91" w14:paraId="7F367A77" w14:textId="77777777" w:rsidTr="008C1490">
        <w:trPr>
          <w:trHeight w:val="20"/>
          <w:jc w:val="center"/>
        </w:trPr>
        <w:tc>
          <w:tcPr>
            <w:tcW w:w="567" w:type="dxa"/>
            <w:shd w:val="clear" w:color="auto" w:fill="FFFFFF"/>
            <w:tcMar>
              <w:left w:w="0" w:type="dxa"/>
              <w:right w:w="0" w:type="dxa"/>
            </w:tcMar>
            <w:vAlign w:val="center"/>
          </w:tcPr>
          <w:p w14:paraId="146CAC8B" w14:textId="77777777" w:rsidR="00FC476D" w:rsidRPr="00683E91" w:rsidRDefault="00FC476D" w:rsidP="008C1490">
            <w:pPr>
              <w:spacing w:after="0"/>
              <w:jc w:val="center"/>
              <w:rPr>
                <w:rFonts w:ascii="Arial" w:hAnsi="Arial" w:cs="Arial"/>
                <w:sz w:val="16"/>
                <w:szCs w:val="16"/>
              </w:rPr>
            </w:pPr>
            <w:r w:rsidRPr="00683E91">
              <w:rPr>
                <w:rFonts w:ascii="Arial" w:hAnsi="Arial" w:cs="Arial"/>
                <w:sz w:val="16"/>
                <w:szCs w:val="16"/>
              </w:rPr>
              <w:t>*</w:t>
            </w:r>
          </w:p>
        </w:tc>
        <w:tc>
          <w:tcPr>
            <w:tcW w:w="7199" w:type="dxa"/>
            <w:shd w:val="clear" w:color="auto" w:fill="FFFFFF"/>
            <w:vAlign w:val="center"/>
          </w:tcPr>
          <w:p w14:paraId="28241F53" w14:textId="77777777" w:rsidR="00FC476D" w:rsidRPr="00683E91" w:rsidRDefault="00FC476D" w:rsidP="008C1490">
            <w:pPr>
              <w:spacing w:after="0"/>
              <w:jc w:val="center"/>
              <w:rPr>
                <w:rFonts w:ascii="Arial" w:hAnsi="Arial" w:cs="Arial"/>
                <w:sz w:val="16"/>
                <w:szCs w:val="16"/>
              </w:rPr>
            </w:pPr>
            <w:r w:rsidRPr="00683E91">
              <w:rPr>
                <w:rFonts w:ascii="Arial" w:hAnsi="Arial" w:cs="Arial"/>
                <w:b/>
                <w:sz w:val="16"/>
                <w:szCs w:val="16"/>
              </w:rPr>
              <w:t>UTILIDAD = % DE 1 + 2 + 3 + 4</w:t>
            </w:r>
          </w:p>
        </w:tc>
        <w:tc>
          <w:tcPr>
            <w:tcW w:w="1157" w:type="dxa"/>
            <w:shd w:val="clear" w:color="auto" w:fill="FFFFFF"/>
            <w:vAlign w:val="center"/>
          </w:tcPr>
          <w:p w14:paraId="0CD269EE" w14:textId="77777777" w:rsidR="00FC476D" w:rsidRPr="00683E91" w:rsidRDefault="00FC476D" w:rsidP="008C1490">
            <w:pPr>
              <w:spacing w:after="0"/>
              <w:jc w:val="center"/>
              <w:rPr>
                <w:rFonts w:ascii="Arial" w:hAnsi="Arial" w:cs="Arial"/>
                <w:sz w:val="16"/>
                <w:szCs w:val="16"/>
              </w:rPr>
            </w:pPr>
          </w:p>
        </w:tc>
      </w:tr>
      <w:tr w:rsidR="00FC476D" w:rsidRPr="00683E91" w14:paraId="1FACC33F" w14:textId="77777777" w:rsidTr="008C1490">
        <w:trPr>
          <w:trHeight w:val="20"/>
          <w:jc w:val="center"/>
        </w:trPr>
        <w:tc>
          <w:tcPr>
            <w:tcW w:w="7766" w:type="dxa"/>
            <w:gridSpan w:val="2"/>
            <w:tcBorders>
              <w:top w:val="single" w:sz="12" w:space="0" w:color="auto"/>
              <w:bottom w:val="single" w:sz="12" w:space="0" w:color="auto"/>
            </w:tcBorders>
            <w:shd w:val="clear" w:color="auto" w:fill="F2F2F2"/>
            <w:tcMar>
              <w:left w:w="0" w:type="dxa"/>
              <w:right w:w="0" w:type="dxa"/>
            </w:tcMar>
            <w:vAlign w:val="center"/>
          </w:tcPr>
          <w:p w14:paraId="68053179" w14:textId="77777777" w:rsidR="00FC476D" w:rsidRPr="00683E91" w:rsidRDefault="00FC476D" w:rsidP="008C1490">
            <w:pPr>
              <w:spacing w:after="0"/>
              <w:jc w:val="right"/>
              <w:rPr>
                <w:rFonts w:ascii="Arial" w:hAnsi="Arial" w:cs="Arial"/>
                <w:b/>
                <w:sz w:val="16"/>
                <w:szCs w:val="16"/>
              </w:rPr>
            </w:pPr>
            <w:proofErr w:type="gramStart"/>
            <w:r w:rsidRPr="00683E91">
              <w:rPr>
                <w:rFonts w:ascii="Arial" w:hAnsi="Arial" w:cs="Arial"/>
                <w:b/>
                <w:sz w:val="16"/>
                <w:szCs w:val="16"/>
              </w:rPr>
              <w:t>TOTAL</w:t>
            </w:r>
            <w:proofErr w:type="gramEnd"/>
            <w:r w:rsidRPr="00683E91">
              <w:rPr>
                <w:rFonts w:ascii="Arial" w:hAnsi="Arial" w:cs="Arial"/>
                <w:b/>
                <w:sz w:val="16"/>
                <w:szCs w:val="16"/>
              </w:rPr>
              <w:t xml:space="preserve"> UTILIDAD</w:t>
            </w:r>
          </w:p>
        </w:tc>
        <w:tc>
          <w:tcPr>
            <w:tcW w:w="1157" w:type="dxa"/>
            <w:tcBorders>
              <w:top w:val="single" w:sz="12" w:space="0" w:color="auto"/>
              <w:bottom w:val="single" w:sz="12" w:space="0" w:color="auto"/>
            </w:tcBorders>
            <w:shd w:val="clear" w:color="auto" w:fill="FFFFFF"/>
            <w:vAlign w:val="center"/>
          </w:tcPr>
          <w:p w14:paraId="2A47CDBE" w14:textId="77777777" w:rsidR="00FC476D" w:rsidRPr="00683E91" w:rsidRDefault="00FC476D" w:rsidP="008C1490">
            <w:pPr>
              <w:spacing w:after="0"/>
              <w:jc w:val="center"/>
              <w:rPr>
                <w:rFonts w:ascii="Arial" w:hAnsi="Arial" w:cs="Arial"/>
                <w:sz w:val="16"/>
                <w:szCs w:val="16"/>
              </w:rPr>
            </w:pPr>
          </w:p>
        </w:tc>
      </w:tr>
    </w:tbl>
    <w:p w14:paraId="41CB1DD4" w14:textId="77777777" w:rsidR="00FC476D" w:rsidRPr="00683E91" w:rsidRDefault="00FC476D" w:rsidP="00FC476D">
      <w:pPr>
        <w:rPr>
          <w:rFonts w:ascii="Verdana" w:hAnsi="Verdana"/>
          <w:sz w:val="2"/>
          <w:szCs w:val="2"/>
        </w:rPr>
      </w:pPr>
    </w:p>
    <w:p w14:paraId="284434F8" w14:textId="77777777" w:rsidR="00FC476D" w:rsidRPr="00683E91" w:rsidRDefault="00FC476D" w:rsidP="00FC476D">
      <w:pPr>
        <w:rPr>
          <w:rFonts w:ascii="Verdana" w:hAnsi="Verdana"/>
          <w:sz w:val="2"/>
          <w:szCs w:val="2"/>
        </w:rPr>
      </w:pPr>
    </w:p>
    <w:tbl>
      <w:tblPr>
        <w:tblW w:w="8923"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67"/>
        <w:gridCol w:w="7199"/>
        <w:gridCol w:w="1157"/>
      </w:tblGrid>
      <w:tr w:rsidR="00FC476D" w:rsidRPr="00683E91" w14:paraId="2A4BE9B1" w14:textId="77777777" w:rsidTr="008C1490">
        <w:trPr>
          <w:jc w:val="center"/>
        </w:trPr>
        <w:tc>
          <w:tcPr>
            <w:tcW w:w="8922" w:type="dxa"/>
            <w:gridSpan w:val="3"/>
            <w:tcBorders>
              <w:top w:val="single" w:sz="12" w:space="0" w:color="auto"/>
              <w:bottom w:val="single" w:sz="12" w:space="0" w:color="auto"/>
            </w:tcBorders>
            <w:shd w:val="clear" w:color="auto" w:fill="E7E6E6"/>
            <w:vAlign w:val="center"/>
          </w:tcPr>
          <w:p w14:paraId="5BB0D799" w14:textId="77777777" w:rsidR="00FC476D" w:rsidRPr="00683E91" w:rsidRDefault="00FC476D">
            <w:pPr>
              <w:numPr>
                <w:ilvl w:val="0"/>
                <w:numId w:val="36"/>
              </w:numPr>
              <w:spacing w:after="0" w:line="240" w:lineRule="auto"/>
              <w:rPr>
                <w:rFonts w:ascii="Arial" w:hAnsi="Arial" w:cs="Arial"/>
                <w:b/>
                <w:sz w:val="16"/>
                <w:szCs w:val="16"/>
              </w:rPr>
            </w:pPr>
            <w:r w:rsidRPr="00683E91">
              <w:rPr>
                <w:rFonts w:ascii="Arial" w:hAnsi="Arial" w:cs="Arial"/>
                <w:b/>
                <w:sz w:val="16"/>
                <w:szCs w:val="16"/>
              </w:rPr>
              <w:t>I</w:t>
            </w:r>
            <w:r w:rsidRPr="00683E91">
              <w:rPr>
                <w:rFonts w:ascii="Arial" w:hAnsi="Arial" w:cs="Arial"/>
                <w:b/>
                <w:sz w:val="16"/>
                <w:szCs w:val="16"/>
                <w:shd w:val="clear" w:color="auto" w:fill="E7E6E6"/>
              </w:rPr>
              <w:t>MPUESTOS</w:t>
            </w:r>
          </w:p>
        </w:tc>
      </w:tr>
      <w:tr w:rsidR="00FC476D" w:rsidRPr="00683E91" w14:paraId="617B6B60" w14:textId="77777777" w:rsidTr="008C1490">
        <w:trPr>
          <w:trHeight w:val="20"/>
          <w:jc w:val="center"/>
        </w:trPr>
        <w:tc>
          <w:tcPr>
            <w:tcW w:w="7766" w:type="dxa"/>
            <w:gridSpan w:val="2"/>
            <w:tcBorders>
              <w:top w:val="single" w:sz="12" w:space="0" w:color="auto"/>
            </w:tcBorders>
            <w:shd w:val="clear" w:color="auto" w:fill="FFFFFF"/>
            <w:tcMar>
              <w:left w:w="0" w:type="dxa"/>
              <w:right w:w="0" w:type="dxa"/>
            </w:tcMar>
            <w:vAlign w:val="center"/>
          </w:tcPr>
          <w:p w14:paraId="3D50EE5D" w14:textId="77777777" w:rsidR="00FC476D" w:rsidRPr="00683E91" w:rsidRDefault="00FC476D" w:rsidP="008C1490">
            <w:pPr>
              <w:spacing w:after="0"/>
              <w:jc w:val="center"/>
              <w:rPr>
                <w:rFonts w:ascii="Arial" w:hAnsi="Arial" w:cs="Arial"/>
                <w:b/>
                <w:sz w:val="16"/>
                <w:szCs w:val="16"/>
              </w:rPr>
            </w:pPr>
          </w:p>
        </w:tc>
        <w:tc>
          <w:tcPr>
            <w:tcW w:w="1157" w:type="dxa"/>
            <w:tcBorders>
              <w:top w:val="single" w:sz="12" w:space="0" w:color="auto"/>
            </w:tcBorders>
            <w:shd w:val="clear" w:color="auto" w:fill="FFFFFF"/>
            <w:vAlign w:val="center"/>
          </w:tcPr>
          <w:p w14:paraId="64D52F10" w14:textId="77777777" w:rsidR="00FC476D" w:rsidRPr="00683E91" w:rsidRDefault="00FC476D" w:rsidP="008C1490">
            <w:pPr>
              <w:spacing w:after="0"/>
              <w:jc w:val="center"/>
              <w:rPr>
                <w:rFonts w:ascii="Arial" w:hAnsi="Arial" w:cs="Arial"/>
                <w:b/>
                <w:sz w:val="16"/>
                <w:szCs w:val="16"/>
              </w:rPr>
            </w:pPr>
            <w:r w:rsidRPr="00683E91">
              <w:rPr>
                <w:rFonts w:ascii="Arial" w:hAnsi="Arial" w:cs="Arial"/>
                <w:b/>
                <w:sz w:val="16"/>
                <w:szCs w:val="16"/>
              </w:rPr>
              <w:t>COSTO TOTAL</w:t>
            </w:r>
          </w:p>
        </w:tc>
      </w:tr>
      <w:tr w:rsidR="00FC476D" w:rsidRPr="00683E91" w14:paraId="2FF999CF" w14:textId="77777777" w:rsidTr="008C1490">
        <w:trPr>
          <w:trHeight w:val="20"/>
          <w:jc w:val="center"/>
        </w:trPr>
        <w:tc>
          <w:tcPr>
            <w:tcW w:w="567" w:type="dxa"/>
            <w:shd w:val="clear" w:color="auto" w:fill="FFFFFF"/>
            <w:tcMar>
              <w:left w:w="0" w:type="dxa"/>
              <w:right w:w="0" w:type="dxa"/>
            </w:tcMar>
            <w:vAlign w:val="center"/>
          </w:tcPr>
          <w:p w14:paraId="56D337A9" w14:textId="77777777" w:rsidR="00FC476D" w:rsidRPr="00683E91" w:rsidRDefault="00FC476D" w:rsidP="008C1490">
            <w:pPr>
              <w:spacing w:after="0"/>
              <w:jc w:val="center"/>
              <w:rPr>
                <w:rFonts w:ascii="Arial" w:hAnsi="Arial" w:cs="Arial"/>
                <w:sz w:val="16"/>
                <w:szCs w:val="16"/>
              </w:rPr>
            </w:pPr>
            <w:r w:rsidRPr="00683E91">
              <w:rPr>
                <w:rFonts w:ascii="Arial" w:hAnsi="Arial" w:cs="Arial"/>
                <w:sz w:val="16"/>
                <w:szCs w:val="16"/>
              </w:rPr>
              <w:t>*</w:t>
            </w:r>
          </w:p>
        </w:tc>
        <w:tc>
          <w:tcPr>
            <w:tcW w:w="7199" w:type="dxa"/>
            <w:shd w:val="clear" w:color="auto" w:fill="FFFFFF"/>
            <w:vAlign w:val="center"/>
          </w:tcPr>
          <w:p w14:paraId="000B3CEB" w14:textId="77777777" w:rsidR="00FC476D" w:rsidRPr="00683E91" w:rsidRDefault="00FC476D" w:rsidP="008C1490">
            <w:pPr>
              <w:spacing w:after="0"/>
              <w:jc w:val="center"/>
              <w:rPr>
                <w:rFonts w:ascii="Arial" w:hAnsi="Arial" w:cs="Arial"/>
                <w:sz w:val="16"/>
                <w:szCs w:val="16"/>
              </w:rPr>
            </w:pPr>
            <w:r w:rsidRPr="00683E91">
              <w:rPr>
                <w:rFonts w:ascii="Arial" w:hAnsi="Arial" w:cs="Arial"/>
                <w:b/>
                <w:sz w:val="16"/>
                <w:szCs w:val="16"/>
              </w:rPr>
              <w:t>IMPUESTOS IT = % DE 1 + 2 + 3 + 4 + 5</w:t>
            </w:r>
          </w:p>
        </w:tc>
        <w:tc>
          <w:tcPr>
            <w:tcW w:w="1157" w:type="dxa"/>
            <w:shd w:val="clear" w:color="auto" w:fill="FFFFFF"/>
            <w:vAlign w:val="center"/>
          </w:tcPr>
          <w:p w14:paraId="4A2CB3C6" w14:textId="77777777" w:rsidR="00FC476D" w:rsidRPr="00683E91" w:rsidRDefault="00FC476D" w:rsidP="008C1490">
            <w:pPr>
              <w:spacing w:after="0"/>
              <w:jc w:val="center"/>
              <w:rPr>
                <w:rFonts w:ascii="Arial" w:hAnsi="Arial" w:cs="Arial"/>
                <w:sz w:val="16"/>
                <w:szCs w:val="16"/>
              </w:rPr>
            </w:pPr>
          </w:p>
        </w:tc>
      </w:tr>
      <w:tr w:rsidR="00FC476D" w:rsidRPr="00683E91" w14:paraId="2253AED5" w14:textId="77777777" w:rsidTr="008C1490">
        <w:trPr>
          <w:trHeight w:val="20"/>
          <w:jc w:val="center"/>
        </w:trPr>
        <w:tc>
          <w:tcPr>
            <w:tcW w:w="7766" w:type="dxa"/>
            <w:gridSpan w:val="2"/>
            <w:tcBorders>
              <w:top w:val="single" w:sz="12" w:space="0" w:color="auto"/>
              <w:bottom w:val="single" w:sz="12" w:space="0" w:color="auto"/>
            </w:tcBorders>
            <w:shd w:val="clear" w:color="auto" w:fill="FFFFFF"/>
            <w:tcMar>
              <w:left w:w="0" w:type="dxa"/>
              <w:right w:w="0" w:type="dxa"/>
            </w:tcMar>
            <w:vAlign w:val="center"/>
          </w:tcPr>
          <w:p w14:paraId="158E6A60" w14:textId="77777777" w:rsidR="00FC476D" w:rsidRPr="00683E91" w:rsidRDefault="00FC476D" w:rsidP="008C1490">
            <w:pPr>
              <w:spacing w:after="0"/>
              <w:jc w:val="right"/>
              <w:rPr>
                <w:rFonts w:ascii="Arial" w:hAnsi="Arial" w:cs="Arial"/>
                <w:b/>
                <w:sz w:val="16"/>
                <w:szCs w:val="16"/>
              </w:rPr>
            </w:pPr>
            <w:proofErr w:type="gramStart"/>
            <w:r w:rsidRPr="00683E91">
              <w:rPr>
                <w:rFonts w:ascii="Arial" w:hAnsi="Arial" w:cs="Arial"/>
                <w:b/>
                <w:sz w:val="16"/>
                <w:szCs w:val="16"/>
              </w:rPr>
              <w:t>TOTAL</w:t>
            </w:r>
            <w:proofErr w:type="gramEnd"/>
            <w:r w:rsidRPr="00683E91">
              <w:rPr>
                <w:rFonts w:ascii="Arial" w:hAnsi="Arial" w:cs="Arial"/>
                <w:b/>
                <w:sz w:val="16"/>
                <w:szCs w:val="16"/>
              </w:rPr>
              <w:t xml:space="preserve"> IMPUESTOS</w:t>
            </w:r>
          </w:p>
        </w:tc>
        <w:tc>
          <w:tcPr>
            <w:tcW w:w="1157" w:type="dxa"/>
            <w:tcBorders>
              <w:top w:val="single" w:sz="12" w:space="0" w:color="auto"/>
              <w:bottom w:val="single" w:sz="12" w:space="0" w:color="auto"/>
            </w:tcBorders>
            <w:shd w:val="clear" w:color="auto" w:fill="FFFFFF"/>
            <w:vAlign w:val="center"/>
          </w:tcPr>
          <w:p w14:paraId="1393A5FE" w14:textId="77777777" w:rsidR="00FC476D" w:rsidRPr="00683E91" w:rsidRDefault="00FC476D" w:rsidP="008C1490">
            <w:pPr>
              <w:spacing w:after="0"/>
              <w:jc w:val="center"/>
              <w:rPr>
                <w:rFonts w:ascii="Arial" w:hAnsi="Arial" w:cs="Arial"/>
                <w:sz w:val="16"/>
                <w:szCs w:val="16"/>
              </w:rPr>
            </w:pPr>
          </w:p>
        </w:tc>
      </w:tr>
      <w:tr w:rsidR="00FC476D" w:rsidRPr="00683E91" w14:paraId="5CB9037B" w14:textId="77777777" w:rsidTr="008C1490">
        <w:trPr>
          <w:trHeight w:val="20"/>
          <w:jc w:val="center"/>
        </w:trPr>
        <w:tc>
          <w:tcPr>
            <w:tcW w:w="7766" w:type="dxa"/>
            <w:gridSpan w:val="2"/>
            <w:tcBorders>
              <w:top w:val="single" w:sz="12" w:space="0" w:color="auto"/>
              <w:bottom w:val="single" w:sz="12" w:space="0" w:color="auto"/>
            </w:tcBorders>
            <w:shd w:val="clear" w:color="auto" w:fill="FFFFFF"/>
            <w:tcMar>
              <w:left w:w="0" w:type="dxa"/>
              <w:right w:w="0" w:type="dxa"/>
            </w:tcMar>
            <w:vAlign w:val="center"/>
          </w:tcPr>
          <w:p w14:paraId="7F66E5A3" w14:textId="77777777" w:rsidR="00FC476D" w:rsidRPr="00683E91" w:rsidRDefault="00FC476D" w:rsidP="008C1490">
            <w:pPr>
              <w:spacing w:after="0"/>
              <w:jc w:val="right"/>
              <w:rPr>
                <w:rFonts w:ascii="Arial" w:hAnsi="Arial" w:cs="Arial"/>
                <w:b/>
                <w:sz w:val="16"/>
                <w:szCs w:val="16"/>
              </w:rPr>
            </w:pPr>
            <w:proofErr w:type="gramStart"/>
            <w:r w:rsidRPr="00683E91">
              <w:rPr>
                <w:rFonts w:ascii="Arial" w:hAnsi="Arial" w:cs="Arial"/>
                <w:b/>
                <w:sz w:val="16"/>
                <w:szCs w:val="16"/>
              </w:rPr>
              <w:t>TOTAL</w:t>
            </w:r>
            <w:proofErr w:type="gramEnd"/>
            <w:r w:rsidRPr="00683E91">
              <w:rPr>
                <w:rFonts w:ascii="Arial" w:hAnsi="Arial" w:cs="Arial"/>
                <w:b/>
                <w:sz w:val="16"/>
                <w:szCs w:val="16"/>
              </w:rPr>
              <w:t xml:space="preserve"> PRECIO UNITARIO (1 + 2 + 3 + 4 + 5 + 6)</w:t>
            </w:r>
          </w:p>
        </w:tc>
        <w:tc>
          <w:tcPr>
            <w:tcW w:w="1157" w:type="dxa"/>
            <w:tcBorders>
              <w:top w:val="single" w:sz="12" w:space="0" w:color="auto"/>
              <w:bottom w:val="single" w:sz="12" w:space="0" w:color="auto"/>
            </w:tcBorders>
            <w:shd w:val="clear" w:color="auto" w:fill="FFFFFF"/>
            <w:vAlign w:val="center"/>
          </w:tcPr>
          <w:p w14:paraId="29848A43" w14:textId="77777777" w:rsidR="00FC476D" w:rsidRPr="00683E91" w:rsidRDefault="00FC476D" w:rsidP="008C1490">
            <w:pPr>
              <w:spacing w:after="0"/>
              <w:jc w:val="center"/>
              <w:rPr>
                <w:rFonts w:ascii="Arial" w:hAnsi="Arial" w:cs="Arial"/>
                <w:sz w:val="16"/>
                <w:szCs w:val="16"/>
              </w:rPr>
            </w:pPr>
          </w:p>
        </w:tc>
      </w:tr>
      <w:tr w:rsidR="00FC476D" w:rsidRPr="00683E91" w14:paraId="7BCD0332" w14:textId="77777777" w:rsidTr="008C1490">
        <w:trPr>
          <w:trHeight w:val="20"/>
          <w:jc w:val="center"/>
        </w:trPr>
        <w:tc>
          <w:tcPr>
            <w:tcW w:w="7766" w:type="dxa"/>
            <w:gridSpan w:val="2"/>
            <w:tcBorders>
              <w:top w:val="single" w:sz="12" w:space="0" w:color="auto"/>
              <w:bottom w:val="single" w:sz="12" w:space="0" w:color="auto"/>
            </w:tcBorders>
            <w:shd w:val="clear" w:color="auto" w:fill="FFFFFF"/>
            <w:tcMar>
              <w:left w:w="0" w:type="dxa"/>
              <w:right w:w="0" w:type="dxa"/>
            </w:tcMar>
            <w:vAlign w:val="center"/>
          </w:tcPr>
          <w:p w14:paraId="40C7690A" w14:textId="77777777" w:rsidR="00FC476D" w:rsidRPr="00683E91" w:rsidRDefault="00FC476D" w:rsidP="008C1490">
            <w:pPr>
              <w:spacing w:after="0"/>
              <w:jc w:val="right"/>
              <w:rPr>
                <w:rFonts w:ascii="Arial" w:hAnsi="Arial" w:cs="Arial"/>
                <w:b/>
                <w:sz w:val="16"/>
                <w:szCs w:val="16"/>
              </w:rPr>
            </w:pPr>
            <w:proofErr w:type="gramStart"/>
            <w:r w:rsidRPr="00683E91">
              <w:rPr>
                <w:rFonts w:ascii="Arial" w:hAnsi="Arial" w:cs="Arial"/>
                <w:b/>
                <w:sz w:val="16"/>
                <w:szCs w:val="16"/>
              </w:rPr>
              <w:t>TOTAL</w:t>
            </w:r>
            <w:proofErr w:type="gramEnd"/>
            <w:r w:rsidRPr="00683E91">
              <w:rPr>
                <w:rFonts w:ascii="Arial" w:hAnsi="Arial" w:cs="Arial"/>
                <w:b/>
                <w:sz w:val="16"/>
                <w:szCs w:val="16"/>
              </w:rPr>
              <w:t xml:space="preserve"> PRECIO UNITARIO ADOPTADO (Con dos (2) decimales)</w:t>
            </w:r>
          </w:p>
        </w:tc>
        <w:tc>
          <w:tcPr>
            <w:tcW w:w="1157" w:type="dxa"/>
            <w:tcBorders>
              <w:top w:val="single" w:sz="12" w:space="0" w:color="auto"/>
              <w:bottom w:val="single" w:sz="12" w:space="0" w:color="auto"/>
            </w:tcBorders>
            <w:shd w:val="clear" w:color="auto" w:fill="FFFFFF"/>
            <w:vAlign w:val="center"/>
          </w:tcPr>
          <w:p w14:paraId="3D1578ED" w14:textId="77777777" w:rsidR="00FC476D" w:rsidRPr="00683E91" w:rsidRDefault="00FC476D" w:rsidP="008C1490">
            <w:pPr>
              <w:spacing w:after="0"/>
              <w:jc w:val="center"/>
              <w:rPr>
                <w:rFonts w:ascii="Arial" w:hAnsi="Arial" w:cs="Arial"/>
                <w:sz w:val="16"/>
                <w:szCs w:val="16"/>
              </w:rPr>
            </w:pPr>
          </w:p>
        </w:tc>
      </w:tr>
      <w:tr w:rsidR="00FC476D" w:rsidRPr="00683E91" w14:paraId="631810D7" w14:textId="77777777" w:rsidTr="008C1490">
        <w:trPr>
          <w:trHeight w:val="582"/>
          <w:jc w:val="center"/>
        </w:trPr>
        <w:tc>
          <w:tcPr>
            <w:tcW w:w="8922" w:type="dxa"/>
            <w:gridSpan w:val="3"/>
            <w:tcBorders>
              <w:top w:val="single" w:sz="12" w:space="0" w:color="auto"/>
              <w:bottom w:val="single" w:sz="12" w:space="0" w:color="auto"/>
            </w:tcBorders>
            <w:shd w:val="clear" w:color="auto" w:fill="FFFFFF"/>
            <w:tcMar>
              <w:left w:w="0" w:type="dxa"/>
              <w:right w:w="0" w:type="dxa"/>
            </w:tcMar>
            <w:vAlign w:val="bottom"/>
          </w:tcPr>
          <w:p w14:paraId="030092F9" w14:textId="77777777" w:rsidR="00FC476D" w:rsidRPr="00683E91" w:rsidRDefault="00FC476D" w:rsidP="008C1490">
            <w:pPr>
              <w:spacing w:after="0"/>
              <w:ind w:left="113" w:right="113"/>
              <w:jc w:val="both"/>
              <w:rPr>
                <w:rFonts w:ascii="Arial" w:hAnsi="Arial" w:cs="Arial"/>
                <w:sz w:val="16"/>
                <w:szCs w:val="16"/>
              </w:rPr>
            </w:pPr>
            <w:r w:rsidRPr="00683E91">
              <w:rPr>
                <w:rFonts w:ascii="Arial" w:hAnsi="Arial" w:cs="Arial"/>
                <w:sz w:val="16"/>
                <w:szCs w:val="16"/>
              </w:rPr>
              <w:t>(*) El proponente deberán señalar los porcentajes pertinentes a cada rubro</w:t>
            </w:r>
          </w:p>
          <w:p w14:paraId="48130D09" w14:textId="77777777" w:rsidR="00FC476D" w:rsidRPr="00683E91" w:rsidRDefault="00FC476D" w:rsidP="008C1490">
            <w:pPr>
              <w:spacing w:after="0"/>
              <w:ind w:left="113" w:right="113"/>
              <w:jc w:val="both"/>
              <w:rPr>
                <w:rFonts w:ascii="Arial" w:hAnsi="Arial" w:cs="Arial"/>
                <w:sz w:val="16"/>
                <w:szCs w:val="16"/>
              </w:rPr>
            </w:pPr>
            <w:proofErr w:type="gramStart"/>
            <w:r w:rsidRPr="00683E91">
              <w:rPr>
                <w:rFonts w:ascii="Arial" w:hAnsi="Arial" w:cs="Arial"/>
                <w:b/>
                <w:bCs/>
                <w:sz w:val="16"/>
                <w:szCs w:val="16"/>
              </w:rPr>
              <w:t>NOTA</w:t>
            </w:r>
            <w:r w:rsidRPr="00683E91">
              <w:rPr>
                <w:rFonts w:ascii="Arial" w:hAnsi="Arial" w:cs="Arial"/>
                <w:sz w:val="16"/>
                <w:szCs w:val="16"/>
              </w:rPr>
              <w:t>.-</w:t>
            </w:r>
            <w:proofErr w:type="gramEnd"/>
            <w:r w:rsidRPr="00683E91">
              <w:rPr>
                <w:rFonts w:ascii="Arial" w:hAnsi="Arial" w:cs="Arial"/>
                <w:sz w:val="16"/>
                <w:szCs w:val="16"/>
              </w:rPr>
              <w:t xml:space="preserve"> El Proponente declara que la información ha sido llenada de acuerdo con las especificaciones técnicas, aplicando las leyes sociales y tributarias vigentes, y es consistente con el Formulario 2B.</w:t>
            </w:r>
          </w:p>
          <w:p w14:paraId="1DE7DD0D" w14:textId="77777777" w:rsidR="00FC476D" w:rsidRPr="00683E91" w:rsidRDefault="00FC476D" w:rsidP="008C1490">
            <w:pPr>
              <w:spacing w:after="0"/>
              <w:ind w:left="113" w:right="113"/>
              <w:jc w:val="both"/>
              <w:rPr>
                <w:rFonts w:ascii="Arial" w:hAnsi="Arial" w:cs="Arial"/>
                <w:sz w:val="16"/>
                <w:szCs w:val="16"/>
              </w:rPr>
            </w:pPr>
          </w:p>
        </w:tc>
      </w:tr>
    </w:tbl>
    <w:p w14:paraId="2D4AEF22" w14:textId="77777777" w:rsidR="00FC476D" w:rsidRPr="00683E91" w:rsidRDefault="00FC476D" w:rsidP="00FC476D">
      <w:pPr>
        <w:jc w:val="center"/>
        <w:rPr>
          <w:rFonts w:ascii="Tahoma" w:hAnsi="Tahoma" w:cs="Tahoma"/>
          <w:sz w:val="20"/>
          <w:szCs w:val="20"/>
        </w:rPr>
      </w:pPr>
    </w:p>
    <w:p w14:paraId="2EC4BBD3" w14:textId="77777777" w:rsidR="00FC476D" w:rsidRPr="00683E91" w:rsidRDefault="00FC476D" w:rsidP="00FC476D">
      <w:pPr>
        <w:jc w:val="center"/>
        <w:rPr>
          <w:rFonts w:ascii="Tahoma" w:hAnsi="Tahoma" w:cs="Tahoma"/>
          <w:sz w:val="20"/>
          <w:szCs w:val="20"/>
        </w:rPr>
      </w:pPr>
    </w:p>
    <w:p w14:paraId="4C666AA3" w14:textId="77777777" w:rsidR="00FC476D" w:rsidRPr="00683E91" w:rsidRDefault="00FC476D" w:rsidP="00FC476D">
      <w:pPr>
        <w:jc w:val="center"/>
        <w:rPr>
          <w:rFonts w:ascii="Tahoma" w:hAnsi="Tahoma" w:cs="Tahoma"/>
          <w:sz w:val="20"/>
          <w:szCs w:val="20"/>
        </w:rPr>
      </w:pPr>
    </w:p>
    <w:p w14:paraId="1015D904" w14:textId="77777777" w:rsidR="00FC476D" w:rsidRPr="00683E91" w:rsidRDefault="00FC476D" w:rsidP="00FC476D">
      <w:pPr>
        <w:jc w:val="center"/>
        <w:rPr>
          <w:rFonts w:ascii="Tahoma" w:hAnsi="Tahoma" w:cs="Tahoma"/>
          <w:sz w:val="20"/>
          <w:szCs w:val="20"/>
        </w:rPr>
      </w:pPr>
    </w:p>
    <w:p w14:paraId="31333436" w14:textId="77777777" w:rsidR="00FC476D" w:rsidRPr="00683E91" w:rsidRDefault="00FC476D" w:rsidP="00FC476D">
      <w:pPr>
        <w:jc w:val="center"/>
        <w:rPr>
          <w:rFonts w:ascii="Tahoma" w:hAnsi="Tahoma" w:cs="Tahoma"/>
          <w:sz w:val="20"/>
          <w:szCs w:val="20"/>
        </w:rPr>
      </w:pPr>
    </w:p>
    <w:p w14:paraId="1466D995" w14:textId="77777777" w:rsidR="00FC476D" w:rsidRPr="00683E91" w:rsidRDefault="00FC476D" w:rsidP="00FC476D">
      <w:pPr>
        <w:jc w:val="center"/>
        <w:rPr>
          <w:rFonts w:ascii="Tahoma" w:hAnsi="Tahoma" w:cs="Tahoma"/>
          <w:sz w:val="20"/>
          <w:szCs w:val="20"/>
        </w:rPr>
      </w:pPr>
    </w:p>
    <w:p w14:paraId="48B5D410" w14:textId="77777777" w:rsidR="00FC476D" w:rsidRPr="00683E91" w:rsidRDefault="00FC476D" w:rsidP="00FC476D">
      <w:pPr>
        <w:jc w:val="center"/>
        <w:rPr>
          <w:rFonts w:ascii="Tahoma" w:hAnsi="Tahoma" w:cs="Tahoma"/>
          <w:sz w:val="20"/>
          <w:szCs w:val="20"/>
        </w:rPr>
      </w:pPr>
    </w:p>
    <w:p w14:paraId="029546BA" w14:textId="77777777" w:rsidR="00FC476D" w:rsidRPr="00683E91" w:rsidRDefault="00FC476D" w:rsidP="00FC476D">
      <w:pPr>
        <w:jc w:val="center"/>
        <w:rPr>
          <w:rFonts w:ascii="Tahoma" w:hAnsi="Tahoma" w:cs="Tahoma"/>
          <w:sz w:val="20"/>
          <w:szCs w:val="20"/>
        </w:rPr>
      </w:pPr>
    </w:p>
    <w:p w14:paraId="33C70A0A" w14:textId="77777777" w:rsidR="00FC476D" w:rsidRPr="00683E91" w:rsidRDefault="00FC476D" w:rsidP="00FC476D">
      <w:pPr>
        <w:jc w:val="center"/>
        <w:rPr>
          <w:rFonts w:ascii="Tahoma" w:hAnsi="Tahoma" w:cs="Tahoma"/>
          <w:sz w:val="20"/>
          <w:szCs w:val="20"/>
        </w:rPr>
      </w:pPr>
    </w:p>
    <w:p w14:paraId="75D8EB83" w14:textId="77777777" w:rsidR="00FC476D" w:rsidRPr="00683E91" w:rsidRDefault="00FC476D" w:rsidP="00FC476D">
      <w:pPr>
        <w:jc w:val="center"/>
        <w:rPr>
          <w:rFonts w:ascii="Tahoma" w:hAnsi="Tahoma" w:cs="Tahoma"/>
          <w:sz w:val="20"/>
          <w:szCs w:val="20"/>
        </w:rPr>
      </w:pPr>
    </w:p>
    <w:p w14:paraId="1DCFF52E" w14:textId="77777777" w:rsidR="00FC476D" w:rsidRPr="00683E91" w:rsidRDefault="00FC476D" w:rsidP="00FC476D">
      <w:pPr>
        <w:jc w:val="center"/>
        <w:rPr>
          <w:rFonts w:ascii="Tahoma" w:hAnsi="Tahoma" w:cs="Tahoma"/>
          <w:sz w:val="20"/>
          <w:szCs w:val="20"/>
        </w:rPr>
      </w:pPr>
    </w:p>
    <w:p w14:paraId="4DFDB177" w14:textId="77777777" w:rsidR="00FC476D" w:rsidRPr="00683E91" w:rsidRDefault="00FC476D" w:rsidP="00FC476D">
      <w:pPr>
        <w:jc w:val="center"/>
        <w:rPr>
          <w:rFonts w:ascii="Tahoma" w:hAnsi="Tahoma" w:cs="Tahoma"/>
          <w:sz w:val="20"/>
          <w:szCs w:val="20"/>
        </w:rPr>
      </w:pPr>
    </w:p>
    <w:p w14:paraId="188DEE36" w14:textId="77777777" w:rsidR="00FC476D" w:rsidRPr="00683E91" w:rsidRDefault="00FC476D" w:rsidP="00FC476D">
      <w:pPr>
        <w:jc w:val="center"/>
        <w:rPr>
          <w:rFonts w:ascii="Tahoma" w:hAnsi="Tahoma" w:cs="Tahoma"/>
          <w:sz w:val="20"/>
          <w:szCs w:val="20"/>
        </w:rPr>
      </w:pPr>
    </w:p>
    <w:p w14:paraId="17F84824" w14:textId="77777777" w:rsidR="00FC476D" w:rsidRPr="00683E91" w:rsidRDefault="00FC476D" w:rsidP="00FC476D">
      <w:pPr>
        <w:jc w:val="center"/>
        <w:rPr>
          <w:rFonts w:ascii="Tahoma" w:hAnsi="Tahoma" w:cs="Tahoma"/>
          <w:sz w:val="20"/>
          <w:szCs w:val="20"/>
        </w:rPr>
      </w:pPr>
    </w:p>
    <w:p w14:paraId="2AF43B3C" w14:textId="77777777" w:rsidR="00FC476D" w:rsidRPr="00683E91" w:rsidRDefault="00FC476D" w:rsidP="00FC476D">
      <w:pPr>
        <w:jc w:val="center"/>
        <w:rPr>
          <w:rFonts w:ascii="Tahoma" w:hAnsi="Tahoma" w:cs="Tahoma"/>
          <w:sz w:val="20"/>
          <w:szCs w:val="20"/>
        </w:rPr>
      </w:pPr>
    </w:p>
    <w:p w14:paraId="76914270" w14:textId="77777777" w:rsidR="00FC476D" w:rsidRPr="00683E91" w:rsidRDefault="00FC476D" w:rsidP="00FC476D">
      <w:pPr>
        <w:jc w:val="center"/>
        <w:rPr>
          <w:rFonts w:ascii="Tahoma" w:hAnsi="Tahoma" w:cs="Tahoma"/>
          <w:sz w:val="20"/>
          <w:szCs w:val="20"/>
        </w:rPr>
      </w:pPr>
    </w:p>
    <w:p w14:paraId="3DAEB421" w14:textId="77777777" w:rsidR="00FC476D" w:rsidRPr="00683E91" w:rsidRDefault="00FC476D" w:rsidP="00FC476D">
      <w:pPr>
        <w:jc w:val="center"/>
        <w:rPr>
          <w:rFonts w:ascii="Tahoma" w:hAnsi="Tahoma" w:cs="Tahoma"/>
          <w:sz w:val="20"/>
          <w:szCs w:val="20"/>
        </w:rPr>
      </w:pPr>
    </w:p>
    <w:p w14:paraId="72413020" w14:textId="77777777" w:rsidR="00FC476D" w:rsidRPr="00683E91" w:rsidRDefault="00FC476D" w:rsidP="00FC476D">
      <w:pPr>
        <w:jc w:val="center"/>
        <w:rPr>
          <w:rFonts w:ascii="Tahoma" w:hAnsi="Tahoma" w:cs="Tahoma"/>
          <w:sz w:val="20"/>
          <w:szCs w:val="20"/>
        </w:rPr>
      </w:pPr>
    </w:p>
    <w:p w14:paraId="49E0292B" w14:textId="77777777" w:rsidR="00FC476D" w:rsidRPr="00683E91" w:rsidRDefault="00FC476D" w:rsidP="00FC476D">
      <w:pPr>
        <w:jc w:val="center"/>
        <w:rPr>
          <w:rFonts w:ascii="Tahoma" w:hAnsi="Tahoma" w:cs="Tahoma"/>
          <w:sz w:val="20"/>
          <w:szCs w:val="20"/>
        </w:rPr>
      </w:pPr>
    </w:p>
    <w:p w14:paraId="3798460A" w14:textId="77777777" w:rsidR="00FC476D" w:rsidRPr="00683E91" w:rsidRDefault="00FC476D" w:rsidP="00FC476D">
      <w:pPr>
        <w:jc w:val="center"/>
        <w:rPr>
          <w:rFonts w:ascii="Tahoma" w:hAnsi="Tahoma" w:cs="Tahoma"/>
          <w:sz w:val="20"/>
          <w:szCs w:val="20"/>
        </w:rPr>
      </w:pPr>
    </w:p>
    <w:p w14:paraId="67C3CB4B" w14:textId="77777777" w:rsidR="00FC476D" w:rsidRPr="00683E91" w:rsidRDefault="00FC476D" w:rsidP="00FC476D">
      <w:pPr>
        <w:jc w:val="center"/>
        <w:rPr>
          <w:rFonts w:ascii="Tahoma" w:hAnsi="Tahoma" w:cs="Tahoma"/>
          <w:sz w:val="20"/>
          <w:szCs w:val="20"/>
        </w:rPr>
      </w:pPr>
    </w:p>
    <w:p w14:paraId="5D5AD808" w14:textId="77777777" w:rsidR="00FC476D" w:rsidRPr="00683E91" w:rsidRDefault="00FC476D" w:rsidP="00FC476D">
      <w:pPr>
        <w:jc w:val="center"/>
        <w:rPr>
          <w:rFonts w:ascii="Tahoma" w:hAnsi="Tahoma" w:cs="Tahoma"/>
          <w:sz w:val="20"/>
          <w:szCs w:val="20"/>
        </w:rPr>
      </w:pPr>
    </w:p>
    <w:p w14:paraId="011E984E" w14:textId="77777777" w:rsidR="00FC476D" w:rsidRPr="00683E91" w:rsidRDefault="00FC476D" w:rsidP="00FC476D">
      <w:pPr>
        <w:pStyle w:val="Normal2"/>
        <w:ind w:left="2115" w:hanging="2115"/>
        <w:jc w:val="right"/>
        <w:rPr>
          <w:rFonts w:ascii="Tahoma" w:hAnsi="Tahoma" w:cs="Tahoma"/>
          <w:sz w:val="18"/>
          <w:szCs w:val="18"/>
          <w:lang w:val="es-BO"/>
        </w:rPr>
      </w:pPr>
      <w:r w:rsidRPr="00683E91">
        <w:rPr>
          <w:rFonts w:ascii="Tahoma" w:hAnsi="Tahoma" w:cs="Tahoma"/>
          <w:b/>
          <w:color w:val="000000"/>
          <w:sz w:val="20"/>
          <w:lang w:val="es-BO"/>
        </w:rPr>
        <w:lastRenderedPageBreak/>
        <w:t>FORM 2B</w:t>
      </w:r>
    </w:p>
    <w:p w14:paraId="0DC5A34F" w14:textId="77777777" w:rsidR="00FC476D" w:rsidRPr="00683E91" w:rsidRDefault="00FC476D" w:rsidP="00FC476D">
      <w:pPr>
        <w:jc w:val="center"/>
        <w:rPr>
          <w:rFonts w:ascii="Tahoma" w:hAnsi="Tahoma" w:cs="Tahoma"/>
          <w:b/>
          <w:sz w:val="20"/>
          <w:szCs w:val="20"/>
        </w:rPr>
      </w:pPr>
      <w:r w:rsidRPr="00683E91">
        <w:rPr>
          <w:rFonts w:ascii="Tahoma" w:hAnsi="Tahoma" w:cs="Tahoma"/>
          <w:b/>
          <w:sz w:val="20"/>
          <w:szCs w:val="20"/>
        </w:rPr>
        <w:t>Formulario de Precios Unitarios Elementales</w:t>
      </w:r>
    </w:p>
    <w:tbl>
      <w:tblPr>
        <w:tblW w:w="856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1E0" w:firstRow="1" w:lastRow="1" w:firstColumn="1" w:lastColumn="1" w:noHBand="0" w:noVBand="0"/>
      </w:tblPr>
      <w:tblGrid>
        <w:gridCol w:w="567"/>
        <w:gridCol w:w="5476"/>
        <w:gridCol w:w="799"/>
        <w:gridCol w:w="1701"/>
        <w:gridCol w:w="17"/>
      </w:tblGrid>
      <w:tr w:rsidR="00FC476D" w:rsidRPr="00683E91" w14:paraId="6DB5DBC0" w14:textId="77777777" w:rsidTr="008C1490">
        <w:trPr>
          <w:trHeight w:val="340"/>
          <w:jc w:val="center"/>
        </w:trPr>
        <w:tc>
          <w:tcPr>
            <w:tcW w:w="8560" w:type="dxa"/>
            <w:gridSpan w:val="5"/>
            <w:shd w:val="clear" w:color="auto" w:fill="E7E6E6"/>
            <w:vAlign w:val="center"/>
          </w:tcPr>
          <w:p w14:paraId="7216BF4D" w14:textId="77777777" w:rsidR="00FC476D" w:rsidRPr="00683E91" w:rsidRDefault="00FC476D">
            <w:pPr>
              <w:numPr>
                <w:ilvl w:val="0"/>
                <w:numId w:val="37"/>
              </w:numPr>
              <w:spacing w:after="0" w:line="240" w:lineRule="auto"/>
              <w:rPr>
                <w:rFonts w:ascii="Arial" w:hAnsi="Arial" w:cs="Arial"/>
                <w:b/>
                <w:sz w:val="16"/>
                <w:szCs w:val="16"/>
              </w:rPr>
            </w:pPr>
            <w:r w:rsidRPr="00683E91">
              <w:rPr>
                <w:rFonts w:ascii="Arial" w:hAnsi="Arial" w:cs="Arial"/>
                <w:b/>
                <w:sz w:val="16"/>
                <w:szCs w:val="16"/>
              </w:rPr>
              <w:t>MATERIALES</w:t>
            </w:r>
          </w:p>
        </w:tc>
      </w:tr>
      <w:tr w:rsidR="00FC476D" w:rsidRPr="00683E91" w14:paraId="6532ACEF" w14:textId="77777777" w:rsidTr="008C1490">
        <w:trPr>
          <w:gridAfter w:val="1"/>
          <w:wAfter w:w="17" w:type="dxa"/>
          <w:trHeight w:val="340"/>
          <w:jc w:val="center"/>
        </w:trPr>
        <w:tc>
          <w:tcPr>
            <w:tcW w:w="567" w:type="dxa"/>
            <w:shd w:val="clear" w:color="auto" w:fill="FFFFFF"/>
            <w:tcMar>
              <w:left w:w="0" w:type="dxa"/>
              <w:right w:w="0" w:type="dxa"/>
            </w:tcMar>
            <w:vAlign w:val="center"/>
          </w:tcPr>
          <w:p w14:paraId="74BC5733" w14:textId="77777777" w:rsidR="00FC476D" w:rsidRPr="00683E91" w:rsidRDefault="00FC476D" w:rsidP="008C1490">
            <w:pPr>
              <w:spacing w:after="0"/>
              <w:jc w:val="center"/>
              <w:rPr>
                <w:rFonts w:ascii="Arial" w:hAnsi="Arial" w:cs="Arial"/>
                <w:sz w:val="16"/>
                <w:szCs w:val="16"/>
              </w:rPr>
            </w:pPr>
            <w:r w:rsidRPr="00683E91">
              <w:rPr>
                <w:rFonts w:ascii="Arial" w:hAnsi="Arial" w:cs="Arial"/>
                <w:sz w:val="16"/>
                <w:szCs w:val="16"/>
              </w:rPr>
              <w:t>N°</w:t>
            </w:r>
          </w:p>
        </w:tc>
        <w:tc>
          <w:tcPr>
            <w:tcW w:w="5476" w:type="dxa"/>
            <w:shd w:val="clear" w:color="auto" w:fill="FFFFFF"/>
            <w:vAlign w:val="center"/>
          </w:tcPr>
          <w:p w14:paraId="786A2281" w14:textId="77777777" w:rsidR="00FC476D" w:rsidRPr="00683E91" w:rsidRDefault="00FC476D" w:rsidP="008C1490">
            <w:pPr>
              <w:spacing w:after="0"/>
              <w:jc w:val="center"/>
              <w:rPr>
                <w:rFonts w:ascii="Arial" w:hAnsi="Arial" w:cs="Arial"/>
                <w:sz w:val="16"/>
                <w:szCs w:val="16"/>
              </w:rPr>
            </w:pPr>
            <w:r w:rsidRPr="00683E91">
              <w:rPr>
                <w:rFonts w:ascii="Arial" w:hAnsi="Arial" w:cs="Arial"/>
                <w:sz w:val="16"/>
                <w:szCs w:val="16"/>
              </w:rPr>
              <w:t>DESCRIPCIÓN</w:t>
            </w:r>
          </w:p>
        </w:tc>
        <w:tc>
          <w:tcPr>
            <w:tcW w:w="799" w:type="dxa"/>
            <w:shd w:val="clear" w:color="auto" w:fill="FFFFFF"/>
            <w:vAlign w:val="center"/>
          </w:tcPr>
          <w:p w14:paraId="1ABAAD1F" w14:textId="77777777" w:rsidR="00FC476D" w:rsidRPr="00683E91" w:rsidRDefault="00FC476D" w:rsidP="008C1490">
            <w:pPr>
              <w:spacing w:after="0"/>
              <w:jc w:val="center"/>
              <w:rPr>
                <w:rFonts w:ascii="Arial" w:hAnsi="Arial" w:cs="Arial"/>
                <w:sz w:val="16"/>
                <w:szCs w:val="16"/>
              </w:rPr>
            </w:pPr>
            <w:r w:rsidRPr="00683E91">
              <w:rPr>
                <w:rFonts w:ascii="Arial" w:hAnsi="Arial" w:cs="Arial"/>
                <w:sz w:val="16"/>
                <w:szCs w:val="16"/>
              </w:rPr>
              <w:t>UNIDAD</w:t>
            </w:r>
          </w:p>
        </w:tc>
        <w:tc>
          <w:tcPr>
            <w:tcW w:w="1701" w:type="dxa"/>
            <w:shd w:val="clear" w:color="auto" w:fill="FFFFFF"/>
            <w:vAlign w:val="center"/>
          </w:tcPr>
          <w:p w14:paraId="0690344A" w14:textId="77777777" w:rsidR="00FC476D" w:rsidRPr="00683E91" w:rsidRDefault="00FC476D" w:rsidP="008C1490">
            <w:pPr>
              <w:spacing w:after="0"/>
              <w:jc w:val="center"/>
              <w:rPr>
                <w:rFonts w:ascii="Arial" w:hAnsi="Arial" w:cs="Arial"/>
                <w:sz w:val="16"/>
                <w:szCs w:val="16"/>
              </w:rPr>
            </w:pPr>
            <w:r w:rsidRPr="00683E91">
              <w:rPr>
                <w:rFonts w:ascii="Arial" w:hAnsi="Arial" w:cs="Arial"/>
                <w:sz w:val="16"/>
                <w:szCs w:val="16"/>
              </w:rPr>
              <w:t>PRECIO UNITARIO</w:t>
            </w:r>
          </w:p>
        </w:tc>
      </w:tr>
      <w:tr w:rsidR="00FC476D" w:rsidRPr="00683E91" w14:paraId="4443F8F4" w14:textId="77777777" w:rsidTr="008C1490">
        <w:trPr>
          <w:gridAfter w:val="1"/>
          <w:wAfter w:w="17" w:type="dxa"/>
          <w:trHeight w:val="340"/>
          <w:jc w:val="center"/>
        </w:trPr>
        <w:tc>
          <w:tcPr>
            <w:tcW w:w="567" w:type="dxa"/>
            <w:shd w:val="clear" w:color="auto" w:fill="FFFFFF"/>
            <w:tcMar>
              <w:left w:w="0" w:type="dxa"/>
              <w:right w:w="0" w:type="dxa"/>
            </w:tcMar>
            <w:vAlign w:val="center"/>
          </w:tcPr>
          <w:p w14:paraId="6421338D" w14:textId="77777777" w:rsidR="00FC476D" w:rsidRPr="00683E91" w:rsidRDefault="00FC476D" w:rsidP="008C1490">
            <w:pPr>
              <w:spacing w:after="0"/>
              <w:jc w:val="center"/>
              <w:rPr>
                <w:rFonts w:ascii="Arial" w:hAnsi="Arial" w:cs="Arial"/>
                <w:sz w:val="16"/>
                <w:szCs w:val="16"/>
              </w:rPr>
            </w:pPr>
            <w:r w:rsidRPr="00683E91">
              <w:rPr>
                <w:rFonts w:ascii="Arial" w:hAnsi="Arial" w:cs="Arial"/>
                <w:sz w:val="16"/>
                <w:szCs w:val="16"/>
              </w:rPr>
              <w:t>1</w:t>
            </w:r>
          </w:p>
        </w:tc>
        <w:tc>
          <w:tcPr>
            <w:tcW w:w="5476" w:type="dxa"/>
            <w:shd w:val="clear" w:color="auto" w:fill="FFFFFF"/>
            <w:vAlign w:val="center"/>
          </w:tcPr>
          <w:p w14:paraId="68C3832F" w14:textId="77777777" w:rsidR="00FC476D" w:rsidRPr="00683E91" w:rsidRDefault="00FC476D" w:rsidP="008C1490">
            <w:pPr>
              <w:spacing w:after="0"/>
              <w:jc w:val="center"/>
              <w:rPr>
                <w:rFonts w:ascii="Arial" w:hAnsi="Arial" w:cs="Arial"/>
                <w:sz w:val="16"/>
                <w:szCs w:val="16"/>
              </w:rPr>
            </w:pPr>
          </w:p>
        </w:tc>
        <w:tc>
          <w:tcPr>
            <w:tcW w:w="799" w:type="dxa"/>
            <w:shd w:val="clear" w:color="auto" w:fill="FFFFFF"/>
            <w:vAlign w:val="center"/>
          </w:tcPr>
          <w:p w14:paraId="2F8C8F8C" w14:textId="77777777" w:rsidR="00FC476D" w:rsidRPr="00683E91" w:rsidRDefault="00FC476D" w:rsidP="008C1490">
            <w:pPr>
              <w:spacing w:after="0"/>
              <w:jc w:val="center"/>
              <w:rPr>
                <w:rFonts w:ascii="Arial" w:hAnsi="Arial" w:cs="Arial"/>
                <w:sz w:val="16"/>
                <w:szCs w:val="16"/>
              </w:rPr>
            </w:pPr>
          </w:p>
        </w:tc>
        <w:tc>
          <w:tcPr>
            <w:tcW w:w="1701" w:type="dxa"/>
            <w:shd w:val="clear" w:color="auto" w:fill="FFFFFF"/>
            <w:vAlign w:val="center"/>
          </w:tcPr>
          <w:p w14:paraId="3E6BAFCC" w14:textId="77777777" w:rsidR="00FC476D" w:rsidRPr="00683E91" w:rsidRDefault="00FC476D" w:rsidP="008C1490">
            <w:pPr>
              <w:spacing w:after="0"/>
              <w:jc w:val="center"/>
              <w:rPr>
                <w:rFonts w:ascii="Arial" w:hAnsi="Arial" w:cs="Arial"/>
                <w:sz w:val="16"/>
                <w:szCs w:val="16"/>
              </w:rPr>
            </w:pPr>
          </w:p>
        </w:tc>
      </w:tr>
      <w:tr w:rsidR="00FC476D" w:rsidRPr="00683E91" w14:paraId="4A04F158" w14:textId="77777777" w:rsidTr="008C1490">
        <w:trPr>
          <w:gridAfter w:val="1"/>
          <w:wAfter w:w="17" w:type="dxa"/>
          <w:trHeight w:val="340"/>
          <w:jc w:val="center"/>
        </w:trPr>
        <w:tc>
          <w:tcPr>
            <w:tcW w:w="567" w:type="dxa"/>
            <w:shd w:val="clear" w:color="auto" w:fill="FFFFFF"/>
            <w:tcMar>
              <w:left w:w="0" w:type="dxa"/>
              <w:right w:w="0" w:type="dxa"/>
            </w:tcMar>
            <w:vAlign w:val="center"/>
          </w:tcPr>
          <w:p w14:paraId="7EB28C4B" w14:textId="77777777" w:rsidR="00FC476D" w:rsidRPr="00683E91" w:rsidRDefault="00FC476D" w:rsidP="008C1490">
            <w:pPr>
              <w:spacing w:after="0"/>
              <w:jc w:val="center"/>
              <w:rPr>
                <w:rFonts w:ascii="Arial" w:hAnsi="Arial" w:cs="Arial"/>
                <w:sz w:val="16"/>
                <w:szCs w:val="16"/>
              </w:rPr>
            </w:pPr>
            <w:r w:rsidRPr="00683E91">
              <w:rPr>
                <w:rFonts w:ascii="Arial" w:hAnsi="Arial" w:cs="Arial"/>
                <w:sz w:val="16"/>
                <w:szCs w:val="16"/>
              </w:rPr>
              <w:t>2</w:t>
            </w:r>
          </w:p>
        </w:tc>
        <w:tc>
          <w:tcPr>
            <w:tcW w:w="5476" w:type="dxa"/>
            <w:shd w:val="clear" w:color="auto" w:fill="FFFFFF"/>
            <w:vAlign w:val="center"/>
          </w:tcPr>
          <w:p w14:paraId="22BD096A" w14:textId="77777777" w:rsidR="00FC476D" w:rsidRPr="00683E91" w:rsidRDefault="00FC476D" w:rsidP="008C1490">
            <w:pPr>
              <w:spacing w:after="0"/>
              <w:jc w:val="center"/>
              <w:rPr>
                <w:rFonts w:ascii="Arial" w:hAnsi="Arial" w:cs="Arial"/>
                <w:sz w:val="16"/>
                <w:szCs w:val="16"/>
              </w:rPr>
            </w:pPr>
          </w:p>
        </w:tc>
        <w:tc>
          <w:tcPr>
            <w:tcW w:w="799" w:type="dxa"/>
            <w:shd w:val="clear" w:color="auto" w:fill="FFFFFF"/>
            <w:vAlign w:val="center"/>
          </w:tcPr>
          <w:p w14:paraId="491EFE33" w14:textId="77777777" w:rsidR="00FC476D" w:rsidRPr="00683E91" w:rsidRDefault="00FC476D" w:rsidP="008C1490">
            <w:pPr>
              <w:spacing w:after="0"/>
              <w:jc w:val="center"/>
              <w:rPr>
                <w:rFonts w:ascii="Arial" w:hAnsi="Arial" w:cs="Arial"/>
                <w:sz w:val="16"/>
                <w:szCs w:val="16"/>
              </w:rPr>
            </w:pPr>
          </w:p>
        </w:tc>
        <w:tc>
          <w:tcPr>
            <w:tcW w:w="1701" w:type="dxa"/>
            <w:shd w:val="clear" w:color="auto" w:fill="FFFFFF"/>
            <w:vAlign w:val="center"/>
          </w:tcPr>
          <w:p w14:paraId="450ACA70" w14:textId="77777777" w:rsidR="00FC476D" w:rsidRPr="00683E91" w:rsidRDefault="00FC476D" w:rsidP="008C1490">
            <w:pPr>
              <w:spacing w:after="0"/>
              <w:jc w:val="center"/>
              <w:rPr>
                <w:rFonts w:ascii="Arial" w:hAnsi="Arial" w:cs="Arial"/>
                <w:sz w:val="16"/>
                <w:szCs w:val="16"/>
              </w:rPr>
            </w:pPr>
          </w:p>
        </w:tc>
      </w:tr>
      <w:tr w:rsidR="00FC476D" w:rsidRPr="00683E91" w14:paraId="07D36204" w14:textId="77777777" w:rsidTr="008C1490">
        <w:trPr>
          <w:gridAfter w:val="1"/>
          <w:wAfter w:w="17" w:type="dxa"/>
          <w:trHeight w:val="340"/>
          <w:jc w:val="center"/>
        </w:trPr>
        <w:tc>
          <w:tcPr>
            <w:tcW w:w="567" w:type="dxa"/>
            <w:shd w:val="clear" w:color="auto" w:fill="FFFFFF"/>
            <w:tcMar>
              <w:left w:w="0" w:type="dxa"/>
              <w:right w:w="0" w:type="dxa"/>
            </w:tcMar>
            <w:vAlign w:val="center"/>
          </w:tcPr>
          <w:p w14:paraId="3AABA1D3" w14:textId="77777777" w:rsidR="00FC476D" w:rsidRPr="00683E91" w:rsidRDefault="00FC476D" w:rsidP="008C1490">
            <w:pPr>
              <w:spacing w:after="0"/>
              <w:jc w:val="center"/>
              <w:rPr>
                <w:rFonts w:ascii="Arial" w:hAnsi="Arial" w:cs="Arial"/>
                <w:sz w:val="16"/>
                <w:szCs w:val="16"/>
              </w:rPr>
            </w:pPr>
            <w:r w:rsidRPr="00683E91">
              <w:rPr>
                <w:rFonts w:ascii="Arial" w:hAnsi="Arial" w:cs="Arial"/>
                <w:sz w:val="16"/>
                <w:szCs w:val="16"/>
              </w:rPr>
              <w:t>…</w:t>
            </w:r>
          </w:p>
        </w:tc>
        <w:tc>
          <w:tcPr>
            <w:tcW w:w="5476" w:type="dxa"/>
            <w:shd w:val="clear" w:color="auto" w:fill="FFFFFF"/>
            <w:vAlign w:val="center"/>
          </w:tcPr>
          <w:p w14:paraId="656BE1DC" w14:textId="77777777" w:rsidR="00FC476D" w:rsidRPr="00683E91" w:rsidRDefault="00FC476D" w:rsidP="008C1490">
            <w:pPr>
              <w:spacing w:after="0"/>
              <w:jc w:val="center"/>
              <w:rPr>
                <w:rFonts w:ascii="Arial" w:hAnsi="Arial" w:cs="Arial"/>
                <w:sz w:val="16"/>
                <w:szCs w:val="16"/>
              </w:rPr>
            </w:pPr>
          </w:p>
        </w:tc>
        <w:tc>
          <w:tcPr>
            <w:tcW w:w="799" w:type="dxa"/>
            <w:shd w:val="clear" w:color="auto" w:fill="FFFFFF"/>
            <w:vAlign w:val="center"/>
          </w:tcPr>
          <w:p w14:paraId="76C49653" w14:textId="77777777" w:rsidR="00FC476D" w:rsidRPr="00683E91" w:rsidRDefault="00FC476D" w:rsidP="008C1490">
            <w:pPr>
              <w:spacing w:after="0"/>
              <w:jc w:val="center"/>
              <w:rPr>
                <w:rFonts w:ascii="Arial" w:hAnsi="Arial" w:cs="Arial"/>
                <w:sz w:val="16"/>
                <w:szCs w:val="16"/>
              </w:rPr>
            </w:pPr>
          </w:p>
        </w:tc>
        <w:tc>
          <w:tcPr>
            <w:tcW w:w="1701" w:type="dxa"/>
            <w:shd w:val="clear" w:color="auto" w:fill="FFFFFF"/>
            <w:vAlign w:val="center"/>
          </w:tcPr>
          <w:p w14:paraId="6EC7F372" w14:textId="77777777" w:rsidR="00FC476D" w:rsidRPr="00683E91" w:rsidRDefault="00FC476D" w:rsidP="008C1490">
            <w:pPr>
              <w:spacing w:after="0"/>
              <w:jc w:val="center"/>
              <w:rPr>
                <w:rFonts w:ascii="Arial" w:hAnsi="Arial" w:cs="Arial"/>
                <w:sz w:val="16"/>
                <w:szCs w:val="16"/>
              </w:rPr>
            </w:pPr>
          </w:p>
        </w:tc>
      </w:tr>
      <w:tr w:rsidR="00FC476D" w:rsidRPr="00683E91" w14:paraId="48D463E9" w14:textId="77777777" w:rsidTr="008C1490">
        <w:trPr>
          <w:gridAfter w:val="1"/>
          <w:wAfter w:w="17" w:type="dxa"/>
          <w:trHeight w:val="340"/>
          <w:jc w:val="center"/>
        </w:trPr>
        <w:tc>
          <w:tcPr>
            <w:tcW w:w="567" w:type="dxa"/>
            <w:shd w:val="clear" w:color="auto" w:fill="FFFFFF"/>
            <w:tcMar>
              <w:left w:w="0" w:type="dxa"/>
              <w:right w:w="0" w:type="dxa"/>
            </w:tcMar>
            <w:vAlign w:val="center"/>
          </w:tcPr>
          <w:p w14:paraId="5363E1D5" w14:textId="77777777" w:rsidR="00FC476D" w:rsidRPr="00683E91" w:rsidRDefault="00FC476D" w:rsidP="008C1490">
            <w:pPr>
              <w:spacing w:after="0"/>
              <w:jc w:val="center"/>
              <w:rPr>
                <w:rFonts w:ascii="Arial" w:hAnsi="Arial" w:cs="Arial"/>
                <w:sz w:val="16"/>
                <w:szCs w:val="16"/>
              </w:rPr>
            </w:pPr>
            <w:r w:rsidRPr="00683E91">
              <w:rPr>
                <w:rFonts w:ascii="Arial" w:hAnsi="Arial" w:cs="Arial"/>
                <w:sz w:val="16"/>
                <w:szCs w:val="16"/>
              </w:rPr>
              <w:t>N</w:t>
            </w:r>
          </w:p>
        </w:tc>
        <w:tc>
          <w:tcPr>
            <w:tcW w:w="5476" w:type="dxa"/>
            <w:shd w:val="clear" w:color="auto" w:fill="FFFFFF"/>
            <w:vAlign w:val="center"/>
          </w:tcPr>
          <w:p w14:paraId="39DB92ED" w14:textId="77777777" w:rsidR="00FC476D" w:rsidRPr="00683E91" w:rsidRDefault="00FC476D" w:rsidP="008C1490">
            <w:pPr>
              <w:spacing w:after="0"/>
              <w:jc w:val="center"/>
              <w:rPr>
                <w:rFonts w:ascii="Arial" w:hAnsi="Arial" w:cs="Arial"/>
                <w:sz w:val="16"/>
                <w:szCs w:val="16"/>
              </w:rPr>
            </w:pPr>
          </w:p>
        </w:tc>
        <w:tc>
          <w:tcPr>
            <w:tcW w:w="799" w:type="dxa"/>
            <w:shd w:val="clear" w:color="auto" w:fill="FFFFFF"/>
            <w:vAlign w:val="center"/>
          </w:tcPr>
          <w:p w14:paraId="37A0732D" w14:textId="77777777" w:rsidR="00FC476D" w:rsidRPr="00683E91" w:rsidRDefault="00FC476D" w:rsidP="008C1490">
            <w:pPr>
              <w:spacing w:after="0"/>
              <w:jc w:val="center"/>
              <w:rPr>
                <w:rFonts w:ascii="Arial" w:hAnsi="Arial" w:cs="Arial"/>
                <w:sz w:val="16"/>
                <w:szCs w:val="16"/>
              </w:rPr>
            </w:pPr>
          </w:p>
        </w:tc>
        <w:tc>
          <w:tcPr>
            <w:tcW w:w="1701" w:type="dxa"/>
            <w:shd w:val="clear" w:color="auto" w:fill="FFFFFF"/>
            <w:vAlign w:val="center"/>
          </w:tcPr>
          <w:p w14:paraId="216F6076" w14:textId="77777777" w:rsidR="00FC476D" w:rsidRPr="00683E91" w:rsidRDefault="00FC476D" w:rsidP="008C1490">
            <w:pPr>
              <w:spacing w:after="0"/>
              <w:jc w:val="center"/>
              <w:rPr>
                <w:rFonts w:ascii="Arial" w:hAnsi="Arial" w:cs="Arial"/>
                <w:sz w:val="16"/>
                <w:szCs w:val="16"/>
              </w:rPr>
            </w:pPr>
          </w:p>
        </w:tc>
      </w:tr>
      <w:tr w:rsidR="00FC476D" w:rsidRPr="00683E91" w14:paraId="6C58EAFB" w14:textId="77777777" w:rsidTr="008C1490">
        <w:trPr>
          <w:trHeight w:val="340"/>
          <w:jc w:val="center"/>
        </w:trPr>
        <w:tc>
          <w:tcPr>
            <w:tcW w:w="8560" w:type="dxa"/>
            <w:gridSpan w:val="5"/>
            <w:shd w:val="clear" w:color="auto" w:fill="E7E6E6"/>
            <w:vAlign w:val="center"/>
          </w:tcPr>
          <w:p w14:paraId="1709C1B5" w14:textId="77777777" w:rsidR="00FC476D" w:rsidRPr="00683E91" w:rsidRDefault="00FC476D">
            <w:pPr>
              <w:numPr>
                <w:ilvl w:val="0"/>
                <w:numId w:val="37"/>
              </w:numPr>
              <w:spacing w:after="0" w:line="240" w:lineRule="auto"/>
              <w:rPr>
                <w:rFonts w:ascii="Arial" w:hAnsi="Arial" w:cs="Arial"/>
                <w:b/>
                <w:sz w:val="16"/>
                <w:szCs w:val="16"/>
              </w:rPr>
            </w:pPr>
            <w:r w:rsidRPr="00683E91">
              <w:rPr>
                <w:rFonts w:ascii="Arial" w:hAnsi="Arial" w:cs="Arial"/>
                <w:b/>
                <w:sz w:val="16"/>
                <w:szCs w:val="16"/>
              </w:rPr>
              <w:t>MANO DE OBRA</w:t>
            </w:r>
          </w:p>
        </w:tc>
      </w:tr>
      <w:tr w:rsidR="00FC476D" w:rsidRPr="00683E91" w14:paraId="7341642C" w14:textId="77777777" w:rsidTr="008C1490">
        <w:trPr>
          <w:gridAfter w:val="1"/>
          <w:wAfter w:w="17" w:type="dxa"/>
          <w:trHeight w:val="340"/>
          <w:jc w:val="center"/>
        </w:trPr>
        <w:tc>
          <w:tcPr>
            <w:tcW w:w="567" w:type="dxa"/>
            <w:shd w:val="clear" w:color="auto" w:fill="FFFFFF"/>
            <w:tcMar>
              <w:left w:w="0" w:type="dxa"/>
              <w:right w:w="0" w:type="dxa"/>
            </w:tcMar>
            <w:vAlign w:val="center"/>
          </w:tcPr>
          <w:p w14:paraId="2A3BA229" w14:textId="77777777" w:rsidR="00FC476D" w:rsidRPr="00683E91" w:rsidRDefault="00FC476D" w:rsidP="008C1490">
            <w:pPr>
              <w:spacing w:after="0"/>
              <w:jc w:val="center"/>
              <w:rPr>
                <w:rFonts w:ascii="Arial" w:hAnsi="Arial" w:cs="Arial"/>
                <w:sz w:val="16"/>
                <w:szCs w:val="16"/>
              </w:rPr>
            </w:pPr>
            <w:r w:rsidRPr="00683E91">
              <w:rPr>
                <w:rFonts w:ascii="Arial" w:hAnsi="Arial" w:cs="Arial"/>
                <w:sz w:val="16"/>
                <w:szCs w:val="16"/>
              </w:rPr>
              <w:t>N°</w:t>
            </w:r>
          </w:p>
        </w:tc>
        <w:tc>
          <w:tcPr>
            <w:tcW w:w="5476" w:type="dxa"/>
            <w:shd w:val="clear" w:color="auto" w:fill="FFFFFF"/>
            <w:vAlign w:val="center"/>
          </w:tcPr>
          <w:p w14:paraId="4CC8C5DA" w14:textId="77777777" w:rsidR="00FC476D" w:rsidRPr="00683E91" w:rsidRDefault="00FC476D" w:rsidP="008C1490">
            <w:pPr>
              <w:spacing w:after="0"/>
              <w:jc w:val="center"/>
              <w:rPr>
                <w:rFonts w:ascii="Arial" w:hAnsi="Arial" w:cs="Arial"/>
                <w:sz w:val="16"/>
                <w:szCs w:val="16"/>
              </w:rPr>
            </w:pPr>
            <w:r w:rsidRPr="00683E91">
              <w:rPr>
                <w:rFonts w:ascii="Arial" w:hAnsi="Arial" w:cs="Arial"/>
                <w:sz w:val="16"/>
                <w:szCs w:val="16"/>
              </w:rPr>
              <w:t>DESCRIPCIÓN</w:t>
            </w:r>
          </w:p>
        </w:tc>
        <w:tc>
          <w:tcPr>
            <w:tcW w:w="799" w:type="dxa"/>
            <w:shd w:val="clear" w:color="auto" w:fill="FFFFFF"/>
            <w:vAlign w:val="center"/>
          </w:tcPr>
          <w:p w14:paraId="4D5B168F" w14:textId="77777777" w:rsidR="00FC476D" w:rsidRPr="00683E91" w:rsidRDefault="00FC476D" w:rsidP="008C1490">
            <w:pPr>
              <w:spacing w:after="0"/>
              <w:jc w:val="center"/>
              <w:rPr>
                <w:rFonts w:ascii="Arial" w:hAnsi="Arial" w:cs="Arial"/>
                <w:sz w:val="16"/>
                <w:szCs w:val="16"/>
              </w:rPr>
            </w:pPr>
            <w:r w:rsidRPr="00683E91">
              <w:rPr>
                <w:rFonts w:ascii="Arial" w:hAnsi="Arial" w:cs="Arial"/>
                <w:sz w:val="16"/>
                <w:szCs w:val="16"/>
              </w:rPr>
              <w:t>UNIDAD</w:t>
            </w:r>
          </w:p>
        </w:tc>
        <w:tc>
          <w:tcPr>
            <w:tcW w:w="1701" w:type="dxa"/>
            <w:shd w:val="clear" w:color="auto" w:fill="FFFFFF"/>
            <w:vAlign w:val="center"/>
          </w:tcPr>
          <w:p w14:paraId="3A7D4809" w14:textId="77777777" w:rsidR="00FC476D" w:rsidRPr="00683E91" w:rsidRDefault="00FC476D" w:rsidP="008C1490">
            <w:pPr>
              <w:spacing w:after="0"/>
              <w:jc w:val="center"/>
              <w:rPr>
                <w:rFonts w:ascii="Arial" w:hAnsi="Arial" w:cs="Arial"/>
                <w:sz w:val="16"/>
                <w:szCs w:val="16"/>
              </w:rPr>
            </w:pPr>
            <w:r w:rsidRPr="00683E91">
              <w:rPr>
                <w:rFonts w:ascii="Arial" w:hAnsi="Arial" w:cs="Arial"/>
                <w:sz w:val="16"/>
                <w:szCs w:val="16"/>
              </w:rPr>
              <w:t>PRECIO UNITARIO</w:t>
            </w:r>
          </w:p>
        </w:tc>
      </w:tr>
      <w:tr w:rsidR="00FC476D" w:rsidRPr="00683E91" w14:paraId="546FCDCF" w14:textId="77777777" w:rsidTr="008C1490">
        <w:trPr>
          <w:gridAfter w:val="1"/>
          <w:wAfter w:w="17" w:type="dxa"/>
          <w:trHeight w:val="340"/>
          <w:jc w:val="center"/>
        </w:trPr>
        <w:tc>
          <w:tcPr>
            <w:tcW w:w="567" w:type="dxa"/>
            <w:shd w:val="clear" w:color="auto" w:fill="FFFFFF"/>
            <w:tcMar>
              <w:left w:w="0" w:type="dxa"/>
              <w:right w:w="0" w:type="dxa"/>
            </w:tcMar>
            <w:vAlign w:val="center"/>
          </w:tcPr>
          <w:p w14:paraId="2EACE332" w14:textId="77777777" w:rsidR="00FC476D" w:rsidRPr="00683E91" w:rsidRDefault="00FC476D" w:rsidP="008C1490">
            <w:pPr>
              <w:spacing w:after="0"/>
              <w:jc w:val="center"/>
              <w:rPr>
                <w:rFonts w:ascii="Arial" w:hAnsi="Arial" w:cs="Arial"/>
                <w:sz w:val="16"/>
                <w:szCs w:val="16"/>
              </w:rPr>
            </w:pPr>
            <w:r w:rsidRPr="00683E91">
              <w:rPr>
                <w:rFonts w:ascii="Arial" w:hAnsi="Arial" w:cs="Arial"/>
                <w:sz w:val="16"/>
                <w:szCs w:val="16"/>
              </w:rPr>
              <w:t>1</w:t>
            </w:r>
          </w:p>
        </w:tc>
        <w:tc>
          <w:tcPr>
            <w:tcW w:w="5476" w:type="dxa"/>
            <w:shd w:val="clear" w:color="auto" w:fill="FFFFFF"/>
            <w:vAlign w:val="center"/>
          </w:tcPr>
          <w:p w14:paraId="3994CEB4" w14:textId="77777777" w:rsidR="00FC476D" w:rsidRPr="00683E91" w:rsidRDefault="00FC476D" w:rsidP="008C1490">
            <w:pPr>
              <w:spacing w:after="0"/>
              <w:jc w:val="center"/>
              <w:rPr>
                <w:rFonts w:ascii="Arial" w:hAnsi="Arial" w:cs="Arial"/>
                <w:sz w:val="16"/>
                <w:szCs w:val="16"/>
              </w:rPr>
            </w:pPr>
          </w:p>
        </w:tc>
        <w:tc>
          <w:tcPr>
            <w:tcW w:w="799" w:type="dxa"/>
            <w:shd w:val="clear" w:color="auto" w:fill="FFFFFF"/>
            <w:vAlign w:val="center"/>
          </w:tcPr>
          <w:p w14:paraId="1CCAAB8E" w14:textId="77777777" w:rsidR="00FC476D" w:rsidRPr="00683E91" w:rsidRDefault="00FC476D" w:rsidP="008C1490">
            <w:pPr>
              <w:spacing w:after="0"/>
              <w:jc w:val="center"/>
              <w:rPr>
                <w:rFonts w:ascii="Arial" w:hAnsi="Arial" w:cs="Arial"/>
                <w:sz w:val="16"/>
                <w:szCs w:val="16"/>
              </w:rPr>
            </w:pPr>
          </w:p>
        </w:tc>
        <w:tc>
          <w:tcPr>
            <w:tcW w:w="1701" w:type="dxa"/>
            <w:shd w:val="clear" w:color="auto" w:fill="FFFFFF"/>
            <w:vAlign w:val="center"/>
          </w:tcPr>
          <w:p w14:paraId="26242A19" w14:textId="77777777" w:rsidR="00FC476D" w:rsidRPr="00683E91" w:rsidRDefault="00FC476D" w:rsidP="008C1490">
            <w:pPr>
              <w:spacing w:after="0"/>
              <w:jc w:val="center"/>
              <w:rPr>
                <w:rFonts w:ascii="Arial" w:hAnsi="Arial" w:cs="Arial"/>
                <w:sz w:val="16"/>
                <w:szCs w:val="16"/>
              </w:rPr>
            </w:pPr>
          </w:p>
        </w:tc>
      </w:tr>
      <w:tr w:rsidR="00FC476D" w:rsidRPr="00683E91" w14:paraId="682F34DC" w14:textId="77777777" w:rsidTr="008C1490">
        <w:trPr>
          <w:gridAfter w:val="1"/>
          <w:wAfter w:w="17" w:type="dxa"/>
          <w:trHeight w:val="340"/>
          <w:jc w:val="center"/>
        </w:trPr>
        <w:tc>
          <w:tcPr>
            <w:tcW w:w="567" w:type="dxa"/>
            <w:shd w:val="clear" w:color="auto" w:fill="FFFFFF"/>
            <w:tcMar>
              <w:left w:w="0" w:type="dxa"/>
              <w:right w:w="0" w:type="dxa"/>
            </w:tcMar>
            <w:vAlign w:val="center"/>
          </w:tcPr>
          <w:p w14:paraId="60375809" w14:textId="77777777" w:rsidR="00FC476D" w:rsidRPr="00683E91" w:rsidRDefault="00FC476D" w:rsidP="008C1490">
            <w:pPr>
              <w:spacing w:after="0"/>
              <w:jc w:val="center"/>
              <w:rPr>
                <w:rFonts w:ascii="Arial" w:hAnsi="Arial" w:cs="Arial"/>
                <w:sz w:val="16"/>
                <w:szCs w:val="16"/>
              </w:rPr>
            </w:pPr>
            <w:r w:rsidRPr="00683E91">
              <w:rPr>
                <w:rFonts w:ascii="Arial" w:hAnsi="Arial" w:cs="Arial"/>
                <w:sz w:val="16"/>
                <w:szCs w:val="16"/>
              </w:rPr>
              <w:t>2</w:t>
            </w:r>
          </w:p>
        </w:tc>
        <w:tc>
          <w:tcPr>
            <w:tcW w:w="5476" w:type="dxa"/>
            <w:shd w:val="clear" w:color="auto" w:fill="FFFFFF"/>
            <w:vAlign w:val="center"/>
          </w:tcPr>
          <w:p w14:paraId="4639494E" w14:textId="77777777" w:rsidR="00FC476D" w:rsidRPr="00683E91" w:rsidRDefault="00FC476D" w:rsidP="008C1490">
            <w:pPr>
              <w:spacing w:after="0"/>
              <w:jc w:val="center"/>
              <w:rPr>
                <w:rFonts w:ascii="Arial" w:hAnsi="Arial" w:cs="Arial"/>
                <w:sz w:val="16"/>
                <w:szCs w:val="16"/>
              </w:rPr>
            </w:pPr>
          </w:p>
        </w:tc>
        <w:tc>
          <w:tcPr>
            <w:tcW w:w="799" w:type="dxa"/>
            <w:shd w:val="clear" w:color="auto" w:fill="FFFFFF"/>
            <w:vAlign w:val="center"/>
          </w:tcPr>
          <w:p w14:paraId="1EBE0EBA" w14:textId="77777777" w:rsidR="00FC476D" w:rsidRPr="00683E91" w:rsidRDefault="00FC476D" w:rsidP="008C1490">
            <w:pPr>
              <w:spacing w:after="0"/>
              <w:jc w:val="center"/>
              <w:rPr>
                <w:rFonts w:ascii="Arial" w:hAnsi="Arial" w:cs="Arial"/>
                <w:sz w:val="16"/>
                <w:szCs w:val="16"/>
              </w:rPr>
            </w:pPr>
          </w:p>
        </w:tc>
        <w:tc>
          <w:tcPr>
            <w:tcW w:w="1701" w:type="dxa"/>
            <w:shd w:val="clear" w:color="auto" w:fill="FFFFFF"/>
            <w:vAlign w:val="center"/>
          </w:tcPr>
          <w:p w14:paraId="7C47C3CB" w14:textId="77777777" w:rsidR="00FC476D" w:rsidRPr="00683E91" w:rsidRDefault="00FC476D" w:rsidP="008C1490">
            <w:pPr>
              <w:spacing w:after="0"/>
              <w:jc w:val="center"/>
              <w:rPr>
                <w:rFonts w:ascii="Arial" w:hAnsi="Arial" w:cs="Arial"/>
                <w:sz w:val="16"/>
                <w:szCs w:val="16"/>
              </w:rPr>
            </w:pPr>
          </w:p>
        </w:tc>
      </w:tr>
      <w:tr w:rsidR="00FC476D" w:rsidRPr="00683E91" w14:paraId="7285ECB5" w14:textId="77777777" w:rsidTr="008C1490">
        <w:trPr>
          <w:gridAfter w:val="1"/>
          <w:wAfter w:w="17" w:type="dxa"/>
          <w:trHeight w:val="340"/>
          <w:jc w:val="center"/>
        </w:trPr>
        <w:tc>
          <w:tcPr>
            <w:tcW w:w="567" w:type="dxa"/>
            <w:shd w:val="clear" w:color="auto" w:fill="FFFFFF"/>
            <w:tcMar>
              <w:left w:w="0" w:type="dxa"/>
              <w:right w:w="0" w:type="dxa"/>
            </w:tcMar>
            <w:vAlign w:val="center"/>
          </w:tcPr>
          <w:p w14:paraId="760BCE56" w14:textId="77777777" w:rsidR="00FC476D" w:rsidRPr="00683E91" w:rsidRDefault="00FC476D" w:rsidP="008C1490">
            <w:pPr>
              <w:spacing w:after="0"/>
              <w:jc w:val="center"/>
              <w:rPr>
                <w:rFonts w:ascii="Arial" w:hAnsi="Arial" w:cs="Arial"/>
                <w:sz w:val="16"/>
                <w:szCs w:val="16"/>
              </w:rPr>
            </w:pPr>
            <w:r w:rsidRPr="00683E91">
              <w:rPr>
                <w:rFonts w:ascii="Arial" w:hAnsi="Arial" w:cs="Arial"/>
                <w:sz w:val="16"/>
                <w:szCs w:val="16"/>
              </w:rPr>
              <w:t>…</w:t>
            </w:r>
          </w:p>
        </w:tc>
        <w:tc>
          <w:tcPr>
            <w:tcW w:w="5476" w:type="dxa"/>
            <w:shd w:val="clear" w:color="auto" w:fill="FFFFFF"/>
            <w:vAlign w:val="center"/>
          </w:tcPr>
          <w:p w14:paraId="3DF7A118" w14:textId="77777777" w:rsidR="00FC476D" w:rsidRPr="00683E91" w:rsidRDefault="00FC476D" w:rsidP="008C1490">
            <w:pPr>
              <w:spacing w:after="0"/>
              <w:jc w:val="center"/>
              <w:rPr>
                <w:rFonts w:ascii="Arial" w:hAnsi="Arial" w:cs="Arial"/>
                <w:sz w:val="16"/>
                <w:szCs w:val="16"/>
              </w:rPr>
            </w:pPr>
          </w:p>
        </w:tc>
        <w:tc>
          <w:tcPr>
            <w:tcW w:w="799" w:type="dxa"/>
            <w:shd w:val="clear" w:color="auto" w:fill="FFFFFF"/>
            <w:vAlign w:val="center"/>
          </w:tcPr>
          <w:p w14:paraId="5FEBE644" w14:textId="77777777" w:rsidR="00FC476D" w:rsidRPr="00683E91" w:rsidRDefault="00FC476D" w:rsidP="008C1490">
            <w:pPr>
              <w:spacing w:after="0"/>
              <w:jc w:val="center"/>
              <w:rPr>
                <w:rFonts w:ascii="Arial" w:hAnsi="Arial" w:cs="Arial"/>
                <w:sz w:val="16"/>
                <w:szCs w:val="16"/>
              </w:rPr>
            </w:pPr>
          </w:p>
        </w:tc>
        <w:tc>
          <w:tcPr>
            <w:tcW w:w="1701" w:type="dxa"/>
            <w:shd w:val="clear" w:color="auto" w:fill="FFFFFF"/>
            <w:vAlign w:val="center"/>
          </w:tcPr>
          <w:p w14:paraId="77EDA2A8" w14:textId="77777777" w:rsidR="00FC476D" w:rsidRPr="00683E91" w:rsidRDefault="00FC476D" w:rsidP="008C1490">
            <w:pPr>
              <w:spacing w:after="0"/>
              <w:jc w:val="center"/>
              <w:rPr>
                <w:rFonts w:ascii="Arial" w:hAnsi="Arial" w:cs="Arial"/>
                <w:sz w:val="16"/>
                <w:szCs w:val="16"/>
              </w:rPr>
            </w:pPr>
          </w:p>
        </w:tc>
      </w:tr>
      <w:tr w:rsidR="00FC476D" w:rsidRPr="00683E91" w14:paraId="640D5A51" w14:textId="77777777" w:rsidTr="008C1490">
        <w:trPr>
          <w:gridAfter w:val="1"/>
          <w:wAfter w:w="17" w:type="dxa"/>
          <w:trHeight w:val="340"/>
          <w:jc w:val="center"/>
        </w:trPr>
        <w:tc>
          <w:tcPr>
            <w:tcW w:w="567" w:type="dxa"/>
            <w:shd w:val="clear" w:color="auto" w:fill="FFFFFF"/>
            <w:tcMar>
              <w:left w:w="0" w:type="dxa"/>
              <w:right w:w="0" w:type="dxa"/>
            </w:tcMar>
            <w:vAlign w:val="center"/>
          </w:tcPr>
          <w:p w14:paraId="16D6C854" w14:textId="77777777" w:rsidR="00FC476D" w:rsidRPr="00683E91" w:rsidRDefault="00FC476D" w:rsidP="008C1490">
            <w:pPr>
              <w:spacing w:after="0"/>
              <w:jc w:val="center"/>
              <w:rPr>
                <w:rFonts w:ascii="Arial" w:hAnsi="Arial" w:cs="Arial"/>
                <w:sz w:val="16"/>
                <w:szCs w:val="16"/>
              </w:rPr>
            </w:pPr>
            <w:r w:rsidRPr="00683E91">
              <w:rPr>
                <w:rFonts w:ascii="Arial" w:hAnsi="Arial" w:cs="Arial"/>
                <w:sz w:val="16"/>
                <w:szCs w:val="16"/>
              </w:rPr>
              <w:t>N</w:t>
            </w:r>
          </w:p>
        </w:tc>
        <w:tc>
          <w:tcPr>
            <w:tcW w:w="5476" w:type="dxa"/>
            <w:shd w:val="clear" w:color="auto" w:fill="FFFFFF"/>
            <w:vAlign w:val="center"/>
          </w:tcPr>
          <w:p w14:paraId="48CFF9A2" w14:textId="77777777" w:rsidR="00FC476D" w:rsidRPr="00683E91" w:rsidRDefault="00FC476D" w:rsidP="008C1490">
            <w:pPr>
              <w:spacing w:after="0"/>
              <w:jc w:val="center"/>
              <w:rPr>
                <w:rFonts w:ascii="Arial" w:hAnsi="Arial" w:cs="Arial"/>
                <w:sz w:val="16"/>
                <w:szCs w:val="16"/>
              </w:rPr>
            </w:pPr>
          </w:p>
        </w:tc>
        <w:tc>
          <w:tcPr>
            <w:tcW w:w="799" w:type="dxa"/>
            <w:shd w:val="clear" w:color="auto" w:fill="FFFFFF"/>
            <w:vAlign w:val="center"/>
          </w:tcPr>
          <w:p w14:paraId="6DA8A1C0" w14:textId="77777777" w:rsidR="00FC476D" w:rsidRPr="00683E91" w:rsidRDefault="00FC476D" w:rsidP="008C1490">
            <w:pPr>
              <w:spacing w:after="0"/>
              <w:jc w:val="center"/>
              <w:rPr>
                <w:rFonts w:ascii="Arial" w:hAnsi="Arial" w:cs="Arial"/>
                <w:sz w:val="16"/>
                <w:szCs w:val="16"/>
              </w:rPr>
            </w:pPr>
          </w:p>
        </w:tc>
        <w:tc>
          <w:tcPr>
            <w:tcW w:w="1701" w:type="dxa"/>
            <w:shd w:val="clear" w:color="auto" w:fill="FFFFFF"/>
            <w:vAlign w:val="center"/>
          </w:tcPr>
          <w:p w14:paraId="79524426" w14:textId="77777777" w:rsidR="00FC476D" w:rsidRPr="00683E91" w:rsidRDefault="00FC476D" w:rsidP="008C1490">
            <w:pPr>
              <w:spacing w:after="0"/>
              <w:jc w:val="center"/>
              <w:rPr>
                <w:rFonts w:ascii="Arial" w:hAnsi="Arial" w:cs="Arial"/>
                <w:sz w:val="16"/>
                <w:szCs w:val="16"/>
              </w:rPr>
            </w:pPr>
          </w:p>
        </w:tc>
      </w:tr>
      <w:tr w:rsidR="00FC476D" w:rsidRPr="00683E91" w14:paraId="3B41775F" w14:textId="77777777" w:rsidTr="008C1490">
        <w:trPr>
          <w:trHeight w:val="340"/>
          <w:jc w:val="center"/>
        </w:trPr>
        <w:tc>
          <w:tcPr>
            <w:tcW w:w="8560" w:type="dxa"/>
            <w:gridSpan w:val="5"/>
            <w:shd w:val="clear" w:color="auto" w:fill="E7E6E6"/>
            <w:vAlign w:val="center"/>
          </w:tcPr>
          <w:p w14:paraId="6F4EC0A5" w14:textId="77777777" w:rsidR="00FC476D" w:rsidRPr="00683E91" w:rsidRDefault="00FC476D">
            <w:pPr>
              <w:numPr>
                <w:ilvl w:val="0"/>
                <w:numId w:val="37"/>
              </w:numPr>
              <w:spacing w:after="0" w:line="240" w:lineRule="auto"/>
              <w:rPr>
                <w:rFonts w:ascii="Arial" w:hAnsi="Arial" w:cs="Arial"/>
                <w:b/>
                <w:sz w:val="16"/>
                <w:szCs w:val="16"/>
              </w:rPr>
            </w:pPr>
            <w:r w:rsidRPr="00683E91">
              <w:rPr>
                <w:rFonts w:ascii="Arial" w:hAnsi="Arial" w:cs="Arial"/>
                <w:b/>
                <w:sz w:val="16"/>
                <w:szCs w:val="16"/>
              </w:rPr>
              <w:t>MAQUINARIA Y EQUIPO (*)</w:t>
            </w:r>
          </w:p>
        </w:tc>
      </w:tr>
      <w:tr w:rsidR="00FC476D" w:rsidRPr="00683E91" w14:paraId="4F4D3875" w14:textId="77777777" w:rsidTr="008C1490">
        <w:trPr>
          <w:gridAfter w:val="1"/>
          <w:wAfter w:w="17" w:type="dxa"/>
          <w:trHeight w:val="340"/>
          <w:jc w:val="center"/>
        </w:trPr>
        <w:tc>
          <w:tcPr>
            <w:tcW w:w="567" w:type="dxa"/>
            <w:shd w:val="clear" w:color="auto" w:fill="FFFFFF"/>
            <w:tcMar>
              <w:left w:w="0" w:type="dxa"/>
              <w:right w:w="0" w:type="dxa"/>
            </w:tcMar>
            <w:vAlign w:val="center"/>
          </w:tcPr>
          <w:p w14:paraId="598D540C" w14:textId="77777777" w:rsidR="00FC476D" w:rsidRPr="00683E91" w:rsidRDefault="00FC476D" w:rsidP="008C1490">
            <w:pPr>
              <w:spacing w:after="0"/>
              <w:jc w:val="center"/>
              <w:rPr>
                <w:rFonts w:ascii="Arial" w:hAnsi="Arial" w:cs="Arial"/>
                <w:sz w:val="16"/>
                <w:szCs w:val="16"/>
              </w:rPr>
            </w:pPr>
            <w:r w:rsidRPr="00683E91">
              <w:rPr>
                <w:rFonts w:ascii="Arial" w:hAnsi="Arial" w:cs="Arial"/>
                <w:sz w:val="16"/>
                <w:szCs w:val="16"/>
              </w:rPr>
              <w:t>N°</w:t>
            </w:r>
          </w:p>
        </w:tc>
        <w:tc>
          <w:tcPr>
            <w:tcW w:w="5476" w:type="dxa"/>
            <w:shd w:val="clear" w:color="auto" w:fill="FFFFFF"/>
            <w:vAlign w:val="center"/>
          </w:tcPr>
          <w:p w14:paraId="1DDE36B7" w14:textId="77777777" w:rsidR="00FC476D" w:rsidRPr="00683E91" w:rsidRDefault="00FC476D" w:rsidP="008C1490">
            <w:pPr>
              <w:spacing w:after="0"/>
              <w:jc w:val="center"/>
              <w:rPr>
                <w:rFonts w:ascii="Arial" w:hAnsi="Arial" w:cs="Arial"/>
                <w:sz w:val="16"/>
                <w:szCs w:val="16"/>
              </w:rPr>
            </w:pPr>
            <w:r w:rsidRPr="00683E91">
              <w:rPr>
                <w:rFonts w:ascii="Arial" w:hAnsi="Arial" w:cs="Arial"/>
                <w:sz w:val="16"/>
                <w:szCs w:val="16"/>
              </w:rPr>
              <w:t>DESCRIPCIÓN</w:t>
            </w:r>
          </w:p>
        </w:tc>
        <w:tc>
          <w:tcPr>
            <w:tcW w:w="799" w:type="dxa"/>
            <w:shd w:val="clear" w:color="auto" w:fill="FFFFFF"/>
            <w:vAlign w:val="center"/>
          </w:tcPr>
          <w:p w14:paraId="70E5C299" w14:textId="77777777" w:rsidR="00FC476D" w:rsidRPr="00683E91" w:rsidRDefault="00FC476D" w:rsidP="008C1490">
            <w:pPr>
              <w:spacing w:after="0"/>
              <w:jc w:val="center"/>
              <w:rPr>
                <w:rFonts w:ascii="Arial" w:hAnsi="Arial" w:cs="Arial"/>
                <w:sz w:val="16"/>
                <w:szCs w:val="16"/>
              </w:rPr>
            </w:pPr>
            <w:r w:rsidRPr="00683E91">
              <w:rPr>
                <w:rFonts w:ascii="Arial" w:hAnsi="Arial" w:cs="Arial"/>
                <w:sz w:val="16"/>
                <w:szCs w:val="16"/>
              </w:rPr>
              <w:t>UNIDAD</w:t>
            </w:r>
          </w:p>
        </w:tc>
        <w:tc>
          <w:tcPr>
            <w:tcW w:w="1701" w:type="dxa"/>
            <w:shd w:val="clear" w:color="auto" w:fill="FFFFFF"/>
            <w:vAlign w:val="center"/>
          </w:tcPr>
          <w:p w14:paraId="396769A9" w14:textId="77777777" w:rsidR="00FC476D" w:rsidRPr="00683E91" w:rsidRDefault="00FC476D" w:rsidP="008C1490">
            <w:pPr>
              <w:spacing w:after="0"/>
              <w:jc w:val="center"/>
              <w:rPr>
                <w:rFonts w:ascii="Arial" w:hAnsi="Arial" w:cs="Arial"/>
                <w:sz w:val="16"/>
                <w:szCs w:val="16"/>
              </w:rPr>
            </w:pPr>
            <w:r w:rsidRPr="00683E91">
              <w:rPr>
                <w:rFonts w:ascii="Arial" w:hAnsi="Arial" w:cs="Arial"/>
                <w:sz w:val="16"/>
                <w:szCs w:val="16"/>
              </w:rPr>
              <w:t>PRECIO UNITARIO</w:t>
            </w:r>
          </w:p>
        </w:tc>
      </w:tr>
      <w:tr w:rsidR="00FC476D" w:rsidRPr="00683E91" w14:paraId="67B33ECF" w14:textId="77777777" w:rsidTr="008C1490">
        <w:trPr>
          <w:gridAfter w:val="1"/>
          <w:wAfter w:w="17" w:type="dxa"/>
          <w:trHeight w:val="340"/>
          <w:jc w:val="center"/>
        </w:trPr>
        <w:tc>
          <w:tcPr>
            <w:tcW w:w="567" w:type="dxa"/>
            <w:shd w:val="clear" w:color="auto" w:fill="FFFFFF"/>
            <w:tcMar>
              <w:left w:w="0" w:type="dxa"/>
              <w:right w:w="0" w:type="dxa"/>
            </w:tcMar>
            <w:vAlign w:val="center"/>
          </w:tcPr>
          <w:p w14:paraId="607BC5F5" w14:textId="77777777" w:rsidR="00FC476D" w:rsidRPr="00683E91" w:rsidRDefault="00FC476D" w:rsidP="008C1490">
            <w:pPr>
              <w:spacing w:after="0"/>
              <w:jc w:val="center"/>
              <w:rPr>
                <w:rFonts w:ascii="Arial" w:hAnsi="Arial" w:cs="Arial"/>
                <w:sz w:val="16"/>
                <w:szCs w:val="16"/>
              </w:rPr>
            </w:pPr>
            <w:r w:rsidRPr="00683E91">
              <w:rPr>
                <w:rFonts w:ascii="Arial" w:hAnsi="Arial" w:cs="Arial"/>
                <w:sz w:val="16"/>
                <w:szCs w:val="16"/>
              </w:rPr>
              <w:t>1</w:t>
            </w:r>
          </w:p>
        </w:tc>
        <w:tc>
          <w:tcPr>
            <w:tcW w:w="5476" w:type="dxa"/>
            <w:shd w:val="clear" w:color="auto" w:fill="FFFFFF"/>
            <w:vAlign w:val="center"/>
          </w:tcPr>
          <w:p w14:paraId="07661F99" w14:textId="77777777" w:rsidR="00FC476D" w:rsidRPr="00683E91" w:rsidRDefault="00FC476D" w:rsidP="008C1490">
            <w:pPr>
              <w:spacing w:after="0"/>
              <w:jc w:val="center"/>
              <w:rPr>
                <w:rFonts w:ascii="Arial" w:hAnsi="Arial" w:cs="Arial"/>
                <w:sz w:val="16"/>
                <w:szCs w:val="16"/>
              </w:rPr>
            </w:pPr>
          </w:p>
        </w:tc>
        <w:tc>
          <w:tcPr>
            <w:tcW w:w="799" w:type="dxa"/>
            <w:shd w:val="clear" w:color="auto" w:fill="FFFFFF"/>
            <w:vAlign w:val="center"/>
          </w:tcPr>
          <w:p w14:paraId="73D6F104" w14:textId="77777777" w:rsidR="00FC476D" w:rsidRPr="00683E91" w:rsidRDefault="00FC476D" w:rsidP="008C1490">
            <w:pPr>
              <w:spacing w:after="0"/>
              <w:jc w:val="center"/>
              <w:rPr>
                <w:rFonts w:ascii="Arial" w:hAnsi="Arial" w:cs="Arial"/>
                <w:sz w:val="16"/>
                <w:szCs w:val="16"/>
              </w:rPr>
            </w:pPr>
          </w:p>
        </w:tc>
        <w:tc>
          <w:tcPr>
            <w:tcW w:w="1701" w:type="dxa"/>
            <w:shd w:val="clear" w:color="auto" w:fill="FFFFFF"/>
            <w:vAlign w:val="center"/>
          </w:tcPr>
          <w:p w14:paraId="17E92EC0" w14:textId="77777777" w:rsidR="00FC476D" w:rsidRPr="00683E91" w:rsidRDefault="00FC476D" w:rsidP="008C1490">
            <w:pPr>
              <w:spacing w:after="0"/>
              <w:jc w:val="center"/>
              <w:rPr>
                <w:rFonts w:ascii="Arial" w:hAnsi="Arial" w:cs="Arial"/>
                <w:sz w:val="16"/>
                <w:szCs w:val="16"/>
              </w:rPr>
            </w:pPr>
          </w:p>
        </w:tc>
      </w:tr>
      <w:tr w:rsidR="00FC476D" w:rsidRPr="00683E91" w14:paraId="1B6FB93F" w14:textId="77777777" w:rsidTr="008C1490">
        <w:trPr>
          <w:gridAfter w:val="1"/>
          <w:wAfter w:w="17" w:type="dxa"/>
          <w:trHeight w:val="340"/>
          <w:jc w:val="center"/>
        </w:trPr>
        <w:tc>
          <w:tcPr>
            <w:tcW w:w="567" w:type="dxa"/>
            <w:shd w:val="clear" w:color="auto" w:fill="FFFFFF"/>
            <w:tcMar>
              <w:left w:w="0" w:type="dxa"/>
              <w:right w:w="0" w:type="dxa"/>
            </w:tcMar>
            <w:vAlign w:val="center"/>
          </w:tcPr>
          <w:p w14:paraId="627D7AD7" w14:textId="77777777" w:rsidR="00FC476D" w:rsidRPr="00683E91" w:rsidRDefault="00FC476D" w:rsidP="008C1490">
            <w:pPr>
              <w:spacing w:after="0"/>
              <w:jc w:val="center"/>
              <w:rPr>
                <w:rFonts w:ascii="Arial" w:hAnsi="Arial" w:cs="Arial"/>
                <w:sz w:val="16"/>
                <w:szCs w:val="16"/>
              </w:rPr>
            </w:pPr>
            <w:r w:rsidRPr="00683E91">
              <w:rPr>
                <w:rFonts w:ascii="Arial" w:hAnsi="Arial" w:cs="Arial"/>
                <w:sz w:val="16"/>
                <w:szCs w:val="16"/>
              </w:rPr>
              <w:t>2</w:t>
            </w:r>
          </w:p>
        </w:tc>
        <w:tc>
          <w:tcPr>
            <w:tcW w:w="5476" w:type="dxa"/>
            <w:shd w:val="clear" w:color="auto" w:fill="FFFFFF"/>
            <w:vAlign w:val="center"/>
          </w:tcPr>
          <w:p w14:paraId="02DE7CAD" w14:textId="77777777" w:rsidR="00FC476D" w:rsidRPr="00683E91" w:rsidRDefault="00FC476D" w:rsidP="008C1490">
            <w:pPr>
              <w:spacing w:after="0"/>
              <w:jc w:val="center"/>
              <w:rPr>
                <w:rFonts w:ascii="Arial" w:hAnsi="Arial" w:cs="Arial"/>
                <w:sz w:val="16"/>
                <w:szCs w:val="16"/>
              </w:rPr>
            </w:pPr>
          </w:p>
        </w:tc>
        <w:tc>
          <w:tcPr>
            <w:tcW w:w="799" w:type="dxa"/>
            <w:shd w:val="clear" w:color="auto" w:fill="FFFFFF"/>
            <w:vAlign w:val="center"/>
          </w:tcPr>
          <w:p w14:paraId="2C61A1E9" w14:textId="77777777" w:rsidR="00FC476D" w:rsidRPr="00683E91" w:rsidRDefault="00FC476D" w:rsidP="008C1490">
            <w:pPr>
              <w:spacing w:after="0"/>
              <w:jc w:val="center"/>
              <w:rPr>
                <w:rFonts w:ascii="Arial" w:hAnsi="Arial" w:cs="Arial"/>
                <w:sz w:val="16"/>
                <w:szCs w:val="16"/>
              </w:rPr>
            </w:pPr>
          </w:p>
        </w:tc>
        <w:tc>
          <w:tcPr>
            <w:tcW w:w="1701" w:type="dxa"/>
            <w:shd w:val="clear" w:color="auto" w:fill="FFFFFF"/>
            <w:vAlign w:val="center"/>
          </w:tcPr>
          <w:p w14:paraId="388D2FCE" w14:textId="77777777" w:rsidR="00FC476D" w:rsidRPr="00683E91" w:rsidRDefault="00FC476D" w:rsidP="008C1490">
            <w:pPr>
              <w:spacing w:after="0"/>
              <w:jc w:val="center"/>
              <w:rPr>
                <w:rFonts w:ascii="Arial" w:hAnsi="Arial" w:cs="Arial"/>
                <w:sz w:val="16"/>
                <w:szCs w:val="16"/>
              </w:rPr>
            </w:pPr>
          </w:p>
        </w:tc>
      </w:tr>
      <w:tr w:rsidR="00FC476D" w:rsidRPr="00683E91" w14:paraId="27C0452F" w14:textId="77777777" w:rsidTr="008C1490">
        <w:trPr>
          <w:gridAfter w:val="1"/>
          <w:wAfter w:w="17" w:type="dxa"/>
          <w:trHeight w:val="340"/>
          <w:jc w:val="center"/>
        </w:trPr>
        <w:tc>
          <w:tcPr>
            <w:tcW w:w="567" w:type="dxa"/>
            <w:shd w:val="clear" w:color="auto" w:fill="FFFFFF"/>
            <w:tcMar>
              <w:left w:w="0" w:type="dxa"/>
              <w:right w:w="0" w:type="dxa"/>
            </w:tcMar>
            <w:vAlign w:val="center"/>
          </w:tcPr>
          <w:p w14:paraId="28225D56" w14:textId="77777777" w:rsidR="00FC476D" w:rsidRPr="00683E91" w:rsidRDefault="00FC476D" w:rsidP="008C1490">
            <w:pPr>
              <w:spacing w:after="0"/>
              <w:jc w:val="center"/>
              <w:rPr>
                <w:rFonts w:ascii="Arial" w:hAnsi="Arial" w:cs="Arial"/>
                <w:sz w:val="16"/>
                <w:szCs w:val="16"/>
              </w:rPr>
            </w:pPr>
            <w:r w:rsidRPr="00683E91">
              <w:rPr>
                <w:rFonts w:ascii="Arial" w:hAnsi="Arial" w:cs="Arial"/>
                <w:sz w:val="16"/>
                <w:szCs w:val="16"/>
              </w:rPr>
              <w:t>…</w:t>
            </w:r>
          </w:p>
        </w:tc>
        <w:tc>
          <w:tcPr>
            <w:tcW w:w="5476" w:type="dxa"/>
            <w:shd w:val="clear" w:color="auto" w:fill="FFFFFF"/>
            <w:vAlign w:val="center"/>
          </w:tcPr>
          <w:p w14:paraId="49636F9A" w14:textId="77777777" w:rsidR="00FC476D" w:rsidRPr="00683E91" w:rsidRDefault="00FC476D" w:rsidP="008C1490">
            <w:pPr>
              <w:spacing w:after="0"/>
              <w:jc w:val="center"/>
              <w:rPr>
                <w:rFonts w:ascii="Arial" w:hAnsi="Arial" w:cs="Arial"/>
                <w:sz w:val="16"/>
                <w:szCs w:val="16"/>
              </w:rPr>
            </w:pPr>
          </w:p>
        </w:tc>
        <w:tc>
          <w:tcPr>
            <w:tcW w:w="799" w:type="dxa"/>
            <w:shd w:val="clear" w:color="auto" w:fill="FFFFFF"/>
            <w:vAlign w:val="center"/>
          </w:tcPr>
          <w:p w14:paraId="06BD4C1A" w14:textId="77777777" w:rsidR="00FC476D" w:rsidRPr="00683E91" w:rsidRDefault="00FC476D" w:rsidP="008C1490">
            <w:pPr>
              <w:spacing w:after="0"/>
              <w:jc w:val="center"/>
              <w:rPr>
                <w:rFonts w:ascii="Arial" w:hAnsi="Arial" w:cs="Arial"/>
                <w:sz w:val="16"/>
                <w:szCs w:val="16"/>
              </w:rPr>
            </w:pPr>
          </w:p>
        </w:tc>
        <w:tc>
          <w:tcPr>
            <w:tcW w:w="1701" w:type="dxa"/>
            <w:shd w:val="clear" w:color="auto" w:fill="FFFFFF"/>
            <w:vAlign w:val="center"/>
          </w:tcPr>
          <w:p w14:paraId="271D3D2A" w14:textId="77777777" w:rsidR="00FC476D" w:rsidRPr="00683E91" w:rsidRDefault="00FC476D" w:rsidP="008C1490">
            <w:pPr>
              <w:spacing w:after="0"/>
              <w:jc w:val="center"/>
              <w:rPr>
                <w:rFonts w:ascii="Arial" w:hAnsi="Arial" w:cs="Arial"/>
                <w:sz w:val="16"/>
                <w:szCs w:val="16"/>
              </w:rPr>
            </w:pPr>
          </w:p>
        </w:tc>
      </w:tr>
      <w:tr w:rsidR="00FC476D" w:rsidRPr="00683E91" w14:paraId="2A338449" w14:textId="77777777" w:rsidTr="008C1490">
        <w:trPr>
          <w:gridAfter w:val="1"/>
          <w:wAfter w:w="17" w:type="dxa"/>
          <w:trHeight w:val="340"/>
          <w:jc w:val="center"/>
        </w:trPr>
        <w:tc>
          <w:tcPr>
            <w:tcW w:w="567" w:type="dxa"/>
            <w:shd w:val="clear" w:color="auto" w:fill="FFFFFF"/>
            <w:tcMar>
              <w:left w:w="0" w:type="dxa"/>
              <w:right w:w="0" w:type="dxa"/>
            </w:tcMar>
            <w:vAlign w:val="center"/>
          </w:tcPr>
          <w:p w14:paraId="162AD626" w14:textId="77777777" w:rsidR="00FC476D" w:rsidRPr="00683E91" w:rsidRDefault="00FC476D" w:rsidP="008C1490">
            <w:pPr>
              <w:spacing w:after="0"/>
              <w:jc w:val="center"/>
              <w:rPr>
                <w:rFonts w:ascii="Arial" w:hAnsi="Arial" w:cs="Arial"/>
                <w:sz w:val="16"/>
                <w:szCs w:val="16"/>
              </w:rPr>
            </w:pPr>
            <w:r w:rsidRPr="00683E91">
              <w:rPr>
                <w:rFonts w:ascii="Arial" w:hAnsi="Arial" w:cs="Arial"/>
                <w:sz w:val="16"/>
                <w:szCs w:val="16"/>
              </w:rPr>
              <w:t>N</w:t>
            </w:r>
          </w:p>
        </w:tc>
        <w:tc>
          <w:tcPr>
            <w:tcW w:w="5476" w:type="dxa"/>
            <w:shd w:val="clear" w:color="auto" w:fill="FFFFFF"/>
            <w:vAlign w:val="center"/>
          </w:tcPr>
          <w:p w14:paraId="04661A85" w14:textId="77777777" w:rsidR="00FC476D" w:rsidRPr="00683E91" w:rsidRDefault="00FC476D" w:rsidP="008C1490">
            <w:pPr>
              <w:spacing w:after="0"/>
              <w:jc w:val="center"/>
              <w:rPr>
                <w:rFonts w:ascii="Arial" w:hAnsi="Arial" w:cs="Arial"/>
                <w:sz w:val="16"/>
                <w:szCs w:val="16"/>
              </w:rPr>
            </w:pPr>
          </w:p>
        </w:tc>
        <w:tc>
          <w:tcPr>
            <w:tcW w:w="799" w:type="dxa"/>
            <w:shd w:val="clear" w:color="auto" w:fill="FFFFFF"/>
            <w:vAlign w:val="center"/>
          </w:tcPr>
          <w:p w14:paraId="5C1401F5" w14:textId="77777777" w:rsidR="00FC476D" w:rsidRPr="00683E91" w:rsidRDefault="00FC476D" w:rsidP="008C1490">
            <w:pPr>
              <w:spacing w:after="0"/>
              <w:jc w:val="center"/>
              <w:rPr>
                <w:rFonts w:ascii="Arial" w:hAnsi="Arial" w:cs="Arial"/>
                <w:sz w:val="16"/>
                <w:szCs w:val="16"/>
              </w:rPr>
            </w:pPr>
          </w:p>
        </w:tc>
        <w:tc>
          <w:tcPr>
            <w:tcW w:w="1701" w:type="dxa"/>
            <w:shd w:val="clear" w:color="auto" w:fill="FFFFFF"/>
            <w:vAlign w:val="center"/>
          </w:tcPr>
          <w:p w14:paraId="069C0334" w14:textId="77777777" w:rsidR="00FC476D" w:rsidRPr="00683E91" w:rsidRDefault="00FC476D" w:rsidP="008C1490">
            <w:pPr>
              <w:spacing w:after="0"/>
              <w:jc w:val="center"/>
              <w:rPr>
                <w:rFonts w:ascii="Arial" w:hAnsi="Arial" w:cs="Arial"/>
                <w:sz w:val="16"/>
                <w:szCs w:val="16"/>
              </w:rPr>
            </w:pPr>
          </w:p>
        </w:tc>
      </w:tr>
    </w:tbl>
    <w:p w14:paraId="1566A64F" w14:textId="77777777" w:rsidR="00FC476D" w:rsidRPr="00683E91" w:rsidRDefault="00FC476D" w:rsidP="00FC476D">
      <w:pPr>
        <w:jc w:val="center"/>
        <w:rPr>
          <w:rFonts w:ascii="Tahoma" w:hAnsi="Tahoma" w:cs="Tahoma"/>
          <w:b/>
          <w:sz w:val="20"/>
          <w:szCs w:val="20"/>
        </w:rPr>
      </w:pPr>
    </w:p>
    <w:p w14:paraId="1E06EA9C" w14:textId="77777777" w:rsidR="00FC476D" w:rsidRPr="00683E91" w:rsidRDefault="00FC476D" w:rsidP="00FC476D">
      <w:pPr>
        <w:jc w:val="center"/>
        <w:rPr>
          <w:rFonts w:ascii="Verdana" w:hAnsi="Verdana" w:cs="Arial"/>
          <w:b/>
          <w:sz w:val="18"/>
          <w:szCs w:val="16"/>
        </w:rPr>
      </w:pPr>
    </w:p>
    <w:p w14:paraId="0A632835" w14:textId="77777777" w:rsidR="00FC476D" w:rsidRPr="00683E91" w:rsidRDefault="00FC476D" w:rsidP="00FC476D">
      <w:pPr>
        <w:jc w:val="center"/>
        <w:rPr>
          <w:rFonts w:ascii="Verdana" w:hAnsi="Verdana" w:cs="Arial"/>
          <w:b/>
          <w:sz w:val="18"/>
          <w:szCs w:val="16"/>
        </w:rPr>
      </w:pPr>
    </w:p>
    <w:p w14:paraId="190A4250" w14:textId="77777777" w:rsidR="00FC476D" w:rsidRPr="00683E91" w:rsidRDefault="00FC476D" w:rsidP="00FC476D">
      <w:pPr>
        <w:jc w:val="center"/>
        <w:rPr>
          <w:rFonts w:ascii="Verdana" w:hAnsi="Verdana" w:cs="Arial"/>
          <w:b/>
          <w:sz w:val="18"/>
          <w:szCs w:val="16"/>
        </w:rPr>
      </w:pPr>
    </w:p>
    <w:p w14:paraId="399EAE5C" w14:textId="77777777" w:rsidR="00FC476D" w:rsidRPr="00683E91" w:rsidRDefault="00FC476D" w:rsidP="00FC476D">
      <w:pPr>
        <w:jc w:val="center"/>
        <w:rPr>
          <w:rFonts w:ascii="Verdana" w:hAnsi="Verdana" w:cs="Arial"/>
          <w:b/>
          <w:sz w:val="18"/>
          <w:szCs w:val="16"/>
        </w:rPr>
      </w:pPr>
    </w:p>
    <w:p w14:paraId="1793DB36" w14:textId="77777777" w:rsidR="00FC476D" w:rsidRPr="00683E91" w:rsidRDefault="00FC476D" w:rsidP="00FC476D">
      <w:pPr>
        <w:jc w:val="center"/>
        <w:rPr>
          <w:rFonts w:ascii="Verdana" w:hAnsi="Verdana" w:cs="Arial"/>
          <w:b/>
          <w:sz w:val="18"/>
          <w:szCs w:val="16"/>
        </w:rPr>
      </w:pPr>
    </w:p>
    <w:p w14:paraId="1E4D6DA7" w14:textId="77777777" w:rsidR="00FC476D" w:rsidRPr="00683E91" w:rsidRDefault="00FC476D" w:rsidP="00FC476D">
      <w:pPr>
        <w:jc w:val="center"/>
        <w:rPr>
          <w:rFonts w:ascii="Verdana" w:hAnsi="Verdana" w:cs="Arial"/>
          <w:b/>
          <w:sz w:val="18"/>
          <w:szCs w:val="16"/>
        </w:rPr>
      </w:pPr>
    </w:p>
    <w:p w14:paraId="1B745AA4" w14:textId="77777777" w:rsidR="00FC476D" w:rsidRPr="00683E91" w:rsidRDefault="00FC476D" w:rsidP="00FC476D">
      <w:pPr>
        <w:jc w:val="center"/>
        <w:rPr>
          <w:rFonts w:ascii="Verdana" w:hAnsi="Verdana" w:cs="Arial"/>
          <w:b/>
          <w:sz w:val="18"/>
          <w:szCs w:val="16"/>
        </w:rPr>
      </w:pPr>
    </w:p>
    <w:p w14:paraId="666E119C" w14:textId="77777777" w:rsidR="0043310A" w:rsidRPr="00683E91" w:rsidRDefault="0043310A" w:rsidP="00FC476D">
      <w:pPr>
        <w:jc w:val="center"/>
        <w:rPr>
          <w:rFonts w:ascii="Verdana" w:hAnsi="Verdana" w:cs="Arial"/>
          <w:b/>
          <w:sz w:val="18"/>
          <w:szCs w:val="16"/>
        </w:rPr>
      </w:pPr>
    </w:p>
    <w:p w14:paraId="59C5F72E" w14:textId="77777777" w:rsidR="00FC476D" w:rsidRPr="00683E91" w:rsidRDefault="00FC476D" w:rsidP="00FC476D">
      <w:pPr>
        <w:jc w:val="center"/>
        <w:rPr>
          <w:rFonts w:ascii="Verdana" w:hAnsi="Verdana" w:cs="Arial"/>
          <w:b/>
          <w:sz w:val="18"/>
          <w:szCs w:val="16"/>
        </w:rPr>
      </w:pPr>
    </w:p>
    <w:p w14:paraId="1AA882FE" w14:textId="77777777" w:rsidR="00FC476D" w:rsidRPr="00683E91" w:rsidRDefault="00FC476D" w:rsidP="00FC476D">
      <w:pPr>
        <w:jc w:val="center"/>
        <w:rPr>
          <w:rFonts w:ascii="Verdana" w:hAnsi="Verdana" w:cs="Arial"/>
          <w:b/>
          <w:sz w:val="18"/>
          <w:szCs w:val="16"/>
        </w:rPr>
      </w:pPr>
    </w:p>
    <w:p w14:paraId="4DB61799" w14:textId="77777777" w:rsidR="00FC476D" w:rsidRPr="00683E91" w:rsidRDefault="00FC476D" w:rsidP="00FC476D">
      <w:pPr>
        <w:keepNext/>
        <w:spacing w:before="120" w:after="200" w:line="240" w:lineRule="auto"/>
        <w:jc w:val="right"/>
        <w:rPr>
          <w:rFonts w:ascii="Tahoma" w:hAnsi="Tahoma" w:cs="Tahoma"/>
          <w:b/>
          <w:color w:val="000000"/>
          <w:sz w:val="20"/>
          <w:szCs w:val="20"/>
        </w:rPr>
      </w:pPr>
      <w:r w:rsidRPr="00683E91">
        <w:rPr>
          <w:rFonts w:ascii="Tahoma" w:hAnsi="Tahoma" w:cs="Tahoma"/>
          <w:b/>
          <w:color w:val="000000"/>
          <w:sz w:val="20"/>
          <w:szCs w:val="20"/>
        </w:rPr>
        <w:lastRenderedPageBreak/>
        <w:t>FORM 3</w:t>
      </w:r>
    </w:p>
    <w:p w14:paraId="5DB433CE" w14:textId="77777777" w:rsidR="00FC476D" w:rsidRPr="00683E91" w:rsidRDefault="00FC476D" w:rsidP="00FC476D">
      <w:pPr>
        <w:keepNext/>
        <w:spacing w:before="120" w:after="200" w:line="240" w:lineRule="auto"/>
        <w:jc w:val="center"/>
        <w:rPr>
          <w:rFonts w:ascii="Tahoma" w:hAnsi="Tahoma" w:cs="Tahoma"/>
          <w:b/>
          <w:color w:val="000000"/>
          <w:sz w:val="20"/>
          <w:szCs w:val="20"/>
        </w:rPr>
      </w:pPr>
      <w:r w:rsidRPr="00683E91">
        <w:rPr>
          <w:rFonts w:ascii="Tahoma" w:hAnsi="Tahoma" w:cs="Tahoma"/>
          <w:b/>
          <w:color w:val="000000"/>
          <w:sz w:val="20"/>
          <w:szCs w:val="20"/>
        </w:rPr>
        <w:t>Formulario de Declaración de Mantenimiento de la Oferta</w:t>
      </w:r>
      <w:r w:rsidRPr="00683E91">
        <w:rPr>
          <w:rFonts w:ascii="Tahoma" w:hAnsi="Tahoma" w:cs="Tahoma"/>
          <w:b/>
          <w:color w:val="000000"/>
          <w:sz w:val="20"/>
          <w:szCs w:val="20"/>
        </w:rPr>
        <w:tab/>
      </w:r>
    </w:p>
    <w:p w14:paraId="65343CE7" w14:textId="77777777" w:rsidR="00FC476D" w:rsidRPr="00683E91" w:rsidRDefault="00FC476D" w:rsidP="00FC476D">
      <w:pPr>
        <w:jc w:val="right"/>
        <w:rPr>
          <w:rFonts w:ascii="Tahoma" w:hAnsi="Tahoma" w:cs="Tahoma"/>
          <w:i/>
          <w:sz w:val="20"/>
          <w:szCs w:val="20"/>
        </w:rPr>
      </w:pPr>
      <w:r w:rsidRPr="00683E91">
        <w:rPr>
          <w:rFonts w:ascii="Tahoma" w:hAnsi="Tahoma" w:cs="Tahoma"/>
          <w:sz w:val="20"/>
          <w:szCs w:val="20"/>
        </w:rPr>
        <w:t xml:space="preserve">Fecha: </w:t>
      </w:r>
      <w:r w:rsidRPr="00683E91">
        <w:rPr>
          <w:rFonts w:ascii="Tahoma" w:hAnsi="Tahoma" w:cs="Tahoma"/>
          <w:i/>
          <w:sz w:val="20"/>
          <w:szCs w:val="20"/>
        </w:rPr>
        <w:t>[indicar la fecha (día, mes y año) de presentación de la oferta]</w:t>
      </w:r>
    </w:p>
    <w:p w14:paraId="2011464F" w14:textId="77777777" w:rsidR="00FC476D" w:rsidRPr="00683E91" w:rsidRDefault="00FC476D" w:rsidP="00FC476D">
      <w:pPr>
        <w:jc w:val="right"/>
        <w:rPr>
          <w:rFonts w:ascii="Tahoma" w:hAnsi="Tahoma" w:cs="Tahoma"/>
          <w:i/>
          <w:sz w:val="20"/>
          <w:szCs w:val="20"/>
        </w:rPr>
      </w:pPr>
      <w:r w:rsidRPr="00683E91">
        <w:rPr>
          <w:rFonts w:ascii="Tahoma" w:hAnsi="Tahoma" w:cs="Tahoma"/>
          <w:sz w:val="20"/>
          <w:szCs w:val="20"/>
        </w:rPr>
        <w:t>SDO No.:</w:t>
      </w:r>
      <w:r w:rsidRPr="00683E91">
        <w:rPr>
          <w:rFonts w:ascii="Tahoma" w:hAnsi="Tahoma" w:cs="Tahoma"/>
          <w:i/>
          <w:sz w:val="20"/>
          <w:szCs w:val="20"/>
        </w:rPr>
        <w:t xml:space="preserve"> [indicar el número del proceso licitatorio]</w:t>
      </w:r>
    </w:p>
    <w:p w14:paraId="51C2F6C0" w14:textId="77777777" w:rsidR="00FC476D" w:rsidRPr="00683E91" w:rsidRDefault="00FC476D" w:rsidP="00FC476D">
      <w:pPr>
        <w:tabs>
          <w:tab w:val="left" w:pos="3900"/>
        </w:tabs>
        <w:jc w:val="both"/>
        <w:rPr>
          <w:rFonts w:ascii="Tahoma" w:hAnsi="Tahoma" w:cs="Tahoma"/>
          <w:i/>
          <w:sz w:val="20"/>
          <w:szCs w:val="20"/>
        </w:rPr>
      </w:pPr>
      <w:r w:rsidRPr="00683E91">
        <w:rPr>
          <w:rFonts w:ascii="Tahoma" w:hAnsi="Tahoma" w:cs="Tahoma"/>
          <w:i/>
          <w:sz w:val="20"/>
          <w:szCs w:val="20"/>
        </w:rPr>
        <w:tab/>
      </w:r>
    </w:p>
    <w:p w14:paraId="3F810A7A" w14:textId="77777777" w:rsidR="00FC476D" w:rsidRPr="00683E91" w:rsidRDefault="00FC476D" w:rsidP="00FC476D">
      <w:pPr>
        <w:jc w:val="both"/>
        <w:rPr>
          <w:rFonts w:ascii="Tahoma" w:hAnsi="Tahoma" w:cs="Tahoma"/>
          <w:i/>
          <w:sz w:val="20"/>
          <w:szCs w:val="20"/>
        </w:rPr>
      </w:pPr>
      <w:r w:rsidRPr="00683E91">
        <w:rPr>
          <w:rFonts w:ascii="Tahoma" w:hAnsi="Tahoma" w:cs="Tahoma"/>
          <w:sz w:val="20"/>
          <w:szCs w:val="20"/>
        </w:rPr>
        <w:t>A: [</w:t>
      </w:r>
      <w:r w:rsidRPr="00683E91">
        <w:rPr>
          <w:rFonts w:ascii="Tahoma" w:hAnsi="Tahoma" w:cs="Tahoma"/>
          <w:i/>
          <w:sz w:val="20"/>
          <w:szCs w:val="20"/>
        </w:rPr>
        <w:t>indicar el nombre completo del Comprador]</w:t>
      </w:r>
    </w:p>
    <w:p w14:paraId="547BC548" w14:textId="77777777" w:rsidR="00FC476D" w:rsidRPr="00683E91" w:rsidRDefault="00FC476D" w:rsidP="00FC476D">
      <w:pPr>
        <w:jc w:val="both"/>
        <w:rPr>
          <w:rFonts w:ascii="Tahoma" w:hAnsi="Tahoma" w:cs="Tahoma"/>
          <w:sz w:val="20"/>
          <w:szCs w:val="20"/>
        </w:rPr>
      </w:pPr>
      <w:r w:rsidRPr="00683E91">
        <w:rPr>
          <w:rFonts w:ascii="Tahoma" w:hAnsi="Tahoma" w:cs="Tahoma"/>
          <w:sz w:val="20"/>
          <w:szCs w:val="20"/>
        </w:rPr>
        <w:t>Nosotros, los suscritos, declaramos que:</w:t>
      </w:r>
    </w:p>
    <w:p w14:paraId="2B4C48A1" w14:textId="77777777" w:rsidR="00FC476D" w:rsidRPr="00683E91" w:rsidRDefault="00FC476D" w:rsidP="00FC476D">
      <w:pPr>
        <w:jc w:val="both"/>
        <w:rPr>
          <w:rFonts w:ascii="Tahoma" w:hAnsi="Tahoma" w:cs="Tahoma"/>
          <w:sz w:val="20"/>
          <w:szCs w:val="20"/>
        </w:rPr>
      </w:pPr>
      <w:r w:rsidRPr="00683E91">
        <w:rPr>
          <w:rFonts w:ascii="Tahoma" w:hAnsi="Tahoma" w:cs="Tahoma"/>
          <w:sz w:val="20"/>
          <w:szCs w:val="20"/>
        </w:rPr>
        <w:t>Entendemos que, de acuerdo con sus condiciones, las ofertas deberán estar respaldadas por una Declaración de Mantenimiento de la Oferta.</w:t>
      </w:r>
    </w:p>
    <w:p w14:paraId="288B0A6D" w14:textId="77777777" w:rsidR="00FC476D" w:rsidRPr="00683E91" w:rsidRDefault="00FC476D" w:rsidP="00FC476D">
      <w:pPr>
        <w:jc w:val="both"/>
        <w:rPr>
          <w:rFonts w:ascii="Tahoma" w:hAnsi="Tahoma" w:cs="Tahoma"/>
          <w:sz w:val="20"/>
          <w:szCs w:val="20"/>
        </w:rPr>
      </w:pPr>
      <w:r w:rsidRPr="00683E91">
        <w:rPr>
          <w:rFonts w:ascii="Tahoma" w:hAnsi="Tahoma" w:cs="Tahoma"/>
          <w:sz w:val="20"/>
          <w:szCs w:val="20"/>
        </w:rPr>
        <w:t>Aceptamos que automáticamente seremos declarados inelegibles para participar en cualquier licitación de contrato con el Comprador por un período de dos años contado a partir de notificación de adjudicación, si violamos nuestra(s) obligación(es) bajo las condiciones de la oferta si:</w:t>
      </w:r>
    </w:p>
    <w:p w14:paraId="791BCB70" w14:textId="77777777" w:rsidR="00FC476D" w:rsidRPr="00683E91" w:rsidRDefault="00FC476D" w:rsidP="00FC476D">
      <w:pPr>
        <w:ind w:left="1260" w:hanging="540"/>
        <w:jc w:val="both"/>
        <w:rPr>
          <w:rFonts w:ascii="Tahoma" w:hAnsi="Tahoma" w:cs="Tahoma"/>
          <w:color w:val="000000"/>
          <w:sz w:val="20"/>
          <w:szCs w:val="20"/>
        </w:rPr>
      </w:pPr>
      <w:r w:rsidRPr="00683E91">
        <w:rPr>
          <w:rFonts w:ascii="Tahoma" w:hAnsi="Tahoma" w:cs="Tahoma"/>
          <w:sz w:val="20"/>
          <w:szCs w:val="20"/>
        </w:rPr>
        <w:t>(a)</w:t>
      </w:r>
      <w:r w:rsidRPr="00683E91">
        <w:rPr>
          <w:rFonts w:ascii="Tahoma" w:hAnsi="Tahoma" w:cs="Tahoma"/>
          <w:sz w:val="20"/>
          <w:szCs w:val="20"/>
        </w:rPr>
        <w:tab/>
      </w:r>
      <w:r w:rsidRPr="00683E91">
        <w:rPr>
          <w:rFonts w:ascii="Tahoma" w:hAnsi="Tahoma" w:cs="Tahoma"/>
          <w:color w:val="000000"/>
          <w:sz w:val="20"/>
          <w:szCs w:val="20"/>
        </w:rPr>
        <w:t>retiráramos nuestra Oferta durante el período de vigencia de la oferta especificado por nosotros en el Formulario de Oferta; o</w:t>
      </w:r>
    </w:p>
    <w:p w14:paraId="3A5891B5" w14:textId="77777777" w:rsidR="00FC476D" w:rsidRPr="00683E91" w:rsidRDefault="00FC476D" w:rsidP="00FC476D">
      <w:pPr>
        <w:ind w:left="1260" w:hanging="540"/>
        <w:jc w:val="both"/>
        <w:rPr>
          <w:rFonts w:ascii="Tahoma" w:hAnsi="Tahoma" w:cs="Tahoma"/>
          <w:sz w:val="20"/>
          <w:szCs w:val="20"/>
        </w:rPr>
      </w:pPr>
      <w:r w:rsidRPr="00683E91">
        <w:rPr>
          <w:rFonts w:ascii="Tahoma" w:hAnsi="Tahoma" w:cs="Tahoma"/>
          <w:color w:val="000000"/>
          <w:sz w:val="20"/>
          <w:szCs w:val="20"/>
        </w:rPr>
        <w:t>(b)</w:t>
      </w:r>
      <w:r w:rsidRPr="00683E91">
        <w:rPr>
          <w:rFonts w:ascii="Tahoma" w:hAnsi="Tahoma" w:cs="Tahoma"/>
          <w:color w:val="000000"/>
          <w:sz w:val="20"/>
          <w:szCs w:val="20"/>
        </w:rPr>
        <w:tab/>
        <w:t>si después de haber sido notificados de la aceptación de nuestra Oferta durante el período de validez de la misma, (i)</w:t>
      </w:r>
      <w:r w:rsidRPr="00683E91">
        <w:rPr>
          <w:rFonts w:ascii="Tahoma" w:hAnsi="Tahoma" w:cs="Tahoma"/>
          <w:sz w:val="20"/>
          <w:szCs w:val="20"/>
        </w:rPr>
        <w:t xml:space="preserve"> no ejecutamos o rehusamos ejecutar el formulario del Convenio de Contrato, si es requerido; o (ii) no suministramos o rehusamos suministrar la Garantía de Cumplimiento de conformidad con este SDO.</w:t>
      </w:r>
    </w:p>
    <w:p w14:paraId="72DA96B5" w14:textId="77777777" w:rsidR="00FC476D" w:rsidRPr="00683E91" w:rsidRDefault="00FC476D" w:rsidP="00FC476D">
      <w:pPr>
        <w:spacing w:after="240"/>
        <w:jc w:val="both"/>
        <w:rPr>
          <w:rFonts w:ascii="Tahoma" w:hAnsi="Tahoma" w:cs="Tahoma"/>
          <w:color w:val="000000"/>
          <w:sz w:val="20"/>
          <w:szCs w:val="20"/>
        </w:rPr>
      </w:pPr>
      <w:r w:rsidRPr="00683E91">
        <w:rPr>
          <w:rFonts w:ascii="Tahoma" w:hAnsi="Tahoma" w:cs="Tahoma"/>
          <w:color w:val="000000"/>
          <w:sz w:val="20"/>
          <w:szCs w:val="20"/>
        </w:rPr>
        <w:t>Entendemos que esta Declaración de Mantenimiento de la Oferta expirará si no somos los seleccionados, y cuando ocurra el primero de los siguientes hechos: (i) si recibimos una copia de su comunicación con el nombre del Oferente seleccionado; o (ii) han transcurrido veintiocho días después de la expiración de nuestra Oferta.</w:t>
      </w:r>
    </w:p>
    <w:p w14:paraId="46D4824F" w14:textId="77777777" w:rsidR="00FC476D" w:rsidRPr="00683E91" w:rsidRDefault="00FC476D" w:rsidP="00FC476D">
      <w:pPr>
        <w:jc w:val="both"/>
        <w:rPr>
          <w:rFonts w:ascii="Tahoma" w:hAnsi="Tahoma" w:cs="Tahoma"/>
          <w:i/>
          <w:sz w:val="20"/>
          <w:szCs w:val="20"/>
        </w:rPr>
      </w:pPr>
      <w:r w:rsidRPr="00683E91">
        <w:rPr>
          <w:rFonts w:ascii="Tahoma" w:hAnsi="Tahoma" w:cs="Tahoma"/>
          <w:sz w:val="20"/>
          <w:szCs w:val="20"/>
        </w:rPr>
        <w:t xml:space="preserve">Firmada: </w:t>
      </w:r>
      <w:r w:rsidRPr="00683E91">
        <w:rPr>
          <w:rFonts w:ascii="Tahoma" w:hAnsi="Tahoma" w:cs="Tahoma"/>
          <w:i/>
          <w:sz w:val="20"/>
          <w:szCs w:val="20"/>
        </w:rPr>
        <w:t xml:space="preserve">[insertar la firma de la persona cuyo nombre y capacidad se indican]. </w:t>
      </w:r>
    </w:p>
    <w:p w14:paraId="6197E18C" w14:textId="77777777" w:rsidR="00FC476D" w:rsidRPr="00683E91" w:rsidRDefault="00FC476D" w:rsidP="00FC476D">
      <w:pPr>
        <w:jc w:val="both"/>
        <w:rPr>
          <w:rFonts w:ascii="Tahoma" w:hAnsi="Tahoma" w:cs="Tahoma"/>
          <w:i/>
          <w:sz w:val="20"/>
          <w:szCs w:val="20"/>
        </w:rPr>
      </w:pPr>
      <w:r w:rsidRPr="00683E91">
        <w:rPr>
          <w:rFonts w:ascii="Tahoma" w:hAnsi="Tahoma" w:cs="Tahoma"/>
          <w:sz w:val="20"/>
          <w:szCs w:val="20"/>
        </w:rPr>
        <w:t xml:space="preserve">En capacidad de </w:t>
      </w:r>
      <w:r w:rsidRPr="00683E91">
        <w:rPr>
          <w:rFonts w:ascii="Tahoma" w:hAnsi="Tahoma" w:cs="Tahoma"/>
          <w:i/>
          <w:sz w:val="20"/>
          <w:szCs w:val="20"/>
        </w:rPr>
        <w:t>[indicar la capacidad jurídica de la persona que firma la Declaración de Mantenimiento de la Oferta]</w:t>
      </w:r>
    </w:p>
    <w:p w14:paraId="1AB49154" w14:textId="77777777" w:rsidR="00FC476D" w:rsidRPr="00683E91" w:rsidRDefault="00FC476D" w:rsidP="00FC476D">
      <w:pPr>
        <w:jc w:val="both"/>
        <w:rPr>
          <w:rFonts w:ascii="Tahoma" w:hAnsi="Tahoma" w:cs="Tahoma"/>
          <w:i/>
          <w:sz w:val="20"/>
          <w:szCs w:val="20"/>
        </w:rPr>
      </w:pPr>
      <w:r w:rsidRPr="00683E91">
        <w:rPr>
          <w:rFonts w:ascii="Tahoma" w:hAnsi="Tahoma" w:cs="Tahoma"/>
          <w:sz w:val="20"/>
          <w:szCs w:val="20"/>
        </w:rPr>
        <w:t xml:space="preserve">Nombre: </w:t>
      </w:r>
      <w:r w:rsidRPr="00683E91">
        <w:rPr>
          <w:rFonts w:ascii="Tahoma" w:hAnsi="Tahoma" w:cs="Tahoma"/>
          <w:i/>
          <w:sz w:val="20"/>
          <w:szCs w:val="20"/>
        </w:rPr>
        <w:t>[indicar el nombre completo de la persona que firma la Declaración de Mantenimiento de la Oferta]</w:t>
      </w:r>
    </w:p>
    <w:p w14:paraId="1C37F259" w14:textId="77777777" w:rsidR="00FC476D" w:rsidRPr="00683E91" w:rsidRDefault="00FC476D" w:rsidP="00FC476D">
      <w:pPr>
        <w:jc w:val="both"/>
        <w:rPr>
          <w:rFonts w:ascii="Tahoma" w:hAnsi="Tahoma" w:cs="Tahoma"/>
          <w:i/>
          <w:sz w:val="20"/>
          <w:szCs w:val="20"/>
        </w:rPr>
      </w:pPr>
      <w:r w:rsidRPr="00683E91">
        <w:rPr>
          <w:rFonts w:ascii="Tahoma" w:hAnsi="Tahoma" w:cs="Tahoma"/>
          <w:sz w:val="20"/>
          <w:szCs w:val="20"/>
        </w:rPr>
        <w:t xml:space="preserve">Debidamente autorizado para firmar la oferta por y en nombre de: </w:t>
      </w:r>
      <w:r w:rsidRPr="00683E91">
        <w:rPr>
          <w:rFonts w:ascii="Tahoma" w:hAnsi="Tahoma" w:cs="Tahoma"/>
          <w:i/>
          <w:sz w:val="20"/>
          <w:szCs w:val="20"/>
        </w:rPr>
        <w:t>[indicar el nombre completo del Oferente]</w:t>
      </w:r>
    </w:p>
    <w:p w14:paraId="295907F7" w14:textId="77777777" w:rsidR="00FC476D" w:rsidRPr="00683E91" w:rsidRDefault="00FC476D" w:rsidP="00FC476D">
      <w:pPr>
        <w:spacing w:after="240"/>
        <w:jc w:val="both"/>
        <w:rPr>
          <w:rFonts w:ascii="Tahoma" w:hAnsi="Tahoma" w:cs="Tahoma"/>
          <w:i/>
          <w:sz w:val="20"/>
          <w:szCs w:val="20"/>
        </w:rPr>
      </w:pPr>
      <w:r w:rsidRPr="00683E91">
        <w:rPr>
          <w:rFonts w:ascii="Tahoma" w:hAnsi="Tahoma" w:cs="Tahoma"/>
          <w:sz w:val="20"/>
          <w:szCs w:val="20"/>
        </w:rPr>
        <w:t xml:space="preserve">Fechada el ____________ día de ______________ de 20_________ </w:t>
      </w:r>
      <w:r w:rsidRPr="00683E91">
        <w:rPr>
          <w:rFonts w:ascii="Tahoma" w:hAnsi="Tahoma" w:cs="Tahoma"/>
          <w:i/>
          <w:sz w:val="20"/>
          <w:szCs w:val="20"/>
        </w:rPr>
        <w:t>[indicar la fecha de la firma]</w:t>
      </w:r>
    </w:p>
    <w:p w14:paraId="57935B15" w14:textId="77777777" w:rsidR="00FC476D" w:rsidRPr="00683E91" w:rsidRDefault="00FC476D" w:rsidP="00FC476D">
      <w:pPr>
        <w:jc w:val="both"/>
        <w:rPr>
          <w:rFonts w:ascii="Tahoma" w:hAnsi="Tahoma" w:cs="Tahoma"/>
          <w:i/>
          <w:sz w:val="20"/>
          <w:szCs w:val="20"/>
        </w:rPr>
      </w:pPr>
      <w:r w:rsidRPr="00683E91">
        <w:rPr>
          <w:rFonts w:ascii="Tahoma" w:hAnsi="Tahoma" w:cs="Tahoma"/>
          <w:i/>
          <w:sz w:val="20"/>
          <w:szCs w:val="20"/>
        </w:rPr>
        <w:t>Para efectos de cualquier comunicación o correspondencia, los datos de la empresa son los siguientes:</w:t>
      </w:r>
    </w:p>
    <w:p w14:paraId="4B1A11FD" w14:textId="77777777" w:rsidR="00FC476D" w:rsidRPr="00683E91" w:rsidRDefault="00FC476D" w:rsidP="00FC476D">
      <w:pPr>
        <w:jc w:val="both"/>
        <w:rPr>
          <w:rFonts w:ascii="Tahoma" w:hAnsi="Tahoma" w:cs="Tahoma"/>
          <w:i/>
          <w:sz w:val="20"/>
          <w:szCs w:val="20"/>
        </w:rPr>
      </w:pPr>
    </w:p>
    <w:p w14:paraId="4230FD30" w14:textId="77777777" w:rsidR="00FC476D" w:rsidRPr="00683E91" w:rsidRDefault="00FC476D" w:rsidP="00FC476D">
      <w:pPr>
        <w:spacing w:after="120"/>
        <w:jc w:val="both"/>
        <w:rPr>
          <w:rFonts w:ascii="Tahoma" w:hAnsi="Tahoma" w:cs="Tahoma"/>
          <w:i/>
          <w:sz w:val="20"/>
          <w:szCs w:val="20"/>
        </w:rPr>
      </w:pPr>
      <w:r w:rsidRPr="00683E91">
        <w:rPr>
          <w:rFonts w:ascii="Tahoma" w:hAnsi="Tahoma" w:cs="Tahoma"/>
          <w:i/>
          <w:sz w:val="20"/>
          <w:szCs w:val="20"/>
        </w:rPr>
        <w:t>Nombre o razón social del oferente: _____________________________</w:t>
      </w:r>
    </w:p>
    <w:p w14:paraId="6C6DF1F4" w14:textId="77777777" w:rsidR="00FC476D" w:rsidRPr="00683E91" w:rsidRDefault="00FC476D" w:rsidP="00FC476D">
      <w:pPr>
        <w:spacing w:after="120"/>
        <w:jc w:val="both"/>
        <w:rPr>
          <w:rFonts w:ascii="Tahoma" w:hAnsi="Tahoma" w:cs="Tahoma"/>
          <w:i/>
          <w:sz w:val="20"/>
          <w:szCs w:val="20"/>
        </w:rPr>
      </w:pPr>
      <w:r w:rsidRPr="00683E91">
        <w:rPr>
          <w:rFonts w:ascii="Tahoma" w:hAnsi="Tahoma" w:cs="Tahoma"/>
          <w:i/>
          <w:sz w:val="20"/>
          <w:szCs w:val="20"/>
        </w:rPr>
        <w:lastRenderedPageBreak/>
        <w:t>Tipo de empresa: ___________________________________________</w:t>
      </w:r>
    </w:p>
    <w:p w14:paraId="50E7FD79" w14:textId="77777777" w:rsidR="00FC476D" w:rsidRPr="00683E91" w:rsidRDefault="00FC476D" w:rsidP="00FC476D">
      <w:pPr>
        <w:spacing w:after="120"/>
        <w:jc w:val="both"/>
        <w:rPr>
          <w:rFonts w:ascii="Tahoma" w:hAnsi="Tahoma" w:cs="Tahoma"/>
          <w:i/>
          <w:sz w:val="20"/>
          <w:szCs w:val="20"/>
        </w:rPr>
      </w:pPr>
      <w:r w:rsidRPr="00683E91">
        <w:rPr>
          <w:rFonts w:ascii="Tahoma" w:hAnsi="Tahoma" w:cs="Tahoma"/>
          <w:i/>
          <w:sz w:val="20"/>
          <w:szCs w:val="20"/>
        </w:rPr>
        <w:t>NIT: ______________________________________________________</w:t>
      </w:r>
    </w:p>
    <w:p w14:paraId="6EF3F115" w14:textId="77777777" w:rsidR="00FC476D" w:rsidRPr="00683E91" w:rsidRDefault="00FC476D" w:rsidP="00FC476D">
      <w:pPr>
        <w:spacing w:after="120"/>
        <w:jc w:val="both"/>
        <w:rPr>
          <w:rFonts w:ascii="Tahoma" w:hAnsi="Tahoma" w:cs="Tahoma"/>
          <w:i/>
          <w:sz w:val="20"/>
          <w:szCs w:val="20"/>
        </w:rPr>
      </w:pPr>
      <w:r w:rsidRPr="00683E91">
        <w:rPr>
          <w:rFonts w:ascii="Tahoma" w:hAnsi="Tahoma" w:cs="Tahoma"/>
          <w:i/>
          <w:sz w:val="20"/>
          <w:szCs w:val="20"/>
        </w:rPr>
        <w:t>Dirección: __________________________________________________</w:t>
      </w:r>
    </w:p>
    <w:p w14:paraId="1F74A293" w14:textId="77777777" w:rsidR="00FC476D" w:rsidRPr="00683E91" w:rsidRDefault="00FC476D" w:rsidP="00FC476D">
      <w:pPr>
        <w:spacing w:after="120"/>
        <w:jc w:val="both"/>
        <w:rPr>
          <w:rFonts w:ascii="Tahoma" w:hAnsi="Tahoma" w:cs="Tahoma"/>
          <w:i/>
          <w:sz w:val="20"/>
          <w:szCs w:val="20"/>
        </w:rPr>
      </w:pPr>
      <w:r w:rsidRPr="00683E91">
        <w:rPr>
          <w:rFonts w:ascii="Tahoma" w:hAnsi="Tahoma" w:cs="Tahoma"/>
          <w:i/>
          <w:sz w:val="20"/>
          <w:szCs w:val="20"/>
        </w:rPr>
        <w:t>Correo electrónico: ___________________________________________</w:t>
      </w:r>
    </w:p>
    <w:p w14:paraId="588DA343" w14:textId="77777777" w:rsidR="00FC476D" w:rsidRPr="00683E91" w:rsidRDefault="00FC476D" w:rsidP="00FC476D">
      <w:pPr>
        <w:spacing w:after="120"/>
        <w:jc w:val="both"/>
        <w:rPr>
          <w:rFonts w:ascii="Tahoma" w:hAnsi="Tahoma" w:cs="Tahoma"/>
          <w:i/>
          <w:sz w:val="20"/>
          <w:szCs w:val="20"/>
        </w:rPr>
      </w:pPr>
      <w:r w:rsidRPr="00683E91">
        <w:rPr>
          <w:rFonts w:ascii="Tahoma" w:hAnsi="Tahoma" w:cs="Tahoma"/>
          <w:i/>
          <w:sz w:val="20"/>
          <w:szCs w:val="20"/>
        </w:rPr>
        <w:t>Teléfono: ___________________________________________________</w:t>
      </w:r>
    </w:p>
    <w:p w14:paraId="4CBD3494" w14:textId="77777777" w:rsidR="00FC476D" w:rsidRPr="00683E91" w:rsidRDefault="00FC476D" w:rsidP="00FC476D">
      <w:pPr>
        <w:spacing w:after="120"/>
        <w:jc w:val="both"/>
        <w:rPr>
          <w:rFonts w:ascii="Tahoma" w:hAnsi="Tahoma" w:cs="Tahoma"/>
          <w:i/>
          <w:sz w:val="20"/>
          <w:szCs w:val="20"/>
        </w:rPr>
      </w:pPr>
      <w:r w:rsidRPr="00683E91">
        <w:rPr>
          <w:rFonts w:ascii="Tahoma" w:hAnsi="Tahoma" w:cs="Tahoma"/>
          <w:i/>
          <w:sz w:val="20"/>
          <w:szCs w:val="20"/>
        </w:rPr>
        <w:t>Teléfono Celular: _____________________________________________</w:t>
      </w:r>
    </w:p>
    <w:p w14:paraId="1196F98B" w14:textId="77777777" w:rsidR="00FC476D" w:rsidRPr="00683E91" w:rsidRDefault="00FC476D" w:rsidP="00FC476D">
      <w:pPr>
        <w:jc w:val="both"/>
        <w:rPr>
          <w:rFonts w:ascii="Tahoma" w:hAnsi="Tahoma" w:cs="Tahoma"/>
          <w:i/>
          <w:sz w:val="20"/>
          <w:szCs w:val="20"/>
        </w:rPr>
      </w:pPr>
    </w:p>
    <w:p w14:paraId="67F012EC" w14:textId="77777777" w:rsidR="00FC476D" w:rsidRPr="00683E91" w:rsidRDefault="00FC476D" w:rsidP="00FC476D">
      <w:pPr>
        <w:jc w:val="both"/>
        <w:rPr>
          <w:rFonts w:ascii="Tahoma" w:hAnsi="Tahoma" w:cs="Tahoma"/>
          <w:sz w:val="20"/>
          <w:szCs w:val="20"/>
        </w:rPr>
      </w:pPr>
      <w:r w:rsidRPr="00683E91">
        <w:rPr>
          <w:rFonts w:ascii="Tahoma" w:hAnsi="Tahoma" w:cs="Tahoma"/>
          <w:i/>
          <w:sz w:val="20"/>
          <w:szCs w:val="20"/>
        </w:rPr>
        <w:t>[Nota: En caso de APCA, Asociación en Participación o Consorcio, la Declaración de Mantenimiento de la Oferta deberá estar en el nombre de la Asociación en Participación o del Consorcio que presenta la Ofer</w:t>
      </w:r>
      <w:r w:rsidRPr="00683E91">
        <w:rPr>
          <w:rFonts w:ascii="Tahoma" w:hAnsi="Tahoma" w:cs="Tahoma"/>
          <w:sz w:val="20"/>
          <w:szCs w:val="20"/>
        </w:rPr>
        <w:t>ta</w:t>
      </w:r>
      <w:r w:rsidRPr="00683E91">
        <w:rPr>
          <w:rFonts w:ascii="Tahoma" w:hAnsi="Tahoma" w:cs="Tahoma"/>
          <w:i/>
          <w:sz w:val="20"/>
          <w:szCs w:val="20"/>
        </w:rPr>
        <w:t>]</w:t>
      </w:r>
      <w:r w:rsidRPr="00683E91">
        <w:rPr>
          <w:rFonts w:ascii="Tahoma" w:hAnsi="Tahoma" w:cs="Tahoma"/>
          <w:sz w:val="20"/>
          <w:szCs w:val="20"/>
        </w:rPr>
        <w:t>.</w:t>
      </w:r>
    </w:p>
    <w:p w14:paraId="0012E83E" w14:textId="77777777" w:rsidR="00FC476D" w:rsidRPr="00683E91" w:rsidRDefault="00FC476D" w:rsidP="00FC476D">
      <w:pPr>
        <w:jc w:val="both"/>
        <w:rPr>
          <w:rFonts w:ascii="Tahoma" w:hAnsi="Tahoma" w:cs="Tahoma"/>
          <w:sz w:val="20"/>
          <w:szCs w:val="20"/>
        </w:rPr>
      </w:pPr>
    </w:p>
    <w:p w14:paraId="70643357" w14:textId="77777777" w:rsidR="00FC476D" w:rsidRPr="00683E91" w:rsidRDefault="00FC476D" w:rsidP="00FC476D">
      <w:pPr>
        <w:jc w:val="both"/>
        <w:rPr>
          <w:rFonts w:ascii="Tahoma" w:hAnsi="Tahoma" w:cs="Tahoma"/>
          <w:sz w:val="20"/>
          <w:szCs w:val="20"/>
        </w:rPr>
      </w:pPr>
    </w:p>
    <w:p w14:paraId="4F127FE0" w14:textId="77777777" w:rsidR="00FC476D" w:rsidRPr="00683E91" w:rsidRDefault="00FC476D" w:rsidP="00FC476D">
      <w:pPr>
        <w:jc w:val="both"/>
        <w:rPr>
          <w:rFonts w:ascii="Tahoma" w:hAnsi="Tahoma" w:cs="Tahoma"/>
          <w:sz w:val="20"/>
          <w:szCs w:val="20"/>
        </w:rPr>
      </w:pPr>
    </w:p>
    <w:p w14:paraId="13C091D0" w14:textId="77777777" w:rsidR="00FC476D" w:rsidRPr="00683E91" w:rsidRDefault="00FC476D" w:rsidP="00FC476D">
      <w:pPr>
        <w:jc w:val="both"/>
        <w:rPr>
          <w:rFonts w:ascii="Tahoma" w:hAnsi="Tahoma" w:cs="Tahoma"/>
          <w:sz w:val="20"/>
          <w:szCs w:val="20"/>
        </w:rPr>
      </w:pPr>
    </w:p>
    <w:p w14:paraId="5DA69F71" w14:textId="77777777" w:rsidR="00FC476D" w:rsidRPr="00683E91" w:rsidRDefault="00FC476D" w:rsidP="00FC476D">
      <w:pPr>
        <w:jc w:val="both"/>
        <w:rPr>
          <w:rFonts w:ascii="Tahoma" w:hAnsi="Tahoma" w:cs="Tahoma"/>
          <w:sz w:val="20"/>
          <w:szCs w:val="20"/>
        </w:rPr>
      </w:pPr>
    </w:p>
    <w:p w14:paraId="5C3FABCF" w14:textId="77777777" w:rsidR="00FC476D" w:rsidRPr="00683E91" w:rsidRDefault="00FC476D" w:rsidP="00FC476D">
      <w:pPr>
        <w:jc w:val="both"/>
        <w:rPr>
          <w:rFonts w:ascii="Tahoma" w:hAnsi="Tahoma" w:cs="Tahoma"/>
          <w:sz w:val="20"/>
          <w:szCs w:val="20"/>
        </w:rPr>
      </w:pPr>
    </w:p>
    <w:p w14:paraId="11AF0469" w14:textId="77777777" w:rsidR="00FC476D" w:rsidRPr="00683E91" w:rsidRDefault="00FC476D" w:rsidP="00FC476D">
      <w:pPr>
        <w:jc w:val="both"/>
        <w:rPr>
          <w:rFonts w:ascii="Tahoma" w:hAnsi="Tahoma" w:cs="Tahoma"/>
          <w:sz w:val="20"/>
          <w:szCs w:val="20"/>
        </w:rPr>
      </w:pPr>
    </w:p>
    <w:p w14:paraId="0248EC51" w14:textId="77777777" w:rsidR="00FC476D" w:rsidRPr="00683E91" w:rsidRDefault="00FC476D" w:rsidP="00FC476D">
      <w:pPr>
        <w:jc w:val="both"/>
        <w:rPr>
          <w:rFonts w:ascii="Tahoma" w:hAnsi="Tahoma" w:cs="Tahoma"/>
          <w:sz w:val="20"/>
          <w:szCs w:val="20"/>
        </w:rPr>
      </w:pPr>
    </w:p>
    <w:p w14:paraId="429E8D6F" w14:textId="77777777" w:rsidR="00FC476D" w:rsidRPr="00683E91" w:rsidRDefault="00FC476D" w:rsidP="00FC476D">
      <w:pPr>
        <w:jc w:val="both"/>
        <w:rPr>
          <w:rFonts w:ascii="Tahoma" w:hAnsi="Tahoma" w:cs="Tahoma"/>
          <w:sz w:val="20"/>
          <w:szCs w:val="20"/>
        </w:rPr>
      </w:pPr>
    </w:p>
    <w:p w14:paraId="57A4A308" w14:textId="77777777" w:rsidR="00FC476D" w:rsidRPr="00683E91" w:rsidRDefault="00FC476D" w:rsidP="00FC476D">
      <w:pPr>
        <w:jc w:val="both"/>
        <w:rPr>
          <w:rFonts w:ascii="Tahoma" w:hAnsi="Tahoma" w:cs="Tahoma"/>
          <w:sz w:val="20"/>
          <w:szCs w:val="20"/>
        </w:rPr>
      </w:pPr>
    </w:p>
    <w:p w14:paraId="620F543A" w14:textId="77777777" w:rsidR="00FC476D" w:rsidRPr="00683E91" w:rsidRDefault="00FC476D" w:rsidP="00FC476D">
      <w:pPr>
        <w:jc w:val="both"/>
        <w:rPr>
          <w:rFonts w:ascii="Tahoma" w:hAnsi="Tahoma" w:cs="Tahoma"/>
          <w:sz w:val="20"/>
          <w:szCs w:val="20"/>
        </w:rPr>
      </w:pPr>
    </w:p>
    <w:p w14:paraId="011F2B9C" w14:textId="77777777" w:rsidR="00FC476D" w:rsidRPr="00683E91" w:rsidRDefault="00FC476D" w:rsidP="00FC476D">
      <w:pPr>
        <w:jc w:val="both"/>
        <w:rPr>
          <w:rFonts w:ascii="Tahoma" w:hAnsi="Tahoma" w:cs="Tahoma"/>
          <w:sz w:val="20"/>
          <w:szCs w:val="20"/>
        </w:rPr>
      </w:pPr>
    </w:p>
    <w:p w14:paraId="23D8C0C9" w14:textId="77777777" w:rsidR="00FC476D" w:rsidRPr="00683E91" w:rsidRDefault="00FC476D" w:rsidP="00FC476D">
      <w:pPr>
        <w:jc w:val="both"/>
        <w:rPr>
          <w:rFonts w:ascii="Tahoma" w:hAnsi="Tahoma" w:cs="Tahoma"/>
          <w:sz w:val="20"/>
          <w:szCs w:val="20"/>
        </w:rPr>
      </w:pPr>
    </w:p>
    <w:p w14:paraId="4D68B2F1" w14:textId="77777777" w:rsidR="00FC476D" w:rsidRPr="00683E91" w:rsidRDefault="00FC476D" w:rsidP="00FC476D">
      <w:pPr>
        <w:jc w:val="both"/>
        <w:rPr>
          <w:rFonts w:ascii="Tahoma" w:hAnsi="Tahoma" w:cs="Tahoma"/>
          <w:sz w:val="20"/>
          <w:szCs w:val="20"/>
        </w:rPr>
      </w:pPr>
    </w:p>
    <w:p w14:paraId="44A59750" w14:textId="77777777" w:rsidR="00FC476D" w:rsidRPr="00683E91" w:rsidRDefault="00FC476D" w:rsidP="00FC476D">
      <w:pPr>
        <w:jc w:val="both"/>
        <w:rPr>
          <w:rFonts w:ascii="Tahoma" w:hAnsi="Tahoma" w:cs="Tahoma"/>
          <w:sz w:val="20"/>
          <w:szCs w:val="20"/>
        </w:rPr>
      </w:pPr>
    </w:p>
    <w:p w14:paraId="1FAAAC6F" w14:textId="77777777" w:rsidR="00FC476D" w:rsidRPr="00683E91" w:rsidRDefault="00FC476D" w:rsidP="00FC476D">
      <w:pPr>
        <w:jc w:val="both"/>
        <w:rPr>
          <w:rFonts w:ascii="Tahoma" w:hAnsi="Tahoma" w:cs="Tahoma"/>
          <w:sz w:val="20"/>
          <w:szCs w:val="20"/>
        </w:rPr>
      </w:pPr>
    </w:p>
    <w:p w14:paraId="128D830B" w14:textId="77777777" w:rsidR="0043310A" w:rsidRPr="00683E91" w:rsidRDefault="0043310A" w:rsidP="00FC476D">
      <w:pPr>
        <w:jc w:val="both"/>
        <w:rPr>
          <w:rFonts w:ascii="Tahoma" w:hAnsi="Tahoma" w:cs="Tahoma"/>
          <w:sz w:val="20"/>
          <w:szCs w:val="20"/>
        </w:rPr>
      </w:pPr>
    </w:p>
    <w:p w14:paraId="71A5E607" w14:textId="77777777" w:rsidR="00FC476D" w:rsidRPr="00683E91" w:rsidRDefault="00FC476D" w:rsidP="00FC476D">
      <w:pPr>
        <w:jc w:val="both"/>
        <w:rPr>
          <w:rFonts w:ascii="Tahoma" w:hAnsi="Tahoma" w:cs="Tahoma"/>
          <w:sz w:val="20"/>
          <w:szCs w:val="20"/>
        </w:rPr>
      </w:pPr>
    </w:p>
    <w:p w14:paraId="0476943B" w14:textId="77777777" w:rsidR="00FC476D" w:rsidRPr="00683E91" w:rsidRDefault="00FC476D" w:rsidP="00FC476D">
      <w:pPr>
        <w:keepNext/>
        <w:spacing w:after="0" w:line="240" w:lineRule="auto"/>
        <w:jc w:val="right"/>
        <w:rPr>
          <w:rFonts w:ascii="Tahoma" w:hAnsi="Tahoma" w:cs="Tahoma"/>
          <w:b/>
          <w:color w:val="000000"/>
          <w:sz w:val="20"/>
          <w:szCs w:val="20"/>
        </w:rPr>
      </w:pPr>
      <w:r w:rsidRPr="00683E91">
        <w:rPr>
          <w:rFonts w:ascii="Tahoma" w:hAnsi="Tahoma" w:cs="Tahoma"/>
          <w:b/>
          <w:color w:val="000000"/>
          <w:sz w:val="20"/>
          <w:szCs w:val="20"/>
        </w:rPr>
        <w:lastRenderedPageBreak/>
        <w:t>*FORM 4</w:t>
      </w:r>
    </w:p>
    <w:p w14:paraId="54214E4F" w14:textId="77777777" w:rsidR="00FC476D" w:rsidRPr="00683E91" w:rsidRDefault="00FC476D" w:rsidP="00FC476D">
      <w:pPr>
        <w:keepNext/>
        <w:spacing w:after="120" w:line="240" w:lineRule="auto"/>
        <w:jc w:val="center"/>
        <w:rPr>
          <w:rFonts w:ascii="Tahoma" w:hAnsi="Tahoma" w:cs="Tahoma"/>
          <w:b/>
          <w:color w:val="000000"/>
          <w:sz w:val="20"/>
          <w:szCs w:val="20"/>
        </w:rPr>
      </w:pPr>
      <w:bookmarkStart w:id="777" w:name="_Hlk202771391"/>
      <w:r w:rsidRPr="00683E91">
        <w:rPr>
          <w:rFonts w:ascii="Tahoma" w:hAnsi="Tahoma" w:cs="Tahoma"/>
          <w:b/>
          <w:color w:val="000000"/>
          <w:sz w:val="20"/>
          <w:szCs w:val="20"/>
        </w:rPr>
        <w:t>Formulario de Resumen de Información Financiera</w:t>
      </w:r>
    </w:p>
    <w:bookmarkEnd w:id="777"/>
    <w:p w14:paraId="1CC6135A" w14:textId="77777777" w:rsidR="00FC476D" w:rsidRPr="00683E91" w:rsidRDefault="00FC476D" w:rsidP="00FC476D">
      <w:pPr>
        <w:spacing w:after="0" w:line="240" w:lineRule="auto"/>
        <w:jc w:val="center"/>
        <w:rPr>
          <w:rFonts w:ascii="Tahoma" w:hAnsi="Tahoma" w:cs="Tahoma"/>
          <w:b/>
          <w:sz w:val="20"/>
          <w:szCs w:val="20"/>
        </w:rPr>
      </w:pPr>
      <w:r w:rsidRPr="00683E91">
        <w:rPr>
          <w:rFonts w:ascii="Tahoma" w:hAnsi="Tahoma" w:cs="Tahoma"/>
          <w:b/>
          <w:sz w:val="20"/>
          <w:szCs w:val="20"/>
        </w:rPr>
        <w:t>(Para los años solicitados en la subcláusula 6.6.4 de la Sección I)</w:t>
      </w:r>
    </w:p>
    <w:p w14:paraId="75E137B0" w14:textId="77777777" w:rsidR="00FC476D" w:rsidRPr="00683E91" w:rsidRDefault="00FC476D" w:rsidP="00FC476D">
      <w:pPr>
        <w:jc w:val="center"/>
        <w:rPr>
          <w:rFonts w:ascii="Tahoma" w:hAnsi="Tahoma" w:cs="Tahoma"/>
          <w:sz w:val="20"/>
          <w:szCs w:val="20"/>
        </w:rPr>
      </w:pPr>
      <w:r w:rsidRPr="00683E91">
        <w:rPr>
          <w:rFonts w:ascii="Tahoma" w:hAnsi="Tahoma" w:cs="Tahoma"/>
          <w:b/>
          <w:sz w:val="20"/>
          <w:szCs w:val="20"/>
        </w:rPr>
        <w:t>(En bolivianos)</w:t>
      </w:r>
    </w:p>
    <w:tbl>
      <w:tblPr>
        <w:tblW w:w="878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2214"/>
        <w:gridCol w:w="1467"/>
        <w:gridCol w:w="1276"/>
        <w:gridCol w:w="1275"/>
        <w:gridCol w:w="1275"/>
        <w:gridCol w:w="1276"/>
      </w:tblGrid>
      <w:tr w:rsidR="00FC476D" w:rsidRPr="00683E91" w14:paraId="5E20D0B7" w14:textId="77777777" w:rsidTr="008C1490">
        <w:trPr>
          <w:trHeight w:val="521"/>
          <w:jc w:val="center"/>
        </w:trPr>
        <w:tc>
          <w:tcPr>
            <w:tcW w:w="2214" w:type="dxa"/>
            <w:shd w:val="clear" w:color="auto" w:fill="F2F2F2"/>
          </w:tcPr>
          <w:p w14:paraId="5C224C87" w14:textId="77777777" w:rsidR="00FC476D" w:rsidRPr="00683E91" w:rsidRDefault="00FC476D" w:rsidP="008C1490">
            <w:pPr>
              <w:spacing w:after="0"/>
              <w:rPr>
                <w:rFonts w:ascii="Tahoma" w:hAnsi="Tahoma" w:cs="Tahoma"/>
                <w:b/>
                <w:sz w:val="18"/>
                <w:szCs w:val="18"/>
              </w:rPr>
            </w:pPr>
          </w:p>
        </w:tc>
        <w:tc>
          <w:tcPr>
            <w:tcW w:w="1467" w:type="dxa"/>
            <w:shd w:val="clear" w:color="auto" w:fill="F2F2F2"/>
            <w:vAlign w:val="center"/>
          </w:tcPr>
          <w:p w14:paraId="2ADEBEF8" w14:textId="7E879B23" w:rsidR="00FC476D" w:rsidRPr="00683E91" w:rsidRDefault="00FC476D" w:rsidP="008C1490">
            <w:pPr>
              <w:spacing w:after="0"/>
              <w:jc w:val="center"/>
              <w:rPr>
                <w:rFonts w:ascii="Tahoma" w:hAnsi="Tahoma" w:cs="Tahoma"/>
                <w:b/>
                <w:sz w:val="18"/>
                <w:szCs w:val="18"/>
              </w:rPr>
            </w:pPr>
            <w:r w:rsidRPr="00683E91">
              <w:rPr>
                <w:rFonts w:ascii="Tahoma" w:hAnsi="Tahoma" w:cs="Tahoma"/>
                <w:b/>
                <w:sz w:val="18"/>
                <w:szCs w:val="18"/>
              </w:rPr>
              <w:t xml:space="preserve">Gestión </w:t>
            </w:r>
            <w:r w:rsidRPr="00683E91">
              <w:rPr>
                <w:rFonts w:ascii="Tahoma" w:hAnsi="Tahoma" w:cs="Tahoma"/>
                <w:b/>
                <w:sz w:val="18"/>
                <w:szCs w:val="18"/>
              </w:rPr>
              <w:br/>
            </w:r>
            <w:r w:rsidR="00747003" w:rsidRPr="00683E91">
              <w:rPr>
                <w:rFonts w:ascii="Tahoma" w:hAnsi="Tahoma" w:cs="Tahoma"/>
                <w:b/>
                <w:sz w:val="18"/>
                <w:szCs w:val="18"/>
              </w:rPr>
              <w:t>202</w:t>
            </w:r>
            <w:r w:rsidR="00747003">
              <w:rPr>
                <w:rFonts w:ascii="Tahoma" w:hAnsi="Tahoma" w:cs="Tahoma"/>
                <w:b/>
                <w:sz w:val="18"/>
                <w:szCs w:val="18"/>
              </w:rPr>
              <w:t>5</w:t>
            </w:r>
          </w:p>
        </w:tc>
        <w:tc>
          <w:tcPr>
            <w:tcW w:w="1276" w:type="dxa"/>
            <w:shd w:val="clear" w:color="auto" w:fill="F2F2F2"/>
            <w:vAlign w:val="center"/>
          </w:tcPr>
          <w:p w14:paraId="3E510776" w14:textId="33578C1F" w:rsidR="00FC476D" w:rsidRPr="00683E91" w:rsidRDefault="00FC476D" w:rsidP="008C1490">
            <w:pPr>
              <w:spacing w:after="0"/>
              <w:jc w:val="center"/>
              <w:rPr>
                <w:rFonts w:ascii="Tahoma" w:hAnsi="Tahoma" w:cs="Tahoma"/>
                <w:b/>
                <w:sz w:val="18"/>
                <w:szCs w:val="18"/>
              </w:rPr>
            </w:pPr>
            <w:r w:rsidRPr="00683E91">
              <w:rPr>
                <w:rFonts w:ascii="Tahoma" w:hAnsi="Tahoma" w:cs="Tahoma"/>
                <w:b/>
                <w:sz w:val="18"/>
                <w:szCs w:val="18"/>
              </w:rPr>
              <w:t xml:space="preserve">Gestión </w:t>
            </w:r>
            <w:r w:rsidR="00747003" w:rsidRPr="00683E91">
              <w:rPr>
                <w:rFonts w:ascii="Tahoma" w:hAnsi="Tahoma" w:cs="Tahoma"/>
                <w:b/>
                <w:sz w:val="18"/>
                <w:szCs w:val="18"/>
              </w:rPr>
              <w:t>20</w:t>
            </w:r>
            <w:r w:rsidR="00747003">
              <w:rPr>
                <w:rFonts w:ascii="Tahoma" w:hAnsi="Tahoma" w:cs="Tahoma"/>
                <w:b/>
                <w:sz w:val="18"/>
                <w:szCs w:val="18"/>
              </w:rPr>
              <w:t>24</w:t>
            </w:r>
          </w:p>
        </w:tc>
        <w:tc>
          <w:tcPr>
            <w:tcW w:w="1275" w:type="dxa"/>
            <w:shd w:val="clear" w:color="auto" w:fill="F2F2F2"/>
          </w:tcPr>
          <w:p w14:paraId="45980BC4" w14:textId="40A74539" w:rsidR="00FC476D" w:rsidRPr="00683E91" w:rsidRDefault="00FC476D" w:rsidP="008C1490">
            <w:pPr>
              <w:spacing w:after="0"/>
              <w:jc w:val="center"/>
              <w:rPr>
                <w:rFonts w:ascii="Tahoma" w:hAnsi="Tahoma" w:cs="Tahoma"/>
                <w:b/>
                <w:sz w:val="18"/>
                <w:szCs w:val="18"/>
              </w:rPr>
            </w:pPr>
            <w:r w:rsidRPr="00683E91">
              <w:rPr>
                <w:rFonts w:ascii="Tahoma" w:hAnsi="Tahoma" w:cs="Tahoma"/>
                <w:b/>
                <w:sz w:val="18"/>
                <w:szCs w:val="18"/>
              </w:rPr>
              <w:t xml:space="preserve">Gestión </w:t>
            </w:r>
            <w:r w:rsidR="00747003" w:rsidRPr="00683E91">
              <w:rPr>
                <w:rFonts w:ascii="Tahoma" w:hAnsi="Tahoma" w:cs="Tahoma"/>
                <w:b/>
                <w:sz w:val="18"/>
                <w:szCs w:val="18"/>
              </w:rPr>
              <w:t>20</w:t>
            </w:r>
            <w:r w:rsidR="00747003">
              <w:rPr>
                <w:rFonts w:ascii="Tahoma" w:hAnsi="Tahoma" w:cs="Tahoma"/>
                <w:b/>
                <w:sz w:val="18"/>
                <w:szCs w:val="18"/>
              </w:rPr>
              <w:t>23</w:t>
            </w:r>
          </w:p>
        </w:tc>
        <w:tc>
          <w:tcPr>
            <w:tcW w:w="1275" w:type="dxa"/>
            <w:shd w:val="clear" w:color="auto" w:fill="F2F2F2"/>
          </w:tcPr>
          <w:p w14:paraId="75082622" w14:textId="6C176BE1" w:rsidR="00FC476D" w:rsidRPr="00683E91" w:rsidRDefault="00FC476D" w:rsidP="008C1490">
            <w:pPr>
              <w:spacing w:after="0"/>
              <w:jc w:val="center"/>
              <w:rPr>
                <w:rFonts w:ascii="Tahoma" w:hAnsi="Tahoma" w:cs="Tahoma"/>
                <w:b/>
                <w:sz w:val="18"/>
                <w:szCs w:val="18"/>
              </w:rPr>
            </w:pPr>
            <w:r w:rsidRPr="00683E91">
              <w:rPr>
                <w:rFonts w:ascii="Tahoma" w:hAnsi="Tahoma" w:cs="Tahoma"/>
                <w:b/>
                <w:sz w:val="18"/>
                <w:szCs w:val="18"/>
              </w:rPr>
              <w:t xml:space="preserve">Gestión </w:t>
            </w:r>
            <w:r w:rsidR="00747003" w:rsidRPr="00683E91">
              <w:rPr>
                <w:rFonts w:ascii="Tahoma" w:hAnsi="Tahoma" w:cs="Tahoma"/>
                <w:b/>
                <w:sz w:val="18"/>
                <w:szCs w:val="18"/>
              </w:rPr>
              <w:t>20</w:t>
            </w:r>
            <w:r w:rsidR="00747003">
              <w:rPr>
                <w:rFonts w:ascii="Tahoma" w:hAnsi="Tahoma" w:cs="Tahoma"/>
                <w:b/>
                <w:sz w:val="18"/>
                <w:szCs w:val="18"/>
              </w:rPr>
              <w:t>22</w:t>
            </w:r>
          </w:p>
        </w:tc>
        <w:tc>
          <w:tcPr>
            <w:tcW w:w="1276" w:type="dxa"/>
            <w:shd w:val="clear" w:color="auto" w:fill="F2F2F2"/>
          </w:tcPr>
          <w:p w14:paraId="54ABCE93" w14:textId="225330E3" w:rsidR="00FC476D" w:rsidRPr="00683E91" w:rsidRDefault="00FC476D" w:rsidP="008C1490">
            <w:pPr>
              <w:spacing w:after="0"/>
              <w:jc w:val="center"/>
              <w:rPr>
                <w:rFonts w:ascii="Tahoma" w:hAnsi="Tahoma" w:cs="Tahoma"/>
                <w:b/>
                <w:sz w:val="18"/>
                <w:szCs w:val="18"/>
              </w:rPr>
            </w:pPr>
            <w:r w:rsidRPr="00683E91">
              <w:rPr>
                <w:rFonts w:ascii="Tahoma" w:hAnsi="Tahoma" w:cs="Tahoma"/>
                <w:b/>
                <w:sz w:val="18"/>
                <w:szCs w:val="18"/>
              </w:rPr>
              <w:t xml:space="preserve">Gestión </w:t>
            </w:r>
            <w:r w:rsidR="00747003" w:rsidRPr="00683E91">
              <w:rPr>
                <w:rFonts w:ascii="Tahoma" w:hAnsi="Tahoma" w:cs="Tahoma"/>
                <w:b/>
                <w:sz w:val="18"/>
                <w:szCs w:val="18"/>
              </w:rPr>
              <w:t>20</w:t>
            </w:r>
            <w:r w:rsidR="00747003">
              <w:rPr>
                <w:rFonts w:ascii="Tahoma" w:hAnsi="Tahoma" w:cs="Tahoma"/>
                <w:b/>
                <w:sz w:val="18"/>
                <w:szCs w:val="18"/>
              </w:rPr>
              <w:t>21</w:t>
            </w:r>
          </w:p>
        </w:tc>
      </w:tr>
      <w:tr w:rsidR="00FC476D" w:rsidRPr="00683E91" w14:paraId="68FD016B" w14:textId="77777777" w:rsidTr="008C1490">
        <w:trPr>
          <w:trHeight w:val="415"/>
          <w:jc w:val="center"/>
        </w:trPr>
        <w:tc>
          <w:tcPr>
            <w:tcW w:w="2214" w:type="dxa"/>
            <w:shd w:val="clear" w:color="auto" w:fill="F2F2F2"/>
            <w:vAlign w:val="center"/>
          </w:tcPr>
          <w:p w14:paraId="2BF3EB3A" w14:textId="77777777" w:rsidR="00FC476D" w:rsidRPr="00683E91" w:rsidRDefault="00FC476D" w:rsidP="008C1490">
            <w:pPr>
              <w:spacing w:after="0"/>
              <w:jc w:val="center"/>
              <w:rPr>
                <w:rFonts w:ascii="Tahoma" w:hAnsi="Tahoma" w:cs="Tahoma"/>
                <w:b/>
                <w:sz w:val="18"/>
                <w:szCs w:val="18"/>
              </w:rPr>
            </w:pPr>
            <w:r w:rsidRPr="00683E91">
              <w:rPr>
                <w:rFonts w:ascii="Tahoma" w:hAnsi="Tahoma" w:cs="Tahoma"/>
                <w:b/>
                <w:sz w:val="18"/>
                <w:szCs w:val="18"/>
              </w:rPr>
              <w:t>ACTIVO TOTAL</w:t>
            </w:r>
          </w:p>
        </w:tc>
        <w:tc>
          <w:tcPr>
            <w:tcW w:w="1467" w:type="dxa"/>
            <w:vAlign w:val="center"/>
          </w:tcPr>
          <w:p w14:paraId="4793D561" w14:textId="77777777" w:rsidR="00FC476D" w:rsidRPr="00683E91" w:rsidRDefault="00FC476D" w:rsidP="008C1490">
            <w:pPr>
              <w:spacing w:after="0"/>
              <w:jc w:val="center"/>
              <w:rPr>
                <w:rFonts w:ascii="Tahoma" w:hAnsi="Tahoma" w:cs="Tahoma"/>
                <w:b/>
                <w:sz w:val="18"/>
                <w:szCs w:val="18"/>
              </w:rPr>
            </w:pPr>
          </w:p>
        </w:tc>
        <w:tc>
          <w:tcPr>
            <w:tcW w:w="1276" w:type="dxa"/>
            <w:vAlign w:val="center"/>
          </w:tcPr>
          <w:p w14:paraId="0D6DC4C1" w14:textId="77777777" w:rsidR="00FC476D" w:rsidRPr="00683E91" w:rsidRDefault="00FC476D" w:rsidP="008C1490">
            <w:pPr>
              <w:spacing w:after="0"/>
              <w:jc w:val="center"/>
              <w:rPr>
                <w:rFonts w:ascii="Tahoma" w:hAnsi="Tahoma" w:cs="Tahoma"/>
                <w:b/>
                <w:sz w:val="18"/>
                <w:szCs w:val="18"/>
              </w:rPr>
            </w:pPr>
          </w:p>
        </w:tc>
        <w:tc>
          <w:tcPr>
            <w:tcW w:w="1275" w:type="dxa"/>
            <w:vAlign w:val="center"/>
          </w:tcPr>
          <w:p w14:paraId="4721E3C6" w14:textId="77777777" w:rsidR="00FC476D" w:rsidRPr="00683E91" w:rsidRDefault="00FC476D" w:rsidP="008C1490">
            <w:pPr>
              <w:spacing w:after="0"/>
              <w:jc w:val="center"/>
              <w:rPr>
                <w:rFonts w:ascii="Tahoma" w:hAnsi="Tahoma" w:cs="Tahoma"/>
                <w:b/>
                <w:sz w:val="18"/>
                <w:szCs w:val="18"/>
              </w:rPr>
            </w:pPr>
          </w:p>
        </w:tc>
        <w:tc>
          <w:tcPr>
            <w:tcW w:w="1275" w:type="dxa"/>
            <w:vAlign w:val="center"/>
          </w:tcPr>
          <w:p w14:paraId="7A2BFD97" w14:textId="77777777" w:rsidR="00FC476D" w:rsidRPr="00683E91" w:rsidRDefault="00FC476D" w:rsidP="008C1490">
            <w:pPr>
              <w:spacing w:after="0"/>
              <w:jc w:val="center"/>
              <w:rPr>
                <w:rFonts w:ascii="Tahoma" w:hAnsi="Tahoma" w:cs="Tahoma"/>
                <w:b/>
                <w:sz w:val="18"/>
                <w:szCs w:val="18"/>
              </w:rPr>
            </w:pPr>
          </w:p>
        </w:tc>
        <w:tc>
          <w:tcPr>
            <w:tcW w:w="1276" w:type="dxa"/>
            <w:vAlign w:val="center"/>
          </w:tcPr>
          <w:p w14:paraId="04AC81D2" w14:textId="77777777" w:rsidR="00FC476D" w:rsidRPr="00683E91" w:rsidRDefault="00FC476D" w:rsidP="008C1490">
            <w:pPr>
              <w:spacing w:after="0"/>
              <w:jc w:val="center"/>
              <w:rPr>
                <w:rFonts w:ascii="Tahoma" w:hAnsi="Tahoma" w:cs="Tahoma"/>
                <w:b/>
                <w:sz w:val="18"/>
                <w:szCs w:val="18"/>
              </w:rPr>
            </w:pPr>
          </w:p>
        </w:tc>
      </w:tr>
      <w:tr w:rsidR="00FC476D" w:rsidRPr="00683E91" w14:paraId="16662F06" w14:textId="77777777" w:rsidTr="008C1490">
        <w:trPr>
          <w:trHeight w:val="420"/>
          <w:jc w:val="center"/>
        </w:trPr>
        <w:tc>
          <w:tcPr>
            <w:tcW w:w="2214" w:type="dxa"/>
            <w:shd w:val="clear" w:color="auto" w:fill="F2F2F2"/>
            <w:vAlign w:val="center"/>
          </w:tcPr>
          <w:p w14:paraId="4D2C658C" w14:textId="77777777" w:rsidR="00FC476D" w:rsidRPr="00683E91" w:rsidRDefault="00FC476D" w:rsidP="008C1490">
            <w:pPr>
              <w:spacing w:after="0"/>
              <w:jc w:val="center"/>
              <w:rPr>
                <w:rFonts w:ascii="Tahoma" w:hAnsi="Tahoma" w:cs="Tahoma"/>
                <w:b/>
                <w:sz w:val="18"/>
                <w:szCs w:val="18"/>
              </w:rPr>
            </w:pPr>
            <w:r w:rsidRPr="00683E91">
              <w:rPr>
                <w:rFonts w:ascii="Tahoma" w:hAnsi="Tahoma" w:cs="Tahoma"/>
                <w:b/>
                <w:sz w:val="18"/>
                <w:szCs w:val="18"/>
              </w:rPr>
              <w:t>ACTIVO CORRIENTE</w:t>
            </w:r>
          </w:p>
        </w:tc>
        <w:tc>
          <w:tcPr>
            <w:tcW w:w="1467" w:type="dxa"/>
            <w:vAlign w:val="center"/>
          </w:tcPr>
          <w:p w14:paraId="3B40997B" w14:textId="77777777" w:rsidR="00FC476D" w:rsidRPr="00683E91" w:rsidRDefault="00FC476D" w:rsidP="008C1490">
            <w:pPr>
              <w:spacing w:after="0"/>
              <w:jc w:val="center"/>
              <w:rPr>
                <w:rFonts w:ascii="Tahoma" w:hAnsi="Tahoma" w:cs="Tahoma"/>
                <w:b/>
                <w:sz w:val="18"/>
                <w:szCs w:val="18"/>
              </w:rPr>
            </w:pPr>
          </w:p>
        </w:tc>
        <w:tc>
          <w:tcPr>
            <w:tcW w:w="1276" w:type="dxa"/>
            <w:vAlign w:val="center"/>
          </w:tcPr>
          <w:p w14:paraId="384CD38F" w14:textId="77777777" w:rsidR="00FC476D" w:rsidRPr="00683E91" w:rsidRDefault="00FC476D" w:rsidP="008C1490">
            <w:pPr>
              <w:spacing w:after="0"/>
              <w:jc w:val="center"/>
              <w:rPr>
                <w:rFonts w:ascii="Tahoma" w:hAnsi="Tahoma" w:cs="Tahoma"/>
                <w:b/>
                <w:sz w:val="18"/>
                <w:szCs w:val="18"/>
              </w:rPr>
            </w:pPr>
          </w:p>
        </w:tc>
        <w:tc>
          <w:tcPr>
            <w:tcW w:w="1275" w:type="dxa"/>
            <w:vAlign w:val="center"/>
          </w:tcPr>
          <w:p w14:paraId="765CE08D" w14:textId="77777777" w:rsidR="00FC476D" w:rsidRPr="00683E91" w:rsidRDefault="00FC476D" w:rsidP="008C1490">
            <w:pPr>
              <w:spacing w:after="0"/>
              <w:jc w:val="center"/>
              <w:rPr>
                <w:rFonts w:ascii="Tahoma" w:hAnsi="Tahoma" w:cs="Tahoma"/>
                <w:b/>
                <w:sz w:val="18"/>
                <w:szCs w:val="18"/>
              </w:rPr>
            </w:pPr>
          </w:p>
        </w:tc>
        <w:tc>
          <w:tcPr>
            <w:tcW w:w="1275" w:type="dxa"/>
            <w:vAlign w:val="center"/>
          </w:tcPr>
          <w:p w14:paraId="641F65A0" w14:textId="77777777" w:rsidR="00FC476D" w:rsidRPr="00683E91" w:rsidRDefault="00FC476D" w:rsidP="008C1490">
            <w:pPr>
              <w:spacing w:after="0"/>
              <w:jc w:val="center"/>
              <w:rPr>
                <w:rFonts w:ascii="Tahoma" w:hAnsi="Tahoma" w:cs="Tahoma"/>
                <w:b/>
                <w:sz w:val="18"/>
                <w:szCs w:val="18"/>
              </w:rPr>
            </w:pPr>
          </w:p>
        </w:tc>
        <w:tc>
          <w:tcPr>
            <w:tcW w:w="1276" w:type="dxa"/>
            <w:vAlign w:val="center"/>
          </w:tcPr>
          <w:p w14:paraId="238A9440" w14:textId="77777777" w:rsidR="00FC476D" w:rsidRPr="00683E91" w:rsidRDefault="00FC476D" w:rsidP="008C1490">
            <w:pPr>
              <w:spacing w:after="0"/>
              <w:jc w:val="center"/>
              <w:rPr>
                <w:rFonts w:ascii="Tahoma" w:hAnsi="Tahoma" w:cs="Tahoma"/>
                <w:b/>
                <w:sz w:val="18"/>
                <w:szCs w:val="18"/>
              </w:rPr>
            </w:pPr>
          </w:p>
        </w:tc>
      </w:tr>
      <w:tr w:rsidR="00FC476D" w:rsidRPr="00683E91" w14:paraId="353EEA86" w14:textId="77777777" w:rsidTr="008C1490">
        <w:trPr>
          <w:trHeight w:val="427"/>
          <w:jc w:val="center"/>
        </w:trPr>
        <w:tc>
          <w:tcPr>
            <w:tcW w:w="2214" w:type="dxa"/>
            <w:shd w:val="clear" w:color="auto" w:fill="F2F2F2"/>
            <w:vAlign w:val="center"/>
          </w:tcPr>
          <w:p w14:paraId="6926AF80" w14:textId="77777777" w:rsidR="00FC476D" w:rsidRPr="00683E91" w:rsidRDefault="00FC476D" w:rsidP="008C1490">
            <w:pPr>
              <w:spacing w:after="0"/>
              <w:jc w:val="center"/>
              <w:rPr>
                <w:rFonts w:ascii="Tahoma" w:hAnsi="Tahoma" w:cs="Tahoma"/>
                <w:b/>
                <w:sz w:val="18"/>
                <w:szCs w:val="18"/>
              </w:rPr>
            </w:pPr>
            <w:r w:rsidRPr="00683E91">
              <w:rPr>
                <w:rFonts w:ascii="Tahoma" w:hAnsi="Tahoma" w:cs="Tahoma"/>
                <w:b/>
                <w:sz w:val="18"/>
                <w:szCs w:val="18"/>
              </w:rPr>
              <w:t>INVENTARIOS</w:t>
            </w:r>
          </w:p>
        </w:tc>
        <w:tc>
          <w:tcPr>
            <w:tcW w:w="1467" w:type="dxa"/>
            <w:vAlign w:val="center"/>
          </w:tcPr>
          <w:p w14:paraId="0C27B5CB" w14:textId="77777777" w:rsidR="00FC476D" w:rsidRPr="00683E91" w:rsidRDefault="00FC476D" w:rsidP="008C1490">
            <w:pPr>
              <w:spacing w:after="0"/>
              <w:jc w:val="center"/>
              <w:rPr>
                <w:rFonts w:ascii="Tahoma" w:hAnsi="Tahoma" w:cs="Tahoma"/>
                <w:b/>
                <w:sz w:val="18"/>
                <w:szCs w:val="18"/>
              </w:rPr>
            </w:pPr>
          </w:p>
        </w:tc>
        <w:tc>
          <w:tcPr>
            <w:tcW w:w="1276" w:type="dxa"/>
            <w:vAlign w:val="center"/>
          </w:tcPr>
          <w:p w14:paraId="6A75DC9F" w14:textId="77777777" w:rsidR="00FC476D" w:rsidRPr="00683E91" w:rsidRDefault="00FC476D" w:rsidP="008C1490">
            <w:pPr>
              <w:spacing w:after="0"/>
              <w:jc w:val="center"/>
              <w:rPr>
                <w:rFonts w:ascii="Tahoma" w:hAnsi="Tahoma" w:cs="Tahoma"/>
                <w:b/>
                <w:sz w:val="18"/>
                <w:szCs w:val="18"/>
              </w:rPr>
            </w:pPr>
          </w:p>
        </w:tc>
        <w:tc>
          <w:tcPr>
            <w:tcW w:w="1275" w:type="dxa"/>
            <w:vAlign w:val="center"/>
          </w:tcPr>
          <w:p w14:paraId="469DC296" w14:textId="77777777" w:rsidR="00FC476D" w:rsidRPr="00683E91" w:rsidRDefault="00FC476D" w:rsidP="008C1490">
            <w:pPr>
              <w:spacing w:after="0"/>
              <w:jc w:val="center"/>
              <w:rPr>
                <w:rFonts w:ascii="Tahoma" w:hAnsi="Tahoma" w:cs="Tahoma"/>
                <w:b/>
                <w:sz w:val="18"/>
                <w:szCs w:val="18"/>
              </w:rPr>
            </w:pPr>
          </w:p>
        </w:tc>
        <w:tc>
          <w:tcPr>
            <w:tcW w:w="1275" w:type="dxa"/>
            <w:vAlign w:val="center"/>
          </w:tcPr>
          <w:p w14:paraId="2D3ED3E1" w14:textId="77777777" w:rsidR="00FC476D" w:rsidRPr="00683E91" w:rsidRDefault="00FC476D" w:rsidP="008C1490">
            <w:pPr>
              <w:spacing w:after="0"/>
              <w:jc w:val="center"/>
              <w:rPr>
                <w:rFonts w:ascii="Tahoma" w:hAnsi="Tahoma" w:cs="Tahoma"/>
                <w:b/>
                <w:sz w:val="18"/>
                <w:szCs w:val="18"/>
              </w:rPr>
            </w:pPr>
          </w:p>
        </w:tc>
        <w:tc>
          <w:tcPr>
            <w:tcW w:w="1276" w:type="dxa"/>
            <w:vAlign w:val="center"/>
          </w:tcPr>
          <w:p w14:paraId="5E531AFB" w14:textId="77777777" w:rsidR="00FC476D" w:rsidRPr="00683E91" w:rsidRDefault="00FC476D" w:rsidP="008C1490">
            <w:pPr>
              <w:spacing w:after="0"/>
              <w:jc w:val="center"/>
              <w:rPr>
                <w:rFonts w:ascii="Tahoma" w:hAnsi="Tahoma" w:cs="Tahoma"/>
                <w:b/>
                <w:sz w:val="18"/>
                <w:szCs w:val="18"/>
              </w:rPr>
            </w:pPr>
          </w:p>
        </w:tc>
      </w:tr>
      <w:tr w:rsidR="00FC476D" w:rsidRPr="00683E91" w14:paraId="783BA76F" w14:textId="77777777" w:rsidTr="008C1490">
        <w:trPr>
          <w:trHeight w:val="419"/>
          <w:jc w:val="center"/>
        </w:trPr>
        <w:tc>
          <w:tcPr>
            <w:tcW w:w="2214" w:type="dxa"/>
            <w:shd w:val="clear" w:color="auto" w:fill="F2F2F2"/>
            <w:vAlign w:val="center"/>
          </w:tcPr>
          <w:p w14:paraId="49B7DA44" w14:textId="77777777" w:rsidR="00FC476D" w:rsidRPr="00683E91" w:rsidRDefault="00FC476D" w:rsidP="008C1490">
            <w:pPr>
              <w:spacing w:after="0"/>
              <w:jc w:val="center"/>
              <w:rPr>
                <w:rFonts w:ascii="Tahoma" w:hAnsi="Tahoma" w:cs="Tahoma"/>
                <w:b/>
                <w:sz w:val="18"/>
                <w:szCs w:val="18"/>
              </w:rPr>
            </w:pPr>
            <w:r w:rsidRPr="00683E91">
              <w:rPr>
                <w:rFonts w:ascii="Tahoma" w:hAnsi="Tahoma" w:cs="Tahoma"/>
                <w:b/>
                <w:sz w:val="18"/>
                <w:szCs w:val="18"/>
              </w:rPr>
              <w:t>PASIVO TOTAL</w:t>
            </w:r>
          </w:p>
        </w:tc>
        <w:tc>
          <w:tcPr>
            <w:tcW w:w="1467" w:type="dxa"/>
            <w:vAlign w:val="center"/>
          </w:tcPr>
          <w:p w14:paraId="2D3D3666" w14:textId="77777777" w:rsidR="00FC476D" w:rsidRPr="00683E91" w:rsidRDefault="00FC476D" w:rsidP="008C1490">
            <w:pPr>
              <w:spacing w:after="0"/>
              <w:jc w:val="center"/>
              <w:rPr>
                <w:rFonts w:ascii="Tahoma" w:hAnsi="Tahoma" w:cs="Tahoma"/>
                <w:b/>
                <w:sz w:val="18"/>
                <w:szCs w:val="18"/>
              </w:rPr>
            </w:pPr>
          </w:p>
        </w:tc>
        <w:tc>
          <w:tcPr>
            <w:tcW w:w="1276" w:type="dxa"/>
            <w:vAlign w:val="center"/>
          </w:tcPr>
          <w:p w14:paraId="205CBCC6" w14:textId="77777777" w:rsidR="00FC476D" w:rsidRPr="00683E91" w:rsidRDefault="00FC476D" w:rsidP="008C1490">
            <w:pPr>
              <w:spacing w:after="0"/>
              <w:jc w:val="center"/>
              <w:rPr>
                <w:rFonts w:ascii="Tahoma" w:hAnsi="Tahoma" w:cs="Tahoma"/>
                <w:b/>
                <w:sz w:val="18"/>
                <w:szCs w:val="18"/>
              </w:rPr>
            </w:pPr>
          </w:p>
        </w:tc>
        <w:tc>
          <w:tcPr>
            <w:tcW w:w="1275" w:type="dxa"/>
            <w:vAlign w:val="center"/>
          </w:tcPr>
          <w:p w14:paraId="20C2C9FA" w14:textId="77777777" w:rsidR="00FC476D" w:rsidRPr="00683E91" w:rsidRDefault="00FC476D" w:rsidP="008C1490">
            <w:pPr>
              <w:spacing w:after="0"/>
              <w:jc w:val="center"/>
              <w:rPr>
                <w:rFonts w:ascii="Tahoma" w:hAnsi="Tahoma" w:cs="Tahoma"/>
                <w:b/>
                <w:sz w:val="18"/>
                <w:szCs w:val="18"/>
              </w:rPr>
            </w:pPr>
          </w:p>
        </w:tc>
        <w:tc>
          <w:tcPr>
            <w:tcW w:w="1275" w:type="dxa"/>
            <w:vAlign w:val="center"/>
          </w:tcPr>
          <w:p w14:paraId="6BCB51B0" w14:textId="77777777" w:rsidR="00FC476D" w:rsidRPr="00683E91" w:rsidRDefault="00FC476D" w:rsidP="008C1490">
            <w:pPr>
              <w:spacing w:after="0"/>
              <w:jc w:val="center"/>
              <w:rPr>
                <w:rFonts w:ascii="Tahoma" w:hAnsi="Tahoma" w:cs="Tahoma"/>
                <w:b/>
                <w:sz w:val="18"/>
                <w:szCs w:val="18"/>
              </w:rPr>
            </w:pPr>
          </w:p>
        </w:tc>
        <w:tc>
          <w:tcPr>
            <w:tcW w:w="1276" w:type="dxa"/>
            <w:vAlign w:val="center"/>
          </w:tcPr>
          <w:p w14:paraId="7209ACEB" w14:textId="77777777" w:rsidR="00FC476D" w:rsidRPr="00683E91" w:rsidRDefault="00FC476D" w:rsidP="008C1490">
            <w:pPr>
              <w:spacing w:after="0"/>
              <w:jc w:val="center"/>
              <w:rPr>
                <w:rFonts w:ascii="Tahoma" w:hAnsi="Tahoma" w:cs="Tahoma"/>
                <w:b/>
                <w:sz w:val="18"/>
                <w:szCs w:val="18"/>
              </w:rPr>
            </w:pPr>
          </w:p>
        </w:tc>
      </w:tr>
      <w:tr w:rsidR="00FC476D" w:rsidRPr="00683E91" w14:paraId="3B4FDAFC" w14:textId="77777777" w:rsidTr="008C1490">
        <w:trPr>
          <w:trHeight w:val="425"/>
          <w:jc w:val="center"/>
        </w:trPr>
        <w:tc>
          <w:tcPr>
            <w:tcW w:w="2214" w:type="dxa"/>
            <w:shd w:val="clear" w:color="auto" w:fill="F2F2F2"/>
            <w:vAlign w:val="center"/>
          </w:tcPr>
          <w:p w14:paraId="2393351A" w14:textId="77777777" w:rsidR="00FC476D" w:rsidRPr="00683E91" w:rsidRDefault="00FC476D" w:rsidP="008C1490">
            <w:pPr>
              <w:spacing w:after="0"/>
              <w:jc w:val="center"/>
              <w:rPr>
                <w:rFonts w:ascii="Tahoma" w:hAnsi="Tahoma" w:cs="Tahoma"/>
                <w:b/>
                <w:sz w:val="18"/>
                <w:szCs w:val="18"/>
              </w:rPr>
            </w:pPr>
            <w:r w:rsidRPr="00683E91">
              <w:rPr>
                <w:rFonts w:ascii="Tahoma" w:hAnsi="Tahoma" w:cs="Tahoma"/>
                <w:b/>
                <w:sz w:val="18"/>
                <w:szCs w:val="18"/>
              </w:rPr>
              <w:t>PASIVO CORRIENTE</w:t>
            </w:r>
          </w:p>
        </w:tc>
        <w:tc>
          <w:tcPr>
            <w:tcW w:w="1467" w:type="dxa"/>
            <w:vAlign w:val="center"/>
          </w:tcPr>
          <w:p w14:paraId="6168EFF3" w14:textId="77777777" w:rsidR="00FC476D" w:rsidRPr="00683E91" w:rsidRDefault="00FC476D" w:rsidP="008C1490">
            <w:pPr>
              <w:spacing w:after="0"/>
              <w:jc w:val="center"/>
              <w:rPr>
                <w:rFonts w:ascii="Tahoma" w:hAnsi="Tahoma" w:cs="Tahoma"/>
                <w:b/>
                <w:sz w:val="18"/>
                <w:szCs w:val="18"/>
              </w:rPr>
            </w:pPr>
          </w:p>
        </w:tc>
        <w:tc>
          <w:tcPr>
            <w:tcW w:w="1276" w:type="dxa"/>
            <w:vAlign w:val="center"/>
          </w:tcPr>
          <w:p w14:paraId="11CA1E63" w14:textId="77777777" w:rsidR="00FC476D" w:rsidRPr="00683E91" w:rsidRDefault="00FC476D" w:rsidP="008C1490">
            <w:pPr>
              <w:spacing w:after="0"/>
              <w:jc w:val="center"/>
              <w:rPr>
                <w:rFonts w:ascii="Tahoma" w:hAnsi="Tahoma" w:cs="Tahoma"/>
                <w:b/>
                <w:sz w:val="18"/>
                <w:szCs w:val="18"/>
              </w:rPr>
            </w:pPr>
          </w:p>
        </w:tc>
        <w:tc>
          <w:tcPr>
            <w:tcW w:w="1275" w:type="dxa"/>
            <w:vAlign w:val="center"/>
          </w:tcPr>
          <w:p w14:paraId="11FC7F07" w14:textId="77777777" w:rsidR="00FC476D" w:rsidRPr="00683E91" w:rsidRDefault="00FC476D" w:rsidP="008C1490">
            <w:pPr>
              <w:spacing w:after="0"/>
              <w:jc w:val="center"/>
              <w:rPr>
                <w:rFonts w:ascii="Tahoma" w:hAnsi="Tahoma" w:cs="Tahoma"/>
                <w:b/>
                <w:sz w:val="18"/>
                <w:szCs w:val="18"/>
              </w:rPr>
            </w:pPr>
          </w:p>
        </w:tc>
        <w:tc>
          <w:tcPr>
            <w:tcW w:w="1275" w:type="dxa"/>
            <w:vAlign w:val="center"/>
          </w:tcPr>
          <w:p w14:paraId="1EA1F8D3" w14:textId="77777777" w:rsidR="00FC476D" w:rsidRPr="00683E91" w:rsidRDefault="00FC476D" w:rsidP="008C1490">
            <w:pPr>
              <w:spacing w:after="0"/>
              <w:jc w:val="center"/>
              <w:rPr>
                <w:rFonts w:ascii="Tahoma" w:hAnsi="Tahoma" w:cs="Tahoma"/>
                <w:b/>
                <w:sz w:val="18"/>
                <w:szCs w:val="18"/>
              </w:rPr>
            </w:pPr>
          </w:p>
        </w:tc>
        <w:tc>
          <w:tcPr>
            <w:tcW w:w="1276" w:type="dxa"/>
            <w:vAlign w:val="center"/>
          </w:tcPr>
          <w:p w14:paraId="46D382DB" w14:textId="77777777" w:rsidR="00FC476D" w:rsidRPr="00683E91" w:rsidRDefault="00FC476D" w:rsidP="008C1490">
            <w:pPr>
              <w:spacing w:after="0"/>
              <w:jc w:val="center"/>
              <w:rPr>
                <w:rFonts w:ascii="Tahoma" w:hAnsi="Tahoma" w:cs="Tahoma"/>
                <w:b/>
                <w:sz w:val="18"/>
                <w:szCs w:val="18"/>
              </w:rPr>
            </w:pPr>
          </w:p>
        </w:tc>
      </w:tr>
      <w:tr w:rsidR="00FC476D" w:rsidRPr="00683E91" w14:paraId="182AE0AF" w14:textId="77777777" w:rsidTr="008C1490">
        <w:trPr>
          <w:trHeight w:val="416"/>
          <w:jc w:val="center"/>
        </w:trPr>
        <w:tc>
          <w:tcPr>
            <w:tcW w:w="2214" w:type="dxa"/>
            <w:shd w:val="clear" w:color="auto" w:fill="F2F2F2"/>
            <w:vAlign w:val="center"/>
          </w:tcPr>
          <w:p w14:paraId="0190BDB5" w14:textId="77777777" w:rsidR="00FC476D" w:rsidRPr="00683E91" w:rsidRDefault="00FC476D" w:rsidP="008C1490">
            <w:pPr>
              <w:spacing w:after="0"/>
              <w:jc w:val="center"/>
              <w:rPr>
                <w:rFonts w:ascii="Tahoma" w:hAnsi="Tahoma" w:cs="Tahoma"/>
                <w:b/>
                <w:sz w:val="18"/>
                <w:szCs w:val="18"/>
              </w:rPr>
            </w:pPr>
            <w:r w:rsidRPr="00683E91">
              <w:rPr>
                <w:rFonts w:ascii="Tahoma" w:hAnsi="Tahoma" w:cs="Tahoma"/>
                <w:b/>
                <w:sz w:val="18"/>
                <w:szCs w:val="18"/>
              </w:rPr>
              <w:t>PATRIMONIO NETO</w:t>
            </w:r>
          </w:p>
        </w:tc>
        <w:tc>
          <w:tcPr>
            <w:tcW w:w="1467" w:type="dxa"/>
            <w:vAlign w:val="center"/>
          </w:tcPr>
          <w:p w14:paraId="28CA7929" w14:textId="77777777" w:rsidR="00FC476D" w:rsidRPr="00683E91" w:rsidRDefault="00FC476D" w:rsidP="008C1490">
            <w:pPr>
              <w:spacing w:after="0"/>
              <w:jc w:val="center"/>
              <w:rPr>
                <w:rFonts w:ascii="Tahoma" w:hAnsi="Tahoma" w:cs="Tahoma"/>
                <w:b/>
                <w:sz w:val="18"/>
                <w:szCs w:val="18"/>
              </w:rPr>
            </w:pPr>
          </w:p>
        </w:tc>
        <w:tc>
          <w:tcPr>
            <w:tcW w:w="1276" w:type="dxa"/>
            <w:vAlign w:val="center"/>
          </w:tcPr>
          <w:p w14:paraId="7A96DA68" w14:textId="77777777" w:rsidR="00FC476D" w:rsidRPr="00683E91" w:rsidRDefault="00FC476D" w:rsidP="008C1490">
            <w:pPr>
              <w:spacing w:after="0"/>
              <w:jc w:val="center"/>
              <w:rPr>
                <w:rFonts w:ascii="Tahoma" w:hAnsi="Tahoma" w:cs="Tahoma"/>
                <w:b/>
                <w:sz w:val="18"/>
                <w:szCs w:val="18"/>
              </w:rPr>
            </w:pPr>
          </w:p>
        </w:tc>
        <w:tc>
          <w:tcPr>
            <w:tcW w:w="1275" w:type="dxa"/>
            <w:vAlign w:val="center"/>
          </w:tcPr>
          <w:p w14:paraId="0845BC30" w14:textId="77777777" w:rsidR="00FC476D" w:rsidRPr="00683E91" w:rsidRDefault="00FC476D" w:rsidP="008C1490">
            <w:pPr>
              <w:spacing w:after="0"/>
              <w:jc w:val="center"/>
              <w:rPr>
                <w:rFonts w:ascii="Tahoma" w:hAnsi="Tahoma" w:cs="Tahoma"/>
                <w:b/>
                <w:sz w:val="18"/>
                <w:szCs w:val="18"/>
              </w:rPr>
            </w:pPr>
          </w:p>
        </w:tc>
        <w:tc>
          <w:tcPr>
            <w:tcW w:w="1275" w:type="dxa"/>
            <w:vAlign w:val="center"/>
          </w:tcPr>
          <w:p w14:paraId="7651249F" w14:textId="77777777" w:rsidR="00FC476D" w:rsidRPr="00683E91" w:rsidRDefault="00FC476D" w:rsidP="008C1490">
            <w:pPr>
              <w:spacing w:after="0"/>
              <w:jc w:val="center"/>
              <w:rPr>
                <w:rFonts w:ascii="Tahoma" w:hAnsi="Tahoma" w:cs="Tahoma"/>
                <w:b/>
                <w:sz w:val="18"/>
                <w:szCs w:val="18"/>
              </w:rPr>
            </w:pPr>
          </w:p>
        </w:tc>
        <w:tc>
          <w:tcPr>
            <w:tcW w:w="1276" w:type="dxa"/>
            <w:vAlign w:val="center"/>
          </w:tcPr>
          <w:p w14:paraId="21F6E7E4" w14:textId="77777777" w:rsidR="00FC476D" w:rsidRPr="00683E91" w:rsidRDefault="00FC476D" w:rsidP="008C1490">
            <w:pPr>
              <w:spacing w:after="0"/>
              <w:jc w:val="center"/>
              <w:rPr>
                <w:rFonts w:ascii="Tahoma" w:hAnsi="Tahoma" w:cs="Tahoma"/>
                <w:b/>
                <w:sz w:val="18"/>
                <w:szCs w:val="18"/>
              </w:rPr>
            </w:pPr>
          </w:p>
        </w:tc>
      </w:tr>
      <w:tr w:rsidR="00FC476D" w:rsidRPr="00683E91" w14:paraId="681D7F3E" w14:textId="77777777" w:rsidTr="008C1490">
        <w:trPr>
          <w:trHeight w:val="676"/>
          <w:jc w:val="center"/>
        </w:trPr>
        <w:tc>
          <w:tcPr>
            <w:tcW w:w="2214" w:type="dxa"/>
            <w:shd w:val="clear" w:color="auto" w:fill="F2F2F2"/>
            <w:vAlign w:val="center"/>
          </w:tcPr>
          <w:p w14:paraId="3FFA5EA9" w14:textId="77777777" w:rsidR="00FC476D" w:rsidRPr="00683E91" w:rsidRDefault="00FC476D" w:rsidP="008C1490">
            <w:pPr>
              <w:spacing w:after="0"/>
              <w:jc w:val="center"/>
              <w:rPr>
                <w:rFonts w:ascii="Tahoma" w:hAnsi="Tahoma" w:cs="Tahoma"/>
                <w:b/>
                <w:sz w:val="18"/>
                <w:szCs w:val="18"/>
              </w:rPr>
            </w:pPr>
            <w:r w:rsidRPr="00683E91">
              <w:rPr>
                <w:rFonts w:ascii="Tahoma" w:hAnsi="Tahoma" w:cs="Tahoma"/>
                <w:b/>
                <w:sz w:val="18"/>
                <w:szCs w:val="18"/>
              </w:rPr>
              <w:t>FACTURACIÓN ANUAL</w:t>
            </w:r>
          </w:p>
        </w:tc>
        <w:tc>
          <w:tcPr>
            <w:tcW w:w="1467" w:type="dxa"/>
            <w:vAlign w:val="center"/>
          </w:tcPr>
          <w:p w14:paraId="030E3F02" w14:textId="77777777" w:rsidR="00FC476D" w:rsidRPr="00683E91" w:rsidRDefault="00FC476D" w:rsidP="008C1490">
            <w:pPr>
              <w:spacing w:after="0"/>
              <w:jc w:val="center"/>
              <w:rPr>
                <w:rFonts w:ascii="Tahoma" w:hAnsi="Tahoma" w:cs="Tahoma"/>
                <w:b/>
                <w:sz w:val="18"/>
                <w:szCs w:val="18"/>
              </w:rPr>
            </w:pPr>
          </w:p>
        </w:tc>
        <w:tc>
          <w:tcPr>
            <w:tcW w:w="1276" w:type="dxa"/>
            <w:vAlign w:val="center"/>
          </w:tcPr>
          <w:p w14:paraId="5493D963" w14:textId="77777777" w:rsidR="00FC476D" w:rsidRPr="00683E91" w:rsidRDefault="00FC476D" w:rsidP="008C1490">
            <w:pPr>
              <w:spacing w:after="0"/>
              <w:jc w:val="center"/>
              <w:rPr>
                <w:rFonts w:ascii="Tahoma" w:hAnsi="Tahoma" w:cs="Tahoma"/>
                <w:b/>
                <w:sz w:val="18"/>
                <w:szCs w:val="18"/>
              </w:rPr>
            </w:pPr>
          </w:p>
        </w:tc>
        <w:tc>
          <w:tcPr>
            <w:tcW w:w="1275" w:type="dxa"/>
            <w:vAlign w:val="center"/>
          </w:tcPr>
          <w:p w14:paraId="47078482" w14:textId="77777777" w:rsidR="00FC476D" w:rsidRPr="00683E91" w:rsidRDefault="00FC476D" w:rsidP="008C1490">
            <w:pPr>
              <w:spacing w:after="0"/>
              <w:jc w:val="center"/>
              <w:rPr>
                <w:rFonts w:ascii="Tahoma" w:hAnsi="Tahoma" w:cs="Tahoma"/>
                <w:b/>
                <w:sz w:val="18"/>
                <w:szCs w:val="18"/>
              </w:rPr>
            </w:pPr>
          </w:p>
        </w:tc>
        <w:tc>
          <w:tcPr>
            <w:tcW w:w="1275" w:type="dxa"/>
            <w:vAlign w:val="center"/>
          </w:tcPr>
          <w:p w14:paraId="06733C08" w14:textId="77777777" w:rsidR="00FC476D" w:rsidRPr="00683E91" w:rsidRDefault="00FC476D" w:rsidP="008C1490">
            <w:pPr>
              <w:spacing w:after="0"/>
              <w:jc w:val="center"/>
              <w:rPr>
                <w:rFonts w:ascii="Tahoma" w:hAnsi="Tahoma" w:cs="Tahoma"/>
                <w:b/>
                <w:sz w:val="18"/>
                <w:szCs w:val="18"/>
              </w:rPr>
            </w:pPr>
          </w:p>
        </w:tc>
        <w:tc>
          <w:tcPr>
            <w:tcW w:w="1276" w:type="dxa"/>
            <w:vAlign w:val="center"/>
          </w:tcPr>
          <w:p w14:paraId="0DD2B95B" w14:textId="77777777" w:rsidR="00FC476D" w:rsidRPr="00683E91" w:rsidRDefault="00FC476D" w:rsidP="008C1490">
            <w:pPr>
              <w:spacing w:after="0"/>
              <w:jc w:val="center"/>
              <w:rPr>
                <w:rFonts w:ascii="Tahoma" w:hAnsi="Tahoma" w:cs="Tahoma"/>
                <w:b/>
                <w:sz w:val="18"/>
                <w:szCs w:val="18"/>
              </w:rPr>
            </w:pPr>
          </w:p>
        </w:tc>
      </w:tr>
      <w:tr w:rsidR="00FC476D" w:rsidRPr="00683E91" w14:paraId="21E11F42" w14:textId="77777777" w:rsidTr="008C1490">
        <w:trPr>
          <w:trHeight w:val="429"/>
          <w:jc w:val="center"/>
        </w:trPr>
        <w:tc>
          <w:tcPr>
            <w:tcW w:w="2214" w:type="dxa"/>
            <w:shd w:val="clear" w:color="auto" w:fill="F2F2F2"/>
            <w:vAlign w:val="center"/>
          </w:tcPr>
          <w:p w14:paraId="4EA76DA6" w14:textId="77777777" w:rsidR="00FC476D" w:rsidRPr="00683E91" w:rsidRDefault="00FC476D" w:rsidP="008C1490">
            <w:pPr>
              <w:spacing w:after="0"/>
              <w:jc w:val="center"/>
              <w:rPr>
                <w:rFonts w:ascii="Tahoma" w:hAnsi="Tahoma" w:cs="Tahoma"/>
                <w:b/>
                <w:sz w:val="18"/>
                <w:szCs w:val="18"/>
              </w:rPr>
            </w:pPr>
            <w:r w:rsidRPr="00683E91">
              <w:rPr>
                <w:rFonts w:ascii="Tahoma" w:hAnsi="Tahoma" w:cs="Tahoma"/>
                <w:b/>
                <w:sz w:val="18"/>
                <w:szCs w:val="18"/>
              </w:rPr>
              <w:t>UTILIDAD NETA</w:t>
            </w:r>
          </w:p>
        </w:tc>
        <w:tc>
          <w:tcPr>
            <w:tcW w:w="1467" w:type="dxa"/>
            <w:vAlign w:val="center"/>
          </w:tcPr>
          <w:p w14:paraId="08266A60" w14:textId="77777777" w:rsidR="00FC476D" w:rsidRPr="00683E91" w:rsidRDefault="00FC476D" w:rsidP="008C1490">
            <w:pPr>
              <w:spacing w:after="0"/>
              <w:jc w:val="center"/>
              <w:rPr>
                <w:rFonts w:ascii="Tahoma" w:hAnsi="Tahoma" w:cs="Tahoma"/>
                <w:b/>
                <w:sz w:val="18"/>
                <w:szCs w:val="18"/>
              </w:rPr>
            </w:pPr>
          </w:p>
        </w:tc>
        <w:tc>
          <w:tcPr>
            <w:tcW w:w="1276" w:type="dxa"/>
            <w:vAlign w:val="center"/>
          </w:tcPr>
          <w:p w14:paraId="44CB9C06" w14:textId="77777777" w:rsidR="00FC476D" w:rsidRPr="00683E91" w:rsidRDefault="00FC476D" w:rsidP="008C1490">
            <w:pPr>
              <w:spacing w:after="0"/>
              <w:jc w:val="center"/>
              <w:rPr>
                <w:rFonts w:ascii="Tahoma" w:hAnsi="Tahoma" w:cs="Tahoma"/>
                <w:b/>
                <w:sz w:val="18"/>
                <w:szCs w:val="18"/>
              </w:rPr>
            </w:pPr>
          </w:p>
        </w:tc>
        <w:tc>
          <w:tcPr>
            <w:tcW w:w="1275" w:type="dxa"/>
            <w:vAlign w:val="center"/>
          </w:tcPr>
          <w:p w14:paraId="522D6008" w14:textId="77777777" w:rsidR="00FC476D" w:rsidRPr="00683E91" w:rsidRDefault="00FC476D" w:rsidP="008C1490">
            <w:pPr>
              <w:spacing w:after="0"/>
              <w:jc w:val="center"/>
              <w:rPr>
                <w:rFonts w:ascii="Tahoma" w:hAnsi="Tahoma" w:cs="Tahoma"/>
                <w:b/>
                <w:sz w:val="18"/>
                <w:szCs w:val="18"/>
              </w:rPr>
            </w:pPr>
          </w:p>
        </w:tc>
        <w:tc>
          <w:tcPr>
            <w:tcW w:w="1275" w:type="dxa"/>
            <w:vAlign w:val="center"/>
          </w:tcPr>
          <w:p w14:paraId="31C9E22E" w14:textId="77777777" w:rsidR="00FC476D" w:rsidRPr="00683E91" w:rsidRDefault="00FC476D" w:rsidP="008C1490">
            <w:pPr>
              <w:spacing w:after="0"/>
              <w:jc w:val="center"/>
              <w:rPr>
                <w:rFonts w:ascii="Tahoma" w:hAnsi="Tahoma" w:cs="Tahoma"/>
                <w:b/>
                <w:sz w:val="18"/>
                <w:szCs w:val="18"/>
              </w:rPr>
            </w:pPr>
          </w:p>
        </w:tc>
        <w:tc>
          <w:tcPr>
            <w:tcW w:w="1276" w:type="dxa"/>
            <w:vAlign w:val="center"/>
          </w:tcPr>
          <w:p w14:paraId="28F6DF4C" w14:textId="77777777" w:rsidR="00FC476D" w:rsidRPr="00683E91" w:rsidRDefault="00FC476D" w:rsidP="008C1490">
            <w:pPr>
              <w:spacing w:after="0"/>
              <w:jc w:val="center"/>
              <w:rPr>
                <w:rFonts w:ascii="Tahoma" w:hAnsi="Tahoma" w:cs="Tahoma"/>
                <w:b/>
                <w:sz w:val="18"/>
                <w:szCs w:val="18"/>
              </w:rPr>
            </w:pPr>
          </w:p>
        </w:tc>
      </w:tr>
      <w:tr w:rsidR="00FC476D" w:rsidRPr="00683E91" w14:paraId="64ADCDE8" w14:textId="77777777" w:rsidTr="008C1490">
        <w:trPr>
          <w:trHeight w:val="421"/>
          <w:jc w:val="center"/>
        </w:trPr>
        <w:tc>
          <w:tcPr>
            <w:tcW w:w="2214" w:type="dxa"/>
            <w:shd w:val="clear" w:color="auto" w:fill="F2F2F2"/>
            <w:vAlign w:val="center"/>
          </w:tcPr>
          <w:p w14:paraId="5478E6BD" w14:textId="77777777" w:rsidR="00FC476D" w:rsidRPr="00683E91" w:rsidRDefault="00FC476D" w:rsidP="008C1490">
            <w:pPr>
              <w:spacing w:after="0"/>
              <w:jc w:val="center"/>
              <w:rPr>
                <w:rFonts w:ascii="Tahoma" w:hAnsi="Tahoma" w:cs="Tahoma"/>
                <w:b/>
                <w:sz w:val="18"/>
                <w:szCs w:val="18"/>
              </w:rPr>
            </w:pPr>
            <w:r w:rsidRPr="00683E91">
              <w:rPr>
                <w:rFonts w:ascii="Tahoma" w:hAnsi="Tahoma" w:cs="Tahoma"/>
                <w:b/>
                <w:sz w:val="18"/>
                <w:szCs w:val="18"/>
                <w:shd w:val="clear" w:color="auto" w:fill="E6E6E6"/>
              </w:rPr>
              <w:t>ÍNDICE DE LIQUIDEZ</w:t>
            </w:r>
          </w:p>
        </w:tc>
        <w:tc>
          <w:tcPr>
            <w:tcW w:w="1467" w:type="dxa"/>
            <w:vAlign w:val="center"/>
          </w:tcPr>
          <w:p w14:paraId="3D38D09B" w14:textId="77777777" w:rsidR="00FC476D" w:rsidRPr="00683E91" w:rsidRDefault="00FC476D" w:rsidP="008C1490">
            <w:pPr>
              <w:spacing w:after="0"/>
              <w:jc w:val="center"/>
              <w:rPr>
                <w:rFonts w:ascii="Tahoma" w:hAnsi="Tahoma" w:cs="Tahoma"/>
                <w:b/>
                <w:sz w:val="18"/>
                <w:szCs w:val="18"/>
              </w:rPr>
            </w:pPr>
          </w:p>
        </w:tc>
        <w:tc>
          <w:tcPr>
            <w:tcW w:w="1276" w:type="dxa"/>
            <w:vAlign w:val="center"/>
          </w:tcPr>
          <w:p w14:paraId="47A78C05" w14:textId="77777777" w:rsidR="00FC476D" w:rsidRPr="00683E91" w:rsidRDefault="00FC476D" w:rsidP="008C1490">
            <w:pPr>
              <w:spacing w:after="0"/>
              <w:jc w:val="center"/>
              <w:rPr>
                <w:rFonts w:ascii="Tahoma" w:hAnsi="Tahoma" w:cs="Tahoma"/>
                <w:b/>
                <w:sz w:val="18"/>
                <w:szCs w:val="18"/>
              </w:rPr>
            </w:pPr>
          </w:p>
        </w:tc>
        <w:tc>
          <w:tcPr>
            <w:tcW w:w="1275" w:type="dxa"/>
            <w:vAlign w:val="center"/>
          </w:tcPr>
          <w:p w14:paraId="01B38120" w14:textId="77777777" w:rsidR="00FC476D" w:rsidRPr="00683E91" w:rsidRDefault="00FC476D" w:rsidP="008C1490">
            <w:pPr>
              <w:spacing w:after="0"/>
              <w:jc w:val="center"/>
              <w:rPr>
                <w:rFonts w:ascii="Tahoma" w:hAnsi="Tahoma" w:cs="Tahoma"/>
                <w:b/>
                <w:sz w:val="18"/>
                <w:szCs w:val="18"/>
              </w:rPr>
            </w:pPr>
          </w:p>
        </w:tc>
        <w:tc>
          <w:tcPr>
            <w:tcW w:w="1275" w:type="dxa"/>
            <w:vAlign w:val="center"/>
          </w:tcPr>
          <w:p w14:paraId="5E6D4BEA" w14:textId="77777777" w:rsidR="00FC476D" w:rsidRPr="00683E91" w:rsidRDefault="00FC476D" w:rsidP="008C1490">
            <w:pPr>
              <w:spacing w:after="0"/>
              <w:jc w:val="center"/>
              <w:rPr>
                <w:rFonts w:ascii="Tahoma" w:hAnsi="Tahoma" w:cs="Tahoma"/>
                <w:b/>
                <w:sz w:val="18"/>
                <w:szCs w:val="18"/>
              </w:rPr>
            </w:pPr>
          </w:p>
        </w:tc>
        <w:tc>
          <w:tcPr>
            <w:tcW w:w="1276" w:type="dxa"/>
            <w:vAlign w:val="center"/>
          </w:tcPr>
          <w:p w14:paraId="22063F0E" w14:textId="77777777" w:rsidR="00FC476D" w:rsidRPr="00683E91" w:rsidRDefault="00FC476D" w:rsidP="008C1490">
            <w:pPr>
              <w:spacing w:after="0"/>
              <w:jc w:val="center"/>
              <w:rPr>
                <w:rFonts w:ascii="Tahoma" w:hAnsi="Tahoma" w:cs="Tahoma"/>
                <w:b/>
                <w:sz w:val="18"/>
                <w:szCs w:val="18"/>
              </w:rPr>
            </w:pPr>
          </w:p>
        </w:tc>
      </w:tr>
    </w:tbl>
    <w:p w14:paraId="7AC1249B" w14:textId="77777777" w:rsidR="00FC476D" w:rsidRPr="00683E91" w:rsidRDefault="00FC476D" w:rsidP="00FC476D">
      <w:pPr>
        <w:spacing w:after="0"/>
        <w:jc w:val="both"/>
        <w:rPr>
          <w:rFonts w:ascii="Tahoma" w:hAnsi="Tahoma" w:cs="Tahoma"/>
          <w:sz w:val="20"/>
          <w:szCs w:val="20"/>
        </w:rPr>
      </w:pPr>
    </w:p>
    <w:p w14:paraId="5EA63AA7" w14:textId="77777777" w:rsidR="00FC476D" w:rsidRPr="00683E91" w:rsidRDefault="00FC476D" w:rsidP="00FC476D">
      <w:pPr>
        <w:spacing w:after="0" w:line="240" w:lineRule="auto"/>
        <w:jc w:val="both"/>
        <w:rPr>
          <w:rFonts w:ascii="Tahoma" w:hAnsi="Tahoma" w:cs="Tahoma"/>
          <w:sz w:val="20"/>
          <w:szCs w:val="20"/>
        </w:rPr>
      </w:pPr>
      <w:r w:rsidRPr="00683E91">
        <w:rPr>
          <w:rFonts w:ascii="Tahoma" w:hAnsi="Tahoma" w:cs="Tahoma"/>
          <w:sz w:val="20"/>
          <w:szCs w:val="20"/>
        </w:rPr>
        <w:t xml:space="preserve">Las empresas extranjeras deben elaborar el Resumen de Información Financiera por los años fiscales terminados indicados para el inciso (a) y para el inciso (g) de acuerdo a su legislación. </w:t>
      </w:r>
    </w:p>
    <w:p w14:paraId="2A250BAF" w14:textId="77777777" w:rsidR="00FC476D" w:rsidRPr="00683E91" w:rsidRDefault="00FC476D" w:rsidP="00FC476D">
      <w:pPr>
        <w:jc w:val="both"/>
        <w:rPr>
          <w:rFonts w:ascii="Tahoma" w:hAnsi="Tahoma" w:cs="Tahoma"/>
          <w:sz w:val="20"/>
          <w:szCs w:val="20"/>
        </w:rPr>
      </w:pPr>
    </w:p>
    <w:p w14:paraId="6A3E0B71" w14:textId="77777777" w:rsidR="00FC476D" w:rsidRPr="00683E91" w:rsidRDefault="00FC476D" w:rsidP="00FC476D">
      <w:pPr>
        <w:jc w:val="both"/>
        <w:rPr>
          <w:rFonts w:ascii="Tahoma" w:hAnsi="Tahoma" w:cs="Tahoma"/>
          <w:sz w:val="20"/>
          <w:szCs w:val="20"/>
        </w:rPr>
      </w:pPr>
    </w:p>
    <w:p w14:paraId="6949EA34" w14:textId="77777777" w:rsidR="00FC476D" w:rsidRPr="00683E91" w:rsidRDefault="00FC476D" w:rsidP="00FC476D">
      <w:pPr>
        <w:tabs>
          <w:tab w:val="right" w:pos="6663"/>
        </w:tabs>
        <w:jc w:val="center"/>
        <w:rPr>
          <w:rFonts w:ascii="Tahoma" w:hAnsi="Tahoma" w:cs="Tahoma"/>
          <w:b/>
          <w:i/>
          <w:sz w:val="20"/>
          <w:szCs w:val="20"/>
        </w:rPr>
      </w:pPr>
      <w:r w:rsidRPr="00683E91">
        <w:rPr>
          <w:rFonts w:ascii="Tahoma" w:hAnsi="Tahoma" w:cs="Tahoma"/>
          <w:b/>
          <w:i/>
          <w:sz w:val="20"/>
          <w:szCs w:val="20"/>
        </w:rPr>
        <w:t>(Firma del Representante Legal del Proponente del Oferente)</w:t>
      </w:r>
    </w:p>
    <w:p w14:paraId="53AACC45" w14:textId="77777777" w:rsidR="00FC476D" w:rsidRPr="00683E91" w:rsidRDefault="00FC476D" w:rsidP="00FC476D">
      <w:pPr>
        <w:jc w:val="center"/>
        <w:rPr>
          <w:rFonts w:ascii="Tahoma" w:hAnsi="Tahoma" w:cs="Tahoma"/>
          <w:b/>
          <w:sz w:val="20"/>
          <w:szCs w:val="20"/>
        </w:rPr>
      </w:pPr>
      <w:r w:rsidRPr="00683E91">
        <w:rPr>
          <w:rFonts w:ascii="Tahoma" w:hAnsi="Tahoma" w:cs="Tahoma"/>
          <w:b/>
          <w:i/>
          <w:sz w:val="20"/>
          <w:szCs w:val="20"/>
        </w:rPr>
        <w:t xml:space="preserve"> (Nombre completo del Representante Legal</w:t>
      </w:r>
      <w:r w:rsidRPr="00683E91">
        <w:rPr>
          <w:rFonts w:ascii="Tahoma" w:hAnsi="Tahoma" w:cs="Tahoma"/>
          <w:b/>
          <w:sz w:val="20"/>
          <w:szCs w:val="20"/>
        </w:rPr>
        <w:t>)</w:t>
      </w:r>
    </w:p>
    <w:p w14:paraId="603BBFEB" w14:textId="77777777" w:rsidR="00FC476D" w:rsidRPr="00683E91" w:rsidRDefault="00FC476D" w:rsidP="00FC476D">
      <w:pPr>
        <w:jc w:val="both"/>
        <w:rPr>
          <w:rFonts w:ascii="Tahoma" w:hAnsi="Tahoma" w:cs="Tahoma"/>
          <w:sz w:val="20"/>
          <w:szCs w:val="20"/>
        </w:rPr>
      </w:pPr>
    </w:p>
    <w:p w14:paraId="6F3E8AD6" w14:textId="77777777" w:rsidR="00FC476D" w:rsidRPr="00683E91" w:rsidRDefault="00FC476D" w:rsidP="00FC476D">
      <w:pPr>
        <w:jc w:val="both"/>
        <w:rPr>
          <w:rFonts w:ascii="Tahoma" w:hAnsi="Tahoma" w:cs="Tahoma"/>
          <w:sz w:val="20"/>
          <w:szCs w:val="20"/>
        </w:rPr>
      </w:pPr>
      <w:proofErr w:type="gramStart"/>
      <w:r w:rsidRPr="00683E91">
        <w:rPr>
          <w:rFonts w:ascii="Tahoma" w:hAnsi="Tahoma" w:cs="Tahoma"/>
          <w:b/>
          <w:sz w:val="20"/>
          <w:szCs w:val="20"/>
        </w:rPr>
        <w:t>NOTA.-</w:t>
      </w:r>
      <w:proofErr w:type="gramEnd"/>
      <w:r w:rsidRPr="00683E91">
        <w:rPr>
          <w:rFonts w:ascii="Tahoma" w:hAnsi="Tahoma" w:cs="Tahoma"/>
          <w:b/>
          <w:sz w:val="20"/>
          <w:szCs w:val="20"/>
        </w:rPr>
        <w:t xml:space="preserve"> </w:t>
      </w:r>
      <w:r w:rsidRPr="00683E91">
        <w:rPr>
          <w:rFonts w:ascii="Tahoma" w:hAnsi="Tahoma" w:cs="Tahoma"/>
          <w:sz w:val="20"/>
          <w:szCs w:val="20"/>
        </w:rPr>
        <w:t xml:space="preserve">Toda la información contenida en este formulario </w:t>
      </w:r>
      <w:r w:rsidRPr="00683E91">
        <w:rPr>
          <w:rFonts w:ascii="Tahoma" w:hAnsi="Tahoma" w:cs="Tahoma"/>
          <w:b/>
          <w:sz w:val="20"/>
          <w:szCs w:val="20"/>
        </w:rPr>
        <w:t>es una declaración jurada</w:t>
      </w:r>
      <w:r w:rsidRPr="00683E91">
        <w:rPr>
          <w:rFonts w:ascii="Tahoma" w:hAnsi="Tahoma" w:cs="Tahoma"/>
          <w:sz w:val="20"/>
          <w:szCs w:val="20"/>
        </w:rPr>
        <w:t xml:space="preserve"> y debe ser consistente con las copias de los Estados Financieros Auditados  a ser presentados por el oferente adjudicado para la firma de contrato.</w:t>
      </w:r>
    </w:p>
    <w:p w14:paraId="4D61263B" w14:textId="77777777" w:rsidR="00FC476D" w:rsidRPr="00683E91" w:rsidRDefault="00FC476D" w:rsidP="00FC476D">
      <w:pPr>
        <w:jc w:val="both"/>
        <w:rPr>
          <w:rFonts w:ascii="Tahoma" w:hAnsi="Tahoma" w:cs="Tahoma"/>
          <w:sz w:val="20"/>
          <w:szCs w:val="20"/>
        </w:rPr>
      </w:pPr>
    </w:p>
    <w:p w14:paraId="23049441" w14:textId="77777777" w:rsidR="00FC476D" w:rsidRPr="00683E91" w:rsidRDefault="00FC476D" w:rsidP="00FC476D">
      <w:pPr>
        <w:jc w:val="both"/>
        <w:rPr>
          <w:rFonts w:ascii="Tahoma" w:hAnsi="Tahoma" w:cs="Tahoma"/>
          <w:sz w:val="20"/>
          <w:szCs w:val="20"/>
        </w:rPr>
      </w:pPr>
    </w:p>
    <w:p w14:paraId="01B84DE5" w14:textId="77777777" w:rsidR="00FC476D" w:rsidRPr="00683E91" w:rsidRDefault="00FC476D" w:rsidP="00FC476D">
      <w:pPr>
        <w:jc w:val="both"/>
        <w:rPr>
          <w:rFonts w:ascii="Tahoma" w:hAnsi="Tahoma" w:cs="Tahoma"/>
          <w:sz w:val="20"/>
          <w:szCs w:val="20"/>
        </w:rPr>
      </w:pPr>
    </w:p>
    <w:p w14:paraId="1690FA39" w14:textId="77777777" w:rsidR="00FC476D" w:rsidRPr="00683E91" w:rsidRDefault="00FC476D" w:rsidP="00FC476D">
      <w:pPr>
        <w:jc w:val="both"/>
        <w:rPr>
          <w:rFonts w:ascii="Tahoma" w:hAnsi="Tahoma" w:cs="Tahoma"/>
          <w:sz w:val="20"/>
          <w:szCs w:val="20"/>
        </w:rPr>
      </w:pPr>
    </w:p>
    <w:p w14:paraId="52DC20BE" w14:textId="77777777" w:rsidR="00FC476D" w:rsidRPr="00683E91" w:rsidRDefault="00FC476D" w:rsidP="00FC476D">
      <w:pPr>
        <w:keepNext/>
        <w:spacing w:after="0" w:line="240" w:lineRule="auto"/>
        <w:jc w:val="right"/>
        <w:rPr>
          <w:rFonts w:ascii="Tahoma" w:hAnsi="Tahoma" w:cs="Tahoma"/>
          <w:b/>
          <w:color w:val="000000"/>
          <w:sz w:val="20"/>
          <w:szCs w:val="20"/>
        </w:rPr>
      </w:pPr>
      <w:r w:rsidRPr="00683E91">
        <w:rPr>
          <w:rFonts w:ascii="Tahoma" w:hAnsi="Tahoma" w:cs="Tahoma"/>
          <w:b/>
          <w:color w:val="000000"/>
          <w:sz w:val="20"/>
          <w:szCs w:val="20"/>
        </w:rPr>
        <w:lastRenderedPageBreak/>
        <w:t>FORM 5</w:t>
      </w:r>
    </w:p>
    <w:p w14:paraId="61E1072B" w14:textId="77777777" w:rsidR="00FC476D" w:rsidRPr="00683E91" w:rsidRDefault="00FC476D" w:rsidP="00FC476D">
      <w:pPr>
        <w:keepNext/>
        <w:spacing w:before="120" w:after="200" w:line="240" w:lineRule="auto"/>
        <w:jc w:val="center"/>
        <w:rPr>
          <w:rFonts w:ascii="Tahoma" w:hAnsi="Tahoma" w:cs="Tahoma"/>
          <w:color w:val="000000"/>
          <w:sz w:val="20"/>
          <w:szCs w:val="20"/>
        </w:rPr>
      </w:pPr>
      <w:r w:rsidRPr="00683E91">
        <w:rPr>
          <w:rFonts w:ascii="Tahoma" w:hAnsi="Tahoma" w:cs="Tahoma"/>
          <w:b/>
          <w:color w:val="000000"/>
          <w:sz w:val="20"/>
          <w:szCs w:val="20"/>
        </w:rPr>
        <w:t>Formulario Experiencia General del Oferente</w:t>
      </w:r>
    </w:p>
    <w:tbl>
      <w:tblPr>
        <w:tblW w:w="9365" w:type="dxa"/>
        <w:tblInd w:w="-548"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426"/>
        <w:gridCol w:w="143"/>
        <w:gridCol w:w="1141"/>
        <w:gridCol w:w="1134"/>
        <w:gridCol w:w="993"/>
        <w:gridCol w:w="1134"/>
        <w:gridCol w:w="7"/>
        <w:gridCol w:w="702"/>
        <w:gridCol w:w="708"/>
        <w:gridCol w:w="993"/>
        <w:gridCol w:w="850"/>
        <w:gridCol w:w="1134"/>
      </w:tblGrid>
      <w:tr w:rsidR="00FC476D" w:rsidRPr="00683E91" w14:paraId="032D7DC4" w14:textId="77777777" w:rsidTr="008C1490">
        <w:trPr>
          <w:trHeight w:val="318"/>
        </w:trPr>
        <w:tc>
          <w:tcPr>
            <w:tcW w:w="9365" w:type="dxa"/>
            <w:gridSpan w:val="12"/>
            <w:tcBorders>
              <w:top w:val="single" w:sz="12" w:space="0" w:color="000000"/>
              <w:bottom w:val="single" w:sz="12" w:space="0" w:color="000000"/>
            </w:tcBorders>
            <w:shd w:val="clear" w:color="auto" w:fill="B3B3B3"/>
            <w:vAlign w:val="center"/>
          </w:tcPr>
          <w:p w14:paraId="10DCD6EA" w14:textId="77777777" w:rsidR="00FC476D" w:rsidRPr="00683E91" w:rsidRDefault="00FC476D" w:rsidP="008C1490">
            <w:pPr>
              <w:spacing w:after="0"/>
              <w:jc w:val="center"/>
              <w:rPr>
                <w:rFonts w:ascii="Tahoma" w:hAnsi="Tahoma" w:cs="Tahoma"/>
                <w:b/>
                <w:i/>
                <w:sz w:val="16"/>
                <w:szCs w:val="16"/>
              </w:rPr>
            </w:pPr>
            <w:r w:rsidRPr="00683E91">
              <w:rPr>
                <w:rFonts w:ascii="Tahoma" w:hAnsi="Tahoma" w:cs="Tahoma"/>
                <w:b/>
                <w:i/>
                <w:sz w:val="16"/>
                <w:szCs w:val="16"/>
              </w:rPr>
              <w:t>[NOMBRE DE LA EMPRESA]</w:t>
            </w:r>
          </w:p>
        </w:tc>
      </w:tr>
      <w:tr w:rsidR="00FC476D" w:rsidRPr="00683E91" w14:paraId="09301856" w14:textId="77777777" w:rsidTr="008C1490">
        <w:trPr>
          <w:trHeight w:val="1117"/>
        </w:trPr>
        <w:tc>
          <w:tcPr>
            <w:tcW w:w="426" w:type="dxa"/>
            <w:tcBorders>
              <w:top w:val="single" w:sz="12" w:space="0" w:color="000000"/>
              <w:bottom w:val="single" w:sz="12" w:space="0" w:color="000000"/>
            </w:tcBorders>
            <w:shd w:val="clear" w:color="auto" w:fill="F2F2F2"/>
            <w:tcMar>
              <w:top w:w="0" w:type="dxa"/>
              <w:left w:w="0" w:type="dxa"/>
              <w:bottom w:w="0" w:type="dxa"/>
              <w:right w:w="0" w:type="dxa"/>
            </w:tcMar>
            <w:vAlign w:val="center"/>
          </w:tcPr>
          <w:p w14:paraId="033E88DF" w14:textId="77777777" w:rsidR="00FC476D" w:rsidRPr="00683E91" w:rsidRDefault="00FC476D" w:rsidP="008C1490">
            <w:pPr>
              <w:spacing w:after="0"/>
              <w:jc w:val="center"/>
              <w:rPr>
                <w:rFonts w:ascii="Tahoma" w:hAnsi="Tahoma" w:cs="Tahoma"/>
                <w:b/>
                <w:sz w:val="16"/>
                <w:szCs w:val="16"/>
              </w:rPr>
            </w:pPr>
            <w:r w:rsidRPr="00683E91">
              <w:rPr>
                <w:rFonts w:ascii="Tahoma" w:hAnsi="Tahoma" w:cs="Tahoma"/>
                <w:b/>
                <w:sz w:val="16"/>
                <w:szCs w:val="16"/>
              </w:rPr>
              <w:t>N°</w:t>
            </w:r>
          </w:p>
        </w:tc>
        <w:tc>
          <w:tcPr>
            <w:tcW w:w="1284" w:type="dxa"/>
            <w:gridSpan w:val="2"/>
            <w:tcBorders>
              <w:top w:val="single" w:sz="12" w:space="0" w:color="000000"/>
              <w:left w:val="single" w:sz="12" w:space="0" w:color="000000"/>
              <w:bottom w:val="single" w:sz="12" w:space="0" w:color="000000"/>
            </w:tcBorders>
            <w:shd w:val="clear" w:color="auto" w:fill="F2F2F2"/>
            <w:vAlign w:val="center"/>
          </w:tcPr>
          <w:p w14:paraId="11157D21" w14:textId="77777777" w:rsidR="00FC476D" w:rsidRPr="00683E91" w:rsidRDefault="00FC476D" w:rsidP="008C1490">
            <w:pPr>
              <w:spacing w:after="0"/>
              <w:jc w:val="center"/>
              <w:rPr>
                <w:rFonts w:ascii="Tahoma" w:hAnsi="Tahoma" w:cs="Tahoma"/>
                <w:b/>
                <w:sz w:val="16"/>
                <w:szCs w:val="16"/>
              </w:rPr>
            </w:pPr>
            <w:r w:rsidRPr="00683E91">
              <w:rPr>
                <w:rFonts w:ascii="Tahoma" w:hAnsi="Tahoma" w:cs="Tahoma"/>
                <w:b/>
                <w:sz w:val="16"/>
                <w:szCs w:val="16"/>
              </w:rPr>
              <w:t>Nombre del Contratante / Persona y Dirección de Contacto</w:t>
            </w:r>
          </w:p>
        </w:tc>
        <w:tc>
          <w:tcPr>
            <w:tcW w:w="1134" w:type="dxa"/>
            <w:tcBorders>
              <w:top w:val="single" w:sz="12" w:space="0" w:color="000000"/>
              <w:left w:val="single" w:sz="12" w:space="0" w:color="000000"/>
              <w:bottom w:val="single" w:sz="12" w:space="0" w:color="000000"/>
            </w:tcBorders>
            <w:shd w:val="clear" w:color="auto" w:fill="F2F2F2"/>
            <w:vAlign w:val="center"/>
          </w:tcPr>
          <w:p w14:paraId="006E0240" w14:textId="77777777" w:rsidR="00FC476D" w:rsidRPr="00683E91" w:rsidRDefault="00FC476D" w:rsidP="008C1490">
            <w:pPr>
              <w:spacing w:after="0"/>
              <w:jc w:val="center"/>
              <w:rPr>
                <w:rFonts w:ascii="Tahoma" w:hAnsi="Tahoma" w:cs="Tahoma"/>
                <w:b/>
                <w:sz w:val="16"/>
                <w:szCs w:val="16"/>
              </w:rPr>
            </w:pPr>
            <w:r w:rsidRPr="00683E91">
              <w:rPr>
                <w:rFonts w:ascii="Tahoma" w:hAnsi="Tahoma" w:cs="Tahoma"/>
                <w:b/>
                <w:sz w:val="16"/>
                <w:szCs w:val="16"/>
              </w:rPr>
              <w:t>Objeto del Contrato</w:t>
            </w:r>
          </w:p>
          <w:p w14:paraId="175903FF" w14:textId="77777777" w:rsidR="00FC476D" w:rsidRPr="00683E91" w:rsidRDefault="00FC476D" w:rsidP="008C1490">
            <w:pPr>
              <w:spacing w:after="0"/>
              <w:jc w:val="center"/>
              <w:rPr>
                <w:rFonts w:ascii="Tahoma" w:hAnsi="Tahoma" w:cs="Tahoma"/>
                <w:b/>
                <w:sz w:val="16"/>
                <w:szCs w:val="16"/>
              </w:rPr>
            </w:pPr>
            <w:r w:rsidRPr="00683E91">
              <w:rPr>
                <w:rFonts w:ascii="Tahoma" w:hAnsi="Tahoma" w:cs="Tahoma"/>
                <w:b/>
                <w:sz w:val="16"/>
                <w:szCs w:val="16"/>
              </w:rPr>
              <w:t>(Obra similar)</w:t>
            </w:r>
          </w:p>
        </w:tc>
        <w:tc>
          <w:tcPr>
            <w:tcW w:w="993" w:type="dxa"/>
            <w:tcBorders>
              <w:top w:val="single" w:sz="12" w:space="0" w:color="000000"/>
              <w:left w:val="single" w:sz="12" w:space="0" w:color="000000"/>
              <w:bottom w:val="single" w:sz="12" w:space="0" w:color="000000"/>
            </w:tcBorders>
            <w:shd w:val="clear" w:color="auto" w:fill="F2F2F2"/>
            <w:vAlign w:val="center"/>
          </w:tcPr>
          <w:p w14:paraId="4CFB1E81" w14:textId="77777777" w:rsidR="00FC476D" w:rsidRPr="00683E91" w:rsidRDefault="00FC476D" w:rsidP="008C1490">
            <w:pPr>
              <w:spacing w:after="0"/>
              <w:jc w:val="center"/>
              <w:rPr>
                <w:rFonts w:ascii="Tahoma" w:hAnsi="Tahoma" w:cs="Tahoma"/>
                <w:b/>
                <w:sz w:val="16"/>
                <w:szCs w:val="16"/>
              </w:rPr>
            </w:pPr>
            <w:r w:rsidRPr="00683E91">
              <w:rPr>
                <w:rFonts w:ascii="Tahoma" w:hAnsi="Tahoma" w:cs="Tahoma"/>
                <w:b/>
                <w:sz w:val="16"/>
                <w:szCs w:val="16"/>
              </w:rPr>
              <w:t>Ubicación</w:t>
            </w:r>
          </w:p>
        </w:tc>
        <w:tc>
          <w:tcPr>
            <w:tcW w:w="1134" w:type="dxa"/>
            <w:tcBorders>
              <w:top w:val="single" w:sz="12" w:space="0" w:color="000000"/>
              <w:left w:val="single" w:sz="12" w:space="0" w:color="000000"/>
              <w:bottom w:val="single" w:sz="12" w:space="0" w:color="000000"/>
            </w:tcBorders>
            <w:shd w:val="clear" w:color="auto" w:fill="F2F2F2"/>
            <w:vAlign w:val="center"/>
          </w:tcPr>
          <w:p w14:paraId="58CE17FB" w14:textId="77777777" w:rsidR="00FC476D" w:rsidRPr="00683E91" w:rsidRDefault="00FC476D" w:rsidP="008C1490">
            <w:pPr>
              <w:spacing w:after="0"/>
              <w:jc w:val="center"/>
              <w:rPr>
                <w:rFonts w:ascii="Tahoma" w:hAnsi="Tahoma" w:cs="Tahoma"/>
                <w:b/>
                <w:sz w:val="16"/>
                <w:szCs w:val="16"/>
              </w:rPr>
            </w:pPr>
            <w:r w:rsidRPr="00683E91">
              <w:rPr>
                <w:rFonts w:ascii="Tahoma" w:hAnsi="Tahoma" w:cs="Tahoma"/>
                <w:b/>
                <w:sz w:val="16"/>
                <w:szCs w:val="16"/>
              </w:rPr>
              <w:t xml:space="preserve">Monto final del contrato en </w:t>
            </w:r>
            <w:proofErr w:type="gramStart"/>
            <w:r w:rsidRPr="00683E91">
              <w:rPr>
                <w:rFonts w:ascii="Tahoma" w:hAnsi="Tahoma" w:cs="Tahoma"/>
                <w:b/>
                <w:sz w:val="16"/>
                <w:szCs w:val="16"/>
              </w:rPr>
              <w:t>Bolivianos</w:t>
            </w:r>
            <w:proofErr w:type="gramEnd"/>
            <w:r w:rsidRPr="00683E91">
              <w:rPr>
                <w:rFonts w:ascii="Tahoma" w:hAnsi="Tahoma" w:cs="Tahoma"/>
                <w:b/>
                <w:sz w:val="16"/>
                <w:szCs w:val="16"/>
              </w:rPr>
              <w:t>. (*)</w:t>
            </w:r>
          </w:p>
        </w:tc>
        <w:tc>
          <w:tcPr>
            <w:tcW w:w="1417" w:type="dxa"/>
            <w:gridSpan w:val="3"/>
            <w:tcBorders>
              <w:top w:val="single" w:sz="12" w:space="0" w:color="000000"/>
              <w:left w:val="single" w:sz="12" w:space="0" w:color="000000"/>
              <w:bottom w:val="single" w:sz="12" w:space="0" w:color="000000"/>
            </w:tcBorders>
            <w:shd w:val="clear" w:color="auto" w:fill="F2F2F2"/>
            <w:vAlign w:val="center"/>
          </w:tcPr>
          <w:p w14:paraId="757AD16C" w14:textId="77777777" w:rsidR="00FC476D" w:rsidRPr="00683E91" w:rsidRDefault="00FC476D" w:rsidP="008C1490">
            <w:pPr>
              <w:spacing w:after="0"/>
              <w:jc w:val="center"/>
              <w:rPr>
                <w:rFonts w:ascii="Tahoma" w:hAnsi="Tahoma" w:cs="Tahoma"/>
                <w:b/>
                <w:sz w:val="16"/>
                <w:szCs w:val="16"/>
              </w:rPr>
            </w:pPr>
            <w:r w:rsidRPr="00683E91">
              <w:rPr>
                <w:rFonts w:ascii="Tahoma" w:hAnsi="Tahoma" w:cs="Tahoma"/>
                <w:b/>
                <w:sz w:val="16"/>
                <w:szCs w:val="16"/>
              </w:rPr>
              <w:t>Período de ejecución</w:t>
            </w:r>
          </w:p>
          <w:p w14:paraId="03C102E4" w14:textId="77777777" w:rsidR="00FC476D" w:rsidRPr="00683E91" w:rsidRDefault="00FC476D" w:rsidP="008C1490">
            <w:pPr>
              <w:spacing w:after="0"/>
              <w:jc w:val="center"/>
              <w:rPr>
                <w:rFonts w:ascii="Tahoma" w:hAnsi="Tahoma" w:cs="Tahoma"/>
                <w:b/>
                <w:sz w:val="16"/>
                <w:szCs w:val="16"/>
              </w:rPr>
            </w:pPr>
            <w:r w:rsidRPr="00683E91">
              <w:rPr>
                <w:rFonts w:ascii="Tahoma" w:hAnsi="Tahoma" w:cs="Tahoma"/>
                <w:b/>
                <w:sz w:val="16"/>
                <w:szCs w:val="16"/>
              </w:rPr>
              <w:t>(Fecha de inicio y finalización)</w:t>
            </w:r>
          </w:p>
        </w:tc>
        <w:tc>
          <w:tcPr>
            <w:tcW w:w="993" w:type="dxa"/>
            <w:tcBorders>
              <w:top w:val="single" w:sz="12" w:space="0" w:color="000000"/>
              <w:left w:val="single" w:sz="12" w:space="0" w:color="000000"/>
              <w:bottom w:val="single" w:sz="12" w:space="0" w:color="000000"/>
            </w:tcBorders>
            <w:shd w:val="clear" w:color="auto" w:fill="F2F2F2"/>
            <w:vAlign w:val="center"/>
          </w:tcPr>
          <w:p w14:paraId="1E98929D" w14:textId="77777777" w:rsidR="00FC476D" w:rsidRPr="00683E91" w:rsidRDefault="00FC476D" w:rsidP="008C1490">
            <w:pPr>
              <w:spacing w:after="0"/>
              <w:jc w:val="center"/>
              <w:rPr>
                <w:rFonts w:ascii="Tahoma" w:hAnsi="Tahoma" w:cs="Tahoma"/>
                <w:b/>
                <w:sz w:val="16"/>
                <w:szCs w:val="16"/>
              </w:rPr>
            </w:pPr>
            <w:r w:rsidRPr="00683E91">
              <w:rPr>
                <w:rFonts w:ascii="Tahoma" w:hAnsi="Tahoma" w:cs="Tahoma"/>
                <w:b/>
                <w:sz w:val="16"/>
                <w:szCs w:val="16"/>
              </w:rPr>
              <w:t>% participación en Asociación (**)</w:t>
            </w:r>
          </w:p>
        </w:tc>
        <w:tc>
          <w:tcPr>
            <w:tcW w:w="850" w:type="dxa"/>
            <w:tcBorders>
              <w:top w:val="single" w:sz="12" w:space="0" w:color="000000"/>
              <w:left w:val="single" w:sz="12" w:space="0" w:color="000000"/>
              <w:bottom w:val="single" w:sz="12" w:space="0" w:color="000000"/>
            </w:tcBorders>
            <w:shd w:val="clear" w:color="auto" w:fill="F2F2F2"/>
            <w:vAlign w:val="center"/>
          </w:tcPr>
          <w:p w14:paraId="5E3D43D6" w14:textId="77777777" w:rsidR="00FC476D" w:rsidRPr="00683E91" w:rsidRDefault="00FC476D" w:rsidP="008C1490">
            <w:pPr>
              <w:spacing w:after="0"/>
              <w:ind w:left="-70"/>
              <w:jc w:val="center"/>
              <w:rPr>
                <w:rFonts w:ascii="Tahoma" w:hAnsi="Tahoma" w:cs="Tahoma"/>
                <w:b/>
                <w:sz w:val="16"/>
                <w:szCs w:val="16"/>
              </w:rPr>
            </w:pPr>
            <w:r w:rsidRPr="00683E91">
              <w:rPr>
                <w:rFonts w:ascii="Tahoma" w:hAnsi="Tahoma" w:cs="Tahoma"/>
                <w:b/>
                <w:sz w:val="16"/>
                <w:szCs w:val="16"/>
              </w:rPr>
              <w:t>Nombre del Socio(s)</w:t>
            </w:r>
          </w:p>
          <w:p w14:paraId="6F60486C" w14:textId="77777777" w:rsidR="00FC476D" w:rsidRPr="00683E91" w:rsidRDefault="00FC476D" w:rsidP="008C1490">
            <w:pPr>
              <w:spacing w:after="0"/>
              <w:ind w:left="-70"/>
              <w:jc w:val="center"/>
              <w:rPr>
                <w:rFonts w:ascii="Tahoma" w:hAnsi="Tahoma" w:cs="Tahoma"/>
                <w:b/>
                <w:sz w:val="16"/>
                <w:szCs w:val="16"/>
              </w:rPr>
            </w:pPr>
            <w:r w:rsidRPr="00683E91">
              <w:rPr>
                <w:rFonts w:ascii="Tahoma" w:hAnsi="Tahoma" w:cs="Tahoma"/>
                <w:b/>
                <w:sz w:val="16"/>
                <w:szCs w:val="16"/>
              </w:rPr>
              <w:t>(***)</w:t>
            </w:r>
          </w:p>
        </w:tc>
        <w:tc>
          <w:tcPr>
            <w:tcW w:w="1134" w:type="dxa"/>
            <w:tcBorders>
              <w:top w:val="single" w:sz="12" w:space="0" w:color="000000"/>
              <w:left w:val="single" w:sz="12" w:space="0" w:color="000000"/>
              <w:bottom w:val="single" w:sz="12" w:space="0" w:color="000000"/>
            </w:tcBorders>
            <w:shd w:val="clear" w:color="auto" w:fill="F2F2F2"/>
            <w:vAlign w:val="center"/>
          </w:tcPr>
          <w:p w14:paraId="5BC755B6" w14:textId="77777777" w:rsidR="00FC476D" w:rsidRPr="00683E91" w:rsidRDefault="00FC476D" w:rsidP="008C1490">
            <w:pPr>
              <w:spacing w:after="0"/>
              <w:jc w:val="center"/>
              <w:rPr>
                <w:rFonts w:ascii="Tahoma" w:hAnsi="Tahoma" w:cs="Tahoma"/>
                <w:b/>
                <w:sz w:val="16"/>
                <w:szCs w:val="16"/>
              </w:rPr>
            </w:pPr>
            <w:r w:rsidRPr="00683E91">
              <w:rPr>
                <w:rFonts w:ascii="Tahoma" w:hAnsi="Tahoma" w:cs="Tahoma"/>
                <w:b/>
                <w:sz w:val="16"/>
                <w:szCs w:val="16"/>
              </w:rPr>
              <w:t>Profesional Responsable (****)</w:t>
            </w:r>
          </w:p>
        </w:tc>
      </w:tr>
      <w:tr w:rsidR="00FC476D" w:rsidRPr="00683E91" w14:paraId="59D0F0BF" w14:textId="77777777" w:rsidTr="008C1490">
        <w:trPr>
          <w:trHeight w:val="384"/>
        </w:trPr>
        <w:tc>
          <w:tcPr>
            <w:tcW w:w="426" w:type="dxa"/>
            <w:tcBorders>
              <w:top w:val="single" w:sz="12" w:space="0" w:color="000000"/>
            </w:tcBorders>
            <w:shd w:val="clear" w:color="auto" w:fill="FFFFFF"/>
            <w:tcMar>
              <w:top w:w="0" w:type="dxa"/>
              <w:left w:w="0" w:type="dxa"/>
              <w:bottom w:w="0" w:type="dxa"/>
              <w:right w:w="0" w:type="dxa"/>
            </w:tcMar>
            <w:vAlign w:val="center"/>
          </w:tcPr>
          <w:p w14:paraId="15226054" w14:textId="77777777" w:rsidR="00FC476D" w:rsidRPr="00683E91" w:rsidRDefault="00FC476D" w:rsidP="008C1490">
            <w:pPr>
              <w:jc w:val="center"/>
              <w:rPr>
                <w:rFonts w:ascii="Tahoma" w:hAnsi="Tahoma" w:cs="Tahoma"/>
                <w:sz w:val="16"/>
                <w:szCs w:val="16"/>
              </w:rPr>
            </w:pPr>
            <w:r w:rsidRPr="00683E91">
              <w:rPr>
                <w:rFonts w:ascii="Tahoma" w:hAnsi="Tahoma" w:cs="Tahoma"/>
                <w:sz w:val="16"/>
                <w:szCs w:val="16"/>
              </w:rPr>
              <w:t>1</w:t>
            </w:r>
          </w:p>
        </w:tc>
        <w:tc>
          <w:tcPr>
            <w:tcW w:w="1284" w:type="dxa"/>
            <w:gridSpan w:val="2"/>
            <w:tcBorders>
              <w:top w:val="single" w:sz="12" w:space="0" w:color="000000"/>
            </w:tcBorders>
            <w:shd w:val="clear" w:color="auto" w:fill="FFFFFF"/>
            <w:vAlign w:val="center"/>
          </w:tcPr>
          <w:p w14:paraId="62D63C1F" w14:textId="77777777" w:rsidR="00FC476D" w:rsidRPr="00683E91" w:rsidRDefault="00FC476D" w:rsidP="008C1490">
            <w:pPr>
              <w:jc w:val="center"/>
              <w:rPr>
                <w:rFonts w:ascii="Tahoma" w:hAnsi="Tahoma" w:cs="Tahoma"/>
                <w:sz w:val="16"/>
                <w:szCs w:val="16"/>
              </w:rPr>
            </w:pPr>
          </w:p>
        </w:tc>
        <w:tc>
          <w:tcPr>
            <w:tcW w:w="1134" w:type="dxa"/>
            <w:tcBorders>
              <w:top w:val="single" w:sz="12" w:space="0" w:color="000000"/>
            </w:tcBorders>
            <w:shd w:val="clear" w:color="auto" w:fill="FFFFFF"/>
            <w:vAlign w:val="center"/>
          </w:tcPr>
          <w:p w14:paraId="4FCD67A6" w14:textId="77777777" w:rsidR="00FC476D" w:rsidRPr="00683E91" w:rsidRDefault="00FC476D" w:rsidP="008C1490">
            <w:pPr>
              <w:jc w:val="center"/>
              <w:rPr>
                <w:rFonts w:ascii="Tahoma" w:hAnsi="Tahoma" w:cs="Tahoma"/>
                <w:sz w:val="16"/>
                <w:szCs w:val="16"/>
              </w:rPr>
            </w:pPr>
          </w:p>
        </w:tc>
        <w:tc>
          <w:tcPr>
            <w:tcW w:w="993" w:type="dxa"/>
            <w:tcBorders>
              <w:top w:val="single" w:sz="12" w:space="0" w:color="000000"/>
            </w:tcBorders>
            <w:shd w:val="clear" w:color="auto" w:fill="FFFFFF"/>
            <w:vAlign w:val="center"/>
          </w:tcPr>
          <w:p w14:paraId="160E24D9" w14:textId="77777777" w:rsidR="00FC476D" w:rsidRPr="00683E91" w:rsidRDefault="00FC476D" w:rsidP="008C1490">
            <w:pPr>
              <w:jc w:val="center"/>
              <w:rPr>
                <w:rFonts w:ascii="Tahoma" w:hAnsi="Tahoma" w:cs="Tahoma"/>
                <w:sz w:val="16"/>
                <w:szCs w:val="16"/>
              </w:rPr>
            </w:pPr>
          </w:p>
        </w:tc>
        <w:tc>
          <w:tcPr>
            <w:tcW w:w="1134" w:type="dxa"/>
            <w:tcBorders>
              <w:top w:val="single" w:sz="12" w:space="0" w:color="000000"/>
            </w:tcBorders>
            <w:shd w:val="clear" w:color="auto" w:fill="FFFFFF"/>
            <w:vAlign w:val="center"/>
          </w:tcPr>
          <w:p w14:paraId="37A84EA2" w14:textId="77777777" w:rsidR="00FC476D" w:rsidRPr="00683E91" w:rsidRDefault="00FC476D" w:rsidP="008C1490">
            <w:pPr>
              <w:jc w:val="center"/>
              <w:rPr>
                <w:rFonts w:ascii="Tahoma" w:hAnsi="Tahoma" w:cs="Tahoma"/>
                <w:sz w:val="16"/>
                <w:szCs w:val="16"/>
              </w:rPr>
            </w:pPr>
          </w:p>
        </w:tc>
        <w:tc>
          <w:tcPr>
            <w:tcW w:w="709" w:type="dxa"/>
            <w:gridSpan w:val="2"/>
            <w:tcBorders>
              <w:top w:val="single" w:sz="12" w:space="0" w:color="000000"/>
            </w:tcBorders>
            <w:shd w:val="clear" w:color="auto" w:fill="FFFFFF"/>
            <w:vAlign w:val="center"/>
          </w:tcPr>
          <w:p w14:paraId="4EDD605D" w14:textId="77777777" w:rsidR="00FC476D" w:rsidRPr="00683E91" w:rsidRDefault="00FC476D" w:rsidP="008C1490">
            <w:pPr>
              <w:jc w:val="center"/>
              <w:rPr>
                <w:rFonts w:ascii="Tahoma" w:hAnsi="Tahoma" w:cs="Tahoma"/>
                <w:sz w:val="16"/>
                <w:szCs w:val="16"/>
              </w:rPr>
            </w:pPr>
          </w:p>
        </w:tc>
        <w:tc>
          <w:tcPr>
            <w:tcW w:w="708" w:type="dxa"/>
            <w:tcBorders>
              <w:top w:val="single" w:sz="12" w:space="0" w:color="000000"/>
            </w:tcBorders>
            <w:shd w:val="clear" w:color="auto" w:fill="FFFFFF"/>
            <w:vAlign w:val="center"/>
          </w:tcPr>
          <w:p w14:paraId="1DC69C84" w14:textId="77777777" w:rsidR="00FC476D" w:rsidRPr="00683E91" w:rsidRDefault="00FC476D" w:rsidP="008C1490">
            <w:pPr>
              <w:jc w:val="center"/>
              <w:rPr>
                <w:rFonts w:ascii="Tahoma" w:hAnsi="Tahoma" w:cs="Tahoma"/>
                <w:sz w:val="16"/>
                <w:szCs w:val="16"/>
              </w:rPr>
            </w:pPr>
          </w:p>
        </w:tc>
        <w:tc>
          <w:tcPr>
            <w:tcW w:w="993" w:type="dxa"/>
            <w:tcBorders>
              <w:top w:val="single" w:sz="12" w:space="0" w:color="000000"/>
            </w:tcBorders>
            <w:shd w:val="clear" w:color="auto" w:fill="FFFFFF"/>
            <w:vAlign w:val="center"/>
          </w:tcPr>
          <w:p w14:paraId="676F276D" w14:textId="77777777" w:rsidR="00FC476D" w:rsidRPr="00683E91" w:rsidRDefault="00FC476D" w:rsidP="008C1490">
            <w:pPr>
              <w:jc w:val="center"/>
              <w:rPr>
                <w:rFonts w:ascii="Tahoma" w:hAnsi="Tahoma" w:cs="Tahoma"/>
                <w:sz w:val="16"/>
                <w:szCs w:val="16"/>
              </w:rPr>
            </w:pPr>
          </w:p>
        </w:tc>
        <w:tc>
          <w:tcPr>
            <w:tcW w:w="850" w:type="dxa"/>
            <w:tcBorders>
              <w:top w:val="single" w:sz="12" w:space="0" w:color="000000"/>
            </w:tcBorders>
            <w:shd w:val="clear" w:color="auto" w:fill="FFFFFF"/>
            <w:vAlign w:val="center"/>
          </w:tcPr>
          <w:p w14:paraId="2E4878A2" w14:textId="77777777" w:rsidR="00FC476D" w:rsidRPr="00683E91" w:rsidRDefault="00FC476D" w:rsidP="008C1490">
            <w:pPr>
              <w:jc w:val="center"/>
              <w:rPr>
                <w:rFonts w:ascii="Tahoma" w:hAnsi="Tahoma" w:cs="Tahoma"/>
                <w:sz w:val="16"/>
                <w:szCs w:val="16"/>
              </w:rPr>
            </w:pPr>
          </w:p>
        </w:tc>
        <w:tc>
          <w:tcPr>
            <w:tcW w:w="1134" w:type="dxa"/>
            <w:tcBorders>
              <w:top w:val="single" w:sz="12" w:space="0" w:color="000000"/>
            </w:tcBorders>
            <w:shd w:val="clear" w:color="auto" w:fill="FFFFFF"/>
            <w:vAlign w:val="center"/>
          </w:tcPr>
          <w:p w14:paraId="2D48B83E" w14:textId="77777777" w:rsidR="00FC476D" w:rsidRPr="00683E91" w:rsidRDefault="00FC476D" w:rsidP="008C1490">
            <w:pPr>
              <w:jc w:val="center"/>
              <w:rPr>
                <w:rFonts w:ascii="Tahoma" w:hAnsi="Tahoma" w:cs="Tahoma"/>
                <w:sz w:val="16"/>
                <w:szCs w:val="16"/>
              </w:rPr>
            </w:pPr>
          </w:p>
        </w:tc>
      </w:tr>
      <w:tr w:rsidR="00FC476D" w:rsidRPr="00683E91" w14:paraId="0537148B" w14:textId="77777777" w:rsidTr="008C1490">
        <w:trPr>
          <w:trHeight w:val="384"/>
        </w:trPr>
        <w:tc>
          <w:tcPr>
            <w:tcW w:w="426" w:type="dxa"/>
            <w:shd w:val="clear" w:color="auto" w:fill="FFFFFF"/>
            <w:tcMar>
              <w:top w:w="0" w:type="dxa"/>
              <w:left w:w="0" w:type="dxa"/>
              <w:bottom w:w="0" w:type="dxa"/>
              <w:right w:w="0" w:type="dxa"/>
            </w:tcMar>
            <w:vAlign w:val="center"/>
          </w:tcPr>
          <w:p w14:paraId="3FB0C181" w14:textId="77777777" w:rsidR="00FC476D" w:rsidRPr="00683E91" w:rsidRDefault="00FC476D" w:rsidP="008C1490">
            <w:pPr>
              <w:jc w:val="center"/>
              <w:rPr>
                <w:rFonts w:ascii="Tahoma" w:hAnsi="Tahoma" w:cs="Tahoma"/>
                <w:sz w:val="16"/>
                <w:szCs w:val="16"/>
              </w:rPr>
            </w:pPr>
            <w:r w:rsidRPr="00683E91">
              <w:rPr>
                <w:rFonts w:ascii="Tahoma" w:hAnsi="Tahoma" w:cs="Tahoma"/>
                <w:sz w:val="16"/>
                <w:szCs w:val="16"/>
              </w:rPr>
              <w:t>2</w:t>
            </w:r>
          </w:p>
        </w:tc>
        <w:tc>
          <w:tcPr>
            <w:tcW w:w="1284" w:type="dxa"/>
            <w:gridSpan w:val="2"/>
            <w:shd w:val="clear" w:color="auto" w:fill="FFFFFF"/>
            <w:vAlign w:val="center"/>
          </w:tcPr>
          <w:p w14:paraId="7AFC3DD6" w14:textId="77777777" w:rsidR="00FC476D" w:rsidRPr="00683E91" w:rsidRDefault="00FC476D" w:rsidP="008C1490">
            <w:pPr>
              <w:jc w:val="center"/>
              <w:rPr>
                <w:rFonts w:ascii="Tahoma" w:hAnsi="Tahoma" w:cs="Tahoma"/>
                <w:sz w:val="16"/>
                <w:szCs w:val="16"/>
              </w:rPr>
            </w:pPr>
          </w:p>
        </w:tc>
        <w:tc>
          <w:tcPr>
            <w:tcW w:w="1134" w:type="dxa"/>
            <w:shd w:val="clear" w:color="auto" w:fill="FFFFFF"/>
            <w:vAlign w:val="center"/>
          </w:tcPr>
          <w:p w14:paraId="39DD41FD" w14:textId="77777777" w:rsidR="00FC476D" w:rsidRPr="00683E91" w:rsidRDefault="00FC476D" w:rsidP="008C1490">
            <w:pPr>
              <w:jc w:val="center"/>
              <w:rPr>
                <w:rFonts w:ascii="Tahoma" w:hAnsi="Tahoma" w:cs="Tahoma"/>
                <w:sz w:val="16"/>
                <w:szCs w:val="16"/>
              </w:rPr>
            </w:pPr>
          </w:p>
        </w:tc>
        <w:tc>
          <w:tcPr>
            <w:tcW w:w="993" w:type="dxa"/>
            <w:shd w:val="clear" w:color="auto" w:fill="FFFFFF"/>
            <w:vAlign w:val="center"/>
          </w:tcPr>
          <w:p w14:paraId="78395B80" w14:textId="77777777" w:rsidR="00FC476D" w:rsidRPr="00683E91" w:rsidRDefault="00FC476D" w:rsidP="008C1490">
            <w:pPr>
              <w:jc w:val="center"/>
              <w:rPr>
                <w:rFonts w:ascii="Tahoma" w:hAnsi="Tahoma" w:cs="Tahoma"/>
                <w:sz w:val="16"/>
                <w:szCs w:val="16"/>
              </w:rPr>
            </w:pPr>
          </w:p>
        </w:tc>
        <w:tc>
          <w:tcPr>
            <w:tcW w:w="1134" w:type="dxa"/>
            <w:shd w:val="clear" w:color="auto" w:fill="FFFFFF"/>
            <w:vAlign w:val="center"/>
          </w:tcPr>
          <w:p w14:paraId="4B784079" w14:textId="77777777" w:rsidR="00FC476D" w:rsidRPr="00683E91" w:rsidRDefault="00FC476D" w:rsidP="008C1490">
            <w:pPr>
              <w:jc w:val="center"/>
              <w:rPr>
                <w:rFonts w:ascii="Tahoma" w:hAnsi="Tahoma" w:cs="Tahoma"/>
                <w:sz w:val="16"/>
                <w:szCs w:val="16"/>
              </w:rPr>
            </w:pPr>
          </w:p>
        </w:tc>
        <w:tc>
          <w:tcPr>
            <w:tcW w:w="709" w:type="dxa"/>
            <w:gridSpan w:val="2"/>
            <w:shd w:val="clear" w:color="auto" w:fill="FFFFFF"/>
            <w:vAlign w:val="center"/>
          </w:tcPr>
          <w:p w14:paraId="5F4E4F47" w14:textId="77777777" w:rsidR="00FC476D" w:rsidRPr="00683E91" w:rsidRDefault="00FC476D" w:rsidP="008C1490">
            <w:pPr>
              <w:jc w:val="center"/>
              <w:rPr>
                <w:rFonts w:ascii="Tahoma" w:hAnsi="Tahoma" w:cs="Tahoma"/>
                <w:sz w:val="16"/>
                <w:szCs w:val="16"/>
              </w:rPr>
            </w:pPr>
          </w:p>
        </w:tc>
        <w:tc>
          <w:tcPr>
            <w:tcW w:w="708" w:type="dxa"/>
            <w:shd w:val="clear" w:color="auto" w:fill="FFFFFF"/>
            <w:vAlign w:val="center"/>
          </w:tcPr>
          <w:p w14:paraId="5A443128" w14:textId="77777777" w:rsidR="00FC476D" w:rsidRPr="00683E91" w:rsidRDefault="00FC476D" w:rsidP="008C1490">
            <w:pPr>
              <w:jc w:val="center"/>
              <w:rPr>
                <w:rFonts w:ascii="Tahoma" w:hAnsi="Tahoma" w:cs="Tahoma"/>
                <w:sz w:val="16"/>
                <w:szCs w:val="16"/>
              </w:rPr>
            </w:pPr>
          </w:p>
        </w:tc>
        <w:tc>
          <w:tcPr>
            <w:tcW w:w="993" w:type="dxa"/>
            <w:shd w:val="clear" w:color="auto" w:fill="FFFFFF"/>
            <w:vAlign w:val="center"/>
          </w:tcPr>
          <w:p w14:paraId="051EA79F" w14:textId="77777777" w:rsidR="00FC476D" w:rsidRPr="00683E91" w:rsidRDefault="00FC476D" w:rsidP="008C1490">
            <w:pPr>
              <w:jc w:val="center"/>
              <w:rPr>
                <w:rFonts w:ascii="Tahoma" w:hAnsi="Tahoma" w:cs="Tahoma"/>
                <w:sz w:val="16"/>
                <w:szCs w:val="16"/>
              </w:rPr>
            </w:pPr>
          </w:p>
        </w:tc>
        <w:tc>
          <w:tcPr>
            <w:tcW w:w="850" w:type="dxa"/>
            <w:shd w:val="clear" w:color="auto" w:fill="FFFFFF"/>
            <w:vAlign w:val="center"/>
          </w:tcPr>
          <w:p w14:paraId="04113B4F" w14:textId="77777777" w:rsidR="00FC476D" w:rsidRPr="00683E91" w:rsidRDefault="00FC476D" w:rsidP="008C1490">
            <w:pPr>
              <w:jc w:val="center"/>
              <w:rPr>
                <w:rFonts w:ascii="Tahoma" w:hAnsi="Tahoma" w:cs="Tahoma"/>
                <w:sz w:val="16"/>
                <w:szCs w:val="16"/>
              </w:rPr>
            </w:pPr>
          </w:p>
        </w:tc>
        <w:tc>
          <w:tcPr>
            <w:tcW w:w="1134" w:type="dxa"/>
            <w:shd w:val="clear" w:color="auto" w:fill="FFFFFF"/>
            <w:vAlign w:val="center"/>
          </w:tcPr>
          <w:p w14:paraId="241CF030" w14:textId="77777777" w:rsidR="00FC476D" w:rsidRPr="00683E91" w:rsidRDefault="00FC476D" w:rsidP="008C1490">
            <w:pPr>
              <w:jc w:val="center"/>
              <w:rPr>
                <w:rFonts w:ascii="Tahoma" w:hAnsi="Tahoma" w:cs="Tahoma"/>
                <w:sz w:val="16"/>
                <w:szCs w:val="16"/>
              </w:rPr>
            </w:pPr>
          </w:p>
        </w:tc>
      </w:tr>
      <w:tr w:rsidR="00FC476D" w:rsidRPr="00683E91" w14:paraId="24760391" w14:textId="77777777" w:rsidTr="008C1490">
        <w:trPr>
          <w:trHeight w:val="384"/>
        </w:trPr>
        <w:tc>
          <w:tcPr>
            <w:tcW w:w="426" w:type="dxa"/>
            <w:shd w:val="clear" w:color="auto" w:fill="FFFFFF"/>
            <w:tcMar>
              <w:top w:w="0" w:type="dxa"/>
              <w:left w:w="0" w:type="dxa"/>
              <w:bottom w:w="0" w:type="dxa"/>
              <w:right w:w="0" w:type="dxa"/>
            </w:tcMar>
            <w:vAlign w:val="center"/>
          </w:tcPr>
          <w:p w14:paraId="2D1BC754" w14:textId="77777777" w:rsidR="00FC476D" w:rsidRPr="00683E91" w:rsidRDefault="00FC476D" w:rsidP="008C1490">
            <w:pPr>
              <w:jc w:val="center"/>
              <w:rPr>
                <w:rFonts w:ascii="Tahoma" w:hAnsi="Tahoma" w:cs="Tahoma"/>
                <w:sz w:val="16"/>
                <w:szCs w:val="16"/>
              </w:rPr>
            </w:pPr>
            <w:r w:rsidRPr="00683E91">
              <w:rPr>
                <w:rFonts w:ascii="Tahoma" w:hAnsi="Tahoma" w:cs="Tahoma"/>
                <w:sz w:val="16"/>
                <w:szCs w:val="16"/>
              </w:rPr>
              <w:t>3</w:t>
            </w:r>
          </w:p>
        </w:tc>
        <w:tc>
          <w:tcPr>
            <w:tcW w:w="1284" w:type="dxa"/>
            <w:gridSpan w:val="2"/>
            <w:shd w:val="clear" w:color="auto" w:fill="FFFFFF"/>
            <w:vAlign w:val="center"/>
          </w:tcPr>
          <w:p w14:paraId="1DBAA926" w14:textId="77777777" w:rsidR="00FC476D" w:rsidRPr="00683E91" w:rsidRDefault="00FC476D" w:rsidP="008C1490">
            <w:pPr>
              <w:jc w:val="center"/>
              <w:rPr>
                <w:rFonts w:ascii="Tahoma" w:hAnsi="Tahoma" w:cs="Tahoma"/>
                <w:sz w:val="16"/>
                <w:szCs w:val="16"/>
              </w:rPr>
            </w:pPr>
          </w:p>
        </w:tc>
        <w:tc>
          <w:tcPr>
            <w:tcW w:w="1134" w:type="dxa"/>
            <w:shd w:val="clear" w:color="auto" w:fill="FFFFFF"/>
            <w:vAlign w:val="center"/>
          </w:tcPr>
          <w:p w14:paraId="1CF7E329" w14:textId="77777777" w:rsidR="00FC476D" w:rsidRPr="00683E91" w:rsidRDefault="00FC476D" w:rsidP="008C1490">
            <w:pPr>
              <w:jc w:val="center"/>
              <w:rPr>
                <w:rFonts w:ascii="Tahoma" w:hAnsi="Tahoma" w:cs="Tahoma"/>
                <w:sz w:val="16"/>
                <w:szCs w:val="16"/>
              </w:rPr>
            </w:pPr>
          </w:p>
        </w:tc>
        <w:tc>
          <w:tcPr>
            <w:tcW w:w="993" w:type="dxa"/>
            <w:shd w:val="clear" w:color="auto" w:fill="FFFFFF"/>
            <w:vAlign w:val="center"/>
          </w:tcPr>
          <w:p w14:paraId="6CD252E4" w14:textId="77777777" w:rsidR="00FC476D" w:rsidRPr="00683E91" w:rsidRDefault="00FC476D" w:rsidP="008C1490">
            <w:pPr>
              <w:jc w:val="center"/>
              <w:rPr>
                <w:rFonts w:ascii="Tahoma" w:hAnsi="Tahoma" w:cs="Tahoma"/>
                <w:sz w:val="16"/>
                <w:szCs w:val="16"/>
              </w:rPr>
            </w:pPr>
          </w:p>
        </w:tc>
        <w:tc>
          <w:tcPr>
            <w:tcW w:w="1134" w:type="dxa"/>
            <w:shd w:val="clear" w:color="auto" w:fill="FFFFFF"/>
            <w:vAlign w:val="center"/>
          </w:tcPr>
          <w:p w14:paraId="5BC2DB1B" w14:textId="77777777" w:rsidR="00FC476D" w:rsidRPr="00683E91" w:rsidRDefault="00FC476D" w:rsidP="008C1490">
            <w:pPr>
              <w:jc w:val="center"/>
              <w:rPr>
                <w:rFonts w:ascii="Tahoma" w:hAnsi="Tahoma" w:cs="Tahoma"/>
                <w:sz w:val="16"/>
                <w:szCs w:val="16"/>
              </w:rPr>
            </w:pPr>
          </w:p>
        </w:tc>
        <w:tc>
          <w:tcPr>
            <w:tcW w:w="709" w:type="dxa"/>
            <w:gridSpan w:val="2"/>
            <w:shd w:val="clear" w:color="auto" w:fill="FFFFFF"/>
            <w:vAlign w:val="center"/>
          </w:tcPr>
          <w:p w14:paraId="5D5C7266" w14:textId="77777777" w:rsidR="00FC476D" w:rsidRPr="00683E91" w:rsidRDefault="00FC476D" w:rsidP="008C1490">
            <w:pPr>
              <w:jc w:val="center"/>
              <w:rPr>
                <w:rFonts w:ascii="Tahoma" w:hAnsi="Tahoma" w:cs="Tahoma"/>
                <w:sz w:val="16"/>
                <w:szCs w:val="16"/>
              </w:rPr>
            </w:pPr>
          </w:p>
        </w:tc>
        <w:tc>
          <w:tcPr>
            <w:tcW w:w="708" w:type="dxa"/>
            <w:shd w:val="clear" w:color="auto" w:fill="FFFFFF"/>
            <w:vAlign w:val="center"/>
          </w:tcPr>
          <w:p w14:paraId="3E9D99DB" w14:textId="77777777" w:rsidR="00FC476D" w:rsidRPr="00683E91" w:rsidRDefault="00FC476D" w:rsidP="008C1490">
            <w:pPr>
              <w:jc w:val="center"/>
              <w:rPr>
                <w:rFonts w:ascii="Tahoma" w:hAnsi="Tahoma" w:cs="Tahoma"/>
                <w:sz w:val="16"/>
                <w:szCs w:val="16"/>
              </w:rPr>
            </w:pPr>
          </w:p>
        </w:tc>
        <w:tc>
          <w:tcPr>
            <w:tcW w:w="993" w:type="dxa"/>
            <w:shd w:val="clear" w:color="auto" w:fill="FFFFFF"/>
            <w:vAlign w:val="center"/>
          </w:tcPr>
          <w:p w14:paraId="3F24487E" w14:textId="77777777" w:rsidR="00FC476D" w:rsidRPr="00683E91" w:rsidRDefault="00FC476D" w:rsidP="008C1490">
            <w:pPr>
              <w:jc w:val="center"/>
              <w:rPr>
                <w:rFonts w:ascii="Tahoma" w:hAnsi="Tahoma" w:cs="Tahoma"/>
                <w:sz w:val="16"/>
                <w:szCs w:val="16"/>
              </w:rPr>
            </w:pPr>
          </w:p>
        </w:tc>
        <w:tc>
          <w:tcPr>
            <w:tcW w:w="850" w:type="dxa"/>
            <w:shd w:val="clear" w:color="auto" w:fill="FFFFFF"/>
            <w:vAlign w:val="center"/>
          </w:tcPr>
          <w:p w14:paraId="6DFDCCC2" w14:textId="77777777" w:rsidR="00FC476D" w:rsidRPr="00683E91" w:rsidRDefault="00FC476D" w:rsidP="008C1490">
            <w:pPr>
              <w:jc w:val="center"/>
              <w:rPr>
                <w:rFonts w:ascii="Tahoma" w:hAnsi="Tahoma" w:cs="Tahoma"/>
                <w:sz w:val="16"/>
                <w:szCs w:val="16"/>
              </w:rPr>
            </w:pPr>
          </w:p>
        </w:tc>
        <w:tc>
          <w:tcPr>
            <w:tcW w:w="1134" w:type="dxa"/>
            <w:shd w:val="clear" w:color="auto" w:fill="FFFFFF"/>
            <w:vAlign w:val="center"/>
          </w:tcPr>
          <w:p w14:paraId="3CA51727" w14:textId="77777777" w:rsidR="00FC476D" w:rsidRPr="00683E91" w:rsidRDefault="00FC476D" w:rsidP="008C1490">
            <w:pPr>
              <w:jc w:val="center"/>
              <w:rPr>
                <w:rFonts w:ascii="Tahoma" w:hAnsi="Tahoma" w:cs="Tahoma"/>
                <w:sz w:val="16"/>
                <w:szCs w:val="16"/>
              </w:rPr>
            </w:pPr>
          </w:p>
        </w:tc>
      </w:tr>
      <w:tr w:rsidR="00FC476D" w:rsidRPr="00683E91" w14:paraId="0C8337BA" w14:textId="77777777" w:rsidTr="008C1490">
        <w:trPr>
          <w:trHeight w:val="384"/>
        </w:trPr>
        <w:tc>
          <w:tcPr>
            <w:tcW w:w="426" w:type="dxa"/>
            <w:shd w:val="clear" w:color="auto" w:fill="FFFFFF"/>
            <w:tcMar>
              <w:top w:w="0" w:type="dxa"/>
              <w:left w:w="0" w:type="dxa"/>
              <w:bottom w:w="0" w:type="dxa"/>
              <w:right w:w="0" w:type="dxa"/>
            </w:tcMar>
            <w:vAlign w:val="center"/>
          </w:tcPr>
          <w:p w14:paraId="5E73A7B1" w14:textId="77777777" w:rsidR="00FC476D" w:rsidRPr="00683E91" w:rsidRDefault="00FC476D" w:rsidP="008C1490">
            <w:pPr>
              <w:jc w:val="center"/>
              <w:rPr>
                <w:rFonts w:ascii="Tahoma" w:hAnsi="Tahoma" w:cs="Tahoma"/>
                <w:sz w:val="16"/>
                <w:szCs w:val="16"/>
              </w:rPr>
            </w:pPr>
            <w:r w:rsidRPr="00683E91">
              <w:rPr>
                <w:rFonts w:ascii="Tahoma" w:hAnsi="Tahoma" w:cs="Tahoma"/>
                <w:sz w:val="16"/>
                <w:szCs w:val="16"/>
              </w:rPr>
              <w:t>…</w:t>
            </w:r>
          </w:p>
        </w:tc>
        <w:tc>
          <w:tcPr>
            <w:tcW w:w="1284" w:type="dxa"/>
            <w:gridSpan w:val="2"/>
            <w:shd w:val="clear" w:color="auto" w:fill="FFFFFF"/>
            <w:vAlign w:val="center"/>
          </w:tcPr>
          <w:p w14:paraId="15F51F39" w14:textId="77777777" w:rsidR="00FC476D" w:rsidRPr="00683E91" w:rsidRDefault="00FC476D" w:rsidP="008C1490">
            <w:pPr>
              <w:jc w:val="center"/>
              <w:rPr>
                <w:rFonts w:ascii="Tahoma" w:hAnsi="Tahoma" w:cs="Tahoma"/>
                <w:sz w:val="16"/>
                <w:szCs w:val="16"/>
              </w:rPr>
            </w:pPr>
          </w:p>
        </w:tc>
        <w:tc>
          <w:tcPr>
            <w:tcW w:w="1134" w:type="dxa"/>
            <w:shd w:val="clear" w:color="auto" w:fill="FFFFFF"/>
            <w:vAlign w:val="center"/>
          </w:tcPr>
          <w:p w14:paraId="77BB9316" w14:textId="77777777" w:rsidR="00FC476D" w:rsidRPr="00683E91" w:rsidRDefault="00FC476D" w:rsidP="008C1490">
            <w:pPr>
              <w:jc w:val="center"/>
              <w:rPr>
                <w:rFonts w:ascii="Tahoma" w:hAnsi="Tahoma" w:cs="Tahoma"/>
                <w:sz w:val="16"/>
                <w:szCs w:val="16"/>
              </w:rPr>
            </w:pPr>
          </w:p>
        </w:tc>
        <w:tc>
          <w:tcPr>
            <w:tcW w:w="993" w:type="dxa"/>
            <w:shd w:val="clear" w:color="auto" w:fill="FFFFFF"/>
            <w:vAlign w:val="center"/>
          </w:tcPr>
          <w:p w14:paraId="7206BAD6" w14:textId="77777777" w:rsidR="00FC476D" w:rsidRPr="00683E91" w:rsidRDefault="00FC476D" w:rsidP="008C1490">
            <w:pPr>
              <w:jc w:val="center"/>
              <w:rPr>
                <w:rFonts w:ascii="Tahoma" w:hAnsi="Tahoma" w:cs="Tahoma"/>
                <w:sz w:val="16"/>
                <w:szCs w:val="16"/>
              </w:rPr>
            </w:pPr>
          </w:p>
        </w:tc>
        <w:tc>
          <w:tcPr>
            <w:tcW w:w="1134" w:type="dxa"/>
            <w:shd w:val="clear" w:color="auto" w:fill="FFFFFF"/>
            <w:vAlign w:val="center"/>
          </w:tcPr>
          <w:p w14:paraId="073A89B9" w14:textId="77777777" w:rsidR="00FC476D" w:rsidRPr="00683E91" w:rsidRDefault="00FC476D" w:rsidP="008C1490">
            <w:pPr>
              <w:jc w:val="center"/>
              <w:rPr>
                <w:rFonts w:ascii="Tahoma" w:hAnsi="Tahoma" w:cs="Tahoma"/>
                <w:sz w:val="16"/>
                <w:szCs w:val="16"/>
              </w:rPr>
            </w:pPr>
          </w:p>
        </w:tc>
        <w:tc>
          <w:tcPr>
            <w:tcW w:w="709" w:type="dxa"/>
            <w:gridSpan w:val="2"/>
            <w:shd w:val="clear" w:color="auto" w:fill="FFFFFF"/>
            <w:vAlign w:val="center"/>
          </w:tcPr>
          <w:p w14:paraId="6BC239EC" w14:textId="77777777" w:rsidR="00FC476D" w:rsidRPr="00683E91" w:rsidRDefault="00FC476D" w:rsidP="008C1490">
            <w:pPr>
              <w:jc w:val="center"/>
              <w:rPr>
                <w:rFonts w:ascii="Tahoma" w:hAnsi="Tahoma" w:cs="Tahoma"/>
                <w:sz w:val="16"/>
                <w:szCs w:val="16"/>
              </w:rPr>
            </w:pPr>
          </w:p>
        </w:tc>
        <w:tc>
          <w:tcPr>
            <w:tcW w:w="708" w:type="dxa"/>
            <w:shd w:val="clear" w:color="auto" w:fill="FFFFFF"/>
            <w:vAlign w:val="center"/>
          </w:tcPr>
          <w:p w14:paraId="15350A06" w14:textId="77777777" w:rsidR="00FC476D" w:rsidRPr="00683E91" w:rsidRDefault="00FC476D" w:rsidP="008C1490">
            <w:pPr>
              <w:jc w:val="center"/>
              <w:rPr>
                <w:rFonts w:ascii="Tahoma" w:hAnsi="Tahoma" w:cs="Tahoma"/>
                <w:sz w:val="16"/>
                <w:szCs w:val="16"/>
              </w:rPr>
            </w:pPr>
          </w:p>
        </w:tc>
        <w:tc>
          <w:tcPr>
            <w:tcW w:w="993" w:type="dxa"/>
            <w:shd w:val="clear" w:color="auto" w:fill="FFFFFF"/>
            <w:vAlign w:val="center"/>
          </w:tcPr>
          <w:p w14:paraId="2ECE4240" w14:textId="77777777" w:rsidR="00FC476D" w:rsidRPr="00683E91" w:rsidRDefault="00FC476D" w:rsidP="008C1490">
            <w:pPr>
              <w:jc w:val="center"/>
              <w:rPr>
                <w:rFonts w:ascii="Tahoma" w:hAnsi="Tahoma" w:cs="Tahoma"/>
                <w:sz w:val="16"/>
                <w:szCs w:val="16"/>
              </w:rPr>
            </w:pPr>
          </w:p>
        </w:tc>
        <w:tc>
          <w:tcPr>
            <w:tcW w:w="850" w:type="dxa"/>
            <w:shd w:val="clear" w:color="auto" w:fill="FFFFFF"/>
            <w:vAlign w:val="center"/>
          </w:tcPr>
          <w:p w14:paraId="39D06253" w14:textId="77777777" w:rsidR="00FC476D" w:rsidRPr="00683E91" w:rsidRDefault="00FC476D" w:rsidP="008C1490">
            <w:pPr>
              <w:jc w:val="center"/>
              <w:rPr>
                <w:rFonts w:ascii="Tahoma" w:hAnsi="Tahoma" w:cs="Tahoma"/>
                <w:sz w:val="16"/>
                <w:szCs w:val="16"/>
              </w:rPr>
            </w:pPr>
          </w:p>
        </w:tc>
        <w:tc>
          <w:tcPr>
            <w:tcW w:w="1134" w:type="dxa"/>
            <w:shd w:val="clear" w:color="auto" w:fill="FFFFFF"/>
            <w:vAlign w:val="center"/>
          </w:tcPr>
          <w:p w14:paraId="0A58D229" w14:textId="77777777" w:rsidR="00FC476D" w:rsidRPr="00683E91" w:rsidRDefault="00FC476D" w:rsidP="008C1490">
            <w:pPr>
              <w:jc w:val="center"/>
              <w:rPr>
                <w:rFonts w:ascii="Tahoma" w:hAnsi="Tahoma" w:cs="Tahoma"/>
                <w:sz w:val="16"/>
                <w:szCs w:val="16"/>
              </w:rPr>
            </w:pPr>
          </w:p>
        </w:tc>
      </w:tr>
      <w:tr w:rsidR="00FC476D" w:rsidRPr="00683E91" w14:paraId="7A8EAFA6" w14:textId="77777777" w:rsidTr="008C1490">
        <w:trPr>
          <w:trHeight w:val="384"/>
        </w:trPr>
        <w:tc>
          <w:tcPr>
            <w:tcW w:w="426" w:type="dxa"/>
            <w:tcBorders>
              <w:bottom w:val="single" w:sz="12" w:space="0" w:color="000000"/>
            </w:tcBorders>
            <w:shd w:val="clear" w:color="auto" w:fill="FFFFFF"/>
            <w:tcMar>
              <w:top w:w="0" w:type="dxa"/>
              <w:left w:w="0" w:type="dxa"/>
              <w:bottom w:w="0" w:type="dxa"/>
              <w:right w:w="0" w:type="dxa"/>
            </w:tcMar>
            <w:vAlign w:val="center"/>
          </w:tcPr>
          <w:p w14:paraId="20FDA354" w14:textId="77777777" w:rsidR="00FC476D" w:rsidRPr="00683E91" w:rsidRDefault="00FC476D" w:rsidP="008C1490">
            <w:pPr>
              <w:jc w:val="center"/>
              <w:rPr>
                <w:rFonts w:ascii="Tahoma" w:hAnsi="Tahoma" w:cs="Tahoma"/>
                <w:sz w:val="16"/>
                <w:szCs w:val="16"/>
              </w:rPr>
            </w:pPr>
            <w:r w:rsidRPr="00683E91">
              <w:rPr>
                <w:rFonts w:ascii="Tahoma" w:hAnsi="Tahoma" w:cs="Tahoma"/>
                <w:sz w:val="16"/>
                <w:szCs w:val="16"/>
              </w:rPr>
              <w:t>N</w:t>
            </w:r>
          </w:p>
        </w:tc>
        <w:tc>
          <w:tcPr>
            <w:tcW w:w="1284" w:type="dxa"/>
            <w:gridSpan w:val="2"/>
            <w:tcBorders>
              <w:bottom w:val="single" w:sz="12" w:space="0" w:color="000000"/>
            </w:tcBorders>
            <w:shd w:val="clear" w:color="auto" w:fill="FFFFFF"/>
            <w:vAlign w:val="center"/>
          </w:tcPr>
          <w:p w14:paraId="3D6F8F4E" w14:textId="77777777" w:rsidR="00FC476D" w:rsidRPr="00683E91" w:rsidRDefault="00FC476D" w:rsidP="008C1490">
            <w:pPr>
              <w:jc w:val="center"/>
              <w:rPr>
                <w:rFonts w:ascii="Tahoma" w:hAnsi="Tahoma" w:cs="Tahoma"/>
                <w:sz w:val="16"/>
                <w:szCs w:val="16"/>
              </w:rPr>
            </w:pPr>
          </w:p>
        </w:tc>
        <w:tc>
          <w:tcPr>
            <w:tcW w:w="1134" w:type="dxa"/>
            <w:tcBorders>
              <w:bottom w:val="single" w:sz="12" w:space="0" w:color="000000"/>
            </w:tcBorders>
            <w:shd w:val="clear" w:color="auto" w:fill="FFFFFF"/>
            <w:vAlign w:val="center"/>
          </w:tcPr>
          <w:p w14:paraId="7BD9693E" w14:textId="77777777" w:rsidR="00FC476D" w:rsidRPr="00683E91" w:rsidRDefault="00FC476D" w:rsidP="008C1490">
            <w:pPr>
              <w:jc w:val="center"/>
              <w:rPr>
                <w:rFonts w:ascii="Tahoma" w:hAnsi="Tahoma" w:cs="Tahoma"/>
                <w:sz w:val="16"/>
                <w:szCs w:val="16"/>
              </w:rPr>
            </w:pPr>
          </w:p>
        </w:tc>
        <w:tc>
          <w:tcPr>
            <w:tcW w:w="993" w:type="dxa"/>
            <w:tcBorders>
              <w:bottom w:val="single" w:sz="12" w:space="0" w:color="000000"/>
            </w:tcBorders>
            <w:shd w:val="clear" w:color="auto" w:fill="FFFFFF"/>
            <w:vAlign w:val="center"/>
          </w:tcPr>
          <w:p w14:paraId="5EA75B6B" w14:textId="77777777" w:rsidR="00FC476D" w:rsidRPr="00683E91" w:rsidRDefault="00FC476D" w:rsidP="008C1490">
            <w:pPr>
              <w:jc w:val="center"/>
              <w:rPr>
                <w:rFonts w:ascii="Tahoma" w:hAnsi="Tahoma" w:cs="Tahoma"/>
                <w:sz w:val="16"/>
                <w:szCs w:val="16"/>
              </w:rPr>
            </w:pPr>
          </w:p>
        </w:tc>
        <w:tc>
          <w:tcPr>
            <w:tcW w:w="1134" w:type="dxa"/>
            <w:tcBorders>
              <w:bottom w:val="single" w:sz="12" w:space="0" w:color="000000"/>
            </w:tcBorders>
            <w:shd w:val="clear" w:color="auto" w:fill="FFFFFF"/>
            <w:vAlign w:val="center"/>
          </w:tcPr>
          <w:p w14:paraId="556B074A" w14:textId="77777777" w:rsidR="00FC476D" w:rsidRPr="00683E91" w:rsidRDefault="00FC476D" w:rsidP="008C1490">
            <w:pPr>
              <w:jc w:val="center"/>
              <w:rPr>
                <w:rFonts w:ascii="Tahoma" w:hAnsi="Tahoma" w:cs="Tahoma"/>
                <w:sz w:val="16"/>
                <w:szCs w:val="16"/>
              </w:rPr>
            </w:pPr>
          </w:p>
        </w:tc>
        <w:tc>
          <w:tcPr>
            <w:tcW w:w="709" w:type="dxa"/>
            <w:gridSpan w:val="2"/>
            <w:tcBorders>
              <w:bottom w:val="single" w:sz="12" w:space="0" w:color="000000"/>
            </w:tcBorders>
            <w:shd w:val="clear" w:color="auto" w:fill="FFFFFF"/>
            <w:vAlign w:val="center"/>
          </w:tcPr>
          <w:p w14:paraId="06037F8C" w14:textId="77777777" w:rsidR="00FC476D" w:rsidRPr="00683E91" w:rsidRDefault="00FC476D" w:rsidP="008C1490">
            <w:pPr>
              <w:jc w:val="center"/>
              <w:rPr>
                <w:rFonts w:ascii="Tahoma" w:hAnsi="Tahoma" w:cs="Tahoma"/>
                <w:sz w:val="16"/>
                <w:szCs w:val="16"/>
              </w:rPr>
            </w:pPr>
          </w:p>
        </w:tc>
        <w:tc>
          <w:tcPr>
            <w:tcW w:w="708" w:type="dxa"/>
            <w:tcBorders>
              <w:bottom w:val="single" w:sz="12" w:space="0" w:color="000000"/>
            </w:tcBorders>
            <w:shd w:val="clear" w:color="auto" w:fill="FFFFFF"/>
            <w:vAlign w:val="center"/>
          </w:tcPr>
          <w:p w14:paraId="4F40D348" w14:textId="77777777" w:rsidR="00FC476D" w:rsidRPr="00683E91" w:rsidRDefault="00FC476D" w:rsidP="008C1490">
            <w:pPr>
              <w:jc w:val="center"/>
              <w:rPr>
                <w:rFonts w:ascii="Tahoma" w:hAnsi="Tahoma" w:cs="Tahoma"/>
                <w:sz w:val="16"/>
                <w:szCs w:val="16"/>
              </w:rPr>
            </w:pPr>
          </w:p>
        </w:tc>
        <w:tc>
          <w:tcPr>
            <w:tcW w:w="993" w:type="dxa"/>
            <w:tcBorders>
              <w:bottom w:val="single" w:sz="12" w:space="0" w:color="000000"/>
            </w:tcBorders>
            <w:shd w:val="clear" w:color="auto" w:fill="FFFFFF"/>
            <w:vAlign w:val="center"/>
          </w:tcPr>
          <w:p w14:paraId="04F65E8E" w14:textId="77777777" w:rsidR="00FC476D" w:rsidRPr="00683E91" w:rsidRDefault="00FC476D" w:rsidP="008C1490">
            <w:pPr>
              <w:jc w:val="center"/>
              <w:rPr>
                <w:rFonts w:ascii="Tahoma" w:hAnsi="Tahoma" w:cs="Tahoma"/>
                <w:sz w:val="16"/>
                <w:szCs w:val="16"/>
              </w:rPr>
            </w:pPr>
          </w:p>
        </w:tc>
        <w:tc>
          <w:tcPr>
            <w:tcW w:w="850" w:type="dxa"/>
            <w:tcBorders>
              <w:bottom w:val="single" w:sz="12" w:space="0" w:color="000000"/>
            </w:tcBorders>
            <w:shd w:val="clear" w:color="auto" w:fill="FFFFFF"/>
            <w:vAlign w:val="center"/>
          </w:tcPr>
          <w:p w14:paraId="7A96288D" w14:textId="77777777" w:rsidR="00FC476D" w:rsidRPr="00683E91" w:rsidRDefault="00FC476D" w:rsidP="008C1490">
            <w:pPr>
              <w:jc w:val="center"/>
              <w:rPr>
                <w:rFonts w:ascii="Tahoma" w:hAnsi="Tahoma" w:cs="Tahoma"/>
                <w:sz w:val="16"/>
                <w:szCs w:val="16"/>
              </w:rPr>
            </w:pPr>
          </w:p>
        </w:tc>
        <w:tc>
          <w:tcPr>
            <w:tcW w:w="1134" w:type="dxa"/>
            <w:tcBorders>
              <w:bottom w:val="single" w:sz="12" w:space="0" w:color="000000"/>
            </w:tcBorders>
            <w:shd w:val="clear" w:color="auto" w:fill="FFFFFF"/>
            <w:vAlign w:val="center"/>
          </w:tcPr>
          <w:p w14:paraId="6D9EA78D" w14:textId="77777777" w:rsidR="00FC476D" w:rsidRPr="00683E91" w:rsidRDefault="00FC476D" w:rsidP="008C1490">
            <w:pPr>
              <w:jc w:val="center"/>
              <w:rPr>
                <w:rFonts w:ascii="Tahoma" w:hAnsi="Tahoma" w:cs="Tahoma"/>
                <w:sz w:val="16"/>
                <w:szCs w:val="16"/>
              </w:rPr>
            </w:pPr>
          </w:p>
        </w:tc>
      </w:tr>
      <w:tr w:rsidR="00FC476D" w:rsidRPr="00683E91" w14:paraId="60545DA0" w14:textId="77777777" w:rsidTr="008C1490">
        <w:trPr>
          <w:trHeight w:val="384"/>
        </w:trPr>
        <w:tc>
          <w:tcPr>
            <w:tcW w:w="4978" w:type="dxa"/>
            <w:gridSpan w:val="7"/>
            <w:tcBorders>
              <w:top w:val="single" w:sz="12" w:space="0" w:color="000000"/>
            </w:tcBorders>
            <w:shd w:val="clear" w:color="auto" w:fill="F2F2F2"/>
            <w:tcMar>
              <w:top w:w="0" w:type="dxa"/>
              <w:left w:w="0" w:type="dxa"/>
              <w:bottom w:w="0" w:type="dxa"/>
              <w:right w:w="0" w:type="dxa"/>
            </w:tcMar>
            <w:vAlign w:val="center"/>
          </w:tcPr>
          <w:p w14:paraId="4EF57501" w14:textId="77777777" w:rsidR="00FC476D" w:rsidRPr="00683E91" w:rsidRDefault="00FC476D" w:rsidP="008C1490">
            <w:pPr>
              <w:spacing w:after="0"/>
              <w:jc w:val="center"/>
              <w:rPr>
                <w:rFonts w:ascii="Tahoma" w:hAnsi="Tahoma" w:cs="Tahoma"/>
                <w:b/>
                <w:sz w:val="16"/>
                <w:szCs w:val="16"/>
              </w:rPr>
            </w:pPr>
            <w:proofErr w:type="gramStart"/>
            <w:r w:rsidRPr="00683E91">
              <w:rPr>
                <w:rFonts w:ascii="Tahoma" w:hAnsi="Tahoma" w:cs="Tahoma"/>
                <w:b/>
                <w:sz w:val="16"/>
                <w:szCs w:val="16"/>
              </w:rPr>
              <w:t>TOTAL</w:t>
            </w:r>
            <w:proofErr w:type="gramEnd"/>
            <w:r w:rsidRPr="00683E91">
              <w:rPr>
                <w:rFonts w:ascii="Tahoma" w:hAnsi="Tahoma" w:cs="Tahoma"/>
                <w:b/>
                <w:sz w:val="16"/>
                <w:szCs w:val="16"/>
              </w:rPr>
              <w:t xml:space="preserve"> FACTURADO EN DÓLARES AMERICANOS </w:t>
            </w:r>
            <w:r w:rsidRPr="00683E91">
              <w:rPr>
                <w:rFonts w:ascii="Tahoma" w:hAnsi="Tahoma" w:cs="Tahoma"/>
                <w:sz w:val="16"/>
                <w:szCs w:val="16"/>
              </w:rPr>
              <w:t>(Llenado de uso alternativo)</w:t>
            </w:r>
          </w:p>
        </w:tc>
        <w:tc>
          <w:tcPr>
            <w:tcW w:w="4387" w:type="dxa"/>
            <w:gridSpan w:val="5"/>
            <w:tcBorders>
              <w:top w:val="single" w:sz="12" w:space="0" w:color="000000"/>
            </w:tcBorders>
            <w:shd w:val="clear" w:color="auto" w:fill="FFFFFF"/>
            <w:vAlign w:val="center"/>
          </w:tcPr>
          <w:p w14:paraId="39969163" w14:textId="77777777" w:rsidR="00FC476D" w:rsidRPr="00683E91" w:rsidRDefault="00FC476D" w:rsidP="008C1490">
            <w:pPr>
              <w:spacing w:after="0"/>
              <w:jc w:val="center"/>
              <w:rPr>
                <w:rFonts w:ascii="Tahoma" w:hAnsi="Tahoma" w:cs="Tahoma"/>
                <w:b/>
                <w:sz w:val="16"/>
                <w:szCs w:val="16"/>
              </w:rPr>
            </w:pPr>
          </w:p>
        </w:tc>
      </w:tr>
      <w:tr w:rsidR="00FC476D" w:rsidRPr="00683E91" w14:paraId="6A656DDA" w14:textId="77777777" w:rsidTr="008C1490">
        <w:trPr>
          <w:trHeight w:val="384"/>
        </w:trPr>
        <w:tc>
          <w:tcPr>
            <w:tcW w:w="4978" w:type="dxa"/>
            <w:gridSpan w:val="7"/>
            <w:tcBorders>
              <w:bottom w:val="single" w:sz="12" w:space="0" w:color="000000"/>
            </w:tcBorders>
            <w:shd w:val="clear" w:color="auto" w:fill="F2F2F2"/>
            <w:tcMar>
              <w:top w:w="0" w:type="dxa"/>
              <w:left w:w="0" w:type="dxa"/>
              <w:bottom w:w="0" w:type="dxa"/>
              <w:right w:w="0" w:type="dxa"/>
            </w:tcMar>
            <w:vAlign w:val="center"/>
          </w:tcPr>
          <w:p w14:paraId="1F98BB16" w14:textId="77777777" w:rsidR="00FC476D" w:rsidRPr="00683E91" w:rsidRDefault="00FC476D" w:rsidP="008C1490">
            <w:pPr>
              <w:spacing w:after="0"/>
              <w:jc w:val="center"/>
              <w:rPr>
                <w:rFonts w:ascii="Tahoma" w:hAnsi="Tahoma" w:cs="Tahoma"/>
                <w:b/>
                <w:sz w:val="16"/>
                <w:szCs w:val="16"/>
              </w:rPr>
            </w:pPr>
            <w:proofErr w:type="gramStart"/>
            <w:r w:rsidRPr="00683E91">
              <w:rPr>
                <w:rFonts w:ascii="Tahoma" w:hAnsi="Tahoma" w:cs="Tahoma"/>
                <w:b/>
                <w:sz w:val="16"/>
                <w:szCs w:val="16"/>
              </w:rPr>
              <w:t>TOTAL</w:t>
            </w:r>
            <w:proofErr w:type="gramEnd"/>
            <w:r w:rsidRPr="00683E91">
              <w:rPr>
                <w:rFonts w:ascii="Tahoma" w:hAnsi="Tahoma" w:cs="Tahoma"/>
                <w:b/>
                <w:sz w:val="16"/>
                <w:szCs w:val="16"/>
              </w:rPr>
              <w:t xml:space="preserve"> FACTURADO EN (indicar moneda)</w:t>
            </w:r>
          </w:p>
        </w:tc>
        <w:tc>
          <w:tcPr>
            <w:tcW w:w="4387" w:type="dxa"/>
            <w:gridSpan w:val="5"/>
            <w:tcBorders>
              <w:bottom w:val="single" w:sz="12" w:space="0" w:color="000000"/>
            </w:tcBorders>
            <w:shd w:val="clear" w:color="auto" w:fill="FFFFFF"/>
            <w:vAlign w:val="center"/>
          </w:tcPr>
          <w:p w14:paraId="414E0D6A" w14:textId="77777777" w:rsidR="00FC476D" w:rsidRPr="00683E91" w:rsidRDefault="00FC476D" w:rsidP="008C1490">
            <w:pPr>
              <w:spacing w:after="0"/>
              <w:jc w:val="center"/>
              <w:rPr>
                <w:rFonts w:ascii="Tahoma" w:hAnsi="Tahoma" w:cs="Tahoma"/>
                <w:b/>
                <w:sz w:val="16"/>
                <w:szCs w:val="16"/>
              </w:rPr>
            </w:pPr>
          </w:p>
        </w:tc>
      </w:tr>
      <w:tr w:rsidR="00FC476D" w:rsidRPr="00683E91" w14:paraId="4861BA10" w14:textId="77777777" w:rsidTr="008C1490">
        <w:trPr>
          <w:trHeight w:val="396"/>
        </w:trPr>
        <w:tc>
          <w:tcPr>
            <w:tcW w:w="569" w:type="dxa"/>
            <w:gridSpan w:val="2"/>
            <w:tcBorders>
              <w:top w:val="single" w:sz="12" w:space="0" w:color="000000"/>
            </w:tcBorders>
            <w:shd w:val="clear" w:color="auto" w:fill="FFFFFF"/>
            <w:tcMar>
              <w:top w:w="0" w:type="dxa"/>
              <w:left w:w="0" w:type="dxa"/>
              <w:bottom w:w="0" w:type="dxa"/>
              <w:right w:w="0" w:type="dxa"/>
            </w:tcMar>
            <w:vAlign w:val="center"/>
          </w:tcPr>
          <w:p w14:paraId="503435F0" w14:textId="77777777" w:rsidR="00FC476D" w:rsidRPr="00683E91" w:rsidRDefault="00FC476D" w:rsidP="008C1490">
            <w:pPr>
              <w:spacing w:after="0"/>
              <w:jc w:val="center"/>
              <w:rPr>
                <w:rFonts w:ascii="Tahoma" w:hAnsi="Tahoma" w:cs="Tahoma"/>
                <w:sz w:val="16"/>
                <w:szCs w:val="16"/>
              </w:rPr>
            </w:pPr>
            <w:r w:rsidRPr="00683E91">
              <w:rPr>
                <w:rFonts w:ascii="Tahoma" w:hAnsi="Tahoma" w:cs="Tahoma"/>
                <w:sz w:val="16"/>
                <w:szCs w:val="16"/>
              </w:rPr>
              <w:t>*</w:t>
            </w:r>
          </w:p>
        </w:tc>
        <w:tc>
          <w:tcPr>
            <w:tcW w:w="8796" w:type="dxa"/>
            <w:gridSpan w:val="10"/>
            <w:tcBorders>
              <w:top w:val="single" w:sz="12" w:space="0" w:color="000000"/>
            </w:tcBorders>
            <w:shd w:val="clear" w:color="auto" w:fill="FFFFFF"/>
            <w:vAlign w:val="center"/>
          </w:tcPr>
          <w:p w14:paraId="7E0607AF" w14:textId="77777777" w:rsidR="00FC476D" w:rsidRPr="00683E91" w:rsidRDefault="00FC476D" w:rsidP="008C1490">
            <w:pPr>
              <w:spacing w:after="0"/>
              <w:rPr>
                <w:rFonts w:ascii="Tahoma" w:hAnsi="Tahoma" w:cs="Tahoma"/>
                <w:sz w:val="16"/>
                <w:szCs w:val="16"/>
              </w:rPr>
            </w:pPr>
            <w:r w:rsidRPr="00683E91">
              <w:rPr>
                <w:rFonts w:ascii="Tahoma" w:hAnsi="Tahoma" w:cs="Tahoma"/>
                <w:sz w:val="16"/>
                <w:szCs w:val="16"/>
              </w:rPr>
              <w:t>Monto a la fecha de Recepción Final de la Obra.</w:t>
            </w:r>
          </w:p>
        </w:tc>
      </w:tr>
      <w:tr w:rsidR="00FC476D" w:rsidRPr="00683E91" w14:paraId="4E35BE7E" w14:textId="77777777" w:rsidTr="008C1490">
        <w:trPr>
          <w:trHeight w:val="396"/>
        </w:trPr>
        <w:tc>
          <w:tcPr>
            <w:tcW w:w="569" w:type="dxa"/>
            <w:gridSpan w:val="2"/>
            <w:shd w:val="clear" w:color="auto" w:fill="FFFFFF"/>
            <w:tcMar>
              <w:top w:w="0" w:type="dxa"/>
              <w:left w:w="0" w:type="dxa"/>
              <w:bottom w:w="0" w:type="dxa"/>
              <w:right w:w="0" w:type="dxa"/>
            </w:tcMar>
            <w:vAlign w:val="center"/>
          </w:tcPr>
          <w:p w14:paraId="682BCA75" w14:textId="77777777" w:rsidR="00FC476D" w:rsidRPr="00683E91" w:rsidRDefault="00FC476D" w:rsidP="008C1490">
            <w:pPr>
              <w:spacing w:after="0"/>
              <w:jc w:val="center"/>
              <w:rPr>
                <w:rFonts w:ascii="Tahoma" w:hAnsi="Tahoma" w:cs="Tahoma"/>
                <w:sz w:val="16"/>
                <w:szCs w:val="16"/>
              </w:rPr>
            </w:pPr>
            <w:r w:rsidRPr="00683E91">
              <w:rPr>
                <w:rFonts w:ascii="Tahoma" w:hAnsi="Tahoma" w:cs="Tahoma"/>
                <w:sz w:val="16"/>
                <w:szCs w:val="16"/>
              </w:rPr>
              <w:t>**</w:t>
            </w:r>
          </w:p>
        </w:tc>
        <w:tc>
          <w:tcPr>
            <w:tcW w:w="8796" w:type="dxa"/>
            <w:gridSpan w:val="10"/>
            <w:shd w:val="clear" w:color="auto" w:fill="FFFFFF"/>
            <w:vAlign w:val="center"/>
          </w:tcPr>
          <w:p w14:paraId="7302D1C1" w14:textId="77777777" w:rsidR="00FC476D" w:rsidRPr="00683E91" w:rsidRDefault="00FC476D" w:rsidP="008C1490">
            <w:pPr>
              <w:spacing w:after="0"/>
              <w:rPr>
                <w:rFonts w:ascii="Tahoma" w:hAnsi="Tahoma" w:cs="Tahoma"/>
                <w:sz w:val="16"/>
                <w:szCs w:val="16"/>
              </w:rPr>
            </w:pPr>
            <w:r w:rsidRPr="00683E91">
              <w:rPr>
                <w:rFonts w:ascii="Tahoma" w:hAnsi="Tahoma" w:cs="Tahoma"/>
                <w:sz w:val="16"/>
                <w:szCs w:val="16"/>
              </w:rPr>
              <w:t>Cuando la empresa cuente con experiencia como asociada, solo se debe consignar el monto correspondiente a su participación.</w:t>
            </w:r>
          </w:p>
        </w:tc>
      </w:tr>
      <w:tr w:rsidR="00FC476D" w:rsidRPr="00683E91" w14:paraId="2A53037C" w14:textId="77777777" w:rsidTr="008C1490">
        <w:trPr>
          <w:trHeight w:val="396"/>
        </w:trPr>
        <w:tc>
          <w:tcPr>
            <w:tcW w:w="569" w:type="dxa"/>
            <w:gridSpan w:val="2"/>
            <w:shd w:val="clear" w:color="auto" w:fill="FFFFFF"/>
            <w:tcMar>
              <w:top w:w="0" w:type="dxa"/>
              <w:left w:w="0" w:type="dxa"/>
              <w:bottom w:w="0" w:type="dxa"/>
              <w:right w:w="0" w:type="dxa"/>
            </w:tcMar>
            <w:vAlign w:val="center"/>
          </w:tcPr>
          <w:p w14:paraId="7ED9B878" w14:textId="77777777" w:rsidR="00FC476D" w:rsidRPr="00683E91" w:rsidRDefault="00FC476D" w:rsidP="008C1490">
            <w:pPr>
              <w:spacing w:after="0"/>
              <w:jc w:val="center"/>
              <w:rPr>
                <w:rFonts w:ascii="Tahoma" w:hAnsi="Tahoma" w:cs="Tahoma"/>
                <w:sz w:val="16"/>
                <w:szCs w:val="16"/>
              </w:rPr>
            </w:pPr>
            <w:r w:rsidRPr="00683E91">
              <w:rPr>
                <w:rFonts w:ascii="Tahoma" w:hAnsi="Tahoma" w:cs="Tahoma"/>
                <w:sz w:val="16"/>
                <w:szCs w:val="16"/>
              </w:rPr>
              <w:t>***</w:t>
            </w:r>
          </w:p>
        </w:tc>
        <w:tc>
          <w:tcPr>
            <w:tcW w:w="8796" w:type="dxa"/>
            <w:gridSpan w:val="10"/>
            <w:shd w:val="clear" w:color="auto" w:fill="FFFFFF"/>
            <w:vAlign w:val="center"/>
          </w:tcPr>
          <w:p w14:paraId="0186C57D" w14:textId="77777777" w:rsidR="00FC476D" w:rsidRPr="00683E91" w:rsidRDefault="00FC476D" w:rsidP="008C1490">
            <w:pPr>
              <w:spacing w:after="0"/>
              <w:rPr>
                <w:rFonts w:ascii="Tahoma" w:hAnsi="Tahoma" w:cs="Tahoma"/>
                <w:sz w:val="16"/>
                <w:szCs w:val="16"/>
              </w:rPr>
            </w:pPr>
            <w:r w:rsidRPr="00683E91">
              <w:rPr>
                <w:rFonts w:ascii="Tahoma" w:hAnsi="Tahoma" w:cs="Tahoma"/>
                <w:sz w:val="16"/>
                <w:szCs w:val="16"/>
              </w:rPr>
              <w:t>Si el contrato lo ejecutó asociado, indicar en esta casilla el nombre del o los socios.</w:t>
            </w:r>
          </w:p>
        </w:tc>
      </w:tr>
      <w:tr w:rsidR="00FC476D" w:rsidRPr="00683E91" w14:paraId="2DD6D8F4" w14:textId="77777777" w:rsidTr="008C1490">
        <w:trPr>
          <w:trHeight w:val="396"/>
        </w:trPr>
        <w:tc>
          <w:tcPr>
            <w:tcW w:w="569" w:type="dxa"/>
            <w:gridSpan w:val="2"/>
            <w:shd w:val="clear" w:color="auto" w:fill="FFFFFF"/>
            <w:tcMar>
              <w:top w:w="0" w:type="dxa"/>
              <w:left w:w="0" w:type="dxa"/>
              <w:bottom w:w="0" w:type="dxa"/>
              <w:right w:w="0" w:type="dxa"/>
            </w:tcMar>
            <w:vAlign w:val="center"/>
          </w:tcPr>
          <w:p w14:paraId="4DB972EE" w14:textId="77777777" w:rsidR="00FC476D" w:rsidRPr="00683E91" w:rsidRDefault="00FC476D" w:rsidP="008C1490">
            <w:pPr>
              <w:spacing w:after="0"/>
              <w:jc w:val="center"/>
              <w:rPr>
                <w:rFonts w:ascii="Tahoma" w:hAnsi="Tahoma" w:cs="Tahoma"/>
                <w:sz w:val="16"/>
                <w:szCs w:val="16"/>
              </w:rPr>
            </w:pPr>
            <w:r w:rsidRPr="00683E91">
              <w:rPr>
                <w:rFonts w:ascii="Tahoma" w:hAnsi="Tahoma" w:cs="Tahoma"/>
                <w:sz w:val="16"/>
                <w:szCs w:val="16"/>
              </w:rPr>
              <w:t>****</w:t>
            </w:r>
          </w:p>
        </w:tc>
        <w:tc>
          <w:tcPr>
            <w:tcW w:w="8796" w:type="dxa"/>
            <w:gridSpan w:val="10"/>
            <w:shd w:val="clear" w:color="auto" w:fill="FFFFFF"/>
            <w:vAlign w:val="center"/>
          </w:tcPr>
          <w:p w14:paraId="5E7AF35B" w14:textId="77777777" w:rsidR="00FC476D" w:rsidRPr="00683E91" w:rsidRDefault="00FC476D" w:rsidP="008C1490">
            <w:pPr>
              <w:spacing w:after="0"/>
              <w:rPr>
                <w:rFonts w:ascii="Tahoma" w:hAnsi="Tahoma" w:cs="Tahoma"/>
                <w:sz w:val="16"/>
                <w:szCs w:val="16"/>
              </w:rPr>
            </w:pPr>
            <w:r w:rsidRPr="00683E91">
              <w:rPr>
                <w:rFonts w:ascii="Tahoma" w:hAnsi="Tahoma" w:cs="Tahoma"/>
                <w:sz w:val="16"/>
                <w:szCs w:val="16"/>
              </w:rPr>
              <w:t>Indicar el nombre del Profesional Responsable, que desempeñó el cargo de Superintendente/ Residente o Director de Obras o su equivalente. Se puede nombrar a más de un profesional, si así correspondiese.</w:t>
            </w:r>
          </w:p>
        </w:tc>
      </w:tr>
      <w:tr w:rsidR="00FC476D" w:rsidRPr="00683E91" w14:paraId="61C0C811" w14:textId="77777777" w:rsidTr="008C1490">
        <w:trPr>
          <w:trHeight w:val="396"/>
        </w:trPr>
        <w:tc>
          <w:tcPr>
            <w:tcW w:w="569" w:type="dxa"/>
            <w:gridSpan w:val="2"/>
            <w:shd w:val="clear" w:color="auto" w:fill="FFFFFF"/>
            <w:tcMar>
              <w:top w:w="0" w:type="dxa"/>
              <w:left w:w="0" w:type="dxa"/>
              <w:bottom w:w="0" w:type="dxa"/>
              <w:right w:w="0" w:type="dxa"/>
            </w:tcMar>
            <w:vAlign w:val="center"/>
          </w:tcPr>
          <w:p w14:paraId="264DDBE3" w14:textId="77777777" w:rsidR="00FC476D" w:rsidRPr="00683E91" w:rsidRDefault="00FC476D" w:rsidP="008C1490">
            <w:pPr>
              <w:spacing w:after="0"/>
              <w:jc w:val="center"/>
              <w:rPr>
                <w:rFonts w:ascii="Tahoma" w:hAnsi="Tahoma" w:cs="Tahoma"/>
                <w:sz w:val="16"/>
                <w:szCs w:val="16"/>
              </w:rPr>
            </w:pPr>
            <w:r w:rsidRPr="00683E91">
              <w:rPr>
                <w:rFonts w:ascii="Tahoma" w:hAnsi="Tahoma" w:cs="Tahoma"/>
                <w:sz w:val="16"/>
                <w:szCs w:val="16"/>
              </w:rPr>
              <w:t>*****</w:t>
            </w:r>
          </w:p>
        </w:tc>
        <w:tc>
          <w:tcPr>
            <w:tcW w:w="8796" w:type="dxa"/>
            <w:gridSpan w:val="10"/>
            <w:shd w:val="clear" w:color="auto" w:fill="FFFFFF"/>
            <w:vAlign w:val="center"/>
          </w:tcPr>
          <w:p w14:paraId="13F965BD" w14:textId="77777777" w:rsidR="00FC476D" w:rsidRPr="00683E91" w:rsidRDefault="00FC476D" w:rsidP="008C1490">
            <w:pPr>
              <w:spacing w:after="0"/>
              <w:rPr>
                <w:rFonts w:ascii="Tahoma" w:hAnsi="Tahoma" w:cs="Tahoma"/>
                <w:sz w:val="16"/>
                <w:szCs w:val="16"/>
              </w:rPr>
            </w:pPr>
            <w:r w:rsidRPr="00683E91">
              <w:rPr>
                <w:rFonts w:ascii="Tahoma" w:hAnsi="Tahoma" w:cs="Tahoma"/>
                <w:sz w:val="16"/>
                <w:szCs w:val="16"/>
              </w:rPr>
              <w:t>El monto en bolivianos, no necesariamente debe coincidir con el monto en dólares americanos.</w:t>
            </w:r>
          </w:p>
        </w:tc>
      </w:tr>
      <w:tr w:rsidR="00FC476D" w:rsidRPr="00683E91" w14:paraId="099FA9A6" w14:textId="77777777" w:rsidTr="008C1490">
        <w:trPr>
          <w:trHeight w:val="396"/>
        </w:trPr>
        <w:tc>
          <w:tcPr>
            <w:tcW w:w="9365" w:type="dxa"/>
            <w:gridSpan w:val="12"/>
            <w:tcBorders>
              <w:bottom w:val="single" w:sz="12" w:space="0" w:color="000000"/>
            </w:tcBorders>
            <w:shd w:val="clear" w:color="auto" w:fill="FFFFFF"/>
            <w:tcMar>
              <w:top w:w="0" w:type="dxa"/>
              <w:left w:w="0" w:type="dxa"/>
              <w:bottom w:w="0" w:type="dxa"/>
              <w:right w:w="0" w:type="dxa"/>
            </w:tcMar>
            <w:vAlign w:val="center"/>
          </w:tcPr>
          <w:p w14:paraId="3BC82E29" w14:textId="77777777" w:rsidR="00FC476D" w:rsidRPr="00683E91" w:rsidRDefault="00FC476D" w:rsidP="008C1490">
            <w:pPr>
              <w:rPr>
                <w:rFonts w:ascii="Tahoma" w:hAnsi="Tahoma" w:cs="Tahoma"/>
                <w:sz w:val="16"/>
                <w:szCs w:val="16"/>
              </w:rPr>
            </w:pPr>
            <w:proofErr w:type="gramStart"/>
            <w:r w:rsidRPr="00683E91">
              <w:rPr>
                <w:rFonts w:ascii="Tahoma" w:hAnsi="Tahoma" w:cs="Tahoma"/>
                <w:b/>
                <w:sz w:val="16"/>
                <w:szCs w:val="16"/>
              </w:rPr>
              <w:t>NOTA.-</w:t>
            </w:r>
            <w:proofErr w:type="gramEnd"/>
            <w:r w:rsidRPr="00683E91">
              <w:rPr>
                <w:rFonts w:ascii="Tahoma" w:hAnsi="Tahoma" w:cs="Tahoma"/>
                <w:b/>
                <w:sz w:val="16"/>
                <w:szCs w:val="16"/>
              </w:rPr>
              <w:t xml:space="preserve"> </w:t>
            </w:r>
            <w:r w:rsidRPr="00683E91">
              <w:rPr>
                <w:rFonts w:ascii="Tahoma" w:hAnsi="Tahoma" w:cs="Tahoma"/>
                <w:sz w:val="16"/>
                <w:szCs w:val="16"/>
              </w:rPr>
              <w:t xml:space="preserve">Toda la información contenida en este formulario es una declaración jurada. En caso de adjudicación el Oferente se compromete a presentar el certificado o acta de terminación de obra de cada una de las obras detalladas, en original o fotocopia legalizada emitida por la entidad contratante. </w:t>
            </w:r>
          </w:p>
        </w:tc>
      </w:tr>
    </w:tbl>
    <w:p w14:paraId="4D3BF51C" w14:textId="77777777" w:rsidR="00FC476D" w:rsidRPr="00683E91" w:rsidRDefault="00FC476D" w:rsidP="00FC476D">
      <w:pPr>
        <w:rPr>
          <w:rFonts w:ascii="Tahoma" w:hAnsi="Tahoma" w:cs="Tahoma"/>
          <w:b/>
          <w:sz w:val="20"/>
          <w:szCs w:val="20"/>
        </w:rPr>
      </w:pPr>
      <w:r w:rsidRPr="00683E91">
        <w:rPr>
          <w:rFonts w:ascii="Tahoma" w:hAnsi="Tahoma" w:cs="Tahoma"/>
          <w:sz w:val="20"/>
          <w:szCs w:val="20"/>
        </w:rPr>
        <w:t xml:space="preserve">Toda la información contenida en este formulario </w:t>
      </w:r>
      <w:r w:rsidRPr="00683E91">
        <w:rPr>
          <w:rFonts w:ascii="Tahoma" w:hAnsi="Tahoma" w:cs="Tahoma"/>
          <w:b/>
          <w:sz w:val="20"/>
          <w:szCs w:val="20"/>
        </w:rPr>
        <w:t>es una declaración jurada</w:t>
      </w:r>
    </w:p>
    <w:p w14:paraId="103708AB" w14:textId="77777777" w:rsidR="00FC476D" w:rsidRPr="00683E91" w:rsidRDefault="00FC476D" w:rsidP="00FC476D">
      <w:pPr>
        <w:rPr>
          <w:rFonts w:ascii="Tahoma" w:hAnsi="Tahoma" w:cs="Tahoma"/>
          <w:b/>
          <w:sz w:val="20"/>
          <w:szCs w:val="20"/>
        </w:rPr>
      </w:pPr>
    </w:p>
    <w:p w14:paraId="2A544544" w14:textId="77777777" w:rsidR="00FC476D" w:rsidRPr="00683E91" w:rsidRDefault="00FC476D" w:rsidP="00FC476D">
      <w:pPr>
        <w:tabs>
          <w:tab w:val="right" w:pos="6663"/>
        </w:tabs>
        <w:spacing w:after="0"/>
        <w:jc w:val="center"/>
        <w:rPr>
          <w:rFonts w:ascii="Tahoma" w:hAnsi="Tahoma" w:cs="Tahoma"/>
          <w:b/>
          <w:i/>
          <w:sz w:val="20"/>
          <w:szCs w:val="20"/>
        </w:rPr>
      </w:pPr>
      <w:r w:rsidRPr="00683E91">
        <w:rPr>
          <w:rFonts w:ascii="Tahoma" w:hAnsi="Tahoma" w:cs="Tahoma"/>
          <w:b/>
          <w:i/>
          <w:sz w:val="20"/>
          <w:szCs w:val="20"/>
        </w:rPr>
        <w:t>(Firma del Representante Legal del Oferente)</w:t>
      </w:r>
    </w:p>
    <w:p w14:paraId="7DF1FD91" w14:textId="77777777" w:rsidR="00FC476D" w:rsidRPr="00683E91" w:rsidRDefault="00FC476D" w:rsidP="00FC476D">
      <w:pPr>
        <w:spacing w:after="0"/>
        <w:jc w:val="center"/>
        <w:rPr>
          <w:rFonts w:ascii="Tahoma" w:hAnsi="Tahoma" w:cs="Tahoma"/>
          <w:b/>
          <w:sz w:val="20"/>
          <w:szCs w:val="20"/>
        </w:rPr>
      </w:pPr>
      <w:r w:rsidRPr="00683E91">
        <w:rPr>
          <w:rFonts w:ascii="Tahoma" w:hAnsi="Tahoma" w:cs="Tahoma"/>
          <w:b/>
          <w:i/>
          <w:sz w:val="20"/>
          <w:szCs w:val="20"/>
        </w:rPr>
        <w:t>(Nombre completo del Representante</w:t>
      </w:r>
      <w:r w:rsidRPr="00683E91">
        <w:rPr>
          <w:rFonts w:ascii="Tahoma" w:hAnsi="Tahoma" w:cs="Tahoma"/>
          <w:i/>
          <w:sz w:val="20"/>
          <w:szCs w:val="20"/>
        </w:rPr>
        <w:t xml:space="preserve"> </w:t>
      </w:r>
      <w:r w:rsidRPr="00683E91">
        <w:rPr>
          <w:rFonts w:ascii="Tahoma" w:hAnsi="Tahoma" w:cs="Tahoma"/>
          <w:b/>
          <w:i/>
          <w:sz w:val="20"/>
          <w:szCs w:val="20"/>
        </w:rPr>
        <w:t>Legal)</w:t>
      </w:r>
    </w:p>
    <w:p w14:paraId="4799A8E6" w14:textId="77777777" w:rsidR="00FC476D" w:rsidRPr="00683E91" w:rsidRDefault="00FC476D" w:rsidP="00FC476D">
      <w:pPr>
        <w:spacing w:after="0"/>
        <w:jc w:val="center"/>
        <w:rPr>
          <w:rFonts w:ascii="Tahoma" w:hAnsi="Tahoma" w:cs="Tahoma"/>
          <w:b/>
          <w:sz w:val="20"/>
          <w:szCs w:val="20"/>
        </w:rPr>
      </w:pPr>
    </w:p>
    <w:p w14:paraId="6CF157E5" w14:textId="77777777" w:rsidR="00FC476D" w:rsidRPr="00683E91" w:rsidRDefault="00FC476D" w:rsidP="00FC476D">
      <w:pPr>
        <w:spacing w:after="0"/>
        <w:jc w:val="center"/>
        <w:rPr>
          <w:rFonts w:ascii="Tahoma" w:hAnsi="Tahoma" w:cs="Tahoma"/>
          <w:b/>
          <w:sz w:val="20"/>
          <w:szCs w:val="20"/>
        </w:rPr>
      </w:pPr>
    </w:p>
    <w:p w14:paraId="4A14B914" w14:textId="77777777" w:rsidR="0043310A" w:rsidRPr="00683E91" w:rsidRDefault="0043310A" w:rsidP="00FC476D">
      <w:pPr>
        <w:spacing w:after="0"/>
        <w:jc w:val="center"/>
        <w:rPr>
          <w:rFonts w:ascii="Tahoma" w:hAnsi="Tahoma" w:cs="Tahoma"/>
          <w:b/>
          <w:sz w:val="20"/>
          <w:szCs w:val="20"/>
        </w:rPr>
      </w:pPr>
    </w:p>
    <w:p w14:paraId="465C0512" w14:textId="77777777" w:rsidR="0043310A" w:rsidRPr="00683E91" w:rsidRDefault="0043310A" w:rsidP="00FC476D">
      <w:pPr>
        <w:spacing w:after="0"/>
        <w:jc w:val="center"/>
        <w:rPr>
          <w:rFonts w:ascii="Tahoma" w:hAnsi="Tahoma" w:cs="Tahoma"/>
          <w:b/>
          <w:sz w:val="20"/>
          <w:szCs w:val="20"/>
        </w:rPr>
      </w:pPr>
    </w:p>
    <w:p w14:paraId="2529FE8E" w14:textId="77777777" w:rsidR="0043310A" w:rsidRPr="00683E91" w:rsidRDefault="0043310A" w:rsidP="00FC476D">
      <w:pPr>
        <w:spacing w:after="0"/>
        <w:jc w:val="center"/>
        <w:rPr>
          <w:rFonts w:ascii="Tahoma" w:hAnsi="Tahoma" w:cs="Tahoma"/>
          <w:b/>
          <w:sz w:val="20"/>
          <w:szCs w:val="20"/>
        </w:rPr>
      </w:pPr>
    </w:p>
    <w:p w14:paraId="32D44CBA" w14:textId="77777777" w:rsidR="0043310A" w:rsidRPr="00683E91" w:rsidRDefault="0043310A" w:rsidP="00FC476D">
      <w:pPr>
        <w:spacing w:after="0"/>
        <w:jc w:val="center"/>
        <w:rPr>
          <w:rFonts w:ascii="Tahoma" w:hAnsi="Tahoma" w:cs="Tahoma"/>
          <w:b/>
          <w:sz w:val="20"/>
          <w:szCs w:val="20"/>
        </w:rPr>
      </w:pPr>
    </w:p>
    <w:p w14:paraId="5A88CD14" w14:textId="77777777" w:rsidR="0043310A" w:rsidRPr="00683E91" w:rsidRDefault="0043310A" w:rsidP="00FC476D">
      <w:pPr>
        <w:spacing w:after="0"/>
        <w:jc w:val="center"/>
        <w:rPr>
          <w:rFonts w:ascii="Tahoma" w:hAnsi="Tahoma" w:cs="Tahoma"/>
          <w:b/>
          <w:sz w:val="20"/>
          <w:szCs w:val="20"/>
        </w:rPr>
      </w:pPr>
    </w:p>
    <w:p w14:paraId="52829F34" w14:textId="77777777" w:rsidR="0043310A" w:rsidRPr="00683E91" w:rsidRDefault="0043310A" w:rsidP="00FC476D">
      <w:pPr>
        <w:spacing w:after="0"/>
        <w:jc w:val="center"/>
        <w:rPr>
          <w:rFonts w:ascii="Tahoma" w:hAnsi="Tahoma" w:cs="Tahoma"/>
          <w:b/>
          <w:sz w:val="20"/>
          <w:szCs w:val="20"/>
        </w:rPr>
      </w:pPr>
    </w:p>
    <w:p w14:paraId="5B98FB1A" w14:textId="77777777" w:rsidR="0043310A" w:rsidRPr="00683E91" w:rsidRDefault="0043310A" w:rsidP="00FC476D">
      <w:pPr>
        <w:spacing w:after="0"/>
        <w:jc w:val="center"/>
        <w:rPr>
          <w:rFonts w:ascii="Tahoma" w:hAnsi="Tahoma" w:cs="Tahoma"/>
          <w:b/>
          <w:sz w:val="20"/>
          <w:szCs w:val="20"/>
        </w:rPr>
      </w:pPr>
    </w:p>
    <w:p w14:paraId="124E8604" w14:textId="77777777" w:rsidR="0043310A" w:rsidRPr="00683E91" w:rsidRDefault="0043310A" w:rsidP="00FC476D">
      <w:pPr>
        <w:spacing w:after="0"/>
        <w:jc w:val="center"/>
        <w:rPr>
          <w:rFonts w:ascii="Tahoma" w:hAnsi="Tahoma" w:cs="Tahoma"/>
          <w:b/>
          <w:sz w:val="20"/>
          <w:szCs w:val="20"/>
        </w:rPr>
      </w:pPr>
    </w:p>
    <w:p w14:paraId="4025C215" w14:textId="77777777" w:rsidR="00FC476D" w:rsidRPr="00683E91" w:rsidRDefault="00FC476D" w:rsidP="00FC476D">
      <w:pPr>
        <w:keepNext/>
        <w:spacing w:after="0" w:line="240" w:lineRule="auto"/>
        <w:jc w:val="right"/>
        <w:rPr>
          <w:rFonts w:ascii="Tahoma" w:hAnsi="Tahoma" w:cs="Tahoma"/>
          <w:b/>
          <w:color w:val="000000"/>
          <w:sz w:val="20"/>
          <w:szCs w:val="20"/>
        </w:rPr>
      </w:pPr>
      <w:r w:rsidRPr="00683E91">
        <w:rPr>
          <w:rFonts w:ascii="Tahoma" w:hAnsi="Tahoma" w:cs="Tahoma"/>
          <w:b/>
          <w:color w:val="000000"/>
          <w:sz w:val="20"/>
          <w:szCs w:val="20"/>
        </w:rPr>
        <w:lastRenderedPageBreak/>
        <w:t>FORM 5A</w:t>
      </w:r>
    </w:p>
    <w:p w14:paraId="03937B32" w14:textId="77777777" w:rsidR="00FC476D" w:rsidRPr="00683E91" w:rsidRDefault="00FC476D" w:rsidP="00FC476D">
      <w:pPr>
        <w:keepNext/>
        <w:spacing w:before="120" w:after="200" w:line="240" w:lineRule="auto"/>
        <w:jc w:val="center"/>
        <w:rPr>
          <w:rFonts w:ascii="Tahoma" w:hAnsi="Tahoma" w:cs="Tahoma"/>
          <w:color w:val="000000"/>
          <w:sz w:val="20"/>
          <w:szCs w:val="20"/>
        </w:rPr>
      </w:pPr>
      <w:r w:rsidRPr="00683E91">
        <w:rPr>
          <w:rFonts w:ascii="Tahoma" w:hAnsi="Tahoma" w:cs="Tahoma"/>
          <w:b/>
          <w:color w:val="000000"/>
          <w:sz w:val="20"/>
          <w:szCs w:val="20"/>
        </w:rPr>
        <w:t>Formulario Experiencia Específica del Oferente</w:t>
      </w:r>
    </w:p>
    <w:tbl>
      <w:tblPr>
        <w:tblW w:w="9365" w:type="dxa"/>
        <w:tblInd w:w="-548"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426"/>
        <w:gridCol w:w="143"/>
        <w:gridCol w:w="1141"/>
        <w:gridCol w:w="1134"/>
        <w:gridCol w:w="993"/>
        <w:gridCol w:w="1134"/>
        <w:gridCol w:w="7"/>
        <w:gridCol w:w="702"/>
        <w:gridCol w:w="708"/>
        <w:gridCol w:w="993"/>
        <w:gridCol w:w="850"/>
        <w:gridCol w:w="1134"/>
      </w:tblGrid>
      <w:tr w:rsidR="00FC476D" w:rsidRPr="00683E91" w14:paraId="66280793" w14:textId="77777777" w:rsidTr="008C1490">
        <w:trPr>
          <w:trHeight w:val="318"/>
        </w:trPr>
        <w:tc>
          <w:tcPr>
            <w:tcW w:w="9365" w:type="dxa"/>
            <w:gridSpan w:val="12"/>
            <w:tcBorders>
              <w:top w:val="single" w:sz="12" w:space="0" w:color="000000"/>
              <w:bottom w:val="single" w:sz="12" w:space="0" w:color="000000"/>
            </w:tcBorders>
            <w:shd w:val="clear" w:color="auto" w:fill="B3B3B3"/>
            <w:vAlign w:val="center"/>
          </w:tcPr>
          <w:p w14:paraId="4BE9DF4A" w14:textId="77777777" w:rsidR="00FC476D" w:rsidRPr="00683E91" w:rsidRDefault="00FC476D" w:rsidP="008C1490">
            <w:pPr>
              <w:spacing w:after="0"/>
              <w:jc w:val="center"/>
              <w:rPr>
                <w:rFonts w:ascii="Tahoma" w:hAnsi="Tahoma" w:cs="Tahoma"/>
                <w:b/>
                <w:i/>
                <w:sz w:val="16"/>
                <w:szCs w:val="16"/>
              </w:rPr>
            </w:pPr>
            <w:r w:rsidRPr="00683E91">
              <w:rPr>
                <w:rFonts w:ascii="Tahoma" w:hAnsi="Tahoma" w:cs="Tahoma"/>
                <w:b/>
                <w:i/>
                <w:sz w:val="16"/>
                <w:szCs w:val="16"/>
              </w:rPr>
              <w:t>[NOMBRE DE LA EMPRESA]</w:t>
            </w:r>
          </w:p>
        </w:tc>
      </w:tr>
      <w:tr w:rsidR="00FC476D" w:rsidRPr="00683E91" w14:paraId="0359DD5B" w14:textId="77777777" w:rsidTr="008C1490">
        <w:trPr>
          <w:trHeight w:val="1259"/>
        </w:trPr>
        <w:tc>
          <w:tcPr>
            <w:tcW w:w="426" w:type="dxa"/>
            <w:tcBorders>
              <w:top w:val="single" w:sz="12" w:space="0" w:color="000000"/>
              <w:bottom w:val="single" w:sz="12" w:space="0" w:color="000000"/>
            </w:tcBorders>
            <w:shd w:val="clear" w:color="auto" w:fill="F2F2F2"/>
            <w:tcMar>
              <w:top w:w="0" w:type="dxa"/>
              <w:left w:w="0" w:type="dxa"/>
              <w:bottom w:w="0" w:type="dxa"/>
              <w:right w:w="0" w:type="dxa"/>
            </w:tcMar>
            <w:vAlign w:val="center"/>
          </w:tcPr>
          <w:p w14:paraId="28B78F9C" w14:textId="77777777" w:rsidR="00FC476D" w:rsidRPr="00683E91" w:rsidRDefault="00FC476D" w:rsidP="008C1490">
            <w:pPr>
              <w:spacing w:after="0"/>
              <w:jc w:val="center"/>
              <w:rPr>
                <w:rFonts w:ascii="Tahoma" w:hAnsi="Tahoma" w:cs="Tahoma"/>
                <w:b/>
                <w:sz w:val="16"/>
                <w:szCs w:val="16"/>
              </w:rPr>
            </w:pPr>
            <w:r w:rsidRPr="00683E91">
              <w:rPr>
                <w:rFonts w:ascii="Tahoma" w:hAnsi="Tahoma" w:cs="Tahoma"/>
                <w:b/>
                <w:sz w:val="16"/>
                <w:szCs w:val="16"/>
              </w:rPr>
              <w:t>N°</w:t>
            </w:r>
          </w:p>
        </w:tc>
        <w:tc>
          <w:tcPr>
            <w:tcW w:w="1284" w:type="dxa"/>
            <w:gridSpan w:val="2"/>
            <w:tcBorders>
              <w:top w:val="single" w:sz="12" w:space="0" w:color="000000"/>
              <w:left w:val="single" w:sz="12" w:space="0" w:color="000000"/>
              <w:bottom w:val="single" w:sz="12" w:space="0" w:color="000000"/>
            </w:tcBorders>
            <w:shd w:val="clear" w:color="auto" w:fill="F2F2F2"/>
            <w:vAlign w:val="center"/>
          </w:tcPr>
          <w:p w14:paraId="250D1B28" w14:textId="77777777" w:rsidR="00FC476D" w:rsidRPr="00683E91" w:rsidRDefault="00FC476D" w:rsidP="008C1490">
            <w:pPr>
              <w:spacing w:after="0"/>
              <w:jc w:val="center"/>
              <w:rPr>
                <w:rFonts w:ascii="Tahoma" w:hAnsi="Tahoma" w:cs="Tahoma"/>
                <w:b/>
                <w:sz w:val="16"/>
                <w:szCs w:val="16"/>
              </w:rPr>
            </w:pPr>
            <w:r w:rsidRPr="00683E91">
              <w:rPr>
                <w:rFonts w:ascii="Tahoma" w:hAnsi="Tahoma" w:cs="Tahoma"/>
                <w:b/>
                <w:sz w:val="16"/>
                <w:szCs w:val="16"/>
              </w:rPr>
              <w:t>Nombre del Contratante / Persona y Dirección de Contacto</w:t>
            </w:r>
          </w:p>
        </w:tc>
        <w:tc>
          <w:tcPr>
            <w:tcW w:w="1134" w:type="dxa"/>
            <w:tcBorders>
              <w:top w:val="single" w:sz="12" w:space="0" w:color="000000"/>
              <w:left w:val="single" w:sz="12" w:space="0" w:color="000000"/>
              <w:bottom w:val="single" w:sz="12" w:space="0" w:color="000000"/>
            </w:tcBorders>
            <w:shd w:val="clear" w:color="auto" w:fill="F2F2F2"/>
            <w:vAlign w:val="center"/>
          </w:tcPr>
          <w:p w14:paraId="02D78BF3" w14:textId="77777777" w:rsidR="00FC476D" w:rsidRPr="00683E91" w:rsidRDefault="00FC476D" w:rsidP="008C1490">
            <w:pPr>
              <w:spacing w:after="0"/>
              <w:jc w:val="center"/>
              <w:rPr>
                <w:rFonts w:ascii="Tahoma" w:hAnsi="Tahoma" w:cs="Tahoma"/>
                <w:b/>
                <w:sz w:val="16"/>
                <w:szCs w:val="16"/>
              </w:rPr>
            </w:pPr>
            <w:r w:rsidRPr="00683E91">
              <w:rPr>
                <w:rFonts w:ascii="Tahoma" w:hAnsi="Tahoma" w:cs="Tahoma"/>
                <w:b/>
                <w:sz w:val="16"/>
                <w:szCs w:val="16"/>
              </w:rPr>
              <w:t>Objeto del Contrato</w:t>
            </w:r>
          </w:p>
          <w:p w14:paraId="2220A885" w14:textId="77777777" w:rsidR="00FC476D" w:rsidRPr="00683E91" w:rsidRDefault="00FC476D" w:rsidP="008C1490">
            <w:pPr>
              <w:spacing w:after="0"/>
              <w:jc w:val="center"/>
              <w:rPr>
                <w:rFonts w:ascii="Tahoma" w:hAnsi="Tahoma" w:cs="Tahoma"/>
                <w:b/>
                <w:sz w:val="16"/>
                <w:szCs w:val="16"/>
              </w:rPr>
            </w:pPr>
            <w:r w:rsidRPr="00683E91">
              <w:rPr>
                <w:rFonts w:ascii="Tahoma" w:hAnsi="Tahoma" w:cs="Tahoma"/>
                <w:b/>
                <w:sz w:val="16"/>
                <w:szCs w:val="16"/>
              </w:rPr>
              <w:t>(Obra similar)</w:t>
            </w:r>
          </w:p>
        </w:tc>
        <w:tc>
          <w:tcPr>
            <w:tcW w:w="993" w:type="dxa"/>
            <w:tcBorders>
              <w:top w:val="single" w:sz="12" w:space="0" w:color="000000"/>
              <w:left w:val="single" w:sz="12" w:space="0" w:color="000000"/>
              <w:bottom w:val="single" w:sz="12" w:space="0" w:color="000000"/>
            </w:tcBorders>
            <w:shd w:val="clear" w:color="auto" w:fill="F2F2F2"/>
            <w:vAlign w:val="center"/>
          </w:tcPr>
          <w:p w14:paraId="59EDB57B" w14:textId="77777777" w:rsidR="00FC476D" w:rsidRPr="00683E91" w:rsidRDefault="00FC476D" w:rsidP="008C1490">
            <w:pPr>
              <w:spacing w:after="0"/>
              <w:jc w:val="center"/>
              <w:rPr>
                <w:rFonts w:ascii="Tahoma" w:hAnsi="Tahoma" w:cs="Tahoma"/>
                <w:b/>
                <w:sz w:val="16"/>
                <w:szCs w:val="16"/>
              </w:rPr>
            </w:pPr>
            <w:r w:rsidRPr="00683E91">
              <w:rPr>
                <w:rFonts w:ascii="Tahoma" w:hAnsi="Tahoma" w:cs="Tahoma"/>
                <w:b/>
                <w:sz w:val="16"/>
                <w:szCs w:val="16"/>
              </w:rPr>
              <w:t>Ubicación</w:t>
            </w:r>
          </w:p>
        </w:tc>
        <w:tc>
          <w:tcPr>
            <w:tcW w:w="1134" w:type="dxa"/>
            <w:tcBorders>
              <w:top w:val="single" w:sz="12" w:space="0" w:color="000000"/>
              <w:left w:val="single" w:sz="12" w:space="0" w:color="000000"/>
              <w:bottom w:val="single" w:sz="12" w:space="0" w:color="000000"/>
            </w:tcBorders>
            <w:shd w:val="clear" w:color="auto" w:fill="F2F2F2"/>
            <w:vAlign w:val="center"/>
          </w:tcPr>
          <w:p w14:paraId="0F582540" w14:textId="77777777" w:rsidR="00FC476D" w:rsidRPr="00683E91" w:rsidRDefault="00FC476D" w:rsidP="008C1490">
            <w:pPr>
              <w:spacing w:after="0"/>
              <w:jc w:val="center"/>
              <w:rPr>
                <w:rFonts w:ascii="Tahoma" w:hAnsi="Tahoma" w:cs="Tahoma"/>
                <w:b/>
                <w:sz w:val="16"/>
                <w:szCs w:val="16"/>
              </w:rPr>
            </w:pPr>
            <w:r w:rsidRPr="00683E91">
              <w:rPr>
                <w:rFonts w:ascii="Tahoma" w:hAnsi="Tahoma" w:cs="Tahoma"/>
                <w:b/>
                <w:sz w:val="16"/>
                <w:szCs w:val="16"/>
              </w:rPr>
              <w:t xml:space="preserve">Monto final del contrato en </w:t>
            </w:r>
            <w:proofErr w:type="gramStart"/>
            <w:r w:rsidRPr="00683E91">
              <w:rPr>
                <w:rFonts w:ascii="Tahoma" w:hAnsi="Tahoma" w:cs="Tahoma"/>
                <w:b/>
                <w:sz w:val="16"/>
                <w:szCs w:val="16"/>
              </w:rPr>
              <w:t>Bolivianos</w:t>
            </w:r>
            <w:proofErr w:type="gramEnd"/>
            <w:r w:rsidRPr="00683E91">
              <w:rPr>
                <w:rFonts w:ascii="Tahoma" w:hAnsi="Tahoma" w:cs="Tahoma"/>
                <w:b/>
                <w:sz w:val="16"/>
                <w:szCs w:val="16"/>
              </w:rPr>
              <w:t>. (*)</w:t>
            </w:r>
          </w:p>
        </w:tc>
        <w:tc>
          <w:tcPr>
            <w:tcW w:w="1417" w:type="dxa"/>
            <w:gridSpan w:val="3"/>
            <w:tcBorders>
              <w:top w:val="single" w:sz="12" w:space="0" w:color="000000"/>
              <w:left w:val="single" w:sz="12" w:space="0" w:color="000000"/>
              <w:bottom w:val="single" w:sz="12" w:space="0" w:color="000000"/>
            </w:tcBorders>
            <w:shd w:val="clear" w:color="auto" w:fill="F2F2F2"/>
            <w:vAlign w:val="center"/>
          </w:tcPr>
          <w:p w14:paraId="4399BB80" w14:textId="77777777" w:rsidR="00FC476D" w:rsidRPr="00683E91" w:rsidRDefault="00FC476D" w:rsidP="008C1490">
            <w:pPr>
              <w:spacing w:after="0"/>
              <w:jc w:val="center"/>
              <w:rPr>
                <w:rFonts w:ascii="Tahoma" w:hAnsi="Tahoma" w:cs="Tahoma"/>
                <w:b/>
                <w:sz w:val="16"/>
                <w:szCs w:val="16"/>
              </w:rPr>
            </w:pPr>
            <w:r w:rsidRPr="00683E91">
              <w:rPr>
                <w:rFonts w:ascii="Tahoma" w:hAnsi="Tahoma" w:cs="Tahoma"/>
                <w:b/>
                <w:sz w:val="16"/>
                <w:szCs w:val="16"/>
              </w:rPr>
              <w:t>Período de ejecución</w:t>
            </w:r>
          </w:p>
          <w:p w14:paraId="7BBB00A0" w14:textId="77777777" w:rsidR="00FC476D" w:rsidRPr="00683E91" w:rsidRDefault="00FC476D" w:rsidP="008C1490">
            <w:pPr>
              <w:spacing w:after="0"/>
              <w:jc w:val="center"/>
              <w:rPr>
                <w:rFonts w:ascii="Tahoma" w:hAnsi="Tahoma" w:cs="Tahoma"/>
                <w:b/>
                <w:sz w:val="16"/>
                <w:szCs w:val="16"/>
              </w:rPr>
            </w:pPr>
            <w:r w:rsidRPr="00683E91">
              <w:rPr>
                <w:rFonts w:ascii="Tahoma" w:hAnsi="Tahoma" w:cs="Tahoma"/>
                <w:b/>
                <w:sz w:val="16"/>
                <w:szCs w:val="16"/>
              </w:rPr>
              <w:t>(Fecha de inicio y finalización)</w:t>
            </w:r>
          </w:p>
        </w:tc>
        <w:tc>
          <w:tcPr>
            <w:tcW w:w="993" w:type="dxa"/>
            <w:tcBorders>
              <w:top w:val="single" w:sz="12" w:space="0" w:color="000000"/>
              <w:left w:val="single" w:sz="12" w:space="0" w:color="000000"/>
              <w:bottom w:val="single" w:sz="12" w:space="0" w:color="000000"/>
            </w:tcBorders>
            <w:shd w:val="clear" w:color="auto" w:fill="F2F2F2"/>
            <w:vAlign w:val="center"/>
          </w:tcPr>
          <w:p w14:paraId="5014063E" w14:textId="77777777" w:rsidR="00FC476D" w:rsidRPr="00683E91" w:rsidRDefault="00FC476D" w:rsidP="008C1490">
            <w:pPr>
              <w:spacing w:after="0"/>
              <w:jc w:val="center"/>
              <w:rPr>
                <w:rFonts w:ascii="Tahoma" w:hAnsi="Tahoma" w:cs="Tahoma"/>
                <w:b/>
                <w:sz w:val="16"/>
                <w:szCs w:val="16"/>
              </w:rPr>
            </w:pPr>
            <w:r w:rsidRPr="00683E91">
              <w:rPr>
                <w:rFonts w:ascii="Tahoma" w:hAnsi="Tahoma" w:cs="Tahoma"/>
                <w:b/>
                <w:sz w:val="16"/>
                <w:szCs w:val="16"/>
              </w:rPr>
              <w:t>% participación en Asociación (**)</w:t>
            </w:r>
          </w:p>
        </w:tc>
        <w:tc>
          <w:tcPr>
            <w:tcW w:w="850" w:type="dxa"/>
            <w:tcBorders>
              <w:top w:val="single" w:sz="12" w:space="0" w:color="000000"/>
              <w:left w:val="single" w:sz="12" w:space="0" w:color="000000"/>
              <w:bottom w:val="single" w:sz="12" w:space="0" w:color="000000"/>
            </w:tcBorders>
            <w:shd w:val="clear" w:color="auto" w:fill="F2F2F2"/>
            <w:vAlign w:val="center"/>
          </w:tcPr>
          <w:p w14:paraId="2B4045C7" w14:textId="77777777" w:rsidR="00FC476D" w:rsidRPr="00683E91" w:rsidRDefault="00FC476D" w:rsidP="008C1490">
            <w:pPr>
              <w:spacing w:after="0"/>
              <w:ind w:left="-70"/>
              <w:jc w:val="center"/>
              <w:rPr>
                <w:rFonts w:ascii="Tahoma" w:hAnsi="Tahoma" w:cs="Tahoma"/>
                <w:b/>
                <w:sz w:val="16"/>
                <w:szCs w:val="16"/>
              </w:rPr>
            </w:pPr>
            <w:r w:rsidRPr="00683E91">
              <w:rPr>
                <w:rFonts w:ascii="Tahoma" w:hAnsi="Tahoma" w:cs="Tahoma"/>
                <w:b/>
                <w:sz w:val="16"/>
                <w:szCs w:val="16"/>
              </w:rPr>
              <w:t>Nombre del Socio(s)</w:t>
            </w:r>
          </w:p>
          <w:p w14:paraId="5BC1A12F" w14:textId="77777777" w:rsidR="00FC476D" w:rsidRPr="00683E91" w:rsidRDefault="00FC476D" w:rsidP="008C1490">
            <w:pPr>
              <w:spacing w:after="0"/>
              <w:ind w:left="-70"/>
              <w:jc w:val="center"/>
              <w:rPr>
                <w:rFonts w:ascii="Tahoma" w:hAnsi="Tahoma" w:cs="Tahoma"/>
                <w:b/>
                <w:sz w:val="16"/>
                <w:szCs w:val="16"/>
              </w:rPr>
            </w:pPr>
            <w:r w:rsidRPr="00683E91">
              <w:rPr>
                <w:rFonts w:ascii="Tahoma" w:hAnsi="Tahoma" w:cs="Tahoma"/>
                <w:b/>
                <w:sz w:val="16"/>
                <w:szCs w:val="16"/>
              </w:rPr>
              <w:t>(***)</w:t>
            </w:r>
          </w:p>
        </w:tc>
        <w:tc>
          <w:tcPr>
            <w:tcW w:w="1134" w:type="dxa"/>
            <w:tcBorders>
              <w:top w:val="single" w:sz="12" w:space="0" w:color="000000"/>
              <w:left w:val="single" w:sz="12" w:space="0" w:color="000000"/>
              <w:bottom w:val="single" w:sz="12" w:space="0" w:color="000000"/>
            </w:tcBorders>
            <w:shd w:val="clear" w:color="auto" w:fill="F2F2F2"/>
            <w:vAlign w:val="center"/>
          </w:tcPr>
          <w:p w14:paraId="2E516343" w14:textId="77777777" w:rsidR="00FC476D" w:rsidRPr="00683E91" w:rsidRDefault="00FC476D" w:rsidP="008C1490">
            <w:pPr>
              <w:spacing w:after="0"/>
              <w:jc w:val="center"/>
              <w:rPr>
                <w:rFonts w:ascii="Tahoma" w:hAnsi="Tahoma" w:cs="Tahoma"/>
                <w:b/>
                <w:sz w:val="16"/>
                <w:szCs w:val="16"/>
              </w:rPr>
            </w:pPr>
            <w:r w:rsidRPr="00683E91">
              <w:rPr>
                <w:rFonts w:ascii="Tahoma" w:hAnsi="Tahoma" w:cs="Tahoma"/>
                <w:b/>
                <w:sz w:val="16"/>
                <w:szCs w:val="16"/>
              </w:rPr>
              <w:t>Profesional Responsable (****)</w:t>
            </w:r>
          </w:p>
        </w:tc>
      </w:tr>
      <w:tr w:rsidR="00FC476D" w:rsidRPr="00683E91" w14:paraId="4B6AD167" w14:textId="77777777" w:rsidTr="008C1490">
        <w:trPr>
          <w:trHeight w:val="384"/>
        </w:trPr>
        <w:tc>
          <w:tcPr>
            <w:tcW w:w="426" w:type="dxa"/>
            <w:tcBorders>
              <w:top w:val="single" w:sz="12" w:space="0" w:color="000000"/>
            </w:tcBorders>
            <w:shd w:val="clear" w:color="auto" w:fill="FFFFFF"/>
            <w:tcMar>
              <w:top w:w="0" w:type="dxa"/>
              <w:left w:w="0" w:type="dxa"/>
              <w:bottom w:w="0" w:type="dxa"/>
              <w:right w:w="0" w:type="dxa"/>
            </w:tcMar>
            <w:vAlign w:val="center"/>
          </w:tcPr>
          <w:p w14:paraId="298DA1A2" w14:textId="77777777" w:rsidR="00FC476D" w:rsidRPr="00683E91" w:rsidRDefault="00FC476D" w:rsidP="008C1490">
            <w:pPr>
              <w:jc w:val="center"/>
              <w:rPr>
                <w:rFonts w:ascii="Tahoma" w:hAnsi="Tahoma" w:cs="Tahoma"/>
                <w:sz w:val="16"/>
                <w:szCs w:val="16"/>
              </w:rPr>
            </w:pPr>
            <w:r w:rsidRPr="00683E91">
              <w:rPr>
                <w:rFonts w:ascii="Tahoma" w:hAnsi="Tahoma" w:cs="Tahoma"/>
                <w:sz w:val="16"/>
                <w:szCs w:val="16"/>
              </w:rPr>
              <w:t>1</w:t>
            </w:r>
          </w:p>
        </w:tc>
        <w:tc>
          <w:tcPr>
            <w:tcW w:w="1284" w:type="dxa"/>
            <w:gridSpan w:val="2"/>
            <w:tcBorders>
              <w:top w:val="single" w:sz="12" w:space="0" w:color="000000"/>
            </w:tcBorders>
            <w:shd w:val="clear" w:color="auto" w:fill="FFFFFF"/>
            <w:vAlign w:val="center"/>
          </w:tcPr>
          <w:p w14:paraId="397E98D2" w14:textId="77777777" w:rsidR="00FC476D" w:rsidRPr="00683E91" w:rsidRDefault="00FC476D" w:rsidP="008C1490">
            <w:pPr>
              <w:jc w:val="center"/>
              <w:rPr>
                <w:rFonts w:ascii="Tahoma" w:hAnsi="Tahoma" w:cs="Tahoma"/>
                <w:sz w:val="16"/>
                <w:szCs w:val="16"/>
              </w:rPr>
            </w:pPr>
          </w:p>
        </w:tc>
        <w:tc>
          <w:tcPr>
            <w:tcW w:w="1134" w:type="dxa"/>
            <w:tcBorders>
              <w:top w:val="single" w:sz="12" w:space="0" w:color="000000"/>
            </w:tcBorders>
            <w:shd w:val="clear" w:color="auto" w:fill="FFFFFF"/>
            <w:vAlign w:val="center"/>
          </w:tcPr>
          <w:p w14:paraId="48B98961" w14:textId="77777777" w:rsidR="00FC476D" w:rsidRPr="00683E91" w:rsidRDefault="00FC476D" w:rsidP="008C1490">
            <w:pPr>
              <w:jc w:val="center"/>
              <w:rPr>
                <w:rFonts w:ascii="Tahoma" w:hAnsi="Tahoma" w:cs="Tahoma"/>
                <w:sz w:val="16"/>
                <w:szCs w:val="16"/>
              </w:rPr>
            </w:pPr>
          </w:p>
        </w:tc>
        <w:tc>
          <w:tcPr>
            <w:tcW w:w="993" w:type="dxa"/>
            <w:tcBorders>
              <w:top w:val="single" w:sz="12" w:space="0" w:color="000000"/>
            </w:tcBorders>
            <w:shd w:val="clear" w:color="auto" w:fill="FFFFFF"/>
            <w:vAlign w:val="center"/>
          </w:tcPr>
          <w:p w14:paraId="10D826F5" w14:textId="77777777" w:rsidR="00FC476D" w:rsidRPr="00683E91" w:rsidRDefault="00FC476D" w:rsidP="008C1490">
            <w:pPr>
              <w:jc w:val="center"/>
              <w:rPr>
                <w:rFonts w:ascii="Tahoma" w:hAnsi="Tahoma" w:cs="Tahoma"/>
                <w:sz w:val="16"/>
                <w:szCs w:val="16"/>
              </w:rPr>
            </w:pPr>
          </w:p>
        </w:tc>
        <w:tc>
          <w:tcPr>
            <w:tcW w:w="1134" w:type="dxa"/>
            <w:tcBorders>
              <w:top w:val="single" w:sz="12" w:space="0" w:color="000000"/>
            </w:tcBorders>
            <w:shd w:val="clear" w:color="auto" w:fill="FFFFFF"/>
            <w:vAlign w:val="center"/>
          </w:tcPr>
          <w:p w14:paraId="4F5B3AE0" w14:textId="77777777" w:rsidR="00FC476D" w:rsidRPr="00683E91" w:rsidRDefault="00FC476D" w:rsidP="008C1490">
            <w:pPr>
              <w:jc w:val="center"/>
              <w:rPr>
                <w:rFonts w:ascii="Tahoma" w:hAnsi="Tahoma" w:cs="Tahoma"/>
                <w:sz w:val="16"/>
                <w:szCs w:val="16"/>
              </w:rPr>
            </w:pPr>
          </w:p>
        </w:tc>
        <w:tc>
          <w:tcPr>
            <w:tcW w:w="709" w:type="dxa"/>
            <w:gridSpan w:val="2"/>
            <w:tcBorders>
              <w:top w:val="single" w:sz="12" w:space="0" w:color="000000"/>
            </w:tcBorders>
            <w:shd w:val="clear" w:color="auto" w:fill="FFFFFF"/>
            <w:vAlign w:val="center"/>
          </w:tcPr>
          <w:p w14:paraId="79EE9437" w14:textId="77777777" w:rsidR="00FC476D" w:rsidRPr="00683E91" w:rsidRDefault="00FC476D" w:rsidP="008C1490">
            <w:pPr>
              <w:jc w:val="center"/>
              <w:rPr>
                <w:rFonts w:ascii="Tahoma" w:hAnsi="Tahoma" w:cs="Tahoma"/>
                <w:sz w:val="16"/>
                <w:szCs w:val="16"/>
              </w:rPr>
            </w:pPr>
          </w:p>
        </w:tc>
        <w:tc>
          <w:tcPr>
            <w:tcW w:w="708" w:type="dxa"/>
            <w:tcBorders>
              <w:top w:val="single" w:sz="12" w:space="0" w:color="000000"/>
            </w:tcBorders>
            <w:shd w:val="clear" w:color="auto" w:fill="FFFFFF"/>
            <w:vAlign w:val="center"/>
          </w:tcPr>
          <w:p w14:paraId="50B8F0F3" w14:textId="77777777" w:rsidR="00FC476D" w:rsidRPr="00683E91" w:rsidRDefault="00FC476D" w:rsidP="008C1490">
            <w:pPr>
              <w:jc w:val="center"/>
              <w:rPr>
                <w:rFonts w:ascii="Tahoma" w:hAnsi="Tahoma" w:cs="Tahoma"/>
                <w:sz w:val="16"/>
                <w:szCs w:val="16"/>
              </w:rPr>
            </w:pPr>
          </w:p>
        </w:tc>
        <w:tc>
          <w:tcPr>
            <w:tcW w:w="993" w:type="dxa"/>
            <w:tcBorders>
              <w:top w:val="single" w:sz="12" w:space="0" w:color="000000"/>
            </w:tcBorders>
            <w:shd w:val="clear" w:color="auto" w:fill="FFFFFF"/>
            <w:vAlign w:val="center"/>
          </w:tcPr>
          <w:p w14:paraId="62007490" w14:textId="77777777" w:rsidR="00FC476D" w:rsidRPr="00683E91" w:rsidRDefault="00FC476D" w:rsidP="008C1490">
            <w:pPr>
              <w:jc w:val="center"/>
              <w:rPr>
                <w:rFonts w:ascii="Tahoma" w:hAnsi="Tahoma" w:cs="Tahoma"/>
                <w:sz w:val="16"/>
                <w:szCs w:val="16"/>
              </w:rPr>
            </w:pPr>
          </w:p>
        </w:tc>
        <w:tc>
          <w:tcPr>
            <w:tcW w:w="850" w:type="dxa"/>
            <w:tcBorders>
              <w:top w:val="single" w:sz="12" w:space="0" w:color="000000"/>
            </w:tcBorders>
            <w:shd w:val="clear" w:color="auto" w:fill="FFFFFF"/>
            <w:vAlign w:val="center"/>
          </w:tcPr>
          <w:p w14:paraId="4684B3CB" w14:textId="77777777" w:rsidR="00FC476D" w:rsidRPr="00683E91" w:rsidRDefault="00FC476D" w:rsidP="008C1490">
            <w:pPr>
              <w:jc w:val="center"/>
              <w:rPr>
                <w:rFonts w:ascii="Tahoma" w:hAnsi="Tahoma" w:cs="Tahoma"/>
                <w:sz w:val="16"/>
                <w:szCs w:val="16"/>
              </w:rPr>
            </w:pPr>
          </w:p>
        </w:tc>
        <w:tc>
          <w:tcPr>
            <w:tcW w:w="1134" w:type="dxa"/>
            <w:tcBorders>
              <w:top w:val="single" w:sz="12" w:space="0" w:color="000000"/>
            </w:tcBorders>
            <w:shd w:val="clear" w:color="auto" w:fill="FFFFFF"/>
            <w:vAlign w:val="center"/>
          </w:tcPr>
          <w:p w14:paraId="6BF259C5" w14:textId="77777777" w:rsidR="00FC476D" w:rsidRPr="00683E91" w:rsidRDefault="00FC476D" w:rsidP="008C1490">
            <w:pPr>
              <w:jc w:val="center"/>
              <w:rPr>
                <w:rFonts w:ascii="Tahoma" w:hAnsi="Tahoma" w:cs="Tahoma"/>
                <w:sz w:val="16"/>
                <w:szCs w:val="16"/>
              </w:rPr>
            </w:pPr>
          </w:p>
        </w:tc>
      </w:tr>
      <w:tr w:rsidR="00FC476D" w:rsidRPr="00683E91" w14:paraId="3AF9CE75" w14:textId="77777777" w:rsidTr="008C1490">
        <w:trPr>
          <w:trHeight w:val="384"/>
        </w:trPr>
        <w:tc>
          <w:tcPr>
            <w:tcW w:w="426" w:type="dxa"/>
            <w:shd w:val="clear" w:color="auto" w:fill="FFFFFF"/>
            <w:tcMar>
              <w:top w:w="0" w:type="dxa"/>
              <w:left w:w="0" w:type="dxa"/>
              <w:bottom w:w="0" w:type="dxa"/>
              <w:right w:w="0" w:type="dxa"/>
            </w:tcMar>
            <w:vAlign w:val="center"/>
          </w:tcPr>
          <w:p w14:paraId="5BF0398D" w14:textId="77777777" w:rsidR="00FC476D" w:rsidRPr="00683E91" w:rsidRDefault="00FC476D" w:rsidP="008C1490">
            <w:pPr>
              <w:jc w:val="center"/>
              <w:rPr>
                <w:rFonts w:ascii="Tahoma" w:hAnsi="Tahoma" w:cs="Tahoma"/>
                <w:sz w:val="16"/>
                <w:szCs w:val="16"/>
              </w:rPr>
            </w:pPr>
            <w:r w:rsidRPr="00683E91">
              <w:rPr>
                <w:rFonts w:ascii="Tahoma" w:hAnsi="Tahoma" w:cs="Tahoma"/>
                <w:sz w:val="16"/>
                <w:szCs w:val="16"/>
              </w:rPr>
              <w:t>2</w:t>
            </w:r>
          </w:p>
        </w:tc>
        <w:tc>
          <w:tcPr>
            <w:tcW w:w="1284" w:type="dxa"/>
            <w:gridSpan w:val="2"/>
            <w:shd w:val="clear" w:color="auto" w:fill="FFFFFF"/>
            <w:vAlign w:val="center"/>
          </w:tcPr>
          <w:p w14:paraId="29DCCDF6" w14:textId="77777777" w:rsidR="00FC476D" w:rsidRPr="00683E91" w:rsidRDefault="00FC476D" w:rsidP="008C1490">
            <w:pPr>
              <w:jc w:val="center"/>
              <w:rPr>
                <w:rFonts w:ascii="Tahoma" w:hAnsi="Tahoma" w:cs="Tahoma"/>
                <w:sz w:val="16"/>
                <w:szCs w:val="16"/>
              </w:rPr>
            </w:pPr>
          </w:p>
        </w:tc>
        <w:tc>
          <w:tcPr>
            <w:tcW w:w="1134" w:type="dxa"/>
            <w:shd w:val="clear" w:color="auto" w:fill="FFFFFF"/>
            <w:vAlign w:val="center"/>
          </w:tcPr>
          <w:p w14:paraId="16D613E3" w14:textId="77777777" w:rsidR="00FC476D" w:rsidRPr="00683E91" w:rsidRDefault="00FC476D" w:rsidP="008C1490">
            <w:pPr>
              <w:jc w:val="center"/>
              <w:rPr>
                <w:rFonts w:ascii="Tahoma" w:hAnsi="Tahoma" w:cs="Tahoma"/>
                <w:sz w:val="16"/>
                <w:szCs w:val="16"/>
              </w:rPr>
            </w:pPr>
          </w:p>
        </w:tc>
        <w:tc>
          <w:tcPr>
            <w:tcW w:w="993" w:type="dxa"/>
            <w:shd w:val="clear" w:color="auto" w:fill="FFFFFF"/>
            <w:vAlign w:val="center"/>
          </w:tcPr>
          <w:p w14:paraId="2DC5A3D0" w14:textId="77777777" w:rsidR="00FC476D" w:rsidRPr="00683E91" w:rsidRDefault="00FC476D" w:rsidP="008C1490">
            <w:pPr>
              <w:jc w:val="center"/>
              <w:rPr>
                <w:rFonts w:ascii="Tahoma" w:hAnsi="Tahoma" w:cs="Tahoma"/>
                <w:sz w:val="16"/>
                <w:szCs w:val="16"/>
              </w:rPr>
            </w:pPr>
          </w:p>
        </w:tc>
        <w:tc>
          <w:tcPr>
            <w:tcW w:w="1134" w:type="dxa"/>
            <w:shd w:val="clear" w:color="auto" w:fill="FFFFFF"/>
            <w:vAlign w:val="center"/>
          </w:tcPr>
          <w:p w14:paraId="122A2CD2" w14:textId="77777777" w:rsidR="00FC476D" w:rsidRPr="00683E91" w:rsidRDefault="00FC476D" w:rsidP="008C1490">
            <w:pPr>
              <w:jc w:val="center"/>
              <w:rPr>
                <w:rFonts w:ascii="Tahoma" w:hAnsi="Tahoma" w:cs="Tahoma"/>
                <w:sz w:val="16"/>
                <w:szCs w:val="16"/>
              </w:rPr>
            </w:pPr>
          </w:p>
        </w:tc>
        <w:tc>
          <w:tcPr>
            <w:tcW w:w="709" w:type="dxa"/>
            <w:gridSpan w:val="2"/>
            <w:shd w:val="clear" w:color="auto" w:fill="FFFFFF"/>
            <w:vAlign w:val="center"/>
          </w:tcPr>
          <w:p w14:paraId="770627FD" w14:textId="77777777" w:rsidR="00FC476D" w:rsidRPr="00683E91" w:rsidRDefault="00FC476D" w:rsidP="008C1490">
            <w:pPr>
              <w:jc w:val="center"/>
              <w:rPr>
                <w:rFonts w:ascii="Tahoma" w:hAnsi="Tahoma" w:cs="Tahoma"/>
                <w:sz w:val="16"/>
                <w:szCs w:val="16"/>
              </w:rPr>
            </w:pPr>
          </w:p>
        </w:tc>
        <w:tc>
          <w:tcPr>
            <w:tcW w:w="708" w:type="dxa"/>
            <w:shd w:val="clear" w:color="auto" w:fill="FFFFFF"/>
            <w:vAlign w:val="center"/>
          </w:tcPr>
          <w:p w14:paraId="4238FB7D" w14:textId="77777777" w:rsidR="00FC476D" w:rsidRPr="00683E91" w:rsidRDefault="00FC476D" w:rsidP="008C1490">
            <w:pPr>
              <w:jc w:val="center"/>
              <w:rPr>
                <w:rFonts w:ascii="Tahoma" w:hAnsi="Tahoma" w:cs="Tahoma"/>
                <w:sz w:val="16"/>
                <w:szCs w:val="16"/>
              </w:rPr>
            </w:pPr>
          </w:p>
        </w:tc>
        <w:tc>
          <w:tcPr>
            <w:tcW w:w="993" w:type="dxa"/>
            <w:shd w:val="clear" w:color="auto" w:fill="FFFFFF"/>
            <w:vAlign w:val="center"/>
          </w:tcPr>
          <w:p w14:paraId="1F14B784" w14:textId="77777777" w:rsidR="00FC476D" w:rsidRPr="00683E91" w:rsidRDefault="00FC476D" w:rsidP="008C1490">
            <w:pPr>
              <w:jc w:val="center"/>
              <w:rPr>
                <w:rFonts w:ascii="Tahoma" w:hAnsi="Tahoma" w:cs="Tahoma"/>
                <w:sz w:val="16"/>
                <w:szCs w:val="16"/>
              </w:rPr>
            </w:pPr>
          </w:p>
        </w:tc>
        <w:tc>
          <w:tcPr>
            <w:tcW w:w="850" w:type="dxa"/>
            <w:shd w:val="clear" w:color="auto" w:fill="FFFFFF"/>
            <w:vAlign w:val="center"/>
          </w:tcPr>
          <w:p w14:paraId="78D0F2E7" w14:textId="77777777" w:rsidR="00FC476D" w:rsidRPr="00683E91" w:rsidRDefault="00FC476D" w:rsidP="008C1490">
            <w:pPr>
              <w:jc w:val="center"/>
              <w:rPr>
                <w:rFonts w:ascii="Tahoma" w:hAnsi="Tahoma" w:cs="Tahoma"/>
                <w:sz w:val="16"/>
                <w:szCs w:val="16"/>
              </w:rPr>
            </w:pPr>
          </w:p>
        </w:tc>
        <w:tc>
          <w:tcPr>
            <w:tcW w:w="1134" w:type="dxa"/>
            <w:shd w:val="clear" w:color="auto" w:fill="FFFFFF"/>
            <w:vAlign w:val="center"/>
          </w:tcPr>
          <w:p w14:paraId="030391B7" w14:textId="77777777" w:rsidR="00FC476D" w:rsidRPr="00683E91" w:rsidRDefault="00FC476D" w:rsidP="008C1490">
            <w:pPr>
              <w:jc w:val="center"/>
              <w:rPr>
                <w:rFonts w:ascii="Tahoma" w:hAnsi="Tahoma" w:cs="Tahoma"/>
                <w:sz w:val="16"/>
                <w:szCs w:val="16"/>
              </w:rPr>
            </w:pPr>
          </w:p>
        </w:tc>
      </w:tr>
      <w:tr w:rsidR="00FC476D" w:rsidRPr="00683E91" w14:paraId="553BE20E" w14:textId="77777777" w:rsidTr="008C1490">
        <w:trPr>
          <w:trHeight w:val="384"/>
        </w:trPr>
        <w:tc>
          <w:tcPr>
            <w:tcW w:w="426" w:type="dxa"/>
            <w:shd w:val="clear" w:color="auto" w:fill="FFFFFF"/>
            <w:tcMar>
              <w:top w:w="0" w:type="dxa"/>
              <w:left w:w="0" w:type="dxa"/>
              <w:bottom w:w="0" w:type="dxa"/>
              <w:right w:w="0" w:type="dxa"/>
            </w:tcMar>
            <w:vAlign w:val="center"/>
          </w:tcPr>
          <w:p w14:paraId="1C722218" w14:textId="77777777" w:rsidR="00FC476D" w:rsidRPr="00683E91" w:rsidRDefault="00FC476D" w:rsidP="008C1490">
            <w:pPr>
              <w:jc w:val="center"/>
              <w:rPr>
                <w:rFonts w:ascii="Tahoma" w:hAnsi="Tahoma" w:cs="Tahoma"/>
                <w:sz w:val="16"/>
                <w:szCs w:val="16"/>
              </w:rPr>
            </w:pPr>
            <w:r w:rsidRPr="00683E91">
              <w:rPr>
                <w:rFonts w:ascii="Tahoma" w:hAnsi="Tahoma" w:cs="Tahoma"/>
                <w:sz w:val="16"/>
                <w:szCs w:val="16"/>
              </w:rPr>
              <w:t>3</w:t>
            </w:r>
          </w:p>
        </w:tc>
        <w:tc>
          <w:tcPr>
            <w:tcW w:w="1284" w:type="dxa"/>
            <w:gridSpan w:val="2"/>
            <w:shd w:val="clear" w:color="auto" w:fill="FFFFFF"/>
            <w:vAlign w:val="center"/>
          </w:tcPr>
          <w:p w14:paraId="6192B70D" w14:textId="77777777" w:rsidR="00FC476D" w:rsidRPr="00683E91" w:rsidRDefault="00FC476D" w:rsidP="008C1490">
            <w:pPr>
              <w:jc w:val="center"/>
              <w:rPr>
                <w:rFonts w:ascii="Tahoma" w:hAnsi="Tahoma" w:cs="Tahoma"/>
                <w:sz w:val="16"/>
                <w:szCs w:val="16"/>
              </w:rPr>
            </w:pPr>
          </w:p>
        </w:tc>
        <w:tc>
          <w:tcPr>
            <w:tcW w:w="1134" w:type="dxa"/>
            <w:shd w:val="clear" w:color="auto" w:fill="FFFFFF"/>
            <w:vAlign w:val="center"/>
          </w:tcPr>
          <w:p w14:paraId="548560BD" w14:textId="77777777" w:rsidR="00FC476D" w:rsidRPr="00683E91" w:rsidRDefault="00FC476D" w:rsidP="008C1490">
            <w:pPr>
              <w:jc w:val="center"/>
              <w:rPr>
                <w:rFonts w:ascii="Tahoma" w:hAnsi="Tahoma" w:cs="Tahoma"/>
                <w:sz w:val="16"/>
                <w:szCs w:val="16"/>
              </w:rPr>
            </w:pPr>
          </w:p>
        </w:tc>
        <w:tc>
          <w:tcPr>
            <w:tcW w:w="993" w:type="dxa"/>
            <w:shd w:val="clear" w:color="auto" w:fill="FFFFFF"/>
            <w:vAlign w:val="center"/>
          </w:tcPr>
          <w:p w14:paraId="1BDD0589" w14:textId="77777777" w:rsidR="00FC476D" w:rsidRPr="00683E91" w:rsidRDefault="00FC476D" w:rsidP="008C1490">
            <w:pPr>
              <w:jc w:val="center"/>
              <w:rPr>
                <w:rFonts w:ascii="Tahoma" w:hAnsi="Tahoma" w:cs="Tahoma"/>
                <w:sz w:val="16"/>
                <w:szCs w:val="16"/>
              </w:rPr>
            </w:pPr>
          </w:p>
        </w:tc>
        <w:tc>
          <w:tcPr>
            <w:tcW w:w="1134" w:type="dxa"/>
            <w:shd w:val="clear" w:color="auto" w:fill="FFFFFF"/>
            <w:vAlign w:val="center"/>
          </w:tcPr>
          <w:p w14:paraId="092A0834" w14:textId="77777777" w:rsidR="00FC476D" w:rsidRPr="00683E91" w:rsidRDefault="00FC476D" w:rsidP="008C1490">
            <w:pPr>
              <w:jc w:val="center"/>
              <w:rPr>
                <w:rFonts w:ascii="Tahoma" w:hAnsi="Tahoma" w:cs="Tahoma"/>
                <w:sz w:val="16"/>
                <w:szCs w:val="16"/>
              </w:rPr>
            </w:pPr>
          </w:p>
        </w:tc>
        <w:tc>
          <w:tcPr>
            <w:tcW w:w="709" w:type="dxa"/>
            <w:gridSpan w:val="2"/>
            <w:shd w:val="clear" w:color="auto" w:fill="FFFFFF"/>
            <w:vAlign w:val="center"/>
          </w:tcPr>
          <w:p w14:paraId="2C89658B" w14:textId="77777777" w:rsidR="00FC476D" w:rsidRPr="00683E91" w:rsidRDefault="00FC476D" w:rsidP="008C1490">
            <w:pPr>
              <w:jc w:val="center"/>
              <w:rPr>
                <w:rFonts w:ascii="Tahoma" w:hAnsi="Tahoma" w:cs="Tahoma"/>
                <w:sz w:val="16"/>
                <w:szCs w:val="16"/>
              </w:rPr>
            </w:pPr>
          </w:p>
        </w:tc>
        <w:tc>
          <w:tcPr>
            <w:tcW w:w="708" w:type="dxa"/>
            <w:shd w:val="clear" w:color="auto" w:fill="FFFFFF"/>
            <w:vAlign w:val="center"/>
          </w:tcPr>
          <w:p w14:paraId="2E09573F" w14:textId="77777777" w:rsidR="00FC476D" w:rsidRPr="00683E91" w:rsidRDefault="00FC476D" w:rsidP="008C1490">
            <w:pPr>
              <w:jc w:val="center"/>
              <w:rPr>
                <w:rFonts w:ascii="Tahoma" w:hAnsi="Tahoma" w:cs="Tahoma"/>
                <w:sz w:val="16"/>
                <w:szCs w:val="16"/>
              </w:rPr>
            </w:pPr>
          </w:p>
        </w:tc>
        <w:tc>
          <w:tcPr>
            <w:tcW w:w="993" w:type="dxa"/>
            <w:shd w:val="clear" w:color="auto" w:fill="FFFFFF"/>
            <w:vAlign w:val="center"/>
          </w:tcPr>
          <w:p w14:paraId="3764C5E2" w14:textId="77777777" w:rsidR="00FC476D" w:rsidRPr="00683E91" w:rsidRDefault="00FC476D" w:rsidP="008C1490">
            <w:pPr>
              <w:jc w:val="center"/>
              <w:rPr>
                <w:rFonts w:ascii="Tahoma" w:hAnsi="Tahoma" w:cs="Tahoma"/>
                <w:sz w:val="16"/>
                <w:szCs w:val="16"/>
              </w:rPr>
            </w:pPr>
          </w:p>
        </w:tc>
        <w:tc>
          <w:tcPr>
            <w:tcW w:w="850" w:type="dxa"/>
            <w:shd w:val="clear" w:color="auto" w:fill="FFFFFF"/>
            <w:vAlign w:val="center"/>
          </w:tcPr>
          <w:p w14:paraId="30083935" w14:textId="77777777" w:rsidR="00FC476D" w:rsidRPr="00683E91" w:rsidRDefault="00FC476D" w:rsidP="008C1490">
            <w:pPr>
              <w:jc w:val="center"/>
              <w:rPr>
                <w:rFonts w:ascii="Tahoma" w:hAnsi="Tahoma" w:cs="Tahoma"/>
                <w:sz w:val="16"/>
                <w:szCs w:val="16"/>
              </w:rPr>
            </w:pPr>
          </w:p>
        </w:tc>
        <w:tc>
          <w:tcPr>
            <w:tcW w:w="1134" w:type="dxa"/>
            <w:shd w:val="clear" w:color="auto" w:fill="FFFFFF"/>
            <w:vAlign w:val="center"/>
          </w:tcPr>
          <w:p w14:paraId="46877262" w14:textId="77777777" w:rsidR="00FC476D" w:rsidRPr="00683E91" w:rsidRDefault="00FC476D" w:rsidP="008C1490">
            <w:pPr>
              <w:jc w:val="center"/>
              <w:rPr>
                <w:rFonts w:ascii="Tahoma" w:hAnsi="Tahoma" w:cs="Tahoma"/>
                <w:sz w:val="16"/>
                <w:szCs w:val="16"/>
              </w:rPr>
            </w:pPr>
          </w:p>
        </w:tc>
      </w:tr>
      <w:tr w:rsidR="00FC476D" w:rsidRPr="00683E91" w14:paraId="0A3236CD" w14:textId="77777777" w:rsidTr="008C1490">
        <w:trPr>
          <w:trHeight w:val="384"/>
        </w:trPr>
        <w:tc>
          <w:tcPr>
            <w:tcW w:w="426" w:type="dxa"/>
            <w:shd w:val="clear" w:color="auto" w:fill="FFFFFF"/>
            <w:tcMar>
              <w:top w:w="0" w:type="dxa"/>
              <w:left w:w="0" w:type="dxa"/>
              <w:bottom w:w="0" w:type="dxa"/>
              <w:right w:w="0" w:type="dxa"/>
            </w:tcMar>
            <w:vAlign w:val="center"/>
          </w:tcPr>
          <w:p w14:paraId="755C25B9" w14:textId="77777777" w:rsidR="00FC476D" w:rsidRPr="00683E91" w:rsidRDefault="00FC476D" w:rsidP="008C1490">
            <w:pPr>
              <w:jc w:val="center"/>
              <w:rPr>
                <w:rFonts w:ascii="Tahoma" w:hAnsi="Tahoma" w:cs="Tahoma"/>
                <w:sz w:val="16"/>
                <w:szCs w:val="16"/>
              </w:rPr>
            </w:pPr>
            <w:r w:rsidRPr="00683E91">
              <w:rPr>
                <w:rFonts w:ascii="Tahoma" w:hAnsi="Tahoma" w:cs="Tahoma"/>
                <w:sz w:val="16"/>
                <w:szCs w:val="16"/>
              </w:rPr>
              <w:t>…</w:t>
            </w:r>
          </w:p>
        </w:tc>
        <w:tc>
          <w:tcPr>
            <w:tcW w:w="1284" w:type="dxa"/>
            <w:gridSpan w:val="2"/>
            <w:shd w:val="clear" w:color="auto" w:fill="FFFFFF"/>
            <w:vAlign w:val="center"/>
          </w:tcPr>
          <w:p w14:paraId="6B2026F6" w14:textId="77777777" w:rsidR="00FC476D" w:rsidRPr="00683E91" w:rsidRDefault="00FC476D" w:rsidP="008C1490">
            <w:pPr>
              <w:jc w:val="center"/>
              <w:rPr>
                <w:rFonts w:ascii="Tahoma" w:hAnsi="Tahoma" w:cs="Tahoma"/>
                <w:sz w:val="16"/>
                <w:szCs w:val="16"/>
              </w:rPr>
            </w:pPr>
          </w:p>
        </w:tc>
        <w:tc>
          <w:tcPr>
            <w:tcW w:w="1134" w:type="dxa"/>
            <w:shd w:val="clear" w:color="auto" w:fill="FFFFFF"/>
            <w:vAlign w:val="center"/>
          </w:tcPr>
          <w:p w14:paraId="4B8395D7" w14:textId="77777777" w:rsidR="00FC476D" w:rsidRPr="00683E91" w:rsidRDefault="00FC476D" w:rsidP="008C1490">
            <w:pPr>
              <w:jc w:val="center"/>
              <w:rPr>
                <w:rFonts w:ascii="Tahoma" w:hAnsi="Tahoma" w:cs="Tahoma"/>
                <w:sz w:val="16"/>
                <w:szCs w:val="16"/>
              </w:rPr>
            </w:pPr>
          </w:p>
        </w:tc>
        <w:tc>
          <w:tcPr>
            <w:tcW w:w="993" w:type="dxa"/>
            <w:shd w:val="clear" w:color="auto" w:fill="FFFFFF"/>
            <w:vAlign w:val="center"/>
          </w:tcPr>
          <w:p w14:paraId="1218374B" w14:textId="77777777" w:rsidR="00FC476D" w:rsidRPr="00683E91" w:rsidRDefault="00FC476D" w:rsidP="008C1490">
            <w:pPr>
              <w:jc w:val="center"/>
              <w:rPr>
                <w:rFonts w:ascii="Tahoma" w:hAnsi="Tahoma" w:cs="Tahoma"/>
                <w:sz w:val="16"/>
                <w:szCs w:val="16"/>
              </w:rPr>
            </w:pPr>
          </w:p>
        </w:tc>
        <w:tc>
          <w:tcPr>
            <w:tcW w:w="1134" w:type="dxa"/>
            <w:shd w:val="clear" w:color="auto" w:fill="FFFFFF"/>
            <w:vAlign w:val="center"/>
          </w:tcPr>
          <w:p w14:paraId="460DF816" w14:textId="77777777" w:rsidR="00FC476D" w:rsidRPr="00683E91" w:rsidRDefault="00FC476D" w:rsidP="008C1490">
            <w:pPr>
              <w:jc w:val="center"/>
              <w:rPr>
                <w:rFonts w:ascii="Tahoma" w:hAnsi="Tahoma" w:cs="Tahoma"/>
                <w:sz w:val="16"/>
                <w:szCs w:val="16"/>
              </w:rPr>
            </w:pPr>
          </w:p>
        </w:tc>
        <w:tc>
          <w:tcPr>
            <w:tcW w:w="709" w:type="dxa"/>
            <w:gridSpan w:val="2"/>
            <w:shd w:val="clear" w:color="auto" w:fill="FFFFFF"/>
            <w:vAlign w:val="center"/>
          </w:tcPr>
          <w:p w14:paraId="20F3348B" w14:textId="77777777" w:rsidR="00FC476D" w:rsidRPr="00683E91" w:rsidRDefault="00FC476D" w:rsidP="008C1490">
            <w:pPr>
              <w:jc w:val="center"/>
              <w:rPr>
                <w:rFonts w:ascii="Tahoma" w:hAnsi="Tahoma" w:cs="Tahoma"/>
                <w:sz w:val="16"/>
                <w:szCs w:val="16"/>
              </w:rPr>
            </w:pPr>
          </w:p>
        </w:tc>
        <w:tc>
          <w:tcPr>
            <w:tcW w:w="708" w:type="dxa"/>
            <w:shd w:val="clear" w:color="auto" w:fill="FFFFFF"/>
            <w:vAlign w:val="center"/>
          </w:tcPr>
          <w:p w14:paraId="2D337617" w14:textId="77777777" w:rsidR="00FC476D" w:rsidRPr="00683E91" w:rsidRDefault="00FC476D" w:rsidP="008C1490">
            <w:pPr>
              <w:jc w:val="center"/>
              <w:rPr>
                <w:rFonts w:ascii="Tahoma" w:hAnsi="Tahoma" w:cs="Tahoma"/>
                <w:sz w:val="16"/>
                <w:szCs w:val="16"/>
              </w:rPr>
            </w:pPr>
          </w:p>
        </w:tc>
        <w:tc>
          <w:tcPr>
            <w:tcW w:w="993" w:type="dxa"/>
            <w:shd w:val="clear" w:color="auto" w:fill="FFFFFF"/>
            <w:vAlign w:val="center"/>
          </w:tcPr>
          <w:p w14:paraId="2A460FAC" w14:textId="77777777" w:rsidR="00FC476D" w:rsidRPr="00683E91" w:rsidRDefault="00FC476D" w:rsidP="008C1490">
            <w:pPr>
              <w:jc w:val="center"/>
              <w:rPr>
                <w:rFonts w:ascii="Tahoma" w:hAnsi="Tahoma" w:cs="Tahoma"/>
                <w:sz w:val="16"/>
                <w:szCs w:val="16"/>
              </w:rPr>
            </w:pPr>
          </w:p>
        </w:tc>
        <w:tc>
          <w:tcPr>
            <w:tcW w:w="850" w:type="dxa"/>
            <w:shd w:val="clear" w:color="auto" w:fill="FFFFFF"/>
            <w:vAlign w:val="center"/>
          </w:tcPr>
          <w:p w14:paraId="5CD3FF9E" w14:textId="77777777" w:rsidR="00FC476D" w:rsidRPr="00683E91" w:rsidRDefault="00FC476D" w:rsidP="008C1490">
            <w:pPr>
              <w:jc w:val="center"/>
              <w:rPr>
                <w:rFonts w:ascii="Tahoma" w:hAnsi="Tahoma" w:cs="Tahoma"/>
                <w:sz w:val="16"/>
                <w:szCs w:val="16"/>
              </w:rPr>
            </w:pPr>
          </w:p>
        </w:tc>
        <w:tc>
          <w:tcPr>
            <w:tcW w:w="1134" w:type="dxa"/>
            <w:shd w:val="clear" w:color="auto" w:fill="FFFFFF"/>
            <w:vAlign w:val="center"/>
          </w:tcPr>
          <w:p w14:paraId="4C022AD6" w14:textId="77777777" w:rsidR="00FC476D" w:rsidRPr="00683E91" w:rsidRDefault="00FC476D" w:rsidP="008C1490">
            <w:pPr>
              <w:jc w:val="center"/>
              <w:rPr>
                <w:rFonts w:ascii="Tahoma" w:hAnsi="Tahoma" w:cs="Tahoma"/>
                <w:sz w:val="16"/>
                <w:szCs w:val="16"/>
              </w:rPr>
            </w:pPr>
          </w:p>
        </w:tc>
      </w:tr>
      <w:tr w:rsidR="00FC476D" w:rsidRPr="00683E91" w14:paraId="409F4B1D" w14:textId="77777777" w:rsidTr="008C1490">
        <w:trPr>
          <w:trHeight w:val="384"/>
        </w:trPr>
        <w:tc>
          <w:tcPr>
            <w:tcW w:w="426" w:type="dxa"/>
            <w:tcBorders>
              <w:bottom w:val="single" w:sz="12" w:space="0" w:color="000000"/>
            </w:tcBorders>
            <w:shd w:val="clear" w:color="auto" w:fill="FFFFFF"/>
            <w:tcMar>
              <w:top w:w="0" w:type="dxa"/>
              <w:left w:w="0" w:type="dxa"/>
              <w:bottom w:w="0" w:type="dxa"/>
              <w:right w:w="0" w:type="dxa"/>
            </w:tcMar>
            <w:vAlign w:val="center"/>
          </w:tcPr>
          <w:p w14:paraId="436D0EE5" w14:textId="77777777" w:rsidR="00FC476D" w:rsidRPr="00683E91" w:rsidRDefault="00FC476D" w:rsidP="008C1490">
            <w:pPr>
              <w:jc w:val="center"/>
              <w:rPr>
                <w:rFonts w:ascii="Tahoma" w:hAnsi="Tahoma" w:cs="Tahoma"/>
                <w:sz w:val="16"/>
                <w:szCs w:val="16"/>
              </w:rPr>
            </w:pPr>
            <w:r w:rsidRPr="00683E91">
              <w:rPr>
                <w:rFonts w:ascii="Tahoma" w:hAnsi="Tahoma" w:cs="Tahoma"/>
                <w:sz w:val="16"/>
                <w:szCs w:val="16"/>
              </w:rPr>
              <w:t>N</w:t>
            </w:r>
          </w:p>
        </w:tc>
        <w:tc>
          <w:tcPr>
            <w:tcW w:w="1284" w:type="dxa"/>
            <w:gridSpan w:val="2"/>
            <w:tcBorders>
              <w:bottom w:val="single" w:sz="12" w:space="0" w:color="000000"/>
            </w:tcBorders>
            <w:shd w:val="clear" w:color="auto" w:fill="FFFFFF"/>
            <w:vAlign w:val="center"/>
          </w:tcPr>
          <w:p w14:paraId="49E1386A" w14:textId="77777777" w:rsidR="00FC476D" w:rsidRPr="00683E91" w:rsidRDefault="00FC476D" w:rsidP="008C1490">
            <w:pPr>
              <w:jc w:val="center"/>
              <w:rPr>
                <w:rFonts w:ascii="Tahoma" w:hAnsi="Tahoma" w:cs="Tahoma"/>
                <w:sz w:val="16"/>
                <w:szCs w:val="16"/>
              </w:rPr>
            </w:pPr>
          </w:p>
        </w:tc>
        <w:tc>
          <w:tcPr>
            <w:tcW w:w="1134" w:type="dxa"/>
            <w:tcBorders>
              <w:bottom w:val="single" w:sz="12" w:space="0" w:color="000000"/>
            </w:tcBorders>
            <w:shd w:val="clear" w:color="auto" w:fill="FFFFFF"/>
            <w:vAlign w:val="center"/>
          </w:tcPr>
          <w:p w14:paraId="603E1073" w14:textId="77777777" w:rsidR="00FC476D" w:rsidRPr="00683E91" w:rsidRDefault="00FC476D" w:rsidP="008C1490">
            <w:pPr>
              <w:jc w:val="center"/>
              <w:rPr>
                <w:rFonts w:ascii="Tahoma" w:hAnsi="Tahoma" w:cs="Tahoma"/>
                <w:sz w:val="16"/>
                <w:szCs w:val="16"/>
              </w:rPr>
            </w:pPr>
          </w:p>
        </w:tc>
        <w:tc>
          <w:tcPr>
            <w:tcW w:w="993" w:type="dxa"/>
            <w:tcBorders>
              <w:bottom w:val="single" w:sz="12" w:space="0" w:color="000000"/>
            </w:tcBorders>
            <w:shd w:val="clear" w:color="auto" w:fill="FFFFFF"/>
            <w:vAlign w:val="center"/>
          </w:tcPr>
          <w:p w14:paraId="4809F2BB" w14:textId="77777777" w:rsidR="00FC476D" w:rsidRPr="00683E91" w:rsidRDefault="00FC476D" w:rsidP="008C1490">
            <w:pPr>
              <w:jc w:val="center"/>
              <w:rPr>
                <w:rFonts w:ascii="Tahoma" w:hAnsi="Tahoma" w:cs="Tahoma"/>
                <w:sz w:val="16"/>
                <w:szCs w:val="16"/>
              </w:rPr>
            </w:pPr>
          </w:p>
        </w:tc>
        <w:tc>
          <w:tcPr>
            <w:tcW w:w="1134" w:type="dxa"/>
            <w:tcBorders>
              <w:bottom w:val="single" w:sz="12" w:space="0" w:color="000000"/>
            </w:tcBorders>
            <w:shd w:val="clear" w:color="auto" w:fill="FFFFFF"/>
            <w:vAlign w:val="center"/>
          </w:tcPr>
          <w:p w14:paraId="40B1B970" w14:textId="77777777" w:rsidR="00FC476D" w:rsidRPr="00683E91" w:rsidRDefault="00FC476D" w:rsidP="008C1490">
            <w:pPr>
              <w:jc w:val="center"/>
              <w:rPr>
                <w:rFonts w:ascii="Tahoma" w:hAnsi="Tahoma" w:cs="Tahoma"/>
                <w:sz w:val="16"/>
                <w:szCs w:val="16"/>
              </w:rPr>
            </w:pPr>
          </w:p>
        </w:tc>
        <w:tc>
          <w:tcPr>
            <w:tcW w:w="709" w:type="dxa"/>
            <w:gridSpan w:val="2"/>
            <w:tcBorders>
              <w:bottom w:val="single" w:sz="12" w:space="0" w:color="000000"/>
            </w:tcBorders>
            <w:shd w:val="clear" w:color="auto" w:fill="FFFFFF"/>
            <w:vAlign w:val="center"/>
          </w:tcPr>
          <w:p w14:paraId="7D23DECB" w14:textId="77777777" w:rsidR="00FC476D" w:rsidRPr="00683E91" w:rsidRDefault="00FC476D" w:rsidP="008C1490">
            <w:pPr>
              <w:jc w:val="center"/>
              <w:rPr>
                <w:rFonts w:ascii="Tahoma" w:hAnsi="Tahoma" w:cs="Tahoma"/>
                <w:sz w:val="16"/>
                <w:szCs w:val="16"/>
              </w:rPr>
            </w:pPr>
          </w:p>
        </w:tc>
        <w:tc>
          <w:tcPr>
            <w:tcW w:w="708" w:type="dxa"/>
            <w:tcBorders>
              <w:bottom w:val="single" w:sz="12" w:space="0" w:color="000000"/>
            </w:tcBorders>
            <w:shd w:val="clear" w:color="auto" w:fill="FFFFFF"/>
            <w:vAlign w:val="center"/>
          </w:tcPr>
          <w:p w14:paraId="6426FB2B" w14:textId="77777777" w:rsidR="00FC476D" w:rsidRPr="00683E91" w:rsidRDefault="00FC476D" w:rsidP="008C1490">
            <w:pPr>
              <w:jc w:val="center"/>
              <w:rPr>
                <w:rFonts w:ascii="Tahoma" w:hAnsi="Tahoma" w:cs="Tahoma"/>
                <w:sz w:val="16"/>
                <w:szCs w:val="16"/>
              </w:rPr>
            </w:pPr>
          </w:p>
        </w:tc>
        <w:tc>
          <w:tcPr>
            <w:tcW w:w="993" w:type="dxa"/>
            <w:tcBorders>
              <w:bottom w:val="single" w:sz="12" w:space="0" w:color="000000"/>
            </w:tcBorders>
            <w:shd w:val="clear" w:color="auto" w:fill="FFFFFF"/>
            <w:vAlign w:val="center"/>
          </w:tcPr>
          <w:p w14:paraId="467E9057" w14:textId="77777777" w:rsidR="00FC476D" w:rsidRPr="00683E91" w:rsidRDefault="00FC476D" w:rsidP="008C1490">
            <w:pPr>
              <w:jc w:val="center"/>
              <w:rPr>
                <w:rFonts w:ascii="Tahoma" w:hAnsi="Tahoma" w:cs="Tahoma"/>
                <w:sz w:val="16"/>
                <w:szCs w:val="16"/>
              </w:rPr>
            </w:pPr>
          </w:p>
        </w:tc>
        <w:tc>
          <w:tcPr>
            <w:tcW w:w="850" w:type="dxa"/>
            <w:tcBorders>
              <w:bottom w:val="single" w:sz="12" w:space="0" w:color="000000"/>
            </w:tcBorders>
            <w:shd w:val="clear" w:color="auto" w:fill="FFFFFF"/>
            <w:vAlign w:val="center"/>
          </w:tcPr>
          <w:p w14:paraId="00742CC8" w14:textId="77777777" w:rsidR="00FC476D" w:rsidRPr="00683E91" w:rsidRDefault="00FC476D" w:rsidP="008C1490">
            <w:pPr>
              <w:jc w:val="center"/>
              <w:rPr>
                <w:rFonts w:ascii="Tahoma" w:hAnsi="Tahoma" w:cs="Tahoma"/>
                <w:sz w:val="16"/>
                <w:szCs w:val="16"/>
              </w:rPr>
            </w:pPr>
          </w:p>
        </w:tc>
        <w:tc>
          <w:tcPr>
            <w:tcW w:w="1134" w:type="dxa"/>
            <w:tcBorders>
              <w:bottom w:val="single" w:sz="12" w:space="0" w:color="000000"/>
            </w:tcBorders>
            <w:shd w:val="clear" w:color="auto" w:fill="FFFFFF"/>
            <w:vAlign w:val="center"/>
          </w:tcPr>
          <w:p w14:paraId="03E6999A" w14:textId="77777777" w:rsidR="00FC476D" w:rsidRPr="00683E91" w:rsidRDefault="00FC476D" w:rsidP="008C1490">
            <w:pPr>
              <w:jc w:val="center"/>
              <w:rPr>
                <w:rFonts w:ascii="Tahoma" w:hAnsi="Tahoma" w:cs="Tahoma"/>
                <w:sz w:val="16"/>
                <w:szCs w:val="16"/>
              </w:rPr>
            </w:pPr>
          </w:p>
        </w:tc>
      </w:tr>
      <w:tr w:rsidR="00FC476D" w:rsidRPr="00683E91" w14:paraId="74FB086D" w14:textId="77777777" w:rsidTr="008C1490">
        <w:trPr>
          <w:trHeight w:val="384"/>
        </w:trPr>
        <w:tc>
          <w:tcPr>
            <w:tcW w:w="4978" w:type="dxa"/>
            <w:gridSpan w:val="7"/>
            <w:tcBorders>
              <w:top w:val="single" w:sz="12" w:space="0" w:color="000000"/>
            </w:tcBorders>
            <w:shd w:val="clear" w:color="auto" w:fill="F2F2F2"/>
            <w:tcMar>
              <w:top w:w="0" w:type="dxa"/>
              <w:left w:w="0" w:type="dxa"/>
              <w:bottom w:w="0" w:type="dxa"/>
              <w:right w:w="0" w:type="dxa"/>
            </w:tcMar>
            <w:vAlign w:val="center"/>
          </w:tcPr>
          <w:p w14:paraId="3A117647" w14:textId="77777777" w:rsidR="00FC476D" w:rsidRPr="00683E91" w:rsidRDefault="00FC476D" w:rsidP="008C1490">
            <w:pPr>
              <w:spacing w:after="0"/>
              <w:jc w:val="center"/>
              <w:rPr>
                <w:rFonts w:ascii="Tahoma" w:hAnsi="Tahoma" w:cs="Tahoma"/>
                <w:b/>
                <w:sz w:val="16"/>
                <w:szCs w:val="16"/>
              </w:rPr>
            </w:pPr>
            <w:proofErr w:type="gramStart"/>
            <w:r w:rsidRPr="00683E91">
              <w:rPr>
                <w:rFonts w:ascii="Tahoma" w:hAnsi="Tahoma" w:cs="Tahoma"/>
                <w:b/>
                <w:sz w:val="16"/>
                <w:szCs w:val="16"/>
              </w:rPr>
              <w:t>TOTAL</w:t>
            </w:r>
            <w:proofErr w:type="gramEnd"/>
            <w:r w:rsidRPr="00683E91">
              <w:rPr>
                <w:rFonts w:ascii="Tahoma" w:hAnsi="Tahoma" w:cs="Tahoma"/>
                <w:b/>
                <w:sz w:val="16"/>
                <w:szCs w:val="16"/>
              </w:rPr>
              <w:t xml:space="preserve"> FACTURADO EN DÓLARES AMERICANOS </w:t>
            </w:r>
            <w:r w:rsidRPr="00683E91">
              <w:rPr>
                <w:rFonts w:ascii="Tahoma" w:hAnsi="Tahoma" w:cs="Tahoma"/>
                <w:sz w:val="16"/>
                <w:szCs w:val="16"/>
              </w:rPr>
              <w:t>(Llenado de uso alternativo)</w:t>
            </w:r>
          </w:p>
        </w:tc>
        <w:tc>
          <w:tcPr>
            <w:tcW w:w="4387" w:type="dxa"/>
            <w:gridSpan w:val="5"/>
            <w:tcBorders>
              <w:top w:val="single" w:sz="12" w:space="0" w:color="000000"/>
            </w:tcBorders>
            <w:shd w:val="clear" w:color="auto" w:fill="FFFFFF"/>
            <w:vAlign w:val="center"/>
          </w:tcPr>
          <w:p w14:paraId="4AF35B1B" w14:textId="77777777" w:rsidR="00FC476D" w:rsidRPr="00683E91" w:rsidRDefault="00FC476D" w:rsidP="008C1490">
            <w:pPr>
              <w:spacing w:after="0"/>
              <w:jc w:val="center"/>
              <w:rPr>
                <w:rFonts w:ascii="Tahoma" w:hAnsi="Tahoma" w:cs="Tahoma"/>
                <w:b/>
                <w:sz w:val="16"/>
                <w:szCs w:val="16"/>
              </w:rPr>
            </w:pPr>
          </w:p>
        </w:tc>
      </w:tr>
      <w:tr w:rsidR="00FC476D" w:rsidRPr="00683E91" w14:paraId="01C0281E" w14:textId="77777777" w:rsidTr="008C1490">
        <w:trPr>
          <w:trHeight w:val="384"/>
        </w:trPr>
        <w:tc>
          <w:tcPr>
            <w:tcW w:w="4978" w:type="dxa"/>
            <w:gridSpan w:val="7"/>
            <w:tcBorders>
              <w:bottom w:val="single" w:sz="12" w:space="0" w:color="000000"/>
            </w:tcBorders>
            <w:shd w:val="clear" w:color="auto" w:fill="F2F2F2"/>
            <w:tcMar>
              <w:top w:w="0" w:type="dxa"/>
              <w:left w:w="0" w:type="dxa"/>
              <w:bottom w:w="0" w:type="dxa"/>
              <w:right w:w="0" w:type="dxa"/>
            </w:tcMar>
            <w:vAlign w:val="center"/>
          </w:tcPr>
          <w:p w14:paraId="5D7F33D5" w14:textId="77777777" w:rsidR="00FC476D" w:rsidRPr="00683E91" w:rsidRDefault="00FC476D" w:rsidP="008C1490">
            <w:pPr>
              <w:spacing w:after="0"/>
              <w:jc w:val="center"/>
              <w:rPr>
                <w:rFonts w:ascii="Tahoma" w:hAnsi="Tahoma" w:cs="Tahoma"/>
                <w:b/>
                <w:sz w:val="16"/>
                <w:szCs w:val="16"/>
              </w:rPr>
            </w:pPr>
            <w:proofErr w:type="gramStart"/>
            <w:r w:rsidRPr="00683E91">
              <w:rPr>
                <w:rFonts w:ascii="Tahoma" w:hAnsi="Tahoma" w:cs="Tahoma"/>
                <w:b/>
                <w:sz w:val="16"/>
                <w:szCs w:val="16"/>
              </w:rPr>
              <w:t>TOTAL</w:t>
            </w:r>
            <w:proofErr w:type="gramEnd"/>
            <w:r w:rsidRPr="00683E91">
              <w:rPr>
                <w:rFonts w:ascii="Tahoma" w:hAnsi="Tahoma" w:cs="Tahoma"/>
                <w:b/>
                <w:sz w:val="16"/>
                <w:szCs w:val="16"/>
              </w:rPr>
              <w:t xml:space="preserve"> FACTURADO EN (indicar moneda)</w:t>
            </w:r>
          </w:p>
        </w:tc>
        <w:tc>
          <w:tcPr>
            <w:tcW w:w="4387" w:type="dxa"/>
            <w:gridSpan w:val="5"/>
            <w:tcBorders>
              <w:bottom w:val="single" w:sz="12" w:space="0" w:color="000000"/>
            </w:tcBorders>
            <w:shd w:val="clear" w:color="auto" w:fill="FFFFFF"/>
            <w:vAlign w:val="center"/>
          </w:tcPr>
          <w:p w14:paraId="73F4647E" w14:textId="77777777" w:rsidR="00FC476D" w:rsidRPr="00683E91" w:rsidRDefault="00FC476D" w:rsidP="008C1490">
            <w:pPr>
              <w:spacing w:after="0"/>
              <w:jc w:val="center"/>
              <w:rPr>
                <w:rFonts w:ascii="Tahoma" w:hAnsi="Tahoma" w:cs="Tahoma"/>
                <w:b/>
                <w:sz w:val="16"/>
                <w:szCs w:val="16"/>
              </w:rPr>
            </w:pPr>
          </w:p>
        </w:tc>
      </w:tr>
      <w:tr w:rsidR="00FC476D" w:rsidRPr="00683E91" w14:paraId="388E8EC2" w14:textId="77777777" w:rsidTr="008C1490">
        <w:trPr>
          <w:trHeight w:val="396"/>
        </w:trPr>
        <w:tc>
          <w:tcPr>
            <w:tcW w:w="569" w:type="dxa"/>
            <w:gridSpan w:val="2"/>
            <w:tcBorders>
              <w:top w:val="single" w:sz="12" w:space="0" w:color="000000"/>
            </w:tcBorders>
            <w:shd w:val="clear" w:color="auto" w:fill="FFFFFF"/>
            <w:tcMar>
              <w:top w:w="0" w:type="dxa"/>
              <w:left w:w="0" w:type="dxa"/>
              <w:bottom w:w="0" w:type="dxa"/>
              <w:right w:w="0" w:type="dxa"/>
            </w:tcMar>
            <w:vAlign w:val="center"/>
          </w:tcPr>
          <w:p w14:paraId="43CFC191" w14:textId="77777777" w:rsidR="00FC476D" w:rsidRPr="00683E91" w:rsidRDefault="00FC476D" w:rsidP="008C1490">
            <w:pPr>
              <w:spacing w:after="0"/>
              <w:jc w:val="center"/>
              <w:rPr>
                <w:rFonts w:ascii="Tahoma" w:hAnsi="Tahoma" w:cs="Tahoma"/>
                <w:sz w:val="16"/>
                <w:szCs w:val="16"/>
              </w:rPr>
            </w:pPr>
            <w:r w:rsidRPr="00683E91">
              <w:rPr>
                <w:rFonts w:ascii="Tahoma" w:hAnsi="Tahoma" w:cs="Tahoma"/>
                <w:sz w:val="16"/>
                <w:szCs w:val="16"/>
              </w:rPr>
              <w:t>*</w:t>
            </w:r>
          </w:p>
        </w:tc>
        <w:tc>
          <w:tcPr>
            <w:tcW w:w="8796" w:type="dxa"/>
            <w:gridSpan w:val="10"/>
            <w:tcBorders>
              <w:top w:val="single" w:sz="12" w:space="0" w:color="000000"/>
            </w:tcBorders>
            <w:shd w:val="clear" w:color="auto" w:fill="FFFFFF"/>
            <w:vAlign w:val="center"/>
          </w:tcPr>
          <w:p w14:paraId="1441BA23" w14:textId="77777777" w:rsidR="00FC476D" w:rsidRPr="00683E91" w:rsidRDefault="00FC476D" w:rsidP="008C1490">
            <w:pPr>
              <w:spacing w:after="0"/>
              <w:rPr>
                <w:rFonts w:ascii="Tahoma" w:hAnsi="Tahoma" w:cs="Tahoma"/>
                <w:sz w:val="16"/>
                <w:szCs w:val="16"/>
              </w:rPr>
            </w:pPr>
            <w:r w:rsidRPr="00683E91">
              <w:rPr>
                <w:rFonts w:ascii="Tahoma" w:hAnsi="Tahoma" w:cs="Tahoma"/>
                <w:sz w:val="16"/>
                <w:szCs w:val="16"/>
              </w:rPr>
              <w:t>Monto a la fecha de Recepción Final de la Obra.</w:t>
            </w:r>
          </w:p>
        </w:tc>
      </w:tr>
      <w:tr w:rsidR="00FC476D" w:rsidRPr="00683E91" w14:paraId="59A74525" w14:textId="77777777" w:rsidTr="008C1490">
        <w:trPr>
          <w:trHeight w:val="396"/>
        </w:trPr>
        <w:tc>
          <w:tcPr>
            <w:tcW w:w="569" w:type="dxa"/>
            <w:gridSpan w:val="2"/>
            <w:shd w:val="clear" w:color="auto" w:fill="FFFFFF"/>
            <w:tcMar>
              <w:top w:w="0" w:type="dxa"/>
              <w:left w:w="0" w:type="dxa"/>
              <w:bottom w:w="0" w:type="dxa"/>
              <w:right w:w="0" w:type="dxa"/>
            </w:tcMar>
            <w:vAlign w:val="center"/>
          </w:tcPr>
          <w:p w14:paraId="50076B3D" w14:textId="77777777" w:rsidR="00FC476D" w:rsidRPr="00683E91" w:rsidRDefault="00FC476D" w:rsidP="008C1490">
            <w:pPr>
              <w:spacing w:after="0"/>
              <w:jc w:val="center"/>
              <w:rPr>
                <w:rFonts w:ascii="Tahoma" w:hAnsi="Tahoma" w:cs="Tahoma"/>
                <w:sz w:val="16"/>
                <w:szCs w:val="16"/>
              </w:rPr>
            </w:pPr>
            <w:r w:rsidRPr="00683E91">
              <w:rPr>
                <w:rFonts w:ascii="Tahoma" w:hAnsi="Tahoma" w:cs="Tahoma"/>
                <w:sz w:val="16"/>
                <w:szCs w:val="16"/>
              </w:rPr>
              <w:t>**</w:t>
            </w:r>
          </w:p>
        </w:tc>
        <w:tc>
          <w:tcPr>
            <w:tcW w:w="8796" w:type="dxa"/>
            <w:gridSpan w:val="10"/>
            <w:shd w:val="clear" w:color="auto" w:fill="FFFFFF"/>
            <w:vAlign w:val="center"/>
          </w:tcPr>
          <w:p w14:paraId="47A9D6EE" w14:textId="77777777" w:rsidR="00FC476D" w:rsidRPr="00683E91" w:rsidRDefault="00FC476D" w:rsidP="008C1490">
            <w:pPr>
              <w:spacing w:after="0"/>
              <w:rPr>
                <w:rFonts w:ascii="Tahoma" w:hAnsi="Tahoma" w:cs="Tahoma"/>
                <w:sz w:val="16"/>
                <w:szCs w:val="16"/>
              </w:rPr>
            </w:pPr>
            <w:r w:rsidRPr="00683E91">
              <w:rPr>
                <w:rFonts w:ascii="Tahoma" w:hAnsi="Tahoma" w:cs="Tahoma"/>
                <w:sz w:val="16"/>
                <w:szCs w:val="16"/>
              </w:rPr>
              <w:t>Cuando la empresa cuente con experiencia como asociada, solo se debe consignar el monto correspondiente a su participación.</w:t>
            </w:r>
          </w:p>
        </w:tc>
      </w:tr>
      <w:tr w:rsidR="00FC476D" w:rsidRPr="00683E91" w14:paraId="010896D1" w14:textId="77777777" w:rsidTr="008C1490">
        <w:trPr>
          <w:trHeight w:val="396"/>
        </w:trPr>
        <w:tc>
          <w:tcPr>
            <w:tcW w:w="569" w:type="dxa"/>
            <w:gridSpan w:val="2"/>
            <w:shd w:val="clear" w:color="auto" w:fill="FFFFFF"/>
            <w:tcMar>
              <w:top w:w="0" w:type="dxa"/>
              <w:left w:w="0" w:type="dxa"/>
              <w:bottom w:w="0" w:type="dxa"/>
              <w:right w:w="0" w:type="dxa"/>
            </w:tcMar>
            <w:vAlign w:val="center"/>
          </w:tcPr>
          <w:p w14:paraId="011490BC" w14:textId="77777777" w:rsidR="00FC476D" w:rsidRPr="00683E91" w:rsidRDefault="00FC476D" w:rsidP="008C1490">
            <w:pPr>
              <w:spacing w:after="0"/>
              <w:jc w:val="center"/>
              <w:rPr>
                <w:rFonts w:ascii="Tahoma" w:hAnsi="Tahoma" w:cs="Tahoma"/>
                <w:sz w:val="16"/>
                <w:szCs w:val="16"/>
              </w:rPr>
            </w:pPr>
            <w:r w:rsidRPr="00683E91">
              <w:rPr>
                <w:rFonts w:ascii="Tahoma" w:hAnsi="Tahoma" w:cs="Tahoma"/>
                <w:sz w:val="16"/>
                <w:szCs w:val="16"/>
              </w:rPr>
              <w:t>***</w:t>
            </w:r>
          </w:p>
        </w:tc>
        <w:tc>
          <w:tcPr>
            <w:tcW w:w="8796" w:type="dxa"/>
            <w:gridSpan w:val="10"/>
            <w:shd w:val="clear" w:color="auto" w:fill="FFFFFF"/>
            <w:vAlign w:val="center"/>
          </w:tcPr>
          <w:p w14:paraId="0D012C2E" w14:textId="77777777" w:rsidR="00FC476D" w:rsidRPr="00683E91" w:rsidRDefault="00FC476D" w:rsidP="008C1490">
            <w:pPr>
              <w:spacing w:after="0"/>
              <w:rPr>
                <w:rFonts w:ascii="Tahoma" w:hAnsi="Tahoma" w:cs="Tahoma"/>
                <w:sz w:val="16"/>
                <w:szCs w:val="16"/>
              </w:rPr>
            </w:pPr>
            <w:r w:rsidRPr="00683E91">
              <w:rPr>
                <w:rFonts w:ascii="Tahoma" w:hAnsi="Tahoma" w:cs="Tahoma"/>
                <w:sz w:val="16"/>
                <w:szCs w:val="16"/>
              </w:rPr>
              <w:t>Si el contrato lo ejecutó asociado, indicar en esta casilla el nombre del o los socios.</w:t>
            </w:r>
          </w:p>
        </w:tc>
      </w:tr>
      <w:tr w:rsidR="00FC476D" w:rsidRPr="00683E91" w14:paraId="0555215B" w14:textId="77777777" w:rsidTr="008C1490">
        <w:trPr>
          <w:trHeight w:val="396"/>
        </w:trPr>
        <w:tc>
          <w:tcPr>
            <w:tcW w:w="569" w:type="dxa"/>
            <w:gridSpan w:val="2"/>
            <w:shd w:val="clear" w:color="auto" w:fill="FFFFFF"/>
            <w:tcMar>
              <w:top w:w="0" w:type="dxa"/>
              <w:left w:w="0" w:type="dxa"/>
              <w:bottom w:w="0" w:type="dxa"/>
              <w:right w:w="0" w:type="dxa"/>
            </w:tcMar>
            <w:vAlign w:val="center"/>
          </w:tcPr>
          <w:p w14:paraId="418E6E16" w14:textId="77777777" w:rsidR="00FC476D" w:rsidRPr="00683E91" w:rsidRDefault="00FC476D" w:rsidP="008C1490">
            <w:pPr>
              <w:spacing w:after="0"/>
              <w:jc w:val="center"/>
              <w:rPr>
                <w:rFonts w:ascii="Tahoma" w:hAnsi="Tahoma" w:cs="Tahoma"/>
                <w:sz w:val="16"/>
                <w:szCs w:val="16"/>
              </w:rPr>
            </w:pPr>
            <w:r w:rsidRPr="00683E91">
              <w:rPr>
                <w:rFonts w:ascii="Tahoma" w:hAnsi="Tahoma" w:cs="Tahoma"/>
                <w:sz w:val="16"/>
                <w:szCs w:val="16"/>
              </w:rPr>
              <w:t>****</w:t>
            </w:r>
          </w:p>
        </w:tc>
        <w:tc>
          <w:tcPr>
            <w:tcW w:w="8796" w:type="dxa"/>
            <w:gridSpan w:val="10"/>
            <w:shd w:val="clear" w:color="auto" w:fill="FFFFFF"/>
            <w:vAlign w:val="center"/>
          </w:tcPr>
          <w:p w14:paraId="10220CE3" w14:textId="77777777" w:rsidR="00FC476D" w:rsidRPr="00683E91" w:rsidRDefault="00FC476D" w:rsidP="008C1490">
            <w:pPr>
              <w:spacing w:after="0"/>
              <w:rPr>
                <w:rFonts w:ascii="Tahoma" w:hAnsi="Tahoma" w:cs="Tahoma"/>
                <w:sz w:val="16"/>
                <w:szCs w:val="16"/>
              </w:rPr>
            </w:pPr>
            <w:r w:rsidRPr="00683E91">
              <w:rPr>
                <w:rFonts w:ascii="Tahoma" w:hAnsi="Tahoma" w:cs="Tahoma"/>
                <w:sz w:val="16"/>
                <w:szCs w:val="16"/>
              </w:rPr>
              <w:t>Indicar el nombre del Profesional Responsable, que desempeñó el cargo de Superintendente/ Residente o Director de Obras o su equivalente. Se puede nombrar a más de un profesional, si así correspondiese.</w:t>
            </w:r>
          </w:p>
        </w:tc>
      </w:tr>
      <w:tr w:rsidR="00FC476D" w:rsidRPr="00683E91" w14:paraId="7269FB99" w14:textId="77777777" w:rsidTr="008C1490">
        <w:trPr>
          <w:trHeight w:val="396"/>
        </w:trPr>
        <w:tc>
          <w:tcPr>
            <w:tcW w:w="569" w:type="dxa"/>
            <w:gridSpan w:val="2"/>
            <w:shd w:val="clear" w:color="auto" w:fill="FFFFFF"/>
            <w:tcMar>
              <w:top w:w="0" w:type="dxa"/>
              <w:left w:w="0" w:type="dxa"/>
              <w:bottom w:w="0" w:type="dxa"/>
              <w:right w:w="0" w:type="dxa"/>
            </w:tcMar>
            <w:vAlign w:val="center"/>
          </w:tcPr>
          <w:p w14:paraId="2DED5F13" w14:textId="77777777" w:rsidR="00FC476D" w:rsidRPr="00683E91" w:rsidRDefault="00FC476D" w:rsidP="008C1490">
            <w:pPr>
              <w:spacing w:after="0"/>
              <w:jc w:val="center"/>
              <w:rPr>
                <w:rFonts w:ascii="Tahoma" w:hAnsi="Tahoma" w:cs="Tahoma"/>
                <w:sz w:val="16"/>
                <w:szCs w:val="16"/>
              </w:rPr>
            </w:pPr>
            <w:r w:rsidRPr="00683E91">
              <w:rPr>
                <w:rFonts w:ascii="Tahoma" w:hAnsi="Tahoma" w:cs="Tahoma"/>
                <w:sz w:val="16"/>
                <w:szCs w:val="16"/>
              </w:rPr>
              <w:t>*****</w:t>
            </w:r>
          </w:p>
        </w:tc>
        <w:tc>
          <w:tcPr>
            <w:tcW w:w="8796" w:type="dxa"/>
            <w:gridSpan w:val="10"/>
            <w:shd w:val="clear" w:color="auto" w:fill="FFFFFF"/>
            <w:vAlign w:val="center"/>
          </w:tcPr>
          <w:p w14:paraId="06652C87" w14:textId="77777777" w:rsidR="00FC476D" w:rsidRPr="00683E91" w:rsidRDefault="00FC476D" w:rsidP="008C1490">
            <w:pPr>
              <w:spacing w:after="0"/>
              <w:rPr>
                <w:rFonts w:ascii="Tahoma" w:hAnsi="Tahoma" w:cs="Tahoma"/>
                <w:sz w:val="16"/>
                <w:szCs w:val="16"/>
              </w:rPr>
            </w:pPr>
            <w:r w:rsidRPr="00683E91">
              <w:rPr>
                <w:rFonts w:ascii="Tahoma" w:hAnsi="Tahoma" w:cs="Tahoma"/>
                <w:sz w:val="16"/>
                <w:szCs w:val="16"/>
              </w:rPr>
              <w:t>El monto en bolivianos, no necesariamente debe coincidir con el monto en dólares americanos.</w:t>
            </w:r>
          </w:p>
        </w:tc>
      </w:tr>
      <w:tr w:rsidR="00FC476D" w:rsidRPr="00683E91" w14:paraId="26132F86" w14:textId="77777777" w:rsidTr="008C1490">
        <w:trPr>
          <w:trHeight w:val="396"/>
        </w:trPr>
        <w:tc>
          <w:tcPr>
            <w:tcW w:w="9365" w:type="dxa"/>
            <w:gridSpan w:val="12"/>
            <w:tcBorders>
              <w:bottom w:val="single" w:sz="12" w:space="0" w:color="000000"/>
            </w:tcBorders>
            <w:shd w:val="clear" w:color="auto" w:fill="FFFFFF"/>
            <w:tcMar>
              <w:top w:w="0" w:type="dxa"/>
              <w:left w:w="0" w:type="dxa"/>
              <w:bottom w:w="0" w:type="dxa"/>
              <w:right w:w="0" w:type="dxa"/>
            </w:tcMar>
            <w:vAlign w:val="center"/>
          </w:tcPr>
          <w:p w14:paraId="66E62480" w14:textId="77777777" w:rsidR="00FC476D" w:rsidRPr="00683E91" w:rsidRDefault="00FC476D" w:rsidP="008C1490">
            <w:pPr>
              <w:spacing w:after="0"/>
              <w:rPr>
                <w:rFonts w:ascii="Tahoma" w:hAnsi="Tahoma" w:cs="Tahoma"/>
                <w:sz w:val="16"/>
                <w:szCs w:val="16"/>
              </w:rPr>
            </w:pPr>
            <w:proofErr w:type="gramStart"/>
            <w:r w:rsidRPr="00683E91">
              <w:rPr>
                <w:rFonts w:ascii="Tahoma" w:hAnsi="Tahoma" w:cs="Tahoma"/>
                <w:b/>
                <w:sz w:val="16"/>
                <w:szCs w:val="16"/>
              </w:rPr>
              <w:t>NOTA.-</w:t>
            </w:r>
            <w:proofErr w:type="gramEnd"/>
            <w:r w:rsidRPr="00683E91">
              <w:rPr>
                <w:rFonts w:ascii="Tahoma" w:hAnsi="Tahoma" w:cs="Tahoma"/>
                <w:b/>
                <w:sz w:val="16"/>
                <w:szCs w:val="16"/>
              </w:rPr>
              <w:t xml:space="preserve"> </w:t>
            </w:r>
            <w:r w:rsidRPr="00683E91">
              <w:rPr>
                <w:rFonts w:ascii="Tahoma" w:hAnsi="Tahoma" w:cs="Tahoma"/>
                <w:sz w:val="16"/>
                <w:szCs w:val="16"/>
              </w:rPr>
              <w:t xml:space="preserve">Toda la información contenida en este formulario es una declaración jurada. En caso de adjudicación el Oferente se compromete a presentar el certificado o acta de terminación de obra de cada una de las obras detalladas, en original o fotocopia legalizada emitida por la entidad contratante. </w:t>
            </w:r>
          </w:p>
        </w:tc>
      </w:tr>
    </w:tbl>
    <w:p w14:paraId="4912E62B" w14:textId="77777777" w:rsidR="00FC476D" w:rsidRPr="00683E91" w:rsidRDefault="00FC476D" w:rsidP="00FC476D">
      <w:pPr>
        <w:rPr>
          <w:rFonts w:ascii="Tahoma" w:hAnsi="Tahoma" w:cs="Tahoma"/>
          <w:b/>
          <w:sz w:val="20"/>
          <w:szCs w:val="20"/>
        </w:rPr>
      </w:pPr>
      <w:r w:rsidRPr="00683E91">
        <w:rPr>
          <w:rFonts w:ascii="Tahoma" w:hAnsi="Tahoma" w:cs="Tahoma"/>
          <w:sz w:val="20"/>
          <w:szCs w:val="20"/>
        </w:rPr>
        <w:t xml:space="preserve">Toda la información contenida en este formulario </w:t>
      </w:r>
      <w:r w:rsidRPr="00683E91">
        <w:rPr>
          <w:rFonts w:ascii="Tahoma" w:hAnsi="Tahoma" w:cs="Tahoma"/>
          <w:b/>
          <w:sz w:val="20"/>
          <w:szCs w:val="20"/>
        </w:rPr>
        <w:t>es una declaración jurada</w:t>
      </w:r>
    </w:p>
    <w:p w14:paraId="7514EC30" w14:textId="77777777" w:rsidR="00FC476D" w:rsidRPr="00683E91" w:rsidRDefault="00FC476D" w:rsidP="00FC476D">
      <w:pPr>
        <w:rPr>
          <w:rFonts w:ascii="Tahoma" w:hAnsi="Tahoma" w:cs="Tahoma"/>
          <w:b/>
          <w:sz w:val="20"/>
          <w:szCs w:val="20"/>
        </w:rPr>
      </w:pPr>
    </w:p>
    <w:p w14:paraId="3EB5F535" w14:textId="77777777" w:rsidR="00FC476D" w:rsidRPr="00683E91" w:rsidRDefault="00FC476D" w:rsidP="00FC476D">
      <w:pPr>
        <w:tabs>
          <w:tab w:val="right" w:pos="6663"/>
        </w:tabs>
        <w:spacing w:after="0"/>
        <w:jc w:val="center"/>
        <w:rPr>
          <w:rFonts w:ascii="Tahoma" w:hAnsi="Tahoma" w:cs="Tahoma"/>
          <w:b/>
          <w:i/>
          <w:sz w:val="20"/>
          <w:szCs w:val="20"/>
        </w:rPr>
      </w:pPr>
      <w:r w:rsidRPr="00683E91">
        <w:rPr>
          <w:rFonts w:ascii="Tahoma" w:hAnsi="Tahoma" w:cs="Tahoma"/>
          <w:b/>
          <w:i/>
          <w:sz w:val="20"/>
          <w:szCs w:val="20"/>
        </w:rPr>
        <w:t>(Firma del Representante Legal del Oferente)</w:t>
      </w:r>
    </w:p>
    <w:p w14:paraId="658CD130" w14:textId="77777777" w:rsidR="00FC476D" w:rsidRPr="00683E91" w:rsidRDefault="00FC476D" w:rsidP="00FC476D">
      <w:pPr>
        <w:spacing w:after="0"/>
        <w:jc w:val="center"/>
        <w:rPr>
          <w:rFonts w:ascii="Tahoma" w:hAnsi="Tahoma" w:cs="Tahoma"/>
          <w:b/>
          <w:sz w:val="20"/>
          <w:szCs w:val="20"/>
        </w:rPr>
      </w:pPr>
      <w:r w:rsidRPr="00683E91">
        <w:rPr>
          <w:rFonts w:ascii="Tahoma" w:hAnsi="Tahoma" w:cs="Tahoma"/>
          <w:b/>
          <w:i/>
          <w:sz w:val="20"/>
          <w:szCs w:val="20"/>
        </w:rPr>
        <w:t>(Nombre completo del Representante</w:t>
      </w:r>
      <w:r w:rsidRPr="00683E91">
        <w:rPr>
          <w:rFonts w:ascii="Tahoma" w:hAnsi="Tahoma" w:cs="Tahoma"/>
          <w:i/>
          <w:sz w:val="20"/>
          <w:szCs w:val="20"/>
        </w:rPr>
        <w:t xml:space="preserve"> </w:t>
      </w:r>
      <w:r w:rsidRPr="00683E91">
        <w:rPr>
          <w:rFonts w:ascii="Tahoma" w:hAnsi="Tahoma" w:cs="Tahoma"/>
          <w:b/>
          <w:i/>
          <w:sz w:val="20"/>
          <w:szCs w:val="20"/>
        </w:rPr>
        <w:t>Legal)</w:t>
      </w:r>
    </w:p>
    <w:p w14:paraId="6641FD98" w14:textId="77777777" w:rsidR="00FC476D" w:rsidRPr="00683E91" w:rsidRDefault="00FC476D" w:rsidP="00FC476D">
      <w:pPr>
        <w:spacing w:after="0"/>
        <w:jc w:val="center"/>
        <w:rPr>
          <w:rFonts w:ascii="Tahoma" w:hAnsi="Tahoma" w:cs="Tahoma"/>
          <w:b/>
          <w:sz w:val="20"/>
          <w:szCs w:val="20"/>
        </w:rPr>
      </w:pPr>
    </w:p>
    <w:p w14:paraId="0CAAA449" w14:textId="77777777" w:rsidR="00FC476D" w:rsidRPr="00683E91" w:rsidRDefault="00FC476D" w:rsidP="00FC476D">
      <w:pPr>
        <w:spacing w:after="0"/>
        <w:jc w:val="center"/>
        <w:rPr>
          <w:rFonts w:ascii="Verdana" w:hAnsi="Verdana" w:cs="Arial"/>
          <w:b/>
          <w:sz w:val="18"/>
          <w:szCs w:val="18"/>
        </w:rPr>
      </w:pPr>
    </w:p>
    <w:p w14:paraId="096D45DC" w14:textId="77777777" w:rsidR="00FC476D" w:rsidRPr="00683E91" w:rsidRDefault="00FC476D" w:rsidP="00FC476D">
      <w:pPr>
        <w:spacing w:after="0"/>
        <w:jc w:val="center"/>
        <w:rPr>
          <w:rFonts w:ascii="Verdana" w:hAnsi="Verdana" w:cs="Arial"/>
          <w:b/>
          <w:sz w:val="18"/>
          <w:szCs w:val="18"/>
        </w:rPr>
      </w:pPr>
    </w:p>
    <w:p w14:paraId="401DCB62" w14:textId="77777777" w:rsidR="00FC476D" w:rsidRPr="00683E91" w:rsidRDefault="00FC476D" w:rsidP="00FC476D">
      <w:pPr>
        <w:spacing w:after="0"/>
        <w:jc w:val="center"/>
        <w:rPr>
          <w:rFonts w:ascii="Verdana" w:hAnsi="Verdana" w:cs="Arial"/>
          <w:b/>
          <w:sz w:val="18"/>
          <w:szCs w:val="18"/>
        </w:rPr>
      </w:pPr>
    </w:p>
    <w:p w14:paraId="52104CDC" w14:textId="77777777" w:rsidR="00FC476D" w:rsidRPr="00683E91" w:rsidRDefault="00FC476D" w:rsidP="00FC476D">
      <w:pPr>
        <w:spacing w:after="0"/>
        <w:jc w:val="center"/>
        <w:rPr>
          <w:rFonts w:ascii="Verdana" w:hAnsi="Verdana" w:cs="Arial"/>
          <w:b/>
          <w:sz w:val="18"/>
          <w:szCs w:val="18"/>
        </w:rPr>
      </w:pPr>
    </w:p>
    <w:p w14:paraId="56618117" w14:textId="77777777" w:rsidR="00FC476D" w:rsidRPr="00683E91" w:rsidRDefault="00FC476D" w:rsidP="00FC476D">
      <w:pPr>
        <w:keepNext/>
        <w:spacing w:before="120" w:after="200" w:line="240" w:lineRule="auto"/>
        <w:jc w:val="right"/>
        <w:rPr>
          <w:rFonts w:ascii="Tahoma" w:hAnsi="Tahoma" w:cs="Tahoma"/>
          <w:b/>
          <w:color w:val="000000"/>
          <w:sz w:val="20"/>
          <w:szCs w:val="20"/>
        </w:rPr>
      </w:pPr>
      <w:r w:rsidRPr="00683E91">
        <w:rPr>
          <w:rFonts w:ascii="Tahoma" w:hAnsi="Tahoma" w:cs="Tahoma"/>
          <w:b/>
          <w:color w:val="000000"/>
          <w:sz w:val="20"/>
          <w:szCs w:val="20"/>
        </w:rPr>
        <w:lastRenderedPageBreak/>
        <w:t>FORM 6</w:t>
      </w:r>
    </w:p>
    <w:p w14:paraId="75A24225" w14:textId="77777777" w:rsidR="00FC476D" w:rsidRPr="00683E91" w:rsidRDefault="00FC476D" w:rsidP="00FC476D">
      <w:pPr>
        <w:keepNext/>
        <w:spacing w:before="120" w:after="200" w:line="240" w:lineRule="auto"/>
        <w:jc w:val="center"/>
        <w:rPr>
          <w:rFonts w:ascii="Tahoma" w:hAnsi="Tahoma" w:cs="Tahoma"/>
          <w:b/>
          <w:color w:val="000000"/>
          <w:sz w:val="20"/>
          <w:szCs w:val="20"/>
        </w:rPr>
      </w:pPr>
      <w:bookmarkStart w:id="778" w:name="_Hlk202771460"/>
      <w:r w:rsidRPr="00683E91">
        <w:rPr>
          <w:rFonts w:ascii="Tahoma" w:hAnsi="Tahoma" w:cs="Tahoma"/>
          <w:b/>
          <w:color w:val="000000"/>
          <w:sz w:val="20"/>
          <w:szCs w:val="20"/>
        </w:rPr>
        <w:t>Formulario de Equipos</w:t>
      </w:r>
    </w:p>
    <w:bookmarkEnd w:id="778"/>
    <w:p w14:paraId="6CD069C5" w14:textId="77777777" w:rsidR="00FC476D" w:rsidRPr="00683E91" w:rsidRDefault="00FC476D" w:rsidP="00FC476D">
      <w:pPr>
        <w:jc w:val="both"/>
        <w:rPr>
          <w:rFonts w:ascii="Tahoma" w:hAnsi="Tahoma" w:cs="Tahoma"/>
          <w:sz w:val="20"/>
          <w:szCs w:val="20"/>
        </w:rPr>
      </w:pPr>
      <w:r w:rsidRPr="00683E91">
        <w:rPr>
          <w:rFonts w:ascii="Tahoma" w:hAnsi="Tahoma" w:cs="Tahoma"/>
          <w:sz w:val="20"/>
          <w:szCs w:val="20"/>
        </w:rPr>
        <w:t>El Oferente debe indicar la disponibilidad de equipos para la ejecución de la Obra, tomando en cuenta los equipos requeridos que son requeridos en el numeral 7 y sub numeral 7.1</w:t>
      </w:r>
    </w:p>
    <w:tbl>
      <w:tblPr>
        <w:tblW w:w="8821" w:type="dxa"/>
        <w:jc w:val="center"/>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394"/>
        <w:gridCol w:w="2011"/>
        <w:gridCol w:w="745"/>
        <w:gridCol w:w="1029"/>
        <w:gridCol w:w="919"/>
        <w:gridCol w:w="1186"/>
        <w:gridCol w:w="2537"/>
      </w:tblGrid>
      <w:tr w:rsidR="00FC476D" w:rsidRPr="00683E91" w14:paraId="1E28001D" w14:textId="77777777" w:rsidTr="008C1490">
        <w:trPr>
          <w:trHeight w:val="1281"/>
          <w:jc w:val="center"/>
        </w:trPr>
        <w:tc>
          <w:tcPr>
            <w:tcW w:w="394" w:type="dxa"/>
            <w:tcBorders>
              <w:top w:val="single" w:sz="12" w:space="0" w:color="000000"/>
            </w:tcBorders>
            <w:shd w:val="clear" w:color="auto" w:fill="BFBFBF"/>
            <w:tcMar>
              <w:top w:w="0" w:type="dxa"/>
              <w:left w:w="0" w:type="dxa"/>
              <w:bottom w:w="0" w:type="dxa"/>
              <w:right w:w="0" w:type="dxa"/>
            </w:tcMar>
            <w:vAlign w:val="center"/>
          </w:tcPr>
          <w:p w14:paraId="12768CCD" w14:textId="77777777" w:rsidR="00FC476D" w:rsidRPr="00683E91" w:rsidRDefault="00FC476D" w:rsidP="008C1490">
            <w:pPr>
              <w:spacing w:after="0" w:line="240" w:lineRule="auto"/>
              <w:jc w:val="center"/>
              <w:rPr>
                <w:rFonts w:ascii="Tahoma" w:hAnsi="Tahoma" w:cs="Tahoma"/>
                <w:b/>
                <w:sz w:val="16"/>
                <w:szCs w:val="16"/>
              </w:rPr>
            </w:pPr>
            <w:r w:rsidRPr="00683E91">
              <w:rPr>
                <w:rFonts w:ascii="Tahoma" w:hAnsi="Tahoma" w:cs="Tahoma"/>
                <w:b/>
                <w:sz w:val="16"/>
                <w:szCs w:val="16"/>
              </w:rPr>
              <w:t>N°</w:t>
            </w:r>
          </w:p>
          <w:p w14:paraId="69044D0B" w14:textId="77777777" w:rsidR="00FC476D" w:rsidRPr="00683E91" w:rsidRDefault="00FC476D" w:rsidP="008C1490">
            <w:pPr>
              <w:spacing w:after="0" w:line="240" w:lineRule="auto"/>
              <w:rPr>
                <w:rFonts w:ascii="Tahoma" w:hAnsi="Tahoma" w:cs="Tahoma"/>
                <w:b/>
                <w:sz w:val="16"/>
                <w:szCs w:val="16"/>
              </w:rPr>
            </w:pPr>
          </w:p>
        </w:tc>
        <w:tc>
          <w:tcPr>
            <w:tcW w:w="2011" w:type="dxa"/>
            <w:tcBorders>
              <w:top w:val="single" w:sz="12" w:space="0" w:color="000000"/>
            </w:tcBorders>
            <w:shd w:val="clear" w:color="auto" w:fill="BFBFBF"/>
            <w:vAlign w:val="center"/>
          </w:tcPr>
          <w:p w14:paraId="650C7E27" w14:textId="77777777" w:rsidR="00FC476D" w:rsidRPr="00683E91" w:rsidRDefault="00FC476D" w:rsidP="008C1490">
            <w:pPr>
              <w:spacing w:after="0" w:line="240" w:lineRule="auto"/>
              <w:jc w:val="center"/>
              <w:rPr>
                <w:rFonts w:ascii="Tahoma" w:hAnsi="Tahoma" w:cs="Tahoma"/>
                <w:b/>
                <w:sz w:val="16"/>
                <w:szCs w:val="16"/>
              </w:rPr>
            </w:pPr>
            <w:r w:rsidRPr="00683E91">
              <w:rPr>
                <w:rFonts w:ascii="Tahoma" w:hAnsi="Tahoma" w:cs="Tahoma"/>
                <w:b/>
                <w:sz w:val="16"/>
                <w:szCs w:val="16"/>
              </w:rPr>
              <w:t>DESCRIPCIÓN</w:t>
            </w:r>
          </w:p>
        </w:tc>
        <w:tc>
          <w:tcPr>
            <w:tcW w:w="745" w:type="dxa"/>
            <w:tcBorders>
              <w:top w:val="single" w:sz="12" w:space="0" w:color="000000"/>
            </w:tcBorders>
            <w:shd w:val="clear" w:color="auto" w:fill="BFBFBF"/>
            <w:vAlign w:val="center"/>
          </w:tcPr>
          <w:p w14:paraId="2B50923C" w14:textId="77777777" w:rsidR="00FC476D" w:rsidRPr="00683E91" w:rsidRDefault="00FC476D" w:rsidP="008C1490">
            <w:pPr>
              <w:spacing w:after="0" w:line="240" w:lineRule="auto"/>
              <w:jc w:val="center"/>
              <w:rPr>
                <w:rFonts w:ascii="Tahoma" w:hAnsi="Tahoma" w:cs="Tahoma"/>
                <w:b/>
                <w:sz w:val="16"/>
                <w:szCs w:val="16"/>
              </w:rPr>
            </w:pPr>
            <w:r w:rsidRPr="00683E91">
              <w:rPr>
                <w:rFonts w:ascii="Tahoma" w:hAnsi="Tahoma" w:cs="Tahoma"/>
                <w:b/>
                <w:sz w:val="16"/>
                <w:szCs w:val="16"/>
              </w:rPr>
              <w:t>UNIDAD</w:t>
            </w:r>
          </w:p>
        </w:tc>
        <w:tc>
          <w:tcPr>
            <w:tcW w:w="1029" w:type="dxa"/>
            <w:tcBorders>
              <w:top w:val="single" w:sz="12" w:space="0" w:color="000000"/>
            </w:tcBorders>
            <w:shd w:val="clear" w:color="auto" w:fill="BFBFBF"/>
            <w:vAlign w:val="center"/>
          </w:tcPr>
          <w:p w14:paraId="4D06C922" w14:textId="77777777" w:rsidR="00FC476D" w:rsidRPr="00683E91" w:rsidRDefault="00FC476D" w:rsidP="008C1490">
            <w:pPr>
              <w:spacing w:after="0" w:line="240" w:lineRule="auto"/>
              <w:jc w:val="center"/>
              <w:rPr>
                <w:rFonts w:ascii="Tahoma" w:hAnsi="Tahoma" w:cs="Tahoma"/>
                <w:b/>
                <w:sz w:val="16"/>
                <w:szCs w:val="16"/>
              </w:rPr>
            </w:pPr>
            <w:r w:rsidRPr="00683E91">
              <w:rPr>
                <w:rFonts w:ascii="Tahoma" w:hAnsi="Tahoma" w:cs="Tahoma"/>
                <w:b/>
                <w:sz w:val="16"/>
                <w:szCs w:val="16"/>
              </w:rPr>
              <w:t>CANTIDAD</w:t>
            </w:r>
          </w:p>
        </w:tc>
        <w:tc>
          <w:tcPr>
            <w:tcW w:w="919" w:type="dxa"/>
            <w:tcBorders>
              <w:top w:val="single" w:sz="12" w:space="0" w:color="000000"/>
            </w:tcBorders>
            <w:shd w:val="clear" w:color="auto" w:fill="BFBFBF"/>
            <w:vAlign w:val="center"/>
          </w:tcPr>
          <w:p w14:paraId="185F062E" w14:textId="77777777" w:rsidR="00FC476D" w:rsidRPr="00683E91" w:rsidRDefault="00FC476D" w:rsidP="008C1490">
            <w:pPr>
              <w:spacing w:after="0" w:line="240" w:lineRule="auto"/>
              <w:jc w:val="center"/>
              <w:rPr>
                <w:rFonts w:ascii="Tahoma" w:hAnsi="Tahoma" w:cs="Tahoma"/>
                <w:b/>
                <w:sz w:val="16"/>
                <w:szCs w:val="16"/>
              </w:rPr>
            </w:pPr>
            <w:r w:rsidRPr="00683E91">
              <w:rPr>
                <w:rFonts w:ascii="Tahoma" w:hAnsi="Tahoma" w:cs="Tahoma"/>
                <w:b/>
                <w:sz w:val="16"/>
                <w:szCs w:val="16"/>
              </w:rPr>
              <w:t>POTENCIA</w:t>
            </w:r>
          </w:p>
        </w:tc>
        <w:tc>
          <w:tcPr>
            <w:tcW w:w="1186" w:type="dxa"/>
            <w:tcBorders>
              <w:top w:val="single" w:sz="12" w:space="0" w:color="000000"/>
            </w:tcBorders>
            <w:shd w:val="clear" w:color="auto" w:fill="BFBFBF"/>
            <w:vAlign w:val="center"/>
          </w:tcPr>
          <w:p w14:paraId="107CCA9C" w14:textId="77777777" w:rsidR="00FC476D" w:rsidRPr="00683E91" w:rsidRDefault="00FC476D" w:rsidP="008C1490">
            <w:pPr>
              <w:spacing w:after="0" w:line="240" w:lineRule="auto"/>
              <w:jc w:val="center"/>
              <w:rPr>
                <w:rFonts w:ascii="Tahoma" w:hAnsi="Tahoma" w:cs="Tahoma"/>
                <w:b/>
                <w:sz w:val="16"/>
                <w:szCs w:val="16"/>
              </w:rPr>
            </w:pPr>
            <w:r w:rsidRPr="00683E91">
              <w:rPr>
                <w:rFonts w:ascii="Tahoma" w:hAnsi="Tahoma" w:cs="Tahoma"/>
                <w:b/>
                <w:sz w:val="16"/>
                <w:szCs w:val="16"/>
              </w:rPr>
              <w:t>CAPACIDAD</w:t>
            </w:r>
          </w:p>
        </w:tc>
        <w:tc>
          <w:tcPr>
            <w:tcW w:w="2537" w:type="dxa"/>
            <w:tcBorders>
              <w:top w:val="single" w:sz="12" w:space="0" w:color="000000"/>
              <w:right w:val="single" w:sz="4" w:space="0" w:color="000000"/>
            </w:tcBorders>
            <w:shd w:val="clear" w:color="auto" w:fill="BFBFBF"/>
            <w:vAlign w:val="center"/>
          </w:tcPr>
          <w:p w14:paraId="1E75897B" w14:textId="77777777" w:rsidR="00FC476D" w:rsidRPr="00683E91" w:rsidRDefault="00FC476D" w:rsidP="008C1490">
            <w:pPr>
              <w:spacing w:after="0" w:line="240" w:lineRule="auto"/>
              <w:jc w:val="center"/>
              <w:rPr>
                <w:rFonts w:ascii="Tahoma" w:hAnsi="Tahoma" w:cs="Tahoma"/>
                <w:b/>
                <w:sz w:val="16"/>
                <w:szCs w:val="16"/>
              </w:rPr>
            </w:pPr>
            <w:r w:rsidRPr="00683E91">
              <w:rPr>
                <w:rFonts w:ascii="Tahoma" w:hAnsi="Tahoma" w:cs="Tahoma"/>
                <w:b/>
                <w:sz w:val="16"/>
                <w:szCs w:val="16"/>
              </w:rPr>
              <w:t>DECLARAR SI EL EQUIPO ES PROPIO, ALQUILADO O DISPONIBLE MEDIANTE ARRENDAMIENTO FINANCIERO</w:t>
            </w:r>
          </w:p>
        </w:tc>
      </w:tr>
      <w:tr w:rsidR="00FC476D" w:rsidRPr="00683E91" w14:paraId="26122DC7" w14:textId="77777777" w:rsidTr="008C1490">
        <w:trPr>
          <w:trHeight w:val="284"/>
          <w:jc w:val="center"/>
        </w:trPr>
        <w:tc>
          <w:tcPr>
            <w:tcW w:w="394" w:type="dxa"/>
            <w:shd w:val="clear" w:color="auto" w:fill="FFFFFF"/>
            <w:tcMar>
              <w:top w:w="0" w:type="dxa"/>
              <w:left w:w="0" w:type="dxa"/>
              <w:bottom w:w="0" w:type="dxa"/>
              <w:right w:w="0" w:type="dxa"/>
            </w:tcMar>
            <w:vAlign w:val="center"/>
          </w:tcPr>
          <w:p w14:paraId="7F99167F"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1</w:t>
            </w:r>
          </w:p>
        </w:tc>
        <w:tc>
          <w:tcPr>
            <w:tcW w:w="2011" w:type="dxa"/>
            <w:shd w:val="clear" w:color="auto" w:fill="FFFFFF"/>
            <w:vAlign w:val="center"/>
          </w:tcPr>
          <w:p w14:paraId="2F010EA8" w14:textId="77777777" w:rsidR="00FC476D" w:rsidRPr="00683E91" w:rsidRDefault="00FC476D" w:rsidP="008C1490">
            <w:pPr>
              <w:spacing w:after="0" w:line="240" w:lineRule="auto"/>
              <w:jc w:val="center"/>
              <w:rPr>
                <w:rFonts w:ascii="Tahoma" w:hAnsi="Tahoma" w:cs="Tahoma"/>
                <w:sz w:val="16"/>
                <w:szCs w:val="16"/>
              </w:rPr>
            </w:pPr>
          </w:p>
        </w:tc>
        <w:tc>
          <w:tcPr>
            <w:tcW w:w="745" w:type="dxa"/>
            <w:shd w:val="clear" w:color="auto" w:fill="FFFFFF"/>
            <w:vAlign w:val="center"/>
          </w:tcPr>
          <w:p w14:paraId="569C1B12" w14:textId="77777777" w:rsidR="00FC476D" w:rsidRPr="00683E91" w:rsidRDefault="00FC476D" w:rsidP="008C1490">
            <w:pPr>
              <w:spacing w:after="0" w:line="240" w:lineRule="auto"/>
              <w:jc w:val="center"/>
              <w:rPr>
                <w:rFonts w:ascii="Tahoma" w:hAnsi="Tahoma" w:cs="Tahoma"/>
                <w:sz w:val="16"/>
                <w:szCs w:val="16"/>
              </w:rPr>
            </w:pPr>
          </w:p>
        </w:tc>
        <w:tc>
          <w:tcPr>
            <w:tcW w:w="1029" w:type="dxa"/>
            <w:shd w:val="clear" w:color="auto" w:fill="FFFFFF"/>
            <w:vAlign w:val="center"/>
          </w:tcPr>
          <w:p w14:paraId="3DC76BCA" w14:textId="77777777" w:rsidR="00FC476D" w:rsidRPr="00683E91" w:rsidRDefault="00FC476D" w:rsidP="008C1490">
            <w:pPr>
              <w:spacing w:after="0" w:line="240" w:lineRule="auto"/>
              <w:jc w:val="center"/>
              <w:rPr>
                <w:rFonts w:ascii="Tahoma" w:hAnsi="Tahoma" w:cs="Tahoma"/>
                <w:sz w:val="16"/>
                <w:szCs w:val="16"/>
              </w:rPr>
            </w:pPr>
          </w:p>
        </w:tc>
        <w:tc>
          <w:tcPr>
            <w:tcW w:w="919" w:type="dxa"/>
            <w:shd w:val="clear" w:color="auto" w:fill="FFFFFF"/>
            <w:vAlign w:val="center"/>
          </w:tcPr>
          <w:p w14:paraId="267EED97" w14:textId="77777777" w:rsidR="00FC476D" w:rsidRPr="00683E91" w:rsidRDefault="00FC476D" w:rsidP="008C1490">
            <w:pPr>
              <w:spacing w:after="0" w:line="240" w:lineRule="auto"/>
              <w:jc w:val="center"/>
              <w:rPr>
                <w:rFonts w:ascii="Tahoma" w:hAnsi="Tahoma" w:cs="Tahoma"/>
                <w:sz w:val="16"/>
                <w:szCs w:val="16"/>
              </w:rPr>
            </w:pPr>
          </w:p>
        </w:tc>
        <w:tc>
          <w:tcPr>
            <w:tcW w:w="1186" w:type="dxa"/>
            <w:shd w:val="clear" w:color="auto" w:fill="FFFFFF"/>
            <w:vAlign w:val="center"/>
          </w:tcPr>
          <w:p w14:paraId="6E6D7F16" w14:textId="77777777" w:rsidR="00FC476D" w:rsidRPr="00683E91" w:rsidRDefault="00FC476D" w:rsidP="008C1490">
            <w:pPr>
              <w:spacing w:after="0" w:line="240" w:lineRule="auto"/>
              <w:jc w:val="center"/>
              <w:rPr>
                <w:rFonts w:ascii="Tahoma" w:hAnsi="Tahoma" w:cs="Tahoma"/>
                <w:sz w:val="16"/>
                <w:szCs w:val="16"/>
              </w:rPr>
            </w:pPr>
          </w:p>
        </w:tc>
        <w:tc>
          <w:tcPr>
            <w:tcW w:w="2537" w:type="dxa"/>
            <w:tcBorders>
              <w:right w:val="single" w:sz="4" w:space="0" w:color="000000"/>
            </w:tcBorders>
            <w:shd w:val="clear" w:color="auto" w:fill="FFFFFF"/>
            <w:vAlign w:val="center"/>
          </w:tcPr>
          <w:p w14:paraId="79B168E6" w14:textId="77777777" w:rsidR="00FC476D" w:rsidRPr="00683E91" w:rsidRDefault="00FC476D" w:rsidP="008C1490">
            <w:pPr>
              <w:spacing w:after="0" w:line="240" w:lineRule="auto"/>
              <w:jc w:val="center"/>
              <w:rPr>
                <w:rFonts w:ascii="Tahoma" w:hAnsi="Tahoma" w:cs="Tahoma"/>
                <w:sz w:val="16"/>
                <w:szCs w:val="16"/>
              </w:rPr>
            </w:pPr>
          </w:p>
        </w:tc>
      </w:tr>
      <w:tr w:rsidR="00FC476D" w:rsidRPr="00683E91" w14:paraId="61BACAE0" w14:textId="77777777" w:rsidTr="008C1490">
        <w:trPr>
          <w:trHeight w:val="284"/>
          <w:jc w:val="center"/>
        </w:trPr>
        <w:tc>
          <w:tcPr>
            <w:tcW w:w="394" w:type="dxa"/>
            <w:shd w:val="clear" w:color="auto" w:fill="FFFFFF"/>
            <w:tcMar>
              <w:top w:w="0" w:type="dxa"/>
              <w:left w:w="0" w:type="dxa"/>
              <w:bottom w:w="0" w:type="dxa"/>
              <w:right w:w="0" w:type="dxa"/>
            </w:tcMar>
            <w:vAlign w:val="center"/>
          </w:tcPr>
          <w:p w14:paraId="2272E643"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2</w:t>
            </w:r>
          </w:p>
        </w:tc>
        <w:tc>
          <w:tcPr>
            <w:tcW w:w="2011" w:type="dxa"/>
            <w:shd w:val="clear" w:color="auto" w:fill="FFFFFF"/>
            <w:vAlign w:val="center"/>
          </w:tcPr>
          <w:p w14:paraId="2CF8704F" w14:textId="77777777" w:rsidR="00FC476D" w:rsidRPr="00683E91" w:rsidRDefault="00FC476D" w:rsidP="008C1490">
            <w:pPr>
              <w:spacing w:after="0" w:line="240" w:lineRule="auto"/>
              <w:jc w:val="center"/>
              <w:rPr>
                <w:rFonts w:ascii="Tahoma" w:hAnsi="Tahoma" w:cs="Tahoma"/>
                <w:sz w:val="16"/>
                <w:szCs w:val="16"/>
              </w:rPr>
            </w:pPr>
          </w:p>
        </w:tc>
        <w:tc>
          <w:tcPr>
            <w:tcW w:w="745" w:type="dxa"/>
            <w:shd w:val="clear" w:color="auto" w:fill="FFFFFF"/>
            <w:vAlign w:val="center"/>
          </w:tcPr>
          <w:p w14:paraId="51F9439D" w14:textId="77777777" w:rsidR="00FC476D" w:rsidRPr="00683E91" w:rsidRDefault="00FC476D" w:rsidP="008C1490">
            <w:pPr>
              <w:spacing w:after="0" w:line="240" w:lineRule="auto"/>
              <w:jc w:val="center"/>
              <w:rPr>
                <w:rFonts w:ascii="Tahoma" w:hAnsi="Tahoma" w:cs="Tahoma"/>
                <w:sz w:val="16"/>
                <w:szCs w:val="16"/>
              </w:rPr>
            </w:pPr>
          </w:p>
        </w:tc>
        <w:tc>
          <w:tcPr>
            <w:tcW w:w="1029" w:type="dxa"/>
            <w:shd w:val="clear" w:color="auto" w:fill="FFFFFF"/>
            <w:vAlign w:val="center"/>
          </w:tcPr>
          <w:p w14:paraId="62A3D1B9" w14:textId="77777777" w:rsidR="00FC476D" w:rsidRPr="00683E91" w:rsidRDefault="00FC476D" w:rsidP="008C1490">
            <w:pPr>
              <w:spacing w:after="0" w:line="240" w:lineRule="auto"/>
              <w:jc w:val="center"/>
              <w:rPr>
                <w:rFonts w:ascii="Tahoma" w:hAnsi="Tahoma" w:cs="Tahoma"/>
                <w:sz w:val="16"/>
                <w:szCs w:val="16"/>
              </w:rPr>
            </w:pPr>
          </w:p>
        </w:tc>
        <w:tc>
          <w:tcPr>
            <w:tcW w:w="919" w:type="dxa"/>
            <w:shd w:val="clear" w:color="auto" w:fill="FFFFFF"/>
            <w:vAlign w:val="center"/>
          </w:tcPr>
          <w:p w14:paraId="41B1916E" w14:textId="77777777" w:rsidR="00FC476D" w:rsidRPr="00683E91" w:rsidRDefault="00FC476D" w:rsidP="008C1490">
            <w:pPr>
              <w:spacing w:after="0" w:line="240" w:lineRule="auto"/>
              <w:jc w:val="center"/>
              <w:rPr>
                <w:rFonts w:ascii="Tahoma" w:hAnsi="Tahoma" w:cs="Tahoma"/>
                <w:sz w:val="16"/>
                <w:szCs w:val="16"/>
              </w:rPr>
            </w:pPr>
          </w:p>
        </w:tc>
        <w:tc>
          <w:tcPr>
            <w:tcW w:w="1186" w:type="dxa"/>
            <w:shd w:val="clear" w:color="auto" w:fill="FFFFFF"/>
            <w:vAlign w:val="center"/>
          </w:tcPr>
          <w:p w14:paraId="54250007" w14:textId="77777777" w:rsidR="00FC476D" w:rsidRPr="00683E91" w:rsidRDefault="00FC476D" w:rsidP="008C1490">
            <w:pPr>
              <w:spacing w:after="0" w:line="240" w:lineRule="auto"/>
              <w:jc w:val="center"/>
              <w:rPr>
                <w:rFonts w:ascii="Tahoma" w:hAnsi="Tahoma" w:cs="Tahoma"/>
                <w:sz w:val="16"/>
                <w:szCs w:val="16"/>
              </w:rPr>
            </w:pPr>
          </w:p>
        </w:tc>
        <w:tc>
          <w:tcPr>
            <w:tcW w:w="2537" w:type="dxa"/>
            <w:tcBorders>
              <w:right w:val="single" w:sz="4" w:space="0" w:color="000000"/>
            </w:tcBorders>
            <w:shd w:val="clear" w:color="auto" w:fill="FFFFFF"/>
            <w:vAlign w:val="center"/>
          </w:tcPr>
          <w:p w14:paraId="2A7EE8EE" w14:textId="77777777" w:rsidR="00FC476D" w:rsidRPr="00683E91" w:rsidRDefault="00FC476D" w:rsidP="008C1490">
            <w:pPr>
              <w:spacing w:after="0" w:line="240" w:lineRule="auto"/>
              <w:jc w:val="center"/>
              <w:rPr>
                <w:rFonts w:ascii="Tahoma" w:hAnsi="Tahoma" w:cs="Tahoma"/>
                <w:sz w:val="16"/>
                <w:szCs w:val="16"/>
              </w:rPr>
            </w:pPr>
          </w:p>
        </w:tc>
      </w:tr>
      <w:tr w:rsidR="00FC476D" w:rsidRPr="00683E91" w14:paraId="7A0C9494" w14:textId="77777777" w:rsidTr="008C1490">
        <w:trPr>
          <w:trHeight w:val="284"/>
          <w:jc w:val="center"/>
        </w:trPr>
        <w:tc>
          <w:tcPr>
            <w:tcW w:w="394" w:type="dxa"/>
            <w:shd w:val="clear" w:color="auto" w:fill="FFFFFF"/>
            <w:tcMar>
              <w:top w:w="0" w:type="dxa"/>
              <w:left w:w="0" w:type="dxa"/>
              <w:bottom w:w="0" w:type="dxa"/>
              <w:right w:w="0" w:type="dxa"/>
            </w:tcMar>
            <w:vAlign w:val="center"/>
          </w:tcPr>
          <w:p w14:paraId="5605DA1A"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3</w:t>
            </w:r>
          </w:p>
        </w:tc>
        <w:tc>
          <w:tcPr>
            <w:tcW w:w="2011" w:type="dxa"/>
            <w:shd w:val="clear" w:color="auto" w:fill="FFFFFF"/>
            <w:vAlign w:val="center"/>
          </w:tcPr>
          <w:p w14:paraId="398CF269" w14:textId="77777777" w:rsidR="00FC476D" w:rsidRPr="00683E91" w:rsidRDefault="00FC476D" w:rsidP="008C1490">
            <w:pPr>
              <w:spacing w:after="0" w:line="240" w:lineRule="auto"/>
              <w:jc w:val="center"/>
              <w:rPr>
                <w:rFonts w:ascii="Tahoma" w:hAnsi="Tahoma" w:cs="Tahoma"/>
                <w:sz w:val="16"/>
                <w:szCs w:val="16"/>
              </w:rPr>
            </w:pPr>
          </w:p>
        </w:tc>
        <w:tc>
          <w:tcPr>
            <w:tcW w:w="745" w:type="dxa"/>
            <w:shd w:val="clear" w:color="auto" w:fill="FFFFFF"/>
            <w:vAlign w:val="center"/>
          </w:tcPr>
          <w:p w14:paraId="6F3C6D40" w14:textId="77777777" w:rsidR="00FC476D" w:rsidRPr="00683E91" w:rsidRDefault="00FC476D" w:rsidP="008C1490">
            <w:pPr>
              <w:spacing w:after="0" w:line="240" w:lineRule="auto"/>
              <w:jc w:val="center"/>
              <w:rPr>
                <w:rFonts w:ascii="Tahoma" w:hAnsi="Tahoma" w:cs="Tahoma"/>
                <w:sz w:val="16"/>
                <w:szCs w:val="16"/>
              </w:rPr>
            </w:pPr>
          </w:p>
        </w:tc>
        <w:tc>
          <w:tcPr>
            <w:tcW w:w="1029" w:type="dxa"/>
            <w:shd w:val="clear" w:color="auto" w:fill="FFFFFF"/>
            <w:vAlign w:val="center"/>
          </w:tcPr>
          <w:p w14:paraId="7C38188C" w14:textId="77777777" w:rsidR="00FC476D" w:rsidRPr="00683E91" w:rsidRDefault="00FC476D" w:rsidP="008C1490">
            <w:pPr>
              <w:spacing w:after="0" w:line="240" w:lineRule="auto"/>
              <w:jc w:val="center"/>
              <w:rPr>
                <w:rFonts w:ascii="Tahoma" w:hAnsi="Tahoma" w:cs="Tahoma"/>
                <w:sz w:val="16"/>
                <w:szCs w:val="16"/>
              </w:rPr>
            </w:pPr>
          </w:p>
        </w:tc>
        <w:tc>
          <w:tcPr>
            <w:tcW w:w="919" w:type="dxa"/>
            <w:shd w:val="clear" w:color="auto" w:fill="FFFFFF"/>
            <w:vAlign w:val="center"/>
          </w:tcPr>
          <w:p w14:paraId="0F12AD12" w14:textId="77777777" w:rsidR="00FC476D" w:rsidRPr="00683E91" w:rsidRDefault="00FC476D" w:rsidP="008C1490">
            <w:pPr>
              <w:spacing w:after="0" w:line="240" w:lineRule="auto"/>
              <w:jc w:val="center"/>
              <w:rPr>
                <w:rFonts w:ascii="Tahoma" w:hAnsi="Tahoma" w:cs="Tahoma"/>
                <w:sz w:val="16"/>
                <w:szCs w:val="16"/>
              </w:rPr>
            </w:pPr>
          </w:p>
        </w:tc>
        <w:tc>
          <w:tcPr>
            <w:tcW w:w="1186" w:type="dxa"/>
            <w:shd w:val="clear" w:color="auto" w:fill="FFFFFF"/>
            <w:vAlign w:val="center"/>
          </w:tcPr>
          <w:p w14:paraId="5A8648E7" w14:textId="77777777" w:rsidR="00FC476D" w:rsidRPr="00683E91" w:rsidRDefault="00FC476D" w:rsidP="008C1490">
            <w:pPr>
              <w:spacing w:after="0" w:line="240" w:lineRule="auto"/>
              <w:jc w:val="center"/>
              <w:rPr>
                <w:rFonts w:ascii="Tahoma" w:hAnsi="Tahoma" w:cs="Tahoma"/>
                <w:sz w:val="16"/>
                <w:szCs w:val="16"/>
              </w:rPr>
            </w:pPr>
          </w:p>
        </w:tc>
        <w:tc>
          <w:tcPr>
            <w:tcW w:w="2537" w:type="dxa"/>
            <w:tcBorders>
              <w:right w:val="single" w:sz="4" w:space="0" w:color="000000"/>
            </w:tcBorders>
            <w:shd w:val="clear" w:color="auto" w:fill="FFFFFF"/>
            <w:vAlign w:val="center"/>
          </w:tcPr>
          <w:p w14:paraId="6CA7BD0D" w14:textId="77777777" w:rsidR="00FC476D" w:rsidRPr="00683E91" w:rsidRDefault="00FC476D" w:rsidP="008C1490">
            <w:pPr>
              <w:spacing w:after="0" w:line="240" w:lineRule="auto"/>
              <w:jc w:val="center"/>
              <w:rPr>
                <w:rFonts w:ascii="Tahoma" w:hAnsi="Tahoma" w:cs="Tahoma"/>
                <w:sz w:val="16"/>
                <w:szCs w:val="16"/>
              </w:rPr>
            </w:pPr>
          </w:p>
        </w:tc>
      </w:tr>
      <w:tr w:rsidR="00FC476D" w:rsidRPr="00683E91" w14:paraId="0B0F1526" w14:textId="77777777" w:rsidTr="008C1490">
        <w:trPr>
          <w:trHeight w:val="284"/>
          <w:jc w:val="center"/>
        </w:trPr>
        <w:tc>
          <w:tcPr>
            <w:tcW w:w="394" w:type="dxa"/>
            <w:shd w:val="clear" w:color="auto" w:fill="FFFFFF"/>
            <w:tcMar>
              <w:top w:w="0" w:type="dxa"/>
              <w:left w:w="0" w:type="dxa"/>
              <w:bottom w:w="0" w:type="dxa"/>
              <w:right w:w="0" w:type="dxa"/>
            </w:tcMar>
            <w:vAlign w:val="center"/>
          </w:tcPr>
          <w:p w14:paraId="4FACF185"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4</w:t>
            </w:r>
          </w:p>
        </w:tc>
        <w:tc>
          <w:tcPr>
            <w:tcW w:w="2011" w:type="dxa"/>
            <w:shd w:val="clear" w:color="auto" w:fill="FFFFFF"/>
            <w:vAlign w:val="center"/>
          </w:tcPr>
          <w:p w14:paraId="38BA499E" w14:textId="77777777" w:rsidR="00FC476D" w:rsidRPr="00683E91" w:rsidRDefault="00FC476D" w:rsidP="008C1490">
            <w:pPr>
              <w:spacing w:after="0" w:line="240" w:lineRule="auto"/>
              <w:jc w:val="center"/>
              <w:rPr>
                <w:rFonts w:ascii="Tahoma" w:hAnsi="Tahoma" w:cs="Tahoma"/>
                <w:sz w:val="16"/>
                <w:szCs w:val="16"/>
              </w:rPr>
            </w:pPr>
          </w:p>
        </w:tc>
        <w:tc>
          <w:tcPr>
            <w:tcW w:w="745" w:type="dxa"/>
            <w:shd w:val="clear" w:color="auto" w:fill="FFFFFF"/>
            <w:vAlign w:val="center"/>
          </w:tcPr>
          <w:p w14:paraId="5DA7051E" w14:textId="77777777" w:rsidR="00FC476D" w:rsidRPr="00683E91" w:rsidRDefault="00FC476D" w:rsidP="008C1490">
            <w:pPr>
              <w:spacing w:after="0" w:line="240" w:lineRule="auto"/>
              <w:jc w:val="center"/>
              <w:rPr>
                <w:rFonts w:ascii="Tahoma" w:hAnsi="Tahoma" w:cs="Tahoma"/>
                <w:sz w:val="16"/>
                <w:szCs w:val="16"/>
              </w:rPr>
            </w:pPr>
          </w:p>
        </w:tc>
        <w:tc>
          <w:tcPr>
            <w:tcW w:w="1029" w:type="dxa"/>
            <w:shd w:val="clear" w:color="auto" w:fill="FFFFFF"/>
            <w:vAlign w:val="center"/>
          </w:tcPr>
          <w:p w14:paraId="6B7C3E1E" w14:textId="77777777" w:rsidR="00FC476D" w:rsidRPr="00683E91" w:rsidRDefault="00FC476D" w:rsidP="008C1490">
            <w:pPr>
              <w:spacing w:after="0" w:line="240" w:lineRule="auto"/>
              <w:jc w:val="center"/>
              <w:rPr>
                <w:rFonts w:ascii="Tahoma" w:hAnsi="Tahoma" w:cs="Tahoma"/>
                <w:sz w:val="16"/>
                <w:szCs w:val="16"/>
              </w:rPr>
            </w:pPr>
          </w:p>
        </w:tc>
        <w:tc>
          <w:tcPr>
            <w:tcW w:w="919" w:type="dxa"/>
            <w:shd w:val="clear" w:color="auto" w:fill="FFFFFF"/>
            <w:vAlign w:val="center"/>
          </w:tcPr>
          <w:p w14:paraId="1867E628" w14:textId="77777777" w:rsidR="00FC476D" w:rsidRPr="00683E91" w:rsidRDefault="00FC476D" w:rsidP="008C1490">
            <w:pPr>
              <w:spacing w:after="0" w:line="240" w:lineRule="auto"/>
              <w:jc w:val="center"/>
              <w:rPr>
                <w:rFonts w:ascii="Tahoma" w:hAnsi="Tahoma" w:cs="Tahoma"/>
                <w:sz w:val="16"/>
                <w:szCs w:val="16"/>
              </w:rPr>
            </w:pPr>
          </w:p>
        </w:tc>
        <w:tc>
          <w:tcPr>
            <w:tcW w:w="1186" w:type="dxa"/>
            <w:shd w:val="clear" w:color="auto" w:fill="FFFFFF"/>
            <w:vAlign w:val="center"/>
          </w:tcPr>
          <w:p w14:paraId="64F55DAD" w14:textId="77777777" w:rsidR="00FC476D" w:rsidRPr="00683E91" w:rsidRDefault="00FC476D" w:rsidP="008C1490">
            <w:pPr>
              <w:spacing w:after="0" w:line="240" w:lineRule="auto"/>
              <w:jc w:val="center"/>
              <w:rPr>
                <w:rFonts w:ascii="Tahoma" w:hAnsi="Tahoma" w:cs="Tahoma"/>
                <w:sz w:val="16"/>
                <w:szCs w:val="16"/>
              </w:rPr>
            </w:pPr>
          </w:p>
        </w:tc>
        <w:tc>
          <w:tcPr>
            <w:tcW w:w="2537" w:type="dxa"/>
            <w:tcBorders>
              <w:right w:val="single" w:sz="4" w:space="0" w:color="000000"/>
            </w:tcBorders>
            <w:shd w:val="clear" w:color="auto" w:fill="FFFFFF"/>
            <w:vAlign w:val="center"/>
          </w:tcPr>
          <w:p w14:paraId="3417AB30" w14:textId="77777777" w:rsidR="00FC476D" w:rsidRPr="00683E91" w:rsidRDefault="00FC476D" w:rsidP="008C1490">
            <w:pPr>
              <w:spacing w:after="0" w:line="240" w:lineRule="auto"/>
              <w:jc w:val="center"/>
              <w:rPr>
                <w:rFonts w:ascii="Tahoma" w:hAnsi="Tahoma" w:cs="Tahoma"/>
                <w:sz w:val="16"/>
                <w:szCs w:val="16"/>
              </w:rPr>
            </w:pPr>
          </w:p>
        </w:tc>
      </w:tr>
      <w:tr w:rsidR="00FC476D" w:rsidRPr="00683E91" w14:paraId="26E6704B" w14:textId="77777777" w:rsidTr="008C1490">
        <w:trPr>
          <w:trHeight w:val="284"/>
          <w:jc w:val="center"/>
        </w:trPr>
        <w:tc>
          <w:tcPr>
            <w:tcW w:w="394" w:type="dxa"/>
            <w:shd w:val="clear" w:color="auto" w:fill="FFFFFF"/>
            <w:tcMar>
              <w:top w:w="0" w:type="dxa"/>
              <w:left w:w="0" w:type="dxa"/>
              <w:bottom w:w="0" w:type="dxa"/>
              <w:right w:w="0" w:type="dxa"/>
            </w:tcMar>
          </w:tcPr>
          <w:p w14:paraId="5CAB1BEF"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w:t>
            </w:r>
          </w:p>
        </w:tc>
        <w:tc>
          <w:tcPr>
            <w:tcW w:w="2011" w:type="dxa"/>
            <w:shd w:val="clear" w:color="auto" w:fill="FFFFFF"/>
            <w:vAlign w:val="center"/>
          </w:tcPr>
          <w:p w14:paraId="2B5B8474" w14:textId="77777777" w:rsidR="00FC476D" w:rsidRPr="00683E91" w:rsidRDefault="00FC476D" w:rsidP="008C1490">
            <w:pPr>
              <w:spacing w:after="0" w:line="240" w:lineRule="auto"/>
              <w:jc w:val="center"/>
              <w:rPr>
                <w:rFonts w:ascii="Tahoma" w:hAnsi="Tahoma" w:cs="Tahoma"/>
                <w:sz w:val="16"/>
                <w:szCs w:val="16"/>
              </w:rPr>
            </w:pPr>
          </w:p>
        </w:tc>
        <w:tc>
          <w:tcPr>
            <w:tcW w:w="745" w:type="dxa"/>
            <w:shd w:val="clear" w:color="auto" w:fill="FFFFFF"/>
            <w:vAlign w:val="center"/>
          </w:tcPr>
          <w:p w14:paraId="70F52DCE" w14:textId="77777777" w:rsidR="00FC476D" w:rsidRPr="00683E91" w:rsidRDefault="00FC476D" w:rsidP="008C1490">
            <w:pPr>
              <w:spacing w:after="0" w:line="240" w:lineRule="auto"/>
              <w:jc w:val="center"/>
              <w:rPr>
                <w:rFonts w:ascii="Tahoma" w:hAnsi="Tahoma" w:cs="Tahoma"/>
                <w:sz w:val="16"/>
                <w:szCs w:val="16"/>
              </w:rPr>
            </w:pPr>
          </w:p>
        </w:tc>
        <w:tc>
          <w:tcPr>
            <w:tcW w:w="1029" w:type="dxa"/>
            <w:shd w:val="clear" w:color="auto" w:fill="FFFFFF"/>
            <w:vAlign w:val="center"/>
          </w:tcPr>
          <w:p w14:paraId="08EB259C" w14:textId="77777777" w:rsidR="00FC476D" w:rsidRPr="00683E91" w:rsidRDefault="00FC476D" w:rsidP="008C1490">
            <w:pPr>
              <w:spacing w:after="0" w:line="240" w:lineRule="auto"/>
              <w:jc w:val="center"/>
              <w:rPr>
                <w:rFonts w:ascii="Tahoma" w:hAnsi="Tahoma" w:cs="Tahoma"/>
                <w:sz w:val="16"/>
                <w:szCs w:val="16"/>
              </w:rPr>
            </w:pPr>
          </w:p>
        </w:tc>
        <w:tc>
          <w:tcPr>
            <w:tcW w:w="919" w:type="dxa"/>
            <w:shd w:val="clear" w:color="auto" w:fill="FFFFFF"/>
            <w:vAlign w:val="center"/>
          </w:tcPr>
          <w:p w14:paraId="400E8932" w14:textId="77777777" w:rsidR="00FC476D" w:rsidRPr="00683E91" w:rsidRDefault="00FC476D" w:rsidP="008C1490">
            <w:pPr>
              <w:spacing w:after="0" w:line="240" w:lineRule="auto"/>
              <w:jc w:val="center"/>
              <w:rPr>
                <w:rFonts w:ascii="Tahoma" w:hAnsi="Tahoma" w:cs="Tahoma"/>
                <w:sz w:val="16"/>
                <w:szCs w:val="16"/>
              </w:rPr>
            </w:pPr>
          </w:p>
        </w:tc>
        <w:tc>
          <w:tcPr>
            <w:tcW w:w="1186" w:type="dxa"/>
            <w:shd w:val="clear" w:color="auto" w:fill="FFFFFF"/>
            <w:vAlign w:val="center"/>
          </w:tcPr>
          <w:p w14:paraId="08B20D7F" w14:textId="77777777" w:rsidR="00FC476D" w:rsidRPr="00683E91" w:rsidRDefault="00FC476D" w:rsidP="008C1490">
            <w:pPr>
              <w:spacing w:after="0" w:line="240" w:lineRule="auto"/>
              <w:jc w:val="center"/>
              <w:rPr>
                <w:rFonts w:ascii="Tahoma" w:hAnsi="Tahoma" w:cs="Tahoma"/>
                <w:sz w:val="16"/>
                <w:szCs w:val="16"/>
              </w:rPr>
            </w:pPr>
          </w:p>
        </w:tc>
        <w:tc>
          <w:tcPr>
            <w:tcW w:w="2537" w:type="dxa"/>
            <w:tcBorders>
              <w:right w:val="single" w:sz="4" w:space="0" w:color="000000"/>
            </w:tcBorders>
            <w:shd w:val="clear" w:color="auto" w:fill="FFFFFF"/>
            <w:vAlign w:val="center"/>
          </w:tcPr>
          <w:p w14:paraId="31BC7BCF" w14:textId="77777777" w:rsidR="00FC476D" w:rsidRPr="00683E91" w:rsidRDefault="00FC476D" w:rsidP="008C1490">
            <w:pPr>
              <w:spacing w:after="0" w:line="240" w:lineRule="auto"/>
              <w:jc w:val="center"/>
              <w:rPr>
                <w:rFonts w:ascii="Tahoma" w:hAnsi="Tahoma" w:cs="Tahoma"/>
                <w:sz w:val="16"/>
                <w:szCs w:val="16"/>
              </w:rPr>
            </w:pPr>
          </w:p>
        </w:tc>
      </w:tr>
      <w:tr w:rsidR="00FC476D" w:rsidRPr="00683E91" w14:paraId="3C4C2AFA" w14:textId="77777777" w:rsidTr="008C1490">
        <w:trPr>
          <w:trHeight w:val="284"/>
          <w:jc w:val="center"/>
        </w:trPr>
        <w:tc>
          <w:tcPr>
            <w:tcW w:w="394" w:type="dxa"/>
            <w:tcBorders>
              <w:bottom w:val="single" w:sz="12" w:space="0" w:color="000000"/>
            </w:tcBorders>
            <w:shd w:val="clear" w:color="auto" w:fill="FFFFFF"/>
            <w:tcMar>
              <w:top w:w="0" w:type="dxa"/>
              <w:left w:w="0" w:type="dxa"/>
              <w:bottom w:w="0" w:type="dxa"/>
              <w:right w:w="0" w:type="dxa"/>
            </w:tcMar>
            <w:vAlign w:val="center"/>
          </w:tcPr>
          <w:p w14:paraId="716EBAA5" w14:textId="77777777" w:rsidR="00FC476D" w:rsidRPr="00683E91" w:rsidRDefault="00FC476D" w:rsidP="008C1490">
            <w:pPr>
              <w:spacing w:after="0" w:line="240" w:lineRule="auto"/>
              <w:jc w:val="center"/>
              <w:rPr>
                <w:rFonts w:ascii="Tahoma" w:hAnsi="Tahoma" w:cs="Tahoma"/>
                <w:sz w:val="16"/>
                <w:szCs w:val="16"/>
              </w:rPr>
            </w:pPr>
            <w:r w:rsidRPr="00683E91">
              <w:rPr>
                <w:rFonts w:ascii="Tahoma" w:hAnsi="Tahoma" w:cs="Tahoma"/>
                <w:sz w:val="16"/>
                <w:szCs w:val="16"/>
              </w:rPr>
              <w:t>N</w:t>
            </w:r>
          </w:p>
        </w:tc>
        <w:tc>
          <w:tcPr>
            <w:tcW w:w="2011" w:type="dxa"/>
            <w:tcBorders>
              <w:bottom w:val="single" w:sz="12" w:space="0" w:color="000000"/>
            </w:tcBorders>
            <w:shd w:val="clear" w:color="auto" w:fill="FFFFFF"/>
            <w:vAlign w:val="center"/>
          </w:tcPr>
          <w:p w14:paraId="3FFB3E22" w14:textId="77777777" w:rsidR="00FC476D" w:rsidRPr="00683E91" w:rsidRDefault="00FC476D" w:rsidP="008C1490">
            <w:pPr>
              <w:spacing w:after="0" w:line="240" w:lineRule="auto"/>
              <w:jc w:val="center"/>
              <w:rPr>
                <w:rFonts w:ascii="Tahoma" w:hAnsi="Tahoma" w:cs="Tahoma"/>
                <w:sz w:val="16"/>
                <w:szCs w:val="16"/>
              </w:rPr>
            </w:pPr>
          </w:p>
        </w:tc>
        <w:tc>
          <w:tcPr>
            <w:tcW w:w="745" w:type="dxa"/>
            <w:tcBorders>
              <w:bottom w:val="single" w:sz="12" w:space="0" w:color="000000"/>
            </w:tcBorders>
            <w:shd w:val="clear" w:color="auto" w:fill="FFFFFF"/>
            <w:vAlign w:val="center"/>
          </w:tcPr>
          <w:p w14:paraId="248B714D" w14:textId="77777777" w:rsidR="00FC476D" w:rsidRPr="00683E91" w:rsidRDefault="00FC476D" w:rsidP="008C1490">
            <w:pPr>
              <w:spacing w:after="0" w:line="240" w:lineRule="auto"/>
              <w:jc w:val="center"/>
              <w:rPr>
                <w:rFonts w:ascii="Tahoma" w:hAnsi="Tahoma" w:cs="Tahoma"/>
                <w:sz w:val="16"/>
                <w:szCs w:val="16"/>
              </w:rPr>
            </w:pPr>
          </w:p>
        </w:tc>
        <w:tc>
          <w:tcPr>
            <w:tcW w:w="1029" w:type="dxa"/>
            <w:tcBorders>
              <w:bottom w:val="single" w:sz="12" w:space="0" w:color="000000"/>
            </w:tcBorders>
            <w:shd w:val="clear" w:color="auto" w:fill="FFFFFF"/>
            <w:vAlign w:val="center"/>
          </w:tcPr>
          <w:p w14:paraId="14864D60" w14:textId="77777777" w:rsidR="00FC476D" w:rsidRPr="00683E91" w:rsidRDefault="00FC476D" w:rsidP="008C1490">
            <w:pPr>
              <w:spacing w:after="0" w:line="240" w:lineRule="auto"/>
              <w:jc w:val="center"/>
              <w:rPr>
                <w:rFonts w:ascii="Tahoma" w:hAnsi="Tahoma" w:cs="Tahoma"/>
                <w:sz w:val="16"/>
                <w:szCs w:val="16"/>
              </w:rPr>
            </w:pPr>
          </w:p>
        </w:tc>
        <w:tc>
          <w:tcPr>
            <w:tcW w:w="919" w:type="dxa"/>
            <w:tcBorders>
              <w:bottom w:val="single" w:sz="12" w:space="0" w:color="000000"/>
            </w:tcBorders>
            <w:shd w:val="clear" w:color="auto" w:fill="FFFFFF"/>
            <w:vAlign w:val="center"/>
          </w:tcPr>
          <w:p w14:paraId="7F530A67" w14:textId="77777777" w:rsidR="00FC476D" w:rsidRPr="00683E91" w:rsidRDefault="00FC476D" w:rsidP="008C1490">
            <w:pPr>
              <w:spacing w:after="0" w:line="240" w:lineRule="auto"/>
              <w:jc w:val="center"/>
              <w:rPr>
                <w:rFonts w:ascii="Tahoma" w:hAnsi="Tahoma" w:cs="Tahoma"/>
                <w:sz w:val="16"/>
                <w:szCs w:val="16"/>
              </w:rPr>
            </w:pPr>
          </w:p>
        </w:tc>
        <w:tc>
          <w:tcPr>
            <w:tcW w:w="1186" w:type="dxa"/>
            <w:tcBorders>
              <w:bottom w:val="single" w:sz="12" w:space="0" w:color="000000"/>
            </w:tcBorders>
            <w:shd w:val="clear" w:color="auto" w:fill="FFFFFF"/>
            <w:vAlign w:val="center"/>
          </w:tcPr>
          <w:p w14:paraId="2FC309E7" w14:textId="77777777" w:rsidR="00FC476D" w:rsidRPr="00683E91" w:rsidRDefault="00FC476D" w:rsidP="008C1490">
            <w:pPr>
              <w:spacing w:after="0" w:line="240" w:lineRule="auto"/>
              <w:jc w:val="center"/>
              <w:rPr>
                <w:rFonts w:ascii="Tahoma" w:hAnsi="Tahoma" w:cs="Tahoma"/>
                <w:sz w:val="16"/>
                <w:szCs w:val="16"/>
              </w:rPr>
            </w:pPr>
          </w:p>
        </w:tc>
        <w:tc>
          <w:tcPr>
            <w:tcW w:w="2537" w:type="dxa"/>
            <w:tcBorders>
              <w:bottom w:val="single" w:sz="12" w:space="0" w:color="000000"/>
              <w:right w:val="single" w:sz="4" w:space="0" w:color="000000"/>
            </w:tcBorders>
            <w:shd w:val="clear" w:color="auto" w:fill="FFFFFF"/>
            <w:vAlign w:val="center"/>
          </w:tcPr>
          <w:p w14:paraId="685FBFC1" w14:textId="77777777" w:rsidR="00FC476D" w:rsidRPr="00683E91" w:rsidRDefault="00FC476D" w:rsidP="008C1490">
            <w:pPr>
              <w:spacing w:after="0" w:line="240" w:lineRule="auto"/>
              <w:jc w:val="center"/>
              <w:rPr>
                <w:rFonts w:ascii="Tahoma" w:hAnsi="Tahoma" w:cs="Tahoma"/>
                <w:sz w:val="16"/>
                <w:szCs w:val="16"/>
              </w:rPr>
            </w:pPr>
          </w:p>
        </w:tc>
      </w:tr>
    </w:tbl>
    <w:p w14:paraId="511986D2" w14:textId="77777777" w:rsidR="00FC476D" w:rsidRPr="00683E91" w:rsidRDefault="00FC476D" w:rsidP="00FC476D">
      <w:pPr>
        <w:jc w:val="center"/>
        <w:rPr>
          <w:rFonts w:ascii="Tahoma" w:hAnsi="Tahoma" w:cs="Tahoma"/>
          <w:sz w:val="20"/>
          <w:szCs w:val="20"/>
        </w:rPr>
      </w:pPr>
      <w:r w:rsidRPr="00683E91">
        <w:rPr>
          <w:rFonts w:ascii="Tahoma" w:hAnsi="Tahoma" w:cs="Tahoma"/>
          <w:sz w:val="20"/>
          <w:szCs w:val="20"/>
        </w:rPr>
        <w:t xml:space="preserve">Toda la información contenida en este formulario </w:t>
      </w:r>
      <w:r w:rsidRPr="00683E91">
        <w:rPr>
          <w:rFonts w:ascii="Tahoma" w:hAnsi="Tahoma" w:cs="Tahoma"/>
          <w:b/>
          <w:sz w:val="20"/>
          <w:szCs w:val="20"/>
        </w:rPr>
        <w:t>es una declaración jurada</w:t>
      </w:r>
      <w:r w:rsidRPr="00683E91">
        <w:rPr>
          <w:rFonts w:ascii="Tahoma" w:hAnsi="Tahoma" w:cs="Tahoma"/>
          <w:sz w:val="20"/>
          <w:szCs w:val="20"/>
        </w:rPr>
        <w:t xml:space="preserve"> </w:t>
      </w:r>
    </w:p>
    <w:p w14:paraId="5B560380" w14:textId="77777777" w:rsidR="00FC476D" w:rsidRPr="00683E91" w:rsidRDefault="00FC476D" w:rsidP="00FC476D">
      <w:pPr>
        <w:jc w:val="center"/>
        <w:rPr>
          <w:rFonts w:ascii="Tahoma" w:hAnsi="Tahoma" w:cs="Tahoma"/>
          <w:sz w:val="20"/>
          <w:szCs w:val="20"/>
        </w:rPr>
      </w:pPr>
    </w:p>
    <w:p w14:paraId="0DD11DD8" w14:textId="77777777" w:rsidR="00FC476D" w:rsidRPr="00683E91" w:rsidRDefault="00FC476D" w:rsidP="00FC476D">
      <w:pPr>
        <w:rPr>
          <w:rFonts w:ascii="Tahoma" w:hAnsi="Tahoma" w:cs="Tahoma"/>
          <w:b/>
          <w:sz w:val="20"/>
          <w:szCs w:val="20"/>
        </w:rPr>
      </w:pPr>
    </w:p>
    <w:p w14:paraId="2A72A0DE" w14:textId="77777777" w:rsidR="00FC476D" w:rsidRPr="00683E91" w:rsidRDefault="00FC476D" w:rsidP="00FC476D">
      <w:pPr>
        <w:tabs>
          <w:tab w:val="right" w:pos="6663"/>
        </w:tabs>
        <w:jc w:val="center"/>
        <w:rPr>
          <w:rFonts w:ascii="Tahoma" w:hAnsi="Tahoma" w:cs="Tahoma"/>
          <w:b/>
          <w:i/>
          <w:sz w:val="20"/>
          <w:szCs w:val="20"/>
        </w:rPr>
      </w:pPr>
      <w:r w:rsidRPr="00683E91">
        <w:rPr>
          <w:rFonts w:ascii="Tahoma" w:hAnsi="Tahoma" w:cs="Tahoma"/>
          <w:b/>
          <w:i/>
          <w:sz w:val="20"/>
          <w:szCs w:val="20"/>
        </w:rPr>
        <w:t>(Firma del Representante Legal del Oferente)</w:t>
      </w:r>
    </w:p>
    <w:p w14:paraId="0A921D5F" w14:textId="77777777" w:rsidR="00FC476D" w:rsidRPr="00683E91" w:rsidRDefault="00FC476D" w:rsidP="00FC476D">
      <w:pPr>
        <w:spacing w:after="0"/>
        <w:jc w:val="center"/>
        <w:rPr>
          <w:rFonts w:ascii="Tahoma" w:hAnsi="Tahoma" w:cs="Tahoma"/>
          <w:b/>
          <w:sz w:val="20"/>
          <w:szCs w:val="20"/>
        </w:rPr>
      </w:pPr>
      <w:r w:rsidRPr="00683E91">
        <w:rPr>
          <w:rFonts w:ascii="Tahoma" w:hAnsi="Tahoma" w:cs="Tahoma"/>
          <w:b/>
          <w:i/>
          <w:sz w:val="20"/>
          <w:szCs w:val="20"/>
        </w:rPr>
        <w:t>(Nombre completo del Representante</w:t>
      </w:r>
      <w:r w:rsidRPr="00683E91">
        <w:rPr>
          <w:rFonts w:ascii="Tahoma" w:hAnsi="Tahoma" w:cs="Tahoma"/>
          <w:i/>
          <w:sz w:val="20"/>
          <w:szCs w:val="20"/>
        </w:rPr>
        <w:t xml:space="preserve"> </w:t>
      </w:r>
      <w:r w:rsidRPr="00683E91">
        <w:rPr>
          <w:rFonts w:ascii="Tahoma" w:hAnsi="Tahoma" w:cs="Tahoma"/>
          <w:b/>
          <w:i/>
          <w:sz w:val="20"/>
          <w:szCs w:val="20"/>
        </w:rPr>
        <w:t>Legal)</w:t>
      </w:r>
    </w:p>
    <w:p w14:paraId="227D8C3F" w14:textId="77777777" w:rsidR="00FC476D" w:rsidRPr="00683E91" w:rsidRDefault="00FC476D" w:rsidP="00FC476D">
      <w:pPr>
        <w:spacing w:after="0"/>
        <w:jc w:val="center"/>
        <w:rPr>
          <w:rFonts w:ascii="Tahoma" w:hAnsi="Tahoma" w:cs="Tahoma"/>
          <w:b/>
          <w:sz w:val="20"/>
          <w:szCs w:val="20"/>
        </w:rPr>
      </w:pPr>
    </w:p>
    <w:p w14:paraId="457A1258" w14:textId="77777777" w:rsidR="00FC476D" w:rsidRPr="00683E91" w:rsidRDefault="00FC476D" w:rsidP="00FC476D">
      <w:pPr>
        <w:spacing w:after="0"/>
        <w:jc w:val="center"/>
        <w:rPr>
          <w:rFonts w:ascii="Verdana" w:hAnsi="Verdana" w:cs="Arial"/>
          <w:b/>
          <w:sz w:val="18"/>
          <w:szCs w:val="18"/>
        </w:rPr>
      </w:pPr>
    </w:p>
    <w:p w14:paraId="771EA26A" w14:textId="77777777" w:rsidR="00FC476D" w:rsidRPr="00683E91" w:rsidRDefault="00FC476D" w:rsidP="00FC476D">
      <w:pPr>
        <w:spacing w:after="0"/>
        <w:jc w:val="center"/>
        <w:rPr>
          <w:rFonts w:ascii="Verdana" w:hAnsi="Verdana" w:cs="Arial"/>
          <w:b/>
          <w:sz w:val="18"/>
          <w:szCs w:val="18"/>
        </w:rPr>
      </w:pPr>
    </w:p>
    <w:p w14:paraId="6D49C4A6" w14:textId="77777777" w:rsidR="00FC476D" w:rsidRPr="00683E91" w:rsidRDefault="00FC476D" w:rsidP="00FC476D">
      <w:pPr>
        <w:spacing w:after="0"/>
        <w:jc w:val="center"/>
        <w:rPr>
          <w:rFonts w:ascii="Verdana" w:hAnsi="Verdana" w:cs="Arial"/>
          <w:b/>
          <w:sz w:val="18"/>
          <w:szCs w:val="18"/>
        </w:rPr>
      </w:pPr>
    </w:p>
    <w:p w14:paraId="24D2924A" w14:textId="77777777" w:rsidR="0043310A" w:rsidRPr="00683E91" w:rsidRDefault="0043310A" w:rsidP="00FC476D">
      <w:pPr>
        <w:spacing w:after="0"/>
        <w:jc w:val="center"/>
        <w:rPr>
          <w:rFonts w:ascii="Verdana" w:hAnsi="Verdana" w:cs="Arial"/>
          <w:b/>
          <w:sz w:val="18"/>
          <w:szCs w:val="18"/>
        </w:rPr>
      </w:pPr>
    </w:p>
    <w:p w14:paraId="420A1628" w14:textId="77777777" w:rsidR="00FC476D" w:rsidRPr="00683E91" w:rsidRDefault="00FC476D" w:rsidP="00FC476D">
      <w:pPr>
        <w:spacing w:after="0"/>
        <w:jc w:val="center"/>
        <w:rPr>
          <w:rFonts w:ascii="Verdana" w:hAnsi="Verdana" w:cs="Arial"/>
          <w:b/>
          <w:sz w:val="18"/>
          <w:szCs w:val="18"/>
        </w:rPr>
      </w:pPr>
    </w:p>
    <w:p w14:paraId="1800CE22" w14:textId="77777777" w:rsidR="00FC476D" w:rsidRPr="00683E91" w:rsidRDefault="00FC476D" w:rsidP="00FC476D">
      <w:pPr>
        <w:spacing w:after="0"/>
        <w:jc w:val="center"/>
        <w:rPr>
          <w:rFonts w:ascii="Verdana" w:hAnsi="Verdana" w:cs="Arial"/>
          <w:b/>
          <w:sz w:val="18"/>
          <w:szCs w:val="18"/>
        </w:rPr>
      </w:pPr>
    </w:p>
    <w:p w14:paraId="71F09A68" w14:textId="77777777" w:rsidR="00FC476D" w:rsidRPr="00683E91" w:rsidRDefault="00FC476D" w:rsidP="00FC476D">
      <w:pPr>
        <w:spacing w:after="0"/>
        <w:jc w:val="center"/>
        <w:rPr>
          <w:rFonts w:ascii="Verdana" w:hAnsi="Verdana" w:cs="Arial"/>
          <w:b/>
          <w:sz w:val="18"/>
          <w:szCs w:val="18"/>
        </w:rPr>
      </w:pPr>
    </w:p>
    <w:p w14:paraId="3660807E" w14:textId="77777777" w:rsidR="00FC476D" w:rsidRPr="00683E91" w:rsidRDefault="00FC476D" w:rsidP="00FC476D">
      <w:pPr>
        <w:spacing w:after="0"/>
        <w:jc w:val="center"/>
        <w:rPr>
          <w:rFonts w:ascii="Verdana" w:hAnsi="Verdana" w:cs="Arial"/>
          <w:b/>
          <w:sz w:val="18"/>
          <w:szCs w:val="18"/>
        </w:rPr>
      </w:pPr>
    </w:p>
    <w:p w14:paraId="2F2E2D3A" w14:textId="77777777" w:rsidR="00FC476D" w:rsidRPr="00683E91" w:rsidRDefault="00FC476D" w:rsidP="00FC476D">
      <w:pPr>
        <w:spacing w:after="0"/>
        <w:jc w:val="center"/>
        <w:rPr>
          <w:rFonts w:ascii="Verdana" w:hAnsi="Verdana" w:cs="Arial"/>
          <w:b/>
          <w:sz w:val="18"/>
          <w:szCs w:val="18"/>
        </w:rPr>
      </w:pPr>
    </w:p>
    <w:p w14:paraId="1989E08A" w14:textId="77777777" w:rsidR="00FC476D" w:rsidRPr="00683E91" w:rsidRDefault="00FC476D" w:rsidP="00FC476D">
      <w:pPr>
        <w:spacing w:after="0"/>
        <w:jc w:val="center"/>
        <w:rPr>
          <w:rFonts w:ascii="Verdana" w:hAnsi="Verdana" w:cs="Arial"/>
          <w:b/>
          <w:sz w:val="18"/>
          <w:szCs w:val="18"/>
        </w:rPr>
      </w:pPr>
    </w:p>
    <w:p w14:paraId="5977D923" w14:textId="77777777" w:rsidR="00FC476D" w:rsidRPr="00683E91" w:rsidRDefault="00FC476D" w:rsidP="00FC476D">
      <w:pPr>
        <w:spacing w:after="0"/>
        <w:jc w:val="center"/>
        <w:rPr>
          <w:rFonts w:ascii="Verdana" w:hAnsi="Verdana" w:cs="Arial"/>
          <w:b/>
          <w:sz w:val="18"/>
          <w:szCs w:val="18"/>
        </w:rPr>
      </w:pPr>
    </w:p>
    <w:p w14:paraId="65D1E6BC" w14:textId="77777777" w:rsidR="00FC476D" w:rsidRPr="00683E91" w:rsidRDefault="00FC476D" w:rsidP="00FC476D">
      <w:pPr>
        <w:spacing w:after="0"/>
        <w:jc w:val="center"/>
        <w:rPr>
          <w:rFonts w:ascii="Verdana" w:hAnsi="Verdana" w:cs="Arial"/>
          <w:b/>
          <w:sz w:val="18"/>
          <w:szCs w:val="18"/>
        </w:rPr>
      </w:pPr>
    </w:p>
    <w:p w14:paraId="408D9E07" w14:textId="77777777" w:rsidR="00FC476D" w:rsidRPr="00683E91" w:rsidRDefault="00FC476D" w:rsidP="00FC476D">
      <w:pPr>
        <w:spacing w:after="0"/>
        <w:jc w:val="center"/>
        <w:rPr>
          <w:rFonts w:ascii="Verdana" w:hAnsi="Verdana" w:cs="Arial"/>
          <w:b/>
          <w:sz w:val="18"/>
          <w:szCs w:val="18"/>
        </w:rPr>
      </w:pPr>
    </w:p>
    <w:p w14:paraId="13F44352" w14:textId="77777777" w:rsidR="00FC476D" w:rsidRPr="00683E91" w:rsidRDefault="00FC476D" w:rsidP="00FC476D">
      <w:pPr>
        <w:spacing w:after="0"/>
        <w:jc w:val="center"/>
        <w:rPr>
          <w:rFonts w:ascii="Verdana" w:hAnsi="Verdana" w:cs="Arial"/>
          <w:b/>
          <w:sz w:val="18"/>
          <w:szCs w:val="18"/>
        </w:rPr>
      </w:pPr>
    </w:p>
    <w:p w14:paraId="1CC74CED" w14:textId="77777777" w:rsidR="00FC476D" w:rsidRPr="00683E91" w:rsidRDefault="00FC476D" w:rsidP="00FC476D">
      <w:pPr>
        <w:spacing w:after="0"/>
        <w:jc w:val="center"/>
        <w:rPr>
          <w:rFonts w:ascii="Verdana" w:hAnsi="Verdana" w:cs="Arial"/>
          <w:b/>
          <w:sz w:val="18"/>
          <w:szCs w:val="18"/>
        </w:rPr>
      </w:pPr>
    </w:p>
    <w:p w14:paraId="24DED30D" w14:textId="77777777" w:rsidR="00FC476D" w:rsidRPr="00683E91" w:rsidRDefault="00FC476D" w:rsidP="00FC476D">
      <w:pPr>
        <w:spacing w:after="0"/>
        <w:jc w:val="center"/>
        <w:rPr>
          <w:rFonts w:ascii="Verdana" w:hAnsi="Verdana" w:cs="Arial"/>
          <w:b/>
          <w:sz w:val="18"/>
          <w:szCs w:val="18"/>
        </w:rPr>
      </w:pPr>
    </w:p>
    <w:p w14:paraId="135360FC" w14:textId="77777777" w:rsidR="00FC476D" w:rsidRPr="00683E91" w:rsidRDefault="00FC476D" w:rsidP="00FC476D">
      <w:pPr>
        <w:spacing w:after="0"/>
        <w:jc w:val="center"/>
        <w:rPr>
          <w:rFonts w:ascii="Verdana" w:hAnsi="Verdana" w:cs="Arial"/>
          <w:b/>
          <w:sz w:val="18"/>
          <w:szCs w:val="18"/>
        </w:rPr>
      </w:pPr>
    </w:p>
    <w:p w14:paraId="00BC4D10" w14:textId="77777777" w:rsidR="00FC476D" w:rsidRPr="00683E91" w:rsidRDefault="00FC476D" w:rsidP="00FC476D">
      <w:pPr>
        <w:keepNext/>
        <w:spacing w:after="0" w:line="240" w:lineRule="auto"/>
        <w:jc w:val="right"/>
        <w:rPr>
          <w:rFonts w:ascii="Tahoma" w:hAnsi="Tahoma" w:cs="Tahoma"/>
          <w:b/>
          <w:color w:val="000000"/>
          <w:sz w:val="20"/>
          <w:szCs w:val="20"/>
        </w:rPr>
      </w:pPr>
      <w:r w:rsidRPr="00683E91">
        <w:rPr>
          <w:rFonts w:ascii="Tahoma" w:hAnsi="Tahoma" w:cs="Tahoma"/>
          <w:b/>
          <w:color w:val="000000"/>
          <w:sz w:val="20"/>
          <w:szCs w:val="20"/>
        </w:rPr>
        <w:lastRenderedPageBreak/>
        <w:t>FORM 7</w:t>
      </w:r>
    </w:p>
    <w:p w14:paraId="52E5040D" w14:textId="77777777" w:rsidR="00FC476D" w:rsidRPr="00683E91" w:rsidRDefault="00FC476D" w:rsidP="00FC476D">
      <w:pPr>
        <w:keepNext/>
        <w:spacing w:before="120" w:after="200" w:line="240" w:lineRule="auto"/>
        <w:jc w:val="center"/>
        <w:rPr>
          <w:rFonts w:ascii="Tahoma" w:hAnsi="Tahoma" w:cs="Tahoma"/>
          <w:b/>
          <w:color w:val="000000"/>
          <w:sz w:val="20"/>
          <w:szCs w:val="20"/>
        </w:rPr>
      </w:pPr>
      <w:bookmarkStart w:id="779" w:name="_Hlk202771486"/>
      <w:r w:rsidRPr="00683E91">
        <w:rPr>
          <w:rFonts w:ascii="Tahoma" w:hAnsi="Tahoma" w:cs="Tahoma"/>
          <w:b/>
          <w:color w:val="000000"/>
          <w:sz w:val="20"/>
          <w:szCs w:val="20"/>
        </w:rPr>
        <w:t>Formulario de Calificaciones del Personal Clave</w:t>
      </w:r>
    </w:p>
    <w:bookmarkEnd w:id="779"/>
    <w:p w14:paraId="36D94B21" w14:textId="77777777" w:rsidR="00FC476D" w:rsidRPr="00683E91" w:rsidRDefault="00FC476D" w:rsidP="00FC476D">
      <w:pPr>
        <w:rPr>
          <w:rFonts w:ascii="Tahoma" w:hAnsi="Tahoma" w:cs="Tahoma"/>
          <w:sz w:val="20"/>
          <w:szCs w:val="20"/>
        </w:rPr>
      </w:pPr>
      <w:r w:rsidRPr="00683E91">
        <w:rPr>
          <w:rFonts w:ascii="Tahoma" w:hAnsi="Tahoma" w:cs="Tahoma"/>
          <w:sz w:val="20"/>
          <w:szCs w:val="20"/>
        </w:rPr>
        <w:t>El Oferente deberá completar una planilla para cada una de las posiciones requeridas en el numeral 5 y sub numeral 5.1</w:t>
      </w:r>
    </w:p>
    <w:p w14:paraId="4923FF37" w14:textId="77777777" w:rsidR="00FC476D" w:rsidRPr="00683E91" w:rsidRDefault="00FC476D" w:rsidP="00FC476D">
      <w:pPr>
        <w:jc w:val="both"/>
        <w:rPr>
          <w:rFonts w:ascii="Tahoma" w:hAnsi="Tahoma" w:cs="Tahoma"/>
          <w:sz w:val="20"/>
          <w:szCs w:val="20"/>
        </w:rPr>
      </w:pPr>
      <w:r w:rsidRPr="00683E91">
        <w:rPr>
          <w:rFonts w:ascii="Tahoma" w:hAnsi="Tahoma" w:cs="Tahoma"/>
          <w:sz w:val="20"/>
          <w:szCs w:val="20"/>
        </w:rPr>
        <w:t>El personal requerido deberá desempeñarse a tiempo completo durante la ejecución de la obra o sus prórrogas, de ser necesario. En caso de requerir su reemplazo, el personal de reemplazo deberá tener un perfil profesional igual o superior al presentado inicialmente en el contrato. Se debe informar de este cambio con 30 días de anticipación al Supervisor con la debida comprobación de la causa por la que se está realizando el cambio.</w:t>
      </w:r>
    </w:p>
    <w:p w14:paraId="0502ACBD" w14:textId="77777777" w:rsidR="00FC476D" w:rsidRPr="00683E91" w:rsidRDefault="00FC476D" w:rsidP="00FC476D">
      <w:pPr>
        <w:jc w:val="both"/>
        <w:rPr>
          <w:rFonts w:ascii="Tahoma" w:hAnsi="Tahoma" w:cs="Tahoma"/>
          <w:sz w:val="20"/>
          <w:szCs w:val="20"/>
        </w:rPr>
      </w:pPr>
      <w:r w:rsidRPr="00683E91">
        <w:rPr>
          <w:rFonts w:ascii="Tahoma" w:hAnsi="Tahoma" w:cs="Tahoma"/>
          <w:sz w:val="20"/>
          <w:szCs w:val="20"/>
        </w:rPr>
        <w:t>Si el personal clave ofertado en primera instancia no cumple con los requisitos solicitados, el oferente podrá presentar otro personal alternativo en el plazo indicado por el Convocante; si el incumplimiento persiste, la oferta será rechazada.</w:t>
      </w:r>
    </w:p>
    <w:tbl>
      <w:tblPr>
        <w:tblW w:w="865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4685"/>
        <w:gridCol w:w="3969"/>
      </w:tblGrid>
      <w:tr w:rsidR="00FC476D" w:rsidRPr="00683E91" w14:paraId="783A0B94" w14:textId="77777777" w:rsidTr="008C1490">
        <w:trPr>
          <w:trHeight w:val="397"/>
        </w:trPr>
        <w:tc>
          <w:tcPr>
            <w:tcW w:w="4685" w:type="dxa"/>
            <w:vAlign w:val="center"/>
          </w:tcPr>
          <w:p w14:paraId="52A97446" w14:textId="77777777" w:rsidR="00FC476D" w:rsidRPr="00683E91" w:rsidRDefault="00FC476D" w:rsidP="008C1490">
            <w:pPr>
              <w:spacing w:after="0" w:line="264" w:lineRule="auto"/>
              <w:rPr>
                <w:rFonts w:ascii="Tahoma" w:hAnsi="Tahoma" w:cs="Tahoma"/>
                <w:b/>
                <w:bCs/>
                <w:sz w:val="18"/>
                <w:szCs w:val="18"/>
              </w:rPr>
            </w:pPr>
            <w:r w:rsidRPr="00683E91">
              <w:rPr>
                <w:rFonts w:ascii="Tahoma" w:hAnsi="Tahoma" w:cs="Tahoma"/>
                <w:b/>
                <w:bCs/>
                <w:sz w:val="18"/>
                <w:szCs w:val="18"/>
              </w:rPr>
              <w:t>Posición para la que es propuesto el profesional</w:t>
            </w:r>
          </w:p>
        </w:tc>
        <w:tc>
          <w:tcPr>
            <w:tcW w:w="3969" w:type="dxa"/>
            <w:vAlign w:val="center"/>
          </w:tcPr>
          <w:p w14:paraId="49DE8250" w14:textId="77777777" w:rsidR="00FC476D" w:rsidRPr="00683E91" w:rsidRDefault="00FC476D" w:rsidP="008C1490">
            <w:pPr>
              <w:keepNext/>
              <w:keepLines/>
              <w:spacing w:after="0" w:line="264" w:lineRule="auto"/>
              <w:ind w:left="288" w:hanging="288"/>
              <w:rPr>
                <w:rFonts w:ascii="Tahoma" w:hAnsi="Tahoma" w:cs="Tahoma"/>
                <w:sz w:val="18"/>
                <w:szCs w:val="18"/>
              </w:rPr>
            </w:pPr>
            <w:r w:rsidRPr="00683E91">
              <w:rPr>
                <w:rFonts w:ascii="Tahoma" w:hAnsi="Tahoma" w:cs="Tahoma"/>
                <w:b/>
                <w:sz w:val="18"/>
                <w:szCs w:val="18"/>
              </w:rPr>
              <w:t>Por ej.: Superintendente de Obra</w:t>
            </w:r>
          </w:p>
        </w:tc>
      </w:tr>
      <w:tr w:rsidR="00FC476D" w:rsidRPr="00683E91" w14:paraId="64C1A996" w14:textId="77777777" w:rsidTr="008C1490">
        <w:trPr>
          <w:trHeight w:val="397"/>
        </w:trPr>
        <w:tc>
          <w:tcPr>
            <w:tcW w:w="4685" w:type="dxa"/>
            <w:vAlign w:val="center"/>
          </w:tcPr>
          <w:p w14:paraId="65DB28C5" w14:textId="77777777" w:rsidR="00FC476D" w:rsidRPr="00683E91" w:rsidRDefault="00FC476D" w:rsidP="008C1490">
            <w:pPr>
              <w:spacing w:after="0" w:line="264" w:lineRule="auto"/>
              <w:rPr>
                <w:rFonts w:ascii="Tahoma" w:hAnsi="Tahoma" w:cs="Tahoma"/>
                <w:sz w:val="18"/>
                <w:szCs w:val="18"/>
              </w:rPr>
            </w:pPr>
            <w:r w:rsidRPr="00683E91">
              <w:rPr>
                <w:rFonts w:ascii="Tahoma" w:hAnsi="Tahoma" w:cs="Tahoma"/>
                <w:sz w:val="18"/>
                <w:szCs w:val="18"/>
              </w:rPr>
              <w:t>Nombres y Apellidos:</w:t>
            </w:r>
          </w:p>
        </w:tc>
        <w:tc>
          <w:tcPr>
            <w:tcW w:w="3969" w:type="dxa"/>
            <w:vAlign w:val="center"/>
          </w:tcPr>
          <w:p w14:paraId="23B7FF16" w14:textId="77777777" w:rsidR="00FC476D" w:rsidRPr="00683E91" w:rsidRDefault="00FC476D" w:rsidP="008C1490">
            <w:pPr>
              <w:keepNext/>
              <w:keepLines/>
              <w:spacing w:after="0" w:line="264" w:lineRule="auto"/>
              <w:ind w:left="288" w:hanging="288"/>
              <w:rPr>
                <w:rFonts w:ascii="Tahoma" w:hAnsi="Tahoma" w:cs="Tahoma"/>
                <w:sz w:val="18"/>
                <w:szCs w:val="18"/>
              </w:rPr>
            </w:pPr>
          </w:p>
        </w:tc>
      </w:tr>
      <w:tr w:rsidR="00FC476D" w:rsidRPr="00683E91" w14:paraId="571CEB35" w14:textId="77777777" w:rsidTr="008C1490">
        <w:trPr>
          <w:trHeight w:val="397"/>
        </w:trPr>
        <w:tc>
          <w:tcPr>
            <w:tcW w:w="4685" w:type="dxa"/>
            <w:vAlign w:val="center"/>
          </w:tcPr>
          <w:p w14:paraId="7493BAFA" w14:textId="77777777" w:rsidR="00FC476D" w:rsidRPr="00683E91" w:rsidRDefault="00FC476D" w:rsidP="008C1490">
            <w:pPr>
              <w:spacing w:after="0" w:line="264" w:lineRule="auto"/>
              <w:rPr>
                <w:rFonts w:ascii="Tahoma" w:hAnsi="Tahoma" w:cs="Tahoma"/>
                <w:sz w:val="18"/>
                <w:szCs w:val="18"/>
              </w:rPr>
            </w:pPr>
            <w:r w:rsidRPr="00683E91">
              <w:rPr>
                <w:rFonts w:ascii="Tahoma" w:hAnsi="Tahoma" w:cs="Tahoma"/>
                <w:sz w:val="18"/>
                <w:szCs w:val="18"/>
              </w:rPr>
              <w:t>Lugar y Fecha de Nacimiento:</w:t>
            </w:r>
          </w:p>
        </w:tc>
        <w:tc>
          <w:tcPr>
            <w:tcW w:w="3969" w:type="dxa"/>
            <w:vAlign w:val="center"/>
          </w:tcPr>
          <w:p w14:paraId="627900B4" w14:textId="77777777" w:rsidR="00FC476D" w:rsidRPr="00683E91" w:rsidRDefault="00FC476D" w:rsidP="008C1490">
            <w:pPr>
              <w:keepNext/>
              <w:keepLines/>
              <w:spacing w:after="0" w:line="264" w:lineRule="auto"/>
              <w:ind w:left="288" w:hanging="288"/>
              <w:rPr>
                <w:rFonts w:ascii="Tahoma" w:hAnsi="Tahoma" w:cs="Tahoma"/>
                <w:sz w:val="18"/>
                <w:szCs w:val="18"/>
              </w:rPr>
            </w:pPr>
          </w:p>
        </w:tc>
      </w:tr>
      <w:tr w:rsidR="00FC476D" w:rsidRPr="00683E91" w14:paraId="0BC8B4A4" w14:textId="77777777" w:rsidTr="008C1490">
        <w:trPr>
          <w:trHeight w:val="397"/>
        </w:trPr>
        <w:tc>
          <w:tcPr>
            <w:tcW w:w="4685" w:type="dxa"/>
            <w:vAlign w:val="center"/>
          </w:tcPr>
          <w:p w14:paraId="0B7826BA" w14:textId="77777777" w:rsidR="00FC476D" w:rsidRPr="00683E91" w:rsidRDefault="00FC476D" w:rsidP="008C1490">
            <w:pPr>
              <w:spacing w:after="0" w:line="264" w:lineRule="auto"/>
              <w:rPr>
                <w:rFonts w:ascii="Tahoma" w:hAnsi="Tahoma" w:cs="Tahoma"/>
                <w:sz w:val="18"/>
                <w:szCs w:val="18"/>
              </w:rPr>
            </w:pPr>
            <w:r w:rsidRPr="00683E91">
              <w:rPr>
                <w:rFonts w:ascii="Tahoma" w:hAnsi="Tahoma" w:cs="Tahoma"/>
                <w:sz w:val="18"/>
                <w:szCs w:val="18"/>
              </w:rPr>
              <w:t>Nacionalidad:</w:t>
            </w:r>
          </w:p>
        </w:tc>
        <w:tc>
          <w:tcPr>
            <w:tcW w:w="3969" w:type="dxa"/>
            <w:vAlign w:val="center"/>
          </w:tcPr>
          <w:p w14:paraId="1B725236" w14:textId="77777777" w:rsidR="00FC476D" w:rsidRPr="00683E91" w:rsidRDefault="00FC476D" w:rsidP="008C1490">
            <w:pPr>
              <w:keepNext/>
              <w:keepLines/>
              <w:spacing w:after="0" w:line="264" w:lineRule="auto"/>
              <w:ind w:left="288" w:hanging="288"/>
              <w:rPr>
                <w:rFonts w:ascii="Tahoma" w:hAnsi="Tahoma" w:cs="Tahoma"/>
                <w:sz w:val="18"/>
                <w:szCs w:val="18"/>
              </w:rPr>
            </w:pPr>
          </w:p>
        </w:tc>
      </w:tr>
      <w:tr w:rsidR="00FC476D" w:rsidRPr="00683E91" w14:paraId="34DACA6F" w14:textId="77777777" w:rsidTr="008C1490">
        <w:trPr>
          <w:trHeight w:val="397"/>
        </w:trPr>
        <w:tc>
          <w:tcPr>
            <w:tcW w:w="4685" w:type="dxa"/>
            <w:vAlign w:val="center"/>
          </w:tcPr>
          <w:p w14:paraId="2DC6B4F2" w14:textId="77777777" w:rsidR="00FC476D" w:rsidRPr="00683E91" w:rsidRDefault="00FC476D" w:rsidP="008C1490">
            <w:pPr>
              <w:spacing w:after="0" w:line="264" w:lineRule="auto"/>
              <w:rPr>
                <w:rFonts w:ascii="Tahoma" w:hAnsi="Tahoma" w:cs="Tahoma"/>
                <w:sz w:val="18"/>
                <w:szCs w:val="18"/>
              </w:rPr>
            </w:pPr>
            <w:r w:rsidRPr="00683E91">
              <w:rPr>
                <w:rFonts w:ascii="Tahoma" w:hAnsi="Tahoma" w:cs="Tahoma"/>
                <w:sz w:val="18"/>
                <w:szCs w:val="18"/>
              </w:rPr>
              <w:t>N° Cédula de Identidad o Pasaporte:</w:t>
            </w:r>
          </w:p>
        </w:tc>
        <w:tc>
          <w:tcPr>
            <w:tcW w:w="3969" w:type="dxa"/>
            <w:vAlign w:val="center"/>
          </w:tcPr>
          <w:p w14:paraId="3B1878B0" w14:textId="77777777" w:rsidR="00FC476D" w:rsidRPr="00683E91" w:rsidRDefault="00FC476D" w:rsidP="008C1490">
            <w:pPr>
              <w:keepNext/>
              <w:keepLines/>
              <w:spacing w:after="0" w:line="264" w:lineRule="auto"/>
              <w:ind w:left="288" w:hanging="288"/>
              <w:rPr>
                <w:rFonts w:ascii="Tahoma" w:hAnsi="Tahoma" w:cs="Tahoma"/>
                <w:sz w:val="18"/>
                <w:szCs w:val="18"/>
              </w:rPr>
            </w:pPr>
          </w:p>
        </w:tc>
      </w:tr>
      <w:tr w:rsidR="00FC476D" w:rsidRPr="00683E91" w14:paraId="4A25189E" w14:textId="77777777" w:rsidTr="008C1490">
        <w:trPr>
          <w:trHeight w:val="397"/>
        </w:trPr>
        <w:tc>
          <w:tcPr>
            <w:tcW w:w="4685" w:type="dxa"/>
            <w:vAlign w:val="center"/>
          </w:tcPr>
          <w:p w14:paraId="4894DDA3" w14:textId="77777777" w:rsidR="00FC476D" w:rsidRPr="00683E91" w:rsidRDefault="00FC476D" w:rsidP="008C1490">
            <w:pPr>
              <w:spacing w:after="0" w:line="264" w:lineRule="auto"/>
              <w:rPr>
                <w:rFonts w:ascii="Tahoma" w:hAnsi="Tahoma" w:cs="Tahoma"/>
                <w:sz w:val="18"/>
                <w:szCs w:val="18"/>
              </w:rPr>
            </w:pPr>
            <w:r w:rsidRPr="00683E91">
              <w:rPr>
                <w:rFonts w:ascii="Tahoma" w:hAnsi="Tahoma" w:cs="Tahoma"/>
                <w:sz w:val="18"/>
                <w:szCs w:val="18"/>
              </w:rPr>
              <w:t>Dirección:</w:t>
            </w:r>
          </w:p>
        </w:tc>
        <w:tc>
          <w:tcPr>
            <w:tcW w:w="3969" w:type="dxa"/>
            <w:vAlign w:val="center"/>
          </w:tcPr>
          <w:p w14:paraId="1207A3D7" w14:textId="77777777" w:rsidR="00FC476D" w:rsidRPr="00683E91" w:rsidRDefault="00FC476D" w:rsidP="008C1490">
            <w:pPr>
              <w:keepNext/>
              <w:keepLines/>
              <w:spacing w:after="0" w:line="264" w:lineRule="auto"/>
              <w:ind w:left="288" w:hanging="288"/>
              <w:rPr>
                <w:rFonts w:ascii="Tahoma" w:hAnsi="Tahoma" w:cs="Tahoma"/>
                <w:sz w:val="18"/>
                <w:szCs w:val="18"/>
              </w:rPr>
            </w:pPr>
          </w:p>
        </w:tc>
      </w:tr>
      <w:tr w:rsidR="00FC476D" w:rsidRPr="00683E91" w14:paraId="1214A58C" w14:textId="77777777" w:rsidTr="008C1490">
        <w:trPr>
          <w:trHeight w:val="397"/>
        </w:trPr>
        <w:tc>
          <w:tcPr>
            <w:tcW w:w="4685" w:type="dxa"/>
            <w:vAlign w:val="center"/>
          </w:tcPr>
          <w:p w14:paraId="0C2E3101" w14:textId="77777777" w:rsidR="00FC476D" w:rsidRPr="00683E91" w:rsidRDefault="00FC476D" w:rsidP="008C1490">
            <w:pPr>
              <w:spacing w:after="0" w:line="264" w:lineRule="auto"/>
              <w:rPr>
                <w:rFonts w:ascii="Tahoma" w:hAnsi="Tahoma" w:cs="Tahoma"/>
                <w:sz w:val="18"/>
                <w:szCs w:val="18"/>
              </w:rPr>
            </w:pPr>
            <w:r w:rsidRPr="00683E91">
              <w:rPr>
                <w:rFonts w:ascii="Tahoma" w:hAnsi="Tahoma" w:cs="Tahoma"/>
                <w:sz w:val="18"/>
                <w:szCs w:val="18"/>
              </w:rPr>
              <w:t>Teléfono:</w:t>
            </w:r>
          </w:p>
        </w:tc>
        <w:tc>
          <w:tcPr>
            <w:tcW w:w="3969" w:type="dxa"/>
            <w:vAlign w:val="center"/>
          </w:tcPr>
          <w:p w14:paraId="631AB167" w14:textId="77777777" w:rsidR="00FC476D" w:rsidRPr="00683E91" w:rsidRDefault="00FC476D" w:rsidP="008C1490">
            <w:pPr>
              <w:keepNext/>
              <w:keepLines/>
              <w:spacing w:after="0" w:line="264" w:lineRule="auto"/>
              <w:ind w:left="288" w:hanging="288"/>
              <w:rPr>
                <w:rFonts w:ascii="Tahoma" w:hAnsi="Tahoma" w:cs="Tahoma"/>
                <w:sz w:val="18"/>
                <w:szCs w:val="18"/>
              </w:rPr>
            </w:pPr>
          </w:p>
        </w:tc>
      </w:tr>
      <w:tr w:rsidR="00FC476D" w:rsidRPr="00683E91" w14:paraId="572DA441" w14:textId="77777777" w:rsidTr="008C1490">
        <w:trPr>
          <w:trHeight w:val="397"/>
        </w:trPr>
        <w:tc>
          <w:tcPr>
            <w:tcW w:w="4685" w:type="dxa"/>
            <w:vAlign w:val="center"/>
          </w:tcPr>
          <w:p w14:paraId="3D1F9944" w14:textId="77777777" w:rsidR="00FC476D" w:rsidRPr="00683E91" w:rsidRDefault="00FC476D" w:rsidP="008C1490">
            <w:pPr>
              <w:spacing w:after="0" w:line="264" w:lineRule="auto"/>
              <w:rPr>
                <w:rFonts w:ascii="Tahoma" w:hAnsi="Tahoma" w:cs="Tahoma"/>
                <w:sz w:val="18"/>
                <w:szCs w:val="18"/>
              </w:rPr>
            </w:pPr>
            <w:r w:rsidRPr="00683E91">
              <w:rPr>
                <w:rFonts w:ascii="Tahoma" w:hAnsi="Tahoma" w:cs="Tahoma"/>
                <w:sz w:val="18"/>
                <w:szCs w:val="18"/>
              </w:rPr>
              <w:t>Correo Electrónico:</w:t>
            </w:r>
          </w:p>
        </w:tc>
        <w:tc>
          <w:tcPr>
            <w:tcW w:w="3969" w:type="dxa"/>
            <w:vAlign w:val="center"/>
          </w:tcPr>
          <w:p w14:paraId="0047A265" w14:textId="77777777" w:rsidR="00FC476D" w:rsidRPr="00683E91" w:rsidRDefault="00FC476D" w:rsidP="008C1490">
            <w:pPr>
              <w:keepNext/>
              <w:keepLines/>
              <w:spacing w:after="0" w:line="264" w:lineRule="auto"/>
              <w:ind w:left="288" w:hanging="288"/>
              <w:rPr>
                <w:rFonts w:ascii="Tahoma" w:hAnsi="Tahoma" w:cs="Tahoma"/>
                <w:sz w:val="18"/>
                <w:szCs w:val="18"/>
              </w:rPr>
            </w:pPr>
          </w:p>
        </w:tc>
      </w:tr>
    </w:tbl>
    <w:p w14:paraId="0D0327DC" w14:textId="77777777" w:rsidR="00FC476D" w:rsidRPr="00683E91" w:rsidRDefault="00FC476D" w:rsidP="00FC476D">
      <w:pPr>
        <w:spacing w:after="0" w:line="264" w:lineRule="auto"/>
        <w:rPr>
          <w:rFonts w:ascii="Tahoma" w:hAnsi="Tahoma" w:cs="Tahoma"/>
          <w:b/>
          <w:sz w:val="20"/>
          <w:szCs w:val="20"/>
        </w:rPr>
      </w:pPr>
    </w:p>
    <w:p w14:paraId="4D1CE768" w14:textId="77777777" w:rsidR="00FC476D" w:rsidRPr="00683E91" w:rsidRDefault="00FC476D" w:rsidP="00FC476D">
      <w:pPr>
        <w:spacing w:line="264" w:lineRule="auto"/>
        <w:rPr>
          <w:rFonts w:ascii="Tahoma" w:hAnsi="Tahoma" w:cs="Tahoma"/>
          <w:sz w:val="20"/>
          <w:szCs w:val="20"/>
        </w:rPr>
      </w:pPr>
      <w:r w:rsidRPr="00683E91">
        <w:rPr>
          <w:rFonts w:ascii="Tahoma" w:hAnsi="Tahoma" w:cs="Tahoma"/>
          <w:b/>
          <w:sz w:val="20"/>
          <w:szCs w:val="20"/>
        </w:rPr>
        <w:t>FORMACIÓN PROFESIONAL</w:t>
      </w:r>
    </w:p>
    <w:tbl>
      <w:tblPr>
        <w:tblpPr w:leftFromText="180" w:rightFromText="180" w:vertAnchor="text" w:tblpX="144" w:tblpY="88"/>
        <w:tblW w:w="84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2100"/>
        <w:gridCol w:w="1263"/>
        <w:gridCol w:w="1260"/>
        <w:gridCol w:w="1440"/>
        <w:gridCol w:w="2416"/>
      </w:tblGrid>
      <w:tr w:rsidR="00FC476D" w:rsidRPr="00683E91" w14:paraId="445862F5" w14:textId="77777777" w:rsidTr="008C1490">
        <w:tc>
          <w:tcPr>
            <w:tcW w:w="2100" w:type="dxa"/>
            <w:vAlign w:val="center"/>
          </w:tcPr>
          <w:p w14:paraId="68E65B5E" w14:textId="77777777" w:rsidR="00FC476D" w:rsidRPr="00683E91" w:rsidRDefault="00FC476D" w:rsidP="008C1490">
            <w:pPr>
              <w:keepNext/>
              <w:keepLines/>
              <w:spacing w:after="0" w:line="264" w:lineRule="auto"/>
              <w:jc w:val="center"/>
              <w:rPr>
                <w:rFonts w:ascii="Tahoma" w:hAnsi="Tahoma" w:cs="Tahoma"/>
                <w:b/>
                <w:sz w:val="18"/>
                <w:szCs w:val="18"/>
              </w:rPr>
            </w:pPr>
            <w:r w:rsidRPr="00683E91">
              <w:rPr>
                <w:rFonts w:ascii="Tahoma" w:hAnsi="Tahoma" w:cs="Tahoma"/>
                <w:b/>
                <w:sz w:val="18"/>
                <w:szCs w:val="18"/>
              </w:rPr>
              <w:t>Estudios realizados</w:t>
            </w:r>
          </w:p>
        </w:tc>
        <w:tc>
          <w:tcPr>
            <w:tcW w:w="1263" w:type="dxa"/>
            <w:vAlign w:val="center"/>
          </w:tcPr>
          <w:p w14:paraId="684C1623" w14:textId="77777777" w:rsidR="00FC476D" w:rsidRPr="00683E91" w:rsidRDefault="00FC476D" w:rsidP="008C1490">
            <w:pPr>
              <w:keepNext/>
              <w:keepLines/>
              <w:spacing w:after="0" w:line="264" w:lineRule="auto"/>
              <w:ind w:left="-108" w:right="-108"/>
              <w:jc w:val="center"/>
              <w:rPr>
                <w:rFonts w:ascii="Tahoma" w:hAnsi="Tahoma" w:cs="Tahoma"/>
                <w:b/>
                <w:sz w:val="18"/>
                <w:szCs w:val="18"/>
              </w:rPr>
            </w:pPr>
            <w:r w:rsidRPr="00683E91">
              <w:rPr>
                <w:rFonts w:ascii="Tahoma" w:hAnsi="Tahoma" w:cs="Tahoma"/>
                <w:b/>
                <w:sz w:val="18"/>
                <w:szCs w:val="18"/>
              </w:rPr>
              <w:t xml:space="preserve">Especialidad </w:t>
            </w:r>
          </w:p>
          <w:p w14:paraId="49FA399F" w14:textId="77777777" w:rsidR="00FC476D" w:rsidRPr="00683E91" w:rsidRDefault="00FC476D" w:rsidP="008C1490">
            <w:pPr>
              <w:keepNext/>
              <w:keepLines/>
              <w:spacing w:after="0" w:line="264" w:lineRule="auto"/>
              <w:ind w:left="-108" w:right="-108"/>
              <w:jc w:val="center"/>
              <w:rPr>
                <w:rFonts w:ascii="Tahoma" w:hAnsi="Tahoma" w:cs="Tahoma"/>
                <w:b/>
                <w:sz w:val="18"/>
                <w:szCs w:val="18"/>
              </w:rPr>
            </w:pPr>
            <w:r w:rsidRPr="00683E91">
              <w:rPr>
                <w:rFonts w:ascii="Tahoma" w:hAnsi="Tahoma" w:cs="Tahoma"/>
                <w:b/>
                <w:sz w:val="18"/>
                <w:szCs w:val="18"/>
              </w:rPr>
              <w:t>o Área</w:t>
            </w:r>
          </w:p>
        </w:tc>
        <w:tc>
          <w:tcPr>
            <w:tcW w:w="1260" w:type="dxa"/>
            <w:vAlign w:val="center"/>
          </w:tcPr>
          <w:p w14:paraId="1F815ABC" w14:textId="77777777" w:rsidR="00FC476D" w:rsidRPr="00683E91" w:rsidRDefault="00FC476D" w:rsidP="008C1490">
            <w:pPr>
              <w:keepNext/>
              <w:keepLines/>
              <w:spacing w:after="0" w:line="264" w:lineRule="auto"/>
              <w:ind w:left="-90" w:right="-36"/>
              <w:jc w:val="center"/>
              <w:rPr>
                <w:rFonts w:ascii="Tahoma" w:hAnsi="Tahoma" w:cs="Tahoma"/>
                <w:b/>
                <w:sz w:val="18"/>
                <w:szCs w:val="18"/>
              </w:rPr>
            </w:pPr>
            <w:r w:rsidRPr="00683E91">
              <w:rPr>
                <w:rFonts w:ascii="Tahoma" w:hAnsi="Tahoma" w:cs="Tahoma"/>
                <w:b/>
                <w:sz w:val="18"/>
                <w:szCs w:val="18"/>
              </w:rPr>
              <w:t>Entidad Educativa/Universidad</w:t>
            </w:r>
          </w:p>
        </w:tc>
        <w:tc>
          <w:tcPr>
            <w:tcW w:w="1440" w:type="dxa"/>
            <w:vAlign w:val="center"/>
          </w:tcPr>
          <w:p w14:paraId="4082AD32" w14:textId="77777777" w:rsidR="00FC476D" w:rsidRPr="00683E91" w:rsidRDefault="00FC476D" w:rsidP="008C1490">
            <w:pPr>
              <w:keepNext/>
              <w:keepLines/>
              <w:spacing w:after="0" w:line="264" w:lineRule="auto"/>
              <w:jc w:val="center"/>
              <w:rPr>
                <w:rFonts w:ascii="Tahoma" w:hAnsi="Tahoma" w:cs="Tahoma"/>
                <w:b/>
                <w:sz w:val="18"/>
                <w:szCs w:val="18"/>
              </w:rPr>
            </w:pPr>
            <w:r w:rsidRPr="00683E91">
              <w:rPr>
                <w:rFonts w:ascii="Tahoma" w:hAnsi="Tahoma" w:cs="Tahoma"/>
                <w:b/>
                <w:sz w:val="18"/>
                <w:szCs w:val="18"/>
              </w:rPr>
              <w:t>Fecha de Emisión del Título (Fecha/Mes/Año)</w:t>
            </w:r>
          </w:p>
        </w:tc>
        <w:tc>
          <w:tcPr>
            <w:tcW w:w="2416" w:type="dxa"/>
            <w:vAlign w:val="center"/>
          </w:tcPr>
          <w:p w14:paraId="703B3B44" w14:textId="77777777" w:rsidR="00FC476D" w:rsidRPr="00683E91" w:rsidRDefault="00FC476D" w:rsidP="008C1490">
            <w:pPr>
              <w:keepNext/>
              <w:keepLines/>
              <w:spacing w:after="0" w:line="264" w:lineRule="auto"/>
              <w:jc w:val="center"/>
              <w:rPr>
                <w:rFonts w:ascii="Tahoma" w:hAnsi="Tahoma" w:cs="Tahoma"/>
                <w:b/>
                <w:sz w:val="18"/>
                <w:szCs w:val="18"/>
              </w:rPr>
            </w:pPr>
            <w:r w:rsidRPr="00683E91">
              <w:rPr>
                <w:rFonts w:ascii="Tahoma" w:hAnsi="Tahoma" w:cs="Tahoma"/>
                <w:b/>
                <w:sz w:val="18"/>
                <w:szCs w:val="18"/>
              </w:rPr>
              <w:t>Requisitos Mínimos</w:t>
            </w:r>
          </w:p>
          <w:p w14:paraId="2B5D9352" w14:textId="77777777" w:rsidR="00FC476D" w:rsidRPr="00683E91" w:rsidRDefault="00FC476D" w:rsidP="008C1490">
            <w:pPr>
              <w:keepNext/>
              <w:keepLines/>
              <w:spacing w:after="0" w:line="264" w:lineRule="auto"/>
              <w:jc w:val="center"/>
              <w:rPr>
                <w:rFonts w:ascii="Tahoma" w:hAnsi="Tahoma" w:cs="Tahoma"/>
                <w:b/>
                <w:sz w:val="18"/>
                <w:szCs w:val="18"/>
              </w:rPr>
            </w:pPr>
          </w:p>
          <w:p w14:paraId="3FE96EC1" w14:textId="77777777" w:rsidR="00FC476D" w:rsidRPr="00683E91" w:rsidRDefault="00FC476D" w:rsidP="008C1490">
            <w:pPr>
              <w:keepNext/>
              <w:keepLines/>
              <w:spacing w:after="0" w:line="264" w:lineRule="auto"/>
              <w:jc w:val="center"/>
              <w:rPr>
                <w:rFonts w:ascii="Tahoma" w:hAnsi="Tahoma" w:cs="Tahoma"/>
                <w:b/>
                <w:sz w:val="18"/>
                <w:szCs w:val="18"/>
              </w:rPr>
            </w:pPr>
            <w:r w:rsidRPr="00683E91">
              <w:rPr>
                <w:rFonts w:ascii="Tahoma" w:hAnsi="Tahoma" w:cs="Tahoma"/>
                <w:b/>
                <w:sz w:val="18"/>
                <w:szCs w:val="18"/>
              </w:rPr>
              <w:t>Criterio de calificación</w:t>
            </w:r>
            <w:proofErr w:type="gramStart"/>
            <w:r w:rsidRPr="00683E91">
              <w:rPr>
                <w:rFonts w:ascii="Tahoma" w:hAnsi="Tahoma" w:cs="Tahoma"/>
                <w:b/>
                <w:sz w:val="18"/>
                <w:szCs w:val="18"/>
              </w:rPr>
              <w:t xml:space="preserve">: </w:t>
            </w:r>
            <w:r w:rsidRPr="00683E91">
              <w:rPr>
                <w:rFonts w:ascii="Tahoma" w:hAnsi="Tahoma" w:cs="Tahoma"/>
                <w:sz w:val="18"/>
                <w:szCs w:val="18"/>
              </w:rPr>
              <w:t xml:space="preserve"> </w:t>
            </w:r>
            <w:r w:rsidRPr="00683E91">
              <w:rPr>
                <w:rFonts w:ascii="Tahoma" w:hAnsi="Tahoma" w:cs="Tahoma"/>
                <w:b/>
                <w:sz w:val="18"/>
                <w:szCs w:val="18"/>
              </w:rPr>
              <w:t>“</w:t>
            </w:r>
            <w:proofErr w:type="gramEnd"/>
            <w:r w:rsidRPr="00683E91">
              <w:rPr>
                <w:rFonts w:ascii="Tahoma" w:hAnsi="Tahoma" w:cs="Tahoma"/>
                <w:b/>
                <w:sz w:val="18"/>
                <w:szCs w:val="18"/>
              </w:rPr>
              <w:t>cumple/no cumple”</w:t>
            </w:r>
          </w:p>
          <w:p w14:paraId="794AC444" w14:textId="77777777" w:rsidR="00FC476D" w:rsidRPr="00683E91" w:rsidRDefault="00FC476D" w:rsidP="008C1490">
            <w:pPr>
              <w:keepNext/>
              <w:keepLines/>
              <w:spacing w:after="0" w:line="264" w:lineRule="auto"/>
              <w:jc w:val="center"/>
              <w:rPr>
                <w:rFonts w:ascii="Tahoma" w:hAnsi="Tahoma" w:cs="Tahoma"/>
                <w:i/>
                <w:sz w:val="18"/>
                <w:szCs w:val="18"/>
                <w:shd w:val="clear" w:color="auto" w:fill="CCFFFF"/>
              </w:rPr>
            </w:pPr>
          </w:p>
        </w:tc>
      </w:tr>
      <w:tr w:rsidR="00FC476D" w:rsidRPr="00683E91" w14:paraId="33D13C98" w14:textId="77777777" w:rsidTr="008C1490">
        <w:trPr>
          <w:trHeight w:val="467"/>
        </w:trPr>
        <w:tc>
          <w:tcPr>
            <w:tcW w:w="2100" w:type="dxa"/>
          </w:tcPr>
          <w:p w14:paraId="0DD92D65" w14:textId="77777777" w:rsidR="00FC476D" w:rsidRPr="00683E91" w:rsidRDefault="00FC476D" w:rsidP="008C1490">
            <w:pPr>
              <w:keepNext/>
              <w:keepLines/>
              <w:spacing w:after="0" w:line="264" w:lineRule="auto"/>
              <w:ind w:left="360"/>
              <w:rPr>
                <w:rFonts w:ascii="Tahoma" w:hAnsi="Tahoma" w:cs="Tahoma"/>
                <w:b/>
                <w:sz w:val="18"/>
                <w:szCs w:val="18"/>
              </w:rPr>
            </w:pPr>
          </w:p>
        </w:tc>
        <w:tc>
          <w:tcPr>
            <w:tcW w:w="1263" w:type="dxa"/>
          </w:tcPr>
          <w:p w14:paraId="5FAF2DBE" w14:textId="77777777" w:rsidR="00FC476D" w:rsidRPr="00683E91" w:rsidRDefault="00FC476D" w:rsidP="008C1490">
            <w:pPr>
              <w:keepNext/>
              <w:keepLines/>
              <w:spacing w:after="0" w:line="264" w:lineRule="auto"/>
              <w:jc w:val="both"/>
              <w:rPr>
                <w:rFonts w:ascii="Tahoma" w:hAnsi="Tahoma" w:cs="Tahoma"/>
                <w:sz w:val="18"/>
                <w:szCs w:val="18"/>
              </w:rPr>
            </w:pPr>
          </w:p>
          <w:p w14:paraId="5E7AB8C0" w14:textId="77777777" w:rsidR="00FC476D" w:rsidRPr="00683E91" w:rsidRDefault="00FC476D" w:rsidP="008C1490">
            <w:pPr>
              <w:keepNext/>
              <w:keepLines/>
              <w:spacing w:after="0" w:line="264" w:lineRule="auto"/>
              <w:jc w:val="center"/>
              <w:rPr>
                <w:rFonts w:ascii="Tahoma" w:hAnsi="Tahoma" w:cs="Tahoma"/>
                <w:b/>
                <w:sz w:val="18"/>
                <w:szCs w:val="18"/>
              </w:rPr>
            </w:pPr>
          </w:p>
        </w:tc>
        <w:tc>
          <w:tcPr>
            <w:tcW w:w="1260" w:type="dxa"/>
          </w:tcPr>
          <w:p w14:paraId="250E78B7" w14:textId="77777777" w:rsidR="00FC476D" w:rsidRPr="00683E91" w:rsidRDefault="00FC476D" w:rsidP="008C1490">
            <w:pPr>
              <w:keepNext/>
              <w:keepLines/>
              <w:spacing w:after="0" w:line="264" w:lineRule="auto"/>
              <w:jc w:val="both"/>
              <w:rPr>
                <w:rFonts w:ascii="Tahoma" w:hAnsi="Tahoma" w:cs="Tahoma"/>
                <w:b/>
                <w:sz w:val="18"/>
                <w:szCs w:val="18"/>
              </w:rPr>
            </w:pPr>
          </w:p>
        </w:tc>
        <w:tc>
          <w:tcPr>
            <w:tcW w:w="1440" w:type="dxa"/>
          </w:tcPr>
          <w:p w14:paraId="3739CB97" w14:textId="77777777" w:rsidR="00FC476D" w:rsidRPr="00683E91" w:rsidRDefault="00FC476D" w:rsidP="008C1490">
            <w:pPr>
              <w:keepNext/>
              <w:keepLines/>
              <w:spacing w:after="0" w:line="264" w:lineRule="auto"/>
              <w:jc w:val="both"/>
              <w:rPr>
                <w:rFonts w:ascii="Tahoma" w:hAnsi="Tahoma" w:cs="Tahoma"/>
                <w:b/>
                <w:sz w:val="18"/>
                <w:szCs w:val="18"/>
              </w:rPr>
            </w:pPr>
          </w:p>
        </w:tc>
        <w:tc>
          <w:tcPr>
            <w:tcW w:w="2416" w:type="dxa"/>
            <w:vAlign w:val="center"/>
          </w:tcPr>
          <w:p w14:paraId="3F4421CB" w14:textId="77777777" w:rsidR="00FC476D" w:rsidRPr="00683E91" w:rsidRDefault="00FC476D" w:rsidP="008C1490">
            <w:pPr>
              <w:keepNext/>
              <w:keepLines/>
              <w:spacing w:after="0" w:line="264" w:lineRule="auto"/>
              <w:rPr>
                <w:rFonts w:ascii="Tahoma" w:hAnsi="Tahoma" w:cs="Tahoma"/>
                <w:sz w:val="18"/>
                <w:szCs w:val="18"/>
              </w:rPr>
            </w:pPr>
            <w:r w:rsidRPr="00683E91">
              <w:rPr>
                <w:rFonts w:ascii="Tahoma" w:hAnsi="Tahoma" w:cs="Tahoma"/>
                <w:sz w:val="18"/>
                <w:szCs w:val="18"/>
              </w:rPr>
              <w:t xml:space="preserve">Título Académico o Licenciatura </w:t>
            </w:r>
            <w:proofErr w:type="gramStart"/>
            <w:r w:rsidRPr="00683E91">
              <w:rPr>
                <w:rFonts w:ascii="Tahoma" w:hAnsi="Tahoma" w:cs="Tahoma"/>
                <w:sz w:val="18"/>
                <w:szCs w:val="18"/>
              </w:rPr>
              <w:t xml:space="preserve">en </w:t>
            </w:r>
            <w:r w:rsidRPr="00683E91">
              <w:rPr>
                <w:rFonts w:ascii="Tahoma" w:hAnsi="Tahoma" w:cs="Tahoma"/>
                <w:b/>
                <w:sz w:val="18"/>
                <w:szCs w:val="18"/>
              </w:rPr>
              <w:t xml:space="preserve"> …</w:t>
            </w:r>
            <w:proofErr w:type="gramEnd"/>
            <w:r w:rsidRPr="00683E91">
              <w:rPr>
                <w:rFonts w:ascii="Tahoma" w:hAnsi="Tahoma" w:cs="Tahoma"/>
                <w:b/>
                <w:sz w:val="18"/>
                <w:szCs w:val="18"/>
              </w:rPr>
              <w:t>……………………...</w:t>
            </w:r>
          </w:p>
        </w:tc>
      </w:tr>
    </w:tbl>
    <w:p w14:paraId="7D0E5082" w14:textId="77777777" w:rsidR="00FC476D" w:rsidRPr="00683E91" w:rsidRDefault="00FC476D" w:rsidP="00FC476D">
      <w:pPr>
        <w:spacing w:after="0" w:line="264" w:lineRule="auto"/>
        <w:rPr>
          <w:rFonts w:ascii="Tahoma" w:hAnsi="Tahoma" w:cs="Tahoma"/>
          <w:b/>
          <w:sz w:val="20"/>
          <w:szCs w:val="20"/>
        </w:rPr>
      </w:pPr>
    </w:p>
    <w:p w14:paraId="29337B65" w14:textId="77777777" w:rsidR="00FC476D" w:rsidRPr="00683E91" w:rsidRDefault="00FC476D" w:rsidP="00FC476D">
      <w:pPr>
        <w:spacing w:line="264" w:lineRule="auto"/>
        <w:ind w:left="180"/>
        <w:rPr>
          <w:rFonts w:ascii="Tahoma" w:hAnsi="Tahoma" w:cs="Tahoma"/>
          <w:b/>
          <w:smallCaps/>
          <w:sz w:val="20"/>
          <w:szCs w:val="20"/>
        </w:rPr>
      </w:pPr>
      <w:r w:rsidRPr="00683E91">
        <w:rPr>
          <w:rFonts w:ascii="Tahoma" w:hAnsi="Tahoma" w:cs="Tahoma"/>
          <w:b/>
          <w:smallCaps/>
          <w:sz w:val="20"/>
          <w:szCs w:val="20"/>
        </w:rPr>
        <w:t>EXPERIENCIA GENERAL</w:t>
      </w:r>
    </w:p>
    <w:tbl>
      <w:tblPr>
        <w:tblW w:w="846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1218"/>
        <w:gridCol w:w="1550"/>
        <w:gridCol w:w="1414"/>
        <w:gridCol w:w="1317"/>
        <w:gridCol w:w="1223"/>
        <w:gridCol w:w="1082"/>
        <w:gridCol w:w="641"/>
        <w:gridCol w:w="24"/>
      </w:tblGrid>
      <w:tr w:rsidR="00FC476D" w:rsidRPr="00683E91" w14:paraId="7C0642AE" w14:textId="77777777" w:rsidTr="008C1490">
        <w:trPr>
          <w:cantSplit/>
          <w:trHeight w:val="285"/>
          <w:jc w:val="center"/>
        </w:trPr>
        <w:tc>
          <w:tcPr>
            <w:tcW w:w="1219" w:type="dxa"/>
            <w:vMerge w:val="restart"/>
            <w:tcMar>
              <w:top w:w="15" w:type="dxa"/>
              <w:left w:w="15" w:type="dxa"/>
              <w:bottom w:w="0" w:type="dxa"/>
              <w:right w:w="15" w:type="dxa"/>
            </w:tcMar>
            <w:vAlign w:val="center"/>
          </w:tcPr>
          <w:p w14:paraId="3711A862" w14:textId="77777777" w:rsidR="00FC476D" w:rsidRPr="00683E91" w:rsidRDefault="00FC476D" w:rsidP="008C1490">
            <w:pPr>
              <w:spacing w:after="0" w:line="264" w:lineRule="auto"/>
              <w:jc w:val="center"/>
              <w:rPr>
                <w:rFonts w:ascii="Tahoma" w:hAnsi="Tahoma" w:cs="Tahoma"/>
                <w:b/>
                <w:sz w:val="16"/>
                <w:szCs w:val="16"/>
              </w:rPr>
            </w:pPr>
            <w:r w:rsidRPr="00683E91">
              <w:rPr>
                <w:rFonts w:ascii="Tahoma" w:hAnsi="Tahoma" w:cs="Tahoma"/>
                <w:b/>
                <w:sz w:val="16"/>
                <w:szCs w:val="16"/>
              </w:rPr>
              <w:t>Cargo</w:t>
            </w:r>
          </w:p>
          <w:p w14:paraId="3B759783" w14:textId="77777777" w:rsidR="00FC476D" w:rsidRPr="00683E91" w:rsidRDefault="00FC476D" w:rsidP="008C1490">
            <w:pPr>
              <w:spacing w:after="0" w:line="264" w:lineRule="auto"/>
              <w:jc w:val="center"/>
              <w:rPr>
                <w:rFonts w:ascii="Tahoma" w:hAnsi="Tahoma" w:cs="Tahoma"/>
                <w:b/>
                <w:sz w:val="16"/>
                <w:szCs w:val="16"/>
              </w:rPr>
            </w:pPr>
            <w:r w:rsidRPr="00683E91">
              <w:rPr>
                <w:rFonts w:ascii="Tahoma" w:hAnsi="Tahoma" w:cs="Tahoma"/>
                <w:b/>
                <w:sz w:val="16"/>
                <w:szCs w:val="16"/>
              </w:rPr>
              <w:t>Ocupado</w:t>
            </w:r>
          </w:p>
        </w:tc>
        <w:tc>
          <w:tcPr>
            <w:tcW w:w="1551" w:type="dxa"/>
            <w:vMerge w:val="restart"/>
            <w:tcMar>
              <w:top w:w="15" w:type="dxa"/>
              <w:left w:w="15" w:type="dxa"/>
              <w:bottom w:w="0" w:type="dxa"/>
              <w:right w:w="15" w:type="dxa"/>
            </w:tcMar>
            <w:vAlign w:val="center"/>
          </w:tcPr>
          <w:p w14:paraId="29424340" w14:textId="77777777" w:rsidR="00FC476D" w:rsidRPr="00683E91" w:rsidRDefault="00FC476D" w:rsidP="008C1490">
            <w:pPr>
              <w:spacing w:after="0" w:line="264" w:lineRule="auto"/>
              <w:jc w:val="center"/>
              <w:rPr>
                <w:rFonts w:ascii="Tahoma" w:hAnsi="Tahoma" w:cs="Tahoma"/>
                <w:b/>
                <w:sz w:val="16"/>
                <w:szCs w:val="16"/>
              </w:rPr>
            </w:pPr>
            <w:r w:rsidRPr="00683E91">
              <w:rPr>
                <w:rFonts w:ascii="Tahoma" w:hAnsi="Tahoma" w:cs="Tahoma"/>
                <w:b/>
                <w:sz w:val="16"/>
                <w:szCs w:val="16"/>
              </w:rPr>
              <w:t>Objeto de la Obra</w:t>
            </w:r>
          </w:p>
          <w:p w14:paraId="6E1AACBD" w14:textId="77777777" w:rsidR="00FC476D" w:rsidRPr="00683E91" w:rsidRDefault="00FC476D" w:rsidP="008C1490">
            <w:pPr>
              <w:spacing w:after="0" w:line="264" w:lineRule="auto"/>
              <w:jc w:val="center"/>
              <w:rPr>
                <w:rFonts w:ascii="Tahoma" w:hAnsi="Tahoma" w:cs="Tahoma"/>
                <w:sz w:val="16"/>
                <w:szCs w:val="16"/>
              </w:rPr>
            </w:pPr>
            <w:r w:rsidRPr="00683E91">
              <w:rPr>
                <w:rFonts w:ascii="Tahoma" w:hAnsi="Tahoma" w:cs="Tahoma"/>
                <w:sz w:val="16"/>
                <w:szCs w:val="16"/>
              </w:rPr>
              <w:t>(breve descripción de la Obra)</w:t>
            </w:r>
          </w:p>
        </w:tc>
        <w:tc>
          <w:tcPr>
            <w:tcW w:w="1415" w:type="dxa"/>
            <w:vMerge w:val="restart"/>
            <w:tcMar>
              <w:top w:w="15" w:type="dxa"/>
              <w:left w:w="15" w:type="dxa"/>
              <w:bottom w:w="0" w:type="dxa"/>
              <w:right w:w="15" w:type="dxa"/>
            </w:tcMar>
            <w:vAlign w:val="center"/>
          </w:tcPr>
          <w:p w14:paraId="1061BB3C" w14:textId="77777777" w:rsidR="00FC476D" w:rsidRPr="00683E91" w:rsidRDefault="00FC476D" w:rsidP="008C1490">
            <w:pPr>
              <w:spacing w:after="0" w:line="264" w:lineRule="auto"/>
              <w:jc w:val="center"/>
              <w:rPr>
                <w:rFonts w:ascii="Tahoma" w:hAnsi="Tahoma" w:cs="Tahoma"/>
                <w:b/>
                <w:sz w:val="16"/>
                <w:szCs w:val="16"/>
              </w:rPr>
            </w:pPr>
            <w:r w:rsidRPr="00683E91">
              <w:rPr>
                <w:rFonts w:ascii="Tahoma" w:hAnsi="Tahoma" w:cs="Tahoma"/>
                <w:b/>
                <w:sz w:val="16"/>
                <w:szCs w:val="16"/>
              </w:rPr>
              <w:t>Nombre de la Empresa para la que prestó el Servicio</w:t>
            </w:r>
          </w:p>
        </w:tc>
        <w:tc>
          <w:tcPr>
            <w:tcW w:w="1317" w:type="dxa"/>
            <w:vMerge w:val="restart"/>
            <w:tcMar>
              <w:top w:w="15" w:type="dxa"/>
              <w:left w:w="15" w:type="dxa"/>
              <w:bottom w:w="0" w:type="dxa"/>
              <w:right w:w="15" w:type="dxa"/>
            </w:tcMar>
            <w:vAlign w:val="center"/>
          </w:tcPr>
          <w:p w14:paraId="1058A7EB" w14:textId="77777777" w:rsidR="00FC476D" w:rsidRPr="00683E91" w:rsidRDefault="00FC476D" w:rsidP="008C1490">
            <w:pPr>
              <w:spacing w:after="0" w:line="264" w:lineRule="auto"/>
              <w:jc w:val="center"/>
              <w:rPr>
                <w:rFonts w:ascii="Tahoma" w:hAnsi="Tahoma" w:cs="Tahoma"/>
                <w:b/>
                <w:sz w:val="16"/>
                <w:szCs w:val="16"/>
              </w:rPr>
            </w:pPr>
            <w:r w:rsidRPr="00683E91">
              <w:rPr>
                <w:rFonts w:ascii="Tahoma" w:hAnsi="Tahoma" w:cs="Tahoma"/>
                <w:b/>
                <w:sz w:val="16"/>
                <w:szCs w:val="16"/>
              </w:rPr>
              <w:t>Monto del Moneda de la Obra</w:t>
            </w:r>
          </w:p>
        </w:tc>
        <w:tc>
          <w:tcPr>
            <w:tcW w:w="2967" w:type="dxa"/>
            <w:gridSpan w:val="4"/>
            <w:tcMar>
              <w:top w:w="15" w:type="dxa"/>
              <w:left w:w="15" w:type="dxa"/>
              <w:bottom w:w="0" w:type="dxa"/>
              <w:right w:w="15" w:type="dxa"/>
            </w:tcMar>
            <w:vAlign w:val="center"/>
          </w:tcPr>
          <w:p w14:paraId="342EA1E9" w14:textId="77777777" w:rsidR="00FC476D" w:rsidRPr="00683E91" w:rsidRDefault="00FC476D" w:rsidP="008C1490">
            <w:pPr>
              <w:spacing w:after="0" w:line="264" w:lineRule="auto"/>
              <w:jc w:val="center"/>
              <w:rPr>
                <w:rFonts w:ascii="Tahoma" w:hAnsi="Tahoma" w:cs="Tahoma"/>
                <w:b/>
                <w:sz w:val="16"/>
                <w:szCs w:val="16"/>
              </w:rPr>
            </w:pPr>
            <w:r w:rsidRPr="00683E91">
              <w:rPr>
                <w:rFonts w:ascii="Tahoma" w:hAnsi="Tahoma" w:cs="Tahoma"/>
                <w:b/>
                <w:sz w:val="16"/>
                <w:szCs w:val="16"/>
              </w:rPr>
              <w:t>Duración del trabajo</w:t>
            </w:r>
          </w:p>
        </w:tc>
      </w:tr>
      <w:tr w:rsidR="00FC476D" w:rsidRPr="00683E91" w14:paraId="7C6D52BC" w14:textId="77777777" w:rsidTr="008C1490">
        <w:trPr>
          <w:gridAfter w:val="1"/>
          <w:wAfter w:w="21" w:type="dxa"/>
          <w:cantSplit/>
          <w:trHeight w:val="676"/>
          <w:jc w:val="center"/>
        </w:trPr>
        <w:tc>
          <w:tcPr>
            <w:tcW w:w="1219" w:type="dxa"/>
            <w:vMerge/>
            <w:tcMar>
              <w:top w:w="15" w:type="dxa"/>
              <w:left w:w="15" w:type="dxa"/>
              <w:bottom w:w="0" w:type="dxa"/>
              <w:right w:w="15" w:type="dxa"/>
            </w:tcMar>
            <w:vAlign w:val="center"/>
          </w:tcPr>
          <w:p w14:paraId="173901A7" w14:textId="77777777" w:rsidR="00FC476D" w:rsidRPr="00683E91" w:rsidRDefault="00FC476D" w:rsidP="008C1490">
            <w:pPr>
              <w:widowControl w:val="0"/>
              <w:spacing w:after="0" w:line="276" w:lineRule="auto"/>
              <w:rPr>
                <w:rFonts w:ascii="Tahoma" w:hAnsi="Tahoma" w:cs="Tahoma"/>
                <w:b/>
                <w:sz w:val="16"/>
                <w:szCs w:val="16"/>
              </w:rPr>
            </w:pPr>
          </w:p>
        </w:tc>
        <w:tc>
          <w:tcPr>
            <w:tcW w:w="1551" w:type="dxa"/>
            <w:vMerge/>
            <w:tcMar>
              <w:top w:w="15" w:type="dxa"/>
              <w:left w:w="15" w:type="dxa"/>
              <w:bottom w:w="0" w:type="dxa"/>
              <w:right w:w="15" w:type="dxa"/>
            </w:tcMar>
            <w:vAlign w:val="center"/>
          </w:tcPr>
          <w:p w14:paraId="010121A3" w14:textId="77777777" w:rsidR="00FC476D" w:rsidRPr="00683E91" w:rsidRDefault="00FC476D" w:rsidP="008C1490">
            <w:pPr>
              <w:widowControl w:val="0"/>
              <w:spacing w:after="0" w:line="276" w:lineRule="auto"/>
              <w:rPr>
                <w:rFonts w:ascii="Tahoma" w:hAnsi="Tahoma" w:cs="Tahoma"/>
                <w:b/>
                <w:sz w:val="16"/>
                <w:szCs w:val="16"/>
              </w:rPr>
            </w:pPr>
          </w:p>
        </w:tc>
        <w:tc>
          <w:tcPr>
            <w:tcW w:w="1415" w:type="dxa"/>
            <w:vMerge/>
            <w:tcMar>
              <w:top w:w="15" w:type="dxa"/>
              <w:left w:w="15" w:type="dxa"/>
              <w:bottom w:w="0" w:type="dxa"/>
              <w:right w:w="15" w:type="dxa"/>
            </w:tcMar>
            <w:vAlign w:val="center"/>
          </w:tcPr>
          <w:p w14:paraId="23742602" w14:textId="77777777" w:rsidR="00FC476D" w:rsidRPr="00683E91" w:rsidRDefault="00FC476D" w:rsidP="008C1490">
            <w:pPr>
              <w:widowControl w:val="0"/>
              <w:spacing w:after="0" w:line="276" w:lineRule="auto"/>
              <w:rPr>
                <w:rFonts w:ascii="Tahoma" w:hAnsi="Tahoma" w:cs="Tahoma"/>
                <w:b/>
                <w:sz w:val="16"/>
                <w:szCs w:val="16"/>
              </w:rPr>
            </w:pPr>
          </w:p>
        </w:tc>
        <w:tc>
          <w:tcPr>
            <w:tcW w:w="1317" w:type="dxa"/>
            <w:vMerge/>
            <w:tcMar>
              <w:top w:w="15" w:type="dxa"/>
              <w:left w:w="15" w:type="dxa"/>
              <w:bottom w:w="0" w:type="dxa"/>
              <w:right w:w="15" w:type="dxa"/>
            </w:tcMar>
            <w:vAlign w:val="center"/>
          </w:tcPr>
          <w:p w14:paraId="39E2F29F" w14:textId="77777777" w:rsidR="00FC476D" w:rsidRPr="00683E91" w:rsidRDefault="00FC476D" w:rsidP="008C1490">
            <w:pPr>
              <w:widowControl w:val="0"/>
              <w:spacing w:after="0" w:line="276" w:lineRule="auto"/>
              <w:rPr>
                <w:rFonts w:ascii="Tahoma" w:hAnsi="Tahoma" w:cs="Tahoma"/>
                <w:b/>
                <w:sz w:val="16"/>
                <w:szCs w:val="16"/>
              </w:rPr>
            </w:pPr>
          </w:p>
        </w:tc>
        <w:tc>
          <w:tcPr>
            <w:tcW w:w="1223" w:type="dxa"/>
            <w:tcMar>
              <w:top w:w="15" w:type="dxa"/>
              <w:left w:w="15" w:type="dxa"/>
              <w:bottom w:w="0" w:type="dxa"/>
              <w:right w:w="15" w:type="dxa"/>
            </w:tcMar>
            <w:vAlign w:val="center"/>
          </w:tcPr>
          <w:p w14:paraId="52827F36" w14:textId="77777777" w:rsidR="00FC476D" w:rsidRPr="00683E91" w:rsidRDefault="00FC476D" w:rsidP="008C1490">
            <w:pPr>
              <w:spacing w:after="0" w:line="264" w:lineRule="auto"/>
              <w:jc w:val="center"/>
              <w:rPr>
                <w:rFonts w:ascii="Tahoma" w:hAnsi="Tahoma" w:cs="Tahoma"/>
                <w:sz w:val="16"/>
                <w:szCs w:val="16"/>
              </w:rPr>
            </w:pPr>
            <w:r w:rsidRPr="00683E91">
              <w:rPr>
                <w:rFonts w:ascii="Tahoma" w:hAnsi="Tahoma" w:cs="Tahoma"/>
                <w:sz w:val="16"/>
                <w:szCs w:val="16"/>
              </w:rPr>
              <w:t>Desde (día/mes/año)</w:t>
            </w:r>
          </w:p>
        </w:tc>
        <w:tc>
          <w:tcPr>
            <w:tcW w:w="1082" w:type="dxa"/>
            <w:tcMar>
              <w:top w:w="15" w:type="dxa"/>
              <w:left w:w="15" w:type="dxa"/>
              <w:bottom w:w="0" w:type="dxa"/>
              <w:right w:w="15" w:type="dxa"/>
            </w:tcMar>
            <w:vAlign w:val="center"/>
          </w:tcPr>
          <w:p w14:paraId="73571AAC" w14:textId="77777777" w:rsidR="00FC476D" w:rsidRPr="00683E91" w:rsidRDefault="00FC476D" w:rsidP="008C1490">
            <w:pPr>
              <w:spacing w:after="0" w:line="264" w:lineRule="auto"/>
              <w:jc w:val="center"/>
              <w:rPr>
                <w:rFonts w:ascii="Tahoma" w:hAnsi="Tahoma" w:cs="Tahoma"/>
                <w:sz w:val="16"/>
                <w:szCs w:val="16"/>
              </w:rPr>
            </w:pPr>
            <w:r w:rsidRPr="00683E91">
              <w:rPr>
                <w:rFonts w:ascii="Tahoma" w:hAnsi="Tahoma" w:cs="Tahoma"/>
                <w:sz w:val="16"/>
                <w:szCs w:val="16"/>
              </w:rPr>
              <w:t>Hasta (día/mes/año)</w:t>
            </w:r>
          </w:p>
        </w:tc>
        <w:tc>
          <w:tcPr>
            <w:tcW w:w="641" w:type="dxa"/>
            <w:tcMar>
              <w:top w:w="15" w:type="dxa"/>
              <w:left w:w="15" w:type="dxa"/>
              <w:bottom w:w="0" w:type="dxa"/>
              <w:right w:w="15" w:type="dxa"/>
            </w:tcMar>
            <w:vAlign w:val="center"/>
          </w:tcPr>
          <w:p w14:paraId="6FA73370" w14:textId="77777777" w:rsidR="00FC476D" w:rsidRPr="00683E91" w:rsidRDefault="00FC476D" w:rsidP="008C1490">
            <w:pPr>
              <w:spacing w:after="0" w:line="264" w:lineRule="auto"/>
              <w:jc w:val="center"/>
              <w:rPr>
                <w:rFonts w:ascii="Tahoma" w:hAnsi="Tahoma" w:cs="Tahoma"/>
                <w:sz w:val="16"/>
                <w:szCs w:val="16"/>
              </w:rPr>
            </w:pPr>
            <w:proofErr w:type="gramStart"/>
            <w:r w:rsidRPr="00683E91">
              <w:rPr>
                <w:rFonts w:ascii="Tahoma" w:hAnsi="Tahoma" w:cs="Tahoma"/>
                <w:sz w:val="16"/>
                <w:szCs w:val="16"/>
              </w:rPr>
              <w:t>Total</w:t>
            </w:r>
            <w:proofErr w:type="gramEnd"/>
            <w:r w:rsidRPr="00683E91">
              <w:rPr>
                <w:rFonts w:ascii="Tahoma" w:hAnsi="Tahoma" w:cs="Tahoma"/>
                <w:sz w:val="16"/>
                <w:szCs w:val="16"/>
              </w:rPr>
              <w:t xml:space="preserve"> Meses</w:t>
            </w:r>
          </w:p>
        </w:tc>
      </w:tr>
      <w:tr w:rsidR="00FC476D" w:rsidRPr="00683E91" w14:paraId="0CF1BFFF" w14:textId="77777777" w:rsidTr="008C1490">
        <w:trPr>
          <w:gridAfter w:val="1"/>
          <w:wAfter w:w="24" w:type="dxa"/>
          <w:trHeight w:val="255"/>
          <w:jc w:val="center"/>
        </w:trPr>
        <w:tc>
          <w:tcPr>
            <w:tcW w:w="1219" w:type="dxa"/>
            <w:tcMar>
              <w:top w:w="15" w:type="dxa"/>
              <w:left w:w="15" w:type="dxa"/>
              <w:bottom w:w="0" w:type="dxa"/>
              <w:right w:w="15" w:type="dxa"/>
            </w:tcMar>
          </w:tcPr>
          <w:p w14:paraId="090BEAAA" w14:textId="77777777" w:rsidR="00FC476D" w:rsidRPr="00683E91" w:rsidRDefault="00FC476D" w:rsidP="008C1490">
            <w:pPr>
              <w:spacing w:after="0" w:line="264" w:lineRule="auto"/>
              <w:jc w:val="both"/>
              <w:rPr>
                <w:rFonts w:ascii="Tahoma" w:hAnsi="Tahoma" w:cs="Tahoma"/>
                <w:sz w:val="16"/>
                <w:szCs w:val="16"/>
              </w:rPr>
            </w:pPr>
            <w:r w:rsidRPr="00683E91">
              <w:rPr>
                <w:rFonts w:ascii="Tahoma" w:hAnsi="Tahoma" w:cs="Tahoma"/>
                <w:sz w:val="16"/>
                <w:szCs w:val="16"/>
              </w:rPr>
              <w:t> </w:t>
            </w:r>
          </w:p>
        </w:tc>
        <w:tc>
          <w:tcPr>
            <w:tcW w:w="1551" w:type="dxa"/>
            <w:tcMar>
              <w:top w:w="15" w:type="dxa"/>
              <w:left w:w="15" w:type="dxa"/>
              <w:bottom w:w="0" w:type="dxa"/>
              <w:right w:w="15" w:type="dxa"/>
            </w:tcMar>
            <w:vAlign w:val="center"/>
          </w:tcPr>
          <w:p w14:paraId="293632AF" w14:textId="77777777" w:rsidR="00FC476D" w:rsidRPr="00683E91" w:rsidRDefault="00FC476D" w:rsidP="008C1490">
            <w:pPr>
              <w:spacing w:after="0" w:line="264" w:lineRule="auto"/>
              <w:jc w:val="both"/>
              <w:rPr>
                <w:rFonts w:ascii="Tahoma" w:hAnsi="Tahoma" w:cs="Tahoma"/>
                <w:sz w:val="16"/>
                <w:szCs w:val="16"/>
              </w:rPr>
            </w:pPr>
            <w:r w:rsidRPr="00683E91">
              <w:rPr>
                <w:rFonts w:ascii="Tahoma" w:hAnsi="Tahoma" w:cs="Tahoma"/>
                <w:sz w:val="16"/>
                <w:szCs w:val="16"/>
              </w:rPr>
              <w:t> </w:t>
            </w:r>
          </w:p>
        </w:tc>
        <w:tc>
          <w:tcPr>
            <w:tcW w:w="1415" w:type="dxa"/>
            <w:tcMar>
              <w:top w:w="15" w:type="dxa"/>
              <w:left w:w="15" w:type="dxa"/>
              <w:bottom w:w="0" w:type="dxa"/>
              <w:right w:w="15" w:type="dxa"/>
            </w:tcMar>
            <w:vAlign w:val="center"/>
          </w:tcPr>
          <w:p w14:paraId="1F431C86" w14:textId="77777777" w:rsidR="00FC476D" w:rsidRPr="00683E91" w:rsidRDefault="00FC476D" w:rsidP="008C1490">
            <w:pPr>
              <w:spacing w:after="0" w:line="264" w:lineRule="auto"/>
              <w:jc w:val="both"/>
              <w:rPr>
                <w:rFonts w:ascii="Tahoma" w:hAnsi="Tahoma" w:cs="Tahoma"/>
                <w:sz w:val="16"/>
                <w:szCs w:val="16"/>
              </w:rPr>
            </w:pPr>
          </w:p>
        </w:tc>
        <w:tc>
          <w:tcPr>
            <w:tcW w:w="1317" w:type="dxa"/>
            <w:tcMar>
              <w:top w:w="15" w:type="dxa"/>
              <w:left w:w="15" w:type="dxa"/>
              <w:bottom w:w="0" w:type="dxa"/>
              <w:right w:w="15" w:type="dxa"/>
            </w:tcMar>
            <w:vAlign w:val="center"/>
          </w:tcPr>
          <w:p w14:paraId="6CA9F5F4" w14:textId="77777777" w:rsidR="00FC476D" w:rsidRPr="00683E91" w:rsidRDefault="00FC476D" w:rsidP="008C1490">
            <w:pPr>
              <w:spacing w:after="0" w:line="264" w:lineRule="auto"/>
              <w:jc w:val="both"/>
              <w:rPr>
                <w:rFonts w:ascii="Tahoma" w:hAnsi="Tahoma" w:cs="Tahoma"/>
                <w:sz w:val="16"/>
                <w:szCs w:val="16"/>
              </w:rPr>
            </w:pPr>
            <w:r w:rsidRPr="00683E91">
              <w:rPr>
                <w:rFonts w:ascii="Tahoma" w:hAnsi="Tahoma" w:cs="Tahoma"/>
                <w:sz w:val="16"/>
                <w:szCs w:val="16"/>
              </w:rPr>
              <w:t> </w:t>
            </w:r>
          </w:p>
        </w:tc>
        <w:tc>
          <w:tcPr>
            <w:tcW w:w="1223" w:type="dxa"/>
            <w:tcMar>
              <w:top w:w="15" w:type="dxa"/>
              <w:left w:w="15" w:type="dxa"/>
              <w:bottom w:w="0" w:type="dxa"/>
              <w:right w:w="15" w:type="dxa"/>
            </w:tcMar>
            <w:vAlign w:val="center"/>
          </w:tcPr>
          <w:p w14:paraId="4F4D7119" w14:textId="77777777" w:rsidR="00FC476D" w:rsidRPr="00683E91" w:rsidRDefault="00FC476D" w:rsidP="008C1490">
            <w:pPr>
              <w:spacing w:after="0" w:line="264" w:lineRule="auto"/>
              <w:jc w:val="both"/>
              <w:rPr>
                <w:rFonts w:ascii="Tahoma" w:hAnsi="Tahoma" w:cs="Tahoma"/>
                <w:sz w:val="16"/>
                <w:szCs w:val="16"/>
              </w:rPr>
            </w:pPr>
            <w:r w:rsidRPr="00683E91">
              <w:rPr>
                <w:rFonts w:ascii="Tahoma" w:hAnsi="Tahoma" w:cs="Tahoma"/>
                <w:sz w:val="16"/>
                <w:szCs w:val="16"/>
              </w:rPr>
              <w:t> </w:t>
            </w:r>
          </w:p>
        </w:tc>
        <w:tc>
          <w:tcPr>
            <w:tcW w:w="1082" w:type="dxa"/>
            <w:tcMar>
              <w:top w:w="15" w:type="dxa"/>
              <w:left w:w="15" w:type="dxa"/>
              <w:bottom w:w="0" w:type="dxa"/>
              <w:right w:w="15" w:type="dxa"/>
            </w:tcMar>
            <w:vAlign w:val="center"/>
          </w:tcPr>
          <w:p w14:paraId="68F8B5CE" w14:textId="77777777" w:rsidR="00FC476D" w:rsidRPr="00683E91" w:rsidRDefault="00FC476D" w:rsidP="008C1490">
            <w:pPr>
              <w:spacing w:after="0" w:line="264" w:lineRule="auto"/>
              <w:jc w:val="both"/>
              <w:rPr>
                <w:rFonts w:ascii="Tahoma" w:hAnsi="Tahoma" w:cs="Tahoma"/>
                <w:sz w:val="16"/>
                <w:szCs w:val="16"/>
              </w:rPr>
            </w:pPr>
            <w:r w:rsidRPr="00683E91">
              <w:rPr>
                <w:rFonts w:ascii="Tahoma" w:hAnsi="Tahoma" w:cs="Tahoma"/>
                <w:sz w:val="16"/>
                <w:szCs w:val="16"/>
              </w:rPr>
              <w:t> </w:t>
            </w:r>
          </w:p>
        </w:tc>
        <w:tc>
          <w:tcPr>
            <w:tcW w:w="638" w:type="dxa"/>
            <w:tcMar>
              <w:top w:w="15" w:type="dxa"/>
              <w:left w:w="15" w:type="dxa"/>
              <w:bottom w:w="0" w:type="dxa"/>
              <w:right w:w="15" w:type="dxa"/>
            </w:tcMar>
            <w:vAlign w:val="center"/>
          </w:tcPr>
          <w:p w14:paraId="286384FE" w14:textId="77777777" w:rsidR="00FC476D" w:rsidRPr="00683E91" w:rsidRDefault="00FC476D" w:rsidP="008C1490">
            <w:pPr>
              <w:spacing w:after="0" w:line="264" w:lineRule="auto"/>
              <w:jc w:val="both"/>
              <w:rPr>
                <w:rFonts w:ascii="Tahoma" w:hAnsi="Tahoma" w:cs="Tahoma"/>
                <w:sz w:val="16"/>
                <w:szCs w:val="16"/>
              </w:rPr>
            </w:pPr>
            <w:r w:rsidRPr="00683E91">
              <w:rPr>
                <w:rFonts w:ascii="Tahoma" w:hAnsi="Tahoma" w:cs="Tahoma"/>
                <w:sz w:val="16"/>
                <w:szCs w:val="16"/>
              </w:rPr>
              <w:t> </w:t>
            </w:r>
          </w:p>
        </w:tc>
      </w:tr>
      <w:tr w:rsidR="00FC476D" w:rsidRPr="00683E91" w14:paraId="1EC411F0" w14:textId="77777777" w:rsidTr="008C1490">
        <w:trPr>
          <w:gridAfter w:val="1"/>
          <w:wAfter w:w="24" w:type="dxa"/>
          <w:trHeight w:val="255"/>
          <w:jc w:val="center"/>
        </w:trPr>
        <w:tc>
          <w:tcPr>
            <w:tcW w:w="1219" w:type="dxa"/>
            <w:tcMar>
              <w:top w:w="15" w:type="dxa"/>
              <w:left w:w="15" w:type="dxa"/>
              <w:bottom w:w="0" w:type="dxa"/>
              <w:right w:w="15" w:type="dxa"/>
            </w:tcMar>
          </w:tcPr>
          <w:p w14:paraId="315F4432" w14:textId="77777777" w:rsidR="00FC476D" w:rsidRPr="00683E91" w:rsidRDefault="00FC476D" w:rsidP="008C1490">
            <w:pPr>
              <w:spacing w:after="0" w:line="264" w:lineRule="auto"/>
              <w:jc w:val="both"/>
              <w:rPr>
                <w:rFonts w:ascii="Tahoma" w:hAnsi="Tahoma" w:cs="Tahoma"/>
                <w:sz w:val="16"/>
                <w:szCs w:val="16"/>
              </w:rPr>
            </w:pPr>
            <w:r w:rsidRPr="00683E91">
              <w:rPr>
                <w:rFonts w:ascii="Tahoma" w:hAnsi="Tahoma" w:cs="Tahoma"/>
                <w:sz w:val="16"/>
                <w:szCs w:val="16"/>
              </w:rPr>
              <w:lastRenderedPageBreak/>
              <w:t> </w:t>
            </w:r>
          </w:p>
        </w:tc>
        <w:tc>
          <w:tcPr>
            <w:tcW w:w="1551" w:type="dxa"/>
            <w:tcMar>
              <w:top w:w="15" w:type="dxa"/>
              <w:left w:w="15" w:type="dxa"/>
              <w:bottom w:w="0" w:type="dxa"/>
              <w:right w:w="15" w:type="dxa"/>
            </w:tcMar>
            <w:vAlign w:val="center"/>
          </w:tcPr>
          <w:p w14:paraId="2EC81299" w14:textId="77777777" w:rsidR="00FC476D" w:rsidRPr="00683E91" w:rsidRDefault="00FC476D" w:rsidP="008C1490">
            <w:pPr>
              <w:spacing w:after="0" w:line="264" w:lineRule="auto"/>
              <w:jc w:val="both"/>
              <w:rPr>
                <w:rFonts w:ascii="Tahoma" w:hAnsi="Tahoma" w:cs="Tahoma"/>
                <w:sz w:val="16"/>
                <w:szCs w:val="16"/>
              </w:rPr>
            </w:pPr>
            <w:r w:rsidRPr="00683E91">
              <w:rPr>
                <w:rFonts w:ascii="Tahoma" w:hAnsi="Tahoma" w:cs="Tahoma"/>
                <w:sz w:val="16"/>
                <w:szCs w:val="16"/>
              </w:rPr>
              <w:t> </w:t>
            </w:r>
          </w:p>
        </w:tc>
        <w:tc>
          <w:tcPr>
            <w:tcW w:w="1415" w:type="dxa"/>
            <w:tcMar>
              <w:top w:w="15" w:type="dxa"/>
              <w:left w:w="15" w:type="dxa"/>
              <w:bottom w:w="0" w:type="dxa"/>
              <w:right w:w="15" w:type="dxa"/>
            </w:tcMar>
            <w:vAlign w:val="center"/>
          </w:tcPr>
          <w:p w14:paraId="4C7E48A7" w14:textId="77777777" w:rsidR="00FC476D" w:rsidRPr="00683E91" w:rsidRDefault="00FC476D" w:rsidP="008C1490">
            <w:pPr>
              <w:spacing w:after="0" w:line="264" w:lineRule="auto"/>
              <w:jc w:val="both"/>
              <w:rPr>
                <w:rFonts w:ascii="Tahoma" w:hAnsi="Tahoma" w:cs="Tahoma"/>
                <w:sz w:val="16"/>
                <w:szCs w:val="16"/>
              </w:rPr>
            </w:pPr>
            <w:r w:rsidRPr="00683E91">
              <w:rPr>
                <w:rFonts w:ascii="Tahoma" w:hAnsi="Tahoma" w:cs="Tahoma"/>
                <w:sz w:val="16"/>
                <w:szCs w:val="16"/>
              </w:rPr>
              <w:t> </w:t>
            </w:r>
          </w:p>
        </w:tc>
        <w:tc>
          <w:tcPr>
            <w:tcW w:w="1317" w:type="dxa"/>
            <w:tcMar>
              <w:top w:w="15" w:type="dxa"/>
              <w:left w:w="15" w:type="dxa"/>
              <w:bottom w:w="0" w:type="dxa"/>
              <w:right w:w="15" w:type="dxa"/>
            </w:tcMar>
            <w:vAlign w:val="center"/>
          </w:tcPr>
          <w:p w14:paraId="23B61D0A" w14:textId="77777777" w:rsidR="00FC476D" w:rsidRPr="00683E91" w:rsidRDefault="00FC476D" w:rsidP="008C1490">
            <w:pPr>
              <w:spacing w:after="0" w:line="264" w:lineRule="auto"/>
              <w:jc w:val="both"/>
              <w:rPr>
                <w:rFonts w:ascii="Tahoma" w:hAnsi="Tahoma" w:cs="Tahoma"/>
                <w:sz w:val="16"/>
                <w:szCs w:val="16"/>
              </w:rPr>
            </w:pPr>
            <w:r w:rsidRPr="00683E91">
              <w:rPr>
                <w:rFonts w:ascii="Tahoma" w:hAnsi="Tahoma" w:cs="Tahoma"/>
                <w:sz w:val="16"/>
                <w:szCs w:val="16"/>
              </w:rPr>
              <w:t> </w:t>
            </w:r>
          </w:p>
        </w:tc>
        <w:tc>
          <w:tcPr>
            <w:tcW w:w="1223" w:type="dxa"/>
            <w:tcMar>
              <w:top w:w="15" w:type="dxa"/>
              <w:left w:w="15" w:type="dxa"/>
              <w:bottom w:w="0" w:type="dxa"/>
              <w:right w:w="15" w:type="dxa"/>
            </w:tcMar>
            <w:vAlign w:val="center"/>
          </w:tcPr>
          <w:p w14:paraId="1C84D177" w14:textId="77777777" w:rsidR="00FC476D" w:rsidRPr="00683E91" w:rsidRDefault="00FC476D" w:rsidP="008C1490">
            <w:pPr>
              <w:spacing w:after="0" w:line="264" w:lineRule="auto"/>
              <w:jc w:val="both"/>
              <w:rPr>
                <w:rFonts w:ascii="Tahoma" w:hAnsi="Tahoma" w:cs="Tahoma"/>
                <w:sz w:val="16"/>
                <w:szCs w:val="16"/>
              </w:rPr>
            </w:pPr>
            <w:r w:rsidRPr="00683E91">
              <w:rPr>
                <w:rFonts w:ascii="Tahoma" w:hAnsi="Tahoma" w:cs="Tahoma"/>
                <w:sz w:val="16"/>
                <w:szCs w:val="16"/>
              </w:rPr>
              <w:t> </w:t>
            </w:r>
          </w:p>
        </w:tc>
        <w:tc>
          <w:tcPr>
            <w:tcW w:w="1082" w:type="dxa"/>
            <w:tcMar>
              <w:top w:w="15" w:type="dxa"/>
              <w:left w:w="15" w:type="dxa"/>
              <w:bottom w:w="0" w:type="dxa"/>
              <w:right w:w="15" w:type="dxa"/>
            </w:tcMar>
            <w:vAlign w:val="center"/>
          </w:tcPr>
          <w:p w14:paraId="2E648AFD" w14:textId="77777777" w:rsidR="00FC476D" w:rsidRPr="00683E91" w:rsidRDefault="00FC476D" w:rsidP="008C1490">
            <w:pPr>
              <w:spacing w:after="0" w:line="264" w:lineRule="auto"/>
              <w:jc w:val="both"/>
              <w:rPr>
                <w:rFonts w:ascii="Tahoma" w:hAnsi="Tahoma" w:cs="Tahoma"/>
                <w:sz w:val="16"/>
                <w:szCs w:val="16"/>
              </w:rPr>
            </w:pPr>
            <w:r w:rsidRPr="00683E91">
              <w:rPr>
                <w:rFonts w:ascii="Tahoma" w:hAnsi="Tahoma" w:cs="Tahoma"/>
                <w:sz w:val="16"/>
                <w:szCs w:val="16"/>
              </w:rPr>
              <w:t> </w:t>
            </w:r>
          </w:p>
        </w:tc>
        <w:tc>
          <w:tcPr>
            <w:tcW w:w="638" w:type="dxa"/>
            <w:tcMar>
              <w:top w:w="15" w:type="dxa"/>
              <w:left w:w="15" w:type="dxa"/>
              <w:bottom w:w="0" w:type="dxa"/>
              <w:right w:w="15" w:type="dxa"/>
            </w:tcMar>
            <w:vAlign w:val="center"/>
          </w:tcPr>
          <w:p w14:paraId="6234CDB2" w14:textId="77777777" w:rsidR="00FC476D" w:rsidRPr="00683E91" w:rsidRDefault="00FC476D" w:rsidP="008C1490">
            <w:pPr>
              <w:spacing w:after="0" w:line="264" w:lineRule="auto"/>
              <w:jc w:val="both"/>
              <w:rPr>
                <w:rFonts w:ascii="Tahoma" w:hAnsi="Tahoma" w:cs="Tahoma"/>
                <w:sz w:val="16"/>
                <w:szCs w:val="16"/>
              </w:rPr>
            </w:pPr>
            <w:r w:rsidRPr="00683E91">
              <w:rPr>
                <w:rFonts w:ascii="Tahoma" w:hAnsi="Tahoma" w:cs="Tahoma"/>
                <w:sz w:val="16"/>
                <w:szCs w:val="16"/>
              </w:rPr>
              <w:t> </w:t>
            </w:r>
          </w:p>
        </w:tc>
      </w:tr>
      <w:tr w:rsidR="00FC476D" w:rsidRPr="00683E91" w14:paraId="03011ED3" w14:textId="77777777" w:rsidTr="008C1490">
        <w:trPr>
          <w:gridAfter w:val="1"/>
          <w:wAfter w:w="24" w:type="dxa"/>
          <w:trHeight w:val="255"/>
          <w:jc w:val="center"/>
        </w:trPr>
        <w:tc>
          <w:tcPr>
            <w:tcW w:w="1219" w:type="dxa"/>
            <w:tcMar>
              <w:top w:w="15" w:type="dxa"/>
              <w:left w:w="15" w:type="dxa"/>
              <w:bottom w:w="0" w:type="dxa"/>
              <w:right w:w="15" w:type="dxa"/>
            </w:tcMar>
          </w:tcPr>
          <w:p w14:paraId="62F0E9B8" w14:textId="77777777" w:rsidR="00FC476D" w:rsidRPr="00683E91" w:rsidRDefault="00FC476D" w:rsidP="008C1490">
            <w:pPr>
              <w:spacing w:after="0" w:line="264" w:lineRule="auto"/>
              <w:jc w:val="both"/>
              <w:rPr>
                <w:rFonts w:ascii="Tahoma" w:hAnsi="Tahoma" w:cs="Tahoma"/>
                <w:sz w:val="16"/>
                <w:szCs w:val="16"/>
              </w:rPr>
            </w:pPr>
            <w:r w:rsidRPr="00683E91">
              <w:rPr>
                <w:rFonts w:ascii="Tahoma" w:hAnsi="Tahoma" w:cs="Tahoma"/>
                <w:sz w:val="16"/>
                <w:szCs w:val="16"/>
              </w:rPr>
              <w:t> </w:t>
            </w:r>
          </w:p>
        </w:tc>
        <w:tc>
          <w:tcPr>
            <w:tcW w:w="1551" w:type="dxa"/>
            <w:tcMar>
              <w:top w:w="15" w:type="dxa"/>
              <w:left w:w="15" w:type="dxa"/>
              <w:bottom w:w="0" w:type="dxa"/>
              <w:right w:w="15" w:type="dxa"/>
            </w:tcMar>
            <w:vAlign w:val="center"/>
          </w:tcPr>
          <w:p w14:paraId="4F432743" w14:textId="77777777" w:rsidR="00FC476D" w:rsidRPr="00683E91" w:rsidRDefault="00FC476D" w:rsidP="008C1490">
            <w:pPr>
              <w:spacing w:after="0" w:line="264" w:lineRule="auto"/>
              <w:jc w:val="both"/>
              <w:rPr>
                <w:rFonts w:ascii="Tahoma" w:hAnsi="Tahoma" w:cs="Tahoma"/>
                <w:sz w:val="16"/>
                <w:szCs w:val="16"/>
              </w:rPr>
            </w:pPr>
            <w:r w:rsidRPr="00683E91">
              <w:rPr>
                <w:rFonts w:ascii="Tahoma" w:hAnsi="Tahoma" w:cs="Tahoma"/>
                <w:sz w:val="16"/>
                <w:szCs w:val="16"/>
              </w:rPr>
              <w:t> </w:t>
            </w:r>
          </w:p>
        </w:tc>
        <w:tc>
          <w:tcPr>
            <w:tcW w:w="1415" w:type="dxa"/>
            <w:tcMar>
              <w:top w:w="15" w:type="dxa"/>
              <w:left w:w="15" w:type="dxa"/>
              <w:bottom w:w="0" w:type="dxa"/>
              <w:right w:w="15" w:type="dxa"/>
            </w:tcMar>
            <w:vAlign w:val="center"/>
          </w:tcPr>
          <w:p w14:paraId="5E461300" w14:textId="77777777" w:rsidR="00FC476D" w:rsidRPr="00683E91" w:rsidRDefault="00FC476D" w:rsidP="008C1490">
            <w:pPr>
              <w:spacing w:after="0" w:line="264" w:lineRule="auto"/>
              <w:jc w:val="both"/>
              <w:rPr>
                <w:rFonts w:ascii="Tahoma" w:hAnsi="Tahoma" w:cs="Tahoma"/>
                <w:sz w:val="16"/>
                <w:szCs w:val="16"/>
              </w:rPr>
            </w:pPr>
            <w:r w:rsidRPr="00683E91">
              <w:rPr>
                <w:rFonts w:ascii="Tahoma" w:hAnsi="Tahoma" w:cs="Tahoma"/>
                <w:sz w:val="16"/>
                <w:szCs w:val="16"/>
              </w:rPr>
              <w:t> </w:t>
            </w:r>
          </w:p>
        </w:tc>
        <w:tc>
          <w:tcPr>
            <w:tcW w:w="1317" w:type="dxa"/>
            <w:tcMar>
              <w:top w:w="15" w:type="dxa"/>
              <w:left w:w="15" w:type="dxa"/>
              <w:bottom w:w="0" w:type="dxa"/>
              <w:right w:w="15" w:type="dxa"/>
            </w:tcMar>
            <w:vAlign w:val="center"/>
          </w:tcPr>
          <w:p w14:paraId="4153C2CA" w14:textId="77777777" w:rsidR="00FC476D" w:rsidRPr="00683E91" w:rsidRDefault="00FC476D" w:rsidP="008C1490">
            <w:pPr>
              <w:spacing w:after="0" w:line="264" w:lineRule="auto"/>
              <w:jc w:val="both"/>
              <w:rPr>
                <w:rFonts w:ascii="Tahoma" w:hAnsi="Tahoma" w:cs="Tahoma"/>
                <w:sz w:val="16"/>
                <w:szCs w:val="16"/>
              </w:rPr>
            </w:pPr>
            <w:r w:rsidRPr="00683E91">
              <w:rPr>
                <w:rFonts w:ascii="Tahoma" w:hAnsi="Tahoma" w:cs="Tahoma"/>
                <w:sz w:val="16"/>
                <w:szCs w:val="16"/>
              </w:rPr>
              <w:t> </w:t>
            </w:r>
          </w:p>
        </w:tc>
        <w:tc>
          <w:tcPr>
            <w:tcW w:w="1223" w:type="dxa"/>
            <w:tcMar>
              <w:top w:w="15" w:type="dxa"/>
              <w:left w:w="15" w:type="dxa"/>
              <w:bottom w:w="0" w:type="dxa"/>
              <w:right w:w="15" w:type="dxa"/>
            </w:tcMar>
            <w:vAlign w:val="center"/>
          </w:tcPr>
          <w:p w14:paraId="4564866A" w14:textId="77777777" w:rsidR="00FC476D" w:rsidRPr="00683E91" w:rsidRDefault="00FC476D" w:rsidP="008C1490">
            <w:pPr>
              <w:spacing w:after="0" w:line="264" w:lineRule="auto"/>
              <w:jc w:val="both"/>
              <w:rPr>
                <w:rFonts w:ascii="Tahoma" w:hAnsi="Tahoma" w:cs="Tahoma"/>
                <w:sz w:val="16"/>
                <w:szCs w:val="16"/>
              </w:rPr>
            </w:pPr>
            <w:r w:rsidRPr="00683E91">
              <w:rPr>
                <w:rFonts w:ascii="Tahoma" w:hAnsi="Tahoma" w:cs="Tahoma"/>
                <w:sz w:val="16"/>
                <w:szCs w:val="16"/>
              </w:rPr>
              <w:t> </w:t>
            </w:r>
          </w:p>
        </w:tc>
        <w:tc>
          <w:tcPr>
            <w:tcW w:w="1082" w:type="dxa"/>
            <w:tcMar>
              <w:top w:w="15" w:type="dxa"/>
              <w:left w:w="15" w:type="dxa"/>
              <w:bottom w:w="0" w:type="dxa"/>
              <w:right w:w="15" w:type="dxa"/>
            </w:tcMar>
            <w:vAlign w:val="center"/>
          </w:tcPr>
          <w:p w14:paraId="3C8571D7" w14:textId="77777777" w:rsidR="00FC476D" w:rsidRPr="00683E91" w:rsidRDefault="00FC476D" w:rsidP="008C1490">
            <w:pPr>
              <w:spacing w:after="0" w:line="264" w:lineRule="auto"/>
              <w:jc w:val="both"/>
              <w:rPr>
                <w:rFonts w:ascii="Tahoma" w:hAnsi="Tahoma" w:cs="Tahoma"/>
                <w:sz w:val="16"/>
                <w:szCs w:val="16"/>
              </w:rPr>
            </w:pPr>
            <w:r w:rsidRPr="00683E91">
              <w:rPr>
                <w:rFonts w:ascii="Tahoma" w:hAnsi="Tahoma" w:cs="Tahoma"/>
                <w:sz w:val="16"/>
                <w:szCs w:val="16"/>
              </w:rPr>
              <w:t> </w:t>
            </w:r>
          </w:p>
        </w:tc>
        <w:tc>
          <w:tcPr>
            <w:tcW w:w="638" w:type="dxa"/>
            <w:tcMar>
              <w:top w:w="15" w:type="dxa"/>
              <w:left w:w="15" w:type="dxa"/>
              <w:bottom w:w="0" w:type="dxa"/>
              <w:right w:w="15" w:type="dxa"/>
            </w:tcMar>
            <w:vAlign w:val="center"/>
          </w:tcPr>
          <w:p w14:paraId="666D1D12" w14:textId="77777777" w:rsidR="00FC476D" w:rsidRPr="00683E91" w:rsidRDefault="00FC476D" w:rsidP="008C1490">
            <w:pPr>
              <w:spacing w:after="0" w:line="264" w:lineRule="auto"/>
              <w:jc w:val="both"/>
              <w:rPr>
                <w:rFonts w:ascii="Tahoma" w:hAnsi="Tahoma" w:cs="Tahoma"/>
                <w:sz w:val="16"/>
                <w:szCs w:val="16"/>
              </w:rPr>
            </w:pPr>
            <w:r w:rsidRPr="00683E91">
              <w:rPr>
                <w:rFonts w:ascii="Tahoma" w:hAnsi="Tahoma" w:cs="Tahoma"/>
                <w:sz w:val="16"/>
                <w:szCs w:val="16"/>
              </w:rPr>
              <w:t> </w:t>
            </w:r>
          </w:p>
        </w:tc>
      </w:tr>
      <w:tr w:rsidR="00FC476D" w:rsidRPr="00683E91" w14:paraId="0868FF0D" w14:textId="77777777" w:rsidTr="008C1490">
        <w:trPr>
          <w:trHeight w:val="479"/>
          <w:jc w:val="center"/>
        </w:trPr>
        <w:tc>
          <w:tcPr>
            <w:tcW w:w="8469" w:type="dxa"/>
            <w:gridSpan w:val="8"/>
            <w:tcMar>
              <w:top w:w="15" w:type="dxa"/>
              <w:left w:w="15" w:type="dxa"/>
              <w:bottom w:w="0" w:type="dxa"/>
              <w:right w:w="15" w:type="dxa"/>
            </w:tcMar>
          </w:tcPr>
          <w:p w14:paraId="5D082B9D" w14:textId="77777777" w:rsidR="00FC476D" w:rsidRPr="00683E91" w:rsidRDefault="00FC476D" w:rsidP="008C1490">
            <w:pPr>
              <w:keepNext/>
              <w:keepLines/>
              <w:spacing w:after="0" w:line="240" w:lineRule="auto"/>
              <w:rPr>
                <w:rFonts w:ascii="Tahoma" w:hAnsi="Tahoma" w:cs="Tahoma"/>
                <w:b/>
                <w:sz w:val="16"/>
                <w:szCs w:val="16"/>
              </w:rPr>
            </w:pPr>
            <w:r w:rsidRPr="00683E91">
              <w:rPr>
                <w:rFonts w:ascii="Tahoma" w:hAnsi="Tahoma" w:cs="Tahoma"/>
                <w:b/>
                <w:sz w:val="16"/>
                <w:szCs w:val="16"/>
              </w:rPr>
              <w:t xml:space="preserve">Requisitos Mínimos </w:t>
            </w:r>
          </w:p>
          <w:p w14:paraId="1D7E1143" w14:textId="77777777" w:rsidR="00FC476D" w:rsidRPr="00683E91" w:rsidRDefault="00FC476D">
            <w:pPr>
              <w:numPr>
                <w:ilvl w:val="0"/>
                <w:numId w:val="46"/>
              </w:numPr>
              <w:spacing w:after="0" w:line="240" w:lineRule="auto"/>
              <w:ind w:left="226" w:firstLine="284"/>
              <w:rPr>
                <w:rFonts w:ascii="Tahoma" w:hAnsi="Tahoma" w:cs="Tahoma"/>
                <w:color w:val="000000"/>
                <w:sz w:val="16"/>
                <w:szCs w:val="16"/>
              </w:rPr>
            </w:pPr>
            <w:r w:rsidRPr="00683E91">
              <w:rPr>
                <w:rFonts w:ascii="Tahoma" w:hAnsi="Tahoma" w:cs="Tahoma"/>
                <w:sz w:val="16"/>
                <w:szCs w:val="16"/>
              </w:rPr>
              <w:t>(Según lo descrito en el sub numeral 5.1).</w:t>
            </w:r>
          </w:p>
        </w:tc>
      </w:tr>
      <w:tr w:rsidR="00FC476D" w:rsidRPr="00683E91" w14:paraId="7AC3E673" w14:textId="77777777" w:rsidTr="008C1490">
        <w:trPr>
          <w:trHeight w:val="425"/>
          <w:jc w:val="center"/>
        </w:trPr>
        <w:tc>
          <w:tcPr>
            <w:tcW w:w="8469" w:type="dxa"/>
            <w:gridSpan w:val="8"/>
            <w:tcMar>
              <w:top w:w="15" w:type="dxa"/>
              <w:left w:w="15" w:type="dxa"/>
              <w:bottom w:w="0" w:type="dxa"/>
              <w:right w:w="15" w:type="dxa"/>
            </w:tcMar>
            <w:vAlign w:val="center"/>
          </w:tcPr>
          <w:p w14:paraId="3F0D42AE" w14:textId="77777777" w:rsidR="00FC476D" w:rsidRPr="00683E91" w:rsidRDefault="00FC476D" w:rsidP="008C1490">
            <w:pPr>
              <w:spacing w:after="0" w:line="264" w:lineRule="auto"/>
              <w:rPr>
                <w:rFonts w:ascii="Tahoma" w:hAnsi="Tahoma" w:cs="Tahoma"/>
                <w:sz w:val="16"/>
                <w:szCs w:val="16"/>
              </w:rPr>
            </w:pPr>
            <w:r w:rsidRPr="00683E91">
              <w:rPr>
                <w:rFonts w:ascii="Tahoma" w:hAnsi="Tahoma" w:cs="Tahoma"/>
                <w:b/>
                <w:sz w:val="16"/>
                <w:szCs w:val="16"/>
              </w:rPr>
              <w:t>Criterio de calificación</w:t>
            </w:r>
            <w:proofErr w:type="gramStart"/>
            <w:r w:rsidRPr="00683E91">
              <w:rPr>
                <w:rFonts w:ascii="Tahoma" w:hAnsi="Tahoma" w:cs="Tahoma"/>
                <w:b/>
                <w:sz w:val="16"/>
                <w:szCs w:val="16"/>
              </w:rPr>
              <w:t xml:space="preserve">: </w:t>
            </w:r>
            <w:r w:rsidRPr="00683E91">
              <w:rPr>
                <w:rFonts w:ascii="Tahoma" w:hAnsi="Tahoma" w:cs="Tahoma"/>
                <w:sz w:val="16"/>
                <w:szCs w:val="16"/>
              </w:rPr>
              <w:t xml:space="preserve"> </w:t>
            </w:r>
            <w:r w:rsidRPr="00683E91">
              <w:rPr>
                <w:rFonts w:ascii="Tahoma" w:hAnsi="Tahoma" w:cs="Tahoma"/>
                <w:b/>
                <w:sz w:val="16"/>
                <w:szCs w:val="16"/>
              </w:rPr>
              <w:t>“</w:t>
            </w:r>
            <w:proofErr w:type="gramEnd"/>
            <w:r w:rsidRPr="00683E91">
              <w:rPr>
                <w:rFonts w:ascii="Tahoma" w:hAnsi="Tahoma" w:cs="Tahoma"/>
                <w:b/>
                <w:sz w:val="16"/>
                <w:szCs w:val="16"/>
              </w:rPr>
              <w:t>CUMPLE/NO CUMPLE”</w:t>
            </w:r>
          </w:p>
        </w:tc>
      </w:tr>
    </w:tbl>
    <w:p w14:paraId="486CB06E" w14:textId="77777777" w:rsidR="00FC476D" w:rsidRPr="00683E91" w:rsidRDefault="00FC476D" w:rsidP="00FC476D">
      <w:pPr>
        <w:spacing w:after="0" w:line="264" w:lineRule="auto"/>
        <w:jc w:val="both"/>
        <w:rPr>
          <w:rFonts w:ascii="Tahoma" w:hAnsi="Tahoma" w:cs="Tahoma"/>
          <w:sz w:val="20"/>
          <w:szCs w:val="20"/>
        </w:rPr>
      </w:pPr>
    </w:p>
    <w:p w14:paraId="0CB9401C" w14:textId="77777777" w:rsidR="00FC476D" w:rsidRPr="00683E91" w:rsidRDefault="00FC476D" w:rsidP="00FC476D">
      <w:pPr>
        <w:spacing w:line="264" w:lineRule="auto"/>
        <w:ind w:left="180"/>
        <w:rPr>
          <w:rFonts w:ascii="Tahoma" w:hAnsi="Tahoma" w:cs="Tahoma"/>
          <w:b/>
          <w:smallCaps/>
          <w:sz w:val="20"/>
          <w:szCs w:val="20"/>
        </w:rPr>
      </w:pPr>
      <w:r w:rsidRPr="00683E91">
        <w:rPr>
          <w:rFonts w:ascii="Tahoma" w:hAnsi="Tahoma" w:cs="Tahoma"/>
          <w:b/>
          <w:smallCaps/>
          <w:sz w:val="20"/>
          <w:szCs w:val="20"/>
        </w:rPr>
        <w:t>EXPERIENCIA ESPECÍFICA</w:t>
      </w:r>
    </w:p>
    <w:tbl>
      <w:tblPr>
        <w:tblW w:w="846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1218"/>
        <w:gridCol w:w="1550"/>
        <w:gridCol w:w="1414"/>
        <w:gridCol w:w="1317"/>
        <w:gridCol w:w="1223"/>
        <w:gridCol w:w="1082"/>
        <w:gridCol w:w="641"/>
        <w:gridCol w:w="24"/>
      </w:tblGrid>
      <w:tr w:rsidR="00FC476D" w:rsidRPr="00683E91" w14:paraId="0EB823D0" w14:textId="77777777" w:rsidTr="008C1490">
        <w:trPr>
          <w:cantSplit/>
          <w:trHeight w:val="285"/>
          <w:jc w:val="center"/>
        </w:trPr>
        <w:tc>
          <w:tcPr>
            <w:tcW w:w="1219" w:type="dxa"/>
            <w:vMerge w:val="restart"/>
            <w:tcMar>
              <w:top w:w="15" w:type="dxa"/>
              <w:left w:w="15" w:type="dxa"/>
              <w:bottom w:w="0" w:type="dxa"/>
              <w:right w:w="15" w:type="dxa"/>
            </w:tcMar>
            <w:vAlign w:val="center"/>
          </w:tcPr>
          <w:p w14:paraId="39DD24F9" w14:textId="77777777" w:rsidR="00FC476D" w:rsidRPr="00683E91" w:rsidRDefault="00FC476D" w:rsidP="008C1490">
            <w:pPr>
              <w:spacing w:after="0" w:line="264" w:lineRule="auto"/>
              <w:jc w:val="center"/>
              <w:rPr>
                <w:rFonts w:ascii="Tahoma" w:hAnsi="Tahoma" w:cs="Tahoma"/>
                <w:b/>
                <w:sz w:val="16"/>
                <w:szCs w:val="16"/>
              </w:rPr>
            </w:pPr>
            <w:r w:rsidRPr="00683E91">
              <w:rPr>
                <w:rFonts w:ascii="Tahoma" w:hAnsi="Tahoma" w:cs="Tahoma"/>
                <w:b/>
                <w:sz w:val="16"/>
                <w:szCs w:val="16"/>
              </w:rPr>
              <w:t>Cargo</w:t>
            </w:r>
          </w:p>
          <w:p w14:paraId="73E04423" w14:textId="77777777" w:rsidR="00FC476D" w:rsidRPr="00683E91" w:rsidRDefault="00FC476D" w:rsidP="008C1490">
            <w:pPr>
              <w:spacing w:after="0" w:line="264" w:lineRule="auto"/>
              <w:jc w:val="center"/>
              <w:rPr>
                <w:rFonts w:ascii="Tahoma" w:hAnsi="Tahoma" w:cs="Tahoma"/>
                <w:b/>
                <w:sz w:val="16"/>
                <w:szCs w:val="16"/>
              </w:rPr>
            </w:pPr>
            <w:r w:rsidRPr="00683E91">
              <w:rPr>
                <w:rFonts w:ascii="Tahoma" w:hAnsi="Tahoma" w:cs="Tahoma"/>
                <w:b/>
                <w:sz w:val="16"/>
                <w:szCs w:val="16"/>
              </w:rPr>
              <w:t>Ocupado</w:t>
            </w:r>
          </w:p>
        </w:tc>
        <w:tc>
          <w:tcPr>
            <w:tcW w:w="1551" w:type="dxa"/>
            <w:vMerge w:val="restart"/>
            <w:tcMar>
              <w:top w:w="15" w:type="dxa"/>
              <w:left w:w="15" w:type="dxa"/>
              <w:bottom w:w="0" w:type="dxa"/>
              <w:right w:w="15" w:type="dxa"/>
            </w:tcMar>
            <w:vAlign w:val="center"/>
          </w:tcPr>
          <w:p w14:paraId="7DA2F131" w14:textId="77777777" w:rsidR="00FC476D" w:rsidRPr="00683E91" w:rsidRDefault="00FC476D" w:rsidP="008C1490">
            <w:pPr>
              <w:spacing w:after="0" w:line="264" w:lineRule="auto"/>
              <w:jc w:val="center"/>
              <w:rPr>
                <w:rFonts w:ascii="Tahoma" w:hAnsi="Tahoma" w:cs="Tahoma"/>
                <w:b/>
                <w:sz w:val="16"/>
                <w:szCs w:val="16"/>
              </w:rPr>
            </w:pPr>
            <w:r w:rsidRPr="00683E91">
              <w:rPr>
                <w:rFonts w:ascii="Tahoma" w:hAnsi="Tahoma" w:cs="Tahoma"/>
                <w:b/>
                <w:sz w:val="16"/>
                <w:szCs w:val="16"/>
              </w:rPr>
              <w:t>Objeto de la Obra</w:t>
            </w:r>
          </w:p>
          <w:p w14:paraId="6F0BD604" w14:textId="77777777" w:rsidR="00FC476D" w:rsidRPr="00683E91" w:rsidRDefault="00FC476D" w:rsidP="008C1490">
            <w:pPr>
              <w:spacing w:after="0" w:line="264" w:lineRule="auto"/>
              <w:jc w:val="center"/>
              <w:rPr>
                <w:rFonts w:ascii="Tahoma" w:hAnsi="Tahoma" w:cs="Tahoma"/>
                <w:sz w:val="16"/>
                <w:szCs w:val="16"/>
              </w:rPr>
            </w:pPr>
            <w:r w:rsidRPr="00683E91">
              <w:rPr>
                <w:rFonts w:ascii="Tahoma" w:hAnsi="Tahoma" w:cs="Tahoma"/>
                <w:sz w:val="16"/>
                <w:szCs w:val="16"/>
              </w:rPr>
              <w:t>(breve descripción de la Obra, el lugar de ejecución, y otros que identifiquen similitud con este proyecto)</w:t>
            </w:r>
          </w:p>
        </w:tc>
        <w:tc>
          <w:tcPr>
            <w:tcW w:w="1415" w:type="dxa"/>
            <w:vMerge w:val="restart"/>
            <w:tcMar>
              <w:top w:w="15" w:type="dxa"/>
              <w:left w:w="15" w:type="dxa"/>
              <w:bottom w:w="0" w:type="dxa"/>
              <w:right w:w="15" w:type="dxa"/>
            </w:tcMar>
            <w:vAlign w:val="center"/>
          </w:tcPr>
          <w:p w14:paraId="341E42FA" w14:textId="77777777" w:rsidR="00FC476D" w:rsidRPr="00683E91" w:rsidRDefault="00FC476D" w:rsidP="008C1490">
            <w:pPr>
              <w:spacing w:after="0" w:line="264" w:lineRule="auto"/>
              <w:jc w:val="center"/>
              <w:rPr>
                <w:rFonts w:ascii="Tahoma" w:hAnsi="Tahoma" w:cs="Tahoma"/>
                <w:b/>
                <w:sz w:val="16"/>
                <w:szCs w:val="16"/>
              </w:rPr>
            </w:pPr>
            <w:r w:rsidRPr="00683E91">
              <w:rPr>
                <w:rFonts w:ascii="Tahoma" w:hAnsi="Tahoma" w:cs="Tahoma"/>
                <w:b/>
                <w:sz w:val="16"/>
                <w:szCs w:val="16"/>
              </w:rPr>
              <w:t>Nombre de la Empresa para la que prestó el Servicio</w:t>
            </w:r>
          </w:p>
        </w:tc>
        <w:tc>
          <w:tcPr>
            <w:tcW w:w="1317" w:type="dxa"/>
            <w:vMerge w:val="restart"/>
            <w:tcMar>
              <w:top w:w="15" w:type="dxa"/>
              <w:left w:w="15" w:type="dxa"/>
              <w:bottom w:w="0" w:type="dxa"/>
              <w:right w:w="15" w:type="dxa"/>
            </w:tcMar>
            <w:vAlign w:val="center"/>
          </w:tcPr>
          <w:p w14:paraId="07FC3D7A" w14:textId="77777777" w:rsidR="00FC476D" w:rsidRPr="00683E91" w:rsidRDefault="00FC476D" w:rsidP="008C1490">
            <w:pPr>
              <w:spacing w:after="0" w:line="264" w:lineRule="auto"/>
              <w:jc w:val="center"/>
              <w:rPr>
                <w:rFonts w:ascii="Tahoma" w:hAnsi="Tahoma" w:cs="Tahoma"/>
                <w:b/>
                <w:sz w:val="16"/>
                <w:szCs w:val="16"/>
              </w:rPr>
            </w:pPr>
            <w:r w:rsidRPr="00683E91">
              <w:rPr>
                <w:rFonts w:ascii="Tahoma" w:hAnsi="Tahoma" w:cs="Tahoma"/>
                <w:b/>
                <w:sz w:val="16"/>
                <w:szCs w:val="16"/>
              </w:rPr>
              <w:t>Monto del Moneda de la Obra</w:t>
            </w:r>
          </w:p>
        </w:tc>
        <w:tc>
          <w:tcPr>
            <w:tcW w:w="2967" w:type="dxa"/>
            <w:gridSpan w:val="4"/>
            <w:tcMar>
              <w:top w:w="15" w:type="dxa"/>
              <w:left w:w="15" w:type="dxa"/>
              <w:bottom w:w="0" w:type="dxa"/>
              <w:right w:w="15" w:type="dxa"/>
            </w:tcMar>
            <w:vAlign w:val="center"/>
          </w:tcPr>
          <w:p w14:paraId="72CF1DD3" w14:textId="77777777" w:rsidR="00FC476D" w:rsidRPr="00683E91" w:rsidRDefault="00FC476D" w:rsidP="008C1490">
            <w:pPr>
              <w:spacing w:after="0" w:line="264" w:lineRule="auto"/>
              <w:jc w:val="center"/>
              <w:rPr>
                <w:rFonts w:ascii="Tahoma" w:hAnsi="Tahoma" w:cs="Tahoma"/>
                <w:b/>
                <w:sz w:val="16"/>
                <w:szCs w:val="16"/>
              </w:rPr>
            </w:pPr>
            <w:r w:rsidRPr="00683E91">
              <w:rPr>
                <w:rFonts w:ascii="Tahoma" w:hAnsi="Tahoma" w:cs="Tahoma"/>
                <w:b/>
                <w:sz w:val="16"/>
                <w:szCs w:val="16"/>
              </w:rPr>
              <w:t>Duración del trabajo</w:t>
            </w:r>
          </w:p>
        </w:tc>
      </w:tr>
      <w:tr w:rsidR="00FC476D" w:rsidRPr="00683E91" w14:paraId="1916D0FF" w14:textId="77777777" w:rsidTr="008C1490">
        <w:trPr>
          <w:gridAfter w:val="1"/>
          <w:wAfter w:w="21" w:type="dxa"/>
          <w:cantSplit/>
          <w:trHeight w:val="992"/>
          <w:jc w:val="center"/>
        </w:trPr>
        <w:tc>
          <w:tcPr>
            <w:tcW w:w="1219" w:type="dxa"/>
            <w:vMerge/>
            <w:tcMar>
              <w:top w:w="15" w:type="dxa"/>
              <w:left w:w="15" w:type="dxa"/>
              <w:bottom w:w="0" w:type="dxa"/>
              <w:right w:w="15" w:type="dxa"/>
            </w:tcMar>
            <w:vAlign w:val="center"/>
          </w:tcPr>
          <w:p w14:paraId="4942954A" w14:textId="77777777" w:rsidR="00FC476D" w:rsidRPr="00683E91" w:rsidRDefault="00FC476D" w:rsidP="008C1490">
            <w:pPr>
              <w:widowControl w:val="0"/>
              <w:spacing w:after="0" w:line="276" w:lineRule="auto"/>
              <w:rPr>
                <w:rFonts w:ascii="Tahoma" w:hAnsi="Tahoma" w:cs="Tahoma"/>
                <w:b/>
                <w:sz w:val="16"/>
                <w:szCs w:val="16"/>
              </w:rPr>
            </w:pPr>
          </w:p>
        </w:tc>
        <w:tc>
          <w:tcPr>
            <w:tcW w:w="1551" w:type="dxa"/>
            <w:vMerge/>
            <w:tcMar>
              <w:top w:w="15" w:type="dxa"/>
              <w:left w:w="15" w:type="dxa"/>
              <w:bottom w:w="0" w:type="dxa"/>
              <w:right w:w="15" w:type="dxa"/>
            </w:tcMar>
            <w:vAlign w:val="center"/>
          </w:tcPr>
          <w:p w14:paraId="1A66109A" w14:textId="77777777" w:rsidR="00FC476D" w:rsidRPr="00683E91" w:rsidRDefault="00FC476D" w:rsidP="008C1490">
            <w:pPr>
              <w:widowControl w:val="0"/>
              <w:spacing w:after="0" w:line="276" w:lineRule="auto"/>
              <w:rPr>
                <w:rFonts w:ascii="Tahoma" w:hAnsi="Tahoma" w:cs="Tahoma"/>
                <w:b/>
                <w:sz w:val="16"/>
                <w:szCs w:val="16"/>
              </w:rPr>
            </w:pPr>
          </w:p>
        </w:tc>
        <w:tc>
          <w:tcPr>
            <w:tcW w:w="1415" w:type="dxa"/>
            <w:vMerge/>
            <w:tcMar>
              <w:top w:w="15" w:type="dxa"/>
              <w:left w:w="15" w:type="dxa"/>
              <w:bottom w:w="0" w:type="dxa"/>
              <w:right w:w="15" w:type="dxa"/>
            </w:tcMar>
            <w:vAlign w:val="center"/>
          </w:tcPr>
          <w:p w14:paraId="589799D1" w14:textId="77777777" w:rsidR="00FC476D" w:rsidRPr="00683E91" w:rsidRDefault="00FC476D" w:rsidP="008C1490">
            <w:pPr>
              <w:widowControl w:val="0"/>
              <w:spacing w:after="0" w:line="276" w:lineRule="auto"/>
              <w:rPr>
                <w:rFonts w:ascii="Tahoma" w:hAnsi="Tahoma" w:cs="Tahoma"/>
                <w:b/>
                <w:sz w:val="16"/>
                <w:szCs w:val="16"/>
              </w:rPr>
            </w:pPr>
          </w:p>
        </w:tc>
        <w:tc>
          <w:tcPr>
            <w:tcW w:w="1317" w:type="dxa"/>
            <w:vMerge/>
            <w:tcMar>
              <w:top w:w="15" w:type="dxa"/>
              <w:left w:w="15" w:type="dxa"/>
              <w:bottom w:w="0" w:type="dxa"/>
              <w:right w:w="15" w:type="dxa"/>
            </w:tcMar>
            <w:vAlign w:val="center"/>
          </w:tcPr>
          <w:p w14:paraId="4AF4D7C4" w14:textId="77777777" w:rsidR="00FC476D" w:rsidRPr="00683E91" w:rsidRDefault="00FC476D" w:rsidP="008C1490">
            <w:pPr>
              <w:widowControl w:val="0"/>
              <w:spacing w:after="0" w:line="276" w:lineRule="auto"/>
              <w:rPr>
                <w:rFonts w:ascii="Tahoma" w:hAnsi="Tahoma" w:cs="Tahoma"/>
                <w:b/>
                <w:sz w:val="16"/>
                <w:szCs w:val="16"/>
              </w:rPr>
            </w:pPr>
          </w:p>
        </w:tc>
        <w:tc>
          <w:tcPr>
            <w:tcW w:w="1223" w:type="dxa"/>
            <w:tcMar>
              <w:top w:w="15" w:type="dxa"/>
              <w:left w:w="15" w:type="dxa"/>
              <w:bottom w:w="0" w:type="dxa"/>
              <w:right w:w="15" w:type="dxa"/>
            </w:tcMar>
            <w:vAlign w:val="center"/>
          </w:tcPr>
          <w:p w14:paraId="2E06692C" w14:textId="77777777" w:rsidR="00FC476D" w:rsidRPr="00683E91" w:rsidRDefault="00FC476D" w:rsidP="008C1490">
            <w:pPr>
              <w:spacing w:after="0" w:line="264" w:lineRule="auto"/>
              <w:jc w:val="center"/>
              <w:rPr>
                <w:rFonts w:ascii="Tahoma" w:hAnsi="Tahoma" w:cs="Tahoma"/>
                <w:sz w:val="16"/>
                <w:szCs w:val="16"/>
              </w:rPr>
            </w:pPr>
            <w:r w:rsidRPr="00683E91">
              <w:rPr>
                <w:rFonts w:ascii="Tahoma" w:hAnsi="Tahoma" w:cs="Tahoma"/>
                <w:sz w:val="16"/>
                <w:szCs w:val="16"/>
              </w:rPr>
              <w:t>Desde (día/mes/año)</w:t>
            </w:r>
          </w:p>
        </w:tc>
        <w:tc>
          <w:tcPr>
            <w:tcW w:w="1082" w:type="dxa"/>
            <w:tcMar>
              <w:top w:w="15" w:type="dxa"/>
              <w:left w:w="15" w:type="dxa"/>
              <w:bottom w:w="0" w:type="dxa"/>
              <w:right w:w="15" w:type="dxa"/>
            </w:tcMar>
            <w:vAlign w:val="center"/>
          </w:tcPr>
          <w:p w14:paraId="46FD9733" w14:textId="77777777" w:rsidR="00FC476D" w:rsidRPr="00683E91" w:rsidRDefault="00FC476D" w:rsidP="008C1490">
            <w:pPr>
              <w:spacing w:after="0" w:line="264" w:lineRule="auto"/>
              <w:jc w:val="center"/>
              <w:rPr>
                <w:rFonts w:ascii="Tahoma" w:hAnsi="Tahoma" w:cs="Tahoma"/>
                <w:sz w:val="16"/>
                <w:szCs w:val="16"/>
              </w:rPr>
            </w:pPr>
            <w:r w:rsidRPr="00683E91">
              <w:rPr>
                <w:rFonts w:ascii="Tahoma" w:hAnsi="Tahoma" w:cs="Tahoma"/>
                <w:sz w:val="16"/>
                <w:szCs w:val="16"/>
              </w:rPr>
              <w:t>Hasta (día/mes/año)</w:t>
            </w:r>
          </w:p>
        </w:tc>
        <w:tc>
          <w:tcPr>
            <w:tcW w:w="641" w:type="dxa"/>
            <w:tcMar>
              <w:top w:w="15" w:type="dxa"/>
              <w:left w:w="15" w:type="dxa"/>
              <w:bottom w:w="0" w:type="dxa"/>
              <w:right w:w="15" w:type="dxa"/>
            </w:tcMar>
            <w:vAlign w:val="center"/>
          </w:tcPr>
          <w:p w14:paraId="099E4DAE" w14:textId="77777777" w:rsidR="00FC476D" w:rsidRPr="00683E91" w:rsidRDefault="00FC476D" w:rsidP="008C1490">
            <w:pPr>
              <w:spacing w:after="0" w:line="264" w:lineRule="auto"/>
              <w:jc w:val="center"/>
              <w:rPr>
                <w:rFonts w:ascii="Tahoma" w:hAnsi="Tahoma" w:cs="Tahoma"/>
                <w:sz w:val="16"/>
                <w:szCs w:val="16"/>
              </w:rPr>
            </w:pPr>
            <w:proofErr w:type="gramStart"/>
            <w:r w:rsidRPr="00683E91">
              <w:rPr>
                <w:rFonts w:ascii="Tahoma" w:hAnsi="Tahoma" w:cs="Tahoma"/>
                <w:sz w:val="16"/>
                <w:szCs w:val="16"/>
              </w:rPr>
              <w:t>Total</w:t>
            </w:r>
            <w:proofErr w:type="gramEnd"/>
            <w:r w:rsidRPr="00683E91">
              <w:rPr>
                <w:rFonts w:ascii="Tahoma" w:hAnsi="Tahoma" w:cs="Tahoma"/>
                <w:sz w:val="16"/>
                <w:szCs w:val="16"/>
              </w:rPr>
              <w:t xml:space="preserve"> Meses</w:t>
            </w:r>
          </w:p>
        </w:tc>
      </w:tr>
      <w:tr w:rsidR="00FC476D" w:rsidRPr="00683E91" w14:paraId="57192D69" w14:textId="77777777" w:rsidTr="008C1490">
        <w:trPr>
          <w:gridAfter w:val="1"/>
          <w:wAfter w:w="24" w:type="dxa"/>
          <w:trHeight w:val="255"/>
          <w:jc w:val="center"/>
        </w:trPr>
        <w:tc>
          <w:tcPr>
            <w:tcW w:w="1219" w:type="dxa"/>
            <w:tcMar>
              <w:top w:w="15" w:type="dxa"/>
              <w:left w:w="15" w:type="dxa"/>
              <w:bottom w:w="0" w:type="dxa"/>
              <w:right w:w="15" w:type="dxa"/>
            </w:tcMar>
          </w:tcPr>
          <w:p w14:paraId="1B5C96BD" w14:textId="77777777" w:rsidR="00FC476D" w:rsidRPr="00683E91" w:rsidRDefault="00FC476D" w:rsidP="008C1490">
            <w:pPr>
              <w:spacing w:after="0" w:line="264" w:lineRule="auto"/>
              <w:jc w:val="both"/>
              <w:rPr>
                <w:rFonts w:ascii="Tahoma" w:hAnsi="Tahoma" w:cs="Tahoma"/>
                <w:sz w:val="16"/>
                <w:szCs w:val="16"/>
              </w:rPr>
            </w:pPr>
            <w:r w:rsidRPr="00683E91">
              <w:rPr>
                <w:rFonts w:ascii="Tahoma" w:hAnsi="Tahoma" w:cs="Tahoma"/>
                <w:sz w:val="16"/>
                <w:szCs w:val="16"/>
              </w:rPr>
              <w:t> </w:t>
            </w:r>
          </w:p>
        </w:tc>
        <w:tc>
          <w:tcPr>
            <w:tcW w:w="1551" w:type="dxa"/>
            <w:tcMar>
              <w:top w:w="15" w:type="dxa"/>
              <w:left w:w="15" w:type="dxa"/>
              <w:bottom w:w="0" w:type="dxa"/>
              <w:right w:w="15" w:type="dxa"/>
            </w:tcMar>
            <w:vAlign w:val="center"/>
          </w:tcPr>
          <w:p w14:paraId="4A0F8ACE" w14:textId="77777777" w:rsidR="00FC476D" w:rsidRPr="00683E91" w:rsidRDefault="00FC476D" w:rsidP="008C1490">
            <w:pPr>
              <w:spacing w:after="0" w:line="264" w:lineRule="auto"/>
              <w:jc w:val="both"/>
              <w:rPr>
                <w:rFonts w:ascii="Tahoma" w:hAnsi="Tahoma" w:cs="Tahoma"/>
                <w:sz w:val="16"/>
                <w:szCs w:val="16"/>
              </w:rPr>
            </w:pPr>
            <w:r w:rsidRPr="00683E91">
              <w:rPr>
                <w:rFonts w:ascii="Tahoma" w:hAnsi="Tahoma" w:cs="Tahoma"/>
                <w:sz w:val="16"/>
                <w:szCs w:val="16"/>
              </w:rPr>
              <w:t> </w:t>
            </w:r>
          </w:p>
        </w:tc>
        <w:tc>
          <w:tcPr>
            <w:tcW w:w="1415" w:type="dxa"/>
            <w:tcMar>
              <w:top w:w="15" w:type="dxa"/>
              <w:left w:w="15" w:type="dxa"/>
              <w:bottom w:w="0" w:type="dxa"/>
              <w:right w:w="15" w:type="dxa"/>
            </w:tcMar>
            <w:vAlign w:val="center"/>
          </w:tcPr>
          <w:p w14:paraId="514CD8E0" w14:textId="77777777" w:rsidR="00FC476D" w:rsidRPr="00683E91" w:rsidRDefault="00FC476D" w:rsidP="008C1490">
            <w:pPr>
              <w:spacing w:after="0" w:line="264" w:lineRule="auto"/>
              <w:jc w:val="both"/>
              <w:rPr>
                <w:rFonts w:ascii="Tahoma" w:hAnsi="Tahoma" w:cs="Tahoma"/>
                <w:sz w:val="16"/>
                <w:szCs w:val="16"/>
              </w:rPr>
            </w:pPr>
          </w:p>
        </w:tc>
        <w:tc>
          <w:tcPr>
            <w:tcW w:w="1317" w:type="dxa"/>
            <w:tcMar>
              <w:top w:w="15" w:type="dxa"/>
              <w:left w:w="15" w:type="dxa"/>
              <w:bottom w:w="0" w:type="dxa"/>
              <w:right w:w="15" w:type="dxa"/>
            </w:tcMar>
            <w:vAlign w:val="center"/>
          </w:tcPr>
          <w:p w14:paraId="0C28F3A0" w14:textId="77777777" w:rsidR="00FC476D" w:rsidRPr="00683E91" w:rsidRDefault="00FC476D" w:rsidP="008C1490">
            <w:pPr>
              <w:spacing w:after="0" w:line="264" w:lineRule="auto"/>
              <w:jc w:val="both"/>
              <w:rPr>
                <w:rFonts w:ascii="Tahoma" w:hAnsi="Tahoma" w:cs="Tahoma"/>
                <w:sz w:val="16"/>
                <w:szCs w:val="16"/>
              </w:rPr>
            </w:pPr>
            <w:r w:rsidRPr="00683E91">
              <w:rPr>
                <w:rFonts w:ascii="Tahoma" w:hAnsi="Tahoma" w:cs="Tahoma"/>
                <w:sz w:val="16"/>
                <w:szCs w:val="16"/>
              </w:rPr>
              <w:t> </w:t>
            </w:r>
          </w:p>
        </w:tc>
        <w:tc>
          <w:tcPr>
            <w:tcW w:w="1223" w:type="dxa"/>
            <w:tcMar>
              <w:top w:w="15" w:type="dxa"/>
              <w:left w:w="15" w:type="dxa"/>
              <w:bottom w:w="0" w:type="dxa"/>
              <w:right w:w="15" w:type="dxa"/>
            </w:tcMar>
            <w:vAlign w:val="center"/>
          </w:tcPr>
          <w:p w14:paraId="1A170A55" w14:textId="77777777" w:rsidR="00FC476D" w:rsidRPr="00683E91" w:rsidRDefault="00FC476D" w:rsidP="008C1490">
            <w:pPr>
              <w:spacing w:after="0" w:line="264" w:lineRule="auto"/>
              <w:jc w:val="both"/>
              <w:rPr>
                <w:rFonts w:ascii="Tahoma" w:hAnsi="Tahoma" w:cs="Tahoma"/>
                <w:sz w:val="16"/>
                <w:szCs w:val="16"/>
              </w:rPr>
            </w:pPr>
            <w:r w:rsidRPr="00683E91">
              <w:rPr>
                <w:rFonts w:ascii="Tahoma" w:hAnsi="Tahoma" w:cs="Tahoma"/>
                <w:sz w:val="16"/>
                <w:szCs w:val="16"/>
              </w:rPr>
              <w:t> </w:t>
            </w:r>
          </w:p>
        </w:tc>
        <w:tc>
          <w:tcPr>
            <w:tcW w:w="1082" w:type="dxa"/>
            <w:tcMar>
              <w:top w:w="15" w:type="dxa"/>
              <w:left w:w="15" w:type="dxa"/>
              <w:bottom w:w="0" w:type="dxa"/>
              <w:right w:w="15" w:type="dxa"/>
            </w:tcMar>
            <w:vAlign w:val="center"/>
          </w:tcPr>
          <w:p w14:paraId="00F4241E" w14:textId="77777777" w:rsidR="00FC476D" w:rsidRPr="00683E91" w:rsidRDefault="00FC476D" w:rsidP="008C1490">
            <w:pPr>
              <w:spacing w:after="0" w:line="264" w:lineRule="auto"/>
              <w:jc w:val="both"/>
              <w:rPr>
                <w:rFonts w:ascii="Tahoma" w:hAnsi="Tahoma" w:cs="Tahoma"/>
                <w:sz w:val="16"/>
                <w:szCs w:val="16"/>
              </w:rPr>
            </w:pPr>
            <w:r w:rsidRPr="00683E91">
              <w:rPr>
                <w:rFonts w:ascii="Tahoma" w:hAnsi="Tahoma" w:cs="Tahoma"/>
                <w:sz w:val="16"/>
                <w:szCs w:val="16"/>
              </w:rPr>
              <w:t> </w:t>
            </w:r>
          </w:p>
        </w:tc>
        <w:tc>
          <w:tcPr>
            <w:tcW w:w="638" w:type="dxa"/>
            <w:tcMar>
              <w:top w:w="15" w:type="dxa"/>
              <w:left w:w="15" w:type="dxa"/>
              <w:bottom w:w="0" w:type="dxa"/>
              <w:right w:w="15" w:type="dxa"/>
            </w:tcMar>
            <w:vAlign w:val="center"/>
          </w:tcPr>
          <w:p w14:paraId="311A4015" w14:textId="77777777" w:rsidR="00FC476D" w:rsidRPr="00683E91" w:rsidRDefault="00FC476D" w:rsidP="008C1490">
            <w:pPr>
              <w:spacing w:after="0" w:line="264" w:lineRule="auto"/>
              <w:jc w:val="both"/>
              <w:rPr>
                <w:rFonts w:ascii="Tahoma" w:hAnsi="Tahoma" w:cs="Tahoma"/>
                <w:sz w:val="16"/>
                <w:szCs w:val="16"/>
              </w:rPr>
            </w:pPr>
            <w:r w:rsidRPr="00683E91">
              <w:rPr>
                <w:rFonts w:ascii="Tahoma" w:hAnsi="Tahoma" w:cs="Tahoma"/>
                <w:sz w:val="16"/>
                <w:szCs w:val="16"/>
              </w:rPr>
              <w:t> </w:t>
            </w:r>
          </w:p>
        </w:tc>
      </w:tr>
      <w:tr w:rsidR="00FC476D" w:rsidRPr="00683E91" w14:paraId="2B2D2964" w14:textId="77777777" w:rsidTr="008C1490">
        <w:trPr>
          <w:gridAfter w:val="1"/>
          <w:wAfter w:w="24" w:type="dxa"/>
          <w:trHeight w:val="255"/>
          <w:jc w:val="center"/>
        </w:trPr>
        <w:tc>
          <w:tcPr>
            <w:tcW w:w="1219" w:type="dxa"/>
            <w:tcMar>
              <w:top w:w="15" w:type="dxa"/>
              <w:left w:w="15" w:type="dxa"/>
              <w:bottom w:w="0" w:type="dxa"/>
              <w:right w:w="15" w:type="dxa"/>
            </w:tcMar>
          </w:tcPr>
          <w:p w14:paraId="7BEFFAEE" w14:textId="77777777" w:rsidR="00FC476D" w:rsidRPr="00683E91" w:rsidRDefault="00FC476D" w:rsidP="008C1490">
            <w:pPr>
              <w:spacing w:after="0" w:line="264" w:lineRule="auto"/>
              <w:jc w:val="both"/>
              <w:rPr>
                <w:rFonts w:ascii="Tahoma" w:hAnsi="Tahoma" w:cs="Tahoma"/>
                <w:sz w:val="16"/>
                <w:szCs w:val="16"/>
              </w:rPr>
            </w:pPr>
            <w:r w:rsidRPr="00683E91">
              <w:rPr>
                <w:rFonts w:ascii="Tahoma" w:hAnsi="Tahoma" w:cs="Tahoma"/>
                <w:sz w:val="16"/>
                <w:szCs w:val="16"/>
              </w:rPr>
              <w:t> </w:t>
            </w:r>
          </w:p>
        </w:tc>
        <w:tc>
          <w:tcPr>
            <w:tcW w:w="1551" w:type="dxa"/>
            <w:tcMar>
              <w:top w:w="15" w:type="dxa"/>
              <w:left w:w="15" w:type="dxa"/>
              <w:bottom w:w="0" w:type="dxa"/>
              <w:right w:w="15" w:type="dxa"/>
            </w:tcMar>
            <w:vAlign w:val="center"/>
          </w:tcPr>
          <w:p w14:paraId="407A86A1" w14:textId="77777777" w:rsidR="00FC476D" w:rsidRPr="00683E91" w:rsidRDefault="00FC476D" w:rsidP="008C1490">
            <w:pPr>
              <w:spacing w:after="0" w:line="264" w:lineRule="auto"/>
              <w:jc w:val="both"/>
              <w:rPr>
                <w:rFonts w:ascii="Tahoma" w:hAnsi="Tahoma" w:cs="Tahoma"/>
                <w:sz w:val="16"/>
                <w:szCs w:val="16"/>
              </w:rPr>
            </w:pPr>
            <w:r w:rsidRPr="00683E91">
              <w:rPr>
                <w:rFonts w:ascii="Tahoma" w:hAnsi="Tahoma" w:cs="Tahoma"/>
                <w:sz w:val="16"/>
                <w:szCs w:val="16"/>
              </w:rPr>
              <w:t> </w:t>
            </w:r>
          </w:p>
        </w:tc>
        <w:tc>
          <w:tcPr>
            <w:tcW w:w="1415" w:type="dxa"/>
            <w:tcMar>
              <w:top w:w="15" w:type="dxa"/>
              <w:left w:w="15" w:type="dxa"/>
              <w:bottom w:w="0" w:type="dxa"/>
              <w:right w:w="15" w:type="dxa"/>
            </w:tcMar>
            <w:vAlign w:val="center"/>
          </w:tcPr>
          <w:p w14:paraId="378BA63B" w14:textId="77777777" w:rsidR="00FC476D" w:rsidRPr="00683E91" w:rsidRDefault="00FC476D" w:rsidP="008C1490">
            <w:pPr>
              <w:spacing w:after="0" w:line="264" w:lineRule="auto"/>
              <w:jc w:val="both"/>
              <w:rPr>
                <w:rFonts w:ascii="Tahoma" w:hAnsi="Tahoma" w:cs="Tahoma"/>
                <w:sz w:val="16"/>
                <w:szCs w:val="16"/>
              </w:rPr>
            </w:pPr>
            <w:r w:rsidRPr="00683E91">
              <w:rPr>
                <w:rFonts w:ascii="Tahoma" w:hAnsi="Tahoma" w:cs="Tahoma"/>
                <w:sz w:val="16"/>
                <w:szCs w:val="16"/>
              </w:rPr>
              <w:t> </w:t>
            </w:r>
          </w:p>
        </w:tc>
        <w:tc>
          <w:tcPr>
            <w:tcW w:w="1317" w:type="dxa"/>
            <w:tcMar>
              <w:top w:w="15" w:type="dxa"/>
              <w:left w:w="15" w:type="dxa"/>
              <w:bottom w:w="0" w:type="dxa"/>
              <w:right w:w="15" w:type="dxa"/>
            </w:tcMar>
            <w:vAlign w:val="center"/>
          </w:tcPr>
          <w:p w14:paraId="0374F3D0" w14:textId="77777777" w:rsidR="00FC476D" w:rsidRPr="00683E91" w:rsidRDefault="00FC476D" w:rsidP="008C1490">
            <w:pPr>
              <w:spacing w:after="0" w:line="264" w:lineRule="auto"/>
              <w:jc w:val="both"/>
              <w:rPr>
                <w:rFonts w:ascii="Tahoma" w:hAnsi="Tahoma" w:cs="Tahoma"/>
                <w:sz w:val="16"/>
                <w:szCs w:val="16"/>
              </w:rPr>
            </w:pPr>
            <w:r w:rsidRPr="00683E91">
              <w:rPr>
                <w:rFonts w:ascii="Tahoma" w:hAnsi="Tahoma" w:cs="Tahoma"/>
                <w:sz w:val="16"/>
                <w:szCs w:val="16"/>
              </w:rPr>
              <w:t> </w:t>
            </w:r>
          </w:p>
        </w:tc>
        <w:tc>
          <w:tcPr>
            <w:tcW w:w="1223" w:type="dxa"/>
            <w:tcMar>
              <w:top w:w="15" w:type="dxa"/>
              <w:left w:w="15" w:type="dxa"/>
              <w:bottom w:w="0" w:type="dxa"/>
              <w:right w:w="15" w:type="dxa"/>
            </w:tcMar>
            <w:vAlign w:val="center"/>
          </w:tcPr>
          <w:p w14:paraId="38BA25E4" w14:textId="77777777" w:rsidR="00FC476D" w:rsidRPr="00683E91" w:rsidRDefault="00FC476D" w:rsidP="008C1490">
            <w:pPr>
              <w:spacing w:after="0" w:line="264" w:lineRule="auto"/>
              <w:jc w:val="both"/>
              <w:rPr>
                <w:rFonts w:ascii="Tahoma" w:hAnsi="Tahoma" w:cs="Tahoma"/>
                <w:sz w:val="16"/>
                <w:szCs w:val="16"/>
              </w:rPr>
            </w:pPr>
            <w:r w:rsidRPr="00683E91">
              <w:rPr>
                <w:rFonts w:ascii="Tahoma" w:hAnsi="Tahoma" w:cs="Tahoma"/>
                <w:sz w:val="16"/>
                <w:szCs w:val="16"/>
              </w:rPr>
              <w:t> </w:t>
            </w:r>
          </w:p>
        </w:tc>
        <w:tc>
          <w:tcPr>
            <w:tcW w:w="1082" w:type="dxa"/>
            <w:tcMar>
              <w:top w:w="15" w:type="dxa"/>
              <w:left w:w="15" w:type="dxa"/>
              <w:bottom w:w="0" w:type="dxa"/>
              <w:right w:w="15" w:type="dxa"/>
            </w:tcMar>
            <w:vAlign w:val="center"/>
          </w:tcPr>
          <w:p w14:paraId="584C5F90" w14:textId="77777777" w:rsidR="00FC476D" w:rsidRPr="00683E91" w:rsidRDefault="00FC476D" w:rsidP="008C1490">
            <w:pPr>
              <w:spacing w:after="0" w:line="264" w:lineRule="auto"/>
              <w:jc w:val="both"/>
              <w:rPr>
                <w:rFonts w:ascii="Tahoma" w:hAnsi="Tahoma" w:cs="Tahoma"/>
                <w:sz w:val="16"/>
                <w:szCs w:val="16"/>
              </w:rPr>
            </w:pPr>
            <w:r w:rsidRPr="00683E91">
              <w:rPr>
                <w:rFonts w:ascii="Tahoma" w:hAnsi="Tahoma" w:cs="Tahoma"/>
                <w:sz w:val="16"/>
                <w:szCs w:val="16"/>
              </w:rPr>
              <w:t> </w:t>
            </w:r>
          </w:p>
        </w:tc>
        <w:tc>
          <w:tcPr>
            <w:tcW w:w="638" w:type="dxa"/>
            <w:tcMar>
              <w:top w:w="15" w:type="dxa"/>
              <w:left w:w="15" w:type="dxa"/>
              <w:bottom w:w="0" w:type="dxa"/>
              <w:right w:w="15" w:type="dxa"/>
            </w:tcMar>
            <w:vAlign w:val="center"/>
          </w:tcPr>
          <w:p w14:paraId="04FAF8F3" w14:textId="77777777" w:rsidR="00FC476D" w:rsidRPr="00683E91" w:rsidRDefault="00FC476D" w:rsidP="008C1490">
            <w:pPr>
              <w:spacing w:after="0" w:line="264" w:lineRule="auto"/>
              <w:jc w:val="both"/>
              <w:rPr>
                <w:rFonts w:ascii="Tahoma" w:hAnsi="Tahoma" w:cs="Tahoma"/>
                <w:sz w:val="16"/>
                <w:szCs w:val="16"/>
              </w:rPr>
            </w:pPr>
            <w:r w:rsidRPr="00683E91">
              <w:rPr>
                <w:rFonts w:ascii="Tahoma" w:hAnsi="Tahoma" w:cs="Tahoma"/>
                <w:sz w:val="16"/>
                <w:szCs w:val="16"/>
              </w:rPr>
              <w:t> </w:t>
            </w:r>
          </w:p>
        </w:tc>
      </w:tr>
      <w:tr w:rsidR="00FC476D" w:rsidRPr="00683E91" w14:paraId="0453B80E" w14:textId="77777777" w:rsidTr="008C1490">
        <w:trPr>
          <w:gridAfter w:val="1"/>
          <w:wAfter w:w="24" w:type="dxa"/>
          <w:trHeight w:val="255"/>
          <w:jc w:val="center"/>
        </w:trPr>
        <w:tc>
          <w:tcPr>
            <w:tcW w:w="1219" w:type="dxa"/>
            <w:tcMar>
              <w:top w:w="15" w:type="dxa"/>
              <w:left w:w="15" w:type="dxa"/>
              <w:bottom w:w="0" w:type="dxa"/>
              <w:right w:w="15" w:type="dxa"/>
            </w:tcMar>
          </w:tcPr>
          <w:p w14:paraId="7E99B41F" w14:textId="77777777" w:rsidR="00FC476D" w:rsidRPr="00683E91" w:rsidRDefault="00FC476D" w:rsidP="008C1490">
            <w:pPr>
              <w:spacing w:after="0" w:line="264" w:lineRule="auto"/>
              <w:jc w:val="both"/>
              <w:rPr>
                <w:rFonts w:ascii="Tahoma" w:hAnsi="Tahoma" w:cs="Tahoma"/>
                <w:sz w:val="16"/>
                <w:szCs w:val="16"/>
              </w:rPr>
            </w:pPr>
            <w:r w:rsidRPr="00683E91">
              <w:rPr>
                <w:rFonts w:ascii="Tahoma" w:hAnsi="Tahoma" w:cs="Tahoma"/>
                <w:sz w:val="16"/>
                <w:szCs w:val="16"/>
              </w:rPr>
              <w:t> </w:t>
            </w:r>
          </w:p>
        </w:tc>
        <w:tc>
          <w:tcPr>
            <w:tcW w:w="1551" w:type="dxa"/>
            <w:tcMar>
              <w:top w:w="15" w:type="dxa"/>
              <w:left w:w="15" w:type="dxa"/>
              <w:bottom w:w="0" w:type="dxa"/>
              <w:right w:w="15" w:type="dxa"/>
            </w:tcMar>
            <w:vAlign w:val="center"/>
          </w:tcPr>
          <w:p w14:paraId="699FFE73" w14:textId="77777777" w:rsidR="00FC476D" w:rsidRPr="00683E91" w:rsidRDefault="00FC476D" w:rsidP="008C1490">
            <w:pPr>
              <w:spacing w:after="0" w:line="264" w:lineRule="auto"/>
              <w:jc w:val="both"/>
              <w:rPr>
                <w:rFonts w:ascii="Tahoma" w:hAnsi="Tahoma" w:cs="Tahoma"/>
                <w:sz w:val="16"/>
                <w:szCs w:val="16"/>
              </w:rPr>
            </w:pPr>
            <w:r w:rsidRPr="00683E91">
              <w:rPr>
                <w:rFonts w:ascii="Tahoma" w:hAnsi="Tahoma" w:cs="Tahoma"/>
                <w:sz w:val="16"/>
                <w:szCs w:val="16"/>
              </w:rPr>
              <w:t> </w:t>
            </w:r>
          </w:p>
        </w:tc>
        <w:tc>
          <w:tcPr>
            <w:tcW w:w="1415" w:type="dxa"/>
            <w:tcMar>
              <w:top w:w="15" w:type="dxa"/>
              <w:left w:w="15" w:type="dxa"/>
              <w:bottom w:w="0" w:type="dxa"/>
              <w:right w:w="15" w:type="dxa"/>
            </w:tcMar>
            <w:vAlign w:val="center"/>
          </w:tcPr>
          <w:p w14:paraId="39F15EEA" w14:textId="77777777" w:rsidR="00FC476D" w:rsidRPr="00683E91" w:rsidRDefault="00FC476D" w:rsidP="008C1490">
            <w:pPr>
              <w:spacing w:after="0" w:line="264" w:lineRule="auto"/>
              <w:jc w:val="both"/>
              <w:rPr>
                <w:rFonts w:ascii="Tahoma" w:hAnsi="Tahoma" w:cs="Tahoma"/>
                <w:sz w:val="16"/>
                <w:szCs w:val="16"/>
              </w:rPr>
            </w:pPr>
            <w:r w:rsidRPr="00683E91">
              <w:rPr>
                <w:rFonts w:ascii="Tahoma" w:hAnsi="Tahoma" w:cs="Tahoma"/>
                <w:sz w:val="16"/>
                <w:szCs w:val="16"/>
              </w:rPr>
              <w:t> </w:t>
            </w:r>
          </w:p>
        </w:tc>
        <w:tc>
          <w:tcPr>
            <w:tcW w:w="1317" w:type="dxa"/>
            <w:tcMar>
              <w:top w:w="15" w:type="dxa"/>
              <w:left w:w="15" w:type="dxa"/>
              <w:bottom w:w="0" w:type="dxa"/>
              <w:right w:w="15" w:type="dxa"/>
            </w:tcMar>
            <w:vAlign w:val="center"/>
          </w:tcPr>
          <w:p w14:paraId="7BD30860" w14:textId="77777777" w:rsidR="00FC476D" w:rsidRPr="00683E91" w:rsidRDefault="00FC476D" w:rsidP="008C1490">
            <w:pPr>
              <w:spacing w:after="0" w:line="264" w:lineRule="auto"/>
              <w:jc w:val="both"/>
              <w:rPr>
                <w:rFonts w:ascii="Tahoma" w:hAnsi="Tahoma" w:cs="Tahoma"/>
                <w:sz w:val="16"/>
                <w:szCs w:val="16"/>
              </w:rPr>
            </w:pPr>
            <w:r w:rsidRPr="00683E91">
              <w:rPr>
                <w:rFonts w:ascii="Tahoma" w:hAnsi="Tahoma" w:cs="Tahoma"/>
                <w:sz w:val="16"/>
                <w:szCs w:val="16"/>
              </w:rPr>
              <w:t> </w:t>
            </w:r>
          </w:p>
        </w:tc>
        <w:tc>
          <w:tcPr>
            <w:tcW w:w="1223" w:type="dxa"/>
            <w:tcMar>
              <w:top w:w="15" w:type="dxa"/>
              <w:left w:w="15" w:type="dxa"/>
              <w:bottom w:w="0" w:type="dxa"/>
              <w:right w:w="15" w:type="dxa"/>
            </w:tcMar>
            <w:vAlign w:val="center"/>
          </w:tcPr>
          <w:p w14:paraId="69F5551E" w14:textId="77777777" w:rsidR="00FC476D" w:rsidRPr="00683E91" w:rsidRDefault="00FC476D" w:rsidP="008C1490">
            <w:pPr>
              <w:spacing w:after="0" w:line="264" w:lineRule="auto"/>
              <w:jc w:val="both"/>
              <w:rPr>
                <w:rFonts w:ascii="Tahoma" w:hAnsi="Tahoma" w:cs="Tahoma"/>
                <w:sz w:val="16"/>
                <w:szCs w:val="16"/>
              </w:rPr>
            </w:pPr>
            <w:r w:rsidRPr="00683E91">
              <w:rPr>
                <w:rFonts w:ascii="Tahoma" w:hAnsi="Tahoma" w:cs="Tahoma"/>
                <w:sz w:val="16"/>
                <w:szCs w:val="16"/>
              </w:rPr>
              <w:t> </w:t>
            </w:r>
          </w:p>
        </w:tc>
        <w:tc>
          <w:tcPr>
            <w:tcW w:w="1082" w:type="dxa"/>
            <w:tcMar>
              <w:top w:w="15" w:type="dxa"/>
              <w:left w:w="15" w:type="dxa"/>
              <w:bottom w:w="0" w:type="dxa"/>
              <w:right w:w="15" w:type="dxa"/>
            </w:tcMar>
            <w:vAlign w:val="center"/>
          </w:tcPr>
          <w:p w14:paraId="03CF3EB0" w14:textId="77777777" w:rsidR="00FC476D" w:rsidRPr="00683E91" w:rsidRDefault="00FC476D" w:rsidP="008C1490">
            <w:pPr>
              <w:spacing w:after="0" w:line="264" w:lineRule="auto"/>
              <w:jc w:val="both"/>
              <w:rPr>
                <w:rFonts w:ascii="Tahoma" w:hAnsi="Tahoma" w:cs="Tahoma"/>
                <w:sz w:val="16"/>
                <w:szCs w:val="16"/>
              </w:rPr>
            </w:pPr>
            <w:r w:rsidRPr="00683E91">
              <w:rPr>
                <w:rFonts w:ascii="Tahoma" w:hAnsi="Tahoma" w:cs="Tahoma"/>
                <w:sz w:val="16"/>
                <w:szCs w:val="16"/>
              </w:rPr>
              <w:t> </w:t>
            </w:r>
          </w:p>
        </w:tc>
        <w:tc>
          <w:tcPr>
            <w:tcW w:w="638" w:type="dxa"/>
            <w:tcMar>
              <w:top w:w="15" w:type="dxa"/>
              <w:left w:w="15" w:type="dxa"/>
              <w:bottom w:w="0" w:type="dxa"/>
              <w:right w:w="15" w:type="dxa"/>
            </w:tcMar>
            <w:vAlign w:val="center"/>
          </w:tcPr>
          <w:p w14:paraId="40A490CC" w14:textId="77777777" w:rsidR="00FC476D" w:rsidRPr="00683E91" w:rsidRDefault="00FC476D" w:rsidP="008C1490">
            <w:pPr>
              <w:spacing w:after="0" w:line="264" w:lineRule="auto"/>
              <w:jc w:val="both"/>
              <w:rPr>
                <w:rFonts w:ascii="Tahoma" w:hAnsi="Tahoma" w:cs="Tahoma"/>
                <w:sz w:val="16"/>
                <w:szCs w:val="16"/>
              </w:rPr>
            </w:pPr>
            <w:r w:rsidRPr="00683E91">
              <w:rPr>
                <w:rFonts w:ascii="Tahoma" w:hAnsi="Tahoma" w:cs="Tahoma"/>
                <w:sz w:val="16"/>
                <w:szCs w:val="16"/>
              </w:rPr>
              <w:t> </w:t>
            </w:r>
          </w:p>
        </w:tc>
      </w:tr>
      <w:tr w:rsidR="00FC476D" w:rsidRPr="00683E91" w14:paraId="786E74CD" w14:textId="77777777" w:rsidTr="008C1490">
        <w:trPr>
          <w:trHeight w:val="479"/>
          <w:jc w:val="center"/>
        </w:trPr>
        <w:tc>
          <w:tcPr>
            <w:tcW w:w="8469" w:type="dxa"/>
            <w:gridSpan w:val="8"/>
            <w:tcMar>
              <w:top w:w="15" w:type="dxa"/>
              <w:left w:w="15" w:type="dxa"/>
              <w:bottom w:w="0" w:type="dxa"/>
              <w:right w:w="15" w:type="dxa"/>
            </w:tcMar>
          </w:tcPr>
          <w:p w14:paraId="1AC8B1AD" w14:textId="77777777" w:rsidR="00FC476D" w:rsidRPr="00683E91" w:rsidRDefault="00FC476D" w:rsidP="008C1490">
            <w:pPr>
              <w:keepNext/>
              <w:keepLines/>
              <w:spacing w:after="0" w:line="240" w:lineRule="auto"/>
              <w:rPr>
                <w:rFonts w:ascii="Tahoma" w:hAnsi="Tahoma" w:cs="Tahoma"/>
                <w:b/>
                <w:sz w:val="16"/>
                <w:szCs w:val="16"/>
              </w:rPr>
            </w:pPr>
            <w:r w:rsidRPr="00683E91">
              <w:rPr>
                <w:rFonts w:ascii="Tahoma" w:hAnsi="Tahoma" w:cs="Tahoma"/>
                <w:b/>
                <w:sz w:val="16"/>
                <w:szCs w:val="16"/>
              </w:rPr>
              <w:t xml:space="preserve">Requisitos Mínimos </w:t>
            </w:r>
          </w:p>
          <w:p w14:paraId="2055035B" w14:textId="77777777" w:rsidR="00FC476D" w:rsidRPr="00683E91" w:rsidRDefault="00FC476D">
            <w:pPr>
              <w:numPr>
                <w:ilvl w:val="0"/>
                <w:numId w:val="46"/>
              </w:numPr>
              <w:spacing w:after="0" w:line="240" w:lineRule="auto"/>
              <w:ind w:left="226" w:firstLine="284"/>
              <w:rPr>
                <w:rFonts w:ascii="Tahoma" w:hAnsi="Tahoma" w:cs="Tahoma"/>
                <w:color w:val="000000"/>
                <w:sz w:val="16"/>
                <w:szCs w:val="16"/>
              </w:rPr>
            </w:pPr>
            <w:r w:rsidRPr="00683E91">
              <w:rPr>
                <w:rFonts w:ascii="Tahoma" w:hAnsi="Tahoma" w:cs="Tahoma"/>
                <w:sz w:val="16"/>
                <w:szCs w:val="16"/>
              </w:rPr>
              <w:t>(Según lo descrito en el sub numeral 5.1 y cargos similares).</w:t>
            </w:r>
          </w:p>
        </w:tc>
      </w:tr>
      <w:tr w:rsidR="00FC476D" w:rsidRPr="00683E91" w14:paraId="1A4BD1EA" w14:textId="77777777" w:rsidTr="008C1490">
        <w:trPr>
          <w:trHeight w:val="425"/>
          <w:jc w:val="center"/>
        </w:trPr>
        <w:tc>
          <w:tcPr>
            <w:tcW w:w="8469" w:type="dxa"/>
            <w:gridSpan w:val="8"/>
            <w:tcMar>
              <w:top w:w="15" w:type="dxa"/>
              <w:left w:w="15" w:type="dxa"/>
              <w:bottom w:w="0" w:type="dxa"/>
              <w:right w:w="15" w:type="dxa"/>
            </w:tcMar>
            <w:vAlign w:val="center"/>
          </w:tcPr>
          <w:p w14:paraId="4083C5E6" w14:textId="77777777" w:rsidR="00FC476D" w:rsidRPr="00683E91" w:rsidRDefault="00FC476D" w:rsidP="008C1490">
            <w:pPr>
              <w:spacing w:after="0" w:line="264" w:lineRule="auto"/>
              <w:rPr>
                <w:rFonts w:ascii="Tahoma" w:hAnsi="Tahoma" w:cs="Tahoma"/>
                <w:sz w:val="16"/>
                <w:szCs w:val="16"/>
              </w:rPr>
            </w:pPr>
            <w:r w:rsidRPr="00683E91">
              <w:rPr>
                <w:rFonts w:ascii="Tahoma" w:hAnsi="Tahoma" w:cs="Tahoma"/>
                <w:b/>
                <w:sz w:val="16"/>
                <w:szCs w:val="16"/>
              </w:rPr>
              <w:t>Criterio de calificación</w:t>
            </w:r>
            <w:proofErr w:type="gramStart"/>
            <w:r w:rsidRPr="00683E91">
              <w:rPr>
                <w:rFonts w:ascii="Tahoma" w:hAnsi="Tahoma" w:cs="Tahoma"/>
                <w:b/>
                <w:sz w:val="16"/>
                <w:szCs w:val="16"/>
              </w:rPr>
              <w:t xml:space="preserve">: </w:t>
            </w:r>
            <w:r w:rsidRPr="00683E91">
              <w:rPr>
                <w:rFonts w:ascii="Tahoma" w:hAnsi="Tahoma" w:cs="Tahoma"/>
                <w:sz w:val="16"/>
                <w:szCs w:val="16"/>
              </w:rPr>
              <w:t xml:space="preserve"> </w:t>
            </w:r>
            <w:r w:rsidRPr="00683E91">
              <w:rPr>
                <w:rFonts w:ascii="Tahoma" w:hAnsi="Tahoma" w:cs="Tahoma"/>
                <w:b/>
                <w:sz w:val="16"/>
                <w:szCs w:val="16"/>
              </w:rPr>
              <w:t>“</w:t>
            </w:r>
            <w:proofErr w:type="gramEnd"/>
            <w:r w:rsidRPr="00683E91">
              <w:rPr>
                <w:rFonts w:ascii="Tahoma" w:hAnsi="Tahoma" w:cs="Tahoma"/>
                <w:b/>
                <w:sz w:val="16"/>
                <w:szCs w:val="16"/>
              </w:rPr>
              <w:t>CUMPLE/NO CUMPLE”</w:t>
            </w:r>
          </w:p>
        </w:tc>
      </w:tr>
    </w:tbl>
    <w:p w14:paraId="69C0AAD0" w14:textId="77777777" w:rsidR="00FC476D" w:rsidRPr="00683E91" w:rsidRDefault="00FC476D" w:rsidP="00FC476D">
      <w:pPr>
        <w:spacing w:after="0" w:line="264" w:lineRule="auto"/>
        <w:jc w:val="both"/>
        <w:rPr>
          <w:rFonts w:ascii="Tahoma" w:hAnsi="Tahoma" w:cs="Tahoma"/>
          <w:sz w:val="20"/>
          <w:szCs w:val="20"/>
        </w:rPr>
      </w:pPr>
    </w:p>
    <w:p w14:paraId="1F65DF3B" w14:textId="77777777" w:rsidR="00FC476D" w:rsidRPr="00683E91" w:rsidRDefault="00FC476D" w:rsidP="00FC476D">
      <w:pPr>
        <w:spacing w:line="264" w:lineRule="auto"/>
        <w:jc w:val="both"/>
        <w:rPr>
          <w:rFonts w:ascii="Tahoma" w:hAnsi="Tahoma" w:cs="Tahoma"/>
          <w:sz w:val="20"/>
          <w:szCs w:val="20"/>
        </w:rPr>
      </w:pPr>
      <w:r w:rsidRPr="00683E91">
        <w:rPr>
          <w:rFonts w:ascii="Tahoma" w:hAnsi="Tahoma" w:cs="Tahoma"/>
          <w:sz w:val="20"/>
          <w:szCs w:val="20"/>
        </w:rPr>
        <w:t>Con mi firma, comprometo mis servicios profesionales con la empresa _____________ en caso de que suscriba el contrato para la Obra de: _______________________ con la entidad: ___________________</w:t>
      </w:r>
    </w:p>
    <w:p w14:paraId="2231A2F7" w14:textId="77777777" w:rsidR="00FC476D" w:rsidRPr="00683E91" w:rsidRDefault="00FC476D" w:rsidP="00FC476D">
      <w:pPr>
        <w:spacing w:line="264" w:lineRule="auto"/>
        <w:jc w:val="both"/>
        <w:rPr>
          <w:rFonts w:ascii="Tahoma" w:hAnsi="Tahoma" w:cs="Tahoma"/>
          <w:sz w:val="20"/>
          <w:szCs w:val="20"/>
        </w:rPr>
      </w:pPr>
      <w:r w:rsidRPr="00683E91">
        <w:rPr>
          <w:rFonts w:ascii="Tahoma" w:hAnsi="Tahoma" w:cs="Tahoma"/>
          <w:sz w:val="20"/>
          <w:szCs w:val="20"/>
        </w:rPr>
        <w:t xml:space="preserve">Toda la información contenida en este formulario </w:t>
      </w:r>
      <w:r w:rsidRPr="00683E91">
        <w:rPr>
          <w:rFonts w:ascii="Tahoma" w:hAnsi="Tahoma" w:cs="Tahoma"/>
          <w:b/>
          <w:sz w:val="20"/>
          <w:szCs w:val="20"/>
        </w:rPr>
        <w:t>es una declaración jurada</w:t>
      </w:r>
    </w:p>
    <w:p w14:paraId="6545B0F9" w14:textId="77777777" w:rsidR="00FC476D" w:rsidRPr="00683E91" w:rsidRDefault="00FC476D" w:rsidP="00FC476D">
      <w:pPr>
        <w:spacing w:line="264" w:lineRule="auto"/>
        <w:jc w:val="both"/>
        <w:rPr>
          <w:rFonts w:ascii="Tahoma" w:hAnsi="Tahoma" w:cs="Tahoma"/>
          <w:sz w:val="20"/>
          <w:szCs w:val="20"/>
        </w:rPr>
      </w:pPr>
    </w:p>
    <w:p w14:paraId="3DA33918" w14:textId="77777777" w:rsidR="00FC476D" w:rsidRPr="00683E91" w:rsidRDefault="00FC476D" w:rsidP="00FC476D">
      <w:pPr>
        <w:spacing w:after="0" w:line="264" w:lineRule="auto"/>
        <w:jc w:val="both"/>
        <w:rPr>
          <w:rFonts w:ascii="Tahoma" w:hAnsi="Tahoma" w:cs="Tahoma"/>
          <w:sz w:val="20"/>
          <w:szCs w:val="20"/>
        </w:rPr>
      </w:pPr>
      <w:r w:rsidRPr="00683E91">
        <w:rPr>
          <w:rFonts w:ascii="Tahoma" w:hAnsi="Tahoma" w:cs="Tahoma"/>
          <w:sz w:val="20"/>
          <w:szCs w:val="20"/>
        </w:rPr>
        <w:t>Firma del Profesional</w:t>
      </w:r>
      <w:r w:rsidRPr="00683E91">
        <w:rPr>
          <w:rFonts w:ascii="Tahoma" w:hAnsi="Tahoma" w:cs="Tahoma"/>
          <w:sz w:val="20"/>
          <w:szCs w:val="20"/>
          <w:vertAlign w:val="superscript"/>
        </w:rPr>
        <w:footnoteReference w:id="2"/>
      </w:r>
      <w:r w:rsidRPr="00683E91">
        <w:rPr>
          <w:rFonts w:ascii="Tahoma" w:hAnsi="Tahoma" w:cs="Tahoma"/>
          <w:sz w:val="20"/>
          <w:szCs w:val="20"/>
        </w:rPr>
        <w:t>:   ___________________________</w:t>
      </w:r>
    </w:p>
    <w:p w14:paraId="39D21221" w14:textId="77777777" w:rsidR="00FC476D" w:rsidRPr="00683E91" w:rsidRDefault="00FC476D" w:rsidP="00FC476D">
      <w:pPr>
        <w:spacing w:line="264" w:lineRule="auto"/>
        <w:jc w:val="both"/>
        <w:rPr>
          <w:rFonts w:ascii="Tahoma" w:hAnsi="Tahoma" w:cs="Tahoma"/>
          <w:sz w:val="20"/>
          <w:szCs w:val="20"/>
        </w:rPr>
      </w:pPr>
      <w:r w:rsidRPr="00683E91">
        <w:rPr>
          <w:rFonts w:ascii="Tahoma" w:hAnsi="Tahoma" w:cs="Tahoma"/>
          <w:sz w:val="20"/>
          <w:szCs w:val="20"/>
        </w:rPr>
        <w:t>Lugar y Fecha: ________________</w:t>
      </w:r>
    </w:p>
    <w:p w14:paraId="4B0E4F9C" w14:textId="77777777" w:rsidR="00FC476D" w:rsidRPr="00683E91" w:rsidRDefault="00FC476D" w:rsidP="00FC476D">
      <w:pPr>
        <w:jc w:val="right"/>
        <w:rPr>
          <w:rFonts w:ascii="Verdana" w:hAnsi="Verdana" w:cs="Arial"/>
          <w:b/>
          <w:sz w:val="18"/>
          <w:szCs w:val="18"/>
        </w:rPr>
      </w:pPr>
    </w:p>
    <w:p w14:paraId="7F10E26B" w14:textId="77777777" w:rsidR="00FC476D" w:rsidRPr="00683E91" w:rsidRDefault="00FC476D" w:rsidP="00FC476D">
      <w:pPr>
        <w:jc w:val="right"/>
        <w:rPr>
          <w:rFonts w:ascii="Verdana" w:hAnsi="Verdana" w:cs="Arial"/>
          <w:b/>
          <w:sz w:val="18"/>
          <w:szCs w:val="18"/>
        </w:rPr>
      </w:pPr>
    </w:p>
    <w:p w14:paraId="45CB1F67" w14:textId="77777777" w:rsidR="00FC476D" w:rsidRPr="00683E91" w:rsidRDefault="00FC476D" w:rsidP="00FC476D">
      <w:pPr>
        <w:jc w:val="right"/>
        <w:rPr>
          <w:rFonts w:ascii="Verdana" w:hAnsi="Verdana" w:cs="Arial"/>
          <w:b/>
          <w:sz w:val="18"/>
          <w:szCs w:val="18"/>
        </w:rPr>
      </w:pPr>
    </w:p>
    <w:p w14:paraId="1C808810" w14:textId="77777777" w:rsidR="00FC476D" w:rsidRPr="00683E91" w:rsidRDefault="00FC476D" w:rsidP="00FC476D">
      <w:pPr>
        <w:jc w:val="right"/>
        <w:rPr>
          <w:rFonts w:ascii="Verdana" w:hAnsi="Verdana" w:cs="Arial"/>
          <w:b/>
          <w:sz w:val="18"/>
          <w:szCs w:val="18"/>
        </w:rPr>
      </w:pPr>
    </w:p>
    <w:p w14:paraId="09F098E5" w14:textId="77777777" w:rsidR="00FC476D" w:rsidRPr="00683E91" w:rsidRDefault="00FC476D" w:rsidP="00FC476D">
      <w:pPr>
        <w:jc w:val="right"/>
        <w:rPr>
          <w:rFonts w:ascii="Verdana" w:hAnsi="Verdana" w:cs="Arial"/>
          <w:b/>
          <w:sz w:val="18"/>
          <w:szCs w:val="18"/>
        </w:rPr>
      </w:pPr>
    </w:p>
    <w:p w14:paraId="6E263CD1" w14:textId="77777777" w:rsidR="00FC476D" w:rsidRPr="00683E91" w:rsidRDefault="00FC476D" w:rsidP="00FC476D">
      <w:pPr>
        <w:jc w:val="right"/>
        <w:rPr>
          <w:rFonts w:ascii="Verdana" w:hAnsi="Verdana" w:cs="Arial"/>
          <w:b/>
          <w:sz w:val="18"/>
          <w:szCs w:val="18"/>
        </w:rPr>
      </w:pPr>
    </w:p>
    <w:p w14:paraId="4BF7FD89" w14:textId="77777777" w:rsidR="00FC476D" w:rsidRPr="00683E91" w:rsidRDefault="00FC476D" w:rsidP="00FC476D">
      <w:pPr>
        <w:jc w:val="right"/>
        <w:rPr>
          <w:rFonts w:ascii="Verdana" w:hAnsi="Verdana" w:cs="Arial"/>
          <w:b/>
          <w:sz w:val="18"/>
          <w:szCs w:val="18"/>
        </w:rPr>
      </w:pPr>
    </w:p>
    <w:p w14:paraId="03C641EC" w14:textId="77777777" w:rsidR="00FC476D" w:rsidRPr="00683E91" w:rsidRDefault="00FC476D" w:rsidP="00FC476D">
      <w:pPr>
        <w:jc w:val="right"/>
        <w:rPr>
          <w:rFonts w:ascii="Verdana" w:hAnsi="Verdana" w:cs="Arial"/>
          <w:b/>
          <w:sz w:val="18"/>
          <w:szCs w:val="18"/>
        </w:rPr>
      </w:pPr>
    </w:p>
    <w:p w14:paraId="67DBA358" w14:textId="77777777" w:rsidR="00FC476D" w:rsidRPr="00683E91" w:rsidRDefault="00FC476D" w:rsidP="00FC476D">
      <w:pPr>
        <w:jc w:val="right"/>
        <w:rPr>
          <w:rFonts w:ascii="Verdana" w:hAnsi="Verdana" w:cs="Arial"/>
          <w:b/>
          <w:sz w:val="18"/>
          <w:szCs w:val="18"/>
        </w:rPr>
      </w:pPr>
      <w:r w:rsidRPr="00683E91">
        <w:rPr>
          <w:rFonts w:ascii="Verdana" w:hAnsi="Verdana" w:cs="Arial"/>
          <w:b/>
          <w:sz w:val="18"/>
          <w:szCs w:val="18"/>
        </w:rPr>
        <w:lastRenderedPageBreak/>
        <w:t>FORM 7A</w:t>
      </w:r>
    </w:p>
    <w:p w14:paraId="7016520A" w14:textId="77777777" w:rsidR="00FC476D" w:rsidRPr="00683E91" w:rsidRDefault="00FC476D" w:rsidP="00FC476D">
      <w:pPr>
        <w:jc w:val="center"/>
        <w:rPr>
          <w:rFonts w:ascii="Tahoma" w:hAnsi="Tahoma" w:cs="Tahoma"/>
          <w:b/>
          <w:bCs/>
          <w:sz w:val="18"/>
          <w:szCs w:val="18"/>
        </w:rPr>
      </w:pPr>
      <w:r w:rsidRPr="00683E91">
        <w:rPr>
          <w:rFonts w:ascii="Tahoma" w:hAnsi="Tahoma" w:cs="Tahoma"/>
          <w:b/>
          <w:color w:val="000000"/>
          <w:sz w:val="20"/>
          <w:szCs w:val="20"/>
        </w:rPr>
        <w:t>Formulario del Personal de Obra</w:t>
      </w:r>
    </w:p>
    <w:p w14:paraId="23563921" w14:textId="77777777" w:rsidR="00FC476D" w:rsidRPr="00683E91" w:rsidRDefault="00FC476D" w:rsidP="00FC476D">
      <w:pPr>
        <w:jc w:val="both"/>
        <w:rPr>
          <w:b/>
          <w:bCs/>
          <w:sz w:val="16"/>
          <w:szCs w:val="16"/>
        </w:rPr>
      </w:pPr>
      <w:r w:rsidRPr="00683E91">
        <w:rPr>
          <w:rFonts w:ascii="Tahoma" w:hAnsi="Tahoma" w:cs="Tahoma"/>
          <w:sz w:val="20"/>
          <w:szCs w:val="20"/>
        </w:rPr>
        <w:t>El Oferente deberá completar una planilla para cada una de las posiciones requeridas en el numeral 6 y los incisos correspondientes.</w:t>
      </w:r>
    </w:p>
    <w:tbl>
      <w:tblPr>
        <w:tblW w:w="4861"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2786"/>
        <w:gridCol w:w="82"/>
        <w:gridCol w:w="865"/>
        <w:gridCol w:w="1377"/>
        <w:gridCol w:w="63"/>
        <w:gridCol w:w="1397"/>
        <w:gridCol w:w="63"/>
        <w:gridCol w:w="320"/>
        <w:gridCol w:w="1401"/>
        <w:gridCol w:w="38"/>
        <w:gridCol w:w="171"/>
      </w:tblGrid>
      <w:tr w:rsidR="00FC476D" w:rsidRPr="00683E91" w14:paraId="7E6B4647" w14:textId="77777777" w:rsidTr="008C1490">
        <w:trPr>
          <w:trHeight w:val="284"/>
          <w:jc w:val="center"/>
        </w:trPr>
        <w:tc>
          <w:tcPr>
            <w:tcW w:w="5000" w:type="pct"/>
            <w:gridSpan w:val="11"/>
            <w:tcBorders>
              <w:top w:val="single" w:sz="12" w:space="0" w:color="auto"/>
            </w:tcBorders>
            <w:shd w:val="clear" w:color="auto" w:fill="E7E6E6"/>
            <w:vAlign w:val="center"/>
          </w:tcPr>
          <w:p w14:paraId="3DDA6541" w14:textId="77777777" w:rsidR="00FC476D" w:rsidRPr="00683E91" w:rsidRDefault="00FC476D" w:rsidP="008C1490">
            <w:pPr>
              <w:spacing w:after="0"/>
              <w:jc w:val="center"/>
              <w:rPr>
                <w:rFonts w:ascii="Arial" w:hAnsi="Arial" w:cs="Arial"/>
                <w:b/>
                <w:sz w:val="16"/>
                <w:szCs w:val="16"/>
              </w:rPr>
            </w:pPr>
            <w:r w:rsidRPr="00683E91">
              <w:rPr>
                <w:rFonts w:ascii="Arial" w:hAnsi="Arial" w:cs="Arial"/>
                <w:b/>
                <w:sz w:val="16"/>
                <w:szCs w:val="16"/>
              </w:rPr>
              <w:t>DATOS GENERALES</w:t>
            </w:r>
          </w:p>
        </w:tc>
      </w:tr>
      <w:tr w:rsidR="00FC476D" w:rsidRPr="00683E91" w14:paraId="20B85E34" w14:textId="77777777" w:rsidTr="008C1490">
        <w:trPr>
          <w:trHeight w:val="284"/>
          <w:jc w:val="center"/>
        </w:trPr>
        <w:tc>
          <w:tcPr>
            <w:tcW w:w="1626" w:type="pct"/>
            <w:tcBorders>
              <w:bottom w:val="nil"/>
              <w:right w:val="nil"/>
            </w:tcBorders>
            <w:tcMar>
              <w:left w:w="0" w:type="dxa"/>
              <w:right w:w="0" w:type="dxa"/>
            </w:tcMar>
            <w:vAlign w:val="center"/>
          </w:tcPr>
          <w:p w14:paraId="7473FF8F" w14:textId="77777777" w:rsidR="00FC476D" w:rsidRPr="00683E91" w:rsidRDefault="00FC476D" w:rsidP="008C1490">
            <w:pPr>
              <w:spacing w:after="0"/>
              <w:jc w:val="right"/>
              <w:rPr>
                <w:rFonts w:ascii="Arial" w:hAnsi="Arial" w:cs="Arial"/>
                <w:sz w:val="8"/>
                <w:szCs w:val="8"/>
              </w:rPr>
            </w:pPr>
          </w:p>
        </w:tc>
        <w:tc>
          <w:tcPr>
            <w:tcW w:w="48" w:type="pct"/>
            <w:tcBorders>
              <w:left w:val="nil"/>
              <w:bottom w:val="nil"/>
              <w:right w:val="nil"/>
            </w:tcBorders>
            <w:vAlign w:val="center"/>
          </w:tcPr>
          <w:p w14:paraId="21201533" w14:textId="77777777" w:rsidR="00FC476D" w:rsidRPr="00683E91" w:rsidRDefault="00FC476D" w:rsidP="008C1490">
            <w:pPr>
              <w:spacing w:after="0"/>
              <w:jc w:val="center"/>
              <w:rPr>
                <w:rFonts w:ascii="Arial" w:hAnsi="Arial" w:cs="Arial"/>
                <w:b/>
                <w:sz w:val="8"/>
                <w:szCs w:val="8"/>
              </w:rPr>
            </w:pPr>
          </w:p>
        </w:tc>
        <w:tc>
          <w:tcPr>
            <w:tcW w:w="505" w:type="pct"/>
            <w:tcBorders>
              <w:left w:val="nil"/>
              <w:bottom w:val="nil"/>
              <w:right w:val="nil"/>
            </w:tcBorders>
            <w:vAlign w:val="center"/>
          </w:tcPr>
          <w:p w14:paraId="66DA0FEE" w14:textId="77777777" w:rsidR="00FC476D" w:rsidRPr="00683E91" w:rsidRDefault="00FC476D" w:rsidP="008C1490">
            <w:pPr>
              <w:spacing w:after="0"/>
              <w:jc w:val="center"/>
              <w:rPr>
                <w:rFonts w:ascii="Arial" w:hAnsi="Arial" w:cs="Arial"/>
                <w:b/>
                <w:sz w:val="8"/>
                <w:szCs w:val="8"/>
              </w:rPr>
            </w:pPr>
          </w:p>
        </w:tc>
        <w:tc>
          <w:tcPr>
            <w:tcW w:w="2821" w:type="pct"/>
            <w:gridSpan w:val="8"/>
            <w:tcBorders>
              <w:left w:val="nil"/>
              <w:bottom w:val="nil"/>
            </w:tcBorders>
            <w:vAlign w:val="center"/>
          </w:tcPr>
          <w:p w14:paraId="56A20576" w14:textId="77777777" w:rsidR="00FC476D" w:rsidRPr="00683E91" w:rsidRDefault="00FC476D" w:rsidP="008C1490">
            <w:pPr>
              <w:spacing w:after="0"/>
              <w:jc w:val="center"/>
              <w:rPr>
                <w:rFonts w:ascii="Arial" w:hAnsi="Arial" w:cs="Arial"/>
                <w:b/>
                <w:sz w:val="8"/>
                <w:szCs w:val="8"/>
              </w:rPr>
            </w:pPr>
          </w:p>
        </w:tc>
      </w:tr>
      <w:tr w:rsidR="00FC476D" w:rsidRPr="00683E91" w14:paraId="1F3411A6" w14:textId="77777777" w:rsidTr="008C1490">
        <w:trPr>
          <w:trHeight w:val="284"/>
          <w:jc w:val="center"/>
        </w:trPr>
        <w:tc>
          <w:tcPr>
            <w:tcW w:w="1626" w:type="pct"/>
            <w:tcBorders>
              <w:top w:val="nil"/>
              <w:bottom w:val="nil"/>
              <w:right w:val="nil"/>
            </w:tcBorders>
            <w:tcMar>
              <w:left w:w="0" w:type="dxa"/>
              <w:right w:w="0" w:type="dxa"/>
            </w:tcMar>
            <w:vAlign w:val="center"/>
          </w:tcPr>
          <w:p w14:paraId="5C02BEAA" w14:textId="77777777" w:rsidR="00FC476D" w:rsidRPr="00683E91" w:rsidRDefault="00FC476D" w:rsidP="008C1490">
            <w:pPr>
              <w:spacing w:after="0"/>
              <w:jc w:val="right"/>
              <w:rPr>
                <w:rFonts w:ascii="Arial" w:hAnsi="Arial" w:cs="Arial"/>
                <w:b/>
                <w:sz w:val="14"/>
                <w:szCs w:val="16"/>
              </w:rPr>
            </w:pPr>
          </w:p>
        </w:tc>
        <w:tc>
          <w:tcPr>
            <w:tcW w:w="48" w:type="pct"/>
            <w:tcBorders>
              <w:top w:val="nil"/>
              <w:left w:val="nil"/>
              <w:bottom w:val="nil"/>
              <w:right w:val="nil"/>
            </w:tcBorders>
            <w:vAlign w:val="center"/>
          </w:tcPr>
          <w:p w14:paraId="70596E6D" w14:textId="77777777" w:rsidR="00FC476D" w:rsidRPr="00683E91" w:rsidRDefault="00FC476D" w:rsidP="008C1490">
            <w:pPr>
              <w:spacing w:after="0"/>
              <w:jc w:val="center"/>
              <w:rPr>
                <w:rFonts w:ascii="Arial" w:hAnsi="Arial" w:cs="Arial"/>
                <w:b/>
                <w:sz w:val="14"/>
                <w:szCs w:val="16"/>
              </w:rPr>
            </w:pPr>
          </w:p>
        </w:tc>
        <w:tc>
          <w:tcPr>
            <w:tcW w:w="505" w:type="pct"/>
            <w:tcBorders>
              <w:top w:val="nil"/>
              <w:left w:val="nil"/>
              <w:bottom w:val="nil"/>
              <w:right w:val="nil"/>
            </w:tcBorders>
            <w:vAlign w:val="center"/>
          </w:tcPr>
          <w:p w14:paraId="31EE304D" w14:textId="77777777" w:rsidR="00FC476D" w:rsidRPr="00683E91" w:rsidRDefault="00FC476D" w:rsidP="008C1490">
            <w:pPr>
              <w:spacing w:after="0"/>
              <w:rPr>
                <w:rFonts w:ascii="Arial" w:hAnsi="Arial" w:cs="Arial"/>
                <w:sz w:val="14"/>
                <w:szCs w:val="16"/>
              </w:rPr>
            </w:pPr>
          </w:p>
        </w:tc>
        <w:tc>
          <w:tcPr>
            <w:tcW w:w="802" w:type="pct"/>
            <w:tcBorders>
              <w:top w:val="nil"/>
              <w:left w:val="nil"/>
              <w:right w:val="nil"/>
            </w:tcBorders>
            <w:vAlign w:val="center"/>
          </w:tcPr>
          <w:p w14:paraId="19BFD89C" w14:textId="77777777" w:rsidR="00FC476D" w:rsidRPr="00683E91" w:rsidRDefault="00FC476D" w:rsidP="008C1490">
            <w:pPr>
              <w:spacing w:after="0"/>
              <w:jc w:val="center"/>
              <w:rPr>
                <w:rFonts w:ascii="Arial" w:hAnsi="Arial" w:cs="Arial"/>
                <w:i/>
                <w:sz w:val="14"/>
                <w:szCs w:val="16"/>
              </w:rPr>
            </w:pPr>
            <w:r w:rsidRPr="00683E91">
              <w:rPr>
                <w:rFonts w:ascii="Arial" w:hAnsi="Arial" w:cs="Arial"/>
                <w:i/>
                <w:sz w:val="14"/>
                <w:szCs w:val="16"/>
              </w:rPr>
              <w:t>Paterno</w:t>
            </w:r>
          </w:p>
        </w:tc>
        <w:tc>
          <w:tcPr>
            <w:tcW w:w="37" w:type="pct"/>
            <w:tcBorders>
              <w:top w:val="nil"/>
              <w:left w:val="nil"/>
              <w:bottom w:val="nil"/>
              <w:right w:val="nil"/>
            </w:tcBorders>
            <w:vAlign w:val="center"/>
          </w:tcPr>
          <w:p w14:paraId="6FE59BF4" w14:textId="77777777" w:rsidR="00FC476D" w:rsidRPr="00683E91" w:rsidRDefault="00FC476D" w:rsidP="008C1490">
            <w:pPr>
              <w:spacing w:after="0"/>
              <w:jc w:val="center"/>
              <w:rPr>
                <w:rFonts w:ascii="Arial" w:hAnsi="Arial" w:cs="Arial"/>
                <w:i/>
                <w:sz w:val="14"/>
                <w:szCs w:val="16"/>
              </w:rPr>
            </w:pPr>
          </w:p>
        </w:tc>
        <w:tc>
          <w:tcPr>
            <w:tcW w:w="816" w:type="pct"/>
            <w:tcBorders>
              <w:top w:val="nil"/>
              <w:left w:val="nil"/>
              <w:right w:val="nil"/>
            </w:tcBorders>
            <w:vAlign w:val="center"/>
          </w:tcPr>
          <w:p w14:paraId="569CE430" w14:textId="77777777" w:rsidR="00FC476D" w:rsidRPr="00683E91" w:rsidRDefault="00FC476D" w:rsidP="008C1490">
            <w:pPr>
              <w:spacing w:after="0"/>
              <w:jc w:val="center"/>
              <w:rPr>
                <w:rFonts w:ascii="Arial" w:hAnsi="Arial" w:cs="Arial"/>
                <w:i/>
                <w:sz w:val="14"/>
                <w:szCs w:val="16"/>
              </w:rPr>
            </w:pPr>
            <w:r w:rsidRPr="00683E91">
              <w:rPr>
                <w:rFonts w:ascii="Arial" w:hAnsi="Arial" w:cs="Arial"/>
                <w:i/>
                <w:sz w:val="14"/>
                <w:szCs w:val="16"/>
              </w:rPr>
              <w:t>Materno</w:t>
            </w:r>
          </w:p>
        </w:tc>
        <w:tc>
          <w:tcPr>
            <w:tcW w:w="37" w:type="pct"/>
            <w:tcBorders>
              <w:top w:val="nil"/>
              <w:left w:val="nil"/>
              <w:bottom w:val="nil"/>
              <w:right w:val="nil"/>
            </w:tcBorders>
            <w:vAlign w:val="center"/>
          </w:tcPr>
          <w:p w14:paraId="5BEAEBB7" w14:textId="77777777" w:rsidR="00FC476D" w:rsidRPr="00683E91" w:rsidRDefault="00FC476D" w:rsidP="008C1490">
            <w:pPr>
              <w:spacing w:after="0"/>
              <w:jc w:val="center"/>
              <w:rPr>
                <w:rFonts w:ascii="Arial" w:hAnsi="Arial" w:cs="Arial"/>
                <w:i/>
                <w:sz w:val="14"/>
                <w:szCs w:val="16"/>
              </w:rPr>
            </w:pPr>
          </w:p>
        </w:tc>
        <w:tc>
          <w:tcPr>
            <w:tcW w:w="1027" w:type="pct"/>
            <w:gridSpan w:val="3"/>
            <w:tcBorders>
              <w:top w:val="nil"/>
              <w:left w:val="nil"/>
              <w:right w:val="nil"/>
            </w:tcBorders>
            <w:vAlign w:val="center"/>
          </w:tcPr>
          <w:p w14:paraId="5E61A2FF" w14:textId="77777777" w:rsidR="00FC476D" w:rsidRPr="00683E91" w:rsidRDefault="00FC476D" w:rsidP="008C1490">
            <w:pPr>
              <w:spacing w:after="0"/>
              <w:jc w:val="center"/>
              <w:rPr>
                <w:rFonts w:ascii="Arial" w:hAnsi="Arial" w:cs="Arial"/>
                <w:i/>
                <w:sz w:val="14"/>
                <w:szCs w:val="16"/>
              </w:rPr>
            </w:pPr>
            <w:r w:rsidRPr="00683E91">
              <w:rPr>
                <w:rFonts w:ascii="Arial" w:hAnsi="Arial" w:cs="Arial"/>
                <w:i/>
                <w:sz w:val="14"/>
                <w:szCs w:val="16"/>
              </w:rPr>
              <w:t>Nombre(s)</w:t>
            </w:r>
          </w:p>
        </w:tc>
        <w:tc>
          <w:tcPr>
            <w:tcW w:w="103" w:type="pct"/>
            <w:tcBorders>
              <w:top w:val="nil"/>
              <w:left w:val="nil"/>
              <w:bottom w:val="nil"/>
            </w:tcBorders>
            <w:vAlign w:val="center"/>
          </w:tcPr>
          <w:p w14:paraId="62B6F078" w14:textId="77777777" w:rsidR="00FC476D" w:rsidRPr="00683E91" w:rsidRDefault="00FC476D" w:rsidP="008C1490">
            <w:pPr>
              <w:spacing w:after="0"/>
              <w:rPr>
                <w:rFonts w:ascii="Arial" w:hAnsi="Arial" w:cs="Arial"/>
                <w:sz w:val="14"/>
                <w:szCs w:val="16"/>
              </w:rPr>
            </w:pPr>
          </w:p>
        </w:tc>
      </w:tr>
      <w:tr w:rsidR="00FC476D" w:rsidRPr="00683E91" w14:paraId="4A152847" w14:textId="77777777" w:rsidTr="008C1490">
        <w:trPr>
          <w:trHeight w:val="284"/>
          <w:jc w:val="center"/>
        </w:trPr>
        <w:tc>
          <w:tcPr>
            <w:tcW w:w="2179" w:type="pct"/>
            <w:gridSpan w:val="3"/>
            <w:tcBorders>
              <w:top w:val="nil"/>
              <w:bottom w:val="nil"/>
            </w:tcBorders>
            <w:tcMar>
              <w:left w:w="0" w:type="dxa"/>
              <w:right w:w="85" w:type="dxa"/>
            </w:tcMar>
            <w:vAlign w:val="center"/>
          </w:tcPr>
          <w:p w14:paraId="2B95CFEB" w14:textId="77777777" w:rsidR="00FC476D" w:rsidRPr="00683E91" w:rsidRDefault="00FC476D" w:rsidP="008C1490">
            <w:pPr>
              <w:spacing w:after="0"/>
              <w:jc w:val="right"/>
              <w:rPr>
                <w:rFonts w:ascii="Arial" w:hAnsi="Arial" w:cs="Arial"/>
                <w:sz w:val="16"/>
                <w:szCs w:val="16"/>
              </w:rPr>
            </w:pPr>
            <w:r w:rsidRPr="00683E91">
              <w:rPr>
                <w:rFonts w:ascii="Arial" w:hAnsi="Arial" w:cs="Arial"/>
                <w:b/>
                <w:sz w:val="16"/>
                <w:szCs w:val="16"/>
              </w:rPr>
              <w:t>Nombre Completo:</w:t>
            </w:r>
          </w:p>
        </w:tc>
        <w:tc>
          <w:tcPr>
            <w:tcW w:w="802" w:type="pct"/>
            <w:vAlign w:val="center"/>
          </w:tcPr>
          <w:p w14:paraId="2D563035" w14:textId="77777777" w:rsidR="00FC476D" w:rsidRPr="00683E91" w:rsidRDefault="00FC476D" w:rsidP="008C1490">
            <w:pPr>
              <w:spacing w:after="0"/>
              <w:rPr>
                <w:rFonts w:ascii="Arial" w:hAnsi="Arial" w:cs="Arial"/>
                <w:sz w:val="16"/>
                <w:szCs w:val="16"/>
              </w:rPr>
            </w:pPr>
          </w:p>
        </w:tc>
        <w:tc>
          <w:tcPr>
            <w:tcW w:w="37" w:type="pct"/>
            <w:tcBorders>
              <w:top w:val="nil"/>
              <w:bottom w:val="nil"/>
            </w:tcBorders>
            <w:vAlign w:val="center"/>
          </w:tcPr>
          <w:p w14:paraId="5E841FD1" w14:textId="77777777" w:rsidR="00FC476D" w:rsidRPr="00683E91" w:rsidRDefault="00FC476D" w:rsidP="008C1490">
            <w:pPr>
              <w:spacing w:after="0"/>
              <w:rPr>
                <w:rFonts w:ascii="Arial" w:hAnsi="Arial" w:cs="Arial"/>
                <w:sz w:val="16"/>
                <w:szCs w:val="16"/>
              </w:rPr>
            </w:pPr>
          </w:p>
        </w:tc>
        <w:tc>
          <w:tcPr>
            <w:tcW w:w="816" w:type="pct"/>
            <w:vAlign w:val="center"/>
          </w:tcPr>
          <w:p w14:paraId="0DC58878" w14:textId="77777777" w:rsidR="00FC476D" w:rsidRPr="00683E91" w:rsidRDefault="00FC476D" w:rsidP="008C1490">
            <w:pPr>
              <w:spacing w:after="0"/>
              <w:rPr>
                <w:rFonts w:ascii="Arial" w:hAnsi="Arial" w:cs="Arial"/>
                <w:sz w:val="16"/>
                <w:szCs w:val="16"/>
              </w:rPr>
            </w:pPr>
          </w:p>
        </w:tc>
        <w:tc>
          <w:tcPr>
            <w:tcW w:w="37" w:type="pct"/>
            <w:tcBorders>
              <w:top w:val="nil"/>
              <w:bottom w:val="nil"/>
            </w:tcBorders>
            <w:vAlign w:val="center"/>
          </w:tcPr>
          <w:p w14:paraId="6E111A84" w14:textId="77777777" w:rsidR="00FC476D" w:rsidRPr="00683E91" w:rsidRDefault="00FC476D" w:rsidP="008C1490">
            <w:pPr>
              <w:spacing w:after="0"/>
              <w:rPr>
                <w:rFonts w:ascii="Arial" w:hAnsi="Arial" w:cs="Arial"/>
                <w:sz w:val="16"/>
                <w:szCs w:val="16"/>
              </w:rPr>
            </w:pPr>
          </w:p>
        </w:tc>
        <w:tc>
          <w:tcPr>
            <w:tcW w:w="1027" w:type="pct"/>
            <w:gridSpan w:val="3"/>
            <w:vAlign w:val="center"/>
          </w:tcPr>
          <w:p w14:paraId="21331944" w14:textId="77777777" w:rsidR="00FC476D" w:rsidRPr="00683E91" w:rsidRDefault="00FC476D" w:rsidP="008C1490">
            <w:pPr>
              <w:spacing w:after="0"/>
              <w:rPr>
                <w:rFonts w:ascii="Arial" w:hAnsi="Arial" w:cs="Arial"/>
                <w:sz w:val="16"/>
                <w:szCs w:val="16"/>
              </w:rPr>
            </w:pPr>
          </w:p>
        </w:tc>
        <w:tc>
          <w:tcPr>
            <w:tcW w:w="103" w:type="pct"/>
            <w:tcBorders>
              <w:top w:val="nil"/>
              <w:left w:val="nil"/>
              <w:bottom w:val="nil"/>
            </w:tcBorders>
            <w:vAlign w:val="center"/>
          </w:tcPr>
          <w:p w14:paraId="405CFAFA" w14:textId="77777777" w:rsidR="00FC476D" w:rsidRPr="00683E91" w:rsidRDefault="00FC476D" w:rsidP="008C1490">
            <w:pPr>
              <w:spacing w:after="0"/>
              <w:rPr>
                <w:rFonts w:ascii="Arial" w:hAnsi="Arial" w:cs="Arial"/>
                <w:sz w:val="16"/>
                <w:szCs w:val="16"/>
              </w:rPr>
            </w:pPr>
          </w:p>
        </w:tc>
      </w:tr>
      <w:tr w:rsidR="00FC476D" w:rsidRPr="00683E91" w14:paraId="2634C172" w14:textId="77777777" w:rsidTr="008C1490">
        <w:trPr>
          <w:trHeight w:val="284"/>
          <w:jc w:val="center"/>
        </w:trPr>
        <w:tc>
          <w:tcPr>
            <w:tcW w:w="1626" w:type="pct"/>
            <w:tcBorders>
              <w:top w:val="nil"/>
              <w:bottom w:val="nil"/>
              <w:right w:val="nil"/>
            </w:tcBorders>
            <w:tcMar>
              <w:left w:w="0" w:type="dxa"/>
              <w:right w:w="0" w:type="dxa"/>
            </w:tcMar>
            <w:vAlign w:val="center"/>
          </w:tcPr>
          <w:p w14:paraId="28B7155E" w14:textId="77777777" w:rsidR="00FC476D" w:rsidRPr="00683E91" w:rsidRDefault="00FC476D" w:rsidP="008C1490">
            <w:pPr>
              <w:spacing w:after="0"/>
              <w:rPr>
                <w:rFonts w:ascii="Arial" w:hAnsi="Arial" w:cs="Arial"/>
                <w:b/>
                <w:sz w:val="2"/>
                <w:szCs w:val="2"/>
              </w:rPr>
            </w:pPr>
          </w:p>
        </w:tc>
        <w:tc>
          <w:tcPr>
            <w:tcW w:w="48" w:type="pct"/>
            <w:tcBorders>
              <w:top w:val="nil"/>
              <w:left w:val="nil"/>
              <w:bottom w:val="nil"/>
              <w:right w:val="nil"/>
            </w:tcBorders>
            <w:vAlign w:val="center"/>
          </w:tcPr>
          <w:p w14:paraId="12BB8E5E" w14:textId="77777777" w:rsidR="00FC476D" w:rsidRPr="00683E91" w:rsidRDefault="00FC476D" w:rsidP="008C1490">
            <w:pPr>
              <w:spacing w:after="0"/>
              <w:jc w:val="center"/>
              <w:rPr>
                <w:rFonts w:ascii="Arial" w:hAnsi="Arial" w:cs="Arial"/>
                <w:b/>
                <w:sz w:val="8"/>
                <w:szCs w:val="2"/>
              </w:rPr>
            </w:pPr>
          </w:p>
        </w:tc>
        <w:tc>
          <w:tcPr>
            <w:tcW w:w="505" w:type="pct"/>
            <w:tcBorders>
              <w:top w:val="nil"/>
              <w:left w:val="nil"/>
              <w:bottom w:val="nil"/>
              <w:right w:val="nil"/>
            </w:tcBorders>
            <w:vAlign w:val="center"/>
          </w:tcPr>
          <w:p w14:paraId="4051701C" w14:textId="77777777" w:rsidR="00FC476D" w:rsidRPr="00683E91" w:rsidRDefault="00FC476D" w:rsidP="008C1490">
            <w:pPr>
              <w:spacing w:after="0"/>
              <w:rPr>
                <w:rFonts w:ascii="Arial" w:hAnsi="Arial" w:cs="Arial"/>
                <w:sz w:val="2"/>
                <w:szCs w:val="2"/>
              </w:rPr>
            </w:pPr>
          </w:p>
        </w:tc>
        <w:tc>
          <w:tcPr>
            <w:tcW w:w="2821" w:type="pct"/>
            <w:gridSpan w:val="8"/>
            <w:tcBorders>
              <w:top w:val="nil"/>
              <w:left w:val="nil"/>
              <w:bottom w:val="nil"/>
            </w:tcBorders>
            <w:vAlign w:val="center"/>
          </w:tcPr>
          <w:p w14:paraId="0F46B259" w14:textId="77777777" w:rsidR="00FC476D" w:rsidRPr="00683E91" w:rsidRDefault="00FC476D" w:rsidP="008C1490">
            <w:pPr>
              <w:spacing w:after="0"/>
              <w:rPr>
                <w:rFonts w:ascii="Arial" w:hAnsi="Arial" w:cs="Arial"/>
                <w:sz w:val="2"/>
                <w:szCs w:val="2"/>
              </w:rPr>
            </w:pPr>
          </w:p>
        </w:tc>
      </w:tr>
      <w:tr w:rsidR="00FC476D" w:rsidRPr="00683E91" w14:paraId="08658589" w14:textId="77777777" w:rsidTr="008C1490">
        <w:trPr>
          <w:trHeight w:val="284"/>
          <w:jc w:val="center"/>
        </w:trPr>
        <w:tc>
          <w:tcPr>
            <w:tcW w:w="1626" w:type="pct"/>
            <w:tcBorders>
              <w:top w:val="nil"/>
              <w:bottom w:val="nil"/>
              <w:right w:val="nil"/>
            </w:tcBorders>
            <w:tcMar>
              <w:left w:w="0" w:type="dxa"/>
              <w:right w:w="0" w:type="dxa"/>
            </w:tcMar>
            <w:vAlign w:val="center"/>
          </w:tcPr>
          <w:p w14:paraId="50EE0655" w14:textId="77777777" w:rsidR="00FC476D" w:rsidRPr="00683E91" w:rsidRDefault="00FC476D" w:rsidP="008C1490">
            <w:pPr>
              <w:spacing w:after="0"/>
              <w:jc w:val="right"/>
              <w:rPr>
                <w:rFonts w:ascii="Arial" w:hAnsi="Arial" w:cs="Arial"/>
                <w:b/>
                <w:sz w:val="14"/>
                <w:szCs w:val="16"/>
              </w:rPr>
            </w:pPr>
          </w:p>
        </w:tc>
        <w:tc>
          <w:tcPr>
            <w:tcW w:w="48" w:type="pct"/>
            <w:tcBorders>
              <w:top w:val="nil"/>
              <w:left w:val="nil"/>
              <w:bottom w:val="nil"/>
              <w:right w:val="nil"/>
            </w:tcBorders>
            <w:vAlign w:val="center"/>
          </w:tcPr>
          <w:p w14:paraId="5675D580" w14:textId="77777777" w:rsidR="00FC476D" w:rsidRPr="00683E91" w:rsidRDefault="00FC476D" w:rsidP="008C1490">
            <w:pPr>
              <w:spacing w:after="0"/>
              <w:jc w:val="center"/>
              <w:rPr>
                <w:rFonts w:ascii="Arial" w:hAnsi="Arial" w:cs="Arial"/>
                <w:b/>
                <w:sz w:val="14"/>
                <w:szCs w:val="16"/>
              </w:rPr>
            </w:pPr>
          </w:p>
        </w:tc>
        <w:tc>
          <w:tcPr>
            <w:tcW w:w="505" w:type="pct"/>
            <w:tcBorders>
              <w:top w:val="nil"/>
              <w:left w:val="nil"/>
              <w:bottom w:val="nil"/>
              <w:right w:val="nil"/>
            </w:tcBorders>
            <w:vAlign w:val="center"/>
          </w:tcPr>
          <w:p w14:paraId="018C7B8D" w14:textId="77777777" w:rsidR="00FC476D" w:rsidRPr="00683E91" w:rsidRDefault="00FC476D" w:rsidP="008C1490">
            <w:pPr>
              <w:spacing w:after="0"/>
              <w:rPr>
                <w:rFonts w:ascii="Arial" w:hAnsi="Arial" w:cs="Arial"/>
                <w:sz w:val="14"/>
                <w:szCs w:val="16"/>
              </w:rPr>
            </w:pPr>
          </w:p>
        </w:tc>
        <w:tc>
          <w:tcPr>
            <w:tcW w:w="802" w:type="pct"/>
            <w:tcBorders>
              <w:top w:val="nil"/>
              <w:left w:val="nil"/>
              <w:right w:val="nil"/>
            </w:tcBorders>
            <w:vAlign w:val="center"/>
          </w:tcPr>
          <w:p w14:paraId="056C80DB" w14:textId="77777777" w:rsidR="00FC476D" w:rsidRPr="00683E91" w:rsidRDefault="00FC476D" w:rsidP="008C1490">
            <w:pPr>
              <w:spacing w:after="0"/>
              <w:jc w:val="center"/>
              <w:rPr>
                <w:rFonts w:ascii="Arial" w:hAnsi="Arial" w:cs="Arial"/>
                <w:i/>
                <w:sz w:val="14"/>
                <w:szCs w:val="16"/>
              </w:rPr>
            </w:pPr>
            <w:r w:rsidRPr="00683E91">
              <w:rPr>
                <w:rFonts w:ascii="Arial" w:hAnsi="Arial" w:cs="Arial"/>
                <w:i/>
                <w:sz w:val="14"/>
                <w:szCs w:val="16"/>
              </w:rPr>
              <w:t>Número</w:t>
            </w:r>
          </w:p>
        </w:tc>
        <w:tc>
          <w:tcPr>
            <w:tcW w:w="37" w:type="pct"/>
            <w:tcBorders>
              <w:top w:val="nil"/>
              <w:left w:val="nil"/>
              <w:bottom w:val="nil"/>
              <w:right w:val="nil"/>
            </w:tcBorders>
            <w:vAlign w:val="center"/>
          </w:tcPr>
          <w:p w14:paraId="2E98009E" w14:textId="77777777" w:rsidR="00FC476D" w:rsidRPr="00683E91" w:rsidRDefault="00FC476D" w:rsidP="008C1490">
            <w:pPr>
              <w:spacing w:after="0"/>
              <w:jc w:val="center"/>
              <w:rPr>
                <w:rFonts w:ascii="Arial" w:hAnsi="Arial" w:cs="Arial"/>
                <w:i/>
                <w:sz w:val="14"/>
                <w:szCs w:val="16"/>
              </w:rPr>
            </w:pPr>
          </w:p>
        </w:tc>
        <w:tc>
          <w:tcPr>
            <w:tcW w:w="816" w:type="pct"/>
            <w:tcBorders>
              <w:top w:val="nil"/>
              <w:left w:val="nil"/>
              <w:right w:val="nil"/>
            </w:tcBorders>
            <w:vAlign w:val="center"/>
          </w:tcPr>
          <w:p w14:paraId="185C6F12" w14:textId="77777777" w:rsidR="00FC476D" w:rsidRPr="00683E91" w:rsidRDefault="00FC476D" w:rsidP="008C1490">
            <w:pPr>
              <w:spacing w:after="0"/>
              <w:jc w:val="center"/>
              <w:rPr>
                <w:rFonts w:ascii="Arial" w:hAnsi="Arial" w:cs="Arial"/>
                <w:i/>
                <w:sz w:val="14"/>
                <w:szCs w:val="16"/>
              </w:rPr>
            </w:pPr>
            <w:r w:rsidRPr="00683E91">
              <w:rPr>
                <w:rFonts w:ascii="Arial" w:hAnsi="Arial" w:cs="Arial"/>
                <w:i/>
                <w:sz w:val="14"/>
                <w:szCs w:val="16"/>
              </w:rPr>
              <w:t>Lugar de Expedición</w:t>
            </w:r>
          </w:p>
        </w:tc>
        <w:tc>
          <w:tcPr>
            <w:tcW w:w="1042" w:type="pct"/>
            <w:gridSpan w:val="3"/>
            <w:tcBorders>
              <w:top w:val="nil"/>
              <w:left w:val="nil"/>
              <w:bottom w:val="nil"/>
              <w:right w:val="nil"/>
            </w:tcBorders>
            <w:vAlign w:val="center"/>
          </w:tcPr>
          <w:p w14:paraId="2D1DCC89" w14:textId="77777777" w:rsidR="00FC476D" w:rsidRPr="00683E91" w:rsidRDefault="00FC476D" w:rsidP="008C1490">
            <w:pPr>
              <w:spacing w:after="0"/>
              <w:jc w:val="center"/>
              <w:rPr>
                <w:rFonts w:ascii="Arial" w:hAnsi="Arial" w:cs="Arial"/>
                <w:i/>
                <w:sz w:val="14"/>
                <w:szCs w:val="16"/>
              </w:rPr>
            </w:pPr>
          </w:p>
        </w:tc>
        <w:tc>
          <w:tcPr>
            <w:tcW w:w="125" w:type="pct"/>
            <w:gridSpan w:val="2"/>
            <w:tcBorders>
              <w:top w:val="nil"/>
              <w:left w:val="nil"/>
              <w:bottom w:val="nil"/>
            </w:tcBorders>
            <w:vAlign w:val="center"/>
          </w:tcPr>
          <w:p w14:paraId="6B3C6E6F" w14:textId="77777777" w:rsidR="00FC476D" w:rsidRPr="00683E91" w:rsidRDefault="00FC476D" w:rsidP="008C1490">
            <w:pPr>
              <w:spacing w:after="0"/>
              <w:rPr>
                <w:rFonts w:ascii="Arial" w:hAnsi="Arial" w:cs="Arial"/>
                <w:sz w:val="14"/>
                <w:szCs w:val="16"/>
              </w:rPr>
            </w:pPr>
          </w:p>
        </w:tc>
      </w:tr>
      <w:tr w:rsidR="00FC476D" w:rsidRPr="00683E91" w14:paraId="1EF677BB" w14:textId="77777777" w:rsidTr="008C1490">
        <w:trPr>
          <w:trHeight w:val="284"/>
          <w:jc w:val="center"/>
        </w:trPr>
        <w:tc>
          <w:tcPr>
            <w:tcW w:w="2179" w:type="pct"/>
            <w:gridSpan w:val="3"/>
            <w:tcBorders>
              <w:top w:val="nil"/>
              <w:bottom w:val="nil"/>
            </w:tcBorders>
            <w:tcMar>
              <w:left w:w="0" w:type="dxa"/>
              <w:right w:w="85" w:type="dxa"/>
            </w:tcMar>
            <w:vAlign w:val="center"/>
          </w:tcPr>
          <w:p w14:paraId="39C09589" w14:textId="77777777" w:rsidR="00FC476D" w:rsidRPr="00683E91" w:rsidRDefault="00FC476D" w:rsidP="008C1490">
            <w:pPr>
              <w:spacing w:after="0"/>
              <w:jc w:val="right"/>
              <w:rPr>
                <w:rFonts w:ascii="Arial" w:hAnsi="Arial" w:cs="Arial"/>
                <w:sz w:val="16"/>
                <w:szCs w:val="16"/>
              </w:rPr>
            </w:pPr>
            <w:r w:rsidRPr="00683E91">
              <w:rPr>
                <w:rFonts w:ascii="Arial" w:hAnsi="Arial" w:cs="Arial"/>
                <w:b/>
                <w:sz w:val="16"/>
                <w:szCs w:val="16"/>
              </w:rPr>
              <w:t>Cédula de Identidad:</w:t>
            </w:r>
          </w:p>
        </w:tc>
        <w:tc>
          <w:tcPr>
            <w:tcW w:w="802" w:type="pct"/>
            <w:vAlign w:val="center"/>
          </w:tcPr>
          <w:p w14:paraId="2C358E86" w14:textId="77777777" w:rsidR="00FC476D" w:rsidRPr="00683E91" w:rsidRDefault="00FC476D" w:rsidP="008C1490">
            <w:pPr>
              <w:spacing w:after="0"/>
              <w:rPr>
                <w:rFonts w:ascii="Arial" w:hAnsi="Arial" w:cs="Arial"/>
                <w:sz w:val="16"/>
                <w:szCs w:val="16"/>
              </w:rPr>
            </w:pPr>
          </w:p>
        </w:tc>
        <w:tc>
          <w:tcPr>
            <w:tcW w:w="37" w:type="pct"/>
            <w:tcBorders>
              <w:top w:val="nil"/>
              <w:left w:val="nil"/>
              <w:bottom w:val="nil"/>
            </w:tcBorders>
            <w:vAlign w:val="center"/>
          </w:tcPr>
          <w:p w14:paraId="1DA977C9" w14:textId="77777777" w:rsidR="00FC476D" w:rsidRPr="00683E91" w:rsidRDefault="00FC476D" w:rsidP="008C1490">
            <w:pPr>
              <w:spacing w:after="0"/>
              <w:rPr>
                <w:rFonts w:ascii="Arial" w:hAnsi="Arial" w:cs="Arial"/>
                <w:sz w:val="16"/>
                <w:szCs w:val="16"/>
              </w:rPr>
            </w:pPr>
          </w:p>
        </w:tc>
        <w:tc>
          <w:tcPr>
            <w:tcW w:w="816" w:type="pct"/>
            <w:tcBorders>
              <w:left w:val="nil"/>
            </w:tcBorders>
            <w:vAlign w:val="center"/>
          </w:tcPr>
          <w:p w14:paraId="096509FA" w14:textId="77777777" w:rsidR="00FC476D" w:rsidRPr="00683E91" w:rsidRDefault="00FC476D" w:rsidP="008C1490">
            <w:pPr>
              <w:spacing w:after="0"/>
              <w:rPr>
                <w:rFonts w:ascii="Arial" w:hAnsi="Arial" w:cs="Arial"/>
                <w:sz w:val="16"/>
                <w:szCs w:val="16"/>
              </w:rPr>
            </w:pPr>
          </w:p>
        </w:tc>
        <w:tc>
          <w:tcPr>
            <w:tcW w:w="1167" w:type="pct"/>
            <w:gridSpan w:val="5"/>
            <w:tcBorders>
              <w:top w:val="nil"/>
              <w:left w:val="nil"/>
              <w:bottom w:val="nil"/>
            </w:tcBorders>
            <w:vAlign w:val="center"/>
          </w:tcPr>
          <w:p w14:paraId="043C78E4" w14:textId="77777777" w:rsidR="00FC476D" w:rsidRPr="00683E91" w:rsidRDefault="00FC476D" w:rsidP="008C1490">
            <w:pPr>
              <w:spacing w:after="0"/>
              <w:rPr>
                <w:rFonts w:ascii="Arial" w:hAnsi="Arial" w:cs="Arial"/>
                <w:sz w:val="16"/>
                <w:szCs w:val="16"/>
              </w:rPr>
            </w:pPr>
          </w:p>
        </w:tc>
      </w:tr>
      <w:tr w:rsidR="00FC476D" w:rsidRPr="00683E91" w14:paraId="1D03BA71" w14:textId="77777777" w:rsidTr="008C1490">
        <w:trPr>
          <w:trHeight w:val="284"/>
          <w:jc w:val="center"/>
        </w:trPr>
        <w:tc>
          <w:tcPr>
            <w:tcW w:w="1626" w:type="pct"/>
            <w:tcBorders>
              <w:top w:val="nil"/>
              <w:bottom w:val="nil"/>
              <w:right w:val="nil"/>
            </w:tcBorders>
            <w:tcMar>
              <w:left w:w="0" w:type="dxa"/>
              <w:right w:w="85" w:type="dxa"/>
            </w:tcMar>
            <w:vAlign w:val="center"/>
          </w:tcPr>
          <w:p w14:paraId="705BFD8C" w14:textId="77777777" w:rsidR="00FC476D" w:rsidRPr="00683E91" w:rsidRDefault="00FC476D" w:rsidP="008C1490">
            <w:pPr>
              <w:spacing w:after="0"/>
              <w:jc w:val="right"/>
              <w:rPr>
                <w:rFonts w:ascii="Arial" w:hAnsi="Arial" w:cs="Arial"/>
                <w:sz w:val="8"/>
                <w:szCs w:val="2"/>
              </w:rPr>
            </w:pPr>
          </w:p>
        </w:tc>
        <w:tc>
          <w:tcPr>
            <w:tcW w:w="48" w:type="pct"/>
            <w:tcBorders>
              <w:top w:val="nil"/>
              <w:left w:val="nil"/>
              <w:bottom w:val="nil"/>
              <w:right w:val="nil"/>
            </w:tcBorders>
            <w:vAlign w:val="center"/>
          </w:tcPr>
          <w:p w14:paraId="141AE20B" w14:textId="77777777" w:rsidR="00FC476D" w:rsidRPr="00683E91" w:rsidRDefault="00FC476D" w:rsidP="008C1490">
            <w:pPr>
              <w:spacing w:after="0"/>
              <w:jc w:val="center"/>
              <w:rPr>
                <w:rFonts w:ascii="Arial" w:hAnsi="Arial" w:cs="Arial"/>
                <w:b/>
                <w:sz w:val="2"/>
                <w:szCs w:val="2"/>
              </w:rPr>
            </w:pPr>
          </w:p>
        </w:tc>
        <w:tc>
          <w:tcPr>
            <w:tcW w:w="505" w:type="pct"/>
            <w:tcBorders>
              <w:top w:val="nil"/>
              <w:left w:val="nil"/>
              <w:bottom w:val="nil"/>
              <w:right w:val="nil"/>
            </w:tcBorders>
            <w:vAlign w:val="center"/>
          </w:tcPr>
          <w:p w14:paraId="665E6EF9" w14:textId="77777777" w:rsidR="00FC476D" w:rsidRPr="00683E91" w:rsidRDefault="00FC476D" w:rsidP="008C1490">
            <w:pPr>
              <w:spacing w:after="0"/>
              <w:jc w:val="center"/>
              <w:rPr>
                <w:rFonts w:ascii="Arial" w:hAnsi="Arial" w:cs="Arial"/>
                <w:b/>
                <w:sz w:val="2"/>
                <w:szCs w:val="2"/>
              </w:rPr>
            </w:pPr>
          </w:p>
        </w:tc>
        <w:tc>
          <w:tcPr>
            <w:tcW w:w="2821" w:type="pct"/>
            <w:gridSpan w:val="8"/>
            <w:tcBorders>
              <w:top w:val="nil"/>
              <w:left w:val="nil"/>
              <w:bottom w:val="nil"/>
            </w:tcBorders>
            <w:vAlign w:val="center"/>
          </w:tcPr>
          <w:p w14:paraId="4FD44263" w14:textId="77777777" w:rsidR="00FC476D" w:rsidRPr="00683E91" w:rsidRDefault="00FC476D" w:rsidP="008C1490">
            <w:pPr>
              <w:spacing w:after="0"/>
              <w:jc w:val="center"/>
              <w:rPr>
                <w:rFonts w:ascii="Arial" w:hAnsi="Arial" w:cs="Arial"/>
                <w:b/>
                <w:sz w:val="2"/>
                <w:szCs w:val="2"/>
              </w:rPr>
            </w:pPr>
          </w:p>
        </w:tc>
      </w:tr>
      <w:tr w:rsidR="00FC476D" w:rsidRPr="00683E91" w14:paraId="79DE95CB" w14:textId="77777777" w:rsidTr="008C1490">
        <w:trPr>
          <w:trHeight w:val="284"/>
          <w:jc w:val="center"/>
        </w:trPr>
        <w:tc>
          <w:tcPr>
            <w:tcW w:w="2179" w:type="pct"/>
            <w:gridSpan w:val="3"/>
            <w:tcBorders>
              <w:top w:val="nil"/>
              <w:bottom w:val="nil"/>
            </w:tcBorders>
            <w:tcMar>
              <w:left w:w="0" w:type="dxa"/>
              <w:right w:w="85" w:type="dxa"/>
            </w:tcMar>
            <w:vAlign w:val="center"/>
          </w:tcPr>
          <w:p w14:paraId="331438CC" w14:textId="77777777" w:rsidR="00FC476D" w:rsidRPr="00683E91" w:rsidRDefault="00FC476D" w:rsidP="008C1490">
            <w:pPr>
              <w:spacing w:after="0"/>
              <w:jc w:val="right"/>
              <w:rPr>
                <w:rFonts w:ascii="Arial" w:hAnsi="Arial" w:cs="Arial"/>
                <w:sz w:val="16"/>
                <w:szCs w:val="16"/>
              </w:rPr>
            </w:pPr>
            <w:r w:rsidRPr="00683E91">
              <w:rPr>
                <w:rFonts w:ascii="Arial" w:hAnsi="Arial" w:cs="Arial"/>
                <w:b/>
                <w:sz w:val="16"/>
                <w:szCs w:val="16"/>
              </w:rPr>
              <w:t>Edad:</w:t>
            </w:r>
          </w:p>
        </w:tc>
        <w:tc>
          <w:tcPr>
            <w:tcW w:w="802" w:type="pct"/>
            <w:vAlign w:val="center"/>
          </w:tcPr>
          <w:p w14:paraId="29D3C958" w14:textId="77777777" w:rsidR="00FC476D" w:rsidRPr="00683E91" w:rsidRDefault="00FC476D" w:rsidP="008C1490">
            <w:pPr>
              <w:spacing w:after="0"/>
              <w:rPr>
                <w:rFonts w:ascii="Arial" w:hAnsi="Arial" w:cs="Arial"/>
                <w:sz w:val="16"/>
                <w:szCs w:val="16"/>
              </w:rPr>
            </w:pPr>
          </w:p>
        </w:tc>
        <w:tc>
          <w:tcPr>
            <w:tcW w:w="2019" w:type="pct"/>
            <w:gridSpan w:val="7"/>
            <w:tcBorders>
              <w:top w:val="nil"/>
              <w:bottom w:val="nil"/>
            </w:tcBorders>
            <w:vAlign w:val="center"/>
          </w:tcPr>
          <w:p w14:paraId="3CE009A3" w14:textId="77777777" w:rsidR="00FC476D" w:rsidRPr="00683E91" w:rsidRDefault="00FC476D" w:rsidP="008C1490">
            <w:pPr>
              <w:spacing w:after="0"/>
              <w:rPr>
                <w:rFonts w:ascii="Arial" w:hAnsi="Arial" w:cs="Arial"/>
                <w:sz w:val="16"/>
                <w:szCs w:val="16"/>
              </w:rPr>
            </w:pPr>
          </w:p>
        </w:tc>
      </w:tr>
      <w:tr w:rsidR="00FC476D" w:rsidRPr="00683E91" w14:paraId="10F649B2" w14:textId="77777777" w:rsidTr="008C1490">
        <w:trPr>
          <w:trHeight w:val="284"/>
          <w:jc w:val="center"/>
        </w:trPr>
        <w:tc>
          <w:tcPr>
            <w:tcW w:w="1626" w:type="pct"/>
            <w:tcBorders>
              <w:top w:val="nil"/>
              <w:bottom w:val="nil"/>
              <w:right w:val="nil"/>
            </w:tcBorders>
            <w:tcMar>
              <w:left w:w="0" w:type="dxa"/>
              <w:right w:w="85" w:type="dxa"/>
            </w:tcMar>
            <w:vAlign w:val="center"/>
          </w:tcPr>
          <w:p w14:paraId="6B2575F1" w14:textId="77777777" w:rsidR="00FC476D" w:rsidRPr="00683E91" w:rsidRDefault="00FC476D" w:rsidP="008C1490">
            <w:pPr>
              <w:spacing w:after="0"/>
              <w:jc w:val="right"/>
              <w:rPr>
                <w:rFonts w:ascii="Arial" w:hAnsi="Arial" w:cs="Arial"/>
                <w:sz w:val="8"/>
                <w:szCs w:val="2"/>
              </w:rPr>
            </w:pPr>
          </w:p>
        </w:tc>
        <w:tc>
          <w:tcPr>
            <w:tcW w:w="48" w:type="pct"/>
            <w:tcBorders>
              <w:top w:val="nil"/>
              <w:left w:val="nil"/>
              <w:bottom w:val="nil"/>
              <w:right w:val="nil"/>
            </w:tcBorders>
            <w:vAlign w:val="center"/>
          </w:tcPr>
          <w:p w14:paraId="172A9FA8" w14:textId="77777777" w:rsidR="00FC476D" w:rsidRPr="00683E91" w:rsidRDefault="00FC476D" w:rsidP="008C1490">
            <w:pPr>
              <w:spacing w:after="0"/>
              <w:jc w:val="center"/>
              <w:rPr>
                <w:rFonts w:ascii="Arial" w:hAnsi="Arial" w:cs="Arial"/>
                <w:b/>
                <w:sz w:val="2"/>
                <w:szCs w:val="2"/>
              </w:rPr>
            </w:pPr>
          </w:p>
        </w:tc>
        <w:tc>
          <w:tcPr>
            <w:tcW w:w="505" w:type="pct"/>
            <w:tcBorders>
              <w:top w:val="nil"/>
              <w:left w:val="nil"/>
              <w:bottom w:val="nil"/>
              <w:right w:val="nil"/>
            </w:tcBorders>
            <w:vAlign w:val="center"/>
          </w:tcPr>
          <w:p w14:paraId="593BA24F" w14:textId="77777777" w:rsidR="00FC476D" w:rsidRPr="00683E91" w:rsidRDefault="00FC476D" w:rsidP="008C1490">
            <w:pPr>
              <w:spacing w:after="0"/>
              <w:jc w:val="center"/>
              <w:rPr>
                <w:rFonts w:ascii="Arial" w:hAnsi="Arial" w:cs="Arial"/>
                <w:b/>
                <w:sz w:val="2"/>
                <w:szCs w:val="2"/>
              </w:rPr>
            </w:pPr>
          </w:p>
        </w:tc>
        <w:tc>
          <w:tcPr>
            <w:tcW w:w="2821" w:type="pct"/>
            <w:gridSpan w:val="8"/>
            <w:tcBorders>
              <w:top w:val="nil"/>
              <w:left w:val="nil"/>
              <w:bottom w:val="nil"/>
            </w:tcBorders>
            <w:vAlign w:val="center"/>
          </w:tcPr>
          <w:p w14:paraId="5FCE85F7" w14:textId="77777777" w:rsidR="00FC476D" w:rsidRPr="00683E91" w:rsidRDefault="00FC476D" w:rsidP="008C1490">
            <w:pPr>
              <w:spacing w:after="0"/>
              <w:jc w:val="center"/>
              <w:rPr>
                <w:rFonts w:ascii="Arial" w:hAnsi="Arial" w:cs="Arial"/>
                <w:b/>
                <w:sz w:val="2"/>
                <w:szCs w:val="2"/>
              </w:rPr>
            </w:pPr>
          </w:p>
        </w:tc>
      </w:tr>
      <w:tr w:rsidR="00FC476D" w:rsidRPr="00683E91" w14:paraId="30BD9D9F" w14:textId="77777777" w:rsidTr="008C1490">
        <w:trPr>
          <w:trHeight w:val="284"/>
          <w:jc w:val="center"/>
        </w:trPr>
        <w:tc>
          <w:tcPr>
            <w:tcW w:w="2179" w:type="pct"/>
            <w:gridSpan w:val="3"/>
            <w:tcBorders>
              <w:top w:val="nil"/>
              <w:bottom w:val="nil"/>
            </w:tcBorders>
            <w:tcMar>
              <w:left w:w="0" w:type="dxa"/>
              <w:right w:w="85" w:type="dxa"/>
            </w:tcMar>
            <w:vAlign w:val="center"/>
          </w:tcPr>
          <w:p w14:paraId="5375F9E5" w14:textId="77777777" w:rsidR="00FC476D" w:rsidRPr="00683E91" w:rsidRDefault="00FC476D" w:rsidP="008C1490">
            <w:pPr>
              <w:spacing w:after="0"/>
              <w:jc w:val="right"/>
              <w:rPr>
                <w:rFonts w:ascii="Arial" w:hAnsi="Arial" w:cs="Arial"/>
                <w:sz w:val="16"/>
                <w:szCs w:val="16"/>
              </w:rPr>
            </w:pPr>
            <w:r w:rsidRPr="00683E91">
              <w:rPr>
                <w:rFonts w:ascii="Arial" w:hAnsi="Arial" w:cs="Arial"/>
                <w:b/>
                <w:sz w:val="16"/>
                <w:szCs w:val="16"/>
              </w:rPr>
              <w:t>Nacionalidad:</w:t>
            </w:r>
          </w:p>
        </w:tc>
        <w:tc>
          <w:tcPr>
            <w:tcW w:w="802" w:type="pct"/>
            <w:vAlign w:val="center"/>
          </w:tcPr>
          <w:p w14:paraId="7000A3ED" w14:textId="77777777" w:rsidR="00FC476D" w:rsidRPr="00683E91" w:rsidRDefault="00FC476D" w:rsidP="008C1490">
            <w:pPr>
              <w:spacing w:after="0"/>
              <w:rPr>
                <w:rFonts w:ascii="Arial" w:hAnsi="Arial" w:cs="Arial"/>
                <w:sz w:val="16"/>
                <w:szCs w:val="16"/>
              </w:rPr>
            </w:pPr>
          </w:p>
        </w:tc>
        <w:tc>
          <w:tcPr>
            <w:tcW w:w="2019" w:type="pct"/>
            <w:gridSpan w:val="7"/>
            <w:tcBorders>
              <w:top w:val="nil"/>
              <w:bottom w:val="nil"/>
            </w:tcBorders>
            <w:vAlign w:val="center"/>
          </w:tcPr>
          <w:p w14:paraId="639D9DDA" w14:textId="77777777" w:rsidR="00FC476D" w:rsidRPr="00683E91" w:rsidRDefault="00FC476D" w:rsidP="008C1490">
            <w:pPr>
              <w:spacing w:after="0"/>
              <w:rPr>
                <w:rFonts w:ascii="Arial" w:hAnsi="Arial" w:cs="Arial"/>
                <w:sz w:val="16"/>
                <w:szCs w:val="16"/>
              </w:rPr>
            </w:pPr>
          </w:p>
        </w:tc>
      </w:tr>
      <w:tr w:rsidR="00FC476D" w:rsidRPr="00683E91" w14:paraId="45A1D5C4" w14:textId="77777777" w:rsidTr="008C1490">
        <w:trPr>
          <w:trHeight w:val="284"/>
          <w:jc w:val="center"/>
        </w:trPr>
        <w:tc>
          <w:tcPr>
            <w:tcW w:w="1626" w:type="pct"/>
            <w:tcBorders>
              <w:top w:val="nil"/>
              <w:bottom w:val="nil"/>
              <w:right w:val="nil"/>
            </w:tcBorders>
            <w:tcMar>
              <w:left w:w="0" w:type="dxa"/>
              <w:right w:w="85" w:type="dxa"/>
            </w:tcMar>
            <w:vAlign w:val="center"/>
          </w:tcPr>
          <w:p w14:paraId="7554A60A" w14:textId="77777777" w:rsidR="00FC476D" w:rsidRPr="00683E91" w:rsidRDefault="00FC476D" w:rsidP="008C1490">
            <w:pPr>
              <w:spacing w:after="0"/>
              <w:jc w:val="right"/>
              <w:rPr>
                <w:rFonts w:ascii="Arial" w:hAnsi="Arial" w:cs="Arial"/>
                <w:sz w:val="8"/>
                <w:szCs w:val="2"/>
              </w:rPr>
            </w:pPr>
          </w:p>
        </w:tc>
        <w:tc>
          <w:tcPr>
            <w:tcW w:w="48" w:type="pct"/>
            <w:tcBorders>
              <w:top w:val="nil"/>
              <w:left w:val="nil"/>
              <w:bottom w:val="nil"/>
              <w:right w:val="nil"/>
            </w:tcBorders>
            <w:vAlign w:val="center"/>
          </w:tcPr>
          <w:p w14:paraId="4B72C033" w14:textId="77777777" w:rsidR="00FC476D" w:rsidRPr="00683E91" w:rsidRDefault="00FC476D" w:rsidP="008C1490">
            <w:pPr>
              <w:spacing w:after="0"/>
              <w:jc w:val="center"/>
              <w:rPr>
                <w:rFonts w:ascii="Arial" w:hAnsi="Arial" w:cs="Arial"/>
                <w:b/>
                <w:sz w:val="2"/>
                <w:szCs w:val="2"/>
              </w:rPr>
            </w:pPr>
          </w:p>
        </w:tc>
        <w:tc>
          <w:tcPr>
            <w:tcW w:w="505" w:type="pct"/>
            <w:tcBorders>
              <w:top w:val="nil"/>
              <w:left w:val="nil"/>
              <w:bottom w:val="nil"/>
              <w:right w:val="nil"/>
            </w:tcBorders>
            <w:vAlign w:val="center"/>
          </w:tcPr>
          <w:p w14:paraId="0C443408" w14:textId="77777777" w:rsidR="00FC476D" w:rsidRPr="00683E91" w:rsidRDefault="00FC476D" w:rsidP="008C1490">
            <w:pPr>
              <w:spacing w:after="0"/>
              <w:jc w:val="center"/>
              <w:rPr>
                <w:rFonts w:ascii="Arial" w:hAnsi="Arial" w:cs="Arial"/>
                <w:b/>
                <w:sz w:val="2"/>
                <w:szCs w:val="2"/>
              </w:rPr>
            </w:pPr>
          </w:p>
        </w:tc>
        <w:tc>
          <w:tcPr>
            <w:tcW w:w="2821" w:type="pct"/>
            <w:gridSpan w:val="8"/>
            <w:tcBorders>
              <w:top w:val="nil"/>
              <w:left w:val="nil"/>
              <w:bottom w:val="nil"/>
            </w:tcBorders>
            <w:vAlign w:val="center"/>
          </w:tcPr>
          <w:p w14:paraId="2F8CBFAB" w14:textId="77777777" w:rsidR="00FC476D" w:rsidRPr="00683E91" w:rsidRDefault="00FC476D" w:rsidP="008C1490">
            <w:pPr>
              <w:spacing w:after="0"/>
              <w:jc w:val="center"/>
              <w:rPr>
                <w:rFonts w:ascii="Arial" w:hAnsi="Arial" w:cs="Arial"/>
                <w:b/>
                <w:sz w:val="2"/>
                <w:szCs w:val="2"/>
              </w:rPr>
            </w:pPr>
          </w:p>
        </w:tc>
      </w:tr>
      <w:tr w:rsidR="00FC476D" w:rsidRPr="00683E91" w14:paraId="1F9B7F9F" w14:textId="77777777" w:rsidTr="008C1490">
        <w:trPr>
          <w:trHeight w:val="284"/>
          <w:jc w:val="center"/>
        </w:trPr>
        <w:tc>
          <w:tcPr>
            <w:tcW w:w="2179" w:type="pct"/>
            <w:gridSpan w:val="3"/>
            <w:tcBorders>
              <w:top w:val="nil"/>
              <w:bottom w:val="nil"/>
            </w:tcBorders>
            <w:tcMar>
              <w:left w:w="0" w:type="dxa"/>
              <w:right w:w="85" w:type="dxa"/>
            </w:tcMar>
            <w:vAlign w:val="center"/>
          </w:tcPr>
          <w:p w14:paraId="6C92A774" w14:textId="77777777" w:rsidR="00FC476D" w:rsidRPr="00683E91" w:rsidRDefault="00FC476D" w:rsidP="008C1490">
            <w:pPr>
              <w:spacing w:after="0"/>
              <w:jc w:val="right"/>
              <w:rPr>
                <w:rFonts w:ascii="Arial" w:hAnsi="Arial" w:cs="Arial"/>
                <w:b/>
                <w:sz w:val="16"/>
                <w:szCs w:val="16"/>
              </w:rPr>
            </w:pPr>
            <w:r w:rsidRPr="00683E91">
              <w:rPr>
                <w:rFonts w:ascii="Arial" w:hAnsi="Arial" w:cs="Arial"/>
                <w:b/>
                <w:sz w:val="16"/>
                <w:szCs w:val="16"/>
              </w:rPr>
              <w:t>Profesión:</w:t>
            </w:r>
          </w:p>
        </w:tc>
        <w:tc>
          <w:tcPr>
            <w:tcW w:w="804" w:type="pct"/>
            <w:vAlign w:val="center"/>
          </w:tcPr>
          <w:p w14:paraId="512EF285" w14:textId="77777777" w:rsidR="00FC476D" w:rsidRPr="00683E91" w:rsidRDefault="00FC476D" w:rsidP="008C1490">
            <w:pPr>
              <w:spacing w:after="0"/>
              <w:rPr>
                <w:rFonts w:ascii="Arial" w:hAnsi="Arial" w:cs="Arial"/>
                <w:b/>
                <w:sz w:val="16"/>
                <w:szCs w:val="16"/>
              </w:rPr>
            </w:pPr>
          </w:p>
        </w:tc>
        <w:tc>
          <w:tcPr>
            <w:tcW w:w="1077" w:type="pct"/>
            <w:gridSpan w:val="4"/>
            <w:tcBorders>
              <w:top w:val="nil"/>
              <w:bottom w:val="nil"/>
              <w:right w:val="nil"/>
            </w:tcBorders>
            <w:vAlign w:val="center"/>
          </w:tcPr>
          <w:p w14:paraId="111AA904" w14:textId="77777777" w:rsidR="00FC476D" w:rsidRPr="00683E91" w:rsidRDefault="00FC476D" w:rsidP="008C1490">
            <w:pPr>
              <w:spacing w:after="0"/>
              <w:rPr>
                <w:rFonts w:ascii="Arial" w:hAnsi="Arial" w:cs="Arial"/>
                <w:b/>
                <w:sz w:val="16"/>
                <w:szCs w:val="16"/>
              </w:rPr>
            </w:pPr>
          </w:p>
        </w:tc>
        <w:tc>
          <w:tcPr>
            <w:tcW w:w="940" w:type="pct"/>
            <w:gridSpan w:val="3"/>
            <w:tcBorders>
              <w:top w:val="nil"/>
              <w:left w:val="nil"/>
              <w:bottom w:val="nil"/>
            </w:tcBorders>
            <w:vAlign w:val="center"/>
          </w:tcPr>
          <w:p w14:paraId="46D2C9FB" w14:textId="77777777" w:rsidR="00FC476D" w:rsidRPr="00683E91" w:rsidRDefault="00FC476D" w:rsidP="008C1490">
            <w:pPr>
              <w:spacing w:after="0"/>
              <w:rPr>
                <w:rFonts w:ascii="Arial" w:hAnsi="Arial" w:cs="Arial"/>
                <w:b/>
                <w:sz w:val="16"/>
                <w:szCs w:val="16"/>
              </w:rPr>
            </w:pPr>
          </w:p>
        </w:tc>
      </w:tr>
      <w:tr w:rsidR="00FC476D" w:rsidRPr="00683E91" w14:paraId="34A2BA12" w14:textId="77777777" w:rsidTr="008C1490">
        <w:trPr>
          <w:trHeight w:val="284"/>
          <w:jc w:val="center"/>
        </w:trPr>
        <w:tc>
          <w:tcPr>
            <w:tcW w:w="1626" w:type="pct"/>
            <w:tcBorders>
              <w:top w:val="nil"/>
              <w:bottom w:val="nil"/>
              <w:right w:val="nil"/>
            </w:tcBorders>
            <w:tcMar>
              <w:left w:w="0" w:type="dxa"/>
              <w:right w:w="85" w:type="dxa"/>
            </w:tcMar>
            <w:vAlign w:val="center"/>
          </w:tcPr>
          <w:p w14:paraId="2B7BBDA5" w14:textId="77777777" w:rsidR="00FC476D" w:rsidRPr="00683E91" w:rsidRDefault="00FC476D" w:rsidP="008C1490">
            <w:pPr>
              <w:spacing w:after="0"/>
              <w:jc w:val="right"/>
              <w:rPr>
                <w:rFonts w:ascii="Arial" w:hAnsi="Arial" w:cs="Arial"/>
                <w:sz w:val="8"/>
                <w:szCs w:val="2"/>
              </w:rPr>
            </w:pPr>
          </w:p>
        </w:tc>
        <w:tc>
          <w:tcPr>
            <w:tcW w:w="48" w:type="pct"/>
            <w:tcBorders>
              <w:top w:val="nil"/>
              <w:left w:val="nil"/>
              <w:bottom w:val="nil"/>
              <w:right w:val="nil"/>
            </w:tcBorders>
            <w:vAlign w:val="center"/>
          </w:tcPr>
          <w:p w14:paraId="45273656" w14:textId="77777777" w:rsidR="00FC476D" w:rsidRPr="00683E91" w:rsidRDefault="00FC476D" w:rsidP="008C1490">
            <w:pPr>
              <w:spacing w:after="0"/>
              <w:jc w:val="center"/>
              <w:rPr>
                <w:rFonts w:ascii="Arial" w:hAnsi="Arial" w:cs="Arial"/>
                <w:b/>
                <w:sz w:val="2"/>
                <w:szCs w:val="2"/>
              </w:rPr>
            </w:pPr>
          </w:p>
        </w:tc>
        <w:tc>
          <w:tcPr>
            <w:tcW w:w="505" w:type="pct"/>
            <w:tcBorders>
              <w:top w:val="nil"/>
              <w:left w:val="nil"/>
              <w:bottom w:val="nil"/>
              <w:right w:val="nil"/>
            </w:tcBorders>
            <w:vAlign w:val="center"/>
          </w:tcPr>
          <w:p w14:paraId="0C5C6174" w14:textId="77777777" w:rsidR="00FC476D" w:rsidRPr="00683E91" w:rsidRDefault="00FC476D" w:rsidP="008C1490">
            <w:pPr>
              <w:spacing w:after="0"/>
              <w:jc w:val="center"/>
              <w:rPr>
                <w:rFonts w:ascii="Arial" w:hAnsi="Arial" w:cs="Arial"/>
                <w:b/>
                <w:sz w:val="2"/>
                <w:szCs w:val="2"/>
              </w:rPr>
            </w:pPr>
          </w:p>
        </w:tc>
        <w:tc>
          <w:tcPr>
            <w:tcW w:w="2821" w:type="pct"/>
            <w:gridSpan w:val="8"/>
            <w:tcBorders>
              <w:top w:val="nil"/>
              <w:left w:val="nil"/>
              <w:bottom w:val="nil"/>
            </w:tcBorders>
            <w:vAlign w:val="center"/>
          </w:tcPr>
          <w:p w14:paraId="4F135B4F" w14:textId="77777777" w:rsidR="00FC476D" w:rsidRPr="00683E91" w:rsidRDefault="00FC476D" w:rsidP="008C1490">
            <w:pPr>
              <w:spacing w:after="0"/>
              <w:jc w:val="center"/>
              <w:rPr>
                <w:rFonts w:ascii="Arial" w:hAnsi="Arial" w:cs="Arial"/>
                <w:b/>
                <w:sz w:val="2"/>
                <w:szCs w:val="2"/>
              </w:rPr>
            </w:pPr>
          </w:p>
        </w:tc>
      </w:tr>
      <w:tr w:rsidR="00FC476D" w:rsidRPr="00683E91" w14:paraId="56A5CA80" w14:textId="77777777" w:rsidTr="008C1490">
        <w:trPr>
          <w:trHeight w:val="284"/>
          <w:jc w:val="center"/>
        </w:trPr>
        <w:tc>
          <w:tcPr>
            <w:tcW w:w="2179" w:type="pct"/>
            <w:gridSpan w:val="3"/>
            <w:tcBorders>
              <w:top w:val="nil"/>
              <w:bottom w:val="nil"/>
            </w:tcBorders>
            <w:tcMar>
              <w:left w:w="0" w:type="dxa"/>
              <w:right w:w="85" w:type="dxa"/>
            </w:tcMar>
            <w:vAlign w:val="center"/>
          </w:tcPr>
          <w:p w14:paraId="61C90C3E" w14:textId="77777777" w:rsidR="00FC476D" w:rsidRPr="00683E91" w:rsidRDefault="00FC476D" w:rsidP="008C1490">
            <w:pPr>
              <w:spacing w:after="0"/>
              <w:jc w:val="right"/>
              <w:rPr>
                <w:rFonts w:ascii="Arial" w:hAnsi="Arial" w:cs="Arial"/>
                <w:sz w:val="16"/>
                <w:szCs w:val="16"/>
              </w:rPr>
            </w:pPr>
            <w:r w:rsidRPr="00683E91">
              <w:rPr>
                <w:rFonts w:ascii="Arial" w:hAnsi="Arial" w:cs="Arial"/>
                <w:b/>
                <w:sz w:val="16"/>
                <w:szCs w:val="16"/>
              </w:rPr>
              <w:t>Cargo:</w:t>
            </w:r>
          </w:p>
        </w:tc>
        <w:tc>
          <w:tcPr>
            <w:tcW w:w="2718" w:type="pct"/>
            <w:gridSpan w:val="7"/>
            <w:vAlign w:val="center"/>
          </w:tcPr>
          <w:p w14:paraId="78E7A034" w14:textId="77777777" w:rsidR="00FC476D" w:rsidRPr="00683E91" w:rsidRDefault="00FC476D" w:rsidP="008C1490">
            <w:pPr>
              <w:spacing w:after="0"/>
              <w:rPr>
                <w:rFonts w:ascii="Arial" w:hAnsi="Arial" w:cs="Arial"/>
                <w:sz w:val="16"/>
                <w:szCs w:val="16"/>
              </w:rPr>
            </w:pPr>
          </w:p>
        </w:tc>
        <w:tc>
          <w:tcPr>
            <w:tcW w:w="103" w:type="pct"/>
            <w:tcBorders>
              <w:top w:val="nil"/>
              <w:bottom w:val="nil"/>
            </w:tcBorders>
            <w:vAlign w:val="center"/>
          </w:tcPr>
          <w:p w14:paraId="68F9EA7E" w14:textId="77777777" w:rsidR="00FC476D" w:rsidRPr="00683E91" w:rsidRDefault="00FC476D" w:rsidP="008C1490">
            <w:pPr>
              <w:spacing w:after="0"/>
              <w:rPr>
                <w:rFonts w:ascii="Arial" w:hAnsi="Arial" w:cs="Arial"/>
                <w:sz w:val="16"/>
                <w:szCs w:val="16"/>
              </w:rPr>
            </w:pPr>
          </w:p>
        </w:tc>
      </w:tr>
      <w:tr w:rsidR="00FC476D" w:rsidRPr="00683E91" w14:paraId="2E76BF43" w14:textId="77777777" w:rsidTr="008C1490">
        <w:trPr>
          <w:trHeight w:val="284"/>
          <w:jc w:val="center"/>
        </w:trPr>
        <w:tc>
          <w:tcPr>
            <w:tcW w:w="1626" w:type="pct"/>
            <w:tcBorders>
              <w:top w:val="nil"/>
              <w:bottom w:val="nil"/>
              <w:right w:val="nil"/>
            </w:tcBorders>
            <w:tcMar>
              <w:left w:w="0" w:type="dxa"/>
              <w:right w:w="85" w:type="dxa"/>
            </w:tcMar>
            <w:vAlign w:val="center"/>
          </w:tcPr>
          <w:p w14:paraId="31566B77" w14:textId="77777777" w:rsidR="00FC476D" w:rsidRPr="00683E91" w:rsidRDefault="00FC476D" w:rsidP="008C1490">
            <w:pPr>
              <w:spacing w:after="0"/>
              <w:rPr>
                <w:rFonts w:ascii="Arial" w:hAnsi="Arial" w:cs="Arial"/>
                <w:sz w:val="2"/>
                <w:szCs w:val="2"/>
              </w:rPr>
            </w:pPr>
          </w:p>
        </w:tc>
        <w:tc>
          <w:tcPr>
            <w:tcW w:w="48" w:type="pct"/>
            <w:tcBorders>
              <w:top w:val="nil"/>
              <w:left w:val="nil"/>
              <w:bottom w:val="nil"/>
              <w:right w:val="nil"/>
            </w:tcBorders>
            <w:vAlign w:val="center"/>
          </w:tcPr>
          <w:p w14:paraId="5B657B56" w14:textId="77777777" w:rsidR="00FC476D" w:rsidRPr="00683E91" w:rsidRDefault="00FC476D" w:rsidP="008C1490">
            <w:pPr>
              <w:spacing w:after="0"/>
              <w:jc w:val="center"/>
              <w:rPr>
                <w:rFonts w:ascii="Arial" w:hAnsi="Arial" w:cs="Arial"/>
                <w:b/>
                <w:sz w:val="2"/>
                <w:szCs w:val="2"/>
              </w:rPr>
            </w:pPr>
          </w:p>
        </w:tc>
        <w:tc>
          <w:tcPr>
            <w:tcW w:w="505" w:type="pct"/>
            <w:tcBorders>
              <w:top w:val="nil"/>
              <w:left w:val="nil"/>
              <w:bottom w:val="nil"/>
              <w:right w:val="nil"/>
            </w:tcBorders>
            <w:vAlign w:val="center"/>
          </w:tcPr>
          <w:p w14:paraId="5F397A8A" w14:textId="77777777" w:rsidR="00FC476D" w:rsidRPr="00683E91" w:rsidRDefault="00FC476D" w:rsidP="008C1490">
            <w:pPr>
              <w:spacing w:after="0"/>
              <w:jc w:val="center"/>
              <w:rPr>
                <w:rFonts w:ascii="Arial" w:hAnsi="Arial" w:cs="Arial"/>
                <w:b/>
                <w:sz w:val="2"/>
                <w:szCs w:val="2"/>
              </w:rPr>
            </w:pPr>
          </w:p>
        </w:tc>
        <w:tc>
          <w:tcPr>
            <w:tcW w:w="2821" w:type="pct"/>
            <w:gridSpan w:val="8"/>
            <w:tcBorders>
              <w:top w:val="nil"/>
              <w:left w:val="nil"/>
              <w:bottom w:val="nil"/>
            </w:tcBorders>
            <w:vAlign w:val="center"/>
          </w:tcPr>
          <w:p w14:paraId="3B1EFA57" w14:textId="77777777" w:rsidR="00FC476D" w:rsidRPr="00683E91" w:rsidRDefault="00FC476D" w:rsidP="008C1490">
            <w:pPr>
              <w:spacing w:after="0"/>
              <w:jc w:val="center"/>
              <w:rPr>
                <w:rFonts w:ascii="Arial" w:hAnsi="Arial" w:cs="Arial"/>
                <w:b/>
                <w:sz w:val="8"/>
                <w:szCs w:val="2"/>
              </w:rPr>
            </w:pPr>
          </w:p>
        </w:tc>
      </w:tr>
      <w:tr w:rsidR="00FC476D" w:rsidRPr="00683E91" w14:paraId="6054C428" w14:textId="77777777" w:rsidTr="008C1490">
        <w:trPr>
          <w:jc w:val="center"/>
        </w:trPr>
        <w:tc>
          <w:tcPr>
            <w:tcW w:w="1626" w:type="pct"/>
            <w:tcBorders>
              <w:top w:val="nil"/>
              <w:bottom w:val="single" w:sz="12" w:space="0" w:color="auto"/>
              <w:right w:val="nil"/>
            </w:tcBorders>
            <w:tcMar>
              <w:left w:w="0" w:type="dxa"/>
              <w:right w:w="0" w:type="dxa"/>
            </w:tcMar>
            <w:vAlign w:val="center"/>
          </w:tcPr>
          <w:p w14:paraId="1C943726" w14:textId="77777777" w:rsidR="00FC476D" w:rsidRPr="00683E91" w:rsidRDefault="00FC476D" w:rsidP="008C1490">
            <w:pPr>
              <w:spacing w:after="0"/>
              <w:jc w:val="right"/>
              <w:rPr>
                <w:rFonts w:ascii="Arial" w:hAnsi="Arial" w:cs="Arial"/>
                <w:b/>
                <w:sz w:val="2"/>
                <w:szCs w:val="2"/>
              </w:rPr>
            </w:pPr>
          </w:p>
        </w:tc>
        <w:tc>
          <w:tcPr>
            <w:tcW w:w="48" w:type="pct"/>
            <w:tcBorders>
              <w:top w:val="nil"/>
              <w:left w:val="nil"/>
              <w:bottom w:val="single" w:sz="12" w:space="0" w:color="auto"/>
              <w:right w:val="nil"/>
            </w:tcBorders>
            <w:vAlign w:val="center"/>
          </w:tcPr>
          <w:p w14:paraId="7D145D0E" w14:textId="77777777" w:rsidR="00FC476D" w:rsidRPr="00683E91" w:rsidRDefault="00FC476D" w:rsidP="008C1490">
            <w:pPr>
              <w:spacing w:after="0"/>
              <w:jc w:val="center"/>
              <w:rPr>
                <w:rFonts w:ascii="Arial" w:hAnsi="Arial" w:cs="Arial"/>
                <w:b/>
                <w:sz w:val="2"/>
                <w:szCs w:val="2"/>
              </w:rPr>
            </w:pPr>
          </w:p>
        </w:tc>
        <w:tc>
          <w:tcPr>
            <w:tcW w:w="505" w:type="pct"/>
            <w:tcBorders>
              <w:top w:val="nil"/>
              <w:left w:val="nil"/>
              <w:bottom w:val="single" w:sz="12" w:space="0" w:color="auto"/>
              <w:right w:val="nil"/>
            </w:tcBorders>
            <w:vAlign w:val="center"/>
          </w:tcPr>
          <w:p w14:paraId="1142E164" w14:textId="77777777" w:rsidR="00FC476D" w:rsidRPr="00683E91" w:rsidRDefault="00FC476D" w:rsidP="008C1490">
            <w:pPr>
              <w:spacing w:after="0"/>
              <w:rPr>
                <w:rFonts w:ascii="Arial" w:hAnsi="Arial" w:cs="Arial"/>
                <w:sz w:val="2"/>
                <w:szCs w:val="2"/>
              </w:rPr>
            </w:pPr>
          </w:p>
        </w:tc>
        <w:tc>
          <w:tcPr>
            <w:tcW w:w="2821" w:type="pct"/>
            <w:gridSpan w:val="8"/>
            <w:tcBorders>
              <w:top w:val="nil"/>
              <w:left w:val="nil"/>
              <w:bottom w:val="single" w:sz="12" w:space="0" w:color="auto"/>
            </w:tcBorders>
            <w:vAlign w:val="center"/>
          </w:tcPr>
          <w:p w14:paraId="4DCD842E" w14:textId="77777777" w:rsidR="00FC476D" w:rsidRPr="00683E91" w:rsidRDefault="00FC476D" w:rsidP="008C1490">
            <w:pPr>
              <w:spacing w:after="0"/>
              <w:rPr>
                <w:rFonts w:ascii="Arial" w:hAnsi="Arial" w:cs="Arial"/>
                <w:sz w:val="8"/>
                <w:szCs w:val="2"/>
              </w:rPr>
            </w:pPr>
          </w:p>
        </w:tc>
      </w:tr>
    </w:tbl>
    <w:p w14:paraId="2EF61E81" w14:textId="77777777" w:rsidR="00FC476D" w:rsidRPr="00683E91" w:rsidRDefault="00FC476D" w:rsidP="00FC476D">
      <w:pPr>
        <w:jc w:val="center"/>
        <w:rPr>
          <w:rFonts w:ascii="Tahoma" w:hAnsi="Tahoma" w:cs="Tahoma"/>
          <w:sz w:val="20"/>
          <w:szCs w:val="20"/>
        </w:rPr>
      </w:pPr>
    </w:p>
    <w:p w14:paraId="32FD0AE3" w14:textId="77777777" w:rsidR="00FC476D" w:rsidRPr="00683E91" w:rsidRDefault="00FC476D" w:rsidP="00FC476D">
      <w:pPr>
        <w:jc w:val="center"/>
        <w:rPr>
          <w:rFonts w:ascii="Tahoma" w:hAnsi="Tahoma" w:cs="Tahoma"/>
          <w:sz w:val="20"/>
          <w:szCs w:val="20"/>
        </w:rPr>
      </w:pPr>
    </w:p>
    <w:p w14:paraId="30978001" w14:textId="77777777" w:rsidR="00FC476D" w:rsidRPr="00683E91" w:rsidRDefault="00FC476D" w:rsidP="00FC476D">
      <w:pPr>
        <w:tabs>
          <w:tab w:val="right" w:pos="6663"/>
        </w:tabs>
        <w:jc w:val="center"/>
        <w:rPr>
          <w:rFonts w:ascii="Tahoma" w:hAnsi="Tahoma" w:cs="Tahoma"/>
          <w:b/>
          <w:i/>
          <w:sz w:val="20"/>
          <w:szCs w:val="20"/>
        </w:rPr>
      </w:pPr>
      <w:r w:rsidRPr="00683E91">
        <w:rPr>
          <w:rFonts w:ascii="Tahoma" w:hAnsi="Tahoma" w:cs="Tahoma"/>
          <w:b/>
          <w:i/>
          <w:sz w:val="20"/>
          <w:szCs w:val="20"/>
        </w:rPr>
        <w:t>(Firma del Representante Legal del Oferente)</w:t>
      </w:r>
    </w:p>
    <w:p w14:paraId="3F168287" w14:textId="77777777" w:rsidR="00FC476D" w:rsidRPr="00683E91" w:rsidRDefault="00FC476D" w:rsidP="00FC476D">
      <w:pPr>
        <w:jc w:val="center"/>
        <w:rPr>
          <w:rFonts w:ascii="Tahoma" w:hAnsi="Tahoma" w:cs="Tahoma"/>
          <w:sz w:val="20"/>
          <w:szCs w:val="20"/>
        </w:rPr>
      </w:pPr>
      <w:r w:rsidRPr="00683E91">
        <w:rPr>
          <w:rFonts w:ascii="Tahoma" w:hAnsi="Tahoma" w:cs="Tahoma"/>
          <w:b/>
          <w:i/>
          <w:sz w:val="20"/>
          <w:szCs w:val="20"/>
        </w:rPr>
        <w:t>(Nombre completo del Representante</w:t>
      </w:r>
      <w:r w:rsidRPr="00683E91">
        <w:rPr>
          <w:rFonts w:ascii="Tahoma" w:hAnsi="Tahoma" w:cs="Tahoma"/>
          <w:i/>
          <w:sz w:val="20"/>
          <w:szCs w:val="20"/>
        </w:rPr>
        <w:t xml:space="preserve"> </w:t>
      </w:r>
      <w:r w:rsidRPr="00683E91">
        <w:rPr>
          <w:rFonts w:ascii="Tahoma" w:hAnsi="Tahoma" w:cs="Tahoma"/>
          <w:b/>
          <w:i/>
          <w:sz w:val="20"/>
          <w:szCs w:val="20"/>
        </w:rPr>
        <w:t>Legal)</w:t>
      </w:r>
    </w:p>
    <w:p w14:paraId="5D9A388D" w14:textId="77777777" w:rsidR="00FC476D" w:rsidRPr="00683E91" w:rsidRDefault="00FC476D" w:rsidP="00FC476D">
      <w:pPr>
        <w:jc w:val="center"/>
        <w:rPr>
          <w:rFonts w:ascii="Tahoma" w:hAnsi="Tahoma" w:cs="Tahoma"/>
          <w:sz w:val="20"/>
          <w:szCs w:val="20"/>
        </w:rPr>
      </w:pPr>
    </w:p>
    <w:p w14:paraId="00786C51" w14:textId="77777777" w:rsidR="00FC476D" w:rsidRPr="00683E91" w:rsidRDefault="00FC476D" w:rsidP="00FC476D">
      <w:pPr>
        <w:jc w:val="center"/>
        <w:rPr>
          <w:rFonts w:ascii="Tahoma" w:hAnsi="Tahoma" w:cs="Tahoma"/>
          <w:sz w:val="20"/>
          <w:szCs w:val="20"/>
        </w:rPr>
      </w:pPr>
    </w:p>
    <w:p w14:paraId="26E012E7" w14:textId="77777777" w:rsidR="00FC476D" w:rsidRPr="00683E91" w:rsidRDefault="00FC476D" w:rsidP="00FC476D">
      <w:pPr>
        <w:jc w:val="center"/>
        <w:rPr>
          <w:rFonts w:ascii="Tahoma" w:hAnsi="Tahoma" w:cs="Tahoma"/>
          <w:sz w:val="20"/>
          <w:szCs w:val="20"/>
        </w:rPr>
      </w:pPr>
    </w:p>
    <w:p w14:paraId="7D41F996" w14:textId="77777777" w:rsidR="00FC476D" w:rsidRPr="00683E91" w:rsidRDefault="00FC476D" w:rsidP="00FC476D">
      <w:pPr>
        <w:jc w:val="center"/>
        <w:rPr>
          <w:rFonts w:ascii="Tahoma" w:hAnsi="Tahoma" w:cs="Tahoma"/>
          <w:sz w:val="20"/>
          <w:szCs w:val="20"/>
        </w:rPr>
      </w:pPr>
    </w:p>
    <w:p w14:paraId="6710FABF" w14:textId="77777777" w:rsidR="00FC476D" w:rsidRPr="00683E91" w:rsidRDefault="00FC476D" w:rsidP="00FC476D">
      <w:pPr>
        <w:jc w:val="center"/>
        <w:rPr>
          <w:rFonts w:ascii="Tahoma" w:hAnsi="Tahoma" w:cs="Tahoma"/>
          <w:sz w:val="20"/>
          <w:szCs w:val="20"/>
        </w:rPr>
      </w:pPr>
    </w:p>
    <w:p w14:paraId="11704E60" w14:textId="77777777" w:rsidR="00FC476D" w:rsidRPr="00683E91" w:rsidRDefault="00FC476D" w:rsidP="00FC476D">
      <w:pPr>
        <w:jc w:val="center"/>
        <w:rPr>
          <w:rFonts w:ascii="Tahoma" w:hAnsi="Tahoma" w:cs="Tahoma"/>
          <w:sz w:val="20"/>
          <w:szCs w:val="20"/>
        </w:rPr>
      </w:pPr>
    </w:p>
    <w:p w14:paraId="1C7B7C50" w14:textId="77777777" w:rsidR="00FC476D" w:rsidRPr="00683E91" w:rsidRDefault="00FC476D" w:rsidP="00FC476D">
      <w:pPr>
        <w:jc w:val="center"/>
        <w:rPr>
          <w:rFonts w:ascii="Tahoma" w:hAnsi="Tahoma" w:cs="Tahoma"/>
          <w:sz w:val="20"/>
          <w:szCs w:val="20"/>
        </w:rPr>
      </w:pPr>
    </w:p>
    <w:p w14:paraId="485CCED2" w14:textId="77777777" w:rsidR="00FC476D" w:rsidRPr="00683E91" w:rsidRDefault="00FC476D" w:rsidP="00FC476D">
      <w:pPr>
        <w:jc w:val="center"/>
        <w:rPr>
          <w:rFonts w:ascii="Tahoma" w:hAnsi="Tahoma" w:cs="Tahoma"/>
          <w:sz w:val="20"/>
          <w:szCs w:val="20"/>
        </w:rPr>
      </w:pPr>
    </w:p>
    <w:p w14:paraId="2B772C40" w14:textId="77777777" w:rsidR="00FC476D" w:rsidRPr="00683E91" w:rsidRDefault="00FC476D" w:rsidP="00FC476D">
      <w:pPr>
        <w:jc w:val="center"/>
        <w:rPr>
          <w:rFonts w:ascii="Tahoma" w:hAnsi="Tahoma" w:cs="Tahoma"/>
          <w:sz w:val="20"/>
          <w:szCs w:val="20"/>
        </w:rPr>
      </w:pPr>
    </w:p>
    <w:p w14:paraId="35C32BC5" w14:textId="77777777" w:rsidR="00FC476D" w:rsidRPr="00683E91" w:rsidRDefault="00FC476D" w:rsidP="00FC476D">
      <w:pPr>
        <w:spacing w:after="0"/>
        <w:jc w:val="right"/>
        <w:rPr>
          <w:rFonts w:ascii="Tahoma" w:hAnsi="Tahoma" w:cs="Tahoma"/>
          <w:b/>
          <w:sz w:val="20"/>
          <w:szCs w:val="20"/>
        </w:rPr>
      </w:pPr>
      <w:r w:rsidRPr="00683E91">
        <w:rPr>
          <w:rFonts w:ascii="Tahoma" w:hAnsi="Tahoma" w:cs="Tahoma"/>
          <w:b/>
          <w:sz w:val="20"/>
          <w:szCs w:val="20"/>
        </w:rPr>
        <w:lastRenderedPageBreak/>
        <w:t>FORM 8</w:t>
      </w:r>
    </w:p>
    <w:p w14:paraId="1B730766" w14:textId="77777777" w:rsidR="00FC476D" w:rsidRPr="00683E91" w:rsidRDefault="00FC476D" w:rsidP="00FC476D">
      <w:pPr>
        <w:spacing w:after="120"/>
        <w:jc w:val="center"/>
        <w:rPr>
          <w:rFonts w:ascii="Tahoma" w:hAnsi="Tahoma" w:cs="Tahoma"/>
          <w:b/>
          <w:sz w:val="20"/>
          <w:szCs w:val="20"/>
        </w:rPr>
      </w:pPr>
      <w:r w:rsidRPr="00683E91">
        <w:rPr>
          <w:rFonts w:ascii="Tahoma" w:hAnsi="Tahoma" w:cs="Tahoma"/>
          <w:b/>
          <w:sz w:val="20"/>
          <w:szCs w:val="20"/>
        </w:rPr>
        <w:t xml:space="preserve">Propuesta Técnica </w:t>
      </w:r>
      <w:bookmarkStart w:id="780" w:name="_Hlk15882643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28"/>
      </w:tblGrid>
      <w:tr w:rsidR="00FC476D" w:rsidRPr="00683E91" w14:paraId="1B1C8603" w14:textId="77777777" w:rsidTr="008C1490">
        <w:tc>
          <w:tcPr>
            <w:tcW w:w="9496" w:type="dxa"/>
          </w:tcPr>
          <w:p w14:paraId="242FC6D6" w14:textId="475F68AB" w:rsidR="00444233" w:rsidRPr="0039644E" w:rsidRDefault="00444233" w:rsidP="00EA17BD">
            <w:pPr>
              <w:spacing w:after="0" w:line="240" w:lineRule="auto"/>
              <w:rPr>
                <w:rFonts w:ascii="Verdana" w:hAnsi="Verdana" w:cs="Arial"/>
                <w:b/>
                <w:bCs/>
                <w:kern w:val="0"/>
                <w:sz w:val="18"/>
                <w:szCs w:val="18"/>
                <w:u w:val="single"/>
                <w:lang w:eastAsia="en-US"/>
              </w:rPr>
            </w:pPr>
            <w:r w:rsidRPr="0039644E">
              <w:rPr>
                <w:rFonts w:ascii="Verdana" w:hAnsi="Verdana" w:cs="Arial"/>
                <w:b/>
                <w:bCs/>
                <w:kern w:val="0"/>
                <w:sz w:val="18"/>
                <w:szCs w:val="18"/>
                <w:u w:val="single"/>
                <w:lang w:eastAsia="en-US"/>
              </w:rPr>
              <w:t>PROVINCIA CERCADO</w:t>
            </w:r>
          </w:p>
          <w:p w14:paraId="26EF9DF0" w14:textId="548F9ABA" w:rsidR="00FC476D" w:rsidRPr="0039644E" w:rsidRDefault="00FC476D" w:rsidP="00EA17BD">
            <w:pPr>
              <w:spacing w:after="120" w:line="240" w:lineRule="auto"/>
              <w:rPr>
                <w:rFonts w:ascii="Verdana" w:hAnsi="Verdana" w:cs="Arial"/>
                <w:b/>
                <w:bCs/>
                <w:kern w:val="0"/>
                <w:sz w:val="18"/>
                <w:szCs w:val="18"/>
                <w:lang w:eastAsia="en-US"/>
              </w:rPr>
            </w:pPr>
            <w:r w:rsidRPr="0039644E">
              <w:rPr>
                <w:rFonts w:ascii="Verdana" w:hAnsi="Verdana" w:cs="Arial"/>
                <w:b/>
                <w:bCs/>
                <w:kern w:val="0"/>
                <w:sz w:val="18"/>
                <w:szCs w:val="18"/>
                <w:lang w:eastAsia="en-US"/>
              </w:rPr>
              <w:t>Deberá contener:</w:t>
            </w:r>
          </w:p>
          <w:p w14:paraId="518AB769" w14:textId="77777777" w:rsidR="00FC476D" w:rsidRPr="0039644E" w:rsidRDefault="00FC476D">
            <w:pPr>
              <w:pStyle w:val="Prrafodelista"/>
              <w:numPr>
                <w:ilvl w:val="0"/>
                <w:numId w:val="38"/>
              </w:numPr>
              <w:spacing w:after="120"/>
              <w:ind w:left="992"/>
              <w:jc w:val="both"/>
              <w:rPr>
                <w:rFonts w:ascii="Verdana" w:hAnsi="Verdana" w:cs="Arial"/>
                <w:b/>
                <w:bCs/>
                <w:sz w:val="18"/>
                <w:szCs w:val="18"/>
              </w:rPr>
            </w:pPr>
            <w:r w:rsidRPr="0039644E">
              <w:rPr>
                <w:rFonts w:ascii="Verdana" w:hAnsi="Verdana" w:cs="Arial"/>
                <w:b/>
                <w:bCs/>
                <w:sz w:val="18"/>
                <w:szCs w:val="18"/>
              </w:rPr>
              <w:t>ENFOQUE</w:t>
            </w:r>
          </w:p>
          <w:p w14:paraId="51AB0BF6" w14:textId="77777777" w:rsidR="00FC476D" w:rsidRPr="0039644E" w:rsidRDefault="00FC476D">
            <w:pPr>
              <w:pStyle w:val="Prrafodelista"/>
              <w:numPr>
                <w:ilvl w:val="0"/>
                <w:numId w:val="38"/>
              </w:numPr>
              <w:spacing w:after="120"/>
              <w:ind w:left="992"/>
              <w:jc w:val="both"/>
              <w:rPr>
                <w:rFonts w:ascii="Verdana" w:hAnsi="Verdana" w:cs="Arial"/>
                <w:b/>
                <w:bCs/>
                <w:sz w:val="18"/>
                <w:szCs w:val="18"/>
              </w:rPr>
            </w:pPr>
            <w:r w:rsidRPr="0039644E">
              <w:rPr>
                <w:rFonts w:ascii="Verdana" w:hAnsi="Verdana" w:cs="Arial"/>
                <w:b/>
                <w:bCs/>
                <w:sz w:val="18"/>
                <w:szCs w:val="18"/>
              </w:rPr>
              <w:t>OBJETIVO Y ALCANCE DE TRABAJO</w:t>
            </w:r>
          </w:p>
          <w:p w14:paraId="29F6CDE3" w14:textId="77777777" w:rsidR="00FC476D" w:rsidRPr="0039644E" w:rsidRDefault="00FC476D">
            <w:pPr>
              <w:pStyle w:val="Prrafodelista"/>
              <w:numPr>
                <w:ilvl w:val="0"/>
                <w:numId w:val="38"/>
              </w:numPr>
              <w:ind w:left="986" w:hanging="357"/>
              <w:jc w:val="both"/>
              <w:rPr>
                <w:rFonts w:ascii="Verdana" w:hAnsi="Verdana" w:cs="Arial"/>
                <w:sz w:val="18"/>
                <w:szCs w:val="18"/>
              </w:rPr>
            </w:pPr>
            <w:r w:rsidRPr="0039644E">
              <w:rPr>
                <w:rFonts w:ascii="Verdana" w:hAnsi="Verdana" w:cs="Arial"/>
                <w:b/>
                <w:bCs/>
                <w:sz w:val="18"/>
                <w:szCs w:val="18"/>
              </w:rPr>
              <w:t>METODOLOGÍA DE TRABAJO</w:t>
            </w:r>
          </w:p>
          <w:p w14:paraId="7C45380E" w14:textId="77777777" w:rsidR="00FC476D" w:rsidRPr="0039644E" w:rsidRDefault="00FC476D" w:rsidP="008C1490">
            <w:pPr>
              <w:pStyle w:val="Prrafodelista"/>
              <w:spacing w:after="120"/>
              <w:ind w:left="992"/>
              <w:jc w:val="both"/>
              <w:rPr>
                <w:rFonts w:ascii="Tahoma" w:hAnsi="Tahoma" w:cs="Tahoma"/>
                <w:sz w:val="18"/>
                <w:szCs w:val="18"/>
              </w:rPr>
            </w:pPr>
            <w:r w:rsidRPr="0039644E">
              <w:rPr>
                <w:rFonts w:ascii="Tahoma" w:hAnsi="Tahoma" w:cs="Tahoma"/>
                <w:sz w:val="18"/>
                <w:szCs w:val="18"/>
              </w:rPr>
              <w:t xml:space="preserve">Los métodos constructivos serán realizados indicando las técnicas constructivas a utilizar para la ejecución de la obra, según el tipo de obra, considerando que en algunos casos se deberá trabajar con cortes de energía programados y se deberá adoptar todas las medidas de seguridad que correspondan. </w:t>
            </w:r>
          </w:p>
          <w:p w14:paraId="068472F1" w14:textId="77777777" w:rsidR="00FC476D" w:rsidRPr="0039644E" w:rsidRDefault="00FC476D" w:rsidP="008C1490">
            <w:pPr>
              <w:pStyle w:val="Prrafodelista"/>
              <w:spacing w:after="120"/>
              <w:ind w:left="992"/>
              <w:jc w:val="both"/>
              <w:rPr>
                <w:rFonts w:ascii="Verdana" w:hAnsi="Verdana" w:cs="Arial"/>
                <w:sz w:val="18"/>
                <w:szCs w:val="18"/>
              </w:rPr>
            </w:pPr>
            <w:r w:rsidRPr="0039644E">
              <w:rPr>
                <w:rFonts w:ascii="Tahoma" w:hAnsi="Tahoma" w:cs="Tahoma"/>
                <w:sz w:val="18"/>
                <w:szCs w:val="18"/>
              </w:rPr>
              <w:t>La metodología deberá proponer la secuencia con la que se irán ejecutando y concluyendo los tramos o circuitos</w:t>
            </w:r>
          </w:p>
          <w:p w14:paraId="223A32C9" w14:textId="77777777" w:rsidR="00FC476D" w:rsidRPr="0039644E" w:rsidRDefault="00FC476D">
            <w:pPr>
              <w:pStyle w:val="Prrafodelista"/>
              <w:numPr>
                <w:ilvl w:val="0"/>
                <w:numId w:val="38"/>
              </w:numPr>
              <w:ind w:left="986" w:hanging="357"/>
              <w:jc w:val="both"/>
              <w:rPr>
                <w:rFonts w:ascii="Verdana" w:hAnsi="Verdana" w:cs="Arial"/>
                <w:b/>
                <w:bCs/>
                <w:sz w:val="18"/>
                <w:szCs w:val="18"/>
              </w:rPr>
            </w:pPr>
            <w:r w:rsidRPr="0039644E">
              <w:rPr>
                <w:rFonts w:ascii="Verdana" w:hAnsi="Verdana" w:cs="Arial"/>
                <w:b/>
                <w:bCs/>
                <w:sz w:val="18"/>
                <w:szCs w:val="18"/>
              </w:rPr>
              <w:t>PLAN DE TRABAJO</w:t>
            </w:r>
          </w:p>
          <w:p w14:paraId="2DBB1B71" w14:textId="77777777" w:rsidR="00FC476D" w:rsidRPr="0039644E" w:rsidRDefault="00FC476D" w:rsidP="008C1490">
            <w:pPr>
              <w:pStyle w:val="Prrafodelista"/>
              <w:spacing w:after="120"/>
              <w:ind w:left="992"/>
              <w:jc w:val="both"/>
              <w:rPr>
                <w:rFonts w:ascii="Tahoma" w:hAnsi="Tahoma" w:cs="Tahoma"/>
                <w:sz w:val="18"/>
                <w:szCs w:val="18"/>
              </w:rPr>
            </w:pPr>
            <w:r w:rsidRPr="0039644E">
              <w:rPr>
                <w:rFonts w:ascii="Tahoma" w:hAnsi="Tahoma" w:cs="Tahoma"/>
                <w:sz w:val="18"/>
                <w:szCs w:val="18"/>
              </w:rPr>
              <w:t xml:space="preserve">Contemplará el organigrama del personal clave y el personal técnico y de apoyo empleado para la ejecución de la obra. </w:t>
            </w:r>
          </w:p>
          <w:p w14:paraId="7E189065" w14:textId="77777777" w:rsidR="00FC476D" w:rsidRPr="0039644E" w:rsidRDefault="00FC476D" w:rsidP="008C1490">
            <w:pPr>
              <w:pStyle w:val="Prrafodelista"/>
              <w:spacing w:after="120"/>
              <w:ind w:left="992"/>
              <w:jc w:val="both"/>
              <w:rPr>
                <w:rFonts w:ascii="Tahoma" w:hAnsi="Tahoma" w:cs="Tahoma"/>
                <w:sz w:val="18"/>
                <w:szCs w:val="18"/>
              </w:rPr>
            </w:pPr>
            <w:r w:rsidRPr="0039644E">
              <w:rPr>
                <w:rFonts w:ascii="Tahoma" w:hAnsi="Tahoma" w:cs="Tahoma"/>
                <w:sz w:val="18"/>
                <w:szCs w:val="18"/>
              </w:rPr>
              <w:t>El número de frentes de trabajo a utilizar, describiendo la forma de encarar la ejecución de la obra y el personal a utilizar por frente de trabajo.</w:t>
            </w:r>
          </w:p>
          <w:p w14:paraId="0F686470" w14:textId="77777777" w:rsidR="00FC476D" w:rsidRPr="0039644E" w:rsidRDefault="00FC476D" w:rsidP="008C1490">
            <w:pPr>
              <w:pStyle w:val="Prrafodelista"/>
              <w:spacing w:after="120"/>
              <w:ind w:left="992"/>
              <w:jc w:val="both"/>
              <w:rPr>
                <w:rFonts w:ascii="Tahoma" w:hAnsi="Tahoma" w:cs="Tahoma"/>
                <w:sz w:val="18"/>
                <w:szCs w:val="18"/>
              </w:rPr>
            </w:pPr>
            <w:r w:rsidRPr="0039644E">
              <w:rPr>
                <w:rFonts w:ascii="Tahoma" w:hAnsi="Tahoma" w:cs="Tahoma"/>
                <w:sz w:val="18"/>
                <w:szCs w:val="18"/>
              </w:rPr>
              <w:t>Se deberá incluir un cronograma de trabajo concreto por mes de las actividades que se desarrollarán en la construcción de las obras, disgregado en las siguientes actividades principales:</w:t>
            </w:r>
          </w:p>
          <w:p w14:paraId="32E1C5F9" w14:textId="77777777" w:rsidR="00FC476D" w:rsidRPr="0039644E" w:rsidRDefault="00FC476D">
            <w:pPr>
              <w:numPr>
                <w:ilvl w:val="0"/>
                <w:numId w:val="39"/>
              </w:numPr>
              <w:spacing w:after="0"/>
              <w:ind w:left="2160"/>
              <w:rPr>
                <w:rFonts w:ascii="Tahoma" w:hAnsi="Tahoma" w:cs="Tahoma"/>
                <w:kern w:val="0"/>
                <w:sz w:val="18"/>
                <w:szCs w:val="18"/>
                <w:lang w:eastAsia="en-US"/>
              </w:rPr>
            </w:pPr>
            <w:r w:rsidRPr="0039644E">
              <w:rPr>
                <w:rFonts w:ascii="Tahoma" w:hAnsi="Tahoma" w:cs="Tahoma"/>
                <w:kern w:val="0"/>
                <w:sz w:val="18"/>
                <w:szCs w:val="18"/>
                <w:lang w:eastAsia="en-US"/>
              </w:rPr>
              <w:t>Adquisición y provisión de materiales y equipos</w:t>
            </w:r>
          </w:p>
          <w:p w14:paraId="1A74BE85" w14:textId="77777777" w:rsidR="00FC476D" w:rsidRPr="0039644E" w:rsidRDefault="00FC476D">
            <w:pPr>
              <w:numPr>
                <w:ilvl w:val="0"/>
                <w:numId w:val="39"/>
              </w:numPr>
              <w:spacing w:after="0"/>
              <w:ind w:left="2160" w:hanging="357"/>
              <w:rPr>
                <w:rFonts w:ascii="Tahoma" w:hAnsi="Tahoma" w:cs="Tahoma"/>
                <w:kern w:val="0"/>
                <w:sz w:val="18"/>
                <w:szCs w:val="18"/>
                <w:lang w:eastAsia="en-US"/>
              </w:rPr>
            </w:pPr>
            <w:r w:rsidRPr="0039644E">
              <w:rPr>
                <w:rFonts w:ascii="Tahoma" w:hAnsi="Tahoma" w:cs="Tahoma"/>
                <w:kern w:val="0"/>
                <w:sz w:val="18"/>
                <w:szCs w:val="18"/>
                <w:lang w:eastAsia="en-US"/>
              </w:rPr>
              <w:t>Instalación de Faenas</w:t>
            </w:r>
          </w:p>
          <w:p w14:paraId="0BBDBEB9" w14:textId="77777777" w:rsidR="00FC476D" w:rsidRPr="0039644E" w:rsidRDefault="00FC476D">
            <w:pPr>
              <w:numPr>
                <w:ilvl w:val="0"/>
                <w:numId w:val="39"/>
              </w:numPr>
              <w:spacing w:after="0"/>
              <w:ind w:left="2160" w:hanging="357"/>
              <w:rPr>
                <w:rFonts w:ascii="Tahoma" w:hAnsi="Tahoma" w:cs="Tahoma"/>
                <w:kern w:val="0"/>
                <w:sz w:val="18"/>
                <w:szCs w:val="18"/>
                <w:lang w:eastAsia="en-US"/>
              </w:rPr>
            </w:pPr>
            <w:r w:rsidRPr="0039644E">
              <w:rPr>
                <w:rFonts w:ascii="Tahoma" w:hAnsi="Tahoma" w:cs="Tahoma"/>
                <w:kern w:val="0"/>
                <w:sz w:val="18"/>
                <w:szCs w:val="18"/>
                <w:lang w:eastAsia="en-US"/>
              </w:rPr>
              <w:t>Replanteo de líneas de media tensión</w:t>
            </w:r>
          </w:p>
          <w:p w14:paraId="094A80D9" w14:textId="77777777" w:rsidR="00FC476D" w:rsidRPr="0039644E" w:rsidRDefault="00FC476D">
            <w:pPr>
              <w:numPr>
                <w:ilvl w:val="0"/>
                <w:numId w:val="39"/>
              </w:numPr>
              <w:spacing w:after="0"/>
              <w:ind w:left="2160" w:hanging="357"/>
              <w:rPr>
                <w:rFonts w:ascii="Tahoma" w:hAnsi="Tahoma" w:cs="Tahoma"/>
                <w:kern w:val="0"/>
                <w:sz w:val="18"/>
                <w:szCs w:val="18"/>
                <w:lang w:eastAsia="en-US"/>
              </w:rPr>
            </w:pPr>
            <w:r w:rsidRPr="0039644E">
              <w:rPr>
                <w:rFonts w:ascii="Tahoma" w:hAnsi="Tahoma" w:cs="Tahoma"/>
                <w:kern w:val="0"/>
                <w:sz w:val="18"/>
                <w:szCs w:val="18"/>
                <w:lang w:eastAsia="en-US"/>
              </w:rPr>
              <w:t>Excavaciones de hoyos para postes y anclas de MT</w:t>
            </w:r>
          </w:p>
          <w:p w14:paraId="0A3DBCCF" w14:textId="77777777" w:rsidR="00FC476D" w:rsidRPr="0039644E" w:rsidRDefault="00FC476D">
            <w:pPr>
              <w:numPr>
                <w:ilvl w:val="0"/>
                <w:numId w:val="39"/>
              </w:numPr>
              <w:spacing w:after="0"/>
              <w:ind w:left="2160" w:hanging="357"/>
              <w:rPr>
                <w:rFonts w:ascii="Tahoma" w:hAnsi="Tahoma" w:cs="Tahoma"/>
                <w:kern w:val="0"/>
                <w:sz w:val="18"/>
                <w:szCs w:val="18"/>
                <w:lang w:eastAsia="en-US"/>
              </w:rPr>
            </w:pPr>
            <w:r w:rsidRPr="0039644E">
              <w:rPr>
                <w:rFonts w:ascii="Tahoma" w:hAnsi="Tahoma" w:cs="Tahoma"/>
                <w:kern w:val="0"/>
                <w:sz w:val="18"/>
                <w:szCs w:val="18"/>
                <w:lang w:eastAsia="en-US"/>
              </w:rPr>
              <w:t>Izado de postes media tensión</w:t>
            </w:r>
          </w:p>
          <w:p w14:paraId="7D80F89C" w14:textId="77777777" w:rsidR="00FC476D" w:rsidRPr="0039644E" w:rsidRDefault="00FC476D">
            <w:pPr>
              <w:numPr>
                <w:ilvl w:val="0"/>
                <w:numId w:val="39"/>
              </w:numPr>
              <w:spacing w:after="0"/>
              <w:ind w:left="2160" w:hanging="357"/>
              <w:rPr>
                <w:rFonts w:ascii="Tahoma" w:hAnsi="Tahoma" w:cs="Tahoma"/>
                <w:kern w:val="0"/>
                <w:sz w:val="18"/>
                <w:szCs w:val="18"/>
                <w:lang w:eastAsia="en-US"/>
              </w:rPr>
            </w:pPr>
            <w:r w:rsidRPr="0039644E">
              <w:rPr>
                <w:rFonts w:ascii="Tahoma" w:hAnsi="Tahoma" w:cs="Tahoma"/>
                <w:kern w:val="0"/>
                <w:sz w:val="18"/>
                <w:szCs w:val="18"/>
                <w:lang w:eastAsia="en-US"/>
              </w:rPr>
              <w:t>Montaje de estructuras media tensión</w:t>
            </w:r>
          </w:p>
          <w:p w14:paraId="57CE6757" w14:textId="77777777" w:rsidR="00FC476D" w:rsidRPr="0039644E" w:rsidRDefault="00FC476D">
            <w:pPr>
              <w:numPr>
                <w:ilvl w:val="0"/>
                <w:numId w:val="39"/>
              </w:numPr>
              <w:spacing w:after="0"/>
              <w:ind w:left="2160" w:hanging="357"/>
              <w:rPr>
                <w:rFonts w:ascii="Tahoma" w:hAnsi="Tahoma" w:cs="Tahoma"/>
                <w:kern w:val="0"/>
                <w:sz w:val="18"/>
                <w:szCs w:val="18"/>
                <w:lang w:eastAsia="en-US"/>
              </w:rPr>
            </w:pPr>
            <w:r w:rsidRPr="0039644E">
              <w:rPr>
                <w:rFonts w:ascii="Tahoma" w:hAnsi="Tahoma" w:cs="Tahoma"/>
                <w:kern w:val="0"/>
                <w:sz w:val="18"/>
                <w:szCs w:val="18"/>
                <w:lang w:eastAsia="en-US"/>
              </w:rPr>
              <w:t>Instalación de riendas y anclas MT</w:t>
            </w:r>
          </w:p>
          <w:p w14:paraId="245F5963" w14:textId="77777777" w:rsidR="00FC476D" w:rsidRPr="0039644E" w:rsidRDefault="00FC476D">
            <w:pPr>
              <w:numPr>
                <w:ilvl w:val="0"/>
                <w:numId w:val="39"/>
              </w:numPr>
              <w:spacing w:after="0"/>
              <w:ind w:left="2160" w:hanging="357"/>
              <w:rPr>
                <w:rFonts w:ascii="Tahoma" w:hAnsi="Tahoma" w:cs="Tahoma"/>
                <w:kern w:val="0"/>
                <w:sz w:val="18"/>
                <w:szCs w:val="18"/>
                <w:lang w:eastAsia="en-US"/>
              </w:rPr>
            </w:pPr>
            <w:r w:rsidRPr="0039644E">
              <w:rPr>
                <w:rFonts w:ascii="Tahoma" w:hAnsi="Tahoma" w:cs="Tahoma"/>
                <w:kern w:val="0"/>
                <w:sz w:val="18"/>
                <w:szCs w:val="18"/>
                <w:lang w:eastAsia="en-US"/>
              </w:rPr>
              <w:t>Tendido y flechado de conductor media tensión</w:t>
            </w:r>
          </w:p>
          <w:p w14:paraId="78F4EA34" w14:textId="77777777" w:rsidR="00FC476D" w:rsidRPr="0039644E" w:rsidRDefault="00FC476D">
            <w:pPr>
              <w:numPr>
                <w:ilvl w:val="0"/>
                <w:numId w:val="39"/>
              </w:numPr>
              <w:spacing w:after="0"/>
              <w:ind w:left="2160" w:hanging="357"/>
              <w:rPr>
                <w:rFonts w:ascii="Tahoma" w:hAnsi="Tahoma" w:cs="Tahoma"/>
                <w:kern w:val="0"/>
                <w:sz w:val="18"/>
                <w:szCs w:val="18"/>
                <w:lang w:eastAsia="en-US"/>
              </w:rPr>
            </w:pPr>
            <w:r w:rsidRPr="0039644E">
              <w:rPr>
                <w:rFonts w:ascii="Tahoma" w:hAnsi="Tahoma" w:cs="Tahoma"/>
                <w:kern w:val="0"/>
                <w:sz w:val="18"/>
                <w:szCs w:val="18"/>
                <w:lang w:eastAsia="en-US"/>
              </w:rPr>
              <w:t>Instalación de elementos de protección y maniobra</w:t>
            </w:r>
          </w:p>
          <w:p w14:paraId="66C9B26B" w14:textId="77777777" w:rsidR="00FC476D" w:rsidRPr="0039644E" w:rsidRDefault="00FC476D">
            <w:pPr>
              <w:numPr>
                <w:ilvl w:val="0"/>
                <w:numId w:val="39"/>
              </w:numPr>
              <w:spacing w:after="0"/>
              <w:ind w:left="2160" w:hanging="357"/>
              <w:rPr>
                <w:rFonts w:ascii="Tahoma" w:hAnsi="Tahoma" w:cs="Tahoma"/>
                <w:kern w:val="0"/>
                <w:sz w:val="18"/>
                <w:szCs w:val="18"/>
                <w:lang w:eastAsia="en-US"/>
              </w:rPr>
            </w:pPr>
            <w:r w:rsidRPr="0039644E">
              <w:rPr>
                <w:rFonts w:ascii="Tahoma" w:hAnsi="Tahoma" w:cs="Tahoma"/>
                <w:kern w:val="0"/>
                <w:sz w:val="18"/>
                <w:szCs w:val="18"/>
                <w:lang w:eastAsia="en-US"/>
              </w:rPr>
              <w:t>Replanteo de líneas de baja tensión</w:t>
            </w:r>
          </w:p>
          <w:p w14:paraId="62CE9181" w14:textId="77777777" w:rsidR="00FC476D" w:rsidRPr="0039644E" w:rsidRDefault="00FC476D">
            <w:pPr>
              <w:numPr>
                <w:ilvl w:val="0"/>
                <w:numId w:val="39"/>
              </w:numPr>
              <w:spacing w:after="0"/>
              <w:ind w:left="2160" w:hanging="357"/>
              <w:rPr>
                <w:rFonts w:ascii="Tahoma" w:hAnsi="Tahoma" w:cs="Tahoma"/>
                <w:kern w:val="0"/>
                <w:sz w:val="18"/>
                <w:szCs w:val="18"/>
                <w:lang w:eastAsia="en-US"/>
              </w:rPr>
            </w:pPr>
            <w:r w:rsidRPr="0039644E">
              <w:rPr>
                <w:rFonts w:ascii="Tahoma" w:hAnsi="Tahoma" w:cs="Tahoma"/>
                <w:kern w:val="0"/>
                <w:sz w:val="18"/>
                <w:szCs w:val="18"/>
                <w:lang w:eastAsia="en-US"/>
              </w:rPr>
              <w:t>Excavaciones de hoyos para postes y anclas de BT</w:t>
            </w:r>
          </w:p>
          <w:p w14:paraId="29B0EB84" w14:textId="77777777" w:rsidR="00FC476D" w:rsidRPr="0039644E" w:rsidRDefault="00FC476D">
            <w:pPr>
              <w:numPr>
                <w:ilvl w:val="0"/>
                <w:numId w:val="39"/>
              </w:numPr>
              <w:spacing w:after="0"/>
              <w:ind w:left="2160" w:hanging="357"/>
              <w:rPr>
                <w:rFonts w:ascii="Tahoma" w:hAnsi="Tahoma" w:cs="Tahoma"/>
                <w:kern w:val="0"/>
                <w:sz w:val="18"/>
                <w:szCs w:val="18"/>
                <w:lang w:eastAsia="en-US"/>
              </w:rPr>
            </w:pPr>
            <w:r w:rsidRPr="0039644E">
              <w:rPr>
                <w:rFonts w:ascii="Tahoma" w:hAnsi="Tahoma" w:cs="Tahoma"/>
                <w:kern w:val="0"/>
                <w:sz w:val="18"/>
                <w:szCs w:val="18"/>
                <w:lang w:eastAsia="en-US"/>
              </w:rPr>
              <w:t>Izado de postes baja tensión</w:t>
            </w:r>
          </w:p>
          <w:p w14:paraId="0347DEC7" w14:textId="77777777" w:rsidR="00FC476D" w:rsidRPr="0039644E" w:rsidRDefault="00FC476D">
            <w:pPr>
              <w:numPr>
                <w:ilvl w:val="0"/>
                <w:numId w:val="39"/>
              </w:numPr>
              <w:spacing w:after="0"/>
              <w:ind w:left="2160" w:hanging="357"/>
              <w:rPr>
                <w:rFonts w:ascii="Tahoma" w:hAnsi="Tahoma" w:cs="Tahoma"/>
                <w:kern w:val="0"/>
                <w:sz w:val="18"/>
                <w:szCs w:val="18"/>
                <w:lang w:eastAsia="en-US"/>
              </w:rPr>
            </w:pPr>
            <w:r w:rsidRPr="0039644E">
              <w:rPr>
                <w:rFonts w:ascii="Tahoma" w:hAnsi="Tahoma" w:cs="Tahoma"/>
                <w:kern w:val="0"/>
                <w:sz w:val="18"/>
                <w:szCs w:val="18"/>
                <w:lang w:eastAsia="en-US"/>
              </w:rPr>
              <w:t>Montaje de estructuras baja tensión</w:t>
            </w:r>
          </w:p>
          <w:p w14:paraId="773A3821" w14:textId="77777777" w:rsidR="00FC476D" w:rsidRPr="0039644E" w:rsidRDefault="00FC476D">
            <w:pPr>
              <w:numPr>
                <w:ilvl w:val="0"/>
                <w:numId w:val="39"/>
              </w:numPr>
              <w:spacing w:after="0"/>
              <w:ind w:left="2160" w:hanging="357"/>
              <w:rPr>
                <w:rFonts w:ascii="Tahoma" w:hAnsi="Tahoma" w:cs="Tahoma"/>
                <w:kern w:val="0"/>
                <w:sz w:val="18"/>
                <w:szCs w:val="18"/>
                <w:lang w:eastAsia="en-US"/>
              </w:rPr>
            </w:pPr>
            <w:r w:rsidRPr="0039644E">
              <w:rPr>
                <w:rFonts w:ascii="Tahoma" w:hAnsi="Tahoma" w:cs="Tahoma"/>
                <w:kern w:val="0"/>
                <w:sz w:val="18"/>
                <w:szCs w:val="18"/>
                <w:lang w:eastAsia="en-US"/>
              </w:rPr>
              <w:t>Instalación de riendas y anclas BT</w:t>
            </w:r>
          </w:p>
          <w:p w14:paraId="0F8840E8" w14:textId="77777777" w:rsidR="00FC476D" w:rsidRPr="0039644E" w:rsidRDefault="00FC476D">
            <w:pPr>
              <w:numPr>
                <w:ilvl w:val="0"/>
                <w:numId w:val="39"/>
              </w:numPr>
              <w:spacing w:after="0"/>
              <w:ind w:left="2160" w:hanging="357"/>
              <w:rPr>
                <w:rFonts w:ascii="Tahoma" w:hAnsi="Tahoma" w:cs="Tahoma"/>
                <w:kern w:val="0"/>
                <w:sz w:val="18"/>
                <w:szCs w:val="18"/>
                <w:lang w:eastAsia="en-US"/>
              </w:rPr>
            </w:pPr>
            <w:r w:rsidRPr="0039644E">
              <w:rPr>
                <w:rFonts w:ascii="Tahoma" w:hAnsi="Tahoma" w:cs="Tahoma"/>
                <w:kern w:val="0"/>
                <w:sz w:val="18"/>
                <w:szCs w:val="18"/>
                <w:lang w:eastAsia="en-US"/>
              </w:rPr>
              <w:t>Tendido y flechado de conductor baja tensión</w:t>
            </w:r>
          </w:p>
          <w:p w14:paraId="792EB282" w14:textId="77777777" w:rsidR="00FC476D" w:rsidRPr="0039644E" w:rsidRDefault="00FC476D">
            <w:pPr>
              <w:numPr>
                <w:ilvl w:val="0"/>
                <w:numId w:val="39"/>
              </w:numPr>
              <w:spacing w:after="0"/>
              <w:ind w:left="2160" w:hanging="357"/>
              <w:rPr>
                <w:rFonts w:ascii="Tahoma" w:hAnsi="Tahoma" w:cs="Tahoma"/>
                <w:kern w:val="0"/>
                <w:sz w:val="18"/>
                <w:szCs w:val="18"/>
                <w:lang w:eastAsia="en-US"/>
              </w:rPr>
            </w:pPr>
            <w:r w:rsidRPr="0039644E">
              <w:rPr>
                <w:rFonts w:ascii="Tahoma" w:hAnsi="Tahoma" w:cs="Tahoma"/>
                <w:kern w:val="0"/>
                <w:sz w:val="18"/>
                <w:szCs w:val="18"/>
                <w:lang w:eastAsia="en-US"/>
              </w:rPr>
              <w:t>Montaje de puestos de transformación MT/BT</w:t>
            </w:r>
          </w:p>
          <w:p w14:paraId="0F832834" w14:textId="77777777" w:rsidR="00FC476D" w:rsidRPr="0039644E" w:rsidRDefault="00FC476D">
            <w:pPr>
              <w:numPr>
                <w:ilvl w:val="0"/>
                <w:numId w:val="39"/>
              </w:numPr>
              <w:spacing w:after="0"/>
              <w:ind w:left="2160" w:hanging="357"/>
              <w:rPr>
                <w:rFonts w:ascii="Tahoma" w:hAnsi="Tahoma" w:cs="Tahoma"/>
                <w:kern w:val="0"/>
                <w:sz w:val="18"/>
                <w:szCs w:val="18"/>
                <w:lang w:eastAsia="en-US"/>
              </w:rPr>
            </w:pPr>
            <w:r w:rsidRPr="0039644E">
              <w:rPr>
                <w:rFonts w:ascii="Tahoma" w:hAnsi="Tahoma" w:cs="Tahoma"/>
                <w:kern w:val="0"/>
                <w:sz w:val="18"/>
                <w:szCs w:val="18"/>
                <w:lang w:eastAsia="en-US"/>
              </w:rPr>
              <w:t>Instalación de acometidas de acuerdo a normativa</w:t>
            </w:r>
          </w:p>
          <w:p w14:paraId="35AA19D9" w14:textId="77777777" w:rsidR="00FC476D" w:rsidRPr="0039644E" w:rsidRDefault="00FC476D">
            <w:pPr>
              <w:numPr>
                <w:ilvl w:val="0"/>
                <w:numId w:val="39"/>
              </w:numPr>
              <w:spacing w:after="0"/>
              <w:ind w:left="2160" w:hanging="357"/>
              <w:rPr>
                <w:rFonts w:ascii="Tahoma" w:hAnsi="Tahoma" w:cs="Tahoma"/>
                <w:kern w:val="0"/>
                <w:sz w:val="18"/>
                <w:szCs w:val="18"/>
                <w:lang w:eastAsia="en-US"/>
              </w:rPr>
            </w:pPr>
            <w:r w:rsidRPr="0039644E">
              <w:rPr>
                <w:rFonts w:ascii="Tahoma" w:hAnsi="Tahoma" w:cs="Tahoma"/>
                <w:kern w:val="0"/>
                <w:sz w:val="18"/>
                <w:szCs w:val="18"/>
                <w:lang w:eastAsia="en-US"/>
              </w:rPr>
              <w:t>Establecimiento de plantines</w:t>
            </w:r>
          </w:p>
          <w:p w14:paraId="59AE7432" w14:textId="77777777" w:rsidR="00FC476D" w:rsidRPr="0039644E" w:rsidRDefault="00FC476D">
            <w:pPr>
              <w:numPr>
                <w:ilvl w:val="0"/>
                <w:numId w:val="39"/>
              </w:numPr>
              <w:spacing w:after="120"/>
              <w:ind w:left="2160" w:hanging="357"/>
              <w:rPr>
                <w:rFonts w:ascii="Tahoma" w:hAnsi="Tahoma" w:cs="Tahoma"/>
                <w:kern w:val="0"/>
                <w:sz w:val="18"/>
                <w:szCs w:val="18"/>
                <w:lang w:eastAsia="en-US"/>
              </w:rPr>
            </w:pPr>
            <w:r w:rsidRPr="0039644E">
              <w:rPr>
                <w:rFonts w:ascii="Tahoma" w:hAnsi="Tahoma" w:cs="Tahoma"/>
                <w:kern w:val="0"/>
                <w:sz w:val="18"/>
                <w:szCs w:val="18"/>
                <w:lang w:eastAsia="en-US"/>
              </w:rPr>
              <w:t>Ajustes, pruebas de energización y puesta en servicio, en el periodo entre la recepción provisional y definitiva.</w:t>
            </w:r>
          </w:p>
          <w:p w14:paraId="14AC7E41" w14:textId="77777777" w:rsidR="00FC476D" w:rsidRPr="0039644E" w:rsidRDefault="00FC476D">
            <w:pPr>
              <w:pStyle w:val="Prrafodelista"/>
              <w:numPr>
                <w:ilvl w:val="0"/>
                <w:numId w:val="38"/>
              </w:numPr>
              <w:ind w:left="986" w:hanging="357"/>
              <w:jc w:val="both"/>
              <w:rPr>
                <w:rFonts w:ascii="Tahoma" w:hAnsi="Tahoma" w:cs="Tahoma"/>
                <w:b/>
                <w:bCs/>
              </w:rPr>
            </w:pPr>
            <w:r w:rsidRPr="0039644E">
              <w:rPr>
                <w:rFonts w:ascii="Tahoma" w:hAnsi="Tahoma" w:cs="Tahoma"/>
                <w:b/>
                <w:bCs/>
              </w:rPr>
              <w:t>PLAN DE GESTION AMBIENTAL Y SOCIAL (PGAS-CONTRATISTA)</w:t>
            </w:r>
          </w:p>
          <w:p w14:paraId="20BFF047" w14:textId="762E0965" w:rsidR="00444233" w:rsidRPr="0039644E" w:rsidRDefault="00444233" w:rsidP="00444233">
            <w:pPr>
              <w:ind w:left="1026"/>
              <w:jc w:val="both"/>
              <w:rPr>
                <w:rFonts w:ascii="Tahoma" w:hAnsi="Tahoma" w:cs="Tahoma"/>
                <w:kern w:val="0"/>
                <w:sz w:val="18"/>
                <w:szCs w:val="18"/>
                <w:lang w:eastAsia="en-US"/>
              </w:rPr>
            </w:pPr>
            <w:r w:rsidRPr="0039644E">
              <w:rPr>
                <w:rFonts w:ascii="Tahoma" w:hAnsi="Tahoma" w:cs="Tahoma"/>
                <w:kern w:val="0"/>
                <w:sz w:val="18"/>
                <w:szCs w:val="18"/>
                <w:lang w:eastAsia="en-US"/>
              </w:rPr>
              <w:t>En su propuesta deberá presentar una Carta de Compromiso Técnico, Ambiental y Social firmada por el Representante Legal, en la cual se indique que la empresa proponente en el marco de la licitación pública del subproyecto “</w:t>
            </w:r>
            <w:r w:rsidRPr="0039644E">
              <w:rPr>
                <w:rFonts w:ascii="Tahoma" w:hAnsi="Tahoma" w:cs="Tahoma"/>
                <w:kern w:val="0"/>
                <w:sz w:val="18"/>
                <w:szCs w:val="18"/>
              </w:rPr>
              <w:t>CONST. ELECTRIFICACION RURAL DE LA PROVINCIA CERCADO (TARIJA)”, la cual detallará las siguientes clausulas y consideraciones:</w:t>
            </w:r>
          </w:p>
          <w:p w14:paraId="7E719FC4" w14:textId="77777777" w:rsidR="00444233" w:rsidRPr="0039644E" w:rsidRDefault="00444233" w:rsidP="00444233">
            <w:pPr>
              <w:ind w:left="1026"/>
              <w:jc w:val="both"/>
              <w:rPr>
                <w:rFonts w:ascii="Tahoma" w:hAnsi="Tahoma" w:cs="Tahoma"/>
                <w:kern w:val="0"/>
                <w:sz w:val="18"/>
                <w:szCs w:val="18"/>
                <w:lang w:eastAsia="en-US"/>
              </w:rPr>
            </w:pPr>
            <w:r w:rsidRPr="0039644E">
              <w:rPr>
                <w:rFonts w:ascii="Tahoma" w:hAnsi="Tahoma" w:cs="Tahoma"/>
                <w:b/>
                <w:bCs/>
                <w:kern w:val="0"/>
                <w:sz w:val="18"/>
                <w:szCs w:val="18"/>
                <w:lang w:eastAsia="en-US"/>
              </w:rPr>
              <w:lastRenderedPageBreak/>
              <w:t>Primera: (Objeto)</w:t>
            </w:r>
          </w:p>
          <w:p w14:paraId="680B2972" w14:textId="77777777" w:rsidR="00444233" w:rsidRPr="0039644E" w:rsidRDefault="00444233" w:rsidP="00444233">
            <w:pPr>
              <w:ind w:left="1026"/>
              <w:jc w:val="both"/>
              <w:rPr>
                <w:rFonts w:ascii="Tahoma" w:hAnsi="Tahoma" w:cs="Tahoma"/>
                <w:kern w:val="0"/>
                <w:sz w:val="18"/>
                <w:szCs w:val="18"/>
                <w:lang w:eastAsia="en-US"/>
              </w:rPr>
            </w:pPr>
            <w:r w:rsidRPr="0039644E">
              <w:rPr>
                <w:rFonts w:ascii="Tahoma" w:hAnsi="Tahoma" w:cs="Tahoma"/>
                <w:kern w:val="0"/>
                <w:sz w:val="18"/>
                <w:szCs w:val="18"/>
              </w:rPr>
              <w:t>Por medio del presente documento, la empresa o asociación [Nombre de la empresa o asociación] se compromete formalmente a elaborar, presentar e implementar el Plan de Gestión Ambiental y Social del Contratista (PGAS-C), cumpliendo estrictamente con la normativa ambiental y social vigente en el Estado Plurinacional de Bolivia y los Estándares Ambientales y Sociales del Banco Mundial aplicadas al Proyecto IDTR III</w:t>
            </w:r>
            <w:r w:rsidRPr="0039644E">
              <w:rPr>
                <w:rFonts w:ascii="Tahoma" w:hAnsi="Tahoma" w:cs="Tahoma"/>
                <w:kern w:val="0"/>
                <w:sz w:val="18"/>
                <w:szCs w:val="18"/>
                <w:lang w:eastAsia="en-US"/>
              </w:rPr>
              <w:t>.</w:t>
            </w:r>
          </w:p>
          <w:p w14:paraId="0F41F560" w14:textId="77777777" w:rsidR="00444233" w:rsidRPr="0039644E" w:rsidRDefault="00444233" w:rsidP="00444233">
            <w:pPr>
              <w:ind w:left="1026"/>
              <w:jc w:val="both"/>
              <w:rPr>
                <w:rFonts w:ascii="Tahoma" w:hAnsi="Tahoma" w:cs="Tahoma"/>
                <w:kern w:val="0"/>
                <w:sz w:val="18"/>
                <w:szCs w:val="18"/>
              </w:rPr>
            </w:pPr>
            <w:r w:rsidRPr="0039644E">
              <w:rPr>
                <w:rFonts w:ascii="Tahoma" w:hAnsi="Tahoma" w:cs="Tahoma"/>
                <w:b/>
                <w:bCs/>
                <w:kern w:val="0"/>
                <w:sz w:val="18"/>
                <w:szCs w:val="18"/>
                <w:lang w:eastAsia="en-US"/>
              </w:rPr>
              <w:t>Segunda</w:t>
            </w:r>
            <w:r w:rsidRPr="0039644E">
              <w:rPr>
                <w:rFonts w:ascii="Tahoma" w:hAnsi="Tahoma" w:cs="Tahoma"/>
                <w:b/>
                <w:bCs/>
                <w:kern w:val="0"/>
                <w:sz w:val="18"/>
                <w:szCs w:val="18"/>
              </w:rPr>
              <w:t>: Plazo de presentación</w:t>
            </w:r>
          </w:p>
          <w:p w14:paraId="706F1A1F" w14:textId="77777777" w:rsidR="00444233" w:rsidRPr="0039644E" w:rsidRDefault="00444233" w:rsidP="00444233">
            <w:pPr>
              <w:ind w:left="1026"/>
              <w:jc w:val="both"/>
              <w:rPr>
                <w:rFonts w:ascii="Tahoma" w:hAnsi="Tahoma" w:cs="Tahoma"/>
                <w:b/>
                <w:bCs/>
                <w:kern w:val="0"/>
                <w:sz w:val="18"/>
                <w:szCs w:val="18"/>
                <w:lang w:eastAsia="en-US"/>
              </w:rPr>
            </w:pPr>
            <w:r w:rsidRPr="0039644E">
              <w:rPr>
                <w:rFonts w:ascii="Tahoma" w:hAnsi="Tahoma" w:cs="Tahoma"/>
                <w:kern w:val="0"/>
                <w:sz w:val="18"/>
                <w:szCs w:val="18"/>
              </w:rPr>
              <w:t>El plazo máximo para la entrega del Plan de Gestión Ambiental y Social (PGAS-CONTRATISTA) es de 20 días hábiles, a partir del día siguiente hábil de la recepción de la Orden de Proceder por parte de la Contratista.</w:t>
            </w:r>
          </w:p>
          <w:p w14:paraId="714A0494" w14:textId="77777777" w:rsidR="00444233" w:rsidRPr="0039644E" w:rsidRDefault="00444233" w:rsidP="00444233">
            <w:pPr>
              <w:ind w:left="1026"/>
              <w:jc w:val="both"/>
              <w:rPr>
                <w:rFonts w:ascii="Tahoma" w:hAnsi="Tahoma" w:cs="Tahoma"/>
                <w:kern w:val="0"/>
                <w:sz w:val="18"/>
                <w:szCs w:val="18"/>
                <w:lang w:eastAsia="en-US"/>
              </w:rPr>
            </w:pPr>
            <w:r w:rsidRPr="0039644E">
              <w:rPr>
                <w:rFonts w:ascii="Tahoma" w:hAnsi="Tahoma" w:cs="Tahoma"/>
                <w:b/>
                <w:bCs/>
                <w:kern w:val="0"/>
                <w:sz w:val="18"/>
                <w:szCs w:val="18"/>
                <w:lang w:eastAsia="en-US"/>
              </w:rPr>
              <w:t>Tercera: Compromisos específicos de gestión</w:t>
            </w:r>
          </w:p>
          <w:p w14:paraId="3F9EA291" w14:textId="77777777" w:rsidR="00444233" w:rsidRPr="0039644E" w:rsidRDefault="00444233" w:rsidP="00444233">
            <w:pPr>
              <w:ind w:left="1026"/>
              <w:jc w:val="both"/>
              <w:rPr>
                <w:rFonts w:ascii="Tahoma" w:hAnsi="Tahoma" w:cs="Tahoma"/>
                <w:kern w:val="0"/>
                <w:sz w:val="18"/>
                <w:szCs w:val="18"/>
                <w:lang w:eastAsia="en-US"/>
              </w:rPr>
            </w:pPr>
            <w:r w:rsidRPr="0039644E">
              <w:rPr>
                <w:rFonts w:ascii="Tahoma" w:hAnsi="Tahoma" w:cs="Tahoma"/>
                <w:kern w:val="0"/>
                <w:sz w:val="18"/>
                <w:szCs w:val="18"/>
                <w:lang w:eastAsia="en-US"/>
              </w:rPr>
              <w:t>La empresa Contratista asume responsabilidad total sobre los siguientes puntos requeridos por la UEP ENDE:</w:t>
            </w:r>
          </w:p>
          <w:p w14:paraId="43CF77CE" w14:textId="77777777" w:rsidR="00444233" w:rsidRPr="0039644E" w:rsidRDefault="00444233" w:rsidP="00444233">
            <w:pPr>
              <w:pStyle w:val="Prrafodelista"/>
              <w:numPr>
                <w:ilvl w:val="0"/>
                <w:numId w:val="194"/>
              </w:numPr>
              <w:ind w:left="1593"/>
              <w:jc w:val="both"/>
              <w:rPr>
                <w:rFonts w:ascii="Tahoma" w:hAnsi="Tahoma" w:cs="Tahoma"/>
                <w:sz w:val="18"/>
                <w:szCs w:val="18"/>
              </w:rPr>
            </w:pPr>
            <w:r w:rsidRPr="0039644E">
              <w:rPr>
                <w:rFonts w:ascii="Tahoma" w:hAnsi="Tahoma" w:cs="Tahoma"/>
                <w:b/>
                <w:bCs/>
                <w:sz w:val="18"/>
                <w:szCs w:val="18"/>
              </w:rPr>
              <w:t xml:space="preserve">Estructura del PGAS-C: </w:t>
            </w:r>
            <w:r w:rsidRPr="0039644E">
              <w:rPr>
                <w:rFonts w:ascii="Tahoma" w:hAnsi="Tahoma" w:cs="Tahoma"/>
                <w:sz w:val="18"/>
                <w:szCs w:val="18"/>
              </w:rPr>
              <w:t>Presentar el documento final PGAS-C que comprenderá el desarrollo de los contenidos plasmados en los lineamientos PGAS descritos en el diagnostico socioambiental del subproyecto (anexo D y E). El PGAS-Contratista que será elaborado por la empresa ejecutora deberá mantener todos los Planes Ambientales, SySO y Planes Sociales. Sin exclusión de ninguno de ellos. El contenido de la estructura comprenderá: Introducción, Antecedentes, Objetivos (general y específicos), Alcance y Ubicación del subproyecto, referencias, Descripción del subproyecto, Linea Base Ambiental y Social, Personal Responsable, estrategia de Implementación del PGAS-C, presupuesto de implementación del PGAS-C (ver Anexo D y E).</w:t>
            </w:r>
          </w:p>
          <w:p w14:paraId="0933FF98" w14:textId="77777777" w:rsidR="00444233" w:rsidRPr="0039644E" w:rsidRDefault="00444233" w:rsidP="00444233">
            <w:pPr>
              <w:pStyle w:val="Prrafodelista"/>
              <w:ind w:left="1593"/>
              <w:jc w:val="both"/>
              <w:rPr>
                <w:rFonts w:ascii="Tahoma" w:hAnsi="Tahoma" w:cs="Tahoma"/>
                <w:sz w:val="18"/>
                <w:szCs w:val="18"/>
              </w:rPr>
            </w:pPr>
          </w:p>
          <w:p w14:paraId="2AE110F5" w14:textId="77777777" w:rsidR="00444233" w:rsidRPr="0039644E" w:rsidRDefault="00444233" w:rsidP="00444233">
            <w:pPr>
              <w:pStyle w:val="Prrafodelista"/>
              <w:numPr>
                <w:ilvl w:val="0"/>
                <w:numId w:val="194"/>
              </w:numPr>
              <w:ind w:left="1593"/>
              <w:jc w:val="both"/>
              <w:rPr>
                <w:rFonts w:ascii="Tahoma" w:hAnsi="Tahoma" w:cs="Tahoma"/>
                <w:sz w:val="18"/>
                <w:szCs w:val="18"/>
              </w:rPr>
            </w:pPr>
            <w:r w:rsidRPr="0039644E">
              <w:rPr>
                <w:rFonts w:ascii="Tahoma" w:hAnsi="Tahoma" w:cs="Tahoma"/>
                <w:b/>
                <w:bCs/>
                <w:sz w:val="18"/>
                <w:szCs w:val="18"/>
              </w:rPr>
              <w:t xml:space="preserve">Seguridad y Salud en el Trabajo: </w:t>
            </w:r>
            <w:r w:rsidRPr="0039644E">
              <w:rPr>
                <w:rFonts w:ascii="Tahoma" w:hAnsi="Tahoma" w:cs="Tahoma"/>
                <w:sz w:val="18"/>
                <w:szCs w:val="18"/>
              </w:rPr>
              <w:t>Garantizar que el Programa de Gestión de Seguridad y Salud en el Trabajo (PGSST) se encuentra aprobado y vigente en concordancia con al NTS-009/23, adjuntando de manera obligatoria el certificado correspondiente.</w:t>
            </w:r>
          </w:p>
          <w:p w14:paraId="17545D53" w14:textId="77777777" w:rsidR="00444233" w:rsidRPr="0039644E" w:rsidRDefault="00444233" w:rsidP="00444233">
            <w:pPr>
              <w:pStyle w:val="Prrafodelista"/>
              <w:ind w:left="1593"/>
              <w:rPr>
                <w:rFonts w:ascii="Tahoma" w:hAnsi="Tahoma" w:cs="Tahoma"/>
                <w:b/>
                <w:bCs/>
                <w:sz w:val="18"/>
                <w:szCs w:val="18"/>
              </w:rPr>
            </w:pPr>
          </w:p>
          <w:p w14:paraId="1A8CF639" w14:textId="77777777" w:rsidR="00444233" w:rsidRPr="0039644E" w:rsidRDefault="00444233" w:rsidP="00444233">
            <w:pPr>
              <w:pStyle w:val="Prrafodelista"/>
              <w:numPr>
                <w:ilvl w:val="0"/>
                <w:numId w:val="194"/>
              </w:numPr>
              <w:ind w:left="1593"/>
              <w:jc w:val="both"/>
              <w:rPr>
                <w:rFonts w:ascii="Tahoma" w:hAnsi="Tahoma" w:cs="Tahoma"/>
                <w:b/>
                <w:bCs/>
                <w:sz w:val="18"/>
                <w:szCs w:val="18"/>
              </w:rPr>
            </w:pPr>
            <w:r w:rsidRPr="0039644E">
              <w:rPr>
                <w:rFonts w:ascii="Tahoma" w:hAnsi="Tahoma" w:cs="Tahoma"/>
                <w:b/>
                <w:bCs/>
                <w:sz w:val="18"/>
                <w:szCs w:val="18"/>
              </w:rPr>
              <w:t>Plan de Desmonte y Reforestación:</w:t>
            </w:r>
            <w:r w:rsidRPr="0039644E">
              <w:rPr>
                <w:rFonts w:ascii="Tahoma" w:hAnsi="Tahoma" w:cs="Tahoma"/>
                <w:sz w:val="18"/>
                <w:szCs w:val="18"/>
              </w:rPr>
              <w:t xml:space="preserve"> Asumir la provisión, establecimiento y cuidado posterior de los plantines forestales nativos (según el listado de las especies del muestreo de PDMna aprobado por la ABT), asegurando su mantenimiento hasta la transferencia formal al municipio o comunidades beneficiadas establecidos en el Plan de Factores de Paisaje, Flora y Fauna del Diagnostico Socioambiental y Lineamiento PGAS del subproyecto aprobado por el Banco Mundial.</w:t>
            </w:r>
          </w:p>
          <w:p w14:paraId="2CCE9D9C" w14:textId="77777777" w:rsidR="00444233" w:rsidRPr="0039644E" w:rsidRDefault="00444233" w:rsidP="00444233">
            <w:pPr>
              <w:pStyle w:val="Prrafodelista"/>
              <w:ind w:left="1593"/>
              <w:rPr>
                <w:rFonts w:ascii="Tahoma" w:hAnsi="Tahoma" w:cs="Tahoma"/>
                <w:b/>
                <w:bCs/>
                <w:sz w:val="18"/>
                <w:szCs w:val="18"/>
              </w:rPr>
            </w:pPr>
          </w:p>
          <w:p w14:paraId="0D81264B" w14:textId="6F0EBBD0" w:rsidR="00444233" w:rsidRPr="00135A13" w:rsidRDefault="00444233" w:rsidP="00444233">
            <w:pPr>
              <w:pStyle w:val="Prrafodelista"/>
              <w:numPr>
                <w:ilvl w:val="0"/>
                <w:numId w:val="194"/>
              </w:numPr>
              <w:ind w:left="1593"/>
              <w:jc w:val="both"/>
              <w:rPr>
                <w:rFonts w:ascii="Tahoma" w:hAnsi="Tahoma" w:cs="Tahoma"/>
                <w:b/>
                <w:bCs/>
                <w:sz w:val="18"/>
                <w:szCs w:val="18"/>
              </w:rPr>
            </w:pPr>
            <w:r w:rsidRPr="00135A13">
              <w:rPr>
                <w:rFonts w:ascii="Tahoma" w:hAnsi="Tahoma" w:cs="Tahoma"/>
                <w:b/>
                <w:bCs/>
                <w:sz w:val="18"/>
                <w:szCs w:val="18"/>
              </w:rPr>
              <w:t xml:space="preserve">Cronograma y Reportes: </w:t>
            </w:r>
            <w:r w:rsidRPr="00135A13">
              <w:rPr>
                <w:rFonts w:ascii="Tahoma" w:hAnsi="Tahoma" w:cs="Tahoma"/>
                <w:sz w:val="18"/>
                <w:szCs w:val="18"/>
              </w:rPr>
              <w:t>Entregar un cronograma mensual detallado que incluya los contenidos mínimos para reporte Contratista SySO, Medio Ambiente y contenidos mínimos para reporte contratista Social establecidos en el Anexo D y E de los Anexos 7-10 del Diagnostico Socioambiental y Lineamientos PGAS del subproyecto.</w:t>
            </w:r>
            <w:r w:rsidR="00135A13" w:rsidRPr="00135A13">
              <w:rPr>
                <w:rFonts w:ascii="Tahoma" w:hAnsi="Tahoma" w:cs="Tahoma"/>
                <w:sz w:val="18"/>
                <w:szCs w:val="18"/>
              </w:rPr>
              <w:t xml:space="preserve"> El cronograma de implementación del PGAS – C, deberá guardar relación con el cronograma de ejecución de la obra y ser presentado en el mismo formato para garantizar la integridad de la implementación de todos los planes ambientales, sociales y SySO que son parte integrante del subproyecto dentro los periodos de ejecución de los mismos.</w:t>
            </w:r>
          </w:p>
          <w:p w14:paraId="2EA6BCB3" w14:textId="77777777" w:rsidR="00444233" w:rsidRPr="0039644E" w:rsidRDefault="00444233" w:rsidP="00444233">
            <w:pPr>
              <w:pStyle w:val="Prrafodelista"/>
              <w:rPr>
                <w:rFonts w:ascii="Tahoma" w:hAnsi="Tahoma" w:cs="Tahoma"/>
                <w:sz w:val="18"/>
                <w:szCs w:val="18"/>
              </w:rPr>
            </w:pPr>
          </w:p>
          <w:p w14:paraId="4DA1F45F" w14:textId="77777777" w:rsidR="00444233" w:rsidRPr="0039644E" w:rsidRDefault="00444233" w:rsidP="00444233">
            <w:pPr>
              <w:ind w:left="1026"/>
              <w:jc w:val="both"/>
              <w:rPr>
                <w:rFonts w:ascii="Tahoma" w:hAnsi="Tahoma" w:cs="Tahoma"/>
                <w:sz w:val="18"/>
                <w:szCs w:val="18"/>
              </w:rPr>
            </w:pPr>
            <w:r w:rsidRPr="0039644E">
              <w:rPr>
                <w:rFonts w:ascii="Tahoma" w:hAnsi="Tahoma" w:cs="Tahoma"/>
                <w:b/>
                <w:bCs/>
                <w:sz w:val="18"/>
                <w:szCs w:val="18"/>
              </w:rPr>
              <w:t>Cuarta: Personal Clave</w:t>
            </w:r>
          </w:p>
          <w:p w14:paraId="5928B614" w14:textId="77777777" w:rsidR="00444233" w:rsidRPr="0039644E" w:rsidRDefault="00444233" w:rsidP="00444233">
            <w:pPr>
              <w:ind w:left="1026"/>
              <w:jc w:val="both"/>
              <w:rPr>
                <w:rFonts w:ascii="Tahoma" w:hAnsi="Tahoma" w:cs="Tahoma"/>
                <w:sz w:val="18"/>
                <w:szCs w:val="18"/>
              </w:rPr>
            </w:pPr>
            <w:r w:rsidRPr="0039644E">
              <w:rPr>
                <w:rFonts w:ascii="Tahoma" w:hAnsi="Tahoma" w:cs="Tahoma"/>
                <w:sz w:val="18"/>
                <w:szCs w:val="18"/>
              </w:rPr>
              <w:t xml:space="preserve">Nos comprometemos a presentar e incorporar en el subproyecto el organigrama del personal técnico clave, de obra y de apoyo responsable de la </w:t>
            </w:r>
            <w:r w:rsidRPr="0039644E">
              <w:rPr>
                <w:rFonts w:ascii="Tahoma" w:hAnsi="Tahoma" w:cs="Tahoma"/>
                <w:kern w:val="0"/>
                <w:sz w:val="18"/>
                <w:szCs w:val="18"/>
              </w:rPr>
              <w:t>ejecución</w:t>
            </w:r>
            <w:r w:rsidRPr="0039644E">
              <w:rPr>
                <w:rFonts w:ascii="Tahoma" w:hAnsi="Tahoma" w:cs="Tahoma"/>
                <w:sz w:val="18"/>
                <w:szCs w:val="18"/>
              </w:rPr>
              <w:t xml:space="preserve"> del PGAS-C, detallando sus funciones específicas.  </w:t>
            </w:r>
          </w:p>
          <w:p w14:paraId="79BF53CC" w14:textId="77777777" w:rsidR="00444233" w:rsidRPr="0039644E" w:rsidRDefault="00444233" w:rsidP="00444233">
            <w:pPr>
              <w:ind w:left="1026"/>
              <w:jc w:val="both"/>
              <w:rPr>
                <w:rFonts w:ascii="Tahoma" w:hAnsi="Tahoma" w:cs="Tahoma"/>
                <w:sz w:val="18"/>
                <w:szCs w:val="18"/>
              </w:rPr>
            </w:pPr>
            <w:r w:rsidRPr="0039644E">
              <w:rPr>
                <w:rFonts w:ascii="Tahoma" w:hAnsi="Tahoma" w:cs="Tahoma"/>
                <w:b/>
                <w:bCs/>
                <w:sz w:val="18"/>
                <w:szCs w:val="18"/>
              </w:rPr>
              <w:lastRenderedPageBreak/>
              <w:t>Quinta: Asignación Presupuestaria (Cuadro de compromisos de costos)</w:t>
            </w:r>
            <w:r w:rsidRPr="0039644E">
              <w:rPr>
                <w:rFonts w:ascii="Tahoma" w:hAnsi="Tahoma" w:cs="Tahoma"/>
                <w:sz w:val="18"/>
                <w:szCs w:val="18"/>
              </w:rPr>
              <w:t>:</w:t>
            </w:r>
          </w:p>
          <w:p w14:paraId="3BFEB424" w14:textId="77777777" w:rsidR="00444233" w:rsidRPr="0039644E" w:rsidRDefault="00444233" w:rsidP="00444233">
            <w:pPr>
              <w:ind w:left="1026"/>
              <w:jc w:val="both"/>
              <w:rPr>
                <w:rFonts w:ascii="Tahoma" w:hAnsi="Tahoma" w:cs="Tahoma"/>
                <w:sz w:val="18"/>
                <w:szCs w:val="18"/>
              </w:rPr>
            </w:pPr>
            <w:r w:rsidRPr="0039644E">
              <w:rPr>
                <w:rFonts w:ascii="Tahoma" w:hAnsi="Tahoma" w:cs="Tahoma"/>
                <w:sz w:val="18"/>
                <w:szCs w:val="18"/>
              </w:rPr>
              <w:t>Para garantizar la viabilidad y ejecución de las medidas, la empresa declara que incluirá e implementará los siguientes ítems dentro de su propuesta económica de acuerdo al siguiente detalle:</w:t>
            </w:r>
          </w:p>
          <w:tbl>
            <w:tblPr>
              <w:tblW w:w="7501" w:type="dxa"/>
              <w:tblInd w:w="13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492"/>
              <w:gridCol w:w="789"/>
              <w:gridCol w:w="992"/>
            </w:tblGrid>
            <w:tr w:rsidR="00444233" w:rsidRPr="0039644E" w14:paraId="27175CF5" w14:textId="77777777" w:rsidTr="008C1490">
              <w:trPr>
                <w:trHeight w:val="340"/>
              </w:trPr>
              <w:tc>
                <w:tcPr>
                  <w:tcW w:w="5670" w:type="dxa"/>
                  <w:shd w:val="clear" w:color="000000" w:fill="D9E1F2"/>
                  <w:noWrap/>
                  <w:vAlign w:val="center"/>
                  <w:hideMark/>
                </w:tcPr>
                <w:p w14:paraId="3551ACCF" w14:textId="77777777" w:rsidR="00444233" w:rsidRPr="0039644E" w:rsidRDefault="00444233" w:rsidP="00444233">
                  <w:pPr>
                    <w:spacing w:after="0" w:line="240" w:lineRule="auto"/>
                    <w:rPr>
                      <w:rFonts w:ascii="Tahoma" w:hAnsi="Tahoma" w:cs="Tahoma"/>
                      <w:b/>
                      <w:bCs/>
                      <w:color w:val="000000"/>
                      <w:kern w:val="0"/>
                      <w:sz w:val="18"/>
                      <w:szCs w:val="18"/>
                    </w:rPr>
                  </w:pPr>
                  <w:r w:rsidRPr="0039644E">
                    <w:rPr>
                      <w:rFonts w:ascii="Tahoma" w:hAnsi="Tahoma" w:cs="Tahoma"/>
                      <w:b/>
                      <w:bCs/>
                      <w:color w:val="000000"/>
                      <w:kern w:val="0"/>
                      <w:sz w:val="18"/>
                      <w:szCs w:val="18"/>
                    </w:rPr>
                    <w:t>SOCIO-AMBIENTAL</w:t>
                  </w:r>
                </w:p>
              </w:tc>
              <w:tc>
                <w:tcPr>
                  <w:tcW w:w="811" w:type="dxa"/>
                  <w:shd w:val="clear" w:color="000000" w:fill="D9E1F2"/>
                  <w:noWrap/>
                  <w:vAlign w:val="center"/>
                  <w:hideMark/>
                </w:tcPr>
                <w:p w14:paraId="195F51F9" w14:textId="77777777" w:rsidR="00444233" w:rsidRPr="0039644E" w:rsidRDefault="00444233" w:rsidP="00444233">
                  <w:pPr>
                    <w:spacing w:after="0" w:line="240" w:lineRule="auto"/>
                    <w:jc w:val="center"/>
                    <w:rPr>
                      <w:rFonts w:ascii="Tahoma" w:hAnsi="Tahoma" w:cs="Tahoma"/>
                      <w:color w:val="000000"/>
                      <w:kern w:val="0"/>
                      <w:sz w:val="18"/>
                      <w:szCs w:val="18"/>
                    </w:rPr>
                  </w:pPr>
                  <w:r w:rsidRPr="0039644E">
                    <w:rPr>
                      <w:rFonts w:ascii="Tahoma" w:hAnsi="Tahoma" w:cs="Tahoma"/>
                      <w:color w:val="000000"/>
                      <w:kern w:val="0"/>
                      <w:sz w:val="18"/>
                      <w:szCs w:val="18"/>
                    </w:rPr>
                    <w:t> </w:t>
                  </w:r>
                </w:p>
              </w:tc>
              <w:tc>
                <w:tcPr>
                  <w:tcW w:w="1020" w:type="dxa"/>
                  <w:shd w:val="clear" w:color="000000" w:fill="D9E1F2"/>
                  <w:noWrap/>
                  <w:vAlign w:val="center"/>
                  <w:hideMark/>
                </w:tcPr>
                <w:p w14:paraId="78D88FF3" w14:textId="77777777" w:rsidR="00444233" w:rsidRPr="0039644E" w:rsidRDefault="00444233" w:rsidP="00444233">
                  <w:pPr>
                    <w:spacing w:after="0" w:line="240" w:lineRule="auto"/>
                    <w:jc w:val="right"/>
                    <w:rPr>
                      <w:rFonts w:ascii="Tahoma" w:hAnsi="Tahoma" w:cs="Tahoma"/>
                      <w:color w:val="000000"/>
                      <w:kern w:val="0"/>
                      <w:sz w:val="18"/>
                      <w:szCs w:val="18"/>
                    </w:rPr>
                  </w:pPr>
                  <w:r w:rsidRPr="0039644E">
                    <w:rPr>
                      <w:rFonts w:ascii="Tahoma" w:hAnsi="Tahoma" w:cs="Tahoma"/>
                      <w:color w:val="000000"/>
                      <w:kern w:val="0"/>
                      <w:sz w:val="18"/>
                      <w:szCs w:val="18"/>
                    </w:rPr>
                    <w:t> </w:t>
                  </w:r>
                </w:p>
              </w:tc>
            </w:tr>
            <w:tr w:rsidR="00444233" w:rsidRPr="0039644E" w14:paraId="377E3989" w14:textId="77777777" w:rsidTr="008C1490">
              <w:trPr>
                <w:trHeight w:val="340"/>
              </w:trPr>
              <w:tc>
                <w:tcPr>
                  <w:tcW w:w="5670" w:type="dxa"/>
                  <w:noWrap/>
                  <w:vAlign w:val="center"/>
                  <w:hideMark/>
                </w:tcPr>
                <w:p w14:paraId="4655EA43" w14:textId="77777777" w:rsidR="00444233" w:rsidRPr="0039644E" w:rsidRDefault="00444233" w:rsidP="00444233">
                  <w:pPr>
                    <w:spacing w:after="0" w:line="240" w:lineRule="auto"/>
                    <w:rPr>
                      <w:rFonts w:ascii="Tahoma" w:hAnsi="Tahoma" w:cs="Tahoma"/>
                      <w:color w:val="000000"/>
                      <w:kern w:val="0"/>
                      <w:sz w:val="18"/>
                      <w:szCs w:val="18"/>
                    </w:rPr>
                  </w:pPr>
                  <w:r w:rsidRPr="0039644E">
                    <w:rPr>
                      <w:rFonts w:ascii="Tahoma" w:hAnsi="Tahoma" w:cs="Tahoma"/>
                      <w:color w:val="000000"/>
                      <w:kern w:val="0"/>
                      <w:sz w:val="18"/>
                      <w:szCs w:val="18"/>
                    </w:rPr>
                    <w:t>Gestión de Residuos Sólidos</w:t>
                  </w:r>
                </w:p>
              </w:tc>
              <w:tc>
                <w:tcPr>
                  <w:tcW w:w="811" w:type="dxa"/>
                  <w:noWrap/>
                  <w:vAlign w:val="center"/>
                  <w:hideMark/>
                </w:tcPr>
                <w:p w14:paraId="6908DC36" w14:textId="77777777" w:rsidR="00444233" w:rsidRPr="0039644E" w:rsidRDefault="00444233" w:rsidP="00444233">
                  <w:pPr>
                    <w:spacing w:after="0" w:line="240" w:lineRule="auto"/>
                    <w:jc w:val="center"/>
                    <w:rPr>
                      <w:rFonts w:ascii="Tahoma" w:hAnsi="Tahoma" w:cs="Tahoma"/>
                      <w:color w:val="000000"/>
                      <w:kern w:val="0"/>
                      <w:sz w:val="18"/>
                      <w:szCs w:val="18"/>
                    </w:rPr>
                  </w:pPr>
                  <w:r w:rsidRPr="0039644E">
                    <w:rPr>
                      <w:rFonts w:ascii="Tahoma" w:hAnsi="Tahoma" w:cs="Tahoma"/>
                      <w:color w:val="000000"/>
                      <w:kern w:val="0"/>
                      <w:sz w:val="18"/>
                      <w:szCs w:val="18"/>
                    </w:rPr>
                    <w:t>Und</w:t>
                  </w:r>
                </w:p>
              </w:tc>
              <w:tc>
                <w:tcPr>
                  <w:tcW w:w="1020" w:type="dxa"/>
                  <w:shd w:val="clear" w:color="000000" w:fill="FFFFFF"/>
                  <w:noWrap/>
                  <w:vAlign w:val="center"/>
                  <w:hideMark/>
                </w:tcPr>
                <w:p w14:paraId="13F4F596" w14:textId="77777777" w:rsidR="00444233" w:rsidRPr="0039644E" w:rsidRDefault="00444233" w:rsidP="00444233">
                  <w:pPr>
                    <w:spacing w:after="0" w:line="240" w:lineRule="auto"/>
                    <w:jc w:val="right"/>
                    <w:rPr>
                      <w:rFonts w:ascii="Tahoma" w:hAnsi="Tahoma" w:cs="Tahoma"/>
                      <w:color w:val="000000"/>
                      <w:kern w:val="0"/>
                      <w:sz w:val="18"/>
                      <w:szCs w:val="18"/>
                    </w:rPr>
                  </w:pPr>
                  <w:r w:rsidRPr="0039644E">
                    <w:rPr>
                      <w:rFonts w:ascii="Tahoma" w:hAnsi="Tahoma" w:cs="Tahoma"/>
                      <w:color w:val="000000"/>
                      <w:kern w:val="0"/>
                      <w:sz w:val="18"/>
                      <w:szCs w:val="18"/>
                    </w:rPr>
                    <w:t>4,00</w:t>
                  </w:r>
                </w:p>
              </w:tc>
            </w:tr>
            <w:tr w:rsidR="00444233" w:rsidRPr="0039644E" w14:paraId="74D519B2" w14:textId="77777777" w:rsidTr="008C1490">
              <w:trPr>
                <w:trHeight w:val="340"/>
              </w:trPr>
              <w:tc>
                <w:tcPr>
                  <w:tcW w:w="5670" w:type="dxa"/>
                  <w:noWrap/>
                  <w:vAlign w:val="center"/>
                  <w:hideMark/>
                </w:tcPr>
                <w:p w14:paraId="0071FF89" w14:textId="77777777" w:rsidR="00444233" w:rsidRPr="0039644E" w:rsidRDefault="00444233" w:rsidP="00444233">
                  <w:pPr>
                    <w:spacing w:after="0" w:line="240" w:lineRule="auto"/>
                    <w:rPr>
                      <w:rFonts w:ascii="Tahoma" w:hAnsi="Tahoma" w:cs="Tahoma"/>
                      <w:color w:val="000000"/>
                      <w:kern w:val="0"/>
                      <w:sz w:val="18"/>
                      <w:szCs w:val="18"/>
                    </w:rPr>
                  </w:pPr>
                  <w:r w:rsidRPr="0039644E">
                    <w:rPr>
                      <w:rFonts w:ascii="Tahoma" w:hAnsi="Tahoma" w:cs="Tahoma"/>
                      <w:color w:val="000000"/>
                      <w:kern w:val="0"/>
                      <w:sz w:val="18"/>
                      <w:szCs w:val="18"/>
                    </w:rPr>
                    <w:t>Monitoreo de emisión de Gases en Fuentes Móviles</w:t>
                  </w:r>
                </w:p>
              </w:tc>
              <w:tc>
                <w:tcPr>
                  <w:tcW w:w="811" w:type="dxa"/>
                  <w:noWrap/>
                  <w:vAlign w:val="center"/>
                  <w:hideMark/>
                </w:tcPr>
                <w:p w14:paraId="3064D82D" w14:textId="77777777" w:rsidR="00444233" w:rsidRPr="0039644E" w:rsidRDefault="00444233" w:rsidP="00444233">
                  <w:pPr>
                    <w:spacing w:after="0" w:line="240" w:lineRule="auto"/>
                    <w:jc w:val="center"/>
                    <w:rPr>
                      <w:rFonts w:ascii="Tahoma" w:hAnsi="Tahoma" w:cs="Tahoma"/>
                      <w:color w:val="000000"/>
                      <w:kern w:val="0"/>
                      <w:sz w:val="18"/>
                      <w:szCs w:val="18"/>
                    </w:rPr>
                  </w:pPr>
                  <w:r w:rsidRPr="0039644E">
                    <w:rPr>
                      <w:rFonts w:ascii="Tahoma" w:hAnsi="Tahoma" w:cs="Tahoma"/>
                      <w:color w:val="000000"/>
                      <w:kern w:val="0"/>
                      <w:sz w:val="18"/>
                      <w:szCs w:val="18"/>
                    </w:rPr>
                    <w:t>Und</w:t>
                  </w:r>
                </w:p>
              </w:tc>
              <w:tc>
                <w:tcPr>
                  <w:tcW w:w="1020" w:type="dxa"/>
                  <w:shd w:val="clear" w:color="000000" w:fill="FFFFFF"/>
                  <w:noWrap/>
                  <w:vAlign w:val="center"/>
                  <w:hideMark/>
                </w:tcPr>
                <w:p w14:paraId="27C61309" w14:textId="77777777" w:rsidR="00444233" w:rsidRPr="0039644E" w:rsidRDefault="00444233" w:rsidP="00444233">
                  <w:pPr>
                    <w:spacing w:after="0" w:line="240" w:lineRule="auto"/>
                    <w:jc w:val="right"/>
                    <w:rPr>
                      <w:rFonts w:ascii="Tahoma" w:hAnsi="Tahoma" w:cs="Tahoma"/>
                      <w:color w:val="000000"/>
                      <w:kern w:val="0"/>
                      <w:sz w:val="18"/>
                      <w:szCs w:val="18"/>
                    </w:rPr>
                  </w:pPr>
                  <w:r w:rsidRPr="0039644E">
                    <w:rPr>
                      <w:rFonts w:ascii="Tahoma" w:hAnsi="Tahoma" w:cs="Tahoma"/>
                      <w:color w:val="000000"/>
                      <w:kern w:val="0"/>
                      <w:sz w:val="18"/>
                      <w:szCs w:val="18"/>
                    </w:rPr>
                    <w:t>4,00</w:t>
                  </w:r>
                </w:p>
              </w:tc>
            </w:tr>
            <w:tr w:rsidR="00444233" w:rsidRPr="0039644E" w14:paraId="3244E1DD" w14:textId="77777777" w:rsidTr="008C1490">
              <w:trPr>
                <w:trHeight w:val="340"/>
              </w:trPr>
              <w:tc>
                <w:tcPr>
                  <w:tcW w:w="5670" w:type="dxa"/>
                  <w:noWrap/>
                  <w:vAlign w:val="center"/>
                  <w:hideMark/>
                </w:tcPr>
                <w:p w14:paraId="2E47A68E" w14:textId="77777777" w:rsidR="00444233" w:rsidRPr="0039644E" w:rsidRDefault="00444233" w:rsidP="00444233">
                  <w:pPr>
                    <w:spacing w:after="0" w:line="240" w:lineRule="auto"/>
                    <w:rPr>
                      <w:rFonts w:ascii="Tahoma" w:hAnsi="Tahoma" w:cs="Tahoma"/>
                      <w:color w:val="000000"/>
                      <w:kern w:val="0"/>
                      <w:sz w:val="18"/>
                      <w:szCs w:val="18"/>
                    </w:rPr>
                  </w:pPr>
                  <w:r w:rsidRPr="0039644E">
                    <w:rPr>
                      <w:rFonts w:ascii="Tahoma" w:hAnsi="Tahoma" w:cs="Tahoma"/>
                      <w:color w:val="000000"/>
                      <w:kern w:val="0"/>
                      <w:sz w:val="18"/>
                      <w:szCs w:val="18"/>
                    </w:rPr>
                    <w:t xml:space="preserve">Monitoreo Ruido </w:t>
                  </w:r>
                </w:p>
              </w:tc>
              <w:tc>
                <w:tcPr>
                  <w:tcW w:w="811" w:type="dxa"/>
                  <w:noWrap/>
                  <w:vAlign w:val="center"/>
                  <w:hideMark/>
                </w:tcPr>
                <w:p w14:paraId="0DCD7293" w14:textId="77777777" w:rsidR="00444233" w:rsidRPr="0039644E" w:rsidRDefault="00444233" w:rsidP="00444233">
                  <w:pPr>
                    <w:spacing w:after="0" w:line="240" w:lineRule="auto"/>
                    <w:jc w:val="center"/>
                    <w:rPr>
                      <w:rFonts w:ascii="Tahoma" w:hAnsi="Tahoma" w:cs="Tahoma"/>
                      <w:color w:val="000000"/>
                      <w:kern w:val="0"/>
                      <w:sz w:val="18"/>
                      <w:szCs w:val="18"/>
                    </w:rPr>
                  </w:pPr>
                  <w:r w:rsidRPr="0039644E">
                    <w:rPr>
                      <w:rFonts w:ascii="Tahoma" w:hAnsi="Tahoma" w:cs="Tahoma"/>
                      <w:color w:val="000000"/>
                      <w:kern w:val="0"/>
                      <w:sz w:val="18"/>
                      <w:szCs w:val="18"/>
                    </w:rPr>
                    <w:t>Und</w:t>
                  </w:r>
                </w:p>
              </w:tc>
              <w:tc>
                <w:tcPr>
                  <w:tcW w:w="1020" w:type="dxa"/>
                  <w:shd w:val="clear" w:color="000000" w:fill="FFFFFF"/>
                  <w:noWrap/>
                  <w:vAlign w:val="center"/>
                  <w:hideMark/>
                </w:tcPr>
                <w:p w14:paraId="1DB134D7" w14:textId="77777777" w:rsidR="00444233" w:rsidRPr="0039644E" w:rsidRDefault="00444233" w:rsidP="00444233">
                  <w:pPr>
                    <w:spacing w:after="0" w:line="240" w:lineRule="auto"/>
                    <w:jc w:val="right"/>
                    <w:rPr>
                      <w:rFonts w:ascii="Tahoma" w:hAnsi="Tahoma" w:cs="Tahoma"/>
                      <w:color w:val="000000"/>
                      <w:kern w:val="0"/>
                      <w:sz w:val="18"/>
                      <w:szCs w:val="18"/>
                    </w:rPr>
                  </w:pPr>
                  <w:r w:rsidRPr="0039644E">
                    <w:rPr>
                      <w:rFonts w:ascii="Tahoma" w:hAnsi="Tahoma" w:cs="Tahoma"/>
                      <w:color w:val="000000"/>
                      <w:kern w:val="0"/>
                      <w:sz w:val="18"/>
                      <w:szCs w:val="18"/>
                    </w:rPr>
                    <w:t>1,00</w:t>
                  </w:r>
                </w:p>
              </w:tc>
            </w:tr>
            <w:tr w:rsidR="00444233" w:rsidRPr="0039644E" w14:paraId="60740060" w14:textId="77777777" w:rsidTr="008C1490">
              <w:trPr>
                <w:trHeight w:val="340"/>
              </w:trPr>
              <w:tc>
                <w:tcPr>
                  <w:tcW w:w="5670" w:type="dxa"/>
                  <w:noWrap/>
                  <w:vAlign w:val="center"/>
                  <w:hideMark/>
                </w:tcPr>
                <w:p w14:paraId="1799B93F" w14:textId="77777777" w:rsidR="00444233" w:rsidRPr="0039644E" w:rsidRDefault="00444233" w:rsidP="00444233">
                  <w:pPr>
                    <w:spacing w:after="0" w:line="240" w:lineRule="auto"/>
                    <w:rPr>
                      <w:rFonts w:ascii="Tahoma" w:hAnsi="Tahoma" w:cs="Tahoma"/>
                      <w:color w:val="000000"/>
                      <w:kern w:val="0"/>
                      <w:sz w:val="18"/>
                      <w:szCs w:val="18"/>
                    </w:rPr>
                  </w:pPr>
                  <w:r w:rsidRPr="0039644E">
                    <w:rPr>
                      <w:rFonts w:ascii="Tahoma" w:hAnsi="Tahoma" w:cs="Tahoma"/>
                      <w:color w:val="000000"/>
                      <w:kern w:val="0"/>
                      <w:sz w:val="18"/>
                      <w:szCs w:val="18"/>
                    </w:rPr>
                    <w:t>Instalación de baño portátil</w:t>
                  </w:r>
                </w:p>
              </w:tc>
              <w:tc>
                <w:tcPr>
                  <w:tcW w:w="811" w:type="dxa"/>
                  <w:noWrap/>
                  <w:vAlign w:val="center"/>
                  <w:hideMark/>
                </w:tcPr>
                <w:p w14:paraId="7F64772E" w14:textId="77777777" w:rsidR="00444233" w:rsidRPr="0039644E" w:rsidRDefault="00444233" w:rsidP="00444233">
                  <w:pPr>
                    <w:spacing w:after="0" w:line="240" w:lineRule="auto"/>
                    <w:jc w:val="center"/>
                    <w:rPr>
                      <w:rFonts w:ascii="Tahoma" w:hAnsi="Tahoma" w:cs="Tahoma"/>
                      <w:color w:val="000000"/>
                      <w:kern w:val="0"/>
                      <w:sz w:val="18"/>
                      <w:szCs w:val="18"/>
                    </w:rPr>
                  </w:pPr>
                  <w:r w:rsidRPr="0039644E">
                    <w:rPr>
                      <w:rFonts w:ascii="Tahoma" w:hAnsi="Tahoma" w:cs="Tahoma"/>
                      <w:color w:val="000000"/>
                      <w:kern w:val="0"/>
                      <w:sz w:val="18"/>
                      <w:szCs w:val="18"/>
                    </w:rPr>
                    <w:t>Und</w:t>
                  </w:r>
                </w:p>
              </w:tc>
              <w:tc>
                <w:tcPr>
                  <w:tcW w:w="1020" w:type="dxa"/>
                  <w:shd w:val="clear" w:color="000000" w:fill="FFFFFF"/>
                  <w:noWrap/>
                  <w:vAlign w:val="center"/>
                  <w:hideMark/>
                </w:tcPr>
                <w:p w14:paraId="4C3D22FC" w14:textId="77777777" w:rsidR="00444233" w:rsidRPr="0039644E" w:rsidRDefault="00444233" w:rsidP="00444233">
                  <w:pPr>
                    <w:spacing w:after="0" w:line="240" w:lineRule="auto"/>
                    <w:jc w:val="right"/>
                    <w:rPr>
                      <w:rFonts w:ascii="Tahoma" w:hAnsi="Tahoma" w:cs="Tahoma"/>
                      <w:color w:val="000000"/>
                      <w:kern w:val="0"/>
                      <w:sz w:val="18"/>
                      <w:szCs w:val="18"/>
                    </w:rPr>
                  </w:pPr>
                  <w:r w:rsidRPr="0039644E">
                    <w:rPr>
                      <w:rFonts w:ascii="Tahoma" w:hAnsi="Tahoma" w:cs="Tahoma"/>
                      <w:color w:val="000000"/>
                      <w:kern w:val="0"/>
                      <w:sz w:val="18"/>
                      <w:szCs w:val="18"/>
                    </w:rPr>
                    <w:t>4,00</w:t>
                  </w:r>
                </w:p>
              </w:tc>
            </w:tr>
            <w:tr w:rsidR="00444233" w:rsidRPr="0039644E" w14:paraId="08CF0FCE" w14:textId="77777777" w:rsidTr="008C1490">
              <w:trPr>
                <w:trHeight w:val="340"/>
              </w:trPr>
              <w:tc>
                <w:tcPr>
                  <w:tcW w:w="5670" w:type="dxa"/>
                  <w:noWrap/>
                  <w:vAlign w:val="center"/>
                  <w:hideMark/>
                </w:tcPr>
                <w:p w14:paraId="5D3F531E" w14:textId="77777777" w:rsidR="00444233" w:rsidRPr="0039644E" w:rsidRDefault="00444233" w:rsidP="00444233">
                  <w:pPr>
                    <w:spacing w:after="0" w:line="240" w:lineRule="auto"/>
                    <w:rPr>
                      <w:rFonts w:ascii="Tahoma" w:hAnsi="Tahoma" w:cs="Tahoma"/>
                      <w:color w:val="000000"/>
                      <w:kern w:val="0"/>
                      <w:sz w:val="18"/>
                      <w:szCs w:val="18"/>
                    </w:rPr>
                  </w:pPr>
                  <w:r w:rsidRPr="0039644E">
                    <w:rPr>
                      <w:rFonts w:ascii="Tahoma" w:hAnsi="Tahoma" w:cs="Tahoma"/>
                      <w:color w:val="000000"/>
                      <w:kern w:val="0"/>
                      <w:sz w:val="18"/>
                      <w:szCs w:val="18"/>
                    </w:rPr>
                    <w:t>Instalación de contenedores diferenciados</w:t>
                  </w:r>
                </w:p>
              </w:tc>
              <w:tc>
                <w:tcPr>
                  <w:tcW w:w="811" w:type="dxa"/>
                  <w:noWrap/>
                  <w:vAlign w:val="center"/>
                  <w:hideMark/>
                </w:tcPr>
                <w:p w14:paraId="6164837B" w14:textId="77777777" w:rsidR="00444233" w:rsidRPr="0039644E" w:rsidRDefault="00444233" w:rsidP="00444233">
                  <w:pPr>
                    <w:spacing w:after="0" w:line="240" w:lineRule="auto"/>
                    <w:jc w:val="center"/>
                    <w:rPr>
                      <w:rFonts w:ascii="Tahoma" w:hAnsi="Tahoma" w:cs="Tahoma"/>
                      <w:color w:val="000000"/>
                      <w:kern w:val="0"/>
                      <w:sz w:val="18"/>
                      <w:szCs w:val="18"/>
                    </w:rPr>
                  </w:pPr>
                  <w:r w:rsidRPr="0039644E">
                    <w:rPr>
                      <w:rFonts w:ascii="Tahoma" w:hAnsi="Tahoma" w:cs="Tahoma"/>
                      <w:color w:val="000000"/>
                      <w:kern w:val="0"/>
                      <w:sz w:val="18"/>
                      <w:szCs w:val="18"/>
                    </w:rPr>
                    <w:t>Und</w:t>
                  </w:r>
                </w:p>
              </w:tc>
              <w:tc>
                <w:tcPr>
                  <w:tcW w:w="1020" w:type="dxa"/>
                  <w:shd w:val="clear" w:color="000000" w:fill="FFFFFF"/>
                  <w:noWrap/>
                  <w:vAlign w:val="center"/>
                  <w:hideMark/>
                </w:tcPr>
                <w:p w14:paraId="681500DD" w14:textId="77777777" w:rsidR="00444233" w:rsidRPr="0039644E" w:rsidRDefault="00444233" w:rsidP="00444233">
                  <w:pPr>
                    <w:spacing w:after="0" w:line="240" w:lineRule="auto"/>
                    <w:jc w:val="right"/>
                    <w:rPr>
                      <w:rFonts w:ascii="Tahoma" w:hAnsi="Tahoma" w:cs="Tahoma"/>
                      <w:color w:val="000000"/>
                      <w:kern w:val="0"/>
                      <w:sz w:val="18"/>
                      <w:szCs w:val="18"/>
                    </w:rPr>
                  </w:pPr>
                  <w:r w:rsidRPr="0039644E">
                    <w:rPr>
                      <w:rFonts w:ascii="Tahoma" w:hAnsi="Tahoma" w:cs="Tahoma"/>
                      <w:color w:val="000000"/>
                      <w:kern w:val="0"/>
                      <w:sz w:val="18"/>
                      <w:szCs w:val="18"/>
                    </w:rPr>
                    <w:t>12,00</w:t>
                  </w:r>
                </w:p>
              </w:tc>
            </w:tr>
            <w:tr w:rsidR="00444233" w:rsidRPr="0039644E" w14:paraId="59AB996D" w14:textId="77777777" w:rsidTr="008C1490">
              <w:trPr>
                <w:trHeight w:val="340"/>
              </w:trPr>
              <w:tc>
                <w:tcPr>
                  <w:tcW w:w="5670" w:type="dxa"/>
                  <w:noWrap/>
                  <w:vAlign w:val="center"/>
                  <w:hideMark/>
                </w:tcPr>
                <w:p w14:paraId="0A9E0C6F" w14:textId="77777777" w:rsidR="00444233" w:rsidRPr="0039644E" w:rsidRDefault="00444233" w:rsidP="00444233">
                  <w:pPr>
                    <w:spacing w:after="0" w:line="240" w:lineRule="auto"/>
                    <w:rPr>
                      <w:rFonts w:ascii="Tahoma" w:hAnsi="Tahoma" w:cs="Tahoma"/>
                      <w:color w:val="000000"/>
                      <w:kern w:val="0"/>
                      <w:sz w:val="18"/>
                      <w:szCs w:val="18"/>
                    </w:rPr>
                  </w:pPr>
                  <w:r w:rsidRPr="0039644E">
                    <w:rPr>
                      <w:rFonts w:ascii="Tahoma" w:hAnsi="Tahoma" w:cs="Tahoma"/>
                      <w:color w:val="000000"/>
                      <w:kern w:val="0"/>
                      <w:sz w:val="18"/>
                      <w:szCs w:val="18"/>
                    </w:rPr>
                    <w:t>Monitoreo de Calidad del Aire</w:t>
                  </w:r>
                </w:p>
              </w:tc>
              <w:tc>
                <w:tcPr>
                  <w:tcW w:w="811" w:type="dxa"/>
                  <w:noWrap/>
                  <w:vAlign w:val="center"/>
                  <w:hideMark/>
                </w:tcPr>
                <w:p w14:paraId="6C4FB372" w14:textId="77777777" w:rsidR="00444233" w:rsidRPr="0039644E" w:rsidRDefault="00444233" w:rsidP="00444233">
                  <w:pPr>
                    <w:spacing w:after="0" w:line="240" w:lineRule="auto"/>
                    <w:jc w:val="center"/>
                    <w:rPr>
                      <w:rFonts w:ascii="Tahoma" w:hAnsi="Tahoma" w:cs="Tahoma"/>
                      <w:color w:val="000000"/>
                      <w:kern w:val="0"/>
                      <w:sz w:val="18"/>
                      <w:szCs w:val="18"/>
                    </w:rPr>
                  </w:pPr>
                  <w:r w:rsidRPr="0039644E">
                    <w:rPr>
                      <w:rFonts w:ascii="Tahoma" w:hAnsi="Tahoma" w:cs="Tahoma"/>
                      <w:color w:val="000000"/>
                      <w:kern w:val="0"/>
                      <w:sz w:val="18"/>
                      <w:szCs w:val="18"/>
                    </w:rPr>
                    <w:t>Glb</w:t>
                  </w:r>
                </w:p>
              </w:tc>
              <w:tc>
                <w:tcPr>
                  <w:tcW w:w="1020" w:type="dxa"/>
                  <w:shd w:val="clear" w:color="000000" w:fill="FFFFFF"/>
                  <w:noWrap/>
                  <w:vAlign w:val="center"/>
                  <w:hideMark/>
                </w:tcPr>
                <w:p w14:paraId="48A4144D" w14:textId="77777777" w:rsidR="00444233" w:rsidRPr="0039644E" w:rsidRDefault="00444233" w:rsidP="00444233">
                  <w:pPr>
                    <w:spacing w:after="0" w:line="240" w:lineRule="auto"/>
                    <w:jc w:val="right"/>
                    <w:rPr>
                      <w:rFonts w:ascii="Tahoma" w:hAnsi="Tahoma" w:cs="Tahoma"/>
                      <w:color w:val="000000"/>
                      <w:kern w:val="0"/>
                      <w:sz w:val="18"/>
                      <w:szCs w:val="18"/>
                    </w:rPr>
                  </w:pPr>
                  <w:r w:rsidRPr="0039644E">
                    <w:rPr>
                      <w:rFonts w:ascii="Tahoma" w:hAnsi="Tahoma" w:cs="Tahoma"/>
                      <w:color w:val="000000"/>
                      <w:kern w:val="0"/>
                      <w:sz w:val="18"/>
                      <w:szCs w:val="18"/>
                    </w:rPr>
                    <w:t>1,00</w:t>
                  </w:r>
                </w:p>
              </w:tc>
            </w:tr>
            <w:tr w:rsidR="00444233" w:rsidRPr="0039644E" w14:paraId="4F5B78AA" w14:textId="77777777" w:rsidTr="008C1490">
              <w:trPr>
                <w:trHeight w:val="340"/>
              </w:trPr>
              <w:tc>
                <w:tcPr>
                  <w:tcW w:w="5670" w:type="dxa"/>
                  <w:noWrap/>
                  <w:vAlign w:val="center"/>
                  <w:hideMark/>
                </w:tcPr>
                <w:p w14:paraId="2729C111" w14:textId="77777777" w:rsidR="00444233" w:rsidRPr="0039644E" w:rsidRDefault="00444233" w:rsidP="00444233">
                  <w:pPr>
                    <w:spacing w:after="0" w:line="240" w:lineRule="auto"/>
                    <w:rPr>
                      <w:rFonts w:ascii="Tahoma" w:hAnsi="Tahoma" w:cs="Tahoma"/>
                      <w:color w:val="000000"/>
                      <w:kern w:val="0"/>
                      <w:sz w:val="18"/>
                      <w:szCs w:val="18"/>
                    </w:rPr>
                  </w:pPr>
                  <w:r w:rsidRPr="0039644E">
                    <w:rPr>
                      <w:rFonts w:ascii="Tahoma" w:hAnsi="Tahoma" w:cs="Tahoma"/>
                      <w:color w:val="000000"/>
                      <w:kern w:val="0"/>
                      <w:sz w:val="18"/>
                      <w:szCs w:val="18"/>
                    </w:rPr>
                    <w:t>Provisión y establecimiento de plantines forestales nativos</w:t>
                  </w:r>
                </w:p>
              </w:tc>
              <w:tc>
                <w:tcPr>
                  <w:tcW w:w="811" w:type="dxa"/>
                  <w:noWrap/>
                  <w:vAlign w:val="center"/>
                  <w:hideMark/>
                </w:tcPr>
                <w:p w14:paraId="07E0742F" w14:textId="77777777" w:rsidR="00444233" w:rsidRPr="0039644E" w:rsidRDefault="00444233" w:rsidP="00444233">
                  <w:pPr>
                    <w:spacing w:after="0" w:line="240" w:lineRule="auto"/>
                    <w:jc w:val="center"/>
                    <w:rPr>
                      <w:rFonts w:ascii="Tahoma" w:hAnsi="Tahoma" w:cs="Tahoma"/>
                      <w:color w:val="000000"/>
                      <w:kern w:val="0"/>
                      <w:sz w:val="18"/>
                      <w:szCs w:val="18"/>
                    </w:rPr>
                  </w:pPr>
                  <w:r w:rsidRPr="0039644E">
                    <w:rPr>
                      <w:rFonts w:ascii="Tahoma" w:hAnsi="Tahoma" w:cs="Tahoma"/>
                      <w:color w:val="000000"/>
                      <w:kern w:val="0"/>
                      <w:sz w:val="18"/>
                      <w:szCs w:val="18"/>
                    </w:rPr>
                    <w:t>Und</w:t>
                  </w:r>
                </w:p>
              </w:tc>
              <w:tc>
                <w:tcPr>
                  <w:tcW w:w="1020" w:type="dxa"/>
                  <w:shd w:val="clear" w:color="000000" w:fill="FFFFFF"/>
                  <w:noWrap/>
                  <w:vAlign w:val="center"/>
                  <w:hideMark/>
                </w:tcPr>
                <w:p w14:paraId="48D5DBBB" w14:textId="77777777" w:rsidR="00444233" w:rsidRPr="0039644E" w:rsidRDefault="00444233" w:rsidP="00444233">
                  <w:pPr>
                    <w:spacing w:after="0" w:line="240" w:lineRule="auto"/>
                    <w:jc w:val="right"/>
                    <w:rPr>
                      <w:rFonts w:ascii="Tahoma" w:hAnsi="Tahoma" w:cs="Tahoma"/>
                      <w:color w:val="000000"/>
                      <w:kern w:val="0"/>
                      <w:sz w:val="18"/>
                      <w:szCs w:val="18"/>
                    </w:rPr>
                  </w:pPr>
                  <w:r w:rsidRPr="0039644E">
                    <w:rPr>
                      <w:rFonts w:ascii="Tahoma" w:hAnsi="Tahoma" w:cs="Tahoma"/>
                      <w:color w:val="000000"/>
                      <w:kern w:val="0"/>
                      <w:sz w:val="18"/>
                      <w:szCs w:val="18"/>
                    </w:rPr>
                    <w:t>1.400,00</w:t>
                  </w:r>
                </w:p>
              </w:tc>
            </w:tr>
            <w:tr w:rsidR="00444233" w:rsidRPr="0039644E" w14:paraId="6A3A8C0C" w14:textId="77777777" w:rsidTr="008C1490">
              <w:trPr>
                <w:trHeight w:val="340"/>
              </w:trPr>
              <w:tc>
                <w:tcPr>
                  <w:tcW w:w="5670" w:type="dxa"/>
                  <w:noWrap/>
                  <w:vAlign w:val="center"/>
                  <w:hideMark/>
                </w:tcPr>
                <w:p w14:paraId="0330E289" w14:textId="77777777" w:rsidR="00444233" w:rsidRPr="0039644E" w:rsidRDefault="00444233" w:rsidP="00444233">
                  <w:pPr>
                    <w:spacing w:after="0" w:line="240" w:lineRule="auto"/>
                    <w:rPr>
                      <w:rFonts w:ascii="Tahoma" w:hAnsi="Tahoma" w:cs="Tahoma"/>
                      <w:color w:val="000000"/>
                      <w:kern w:val="0"/>
                      <w:sz w:val="18"/>
                      <w:szCs w:val="18"/>
                    </w:rPr>
                  </w:pPr>
                  <w:r w:rsidRPr="0039644E">
                    <w:rPr>
                      <w:rFonts w:ascii="Tahoma" w:hAnsi="Tahoma" w:cs="Tahoma"/>
                      <w:color w:val="000000"/>
                      <w:kern w:val="0"/>
                      <w:sz w:val="18"/>
                      <w:szCs w:val="18"/>
                    </w:rPr>
                    <w:t xml:space="preserve">Monitoreo de Calidad del Agua </w:t>
                  </w:r>
                </w:p>
              </w:tc>
              <w:tc>
                <w:tcPr>
                  <w:tcW w:w="811" w:type="dxa"/>
                  <w:noWrap/>
                  <w:vAlign w:val="center"/>
                  <w:hideMark/>
                </w:tcPr>
                <w:p w14:paraId="056F4DE8" w14:textId="77777777" w:rsidR="00444233" w:rsidRPr="0039644E" w:rsidRDefault="00444233" w:rsidP="00444233">
                  <w:pPr>
                    <w:spacing w:after="0" w:line="240" w:lineRule="auto"/>
                    <w:jc w:val="center"/>
                    <w:rPr>
                      <w:rFonts w:ascii="Tahoma" w:hAnsi="Tahoma" w:cs="Tahoma"/>
                      <w:color w:val="000000"/>
                      <w:kern w:val="0"/>
                      <w:sz w:val="18"/>
                      <w:szCs w:val="18"/>
                    </w:rPr>
                  </w:pPr>
                  <w:r w:rsidRPr="0039644E">
                    <w:rPr>
                      <w:rFonts w:ascii="Tahoma" w:hAnsi="Tahoma" w:cs="Tahoma"/>
                      <w:color w:val="000000"/>
                      <w:kern w:val="0"/>
                      <w:sz w:val="18"/>
                      <w:szCs w:val="18"/>
                    </w:rPr>
                    <w:t>Glb</w:t>
                  </w:r>
                </w:p>
              </w:tc>
              <w:tc>
                <w:tcPr>
                  <w:tcW w:w="1020" w:type="dxa"/>
                  <w:shd w:val="clear" w:color="000000" w:fill="FFFFFF"/>
                  <w:noWrap/>
                  <w:vAlign w:val="center"/>
                  <w:hideMark/>
                </w:tcPr>
                <w:p w14:paraId="1A0C703D" w14:textId="77777777" w:rsidR="00444233" w:rsidRPr="0039644E" w:rsidRDefault="00444233" w:rsidP="00444233">
                  <w:pPr>
                    <w:spacing w:after="0" w:line="240" w:lineRule="auto"/>
                    <w:jc w:val="right"/>
                    <w:rPr>
                      <w:rFonts w:ascii="Tahoma" w:hAnsi="Tahoma" w:cs="Tahoma"/>
                      <w:color w:val="000000"/>
                      <w:kern w:val="0"/>
                      <w:sz w:val="18"/>
                      <w:szCs w:val="18"/>
                    </w:rPr>
                  </w:pPr>
                  <w:r w:rsidRPr="0039644E">
                    <w:rPr>
                      <w:rFonts w:ascii="Tahoma" w:hAnsi="Tahoma" w:cs="Tahoma"/>
                      <w:color w:val="000000"/>
                      <w:kern w:val="0"/>
                      <w:sz w:val="18"/>
                      <w:szCs w:val="18"/>
                    </w:rPr>
                    <w:t>1,00</w:t>
                  </w:r>
                </w:p>
              </w:tc>
            </w:tr>
            <w:tr w:rsidR="00444233" w:rsidRPr="0039644E" w14:paraId="34137CB4" w14:textId="77777777" w:rsidTr="008C1490">
              <w:trPr>
                <w:trHeight w:val="340"/>
              </w:trPr>
              <w:tc>
                <w:tcPr>
                  <w:tcW w:w="5670" w:type="dxa"/>
                  <w:noWrap/>
                  <w:vAlign w:val="center"/>
                  <w:hideMark/>
                </w:tcPr>
                <w:p w14:paraId="631B8648" w14:textId="77777777" w:rsidR="00444233" w:rsidRPr="0039644E" w:rsidRDefault="00444233" w:rsidP="00444233">
                  <w:pPr>
                    <w:spacing w:after="0" w:line="240" w:lineRule="auto"/>
                    <w:rPr>
                      <w:rFonts w:ascii="Tahoma" w:hAnsi="Tahoma" w:cs="Tahoma"/>
                      <w:color w:val="000000"/>
                      <w:kern w:val="0"/>
                      <w:sz w:val="18"/>
                      <w:szCs w:val="18"/>
                    </w:rPr>
                  </w:pPr>
                  <w:r w:rsidRPr="0039644E">
                    <w:rPr>
                      <w:rFonts w:ascii="Tahoma" w:hAnsi="Tahoma" w:cs="Tahoma"/>
                      <w:color w:val="000000"/>
                      <w:kern w:val="0"/>
                      <w:sz w:val="18"/>
                      <w:szCs w:val="18"/>
                    </w:rPr>
                    <w:t>Capacitaciones en Planes de Medio Ambiente y SySO</w:t>
                  </w:r>
                </w:p>
              </w:tc>
              <w:tc>
                <w:tcPr>
                  <w:tcW w:w="811" w:type="dxa"/>
                  <w:noWrap/>
                  <w:vAlign w:val="center"/>
                  <w:hideMark/>
                </w:tcPr>
                <w:p w14:paraId="31FB591D" w14:textId="77777777" w:rsidR="00444233" w:rsidRPr="0039644E" w:rsidRDefault="00444233" w:rsidP="00444233">
                  <w:pPr>
                    <w:spacing w:after="0" w:line="240" w:lineRule="auto"/>
                    <w:jc w:val="center"/>
                    <w:rPr>
                      <w:rFonts w:ascii="Tahoma" w:hAnsi="Tahoma" w:cs="Tahoma"/>
                      <w:color w:val="000000"/>
                      <w:kern w:val="0"/>
                      <w:sz w:val="18"/>
                      <w:szCs w:val="18"/>
                    </w:rPr>
                  </w:pPr>
                  <w:r w:rsidRPr="0039644E">
                    <w:rPr>
                      <w:rFonts w:ascii="Tahoma" w:hAnsi="Tahoma" w:cs="Tahoma"/>
                      <w:color w:val="000000"/>
                      <w:kern w:val="0"/>
                      <w:sz w:val="18"/>
                      <w:szCs w:val="18"/>
                    </w:rPr>
                    <w:t>Glb</w:t>
                  </w:r>
                </w:p>
              </w:tc>
              <w:tc>
                <w:tcPr>
                  <w:tcW w:w="1020" w:type="dxa"/>
                  <w:shd w:val="clear" w:color="000000" w:fill="FFFFFF"/>
                  <w:noWrap/>
                  <w:vAlign w:val="center"/>
                  <w:hideMark/>
                </w:tcPr>
                <w:p w14:paraId="12968907" w14:textId="77777777" w:rsidR="00444233" w:rsidRPr="0039644E" w:rsidRDefault="00444233" w:rsidP="00444233">
                  <w:pPr>
                    <w:spacing w:after="0" w:line="240" w:lineRule="auto"/>
                    <w:jc w:val="right"/>
                    <w:rPr>
                      <w:rFonts w:ascii="Tahoma" w:hAnsi="Tahoma" w:cs="Tahoma"/>
                      <w:color w:val="000000"/>
                      <w:kern w:val="0"/>
                      <w:sz w:val="18"/>
                      <w:szCs w:val="18"/>
                    </w:rPr>
                  </w:pPr>
                  <w:r w:rsidRPr="0039644E">
                    <w:rPr>
                      <w:rFonts w:ascii="Tahoma" w:hAnsi="Tahoma" w:cs="Tahoma"/>
                      <w:color w:val="000000"/>
                      <w:kern w:val="0"/>
                      <w:sz w:val="18"/>
                      <w:szCs w:val="18"/>
                    </w:rPr>
                    <w:t>1,00</w:t>
                  </w:r>
                </w:p>
              </w:tc>
            </w:tr>
            <w:tr w:rsidR="00444233" w:rsidRPr="0039644E" w14:paraId="3A2B88D2" w14:textId="77777777" w:rsidTr="008C1490">
              <w:trPr>
                <w:trHeight w:val="340"/>
              </w:trPr>
              <w:tc>
                <w:tcPr>
                  <w:tcW w:w="5670" w:type="dxa"/>
                  <w:noWrap/>
                  <w:vAlign w:val="center"/>
                  <w:hideMark/>
                </w:tcPr>
                <w:p w14:paraId="6AA3D0D7" w14:textId="77777777" w:rsidR="00444233" w:rsidRPr="0039644E" w:rsidRDefault="00444233" w:rsidP="00444233">
                  <w:pPr>
                    <w:spacing w:after="0" w:line="240" w:lineRule="auto"/>
                    <w:rPr>
                      <w:rFonts w:ascii="Tahoma" w:hAnsi="Tahoma" w:cs="Tahoma"/>
                      <w:color w:val="000000"/>
                      <w:kern w:val="0"/>
                      <w:sz w:val="18"/>
                      <w:szCs w:val="18"/>
                    </w:rPr>
                  </w:pPr>
                  <w:r w:rsidRPr="0039644E">
                    <w:rPr>
                      <w:rFonts w:ascii="Tahoma" w:hAnsi="Tahoma" w:cs="Tahoma"/>
                      <w:color w:val="000000"/>
                      <w:kern w:val="0"/>
                      <w:sz w:val="18"/>
                      <w:szCs w:val="18"/>
                    </w:rPr>
                    <w:t>Capacitaciones en Planes Sociales</w:t>
                  </w:r>
                </w:p>
              </w:tc>
              <w:tc>
                <w:tcPr>
                  <w:tcW w:w="811" w:type="dxa"/>
                  <w:noWrap/>
                  <w:vAlign w:val="center"/>
                  <w:hideMark/>
                </w:tcPr>
                <w:p w14:paraId="298FC4F0" w14:textId="77777777" w:rsidR="00444233" w:rsidRPr="0039644E" w:rsidRDefault="00444233" w:rsidP="00444233">
                  <w:pPr>
                    <w:spacing w:after="0" w:line="240" w:lineRule="auto"/>
                    <w:jc w:val="center"/>
                    <w:rPr>
                      <w:rFonts w:ascii="Tahoma" w:hAnsi="Tahoma" w:cs="Tahoma"/>
                      <w:color w:val="000000"/>
                      <w:kern w:val="0"/>
                      <w:sz w:val="18"/>
                      <w:szCs w:val="18"/>
                    </w:rPr>
                  </w:pPr>
                  <w:r w:rsidRPr="0039644E">
                    <w:rPr>
                      <w:rFonts w:ascii="Tahoma" w:hAnsi="Tahoma" w:cs="Tahoma"/>
                      <w:color w:val="000000"/>
                      <w:kern w:val="0"/>
                      <w:sz w:val="18"/>
                      <w:szCs w:val="18"/>
                    </w:rPr>
                    <w:t>Glb</w:t>
                  </w:r>
                </w:p>
              </w:tc>
              <w:tc>
                <w:tcPr>
                  <w:tcW w:w="1020" w:type="dxa"/>
                  <w:shd w:val="clear" w:color="000000" w:fill="FFFFFF"/>
                  <w:noWrap/>
                  <w:vAlign w:val="center"/>
                  <w:hideMark/>
                </w:tcPr>
                <w:p w14:paraId="0B82F632" w14:textId="77777777" w:rsidR="00444233" w:rsidRPr="0039644E" w:rsidRDefault="00444233" w:rsidP="00444233">
                  <w:pPr>
                    <w:spacing w:after="0" w:line="240" w:lineRule="auto"/>
                    <w:jc w:val="right"/>
                    <w:rPr>
                      <w:rFonts w:ascii="Tahoma" w:hAnsi="Tahoma" w:cs="Tahoma"/>
                      <w:color w:val="000000"/>
                      <w:kern w:val="0"/>
                      <w:sz w:val="18"/>
                      <w:szCs w:val="18"/>
                    </w:rPr>
                  </w:pPr>
                  <w:r w:rsidRPr="0039644E">
                    <w:rPr>
                      <w:rFonts w:ascii="Tahoma" w:hAnsi="Tahoma" w:cs="Tahoma"/>
                      <w:color w:val="000000"/>
                      <w:kern w:val="0"/>
                      <w:sz w:val="18"/>
                      <w:szCs w:val="18"/>
                    </w:rPr>
                    <w:t>1,00</w:t>
                  </w:r>
                </w:p>
              </w:tc>
            </w:tr>
            <w:tr w:rsidR="00444233" w:rsidRPr="0039644E" w14:paraId="70030102" w14:textId="77777777" w:rsidTr="008C1490">
              <w:trPr>
                <w:trHeight w:val="340"/>
              </w:trPr>
              <w:tc>
                <w:tcPr>
                  <w:tcW w:w="5670" w:type="dxa"/>
                  <w:noWrap/>
                  <w:vAlign w:val="center"/>
                  <w:hideMark/>
                </w:tcPr>
                <w:p w14:paraId="332CC405" w14:textId="20F020D1" w:rsidR="00444233" w:rsidRPr="0039644E" w:rsidRDefault="00444233" w:rsidP="00444233">
                  <w:pPr>
                    <w:spacing w:after="0" w:line="240" w:lineRule="auto"/>
                    <w:rPr>
                      <w:rFonts w:ascii="Tahoma" w:hAnsi="Tahoma" w:cs="Tahoma"/>
                      <w:color w:val="000000"/>
                      <w:kern w:val="0"/>
                      <w:sz w:val="18"/>
                      <w:szCs w:val="18"/>
                    </w:rPr>
                  </w:pPr>
                  <w:r w:rsidRPr="0039644E">
                    <w:rPr>
                      <w:rFonts w:ascii="Tahoma" w:hAnsi="Tahoma" w:cs="Tahoma"/>
                      <w:color w:val="000000"/>
                      <w:kern w:val="0"/>
                      <w:sz w:val="18"/>
                      <w:szCs w:val="18"/>
                    </w:rPr>
                    <w:t xml:space="preserve">Señalización </w:t>
                  </w:r>
                  <w:r w:rsidR="00C3490E" w:rsidRPr="0039644E">
                    <w:rPr>
                      <w:rFonts w:ascii="Tahoma" w:hAnsi="Tahoma" w:cs="Tahoma"/>
                      <w:color w:val="000000"/>
                      <w:kern w:val="0"/>
                      <w:sz w:val="18"/>
                      <w:szCs w:val="18"/>
                    </w:rPr>
                    <w:t xml:space="preserve">vertical </w:t>
                  </w:r>
                  <w:r w:rsidRPr="0039644E">
                    <w:rPr>
                      <w:rFonts w:ascii="Tahoma" w:hAnsi="Tahoma" w:cs="Tahoma"/>
                      <w:color w:val="000000"/>
                      <w:kern w:val="0"/>
                      <w:sz w:val="18"/>
                      <w:szCs w:val="18"/>
                    </w:rPr>
                    <w:t>en Gestión Ambiental y SySO</w:t>
                  </w:r>
                </w:p>
              </w:tc>
              <w:tc>
                <w:tcPr>
                  <w:tcW w:w="811" w:type="dxa"/>
                  <w:noWrap/>
                  <w:vAlign w:val="center"/>
                  <w:hideMark/>
                </w:tcPr>
                <w:p w14:paraId="5768C497" w14:textId="77777777" w:rsidR="00444233" w:rsidRPr="0039644E" w:rsidRDefault="00444233" w:rsidP="00444233">
                  <w:pPr>
                    <w:spacing w:after="0" w:line="240" w:lineRule="auto"/>
                    <w:jc w:val="center"/>
                    <w:rPr>
                      <w:rFonts w:ascii="Tahoma" w:hAnsi="Tahoma" w:cs="Tahoma"/>
                      <w:color w:val="000000"/>
                      <w:kern w:val="0"/>
                      <w:sz w:val="18"/>
                      <w:szCs w:val="18"/>
                    </w:rPr>
                  </w:pPr>
                  <w:r w:rsidRPr="0039644E">
                    <w:rPr>
                      <w:rFonts w:ascii="Tahoma" w:hAnsi="Tahoma" w:cs="Tahoma"/>
                      <w:color w:val="000000"/>
                      <w:kern w:val="0"/>
                      <w:sz w:val="18"/>
                      <w:szCs w:val="18"/>
                    </w:rPr>
                    <w:t>Und</w:t>
                  </w:r>
                </w:p>
              </w:tc>
              <w:tc>
                <w:tcPr>
                  <w:tcW w:w="1020" w:type="dxa"/>
                  <w:shd w:val="clear" w:color="000000" w:fill="FFFFFF"/>
                  <w:noWrap/>
                  <w:vAlign w:val="center"/>
                  <w:hideMark/>
                </w:tcPr>
                <w:p w14:paraId="694AA759" w14:textId="77777777" w:rsidR="00444233" w:rsidRPr="0039644E" w:rsidRDefault="00444233" w:rsidP="00444233">
                  <w:pPr>
                    <w:spacing w:after="0" w:line="240" w:lineRule="auto"/>
                    <w:jc w:val="right"/>
                    <w:rPr>
                      <w:rFonts w:ascii="Tahoma" w:hAnsi="Tahoma" w:cs="Tahoma"/>
                      <w:color w:val="000000"/>
                      <w:kern w:val="0"/>
                      <w:sz w:val="18"/>
                      <w:szCs w:val="18"/>
                    </w:rPr>
                  </w:pPr>
                  <w:r w:rsidRPr="0039644E">
                    <w:rPr>
                      <w:rFonts w:ascii="Tahoma" w:hAnsi="Tahoma" w:cs="Tahoma"/>
                      <w:color w:val="000000"/>
                      <w:kern w:val="0"/>
                      <w:sz w:val="18"/>
                      <w:szCs w:val="18"/>
                    </w:rPr>
                    <w:t>4,00</w:t>
                  </w:r>
                </w:p>
              </w:tc>
            </w:tr>
            <w:tr w:rsidR="00444233" w:rsidRPr="0039644E" w14:paraId="55E734DA" w14:textId="77777777" w:rsidTr="008C1490">
              <w:trPr>
                <w:trHeight w:val="340"/>
              </w:trPr>
              <w:tc>
                <w:tcPr>
                  <w:tcW w:w="5670" w:type="dxa"/>
                  <w:noWrap/>
                  <w:vAlign w:val="center"/>
                  <w:hideMark/>
                </w:tcPr>
                <w:p w14:paraId="3E4A9759" w14:textId="63316E52" w:rsidR="00444233" w:rsidRPr="0039644E" w:rsidRDefault="00444233" w:rsidP="00444233">
                  <w:pPr>
                    <w:spacing w:after="0" w:line="240" w:lineRule="auto"/>
                    <w:rPr>
                      <w:rFonts w:ascii="Tahoma" w:hAnsi="Tahoma" w:cs="Tahoma"/>
                      <w:color w:val="000000"/>
                      <w:kern w:val="0"/>
                      <w:sz w:val="18"/>
                      <w:szCs w:val="18"/>
                    </w:rPr>
                  </w:pPr>
                  <w:r w:rsidRPr="0039644E">
                    <w:rPr>
                      <w:rFonts w:ascii="Tahoma" w:hAnsi="Tahoma" w:cs="Tahoma"/>
                      <w:color w:val="000000"/>
                      <w:kern w:val="0"/>
                      <w:sz w:val="18"/>
                      <w:szCs w:val="18"/>
                    </w:rPr>
                    <w:t xml:space="preserve">Señalización </w:t>
                  </w:r>
                  <w:r w:rsidR="00C3490E" w:rsidRPr="0039644E">
                    <w:rPr>
                      <w:rFonts w:ascii="Tahoma" w:hAnsi="Tahoma" w:cs="Tahoma"/>
                      <w:color w:val="000000"/>
                      <w:kern w:val="0"/>
                      <w:sz w:val="18"/>
                      <w:szCs w:val="18"/>
                    </w:rPr>
                    <w:t xml:space="preserve">vertical </w:t>
                  </w:r>
                  <w:r w:rsidRPr="0039644E">
                    <w:rPr>
                      <w:rFonts w:ascii="Tahoma" w:hAnsi="Tahoma" w:cs="Tahoma"/>
                      <w:color w:val="000000"/>
                      <w:kern w:val="0"/>
                      <w:sz w:val="18"/>
                      <w:szCs w:val="18"/>
                    </w:rPr>
                    <w:t>en Gestión Social</w:t>
                  </w:r>
                </w:p>
              </w:tc>
              <w:tc>
                <w:tcPr>
                  <w:tcW w:w="811" w:type="dxa"/>
                  <w:noWrap/>
                  <w:vAlign w:val="center"/>
                  <w:hideMark/>
                </w:tcPr>
                <w:p w14:paraId="4E9D0148" w14:textId="77777777" w:rsidR="00444233" w:rsidRPr="0039644E" w:rsidRDefault="00444233" w:rsidP="00444233">
                  <w:pPr>
                    <w:spacing w:after="0" w:line="240" w:lineRule="auto"/>
                    <w:jc w:val="center"/>
                    <w:rPr>
                      <w:rFonts w:ascii="Tahoma" w:hAnsi="Tahoma" w:cs="Tahoma"/>
                      <w:color w:val="000000"/>
                      <w:kern w:val="0"/>
                      <w:sz w:val="18"/>
                      <w:szCs w:val="18"/>
                    </w:rPr>
                  </w:pPr>
                  <w:r w:rsidRPr="0039644E">
                    <w:rPr>
                      <w:rFonts w:ascii="Tahoma" w:hAnsi="Tahoma" w:cs="Tahoma"/>
                      <w:color w:val="000000"/>
                      <w:kern w:val="0"/>
                      <w:sz w:val="18"/>
                      <w:szCs w:val="18"/>
                    </w:rPr>
                    <w:t>Und</w:t>
                  </w:r>
                </w:p>
              </w:tc>
              <w:tc>
                <w:tcPr>
                  <w:tcW w:w="1020" w:type="dxa"/>
                  <w:shd w:val="clear" w:color="000000" w:fill="FFFFFF"/>
                  <w:noWrap/>
                  <w:vAlign w:val="center"/>
                  <w:hideMark/>
                </w:tcPr>
                <w:p w14:paraId="7846F9B9" w14:textId="77777777" w:rsidR="00444233" w:rsidRPr="0039644E" w:rsidRDefault="00444233" w:rsidP="00444233">
                  <w:pPr>
                    <w:spacing w:after="0" w:line="240" w:lineRule="auto"/>
                    <w:jc w:val="right"/>
                    <w:rPr>
                      <w:rFonts w:ascii="Tahoma" w:hAnsi="Tahoma" w:cs="Tahoma"/>
                      <w:color w:val="000000"/>
                      <w:kern w:val="0"/>
                      <w:sz w:val="18"/>
                      <w:szCs w:val="18"/>
                    </w:rPr>
                  </w:pPr>
                  <w:r w:rsidRPr="0039644E">
                    <w:rPr>
                      <w:rFonts w:ascii="Tahoma" w:hAnsi="Tahoma" w:cs="Tahoma"/>
                      <w:color w:val="000000"/>
                      <w:kern w:val="0"/>
                      <w:sz w:val="18"/>
                      <w:szCs w:val="18"/>
                    </w:rPr>
                    <w:t>1,00</w:t>
                  </w:r>
                </w:p>
              </w:tc>
            </w:tr>
          </w:tbl>
          <w:p w14:paraId="552D2705" w14:textId="21E378C5" w:rsidR="00FC476D" w:rsidRPr="0039644E" w:rsidRDefault="00444233" w:rsidP="00444233">
            <w:pPr>
              <w:spacing w:after="240"/>
              <w:ind w:left="1025"/>
              <w:rPr>
                <w:rFonts w:ascii="Tahoma" w:hAnsi="Tahoma" w:cs="Tahoma"/>
                <w:kern w:val="0"/>
                <w:sz w:val="18"/>
                <w:szCs w:val="18"/>
                <w:lang w:eastAsia="en-US"/>
              </w:rPr>
            </w:pPr>
            <w:r w:rsidRPr="0039644E">
              <w:rPr>
                <w:rFonts w:ascii="Tahoma" w:hAnsi="Tahoma" w:cs="Tahoma"/>
                <w:kern w:val="0"/>
                <w:sz w:val="20"/>
                <w:szCs w:val="20"/>
              </w:rPr>
              <w:t>El PGAS-CONTRATISTA deberá ser elaborado en base del documento del Diagnóstico Socioambiental y lineamiento PGAS del subproyecto, que cuenta con la conformidad del Banco Mundial</w:t>
            </w:r>
          </w:p>
          <w:p w14:paraId="403EDC7C" w14:textId="77777777" w:rsidR="00FC476D" w:rsidRPr="0039644E" w:rsidRDefault="00FC476D">
            <w:pPr>
              <w:pStyle w:val="Prrafodelista"/>
              <w:numPr>
                <w:ilvl w:val="0"/>
                <w:numId w:val="38"/>
              </w:numPr>
              <w:ind w:left="986" w:hanging="357"/>
              <w:jc w:val="both"/>
              <w:rPr>
                <w:rFonts w:ascii="Verdana" w:hAnsi="Verdana" w:cs="Arial"/>
                <w:b/>
                <w:bCs/>
                <w:sz w:val="18"/>
                <w:szCs w:val="18"/>
              </w:rPr>
            </w:pPr>
            <w:r w:rsidRPr="0039644E">
              <w:rPr>
                <w:rFonts w:ascii="Verdana" w:hAnsi="Verdana" w:cs="Arial"/>
                <w:b/>
                <w:bCs/>
                <w:sz w:val="18"/>
                <w:szCs w:val="18"/>
              </w:rPr>
              <w:t>CATALOGOS DE MATERIALES Y EQUIPOS</w:t>
            </w:r>
          </w:p>
          <w:p w14:paraId="2536B14E" w14:textId="77777777" w:rsidR="00FC476D" w:rsidRPr="0039644E" w:rsidRDefault="00FC476D" w:rsidP="008C1490">
            <w:pPr>
              <w:pStyle w:val="Prrafodelista"/>
              <w:spacing w:before="120" w:after="120"/>
              <w:ind w:left="990"/>
              <w:jc w:val="both"/>
              <w:rPr>
                <w:rFonts w:ascii="Tahoma" w:hAnsi="Tahoma" w:cs="Tahoma"/>
                <w:sz w:val="18"/>
                <w:szCs w:val="18"/>
              </w:rPr>
            </w:pPr>
            <w:r w:rsidRPr="0039644E">
              <w:rPr>
                <w:rFonts w:ascii="Tahoma" w:hAnsi="Tahoma" w:cs="Tahoma"/>
                <w:sz w:val="18"/>
                <w:szCs w:val="18"/>
              </w:rPr>
              <w:t>El proponente deberá presentar en su propuesta de manera referencial los catálogos de todos los materiales y equipos, indicados en las Especificaciones Técnicas, que tiene previsto proveer en la obra, para su construcción, pruebas y mediciones; los mismos podrán ser cambiados de acuerdo a la oferta del mercado al momento de la adquisición por parte del contratista, pero siempre cumpliendo con las especificaciones técnicas, para su verificación en campo.</w:t>
            </w:r>
          </w:p>
          <w:p w14:paraId="017B2A2B" w14:textId="77777777" w:rsidR="00444233" w:rsidRPr="0039644E" w:rsidRDefault="00444233" w:rsidP="00444233">
            <w:pPr>
              <w:spacing w:before="120" w:after="120"/>
              <w:jc w:val="both"/>
              <w:rPr>
                <w:rFonts w:ascii="Tahoma" w:hAnsi="Tahoma" w:cs="Tahoma"/>
                <w:sz w:val="18"/>
                <w:szCs w:val="18"/>
              </w:rPr>
            </w:pPr>
          </w:p>
          <w:p w14:paraId="6D0D6B84" w14:textId="09DA32AD" w:rsidR="00444233" w:rsidRPr="0039644E" w:rsidRDefault="00444233" w:rsidP="00444233">
            <w:pPr>
              <w:spacing w:before="120" w:after="120" w:line="240" w:lineRule="auto"/>
              <w:rPr>
                <w:rFonts w:ascii="Verdana" w:hAnsi="Verdana" w:cs="Arial"/>
                <w:b/>
                <w:bCs/>
                <w:kern w:val="0"/>
                <w:sz w:val="18"/>
                <w:szCs w:val="18"/>
                <w:u w:val="single"/>
                <w:lang w:eastAsia="en-US"/>
              </w:rPr>
            </w:pPr>
            <w:r w:rsidRPr="0039644E">
              <w:rPr>
                <w:rFonts w:ascii="Verdana" w:hAnsi="Verdana" w:cs="Arial"/>
                <w:b/>
                <w:bCs/>
                <w:kern w:val="0"/>
                <w:sz w:val="18"/>
                <w:szCs w:val="18"/>
                <w:u w:val="single"/>
                <w:lang w:eastAsia="en-US"/>
              </w:rPr>
              <w:t>COMUNIDAD EL CAJON</w:t>
            </w:r>
            <w:r w:rsidR="00C3490E" w:rsidRPr="0039644E">
              <w:rPr>
                <w:rFonts w:ascii="Verdana" w:hAnsi="Verdana" w:cs="Arial"/>
                <w:b/>
                <w:bCs/>
                <w:kern w:val="0"/>
                <w:sz w:val="18"/>
                <w:szCs w:val="18"/>
                <w:u w:val="single"/>
                <w:lang w:eastAsia="en-US"/>
              </w:rPr>
              <w:t xml:space="preserve"> - TARIQUIA</w:t>
            </w:r>
          </w:p>
          <w:p w14:paraId="36E29420" w14:textId="77777777" w:rsidR="00444233" w:rsidRPr="0039644E" w:rsidRDefault="00444233" w:rsidP="00444233">
            <w:pPr>
              <w:spacing w:before="120" w:after="120" w:line="240" w:lineRule="auto"/>
              <w:rPr>
                <w:rFonts w:ascii="Verdana" w:hAnsi="Verdana" w:cs="Arial"/>
                <w:b/>
                <w:bCs/>
                <w:kern w:val="0"/>
                <w:sz w:val="18"/>
                <w:szCs w:val="18"/>
                <w:lang w:eastAsia="en-US"/>
              </w:rPr>
            </w:pPr>
            <w:r w:rsidRPr="0039644E">
              <w:rPr>
                <w:rFonts w:ascii="Verdana" w:hAnsi="Verdana" w:cs="Arial"/>
                <w:b/>
                <w:bCs/>
                <w:kern w:val="0"/>
                <w:sz w:val="18"/>
                <w:szCs w:val="18"/>
                <w:lang w:eastAsia="en-US"/>
              </w:rPr>
              <w:t>Deberá contener:</w:t>
            </w:r>
          </w:p>
          <w:p w14:paraId="2D5967AB" w14:textId="77777777" w:rsidR="00444233" w:rsidRPr="0039644E" w:rsidRDefault="00444233" w:rsidP="00797E08">
            <w:pPr>
              <w:pStyle w:val="Prrafodelista"/>
              <w:numPr>
                <w:ilvl w:val="0"/>
                <w:numId w:val="195"/>
              </w:numPr>
              <w:spacing w:after="120"/>
              <w:ind w:left="1025"/>
              <w:jc w:val="both"/>
              <w:rPr>
                <w:rFonts w:ascii="Verdana" w:hAnsi="Verdana" w:cs="Arial"/>
                <w:b/>
                <w:bCs/>
                <w:sz w:val="18"/>
                <w:szCs w:val="18"/>
              </w:rPr>
            </w:pPr>
            <w:r w:rsidRPr="0039644E">
              <w:rPr>
                <w:rFonts w:ascii="Verdana" w:hAnsi="Verdana" w:cs="Arial"/>
                <w:b/>
                <w:bCs/>
                <w:sz w:val="18"/>
                <w:szCs w:val="18"/>
              </w:rPr>
              <w:t>ENFOQUE</w:t>
            </w:r>
          </w:p>
          <w:p w14:paraId="59EACF01" w14:textId="77777777" w:rsidR="00444233" w:rsidRPr="0039644E" w:rsidRDefault="00444233" w:rsidP="00444233">
            <w:pPr>
              <w:pStyle w:val="Prrafodelista"/>
              <w:numPr>
                <w:ilvl w:val="0"/>
                <w:numId w:val="195"/>
              </w:numPr>
              <w:spacing w:after="120"/>
              <w:ind w:left="992"/>
              <w:jc w:val="both"/>
              <w:rPr>
                <w:rFonts w:ascii="Verdana" w:hAnsi="Verdana" w:cs="Arial"/>
                <w:b/>
                <w:bCs/>
                <w:sz w:val="18"/>
                <w:szCs w:val="18"/>
              </w:rPr>
            </w:pPr>
            <w:r w:rsidRPr="0039644E">
              <w:rPr>
                <w:rFonts w:ascii="Verdana" w:hAnsi="Verdana" w:cs="Arial"/>
                <w:b/>
                <w:bCs/>
                <w:sz w:val="18"/>
                <w:szCs w:val="18"/>
              </w:rPr>
              <w:t>OBJETIVO Y ALCANCE DE TRABAJO</w:t>
            </w:r>
          </w:p>
          <w:p w14:paraId="201448EF" w14:textId="77777777" w:rsidR="00444233" w:rsidRPr="0039644E" w:rsidRDefault="00444233" w:rsidP="00444233">
            <w:pPr>
              <w:pStyle w:val="Prrafodelista"/>
              <w:numPr>
                <w:ilvl w:val="0"/>
                <w:numId w:val="195"/>
              </w:numPr>
              <w:ind w:left="986" w:hanging="357"/>
              <w:jc w:val="both"/>
              <w:rPr>
                <w:rFonts w:ascii="Verdana" w:hAnsi="Verdana" w:cs="Arial"/>
                <w:sz w:val="18"/>
                <w:szCs w:val="18"/>
              </w:rPr>
            </w:pPr>
            <w:r w:rsidRPr="0039644E">
              <w:rPr>
                <w:rFonts w:ascii="Verdana" w:hAnsi="Verdana" w:cs="Arial"/>
                <w:b/>
                <w:bCs/>
                <w:sz w:val="18"/>
                <w:szCs w:val="18"/>
              </w:rPr>
              <w:t>METODOLOGÍA DE TRABAJO</w:t>
            </w:r>
          </w:p>
          <w:p w14:paraId="453EBE0F" w14:textId="77777777" w:rsidR="00444233" w:rsidRPr="0039644E" w:rsidRDefault="00444233" w:rsidP="00444233">
            <w:pPr>
              <w:pStyle w:val="Prrafodelista"/>
              <w:spacing w:after="120"/>
              <w:ind w:left="992"/>
              <w:jc w:val="both"/>
              <w:rPr>
                <w:rFonts w:ascii="Tahoma" w:hAnsi="Tahoma" w:cs="Tahoma"/>
                <w:sz w:val="18"/>
                <w:szCs w:val="18"/>
              </w:rPr>
            </w:pPr>
            <w:r w:rsidRPr="0039644E">
              <w:rPr>
                <w:rFonts w:ascii="Tahoma" w:hAnsi="Tahoma" w:cs="Tahoma"/>
                <w:sz w:val="18"/>
                <w:szCs w:val="18"/>
              </w:rPr>
              <w:t xml:space="preserve">Los métodos constructivos serán realizados indicando las técnicas constructivas a utilizar para la ejecución de la obra, según el tipo de obra, considerando que en algunos casos se deberá trabajar con cortes de energía programados y se deberá adoptar todas las medidas de seguridad que correspondan. </w:t>
            </w:r>
          </w:p>
          <w:p w14:paraId="130E18FF" w14:textId="77777777" w:rsidR="00444233" w:rsidRPr="0039644E" w:rsidRDefault="00444233" w:rsidP="00444233">
            <w:pPr>
              <w:pStyle w:val="Prrafodelista"/>
              <w:spacing w:after="120"/>
              <w:ind w:left="992"/>
              <w:jc w:val="both"/>
              <w:rPr>
                <w:rFonts w:ascii="Verdana" w:hAnsi="Verdana" w:cs="Arial"/>
                <w:sz w:val="18"/>
                <w:szCs w:val="18"/>
              </w:rPr>
            </w:pPr>
            <w:r w:rsidRPr="0039644E">
              <w:rPr>
                <w:rFonts w:ascii="Tahoma" w:hAnsi="Tahoma" w:cs="Tahoma"/>
                <w:sz w:val="18"/>
                <w:szCs w:val="18"/>
              </w:rPr>
              <w:t>La metodología deberá proponer la secuencia con la que se irán ejecutando y concluyendo los tramos o circuitos</w:t>
            </w:r>
          </w:p>
          <w:p w14:paraId="1EE1B66C" w14:textId="77777777" w:rsidR="00444233" w:rsidRPr="0039644E" w:rsidRDefault="00444233" w:rsidP="00444233">
            <w:pPr>
              <w:pStyle w:val="Prrafodelista"/>
              <w:numPr>
                <w:ilvl w:val="0"/>
                <w:numId w:val="195"/>
              </w:numPr>
              <w:ind w:left="986" w:hanging="357"/>
              <w:jc w:val="both"/>
              <w:rPr>
                <w:rFonts w:ascii="Verdana" w:hAnsi="Verdana" w:cs="Arial"/>
                <w:b/>
                <w:bCs/>
                <w:sz w:val="18"/>
                <w:szCs w:val="18"/>
              </w:rPr>
            </w:pPr>
            <w:r w:rsidRPr="0039644E">
              <w:rPr>
                <w:rFonts w:ascii="Verdana" w:hAnsi="Verdana" w:cs="Arial"/>
                <w:b/>
                <w:bCs/>
                <w:sz w:val="18"/>
                <w:szCs w:val="18"/>
              </w:rPr>
              <w:lastRenderedPageBreak/>
              <w:t>PLAN DE TRABAJO</w:t>
            </w:r>
          </w:p>
          <w:p w14:paraId="54200129" w14:textId="77777777" w:rsidR="00444233" w:rsidRPr="0039644E" w:rsidRDefault="00444233" w:rsidP="00444233">
            <w:pPr>
              <w:pStyle w:val="Prrafodelista"/>
              <w:spacing w:after="120"/>
              <w:ind w:left="992"/>
              <w:jc w:val="both"/>
              <w:rPr>
                <w:rFonts w:ascii="Tahoma" w:hAnsi="Tahoma" w:cs="Tahoma"/>
                <w:sz w:val="18"/>
                <w:szCs w:val="18"/>
              </w:rPr>
            </w:pPr>
            <w:r w:rsidRPr="0039644E">
              <w:rPr>
                <w:rFonts w:ascii="Tahoma" w:hAnsi="Tahoma" w:cs="Tahoma"/>
                <w:sz w:val="18"/>
                <w:szCs w:val="18"/>
              </w:rPr>
              <w:t xml:space="preserve">Contemplará el organigrama del personal clave y el personal técnico y de apoyo empleado para la ejecución de la obra. </w:t>
            </w:r>
          </w:p>
          <w:p w14:paraId="6AD95703" w14:textId="77777777" w:rsidR="00444233" w:rsidRPr="0039644E" w:rsidRDefault="00444233" w:rsidP="00444233">
            <w:pPr>
              <w:pStyle w:val="Prrafodelista"/>
              <w:spacing w:after="120"/>
              <w:ind w:left="992"/>
              <w:jc w:val="both"/>
              <w:rPr>
                <w:rFonts w:ascii="Tahoma" w:hAnsi="Tahoma" w:cs="Tahoma"/>
                <w:sz w:val="18"/>
                <w:szCs w:val="18"/>
              </w:rPr>
            </w:pPr>
            <w:r w:rsidRPr="0039644E">
              <w:rPr>
                <w:rFonts w:ascii="Tahoma" w:hAnsi="Tahoma" w:cs="Tahoma"/>
                <w:sz w:val="18"/>
                <w:szCs w:val="18"/>
              </w:rPr>
              <w:t>El número de frentes de trabajo a utilizar, describiendo la forma de encarar la ejecución de la obra y el personal a utilizar por frente de trabajo.</w:t>
            </w:r>
          </w:p>
          <w:p w14:paraId="2EEBF51E" w14:textId="77777777" w:rsidR="00444233" w:rsidRPr="0039644E" w:rsidRDefault="00444233" w:rsidP="00444233">
            <w:pPr>
              <w:pStyle w:val="Prrafodelista"/>
              <w:spacing w:after="120"/>
              <w:ind w:left="992"/>
              <w:jc w:val="both"/>
              <w:rPr>
                <w:rFonts w:ascii="Tahoma" w:hAnsi="Tahoma" w:cs="Tahoma"/>
                <w:sz w:val="18"/>
                <w:szCs w:val="18"/>
              </w:rPr>
            </w:pPr>
            <w:r w:rsidRPr="0039644E">
              <w:rPr>
                <w:rFonts w:ascii="Tahoma" w:hAnsi="Tahoma" w:cs="Tahoma"/>
                <w:sz w:val="18"/>
                <w:szCs w:val="18"/>
              </w:rPr>
              <w:t>Se deberá incluir un cronograma de trabajo concreto por mes de las actividades que se desarrollarán en la construcción de las obras, disgregado en las siguientes actividades principales:</w:t>
            </w:r>
          </w:p>
          <w:p w14:paraId="2D275073" w14:textId="77777777" w:rsidR="00444233" w:rsidRPr="0039644E" w:rsidRDefault="00444233" w:rsidP="00444233">
            <w:pPr>
              <w:numPr>
                <w:ilvl w:val="0"/>
                <w:numId w:val="196"/>
              </w:numPr>
              <w:spacing w:after="0"/>
              <w:ind w:left="2159"/>
              <w:rPr>
                <w:rFonts w:ascii="Tahoma" w:hAnsi="Tahoma" w:cs="Tahoma"/>
                <w:kern w:val="0"/>
                <w:sz w:val="18"/>
                <w:szCs w:val="18"/>
                <w:lang w:eastAsia="en-US"/>
              </w:rPr>
            </w:pPr>
            <w:r w:rsidRPr="0039644E">
              <w:rPr>
                <w:rFonts w:ascii="Tahoma" w:hAnsi="Tahoma" w:cs="Tahoma"/>
                <w:kern w:val="0"/>
                <w:sz w:val="18"/>
                <w:szCs w:val="18"/>
                <w:lang w:eastAsia="en-US"/>
              </w:rPr>
              <w:t>Adquisición y provisión de materiales y equipos</w:t>
            </w:r>
          </w:p>
          <w:p w14:paraId="5846095E" w14:textId="77777777" w:rsidR="00444233" w:rsidRPr="0039644E" w:rsidRDefault="00444233" w:rsidP="00444233">
            <w:pPr>
              <w:numPr>
                <w:ilvl w:val="0"/>
                <w:numId w:val="196"/>
              </w:numPr>
              <w:spacing w:after="0"/>
              <w:ind w:left="2160" w:hanging="357"/>
              <w:rPr>
                <w:rFonts w:ascii="Tahoma" w:hAnsi="Tahoma" w:cs="Tahoma"/>
                <w:kern w:val="0"/>
                <w:sz w:val="18"/>
                <w:szCs w:val="18"/>
                <w:lang w:eastAsia="en-US"/>
              </w:rPr>
            </w:pPr>
            <w:r w:rsidRPr="0039644E">
              <w:rPr>
                <w:rFonts w:ascii="Tahoma" w:hAnsi="Tahoma" w:cs="Tahoma"/>
                <w:kern w:val="0"/>
                <w:sz w:val="18"/>
                <w:szCs w:val="18"/>
                <w:lang w:eastAsia="en-US"/>
              </w:rPr>
              <w:t>Instalación de Faenas</w:t>
            </w:r>
          </w:p>
          <w:p w14:paraId="11E240D4" w14:textId="77777777" w:rsidR="00444233" w:rsidRPr="0039644E" w:rsidRDefault="00444233" w:rsidP="00444233">
            <w:pPr>
              <w:numPr>
                <w:ilvl w:val="0"/>
                <w:numId w:val="196"/>
              </w:numPr>
              <w:spacing w:after="0"/>
              <w:ind w:left="2160" w:hanging="357"/>
              <w:rPr>
                <w:rFonts w:ascii="Tahoma" w:hAnsi="Tahoma" w:cs="Tahoma"/>
                <w:kern w:val="0"/>
                <w:sz w:val="18"/>
                <w:szCs w:val="18"/>
                <w:lang w:eastAsia="en-US"/>
              </w:rPr>
            </w:pPr>
            <w:r w:rsidRPr="0039644E">
              <w:rPr>
                <w:rFonts w:ascii="Tahoma" w:hAnsi="Tahoma" w:cs="Tahoma"/>
                <w:kern w:val="0"/>
                <w:sz w:val="18"/>
                <w:szCs w:val="18"/>
                <w:lang w:eastAsia="en-US"/>
              </w:rPr>
              <w:t>Replanteo de líneas de media tensión</w:t>
            </w:r>
          </w:p>
          <w:p w14:paraId="2FDDCB26" w14:textId="77777777" w:rsidR="00444233" w:rsidRPr="0039644E" w:rsidRDefault="00444233" w:rsidP="00444233">
            <w:pPr>
              <w:numPr>
                <w:ilvl w:val="0"/>
                <w:numId w:val="196"/>
              </w:numPr>
              <w:spacing w:after="0"/>
              <w:ind w:left="2160" w:hanging="357"/>
              <w:rPr>
                <w:rFonts w:ascii="Tahoma" w:hAnsi="Tahoma" w:cs="Tahoma"/>
                <w:kern w:val="0"/>
                <w:sz w:val="18"/>
                <w:szCs w:val="18"/>
                <w:lang w:eastAsia="en-US"/>
              </w:rPr>
            </w:pPr>
            <w:r w:rsidRPr="0039644E">
              <w:rPr>
                <w:rFonts w:ascii="Tahoma" w:hAnsi="Tahoma" w:cs="Tahoma"/>
                <w:kern w:val="0"/>
                <w:sz w:val="18"/>
                <w:szCs w:val="18"/>
                <w:lang w:eastAsia="en-US"/>
              </w:rPr>
              <w:t>Excavaciones de hoyos para postes y anclas de MT</w:t>
            </w:r>
          </w:p>
          <w:p w14:paraId="6AC74B3E" w14:textId="77777777" w:rsidR="00444233" w:rsidRPr="0039644E" w:rsidRDefault="00444233" w:rsidP="00444233">
            <w:pPr>
              <w:numPr>
                <w:ilvl w:val="0"/>
                <w:numId w:val="196"/>
              </w:numPr>
              <w:spacing w:after="0"/>
              <w:ind w:left="2160" w:hanging="357"/>
              <w:rPr>
                <w:rFonts w:ascii="Tahoma" w:hAnsi="Tahoma" w:cs="Tahoma"/>
                <w:kern w:val="0"/>
                <w:sz w:val="18"/>
                <w:szCs w:val="18"/>
                <w:lang w:eastAsia="en-US"/>
              </w:rPr>
            </w:pPr>
            <w:r w:rsidRPr="0039644E">
              <w:rPr>
                <w:rFonts w:ascii="Tahoma" w:hAnsi="Tahoma" w:cs="Tahoma"/>
                <w:kern w:val="0"/>
                <w:sz w:val="18"/>
                <w:szCs w:val="18"/>
                <w:lang w:eastAsia="en-US"/>
              </w:rPr>
              <w:t>Izado de postes media tensión</w:t>
            </w:r>
          </w:p>
          <w:p w14:paraId="7A9E6C93" w14:textId="77777777" w:rsidR="00444233" w:rsidRPr="0039644E" w:rsidRDefault="00444233" w:rsidP="00444233">
            <w:pPr>
              <w:numPr>
                <w:ilvl w:val="0"/>
                <w:numId w:val="196"/>
              </w:numPr>
              <w:spacing w:after="0"/>
              <w:ind w:left="2160" w:hanging="357"/>
              <w:rPr>
                <w:rFonts w:ascii="Tahoma" w:hAnsi="Tahoma" w:cs="Tahoma"/>
                <w:kern w:val="0"/>
                <w:sz w:val="18"/>
                <w:szCs w:val="18"/>
                <w:lang w:eastAsia="en-US"/>
              </w:rPr>
            </w:pPr>
            <w:r w:rsidRPr="0039644E">
              <w:rPr>
                <w:rFonts w:ascii="Tahoma" w:hAnsi="Tahoma" w:cs="Tahoma"/>
                <w:kern w:val="0"/>
                <w:sz w:val="18"/>
                <w:szCs w:val="18"/>
                <w:lang w:eastAsia="en-US"/>
              </w:rPr>
              <w:t>Montaje de estructuras media tensión</w:t>
            </w:r>
          </w:p>
          <w:p w14:paraId="2AB848B4" w14:textId="77777777" w:rsidR="00444233" w:rsidRPr="0039644E" w:rsidRDefault="00444233" w:rsidP="00444233">
            <w:pPr>
              <w:numPr>
                <w:ilvl w:val="0"/>
                <w:numId w:val="196"/>
              </w:numPr>
              <w:spacing w:after="0"/>
              <w:ind w:left="2160" w:hanging="357"/>
              <w:rPr>
                <w:rFonts w:ascii="Tahoma" w:hAnsi="Tahoma" w:cs="Tahoma"/>
                <w:kern w:val="0"/>
                <w:sz w:val="18"/>
                <w:szCs w:val="18"/>
                <w:lang w:eastAsia="en-US"/>
              </w:rPr>
            </w:pPr>
            <w:r w:rsidRPr="0039644E">
              <w:rPr>
                <w:rFonts w:ascii="Tahoma" w:hAnsi="Tahoma" w:cs="Tahoma"/>
                <w:kern w:val="0"/>
                <w:sz w:val="18"/>
                <w:szCs w:val="18"/>
                <w:lang w:eastAsia="en-US"/>
              </w:rPr>
              <w:t>Instalación de riendas y anclas MT</w:t>
            </w:r>
          </w:p>
          <w:p w14:paraId="7AC9DA42" w14:textId="77777777" w:rsidR="00444233" w:rsidRPr="0039644E" w:rsidRDefault="00444233" w:rsidP="00444233">
            <w:pPr>
              <w:numPr>
                <w:ilvl w:val="0"/>
                <w:numId w:val="196"/>
              </w:numPr>
              <w:spacing w:after="0"/>
              <w:ind w:left="2160" w:hanging="357"/>
              <w:rPr>
                <w:rFonts w:ascii="Tahoma" w:hAnsi="Tahoma" w:cs="Tahoma"/>
                <w:kern w:val="0"/>
                <w:sz w:val="18"/>
                <w:szCs w:val="18"/>
                <w:lang w:eastAsia="en-US"/>
              </w:rPr>
            </w:pPr>
            <w:r w:rsidRPr="0039644E">
              <w:rPr>
                <w:rFonts w:ascii="Tahoma" w:hAnsi="Tahoma" w:cs="Tahoma"/>
                <w:kern w:val="0"/>
                <w:sz w:val="18"/>
                <w:szCs w:val="18"/>
                <w:lang w:eastAsia="en-US"/>
              </w:rPr>
              <w:t>Tendido y flechado de conductor media tensión</w:t>
            </w:r>
          </w:p>
          <w:p w14:paraId="2CC71103" w14:textId="77777777" w:rsidR="00444233" w:rsidRPr="0039644E" w:rsidRDefault="00444233" w:rsidP="00444233">
            <w:pPr>
              <w:numPr>
                <w:ilvl w:val="0"/>
                <w:numId w:val="196"/>
              </w:numPr>
              <w:spacing w:after="0"/>
              <w:ind w:left="2160" w:hanging="357"/>
              <w:rPr>
                <w:rFonts w:ascii="Tahoma" w:hAnsi="Tahoma" w:cs="Tahoma"/>
                <w:kern w:val="0"/>
                <w:sz w:val="18"/>
                <w:szCs w:val="18"/>
                <w:lang w:eastAsia="en-US"/>
              </w:rPr>
            </w:pPr>
            <w:r w:rsidRPr="0039644E">
              <w:rPr>
                <w:rFonts w:ascii="Tahoma" w:hAnsi="Tahoma" w:cs="Tahoma"/>
                <w:kern w:val="0"/>
                <w:sz w:val="18"/>
                <w:szCs w:val="18"/>
                <w:lang w:eastAsia="en-US"/>
              </w:rPr>
              <w:t>Instalación de elementos de protección y maniobra</w:t>
            </w:r>
          </w:p>
          <w:p w14:paraId="6BE45D74" w14:textId="77777777" w:rsidR="00444233" w:rsidRPr="0039644E" w:rsidRDefault="00444233" w:rsidP="00444233">
            <w:pPr>
              <w:numPr>
                <w:ilvl w:val="0"/>
                <w:numId w:val="196"/>
              </w:numPr>
              <w:spacing w:after="0"/>
              <w:ind w:left="2160" w:hanging="357"/>
              <w:rPr>
                <w:rFonts w:ascii="Tahoma" w:hAnsi="Tahoma" w:cs="Tahoma"/>
                <w:kern w:val="0"/>
                <w:sz w:val="18"/>
                <w:szCs w:val="18"/>
                <w:lang w:eastAsia="en-US"/>
              </w:rPr>
            </w:pPr>
            <w:r w:rsidRPr="0039644E">
              <w:rPr>
                <w:rFonts w:ascii="Tahoma" w:hAnsi="Tahoma" w:cs="Tahoma"/>
                <w:kern w:val="0"/>
                <w:sz w:val="18"/>
                <w:szCs w:val="18"/>
                <w:lang w:eastAsia="en-US"/>
              </w:rPr>
              <w:t>Replanteo de líneas de baja tensión</w:t>
            </w:r>
          </w:p>
          <w:p w14:paraId="32E22247" w14:textId="77777777" w:rsidR="00444233" w:rsidRPr="0039644E" w:rsidRDefault="00444233" w:rsidP="00444233">
            <w:pPr>
              <w:numPr>
                <w:ilvl w:val="0"/>
                <w:numId w:val="196"/>
              </w:numPr>
              <w:spacing w:after="0"/>
              <w:ind w:left="2160" w:hanging="357"/>
              <w:rPr>
                <w:rFonts w:ascii="Tahoma" w:hAnsi="Tahoma" w:cs="Tahoma"/>
                <w:kern w:val="0"/>
                <w:sz w:val="18"/>
                <w:szCs w:val="18"/>
                <w:lang w:eastAsia="en-US"/>
              </w:rPr>
            </w:pPr>
            <w:r w:rsidRPr="0039644E">
              <w:rPr>
                <w:rFonts w:ascii="Tahoma" w:hAnsi="Tahoma" w:cs="Tahoma"/>
                <w:kern w:val="0"/>
                <w:sz w:val="18"/>
                <w:szCs w:val="18"/>
                <w:lang w:eastAsia="en-US"/>
              </w:rPr>
              <w:t>Excavaciones de hoyos para postes y anclas de BT</w:t>
            </w:r>
          </w:p>
          <w:p w14:paraId="2849D071" w14:textId="77777777" w:rsidR="00444233" w:rsidRPr="0039644E" w:rsidRDefault="00444233" w:rsidP="00444233">
            <w:pPr>
              <w:numPr>
                <w:ilvl w:val="0"/>
                <w:numId w:val="196"/>
              </w:numPr>
              <w:spacing w:after="0"/>
              <w:ind w:left="2160" w:hanging="357"/>
              <w:rPr>
                <w:rFonts w:ascii="Tahoma" w:hAnsi="Tahoma" w:cs="Tahoma"/>
                <w:kern w:val="0"/>
                <w:sz w:val="18"/>
                <w:szCs w:val="18"/>
                <w:lang w:eastAsia="en-US"/>
              </w:rPr>
            </w:pPr>
            <w:r w:rsidRPr="0039644E">
              <w:rPr>
                <w:rFonts w:ascii="Tahoma" w:hAnsi="Tahoma" w:cs="Tahoma"/>
                <w:kern w:val="0"/>
                <w:sz w:val="18"/>
                <w:szCs w:val="18"/>
                <w:lang w:eastAsia="en-US"/>
              </w:rPr>
              <w:t>Izado de postes baja tensión</w:t>
            </w:r>
          </w:p>
          <w:p w14:paraId="32CE3FF1" w14:textId="77777777" w:rsidR="00444233" w:rsidRPr="0039644E" w:rsidRDefault="00444233" w:rsidP="00444233">
            <w:pPr>
              <w:numPr>
                <w:ilvl w:val="0"/>
                <w:numId w:val="196"/>
              </w:numPr>
              <w:spacing w:after="0"/>
              <w:ind w:left="2160" w:hanging="357"/>
              <w:rPr>
                <w:rFonts w:ascii="Tahoma" w:hAnsi="Tahoma" w:cs="Tahoma"/>
                <w:kern w:val="0"/>
                <w:sz w:val="18"/>
                <w:szCs w:val="18"/>
                <w:lang w:eastAsia="en-US"/>
              </w:rPr>
            </w:pPr>
            <w:r w:rsidRPr="0039644E">
              <w:rPr>
                <w:rFonts w:ascii="Tahoma" w:hAnsi="Tahoma" w:cs="Tahoma"/>
                <w:kern w:val="0"/>
                <w:sz w:val="18"/>
                <w:szCs w:val="18"/>
                <w:lang w:eastAsia="en-US"/>
              </w:rPr>
              <w:t>Montaje de estructuras baja tensión</w:t>
            </w:r>
          </w:p>
          <w:p w14:paraId="2D77BF91" w14:textId="77777777" w:rsidR="00444233" w:rsidRPr="0039644E" w:rsidRDefault="00444233" w:rsidP="00444233">
            <w:pPr>
              <w:numPr>
                <w:ilvl w:val="0"/>
                <w:numId w:val="196"/>
              </w:numPr>
              <w:spacing w:after="0"/>
              <w:ind w:left="2160" w:hanging="357"/>
              <w:rPr>
                <w:rFonts w:ascii="Tahoma" w:hAnsi="Tahoma" w:cs="Tahoma"/>
                <w:kern w:val="0"/>
                <w:sz w:val="18"/>
                <w:szCs w:val="18"/>
                <w:lang w:eastAsia="en-US"/>
              </w:rPr>
            </w:pPr>
            <w:r w:rsidRPr="0039644E">
              <w:rPr>
                <w:rFonts w:ascii="Tahoma" w:hAnsi="Tahoma" w:cs="Tahoma"/>
                <w:kern w:val="0"/>
                <w:sz w:val="18"/>
                <w:szCs w:val="18"/>
                <w:lang w:eastAsia="en-US"/>
              </w:rPr>
              <w:t>Instalación de riendas y anclas BT</w:t>
            </w:r>
          </w:p>
          <w:p w14:paraId="65FCEE4C" w14:textId="77777777" w:rsidR="00444233" w:rsidRPr="0039644E" w:rsidRDefault="00444233" w:rsidP="00444233">
            <w:pPr>
              <w:numPr>
                <w:ilvl w:val="0"/>
                <w:numId w:val="196"/>
              </w:numPr>
              <w:spacing w:after="0"/>
              <w:ind w:left="2160" w:hanging="357"/>
              <w:rPr>
                <w:rFonts w:ascii="Tahoma" w:hAnsi="Tahoma" w:cs="Tahoma"/>
                <w:kern w:val="0"/>
                <w:sz w:val="18"/>
                <w:szCs w:val="18"/>
                <w:lang w:eastAsia="en-US"/>
              </w:rPr>
            </w:pPr>
            <w:r w:rsidRPr="0039644E">
              <w:rPr>
                <w:rFonts w:ascii="Tahoma" w:hAnsi="Tahoma" w:cs="Tahoma"/>
                <w:kern w:val="0"/>
                <w:sz w:val="18"/>
                <w:szCs w:val="18"/>
                <w:lang w:eastAsia="en-US"/>
              </w:rPr>
              <w:t>Tendido y flechado de conductor baja tensión</w:t>
            </w:r>
          </w:p>
          <w:p w14:paraId="334EC488" w14:textId="77777777" w:rsidR="00444233" w:rsidRPr="0039644E" w:rsidRDefault="00444233" w:rsidP="00444233">
            <w:pPr>
              <w:numPr>
                <w:ilvl w:val="0"/>
                <w:numId w:val="196"/>
              </w:numPr>
              <w:spacing w:after="0"/>
              <w:ind w:left="2160" w:hanging="357"/>
              <w:rPr>
                <w:rFonts w:ascii="Tahoma" w:hAnsi="Tahoma" w:cs="Tahoma"/>
                <w:kern w:val="0"/>
                <w:sz w:val="18"/>
                <w:szCs w:val="18"/>
                <w:lang w:eastAsia="en-US"/>
              </w:rPr>
            </w:pPr>
            <w:r w:rsidRPr="0039644E">
              <w:rPr>
                <w:rFonts w:ascii="Tahoma" w:hAnsi="Tahoma" w:cs="Tahoma"/>
                <w:kern w:val="0"/>
                <w:sz w:val="18"/>
                <w:szCs w:val="18"/>
                <w:lang w:eastAsia="en-US"/>
              </w:rPr>
              <w:t>Montaje de puestos de transformación MT/BT</w:t>
            </w:r>
          </w:p>
          <w:p w14:paraId="6FD676F6" w14:textId="77777777" w:rsidR="00444233" w:rsidRPr="0039644E" w:rsidRDefault="00444233" w:rsidP="00444233">
            <w:pPr>
              <w:numPr>
                <w:ilvl w:val="0"/>
                <w:numId w:val="196"/>
              </w:numPr>
              <w:spacing w:after="0"/>
              <w:ind w:left="2160" w:hanging="357"/>
              <w:rPr>
                <w:rFonts w:ascii="Tahoma" w:hAnsi="Tahoma" w:cs="Tahoma"/>
                <w:kern w:val="0"/>
                <w:sz w:val="18"/>
                <w:szCs w:val="18"/>
                <w:lang w:eastAsia="en-US"/>
              </w:rPr>
            </w:pPr>
            <w:r w:rsidRPr="0039644E">
              <w:rPr>
                <w:rFonts w:ascii="Tahoma" w:hAnsi="Tahoma" w:cs="Tahoma"/>
                <w:kern w:val="0"/>
                <w:sz w:val="18"/>
                <w:szCs w:val="18"/>
                <w:lang w:eastAsia="en-US"/>
              </w:rPr>
              <w:t>Instalación de acometidas de acuerdo a normativa</w:t>
            </w:r>
          </w:p>
          <w:p w14:paraId="119EA83E" w14:textId="77777777" w:rsidR="00444233" w:rsidRPr="0039644E" w:rsidRDefault="00444233" w:rsidP="00444233">
            <w:pPr>
              <w:numPr>
                <w:ilvl w:val="0"/>
                <w:numId w:val="196"/>
              </w:numPr>
              <w:spacing w:after="0"/>
              <w:ind w:left="2160" w:hanging="357"/>
              <w:rPr>
                <w:rFonts w:ascii="Tahoma" w:hAnsi="Tahoma" w:cs="Tahoma"/>
                <w:kern w:val="0"/>
                <w:sz w:val="18"/>
                <w:szCs w:val="18"/>
                <w:lang w:eastAsia="en-US"/>
              </w:rPr>
            </w:pPr>
            <w:r w:rsidRPr="0039644E">
              <w:rPr>
                <w:rFonts w:ascii="Tahoma" w:hAnsi="Tahoma" w:cs="Tahoma"/>
                <w:kern w:val="0"/>
                <w:sz w:val="18"/>
                <w:szCs w:val="18"/>
                <w:lang w:eastAsia="en-US"/>
              </w:rPr>
              <w:t>Establecimiento de plantines</w:t>
            </w:r>
          </w:p>
          <w:p w14:paraId="0EA90328" w14:textId="77777777" w:rsidR="00444233" w:rsidRPr="0039644E" w:rsidRDefault="00444233" w:rsidP="00444233">
            <w:pPr>
              <w:numPr>
                <w:ilvl w:val="0"/>
                <w:numId w:val="196"/>
              </w:numPr>
              <w:spacing w:after="120"/>
              <w:ind w:left="2160" w:hanging="357"/>
              <w:rPr>
                <w:rFonts w:ascii="Tahoma" w:hAnsi="Tahoma" w:cs="Tahoma"/>
                <w:kern w:val="0"/>
                <w:sz w:val="18"/>
                <w:szCs w:val="18"/>
                <w:lang w:eastAsia="en-US"/>
              </w:rPr>
            </w:pPr>
            <w:r w:rsidRPr="0039644E">
              <w:rPr>
                <w:rFonts w:ascii="Tahoma" w:hAnsi="Tahoma" w:cs="Tahoma"/>
                <w:kern w:val="0"/>
                <w:sz w:val="18"/>
                <w:szCs w:val="18"/>
                <w:lang w:eastAsia="en-US"/>
              </w:rPr>
              <w:t>Ajustes, pruebas de energización y puesta en servicio, en el periodo entre la recepción provisional y definitiva.</w:t>
            </w:r>
          </w:p>
          <w:p w14:paraId="04EAC497" w14:textId="77777777" w:rsidR="00444233" w:rsidRPr="0039644E" w:rsidRDefault="00444233" w:rsidP="00444233">
            <w:pPr>
              <w:pStyle w:val="Prrafodelista"/>
              <w:numPr>
                <w:ilvl w:val="0"/>
                <w:numId w:val="195"/>
              </w:numPr>
              <w:ind w:left="986" w:hanging="357"/>
              <w:jc w:val="both"/>
              <w:rPr>
                <w:rFonts w:ascii="Tahoma" w:hAnsi="Tahoma" w:cs="Tahoma"/>
                <w:b/>
                <w:bCs/>
              </w:rPr>
            </w:pPr>
            <w:r w:rsidRPr="0039644E">
              <w:rPr>
                <w:rFonts w:ascii="Tahoma" w:hAnsi="Tahoma" w:cs="Tahoma"/>
                <w:b/>
                <w:bCs/>
              </w:rPr>
              <w:t>PLAN DE GESTION AMBIENTAL Y SOCIAL (PGAS-CONTRATISTA)</w:t>
            </w:r>
          </w:p>
          <w:p w14:paraId="3D848B07" w14:textId="740A18A2" w:rsidR="00444233" w:rsidRPr="0039644E" w:rsidRDefault="00444233" w:rsidP="00444233">
            <w:pPr>
              <w:ind w:left="1026"/>
              <w:jc w:val="both"/>
              <w:rPr>
                <w:rFonts w:ascii="Tahoma" w:hAnsi="Tahoma" w:cs="Tahoma"/>
                <w:kern w:val="0"/>
                <w:sz w:val="18"/>
                <w:szCs w:val="18"/>
                <w:lang w:eastAsia="en-US"/>
              </w:rPr>
            </w:pPr>
            <w:r w:rsidRPr="0039644E">
              <w:rPr>
                <w:rFonts w:ascii="Tahoma" w:hAnsi="Tahoma" w:cs="Tahoma"/>
                <w:kern w:val="0"/>
                <w:sz w:val="18"/>
                <w:szCs w:val="18"/>
                <w:lang w:eastAsia="en-US"/>
              </w:rPr>
              <w:t>En su propuesta deberá presentar una Carta de Compromiso Técnico, Ambiental y Social firmada por el Representante Legal, en la cual se indique que la empresa proponente en el marco de la licitación pública del subproyecto “</w:t>
            </w:r>
            <w:r w:rsidRPr="0039644E">
              <w:rPr>
                <w:rFonts w:ascii="Tahoma" w:hAnsi="Tahoma" w:cs="Tahoma"/>
                <w:kern w:val="0"/>
                <w:sz w:val="18"/>
                <w:szCs w:val="18"/>
              </w:rPr>
              <w:t xml:space="preserve">CONST. ELECTRIFICACION RURAL </w:t>
            </w:r>
            <w:r w:rsidR="00343466" w:rsidRPr="0039644E">
              <w:rPr>
                <w:rFonts w:ascii="Tahoma" w:hAnsi="Tahoma" w:cs="Tahoma"/>
                <w:kern w:val="0"/>
                <w:sz w:val="18"/>
                <w:szCs w:val="18"/>
              </w:rPr>
              <w:t>COMUNIDAD EL CAJON - TARIQUIA</w:t>
            </w:r>
            <w:r w:rsidRPr="0039644E">
              <w:rPr>
                <w:rFonts w:ascii="Tahoma" w:hAnsi="Tahoma" w:cs="Tahoma"/>
                <w:kern w:val="0"/>
                <w:sz w:val="18"/>
                <w:szCs w:val="18"/>
              </w:rPr>
              <w:t xml:space="preserve"> (TARIJA)”, la cual detallará las siguientes clausulas y consideraciones:</w:t>
            </w:r>
          </w:p>
          <w:p w14:paraId="20D671E6" w14:textId="77777777" w:rsidR="00444233" w:rsidRPr="0039644E" w:rsidRDefault="00444233" w:rsidP="00444233">
            <w:pPr>
              <w:ind w:left="1026"/>
              <w:jc w:val="both"/>
              <w:rPr>
                <w:rFonts w:ascii="Tahoma" w:hAnsi="Tahoma" w:cs="Tahoma"/>
                <w:kern w:val="0"/>
                <w:sz w:val="18"/>
                <w:szCs w:val="18"/>
                <w:lang w:eastAsia="en-US"/>
              </w:rPr>
            </w:pPr>
            <w:r w:rsidRPr="0039644E">
              <w:rPr>
                <w:rFonts w:ascii="Tahoma" w:hAnsi="Tahoma" w:cs="Tahoma"/>
                <w:b/>
                <w:bCs/>
                <w:kern w:val="0"/>
                <w:sz w:val="18"/>
                <w:szCs w:val="18"/>
                <w:lang w:eastAsia="en-US"/>
              </w:rPr>
              <w:t>Primera: (Objeto)</w:t>
            </w:r>
          </w:p>
          <w:p w14:paraId="5DDC3CAD" w14:textId="77777777" w:rsidR="00444233" w:rsidRPr="0039644E" w:rsidRDefault="00444233" w:rsidP="00444233">
            <w:pPr>
              <w:ind w:left="1026"/>
              <w:jc w:val="both"/>
              <w:rPr>
                <w:rFonts w:ascii="Tahoma" w:hAnsi="Tahoma" w:cs="Tahoma"/>
                <w:kern w:val="0"/>
                <w:sz w:val="18"/>
                <w:szCs w:val="18"/>
                <w:lang w:eastAsia="en-US"/>
              </w:rPr>
            </w:pPr>
            <w:r w:rsidRPr="0039644E">
              <w:rPr>
                <w:rFonts w:ascii="Tahoma" w:hAnsi="Tahoma" w:cs="Tahoma"/>
                <w:kern w:val="0"/>
                <w:sz w:val="18"/>
                <w:szCs w:val="18"/>
              </w:rPr>
              <w:t>Por medio del presente documento, la empresa o asociación [Nombre de la empresa o asociación] se compromete formalmente a elaborar, presentar e implementar el Plan de Gestión Ambiental y Social del Contratista (PGAS-C), cumpliendo estrictamente con la normativa ambiental y social vigente en el Estado Plurinacional de Bolivia y los Estándares Ambientales y Sociales del Banco Mundial aplicadas al Proyecto IDTR III</w:t>
            </w:r>
            <w:r w:rsidRPr="0039644E">
              <w:rPr>
                <w:rFonts w:ascii="Tahoma" w:hAnsi="Tahoma" w:cs="Tahoma"/>
                <w:kern w:val="0"/>
                <w:sz w:val="18"/>
                <w:szCs w:val="18"/>
                <w:lang w:eastAsia="en-US"/>
              </w:rPr>
              <w:t>.</w:t>
            </w:r>
          </w:p>
          <w:p w14:paraId="6510948F" w14:textId="77777777" w:rsidR="00444233" w:rsidRPr="0039644E" w:rsidRDefault="00444233" w:rsidP="00444233">
            <w:pPr>
              <w:ind w:left="1026"/>
              <w:jc w:val="both"/>
              <w:rPr>
                <w:rFonts w:ascii="Tahoma" w:hAnsi="Tahoma" w:cs="Tahoma"/>
                <w:kern w:val="0"/>
                <w:sz w:val="18"/>
                <w:szCs w:val="18"/>
              </w:rPr>
            </w:pPr>
            <w:r w:rsidRPr="0039644E">
              <w:rPr>
                <w:rFonts w:ascii="Tahoma" w:hAnsi="Tahoma" w:cs="Tahoma"/>
                <w:b/>
                <w:bCs/>
                <w:kern w:val="0"/>
                <w:sz w:val="18"/>
                <w:szCs w:val="18"/>
                <w:lang w:eastAsia="en-US"/>
              </w:rPr>
              <w:t>Segunda</w:t>
            </w:r>
            <w:r w:rsidRPr="0039644E">
              <w:rPr>
                <w:rFonts w:ascii="Tahoma" w:hAnsi="Tahoma" w:cs="Tahoma"/>
                <w:b/>
                <w:bCs/>
                <w:kern w:val="0"/>
                <w:sz w:val="18"/>
                <w:szCs w:val="18"/>
              </w:rPr>
              <w:t>: Plazo de presentación</w:t>
            </w:r>
          </w:p>
          <w:p w14:paraId="48201860" w14:textId="77777777" w:rsidR="00444233" w:rsidRPr="0039644E" w:rsidRDefault="00444233" w:rsidP="00444233">
            <w:pPr>
              <w:ind w:left="1026"/>
              <w:jc w:val="both"/>
              <w:rPr>
                <w:rFonts w:ascii="Tahoma" w:hAnsi="Tahoma" w:cs="Tahoma"/>
                <w:b/>
                <w:bCs/>
                <w:kern w:val="0"/>
                <w:sz w:val="18"/>
                <w:szCs w:val="18"/>
                <w:lang w:eastAsia="en-US"/>
              </w:rPr>
            </w:pPr>
            <w:r w:rsidRPr="0039644E">
              <w:rPr>
                <w:rFonts w:ascii="Tahoma" w:hAnsi="Tahoma" w:cs="Tahoma"/>
                <w:kern w:val="0"/>
                <w:sz w:val="18"/>
                <w:szCs w:val="18"/>
              </w:rPr>
              <w:t>El plazo máximo para la entrega del Plan de Gestión Ambiental y Social (PGAS-CONTRATISTA) es de 20 días hábiles, a partir del día siguiente hábil de la recepción de la Orden de Proceder por parte de la Contratista.</w:t>
            </w:r>
          </w:p>
          <w:p w14:paraId="12540055" w14:textId="77777777" w:rsidR="00444233" w:rsidRPr="0039644E" w:rsidRDefault="00444233" w:rsidP="00444233">
            <w:pPr>
              <w:ind w:left="1026"/>
              <w:jc w:val="both"/>
              <w:rPr>
                <w:rFonts w:ascii="Tahoma" w:hAnsi="Tahoma" w:cs="Tahoma"/>
                <w:kern w:val="0"/>
                <w:sz w:val="18"/>
                <w:szCs w:val="18"/>
                <w:lang w:eastAsia="en-US"/>
              </w:rPr>
            </w:pPr>
            <w:r w:rsidRPr="0039644E">
              <w:rPr>
                <w:rFonts w:ascii="Tahoma" w:hAnsi="Tahoma" w:cs="Tahoma"/>
                <w:b/>
                <w:bCs/>
                <w:kern w:val="0"/>
                <w:sz w:val="18"/>
                <w:szCs w:val="18"/>
                <w:lang w:eastAsia="en-US"/>
              </w:rPr>
              <w:t>Tercera: Compromisos específicos de gestión</w:t>
            </w:r>
          </w:p>
          <w:p w14:paraId="3B9D6E1B" w14:textId="77777777" w:rsidR="00444233" w:rsidRPr="0039644E" w:rsidRDefault="00444233" w:rsidP="00444233">
            <w:pPr>
              <w:ind w:left="1026"/>
              <w:jc w:val="both"/>
              <w:rPr>
                <w:rFonts w:ascii="Tahoma" w:hAnsi="Tahoma" w:cs="Tahoma"/>
                <w:kern w:val="0"/>
                <w:sz w:val="18"/>
                <w:szCs w:val="18"/>
                <w:lang w:eastAsia="en-US"/>
              </w:rPr>
            </w:pPr>
            <w:r w:rsidRPr="0039644E">
              <w:rPr>
                <w:rFonts w:ascii="Tahoma" w:hAnsi="Tahoma" w:cs="Tahoma"/>
                <w:kern w:val="0"/>
                <w:sz w:val="18"/>
                <w:szCs w:val="18"/>
                <w:lang w:eastAsia="en-US"/>
              </w:rPr>
              <w:lastRenderedPageBreak/>
              <w:t>La empresa Contratista asume responsabilidad total sobre los siguientes puntos requeridos por la UEP ENDE:</w:t>
            </w:r>
          </w:p>
          <w:p w14:paraId="2195E89D" w14:textId="77777777" w:rsidR="00444233" w:rsidRPr="0039644E" w:rsidRDefault="00444233" w:rsidP="00444233">
            <w:pPr>
              <w:pStyle w:val="Prrafodelista"/>
              <w:numPr>
                <w:ilvl w:val="0"/>
                <w:numId w:val="197"/>
              </w:numPr>
              <w:ind w:left="1592"/>
              <w:jc w:val="both"/>
              <w:rPr>
                <w:rFonts w:ascii="Tahoma" w:hAnsi="Tahoma" w:cs="Tahoma"/>
                <w:sz w:val="18"/>
                <w:szCs w:val="18"/>
              </w:rPr>
            </w:pPr>
            <w:r w:rsidRPr="0039644E">
              <w:rPr>
                <w:rFonts w:ascii="Tahoma" w:hAnsi="Tahoma" w:cs="Tahoma"/>
                <w:b/>
                <w:bCs/>
                <w:sz w:val="18"/>
                <w:szCs w:val="18"/>
              </w:rPr>
              <w:t xml:space="preserve">Estructura del PGAS-C: </w:t>
            </w:r>
            <w:r w:rsidRPr="0039644E">
              <w:rPr>
                <w:rFonts w:ascii="Tahoma" w:hAnsi="Tahoma" w:cs="Tahoma"/>
                <w:sz w:val="18"/>
                <w:szCs w:val="18"/>
              </w:rPr>
              <w:t>Presentar el documento final PGAS-C que comprenderá el desarrollo de los contenidos plasmados en los lineamientos PGAS descritos en el diagnostico socioambiental del subproyecto (anexo D y E). El PGAS-Contratista que será elaborado por la empresa ejecutora deberá mantener todos los Planes Ambientales, SySO y Planes Sociales. Sin exclusión de ninguno de ellos. El contenido de la estructura comprenderá: Introducción, Antecedentes, Objetivos (general y específicos), Alcance y Ubicación del subproyecto, referencias, Descripción del subproyecto, Linea Base Ambiental y Social, Personal Responsable, estrategia de Implementación del PGAS-C, presupuesto de implementación del PGAS-C (ver Anexo D y E).</w:t>
            </w:r>
          </w:p>
          <w:p w14:paraId="0F098A9B" w14:textId="77777777" w:rsidR="00444233" w:rsidRPr="0039644E" w:rsidRDefault="00444233" w:rsidP="00444233">
            <w:pPr>
              <w:pStyle w:val="Prrafodelista"/>
              <w:ind w:left="1593"/>
              <w:jc w:val="both"/>
              <w:rPr>
                <w:rFonts w:ascii="Tahoma" w:hAnsi="Tahoma" w:cs="Tahoma"/>
                <w:sz w:val="18"/>
                <w:szCs w:val="18"/>
              </w:rPr>
            </w:pPr>
          </w:p>
          <w:p w14:paraId="7C171F4B" w14:textId="77777777" w:rsidR="00444233" w:rsidRPr="0039644E" w:rsidRDefault="00444233" w:rsidP="00444233">
            <w:pPr>
              <w:pStyle w:val="Prrafodelista"/>
              <w:numPr>
                <w:ilvl w:val="0"/>
                <w:numId w:val="197"/>
              </w:numPr>
              <w:ind w:left="1593"/>
              <w:jc w:val="both"/>
              <w:rPr>
                <w:rFonts w:ascii="Tahoma" w:hAnsi="Tahoma" w:cs="Tahoma"/>
                <w:sz w:val="18"/>
                <w:szCs w:val="18"/>
              </w:rPr>
            </w:pPr>
            <w:r w:rsidRPr="0039644E">
              <w:rPr>
                <w:rFonts w:ascii="Tahoma" w:hAnsi="Tahoma" w:cs="Tahoma"/>
                <w:b/>
                <w:bCs/>
                <w:sz w:val="18"/>
                <w:szCs w:val="18"/>
              </w:rPr>
              <w:t xml:space="preserve">Seguridad y Salud en el Trabajo: </w:t>
            </w:r>
            <w:r w:rsidRPr="0039644E">
              <w:rPr>
                <w:rFonts w:ascii="Tahoma" w:hAnsi="Tahoma" w:cs="Tahoma"/>
                <w:sz w:val="18"/>
                <w:szCs w:val="18"/>
              </w:rPr>
              <w:t>Garantizar que el Programa de Gestión de Seguridad y Salud en el Trabajo (PGSST) se encuentra aprobado y vigente en concordancia con al NTS-009/23, adjuntando de manera obligatoria el certificado correspondiente.</w:t>
            </w:r>
          </w:p>
          <w:p w14:paraId="1E1868EC" w14:textId="77777777" w:rsidR="00444233" w:rsidRPr="0039644E" w:rsidRDefault="00444233" w:rsidP="00444233">
            <w:pPr>
              <w:pStyle w:val="Prrafodelista"/>
              <w:ind w:left="1593"/>
              <w:rPr>
                <w:rFonts w:ascii="Tahoma" w:hAnsi="Tahoma" w:cs="Tahoma"/>
                <w:b/>
                <w:bCs/>
                <w:sz w:val="18"/>
                <w:szCs w:val="18"/>
              </w:rPr>
            </w:pPr>
          </w:p>
          <w:p w14:paraId="297DF622" w14:textId="77777777" w:rsidR="00444233" w:rsidRPr="0039644E" w:rsidRDefault="00444233" w:rsidP="00444233">
            <w:pPr>
              <w:pStyle w:val="Prrafodelista"/>
              <w:numPr>
                <w:ilvl w:val="0"/>
                <w:numId w:val="197"/>
              </w:numPr>
              <w:ind w:left="1593"/>
              <w:jc w:val="both"/>
              <w:rPr>
                <w:rFonts w:ascii="Tahoma" w:hAnsi="Tahoma" w:cs="Tahoma"/>
                <w:b/>
                <w:bCs/>
                <w:sz w:val="18"/>
                <w:szCs w:val="18"/>
              </w:rPr>
            </w:pPr>
            <w:r w:rsidRPr="0039644E">
              <w:rPr>
                <w:rFonts w:ascii="Tahoma" w:hAnsi="Tahoma" w:cs="Tahoma"/>
                <w:b/>
                <w:bCs/>
                <w:sz w:val="18"/>
                <w:szCs w:val="18"/>
              </w:rPr>
              <w:t>Plan de Desmonte y Reforestación:</w:t>
            </w:r>
            <w:r w:rsidRPr="0039644E">
              <w:rPr>
                <w:rFonts w:ascii="Tahoma" w:hAnsi="Tahoma" w:cs="Tahoma"/>
                <w:sz w:val="18"/>
                <w:szCs w:val="18"/>
              </w:rPr>
              <w:t xml:space="preserve"> Asumir la provisión, establecimiento y cuidado posterior de los plantines forestales nativos (según el listado de las especies del muestreo de PDMna aprobado por la ABT), asegurando su mantenimiento hasta la transferencia formal al municipio o comunidades beneficiadas establecidos en el Plan de Factores de Paisaje, Flora y Fauna del Diagnostico Socioambiental y Lineamiento PGAS del subproyecto aprobado por el Banco Mundial.</w:t>
            </w:r>
          </w:p>
          <w:p w14:paraId="60584C5E" w14:textId="77777777" w:rsidR="00444233" w:rsidRPr="0039644E" w:rsidRDefault="00444233" w:rsidP="00444233">
            <w:pPr>
              <w:pStyle w:val="Prrafodelista"/>
              <w:ind w:left="1593"/>
              <w:rPr>
                <w:rFonts w:ascii="Tahoma" w:hAnsi="Tahoma" w:cs="Tahoma"/>
                <w:b/>
                <w:bCs/>
                <w:sz w:val="18"/>
                <w:szCs w:val="18"/>
              </w:rPr>
            </w:pPr>
          </w:p>
          <w:p w14:paraId="3676A012" w14:textId="38786BED" w:rsidR="00444233" w:rsidRPr="0039644E" w:rsidRDefault="00444233" w:rsidP="00444233">
            <w:pPr>
              <w:pStyle w:val="Prrafodelista"/>
              <w:numPr>
                <w:ilvl w:val="0"/>
                <w:numId w:val="197"/>
              </w:numPr>
              <w:ind w:left="1593"/>
              <w:jc w:val="both"/>
              <w:rPr>
                <w:rFonts w:ascii="Tahoma" w:hAnsi="Tahoma" w:cs="Tahoma"/>
                <w:b/>
                <w:bCs/>
                <w:sz w:val="18"/>
                <w:szCs w:val="18"/>
              </w:rPr>
            </w:pPr>
            <w:r w:rsidRPr="0039644E">
              <w:rPr>
                <w:rFonts w:ascii="Tahoma" w:hAnsi="Tahoma" w:cs="Tahoma"/>
                <w:b/>
                <w:bCs/>
                <w:sz w:val="18"/>
                <w:szCs w:val="18"/>
              </w:rPr>
              <w:t xml:space="preserve">Cronograma y Reportes: </w:t>
            </w:r>
            <w:r w:rsidRPr="0039644E">
              <w:rPr>
                <w:rFonts w:ascii="Tahoma" w:hAnsi="Tahoma" w:cs="Tahoma"/>
                <w:sz w:val="18"/>
                <w:szCs w:val="18"/>
              </w:rPr>
              <w:t>Entregar un cronograma mensual detallado que incluya los contenidos mínimos para reporte Contratista SySO, Medio Ambiente y contenidos mínimos para reporte contratista Social establecidos en el Anexo D y E de los Anexos 7-10 del Diagnostico Socioambiental y Lineamientos PGAS del subproyecto.</w:t>
            </w:r>
            <w:r w:rsidR="00135A13">
              <w:rPr>
                <w:rFonts w:ascii="Tahoma" w:hAnsi="Tahoma" w:cs="Tahoma"/>
                <w:sz w:val="18"/>
                <w:szCs w:val="18"/>
              </w:rPr>
              <w:t xml:space="preserve"> </w:t>
            </w:r>
            <w:r w:rsidR="00135A13">
              <w:rPr>
                <w:rFonts w:ascii="Tahoma" w:hAnsi="Tahoma" w:cs="Tahoma"/>
              </w:rPr>
              <w:t>El cronograma de implementación del PGAS – C, deberá guardar relación con el cronograma de ejecución de la obra y ser presentado en el mismo formato para garantizar la integridad de la implementación de todos los planes ambientales, sociales y SySO que son parte integrante del subproyecto dentro los periodos de ejecución de los mismos.</w:t>
            </w:r>
          </w:p>
          <w:p w14:paraId="7FE797EB" w14:textId="77777777" w:rsidR="00444233" w:rsidRPr="0039644E" w:rsidRDefault="00444233" w:rsidP="00444233">
            <w:pPr>
              <w:pStyle w:val="Prrafodelista"/>
              <w:rPr>
                <w:rFonts w:ascii="Tahoma" w:hAnsi="Tahoma" w:cs="Tahoma"/>
                <w:sz w:val="18"/>
                <w:szCs w:val="18"/>
              </w:rPr>
            </w:pPr>
          </w:p>
          <w:p w14:paraId="72BC1A37" w14:textId="77777777" w:rsidR="00444233" w:rsidRPr="0039644E" w:rsidRDefault="00444233" w:rsidP="00444233">
            <w:pPr>
              <w:ind w:left="1026"/>
              <w:jc w:val="both"/>
              <w:rPr>
                <w:rFonts w:ascii="Tahoma" w:hAnsi="Tahoma" w:cs="Tahoma"/>
                <w:sz w:val="18"/>
                <w:szCs w:val="18"/>
              </w:rPr>
            </w:pPr>
            <w:r w:rsidRPr="0039644E">
              <w:rPr>
                <w:rFonts w:ascii="Tahoma" w:hAnsi="Tahoma" w:cs="Tahoma"/>
                <w:b/>
                <w:bCs/>
                <w:sz w:val="18"/>
                <w:szCs w:val="18"/>
              </w:rPr>
              <w:t>Cuarta: Personal Clave</w:t>
            </w:r>
          </w:p>
          <w:p w14:paraId="7436AEE9" w14:textId="35C9CB88" w:rsidR="00444233" w:rsidRPr="0039644E" w:rsidRDefault="00444233" w:rsidP="00444233">
            <w:pPr>
              <w:ind w:left="1026"/>
              <w:jc w:val="both"/>
              <w:rPr>
                <w:rFonts w:ascii="Tahoma" w:hAnsi="Tahoma" w:cs="Tahoma"/>
                <w:sz w:val="18"/>
                <w:szCs w:val="18"/>
              </w:rPr>
            </w:pPr>
            <w:r w:rsidRPr="0039644E">
              <w:rPr>
                <w:rFonts w:ascii="Tahoma" w:hAnsi="Tahoma" w:cs="Tahoma"/>
                <w:sz w:val="18"/>
                <w:szCs w:val="18"/>
              </w:rPr>
              <w:t xml:space="preserve">Nos comprometemos a presentar e incorporar en el subproyecto el organigrama del personal técnico clave, de obra y de apoyo responsable de la </w:t>
            </w:r>
            <w:r w:rsidRPr="0039644E">
              <w:rPr>
                <w:rFonts w:ascii="Tahoma" w:hAnsi="Tahoma" w:cs="Tahoma"/>
                <w:kern w:val="0"/>
                <w:sz w:val="18"/>
                <w:szCs w:val="18"/>
              </w:rPr>
              <w:t>ejecución</w:t>
            </w:r>
            <w:r w:rsidRPr="0039644E">
              <w:rPr>
                <w:rFonts w:ascii="Tahoma" w:hAnsi="Tahoma" w:cs="Tahoma"/>
                <w:sz w:val="18"/>
                <w:szCs w:val="18"/>
              </w:rPr>
              <w:t xml:space="preserve"> del PGAS-C, detallando sus funciones específicas.  </w:t>
            </w:r>
          </w:p>
          <w:p w14:paraId="70E12770" w14:textId="77777777" w:rsidR="00444233" w:rsidRPr="0039644E" w:rsidRDefault="00444233" w:rsidP="00444233">
            <w:pPr>
              <w:ind w:left="1026"/>
              <w:jc w:val="both"/>
              <w:rPr>
                <w:rFonts w:ascii="Tahoma" w:hAnsi="Tahoma" w:cs="Tahoma"/>
                <w:sz w:val="18"/>
                <w:szCs w:val="18"/>
              </w:rPr>
            </w:pPr>
            <w:r w:rsidRPr="0039644E">
              <w:rPr>
                <w:rFonts w:ascii="Tahoma" w:hAnsi="Tahoma" w:cs="Tahoma"/>
                <w:b/>
                <w:bCs/>
                <w:sz w:val="18"/>
                <w:szCs w:val="18"/>
              </w:rPr>
              <w:t>Quinta: Asignación Presupuestaria (Cuadro de compromisos de costos)</w:t>
            </w:r>
            <w:r w:rsidRPr="0039644E">
              <w:rPr>
                <w:rFonts w:ascii="Tahoma" w:hAnsi="Tahoma" w:cs="Tahoma"/>
                <w:sz w:val="18"/>
                <w:szCs w:val="18"/>
              </w:rPr>
              <w:t>:</w:t>
            </w:r>
          </w:p>
          <w:p w14:paraId="08B2EB34" w14:textId="77777777" w:rsidR="00444233" w:rsidRDefault="00444233" w:rsidP="00444233">
            <w:pPr>
              <w:ind w:left="1026"/>
              <w:jc w:val="both"/>
              <w:rPr>
                <w:rFonts w:ascii="Tahoma" w:hAnsi="Tahoma" w:cs="Tahoma"/>
                <w:sz w:val="18"/>
                <w:szCs w:val="18"/>
              </w:rPr>
            </w:pPr>
            <w:r w:rsidRPr="0039644E">
              <w:rPr>
                <w:rFonts w:ascii="Tahoma" w:hAnsi="Tahoma" w:cs="Tahoma"/>
                <w:sz w:val="18"/>
                <w:szCs w:val="18"/>
              </w:rPr>
              <w:t>Para garantizar la viabilidad y ejecución de las medidas, la empresa declara que incluirá e implementará los siguientes ítems dentro de su propuesta económica de acuerdo al siguiente detalle:</w:t>
            </w:r>
          </w:p>
          <w:p w14:paraId="63241AA2" w14:textId="77777777" w:rsidR="00135A13" w:rsidRPr="0039644E" w:rsidRDefault="00135A13" w:rsidP="00444233">
            <w:pPr>
              <w:ind w:left="1026"/>
              <w:jc w:val="both"/>
              <w:rPr>
                <w:rFonts w:ascii="Tahoma" w:hAnsi="Tahoma" w:cs="Tahoma"/>
                <w:sz w:val="18"/>
                <w:szCs w:val="18"/>
              </w:rPr>
            </w:pPr>
          </w:p>
          <w:tbl>
            <w:tblPr>
              <w:tblW w:w="7501" w:type="dxa"/>
              <w:tblInd w:w="13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492"/>
              <w:gridCol w:w="789"/>
              <w:gridCol w:w="992"/>
            </w:tblGrid>
            <w:tr w:rsidR="00444233" w:rsidRPr="0039644E" w14:paraId="0B78E13E" w14:textId="77777777" w:rsidTr="008C1490">
              <w:trPr>
                <w:trHeight w:val="340"/>
              </w:trPr>
              <w:tc>
                <w:tcPr>
                  <w:tcW w:w="5670" w:type="dxa"/>
                  <w:shd w:val="clear" w:color="000000" w:fill="D9E1F2"/>
                  <w:noWrap/>
                  <w:vAlign w:val="center"/>
                  <w:hideMark/>
                </w:tcPr>
                <w:p w14:paraId="52F5D293" w14:textId="77777777" w:rsidR="00444233" w:rsidRPr="0039644E" w:rsidRDefault="00444233" w:rsidP="00444233">
                  <w:pPr>
                    <w:spacing w:after="0" w:line="240" w:lineRule="auto"/>
                    <w:rPr>
                      <w:rFonts w:ascii="Tahoma" w:hAnsi="Tahoma" w:cs="Tahoma"/>
                      <w:b/>
                      <w:bCs/>
                      <w:color w:val="000000"/>
                      <w:kern w:val="0"/>
                      <w:sz w:val="18"/>
                      <w:szCs w:val="18"/>
                    </w:rPr>
                  </w:pPr>
                  <w:r w:rsidRPr="0039644E">
                    <w:rPr>
                      <w:rFonts w:ascii="Tahoma" w:hAnsi="Tahoma" w:cs="Tahoma"/>
                      <w:b/>
                      <w:bCs/>
                      <w:color w:val="000000"/>
                      <w:kern w:val="0"/>
                      <w:sz w:val="18"/>
                      <w:szCs w:val="18"/>
                    </w:rPr>
                    <w:t>SOCIO-AMBIENTAL</w:t>
                  </w:r>
                </w:p>
              </w:tc>
              <w:tc>
                <w:tcPr>
                  <w:tcW w:w="811" w:type="dxa"/>
                  <w:shd w:val="clear" w:color="000000" w:fill="D9E1F2"/>
                  <w:noWrap/>
                  <w:vAlign w:val="center"/>
                  <w:hideMark/>
                </w:tcPr>
                <w:p w14:paraId="3B9C4372" w14:textId="77777777" w:rsidR="00444233" w:rsidRPr="0039644E" w:rsidRDefault="00444233" w:rsidP="00444233">
                  <w:pPr>
                    <w:spacing w:after="0" w:line="240" w:lineRule="auto"/>
                    <w:jc w:val="center"/>
                    <w:rPr>
                      <w:rFonts w:ascii="Tahoma" w:hAnsi="Tahoma" w:cs="Tahoma"/>
                      <w:color w:val="000000"/>
                      <w:kern w:val="0"/>
                      <w:sz w:val="18"/>
                      <w:szCs w:val="18"/>
                    </w:rPr>
                  </w:pPr>
                  <w:r w:rsidRPr="0039644E">
                    <w:rPr>
                      <w:rFonts w:ascii="Tahoma" w:hAnsi="Tahoma" w:cs="Tahoma"/>
                      <w:color w:val="000000"/>
                      <w:kern w:val="0"/>
                      <w:sz w:val="18"/>
                      <w:szCs w:val="18"/>
                    </w:rPr>
                    <w:t> </w:t>
                  </w:r>
                </w:p>
              </w:tc>
              <w:tc>
                <w:tcPr>
                  <w:tcW w:w="1020" w:type="dxa"/>
                  <w:shd w:val="clear" w:color="000000" w:fill="D9E1F2"/>
                  <w:noWrap/>
                  <w:vAlign w:val="center"/>
                  <w:hideMark/>
                </w:tcPr>
                <w:p w14:paraId="74D4316C" w14:textId="77777777" w:rsidR="00444233" w:rsidRPr="0039644E" w:rsidRDefault="00444233" w:rsidP="00444233">
                  <w:pPr>
                    <w:spacing w:after="0" w:line="240" w:lineRule="auto"/>
                    <w:jc w:val="right"/>
                    <w:rPr>
                      <w:rFonts w:ascii="Tahoma" w:hAnsi="Tahoma" w:cs="Tahoma"/>
                      <w:color w:val="000000"/>
                      <w:kern w:val="0"/>
                      <w:sz w:val="18"/>
                      <w:szCs w:val="18"/>
                    </w:rPr>
                  </w:pPr>
                  <w:r w:rsidRPr="0039644E">
                    <w:rPr>
                      <w:rFonts w:ascii="Tahoma" w:hAnsi="Tahoma" w:cs="Tahoma"/>
                      <w:color w:val="000000"/>
                      <w:kern w:val="0"/>
                      <w:sz w:val="18"/>
                      <w:szCs w:val="18"/>
                    </w:rPr>
                    <w:t> </w:t>
                  </w:r>
                </w:p>
              </w:tc>
            </w:tr>
            <w:tr w:rsidR="00444233" w:rsidRPr="0039644E" w14:paraId="0B9A1332" w14:textId="77777777" w:rsidTr="008C1490">
              <w:trPr>
                <w:trHeight w:val="340"/>
              </w:trPr>
              <w:tc>
                <w:tcPr>
                  <w:tcW w:w="5670" w:type="dxa"/>
                  <w:noWrap/>
                  <w:vAlign w:val="center"/>
                  <w:hideMark/>
                </w:tcPr>
                <w:p w14:paraId="3765B54E" w14:textId="77777777" w:rsidR="00444233" w:rsidRPr="0039644E" w:rsidRDefault="00444233" w:rsidP="00444233">
                  <w:pPr>
                    <w:spacing w:after="0" w:line="240" w:lineRule="auto"/>
                    <w:rPr>
                      <w:rFonts w:ascii="Tahoma" w:hAnsi="Tahoma" w:cs="Tahoma"/>
                      <w:color w:val="000000"/>
                      <w:kern w:val="0"/>
                      <w:sz w:val="18"/>
                      <w:szCs w:val="18"/>
                    </w:rPr>
                  </w:pPr>
                  <w:r w:rsidRPr="0039644E">
                    <w:rPr>
                      <w:rFonts w:ascii="Tahoma" w:hAnsi="Tahoma" w:cs="Tahoma"/>
                      <w:color w:val="000000"/>
                      <w:kern w:val="0"/>
                      <w:sz w:val="18"/>
                      <w:szCs w:val="18"/>
                    </w:rPr>
                    <w:t>Gestión de Residuos Sólidos</w:t>
                  </w:r>
                </w:p>
              </w:tc>
              <w:tc>
                <w:tcPr>
                  <w:tcW w:w="811" w:type="dxa"/>
                  <w:noWrap/>
                  <w:vAlign w:val="center"/>
                  <w:hideMark/>
                </w:tcPr>
                <w:p w14:paraId="53E94A80" w14:textId="77777777" w:rsidR="00444233" w:rsidRPr="0039644E" w:rsidRDefault="00444233" w:rsidP="00444233">
                  <w:pPr>
                    <w:spacing w:after="0" w:line="240" w:lineRule="auto"/>
                    <w:jc w:val="center"/>
                    <w:rPr>
                      <w:rFonts w:ascii="Tahoma" w:hAnsi="Tahoma" w:cs="Tahoma"/>
                      <w:color w:val="000000"/>
                      <w:kern w:val="0"/>
                      <w:sz w:val="18"/>
                      <w:szCs w:val="18"/>
                    </w:rPr>
                  </w:pPr>
                  <w:r w:rsidRPr="0039644E">
                    <w:rPr>
                      <w:rFonts w:ascii="Tahoma" w:hAnsi="Tahoma" w:cs="Tahoma"/>
                      <w:color w:val="000000"/>
                      <w:kern w:val="0"/>
                      <w:sz w:val="18"/>
                      <w:szCs w:val="18"/>
                    </w:rPr>
                    <w:t>Und</w:t>
                  </w:r>
                </w:p>
              </w:tc>
              <w:tc>
                <w:tcPr>
                  <w:tcW w:w="1020" w:type="dxa"/>
                  <w:shd w:val="clear" w:color="000000" w:fill="FFFFFF"/>
                  <w:noWrap/>
                  <w:vAlign w:val="center"/>
                  <w:hideMark/>
                </w:tcPr>
                <w:p w14:paraId="37DBF02F" w14:textId="7637DC7E" w:rsidR="00444233" w:rsidRPr="0039644E" w:rsidRDefault="00797E08" w:rsidP="00444233">
                  <w:pPr>
                    <w:spacing w:after="0" w:line="240" w:lineRule="auto"/>
                    <w:jc w:val="right"/>
                    <w:rPr>
                      <w:rFonts w:ascii="Tahoma" w:hAnsi="Tahoma" w:cs="Tahoma"/>
                      <w:color w:val="000000"/>
                      <w:kern w:val="0"/>
                      <w:sz w:val="18"/>
                      <w:szCs w:val="18"/>
                    </w:rPr>
                  </w:pPr>
                  <w:r w:rsidRPr="0039644E">
                    <w:rPr>
                      <w:rFonts w:ascii="Tahoma" w:hAnsi="Tahoma" w:cs="Tahoma"/>
                      <w:color w:val="000000"/>
                      <w:kern w:val="0"/>
                      <w:sz w:val="18"/>
                      <w:szCs w:val="18"/>
                    </w:rPr>
                    <w:t>2</w:t>
                  </w:r>
                  <w:r w:rsidR="00444233" w:rsidRPr="0039644E">
                    <w:rPr>
                      <w:rFonts w:ascii="Tahoma" w:hAnsi="Tahoma" w:cs="Tahoma"/>
                      <w:color w:val="000000"/>
                      <w:kern w:val="0"/>
                      <w:sz w:val="18"/>
                      <w:szCs w:val="18"/>
                    </w:rPr>
                    <w:t>,00</w:t>
                  </w:r>
                </w:p>
              </w:tc>
            </w:tr>
            <w:tr w:rsidR="00444233" w:rsidRPr="0039644E" w14:paraId="01562E54" w14:textId="77777777" w:rsidTr="008C1490">
              <w:trPr>
                <w:trHeight w:val="340"/>
              </w:trPr>
              <w:tc>
                <w:tcPr>
                  <w:tcW w:w="5670" w:type="dxa"/>
                  <w:noWrap/>
                  <w:vAlign w:val="center"/>
                  <w:hideMark/>
                </w:tcPr>
                <w:p w14:paraId="30DF09A8" w14:textId="77777777" w:rsidR="00444233" w:rsidRPr="0039644E" w:rsidRDefault="00444233" w:rsidP="00444233">
                  <w:pPr>
                    <w:spacing w:after="0" w:line="240" w:lineRule="auto"/>
                    <w:rPr>
                      <w:rFonts w:ascii="Tahoma" w:hAnsi="Tahoma" w:cs="Tahoma"/>
                      <w:color w:val="000000"/>
                      <w:kern w:val="0"/>
                      <w:sz w:val="18"/>
                      <w:szCs w:val="18"/>
                    </w:rPr>
                  </w:pPr>
                  <w:r w:rsidRPr="0039644E">
                    <w:rPr>
                      <w:rFonts w:ascii="Tahoma" w:hAnsi="Tahoma" w:cs="Tahoma"/>
                      <w:color w:val="000000"/>
                      <w:kern w:val="0"/>
                      <w:sz w:val="18"/>
                      <w:szCs w:val="18"/>
                    </w:rPr>
                    <w:t>Monitoreo de emisión de Gases en Fuentes Móviles</w:t>
                  </w:r>
                </w:p>
              </w:tc>
              <w:tc>
                <w:tcPr>
                  <w:tcW w:w="811" w:type="dxa"/>
                  <w:noWrap/>
                  <w:vAlign w:val="center"/>
                  <w:hideMark/>
                </w:tcPr>
                <w:p w14:paraId="7782371D" w14:textId="77777777" w:rsidR="00444233" w:rsidRPr="0039644E" w:rsidRDefault="00444233" w:rsidP="00444233">
                  <w:pPr>
                    <w:spacing w:after="0" w:line="240" w:lineRule="auto"/>
                    <w:jc w:val="center"/>
                    <w:rPr>
                      <w:rFonts w:ascii="Tahoma" w:hAnsi="Tahoma" w:cs="Tahoma"/>
                      <w:color w:val="000000"/>
                      <w:kern w:val="0"/>
                      <w:sz w:val="18"/>
                      <w:szCs w:val="18"/>
                    </w:rPr>
                  </w:pPr>
                  <w:r w:rsidRPr="0039644E">
                    <w:rPr>
                      <w:rFonts w:ascii="Tahoma" w:hAnsi="Tahoma" w:cs="Tahoma"/>
                      <w:color w:val="000000"/>
                      <w:kern w:val="0"/>
                      <w:sz w:val="18"/>
                      <w:szCs w:val="18"/>
                    </w:rPr>
                    <w:t>Und</w:t>
                  </w:r>
                </w:p>
              </w:tc>
              <w:tc>
                <w:tcPr>
                  <w:tcW w:w="1020" w:type="dxa"/>
                  <w:shd w:val="clear" w:color="000000" w:fill="FFFFFF"/>
                  <w:noWrap/>
                  <w:vAlign w:val="center"/>
                  <w:hideMark/>
                </w:tcPr>
                <w:p w14:paraId="59893F81" w14:textId="654F37BD" w:rsidR="00444233" w:rsidRPr="0039644E" w:rsidRDefault="00797E08" w:rsidP="00444233">
                  <w:pPr>
                    <w:spacing w:after="0" w:line="240" w:lineRule="auto"/>
                    <w:jc w:val="right"/>
                    <w:rPr>
                      <w:rFonts w:ascii="Tahoma" w:hAnsi="Tahoma" w:cs="Tahoma"/>
                      <w:color w:val="000000"/>
                      <w:kern w:val="0"/>
                      <w:sz w:val="18"/>
                      <w:szCs w:val="18"/>
                    </w:rPr>
                  </w:pPr>
                  <w:r w:rsidRPr="0039644E">
                    <w:rPr>
                      <w:rFonts w:ascii="Tahoma" w:hAnsi="Tahoma" w:cs="Tahoma"/>
                      <w:color w:val="000000"/>
                      <w:kern w:val="0"/>
                      <w:sz w:val="18"/>
                      <w:szCs w:val="18"/>
                    </w:rPr>
                    <w:t>2</w:t>
                  </w:r>
                  <w:r w:rsidR="00444233" w:rsidRPr="0039644E">
                    <w:rPr>
                      <w:rFonts w:ascii="Tahoma" w:hAnsi="Tahoma" w:cs="Tahoma"/>
                      <w:color w:val="000000"/>
                      <w:kern w:val="0"/>
                      <w:sz w:val="18"/>
                      <w:szCs w:val="18"/>
                    </w:rPr>
                    <w:t>,00</w:t>
                  </w:r>
                </w:p>
              </w:tc>
            </w:tr>
            <w:tr w:rsidR="00444233" w:rsidRPr="0039644E" w14:paraId="2EF159D2" w14:textId="77777777" w:rsidTr="008C1490">
              <w:trPr>
                <w:trHeight w:val="340"/>
              </w:trPr>
              <w:tc>
                <w:tcPr>
                  <w:tcW w:w="5670" w:type="dxa"/>
                  <w:noWrap/>
                  <w:vAlign w:val="center"/>
                  <w:hideMark/>
                </w:tcPr>
                <w:p w14:paraId="623C06A9" w14:textId="77777777" w:rsidR="00444233" w:rsidRPr="0039644E" w:rsidRDefault="00444233" w:rsidP="00444233">
                  <w:pPr>
                    <w:spacing w:after="0" w:line="240" w:lineRule="auto"/>
                    <w:rPr>
                      <w:rFonts w:ascii="Tahoma" w:hAnsi="Tahoma" w:cs="Tahoma"/>
                      <w:color w:val="000000"/>
                      <w:kern w:val="0"/>
                      <w:sz w:val="18"/>
                      <w:szCs w:val="18"/>
                    </w:rPr>
                  </w:pPr>
                  <w:r w:rsidRPr="0039644E">
                    <w:rPr>
                      <w:rFonts w:ascii="Tahoma" w:hAnsi="Tahoma" w:cs="Tahoma"/>
                      <w:color w:val="000000"/>
                      <w:kern w:val="0"/>
                      <w:sz w:val="18"/>
                      <w:szCs w:val="18"/>
                    </w:rPr>
                    <w:t xml:space="preserve">Monitoreo Ruido </w:t>
                  </w:r>
                </w:p>
              </w:tc>
              <w:tc>
                <w:tcPr>
                  <w:tcW w:w="811" w:type="dxa"/>
                  <w:noWrap/>
                  <w:vAlign w:val="center"/>
                  <w:hideMark/>
                </w:tcPr>
                <w:p w14:paraId="33D85970" w14:textId="77777777" w:rsidR="00444233" w:rsidRPr="0039644E" w:rsidRDefault="00444233" w:rsidP="00444233">
                  <w:pPr>
                    <w:spacing w:after="0" w:line="240" w:lineRule="auto"/>
                    <w:jc w:val="center"/>
                    <w:rPr>
                      <w:rFonts w:ascii="Tahoma" w:hAnsi="Tahoma" w:cs="Tahoma"/>
                      <w:color w:val="000000"/>
                      <w:kern w:val="0"/>
                      <w:sz w:val="18"/>
                      <w:szCs w:val="18"/>
                    </w:rPr>
                  </w:pPr>
                  <w:r w:rsidRPr="0039644E">
                    <w:rPr>
                      <w:rFonts w:ascii="Tahoma" w:hAnsi="Tahoma" w:cs="Tahoma"/>
                      <w:color w:val="000000"/>
                      <w:kern w:val="0"/>
                      <w:sz w:val="18"/>
                      <w:szCs w:val="18"/>
                    </w:rPr>
                    <w:t>Und</w:t>
                  </w:r>
                </w:p>
              </w:tc>
              <w:tc>
                <w:tcPr>
                  <w:tcW w:w="1020" w:type="dxa"/>
                  <w:shd w:val="clear" w:color="000000" w:fill="FFFFFF"/>
                  <w:noWrap/>
                  <w:vAlign w:val="center"/>
                  <w:hideMark/>
                </w:tcPr>
                <w:p w14:paraId="0DEBED0A" w14:textId="77777777" w:rsidR="00444233" w:rsidRPr="0039644E" w:rsidRDefault="00444233" w:rsidP="00444233">
                  <w:pPr>
                    <w:spacing w:after="0" w:line="240" w:lineRule="auto"/>
                    <w:jc w:val="right"/>
                    <w:rPr>
                      <w:rFonts w:ascii="Tahoma" w:hAnsi="Tahoma" w:cs="Tahoma"/>
                      <w:color w:val="000000"/>
                      <w:kern w:val="0"/>
                      <w:sz w:val="18"/>
                      <w:szCs w:val="18"/>
                    </w:rPr>
                  </w:pPr>
                  <w:r w:rsidRPr="0039644E">
                    <w:rPr>
                      <w:rFonts w:ascii="Tahoma" w:hAnsi="Tahoma" w:cs="Tahoma"/>
                      <w:color w:val="000000"/>
                      <w:kern w:val="0"/>
                      <w:sz w:val="18"/>
                      <w:szCs w:val="18"/>
                    </w:rPr>
                    <w:t>1,00</w:t>
                  </w:r>
                </w:p>
              </w:tc>
            </w:tr>
            <w:tr w:rsidR="00444233" w:rsidRPr="0039644E" w14:paraId="776CAA28" w14:textId="77777777" w:rsidTr="008C1490">
              <w:trPr>
                <w:trHeight w:val="340"/>
              </w:trPr>
              <w:tc>
                <w:tcPr>
                  <w:tcW w:w="5670" w:type="dxa"/>
                  <w:noWrap/>
                  <w:vAlign w:val="center"/>
                  <w:hideMark/>
                </w:tcPr>
                <w:p w14:paraId="7C0FA82C" w14:textId="77777777" w:rsidR="00444233" w:rsidRPr="0039644E" w:rsidRDefault="00444233" w:rsidP="00444233">
                  <w:pPr>
                    <w:spacing w:after="0" w:line="240" w:lineRule="auto"/>
                    <w:rPr>
                      <w:rFonts w:ascii="Tahoma" w:hAnsi="Tahoma" w:cs="Tahoma"/>
                      <w:color w:val="000000"/>
                      <w:kern w:val="0"/>
                      <w:sz w:val="18"/>
                      <w:szCs w:val="18"/>
                    </w:rPr>
                  </w:pPr>
                  <w:r w:rsidRPr="0039644E">
                    <w:rPr>
                      <w:rFonts w:ascii="Tahoma" w:hAnsi="Tahoma" w:cs="Tahoma"/>
                      <w:color w:val="000000"/>
                      <w:kern w:val="0"/>
                      <w:sz w:val="18"/>
                      <w:szCs w:val="18"/>
                    </w:rPr>
                    <w:lastRenderedPageBreak/>
                    <w:t>Instalación de baño portátil</w:t>
                  </w:r>
                </w:p>
              </w:tc>
              <w:tc>
                <w:tcPr>
                  <w:tcW w:w="811" w:type="dxa"/>
                  <w:noWrap/>
                  <w:vAlign w:val="center"/>
                  <w:hideMark/>
                </w:tcPr>
                <w:p w14:paraId="7FB3ACD9" w14:textId="77777777" w:rsidR="00444233" w:rsidRPr="0039644E" w:rsidRDefault="00444233" w:rsidP="00444233">
                  <w:pPr>
                    <w:spacing w:after="0" w:line="240" w:lineRule="auto"/>
                    <w:jc w:val="center"/>
                    <w:rPr>
                      <w:rFonts w:ascii="Tahoma" w:hAnsi="Tahoma" w:cs="Tahoma"/>
                      <w:color w:val="000000"/>
                      <w:kern w:val="0"/>
                      <w:sz w:val="18"/>
                      <w:szCs w:val="18"/>
                    </w:rPr>
                  </w:pPr>
                  <w:r w:rsidRPr="0039644E">
                    <w:rPr>
                      <w:rFonts w:ascii="Tahoma" w:hAnsi="Tahoma" w:cs="Tahoma"/>
                      <w:color w:val="000000"/>
                      <w:kern w:val="0"/>
                      <w:sz w:val="18"/>
                      <w:szCs w:val="18"/>
                    </w:rPr>
                    <w:t>Und</w:t>
                  </w:r>
                </w:p>
              </w:tc>
              <w:tc>
                <w:tcPr>
                  <w:tcW w:w="1020" w:type="dxa"/>
                  <w:shd w:val="clear" w:color="000000" w:fill="FFFFFF"/>
                  <w:noWrap/>
                  <w:vAlign w:val="center"/>
                  <w:hideMark/>
                </w:tcPr>
                <w:p w14:paraId="2AFAED41" w14:textId="77777777" w:rsidR="00444233" w:rsidRPr="0039644E" w:rsidRDefault="00444233" w:rsidP="00444233">
                  <w:pPr>
                    <w:spacing w:after="0" w:line="240" w:lineRule="auto"/>
                    <w:jc w:val="right"/>
                    <w:rPr>
                      <w:rFonts w:ascii="Tahoma" w:hAnsi="Tahoma" w:cs="Tahoma"/>
                      <w:color w:val="000000"/>
                      <w:kern w:val="0"/>
                      <w:sz w:val="18"/>
                      <w:szCs w:val="18"/>
                    </w:rPr>
                  </w:pPr>
                  <w:r w:rsidRPr="0039644E">
                    <w:rPr>
                      <w:rFonts w:ascii="Tahoma" w:hAnsi="Tahoma" w:cs="Tahoma"/>
                      <w:color w:val="000000"/>
                      <w:kern w:val="0"/>
                      <w:sz w:val="18"/>
                      <w:szCs w:val="18"/>
                    </w:rPr>
                    <w:t>4,00</w:t>
                  </w:r>
                </w:p>
              </w:tc>
            </w:tr>
            <w:tr w:rsidR="00444233" w:rsidRPr="0039644E" w14:paraId="33553230" w14:textId="77777777" w:rsidTr="008C1490">
              <w:trPr>
                <w:trHeight w:val="340"/>
              </w:trPr>
              <w:tc>
                <w:tcPr>
                  <w:tcW w:w="5670" w:type="dxa"/>
                  <w:noWrap/>
                  <w:vAlign w:val="center"/>
                  <w:hideMark/>
                </w:tcPr>
                <w:p w14:paraId="1EC8AEAE" w14:textId="77777777" w:rsidR="00444233" w:rsidRPr="0039644E" w:rsidRDefault="00444233" w:rsidP="00444233">
                  <w:pPr>
                    <w:spacing w:after="0" w:line="240" w:lineRule="auto"/>
                    <w:rPr>
                      <w:rFonts w:ascii="Tahoma" w:hAnsi="Tahoma" w:cs="Tahoma"/>
                      <w:color w:val="000000"/>
                      <w:kern w:val="0"/>
                      <w:sz w:val="18"/>
                      <w:szCs w:val="18"/>
                    </w:rPr>
                  </w:pPr>
                  <w:r w:rsidRPr="0039644E">
                    <w:rPr>
                      <w:rFonts w:ascii="Tahoma" w:hAnsi="Tahoma" w:cs="Tahoma"/>
                      <w:color w:val="000000"/>
                      <w:kern w:val="0"/>
                      <w:sz w:val="18"/>
                      <w:szCs w:val="18"/>
                    </w:rPr>
                    <w:t>Instalación de contenedores diferenciados</w:t>
                  </w:r>
                </w:p>
              </w:tc>
              <w:tc>
                <w:tcPr>
                  <w:tcW w:w="811" w:type="dxa"/>
                  <w:noWrap/>
                  <w:vAlign w:val="center"/>
                  <w:hideMark/>
                </w:tcPr>
                <w:p w14:paraId="13E1FD4A" w14:textId="77777777" w:rsidR="00444233" w:rsidRPr="0039644E" w:rsidRDefault="00444233" w:rsidP="00444233">
                  <w:pPr>
                    <w:spacing w:after="0" w:line="240" w:lineRule="auto"/>
                    <w:jc w:val="center"/>
                    <w:rPr>
                      <w:rFonts w:ascii="Tahoma" w:hAnsi="Tahoma" w:cs="Tahoma"/>
                      <w:color w:val="000000"/>
                      <w:kern w:val="0"/>
                      <w:sz w:val="18"/>
                      <w:szCs w:val="18"/>
                    </w:rPr>
                  </w:pPr>
                  <w:r w:rsidRPr="0039644E">
                    <w:rPr>
                      <w:rFonts w:ascii="Tahoma" w:hAnsi="Tahoma" w:cs="Tahoma"/>
                      <w:color w:val="000000"/>
                      <w:kern w:val="0"/>
                      <w:sz w:val="18"/>
                      <w:szCs w:val="18"/>
                    </w:rPr>
                    <w:t>Und</w:t>
                  </w:r>
                </w:p>
              </w:tc>
              <w:tc>
                <w:tcPr>
                  <w:tcW w:w="1020" w:type="dxa"/>
                  <w:shd w:val="clear" w:color="000000" w:fill="FFFFFF"/>
                  <w:noWrap/>
                  <w:vAlign w:val="center"/>
                  <w:hideMark/>
                </w:tcPr>
                <w:p w14:paraId="5FBEBC93" w14:textId="3FDA4E0C" w:rsidR="00444233" w:rsidRPr="0039644E" w:rsidRDefault="00797E08" w:rsidP="00444233">
                  <w:pPr>
                    <w:spacing w:after="0" w:line="240" w:lineRule="auto"/>
                    <w:jc w:val="right"/>
                    <w:rPr>
                      <w:rFonts w:ascii="Tahoma" w:hAnsi="Tahoma" w:cs="Tahoma"/>
                      <w:color w:val="000000"/>
                      <w:kern w:val="0"/>
                      <w:sz w:val="18"/>
                      <w:szCs w:val="18"/>
                    </w:rPr>
                  </w:pPr>
                  <w:r w:rsidRPr="0039644E">
                    <w:rPr>
                      <w:rFonts w:ascii="Tahoma" w:hAnsi="Tahoma" w:cs="Tahoma"/>
                      <w:color w:val="000000"/>
                      <w:kern w:val="0"/>
                      <w:sz w:val="18"/>
                      <w:szCs w:val="18"/>
                    </w:rPr>
                    <w:t>3</w:t>
                  </w:r>
                  <w:r w:rsidR="00444233" w:rsidRPr="0039644E">
                    <w:rPr>
                      <w:rFonts w:ascii="Tahoma" w:hAnsi="Tahoma" w:cs="Tahoma"/>
                      <w:color w:val="000000"/>
                      <w:kern w:val="0"/>
                      <w:sz w:val="18"/>
                      <w:szCs w:val="18"/>
                    </w:rPr>
                    <w:t>,00</w:t>
                  </w:r>
                </w:p>
              </w:tc>
            </w:tr>
            <w:tr w:rsidR="00444233" w:rsidRPr="0039644E" w14:paraId="1A49B6D2" w14:textId="77777777" w:rsidTr="008C1490">
              <w:trPr>
                <w:trHeight w:val="340"/>
              </w:trPr>
              <w:tc>
                <w:tcPr>
                  <w:tcW w:w="5670" w:type="dxa"/>
                  <w:noWrap/>
                  <w:vAlign w:val="center"/>
                  <w:hideMark/>
                </w:tcPr>
                <w:p w14:paraId="66732CA8" w14:textId="77777777" w:rsidR="00444233" w:rsidRPr="0039644E" w:rsidRDefault="00444233" w:rsidP="00444233">
                  <w:pPr>
                    <w:spacing w:after="0" w:line="240" w:lineRule="auto"/>
                    <w:rPr>
                      <w:rFonts w:ascii="Tahoma" w:hAnsi="Tahoma" w:cs="Tahoma"/>
                      <w:color w:val="000000"/>
                      <w:kern w:val="0"/>
                      <w:sz w:val="18"/>
                      <w:szCs w:val="18"/>
                    </w:rPr>
                  </w:pPr>
                  <w:r w:rsidRPr="0039644E">
                    <w:rPr>
                      <w:rFonts w:ascii="Tahoma" w:hAnsi="Tahoma" w:cs="Tahoma"/>
                      <w:color w:val="000000"/>
                      <w:kern w:val="0"/>
                      <w:sz w:val="18"/>
                      <w:szCs w:val="18"/>
                    </w:rPr>
                    <w:t>Monitoreo de Calidad del Aire</w:t>
                  </w:r>
                </w:p>
              </w:tc>
              <w:tc>
                <w:tcPr>
                  <w:tcW w:w="811" w:type="dxa"/>
                  <w:noWrap/>
                  <w:vAlign w:val="center"/>
                  <w:hideMark/>
                </w:tcPr>
                <w:p w14:paraId="6B852556" w14:textId="77777777" w:rsidR="00444233" w:rsidRPr="0039644E" w:rsidRDefault="00444233" w:rsidP="00444233">
                  <w:pPr>
                    <w:spacing w:after="0" w:line="240" w:lineRule="auto"/>
                    <w:jc w:val="center"/>
                    <w:rPr>
                      <w:rFonts w:ascii="Tahoma" w:hAnsi="Tahoma" w:cs="Tahoma"/>
                      <w:color w:val="000000"/>
                      <w:kern w:val="0"/>
                      <w:sz w:val="18"/>
                      <w:szCs w:val="18"/>
                    </w:rPr>
                  </w:pPr>
                  <w:r w:rsidRPr="0039644E">
                    <w:rPr>
                      <w:rFonts w:ascii="Tahoma" w:hAnsi="Tahoma" w:cs="Tahoma"/>
                      <w:color w:val="000000"/>
                      <w:kern w:val="0"/>
                      <w:sz w:val="18"/>
                      <w:szCs w:val="18"/>
                    </w:rPr>
                    <w:t>Glb</w:t>
                  </w:r>
                </w:p>
              </w:tc>
              <w:tc>
                <w:tcPr>
                  <w:tcW w:w="1020" w:type="dxa"/>
                  <w:shd w:val="clear" w:color="000000" w:fill="FFFFFF"/>
                  <w:noWrap/>
                  <w:vAlign w:val="center"/>
                  <w:hideMark/>
                </w:tcPr>
                <w:p w14:paraId="6DF63B31" w14:textId="77777777" w:rsidR="00444233" w:rsidRPr="0039644E" w:rsidRDefault="00444233" w:rsidP="00444233">
                  <w:pPr>
                    <w:spacing w:after="0" w:line="240" w:lineRule="auto"/>
                    <w:jc w:val="right"/>
                    <w:rPr>
                      <w:rFonts w:ascii="Tahoma" w:hAnsi="Tahoma" w:cs="Tahoma"/>
                      <w:color w:val="000000"/>
                      <w:kern w:val="0"/>
                      <w:sz w:val="18"/>
                      <w:szCs w:val="18"/>
                    </w:rPr>
                  </w:pPr>
                  <w:r w:rsidRPr="0039644E">
                    <w:rPr>
                      <w:rFonts w:ascii="Tahoma" w:hAnsi="Tahoma" w:cs="Tahoma"/>
                      <w:color w:val="000000"/>
                      <w:kern w:val="0"/>
                      <w:sz w:val="18"/>
                      <w:szCs w:val="18"/>
                    </w:rPr>
                    <w:t>1,00</w:t>
                  </w:r>
                </w:p>
              </w:tc>
            </w:tr>
            <w:tr w:rsidR="00444233" w:rsidRPr="0039644E" w14:paraId="29D7C604" w14:textId="77777777" w:rsidTr="008C1490">
              <w:trPr>
                <w:trHeight w:val="340"/>
              </w:trPr>
              <w:tc>
                <w:tcPr>
                  <w:tcW w:w="5670" w:type="dxa"/>
                  <w:noWrap/>
                  <w:vAlign w:val="center"/>
                  <w:hideMark/>
                </w:tcPr>
                <w:p w14:paraId="18F75F0C" w14:textId="77777777" w:rsidR="00444233" w:rsidRPr="0039644E" w:rsidRDefault="00444233" w:rsidP="00444233">
                  <w:pPr>
                    <w:spacing w:after="0" w:line="240" w:lineRule="auto"/>
                    <w:rPr>
                      <w:rFonts w:ascii="Tahoma" w:hAnsi="Tahoma" w:cs="Tahoma"/>
                      <w:color w:val="000000"/>
                      <w:kern w:val="0"/>
                      <w:sz w:val="18"/>
                      <w:szCs w:val="18"/>
                    </w:rPr>
                  </w:pPr>
                  <w:r w:rsidRPr="0039644E">
                    <w:rPr>
                      <w:rFonts w:ascii="Tahoma" w:hAnsi="Tahoma" w:cs="Tahoma"/>
                      <w:color w:val="000000"/>
                      <w:kern w:val="0"/>
                      <w:sz w:val="18"/>
                      <w:szCs w:val="18"/>
                    </w:rPr>
                    <w:t>Provisión y establecimiento de plantines forestales nativos</w:t>
                  </w:r>
                </w:p>
              </w:tc>
              <w:tc>
                <w:tcPr>
                  <w:tcW w:w="811" w:type="dxa"/>
                  <w:noWrap/>
                  <w:vAlign w:val="center"/>
                  <w:hideMark/>
                </w:tcPr>
                <w:p w14:paraId="65061125" w14:textId="77777777" w:rsidR="00444233" w:rsidRPr="0039644E" w:rsidRDefault="00444233" w:rsidP="00444233">
                  <w:pPr>
                    <w:spacing w:after="0" w:line="240" w:lineRule="auto"/>
                    <w:jc w:val="center"/>
                    <w:rPr>
                      <w:rFonts w:ascii="Tahoma" w:hAnsi="Tahoma" w:cs="Tahoma"/>
                      <w:color w:val="000000"/>
                      <w:kern w:val="0"/>
                      <w:sz w:val="18"/>
                      <w:szCs w:val="18"/>
                    </w:rPr>
                  </w:pPr>
                  <w:r w:rsidRPr="0039644E">
                    <w:rPr>
                      <w:rFonts w:ascii="Tahoma" w:hAnsi="Tahoma" w:cs="Tahoma"/>
                      <w:color w:val="000000"/>
                      <w:kern w:val="0"/>
                      <w:sz w:val="18"/>
                      <w:szCs w:val="18"/>
                    </w:rPr>
                    <w:t>Und</w:t>
                  </w:r>
                </w:p>
              </w:tc>
              <w:tc>
                <w:tcPr>
                  <w:tcW w:w="1020" w:type="dxa"/>
                  <w:shd w:val="clear" w:color="000000" w:fill="FFFFFF"/>
                  <w:noWrap/>
                  <w:vAlign w:val="center"/>
                  <w:hideMark/>
                </w:tcPr>
                <w:p w14:paraId="34CCA4B7" w14:textId="1A75944F" w:rsidR="00444233" w:rsidRPr="0039644E" w:rsidRDefault="00444233" w:rsidP="00444233">
                  <w:pPr>
                    <w:spacing w:after="0" w:line="240" w:lineRule="auto"/>
                    <w:jc w:val="right"/>
                    <w:rPr>
                      <w:rFonts w:ascii="Tahoma" w:hAnsi="Tahoma" w:cs="Tahoma"/>
                      <w:color w:val="000000"/>
                      <w:kern w:val="0"/>
                      <w:sz w:val="18"/>
                      <w:szCs w:val="18"/>
                    </w:rPr>
                  </w:pPr>
                  <w:r w:rsidRPr="0039644E">
                    <w:rPr>
                      <w:rFonts w:ascii="Tahoma" w:hAnsi="Tahoma" w:cs="Tahoma"/>
                      <w:color w:val="000000"/>
                      <w:kern w:val="0"/>
                      <w:sz w:val="18"/>
                      <w:szCs w:val="18"/>
                    </w:rPr>
                    <w:t>1.</w:t>
                  </w:r>
                  <w:r w:rsidR="00797E08" w:rsidRPr="0039644E">
                    <w:rPr>
                      <w:rFonts w:ascii="Tahoma" w:hAnsi="Tahoma" w:cs="Tahoma"/>
                      <w:color w:val="000000"/>
                      <w:kern w:val="0"/>
                      <w:sz w:val="18"/>
                      <w:szCs w:val="18"/>
                    </w:rPr>
                    <w:t>7</w:t>
                  </w:r>
                  <w:r w:rsidRPr="0039644E">
                    <w:rPr>
                      <w:rFonts w:ascii="Tahoma" w:hAnsi="Tahoma" w:cs="Tahoma"/>
                      <w:color w:val="000000"/>
                      <w:kern w:val="0"/>
                      <w:sz w:val="18"/>
                      <w:szCs w:val="18"/>
                    </w:rPr>
                    <w:t>00,00</w:t>
                  </w:r>
                </w:p>
              </w:tc>
            </w:tr>
            <w:tr w:rsidR="00444233" w:rsidRPr="0039644E" w14:paraId="41608CA5" w14:textId="77777777" w:rsidTr="008C1490">
              <w:trPr>
                <w:trHeight w:val="340"/>
              </w:trPr>
              <w:tc>
                <w:tcPr>
                  <w:tcW w:w="5670" w:type="dxa"/>
                  <w:noWrap/>
                  <w:vAlign w:val="center"/>
                  <w:hideMark/>
                </w:tcPr>
                <w:p w14:paraId="55D45082" w14:textId="77777777" w:rsidR="00444233" w:rsidRPr="0039644E" w:rsidRDefault="00444233" w:rsidP="00444233">
                  <w:pPr>
                    <w:spacing w:after="0" w:line="240" w:lineRule="auto"/>
                    <w:rPr>
                      <w:rFonts w:ascii="Tahoma" w:hAnsi="Tahoma" w:cs="Tahoma"/>
                      <w:color w:val="000000"/>
                      <w:kern w:val="0"/>
                      <w:sz w:val="18"/>
                      <w:szCs w:val="18"/>
                    </w:rPr>
                  </w:pPr>
                  <w:r w:rsidRPr="0039644E">
                    <w:rPr>
                      <w:rFonts w:ascii="Tahoma" w:hAnsi="Tahoma" w:cs="Tahoma"/>
                      <w:color w:val="000000"/>
                      <w:kern w:val="0"/>
                      <w:sz w:val="18"/>
                      <w:szCs w:val="18"/>
                    </w:rPr>
                    <w:t xml:space="preserve">Monitoreo de Calidad del Agua </w:t>
                  </w:r>
                </w:p>
              </w:tc>
              <w:tc>
                <w:tcPr>
                  <w:tcW w:w="811" w:type="dxa"/>
                  <w:noWrap/>
                  <w:vAlign w:val="center"/>
                  <w:hideMark/>
                </w:tcPr>
                <w:p w14:paraId="4D2168E3" w14:textId="77777777" w:rsidR="00444233" w:rsidRPr="0039644E" w:rsidRDefault="00444233" w:rsidP="00444233">
                  <w:pPr>
                    <w:spacing w:after="0" w:line="240" w:lineRule="auto"/>
                    <w:jc w:val="center"/>
                    <w:rPr>
                      <w:rFonts w:ascii="Tahoma" w:hAnsi="Tahoma" w:cs="Tahoma"/>
                      <w:color w:val="000000"/>
                      <w:kern w:val="0"/>
                      <w:sz w:val="18"/>
                      <w:szCs w:val="18"/>
                    </w:rPr>
                  </w:pPr>
                  <w:r w:rsidRPr="0039644E">
                    <w:rPr>
                      <w:rFonts w:ascii="Tahoma" w:hAnsi="Tahoma" w:cs="Tahoma"/>
                      <w:color w:val="000000"/>
                      <w:kern w:val="0"/>
                      <w:sz w:val="18"/>
                      <w:szCs w:val="18"/>
                    </w:rPr>
                    <w:t>Glb</w:t>
                  </w:r>
                </w:p>
              </w:tc>
              <w:tc>
                <w:tcPr>
                  <w:tcW w:w="1020" w:type="dxa"/>
                  <w:shd w:val="clear" w:color="000000" w:fill="FFFFFF"/>
                  <w:noWrap/>
                  <w:vAlign w:val="center"/>
                  <w:hideMark/>
                </w:tcPr>
                <w:p w14:paraId="15C1A841" w14:textId="77777777" w:rsidR="00444233" w:rsidRPr="0039644E" w:rsidRDefault="00444233" w:rsidP="00444233">
                  <w:pPr>
                    <w:spacing w:after="0" w:line="240" w:lineRule="auto"/>
                    <w:jc w:val="right"/>
                    <w:rPr>
                      <w:rFonts w:ascii="Tahoma" w:hAnsi="Tahoma" w:cs="Tahoma"/>
                      <w:color w:val="000000"/>
                      <w:kern w:val="0"/>
                      <w:sz w:val="18"/>
                      <w:szCs w:val="18"/>
                    </w:rPr>
                  </w:pPr>
                  <w:r w:rsidRPr="0039644E">
                    <w:rPr>
                      <w:rFonts w:ascii="Tahoma" w:hAnsi="Tahoma" w:cs="Tahoma"/>
                      <w:color w:val="000000"/>
                      <w:kern w:val="0"/>
                      <w:sz w:val="18"/>
                      <w:szCs w:val="18"/>
                    </w:rPr>
                    <w:t>1,00</w:t>
                  </w:r>
                </w:p>
              </w:tc>
            </w:tr>
            <w:tr w:rsidR="00444233" w:rsidRPr="0039644E" w14:paraId="692AFEC8" w14:textId="77777777" w:rsidTr="008C1490">
              <w:trPr>
                <w:trHeight w:val="340"/>
              </w:trPr>
              <w:tc>
                <w:tcPr>
                  <w:tcW w:w="5670" w:type="dxa"/>
                  <w:noWrap/>
                  <w:vAlign w:val="center"/>
                  <w:hideMark/>
                </w:tcPr>
                <w:p w14:paraId="30007746" w14:textId="77777777" w:rsidR="00444233" w:rsidRPr="0039644E" w:rsidRDefault="00444233" w:rsidP="00444233">
                  <w:pPr>
                    <w:spacing w:after="0" w:line="240" w:lineRule="auto"/>
                    <w:rPr>
                      <w:rFonts w:ascii="Tahoma" w:hAnsi="Tahoma" w:cs="Tahoma"/>
                      <w:color w:val="000000"/>
                      <w:kern w:val="0"/>
                      <w:sz w:val="18"/>
                      <w:szCs w:val="18"/>
                    </w:rPr>
                  </w:pPr>
                  <w:r w:rsidRPr="0039644E">
                    <w:rPr>
                      <w:rFonts w:ascii="Tahoma" w:hAnsi="Tahoma" w:cs="Tahoma"/>
                      <w:color w:val="000000"/>
                      <w:kern w:val="0"/>
                      <w:sz w:val="18"/>
                      <w:szCs w:val="18"/>
                    </w:rPr>
                    <w:t>Capacitaciones en Planes de Medio Ambiente y SySO</w:t>
                  </w:r>
                </w:p>
              </w:tc>
              <w:tc>
                <w:tcPr>
                  <w:tcW w:w="811" w:type="dxa"/>
                  <w:noWrap/>
                  <w:vAlign w:val="center"/>
                  <w:hideMark/>
                </w:tcPr>
                <w:p w14:paraId="1CEC9066" w14:textId="77777777" w:rsidR="00444233" w:rsidRPr="0039644E" w:rsidRDefault="00444233" w:rsidP="00444233">
                  <w:pPr>
                    <w:spacing w:after="0" w:line="240" w:lineRule="auto"/>
                    <w:jc w:val="center"/>
                    <w:rPr>
                      <w:rFonts w:ascii="Tahoma" w:hAnsi="Tahoma" w:cs="Tahoma"/>
                      <w:color w:val="000000"/>
                      <w:kern w:val="0"/>
                      <w:sz w:val="18"/>
                      <w:szCs w:val="18"/>
                    </w:rPr>
                  </w:pPr>
                  <w:r w:rsidRPr="0039644E">
                    <w:rPr>
                      <w:rFonts w:ascii="Tahoma" w:hAnsi="Tahoma" w:cs="Tahoma"/>
                      <w:color w:val="000000"/>
                      <w:kern w:val="0"/>
                      <w:sz w:val="18"/>
                      <w:szCs w:val="18"/>
                    </w:rPr>
                    <w:t>Glb</w:t>
                  </w:r>
                </w:p>
              </w:tc>
              <w:tc>
                <w:tcPr>
                  <w:tcW w:w="1020" w:type="dxa"/>
                  <w:shd w:val="clear" w:color="000000" w:fill="FFFFFF"/>
                  <w:noWrap/>
                  <w:vAlign w:val="center"/>
                  <w:hideMark/>
                </w:tcPr>
                <w:p w14:paraId="3A6C55F9" w14:textId="77777777" w:rsidR="00444233" w:rsidRPr="0039644E" w:rsidRDefault="00444233" w:rsidP="00444233">
                  <w:pPr>
                    <w:spacing w:after="0" w:line="240" w:lineRule="auto"/>
                    <w:jc w:val="right"/>
                    <w:rPr>
                      <w:rFonts w:ascii="Tahoma" w:hAnsi="Tahoma" w:cs="Tahoma"/>
                      <w:color w:val="000000"/>
                      <w:kern w:val="0"/>
                      <w:sz w:val="18"/>
                      <w:szCs w:val="18"/>
                    </w:rPr>
                  </w:pPr>
                  <w:r w:rsidRPr="0039644E">
                    <w:rPr>
                      <w:rFonts w:ascii="Tahoma" w:hAnsi="Tahoma" w:cs="Tahoma"/>
                      <w:color w:val="000000"/>
                      <w:kern w:val="0"/>
                      <w:sz w:val="18"/>
                      <w:szCs w:val="18"/>
                    </w:rPr>
                    <w:t>1,00</w:t>
                  </w:r>
                </w:p>
              </w:tc>
            </w:tr>
            <w:tr w:rsidR="00444233" w:rsidRPr="0039644E" w14:paraId="2A979D20" w14:textId="77777777" w:rsidTr="008C1490">
              <w:trPr>
                <w:trHeight w:val="340"/>
              </w:trPr>
              <w:tc>
                <w:tcPr>
                  <w:tcW w:w="5670" w:type="dxa"/>
                  <w:noWrap/>
                  <w:vAlign w:val="center"/>
                  <w:hideMark/>
                </w:tcPr>
                <w:p w14:paraId="317D29E1" w14:textId="77777777" w:rsidR="00444233" w:rsidRPr="0039644E" w:rsidRDefault="00444233" w:rsidP="00444233">
                  <w:pPr>
                    <w:spacing w:after="0" w:line="240" w:lineRule="auto"/>
                    <w:rPr>
                      <w:rFonts w:ascii="Tahoma" w:hAnsi="Tahoma" w:cs="Tahoma"/>
                      <w:color w:val="000000"/>
                      <w:kern w:val="0"/>
                      <w:sz w:val="18"/>
                      <w:szCs w:val="18"/>
                    </w:rPr>
                  </w:pPr>
                  <w:r w:rsidRPr="0039644E">
                    <w:rPr>
                      <w:rFonts w:ascii="Tahoma" w:hAnsi="Tahoma" w:cs="Tahoma"/>
                      <w:color w:val="000000"/>
                      <w:kern w:val="0"/>
                      <w:sz w:val="18"/>
                      <w:szCs w:val="18"/>
                    </w:rPr>
                    <w:t>Capacitaciones en Planes Sociales</w:t>
                  </w:r>
                </w:p>
              </w:tc>
              <w:tc>
                <w:tcPr>
                  <w:tcW w:w="811" w:type="dxa"/>
                  <w:noWrap/>
                  <w:vAlign w:val="center"/>
                  <w:hideMark/>
                </w:tcPr>
                <w:p w14:paraId="29BC73CF" w14:textId="77777777" w:rsidR="00444233" w:rsidRPr="0039644E" w:rsidRDefault="00444233" w:rsidP="00444233">
                  <w:pPr>
                    <w:spacing w:after="0" w:line="240" w:lineRule="auto"/>
                    <w:jc w:val="center"/>
                    <w:rPr>
                      <w:rFonts w:ascii="Tahoma" w:hAnsi="Tahoma" w:cs="Tahoma"/>
                      <w:color w:val="000000"/>
                      <w:kern w:val="0"/>
                      <w:sz w:val="18"/>
                      <w:szCs w:val="18"/>
                    </w:rPr>
                  </w:pPr>
                  <w:r w:rsidRPr="0039644E">
                    <w:rPr>
                      <w:rFonts w:ascii="Tahoma" w:hAnsi="Tahoma" w:cs="Tahoma"/>
                      <w:color w:val="000000"/>
                      <w:kern w:val="0"/>
                      <w:sz w:val="18"/>
                      <w:szCs w:val="18"/>
                    </w:rPr>
                    <w:t>Glb</w:t>
                  </w:r>
                </w:p>
              </w:tc>
              <w:tc>
                <w:tcPr>
                  <w:tcW w:w="1020" w:type="dxa"/>
                  <w:shd w:val="clear" w:color="000000" w:fill="FFFFFF"/>
                  <w:noWrap/>
                  <w:vAlign w:val="center"/>
                  <w:hideMark/>
                </w:tcPr>
                <w:p w14:paraId="3DB38239" w14:textId="77777777" w:rsidR="00444233" w:rsidRPr="0039644E" w:rsidRDefault="00444233" w:rsidP="00444233">
                  <w:pPr>
                    <w:spacing w:after="0" w:line="240" w:lineRule="auto"/>
                    <w:jc w:val="right"/>
                    <w:rPr>
                      <w:rFonts w:ascii="Tahoma" w:hAnsi="Tahoma" w:cs="Tahoma"/>
                      <w:color w:val="000000"/>
                      <w:kern w:val="0"/>
                      <w:sz w:val="18"/>
                      <w:szCs w:val="18"/>
                    </w:rPr>
                  </w:pPr>
                  <w:r w:rsidRPr="0039644E">
                    <w:rPr>
                      <w:rFonts w:ascii="Tahoma" w:hAnsi="Tahoma" w:cs="Tahoma"/>
                      <w:color w:val="000000"/>
                      <w:kern w:val="0"/>
                      <w:sz w:val="18"/>
                      <w:szCs w:val="18"/>
                    </w:rPr>
                    <w:t>1,00</w:t>
                  </w:r>
                </w:p>
              </w:tc>
            </w:tr>
            <w:tr w:rsidR="00444233" w:rsidRPr="0039644E" w14:paraId="207716FC" w14:textId="77777777" w:rsidTr="008C1490">
              <w:trPr>
                <w:trHeight w:val="340"/>
              </w:trPr>
              <w:tc>
                <w:tcPr>
                  <w:tcW w:w="5670" w:type="dxa"/>
                  <w:noWrap/>
                  <w:vAlign w:val="center"/>
                  <w:hideMark/>
                </w:tcPr>
                <w:p w14:paraId="157394FE" w14:textId="3AB43142" w:rsidR="00444233" w:rsidRPr="0039644E" w:rsidRDefault="00444233" w:rsidP="00444233">
                  <w:pPr>
                    <w:spacing w:after="0" w:line="240" w:lineRule="auto"/>
                    <w:rPr>
                      <w:rFonts w:ascii="Tahoma" w:hAnsi="Tahoma" w:cs="Tahoma"/>
                      <w:color w:val="000000"/>
                      <w:kern w:val="0"/>
                      <w:sz w:val="18"/>
                      <w:szCs w:val="18"/>
                    </w:rPr>
                  </w:pPr>
                  <w:r w:rsidRPr="0039644E">
                    <w:rPr>
                      <w:rFonts w:ascii="Tahoma" w:hAnsi="Tahoma" w:cs="Tahoma"/>
                      <w:color w:val="000000"/>
                      <w:kern w:val="0"/>
                      <w:sz w:val="18"/>
                      <w:szCs w:val="18"/>
                    </w:rPr>
                    <w:t xml:space="preserve">Señalización </w:t>
                  </w:r>
                  <w:r w:rsidR="00C3490E" w:rsidRPr="0039644E">
                    <w:rPr>
                      <w:rFonts w:ascii="Tahoma" w:hAnsi="Tahoma" w:cs="Tahoma"/>
                      <w:color w:val="000000"/>
                      <w:kern w:val="0"/>
                      <w:sz w:val="18"/>
                      <w:szCs w:val="18"/>
                    </w:rPr>
                    <w:t xml:space="preserve">vertical </w:t>
                  </w:r>
                  <w:r w:rsidRPr="0039644E">
                    <w:rPr>
                      <w:rFonts w:ascii="Tahoma" w:hAnsi="Tahoma" w:cs="Tahoma"/>
                      <w:color w:val="000000"/>
                      <w:kern w:val="0"/>
                      <w:sz w:val="18"/>
                      <w:szCs w:val="18"/>
                    </w:rPr>
                    <w:t>en Gestión Ambiental y SySO</w:t>
                  </w:r>
                </w:p>
              </w:tc>
              <w:tc>
                <w:tcPr>
                  <w:tcW w:w="811" w:type="dxa"/>
                  <w:noWrap/>
                  <w:vAlign w:val="center"/>
                  <w:hideMark/>
                </w:tcPr>
                <w:p w14:paraId="0E2788E0" w14:textId="77777777" w:rsidR="00444233" w:rsidRPr="0039644E" w:rsidRDefault="00444233" w:rsidP="00444233">
                  <w:pPr>
                    <w:spacing w:after="0" w:line="240" w:lineRule="auto"/>
                    <w:jc w:val="center"/>
                    <w:rPr>
                      <w:rFonts w:ascii="Tahoma" w:hAnsi="Tahoma" w:cs="Tahoma"/>
                      <w:color w:val="000000"/>
                      <w:kern w:val="0"/>
                      <w:sz w:val="18"/>
                      <w:szCs w:val="18"/>
                    </w:rPr>
                  </w:pPr>
                  <w:r w:rsidRPr="0039644E">
                    <w:rPr>
                      <w:rFonts w:ascii="Tahoma" w:hAnsi="Tahoma" w:cs="Tahoma"/>
                      <w:color w:val="000000"/>
                      <w:kern w:val="0"/>
                      <w:sz w:val="18"/>
                      <w:szCs w:val="18"/>
                    </w:rPr>
                    <w:t>Und</w:t>
                  </w:r>
                </w:p>
              </w:tc>
              <w:tc>
                <w:tcPr>
                  <w:tcW w:w="1020" w:type="dxa"/>
                  <w:shd w:val="clear" w:color="000000" w:fill="FFFFFF"/>
                  <w:noWrap/>
                  <w:vAlign w:val="center"/>
                  <w:hideMark/>
                </w:tcPr>
                <w:p w14:paraId="1DBAC07C" w14:textId="18372436" w:rsidR="00444233" w:rsidRPr="0039644E" w:rsidRDefault="00797E08" w:rsidP="00444233">
                  <w:pPr>
                    <w:spacing w:after="0" w:line="240" w:lineRule="auto"/>
                    <w:jc w:val="right"/>
                    <w:rPr>
                      <w:rFonts w:ascii="Tahoma" w:hAnsi="Tahoma" w:cs="Tahoma"/>
                      <w:color w:val="000000"/>
                      <w:kern w:val="0"/>
                      <w:sz w:val="18"/>
                      <w:szCs w:val="18"/>
                    </w:rPr>
                  </w:pPr>
                  <w:r w:rsidRPr="0039644E">
                    <w:rPr>
                      <w:rFonts w:ascii="Tahoma" w:hAnsi="Tahoma" w:cs="Tahoma"/>
                      <w:color w:val="000000"/>
                      <w:kern w:val="0"/>
                      <w:sz w:val="18"/>
                      <w:szCs w:val="18"/>
                    </w:rPr>
                    <w:t>1</w:t>
                  </w:r>
                  <w:r w:rsidR="00444233" w:rsidRPr="0039644E">
                    <w:rPr>
                      <w:rFonts w:ascii="Tahoma" w:hAnsi="Tahoma" w:cs="Tahoma"/>
                      <w:color w:val="000000"/>
                      <w:kern w:val="0"/>
                      <w:sz w:val="18"/>
                      <w:szCs w:val="18"/>
                    </w:rPr>
                    <w:t>,00</w:t>
                  </w:r>
                </w:p>
              </w:tc>
            </w:tr>
            <w:tr w:rsidR="00444233" w:rsidRPr="0039644E" w14:paraId="68F28C4F" w14:textId="77777777" w:rsidTr="008C1490">
              <w:trPr>
                <w:trHeight w:val="340"/>
              </w:trPr>
              <w:tc>
                <w:tcPr>
                  <w:tcW w:w="5670" w:type="dxa"/>
                  <w:noWrap/>
                  <w:vAlign w:val="center"/>
                  <w:hideMark/>
                </w:tcPr>
                <w:p w14:paraId="13B99565" w14:textId="5BEF83C3" w:rsidR="00444233" w:rsidRPr="0039644E" w:rsidRDefault="00444233" w:rsidP="00444233">
                  <w:pPr>
                    <w:spacing w:after="0" w:line="240" w:lineRule="auto"/>
                    <w:rPr>
                      <w:rFonts w:ascii="Tahoma" w:hAnsi="Tahoma" w:cs="Tahoma"/>
                      <w:color w:val="000000"/>
                      <w:kern w:val="0"/>
                      <w:sz w:val="18"/>
                      <w:szCs w:val="18"/>
                    </w:rPr>
                  </w:pPr>
                  <w:r w:rsidRPr="0039644E">
                    <w:rPr>
                      <w:rFonts w:ascii="Tahoma" w:hAnsi="Tahoma" w:cs="Tahoma"/>
                      <w:color w:val="000000"/>
                      <w:kern w:val="0"/>
                      <w:sz w:val="18"/>
                      <w:szCs w:val="18"/>
                    </w:rPr>
                    <w:t xml:space="preserve">Señalización </w:t>
                  </w:r>
                  <w:r w:rsidR="00C3490E" w:rsidRPr="0039644E">
                    <w:rPr>
                      <w:rFonts w:ascii="Tahoma" w:hAnsi="Tahoma" w:cs="Tahoma"/>
                      <w:color w:val="000000"/>
                      <w:kern w:val="0"/>
                      <w:sz w:val="18"/>
                      <w:szCs w:val="18"/>
                    </w:rPr>
                    <w:t xml:space="preserve">vertical </w:t>
                  </w:r>
                  <w:r w:rsidRPr="0039644E">
                    <w:rPr>
                      <w:rFonts w:ascii="Tahoma" w:hAnsi="Tahoma" w:cs="Tahoma"/>
                      <w:color w:val="000000"/>
                      <w:kern w:val="0"/>
                      <w:sz w:val="18"/>
                      <w:szCs w:val="18"/>
                    </w:rPr>
                    <w:t>en Gestión Social</w:t>
                  </w:r>
                </w:p>
              </w:tc>
              <w:tc>
                <w:tcPr>
                  <w:tcW w:w="811" w:type="dxa"/>
                  <w:noWrap/>
                  <w:vAlign w:val="center"/>
                  <w:hideMark/>
                </w:tcPr>
                <w:p w14:paraId="51A500FB" w14:textId="77777777" w:rsidR="00444233" w:rsidRPr="0039644E" w:rsidRDefault="00444233" w:rsidP="00444233">
                  <w:pPr>
                    <w:spacing w:after="0" w:line="240" w:lineRule="auto"/>
                    <w:jc w:val="center"/>
                    <w:rPr>
                      <w:rFonts w:ascii="Tahoma" w:hAnsi="Tahoma" w:cs="Tahoma"/>
                      <w:color w:val="000000"/>
                      <w:kern w:val="0"/>
                      <w:sz w:val="18"/>
                      <w:szCs w:val="18"/>
                    </w:rPr>
                  </w:pPr>
                  <w:r w:rsidRPr="0039644E">
                    <w:rPr>
                      <w:rFonts w:ascii="Tahoma" w:hAnsi="Tahoma" w:cs="Tahoma"/>
                      <w:color w:val="000000"/>
                      <w:kern w:val="0"/>
                      <w:sz w:val="18"/>
                      <w:szCs w:val="18"/>
                    </w:rPr>
                    <w:t>Und</w:t>
                  </w:r>
                </w:p>
              </w:tc>
              <w:tc>
                <w:tcPr>
                  <w:tcW w:w="1020" w:type="dxa"/>
                  <w:shd w:val="clear" w:color="000000" w:fill="FFFFFF"/>
                  <w:noWrap/>
                  <w:vAlign w:val="center"/>
                  <w:hideMark/>
                </w:tcPr>
                <w:p w14:paraId="42238D5A" w14:textId="77777777" w:rsidR="00444233" w:rsidRPr="0039644E" w:rsidRDefault="00444233" w:rsidP="00444233">
                  <w:pPr>
                    <w:spacing w:after="0" w:line="240" w:lineRule="auto"/>
                    <w:jc w:val="right"/>
                    <w:rPr>
                      <w:rFonts w:ascii="Tahoma" w:hAnsi="Tahoma" w:cs="Tahoma"/>
                      <w:color w:val="000000"/>
                      <w:kern w:val="0"/>
                      <w:sz w:val="18"/>
                      <w:szCs w:val="18"/>
                    </w:rPr>
                  </w:pPr>
                  <w:r w:rsidRPr="0039644E">
                    <w:rPr>
                      <w:rFonts w:ascii="Tahoma" w:hAnsi="Tahoma" w:cs="Tahoma"/>
                      <w:color w:val="000000"/>
                      <w:kern w:val="0"/>
                      <w:sz w:val="18"/>
                      <w:szCs w:val="18"/>
                    </w:rPr>
                    <w:t>1,00</w:t>
                  </w:r>
                </w:p>
              </w:tc>
            </w:tr>
          </w:tbl>
          <w:p w14:paraId="3BFDB201" w14:textId="77777777" w:rsidR="00444233" w:rsidRPr="0039644E" w:rsidRDefault="00444233" w:rsidP="00444233">
            <w:pPr>
              <w:spacing w:after="240"/>
              <w:ind w:left="1025"/>
              <w:rPr>
                <w:rFonts w:ascii="Tahoma" w:hAnsi="Tahoma" w:cs="Tahoma"/>
                <w:kern w:val="0"/>
                <w:sz w:val="18"/>
                <w:szCs w:val="18"/>
                <w:lang w:eastAsia="en-US"/>
              </w:rPr>
            </w:pPr>
            <w:r w:rsidRPr="0039644E">
              <w:rPr>
                <w:rFonts w:ascii="Tahoma" w:hAnsi="Tahoma" w:cs="Tahoma"/>
                <w:kern w:val="0"/>
                <w:sz w:val="20"/>
                <w:szCs w:val="20"/>
              </w:rPr>
              <w:t>El PGAS-CONTRATISTA deberá ser elaborado en base del documento del Diagnóstico Socioambiental y lineamiento PGAS del subproyecto, que cuenta con la conformidad del Banco Mundial</w:t>
            </w:r>
          </w:p>
          <w:p w14:paraId="0EA29B25" w14:textId="77777777" w:rsidR="00444233" w:rsidRPr="0039644E" w:rsidRDefault="00444233" w:rsidP="00444233">
            <w:pPr>
              <w:pStyle w:val="Prrafodelista"/>
              <w:numPr>
                <w:ilvl w:val="0"/>
                <w:numId w:val="195"/>
              </w:numPr>
              <w:ind w:left="986" w:hanging="357"/>
              <w:jc w:val="both"/>
              <w:rPr>
                <w:rFonts w:ascii="Verdana" w:hAnsi="Verdana" w:cs="Arial"/>
                <w:b/>
                <w:bCs/>
                <w:sz w:val="18"/>
                <w:szCs w:val="18"/>
              </w:rPr>
            </w:pPr>
            <w:r w:rsidRPr="0039644E">
              <w:rPr>
                <w:rFonts w:ascii="Verdana" w:hAnsi="Verdana" w:cs="Arial"/>
                <w:b/>
                <w:bCs/>
                <w:sz w:val="18"/>
                <w:szCs w:val="18"/>
              </w:rPr>
              <w:t>CATALOGOS DE MATERIALES Y EQUIPOS</w:t>
            </w:r>
          </w:p>
          <w:p w14:paraId="469D4994" w14:textId="6CDD38F5" w:rsidR="00444233" w:rsidRPr="0039644E" w:rsidRDefault="00444233" w:rsidP="00797E08">
            <w:pPr>
              <w:spacing w:before="120" w:after="120"/>
              <w:ind w:left="1025"/>
              <w:jc w:val="both"/>
              <w:rPr>
                <w:rFonts w:ascii="Tahoma" w:hAnsi="Tahoma" w:cs="Tahoma"/>
                <w:sz w:val="18"/>
                <w:szCs w:val="18"/>
              </w:rPr>
            </w:pPr>
            <w:r w:rsidRPr="0039644E">
              <w:rPr>
                <w:rFonts w:ascii="Tahoma" w:hAnsi="Tahoma" w:cs="Tahoma"/>
                <w:sz w:val="18"/>
                <w:szCs w:val="18"/>
              </w:rPr>
              <w:t>El proponente deberá presentar en su propuesta de manera referencial los catálogos de todos los materiales y equipos, indicados en las Especificaciones Técnicas, que tiene previsto proveer en la obra, para su construcción, pruebas y mediciones; los mismos podrán ser cambiados de acuerdo a la oferta del mercado al momento de la adquisición por parte del contratista, pero siempre cumpliendo con las especificaciones técnicas, para su verificación en campo</w:t>
            </w:r>
            <w:r w:rsidR="00797E08" w:rsidRPr="0039644E">
              <w:rPr>
                <w:rFonts w:ascii="Tahoma" w:hAnsi="Tahoma" w:cs="Tahoma"/>
                <w:sz w:val="18"/>
                <w:szCs w:val="18"/>
              </w:rPr>
              <w:t>.</w:t>
            </w:r>
          </w:p>
        </w:tc>
      </w:tr>
      <w:bookmarkEnd w:id="780"/>
    </w:tbl>
    <w:p w14:paraId="304DF35D" w14:textId="77777777" w:rsidR="00FC476D" w:rsidRPr="00683E91" w:rsidRDefault="00FC476D" w:rsidP="00FC476D">
      <w:pPr>
        <w:jc w:val="center"/>
        <w:rPr>
          <w:rFonts w:ascii="Tahoma" w:hAnsi="Tahoma" w:cs="Tahoma"/>
          <w:sz w:val="20"/>
          <w:szCs w:val="20"/>
        </w:rPr>
      </w:pPr>
    </w:p>
    <w:p w14:paraId="397DFB32" w14:textId="77777777" w:rsidR="00FC476D" w:rsidRPr="00683E91" w:rsidRDefault="00FC476D" w:rsidP="00FC476D">
      <w:pPr>
        <w:tabs>
          <w:tab w:val="right" w:pos="6663"/>
        </w:tabs>
        <w:jc w:val="center"/>
        <w:rPr>
          <w:rFonts w:ascii="Tahoma" w:hAnsi="Tahoma" w:cs="Tahoma"/>
          <w:b/>
          <w:i/>
          <w:sz w:val="20"/>
          <w:szCs w:val="20"/>
        </w:rPr>
      </w:pPr>
      <w:r w:rsidRPr="00683E91">
        <w:rPr>
          <w:rFonts w:ascii="Tahoma" w:hAnsi="Tahoma" w:cs="Tahoma"/>
          <w:b/>
          <w:i/>
          <w:sz w:val="20"/>
          <w:szCs w:val="20"/>
        </w:rPr>
        <w:t>(Firma del Representante Legal del Oferente)</w:t>
      </w:r>
    </w:p>
    <w:p w14:paraId="311A80C9" w14:textId="77777777" w:rsidR="00FC476D" w:rsidRPr="00683E91" w:rsidRDefault="00FC476D" w:rsidP="00FC476D">
      <w:pPr>
        <w:jc w:val="center"/>
        <w:rPr>
          <w:rFonts w:ascii="Tahoma" w:hAnsi="Tahoma" w:cs="Tahoma"/>
          <w:sz w:val="20"/>
          <w:szCs w:val="20"/>
        </w:rPr>
      </w:pPr>
      <w:r w:rsidRPr="00683E91">
        <w:rPr>
          <w:rFonts w:ascii="Tahoma" w:hAnsi="Tahoma" w:cs="Tahoma"/>
          <w:b/>
          <w:i/>
          <w:sz w:val="20"/>
          <w:szCs w:val="20"/>
        </w:rPr>
        <w:t>(Nombre completo del Representante</w:t>
      </w:r>
      <w:r w:rsidRPr="00683E91">
        <w:rPr>
          <w:rFonts w:ascii="Tahoma" w:hAnsi="Tahoma" w:cs="Tahoma"/>
          <w:i/>
          <w:sz w:val="20"/>
          <w:szCs w:val="20"/>
        </w:rPr>
        <w:t xml:space="preserve"> </w:t>
      </w:r>
      <w:r w:rsidRPr="00683E91">
        <w:rPr>
          <w:rFonts w:ascii="Tahoma" w:hAnsi="Tahoma" w:cs="Tahoma"/>
          <w:b/>
          <w:i/>
          <w:sz w:val="20"/>
          <w:szCs w:val="20"/>
        </w:rPr>
        <w:t>Legal)</w:t>
      </w:r>
    </w:p>
    <w:p w14:paraId="60CB6DC4" w14:textId="77777777" w:rsidR="00FC476D" w:rsidRPr="00683E91" w:rsidRDefault="00FC476D" w:rsidP="00FC476D">
      <w:pPr>
        <w:jc w:val="right"/>
        <w:rPr>
          <w:rFonts w:ascii="Verdana" w:hAnsi="Verdana" w:cs="Arial"/>
          <w:b/>
          <w:sz w:val="18"/>
          <w:szCs w:val="18"/>
        </w:rPr>
      </w:pPr>
    </w:p>
    <w:p w14:paraId="773EF4BB" w14:textId="77777777" w:rsidR="00FC476D" w:rsidRPr="00683E91" w:rsidRDefault="00FC476D" w:rsidP="00FC476D">
      <w:pPr>
        <w:jc w:val="right"/>
        <w:rPr>
          <w:rFonts w:ascii="Verdana" w:hAnsi="Verdana" w:cs="Arial"/>
          <w:b/>
          <w:sz w:val="18"/>
          <w:szCs w:val="18"/>
        </w:rPr>
      </w:pPr>
    </w:p>
    <w:p w14:paraId="453FA5CA" w14:textId="77777777" w:rsidR="00FC476D" w:rsidRPr="00683E91" w:rsidRDefault="00FC476D" w:rsidP="00FC476D">
      <w:pPr>
        <w:jc w:val="right"/>
        <w:rPr>
          <w:rFonts w:ascii="Verdana" w:hAnsi="Verdana" w:cs="Arial"/>
          <w:b/>
          <w:sz w:val="18"/>
          <w:szCs w:val="18"/>
        </w:rPr>
      </w:pPr>
    </w:p>
    <w:p w14:paraId="35C819F7" w14:textId="77777777" w:rsidR="00FC476D" w:rsidRPr="00683E91" w:rsidRDefault="00FC476D" w:rsidP="00FC476D">
      <w:pPr>
        <w:jc w:val="right"/>
        <w:rPr>
          <w:rFonts w:ascii="Verdana" w:hAnsi="Verdana" w:cs="Arial"/>
          <w:b/>
          <w:sz w:val="18"/>
          <w:szCs w:val="18"/>
        </w:rPr>
      </w:pPr>
    </w:p>
    <w:p w14:paraId="5898DB91" w14:textId="77777777" w:rsidR="00FC476D" w:rsidRPr="00683E91" w:rsidRDefault="00FC476D" w:rsidP="00FC476D">
      <w:pPr>
        <w:jc w:val="right"/>
        <w:rPr>
          <w:rFonts w:ascii="Verdana" w:hAnsi="Verdana" w:cs="Arial"/>
          <w:b/>
          <w:sz w:val="18"/>
          <w:szCs w:val="18"/>
        </w:rPr>
      </w:pPr>
    </w:p>
    <w:p w14:paraId="7B2C2469" w14:textId="77777777" w:rsidR="00FC476D" w:rsidRDefault="00FC476D" w:rsidP="00FC476D">
      <w:pPr>
        <w:jc w:val="right"/>
        <w:rPr>
          <w:rFonts w:ascii="Verdana" w:hAnsi="Verdana" w:cs="Arial"/>
          <w:b/>
          <w:sz w:val="18"/>
          <w:szCs w:val="18"/>
        </w:rPr>
      </w:pPr>
    </w:p>
    <w:p w14:paraId="6DD96600" w14:textId="77777777" w:rsidR="00343466" w:rsidRDefault="00343466" w:rsidP="00FC476D">
      <w:pPr>
        <w:jc w:val="right"/>
        <w:rPr>
          <w:rFonts w:ascii="Verdana" w:hAnsi="Verdana" w:cs="Arial"/>
          <w:b/>
          <w:sz w:val="18"/>
          <w:szCs w:val="18"/>
        </w:rPr>
      </w:pPr>
    </w:p>
    <w:p w14:paraId="35E99CC8" w14:textId="77777777" w:rsidR="00343466" w:rsidRDefault="00343466" w:rsidP="00FC476D">
      <w:pPr>
        <w:jc w:val="right"/>
        <w:rPr>
          <w:rFonts w:ascii="Verdana" w:hAnsi="Verdana" w:cs="Arial"/>
          <w:b/>
          <w:sz w:val="18"/>
          <w:szCs w:val="18"/>
        </w:rPr>
      </w:pPr>
    </w:p>
    <w:p w14:paraId="4861F1CA" w14:textId="77777777" w:rsidR="00EA17BD" w:rsidRDefault="00EA17BD" w:rsidP="00FC476D">
      <w:pPr>
        <w:jc w:val="right"/>
        <w:rPr>
          <w:rFonts w:ascii="Verdana" w:hAnsi="Verdana" w:cs="Arial"/>
          <w:b/>
          <w:sz w:val="18"/>
          <w:szCs w:val="18"/>
        </w:rPr>
      </w:pPr>
    </w:p>
    <w:p w14:paraId="2C8E5B3E" w14:textId="77777777" w:rsidR="00EA17BD" w:rsidRDefault="00EA17BD" w:rsidP="00FC476D">
      <w:pPr>
        <w:jc w:val="right"/>
        <w:rPr>
          <w:rFonts w:ascii="Verdana" w:hAnsi="Verdana" w:cs="Arial"/>
          <w:b/>
          <w:sz w:val="18"/>
          <w:szCs w:val="18"/>
        </w:rPr>
      </w:pPr>
    </w:p>
    <w:p w14:paraId="403AA210" w14:textId="77777777" w:rsidR="00EA17BD" w:rsidRDefault="00EA17BD" w:rsidP="00FC476D">
      <w:pPr>
        <w:jc w:val="right"/>
        <w:rPr>
          <w:rFonts w:ascii="Verdana" w:hAnsi="Verdana" w:cs="Arial"/>
          <w:b/>
          <w:sz w:val="18"/>
          <w:szCs w:val="18"/>
        </w:rPr>
      </w:pPr>
    </w:p>
    <w:p w14:paraId="026C629A" w14:textId="77777777" w:rsidR="00343466" w:rsidRDefault="00343466" w:rsidP="00FC476D">
      <w:pPr>
        <w:jc w:val="right"/>
        <w:rPr>
          <w:rFonts w:ascii="Verdana" w:hAnsi="Verdana" w:cs="Arial"/>
          <w:b/>
          <w:sz w:val="18"/>
          <w:szCs w:val="18"/>
        </w:rPr>
      </w:pPr>
    </w:p>
    <w:p w14:paraId="6269897D" w14:textId="77777777" w:rsidR="00FC476D" w:rsidRPr="00683E91" w:rsidRDefault="00FC476D" w:rsidP="00FC476D">
      <w:pPr>
        <w:jc w:val="right"/>
        <w:rPr>
          <w:rFonts w:ascii="Tahoma" w:hAnsi="Tahoma" w:cs="Tahoma"/>
          <w:b/>
          <w:sz w:val="20"/>
          <w:szCs w:val="20"/>
        </w:rPr>
      </w:pPr>
      <w:r w:rsidRPr="00683E91">
        <w:rPr>
          <w:rFonts w:ascii="Tahoma" w:hAnsi="Tahoma" w:cs="Tahoma"/>
          <w:b/>
          <w:sz w:val="20"/>
          <w:szCs w:val="20"/>
        </w:rPr>
        <w:lastRenderedPageBreak/>
        <w:t>FORM 8A</w:t>
      </w:r>
    </w:p>
    <w:p w14:paraId="05CC70BB" w14:textId="77777777" w:rsidR="00FC476D" w:rsidRPr="00683E91" w:rsidRDefault="00FC476D" w:rsidP="00FC476D">
      <w:pPr>
        <w:jc w:val="center"/>
        <w:rPr>
          <w:rFonts w:ascii="Tahoma" w:hAnsi="Tahoma" w:cs="Tahoma"/>
          <w:b/>
          <w:sz w:val="20"/>
          <w:szCs w:val="20"/>
        </w:rPr>
      </w:pPr>
      <w:r w:rsidRPr="00683E91">
        <w:rPr>
          <w:rFonts w:ascii="Tahoma" w:hAnsi="Tahoma" w:cs="Tahoma"/>
          <w:b/>
          <w:sz w:val="20"/>
          <w:szCs w:val="20"/>
        </w:rPr>
        <w:t>Cronograma de Ejecución de la Obra</w:t>
      </w:r>
    </w:p>
    <w:p w14:paraId="0F0D7421" w14:textId="77777777" w:rsidR="00FC476D" w:rsidRPr="00683E91" w:rsidRDefault="00FC476D" w:rsidP="00FC476D">
      <w:pPr>
        <w:jc w:val="both"/>
        <w:rPr>
          <w:rFonts w:ascii="Tahoma" w:hAnsi="Tahoma" w:cs="Tahoma"/>
          <w:sz w:val="20"/>
          <w:szCs w:val="20"/>
        </w:rPr>
      </w:pPr>
      <w:r w:rsidRPr="00683E91">
        <w:rPr>
          <w:rFonts w:ascii="Tahoma" w:hAnsi="Tahoma" w:cs="Tahoma"/>
          <w:sz w:val="20"/>
          <w:szCs w:val="20"/>
        </w:rPr>
        <w:t>El proponente deberá presentar un cronograma de barras Gantt o similar.</w: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86"/>
        <w:gridCol w:w="3854"/>
        <w:gridCol w:w="1692"/>
        <w:gridCol w:w="2630"/>
      </w:tblGrid>
      <w:tr w:rsidR="00FC476D" w:rsidRPr="00683E91" w14:paraId="39EBF996" w14:textId="77777777" w:rsidTr="008C1490">
        <w:trPr>
          <w:jc w:val="center"/>
        </w:trPr>
        <w:tc>
          <w:tcPr>
            <w:tcW w:w="486" w:type="dxa"/>
            <w:shd w:val="clear" w:color="auto" w:fill="E7E6E6"/>
            <w:vAlign w:val="center"/>
          </w:tcPr>
          <w:p w14:paraId="122CC053" w14:textId="77777777" w:rsidR="00FC476D" w:rsidRPr="00683E91" w:rsidRDefault="00FC476D" w:rsidP="008C1490">
            <w:pPr>
              <w:spacing w:before="120" w:after="120"/>
              <w:jc w:val="center"/>
              <w:rPr>
                <w:rFonts w:ascii="Tahoma" w:hAnsi="Tahoma" w:cs="Tahoma"/>
                <w:b/>
                <w:sz w:val="16"/>
                <w:szCs w:val="16"/>
              </w:rPr>
            </w:pPr>
            <w:r w:rsidRPr="00683E91">
              <w:rPr>
                <w:rFonts w:ascii="Tahoma" w:hAnsi="Tahoma" w:cs="Tahoma"/>
                <w:b/>
                <w:sz w:val="16"/>
                <w:szCs w:val="16"/>
              </w:rPr>
              <w:t>N°</w:t>
            </w:r>
          </w:p>
        </w:tc>
        <w:tc>
          <w:tcPr>
            <w:tcW w:w="3854" w:type="dxa"/>
            <w:shd w:val="clear" w:color="auto" w:fill="E7E6E6"/>
            <w:vAlign w:val="center"/>
          </w:tcPr>
          <w:p w14:paraId="59DAFBAE" w14:textId="77777777" w:rsidR="00FC476D" w:rsidRPr="00683E91" w:rsidRDefault="00FC476D" w:rsidP="008C1490">
            <w:pPr>
              <w:spacing w:before="120" w:after="120"/>
              <w:jc w:val="center"/>
              <w:rPr>
                <w:rFonts w:ascii="Tahoma" w:hAnsi="Tahoma" w:cs="Tahoma"/>
                <w:b/>
                <w:sz w:val="16"/>
                <w:szCs w:val="16"/>
              </w:rPr>
            </w:pPr>
            <w:r w:rsidRPr="00683E91">
              <w:rPr>
                <w:rFonts w:ascii="Tahoma" w:hAnsi="Tahoma" w:cs="Tahoma"/>
                <w:b/>
                <w:sz w:val="16"/>
                <w:szCs w:val="16"/>
              </w:rPr>
              <w:t>NOMBRE DE LA ACTIVIDAD</w:t>
            </w:r>
          </w:p>
        </w:tc>
        <w:tc>
          <w:tcPr>
            <w:tcW w:w="1692" w:type="dxa"/>
            <w:shd w:val="clear" w:color="auto" w:fill="E7E6E6"/>
            <w:vAlign w:val="center"/>
          </w:tcPr>
          <w:p w14:paraId="40F61FA6" w14:textId="77777777" w:rsidR="00FC476D" w:rsidRPr="00683E91" w:rsidRDefault="00FC476D" w:rsidP="008C1490">
            <w:pPr>
              <w:spacing w:before="120" w:after="120"/>
              <w:jc w:val="center"/>
              <w:rPr>
                <w:rFonts w:ascii="Tahoma" w:hAnsi="Tahoma" w:cs="Tahoma"/>
                <w:b/>
                <w:sz w:val="16"/>
                <w:szCs w:val="16"/>
              </w:rPr>
            </w:pPr>
            <w:r w:rsidRPr="00683E91">
              <w:rPr>
                <w:rFonts w:ascii="Tahoma" w:hAnsi="Tahoma" w:cs="Tahoma"/>
                <w:b/>
                <w:sz w:val="16"/>
                <w:szCs w:val="16"/>
              </w:rPr>
              <w:t>DURACIÓN</w:t>
            </w:r>
          </w:p>
          <w:p w14:paraId="3D28EA30" w14:textId="77777777" w:rsidR="00FC476D" w:rsidRPr="00683E91" w:rsidRDefault="00FC476D" w:rsidP="008C1490">
            <w:pPr>
              <w:spacing w:before="120" w:after="120"/>
              <w:jc w:val="center"/>
              <w:rPr>
                <w:rFonts w:ascii="Tahoma" w:hAnsi="Tahoma" w:cs="Tahoma"/>
                <w:b/>
                <w:sz w:val="16"/>
                <w:szCs w:val="16"/>
              </w:rPr>
            </w:pPr>
            <w:r w:rsidRPr="00683E91">
              <w:rPr>
                <w:rFonts w:ascii="Tahoma" w:hAnsi="Tahoma" w:cs="Tahoma"/>
                <w:b/>
                <w:sz w:val="16"/>
                <w:szCs w:val="16"/>
              </w:rPr>
              <w:t xml:space="preserve">(DÍAS) </w:t>
            </w:r>
          </w:p>
        </w:tc>
        <w:tc>
          <w:tcPr>
            <w:tcW w:w="2630" w:type="dxa"/>
            <w:shd w:val="clear" w:color="auto" w:fill="E7E6E6"/>
            <w:vAlign w:val="center"/>
          </w:tcPr>
          <w:p w14:paraId="65AD06D5" w14:textId="77777777" w:rsidR="00FC476D" w:rsidRPr="00683E91" w:rsidRDefault="00FC476D" w:rsidP="008C1490">
            <w:pPr>
              <w:spacing w:before="120" w:after="120"/>
              <w:jc w:val="center"/>
              <w:rPr>
                <w:rFonts w:ascii="Tahoma" w:hAnsi="Tahoma" w:cs="Tahoma"/>
                <w:b/>
                <w:sz w:val="16"/>
                <w:szCs w:val="16"/>
              </w:rPr>
            </w:pPr>
            <w:r w:rsidRPr="00683E91">
              <w:rPr>
                <w:rFonts w:ascii="Tahoma" w:hAnsi="Tahoma" w:cs="Tahoma"/>
                <w:b/>
                <w:sz w:val="16"/>
                <w:szCs w:val="16"/>
              </w:rPr>
              <w:t>DIAGRAMA DE BARRAS (DÍAS, SEMANAS O MESES) (*)</w:t>
            </w:r>
          </w:p>
        </w:tc>
      </w:tr>
      <w:tr w:rsidR="00FC476D" w:rsidRPr="00683E91" w14:paraId="556D76E5" w14:textId="77777777" w:rsidTr="008C1490">
        <w:trPr>
          <w:jc w:val="center"/>
        </w:trPr>
        <w:tc>
          <w:tcPr>
            <w:tcW w:w="486" w:type="dxa"/>
            <w:shd w:val="clear" w:color="auto" w:fill="FFFFFF"/>
          </w:tcPr>
          <w:p w14:paraId="2CD2D206" w14:textId="77777777" w:rsidR="00FC476D" w:rsidRPr="00683E91" w:rsidRDefault="00FC476D" w:rsidP="008C1490">
            <w:pPr>
              <w:spacing w:before="120" w:after="120"/>
              <w:jc w:val="center"/>
              <w:rPr>
                <w:rFonts w:ascii="Tahoma" w:hAnsi="Tahoma" w:cs="Tahoma"/>
                <w:sz w:val="16"/>
                <w:szCs w:val="16"/>
              </w:rPr>
            </w:pPr>
            <w:r w:rsidRPr="00683E91">
              <w:rPr>
                <w:rFonts w:ascii="Tahoma" w:hAnsi="Tahoma" w:cs="Tahoma"/>
                <w:sz w:val="16"/>
                <w:szCs w:val="16"/>
              </w:rPr>
              <w:t>1</w:t>
            </w:r>
          </w:p>
        </w:tc>
        <w:tc>
          <w:tcPr>
            <w:tcW w:w="3854" w:type="dxa"/>
            <w:shd w:val="clear" w:color="auto" w:fill="FFFFFF"/>
          </w:tcPr>
          <w:p w14:paraId="2ED0048D" w14:textId="77777777" w:rsidR="00FC476D" w:rsidRPr="00683E91" w:rsidRDefault="00FC476D" w:rsidP="008C1490">
            <w:pPr>
              <w:spacing w:before="120" w:after="120"/>
              <w:rPr>
                <w:rFonts w:ascii="Tahoma" w:hAnsi="Tahoma" w:cs="Tahoma"/>
                <w:sz w:val="16"/>
                <w:szCs w:val="16"/>
              </w:rPr>
            </w:pPr>
          </w:p>
        </w:tc>
        <w:tc>
          <w:tcPr>
            <w:tcW w:w="1692" w:type="dxa"/>
            <w:shd w:val="clear" w:color="auto" w:fill="FFFFFF"/>
          </w:tcPr>
          <w:p w14:paraId="7D4B5CED" w14:textId="77777777" w:rsidR="00FC476D" w:rsidRPr="00683E91" w:rsidRDefault="00FC476D" w:rsidP="008C1490">
            <w:pPr>
              <w:spacing w:before="120" w:after="120"/>
              <w:rPr>
                <w:rFonts w:ascii="Tahoma" w:hAnsi="Tahoma" w:cs="Tahoma"/>
                <w:sz w:val="16"/>
                <w:szCs w:val="16"/>
              </w:rPr>
            </w:pPr>
          </w:p>
        </w:tc>
        <w:tc>
          <w:tcPr>
            <w:tcW w:w="2630" w:type="dxa"/>
            <w:shd w:val="clear" w:color="auto" w:fill="FFFFFF"/>
          </w:tcPr>
          <w:p w14:paraId="4F38E9C8" w14:textId="77777777" w:rsidR="00FC476D" w:rsidRPr="00683E91" w:rsidRDefault="00FC476D" w:rsidP="008C1490">
            <w:pPr>
              <w:spacing w:before="120" w:after="120"/>
              <w:rPr>
                <w:rFonts w:ascii="Tahoma" w:hAnsi="Tahoma" w:cs="Tahoma"/>
                <w:sz w:val="16"/>
                <w:szCs w:val="16"/>
              </w:rPr>
            </w:pPr>
          </w:p>
        </w:tc>
      </w:tr>
      <w:tr w:rsidR="00FC476D" w:rsidRPr="00683E91" w14:paraId="0B94C255" w14:textId="77777777" w:rsidTr="008C1490">
        <w:trPr>
          <w:jc w:val="center"/>
        </w:trPr>
        <w:tc>
          <w:tcPr>
            <w:tcW w:w="486" w:type="dxa"/>
            <w:shd w:val="clear" w:color="auto" w:fill="FFFFFF"/>
          </w:tcPr>
          <w:p w14:paraId="637715D7" w14:textId="77777777" w:rsidR="00FC476D" w:rsidRPr="00683E91" w:rsidRDefault="00FC476D" w:rsidP="008C1490">
            <w:pPr>
              <w:spacing w:before="120" w:after="120"/>
              <w:jc w:val="center"/>
              <w:rPr>
                <w:rFonts w:ascii="Tahoma" w:hAnsi="Tahoma" w:cs="Tahoma"/>
                <w:sz w:val="16"/>
                <w:szCs w:val="16"/>
              </w:rPr>
            </w:pPr>
            <w:r w:rsidRPr="00683E91">
              <w:rPr>
                <w:rFonts w:ascii="Tahoma" w:hAnsi="Tahoma" w:cs="Tahoma"/>
                <w:sz w:val="16"/>
                <w:szCs w:val="16"/>
              </w:rPr>
              <w:t>2</w:t>
            </w:r>
          </w:p>
        </w:tc>
        <w:tc>
          <w:tcPr>
            <w:tcW w:w="3854" w:type="dxa"/>
            <w:shd w:val="clear" w:color="auto" w:fill="FFFFFF"/>
          </w:tcPr>
          <w:p w14:paraId="6A8DD376" w14:textId="77777777" w:rsidR="00FC476D" w:rsidRPr="00683E91" w:rsidRDefault="00FC476D" w:rsidP="008C1490">
            <w:pPr>
              <w:spacing w:before="120" w:after="120"/>
              <w:rPr>
                <w:rFonts w:ascii="Tahoma" w:hAnsi="Tahoma" w:cs="Tahoma"/>
                <w:sz w:val="16"/>
                <w:szCs w:val="16"/>
              </w:rPr>
            </w:pPr>
          </w:p>
        </w:tc>
        <w:tc>
          <w:tcPr>
            <w:tcW w:w="1692" w:type="dxa"/>
            <w:shd w:val="clear" w:color="auto" w:fill="FFFFFF"/>
          </w:tcPr>
          <w:p w14:paraId="5DF64775" w14:textId="77777777" w:rsidR="00FC476D" w:rsidRPr="00683E91" w:rsidRDefault="00FC476D" w:rsidP="008C1490">
            <w:pPr>
              <w:spacing w:before="120" w:after="120"/>
              <w:rPr>
                <w:rFonts w:ascii="Tahoma" w:hAnsi="Tahoma" w:cs="Tahoma"/>
              </w:rPr>
            </w:pPr>
          </w:p>
        </w:tc>
        <w:tc>
          <w:tcPr>
            <w:tcW w:w="2630" w:type="dxa"/>
            <w:shd w:val="clear" w:color="auto" w:fill="FFFFFF"/>
          </w:tcPr>
          <w:p w14:paraId="4C203B6E" w14:textId="77777777" w:rsidR="00FC476D" w:rsidRPr="00683E91" w:rsidRDefault="00FC476D" w:rsidP="008C1490">
            <w:pPr>
              <w:spacing w:before="120" w:after="120"/>
              <w:rPr>
                <w:rFonts w:ascii="Tahoma" w:hAnsi="Tahoma" w:cs="Tahoma"/>
                <w:sz w:val="16"/>
                <w:szCs w:val="16"/>
              </w:rPr>
            </w:pPr>
          </w:p>
        </w:tc>
      </w:tr>
      <w:tr w:rsidR="00FC476D" w:rsidRPr="00683E91" w14:paraId="51C412E0" w14:textId="77777777" w:rsidTr="008C1490">
        <w:trPr>
          <w:jc w:val="center"/>
        </w:trPr>
        <w:tc>
          <w:tcPr>
            <w:tcW w:w="486" w:type="dxa"/>
            <w:shd w:val="clear" w:color="auto" w:fill="FFFFFF"/>
          </w:tcPr>
          <w:p w14:paraId="64EFE269" w14:textId="77777777" w:rsidR="00FC476D" w:rsidRPr="00683E91" w:rsidRDefault="00FC476D" w:rsidP="008C1490">
            <w:pPr>
              <w:spacing w:before="120" w:after="120"/>
              <w:jc w:val="center"/>
              <w:rPr>
                <w:rFonts w:ascii="Tahoma" w:hAnsi="Tahoma" w:cs="Tahoma"/>
                <w:sz w:val="16"/>
                <w:szCs w:val="16"/>
              </w:rPr>
            </w:pPr>
            <w:r w:rsidRPr="00683E91">
              <w:rPr>
                <w:rFonts w:ascii="Tahoma" w:hAnsi="Tahoma" w:cs="Tahoma"/>
                <w:sz w:val="16"/>
                <w:szCs w:val="16"/>
              </w:rPr>
              <w:t>3</w:t>
            </w:r>
          </w:p>
        </w:tc>
        <w:tc>
          <w:tcPr>
            <w:tcW w:w="3854" w:type="dxa"/>
            <w:shd w:val="clear" w:color="auto" w:fill="FFFFFF"/>
          </w:tcPr>
          <w:p w14:paraId="61CDC470" w14:textId="77777777" w:rsidR="00FC476D" w:rsidRPr="00683E91" w:rsidRDefault="00FC476D" w:rsidP="008C1490">
            <w:pPr>
              <w:spacing w:before="120" w:after="120"/>
              <w:rPr>
                <w:rFonts w:ascii="Tahoma" w:hAnsi="Tahoma" w:cs="Tahoma"/>
                <w:sz w:val="16"/>
                <w:szCs w:val="16"/>
              </w:rPr>
            </w:pPr>
          </w:p>
        </w:tc>
        <w:tc>
          <w:tcPr>
            <w:tcW w:w="1692" w:type="dxa"/>
            <w:shd w:val="clear" w:color="auto" w:fill="FFFFFF"/>
          </w:tcPr>
          <w:p w14:paraId="2DF5E4EA" w14:textId="77777777" w:rsidR="00FC476D" w:rsidRPr="00683E91" w:rsidRDefault="00FC476D" w:rsidP="008C1490">
            <w:pPr>
              <w:spacing w:before="120" w:after="120"/>
              <w:rPr>
                <w:rFonts w:ascii="Tahoma" w:hAnsi="Tahoma" w:cs="Tahoma"/>
              </w:rPr>
            </w:pPr>
          </w:p>
        </w:tc>
        <w:tc>
          <w:tcPr>
            <w:tcW w:w="2630" w:type="dxa"/>
            <w:shd w:val="clear" w:color="auto" w:fill="FFFFFF"/>
          </w:tcPr>
          <w:p w14:paraId="4D5BB1E2" w14:textId="77777777" w:rsidR="00FC476D" w:rsidRPr="00683E91" w:rsidRDefault="00FC476D" w:rsidP="008C1490">
            <w:pPr>
              <w:spacing w:before="120" w:after="120"/>
              <w:rPr>
                <w:rFonts w:ascii="Tahoma" w:hAnsi="Tahoma" w:cs="Tahoma"/>
                <w:sz w:val="16"/>
                <w:szCs w:val="16"/>
              </w:rPr>
            </w:pPr>
          </w:p>
        </w:tc>
      </w:tr>
      <w:tr w:rsidR="00FC476D" w:rsidRPr="00683E91" w14:paraId="2A9020B8" w14:textId="77777777" w:rsidTr="008C1490">
        <w:trPr>
          <w:jc w:val="center"/>
        </w:trPr>
        <w:tc>
          <w:tcPr>
            <w:tcW w:w="486" w:type="dxa"/>
            <w:shd w:val="clear" w:color="auto" w:fill="FFFFFF"/>
          </w:tcPr>
          <w:p w14:paraId="6A150B2A" w14:textId="77777777" w:rsidR="00FC476D" w:rsidRPr="00683E91" w:rsidRDefault="00FC476D" w:rsidP="008C1490">
            <w:pPr>
              <w:spacing w:before="120" w:after="120"/>
              <w:jc w:val="center"/>
              <w:rPr>
                <w:rFonts w:ascii="Tahoma" w:hAnsi="Tahoma" w:cs="Tahoma"/>
                <w:sz w:val="16"/>
                <w:szCs w:val="16"/>
              </w:rPr>
            </w:pPr>
            <w:r w:rsidRPr="00683E91">
              <w:rPr>
                <w:rFonts w:ascii="Tahoma" w:hAnsi="Tahoma" w:cs="Tahoma"/>
                <w:sz w:val="16"/>
                <w:szCs w:val="16"/>
              </w:rPr>
              <w:t>..</w:t>
            </w:r>
          </w:p>
        </w:tc>
        <w:tc>
          <w:tcPr>
            <w:tcW w:w="3854" w:type="dxa"/>
            <w:shd w:val="clear" w:color="auto" w:fill="FFFFFF"/>
          </w:tcPr>
          <w:p w14:paraId="445A4AC3" w14:textId="77777777" w:rsidR="00FC476D" w:rsidRPr="00683E91" w:rsidRDefault="00FC476D" w:rsidP="008C1490">
            <w:pPr>
              <w:spacing w:before="120" w:after="120"/>
              <w:rPr>
                <w:rFonts w:ascii="Tahoma" w:hAnsi="Tahoma" w:cs="Tahoma"/>
                <w:sz w:val="16"/>
                <w:szCs w:val="16"/>
              </w:rPr>
            </w:pPr>
          </w:p>
        </w:tc>
        <w:tc>
          <w:tcPr>
            <w:tcW w:w="1692" w:type="dxa"/>
            <w:shd w:val="clear" w:color="auto" w:fill="FFFFFF"/>
          </w:tcPr>
          <w:p w14:paraId="56F2E205" w14:textId="77777777" w:rsidR="00FC476D" w:rsidRPr="00683E91" w:rsidRDefault="00FC476D" w:rsidP="008C1490">
            <w:pPr>
              <w:spacing w:before="120" w:after="120"/>
              <w:rPr>
                <w:rFonts w:ascii="Tahoma" w:hAnsi="Tahoma" w:cs="Tahoma"/>
                <w:sz w:val="16"/>
                <w:szCs w:val="16"/>
              </w:rPr>
            </w:pPr>
          </w:p>
        </w:tc>
        <w:tc>
          <w:tcPr>
            <w:tcW w:w="2630" w:type="dxa"/>
            <w:shd w:val="clear" w:color="auto" w:fill="FFFFFF"/>
          </w:tcPr>
          <w:p w14:paraId="3ED5C916" w14:textId="77777777" w:rsidR="00FC476D" w:rsidRPr="00683E91" w:rsidRDefault="00FC476D" w:rsidP="008C1490">
            <w:pPr>
              <w:spacing w:before="120" w:after="120"/>
              <w:rPr>
                <w:rFonts w:ascii="Tahoma" w:hAnsi="Tahoma" w:cs="Tahoma"/>
                <w:sz w:val="16"/>
                <w:szCs w:val="16"/>
              </w:rPr>
            </w:pPr>
          </w:p>
        </w:tc>
      </w:tr>
      <w:tr w:rsidR="00FC476D" w:rsidRPr="00683E91" w14:paraId="04AD939D" w14:textId="77777777" w:rsidTr="008C1490">
        <w:trPr>
          <w:jc w:val="center"/>
        </w:trPr>
        <w:tc>
          <w:tcPr>
            <w:tcW w:w="486" w:type="dxa"/>
            <w:shd w:val="clear" w:color="auto" w:fill="FFFFFF"/>
          </w:tcPr>
          <w:p w14:paraId="7643F082" w14:textId="77777777" w:rsidR="00FC476D" w:rsidRPr="00683E91" w:rsidRDefault="00FC476D" w:rsidP="008C1490">
            <w:pPr>
              <w:spacing w:before="120" w:after="120"/>
              <w:jc w:val="center"/>
              <w:rPr>
                <w:rFonts w:ascii="Tahoma" w:hAnsi="Tahoma" w:cs="Tahoma"/>
                <w:sz w:val="16"/>
                <w:szCs w:val="16"/>
              </w:rPr>
            </w:pPr>
            <w:r w:rsidRPr="00683E91">
              <w:rPr>
                <w:rFonts w:ascii="Tahoma" w:hAnsi="Tahoma" w:cs="Tahoma"/>
                <w:sz w:val="16"/>
                <w:szCs w:val="16"/>
              </w:rPr>
              <w:t>N</w:t>
            </w:r>
          </w:p>
        </w:tc>
        <w:tc>
          <w:tcPr>
            <w:tcW w:w="3854" w:type="dxa"/>
            <w:shd w:val="clear" w:color="auto" w:fill="FFFFFF"/>
          </w:tcPr>
          <w:p w14:paraId="276E97E0" w14:textId="77777777" w:rsidR="00FC476D" w:rsidRPr="00683E91" w:rsidRDefault="00FC476D" w:rsidP="008C1490">
            <w:pPr>
              <w:spacing w:before="120" w:after="120"/>
              <w:rPr>
                <w:rFonts w:ascii="Tahoma" w:hAnsi="Tahoma" w:cs="Tahoma"/>
                <w:sz w:val="16"/>
                <w:szCs w:val="16"/>
              </w:rPr>
            </w:pPr>
          </w:p>
        </w:tc>
        <w:tc>
          <w:tcPr>
            <w:tcW w:w="1692" w:type="dxa"/>
            <w:shd w:val="clear" w:color="auto" w:fill="FFFFFF"/>
          </w:tcPr>
          <w:p w14:paraId="58C52E89" w14:textId="77777777" w:rsidR="00FC476D" w:rsidRPr="00683E91" w:rsidRDefault="00FC476D" w:rsidP="008C1490">
            <w:pPr>
              <w:spacing w:before="120" w:after="120"/>
              <w:rPr>
                <w:rFonts w:ascii="Tahoma" w:hAnsi="Tahoma" w:cs="Tahoma"/>
              </w:rPr>
            </w:pPr>
          </w:p>
        </w:tc>
        <w:tc>
          <w:tcPr>
            <w:tcW w:w="2630" w:type="dxa"/>
            <w:shd w:val="clear" w:color="auto" w:fill="FFFFFF"/>
          </w:tcPr>
          <w:p w14:paraId="1F972686" w14:textId="77777777" w:rsidR="00FC476D" w:rsidRPr="00683E91" w:rsidRDefault="00FC476D" w:rsidP="008C1490">
            <w:pPr>
              <w:spacing w:before="120" w:after="120"/>
              <w:rPr>
                <w:rFonts w:ascii="Tahoma" w:hAnsi="Tahoma" w:cs="Tahoma"/>
                <w:sz w:val="16"/>
                <w:szCs w:val="16"/>
              </w:rPr>
            </w:pPr>
          </w:p>
        </w:tc>
      </w:tr>
      <w:tr w:rsidR="00FC476D" w:rsidRPr="00683E91" w14:paraId="011962D0" w14:textId="77777777" w:rsidTr="008C1490">
        <w:trPr>
          <w:jc w:val="center"/>
        </w:trPr>
        <w:tc>
          <w:tcPr>
            <w:tcW w:w="4340" w:type="dxa"/>
            <w:gridSpan w:val="2"/>
            <w:shd w:val="clear" w:color="auto" w:fill="FFFFFF"/>
            <w:vAlign w:val="center"/>
          </w:tcPr>
          <w:p w14:paraId="1204929A" w14:textId="77777777" w:rsidR="00FC476D" w:rsidRPr="00683E91" w:rsidRDefault="00FC476D" w:rsidP="008C1490">
            <w:pPr>
              <w:spacing w:before="120" w:after="120"/>
              <w:jc w:val="right"/>
              <w:rPr>
                <w:rFonts w:ascii="Tahoma" w:hAnsi="Tahoma" w:cs="Tahoma"/>
                <w:b/>
                <w:sz w:val="16"/>
                <w:szCs w:val="16"/>
              </w:rPr>
            </w:pPr>
            <w:r w:rsidRPr="00683E91">
              <w:rPr>
                <w:rFonts w:ascii="Tahoma" w:hAnsi="Tahoma" w:cs="Tahoma"/>
                <w:b/>
                <w:sz w:val="16"/>
                <w:szCs w:val="16"/>
                <w:shd w:val="clear" w:color="auto" w:fill="FFFFFF"/>
              </w:rPr>
              <w:t>PLAZO TOTAL DE EJECUCIÓN</w:t>
            </w:r>
            <w:r w:rsidRPr="00683E91">
              <w:rPr>
                <w:rFonts w:ascii="Tahoma" w:hAnsi="Tahoma" w:cs="Tahoma"/>
                <w:b/>
                <w:sz w:val="16"/>
                <w:szCs w:val="16"/>
              </w:rPr>
              <w:t xml:space="preserve">: </w:t>
            </w:r>
          </w:p>
        </w:tc>
        <w:tc>
          <w:tcPr>
            <w:tcW w:w="1692" w:type="dxa"/>
            <w:shd w:val="clear" w:color="auto" w:fill="FFFFFF"/>
          </w:tcPr>
          <w:p w14:paraId="5478E9FF" w14:textId="77777777" w:rsidR="00FC476D" w:rsidRPr="00683E91" w:rsidRDefault="00FC476D" w:rsidP="008C1490">
            <w:pPr>
              <w:spacing w:before="120" w:after="120"/>
              <w:rPr>
                <w:rFonts w:ascii="Tahoma" w:hAnsi="Tahoma" w:cs="Tahoma"/>
                <w:sz w:val="16"/>
                <w:szCs w:val="16"/>
              </w:rPr>
            </w:pPr>
          </w:p>
        </w:tc>
        <w:tc>
          <w:tcPr>
            <w:tcW w:w="2630" w:type="dxa"/>
            <w:shd w:val="clear" w:color="auto" w:fill="FFFFFF"/>
          </w:tcPr>
          <w:p w14:paraId="3DB5C37D" w14:textId="77777777" w:rsidR="00FC476D" w:rsidRPr="00683E91" w:rsidRDefault="00FC476D" w:rsidP="008C1490">
            <w:pPr>
              <w:spacing w:before="120" w:after="120"/>
              <w:rPr>
                <w:rFonts w:ascii="Tahoma" w:hAnsi="Tahoma" w:cs="Tahoma"/>
                <w:sz w:val="16"/>
                <w:szCs w:val="16"/>
              </w:rPr>
            </w:pPr>
          </w:p>
        </w:tc>
      </w:tr>
      <w:tr w:rsidR="00FC476D" w:rsidRPr="00683E91" w14:paraId="516EEAC4" w14:textId="77777777" w:rsidTr="008C1490">
        <w:trPr>
          <w:jc w:val="center"/>
        </w:trPr>
        <w:tc>
          <w:tcPr>
            <w:tcW w:w="8662" w:type="dxa"/>
            <w:gridSpan w:val="4"/>
            <w:vAlign w:val="center"/>
          </w:tcPr>
          <w:p w14:paraId="45F07538" w14:textId="77777777" w:rsidR="00FC476D" w:rsidRPr="00683E91" w:rsidRDefault="00FC476D" w:rsidP="008C1490">
            <w:pPr>
              <w:spacing w:before="120" w:after="120"/>
              <w:jc w:val="both"/>
              <w:rPr>
                <w:rFonts w:ascii="Tahoma" w:hAnsi="Tahoma" w:cs="Tahoma"/>
                <w:sz w:val="16"/>
                <w:szCs w:val="16"/>
              </w:rPr>
            </w:pPr>
            <w:r w:rsidRPr="00683E91">
              <w:rPr>
                <w:rFonts w:ascii="Tahoma" w:hAnsi="Tahoma" w:cs="Tahoma"/>
                <w:sz w:val="16"/>
                <w:szCs w:val="16"/>
              </w:rPr>
              <w:t>El cronograma debe ser elaborado utilizando MS Project o similar y debe señalar de manera clara la Ruta Crítica de la obra</w:t>
            </w:r>
          </w:p>
          <w:p w14:paraId="34CDACE7" w14:textId="77777777" w:rsidR="00FC476D" w:rsidRPr="00683E91" w:rsidRDefault="00FC476D" w:rsidP="008C1490">
            <w:pPr>
              <w:spacing w:before="120" w:after="120"/>
              <w:jc w:val="both"/>
              <w:rPr>
                <w:rFonts w:ascii="Tahoma" w:hAnsi="Tahoma" w:cs="Tahoma"/>
                <w:sz w:val="16"/>
                <w:szCs w:val="16"/>
              </w:rPr>
            </w:pPr>
            <w:r w:rsidRPr="00683E91">
              <w:rPr>
                <w:rFonts w:ascii="Tahoma" w:hAnsi="Tahoma" w:cs="Tahoma"/>
                <w:sz w:val="16"/>
                <w:szCs w:val="16"/>
              </w:rPr>
              <w:t>(*) La entidad convocante podrá establecer la escala temporal o en su defecto el proponente adoptará la más conveniente.</w:t>
            </w:r>
          </w:p>
        </w:tc>
      </w:tr>
    </w:tbl>
    <w:p w14:paraId="27313AAB" w14:textId="77777777" w:rsidR="00FC476D" w:rsidRPr="00683E91" w:rsidRDefault="00FC476D" w:rsidP="00FC476D">
      <w:pPr>
        <w:jc w:val="both"/>
        <w:rPr>
          <w:rFonts w:ascii="Tahoma" w:hAnsi="Tahoma" w:cs="Tahoma"/>
          <w:sz w:val="20"/>
          <w:szCs w:val="20"/>
        </w:rPr>
      </w:pPr>
    </w:p>
    <w:p w14:paraId="26A48751" w14:textId="77777777" w:rsidR="00FC476D" w:rsidRPr="00683E91" w:rsidRDefault="00FC476D" w:rsidP="00FC476D">
      <w:pPr>
        <w:jc w:val="both"/>
        <w:rPr>
          <w:rFonts w:ascii="Tahoma" w:hAnsi="Tahoma" w:cs="Tahoma"/>
          <w:sz w:val="20"/>
          <w:szCs w:val="20"/>
        </w:rPr>
      </w:pPr>
    </w:p>
    <w:p w14:paraId="10E7F60F" w14:textId="77777777" w:rsidR="00FC476D" w:rsidRPr="00683E91" w:rsidRDefault="00FC476D" w:rsidP="00FC476D">
      <w:pPr>
        <w:tabs>
          <w:tab w:val="right" w:pos="6663"/>
        </w:tabs>
        <w:jc w:val="center"/>
        <w:rPr>
          <w:rFonts w:ascii="Tahoma" w:hAnsi="Tahoma" w:cs="Tahoma"/>
          <w:b/>
          <w:i/>
          <w:sz w:val="20"/>
          <w:szCs w:val="20"/>
        </w:rPr>
      </w:pPr>
      <w:r w:rsidRPr="00683E91">
        <w:rPr>
          <w:rFonts w:ascii="Tahoma" w:hAnsi="Tahoma" w:cs="Tahoma"/>
          <w:b/>
          <w:i/>
          <w:sz w:val="20"/>
          <w:szCs w:val="20"/>
        </w:rPr>
        <w:t>(Firma del Representante Legal del Oferente)</w:t>
      </w:r>
    </w:p>
    <w:p w14:paraId="2DD769CD" w14:textId="77777777" w:rsidR="00FC476D" w:rsidRPr="00683E91" w:rsidRDefault="00FC476D" w:rsidP="00FC476D">
      <w:pPr>
        <w:jc w:val="center"/>
        <w:rPr>
          <w:rFonts w:ascii="Tahoma" w:hAnsi="Tahoma" w:cs="Tahoma"/>
          <w:sz w:val="20"/>
          <w:szCs w:val="20"/>
        </w:rPr>
      </w:pPr>
      <w:r w:rsidRPr="00683E91">
        <w:rPr>
          <w:rFonts w:ascii="Tahoma" w:hAnsi="Tahoma" w:cs="Tahoma"/>
          <w:b/>
          <w:i/>
          <w:sz w:val="20"/>
          <w:szCs w:val="20"/>
        </w:rPr>
        <w:t>(Nombre completo del Representante</w:t>
      </w:r>
      <w:r w:rsidRPr="00683E91">
        <w:rPr>
          <w:rFonts w:ascii="Tahoma" w:hAnsi="Tahoma" w:cs="Tahoma"/>
          <w:i/>
          <w:sz w:val="20"/>
          <w:szCs w:val="20"/>
        </w:rPr>
        <w:t xml:space="preserve"> </w:t>
      </w:r>
      <w:r w:rsidRPr="00683E91">
        <w:rPr>
          <w:rFonts w:ascii="Tahoma" w:hAnsi="Tahoma" w:cs="Tahoma"/>
          <w:b/>
          <w:i/>
          <w:sz w:val="20"/>
          <w:szCs w:val="20"/>
        </w:rPr>
        <w:t>Legal)</w:t>
      </w:r>
    </w:p>
    <w:p w14:paraId="3C02BAD5" w14:textId="77777777" w:rsidR="00FC476D" w:rsidRPr="00683E91" w:rsidRDefault="00FC476D" w:rsidP="00FC476D">
      <w:pPr>
        <w:jc w:val="both"/>
        <w:rPr>
          <w:rFonts w:ascii="Tahoma" w:hAnsi="Tahoma" w:cs="Tahoma"/>
          <w:sz w:val="20"/>
          <w:szCs w:val="20"/>
        </w:rPr>
      </w:pPr>
    </w:p>
    <w:p w14:paraId="4897568F" w14:textId="77777777" w:rsidR="0043310A" w:rsidRPr="00683E91" w:rsidRDefault="0043310A" w:rsidP="00FC476D">
      <w:pPr>
        <w:jc w:val="both"/>
        <w:rPr>
          <w:rFonts w:ascii="Tahoma" w:hAnsi="Tahoma" w:cs="Tahoma"/>
          <w:sz w:val="20"/>
          <w:szCs w:val="20"/>
        </w:rPr>
      </w:pPr>
    </w:p>
    <w:p w14:paraId="6FE3EEC7" w14:textId="77777777" w:rsidR="0043310A" w:rsidRPr="00683E91" w:rsidRDefault="0043310A" w:rsidP="00FC476D">
      <w:pPr>
        <w:jc w:val="both"/>
        <w:rPr>
          <w:rFonts w:ascii="Tahoma" w:hAnsi="Tahoma" w:cs="Tahoma"/>
          <w:sz w:val="20"/>
          <w:szCs w:val="20"/>
        </w:rPr>
      </w:pPr>
    </w:p>
    <w:p w14:paraId="05191DD2" w14:textId="77777777" w:rsidR="0043310A" w:rsidRPr="00683E91" w:rsidRDefault="0043310A" w:rsidP="00FC476D">
      <w:pPr>
        <w:jc w:val="both"/>
        <w:rPr>
          <w:rFonts w:ascii="Tahoma" w:hAnsi="Tahoma" w:cs="Tahoma"/>
          <w:sz w:val="20"/>
          <w:szCs w:val="20"/>
        </w:rPr>
      </w:pPr>
    </w:p>
    <w:p w14:paraId="4FC663A8" w14:textId="77777777" w:rsidR="00FC476D" w:rsidRPr="00683E91" w:rsidRDefault="00FC476D" w:rsidP="00FC476D">
      <w:pPr>
        <w:jc w:val="both"/>
        <w:rPr>
          <w:rFonts w:ascii="Tahoma" w:hAnsi="Tahoma" w:cs="Tahoma"/>
          <w:sz w:val="20"/>
          <w:szCs w:val="20"/>
        </w:rPr>
      </w:pPr>
    </w:p>
    <w:p w14:paraId="08E9FB8D" w14:textId="77777777" w:rsidR="00FC476D" w:rsidRPr="00683E91" w:rsidRDefault="00FC476D" w:rsidP="00FC476D">
      <w:pPr>
        <w:jc w:val="both"/>
        <w:rPr>
          <w:rFonts w:ascii="Tahoma" w:hAnsi="Tahoma" w:cs="Tahoma"/>
          <w:sz w:val="20"/>
          <w:szCs w:val="20"/>
        </w:rPr>
      </w:pPr>
    </w:p>
    <w:p w14:paraId="136409B2" w14:textId="77777777" w:rsidR="00FC476D" w:rsidRPr="00683E91" w:rsidRDefault="00FC476D" w:rsidP="00FC476D">
      <w:pPr>
        <w:jc w:val="both"/>
        <w:rPr>
          <w:rFonts w:ascii="Tahoma" w:hAnsi="Tahoma" w:cs="Tahoma"/>
          <w:sz w:val="20"/>
          <w:szCs w:val="20"/>
        </w:rPr>
      </w:pPr>
    </w:p>
    <w:p w14:paraId="7FD4B159" w14:textId="77777777" w:rsidR="00FC476D" w:rsidRPr="00683E91" w:rsidRDefault="00FC476D" w:rsidP="00FC476D">
      <w:pPr>
        <w:jc w:val="both"/>
        <w:rPr>
          <w:rFonts w:ascii="Tahoma" w:hAnsi="Tahoma" w:cs="Tahoma"/>
          <w:sz w:val="20"/>
          <w:szCs w:val="20"/>
        </w:rPr>
      </w:pPr>
    </w:p>
    <w:p w14:paraId="1DA4B2AC" w14:textId="77777777" w:rsidR="00FC476D" w:rsidRDefault="00FC476D" w:rsidP="00FC476D">
      <w:pPr>
        <w:jc w:val="both"/>
        <w:rPr>
          <w:rFonts w:ascii="Tahoma" w:hAnsi="Tahoma" w:cs="Tahoma"/>
          <w:sz w:val="20"/>
          <w:szCs w:val="20"/>
        </w:rPr>
      </w:pPr>
    </w:p>
    <w:p w14:paraId="359EADF7" w14:textId="77777777" w:rsidR="00F11070" w:rsidRPr="0043310A" w:rsidRDefault="00F11070" w:rsidP="00BB505E">
      <w:pPr>
        <w:spacing w:after="0"/>
        <w:rPr>
          <w:rFonts w:ascii="Tahoma" w:hAnsi="Tahoma" w:cs="Tahoma"/>
          <w:sz w:val="20"/>
          <w:szCs w:val="20"/>
        </w:rPr>
      </w:pPr>
      <w:bookmarkStart w:id="781" w:name="_GoBack"/>
      <w:bookmarkEnd w:id="776"/>
      <w:bookmarkEnd w:id="781"/>
    </w:p>
    <w:sectPr w:rsidR="00F11070" w:rsidRPr="0043310A" w:rsidSect="00E000B3">
      <w:pgSz w:w="12240" w:h="15840" w:code="1"/>
      <w:pgMar w:top="1702" w:right="1701" w:bottom="2127" w:left="1701"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2E5BEAF9" w16cex:dateUtc="2026-09-21T21:42:00Z"/>
  <w16cex:commentExtensible w16cex:durableId="501A1F2B" w16cex:dateUtc="2026-09-22T17:45:00Z"/>
  <w16cex:commentExtensible w16cex:durableId="2E5BEC45" w16cex:dateUtc="2026-09-21T21:47:00Z"/>
  <w16cex:commentExtensible w16cex:durableId="4F482BC3" w16cex:dateUtc="2026-09-22T17:45:00Z"/>
  <w16cex:commentExtensible w16cex:durableId="2E58F3F7" w16cex:dateUtc="2026-09-19T15:43:00Z"/>
  <w16cex:commentExtensible w16cex:durableId="6AB81F10" w16cex:dateUtc="2026-09-22T17:46:00Z"/>
  <w16cex:commentExtensible w16cex:durableId="2E58F67E" w16cex:dateUtc="2026-09-19T15:54:00Z"/>
  <w16cex:commentExtensible w16cex:durableId="0D15EABD" w16cex:dateUtc="2026-09-22T17:47:00Z"/>
  <w16cex:commentExtensible w16cex:durableId="2E5BED5D" w16cex:dateUtc="2026-09-21T21:52:00Z"/>
  <w16cex:commentExtensible w16cex:durableId="2E58F82B" w16cex:dateUtc="2026-09-19T16:01:00Z"/>
  <w16cex:commentExtensible w16cex:durableId="081F62A9" w16cex:dateUtc="2026-09-22T17:48:00Z"/>
  <w16cex:commentExtensible w16cex:durableId="2E58F9D6" w16cex:dateUtc="2026-09-19T16:08:00Z"/>
  <w16cex:commentExtensible w16cex:durableId="67A038C7" w16cex:dateUtc="2026-09-22T17:49:00Z"/>
  <w16cex:commentExtensible w16cex:durableId="2E58FE67" w16cex:dateUtc="2026-09-19T16:28: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BF784D" w14:textId="77777777" w:rsidR="0052125C" w:rsidRPr="00683E91" w:rsidRDefault="0052125C" w:rsidP="00FC476D">
      <w:pPr>
        <w:spacing w:after="0" w:line="240" w:lineRule="auto"/>
      </w:pPr>
      <w:r w:rsidRPr="00683E91">
        <w:separator/>
      </w:r>
    </w:p>
  </w:endnote>
  <w:endnote w:type="continuationSeparator" w:id="0">
    <w:p w14:paraId="3C0B9C33" w14:textId="77777777" w:rsidR="0052125C" w:rsidRPr="00683E91" w:rsidRDefault="0052125C" w:rsidP="00FC476D">
      <w:pPr>
        <w:spacing w:after="0" w:line="240" w:lineRule="auto"/>
      </w:pPr>
      <w:r w:rsidRPr="00683E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altName w:va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3" w:usb2="00000009" w:usb3="00000000" w:csb0="000001FF" w:csb1="00000000"/>
  </w:font>
  <w:font w:name="Calibri">
    <w:altName w:val="Calibri"/>
    <w:panose1 w:val="020F0502020204030204"/>
    <w:charset w:val="00"/>
    <w:family w:val="swiss"/>
    <w:pitch w:val="variable"/>
    <w:sig w:usb0="E0002AFF" w:usb1="4000ACFF" w:usb2="00000001"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oto Sans Symbols">
    <w:altName w:val="Calibri"/>
    <w:panose1 w:val="00000000000000000000"/>
    <w:charset w:val="00"/>
    <w:family w:val="auto"/>
    <w:notTrueType/>
    <w:pitch w:val="default"/>
    <w:sig w:usb0="00000003" w:usb1="00000000" w:usb2="00000000" w:usb3="00000000" w:csb0="00000001" w:csb1="00000000"/>
  </w:font>
  <w:font w:name="Tahoma">
    <w:altName w:val="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A0002AEF" w:usb1="4000207B" w:usb2="00000000"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Segoe UI">
    <w:altName w:val="Arial"/>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w Cen MT">
    <w:panose1 w:val="020B0602020104020603"/>
    <w:charset w:val="00"/>
    <w:family w:val="swiss"/>
    <w:pitch w:val="variable"/>
    <w:sig w:usb0="00000007" w:usb1="00000000" w:usb2="00000000" w:usb3="00000000" w:csb0="00000003" w:csb1="00000000"/>
  </w:font>
  <w:font w:name="MS Mincho">
    <w:altName w:val="?l?r ??fc"/>
    <w:panose1 w:val="02020609040205080304"/>
    <w:charset w:val="80"/>
    <w:family w:val="modern"/>
    <w:pitch w:val="fixed"/>
    <w:sig w:usb0="E00002FF" w:usb1="6AC7FDFB" w:usb2="08000012" w:usb3="00000000" w:csb0="0002009F" w:csb1="00000000"/>
  </w:font>
  <w:font w:name="Arial Narrow">
    <w:altName w:val="Arial Narrow"/>
    <w:panose1 w:val="020B0606020202030204"/>
    <w:charset w:val="00"/>
    <w:family w:val="swiss"/>
    <w:pitch w:val="variable"/>
    <w:sig w:usb0="00000287" w:usb1="00000800" w:usb2="00000000" w:usb3="00000000" w:csb0="0000009F" w:csb1="00000000"/>
  </w:font>
  <w:font w:name="SimSun">
    <w:altName w:val="???????????????????????????????"/>
    <w:panose1 w:val="02010600030101010101"/>
    <w:charset w:val="86"/>
    <w:family w:val="auto"/>
    <w:pitch w:val="variable"/>
    <w:sig w:usb0="00000003" w:usb1="288F0000" w:usb2="00000016" w:usb3="00000000" w:csb0="00040001" w:csb1="00000000"/>
  </w:font>
  <w:font w:name="Times">
    <w:altName w:val="Sylfaen"/>
    <w:panose1 w:val="02020603050405020304"/>
    <w:charset w:val="00"/>
    <w:family w:val="roman"/>
    <w:pitch w:val="variable"/>
    <w:sig w:usb0="E0002EFF" w:usb1="C000785B" w:usb2="00000009" w:usb3="00000000" w:csb0="000001FF" w:csb1="00000000"/>
  </w:font>
  <w:font w:name="‚l‚r –¾’©">
    <w:altName w:val="Times New Roman"/>
    <w:panose1 w:val="00000000000000000000"/>
    <w:charset w:val="00"/>
    <w:family w:val="roman"/>
    <w:notTrueType/>
    <w:pitch w:val="default"/>
    <w:sig w:usb0="00000003" w:usb1="00000000" w:usb2="00000000" w:usb3="00000000" w:csb0="00000001" w:csb1="00000000"/>
  </w:font>
  <w:font w:name="Aptos Display">
    <w:altName w:val="Calibri"/>
    <w:charset w:val="00"/>
    <w:family w:val="swiss"/>
    <w:pitch w:val="variable"/>
    <w:sig w:usb0="20000287" w:usb1="00000003" w:usb2="00000000" w:usb3="00000000" w:csb0="0000019F" w:csb1="00000000"/>
  </w:font>
  <w:font w:name="Batang">
    <w:altName w:val="¡Ë¢çE¢®EcE¢®E¡ËcEcE¢®E¡ËcE¡Ë¢çE"/>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MS Gothic">
    <w:altName w:val="?l?r ?S?V?b?N"/>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962DA9" w14:textId="77777777" w:rsidR="0052125C" w:rsidRPr="00683E91" w:rsidRDefault="0052125C" w:rsidP="00FC476D">
      <w:pPr>
        <w:spacing w:after="0" w:line="240" w:lineRule="auto"/>
      </w:pPr>
      <w:r w:rsidRPr="00683E91">
        <w:separator/>
      </w:r>
    </w:p>
  </w:footnote>
  <w:footnote w:type="continuationSeparator" w:id="0">
    <w:p w14:paraId="60DBD374" w14:textId="77777777" w:rsidR="0052125C" w:rsidRPr="00683E91" w:rsidRDefault="0052125C" w:rsidP="00FC476D">
      <w:pPr>
        <w:spacing w:after="0" w:line="240" w:lineRule="auto"/>
      </w:pPr>
      <w:r w:rsidRPr="00683E91">
        <w:continuationSeparator/>
      </w:r>
    </w:p>
  </w:footnote>
  <w:footnote w:id="1">
    <w:p w14:paraId="1FEBC020" w14:textId="77777777" w:rsidR="00DE269D" w:rsidRPr="00683E91" w:rsidRDefault="00DE269D" w:rsidP="00FC476D">
      <w:pPr>
        <w:spacing w:after="0" w:line="240" w:lineRule="auto"/>
      </w:pPr>
      <w:r w:rsidRPr="00683E91">
        <w:rPr>
          <w:vertAlign w:val="superscript"/>
        </w:rPr>
        <w:footnoteRef/>
      </w:r>
      <w:r w:rsidRPr="00683E91">
        <w:rPr>
          <w:rFonts w:ascii="Times New Roman" w:hAnsi="Times New Roman"/>
          <w:color w:val="000000"/>
          <w:sz w:val="20"/>
          <w:szCs w:val="20"/>
        </w:rPr>
        <w:t xml:space="preserve"> </w:t>
      </w:r>
      <w:r w:rsidRPr="00683E91">
        <w:rPr>
          <w:color w:val="000000"/>
          <w:sz w:val="20"/>
          <w:szCs w:val="20"/>
        </w:rPr>
        <w:t>Acompañar confirmación escrita por la que se autoriza al firmante de la Oferta a comprometer al Oferente.</w:t>
      </w:r>
    </w:p>
  </w:footnote>
  <w:footnote w:id="2">
    <w:p w14:paraId="32365B80" w14:textId="77777777" w:rsidR="00DE269D" w:rsidRDefault="00DE269D" w:rsidP="00FC476D">
      <w:pPr>
        <w:spacing w:after="0" w:line="240" w:lineRule="auto"/>
      </w:pPr>
      <w:r w:rsidRPr="00683E91">
        <w:rPr>
          <w:vertAlign w:val="superscript"/>
        </w:rPr>
        <w:footnoteRef/>
      </w:r>
      <w:r w:rsidRPr="00683E91">
        <w:rPr>
          <w:rFonts w:ascii="Times New Roman" w:hAnsi="Times New Roman"/>
          <w:color w:val="000000"/>
          <w:sz w:val="20"/>
          <w:szCs w:val="20"/>
        </w:rPr>
        <w:t xml:space="preserve">   </w:t>
      </w:r>
      <w:r w:rsidRPr="00683E91">
        <w:rPr>
          <w:rFonts w:ascii="Arial Narrow" w:hAnsi="Arial Narrow" w:cs="Arial Narrow"/>
          <w:i/>
          <w:color w:val="000000"/>
          <w:sz w:val="18"/>
          <w:szCs w:val="18"/>
        </w:rPr>
        <w:t>En caso de que el profesional no firme este formulario, deberá acompañarse la autorización expresa para el firmante.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0"/>
    <w:multiLevelType w:val="singleLevel"/>
    <w:tmpl w:val="FFFFFFFF"/>
    <w:lvl w:ilvl="0">
      <w:start w:val="1"/>
      <w:numFmt w:val="bullet"/>
      <w:pStyle w:val="Spiegelstrich2"/>
      <w:lvlText w:val=""/>
      <w:lvlJc w:val="left"/>
      <w:pPr>
        <w:tabs>
          <w:tab w:val="left" w:pos="360"/>
        </w:tabs>
        <w:ind w:left="284" w:hanging="284"/>
      </w:pPr>
      <w:rPr>
        <w:rFonts w:ascii="Symbol" w:hAnsi="Symbol" w:hint="default"/>
        <w:sz w:val="20"/>
      </w:rPr>
    </w:lvl>
  </w:abstractNum>
  <w:abstractNum w:abstractNumId="1" w15:restartNumberingAfterBreak="0">
    <w:nsid w:val="00000042"/>
    <w:multiLevelType w:val="hybridMultilevel"/>
    <w:tmpl w:val="FFFFFFFF"/>
    <w:lvl w:ilvl="0" w:tplc="0CC67FA8">
      <w:start w:val="1"/>
      <w:numFmt w:val="bullet"/>
      <w:lvlText w:val="-"/>
      <w:lvlJc w:val="left"/>
      <w:pPr>
        <w:ind w:left="720" w:hanging="360"/>
      </w:pPr>
      <w:rPr>
        <w:rFonts w:ascii="Calibri" w:eastAsia="Times New Roman" w:hAnsi="Calibri" w:hint="default"/>
      </w:rPr>
    </w:lvl>
    <w:lvl w:ilvl="1" w:tplc="400A0003" w:tentative="1">
      <w:start w:val="1"/>
      <w:numFmt w:val="bullet"/>
      <w:lvlText w:val="o"/>
      <w:lvlJc w:val="left"/>
      <w:pPr>
        <w:ind w:left="1440" w:hanging="360"/>
      </w:pPr>
      <w:rPr>
        <w:rFonts w:ascii="Courier New" w:hAnsi="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 w15:restartNumberingAfterBreak="0">
    <w:nsid w:val="00EE5A01"/>
    <w:multiLevelType w:val="multilevel"/>
    <w:tmpl w:val="FFFFFFFF"/>
    <w:lvl w:ilvl="0">
      <w:start w:val="1"/>
      <w:numFmt w:val="lowerLetter"/>
      <w:pStyle w:val="abc"/>
      <w:lvlText w:val="%1."/>
      <w:lvlJc w:val="left"/>
      <w:pPr>
        <w:ind w:left="720" w:hanging="360"/>
      </w:pPr>
      <w:rPr>
        <w:rFonts w:cs="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11D6EFF"/>
    <w:multiLevelType w:val="hybridMultilevel"/>
    <w:tmpl w:val="FFFFFFFF"/>
    <w:lvl w:ilvl="0" w:tplc="708C1522">
      <w:start w:val="1"/>
      <w:numFmt w:val="bullet"/>
      <w:lvlText w:val="-"/>
      <w:lvlJc w:val="left"/>
      <w:pPr>
        <w:ind w:left="720" w:hanging="360"/>
      </w:pPr>
      <w:rPr>
        <w:rFonts w:ascii="Arial" w:eastAsia="Times New Roman" w:hAnsi="Arial"/>
        <w:b w:val="0"/>
        <w:i w:val="0"/>
        <w:strike w:val="0"/>
        <w:dstrike w:val="0"/>
        <w:color w:val="000000"/>
        <w:sz w:val="20"/>
        <w:u w:val="none" w:color="000000"/>
        <w:effect w:val="none"/>
        <w:vertAlign w:val="baseline"/>
      </w:rPr>
    </w:lvl>
    <w:lvl w:ilvl="1" w:tplc="400A0003">
      <w:start w:val="1"/>
      <w:numFmt w:val="bullet"/>
      <w:lvlText w:val="o"/>
      <w:lvlJc w:val="left"/>
      <w:pPr>
        <w:ind w:left="1440" w:hanging="360"/>
      </w:pPr>
      <w:rPr>
        <w:rFonts w:ascii="Courier New" w:hAnsi="Courier New" w:cs="Times New Roman" w:hint="default"/>
      </w:rPr>
    </w:lvl>
    <w:lvl w:ilvl="2" w:tplc="400A0005">
      <w:start w:val="1"/>
      <w:numFmt w:val="bullet"/>
      <w:lvlText w:val=""/>
      <w:lvlJc w:val="left"/>
      <w:pPr>
        <w:ind w:left="2160" w:hanging="360"/>
      </w:pPr>
      <w:rPr>
        <w:rFonts w:ascii="Wingdings" w:hAnsi="Wingdings" w:hint="default"/>
      </w:rPr>
    </w:lvl>
    <w:lvl w:ilvl="3" w:tplc="400A0001">
      <w:start w:val="1"/>
      <w:numFmt w:val="bullet"/>
      <w:lvlText w:val=""/>
      <w:lvlJc w:val="left"/>
      <w:pPr>
        <w:ind w:left="2880" w:hanging="360"/>
      </w:pPr>
      <w:rPr>
        <w:rFonts w:ascii="Symbol" w:hAnsi="Symbol" w:hint="default"/>
      </w:rPr>
    </w:lvl>
    <w:lvl w:ilvl="4" w:tplc="400A0003">
      <w:start w:val="1"/>
      <w:numFmt w:val="bullet"/>
      <w:lvlText w:val="o"/>
      <w:lvlJc w:val="left"/>
      <w:pPr>
        <w:ind w:left="3600" w:hanging="360"/>
      </w:pPr>
      <w:rPr>
        <w:rFonts w:ascii="Courier New" w:hAnsi="Courier New" w:cs="Times New Roman" w:hint="default"/>
      </w:rPr>
    </w:lvl>
    <w:lvl w:ilvl="5" w:tplc="400A0005">
      <w:start w:val="1"/>
      <w:numFmt w:val="bullet"/>
      <w:lvlText w:val=""/>
      <w:lvlJc w:val="left"/>
      <w:pPr>
        <w:ind w:left="4320" w:hanging="360"/>
      </w:pPr>
      <w:rPr>
        <w:rFonts w:ascii="Wingdings" w:hAnsi="Wingdings" w:hint="default"/>
      </w:rPr>
    </w:lvl>
    <w:lvl w:ilvl="6" w:tplc="400A0001">
      <w:start w:val="1"/>
      <w:numFmt w:val="bullet"/>
      <w:lvlText w:val=""/>
      <w:lvlJc w:val="left"/>
      <w:pPr>
        <w:ind w:left="5040" w:hanging="360"/>
      </w:pPr>
      <w:rPr>
        <w:rFonts w:ascii="Symbol" w:hAnsi="Symbol" w:hint="default"/>
      </w:rPr>
    </w:lvl>
    <w:lvl w:ilvl="7" w:tplc="400A0003">
      <w:start w:val="1"/>
      <w:numFmt w:val="bullet"/>
      <w:lvlText w:val="o"/>
      <w:lvlJc w:val="left"/>
      <w:pPr>
        <w:ind w:left="5760" w:hanging="360"/>
      </w:pPr>
      <w:rPr>
        <w:rFonts w:ascii="Courier New" w:hAnsi="Courier New" w:cs="Times New Roman" w:hint="default"/>
      </w:rPr>
    </w:lvl>
    <w:lvl w:ilvl="8" w:tplc="400A0005">
      <w:start w:val="1"/>
      <w:numFmt w:val="bullet"/>
      <w:lvlText w:val=""/>
      <w:lvlJc w:val="left"/>
      <w:pPr>
        <w:ind w:left="6480" w:hanging="360"/>
      </w:pPr>
      <w:rPr>
        <w:rFonts w:ascii="Wingdings" w:hAnsi="Wingdings" w:hint="default"/>
      </w:rPr>
    </w:lvl>
  </w:abstractNum>
  <w:abstractNum w:abstractNumId="4" w15:restartNumberingAfterBreak="0">
    <w:nsid w:val="01B069A5"/>
    <w:multiLevelType w:val="multilevel"/>
    <w:tmpl w:val="FFFFFFFF"/>
    <w:lvl w:ilvl="0">
      <w:start w:val="1"/>
      <w:numFmt w:val="bullet"/>
      <w:lvlText w:val="●"/>
      <w:lvlJc w:val="left"/>
      <w:pPr>
        <w:ind w:left="360" w:hanging="360"/>
      </w:pPr>
      <w:rPr>
        <w:rFonts w:ascii="Noto Sans Symbols" w:eastAsia="Times New Roman" w:hAnsi="Noto Sans Symbols"/>
      </w:rPr>
    </w:lvl>
    <w:lvl w:ilvl="1">
      <w:start w:val="1"/>
      <w:numFmt w:val="bullet"/>
      <w:lvlText w:val="o"/>
      <w:lvlJc w:val="left"/>
      <w:pPr>
        <w:ind w:left="1080" w:hanging="360"/>
      </w:pPr>
      <w:rPr>
        <w:rFonts w:ascii="Courier New" w:eastAsia="Times New Roman" w:hAnsi="Courier New"/>
      </w:rPr>
    </w:lvl>
    <w:lvl w:ilvl="2">
      <w:start w:val="1"/>
      <w:numFmt w:val="bullet"/>
      <w:lvlText w:val="▪"/>
      <w:lvlJc w:val="left"/>
      <w:pPr>
        <w:ind w:left="1800" w:hanging="360"/>
      </w:pPr>
      <w:rPr>
        <w:rFonts w:ascii="Noto Sans Symbols" w:eastAsia="Times New Roman" w:hAnsi="Noto Sans Symbols"/>
      </w:rPr>
    </w:lvl>
    <w:lvl w:ilvl="3">
      <w:start w:val="1"/>
      <w:numFmt w:val="bullet"/>
      <w:lvlText w:val="●"/>
      <w:lvlJc w:val="left"/>
      <w:pPr>
        <w:ind w:left="2520" w:hanging="360"/>
      </w:pPr>
      <w:rPr>
        <w:rFonts w:ascii="Noto Sans Symbols" w:eastAsia="Times New Roman" w:hAnsi="Noto Sans Symbols"/>
      </w:rPr>
    </w:lvl>
    <w:lvl w:ilvl="4">
      <w:start w:val="1"/>
      <w:numFmt w:val="bullet"/>
      <w:lvlText w:val="o"/>
      <w:lvlJc w:val="left"/>
      <w:pPr>
        <w:ind w:left="3240" w:hanging="360"/>
      </w:pPr>
      <w:rPr>
        <w:rFonts w:ascii="Courier New" w:eastAsia="Times New Roman" w:hAnsi="Courier New"/>
      </w:rPr>
    </w:lvl>
    <w:lvl w:ilvl="5">
      <w:start w:val="1"/>
      <w:numFmt w:val="bullet"/>
      <w:lvlText w:val="▪"/>
      <w:lvlJc w:val="left"/>
      <w:pPr>
        <w:ind w:left="3960" w:hanging="360"/>
      </w:pPr>
      <w:rPr>
        <w:rFonts w:ascii="Noto Sans Symbols" w:eastAsia="Times New Roman" w:hAnsi="Noto Sans Symbols"/>
      </w:rPr>
    </w:lvl>
    <w:lvl w:ilvl="6">
      <w:start w:val="1"/>
      <w:numFmt w:val="bullet"/>
      <w:lvlText w:val="●"/>
      <w:lvlJc w:val="left"/>
      <w:pPr>
        <w:ind w:left="4680" w:hanging="360"/>
      </w:pPr>
      <w:rPr>
        <w:rFonts w:ascii="Noto Sans Symbols" w:eastAsia="Times New Roman" w:hAnsi="Noto Sans Symbols"/>
      </w:rPr>
    </w:lvl>
    <w:lvl w:ilvl="7">
      <w:start w:val="1"/>
      <w:numFmt w:val="bullet"/>
      <w:lvlText w:val="o"/>
      <w:lvlJc w:val="left"/>
      <w:pPr>
        <w:ind w:left="5400" w:hanging="360"/>
      </w:pPr>
      <w:rPr>
        <w:rFonts w:ascii="Courier New" w:eastAsia="Times New Roman" w:hAnsi="Courier New"/>
      </w:rPr>
    </w:lvl>
    <w:lvl w:ilvl="8">
      <w:start w:val="1"/>
      <w:numFmt w:val="bullet"/>
      <w:lvlText w:val="▪"/>
      <w:lvlJc w:val="left"/>
      <w:pPr>
        <w:ind w:left="6120" w:hanging="360"/>
      </w:pPr>
      <w:rPr>
        <w:rFonts w:ascii="Noto Sans Symbols" w:eastAsia="Times New Roman" w:hAnsi="Noto Sans Symbols"/>
      </w:rPr>
    </w:lvl>
  </w:abstractNum>
  <w:abstractNum w:abstractNumId="5" w15:restartNumberingAfterBreak="0">
    <w:nsid w:val="01C10375"/>
    <w:multiLevelType w:val="hybridMultilevel"/>
    <w:tmpl w:val="FFFFFFFF"/>
    <w:lvl w:ilvl="0" w:tplc="400A0001">
      <w:start w:val="1"/>
      <w:numFmt w:val="bullet"/>
      <w:lvlText w:val=""/>
      <w:lvlJc w:val="left"/>
      <w:pPr>
        <w:ind w:left="1068" w:hanging="360"/>
      </w:pPr>
      <w:rPr>
        <w:rFonts w:ascii="Symbol" w:hAnsi="Symbol" w:hint="default"/>
      </w:rPr>
    </w:lvl>
    <w:lvl w:ilvl="1" w:tplc="400A0003" w:tentative="1">
      <w:start w:val="1"/>
      <w:numFmt w:val="bullet"/>
      <w:lvlText w:val="o"/>
      <w:lvlJc w:val="left"/>
      <w:pPr>
        <w:ind w:left="1788" w:hanging="360"/>
      </w:pPr>
      <w:rPr>
        <w:rFonts w:ascii="Courier New" w:hAnsi="Courier New" w:hint="default"/>
      </w:rPr>
    </w:lvl>
    <w:lvl w:ilvl="2" w:tplc="400A0005" w:tentative="1">
      <w:start w:val="1"/>
      <w:numFmt w:val="bullet"/>
      <w:lvlText w:val=""/>
      <w:lvlJc w:val="left"/>
      <w:pPr>
        <w:ind w:left="2508" w:hanging="360"/>
      </w:pPr>
      <w:rPr>
        <w:rFonts w:ascii="Wingdings" w:hAnsi="Wingdings" w:hint="default"/>
      </w:rPr>
    </w:lvl>
    <w:lvl w:ilvl="3" w:tplc="400A0001" w:tentative="1">
      <w:start w:val="1"/>
      <w:numFmt w:val="bullet"/>
      <w:lvlText w:val=""/>
      <w:lvlJc w:val="left"/>
      <w:pPr>
        <w:ind w:left="3228" w:hanging="360"/>
      </w:pPr>
      <w:rPr>
        <w:rFonts w:ascii="Symbol" w:hAnsi="Symbol" w:hint="default"/>
      </w:rPr>
    </w:lvl>
    <w:lvl w:ilvl="4" w:tplc="400A0003" w:tentative="1">
      <w:start w:val="1"/>
      <w:numFmt w:val="bullet"/>
      <w:lvlText w:val="o"/>
      <w:lvlJc w:val="left"/>
      <w:pPr>
        <w:ind w:left="3948" w:hanging="360"/>
      </w:pPr>
      <w:rPr>
        <w:rFonts w:ascii="Courier New" w:hAnsi="Courier New" w:hint="default"/>
      </w:rPr>
    </w:lvl>
    <w:lvl w:ilvl="5" w:tplc="400A0005" w:tentative="1">
      <w:start w:val="1"/>
      <w:numFmt w:val="bullet"/>
      <w:lvlText w:val=""/>
      <w:lvlJc w:val="left"/>
      <w:pPr>
        <w:ind w:left="4668" w:hanging="360"/>
      </w:pPr>
      <w:rPr>
        <w:rFonts w:ascii="Wingdings" w:hAnsi="Wingdings" w:hint="default"/>
      </w:rPr>
    </w:lvl>
    <w:lvl w:ilvl="6" w:tplc="400A0001" w:tentative="1">
      <w:start w:val="1"/>
      <w:numFmt w:val="bullet"/>
      <w:lvlText w:val=""/>
      <w:lvlJc w:val="left"/>
      <w:pPr>
        <w:ind w:left="5388" w:hanging="360"/>
      </w:pPr>
      <w:rPr>
        <w:rFonts w:ascii="Symbol" w:hAnsi="Symbol" w:hint="default"/>
      </w:rPr>
    </w:lvl>
    <w:lvl w:ilvl="7" w:tplc="400A0003" w:tentative="1">
      <w:start w:val="1"/>
      <w:numFmt w:val="bullet"/>
      <w:lvlText w:val="o"/>
      <w:lvlJc w:val="left"/>
      <w:pPr>
        <w:ind w:left="6108" w:hanging="360"/>
      </w:pPr>
      <w:rPr>
        <w:rFonts w:ascii="Courier New" w:hAnsi="Courier New" w:hint="default"/>
      </w:rPr>
    </w:lvl>
    <w:lvl w:ilvl="8" w:tplc="400A0005" w:tentative="1">
      <w:start w:val="1"/>
      <w:numFmt w:val="bullet"/>
      <w:lvlText w:val=""/>
      <w:lvlJc w:val="left"/>
      <w:pPr>
        <w:ind w:left="6828" w:hanging="360"/>
      </w:pPr>
      <w:rPr>
        <w:rFonts w:ascii="Wingdings" w:hAnsi="Wingdings" w:hint="default"/>
      </w:rPr>
    </w:lvl>
  </w:abstractNum>
  <w:abstractNum w:abstractNumId="6" w15:restartNumberingAfterBreak="0">
    <w:nsid w:val="031148FB"/>
    <w:multiLevelType w:val="multilevel"/>
    <w:tmpl w:val="031148F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037D0768"/>
    <w:multiLevelType w:val="multilevel"/>
    <w:tmpl w:val="FFFFFFFF"/>
    <w:lvl w:ilvl="0">
      <w:start w:val="1"/>
      <w:numFmt w:val="decimal"/>
      <w:pStyle w:val="HTitulo01"/>
      <w:lvlText w:val="%1."/>
      <w:lvlJc w:val="left"/>
      <w:pPr>
        <w:ind w:left="360" w:hanging="360"/>
      </w:pPr>
      <w:rPr>
        <w:rFonts w:cs="Times New Roman" w:hint="default"/>
      </w:rPr>
    </w:lvl>
    <w:lvl w:ilvl="1">
      <w:start w:val="1"/>
      <w:numFmt w:val="decimal"/>
      <w:pStyle w:val="HTitulo02"/>
      <w:lvlText w:val="%1.%2."/>
      <w:lvlJc w:val="left"/>
      <w:pPr>
        <w:ind w:left="792" w:hanging="432"/>
      </w:pPr>
      <w:rPr>
        <w:rFonts w:cs="Times New Roman" w:hint="default"/>
      </w:rPr>
    </w:lvl>
    <w:lvl w:ilvl="2">
      <w:start w:val="1"/>
      <w:numFmt w:val="decimal"/>
      <w:pStyle w:val="HTitulo03"/>
      <w:lvlText w:val="%1.%2.%3."/>
      <w:lvlJc w:val="left"/>
      <w:pPr>
        <w:ind w:left="4332" w:hanging="504"/>
      </w:pPr>
      <w:rPr>
        <w:rFonts w:cs="Times New Roman" w:hint="default"/>
        <w:b/>
        <w:bCs/>
      </w:rPr>
    </w:lvl>
    <w:lvl w:ilvl="3">
      <w:start w:val="1"/>
      <w:numFmt w:val="decimal"/>
      <w:pStyle w:val="Estilo4"/>
      <w:lvlText w:val="%1.%2.%3.%4."/>
      <w:lvlJc w:val="left"/>
      <w:pPr>
        <w:ind w:left="1728" w:hanging="648"/>
      </w:pPr>
      <w:rPr>
        <w:rFonts w:cs="Times New Roman" w:hint="default"/>
      </w:rPr>
    </w:lvl>
    <w:lvl w:ilvl="4">
      <w:start w:val="1"/>
      <w:numFmt w:val="decimal"/>
      <w:pStyle w:val="Estilo5"/>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8" w15:restartNumberingAfterBreak="0">
    <w:nsid w:val="04085555"/>
    <w:multiLevelType w:val="hybridMultilevel"/>
    <w:tmpl w:val="FFFFFFFF"/>
    <w:lvl w:ilvl="0" w:tplc="400A000D">
      <w:start w:val="1"/>
      <w:numFmt w:val="bullet"/>
      <w:lvlText w:val=""/>
      <w:lvlJc w:val="left"/>
      <w:pPr>
        <w:ind w:left="1429" w:hanging="360"/>
      </w:pPr>
      <w:rPr>
        <w:rFonts w:ascii="Wingdings" w:hAnsi="Wingdings" w:hint="default"/>
      </w:rPr>
    </w:lvl>
    <w:lvl w:ilvl="1" w:tplc="400A0003" w:tentative="1">
      <w:start w:val="1"/>
      <w:numFmt w:val="bullet"/>
      <w:lvlText w:val="o"/>
      <w:lvlJc w:val="left"/>
      <w:pPr>
        <w:ind w:left="2149" w:hanging="360"/>
      </w:pPr>
      <w:rPr>
        <w:rFonts w:ascii="Courier New" w:hAnsi="Courier New" w:hint="default"/>
      </w:rPr>
    </w:lvl>
    <w:lvl w:ilvl="2" w:tplc="400A0005" w:tentative="1">
      <w:start w:val="1"/>
      <w:numFmt w:val="bullet"/>
      <w:lvlText w:val=""/>
      <w:lvlJc w:val="left"/>
      <w:pPr>
        <w:ind w:left="2869" w:hanging="360"/>
      </w:pPr>
      <w:rPr>
        <w:rFonts w:ascii="Wingdings" w:hAnsi="Wingdings" w:hint="default"/>
      </w:rPr>
    </w:lvl>
    <w:lvl w:ilvl="3" w:tplc="400A0001" w:tentative="1">
      <w:start w:val="1"/>
      <w:numFmt w:val="bullet"/>
      <w:lvlText w:val=""/>
      <w:lvlJc w:val="left"/>
      <w:pPr>
        <w:ind w:left="3589" w:hanging="360"/>
      </w:pPr>
      <w:rPr>
        <w:rFonts w:ascii="Symbol" w:hAnsi="Symbol" w:hint="default"/>
      </w:rPr>
    </w:lvl>
    <w:lvl w:ilvl="4" w:tplc="400A0003" w:tentative="1">
      <w:start w:val="1"/>
      <w:numFmt w:val="bullet"/>
      <w:lvlText w:val="o"/>
      <w:lvlJc w:val="left"/>
      <w:pPr>
        <w:ind w:left="4309" w:hanging="360"/>
      </w:pPr>
      <w:rPr>
        <w:rFonts w:ascii="Courier New" w:hAnsi="Courier New" w:hint="default"/>
      </w:rPr>
    </w:lvl>
    <w:lvl w:ilvl="5" w:tplc="400A0005" w:tentative="1">
      <w:start w:val="1"/>
      <w:numFmt w:val="bullet"/>
      <w:lvlText w:val=""/>
      <w:lvlJc w:val="left"/>
      <w:pPr>
        <w:ind w:left="5029" w:hanging="360"/>
      </w:pPr>
      <w:rPr>
        <w:rFonts w:ascii="Wingdings" w:hAnsi="Wingdings" w:hint="default"/>
      </w:rPr>
    </w:lvl>
    <w:lvl w:ilvl="6" w:tplc="400A0001" w:tentative="1">
      <w:start w:val="1"/>
      <w:numFmt w:val="bullet"/>
      <w:lvlText w:val=""/>
      <w:lvlJc w:val="left"/>
      <w:pPr>
        <w:ind w:left="5749" w:hanging="360"/>
      </w:pPr>
      <w:rPr>
        <w:rFonts w:ascii="Symbol" w:hAnsi="Symbol" w:hint="default"/>
      </w:rPr>
    </w:lvl>
    <w:lvl w:ilvl="7" w:tplc="400A0003" w:tentative="1">
      <w:start w:val="1"/>
      <w:numFmt w:val="bullet"/>
      <w:lvlText w:val="o"/>
      <w:lvlJc w:val="left"/>
      <w:pPr>
        <w:ind w:left="6469" w:hanging="360"/>
      </w:pPr>
      <w:rPr>
        <w:rFonts w:ascii="Courier New" w:hAnsi="Courier New" w:hint="default"/>
      </w:rPr>
    </w:lvl>
    <w:lvl w:ilvl="8" w:tplc="400A0005" w:tentative="1">
      <w:start w:val="1"/>
      <w:numFmt w:val="bullet"/>
      <w:lvlText w:val=""/>
      <w:lvlJc w:val="left"/>
      <w:pPr>
        <w:ind w:left="7189" w:hanging="360"/>
      </w:pPr>
      <w:rPr>
        <w:rFonts w:ascii="Wingdings" w:hAnsi="Wingdings" w:hint="default"/>
      </w:rPr>
    </w:lvl>
  </w:abstractNum>
  <w:abstractNum w:abstractNumId="9" w15:restartNumberingAfterBreak="0">
    <w:nsid w:val="04C1116E"/>
    <w:multiLevelType w:val="hybridMultilevel"/>
    <w:tmpl w:val="FFFFFFFF"/>
    <w:lvl w:ilvl="0" w:tplc="400A000B">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0" w15:restartNumberingAfterBreak="0">
    <w:nsid w:val="05204B55"/>
    <w:multiLevelType w:val="hybridMultilevel"/>
    <w:tmpl w:val="7E82DE22"/>
    <w:lvl w:ilvl="0" w:tplc="400A0001">
      <w:start w:val="1"/>
      <w:numFmt w:val="bullet"/>
      <w:lvlText w:val=""/>
      <w:lvlJc w:val="left"/>
      <w:pPr>
        <w:ind w:left="895" w:hanging="360"/>
      </w:pPr>
      <w:rPr>
        <w:rFonts w:ascii="Symbol" w:hAnsi="Symbol" w:hint="default"/>
      </w:rPr>
    </w:lvl>
    <w:lvl w:ilvl="1" w:tplc="400A0003" w:tentative="1">
      <w:start w:val="1"/>
      <w:numFmt w:val="bullet"/>
      <w:lvlText w:val="o"/>
      <w:lvlJc w:val="left"/>
      <w:pPr>
        <w:ind w:left="1615" w:hanging="360"/>
      </w:pPr>
      <w:rPr>
        <w:rFonts w:ascii="Courier New" w:hAnsi="Courier New" w:cs="Courier New" w:hint="default"/>
      </w:rPr>
    </w:lvl>
    <w:lvl w:ilvl="2" w:tplc="400A0005" w:tentative="1">
      <w:start w:val="1"/>
      <w:numFmt w:val="bullet"/>
      <w:lvlText w:val=""/>
      <w:lvlJc w:val="left"/>
      <w:pPr>
        <w:ind w:left="2335" w:hanging="360"/>
      </w:pPr>
      <w:rPr>
        <w:rFonts w:ascii="Wingdings" w:hAnsi="Wingdings" w:hint="default"/>
      </w:rPr>
    </w:lvl>
    <w:lvl w:ilvl="3" w:tplc="400A0001" w:tentative="1">
      <w:start w:val="1"/>
      <w:numFmt w:val="bullet"/>
      <w:lvlText w:val=""/>
      <w:lvlJc w:val="left"/>
      <w:pPr>
        <w:ind w:left="3055" w:hanging="360"/>
      </w:pPr>
      <w:rPr>
        <w:rFonts w:ascii="Symbol" w:hAnsi="Symbol" w:hint="default"/>
      </w:rPr>
    </w:lvl>
    <w:lvl w:ilvl="4" w:tplc="400A0003" w:tentative="1">
      <w:start w:val="1"/>
      <w:numFmt w:val="bullet"/>
      <w:lvlText w:val="o"/>
      <w:lvlJc w:val="left"/>
      <w:pPr>
        <w:ind w:left="3775" w:hanging="360"/>
      </w:pPr>
      <w:rPr>
        <w:rFonts w:ascii="Courier New" w:hAnsi="Courier New" w:cs="Courier New" w:hint="default"/>
      </w:rPr>
    </w:lvl>
    <w:lvl w:ilvl="5" w:tplc="400A0005" w:tentative="1">
      <w:start w:val="1"/>
      <w:numFmt w:val="bullet"/>
      <w:lvlText w:val=""/>
      <w:lvlJc w:val="left"/>
      <w:pPr>
        <w:ind w:left="4495" w:hanging="360"/>
      </w:pPr>
      <w:rPr>
        <w:rFonts w:ascii="Wingdings" w:hAnsi="Wingdings" w:hint="default"/>
      </w:rPr>
    </w:lvl>
    <w:lvl w:ilvl="6" w:tplc="400A0001" w:tentative="1">
      <w:start w:val="1"/>
      <w:numFmt w:val="bullet"/>
      <w:lvlText w:val=""/>
      <w:lvlJc w:val="left"/>
      <w:pPr>
        <w:ind w:left="5215" w:hanging="360"/>
      </w:pPr>
      <w:rPr>
        <w:rFonts w:ascii="Symbol" w:hAnsi="Symbol" w:hint="default"/>
      </w:rPr>
    </w:lvl>
    <w:lvl w:ilvl="7" w:tplc="400A0003" w:tentative="1">
      <w:start w:val="1"/>
      <w:numFmt w:val="bullet"/>
      <w:lvlText w:val="o"/>
      <w:lvlJc w:val="left"/>
      <w:pPr>
        <w:ind w:left="5935" w:hanging="360"/>
      </w:pPr>
      <w:rPr>
        <w:rFonts w:ascii="Courier New" w:hAnsi="Courier New" w:cs="Courier New" w:hint="default"/>
      </w:rPr>
    </w:lvl>
    <w:lvl w:ilvl="8" w:tplc="400A0005" w:tentative="1">
      <w:start w:val="1"/>
      <w:numFmt w:val="bullet"/>
      <w:lvlText w:val=""/>
      <w:lvlJc w:val="left"/>
      <w:pPr>
        <w:ind w:left="6655" w:hanging="360"/>
      </w:pPr>
      <w:rPr>
        <w:rFonts w:ascii="Wingdings" w:hAnsi="Wingdings" w:hint="default"/>
      </w:rPr>
    </w:lvl>
  </w:abstractNum>
  <w:abstractNum w:abstractNumId="11" w15:restartNumberingAfterBreak="0">
    <w:nsid w:val="058854D5"/>
    <w:multiLevelType w:val="hybridMultilevel"/>
    <w:tmpl w:val="9384BB66"/>
    <w:lvl w:ilvl="0" w:tplc="E9B2F1E4">
      <w:start w:val="1"/>
      <w:numFmt w:val="decimal"/>
      <w:lvlText w:val="%1."/>
      <w:lvlJc w:val="left"/>
      <w:pPr>
        <w:ind w:left="1065" w:hanging="705"/>
      </w:pPr>
      <w:rPr>
        <w:rFonts w:cs="Times New Roman"/>
        <w:b/>
        <w:bCs/>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12" w15:restartNumberingAfterBreak="0">
    <w:nsid w:val="058C0E52"/>
    <w:multiLevelType w:val="hybridMultilevel"/>
    <w:tmpl w:val="FFFFFFFF"/>
    <w:lvl w:ilvl="0" w:tplc="400A0001">
      <w:start w:val="1"/>
      <w:numFmt w:val="bullet"/>
      <w:lvlText w:val=""/>
      <w:lvlJc w:val="left"/>
      <w:pPr>
        <w:ind w:left="850" w:hanging="360"/>
      </w:pPr>
      <w:rPr>
        <w:rFonts w:ascii="Symbol" w:hAnsi="Symbol" w:hint="default"/>
      </w:rPr>
    </w:lvl>
    <w:lvl w:ilvl="1" w:tplc="400A0003" w:tentative="1">
      <w:start w:val="1"/>
      <w:numFmt w:val="bullet"/>
      <w:lvlText w:val="o"/>
      <w:lvlJc w:val="left"/>
      <w:pPr>
        <w:ind w:left="1570" w:hanging="360"/>
      </w:pPr>
      <w:rPr>
        <w:rFonts w:ascii="Courier New" w:hAnsi="Courier New" w:hint="default"/>
      </w:rPr>
    </w:lvl>
    <w:lvl w:ilvl="2" w:tplc="400A0005" w:tentative="1">
      <w:start w:val="1"/>
      <w:numFmt w:val="bullet"/>
      <w:lvlText w:val=""/>
      <w:lvlJc w:val="left"/>
      <w:pPr>
        <w:ind w:left="2290" w:hanging="360"/>
      </w:pPr>
      <w:rPr>
        <w:rFonts w:ascii="Wingdings" w:hAnsi="Wingdings" w:hint="default"/>
      </w:rPr>
    </w:lvl>
    <w:lvl w:ilvl="3" w:tplc="400A0001" w:tentative="1">
      <w:start w:val="1"/>
      <w:numFmt w:val="bullet"/>
      <w:lvlText w:val=""/>
      <w:lvlJc w:val="left"/>
      <w:pPr>
        <w:ind w:left="3010" w:hanging="360"/>
      </w:pPr>
      <w:rPr>
        <w:rFonts w:ascii="Symbol" w:hAnsi="Symbol" w:hint="default"/>
      </w:rPr>
    </w:lvl>
    <w:lvl w:ilvl="4" w:tplc="400A0003" w:tentative="1">
      <w:start w:val="1"/>
      <w:numFmt w:val="bullet"/>
      <w:lvlText w:val="o"/>
      <w:lvlJc w:val="left"/>
      <w:pPr>
        <w:ind w:left="3730" w:hanging="360"/>
      </w:pPr>
      <w:rPr>
        <w:rFonts w:ascii="Courier New" w:hAnsi="Courier New" w:hint="default"/>
      </w:rPr>
    </w:lvl>
    <w:lvl w:ilvl="5" w:tplc="400A0005" w:tentative="1">
      <w:start w:val="1"/>
      <w:numFmt w:val="bullet"/>
      <w:lvlText w:val=""/>
      <w:lvlJc w:val="left"/>
      <w:pPr>
        <w:ind w:left="4450" w:hanging="360"/>
      </w:pPr>
      <w:rPr>
        <w:rFonts w:ascii="Wingdings" w:hAnsi="Wingdings" w:hint="default"/>
      </w:rPr>
    </w:lvl>
    <w:lvl w:ilvl="6" w:tplc="400A0001" w:tentative="1">
      <w:start w:val="1"/>
      <w:numFmt w:val="bullet"/>
      <w:lvlText w:val=""/>
      <w:lvlJc w:val="left"/>
      <w:pPr>
        <w:ind w:left="5170" w:hanging="360"/>
      </w:pPr>
      <w:rPr>
        <w:rFonts w:ascii="Symbol" w:hAnsi="Symbol" w:hint="default"/>
      </w:rPr>
    </w:lvl>
    <w:lvl w:ilvl="7" w:tplc="400A0003" w:tentative="1">
      <w:start w:val="1"/>
      <w:numFmt w:val="bullet"/>
      <w:lvlText w:val="o"/>
      <w:lvlJc w:val="left"/>
      <w:pPr>
        <w:ind w:left="5890" w:hanging="360"/>
      </w:pPr>
      <w:rPr>
        <w:rFonts w:ascii="Courier New" w:hAnsi="Courier New" w:hint="default"/>
      </w:rPr>
    </w:lvl>
    <w:lvl w:ilvl="8" w:tplc="400A0005" w:tentative="1">
      <w:start w:val="1"/>
      <w:numFmt w:val="bullet"/>
      <w:lvlText w:val=""/>
      <w:lvlJc w:val="left"/>
      <w:pPr>
        <w:ind w:left="6610" w:hanging="360"/>
      </w:pPr>
      <w:rPr>
        <w:rFonts w:ascii="Wingdings" w:hAnsi="Wingdings" w:hint="default"/>
      </w:rPr>
    </w:lvl>
  </w:abstractNum>
  <w:abstractNum w:abstractNumId="13" w15:restartNumberingAfterBreak="0">
    <w:nsid w:val="05BA5E77"/>
    <w:multiLevelType w:val="multilevel"/>
    <w:tmpl w:val="FFFFFFFF"/>
    <w:lvl w:ilvl="0">
      <w:start w:val="5"/>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4" w15:restartNumberingAfterBreak="0">
    <w:nsid w:val="06C6174E"/>
    <w:multiLevelType w:val="hybridMultilevel"/>
    <w:tmpl w:val="FFFFFFFF"/>
    <w:lvl w:ilvl="0" w:tplc="652CCCB2">
      <w:start w:val="2"/>
      <w:numFmt w:val="bullet"/>
      <w:pStyle w:val="-V"/>
      <w:lvlText w:val=""/>
      <w:lvlJc w:val="left"/>
      <w:pPr>
        <w:ind w:left="1080" w:hanging="360"/>
      </w:pPr>
      <w:rPr>
        <w:rFonts w:ascii="Wingdings" w:eastAsia="Times New Roman" w:hAnsi="Wingdings" w:hint="default"/>
        <w:color w:val="00B050"/>
      </w:rPr>
    </w:lvl>
    <w:lvl w:ilvl="1" w:tplc="400A0003">
      <w:start w:val="1"/>
      <w:numFmt w:val="bullet"/>
      <w:lvlText w:val="o"/>
      <w:lvlJc w:val="left"/>
      <w:pPr>
        <w:ind w:left="1800" w:hanging="360"/>
      </w:pPr>
      <w:rPr>
        <w:rFonts w:ascii="Courier New" w:hAnsi="Courier New" w:cs="Times New Roman" w:hint="default"/>
      </w:rPr>
    </w:lvl>
    <w:lvl w:ilvl="2" w:tplc="400A0005">
      <w:start w:val="1"/>
      <w:numFmt w:val="bullet"/>
      <w:lvlText w:val=""/>
      <w:lvlJc w:val="left"/>
      <w:pPr>
        <w:ind w:left="2520" w:hanging="360"/>
      </w:pPr>
      <w:rPr>
        <w:rFonts w:ascii="Wingdings" w:hAnsi="Wingdings" w:hint="default"/>
      </w:rPr>
    </w:lvl>
    <w:lvl w:ilvl="3" w:tplc="400A0001">
      <w:start w:val="1"/>
      <w:numFmt w:val="bullet"/>
      <w:lvlText w:val=""/>
      <w:lvlJc w:val="left"/>
      <w:pPr>
        <w:ind w:left="3240" w:hanging="360"/>
      </w:pPr>
      <w:rPr>
        <w:rFonts w:ascii="Symbol" w:hAnsi="Symbol" w:hint="default"/>
      </w:rPr>
    </w:lvl>
    <w:lvl w:ilvl="4" w:tplc="400A0003">
      <w:start w:val="1"/>
      <w:numFmt w:val="bullet"/>
      <w:lvlText w:val="o"/>
      <w:lvlJc w:val="left"/>
      <w:pPr>
        <w:ind w:left="3960" w:hanging="360"/>
      </w:pPr>
      <w:rPr>
        <w:rFonts w:ascii="Courier New" w:hAnsi="Courier New" w:cs="Times New Roman" w:hint="default"/>
      </w:rPr>
    </w:lvl>
    <w:lvl w:ilvl="5" w:tplc="400A0005">
      <w:start w:val="1"/>
      <w:numFmt w:val="bullet"/>
      <w:lvlText w:val=""/>
      <w:lvlJc w:val="left"/>
      <w:pPr>
        <w:ind w:left="4680" w:hanging="360"/>
      </w:pPr>
      <w:rPr>
        <w:rFonts w:ascii="Wingdings" w:hAnsi="Wingdings" w:hint="default"/>
      </w:rPr>
    </w:lvl>
    <w:lvl w:ilvl="6" w:tplc="400A0001">
      <w:start w:val="1"/>
      <w:numFmt w:val="bullet"/>
      <w:lvlText w:val=""/>
      <w:lvlJc w:val="left"/>
      <w:pPr>
        <w:ind w:left="5400" w:hanging="360"/>
      </w:pPr>
      <w:rPr>
        <w:rFonts w:ascii="Symbol" w:hAnsi="Symbol" w:hint="default"/>
      </w:rPr>
    </w:lvl>
    <w:lvl w:ilvl="7" w:tplc="400A0003">
      <w:start w:val="1"/>
      <w:numFmt w:val="bullet"/>
      <w:lvlText w:val="o"/>
      <w:lvlJc w:val="left"/>
      <w:pPr>
        <w:ind w:left="6120" w:hanging="360"/>
      </w:pPr>
      <w:rPr>
        <w:rFonts w:ascii="Courier New" w:hAnsi="Courier New" w:cs="Times New Roman" w:hint="default"/>
      </w:rPr>
    </w:lvl>
    <w:lvl w:ilvl="8" w:tplc="400A0005">
      <w:start w:val="1"/>
      <w:numFmt w:val="bullet"/>
      <w:lvlText w:val=""/>
      <w:lvlJc w:val="left"/>
      <w:pPr>
        <w:ind w:left="6840" w:hanging="360"/>
      </w:pPr>
      <w:rPr>
        <w:rFonts w:ascii="Wingdings" w:hAnsi="Wingdings" w:hint="default"/>
      </w:rPr>
    </w:lvl>
  </w:abstractNum>
  <w:abstractNum w:abstractNumId="15" w15:restartNumberingAfterBreak="0">
    <w:nsid w:val="0746400A"/>
    <w:multiLevelType w:val="hybridMultilevel"/>
    <w:tmpl w:val="FF0C2826"/>
    <w:lvl w:ilvl="0" w:tplc="400A000D">
      <w:start w:val="1"/>
      <w:numFmt w:val="bullet"/>
      <w:lvlText w:val=""/>
      <w:lvlJc w:val="left"/>
      <w:pPr>
        <w:ind w:left="360" w:hanging="360"/>
      </w:pPr>
      <w:rPr>
        <w:rFonts w:ascii="Wingdings" w:hAnsi="Wingdings" w:hint="default"/>
      </w:rPr>
    </w:lvl>
    <w:lvl w:ilvl="1" w:tplc="400A0003">
      <w:start w:val="1"/>
      <w:numFmt w:val="bullet"/>
      <w:lvlText w:val="o"/>
      <w:lvlJc w:val="left"/>
      <w:pPr>
        <w:ind w:left="1080" w:hanging="360"/>
      </w:pPr>
      <w:rPr>
        <w:rFonts w:ascii="Courier New" w:hAnsi="Courier New" w:cs="Times New Roman" w:hint="default"/>
      </w:rPr>
    </w:lvl>
    <w:lvl w:ilvl="2" w:tplc="400A0005">
      <w:start w:val="1"/>
      <w:numFmt w:val="bullet"/>
      <w:lvlText w:val=""/>
      <w:lvlJc w:val="left"/>
      <w:pPr>
        <w:ind w:left="1800" w:hanging="360"/>
      </w:pPr>
      <w:rPr>
        <w:rFonts w:ascii="Wingdings" w:hAnsi="Wingdings" w:hint="default"/>
      </w:rPr>
    </w:lvl>
    <w:lvl w:ilvl="3" w:tplc="400A0001">
      <w:start w:val="1"/>
      <w:numFmt w:val="bullet"/>
      <w:lvlText w:val=""/>
      <w:lvlJc w:val="left"/>
      <w:pPr>
        <w:ind w:left="2520" w:hanging="360"/>
      </w:pPr>
      <w:rPr>
        <w:rFonts w:ascii="Symbol" w:hAnsi="Symbol" w:hint="default"/>
      </w:rPr>
    </w:lvl>
    <w:lvl w:ilvl="4" w:tplc="400A0003">
      <w:start w:val="1"/>
      <w:numFmt w:val="bullet"/>
      <w:lvlText w:val="o"/>
      <w:lvlJc w:val="left"/>
      <w:pPr>
        <w:ind w:left="3240" w:hanging="360"/>
      </w:pPr>
      <w:rPr>
        <w:rFonts w:ascii="Courier New" w:hAnsi="Courier New" w:cs="Times New Roman" w:hint="default"/>
      </w:rPr>
    </w:lvl>
    <w:lvl w:ilvl="5" w:tplc="400A0005">
      <w:start w:val="1"/>
      <w:numFmt w:val="bullet"/>
      <w:lvlText w:val=""/>
      <w:lvlJc w:val="left"/>
      <w:pPr>
        <w:ind w:left="3960" w:hanging="360"/>
      </w:pPr>
      <w:rPr>
        <w:rFonts w:ascii="Wingdings" w:hAnsi="Wingdings" w:hint="default"/>
      </w:rPr>
    </w:lvl>
    <w:lvl w:ilvl="6" w:tplc="400A0001">
      <w:start w:val="1"/>
      <w:numFmt w:val="bullet"/>
      <w:lvlText w:val=""/>
      <w:lvlJc w:val="left"/>
      <w:pPr>
        <w:ind w:left="4680" w:hanging="360"/>
      </w:pPr>
      <w:rPr>
        <w:rFonts w:ascii="Symbol" w:hAnsi="Symbol" w:hint="default"/>
      </w:rPr>
    </w:lvl>
    <w:lvl w:ilvl="7" w:tplc="400A0003">
      <w:start w:val="1"/>
      <w:numFmt w:val="bullet"/>
      <w:lvlText w:val="o"/>
      <w:lvlJc w:val="left"/>
      <w:pPr>
        <w:ind w:left="5400" w:hanging="360"/>
      </w:pPr>
      <w:rPr>
        <w:rFonts w:ascii="Courier New" w:hAnsi="Courier New" w:cs="Times New Roman" w:hint="default"/>
      </w:rPr>
    </w:lvl>
    <w:lvl w:ilvl="8" w:tplc="400A0005">
      <w:start w:val="1"/>
      <w:numFmt w:val="bullet"/>
      <w:lvlText w:val=""/>
      <w:lvlJc w:val="left"/>
      <w:pPr>
        <w:ind w:left="6120" w:hanging="360"/>
      </w:pPr>
      <w:rPr>
        <w:rFonts w:ascii="Wingdings" w:hAnsi="Wingdings" w:hint="default"/>
      </w:rPr>
    </w:lvl>
  </w:abstractNum>
  <w:abstractNum w:abstractNumId="16" w15:restartNumberingAfterBreak="0">
    <w:nsid w:val="076E43A7"/>
    <w:multiLevelType w:val="hybridMultilevel"/>
    <w:tmpl w:val="FFFFFFFF"/>
    <w:lvl w:ilvl="0" w:tplc="400A0001">
      <w:start w:val="1"/>
      <w:numFmt w:val="bullet"/>
      <w:lvlText w:val=""/>
      <w:lvlJc w:val="left"/>
      <w:pPr>
        <w:ind w:left="360" w:hanging="360"/>
      </w:pPr>
      <w:rPr>
        <w:rFonts w:ascii="Symbol" w:hAnsi="Symbol" w:hint="default"/>
      </w:rPr>
    </w:lvl>
    <w:lvl w:ilvl="1" w:tplc="400A0003">
      <w:start w:val="1"/>
      <w:numFmt w:val="bullet"/>
      <w:lvlText w:val="o"/>
      <w:lvlJc w:val="left"/>
      <w:pPr>
        <w:ind w:left="1080" w:hanging="360"/>
      </w:pPr>
      <w:rPr>
        <w:rFonts w:ascii="Courier New" w:hAnsi="Courier New" w:cs="Times New Roman" w:hint="default"/>
      </w:rPr>
    </w:lvl>
    <w:lvl w:ilvl="2" w:tplc="400A0005">
      <w:start w:val="1"/>
      <w:numFmt w:val="bullet"/>
      <w:lvlText w:val=""/>
      <w:lvlJc w:val="left"/>
      <w:pPr>
        <w:ind w:left="1800" w:hanging="360"/>
      </w:pPr>
      <w:rPr>
        <w:rFonts w:ascii="Wingdings" w:hAnsi="Wingdings" w:hint="default"/>
      </w:rPr>
    </w:lvl>
    <w:lvl w:ilvl="3" w:tplc="400A0001">
      <w:start w:val="1"/>
      <w:numFmt w:val="bullet"/>
      <w:lvlText w:val=""/>
      <w:lvlJc w:val="left"/>
      <w:pPr>
        <w:ind w:left="2520" w:hanging="360"/>
      </w:pPr>
      <w:rPr>
        <w:rFonts w:ascii="Symbol" w:hAnsi="Symbol" w:hint="default"/>
      </w:rPr>
    </w:lvl>
    <w:lvl w:ilvl="4" w:tplc="400A0003">
      <w:start w:val="1"/>
      <w:numFmt w:val="bullet"/>
      <w:lvlText w:val="o"/>
      <w:lvlJc w:val="left"/>
      <w:pPr>
        <w:ind w:left="3240" w:hanging="360"/>
      </w:pPr>
      <w:rPr>
        <w:rFonts w:ascii="Courier New" w:hAnsi="Courier New" w:cs="Times New Roman" w:hint="default"/>
      </w:rPr>
    </w:lvl>
    <w:lvl w:ilvl="5" w:tplc="400A0005">
      <w:start w:val="1"/>
      <w:numFmt w:val="bullet"/>
      <w:lvlText w:val=""/>
      <w:lvlJc w:val="left"/>
      <w:pPr>
        <w:ind w:left="3960" w:hanging="360"/>
      </w:pPr>
      <w:rPr>
        <w:rFonts w:ascii="Wingdings" w:hAnsi="Wingdings" w:hint="default"/>
      </w:rPr>
    </w:lvl>
    <w:lvl w:ilvl="6" w:tplc="400A0001">
      <w:start w:val="1"/>
      <w:numFmt w:val="bullet"/>
      <w:lvlText w:val=""/>
      <w:lvlJc w:val="left"/>
      <w:pPr>
        <w:ind w:left="4680" w:hanging="360"/>
      </w:pPr>
      <w:rPr>
        <w:rFonts w:ascii="Symbol" w:hAnsi="Symbol" w:hint="default"/>
      </w:rPr>
    </w:lvl>
    <w:lvl w:ilvl="7" w:tplc="400A0003">
      <w:start w:val="1"/>
      <w:numFmt w:val="bullet"/>
      <w:lvlText w:val="o"/>
      <w:lvlJc w:val="left"/>
      <w:pPr>
        <w:ind w:left="5400" w:hanging="360"/>
      </w:pPr>
      <w:rPr>
        <w:rFonts w:ascii="Courier New" w:hAnsi="Courier New" w:cs="Times New Roman" w:hint="default"/>
      </w:rPr>
    </w:lvl>
    <w:lvl w:ilvl="8" w:tplc="400A0005">
      <w:start w:val="1"/>
      <w:numFmt w:val="bullet"/>
      <w:lvlText w:val=""/>
      <w:lvlJc w:val="left"/>
      <w:pPr>
        <w:ind w:left="6120" w:hanging="360"/>
      </w:pPr>
      <w:rPr>
        <w:rFonts w:ascii="Wingdings" w:hAnsi="Wingdings" w:hint="default"/>
      </w:rPr>
    </w:lvl>
  </w:abstractNum>
  <w:abstractNum w:abstractNumId="17" w15:restartNumberingAfterBreak="0">
    <w:nsid w:val="07AC0D02"/>
    <w:multiLevelType w:val="hybridMultilevel"/>
    <w:tmpl w:val="88A6A9B4"/>
    <w:lvl w:ilvl="0" w:tplc="400A0001">
      <w:start w:val="1"/>
      <w:numFmt w:val="bullet"/>
      <w:lvlText w:val=""/>
      <w:lvlJc w:val="left"/>
      <w:pPr>
        <w:ind w:left="720" w:hanging="360"/>
      </w:pPr>
      <w:rPr>
        <w:rFonts w:ascii="Symbol" w:hAnsi="Symbol" w:hint="default"/>
      </w:rPr>
    </w:lvl>
    <w:lvl w:ilvl="1" w:tplc="400A0019" w:tentative="1">
      <w:start w:val="1"/>
      <w:numFmt w:val="lowerLetter"/>
      <w:lvlText w:val="%2."/>
      <w:lvlJc w:val="left"/>
      <w:pPr>
        <w:ind w:left="1440" w:hanging="360"/>
      </w:pPr>
      <w:rPr>
        <w:rFonts w:cs="Times New Roman"/>
      </w:rPr>
    </w:lvl>
    <w:lvl w:ilvl="2" w:tplc="400A001B" w:tentative="1">
      <w:start w:val="1"/>
      <w:numFmt w:val="lowerRoman"/>
      <w:lvlText w:val="%3."/>
      <w:lvlJc w:val="right"/>
      <w:pPr>
        <w:ind w:left="2160" w:hanging="180"/>
      </w:pPr>
      <w:rPr>
        <w:rFonts w:cs="Times New Roman"/>
      </w:rPr>
    </w:lvl>
    <w:lvl w:ilvl="3" w:tplc="400A000F" w:tentative="1">
      <w:start w:val="1"/>
      <w:numFmt w:val="decimal"/>
      <w:lvlText w:val="%4."/>
      <w:lvlJc w:val="left"/>
      <w:pPr>
        <w:ind w:left="2880" w:hanging="360"/>
      </w:pPr>
      <w:rPr>
        <w:rFonts w:cs="Times New Roman"/>
      </w:rPr>
    </w:lvl>
    <w:lvl w:ilvl="4" w:tplc="400A0019" w:tentative="1">
      <w:start w:val="1"/>
      <w:numFmt w:val="lowerLetter"/>
      <w:lvlText w:val="%5."/>
      <w:lvlJc w:val="left"/>
      <w:pPr>
        <w:ind w:left="3600" w:hanging="360"/>
      </w:pPr>
      <w:rPr>
        <w:rFonts w:cs="Times New Roman"/>
      </w:rPr>
    </w:lvl>
    <w:lvl w:ilvl="5" w:tplc="400A001B" w:tentative="1">
      <w:start w:val="1"/>
      <w:numFmt w:val="lowerRoman"/>
      <w:lvlText w:val="%6."/>
      <w:lvlJc w:val="right"/>
      <w:pPr>
        <w:ind w:left="4320" w:hanging="180"/>
      </w:pPr>
      <w:rPr>
        <w:rFonts w:cs="Times New Roman"/>
      </w:rPr>
    </w:lvl>
    <w:lvl w:ilvl="6" w:tplc="400A000F" w:tentative="1">
      <w:start w:val="1"/>
      <w:numFmt w:val="decimal"/>
      <w:lvlText w:val="%7."/>
      <w:lvlJc w:val="left"/>
      <w:pPr>
        <w:ind w:left="5040" w:hanging="360"/>
      </w:pPr>
      <w:rPr>
        <w:rFonts w:cs="Times New Roman"/>
      </w:rPr>
    </w:lvl>
    <w:lvl w:ilvl="7" w:tplc="400A0019" w:tentative="1">
      <w:start w:val="1"/>
      <w:numFmt w:val="lowerLetter"/>
      <w:lvlText w:val="%8."/>
      <w:lvlJc w:val="left"/>
      <w:pPr>
        <w:ind w:left="5760" w:hanging="360"/>
      </w:pPr>
      <w:rPr>
        <w:rFonts w:cs="Times New Roman"/>
      </w:rPr>
    </w:lvl>
    <w:lvl w:ilvl="8" w:tplc="400A001B" w:tentative="1">
      <w:start w:val="1"/>
      <w:numFmt w:val="lowerRoman"/>
      <w:lvlText w:val="%9."/>
      <w:lvlJc w:val="right"/>
      <w:pPr>
        <w:ind w:left="6480" w:hanging="180"/>
      </w:pPr>
      <w:rPr>
        <w:rFonts w:cs="Times New Roman"/>
      </w:rPr>
    </w:lvl>
  </w:abstractNum>
  <w:abstractNum w:abstractNumId="18" w15:restartNumberingAfterBreak="0">
    <w:nsid w:val="0C025D0A"/>
    <w:multiLevelType w:val="hybridMultilevel"/>
    <w:tmpl w:val="FFFFFFFF"/>
    <w:lvl w:ilvl="0" w:tplc="708C1522">
      <w:start w:val="1"/>
      <w:numFmt w:val="bullet"/>
      <w:lvlText w:val="-"/>
      <w:lvlJc w:val="left"/>
      <w:pPr>
        <w:ind w:left="720" w:hanging="360"/>
      </w:pPr>
      <w:rPr>
        <w:rFonts w:ascii="Arial" w:eastAsia="Times New Roman" w:hAnsi="Arial"/>
        <w:b w:val="0"/>
        <w:i w:val="0"/>
        <w:strike w:val="0"/>
        <w:dstrike w:val="0"/>
        <w:color w:val="000000"/>
        <w:sz w:val="20"/>
        <w:u w:val="none" w:color="000000"/>
        <w:vertAlign w:val="baseline"/>
      </w:rPr>
    </w:lvl>
    <w:lvl w:ilvl="1" w:tplc="400A0003" w:tentative="1">
      <w:start w:val="1"/>
      <w:numFmt w:val="bullet"/>
      <w:lvlText w:val="o"/>
      <w:lvlJc w:val="left"/>
      <w:pPr>
        <w:ind w:left="1440" w:hanging="360"/>
      </w:pPr>
      <w:rPr>
        <w:rFonts w:ascii="Courier New" w:hAnsi="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9" w15:restartNumberingAfterBreak="0">
    <w:nsid w:val="0C8C1BE2"/>
    <w:multiLevelType w:val="hybridMultilevel"/>
    <w:tmpl w:val="FFFFFFFF"/>
    <w:lvl w:ilvl="0" w:tplc="400A0017">
      <w:start w:val="1"/>
      <w:numFmt w:val="lowerLetter"/>
      <w:lvlText w:val="%1)"/>
      <w:lvlJc w:val="left"/>
      <w:pPr>
        <w:ind w:left="2160" w:hanging="360"/>
      </w:pPr>
      <w:rPr>
        <w:rFonts w:cs="Times New Roman"/>
      </w:rPr>
    </w:lvl>
    <w:lvl w:ilvl="1" w:tplc="400A0019" w:tentative="1">
      <w:start w:val="1"/>
      <w:numFmt w:val="lowerLetter"/>
      <w:lvlText w:val="%2."/>
      <w:lvlJc w:val="left"/>
      <w:pPr>
        <w:ind w:left="2880" w:hanging="360"/>
      </w:pPr>
      <w:rPr>
        <w:rFonts w:cs="Times New Roman"/>
      </w:rPr>
    </w:lvl>
    <w:lvl w:ilvl="2" w:tplc="400A001B" w:tentative="1">
      <w:start w:val="1"/>
      <w:numFmt w:val="lowerRoman"/>
      <w:lvlText w:val="%3."/>
      <w:lvlJc w:val="right"/>
      <w:pPr>
        <w:ind w:left="3600" w:hanging="180"/>
      </w:pPr>
      <w:rPr>
        <w:rFonts w:cs="Times New Roman"/>
      </w:rPr>
    </w:lvl>
    <w:lvl w:ilvl="3" w:tplc="400A000F" w:tentative="1">
      <w:start w:val="1"/>
      <w:numFmt w:val="decimal"/>
      <w:lvlText w:val="%4."/>
      <w:lvlJc w:val="left"/>
      <w:pPr>
        <w:ind w:left="4320" w:hanging="360"/>
      </w:pPr>
      <w:rPr>
        <w:rFonts w:cs="Times New Roman"/>
      </w:rPr>
    </w:lvl>
    <w:lvl w:ilvl="4" w:tplc="400A0019" w:tentative="1">
      <w:start w:val="1"/>
      <w:numFmt w:val="lowerLetter"/>
      <w:lvlText w:val="%5."/>
      <w:lvlJc w:val="left"/>
      <w:pPr>
        <w:ind w:left="5040" w:hanging="360"/>
      </w:pPr>
      <w:rPr>
        <w:rFonts w:cs="Times New Roman"/>
      </w:rPr>
    </w:lvl>
    <w:lvl w:ilvl="5" w:tplc="400A001B" w:tentative="1">
      <w:start w:val="1"/>
      <w:numFmt w:val="lowerRoman"/>
      <w:lvlText w:val="%6."/>
      <w:lvlJc w:val="right"/>
      <w:pPr>
        <w:ind w:left="5760" w:hanging="180"/>
      </w:pPr>
      <w:rPr>
        <w:rFonts w:cs="Times New Roman"/>
      </w:rPr>
    </w:lvl>
    <w:lvl w:ilvl="6" w:tplc="400A000F" w:tentative="1">
      <w:start w:val="1"/>
      <w:numFmt w:val="decimal"/>
      <w:lvlText w:val="%7."/>
      <w:lvlJc w:val="left"/>
      <w:pPr>
        <w:ind w:left="6480" w:hanging="360"/>
      </w:pPr>
      <w:rPr>
        <w:rFonts w:cs="Times New Roman"/>
      </w:rPr>
    </w:lvl>
    <w:lvl w:ilvl="7" w:tplc="400A0019" w:tentative="1">
      <w:start w:val="1"/>
      <w:numFmt w:val="lowerLetter"/>
      <w:lvlText w:val="%8."/>
      <w:lvlJc w:val="left"/>
      <w:pPr>
        <w:ind w:left="7200" w:hanging="360"/>
      </w:pPr>
      <w:rPr>
        <w:rFonts w:cs="Times New Roman"/>
      </w:rPr>
    </w:lvl>
    <w:lvl w:ilvl="8" w:tplc="400A001B" w:tentative="1">
      <w:start w:val="1"/>
      <w:numFmt w:val="lowerRoman"/>
      <w:lvlText w:val="%9."/>
      <w:lvlJc w:val="right"/>
      <w:pPr>
        <w:ind w:left="7920" w:hanging="180"/>
      </w:pPr>
      <w:rPr>
        <w:rFonts w:cs="Times New Roman"/>
      </w:rPr>
    </w:lvl>
  </w:abstractNum>
  <w:abstractNum w:abstractNumId="20" w15:restartNumberingAfterBreak="0">
    <w:nsid w:val="0CE13FDF"/>
    <w:multiLevelType w:val="hybridMultilevel"/>
    <w:tmpl w:val="A7669DF2"/>
    <w:lvl w:ilvl="0" w:tplc="FEE07EA0">
      <w:start w:val="1"/>
      <w:numFmt w:val="decimal"/>
      <w:lvlText w:val="%1."/>
      <w:lvlJc w:val="left"/>
      <w:pPr>
        <w:ind w:left="720" w:hanging="360"/>
      </w:pPr>
      <w:rPr>
        <w:rFonts w:cs="Times New Roman" w:hint="default"/>
        <w:b w:val="0"/>
        <w:bCs w:val="0"/>
      </w:rPr>
    </w:lvl>
    <w:lvl w:ilvl="1" w:tplc="400A0019" w:tentative="1">
      <w:start w:val="1"/>
      <w:numFmt w:val="lowerLetter"/>
      <w:lvlText w:val="%2."/>
      <w:lvlJc w:val="left"/>
      <w:pPr>
        <w:ind w:left="1440" w:hanging="360"/>
      </w:pPr>
      <w:rPr>
        <w:rFonts w:cs="Times New Roman"/>
      </w:rPr>
    </w:lvl>
    <w:lvl w:ilvl="2" w:tplc="400A001B" w:tentative="1">
      <w:start w:val="1"/>
      <w:numFmt w:val="lowerRoman"/>
      <w:lvlText w:val="%3."/>
      <w:lvlJc w:val="right"/>
      <w:pPr>
        <w:ind w:left="2160" w:hanging="180"/>
      </w:pPr>
      <w:rPr>
        <w:rFonts w:cs="Times New Roman"/>
      </w:rPr>
    </w:lvl>
    <w:lvl w:ilvl="3" w:tplc="400A000F" w:tentative="1">
      <w:start w:val="1"/>
      <w:numFmt w:val="decimal"/>
      <w:lvlText w:val="%4."/>
      <w:lvlJc w:val="left"/>
      <w:pPr>
        <w:ind w:left="2880" w:hanging="360"/>
      </w:pPr>
      <w:rPr>
        <w:rFonts w:cs="Times New Roman"/>
      </w:rPr>
    </w:lvl>
    <w:lvl w:ilvl="4" w:tplc="400A0019" w:tentative="1">
      <w:start w:val="1"/>
      <w:numFmt w:val="lowerLetter"/>
      <w:lvlText w:val="%5."/>
      <w:lvlJc w:val="left"/>
      <w:pPr>
        <w:ind w:left="3600" w:hanging="360"/>
      </w:pPr>
      <w:rPr>
        <w:rFonts w:cs="Times New Roman"/>
      </w:rPr>
    </w:lvl>
    <w:lvl w:ilvl="5" w:tplc="400A001B" w:tentative="1">
      <w:start w:val="1"/>
      <w:numFmt w:val="lowerRoman"/>
      <w:lvlText w:val="%6."/>
      <w:lvlJc w:val="right"/>
      <w:pPr>
        <w:ind w:left="4320" w:hanging="180"/>
      </w:pPr>
      <w:rPr>
        <w:rFonts w:cs="Times New Roman"/>
      </w:rPr>
    </w:lvl>
    <w:lvl w:ilvl="6" w:tplc="400A000F" w:tentative="1">
      <w:start w:val="1"/>
      <w:numFmt w:val="decimal"/>
      <w:lvlText w:val="%7."/>
      <w:lvlJc w:val="left"/>
      <w:pPr>
        <w:ind w:left="5040" w:hanging="360"/>
      </w:pPr>
      <w:rPr>
        <w:rFonts w:cs="Times New Roman"/>
      </w:rPr>
    </w:lvl>
    <w:lvl w:ilvl="7" w:tplc="400A0019" w:tentative="1">
      <w:start w:val="1"/>
      <w:numFmt w:val="lowerLetter"/>
      <w:lvlText w:val="%8."/>
      <w:lvlJc w:val="left"/>
      <w:pPr>
        <w:ind w:left="5760" w:hanging="360"/>
      </w:pPr>
      <w:rPr>
        <w:rFonts w:cs="Times New Roman"/>
      </w:rPr>
    </w:lvl>
    <w:lvl w:ilvl="8" w:tplc="400A001B" w:tentative="1">
      <w:start w:val="1"/>
      <w:numFmt w:val="lowerRoman"/>
      <w:lvlText w:val="%9."/>
      <w:lvlJc w:val="right"/>
      <w:pPr>
        <w:ind w:left="6480" w:hanging="180"/>
      </w:pPr>
      <w:rPr>
        <w:rFonts w:cs="Times New Roman"/>
      </w:rPr>
    </w:lvl>
  </w:abstractNum>
  <w:abstractNum w:abstractNumId="21" w15:restartNumberingAfterBreak="0">
    <w:nsid w:val="0D842166"/>
    <w:multiLevelType w:val="hybridMultilevel"/>
    <w:tmpl w:val="FFFFFFFF"/>
    <w:lvl w:ilvl="0" w:tplc="400A0001">
      <w:start w:val="1"/>
      <w:numFmt w:val="bullet"/>
      <w:lvlText w:val=""/>
      <w:lvlJc w:val="left"/>
      <w:pPr>
        <w:ind w:left="720" w:hanging="360"/>
      </w:pPr>
      <w:rPr>
        <w:rFonts w:ascii="Symbol" w:hAnsi="Symbol" w:hint="default"/>
      </w:rPr>
    </w:lvl>
    <w:lvl w:ilvl="1" w:tplc="400A0003">
      <w:start w:val="1"/>
      <w:numFmt w:val="bullet"/>
      <w:lvlText w:val="o"/>
      <w:lvlJc w:val="left"/>
      <w:pPr>
        <w:ind w:left="1440" w:hanging="360"/>
      </w:pPr>
      <w:rPr>
        <w:rFonts w:ascii="Courier New" w:hAnsi="Courier New" w:cs="Times New Roman" w:hint="default"/>
      </w:rPr>
    </w:lvl>
    <w:lvl w:ilvl="2" w:tplc="400A0005">
      <w:start w:val="1"/>
      <w:numFmt w:val="bullet"/>
      <w:lvlText w:val=""/>
      <w:lvlJc w:val="left"/>
      <w:pPr>
        <w:ind w:left="2160" w:hanging="360"/>
      </w:pPr>
      <w:rPr>
        <w:rFonts w:ascii="Wingdings" w:hAnsi="Wingdings" w:hint="default"/>
      </w:rPr>
    </w:lvl>
    <w:lvl w:ilvl="3" w:tplc="400A0001">
      <w:start w:val="1"/>
      <w:numFmt w:val="bullet"/>
      <w:lvlText w:val=""/>
      <w:lvlJc w:val="left"/>
      <w:pPr>
        <w:ind w:left="2880" w:hanging="360"/>
      </w:pPr>
      <w:rPr>
        <w:rFonts w:ascii="Symbol" w:hAnsi="Symbol" w:hint="default"/>
      </w:rPr>
    </w:lvl>
    <w:lvl w:ilvl="4" w:tplc="400A0003">
      <w:start w:val="1"/>
      <w:numFmt w:val="bullet"/>
      <w:lvlText w:val="o"/>
      <w:lvlJc w:val="left"/>
      <w:pPr>
        <w:ind w:left="3600" w:hanging="360"/>
      </w:pPr>
      <w:rPr>
        <w:rFonts w:ascii="Courier New" w:hAnsi="Courier New" w:cs="Times New Roman" w:hint="default"/>
      </w:rPr>
    </w:lvl>
    <w:lvl w:ilvl="5" w:tplc="400A0005">
      <w:start w:val="1"/>
      <w:numFmt w:val="bullet"/>
      <w:lvlText w:val=""/>
      <w:lvlJc w:val="left"/>
      <w:pPr>
        <w:ind w:left="4320" w:hanging="360"/>
      </w:pPr>
      <w:rPr>
        <w:rFonts w:ascii="Wingdings" w:hAnsi="Wingdings" w:hint="default"/>
      </w:rPr>
    </w:lvl>
    <w:lvl w:ilvl="6" w:tplc="400A0001">
      <w:start w:val="1"/>
      <w:numFmt w:val="bullet"/>
      <w:lvlText w:val=""/>
      <w:lvlJc w:val="left"/>
      <w:pPr>
        <w:ind w:left="5040" w:hanging="360"/>
      </w:pPr>
      <w:rPr>
        <w:rFonts w:ascii="Symbol" w:hAnsi="Symbol" w:hint="default"/>
      </w:rPr>
    </w:lvl>
    <w:lvl w:ilvl="7" w:tplc="400A0003">
      <w:start w:val="1"/>
      <w:numFmt w:val="bullet"/>
      <w:lvlText w:val="o"/>
      <w:lvlJc w:val="left"/>
      <w:pPr>
        <w:ind w:left="5760" w:hanging="360"/>
      </w:pPr>
      <w:rPr>
        <w:rFonts w:ascii="Courier New" w:hAnsi="Courier New" w:cs="Times New Roman" w:hint="default"/>
      </w:rPr>
    </w:lvl>
    <w:lvl w:ilvl="8" w:tplc="400A0005">
      <w:start w:val="1"/>
      <w:numFmt w:val="bullet"/>
      <w:lvlText w:val=""/>
      <w:lvlJc w:val="left"/>
      <w:pPr>
        <w:ind w:left="6480" w:hanging="360"/>
      </w:pPr>
      <w:rPr>
        <w:rFonts w:ascii="Wingdings" w:hAnsi="Wingdings" w:hint="default"/>
      </w:rPr>
    </w:lvl>
  </w:abstractNum>
  <w:abstractNum w:abstractNumId="22" w15:restartNumberingAfterBreak="0">
    <w:nsid w:val="0E017111"/>
    <w:multiLevelType w:val="hybridMultilevel"/>
    <w:tmpl w:val="FFFFFFFF"/>
    <w:lvl w:ilvl="0" w:tplc="400A0001">
      <w:start w:val="1"/>
      <w:numFmt w:val="bullet"/>
      <w:lvlText w:val=""/>
      <w:lvlJc w:val="left"/>
      <w:pPr>
        <w:ind w:left="360" w:hanging="360"/>
      </w:pPr>
      <w:rPr>
        <w:rFonts w:ascii="Symbol" w:hAnsi="Symbol" w:hint="default"/>
      </w:rPr>
    </w:lvl>
    <w:lvl w:ilvl="1" w:tplc="400A0003">
      <w:start w:val="1"/>
      <w:numFmt w:val="bullet"/>
      <w:lvlText w:val="o"/>
      <w:lvlJc w:val="left"/>
      <w:pPr>
        <w:ind w:left="1080" w:hanging="360"/>
      </w:pPr>
      <w:rPr>
        <w:rFonts w:ascii="Courier New" w:hAnsi="Courier New" w:cs="Times New Roman" w:hint="default"/>
      </w:rPr>
    </w:lvl>
    <w:lvl w:ilvl="2" w:tplc="400A0005">
      <w:start w:val="1"/>
      <w:numFmt w:val="bullet"/>
      <w:lvlText w:val=""/>
      <w:lvlJc w:val="left"/>
      <w:pPr>
        <w:ind w:left="1800" w:hanging="360"/>
      </w:pPr>
      <w:rPr>
        <w:rFonts w:ascii="Wingdings" w:hAnsi="Wingdings" w:hint="default"/>
      </w:rPr>
    </w:lvl>
    <w:lvl w:ilvl="3" w:tplc="400A0001">
      <w:start w:val="1"/>
      <w:numFmt w:val="bullet"/>
      <w:lvlText w:val=""/>
      <w:lvlJc w:val="left"/>
      <w:pPr>
        <w:ind w:left="2520" w:hanging="360"/>
      </w:pPr>
      <w:rPr>
        <w:rFonts w:ascii="Symbol" w:hAnsi="Symbol" w:hint="default"/>
      </w:rPr>
    </w:lvl>
    <w:lvl w:ilvl="4" w:tplc="400A0003">
      <w:start w:val="1"/>
      <w:numFmt w:val="bullet"/>
      <w:lvlText w:val="o"/>
      <w:lvlJc w:val="left"/>
      <w:pPr>
        <w:ind w:left="3240" w:hanging="360"/>
      </w:pPr>
      <w:rPr>
        <w:rFonts w:ascii="Courier New" w:hAnsi="Courier New" w:cs="Times New Roman" w:hint="default"/>
      </w:rPr>
    </w:lvl>
    <w:lvl w:ilvl="5" w:tplc="400A0005">
      <w:start w:val="1"/>
      <w:numFmt w:val="bullet"/>
      <w:lvlText w:val=""/>
      <w:lvlJc w:val="left"/>
      <w:pPr>
        <w:ind w:left="3960" w:hanging="360"/>
      </w:pPr>
      <w:rPr>
        <w:rFonts w:ascii="Wingdings" w:hAnsi="Wingdings" w:hint="default"/>
      </w:rPr>
    </w:lvl>
    <w:lvl w:ilvl="6" w:tplc="400A0001">
      <w:start w:val="1"/>
      <w:numFmt w:val="bullet"/>
      <w:lvlText w:val=""/>
      <w:lvlJc w:val="left"/>
      <w:pPr>
        <w:ind w:left="4680" w:hanging="360"/>
      </w:pPr>
      <w:rPr>
        <w:rFonts w:ascii="Symbol" w:hAnsi="Symbol" w:hint="default"/>
      </w:rPr>
    </w:lvl>
    <w:lvl w:ilvl="7" w:tplc="400A0003">
      <w:start w:val="1"/>
      <w:numFmt w:val="bullet"/>
      <w:lvlText w:val="o"/>
      <w:lvlJc w:val="left"/>
      <w:pPr>
        <w:ind w:left="5400" w:hanging="360"/>
      </w:pPr>
      <w:rPr>
        <w:rFonts w:ascii="Courier New" w:hAnsi="Courier New" w:cs="Times New Roman" w:hint="default"/>
      </w:rPr>
    </w:lvl>
    <w:lvl w:ilvl="8" w:tplc="400A0005">
      <w:start w:val="1"/>
      <w:numFmt w:val="bullet"/>
      <w:lvlText w:val=""/>
      <w:lvlJc w:val="left"/>
      <w:pPr>
        <w:ind w:left="6120" w:hanging="360"/>
      </w:pPr>
      <w:rPr>
        <w:rFonts w:ascii="Wingdings" w:hAnsi="Wingdings" w:hint="default"/>
      </w:rPr>
    </w:lvl>
  </w:abstractNum>
  <w:abstractNum w:abstractNumId="23" w15:restartNumberingAfterBreak="0">
    <w:nsid w:val="0E976953"/>
    <w:multiLevelType w:val="multilevel"/>
    <w:tmpl w:val="FFFFFFFF"/>
    <w:lvl w:ilvl="0">
      <w:start w:val="1"/>
      <w:numFmt w:val="bullet"/>
      <w:lvlText w:val="●"/>
      <w:lvlJc w:val="left"/>
      <w:pPr>
        <w:ind w:left="360" w:hanging="360"/>
      </w:pPr>
      <w:rPr>
        <w:rFonts w:ascii="Noto Sans Symbols" w:eastAsia="Times New Roman" w:hAnsi="Noto Sans Symbols"/>
      </w:rPr>
    </w:lvl>
    <w:lvl w:ilvl="1">
      <w:start w:val="1"/>
      <w:numFmt w:val="bullet"/>
      <w:lvlText w:val="●"/>
      <w:lvlJc w:val="left"/>
      <w:pPr>
        <w:ind w:left="1080" w:hanging="360"/>
      </w:pPr>
      <w:rPr>
        <w:rFonts w:ascii="Tahoma" w:eastAsia="Times New Roman" w:hAnsi="Tahoma" w:hint="default"/>
      </w:rPr>
    </w:lvl>
    <w:lvl w:ilvl="2">
      <w:start w:val="1"/>
      <w:numFmt w:val="bullet"/>
      <w:lvlText w:val="▪"/>
      <w:lvlJc w:val="left"/>
      <w:pPr>
        <w:ind w:left="1800" w:hanging="360"/>
      </w:pPr>
      <w:rPr>
        <w:rFonts w:ascii="Noto Sans Symbols" w:eastAsia="Times New Roman" w:hAnsi="Noto Sans Symbols"/>
      </w:rPr>
    </w:lvl>
    <w:lvl w:ilvl="3">
      <w:start w:val="1"/>
      <w:numFmt w:val="bullet"/>
      <w:lvlText w:val="●"/>
      <w:lvlJc w:val="left"/>
      <w:pPr>
        <w:ind w:left="2520" w:hanging="360"/>
      </w:pPr>
      <w:rPr>
        <w:rFonts w:ascii="Noto Sans Symbols" w:eastAsia="Times New Roman" w:hAnsi="Noto Sans Symbols"/>
      </w:rPr>
    </w:lvl>
    <w:lvl w:ilvl="4">
      <w:start w:val="1"/>
      <w:numFmt w:val="bullet"/>
      <w:lvlText w:val="o"/>
      <w:lvlJc w:val="left"/>
      <w:pPr>
        <w:ind w:left="3240" w:hanging="360"/>
      </w:pPr>
      <w:rPr>
        <w:rFonts w:ascii="Courier New" w:eastAsia="Times New Roman" w:hAnsi="Courier New"/>
      </w:rPr>
    </w:lvl>
    <w:lvl w:ilvl="5">
      <w:start w:val="1"/>
      <w:numFmt w:val="bullet"/>
      <w:lvlText w:val="▪"/>
      <w:lvlJc w:val="left"/>
      <w:pPr>
        <w:ind w:left="3960" w:hanging="360"/>
      </w:pPr>
      <w:rPr>
        <w:rFonts w:ascii="Noto Sans Symbols" w:eastAsia="Times New Roman" w:hAnsi="Noto Sans Symbols"/>
      </w:rPr>
    </w:lvl>
    <w:lvl w:ilvl="6">
      <w:start w:val="1"/>
      <w:numFmt w:val="bullet"/>
      <w:lvlText w:val="●"/>
      <w:lvlJc w:val="left"/>
      <w:pPr>
        <w:ind w:left="4680" w:hanging="360"/>
      </w:pPr>
      <w:rPr>
        <w:rFonts w:ascii="Noto Sans Symbols" w:eastAsia="Times New Roman" w:hAnsi="Noto Sans Symbols"/>
      </w:rPr>
    </w:lvl>
    <w:lvl w:ilvl="7">
      <w:start w:val="1"/>
      <w:numFmt w:val="bullet"/>
      <w:lvlText w:val="o"/>
      <w:lvlJc w:val="left"/>
      <w:pPr>
        <w:ind w:left="5400" w:hanging="360"/>
      </w:pPr>
      <w:rPr>
        <w:rFonts w:ascii="Courier New" w:eastAsia="Times New Roman" w:hAnsi="Courier New"/>
      </w:rPr>
    </w:lvl>
    <w:lvl w:ilvl="8">
      <w:start w:val="1"/>
      <w:numFmt w:val="bullet"/>
      <w:lvlText w:val="▪"/>
      <w:lvlJc w:val="left"/>
      <w:pPr>
        <w:ind w:left="6120" w:hanging="360"/>
      </w:pPr>
      <w:rPr>
        <w:rFonts w:ascii="Noto Sans Symbols" w:eastAsia="Times New Roman" w:hAnsi="Noto Sans Symbols"/>
      </w:rPr>
    </w:lvl>
  </w:abstractNum>
  <w:abstractNum w:abstractNumId="24" w15:restartNumberingAfterBreak="0">
    <w:nsid w:val="0EE62DD5"/>
    <w:multiLevelType w:val="hybridMultilevel"/>
    <w:tmpl w:val="FFFFFFFF"/>
    <w:lvl w:ilvl="0" w:tplc="64F2F170">
      <w:start w:val="1"/>
      <w:numFmt w:val="upperRoman"/>
      <w:pStyle w:val="Sec8CCH1"/>
      <w:lvlText w:val="%1."/>
      <w:lvlJc w:val="righ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15:restartNumberingAfterBreak="0">
    <w:nsid w:val="0F35081F"/>
    <w:multiLevelType w:val="hybridMultilevel"/>
    <w:tmpl w:val="FFFFFFFF"/>
    <w:lvl w:ilvl="0" w:tplc="400A0001">
      <w:start w:val="1"/>
      <w:numFmt w:val="bullet"/>
      <w:lvlText w:val=""/>
      <w:lvlJc w:val="left"/>
      <w:pPr>
        <w:ind w:left="720" w:hanging="360"/>
      </w:pPr>
      <w:rPr>
        <w:rFonts w:ascii="Symbol" w:hAnsi="Symbol" w:hint="default"/>
      </w:rPr>
    </w:lvl>
    <w:lvl w:ilvl="1" w:tplc="400A0003">
      <w:start w:val="1"/>
      <w:numFmt w:val="bullet"/>
      <w:lvlText w:val="o"/>
      <w:lvlJc w:val="left"/>
      <w:pPr>
        <w:ind w:left="1440" w:hanging="360"/>
      </w:pPr>
      <w:rPr>
        <w:rFonts w:ascii="Courier New" w:hAnsi="Courier New" w:cs="Times New Roman" w:hint="default"/>
      </w:rPr>
    </w:lvl>
    <w:lvl w:ilvl="2" w:tplc="400A0005">
      <w:start w:val="1"/>
      <w:numFmt w:val="bullet"/>
      <w:lvlText w:val=""/>
      <w:lvlJc w:val="left"/>
      <w:pPr>
        <w:ind w:left="2160" w:hanging="360"/>
      </w:pPr>
      <w:rPr>
        <w:rFonts w:ascii="Wingdings" w:hAnsi="Wingdings" w:hint="default"/>
      </w:rPr>
    </w:lvl>
    <w:lvl w:ilvl="3" w:tplc="400A0001">
      <w:start w:val="1"/>
      <w:numFmt w:val="bullet"/>
      <w:lvlText w:val=""/>
      <w:lvlJc w:val="left"/>
      <w:pPr>
        <w:ind w:left="2880" w:hanging="360"/>
      </w:pPr>
      <w:rPr>
        <w:rFonts w:ascii="Symbol" w:hAnsi="Symbol" w:hint="default"/>
      </w:rPr>
    </w:lvl>
    <w:lvl w:ilvl="4" w:tplc="400A0003">
      <w:start w:val="1"/>
      <w:numFmt w:val="bullet"/>
      <w:lvlText w:val="o"/>
      <w:lvlJc w:val="left"/>
      <w:pPr>
        <w:ind w:left="3600" w:hanging="360"/>
      </w:pPr>
      <w:rPr>
        <w:rFonts w:ascii="Courier New" w:hAnsi="Courier New" w:cs="Times New Roman" w:hint="default"/>
      </w:rPr>
    </w:lvl>
    <w:lvl w:ilvl="5" w:tplc="400A0005">
      <w:start w:val="1"/>
      <w:numFmt w:val="bullet"/>
      <w:lvlText w:val=""/>
      <w:lvlJc w:val="left"/>
      <w:pPr>
        <w:ind w:left="4320" w:hanging="360"/>
      </w:pPr>
      <w:rPr>
        <w:rFonts w:ascii="Wingdings" w:hAnsi="Wingdings" w:hint="default"/>
      </w:rPr>
    </w:lvl>
    <w:lvl w:ilvl="6" w:tplc="400A0001">
      <w:start w:val="1"/>
      <w:numFmt w:val="bullet"/>
      <w:lvlText w:val=""/>
      <w:lvlJc w:val="left"/>
      <w:pPr>
        <w:ind w:left="5040" w:hanging="360"/>
      </w:pPr>
      <w:rPr>
        <w:rFonts w:ascii="Symbol" w:hAnsi="Symbol" w:hint="default"/>
      </w:rPr>
    </w:lvl>
    <w:lvl w:ilvl="7" w:tplc="400A0003">
      <w:start w:val="1"/>
      <w:numFmt w:val="bullet"/>
      <w:lvlText w:val="o"/>
      <w:lvlJc w:val="left"/>
      <w:pPr>
        <w:ind w:left="5760" w:hanging="360"/>
      </w:pPr>
      <w:rPr>
        <w:rFonts w:ascii="Courier New" w:hAnsi="Courier New" w:cs="Times New Roman" w:hint="default"/>
      </w:rPr>
    </w:lvl>
    <w:lvl w:ilvl="8" w:tplc="400A0005">
      <w:start w:val="1"/>
      <w:numFmt w:val="bullet"/>
      <w:lvlText w:val=""/>
      <w:lvlJc w:val="left"/>
      <w:pPr>
        <w:ind w:left="6480" w:hanging="360"/>
      </w:pPr>
      <w:rPr>
        <w:rFonts w:ascii="Wingdings" w:hAnsi="Wingdings" w:hint="default"/>
      </w:rPr>
    </w:lvl>
  </w:abstractNum>
  <w:abstractNum w:abstractNumId="26" w15:restartNumberingAfterBreak="0">
    <w:nsid w:val="0F723617"/>
    <w:multiLevelType w:val="hybridMultilevel"/>
    <w:tmpl w:val="FFFFFFFF"/>
    <w:lvl w:ilvl="0" w:tplc="400A000B">
      <w:start w:val="1"/>
      <w:numFmt w:val="bullet"/>
      <w:lvlText w:val=""/>
      <w:lvlJc w:val="left"/>
      <w:pPr>
        <w:ind w:left="1004" w:hanging="360"/>
      </w:pPr>
      <w:rPr>
        <w:rFonts w:ascii="Wingdings" w:hAnsi="Wingdings" w:hint="default"/>
      </w:rPr>
    </w:lvl>
    <w:lvl w:ilvl="1" w:tplc="400A0003" w:tentative="1">
      <w:start w:val="1"/>
      <w:numFmt w:val="bullet"/>
      <w:lvlText w:val="o"/>
      <w:lvlJc w:val="left"/>
      <w:pPr>
        <w:ind w:left="1724" w:hanging="360"/>
      </w:pPr>
      <w:rPr>
        <w:rFonts w:ascii="Courier New" w:hAnsi="Courier New" w:hint="default"/>
      </w:rPr>
    </w:lvl>
    <w:lvl w:ilvl="2" w:tplc="400A0005" w:tentative="1">
      <w:start w:val="1"/>
      <w:numFmt w:val="bullet"/>
      <w:lvlText w:val=""/>
      <w:lvlJc w:val="left"/>
      <w:pPr>
        <w:ind w:left="2444" w:hanging="360"/>
      </w:pPr>
      <w:rPr>
        <w:rFonts w:ascii="Wingdings" w:hAnsi="Wingdings" w:hint="default"/>
      </w:rPr>
    </w:lvl>
    <w:lvl w:ilvl="3" w:tplc="400A0001" w:tentative="1">
      <w:start w:val="1"/>
      <w:numFmt w:val="bullet"/>
      <w:lvlText w:val=""/>
      <w:lvlJc w:val="left"/>
      <w:pPr>
        <w:ind w:left="3164" w:hanging="360"/>
      </w:pPr>
      <w:rPr>
        <w:rFonts w:ascii="Symbol" w:hAnsi="Symbol" w:hint="default"/>
      </w:rPr>
    </w:lvl>
    <w:lvl w:ilvl="4" w:tplc="400A0003" w:tentative="1">
      <w:start w:val="1"/>
      <w:numFmt w:val="bullet"/>
      <w:lvlText w:val="o"/>
      <w:lvlJc w:val="left"/>
      <w:pPr>
        <w:ind w:left="3884" w:hanging="360"/>
      </w:pPr>
      <w:rPr>
        <w:rFonts w:ascii="Courier New" w:hAnsi="Courier New" w:hint="default"/>
      </w:rPr>
    </w:lvl>
    <w:lvl w:ilvl="5" w:tplc="400A0005" w:tentative="1">
      <w:start w:val="1"/>
      <w:numFmt w:val="bullet"/>
      <w:lvlText w:val=""/>
      <w:lvlJc w:val="left"/>
      <w:pPr>
        <w:ind w:left="4604" w:hanging="360"/>
      </w:pPr>
      <w:rPr>
        <w:rFonts w:ascii="Wingdings" w:hAnsi="Wingdings" w:hint="default"/>
      </w:rPr>
    </w:lvl>
    <w:lvl w:ilvl="6" w:tplc="400A0001" w:tentative="1">
      <w:start w:val="1"/>
      <w:numFmt w:val="bullet"/>
      <w:lvlText w:val=""/>
      <w:lvlJc w:val="left"/>
      <w:pPr>
        <w:ind w:left="5324" w:hanging="360"/>
      </w:pPr>
      <w:rPr>
        <w:rFonts w:ascii="Symbol" w:hAnsi="Symbol" w:hint="default"/>
      </w:rPr>
    </w:lvl>
    <w:lvl w:ilvl="7" w:tplc="400A0003" w:tentative="1">
      <w:start w:val="1"/>
      <w:numFmt w:val="bullet"/>
      <w:lvlText w:val="o"/>
      <w:lvlJc w:val="left"/>
      <w:pPr>
        <w:ind w:left="6044" w:hanging="360"/>
      </w:pPr>
      <w:rPr>
        <w:rFonts w:ascii="Courier New" w:hAnsi="Courier New" w:hint="default"/>
      </w:rPr>
    </w:lvl>
    <w:lvl w:ilvl="8" w:tplc="400A0005" w:tentative="1">
      <w:start w:val="1"/>
      <w:numFmt w:val="bullet"/>
      <w:lvlText w:val=""/>
      <w:lvlJc w:val="left"/>
      <w:pPr>
        <w:ind w:left="6764" w:hanging="360"/>
      </w:pPr>
      <w:rPr>
        <w:rFonts w:ascii="Wingdings" w:hAnsi="Wingdings" w:hint="default"/>
      </w:rPr>
    </w:lvl>
  </w:abstractNum>
  <w:abstractNum w:abstractNumId="27" w15:restartNumberingAfterBreak="0">
    <w:nsid w:val="0F7944D8"/>
    <w:multiLevelType w:val="hybridMultilevel"/>
    <w:tmpl w:val="91804F42"/>
    <w:lvl w:ilvl="0" w:tplc="400A0017">
      <w:start w:val="1"/>
      <w:numFmt w:val="lowerLetter"/>
      <w:lvlText w:val="%1)"/>
      <w:lvlJc w:val="left"/>
      <w:pPr>
        <w:ind w:left="1004" w:hanging="360"/>
      </w:pPr>
    </w:lvl>
    <w:lvl w:ilvl="1" w:tplc="400A0019" w:tentative="1">
      <w:start w:val="1"/>
      <w:numFmt w:val="lowerLetter"/>
      <w:lvlText w:val="%2."/>
      <w:lvlJc w:val="left"/>
      <w:pPr>
        <w:ind w:left="1724" w:hanging="360"/>
      </w:pPr>
    </w:lvl>
    <w:lvl w:ilvl="2" w:tplc="400A001B" w:tentative="1">
      <w:start w:val="1"/>
      <w:numFmt w:val="lowerRoman"/>
      <w:lvlText w:val="%3."/>
      <w:lvlJc w:val="right"/>
      <w:pPr>
        <w:ind w:left="2444" w:hanging="180"/>
      </w:pPr>
    </w:lvl>
    <w:lvl w:ilvl="3" w:tplc="400A000F" w:tentative="1">
      <w:start w:val="1"/>
      <w:numFmt w:val="decimal"/>
      <w:lvlText w:val="%4."/>
      <w:lvlJc w:val="left"/>
      <w:pPr>
        <w:ind w:left="3164" w:hanging="360"/>
      </w:pPr>
    </w:lvl>
    <w:lvl w:ilvl="4" w:tplc="400A0019" w:tentative="1">
      <w:start w:val="1"/>
      <w:numFmt w:val="lowerLetter"/>
      <w:lvlText w:val="%5."/>
      <w:lvlJc w:val="left"/>
      <w:pPr>
        <w:ind w:left="3884" w:hanging="360"/>
      </w:pPr>
    </w:lvl>
    <w:lvl w:ilvl="5" w:tplc="400A001B" w:tentative="1">
      <w:start w:val="1"/>
      <w:numFmt w:val="lowerRoman"/>
      <w:lvlText w:val="%6."/>
      <w:lvlJc w:val="right"/>
      <w:pPr>
        <w:ind w:left="4604" w:hanging="180"/>
      </w:pPr>
    </w:lvl>
    <w:lvl w:ilvl="6" w:tplc="400A000F" w:tentative="1">
      <w:start w:val="1"/>
      <w:numFmt w:val="decimal"/>
      <w:lvlText w:val="%7."/>
      <w:lvlJc w:val="left"/>
      <w:pPr>
        <w:ind w:left="5324" w:hanging="360"/>
      </w:pPr>
    </w:lvl>
    <w:lvl w:ilvl="7" w:tplc="400A0019" w:tentative="1">
      <w:start w:val="1"/>
      <w:numFmt w:val="lowerLetter"/>
      <w:lvlText w:val="%8."/>
      <w:lvlJc w:val="left"/>
      <w:pPr>
        <w:ind w:left="6044" w:hanging="360"/>
      </w:pPr>
    </w:lvl>
    <w:lvl w:ilvl="8" w:tplc="400A001B" w:tentative="1">
      <w:start w:val="1"/>
      <w:numFmt w:val="lowerRoman"/>
      <w:lvlText w:val="%9."/>
      <w:lvlJc w:val="right"/>
      <w:pPr>
        <w:ind w:left="6764" w:hanging="180"/>
      </w:pPr>
    </w:lvl>
  </w:abstractNum>
  <w:abstractNum w:abstractNumId="28" w15:restartNumberingAfterBreak="0">
    <w:nsid w:val="0FB957A0"/>
    <w:multiLevelType w:val="hybridMultilevel"/>
    <w:tmpl w:val="FFFFFFFF"/>
    <w:lvl w:ilvl="0" w:tplc="FFFFFFFF">
      <w:start w:val="1"/>
      <w:numFmt w:val="decimal"/>
      <w:lvlText w:val="%1)"/>
      <w:lvlJc w:val="left"/>
      <w:pPr>
        <w:ind w:left="2520" w:hanging="360"/>
      </w:pPr>
      <w:rPr>
        <w:rFonts w:cs="Times New Roman" w:hint="default"/>
      </w:rPr>
    </w:lvl>
    <w:lvl w:ilvl="1" w:tplc="FFFFFFFF">
      <w:start w:val="1"/>
      <w:numFmt w:val="decimal"/>
      <w:lvlText w:val="%2."/>
      <w:lvlJc w:val="left"/>
      <w:pPr>
        <w:ind w:left="3240" w:hanging="360"/>
      </w:pPr>
      <w:rPr>
        <w:rFonts w:cs="Times New Roman"/>
      </w:rPr>
    </w:lvl>
    <w:lvl w:ilvl="2" w:tplc="FFFFFFFF" w:tentative="1">
      <w:start w:val="1"/>
      <w:numFmt w:val="lowerRoman"/>
      <w:lvlText w:val="%3."/>
      <w:lvlJc w:val="right"/>
      <w:pPr>
        <w:ind w:left="3960" w:hanging="180"/>
      </w:pPr>
      <w:rPr>
        <w:rFonts w:cs="Times New Roman"/>
      </w:rPr>
    </w:lvl>
    <w:lvl w:ilvl="3" w:tplc="FFFFFFFF" w:tentative="1">
      <w:start w:val="1"/>
      <w:numFmt w:val="decimal"/>
      <w:lvlText w:val="%4."/>
      <w:lvlJc w:val="left"/>
      <w:pPr>
        <w:ind w:left="4680" w:hanging="360"/>
      </w:pPr>
      <w:rPr>
        <w:rFonts w:cs="Times New Roman"/>
      </w:rPr>
    </w:lvl>
    <w:lvl w:ilvl="4" w:tplc="FFFFFFFF" w:tentative="1">
      <w:start w:val="1"/>
      <w:numFmt w:val="lowerLetter"/>
      <w:lvlText w:val="%5."/>
      <w:lvlJc w:val="left"/>
      <w:pPr>
        <w:ind w:left="5400" w:hanging="360"/>
      </w:pPr>
      <w:rPr>
        <w:rFonts w:cs="Times New Roman"/>
      </w:rPr>
    </w:lvl>
    <w:lvl w:ilvl="5" w:tplc="FFFFFFFF" w:tentative="1">
      <w:start w:val="1"/>
      <w:numFmt w:val="lowerRoman"/>
      <w:lvlText w:val="%6."/>
      <w:lvlJc w:val="right"/>
      <w:pPr>
        <w:ind w:left="6120" w:hanging="180"/>
      </w:pPr>
      <w:rPr>
        <w:rFonts w:cs="Times New Roman"/>
      </w:rPr>
    </w:lvl>
    <w:lvl w:ilvl="6" w:tplc="FFFFFFFF" w:tentative="1">
      <w:start w:val="1"/>
      <w:numFmt w:val="decimal"/>
      <w:lvlText w:val="%7."/>
      <w:lvlJc w:val="left"/>
      <w:pPr>
        <w:ind w:left="6840" w:hanging="360"/>
      </w:pPr>
      <w:rPr>
        <w:rFonts w:cs="Times New Roman"/>
      </w:rPr>
    </w:lvl>
    <w:lvl w:ilvl="7" w:tplc="FFFFFFFF" w:tentative="1">
      <w:start w:val="1"/>
      <w:numFmt w:val="lowerLetter"/>
      <w:lvlText w:val="%8."/>
      <w:lvlJc w:val="left"/>
      <w:pPr>
        <w:ind w:left="7560" w:hanging="360"/>
      </w:pPr>
      <w:rPr>
        <w:rFonts w:cs="Times New Roman"/>
      </w:rPr>
    </w:lvl>
    <w:lvl w:ilvl="8" w:tplc="FFFFFFFF" w:tentative="1">
      <w:start w:val="1"/>
      <w:numFmt w:val="lowerRoman"/>
      <w:lvlText w:val="%9."/>
      <w:lvlJc w:val="right"/>
      <w:pPr>
        <w:ind w:left="8280" w:hanging="180"/>
      </w:pPr>
      <w:rPr>
        <w:rFonts w:cs="Times New Roman"/>
      </w:rPr>
    </w:lvl>
  </w:abstractNum>
  <w:abstractNum w:abstractNumId="29" w15:restartNumberingAfterBreak="0">
    <w:nsid w:val="0FC23790"/>
    <w:multiLevelType w:val="hybridMultilevel"/>
    <w:tmpl w:val="FFFFFFFF"/>
    <w:lvl w:ilvl="0" w:tplc="A920CC0C">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Times New Roman"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Times New Roman"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Times New Roman" w:hint="default"/>
      </w:rPr>
    </w:lvl>
    <w:lvl w:ilvl="8" w:tplc="080A0005">
      <w:start w:val="1"/>
      <w:numFmt w:val="bullet"/>
      <w:lvlText w:val=""/>
      <w:lvlJc w:val="left"/>
      <w:pPr>
        <w:ind w:left="6480" w:hanging="360"/>
      </w:pPr>
      <w:rPr>
        <w:rFonts w:ascii="Wingdings" w:hAnsi="Wingdings" w:hint="default"/>
      </w:rPr>
    </w:lvl>
  </w:abstractNum>
  <w:abstractNum w:abstractNumId="30" w15:restartNumberingAfterBreak="0">
    <w:nsid w:val="104144EA"/>
    <w:multiLevelType w:val="multilevel"/>
    <w:tmpl w:val="FFFFFFFF"/>
    <w:styleLink w:val="Estilo1"/>
    <w:lvl w:ilvl="0">
      <w:start w:val="1"/>
      <w:numFmt w:val="lowerRoman"/>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1" w15:restartNumberingAfterBreak="0">
    <w:nsid w:val="10937A2A"/>
    <w:multiLevelType w:val="multilevel"/>
    <w:tmpl w:val="FFFFFFFF"/>
    <w:lvl w:ilvl="0">
      <w:start w:val="1"/>
      <w:numFmt w:val="bullet"/>
      <w:lvlText w:val=""/>
      <w:lvlJc w:val="left"/>
      <w:pPr>
        <w:ind w:left="360" w:hanging="360"/>
      </w:pPr>
      <w:rPr>
        <w:rFonts w:ascii="Symbol" w:hAnsi="Symbol" w:hint="default"/>
      </w:rPr>
    </w:lvl>
    <w:lvl w:ilvl="1">
      <w:start w:val="1"/>
      <w:numFmt w:val="bullet"/>
      <w:lvlText w:val="o"/>
      <w:lvlJc w:val="left"/>
      <w:pPr>
        <w:ind w:left="1800" w:hanging="360"/>
      </w:pPr>
      <w:rPr>
        <w:rFonts w:ascii="Courier New" w:hAnsi="Courier New" w:cs="Times New Roman"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Times New Roman"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Times New Roman" w:hint="default"/>
      </w:rPr>
    </w:lvl>
    <w:lvl w:ilvl="8">
      <w:start w:val="1"/>
      <w:numFmt w:val="bullet"/>
      <w:lvlText w:val=""/>
      <w:lvlJc w:val="left"/>
      <w:pPr>
        <w:ind w:left="6840" w:hanging="360"/>
      </w:pPr>
      <w:rPr>
        <w:rFonts w:ascii="Wingdings" w:hAnsi="Wingdings" w:hint="default"/>
      </w:rPr>
    </w:lvl>
  </w:abstractNum>
  <w:abstractNum w:abstractNumId="32" w15:restartNumberingAfterBreak="0">
    <w:nsid w:val="11517E12"/>
    <w:multiLevelType w:val="hybridMultilevel"/>
    <w:tmpl w:val="FFFFFFFF"/>
    <w:lvl w:ilvl="0" w:tplc="400A0001">
      <w:start w:val="1"/>
      <w:numFmt w:val="bullet"/>
      <w:lvlText w:val=""/>
      <w:lvlJc w:val="left"/>
      <w:pPr>
        <w:ind w:left="360" w:hanging="360"/>
      </w:pPr>
      <w:rPr>
        <w:rFonts w:ascii="Symbol" w:hAnsi="Symbol" w:hint="default"/>
        <w:w w:val="99"/>
        <w:sz w:val="20"/>
      </w:rPr>
    </w:lvl>
    <w:lvl w:ilvl="1" w:tplc="400A0003">
      <w:start w:val="1"/>
      <w:numFmt w:val="bullet"/>
      <w:lvlText w:val="o"/>
      <w:lvlJc w:val="left"/>
      <w:pPr>
        <w:ind w:left="763" w:hanging="360"/>
      </w:pPr>
      <w:rPr>
        <w:rFonts w:ascii="Courier New" w:hAnsi="Courier New" w:hint="default"/>
      </w:rPr>
    </w:lvl>
    <w:lvl w:ilvl="2" w:tplc="400A0005" w:tentative="1">
      <w:start w:val="1"/>
      <w:numFmt w:val="bullet"/>
      <w:lvlText w:val=""/>
      <w:lvlJc w:val="left"/>
      <w:pPr>
        <w:ind w:left="1483" w:hanging="360"/>
      </w:pPr>
      <w:rPr>
        <w:rFonts w:ascii="Wingdings" w:hAnsi="Wingdings" w:hint="default"/>
      </w:rPr>
    </w:lvl>
    <w:lvl w:ilvl="3" w:tplc="400A0001" w:tentative="1">
      <w:start w:val="1"/>
      <w:numFmt w:val="bullet"/>
      <w:lvlText w:val=""/>
      <w:lvlJc w:val="left"/>
      <w:pPr>
        <w:ind w:left="2203" w:hanging="360"/>
      </w:pPr>
      <w:rPr>
        <w:rFonts w:ascii="Symbol" w:hAnsi="Symbol" w:hint="default"/>
      </w:rPr>
    </w:lvl>
    <w:lvl w:ilvl="4" w:tplc="400A0003" w:tentative="1">
      <w:start w:val="1"/>
      <w:numFmt w:val="bullet"/>
      <w:lvlText w:val="o"/>
      <w:lvlJc w:val="left"/>
      <w:pPr>
        <w:ind w:left="2923" w:hanging="360"/>
      </w:pPr>
      <w:rPr>
        <w:rFonts w:ascii="Courier New" w:hAnsi="Courier New" w:hint="default"/>
      </w:rPr>
    </w:lvl>
    <w:lvl w:ilvl="5" w:tplc="400A0005" w:tentative="1">
      <w:start w:val="1"/>
      <w:numFmt w:val="bullet"/>
      <w:lvlText w:val=""/>
      <w:lvlJc w:val="left"/>
      <w:pPr>
        <w:ind w:left="3643" w:hanging="360"/>
      </w:pPr>
      <w:rPr>
        <w:rFonts w:ascii="Wingdings" w:hAnsi="Wingdings" w:hint="default"/>
      </w:rPr>
    </w:lvl>
    <w:lvl w:ilvl="6" w:tplc="400A0001" w:tentative="1">
      <w:start w:val="1"/>
      <w:numFmt w:val="bullet"/>
      <w:lvlText w:val=""/>
      <w:lvlJc w:val="left"/>
      <w:pPr>
        <w:ind w:left="4363" w:hanging="360"/>
      </w:pPr>
      <w:rPr>
        <w:rFonts w:ascii="Symbol" w:hAnsi="Symbol" w:hint="default"/>
      </w:rPr>
    </w:lvl>
    <w:lvl w:ilvl="7" w:tplc="400A0003" w:tentative="1">
      <w:start w:val="1"/>
      <w:numFmt w:val="bullet"/>
      <w:lvlText w:val="o"/>
      <w:lvlJc w:val="left"/>
      <w:pPr>
        <w:ind w:left="5083" w:hanging="360"/>
      </w:pPr>
      <w:rPr>
        <w:rFonts w:ascii="Courier New" w:hAnsi="Courier New" w:hint="default"/>
      </w:rPr>
    </w:lvl>
    <w:lvl w:ilvl="8" w:tplc="400A0005" w:tentative="1">
      <w:start w:val="1"/>
      <w:numFmt w:val="bullet"/>
      <w:lvlText w:val=""/>
      <w:lvlJc w:val="left"/>
      <w:pPr>
        <w:ind w:left="5803" w:hanging="360"/>
      </w:pPr>
      <w:rPr>
        <w:rFonts w:ascii="Wingdings" w:hAnsi="Wingdings" w:hint="default"/>
      </w:rPr>
    </w:lvl>
  </w:abstractNum>
  <w:abstractNum w:abstractNumId="33" w15:restartNumberingAfterBreak="0">
    <w:nsid w:val="11800341"/>
    <w:multiLevelType w:val="hybridMultilevel"/>
    <w:tmpl w:val="9886F81A"/>
    <w:lvl w:ilvl="0" w:tplc="FFFFFFFF">
      <w:start w:val="1"/>
      <w:numFmt w:val="decimal"/>
      <w:lvlText w:val="%1."/>
      <w:lvlJc w:val="left"/>
      <w:pPr>
        <w:ind w:left="1854" w:hanging="360"/>
      </w:pPr>
      <w:rPr>
        <w:b/>
        <w:bCs/>
      </w:r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34" w15:restartNumberingAfterBreak="0">
    <w:nsid w:val="11AC32F3"/>
    <w:multiLevelType w:val="hybridMultilevel"/>
    <w:tmpl w:val="8F289E08"/>
    <w:lvl w:ilvl="0" w:tplc="400A000B">
      <w:start w:val="1"/>
      <w:numFmt w:val="bullet"/>
      <w:lvlText w:val=""/>
      <w:lvlJc w:val="left"/>
      <w:pPr>
        <w:ind w:left="780" w:hanging="360"/>
      </w:pPr>
      <w:rPr>
        <w:rFonts w:ascii="Wingdings" w:hAnsi="Wingdings" w:hint="default"/>
      </w:rPr>
    </w:lvl>
    <w:lvl w:ilvl="1" w:tplc="400A0003" w:tentative="1">
      <w:start w:val="1"/>
      <w:numFmt w:val="bullet"/>
      <w:lvlText w:val="o"/>
      <w:lvlJc w:val="left"/>
      <w:pPr>
        <w:ind w:left="1500" w:hanging="360"/>
      </w:pPr>
      <w:rPr>
        <w:rFonts w:ascii="Courier New" w:hAnsi="Courier New" w:cs="Courier New" w:hint="default"/>
      </w:rPr>
    </w:lvl>
    <w:lvl w:ilvl="2" w:tplc="400A0005" w:tentative="1">
      <w:start w:val="1"/>
      <w:numFmt w:val="bullet"/>
      <w:lvlText w:val=""/>
      <w:lvlJc w:val="left"/>
      <w:pPr>
        <w:ind w:left="2220" w:hanging="360"/>
      </w:pPr>
      <w:rPr>
        <w:rFonts w:ascii="Wingdings" w:hAnsi="Wingdings" w:hint="default"/>
      </w:rPr>
    </w:lvl>
    <w:lvl w:ilvl="3" w:tplc="400A0001" w:tentative="1">
      <w:start w:val="1"/>
      <w:numFmt w:val="bullet"/>
      <w:lvlText w:val=""/>
      <w:lvlJc w:val="left"/>
      <w:pPr>
        <w:ind w:left="2940" w:hanging="360"/>
      </w:pPr>
      <w:rPr>
        <w:rFonts w:ascii="Symbol" w:hAnsi="Symbol" w:hint="default"/>
      </w:rPr>
    </w:lvl>
    <w:lvl w:ilvl="4" w:tplc="400A0003" w:tentative="1">
      <w:start w:val="1"/>
      <w:numFmt w:val="bullet"/>
      <w:lvlText w:val="o"/>
      <w:lvlJc w:val="left"/>
      <w:pPr>
        <w:ind w:left="3660" w:hanging="360"/>
      </w:pPr>
      <w:rPr>
        <w:rFonts w:ascii="Courier New" w:hAnsi="Courier New" w:cs="Courier New" w:hint="default"/>
      </w:rPr>
    </w:lvl>
    <w:lvl w:ilvl="5" w:tplc="400A0005" w:tentative="1">
      <w:start w:val="1"/>
      <w:numFmt w:val="bullet"/>
      <w:lvlText w:val=""/>
      <w:lvlJc w:val="left"/>
      <w:pPr>
        <w:ind w:left="4380" w:hanging="360"/>
      </w:pPr>
      <w:rPr>
        <w:rFonts w:ascii="Wingdings" w:hAnsi="Wingdings" w:hint="default"/>
      </w:rPr>
    </w:lvl>
    <w:lvl w:ilvl="6" w:tplc="400A0001" w:tentative="1">
      <w:start w:val="1"/>
      <w:numFmt w:val="bullet"/>
      <w:lvlText w:val=""/>
      <w:lvlJc w:val="left"/>
      <w:pPr>
        <w:ind w:left="5100" w:hanging="360"/>
      </w:pPr>
      <w:rPr>
        <w:rFonts w:ascii="Symbol" w:hAnsi="Symbol" w:hint="default"/>
      </w:rPr>
    </w:lvl>
    <w:lvl w:ilvl="7" w:tplc="400A0003" w:tentative="1">
      <w:start w:val="1"/>
      <w:numFmt w:val="bullet"/>
      <w:lvlText w:val="o"/>
      <w:lvlJc w:val="left"/>
      <w:pPr>
        <w:ind w:left="5820" w:hanging="360"/>
      </w:pPr>
      <w:rPr>
        <w:rFonts w:ascii="Courier New" w:hAnsi="Courier New" w:cs="Courier New" w:hint="default"/>
      </w:rPr>
    </w:lvl>
    <w:lvl w:ilvl="8" w:tplc="400A0005" w:tentative="1">
      <w:start w:val="1"/>
      <w:numFmt w:val="bullet"/>
      <w:lvlText w:val=""/>
      <w:lvlJc w:val="left"/>
      <w:pPr>
        <w:ind w:left="6540" w:hanging="360"/>
      </w:pPr>
      <w:rPr>
        <w:rFonts w:ascii="Wingdings" w:hAnsi="Wingdings" w:hint="default"/>
      </w:rPr>
    </w:lvl>
  </w:abstractNum>
  <w:abstractNum w:abstractNumId="35" w15:restartNumberingAfterBreak="0">
    <w:nsid w:val="11F3541E"/>
    <w:multiLevelType w:val="hybridMultilevel"/>
    <w:tmpl w:val="FFFFFFFF"/>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121D1812"/>
    <w:multiLevelType w:val="hybridMultilevel"/>
    <w:tmpl w:val="F48679C4"/>
    <w:lvl w:ilvl="0" w:tplc="AF0CE84C">
      <w:start w:val="1"/>
      <w:numFmt w:val="decimal"/>
      <w:lvlText w:val="%1."/>
      <w:lvlJc w:val="left"/>
      <w:pPr>
        <w:ind w:left="1065" w:hanging="705"/>
      </w:pPr>
      <w:rPr>
        <w:rFonts w:cs="Times New Roman"/>
        <w:b/>
        <w:bCs/>
      </w:rPr>
    </w:lvl>
    <w:lvl w:ilvl="1" w:tplc="080A0019">
      <w:start w:val="1"/>
      <w:numFmt w:val="lowerLetter"/>
      <w:lvlText w:val="%2."/>
      <w:lvlJc w:val="left"/>
      <w:pPr>
        <w:ind w:left="1440" w:hanging="360"/>
      </w:pPr>
      <w:rPr>
        <w:rFonts w:cs="Times New Roman"/>
      </w:rPr>
    </w:lvl>
    <w:lvl w:ilvl="2" w:tplc="080A001B">
      <w:start w:val="1"/>
      <w:numFmt w:val="lowerRoman"/>
      <w:lvlText w:val="%3."/>
      <w:lvlJc w:val="right"/>
      <w:pPr>
        <w:ind w:left="2160" w:hanging="180"/>
      </w:pPr>
      <w:rPr>
        <w:rFonts w:cs="Times New Roman"/>
      </w:rPr>
    </w:lvl>
    <w:lvl w:ilvl="3" w:tplc="080A000F">
      <w:start w:val="1"/>
      <w:numFmt w:val="decimal"/>
      <w:lvlText w:val="%4."/>
      <w:lvlJc w:val="left"/>
      <w:pPr>
        <w:ind w:left="2880" w:hanging="360"/>
      </w:pPr>
      <w:rPr>
        <w:rFonts w:cs="Times New Roman"/>
      </w:rPr>
    </w:lvl>
    <w:lvl w:ilvl="4" w:tplc="080A0019">
      <w:start w:val="1"/>
      <w:numFmt w:val="lowerLetter"/>
      <w:lvlText w:val="%5."/>
      <w:lvlJc w:val="left"/>
      <w:pPr>
        <w:ind w:left="3600" w:hanging="360"/>
      </w:pPr>
      <w:rPr>
        <w:rFonts w:cs="Times New Roman"/>
      </w:rPr>
    </w:lvl>
    <w:lvl w:ilvl="5" w:tplc="080A001B">
      <w:start w:val="1"/>
      <w:numFmt w:val="lowerRoman"/>
      <w:lvlText w:val="%6."/>
      <w:lvlJc w:val="right"/>
      <w:pPr>
        <w:ind w:left="4320" w:hanging="180"/>
      </w:pPr>
      <w:rPr>
        <w:rFonts w:cs="Times New Roman"/>
      </w:rPr>
    </w:lvl>
    <w:lvl w:ilvl="6" w:tplc="080A000F">
      <w:start w:val="1"/>
      <w:numFmt w:val="decimal"/>
      <w:lvlText w:val="%7."/>
      <w:lvlJc w:val="left"/>
      <w:pPr>
        <w:ind w:left="5040" w:hanging="360"/>
      </w:pPr>
      <w:rPr>
        <w:rFonts w:cs="Times New Roman"/>
      </w:rPr>
    </w:lvl>
    <w:lvl w:ilvl="7" w:tplc="080A0019">
      <w:start w:val="1"/>
      <w:numFmt w:val="lowerLetter"/>
      <w:lvlText w:val="%8."/>
      <w:lvlJc w:val="left"/>
      <w:pPr>
        <w:ind w:left="5760" w:hanging="360"/>
      </w:pPr>
      <w:rPr>
        <w:rFonts w:cs="Times New Roman"/>
      </w:rPr>
    </w:lvl>
    <w:lvl w:ilvl="8" w:tplc="080A001B">
      <w:start w:val="1"/>
      <w:numFmt w:val="lowerRoman"/>
      <w:lvlText w:val="%9."/>
      <w:lvlJc w:val="right"/>
      <w:pPr>
        <w:ind w:left="6480" w:hanging="180"/>
      </w:pPr>
      <w:rPr>
        <w:rFonts w:cs="Times New Roman"/>
      </w:rPr>
    </w:lvl>
  </w:abstractNum>
  <w:abstractNum w:abstractNumId="37" w15:restartNumberingAfterBreak="0">
    <w:nsid w:val="1265596E"/>
    <w:multiLevelType w:val="hybridMultilevel"/>
    <w:tmpl w:val="FFFFFFFF"/>
    <w:lvl w:ilvl="0" w:tplc="CC068E04">
      <w:start w:val="1"/>
      <w:numFmt w:val="bullet"/>
      <w:lvlText w:val=""/>
      <w:lvlJc w:val="left"/>
      <w:pPr>
        <w:ind w:left="720" w:hanging="360"/>
      </w:pPr>
      <w:rPr>
        <w:rFonts w:ascii="Symbol" w:hAnsi="Symbol" w:hint="default"/>
        <w:sz w:val="18"/>
      </w:rPr>
    </w:lvl>
    <w:lvl w:ilvl="1" w:tplc="400A0003">
      <w:start w:val="1"/>
      <w:numFmt w:val="bullet"/>
      <w:lvlText w:val="o"/>
      <w:lvlJc w:val="left"/>
      <w:pPr>
        <w:ind w:left="1440" w:hanging="360"/>
      </w:pPr>
      <w:rPr>
        <w:rFonts w:ascii="Courier New" w:hAnsi="Courier New" w:cs="Times New Roman" w:hint="default"/>
      </w:rPr>
    </w:lvl>
    <w:lvl w:ilvl="2" w:tplc="400A0005">
      <w:start w:val="1"/>
      <w:numFmt w:val="bullet"/>
      <w:lvlText w:val=""/>
      <w:lvlJc w:val="left"/>
      <w:pPr>
        <w:ind w:left="2160" w:hanging="360"/>
      </w:pPr>
      <w:rPr>
        <w:rFonts w:ascii="Wingdings" w:hAnsi="Wingdings" w:hint="default"/>
      </w:rPr>
    </w:lvl>
    <w:lvl w:ilvl="3" w:tplc="400A0001">
      <w:start w:val="1"/>
      <w:numFmt w:val="bullet"/>
      <w:lvlText w:val=""/>
      <w:lvlJc w:val="left"/>
      <w:pPr>
        <w:ind w:left="2880" w:hanging="360"/>
      </w:pPr>
      <w:rPr>
        <w:rFonts w:ascii="Symbol" w:hAnsi="Symbol" w:hint="default"/>
      </w:rPr>
    </w:lvl>
    <w:lvl w:ilvl="4" w:tplc="400A0003">
      <w:start w:val="1"/>
      <w:numFmt w:val="bullet"/>
      <w:lvlText w:val="o"/>
      <w:lvlJc w:val="left"/>
      <w:pPr>
        <w:ind w:left="3600" w:hanging="360"/>
      </w:pPr>
      <w:rPr>
        <w:rFonts w:ascii="Courier New" w:hAnsi="Courier New" w:cs="Times New Roman" w:hint="default"/>
      </w:rPr>
    </w:lvl>
    <w:lvl w:ilvl="5" w:tplc="400A0005">
      <w:start w:val="1"/>
      <w:numFmt w:val="bullet"/>
      <w:lvlText w:val=""/>
      <w:lvlJc w:val="left"/>
      <w:pPr>
        <w:ind w:left="4320" w:hanging="360"/>
      </w:pPr>
      <w:rPr>
        <w:rFonts w:ascii="Wingdings" w:hAnsi="Wingdings" w:hint="default"/>
      </w:rPr>
    </w:lvl>
    <w:lvl w:ilvl="6" w:tplc="400A0001">
      <w:start w:val="1"/>
      <w:numFmt w:val="bullet"/>
      <w:lvlText w:val=""/>
      <w:lvlJc w:val="left"/>
      <w:pPr>
        <w:ind w:left="5040" w:hanging="360"/>
      </w:pPr>
      <w:rPr>
        <w:rFonts w:ascii="Symbol" w:hAnsi="Symbol" w:hint="default"/>
      </w:rPr>
    </w:lvl>
    <w:lvl w:ilvl="7" w:tplc="400A0003">
      <w:start w:val="1"/>
      <w:numFmt w:val="bullet"/>
      <w:lvlText w:val="o"/>
      <w:lvlJc w:val="left"/>
      <w:pPr>
        <w:ind w:left="5760" w:hanging="360"/>
      </w:pPr>
      <w:rPr>
        <w:rFonts w:ascii="Courier New" w:hAnsi="Courier New" w:cs="Times New Roman" w:hint="default"/>
      </w:rPr>
    </w:lvl>
    <w:lvl w:ilvl="8" w:tplc="400A0005">
      <w:start w:val="1"/>
      <w:numFmt w:val="bullet"/>
      <w:lvlText w:val=""/>
      <w:lvlJc w:val="left"/>
      <w:pPr>
        <w:ind w:left="6480" w:hanging="360"/>
      </w:pPr>
      <w:rPr>
        <w:rFonts w:ascii="Wingdings" w:hAnsi="Wingdings" w:hint="default"/>
      </w:rPr>
    </w:lvl>
  </w:abstractNum>
  <w:abstractNum w:abstractNumId="38" w15:restartNumberingAfterBreak="0">
    <w:nsid w:val="140E1374"/>
    <w:multiLevelType w:val="multilevel"/>
    <w:tmpl w:val="140E137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14F4074F"/>
    <w:multiLevelType w:val="hybridMultilevel"/>
    <w:tmpl w:val="FFFFFFFF"/>
    <w:lvl w:ilvl="0" w:tplc="400A0001">
      <w:start w:val="1"/>
      <w:numFmt w:val="bullet"/>
      <w:lvlText w:val=""/>
      <w:lvlJc w:val="left"/>
      <w:pPr>
        <w:ind w:left="720" w:hanging="360"/>
      </w:pPr>
      <w:rPr>
        <w:rFonts w:ascii="Symbol" w:hAnsi="Symbol" w:hint="default"/>
        <w:w w:val="99"/>
        <w:sz w:val="20"/>
      </w:rPr>
    </w:lvl>
    <w:lvl w:ilvl="1" w:tplc="400A0003" w:tentative="1">
      <w:start w:val="1"/>
      <w:numFmt w:val="bullet"/>
      <w:lvlText w:val="o"/>
      <w:lvlJc w:val="left"/>
      <w:pPr>
        <w:ind w:left="1440" w:hanging="360"/>
      </w:pPr>
      <w:rPr>
        <w:rFonts w:ascii="Courier New" w:hAnsi="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0" w15:restartNumberingAfterBreak="0">
    <w:nsid w:val="14FA6A22"/>
    <w:multiLevelType w:val="multilevel"/>
    <w:tmpl w:val="6F00AAE2"/>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1" w15:restartNumberingAfterBreak="0">
    <w:nsid w:val="15B86B8D"/>
    <w:multiLevelType w:val="hybridMultilevel"/>
    <w:tmpl w:val="9712136A"/>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2" w15:restartNumberingAfterBreak="0">
    <w:nsid w:val="16212E12"/>
    <w:multiLevelType w:val="hybridMultilevel"/>
    <w:tmpl w:val="ED6AAA5E"/>
    <w:lvl w:ilvl="0" w:tplc="402067EA">
      <w:numFmt w:val="bullet"/>
      <w:lvlText w:val="-"/>
      <w:lvlJc w:val="left"/>
      <w:pPr>
        <w:ind w:left="785" w:hanging="360"/>
      </w:pPr>
      <w:rPr>
        <w:rFonts w:ascii="Arial" w:eastAsia="Times New Roman" w:hAnsi="Arial" w:cs="Aria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3" w15:restartNumberingAfterBreak="0">
    <w:nsid w:val="16527A14"/>
    <w:multiLevelType w:val="hybridMultilevel"/>
    <w:tmpl w:val="FFFFFFFF"/>
    <w:lvl w:ilvl="0" w:tplc="400A000D">
      <w:start w:val="1"/>
      <w:numFmt w:val="bullet"/>
      <w:lvlText w:val=""/>
      <w:lvlJc w:val="left"/>
      <w:pPr>
        <w:ind w:left="2160" w:hanging="360"/>
      </w:pPr>
      <w:rPr>
        <w:rFonts w:ascii="Wingdings" w:hAnsi="Wingdings" w:hint="default"/>
      </w:rPr>
    </w:lvl>
    <w:lvl w:ilvl="1" w:tplc="400A0003" w:tentative="1">
      <w:start w:val="1"/>
      <w:numFmt w:val="bullet"/>
      <w:lvlText w:val="o"/>
      <w:lvlJc w:val="left"/>
      <w:pPr>
        <w:ind w:left="2880" w:hanging="360"/>
      </w:pPr>
      <w:rPr>
        <w:rFonts w:ascii="Courier New" w:hAnsi="Courier New" w:hint="default"/>
      </w:rPr>
    </w:lvl>
    <w:lvl w:ilvl="2" w:tplc="400A0005" w:tentative="1">
      <w:start w:val="1"/>
      <w:numFmt w:val="bullet"/>
      <w:lvlText w:val=""/>
      <w:lvlJc w:val="left"/>
      <w:pPr>
        <w:ind w:left="3600" w:hanging="360"/>
      </w:pPr>
      <w:rPr>
        <w:rFonts w:ascii="Wingdings" w:hAnsi="Wingdings" w:hint="default"/>
      </w:rPr>
    </w:lvl>
    <w:lvl w:ilvl="3" w:tplc="400A0001" w:tentative="1">
      <w:start w:val="1"/>
      <w:numFmt w:val="bullet"/>
      <w:lvlText w:val=""/>
      <w:lvlJc w:val="left"/>
      <w:pPr>
        <w:ind w:left="4320" w:hanging="360"/>
      </w:pPr>
      <w:rPr>
        <w:rFonts w:ascii="Symbol" w:hAnsi="Symbol" w:hint="default"/>
      </w:rPr>
    </w:lvl>
    <w:lvl w:ilvl="4" w:tplc="400A0003" w:tentative="1">
      <w:start w:val="1"/>
      <w:numFmt w:val="bullet"/>
      <w:lvlText w:val="o"/>
      <w:lvlJc w:val="left"/>
      <w:pPr>
        <w:ind w:left="5040" w:hanging="360"/>
      </w:pPr>
      <w:rPr>
        <w:rFonts w:ascii="Courier New" w:hAnsi="Courier New" w:hint="default"/>
      </w:rPr>
    </w:lvl>
    <w:lvl w:ilvl="5" w:tplc="400A0005" w:tentative="1">
      <w:start w:val="1"/>
      <w:numFmt w:val="bullet"/>
      <w:lvlText w:val=""/>
      <w:lvlJc w:val="left"/>
      <w:pPr>
        <w:ind w:left="5760" w:hanging="360"/>
      </w:pPr>
      <w:rPr>
        <w:rFonts w:ascii="Wingdings" w:hAnsi="Wingdings" w:hint="default"/>
      </w:rPr>
    </w:lvl>
    <w:lvl w:ilvl="6" w:tplc="400A0001" w:tentative="1">
      <w:start w:val="1"/>
      <w:numFmt w:val="bullet"/>
      <w:lvlText w:val=""/>
      <w:lvlJc w:val="left"/>
      <w:pPr>
        <w:ind w:left="6480" w:hanging="360"/>
      </w:pPr>
      <w:rPr>
        <w:rFonts w:ascii="Symbol" w:hAnsi="Symbol" w:hint="default"/>
      </w:rPr>
    </w:lvl>
    <w:lvl w:ilvl="7" w:tplc="400A0003" w:tentative="1">
      <w:start w:val="1"/>
      <w:numFmt w:val="bullet"/>
      <w:lvlText w:val="o"/>
      <w:lvlJc w:val="left"/>
      <w:pPr>
        <w:ind w:left="7200" w:hanging="360"/>
      </w:pPr>
      <w:rPr>
        <w:rFonts w:ascii="Courier New" w:hAnsi="Courier New" w:hint="default"/>
      </w:rPr>
    </w:lvl>
    <w:lvl w:ilvl="8" w:tplc="400A0005" w:tentative="1">
      <w:start w:val="1"/>
      <w:numFmt w:val="bullet"/>
      <w:lvlText w:val=""/>
      <w:lvlJc w:val="left"/>
      <w:pPr>
        <w:ind w:left="7920" w:hanging="360"/>
      </w:pPr>
      <w:rPr>
        <w:rFonts w:ascii="Wingdings" w:hAnsi="Wingdings" w:hint="default"/>
      </w:rPr>
    </w:lvl>
  </w:abstractNum>
  <w:abstractNum w:abstractNumId="44" w15:restartNumberingAfterBreak="0">
    <w:nsid w:val="16D76E87"/>
    <w:multiLevelType w:val="hybridMultilevel"/>
    <w:tmpl w:val="FFFFFFFF"/>
    <w:lvl w:ilvl="0" w:tplc="400A000B">
      <w:start w:val="1"/>
      <w:numFmt w:val="bullet"/>
      <w:lvlText w:val=""/>
      <w:lvlJc w:val="left"/>
      <w:pPr>
        <w:ind w:left="1440" w:hanging="360"/>
      </w:pPr>
      <w:rPr>
        <w:rFonts w:ascii="Wingdings" w:hAnsi="Wingdings" w:hint="default"/>
      </w:rPr>
    </w:lvl>
    <w:lvl w:ilvl="1" w:tplc="400A0003" w:tentative="1">
      <w:start w:val="1"/>
      <w:numFmt w:val="bullet"/>
      <w:lvlText w:val="o"/>
      <w:lvlJc w:val="left"/>
      <w:pPr>
        <w:ind w:left="2160" w:hanging="360"/>
      </w:pPr>
      <w:rPr>
        <w:rFonts w:ascii="Courier New" w:hAnsi="Courier New" w:hint="default"/>
      </w:rPr>
    </w:lvl>
    <w:lvl w:ilvl="2" w:tplc="400A0005" w:tentative="1">
      <w:start w:val="1"/>
      <w:numFmt w:val="bullet"/>
      <w:lvlText w:val=""/>
      <w:lvlJc w:val="left"/>
      <w:pPr>
        <w:ind w:left="2880" w:hanging="360"/>
      </w:pPr>
      <w:rPr>
        <w:rFonts w:ascii="Wingdings" w:hAnsi="Wingdings" w:hint="default"/>
      </w:rPr>
    </w:lvl>
    <w:lvl w:ilvl="3" w:tplc="400A0001" w:tentative="1">
      <w:start w:val="1"/>
      <w:numFmt w:val="bullet"/>
      <w:lvlText w:val=""/>
      <w:lvlJc w:val="left"/>
      <w:pPr>
        <w:ind w:left="3600" w:hanging="360"/>
      </w:pPr>
      <w:rPr>
        <w:rFonts w:ascii="Symbol" w:hAnsi="Symbol" w:hint="default"/>
      </w:rPr>
    </w:lvl>
    <w:lvl w:ilvl="4" w:tplc="400A0003" w:tentative="1">
      <w:start w:val="1"/>
      <w:numFmt w:val="bullet"/>
      <w:lvlText w:val="o"/>
      <w:lvlJc w:val="left"/>
      <w:pPr>
        <w:ind w:left="4320" w:hanging="360"/>
      </w:pPr>
      <w:rPr>
        <w:rFonts w:ascii="Courier New" w:hAnsi="Courier New" w:hint="default"/>
      </w:rPr>
    </w:lvl>
    <w:lvl w:ilvl="5" w:tplc="400A0005" w:tentative="1">
      <w:start w:val="1"/>
      <w:numFmt w:val="bullet"/>
      <w:lvlText w:val=""/>
      <w:lvlJc w:val="left"/>
      <w:pPr>
        <w:ind w:left="5040" w:hanging="360"/>
      </w:pPr>
      <w:rPr>
        <w:rFonts w:ascii="Wingdings" w:hAnsi="Wingdings" w:hint="default"/>
      </w:rPr>
    </w:lvl>
    <w:lvl w:ilvl="6" w:tplc="400A0001" w:tentative="1">
      <w:start w:val="1"/>
      <w:numFmt w:val="bullet"/>
      <w:lvlText w:val=""/>
      <w:lvlJc w:val="left"/>
      <w:pPr>
        <w:ind w:left="5760" w:hanging="360"/>
      </w:pPr>
      <w:rPr>
        <w:rFonts w:ascii="Symbol" w:hAnsi="Symbol" w:hint="default"/>
      </w:rPr>
    </w:lvl>
    <w:lvl w:ilvl="7" w:tplc="400A0003" w:tentative="1">
      <w:start w:val="1"/>
      <w:numFmt w:val="bullet"/>
      <w:lvlText w:val="o"/>
      <w:lvlJc w:val="left"/>
      <w:pPr>
        <w:ind w:left="6480" w:hanging="360"/>
      </w:pPr>
      <w:rPr>
        <w:rFonts w:ascii="Courier New" w:hAnsi="Courier New" w:hint="default"/>
      </w:rPr>
    </w:lvl>
    <w:lvl w:ilvl="8" w:tplc="400A0005" w:tentative="1">
      <w:start w:val="1"/>
      <w:numFmt w:val="bullet"/>
      <w:lvlText w:val=""/>
      <w:lvlJc w:val="left"/>
      <w:pPr>
        <w:ind w:left="7200" w:hanging="360"/>
      </w:pPr>
      <w:rPr>
        <w:rFonts w:ascii="Wingdings" w:hAnsi="Wingdings" w:hint="default"/>
      </w:rPr>
    </w:lvl>
  </w:abstractNum>
  <w:abstractNum w:abstractNumId="45" w15:restartNumberingAfterBreak="0">
    <w:nsid w:val="17705134"/>
    <w:multiLevelType w:val="hybridMultilevel"/>
    <w:tmpl w:val="EC0C1EB4"/>
    <w:lvl w:ilvl="0" w:tplc="400A0001">
      <w:start w:val="1"/>
      <w:numFmt w:val="bullet"/>
      <w:lvlText w:val=""/>
      <w:lvlJc w:val="left"/>
      <w:pPr>
        <w:ind w:left="1179" w:hanging="360"/>
      </w:pPr>
      <w:rPr>
        <w:rFonts w:ascii="Symbol" w:hAnsi="Symbol" w:hint="default"/>
      </w:rPr>
    </w:lvl>
    <w:lvl w:ilvl="1" w:tplc="400A0003">
      <w:start w:val="1"/>
      <w:numFmt w:val="bullet"/>
      <w:lvlText w:val="o"/>
      <w:lvlJc w:val="left"/>
      <w:pPr>
        <w:ind w:left="1899" w:hanging="360"/>
      </w:pPr>
      <w:rPr>
        <w:rFonts w:ascii="Courier New" w:hAnsi="Courier New" w:cs="Courier New" w:hint="default"/>
      </w:rPr>
    </w:lvl>
    <w:lvl w:ilvl="2" w:tplc="400A0005" w:tentative="1">
      <w:start w:val="1"/>
      <w:numFmt w:val="bullet"/>
      <w:lvlText w:val=""/>
      <w:lvlJc w:val="left"/>
      <w:pPr>
        <w:ind w:left="2619" w:hanging="360"/>
      </w:pPr>
      <w:rPr>
        <w:rFonts w:ascii="Wingdings" w:hAnsi="Wingdings" w:hint="default"/>
      </w:rPr>
    </w:lvl>
    <w:lvl w:ilvl="3" w:tplc="400A0001" w:tentative="1">
      <w:start w:val="1"/>
      <w:numFmt w:val="bullet"/>
      <w:lvlText w:val=""/>
      <w:lvlJc w:val="left"/>
      <w:pPr>
        <w:ind w:left="3339" w:hanging="360"/>
      </w:pPr>
      <w:rPr>
        <w:rFonts w:ascii="Symbol" w:hAnsi="Symbol" w:hint="default"/>
      </w:rPr>
    </w:lvl>
    <w:lvl w:ilvl="4" w:tplc="400A0003" w:tentative="1">
      <w:start w:val="1"/>
      <w:numFmt w:val="bullet"/>
      <w:lvlText w:val="o"/>
      <w:lvlJc w:val="left"/>
      <w:pPr>
        <w:ind w:left="4059" w:hanging="360"/>
      </w:pPr>
      <w:rPr>
        <w:rFonts w:ascii="Courier New" w:hAnsi="Courier New" w:cs="Courier New" w:hint="default"/>
      </w:rPr>
    </w:lvl>
    <w:lvl w:ilvl="5" w:tplc="400A0005" w:tentative="1">
      <w:start w:val="1"/>
      <w:numFmt w:val="bullet"/>
      <w:lvlText w:val=""/>
      <w:lvlJc w:val="left"/>
      <w:pPr>
        <w:ind w:left="4779" w:hanging="360"/>
      </w:pPr>
      <w:rPr>
        <w:rFonts w:ascii="Wingdings" w:hAnsi="Wingdings" w:hint="default"/>
      </w:rPr>
    </w:lvl>
    <w:lvl w:ilvl="6" w:tplc="400A0001" w:tentative="1">
      <w:start w:val="1"/>
      <w:numFmt w:val="bullet"/>
      <w:lvlText w:val=""/>
      <w:lvlJc w:val="left"/>
      <w:pPr>
        <w:ind w:left="5499" w:hanging="360"/>
      </w:pPr>
      <w:rPr>
        <w:rFonts w:ascii="Symbol" w:hAnsi="Symbol" w:hint="default"/>
      </w:rPr>
    </w:lvl>
    <w:lvl w:ilvl="7" w:tplc="400A0003" w:tentative="1">
      <w:start w:val="1"/>
      <w:numFmt w:val="bullet"/>
      <w:lvlText w:val="o"/>
      <w:lvlJc w:val="left"/>
      <w:pPr>
        <w:ind w:left="6219" w:hanging="360"/>
      </w:pPr>
      <w:rPr>
        <w:rFonts w:ascii="Courier New" w:hAnsi="Courier New" w:cs="Courier New" w:hint="default"/>
      </w:rPr>
    </w:lvl>
    <w:lvl w:ilvl="8" w:tplc="400A0005" w:tentative="1">
      <w:start w:val="1"/>
      <w:numFmt w:val="bullet"/>
      <w:lvlText w:val=""/>
      <w:lvlJc w:val="left"/>
      <w:pPr>
        <w:ind w:left="6939" w:hanging="360"/>
      </w:pPr>
      <w:rPr>
        <w:rFonts w:ascii="Wingdings" w:hAnsi="Wingdings" w:hint="default"/>
      </w:rPr>
    </w:lvl>
  </w:abstractNum>
  <w:abstractNum w:abstractNumId="46" w15:restartNumberingAfterBreak="0">
    <w:nsid w:val="17ED22F8"/>
    <w:multiLevelType w:val="hybridMultilevel"/>
    <w:tmpl w:val="FFFFFFFF"/>
    <w:lvl w:ilvl="0" w:tplc="400A000B">
      <w:start w:val="1"/>
      <w:numFmt w:val="bullet"/>
      <w:lvlText w:val=""/>
      <w:lvlJc w:val="left"/>
      <w:pPr>
        <w:ind w:left="1004" w:hanging="360"/>
      </w:pPr>
      <w:rPr>
        <w:rFonts w:ascii="Wingdings" w:hAnsi="Wingdings" w:hint="default"/>
      </w:rPr>
    </w:lvl>
    <w:lvl w:ilvl="1" w:tplc="400A0003" w:tentative="1">
      <w:start w:val="1"/>
      <w:numFmt w:val="bullet"/>
      <w:lvlText w:val="o"/>
      <w:lvlJc w:val="left"/>
      <w:pPr>
        <w:ind w:left="1724" w:hanging="360"/>
      </w:pPr>
      <w:rPr>
        <w:rFonts w:ascii="Courier New" w:hAnsi="Courier New" w:hint="default"/>
      </w:rPr>
    </w:lvl>
    <w:lvl w:ilvl="2" w:tplc="400A0005" w:tentative="1">
      <w:start w:val="1"/>
      <w:numFmt w:val="bullet"/>
      <w:lvlText w:val=""/>
      <w:lvlJc w:val="left"/>
      <w:pPr>
        <w:ind w:left="2444" w:hanging="360"/>
      </w:pPr>
      <w:rPr>
        <w:rFonts w:ascii="Wingdings" w:hAnsi="Wingdings" w:hint="default"/>
      </w:rPr>
    </w:lvl>
    <w:lvl w:ilvl="3" w:tplc="400A0001" w:tentative="1">
      <w:start w:val="1"/>
      <w:numFmt w:val="bullet"/>
      <w:lvlText w:val=""/>
      <w:lvlJc w:val="left"/>
      <w:pPr>
        <w:ind w:left="3164" w:hanging="360"/>
      </w:pPr>
      <w:rPr>
        <w:rFonts w:ascii="Symbol" w:hAnsi="Symbol" w:hint="default"/>
      </w:rPr>
    </w:lvl>
    <w:lvl w:ilvl="4" w:tplc="400A0003" w:tentative="1">
      <w:start w:val="1"/>
      <w:numFmt w:val="bullet"/>
      <w:lvlText w:val="o"/>
      <w:lvlJc w:val="left"/>
      <w:pPr>
        <w:ind w:left="3884" w:hanging="360"/>
      </w:pPr>
      <w:rPr>
        <w:rFonts w:ascii="Courier New" w:hAnsi="Courier New" w:hint="default"/>
      </w:rPr>
    </w:lvl>
    <w:lvl w:ilvl="5" w:tplc="400A0005" w:tentative="1">
      <w:start w:val="1"/>
      <w:numFmt w:val="bullet"/>
      <w:lvlText w:val=""/>
      <w:lvlJc w:val="left"/>
      <w:pPr>
        <w:ind w:left="4604" w:hanging="360"/>
      </w:pPr>
      <w:rPr>
        <w:rFonts w:ascii="Wingdings" w:hAnsi="Wingdings" w:hint="default"/>
      </w:rPr>
    </w:lvl>
    <w:lvl w:ilvl="6" w:tplc="400A0001" w:tentative="1">
      <w:start w:val="1"/>
      <w:numFmt w:val="bullet"/>
      <w:lvlText w:val=""/>
      <w:lvlJc w:val="left"/>
      <w:pPr>
        <w:ind w:left="5324" w:hanging="360"/>
      </w:pPr>
      <w:rPr>
        <w:rFonts w:ascii="Symbol" w:hAnsi="Symbol" w:hint="default"/>
      </w:rPr>
    </w:lvl>
    <w:lvl w:ilvl="7" w:tplc="400A0003" w:tentative="1">
      <w:start w:val="1"/>
      <w:numFmt w:val="bullet"/>
      <w:lvlText w:val="o"/>
      <w:lvlJc w:val="left"/>
      <w:pPr>
        <w:ind w:left="6044" w:hanging="360"/>
      </w:pPr>
      <w:rPr>
        <w:rFonts w:ascii="Courier New" w:hAnsi="Courier New" w:hint="default"/>
      </w:rPr>
    </w:lvl>
    <w:lvl w:ilvl="8" w:tplc="400A0005" w:tentative="1">
      <w:start w:val="1"/>
      <w:numFmt w:val="bullet"/>
      <w:lvlText w:val=""/>
      <w:lvlJc w:val="left"/>
      <w:pPr>
        <w:ind w:left="6764" w:hanging="360"/>
      </w:pPr>
      <w:rPr>
        <w:rFonts w:ascii="Wingdings" w:hAnsi="Wingdings" w:hint="default"/>
      </w:rPr>
    </w:lvl>
  </w:abstractNum>
  <w:abstractNum w:abstractNumId="47" w15:restartNumberingAfterBreak="0">
    <w:nsid w:val="181E5EA3"/>
    <w:multiLevelType w:val="multilevel"/>
    <w:tmpl w:val="FFFFFFFF"/>
    <w:lvl w:ilvl="0">
      <w:start w:val="1"/>
      <w:numFmt w:val="lowerRoman"/>
      <w:lvlText w:val="%1."/>
      <w:lvlJc w:val="righ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ascii="Calibri" w:eastAsia="Times New Roman" w:hAnsi="Calibri" w:cs="Calibri"/>
        <w:b w:val="0"/>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b w:val="0"/>
        <w:sz w:val="16"/>
        <w:szCs w:val="16"/>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48" w15:restartNumberingAfterBreak="0">
    <w:nsid w:val="195A52AC"/>
    <w:multiLevelType w:val="multilevel"/>
    <w:tmpl w:val="FFFFFFFF"/>
    <w:lvl w:ilvl="0">
      <w:start w:val="1"/>
      <w:numFmt w:val="lowerRoman"/>
      <w:lvlText w:val="%1."/>
      <w:lvlJc w:val="right"/>
      <w:pPr>
        <w:tabs>
          <w:tab w:val="num" w:pos="1584"/>
        </w:tabs>
        <w:ind w:left="1584" w:hanging="432"/>
      </w:pPr>
      <w:rPr>
        <w:rFonts w:cs="Times New Roman" w:hint="default"/>
      </w:rPr>
    </w:lvl>
    <w:lvl w:ilvl="1">
      <w:start w:val="1"/>
      <w:numFmt w:val="none"/>
      <w:lvlText w:val=""/>
      <w:lvlJc w:val="left"/>
      <w:pPr>
        <w:tabs>
          <w:tab w:val="num" w:pos="1440"/>
        </w:tabs>
        <w:ind w:left="1440" w:hanging="720"/>
      </w:pPr>
      <w:rPr>
        <w:rFonts w:ascii="Times New Roman" w:hAnsi="Times New Roman" w:cs="Times New Roman" w:hint="default"/>
        <w:b w:val="0"/>
        <w:i w:val="0"/>
        <w:color w:val="auto"/>
        <w:sz w:val="24"/>
        <w:u w:val="none"/>
      </w:rPr>
    </w:lvl>
    <w:lvl w:ilvl="2">
      <w:start w:val="1"/>
      <w:numFmt w:val="decimal"/>
      <w:lvlText w:val="%3."/>
      <w:lvlJc w:val="left"/>
      <w:pPr>
        <w:tabs>
          <w:tab w:val="num" w:pos="1008"/>
        </w:tabs>
        <w:ind w:left="1008" w:hanging="720"/>
      </w:pPr>
      <w:rPr>
        <w:rFonts w:ascii="Times New Roman" w:hAnsi="Times New Roman" w:cs="Times New Roman" w:hint="default"/>
        <w:b w:val="0"/>
        <w:i w:val="0"/>
        <w:sz w:val="24"/>
      </w:rPr>
    </w:lvl>
    <w:lvl w:ilvl="3">
      <w:start w:val="1"/>
      <w:numFmt w:val="none"/>
      <w:lvlText w:val=""/>
      <w:lvlJc w:val="left"/>
      <w:pPr>
        <w:tabs>
          <w:tab w:val="num" w:pos="2016"/>
        </w:tabs>
        <w:ind w:left="2016" w:hanging="648"/>
      </w:pPr>
      <w:rPr>
        <w:rFonts w:cs="Times New Roman" w:hint="default"/>
      </w:rPr>
    </w:lvl>
    <w:lvl w:ilvl="4">
      <w:start w:val="1"/>
      <w:numFmt w:val="none"/>
      <w:pStyle w:val="Ttulo5"/>
      <w:lvlText w:val=""/>
      <w:lvlJc w:val="left"/>
      <w:pPr>
        <w:tabs>
          <w:tab w:val="num" w:pos="2520"/>
        </w:tabs>
        <w:ind w:left="2520" w:hanging="792"/>
      </w:pPr>
      <w:rPr>
        <w:rFonts w:cs="Times New Roman" w:hint="default"/>
      </w:rPr>
    </w:lvl>
    <w:lvl w:ilvl="5">
      <w:start w:val="1"/>
      <w:numFmt w:val="decimal"/>
      <w:lvlText w:val="%1.%2.%3.%4.%5.%6."/>
      <w:lvlJc w:val="left"/>
      <w:pPr>
        <w:tabs>
          <w:tab w:val="num" w:pos="3168"/>
        </w:tabs>
        <w:ind w:left="3024" w:hanging="936"/>
      </w:pPr>
      <w:rPr>
        <w:rFonts w:cs="Times New Roman" w:hint="default"/>
      </w:rPr>
    </w:lvl>
    <w:lvl w:ilvl="6">
      <w:start w:val="1"/>
      <w:numFmt w:val="decimal"/>
      <w:lvlText w:val="%1.%2.%3.%4.%5.%6.%7."/>
      <w:lvlJc w:val="left"/>
      <w:pPr>
        <w:tabs>
          <w:tab w:val="num" w:pos="3888"/>
        </w:tabs>
        <w:ind w:left="3528" w:hanging="1080"/>
      </w:pPr>
      <w:rPr>
        <w:rFonts w:cs="Times New Roman" w:hint="default"/>
      </w:rPr>
    </w:lvl>
    <w:lvl w:ilvl="7">
      <w:start w:val="1"/>
      <w:numFmt w:val="decimal"/>
      <w:lvlText w:val="%1.%2.%3.%4.%5.%6.%7.%8."/>
      <w:lvlJc w:val="left"/>
      <w:pPr>
        <w:tabs>
          <w:tab w:val="num" w:pos="4248"/>
        </w:tabs>
        <w:ind w:left="4032" w:hanging="1224"/>
      </w:pPr>
      <w:rPr>
        <w:rFonts w:cs="Times New Roman" w:hint="default"/>
      </w:rPr>
    </w:lvl>
    <w:lvl w:ilvl="8">
      <w:start w:val="1"/>
      <w:numFmt w:val="decimal"/>
      <w:lvlText w:val="%1.%2.%3.%4.%5.%6.%7.%8.%9."/>
      <w:lvlJc w:val="left"/>
      <w:pPr>
        <w:tabs>
          <w:tab w:val="num" w:pos="4968"/>
        </w:tabs>
        <w:ind w:left="4608" w:hanging="1440"/>
      </w:pPr>
      <w:rPr>
        <w:rFonts w:cs="Times New Roman" w:hint="default"/>
      </w:rPr>
    </w:lvl>
  </w:abstractNum>
  <w:abstractNum w:abstractNumId="49" w15:restartNumberingAfterBreak="0">
    <w:nsid w:val="198535E6"/>
    <w:multiLevelType w:val="hybridMultilevel"/>
    <w:tmpl w:val="FFFFFFFF"/>
    <w:lvl w:ilvl="0" w:tplc="400A0011">
      <w:start w:val="1"/>
      <w:numFmt w:val="decimal"/>
      <w:lvlText w:val="%1)"/>
      <w:lvlJc w:val="left"/>
      <w:pPr>
        <w:ind w:left="1860" w:hanging="360"/>
      </w:pPr>
      <w:rPr>
        <w:rFonts w:cs="Times New Roman"/>
      </w:rPr>
    </w:lvl>
    <w:lvl w:ilvl="1" w:tplc="400A0019" w:tentative="1">
      <w:start w:val="1"/>
      <w:numFmt w:val="lowerLetter"/>
      <w:lvlText w:val="%2."/>
      <w:lvlJc w:val="left"/>
      <w:pPr>
        <w:ind w:left="2580" w:hanging="360"/>
      </w:pPr>
      <w:rPr>
        <w:rFonts w:cs="Times New Roman"/>
      </w:rPr>
    </w:lvl>
    <w:lvl w:ilvl="2" w:tplc="400A001B" w:tentative="1">
      <w:start w:val="1"/>
      <w:numFmt w:val="lowerRoman"/>
      <w:lvlText w:val="%3."/>
      <w:lvlJc w:val="right"/>
      <w:pPr>
        <w:ind w:left="3300" w:hanging="180"/>
      </w:pPr>
      <w:rPr>
        <w:rFonts w:cs="Times New Roman"/>
      </w:rPr>
    </w:lvl>
    <w:lvl w:ilvl="3" w:tplc="400A000F" w:tentative="1">
      <w:start w:val="1"/>
      <w:numFmt w:val="decimal"/>
      <w:lvlText w:val="%4."/>
      <w:lvlJc w:val="left"/>
      <w:pPr>
        <w:ind w:left="4020" w:hanging="360"/>
      </w:pPr>
      <w:rPr>
        <w:rFonts w:cs="Times New Roman"/>
      </w:rPr>
    </w:lvl>
    <w:lvl w:ilvl="4" w:tplc="400A0019" w:tentative="1">
      <w:start w:val="1"/>
      <w:numFmt w:val="lowerLetter"/>
      <w:lvlText w:val="%5."/>
      <w:lvlJc w:val="left"/>
      <w:pPr>
        <w:ind w:left="4740" w:hanging="360"/>
      </w:pPr>
      <w:rPr>
        <w:rFonts w:cs="Times New Roman"/>
      </w:rPr>
    </w:lvl>
    <w:lvl w:ilvl="5" w:tplc="400A001B" w:tentative="1">
      <w:start w:val="1"/>
      <w:numFmt w:val="lowerRoman"/>
      <w:lvlText w:val="%6."/>
      <w:lvlJc w:val="right"/>
      <w:pPr>
        <w:ind w:left="5460" w:hanging="180"/>
      </w:pPr>
      <w:rPr>
        <w:rFonts w:cs="Times New Roman"/>
      </w:rPr>
    </w:lvl>
    <w:lvl w:ilvl="6" w:tplc="400A000F" w:tentative="1">
      <w:start w:val="1"/>
      <w:numFmt w:val="decimal"/>
      <w:lvlText w:val="%7."/>
      <w:lvlJc w:val="left"/>
      <w:pPr>
        <w:ind w:left="6180" w:hanging="360"/>
      </w:pPr>
      <w:rPr>
        <w:rFonts w:cs="Times New Roman"/>
      </w:rPr>
    </w:lvl>
    <w:lvl w:ilvl="7" w:tplc="400A0019" w:tentative="1">
      <w:start w:val="1"/>
      <w:numFmt w:val="lowerLetter"/>
      <w:lvlText w:val="%8."/>
      <w:lvlJc w:val="left"/>
      <w:pPr>
        <w:ind w:left="6900" w:hanging="360"/>
      </w:pPr>
      <w:rPr>
        <w:rFonts w:cs="Times New Roman"/>
      </w:rPr>
    </w:lvl>
    <w:lvl w:ilvl="8" w:tplc="400A001B" w:tentative="1">
      <w:start w:val="1"/>
      <w:numFmt w:val="lowerRoman"/>
      <w:lvlText w:val="%9."/>
      <w:lvlJc w:val="right"/>
      <w:pPr>
        <w:ind w:left="7620" w:hanging="180"/>
      </w:pPr>
      <w:rPr>
        <w:rFonts w:cs="Times New Roman"/>
      </w:rPr>
    </w:lvl>
  </w:abstractNum>
  <w:abstractNum w:abstractNumId="50" w15:restartNumberingAfterBreak="0">
    <w:nsid w:val="19A16054"/>
    <w:multiLevelType w:val="hybridMultilevel"/>
    <w:tmpl w:val="FFFFFFFF"/>
    <w:lvl w:ilvl="0" w:tplc="400A0001">
      <w:start w:val="1"/>
      <w:numFmt w:val="bullet"/>
      <w:lvlText w:val=""/>
      <w:lvlJc w:val="left"/>
      <w:pPr>
        <w:ind w:left="360" w:hanging="360"/>
      </w:pPr>
      <w:rPr>
        <w:rFonts w:ascii="Symbol" w:hAnsi="Symbol" w:hint="default"/>
      </w:rPr>
    </w:lvl>
    <w:lvl w:ilvl="1" w:tplc="400A0003">
      <w:start w:val="1"/>
      <w:numFmt w:val="bullet"/>
      <w:lvlText w:val="o"/>
      <w:lvlJc w:val="left"/>
      <w:pPr>
        <w:ind w:left="1080" w:hanging="360"/>
      </w:pPr>
      <w:rPr>
        <w:rFonts w:ascii="Courier New" w:hAnsi="Courier New" w:cs="Times New Roman" w:hint="default"/>
      </w:rPr>
    </w:lvl>
    <w:lvl w:ilvl="2" w:tplc="400A0005">
      <w:start w:val="1"/>
      <w:numFmt w:val="bullet"/>
      <w:lvlText w:val=""/>
      <w:lvlJc w:val="left"/>
      <w:pPr>
        <w:ind w:left="1800" w:hanging="360"/>
      </w:pPr>
      <w:rPr>
        <w:rFonts w:ascii="Wingdings" w:hAnsi="Wingdings" w:hint="default"/>
      </w:rPr>
    </w:lvl>
    <w:lvl w:ilvl="3" w:tplc="400A0001">
      <w:start w:val="1"/>
      <w:numFmt w:val="bullet"/>
      <w:lvlText w:val=""/>
      <w:lvlJc w:val="left"/>
      <w:pPr>
        <w:ind w:left="2520" w:hanging="360"/>
      </w:pPr>
      <w:rPr>
        <w:rFonts w:ascii="Symbol" w:hAnsi="Symbol" w:hint="default"/>
      </w:rPr>
    </w:lvl>
    <w:lvl w:ilvl="4" w:tplc="400A0003">
      <w:start w:val="1"/>
      <w:numFmt w:val="bullet"/>
      <w:lvlText w:val="o"/>
      <w:lvlJc w:val="left"/>
      <w:pPr>
        <w:ind w:left="3240" w:hanging="360"/>
      </w:pPr>
      <w:rPr>
        <w:rFonts w:ascii="Courier New" w:hAnsi="Courier New" w:cs="Times New Roman" w:hint="default"/>
      </w:rPr>
    </w:lvl>
    <w:lvl w:ilvl="5" w:tplc="400A0005">
      <w:start w:val="1"/>
      <w:numFmt w:val="bullet"/>
      <w:lvlText w:val=""/>
      <w:lvlJc w:val="left"/>
      <w:pPr>
        <w:ind w:left="3960" w:hanging="360"/>
      </w:pPr>
      <w:rPr>
        <w:rFonts w:ascii="Wingdings" w:hAnsi="Wingdings" w:hint="default"/>
      </w:rPr>
    </w:lvl>
    <w:lvl w:ilvl="6" w:tplc="400A0001">
      <w:start w:val="1"/>
      <w:numFmt w:val="bullet"/>
      <w:lvlText w:val=""/>
      <w:lvlJc w:val="left"/>
      <w:pPr>
        <w:ind w:left="4680" w:hanging="360"/>
      </w:pPr>
      <w:rPr>
        <w:rFonts w:ascii="Symbol" w:hAnsi="Symbol" w:hint="default"/>
      </w:rPr>
    </w:lvl>
    <w:lvl w:ilvl="7" w:tplc="400A0003">
      <w:start w:val="1"/>
      <w:numFmt w:val="bullet"/>
      <w:lvlText w:val="o"/>
      <w:lvlJc w:val="left"/>
      <w:pPr>
        <w:ind w:left="5400" w:hanging="360"/>
      </w:pPr>
      <w:rPr>
        <w:rFonts w:ascii="Courier New" w:hAnsi="Courier New" w:cs="Times New Roman" w:hint="default"/>
      </w:rPr>
    </w:lvl>
    <w:lvl w:ilvl="8" w:tplc="400A0005">
      <w:start w:val="1"/>
      <w:numFmt w:val="bullet"/>
      <w:lvlText w:val=""/>
      <w:lvlJc w:val="left"/>
      <w:pPr>
        <w:ind w:left="6120" w:hanging="360"/>
      </w:pPr>
      <w:rPr>
        <w:rFonts w:ascii="Wingdings" w:hAnsi="Wingdings" w:hint="default"/>
      </w:rPr>
    </w:lvl>
  </w:abstractNum>
  <w:abstractNum w:abstractNumId="51" w15:restartNumberingAfterBreak="0">
    <w:nsid w:val="1A2E00E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834709"/>
    <w:multiLevelType w:val="multilevel"/>
    <w:tmpl w:val="FFFFFFFF"/>
    <w:lvl w:ilvl="0">
      <w:start w:val="1"/>
      <w:numFmt w:val="decimal"/>
      <w:pStyle w:val="tit1"/>
      <w:lvlText w:val="%1."/>
      <w:lvlJc w:val="left"/>
      <w:pPr>
        <w:tabs>
          <w:tab w:val="left" w:pos="720"/>
        </w:tabs>
        <w:ind w:left="720" w:hanging="720"/>
      </w:pPr>
      <w:rPr>
        <w:rFonts w:cs="Times New Roman" w:hint="default"/>
      </w:rPr>
    </w:lvl>
    <w:lvl w:ilvl="1">
      <w:start w:val="1"/>
      <w:numFmt w:val="decimal"/>
      <w:lvlText w:val="%2."/>
      <w:lvlJc w:val="left"/>
      <w:pPr>
        <w:tabs>
          <w:tab w:val="left" w:pos="1080"/>
        </w:tabs>
        <w:ind w:left="1080" w:hanging="360"/>
      </w:pPr>
      <w:rPr>
        <w:rFonts w:cs="Times New Roman"/>
      </w:rPr>
    </w:lvl>
    <w:lvl w:ilvl="2">
      <w:start w:val="1"/>
      <w:numFmt w:val="lowerRoman"/>
      <w:lvlText w:val="%3."/>
      <w:lvlJc w:val="right"/>
      <w:pPr>
        <w:tabs>
          <w:tab w:val="left" w:pos="1800"/>
        </w:tabs>
        <w:ind w:left="1800" w:hanging="180"/>
      </w:pPr>
      <w:rPr>
        <w:rFonts w:cs="Times New Roman"/>
      </w:rPr>
    </w:lvl>
    <w:lvl w:ilvl="3">
      <w:start w:val="1"/>
      <w:numFmt w:val="decimal"/>
      <w:lvlText w:val="%4."/>
      <w:lvlJc w:val="left"/>
      <w:pPr>
        <w:tabs>
          <w:tab w:val="left" w:pos="2520"/>
        </w:tabs>
        <w:ind w:left="2520" w:hanging="360"/>
      </w:pPr>
      <w:rPr>
        <w:rFonts w:cs="Times New Roman"/>
      </w:rPr>
    </w:lvl>
    <w:lvl w:ilvl="4">
      <w:start w:val="1"/>
      <w:numFmt w:val="lowerLetter"/>
      <w:lvlText w:val="%5."/>
      <w:lvlJc w:val="left"/>
      <w:pPr>
        <w:tabs>
          <w:tab w:val="left" w:pos="3240"/>
        </w:tabs>
        <w:ind w:left="3240" w:hanging="360"/>
      </w:pPr>
      <w:rPr>
        <w:rFonts w:cs="Times New Roman"/>
      </w:rPr>
    </w:lvl>
    <w:lvl w:ilvl="5">
      <w:start w:val="1"/>
      <w:numFmt w:val="lowerRoman"/>
      <w:lvlText w:val="%6."/>
      <w:lvlJc w:val="right"/>
      <w:pPr>
        <w:tabs>
          <w:tab w:val="left" w:pos="3960"/>
        </w:tabs>
        <w:ind w:left="3960" w:hanging="180"/>
      </w:pPr>
      <w:rPr>
        <w:rFonts w:cs="Times New Roman"/>
      </w:rPr>
    </w:lvl>
    <w:lvl w:ilvl="6">
      <w:start w:val="1"/>
      <w:numFmt w:val="decimal"/>
      <w:lvlText w:val="%7."/>
      <w:lvlJc w:val="left"/>
      <w:pPr>
        <w:tabs>
          <w:tab w:val="left" w:pos="4680"/>
        </w:tabs>
        <w:ind w:left="4680" w:hanging="360"/>
      </w:pPr>
      <w:rPr>
        <w:rFonts w:cs="Times New Roman"/>
      </w:rPr>
    </w:lvl>
    <w:lvl w:ilvl="7">
      <w:start w:val="1"/>
      <w:numFmt w:val="lowerLetter"/>
      <w:lvlText w:val="%8."/>
      <w:lvlJc w:val="left"/>
      <w:pPr>
        <w:tabs>
          <w:tab w:val="left" w:pos="5400"/>
        </w:tabs>
        <w:ind w:left="5400" w:hanging="360"/>
      </w:pPr>
      <w:rPr>
        <w:rFonts w:cs="Times New Roman"/>
      </w:rPr>
    </w:lvl>
    <w:lvl w:ilvl="8">
      <w:start w:val="1"/>
      <w:numFmt w:val="lowerRoman"/>
      <w:lvlText w:val="%9."/>
      <w:lvlJc w:val="right"/>
      <w:pPr>
        <w:tabs>
          <w:tab w:val="left" w:pos="6120"/>
        </w:tabs>
        <w:ind w:left="6120" w:hanging="180"/>
      </w:pPr>
      <w:rPr>
        <w:rFonts w:cs="Times New Roman"/>
      </w:rPr>
    </w:lvl>
  </w:abstractNum>
  <w:abstractNum w:abstractNumId="53" w15:restartNumberingAfterBreak="0">
    <w:nsid w:val="1AFE2B49"/>
    <w:multiLevelType w:val="hybridMultilevel"/>
    <w:tmpl w:val="FFFFFFFF"/>
    <w:lvl w:ilvl="0" w:tplc="0C0A000B">
      <w:start w:val="1"/>
      <w:numFmt w:val="bullet"/>
      <w:lvlText w:val=""/>
      <w:lvlJc w:val="left"/>
      <w:pPr>
        <w:ind w:left="720" w:hanging="360"/>
      </w:pPr>
      <w:rPr>
        <w:rFonts w:ascii="Wingdings" w:hAnsi="Wingdings" w:hint="default"/>
      </w:rPr>
    </w:lvl>
    <w:lvl w:ilvl="1" w:tplc="0C0A0009">
      <w:start w:val="1"/>
      <w:numFmt w:val="bullet"/>
      <w:lvlText w:val=""/>
      <w:lvlJc w:val="left"/>
      <w:pPr>
        <w:ind w:left="1440" w:hanging="360"/>
      </w:pPr>
      <w:rPr>
        <w:rFonts w:ascii="Wingdings" w:hAnsi="Wingdings"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4" w15:restartNumberingAfterBreak="0">
    <w:nsid w:val="1B1A7638"/>
    <w:multiLevelType w:val="multilevel"/>
    <w:tmpl w:val="FFFFFFFF"/>
    <w:lvl w:ilvl="0">
      <w:start w:val="1"/>
      <w:numFmt w:val="bullet"/>
      <w:pStyle w:val="BulletText2"/>
      <w:lvlText w:val=""/>
      <w:lvlJc w:val="left"/>
      <w:pPr>
        <w:tabs>
          <w:tab w:val="left" w:pos="567"/>
        </w:tabs>
        <w:ind w:left="567" w:hanging="283"/>
      </w:pPr>
      <w:rPr>
        <w:rFonts w:ascii="Symbol" w:hAnsi="Symbol"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55" w15:restartNumberingAfterBreak="0">
    <w:nsid w:val="1C2C7A29"/>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1CAB042D"/>
    <w:multiLevelType w:val="hybridMultilevel"/>
    <w:tmpl w:val="FFFFFFFF"/>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7" w15:restartNumberingAfterBreak="0">
    <w:nsid w:val="1D0A2DD8"/>
    <w:multiLevelType w:val="hybridMultilevel"/>
    <w:tmpl w:val="FFFFFFFF"/>
    <w:lvl w:ilvl="0" w:tplc="400A000B">
      <w:start w:val="1"/>
      <w:numFmt w:val="bullet"/>
      <w:lvlText w:val=""/>
      <w:lvlJc w:val="left"/>
      <w:pPr>
        <w:ind w:left="1571" w:hanging="360"/>
      </w:pPr>
      <w:rPr>
        <w:rFonts w:ascii="Wingdings" w:hAnsi="Wingdings" w:hint="default"/>
      </w:rPr>
    </w:lvl>
    <w:lvl w:ilvl="1" w:tplc="400A0003" w:tentative="1">
      <w:start w:val="1"/>
      <w:numFmt w:val="bullet"/>
      <w:lvlText w:val="o"/>
      <w:lvlJc w:val="left"/>
      <w:pPr>
        <w:ind w:left="2291" w:hanging="360"/>
      </w:pPr>
      <w:rPr>
        <w:rFonts w:ascii="Courier New" w:hAnsi="Courier New" w:hint="default"/>
      </w:rPr>
    </w:lvl>
    <w:lvl w:ilvl="2" w:tplc="400A0005" w:tentative="1">
      <w:start w:val="1"/>
      <w:numFmt w:val="bullet"/>
      <w:lvlText w:val=""/>
      <w:lvlJc w:val="left"/>
      <w:pPr>
        <w:ind w:left="3011" w:hanging="360"/>
      </w:pPr>
      <w:rPr>
        <w:rFonts w:ascii="Wingdings" w:hAnsi="Wingdings" w:hint="default"/>
      </w:rPr>
    </w:lvl>
    <w:lvl w:ilvl="3" w:tplc="400A0001" w:tentative="1">
      <w:start w:val="1"/>
      <w:numFmt w:val="bullet"/>
      <w:lvlText w:val=""/>
      <w:lvlJc w:val="left"/>
      <w:pPr>
        <w:ind w:left="3731" w:hanging="360"/>
      </w:pPr>
      <w:rPr>
        <w:rFonts w:ascii="Symbol" w:hAnsi="Symbol" w:hint="default"/>
      </w:rPr>
    </w:lvl>
    <w:lvl w:ilvl="4" w:tplc="400A0003" w:tentative="1">
      <w:start w:val="1"/>
      <w:numFmt w:val="bullet"/>
      <w:lvlText w:val="o"/>
      <w:lvlJc w:val="left"/>
      <w:pPr>
        <w:ind w:left="4451" w:hanging="360"/>
      </w:pPr>
      <w:rPr>
        <w:rFonts w:ascii="Courier New" w:hAnsi="Courier New" w:hint="default"/>
      </w:rPr>
    </w:lvl>
    <w:lvl w:ilvl="5" w:tplc="400A0005" w:tentative="1">
      <w:start w:val="1"/>
      <w:numFmt w:val="bullet"/>
      <w:lvlText w:val=""/>
      <w:lvlJc w:val="left"/>
      <w:pPr>
        <w:ind w:left="5171" w:hanging="360"/>
      </w:pPr>
      <w:rPr>
        <w:rFonts w:ascii="Wingdings" w:hAnsi="Wingdings" w:hint="default"/>
      </w:rPr>
    </w:lvl>
    <w:lvl w:ilvl="6" w:tplc="400A0001" w:tentative="1">
      <w:start w:val="1"/>
      <w:numFmt w:val="bullet"/>
      <w:lvlText w:val=""/>
      <w:lvlJc w:val="left"/>
      <w:pPr>
        <w:ind w:left="5891" w:hanging="360"/>
      </w:pPr>
      <w:rPr>
        <w:rFonts w:ascii="Symbol" w:hAnsi="Symbol" w:hint="default"/>
      </w:rPr>
    </w:lvl>
    <w:lvl w:ilvl="7" w:tplc="400A0003" w:tentative="1">
      <w:start w:val="1"/>
      <w:numFmt w:val="bullet"/>
      <w:lvlText w:val="o"/>
      <w:lvlJc w:val="left"/>
      <w:pPr>
        <w:ind w:left="6611" w:hanging="360"/>
      </w:pPr>
      <w:rPr>
        <w:rFonts w:ascii="Courier New" w:hAnsi="Courier New" w:hint="default"/>
      </w:rPr>
    </w:lvl>
    <w:lvl w:ilvl="8" w:tplc="400A0005" w:tentative="1">
      <w:start w:val="1"/>
      <w:numFmt w:val="bullet"/>
      <w:lvlText w:val=""/>
      <w:lvlJc w:val="left"/>
      <w:pPr>
        <w:ind w:left="7331" w:hanging="360"/>
      </w:pPr>
      <w:rPr>
        <w:rFonts w:ascii="Wingdings" w:hAnsi="Wingdings" w:hint="default"/>
      </w:rPr>
    </w:lvl>
  </w:abstractNum>
  <w:abstractNum w:abstractNumId="58" w15:restartNumberingAfterBreak="0">
    <w:nsid w:val="1E6376DD"/>
    <w:multiLevelType w:val="hybridMultilevel"/>
    <w:tmpl w:val="FFFFFFFF"/>
    <w:lvl w:ilvl="0" w:tplc="400A0017">
      <w:start w:val="1"/>
      <w:numFmt w:val="lowerLetter"/>
      <w:lvlText w:val="%1)"/>
      <w:lvlJc w:val="left"/>
      <w:pPr>
        <w:ind w:left="1080" w:hanging="360"/>
      </w:pPr>
      <w:rPr>
        <w:rFonts w:cs="Times New Roman"/>
      </w:rPr>
    </w:lvl>
    <w:lvl w:ilvl="1" w:tplc="400A0019" w:tentative="1">
      <w:start w:val="1"/>
      <w:numFmt w:val="lowerLetter"/>
      <w:lvlText w:val="%2."/>
      <w:lvlJc w:val="left"/>
      <w:pPr>
        <w:ind w:left="1800" w:hanging="360"/>
      </w:pPr>
      <w:rPr>
        <w:rFonts w:cs="Times New Roman"/>
      </w:rPr>
    </w:lvl>
    <w:lvl w:ilvl="2" w:tplc="400A001B" w:tentative="1">
      <w:start w:val="1"/>
      <w:numFmt w:val="lowerRoman"/>
      <w:lvlText w:val="%3."/>
      <w:lvlJc w:val="right"/>
      <w:pPr>
        <w:ind w:left="2520" w:hanging="180"/>
      </w:pPr>
      <w:rPr>
        <w:rFonts w:cs="Times New Roman"/>
      </w:rPr>
    </w:lvl>
    <w:lvl w:ilvl="3" w:tplc="400A000F" w:tentative="1">
      <w:start w:val="1"/>
      <w:numFmt w:val="decimal"/>
      <w:lvlText w:val="%4."/>
      <w:lvlJc w:val="left"/>
      <w:pPr>
        <w:ind w:left="3240" w:hanging="360"/>
      </w:pPr>
      <w:rPr>
        <w:rFonts w:cs="Times New Roman"/>
      </w:rPr>
    </w:lvl>
    <w:lvl w:ilvl="4" w:tplc="400A0019" w:tentative="1">
      <w:start w:val="1"/>
      <w:numFmt w:val="lowerLetter"/>
      <w:lvlText w:val="%5."/>
      <w:lvlJc w:val="left"/>
      <w:pPr>
        <w:ind w:left="3960" w:hanging="360"/>
      </w:pPr>
      <w:rPr>
        <w:rFonts w:cs="Times New Roman"/>
      </w:rPr>
    </w:lvl>
    <w:lvl w:ilvl="5" w:tplc="400A001B" w:tentative="1">
      <w:start w:val="1"/>
      <w:numFmt w:val="lowerRoman"/>
      <w:lvlText w:val="%6."/>
      <w:lvlJc w:val="right"/>
      <w:pPr>
        <w:ind w:left="4680" w:hanging="180"/>
      </w:pPr>
      <w:rPr>
        <w:rFonts w:cs="Times New Roman"/>
      </w:rPr>
    </w:lvl>
    <w:lvl w:ilvl="6" w:tplc="400A000F" w:tentative="1">
      <w:start w:val="1"/>
      <w:numFmt w:val="decimal"/>
      <w:lvlText w:val="%7."/>
      <w:lvlJc w:val="left"/>
      <w:pPr>
        <w:ind w:left="5400" w:hanging="360"/>
      </w:pPr>
      <w:rPr>
        <w:rFonts w:cs="Times New Roman"/>
      </w:rPr>
    </w:lvl>
    <w:lvl w:ilvl="7" w:tplc="400A0019" w:tentative="1">
      <w:start w:val="1"/>
      <w:numFmt w:val="lowerLetter"/>
      <w:lvlText w:val="%8."/>
      <w:lvlJc w:val="left"/>
      <w:pPr>
        <w:ind w:left="6120" w:hanging="360"/>
      </w:pPr>
      <w:rPr>
        <w:rFonts w:cs="Times New Roman"/>
      </w:rPr>
    </w:lvl>
    <w:lvl w:ilvl="8" w:tplc="400A001B" w:tentative="1">
      <w:start w:val="1"/>
      <w:numFmt w:val="lowerRoman"/>
      <w:lvlText w:val="%9."/>
      <w:lvlJc w:val="right"/>
      <w:pPr>
        <w:ind w:left="6840" w:hanging="180"/>
      </w:pPr>
      <w:rPr>
        <w:rFonts w:cs="Times New Roman"/>
      </w:rPr>
    </w:lvl>
  </w:abstractNum>
  <w:abstractNum w:abstractNumId="59" w15:restartNumberingAfterBreak="0">
    <w:nsid w:val="1E65394E"/>
    <w:multiLevelType w:val="multilevel"/>
    <w:tmpl w:val="FFFFFFFF"/>
    <w:lvl w:ilvl="0">
      <w:start w:val="1"/>
      <w:numFmt w:val="bullet"/>
      <w:lvlText w:val="-"/>
      <w:lvlJc w:val="left"/>
      <w:pPr>
        <w:ind w:left="720" w:hanging="360"/>
      </w:pPr>
      <w:rPr>
        <w:rFonts w:ascii="Calibri" w:eastAsia="Times New Roman"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0" w15:restartNumberingAfterBreak="0">
    <w:nsid w:val="1E6666DF"/>
    <w:multiLevelType w:val="hybridMultilevel"/>
    <w:tmpl w:val="FFFFFFFF"/>
    <w:styleLink w:val="Estilo41"/>
    <w:lvl w:ilvl="0" w:tplc="080A000F">
      <w:start w:val="1"/>
      <w:numFmt w:val="bullet"/>
      <w:lvlText w:val=""/>
      <w:lvlJc w:val="left"/>
      <w:pPr>
        <w:ind w:left="720" w:hanging="360"/>
      </w:pPr>
      <w:rPr>
        <w:rFonts w:ascii="Symbol" w:hAnsi="Symbol" w:hint="default"/>
        <w:sz w:val="16"/>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61" w15:restartNumberingAfterBreak="0">
    <w:nsid w:val="1F2E5CA4"/>
    <w:multiLevelType w:val="hybridMultilevel"/>
    <w:tmpl w:val="FFFFFFFF"/>
    <w:lvl w:ilvl="0" w:tplc="FFFFFFFF">
      <w:start w:val="1"/>
      <w:numFmt w:val="lowerLetter"/>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2" w15:restartNumberingAfterBreak="0">
    <w:nsid w:val="1FC03FA7"/>
    <w:multiLevelType w:val="multilevel"/>
    <w:tmpl w:val="652CBE92"/>
    <w:lvl w:ilvl="0">
      <w:start w:val="3"/>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3" w15:restartNumberingAfterBreak="0">
    <w:nsid w:val="20563F57"/>
    <w:multiLevelType w:val="hybridMultilevel"/>
    <w:tmpl w:val="FFFFFFFF"/>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64" w15:restartNumberingAfterBreak="0">
    <w:nsid w:val="20FC1CF5"/>
    <w:multiLevelType w:val="hybridMultilevel"/>
    <w:tmpl w:val="FFFFFFFF"/>
    <w:lvl w:ilvl="0" w:tplc="400A0001">
      <w:start w:val="1"/>
      <w:numFmt w:val="bullet"/>
      <w:lvlText w:val=""/>
      <w:lvlJc w:val="left"/>
      <w:pPr>
        <w:ind w:left="720" w:hanging="360"/>
      </w:pPr>
      <w:rPr>
        <w:rFonts w:ascii="Symbol" w:hAnsi="Symbol" w:hint="default"/>
      </w:rPr>
    </w:lvl>
    <w:lvl w:ilvl="1" w:tplc="400A0003">
      <w:start w:val="1"/>
      <w:numFmt w:val="bullet"/>
      <w:lvlText w:val="o"/>
      <w:lvlJc w:val="left"/>
      <w:pPr>
        <w:ind w:left="1440" w:hanging="360"/>
      </w:pPr>
      <w:rPr>
        <w:rFonts w:ascii="Courier New" w:hAnsi="Courier New" w:cs="Times New Roman" w:hint="default"/>
      </w:rPr>
    </w:lvl>
    <w:lvl w:ilvl="2" w:tplc="400A0005">
      <w:start w:val="1"/>
      <w:numFmt w:val="bullet"/>
      <w:lvlText w:val=""/>
      <w:lvlJc w:val="left"/>
      <w:pPr>
        <w:ind w:left="2160" w:hanging="360"/>
      </w:pPr>
      <w:rPr>
        <w:rFonts w:ascii="Wingdings" w:hAnsi="Wingdings" w:hint="default"/>
      </w:rPr>
    </w:lvl>
    <w:lvl w:ilvl="3" w:tplc="400A0001">
      <w:start w:val="1"/>
      <w:numFmt w:val="bullet"/>
      <w:lvlText w:val=""/>
      <w:lvlJc w:val="left"/>
      <w:pPr>
        <w:ind w:left="2880" w:hanging="360"/>
      </w:pPr>
      <w:rPr>
        <w:rFonts w:ascii="Symbol" w:hAnsi="Symbol" w:hint="default"/>
      </w:rPr>
    </w:lvl>
    <w:lvl w:ilvl="4" w:tplc="400A0003">
      <w:start w:val="1"/>
      <w:numFmt w:val="bullet"/>
      <w:lvlText w:val="o"/>
      <w:lvlJc w:val="left"/>
      <w:pPr>
        <w:ind w:left="3600" w:hanging="360"/>
      </w:pPr>
      <w:rPr>
        <w:rFonts w:ascii="Courier New" w:hAnsi="Courier New" w:cs="Times New Roman" w:hint="default"/>
      </w:rPr>
    </w:lvl>
    <w:lvl w:ilvl="5" w:tplc="400A0005">
      <w:start w:val="1"/>
      <w:numFmt w:val="bullet"/>
      <w:lvlText w:val=""/>
      <w:lvlJc w:val="left"/>
      <w:pPr>
        <w:ind w:left="4320" w:hanging="360"/>
      </w:pPr>
      <w:rPr>
        <w:rFonts w:ascii="Wingdings" w:hAnsi="Wingdings" w:hint="default"/>
      </w:rPr>
    </w:lvl>
    <w:lvl w:ilvl="6" w:tplc="400A0001">
      <w:start w:val="1"/>
      <w:numFmt w:val="bullet"/>
      <w:lvlText w:val=""/>
      <w:lvlJc w:val="left"/>
      <w:pPr>
        <w:ind w:left="5040" w:hanging="360"/>
      </w:pPr>
      <w:rPr>
        <w:rFonts w:ascii="Symbol" w:hAnsi="Symbol" w:hint="default"/>
      </w:rPr>
    </w:lvl>
    <w:lvl w:ilvl="7" w:tplc="400A0003">
      <w:start w:val="1"/>
      <w:numFmt w:val="bullet"/>
      <w:lvlText w:val="o"/>
      <w:lvlJc w:val="left"/>
      <w:pPr>
        <w:ind w:left="5760" w:hanging="360"/>
      </w:pPr>
      <w:rPr>
        <w:rFonts w:ascii="Courier New" w:hAnsi="Courier New" w:cs="Times New Roman" w:hint="default"/>
      </w:rPr>
    </w:lvl>
    <w:lvl w:ilvl="8" w:tplc="400A0005">
      <w:start w:val="1"/>
      <w:numFmt w:val="bullet"/>
      <w:lvlText w:val=""/>
      <w:lvlJc w:val="left"/>
      <w:pPr>
        <w:ind w:left="6480" w:hanging="360"/>
      </w:pPr>
      <w:rPr>
        <w:rFonts w:ascii="Wingdings" w:hAnsi="Wingdings" w:hint="default"/>
      </w:rPr>
    </w:lvl>
  </w:abstractNum>
  <w:abstractNum w:abstractNumId="65" w15:restartNumberingAfterBreak="0">
    <w:nsid w:val="2126735F"/>
    <w:multiLevelType w:val="multilevel"/>
    <w:tmpl w:val="FFFFFFFF"/>
    <w:lvl w:ilvl="0">
      <w:start w:val="1"/>
      <w:numFmt w:val="bullet"/>
      <w:lvlText w:val="⮚"/>
      <w:lvlJc w:val="left"/>
      <w:pPr>
        <w:ind w:left="2390" w:hanging="360"/>
      </w:pPr>
      <w:rPr>
        <w:rFonts w:ascii="Noto Sans Symbols" w:eastAsia="Times New Roman" w:hAnsi="Noto Sans Symbols"/>
      </w:rPr>
    </w:lvl>
    <w:lvl w:ilvl="1">
      <w:start w:val="1"/>
      <w:numFmt w:val="bullet"/>
      <w:lvlText w:val="o"/>
      <w:lvlJc w:val="left"/>
      <w:pPr>
        <w:ind w:left="3110" w:hanging="360"/>
      </w:pPr>
      <w:rPr>
        <w:rFonts w:ascii="Courier New" w:eastAsia="Times New Roman" w:hAnsi="Courier New"/>
      </w:rPr>
    </w:lvl>
    <w:lvl w:ilvl="2">
      <w:start w:val="1"/>
      <w:numFmt w:val="bullet"/>
      <w:lvlText w:val="▪"/>
      <w:lvlJc w:val="left"/>
      <w:pPr>
        <w:ind w:left="3830" w:hanging="360"/>
      </w:pPr>
      <w:rPr>
        <w:rFonts w:ascii="Noto Sans Symbols" w:eastAsia="Times New Roman" w:hAnsi="Noto Sans Symbols"/>
      </w:rPr>
    </w:lvl>
    <w:lvl w:ilvl="3">
      <w:start w:val="1"/>
      <w:numFmt w:val="bullet"/>
      <w:lvlText w:val="●"/>
      <w:lvlJc w:val="left"/>
      <w:pPr>
        <w:ind w:left="4550" w:hanging="360"/>
      </w:pPr>
      <w:rPr>
        <w:rFonts w:ascii="Noto Sans Symbols" w:eastAsia="Times New Roman" w:hAnsi="Noto Sans Symbols"/>
      </w:rPr>
    </w:lvl>
    <w:lvl w:ilvl="4">
      <w:start w:val="1"/>
      <w:numFmt w:val="bullet"/>
      <w:lvlText w:val="o"/>
      <w:lvlJc w:val="left"/>
      <w:pPr>
        <w:ind w:left="5270" w:hanging="360"/>
      </w:pPr>
      <w:rPr>
        <w:rFonts w:ascii="Courier New" w:eastAsia="Times New Roman" w:hAnsi="Courier New"/>
      </w:rPr>
    </w:lvl>
    <w:lvl w:ilvl="5">
      <w:start w:val="1"/>
      <w:numFmt w:val="bullet"/>
      <w:lvlText w:val="▪"/>
      <w:lvlJc w:val="left"/>
      <w:pPr>
        <w:ind w:left="5990" w:hanging="360"/>
      </w:pPr>
      <w:rPr>
        <w:rFonts w:ascii="Noto Sans Symbols" w:eastAsia="Times New Roman" w:hAnsi="Noto Sans Symbols"/>
      </w:rPr>
    </w:lvl>
    <w:lvl w:ilvl="6">
      <w:start w:val="1"/>
      <w:numFmt w:val="bullet"/>
      <w:lvlText w:val="●"/>
      <w:lvlJc w:val="left"/>
      <w:pPr>
        <w:ind w:left="6710" w:hanging="360"/>
      </w:pPr>
      <w:rPr>
        <w:rFonts w:ascii="Noto Sans Symbols" w:eastAsia="Times New Roman" w:hAnsi="Noto Sans Symbols"/>
      </w:rPr>
    </w:lvl>
    <w:lvl w:ilvl="7">
      <w:start w:val="1"/>
      <w:numFmt w:val="bullet"/>
      <w:lvlText w:val="o"/>
      <w:lvlJc w:val="left"/>
      <w:pPr>
        <w:ind w:left="7430" w:hanging="360"/>
      </w:pPr>
      <w:rPr>
        <w:rFonts w:ascii="Courier New" w:eastAsia="Times New Roman" w:hAnsi="Courier New"/>
      </w:rPr>
    </w:lvl>
    <w:lvl w:ilvl="8">
      <w:start w:val="1"/>
      <w:numFmt w:val="bullet"/>
      <w:lvlText w:val="▪"/>
      <w:lvlJc w:val="left"/>
      <w:pPr>
        <w:ind w:left="8150" w:hanging="360"/>
      </w:pPr>
      <w:rPr>
        <w:rFonts w:ascii="Noto Sans Symbols" w:eastAsia="Times New Roman" w:hAnsi="Noto Sans Symbols"/>
      </w:rPr>
    </w:lvl>
  </w:abstractNum>
  <w:abstractNum w:abstractNumId="66" w15:restartNumberingAfterBreak="0">
    <w:nsid w:val="21987B19"/>
    <w:multiLevelType w:val="hybridMultilevel"/>
    <w:tmpl w:val="FFFFFFFF"/>
    <w:lvl w:ilvl="0" w:tplc="0C0A000D">
      <w:start w:val="1"/>
      <w:numFmt w:val="bullet"/>
      <w:lvlText w:val=""/>
      <w:lvlJc w:val="left"/>
      <w:pPr>
        <w:ind w:left="1440" w:hanging="360"/>
      </w:pPr>
      <w:rPr>
        <w:rFonts w:ascii="Wingdings" w:hAnsi="Wingdings" w:hint="default"/>
      </w:rPr>
    </w:lvl>
    <w:lvl w:ilvl="1" w:tplc="0C0A0003" w:tentative="1">
      <w:start w:val="1"/>
      <w:numFmt w:val="bullet"/>
      <w:lvlText w:val="o"/>
      <w:lvlJc w:val="left"/>
      <w:pPr>
        <w:ind w:left="2160" w:hanging="360"/>
      </w:pPr>
      <w:rPr>
        <w:rFonts w:ascii="Courier New" w:hAnsi="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67" w15:restartNumberingAfterBreak="0">
    <w:nsid w:val="23287005"/>
    <w:multiLevelType w:val="multilevel"/>
    <w:tmpl w:val="FFFFFFFF"/>
    <w:lvl w:ilvl="0">
      <w:start w:val="1"/>
      <w:numFmt w:val="decimal"/>
      <w:lvlText w:val="%1."/>
      <w:lvlJc w:val="left"/>
      <w:pPr>
        <w:tabs>
          <w:tab w:val="left" w:pos="720"/>
        </w:tabs>
        <w:ind w:left="720" w:hanging="720"/>
      </w:pPr>
      <w:rPr>
        <w:rFonts w:cs="Times New Roman" w:hint="default"/>
      </w:rPr>
    </w:lvl>
    <w:lvl w:ilvl="1">
      <w:start w:val="1"/>
      <w:numFmt w:val="decimal"/>
      <w:pStyle w:val="tit2"/>
      <w:lvlText w:val="%1.%2."/>
      <w:lvlJc w:val="left"/>
      <w:pPr>
        <w:tabs>
          <w:tab w:val="left" w:pos="720"/>
        </w:tabs>
        <w:ind w:left="720" w:hanging="720"/>
      </w:pPr>
      <w:rPr>
        <w:rFonts w:cs="Times New Roman" w:hint="default"/>
      </w:rPr>
    </w:lvl>
    <w:lvl w:ilvl="2">
      <w:start w:val="1"/>
      <w:numFmt w:val="decimal"/>
      <w:lvlText w:val="%1.%2.%3."/>
      <w:lvlJc w:val="left"/>
      <w:pPr>
        <w:tabs>
          <w:tab w:val="left" w:pos="720"/>
        </w:tabs>
        <w:ind w:left="720" w:hanging="720"/>
      </w:pPr>
      <w:rPr>
        <w:rFonts w:cs="Times New Roman" w:hint="default"/>
      </w:rPr>
    </w:lvl>
    <w:lvl w:ilvl="3">
      <w:start w:val="1"/>
      <w:numFmt w:val="decimal"/>
      <w:lvlText w:val="%1.%2.%3.%4."/>
      <w:lvlJc w:val="left"/>
      <w:pPr>
        <w:tabs>
          <w:tab w:val="left" w:pos="1080"/>
        </w:tabs>
        <w:ind w:left="1080" w:hanging="1080"/>
      </w:pPr>
      <w:rPr>
        <w:rFonts w:cs="Times New Roman" w:hint="default"/>
      </w:rPr>
    </w:lvl>
    <w:lvl w:ilvl="4">
      <w:start w:val="1"/>
      <w:numFmt w:val="decimal"/>
      <w:lvlText w:val="%1.%2.%3.%4.%5."/>
      <w:lvlJc w:val="left"/>
      <w:pPr>
        <w:tabs>
          <w:tab w:val="left" w:pos="1080"/>
        </w:tabs>
        <w:ind w:left="1080" w:hanging="1080"/>
      </w:pPr>
      <w:rPr>
        <w:rFonts w:cs="Times New Roman" w:hint="default"/>
      </w:rPr>
    </w:lvl>
    <w:lvl w:ilvl="5">
      <w:start w:val="1"/>
      <w:numFmt w:val="decimal"/>
      <w:lvlText w:val="%1.%2.%3.%4.%5.%6."/>
      <w:lvlJc w:val="left"/>
      <w:pPr>
        <w:tabs>
          <w:tab w:val="left" w:pos="1440"/>
        </w:tabs>
        <w:ind w:left="1440" w:hanging="1440"/>
      </w:pPr>
      <w:rPr>
        <w:rFonts w:cs="Times New Roman" w:hint="default"/>
      </w:rPr>
    </w:lvl>
    <w:lvl w:ilvl="6">
      <w:start w:val="1"/>
      <w:numFmt w:val="decimal"/>
      <w:lvlText w:val="%1.%2.%3.%4.%5.%6.%7."/>
      <w:lvlJc w:val="left"/>
      <w:pPr>
        <w:tabs>
          <w:tab w:val="left" w:pos="1440"/>
        </w:tabs>
        <w:ind w:left="1440" w:hanging="1440"/>
      </w:pPr>
      <w:rPr>
        <w:rFonts w:cs="Times New Roman" w:hint="default"/>
      </w:rPr>
    </w:lvl>
    <w:lvl w:ilvl="7">
      <w:start w:val="1"/>
      <w:numFmt w:val="decimal"/>
      <w:lvlText w:val="%1.%2.%3.%4.%5.%6.%7.%8."/>
      <w:lvlJc w:val="left"/>
      <w:pPr>
        <w:tabs>
          <w:tab w:val="left" w:pos="1800"/>
        </w:tabs>
        <w:ind w:left="1800" w:hanging="1800"/>
      </w:pPr>
      <w:rPr>
        <w:rFonts w:cs="Times New Roman" w:hint="default"/>
      </w:rPr>
    </w:lvl>
    <w:lvl w:ilvl="8">
      <w:start w:val="1"/>
      <w:numFmt w:val="decimal"/>
      <w:lvlText w:val="%1.%2.%3.%4.%5.%6.%7.%8.%9."/>
      <w:lvlJc w:val="left"/>
      <w:pPr>
        <w:tabs>
          <w:tab w:val="left" w:pos="1800"/>
        </w:tabs>
        <w:ind w:left="1800" w:hanging="1800"/>
      </w:pPr>
      <w:rPr>
        <w:rFonts w:cs="Times New Roman" w:hint="default"/>
      </w:rPr>
    </w:lvl>
  </w:abstractNum>
  <w:abstractNum w:abstractNumId="68" w15:restartNumberingAfterBreak="0">
    <w:nsid w:val="2358141F"/>
    <w:multiLevelType w:val="hybridMultilevel"/>
    <w:tmpl w:val="FFFFFFFF"/>
    <w:lvl w:ilvl="0" w:tplc="FFFFFFFF">
      <w:start w:val="1"/>
      <w:numFmt w:val="lowerLetter"/>
      <w:lvlText w:val="%1)"/>
      <w:lvlJc w:val="left"/>
      <w:pPr>
        <w:ind w:left="2880" w:hanging="360"/>
      </w:pPr>
      <w:rPr>
        <w:rFonts w:cs="Times New Roman"/>
        <w:b w:val="0"/>
        <w:bCs/>
      </w:rPr>
    </w:lvl>
    <w:lvl w:ilvl="1" w:tplc="FFFFFFFF" w:tentative="1">
      <w:start w:val="1"/>
      <w:numFmt w:val="lowerLetter"/>
      <w:lvlText w:val="%2."/>
      <w:lvlJc w:val="left"/>
      <w:pPr>
        <w:ind w:left="3600" w:hanging="360"/>
      </w:pPr>
      <w:rPr>
        <w:rFonts w:cs="Times New Roman"/>
      </w:rPr>
    </w:lvl>
    <w:lvl w:ilvl="2" w:tplc="FFFFFFFF" w:tentative="1">
      <w:start w:val="1"/>
      <w:numFmt w:val="lowerRoman"/>
      <w:lvlText w:val="%3."/>
      <w:lvlJc w:val="right"/>
      <w:pPr>
        <w:ind w:left="4320" w:hanging="180"/>
      </w:pPr>
      <w:rPr>
        <w:rFonts w:cs="Times New Roman"/>
      </w:rPr>
    </w:lvl>
    <w:lvl w:ilvl="3" w:tplc="FFFFFFFF" w:tentative="1">
      <w:start w:val="1"/>
      <w:numFmt w:val="decimal"/>
      <w:lvlText w:val="%4."/>
      <w:lvlJc w:val="left"/>
      <w:pPr>
        <w:ind w:left="5040" w:hanging="360"/>
      </w:pPr>
      <w:rPr>
        <w:rFonts w:cs="Times New Roman"/>
      </w:rPr>
    </w:lvl>
    <w:lvl w:ilvl="4" w:tplc="FFFFFFFF" w:tentative="1">
      <w:start w:val="1"/>
      <w:numFmt w:val="lowerLetter"/>
      <w:lvlText w:val="%5."/>
      <w:lvlJc w:val="left"/>
      <w:pPr>
        <w:ind w:left="5760" w:hanging="360"/>
      </w:pPr>
      <w:rPr>
        <w:rFonts w:cs="Times New Roman"/>
      </w:rPr>
    </w:lvl>
    <w:lvl w:ilvl="5" w:tplc="FFFFFFFF" w:tentative="1">
      <w:start w:val="1"/>
      <w:numFmt w:val="lowerRoman"/>
      <w:lvlText w:val="%6."/>
      <w:lvlJc w:val="right"/>
      <w:pPr>
        <w:ind w:left="6480" w:hanging="180"/>
      </w:pPr>
      <w:rPr>
        <w:rFonts w:cs="Times New Roman"/>
      </w:rPr>
    </w:lvl>
    <w:lvl w:ilvl="6" w:tplc="FFFFFFFF" w:tentative="1">
      <w:start w:val="1"/>
      <w:numFmt w:val="decimal"/>
      <w:lvlText w:val="%7."/>
      <w:lvlJc w:val="left"/>
      <w:pPr>
        <w:ind w:left="7200" w:hanging="360"/>
      </w:pPr>
      <w:rPr>
        <w:rFonts w:cs="Times New Roman"/>
      </w:rPr>
    </w:lvl>
    <w:lvl w:ilvl="7" w:tplc="FFFFFFFF" w:tentative="1">
      <w:start w:val="1"/>
      <w:numFmt w:val="lowerLetter"/>
      <w:lvlText w:val="%8."/>
      <w:lvlJc w:val="left"/>
      <w:pPr>
        <w:ind w:left="7920" w:hanging="360"/>
      </w:pPr>
      <w:rPr>
        <w:rFonts w:cs="Times New Roman"/>
      </w:rPr>
    </w:lvl>
    <w:lvl w:ilvl="8" w:tplc="FFFFFFFF" w:tentative="1">
      <w:start w:val="1"/>
      <w:numFmt w:val="lowerRoman"/>
      <w:lvlText w:val="%9."/>
      <w:lvlJc w:val="right"/>
      <w:pPr>
        <w:ind w:left="8640" w:hanging="180"/>
      </w:pPr>
      <w:rPr>
        <w:rFonts w:cs="Times New Roman"/>
      </w:rPr>
    </w:lvl>
  </w:abstractNum>
  <w:abstractNum w:abstractNumId="69" w15:restartNumberingAfterBreak="0">
    <w:nsid w:val="24A224F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254D3AD9"/>
    <w:multiLevelType w:val="hybridMultilevel"/>
    <w:tmpl w:val="D14E3862"/>
    <w:lvl w:ilvl="0" w:tplc="400A0001">
      <w:start w:val="1"/>
      <w:numFmt w:val="bullet"/>
      <w:lvlText w:val=""/>
      <w:lvlJc w:val="left"/>
      <w:pPr>
        <w:ind w:left="1440" w:hanging="360"/>
      </w:pPr>
      <w:rPr>
        <w:rFonts w:ascii="Symbol" w:hAnsi="Symbol" w:hint="default"/>
      </w:rPr>
    </w:lvl>
    <w:lvl w:ilvl="1" w:tplc="400A0003" w:tentative="1">
      <w:start w:val="1"/>
      <w:numFmt w:val="bullet"/>
      <w:lvlText w:val="o"/>
      <w:lvlJc w:val="left"/>
      <w:pPr>
        <w:ind w:left="2160" w:hanging="360"/>
      </w:pPr>
      <w:rPr>
        <w:rFonts w:ascii="Courier New" w:hAnsi="Courier New" w:cs="Courier New" w:hint="default"/>
      </w:rPr>
    </w:lvl>
    <w:lvl w:ilvl="2" w:tplc="400A0005" w:tentative="1">
      <w:start w:val="1"/>
      <w:numFmt w:val="bullet"/>
      <w:lvlText w:val=""/>
      <w:lvlJc w:val="left"/>
      <w:pPr>
        <w:ind w:left="2880" w:hanging="360"/>
      </w:pPr>
      <w:rPr>
        <w:rFonts w:ascii="Wingdings" w:hAnsi="Wingdings" w:hint="default"/>
      </w:rPr>
    </w:lvl>
    <w:lvl w:ilvl="3" w:tplc="400A0001" w:tentative="1">
      <w:start w:val="1"/>
      <w:numFmt w:val="bullet"/>
      <w:lvlText w:val=""/>
      <w:lvlJc w:val="left"/>
      <w:pPr>
        <w:ind w:left="3600" w:hanging="360"/>
      </w:pPr>
      <w:rPr>
        <w:rFonts w:ascii="Symbol" w:hAnsi="Symbol" w:hint="default"/>
      </w:rPr>
    </w:lvl>
    <w:lvl w:ilvl="4" w:tplc="400A0003" w:tentative="1">
      <w:start w:val="1"/>
      <w:numFmt w:val="bullet"/>
      <w:lvlText w:val="o"/>
      <w:lvlJc w:val="left"/>
      <w:pPr>
        <w:ind w:left="4320" w:hanging="360"/>
      </w:pPr>
      <w:rPr>
        <w:rFonts w:ascii="Courier New" w:hAnsi="Courier New" w:cs="Courier New" w:hint="default"/>
      </w:rPr>
    </w:lvl>
    <w:lvl w:ilvl="5" w:tplc="400A0005" w:tentative="1">
      <w:start w:val="1"/>
      <w:numFmt w:val="bullet"/>
      <w:lvlText w:val=""/>
      <w:lvlJc w:val="left"/>
      <w:pPr>
        <w:ind w:left="5040" w:hanging="360"/>
      </w:pPr>
      <w:rPr>
        <w:rFonts w:ascii="Wingdings" w:hAnsi="Wingdings" w:hint="default"/>
      </w:rPr>
    </w:lvl>
    <w:lvl w:ilvl="6" w:tplc="400A0001" w:tentative="1">
      <w:start w:val="1"/>
      <w:numFmt w:val="bullet"/>
      <w:lvlText w:val=""/>
      <w:lvlJc w:val="left"/>
      <w:pPr>
        <w:ind w:left="5760" w:hanging="360"/>
      </w:pPr>
      <w:rPr>
        <w:rFonts w:ascii="Symbol" w:hAnsi="Symbol" w:hint="default"/>
      </w:rPr>
    </w:lvl>
    <w:lvl w:ilvl="7" w:tplc="400A0003" w:tentative="1">
      <w:start w:val="1"/>
      <w:numFmt w:val="bullet"/>
      <w:lvlText w:val="o"/>
      <w:lvlJc w:val="left"/>
      <w:pPr>
        <w:ind w:left="6480" w:hanging="360"/>
      </w:pPr>
      <w:rPr>
        <w:rFonts w:ascii="Courier New" w:hAnsi="Courier New" w:cs="Courier New" w:hint="default"/>
      </w:rPr>
    </w:lvl>
    <w:lvl w:ilvl="8" w:tplc="400A0005" w:tentative="1">
      <w:start w:val="1"/>
      <w:numFmt w:val="bullet"/>
      <w:lvlText w:val=""/>
      <w:lvlJc w:val="left"/>
      <w:pPr>
        <w:ind w:left="7200" w:hanging="360"/>
      </w:pPr>
      <w:rPr>
        <w:rFonts w:ascii="Wingdings" w:hAnsi="Wingdings" w:hint="default"/>
      </w:rPr>
    </w:lvl>
  </w:abstractNum>
  <w:abstractNum w:abstractNumId="71" w15:restartNumberingAfterBreak="0">
    <w:nsid w:val="26096A88"/>
    <w:multiLevelType w:val="hybridMultilevel"/>
    <w:tmpl w:val="FFFFFFFF"/>
    <w:lvl w:ilvl="0" w:tplc="400A000B">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72" w15:restartNumberingAfterBreak="0">
    <w:nsid w:val="26FE244A"/>
    <w:multiLevelType w:val="hybridMultilevel"/>
    <w:tmpl w:val="FFFFFFFF"/>
    <w:lvl w:ilvl="0" w:tplc="400A000B">
      <w:start w:val="1"/>
      <w:numFmt w:val="bullet"/>
      <w:lvlText w:val=""/>
      <w:lvlJc w:val="left"/>
      <w:pPr>
        <w:ind w:left="1004" w:hanging="360"/>
      </w:pPr>
      <w:rPr>
        <w:rFonts w:ascii="Wingdings" w:hAnsi="Wingdings" w:hint="default"/>
      </w:rPr>
    </w:lvl>
    <w:lvl w:ilvl="1" w:tplc="400A0003" w:tentative="1">
      <w:start w:val="1"/>
      <w:numFmt w:val="bullet"/>
      <w:lvlText w:val="o"/>
      <w:lvlJc w:val="left"/>
      <w:pPr>
        <w:ind w:left="1724" w:hanging="360"/>
      </w:pPr>
      <w:rPr>
        <w:rFonts w:ascii="Courier New" w:hAnsi="Courier New" w:hint="default"/>
      </w:rPr>
    </w:lvl>
    <w:lvl w:ilvl="2" w:tplc="400A0005" w:tentative="1">
      <w:start w:val="1"/>
      <w:numFmt w:val="bullet"/>
      <w:lvlText w:val=""/>
      <w:lvlJc w:val="left"/>
      <w:pPr>
        <w:ind w:left="2444" w:hanging="360"/>
      </w:pPr>
      <w:rPr>
        <w:rFonts w:ascii="Wingdings" w:hAnsi="Wingdings" w:hint="default"/>
      </w:rPr>
    </w:lvl>
    <w:lvl w:ilvl="3" w:tplc="400A0001" w:tentative="1">
      <w:start w:val="1"/>
      <w:numFmt w:val="bullet"/>
      <w:lvlText w:val=""/>
      <w:lvlJc w:val="left"/>
      <w:pPr>
        <w:ind w:left="3164" w:hanging="360"/>
      </w:pPr>
      <w:rPr>
        <w:rFonts w:ascii="Symbol" w:hAnsi="Symbol" w:hint="default"/>
      </w:rPr>
    </w:lvl>
    <w:lvl w:ilvl="4" w:tplc="400A0003" w:tentative="1">
      <w:start w:val="1"/>
      <w:numFmt w:val="bullet"/>
      <w:lvlText w:val="o"/>
      <w:lvlJc w:val="left"/>
      <w:pPr>
        <w:ind w:left="3884" w:hanging="360"/>
      </w:pPr>
      <w:rPr>
        <w:rFonts w:ascii="Courier New" w:hAnsi="Courier New" w:hint="default"/>
      </w:rPr>
    </w:lvl>
    <w:lvl w:ilvl="5" w:tplc="400A0005" w:tentative="1">
      <w:start w:val="1"/>
      <w:numFmt w:val="bullet"/>
      <w:lvlText w:val=""/>
      <w:lvlJc w:val="left"/>
      <w:pPr>
        <w:ind w:left="4604" w:hanging="360"/>
      </w:pPr>
      <w:rPr>
        <w:rFonts w:ascii="Wingdings" w:hAnsi="Wingdings" w:hint="default"/>
      </w:rPr>
    </w:lvl>
    <w:lvl w:ilvl="6" w:tplc="400A0001" w:tentative="1">
      <w:start w:val="1"/>
      <w:numFmt w:val="bullet"/>
      <w:lvlText w:val=""/>
      <w:lvlJc w:val="left"/>
      <w:pPr>
        <w:ind w:left="5324" w:hanging="360"/>
      </w:pPr>
      <w:rPr>
        <w:rFonts w:ascii="Symbol" w:hAnsi="Symbol" w:hint="default"/>
      </w:rPr>
    </w:lvl>
    <w:lvl w:ilvl="7" w:tplc="400A0003" w:tentative="1">
      <w:start w:val="1"/>
      <w:numFmt w:val="bullet"/>
      <w:lvlText w:val="o"/>
      <w:lvlJc w:val="left"/>
      <w:pPr>
        <w:ind w:left="6044" w:hanging="360"/>
      </w:pPr>
      <w:rPr>
        <w:rFonts w:ascii="Courier New" w:hAnsi="Courier New" w:hint="default"/>
      </w:rPr>
    </w:lvl>
    <w:lvl w:ilvl="8" w:tplc="400A0005" w:tentative="1">
      <w:start w:val="1"/>
      <w:numFmt w:val="bullet"/>
      <w:lvlText w:val=""/>
      <w:lvlJc w:val="left"/>
      <w:pPr>
        <w:ind w:left="6764" w:hanging="360"/>
      </w:pPr>
      <w:rPr>
        <w:rFonts w:ascii="Wingdings" w:hAnsi="Wingdings" w:hint="default"/>
      </w:rPr>
    </w:lvl>
  </w:abstractNum>
  <w:abstractNum w:abstractNumId="73" w15:restartNumberingAfterBreak="0">
    <w:nsid w:val="27D00B38"/>
    <w:multiLevelType w:val="hybridMultilevel"/>
    <w:tmpl w:val="FFFFFFFF"/>
    <w:lvl w:ilvl="0" w:tplc="400A0001">
      <w:start w:val="1"/>
      <w:numFmt w:val="bullet"/>
      <w:lvlText w:val=""/>
      <w:lvlJc w:val="left"/>
      <w:pPr>
        <w:ind w:left="720" w:hanging="360"/>
      </w:pPr>
      <w:rPr>
        <w:rFonts w:ascii="Symbol" w:hAnsi="Symbol" w:hint="default"/>
      </w:rPr>
    </w:lvl>
    <w:lvl w:ilvl="1" w:tplc="400A0003">
      <w:start w:val="1"/>
      <w:numFmt w:val="bullet"/>
      <w:lvlText w:val="o"/>
      <w:lvlJc w:val="left"/>
      <w:pPr>
        <w:ind w:left="1440" w:hanging="360"/>
      </w:pPr>
      <w:rPr>
        <w:rFonts w:ascii="Courier New" w:hAnsi="Courier New" w:cs="Times New Roman" w:hint="default"/>
      </w:rPr>
    </w:lvl>
    <w:lvl w:ilvl="2" w:tplc="400A0005">
      <w:start w:val="1"/>
      <w:numFmt w:val="bullet"/>
      <w:lvlText w:val=""/>
      <w:lvlJc w:val="left"/>
      <w:pPr>
        <w:ind w:left="2160" w:hanging="360"/>
      </w:pPr>
      <w:rPr>
        <w:rFonts w:ascii="Wingdings" w:hAnsi="Wingdings" w:hint="default"/>
      </w:rPr>
    </w:lvl>
    <w:lvl w:ilvl="3" w:tplc="400A0001">
      <w:start w:val="1"/>
      <w:numFmt w:val="bullet"/>
      <w:lvlText w:val=""/>
      <w:lvlJc w:val="left"/>
      <w:pPr>
        <w:ind w:left="2880" w:hanging="360"/>
      </w:pPr>
      <w:rPr>
        <w:rFonts w:ascii="Symbol" w:hAnsi="Symbol" w:hint="default"/>
      </w:rPr>
    </w:lvl>
    <w:lvl w:ilvl="4" w:tplc="400A0003">
      <w:start w:val="1"/>
      <w:numFmt w:val="bullet"/>
      <w:lvlText w:val="o"/>
      <w:lvlJc w:val="left"/>
      <w:pPr>
        <w:ind w:left="3600" w:hanging="360"/>
      </w:pPr>
      <w:rPr>
        <w:rFonts w:ascii="Courier New" w:hAnsi="Courier New" w:cs="Times New Roman" w:hint="default"/>
      </w:rPr>
    </w:lvl>
    <w:lvl w:ilvl="5" w:tplc="400A0005">
      <w:start w:val="1"/>
      <w:numFmt w:val="bullet"/>
      <w:lvlText w:val=""/>
      <w:lvlJc w:val="left"/>
      <w:pPr>
        <w:ind w:left="4320" w:hanging="360"/>
      </w:pPr>
      <w:rPr>
        <w:rFonts w:ascii="Wingdings" w:hAnsi="Wingdings" w:hint="default"/>
      </w:rPr>
    </w:lvl>
    <w:lvl w:ilvl="6" w:tplc="400A0001">
      <w:start w:val="1"/>
      <w:numFmt w:val="bullet"/>
      <w:lvlText w:val=""/>
      <w:lvlJc w:val="left"/>
      <w:pPr>
        <w:ind w:left="5040" w:hanging="360"/>
      </w:pPr>
      <w:rPr>
        <w:rFonts w:ascii="Symbol" w:hAnsi="Symbol" w:hint="default"/>
      </w:rPr>
    </w:lvl>
    <w:lvl w:ilvl="7" w:tplc="400A0003">
      <w:start w:val="1"/>
      <w:numFmt w:val="bullet"/>
      <w:lvlText w:val="o"/>
      <w:lvlJc w:val="left"/>
      <w:pPr>
        <w:ind w:left="5760" w:hanging="360"/>
      </w:pPr>
      <w:rPr>
        <w:rFonts w:ascii="Courier New" w:hAnsi="Courier New" w:cs="Times New Roman" w:hint="default"/>
      </w:rPr>
    </w:lvl>
    <w:lvl w:ilvl="8" w:tplc="400A0005">
      <w:start w:val="1"/>
      <w:numFmt w:val="bullet"/>
      <w:lvlText w:val=""/>
      <w:lvlJc w:val="left"/>
      <w:pPr>
        <w:ind w:left="6480" w:hanging="360"/>
      </w:pPr>
      <w:rPr>
        <w:rFonts w:ascii="Wingdings" w:hAnsi="Wingdings" w:hint="default"/>
      </w:rPr>
    </w:lvl>
  </w:abstractNum>
  <w:abstractNum w:abstractNumId="74" w15:restartNumberingAfterBreak="0">
    <w:nsid w:val="2A8860ED"/>
    <w:multiLevelType w:val="hybridMultilevel"/>
    <w:tmpl w:val="759C5104"/>
    <w:lvl w:ilvl="0" w:tplc="FFFFFFFF">
      <w:start w:val="1"/>
      <w:numFmt w:val="decimal"/>
      <w:lvlText w:val="%1."/>
      <w:lvlJc w:val="left"/>
      <w:pPr>
        <w:ind w:left="1440" w:hanging="360"/>
      </w:pPr>
      <w:rPr>
        <w:rFonts w:cs="Times New Roman"/>
      </w:rPr>
    </w:lvl>
    <w:lvl w:ilvl="1" w:tplc="400A0019" w:tentative="1">
      <w:start w:val="1"/>
      <w:numFmt w:val="lowerLetter"/>
      <w:lvlText w:val="%2."/>
      <w:lvlJc w:val="left"/>
      <w:pPr>
        <w:ind w:left="-360" w:hanging="360"/>
      </w:pPr>
    </w:lvl>
    <w:lvl w:ilvl="2" w:tplc="400A001B" w:tentative="1">
      <w:start w:val="1"/>
      <w:numFmt w:val="lowerRoman"/>
      <w:lvlText w:val="%3."/>
      <w:lvlJc w:val="right"/>
      <w:pPr>
        <w:ind w:left="360" w:hanging="180"/>
      </w:pPr>
    </w:lvl>
    <w:lvl w:ilvl="3" w:tplc="400A000F" w:tentative="1">
      <w:start w:val="1"/>
      <w:numFmt w:val="decimal"/>
      <w:lvlText w:val="%4."/>
      <w:lvlJc w:val="left"/>
      <w:pPr>
        <w:ind w:left="1080" w:hanging="360"/>
      </w:pPr>
    </w:lvl>
    <w:lvl w:ilvl="4" w:tplc="400A0019" w:tentative="1">
      <w:start w:val="1"/>
      <w:numFmt w:val="lowerLetter"/>
      <w:lvlText w:val="%5."/>
      <w:lvlJc w:val="left"/>
      <w:pPr>
        <w:ind w:left="1800" w:hanging="360"/>
      </w:pPr>
    </w:lvl>
    <w:lvl w:ilvl="5" w:tplc="400A001B" w:tentative="1">
      <w:start w:val="1"/>
      <w:numFmt w:val="lowerRoman"/>
      <w:lvlText w:val="%6."/>
      <w:lvlJc w:val="right"/>
      <w:pPr>
        <w:ind w:left="2520" w:hanging="180"/>
      </w:pPr>
    </w:lvl>
    <w:lvl w:ilvl="6" w:tplc="400A000F" w:tentative="1">
      <w:start w:val="1"/>
      <w:numFmt w:val="decimal"/>
      <w:lvlText w:val="%7."/>
      <w:lvlJc w:val="left"/>
      <w:pPr>
        <w:ind w:left="3240" w:hanging="360"/>
      </w:pPr>
    </w:lvl>
    <w:lvl w:ilvl="7" w:tplc="400A0019" w:tentative="1">
      <w:start w:val="1"/>
      <w:numFmt w:val="lowerLetter"/>
      <w:lvlText w:val="%8."/>
      <w:lvlJc w:val="left"/>
      <w:pPr>
        <w:ind w:left="3960" w:hanging="360"/>
      </w:pPr>
    </w:lvl>
    <w:lvl w:ilvl="8" w:tplc="400A001B" w:tentative="1">
      <w:start w:val="1"/>
      <w:numFmt w:val="lowerRoman"/>
      <w:lvlText w:val="%9."/>
      <w:lvlJc w:val="right"/>
      <w:pPr>
        <w:ind w:left="4680" w:hanging="180"/>
      </w:pPr>
    </w:lvl>
  </w:abstractNum>
  <w:abstractNum w:abstractNumId="75" w15:restartNumberingAfterBreak="0">
    <w:nsid w:val="2B384CF4"/>
    <w:multiLevelType w:val="hybridMultilevel"/>
    <w:tmpl w:val="E84E95F2"/>
    <w:lvl w:ilvl="0" w:tplc="400A0001">
      <w:start w:val="1"/>
      <w:numFmt w:val="bullet"/>
      <w:lvlText w:val=""/>
      <w:lvlJc w:val="left"/>
      <w:pPr>
        <w:ind w:left="895" w:hanging="360"/>
      </w:pPr>
      <w:rPr>
        <w:rFonts w:ascii="Symbol" w:hAnsi="Symbol" w:hint="default"/>
      </w:rPr>
    </w:lvl>
    <w:lvl w:ilvl="1" w:tplc="400A0003" w:tentative="1">
      <w:start w:val="1"/>
      <w:numFmt w:val="bullet"/>
      <w:lvlText w:val="o"/>
      <w:lvlJc w:val="left"/>
      <w:pPr>
        <w:ind w:left="1615" w:hanging="360"/>
      </w:pPr>
      <w:rPr>
        <w:rFonts w:ascii="Courier New" w:hAnsi="Courier New" w:cs="Courier New" w:hint="default"/>
      </w:rPr>
    </w:lvl>
    <w:lvl w:ilvl="2" w:tplc="400A0005" w:tentative="1">
      <w:start w:val="1"/>
      <w:numFmt w:val="bullet"/>
      <w:lvlText w:val=""/>
      <w:lvlJc w:val="left"/>
      <w:pPr>
        <w:ind w:left="2335" w:hanging="360"/>
      </w:pPr>
      <w:rPr>
        <w:rFonts w:ascii="Wingdings" w:hAnsi="Wingdings" w:hint="default"/>
      </w:rPr>
    </w:lvl>
    <w:lvl w:ilvl="3" w:tplc="400A0001" w:tentative="1">
      <w:start w:val="1"/>
      <w:numFmt w:val="bullet"/>
      <w:lvlText w:val=""/>
      <w:lvlJc w:val="left"/>
      <w:pPr>
        <w:ind w:left="3055" w:hanging="360"/>
      </w:pPr>
      <w:rPr>
        <w:rFonts w:ascii="Symbol" w:hAnsi="Symbol" w:hint="default"/>
      </w:rPr>
    </w:lvl>
    <w:lvl w:ilvl="4" w:tplc="400A0003" w:tentative="1">
      <w:start w:val="1"/>
      <w:numFmt w:val="bullet"/>
      <w:lvlText w:val="o"/>
      <w:lvlJc w:val="left"/>
      <w:pPr>
        <w:ind w:left="3775" w:hanging="360"/>
      </w:pPr>
      <w:rPr>
        <w:rFonts w:ascii="Courier New" w:hAnsi="Courier New" w:cs="Courier New" w:hint="default"/>
      </w:rPr>
    </w:lvl>
    <w:lvl w:ilvl="5" w:tplc="400A0005" w:tentative="1">
      <w:start w:val="1"/>
      <w:numFmt w:val="bullet"/>
      <w:lvlText w:val=""/>
      <w:lvlJc w:val="left"/>
      <w:pPr>
        <w:ind w:left="4495" w:hanging="360"/>
      </w:pPr>
      <w:rPr>
        <w:rFonts w:ascii="Wingdings" w:hAnsi="Wingdings" w:hint="default"/>
      </w:rPr>
    </w:lvl>
    <w:lvl w:ilvl="6" w:tplc="400A0001" w:tentative="1">
      <w:start w:val="1"/>
      <w:numFmt w:val="bullet"/>
      <w:lvlText w:val=""/>
      <w:lvlJc w:val="left"/>
      <w:pPr>
        <w:ind w:left="5215" w:hanging="360"/>
      </w:pPr>
      <w:rPr>
        <w:rFonts w:ascii="Symbol" w:hAnsi="Symbol" w:hint="default"/>
      </w:rPr>
    </w:lvl>
    <w:lvl w:ilvl="7" w:tplc="400A0003" w:tentative="1">
      <w:start w:val="1"/>
      <w:numFmt w:val="bullet"/>
      <w:lvlText w:val="o"/>
      <w:lvlJc w:val="left"/>
      <w:pPr>
        <w:ind w:left="5935" w:hanging="360"/>
      </w:pPr>
      <w:rPr>
        <w:rFonts w:ascii="Courier New" w:hAnsi="Courier New" w:cs="Courier New" w:hint="default"/>
      </w:rPr>
    </w:lvl>
    <w:lvl w:ilvl="8" w:tplc="400A0005" w:tentative="1">
      <w:start w:val="1"/>
      <w:numFmt w:val="bullet"/>
      <w:lvlText w:val=""/>
      <w:lvlJc w:val="left"/>
      <w:pPr>
        <w:ind w:left="6655" w:hanging="360"/>
      </w:pPr>
      <w:rPr>
        <w:rFonts w:ascii="Wingdings" w:hAnsi="Wingdings" w:hint="default"/>
      </w:rPr>
    </w:lvl>
  </w:abstractNum>
  <w:abstractNum w:abstractNumId="76" w15:restartNumberingAfterBreak="0">
    <w:nsid w:val="2BF6303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2CD17832"/>
    <w:multiLevelType w:val="multilevel"/>
    <w:tmpl w:val="FFFFFFFF"/>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8" w15:restartNumberingAfterBreak="0">
    <w:nsid w:val="2DBB28B8"/>
    <w:multiLevelType w:val="multilevel"/>
    <w:tmpl w:val="FFFFFFFF"/>
    <w:lvl w:ilvl="0">
      <w:start w:val="1"/>
      <w:numFmt w:val="bullet"/>
      <w:pStyle w:val="Chapter"/>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9" w15:restartNumberingAfterBreak="0">
    <w:nsid w:val="2E077587"/>
    <w:multiLevelType w:val="hybridMultilevel"/>
    <w:tmpl w:val="FFFFFFFF"/>
    <w:lvl w:ilvl="0" w:tplc="400A000B">
      <w:start w:val="1"/>
      <w:numFmt w:val="bullet"/>
      <w:lvlText w:val=""/>
      <w:lvlJc w:val="left"/>
      <w:pPr>
        <w:ind w:left="2424" w:hanging="360"/>
      </w:pPr>
      <w:rPr>
        <w:rFonts w:ascii="Wingdings" w:hAnsi="Wingdings" w:hint="default"/>
      </w:rPr>
    </w:lvl>
    <w:lvl w:ilvl="1" w:tplc="400A0003">
      <w:start w:val="1"/>
      <w:numFmt w:val="bullet"/>
      <w:lvlText w:val="o"/>
      <w:lvlJc w:val="left"/>
      <w:pPr>
        <w:ind w:left="3144" w:hanging="360"/>
      </w:pPr>
      <w:rPr>
        <w:rFonts w:ascii="Courier New" w:hAnsi="Courier New" w:hint="default"/>
      </w:rPr>
    </w:lvl>
    <w:lvl w:ilvl="2" w:tplc="400A0005">
      <w:start w:val="1"/>
      <w:numFmt w:val="bullet"/>
      <w:lvlText w:val=""/>
      <w:lvlJc w:val="left"/>
      <w:pPr>
        <w:ind w:left="3864" w:hanging="360"/>
      </w:pPr>
      <w:rPr>
        <w:rFonts w:ascii="Wingdings" w:hAnsi="Wingdings" w:hint="default"/>
      </w:rPr>
    </w:lvl>
    <w:lvl w:ilvl="3" w:tplc="400A0001" w:tentative="1">
      <w:start w:val="1"/>
      <w:numFmt w:val="bullet"/>
      <w:lvlText w:val=""/>
      <w:lvlJc w:val="left"/>
      <w:pPr>
        <w:ind w:left="4584" w:hanging="360"/>
      </w:pPr>
      <w:rPr>
        <w:rFonts w:ascii="Symbol" w:hAnsi="Symbol" w:hint="default"/>
      </w:rPr>
    </w:lvl>
    <w:lvl w:ilvl="4" w:tplc="400A0003" w:tentative="1">
      <w:start w:val="1"/>
      <w:numFmt w:val="bullet"/>
      <w:lvlText w:val="o"/>
      <w:lvlJc w:val="left"/>
      <w:pPr>
        <w:ind w:left="5304" w:hanging="360"/>
      </w:pPr>
      <w:rPr>
        <w:rFonts w:ascii="Courier New" w:hAnsi="Courier New" w:hint="default"/>
      </w:rPr>
    </w:lvl>
    <w:lvl w:ilvl="5" w:tplc="400A0005" w:tentative="1">
      <w:start w:val="1"/>
      <w:numFmt w:val="bullet"/>
      <w:lvlText w:val=""/>
      <w:lvlJc w:val="left"/>
      <w:pPr>
        <w:ind w:left="6024" w:hanging="360"/>
      </w:pPr>
      <w:rPr>
        <w:rFonts w:ascii="Wingdings" w:hAnsi="Wingdings" w:hint="default"/>
      </w:rPr>
    </w:lvl>
    <w:lvl w:ilvl="6" w:tplc="400A0001" w:tentative="1">
      <w:start w:val="1"/>
      <w:numFmt w:val="bullet"/>
      <w:lvlText w:val=""/>
      <w:lvlJc w:val="left"/>
      <w:pPr>
        <w:ind w:left="6744" w:hanging="360"/>
      </w:pPr>
      <w:rPr>
        <w:rFonts w:ascii="Symbol" w:hAnsi="Symbol" w:hint="default"/>
      </w:rPr>
    </w:lvl>
    <w:lvl w:ilvl="7" w:tplc="400A0003" w:tentative="1">
      <w:start w:val="1"/>
      <w:numFmt w:val="bullet"/>
      <w:lvlText w:val="o"/>
      <w:lvlJc w:val="left"/>
      <w:pPr>
        <w:ind w:left="7464" w:hanging="360"/>
      </w:pPr>
      <w:rPr>
        <w:rFonts w:ascii="Courier New" w:hAnsi="Courier New" w:hint="default"/>
      </w:rPr>
    </w:lvl>
    <w:lvl w:ilvl="8" w:tplc="400A0005" w:tentative="1">
      <w:start w:val="1"/>
      <w:numFmt w:val="bullet"/>
      <w:lvlText w:val=""/>
      <w:lvlJc w:val="left"/>
      <w:pPr>
        <w:ind w:left="8184" w:hanging="360"/>
      </w:pPr>
      <w:rPr>
        <w:rFonts w:ascii="Wingdings" w:hAnsi="Wingdings" w:hint="default"/>
      </w:rPr>
    </w:lvl>
  </w:abstractNum>
  <w:abstractNum w:abstractNumId="80" w15:restartNumberingAfterBreak="0">
    <w:nsid w:val="2E220B06"/>
    <w:multiLevelType w:val="hybridMultilevel"/>
    <w:tmpl w:val="FFFFFFFF"/>
    <w:lvl w:ilvl="0" w:tplc="FFFFFFFF">
      <w:start w:val="1"/>
      <w:numFmt w:val="decimal"/>
      <w:lvlText w:val="%1)"/>
      <w:lvlJc w:val="left"/>
      <w:pPr>
        <w:ind w:left="2520" w:hanging="360"/>
      </w:pPr>
      <w:rPr>
        <w:rFonts w:cs="Times New Roman" w:hint="default"/>
      </w:rPr>
    </w:lvl>
    <w:lvl w:ilvl="1" w:tplc="FFFFFFFF">
      <w:start w:val="1"/>
      <w:numFmt w:val="decimal"/>
      <w:lvlText w:val="%2."/>
      <w:lvlJc w:val="left"/>
      <w:pPr>
        <w:ind w:left="3240" w:hanging="360"/>
      </w:pPr>
      <w:rPr>
        <w:rFonts w:cs="Times New Roman"/>
      </w:rPr>
    </w:lvl>
    <w:lvl w:ilvl="2" w:tplc="FFFFFFFF" w:tentative="1">
      <w:start w:val="1"/>
      <w:numFmt w:val="lowerRoman"/>
      <w:lvlText w:val="%3."/>
      <w:lvlJc w:val="right"/>
      <w:pPr>
        <w:ind w:left="3960" w:hanging="180"/>
      </w:pPr>
      <w:rPr>
        <w:rFonts w:cs="Times New Roman"/>
      </w:rPr>
    </w:lvl>
    <w:lvl w:ilvl="3" w:tplc="FFFFFFFF" w:tentative="1">
      <w:start w:val="1"/>
      <w:numFmt w:val="decimal"/>
      <w:lvlText w:val="%4."/>
      <w:lvlJc w:val="left"/>
      <w:pPr>
        <w:ind w:left="4680" w:hanging="360"/>
      </w:pPr>
      <w:rPr>
        <w:rFonts w:cs="Times New Roman"/>
      </w:rPr>
    </w:lvl>
    <w:lvl w:ilvl="4" w:tplc="FFFFFFFF" w:tentative="1">
      <w:start w:val="1"/>
      <w:numFmt w:val="lowerLetter"/>
      <w:lvlText w:val="%5."/>
      <w:lvlJc w:val="left"/>
      <w:pPr>
        <w:ind w:left="5400" w:hanging="360"/>
      </w:pPr>
      <w:rPr>
        <w:rFonts w:cs="Times New Roman"/>
      </w:rPr>
    </w:lvl>
    <w:lvl w:ilvl="5" w:tplc="FFFFFFFF" w:tentative="1">
      <w:start w:val="1"/>
      <w:numFmt w:val="lowerRoman"/>
      <w:lvlText w:val="%6."/>
      <w:lvlJc w:val="right"/>
      <w:pPr>
        <w:ind w:left="6120" w:hanging="180"/>
      </w:pPr>
      <w:rPr>
        <w:rFonts w:cs="Times New Roman"/>
      </w:rPr>
    </w:lvl>
    <w:lvl w:ilvl="6" w:tplc="FFFFFFFF" w:tentative="1">
      <w:start w:val="1"/>
      <w:numFmt w:val="decimal"/>
      <w:lvlText w:val="%7."/>
      <w:lvlJc w:val="left"/>
      <w:pPr>
        <w:ind w:left="6840" w:hanging="360"/>
      </w:pPr>
      <w:rPr>
        <w:rFonts w:cs="Times New Roman"/>
      </w:rPr>
    </w:lvl>
    <w:lvl w:ilvl="7" w:tplc="FFFFFFFF" w:tentative="1">
      <w:start w:val="1"/>
      <w:numFmt w:val="lowerLetter"/>
      <w:lvlText w:val="%8."/>
      <w:lvlJc w:val="left"/>
      <w:pPr>
        <w:ind w:left="7560" w:hanging="360"/>
      </w:pPr>
      <w:rPr>
        <w:rFonts w:cs="Times New Roman"/>
      </w:rPr>
    </w:lvl>
    <w:lvl w:ilvl="8" w:tplc="FFFFFFFF" w:tentative="1">
      <w:start w:val="1"/>
      <w:numFmt w:val="lowerRoman"/>
      <w:lvlText w:val="%9."/>
      <w:lvlJc w:val="right"/>
      <w:pPr>
        <w:ind w:left="8280" w:hanging="180"/>
      </w:pPr>
      <w:rPr>
        <w:rFonts w:cs="Times New Roman"/>
      </w:rPr>
    </w:lvl>
  </w:abstractNum>
  <w:abstractNum w:abstractNumId="81" w15:restartNumberingAfterBreak="0">
    <w:nsid w:val="2EF413E4"/>
    <w:multiLevelType w:val="hybridMultilevel"/>
    <w:tmpl w:val="FFFFFFFF"/>
    <w:styleLink w:val="Estilo31"/>
    <w:lvl w:ilvl="0" w:tplc="400A0001">
      <w:start w:val="1"/>
      <w:numFmt w:val="lowerLetter"/>
      <w:lvlText w:val="%1)"/>
      <w:lvlJc w:val="left"/>
      <w:pPr>
        <w:ind w:left="2136" w:hanging="360"/>
      </w:pPr>
      <w:rPr>
        <w:rFonts w:cs="Times New Roman"/>
      </w:rPr>
    </w:lvl>
    <w:lvl w:ilvl="1" w:tplc="400A0003">
      <w:start w:val="1"/>
      <w:numFmt w:val="lowerLetter"/>
      <w:lvlText w:val="%2)"/>
      <w:lvlJc w:val="left"/>
      <w:pPr>
        <w:ind w:left="2856" w:hanging="360"/>
      </w:pPr>
      <w:rPr>
        <w:rFonts w:cs="Times New Roman"/>
      </w:rPr>
    </w:lvl>
    <w:lvl w:ilvl="2" w:tplc="400A0005">
      <w:start w:val="1"/>
      <w:numFmt w:val="decimal"/>
      <w:lvlText w:val="%3."/>
      <w:lvlJc w:val="left"/>
      <w:pPr>
        <w:ind w:left="3756" w:hanging="360"/>
      </w:pPr>
      <w:rPr>
        <w:rFonts w:cs="Times New Roman" w:hint="default"/>
        <w:b/>
      </w:rPr>
    </w:lvl>
    <w:lvl w:ilvl="3" w:tplc="400A0001">
      <w:start w:val="1"/>
      <w:numFmt w:val="upperRoman"/>
      <w:lvlText w:val="%4."/>
      <w:lvlJc w:val="left"/>
      <w:pPr>
        <w:ind w:left="4656" w:hanging="720"/>
      </w:pPr>
      <w:rPr>
        <w:rFonts w:ascii="Verdana" w:hAnsi="Verdana" w:cs="Times New Roman" w:hint="default"/>
        <w:sz w:val="18"/>
        <w:szCs w:val="18"/>
      </w:rPr>
    </w:lvl>
    <w:lvl w:ilvl="4" w:tplc="925AEE40">
      <w:start w:val="35"/>
      <w:numFmt w:val="bullet"/>
      <w:lvlText w:val="-"/>
      <w:lvlJc w:val="left"/>
      <w:pPr>
        <w:ind w:left="5016" w:hanging="360"/>
      </w:pPr>
      <w:rPr>
        <w:rFonts w:ascii="Verdana" w:eastAsia="Times New Roman" w:hAnsi="Verdana" w:hint="default"/>
      </w:rPr>
    </w:lvl>
    <w:lvl w:ilvl="5" w:tplc="400A0005" w:tentative="1">
      <w:start w:val="1"/>
      <w:numFmt w:val="lowerRoman"/>
      <w:lvlText w:val="%6."/>
      <w:lvlJc w:val="right"/>
      <w:pPr>
        <w:ind w:left="5736" w:hanging="180"/>
      </w:pPr>
      <w:rPr>
        <w:rFonts w:cs="Times New Roman"/>
      </w:rPr>
    </w:lvl>
    <w:lvl w:ilvl="6" w:tplc="400A0001" w:tentative="1">
      <w:start w:val="1"/>
      <w:numFmt w:val="decimal"/>
      <w:lvlText w:val="%7."/>
      <w:lvlJc w:val="left"/>
      <w:pPr>
        <w:ind w:left="6456" w:hanging="360"/>
      </w:pPr>
      <w:rPr>
        <w:rFonts w:cs="Times New Roman"/>
      </w:rPr>
    </w:lvl>
    <w:lvl w:ilvl="7" w:tplc="400A0003" w:tentative="1">
      <w:start w:val="1"/>
      <w:numFmt w:val="lowerLetter"/>
      <w:lvlText w:val="%8."/>
      <w:lvlJc w:val="left"/>
      <w:pPr>
        <w:ind w:left="7176" w:hanging="360"/>
      </w:pPr>
      <w:rPr>
        <w:rFonts w:cs="Times New Roman"/>
      </w:rPr>
    </w:lvl>
    <w:lvl w:ilvl="8" w:tplc="400A0005" w:tentative="1">
      <w:start w:val="1"/>
      <w:numFmt w:val="lowerRoman"/>
      <w:lvlText w:val="%9."/>
      <w:lvlJc w:val="right"/>
      <w:pPr>
        <w:ind w:left="7896" w:hanging="180"/>
      </w:pPr>
      <w:rPr>
        <w:rFonts w:cs="Times New Roman"/>
      </w:rPr>
    </w:lvl>
  </w:abstractNum>
  <w:abstractNum w:abstractNumId="82" w15:restartNumberingAfterBreak="0">
    <w:nsid w:val="2F522896"/>
    <w:multiLevelType w:val="hybridMultilevel"/>
    <w:tmpl w:val="FFFFFFFF"/>
    <w:lvl w:ilvl="0" w:tplc="FFFFFFFF">
      <w:start w:val="1"/>
      <w:numFmt w:val="decimal"/>
      <w:lvlText w:val="%1)"/>
      <w:lvlJc w:val="left"/>
      <w:pPr>
        <w:ind w:left="1860" w:hanging="360"/>
      </w:pPr>
      <w:rPr>
        <w:rFonts w:cs="Times New Roman"/>
      </w:rPr>
    </w:lvl>
    <w:lvl w:ilvl="1" w:tplc="FFFFFFFF" w:tentative="1">
      <w:start w:val="1"/>
      <w:numFmt w:val="lowerLetter"/>
      <w:lvlText w:val="%2."/>
      <w:lvlJc w:val="left"/>
      <w:pPr>
        <w:ind w:left="2580" w:hanging="360"/>
      </w:pPr>
      <w:rPr>
        <w:rFonts w:cs="Times New Roman"/>
      </w:rPr>
    </w:lvl>
    <w:lvl w:ilvl="2" w:tplc="FFFFFFFF" w:tentative="1">
      <w:start w:val="1"/>
      <w:numFmt w:val="lowerRoman"/>
      <w:lvlText w:val="%3."/>
      <w:lvlJc w:val="right"/>
      <w:pPr>
        <w:ind w:left="3300" w:hanging="180"/>
      </w:pPr>
      <w:rPr>
        <w:rFonts w:cs="Times New Roman"/>
      </w:rPr>
    </w:lvl>
    <w:lvl w:ilvl="3" w:tplc="FFFFFFFF" w:tentative="1">
      <w:start w:val="1"/>
      <w:numFmt w:val="decimal"/>
      <w:lvlText w:val="%4."/>
      <w:lvlJc w:val="left"/>
      <w:pPr>
        <w:ind w:left="4020" w:hanging="360"/>
      </w:pPr>
      <w:rPr>
        <w:rFonts w:cs="Times New Roman"/>
      </w:rPr>
    </w:lvl>
    <w:lvl w:ilvl="4" w:tplc="FFFFFFFF" w:tentative="1">
      <w:start w:val="1"/>
      <w:numFmt w:val="lowerLetter"/>
      <w:lvlText w:val="%5."/>
      <w:lvlJc w:val="left"/>
      <w:pPr>
        <w:ind w:left="4740" w:hanging="360"/>
      </w:pPr>
      <w:rPr>
        <w:rFonts w:cs="Times New Roman"/>
      </w:rPr>
    </w:lvl>
    <w:lvl w:ilvl="5" w:tplc="FFFFFFFF" w:tentative="1">
      <w:start w:val="1"/>
      <w:numFmt w:val="lowerRoman"/>
      <w:lvlText w:val="%6."/>
      <w:lvlJc w:val="right"/>
      <w:pPr>
        <w:ind w:left="5460" w:hanging="180"/>
      </w:pPr>
      <w:rPr>
        <w:rFonts w:cs="Times New Roman"/>
      </w:rPr>
    </w:lvl>
    <w:lvl w:ilvl="6" w:tplc="FFFFFFFF" w:tentative="1">
      <w:start w:val="1"/>
      <w:numFmt w:val="decimal"/>
      <w:lvlText w:val="%7."/>
      <w:lvlJc w:val="left"/>
      <w:pPr>
        <w:ind w:left="6180" w:hanging="360"/>
      </w:pPr>
      <w:rPr>
        <w:rFonts w:cs="Times New Roman"/>
      </w:rPr>
    </w:lvl>
    <w:lvl w:ilvl="7" w:tplc="FFFFFFFF" w:tentative="1">
      <w:start w:val="1"/>
      <w:numFmt w:val="lowerLetter"/>
      <w:lvlText w:val="%8."/>
      <w:lvlJc w:val="left"/>
      <w:pPr>
        <w:ind w:left="6900" w:hanging="360"/>
      </w:pPr>
      <w:rPr>
        <w:rFonts w:cs="Times New Roman"/>
      </w:rPr>
    </w:lvl>
    <w:lvl w:ilvl="8" w:tplc="FFFFFFFF" w:tentative="1">
      <w:start w:val="1"/>
      <w:numFmt w:val="lowerRoman"/>
      <w:lvlText w:val="%9."/>
      <w:lvlJc w:val="right"/>
      <w:pPr>
        <w:ind w:left="7620" w:hanging="180"/>
      </w:pPr>
      <w:rPr>
        <w:rFonts w:cs="Times New Roman"/>
      </w:rPr>
    </w:lvl>
  </w:abstractNum>
  <w:abstractNum w:abstractNumId="83" w15:restartNumberingAfterBreak="0">
    <w:nsid w:val="2F6D3167"/>
    <w:multiLevelType w:val="hybridMultilevel"/>
    <w:tmpl w:val="FFFFFFFF"/>
    <w:lvl w:ilvl="0" w:tplc="FFFFFFFF">
      <w:start w:val="1"/>
      <w:numFmt w:val="decimal"/>
      <w:lvlText w:val="%1)"/>
      <w:lvlJc w:val="left"/>
      <w:pPr>
        <w:ind w:left="2520" w:hanging="360"/>
      </w:pPr>
      <w:rPr>
        <w:rFonts w:cs="Times New Roman" w:hint="default"/>
      </w:rPr>
    </w:lvl>
    <w:lvl w:ilvl="1" w:tplc="400A000F">
      <w:start w:val="1"/>
      <w:numFmt w:val="decimal"/>
      <w:lvlText w:val="%2."/>
      <w:lvlJc w:val="left"/>
      <w:pPr>
        <w:ind w:left="3240" w:hanging="360"/>
      </w:pPr>
      <w:rPr>
        <w:rFonts w:cs="Times New Roman"/>
      </w:rPr>
    </w:lvl>
    <w:lvl w:ilvl="2" w:tplc="FFFFFFFF" w:tentative="1">
      <w:start w:val="1"/>
      <w:numFmt w:val="lowerRoman"/>
      <w:lvlText w:val="%3."/>
      <w:lvlJc w:val="right"/>
      <w:pPr>
        <w:ind w:left="3960" w:hanging="180"/>
      </w:pPr>
      <w:rPr>
        <w:rFonts w:cs="Times New Roman"/>
      </w:rPr>
    </w:lvl>
    <w:lvl w:ilvl="3" w:tplc="FFFFFFFF" w:tentative="1">
      <w:start w:val="1"/>
      <w:numFmt w:val="decimal"/>
      <w:lvlText w:val="%4."/>
      <w:lvlJc w:val="left"/>
      <w:pPr>
        <w:ind w:left="4680" w:hanging="360"/>
      </w:pPr>
      <w:rPr>
        <w:rFonts w:cs="Times New Roman"/>
      </w:rPr>
    </w:lvl>
    <w:lvl w:ilvl="4" w:tplc="FFFFFFFF" w:tentative="1">
      <w:start w:val="1"/>
      <w:numFmt w:val="lowerLetter"/>
      <w:lvlText w:val="%5."/>
      <w:lvlJc w:val="left"/>
      <w:pPr>
        <w:ind w:left="5400" w:hanging="360"/>
      </w:pPr>
      <w:rPr>
        <w:rFonts w:cs="Times New Roman"/>
      </w:rPr>
    </w:lvl>
    <w:lvl w:ilvl="5" w:tplc="FFFFFFFF" w:tentative="1">
      <w:start w:val="1"/>
      <w:numFmt w:val="lowerRoman"/>
      <w:lvlText w:val="%6."/>
      <w:lvlJc w:val="right"/>
      <w:pPr>
        <w:ind w:left="6120" w:hanging="180"/>
      </w:pPr>
      <w:rPr>
        <w:rFonts w:cs="Times New Roman"/>
      </w:rPr>
    </w:lvl>
    <w:lvl w:ilvl="6" w:tplc="FFFFFFFF" w:tentative="1">
      <w:start w:val="1"/>
      <w:numFmt w:val="decimal"/>
      <w:lvlText w:val="%7."/>
      <w:lvlJc w:val="left"/>
      <w:pPr>
        <w:ind w:left="6840" w:hanging="360"/>
      </w:pPr>
      <w:rPr>
        <w:rFonts w:cs="Times New Roman"/>
      </w:rPr>
    </w:lvl>
    <w:lvl w:ilvl="7" w:tplc="FFFFFFFF" w:tentative="1">
      <w:start w:val="1"/>
      <w:numFmt w:val="lowerLetter"/>
      <w:lvlText w:val="%8."/>
      <w:lvlJc w:val="left"/>
      <w:pPr>
        <w:ind w:left="7560" w:hanging="360"/>
      </w:pPr>
      <w:rPr>
        <w:rFonts w:cs="Times New Roman"/>
      </w:rPr>
    </w:lvl>
    <w:lvl w:ilvl="8" w:tplc="FFFFFFFF" w:tentative="1">
      <w:start w:val="1"/>
      <w:numFmt w:val="lowerRoman"/>
      <w:lvlText w:val="%9."/>
      <w:lvlJc w:val="right"/>
      <w:pPr>
        <w:ind w:left="8280" w:hanging="180"/>
      </w:pPr>
      <w:rPr>
        <w:rFonts w:cs="Times New Roman"/>
      </w:rPr>
    </w:lvl>
  </w:abstractNum>
  <w:abstractNum w:abstractNumId="84" w15:restartNumberingAfterBreak="0">
    <w:nsid w:val="30086902"/>
    <w:multiLevelType w:val="hybridMultilevel"/>
    <w:tmpl w:val="FFFFFFFF"/>
    <w:lvl w:ilvl="0" w:tplc="400A0017">
      <w:start w:val="1"/>
      <w:numFmt w:val="lowerLetter"/>
      <w:lvlText w:val="%1)"/>
      <w:lvlJc w:val="left"/>
      <w:pPr>
        <w:ind w:left="1080" w:hanging="360"/>
      </w:pPr>
      <w:rPr>
        <w:rFonts w:cs="Times New Roman" w:hint="default"/>
      </w:rPr>
    </w:lvl>
    <w:lvl w:ilvl="1" w:tplc="400A0019">
      <w:start w:val="1"/>
      <w:numFmt w:val="lowerLetter"/>
      <w:lvlText w:val="%2."/>
      <w:lvlJc w:val="left"/>
      <w:pPr>
        <w:ind w:left="1800" w:hanging="360"/>
      </w:pPr>
      <w:rPr>
        <w:rFonts w:cs="Times New Roman"/>
      </w:rPr>
    </w:lvl>
    <w:lvl w:ilvl="2" w:tplc="400A001B" w:tentative="1">
      <w:start w:val="1"/>
      <w:numFmt w:val="lowerRoman"/>
      <w:lvlText w:val="%3."/>
      <w:lvlJc w:val="right"/>
      <w:pPr>
        <w:ind w:left="2520" w:hanging="180"/>
      </w:pPr>
      <w:rPr>
        <w:rFonts w:cs="Times New Roman"/>
      </w:rPr>
    </w:lvl>
    <w:lvl w:ilvl="3" w:tplc="400A000F" w:tentative="1">
      <w:start w:val="1"/>
      <w:numFmt w:val="decimal"/>
      <w:lvlText w:val="%4."/>
      <w:lvlJc w:val="left"/>
      <w:pPr>
        <w:ind w:left="3240" w:hanging="360"/>
      </w:pPr>
      <w:rPr>
        <w:rFonts w:cs="Times New Roman"/>
      </w:rPr>
    </w:lvl>
    <w:lvl w:ilvl="4" w:tplc="400A0019" w:tentative="1">
      <w:start w:val="1"/>
      <w:numFmt w:val="lowerLetter"/>
      <w:lvlText w:val="%5."/>
      <w:lvlJc w:val="left"/>
      <w:pPr>
        <w:ind w:left="3960" w:hanging="360"/>
      </w:pPr>
      <w:rPr>
        <w:rFonts w:cs="Times New Roman"/>
      </w:rPr>
    </w:lvl>
    <w:lvl w:ilvl="5" w:tplc="400A001B" w:tentative="1">
      <w:start w:val="1"/>
      <w:numFmt w:val="lowerRoman"/>
      <w:lvlText w:val="%6."/>
      <w:lvlJc w:val="right"/>
      <w:pPr>
        <w:ind w:left="4680" w:hanging="180"/>
      </w:pPr>
      <w:rPr>
        <w:rFonts w:cs="Times New Roman"/>
      </w:rPr>
    </w:lvl>
    <w:lvl w:ilvl="6" w:tplc="400A000F" w:tentative="1">
      <w:start w:val="1"/>
      <w:numFmt w:val="decimal"/>
      <w:lvlText w:val="%7."/>
      <w:lvlJc w:val="left"/>
      <w:pPr>
        <w:ind w:left="5400" w:hanging="360"/>
      </w:pPr>
      <w:rPr>
        <w:rFonts w:cs="Times New Roman"/>
      </w:rPr>
    </w:lvl>
    <w:lvl w:ilvl="7" w:tplc="400A0019" w:tentative="1">
      <w:start w:val="1"/>
      <w:numFmt w:val="lowerLetter"/>
      <w:lvlText w:val="%8."/>
      <w:lvlJc w:val="left"/>
      <w:pPr>
        <w:ind w:left="6120" w:hanging="360"/>
      </w:pPr>
      <w:rPr>
        <w:rFonts w:cs="Times New Roman"/>
      </w:rPr>
    </w:lvl>
    <w:lvl w:ilvl="8" w:tplc="400A001B" w:tentative="1">
      <w:start w:val="1"/>
      <w:numFmt w:val="lowerRoman"/>
      <w:lvlText w:val="%9."/>
      <w:lvlJc w:val="right"/>
      <w:pPr>
        <w:ind w:left="6840" w:hanging="180"/>
      </w:pPr>
      <w:rPr>
        <w:rFonts w:cs="Times New Roman"/>
      </w:rPr>
    </w:lvl>
  </w:abstractNum>
  <w:abstractNum w:abstractNumId="85" w15:restartNumberingAfterBreak="0">
    <w:nsid w:val="31A55189"/>
    <w:multiLevelType w:val="hybridMultilevel"/>
    <w:tmpl w:val="FFFFFFFF"/>
    <w:lvl w:ilvl="0" w:tplc="400A000B">
      <w:start w:val="1"/>
      <w:numFmt w:val="bullet"/>
      <w:lvlText w:val=""/>
      <w:lvlJc w:val="left"/>
      <w:pPr>
        <w:ind w:left="1440" w:hanging="360"/>
      </w:pPr>
      <w:rPr>
        <w:rFonts w:ascii="Wingdings" w:hAnsi="Wingdings" w:hint="default"/>
      </w:rPr>
    </w:lvl>
    <w:lvl w:ilvl="1" w:tplc="400A0003" w:tentative="1">
      <w:start w:val="1"/>
      <w:numFmt w:val="bullet"/>
      <w:lvlText w:val="o"/>
      <w:lvlJc w:val="left"/>
      <w:pPr>
        <w:ind w:left="2160" w:hanging="360"/>
      </w:pPr>
      <w:rPr>
        <w:rFonts w:ascii="Courier New" w:hAnsi="Courier New" w:hint="default"/>
      </w:rPr>
    </w:lvl>
    <w:lvl w:ilvl="2" w:tplc="400A0005" w:tentative="1">
      <w:start w:val="1"/>
      <w:numFmt w:val="bullet"/>
      <w:lvlText w:val=""/>
      <w:lvlJc w:val="left"/>
      <w:pPr>
        <w:ind w:left="2880" w:hanging="360"/>
      </w:pPr>
      <w:rPr>
        <w:rFonts w:ascii="Wingdings" w:hAnsi="Wingdings" w:hint="default"/>
      </w:rPr>
    </w:lvl>
    <w:lvl w:ilvl="3" w:tplc="400A0001" w:tentative="1">
      <w:start w:val="1"/>
      <w:numFmt w:val="bullet"/>
      <w:lvlText w:val=""/>
      <w:lvlJc w:val="left"/>
      <w:pPr>
        <w:ind w:left="3600" w:hanging="360"/>
      </w:pPr>
      <w:rPr>
        <w:rFonts w:ascii="Symbol" w:hAnsi="Symbol" w:hint="default"/>
      </w:rPr>
    </w:lvl>
    <w:lvl w:ilvl="4" w:tplc="400A0003" w:tentative="1">
      <w:start w:val="1"/>
      <w:numFmt w:val="bullet"/>
      <w:lvlText w:val="o"/>
      <w:lvlJc w:val="left"/>
      <w:pPr>
        <w:ind w:left="4320" w:hanging="360"/>
      </w:pPr>
      <w:rPr>
        <w:rFonts w:ascii="Courier New" w:hAnsi="Courier New" w:hint="default"/>
      </w:rPr>
    </w:lvl>
    <w:lvl w:ilvl="5" w:tplc="400A0005" w:tentative="1">
      <w:start w:val="1"/>
      <w:numFmt w:val="bullet"/>
      <w:lvlText w:val=""/>
      <w:lvlJc w:val="left"/>
      <w:pPr>
        <w:ind w:left="5040" w:hanging="360"/>
      </w:pPr>
      <w:rPr>
        <w:rFonts w:ascii="Wingdings" w:hAnsi="Wingdings" w:hint="default"/>
      </w:rPr>
    </w:lvl>
    <w:lvl w:ilvl="6" w:tplc="400A0001" w:tentative="1">
      <w:start w:val="1"/>
      <w:numFmt w:val="bullet"/>
      <w:lvlText w:val=""/>
      <w:lvlJc w:val="left"/>
      <w:pPr>
        <w:ind w:left="5760" w:hanging="360"/>
      </w:pPr>
      <w:rPr>
        <w:rFonts w:ascii="Symbol" w:hAnsi="Symbol" w:hint="default"/>
      </w:rPr>
    </w:lvl>
    <w:lvl w:ilvl="7" w:tplc="400A0003" w:tentative="1">
      <w:start w:val="1"/>
      <w:numFmt w:val="bullet"/>
      <w:lvlText w:val="o"/>
      <w:lvlJc w:val="left"/>
      <w:pPr>
        <w:ind w:left="6480" w:hanging="360"/>
      </w:pPr>
      <w:rPr>
        <w:rFonts w:ascii="Courier New" w:hAnsi="Courier New" w:hint="default"/>
      </w:rPr>
    </w:lvl>
    <w:lvl w:ilvl="8" w:tplc="400A0005" w:tentative="1">
      <w:start w:val="1"/>
      <w:numFmt w:val="bullet"/>
      <w:lvlText w:val=""/>
      <w:lvlJc w:val="left"/>
      <w:pPr>
        <w:ind w:left="7200" w:hanging="360"/>
      </w:pPr>
      <w:rPr>
        <w:rFonts w:ascii="Wingdings" w:hAnsi="Wingdings" w:hint="default"/>
      </w:rPr>
    </w:lvl>
  </w:abstractNum>
  <w:abstractNum w:abstractNumId="86" w15:restartNumberingAfterBreak="0">
    <w:nsid w:val="321C07B6"/>
    <w:multiLevelType w:val="hybridMultilevel"/>
    <w:tmpl w:val="0532D29E"/>
    <w:lvl w:ilvl="0" w:tplc="AFB2F5A2">
      <w:start w:val="1"/>
      <w:numFmt w:val="bullet"/>
      <w:lvlText w:val=""/>
      <w:lvlJc w:val="left"/>
      <w:pPr>
        <w:ind w:left="720" w:hanging="360"/>
      </w:pPr>
      <w:rPr>
        <w:rFonts w:ascii="Symbol" w:hAnsi="Symbol" w:hint="default"/>
        <w:sz w:val="20"/>
        <w:szCs w:val="20"/>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87" w15:restartNumberingAfterBreak="0">
    <w:nsid w:val="3459662A"/>
    <w:multiLevelType w:val="hybridMultilevel"/>
    <w:tmpl w:val="FFFFFFFF"/>
    <w:lvl w:ilvl="0" w:tplc="8B6AF966">
      <w:start w:val="1"/>
      <w:numFmt w:val="lowerRoman"/>
      <w:lvlText w:val="%1."/>
      <w:lvlJc w:val="right"/>
      <w:pPr>
        <w:ind w:left="2160" w:hanging="360"/>
      </w:pPr>
      <w:rPr>
        <w:rFonts w:cs="Times New Roman"/>
        <w:b/>
      </w:rPr>
    </w:lvl>
    <w:lvl w:ilvl="1" w:tplc="400A0019" w:tentative="1">
      <w:start w:val="1"/>
      <w:numFmt w:val="lowerLetter"/>
      <w:lvlText w:val="%2."/>
      <w:lvlJc w:val="left"/>
      <w:pPr>
        <w:ind w:left="2880" w:hanging="360"/>
      </w:pPr>
      <w:rPr>
        <w:rFonts w:cs="Times New Roman"/>
      </w:rPr>
    </w:lvl>
    <w:lvl w:ilvl="2" w:tplc="400A001B" w:tentative="1">
      <w:start w:val="1"/>
      <w:numFmt w:val="lowerRoman"/>
      <w:lvlText w:val="%3."/>
      <w:lvlJc w:val="right"/>
      <w:pPr>
        <w:ind w:left="3600" w:hanging="180"/>
      </w:pPr>
      <w:rPr>
        <w:rFonts w:cs="Times New Roman"/>
      </w:rPr>
    </w:lvl>
    <w:lvl w:ilvl="3" w:tplc="400A000F" w:tentative="1">
      <w:start w:val="1"/>
      <w:numFmt w:val="decimal"/>
      <w:lvlText w:val="%4."/>
      <w:lvlJc w:val="left"/>
      <w:pPr>
        <w:ind w:left="4320" w:hanging="360"/>
      </w:pPr>
      <w:rPr>
        <w:rFonts w:cs="Times New Roman"/>
      </w:rPr>
    </w:lvl>
    <w:lvl w:ilvl="4" w:tplc="400A0019" w:tentative="1">
      <w:start w:val="1"/>
      <w:numFmt w:val="lowerLetter"/>
      <w:lvlText w:val="%5."/>
      <w:lvlJc w:val="left"/>
      <w:pPr>
        <w:ind w:left="5040" w:hanging="360"/>
      </w:pPr>
      <w:rPr>
        <w:rFonts w:cs="Times New Roman"/>
      </w:rPr>
    </w:lvl>
    <w:lvl w:ilvl="5" w:tplc="400A001B" w:tentative="1">
      <w:start w:val="1"/>
      <w:numFmt w:val="lowerRoman"/>
      <w:lvlText w:val="%6."/>
      <w:lvlJc w:val="right"/>
      <w:pPr>
        <w:ind w:left="5760" w:hanging="180"/>
      </w:pPr>
      <w:rPr>
        <w:rFonts w:cs="Times New Roman"/>
      </w:rPr>
    </w:lvl>
    <w:lvl w:ilvl="6" w:tplc="400A000F" w:tentative="1">
      <w:start w:val="1"/>
      <w:numFmt w:val="decimal"/>
      <w:lvlText w:val="%7."/>
      <w:lvlJc w:val="left"/>
      <w:pPr>
        <w:ind w:left="6480" w:hanging="360"/>
      </w:pPr>
      <w:rPr>
        <w:rFonts w:cs="Times New Roman"/>
      </w:rPr>
    </w:lvl>
    <w:lvl w:ilvl="7" w:tplc="400A0019" w:tentative="1">
      <w:start w:val="1"/>
      <w:numFmt w:val="lowerLetter"/>
      <w:lvlText w:val="%8."/>
      <w:lvlJc w:val="left"/>
      <w:pPr>
        <w:ind w:left="7200" w:hanging="360"/>
      </w:pPr>
      <w:rPr>
        <w:rFonts w:cs="Times New Roman"/>
      </w:rPr>
    </w:lvl>
    <w:lvl w:ilvl="8" w:tplc="400A001B" w:tentative="1">
      <w:start w:val="1"/>
      <w:numFmt w:val="lowerRoman"/>
      <w:lvlText w:val="%9."/>
      <w:lvlJc w:val="right"/>
      <w:pPr>
        <w:ind w:left="7920" w:hanging="180"/>
      </w:pPr>
      <w:rPr>
        <w:rFonts w:cs="Times New Roman"/>
      </w:rPr>
    </w:lvl>
  </w:abstractNum>
  <w:abstractNum w:abstractNumId="88" w15:restartNumberingAfterBreak="0">
    <w:nsid w:val="353B549E"/>
    <w:multiLevelType w:val="multilevel"/>
    <w:tmpl w:val="FFFFFFFF"/>
    <w:lvl w:ilvl="0">
      <w:start w:val="1"/>
      <w:numFmt w:val="bullet"/>
      <w:lvlText w:val=""/>
      <w:lvlJc w:val="left"/>
      <w:pPr>
        <w:ind w:left="36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Noto Sans Symbols" w:eastAsia="Times New Roman" w:hAnsi="Noto Sans Symbols"/>
      </w:rPr>
    </w:lvl>
    <w:lvl w:ilvl="3">
      <w:start w:val="1"/>
      <w:numFmt w:val="bullet"/>
      <w:lvlText w:val="●"/>
      <w:lvlJc w:val="left"/>
      <w:pPr>
        <w:ind w:left="2520" w:hanging="360"/>
      </w:pPr>
      <w:rPr>
        <w:rFonts w:ascii="Noto Sans Symbols" w:eastAsia="Times New Roman" w:hAnsi="Noto Sans Symbols"/>
      </w:rPr>
    </w:lvl>
    <w:lvl w:ilvl="4">
      <w:start w:val="1"/>
      <w:numFmt w:val="bullet"/>
      <w:lvlText w:val="o"/>
      <w:lvlJc w:val="left"/>
      <w:pPr>
        <w:ind w:left="3240" w:hanging="360"/>
      </w:pPr>
      <w:rPr>
        <w:rFonts w:ascii="Courier New" w:eastAsia="Times New Roman" w:hAnsi="Courier New"/>
      </w:rPr>
    </w:lvl>
    <w:lvl w:ilvl="5">
      <w:start w:val="1"/>
      <w:numFmt w:val="bullet"/>
      <w:lvlText w:val="▪"/>
      <w:lvlJc w:val="left"/>
      <w:pPr>
        <w:ind w:left="3960" w:hanging="360"/>
      </w:pPr>
      <w:rPr>
        <w:rFonts w:ascii="Noto Sans Symbols" w:eastAsia="Times New Roman" w:hAnsi="Noto Sans Symbols"/>
      </w:rPr>
    </w:lvl>
    <w:lvl w:ilvl="6">
      <w:start w:val="1"/>
      <w:numFmt w:val="bullet"/>
      <w:lvlText w:val="●"/>
      <w:lvlJc w:val="left"/>
      <w:pPr>
        <w:ind w:left="4680" w:hanging="360"/>
      </w:pPr>
      <w:rPr>
        <w:rFonts w:ascii="Noto Sans Symbols" w:eastAsia="Times New Roman" w:hAnsi="Noto Sans Symbols"/>
      </w:rPr>
    </w:lvl>
    <w:lvl w:ilvl="7">
      <w:start w:val="1"/>
      <w:numFmt w:val="bullet"/>
      <w:lvlText w:val="o"/>
      <w:lvlJc w:val="left"/>
      <w:pPr>
        <w:ind w:left="5400" w:hanging="360"/>
      </w:pPr>
      <w:rPr>
        <w:rFonts w:ascii="Courier New" w:eastAsia="Times New Roman" w:hAnsi="Courier New"/>
      </w:rPr>
    </w:lvl>
    <w:lvl w:ilvl="8">
      <w:start w:val="1"/>
      <w:numFmt w:val="bullet"/>
      <w:lvlText w:val="▪"/>
      <w:lvlJc w:val="left"/>
      <w:pPr>
        <w:ind w:left="6120" w:hanging="360"/>
      </w:pPr>
      <w:rPr>
        <w:rFonts w:ascii="Noto Sans Symbols" w:eastAsia="Times New Roman" w:hAnsi="Noto Sans Symbols"/>
      </w:rPr>
    </w:lvl>
  </w:abstractNum>
  <w:abstractNum w:abstractNumId="89" w15:restartNumberingAfterBreak="0">
    <w:nsid w:val="3547327F"/>
    <w:multiLevelType w:val="hybridMultilevel"/>
    <w:tmpl w:val="BB44A7E2"/>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90" w15:restartNumberingAfterBreak="0">
    <w:nsid w:val="369070F0"/>
    <w:multiLevelType w:val="hybridMultilevel"/>
    <w:tmpl w:val="FFFFFFFF"/>
    <w:lvl w:ilvl="0" w:tplc="400A0001">
      <w:start w:val="1"/>
      <w:numFmt w:val="bullet"/>
      <w:lvlText w:val=""/>
      <w:lvlJc w:val="left"/>
      <w:pPr>
        <w:ind w:left="360" w:hanging="360"/>
      </w:pPr>
      <w:rPr>
        <w:rFonts w:ascii="Symbol" w:hAnsi="Symbol" w:hint="default"/>
      </w:rPr>
    </w:lvl>
    <w:lvl w:ilvl="1" w:tplc="400A0003">
      <w:start w:val="1"/>
      <w:numFmt w:val="bullet"/>
      <w:lvlText w:val="o"/>
      <w:lvlJc w:val="left"/>
      <w:pPr>
        <w:ind w:left="1080" w:hanging="360"/>
      </w:pPr>
      <w:rPr>
        <w:rFonts w:ascii="Courier New" w:hAnsi="Courier New" w:cs="Times New Roman" w:hint="default"/>
      </w:rPr>
    </w:lvl>
    <w:lvl w:ilvl="2" w:tplc="400A0005">
      <w:start w:val="1"/>
      <w:numFmt w:val="bullet"/>
      <w:lvlText w:val=""/>
      <w:lvlJc w:val="left"/>
      <w:pPr>
        <w:ind w:left="1800" w:hanging="360"/>
      </w:pPr>
      <w:rPr>
        <w:rFonts w:ascii="Wingdings" w:hAnsi="Wingdings" w:hint="default"/>
      </w:rPr>
    </w:lvl>
    <w:lvl w:ilvl="3" w:tplc="400A0001">
      <w:start w:val="1"/>
      <w:numFmt w:val="bullet"/>
      <w:lvlText w:val=""/>
      <w:lvlJc w:val="left"/>
      <w:pPr>
        <w:ind w:left="2520" w:hanging="360"/>
      </w:pPr>
      <w:rPr>
        <w:rFonts w:ascii="Symbol" w:hAnsi="Symbol" w:hint="default"/>
      </w:rPr>
    </w:lvl>
    <w:lvl w:ilvl="4" w:tplc="400A0003">
      <w:start w:val="1"/>
      <w:numFmt w:val="bullet"/>
      <w:lvlText w:val="o"/>
      <w:lvlJc w:val="left"/>
      <w:pPr>
        <w:ind w:left="3240" w:hanging="360"/>
      </w:pPr>
      <w:rPr>
        <w:rFonts w:ascii="Courier New" w:hAnsi="Courier New" w:cs="Times New Roman" w:hint="default"/>
      </w:rPr>
    </w:lvl>
    <w:lvl w:ilvl="5" w:tplc="400A0005">
      <w:start w:val="1"/>
      <w:numFmt w:val="bullet"/>
      <w:lvlText w:val=""/>
      <w:lvlJc w:val="left"/>
      <w:pPr>
        <w:ind w:left="3960" w:hanging="360"/>
      </w:pPr>
      <w:rPr>
        <w:rFonts w:ascii="Wingdings" w:hAnsi="Wingdings" w:hint="default"/>
      </w:rPr>
    </w:lvl>
    <w:lvl w:ilvl="6" w:tplc="400A0001">
      <w:start w:val="1"/>
      <w:numFmt w:val="bullet"/>
      <w:lvlText w:val=""/>
      <w:lvlJc w:val="left"/>
      <w:pPr>
        <w:ind w:left="4680" w:hanging="360"/>
      </w:pPr>
      <w:rPr>
        <w:rFonts w:ascii="Symbol" w:hAnsi="Symbol" w:hint="default"/>
      </w:rPr>
    </w:lvl>
    <w:lvl w:ilvl="7" w:tplc="400A0003">
      <w:start w:val="1"/>
      <w:numFmt w:val="bullet"/>
      <w:lvlText w:val="o"/>
      <w:lvlJc w:val="left"/>
      <w:pPr>
        <w:ind w:left="5400" w:hanging="360"/>
      </w:pPr>
      <w:rPr>
        <w:rFonts w:ascii="Courier New" w:hAnsi="Courier New" w:cs="Times New Roman" w:hint="default"/>
      </w:rPr>
    </w:lvl>
    <w:lvl w:ilvl="8" w:tplc="400A0005">
      <w:start w:val="1"/>
      <w:numFmt w:val="bullet"/>
      <w:lvlText w:val=""/>
      <w:lvlJc w:val="left"/>
      <w:pPr>
        <w:ind w:left="6120" w:hanging="360"/>
      </w:pPr>
      <w:rPr>
        <w:rFonts w:ascii="Wingdings" w:hAnsi="Wingdings" w:hint="default"/>
      </w:rPr>
    </w:lvl>
  </w:abstractNum>
  <w:abstractNum w:abstractNumId="91" w15:restartNumberingAfterBreak="0">
    <w:nsid w:val="37795A17"/>
    <w:multiLevelType w:val="hybridMultilevel"/>
    <w:tmpl w:val="FFFFFFFF"/>
    <w:lvl w:ilvl="0" w:tplc="A920CC0C">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Times New Roman"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Times New Roman"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Times New Roman" w:hint="default"/>
      </w:rPr>
    </w:lvl>
    <w:lvl w:ilvl="8" w:tplc="080A0005">
      <w:start w:val="1"/>
      <w:numFmt w:val="bullet"/>
      <w:lvlText w:val=""/>
      <w:lvlJc w:val="left"/>
      <w:pPr>
        <w:ind w:left="6120" w:hanging="360"/>
      </w:pPr>
      <w:rPr>
        <w:rFonts w:ascii="Wingdings" w:hAnsi="Wingdings" w:hint="default"/>
      </w:rPr>
    </w:lvl>
  </w:abstractNum>
  <w:abstractNum w:abstractNumId="92" w15:restartNumberingAfterBreak="0">
    <w:nsid w:val="38EE32DC"/>
    <w:multiLevelType w:val="hybridMultilevel"/>
    <w:tmpl w:val="FFFFFFFF"/>
    <w:lvl w:ilvl="0" w:tplc="400A0017">
      <w:start w:val="1"/>
      <w:numFmt w:val="lowerLetter"/>
      <w:lvlText w:val="%1)"/>
      <w:lvlJc w:val="left"/>
      <w:pPr>
        <w:ind w:left="1080" w:hanging="360"/>
      </w:pPr>
      <w:rPr>
        <w:rFonts w:cs="Times New Roman"/>
      </w:rPr>
    </w:lvl>
    <w:lvl w:ilvl="1" w:tplc="400A0017">
      <w:start w:val="1"/>
      <w:numFmt w:val="lowerLetter"/>
      <w:lvlText w:val="%2)"/>
      <w:lvlJc w:val="left"/>
      <w:pPr>
        <w:ind w:left="1080" w:hanging="360"/>
      </w:pPr>
      <w:rPr>
        <w:rFonts w:cs="Times New Roman"/>
      </w:rPr>
    </w:lvl>
    <w:lvl w:ilvl="2" w:tplc="400A001B">
      <w:start w:val="1"/>
      <w:numFmt w:val="lowerRoman"/>
      <w:lvlText w:val="%3."/>
      <w:lvlJc w:val="right"/>
      <w:pPr>
        <w:ind w:left="2520" w:hanging="180"/>
      </w:pPr>
      <w:rPr>
        <w:rFonts w:cs="Times New Roman"/>
      </w:rPr>
    </w:lvl>
    <w:lvl w:ilvl="3" w:tplc="400A000F" w:tentative="1">
      <w:start w:val="1"/>
      <w:numFmt w:val="decimal"/>
      <w:lvlText w:val="%4."/>
      <w:lvlJc w:val="left"/>
      <w:pPr>
        <w:ind w:left="3240" w:hanging="360"/>
      </w:pPr>
      <w:rPr>
        <w:rFonts w:cs="Times New Roman"/>
      </w:rPr>
    </w:lvl>
    <w:lvl w:ilvl="4" w:tplc="400A0019" w:tentative="1">
      <w:start w:val="1"/>
      <w:numFmt w:val="lowerLetter"/>
      <w:lvlText w:val="%5."/>
      <w:lvlJc w:val="left"/>
      <w:pPr>
        <w:ind w:left="3960" w:hanging="360"/>
      </w:pPr>
      <w:rPr>
        <w:rFonts w:cs="Times New Roman"/>
      </w:rPr>
    </w:lvl>
    <w:lvl w:ilvl="5" w:tplc="400A001B" w:tentative="1">
      <w:start w:val="1"/>
      <w:numFmt w:val="lowerRoman"/>
      <w:lvlText w:val="%6."/>
      <w:lvlJc w:val="right"/>
      <w:pPr>
        <w:ind w:left="4680" w:hanging="180"/>
      </w:pPr>
      <w:rPr>
        <w:rFonts w:cs="Times New Roman"/>
      </w:rPr>
    </w:lvl>
    <w:lvl w:ilvl="6" w:tplc="400A000F" w:tentative="1">
      <w:start w:val="1"/>
      <w:numFmt w:val="decimal"/>
      <w:lvlText w:val="%7."/>
      <w:lvlJc w:val="left"/>
      <w:pPr>
        <w:ind w:left="5400" w:hanging="360"/>
      </w:pPr>
      <w:rPr>
        <w:rFonts w:cs="Times New Roman"/>
      </w:rPr>
    </w:lvl>
    <w:lvl w:ilvl="7" w:tplc="400A0019" w:tentative="1">
      <w:start w:val="1"/>
      <w:numFmt w:val="lowerLetter"/>
      <w:lvlText w:val="%8."/>
      <w:lvlJc w:val="left"/>
      <w:pPr>
        <w:ind w:left="6120" w:hanging="360"/>
      </w:pPr>
      <w:rPr>
        <w:rFonts w:cs="Times New Roman"/>
      </w:rPr>
    </w:lvl>
    <w:lvl w:ilvl="8" w:tplc="400A001B" w:tentative="1">
      <w:start w:val="1"/>
      <w:numFmt w:val="lowerRoman"/>
      <w:lvlText w:val="%9."/>
      <w:lvlJc w:val="right"/>
      <w:pPr>
        <w:ind w:left="6840" w:hanging="180"/>
      </w:pPr>
      <w:rPr>
        <w:rFonts w:cs="Times New Roman"/>
      </w:rPr>
    </w:lvl>
  </w:abstractNum>
  <w:abstractNum w:abstractNumId="93" w15:restartNumberingAfterBreak="0">
    <w:nsid w:val="3A9069AC"/>
    <w:multiLevelType w:val="multilevel"/>
    <w:tmpl w:val="FFFFFFFF"/>
    <w:lvl w:ilvl="0">
      <w:start w:val="2"/>
      <w:numFmt w:val="decimal"/>
      <w:lvlText w:val="%1."/>
      <w:lvlJc w:val="left"/>
      <w:pPr>
        <w:ind w:left="360" w:hanging="360"/>
      </w:pPr>
      <w:rPr>
        <w:rFonts w:cs="Times New Roman" w:hint="default"/>
      </w:rPr>
    </w:lvl>
    <w:lvl w:ilvl="1">
      <w:start w:val="3"/>
      <w:numFmt w:val="decimal"/>
      <w:lvlText w:val="%1.%2."/>
      <w:lvlJc w:val="left"/>
      <w:pPr>
        <w:ind w:left="7525" w:hanging="72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560" w:hanging="1800"/>
      </w:pPr>
      <w:rPr>
        <w:rFonts w:cs="Times New Roman" w:hint="default"/>
      </w:rPr>
    </w:lvl>
  </w:abstractNum>
  <w:abstractNum w:abstractNumId="94" w15:restartNumberingAfterBreak="0">
    <w:nsid w:val="3CF5325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3DB223E6"/>
    <w:multiLevelType w:val="hybridMultilevel"/>
    <w:tmpl w:val="FFFFFFFF"/>
    <w:lvl w:ilvl="0" w:tplc="400A0001">
      <w:start w:val="1"/>
      <w:numFmt w:val="bullet"/>
      <w:lvlText w:val=""/>
      <w:lvlJc w:val="left"/>
      <w:pPr>
        <w:ind w:left="720" w:hanging="360"/>
      </w:pPr>
      <w:rPr>
        <w:rFonts w:ascii="Symbol" w:hAnsi="Symbol" w:hint="default"/>
      </w:rPr>
    </w:lvl>
    <w:lvl w:ilvl="1" w:tplc="400A0003">
      <w:start w:val="1"/>
      <w:numFmt w:val="bullet"/>
      <w:lvlText w:val="o"/>
      <w:lvlJc w:val="left"/>
      <w:pPr>
        <w:ind w:left="1440" w:hanging="360"/>
      </w:pPr>
      <w:rPr>
        <w:rFonts w:ascii="Courier New" w:hAnsi="Courier New" w:cs="Times New Roman" w:hint="default"/>
      </w:rPr>
    </w:lvl>
    <w:lvl w:ilvl="2" w:tplc="400A0005">
      <w:start w:val="1"/>
      <w:numFmt w:val="bullet"/>
      <w:lvlText w:val=""/>
      <w:lvlJc w:val="left"/>
      <w:pPr>
        <w:ind w:left="2160" w:hanging="360"/>
      </w:pPr>
      <w:rPr>
        <w:rFonts w:ascii="Wingdings" w:hAnsi="Wingdings" w:hint="default"/>
      </w:rPr>
    </w:lvl>
    <w:lvl w:ilvl="3" w:tplc="400A0001">
      <w:start w:val="1"/>
      <w:numFmt w:val="bullet"/>
      <w:lvlText w:val=""/>
      <w:lvlJc w:val="left"/>
      <w:pPr>
        <w:ind w:left="2880" w:hanging="360"/>
      </w:pPr>
      <w:rPr>
        <w:rFonts w:ascii="Symbol" w:hAnsi="Symbol" w:hint="default"/>
      </w:rPr>
    </w:lvl>
    <w:lvl w:ilvl="4" w:tplc="400A0003">
      <w:start w:val="1"/>
      <w:numFmt w:val="bullet"/>
      <w:lvlText w:val="o"/>
      <w:lvlJc w:val="left"/>
      <w:pPr>
        <w:ind w:left="3600" w:hanging="360"/>
      </w:pPr>
      <w:rPr>
        <w:rFonts w:ascii="Courier New" w:hAnsi="Courier New" w:cs="Times New Roman" w:hint="default"/>
      </w:rPr>
    </w:lvl>
    <w:lvl w:ilvl="5" w:tplc="400A0005">
      <w:start w:val="1"/>
      <w:numFmt w:val="bullet"/>
      <w:lvlText w:val=""/>
      <w:lvlJc w:val="left"/>
      <w:pPr>
        <w:ind w:left="4320" w:hanging="360"/>
      </w:pPr>
      <w:rPr>
        <w:rFonts w:ascii="Wingdings" w:hAnsi="Wingdings" w:hint="default"/>
      </w:rPr>
    </w:lvl>
    <w:lvl w:ilvl="6" w:tplc="400A0001">
      <w:start w:val="1"/>
      <w:numFmt w:val="bullet"/>
      <w:lvlText w:val=""/>
      <w:lvlJc w:val="left"/>
      <w:pPr>
        <w:ind w:left="5040" w:hanging="360"/>
      </w:pPr>
      <w:rPr>
        <w:rFonts w:ascii="Symbol" w:hAnsi="Symbol" w:hint="default"/>
      </w:rPr>
    </w:lvl>
    <w:lvl w:ilvl="7" w:tplc="400A0003">
      <w:start w:val="1"/>
      <w:numFmt w:val="bullet"/>
      <w:lvlText w:val="o"/>
      <w:lvlJc w:val="left"/>
      <w:pPr>
        <w:ind w:left="5760" w:hanging="360"/>
      </w:pPr>
      <w:rPr>
        <w:rFonts w:ascii="Courier New" w:hAnsi="Courier New" w:cs="Times New Roman" w:hint="default"/>
      </w:rPr>
    </w:lvl>
    <w:lvl w:ilvl="8" w:tplc="400A0005">
      <w:start w:val="1"/>
      <w:numFmt w:val="bullet"/>
      <w:lvlText w:val=""/>
      <w:lvlJc w:val="left"/>
      <w:pPr>
        <w:ind w:left="6480" w:hanging="360"/>
      </w:pPr>
      <w:rPr>
        <w:rFonts w:ascii="Wingdings" w:hAnsi="Wingdings" w:hint="default"/>
      </w:rPr>
    </w:lvl>
  </w:abstractNum>
  <w:abstractNum w:abstractNumId="96" w15:restartNumberingAfterBreak="0">
    <w:nsid w:val="3E046CA3"/>
    <w:multiLevelType w:val="hybridMultilevel"/>
    <w:tmpl w:val="FFFFFFFF"/>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97" w15:restartNumberingAfterBreak="0">
    <w:nsid w:val="3E0F0E86"/>
    <w:multiLevelType w:val="hybridMultilevel"/>
    <w:tmpl w:val="FFFFFFFF"/>
    <w:lvl w:ilvl="0" w:tplc="FFFFFFFF">
      <w:start w:val="1"/>
      <w:numFmt w:val="decimal"/>
      <w:lvlText w:val="%1)"/>
      <w:lvlJc w:val="left"/>
      <w:pPr>
        <w:ind w:left="1860" w:hanging="360"/>
      </w:pPr>
      <w:rPr>
        <w:rFonts w:cs="Times New Roman"/>
      </w:rPr>
    </w:lvl>
    <w:lvl w:ilvl="1" w:tplc="FFFFFFFF" w:tentative="1">
      <w:start w:val="1"/>
      <w:numFmt w:val="lowerLetter"/>
      <w:lvlText w:val="%2."/>
      <w:lvlJc w:val="left"/>
      <w:pPr>
        <w:ind w:left="2580" w:hanging="360"/>
      </w:pPr>
      <w:rPr>
        <w:rFonts w:cs="Times New Roman"/>
      </w:rPr>
    </w:lvl>
    <w:lvl w:ilvl="2" w:tplc="FFFFFFFF" w:tentative="1">
      <w:start w:val="1"/>
      <w:numFmt w:val="lowerRoman"/>
      <w:lvlText w:val="%3."/>
      <w:lvlJc w:val="right"/>
      <w:pPr>
        <w:ind w:left="3300" w:hanging="180"/>
      </w:pPr>
      <w:rPr>
        <w:rFonts w:cs="Times New Roman"/>
      </w:rPr>
    </w:lvl>
    <w:lvl w:ilvl="3" w:tplc="FFFFFFFF" w:tentative="1">
      <w:start w:val="1"/>
      <w:numFmt w:val="decimal"/>
      <w:lvlText w:val="%4."/>
      <w:lvlJc w:val="left"/>
      <w:pPr>
        <w:ind w:left="4020" w:hanging="360"/>
      </w:pPr>
      <w:rPr>
        <w:rFonts w:cs="Times New Roman"/>
      </w:rPr>
    </w:lvl>
    <w:lvl w:ilvl="4" w:tplc="FFFFFFFF" w:tentative="1">
      <w:start w:val="1"/>
      <w:numFmt w:val="lowerLetter"/>
      <w:lvlText w:val="%5."/>
      <w:lvlJc w:val="left"/>
      <w:pPr>
        <w:ind w:left="4740" w:hanging="360"/>
      </w:pPr>
      <w:rPr>
        <w:rFonts w:cs="Times New Roman"/>
      </w:rPr>
    </w:lvl>
    <w:lvl w:ilvl="5" w:tplc="FFFFFFFF" w:tentative="1">
      <w:start w:val="1"/>
      <w:numFmt w:val="lowerRoman"/>
      <w:lvlText w:val="%6."/>
      <w:lvlJc w:val="right"/>
      <w:pPr>
        <w:ind w:left="5460" w:hanging="180"/>
      </w:pPr>
      <w:rPr>
        <w:rFonts w:cs="Times New Roman"/>
      </w:rPr>
    </w:lvl>
    <w:lvl w:ilvl="6" w:tplc="FFFFFFFF" w:tentative="1">
      <w:start w:val="1"/>
      <w:numFmt w:val="decimal"/>
      <w:lvlText w:val="%7."/>
      <w:lvlJc w:val="left"/>
      <w:pPr>
        <w:ind w:left="6180" w:hanging="360"/>
      </w:pPr>
      <w:rPr>
        <w:rFonts w:cs="Times New Roman"/>
      </w:rPr>
    </w:lvl>
    <w:lvl w:ilvl="7" w:tplc="FFFFFFFF" w:tentative="1">
      <w:start w:val="1"/>
      <w:numFmt w:val="lowerLetter"/>
      <w:lvlText w:val="%8."/>
      <w:lvlJc w:val="left"/>
      <w:pPr>
        <w:ind w:left="6900" w:hanging="360"/>
      </w:pPr>
      <w:rPr>
        <w:rFonts w:cs="Times New Roman"/>
      </w:rPr>
    </w:lvl>
    <w:lvl w:ilvl="8" w:tplc="FFFFFFFF" w:tentative="1">
      <w:start w:val="1"/>
      <w:numFmt w:val="lowerRoman"/>
      <w:lvlText w:val="%9."/>
      <w:lvlJc w:val="right"/>
      <w:pPr>
        <w:ind w:left="7620" w:hanging="180"/>
      </w:pPr>
      <w:rPr>
        <w:rFonts w:cs="Times New Roman"/>
      </w:rPr>
    </w:lvl>
  </w:abstractNum>
  <w:abstractNum w:abstractNumId="98" w15:restartNumberingAfterBreak="0">
    <w:nsid w:val="3FCD5BF5"/>
    <w:multiLevelType w:val="hybridMultilevel"/>
    <w:tmpl w:val="FFFFFFFF"/>
    <w:lvl w:ilvl="0" w:tplc="EED4F816">
      <w:start w:val="1"/>
      <w:numFmt w:val="decimal"/>
      <w:lvlText w:val="%1."/>
      <w:lvlJc w:val="left"/>
      <w:pPr>
        <w:ind w:left="360" w:hanging="360"/>
      </w:pPr>
      <w:rPr>
        <w:rFonts w:cs="Times New Roman" w:hint="default"/>
      </w:rPr>
    </w:lvl>
    <w:lvl w:ilvl="1" w:tplc="0C0A0019" w:tentative="1">
      <w:start w:val="1"/>
      <w:numFmt w:val="lowerLetter"/>
      <w:lvlText w:val="%2."/>
      <w:lvlJc w:val="left"/>
      <w:pPr>
        <w:ind w:left="1080" w:hanging="360"/>
      </w:pPr>
      <w:rPr>
        <w:rFonts w:cs="Times New Roman"/>
      </w:rPr>
    </w:lvl>
    <w:lvl w:ilvl="2" w:tplc="0C0A001B" w:tentative="1">
      <w:start w:val="1"/>
      <w:numFmt w:val="lowerRoman"/>
      <w:lvlText w:val="%3."/>
      <w:lvlJc w:val="right"/>
      <w:pPr>
        <w:ind w:left="1800" w:hanging="180"/>
      </w:pPr>
      <w:rPr>
        <w:rFonts w:cs="Times New Roman"/>
      </w:rPr>
    </w:lvl>
    <w:lvl w:ilvl="3" w:tplc="0C0A000F" w:tentative="1">
      <w:start w:val="1"/>
      <w:numFmt w:val="decimal"/>
      <w:lvlText w:val="%4."/>
      <w:lvlJc w:val="left"/>
      <w:pPr>
        <w:ind w:left="2520" w:hanging="360"/>
      </w:pPr>
      <w:rPr>
        <w:rFonts w:cs="Times New Roman"/>
      </w:rPr>
    </w:lvl>
    <w:lvl w:ilvl="4" w:tplc="0C0A0019" w:tentative="1">
      <w:start w:val="1"/>
      <w:numFmt w:val="lowerLetter"/>
      <w:lvlText w:val="%5."/>
      <w:lvlJc w:val="left"/>
      <w:pPr>
        <w:ind w:left="3240" w:hanging="360"/>
      </w:pPr>
      <w:rPr>
        <w:rFonts w:cs="Times New Roman"/>
      </w:rPr>
    </w:lvl>
    <w:lvl w:ilvl="5" w:tplc="0C0A001B" w:tentative="1">
      <w:start w:val="1"/>
      <w:numFmt w:val="lowerRoman"/>
      <w:lvlText w:val="%6."/>
      <w:lvlJc w:val="right"/>
      <w:pPr>
        <w:ind w:left="3960" w:hanging="180"/>
      </w:pPr>
      <w:rPr>
        <w:rFonts w:cs="Times New Roman"/>
      </w:rPr>
    </w:lvl>
    <w:lvl w:ilvl="6" w:tplc="0C0A000F" w:tentative="1">
      <w:start w:val="1"/>
      <w:numFmt w:val="decimal"/>
      <w:lvlText w:val="%7."/>
      <w:lvlJc w:val="left"/>
      <w:pPr>
        <w:ind w:left="4680" w:hanging="360"/>
      </w:pPr>
      <w:rPr>
        <w:rFonts w:cs="Times New Roman"/>
      </w:rPr>
    </w:lvl>
    <w:lvl w:ilvl="7" w:tplc="0C0A0019" w:tentative="1">
      <w:start w:val="1"/>
      <w:numFmt w:val="lowerLetter"/>
      <w:lvlText w:val="%8."/>
      <w:lvlJc w:val="left"/>
      <w:pPr>
        <w:ind w:left="5400" w:hanging="360"/>
      </w:pPr>
      <w:rPr>
        <w:rFonts w:cs="Times New Roman"/>
      </w:rPr>
    </w:lvl>
    <w:lvl w:ilvl="8" w:tplc="0C0A001B" w:tentative="1">
      <w:start w:val="1"/>
      <w:numFmt w:val="lowerRoman"/>
      <w:lvlText w:val="%9."/>
      <w:lvlJc w:val="right"/>
      <w:pPr>
        <w:ind w:left="6120" w:hanging="180"/>
      </w:pPr>
      <w:rPr>
        <w:rFonts w:cs="Times New Roman"/>
      </w:rPr>
    </w:lvl>
  </w:abstractNum>
  <w:abstractNum w:abstractNumId="99" w15:restartNumberingAfterBreak="0">
    <w:nsid w:val="40DF6EB1"/>
    <w:multiLevelType w:val="hybridMultilevel"/>
    <w:tmpl w:val="FFFFFFFF"/>
    <w:lvl w:ilvl="0" w:tplc="FFFFFFFF">
      <w:start w:val="1"/>
      <w:numFmt w:val="lowerLetter"/>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0" w15:restartNumberingAfterBreak="0">
    <w:nsid w:val="40E433E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4168061E"/>
    <w:multiLevelType w:val="hybridMultilevel"/>
    <w:tmpl w:val="2AF448DE"/>
    <w:lvl w:ilvl="0" w:tplc="F30CA66E">
      <w:start w:val="1"/>
      <w:numFmt w:val="lowerLetter"/>
      <w:lvlText w:val="%1)"/>
      <w:lvlJc w:val="left"/>
      <w:pPr>
        <w:ind w:left="2487" w:hanging="360"/>
      </w:pPr>
      <w:rPr>
        <w:rFonts w:cs="Times New Roman" w:hint="default"/>
        <w:b/>
        <w:bCs/>
      </w:rPr>
    </w:lvl>
    <w:lvl w:ilvl="1" w:tplc="BE347C4E">
      <w:start w:val="1"/>
      <w:numFmt w:val="lowerLetter"/>
      <w:lvlText w:val="%2."/>
      <w:lvlJc w:val="left"/>
      <w:pPr>
        <w:ind w:left="3204" w:hanging="360"/>
      </w:pPr>
      <w:rPr>
        <w:rFonts w:cs="Times New Roman"/>
      </w:rPr>
    </w:lvl>
    <w:lvl w:ilvl="2" w:tplc="5030A446" w:tentative="1">
      <w:start w:val="1"/>
      <w:numFmt w:val="lowerRoman"/>
      <w:lvlText w:val="%3."/>
      <w:lvlJc w:val="right"/>
      <w:pPr>
        <w:ind w:left="3924" w:hanging="180"/>
      </w:pPr>
      <w:rPr>
        <w:rFonts w:cs="Times New Roman"/>
      </w:rPr>
    </w:lvl>
    <w:lvl w:ilvl="3" w:tplc="B3E627CC" w:tentative="1">
      <w:start w:val="1"/>
      <w:numFmt w:val="decimal"/>
      <w:lvlText w:val="%4."/>
      <w:lvlJc w:val="left"/>
      <w:pPr>
        <w:ind w:left="4644" w:hanging="360"/>
      </w:pPr>
      <w:rPr>
        <w:rFonts w:cs="Times New Roman"/>
      </w:rPr>
    </w:lvl>
    <w:lvl w:ilvl="4" w:tplc="05C0FB04" w:tentative="1">
      <w:start w:val="1"/>
      <w:numFmt w:val="lowerLetter"/>
      <w:lvlText w:val="%5."/>
      <w:lvlJc w:val="left"/>
      <w:pPr>
        <w:ind w:left="5364" w:hanging="360"/>
      </w:pPr>
      <w:rPr>
        <w:rFonts w:cs="Times New Roman"/>
      </w:rPr>
    </w:lvl>
    <w:lvl w:ilvl="5" w:tplc="4E242DE0" w:tentative="1">
      <w:start w:val="1"/>
      <w:numFmt w:val="lowerRoman"/>
      <w:lvlText w:val="%6."/>
      <w:lvlJc w:val="right"/>
      <w:pPr>
        <w:ind w:left="6084" w:hanging="180"/>
      </w:pPr>
      <w:rPr>
        <w:rFonts w:cs="Times New Roman"/>
      </w:rPr>
    </w:lvl>
    <w:lvl w:ilvl="6" w:tplc="5046EC30" w:tentative="1">
      <w:start w:val="1"/>
      <w:numFmt w:val="decimal"/>
      <w:lvlText w:val="%7."/>
      <w:lvlJc w:val="left"/>
      <w:pPr>
        <w:ind w:left="6804" w:hanging="360"/>
      </w:pPr>
      <w:rPr>
        <w:rFonts w:cs="Times New Roman"/>
      </w:rPr>
    </w:lvl>
    <w:lvl w:ilvl="7" w:tplc="6B2E4084" w:tentative="1">
      <w:start w:val="1"/>
      <w:numFmt w:val="lowerLetter"/>
      <w:lvlText w:val="%8."/>
      <w:lvlJc w:val="left"/>
      <w:pPr>
        <w:ind w:left="7524" w:hanging="360"/>
      </w:pPr>
      <w:rPr>
        <w:rFonts w:cs="Times New Roman"/>
      </w:rPr>
    </w:lvl>
    <w:lvl w:ilvl="8" w:tplc="52D62F96" w:tentative="1">
      <w:start w:val="1"/>
      <w:numFmt w:val="lowerRoman"/>
      <w:lvlText w:val="%9."/>
      <w:lvlJc w:val="right"/>
      <w:pPr>
        <w:ind w:left="8244" w:hanging="180"/>
      </w:pPr>
      <w:rPr>
        <w:rFonts w:cs="Times New Roman"/>
      </w:rPr>
    </w:lvl>
  </w:abstractNum>
  <w:abstractNum w:abstractNumId="102" w15:restartNumberingAfterBreak="0">
    <w:nsid w:val="42502A54"/>
    <w:multiLevelType w:val="hybridMultilevel"/>
    <w:tmpl w:val="07C21B3A"/>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03" w15:restartNumberingAfterBreak="0">
    <w:nsid w:val="431A6BE0"/>
    <w:multiLevelType w:val="hybridMultilevel"/>
    <w:tmpl w:val="95CE9E9A"/>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04" w15:restartNumberingAfterBreak="0">
    <w:nsid w:val="43A41E3B"/>
    <w:multiLevelType w:val="hybridMultilevel"/>
    <w:tmpl w:val="FFFFFFFF"/>
    <w:lvl w:ilvl="0" w:tplc="400A0001">
      <w:start w:val="1"/>
      <w:numFmt w:val="bullet"/>
      <w:lvlText w:val=""/>
      <w:lvlJc w:val="left"/>
      <w:pPr>
        <w:ind w:left="720" w:hanging="360"/>
      </w:pPr>
      <w:rPr>
        <w:rFonts w:ascii="Symbol" w:hAnsi="Symbol" w:hint="default"/>
      </w:rPr>
    </w:lvl>
    <w:lvl w:ilvl="1" w:tplc="400A0003">
      <w:start w:val="1"/>
      <w:numFmt w:val="bullet"/>
      <w:lvlText w:val="o"/>
      <w:lvlJc w:val="left"/>
      <w:pPr>
        <w:ind w:left="1440" w:hanging="360"/>
      </w:pPr>
      <w:rPr>
        <w:rFonts w:ascii="Courier New" w:hAnsi="Courier New" w:cs="Times New Roman" w:hint="default"/>
      </w:rPr>
    </w:lvl>
    <w:lvl w:ilvl="2" w:tplc="400A0005">
      <w:start w:val="1"/>
      <w:numFmt w:val="bullet"/>
      <w:lvlText w:val=""/>
      <w:lvlJc w:val="left"/>
      <w:pPr>
        <w:ind w:left="2160" w:hanging="360"/>
      </w:pPr>
      <w:rPr>
        <w:rFonts w:ascii="Wingdings" w:hAnsi="Wingdings" w:hint="default"/>
      </w:rPr>
    </w:lvl>
    <w:lvl w:ilvl="3" w:tplc="400A0001">
      <w:start w:val="1"/>
      <w:numFmt w:val="bullet"/>
      <w:lvlText w:val=""/>
      <w:lvlJc w:val="left"/>
      <w:pPr>
        <w:ind w:left="2880" w:hanging="360"/>
      </w:pPr>
      <w:rPr>
        <w:rFonts w:ascii="Symbol" w:hAnsi="Symbol" w:hint="default"/>
      </w:rPr>
    </w:lvl>
    <w:lvl w:ilvl="4" w:tplc="400A0003">
      <w:start w:val="1"/>
      <w:numFmt w:val="bullet"/>
      <w:lvlText w:val="o"/>
      <w:lvlJc w:val="left"/>
      <w:pPr>
        <w:ind w:left="3600" w:hanging="360"/>
      </w:pPr>
      <w:rPr>
        <w:rFonts w:ascii="Courier New" w:hAnsi="Courier New" w:cs="Times New Roman" w:hint="default"/>
      </w:rPr>
    </w:lvl>
    <w:lvl w:ilvl="5" w:tplc="400A0005">
      <w:start w:val="1"/>
      <w:numFmt w:val="bullet"/>
      <w:lvlText w:val=""/>
      <w:lvlJc w:val="left"/>
      <w:pPr>
        <w:ind w:left="4320" w:hanging="360"/>
      </w:pPr>
      <w:rPr>
        <w:rFonts w:ascii="Wingdings" w:hAnsi="Wingdings" w:hint="default"/>
      </w:rPr>
    </w:lvl>
    <w:lvl w:ilvl="6" w:tplc="400A0001">
      <w:start w:val="1"/>
      <w:numFmt w:val="bullet"/>
      <w:lvlText w:val=""/>
      <w:lvlJc w:val="left"/>
      <w:pPr>
        <w:ind w:left="5040" w:hanging="360"/>
      </w:pPr>
      <w:rPr>
        <w:rFonts w:ascii="Symbol" w:hAnsi="Symbol" w:hint="default"/>
      </w:rPr>
    </w:lvl>
    <w:lvl w:ilvl="7" w:tplc="400A0003">
      <w:start w:val="1"/>
      <w:numFmt w:val="bullet"/>
      <w:lvlText w:val="o"/>
      <w:lvlJc w:val="left"/>
      <w:pPr>
        <w:ind w:left="5760" w:hanging="360"/>
      </w:pPr>
      <w:rPr>
        <w:rFonts w:ascii="Courier New" w:hAnsi="Courier New" w:cs="Times New Roman" w:hint="default"/>
      </w:rPr>
    </w:lvl>
    <w:lvl w:ilvl="8" w:tplc="400A0005">
      <w:start w:val="1"/>
      <w:numFmt w:val="bullet"/>
      <w:lvlText w:val=""/>
      <w:lvlJc w:val="left"/>
      <w:pPr>
        <w:ind w:left="6480" w:hanging="360"/>
      </w:pPr>
      <w:rPr>
        <w:rFonts w:ascii="Wingdings" w:hAnsi="Wingdings" w:hint="default"/>
      </w:rPr>
    </w:lvl>
  </w:abstractNum>
  <w:abstractNum w:abstractNumId="105" w15:restartNumberingAfterBreak="0">
    <w:nsid w:val="45365A7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454071A1"/>
    <w:multiLevelType w:val="hybridMultilevel"/>
    <w:tmpl w:val="FFFFFFFF"/>
    <w:lvl w:ilvl="0" w:tplc="57A25D00">
      <w:start w:val="1"/>
      <w:numFmt w:val="lowerLetter"/>
      <w:lvlText w:val="%1)"/>
      <w:lvlJc w:val="left"/>
      <w:pPr>
        <w:ind w:left="2880" w:hanging="360"/>
      </w:pPr>
      <w:rPr>
        <w:rFonts w:cs="Times New Roman"/>
        <w:b w:val="0"/>
        <w:bCs/>
      </w:rPr>
    </w:lvl>
    <w:lvl w:ilvl="1" w:tplc="400A0019" w:tentative="1">
      <w:start w:val="1"/>
      <w:numFmt w:val="lowerLetter"/>
      <w:lvlText w:val="%2."/>
      <w:lvlJc w:val="left"/>
      <w:pPr>
        <w:ind w:left="3600" w:hanging="360"/>
      </w:pPr>
      <w:rPr>
        <w:rFonts w:cs="Times New Roman"/>
      </w:rPr>
    </w:lvl>
    <w:lvl w:ilvl="2" w:tplc="400A001B" w:tentative="1">
      <w:start w:val="1"/>
      <w:numFmt w:val="lowerRoman"/>
      <w:lvlText w:val="%3."/>
      <w:lvlJc w:val="right"/>
      <w:pPr>
        <w:ind w:left="4320" w:hanging="180"/>
      </w:pPr>
      <w:rPr>
        <w:rFonts w:cs="Times New Roman"/>
      </w:rPr>
    </w:lvl>
    <w:lvl w:ilvl="3" w:tplc="400A000F" w:tentative="1">
      <w:start w:val="1"/>
      <w:numFmt w:val="decimal"/>
      <w:lvlText w:val="%4."/>
      <w:lvlJc w:val="left"/>
      <w:pPr>
        <w:ind w:left="5040" w:hanging="360"/>
      </w:pPr>
      <w:rPr>
        <w:rFonts w:cs="Times New Roman"/>
      </w:rPr>
    </w:lvl>
    <w:lvl w:ilvl="4" w:tplc="400A0019" w:tentative="1">
      <w:start w:val="1"/>
      <w:numFmt w:val="lowerLetter"/>
      <w:lvlText w:val="%5."/>
      <w:lvlJc w:val="left"/>
      <w:pPr>
        <w:ind w:left="5760" w:hanging="360"/>
      </w:pPr>
      <w:rPr>
        <w:rFonts w:cs="Times New Roman"/>
      </w:rPr>
    </w:lvl>
    <w:lvl w:ilvl="5" w:tplc="400A001B" w:tentative="1">
      <w:start w:val="1"/>
      <w:numFmt w:val="lowerRoman"/>
      <w:lvlText w:val="%6."/>
      <w:lvlJc w:val="right"/>
      <w:pPr>
        <w:ind w:left="6480" w:hanging="180"/>
      </w:pPr>
      <w:rPr>
        <w:rFonts w:cs="Times New Roman"/>
      </w:rPr>
    </w:lvl>
    <w:lvl w:ilvl="6" w:tplc="400A000F" w:tentative="1">
      <w:start w:val="1"/>
      <w:numFmt w:val="decimal"/>
      <w:lvlText w:val="%7."/>
      <w:lvlJc w:val="left"/>
      <w:pPr>
        <w:ind w:left="7200" w:hanging="360"/>
      </w:pPr>
      <w:rPr>
        <w:rFonts w:cs="Times New Roman"/>
      </w:rPr>
    </w:lvl>
    <w:lvl w:ilvl="7" w:tplc="400A0019" w:tentative="1">
      <w:start w:val="1"/>
      <w:numFmt w:val="lowerLetter"/>
      <w:lvlText w:val="%8."/>
      <w:lvlJc w:val="left"/>
      <w:pPr>
        <w:ind w:left="7920" w:hanging="360"/>
      </w:pPr>
      <w:rPr>
        <w:rFonts w:cs="Times New Roman"/>
      </w:rPr>
    </w:lvl>
    <w:lvl w:ilvl="8" w:tplc="400A001B" w:tentative="1">
      <w:start w:val="1"/>
      <w:numFmt w:val="lowerRoman"/>
      <w:lvlText w:val="%9."/>
      <w:lvlJc w:val="right"/>
      <w:pPr>
        <w:ind w:left="8640" w:hanging="180"/>
      </w:pPr>
      <w:rPr>
        <w:rFonts w:cs="Times New Roman"/>
      </w:rPr>
    </w:lvl>
  </w:abstractNum>
  <w:abstractNum w:abstractNumId="107" w15:restartNumberingAfterBreak="0">
    <w:nsid w:val="454C24DD"/>
    <w:multiLevelType w:val="hybridMultilevel"/>
    <w:tmpl w:val="FFFFFFFF"/>
    <w:lvl w:ilvl="0" w:tplc="400A000F">
      <w:start w:val="1"/>
      <w:numFmt w:val="decimal"/>
      <w:lvlText w:val="%1."/>
      <w:lvlJc w:val="left"/>
      <w:pPr>
        <w:ind w:left="1440" w:hanging="360"/>
      </w:pPr>
      <w:rPr>
        <w:rFonts w:cs="Times New Roman"/>
      </w:rPr>
    </w:lvl>
    <w:lvl w:ilvl="1" w:tplc="400A0019">
      <w:start w:val="1"/>
      <w:numFmt w:val="lowerLetter"/>
      <w:lvlText w:val="%2."/>
      <w:lvlJc w:val="left"/>
      <w:pPr>
        <w:ind w:left="2160" w:hanging="360"/>
      </w:pPr>
      <w:rPr>
        <w:rFonts w:cs="Times New Roman"/>
      </w:rPr>
    </w:lvl>
    <w:lvl w:ilvl="2" w:tplc="400A001B" w:tentative="1">
      <w:start w:val="1"/>
      <w:numFmt w:val="lowerRoman"/>
      <w:lvlText w:val="%3."/>
      <w:lvlJc w:val="right"/>
      <w:pPr>
        <w:ind w:left="2880" w:hanging="180"/>
      </w:pPr>
      <w:rPr>
        <w:rFonts w:cs="Times New Roman"/>
      </w:rPr>
    </w:lvl>
    <w:lvl w:ilvl="3" w:tplc="400A000F">
      <w:start w:val="1"/>
      <w:numFmt w:val="decimal"/>
      <w:lvlText w:val="%4."/>
      <w:lvlJc w:val="left"/>
      <w:pPr>
        <w:ind w:left="3600" w:hanging="360"/>
      </w:pPr>
      <w:rPr>
        <w:rFonts w:cs="Times New Roman"/>
      </w:rPr>
    </w:lvl>
    <w:lvl w:ilvl="4" w:tplc="400A0019" w:tentative="1">
      <w:start w:val="1"/>
      <w:numFmt w:val="lowerLetter"/>
      <w:lvlText w:val="%5."/>
      <w:lvlJc w:val="left"/>
      <w:pPr>
        <w:ind w:left="4320" w:hanging="360"/>
      </w:pPr>
      <w:rPr>
        <w:rFonts w:cs="Times New Roman"/>
      </w:rPr>
    </w:lvl>
    <w:lvl w:ilvl="5" w:tplc="400A001B" w:tentative="1">
      <w:start w:val="1"/>
      <w:numFmt w:val="lowerRoman"/>
      <w:lvlText w:val="%6."/>
      <w:lvlJc w:val="right"/>
      <w:pPr>
        <w:ind w:left="5040" w:hanging="180"/>
      </w:pPr>
      <w:rPr>
        <w:rFonts w:cs="Times New Roman"/>
      </w:rPr>
    </w:lvl>
    <w:lvl w:ilvl="6" w:tplc="400A000F" w:tentative="1">
      <w:start w:val="1"/>
      <w:numFmt w:val="decimal"/>
      <w:lvlText w:val="%7."/>
      <w:lvlJc w:val="left"/>
      <w:pPr>
        <w:ind w:left="5760" w:hanging="360"/>
      </w:pPr>
      <w:rPr>
        <w:rFonts w:cs="Times New Roman"/>
      </w:rPr>
    </w:lvl>
    <w:lvl w:ilvl="7" w:tplc="400A0019" w:tentative="1">
      <w:start w:val="1"/>
      <w:numFmt w:val="lowerLetter"/>
      <w:lvlText w:val="%8."/>
      <w:lvlJc w:val="left"/>
      <w:pPr>
        <w:ind w:left="6480" w:hanging="360"/>
      </w:pPr>
      <w:rPr>
        <w:rFonts w:cs="Times New Roman"/>
      </w:rPr>
    </w:lvl>
    <w:lvl w:ilvl="8" w:tplc="400A001B" w:tentative="1">
      <w:start w:val="1"/>
      <w:numFmt w:val="lowerRoman"/>
      <w:lvlText w:val="%9."/>
      <w:lvlJc w:val="right"/>
      <w:pPr>
        <w:ind w:left="7200" w:hanging="180"/>
      </w:pPr>
      <w:rPr>
        <w:rFonts w:cs="Times New Roman"/>
      </w:rPr>
    </w:lvl>
  </w:abstractNum>
  <w:abstractNum w:abstractNumId="108" w15:restartNumberingAfterBreak="0">
    <w:nsid w:val="45936ABD"/>
    <w:multiLevelType w:val="hybridMultilevel"/>
    <w:tmpl w:val="FFFFFFFF"/>
    <w:lvl w:ilvl="0" w:tplc="400A0001">
      <w:start w:val="1"/>
      <w:numFmt w:val="bullet"/>
      <w:lvlText w:val=""/>
      <w:lvlJc w:val="left"/>
      <w:pPr>
        <w:ind w:left="720" w:hanging="360"/>
      </w:pPr>
      <w:rPr>
        <w:rFonts w:ascii="Symbol" w:hAnsi="Symbol" w:hint="default"/>
      </w:rPr>
    </w:lvl>
    <w:lvl w:ilvl="1" w:tplc="9CA62A24">
      <w:start w:val="1"/>
      <w:numFmt w:val="bullet"/>
      <w:lvlText w:val=""/>
      <w:lvlJc w:val="left"/>
      <w:pPr>
        <w:ind w:left="1440" w:hanging="360"/>
      </w:pPr>
      <w:rPr>
        <w:rFonts w:ascii="Symbol" w:hAnsi="Symbol" w:hint="default"/>
      </w:rPr>
    </w:lvl>
    <w:lvl w:ilvl="2" w:tplc="400A0005">
      <w:start w:val="1"/>
      <w:numFmt w:val="bullet"/>
      <w:lvlText w:val=""/>
      <w:lvlJc w:val="left"/>
      <w:pPr>
        <w:ind w:left="2160" w:hanging="360"/>
      </w:pPr>
      <w:rPr>
        <w:rFonts w:ascii="Wingdings" w:hAnsi="Wingdings" w:hint="default"/>
      </w:rPr>
    </w:lvl>
    <w:lvl w:ilvl="3" w:tplc="400A0001">
      <w:start w:val="1"/>
      <w:numFmt w:val="bullet"/>
      <w:lvlText w:val=""/>
      <w:lvlJc w:val="left"/>
      <w:pPr>
        <w:ind w:left="2880" w:hanging="360"/>
      </w:pPr>
      <w:rPr>
        <w:rFonts w:ascii="Symbol" w:hAnsi="Symbol" w:hint="default"/>
      </w:rPr>
    </w:lvl>
    <w:lvl w:ilvl="4" w:tplc="400A0003">
      <w:start w:val="1"/>
      <w:numFmt w:val="bullet"/>
      <w:lvlText w:val="o"/>
      <w:lvlJc w:val="left"/>
      <w:pPr>
        <w:ind w:left="3600" w:hanging="360"/>
      </w:pPr>
      <w:rPr>
        <w:rFonts w:ascii="Courier New" w:hAnsi="Courier New" w:cs="Times New Roman" w:hint="default"/>
      </w:rPr>
    </w:lvl>
    <w:lvl w:ilvl="5" w:tplc="400A0005">
      <w:start w:val="1"/>
      <w:numFmt w:val="bullet"/>
      <w:lvlText w:val=""/>
      <w:lvlJc w:val="left"/>
      <w:pPr>
        <w:ind w:left="4320" w:hanging="360"/>
      </w:pPr>
      <w:rPr>
        <w:rFonts w:ascii="Wingdings" w:hAnsi="Wingdings" w:hint="default"/>
      </w:rPr>
    </w:lvl>
    <w:lvl w:ilvl="6" w:tplc="400A0001">
      <w:start w:val="1"/>
      <w:numFmt w:val="bullet"/>
      <w:lvlText w:val=""/>
      <w:lvlJc w:val="left"/>
      <w:pPr>
        <w:ind w:left="5040" w:hanging="360"/>
      </w:pPr>
      <w:rPr>
        <w:rFonts w:ascii="Symbol" w:hAnsi="Symbol" w:hint="default"/>
      </w:rPr>
    </w:lvl>
    <w:lvl w:ilvl="7" w:tplc="400A0003">
      <w:start w:val="1"/>
      <w:numFmt w:val="bullet"/>
      <w:lvlText w:val="o"/>
      <w:lvlJc w:val="left"/>
      <w:pPr>
        <w:ind w:left="5760" w:hanging="360"/>
      </w:pPr>
      <w:rPr>
        <w:rFonts w:ascii="Courier New" w:hAnsi="Courier New" w:cs="Times New Roman" w:hint="default"/>
      </w:rPr>
    </w:lvl>
    <w:lvl w:ilvl="8" w:tplc="400A0005">
      <w:start w:val="1"/>
      <w:numFmt w:val="bullet"/>
      <w:lvlText w:val=""/>
      <w:lvlJc w:val="left"/>
      <w:pPr>
        <w:ind w:left="6480" w:hanging="360"/>
      </w:pPr>
      <w:rPr>
        <w:rFonts w:ascii="Wingdings" w:hAnsi="Wingdings" w:hint="default"/>
      </w:rPr>
    </w:lvl>
  </w:abstractNum>
  <w:abstractNum w:abstractNumId="109" w15:restartNumberingAfterBreak="0">
    <w:nsid w:val="45F221B3"/>
    <w:multiLevelType w:val="multilevel"/>
    <w:tmpl w:val="FFFFFFFF"/>
    <w:lvl w:ilvl="0">
      <w:start w:val="1"/>
      <w:numFmt w:val="decimal"/>
      <w:lvlText w:val="%1."/>
      <w:lvlJc w:val="left"/>
      <w:pPr>
        <w:ind w:left="390" w:hanging="390"/>
      </w:pPr>
      <w:rPr>
        <w:rFonts w:cs="Times New Roman" w:hint="default"/>
        <w:color w:val="FFFFFF"/>
      </w:rPr>
    </w:lvl>
    <w:lvl w:ilvl="1">
      <w:start w:val="1"/>
      <w:numFmt w:val="decimal"/>
      <w:lvlText w:val="%1.%2."/>
      <w:lvlJc w:val="left"/>
      <w:pPr>
        <w:ind w:left="720" w:hanging="720"/>
      </w:pPr>
      <w:rPr>
        <w:rFonts w:cs="Times New Roman" w:hint="default"/>
        <w:sz w:val="28"/>
        <w:szCs w:val="28"/>
      </w:rPr>
    </w:lvl>
    <w:lvl w:ilvl="2">
      <w:start w:val="1"/>
      <w:numFmt w:val="decimal"/>
      <w:pStyle w:val="Estilo2"/>
      <w:lvlText w:val="%1.%2.%3."/>
      <w:lvlJc w:val="left"/>
      <w:pPr>
        <w:ind w:left="720" w:hanging="720"/>
      </w:pPr>
      <w:rPr>
        <w:rFonts w:cs="Times New Roman"/>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10" w15:restartNumberingAfterBreak="0">
    <w:nsid w:val="460A305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46283488"/>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720" w:hanging="360"/>
      </w:pPr>
      <w:rPr>
        <w:rFonts w:ascii="Courier New" w:hAnsi="Courier New" w:cs="Times New Roman"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Times New Roman"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Times New Roman" w:hint="default"/>
      </w:rPr>
    </w:lvl>
    <w:lvl w:ilvl="8">
      <w:start w:val="1"/>
      <w:numFmt w:val="bullet"/>
      <w:lvlText w:val=""/>
      <w:lvlJc w:val="left"/>
      <w:pPr>
        <w:ind w:left="5760" w:hanging="360"/>
      </w:pPr>
      <w:rPr>
        <w:rFonts w:ascii="Wingdings" w:hAnsi="Wingdings" w:hint="default"/>
      </w:rPr>
    </w:lvl>
  </w:abstractNum>
  <w:abstractNum w:abstractNumId="112" w15:restartNumberingAfterBreak="0">
    <w:nsid w:val="46EB6280"/>
    <w:multiLevelType w:val="multilevel"/>
    <w:tmpl w:val="FFFFFFFF"/>
    <w:lvl w:ilvl="0">
      <w:start w:val="1"/>
      <w:numFmt w:val="decimal"/>
      <w:pStyle w:val="MPRTITULOS"/>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13" w15:restartNumberingAfterBreak="0">
    <w:nsid w:val="4734513C"/>
    <w:multiLevelType w:val="hybridMultilevel"/>
    <w:tmpl w:val="FFFFFFFF"/>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14" w15:restartNumberingAfterBreak="0">
    <w:nsid w:val="476B0E6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47780334"/>
    <w:multiLevelType w:val="multilevel"/>
    <w:tmpl w:val="FFFFFFFF"/>
    <w:lvl w:ilvl="0">
      <w:start w:val="3"/>
      <w:numFmt w:val="decimal"/>
      <w:lvlText w:val="%1"/>
      <w:lvlJc w:val="left"/>
      <w:pPr>
        <w:ind w:left="516" w:hanging="516"/>
      </w:pPr>
      <w:rPr>
        <w:rFonts w:cs="Times New Roman" w:hint="default"/>
      </w:rPr>
    </w:lvl>
    <w:lvl w:ilvl="1">
      <w:start w:val="1"/>
      <w:numFmt w:val="decimal"/>
      <w:lvlText w:val="%1.%2"/>
      <w:lvlJc w:val="left"/>
      <w:pPr>
        <w:ind w:left="870" w:hanging="516"/>
      </w:pPr>
      <w:rPr>
        <w:rFonts w:cs="Times New Roman" w:hint="default"/>
      </w:rPr>
    </w:lvl>
    <w:lvl w:ilvl="2">
      <w:start w:val="1"/>
      <w:numFmt w:val="decimal"/>
      <w:lvlText w:val="%1.%2.%3"/>
      <w:lvlJc w:val="left"/>
      <w:pPr>
        <w:ind w:left="1428" w:hanging="720"/>
      </w:pPr>
      <w:rPr>
        <w:rFonts w:cs="Times New Roman" w:hint="default"/>
      </w:rPr>
    </w:lvl>
    <w:lvl w:ilvl="3">
      <w:start w:val="1"/>
      <w:numFmt w:val="decimal"/>
      <w:lvlText w:val="%1.%2.%3.%4"/>
      <w:lvlJc w:val="left"/>
      <w:pPr>
        <w:ind w:left="2142" w:hanging="1080"/>
      </w:pPr>
      <w:rPr>
        <w:rFonts w:cs="Times New Roman" w:hint="default"/>
      </w:rPr>
    </w:lvl>
    <w:lvl w:ilvl="4">
      <w:start w:val="1"/>
      <w:numFmt w:val="decimal"/>
      <w:lvlText w:val="%1.%2.%3.%4.%5"/>
      <w:lvlJc w:val="left"/>
      <w:pPr>
        <w:ind w:left="2496" w:hanging="1080"/>
      </w:pPr>
      <w:rPr>
        <w:rFonts w:cs="Times New Roman" w:hint="default"/>
      </w:rPr>
    </w:lvl>
    <w:lvl w:ilvl="5">
      <w:start w:val="1"/>
      <w:numFmt w:val="decimal"/>
      <w:lvlText w:val="%1.%2.%3.%4.%5.%6"/>
      <w:lvlJc w:val="left"/>
      <w:pPr>
        <w:ind w:left="3210" w:hanging="1440"/>
      </w:pPr>
      <w:rPr>
        <w:rFonts w:cs="Times New Roman" w:hint="default"/>
      </w:rPr>
    </w:lvl>
    <w:lvl w:ilvl="6">
      <w:start w:val="1"/>
      <w:numFmt w:val="decimal"/>
      <w:lvlText w:val="%1.%2.%3.%4.%5.%6.%7"/>
      <w:lvlJc w:val="left"/>
      <w:pPr>
        <w:ind w:left="3564" w:hanging="1440"/>
      </w:pPr>
      <w:rPr>
        <w:rFonts w:cs="Times New Roman" w:hint="default"/>
      </w:rPr>
    </w:lvl>
    <w:lvl w:ilvl="7">
      <w:start w:val="1"/>
      <w:numFmt w:val="decimal"/>
      <w:lvlText w:val="%1.%2.%3.%4.%5.%6.%7.%8"/>
      <w:lvlJc w:val="left"/>
      <w:pPr>
        <w:ind w:left="4278" w:hanging="1800"/>
      </w:pPr>
      <w:rPr>
        <w:rFonts w:cs="Times New Roman" w:hint="default"/>
      </w:rPr>
    </w:lvl>
    <w:lvl w:ilvl="8">
      <w:start w:val="1"/>
      <w:numFmt w:val="decimal"/>
      <w:lvlText w:val="%1.%2.%3.%4.%5.%6.%7.%8.%9"/>
      <w:lvlJc w:val="left"/>
      <w:pPr>
        <w:ind w:left="4632" w:hanging="1800"/>
      </w:pPr>
      <w:rPr>
        <w:rFonts w:cs="Times New Roman" w:hint="default"/>
      </w:rPr>
    </w:lvl>
  </w:abstractNum>
  <w:abstractNum w:abstractNumId="116" w15:restartNumberingAfterBreak="0">
    <w:nsid w:val="47EC7CFA"/>
    <w:multiLevelType w:val="multilevel"/>
    <w:tmpl w:val="FFFFFFFF"/>
    <w:lvl w:ilvl="0">
      <w:start w:val="1"/>
      <w:numFmt w:val="bullet"/>
      <w:lvlText w:val=""/>
      <w:lvlJc w:val="left"/>
      <w:pPr>
        <w:ind w:left="720" w:hanging="360"/>
      </w:pPr>
      <w:rPr>
        <w:rFonts w:ascii="Symbol" w:hAnsi="Symbol" w:hint="default"/>
        <w:w w:val="99"/>
        <w:sz w:val="20"/>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117" w15:restartNumberingAfterBreak="0">
    <w:nsid w:val="48DD78C8"/>
    <w:multiLevelType w:val="hybridMultilevel"/>
    <w:tmpl w:val="E96EA604"/>
    <w:lvl w:ilvl="0" w:tplc="400A0001">
      <w:start w:val="1"/>
      <w:numFmt w:val="bullet"/>
      <w:lvlText w:val=""/>
      <w:lvlJc w:val="left"/>
      <w:pPr>
        <w:ind w:left="1179" w:hanging="360"/>
      </w:pPr>
      <w:rPr>
        <w:rFonts w:ascii="Symbol" w:hAnsi="Symbol" w:hint="default"/>
      </w:rPr>
    </w:lvl>
    <w:lvl w:ilvl="1" w:tplc="400A0003" w:tentative="1">
      <w:start w:val="1"/>
      <w:numFmt w:val="bullet"/>
      <w:lvlText w:val="o"/>
      <w:lvlJc w:val="left"/>
      <w:pPr>
        <w:ind w:left="1899" w:hanging="360"/>
      </w:pPr>
      <w:rPr>
        <w:rFonts w:ascii="Courier New" w:hAnsi="Courier New" w:cs="Courier New" w:hint="default"/>
      </w:rPr>
    </w:lvl>
    <w:lvl w:ilvl="2" w:tplc="400A0005" w:tentative="1">
      <w:start w:val="1"/>
      <w:numFmt w:val="bullet"/>
      <w:lvlText w:val=""/>
      <w:lvlJc w:val="left"/>
      <w:pPr>
        <w:ind w:left="2619" w:hanging="360"/>
      </w:pPr>
      <w:rPr>
        <w:rFonts w:ascii="Wingdings" w:hAnsi="Wingdings" w:hint="default"/>
      </w:rPr>
    </w:lvl>
    <w:lvl w:ilvl="3" w:tplc="400A0001" w:tentative="1">
      <w:start w:val="1"/>
      <w:numFmt w:val="bullet"/>
      <w:lvlText w:val=""/>
      <w:lvlJc w:val="left"/>
      <w:pPr>
        <w:ind w:left="3339" w:hanging="360"/>
      </w:pPr>
      <w:rPr>
        <w:rFonts w:ascii="Symbol" w:hAnsi="Symbol" w:hint="default"/>
      </w:rPr>
    </w:lvl>
    <w:lvl w:ilvl="4" w:tplc="400A0003" w:tentative="1">
      <w:start w:val="1"/>
      <w:numFmt w:val="bullet"/>
      <w:lvlText w:val="o"/>
      <w:lvlJc w:val="left"/>
      <w:pPr>
        <w:ind w:left="4059" w:hanging="360"/>
      </w:pPr>
      <w:rPr>
        <w:rFonts w:ascii="Courier New" w:hAnsi="Courier New" w:cs="Courier New" w:hint="default"/>
      </w:rPr>
    </w:lvl>
    <w:lvl w:ilvl="5" w:tplc="400A0005" w:tentative="1">
      <w:start w:val="1"/>
      <w:numFmt w:val="bullet"/>
      <w:lvlText w:val=""/>
      <w:lvlJc w:val="left"/>
      <w:pPr>
        <w:ind w:left="4779" w:hanging="360"/>
      </w:pPr>
      <w:rPr>
        <w:rFonts w:ascii="Wingdings" w:hAnsi="Wingdings" w:hint="default"/>
      </w:rPr>
    </w:lvl>
    <w:lvl w:ilvl="6" w:tplc="400A0001" w:tentative="1">
      <w:start w:val="1"/>
      <w:numFmt w:val="bullet"/>
      <w:lvlText w:val=""/>
      <w:lvlJc w:val="left"/>
      <w:pPr>
        <w:ind w:left="5499" w:hanging="360"/>
      </w:pPr>
      <w:rPr>
        <w:rFonts w:ascii="Symbol" w:hAnsi="Symbol" w:hint="default"/>
      </w:rPr>
    </w:lvl>
    <w:lvl w:ilvl="7" w:tplc="400A0003" w:tentative="1">
      <w:start w:val="1"/>
      <w:numFmt w:val="bullet"/>
      <w:lvlText w:val="o"/>
      <w:lvlJc w:val="left"/>
      <w:pPr>
        <w:ind w:left="6219" w:hanging="360"/>
      </w:pPr>
      <w:rPr>
        <w:rFonts w:ascii="Courier New" w:hAnsi="Courier New" w:cs="Courier New" w:hint="default"/>
      </w:rPr>
    </w:lvl>
    <w:lvl w:ilvl="8" w:tplc="400A0005" w:tentative="1">
      <w:start w:val="1"/>
      <w:numFmt w:val="bullet"/>
      <w:lvlText w:val=""/>
      <w:lvlJc w:val="left"/>
      <w:pPr>
        <w:ind w:left="6939" w:hanging="360"/>
      </w:pPr>
      <w:rPr>
        <w:rFonts w:ascii="Wingdings" w:hAnsi="Wingdings" w:hint="default"/>
      </w:rPr>
    </w:lvl>
  </w:abstractNum>
  <w:abstractNum w:abstractNumId="118" w15:restartNumberingAfterBreak="0">
    <w:nsid w:val="4A05671E"/>
    <w:multiLevelType w:val="multilevel"/>
    <w:tmpl w:val="FFFFFFFF"/>
    <w:lvl w:ilvl="0">
      <w:start w:val="1"/>
      <w:numFmt w:val="decimal"/>
      <w:pStyle w:val="Cu"/>
      <w:lvlText w:val="CUADRO N°%1."/>
      <w:lvlJc w:val="left"/>
      <w:pPr>
        <w:ind w:left="720" w:hanging="360"/>
      </w:pPr>
      <w:rPr>
        <w:rFonts w:ascii="Times New Roman" w:hAnsi="Times New Roman" w:cs="Times New Roman" w:hint="default"/>
        <w:b/>
        <w:i w:val="0"/>
        <w:caps w:val="0"/>
        <w:strike w:val="0"/>
        <w:dstrike w:val="0"/>
        <w:vanish w:val="0"/>
        <w:color w:val="000000"/>
        <w:sz w:val="20"/>
        <w:vertAlign w:val="baseline"/>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19" w15:restartNumberingAfterBreak="0">
    <w:nsid w:val="4BCC0CAF"/>
    <w:multiLevelType w:val="multilevel"/>
    <w:tmpl w:val="F8DCA4B8"/>
    <w:lvl w:ilvl="0">
      <w:start w:val="1"/>
      <w:numFmt w:val="bullet"/>
      <w:lvlText w:val=""/>
      <w:lvlJc w:val="left"/>
      <w:pPr>
        <w:ind w:left="360" w:hanging="360"/>
      </w:pPr>
      <w:rPr>
        <w:rFonts w:ascii="Symbol" w:hAnsi="Symbol" w:hint="default"/>
      </w:rPr>
    </w:lvl>
    <w:lvl w:ilvl="1">
      <w:start w:val="15"/>
      <w:numFmt w:val="bullet"/>
      <w:lvlText w:val="-"/>
      <w:lvlJc w:val="left"/>
      <w:pPr>
        <w:ind w:left="720" w:hanging="360"/>
      </w:pPr>
      <w:rPr>
        <w:rFonts w:ascii="Calibri" w:eastAsiaTheme="minorHAnsi" w:hAnsi="Calibri" w:cs="Calibri" w:hint="default"/>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0" w15:restartNumberingAfterBreak="0">
    <w:nsid w:val="4D2B38D0"/>
    <w:multiLevelType w:val="hybridMultilevel"/>
    <w:tmpl w:val="FFFFFFFF"/>
    <w:lvl w:ilvl="0" w:tplc="400A0001">
      <w:start w:val="1"/>
      <w:numFmt w:val="bullet"/>
      <w:lvlText w:val=""/>
      <w:lvlJc w:val="left"/>
      <w:pPr>
        <w:ind w:left="360" w:hanging="360"/>
      </w:pPr>
      <w:rPr>
        <w:rFonts w:ascii="Symbol" w:hAnsi="Symbol" w:hint="default"/>
      </w:rPr>
    </w:lvl>
    <w:lvl w:ilvl="1" w:tplc="400A0003">
      <w:start w:val="1"/>
      <w:numFmt w:val="bullet"/>
      <w:lvlText w:val="o"/>
      <w:lvlJc w:val="left"/>
      <w:pPr>
        <w:ind w:left="1080" w:hanging="360"/>
      </w:pPr>
      <w:rPr>
        <w:rFonts w:ascii="Courier New" w:hAnsi="Courier New" w:cs="Times New Roman" w:hint="default"/>
      </w:rPr>
    </w:lvl>
    <w:lvl w:ilvl="2" w:tplc="400A0005">
      <w:start w:val="1"/>
      <w:numFmt w:val="bullet"/>
      <w:lvlText w:val=""/>
      <w:lvlJc w:val="left"/>
      <w:pPr>
        <w:ind w:left="1800" w:hanging="360"/>
      </w:pPr>
      <w:rPr>
        <w:rFonts w:ascii="Wingdings" w:hAnsi="Wingdings" w:hint="default"/>
      </w:rPr>
    </w:lvl>
    <w:lvl w:ilvl="3" w:tplc="400A0001">
      <w:start w:val="1"/>
      <w:numFmt w:val="bullet"/>
      <w:lvlText w:val=""/>
      <w:lvlJc w:val="left"/>
      <w:pPr>
        <w:ind w:left="2520" w:hanging="360"/>
      </w:pPr>
      <w:rPr>
        <w:rFonts w:ascii="Symbol" w:hAnsi="Symbol" w:hint="default"/>
      </w:rPr>
    </w:lvl>
    <w:lvl w:ilvl="4" w:tplc="400A0003">
      <w:start w:val="1"/>
      <w:numFmt w:val="bullet"/>
      <w:lvlText w:val="o"/>
      <w:lvlJc w:val="left"/>
      <w:pPr>
        <w:ind w:left="3240" w:hanging="360"/>
      </w:pPr>
      <w:rPr>
        <w:rFonts w:ascii="Courier New" w:hAnsi="Courier New" w:cs="Times New Roman" w:hint="default"/>
      </w:rPr>
    </w:lvl>
    <w:lvl w:ilvl="5" w:tplc="400A0005">
      <w:start w:val="1"/>
      <w:numFmt w:val="bullet"/>
      <w:lvlText w:val=""/>
      <w:lvlJc w:val="left"/>
      <w:pPr>
        <w:ind w:left="3960" w:hanging="360"/>
      </w:pPr>
      <w:rPr>
        <w:rFonts w:ascii="Wingdings" w:hAnsi="Wingdings" w:hint="default"/>
      </w:rPr>
    </w:lvl>
    <w:lvl w:ilvl="6" w:tplc="400A0001">
      <w:start w:val="1"/>
      <w:numFmt w:val="bullet"/>
      <w:lvlText w:val=""/>
      <w:lvlJc w:val="left"/>
      <w:pPr>
        <w:ind w:left="4680" w:hanging="360"/>
      </w:pPr>
      <w:rPr>
        <w:rFonts w:ascii="Symbol" w:hAnsi="Symbol" w:hint="default"/>
      </w:rPr>
    </w:lvl>
    <w:lvl w:ilvl="7" w:tplc="400A0003">
      <w:start w:val="1"/>
      <w:numFmt w:val="bullet"/>
      <w:lvlText w:val="o"/>
      <w:lvlJc w:val="left"/>
      <w:pPr>
        <w:ind w:left="5400" w:hanging="360"/>
      </w:pPr>
      <w:rPr>
        <w:rFonts w:ascii="Courier New" w:hAnsi="Courier New" w:cs="Times New Roman" w:hint="default"/>
      </w:rPr>
    </w:lvl>
    <w:lvl w:ilvl="8" w:tplc="400A0005">
      <w:start w:val="1"/>
      <w:numFmt w:val="bullet"/>
      <w:lvlText w:val=""/>
      <w:lvlJc w:val="left"/>
      <w:pPr>
        <w:ind w:left="6120" w:hanging="360"/>
      </w:pPr>
      <w:rPr>
        <w:rFonts w:ascii="Wingdings" w:hAnsi="Wingdings" w:hint="default"/>
      </w:rPr>
    </w:lvl>
  </w:abstractNum>
  <w:abstractNum w:abstractNumId="121" w15:restartNumberingAfterBreak="0">
    <w:nsid w:val="4DE33A42"/>
    <w:multiLevelType w:val="hybridMultilevel"/>
    <w:tmpl w:val="9886F81A"/>
    <w:lvl w:ilvl="0" w:tplc="FFFFFFFF">
      <w:start w:val="1"/>
      <w:numFmt w:val="decimal"/>
      <w:lvlText w:val="%1."/>
      <w:lvlJc w:val="left"/>
      <w:pPr>
        <w:ind w:left="1854" w:hanging="360"/>
      </w:pPr>
      <w:rPr>
        <w:b/>
        <w:bCs/>
      </w:r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122" w15:restartNumberingAfterBreak="0">
    <w:nsid w:val="4E067D3F"/>
    <w:multiLevelType w:val="hybridMultilevel"/>
    <w:tmpl w:val="FFFFFFFF"/>
    <w:lvl w:ilvl="0" w:tplc="2016392A">
      <w:start w:val="1"/>
      <w:numFmt w:val="lowerLetter"/>
      <w:lvlText w:val="(%1)"/>
      <w:lvlJc w:val="left"/>
      <w:pPr>
        <w:ind w:left="1440" w:hanging="360"/>
      </w:pPr>
      <w:rPr>
        <w:rFonts w:ascii="Tahoma" w:hAnsi="Tahoma" w:cs="Times New Roman" w:hint="default"/>
        <w:b w:val="0"/>
        <w:bCs w:val="0"/>
        <w:sz w:val="20"/>
      </w:rPr>
    </w:lvl>
    <w:lvl w:ilvl="1" w:tplc="400A0019" w:tentative="1">
      <w:start w:val="1"/>
      <w:numFmt w:val="lowerLetter"/>
      <w:lvlText w:val="%2."/>
      <w:lvlJc w:val="left"/>
      <w:pPr>
        <w:ind w:left="2160" w:hanging="360"/>
      </w:pPr>
      <w:rPr>
        <w:rFonts w:cs="Times New Roman"/>
      </w:rPr>
    </w:lvl>
    <w:lvl w:ilvl="2" w:tplc="400A001B">
      <w:start w:val="1"/>
      <w:numFmt w:val="lowerRoman"/>
      <w:lvlText w:val="%3."/>
      <w:lvlJc w:val="right"/>
      <w:pPr>
        <w:ind w:left="2880" w:hanging="180"/>
      </w:pPr>
      <w:rPr>
        <w:rFonts w:cs="Times New Roman"/>
      </w:rPr>
    </w:lvl>
    <w:lvl w:ilvl="3" w:tplc="400A000F">
      <w:start w:val="1"/>
      <w:numFmt w:val="decimal"/>
      <w:lvlText w:val="%4."/>
      <w:lvlJc w:val="left"/>
      <w:pPr>
        <w:ind w:left="3600" w:hanging="360"/>
      </w:pPr>
      <w:rPr>
        <w:rFonts w:cs="Times New Roman"/>
      </w:rPr>
    </w:lvl>
    <w:lvl w:ilvl="4" w:tplc="400A0019" w:tentative="1">
      <w:start w:val="1"/>
      <w:numFmt w:val="lowerLetter"/>
      <w:lvlText w:val="%5."/>
      <w:lvlJc w:val="left"/>
      <w:pPr>
        <w:ind w:left="4320" w:hanging="360"/>
      </w:pPr>
      <w:rPr>
        <w:rFonts w:cs="Times New Roman"/>
      </w:rPr>
    </w:lvl>
    <w:lvl w:ilvl="5" w:tplc="400A001B" w:tentative="1">
      <w:start w:val="1"/>
      <w:numFmt w:val="lowerRoman"/>
      <w:lvlText w:val="%6."/>
      <w:lvlJc w:val="right"/>
      <w:pPr>
        <w:ind w:left="5040" w:hanging="180"/>
      </w:pPr>
      <w:rPr>
        <w:rFonts w:cs="Times New Roman"/>
      </w:rPr>
    </w:lvl>
    <w:lvl w:ilvl="6" w:tplc="400A000F" w:tentative="1">
      <w:start w:val="1"/>
      <w:numFmt w:val="decimal"/>
      <w:lvlText w:val="%7."/>
      <w:lvlJc w:val="left"/>
      <w:pPr>
        <w:ind w:left="5760" w:hanging="360"/>
      </w:pPr>
      <w:rPr>
        <w:rFonts w:cs="Times New Roman"/>
      </w:rPr>
    </w:lvl>
    <w:lvl w:ilvl="7" w:tplc="400A0019" w:tentative="1">
      <w:start w:val="1"/>
      <w:numFmt w:val="lowerLetter"/>
      <w:lvlText w:val="%8."/>
      <w:lvlJc w:val="left"/>
      <w:pPr>
        <w:ind w:left="6480" w:hanging="360"/>
      </w:pPr>
      <w:rPr>
        <w:rFonts w:cs="Times New Roman"/>
      </w:rPr>
    </w:lvl>
    <w:lvl w:ilvl="8" w:tplc="400A001B">
      <w:start w:val="1"/>
      <w:numFmt w:val="lowerRoman"/>
      <w:lvlText w:val="%9."/>
      <w:lvlJc w:val="right"/>
      <w:pPr>
        <w:ind w:left="7200" w:hanging="180"/>
      </w:pPr>
      <w:rPr>
        <w:rFonts w:cs="Times New Roman"/>
      </w:rPr>
    </w:lvl>
  </w:abstractNum>
  <w:abstractNum w:abstractNumId="123" w15:restartNumberingAfterBreak="0">
    <w:nsid w:val="4E166A94"/>
    <w:multiLevelType w:val="hybridMultilevel"/>
    <w:tmpl w:val="18CA4584"/>
    <w:lvl w:ilvl="0" w:tplc="400A0001">
      <w:start w:val="1"/>
      <w:numFmt w:val="bullet"/>
      <w:lvlText w:val=""/>
      <w:lvlJc w:val="left"/>
      <w:pPr>
        <w:ind w:left="895" w:hanging="360"/>
      </w:pPr>
      <w:rPr>
        <w:rFonts w:ascii="Symbol" w:hAnsi="Symbol" w:hint="default"/>
      </w:rPr>
    </w:lvl>
    <w:lvl w:ilvl="1" w:tplc="400A0003" w:tentative="1">
      <w:start w:val="1"/>
      <w:numFmt w:val="bullet"/>
      <w:lvlText w:val="o"/>
      <w:lvlJc w:val="left"/>
      <w:pPr>
        <w:ind w:left="1615" w:hanging="360"/>
      </w:pPr>
      <w:rPr>
        <w:rFonts w:ascii="Courier New" w:hAnsi="Courier New" w:cs="Courier New" w:hint="default"/>
      </w:rPr>
    </w:lvl>
    <w:lvl w:ilvl="2" w:tplc="400A0005" w:tentative="1">
      <w:start w:val="1"/>
      <w:numFmt w:val="bullet"/>
      <w:lvlText w:val=""/>
      <w:lvlJc w:val="left"/>
      <w:pPr>
        <w:ind w:left="2335" w:hanging="360"/>
      </w:pPr>
      <w:rPr>
        <w:rFonts w:ascii="Wingdings" w:hAnsi="Wingdings" w:hint="default"/>
      </w:rPr>
    </w:lvl>
    <w:lvl w:ilvl="3" w:tplc="400A0001" w:tentative="1">
      <w:start w:val="1"/>
      <w:numFmt w:val="bullet"/>
      <w:lvlText w:val=""/>
      <w:lvlJc w:val="left"/>
      <w:pPr>
        <w:ind w:left="3055" w:hanging="360"/>
      </w:pPr>
      <w:rPr>
        <w:rFonts w:ascii="Symbol" w:hAnsi="Symbol" w:hint="default"/>
      </w:rPr>
    </w:lvl>
    <w:lvl w:ilvl="4" w:tplc="400A0003" w:tentative="1">
      <w:start w:val="1"/>
      <w:numFmt w:val="bullet"/>
      <w:lvlText w:val="o"/>
      <w:lvlJc w:val="left"/>
      <w:pPr>
        <w:ind w:left="3775" w:hanging="360"/>
      </w:pPr>
      <w:rPr>
        <w:rFonts w:ascii="Courier New" w:hAnsi="Courier New" w:cs="Courier New" w:hint="default"/>
      </w:rPr>
    </w:lvl>
    <w:lvl w:ilvl="5" w:tplc="400A0005" w:tentative="1">
      <w:start w:val="1"/>
      <w:numFmt w:val="bullet"/>
      <w:lvlText w:val=""/>
      <w:lvlJc w:val="left"/>
      <w:pPr>
        <w:ind w:left="4495" w:hanging="360"/>
      </w:pPr>
      <w:rPr>
        <w:rFonts w:ascii="Wingdings" w:hAnsi="Wingdings" w:hint="default"/>
      </w:rPr>
    </w:lvl>
    <w:lvl w:ilvl="6" w:tplc="400A0001" w:tentative="1">
      <w:start w:val="1"/>
      <w:numFmt w:val="bullet"/>
      <w:lvlText w:val=""/>
      <w:lvlJc w:val="left"/>
      <w:pPr>
        <w:ind w:left="5215" w:hanging="360"/>
      </w:pPr>
      <w:rPr>
        <w:rFonts w:ascii="Symbol" w:hAnsi="Symbol" w:hint="default"/>
      </w:rPr>
    </w:lvl>
    <w:lvl w:ilvl="7" w:tplc="400A0003" w:tentative="1">
      <w:start w:val="1"/>
      <w:numFmt w:val="bullet"/>
      <w:lvlText w:val="o"/>
      <w:lvlJc w:val="left"/>
      <w:pPr>
        <w:ind w:left="5935" w:hanging="360"/>
      </w:pPr>
      <w:rPr>
        <w:rFonts w:ascii="Courier New" w:hAnsi="Courier New" w:cs="Courier New" w:hint="default"/>
      </w:rPr>
    </w:lvl>
    <w:lvl w:ilvl="8" w:tplc="400A0005" w:tentative="1">
      <w:start w:val="1"/>
      <w:numFmt w:val="bullet"/>
      <w:lvlText w:val=""/>
      <w:lvlJc w:val="left"/>
      <w:pPr>
        <w:ind w:left="6655" w:hanging="360"/>
      </w:pPr>
      <w:rPr>
        <w:rFonts w:ascii="Wingdings" w:hAnsi="Wingdings" w:hint="default"/>
      </w:rPr>
    </w:lvl>
  </w:abstractNum>
  <w:abstractNum w:abstractNumId="124" w15:restartNumberingAfterBreak="0">
    <w:nsid w:val="4E926A98"/>
    <w:multiLevelType w:val="multilevel"/>
    <w:tmpl w:val="FFFFFFFF"/>
    <w:lvl w:ilvl="0">
      <w:start w:val="1"/>
      <w:numFmt w:val="decimal"/>
      <w:lvlText w:val="%1)"/>
      <w:lvlJc w:val="left"/>
      <w:pPr>
        <w:ind w:left="-207" w:hanging="360"/>
      </w:pPr>
      <w:rPr>
        <w:rFonts w:cs="Times New Roman"/>
      </w:rPr>
    </w:lvl>
    <w:lvl w:ilvl="1">
      <w:start w:val="1"/>
      <w:numFmt w:val="lowerLetter"/>
      <w:lvlText w:val="%2."/>
      <w:lvlJc w:val="left"/>
      <w:pPr>
        <w:ind w:left="513" w:hanging="360"/>
      </w:pPr>
      <w:rPr>
        <w:rFonts w:cs="Times New Roman"/>
      </w:rPr>
    </w:lvl>
    <w:lvl w:ilvl="2">
      <w:start w:val="1"/>
      <w:numFmt w:val="lowerRoman"/>
      <w:lvlText w:val="%3."/>
      <w:lvlJc w:val="right"/>
      <w:pPr>
        <w:ind w:left="1233" w:hanging="180"/>
      </w:pPr>
      <w:rPr>
        <w:rFonts w:cs="Times New Roman"/>
      </w:rPr>
    </w:lvl>
    <w:lvl w:ilvl="3">
      <w:start w:val="1"/>
      <w:numFmt w:val="decimal"/>
      <w:lvlText w:val="%4."/>
      <w:lvlJc w:val="left"/>
      <w:pPr>
        <w:ind w:left="1953" w:hanging="360"/>
      </w:pPr>
      <w:rPr>
        <w:rFonts w:cs="Times New Roman"/>
      </w:rPr>
    </w:lvl>
    <w:lvl w:ilvl="4">
      <w:start w:val="1"/>
      <w:numFmt w:val="lowerLetter"/>
      <w:lvlText w:val="%5."/>
      <w:lvlJc w:val="left"/>
      <w:pPr>
        <w:ind w:left="2673" w:hanging="360"/>
      </w:pPr>
      <w:rPr>
        <w:rFonts w:cs="Times New Roman"/>
      </w:rPr>
    </w:lvl>
    <w:lvl w:ilvl="5">
      <w:start w:val="1"/>
      <w:numFmt w:val="lowerRoman"/>
      <w:lvlText w:val="%6."/>
      <w:lvlJc w:val="right"/>
      <w:pPr>
        <w:ind w:left="3393" w:hanging="180"/>
      </w:pPr>
      <w:rPr>
        <w:rFonts w:cs="Times New Roman"/>
      </w:rPr>
    </w:lvl>
    <w:lvl w:ilvl="6">
      <w:start w:val="1"/>
      <w:numFmt w:val="decimal"/>
      <w:lvlText w:val="%7."/>
      <w:lvlJc w:val="left"/>
      <w:pPr>
        <w:ind w:left="4113" w:hanging="360"/>
      </w:pPr>
      <w:rPr>
        <w:rFonts w:cs="Times New Roman"/>
      </w:rPr>
    </w:lvl>
    <w:lvl w:ilvl="7">
      <w:start w:val="1"/>
      <w:numFmt w:val="lowerLetter"/>
      <w:lvlText w:val="%8."/>
      <w:lvlJc w:val="left"/>
      <w:pPr>
        <w:ind w:left="4833" w:hanging="360"/>
      </w:pPr>
      <w:rPr>
        <w:rFonts w:cs="Times New Roman"/>
      </w:rPr>
    </w:lvl>
    <w:lvl w:ilvl="8">
      <w:start w:val="1"/>
      <w:numFmt w:val="lowerRoman"/>
      <w:lvlText w:val="%9."/>
      <w:lvlJc w:val="right"/>
      <w:pPr>
        <w:ind w:left="5553" w:hanging="180"/>
      </w:pPr>
      <w:rPr>
        <w:rFonts w:cs="Times New Roman"/>
      </w:rPr>
    </w:lvl>
  </w:abstractNum>
  <w:abstractNum w:abstractNumId="125" w15:restartNumberingAfterBreak="0">
    <w:nsid w:val="4F9255F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Times New Roman"/>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F9A1C37"/>
    <w:multiLevelType w:val="multilevel"/>
    <w:tmpl w:val="FFFFFFFF"/>
    <w:lvl w:ilvl="0">
      <w:start w:val="1"/>
      <w:numFmt w:val="decimal"/>
      <w:lvlText w:val="%1."/>
      <w:lvlJc w:val="left"/>
      <w:pPr>
        <w:ind w:left="720" w:hanging="360"/>
      </w:pPr>
      <w:rPr>
        <w:rFonts w:cs="Times New Roman" w:hint="default"/>
        <w:b/>
        <w:bCs/>
      </w:rPr>
    </w:lvl>
    <w:lvl w:ilvl="1">
      <w:start w:val="1"/>
      <w:numFmt w:val="decimal"/>
      <w:isLgl/>
      <w:lvlText w:val="%1.%2"/>
      <w:lvlJc w:val="left"/>
      <w:pPr>
        <w:ind w:left="1080" w:hanging="720"/>
      </w:pPr>
      <w:rPr>
        <w:rFonts w:cs="Times New Roman" w:hint="default"/>
        <w:b/>
        <w:bCs/>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127" w15:restartNumberingAfterBreak="0">
    <w:nsid w:val="51125718"/>
    <w:multiLevelType w:val="hybridMultilevel"/>
    <w:tmpl w:val="FFFFFFFF"/>
    <w:lvl w:ilvl="0" w:tplc="FFFFFFFF">
      <w:start w:val="1"/>
      <w:numFmt w:val="decimal"/>
      <w:lvlText w:val="%1)"/>
      <w:lvlJc w:val="left"/>
      <w:pPr>
        <w:ind w:left="2520" w:hanging="360"/>
      </w:pPr>
      <w:rPr>
        <w:rFonts w:cs="Times New Roman"/>
      </w:rPr>
    </w:lvl>
    <w:lvl w:ilvl="1" w:tplc="FFFFFFFF">
      <w:start w:val="1"/>
      <w:numFmt w:val="lowerLetter"/>
      <w:lvlText w:val="%2)"/>
      <w:lvlJc w:val="left"/>
      <w:pPr>
        <w:ind w:left="3240" w:hanging="360"/>
      </w:pPr>
      <w:rPr>
        <w:rFonts w:cs="Times New Roman" w:hint="default"/>
      </w:rPr>
    </w:lvl>
    <w:lvl w:ilvl="2" w:tplc="FFFFFFFF" w:tentative="1">
      <w:start w:val="1"/>
      <w:numFmt w:val="lowerRoman"/>
      <w:lvlText w:val="%3."/>
      <w:lvlJc w:val="right"/>
      <w:pPr>
        <w:ind w:left="3960" w:hanging="180"/>
      </w:pPr>
      <w:rPr>
        <w:rFonts w:cs="Times New Roman"/>
      </w:rPr>
    </w:lvl>
    <w:lvl w:ilvl="3" w:tplc="FFFFFFFF" w:tentative="1">
      <w:start w:val="1"/>
      <w:numFmt w:val="decimal"/>
      <w:lvlText w:val="%4."/>
      <w:lvlJc w:val="left"/>
      <w:pPr>
        <w:ind w:left="4680" w:hanging="360"/>
      </w:pPr>
      <w:rPr>
        <w:rFonts w:cs="Times New Roman"/>
      </w:rPr>
    </w:lvl>
    <w:lvl w:ilvl="4" w:tplc="FFFFFFFF" w:tentative="1">
      <w:start w:val="1"/>
      <w:numFmt w:val="lowerLetter"/>
      <w:lvlText w:val="%5."/>
      <w:lvlJc w:val="left"/>
      <w:pPr>
        <w:ind w:left="5400" w:hanging="360"/>
      </w:pPr>
      <w:rPr>
        <w:rFonts w:cs="Times New Roman"/>
      </w:rPr>
    </w:lvl>
    <w:lvl w:ilvl="5" w:tplc="FFFFFFFF" w:tentative="1">
      <w:start w:val="1"/>
      <w:numFmt w:val="lowerRoman"/>
      <w:lvlText w:val="%6."/>
      <w:lvlJc w:val="right"/>
      <w:pPr>
        <w:ind w:left="6120" w:hanging="180"/>
      </w:pPr>
      <w:rPr>
        <w:rFonts w:cs="Times New Roman"/>
      </w:rPr>
    </w:lvl>
    <w:lvl w:ilvl="6" w:tplc="FFFFFFFF" w:tentative="1">
      <w:start w:val="1"/>
      <w:numFmt w:val="decimal"/>
      <w:lvlText w:val="%7."/>
      <w:lvlJc w:val="left"/>
      <w:pPr>
        <w:ind w:left="6840" w:hanging="360"/>
      </w:pPr>
      <w:rPr>
        <w:rFonts w:cs="Times New Roman"/>
      </w:rPr>
    </w:lvl>
    <w:lvl w:ilvl="7" w:tplc="FFFFFFFF" w:tentative="1">
      <w:start w:val="1"/>
      <w:numFmt w:val="lowerLetter"/>
      <w:lvlText w:val="%8."/>
      <w:lvlJc w:val="left"/>
      <w:pPr>
        <w:ind w:left="7560" w:hanging="360"/>
      </w:pPr>
      <w:rPr>
        <w:rFonts w:cs="Times New Roman"/>
      </w:rPr>
    </w:lvl>
    <w:lvl w:ilvl="8" w:tplc="FFFFFFFF" w:tentative="1">
      <w:start w:val="1"/>
      <w:numFmt w:val="lowerRoman"/>
      <w:lvlText w:val="%9."/>
      <w:lvlJc w:val="right"/>
      <w:pPr>
        <w:ind w:left="8280" w:hanging="180"/>
      </w:pPr>
      <w:rPr>
        <w:rFonts w:cs="Times New Roman"/>
      </w:rPr>
    </w:lvl>
  </w:abstractNum>
  <w:abstractNum w:abstractNumId="128" w15:restartNumberingAfterBreak="0">
    <w:nsid w:val="51450BEB"/>
    <w:multiLevelType w:val="hybridMultilevel"/>
    <w:tmpl w:val="FFFFFFFF"/>
    <w:lvl w:ilvl="0" w:tplc="400A000B">
      <w:start w:val="1"/>
      <w:numFmt w:val="bullet"/>
      <w:lvlText w:val=""/>
      <w:lvlJc w:val="left"/>
      <w:pPr>
        <w:ind w:left="1080" w:hanging="360"/>
      </w:pPr>
      <w:rPr>
        <w:rFonts w:ascii="Wingdings" w:hAnsi="Wingdings" w:hint="default"/>
      </w:rPr>
    </w:lvl>
    <w:lvl w:ilvl="1" w:tplc="400A0003" w:tentative="1">
      <w:start w:val="1"/>
      <w:numFmt w:val="bullet"/>
      <w:lvlText w:val="o"/>
      <w:lvlJc w:val="left"/>
      <w:pPr>
        <w:ind w:left="1800" w:hanging="360"/>
      </w:pPr>
      <w:rPr>
        <w:rFonts w:ascii="Courier New" w:hAnsi="Courier New" w:hint="default"/>
      </w:rPr>
    </w:lvl>
    <w:lvl w:ilvl="2" w:tplc="400A0005" w:tentative="1">
      <w:start w:val="1"/>
      <w:numFmt w:val="bullet"/>
      <w:lvlText w:val=""/>
      <w:lvlJc w:val="left"/>
      <w:pPr>
        <w:ind w:left="2520" w:hanging="360"/>
      </w:pPr>
      <w:rPr>
        <w:rFonts w:ascii="Wingdings" w:hAnsi="Wingdings" w:hint="default"/>
      </w:rPr>
    </w:lvl>
    <w:lvl w:ilvl="3" w:tplc="400A0001" w:tentative="1">
      <w:start w:val="1"/>
      <w:numFmt w:val="bullet"/>
      <w:lvlText w:val=""/>
      <w:lvlJc w:val="left"/>
      <w:pPr>
        <w:ind w:left="3240" w:hanging="360"/>
      </w:pPr>
      <w:rPr>
        <w:rFonts w:ascii="Symbol" w:hAnsi="Symbol" w:hint="default"/>
      </w:rPr>
    </w:lvl>
    <w:lvl w:ilvl="4" w:tplc="400A0003" w:tentative="1">
      <w:start w:val="1"/>
      <w:numFmt w:val="bullet"/>
      <w:lvlText w:val="o"/>
      <w:lvlJc w:val="left"/>
      <w:pPr>
        <w:ind w:left="3960" w:hanging="360"/>
      </w:pPr>
      <w:rPr>
        <w:rFonts w:ascii="Courier New" w:hAnsi="Courier New" w:hint="default"/>
      </w:rPr>
    </w:lvl>
    <w:lvl w:ilvl="5" w:tplc="400A0005" w:tentative="1">
      <w:start w:val="1"/>
      <w:numFmt w:val="bullet"/>
      <w:lvlText w:val=""/>
      <w:lvlJc w:val="left"/>
      <w:pPr>
        <w:ind w:left="4680" w:hanging="360"/>
      </w:pPr>
      <w:rPr>
        <w:rFonts w:ascii="Wingdings" w:hAnsi="Wingdings" w:hint="default"/>
      </w:rPr>
    </w:lvl>
    <w:lvl w:ilvl="6" w:tplc="400A0001" w:tentative="1">
      <w:start w:val="1"/>
      <w:numFmt w:val="bullet"/>
      <w:lvlText w:val=""/>
      <w:lvlJc w:val="left"/>
      <w:pPr>
        <w:ind w:left="5400" w:hanging="360"/>
      </w:pPr>
      <w:rPr>
        <w:rFonts w:ascii="Symbol" w:hAnsi="Symbol" w:hint="default"/>
      </w:rPr>
    </w:lvl>
    <w:lvl w:ilvl="7" w:tplc="400A0003" w:tentative="1">
      <w:start w:val="1"/>
      <w:numFmt w:val="bullet"/>
      <w:lvlText w:val="o"/>
      <w:lvlJc w:val="left"/>
      <w:pPr>
        <w:ind w:left="6120" w:hanging="360"/>
      </w:pPr>
      <w:rPr>
        <w:rFonts w:ascii="Courier New" w:hAnsi="Courier New" w:hint="default"/>
      </w:rPr>
    </w:lvl>
    <w:lvl w:ilvl="8" w:tplc="400A0005" w:tentative="1">
      <w:start w:val="1"/>
      <w:numFmt w:val="bullet"/>
      <w:lvlText w:val=""/>
      <w:lvlJc w:val="left"/>
      <w:pPr>
        <w:ind w:left="6840" w:hanging="360"/>
      </w:pPr>
      <w:rPr>
        <w:rFonts w:ascii="Wingdings" w:hAnsi="Wingdings" w:hint="default"/>
      </w:rPr>
    </w:lvl>
  </w:abstractNum>
  <w:abstractNum w:abstractNumId="129" w15:restartNumberingAfterBreak="0">
    <w:nsid w:val="520C6F02"/>
    <w:multiLevelType w:val="multilevel"/>
    <w:tmpl w:val="FFFFFFFF"/>
    <w:lvl w:ilvl="0">
      <w:start w:val="2"/>
      <w:numFmt w:val="bullet"/>
      <w:lvlText w:val="-"/>
      <w:lvlJc w:val="left"/>
      <w:pPr>
        <w:ind w:left="720" w:hanging="360"/>
      </w:pPr>
      <w:rPr>
        <w:rFonts w:ascii="Arial" w:eastAsia="Times New Roman" w:hAnsi="Arial"/>
      </w:rPr>
    </w:lvl>
    <w:lvl w:ilvl="1">
      <w:start w:val="1"/>
      <w:numFmt w:val="bullet"/>
      <w:pStyle w:val="Hu2"/>
      <w:lvlText w:val="o"/>
      <w:lvlJc w:val="left"/>
      <w:pPr>
        <w:ind w:left="1440" w:hanging="360"/>
      </w:pPr>
      <w:rPr>
        <w:rFonts w:ascii="Courier New" w:eastAsia="Times New Roman" w:hAnsi="Courier New"/>
      </w:rPr>
    </w:lvl>
    <w:lvl w:ilvl="2">
      <w:start w:val="1"/>
      <w:numFmt w:val="bullet"/>
      <w:lvlText w:val="▪"/>
      <w:lvlJc w:val="left"/>
      <w:pPr>
        <w:ind w:left="2160" w:hanging="360"/>
      </w:pPr>
      <w:rPr>
        <w:rFonts w:ascii="Noto Sans Symbols" w:eastAsia="Times New Roman" w:hAnsi="Noto Sans Symbols"/>
      </w:rPr>
    </w:lvl>
    <w:lvl w:ilvl="3">
      <w:start w:val="1"/>
      <w:numFmt w:val="bullet"/>
      <w:lvlText w:val="●"/>
      <w:lvlJc w:val="left"/>
      <w:pPr>
        <w:ind w:left="2880" w:hanging="360"/>
      </w:pPr>
      <w:rPr>
        <w:rFonts w:ascii="Noto Sans Symbols" w:eastAsia="Times New Roman" w:hAnsi="Noto Sans Symbols"/>
      </w:rPr>
    </w:lvl>
    <w:lvl w:ilvl="4">
      <w:start w:val="1"/>
      <w:numFmt w:val="bullet"/>
      <w:lvlText w:val="o"/>
      <w:lvlJc w:val="left"/>
      <w:pPr>
        <w:ind w:left="3600" w:hanging="360"/>
      </w:pPr>
      <w:rPr>
        <w:rFonts w:ascii="Courier New" w:eastAsia="Times New Roman" w:hAnsi="Courier New"/>
      </w:rPr>
    </w:lvl>
    <w:lvl w:ilvl="5">
      <w:start w:val="1"/>
      <w:numFmt w:val="bullet"/>
      <w:lvlText w:val="▪"/>
      <w:lvlJc w:val="left"/>
      <w:pPr>
        <w:ind w:left="4320" w:hanging="360"/>
      </w:pPr>
      <w:rPr>
        <w:rFonts w:ascii="Noto Sans Symbols" w:eastAsia="Times New Roman" w:hAnsi="Noto Sans Symbols"/>
      </w:rPr>
    </w:lvl>
    <w:lvl w:ilvl="6">
      <w:start w:val="1"/>
      <w:numFmt w:val="bullet"/>
      <w:lvlText w:val="●"/>
      <w:lvlJc w:val="left"/>
      <w:pPr>
        <w:ind w:left="5040" w:hanging="360"/>
      </w:pPr>
      <w:rPr>
        <w:rFonts w:ascii="Noto Sans Symbols" w:eastAsia="Times New Roman" w:hAnsi="Noto Sans Symbols"/>
      </w:rPr>
    </w:lvl>
    <w:lvl w:ilvl="7">
      <w:start w:val="1"/>
      <w:numFmt w:val="bullet"/>
      <w:lvlText w:val="o"/>
      <w:lvlJc w:val="left"/>
      <w:pPr>
        <w:ind w:left="5760" w:hanging="360"/>
      </w:pPr>
      <w:rPr>
        <w:rFonts w:ascii="Courier New" w:eastAsia="Times New Roman" w:hAnsi="Courier New"/>
      </w:rPr>
    </w:lvl>
    <w:lvl w:ilvl="8">
      <w:start w:val="1"/>
      <w:numFmt w:val="bullet"/>
      <w:lvlText w:val="▪"/>
      <w:lvlJc w:val="left"/>
      <w:pPr>
        <w:ind w:left="6480" w:hanging="360"/>
      </w:pPr>
      <w:rPr>
        <w:rFonts w:ascii="Noto Sans Symbols" w:eastAsia="Times New Roman" w:hAnsi="Noto Sans Symbols"/>
      </w:rPr>
    </w:lvl>
  </w:abstractNum>
  <w:abstractNum w:abstractNumId="130" w15:restartNumberingAfterBreak="0">
    <w:nsid w:val="5263683A"/>
    <w:multiLevelType w:val="hybridMultilevel"/>
    <w:tmpl w:val="FFFFFFFF"/>
    <w:lvl w:ilvl="0" w:tplc="400A0001">
      <w:start w:val="1"/>
      <w:numFmt w:val="bullet"/>
      <w:lvlText w:val=""/>
      <w:lvlJc w:val="left"/>
      <w:pPr>
        <w:ind w:left="2160" w:hanging="360"/>
      </w:pPr>
      <w:rPr>
        <w:rFonts w:ascii="Symbol" w:hAnsi="Symbol" w:hint="default"/>
      </w:rPr>
    </w:lvl>
    <w:lvl w:ilvl="1" w:tplc="400A0003" w:tentative="1">
      <w:start w:val="1"/>
      <w:numFmt w:val="bullet"/>
      <w:lvlText w:val="o"/>
      <w:lvlJc w:val="left"/>
      <w:pPr>
        <w:ind w:left="2880" w:hanging="360"/>
      </w:pPr>
      <w:rPr>
        <w:rFonts w:ascii="Courier New" w:hAnsi="Courier New" w:hint="default"/>
      </w:rPr>
    </w:lvl>
    <w:lvl w:ilvl="2" w:tplc="400A0005" w:tentative="1">
      <w:start w:val="1"/>
      <w:numFmt w:val="bullet"/>
      <w:lvlText w:val=""/>
      <w:lvlJc w:val="left"/>
      <w:pPr>
        <w:ind w:left="3600" w:hanging="360"/>
      </w:pPr>
      <w:rPr>
        <w:rFonts w:ascii="Wingdings" w:hAnsi="Wingdings" w:hint="default"/>
      </w:rPr>
    </w:lvl>
    <w:lvl w:ilvl="3" w:tplc="400A0001" w:tentative="1">
      <w:start w:val="1"/>
      <w:numFmt w:val="bullet"/>
      <w:lvlText w:val=""/>
      <w:lvlJc w:val="left"/>
      <w:pPr>
        <w:ind w:left="4320" w:hanging="360"/>
      </w:pPr>
      <w:rPr>
        <w:rFonts w:ascii="Symbol" w:hAnsi="Symbol" w:hint="default"/>
      </w:rPr>
    </w:lvl>
    <w:lvl w:ilvl="4" w:tplc="400A0003" w:tentative="1">
      <w:start w:val="1"/>
      <w:numFmt w:val="bullet"/>
      <w:lvlText w:val="o"/>
      <w:lvlJc w:val="left"/>
      <w:pPr>
        <w:ind w:left="5040" w:hanging="360"/>
      </w:pPr>
      <w:rPr>
        <w:rFonts w:ascii="Courier New" w:hAnsi="Courier New" w:hint="default"/>
      </w:rPr>
    </w:lvl>
    <w:lvl w:ilvl="5" w:tplc="400A0005" w:tentative="1">
      <w:start w:val="1"/>
      <w:numFmt w:val="bullet"/>
      <w:lvlText w:val=""/>
      <w:lvlJc w:val="left"/>
      <w:pPr>
        <w:ind w:left="5760" w:hanging="360"/>
      </w:pPr>
      <w:rPr>
        <w:rFonts w:ascii="Wingdings" w:hAnsi="Wingdings" w:hint="default"/>
      </w:rPr>
    </w:lvl>
    <w:lvl w:ilvl="6" w:tplc="400A0001" w:tentative="1">
      <w:start w:val="1"/>
      <w:numFmt w:val="bullet"/>
      <w:lvlText w:val=""/>
      <w:lvlJc w:val="left"/>
      <w:pPr>
        <w:ind w:left="6480" w:hanging="360"/>
      </w:pPr>
      <w:rPr>
        <w:rFonts w:ascii="Symbol" w:hAnsi="Symbol" w:hint="default"/>
      </w:rPr>
    </w:lvl>
    <w:lvl w:ilvl="7" w:tplc="400A0003" w:tentative="1">
      <w:start w:val="1"/>
      <w:numFmt w:val="bullet"/>
      <w:lvlText w:val="o"/>
      <w:lvlJc w:val="left"/>
      <w:pPr>
        <w:ind w:left="7200" w:hanging="360"/>
      </w:pPr>
      <w:rPr>
        <w:rFonts w:ascii="Courier New" w:hAnsi="Courier New" w:hint="default"/>
      </w:rPr>
    </w:lvl>
    <w:lvl w:ilvl="8" w:tplc="400A0005" w:tentative="1">
      <w:start w:val="1"/>
      <w:numFmt w:val="bullet"/>
      <w:lvlText w:val=""/>
      <w:lvlJc w:val="left"/>
      <w:pPr>
        <w:ind w:left="7920" w:hanging="360"/>
      </w:pPr>
      <w:rPr>
        <w:rFonts w:ascii="Wingdings" w:hAnsi="Wingdings" w:hint="default"/>
      </w:rPr>
    </w:lvl>
  </w:abstractNum>
  <w:abstractNum w:abstractNumId="131" w15:restartNumberingAfterBreak="0">
    <w:nsid w:val="53466F45"/>
    <w:multiLevelType w:val="multilevel"/>
    <w:tmpl w:val="FFFFFFFF"/>
    <w:lvl w:ilvl="0">
      <w:start w:val="5"/>
      <w:numFmt w:val="decimal"/>
      <w:lvlText w:val="%1."/>
      <w:lvlJc w:val="left"/>
      <w:pPr>
        <w:ind w:left="360" w:hanging="360"/>
      </w:pPr>
      <w:rPr>
        <w:rFonts w:cs="Times New Roman"/>
        <w:b/>
        <w:bCs/>
      </w:rPr>
    </w:lvl>
    <w:lvl w:ilvl="1">
      <w:start w:val="2"/>
      <w:numFmt w:val="decimal"/>
      <w:lvlText w:val="%1.%2."/>
      <w:lvlJc w:val="left"/>
      <w:pPr>
        <w:ind w:left="720" w:hanging="720"/>
      </w:pPr>
      <w:rPr>
        <w:rFonts w:cs="Times New Roman"/>
      </w:rPr>
    </w:lvl>
    <w:lvl w:ilvl="2">
      <w:start w:val="1"/>
      <w:numFmt w:val="bullet"/>
      <w:lvlText w:val=""/>
      <w:lvlJc w:val="left"/>
      <w:pPr>
        <w:ind w:left="720" w:hanging="720"/>
      </w:pPr>
      <w:rPr>
        <w:rFonts w:ascii="Symbol" w:hAnsi="Symbol" w:hint="default"/>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1800" w:hanging="1800"/>
      </w:pPr>
      <w:rPr>
        <w:rFonts w:cs="Times New Roman"/>
      </w:rPr>
    </w:lvl>
  </w:abstractNum>
  <w:abstractNum w:abstractNumId="132" w15:restartNumberingAfterBreak="0">
    <w:nsid w:val="53594E5E"/>
    <w:multiLevelType w:val="hybridMultilevel"/>
    <w:tmpl w:val="FFFFFFFF"/>
    <w:lvl w:ilvl="0" w:tplc="400A000B">
      <w:start w:val="1"/>
      <w:numFmt w:val="bullet"/>
      <w:lvlText w:val=""/>
      <w:lvlJc w:val="left"/>
      <w:pPr>
        <w:ind w:left="1571" w:hanging="360"/>
      </w:pPr>
      <w:rPr>
        <w:rFonts w:ascii="Wingdings" w:hAnsi="Wingdings" w:hint="default"/>
      </w:rPr>
    </w:lvl>
    <w:lvl w:ilvl="1" w:tplc="400A0003" w:tentative="1">
      <w:start w:val="1"/>
      <w:numFmt w:val="bullet"/>
      <w:lvlText w:val="o"/>
      <w:lvlJc w:val="left"/>
      <w:pPr>
        <w:ind w:left="2291" w:hanging="360"/>
      </w:pPr>
      <w:rPr>
        <w:rFonts w:ascii="Courier New" w:hAnsi="Courier New" w:hint="default"/>
      </w:rPr>
    </w:lvl>
    <w:lvl w:ilvl="2" w:tplc="400A0005" w:tentative="1">
      <w:start w:val="1"/>
      <w:numFmt w:val="bullet"/>
      <w:lvlText w:val=""/>
      <w:lvlJc w:val="left"/>
      <w:pPr>
        <w:ind w:left="3011" w:hanging="360"/>
      </w:pPr>
      <w:rPr>
        <w:rFonts w:ascii="Wingdings" w:hAnsi="Wingdings" w:hint="default"/>
      </w:rPr>
    </w:lvl>
    <w:lvl w:ilvl="3" w:tplc="400A0001" w:tentative="1">
      <w:start w:val="1"/>
      <w:numFmt w:val="bullet"/>
      <w:lvlText w:val=""/>
      <w:lvlJc w:val="left"/>
      <w:pPr>
        <w:ind w:left="3731" w:hanging="360"/>
      </w:pPr>
      <w:rPr>
        <w:rFonts w:ascii="Symbol" w:hAnsi="Symbol" w:hint="default"/>
      </w:rPr>
    </w:lvl>
    <w:lvl w:ilvl="4" w:tplc="400A0003" w:tentative="1">
      <w:start w:val="1"/>
      <w:numFmt w:val="bullet"/>
      <w:lvlText w:val="o"/>
      <w:lvlJc w:val="left"/>
      <w:pPr>
        <w:ind w:left="4451" w:hanging="360"/>
      </w:pPr>
      <w:rPr>
        <w:rFonts w:ascii="Courier New" w:hAnsi="Courier New" w:hint="default"/>
      </w:rPr>
    </w:lvl>
    <w:lvl w:ilvl="5" w:tplc="400A0005" w:tentative="1">
      <w:start w:val="1"/>
      <w:numFmt w:val="bullet"/>
      <w:lvlText w:val=""/>
      <w:lvlJc w:val="left"/>
      <w:pPr>
        <w:ind w:left="5171" w:hanging="360"/>
      </w:pPr>
      <w:rPr>
        <w:rFonts w:ascii="Wingdings" w:hAnsi="Wingdings" w:hint="default"/>
      </w:rPr>
    </w:lvl>
    <w:lvl w:ilvl="6" w:tplc="400A0001" w:tentative="1">
      <w:start w:val="1"/>
      <w:numFmt w:val="bullet"/>
      <w:lvlText w:val=""/>
      <w:lvlJc w:val="left"/>
      <w:pPr>
        <w:ind w:left="5891" w:hanging="360"/>
      </w:pPr>
      <w:rPr>
        <w:rFonts w:ascii="Symbol" w:hAnsi="Symbol" w:hint="default"/>
      </w:rPr>
    </w:lvl>
    <w:lvl w:ilvl="7" w:tplc="400A0003" w:tentative="1">
      <w:start w:val="1"/>
      <w:numFmt w:val="bullet"/>
      <w:lvlText w:val="o"/>
      <w:lvlJc w:val="left"/>
      <w:pPr>
        <w:ind w:left="6611" w:hanging="360"/>
      </w:pPr>
      <w:rPr>
        <w:rFonts w:ascii="Courier New" w:hAnsi="Courier New" w:hint="default"/>
      </w:rPr>
    </w:lvl>
    <w:lvl w:ilvl="8" w:tplc="400A0005" w:tentative="1">
      <w:start w:val="1"/>
      <w:numFmt w:val="bullet"/>
      <w:lvlText w:val=""/>
      <w:lvlJc w:val="left"/>
      <w:pPr>
        <w:ind w:left="7331" w:hanging="360"/>
      </w:pPr>
      <w:rPr>
        <w:rFonts w:ascii="Wingdings" w:hAnsi="Wingdings" w:hint="default"/>
      </w:rPr>
    </w:lvl>
  </w:abstractNum>
  <w:abstractNum w:abstractNumId="133" w15:restartNumberingAfterBreak="0">
    <w:nsid w:val="54366D9E"/>
    <w:multiLevelType w:val="hybridMultilevel"/>
    <w:tmpl w:val="084209DC"/>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34" w15:restartNumberingAfterBreak="0">
    <w:nsid w:val="54A20AD4"/>
    <w:multiLevelType w:val="multilevel"/>
    <w:tmpl w:val="9CF6FE10"/>
    <w:lvl w:ilvl="0">
      <w:start w:val="1"/>
      <w:numFmt w:val="decimal"/>
      <w:lvlText w:val="%1."/>
      <w:lvlJc w:val="left"/>
      <w:pPr>
        <w:ind w:left="720" w:hanging="360"/>
      </w:pPr>
      <w:rPr>
        <w:rFonts w:ascii="Arial" w:hAnsi="Arial" w:cs="Arial" w:hint="default"/>
      </w:rPr>
    </w:lvl>
    <w:lvl w:ilvl="1">
      <w:start w:val="1"/>
      <w:numFmt w:val="decimal"/>
      <w:isLgl/>
      <w:lvlText w:val="%1.%2"/>
      <w:lvlJc w:val="left"/>
      <w:pPr>
        <w:ind w:left="1440" w:hanging="360"/>
      </w:pPr>
      <w:rPr>
        <w:rFonts w:ascii="Arial" w:hAnsi="Arial" w:cs="Arial" w:hint="default"/>
      </w:rPr>
    </w:lvl>
    <w:lvl w:ilvl="2">
      <w:start w:val="1"/>
      <w:numFmt w:val="decimal"/>
      <w:isLgl/>
      <w:lvlText w:val="%1.%2.%3"/>
      <w:lvlJc w:val="left"/>
      <w:pPr>
        <w:ind w:left="2160" w:hanging="360"/>
      </w:pPr>
      <w:rPr>
        <w:rFonts w:ascii="Times New Roman" w:hAnsi="Times New Roman" w:cs="Times New Roman" w:hint="default"/>
      </w:rPr>
    </w:lvl>
    <w:lvl w:ilvl="3">
      <w:start w:val="1"/>
      <w:numFmt w:val="decimal"/>
      <w:isLgl/>
      <w:lvlText w:val="%1.%2.%3.%4"/>
      <w:lvlJc w:val="left"/>
      <w:pPr>
        <w:ind w:left="2880" w:hanging="360"/>
      </w:pPr>
      <w:rPr>
        <w:rFonts w:ascii="Times New Roman" w:hAnsi="Times New Roman" w:cs="Times New Roman" w:hint="default"/>
      </w:rPr>
    </w:lvl>
    <w:lvl w:ilvl="4">
      <w:start w:val="1"/>
      <w:numFmt w:val="decimal"/>
      <w:isLgl/>
      <w:lvlText w:val="%1.%2.%3.%4.%5"/>
      <w:lvlJc w:val="left"/>
      <w:pPr>
        <w:ind w:left="3600" w:hanging="360"/>
      </w:pPr>
      <w:rPr>
        <w:rFonts w:ascii="Times New Roman" w:hAnsi="Times New Roman" w:cs="Times New Roman" w:hint="default"/>
      </w:rPr>
    </w:lvl>
    <w:lvl w:ilvl="5">
      <w:start w:val="1"/>
      <w:numFmt w:val="decimal"/>
      <w:isLgl/>
      <w:lvlText w:val="%1.%2.%3.%4.%5.%6"/>
      <w:lvlJc w:val="left"/>
      <w:pPr>
        <w:ind w:left="4320" w:hanging="360"/>
      </w:pPr>
      <w:rPr>
        <w:rFonts w:ascii="Times New Roman" w:hAnsi="Times New Roman" w:cs="Times New Roman" w:hint="default"/>
      </w:rPr>
    </w:lvl>
    <w:lvl w:ilvl="6">
      <w:start w:val="1"/>
      <w:numFmt w:val="decimal"/>
      <w:isLgl/>
      <w:lvlText w:val="%1.%2.%3.%4.%5.%6.%7"/>
      <w:lvlJc w:val="left"/>
      <w:pPr>
        <w:ind w:left="5040" w:hanging="360"/>
      </w:pPr>
      <w:rPr>
        <w:rFonts w:ascii="Times New Roman" w:hAnsi="Times New Roman" w:cs="Times New Roman" w:hint="default"/>
      </w:rPr>
    </w:lvl>
    <w:lvl w:ilvl="7">
      <w:start w:val="1"/>
      <w:numFmt w:val="decimal"/>
      <w:isLgl/>
      <w:lvlText w:val="%1.%2.%3.%4.%5.%6.%7.%8"/>
      <w:lvlJc w:val="left"/>
      <w:pPr>
        <w:ind w:left="5760" w:hanging="360"/>
      </w:pPr>
      <w:rPr>
        <w:rFonts w:ascii="Times New Roman" w:hAnsi="Times New Roman" w:cs="Times New Roman" w:hint="default"/>
      </w:rPr>
    </w:lvl>
    <w:lvl w:ilvl="8">
      <w:start w:val="1"/>
      <w:numFmt w:val="decimal"/>
      <w:isLgl/>
      <w:lvlText w:val="%1.%2.%3.%4.%5.%6.%7.%8.%9"/>
      <w:lvlJc w:val="left"/>
      <w:pPr>
        <w:ind w:left="6480" w:hanging="360"/>
      </w:pPr>
      <w:rPr>
        <w:rFonts w:ascii="Times New Roman" w:hAnsi="Times New Roman" w:cs="Times New Roman" w:hint="default"/>
      </w:rPr>
    </w:lvl>
  </w:abstractNum>
  <w:abstractNum w:abstractNumId="135" w15:restartNumberingAfterBreak="0">
    <w:nsid w:val="551C5602"/>
    <w:multiLevelType w:val="hybridMultilevel"/>
    <w:tmpl w:val="FFFFFFFF"/>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36" w15:restartNumberingAfterBreak="0">
    <w:nsid w:val="5667664D"/>
    <w:multiLevelType w:val="multilevel"/>
    <w:tmpl w:val="FFFFFFFF"/>
    <w:lvl w:ilvl="0">
      <w:start w:val="1"/>
      <w:numFmt w:val="bullet"/>
      <w:lvlText w:val="●"/>
      <w:lvlJc w:val="left"/>
      <w:pPr>
        <w:ind w:left="360" w:hanging="360"/>
      </w:pPr>
      <w:rPr>
        <w:rFonts w:ascii="Noto Sans Symbols" w:eastAsia="Times New Roman" w:hAnsi="Noto Sans Symbols"/>
      </w:rPr>
    </w:lvl>
    <w:lvl w:ilvl="1">
      <w:start w:val="1"/>
      <w:numFmt w:val="bullet"/>
      <w:lvlText w:val="●"/>
      <w:lvlJc w:val="left"/>
      <w:pPr>
        <w:ind w:left="1080" w:hanging="360"/>
      </w:pPr>
      <w:rPr>
        <w:rFonts w:ascii="Tahoma" w:eastAsia="Times New Roman" w:hAnsi="Tahoma" w:hint="default"/>
      </w:rPr>
    </w:lvl>
    <w:lvl w:ilvl="2">
      <w:start w:val="1"/>
      <w:numFmt w:val="bullet"/>
      <w:lvlText w:val="▪"/>
      <w:lvlJc w:val="left"/>
      <w:pPr>
        <w:ind w:left="1800" w:hanging="360"/>
      </w:pPr>
      <w:rPr>
        <w:rFonts w:ascii="Noto Sans Symbols" w:eastAsia="Times New Roman" w:hAnsi="Noto Sans Symbols"/>
      </w:rPr>
    </w:lvl>
    <w:lvl w:ilvl="3">
      <w:start w:val="1"/>
      <w:numFmt w:val="bullet"/>
      <w:lvlText w:val="●"/>
      <w:lvlJc w:val="left"/>
      <w:pPr>
        <w:ind w:left="2520" w:hanging="360"/>
      </w:pPr>
      <w:rPr>
        <w:rFonts w:ascii="Noto Sans Symbols" w:eastAsia="Times New Roman" w:hAnsi="Noto Sans Symbols"/>
      </w:rPr>
    </w:lvl>
    <w:lvl w:ilvl="4">
      <w:start w:val="1"/>
      <w:numFmt w:val="bullet"/>
      <w:lvlText w:val="o"/>
      <w:lvlJc w:val="left"/>
      <w:pPr>
        <w:ind w:left="3240" w:hanging="360"/>
      </w:pPr>
      <w:rPr>
        <w:rFonts w:ascii="Courier New" w:eastAsia="Times New Roman" w:hAnsi="Courier New"/>
      </w:rPr>
    </w:lvl>
    <w:lvl w:ilvl="5">
      <w:start w:val="1"/>
      <w:numFmt w:val="bullet"/>
      <w:lvlText w:val="▪"/>
      <w:lvlJc w:val="left"/>
      <w:pPr>
        <w:ind w:left="3960" w:hanging="360"/>
      </w:pPr>
      <w:rPr>
        <w:rFonts w:ascii="Noto Sans Symbols" w:eastAsia="Times New Roman" w:hAnsi="Noto Sans Symbols"/>
      </w:rPr>
    </w:lvl>
    <w:lvl w:ilvl="6">
      <w:start w:val="1"/>
      <w:numFmt w:val="bullet"/>
      <w:lvlText w:val="●"/>
      <w:lvlJc w:val="left"/>
      <w:pPr>
        <w:ind w:left="4680" w:hanging="360"/>
      </w:pPr>
      <w:rPr>
        <w:rFonts w:ascii="Noto Sans Symbols" w:eastAsia="Times New Roman" w:hAnsi="Noto Sans Symbols"/>
      </w:rPr>
    </w:lvl>
    <w:lvl w:ilvl="7">
      <w:start w:val="1"/>
      <w:numFmt w:val="bullet"/>
      <w:lvlText w:val="o"/>
      <w:lvlJc w:val="left"/>
      <w:pPr>
        <w:ind w:left="5400" w:hanging="360"/>
      </w:pPr>
      <w:rPr>
        <w:rFonts w:ascii="Courier New" w:eastAsia="Times New Roman" w:hAnsi="Courier New"/>
      </w:rPr>
    </w:lvl>
    <w:lvl w:ilvl="8">
      <w:start w:val="1"/>
      <w:numFmt w:val="bullet"/>
      <w:lvlText w:val="▪"/>
      <w:lvlJc w:val="left"/>
      <w:pPr>
        <w:ind w:left="6120" w:hanging="360"/>
      </w:pPr>
      <w:rPr>
        <w:rFonts w:ascii="Noto Sans Symbols" w:eastAsia="Times New Roman" w:hAnsi="Noto Sans Symbols"/>
      </w:rPr>
    </w:lvl>
  </w:abstractNum>
  <w:abstractNum w:abstractNumId="137" w15:restartNumberingAfterBreak="0">
    <w:nsid w:val="57F05DB2"/>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8" w15:restartNumberingAfterBreak="0">
    <w:nsid w:val="590A0D86"/>
    <w:multiLevelType w:val="hybridMultilevel"/>
    <w:tmpl w:val="FFFFFFFF"/>
    <w:lvl w:ilvl="0" w:tplc="FFFFFFFF">
      <w:start w:val="1"/>
      <w:numFmt w:val="lowerLetter"/>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39" w15:restartNumberingAfterBreak="0">
    <w:nsid w:val="59584E31"/>
    <w:multiLevelType w:val="multilevel"/>
    <w:tmpl w:val="FFFFFFFF"/>
    <w:lvl w:ilvl="0">
      <w:start w:val="1"/>
      <w:numFmt w:val="bullet"/>
      <w:lvlText w:val=""/>
      <w:lvlJc w:val="left"/>
      <w:pPr>
        <w:ind w:left="-753" w:hanging="360"/>
      </w:pPr>
      <w:rPr>
        <w:rFonts w:ascii="Symbol" w:hAnsi="Symbol" w:hint="default"/>
      </w:rPr>
    </w:lvl>
    <w:lvl w:ilvl="1">
      <w:start w:val="1"/>
      <w:numFmt w:val="bullet"/>
      <w:lvlText w:val=""/>
      <w:lvlJc w:val="left"/>
      <w:pPr>
        <w:ind w:left="360" w:hanging="360"/>
      </w:pPr>
      <w:rPr>
        <w:rFonts w:ascii="Symbol" w:hAnsi="Symbol" w:hint="default"/>
      </w:rPr>
    </w:lvl>
    <w:lvl w:ilvl="2">
      <w:start w:val="1"/>
      <w:numFmt w:val="bullet"/>
      <w:lvlText w:val="o"/>
      <w:lvlJc w:val="left"/>
      <w:pPr>
        <w:ind w:left="687" w:hanging="360"/>
      </w:pPr>
      <w:rPr>
        <w:rFonts w:ascii="Courier New" w:hAnsi="Courier New" w:cs="Times New Roman" w:hint="default"/>
      </w:rPr>
    </w:lvl>
    <w:lvl w:ilvl="3">
      <w:start w:val="1"/>
      <w:numFmt w:val="bullet"/>
      <w:lvlText w:val="●"/>
      <w:lvlJc w:val="left"/>
      <w:pPr>
        <w:ind w:left="1407" w:hanging="360"/>
      </w:pPr>
      <w:rPr>
        <w:rFonts w:ascii="Noto Sans Symbols" w:eastAsia="Times New Roman" w:hAnsi="Noto Sans Symbols"/>
      </w:rPr>
    </w:lvl>
    <w:lvl w:ilvl="4">
      <w:start w:val="1"/>
      <w:numFmt w:val="bullet"/>
      <w:lvlText w:val="o"/>
      <w:lvlJc w:val="left"/>
      <w:pPr>
        <w:ind w:left="2127" w:hanging="360"/>
      </w:pPr>
      <w:rPr>
        <w:rFonts w:ascii="Courier New" w:eastAsia="Times New Roman" w:hAnsi="Courier New"/>
      </w:rPr>
    </w:lvl>
    <w:lvl w:ilvl="5">
      <w:start w:val="1"/>
      <w:numFmt w:val="bullet"/>
      <w:lvlText w:val="▪"/>
      <w:lvlJc w:val="left"/>
      <w:pPr>
        <w:ind w:left="2847" w:hanging="360"/>
      </w:pPr>
      <w:rPr>
        <w:rFonts w:ascii="Noto Sans Symbols" w:eastAsia="Times New Roman" w:hAnsi="Noto Sans Symbols"/>
      </w:rPr>
    </w:lvl>
    <w:lvl w:ilvl="6">
      <w:start w:val="1"/>
      <w:numFmt w:val="bullet"/>
      <w:lvlText w:val="●"/>
      <w:lvlJc w:val="left"/>
      <w:pPr>
        <w:ind w:left="3567" w:hanging="360"/>
      </w:pPr>
      <w:rPr>
        <w:rFonts w:ascii="Noto Sans Symbols" w:eastAsia="Times New Roman" w:hAnsi="Noto Sans Symbols"/>
      </w:rPr>
    </w:lvl>
    <w:lvl w:ilvl="7">
      <w:start w:val="1"/>
      <w:numFmt w:val="bullet"/>
      <w:lvlText w:val="o"/>
      <w:lvlJc w:val="left"/>
      <w:pPr>
        <w:ind w:left="4287" w:hanging="360"/>
      </w:pPr>
      <w:rPr>
        <w:rFonts w:ascii="Courier New" w:eastAsia="Times New Roman" w:hAnsi="Courier New"/>
      </w:rPr>
    </w:lvl>
    <w:lvl w:ilvl="8">
      <w:start w:val="1"/>
      <w:numFmt w:val="bullet"/>
      <w:lvlText w:val="▪"/>
      <w:lvlJc w:val="left"/>
      <w:pPr>
        <w:ind w:left="5007" w:hanging="360"/>
      </w:pPr>
      <w:rPr>
        <w:rFonts w:ascii="Noto Sans Symbols" w:eastAsia="Times New Roman" w:hAnsi="Noto Sans Symbols"/>
      </w:rPr>
    </w:lvl>
  </w:abstractNum>
  <w:abstractNum w:abstractNumId="140" w15:restartNumberingAfterBreak="0">
    <w:nsid w:val="5A094FEC"/>
    <w:multiLevelType w:val="hybridMultilevel"/>
    <w:tmpl w:val="D340EF82"/>
    <w:lvl w:ilvl="0" w:tplc="400A0001">
      <w:start w:val="1"/>
      <w:numFmt w:val="bullet"/>
      <w:lvlText w:val=""/>
      <w:lvlJc w:val="left"/>
      <w:pPr>
        <w:ind w:left="1506" w:hanging="360"/>
      </w:pPr>
      <w:rPr>
        <w:rFonts w:ascii="Symbol" w:hAnsi="Symbol" w:hint="default"/>
      </w:rPr>
    </w:lvl>
    <w:lvl w:ilvl="1" w:tplc="400A0003" w:tentative="1">
      <w:start w:val="1"/>
      <w:numFmt w:val="bullet"/>
      <w:lvlText w:val="o"/>
      <w:lvlJc w:val="left"/>
      <w:pPr>
        <w:ind w:left="2226" w:hanging="360"/>
      </w:pPr>
      <w:rPr>
        <w:rFonts w:ascii="Courier New" w:hAnsi="Courier New" w:cs="Courier New" w:hint="default"/>
      </w:rPr>
    </w:lvl>
    <w:lvl w:ilvl="2" w:tplc="400A0005" w:tentative="1">
      <w:start w:val="1"/>
      <w:numFmt w:val="bullet"/>
      <w:lvlText w:val=""/>
      <w:lvlJc w:val="left"/>
      <w:pPr>
        <w:ind w:left="2946" w:hanging="360"/>
      </w:pPr>
      <w:rPr>
        <w:rFonts w:ascii="Wingdings" w:hAnsi="Wingdings" w:hint="default"/>
      </w:rPr>
    </w:lvl>
    <w:lvl w:ilvl="3" w:tplc="400A0001" w:tentative="1">
      <w:start w:val="1"/>
      <w:numFmt w:val="bullet"/>
      <w:lvlText w:val=""/>
      <w:lvlJc w:val="left"/>
      <w:pPr>
        <w:ind w:left="3666" w:hanging="360"/>
      </w:pPr>
      <w:rPr>
        <w:rFonts w:ascii="Symbol" w:hAnsi="Symbol" w:hint="default"/>
      </w:rPr>
    </w:lvl>
    <w:lvl w:ilvl="4" w:tplc="400A0003" w:tentative="1">
      <w:start w:val="1"/>
      <w:numFmt w:val="bullet"/>
      <w:lvlText w:val="o"/>
      <w:lvlJc w:val="left"/>
      <w:pPr>
        <w:ind w:left="4386" w:hanging="360"/>
      </w:pPr>
      <w:rPr>
        <w:rFonts w:ascii="Courier New" w:hAnsi="Courier New" w:cs="Courier New" w:hint="default"/>
      </w:rPr>
    </w:lvl>
    <w:lvl w:ilvl="5" w:tplc="400A0005" w:tentative="1">
      <w:start w:val="1"/>
      <w:numFmt w:val="bullet"/>
      <w:lvlText w:val=""/>
      <w:lvlJc w:val="left"/>
      <w:pPr>
        <w:ind w:left="5106" w:hanging="360"/>
      </w:pPr>
      <w:rPr>
        <w:rFonts w:ascii="Wingdings" w:hAnsi="Wingdings" w:hint="default"/>
      </w:rPr>
    </w:lvl>
    <w:lvl w:ilvl="6" w:tplc="400A0001" w:tentative="1">
      <w:start w:val="1"/>
      <w:numFmt w:val="bullet"/>
      <w:lvlText w:val=""/>
      <w:lvlJc w:val="left"/>
      <w:pPr>
        <w:ind w:left="5826" w:hanging="360"/>
      </w:pPr>
      <w:rPr>
        <w:rFonts w:ascii="Symbol" w:hAnsi="Symbol" w:hint="default"/>
      </w:rPr>
    </w:lvl>
    <w:lvl w:ilvl="7" w:tplc="400A0003" w:tentative="1">
      <w:start w:val="1"/>
      <w:numFmt w:val="bullet"/>
      <w:lvlText w:val="o"/>
      <w:lvlJc w:val="left"/>
      <w:pPr>
        <w:ind w:left="6546" w:hanging="360"/>
      </w:pPr>
      <w:rPr>
        <w:rFonts w:ascii="Courier New" w:hAnsi="Courier New" w:cs="Courier New" w:hint="default"/>
      </w:rPr>
    </w:lvl>
    <w:lvl w:ilvl="8" w:tplc="400A0005" w:tentative="1">
      <w:start w:val="1"/>
      <w:numFmt w:val="bullet"/>
      <w:lvlText w:val=""/>
      <w:lvlJc w:val="left"/>
      <w:pPr>
        <w:ind w:left="7266" w:hanging="360"/>
      </w:pPr>
      <w:rPr>
        <w:rFonts w:ascii="Wingdings" w:hAnsi="Wingdings" w:hint="default"/>
      </w:rPr>
    </w:lvl>
  </w:abstractNum>
  <w:abstractNum w:abstractNumId="141" w15:restartNumberingAfterBreak="0">
    <w:nsid w:val="5A2C111F"/>
    <w:multiLevelType w:val="multilevel"/>
    <w:tmpl w:val="5A2C111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2" w15:restartNumberingAfterBreak="0">
    <w:nsid w:val="5AD848ED"/>
    <w:multiLevelType w:val="hybridMultilevel"/>
    <w:tmpl w:val="FFFFFFFF"/>
    <w:lvl w:ilvl="0" w:tplc="FFFFFFFF">
      <w:start w:val="1"/>
      <w:numFmt w:val="decimal"/>
      <w:lvlText w:val="%1)"/>
      <w:lvlJc w:val="left"/>
      <w:pPr>
        <w:ind w:left="2520" w:hanging="360"/>
      </w:pPr>
      <w:rPr>
        <w:rFonts w:cs="Times New Roman" w:hint="default"/>
      </w:rPr>
    </w:lvl>
    <w:lvl w:ilvl="1" w:tplc="FFFFFFFF">
      <w:start w:val="1"/>
      <w:numFmt w:val="decimal"/>
      <w:lvlText w:val="%2."/>
      <w:lvlJc w:val="left"/>
      <w:pPr>
        <w:ind w:left="3240" w:hanging="360"/>
      </w:pPr>
      <w:rPr>
        <w:rFonts w:cs="Times New Roman"/>
      </w:rPr>
    </w:lvl>
    <w:lvl w:ilvl="2" w:tplc="FFFFFFFF" w:tentative="1">
      <w:start w:val="1"/>
      <w:numFmt w:val="lowerRoman"/>
      <w:lvlText w:val="%3."/>
      <w:lvlJc w:val="right"/>
      <w:pPr>
        <w:ind w:left="3960" w:hanging="180"/>
      </w:pPr>
      <w:rPr>
        <w:rFonts w:cs="Times New Roman"/>
      </w:rPr>
    </w:lvl>
    <w:lvl w:ilvl="3" w:tplc="FFFFFFFF" w:tentative="1">
      <w:start w:val="1"/>
      <w:numFmt w:val="decimal"/>
      <w:lvlText w:val="%4."/>
      <w:lvlJc w:val="left"/>
      <w:pPr>
        <w:ind w:left="4680" w:hanging="360"/>
      </w:pPr>
      <w:rPr>
        <w:rFonts w:cs="Times New Roman"/>
      </w:rPr>
    </w:lvl>
    <w:lvl w:ilvl="4" w:tplc="FFFFFFFF" w:tentative="1">
      <w:start w:val="1"/>
      <w:numFmt w:val="lowerLetter"/>
      <w:lvlText w:val="%5."/>
      <w:lvlJc w:val="left"/>
      <w:pPr>
        <w:ind w:left="5400" w:hanging="360"/>
      </w:pPr>
      <w:rPr>
        <w:rFonts w:cs="Times New Roman"/>
      </w:rPr>
    </w:lvl>
    <w:lvl w:ilvl="5" w:tplc="FFFFFFFF" w:tentative="1">
      <w:start w:val="1"/>
      <w:numFmt w:val="lowerRoman"/>
      <w:lvlText w:val="%6."/>
      <w:lvlJc w:val="right"/>
      <w:pPr>
        <w:ind w:left="6120" w:hanging="180"/>
      </w:pPr>
      <w:rPr>
        <w:rFonts w:cs="Times New Roman"/>
      </w:rPr>
    </w:lvl>
    <w:lvl w:ilvl="6" w:tplc="FFFFFFFF" w:tentative="1">
      <w:start w:val="1"/>
      <w:numFmt w:val="decimal"/>
      <w:lvlText w:val="%7."/>
      <w:lvlJc w:val="left"/>
      <w:pPr>
        <w:ind w:left="6840" w:hanging="360"/>
      </w:pPr>
      <w:rPr>
        <w:rFonts w:cs="Times New Roman"/>
      </w:rPr>
    </w:lvl>
    <w:lvl w:ilvl="7" w:tplc="FFFFFFFF" w:tentative="1">
      <w:start w:val="1"/>
      <w:numFmt w:val="lowerLetter"/>
      <w:lvlText w:val="%8."/>
      <w:lvlJc w:val="left"/>
      <w:pPr>
        <w:ind w:left="7560" w:hanging="360"/>
      </w:pPr>
      <w:rPr>
        <w:rFonts w:cs="Times New Roman"/>
      </w:rPr>
    </w:lvl>
    <w:lvl w:ilvl="8" w:tplc="FFFFFFFF" w:tentative="1">
      <w:start w:val="1"/>
      <w:numFmt w:val="lowerRoman"/>
      <w:lvlText w:val="%9."/>
      <w:lvlJc w:val="right"/>
      <w:pPr>
        <w:ind w:left="8280" w:hanging="180"/>
      </w:pPr>
      <w:rPr>
        <w:rFonts w:cs="Times New Roman"/>
      </w:rPr>
    </w:lvl>
  </w:abstractNum>
  <w:abstractNum w:abstractNumId="143" w15:restartNumberingAfterBreak="0">
    <w:nsid w:val="5B4C4C44"/>
    <w:multiLevelType w:val="hybridMultilevel"/>
    <w:tmpl w:val="FFFFFFFF"/>
    <w:lvl w:ilvl="0" w:tplc="7624B166">
      <w:start w:val="1"/>
      <w:numFmt w:val="decimal"/>
      <w:lvlText w:val="%1)"/>
      <w:lvlJc w:val="left"/>
      <w:pPr>
        <w:tabs>
          <w:tab w:val="num" w:pos="1871"/>
        </w:tabs>
        <w:ind w:left="1860" w:hanging="360"/>
      </w:pPr>
      <w:rPr>
        <w:rFonts w:cs="Times New Roman" w:hint="default"/>
      </w:rPr>
    </w:lvl>
    <w:lvl w:ilvl="1" w:tplc="FFFFFFFF">
      <w:start w:val="1"/>
      <w:numFmt w:val="lowerLetter"/>
      <w:lvlText w:val="%2)"/>
      <w:lvlJc w:val="left"/>
      <w:pPr>
        <w:ind w:left="3240" w:hanging="360"/>
      </w:pPr>
      <w:rPr>
        <w:rFonts w:cs="Times New Roman" w:hint="default"/>
      </w:rPr>
    </w:lvl>
    <w:lvl w:ilvl="2" w:tplc="FFFFFFFF" w:tentative="1">
      <w:start w:val="1"/>
      <w:numFmt w:val="lowerRoman"/>
      <w:lvlText w:val="%3."/>
      <w:lvlJc w:val="right"/>
      <w:pPr>
        <w:ind w:left="3960" w:hanging="180"/>
      </w:pPr>
      <w:rPr>
        <w:rFonts w:cs="Times New Roman"/>
      </w:rPr>
    </w:lvl>
    <w:lvl w:ilvl="3" w:tplc="FFFFFFFF" w:tentative="1">
      <w:start w:val="1"/>
      <w:numFmt w:val="decimal"/>
      <w:lvlText w:val="%4."/>
      <w:lvlJc w:val="left"/>
      <w:pPr>
        <w:ind w:left="4680" w:hanging="360"/>
      </w:pPr>
      <w:rPr>
        <w:rFonts w:cs="Times New Roman"/>
      </w:rPr>
    </w:lvl>
    <w:lvl w:ilvl="4" w:tplc="FFFFFFFF" w:tentative="1">
      <w:start w:val="1"/>
      <w:numFmt w:val="lowerLetter"/>
      <w:lvlText w:val="%5."/>
      <w:lvlJc w:val="left"/>
      <w:pPr>
        <w:ind w:left="5400" w:hanging="360"/>
      </w:pPr>
      <w:rPr>
        <w:rFonts w:cs="Times New Roman"/>
      </w:rPr>
    </w:lvl>
    <w:lvl w:ilvl="5" w:tplc="FFFFFFFF" w:tentative="1">
      <w:start w:val="1"/>
      <w:numFmt w:val="lowerRoman"/>
      <w:lvlText w:val="%6."/>
      <w:lvlJc w:val="right"/>
      <w:pPr>
        <w:ind w:left="6120" w:hanging="180"/>
      </w:pPr>
      <w:rPr>
        <w:rFonts w:cs="Times New Roman"/>
      </w:rPr>
    </w:lvl>
    <w:lvl w:ilvl="6" w:tplc="FFFFFFFF" w:tentative="1">
      <w:start w:val="1"/>
      <w:numFmt w:val="decimal"/>
      <w:lvlText w:val="%7."/>
      <w:lvlJc w:val="left"/>
      <w:pPr>
        <w:ind w:left="6840" w:hanging="360"/>
      </w:pPr>
      <w:rPr>
        <w:rFonts w:cs="Times New Roman"/>
      </w:rPr>
    </w:lvl>
    <w:lvl w:ilvl="7" w:tplc="FFFFFFFF" w:tentative="1">
      <w:start w:val="1"/>
      <w:numFmt w:val="lowerLetter"/>
      <w:lvlText w:val="%8."/>
      <w:lvlJc w:val="left"/>
      <w:pPr>
        <w:ind w:left="7560" w:hanging="360"/>
      </w:pPr>
      <w:rPr>
        <w:rFonts w:cs="Times New Roman"/>
      </w:rPr>
    </w:lvl>
    <w:lvl w:ilvl="8" w:tplc="FFFFFFFF" w:tentative="1">
      <w:start w:val="1"/>
      <w:numFmt w:val="lowerRoman"/>
      <w:lvlText w:val="%9."/>
      <w:lvlJc w:val="right"/>
      <w:pPr>
        <w:ind w:left="8280" w:hanging="180"/>
      </w:pPr>
      <w:rPr>
        <w:rFonts w:cs="Times New Roman"/>
      </w:rPr>
    </w:lvl>
  </w:abstractNum>
  <w:abstractNum w:abstractNumId="144" w15:restartNumberingAfterBreak="0">
    <w:nsid w:val="5B4D7476"/>
    <w:multiLevelType w:val="hybridMultilevel"/>
    <w:tmpl w:val="FFFFFFFF"/>
    <w:lvl w:ilvl="0" w:tplc="FFFFFFFF">
      <w:start w:val="1"/>
      <w:numFmt w:val="decimal"/>
      <w:lvlText w:val="%1."/>
      <w:lvlJc w:val="left"/>
      <w:pPr>
        <w:ind w:left="360" w:hanging="360"/>
      </w:pPr>
      <w:rPr>
        <w:rFonts w:cs="Times New Roman" w:hint="default"/>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145" w15:restartNumberingAfterBreak="0">
    <w:nsid w:val="5B5F201C"/>
    <w:multiLevelType w:val="multilevel"/>
    <w:tmpl w:val="56EAC3C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5B633D9F"/>
    <w:multiLevelType w:val="hybridMultilevel"/>
    <w:tmpl w:val="56300176"/>
    <w:lvl w:ilvl="0" w:tplc="400A0001">
      <w:start w:val="1"/>
      <w:numFmt w:val="bullet"/>
      <w:lvlText w:val=""/>
      <w:lvlJc w:val="left"/>
      <w:pPr>
        <w:ind w:left="1037" w:hanging="360"/>
      </w:pPr>
      <w:rPr>
        <w:rFonts w:ascii="Symbol" w:hAnsi="Symbol" w:hint="default"/>
      </w:rPr>
    </w:lvl>
    <w:lvl w:ilvl="1" w:tplc="400A0003" w:tentative="1">
      <w:start w:val="1"/>
      <w:numFmt w:val="bullet"/>
      <w:lvlText w:val="o"/>
      <w:lvlJc w:val="left"/>
      <w:pPr>
        <w:ind w:left="1757" w:hanging="360"/>
      </w:pPr>
      <w:rPr>
        <w:rFonts w:ascii="Courier New" w:hAnsi="Courier New" w:cs="Courier New" w:hint="default"/>
      </w:rPr>
    </w:lvl>
    <w:lvl w:ilvl="2" w:tplc="400A0005" w:tentative="1">
      <w:start w:val="1"/>
      <w:numFmt w:val="bullet"/>
      <w:lvlText w:val=""/>
      <w:lvlJc w:val="left"/>
      <w:pPr>
        <w:ind w:left="2477" w:hanging="360"/>
      </w:pPr>
      <w:rPr>
        <w:rFonts w:ascii="Wingdings" w:hAnsi="Wingdings" w:hint="default"/>
      </w:rPr>
    </w:lvl>
    <w:lvl w:ilvl="3" w:tplc="400A0001" w:tentative="1">
      <w:start w:val="1"/>
      <w:numFmt w:val="bullet"/>
      <w:lvlText w:val=""/>
      <w:lvlJc w:val="left"/>
      <w:pPr>
        <w:ind w:left="3197" w:hanging="360"/>
      </w:pPr>
      <w:rPr>
        <w:rFonts w:ascii="Symbol" w:hAnsi="Symbol" w:hint="default"/>
      </w:rPr>
    </w:lvl>
    <w:lvl w:ilvl="4" w:tplc="400A0003" w:tentative="1">
      <w:start w:val="1"/>
      <w:numFmt w:val="bullet"/>
      <w:lvlText w:val="o"/>
      <w:lvlJc w:val="left"/>
      <w:pPr>
        <w:ind w:left="3917" w:hanging="360"/>
      </w:pPr>
      <w:rPr>
        <w:rFonts w:ascii="Courier New" w:hAnsi="Courier New" w:cs="Courier New" w:hint="default"/>
      </w:rPr>
    </w:lvl>
    <w:lvl w:ilvl="5" w:tplc="400A0005" w:tentative="1">
      <w:start w:val="1"/>
      <w:numFmt w:val="bullet"/>
      <w:lvlText w:val=""/>
      <w:lvlJc w:val="left"/>
      <w:pPr>
        <w:ind w:left="4637" w:hanging="360"/>
      </w:pPr>
      <w:rPr>
        <w:rFonts w:ascii="Wingdings" w:hAnsi="Wingdings" w:hint="default"/>
      </w:rPr>
    </w:lvl>
    <w:lvl w:ilvl="6" w:tplc="400A0001" w:tentative="1">
      <w:start w:val="1"/>
      <w:numFmt w:val="bullet"/>
      <w:lvlText w:val=""/>
      <w:lvlJc w:val="left"/>
      <w:pPr>
        <w:ind w:left="5357" w:hanging="360"/>
      </w:pPr>
      <w:rPr>
        <w:rFonts w:ascii="Symbol" w:hAnsi="Symbol" w:hint="default"/>
      </w:rPr>
    </w:lvl>
    <w:lvl w:ilvl="7" w:tplc="400A0003" w:tentative="1">
      <w:start w:val="1"/>
      <w:numFmt w:val="bullet"/>
      <w:lvlText w:val="o"/>
      <w:lvlJc w:val="left"/>
      <w:pPr>
        <w:ind w:left="6077" w:hanging="360"/>
      </w:pPr>
      <w:rPr>
        <w:rFonts w:ascii="Courier New" w:hAnsi="Courier New" w:cs="Courier New" w:hint="default"/>
      </w:rPr>
    </w:lvl>
    <w:lvl w:ilvl="8" w:tplc="400A0005" w:tentative="1">
      <w:start w:val="1"/>
      <w:numFmt w:val="bullet"/>
      <w:lvlText w:val=""/>
      <w:lvlJc w:val="left"/>
      <w:pPr>
        <w:ind w:left="6797" w:hanging="360"/>
      </w:pPr>
      <w:rPr>
        <w:rFonts w:ascii="Wingdings" w:hAnsi="Wingdings" w:hint="default"/>
      </w:rPr>
    </w:lvl>
  </w:abstractNum>
  <w:abstractNum w:abstractNumId="147" w15:restartNumberingAfterBreak="0">
    <w:nsid w:val="5C003C4D"/>
    <w:multiLevelType w:val="multilevel"/>
    <w:tmpl w:val="A4E68A3E"/>
    <w:lvl w:ilvl="0">
      <w:start w:val="1"/>
      <w:numFmt w:val="decimal"/>
      <w:lvlText w:val="%1."/>
      <w:lvlJc w:val="left"/>
      <w:pPr>
        <w:ind w:left="720" w:hanging="360"/>
      </w:pPr>
      <w:rPr>
        <w:rFonts w:ascii="Arial" w:eastAsia="Times New Roman" w:hAnsi="Arial" w:cs="Arial"/>
      </w:rPr>
    </w:lvl>
    <w:lvl w:ilvl="1">
      <w:start w:val="1"/>
      <w:numFmt w:val="decimal"/>
      <w:isLgl/>
      <w:lvlText w:val="%1.%2."/>
      <w:lvlJc w:val="left"/>
      <w:pPr>
        <w:ind w:left="1440" w:hanging="360"/>
      </w:pPr>
      <w:rPr>
        <w:rFonts w:ascii="Arial" w:hAnsi="Arial" w:cs="Arial" w:hint="default"/>
      </w:rPr>
    </w:lvl>
    <w:lvl w:ilvl="2">
      <w:start w:val="1"/>
      <w:numFmt w:val="decimal"/>
      <w:isLgl/>
      <w:lvlText w:val="%1.%2.%3."/>
      <w:lvlJc w:val="left"/>
      <w:pPr>
        <w:ind w:left="2160" w:hanging="360"/>
      </w:pPr>
      <w:rPr>
        <w:rFonts w:ascii="Times New Roman" w:hAnsi="Times New Roman" w:cs="Times New Roman" w:hint="default"/>
      </w:rPr>
    </w:lvl>
    <w:lvl w:ilvl="3">
      <w:start w:val="1"/>
      <w:numFmt w:val="decimal"/>
      <w:isLgl/>
      <w:lvlText w:val="%1.%2.%3.%4."/>
      <w:lvlJc w:val="left"/>
      <w:pPr>
        <w:ind w:left="2880" w:hanging="360"/>
      </w:pPr>
      <w:rPr>
        <w:rFonts w:ascii="Times New Roman" w:hAnsi="Times New Roman" w:cs="Times New Roman" w:hint="default"/>
      </w:rPr>
    </w:lvl>
    <w:lvl w:ilvl="4">
      <w:start w:val="1"/>
      <w:numFmt w:val="decimal"/>
      <w:isLgl/>
      <w:lvlText w:val="%1.%2.%3.%4.%5."/>
      <w:lvlJc w:val="left"/>
      <w:pPr>
        <w:ind w:left="3600" w:hanging="360"/>
      </w:pPr>
      <w:rPr>
        <w:rFonts w:ascii="Times New Roman" w:hAnsi="Times New Roman" w:cs="Times New Roman" w:hint="default"/>
      </w:rPr>
    </w:lvl>
    <w:lvl w:ilvl="5">
      <w:start w:val="1"/>
      <w:numFmt w:val="decimal"/>
      <w:isLgl/>
      <w:lvlText w:val="%1.%2.%3.%4.%5.%6."/>
      <w:lvlJc w:val="left"/>
      <w:pPr>
        <w:ind w:left="4320" w:hanging="360"/>
      </w:pPr>
      <w:rPr>
        <w:rFonts w:ascii="Times New Roman" w:hAnsi="Times New Roman" w:cs="Times New Roman" w:hint="default"/>
      </w:rPr>
    </w:lvl>
    <w:lvl w:ilvl="6">
      <w:start w:val="1"/>
      <w:numFmt w:val="decimal"/>
      <w:isLgl/>
      <w:lvlText w:val="%1.%2.%3.%4.%5.%6.%7."/>
      <w:lvlJc w:val="left"/>
      <w:pPr>
        <w:ind w:left="5040" w:hanging="360"/>
      </w:pPr>
      <w:rPr>
        <w:rFonts w:ascii="Times New Roman" w:hAnsi="Times New Roman" w:cs="Times New Roman" w:hint="default"/>
      </w:rPr>
    </w:lvl>
    <w:lvl w:ilvl="7">
      <w:start w:val="1"/>
      <w:numFmt w:val="decimal"/>
      <w:isLgl/>
      <w:lvlText w:val="%1.%2.%3.%4.%5.%6.%7.%8."/>
      <w:lvlJc w:val="left"/>
      <w:pPr>
        <w:ind w:left="5760" w:hanging="360"/>
      </w:pPr>
      <w:rPr>
        <w:rFonts w:ascii="Times New Roman" w:hAnsi="Times New Roman" w:cs="Times New Roman" w:hint="default"/>
      </w:rPr>
    </w:lvl>
    <w:lvl w:ilvl="8">
      <w:start w:val="1"/>
      <w:numFmt w:val="decimal"/>
      <w:isLgl/>
      <w:lvlText w:val="%1.%2.%3.%4.%5.%6.%7.%8.%9."/>
      <w:lvlJc w:val="left"/>
      <w:pPr>
        <w:ind w:left="6480" w:hanging="360"/>
      </w:pPr>
      <w:rPr>
        <w:rFonts w:ascii="Times New Roman" w:hAnsi="Times New Roman" w:cs="Times New Roman" w:hint="default"/>
      </w:rPr>
    </w:lvl>
  </w:abstractNum>
  <w:abstractNum w:abstractNumId="148" w15:restartNumberingAfterBreak="0">
    <w:nsid w:val="5C0B6CF2"/>
    <w:multiLevelType w:val="hybridMultilevel"/>
    <w:tmpl w:val="FFFFFFFF"/>
    <w:lvl w:ilvl="0" w:tplc="400A0001">
      <w:start w:val="1"/>
      <w:numFmt w:val="bullet"/>
      <w:lvlText w:val=""/>
      <w:lvlJc w:val="left"/>
      <w:pPr>
        <w:ind w:left="1068" w:hanging="360"/>
      </w:pPr>
      <w:rPr>
        <w:rFonts w:ascii="Symbol" w:hAnsi="Symbol" w:hint="default"/>
      </w:rPr>
    </w:lvl>
    <w:lvl w:ilvl="1" w:tplc="FFFFFFFF">
      <w:start w:val="1"/>
      <w:numFmt w:val="bullet"/>
      <w:lvlText w:val="o"/>
      <w:lvlJc w:val="left"/>
      <w:pPr>
        <w:ind w:left="751" w:hanging="360"/>
      </w:pPr>
      <w:rPr>
        <w:rFonts w:ascii="Courier New" w:hAnsi="Courier New" w:hint="default"/>
      </w:rPr>
    </w:lvl>
    <w:lvl w:ilvl="2" w:tplc="FFFFFFFF">
      <w:start w:val="1"/>
      <w:numFmt w:val="bullet"/>
      <w:lvlText w:val=""/>
      <w:lvlJc w:val="left"/>
      <w:pPr>
        <w:ind w:left="1471" w:hanging="360"/>
      </w:pPr>
      <w:rPr>
        <w:rFonts w:ascii="Wingdings" w:hAnsi="Wingdings" w:hint="default"/>
      </w:rPr>
    </w:lvl>
    <w:lvl w:ilvl="3" w:tplc="FFFFFFFF">
      <w:start w:val="1"/>
      <w:numFmt w:val="bullet"/>
      <w:lvlText w:val=""/>
      <w:lvlJc w:val="left"/>
      <w:pPr>
        <w:ind w:left="2191" w:hanging="360"/>
      </w:pPr>
      <w:rPr>
        <w:rFonts w:ascii="Symbol" w:hAnsi="Symbol" w:hint="default"/>
      </w:rPr>
    </w:lvl>
    <w:lvl w:ilvl="4" w:tplc="FFFFFFFF" w:tentative="1">
      <w:start w:val="1"/>
      <w:numFmt w:val="bullet"/>
      <w:lvlText w:val="o"/>
      <w:lvlJc w:val="left"/>
      <w:pPr>
        <w:ind w:left="2911" w:hanging="360"/>
      </w:pPr>
      <w:rPr>
        <w:rFonts w:ascii="Courier New" w:hAnsi="Courier New" w:hint="default"/>
      </w:rPr>
    </w:lvl>
    <w:lvl w:ilvl="5" w:tplc="FFFFFFFF" w:tentative="1">
      <w:start w:val="1"/>
      <w:numFmt w:val="bullet"/>
      <w:lvlText w:val=""/>
      <w:lvlJc w:val="left"/>
      <w:pPr>
        <w:ind w:left="3631" w:hanging="360"/>
      </w:pPr>
      <w:rPr>
        <w:rFonts w:ascii="Wingdings" w:hAnsi="Wingdings" w:hint="default"/>
      </w:rPr>
    </w:lvl>
    <w:lvl w:ilvl="6" w:tplc="FFFFFFFF" w:tentative="1">
      <w:start w:val="1"/>
      <w:numFmt w:val="bullet"/>
      <w:lvlText w:val=""/>
      <w:lvlJc w:val="left"/>
      <w:pPr>
        <w:ind w:left="4351" w:hanging="360"/>
      </w:pPr>
      <w:rPr>
        <w:rFonts w:ascii="Symbol" w:hAnsi="Symbol" w:hint="default"/>
      </w:rPr>
    </w:lvl>
    <w:lvl w:ilvl="7" w:tplc="FFFFFFFF" w:tentative="1">
      <w:start w:val="1"/>
      <w:numFmt w:val="bullet"/>
      <w:lvlText w:val="o"/>
      <w:lvlJc w:val="left"/>
      <w:pPr>
        <w:ind w:left="5071" w:hanging="360"/>
      </w:pPr>
      <w:rPr>
        <w:rFonts w:ascii="Courier New" w:hAnsi="Courier New" w:hint="default"/>
      </w:rPr>
    </w:lvl>
    <w:lvl w:ilvl="8" w:tplc="FFFFFFFF" w:tentative="1">
      <w:start w:val="1"/>
      <w:numFmt w:val="bullet"/>
      <w:lvlText w:val=""/>
      <w:lvlJc w:val="left"/>
      <w:pPr>
        <w:ind w:left="5791" w:hanging="360"/>
      </w:pPr>
      <w:rPr>
        <w:rFonts w:ascii="Wingdings" w:hAnsi="Wingdings" w:hint="default"/>
      </w:rPr>
    </w:lvl>
  </w:abstractNum>
  <w:abstractNum w:abstractNumId="149" w15:restartNumberingAfterBreak="0">
    <w:nsid w:val="5C266FE7"/>
    <w:multiLevelType w:val="multilevel"/>
    <w:tmpl w:val="FFFFFFFF"/>
    <w:lvl w:ilvl="0">
      <w:numFmt w:val="bullet"/>
      <w:pStyle w:val="SCGVietade1ernivel"/>
      <w:lvlText w:val="-"/>
      <w:lvlJc w:val="left"/>
      <w:pPr>
        <w:ind w:left="720" w:hanging="360"/>
      </w:pPr>
      <w:rPr>
        <w:rFonts w:ascii="Calibri" w:eastAsia="Times New Roman" w:hAnsi="Calibri"/>
        <w:sz w:val="22"/>
      </w:rPr>
    </w:lvl>
    <w:lvl w:ilvl="1">
      <w:start w:val="1"/>
      <w:numFmt w:val="bullet"/>
      <w:lvlText w:val="o"/>
      <w:lvlJc w:val="left"/>
      <w:pPr>
        <w:ind w:left="1440" w:hanging="360"/>
      </w:pPr>
      <w:rPr>
        <w:rFonts w:ascii="Courier New" w:eastAsia="Times New Roman" w:hAnsi="Courier New"/>
      </w:rPr>
    </w:lvl>
    <w:lvl w:ilvl="2">
      <w:start w:val="1"/>
      <w:numFmt w:val="bullet"/>
      <w:lvlText w:val="▪"/>
      <w:lvlJc w:val="left"/>
      <w:pPr>
        <w:ind w:left="2160" w:hanging="360"/>
      </w:pPr>
      <w:rPr>
        <w:rFonts w:ascii="Noto Sans Symbols" w:eastAsia="Times New Roman" w:hAnsi="Noto Sans Symbols"/>
      </w:rPr>
    </w:lvl>
    <w:lvl w:ilvl="3">
      <w:start w:val="1"/>
      <w:numFmt w:val="bullet"/>
      <w:lvlText w:val="●"/>
      <w:lvlJc w:val="left"/>
      <w:pPr>
        <w:ind w:left="2880" w:hanging="360"/>
      </w:pPr>
      <w:rPr>
        <w:rFonts w:ascii="Noto Sans Symbols" w:eastAsia="Times New Roman" w:hAnsi="Noto Sans Symbols"/>
      </w:rPr>
    </w:lvl>
    <w:lvl w:ilvl="4">
      <w:start w:val="1"/>
      <w:numFmt w:val="bullet"/>
      <w:lvlText w:val="o"/>
      <w:lvlJc w:val="left"/>
      <w:pPr>
        <w:ind w:left="3600" w:hanging="360"/>
      </w:pPr>
      <w:rPr>
        <w:rFonts w:ascii="Courier New" w:eastAsia="Times New Roman" w:hAnsi="Courier New"/>
      </w:rPr>
    </w:lvl>
    <w:lvl w:ilvl="5">
      <w:start w:val="1"/>
      <w:numFmt w:val="bullet"/>
      <w:lvlText w:val="▪"/>
      <w:lvlJc w:val="left"/>
      <w:pPr>
        <w:ind w:left="4320" w:hanging="360"/>
      </w:pPr>
      <w:rPr>
        <w:rFonts w:ascii="Noto Sans Symbols" w:eastAsia="Times New Roman" w:hAnsi="Noto Sans Symbols"/>
      </w:rPr>
    </w:lvl>
    <w:lvl w:ilvl="6">
      <w:start w:val="1"/>
      <w:numFmt w:val="bullet"/>
      <w:lvlText w:val="●"/>
      <w:lvlJc w:val="left"/>
      <w:pPr>
        <w:ind w:left="5040" w:hanging="360"/>
      </w:pPr>
      <w:rPr>
        <w:rFonts w:ascii="Noto Sans Symbols" w:eastAsia="Times New Roman" w:hAnsi="Noto Sans Symbols"/>
      </w:rPr>
    </w:lvl>
    <w:lvl w:ilvl="7">
      <w:start w:val="1"/>
      <w:numFmt w:val="bullet"/>
      <w:lvlText w:val="o"/>
      <w:lvlJc w:val="left"/>
      <w:pPr>
        <w:ind w:left="5760" w:hanging="360"/>
      </w:pPr>
      <w:rPr>
        <w:rFonts w:ascii="Courier New" w:eastAsia="Times New Roman" w:hAnsi="Courier New"/>
      </w:rPr>
    </w:lvl>
    <w:lvl w:ilvl="8">
      <w:start w:val="1"/>
      <w:numFmt w:val="bullet"/>
      <w:lvlText w:val="▪"/>
      <w:lvlJc w:val="left"/>
      <w:pPr>
        <w:ind w:left="6480" w:hanging="360"/>
      </w:pPr>
      <w:rPr>
        <w:rFonts w:ascii="Noto Sans Symbols" w:eastAsia="Times New Roman" w:hAnsi="Noto Sans Symbols"/>
      </w:rPr>
    </w:lvl>
  </w:abstractNum>
  <w:abstractNum w:abstractNumId="150" w15:restartNumberingAfterBreak="0">
    <w:nsid w:val="5C6F6AB6"/>
    <w:multiLevelType w:val="hybridMultilevel"/>
    <w:tmpl w:val="4FEECEA0"/>
    <w:lvl w:ilvl="0" w:tplc="400A0001">
      <w:start w:val="1"/>
      <w:numFmt w:val="bullet"/>
      <w:lvlText w:val=""/>
      <w:lvlJc w:val="left"/>
      <w:pPr>
        <w:ind w:left="1037" w:hanging="360"/>
      </w:pPr>
      <w:rPr>
        <w:rFonts w:ascii="Symbol" w:hAnsi="Symbol" w:hint="default"/>
      </w:rPr>
    </w:lvl>
    <w:lvl w:ilvl="1" w:tplc="400A0003" w:tentative="1">
      <w:start w:val="1"/>
      <w:numFmt w:val="bullet"/>
      <w:lvlText w:val="o"/>
      <w:lvlJc w:val="left"/>
      <w:pPr>
        <w:ind w:left="1757" w:hanging="360"/>
      </w:pPr>
      <w:rPr>
        <w:rFonts w:ascii="Courier New" w:hAnsi="Courier New" w:cs="Courier New" w:hint="default"/>
      </w:rPr>
    </w:lvl>
    <w:lvl w:ilvl="2" w:tplc="400A0005" w:tentative="1">
      <w:start w:val="1"/>
      <w:numFmt w:val="bullet"/>
      <w:lvlText w:val=""/>
      <w:lvlJc w:val="left"/>
      <w:pPr>
        <w:ind w:left="2477" w:hanging="360"/>
      </w:pPr>
      <w:rPr>
        <w:rFonts w:ascii="Wingdings" w:hAnsi="Wingdings" w:hint="default"/>
      </w:rPr>
    </w:lvl>
    <w:lvl w:ilvl="3" w:tplc="400A0001" w:tentative="1">
      <w:start w:val="1"/>
      <w:numFmt w:val="bullet"/>
      <w:lvlText w:val=""/>
      <w:lvlJc w:val="left"/>
      <w:pPr>
        <w:ind w:left="3197" w:hanging="360"/>
      </w:pPr>
      <w:rPr>
        <w:rFonts w:ascii="Symbol" w:hAnsi="Symbol" w:hint="default"/>
      </w:rPr>
    </w:lvl>
    <w:lvl w:ilvl="4" w:tplc="400A0003" w:tentative="1">
      <w:start w:val="1"/>
      <w:numFmt w:val="bullet"/>
      <w:lvlText w:val="o"/>
      <w:lvlJc w:val="left"/>
      <w:pPr>
        <w:ind w:left="3917" w:hanging="360"/>
      </w:pPr>
      <w:rPr>
        <w:rFonts w:ascii="Courier New" w:hAnsi="Courier New" w:cs="Courier New" w:hint="default"/>
      </w:rPr>
    </w:lvl>
    <w:lvl w:ilvl="5" w:tplc="400A0005" w:tentative="1">
      <w:start w:val="1"/>
      <w:numFmt w:val="bullet"/>
      <w:lvlText w:val=""/>
      <w:lvlJc w:val="left"/>
      <w:pPr>
        <w:ind w:left="4637" w:hanging="360"/>
      </w:pPr>
      <w:rPr>
        <w:rFonts w:ascii="Wingdings" w:hAnsi="Wingdings" w:hint="default"/>
      </w:rPr>
    </w:lvl>
    <w:lvl w:ilvl="6" w:tplc="400A0001" w:tentative="1">
      <w:start w:val="1"/>
      <w:numFmt w:val="bullet"/>
      <w:lvlText w:val=""/>
      <w:lvlJc w:val="left"/>
      <w:pPr>
        <w:ind w:left="5357" w:hanging="360"/>
      </w:pPr>
      <w:rPr>
        <w:rFonts w:ascii="Symbol" w:hAnsi="Symbol" w:hint="default"/>
      </w:rPr>
    </w:lvl>
    <w:lvl w:ilvl="7" w:tplc="400A0003" w:tentative="1">
      <w:start w:val="1"/>
      <w:numFmt w:val="bullet"/>
      <w:lvlText w:val="o"/>
      <w:lvlJc w:val="left"/>
      <w:pPr>
        <w:ind w:left="6077" w:hanging="360"/>
      </w:pPr>
      <w:rPr>
        <w:rFonts w:ascii="Courier New" w:hAnsi="Courier New" w:cs="Courier New" w:hint="default"/>
      </w:rPr>
    </w:lvl>
    <w:lvl w:ilvl="8" w:tplc="400A0005" w:tentative="1">
      <w:start w:val="1"/>
      <w:numFmt w:val="bullet"/>
      <w:lvlText w:val=""/>
      <w:lvlJc w:val="left"/>
      <w:pPr>
        <w:ind w:left="6797" w:hanging="360"/>
      </w:pPr>
      <w:rPr>
        <w:rFonts w:ascii="Wingdings" w:hAnsi="Wingdings" w:hint="default"/>
      </w:rPr>
    </w:lvl>
  </w:abstractNum>
  <w:abstractNum w:abstractNumId="151" w15:restartNumberingAfterBreak="0">
    <w:nsid w:val="5C8104D0"/>
    <w:multiLevelType w:val="hybridMultilevel"/>
    <w:tmpl w:val="1B04DD2E"/>
    <w:lvl w:ilvl="0" w:tplc="E2824C8A">
      <w:start w:val="102"/>
      <w:numFmt w:val="bullet"/>
      <w:lvlText w:val=""/>
      <w:lvlJc w:val="left"/>
      <w:pPr>
        <w:ind w:left="720" w:hanging="360"/>
      </w:pPr>
      <w:rPr>
        <w:rFonts w:ascii="Symbol" w:eastAsiaTheme="minorHAnsi" w:hAnsi="Symbol" w:cstheme="minorBidi" w:hint="default"/>
        <w:b/>
        <w:color w:val="auto"/>
        <w:sz w:val="20"/>
        <w:szCs w:val="20"/>
      </w:rPr>
    </w:lvl>
    <w:lvl w:ilvl="1" w:tplc="400A0003">
      <w:start w:val="1"/>
      <w:numFmt w:val="bullet"/>
      <w:lvlText w:val="o"/>
      <w:lvlJc w:val="left"/>
      <w:pPr>
        <w:ind w:left="1440" w:hanging="360"/>
      </w:pPr>
      <w:rPr>
        <w:rFonts w:ascii="Courier New" w:hAnsi="Courier New" w:cs="Courier New" w:hint="default"/>
      </w:rPr>
    </w:lvl>
    <w:lvl w:ilvl="2" w:tplc="400A0005">
      <w:start w:val="1"/>
      <w:numFmt w:val="bullet"/>
      <w:lvlText w:val=""/>
      <w:lvlJc w:val="left"/>
      <w:pPr>
        <w:ind w:left="2160" w:hanging="360"/>
      </w:pPr>
      <w:rPr>
        <w:rFonts w:ascii="Wingdings" w:hAnsi="Wingdings" w:hint="default"/>
      </w:rPr>
    </w:lvl>
    <w:lvl w:ilvl="3" w:tplc="400A0001">
      <w:start w:val="1"/>
      <w:numFmt w:val="bullet"/>
      <w:lvlText w:val=""/>
      <w:lvlJc w:val="left"/>
      <w:pPr>
        <w:ind w:left="2880" w:hanging="360"/>
      </w:pPr>
      <w:rPr>
        <w:rFonts w:ascii="Symbol" w:hAnsi="Symbol" w:hint="default"/>
      </w:rPr>
    </w:lvl>
    <w:lvl w:ilvl="4" w:tplc="400A0003">
      <w:start w:val="1"/>
      <w:numFmt w:val="bullet"/>
      <w:lvlText w:val="o"/>
      <w:lvlJc w:val="left"/>
      <w:pPr>
        <w:ind w:left="3600" w:hanging="360"/>
      </w:pPr>
      <w:rPr>
        <w:rFonts w:ascii="Courier New" w:hAnsi="Courier New" w:cs="Courier New" w:hint="default"/>
      </w:rPr>
    </w:lvl>
    <w:lvl w:ilvl="5" w:tplc="400A0005">
      <w:start w:val="1"/>
      <w:numFmt w:val="bullet"/>
      <w:lvlText w:val=""/>
      <w:lvlJc w:val="left"/>
      <w:pPr>
        <w:ind w:left="4320" w:hanging="360"/>
      </w:pPr>
      <w:rPr>
        <w:rFonts w:ascii="Wingdings" w:hAnsi="Wingdings" w:hint="default"/>
      </w:rPr>
    </w:lvl>
    <w:lvl w:ilvl="6" w:tplc="400A0001">
      <w:start w:val="1"/>
      <w:numFmt w:val="bullet"/>
      <w:lvlText w:val=""/>
      <w:lvlJc w:val="left"/>
      <w:pPr>
        <w:ind w:left="5040" w:hanging="360"/>
      </w:pPr>
      <w:rPr>
        <w:rFonts w:ascii="Symbol" w:hAnsi="Symbol" w:hint="default"/>
      </w:rPr>
    </w:lvl>
    <w:lvl w:ilvl="7" w:tplc="400A0003">
      <w:start w:val="1"/>
      <w:numFmt w:val="bullet"/>
      <w:lvlText w:val="o"/>
      <w:lvlJc w:val="left"/>
      <w:pPr>
        <w:ind w:left="5760" w:hanging="360"/>
      </w:pPr>
      <w:rPr>
        <w:rFonts w:ascii="Courier New" w:hAnsi="Courier New" w:cs="Courier New" w:hint="default"/>
      </w:rPr>
    </w:lvl>
    <w:lvl w:ilvl="8" w:tplc="400A0005">
      <w:start w:val="1"/>
      <w:numFmt w:val="bullet"/>
      <w:lvlText w:val=""/>
      <w:lvlJc w:val="left"/>
      <w:pPr>
        <w:ind w:left="6480" w:hanging="360"/>
      </w:pPr>
      <w:rPr>
        <w:rFonts w:ascii="Wingdings" w:hAnsi="Wingdings" w:hint="default"/>
      </w:rPr>
    </w:lvl>
  </w:abstractNum>
  <w:abstractNum w:abstractNumId="152" w15:restartNumberingAfterBreak="0">
    <w:nsid w:val="5D4163B8"/>
    <w:multiLevelType w:val="hybridMultilevel"/>
    <w:tmpl w:val="26D6558C"/>
    <w:lvl w:ilvl="0" w:tplc="400A0017">
      <w:start w:val="7"/>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53" w15:restartNumberingAfterBreak="0">
    <w:nsid w:val="5D7B1275"/>
    <w:multiLevelType w:val="hybridMultilevel"/>
    <w:tmpl w:val="FFFFFFFF"/>
    <w:lvl w:ilvl="0" w:tplc="400A0017">
      <w:start w:val="1"/>
      <w:numFmt w:val="lowerLetter"/>
      <w:lvlText w:val="%1)"/>
      <w:lvlJc w:val="left"/>
      <w:pPr>
        <w:ind w:left="720" w:hanging="360"/>
      </w:pPr>
      <w:rPr>
        <w:rFonts w:cs="Times New Roman"/>
      </w:rPr>
    </w:lvl>
    <w:lvl w:ilvl="1" w:tplc="400A0019" w:tentative="1">
      <w:start w:val="1"/>
      <w:numFmt w:val="lowerLetter"/>
      <w:lvlText w:val="%2."/>
      <w:lvlJc w:val="left"/>
      <w:pPr>
        <w:ind w:left="1440" w:hanging="360"/>
      </w:pPr>
      <w:rPr>
        <w:rFonts w:cs="Times New Roman"/>
      </w:rPr>
    </w:lvl>
    <w:lvl w:ilvl="2" w:tplc="400A001B" w:tentative="1">
      <w:start w:val="1"/>
      <w:numFmt w:val="lowerRoman"/>
      <w:lvlText w:val="%3."/>
      <w:lvlJc w:val="right"/>
      <w:pPr>
        <w:ind w:left="2160" w:hanging="180"/>
      </w:pPr>
      <w:rPr>
        <w:rFonts w:cs="Times New Roman"/>
      </w:rPr>
    </w:lvl>
    <w:lvl w:ilvl="3" w:tplc="400A000F" w:tentative="1">
      <w:start w:val="1"/>
      <w:numFmt w:val="decimal"/>
      <w:lvlText w:val="%4."/>
      <w:lvlJc w:val="left"/>
      <w:pPr>
        <w:ind w:left="2880" w:hanging="360"/>
      </w:pPr>
      <w:rPr>
        <w:rFonts w:cs="Times New Roman"/>
      </w:rPr>
    </w:lvl>
    <w:lvl w:ilvl="4" w:tplc="400A0019" w:tentative="1">
      <w:start w:val="1"/>
      <w:numFmt w:val="lowerLetter"/>
      <w:lvlText w:val="%5."/>
      <w:lvlJc w:val="left"/>
      <w:pPr>
        <w:ind w:left="3600" w:hanging="360"/>
      </w:pPr>
      <w:rPr>
        <w:rFonts w:cs="Times New Roman"/>
      </w:rPr>
    </w:lvl>
    <w:lvl w:ilvl="5" w:tplc="400A001B" w:tentative="1">
      <w:start w:val="1"/>
      <w:numFmt w:val="lowerRoman"/>
      <w:lvlText w:val="%6."/>
      <w:lvlJc w:val="right"/>
      <w:pPr>
        <w:ind w:left="4320" w:hanging="180"/>
      </w:pPr>
      <w:rPr>
        <w:rFonts w:cs="Times New Roman"/>
      </w:rPr>
    </w:lvl>
    <w:lvl w:ilvl="6" w:tplc="400A000F" w:tentative="1">
      <w:start w:val="1"/>
      <w:numFmt w:val="decimal"/>
      <w:lvlText w:val="%7."/>
      <w:lvlJc w:val="left"/>
      <w:pPr>
        <w:ind w:left="5040" w:hanging="360"/>
      </w:pPr>
      <w:rPr>
        <w:rFonts w:cs="Times New Roman"/>
      </w:rPr>
    </w:lvl>
    <w:lvl w:ilvl="7" w:tplc="400A0019" w:tentative="1">
      <w:start w:val="1"/>
      <w:numFmt w:val="lowerLetter"/>
      <w:lvlText w:val="%8."/>
      <w:lvlJc w:val="left"/>
      <w:pPr>
        <w:ind w:left="5760" w:hanging="360"/>
      </w:pPr>
      <w:rPr>
        <w:rFonts w:cs="Times New Roman"/>
      </w:rPr>
    </w:lvl>
    <w:lvl w:ilvl="8" w:tplc="400A001B" w:tentative="1">
      <w:start w:val="1"/>
      <w:numFmt w:val="lowerRoman"/>
      <w:lvlText w:val="%9."/>
      <w:lvlJc w:val="right"/>
      <w:pPr>
        <w:ind w:left="6480" w:hanging="180"/>
      </w:pPr>
      <w:rPr>
        <w:rFonts w:cs="Times New Roman"/>
      </w:rPr>
    </w:lvl>
  </w:abstractNum>
  <w:abstractNum w:abstractNumId="154" w15:restartNumberingAfterBreak="0">
    <w:nsid w:val="5D7C39E1"/>
    <w:multiLevelType w:val="hybridMultilevel"/>
    <w:tmpl w:val="9886F81A"/>
    <w:lvl w:ilvl="0" w:tplc="99A8483C">
      <w:start w:val="1"/>
      <w:numFmt w:val="decimal"/>
      <w:lvlText w:val="%1."/>
      <w:lvlJc w:val="left"/>
      <w:pPr>
        <w:ind w:left="1854" w:hanging="360"/>
      </w:pPr>
      <w:rPr>
        <w:b/>
        <w:bCs/>
      </w:r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155" w15:restartNumberingAfterBreak="0">
    <w:nsid w:val="5E313D54"/>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156" w15:restartNumberingAfterBreak="0">
    <w:nsid w:val="5FC007FB"/>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7" w15:restartNumberingAfterBreak="0">
    <w:nsid w:val="5FD11DB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61123B5B"/>
    <w:multiLevelType w:val="hybridMultilevel"/>
    <w:tmpl w:val="FFFFFFFF"/>
    <w:lvl w:ilvl="0" w:tplc="400A0001">
      <w:start w:val="1"/>
      <w:numFmt w:val="bullet"/>
      <w:lvlText w:val=""/>
      <w:lvlJc w:val="left"/>
      <w:pPr>
        <w:ind w:left="1080" w:hanging="360"/>
      </w:pPr>
      <w:rPr>
        <w:rFonts w:ascii="Symbol" w:hAnsi="Symbol" w:hint="default"/>
        <w:w w:val="99"/>
        <w:sz w:val="20"/>
      </w:rPr>
    </w:lvl>
    <w:lvl w:ilvl="1" w:tplc="400A0003" w:tentative="1">
      <w:start w:val="1"/>
      <w:numFmt w:val="bullet"/>
      <w:lvlText w:val="o"/>
      <w:lvlJc w:val="left"/>
      <w:pPr>
        <w:ind w:left="1800" w:hanging="360"/>
      </w:pPr>
      <w:rPr>
        <w:rFonts w:ascii="Courier New" w:hAnsi="Courier New" w:hint="default"/>
      </w:rPr>
    </w:lvl>
    <w:lvl w:ilvl="2" w:tplc="400A0005" w:tentative="1">
      <w:start w:val="1"/>
      <w:numFmt w:val="bullet"/>
      <w:lvlText w:val=""/>
      <w:lvlJc w:val="left"/>
      <w:pPr>
        <w:ind w:left="2520" w:hanging="360"/>
      </w:pPr>
      <w:rPr>
        <w:rFonts w:ascii="Wingdings" w:hAnsi="Wingdings" w:hint="default"/>
      </w:rPr>
    </w:lvl>
    <w:lvl w:ilvl="3" w:tplc="400A0001" w:tentative="1">
      <w:start w:val="1"/>
      <w:numFmt w:val="bullet"/>
      <w:lvlText w:val=""/>
      <w:lvlJc w:val="left"/>
      <w:pPr>
        <w:ind w:left="3240" w:hanging="360"/>
      </w:pPr>
      <w:rPr>
        <w:rFonts w:ascii="Symbol" w:hAnsi="Symbol" w:hint="default"/>
      </w:rPr>
    </w:lvl>
    <w:lvl w:ilvl="4" w:tplc="400A0003" w:tentative="1">
      <w:start w:val="1"/>
      <w:numFmt w:val="bullet"/>
      <w:lvlText w:val="o"/>
      <w:lvlJc w:val="left"/>
      <w:pPr>
        <w:ind w:left="3960" w:hanging="360"/>
      </w:pPr>
      <w:rPr>
        <w:rFonts w:ascii="Courier New" w:hAnsi="Courier New" w:hint="default"/>
      </w:rPr>
    </w:lvl>
    <w:lvl w:ilvl="5" w:tplc="400A0005" w:tentative="1">
      <w:start w:val="1"/>
      <w:numFmt w:val="bullet"/>
      <w:lvlText w:val=""/>
      <w:lvlJc w:val="left"/>
      <w:pPr>
        <w:ind w:left="4680" w:hanging="360"/>
      </w:pPr>
      <w:rPr>
        <w:rFonts w:ascii="Wingdings" w:hAnsi="Wingdings" w:hint="default"/>
      </w:rPr>
    </w:lvl>
    <w:lvl w:ilvl="6" w:tplc="400A0001" w:tentative="1">
      <w:start w:val="1"/>
      <w:numFmt w:val="bullet"/>
      <w:lvlText w:val=""/>
      <w:lvlJc w:val="left"/>
      <w:pPr>
        <w:ind w:left="5400" w:hanging="360"/>
      </w:pPr>
      <w:rPr>
        <w:rFonts w:ascii="Symbol" w:hAnsi="Symbol" w:hint="default"/>
      </w:rPr>
    </w:lvl>
    <w:lvl w:ilvl="7" w:tplc="400A0003" w:tentative="1">
      <w:start w:val="1"/>
      <w:numFmt w:val="bullet"/>
      <w:lvlText w:val="o"/>
      <w:lvlJc w:val="left"/>
      <w:pPr>
        <w:ind w:left="6120" w:hanging="360"/>
      </w:pPr>
      <w:rPr>
        <w:rFonts w:ascii="Courier New" w:hAnsi="Courier New" w:hint="default"/>
      </w:rPr>
    </w:lvl>
    <w:lvl w:ilvl="8" w:tplc="400A0005" w:tentative="1">
      <w:start w:val="1"/>
      <w:numFmt w:val="bullet"/>
      <w:lvlText w:val=""/>
      <w:lvlJc w:val="left"/>
      <w:pPr>
        <w:ind w:left="6840" w:hanging="360"/>
      </w:pPr>
      <w:rPr>
        <w:rFonts w:ascii="Wingdings" w:hAnsi="Wingdings" w:hint="default"/>
      </w:rPr>
    </w:lvl>
  </w:abstractNum>
  <w:abstractNum w:abstractNumId="159" w15:restartNumberingAfterBreak="0">
    <w:nsid w:val="662E2EC4"/>
    <w:multiLevelType w:val="hybridMultilevel"/>
    <w:tmpl w:val="FFFFFFFF"/>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60" w15:restartNumberingAfterBreak="0">
    <w:nsid w:val="66645EC7"/>
    <w:multiLevelType w:val="hybridMultilevel"/>
    <w:tmpl w:val="FFFFFFFF"/>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61" w15:restartNumberingAfterBreak="0">
    <w:nsid w:val="666866BB"/>
    <w:multiLevelType w:val="multilevel"/>
    <w:tmpl w:val="FFFFFFFF"/>
    <w:lvl w:ilvl="0">
      <w:start w:val="1"/>
      <w:numFmt w:val="bullet"/>
      <w:lvlText w:val="●"/>
      <w:lvlJc w:val="left"/>
      <w:pPr>
        <w:ind w:left="360" w:hanging="360"/>
      </w:pPr>
      <w:rPr>
        <w:rFonts w:ascii="Noto Sans Symbols" w:eastAsia="Times New Roman" w:hAnsi="Noto Sans Symbols"/>
      </w:rPr>
    </w:lvl>
    <w:lvl w:ilvl="1">
      <w:start w:val="15"/>
      <w:numFmt w:val="bullet"/>
      <w:lvlText w:val="-"/>
      <w:lvlJc w:val="left"/>
      <w:pPr>
        <w:ind w:left="720" w:hanging="360"/>
      </w:pPr>
      <w:rPr>
        <w:rFonts w:ascii="Calibri" w:eastAsia="Times New Roman" w:hAnsi="Calibri" w:hint="default"/>
      </w:rPr>
    </w:lvl>
    <w:lvl w:ilvl="2">
      <w:start w:val="1"/>
      <w:numFmt w:val="bullet"/>
      <w:lvlText w:val="▪"/>
      <w:lvlJc w:val="left"/>
      <w:pPr>
        <w:ind w:left="1800" w:hanging="360"/>
      </w:pPr>
      <w:rPr>
        <w:rFonts w:ascii="Noto Sans Symbols" w:eastAsia="Times New Roman" w:hAnsi="Noto Sans Symbols"/>
      </w:rPr>
    </w:lvl>
    <w:lvl w:ilvl="3">
      <w:start w:val="1"/>
      <w:numFmt w:val="bullet"/>
      <w:lvlText w:val="●"/>
      <w:lvlJc w:val="left"/>
      <w:pPr>
        <w:ind w:left="2520" w:hanging="360"/>
      </w:pPr>
      <w:rPr>
        <w:rFonts w:ascii="Noto Sans Symbols" w:eastAsia="Times New Roman" w:hAnsi="Noto Sans Symbols"/>
      </w:rPr>
    </w:lvl>
    <w:lvl w:ilvl="4">
      <w:start w:val="1"/>
      <w:numFmt w:val="bullet"/>
      <w:lvlText w:val="o"/>
      <w:lvlJc w:val="left"/>
      <w:pPr>
        <w:ind w:left="3240" w:hanging="360"/>
      </w:pPr>
      <w:rPr>
        <w:rFonts w:ascii="Courier New" w:eastAsia="Times New Roman" w:hAnsi="Courier New"/>
      </w:rPr>
    </w:lvl>
    <w:lvl w:ilvl="5">
      <w:start w:val="1"/>
      <w:numFmt w:val="bullet"/>
      <w:lvlText w:val="▪"/>
      <w:lvlJc w:val="left"/>
      <w:pPr>
        <w:ind w:left="3960" w:hanging="360"/>
      </w:pPr>
      <w:rPr>
        <w:rFonts w:ascii="Noto Sans Symbols" w:eastAsia="Times New Roman" w:hAnsi="Noto Sans Symbols"/>
      </w:rPr>
    </w:lvl>
    <w:lvl w:ilvl="6">
      <w:start w:val="1"/>
      <w:numFmt w:val="bullet"/>
      <w:lvlText w:val="●"/>
      <w:lvlJc w:val="left"/>
      <w:pPr>
        <w:ind w:left="4680" w:hanging="360"/>
      </w:pPr>
      <w:rPr>
        <w:rFonts w:ascii="Noto Sans Symbols" w:eastAsia="Times New Roman" w:hAnsi="Noto Sans Symbols"/>
      </w:rPr>
    </w:lvl>
    <w:lvl w:ilvl="7">
      <w:start w:val="1"/>
      <w:numFmt w:val="bullet"/>
      <w:lvlText w:val="o"/>
      <w:lvlJc w:val="left"/>
      <w:pPr>
        <w:ind w:left="5400" w:hanging="360"/>
      </w:pPr>
      <w:rPr>
        <w:rFonts w:ascii="Courier New" w:eastAsia="Times New Roman" w:hAnsi="Courier New"/>
      </w:rPr>
    </w:lvl>
    <w:lvl w:ilvl="8">
      <w:start w:val="1"/>
      <w:numFmt w:val="bullet"/>
      <w:lvlText w:val="▪"/>
      <w:lvlJc w:val="left"/>
      <w:pPr>
        <w:ind w:left="6120" w:hanging="360"/>
      </w:pPr>
      <w:rPr>
        <w:rFonts w:ascii="Noto Sans Symbols" w:eastAsia="Times New Roman" w:hAnsi="Noto Sans Symbols"/>
      </w:rPr>
    </w:lvl>
  </w:abstractNum>
  <w:abstractNum w:abstractNumId="162" w15:restartNumberingAfterBreak="0">
    <w:nsid w:val="66D83728"/>
    <w:multiLevelType w:val="multilevel"/>
    <w:tmpl w:val="5F860BCC"/>
    <w:lvl w:ilvl="0">
      <w:start w:val="1"/>
      <w:numFmt w:val="bullet"/>
      <w:lvlText w:val=""/>
      <w:lvlJc w:val="left"/>
      <w:pPr>
        <w:ind w:left="360" w:hanging="360"/>
      </w:pPr>
      <w:rPr>
        <w:rFonts w:ascii="Symbol" w:hAnsi="Symbol" w:hint="default"/>
      </w:rPr>
    </w:lvl>
    <w:lvl w:ilvl="1">
      <w:start w:val="15"/>
      <w:numFmt w:val="bullet"/>
      <w:lvlText w:val="-"/>
      <w:lvlJc w:val="left"/>
      <w:pPr>
        <w:ind w:left="720" w:hanging="360"/>
      </w:pPr>
      <w:rPr>
        <w:rFonts w:ascii="Calibri" w:eastAsiaTheme="minorHAnsi" w:hAnsi="Calibri" w:cs="Calibri" w:hint="default"/>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63" w15:restartNumberingAfterBreak="0">
    <w:nsid w:val="67991FC4"/>
    <w:multiLevelType w:val="hybridMultilevel"/>
    <w:tmpl w:val="314E0930"/>
    <w:lvl w:ilvl="0" w:tplc="708C1522">
      <w:start w:val="1"/>
      <w:numFmt w:val="bullet"/>
      <w:lvlText w:val="-"/>
      <w:lvlJc w:val="left"/>
      <w:pPr>
        <w:ind w:left="786"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00A0003" w:tentative="1">
      <w:start w:val="1"/>
      <w:numFmt w:val="bullet"/>
      <w:lvlText w:val="o"/>
      <w:lvlJc w:val="left"/>
      <w:pPr>
        <w:ind w:left="1506" w:hanging="360"/>
      </w:pPr>
      <w:rPr>
        <w:rFonts w:ascii="Courier New" w:hAnsi="Courier New" w:cs="Courier New" w:hint="default"/>
      </w:rPr>
    </w:lvl>
    <w:lvl w:ilvl="2" w:tplc="400A0005" w:tentative="1">
      <w:start w:val="1"/>
      <w:numFmt w:val="bullet"/>
      <w:lvlText w:val=""/>
      <w:lvlJc w:val="left"/>
      <w:pPr>
        <w:ind w:left="2226" w:hanging="360"/>
      </w:pPr>
      <w:rPr>
        <w:rFonts w:ascii="Wingdings" w:hAnsi="Wingdings" w:hint="default"/>
      </w:rPr>
    </w:lvl>
    <w:lvl w:ilvl="3" w:tplc="400A0001" w:tentative="1">
      <w:start w:val="1"/>
      <w:numFmt w:val="bullet"/>
      <w:lvlText w:val=""/>
      <w:lvlJc w:val="left"/>
      <w:pPr>
        <w:ind w:left="2946" w:hanging="360"/>
      </w:pPr>
      <w:rPr>
        <w:rFonts w:ascii="Symbol" w:hAnsi="Symbol" w:hint="default"/>
      </w:rPr>
    </w:lvl>
    <w:lvl w:ilvl="4" w:tplc="400A0003" w:tentative="1">
      <w:start w:val="1"/>
      <w:numFmt w:val="bullet"/>
      <w:lvlText w:val="o"/>
      <w:lvlJc w:val="left"/>
      <w:pPr>
        <w:ind w:left="3666" w:hanging="360"/>
      </w:pPr>
      <w:rPr>
        <w:rFonts w:ascii="Courier New" w:hAnsi="Courier New" w:cs="Courier New" w:hint="default"/>
      </w:rPr>
    </w:lvl>
    <w:lvl w:ilvl="5" w:tplc="400A0005" w:tentative="1">
      <w:start w:val="1"/>
      <w:numFmt w:val="bullet"/>
      <w:lvlText w:val=""/>
      <w:lvlJc w:val="left"/>
      <w:pPr>
        <w:ind w:left="4386" w:hanging="360"/>
      </w:pPr>
      <w:rPr>
        <w:rFonts w:ascii="Wingdings" w:hAnsi="Wingdings" w:hint="default"/>
      </w:rPr>
    </w:lvl>
    <w:lvl w:ilvl="6" w:tplc="400A0001" w:tentative="1">
      <w:start w:val="1"/>
      <w:numFmt w:val="bullet"/>
      <w:lvlText w:val=""/>
      <w:lvlJc w:val="left"/>
      <w:pPr>
        <w:ind w:left="5106" w:hanging="360"/>
      </w:pPr>
      <w:rPr>
        <w:rFonts w:ascii="Symbol" w:hAnsi="Symbol" w:hint="default"/>
      </w:rPr>
    </w:lvl>
    <w:lvl w:ilvl="7" w:tplc="400A0003" w:tentative="1">
      <w:start w:val="1"/>
      <w:numFmt w:val="bullet"/>
      <w:lvlText w:val="o"/>
      <w:lvlJc w:val="left"/>
      <w:pPr>
        <w:ind w:left="5826" w:hanging="360"/>
      </w:pPr>
      <w:rPr>
        <w:rFonts w:ascii="Courier New" w:hAnsi="Courier New" w:cs="Courier New" w:hint="default"/>
      </w:rPr>
    </w:lvl>
    <w:lvl w:ilvl="8" w:tplc="400A0005" w:tentative="1">
      <w:start w:val="1"/>
      <w:numFmt w:val="bullet"/>
      <w:lvlText w:val=""/>
      <w:lvlJc w:val="left"/>
      <w:pPr>
        <w:ind w:left="6546" w:hanging="360"/>
      </w:pPr>
      <w:rPr>
        <w:rFonts w:ascii="Wingdings" w:hAnsi="Wingdings" w:hint="default"/>
      </w:rPr>
    </w:lvl>
  </w:abstractNum>
  <w:abstractNum w:abstractNumId="164" w15:restartNumberingAfterBreak="0">
    <w:nsid w:val="67A85A65"/>
    <w:multiLevelType w:val="hybridMultilevel"/>
    <w:tmpl w:val="FFFFFFFF"/>
    <w:lvl w:ilvl="0" w:tplc="A920CC0C">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Times New Roman"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Times New Roman"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Times New Roman" w:hint="default"/>
      </w:rPr>
    </w:lvl>
    <w:lvl w:ilvl="8" w:tplc="080A0005">
      <w:start w:val="1"/>
      <w:numFmt w:val="bullet"/>
      <w:lvlText w:val=""/>
      <w:lvlJc w:val="left"/>
      <w:pPr>
        <w:ind w:left="6120" w:hanging="360"/>
      </w:pPr>
      <w:rPr>
        <w:rFonts w:ascii="Wingdings" w:hAnsi="Wingdings" w:hint="default"/>
      </w:rPr>
    </w:lvl>
  </w:abstractNum>
  <w:abstractNum w:abstractNumId="165" w15:restartNumberingAfterBreak="0">
    <w:nsid w:val="67EB7A48"/>
    <w:multiLevelType w:val="hybridMultilevel"/>
    <w:tmpl w:val="FFFFFFFF"/>
    <w:lvl w:ilvl="0" w:tplc="E4B462DC">
      <w:start w:val="1"/>
      <w:numFmt w:val="bullet"/>
      <w:lvlText w:val="-"/>
      <w:lvlJc w:val="left"/>
      <w:pPr>
        <w:ind w:left="1349" w:hanging="360"/>
      </w:pPr>
      <w:rPr>
        <w:rFonts w:ascii="Aptos" w:eastAsia="Times New Roman" w:hAnsi="Aptos" w:hint="default"/>
      </w:rPr>
    </w:lvl>
    <w:lvl w:ilvl="1" w:tplc="080A0003">
      <w:start w:val="1"/>
      <w:numFmt w:val="bullet"/>
      <w:lvlText w:val="o"/>
      <w:lvlJc w:val="left"/>
      <w:pPr>
        <w:ind w:left="2069" w:hanging="360"/>
      </w:pPr>
      <w:rPr>
        <w:rFonts w:ascii="Courier New" w:hAnsi="Courier New" w:cs="Times New Roman" w:hint="default"/>
      </w:rPr>
    </w:lvl>
    <w:lvl w:ilvl="2" w:tplc="080A0005">
      <w:start w:val="1"/>
      <w:numFmt w:val="bullet"/>
      <w:lvlText w:val=""/>
      <w:lvlJc w:val="left"/>
      <w:pPr>
        <w:ind w:left="2789" w:hanging="360"/>
      </w:pPr>
      <w:rPr>
        <w:rFonts w:ascii="Wingdings" w:hAnsi="Wingdings" w:hint="default"/>
      </w:rPr>
    </w:lvl>
    <w:lvl w:ilvl="3" w:tplc="080A0001">
      <w:start w:val="1"/>
      <w:numFmt w:val="bullet"/>
      <w:lvlText w:val=""/>
      <w:lvlJc w:val="left"/>
      <w:pPr>
        <w:ind w:left="3509" w:hanging="360"/>
      </w:pPr>
      <w:rPr>
        <w:rFonts w:ascii="Symbol" w:hAnsi="Symbol" w:hint="default"/>
      </w:rPr>
    </w:lvl>
    <w:lvl w:ilvl="4" w:tplc="080A0003">
      <w:start w:val="1"/>
      <w:numFmt w:val="bullet"/>
      <w:lvlText w:val="o"/>
      <w:lvlJc w:val="left"/>
      <w:pPr>
        <w:ind w:left="4229" w:hanging="360"/>
      </w:pPr>
      <w:rPr>
        <w:rFonts w:ascii="Courier New" w:hAnsi="Courier New" w:cs="Times New Roman" w:hint="default"/>
      </w:rPr>
    </w:lvl>
    <w:lvl w:ilvl="5" w:tplc="080A0005">
      <w:start w:val="1"/>
      <w:numFmt w:val="bullet"/>
      <w:lvlText w:val=""/>
      <w:lvlJc w:val="left"/>
      <w:pPr>
        <w:ind w:left="4949" w:hanging="360"/>
      </w:pPr>
      <w:rPr>
        <w:rFonts w:ascii="Wingdings" w:hAnsi="Wingdings" w:hint="default"/>
      </w:rPr>
    </w:lvl>
    <w:lvl w:ilvl="6" w:tplc="080A0001">
      <w:start w:val="1"/>
      <w:numFmt w:val="bullet"/>
      <w:lvlText w:val=""/>
      <w:lvlJc w:val="left"/>
      <w:pPr>
        <w:ind w:left="5669" w:hanging="360"/>
      </w:pPr>
      <w:rPr>
        <w:rFonts w:ascii="Symbol" w:hAnsi="Symbol" w:hint="default"/>
      </w:rPr>
    </w:lvl>
    <w:lvl w:ilvl="7" w:tplc="080A0003">
      <w:start w:val="1"/>
      <w:numFmt w:val="bullet"/>
      <w:lvlText w:val="o"/>
      <w:lvlJc w:val="left"/>
      <w:pPr>
        <w:ind w:left="6389" w:hanging="360"/>
      </w:pPr>
      <w:rPr>
        <w:rFonts w:ascii="Courier New" w:hAnsi="Courier New" w:cs="Times New Roman" w:hint="default"/>
      </w:rPr>
    </w:lvl>
    <w:lvl w:ilvl="8" w:tplc="080A0005">
      <w:start w:val="1"/>
      <w:numFmt w:val="bullet"/>
      <w:lvlText w:val=""/>
      <w:lvlJc w:val="left"/>
      <w:pPr>
        <w:ind w:left="7109" w:hanging="360"/>
      </w:pPr>
      <w:rPr>
        <w:rFonts w:ascii="Wingdings" w:hAnsi="Wingdings" w:hint="default"/>
      </w:rPr>
    </w:lvl>
  </w:abstractNum>
  <w:abstractNum w:abstractNumId="166" w15:restartNumberingAfterBreak="0">
    <w:nsid w:val="67EF176E"/>
    <w:multiLevelType w:val="multilevel"/>
    <w:tmpl w:val="FFFFFFFF"/>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67" w15:restartNumberingAfterBreak="0">
    <w:nsid w:val="68EA216F"/>
    <w:multiLevelType w:val="hybridMultilevel"/>
    <w:tmpl w:val="FFFFFFFF"/>
    <w:lvl w:ilvl="0" w:tplc="FFFFFFFF">
      <w:start w:val="1"/>
      <w:numFmt w:val="decimal"/>
      <w:pStyle w:val="Listaconvietas2"/>
      <w:lvlText w:val="%1)"/>
      <w:lvlJc w:val="left"/>
      <w:pPr>
        <w:ind w:left="2520" w:hanging="360"/>
      </w:pPr>
      <w:rPr>
        <w:rFonts w:cs="Times New Roman"/>
      </w:rPr>
    </w:lvl>
    <w:lvl w:ilvl="1" w:tplc="FFFFFFFF">
      <w:start w:val="1"/>
      <w:numFmt w:val="lowerLetter"/>
      <w:lvlText w:val="%2)"/>
      <w:lvlJc w:val="left"/>
      <w:pPr>
        <w:ind w:left="3240" w:hanging="360"/>
      </w:pPr>
      <w:rPr>
        <w:rFonts w:cs="Times New Roman" w:hint="default"/>
      </w:rPr>
    </w:lvl>
    <w:lvl w:ilvl="2" w:tplc="FFFFFFFF" w:tentative="1">
      <w:start w:val="1"/>
      <w:numFmt w:val="lowerRoman"/>
      <w:lvlText w:val="%3."/>
      <w:lvlJc w:val="right"/>
      <w:pPr>
        <w:ind w:left="3960" w:hanging="180"/>
      </w:pPr>
      <w:rPr>
        <w:rFonts w:cs="Times New Roman"/>
      </w:rPr>
    </w:lvl>
    <w:lvl w:ilvl="3" w:tplc="FFFFFFFF" w:tentative="1">
      <w:start w:val="1"/>
      <w:numFmt w:val="decimal"/>
      <w:lvlText w:val="%4."/>
      <w:lvlJc w:val="left"/>
      <w:pPr>
        <w:ind w:left="4680" w:hanging="360"/>
      </w:pPr>
      <w:rPr>
        <w:rFonts w:cs="Times New Roman"/>
      </w:rPr>
    </w:lvl>
    <w:lvl w:ilvl="4" w:tplc="FFFFFFFF" w:tentative="1">
      <w:start w:val="1"/>
      <w:numFmt w:val="lowerLetter"/>
      <w:lvlText w:val="%5."/>
      <w:lvlJc w:val="left"/>
      <w:pPr>
        <w:ind w:left="5400" w:hanging="360"/>
      </w:pPr>
      <w:rPr>
        <w:rFonts w:cs="Times New Roman"/>
      </w:rPr>
    </w:lvl>
    <w:lvl w:ilvl="5" w:tplc="FFFFFFFF" w:tentative="1">
      <w:start w:val="1"/>
      <w:numFmt w:val="lowerRoman"/>
      <w:lvlText w:val="%6."/>
      <w:lvlJc w:val="right"/>
      <w:pPr>
        <w:ind w:left="6120" w:hanging="180"/>
      </w:pPr>
      <w:rPr>
        <w:rFonts w:cs="Times New Roman"/>
      </w:rPr>
    </w:lvl>
    <w:lvl w:ilvl="6" w:tplc="FFFFFFFF" w:tentative="1">
      <w:start w:val="1"/>
      <w:numFmt w:val="decimal"/>
      <w:lvlText w:val="%7."/>
      <w:lvlJc w:val="left"/>
      <w:pPr>
        <w:ind w:left="6840" w:hanging="360"/>
      </w:pPr>
      <w:rPr>
        <w:rFonts w:cs="Times New Roman"/>
      </w:rPr>
    </w:lvl>
    <w:lvl w:ilvl="7" w:tplc="FFFFFFFF" w:tentative="1">
      <w:start w:val="1"/>
      <w:numFmt w:val="lowerLetter"/>
      <w:lvlText w:val="%8."/>
      <w:lvlJc w:val="left"/>
      <w:pPr>
        <w:ind w:left="7560" w:hanging="360"/>
      </w:pPr>
      <w:rPr>
        <w:rFonts w:cs="Times New Roman"/>
      </w:rPr>
    </w:lvl>
    <w:lvl w:ilvl="8" w:tplc="FFFFFFFF" w:tentative="1">
      <w:start w:val="1"/>
      <w:numFmt w:val="lowerRoman"/>
      <w:lvlText w:val="%9."/>
      <w:lvlJc w:val="right"/>
      <w:pPr>
        <w:ind w:left="8280" w:hanging="180"/>
      </w:pPr>
      <w:rPr>
        <w:rFonts w:cs="Times New Roman"/>
      </w:rPr>
    </w:lvl>
  </w:abstractNum>
  <w:abstractNum w:abstractNumId="168" w15:restartNumberingAfterBreak="0">
    <w:nsid w:val="69385DFF"/>
    <w:multiLevelType w:val="multilevel"/>
    <w:tmpl w:val="B05C5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A17466C"/>
    <w:multiLevelType w:val="hybridMultilevel"/>
    <w:tmpl w:val="FFFFFFFF"/>
    <w:lvl w:ilvl="0" w:tplc="400A0017">
      <w:start w:val="1"/>
      <w:numFmt w:val="lowerLetter"/>
      <w:lvlText w:val="%1)"/>
      <w:lvlJc w:val="left"/>
      <w:pPr>
        <w:ind w:left="1004" w:hanging="360"/>
      </w:pPr>
      <w:rPr>
        <w:rFonts w:cs="Times New Roman"/>
      </w:rPr>
    </w:lvl>
    <w:lvl w:ilvl="1" w:tplc="400A0019" w:tentative="1">
      <w:start w:val="1"/>
      <w:numFmt w:val="lowerLetter"/>
      <w:lvlText w:val="%2."/>
      <w:lvlJc w:val="left"/>
      <w:pPr>
        <w:ind w:left="1724" w:hanging="360"/>
      </w:pPr>
      <w:rPr>
        <w:rFonts w:cs="Times New Roman"/>
      </w:rPr>
    </w:lvl>
    <w:lvl w:ilvl="2" w:tplc="400A001B" w:tentative="1">
      <w:start w:val="1"/>
      <w:numFmt w:val="lowerRoman"/>
      <w:lvlText w:val="%3."/>
      <w:lvlJc w:val="right"/>
      <w:pPr>
        <w:ind w:left="2444" w:hanging="180"/>
      </w:pPr>
      <w:rPr>
        <w:rFonts w:cs="Times New Roman"/>
      </w:rPr>
    </w:lvl>
    <w:lvl w:ilvl="3" w:tplc="400A000F" w:tentative="1">
      <w:start w:val="1"/>
      <w:numFmt w:val="decimal"/>
      <w:lvlText w:val="%4."/>
      <w:lvlJc w:val="left"/>
      <w:pPr>
        <w:ind w:left="3164" w:hanging="360"/>
      </w:pPr>
      <w:rPr>
        <w:rFonts w:cs="Times New Roman"/>
      </w:rPr>
    </w:lvl>
    <w:lvl w:ilvl="4" w:tplc="400A0019" w:tentative="1">
      <w:start w:val="1"/>
      <w:numFmt w:val="lowerLetter"/>
      <w:lvlText w:val="%5."/>
      <w:lvlJc w:val="left"/>
      <w:pPr>
        <w:ind w:left="3884" w:hanging="360"/>
      </w:pPr>
      <w:rPr>
        <w:rFonts w:cs="Times New Roman"/>
      </w:rPr>
    </w:lvl>
    <w:lvl w:ilvl="5" w:tplc="400A001B" w:tentative="1">
      <w:start w:val="1"/>
      <w:numFmt w:val="lowerRoman"/>
      <w:lvlText w:val="%6."/>
      <w:lvlJc w:val="right"/>
      <w:pPr>
        <w:ind w:left="4604" w:hanging="180"/>
      </w:pPr>
      <w:rPr>
        <w:rFonts w:cs="Times New Roman"/>
      </w:rPr>
    </w:lvl>
    <w:lvl w:ilvl="6" w:tplc="400A000F" w:tentative="1">
      <w:start w:val="1"/>
      <w:numFmt w:val="decimal"/>
      <w:lvlText w:val="%7."/>
      <w:lvlJc w:val="left"/>
      <w:pPr>
        <w:ind w:left="5324" w:hanging="360"/>
      </w:pPr>
      <w:rPr>
        <w:rFonts w:cs="Times New Roman"/>
      </w:rPr>
    </w:lvl>
    <w:lvl w:ilvl="7" w:tplc="400A0019" w:tentative="1">
      <w:start w:val="1"/>
      <w:numFmt w:val="lowerLetter"/>
      <w:lvlText w:val="%8."/>
      <w:lvlJc w:val="left"/>
      <w:pPr>
        <w:ind w:left="6044" w:hanging="360"/>
      </w:pPr>
      <w:rPr>
        <w:rFonts w:cs="Times New Roman"/>
      </w:rPr>
    </w:lvl>
    <w:lvl w:ilvl="8" w:tplc="400A001B" w:tentative="1">
      <w:start w:val="1"/>
      <w:numFmt w:val="lowerRoman"/>
      <w:lvlText w:val="%9."/>
      <w:lvlJc w:val="right"/>
      <w:pPr>
        <w:ind w:left="6764" w:hanging="180"/>
      </w:pPr>
      <w:rPr>
        <w:rFonts w:cs="Times New Roman"/>
      </w:rPr>
    </w:lvl>
  </w:abstractNum>
  <w:abstractNum w:abstractNumId="170" w15:restartNumberingAfterBreak="0">
    <w:nsid w:val="6AE35135"/>
    <w:multiLevelType w:val="hybridMultilevel"/>
    <w:tmpl w:val="267AA432"/>
    <w:lvl w:ilvl="0" w:tplc="400A000B">
      <w:start w:val="1"/>
      <w:numFmt w:val="bullet"/>
      <w:lvlText w:val=""/>
      <w:lvlJc w:val="left"/>
      <w:pPr>
        <w:ind w:left="780" w:hanging="360"/>
      </w:pPr>
      <w:rPr>
        <w:rFonts w:ascii="Wingdings" w:hAnsi="Wingdings" w:hint="default"/>
      </w:rPr>
    </w:lvl>
    <w:lvl w:ilvl="1" w:tplc="400A0003" w:tentative="1">
      <w:start w:val="1"/>
      <w:numFmt w:val="bullet"/>
      <w:lvlText w:val="o"/>
      <w:lvlJc w:val="left"/>
      <w:pPr>
        <w:ind w:left="1500" w:hanging="360"/>
      </w:pPr>
      <w:rPr>
        <w:rFonts w:ascii="Courier New" w:hAnsi="Courier New" w:cs="Courier New" w:hint="default"/>
      </w:rPr>
    </w:lvl>
    <w:lvl w:ilvl="2" w:tplc="400A0005" w:tentative="1">
      <w:start w:val="1"/>
      <w:numFmt w:val="bullet"/>
      <w:lvlText w:val=""/>
      <w:lvlJc w:val="left"/>
      <w:pPr>
        <w:ind w:left="2220" w:hanging="360"/>
      </w:pPr>
      <w:rPr>
        <w:rFonts w:ascii="Wingdings" w:hAnsi="Wingdings" w:hint="default"/>
      </w:rPr>
    </w:lvl>
    <w:lvl w:ilvl="3" w:tplc="400A0001" w:tentative="1">
      <w:start w:val="1"/>
      <w:numFmt w:val="bullet"/>
      <w:lvlText w:val=""/>
      <w:lvlJc w:val="left"/>
      <w:pPr>
        <w:ind w:left="2940" w:hanging="360"/>
      </w:pPr>
      <w:rPr>
        <w:rFonts w:ascii="Symbol" w:hAnsi="Symbol" w:hint="default"/>
      </w:rPr>
    </w:lvl>
    <w:lvl w:ilvl="4" w:tplc="400A0003" w:tentative="1">
      <w:start w:val="1"/>
      <w:numFmt w:val="bullet"/>
      <w:lvlText w:val="o"/>
      <w:lvlJc w:val="left"/>
      <w:pPr>
        <w:ind w:left="3660" w:hanging="360"/>
      </w:pPr>
      <w:rPr>
        <w:rFonts w:ascii="Courier New" w:hAnsi="Courier New" w:cs="Courier New" w:hint="default"/>
      </w:rPr>
    </w:lvl>
    <w:lvl w:ilvl="5" w:tplc="400A0005" w:tentative="1">
      <w:start w:val="1"/>
      <w:numFmt w:val="bullet"/>
      <w:lvlText w:val=""/>
      <w:lvlJc w:val="left"/>
      <w:pPr>
        <w:ind w:left="4380" w:hanging="360"/>
      </w:pPr>
      <w:rPr>
        <w:rFonts w:ascii="Wingdings" w:hAnsi="Wingdings" w:hint="default"/>
      </w:rPr>
    </w:lvl>
    <w:lvl w:ilvl="6" w:tplc="400A0001" w:tentative="1">
      <w:start w:val="1"/>
      <w:numFmt w:val="bullet"/>
      <w:lvlText w:val=""/>
      <w:lvlJc w:val="left"/>
      <w:pPr>
        <w:ind w:left="5100" w:hanging="360"/>
      </w:pPr>
      <w:rPr>
        <w:rFonts w:ascii="Symbol" w:hAnsi="Symbol" w:hint="default"/>
      </w:rPr>
    </w:lvl>
    <w:lvl w:ilvl="7" w:tplc="400A0003" w:tentative="1">
      <w:start w:val="1"/>
      <w:numFmt w:val="bullet"/>
      <w:lvlText w:val="o"/>
      <w:lvlJc w:val="left"/>
      <w:pPr>
        <w:ind w:left="5820" w:hanging="360"/>
      </w:pPr>
      <w:rPr>
        <w:rFonts w:ascii="Courier New" w:hAnsi="Courier New" w:cs="Courier New" w:hint="default"/>
      </w:rPr>
    </w:lvl>
    <w:lvl w:ilvl="8" w:tplc="400A0005" w:tentative="1">
      <w:start w:val="1"/>
      <w:numFmt w:val="bullet"/>
      <w:lvlText w:val=""/>
      <w:lvlJc w:val="left"/>
      <w:pPr>
        <w:ind w:left="6540" w:hanging="360"/>
      </w:pPr>
      <w:rPr>
        <w:rFonts w:ascii="Wingdings" w:hAnsi="Wingdings" w:hint="default"/>
      </w:rPr>
    </w:lvl>
  </w:abstractNum>
  <w:abstractNum w:abstractNumId="171" w15:restartNumberingAfterBreak="0">
    <w:nsid w:val="6AF9166D"/>
    <w:multiLevelType w:val="multilevel"/>
    <w:tmpl w:val="FFFFFFF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hint="default"/>
      </w:rPr>
    </w:lvl>
    <w:lvl w:ilvl="2">
      <w:start w:val="1"/>
      <w:numFmt w:val="decimal"/>
      <w:pStyle w:val="Estilo3"/>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72" w15:restartNumberingAfterBreak="0">
    <w:nsid w:val="6B834188"/>
    <w:multiLevelType w:val="hybridMultilevel"/>
    <w:tmpl w:val="FFFFFFFF"/>
    <w:lvl w:ilvl="0" w:tplc="89562D5A">
      <w:start w:val="325"/>
      <w:numFmt w:val="decimal"/>
      <w:pStyle w:val="Cuadros"/>
      <w:lvlText w:val="CUADRO Nº %1."/>
      <w:lvlJc w:val="left"/>
      <w:pPr>
        <w:tabs>
          <w:tab w:val="num" w:pos="4680"/>
        </w:tabs>
        <w:ind w:left="2880"/>
      </w:pPr>
      <w:rPr>
        <w:rFonts w:cs="Times New Roman" w:hint="default"/>
      </w:rPr>
    </w:lvl>
    <w:lvl w:ilvl="1" w:tplc="0C0A0005" w:tentative="1">
      <w:start w:val="1"/>
      <w:numFmt w:val="lowerLetter"/>
      <w:lvlText w:val="%2."/>
      <w:lvlJc w:val="left"/>
      <w:pPr>
        <w:tabs>
          <w:tab w:val="num" w:pos="4320"/>
        </w:tabs>
        <w:ind w:left="4320" w:hanging="360"/>
      </w:pPr>
      <w:rPr>
        <w:rFonts w:cs="Times New Roman"/>
      </w:rPr>
    </w:lvl>
    <w:lvl w:ilvl="2" w:tplc="0C0A001B" w:tentative="1">
      <w:start w:val="1"/>
      <w:numFmt w:val="lowerRoman"/>
      <w:lvlText w:val="%3."/>
      <w:lvlJc w:val="right"/>
      <w:pPr>
        <w:tabs>
          <w:tab w:val="num" w:pos="5040"/>
        </w:tabs>
        <w:ind w:left="5040" w:hanging="180"/>
      </w:pPr>
      <w:rPr>
        <w:rFonts w:cs="Times New Roman"/>
      </w:rPr>
    </w:lvl>
    <w:lvl w:ilvl="3" w:tplc="0C0A000F" w:tentative="1">
      <w:start w:val="1"/>
      <w:numFmt w:val="decimal"/>
      <w:lvlText w:val="%4."/>
      <w:lvlJc w:val="left"/>
      <w:pPr>
        <w:tabs>
          <w:tab w:val="num" w:pos="5760"/>
        </w:tabs>
        <w:ind w:left="5760" w:hanging="360"/>
      </w:pPr>
      <w:rPr>
        <w:rFonts w:cs="Times New Roman"/>
      </w:rPr>
    </w:lvl>
    <w:lvl w:ilvl="4" w:tplc="0C0A0019" w:tentative="1">
      <w:start w:val="1"/>
      <w:numFmt w:val="lowerLetter"/>
      <w:lvlText w:val="%5."/>
      <w:lvlJc w:val="left"/>
      <w:pPr>
        <w:tabs>
          <w:tab w:val="num" w:pos="6480"/>
        </w:tabs>
        <w:ind w:left="6480" w:hanging="360"/>
      </w:pPr>
      <w:rPr>
        <w:rFonts w:cs="Times New Roman"/>
      </w:rPr>
    </w:lvl>
    <w:lvl w:ilvl="5" w:tplc="0C0A001B" w:tentative="1">
      <w:start w:val="1"/>
      <w:numFmt w:val="lowerRoman"/>
      <w:lvlText w:val="%6."/>
      <w:lvlJc w:val="right"/>
      <w:pPr>
        <w:tabs>
          <w:tab w:val="num" w:pos="7200"/>
        </w:tabs>
        <w:ind w:left="7200" w:hanging="180"/>
      </w:pPr>
      <w:rPr>
        <w:rFonts w:cs="Times New Roman"/>
      </w:rPr>
    </w:lvl>
    <w:lvl w:ilvl="6" w:tplc="0C0A000F" w:tentative="1">
      <w:start w:val="1"/>
      <w:numFmt w:val="decimal"/>
      <w:lvlText w:val="%7."/>
      <w:lvlJc w:val="left"/>
      <w:pPr>
        <w:tabs>
          <w:tab w:val="num" w:pos="7920"/>
        </w:tabs>
        <w:ind w:left="7920" w:hanging="360"/>
      </w:pPr>
      <w:rPr>
        <w:rFonts w:cs="Times New Roman"/>
      </w:rPr>
    </w:lvl>
    <w:lvl w:ilvl="7" w:tplc="0C0A0019" w:tentative="1">
      <w:start w:val="1"/>
      <w:numFmt w:val="lowerLetter"/>
      <w:lvlText w:val="%8."/>
      <w:lvlJc w:val="left"/>
      <w:pPr>
        <w:tabs>
          <w:tab w:val="num" w:pos="8640"/>
        </w:tabs>
        <w:ind w:left="8640" w:hanging="360"/>
      </w:pPr>
      <w:rPr>
        <w:rFonts w:cs="Times New Roman"/>
      </w:rPr>
    </w:lvl>
    <w:lvl w:ilvl="8" w:tplc="0C0A001B" w:tentative="1">
      <w:start w:val="1"/>
      <w:numFmt w:val="lowerRoman"/>
      <w:lvlText w:val="%9."/>
      <w:lvlJc w:val="right"/>
      <w:pPr>
        <w:tabs>
          <w:tab w:val="num" w:pos="9360"/>
        </w:tabs>
        <w:ind w:left="9360" w:hanging="180"/>
      </w:pPr>
      <w:rPr>
        <w:rFonts w:cs="Times New Roman"/>
      </w:rPr>
    </w:lvl>
  </w:abstractNum>
  <w:abstractNum w:abstractNumId="173" w15:restartNumberingAfterBreak="0">
    <w:nsid w:val="6CAA1470"/>
    <w:multiLevelType w:val="hybridMultilevel"/>
    <w:tmpl w:val="9886F81A"/>
    <w:lvl w:ilvl="0" w:tplc="FFFFFFFF">
      <w:start w:val="1"/>
      <w:numFmt w:val="decimal"/>
      <w:lvlText w:val="%1."/>
      <w:lvlJc w:val="left"/>
      <w:pPr>
        <w:ind w:left="1854" w:hanging="360"/>
      </w:pPr>
      <w:rPr>
        <w:b/>
        <w:bCs/>
      </w:r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174" w15:restartNumberingAfterBreak="0">
    <w:nsid w:val="6D9D6C1A"/>
    <w:multiLevelType w:val="multilevel"/>
    <w:tmpl w:val="295896B2"/>
    <w:lvl w:ilvl="0">
      <w:start w:val="1"/>
      <w:numFmt w:val="decimal"/>
      <w:lvlText w:val="%1."/>
      <w:lvlJc w:val="left"/>
      <w:pPr>
        <w:ind w:left="360" w:hanging="360"/>
      </w:pPr>
      <w:rPr>
        <w:rFonts w:cs="Times New Roman" w:hint="default"/>
      </w:rPr>
    </w:lvl>
    <w:lvl w:ilvl="1">
      <w:start w:val="1"/>
      <w:numFmt w:val="decimal"/>
      <w:lvlText w:val="%1.%2."/>
      <w:lvlJc w:val="left"/>
      <w:pPr>
        <w:ind w:left="720" w:hanging="720"/>
      </w:pPr>
      <w:rPr>
        <w:rFonts w:cs="Times New Roman" w:hint="default"/>
        <w:b w:val="0"/>
        <w:bCs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75" w15:restartNumberingAfterBreak="0">
    <w:nsid w:val="6EDF33BD"/>
    <w:multiLevelType w:val="hybridMultilevel"/>
    <w:tmpl w:val="FFFFFFFF"/>
    <w:lvl w:ilvl="0" w:tplc="400A0017">
      <w:start w:val="1"/>
      <w:numFmt w:val="lowerLetter"/>
      <w:lvlText w:val="%1)"/>
      <w:lvlJc w:val="left"/>
      <w:pPr>
        <w:ind w:left="1800" w:hanging="360"/>
      </w:pPr>
      <w:rPr>
        <w:rFonts w:cs="Times New Roman"/>
      </w:rPr>
    </w:lvl>
    <w:lvl w:ilvl="1" w:tplc="400A0019">
      <w:start w:val="1"/>
      <w:numFmt w:val="lowerLetter"/>
      <w:lvlText w:val="%2."/>
      <w:lvlJc w:val="left"/>
      <w:pPr>
        <w:ind w:left="2520" w:hanging="360"/>
      </w:pPr>
      <w:rPr>
        <w:rFonts w:cs="Times New Roman"/>
      </w:rPr>
    </w:lvl>
    <w:lvl w:ilvl="2" w:tplc="400A001B">
      <w:start w:val="1"/>
      <w:numFmt w:val="lowerRoman"/>
      <w:lvlText w:val="%3."/>
      <w:lvlJc w:val="right"/>
      <w:pPr>
        <w:ind w:left="3240" w:hanging="180"/>
      </w:pPr>
      <w:rPr>
        <w:rFonts w:cs="Times New Roman"/>
      </w:rPr>
    </w:lvl>
    <w:lvl w:ilvl="3" w:tplc="98D229FE">
      <w:start w:val="8"/>
      <w:numFmt w:val="bullet"/>
      <w:lvlText w:val="•"/>
      <w:lvlJc w:val="left"/>
      <w:pPr>
        <w:ind w:left="3960" w:hanging="360"/>
      </w:pPr>
      <w:rPr>
        <w:rFonts w:ascii="Tahoma" w:eastAsia="Times New Roman" w:hAnsi="Tahoma" w:hint="default"/>
      </w:rPr>
    </w:lvl>
    <w:lvl w:ilvl="4" w:tplc="FC781BE8">
      <w:start w:val="8"/>
      <w:numFmt w:val="bullet"/>
      <w:lvlText w:val="-"/>
      <w:lvlJc w:val="left"/>
      <w:pPr>
        <w:ind w:left="4680" w:hanging="360"/>
      </w:pPr>
      <w:rPr>
        <w:rFonts w:ascii="Tahoma" w:eastAsia="Times New Roman" w:hAnsi="Tahoma" w:hint="default"/>
      </w:rPr>
    </w:lvl>
    <w:lvl w:ilvl="5" w:tplc="400A001B" w:tentative="1">
      <w:start w:val="1"/>
      <w:numFmt w:val="lowerRoman"/>
      <w:lvlText w:val="%6."/>
      <w:lvlJc w:val="right"/>
      <w:pPr>
        <w:ind w:left="5400" w:hanging="180"/>
      </w:pPr>
      <w:rPr>
        <w:rFonts w:cs="Times New Roman"/>
      </w:rPr>
    </w:lvl>
    <w:lvl w:ilvl="6" w:tplc="400A000F" w:tentative="1">
      <w:start w:val="1"/>
      <w:numFmt w:val="decimal"/>
      <w:lvlText w:val="%7."/>
      <w:lvlJc w:val="left"/>
      <w:pPr>
        <w:ind w:left="6120" w:hanging="360"/>
      </w:pPr>
      <w:rPr>
        <w:rFonts w:cs="Times New Roman"/>
      </w:rPr>
    </w:lvl>
    <w:lvl w:ilvl="7" w:tplc="400A0019" w:tentative="1">
      <w:start w:val="1"/>
      <w:numFmt w:val="lowerLetter"/>
      <w:lvlText w:val="%8."/>
      <w:lvlJc w:val="left"/>
      <w:pPr>
        <w:ind w:left="6840" w:hanging="360"/>
      </w:pPr>
      <w:rPr>
        <w:rFonts w:cs="Times New Roman"/>
      </w:rPr>
    </w:lvl>
    <w:lvl w:ilvl="8" w:tplc="400A001B" w:tentative="1">
      <w:start w:val="1"/>
      <w:numFmt w:val="lowerRoman"/>
      <w:lvlText w:val="%9."/>
      <w:lvlJc w:val="right"/>
      <w:pPr>
        <w:ind w:left="7560" w:hanging="180"/>
      </w:pPr>
      <w:rPr>
        <w:rFonts w:cs="Times New Roman"/>
      </w:rPr>
    </w:lvl>
  </w:abstractNum>
  <w:abstractNum w:abstractNumId="176" w15:restartNumberingAfterBreak="0">
    <w:nsid w:val="6FE7521E"/>
    <w:multiLevelType w:val="hybridMultilevel"/>
    <w:tmpl w:val="FFFFFFFF"/>
    <w:lvl w:ilvl="0" w:tplc="A120CE4C">
      <w:start w:val="1"/>
      <w:numFmt w:val="decimal"/>
      <w:pStyle w:val="INDICEDEGRFICOS"/>
      <w:lvlText w:val="Gráfico %1."/>
      <w:lvlJc w:val="left"/>
      <w:pPr>
        <w:ind w:left="720" w:hanging="360"/>
      </w:pPr>
      <w:rPr>
        <w:rFonts w:cs="Times New Roman" w:hint="default"/>
      </w:rPr>
    </w:lvl>
    <w:lvl w:ilvl="1" w:tplc="400A0019" w:tentative="1">
      <w:start w:val="1"/>
      <w:numFmt w:val="lowerLetter"/>
      <w:lvlText w:val="%2."/>
      <w:lvlJc w:val="left"/>
      <w:pPr>
        <w:ind w:left="1440" w:hanging="360"/>
      </w:pPr>
      <w:rPr>
        <w:rFonts w:cs="Times New Roman"/>
      </w:rPr>
    </w:lvl>
    <w:lvl w:ilvl="2" w:tplc="400A001B" w:tentative="1">
      <w:start w:val="1"/>
      <w:numFmt w:val="lowerRoman"/>
      <w:lvlText w:val="%3."/>
      <w:lvlJc w:val="right"/>
      <w:pPr>
        <w:ind w:left="2160" w:hanging="180"/>
      </w:pPr>
      <w:rPr>
        <w:rFonts w:cs="Times New Roman"/>
      </w:rPr>
    </w:lvl>
    <w:lvl w:ilvl="3" w:tplc="400A000F" w:tentative="1">
      <w:start w:val="1"/>
      <w:numFmt w:val="decimal"/>
      <w:lvlText w:val="%4."/>
      <w:lvlJc w:val="left"/>
      <w:pPr>
        <w:ind w:left="2880" w:hanging="360"/>
      </w:pPr>
      <w:rPr>
        <w:rFonts w:cs="Times New Roman"/>
      </w:rPr>
    </w:lvl>
    <w:lvl w:ilvl="4" w:tplc="400A0019" w:tentative="1">
      <w:start w:val="1"/>
      <w:numFmt w:val="lowerLetter"/>
      <w:lvlText w:val="%5."/>
      <w:lvlJc w:val="left"/>
      <w:pPr>
        <w:ind w:left="3600" w:hanging="360"/>
      </w:pPr>
      <w:rPr>
        <w:rFonts w:cs="Times New Roman"/>
      </w:rPr>
    </w:lvl>
    <w:lvl w:ilvl="5" w:tplc="400A001B" w:tentative="1">
      <w:start w:val="1"/>
      <w:numFmt w:val="lowerRoman"/>
      <w:lvlText w:val="%6."/>
      <w:lvlJc w:val="right"/>
      <w:pPr>
        <w:ind w:left="4320" w:hanging="180"/>
      </w:pPr>
      <w:rPr>
        <w:rFonts w:cs="Times New Roman"/>
      </w:rPr>
    </w:lvl>
    <w:lvl w:ilvl="6" w:tplc="400A000F" w:tentative="1">
      <w:start w:val="1"/>
      <w:numFmt w:val="decimal"/>
      <w:lvlText w:val="%7."/>
      <w:lvlJc w:val="left"/>
      <w:pPr>
        <w:ind w:left="5040" w:hanging="360"/>
      </w:pPr>
      <w:rPr>
        <w:rFonts w:cs="Times New Roman"/>
      </w:rPr>
    </w:lvl>
    <w:lvl w:ilvl="7" w:tplc="400A0019" w:tentative="1">
      <w:start w:val="1"/>
      <w:numFmt w:val="lowerLetter"/>
      <w:lvlText w:val="%8."/>
      <w:lvlJc w:val="left"/>
      <w:pPr>
        <w:ind w:left="5760" w:hanging="360"/>
      </w:pPr>
      <w:rPr>
        <w:rFonts w:cs="Times New Roman"/>
      </w:rPr>
    </w:lvl>
    <w:lvl w:ilvl="8" w:tplc="400A001B" w:tentative="1">
      <w:start w:val="1"/>
      <w:numFmt w:val="lowerRoman"/>
      <w:lvlText w:val="%9."/>
      <w:lvlJc w:val="right"/>
      <w:pPr>
        <w:ind w:left="6480" w:hanging="180"/>
      </w:pPr>
      <w:rPr>
        <w:rFonts w:cs="Times New Roman"/>
      </w:rPr>
    </w:lvl>
  </w:abstractNum>
  <w:abstractNum w:abstractNumId="177" w15:restartNumberingAfterBreak="0">
    <w:nsid w:val="706E7FCC"/>
    <w:multiLevelType w:val="hybridMultilevel"/>
    <w:tmpl w:val="F330016C"/>
    <w:lvl w:ilvl="0" w:tplc="400A0001">
      <w:start w:val="1"/>
      <w:numFmt w:val="bullet"/>
      <w:lvlText w:val=""/>
      <w:lvlJc w:val="left"/>
      <w:pPr>
        <w:ind w:left="1321" w:hanging="360"/>
      </w:pPr>
      <w:rPr>
        <w:rFonts w:ascii="Symbol" w:hAnsi="Symbol" w:hint="default"/>
      </w:rPr>
    </w:lvl>
    <w:lvl w:ilvl="1" w:tplc="400A0003" w:tentative="1">
      <w:start w:val="1"/>
      <w:numFmt w:val="bullet"/>
      <w:lvlText w:val="o"/>
      <w:lvlJc w:val="left"/>
      <w:pPr>
        <w:ind w:left="2041" w:hanging="360"/>
      </w:pPr>
      <w:rPr>
        <w:rFonts w:ascii="Courier New" w:hAnsi="Courier New" w:cs="Courier New" w:hint="default"/>
      </w:rPr>
    </w:lvl>
    <w:lvl w:ilvl="2" w:tplc="400A0005" w:tentative="1">
      <w:start w:val="1"/>
      <w:numFmt w:val="bullet"/>
      <w:lvlText w:val=""/>
      <w:lvlJc w:val="left"/>
      <w:pPr>
        <w:ind w:left="2761" w:hanging="360"/>
      </w:pPr>
      <w:rPr>
        <w:rFonts w:ascii="Wingdings" w:hAnsi="Wingdings" w:hint="default"/>
      </w:rPr>
    </w:lvl>
    <w:lvl w:ilvl="3" w:tplc="400A0001" w:tentative="1">
      <w:start w:val="1"/>
      <w:numFmt w:val="bullet"/>
      <w:lvlText w:val=""/>
      <w:lvlJc w:val="left"/>
      <w:pPr>
        <w:ind w:left="3481" w:hanging="360"/>
      </w:pPr>
      <w:rPr>
        <w:rFonts w:ascii="Symbol" w:hAnsi="Symbol" w:hint="default"/>
      </w:rPr>
    </w:lvl>
    <w:lvl w:ilvl="4" w:tplc="400A0003" w:tentative="1">
      <w:start w:val="1"/>
      <w:numFmt w:val="bullet"/>
      <w:lvlText w:val="o"/>
      <w:lvlJc w:val="left"/>
      <w:pPr>
        <w:ind w:left="4201" w:hanging="360"/>
      </w:pPr>
      <w:rPr>
        <w:rFonts w:ascii="Courier New" w:hAnsi="Courier New" w:cs="Courier New" w:hint="default"/>
      </w:rPr>
    </w:lvl>
    <w:lvl w:ilvl="5" w:tplc="400A0005" w:tentative="1">
      <w:start w:val="1"/>
      <w:numFmt w:val="bullet"/>
      <w:lvlText w:val=""/>
      <w:lvlJc w:val="left"/>
      <w:pPr>
        <w:ind w:left="4921" w:hanging="360"/>
      </w:pPr>
      <w:rPr>
        <w:rFonts w:ascii="Wingdings" w:hAnsi="Wingdings" w:hint="default"/>
      </w:rPr>
    </w:lvl>
    <w:lvl w:ilvl="6" w:tplc="400A0001" w:tentative="1">
      <w:start w:val="1"/>
      <w:numFmt w:val="bullet"/>
      <w:lvlText w:val=""/>
      <w:lvlJc w:val="left"/>
      <w:pPr>
        <w:ind w:left="5641" w:hanging="360"/>
      </w:pPr>
      <w:rPr>
        <w:rFonts w:ascii="Symbol" w:hAnsi="Symbol" w:hint="default"/>
      </w:rPr>
    </w:lvl>
    <w:lvl w:ilvl="7" w:tplc="400A0003" w:tentative="1">
      <w:start w:val="1"/>
      <w:numFmt w:val="bullet"/>
      <w:lvlText w:val="o"/>
      <w:lvlJc w:val="left"/>
      <w:pPr>
        <w:ind w:left="6361" w:hanging="360"/>
      </w:pPr>
      <w:rPr>
        <w:rFonts w:ascii="Courier New" w:hAnsi="Courier New" w:cs="Courier New" w:hint="default"/>
      </w:rPr>
    </w:lvl>
    <w:lvl w:ilvl="8" w:tplc="400A0005" w:tentative="1">
      <w:start w:val="1"/>
      <w:numFmt w:val="bullet"/>
      <w:lvlText w:val=""/>
      <w:lvlJc w:val="left"/>
      <w:pPr>
        <w:ind w:left="7081" w:hanging="360"/>
      </w:pPr>
      <w:rPr>
        <w:rFonts w:ascii="Wingdings" w:hAnsi="Wingdings" w:hint="default"/>
      </w:rPr>
    </w:lvl>
  </w:abstractNum>
  <w:abstractNum w:abstractNumId="178" w15:restartNumberingAfterBreak="0">
    <w:nsid w:val="70815400"/>
    <w:multiLevelType w:val="multilevel"/>
    <w:tmpl w:val="FFFFFFFF"/>
    <w:lvl w:ilvl="0">
      <w:numFmt w:val="decimal"/>
      <w:lvlText w:val=""/>
      <w:lvlJc w:val="left"/>
      <w:pPr>
        <w:ind w:left="360" w:hanging="360"/>
      </w:pPr>
      <w:rPr>
        <w:rFonts w:ascii="Symbol" w:hAnsi="Symbol" w:hint="default"/>
        <w:sz w:val="22"/>
      </w:rPr>
    </w:lvl>
    <w:lvl w:ilvl="1">
      <w:numFmt w:val="decimal"/>
      <w:lvlText w:val=""/>
      <w:lvlJc w:val="left"/>
      <w:pPr>
        <w:ind w:left="360" w:hanging="360"/>
      </w:pPr>
      <w:rPr>
        <w:rFonts w:ascii="Symbol" w:hAnsi="Symbol" w:hint="default"/>
      </w:rPr>
    </w:lvl>
    <w:lvl w:ilvl="2">
      <w:start w:val="1"/>
      <w:numFmt w:val="lowerLetter"/>
      <w:lvlText w:val="%3)"/>
      <w:lvlJc w:val="left"/>
      <w:pPr>
        <w:ind w:left="1800" w:hanging="360"/>
      </w:pPr>
      <w:rPr>
        <w:rFonts w:cs="Times New Roman"/>
      </w:rPr>
    </w:lvl>
    <w:lvl w:ilvl="3">
      <w:numFmt w:val="decimal"/>
      <w:lvlText w:val="●"/>
      <w:lvlJc w:val="left"/>
      <w:pPr>
        <w:ind w:left="2520" w:hanging="360"/>
      </w:pPr>
      <w:rPr>
        <w:rFonts w:ascii="Noto Sans Symbols" w:eastAsia="Times New Roman" w:hAnsi="Noto Sans Symbols"/>
      </w:rPr>
    </w:lvl>
    <w:lvl w:ilvl="4">
      <w:numFmt w:val="decimal"/>
      <w:lvlText w:val="o"/>
      <w:lvlJc w:val="left"/>
      <w:pPr>
        <w:ind w:left="3240" w:hanging="360"/>
      </w:pPr>
      <w:rPr>
        <w:rFonts w:ascii="Courier New" w:eastAsia="Times New Roman" w:hAnsi="Courier New"/>
      </w:rPr>
    </w:lvl>
    <w:lvl w:ilvl="5">
      <w:numFmt w:val="decimal"/>
      <w:lvlText w:val="▪"/>
      <w:lvlJc w:val="left"/>
      <w:pPr>
        <w:ind w:left="3960" w:hanging="360"/>
      </w:pPr>
      <w:rPr>
        <w:rFonts w:ascii="Noto Sans Symbols" w:eastAsia="Times New Roman" w:hAnsi="Noto Sans Symbols"/>
      </w:rPr>
    </w:lvl>
    <w:lvl w:ilvl="6">
      <w:numFmt w:val="decimal"/>
      <w:lvlText w:val="●"/>
      <w:lvlJc w:val="left"/>
      <w:pPr>
        <w:ind w:left="4680" w:hanging="360"/>
      </w:pPr>
      <w:rPr>
        <w:rFonts w:ascii="Noto Sans Symbols" w:eastAsia="Times New Roman" w:hAnsi="Noto Sans Symbols"/>
      </w:rPr>
    </w:lvl>
    <w:lvl w:ilvl="7">
      <w:numFmt w:val="decimal"/>
      <w:lvlText w:val="o"/>
      <w:lvlJc w:val="left"/>
      <w:pPr>
        <w:ind w:left="5400" w:hanging="360"/>
      </w:pPr>
      <w:rPr>
        <w:rFonts w:ascii="Courier New" w:eastAsia="Times New Roman" w:hAnsi="Courier New"/>
      </w:rPr>
    </w:lvl>
    <w:lvl w:ilvl="8">
      <w:numFmt w:val="decimal"/>
      <w:lvlText w:val="▪"/>
      <w:lvlJc w:val="left"/>
      <w:pPr>
        <w:ind w:left="6120" w:hanging="360"/>
      </w:pPr>
      <w:rPr>
        <w:rFonts w:ascii="Noto Sans Symbols" w:eastAsia="Times New Roman" w:hAnsi="Noto Sans Symbols"/>
      </w:rPr>
    </w:lvl>
  </w:abstractNum>
  <w:abstractNum w:abstractNumId="179" w15:restartNumberingAfterBreak="0">
    <w:nsid w:val="718C6A72"/>
    <w:multiLevelType w:val="multilevel"/>
    <w:tmpl w:val="FFFFFFFF"/>
    <w:styleLink w:val="Listaactual211"/>
    <w:lvl w:ilvl="0">
      <w:start w:val="1"/>
      <w:numFmt w:val="upperLetter"/>
      <w:suff w:val="space"/>
      <w:lvlText w:val="%1."/>
      <w:lvlJc w:val="left"/>
      <w:pPr>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suff w:val="space"/>
      <w:lvlText w:val="%1.%2.%3"/>
      <w:lvlJc w:val="left"/>
      <w:pPr>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0" w15:restartNumberingAfterBreak="0">
    <w:nsid w:val="737B7BEE"/>
    <w:multiLevelType w:val="multilevel"/>
    <w:tmpl w:val="737B7BEE"/>
    <w:lvl w:ilvl="0">
      <w:start w:val="1"/>
      <w:numFmt w:val="bullet"/>
      <w:lvlText w:val=""/>
      <w:lvlJc w:val="left"/>
      <w:pPr>
        <w:ind w:left="1037" w:hanging="360"/>
      </w:pPr>
      <w:rPr>
        <w:rFonts w:ascii="Symbol" w:hAnsi="Symbol" w:hint="default"/>
        <w:w w:val="99"/>
        <w:sz w:val="20"/>
        <w:szCs w:val="20"/>
        <w:lang w:val="es-ES" w:eastAsia="en-US" w:bidi="ar-SA"/>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1" w15:restartNumberingAfterBreak="0">
    <w:nsid w:val="745E0365"/>
    <w:multiLevelType w:val="hybridMultilevel"/>
    <w:tmpl w:val="FFFFFFFF"/>
    <w:lvl w:ilvl="0" w:tplc="400A000B">
      <w:start w:val="1"/>
      <w:numFmt w:val="bullet"/>
      <w:lvlText w:val=""/>
      <w:lvlJc w:val="left"/>
      <w:pPr>
        <w:ind w:left="1004" w:hanging="360"/>
      </w:pPr>
      <w:rPr>
        <w:rFonts w:ascii="Wingdings" w:hAnsi="Wingdings" w:hint="default"/>
      </w:rPr>
    </w:lvl>
    <w:lvl w:ilvl="1" w:tplc="400A0003" w:tentative="1">
      <w:start w:val="1"/>
      <w:numFmt w:val="bullet"/>
      <w:lvlText w:val="o"/>
      <w:lvlJc w:val="left"/>
      <w:pPr>
        <w:ind w:left="1724" w:hanging="360"/>
      </w:pPr>
      <w:rPr>
        <w:rFonts w:ascii="Courier New" w:hAnsi="Courier New" w:hint="default"/>
      </w:rPr>
    </w:lvl>
    <w:lvl w:ilvl="2" w:tplc="400A0005" w:tentative="1">
      <w:start w:val="1"/>
      <w:numFmt w:val="bullet"/>
      <w:lvlText w:val=""/>
      <w:lvlJc w:val="left"/>
      <w:pPr>
        <w:ind w:left="2444" w:hanging="360"/>
      </w:pPr>
      <w:rPr>
        <w:rFonts w:ascii="Wingdings" w:hAnsi="Wingdings" w:hint="default"/>
      </w:rPr>
    </w:lvl>
    <w:lvl w:ilvl="3" w:tplc="400A0001" w:tentative="1">
      <w:start w:val="1"/>
      <w:numFmt w:val="bullet"/>
      <w:lvlText w:val=""/>
      <w:lvlJc w:val="left"/>
      <w:pPr>
        <w:ind w:left="3164" w:hanging="360"/>
      </w:pPr>
      <w:rPr>
        <w:rFonts w:ascii="Symbol" w:hAnsi="Symbol" w:hint="default"/>
      </w:rPr>
    </w:lvl>
    <w:lvl w:ilvl="4" w:tplc="400A0003" w:tentative="1">
      <w:start w:val="1"/>
      <w:numFmt w:val="bullet"/>
      <w:lvlText w:val="o"/>
      <w:lvlJc w:val="left"/>
      <w:pPr>
        <w:ind w:left="3884" w:hanging="360"/>
      </w:pPr>
      <w:rPr>
        <w:rFonts w:ascii="Courier New" w:hAnsi="Courier New" w:hint="default"/>
      </w:rPr>
    </w:lvl>
    <w:lvl w:ilvl="5" w:tplc="400A0005" w:tentative="1">
      <w:start w:val="1"/>
      <w:numFmt w:val="bullet"/>
      <w:lvlText w:val=""/>
      <w:lvlJc w:val="left"/>
      <w:pPr>
        <w:ind w:left="4604" w:hanging="360"/>
      </w:pPr>
      <w:rPr>
        <w:rFonts w:ascii="Wingdings" w:hAnsi="Wingdings" w:hint="default"/>
      </w:rPr>
    </w:lvl>
    <w:lvl w:ilvl="6" w:tplc="400A0001" w:tentative="1">
      <w:start w:val="1"/>
      <w:numFmt w:val="bullet"/>
      <w:lvlText w:val=""/>
      <w:lvlJc w:val="left"/>
      <w:pPr>
        <w:ind w:left="5324" w:hanging="360"/>
      </w:pPr>
      <w:rPr>
        <w:rFonts w:ascii="Symbol" w:hAnsi="Symbol" w:hint="default"/>
      </w:rPr>
    </w:lvl>
    <w:lvl w:ilvl="7" w:tplc="400A0003" w:tentative="1">
      <w:start w:val="1"/>
      <w:numFmt w:val="bullet"/>
      <w:lvlText w:val="o"/>
      <w:lvlJc w:val="left"/>
      <w:pPr>
        <w:ind w:left="6044" w:hanging="360"/>
      </w:pPr>
      <w:rPr>
        <w:rFonts w:ascii="Courier New" w:hAnsi="Courier New" w:hint="default"/>
      </w:rPr>
    </w:lvl>
    <w:lvl w:ilvl="8" w:tplc="400A0005" w:tentative="1">
      <w:start w:val="1"/>
      <w:numFmt w:val="bullet"/>
      <w:lvlText w:val=""/>
      <w:lvlJc w:val="left"/>
      <w:pPr>
        <w:ind w:left="6764" w:hanging="360"/>
      </w:pPr>
      <w:rPr>
        <w:rFonts w:ascii="Wingdings" w:hAnsi="Wingdings" w:hint="default"/>
      </w:rPr>
    </w:lvl>
  </w:abstractNum>
  <w:abstractNum w:abstractNumId="182" w15:restartNumberingAfterBreak="0">
    <w:nsid w:val="75B97C43"/>
    <w:multiLevelType w:val="hybridMultilevel"/>
    <w:tmpl w:val="FFFFFFFF"/>
    <w:lvl w:ilvl="0" w:tplc="14F8BA4E">
      <w:start w:val="1"/>
      <w:numFmt w:val="decimal"/>
      <w:lvlText w:val="%1)"/>
      <w:lvlJc w:val="left"/>
      <w:pPr>
        <w:ind w:left="1440" w:hanging="360"/>
      </w:pPr>
      <w:rPr>
        <w:rFonts w:cs="Times New Roman" w:hint="default"/>
        <w:b/>
        <w:bCs w:val="0"/>
      </w:rPr>
    </w:lvl>
    <w:lvl w:ilvl="1" w:tplc="0C0A0003" w:tentative="1">
      <w:start w:val="1"/>
      <w:numFmt w:val="bullet"/>
      <w:lvlText w:val="o"/>
      <w:lvlJc w:val="left"/>
      <w:pPr>
        <w:ind w:left="2160" w:hanging="360"/>
      </w:pPr>
      <w:rPr>
        <w:rFonts w:ascii="Courier New" w:hAnsi="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83" w15:restartNumberingAfterBreak="0">
    <w:nsid w:val="767C472E"/>
    <w:multiLevelType w:val="multilevel"/>
    <w:tmpl w:val="FFFFFFFF"/>
    <w:lvl w:ilvl="0">
      <w:start w:val="5"/>
      <w:numFmt w:val="decimal"/>
      <w:lvlText w:val="%1."/>
      <w:lvlJc w:val="left"/>
      <w:pPr>
        <w:ind w:left="360" w:hanging="360"/>
      </w:pPr>
      <w:rPr>
        <w:rFonts w:cs="Times New Roman"/>
      </w:rPr>
    </w:lvl>
    <w:lvl w:ilvl="1">
      <w:start w:val="1"/>
      <w:numFmt w:val="decimal"/>
      <w:lvlText w:val="%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1800" w:hanging="1800"/>
      </w:pPr>
      <w:rPr>
        <w:rFonts w:cs="Times New Roman"/>
      </w:rPr>
    </w:lvl>
  </w:abstractNum>
  <w:abstractNum w:abstractNumId="184" w15:restartNumberingAfterBreak="0">
    <w:nsid w:val="76DA590A"/>
    <w:multiLevelType w:val="hybridMultilevel"/>
    <w:tmpl w:val="FFFFFFFF"/>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85" w15:restartNumberingAfterBreak="0">
    <w:nsid w:val="77CB084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782F6BAA"/>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7" w15:restartNumberingAfterBreak="0">
    <w:nsid w:val="79CC6189"/>
    <w:multiLevelType w:val="hybridMultilevel"/>
    <w:tmpl w:val="4128205E"/>
    <w:lvl w:ilvl="0" w:tplc="400A0001">
      <w:start w:val="1"/>
      <w:numFmt w:val="bullet"/>
      <w:lvlText w:val=""/>
      <w:lvlJc w:val="left"/>
      <w:pPr>
        <w:ind w:left="895" w:hanging="360"/>
      </w:pPr>
      <w:rPr>
        <w:rFonts w:ascii="Symbol" w:hAnsi="Symbol" w:hint="default"/>
      </w:rPr>
    </w:lvl>
    <w:lvl w:ilvl="1" w:tplc="400A0003" w:tentative="1">
      <w:start w:val="1"/>
      <w:numFmt w:val="bullet"/>
      <w:lvlText w:val="o"/>
      <w:lvlJc w:val="left"/>
      <w:pPr>
        <w:ind w:left="1615" w:hanging="360"/>
      </w:pPr>
      <w:rPr>
        <w:rFonts w:ascii="Courier New" w:hAnsi="Courier New" w:cs="Courier New" w:hint="default"/>
      </w:rPr>
    </w:lvl>
    <w:lvl w:ilvl="2" w:tplc="400A0005" w:tentative="1">
      <w:start w:val="1"/>
      <w:numFmt w:val="bullet"/>
      <w:lvlText w:val=""/>
      <w:lvlJc w:val="left"/>
      <w:pPr>
        <w:ind w:left="2335" w:hanging="360"/>
      </w:pPr>
      <w:rPr>
        <w:rFonts w:ascii="Wingdings" w:hAnsi="Wingdings" w:hint="default"/>
      </w:rPr>
    </w:lvl>
    <w:lvl w:ilvl="3" w:tplc="400A0001" w:tentative="1">
      <w:start w:val="1"/>
      <w:numFmt w:val="bullet"/>
      <w:lvlText w:val=""/>
      <w:lvlJc w:val="left"/>
      <w:pPr>
        <w:ind w:left="3055" w:hanging="360"/>
      </w:pPr>
      <w:rPr>
        <w:rFonts w:ascii="Symbol" w:hAnsi="Symbol" w:hint="default"/>
      </w:rPr>
    </w:lvl>
    <w:lvl w:ilvl="4" w:tplc="400A0003" w:tentative="1">
      <w:start w:val="1"/>
      <w:numFmt w:val="bullet"/>
      <w:lvlText w:val="o"/>
      <w:lvlJc w:val="left"/>
      <w:pPr>
        <w:ind w:left="3775" w:hanging="360"/>
      </w:pPr>
      <w:rPr>
        <w:rFonts w:ascii="Courier New" w:hAnsi="Courier New" w:cs="Courier New" w:hint="default"/>
      </w:rPr>
    </w:lvl>
    <w:lvl w:ilvl="5" w:tplc="400A0005" w:tentative="1">
      <w:start w:val="1"/>
      <w:numFmt w:val="bullet"/>
      <w:lvlText w:val=""/>
      <w:lvlJc w:val="left"/>
      <w:pPr>
        <w:ind w:left="4495" w:hanging="360"/>
      </w:pPr>
      <w:rPr>
        <w:rFonts w:ascii="Wingdings" w:hAnsi="Wingdings" w:hint="default"/>
      </w:rPr>
    </w:lvl>
    <w:lvl w:ilvl="6" w:tplc="400A0001" w:tentative="1">
      <w:start w:val="1"/>
      <w:numFmt w:val="bullet"/>
      <w:lvlText w:val=""/>
      <w:lvlJc w:val="left"/>
      <w:pPr>
        <w:ind w:left="5215" w:hanging="360"/>
      </w:pPr>
      <w:rPr>
        <w:rFonts w:ascii="Symbol" w:hAnsi="Symbol" w:hint="default"/>
      </w:rPr>
    </w:lvl>
    <w:lvl w:ilvl="7" w:tplc="400A0003" w:tentative="1">
      <w:start w:val="1"/>
      <w:numFmt w:val="bullet"/>
      <w:lvlText w:val="o"/>
      <w:lvlJc w:val="left"/>
      <w:pPr>
        <w:ind w:left="5935" w:hanging="360"/>
      </w:pPr>
      <w:rPr>
        <w:rFonts w:ascii="Courier New" w:hAnsi="Courier New" w:cs="Courier New" w:hint="default"/>
      </w:rPr>
    </w:lvl>
    <w:lvl w:ilvl="8" w:tplc="400A0005" w:tentative="1">
      <w:start w:val="1"/>
      <w:numFmt w:val="bullet"/>
      <w:lvlText w:val=""/>
      <w:lvlJc w:val="left"/>
      <w:pPr>
        <w:ind w:left="6655" w:hanging="360"/>
      </w:pPr>
      <w:rPr>
        <w:rFonts w:ascii="Wingdings" w:hAnsi="Wingdings" w:hint="default"/>
      </w:rPr>
    </w:lvl>
  </w:abstractNum>
  <w:abstractNum w:abstractNumId="188" w15:restartNumberingAfterBreak="0">
    <w:nsid w:val="79DE141D"/>
    <w:multiLevelType w:val="hybridMultilevel"/>
    <w:tmpl w:val="FFFFFFFF"/>
    <w:lvl w:ilvl="0" w:tplc="FFFFFFFF">
      <w:start w:val="1"/>
      <w:numFmt w:val="decimal"/>
      <w:lvlText w:val="%1)"/>
      <w:lvlJc w:val="left"/>
      <w:pPr>
        <w:ind w:left="2520" w:hanging="360"/>
      </w:pPr>
      <w:rPr>
        <w:rFonts w:cs="Times New Roman"/>
      </w:rPr>
    </w:lvl>
    <w:lvl w:ilvl="1" w:tplc="FFFFFFFF">
      <w:start w:val="1"/>
      <w:numFmt w:val="lowerLetter"/>
      <w:lvlText w:val="%2)"/>
      <w:lvlJc w:val="left"/>
      <w:pPr>
        <w:ind w:left="3240" w:hanging="360"/>
      </w:pPr>
      <w:rPr>
        <w:rFonts w:cs="Times New Roman" w:hint="default"/>
      </w:rPr>
    </w:lvl>
    <w:lvl w:ilvl="2" w:tplc="FFFFFFFF" w:tentative="1">
      <w:start w:val="1"/>
      <w:numFmt w:val="lowerRoman"/>
      <w:lvlText w:val="%3."/>
      <w:lvlJc w:val="right"/>
      <w:pPr>
        <w:ind w:left="3960" w:hanging="180"/>
      </w:pPr>
      <w:rPr>
        <w:rFonts w:cs="Times New Roman"/>
      </w:rPr>
    </w:lvl>
    <w:lvl w:ilvl="3" w:tplc="FFFFFFFF" w:tentative="1">
      <w:start w:val="1"/>
      <w:numFmt w:val="decimal"/>
      <w:lvlText w:val="%4."/>
      <w:lvlJc w:val="left"/>
      <w:pPr>
        <w:ind w:left="4680" w:hanging="360"/>
      </w:pPr>
      <w:rPr>
        <w:rFonts w:cs="Times New Roman"/>
      </w:rPr>
    </w:lvl>
    <w:lvl w:ilvl="4" w:tplc="FFFFFFFF" w:tentative="1">
      <w:start w:val="1"/>
      <w:numFmt w:val="lowerLetter"/>
      <w:lvlText w:val="%5."/>
      <w:lvlJc w:val="left"/>
      <w:pPr>
        <w:ind w:left="5400" w:hanging="360"/>
      </w:pPr>
      <w:rPr>
        <w:rFonts w:cs="Times New Roman"/>
      </w:rPr>
    </w:lvl>
    <w:lvl w:ilvl="5" w:tplc="FFFFFFFF" w:tentative="1">
      <w:start w:val="1"/>
      <w:numFmt w:val="lowerRoman"/>
      <w:lvlText w:val="%6."/>
      <w:lvlJc w:val="right"/>
      <w:pPr>
        <w:ind w:left="6120" w:hanging="180"/>
      </w:pPr>
      <w:rPr>
        <w:rFonts w:cs="Times New Roman"/>
      </w:rPr>
    </w:lvl>
    <w:lvl w:ilvl="6" w:tplc="FFFFFFFF" w:tentative="1">
      <w:start w:val="1"/>
      <w:numFmt w:val="decimal"/>
      <w:lvlText w:val="%7."/>
      <w:lvlJc w:val="left"/>
      <w:pPr>
        <w:ind w:left="6840" w:hanging="360"/>
      </w:pPr>
      <w:rPr>
        <w:rFonts w:cs="Times New Roman"/>
      </w:rPr>
    </w:lvl>
    <w:lvl w:ilvl="7" w:tplc="FFFFFFFF" w:tentative="1">
      <w:start w:val="1"/>
      <w:numFmt w:val="lowerLetter"/>
      <w:lvlText w:val="%8."/>
      <w:lvlJc w:val="left"/>
      <w:pPr>
        <w:ind w:left="7560" w:hanging="360"/>
      </w:pPr>
      <w:rPr>
        <w:rFonts w:cs="Times New Roman"/>
      </w:rPr>
    </w:lvl>
    <w:lvl w:ilvl="8" w:tplc="FFFFFFFF" w:tentative="1">
      <w:start w:val="1"/>
      <w:numFmt w:val="lowerRoman"/>
      <w:lvlText w:val="%9."/>
      <w:lvlJc w:val="right"/>
      <w:pPr>
        <w:ind w:left="8280" w:hanging="180"/>
      </w:pPr>
      <w:rPr>
        <w:rFonts w:cs="Times New Roman"/>
      </w:rPr>
    </w:lvl>
  </w:abstractNum>
  <w:abstractNum w:abstractNumId="189" w15:restartNumberingAfterBreak="0">
    <w:nsid w:val="7A5C5F73"/>
    <w:multiLevelType w:val="hybridMultilevel"/>
    <w:tmpl w:val="F7540FC2"/>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90" w15:restartNumberingAfterBreak="0">
    <w:nsid w:val="7A933BDE"/>
    <w:multiLevelType w:val="hybridMultilevel"/>
    <w:tmpl w:val="2AF448DE"/>
    <w:lvl w:ilvl="0" w:tplc="FFFFFFFF">
      <w:start w:val="1"/>
      <w:numFmt w:val="lowerLetter"/>
      <w:lvlText w:val="%1)"/>
      <w:lvlJc w:val="left"/>
      <w:pPr>
        <w:ind w:left="2487" w:hanging="360"/>
      </w:pPr>
      <w:rPr>
        <w:rFonts w:cs="Times New Roman" w:hint="default"/>
        <w:b/>
        <w:bCs/>
      </w:rPr>
    </w:lvl>
    <w:lvl w:ilvl="1" w:tplc="FFFFFFFF">
      <w:start w:val="1"/>
      <w:numFmt w:val="lowerLetter"/>
      <w:lvlText w:val="%2."/>
      <w:lvlJc w:val="left"/>
      <w:pPr>
        <w:ind w:left="3204" w:hanging="360"/>
      </w:pPr>
      <w:rPr>
        <w:rFonts w:cs="Times New Roman"/>
      </w:rPr>
    </w:lvl>
    <w:lvl w:ilvl="2" w:tplc="FFFFFFFF" w:tentative="1">
      <w:start w:val="1"/>
      <w:numFmt w:val="lowerRoman"/>
      <w:lvlText w:val="%3."/>
      <w:lvlJc w:val="right"/>
      <w:pPr>
        <w:ind w:left="3924" w:hanging="180"/>
      </w:pPr>
      <w:rPr>
        <w:rFonts w:cs="Times New Roman"/>
      </w:rPr>
    </w:lvl>
    <w:lvl w:ilvl="3" w:tplc="FFFFFFFF" w:tentative="1">
      <w:start w:val="1"/>
      <w:numFmt w:val="decimal"/>
      <w:lvlText w:val="%4."/>
      <w:lvlJc w:val="left"/>
      <w:pPr>
        <w:ind w:left="4644" w:hanging="360"/>
      </w:pPr>
      <w:rPr>
        <w:rFonts w:cs="Times New Roman"/>
      </w:rPr>
    </w:lvl>
    <w:lvl w:ilvl="4" w:tplc="FFFFFFFF" w:tentative="1">
      <w:start w:val="1"/>
      <w:numFmt w:val="lowerLetter"/>
      <w:lvlText w:val="%5."/>
      <w:lvlJc w:val="left"/>
      <w:pPr>
        <w:ind w:left="5364" w:hanging="360"/>
      </w:pPr>
      <w:rPr>
        <w:rFonts w:cs="Times New Roman"/>
      </w:rPr>
    </w:lvl>
    <w:lvl w:ilvl="5" w:tplc="FFFFFFFF" w:tentative="1">
      <w:start w:val="1"/>
      <w:numFmt w:val="lowerRoman"/>
      <w:lvlText w:val="%6."/>
      <w:lvlJc w:val="right"/>
      <w:pPr>
        <w:ind w:left="6084" w:hanging="180"/>
      </w:pPr>
      <w:rPr>
        <w:rFonts w:cs="Times New Roman"/>
      </w:rPr>
    </w:lvl>
    <w:lvl w:ilvl="6" w:tplc="FFFFFFFF" w:tentative="1">
      <w:start w:val="1"/>
      <w:numFmt w:val="decimal"/>
      <w:lvlText w:val="%7."/>
      <w:lvlJc w:val="left"/>
      <w:pPr>
        <w:ind w:left="6804" w:hanging="360"/>
      </w:pPr>
      <w:rPr>
        <w:rFonts w:cs="Times New Roman"/>
      </w:rPr>
    </w:lvl>
    <w:lvl w:ilvl="7" w:tplc="FFFFFFFF" w:tentative="1">
      <w:start w:val="1"/>
      <w:numFmt w:val="lowerLetter"/>
      <w:lvlText w:val="%8."/>
      <w:lvlJc w:val="left"/>
      <w:pPr>
        <w:ind w:left="7524" w:hanging="360"/>
      </w:pPr>
      <w:rPr>
        <w:rFonts w:cs="Times New Roman"/>
      </w:rPr>
    </w:lvl>
    <w:lvl w:ilvl="8" w:tplc="FFFFFFFF" w:tentative="1">
      <w:start w:val="1"/>
      <w:numFmt w:val="lowerRoman"/>
      <w:lvlText w:val="%9."/>
      <w:lvlJc w:val="right"/>
      <w:pPr>
        <w:ind w:left="8244" w:hanging="180"/>
      </w:pPr>
      <w:rPr>
        <w:rFonts w:cs="Times New Roman"/>
      </w:rPr>
    </w:lvl>
  </w:abstractNum>
  <w:abstractNum w:abstractNumId="191" w15:restartNumberingAfterBreak="0">
    <w:nsid w:val="7B000D82"/>
    <w:multiLevelType w:val="hybridMultilevel"/>
    <w:tmpl w:val="FFFFFFFF"/>
    <w:lvl w:ilvl="0" w:tplc="A920CC0C">
      <w:start w:val="1"/>
      <w:numFmt w:val="bullet"/>
      <w:lvlText w:val=""/>
      <w:lvlJc w:val="left"/>
      <w:pPr>
        <w:ind w:left="360" w:hanging="360"/>
      </w:pPr>
      <w:rPr>
        <w:rFonts w:ascii="Symbol" w:hAnsi="Symbol" w:hint="default"/>
      </w:rPr>
    </w:lvl>
    <w:lvl w:ilvl="1" w:tplc="400A0003">
      <w:start w:val="1"/>
      <w:numFmt w:val="bullet"/>
      <w:lvlText w:val="o"/>
      <w:lvlJc w:val="left"/>
      <w:pPr>
        <w:ind w:left="1080" w:hanging="360"/>
      </w:pPr>
      <w:rPr>
        <w:rFonts w:ascii="Courier New" w:hAnsi="Courier New" w:cs="Times New Roman" w:hint="default"/>
      </w:rPr>
    </w:lvl>
    <w:lvl w:ilvl="2" w:tplc="400A0005">
      <w:start w:val="1"/>
      <w:numFmt w:val="bullet"/>
      <w:lvlText w:val=""/>
      <w:lvlJc w:val="left"/>
      <w:pPr>
        <w:ind w:left="1800" w:hanging="360"/>
      </w:pPr>
      <w:rPr>
        <w:rFonts w:ascii="Wingdings" w:hAnsi="Wingdings" w:hint="default"/>
      </w:rPr>
    </w:lvl>
    <w:lvl w:ilvl="3" w:tplc="400A0001">
      <w:start w:val="1"/>
      <w:numFmt w:val="bullet"/>
      <w:lvlText w:val=""/>
      <w:lvlJc w:val="left"/>
      <w:pPr>
        <w:ind w:left="2520" w:hanging="360"/>
      </w:pPr>
      <w:rPr>
        <w:rFonts w:ascii="Symbol" w:hAnsi="Symbol" w:hint="default"/>
      </w:rPr>
    </w:lvl>
    <w:lvl w:ilvl="4" w:tplc="400A0003">
      <w:start w:val="1"/>
      <w:numFmt w:val="bullet"/>
      <w:lvlText w:val="o"/>
      <w:lvlJc w:val="left"/>
      <w:pPr>
        <w:ind w:left="3240" w:hanging="360"/>
      </w:pPr>
      <w:rPr>
        <w:rFonts w:ascii="Courier New" w:hAnsi="Courier New" w:cs="Times New Roman" w:hint="default"/>
      </w:rPr>
    </w:lvl>
    <w:lvl w:ilvl="5" w:tplc="400A0005">
      <w:start w:val="1"/>
      <w:numFmt w:val="bullet"/>
      <w:lvlText w:val=""/>
      <w:lvlJc w:val="left"/>
      <w:pPr>
        <w:ind w:left="3960" w:hanging="360"/>
      </w:pPr>
      <w:rPr>
        <w:rFonts w:ascii="Wingdings" w:hAnsi="Wingdings" w:hint="default"/>
      </w:rPr>
    </w:lvl>
    <w:lvl w:ilvl="6" w:tplc="400A0001">
      <w:start w:val="1"/>
      <w:numFmt w:val="bullet"/>
      <w:lvlText w:val=""/>
      <w:lvlJc w:val="left"/>
      <w:pPr>
        <w:ind w:left="4680" w:hanging="360"/>
      </w:pPr>
      <w:rPr>
        <w:rFonts w:ascii="Symbol" w:hAnsi="Symbol" w:hint="default"/>
      </w:rPr>
    </w:lvl>
    <w:lvl w:ilvl="7" w:tplc="400A0003">
      <w:start w:val="1"/>
      <w:numFmt w:val="bullet"/>
      <w:lvlText w:val="o"/>
      <w:lvlJc w:val="left"/>
      <w:pPr>
        <w:ind w:left="5400" w:hanging="360"/>
      </w:pPr>
      <w:rPr>
        <w:rFonts w:ascii="Courier New" w:hAnsi="Courier New" w:cs="Times New Roman" w:hint="default"/>
      </w:rPr>
    </w:lvl>
    <w:lvl w:ilvl="8" w:tplc="400A0005">
      <w:start w:val="1"/>
      <w:numFmt w:val="bullet"/>
      <w:lvlText w:val=""/>
      <w:lvlJc w:val="left"/>
      <w:pPr>
        <w:ind w:left="6120" w:hanging="360"/>
      </w:pPr>
      <w:rPr>
        <w:rFonts w:ascii="Wingdings" w:hAnsi="Wingdings" w:hint="default"/>
      </w:rPr>
    </w:lvl>
  </w:abstractNum>
  <w:abstractNum w:abstractNumId="192" w15:restartNumberingAfterBreak="0">
    <w:nsid w:val="7C675132"/>
    <w:multiLevelType w:val="multilevel"/>
    <w:tmpl w:val="FFFFFFFF"/>
    <w:lvl w:ilvl="0">
      <w:start w:val="1"/>
      <w:numFmt w:val="bullet"/>
      <w:lvlText w:val=""/>
      <w:lvlJc w:val="left"/>
      <w:pPr>
        <w:ind w:left="720" w:hanging="360"/>
      </w:pPr>
      <w:rPr>
        <w:rFonts w:ascii="Symbol" w:hAnsi="Symbol" w:hint="default"/>
        <w:w w:val="99"/>
        <w:sz w:val="20"/>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193" w15:restartNumberingAfterBreak="0">
    <w:nsid w:val="7C7142B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C8B3448"/>
    <w:multiLevelType w:val="hybridMultilevel"/>
    <w:tmpl w:val="FFFFFFFF"/>
    <w:lvl w:ilvl="0" w:tplc="0C0A000B">
      <w:start w:val="1"/>
      <w:numFmt w:val="bullet"/>
      <w:lvlText w:val=""/>
      <w:lvlJc w:val="left"/>
      <w:pPr>
        <w:ind w:left="1080" w:hanging="360"/>
      </w:pPr>
      <w:rPr>
        <w:rFonts w:ascii="Wingdings" w:hAnsi="Wingdings" w:hint="default"/>
      </w:rPr>
    </w:lvl>
    <w:lvl w:ilvl="1" w:tplc="0C0A000D">
      <w:start w:val="1"/>
      <w:numFmt w:val="bullet"/>
      <w:lvlText w:val=""/>
      <w:lvlJc w:val="left"/>
      <w:pPr>
        <w:ind w:left="1800" w:hanging="360"/>
      </w:pPr>
      <w:rPr>
        <w:rFonts w:ascii="Wingdings" w:hAnsi="Wingdings" w:hint="default"/>
      </w:rPr>
    </w:lvl>
    <w:lvl w:ilvl="2" w:tplc="0C0A0005">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95" w15:restartNumberingAfterBreak="0">
    <w:nsid w:val="7CD13B06"/>
    <w:multiLevelType w:val="multilevel"/>
    <w:tmpl w:val="FFFFFFFF"/>
    <w:lvl w:ilvl="0">
      <w:start w:val="1"/>
      <w:numFmt w:val="bullet"/>
      <w:pStyle w:val="abc0"/>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6" w15:restartNumberingAfterBreak="0">
    <w:nsid w:val="7EDD3AEC"/>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197" w15:restartNumberingAfterBreak="0">
    <w:nsid w:val="7FF113B3"/>
    <w:multiLevelType w:val="hybridMultilevel"/>
    <w:tmpl w:val="FFFFFFFF"/>
    <w:lvl w:ilvl="0" w:tplc="400A000F">
      <w:start w:val="1"/>
      <w:numFmt w:val="decimal"/>
      <w:lvlText w:val="%1."/>
      <w:lvlJc w:val="left"/>
      <w:pPr>
        <w:ind w:left="720" w:hanging="360"/>
      </w:pPr>
      <w:rPr>
        <w:rFonts w:cs="Times New Roman"/>
      </w:rPr>
    </w:lvl>
    <w:lvl w:ilvl="1" w:tplc="400A0019" w:tentative="1">
      <w:start w:val="1"/>
      <w:numFmt w:val="lowerLetter"/>
      <w:lvlText w:val="%2."/>
      <w:lvlJc w:val="left"/>
      <w:pPr>
        <w:ind w:left="1440" w:hanging="360"/>
      </w:pPr>
      <w:rPr>
        <w:rFonts w:cs="Times New Roman"/>
      </w:rPr>
    </w:lvl>
    <w:lvl w:ilvl="2" w:tplc="400A001B" w:tentative="1">
      <w:start w:val="1"/>
      <w:numFmt w:val="lowerRoman"/>
      <w:lvlText w:val="%3."/>
      <w:lvlJc w:val="right"/>
      <w:pPr>
        <w:ind w:left="2160" w:hanging="180"/>
      </w:pPr>
      <w:rPr>
        <w:rFonts w:cs="Times New Roman"/>
      </w:rPr>
    </w:lvl>
    <w:lvl w:ilvl="3" w:tplc="400A000F" w:tentative="1">
      <w:start w:val="1"/>
      <w:numFmt w:val="decimal"/>
      <w:lvlText w:val="%4."/>
      <w:lvlJc w:val="left"/>
      <w:pPr>
        <w:ind w:left="2880" w:hanging="360"/>
      </w:pPr>
      <w:rPr>
        <w:rFonts w:cs="Times New Roman"/>
      </w:rPr>
    </w:lvl>
    <w:lvl w:ilvl="4" w:tplc="400A0019" w:tentative="1">
      <w:start w:val="1"/>
      <w:numFmt w:val="lowerLetter"/>
      <w:lvlText w:val="%5."/>
      <w:lvlJc w:val="left"/>
      <w:pPr>
        <w:ind w:left="3600" w:hanging="360"/>
      </w:pPr>
      <w:rPr>
        <w:rFonts w:cs="Times New Roman"/>
      </w:rPr>
    </w:lvl>
    <w:lvl w:ilvl="5" w:tplc="400A001B" w:tentative="1">
      <w:start w:val="1"/>
      <w:numFmt w:val="lowerRoman"/>
      <w:lvlText w:val="%6."/>
      <w:lvlJc w:val="right"/>
      <w:pPr>
        <w:ind w:left="4320" w:hanging="180"/>
      </w:pPr>
      <w:rPr>
        <w:rFonts w:cs="Times New Roman"/>
      </w:rPr>
    </w:lvl>
    <w:lvl w:ilvl="6" w:tplc="400A000F" w:tentative="1">
      <w:start w:val="1"/>
      <w:numFmt w:val="decimal"/>
      <w:lvlText w:val="%7."/>
      <w:lvlJc w:val="left"/>
      <w:pPr>
        <w:ind w:left="5040" w:hanging="360"/>
      </w:pPr>
      <w:rPr>
        <w:rFonts w:cs="Times New Roman"/>
      </w:rPr>
    </w:lvl>
    <w:lvl w:ilvl="7" w:tplc="400A0019" w:tentative="1">
      <w:start w:val="1"/>
      <w:numFmt w:val="lowerLetter"/>
      <w:lvlText w:val="%8."/>
      <w:lvlJc w:val="left"/>
      <w:pPr>
        <w:ind w:left="5760" w:hanging="360"/>
      </w:pPr>
      <w:rPr>
        <w:rFonts w:cs="Times New Roman"/>
      </w:rPr>
    </w:lvl>
    <w:lvl w:ilvl="8" w:tplc="400A001B" w:tentative="1">
      <w:start w:val="1"/>
      <w:numFmt w:val="lowerRoman"/>
      <w:lvlText w:val="%9."/>
      <w:lvlJc w:val="right"/>
      <w:pPr>
        <w:ind w:left="6480" w:hanging="180"/>
      </w:pPr>
      <w:rPr>
        <w:rFonts w:cs="Times New Roman"/>
      </w:rPr>
    </w:lvl>
  </w:abstractNum>
  <w:num w:numId="1">
    <w:abstractNumId w:val="128"/>
  </w:num>
  <w:num w:numId="2">
    <w:abstractNumId w:val="71"/>
  </w:num>
  <w:num w:numId="3">
    <w:abstractNumId w:val="132"/>
  </w:num>
  <w:num w:numId="4">
    <w:abstractNumId w:val="79"/>
  </w:num>
  <w:num w:numId="5">
    <w:abstractNumId w:val="61"/>
  </w:num>
  <w:num w:numId="6">
    <w:abstractNumId w:val="175"/>
  </w:num>
  <w:num w:numId="7">
    <w:abstractNumId w:val="181"/>
  </w:num>
  <w:num w:numId="8">
    <w:abstractNumId w:val="92"/>
  </w:num>
  <w:num w:numId="9">
    <w:abstractNumId w:val="84"/>
  </w:num>
  <w:num w:numId="10">
    <w:abstractNumId w:val="197"/>
  </w:num>
  <w:num w:numId="11">
    <w:abstractNumId w:val="9"/>
  </w:num>
  <w:num w:numId="12">
    <w:abstractNumId w:val="169"/>
  </w:num>
  <w:num w:numId="13">
    <w:abstractNumId w:val="85"/>
  </w:num>
  <w:num w:numId="14">
    <w:abstractNumId w:val="26"/>
  </w:num>
  <w:num w:numId="15">
    <w:abstractNumId w:val="57"/>
  </w:num>
  <w:num w:numId="16">
    <w:abstractNumId w:val="46"/>
  </w:num>
  <w:num w:numId="17">
    <w:abstractNumId w:val="72"/>
  </w:num>
  <w:num w:numId="18">
    <w:abstractNumId w:val="81"/>
  </w:num>
  <w:num w:numId="19">
    <w:abstractNumId w:val="60"/>
  </w:num>
  <w:num w:numId="20">
    <w:abstractNumId w:val="48"/>
  </w:num>
  <w:num w:numId="21">
    <w:abstractNumId w:val="167"/>
  </w:num>
  <w:num w:numId="22">
    <w:abstractNumId w:val="138"/>
  </w:num>
  <w:num w:numId="23">
    <w:abstractNumId w:val="99"/>
  </w:num>
  <w:num w:numId="24">
    <w:abstractNumId w:val="176"/>
  </w:num>
  <w:num w:numId="25">
    <w:abstractNumId w:val="52"/>
  </w:num>
  <w:num w:numId="26">
    <w:abstractNumId w:val="67"/>
  </w:num>
  <w:num w:numId="27">
    <w:abstractNumId w:val="54"/>
  </w:num>
  <w:num w:numId="28">
    <w:abstractNumId w:val="195"/>
  </w:num>
  <w:num w:numId="29">
    <w:abstractNumId w:val="2"/>
  </w:num>
  <w:num w:numId="30">
    <w:abstractNumId w:val="129"/>
  </w:num>
  <w:num w:numId="31">
    <w:abstractNumId w:val="78"/>
  </w:num>
  <w:num w:numId="32">
    <w:abstractNumId w:val="109"/>
  </w:num>
  <w:num w:numId="33">
    <w:abstractNumId w:val="149"/>
  </w:num>
  <w:num w:numId="34">
    <w:abstractNumId w:val="0"/>
  </w:num>
  <w:num w:numId="35">
    <w:abstractNumId w:val="118"/>
  </w:num>
  <w:num w:numId="36">
    <w:abstractNumId w:val="98"/>
  </w:num>
  <w:num w:numId="37">
    <w:abstractNumId w:val="144"/>
  </w:num>
  <w:num w:numId="38">
    <w:abstractNumId w:val="101"/>
  </w:num>
  <w:num w:numId="39">
    <w:abstractNumId w:val="188"/>
  </w:num>
  <w:num w:numId="40">
    <w:abstractNumId w:val="49"/>
  </w:num>
  <w:num w:numId="41">
    <w:abstractNumId w:val="126"/>
  </w:num>
  <w:num w:numId="42">
    <w:abstractNumId w:val="143"/>
  </w:num>
  <w:num w:numId="43">
    <w:abstractNumId w:val="47"/>
  </w:num>
  <w:num w:numId="44">
    <w:abstractNumId w:val="122"/>
  </w:num>
  <w:num w:numId="45">
    <w:abstractNumId w:val="124"/>
  </w:num>
  <w:num w:numId="46">
    <w:abstractNumId w:val="65"/>
  </w:num>
  <w:num w:numId="47">
    <w:abstractNumId w:val="20"/>
  </w:num>
  <w:num w:numId="48">
    <w:abstractNumId w:val="69"/>
  </w:num>
  <w:num w:numId="49">
    <w:abstractNumId w:val="24"/>
  </w:num>
  <w:num w:numId="50">
    <w:abstractNumId w:val="7"/>
  </w:num>
  <w:num w:numId="51">
    <w:abstractNumId w:val="179"/>
  </w:num>
  <w:num w:numId="52">
    <w:abstractNumId w:val="172"/>
  </w:num>
  <w:num w:numId="53">
    <w:abstractNumId w:val="171"/>
  </w:num>
  <w:num w:numId="54">
    <w:abstractNumId w:val="83"/>
  </w:num>
  <w:num w:numId="55">
    <w:abstractNumId w:val="13"/>
  </w:num>
  <w:num w:numId="56">
    <w:abstractNumId w:val="115"/>
  </w:num>
  <w:num w:numId="57">
    <w:abstractNumId w:val="194"/>
  </w:num>
  <w:num w:numId="58">
    <w:abstractNumId w:val="53"/>
  </w:num>
  <w:num w:numId="59">
    <w:abstractNumId w:val="66"/>
  </w:num>
  <w:num w:numId="60">
    <w:abstractNumId w:val="35"/>
  </w:num>
  <w:num w:numId="61">
    <w:abstractNumId w:val="130"/>
  </w:num>
  <w:num w:numId="62">
    <w:abstractNumId w:val="19"/>
  </w:num>
  <w:num w:numId="63">
    <w:abstractNumId w:val="106"/>
  </w:num>
  <w:num w:numId="64">
    <w:abstractNumId w:val="58"/>
  </w:num>
  <w:num w:numId="65">
    <w:abstractNumId w:val="182"/>
  </w:num>
  <w:num w:numId="66">
    <w:abstractNumId w:val="43"/>
  </w:num>
  <w:num w:numId="67">
    <w:abstractNumId w:val="87"/>
  </w:num>
  <w:num w:numId="68">
    <w:abstractNumId w:val="8"/>
  </w:num>
  <w:num w:numId="69">
    <w:abstractNumId w:val="44"/>
  </w:num>
  <w:num w:numId="70">
    <w:abstractNumId w:val="76"/>
  </w:num>
  <w:num w:numId="71">
    <w:abstractNumId w:val="68"/>
  </w:num>
  <w:num w:numId="72">
    <w:abstractNumId w:val="107"/>
  </w:num>
  <w:num w:numId="73">
    <w:abstractNumId w:val="18"/>
  </w:num>
  <w:num w:numId="74">
    <w:abstractNumId w:val="80"/>
  </w:num>
  <w:num w:numId="75">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4"/>
  </w:num>
  <w:num w:numId="77">
    <w:abstractNumId w:val="1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3"/>
  </w:num>
  <w:num w:numId="79">
    <w:abstractNumId w:val="1"/>
  </w:num>
  <w:num w:numId="80">
    <w:abstractNumId w:val="18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91"/>
  </w:num>
  <w:num w:numId="82">
    <w:abstractNumId w:val="157"/>
  </w:num>
  <w:num w:numId="83">
    <w:abstractNumId w:val="55"/>
  </w:num>
  <w:num w:numId="84">
    <w:abstractNumId w:val="120"/>
  </w:num>
  <w:num w:numId="85">
    <w:abstractNumId w:val="31"/>
  </w:num>
  <w:num w:numId="86">
    <w:abstractNumId w:val="4"/>
  </w:num>
  <w:num w:numId="87">
    <w:abstractNumId w:val="91"/>
  </w:num>
  <w:num w:numId="88">
    <w:abstractNumId w:val="164"/>
  </w:num>
  <w:num w:numId="89">
    <w:abstractNumId w:val="22"/>
  </w:num>
  <w:num w:numId="90">
    <w:abstractNumId w:val="136"/>
  </w:num>
  <w:num w:numId="91">
    <w:abstractNumId w:val="90"/>
  </w:num>
  <w:num w:numId="92">
    <w:abstractNumId w:val="88"/>
  </w:num>
  <w:num w:numId="93">
    <w:abstractNumId w:val="50"/>
  </w:num>
  <w:num w:numId="94">
    <w:abstractNumId w:val="29"/>
  </w:num>
  <w:num w:numId="95">
    <w:abstractNumId w:val="51"/>
  </w:num>
  <w:num w:numId="96">
    <w:abstractNumId w:val="110"/>
  </w:num>
  <w:num w:numId="97">
    <w:abstractNumId w:val="193"/>
  </w:num>
  <w:num w:numId="98">
    <w:abstractNumId w:val="100"/>
  </w:num>
  <w:num w:numId="99">
    <w:abstractNumId w:val="94"/>
  </w:num>
  <w:num w:numId="100">
    <w:abstractNumId w:val="114"/>
  </w:num>
  <w:num w:numId="101">
    <w:abstractNumId w:val="77"/>
  </w:num>
  <w:num w:numId="102">
    <w:abstractNumId w:val="73"/>
  </w:num>
  <w:num w:numId="103">
    <w:abstractNumId w:val="16"/>
  </w:num>
  <w:num w:numId="104">
    <w:abstractNumId w:val="23"/>
  </w:num>
  <w:num w:numId="105">
    <w:abstractNumId w:val="25"/>
  </w:num>
  <w:num w:numId="106">
    <w:abstractNumId w:val="139"/>
  </w:num>
  <w:num w:numId="107">
    <w:abstractNumId w:val="155"/>
  </w:num>
  <w:num w:numId="108">
    <w:abstractNumId w:val="156"/>
  </w:num>
  <w:num w:numId="109">
    <w:abstractNumId w:val="186"/>
  </w:num>
  <w:num w:numId="110">
    <w:abstractNumId w:val="37"/>
  </w:num>
  <w:num w:numId="111">
    <w:abstractNumId w:val="116"/>
  </w:num>
  <w:num w:numId="112">
    <w:abstractNumId w:val="95"/>
  </w:num>
  <w:num w:numId="113">
    <w:abstractNumId w:val="111"/>
  </w:num>
  <w:num w:numId="114">
    <w:abstractNumId w:val="158"/>
  </w:num>
  <w:num w:numId="115">
    <w:abstractNumId w:val="39"/>
  </w:num>
  <w:num w:numId="116">
    <w:abstractNumId w:val="32"/>
  </w:num>
  <w:num w:numId="117">
    <w:abstractNumId w:val="63"/>
  </w:num>
  <w:num w:numId="118">
    <w:abstractNumId w:val="64"/>
  </w:num>
  <w:num w:numId="119">
    <w:abstractNumId w:val="185"/>
  </w:num>
  <w:num w:numId="120">
    <w:abstractNumId w:val="192"/>
  </w:num>
  <w:num w:numId="121">
    <w:abstractNumId w:val="131"/>
    <w:lvlOverride w:ilvl="0">
      <w:startOverride w:val="5"/>
    </w:lvlOverride>
    <w:lvlOverride w:ilvl="1">
      <w:startOverride w:val="2"/>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196"/>
  </w:num>
  <w:num w:numId="123">
    <w:abstractNumId w:val="184"/>
  </w:num>
  <w:num w:numId="124">
    <w:abstractNumId w:val="137"/>
  </w:num>
  <w:num w:numId="125">
    <w:abstractNumId w:val="113"/>
  </w:num>
  <w:num w:numId="126">
    <w:abstractNumId w:val="135"/>
  </w:num>
  <w:num w:numId="127">
    <w:abstractNumId w:val="178"/>
  </w:num>
  <w:num w:numId="128">
    <w:abstractNumId w:val="96"/>
  </w:num>
  <w:num w:numId="129">
    <w:abstractNumId w:val="159"/>
  </w:num>
  <w:num w:numId="130">
    <w:abstractNumId w:val="21"/>
  </w:num>
  <w:num w:numId="131">
    <w:abstractNumId w:val="148"/>
  </w:num>
  <w:num w:numId="132">
    <w:abstractNumId w:val="108"/>
  </w:num>
  <w:num w:numId="133">
    <w:abstractNumId w:val="1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5"/>
  </w:num>
  <w:num w:numId="135">
    <w:abstractNumId w:val="93"/>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61"/>
  </w:num>
  <w:num w:numId="137">
    <w:abstractNumId w:val="59"/>
  </w:num>
  <w:num w:numId="138">
    <w:abstractNumId w:val="105"/>
    <w:lvlOverride w:ilvl="0"/>
    <w:lvlOverride w:ilvl="1">
      <w:startOverride w:val="1"/>
    </w:lvlOverride>
    <w:lvlOverride w:ilvl="2"/>
    <w:lvlOverride w:ilvl="3"/>
    <w:lvlOverride w:ilvl="4"/>
    <w:lvlOverride w:ilvl="5"/>
    <w:lvlOverride w:ilvl="6"/>
    <w:lvlOverride w:ilvl="7"/>
    <w:lvlOverride w:ilvl="8"/>
  </w:num>
  <w:num w:numId="139">
    <w:abstractNumId w:val="1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2"/>
  </w:num>
  <w:num w:numId="141">
    <w:abstractNumId w:val="56"/>
  </w:num>
  <w:num w:numId="142">
    <w:abstractNumId w:val="160"/>
  </w:num>
  <w:num w:numId="14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65"/>
  </w:num>
  <w:num w:numId="145">
    <w:abstractNumId w:val="104"/>
  </w:num>
  <w:num w:numId="146">
    <w:abstractNumId w:val="30"/>
  </w:num>
  <w:num w:numId="147">
    <w:abstractNumId w:val="62"/>
  </w:num>
  <w:num w:numId="148">
    <w:abstractNumId w:val="105"/>
  </w:num>
  <w:num w:numId="149">
    <w:abstractNumId w:val="125"/>
  </w:num>
  <w:num w:numId="150">
    <w:abstractNumId w:val="97"/>
  </w:num>
  <w:num w:numId="151">
    <w:abstractNumId w:val="170"/>
  </w:num>
  <w:num w:numId="152">
    <w:abstractNumId w:val="34"/>
  </w:num>
  <w:num w:numId="153">
    <w:abstractNumId w:val="82"/>
  </w:num>
  <w:num w:numId="154">
    <w:abstractNumId w:val="6"/>
  </w:num>
  <w:num w:numId="155">
    <w:abstractNumId w:val="141"/>
  </w:num>
  <w:num w:numId="156">
    <w:abstractNumId w:val="38"/>
  </w:num>
  <w:num w:numId="157">
    <w:abstractNumId w:val="119"/>
  </w:num>
  <w:num w:numId="158">
    <w:abstractNumId w:val="162"/>
  </w:num>
  <w:num w:numId="159">
    <w:abstractNumId w:val="40"/>
  </w:num>
  <w:num w:numId="160">
    <w:abstractNumId w:val="15"/>
  </w:num>
  <w:num w:numId="161">
    <w:abstractNumId w:val="103"/>
  </w:num>
  <w:num w:numId="162">
    <w:abstractNumId w:val="42"/>
  </w:num>
  <w:num w:numId="163">
    <w:abstractNumId w:val="117"/>
  </w:num>
  <w:num w:numId="164">
    <w:abstractNumId w:val="75"/>
  </w:num>
  <w:num w:numId="165">
    <w:abstractNumId w:val="123"/>
  </w:num>
  <w:num w:numId="166">
    <w:abstractNumId w:val="10"/>
  </w:num>
  <w:num w:numId="167">
    <w:abstractNumId w:val="187"/>
  </w:num>
  <w:num w:numId="168">
    <w:abstractNumId w:val="89"/>
  </w:num>
  <w:num w:numId="169">
    <w:abstractNumId w:val="133"/>
  </w:num>
  <w:num w:numId="170">
    <w:abstractNumId w:val="163"/>
  </w:num>
  <w:num w:numId="171">
    <w:abstractNumId w:val="140"/>
  </w:num>
  <w:num w:numId="172">
    <w:abstractNumId w:val="177"/>
  </w:num>
  <w:num w:numId="173">
    <w:abstractNumId w:val="146"/>
  </w:num>
  <w:num w:numId="174">
    <w:abstractNumId w:val="45"/>
  </w:num>
  <w:num w:numId="175">
    <w:abstractNumId w:val="150"/>
  </w:num>
  <w:num w:numId="176">
    <w:abstractNumId w:val="189"/>
  </w:num>
  <w:num w:numId="177">
    <w:abstractNumId w:val="152"/>
  </w:num>
  <w:num w:numId="178">
    <w:abstractNumId w:val="70"/>
  </w:num>
  <w:num w:numId="179">
    <w:abstractNumId w:val="17"/>
  </w:num>
  <w:num w:numId="180">
    <w:abstractNumId w:val="180"/>
  </w:num>
  <w:num w:numId="181">
    <w:abstractNumId w:val="86"/>
  </w:num>
  <w:num w:numId="182">
    <w:abstractNumId w:val="145"/>
  </w:num>
  <w:num w:numId="183">
    <w:abstractNumId w:val="151"/>
  </w:num>
  <w:num w:numId="184">
    <w:abstractNumId w:val="41"/>
  </w:num>
  <w:num w:numId="185">
    <w:abstractNumId w:val="168"/>
  </w:num>
  <w:num w:numId="186">
    <w:abstractNumId w:val="102"/>
  </w:num>
  <w:num w:numId="187">
    <w:abstractNumId w:val="1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1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11"/>
  </w:num>
  <w:num w:numId="190">
    <w:abstractNumId w:val="74"/>
  </w:num>
  <w:num w:numId="191">
    <w:abstractNumId w:val="154"/>
  </w:num>
  <w:num w:numId="192">
    <w:abstractNumId w:val="173"/>
  </w:num>
  <w:num w:numId="193">
    <w:abstractNumId w:val="28"/>
  </w:num>
  <w:num w:numId="194">
    <w:abstractNumId w:val="121"/>
  </w:num>
  <w:num w:numId="195">
    <w:abstractNumId w:val="190"/>
  </w:num>
  <w:num w:numId="196">
    <w:abstractNumId w:val="127"/>
  </w:num>
  <w:num w:numId="197">
    <w:abstractNumId w:val="33"/>
  </w:num>
  <w:num w:numId="198">
    <w:abstractNumId w:val="142"/>
  </w:num>
  <w:num w:numId="199">
    <w:abstractNumId w:val="27"/>
  </w:num>
  <w:numIdMacAtCleanup w:val="1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29A"/>
    <w:rsid w:val="0003188E"/>
    <w:rsid w:val="00082110"/>
    <w:rsid w:val="00084521"/>
    <w:rsid w:val="00086E81"/>
    <w:rsid w:val="000A4077"/>
    <w:rsid w:val="000F688A"/>
    <w:rsid w:val="0010481D"/>
    <w:rsid w:val="00105E6F"/>
    <w:rsid w:val="00107324"/>
    <w:rsid w:val="00110497"/>
    <w:rsid w:val="00112338"/>
    <w:rsid w:val="001226C7"/>
    <w:rsid w:val="00135A13"/>
    <w:rsid w:val="00141BA4"/>
    <w:rsid w:val="00146F63"/>
    <w:rsid w:val="00151D4D"/>
    <w:rsid w:val="00154B5D"/>
    <w:rsid w:val="00167055"/>
    <w:rsid w:val="001720A5"/>
    <w:rsid w:val="001737A2"/>
    <w:rsid w:val="001B50E9"/>
    <w:rsid w:val="001D11C5"/>
    <w:rsid w:val="001D5D1D"/>
    <w:rsid w:val="001F515F"/>
    <w:rsid w:val="001F6F57"/>
    <w:rsid w:val="0020136C"/>
    <w:rsid w:val="002146F0"/>
    <w:rsid w:val="00237AFC"/>
    <w:rsid w:val="00246FDB"/>
    <w:rsid w:val="002523A4"/>
    <w:rsid w:val="002546CF"/>
    <w:rsid w:val="00273CE7"/>
    <w:rsid w:val="002835FD"/>
    <w:rsid w:val="00293E10"/>
    <w:rsid w:val="002B0AD6"/>
    <w:rsid w:val="002B1F42"/>
    <w:rsid w:val="002B3DF9"/>
    <w:rsid w:val="002B738E"/>
    <w:rsid w:val="002E5915"/>
    <w:rsid w:val="002F62EF"/>
    <w:rsid w:val="00310EB3"/>
    <w:rsid w:val="003137D2"/>
    <w:rsid w:val="00314808"/>
    <w:rsid w:val="00315C98"/>
    <w:rsid w:val="003344C5"/>
    <w:rsid w:val="00334892"/>
    <w:rsid w:val="00343466"/>
    <w:rsid w:val="00351E43"/>
    <w:rsid w:val="00357BD1"/>
    <w:rsid w:val="00366293"/>
    <w:rsid w:val="00371B5F"/>
    <w:rsid w:val="0039250F"/>
    <w:rsid w:val="0039644E"/>
    <w:rsid w:val="003A2B4C"/>
    <w:rsid w:val="003C33BD"/>
    <w:rsid w:val="003C779E"/>
    <w:rsid w:val="003D59A8"/>
    <w:rsid w:val="003D7F5B"/>
    <w:rsid w:val="003E0D55"/>
    <w:rsid w:val="003E4B1C"/>
    <w:rsid w:val="00410D01"/>
    <w:rsid w:val="004163D6"/>
    <w:rsid w:val="00424075"/>
    <w:rsid w:val="004266A4"/>
    <w:rsid w:val="0043310A"/>
    <w:rsid w:val="004361A1"/>
    <w:rsid w:val="00444233"/>
    <w:rsid w:val="00444AE9"/>
    <w:rsid w:val="0045192D"/>
    <w:rsid w:val="0045216E"/>
    <w:rsid w:val="00456566"/>
    <w:rsid w:val="00456CF3"/>
    <w:rsid w:val="004710BD"/>
    <w:rsid w:val="0048744D"/>
    <w:rsid w:val="00493F46"/>
    <w:rsid w:val="004B1CB5"/>
    <w:rsid w:val="004B71AE"/>
    <w:rsid w:val="004D6BD8"/>
    <w:rsid w:val="00515048"/>
    <w:rsid w:val="00515BDE"/>
    <w:rsid w:val="005162E3"/>
    <w:rsid w:val="0052125C"/>
    <w:rsid w:val="005313AE"/>
    <w:rsid w:val="00533321"/>
    <w:rsid w:val="005356BD"/>
    <w:rsid w:val="005434E4"/>
    <w:rsid w:val="00554264"/>
    <w:rsid w:val="00554D84"/>
    <w:rsid w:val="0056421B"/>
    <w:rsid w:val="00572A0C"/>
    <w:rsid w:val="005900A3"/>
    <w:rsid w:val="005A20C9"/>
    <w:rsid w:val="005B22C1"/>
    <w:rsid w:val="005B25D3"/>
    <w:rsid w:val="005B5F75"/>
    <w:rsid w:val="00602135"/>
    <w:rsid w:val="006024A2"/>
    <w:rsid w:val="00611030"/>
    <w:rsid w:val="00614270"/>
    <w:rsid w:val="00617B65"/>
    <w:rsid w:val="00624623"/>
    <w:rsid w:val="00625910"/>
    <w:rsid w:val="006504C6"/>
    <w:rsid w:val="00682EF2"/>
    <w:rsid w:val="00683E91"/>
    <w:rsid w:val="00684FEB"/>
    <w:rsid w:val="006A3390"/>
    <w:rsid w:val="006B4DEF"/>
    <w:rsid w:val="006C4A91"/>
    <w:rsid w:val="006D078C"/>
    <w:rsid w:val="006D2CC1"/>
    <w:rsid w:val="006D387D"/>
    <w:rsid w:val="006D6FA6"/>
    <w:rsid w:val="006E35D2"/>
    <w:rsid w:val="006F3119"/>
    <w:rsid w:val="00702EA0"/>
    <w:rsid w:val="00705465"/>
    <w:rsid w:val="00712065"/>
    <w:rsid w:val="00720EDA"/>
    <w:rsid w:val="00732B2D"/>
    <w:rsid w:val="00734E58"/>
    <w:rsid w:val="007401A7"/>
    <w:rsid w:val="00742465"/>
    <w:rsid w:val="00746957"/>
    <w:rsid w:val="00747003"/>
    <w:rsid w:val="00754C38"/>
    <w:rsid w:val="00776E29"/>
    <w:rsid w:val="00781E23"/>
    <w:rsid w:val="00797E08"/>
    <w:rsid w:val="007A377E"/>
    <w:rsid w:val="007E4994"/>
    <w:rsid w:val="008045E0"/>
    <w:rsid w:val="0080565F"/>
    <w:rsid w:val="00820904"/>
    <w:rsid w:val="008305C5"/>
    <w:rsid w:val="00840F7B"/>
    <w:rsid w:val="00844AF0"/>
    <w:rsid w:val="008520A0"/>
    <w:rsid w:val="00853A26"/>
    <w:rsid w:val="00866928"/>
    <w:rsid w:val="00873124"/>
    <w:rsid w:val="00873257"/>
    <w:rsid w:val="00887864"/>
    <w:rsid w:val="00894E66"/>
    <w:rsid w:val="008B01F4"/>
    <w:rsid w:val="008B6D26"/>
    <w:rsid w:val="008C0F40"/>
    <w:rsid w:val="008C1490"/>
    <w:rsid w:val="008C6E1E"/>
    <w:rsid w:val="008D6000"/>
    <w:rsid w:val="008D689F"/>
    <w:rsid w:val="008E3F48"/>
    <w:rsid w:val="008E72A0"/>
    <w:rsid w:val="008E73EB"/>
    <w:rsid w:val="008F21E3"/>
    <w:rsid w:val="008F655B"/>
    <w:rsid w:val="00900A51"/>
    <w:rsid w:val="00911B1A"/>
    <w:rsid w:val="00922009"/>
    <w:rsid w:val="009225A1"/>
    <w:rsid w:val="00931566"/>
    <w:rsid w:val="00961FFB"/>
    <w:rsid w:val="00965927"/>
    <w:rsid w:val="00990437"/>
    <w:rsid w:val="00990690"/>
    <w:rsid w:val="00992A5A"/>
    <w:rsid w:val="009A3414"/>
    <w:rsid w:val="009A3F8B"/>
    <w:rsid w:val="009B51C1"/>
    <w:rsid w:val="009D205D"/>
    <w:rsid w:val="009D545A"/>
    <w:rsid w:val="009E2E80"/>
    <w:rsid w:val="00A0082A"/>
    <w:rsid w:val="00A03ECD"/>
    <w:rsid w:val="00A048F6"/>
    <w:rsid w:val="00A15A50"/>
    <w:rsid w:val="00A2286B"/>
    <w:rsid w:val="00A36814"/>
    <w:rsid w:val="00A454CE"/>
    <w:rsid w:val="00A5676D"/>
    <w:rsid w:val="00A60A74"/>
    <w:rsid w:val="00A65C2C"/>
    <w:rsid w:val="00A67BCF"/>
    <w:rsid w:val="00A82865"/>
    <w:rsid w:val="00A86D76"/>
    <w:rsid w:val="00A87D23"/>
    <w:rsid w:val="00A95E43"/>
    <w:rsid w:val="00AA6CDF"/>
    <w:rsid w:val="00AB546C"/>
    <w:rsid w:val="00AC02EE"/>
    <w:rsid w:val="00AD0E7F"/>
    <w:rsid w:val="00AF3213"/>
    <w:rsid w:val="00B03941"/>
    <w:rsid w:val="00B1067E"/>
    <w:rsid w:val="00B33B52"/>
    <w:rsid w:val="00B35CD0"/>
    <w:rsid w:val="00B37E81"/>
    <w:rsid w:val="00B41469"/>
    <w:rsid w:val="00B43362"/>
    <w:rsid w:val="00B45DD9"/>
    <w:rsid w:val="00B465FE"/>
    <w:rsid w:val="00B4778E"/>
    <w:rsid w:val="00B7170B"/>
    <w:rsid w:val="00B7451F"/>
    <w:rsid w:val="00BA600F"/>
    <w:rsid w:val="00BB505E"/>
    <w:rsid w:val="00BF2EAA"/>
    <w:rsid w:val="00BF7A38"/>
    <w:rsid w:val="00BF7F43"/>
    <w:rsid w:val="00C257A8"/>
    <w:rsid w:val="00C3069A"/>
    <w:rsid w:val="00C3490E"/>
    <w:rsid w:val="00C57216"/>
    <w:rsid w:val="00C576F7"/>
    <w:rsid w:val="00C63BFB"/>
    <w:rsid w:val="00C71EA6"/>
    <w:rsid w:val="00C74903"/>
    <w:rsid w:val="00C97BB6"/>
    <w:rsid w:val="00CA056D"/>
    <w:rsid w:val="00CA169B"/>
    <w:rsid w:val="00CC6994"/>
    <w:rsid w:val="00CC7806"/>
    <w:rsid w:val="00CD2848"/>
    <w:rsid w:val="00CD7353"/>
    <w:rsid w:val="00CE00B8"/>
    <w:rsid w:val="00CE4B29"/>
    <w:rsid w:val="00CF3984"/>
    <w:rsid w:val="00CF7D3A"/>
    <w:rsid w:val="00D03F47"/>
    <w:rsid w:val="00D14132"/>
    <w:rsid w:val="00D21A6E"/>
    <w:rsid w:val="00D246A4"/>
    <w:rsid w:val="00D33228"/>
    <w:rsid w:val="00D357FE"/>
    <w:rsid w:val="00D4663A"/>
    <w:rsid w:val="00D604AA"/>
    <w:rsid w:val="00D767A2"/>
    <w:rsid w:val="00D84104"/>
    <w:rsid w:val="00DA3DA9"/>
    <w:rsid w:val="00DA6C35"/>
    <w:rsid w:val="00DB1676"/>
    <w:rsid w:val="00DB1E62"/>
    <w:rsid w:val="00DB38FB"/>
    <w:rsid w:val="00DB3DD5"/>
    <w:rsid w:val="00DB55B2"/>
    <w:rsid w:val="00DE020B"/>
    <w:rsid w:val="00DE1DF9"/>
    <w:rsid w:val="00DE269D"/>
    <w:rsid w:val="00DF1ED2"/>
    <w:rsid w:val="00DF4D47"/>
    <w:rsid w:val="00DF716D"/>
    <w:rsid w:val="00E000B3"/>
    <w:rsid w:val="00E014F7"/>
    <w:rsid w:val="00E30EDF"/>
    <w:rsid w:val="00E31AE1"/>
    <w:rsid w:val="00E34ECB"/>
    <w:rsid w:val="00E463D8"/>
    <w:rsid w:val="00E5429A"/>
    <w:rsid w:val="00E646B0"/>
    <w:rsid w:val="00E76E33"/>
    <w:rsid w:val="00EA17BD"/>
    <w:rsid w:val="00EB1FFB"/>
    <w:rsid w:val="00EB2EEA"/>
    <w:rsid w:val="00EC110E"/>
    <w:rsid w:val="00EF6476"/>
    <w:rsid w:val="00F0132E"/>
    <w:rsid w:val="00F11070"/>
    <w:rsid w:val="00F17C67"/>
    <w:rsid w:val="00F22512"/>
    <w:rsid w:val="00F33878"/>
    <w:rsid w:val="00F55397"/>
    <w:rsid w:val="00F84618"/>
    <w:rsid w:val="00FA05DC"/>
    <w:rsid w:val="00FA61FC"/>
    <w:rsid w:val="00FB160B"/>
    <w:rsid w:val="00FB277A"/>
    <w:rsid w:val="00FC0479"/>
    <w:rsid w:val="00FC2243"/>
    <w:rsid w:val="00FC3D07"/>
    <w:rsid w:val="00FC476D"/>
    <w:rsid w:val="00FD231A"/>
    <w:rsid w:val="00FD3A36"/>
    <w:rsid w:val="00FE5B3D"/>
    <w:rsid w:val="00FE75BB"/>
    <w:rsid w:val="00FF3BD6"/>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8F70D"/>
  <w15:chartTrackingRefBased/>
  <w15:docId w15:val="{FD128DF5-2BA8-40A3-AB1D-4A1DD7A3F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s-BO"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qFormat="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qFormat="1"/>
    <w:lsdException w:name="List Continue 2" w:semiHidden="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qFormat="1"/>
    <w:lsdException w:name="Date" w:semiHidden="1" w:unhideWhenUsed="1"/>
    <w:lsdException w:name="Body Text First Indent" w:semiHidden="1" w:unhideWhenUsed="1"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5429A"/>
    <w:rPr>
      <w:rFonts w:eastAsiaTheme="minorEastAsia" w:cs="Times New Roman"/>
      <w:lang w:eastAsia="es-BO"/>
      <w14:ligatures w14:val="none"/>
    </w:rPr>
  </w:style>
  <w:style w:type="paragraph" w:styleId="Ttulo1">
    <w:name w:val="heading 1"/>
    <w:aliases w:val="Titre principal (1),título 1,TITULO 1,Nombre Proyecto,Titre principal (1)1,Titre principal (1)2,Nombre Proyecto1,Car,TítuloB,1,Edgar 1,Capítulo 6-Página,title 1,Título nivel 1,h1,Titre 1 bis,h11,Exec Head,Outline1,Hoofdstuk,Titulo 1,H1,1 ghos"/>
    <w:basedOn w:val="Normal"/>
    <w:next w:val="Normal"/>
    <w:link w:val="Ttulo1Car"/>
    <w:uiPriority w:val="9"/>
    <w:qFormat/>
    <w:rsid w:val="00FC476D"/>
    <w:pPr>
      <w:keepNext/>
      <w:spacing w:before="240" w:after="60"/>
      <w:outlineLvl w:val="0"/>
    </w:pPr>
    <w:rPr>
      <w:rFonts w:ascii="Calibri Light" w:eastAsia="Times New Roman" w:hAnsi="Calibri Light"/>
      <w:b/>
      <w:bCs/>
      <w:kern w:val="32"/>
      <w:sz w:val="32"/>
      <w:szCs w:val="32"/>
    </w:rPr>
  </w:style>
  <w:style w:type="paragraph" w:styleId="Ttulo2">
    <w:name w:val="heading 2"/>
    <w:aliases w:val="MPR T2"/>
    <w:basedOn w:val="Ttulo1"/>
    <w:next w:val="Normal"/>
    <w:link w:val="Ttulo2Car"/>
    <w:uiPriority w:val="9"/>
    <w:unhideWhenUsed/>
    <w:qFormat/>
    <w:rsid w:val="00FC476D"/>
    <w:pPr>
      <w:keepNext w:val="0"/>
      <w:spacing w:before="0" w:after="0" w:line="360" w:lineRule="auto"/>
      <w:ind w:left="1276" w:hanging="360"/>
      <w:contextualSpacing/>
      <w:jc w:val="both"/>
      <w:outlineLvl w:val="1"/>
    </w:pPr>
    <w:rPr>
      <w:rFonts w:ascii="Arial" w:hAnsi="Arial"/>
      <w:bCs w:val="0"/>
      <w:kern w:val="0"/>
      <w:sz w:val="22"/>
      <w:szCs w:val="22"/>
      <w:lang w:val="es-ES" w:eastAsia="en-US"/>
    </w:rPr>
  </w:style>
  <w:style w:type="paragraph" w:styleId="Ttulo3">
    <w:name w:val="heading 3"/>
    <w:aliases w:val="NIVEL 3,titulo 3,Título DOS,Sous-titre (3),Tres Numerales,título 3,a) Texto,Título 3. Car Car,TítuL 2,title 3,Título nivel 3,h3,Outline3,Apx par,Subparagraaf,Number 3,Título 3 Marcia Car,Título 3 Car Car Car,Título 3 Car Car,H3,Level 1 - 1,MP"/>
    <w:basedOn w:val="Normal"/>
    <w:next w:val="Normal"/>
    <w:link w:val="Ttulo3Car"/>
    <w:uiPriority w:val="9"/>
    <w:unhideWhenUsed/>
    <w:qFormat/>
    <w:rsid w:val="00FC476D"/>
    <w:pPr>
      <w:keepNext/>
      <w:spacing w:before="240" w:after="60"/>
      <w:outlineLvl w:val="2"/>
    </w:pPr>
    <w:rPr>
      <w:rFonts w:ascii="Calibri Light" w:eastAsia="Times New Roman" w:hAnsi="Calibri Light"/>
      <w:b/>
      <w:bCs/>
      <w:sz w:val="26"/>
      <w:szCs w:val="26"/>
    </w:rPr>
  </w:style>
  <w:style w:type="paragraph" w:styleId="Ttulo4">
    <w:name w:val="heading 4"/>
    <w:aliases w:val="nivel 4,MPR T4"/>
    <w:basedOn w:val="Ttulo3"/>
    <w:next w:val="Normal"/>
    <w:link w:val="Ttulo4Car"/>
    <w:uiPriority w:val="9"/>
    <w:unhideWhenUsed/>
    <w:qFormat/>
    <w:rsid w:val="00FC476D"/>
    <w:pPr>
      <w:keepNext w:val="0"/>
      <w:spacing w:before="0" w:after="0" w:line="360" w:lineRule="auto"/>
      <w:ind w:left="6533" w:hanging="720"/>
      <w:contextualSpacing/>
      <w:jc w:val="both"/>
      <w:outlineLvl w:val="3"/>
    </w:pPr>
    <w:rPr>
      <w:rFonts w:ascii="Arial" w:hAnsi="Arial"/>
      <w:bCs w:val="0"/>
      <w:kern w:val="0"/>
      <w:sz w:val="22"/>
      <w:szCs w:val="22"/>
      <w:lang w:val="es-ES" w:eastAsia="en-US"/>
    </w:rPr>
  </w:style>
  <w:style w:type="paragraph" w:styleId="Ttulo5">
    <w:name w:val="heading 5"/>
    <w:aliases w:val="NIVEL 5,MPR T5"/>
    <w:basedOn w:val="Normal"/>
    <w:next w:val="Normal"/>
    <w:link w:val="Ttulo5Car"/>
    <w:uiPriority w:val="9"/>
    <w:qFormat/>
    <w:rsid w:val="00FC476D"/>
    <w:pPr>
      <w:widowControl w:val="0"/>
      <w:numPr>
        <w:ilvl w:val="4"/>
        <w:numId w:val="20"/>
      </w:numPr>
      <w:spacing w:before="240" w:after="60" w:line="240" w:lineRule="auto"/>
      <w:jc w:val="center"/>
      <w:outlineLvl w:val="4"/>
    </w:pPr>
    <w:rPr>
      <w:rFonts w:ascii="Times New Roman Bold" w:eastAsia="Times New Roman" w:hAnsi="Times New Roman Bold"/>
      <w:b/>
      <w:kern w:val="0"/>
      <w:sz w:val="28"/>
      <w:szCs w:val="20"/>
      <w:lang w:val="es-ES_tradnl" w:eastAsia="en-US"/>
    </w:rPr>
  </w:style>
  <w:style w:type="paragraph" w:styleId="Ttulo6">
    <w:name w:val="heading 6"/>
    <w:basedOn w:val="Normal"/>
    <w:next w:val="Normal"/>
    <w:link w:val="Ttulo6Car"/>
    <w:uiPriority w:val="9"/>
    <w:unhideWhenUsed/>
    <w:qFormat/>
    <w:rsid w:val="00FC476D"/>
    <w:pPr>
      <w:keepNext/>
      <w:keepLines/>
      <w:spacing w:before="40" w:after="0" w:line="360" w:lineRule="auto"/>
      <w:ind w:left="1152" w:hanging="1152"/>
      <w:jc w:val="both"/>
      <w:outlineLvl w:val="5"/>
    </w:pPr>
    <w:rPr>
      <w:rFonts w:ascii="Calibri Light" w:eastAsia="Times New Roman" w:hAnsi="Calibri Light"/>
      <w:i/>
      <w:color w:val="1F3763"/>
      <w:kern w:val="0"/>
      <w:sz w:val="24"/>
      <w:lang w:eastAsia="en-US"/>
    </w:rPr>
  </w:style>
  <w:style w:type="paragraph" w:styleId="Ttulo7">
    <w:name w:val="heading 7"/>
    <w:basedOn w:val="Normal"/>
    <w:next w:val="Normal"/>
    <w:link w:val="Ttulo7Car"/>
    <w:uiPriority w:val="9"/>
    <w:unhideWhenUsed/>
    <w:qFormat/>
    <w:rsid w:val="00FC476D"/>
    <w:pPr>
      <w:keepNext/>
      <w:keepLines/>
      <w:spacing w:before="40" w:after="0" w:line="360" w:lineRule="auto"/>
      <w:ind w:left="1296" w:hanging="1296"/>
      <w:jc w:val="both"/>
      <w:outlineLvl w:val="6"/>
    </w:pPr>
    <w:rPr>
      <w:rFonts w:ascii="Calibri Light" w:eastAsia="Times New Roman" w:hAnsi="Calibri Light"/>
      <w:iCs/>
      <w:color w:val="1F3763"/>
      <w:kern w:val="0"/>
      <w:sz w:val="24"/>
      <w:lang w:eastAsia="en-US"/>
    </w:rPr>
  </w:style>
  <w:style w:type="paragraph" w:styleId="Ttulo8">
    <w:name w:val="heading 8"/>
    <w:basedOn w:val="Normal"/>
    <w:next w:val="Normal"/>
    <w:link w:val="Ttulo8Car"/>
    <w:uiPriority w:val="9"/>
    <w:unhideWhenUsed/>
    <w:qFormat/>
    <w:rsid w:val="00FC476D"/>
    <w:pPr>
      <w:keepNext/>
      <w:keepLines/>
      <w:spacing w:before="40" w:after="0" w:line="360" w:lineRule="auto"/>
      <w:ind w:left="1440" w:hanging="1440"/>
      <w:jc w:val="both"/>
      <w:outlineLvl w:val="7"/>
    </w:pPr>
    <w:rPr>
      <w:rFonts w:ascii="Calibri Light" w:eastAsia="Times New Roman" w:hAnsi="Calibri Light"/>
      <w:i/>
      <w:color w:val="272727"/>
      <w:kern w:val="0"/>
      <w:sz w:val="21"/>
      <w:szCs w:val="21"/>
      <w:lang w:eastAsia="en-US"/>
    </w:rPr>
  </w:style>
  <w:style w:type="paragraph" w:styleId="Ttulo9">
    <w:name w:val="heading 9"/>
    <w:basedOn w:val="Normal"/>
    <w:next w:val="Normal"/>
    <w:link w:val="Ttulo9Car"/>
    <w:uiPriority w:val="9"/>
    <w:unhideWhenUsed/>
    <w:qFormat/>
    <w:rsid w:val="00FC476D"/>
    <w:pPr>
      <w:keepNext/>
      <w:keepLines/>
      <w:spacing w:before="40" w:after="0" w:line="360" w:lineRule="auto"/>
      <w:ind w:left="1584" w:hanging="1584"/>
      <w:jc w:val="both"/>
      <w:outlineLvl w:val="8"/>
    </w:pPr>
    <w:rPr>
      <w:rFonts w:ascii="Calibri Light" w:eastAsia="Times New Roman" w:hAnsi="Calibri Light"/>
      <w:iCs/>
      <w:color w:val="272727"/>
      <w:kern w:val="0"/>
      <w:sz w:val="21"/>
      <w:szCs w:val="21"/>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itre principal (1) Car,título 1 Car,TITULO 1 Car,Nombre Proyecto Car,Titre principal (1)1 Car,Titre principal (1)2 Car,Nombre Proyecto1 Car,Car Car,TítuloB Car,1 Car,Edgar 1 Car,Capítulo 6-Página Car,title 1 Car,Título nivel 1 Car,h1 Car"/>
    <w:basedOn w:val="Fuentedeprrafopredeter"/>
    <w:link w:val="Ttulo1"/>
    <w:uiPriority w:val="9"/>
    <w:qFormat/>
    <w:rsid w:val="00FC476D"/>
    <w:rPr>
      <w:rFonts w:ascii="Calibri Light" w:eastAsia="Times New Roman" w:hAnsi="Calibri Light" w:cs="Times New Roman"/>
      <w:b/>
      <w:bCs/>
      <w:kern w:val="32"/>
      <w:sz w:val="32"/>
      <w:szCs w:val="32"/>
      <w:lang w:eastAsia="es-BO"/>
      <w14:ligatures w14:val="none"/>
    </w:rPr>
  </w:style>
  <w:style w:type="character" w:customStyle="1" w:styleId="Ttulo2Car">
    <w:name w:val="Título 2 Car"/>
    <w:aliases w:val="MPR T2 Car"/>
    <w:basedOn w:val="Fuentedeprrafopredeter"/>
    <w:link w:val="Ttulo2"/>
    <w:uiPriority w:val="9"/>
    <w:qFormat/>
    <w:rsid w:val="00FC476D"/>
    <w:rPr>
      <w:rFonts w:ascii="Arial" w:eastAsia="Times New Roman" w:hAnsi="Arial" w:cs="Times New Roman"/>
      <w:b/>
      <w:kern w:val="0"/>
      <w:lang w:val="es-ES"/>
      <w14:ligatures w14:val="none"/>
    </w:rPr>
  </w:style>
  <w:style w:type="character" w:customStyle="1" w:styleId="Ttulo3Car">
    <w:name w:val="Título 3 Car"/>
    <w:aliases w:val="NIVEL 3 Car,titulo 3 Car,Título DOS Car,Sous-titre (3) Car,Tres Numerales Car,título 3 Car,a) Texto Car,Título 3. Car Car Car,TítuL 2 Car,title 3 Car,Título nivel 3 Car,h3 Car,Outline3 Car,Apx par Car,Subparagraaf Car,Number 3 Car,H3 Car"/>
    <w:basedOn w:val="Fuentedeprrafopredeter"/>
    <w:link w:val="Ttulo3"/>
    <w:uiPriority w:val="9"/>
    <w:qFormat/>
    <w:rsid w:val="00FC476D"/>
    <w:rPr>
      <w:rFonts w:ascii="Calibri Light" w:eastAsia="Times New Roman" w:hAnsi="Calibri Light" w:cs="Times New Roman"/>
      <w:b/>
      <w:bCs/>
      <w:sz w:val="26"/>
      <w:szCs w:val="26"/>
      <w:lang w:eastAsia="es-BO"/>
      <w14:ligatures w14:val="none"/>
    </w:rPr>
  </w:style>
  <w:style w:type="character" w:customStyle="1" w:styleId="Ttulo4Car">
    <w:name w:val="Título 4 Car"/>
    <w:aliases w:val="nivel 4 Car,MPR T4 Car"/>
    <w:basedOn w:val="Fuentedeprrafopredeter"/>
    <w:link w:val="Ttulo4"/>
    <w:uiPriority w:val="9"/>
    <w:qFormat/>
    <w:rsid w:val="00FC476D"/>
    <w:rPr>
      <w:rFonts w:ascii="Arial" w:eastAsia="Times New Roman" w:hAnsi="Arial" w:cs="Times New Roman"/>
      <w:b/>
      <w:kern w:val="0"/>
      <w:lang w:val="es-ES"/>
      <w14:ligatures w14:val="none"/>
    </w:rPr>
  </w:style>
  <w:style w:type="character" w:customStyle="1" w:styleId="Ttulo5Car">
    <w:name w:val="Título 5 Car"/>
    <w:aliases w:val="NIVEL 5 Car,MPR T5 Car"/>
    <w:basedOn w:val="Fuentedeprrafopredeter"/>
    <w:link w:val="Ttulo5"/>
    <w:uiPriority w:val="9"/>
    <w:qFormat/>
    <w:rsid w:val="00FC476D"/>
    <w:rPr>
      <w:rFonts w:ascii="Times New Roman Bold" w:eastAsia="Times New Roman" w:hAnsi="Times New Roman Bold" w:cs="Times New Roman"/>
      <w:b/>
      <w:kern w:val="0"/>
      <w:sz w:val="28"/>
      <w:szCs w:val="20"/>
      <w:lang w:val="es-ES_tradnl"/>
      <w14:ligatures w14:val="none"/>
    </w:rPr>
  </w:style>
  <w:style w:type="character" w:customStyle="1" w:styleId="Ttulo6Car">
    <w:name w:val="Título 6 Car"/>
    <w:basedOn w:val="Fuentedeprrafopredeter"/>
    <w:link w:val="Ttulo6"/>
    <w:uiPriority w:val="9"/>
    <w:qFormat/>
    <w:rsid w:val="00FC476D"/>
    <w:rPr>
      <w:rFonts w:ascii="Calibri Light" w:eastAsia="Times New Roman" w:hAnsi="Calibri Light" w:cs="Times New Roman"/>
      <w:i/>
      <w:color w:val="1F3763"/>
      <w:kern w:val="0"/>
      <w:sz w:val="24"/>
      <w14:ligatures w14:val="none"/>
    </w:rPr>
  </w:style>
  <w:style w:type="character" w:customStyle="1" w:styleId="Ttulo7Car">
    <w:name w:val="Título 7 Car"/>
    <w:basedOn w:val="Fuentedeprrafopredeter"/>
    <w:link w:val="Ttulo7"/>
    <w:uiPriority w:val="9"/>
    <w:qFormat/>
    <w:rsid w:val="00FC476D"/>
    <w:rPr>
      <w:rFonts w:ascii="Calibri Light" w:eastAsia="Times New Roman" w:hAnsi="Calibri Light" w:cs="Times New Roman"/>
      <w:iCs/>
      <w:color w:val="1F3763"/>
      <w:kern w:val="0"/>
      <w:sz w:val="24"/>
      <w14:ligatures w14:val="none"/>
    </w:rPr>
  </w:style>
  <w:style w:type="character" w:customStyle="1" w:styleId="Ttulo8Car">
    <w:name w:val="Título 8 Car"/>
    <w:basedOn w:val="Fuentedeprrafopredeter"/>
    <w:link w:val="Ttulo8"/>
    <w:uiPriority w:val="9"/>
    <w:qFormat/>
    <w:rsid w:val="00FC476D"/>
    <w:rPr>
      <w:rFonts w:ascii="Calibri Light" w:eastAsia="Times New Roman" w:hAnsi="Calibri Light" w:cs="Times New Roman"/>
      <w:i/>
      <w:color w:val="272727"/>
      <w:kern w:val="0"/>
      <w:sz w:val="21"/>
      <w:szCs w:val="21"/>
      <w14:ligatures w14:val="none"/>
    </w:rPr>
  </w:style>
  <w:style w:type="character" w:customStyle="1" w:styleId="Ttulo9Car">
    <w:name w:val="Título 9 Car"/>
    <w:basedOn w:val="Fuentedeprrafopredeter"/>
    <w:link w:val="Ttulo9"/>
    <w:uiPriority w:val="9"/>
    <w:qFormat/>
    <w:rsid w:val="00FC476D"/>
    <w:rPr>
      <w:rFonts w:ascii="Calibri Light" w:eastAsia="Times New Roman" w:hAnsi="Calibri Light" w:cs="Times New Roman"/>
      <w:iCs/>
      <w:color w:val="272727"/>
      <w:kern w:val="0"/>
      <w:sz w:val="21"/>
      <w:szCs w:val="21"/>
      <w14:ligatures w14:val="none"/>
    </w:rPr>
  </w:style>
  <w:style w:type="paragraph" w:styleId="Encabezado">
    <w:name w:val="header"/>
    <w:aliases w:val="encabezado,Car1,Car2,h,subject head new,SCG_Encabezado de página,Car3,Car4,Car5"/>
    <w:basedOn w:val="Normal"/>
    <w:link w:val="EncabezadoCar"/>
    <w:uiPriority w:val="99"/>
    <w:unhideWhenUsed/>
    <w:qFormat/>
    <w:rsid w:val="00FC476D"/>
    <w:pPr>
      <w:tabs>
        <w:tab w:val="center" w:pos="4252"/>
        <w:tab w:val="right" w:pos="8504"/>
      </w:tabs>
    </w:pPr>
    <w:rPr>
      <w:rFonts w:ascii="Calibri" w:eastAsia="Times New Roman" w:hAnsi="Calibri"/>
    </w:rPr>
  </w:style>
  <w:style w:type="character" w:customStyle="1" w:styleId="EncabezadoCar">
    <w:name w:val="Encabezado Car"/>
    <w:aliases w:val="encabezado Car,Car1 Car,Car2 Car,h Car,subject head new Car,SCG_Encabezado de página Car,Car3 Car,Car4 Car,Car5 Car"/>
    <w:basedOn w:val="Fuentedeprrafopredeter"/>
    <w:link w:val="Encabezado"/>
    <w:uiPriority w:val="99"/>
    <w:qFormat/>
    <w:rsid w:val="00FC476D"/>
    <w:rPr>
      <w:rFonts w:ascii="Calibri" w:eastAsia="Times New Roman" w:hAnsi="Calibri" w:cs="Times New Roman"/>
      <w:lang w:eastAsia="es-BO"/>
      <w14:ligatures w14:val="none"/>
    </w:rPr>
  </w:style>
  <w:style w:type="paragraph" w:styleId="Piedepgina">
    <w:name w:val="footer"/>
    <w:basedOn w:val="Normal"/>
    <w:link w:val="PiedepginaCar"/>
    <w:uiPriority w:val="99"/>
    <w:unhideWhenUsed/>
    <w:qFormat/>
    <w:rsid w:val="00FC476D"/>
    <w:pPr>
      <w:tabs>
        <w:tab w:val="center" w:pos="4252"/>
        <w:tab w:val="right" w:pos="8504"/>
      </w:tabs>
    </w:pPr>
    <w:rPr>
      <w:rFonts w:ascii="Calibri" w:eastAsia="Times New Roman" w:hAnsi="Calibri"/>
    </w:rPr>
  </w:style>
  <w:style w:type="character" w:customStyle="1" w:styleId="PiedepginaCar">
    <w:name w:val="Pie de página Car"/>
    <w:basedOn w:val="Fuentedeprrafopredeter"/>
    <w:link w:val="Piedepgina"/>
    <w:uiPriority w:val="99"/>
    <w:qFormat/>
    <w:rsid w:val="00FC476D"/>
    <w:rPr>
      <w:rFonts w:ascii="Calibri" w:eastAsia="Times New Roman" w:hAnsi="Calibri" w:cs="Times New Roman"/>
      <w:lang w:eastAsia="es-BO"/>
      <w14:ligatures w14:val="none"/>
    </w:rPr>
  </w:style>
  <w:style w:type="paragraph" w:styleId="Prrafodelista">
    <w:name w:val="List Paragraph"/>
    <w:aliases w:val="Number Bullets,viñeta,fuente,Capítulo,Párrafo N 1,titulo 5,viñeta a),Betulia Título 1,Párrafo encimadas,HOJA,Bolita,VIÑETA 2,Fuentes,Subtitulo 6.1,VIACHA INCISOS,SAN JULIAN INCISOS,Guiones,guiones,본문1,List (a),Indice 1,MA,Fase,GRÁFICO,d"/>
    <w:basedOn w:val="Normal"/>
    <w:link w:val="PrrafodelistaCar"/>
    <w:uiPriority w:val="34"/>
    <w:qFormat/>
    <w:rsid w:val="00FC476D"/>
    <w:pPr>
      <w:spacing w:after="0" w:line="240" w:lineRule="auto"/>
      <w:ind w:left="720"/>
    </w:pPr>
    <w:rPr>
      <w:rFonts w:ascii="Times New Roman" w:eastAsia="Times New Roman" w:hAnsi="Times New Roman"/>
      <w:kern w:val="0"/>
      <w:sz w:val="20"/>
      <w:szCs w:val="20"/>
      <w:lang w:eastAsia="en-US"/>
    </w:rPr>
  </w:style>
  <w:style w:type="paragraph" w:styleId="Continuarlista2">
    <w:name w:val="List Continue 2"/>
    <w:basedOn w:val="Normal"/>
    <w:uiPriority w:val="99"/>
    <w:qFormat/>
    <w:rsid w:val="00FC476D"/>
    <w:pPr>
      <w:spacing w:after="120" w:line="240" w:lineRule="auto"/>
      <w:ind w:left="720"/>
    </w:pPr>
    <w:rPr>
      <w:rFonts w:ascii="Times New Roman" w:eastAsia="Times New Roman" w:hAnsi="Times New Roman"/>
      <w:kern w:val="0"/>
      <w:sz w:val="20"/>
      <w:szCs w:val="20"/>
      <w:lang w:eastAsia="en-US"/>
    </w:rPr>
  </w:style>
  <w:style w:type="paragraph" w:styleId="Continuarlista">
    <w:name w:val="List Continue"/>
    <w:basedOn w:val="Normal"/>
    <w:uiPriority w:val="99"/>
    <w:qFormat/>
    <w:rsid w:val="00FC476D"/>
    <w:pPr>
      <w:spacing w:after="120" w:line="240" w:lineRule="auto"/>
      <w:ind w:left="283"/>
    </w:pPr>
    <w:rPr>
      <w:rFonts w:ascii="Century Gothic" w:eastAsia="Times New Roman" w:hAnsi="Century Gothic"/>
      <w:kern w:val="0"/>
      <w:lang w:eastAsia="es-ES"/>
    </w:rPr>
  </w:style>
  <w:style w:type="character" w:customStyle="1" w:styleId="PrrafodelistaCar">
    <w:name w:val="Párrafo de lista Car"/>
    <w:aliases w:val="Number Bullets Car,viñeta Car,fuente Car,Capítulo Car,Párrafo N 1 Car,titulo 5 Car,viñeta a) Car,Betulia Título 1 Car,Párrafo encimadas Car,HOJA Car,Bolita Car,VIÑETA 2 Car,Fuentes Car,Subtitulo 6.1 Car,VIACHA INCISOS Car,본문1 Car"/>
    <w:link w:val="Prrafodelista"/>
    <w:uiPriority w:val="34"/>
    <w:qFormat/>
    <w:locked/>
    <w:rsid w:val="00FC476D"/>
    <w:rPr>
      <w:rFonts w:ascii="Times New Roman" w:eastAsia="Times New Roman" w:hAnsi="Times New Roman" w:cs="Times New Roman"/>
      <w:kern w:val="0"/>
      <w:sz w:val="20"/>
      <w:szCs w:val="20"/>
      <w14:ligatures w14:val="none"/>
    </w:rPr>
  </w:style>
  <w:style w:type="table" w:styleId="Tablaconcuadrcula1clara-nfasis1">
    <w:name w:val="Grid Table 1 Light Accent 1"/>
    <w:basedOn w:val="Tablanormal"/>
    <w:uiPriority w:val="46"/>
    <w:rsid w:val="00FC476D"/>
    <w:pPr>
      <w:spacing w:after="0" w:line="240" w:lineRule="auto"/>
    </w:pPr>
    <w:rPr>
      <w:rFonts w:ascii="Calibri" w:eastAsia="Times New Roman" w:hAnsi="Calibri" w:cs="Times New Roman"/>
      <w:kern w:val="0"/>
      <w:sz w:val="20"/>
      <w:szCs w:val="20"/>
      <w:lang w:val="es-ES"/>
      <w14:ligatures w14:val="non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rFonts w:cs="Times New Roman"/>
        <w:b/>
        <w:bCs/>
      </w:rPr>
      <w:tblPr/>
      <w:tcPr>
        <w:tcBorders>
          <w:bottom w:val="single" w:sz="12" w:space="0" w:color="8EAADB"/>
        </w:tcBorders>
      </w:tcPr>
    </w:tblStylePr>
    <w:tblStylePr w:type="lastRow">
      <w:rPr>
        <w:rFonts w:cs="Times New Roman"/>
        <w:b/>
        <w:bCs/>
      </w:rPr>
      <w:tblPr/>
      <w:tcPr>
        <w:tcBorders>
          <w:top w:val="double" w:sz="2" w:space="0" w:color="8EAADB"/>
        </w:tcBorders>
      </w:tcPr>
    </w:tblStylePr>
    <w:tblStylePr w:type="firstCol">
      <w:rPr>
        <w:rFonts w:cs="Times New Roman"/>
        <w:b/>
        <w:bCs/>
      </w:rPr>
    </w:tblStylePr>
    <w:tblStylePr w:type="lastCol">
      <w:rPr>
        <w:rFonts w:cs="Times New Roman"/>
        <w:b/>
        <w:bCs/>
      </w:rPr>
    </w:tblStylePr>
  </w:style>
  <w:style w:type="paragraph" w:styleId="Descripcin">
    <w:name w:val="caption"/>
    <w:aliases w:val="Epígrafe Car Car,Epígrafe,Grafico,Figure,ALD Epígrafe,AER Epígrafe,titulo de tabla,titulo de tabla + Negro + Negro + Centrado + Negro + Centrado,CUADROS,CUADROS Car Car Car,CUADROS Car Car Car Car,TABLAS,Car Car Car,BVT-Caption,GRÁFICOS"/>
    <w:basedOn w:val="Normal"/>
    <w:next w:val="Normal"/>
    <w:link w:val="DescripcinCar"/>
    <w:uiPriority w:val="35"/>
    <w:unhideWhenUsed/>
    <w:qFormat/>
    <w:rsid w:val="00FC476D"/>
    <w:pPr>
      <w:spacing w:after="0" w:line="240" w:lineRule="auto"/>
      <w:jc w:val="center"/>
    </w:pPr>
    <w:rPr>
      <w:rFonts w:ascii="Arial" w:eastAsia="Times New Roman" w:hAnsi="Arial"/>
      <w:b/>
      <w:iCs/>
      <w:kern w:val="0"/>
      <w:szCs w:val="18"/>
      <w:lang w:eastAsia="en-US"/>
    </w:rPr>
  </w:style>
  <w:style w:type="paragraph" w:styleId="Textodeglobo">
    <w:name w:val="Balloon Text"/>
    <w:basedOn w:val="Normal"/>
    <w:link w:val="TextodegloboCar"/>
    <w:uiPriority w:val="99"/>
    <w:unhideWhenUsed/>
    <w:qFormat/>
    <w:rsid w:val="00FC476D"/>
    <w:pPr>
      <w:spacing w:after="0" w:line="240" w:lineRule="auto"/>
      <w:jc w:val="both"/>
    </w:pPr>
    <w:rPr>
      <w:rFonts w:ascii="Segoe UI" w:eastAsia="Times New Roman" w:hAnsi="Segoe UI" w:cs="Segoe UI"/>
      <w:kern w:val="0"/>
      <w:sz w:val="18"/>
      <w:szCs w:val="18"/>
      <w:lang w:eastAsia="en-US"/>
    </w:rPr>
  </w:style>
  <w:style w:type="character" w:customStyle="1" w:styleId="TextodegloboCar">
    <w:name w:val="Texto de globo Car"/>
    <w:basedOn w:val="Fuentedeprrafopredeter"/>
    <w:link w:val="Textodeglobo"/>
    <w:uiPriority w:val="99"/>
    <w:qFormat/>
    <w:rsid w:val="00FC476D"/>
    <w:rPr>
      <w:rFonts w:ascii="Segoe UI" w:eastAsia="Times New Roman" w:hAnsi="Segoe UI" w:cs="Segoe UI"/>
      <w:kern w:val="0"/>
      <w:sz w:val="18"/>
      <w:szCs w:val="18"/>
      <w14:ligatures w14:val="none"/>
    </w:rPr>
  </w:style>
  <w:style w:type="character" w:styleId="Textodelmarcadordeposicin">
    <w:name w:val="Placeholder Text"/>
    <w:basedOn w:val="Fuentedeprrafopredeter"/>
    <w:uiPriority w:val="99"/>
    <w:semiHidden/>
    <w:rsid w:val="00FC476D"/>
    <w:rPr>
      <w:rFonts w:cs="Times New Roman"/>
      <w:color w:val="808080"/>
    </w:rPr>
  </w:style>
  <w:style w:type="character" w:styleId="Ttulodellibro">
    <w:name w:val="Book Title"/>
    <w:basedOn w:val="Fuentedeprrafopredeter"/>
    <w:uiPriority w:val="33"/>
    <w:qFormat/>
    <w:rsid w:val="00FC476D"/>
    <w:rPr>
      <w:rFonts w:ascii="Arial" w:hAnsi="Arial" w:cs="Times New Roman"/>
      <w:spacing w:val="5"/>
      <w:kern w:val="0"/>
      <w:sz w:val="32"/>
      <w:lang w:val="es-ES" w:eastAsia="x-none"/>
    </w:rPr>
  </w:style>
  <w:style w:type="character" w:styleId="Refdecomentario">
    <w:name w:val="annotation reference"/>
    <w:basedOn w:val="Fuentedeprrafopredeter"/>
    <w:uiPriority w:val="99"/>
    <w:unhideWhenUsed/>
    <w:qFormat/>
    <w:rsid w:val="00FC476D"/>
    <w:rPr>
      <w:rFonts w:cs="Times New Roman"/>
      <w:sz w:val="16"/>
    </w:rPr>
  </w:style>
  <w:style w:type="paragraph" w:styleId="Textocomentario">
    <w:name w:val="annotation text"/>
    <w:basedOn w:val="Normal"/>
    <w:link w:val="TextocomentarioCar"/>
    <w:uiPriority w:val="99"/>
    <w:unhideWhenUsed/>
    <w:qFormat/>
    <w:rsid w:val="00FC476D"/>
    <w:pPr>
      <w:spacing w:after="0" w:line="240" w:lineRule="auto"/>
      <w:jc w:val="both"/>
    </w:pPr>
    <w:rPr>
      <w:rFonts w:ascii="Arial" w:eastAsia="Times New Roman" w:hAnsi="Arial"/>
      <w:kern w:val="0"/>
      <w:sz w:val="20"/>
      <w:szCs w:val="20"/>
      <w:lang w:eastAsia="en-US"/>
    </w:rPr>
  </w:style>
  <w:style w:type="character" w:customStyle="1" w:styleId="TextocomentarioCar">
    <w:name w:val="Texto comentario Car"/>
    <w:basedOn w:val="Fuentedeprrafopredeter"/>
    <w:link w:val="Textocomentario"/>
    <w:uiPriority w:val="99"/>
    <w:qFormat/>
    <w:rsid w:val="00FC476D"/>
    <w:rPr>
      <w:rFonts w:ascii="Arial" w:eastAsia="Times New Roman" w:hAnsi="Arial" w:cs="Times New Roman"/>
      <w:kern w:val="0"/>
      <w:sz w:val="20"/>
      <w:szCs w:val="20"/>
      <w14:ligatures w14:val="none"/>
    </w:rPr>
  </w:style>
  <w:style w:type="paragraph" w:styleId="Asuntodelcomentario">
    <w:name w:val="annotation subject"/>
    <w:basedOn w:val="Textocomentario"/>
    <w:next w:val="Textocomentario"/>
    <w:link w:val="AsuntodelcomentarioCar"/>
    <w:uiPriority w:val="99"/>
    <w:semiHidden/>
    <w:unhideWhenUsed/>
    <w:qFormat/>
    <w:rsid w:val="00FC476D"/>
    <w:rPr>
      <w:b/>
      <w:bCs/>
    </w:rPr>
  </w:style>
  <w:style w:type="character" w:customStyle="1" w:styleId="AsuntodelcomentarioCar">
    <w:name w:val="Asunto del comentario Car"/>
    <w:basedOn w:val="TextocomentarioCar"/>
    <w:link w:val="Asuntodelcomentario"/>
    <w:uiPriority w:val="99"/>
    <w:semiHidden/>
    <w:qFormat/>
    <w:rsid w:val="00FC476D"/>
    <w:rPr>
      <w:rFonts w:ascii="Arial" w:eastAsia="Times New Roman" w:hAnsi="Arial" w:cs="Times New Roman"/>
      <w:b/>
      <w:bCs/>
      <w:kern w:val="0"/>
      <w:sz w:val="20"/>
      <w:szCs w:val="20"/>
      <w14:ligatures w14:val="none"/>
    </w:rPr>
  </w:style>
  <w:style w:type="paragraph" w:styleId="TtuloTDC">
    <w:name w:val="TOC Heading"/>
    <w:basedOn w:val="Ttulo1"/>
    <w:next w:val="Normal"/>
    <w:uiPriority w:val="39"/>
    <w:unhideWhenUsed/>
    <w:qFormat/>
    <w:rsid w:val="00FC476D"/>
    <w:pPr>
      <w:keepLines/>
      <w:spacing w:after="0"/>
      <w:outlineLvl w:val="9"/>
    </w:pPr>
    <w:rPr>
      <w:b w:val="0"/>
      <w:bCs w:val="0"/>
      <w:color w:val="2F5496"/>
      <w:kern w:val="0"/>
    </w:rPr>
  </w:style>
  <w:style w:type="paragraph" w:styleId="TDC1">
    <w:name w:val="toc 1"/>
    <w:basedOn w:val="Normal"/>
    <w:next w:val="Normal"/>
    <w:autoRedefine/>
    <w:uiPriority w:val="39"/>
    <w:unhideWhenUsed/>
    <w:qFormat/>
    <w:rsid w:val="00FC476D"/>
    <w:pPr>
      <w:spacing w:after="100" w:line="360" w:lineRule="auto"/>
      <w:jc w:val="both"/>
    </w:pPr>
    <w:rPr>
      <w:rFonts w:ascii="Arial" w:eastAsia="Times New Roman" w:hAnsi="Arial"/>
      <w:kern w:val="0"/>
      <w:lang w:eastAsia="en-US"/>
    </w:rPr>
  </w:style>
  <w:style w:type="character" w:styleId="Hipervnculo">
    <w:name w:val="Hyperlink"/>
    <w:basedOn w:val="Fuentedeprrafopredeter"/>
    <w:uiPriority w:val="99"/>
    <w:unhideWhenUsed/>
    <w:qFormat/>
    <w:rsid w:val="00FC476D"/>
    <w:rPr>
      <w:rFonts w:cs="Times New Roman"/>
      <w:color w:val="0563C1"/>
      <w:u w:val="single"/>
    </w:rPr>
  </w:style>
  <w:style w:type="table" w:styleId="Tablaconcuadrcula">
    <w:name w:val="Table Grid"/>
    <w:aliases w:val="ronalito,Tabla con cuadrícula con 14 colunnas  y 6 filas,Tabla Ecuaciones"/>
    <w:basedOn w:val="Tablanormal"/>
    <w:uiPriority w:val="39"/>
    <w:qFormat/>
    <w:rsid w:val="00FC476D"/>
    <w:pPr>
      <w:spacing w:after="0" w:line="240" w:lineRule="auto"/>
    </w:pPr>
    <w:rPr>
      <w:rFonts w:ascii="Calibri" w:eastAsia="Times New Roman"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2">
    <w:name w:val="toc 2"/>
    <w:basedOn w:val="Normal"/>
    <w:next w:val="Normal"/>
    <w:autoRedefine/>
    <w:uiPriority w:val="39"/>
    <w:unhideWhenUsed/>
    <w:qFormat/>
    <w:rsid w:val="00FC476D"/>
    <w:pPr>
      <w:spacing w:after="100" w:line="360" w:lineRule="auto"/>
      <w:ind w:left="220"/>
      <w:jc w:val="both"/>
    </w:pPr>
    <w:rPr>
      <w:rFonts w:ascii="Arial" w:eastAsia="Times New Roman" w:hAnsi="Arial"/>
      <w:kern w:val="0"/>
      <w:lang w:eastAsia="en-US"/>
    </w:rPr>
  </w:style>
  <w:style w:type="paragraph" w:styleId="TDC3">
    <w:name w:val="toc 3"/>
    <w:basedOn w:val="Normal"/>
    <w:next w:val="Normal"/>
    <w:autoRedefine/>
    <w:uiPriority w:val="39"/>
    <w:unhideWhenUsed/>
    <w:qFormat/>
    <w:rsid w:val="00FC476D"/>
    <w:pPr>
      <w:spacing w:after="100" w:line="360" w:lineRule="auto"/>
      <w:ind w:left="440"/>
      <w:jc w:val="both"/>
    </w:pPr>
    <w:rPr>
      <w:rFonts w:ascii="Arial" w:eastAsia="Times New Roman" w:hAnsi="Arial"/>
      <w:kern w:val="0"/>
      <w:lang w:eastAsia="en-US"/>
    </w:rPr>
  </w:style>
  <w:style w:type="paragraph" w:styleId="TDC4">
    <w:name w:val="toc 4"/>
    <w:basedOn w:val="Normal"/>
    <w:next w:val="Normal"/>
    <w:autoRedefine/>
    <w:uiPriority w:val="39"/>
    <w:unhideWhenUsed/>
    <w:qFormat/>
    <w:rsid w:val="00FC476D"/>
    <w:pPr>
      <w:spacing w:after="100"/>
      <w:ind w:left="660"/>
    </w:pPr>
    <w:rPr>
      <w:rFonts w:ascii="Calibri" w:eastAsia="Times New Roman" w:hAnsi="Calibri"/>
      <w:kern w:val="0"/>
    </w:rPr>
  </w:style>
  <w:style w:type="paragraph" w:styleId="TDC5">
    <w:name w:val="toc 5"/>
    <w:basedOn w:val="Normal"/>
    <w:next w:val="Normal"/>
    <w:autoRedefine/>
    <w:uiPriority w:val="39"/>
    <w:unhideWhenUsed/>
    <w:qFormat/>
    <w:rsid w:val="00FC476D"/>
    <w:pPr>
      <w:spacing w:after="100"/>
      <w:ind w:left="880"/>
    </w:pPr>
    <w:rPr>
      <w:rFonts w:ascii="Calibri" w:eastAsia="Times New Roman" w:hAnsi="Calibri"/>
      <w:kern w:val="0"/>
    </w:rPr>
  </w:style>
  <w:style w:type="paragraph" w:styleId="TDC6">
    <w:name w:val="toc 6"/>
    <w:basedOn w:val="Normal"/>
    <w:next w:val="Normal"/>
    <w:autoRedefine/>
    <w:uiPriority w:val="39"/>
    <w:unhideWhenUsed/>
    <w:qFormat/>
    <w:rsid w:val="00FC476D"/>
    <w:pPr>
      <w:spacing w:after="100"/>
      <w:ind w:left="1100"/>
    </w:pPr>
    <w:rPr>
      <w:rFonts w:ascii="Calibri" w:eastAsia="Times New Roman" w:hAnsi="Calibri"/>
      <w:kern w:val="0"/>
    </w:rPr>
  </w:style>
  <w:style w:type="paragraph" w:styleId="TDC7">
    <w:name w:val="toc 7"/>
    <w:basedOn w:val="Normal"/>
    <w:next w:val="Normal"/>
    <w:autoRedefine/>
    <w:uiPriority w:val="39"/>
    <w:unhideWhenUsed/>
    <w:qFormat/>
    <w:rsid w:val="00FC476D"/>
    <w:pPr>
      <w:spacing w:after="100"/>
      <w:ind w:left="1320"/>
    </w:pPr>
    <w:rPr>
      <w:rFonts w:ascii="Calibri" w:eastAsia="Times New Roman" w:hAnsi="Calibri"/>
      <w:kern w:val="0"/>
    </w:rPr>
  </w:style>
  <w:style w:type="paragraph" w:styleId="TDC8">
    <w:name w:val="toc 8"/>
    <w:basedOn w:val="Normal"/>
    <w:next w:val="Normal"/>
    <w:autoRedefine/>
    <w:uiPriority w:val="39"/>
    <w:unhideWhenUsed/>
    <w:qFormat/>
    <w:rsid w:val="00FC476D"/>
    <w:pPr>
      <w:spacing w:after="100"/>
      <w:ind w:left="1540"/>
    </w:pPr>
    <w:rPr>
      <w:rFonts w:ascii="Calibri" w:eastAsia="Times New Roman" w:hAnsi="Calibri"/>
      <w:kern w:val="0"/>
    </w:rPr>
  </w:style>
  <w:style w:type="paragraph" w:styleId="TDC9">
    <w:name w:val="toc 9"/>
    <w:basedOn w:val="Normal"/>
    <w:next w:val="Normal"/>
    <w:autoRedefine/>
    <w:uiPriority w:val="39"/>
    <w:unhideWhenUsed/>
    <w:qFormat/>
    <w:rsid w:val="00FC476D"/>
    <w:pPr>
      <w:spacing w:after="100"/>
      <w:ind w:left="1760"/>
    </w:pPr>
    <w:rPr>
      <w:rFonts w:ascii="Calibri" w:eastAsia="Times New Roman" w:hAnsi="Calibri"/>
      <w:kern w:val="0"/>
    </w:rPr>
  </w:style>
  <w:style w:type="character" w:styleId="Mencinsinresolver">
    <w:name w:val="Unresolved Mention"/>
    <w:basedOn w:val="Fuentedeprrafopredeter"/>
    <w:uiPriority w:val="99"/>
    <w:semiHidden/>
    <w:unhideWhenUsed/>
    <w:rsid w:val="00FC476D"/>
    <w:rPr>
      <w:rFonts w:cs="Times New Roman"/>
      <w:color w:val="605E5C"/>
      <w:shd w:val="clear" w:color="auto" w:fill="E1DFDD"/>
    </w:rPr>
  </w:style>
  <w:style w:type="paragraph" w:styleId="Textoindependiente">
    <w:name w:val="Body Text"/>
    <w:basedOn w:val="Normal"/>
    <w:link w:val="TextoindependienteCar"/>
    <w:uiPriority w:val="99"/>
    <w:qFormat/>
    <w:rsid w:val="00FC476D"/>
    <w:pPr>
      <w:widowControl w:val="0"/>
      <w:autoSpaceDE w:val="0"/>
      <w:autoSpaceDN w:val="0"/>
      <w:spacing w:after="0" w:line="240" w:lineRule="auto"/>
    </w:pPr>
    <w:rPr>
      <w:rFonts w:ascii="Century Gothic" w:eastAsia="Times New Roman" w:hAnsi="Century Gothic" w:cs="Century Gothic"/>
      <w:kern w:val="0"/>
      <w:lang w:val="en-US" w:eastAsia="en-US"/>
    </w:rPr>
  </w:style>
  <w:style w:type="character" w:customStyle="1" w:styleId="TextoindependienteCar">
    <w:name w:val="Texto independiente Car"/>
    <w:basedOn w:val="Fuentedeprrafopredeter"/>
    <w:link w:val="Textoindependiente"/>
    <w:uiPriority w:val="99"/>
    <w:qFormat/>
    <w:rsid w:val="00FC476D"/>
    <w:rPr>
      <w:rFonts w:ascii="Century Gothic" w:eastAsia="Times New Roman" w:hAnsi="Century Gothic" w:cs="Century Gothic"/>
      <w:kern w:val="0"/>
      <w:lang w:val="en-US"/>
      <w14:ligatures w14:val="none"/>
    </w:rPr>
  </w:style>
  <w:style w:type="paragraph" w:customStyle="1" w:styleId="TableParagraph">
    <w:name w:val="Table Paragraph"/>
    <w:basedOn w:val="Normal"/>
    <w:uiPriority w:val="1"/>
    <w:qFormat/>
    <w:rsid w:val="00FC476D"/>
    <w:pPr>
      <w:widowControl w:val="0"/>
      <w:autoSpaceDE w:val="0"/>
      <w:autoSpaceDN w:val="0"/>
      <w:spacing w:after="0" w:line="240" w:lineRule="auto"/>
    </w:pPr>
    <w:rPr>
      <w:rFonts w:ascii="Century Gothic" w:eastAsia="Times New Roman" w:hAnsi="Century Gothic" w:cs="Century Gothic"/>
      <w:kern w:val="0"/>
      <w:lang w:val="en-US" w:eastAsia="en-US"/>
    </w:rPr>
  </w:style>
  <w:style w:type="paragraph" w:styleId="Sangra2detindependiente">
    <w:name w:val="Body Text Indent 2"/>
    <w:basedOn w:val="Normal"/>
    <w:link w:val="Sangra2detindependienteCar"/>
    <w:uiPriority w:val="99"/>
    <w:semiHidden/>
    <w:unhideWhenUsed/>
    <w:qFormat/>
    <w:rsid w:val="00FC476D"/>
    <w:pPr>
      <w:spacing w:after="120" w:line="480" w:lineRule="auto"/>
      <w:ind w:left="283"/>
      <w:jc w:val="both"/>
    </w:pPr>
    <w:rPr>
      <w:rFonts w:ascii="Arial" w:eastAsia="Times New Roman" w:hAnsi="Arial"/>
      <w:kern w:val="0"/>
      <w:lang w:eastAsia="en-US"/>
    </w:rPr>
  </w:style>
  <w:style w:type="character" w:customStyle="1" w:styleId="Sangra2detindependienteCar">
    <w:name w:val="Sangría 2 de t. independiente Car"/>
    <w:basedOn w:val="Fuentedeprrafopredeter"/>
    <w:link w:val="Sangra2detindependiente"/>
    <w:uiPriority w:val="99"/>
    <w:semiHidden/>
    <w:rsid w:val="00FC476D"/>
    <w:rPr>
      <w:rFonts w:ascii="Arial" w:eastAsia="Times New Roman" w:hAnsi="Arial" w:cs="Times New Roman"/>
      <w:kern w:val="0"/>
      <w14:ligatures w14:val="none"/>
    </w:rPr>
  </w:style>
  <w:style w:type="paragraph" w:styleId="Tabladeilustraciones">
    <w:name w:val="table of figures"/>
    <w:basedOn w:val="Normal"/>
    <w:next w:val="Normal"/>
    <w:link w:val="TabladeilustracionesCar"/>
    <w:uiPriority w:val="99"/>
    <w:unhideWhenUsed/>
    <w:qFormat/>
    <w:rsid w:val="00FC476D"/>
    <w:pPr>
      <w:spacing w:after="0" w:line="360" w:lineRule="auto"/>
      <w:jc w:val="both"/>
    </w:pPr>
    <w:rPr>
      <w:rFonts w:ascii="Arial" w:eastAsia="Times New Roman" w:hAnsi="Arial"/>
      <w:kern w:val="0"/>
      <w:lang w:eastAsia="en-US"/>
    </w:rPr>
  </w:style>
  <w:style w:type="paragraph" w:styleId="NormalWeb">
    <w:name w:val="Normal (Web)"/>
    <w:basedOn w:val="Normal"/>
    <w:link w:val="NormalWebCar"/>
    <w:uiPriority w:val="99"/>
    <w:unhideWhenUsed/>
    <w:qFormat/>
    <w:rsid w:val="00FC476D"/>
    <w:pPr>
      <w:spacing w:before="100" w:beforeAutospacing="1" w:after="100" w:afterAutospacing="1" w:line="240" w:lineRule="auto"/>
    </w:pPr>
    <w:rPr>
      <w:rFonts w:ascii="Times New Roman" w:eastAsia="Times New Roman" w:hAnsi="Times New Roman"/>
      <w:kern w:val="0"/>
      <w:sz w:val="24"/>
      <w:szCs w:val="24"/>
      <w:lang w:val="es-ES" w:eastAsia="es-ES"/>
    </w:rPr>
  </w:style>
  <w:style w:type="table" w:customStyle="1" w:styleId="TablaEcuaciones1">
    <w:name w:val="Tabla Ecuaciones1"/>
    <w:basedOn w:val="Tablanormal"/>
    <w:next w:val="Tablaconcuadrcula"/>
    <w:uiPriority w:val="39"/>
    <w:qFormat/>
    <w:rsid w:val="00FC476D"/>
    <w:pPr>
      <w:spacing w:after="0" w:line="240" w:lineRule="auto"/>
    </w:pPr>
    <w:rPr>
      <w:rFonts w:ascii="Calibri" w:eastAsia="Times New Roman" w:hAnsi="Calibri" w:cs="Times New Roman"/>
      <w:kern w:val="0"/>
      <w:sz w:val="20"/>
      <w:szCs w:val="20"/>
      <w:lang w:val="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4-nfasis5">
    <w:name w:val="Grid Table 4 Accent 5"/>
    <w:basedOn w:val="Tablanormal"/>
    <w:uiPriority w:val="49"/>
    <w:rsid w:val="00FC476D"/>
    <w:pPr>
      <w:spacing w:after="0" w:line="240" w:lineRule="auto"/>
    </w:pPr>
    <w:rPr>
      <w:rFonts w:ascii="Calibri" w:eastAsia="Times New Roman" w:hAnsi="Calibri" w:cs="Times New Roman"/>
      <w:kern w:val="0"/>
      <w:sz w:val="20"/>
      <w:szCs w:val="20"/>
      <w14:ligatures w14:val="non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rFonts w:cs="Times New Roman"/>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rFonts w:cs="Times New Roman"/>
        <w:b/>
        <w:bCs/>
      </w:rPr>
      <w:tblPr/>
      <w:tcPr>
        <w:tcBorders>
          <w:top w:val="double" w:sz="4" w:space="0" w:color="5B9BD5"/>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EEAF6"/>
      </w:tcPr>
    </w:tblStylePr>
    <w:tblStylePr w:type="band1Horz">
      <w:rPr>
        <w:rFonts w:cs="Times New Roman"/>
      </w:rPr>
      <w:tblPr/>
      <w:tcPr>
        <w:shd w:val="clear" w:color="auto" w:fill="DEEAF6"/>
      </w:tcPr>
    </w:tblStylePr>
  </w:style>
  <w:style w:type="table" w:customStyle="1" w:styleId="Tablaconcuadrcula3">
    <w:name w:val="Tabla con cuadrícula3"/>
    <w:basedOn w:val="Tablanormal"/>
    <w:next w:val="Tablaconcuadrcula"/>
    <w:uiPriority w:val="39"/>
    <w:qFormat/>
    <w:rsid w:val="00FC476D"/>
    <w:pPr>
      <w:spacing w:after="0" w:line="240" w:lineRule="auto"/>
    </w:pPr>
    <w:rPr>
      <w:rFonts w:ascii="Calibri" w:eastAsia="Times New Roman"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FC476D"/>
    <w:rPr>
      <w:rFonts w:cs="Times New Roman"/>
      <w:b/>
    </w:rPr>
  </w:style>
  <w:style w:type="table" w:customStyle="1" w:styleId="Tablaconcuadrcula7concolores-nfasis31">
    <w:name w:val="Tabla con cuadrícula 7 con colores - Énfasis 31"/>
    <w:basedOn w:val="Tablanormal"/>
    <w:next w:val="Tablaconcuadrcula7concolores-nfasis3"/>
    <w:uiPriority w:val="52"/>
    <w:rsid w:val="00FC476D"/>
    <w:pPr>
      <w:spacing w:after="0" w:line="240" w:lineRule="auto"/>
    </w:pPr>
    <w:rPr>
      <w:rFonts w:ascii="Calibri" w:eastAsia="Times New Roman" w:hAnsi="Calibri" w:cs="Times New Roman"/>
      <w:color w:val="76923C"/>
      <w:kern w:val="0"/>
      <w:sz w:val="20"/>
      <w:szCs w:val="20"/>
      <w:lang w:val="es-ES"/>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rFonts w:cs="Times New Roman"/>
        <w:b/>
        <w:bCs/>
      </w:rPr>
      <w:tblPr/>
      <w:tcPr>
        <w:tcBorders>
          <w:top w:val="nil"/>
          <w:left w:val="nil"/>
          <w:right w:val="nil"/>
          <w:insideH w:val="nil"/>
          <w:insideV w:val="nil"/>
        </w:tcBorders>
        <w:shd w:val="clear" w:color="auto" w:fill="FFFFFF"/>
      </w:tcPr>
    </w:tblStylePr>
    <w:tblStylePr w:type="lastRow">
      <w:rPr>
        <w:rFonts w:cs="Times New Roman"/>
        <w:b/>
        <w:bCs/>
      </w:rPr>
      <w:tblPr/>
      <w:tcPr>
        <w:tcBorders>
          <w:left w:val="nil"/>
          <w:bottom w:val="nil"/>
          <w:right w:val="nil"/>
          <w:insideH w:val="nil"/>
          <w:insideV w:val="nil"/>
        </w:tcBorders>
        <w:shd w:val="clear" w:color="auto" w:fill="FFFFFF"/>
      </w:tcPr>
    </w:tblStylePr>
    <w:tblStylePr w:type="firstCol">
      <w:pPr>
        <w:jc w:val="right"/>
      </w:pPr>
      <w:rPr>
        <w:rFonts w:cs="Times New Roman"/>
        <w:i/>
        <w:iCs/>
      </w:rPr>
      <w:tblPr/>
      <w:tcPr>
        <w:tcBorders>
          <w:top w:val="nil"/>
          <w:left w:val="nil"/>
          <w:bottom w:val="nil"/>
          <w:insideH w:val="nil"/>
          <w:insideV w:val="nil"/>
        </w:tcBorders>
        <w:shd w:val="clear" w:color="auto" w:fill="FFFFFF"/>
      </w:tcPr>
    </w:tblStylePr>
    <w:tblStylePr w:type="lastCol">
      <w:rPr>
        <w:rFonts w:cs="Times New Roman"/>
        <w:i/>
        <w:iCs/>
      </w:rPr>
      <w:tblPr/>
      <w:tcPr>
        <w:tcBorders>
          <w:top w:val="nil"/>
          <w:bottom w:val="nil"/>
          <w:right w:val="nil"/>
          <w:insideH w:val="nil"/>
          <w:insideV w:val="nil"/>
        </w:tcBorders>
        <w:shd w:val="clear" w:color="auto" w:fill="FFFFFF"/>
      </w:tcPr>
    </w:tblStylePr>
    <w:tblStylePr w:type="band1Vert">
      <w:rPr>
        <w:rFonts w:cs="Times New Roman"/>
      </w:rPr>
      <w:tblPr/>
      <w:tcPr>
        <w:shd w:val="clear" w:color="auto" w:fill="EAF1DD"/>
      </w:tcPr>
    </w:tblStylePr>
    <w:tblStylePr w:type="band1Horz">
      <w:rPr>
        <w:rFonts w:cs="Times New Roman"/>
      </w:rPr>
      <w:tblPr/>
      <w:tcPr>
        <w:shd w:val="clear" w:color="auto" w:fill="EAF1DD"/>
      </w:tcPr>
    </w:tblStylePr>
    <w:tblStylePr w:type="neCell">
      <w:rPr>
        <w:rFonts w:cs="Times New Roman"/>
      </w:rPr>
      <w:tblPr/>
      <w:tcPr>
        <w:tcBorders>
          <w:bottom w:val="single" w:sz="4" w:space="0" w:color="C2D69B"/>
        </w:tcBorders>
      </w:tcPr>
    </w:tblStylePr>
    <w:tblStylePr w:type="nwCell">
      <w:rPr>
        <w:rFonts w:cs="Times New Roman"/>
      </w:rPr>
      <w:tblPr/>
      <w:tcPr>
        <w:tcBorders>
          <w:bottom w:val="single" w:sz="4" w:space="0" w:color="C2D69B"/>
        </w:tcBorders>
      </w:tcPr>
    </w:tblStylePr>
    <w:tblStylePr w:type="seCell">
      <w:rPr>
        <w:rFonts w:cs="Times New Roman"/>
      </w:rPr>
      <w:tblPr/>
      <w:tcPr>
        <w:tcBorders>
          <w:top w:val="single" w:sz="4" w:space="0" w:color="C2D69B"/>
        </w:tcBorders>
      </w:tcPr>
    </w:tblStylePr>
    <w:tblStylePr w:type="swCell">
      <w:rPr>
        <w:rFonts w:cs="Times New Roman"/>
      </w:rPr>
      <w:tblPr/>
      <w:tcPr>
        <w:tcBorders>
          <w:top w:val="single" w:sz="4" w:space="0" w:color="C2D69B"/>
        </w:tcBorders>
      </w:tcPr>
    </w:tblStylePr>
  </w:style>
  <w:style w:type="table" w:styleId="Tablaconcuadrcula7concolores-nfasis3">
    <w:name w:val="Grid Table 7 Colorful Accent 3"/>
    <w:basedOn w:val="Tablanormal"/>
    <w:uiPriority w:val="52"/>
    <w:rsid w:val="00FC476D"/>
    <w:pPr>
      <w:spacing w:after="0" w:line="240" w:lineRule="auto"/>
    </w:pPr>
    <w:rPr>
      <w:rFonts w:ascii="Calibri" w:eastAsia="Times New Roman" w:hAnsi="Calibri" w:cs="Times New Roman"/>
      <w:color w:val="7B7B7B"/>
      <w:kern w:val="0"/>
      <w:sz w:val="20"/>
      <w:szCs w:val="20"/>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rFonts w:cs="Times New Roman"/>
        <w:b/>
        <w:bCs/>
      </w:rPr>
      <w:tblPr/>
      <w:tcPr>
        <w:tcBorders>
          <w:top w:val="nil"/>
          <w:left w:val="nil"/>
          <w:right w:val="nil"/>
          <w:insideH w:val="nil"/>
          <w:insideV w:val="nil"/>
        </w:tcBorders>
        <w:shd w:val="clear" w:color="auto" w:fill="FFFFFF"/>
      </w:tcPr>
    </w:tblStylePr>
    <w:tblStylePr w:type="lastRow">
      <w:rPr>
        <w:rFonts w:cs="Times New Roman"/>
        <w:b/>
        <w:bCs/>
      </w:rPr>
      <w:tblPr/>
      <w:tcPr>
        <w:tcBorders>
          <w:left w:val="nil"/>
          <w:bottom w:val="nil"/>
          <w:right w:val="nil"/>
          <w:insideH w:val="nil"/>
          <w:insideV w:val="nil"/>
        </w:tcBorders>
        <w:shd w:val="clear" w:color="auto" w:fill="FFFFFF"/>
      </w:tcPr>
    </w:tblStylePr>
    <w:tblStylePr w:type="firstCol">
      <w:pPr>
        <w:jc w:val="right"/>
      </w:pPr>
      <w:rPr>
        <w:rFonts w:cs="Times New Roman"/>
        <w:i/>
        <w:iCs/>
      </w:rPr>
      <w:tblPr/>
      <w:tcPr>
        <w:tcBorders>
          <w:top w:val="nil"/>
          <w:left w:val="nil"/>
          <w:bottom w:val="nil"/>
          <w:insideH w:val="nil"/>
          <w:insideV w:val="nil"/>
        </w:tcBorders>
        <w:shd w:val="clear" w:color="auto" w:fill="FFFFFF"/>
      </w:tcPr>
    </w:tblStylePr>
    <w:tblStylePr w:type="lastCol">
      <w:rPr>
        <w:rFonts w:cs="Times New Roman"/>
        <w:i/>
        <w:iCs/>
      </w:rPr>
      <w:tblPr/>
      <w:tcPr>
        <w:tcBorders>
          <w:top w:val="nil"/>
          <w:bottom w:val="nil"/>
          <w:right w:val="nil"/>
          <w:insideH w:val="nil"/>
          <w:insideV w:val="nil"/>
        </w:tcBorders>
        <w:shd w:val="clear" w:color="auto" w:fill="FFFFFF"/>
      </w:tcPr>
    </w:tblStylePr>
    <w:tblStylePr w:type="band1Vert">
      <w:rPr>
        <w:rFonts w:cs="Times New Roman"/>
      </w:rPr>
      <w:tblPr/>
      <w:tcPr>
        <w:shd w:val="clear" w:color="auto" w:fill="EDEDED"/>
      </w:tcPr>
    </w:tblStylePr>
    <w:tblStylePr w:type="band1Horz">
      <w:rPr>
        <w:rFonts w:cs="Times New Roman"/>
      </w:rPr>
      <w:tblPr/>
      <w:tcPr>
        <w:shd w:val="clear" w:color="auto" w:fill="EDEDED"/>
      </w:tcPr>
    </w:tblStylePr>
    <w:tblStylePr w:type="neCell">
      <w:rPr>
        <w:rFonts w:cs="Times New Roman"/>
      </w:rPr>
      <w:tblPr/>
      <w:tcPr>
        <w:tcBorders>
          <w:bottom w:val="single" w:sz="4" w:space="0" w:color="C9C9C9"/>
        </w:tcBorders>
      </w:tcPr>
    </w:tblStylePr>
    <w:tblStylePr w:type="nwCell">
      <w:rPr>
        <w:rFonts w:cs="Times New Roman"/>
      </w:rPr>
      <w:tblPr/>
      <w:tcPr>
        <w:tcBorders>
          <w:bottom w:val="single" w:sz="4" w:space="0" w:color="C9C9C9"/>
        </w:tcBorders>
      </w:tcPr>
    </w:tblStylePr>
    <w:tblStylePr w:type="seCell">
      <w:rPr>
        <w:rFonts w:cs="Times New Roman"/>
      </w:rPr>
      <w:tblPr/>
      <w:tcPr>
        <w:tcBorders>
          <w:top w:val="single" w:sz="4" w:space="0" w:color="C9C9C9"/>
        </w:tcBorders>
      </w:tcPr>
    </w:tblStylePr>
    <w:tblStylePr w:type="swCell">
      <w:rPr>
        <w:rFonts w:cs="Times New Roman"/>
      </w:rPr>
      <w:tblPr/>
      <w:tcPr>
        <w:tcBorders>
          <w:top w:val="single" w:sz="4" w:space="0" w:color="C9C9C9"/>
        </w:tcBorders>
      </w:tcPr>
    </w:tblStylePr>
  </w:style>
  <w:style w:type="character" w:customStyle="1" w:styleId="NormalWebCar">
    <w:name w:val="Normal (Web) Car"/>
    <w:link w:val="NormalWeb"/>
    <w:uiPriority w:val="99"/>
    <w:locked/>
    <w:rsid w:val="00FC476D"/>
    <w:rPr>
      <w:rFonts w:ascii="Times New Roman" w:eastAsia="Times New Roman" w:hAnsi="Times New Roman" w:cs="Times New Roman"/>
      <w:kern w:val="0"/>
      <w:sz w:val="24"/>
      <w:szCs w:val="24"/>
      <w:lang w:val="es-ES" w:eastAsia="es-ES"/>
      <w14:ligatures w14:val="none"/>
    </w:rPr>
  </w:style>
  <w:style w:type="character" w:customStyle="1" w:styleId="DescripcinCar">
    <w:name w:val="Descripción Car"/>
    <w:aliases w:val="Epígrafe Car Car Car,Epígrafe Car,Grafico Car,Figure Car,ALD Epígrafe Car,AER Epígrafe Car,titulo de tabla Car,titulo de tabla + Negro + Negro + Centrado + Negro + Centrado Car,CUADROS Car,CUADROS Car Car Car Car1,TABLAS Car,GRÁFICOS Car"/>
    <w:link w:val="Descripcin"/>
    <w:uiPriority w:val="35"/>
    <w:qFormat/>
    <w:locked/>
    <w:rsid w:val="00FC476D"/>
    <w:rPr>
      <w:rFonts w:ascii="Arial" w:eastAsia="Times New Roman" w:hAnsi="Arial" w:cs="Times New Roman"/>
      <w:b/>
      <w:iCs/>
      <w:kern w:val="0"/>
      <w:szCs w:val="18"/>
      <w14:ligatures w14:val="none"/>
    </w:rPr>
  </w:style>
  <w:style w:type="paragraph" w:customStyle="1" w:styleId="INDICEDEGRFICOS">
    <w:name w:val="INDICE DE GRÁFICOS"/>
    <w:basedOn w:val="Normal"/>
    <w:link w:val="INDICEDEGRFICOSCar"/>
    <w:uiPriority w:val="99"/>
    <w:qFormat/>
    <w:rsid w:val="00FC476D"/>
    <w:pPr>
      <w:keepNext/>
      <w:numPr>
        <w:numId w:val="24"/>
      </w:numPr>
      <w:spacing w:before="240" w:after="60" w:line="240" w:lineRule="auto"/>
      <w:jc w:val="center"/>
      <w:outlineLvl w:val="0"/>
    </w:pPr>
    <w:rPr>
      <w:rFonts w:ascii="Arial" w:eastAsia="Times New Roman" w:hAnsi="Arial" w:cs="Arial"/>
      <w:b/>
      <w:bCs/>
      <w:kern w:val="32"/>
      <w:sz w:val="20"/>
      <w:szCs w:val="32"/>
      <w:lang w:eastAsia="en-US"/>
    </w:rPr>
  </w:style>
  <w:style w:type="character" w:customStyle="1" w:styleId="INDICEDEGRFICOSCar">
    <w:name w:val="INDICE DE GRÁFICOS Car"/>
    <w:link w:val="INDICEDEGRFICOS"/>
    <w:uiPriority w:val="99"/>
    <w:locked/>
    <w:rsid w:val="00FC476D"/>
    <w:rPr>
      <w:rFonts w:ascii="Arial" w:eastAsia="Times New Roman" w:hAnsi="Arial" w:cs="Arial"/>
      <w:b/>
      <w:bCs/>
      <w:kern w:val="32"/>
      <w:sz w:val="20"/>
      <w:szCs w:val="32"/>
      <w14:ligatures w14:val="none"/>
    </w:rPr>
  </w:style>
  <w:style w:type="paragraph" w:customStyle="1" w:styleId="Default">
    <w:name w:val="Default"/>
    <w:uiPriority w:val="99"/>
    <w:qFormat/>
    <w:rsid w:val="00FC476D"/>
    <w:pPr>
      <w:autoSpaceDE w:val="0"/>
      <w:autoSpaceDN w:val="0"/>
      <w:adjustRightInd w:val="0"/>
      <w:spacing w:after="0" w:line="240" w:lineRule="auto"/>
    </w:pPr>
    <w:rPr>
      <w:rFonts w:ascii="Arial" w:eastAsia="Times New Roman" w:hAnsi="Arial" w:cs="Arial"/>
      <w:color w:val="000000"/>
      <w:kern w:val="0"/>
      <w:sz w:val="24"/>
      <w:szCs w:val="24"/>
      <w:lang w:val="es-419"/>
      <w14:ligatures w14:val="none"/>
    </w:rPr>
  </w:style>
  <w:style w:type="table" w:styleId="Tablaconcuadrcula5oscura-nfasis3">
    <w:name w:val="Grid Table 5 Dark Accent 3"/>
    <w:basedOn w:val="Tablanormal"/>
    <w:uiPriority w:val="50"/>
    <w:rsid w:val="00FC476D"/>
    <w:pPr>
      <w:spacing w:after="0" w:line="240" w:lineRule="auto"/>
    </w:pPr>
    <w:rPr>
      <w:rFonts w:ascii="Calibri" w:eastAsia="Times New Roman" w:hAnsi="Calibri" w:cs="Times New Roman"/>
      <w:kern w:val="0"/>
      <w:sz w:val="20"/>
      <w:szCs w:val="20"/>
      <w:lang w:val="en-US"/>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rFonts w:cs="Times New Roman"/>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rFonts w:cs="Times New Roman"/>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rFonts w:cs="Times New Roman"/>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rFonts w:cs="Times New Roman"/>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rPr>
        <w:rFonts w:cs="Times New Roman"/>
      </w:rPr>
      <w:tblPr/>
      <w:tcPr>
        <w:shd w:val="clear" w:color="auto" w:fill="DBDBDB"/>
      </w:tcPr>
    </w:tblStylePr>
    <w:tblStylePr w:type="band1Horz">
      <w:rPr>
        <w:rFonts w:cs="Times New Roman"/>
      </w:rPr>
      <w:tblPr/>
      <w:tcPr>
        <w:shd w:val="clear" w:color="auto" w:fill="DBDBDB"/>
      </w:tcPr>
    </w:tblStylePr>
  </w:style>
  <w:style w:type="character" w:styleId="nfasis">
    <w:name w:val="Emphasis"/>
    <w:basedOn w:val="Fuentedeprrafopredeter"/>
    <w:uiPriority w:val="20"/>
    <w:qFormat/>
    <w:rsid w:val="00FC476D"/>
    <w:rPr>
      <w:rFonts w:cs="Times New Roman"/>
      <w:i/>
    </w:rPr>
  </w:style>
  <w:style w:type="paragraph" w:styleId="ndice1">
    <w:name w:val="index 1"/>
    <w:basedOn w:val="Normal"/>
    <w:next w:val="Normal"/>
    <w:autoRedefine/>
    <w:uiPriority w:val="99"/>
    <w:semiHidden/>
    <w:unhideWhenUsed/>
    <w:qFormat/>
    <w:rsid w:val="00FC476D"/>
    <w:pPr>
      <w:spacing w:after="0" w:line="240" w:lineRule="auto"/>
      <w:ind w:left="220" w:hanging="220"/>
      <w:jc w:val="both"/>
    </w:pPr>
    <w:rPr>
      <w:rFonts w:ascii="Arial" w:eastAsia="Times New Roman" w:hAnsi="Arial"/>
      <w:kern w:val="0"/>
      <w:lang w:eastAsia="en-US"/>
    </w:rPr>
  </w:style>
  <w:style w:type="paragraph" w:customStyle="1" w:styleId="rurrenaba">
    <w:name w:val="rurrenaba"/>
    <w:basedOn w:val="Ttulo"/>
    <w:uiPriority w:val="99"/>
    <w:qFormat/>
    <w:rsid w:val="00FC476D"/>
    <w:pPr>
      <w:contextualSpacing w:val="0"/>
    </w:pPr>
    <w:rPr>
      <w:rFonts w:ascii="Bookman Old Style" w:hAnsi="Bookman Old Style"/>
      <w:i/>
      <w:spacing w:val="0"/>
      <w:kern w:val="0"/>
      <w:sz w:val="22"/>
      <w:szCs w:val="24"/>
      <w:lang w:val="es-MX" w:eastAsia="es-ES"/>
    </w:rPr>
  </w:style>
  <w:style w:type="table" w:customStyle="1" w:styleId="Tablaconcuadrcula1">
    <w:name w:val="Tabla con cuadrícula1"/>
    <w:basedOn w:val="Tablanormal"/>
    <w:uiPriority w:val="39"/>
    <w:qFormat/>
    <w:rsid w:val="00FC476D"/>
    <w:pPr>
      <w:spacing w:after="0" w:line="240" w:lineRule="auto"/>
    </w:pPr>
    <w:rPr>
      <w:rFonts w:ascii="Calibri" w:eastAsia="Times New Roman" w:hAnsi="Calibri" w:cs="Times New Roman"/>
      <w:kern w:val="0"/>
      <w:sz w:val="20"/>
      <w:szCs w:val="20"/>
      <w:lang w:val="es-E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
    <w:name w:val="Title"/>
    <w:basedOn w:val="Normal"/>
    <w:next w:val="Normal"/>
    <w:link w:val="TtuloCar"/>
    <w:uiPriority w:val="10"/>
    <w:qFormat/>
    <w:rsid w:val="00FC476D"/>
    <w:pPr>
      <w:spacing w:after="0" w:line="240" w:lineRule="auto"/>
      <w:contextualSpacing/>
      <w:jc w:val="both"/>
    </w:pPr>
    <w:rPr>
      <w:rFonts w:ascii="Calibri Light" w:eastAsia="Times New Roman" w:hAnsi="Calibri Light"/>
      <w:spacing w:val="-10"/>
      <w:kern w:val="28"/>
      <w:sz w:val="56"/>
      <w:szCs w:val="56"/>
      <w:lang w:eastAsia="en-US"/>
    </w:rPr>
  </w:style>
  <w:style w:type="character" w:customStyle="1" w:styleId="TtuloCar">
    <w:name w:val="Título Car"/>
    <w:basedOn w:val="Fuentedeprrafopredeter"/>
    <w:link w:val="Ttulo"/>
    <w:uiPriority w:val="10"/>
    <w:qFormat/>
    <w:rsid w:val="00FC476D"/>
    <w:rPr>
      <w:rFonts w:ascii="Calibri Light" w:eastAsia="Times New Roman" w:hAnsi="Calibri Light" w:cs="Times New Roman"/>
      <w:spacing w:val="-10"/>
      <w:kern w:val="28"/>
      <w:sz w:val="56"/>
      <w:szCs w:val="56"/>
      <w14:ligatures w14:val="none"/>
    </w:rPr>
  </w:style>
  <w:style w:type="table" w:styleId="Tablaconcuadrcula4-nfasis6">
    <w:name w:val="Grid Table 4 Accent 6"/>
    <w:basedOn w:val="Tablanormal"/>
    <w:uiPriority w:val="49"/>
    <w:rsid w:val="00FC476D"/>
    <w:pPr>
      <w:spacing w:after="0" w:line="240" w:lineRule="auto"/>
    </w:pPr>
    <w:rPr>
      <w:rFonts w:ascii="Calibri" w:eastAsia="Times New Roman" w:hAnsi="Calibri" w:cs="Times New Roman"/>
      <w:kern w:val="0"/>
      <w:sz w:val="20"/>
      <w:szCs w:val="20"/>
      <w14:ligatures w14:val="none"/>
    </w:rPr>
    <w:tblPr>
      <w:tblStyleRowBandSize w:val="1"/>
      <w:tblStyleColBandSize w:val="1"/>
      <w:tblInd w:w="0" w:type="nil"/>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rFonts w:cs="Times New Roman"/>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rFonts w:cs="Times New Roman"/>
        <w:b/>
        <w:bCs/>
      </w:rPr>
      <w:tblPr/>
      <w:tcPr>
        <w:tcBorders>
          <w:top w:val="double" w:sz="4" w:space="0" w:color="70AD47"/>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2EFD9"/>
      </w:tcPr>
    </w:tblStylePr>
    <w:tblStylePr w:type="band1Horz">
      <w:rPr>
        <w:rFonts w:cs="Times New Roman"/>
      </w:rPr>
      <w:tblPr/>
      <w:tcPr>
        <w:shd w:val="clear" w:color="auto" w:fill="E2EFD9"/>
      </w:tcPr>
    </w:tblStylePr>
  </w:style>
  <w:style w:type="table" w:styleId="Tablaconcuadrcula4-nfasis4">
    <w:name w:val="Grid Table 4 Accent 4"/>
    <w:basedOn w:val="Tablanormal"/>
    <w:uiPriority w:val="49"/>
    <w:rsid w:val="00FC476D"/>
    <w:pPr>
      <w:spacing w:after="0" w:line="240" w:lineRule="auto"/>
    </w:pPr>
    <w:rPr>
      <w:rFonts w:ascii="Calibri" w:eastAsia="Times New Roman" w:hAnsi="Calibri" w:cs="Times New Roman"/>
      <w:kern w:val="0"/>
      <w:sz w:val="20"/>
      <w:szCs w:val="20"/>
      <w14:ligatures w14:val="none"/>
    </w:rPr>
    <w:tblPr>
      <w:tblStyleRowBandSize w:val="1"/>
      <w:tblStyleColBandSize w:val="1"/>
      <w:tblInd w:w="0" w:type="nil"/>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rFonts w:cs="Times New Roman"/>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rFonts w:cs="Times New Roman"/>
        <w:b/>
        <w:bCs/>
      </w:rPr>
      <w:tblPr/>
      <w:tcPr>
        <w:tcBorders>
          <w:top w:val="double" w:sz="4" w:space="0" w:color="FFC000"/>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FF2CC"/>
      </w:tcPr>
    </w:tblStylePr>
    <w:tblStylePr w:type="band1Horz">
      <w:rPr>
        <w:rFonts w:cs="Times New Roman"/>
      </w:rPr>
      <w:tblPr/>
      <w:tcPr>
        <w:shd w:val="clear" w:color="auto" w:fill="FFF2CC"/>
      </w:tcPr>
    </w:tblStylePr>
  </w:style>
  <w:style w:type="table" w:styleId="Tablaconcuadrcula4-nfasis1">
    <w:name w:val="Grid Table 4 Accent 1"/>
    <w:basedOn w:val="Tablanormal"/>
    <w:uiPriority w:val="49"/>
    <w:rsid w:val="00FC476D"/>
    <w:pPr>
      <w:spacing w:after="0" w:line="240" w:lineRule="auto"/>
    </w:pPr>
    <w:rPr>
      <w:rFonts w:ascii="Calibri" w:eastAsia="Times New Roman" w:hAnsi="Calibri" w:cs="Times New Roman"/>
      <w:kern w:val="0"/>
      <w:sz w:val="20"/>
      <w:szCs w:val="20"/>
      <w14:ligatures w14:val="none"/>
    </w:rPr>
    <w:tblPr>
      <w:tblStyleRowBandSize w:val="1"/>
      <w:tblStyleColBandSize w:val="1"/>
      <w:tblInd w:w="0" w:type="nil"/>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rFonts w:cs="Times New Roman"/>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rFonts w:cs="Times New Roman"/>
        <w:b/>
        <w:bCs/>
      </w:rPr>
      <w:tblPr/>
      <w:tcPr>
        <w:tcBorders>
          <w:top w:val="double" w:sz="4" w:space="0" w:color="4472C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9E2F3"/>
      </w:tcPr>
    </w:tblStylePr>
    <w:tblStylePr w:type="band1Horz">
      <w:rPr>
        <w:rFonts w:cs="Times New Roman"/>
      </w:rPr>
      <w:tblPr/>
      <w:tcPr>
        <w:shd w:val="clear" w:color="auto" w:fill="D9E2F3"/>
      </w:tcPr>
    </w:tblStylePr>
  </w:style>
  <w:style w:type="table" w:styleId="Tablaconcuadrcula4-nfasis2">
    <w:name w:val="Grid Table 4 Accent 2"/>
    <w:basedOn w:val="Tablanormal"/>
    <w:uiPriority w:val="49"/>
    <w:rsid w:val="00FC476D"/>
    <w:pPr>
      <w:spacing w:after="0" w:line="240" w:lineRule="auto"/>
    </w:pPr>
    <w:rPr>
      <w:rFonts w:ascii="Calibri" w:eastAsia="Times New Roman" w:hAnsi="Calibri" w:cs="Times New Roman"/>
      <w:kern w:val="0"/>
      <w:sz w:val="20"/>
      <w:szCs w:val="20"/>
      <w14:ligatures w14:val="none"/>
    </w:rPr>
    <w:tblPr>
      <w:tblStyleRowBandSize w:val="1"/>
      <w:tblStyleColBandSize w:val="1"/>
      <w:tblInd w:w="0" w:type="nil"/>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rFonts w:cs="Times New Roman"/>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rFonts w:cs="Times New Roman"/>
        <w:b/>
        <w:bCs/>
      </w:rPr>
      <w:tblPr/>
      <w:tcPr>
        <w:tcBorders>
          <w:top w:val="double" w:sz="4" w:space="0" w:color="ED7D31"/>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BE4D5"/>
      </w:tcPr>
    </w:tblStylePr>
    <w:tblStylePr w:type="band1Horz">
      <w:rPr>
        <w:rFonts w:cs="Times New Roman"/>
      </w:rPr>
      <w:tblPr/>
      <w:tcPr>
        <w:shd w:val="clear" w:color="auto" w:fill="FBE4D5"/>
      </w:tcPr>
    </w:tblStylePr>
  </w:style>
  <w:style w:type="table" w:styleId="Tablaconcuadrcula5oscura-nfasis4">
    <w:name w:val="Grid Table 5 Dark Accent 4"/>
    <w:basedOn w:val="Tablanormal"/>
    <w:uiPriority w:val="50"/>
    <w:rsid w:val="00FC476D"/>
    <w:pPr>
      <w:spacing w:after="0" w:line="240" w:lineRule="auto"/>
    </w:pPr>
    <w:rPr>
      <w:rFonts w:ascii="Calibri" w:eastAsia="Times New Roman" w:hAnsi="Calibri" w:cs="Times New Roman"/>
      <w:kern w:val="0"/>
      <w:sz w:val="20"/>
      <w:szCs w:val="20"/>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F2CC"/>
    </w:tcPr>
    <w:tblStylePr w:type="firstRow">
      <w:rPr>
        <w:rFonts w:cs="Times New Roman"/>
        <w:b/>
        <w:bCs/>
        <w:color w:val="FFFFFF"/>
      </w:rPr>
      <w:tbl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rFonts w:cs="Times New Roman"/>
        <w:b/>
        <w:bCs/>
        <w:color w:val="FFFFFF"/>
      </w:rPr>
      <w:tbl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rFonts w:cs="Times New Roman"/>
        <w:b/>
        <w:bCs/>
        <w:color w:val="FFFFFF"/>
      </w:rPr>
      <w:tblPr/>
      <w:tcPr>
        <w:tcBorders>
          <w:top w:val="single" w:sz="4" w:space="0" w:color="FFFFFF"/>
          <w:left w:val="single" w:sz="4" w:space="0" w:color="FFFFFF"/>
          <w:bottom w:val="single" w:sz="4" w:space="0" w:color="FFFFFF"/>
          <w:insideV w:val="nil"/>
        </w:tcBorders>
        <w:shd w:val="clear" w:color="auto" w:fill="FFC000"/>
      </w:tcPr>
    </w:tblStylePr>
    <w:tblStylePr w:type="lastCol">
      <w:rPr>
        <w:rFonts w:cs="Times New Roman"/>
        <w:b/>
        <w:bCs/>
        <w:color w:val="FFFFFF"/>
      </w:rPr>
      <w:tblPr/>
      <w:tcPr>
        <w:tcBorders>
          <w:top w:val="single" w:sz="4" w:space="0" w:color="FFFFFF"/>
          <w:bottom w:val="single" w:sz="4" w:space="0" w:color="FFFFFF"/>
          <w:right w:val="single" w:sz="4" w:space="0" w:color="FFFFFF"/>
          <w:insideV w:val="nil"/>
        </w:tcBorders>
        <w:shd w:val="clear" w:color="auto" w:fill="FFC000"/>
      </w:tcPr>
    </w:tblStylePr>
    <w:tblStylePr w:type="band1Vert">
      <w:rPr>
        <w:rFonts w:cs="Times New Roman"/>
      </w:rPr>
      <w:tblPr/>
      <w:tcPr>
        <w:shd w:val="clear" w:color="auto" w:fill="FFE599"/>
      </w:tcPr>
    </w:tblStylePr>
    <w:tblStylePr w:type="band1Horz">
      <w:rPr>
        <w:rFonts w:cs="Times New Roman"/>
      </w:rPr>
      <w:tblPr/>
      <w:tcPr>
        <w:shd w:val="clear" w:color="auto" w:fill="FFE599"/>
      </w:tcPr>
    </w:tblStylePr>
  </w:style>
  <w:style w:type="table" w:styleId="Tablaconcuadrcula2-nfasis5">
    <w:name w:val="Grid Table 2 Accent 5"/>
    <w:basedOn w:val="Tablanormal"/>
    <w:uiPriority w:val="47"/>
    <w:rsid w:val="00FC476D"/>
    <w:pPr>
      <w:spacing w:after="0" w:line="240" w:lineRule="auto"/>
    </w:pPr>
    <w:rPr>
      <w:rFonts w:ascii="Calibri" w:eastAsia="Times New Roman" w:hAnsi="Calibri" w:cs="Times New Roman"/>
      <w:kern w:val="0"/>
      <w:sz w:val="20"/>
      <w:szCs w:val="20"/>
      <w14:ligatures w14:val="none"/>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rFonts w:cs="Times New Roman"/>
        <w:b/>
        <w:bCs/>
      </w:rPr>
      <w:tblPr/>
      <w:tcPr>
        <w:tcBorders>
          <w:top w:val="nil"/>
          <w:bottom w:val="single" w:sz="12" w:space="0" w:color="9CC2E5"/>
          <w:insideH w:val="nil"/>
          <w:insideV w:val="nil"/>
        </w:tcBorders>
        <w:shd w:val="clear" w:color="auto" w:fill="FFFFFF"/>
      </w:tcPr>
    </w:tblStylePr>
    <w:tblStylePr w:type="lastRow">
      <w:rPr>
        <w:rFonts w:cs="Times New Roman"/>
        <w:b/>
        <w:bCs/>
      </w:rPr>
      <w:tblPr/>
      <w:tcPr>
        <w:tcBorders>
          <w:top w:val="double" w:sz="2" w:space="0" w:color="9CC2E5"/>
          <w:bottom w:val="nil"/>
          <w:insideH w:val="nil"/>
          <w:insideV w:val="nil"/>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EEAF6"/>
      </w:tcPr>
    </w:tblStylePr>
    <w:tblStylePr w:type="band1Horz">
      <w:rPr>
        <w:rFonts w:cs="Times New Roman"/>
      </w:rPr>
      <w:tblPr/>
      <w:tcPr>
        <w:shd w:val="clear" w:color="auto" w:fill="DEEAF6"/>
      </w:tcPr>
    </w:tblStylePr>
  </w:style>
  <w:style w:type="paragraph" w:styleId="Revisin">
    <w:name w:val="Revision"/>
    <w:hidden/>
    <w:uiPriority w:val="99"/>
    <w:semiHidden/>
    <w:qFormat/>
    <w:rsid w:val="00FC476D"/>
    <w:pPr>
      <w:spacing w:after="0" w:line="240" w:lineRule="auto"/>
    </w:pPr>
    <w:rPr>
      <w:rFonts w:ascii="Arial" w:eastAsia="Times New Roman" w:hAnsi="Arial" w:cs="Times New Roman"/>
      <w:kern w:val="0"/>
      <w14:ligatures w14:val="none"/>
    </w:rPr>
  </w:style>
  <w:style w:type="paragraph" w:customStyle="1" w:styleId="MPRCONTE">
    <w:name w:val="MPR CONTE"/>
    <w:basedOn w:val="Normal"/>
    <w:link w:val="MPRCONTECar"/>
    <w:qFormat/>
    <w:rsid w:val="00FC476D"/>
    <w:pPr>
      <w:keepLines/>
      <w:spacing w:before="120" w:after="120" w:line="240" w:lineRule="auto"/>
      <w:jc w:val="both"/>
    </w:pPr>
    <w:rPr>
      <w:rFonts w:ascii="Arial" w:eastAsia="Times New Roman" w:hAnsi="Arial"/>
      <w:kern w:val="0"/>
      <w:lang w:eastAsia="en-US"/>
    </w:rPr>
  </w:style>
  <w:style w:type="character" w:customStyle="1" w:styleId="MPRCONTECar">
    <w:name w:val="MPR CONTE Car"/>
    <w:link w:val="MPRCONTE"/>
    <w:qFormat/>
    <w:locked/>
    <w:rsid w:val="00FC476D"/>
    <w:rPr>
      <w:rFonts w:ascii="Arial" w:eastAsia="Times New Roman" w:hAnsi="Arial" w:cs="Times New Roman"/>
      <w:kern w:val="0"/>
      <w14:ligatures w14:val="none"/>
    </w:rPr>
  </w:style>
  <w:style w:type="paragraph" w:customStyle="1" w:styleId="SilNormal">
    <w:name w:val="Sil Normal"/>
    <w:basedOn w:val="Normal"/>
    <w:uiPriority w:val="99"/>
    <w:qFormat/>
    <w:rsid w:val="00FC476D"/>
    <w:pPr>
      <w:spacing w:before="120"/>
      <w:ind w:right="283"/>
      <w:jc w:val="both"/>
    </w:pPr>
    <w:rPr>
      <w:rFonts w:ascii="Calibri Light" w:eastAsia="Times New Roman" w:hAnsi="Calibri Light"/>
      <w:sz w:val="24"/>
      <w:lang w:val="es-AR" w:eastAsia="en-US"/>
    </w:rPr>
  </w:style>
  <w:style w:type="character" w:styleId="Refdenotaalpie">
    <w:name w:val="footnote reference"/>
    <w:aliases w:val="pie pddes,FC,referencia nota al pie,Ref. de nota al pie.,Fußnotenzeichen DISS,16 Point,Superscript 6 Point,ftref,Style 24,titulo 2,(Ref. de nota al pie),Referência a notas de rodapé,Footnotes refss,Ref,de nota al pie,BVI fnr"/>
    <w:basedOn w:val="Fuentedeprrafopredeter"/>
    <w:uiPriority w:val="99"/>
    <w:unhideWhenUsed/>
    <w:qFormat/>
    <w:rsid w:val="00FC476D"/>
    <w:rPr>
      <w:rFonts w:cs="Times New Roman"/>
      <w:vertAlign w:val="superscript"/>
    </w:rPr>
  </w:style>
  <w:style w:type="paragraph" w:styleId="Textonotapie">
    <w:name w:val="footnote text"/>
    <w:aliases w:val="fn,texto de nota al pie,Nota a pie/Bibliog,footnote,foottextfra,F,Boston 10,FOOTNOTES,Font: Geneva 9,Footnote,Footnote Text Char Char,Footnote Text Char1 Char Char,Footnote Text Char2 Char,Geneva 9,f,ft,CO Texto nota pie,mc"/>
    <w:basedOn w:val="Normal"/>
    <w:link w:val="TextonotapieCar"/>
    <w:uiPriority w:val="99"/>
    <w:qFormat/>
    <w:rsid w:val="00FC476D"/>
    <w:pPr>
      <w:spacing w:before="200" w:after="120" w:line="240" w:lineRule="auto"/>
      <w:jc w:val="both"/>
    </w:pPr>
    <w:rPr>
      <w:rFonts w:ascii="Tw Cen MT" w:eastAsia="MS Mincho" w:hAnsi="Tw Cen MT"/>
      <w:kern w:val="0"/>
      <w:sz w:val="20"/>
      <w:szCs w:val="20"/>
      <w:lang w:val="es-ES" w:eastAsia="es-ES"/>
    </w:rPr>
  </w:style>
  <w:style w:type="character" w:customStyle="1" w:styleId="TextonotapieCar">
    <w:name w:val="Texto nota pie Car"/>
    <w:aliases w:val="fn Car,texto de nota al pie Car,Nota a pie/Bibliog Car,footnote Car,foottextfra Car,F Car,Boston 10 Car,FOOTNOTES Car,Font: Geneva 9 Car,Footnote Car,Footnote Text Char Char Car,Footnote Text Char1 Char Char Car,Geneva 9 Car,f Car1"/>
    <w:basedOn w:val="Fuentedeprrafopredeter"/>
    <w:link w:val="Textonotapie"/>
    <w:uiPriority w:val="99"/>
    <w:qFormat/>
    <w:rsid w:val="00FC476D"/>
    <w:rPr>
      <w:rFonts w:ascii="Tw Cen MT" w:eastAsia="MS Mincho" w:hAnsi="Tw Cen MT" w:cs="Times New Roman"/>
      <w:kern w:val="0"/>
      <w:sz w:val="20"/>
      <w:szCs w:val="20"/>
      <w:lang w:val="es-ES" w:eastAsia="es-ES"/>
      <w14:ligatures w14:val="none"/>
    </w:rPr>
  </w:style>
  <w:style w:type="paragraph" w:styleId="Sangradetextonormal">
    <w:name w:val="Body Text Indent"/>
    <w:basedOn w:val="Normal"/>
    <w:link w:val="SangradetextonormalCar"/>
    <w:uiPriority w:val="99"/>
    <w:unhideWhenUsed/>
    <w:qFormat/>
    <w:rsid w:val="00FC476D"/>
    <w:pPr>
      <w:spacing w:after="120"/>
      <w:ind w:left="283"/>
    </w:pPr>
  </w:style>
  <w:style w:type="character" w:customStyle="1" w:styleId="SangradetextonormalCar">
    <w:name w:val="Sangría de texto normal Car"/>
    <w:basedOn w:val="Fuentedeprrafopredeter"/>
    <w:link w:val="Sangradetextonormal"/>
    <w:uiPriority w:val="99"/>
    <w:qFormat/>
    <w:rsid w:val="00FC476D"/>
    <w:rPr>
      <w:rFonts w:eastAsiaTheme="minorEastAsia" w:cs="Times New Roman"/>
      <w:lang w:eastAsia="es-BO"/>
      <w14:ligatures w14:val="none"/>
    </w:rPr>
  </w:style>
  <w:style w:type="paragraph" w:styleId="Textoindependienteprimerasangra2">
    <w:name w:val="Body Text First Indent 2"/>
    <w:basedOn w:val="Sangradetextonormal"/>
    <w:link w:val="Textoindependienteprimerasangra2Car"/>
    <w:uiPriority w:val="99"/>
    <w:unhideWhenUsed/>
    <w:qFormat/>
    <w:rsid w:val="00FC476D"/>
    <w:pPr>
      <w:spacing w:before="120" w:after="0" w:line="276" w:lineRule="auto"/>
      <w:ind w:left="360" w:firstLine="360"/>
      <w:jc w:val="both"/>
    </w:pPr>
    <w:rPr>
      <w:rFonts w:ascii="Arial" w:eastAsia="Times New Roman" w:hAnsi="Arial"/>
      <w:kern w:val="0"/>
      <w:sz w:val="20"/>
      <w:lang w:val="es-ES" w:eastAsia="en-US"/>
    </w:rPr>
  </w:style>
  <w:style w:type="character" w:customStyle="1" w:styleId="Textoindependienteprimerasangra2Car">
    <w:name w:val="Texto independiente primera sangría 2 Car"/>
    <w:basedOn w:val="SangradetextonormalCar"/>
    <w:link w:val="Textoindependienteprimerasangra2"/>
    <w:uiPriority w:val="99"/>
    <w:qFormat/>
    <w:rsid w:val="00FC476D"/>
    <w:rPr>
      <w:rFonts w:ascii="Arial" w:eastAsia="Times New Roman" w:hAnsi="Arial" w:cs="Times New Roman"/>
      <w:kern w:val="0"/>
      <w:sz w:val="20"/>
      <w:lang w:val="es-ES" w:eastAsia="es-BO"/>
      <w14:ligatures w14:val="none"/>
    </w:rPr>
  </w:style>
  <w:style w:type="paragraph" w:styleId="Textoindependienteprimerasangra">
    <w:name w:val="Body Text First Indent"/>
    <w:basedOn w:val="Textoindependiente"/>
    <w:link w:val="TextoindependienteprimerasangraCar"/>
    <w:uiPriority w:val="99"/>
    <w:unhideWhenUsed/>
    <w:qFormat/>
    <w:rsid w:val="00FC476D"/>
    <w:pPr>
      <w:widowControl/>
      <w:autoSpaceDE/>
      <w:autoSpaceDN/>
      <w:spacing w:before="120" w:after="120" w:line="276" w:lineRule="auto"/>
      <w:ind w:firstLine="360"/>
      <w:jc w:val="both"/>
    </w:pPr>
    <w:rPr>
      <w:rFonts w:ascii="Arial" w:hAnsi="Arial" w:cs="Times New Roman"/>
      <w:sz w:val="20"/>
      <w:lang w:val="es-ES"/>
    </w:rPr>
  </w:style>
  <w:style w:type="character" w:customStyle="1" w:styleId="TextoindependienteprimerasangraCar">
    <w:name w:val="Texto independiente primera sangría Car"/>
    <w:basedOn w:val="TextoindependienteCar"/>
    <w:link w:val="Textoindependienteprimerasangra"/>
    <w:uiPriority w:val="99"/>
    <w:qFormat/>
    <w:rsid w:val="00FC476D"/>
    <w:rPr>
      <w:rFonts w:ascii="Arial" w:eastAsia="Times New Roman" w:hAnsi="Arial" w:cs="Times New Roman"/>
      <w:kern w:val="0"/>
      <w:sz w:val="20"/>
      <w:lang w:val="es-ES"/>
      <w14:ligatures w14:val="none"/>
    </w:rPr>
  </w:style>
  <w:style w:type="paragraph" w:styleId="Textoindependiente3">
    <w:name w:val="Body Text 3"/>
    <w:basedOn w:val="Normal"/>
    <w:link w:val="Textoindependiente3Car"/>
    <w:uiPriority w:val="99"/>
    <w:qFormat/>
    <w:rsid w:val="00FC476D"/>
    <w:pPr>
      <w:spacing w:before="200" w:after="120" w:line="240" w:lineRule="auto"/>
      <w:jc w:val="center"/>
    </w:pPr>
    <w:rPr>
      <w:rFonts w:ascii="Tw Cen MT" w:eastAsia="MS Mincho" w:hAnsi="Tw Cen MT"/>
      <w:kern w:val="0"/>
      <w:sz w:val="20"/>
      <w:szCs w:val="24"/>
      <w:lang w:val="es-ES" w:eastAsia="es-ES"/>
    </w:rPr>
  </w:style>
  <w:style w:type="character" w:customStyle="1" w:styleId="Textoindependiente3Car">
    <w:name w:val="Texto independiente 3 Car"/>
    <w:basedOn w:val="Fuentedeprrafopredeter"/>
    <w:link w:val="Textoindependiente3"/>
    <w:uiPriority w:val="99"/>
    <w:rsid w:val="00FC476D"/>
    <w:rPr>
      <w:rFonts w:ascii="Tw Cen MT" w:eastAsia="MS Mincho" w:hAnsi="Tw Cen MT" w:cs="Times New Roman"/>
      <w:kern w:val="0"/>
      <w:sz w:val="20"/>
      <w:szCs w:val="24"/>
      <w:lang w:val="es-ES" w:eastAsia="es-ES"/>
      <w14:ligatures w14:val="none"/>
    </w:rPr>
  </w:style>
  <w:style w:type="paragraph" w:styleId="Textodebloque">
    <w:name w:val="Block Text"/>
    <w:basedOn w:val="Normal"/>
    <w:uiPriority w:val="99"/>
    <w:qFormat/>
    <w:rsid w:val="00FC476D"/>
    <w:pPr>
      <w:spacing w:before="40" w:after="40" w:line="240" w:lineRule="auto"/>
      <w:ind w:left="-57" w:right="-57"/>
      <w:jc w:val="both"/>
    </w:pPr>
    <w:rPr>
      <w:rFonts w:ascii="Arial" w:eastAsia="MS Mincho" w:hAnsi="Arial"/>
      <w:kern w:val="0"/>
      <w:sz w:val="17"/>
      <w:szCs w:val="20"/>
      <w:lang w:val="es-ES" w:eastAsia="es-ES"/>
    </w:rPr>
  </w:style>
  <w:style w:type="paragraph" w:styleId="Subttulo">
    <w:name w:val="Subtitle"/>
    <w:basedOn w:val="Normal"/>
    <w:next w:val="Normal"/>
    <w:link w:val="SubttuloCar"/>
    <w:uiPriority w:val="11"/>
    <w:qFormat/>
    <w:rsid w:val="00FC476D"/>
    <w:pPr>
      <w:spacing w:before="120"/>
    </w:pPr>
    <w:rPr>
      <w:rFonts w:ascii="Calibri" w:eastAsia="Times New Roman" w:hAnsi="Calibri"/>
      <w:color w:val="595959"/>
      <w:spacing w:val="15"/>
      <w:sz w:val="28"/>
      <w:szCs w:val="28"/>
      <w:lang w:val="es-ES" w:eastAsia="en-US"/>
    </w:rPr>
  </w:style>
  <w:style w:type="character" w:customStyle="1" w:styleId="SubttuloCar">
    <w:name w:val="Subtítulo Car"/>
    <w:basedOn w:val="Fuentedeprrafopredeter"/>
    <w:link w:val="Subttulo"/>
    <w:uiPriority w:val="11"/>
    <w:qFormat/>
    <w:rsid w:val="00FC476D"/>
    <w:rPr>
      <w:rFonts w:ascii="Calibri" w:eastAsia="Times New Roman" w:hAnsi="Calibri" w:cs="Times New Roman"/>
      <w:color w:val="595959"/>
      <w:spacing w:val="15"/>
      <w:sz w:val="28"/>
      <w:szCs w:val="28"/>
      <w:lang w:val="es-ES"/>
      <w14:ligatures w14:val="none"/>
    </w:rPr>
  </w:style>
  <w:style w:type="paragraph" w:styleId="Sangranormal">
    <w:name w:val="Normal Indent"/>
    <w:basedOn w:val="Normal"/>
    <w:uiPriority w:val="99"/>
    <w:qFormat/>
    <w:rsid w:val="00FC476D"/>
    <w:pPr>
      <w:spacing w:before="200" w:after="120" w:line="240" w:lineRule="auto"/>
      <w:ind w:left="708"/>
      <w:jc w:val="both"/>
    </w:pPr>
    <w:rPr>
      <w:rFonts w:ascii="Tw Cen MT" w:eastAsia="MS Mincho" w:hAnsi="Tw Cen MT"/>
      <w:kern w:val="0"/>
      <w:sz w:val="20"/>
      <w:szCs w:val="20"/>
      <w:lang w:val="es-ES" w:eastAsia="es-ES"/>
    </w:rPr>
  </w:style>
  <w:style w:type="paragraph" w:styleId="Saludo">
    <w:name w:val="Salutation"/>
    <w:basedOn w:val="Normal"/>
    <w:next w:val="Normal"/>
    <w:link w:val="SaludoCar"/>
    <w:uiPriority w:val="99"/>
    <w:unhideWhenUsed/>
    <w:qFormat/>
    <w:rsid w:val="00FC476D"/>
    <w:pPr>
      <w:spacing w:before="120" w:after="120" w:line="276" w:lineRule="auto"/>
      <w:jc w:val="both"/>
    </w:pPr>
    <w:rPr>
      <w:rFonts w:ascii="Arial" w:eastAsia="Times New Roman" w:hAnsi="Arial"/>
      <w:kern w:val="0"/>
      <w:sz w:val="20"/>
      <w:lang w:val="es-ES" w:eastAsia="en-US"/>
    </w:rPr>
  </w:style>
  <w:style w:type="character" w:customStyle="1" w:styleId="SaludoCar">
    <w:name w:val="Saludo Car"/>
    <w:basedOn w:val="Fuentedeprrafopredeter"/>
    <w:link w:val="Saludo"/>
    <w:uiPriority w:val="99"/>
    <w:qFormat/>
    <w:rsid w:val="00FC476D"/>
    <w:rPr>
      <w:rFonts w:ascii="Arial" w:eastAsia="Times New Roman" w:hAnsi="Arial" w:cs="Times New Roman"/>
      <w:kern w:val="0"/>
      <w:sz w:val="20"/>
      <w:lang w:val="es-ES"/>
      <w14:ligatures w14:val="none"/>
    </w:rPr>
  </w:style>
  <w:style w:type="paragraph" w:styleId="Listaconvietas2">
    <w:name w:val="List Bullet 2"/>
    <w:basedOn w:val="Normal"/>
    <w:uiPriority w:val="99"/>
    <w:unhideWhenUsed/>
    <w:qFormat/>
    <w:rsid w:val="00FC476D"/>
    <w:pPr>
      <w:numPr>
        <w:numId w:val="21"/>
      </w:numPr>
      <w:spacing w:before="120" w:after="120" w:line="276" w:lineRule="auto"/>
      <w:ind w:left="720"/>
      <w:contextualSpacing/>
      <w:jc w:val="both"/>
    </w:pPr>
    <w:rPr>
      <w:rFonts w:ascii="Arial" w:eastAsia="Times New Roman" w:hAnsi="Arial"/>
      <w:kern w:val="0"/>
      <w:sz w:val="20"/>
      <w:lang w:val="es-ES" w:eastAsia="en-US"/>
    </w:rPr>
  </w:style>
  <w:style w:type="paragraph" w:styleId="Lista">
    <w:name w:val="List"/>
    <w:basedOn w:val="Normal"/>
    <w:uiPriority w:val="99"/>
    <w:unhideWhenUsed/>
    <w:qFormat/>
    <w:rsid w:val="00FC476D"/>
    <w:pPr>
      <w:spacing w:before="120" w:after="120" w:line="276" w:lineRule="auto"/>
      <w:ind w:left="283" w:hanging="283"/>
      <w:contextualSpacing/>
      <w:jc w:val="both"/>
    </w:pPr>
    <w:rPr>
      <w:rFonts w:ascii="Arial" w:eastAsia="Times New Roman" w:hAnsi="Arial"/>
      <w:kern w:val="0"/>
      <w:sz w:val="20"/>
      <w:lang w:val="es-ES" w:eastAsia="en-US"/>
    </w:rPr>
  </w:style>
  <w:style w:type="paragraph" w:styleId="Sangra3detindependiente">
    <w:name w:val="Body Text Indent 3"/>
    <w:basedOn w:val="Normal"/>
    <w:link w:val="Sangra3detindependienteCar"/>
    <w:uiPriority w:val="99"/>
    <w:qFormat/>
    <w:rsid w:val="00FC476D"/>
    <w:pPr>
      <w:spacing w:before="120" w:after="120" w:line="240" w:lineRule="auto"/>
      <w:ind w:left="283"/>
      <w:jc w:val="both"/>
    </w:pPr>
    <w:rPr>
      <w:rFonts w:ascii="Arial" w:eastAsia="Times New Roman" w:hAnsi="Arial"/>
      <w:kern w:val="0"/>
      <w:sz w:val="16"/>
      <w:szCs w:val="16"/>
      <w:lang w:val="es-ES" w:eastAsia="es-ES"/>
    </w:rPr>
  </w:style>
  <w:style w:type="character" w:customStyle="1" w:styleId="Sangra3detindependienteCar">
    <w:name w:val="Sangría 3 de t. independiente Car"/>
    <w:basedOn w:val="Fuentedeprrafopredeter"/>
    <w:link w:val="Sangra3detindependiente"/>
    <w:uiPriority w:val="99"/>
    <w:qFormat/>
    <w:rsid w:val="00FC476D"/>
    <w:rPr>
      <w:rFonts w:ascii="Arial" w:eastAsia="Times New Roman" w:hAnsi="Arial" w:cs="Times New Roman"/>
      <w:kern w:val="0"/>
      <w:sz w:val="16"/>
      <w:szCs w:val="16"/>
      <w:lang w:val="es-ES" w:eastAsia="es-ES"/>
      <w14:ligatures w14:val="none"/>
    </w:rPr>
  </w:style>
  <w:style w:type="paragraph" w:styleId="Textoindependiente2">
    <w:name w:val="Body Text 2"/>
    <w:basedOn w:val="Normal"/>
    <w:link w:val="Textoindependiente2Car"/>
    <w:uiPriority w:val="99"/>
    <w:unhideWhenUsed/>
    <w:qFormat/>
    <w:rsid w:val="00FC476D"/>
    <w:pPr>
      <w:spacing w:before="120" w:after="120" w:line="480" w:lineRule="auto"/>
      <w:jc w:val="both"/>
    </w:pPr>
    <w:rPr>
      <w:rFonts w:ascii="Arial" w:eastAsia="Times New Roman" w:hAnsi="Arial"/>
      <w:kern w:val="0"/>
      <w:sz w:val="24"/>
      <w:szCs w:val="24"/>
    </w:rPr>
  </w:style>
  <w:style w:type="character" w:customStyle="1" w:styleId="Textoindependiente2Car">
    <w:name w:val="Texto independiente 2 Car"/>
    <w:basedOn w:val="Fuentedeprrafopredeter"/>
    <w:link w:val="Textoindependiente2"/>
    <w:uiPriority w:val="99"/>
    <w:qFormat/>
    <w:rsid w:val="00FC476D"/>
    <w:rPr>
      <w:rFonts w:ascii="Arial" w:eastAsia="Times New Roman" w:hAnsi="Arial" w:cs="Times New Roman"/>
      <w:kern w:val="0"/>
      <w:sz w:val="24"/>
      <w:szCs w:val="24"/>
      <w:lang w:eastAsia="es-BO"/>
      <w14:ligatures w14:val="none"/>
    </w:rPr>
  </w:style>
  <w:style w:type="paragraph" w:styleId="Textonotaalfinal">
    <w:name w:val="endnote text"/>
    <w:basedOn w:val="Normal"/>
    <w:link w:val="TextonotaalfinalCar"/>
    <w:uiPriority w:val="99"/>
    <w:semiHidden/>
    <w:qFormat/>
    <w:rsid w:val="00FC476D"/>
    <w:pPr>
      <w:spacing w:before="200" w:after="120" w:line="240" w:lineRule="auto"/>
      <w:jc w:val="both"/>
    </w:pPr>
    <w:rPr>
      <w:rFonts w:ascii="Tw Cen MT" w:eastAsia="MS Mincho" w:hAnsi="Tw Cen MT"/>
      <w:kern w:val="0"/>
      <w:sz w:val="20"/>
      <w:szCs w:val="20"/>
      <w:lang w:val="es-ES" w:eastAsia="es-ES"/>
    </w:rPr>
  </w:style>
  <w:style w:type="character" w:customStyle="1" w:styleId="TextonotaalfinalCar">
    <w:name w:val="Texto nota al final Car"/>
    <w:basedOn w:val="Fuentedeprrafopredeter"/>
    <w:link w:val="Textonotaalfinal"/>
    <w:uiPriority w:val="99"/>
    <w:semiHidden/>
    <w:qFormat/>
    <w:rsid w:val="00FC476D"/>
    <w:rPr>
      <w:rFonts w:ascii="Tw Cen MT" w:eastAsia="MS Mincho" w:hAnsi="Tw Cen MT" w:cs="Times New Roman"/>
      <w:kern w:val="0"/>
      <w:sz w:val="20"/>
      <w:szCs w:val="20"/>
      <w:lang w:val="es-ES" w:eastAsia="es-ES"/>
      <w14:ligatures w14:val="none"/>
    </w:rPr>
  </w:style>
  <w:style w:type="paragraph" w:styleId="Mapadeldocumento">
    <w:name w:val="Document Map"/>
    <w:basedOn w:val="Normal"/>
    <w:link w:val="MapadeldocumentoCar"/>
    <w:uiPriority w:val="99"/>
    <w:semiHidden/>
    <w:qFormat/>
    <w:rsid w:val="00FC476D"/>
    <w:pPr>
      <w:shd w:val="clear" w:color="auto" w:fill="000080"/>
      <w:spacing w:before="200" w:after="120" w:line="240" w:lineRule="auto"/>
      <w:jc w:val="both"/>
    </w:pPr>
    <w:rPr>
      <w:rFonts w:ascii="Tahoma" w:eastAsia="MS Mincho" w:hAnsi="Tahoma" w:cs="Tahoma"/>
      <w:kern w:val="0"/>
      <w:sz w:val="24"/>
      <w:szCs w:val="24"/>
      <w:lang w:val="es-ES" w:eastAsia="es-ES"/>
    </w:rPr>
  </w:style>
  <w:style w:type="character" w:customStyle="1" w:styleId="MapadeldocumentoCar">
    <w:name w:val="Mapa del documento Car"/>
    <w:basedOn w:val="Fuentedeprrafopredeter"/>
    <w:link w:val="Mapadeldocumento"/>
    <w:uiPriority w:val="99"/>
    <w:semiHidden/>
    <w:qFormat/>
    <w:rsid w:val="00FC476D"/>
    <w:rPr>
      <w:rFonts w:ascii="Tahoma" w:eastAsia="MS Mincho" w:hAnsi="Tahoma" w:cs="Tahoma"/>
      <w:kern w:val="0"/>
      <w:sz w:val="24"/>
      <w:szCs w:val="24"/>
      <w:shd w:val="clear" w:color="auto" w:fill="000080"/>
      <w:lang w:val="es-ES" w:eastAsia="es-ES"/>
      <w14:ligatures w14:val="none"/>
    </w:rPr>
  </w:style>
  <w:style w:type="paragraph" w:customStyle="1" w:styleId="tit1">
    <w:name w:val="tit1"/>
    <w:basedOn w:val="Normal"/>
    <w:uiPriority w:val="99"/>
    <w:qFormat/>
    <w:rsid w:val="00FC476D"/>
    <w:pPr>
      <w:numPr>
        <w:numId w:val="25"/>
      </w:numPr>
      <w:spacing w:before="120" w:after="120" w:line="240" w:lineRule="auto"/>
      <w:jc w:val="both"/>
    </w:pPr>
    <w:rPr>
      <w:rFonts w:ascii="Arial" w:eastAsia="Times New Roman" w:hAnsi="Arial" w:cs="Arial"/>
      <w:b/>
      <w:bCs/>
      <w:kern w:val="0"/>
      <w:sz w:val="20"/>
      <w:szCs w:val="20"/>
      <w:lang w:val="es-ES" w:eastAsia="en-US"/>
    </w:rPr>
  </w:style>
  <w:style w:type="paragraph" w:customStyle="1" w:styleId="tit2">
    <w:name w:val="tit 2"/>
    <w:basedOn w:val="Normal"/>
    <w:uiPriority w:val="99"/>
    <w:qFormat/>
    <w:rsid w:val="00FC476D"/>
    <w:pPr>
      <w:numPr>
        <w:ilvl w:val="1"/>
        <w:numId w:val="26"/>
      </w:numPr>
      <w:spacing w:before="120" w:after="120" w:line="240" w:lineRule="auto"/>
      <w:jc w:val="both"/>
    </w:pPr>
    <w:rPr>
      <w:rFonts w:ascii="Arial" w:eastAsia="Times New Roman" w:hAnsi="Arial" w:cs="Arial"/>
      <w:b/>
      <w:bCs/>
      <w:kern w:val="0"/>
      <w:sz w:val="20"/>
      <w:szCs w:val="20"/>
      <w:lang w:val="es-ES" w:eastAsia="en-US"/>
    </w:rPr>
  </w:style>
  <w:style w:type="paragraph" w:customStyle="1" w:styleId="modelo">
    <w:name w:val="modelo"/>
    <w:basedOn w:val="Normal"/>
    <w:uiPriority w:val="99"/>
    <w:qFormat/>
    <w:rsid w:val="00FC476D"/>
    <w:pPr>
      <w:spacing w:before="120" w:after="120" w:line="240" w:lineRule="auto"/>
      <w:jc w:val="both"/>
    </w:pPr>
    <w:rPr>
      <w:rFonts w:ascii="Arial" w:eastAsia="Times New Roman" w:hAnsi="Arial" w:cs="Arial"/>
      <w:kern w:val="0"/>
      <w:sz w:val="20"/>
      <w:szCs w:val="20"/>
      <w:lang w:val="es-ES" w:eastAsia="en-US"/>
    </w:rPr>
  </w:style>
  <w:style w:type="paragraph" w:styleId="Sinespaciado">
    <w:name w:val="No Spacing"/>
    <w:link w:val="SinespaciadoCar"/>
    <w:uiPriority w:val="1"/>
    <w:qFormat/>
    <w:rsid w:val="00FC476D"/>
    <w:pPr>
      <w:spacing w:after="0" w:line="240" w:lineRule="auto"/>
    </w:pPr>
    <w:rPr>
      <w:rFonts w:ascii="Calibri" w:eastAsia="Times New Roman" w:hAnsi="Calibri" w:cs="Times New Roman"/>
      <w:kern w:val="0"/>
      <w14:ligatures w14:val="none"/>
    </w:rPr>
  </w:style>
  <w:style w:type="character" w:customStyle="1" w:styleId="SinespaciadoCar">
    <w:name w:val="Sin espaciado Car"/>
    <w:link w:val="Sinespaciado"/>
    <w:uiPriority w:val="1"/>
    <w:qFormat/>
    <w:locked/>
    <w:rsid w:val="00FC476D"/>
    <w:rPr>
      <w:rFonts w:ascii="Calibri" w:eastAsia="Times New Roman" w:hAnsi="Calibri" w:cs="Times New Roman"/>
      <w:kern w:val="0"/>
      <w14:ligatures w14:val="none"/>
    </w:rPr>
  </w:style>
  <w:style w:type="paragraph" w:customStyle="1" w:styleId="Textoindependiente31">
    <w:name w:val="Texto independiente 31"/>
    <w:basedOn w:val="Normal"/>
    <w:uiPriority w:val="99"/>
    <w:qFormat/>
    <w:rsid w:val="00FC476D"/>
    <w:pPr>
      <w:overflowPunct w:val="0"/>
      <w:autoSpaceDE w:val="0"/>
      <w:autoSpaceDN w:val="0"/>
      <w:adjustRightInd w:val="0"/>
      <w:spacing w:before="120" w:after="120" w:line="240" w:lineRule="auto"/>
      <w:jc w:val="both"/>
      <w:textAlignment w:val="baseline"/>
    </w:pPr>
    <w:rPr>
      <w:rFonts w:ascii="Times New Roman" w:eastAsia="Times New Roman" w:hAnsi="Times New Roman"/>
      <w:kern w:val="0"/>
      <w:sz w:val="24"/>
      <w:szCs w:val="20"/>
      <w:lang w:val="es-ES" w:eastAsia="es-ES"/>
    </w:rPr>
  </w:style>
  <w:style w:type="paragraph" w:customStyle="1" w:styleId="Textoindependiente32">
    <w:name w:val="Texto independiente 32"/>
    <w:basedOn w:val="Normal"/>
    <w:uiPriority w:val="99"/>
    <w:qFormat/>
    <w:rsid w:val="00FC476D"/>
    <w:pPr>
      <w:overflowPunct w:val="0"/>
      <w:autoSpaceDE w:val="0"/>
      <w:autoSpaceDN w:val="0"/>
      <w:adjustRightInd w:val="0"/>
      <w:spacing w:before="120" w:after="120" w:line="240" w:lineRule="auto"/>
      <w:jc w:val="both"/>
      <w:textAlignment w:val="baseline"/>
    </w:pPr>
    <w:rPr>
      <w:rFonts w:ascii="Arial" w:eastAsia="Times New Roman" w:hAnsi="Arial"/>
      <w:kern w:val="0"/>
      <w:sz w:val="24"/>
      <w:szCs w:val="20"/>
      <w:lang w:val="es-ES" w:eastAsia="es-ES"/>
    </w:rPr>
  </w:style>
  <w:style w:type="paragraph" w:customStyle="1" w:styleId="Textoindependiente33">
    <w:name w:val="Texto independiente 33"/>
    <w:basedOn w:val="Normal"/>
    <w:uiPriority w:val="99"/>
    <w:qFormat/>
    <w:rsid w:val="00FC476D"/>
    <w:pPr>
      <w:overflowPunct w:val="0"/>
      <w:autoSpaceDE w:val="0"/>
      <w:autoSpaceDN w:val="0"/>
      <w:adjustRightInd w:val="0"/>
      <w:spacing w:before="120" w:after="120" w:line="240" w:lineRule="auto"/>
      <w:jc w:val="both"/>
      <w:textAlignment w:val="baseline"/>
    </w:pPr>
    <w:rPr>
      <w:rFonts w:ascii="Arial" w:eastAsia="Times New Roman" w:hAnsi="Arial"/>
      <w:kern w:val="0"/>
      <w:sz w:val="24"/>
      <w:szCs w:val="20"/>
      <w:lang w:val="es-ES" w:eastAsia="es-ES"/>
    </w:rPr>
  </w:style>
  <w:style w:type="paragraph" w:customStyle="1" w:styleId="Textoindependiente34">
    <w:name w:val="Texto independiente 34"/>
    <w:basedOn w:val="Normal"/>
    <w:uiPriority w:val="99"/>
    <w:qFormat/>
    <w:rsid w:val="00FC476D"/>
    <w:pPr>
      <w:overflowPunct w:val="0"/>
      <w:autoSpaceDE w:val="0"/>
      <w:autoSpaceDN w:val="0"/>
      <w:adjustRightInd w:val="0"/>
      <w:spacing w:before="120" w:after="120" w:line="240" w:lineRule="auto"/>
      <w:jc w:val="both"/>
      <w:textAlignment w:val="baseline"/>
    </w:pPr>
    <w:rPr>
      <w:rFonts w:ascii="Arial" w:eastAsia="Times New Roman" w:hAnsi="Arial"/>
      <w:kern w:val="0"/>
      <w:sz w:val="24"/>
      <w:szCs w:val="20"/>
      <w:lang w:val="es-ES" w:eastAsia="es-ES"/>
    </w:rPr>
  </w:style>
  <w:style w:type="paragraph" w:customStyle="1" w:styleId="Textoindependiente35">
    <w:name w:val="Texto independiente 35"/>
    <w:basedOn w:val="Normal"/>
    <w:uiPriority w:val="99"/>
    <w:qFormat/>
    <w:rsid w:val="00FC476D"/>
    <w:pPr>
      <w:overflowPunct w:val="0"/>
      <w:autoSpaceDE w:val="0"/>
      <w:autoSpaceDN w:val="0"/>
      <w:adjustRightInd w:val="0"/>
      <w:spacing w:before="120" w:after="120" w:line="240" w:lineRule="auto"/>
      <w:jc w:val="both"/>
      <w:textAlignment w:val="baseline"/>
    </w:pPr>
    <w:rPr>
      <w:rFonts w:ascii="Arial" w:eastAsia="Times New Roman" w:hAnsi="Arial"/>
      <w:kern w:val="0"/>
      <w:sz w:val="24"/>
      <w:szCs w:val="20"/>
      <w:lang w:val="es-ES" w:eastAsia="es-ES"/>
    </w:rPr>
  </w:style>
  <w:style w:type="paragraph" w:customStyle="1" w:styleId="EstiloJustificado">
    <w:name w:val="Estilo Justificado"/>
    <w:basedOn w:val="Normal"/>
    <w:uiPriority w:val="99"/>
    <w:semiHidden/>
    <w:qFormat/>
    <w:rsid w:val="00FC476D"/>
    <w:pPr>
      <w:spacing w:before="120" w:after="120" w:line="240" w:lineRule="auto"/>
      <w:jc w:val="both"/>
    </w:pPr>
    <w:rPr>
      <w:rFonts w:ascii="Arial" w:eastAsia="Times New Roman" w:hAnsi="Arial"/>
      <w:kern w:val="0"/>
      <w:sz w:val="24"/>
      <w:szCs w:val="20"/>
      <w:lang w:val="es-ES" w:eastAsia="es-ES"/>
    </w:rPr>
  </w:style>
  <w:style w:type="paragraph" w:customStyle="1" w:styleId="Normaljustificado">
    <w:name w:val="Normal+justificado"/>
    <w:basedOn w:val="Normal"/>
    <w:uiPriority w:val="99"/>
    <w:qFormat/>
    <w:rsid w:val="00FC476D"/>
    <w:pPr>
      <w:tabs>
        <w:tab w:val="left" w:pos="851"/>
      </w:tabs>
      <w:spacing w:before="200" w:after="120" w:line="240" w:lineRule="auto"/>
      <w:jc w:val="both"/>
    </w:pPr>
    <w:rPr>
      <w:rFonts w:ascii="Arial" w:eastAsia="MS Mincho" w:hAnsi="Arial" w:cs="Arial"/>
      <w:kern w:val="0"/>
      <w:sz w:val="24"/>
      <w:szCs w:val="24"/>
      <w:lang w:val="es-ES" w:eastAsia="es-ES"/>
    </w:rPr>
  </w:style>
  <w:style w:type="paragraph" w:customStyle="1" w:styleId="Style3">
    <w:name w:val="Style 3"/>
    <w:uiPriority w:val="99"/>
    <w:qFormat/>
    <w:rsid w:val="00FC476D"/>
    <w:pPr>
      <w:widowControl w:val="0"/>
      <w:autoSpaceDE w:val="0"/>
      <w:autoSpaceDN w:val="0"/>
      <w:spacing w:after="0" w:line="240" w:lineRule="auto"/>
      <w:ind w:right="828"/>
      <w:jc w:val="right"/>
    </w:pPr>
    <w:rPr>
      <w:rFonts w:ascii="Arial Narrow" w:eastAsia="Times New Roman" w:hAnsi="Arial Narrow" w:cs="Arial Narrow"/>
      <w:kern w:val="0"/>
      <w:sz w:val="30"/>
      <w:szCs w:val="30"/>
      <w:lang w:val="en-US" w:eastAsia="es-ES"/>
      <w14:ligatures w14:val="none"/>
    </w:rPr>
  </w:style>
  <w:style w:type="paragraph" w:customStyle="1" w:styleId="Style2">
    <w:name w:val="Style 2"/>
    <w:uiPriority w:val="99"/>
    <w:qFormat/>
    <w:rsid w:val="00FC476D"/>
    <w:pPr>
      <w:autoSpaceDE w:val="0"/>
      <w:autoSpaceDN w:val="0"/>
      <w:adjustRightInd w:val="0"/>
      <w:spacing w:after="0" w:line="240" w:lineRule="auto"/>
    </w:pPr>
    <w:rPr>
      <w:rFonts w:ascii="Times New Roman" w:eastAsia="Times New Roman" w:hAnsi="Times New Roman" w:cs="Times New Roman"/>
      <w:kern w:val="0"/>
      <w:sz w:val="20"/>
      <w:szCs w:val="20"/>
      <w:lang w:val="en-US" w:eastAsia="es-ES"/>
      <w14:ligatures w14:val="none"/>
    </w:rPr>
  </w:style>
  <w:style w:type="character" w:customStyle="1" w:styleId="CharacterStyle1">
    <w:name w:val="Character Style 1"/>
    <w:qFormat/>
    <w:rsid w:val="00FC476D"/>
    <w:rPr>
      <w:rFonts w:ascii="Arial Narrow" w:hAnsi="Arial Narrow"/>
      <w:sz w:val="30"/>
    </w:rPr>
  </w:style>
  <w:style w:type="paragraph" w:customStyle="1" w:styleId="Textoindependiente36">
    <w:name w:val="Texto independiente 36"/>
    <w:basedOn w:val="Normal"/>
    <w:uiPriority w:val="99"/>
    <w:qFormat/>
    <w:rsid w:val="00FC476D"/>
    <w:pPr>
      <w:overflowPunct w:val="0"/>
      <w:autoSpaceDE w:val="0"/>
      <w:autoSpaceDN w:val="0"/>
      <w:adjustRightInd w:val="0"/>
      <w:spacing w:before="120" w:after="120" w:line="240" w:lineRule="auto"/>
      <w:jc w:val="both"/>
      <w:textAlignment w:val="baseline"/>
    </w:pPr>
    <w:rPr>
      <w:rFonts w:ascii="Arial" w:eastAsia="Times New Roman" w:hAnsi="Arial"/>
      <w:kern w:val="0"/>
      <w:sz w:val="24"/>
      <w:szCs w:val="20"/>
      <w:lang w:val="es-ES" w:eastAsia="es-ES"/>
    </w:rPr>
  </w:style>
  <w:style w:type="paragraph" w:customStyle="1" w:styleId="Lista3">
    <w:name w:val="Lista3"/>
    <w:basedOn w:val="Normal"/>
    <w:uiPriority w:val="99"/>
    <w:qFormat/>
    <w:rsid w:val="00FC476D"/>
    <w:pPr>
      <w:tabs>
        <w:tab w:val="left" w:pos="360"/>
      </w:tabs>
      <w:spacing w:before="120" w:after="120" w:line="240" w:lineRule="auto"/>
      <w:ind w:left="705" w:hanging="705"/>
      <w:jc w:val="both"/>
    </w:pPr>
    <w:rPr>
      <w:rFonts w:ascii="Arial" w:eastAsia="Times New Roman" w:hAnsi="Arial"/>
      <w:kern w:val="0"/>
      <w:sz w:val="24"/>
      <w:szCs w:val="20"/>
      <w:lang w:eastAsia="es-ES"/>
    </w:rPr>
  </w:style>
  <w:style w:type="paragraph" w:customStyle="1" w:styleId="BodyTextIndent21">
    <w:name w:val="Body Text Indent 21"/>
    <w:basedOn w:val="Normal"/>
    <w:uiPriority w:val="99"/>
    <w:qFormat/>
    <w:rsid w:val="00FC476D"/>
    <w:pPr>
      <w:overflowPunct w:val="0"/>
      <w:autoSpaceDE w:val="0"/>
      <w:autoSpaceDN w:val="0"/>
      <w:adjustRightInd w:val="0"/>
      <w:spacing w:before="120" w:after="120" w:line="240" w:lineRule="auto"/>
      <w:ind w:left="2127"/>
      <w:jc w:val="both"/>
      <w:textAlignment w:val="baseline"/>
    </w:pPr>
    <w:rPr>
      <w:rFonts w:ascii="Arial" w:eastAsia="Times New Roman" w:hAnsi="Arial"/>
      <w:kern w:val="0"/>
      <w:sz w:val="24"/>
      <w:szCs w:val="20"/>
      <w:lang w:val="es-ES" w:eastAsia="es-ES"/>
    </w:rPr>
  </w:style>
  <w:style w:type="paragraph" w:customStyle="1" w:styleId="Parrafo2">
    <w:name w:val="Parrafo 2"/>
    <w:basedOn w:val="Textoindependiente2"/>
    <w:uiPriority w:val="99"/>
    <w:qFormat/>
    <w:rsid w:val="00FC476D"/>
    <w:pPr>
      <w:spacing w:after="0" w:line="240" w:lineRule="auto"/>
    </w:pPr>
    <w:rPr>
      <w:rFonts w:cs="Arial"/>
      <w:lang w:val="es-ES" w:eastAsia="es-ES"/>
    </w:rPr>
  </w:style>
  <w:style w:type="table" w:customStyle="1" w:styleId="Tabladecuadrcula1clara-nfasis11">
    <w:name w:val="Tabla de cuadrícula 1 clara - Énfasis 11"/>
    <w:basedOn w:val="Tablanormal"/>
    <w:uiPriority w:val="46"/>
    <w:qFormat/>
    <w:rsid w:val="00FC476D"/>
    <w:pPr>
      <w:spacing w:after="0" w:line="240" w:lineRule="auto"/>
    </w:pPr>
    <w:rPr>
      <w:rFonts w:ascii="Calibri" w:eastAsia="Times New Roman" w:hAnsi="Calibri" w:cs="Times New Roman"/>
      <w:kern w:val="0"/>
      <w:sz w:val="18"/>
      <w:szCs w:val="20"/>
      <w:lang w:eastAsia="es-BO"/>
      <w14:ligatures w14:val="none"/>
    </w:rPr>
    <w:tblPr>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rPr>
      <w:jc w:val="center"/>
    </w:trPr>
    <w:tblStylePr w:type="firstRow">
      <w:rPr>
        <w:rFonts w:cs="Times New Roman"/>
        <w:b/>
        <w:bCs/>
      </w:rPr>
      <w:tblPr/>
      <w:tcPr>
        <w:tcBorders>
          <w:bottom w:val="single" w:sz="12" w:space="0" w:color="auto"/>
        </w:tcBorders>
        <w:shd w:val="clear" w:color="auto" w:fill="C9C9C9"/>
      </w:tcPr>
    </w:tblStylePr>
    <w:tblStylePr w:type="lastRow">
      <w:rPr>
        <w:rFonts w:cs="Times New Roman"/>
        <w:b/>
        <w:bCs/>
      </w:rPr>
      <w:tblPr/>
      <w:tcPr>
        <w:tcBorders>
          <w:top w:val="double" w:sz="2" w:space="0" w:color="8EAADB"/>
        </w:tcBorders>
      </w:tcPr>
    </w:tblStylePr>
    <w:tblStylePr w:type="firstCol">
      <w:rPr>
        <w:rFonts w:cs="Times New Roman"/>
        <w:b/>
        <w:bCs/>
      </w:rPr>
    </w:tblStylePr>
    <w:tblStylePr w:type="lastCol">
      <w:rPr>
        <w:rFonts w:cs="Times New Roman"/>
        <w:b/>
        <w:bCs/>
      </w:rPr>
    </w:tblStylePr>
  </w:style>
  <w:style w:type="paragraph" w:customStyle="1" w:styleId="Cuadro">
    <w:name w:val="Cuadro"/>
    <w:basedOn w:val="Normal"/>
    <w:next w:val="Normal"/>
    <w:link w:val="CuadroCar"/>
    <w:qFormat/>
    <w:rsid w:val="00FC476D"/>
    <w:pPr>
      <w:spacing w:before="120" w:after="120" w:line="240" w:lineRule="auto"/>
      <w:jc w:val="center"/>
    </w:pPr>
    <w:rPr>
      <w:rFonts w:ascii="Arial" w:eastAsia="Times New Roman" w:hAnsi="Arial" w:cs="Arial"/>
      <w:b/>
      <w:bCs/>
      <w:i/>
      <w:kern w:val="0"/>
      <w:sz w:val="20"/>
      <w:szCs w:val="18"/>
      <w:lang w:val="es-CO" w:eastAsia="en-US"/>
    </w:rPr>
  </w:style>
  <w:style w:type="character" w:customStyle="1" w:styleId="CuadroCar">
    <w:name w:val="Cuadro Car"/>
    <w:link w:val="Cuadro"/>
    <w:qFormat/>
    <w:locked/>
    <w:rsid w:val="00FC476D"/>
    <w:rPr>
      <w:rFonts w:ascii="Arial" w:eastAsia="Times New Roman" w:hAnsi="Arial" w:cs="Arial"/>
      <w:b/>
      <w:bCs/>
      <w:i/>
      <w:kern w:val="0"/>
      <w:sz w:val="20"/>
      <w:szCs w:val="18"/>
      <w:lang w:val="es-CO"/>
      <w14:ligatures w14:val="none"/>
    </w:rPr>
  </w:style>
  <w:style w:type="table" w:customStyle="1" w:styleId="TableNormal1">
    <w:name w:val="Table Normal1"/>
    <w:uiPriority w:val="2"/>
    <w:semiHidden/>
    <w:unhideWhenUsed/>
    <w:qFormat/>
    <w:rsid w:val="00FC476D"/>
    <w:pPr>
      <w:widowControl w:val="0"/>
      <w:autoSpaceDE w:val="0"/>
      <w:autoSpaceDN w:val="0"/>
      <w:spacing w:after="0" w:line="240" w:lineRule="auto"/>
    </w:pPr>
    <w:rPr>
      <w:rFonts w:ascii="Calibri" w:eastAsia="Times New Roman" w:hAnsi="Calibri" w:cs="Times New Roman"/>
      <w:kern w:val="0"/>
      <w:sz w:val="20"/>
      <w:szCs w:val="20"/>
      <w:lang w:val="en-US" w:eastAsia="es-BO"/>
      <w14:ligatures w14:val="none"/>
    </w:rPr>
    <w:tblPr>
      <w:tblCellMar>
        <w:top w:w="0" w:type="dxa"/>
        <w:left w:w="0" w:type="dxa"/>
        <w:bottom w:w="0" w:type="dxa"/>
        <w:right w:w="0" w:type="dxa"/>
      </w:tblCellMar>
    </w:tblPr>
  </w:style>
  <w:style w:type="paragraph" w:customStyle="1" w:styleId="IndicedeFiguras">
    <w:name w:val="Indice de Figuras"/>
    <w:basedOn w:val="Normal"/>
    <w:link w:val="IndicedeFigurasCar"/>
    <w:qFormat/>
    <w:rsid w:val="00FC476D"/>
    <w:pPr>
      <w:spacing w:before="60" w:after="120" w:line="240" w:lineRule="auto"/>
      <w:jc w:val="center"/>
    </w:pPr>
    <w:rPr>
      <w:rFonts w:ascii="Arial" w:eastAsia="Times New Roman" w:hAnsi="Arial" w:cs="Calibri"/>
      <w:b/>
      <w:kern w:val="0"/>
      <w:sz w:val="20"/>
      <w:szCs w:val="24"/>
      <w:lang w:val="es-ES" w:eastAsia="en-US"/>
    </w:rPr>
  </w:style>
  <w:style w:type="character" w:customStyle="1" w:styleId="IndicedeFigurasCar">
    <w:name w:val="Indice de Figuras Car"/>
    <w:link w:val="IndicedeFiguras"/>
    <w:qFormat/>
    <w:locked/>
    <w:rsid w:val="00FC476D"/>
    <w:rPr>
      <w:rFonts w:ascii="Arial" w:eastAsia="Times New Roman" w:hAnsi="Arial" w:cs="Calibri"/>
      <w:b/>
      <w:kern w:val="0"/>
      <w:sz w:val="20"/>
      <w:szCs w:val="24"/>
      <w:lang w:val="es-ES"/>
      <w14:ligatures w14:val="none"/>
    </w:rPr>
  </w:style>
  <w:style w:type="paragraph" w:customStyle="1" w:styleId="IndicedeTablas">
    <w:name w:val="Indice de Tablas"/>
    <w:basedOn w:val="Ttulo1"/>
    <w:link w:val="IndicedeTablasCar"/>
    <w:qFormat/>
    <w:rsid w:val="00FC476D"/>
    <w:pPr>
      <w:keepLines/>
      <w:spacing w:before="0" w:after="0" w:line="240" w:lineRule="auto"/>
      <w:ind w:left="432"/>
      <w:jc w:val="both"/>
    </w:pPr>
    <w:rPr>
      <w:rFonts w:ascii="Calibri" w:hAnsi="Calibri" w:cs="Calibri"/>
      <w:bCs w:val="0"/>
      <w:iCs/>
      <w:color w:val="000000"/>
      <w:kern w:val="0"/>
      <w:sz w:val="22"/>
      <w:szCs w:val="22"/>
      <w:lang w:eastAsia="en-US"/>
    </w:rPr>
  </w:style>
  <w:style w:type="character" w:customStyle="1" w:styleId="IndicedeTablasCar">
    <w:name w:val="Indice de Tablas Car"/>
    <w:link w:val="IndicedeTablas"/>
    <w:qFormat/>
    <w:locked/>
    <w:rsid w:val="00FC476D"/>
    <w:rPr>
      <w:rFonts w:ascii="Calibri" w:eastAsia="Times New Roman" w:hAnsi="Calibri" w:cs="Calibri"/>
      <w:b/>
      <w:iCs/>
      <w:color w:val="000000"/>
      <w:kern w:val="0"/>
      <w14:ligatures w14:val="none"/>
    </w:rPr>
  </w:style>
  <w:style w:type="paragraph" w:customStyle="1" w:styleId="BulletText2">
    <w:name w:val="Bullet Text 2"/>
    <w:basedOn w:val="Normal"/>
    <w:uiPriority w:val="99"/>
    <w:qFormat/>
    <w:locked/>
    <w:rsid w:val="00FC476D"/>
    <w:pPr>
      <w:numPr>
        <w:numId w:val="27"/>
      </w:numPr>
      <w:tabs>
        <w:tab w:val="clear" w:pos="567"/>
      </w:tabs>
      <w:spacing w:before="60" w:after="120" w:line="264" w:lineRule="auto"/>
      <w:ind w:left="720" w:right="170" w:hanging="360"/>
      <w:contextualSpacing/>
      <w:jc w:val="both"/>
    </w:pPr>
    <w:rPr>
      <w:rFonts w:ascii="Calibri" w:eastAsia="Times New Roman" w:hAnsi="Calibri"/>
      <w:kern w:val="0"/>
      <w:sz w:val="20"/>
      <w:szCs w:val="24"/>
      <w:lang w:val="es-ES" w:eastAsia="en-US"/>
    </w:rPr>
  </w:style>
  <w:style w:type="paragraph" w:customStyle="1" w:styleId="abc0">
    <w:name w:val="a b c"/>
    <w:basedOn w:val="Prrafodelista"/>
    <w:link w:val="abcCar"/>
    <w:uiPriority w:val="99"/>
    <w:qFormat/>
    <w:rsid w:val="00FC476D"/>
    <w:pPr>
      <w:numPr>
        <w:numId w:val="28"/>
      </w:numPr>
      <w:spacing w:before="120" w:after="120" w:line="276" w:lineRule="auto"/>
      <w:contextualSpacing/>
      <w:jc w:val="both"/>
    </w:pPr>
    <w:rPr>
      <w:rFonts w:ascii="Arial" w:hAnsi="Arial"/>
      <w:szCs w:val="22"/>
      <w:lang w:val="es-ES" w:eastAsia="es-ES"/>
    </w:rPr>
  </w:style>
  <w:style w:type="paragraph" w:customStyle="1" w:styleId="abc">
    <w:name w:val="abc"/>
    <w:basedOn w:val="Prrafodelista"/>
    <w:link w:val="abcCar0"/>
    <w:uiPriority w:val="99"/>
    <w:qFormat/>
    <w:rsid w:val="00FC476D"/>
    <w:pPr>
      <w:numPr>
        <w:numId w:val="29"/>
      </w:numPr>
      <w:spacing w:before="120" w:after="120" w:line="276" w:lineRule="auto"/>
      <w:contextualSpacing/>
      <w:jc w:val="both"/>
    </w:pPr>
    <w:rPr>
      <w:rFonts w:ascii="Arial" w:hAnsi="Arial"/>
      <w:szCs w:val="22"/>
      <w:lang w:val="es-ES" w:eastAsia="es-ES"/>
    </w:rPr>
  </w:style>
  <w:style w:type="character" w:customStyle="1" w:styleId="abcCar">
    <w:name w:val="a b c Car"/>
    <w:link w:val="abc0"/>
    <w:uiPriority w:val="99"/>
    <w:qFormat/>
    <w:locked/>
    <w:rsid w:val="00FC476D"/>
    <w:rPr>
      <w:rFonts w:ascii="Arial" w:eastAsia="Times New Roman" w:hAnsi="Arial" w:cs="Times New Roman"/>
      <w:kern w:val="0"/>
      <w:sz w:val="20"/>
      <w:lang w:val="es-ES" w:eastAsia="es-ES"/>
      <w14:ligatures w14:val="none"/>
    </w:rPr>
  </w:style>
  <w:style w:type="character" w:customStyle="1" w:styleId="abcCar0">
    <w:name w:val="abc Car"/>
    <w:link w:val="abc"/>
    <w:uiPriority w:val="99"/>
    <w:qFormat/>
    <w:locked/>
    <w:rsid w:val="00FC476D"/>
    <w:rPr>
      <w:rFonts w:ascii="Arial" w:eastAsia="Times New Roman" w:hAnsi="Arial" w:cs="Times New Roman"/>
      <w:kern w:val="0"/>
      <w:sz w:val="20"/>
      <w:lang w:val="es-ES" w:eastAsia="es-ES"/>
      <w14:ligatures w14:val="none"/>
    </w:rPr>
  </w:style>
  <w:style w:type="paragraph" w:customStyle="1" w:styleId="Normal1">
    <w:name w:val="Normal1"/>
    <w:basedOn w:val="Normal"/>
    <w:link w:val="normalCar"/>
    <w:qFormat/>
    <w:rsid w:val="00FC476D"/>
    <w:pPr>
      <w:spacing w:before="120" w:after="120" w:line="240" w:lineRule="auto"/>
      <w:ind w:left="709"/>
      <w:jc w:val="both"/>
    </w:pPr>
    <w:rPr>
      <w:rFonts w:ascii="Arial Narrow" w:eastAsia="Times New Roman" w:hAnsi="Arial Narrow"/>
      <w:kern w:val="0"/>
      <w:lang w:eastAsia="en-US"/>
    </w:rPr>
  </w:style>
  <w:style w:type="character" w:customStyle="1" w:styleId="normalCar">
    <w:name w:val="normal Car"/>
    <w:link w:val="Normal1"/>
    <w:qFormat/>
    <w:locked/>
    <w:rsid w:val="00FC476D"/>
    <w:rPr>
      <w:rFonts w:ascii="Arial Narrow" w:eastAsia="Times New Roman" w:hAnsi="Arial Narrow" w:cs="Times New Roman"/>
      <w:kern w:val="0"/>
      <w14:ligatures w14:val="none"/>
    </w:rPr>
  </w:style>
  <w:style w:type="paragraph" w:customStyle="1" w:styleId="TtuloTDC1">
    <w:name w:val="Título TDC1"/>
    <w:basedOn w:val="Ttulo1"/>
    <w:next w:val="Normal"/>
    <w:uiPriority w:val="39"/>
    <w:unhideWhenUsed/>
    <w:qFormat/>
    <w:rsid w:val="00FC476D"/>
    <w:pPr>
      <w:keepLines/>
      <w:spacing w:before="120" w:after="0"/>
      <w:jc w:val="both"/>
      <w:outlineLvl w:val="9"/>
    </w:pPr>
    <w:rPr>
      <w:b w:val="0"/>
      <w:iCs/>
      <w:color w:val="2F5496"/>
      <w:kern w:val="0"/>
    </w:rPr>
  </w:style>
  <w:style w:type="paragraph" w:customStyle="1" w:styleId="custom-paragraph">
    <w:name w:val="custom-paragraph"/>
    <w:basedOn w:val="Normal"/>
    <w:uiPriority w:val="99"/>
    <w:qFormat/>
    <w:rsid w:val="00FC476D"/>
    <w:pPr>
      <w:spacing w:before="100" w:beforeAutospacing="1" w:after="100" w:afterAutospacing="1" w:line="240" w:lineRule="auto"/>
    </w:pPr>
    <w:rPr>
      <w:rFonts w:ascii="Times New Roman" w:eastAsia="Times New Roman" w:hAnsi="Times New Roman"/>
      <w:kern w:val="0"/>
      <w:sz w:val="24"/>
      <w:szCs w:val="24"/>
    </w:rPr>
  </w:style>
  <w:style w:type="character" w:customStyle="1" w:styleId="Mencinsinresolver1">
    <w:name w:val="Mención sin resolver1"/>
    <w:uiPriority w:val="99"/>
    <w:semiHidden/>
    <w:unhideWhenUsed/>
    <w:qFormat/>
    <w:rsid w:val="00FC476D"/>
    <w:rPr>
      <w:color w:val="605E5C"/>
      <w:shd w:val="clear" w:color="auto" w:fill="E1DFDD"/>
    </w:rPr>
  </w:style>
  <w:style w:type="paragraph" w:customStyle="1" w:styleId="Lneadeasunto">
    <w:name w:val="Línea de asunto"/>
    <w:basedOn w:val="Normal"/>
    <w:uiPriority w:val="99"/>
    <w:qFormat/>
    <w:rsid w:val="00FC476D"/>
    <w:pPr>
      <w:spacing w:before="120" w:after="120" w:line="276" w:lineRule="auto"/>
      <w:jc w:val="both"/>
    </w:pPr>
    <w:rPr>
      <w:rFonts w:ascii="Arial" w:eastAsia="Times New Roman" w:hAnsi="Arial"/>
      <w:kern w:val="0"/>
      <w:sz w:val="20"/>
      <w:lang w:val="es-ES" w:eastAsia="en-US"/>
    </w:rPr>
  </w:style>
  <w:style w:type="paragraph" w:customStyle="1" w:styleId="Caracteresenmarcados">
    <w:name w:val="Caracteres enmarcados"/>
    <w:basedOn w:val="Normal"/>
    <w:uiPriority w:val="99"/>
    <w:qFormat/>
    <w:rsid w:val="00FC476D"/>
    <w:pPr>
      <w:spacing w:before="120" w:after="120" w:line="276" w:lineRule="auto"/>
      <w:jc w:val="both"/>
    </w:pPr>
    <w:rPr>
      <w:rFonts w:ascii="Arial" w:eastAsia="Times New Roman" w:hAnsi="Arial"/>
      <w:kern w:val="0"/>
      <w:sz w:val="20"/>
      <w:lang w:val="es-ES" w:eastAsia="en-US"/>
    </w:rPr>
  </w:style>
  <w:style w:type="paragraph" w:customStyle="1" w:styleId="SilTitulo3">
    <w:name w:val="Sil Titulo 3"/>
    <w:basedOn w:val="Ttulo3"/>
    <w:next w:val="SilNormal"/>
    <w:uiPriority w:val="99"/>
    <w:qFormat/>
    <w:rsid w:val="00FC476D"/>
    <w:pPr>
      <w:keepLines/>
      <w:widowControl w:val="0"/>
      <w:autoSpaceDE w:val="0"/>
      <w:autoSpaceDN w:val="0"/>
      <w:spacing w:after="240" w:line="276" w:lineRule="auto"/>
      <w:ind w:left="720" w:hanging="720"/>
      <w:jc w:val="both"/>
    </w:pPr>
    <w:rPr>
      <w:rFonts w:ascii="Calibri" w:hAnsi="Calibri"/>
      <w:kern w:val="0"/>
      <w:sz w:val="24"/>
      <w:szCs w:val="24"/>
      <w:shd w:val="clear" w:color="auto" w:fill="FFFFFF"/>
      <w:lang w:val="es-AR" w:eastAsia="es-ES"/>
    </w:rPr>
  </w:style>
  <w:style w:type="character" w:customStyle="1" w:styleId="button-container">
    <w:name w:val="button-container"/>
    <w:qFormat/>
    <w:rsid w:val="00FC476D"/>
  </w:style>
  <w:style w:type="paragraph" w:customStyle="1" w:styleId="Revisin1">
    <w:name w:val="Revisión1"/>
    <w:hidden/>
    <w:uiPriority w:val="99"/>
    <w:semiHidden/>
    <w:qFormat/>
    <w:rsid w:val="00FC476D"/>
    <w:pPr>
      <w:spacing w:after="0" w:line="240" w:lineRule="auto"/>
    </w:pPr>
    <w:rPr>
      <w:rFonts w:ascii="Tahoma" w:eastAsia="Times New Roman" w:hAnsi="Tahoma" w:cs="Tahoma"/>
      <w:kern w:val="0"/>
      <w:lang w:val="es-ES"/>
      <w14:ligatures w14:val="none"/>
    </w:rPr>
  </w:style>
  <w:style w:type="table" w:customStyle="1" w:styleId="Cuadrculadetablaclara11">
    <w:name w:val="Cuadrícula de tabla clara11"/>
    <w:basedOn w:val="Tablanormal"/>
    <w:uiPriority w:val="40"/>
    <w:qFormat/>
    <w:rsid w:val="00FC476D"/>
    <w:pPr>
      <w:spacing w:after="0" w:line="240" w:lineRule="auto"/>
    </w:pPr>
    <w:rPr>
      <w:rFonts w:ascii="Calibri" w:eastAsia="Times New Roman" w:hAnsi="Calibri" w:cs="SimSun"/>
      <w:kern w:val="0"/>
      <w:sz w:val="20"/>
      <w:szCs w:val="20"/>
      <w:lang w:eastAsia="es-BO"/>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Normal10">
    <w:name w:val="Normal 1"/>
    <w:basedOn w:val="Normal"/>
    <w:link w:val="Normal1Car"/>
    <w:uiPriority w:val="99"/>
    <w:qFormat/>
    <w:rsid w:val="00FC476D"/>
    <w:pPr>
      <w:spacing w:before="240" w:after="240" w:line="360" w:lineRule="auto"/>
      <w:jc w:val="both"/>
    </w:pPr>
    <w:rPr>
      <w:rFonts w:ascii="Arial Narrow" w:eastAsia="Times New Roman" w:hAnsi="Arial Narrow"/>
      <w:kern w:val="0"/>
      <w:sz w:val="24"/>
      <w:szCs w:val="20"/>
      <w:lang w:eastAsia="es-CO"/>
    </w:rPr>
  </w:style>
  <w:style w:type="character" w:customStyle="1" w:styleId="Normal1Car">
    <w:name w:val="Normal 1 Car"/>
    <w:link w:val="Normal10"/>
    <w:uiPriority w:val="99"/>
    <w:qFormat/>
    <w:locked/>
    <w:rsid w:val="00FC476D"/>
    <w:rPr>
      <w:rFonts w:ascii="Arial Narrow" w:eastAsia="Times New Roman" w:hAnsi="Arial Narrow" w:cs="Times New Roman"/>
      <w:kern w:val="0"/>
      <w:sz w:val="24"/>
      <w:szCs w:val="20"/>
      <w:lang w:eastAsia="es-CO"/>
      <w14:ligatures w14:val="none"/>
    </w:rPr>
  </w:style>
  <w:style w:type="table" w:customStyle="1" w:styleId="TableGrid1">
    <w:name w:val="Table Grid1"/>
    <w:basedOn w:val="Tablanormal"/>
    <w:uiPriority w:val="59"/>
    <w:qFormat/>
    <w:rsid w:val="00FC476D"/>
    <w:pPr>
      <w:spacing w:before="120" w:after="0" w:line="240" w:lineRule="auto"/>
      <w:jc w:val="both"/>
    </w:pPr>
    <w:rPr>
      <w:rFonts w:ascii="Calibri" w:eastAsia="Times New Roman" w:hAnsi="Calibri" w:cs="SimSun"/>
      <w:kern w:val="0"/>
      <w:sz w:val="20"/>
      <w:szCs w:val="20"/>
      <w:lang w:eastAsia="es-BO"/>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ph">
    <w:name w:val="paragraph"/>
    <w:aliases w:val="Paragraph,p,PARAGRAPH,PG,pa,at"/>
    <w:basedOn w:val="Normal"/>
    <w:link w:val="ParagraphChar"/>
    <w:uiPriority w:val="99"/>
    <w:qFormat/>
    <w:rsid w:val="00FC476D"/>
    <w:pPr>
      <w:spacing w:before="100" w:beforeAutospacing="1" w:after="100" w:afterAutospacing="1" w:line="240" w:lineRule="auto"/>
    </w:pPr>
    <w:rPr>
      <w:rFonts w:ascii="Times New Roman" w:eastAsia="Times New Roman" w:hAnsi="Times New Roman"/>
      <w:kern w:val="0"/>
      <w:sz w:val="24"/>
      <w:szCs w:val="24"/>
      <w:lang w:val="en-US" w:eastAsia="zh-CN"/>
    </w:rPr>
  </w:style>
  <w:style w:type="character" w:customStyle="1" w:styleId="ParagraphChar">
    <w:name w:val="Paragraph Char"/>
    <w:aliases w:val="paragraph Char,p Char,PARAGRAPH Char,PG Char,pa Char,at Char"/>
    <w:link w:val="paragraph"/>
    <w:uiPriority w:val="99"/>
    <w:qFormat/>
    <w:locked/>
    <w:rsid w:val="00FC476D"/>
    <w:rPr>
      <w:rFonts w:ascii="Times New Roman" w:eastAsia="Times New Roman" w:hAnsi="Times New Roman" w:cs="Times New Roman"/>
      <w:kern w:val="0"/>
      <w:sz w:val="24"/>
      <w:szCs w:val="24"/>
      <w:lang w:val="en-US" w:eastAsia="zh-CN"/>
      <w14:ligatures w14:val="none"/>
    </w:rPr>
  </w:style>
  <w:style w:type="paragraph" w:customStyle="1" w:styleId="Hu1">
    <w:name w:val="Hu1"/>
    <w:basedOn w:val="Ttulo1"/>
    <w:uiPriority w:val="99"/>
    <w:qFormat/>
    <w:rsid w:val="00FC476D"/>
    <w:pPr>
      <w:widowControl w:val="0"/>
      <w:adjustRightInd w:val="0"/>
      <w:spacing w:before="0" w:after="0" w:line="240" w:lineRule="auto"/>
      <w:ind w:left="1440" w:hanging="360"/>
      <w:jc w:val="both"/>
      <w:textAlignment w:val="baseline"/>
    </w:pPr>
    <w:rPr>
      <w:rFonts w:ascii="Tahoma" w:hAnsi="Tahoma" w:cs="Tahoma"/>
      <w:bCs w:val="0"/>
      <w:iCs/>
      <w:sz w:val="22"/>
      <w:szCs w:val="22"/>
      <w:lang w:eastAsia="en-US"/>
    </w:rPr>
  </w:style>
  <w:style w:type="paragraph" w:customStyle="1" w:styleId="Hu2">
    <w:name w:val="Hu2"/>
    <w:basedOn w:val="Ttulo2"/>
    <w:uiPriority w:val="99"/>
    <w:qFormat/>
    <w:rsid w:val="00FC476D"/>
    <w:pPr>
      <w:keepNext/>
      <w:widowControl w:val="0"/>
      <w:numPr>
        <w:ilvl w:val="1"/>
        <w:numId w:val="30"/>
      </w:numPr>
      <w:adjustRightInd w:val="0"/>
      <w:spacing w:line="240" w:lineRule="auto"/>
      <w:contextualSpacing w:val="0"/>
      <w:textAlignment w:val="baseline"/>
    </w:pPr>
    <w:rPr>
      <w:rFonts w:ascii="Tahoma" w:hAnsi="Tahoma" w:cs="Tahoma"/>
      <w:bCs/>
      <w:iCs/>
      <w:lang w:val="es-BO" w:eastAsia="es-ES"/>
    </w:rPr>
  </w:style>
  <w:style w:type="paragraph" w:customStyle="1" w:styleId="Hu3">
    <w:name w:val="Hu3"/>
    <w:basedOn w:val="Ttulo3"/>
    <w:uiPriority w:val="99"/>
    <w:qFormat/>
    <w:rsid w:val="00FC476D"/>
    <w:pPr>
      <w:widowControl w:val="0"/>
      <w:adjustRightInd w:val="0"/>
      <w:spacing w:before="0" w:after="0" w:line="240" w:lineRule="auto"/>
      <w:ind w:left="720" w:hanging="720"/>
      <w:jc w:val="both"/>
      <w:textAlignment w:val="baseline"/>
    </w:pPr>
    <w:rPr>
      <w:rFonts w:ascii="Tahoma" w:hAnsi="Tahoma" w:cs="Arial"/>
      <w:kern w:val="0"/>
      <w:sz w:val="22"/>
      <w:szCs w:val="22"/>
      <w:shd w:val="clear" w:color="auto" w:fill="FFFFFF"/>
      <w:lang w:eastAsia="es-ES"/>
    </w:rPr>
  </w:style>
  <w:style w:type="paragraph" w:customStyle="1" w:styleId="Hu4">
    <w:name w:val="Hu4"/>
    <w:basedOn w:val="Hu3"/>
    <w:uiPriority w:val="99"/>
    <w:qFormat/>
    <w:rsid w:val="00FC476D"/>
    <w:pPr>
      <w:outlineLvl w:val="3"/>
    </w:pPr>
  </w:style>
  <w:style w:type="paragraph" w:customStyle="1" w:styleId="Hu5">
    <w:name w:val="Hu5"/>
    <w:basedOn w:val="Hu4"/>
    <w:uiPriority w:val="99"/>
    <w:qFormat/>
    <w:rsid w:val="00FC476D"/>
    <w:pPr>
      <w:numPr>
        <w:ilvl w:val="4"/>
      </w:numPr>
      <w:ind w:left="720" w:hanging="360"/>
      <w:outlineLvl w:val="4"/>
    </w:pPr>
  </w:style>
  <w:style w:type="character" w:customStyle="1" w:styleId="EncabezadoCar1">
    <w:name w:val="Encabezado Car1"/>
    <w:aliases w:val="encabezado Car1,Car1 Car1,Car2 Car1,h Car1,subject head new Car1,SCG_Encabezado de página Car1,Car3 Car1,Car4 Car1,Car5 Car1"/>
    <w:uiPriority w:val="99"/>
    <w:semiHidden/>
    <w:qFormat/>
    <w:rsid w:val="00FC476D"/>
  </w:style>
  <w:style w:type="paragraph" w:customStyle="1" w:styleId="Chapter">
    <w:name w:val="Chapter"/>
    <w:basedOn w:val="Normal"/>
    <w:next w:val="Normal"/>
    <w:uiPriority w:val="99"/>
    <w:qFormat/>
    <w:rsid w:val="00FC476D"/>
    <w:pPr>
      <w:keepNext/>
      <w:numPr>
        <w:numId w:val="31"/>
      </w:numPr>
      <w:tabs>
        <w:tab w:val="left" w:pos="1440"/>
      </w:tabs>
      <w:spacing w:before="240" w:after="240" w:line="240" w:lineRule="auto"/>
      <w:jc w:val="center"/>
    </w:pPr>
    <w:rPr>
      <w:rFonts w:ascii="Times New Roman Bold" w:eastAsia="Times New Roman" w:hAnsi="Times New Roman Bold"/>
      <w:b/>
      <w:bCs/>
      <w:smallCaps/>
      <w:kern w:val="0"/>
      <w:sz w:val="24"/>
      <w:szCs w:val="24"/>
      <w:lang w:val="es-ES" w:eastAsia="es-ES"/>
    </w:rPr>
  </w:style>
  <w:style w:type="paragraph" w:customStyle="1" w:styleId="Tit10">
    <w:name w:val="Tit 1"/>
    <w:basedOn w:val="Normal"/>
    <w:next w:val="Normal"/>
    <w:uiPriority w:val="99"/>
    <w:qFormat/>
    <w:rsid w:val="00FC476D"/>
    <w:pPr>
      <w:spacing w:after="0" w:line="180" w:lineRule="exact"/>
      <w:jc w:val="center"/>
    </w:pPr>
    <w:rPr>
      <w:rFonts w:ascii="Arial" w:eastAsia="Times New Roman" w:hAnsi="Arial"/>
      <w:b/>
      <w:kern w:val="0"/>
      <w:sz w:val="18"/>
      <w:szCs w:val="24"/>
      <w:lang w:eastAsia="es-ES"/>
    </w:rPr>
  </w:style>
  <w:style w:type="paragraph" w:customStyle="1" w:styleId="Normalconpuntos">
    <w:name w:val="Normal con puntos"/>
    <w:basedOn w:val="Normal"/>
    <w:uiPriority w:val="99"/>
    <w:qFormat/>
    <w:rsid w:val="00FC476D"/>
    <w:pPr>
      <w:autoSpaceDE w:val="0"/>
      <w:autoSpaceDN w:val="0"/>
      <w:adjustRightInd w:val="0"/>
      <w:spacing w:before="120" w:after="120" w:line="360" w:lineRule="auto"/>
      <w:jc w:val="both"/>
    </w:pPr>
    <w:rPr>
      <w:rFonts w:ascii="Arial Narrow" w:eastAsia="Times New Roman" w:hAnsi="Arial Narrow" w:cs="Arial"/>
      <w:kern w:val="22"/>
      <w:sz w:val="24"/>
      <w:lang w:val="es-ES" w:eastAsia="es-ES"/>
    </w:rPr>
  </w:style>
  <w:style w:type="paragraph" w:customStyle="1" w:styleId="HContenido">
    <w:name w:val="H Contenido"/>
    <w:basedOn w:val="Normal"/>
    <w:uiPriority w:val="99"/>
    <w:qFormat/>
    <w:rsid w:val="00FC476D"/>
    <w:pPr>
      <w:spacing w:before="120" w:after="120" w:line="240" w:lineRule="auto"/>
      <w:jc w:val="both"/>
    </w:pPr>
    <w:rPr>
      <w:rFonts w:ascii="Arial" w:eastAsia="Times New Roman" w:hAnsi="Arial" w:cs="Arial"/>
      <w:kern w:val="0"/>
      <w:szCs w:val="16"/>
      <w:lang w:eastAsia="en-US"/>
    </w:rPr>
  </w:style>
  <w:style w:type="paragraph" w:customStyle="1" w:styleId="Estilo2">
    <w:name w:val="Estilo2"/>
    <w:basedOn w:val="NormalWeb"/>
    <w:uiPriority w:val="99"/>
    <w:qFormat/>
    <w:rsid w:val="00FC476D"/>
    <w:pPr>
      <w:numPr>
        <w:ilvl w:val="2"/>
        <w:numId w:val="32"/>
      </w:numPr>
      <w:tabs>
        <w:tab w:val="num" w:pos="360"/>
      </w:tabs>
      <w:spacing w:before="0" w:beforeAutospacing="0" w:after="240" w:afterAutospacing="0" w:line="360" w:lineRule="auto"/>
      <w:ind w:left="2160" w:hanging="360"/>
      <w:jc w:val="both"/>
      <w:outlineLvl w:val="2"/>
    </w:pPr>
    <w:rPr>
      <w:rFonts w:ascii="Arial Narrow" w:hAnsi="Arial Narrow"/>
      <w:b/>
      <w:bCs/>
      <w:color w:val="002060"/>
      <w:sz w:val="28"/>
      <w:szCs w:val="28"/>
      <w:lang w:val="es-BO" w:eastAsia="es-BO"/>
    </w:rPr>
  </w:style>
  <w:style w:type="paragraph" w:customStyle="1" w:styleId="SCGVietade1ernivel">
    <w:name w:val="SCG_Viñeta de 1er nivel"/>
    <w:uiPriority w:val="99"/>
    <w:qFormat/>
    <w:rsid w:val="00FC476D"/>
    <w:pPr>
      <w:numPr>
        <w:numId w:val="33"/>
      </w:numPr>
      <w:spacing w:after="140" w:line="260" w:lineRule="exact"/>
      <w:ind w:left="1800"/>
      <w:jc w:val="both"/>
    </w:pPr>
    <w:rPr>
      <w:rFonts w:ascii="Calibri Light" w:eastAsia="Times New Roman" w:hAnsi="Calibri Light" w:cs="Arial"/>
      <w:color w:val="595959"/>
      <w:kern w:val="0"/>
      <w:sz w:val="20"/>
      <w:lang w:val="es-PE" w:eastAsia="es-BO"/>
      <w14:ligatures w14:val="none"/>
    </w:rPr>
  </w:style>
  <w:style w:type="table" w:customStyle="1" w:styleId="Tabladecuadrcula1clara-nfasis13">
    <w:name w:val="Tabla de cuadrícula 1 clara - Énfasis 13"/>
    <w:basedOn w:val="Tablanormal"/>
    <w:uiPriority w:val="46"/>
    <w:qFormat/>
    <w:rsid w:val="00FC476D"/>
    <w:pPr>
      <w:spacing w:after="0" w:line="240" w:lineRule="auto"/>
    </w:pPr>
    <w:rPr>
      <w:rFonts w:ascii="Calibri" w:eastAsia="Times New Roman" w:hAnsi="Calibri" w:cs="SimSun"/>
      <w:kern w:val="0"/>
      <w:sz w:val="20"/>
      <w:szCs w:val="20"/>
      <w:lang w:eastAsia="es-BO"/>
      <w14:ligatures w14:val="none"/>
    </w:rPr>
    <w:tblPr>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rFonts w:cs="SimSun"/>
        <w:b/>
        <w:bCs/>
      </w:rPr>
      <w:tblPr/>
      <w:tcPr>
        <w:tcBorders>
          <w:bottom w:val="single" w:sz="12" w:space="0" w:color="95B3D7"/>
        </w:tcBorders>
      </w:tcPr>
    </w:tblStylePr>
    <w:tblStylePr w:type="lastRow">
      <w:rPr>
        <w:rFonts w:cs="SimSun"/>
        <w:b/>
        <w:bCs/>
      </w:rPr>
      <w:tblPr/>
      <w:tcPr>
        <w:tcBorders>
          <w:top w:val="double" w:sz="2" w:space="0" w:color="95B3D7"/>
        </w:tcBorders>
      </w:tcPr>
    </w:tblStylePr>
    <w:tblStylePr w:type="firstCol">
      <w:rPr>
        <w:rFonts w:cs="SimSun"/>
        <w:b/>
        <w:bCs/>
      </w:rPr>
    </w:tblStylePr>
    <w:tblStylePr w:type="lastCol">
      <w:rPr>
        <w:rFonts w:cs="SimSun"/>
        <w:b/>
        <w:bCs/>
      </w:rPr>
    </w:tblStylePr>
  </w:style>
  <w:style w:type="table" w:customStyle="1" w:styleId="TableNormal10">
    <w:name w:val="Table Normal10"/>
    <w:uiPriority w:val="2"/>
    <w:unhideWhenUsed/>
    <w:qFormat/>
    <w:rsid w:val="00FC476D"/>
    <w:pPr>
      <w:widowControl w:val="0"/>
      <w:autoSpaceDE w:val="0"/>
      <w:autoSpaceDN w:val="0"/>
      <w:spacing w:after="0" w:line="240" w:lineRule="auto"/>
    </w:pPr>
    <w:rPr>
      <w:rFonts w:ascii="Calibri" w:eastAsia="Times New Roman" w:hAnsi="Calibri" w:cs="Times New Roman"/>
      <w:kern w:val="0"/>
      <w:sz w:val="20"/>
      <w:szCs w:val="20"/>
      <w:lang w:val="en-US" w:eastAsia="es-BO"/>
      <w14:ligatures w14:val="none"/>
    </w:rPr>
    <w:tblPr>
      <w:tblCellMar>
        <w:top w:w="0" w:type="dxa"/>
        <w:left w:w="0" w:type="dxa"/>
        <w:bottom w:w="0" w:type="dxa"/>
        <w:right w:w="0" w:type="dxa"/>
      </w:tblCellMar>
    </w:tblPr>
  </w:style>
  <w:style w:type="paragraph" w:customStyle="1" w:styleId="Spiegelstrich2">
    <w:name w:val="Spiegelstrich2"/>
    <w:basedOn w:val="Normal"/>
    <w:uiPriority w:val="99"/>
    <w:qFormat/>
    <w:rsid w:val="00FC476D"/>
    <w:pPr>
      <w:numPr>
        <w:numId w:val="34"/>
      </w:numPr>
      <w:tabs>
        <w:tab w:val="clear" w:pos="360"/>
      </w:tabs>
      <w:spacing w:after="0" w:line="240" w:lineRule="auto"/>
      <w:ind w:left="568"/>
    </w:pPr>
    <w:rPr>
      <w:rFonts w:ascii="Times" w:eastAsia="Times New Roman" w:hAnsi="Times" w:cs="Times"/>
      <w:kern w:val="0"/>
      <w:sz w:val="24"/>
      <w:szCs w:val="24"/>
      <w:lang w:val="es-CO" w:eastAsia="en-US"/>
    </w:rPr>
  </w:style>
  <w:style w:type="paragraph" w:customStyle="1" w:styleId="Cu">
    <w:name w:val="Cu"/>
    <w:basedOn w:val="Normal"/>
    <w:autoRedefine/>
    <w:uiPriority w:val="99"/>
    <w:qFormat/>
    <w:rsid w:val="00FC476D"/>
    <w:pPr>
      <w:numPr>
        <w:numId w:val="35"/>
      </w:numPr>
      <w:spacing w:before="180" w:after="180" w:line="240" w:lineRule="auto"/>
      <w:jc w:val="center"/>
    </w:pPr>
    <w:rPr>
      <w:rFonts w:ascii="Times New Roman" w:eastAsia="Times New Roman" w:hAnsi="Times New Roman"/>
      <w:b/>
      <w:caps/>
      <w:kern w:val="0"/>
      <w:sz w:val="20"/>
      <w:lang w:eastAsia="es-ES"/>
    </w:rPr>
  </w:style>
  <w:style w:type="table" w:customStyle="1" w:styleId="Tablaconcuadrcula4-nfasis61">
    <w:name w:val="Tabla con cuadrícula 4 - Énfasis 61"/>
    <w:basedOn w:val="Tablanormal"/>
    <w:uiPriority w:val="49"/>
    <w:qFormat/>
    <w:rsid w:val="00FC476D"/>
    <w:pPr>
      <w:spacing w:after="0" w:line="240" w:lineRule="auto"/>
    </w:pPr>
    <w:rPr>
      <w:rFonts w:ascii="Calibri" w:eastAsia="Times New Roman" w:hAnsi="Calibri" w:cs="Times New Roman"/>
      <w:kern w:val="0"/>
      <w:sz w:val="20"/>
      <w:szCs w:val="20"/>
      <w:lang w:eastAsia="es-BO"/>
      <w14:ligatures w14:val="none"/>
    </w:rPr>
    <w:tblPr>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rFonts w:cs="Times New Roman"/>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rFonts w:cs="Times New Roman"/>
        <w:b/>
        <w:bCs/>
      </w:rPr>
      <w:tblPr/>
      <w:tcPr>
        <w:tcBorders>
          <w:top w:val="double" w:sz="4" w:space="0" w:color="70AD47"/>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2EFD9"/>
      </w:tcPr>
    </w:tblStylePr>
    <w:tblStylePr w:type="band1Horz">
      <w:rPr>
        <w:rFonts w:cs="Times New Roman"/>
      </w:rPr>
      <w:tblPr/>
      <w:tcPr>
        <w:shd w:val="clear" w:color="auto" w:fill="E2EFD9"/>
      </w:tcPr>
    </w:tblStylePr>
  </w:style>
  <w:style w:type="table" w:customStyle="1" w:styleId="Tablaconcuadrcula4-nfasis51">
    <w:name w:val="Tabla con cuadrícula 4 - Énfasis 51"/>
    <w:basedOn w:val="Tablanormal"/>
    <w:uiPriority w:val="49"/>
    <w:qFormat/>
    <w:rsid w:val="00FC476D"/>
    <w:pPr>
      <w:spacing w:after="0" w:line="240" w:lineRule="auto"/>
    </w:pPr>
    <w:rPr>
      <w:rFonts w:ascii="Calibri" w:eastAsia="Times New Roman" w:hAnsi="Calibri" w:cs="Times New Roman"/>
      <w:kern w:val="0"/>
      <w:sz w:val="20"/>
      <w:szCs w:val="20"/>
      <w:lang w:eastAsia="es-BO"/>
      <w14:ligatures w14:val="none"/>
    </w:rPr>
    <w:tblPr>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rFonts w:cs="Times New Roman"/>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rFonts w:cs="Times New Roman"/>
        <w:b/>
        <w:bCs/>
      </w:rPr>
      <w:tblPr/>
      <w:tcPr>
        <w:tcBorders>
          <w:top w:val="double" w:sz="4" w:space="0" w:color="5B9BD5"/>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EEAF6"/>
      </w:tcPr>
    </w:tblStylePr>
    <w:tblStylePr w:type="band1Horz">
      <w:rPr>
        <w:rFonts w:cs="Times New Roman"/>
      </w:rPr>
      <w:tblPr/>
      <w:tcPr>
        <w:shd w:val="clear" w:color="auto" w:fill="DEEAF6"/>
      </w:tcPr>
    </w:tblStylePr>
  </w:style>
  <w:style w:type="character" w:customStyle="1" w:styleId="relative">
    <w:name w:val="relative"/>
    <w:qFormat/>
    <w:rsid w:val="00FC476D"/>
  </w:style>
  <w:style w:type="table" w:customStyle="1" w:styleId="Tablaconcuadrculacon14colunnasy6filas15">
    <w:name w:val="Tabla con cuadrícula con 14 colunnas  y 6 filas15"/>
    <w:basedOn w:val="Tablanormal"/>
    <w:uiPriority w:val="59"/>
    <w:qFormat/>
    <w:rsid w:val="00FC476D"/>
    <w:pPr>
      <w:spacing w:after="0" w:line="240" w:lineRule="auto"/>
    </w:pPr>
    <w:rPr>
      <w:rFonts w:ascii="Calibri" w:eastAsia="Times New Roman" w:hAnsi="Calibri" w:cs="Times New Roman"/>
      <w:kern w:val="0"/>
      <w:sz w:val="24"/>
      <w:szCs w:val="24"/>
      <w:lang w:eastAsia="es-B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FC476D"/>
    <w:pPr>
      <w:spacing w:after="0" w:line="240" w:lineRule="auto"/>
    </w:pPr>
    <w:rPr>
      <w:rFonts w:ascii="Calibri" w:eastAsia="Times New Roman" w:hAnsi="Calibri" w:cs="Times New Roman"/>
      <w:lang w:eastAsia="es-BO"/>
      <w14:ligatures w14:val="none"/>
    </w:rPr>
    <w:tblPr>
      <w:tblCellMar>
        <w:top w:w="0" w:type="dxa"/>
        <w:left w:w="0" w:type="dxa"/>
        <w:bottom w:w="0" w:type="dxa"/>
        <w:right w:w="0" w:type="dxa"/>
      </w:tblCellMar>
    </w:tblPr>
  </w:style>
  <w:style w:type="paragraph" w:customStyle="1" w:styleId="Normal2">
    <w:name w:val="Normal 2"/>
    <w:basedOn w:val="Normal"/>
    <w:uiPriority w:val="99"/>
    <w:qFormat/>
    <w:rsid w:val="00FC476D"/>
    <w:pPr>
      <w:tabs>
        <w:tab w:val="left" w:pos="709"/>
      </w:tabs>
      <w:spacing w:after="0" w:line="240" w:lineRule="auto"/>
      <w:ind w:left="709" w:hanging="709"/>
      <w:jc w:val="both"/>
    </w:pPr>
    <w:rPr>
      <w:rFonts w:ascii="Times New Roman" w:eastAsia="Times New Roman" w:hAnsi="Times New Roman"/>
      <w:kern w:val="0"/>
      <w:sz w:val="24"/>
      <w:szCs w:val="20"/>
      <w:lang w:val="es-ES" w:eastAsia="es-ES"/>
    </w:rPr>
  </w:style>
  <w:style w:type="paragraph" w:customStyle="1" w:styleId="Section4heading">
    <w:name w:val="Section 4 heading"/>
    <w:basedOn w:val="Normal"/>
    <w:next w:val="Normal"/>
    <w:uiPriority w:val="99"/>
    <w:qFormat/>
    <w:rsid w:val="00FC476D"/>
    <w:pPr>
      <w:widowControl w:val="0"/>
      <w:tabs>
        <w:tab w:val="left" w:leader="dot" w:pos="8748"/>
      </w:tabs>
      <w:autoSpaceDE w:val="0"/>
      <w:autoSpaceDN w:val="0"/>
      <w:spacing w:after="240" w:line="240" w:lineRule="auto"/>
      <w:jc w:val="center"/>
    </w:pPr>
    <w:rPr>
      <w:rFonts w:ascii="Times New Roman" w:eastAsia="Times New Roman" w:hAnsi="Times New Roman"/>
      <w:b/>
      <w:kern w:val="0"/>
      <w:sz w:val="36"/>
      <w:szCs w:val="24"/>
      <w:lang w:val="es-ES" w:eastAsia="es-ES"/>
    </w:rPr>
  </w:style>
  <w:style w:type="paragraph" w:styleId="HTMLconformatoprevio">
    <w:name w:val="HTML Preformatted"/>
    <w:basedOn w:val="Normal"/>
    <w:link w:val="HTMLconformatoprevioCar"/>
    <w:uiPriority w:val="99"/>
    <w:unhideWhenUsed/>
    <w:rsid w:val="00FC47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4"/>
      <w:lang w:val="en-US" w:eastAsia="en-US"/>
    </w:rPr>
  </w:style>
  <w:style w:type="character" w:customStyle="1" w:styleId="HTMLconformatoprevioCar">
    <w:name w:val="HTML con formato previo Car"/>
    <w:basedOn w:val="Fuentedeprrafopredeter"/>
    <w:link w:val="HTMLconformatoprevio"/>
    <w:uiPriority w:val="99"/>
    <w:rsid w:val="00FC476D"/>
    <w:rPr>
      <w:rFonts w:ascii="Courier New" w:eastAsia="Times New Roman" w:hAnsi="Courier New" w:cs="Courier New"/>
      <w:kern w:val="0"/>
      <w:sz w:val="20"/>
      <w:szCs w:val="24"/>
      <w:lang w:val="en-US"/>
      <w14:ligatures w14:val="none"/>
    </w:rPr>
  </w:style>
  <w:style w:type="table" w:customStyle="1" w:styleId="TablaEcuaciones2">
    <w:name w:val="Tabla Ecuaciones2"/>
    <w:basedOn w:val="Tablanormal"/>
    <w:next w:val="Tablaconcuadrcula"/>
    <w:uiPriority w:val="39"/>
    <w:qFormat/>
    <w:rsid w:val="00FC476D"/>
    <w:rPr>
      <w:rFonts w:ascii="Times New Roman" w:eastAsia="Times New Roman" w:hAnsi="Times New Roman" w:cs="Calibri"/>
      <w:kern w:val="0"/>
      <w:lang w:val="es-ES" w:eastAsia="es-B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8CCH1">
    <w:name w:val="Sec 8CC H1"/>
    <w:basedOn w:val="Ttulo1"/>
    <w:uiPriority w:val="99"/>
    <w:qFormat/>
    <w:rsid w:val="00FC476D"/>
    <w:pPr>
      <w:keepLines/>
      <w:numPr>
        <w:numId w:val="49"/>
      </w:numPr>
      <w:spacing w:after="240" w:line="240" w:lineRule="auto"/>
      <w:jc w:val="center"/>
    </w:pPr>
    <w:rPr>
      <w:rFonts w:ascii="Times New Roman Bold" w:hAnsi="Times New Roman Bold"/>
      <w:bCs w:val="0"/>
      <w:kern w:val="0"/>
      <w:szCs w:val="20"/>
      <w:lang w:val="es-ES" w:eastAsia="es-ES"/>
    </w:rPr>
  </w:style>
  <w:style w:type="paragraph" w:customStyle="1" w:styleId="Fuente">
    <w:name w:val="Fuente"/>
    <w:basedOn w:val="Normal"/>
    <w:link w:val="FuenteCar"/>
    <w:qFormat/>
    <w:rsid w:val="00FC476D"/>
    <w:pPr>
      <w:spacing w:before="120" w:line="360" w:lineRule="auto"/>
      <w:jc w:val="center"/>
    </w:pPr>
    <w:rPr>
      <w:rFonts w:ascii="Aptos" w:eastAsia="Times New Roman" w:hAnsi="Aptos"/>
      <w:i/>
      <w:kern w:val="0"/>
      <w:sz w:val="16"/>
      <w:lang w:val="es-MX" w:eastAsia="en-US"/>
    </w:rPr>
  </w:style>
  <w:style w:type="character" w:customStyle="1" w:styleId="FuenteCar">
    <w:name w:val="Fuente Car"/>
    <w:link w:val="Fuente"/>
    <w:locked/>
    <w:rsid w:val="00FC476D"/>
    <w:rPr>
      <w:rFonts w:ascii="Aptos" w:eastAsia="Times New Roman" w:hAnsi="Aptos" w:cs="Times New Roman"/>
      <w:i/>
      <w:kern w:val="0"/>
      <w:sz w:val="16"/>
      <w:lang w:val="es-MX"/>
      <w14:ligatures w14:val="none"/>
    </w:rPr>
  </w:style>
  <w:style w:type="paragraph" w:styleId="Cita">
    <w:name w:val="Quote"/>
    <w:basedOn w:val="Normal"/>
    <w:next w:val="Normal"/>
    <w:link w:val="CitaCar"/>
    <w:uiPriority w:val="29"/>
    <w:qFormat/>
    <w:rsid w:val="00FC476D"/>
    <w:pPr>
      <w:spacing w:before="160" w:after="120" w:line="276" w:lineRule="auto"/>
      <w:jc w:val="center"/>
    </w:pPr>
    <w:rPr>
      <w:rFonts w:ascii="Arial" w:eastAsia="Times New Roman" w:hAnsi="Arial"/>
      <w:i/>
      <w:iCs/>
      <w:color w:val="404040"/>
      <w:kern w:val="0"/>
      <w:sz w:val="20"/>
      <w:lang w:val="es-ES" w:eastAsia="en-US"/>
    </w:rPr>
  </w:style>
  <w:style w:type="character" w:customStyle="1" w:styleId="CitaCar">
    <w:name w:val="Cita Car"/>
    <w:basedOn w:val="Fuentedeprrafopredeter"/>
    <w:link w:val="Cita"/>
    <w:uiPriority w:val="29"/>
    <w:qFormat/>
    <w:rsid w:val="00FC476D"/>
    <w:rPr>
      <w:rFonts w:ascii="Arial" w:eastAsia="Times New Roman" w:hAnsi="Arial" w:cs="Times New Roman"/>
      <w:i/>
      <w:iCs/>
      <w:color w:val="404040"/>
      <w:kern w:val="0"/>
      <w:sz w:val="20"/>
      <w:lang w:val="es-ES"/>
      <w14:ligatures w14:val="none"/>
    </w:rPr>
  </w:style>
  <w:style w:type="character" w:styleId="nfasisintenso">
    <w:name w:val="Intense Emphasis"/>
    <w:basedOn w:val="Fuentedeprrafopredeter"/>
    <w:uiPriority w:val="21"/>
    <w:qFormat/>
    <w:rsid w:val="00FC476D"/>
    <w:rPr>
      <w:rFonts w:cs="Times New Roman"/>
      <w:i/>
      <w:color w:val="0F4761"/>
    </w:rPr>
  </w:style>
  <w:style w:type="paragraph" w:styleId="Citadestacada">
    <w:name w:val="Intense Quote"/>
    <w:basedOn w:val="Normal"/>
    <w:next w:val="Normal"/>
    <w:link w:val="CitadestacadaCar"/>
    <w:uiPriority w:val="30"/>
    <w:qFormat/>
    <w:rsid w:val="00FC476D"/>
    <w:pPr>
      <w:pBdr>
        <w:top w:val="single" w:sz="4" w:space="10" w:color="0F4761"/>
        <w:bottom w:val="single" w:sz="4" w:space="10" w:color="0F4761"/>
      </w:pBdr>
      <w:spacing w:before="360" w:after="360" w:line="276" w:lineRule="auto"/>
      <w:ind w:left="864" w:right="864"/>
      <w:jc w:val="center"/>
    </w:pPr>
    <w:rPr>
      <w:rFonts w:ascii="Arial" w:eastAsia="Times New Roman" w:hAnsi="Arial"/>
      <w:i/>
      <w:iCs/>
      <w:color w:val="0F4761"/>
      <w:kern w:val="0"/>
      <w:sz w:val="20"/>
      <w:lang w:val="es-ES" w:eastAsia="en-US"/>
    </w:rPr>
  </w:style>
  <w:style w:type="character" w:customStyle="1" w:styleId="CitadestacadaCar">
    <w:name w:val="Cita destacada Car"/>
    <w:basedOn w:val="Fuentedeprrafopredeter"/>
    <w:link w:val="Citadestacada"/>
    <w:uiPriority w:val="30"/>
    <w:qFormat/>
    <w:rsid w:val="00FC476D"/>
    <w:rPr>
      <w:rFonts w:ascii="Arial" w:eastAsia="Times New Roman" w:hAnsi="Arial" w:cs="Times New Roman"/>
      <w:i/>
      <w:iCs/>
      <w:color w:val="0F4761"/>
      <w:kern w:val="0"/>
      <w:sz w:val="20"/>
      <w:lang w:val="es-ES"/>
      <w14:ligatures w14:val="none"/>
    </w:rPr>
  </w:style>
  <w:style w:type="character" w:styleId="Referenciaintensa">
    <w:name w:val="Intense Reference"/>
    <w:basedOn w:val="Fuentedeprrafopredeter"/>
    <w:uiPriority w:val="32"/>
    <w:qFormat/>
    <w:rsid w:val="00FC476D"/>
    <w:rPr>
      <w:rFonts w:cs="Times New Roman"/>
      <w:b/>
      <w:smallCaps/>
      <w:color w:val="0F4761"/>
      <w:spacing w:val="5"/>
    </w:rPr>
  </w:style>
  <w:style w:type="table" w:styleId="Sombreadoclaro-nfasis5">
    <w:name w:val="Light Shading Accent 5"/>
    <w:basedOn w:val="Tablanormal"/>
    <w:uiPriority w:val="60"/>
    <w:unhideWhenUsed/>
    <w:rsid w:val="00FC476D"/>
    <w:pPr>
      <w:spacing w:after="0" w:line="240" w:lineRule="auto"/>
    </w:pPr>
    <w:rPr>
      <w:rFonts w:ascii="Aptos" w:eastAsia="Times New Roman" w:hAnsi="Aptos" w:cs="Times New Roman"/>
      <w:color w:val="77206D"/>
      <w:kern w:val="0"/>
      <w:lang w:val="es-AR"/>
      <w14:ligatures w14:val="none"/>
    </w:rPr>
    <w:tblPr>
      <w:tblStyleRowBandSize w:val="1"/>
      <w:tblStyleColBandSize w:val="1"/>
      <w:tblBorders>
        <w:top w:val="single" w:sz="8" w:space="0" w:color="A02B93"/>
        <w:bottom w:val="single" w:sz="8" w:space="0" w:color="A02B93"/>
      </w:tblBorders>
    </w:tblPr>
    <w:tblStylePr w:type="firstRow">
      <w:pPr>
        <w:spacing w:before="0" w:after="0"/>
      </w:pPr>
      <w:rPr>
        <w:rFonts w:cs="Times New Roman"/>
        <w:b/>
        <w:bCs/>
      </w:rPr>
      <w:tblPr/>
      <w:tcPr>
        <w:tcBorders>
          <w:top w:val="single" w:sz="8" w:space="0" w:color="A02B93"/>
          <w:left w:val="nil"/>
          <w:bottom w:val="single" w:sz="8" w:space="0" w:color="A02B93"/>
          <w:right w:val="nil"/>
          <w:insideH w:val="nil"/>
          <w:insideV w:val="nil"/>
        </w:tcBorders>
      </w:tcPr>
    </w:tblStylePr>
    <w:tblStylePr w:type="lastRow">
      <w:pPr>
        <w:spacing w:before="0" w:after="0"/>
      </w:pPr>
      <w:rPr>
        <w:rFonts w:cs="Times New Roman"/>
        <w:b/>
        <w:bCs/>
      </w:rPr>
      <w:tblPr/>
      <w:tcPr>
        <w:tcBorders>
          <w:top w:val="single" w:sz="8" w:space="0" w:color="A02B93"/>
          <w:left w:val="nil"/>
          <w:bottom w:val="single" w:sz="8" w:space="0" w:color="A02B93"/>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FC3E9"/>
      </w:tcPr>
    </w:tblStylePr>
    <w:tblStylePr w:type="band1Horz">
      <w:rPr>
        <w:rFonts w:cs="Times New Roman"/>
      </w:rPr>
      <w:tblPr/>
      <w:tcPr>
        <w:tcBorders>
          <w:left w:val="nil"/>
          <w:right w:val="nil"/>
          <w:insideH w:val="nil"/>
          <w:insideV w:val="nil"/>
        </w:tcBorders>
        <w:shd w:val="clear" w:color="auto" w:fill="EFC3E9"/>
      </w:tcPr>
    </w:tblStylePr>
  </w:style>
  <w:style w:type="table" w:styleId="Sombreadomedio1-nfasis5">
    <w:name w:val="Medium Shading 1 Accent 5"/>
    <w:basedOn w:val="Tablanormal"/>
    <w:uiPriority w:val="63"/>
    <w:unhideWhenUsed/>
    <w:rsid w:val="00FC476D"/>
    <w:pPr>
      <w:spacing w:after="0" w:line="240" w:lineRule="auto"/>
    </w:pPr>
    <w:rPr>
      <w:rFonts w:ascii="Aptos" w:eastAsia="Times New Roman" w:hAnsi="Aptos" w:cs="Times New Roman"/>
      <w:kern w:val="0"/>
      <w:lang w:val="es-AR"/>
      <w14:ligatures w14:val="none"/>
    </w:rPr>
    <w:tblPr>
      <w:tblStyleRowBandSize w:val="1"/>
      <w:tblStyleColBandSize w:val="1"/>
      <w:tblBorders>
        <w:top w:val="single" w:sz="8" w:space="0" w:color="CE49BF"/>
        <w:left w:val="single" w:sz="8" w:space="0" w:color="CE49BF"/>
        <w:bottom w:val="single" w:sz="8" w:space="0" w:color="CE49BF"/>
        <w:right w:val="single" w:sz="8" w:space="0" w:color="CE49BF"/>
        <w:insideH w:val="single" w:sz="8" w:space="0" w:color="CE49BF"/>
      </w:tblBorders>
    </w:tblPr>
    <w:tblStylePr w:type="firstRow">
      <w:pPr>
        <w:spacing w:before="0" w:after="0"/>
      </w:pPr>
      <w:rPr>
        <w:rFonts w:cs="Times New Roman"/>
        <w:b/>
        <w:bCs/>
        <w:color w:val="FFFFFF"/>
      </w:rPr>
      <w:tblPr/>
      <w:tcPr>
        <w:tcBorders>
          <w:top w:val="single" w:sz="8" w:space="0" w:color="CE49BF"/>
          <w:left w:val="single" w:sz="8" w:space="0" w:color="CE49BF"/>
          <w:bottom w:val="single" w:sz="8" w:space="0" w:color="CE49BF"/>
          <w:right w:val="single" w:sz="8" w:space="0" w:color="CE49BF"/>
          <w:insideH w:val="nil"/>
          <w:insideV w:val="nil"/>
        </w:tcBorders>
        <w:shd w:val="clear" w:color="auto" w:fill="A02B93"/>
      </w:tcPr>
    </w:tblStylePr>
    <w:tblStylePr w:type="lastRow">
      <w:pPr>
        <w:spacing w:before="0" w:after="0"/>
      </w:pPr>
      <w:rPr>
        <w:rFonts w:cs="Times New Roman"/>
        <w:b/>
        <w:bCs/>
      </w:rPr>
      <w:tblPr/>
      <w:tcPr>
        <w:tcBorders>
          <w:top w:val="double" w:sz="6" w:space="0" w:color="CE49BF"/>
          <w:left w:val="single" w:sz="8" w:space="0" w:color="CE49BF"/>
          <w:bottom w:val="single" w:sz="8" w:space="0" w:color="CE49BF"/>
          <w:right w:val="single" w:sz="8" w:space="0" w:color="CE49BF"/>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FC3E9"/>
      </w:tcPr>
    </w:tblStylePr>
    <w:tblStylePr w:type="band1Horz">
      <w:rPr>
        <w:rFonts w:cs="Times New Roman"/>
      </w:rPr>
      <w:tblPr/>
      <w:tcPr>
        <w:tcBorders>
          <w:insideH w:val="nil"/>
          <w:insideV w:val="nil"/>
        </w:tcBorders>
        <w:shd w:val="clear" w:color="auto" w:fill="EFC3E9"/>
      </w:tcPr>
    </w:tblStylePr>
    <w:tblStylePr w:type="band2Horz">
      <w:rPr>
        <w:rFonts w:cs="Times New Roman"/>
      </w:rPr>
      <w:tblPr/>
      <w:tcPr>
        <w:tcBorders>
          <w:insideH w:val="nil"/>
          <w:insideV w:val="nil"/>
        </w:tcBorders>
      </w:tcPr>
    </w:tblStylePr>
  </w:style>
  <w:style w:type="table" w:styleId="Cuadrculaclara-nfasis5">
    <w:name w:val="Light Grid Accent 5"/>
    <w:basedOn w:val="Tablanormal"/>
    <w:uiPriority w:val="62"/>
    <w:unhideWhenUsed/>
    <w:rsid w:val="00FC476D"/>
    <w:pPr>
      <w:spacing w:after="0" w:line="240" w:lineRule="auto"/>
    </w:pPr>
    <w:rPr>
      <w:rFonts w:ascii="Aptos" w:eastAsia="Times New Roman" w:hAnsi="Aptos" w:cs="Times New Roman"/>
      <w:kern w:val="0"/>
      <w:lang w:val="es-AR"/>
      <w14:ligatures w14:val="none"/>
    </w:rPr>
    <w:tblPr>
      <w:tblStyleRowBandSize w:val="1"/>
      <w:tblStyleColBandSize w:val="1"/>
      <w:tblBorders>
        <w:top w:val="single" w:sz="8" w:space="0" w:color="A02B93"/>
        <w:left w:val="single" w:sz="8" w:space="0" w:color="A02B93"/>
        <w:bottom w:val="single" w:sz="8" w:space="0" w:color="A02B93"/>
        <w:right w:val="single" w:sz="8" w:space="0" w:color="A02B93"/>
        <w:insideH w:val="single" w:sz="8" w:space="0" w:color="A02B93"/>
        <w:insideV w:val="single" w:sz="8" w:space="0" w:color="A02B93"/>
      </w:tblBorders>
    </w:tblPr>
    <w:tblStylePr w:type="firstRow">
      <w:pPr>
        <w:spacing w:before="0" w:after="0"/>
      </w:pPr>
      <w:rPr>
        <w:rFonts w:ascii="‚l‚r –¾’©" w:eastAsia="Times New Roman" w:hAnsi="‚l‚r –¾’©" w:cs="Times New Roman"/>
        <w:b/>
        <w:bCs/>
      </w:rPr>
      <w:tblPr/>
      <w:tcPr>
        <w:tcBorders>
          <w:top w:val="single" w:sz="8" w:space="0" w:color="A02B93"/>
          <w:left w:val="single" w:sz="8" w:space="0" w:color="A02B93"/>
          <w:bottom w:val="single" w:sz="18" w:space="0" w:color="A02B93"/>
          <w:right w:val="single" w:sz="8" w:space="0" w:color="A02B93"/>
          <w:insideH w:val="nil"/>
          <w:insideV w:val="single" w:sz="8" w:space="0" w:color="A02B93"/>
        </w:tcBorders>
      </w:tcPr>
    </w:tblStylePr>
    <w:tblStylePr w:type="lastRow">
      <w:pPr>
        <w:spacing w:before="0" w:after="0"/>
      </w:pPr>
      <w:rPr>
        <w:rFonts w:ascii="‚l‚r –¾’©" w:eastAsia="Times New Roman" w:hAnsi="‚l‚r –¾’©" w:cs="Times New Roman"/>
        <w:b/>
        <w:bCs/>
      </w:rPr>
      <w:tblPr/>
      <w:tcPr>
        <w:tcBorders>
          <w:top w:val="double" w:sz="6" w:space="0" w:color="A02B93"/>
          <w:left w:val="single" w:sz="8" w:space="0" w:color="A02B93"/>
          <w:bottom w:val="single" w:sz="8" w:space="0" w:color="A02B93"/>
          <w:right w:val="single" w:sz="8" w:space="0" w:color="A02B93"/>
          <w:insideH w:val="nil"/>
          <w:insideV w:val="single" w:sz="8" w:space="0" w:color="A02B93"/>
        </w:tcBorders>
      </w:tcPr>
    </w:tblStylePr>
    <w:tblStylePr w:type="firstCol">
      <w:rPr>
        <w:rFonts w:ascii="‚l‚r –¾’©" w:eastAsia="Times New Roman" w:hAnsi="‚l‚r –¾’©" w:cs="Times New Roman"/>
        <w:b/>
        <w:bCs/>
      </w:rPr>
    </w:tblStylePr>
    <w:tblStylePr w:type="lastCol">
      <w:rPr>
        <w:rFonts w:ascii="‚l‚r –¾’©" w:eastAsia="Times New Roman" w:hAnsi="‚l‚r –¾’©" w:cs="Times New Roman"/>
        <w:b/>
        <w:bCs/>
      </w:rPr>
      <w:tblPr/>
      <w:tcPr>
        <w:tcBorders>
          <w:top w:val="single" w:sz="8" w:space="0" w:color="A02B93"/>
          <w:left w:val="single" w:sz="8" w:space="0" w:color="A02B93"/>
          <w:bottom w:val="single" w:sz="8" w:space="0" w:color="A02B93"/>
          <w:right w:val="single" w:sz="8" w:space="0" w:color="A02B93"/>
        </w:tcBorders>
      </w:tcPr>
    </w:tblStylePr>
    <w:tblStylePr w:type="band1Vert">
      <w:rPr>
        <w:rFonts w:cs="Times New Roman"/>
      </w:rPr>
      <w:tblPr/>
      <w:tcPr>
        <w:tcBorders>
          <w:top w:val="single" w:sz="8" w:space="0" w:color="A02B93"/>
          <w:left w:val="single" w:sz="8" w:space="0" w:color="A02B93"/>
          <w:bottom w:val="single" w:sz="8" w:space="0" w:color="A02B93"/>
          <w:right w:val="single" w:sz="8" w:space="0" w:color="A02B93"/>
        </w:tcBorders>
        <w:shd w:val="clear" w:color="auto" w:fill="EFC3E9"/>
      </w:tcPr>
    </w:tblStylePr>
    <w:tblStylePr w:type="band1Horz">
      <w:rPr>
        <w:rFonts w:cs="Times New Roman"/>
      </w:rPr>
      <w:tblPr/>
      <w:tcPr>
        <w:tcBorders>
          <w:top w:val="single" w:sz="8" w:space="0" w:color="A02B93"/>
          <w:left w:val="single" w:sz="8" w:space="0" w:color="A02B93"/>
          <w:bottom w:val="single" w:sz="8" w:space="0" w:color="A02B93"/>
          <w:right w:val="single" w:sz="8" w:space="0" w:color="A02B93"/>
          <w:insideV w:val="single" w:sz="8" w:space="0" w:color="A02B93"/>
        </w:tcBorders>
        <w:shd w:val="clear" w:color="auto" w:fill="EFC3E9"/>
      </w:tcPr>
    </w:tblStylePr>
    <w:tblStylePr w:type="band2Horz">
      <w:rPr>
        <w:rFonts w:cs="Times New Roman"/>
      </w:rPr>
      <w:tblPr/>
      <w:tcPr>
        <w:tcBorders>
          <w:top w:val="single" w:sz="8" w:space="0" w:color="A02B93"/>
          <w:left w:val="single" w:sz="8" w:space="0" w:color="A02B93"/>
          <w:bottom w:val="single" w:sz="8" w:space="0" w:color="A02B93"/>
          <w:right w:val="single" w:sz="8" w:space="0" w:color="A02B93"/>
          <w:insideV w:val="single" w:sz="8" w:space="0" w:color="A02B93"/>
        </w:tcBorders>
      </w:tcPr>
    </w:tblStylePr>
  </w:style>
  <w:style w:type="table" w:styleId="Listaclara-nfasis5">
    <w:name w:val="Light List Accent 5"/>
    <w:basedOn w:val="Tablanormal"/>
    <w:uiPriority w:val="61"/>
    <w:unhideWhenUsed/>
    <w:rsid w:val="00FC476D"/>
    <w:pPr>
      <w:spacing w:after="0" w:line="240" w:lineRule="auto"/>
    </w:pPr>
    <w:rPr>
      <w:rFonts w:ascii="Aptos" w:eastAsia="Times New Roman" w:hAnsi="Aptos" w:cs="Times New Roman"/>
      <w:kern w:val="0"/>
      <w:lang w:val="es-AR"/>
      <w14:ligatures w14:val="none"/>
    </w:rPr>
    <w:tblPr>
      <w:tblStyleRowBandSize w:val="1"/>
      <w:tblStyleColBandSize w:val="1"/>
      <w:tblBorders>
        <w:top w:val="single" w:sz="8" w:space="0" w:color="A02B93"/>
        <w:left w:val="single" w:sz="8" w:space="0" w:color="A02B93"/>
        <w:bottom w:val="single" w:sz="8" w:space="0" w:color="A02B93"/>
        <w:right w:val="single" w:sz="8" w:space="0" w:color="A02B93"/>
      </w:tblBorders>
    </w:tblPr>
    <w:tblStylePr w:type="firstRow">
      <w:pPr>
        <w:spacing w:before="0" w:after="0"/>
      </w:pPr>
      <w:rPr>
        <w:rFonts w:cs="Times New Roman"/>
        <w:b/>
        <w:bCs/>
        <w:color w:val="FFFFFF"/>
      </w:rPr>
      <w:tblPr/>
      <w:tcPr>
        <w:shd w:val="clear" w:color="auto" w:fill="A02B93"/>
      </w:tcPr>
    </w:tblStylePr>
    <w:tblStylePr w:type="lastRow">
      <w:pPr>
        <w:spacing w:before="0" w:after="0"/>
      </w:pPr>
      <w:rPr>
        <w:rFonts w:cs="Times New Roman"/>
        <w:b/>
        <w:bCs/>
      </w:rPr>
      <w:tblPr/>
      <w:tcPr>
        <w:tcBorders>
          <w:top w:val="double" w:sz="6" w:space="0" w:color="A02B93"/>
          <w:left w:val="single" w:sz="8" w:space="0" w:color="A02B93"/>
          <w:bottom w:val="single" w:sz="8" w:space="0" w:color="A02B93"/>
          <w:right w:val="single" w:sz="8" w:space="0" w:color="A02B93"/>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A02B93"/>
          <w:left w:val="single" w:sz="8" w:space="0" w:color="A02B93"/>
          <w:bottom w:val="single" w:sz="8" w:space="0" w:color="A02B93"/>
          <w:right w:val="single" w:sz="8" w:space="0" w:color="A02B93"/>
        </w:tcBorders>
      </w:tcPr>
    </w:tblStylePr>
    <w:tblStylePr w:type="band1Horz">
      <w:rPr>
        <w:rFonts w:cs="Times New Roman"/>
      </w:rPr>
      <w:tblPr/>
      <w:tcPr>
        <w:tcBorders>
          <w:top w:val="single" w:sz="8" w:space="0" w:color="A02B93"/>
          <w:left w:val="single" w:sz="8" w:space="0" w:color="A02B93"/>
          <w:bottom w:val="single" w:sz="8" w:space="0" w:color="A02B93"/>
          <w:right w:val="single" w:sz="8" w:space="0" w:color="A02B93"/>
        </w:tcBorders>
      </w:tcPr>
    </w:tblStylePr>
  </w:style>
  <w:style w:type="table" w:styleId="Cuadrculavistosa-nfasis5">
    <w:name w:val="Colorful Grid Accent 5"/>
    <w:basedOn w:val="Tablanormal"/>
    <w:uiPriority w:val="73"/>
    <w:unhideWhenUsed/>
    <w:rsid w:val="00FC476D"/>
    <w:pPr>
      <w:spacing w:after="0" w:line="240" w:lineRule="auto"/>
    </w:pPr>
    <w:rPr>
      <w:rFonts w:ascii="Aptos" w:eastAsia="Times New Roman" w:hAnsi="Aptos" w:cs="Times New Roman"/>
      <w:color w:val="000000"/>
      <w:kern w:val="0"/>
      <w:lang w:val="es-AR"/>
      <w14:ligatures w14:val="none"/>
    </w:rPr>
    <w:tblPr>
      <w:tblStyleRowBandSize w:val="1"/>
      <w:tblStyleColBandSize w:val="1"/>
      <w:tblBorders>
        <w:insideH w:val="single" w:sz="4" w:space="0" w:color="FFFFFF"/>
      </w:tblBorders>
    </w:tblPr>
    <w:tcPr>
      <w:shd w:val="clear" w:color="auto" w:fill="F2CEED"/>
    </w:tcPr>
    <w:tblStylePr w:type="firstRow">
      <w:rPr>
        <w:rFonts w:cs="Times New Roman"/>
        <w:b/>
        <w:bCs/>
      </w:rPr>
      <w:tblPr/>
      <w:tcPr>
        <w:shd w:val="clear" w:color="auto" w:fill="E59EDC"/>
      </w:tcPr>
    </w:tblStylePr>
    <w:tblStylePr w:type="lastRow">
      <w:rPr>
        <w:rFonts w:cs="Times New Roman"/>
        <w:b/>
        <w:bCs/>
        <w:color w:val="000000"/>
      </w:rPr>
      <w:tblPr/>
      <w:tcPr>
        <w:shd w:val="clear" w:color="auto" w:fill="E59EDC"/>
      </w:tcPr>
    </w:tblStylePr>
    <w:tblStylePr w:type="firstCol">
      <w:rPr>
        <w:rFonts w:cs="Times New Roman"/>
        <w:color w:val="FFFFFF"/>
      </w:rPr>
      <w:tblPr/>
      <w:tcPr>
        <w:shd w:val="clear" w:color="auto" w:fill="77206D"/>
      </w:tcPr>
    </w:tblStylePr>
    <w:tblStylePr w:type="lastCol">
      <w:rPr>
        <w:rFonts w:cs="Times New Roman"/>
        <w:color w:val="FFFFFF"/>
      </w:rPr>
      <w:tblPr/>
      <w:tcPr>
        <w:shd w:val="clear" w:color="auto" w:fill="77206D"/>
      </w:tcPr>
    </w:tblStylePr>
    <w:tblStylePr w:type="band1Vert">
      <w:rPr>
        <w:rFonts w:cs="Times New Roman"/>
      </w:rPr>
      <w:tblPr/>
      <w:tcPr>
        <w:shd w:val="clear" w:color="auto" w:fill="DE86D4"/>
      </w:tcPr>
    </w:tblStylePr>
    <w:tblStylePr w:type="band1Horz">
      <w:rPr>
        <w:rFonts w:cs="Times New Roman"/>
      </w:rPr>
      <w:tblPr/>
      <w:tcPr>
        <w:shd w:val="clear" w:color="auto" w:fill="DE86D4"/>
      </w:tcPr>
    </w:tblStylePr>
  </w:style>
  <w:style w:type="table" w:customStyle="1" w:styleId="Tablaconcuadrculacon14colunnasy6filas1">
    <w:name w:val="Tabla con cuadrícula con 14 colunnas  y 6 filas1"/>
    <w:basedOn w:val="Tablanormal"/>
    <w:next w:val="Tablaconcuadrcula"/>
    <w:uiPriority w:val="59"/>
    <w:rsid w:val="00FC476D"/>
    <w:pPr>
      <w:spacing w:after="0" w:line="240" w:lineRule="auto"/>
    </w:pPr>
    <w:rPr>
      <w:rFonts w:ascii="Aptos" w:eastAsia="Times New Roman" w:hAnsi="Aptos" w:cs="Times New Roman"/>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con14colunnasy6filas2">
    <w:name w:val="Tabla con cuadrícula con 14 colunnas  y 6 filas2"/>
    <w:basedOn w:val="Tablanormal"/>
    <w:next w:val="Tablaconcuadrcula"/>
    <w:uiPriority w:val="59"/>
    <w:rsid w:val="00FC476D"/>
    <w:pPr>
      <w:spacing w:after="0" w:line="240" w:lineRule="auto"/>
    </w:pPr>
    <w:rPr>
      <w:rFonts w:ascii="Aptos" w:eastAsia="Times New Roman" w:hAnsi="Aptos" w:cs="Times New Roman"/>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con14colunnasy6filas11">
    <w:name w:val="Tabla con cuadrícula con 14 colunnas  y 6 filas11"/>
    <w:basedOn w:val="Tablanormal"/>
    <w:next w:val="Tablaconcuadrcula"/>
    <w:uiPriority w:val="59"/>
    <w:rsid w:val="00FC476D"/>
    <w:pPr>
      <w:spacing w:after="0" w:line="240" w:lineRule="auto"/>
    </w:pPr>
    <w:rPr>
      <w:rFonts w:ascii="Aptos" w:eastAsia="Times New Roman" w:hAnsi="Aptos" w:cs="Times New Roman"/>
      <w:kern w:val="0"/>
      <w:lang w:val="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con14colunnasy6filas3">
    <w:name w:val="Tabla con cuadrícula con 14 colunnas  y 6 filas3"/>
    <w:basedOn w:val="Tablanormal"/>
    <w:next w:val="Tablaconcuadrcula"/>
    <w:uiPriority w:val="59"/>
    <w:rsid w:val="00FC476D"/>
    <w:pPr>
      <w:spacing w:after="0" w:line="240" w:lineRule="auto"/>
    </w:pPr>
    <w:rPr>
      <w:rFonts w:ascii="Aptos" w:eastAsia="Times New Roman" w:hAnsi="Aptos" w:cs="Times New Roman"/>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con14colunnasy6filas4">
    <w:name w:val="Tabla con cuadrícula con 14 colunnas  y 6 filas4"/>
    <w:basedOn w:val="Tablanormal"/>
    <w:next w:val="Tablaconcuadrcula"/>
    <w:uiPriority w:val="59"/>
    <w:rsid w:val="00FC476D"/>
    <w:pPr>
      <w:spacing w:after="0" w:line="240" w:lineRule="auto"/>
    </w:pPr>
    <w:rPr>
      <w:rFonts w:ascii="Aptos" w:eastAsia="Times New Roman" w:hAnsi="Aptos" w:cs="Times New Roman"/>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con14colunnasy6filas5">
    <w:name w:val="Tabla con cuadrícula con 14 colunnas  y 6 filas5"/>
    <w:basedOn w:val="Tablanormal"/>
    <w:next w:val="Tablaconcuadrcula"/>
    <w:uiPriority w:val="59"/>
    <w:rsid w:val="00FC476D"/>
    <w:pPr>
      <w:spacing w:after="0" w:line="240" w:lineRule="auto"/>
    </w:pPr>
    <w:rPr>
      <w:rFonts w:ascii="Aptos" w:eastAsia="Times New Roman" w:hAnsi="Aptos" w:cs="Times New Roman"/>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con14colunnasy6filas6">
    <w:name w:val="Tabla con cuadrícula con 14 colunnas  y 6 filas6"/>
    <w:basedOn w:val="Tablanormal"/>
    <w:next w:val="Tablaconcuadrcula"/>
    <w:uiPriority w:val="59"/>
    <w:rsid w:val="00FC476D"/>
    <w:pPr>
      <w:spacing w:after="0" w:line="240" w:lineRule="auto"/>
    </w:pPr>
    <w:rPr>
      <w:rFonts w:ascii="Aptos" w:eastAsia="Times New Roman" w:hAnsi="Aptos" w:cs="Times New Roman"/>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con14colunnasy6filas7">
    <w:name w:val="Tabla con cuadrícula con 14 colunnas  y 6 filas7"/>
    <w:basedOn w:val="Tablanormal"/>
    <w:next w:val="Tablaconcuadrcula"/>
    <w:uiPriority w:val="59"/>
    <w:rsid w:val="00FC476D"/>
    <w:pPr>
      <w:spacing w:after="0" w:line="240" w:lineRule="auto"/>
    </w:pPr>
    <w:rPr>
      <w:rFonts w:ascii="Aptos" w:eastAsia="Times New Roman" w:hAnsi="Aptos" w:cs="Times New Roman"/>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con14colunnasy6filas8">
    <w:name w:val="Tabla con cuadrícula con 14 colunnas  y 6 filas8"/>
    <w:basedOn w:val="Tablanormal"/>
    <w:next w:val="Tablaconcuadrcula"/>
    <w:uiPriority w:val="59"/>
    <w:rsid w:val="00FC476D"/>
    <w:pPr>
      <w:spacing w:after="0" w:line="240" w:lineRule="auto"/>
    </w:pPr>
    <w:rPr>
      <w:rFonts w:ascii="Aptos" w:eastAsia="Times New Roman" w:hAnsi="Aptos" w:cs="Times New Roman"/>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con14colunnasy6filas9">
    <w:name w:val="Tabla con cuadrícula con 14 colunnas  y 6 filas9"/>
    <w:basedOn w:val="Tablanormal"/>
    <w:next w:val="Tablaconcuadrcula"/>
    <w:uiPriority w:val="59"/>
    <w:rsid w:val="00FC476D"/>
    <w:pPr>
      <w:spacing w:after="0" w:line="240" w:lineRule="auto"/>
    </w:pPr>
    <w:rPr>
      <w:rFonts w:ascii="Aptos" w:eastAsia="Times New Roman" w:hAnsi="Aptos" w:cs="Times New Roman"/>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con14colunnasy6filas10">
    <w:name w:val="Tabla con cuadrícula con 14 colunnas  y 6 filas10"/>
    <w:basedOn w:val="Tablanormal"/>
    <w:next w:val="Tablaconcuadrcula"/>
    <w:uiPriority w:val="59"/>
    <w:rsid w:val="00FC476D"/>
    <w:pPr>
      <w:spacing w:after="0" w:line="240" w:lineRule="auto"/>
    </w:pPr>
    <w:rPr>
      <w:rFonts w:ascii="Aptos" w:eastAsia="Times New Roman" w:hAnsi="Aptos" w:cs="Times New Roman"/>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con14colunnasy6filas12">
    <w:name w:val="Tabla con cuadrícula con 14 colunnas  y 6 filas12"/>
    <w:basedOn w:val="Tablanormal"/>
    <w:next w:val="Tablaconcuadrcula"/>
    <w:uiPriority w:val="59"/>
    <w:rsid w:val="00FC476D"/>
    <w:pPr>
      <w:spacing w:after="0" w:line="240" w:lineRule="auto"/>
    </w:pPr>
    <w:rPr>
      <w:rFonts w:ascii="Aptos" w:eastAsia="Times New Roman" w:hAnsi="Aptos" w:cs="Times New Roman"/>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con14colunnasy6filas13">
    <w:name w:val="Tabla con cuadrícula con 14 colunnas  y 6 filas13"/>
    <w:basedOn w:val="Tablanormal"/>
    <w:next w:val="Tablaconcuadrcula"/>
    <w:uiPriority w:val="59"/>
    <w:rsid w:val="00FC476D"/>
    <w:pPr>
      <w:spacing w:after="0" w:line="240" w:lineRule="auto"/>
    </w:pPr>
    <w:rPr>
      <w:rFonts w:ascii="Aptos" w:eastAsia="Times New Roman" w:hAnsi="Aptos" w:cs="Times New Roman"/>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con14colunnasy6filas14">
    <w:name w:val="Tabla con cuadrícula con 14 colunnas  y 6 filas14"/>
    <w:basedOn w:val="Tablanormal"/>
    <w:next w:val="Tablaconcuadrcula"/>
    <w:uiPriority w:val="59"/>
    <w:rsid w:val="00FC476D"/>
    <w:pPr>
      <w:spacing w:after="0" w:line="240" w:lineRule="auto"/>
    </w:pPr>
    <w:rPr>
      <w:rFonts w:ascii="Aptos" w:eastAsia="Times New Roman" w:hAnsi="Aptos" w:cs="Times New Roman"/>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ita1">
    <w:name w:val="Cita1"/>
    <w:basedOn w:val="Normal"/>
    <w:next w:val="Normal"/>
    <w:uiPriority w:val="29"/>
    <w:qFormat/>
    <w:rsid w:val="00FC476D"/>
    <w:pPr>
      <w:spacing w:before="160" w:line="278" w:lineRule="auto"/>
      <w:jc w:val="center"/>
    </w:pPr>
    <w:rPr>
      <w:rFonts w:ascii="Aptos" w:eastAsia="Times New Roman" w:hAnsi="Aptos"/>
      <w:i/>
      <w:iCs/>
      <w:color w:val="404040"/>
      <w:sz w:val="24"/>
      <w:szCs w:val="24"/>
      <w:lang w:eastAsia="en-US"/>
    </w:rPr>
  </w:style>
  <w:style w:type="character" w:customStyle="1" w:styleId="nfasisintenso1">
    <w:name w:val="Énfasis intenso1"/>
    <w:uiPriority w:val="21"/>
    <w:qFormat/>
    <w:rsid w:val="00FC476D"/>
    <w:rPr>
      <w:i/>
      <w:color w:val="0F4761"/>
    </w:rPr>
  </w:style>
  <w:style w:type="paragraph" w:customStyle="1" w:styleId="Citadestacada1">
    <w:name w:val="Cita destacada1"/>
    <w:basedOn w:val="Normal"/>
    <w:next w:val="Normal"/>
    <w:uiPriority w:val="30"/>
    <w:qFormat/>
    <w:rsid w:val="00FC476D"/>
    <w:pPr>
      <w:pBdr>
        <w:top w:val="single" w:sz="4" w:space="10" w:color="0F4761"/>
        <w:bottom w:val="single" w:sz="4" w:space="10" w:color="0F4761"/>
      </w:pBdr>
      <w:spacing w:before="360" w:after="360" w:line="278" w:lineRule="auto"/>
      <w:ind w:left="864" w:right="864"/>
      <w:jc w:val="center"/>
    </w:pPr>
    <w:rPr>
      <w:rFonts w:ascii="Aptos" w:eastAsia="Times New Roman" w:hAnsi="Aptos"/>
      <w:i/>
      <w:iCs/>
      <w:color w:val="0F4761"/>
      <w:sz w:val="24"/>
      <w:szCs w:val="24"/>
      <w:lang w:eastAsia="en-US"/>
    </w:rPr>
  </w:style>
  <w:style w:type="character" w:customStyle="1" w:styleId="Referenciaintensa1">
    <w:name w:val="Referencia intensa1"/>
    <w:uiPriority w:val="32"/>
    <w:qFormat/>
    <w:rsid w:val="00FC476D"/>
    <w:rPr>
      <w:b/>
      <w:smallCaps/>
      <w:color w:val="0F4761"/>
      <w:spacing w:val="5"/>
    </w:rPr>
  </w:style>
  <w:style w:type="table" w:customStyle="1" w:styleId="Tablaconcuadrculacon14colunnasy6filas16">
    <w:name w:val="Tabla con cuadrícula con 14 colunnas  y 6 filas16"/>
    <w:basedOn w:val="Tablanormal"/>
    <w:next w:val="Tablaconcuadrcula"/>
    <w:uiPriority w:val="59"/>
    <w:rsid w:val="00FC476D"/>
    <w:pPr>
      <w:spacing w:after="0" w:line="240" w:lineRule="auto"/>
    </w:pPr>
    <w:rPr>
      <w:rFonts w:ascii="Aptos" w:eastAsia="Times New Roman" w:hAnsi="Aptos" w:cs="Times New Roman"/>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con14colunnasy6filas17">
    <w:name w:val="Tabla con cuadrícula con 14 colunnas  y 6 filas17"/>
    <w:basedOn w:val="Tablanormal"/>
    <w:next w:val="Tablaconcuadrcula"/>
    <w:uiPriority w:val="59"/>
    <w:rsid w:val="00FC476D"/>
    <w:pPr>
      <w:spacing w:after="0" w:line="240" w:lineRule="auto"/>
    </w:pPr>
    <w:rPr>
      <w:rFonts w:ascii="Aptos" w:eastAsia="Times New Roman" w:hAnsi="Aptos" w:cs="Times New Roman"/>
      <w:kern w:val="0"/>
      <w:lang w:val="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itaCar1">
    <w:name w:val="Cita Car1"/>
    <w:uiPriority w:val="29"/>
    <w:rsid w:val="00FC476D"/>
    <w:rPr>
      <w:rFonts w:ascii="Arial" w:hAnsi="Arial"/>
      <w:i/>
      <w:color w:val="404040"/>
      <w:sz w:val="20"/>
      <w:lang w:val="es-ES" w:eastAsia="x-none"/>
    </w:rPr>
  </w:style>
  <w:style w:type="character" w:customStyle="1" w:styleId="CitadestacadaCar1">
    <w:name w:val="Cita destacada Car1"/>
    <w:uiPriority w:val="30"/>
    <w:rsid w:val="00FC476D"/>
    <w:rPr>
      <w:rFonts w:ascii="Arial" w:hAnsi="Arial"/>
      <w:i/>
      <w:color w:val="156082"/>
      <w:sz w:val="20"/>
      <w:lang w:val="es-ES" w:eastAsia="x-none"/>
    </w:rPr>
  </w:style>
  <w:style w:type="character" w:styleId="Hipervnculovisitado">
    <w:name w:val="FollowedHyperlink"/>
    <w:basedOn w:val="Fuentedeprrafopredeter"/>
    <w:uiPriority w:val="99"/>
    <w:semiHidden/>
    <w:unhideWhenUsed/>
    <w:rsid w:val="00FC476D"/>
    <w:rPr>
      <w:rFonts w:cs="Times New Roman"/>
      <w:color w:val="96607D"/>
      <w:u w:val="single"/>
    </w:rPr>
  </w:style>
  <w:style w:type="character" w:customStyle="1" w:styleId="Ttulo1Car1">
    <w:name w:val="Título 1 Car1"/>
    <w:aliases w:val="Titre principal (1) Car1,título 1 Car1,TITULO 1 Car1,Nombre Proyecto Car1,Titre principal (1)1 Car1,Titre principal (1)2 Car1,Nombre Proyecto1 Car1,Car Car1,TítuloB Car1,1 Car1,Edgar 1 Car1,Capítulo 6-Página Car1,title 1 Car1,h1 Car1"/>
    <w:uiPriority w:val="9"/>
    <w:rsid w:val="00FC476D"/>
    <w:rPr>
      <w:rFonts w:ascii="Aptos Display" w:hAnsi="Aptos Display"/>
      <w:color w:val="0F4761"/>
      <w:sz w:val="32"/>
      <w:lang w:val="es-ES" w:eastAsia="x-none"/>
    </w:rPr>
  </w:style>
  <w:style w:type="character" w:customStyle="1" w:styleId="Ttulo3Car1">
    <w:name w:val="Título 3 Car1"/>
    <w:aliases w:val="titulo 3 Car1,Título DOS Car1,Sous-titre (3) Car1,Tres Numerales Car1,título 3 Car1,a) Texto Car1,Título 3. Car Car Car1,TítuL 2 Car1,title 3 Car1,Título nivel 3 Car1,h3 Car1,Outline3 Car1,Apx par Car1,Subparagraaf Car1,Number 3 Car1,MP Ca"/>
    <w:uiPriority w:val="9"/>
    <w:semiHidden/>
    <w:rsid w:val="00FC476D"/>
    <w:rPr>
      <w:rFonts w:ascii="Aptos Display" w:hAnsi="Aptos Display"/>
      <w:color w:val="0A2F40"/>
      <w:sz w:val="24"/>
      <w:lang w:val="es-ES" w:eastAsia="x-none"/>
    </w:rPr>
  </w:style>
  <w:style w:type="paragraph" w:customStyle="1" w:styleId="msonormal0">
    <w:name w:val="msonormal"/>
    <w:basedOn w:val="Normal"/>
    <w:uiPriority w:val="99"/>
    <w:qFormat/>
    <w:rsid w:val="00FC476D"/>
    <w:pPr>
      <w:spacing w:before="100" w:beforeAutospacing="1" w:after="100" w:afterAutospacing="1" w:line="240" w:lineRule="auto"/>
      <w:jc w:val="both"/>
    </w:pPr>
    <w:rPr>
      <w:rFonts w:ascii="Times New Roman" w:eastAsia="Times New Roman" w:hAnsi="Times New Roman"/>
      <w:kern w:val="0"/>
      <w:sz w:val="24"/>
      <w:szCs w:val="24"/>
      <w:lang w:val="es-ES" w:eastAsia="es-ES"/>
    </w:rPr>
  </w:style>
  <w:style w:type="character" w:customStyle="1" w:styleId="TextonotapieCar1">
    <w:name w:val="Texto nota pie Car1"/>
    <w:aliases w:val="fn Car1,texto de nota al pie Car1,Nota a pie/Bibliog Car1,footnote Car1,foottextfra Car1,F Car1,Boston 10 Car1,FOOTNOTES Car1,Font: Geneva 9 Car1,Footnote Car1,Footnote Text Char Char Car1,Footnote Text Char1 Char Char Car1,f Car"/>
    <w:uiPriority w:val="99"/>
    <w:semiHidden/>
    <w:rsid w:val="00FC476D"/>
    <w:rPr>
      <w:rFonts w:ascii="Arial" w:hAnsi="Arial"/>
      <w:sz w:val="20"/>
      <w:lang w:val="es-ES" w:eastAsia="x-none"/>
    </w:rPr>
  </w:style>
  <w:style w:type="character" w:customStyle="1" w:styleId="Titulo1Car">
    <w:name w:val="Titulo 1 Car"/>
    <w:rsid w:val="00FC476D"/>
    <w:rPr>
      <w:rFonts w:ascii="Arial Narrow" w:hAnsi="Arial Narrow"/>
      <w:b/>
      <w:sz w:val="24"/>
      <w:lang w:val="es-BO" w:eastAsia="es-CO"/>
    </w:rPr>
  </w:style>
  <w:style w:type="paragraph" w:customStyle="1" w:styleId="Prrafodelista2">
    <w:name w:val="Párrafo de lista2"/>
    <w:basedOn w:val="Normal"/>
    <w:uiPriority w:val="99"/>
    <w:qFormat/>
    <w:rsid w:val="00FC476D"/>
    <w:pPr>
      <w:spacing w:before="120" w:after="0" w:line="240" w:lineRule="auto"/>
      <w:ind w:left="708"/>
      <w:jc w:val="both"/>
    </w:pPr>
    <w:rPr>
      <w:rFonts w:ascii="Times New Roman" w:eastAsia="Batang" w:hAnsi="Times New Roman"/>
      <w:kern w:val="0"/>
      <w:sz w:val="24"/>
      <w:szCs w:val="24"/>
      <w:lang w:val="en-US" w:eastAsia="ko-KR"/>
    </w:rPr>
  </w:style>
  <w:style w:type="character" w:customStyle="1" w:styleId="selectable-text">
    <w:name w:val="selectable-text"/>
    <w:rsid w:val="00FC476D"/>
  </w:style>
  <w:style w:type="paragraph" w:customStyle="1" w:styleId="HTitulo01">
    <w:name w:val="H Titulo 01"/>
    <w:basedOn w:val="Normal"/>
    <w:next w:val="HContenido"/>
    <w:uiPriority w:val="99"/>
    <w:qFormat/>
    <w:rsid w:val="00FC476D"/>
    <w:pPr>
      <w:numPr>
        <w:numId w:val="50"/>
      </w:numPr>
      <w:spacing w:before="120" w:after="120" w:line="240" w:lineRule="auto"/>
      <w:contextualSpacing/>
    </w:pPr>
    <w:rPr>
      <w:rFonts w:ascii="Arial" w:eastAsia="Times New Roman" w:hAnsi="Arial" w:cs="Arial"/>
      <w:kern w:val="0"/>
      <w:szCs w:val="16"/>
      <w:lang w:eastAsia="en-US"/>
    </w:rPr>
  </w:style>
  <w:style w:type="paragraph" w:customStyle="1" w:styleId="HTitulo02">
    <w:name w:val="H Titulo 02"/>
    <w:basedOn w:val="Normal"/>
    <w:next w:val="HContenido"/>
    <w:uiPriority w:val="99"/>
    <w:qFormat/>
    <w:rsid w:val="00FC476D"/>
    <w:pPr>
      <w:numPr>
        <w:ilvl w:val="1"/>
        <w:numId w:val="50"/>
      </w:numPr>
      <w:spacing w:before="120" w:after="120" w:line="240" w:lineRule="auto"/>
      <w:ind w:left="720" w:hanging="360"/>
      <w:contextualSpacing/>
    </w:pPr>
    <w:rPr>
      <w:rFonts w:ascii="Arial" w:eastAsia="Times New Roman" w:hAnsi="Arial" w:cs="Arial"/>
      <w:kern w:val="0"/>
      <w:szCs w:val="16"/>
      <w:lang w:eastAsia="en-US"/>
    </w:rPr>
  </w:style>
  <w:style w:type="paragraph" w:customStyle="1" w:styleId="HTitulo03">
    <w:name w:val="H Titulo 03"/>
    <w:basedOn w:val="Normal"/>
    <w:next w:val="HContenido"/>
    <w:uiPriority w:val="99"/>
    <w:qFormat/>
    <w:rsid w:val="00FC476D"/>
    <w:pPr>
      <w:numPr>
        <w:ilvl w:val="2"/>
        <w:numId w:val="50"/>
      </w:numPr>
      <w:spacing w:before="120" w:after="120" w:line="240" w:lineRule="auto"/>
      <w:contextualSpacing/>
    </w:pPr>
    <w:rPr>
      <w:rFonts w:ascii="Arial" w:eastAsia="Times New Roman" w:hAnsi="Arial" w:cs="Arial"/>
      <w:b/>
      <w:kern w:val="0"/>
      <w:sz w:val="24"/>
      <w:szCs w:val="16"/>
      <w:lang w:eastAsia="en-US"/>
    </w:rPr>
  </w:style>
  <w:style w:type="paragraph" w:customStyle="1" w:styleId="Estilo4">
    <w:name w:val="Estilo4"/>
    <w:basedOn w:val="Normal"/>
    <w:autoRedefine/>
    <w:uiPriority w:val="99"/>
    <w:qFormat/>
    <w:rsid w:val="00FC476D"/>
    <w:pPr>
      <w:numPr>
        <w:ilvl w:val="3"/>
        <w:numId w:val="50"/>
      </w:numPr>
      <w:spacing w:before="240" w:after="0" w:line="240" w:lineRule="auto"/>
      <w:contextualSpacing/>
      <w:jc w:val="both"/>
      <w:outlineLvl w:val="2"/>
    </w:pPr>
    <w:rPr>
      <w:rFonts w:ascii="Arial" w:eastAsia="Times New Roman" w:hAnsi="Arial" w:cs="Arial"/>
      <w:b/>
      <w:spacing w:val="-1"/>
      <w:kern w:val="0"/>
      <w:szCs w:val="14"/>
      <w:lang w:val="es-ES" w:eastAsia="en-US"/>
    </w:rPr>
  </w:style>
  <w:style w:type="paragraph" w:customStyle="1" w:styleId="Estilo5">
    <w:name w:val="Estilo5"/>
    <w:basedOn w:val="Estilo4"/>
    <w:uiPriority w:val="99"/>
    <w:qFormat/>
    <w:rsid w:val="00FC476D"/>
    <w:pPr>
      <w:numPr>
        <w:ilvl w:val="4"/>
      </w:numPr>
      <w:ind w:left="3240" w:hanging="360"/>
    </w:pPr>
  </w:style>
  <w:style w:type="paragraph" w:customStyle="1" w:styleId="Estilo3">
    <w:name w:val="Estilo3"/>
    <w:basedOn w:val="HTitulo03"/>
    <w:autoRedefine/>
    <w:uiPriority w:val="99"/>
    <w:qFormat/>
    <w:rsid w:val="00FC476D"/>
    <w:pPr>
      <w:numPr>
        <w:numId w:val="53"/>
      </w:numPr>
      <w:tabs>
        <w:tab w:val="num" w:pos="5040"/>
      </w:tabs>
      <w:spacing w:before="0" w:after="0"/>
      <w:ind w:left="2508" w:hanging="360"/>
      <w:outlineLvl w:val="2"/>
    </w:pPr>
    <w:rPr>
      <w:spacing w:val="-1"/>
      <w:sz w:val="22"/>
      <w:szCs w:val="14"/>
      <w:lang w:val="es-ES"/>
    </w:rPr>
  </w:style>
  <w:style w:type="paragraph" w:customStyle="1" w:styleId="Cuadros">
    <w:name w:val="Cuadros"/>
    <w:basedOn w:val="Normal"/>
    <w:uiPriority w:val="99"/>
    <w:qFormat/>
    <w:rsid w:val="00FC476D"/>
    <w:pPr>
      <w:numPr>
        <w:numId w:val="52"/>
      </w:numPr>
      <w:spacing w:after="0" w:line="240" w:lineRule="auto"/>
      <w:jc w:val="center"/>
    </w:pPr>
    <w:rPr>
      <w:rFonts w:ascii="Times New Roman" w:eastAsia="Times New Roman" w:hAnsi="Times New Roman"/>
      <w:b/>
      <w:bCs/>
      <w:kern w:val="0"/>
      <w:sz w:val="24"/>
      <w:szCs w:val="24"/>
      <w:lang w:val="es-ES" w:eastAsia="es-ES"/>
    </w:rPr>
  </w:style>
  <w:style w:type="table" w:customStyle="1" w:styleId="TablaEcuaciones3">
    <w:name w:val="Tabla Ecuaciones3"/>
    <w:basedOn w:val="Tablanormal"/>
    <w:next w:val="Tablaconcuadrcula"/>
    <w:uiPriority w:val="39"/>
    <w:rsid w:val="00FC476D"/>
    <w:pPr>
      <w:spacing w:after="0" w:line="240" w:lineRule="auto"/>
    </w:pPr>
    <w:rPr>
      <w:rFonts w:ascii="Aptos" w:eastAsia="Times New Roman" w:hAnsi="Aptos" w:cs="Times New Roman"/>
      <w:kern w:val="0"/>
      <w:lang w:val="es-AR"/>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Ecuaciones4">
    <w:name w:val="Tabla Ecuaciones4"/>
    <w:basedOn w:val="Tablanormal"/>
    <w:next w:val="Tablaconcuadrcula"/>
    <w:uiPriority w:val="39"/>
    <w:rsid w:val="00FC476D"/>
    <w:pPr>
      <w:spacing w:after="0" w:line="240" w:lineRule="auto"/>
    </w:pPr>
    <w:rPr>
      <w:rFonts w:ascii="Aptos" w:eastAsia="Times New Roman" w:hAnsi="Aptos" w:cs="Times New Roman"/>
      <w:kern w:val="0"/>
      <w:lang w:val="es-AR"/>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rrafodelista1">
    <w:name w:val="Párrafo de lista1"/>
    <w:basedOn w:val="Normal"/>
    <w:uiPriority w:val="99"/>
    <w:qFormat/>
    <w:rsid w:val="00FC476D"/>
    <w:pPr>
      <w:spacing w:before="100" w:beforeAutospacing="1" w:after="100" w:afterAutospacing="1" w:line="273" w:lineRule="auto"/>
      <w:contextualSpacing/>
      <w:jc w:val="both"/>
    </w:pPr>
    <w:rPr>
      <w:rFonts w:ascii="Arial" w:eastAsia="Times New Roman" w:hAnsi="Arial"/>
      <w:kern w:val="0"/>
      <w:sz w:val="24"/>
      <w:szCs w:val="24"/>
    </w:rPr>
  </w:style>
  <w:style w:type="character" w:customStyle="1" w:styleId="st">
    <w:name w:val="st"/>
    <w:rsid w:val="00FC476D"/>
  </w:style>
  <w:style w:type="numbering" w:customStyle="1" w:styleId="Estilo41">
    <w:name w:val="Estilo41"/>
    <w:rsid w:val="00FC476D"/>
    <w:pPr>
      <w:numPr>
        <w:numId w:val="19"/>
      </w:numPr>
    </w:pPr>
  </w:style>
  <w:style w:type="numbering" w:customStyle="1" w:styleId="Estilo31">
    <w:name w:val="Estilo31"/>
    <w:rsid w:val="00FC476D"/>
    <w:pPr>
      <w:numPr>
        <w:numId w:val="18"/>
      </w:numPr>
    </w:pPr>
  </w:style>
  <w:style w:type="numbering" w:customStyle="1" w:styleId="Listaactual211">
    <w:name w:val="Lista actual211"/>
    <w:rsid w:val="00FC476D"/>
    <w:pPr>
      <w:numPr>
        <w:numId w:val="51"/>
      </w:numPr>
    </w:pPr>
  </w:style>
  <w:style w:type="paragraph" w:customStyle="1" w:styleId="pdq2pgselectionanchorcontainer">
    <w:name w:val="pdq2pg_selectionanchorcontainer"/>
    <w:basedOn w:val="Normal"/>
    <w:uiPriority w:val="99"/>
    <w:qFormat/>
    <w:rsid w:val="008B6D26"/>
    <w:pPr>
      <w:spacing w:before="100" w:beforeAutospacing="1" w:after="100" w:afterAutospacing="1" w:line="240" w:lineRule="auto"/>
    </w:pPr>
    <w:rPr>
      <w:rFonts w:ascii="Times New Roman" w:eastAsia="Times New Roman" w:hAnsi="Times New Roman"/>
      <w:kern w:val="0"/>
      <w:sz w:val="24"/>
      <w:szCs w:val="24"/>
    </w:rPr>
  </w:style>
  <w:style w:type="character" w:customStyle="1" w:styleId="Ttulo2Car1">
    <w:name w:val="Título 2 Car1"/>
    <w:aliases w:val="MPR T2 Car1"/>
    <w:basedOn w:val="Fuentedeprrafopredeter"/>
    <w:uiPriority w:val="9"/>
    <w:semiHidden/>
    <w:rsid w:val="00315C98"/>
    <w:rPr>
      <w:rFonts w:asciiTheme="majorHAnsi" w:eastAsiaTheme="majorEastAsia" w:hAnsiTheme="majorHAnsi" w:cstheme="majorBidi"/>
      <w:color w:val="2F5496" w:themeColor="accent1" w:themeShade="BF"/>
      <w:kern w:val="2"/>
      <w:sz w:val="26"/>
      <w:szCs w:val="26"/>
    </w:rPr>
  </w:style>
  <w:style w:type="character" w:customStyle="1" w:styleId="Ttulo4Car1">
    <w:name w:val="Título 4 Car1"/>
    <w:aliases w:val="nivel 4 Car1,MPR T4 Car1"/>
    <w:basedOn w:val="Fuentedeprrafopredeter"/>
    <w:uiPriority w:val="9"/>
    <w:semiHidden/>
    <w:rsid w:val="00315C98"/>
    <w:rPr>
      <w:rFonts w:asciiTheme="majorHAnsi" w:eastAsiaTheme="majorEastAsia" w:hAnsiTheme="majorHAnsi" w:cstheme="majorBidi"/>
      <w:i/>
      <w:iCs/>
      <w:color w:val="2F5496" w:themeColor="accent1" w:themeShade="BF"/>
      <w:kern w:val="2"/>
      <w:sz w:val="22"/>
      <w:szCs w:val="22"/>
    </w:rPr>
  </w:style>
  <w:style w:type="character" w:customStyle="1" w:styleId="Ttulo5Car1">
    <w:name w:val="Título 5 Car1"/>
    <w:aliases w:val="NIVEL 5 Car1,MPR T5 Car1"/>
    <w:basedOn w:val="Fuentedeprrafopredeter"/>
    <w:uiPriority w:val="9"/>
    <w:semiHidden/>
    <w:rsid w:val="00315C98"/>
    <w:rPr>
      <w:rFonts w:asciiTheme="majorHAnsi" w:eastAsiaTheme="majorEastAsia" w:hAnsiTheme="majorHAnsi" w:cstheme="majorBidi"/>
      <w:color w:val="2F5496" w:themeColor="accent1" w:themeShade="BF"/>
      <w:kern w:val="2"/>
      <w:sz w:val="22"/>
      <w:szCs w:val="22"/>
    </w:rPr>
  </w:style>
  <w:style w:type="character" w:customStyle="1" w:styleId="TabladeilustracionesCar">
    <w:name w:val="Tabla de ilustraciones Car"/>
    <w:link w:val="Tabladeilustraciones"/>
    <w:uiPriority w:val="99"/>
    <w:locked/>
    <w:rsid w:val="00315C98"/>
    <w:rPr>
      <w:rFonts w:ascii="Arial" w:eastAsia="Times New Roman" w:hAnsi="Arial" w:cs="Times New Roman"/>
      <w:kern w:val="0"/>
      <w14:ligatures w14:val="none"/>
    </w:rPr>
  </w:style>
  <w:style w:type="character" w:customStyle="1" w:styleId="MPRINDICECar">
    <w:name w:val="MPR INDICE Car"/>
    <w:link w:val="MPRINDICE"/>
    <w:locked/>
    <w:rsid w:val="00315C98"/>
    <w:rPr>
      <w:rFonts w:ascii="Arial" w:hAnsi="Arial" w:cs="Arial"/>
      <w:noProof/>
      <w:lang w:val="x-none"/>
    </w:rPr>
  </w:style>
  <w:style w:type="paragraph" w:customStyle="1" w:styleId="MPRINDICE">
    <w:name w:val="MPR INDICE"/>
    <w:basedOn w:val="MPRCONTE"/>
    <w:next w:val="MPRCONTE"/>
    <w:link w:val="MPRINDICECar"/>
    <w:qFormat/>
    <w:rsid w:val="00315C98"/>
    <w:pPr>
      <w:tabs>
        <w:tab w:val="right" w:leader="dot" w:pos="9060"/>
      </w:tabs>
      <w:spacing w:before="0" w:after="0"/>
      <w:jc w:val="left"/>
    </w:pPr>
    <w:rPr>
      <w:rFonts w:eastAsiaTheme="minorHAnsi" w:cs="Arial"/>
      <w:noProof/>
      <w:kern w:val="2"/>
      <w:lang w:val="x-none"/>
      <w14:ligatures w14:val="standardContextual"/>
    </w:rPr>
  </w:style>
  <w:style w:type="paragraph" w:customStyle="1" w:styleId="TtuloTDC2">
    <w:name w:val="Título TDC2"/>
    <w:basedOn w:val="Ttulo1"/>
    <w:next w:val="Normal"/>
    <w:uiPriority w:val="39"/>
    <w:qFormat/>
    <w:rsid w:val="00315C98"/>
    <w:pPr>
      <w:keepLines/>
      <w:spacing w:after="240" w:line="256" w:lineRule="auto"/>
      <w:outlineLvl w:val="9"/>
    </w:pPr>
    <w:rPr>
      <w:rFonts w:ascii="Cambria" w:eastAsia="MS Gothic" w:hAnsi="Cambria"/>
      <w:bCs w:val="0"/>
      <w:iCs/>
      <w:color w:val="365F91"/>
      <w:kern w:val="0"/>
      <w:lang w:val="es-MX"/>
    </w:rPr>
  </w:style>
  <w:style w:type="paragraph" w:customStyle="1" w:styleId="Revisin2">
    <w:name w:val="Revisión2"/>
    <w:uiPriority w:val="99"/>
    <w:semiHidden/>
    <w:qFormat/>
    <w:rsid w:val="00315C98"/>
    <w:pPr>
      <w:spacing w:after="0" w:line="240" w:lineRule="auto"/>
    </w:pPr>
    <w:rPr>
      <w:rFonts w:ascii="Tahoma" w:eastAsia="Times New Roman" w:hAnsi="Tahoma" w:cs="Tahoma"/>
      <w:kern w:val="0"/>
      <w:lang w:val="es-ES"/>
      <w14:ligatures w14:val="none"/>
    </w:rPr>
  </w:style>
  <w:style w:type="character" w:customStyle="1" w:styleId="MPRFUENTECar">
    <w:name w:val="MPR FUENTE Car"/>
    <w:link w:val="MPRFUENTE"/>
    <w:locked/>
    <w:rsid w:val="00315C98"/>
    <w:rPr>
      <w:rFonts w:ascii="Times New Roman" w:hAnsi="Times New Roman" w:cs="Arial"/>
      <w:color w:val="1F497D"/>
      <w:sz w:val="18"/>
      <w:szCs w:val="18"/>
      <w:lang w:val="es-MX"/>
    </w:rPr>
  </w:style>
  <w:style w:type="paragraph" w:customStyle="1" w:styleId="MPRFUENTE">
    <w:name w:val="MPR FUENTE"/>
    <w:basedOn w:val="Descripcin"/>
    <w:next w:val="MPRCONTE"/>
    <w:link w:val="MPRFUENTECar"/>
    <w:qFormat/>
    <w:rsid w:val="00315C98"/>
    <w:pPr>
      <w:keepNext/>
      <w:keepLines/>
      <w:spacing w:after="240"/>
    </w:pPr>
    <w:rPr>
      <w:rFonts w:ascii="Times New Roman" w:eastAsiaTheme="minorHAnsi" w:hAnsi="Times New Roman" w:cs="Arial"/>
      <w:b w:val="0"/>
      <w:iCs w:val="0"/>
      <w:color w:val="1F497D"/>
      <w:kern w:val="2"/>
      <w:sz w:val="18"/>
      <w:lang w:val="es-MX"/>
      <w14:ligatures w14:val="standardContextual"/>
    </w:rPr>
  </w:style>
  <w:style w:type="character" w:customStyle="1" w:styleId="MPRTITULOSCar">
    <w:name w:val="MPR TITULOS Car"/>
    <w:link w:val="MPRTITULOS"/>
    <w:uiPriority w:val="99"/>
    <w:locked/>
    <w:rsid w:val="00315C98"/>
    <w:rPr>
      <w:rFonts w:ascii="Arial" w:hAnsi="Arial"/>
      <w:b/>
      <w:sz w:val="24"/>
      <w:lang w:val="es-ES"/>
    </w:rPr>
  </w:style>
  <w:style w:type="paragraph" w:customStyle="1" w:styleId="MPRTITULOS">
    <w:name w:val="MPR TITULOS"/>
    <w:next w:val="MPRCONTE"/>
    <w:link w:val="MPRTITULOSCar"/>
    <w:uiPriority w:val="99"/>
    <w:qFormat/>
    <w:rsid w:val="00315C98"/>
    <w:pPr>
      <w:numPr>
        <w:numId w:val="75"/>
      </w:numPr>
      <w:spacing w:before="120" w:after="120" w:line="240" w:lineRule="auto"/>
    </w:pPr>
    <w:rPr>
      <w:rFonts w:ascii="Arial" w:hAnsi="Arial"/>
      <w:b/>
      <w:sz w:val="24"/>
      <w:lang w:val="es-ES"/>
    </w:rPr>
  </w:style>
  <w:style w:type="character" w:customStyle="1" w:styleId="MPRTABLACar">
    <w:name w:val="MPR TABLA Car"/>
    <w:link w:val="MPRTABLA"/>
    <w:locked/>
    <w:rsid w:val="00315C98"/>
    <w:rPr>
      <w:rFonts w:ascii="Times New Roman" w:hAnsi="Times New Roman" w:cs="Arial"/>
      <w:i/>
      <w:iCs/>
      <w:color w:val="1F497D"/>
      <w:sz w:val="18"/>
      <w:szCs w:val="18"/>
      <w:lang w:val="es-MX"/>
    </w:rPr>
  </w:style>
  <w:style w:type="paragraph" w:customStyle="1" w:styleId="MPRTABLA">
    <w:name w:val="MPR TABLA"/>
    <w:basedOn w:val="Descripcin"/>
    <w:next w:val="MPRCONTE"/>
    <w:link w:val="MPRTABLACar"/>
    <w:qFormat/>
    <w:rsid w:val="00315C98"/>
    <w:pPr>
      <w:keepNext/>
      <w:keepLines/>
      <w:spacing w:after="60"/>
    </w:pPr>
    <w:rPr>
      <w:rFonts w:ascii="Times New Roman" w:eastAsiaTheme="minorHAnsi" w:hAnsi="Times New Roman" w:cs="Arial"/>
      <w:b w:val="0"/>
      <w:i/>
      <w:color w:val="1F497D"/>
      <w:kern w:val="2"/>
      <w:sz w:val="18"/>
      <w:lang w:val="es-MX"/>
      <w14:ligatures w14:val="standardContextual"/>
    </w:rPr>
  </w:style>
  <w:style w:type="character" w:customStyle="1" w:styleId="MPRFIGURACar">
    <w:name w:val="MPR FIGURA Car"/>
    <w:link w:val="MPRFIGURA"/>
    <w:locked/>
    <w:rsid w:val="00315C98"/>
    <w:rPr>
      <w:rFonts w:ascii="Times New Roman" w:hAnsi="Times New Roman" w:cs="Arial"/>
      <w:i/>
      <w:iCs/>
      <w:color w:val="1F497D"/>
      <w:sz w:val="18"/>
      <w:szCs w:val="18"/>
      <w:lang w:val="es-MX"/>
    </w:rPr>
  </w:style>
  <w:style w:type="paragraph" w:customStyle="1" w:styleId="MPRFIGURA">
    <w:name w:val="MPR FIGURA"/>
    <w:basedOn w:val="MPRTABLA"/>
    <w:next w:val="MPRCONTE"/>
    <w:link w:val="MPRFIGURACar"/>
    <w:qFormat/>
    <w:rsid w:val="00315C98"/>
  </w:style>
  <w:style w:type="paragraph" w:customStyle="1" w:styleId="NoramlAldo">
    <w:name w:val="Noraml Aldo"/>
    <w:basedOn w:val="Normal"/>
    <w:uiPriority w:val="99"/>
    <w:qFormat/>
    <w:rsid w:val="00315C98"/>
    <w:pPr>
      <w:spacing w:before="240" w:after="240" w:line="240" w:lineRule="atLeast"/>
    </w:pPr>
    <w:rPr>
      <w:rFonts w:ascii="Times New Roman" w:eastAsia="Times New Roman" w:hAnsi="Times New Roman" w:cs="Arial"/>
      <w:kern w:val="0"/>
      <w:sz w:val="24"/>
      <w:szCs w:val="20"/>
      <w:lang w:val="es-ES" w:eastAsia="es-ES"/>
    </w:rPr>
  </w:style>
  <w:style w:type="paragraph" w:customStyle="1" w:styleId="text-gray-700">
    <w:name w:val="text-gray-700"/>
    <w:basedOn w:val="Normal"/>
    <w:uiPriority w:val="99"/>
    <w:qFormat/>
    <w:rsid w:val="00315C98"/>
    <w:pPr>
      <w:spacing w:before="100" w:beforeAutospacing="1" w:after="100" w:afterAutospacing="1" w:line="240" w:lineRule="auto"/>
    </w:pPr>
    <w:rPr>
      <w:rFonts w:ascii="Times New Roman" w:eastAsia="Times New Roman" w:hAnsi="Times New Roman"/>
      <w:kern w:val="0"/>
      <w:sz w:val="24"/>
      <w:szCs w:val="24"/>
      <w:lang w:val="es-MX"/>
    </w:rPr>
  </w:style>
  <w:style w:type="paragraph" w:customStyle="1" w:styleId="-V">
    <w:name w:val="- V"/>
    <w:basedOn w:val="Normal"/>
    <w:uiPriority w:val="99"/>
    <w:qFormat/>
    <w:rsid w:val="00315C98"/>
    <w:pPr>
      <w:keepNext/>
      <w:keepLines/>
      <w:numPr>
        <w:numId w:val="76"/>
      </w:numPr>
      <w:spacing w:after="200" w:line="276" w:lineRule="auto"/>
      <w:ind w:left="2424"/>
      <w:jc w:val="both"/>
      <w:outlineLvl w:val="0"/>
    </w:pPr>
    <w:rPr>
      <w:rFonts w:ascii="Arial" w:eastAsia="Times New Roman" w:hAnsi="Arial" w:cs="Tahoma"/>
      <w:bCs/>
      <w:kern w:val="0"/>
      <w:szCs w:val="20"/>
      <w:lang w:val="es-ES_tradnl" w:eastAsia="en-US"/>
    </w:rPr>
  </w:style>
  <w:style w:type="paragraph" w:customStyle="1" w:styleId="isselectedend">
    <w:name w:val="isselectedend"/>
    <w:basedOn w:val="Normal"/>
    <w:uiPriority w:val="99"/>
    <w:qFormat/>
    <w:rsid w:val="00315C98"/>
    <w:pPr>
      <w:spacing w:before="100" w:beforeAutospacing="1" w:after="100" w:afterAutospacing="1" w:line="240" w:lineRule="auto"/>
    </w:pPr>
    <w:rPr>
      <w:rFonts w:ascii="Times New Roman" w:eastAsia="Times New Roman" w:hAnsi="Times New Roman"/>
      <w:kern w:val="0"/>
      <w:sz w:val="24"/>
      <w:szCs w:val="24"/>
    </w:rPr>
  </w:style>
  <w:style w:type="character" w:customStyle="1" w:styleId="15">
    <w:name w:val="15"/>
    <w:qFormat/>
    <w:rsid w:val="00315C98"/>
    <w:rPr>
      <w:rFonts w:ascii="Calibri" w:hAnsi="Calibri" w:cs="Calibri" w:hint="default"/>
      <w:b/>
      <w:bCs w:val="0"/>
    </w:rPr>
  </w:style>
  <w:style w:type="character" w:customStyle="1" w:styleId="Mencinsinresolver2">
    <w:name w:val="Mención sin resolver2"/>
    <w:uiPriority w:val="99"/>
    <w:semiHidden/>
    <w:qFormat/>
    <w:rsid w:val="00315C98"/>
    <w:rPr>
      <w:color w:val="000000"/>
      <w:shd w:val="clear" w:color="auto" w:fill="E1DFDD"/>
    </w:rPr>
  </w:style>
  <w:style w:type="character" w:customStyle="1" w:styleId="nfasisintenso2">
    <w:name w:val="Énfasis intenso2"/>
    <w:uiPriority w:val="21"/>
    <w:qFormat/>
    <w:rsid w:val="00315C98"/>
    <w:rPr>
      <w:i/>
      <w:iCs w:val="0"/>
      <w:color w:val="000000"/>
    </w:rPr>
  </w:style>
  <w:style w:type="character" w:customStyle="1" w:styleId="Referenciaintensa2">
    <w:name w:val="Referencia intensa2"/>
    <w:uiPriority w:val="32"/>
    <w:qFormat/>
    <w:rsid w:val="00315C98"/>
    <w:rPr>
      <w:b/>
      <w:bCs w:val="0"/>
      <w:smallCaps/>
      <w:color w:val="000000"/>
      <w:spacing w:val="5"/>
    </w:rPr>
  </w:style>
  <w:style w:type="character" w:customStyle="1" w:styleId="ms-1">
    <w:name w:val="ms-1"/>
    <w:basedOn w:val="Fuentedeprrafopredeter"/>
    <w:rsid w:val="00315C98"/>
    <w:rPr>
      <w:rFonts w:ascii="Times New Roman" w:hAnsi="Times New Roman" w:cs="Times New Roman" w:hint="default"/>
    </w:rPr>
  </w:style>
  <w:style w:type="character" w:customStyle="1" w:styleId="max-w-15ch">
    <w:name w:val="max-w-[15ch]"/>
    <w:basedOn w:val="Fuentedeprrafopredeter"/>
    <w:rsid w:val="00315C98"/>
    <w:rPr>
      <w:rFonts w:ascii="Times New Roman" w:hAnsi="Times New Roman" w:cs="Times New Roman" w:hint="default"/>
    </w:rPr>
  </w:style>
  <w:style w:type="character" w:customStyle="1" w:styleId="-me-1">
    <w:name w:val="-me-1"/>
    <w:basedOn w:val="Fuentedeprrafopredeter"/>
    <w:rsid w:val="00315C98"/>
    <w:rPr>
      <w:rFonts w:ascii="Times New Roman" w:hAnsi="Times New Roman" w:cs="Times New Roman" w:hint="default"/>
    </w:rPr>
  </w:style>
  <w:style w:type="character" w:customStyle="1" w:styleId="math-inline">
    <w:name w:val="math-inline"/>
    <w:basedOn w:val="Fuentedeprrafopredeter"/>
    <w:rsid w:val="00315C98"/>
    <w:rPr>
      <w:rFonts w:ascii="Times New Roman" w:hAnsi="Times New Roman" w:cs="Times New Roman" w:hint="default"/>
    </w:rPr>
  </w:style>
  <w:style w:type="table" w:customStyle="1" w:styleId="Tablaconcuadrcula2">
    <w:name w:val="Tabla con cuadrícula2"/>
    <w:basedOn w:val="Tablanormal"/>
    <w:uiPriority w:val="39"/>
    <w:qFormat/>
    <w:rsid w:val="00315C98"/>
    <w:pPr>
      <w:spacing w:after="0" w:line="240" w:lineRule="auto"/>
    </w:pPr>
    <w:rPr>
      <w:rFonts w:ascii="Calibri" w:eastAsia="SimSun" w:hAnsi="Calibri" w:cs="Arial"/>
      <w:sz w:val="20"/>
      <w:szCs w:val="20"/>
      <w:lang w:val="es-MX" w:eastAsia="es-B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uiPriority w:val="39"/>
    <w:qFormat/>
    <w:rsid w:val="00315C98"/>
    <w:pPr>
      <w:spacing w:after="0" w:line="240" w:lineRule="auto"/>
    </w:pPr>
    <w:rPr>
      <w:rFonts w:ascii="Calibri" w:eastAsia="SimSun" w:hAnsi="Calibri" w:cs="Arial"/>
      <w:sz w:val="20"/>
      <w:szCs w:val="20"/>
      <w:lang w:val="es-MX" w:eastAsia="es-B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1clara-nfasis111">
    <w:name w:val="Tabla de cuadrícula 1 clara - Énfasis 111"/>
    <w:basedOn w:val="Tablanormal"/>
    <w:uiPriority w:val="46"/>
    <w:qFormat/>
    <w:rsid w:val="00315C98"/>
    <w:pPr>
      <w:spacing w:after="0" w:line="240" w:lineRule="auto"/>
    </w:pPr>
    <w:rPr>
      <w:rFonts w:ascii="Calibri" w:eastAsia="SimSun" w:hAnsi="Calibri" w:cs="Arial"/>
      <w:kern w:val="0"/>
      <w:sz w:val="18"/>
      <w14:ligatures w14:val="none"/>
    </w:rPr>
    <w:tblPr>
      <w:tblInd w:w="0" w:type="nil"/>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Calibri" w:hAnsi="Calibri" w:cs="Arial" w:hint="default"/>
        <w:b/>
        <w:bCs/>
      </w:rPr>
      <w:tblPr/>
      <w:tcPr>
        <w:tcBorders>
          <w:bottom w:val="single" w:sz="12" w:space="0" w:color="auto"/>
        </w:tcBorders>
        <w:shd w:val="clear" w:color="auto" w:fill="C2D69B"/>
      </w:tcPr>
    </w:tblStylePr>
    <w:tblStylePr w:type="lastRow">
      <w:rPr>
        <w:rFonts w:ascii="Calibri" w:hAnsi="Calibri" w:cs="Arial" w:hint="default"/>
        <w:b/>
        <w:bCs/>
      </w:rPr>
      <w:tblPr/>
      <w:tcPr>
        <w:tcBorders>
          <w:top w:val="double" w:sz="2" w:space="0" w:color="95B3D7"/>
        </w:tcBorders>
      </w:tcPr>
    </w:tblStylePr>
    <w:tblStylePr w:type="firstCol">
      <w:rPr>
        <w:rFonts w:ascii="Calibri" w:hAnsi="Calibri" w:cs="Arial" w:hint="default"/>
        <w:b/>
        <w:bCs/>
      </w:rPr>
    </w:tblStylePr>
    <w:tblStylePr w:type="lastCol">
      <w:rPr>
        <w:rFonts w:ascii="Calibri" w:hAnsi="Calibri" w:cs="Arial" w:hint="default"/>
        <w:b/>
        <w:bCs/>
      </w:rPr>
    </w:tblStylePr>
  </w:style>
  <w:style w:type="table" w:customStyle="1" w:styleId="TableNormal11">
    <w:name w:val="Table Normal11"/>
    <w:uiPriority w:val="2"/>
    <w:semiHidden/>
    <w:qFormat/>
    <w:rsid w:val="00315C98"/>
    <w:pPr>
      <w:widowControl w:val="0"/>
      <w:autoSpaceDE w:val="0"/>
      <w:autoSpaceDN w:val="0"/>
      <w:spacing w:after="0" w:line="240" w:lineRule="auto"/>
    </w:pPr>
    <w:rPr>
      <w:rFonts w:ascii="Calibri" w:eastAsia="SimSun" w:hAnsi="Calibri" w:cs="Arial"/>
      <w:kern w:val="0"/>
      <w:lang w:val="en-US"/>
      <w14:ligatures w14:val="none"/>
    </w:rPr>
    <w:tblPr>
      <w:tblCellMar>
        <w:top w:w="0" w:type="dxa"/>
        <w:left w:w="0" w:type="dxa"/>
        <w:bottom w:w="0" w:type="dxa"/>
        <w:right w:w="0" w:type="dxa"/>
      </w:tblCellMar>
    </w:tblPr>
  </w:style>
  <w:style w:type="table" w:customStyle="1" w:styleId="Cuadrculadetablaclara111">
    <w:name w:val="Cuadrícula de tabla clara111"/>
    <w:basedOn w:val="Tablanormal"/>
    <w:uiPriority w:val="40"/>
    <w:qFormat/>
    <w:rsid w:val="00315C98"/>
    <w:pPr>
      <w:spacing w:after="0" w:line="240" w:lineRule="auto"/>
    </w:pPr>
    <w:rPr>
      <w:rFonts w:ascii="Calibri" w:eastAsia="Times New Roman" w:hAnsi="Calibri" w:cs="SimSun"/>
      <w:kern w:val="0"/>
      <w14:ligatures w14:val="none"/>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11">
    <w:name w:val="Table Grid11"/>
    <w:basedOn w:val="Tablanormal"/>
    <w:uiPriority w:val="59"/>
    <w:qFormat/>
    <w:rsid w:val="00315C98"/>
    <w:pPr>
      <w:spacing w:before="120" w:after="0" w:line="240" w:lineRule="auto"/>
      <w:jc w:val="both"/>
    </w:pPr>
    <w:rPr>
      <w:rFonts w:ascii="Calibri" w:eastAsia="Times New Roman" w:hAnsi="Calibri" w:cs="SimSun"/>
      <w:kern w:val="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decuadrcula1clara-nfasis131">
    <w:name w:val="Tabla de cuadrícula 1 clara - Énfasis 131"/>
    <w:basedOn w:val="Tablanormal"/>
    <w:uiPriority w:val="46"/>
    <w:qFormat/>
    <w:rsid w:val="00315C98"/>
    <w:pPr>
      <w:spacing w:after="0" w:line="240" w:lineRule="auto"/>
    </w:pPr>
    <w:rPr>
      <w:rFonts w:ascii="Calibri" w:eastAsia="Times New Roman" w:hAnsi="Calibri" w:cs="SimSun"/>
      <w:kern w:val="0"/>
      <w14:ligatures w14:val="none"/>
    </w:rPr>
    <w:tblPr>
      <w:tblInd w:w="0" w:type="nil"/>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rFonts w:ascii="Calibri" w:hAnsi="Calibri" w:cs="SimSun" w:hint="default"/>
        <w:b/>
        <w:bCs/>
      </w:rPr>
      <w:tblPr/>
      <w:tcPr>
        <w:tcBorders>
          <w:bottom w:val="single" w:sz="12" w:space="0" w:color="95B3D7"/>
        </w:tcBorders>
      </w:tcPr>
    </w:tblStylePr>
    <w:tblStylePr w:type="lastRow">
      <w:rPr>
        <w:rFonts w:ascii="Calibri" w:hAnsi="Calibri" w:cs="SimSun" w:hint="default"/>
        <w:b/>
        <w:bCs/>
      </w:rPr>
      <w:tblPr/>
      <w:tcPr>
        <w:tcBorders>
          <w:top w:val="double" w:sz="2" w:space="0" w:color="95B3D7"/>
        </w:tcBorders>
      </w:tcPr>
    </w:tblStylePr>
    <w:tblStylePr w:type="firstCol">
      <w:rPr>
        <w:rFonts w:ascii="Calibri" w:hAnsi="Calibri" w:cs="SimSun" w:hint="default"/>
        <w:b/>
        <w:bCs/>
      </w:rPr>
    </w:tblStylePr>
    <w:tblStylePr w:type="lastCol">
      <w:rPr>
        <w:rFonts w:ascii="Calibri" w:hAnsi="Calibri" w:cs="SimSun" w:hint="default"/>
        <w:b/>
        <w:bCs/>
      </w:rPr>
    </w:tblStylePr>
  </w:style>
  <w:style w:type="table" w:customStyle="1" w:styleId="TableNormal101">
    <w:name w:val="Table Normal101"/>
    <w:uiPriority w:val="2"/>
    <w:semiHidden/>
    <w:qFormat/>
    <w:rsid w:val="00315C98"/>
    <w:pPr>
      <w:widowControl w:val="0"/>
      <w:autoSpaceDE w:val="0"/>
      <w:autoSpaceDN w:val="0"/>
      <w:spacing w:after="0" w:line="240" w:lineRule="auto"/>
    </w:pPr>
    <w:rPr>
      <w:rFonts w:ascii="Calibri" w:eastAsia="SimSun" w:hAnsi="Calibri" w:cs="Arial"/>
      <w:kern w:val="0"/>
      <w:lang w:val="en-US"/>
      <w14:ligatures w14:val="none"/>
    </w:rPr>
    <w:tblPr>
      <w:tblCellMar>
        <w:top w:w="0" w:type="dxa"/>
        <w:left w:w="0" w:type="dxa"/>
        <w:bottom w:w="0" w:type="dxa"/>
        <w:right w:w="0" w:type="dxa"/>
      </w:tblCellMar>
    </w:tblPr>
  </w:style>
  <w:style w:type="table" w:customStyle="1" w:styleId="Tablaconcuadrcula11">
    <w:name w:val="Tabla con cuadrícula11"/>
    <w:basedOn w:val="Tablanormal"/>
    <w:qFormat/>
    <w:rsid w:val="00315C98"/>
    <w:pPr>
      <w:spacing w:after="0" w:line="240" w:lineRule="auto"/>
    </w:pPr>
    <w:rPr>
      <w:rFonts w:ascii="Calibri" w:eastAsia="Times New Roman"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nfasis62">
    <w:name w:val="Tabla con cuadrícula 4 - Énfasis 62"/>
    <w:basedOn w:val="Tablanormal"/>
    <w:uiPriority w:val="49"/>
    <w:qFormat/>
    <w:rsid w:val="00315C98"/>
    <w:pPr>
      <w:spacing w:after="0" w:line="240" w:lineRule="auto"/>
    </w:pPr>
    <w:rPr>
      <w:rFonts w:ascii="Calibri" w:eastAsia="SimSun" w:hAnsi="Calibri" w:cs="Arial"/>
      <w:kern w:val="0"/>
      <w14:ligatures w14:val="none"/>
    </w:rPr>
    <w:tblPr>
      <w:tblInd w:w="0" w:type="nil"/>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rFonts w:ascii="Calibri" w:hAnsi="Calibri" w:cs="Arial" w:hint="default"/>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rFonts w:ascii="Calibri" w:hAnsi="Calibri" w:cs="Arial" w:hint="default"/>
        <w:b/>
        <w:bCs/>
      </w:rPr>
      <w:tblPr/>
      <w:tcPr>
        <w:tcBorders>
          <w:top w:val="double" w:sz="4" w:space="0" w:color="F79646"/>
        </w:tcBorders>
      </w:tcPr>
    </w:tblStylePr>
    <w:tblStylePr w:type="firstCol">
      <w:rPr>
        <w:rFonts w:ascii="Calibri" w:hAnsi="Calibri" w:cs="Arial" w:hint="default"/>
        <w:b/>
        <w:bCs/>
      </w:rPr>
    </w:tblStylePr>
    <w:tblStylePr w:type="lastCol">
      <w:rPr>
        <w:rFonts w:ascii="Calibri" w:hAnsi="Calibri" w:cs="Arial" w:hint="default"/>
        <w:b/>
        <w:bCs/>
      </w:rPr>
    </w:tblStylePr>
    <w:tblStylePr w:type="band1Vert">
      <w:rPr>
        <w:rFonts w:ascii="Calibri" w:hAnsi="Calibri" w:cs="Arial" w:hint="default"/>
      </w:rPr>
      <w:tblPr/>
      <w:tcPr>
        <w:shd w:val="clear" w:color="auto" w:fill="FDE9D9"/>
      </w:tcPr>
    </w:tblStylePr>
    <w:tblStylePr w:type="band1Horz">
      <w:rPr>
        <w:rFonts w:ascii="Calibri" w:hAnsi="Calibri" w:cs="Arial" w:hint="default"/>
      </w:rPr>
      <w:tblPr/>
      <w:tcPr>
        <w:shd w:val="clear" w:color="auto" w:fill="FDE9D9"/>
      </w:tcPr>
    </w:tblStylePr>
  </w:style>
  <w:style w:type="table" w:customStyle="1" w:styleId="Tablaconcuadrcula4-nfasis52">
    <w:name w:val="Tabla con cuadrícula 4 - Énfasis 52"/>
    <w:basedOn w:val="Tablanormal"/>
    <w:uiPriority w:val="49"/>
    <w:qFormat/>
    <w:rsid w:val="00315C98"/>
    <w:pPr>
      <w:spacing w:after="0" w:line="240" w:lineRule="auto"/>
    </w:pPr>
    <w:rPr>
      <w:rFonts w:ascii="Calibri" w:eastAsia="SimSun" w:hAnsi="Calibri" w:cs="Arial"/>
      <w:kern w:val="0"/>
      <w14:ligatures w14:val="none"/>
    </w:rPr>
    <w:tblPr>
      <w:tblInd w:w="0" w:type="nil"/>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rFonts w:ascii="Calibri" w:hAnsi="Calibri" w:cs="Arial" w:hint="default"/>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rFonts w:ascii="Calibri" w:hAnsi="Calibri" w:cs="Arial" w:hint="default"/>
        <w:b/>
        <w:bCs/>
      </w:rPr>
      <w:tblPr/>
      <w:tcPr>
        <w:tcBorders>
          <w:top w:val="double" w:sz="4" w:space="0" w:color="4BACC6"/>
        </w:tcBorders>
      </w:tcPr>
    </w:tblStylePr>
    <w:tblStylePr w:type="firstCol">
      <w:rPr>
        <w:rFonts w:ascii="Calibri" w:hAnsi="Calibri" w:cs="Arial" w:hint="default"/>
        <w:b/>
        <w:bCs/>
      </w:rPr>
    </w:tblStylePr>
    <w:tblStylePr w:type="lastCol">
      <w:rPr>
        <w:rFonts w:ascii="Calibri" w:hAnsi="Calibri" w:cs="Arial" w:hint="default"/>
        <w:b/>
        <w:bCs/>
      </w:rPr>
    </w:tblStylePr>
    <w:tblStylePr w:type="band1Vert">
      <w:rPr>
        <w:rFonts w:ascii="Calibri" w:hAnsi="Calibri" w:cs="Arial" w:hint="default"/>
      </w:rPr>
      <w:tblPr/>
      <w:tcPr>
        <w:shd w:val="clear" w:color="auto" w:fill="DAEEF3"/>
      </w:tcPr>
    </w:tblStylePr>
    <w:tblStylePr w:type="band1Horz">
      <w:rPr>
        <w:rFonts w:ascii="Calibri" w:hAnsi="Calibri" w:cs="Arial" w:hint="default"/>
      </w:rPr>
      <w:tblPr/>
      <w:tcPr>
        <w:shd w:val="clear" w:color="auto" w:fill="DAEEF3"/>
      </w:tcPr>
    </w:tblStylePr>
  </w:style>
  <w:style w:type="table" w:customStyle="1" w:styleId="Tablaconcuadrculacon14colunnasy6filas151">
    <w:name w:val="Tabla con cuadrícula con 14 colunnas  y 6 filas151"/>
    <w:basedOn w:val="Tablanormal"/>
    <w:uiPriority w:val="59"/>
    <w:qFormat/>
    <w:rsid w:val="00315C98"/>
    <w:pPr>
      <w:spacing w:after="0" w:line="240" w:lineRule="auto"/>
    </w:pPr>
    <w:rPr>
      <w:rFonts w:ascii="Calibri" w:eastAsia="SimSun" w:hAnsi="Calibri" w:cs="Arial"/>
      <w:sz w:val="24"/>
      <w:szCs w:val="24"/>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uiPriority w:val="39"/>
    <w:qFormat/>
    <w:rsid w:val="00315C98"/>
    <w:pPr>
      <w:spacing w:after="0" w:line="240" w:lineRule="auto"/>
    </w:pPr>
    <w:rPr>
      <w:rFonts w:ascii="Calibri" w:eastAsia="SimSun" w:hAnsi="Calibri" w:cs="Arial"/>
      <w:lang w:val="es-MX"/>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39"/>
    <w:qFormat/>
    <w:rsid w:val="00315C98"/>
    <w:pPr>
      <w:spacing w:after="0" w:line="240" w:lineRule="auto"/>
    </w:pPr>
    <w:rPr>
      <w:rFonts w:ascii="Calibri" w:eastAsia="SimSun" w:hAnsi="Calibri" w:cs="Arial"/>
      <w:lang w:val="es-MX"/>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39"/>
    <w:qFormat/>
    <w:rsid w:val="00315C98"/>
    <w:pPr>
      <w:spacing w:after="0" w:line="240" w:lineRule="auto"/>
    </w:pPr>
    <w:rPr>
      <w:rFonts w:ascii="Calibri" w:eastAsia="SimSun" w:hAnsi="Calibri" w:cs="Arial"/>
      <w:lang w:val="es-MX"/>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uiPriority w:val="99"/>
    <w:qFormat/>
    <w:rsid w:val="00315C98"/>
    <w:pPr>
      <w:spacing w:after="0" w:line="240" w:lineRule="auto"/>
    </w:pPr>
    <w:rPr>
      <w:rFonts w:ascii="Times New Roman" w:eastAsia="Times New Roman" w:hAnsi="Times New Roman" w:cs="Times New Roman"/>
      <w:kern w:val="0"/>
      <w:sz w:val="20"/>
      <w:szCs w:val="20"/>
      <w:lang w:eastAsia="es-BO"/>
      <w14:ligatures w14:val="none"/>
    </w:rPr>
    <w:tblPr>
      <w:tblInd w:w="0" w:type="nil"/>
      <w:tblCellMar>
        <w:left w:w="0" w:type="dxa"/>
        <w:right w:w="0" w:type="dxa"/>
      </w:tblCellMar>
    </w:tblPr>
  </w:style>
  <w:style w:type="table" w:customStyle="1" w:styleId="Style135">
    <w:name w:val="_Style 135"/>
    <w:basedOn w:val="Tablanormal"/>
    <w:rsid w:val="00315C98"/>
    <w:pPr>
      <w:widowControl w:val="0"/>
      <w:autoSpaceDE w:val="0"/>
      <w:autoSpaceDN w:val="0"/>
      <w:spacing w:after="0" w:line="240" w:lineRule="auto"/>
    </w:pPr>
    <w:rPr>
      <w:rFonts w:ascii="Times New Roman" w:eastAsia="Times New Roman" w:hAnsi="Times New Roman" w:cs="Times New Roman"/>
      <w:kern w:val="0"/>
      <w:sz w:val="20"/>
      <w:szCs w:val="20"/>
      <w:lang w:val="en-US" w:eastAsia="es-BO"/>
      <w14:ligatures w14:val="none"/>
    </w:rPr>
    <w:tblPr>
      <w:tblInd w:w="0" w:type="nil"/>
      <w:tblCellMar>
        <w:left w:w="0" w:type="dxa"/>
        <w:right w:w="0" w:type="dxa"/>
      </w:tblCellMar>
    </w:tblPr>
  </w:style>
  <w:style w:type="numbering" w:customStyle="1" w:styleId="Estilo1">
    <w:name w:val="Estilo1"/>
    <w:rsid w:val="00315C98"/>
    <w:pPr>
      <w:numPr>
        <w:numId w:val="146"/>
      </w:numPr>
    </w:pPr>
  </w:style>
  <w:style w:type="table" w:customStyle="1" w:styleId="TablaEcuaciones16">
    <w:name w:val="Tabla Ecuaciones16"/>
    <w:basedOn w:val="Tablanormal"/>
    <w:next w:val="Tablaconcuadrcula"/>
    <w:uiPriority w:val="39"/>
    <w:qFormat/>
    <w:rsid w:val="00572A0C"/>
    <w:pPr>
      <w:spacing w:after="0" w:line="240" w:lineRule="auto"/>
    </w:pPr>
    <w:rPr>
      <w:kern w:val="0"/>
      <w:sz w:val="20"/>
      <w:szCs w:val="20"/>
      <w:lang w:eastAsia="es-BO"/>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Ecuaciones21">
    <w:name w:val="Tabla Ecuaciones21"/>
    <w:basedOn w:val="Tablanormal"/>
    <w:next w:val="Tablaconcuadrcula"/>
    <w:uiPriority w:val="39"/>
    <w:qFormat/>
    <w:rsid w:val="00572A0C"/>
    <w:pPr>
      <w:spacing w:after="0" w:line="240" w:lineRule="auto"/>
    </w:pPr>
    <w:rPr>
      <w:kern w:val="0"/>
      <w:sz w:val="20"/>
      <w:szCs w:val="20"/>
      <w:lang w:eastAsia="es-BO"/>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Ecuaciones17">
    <w:name w:val="Tabla Ecuaciones17"/>
    <w:basedOn w:val="Tablanormal"/>
    <w:next w:val="Tablaconcuadrcula"/>
    <w:uiPriority w:val="39"/>
    <w:qFormat/>
    <w:rsid w:val="00572A0C"/>
    <w:pPr>
      <w:spacing w:after="0" w:line="240" w:lineRule="auto"/>
    </w:pPr>
    <w:rPr>
      <w:kern w:val="0"/>
      <w:sz w:val="20"/>
      <w:szCs w:val="20"/>
      <w:lang w:eastAsia="es-BO"/>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Ecuaciones19">
    <w:name w:val="Tabla Ecuaciones19"/>
    <w:basedOn w:val="Tablanormal"/>
    <w:next w:val="Tablaconcuadrcula"/>
    <w:uiPriority w:val="39"/>
    <w:qFormat/>
    <w:rsid w:val="00572A0C"/>
    <w:pPr>
      <w:spacing w:after="0" w:line="240" w:lineRule="auto"/>
    </w:pPr>
    <w:rPr>
      <w:kern w:val="0"/>
      <w:sz w:val="20"/>
      <w:szCs w:val="20"/>
      <w:lang w:eastAsia="es-BO"/>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Ecuaciones22">
    <w:name w:val="Tabla Ecuaciones22"/>
    <w:basedOn w:val="Tablanormal"/>
    <w:next w:val="Tablaconcuadrcula"/>
    <w:uiPriority w:val="39"/>
    <w:qFormat/>
    <w:rsid w:val="00572A0C"/>
    <w:pPr>
      <w:spacing w:after="0" w:line="240" w:lineRule="auto"/>
    </w:pPr>
    <w:rPr>
      <w:kern w:val="0"/>
      <w:sz w:val="20"/>
      <w:szCs w:val="20"/>
      <w:lang w:eastAsia="es-BO"/>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Ecuaciones23">
    <w:name w:val="Tabla Ecuaciones23"/>
    <w:basedOn w:val="Tablanormal"/>
    <w:next w:val="Tablaconcuadrcula"/>
    <w:uiPriority w:val="39"/>
    <w:qFormat/>
    <w:rsid w:val="00572A0C"/>
    <w:pPr>
      <w:spacing w:after="0" w:line="240" w:lineRule="auto"/>
    </w:pPr>
    <w:rPr>
      <w:kern w:val="0"/>
      <w:sz w:val="20"/>
      <w:szCs w:val="20"/>
      <w:lang w:eastAsia="es-BO"/>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Ecuaciones5">
    <w:name w:val="Tabla Ecuaciones5"/>
    <w:basedOn w:val="Tablanormal"/>
    <w:next w:val="Tablaconcuadrcula"/>
    <w:uiPriority w:val="39"/>
    <w:qFormat/>
    <w:rsid w:val="00572A0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7010729">
      <w:bodyDiv w:val="1"/>
      <w:marLeft w:val="0"/>
      <w:marRight w:val="0"/>
      <w:marTop w:val="0"/>
      <w:marBottom w:val="0"/>
      <w:divBdr>
        <w:top w:val="none" w:sz="0" w:space="0" w:color="auto"/>
        <w:left w:val="none" w:sz="0" w:space="0" w:color="auto"/>
        <w:bottom w:val="none" w:sz="0" w:space="0" w:color="auto"/>
        <w:right w:val="none" w:sz="0" w:space="0" w:color="auto"/>
      </w:divBdr>
    </w:div>
    <w:div w:id="1383558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2.wmf"/><Relationship Id="rId21" Type="http://schemas.openxmlformats.org/officeDocument/2006/relationships/image" Target="media/image13.jpeg"/><Relationship Id="rId42" Type="http://schemas.openxmlformats.org/officeDocument/2006/relationships/image" Target="media/image26.png"/><Relationship Id="rId47" Type="http://schemas.openxmlformats.org/officeDocument/2006/relationships/image" Target="media/image29.png"/><Relationship Id="rId63" Type="http://schemas.openxmlformats.org/officeDocument/2006/relationships/oleObject" Target="embeddings/oleObject14.bin"/><Relationship Id="rId68" Type="http://schemas.openxmlformats.org/officeDocument/2006/relationships/image" Target="media/image45.jpeg"/><Relationship Id="rId84" Type="http://schemas.openxmlformats.org/officeDocument/2006/relationships/image" Target="media/image60.png"/><Relationship Id="rId89" Type="http://schemas.openxmlformats.org/officeDocument/2006/relationships/image" Target="media/image65.png"/><Relationship Id="rId112" Type="http://schemas.openxmlformats.org/officeDocument/2006/relationships/image" Target="media/image87.wmf"/><Relationship Id="rId16" Type="http://schemas.openxmlformats.org/officeDocument/2006/relationships/image" Target="media/image8.png"/><Relationship Id="rId107" Type="http://schemas.openxmlformats.org/officeDocument/2006/relationships/image" Target="media/image82.png"/><Relationship Id="rId11" Type="http://schemas.openxmlformats.org/officeDocument/2006/relationships/image" Target="media/image4.png"/><Relationship Id="rId32" Type="http://schemas.openxmlformats.org/officeDocument/2006/relationships/image" Target="media/image20.png"/><Relationship Id="rId37" Type="http://schemas.openxmlformats.org/officeDocument/2006/relationships/oleObject" Target="embeddings/oleObject7.bin"/><Relationship Id="rId53" Type="http://schemas.openxmlformats.org/officeDocument/2006/relationships/image" Target="media/image35.png"/><Relationship Id="rId58" Type="http://schemas.openxmlformats.org/officeDocument/2006/relationships/image" Target="media/image38.png"/><Relationship Id="rId74" Type="http://schemas.openxmlformats.org/officeDocument/2006/relationships/image" Target="media/image50.png"/><Relationship Id="rId79" Type="http://schemas.openxmlformats.org/officeDocument/2006/relationships/image" Target="media/image55.png"/><Relationship Id="rId102" Type="http://schemas.openxmlformats.org/officeDocument/2006/relationships/image" Target="media/image77.png"/><Relationship Id="rId123" Type="http://schemas.openxmlformats.org/officeDocument/2006/relationships/image" Target="media/image98.png"/><Relationship Id="rId128" Type="http://schemas.openxmlformats.org/officeDocument/2006/relationships/image" Target="media/image101.png"/><Relationship Id="rId5" Type="http://schemas.openxmlformats.org/officeDocument/2006/relationships/webSettings" Target="webSettings.xml"/><Relationship Id="rId90" Type="http://schemas.openxmlformats.org/officeDocument/2006/relationships/image" Target="media/image66.wmf"/><Relationship Id="rId95" Type="http://schemas.openxmlformats.org/officeDocument/2006/relationships/image" Target="media/image70.png"/><Relationship Id="rId22" Type="http://schemas.openxmlformats.org/officeDocument/2006/relationships/image" Target="media/image14.png"/><Relationship Id="rId27" Type="http://schemas.openxmlformats.org/officeDocument/2006/relationships/oleObject" Target="embeddings/oleObject3.bin"/><Relationship Id="rId43" Type="http://schemas.openxmlformats.org/officeDocument/2006/relationships/oleObject" Target="embeddings/oleObject10.bin"/><Relationship Id="rId48" Type="http://schemas.openxmlformats.org/officeDocument/2006/relationships/image" Target="media/image30.png"/><Relationship Id="rId64" Type="http://schemas.openxmlformats.org/officeDocument/2006/relationships/image" Target="media/image43.png"/><Relationship Id="rId69" Type="http://schemas.openxmlformats.org/officeDocument/2006/relationships/image" Target="media/image46.jpeg"/><Relationship Id="rId113" Type="http://schemas.openxmlformats.org/officeDocument/2006/relationships/image" Target="media/image88.wmf"/><Relationship Id="rId118" Type="http://schemas.openxmlformats.org/officeDocument/2006/relationships/image" Target="media/image93.wmf"/><Relationship Id="rId80" Type="http://schemas.openxmlformats.org/officeDocument/2006/relationships/image" Target="media/image56.png"/><Relationship Id="rId85" Type="http://schemas.openxmlformats.org/officeDocument/2006/relationships/image" Target="media/image61.png"/><Relationship Id="rId12" Type="http://schemas.openxmlformats.org/officeDocument/2006/relationships/oleObject" Target="embeddings/oleObject1.bin"/><Relationship Id="rId17" Type="http://schemas.openxmlformats.org/officeDocument/2006/relationships/image" Target="media/image9.png"/><Relationship Id="rId33" Type="http://schemas.openxmlformats.org/officeDocument/2006/relationships/image" Target="media/image21.png"/><Relationship Id="rId38" Type="http://schemas.openxmlformats.org/officeDocument/2006/relationships/image" Target="media/image24.png"/><Relationship Id="rId59" Type="http://schemas.openxmlformats.org/officeDocument/2006/relationships/image" Target="media/image39.png"/><Relationship Id="rId103" Type="http://schemas.openxmlformats.org/officeDocument/2006/relationships/image" Target="media/image78.png"/><Relationship Id="rId108" Type="http://schemas.openxmlformats.org/officeDocument/2006/relationships/image" Target="media/image83.png"/><Relationship Id="rId124" Type="http://schemas.openxmlformats.org/officeDocument/2006/relationships/image" Target="media/image99.emf"/><Relationship Id="rId129" Type="http://schemas.openxmlformats.org/officeDocument/2006/relationships/fontTable" Target="fontTable.xml"/><Relationship Id="rId54" Type="http://schemas.openxmlformats.org/officeDocument/2006/relationships/oleObject" Target="embeddings/oleObject12.bin"/><Relationship Id="rId70" Type="http://schemas.openxmlformats.org/officeDocument/2006/relationships/image" Target="media/image47.png"/><Relationship Id="rId75" Type="http://schemas.openxmlformats.org/officeDocument/2006/relationships/image" Target="media/image51.emf"/><Relationship Id="rId91" Type="http://schemas.openxmlformats.org/officeDocument/2006/relationships/image" Target="media/image67.png"/><Relationship Id="rId96" Type="http://schemas.openxmlformats.org/officeDocument/2006/relationships/image" Target="media/image71.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oleObject" Target="embeddings/oleObject2.bin"/><Relationship Id="rId28" Type="http://schemas.openxmlformats.org/officeDocument/2006/relationships/image" Target="media/image18.png"/><Relationship Id="rId49" Type="http://schemas.openxmlformats.org/officeDocument/2006/relationships/image" Target="media/image31.png"/><Relationship Id="rId114" Type="http://schemas.openxmlformats.org/officeDocument/2006/relationships/image" Target="media/image89.wmf"/><Relationship Id="rId119" Type="http://schemas.openxmlformats.org/officeDocument/2006/relationships/image" Target="media/image94.wmf"/><Relationship Id="rId44" Type="http://schemas.openxmlformats.org/officeDocument/2006/relationships/image" Target="media/image27.png"/><Relationship Id="rId60" Type="http://schemas.openxmlformats.org/officeDocument/2006/relationships/image" Target="media/image40.emf"/><Relationship Id="rId65" Type="http://schemas.openxmlformats.org/officeDocument/2006/relationships/oleObject" Target="embeddings/oleObject15.bin"/><Relationship Id="rId81" Type="http://schemas.openxmlformats.org/officeDocument/2006/relationships/image" Target="media/image57.png"/><Relationship Id="rId86" Type="http://schemas.openxmlformats.org/officeDocument/2006/relationships/image" Target="media/image62.png"/><Relationship Id="rId130" Type="http://schemas.openxmlformats.org/officeDocument/2006/relationships/theme" Target="theme/theme1.xml"/><Relationship Id="rId135" Type="http://schemas.microsoft.com/office/2018/08/relationships/commentsExtensible" Target="commentsExtensible.xml"/><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oleObject" Target="embeddings/oleObject8.bin"/><Relationship Id="rId109" Type="http://schemas.openxmlformats.org/officeDocument/2006/relationships/image" Target="media/image84.png"/><Relationship Id="rId34" Type="http://schemas.openxmlformats.org/officeDocument/2006/relationships/image" Target="media/image22.png"/><Relationship Id="rId50" Type="http://schemas.openxmlformats.org/officeDocument/2006/relationships/image" Target="media/image32.png"/><Relationship Id="rId55" Type="http://schemas.openxmlformats.org/officeDocument/2006/relationships/image" Target="media/image36.png"/><Relationship Id="rId76" Type="http://schemas.openxmlformats.org/officeDocument/2006/relationships/image" Target="media/image52.jpeg"/><Relationship Id="rId97" Type="http://schemas.openxmlformats.org/officeDocument/2006/relationships/image" Target="media/image72.png"/><Relationship Id="rId104" Type="http://schemas.openxmlformats.org/officeDocument/2006/relationships/image" Target="media/image79.png"/><Relationship Id="rId120" Type="http://schemas.openxmlformats.org/officeDocument/2006/relationships/image" Target="media/image95.jpeg"/><Relationship Id="rId125" Type="http://schemas.openxmlformats.org/officeDocument/2006/relationships/package" Target="embeddings/Microsoft_Visio_Drawing.vsdx"/><Relationship Id="rId7" Type="http://schemas.openxmlformats.org/officeDocument/2006/relationships/endnotes" Target="endnotes.xml"/><Relationship Id="rId71" Type="http://schemas.openxmlformats.org/officeDocument/2006/relationships/hyperlink" Target="http://www.sural.com/productos/desnudos/aacsr.htm#catalog" TargetMode="External"/><Relationship Id="rId92" Type="http://schemas.openxmlformats.org/officeDocument/2006/relationships/image" Target="media/image68.jpeg"/><Relationship Id="rId2" Type="http://schemas.openxmlformats.org/officeDocument/2006/relationships/numbering" Target="numbering.xml"/><Relationship Id="rId29" Type="http://schemas.openxmlformats.org/officeDocument/2006/relationships/oleObject" Target="embeddings/oleObject4.bin"/><Relationship Id="rId24" Type="http://schemas.openxmlformats.org/officeDocument/2006/relationships/image" Target="media/image15.png"/><Relationship Id="rId40" Type="http://schemas.openxmlformats.org/officeDocument/2006/relationships/image" Target="media/image25.png"/><Relationship Id="rId45" Type="http://schemas.openxmlformats.org/officeDocument/2006/relationships/oleObject" Target="embeddings/oleObject11.bin"/><Relationship Id="rId66" Type="http://schemas.openxmlformats.org/officeDocument/2006/relationships/image" Target="media/image44.png"/><Relationship Id="rId87" Type="http://schemas.openxmlformats.org/officeDocument/2006/relationships/image" Target="media/image63.png"/><Relationship Id="rId110" Type="http://schemas.openxmlformats.org/officeDocument/2006/relationships/image" Target="media/image85.png"/><Relationship Id="rId115" Type="http://schemas.openxmlformats.org/officeDocument/2006/relationships/image" Target="media/image90.wmf"/><Relationship Id="rId61" Type="http://schemas.openxmlformats.org/officeDocument/2006/relationships/image" Target="media/image41.png"/><Relationship Id="rId82" Type="http://schemas.openxmlformats.org/officeDocument/2006/relationships/image" Target="media/image58.png"/><Relationship Id="rId19" Type="http://schemas.openxmlformats.org/officeDocument/2006/relationships/image" Target="media/image11.png"/><Relationship Id="rId14" Type="http://schemas.openxmlformats.org/officeDocument/2006/relationships/image" Target="media/image6.png"/><Relationship Id="rId30" Type="http://schemas.openxmlformats.org/officeDocument/2006/relationships/image" Target="media/image19.png"/><Relationship Id="rId35" Type="http://schemas.openxmlformats.org/officeDocument/2006/relationships/oleObject" Target="embeddings/oleObject6.bin"/><Relationship Id="rId56" Type="http://schemas.openxmlformats.org/officeDocument/2006/relationships/image" Target="media/image37.png"/><Relationship Id="rId77" Type="http://schemas.openxmlformats.org/officeDocument/2006/relationships/image" Target="media/image53.png"/><Relationship Id="rId100" Type="http://schemas.openxmlformats.org/officeDocument/2006/relationships/image" Target="media/image75.png"/><Relationship Id="rId105" Type="http://schemas.openxmlformats.org/officeDocument/2006/relationships/image" Target="media/image80.png"/><Relationship Id="rId126" Type="http://schemas.openxmlformats.org/officeDocument/2006/relationships/image" Target="media/image100.emf"/><Relationship Id="rId8" Type="http://schemas.openxmlformats.org/officeDocument/2006/relationships/image" Target="media/image1.png"/><Relationship Id="rId51" Type="http://schemas.openxmlformats.org/officeDocument/2006/relationships/image" Target="media/image33.png"/><Relationship Id="rId72" Type="http://schemas.openxmlformats.org/officeDocument/2006/relationships/image" Target="media/image48.jpeg"/><Relationship Id="rId93" Type="http://schemas.openxmlformats.org/officeDocument/2006/relationships/image" Target="media/image69.png"/><Relationship Id="rId98" Type="http://schemas.openxmlformats.org/officeDocument/2006/relationships/image" Target="media/image73.png"/><Relationship Id="rId121" Type="http://schemas.openxmlformats.org/officeDocument/2006/relationships/image" Target="media/image96.jpeg"/><Relationship Id="rId3" Type="http://schemas.openxmlformats.org/officeDocument/2006/relationships/styles" Target="styles.xml"/><Relationship Id="rId25" Type="http://schemas.openxmlformats.org/officeDocument/2006/relationships/image" Target="media/image16.png"/><Relationship Id="rId46" Type="http://schemas.openxmlformats.org/officeDocument/2006/relationships/image" Target="media/image28.png"/><Relationship Id="rId67" Type="http://schemas.openxmlformats.org/officeDocument/2006/relationships/oleObject" Target="embeddings/oleObject16.bin"/><Relationship Id="rId116" Type="http://schemas.openxmlformats.org/officeDocument/2006/relationships/image" Target="media/image91.wmf"/><Relationship Id="rId20" Type="http://schemas.openxmlformats.org/officeDocument/2006/relationships/image" Target="media/image12.png"/><Relationship Id="rId41" Type="http://schemas.openxmlformats.org/officeDocument/2006/relationships/oleObject" Target="embeddings/oleObject9.bin"/><Relationship Id="rId62" Type="http://schemas.openxmlformats.org/officeDocument/2006/relationships/image" Target="media/image42.png"/><Relationship Id="rId83" Type="http://schemas.openxmlformats.org/officeDocument/2006/relationships/image" Target="media/image59.png"/><Relationship Id="rId88" Type="http://schemas.openxmlformats.org/officeDocument/2006/relationships/image" Target="media/image64.png"/><Relationship Id="rId111" Type="http://schemas.openxmlformats.org/officeDocument/2006/relationships/image" Target="media/image86.wmf"/><Relationship Id="rId15" Type="http://schemas.openxmlformats.org/officeDocument/2006/relationships/image" Target="media/image7.jpeg"/><Relationship Id="rId36" Type="http://schemas.openxmlformats.org/officeDocument/2006/relationships/image" Target="media/image23.png"/><Relationship Id="rId57" Type="http://schemas.openxmlformats.org/officeDocument/2006/relationships/oleObject" Target="embeddings/oleObject13.bin"/><Relationship Id="rId106" Type="http://schemas.openxmlformats.org/officeDocument/2006/relationships/image" Target="media/image81.wmf"/><Relationship Id="rId127" Type="http://schemas.openxmlformats.org/officeDocument/2006/relationships/package" Target="embeddings/Microsoft_Visio_Drawing1.vsdx"/><Relationship Id="rId10" Type="http://schemas.openxmlformats.org/officeDocument/2006/relationships/image" Target="media/image3.png"/><Relationship Id="rId31" Type="http://schemas.openxmlformats.org/officeDocument/2006/relationships/oleObject" Target="embeddings/oleObject5.bin"/><Relationship Id="rId52" Type="http://schemas.openxmlformats.org/officeDocument/2006/relationships/image" Target="media/image34.emf"/><Relationship Id="rId73" Type="http://schemas.openxmlformats.org/officeDocument/2006/relationships/image" Target="media/image49.jpeg"/><Relationship Id="rId78" Type="http://schemas.openxmlformats.org/officeDocument/2006/relationships/image" Target="media/image54.png"/><Relationship Id="rId94" Type="http://schemas.openxmlformats.org/officeDocument/2006/relationships/oleObject" Target="embeddings/oleObject17.bin"/><Relationship Id="rId99" Type="http://schemas.openxmlformats.org/officeDocument/2006/relationships/image" Target="media/image74.png"/><Relationship Id="rId101" Type="http://schemas.openxmlformats.org/officeDocument/2006/relationships/image" Target="media/image76.png"/><Relationship Id="rId122" Type="http://schemas.openxmlformats.org/officeDocument/2006/relationships/image" Target="media/image97.jpeg"/><Relationship Id="rId4" Type="http://schemas.openxmlformats.org/officeDocument/2006/relationships/settings" Target="settings.xml"/><Relationship Id="rId9" Type="http://schemas.openxmlformats.org/officeDocument/2006/relationships/image" Target="media/image2.jpeg"/><Relationship Id="rId26" Type="http://schemas.openxmlformats.org/officeDocument/2006/relationships/image" Target="media/image1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A9D383-E75B-4591-8D3A-0271E7B85C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598</TotalTime>
  <Pages>337</Pages>
  <Words>103051</Words>
  <Characters>566785</Characters>
  <Application>Microsoft Office Word</Application>
  <DocSecurity>0</DocSecurity>
  <Lines>4723</Lines>
  <Paragraphs>1336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668500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Alvaro Pompeyo Alba Rivera</dc:creator>
  <cp:keywords/>
  <dc:description/>
  <cp:lastModifiedBy>Alejandro Ramirez Banzer</cp:lastModifiedBy>
  <cp:revision>16</cp:revision>
  <dcterms:created xsi:type="dcterms:W3CDTF">2026-09-22T16:36:00Z</dcterms:created>
  <dcterms:modified xsi:type="dcterms:W3CDTF">2026-09-24T16:58:00Z</dcterms:modified>
</cp:coreProperties>
</file>